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PRILOG XIV.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Jedinstveni obrazac s podacima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Svi podaci iz priloga ovoj Uredbi prenose se u jedan jedinstveni obrazac s podacima koji je osnova za jedinstvene informatičke sustave institucija i nadležnih tijela.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Jedinstveni obrazac s podacima ispunjuje sljedeće kriterije: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(a)</w:t>
      </w:r>
      <w:r>
        <w:tab/>
      </w:r>
      <w:r>
        <w:rPr>
          <w:sz w:val="24"/>
          <w:szCs w:val="24"/>
          <w:rFonts w:ascii="Times New Roman" w:hAnsi="Times New Roman"/>
        </w:rPr>
        <w:t xml:space="preserve">omogućuje strukturiran prikaz svih podataka iz prilogâ ovoj Uredbi;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(b)</w:t>
      </w:r>
      <w:r>
        <w:tab/>
      </w:r>
      <w:r>
        <w:rPr>
          <w:sz w:val="24"/>
          <w:szCs w:val="24"/>
          <w:rFonts w:ascii="Times New Roman" w:hAnsi="Times New Roman"/>
        </w:rPr>
        <w:t xml:space="preserve">u njemu se utvrđuju svi poslovni koncepti iz prilogâ ovoj Uredbi;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(c)</w:t>
      </w:r>
      <w:r>
        <w:tab/>
      </w:r>
      <w:r>
        <w:rPr>
          <w:sz w:val="24"/>
          <w:szCs w:val="24"/>
          <w:rFonts w:ascii="Times New Roman" w:hAnsi="Times New Roman"/>
        </w:rPr>
        <w:t xml:space="preserve">sadržava rječnik podataka u kojem se utvrđuju oznake tablice, oznake ordinate, oznake osi, oznake domene, oznake dimenzije i oznake člana;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(d)</w:t>
      </w:r>
      <w:r>
        <w:tab/>
      </w:r>
      <w:r>
        <w:rPr>
          <w:sz w:val="24"/>
          <w:szCs w:val="24"/>
          <w:rFonts w:ascii="Times New Roman" w:hAnsi="Times New Roman"/>
        </w:rPr>
        <w:t xml:space="preserve">sadržava parametre kojima se definira svojstvo ili iznos podataka;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(e)</w:t>
      </w:r>
      <w:r>
        <w:tab/>
      </w:r>
      <w:r>
        <w:rPr>
          <w:sz w:val="24"/>
          <w:szCs w:val="24"/>
          <w:rFonts w:ascii="Times New Roman" w:hAnsi="Times New Roman"/>
        </w:rPr>
        <w:t xml:space="preserve">sadržava definicije podataka koje se izražavaju kao niz značajki kojima se jednoznačno utvrđuje financijski koncept;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(f)</w:t>
      </w:r>
      <w:r>
        <w:tab/>
      </w:r>
      <w:r>
        <w:rPr>
          <w:sz w:val="24"/>
          <w:szCs w:val="24"/>
          <w:rFonts w:ascii="Times New Roman" w:hAnsi="Times New Roman"/>
        </w:rPr>
        <w:t xml:space="preserve">sadržava sve relevantne tehničke specifikacije nužne za razvoj informatičkih rješenja za izvješćivanje kako bi se dobili jedinstveni nadzorni podaci.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hr-HR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hr-HR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hr-HR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hr-HR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hr-HR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hr-HR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hr-HR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hr-HR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