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PRILOG II.</w:t>
      </w:r>
    </w:p>
    <w:p w:rsidR="002648B0" w:rsidRPr="00661595" w:rsidRDefault="00D11E4C" w:rsidP="00C87CEE">
      <w:pPr>
        <w:jc w:val="center"/>
        <w:rPr>
          <w:rFonts w:ascii="Times New Roman" w:hAnsi="Times New Roman"/>
          <w:b/>
          <w:sz w:val="24"/>
        </w:rPr>
      </w:pPr>
      <w:r>
        <w:rPr>
          <w:rFonts w:ascii="Times New Roman" w:hAnsi="Times New Roman"/>
          <w:b/>
          <w:sz w:val="24"/>
        </w:rPr>
        <w:t>UPUTE ZA IZVJEŠĆIVANJE O REGULATORNOM KAPITALU I KAPITALNIM ZAHTJEVIMA</w:t>
      </w:r>
    </w:p>
    <w:p w:rsidR="00436204" w:rsidRPr="00661595" w:rsidRDefault="00436204" w:rsidP="00C87CEE">
      <w:pPr>
        <w:jc w:val="center"/>
        <w:rPr>
          <w:rFonts w:ascii="Times New Roman" w:hAnsi="Times New Roman"/>
          <w:b/>
          <w:sz w:val="24"/>
          <w:lang w:eastAsia="de-DE"/>
        </w:rPr>
      </w:pPr>
    </w:p>
    <w:p w:rsidR="00783881" w:rsidRPr="00661595" w:rsidRDefault="002648B0" w:rsidP="00487A02">
      <w:pPr>
        <w:pStyle w:val="InstructionsText"/>
      </w:pPr>
      <w:r>
        <w:t>Sadržaj</w:t>
      </w:r>
    </w:p>
    <w:p w:rsidR="00C13CBA" w:rsidRDefault="00745369">
      <w:pPr>
        <w:pStyle w:val="TOC2"/>
        <w:rPr>
          <w:rFonts w:asciiTheme="minorHAnsi" w:eastAsiaTheme="minorEastAsia" w:hAnsiTheme="minorHAnsi" w:cstheme="minorBidi"/>
          <w:b w:val="0"/>
          <w:smallCaps w:val="0"/>
          <w:sz w:val="22"/>
          <w:lang w:eastAsia="hr-HR"/>
        </w:rPr>
      </w:pPr>
      <w:r w:rsidRPr="00661595">
        <w:rPr>
          <w:rFonts w:ascii="Times New Roman" w:hAnsi="Times New Roman"/>
          <w:sz w:val="24"/>
          <w:szCs w:val="24"/>
        </w:rPr>
        <w:fldChar w:fldCharType="begin"/>
      </w:r>
      <w:r w:rsidR="002648B0" w:rsidRPr="00661595">
        <w:rPr>
          <w:rFonts w:ascii="Times New Roman" w:hAnsi="Times New Roman"/>
          <w:sz w:val="24"/>
          <w:szCs w:val="24"/>
        </w:rPr>
        <w:instrText xml:space="preserve"> TOC \o "1-3" \h \z \u </w:instrText>
      </w:r>
      <w:r w:rsidRPr="00661595">
        <w:rPr>
          <w:rFonts w:ascii="Times New Roman" w:hAnsi="Times New Roman"/>
          <w:sz w:val="24"/>
          <w:szCs w:val="24"/>
        </w:rPr>
        <w:fldChar w:fldCharType="separate"/>
      </w:r>
      <w:hyperlink w:anchor="_Toc58830035" w:history="1">
        <w:r w:rsidR="00C13CBA" w:rsidRPr="0004701D">
          <w:rPr>
            <w:rStyle w:val="Hyperlink"/>
            <w:rFonts w:ascii="Times New Roman" w:hAnsi="Times New Roman"/>
          </w:rPr>
          <w:t>DIO I.: OPĆE UPUTE</w:t>
        </w:r>
        <w:r w:rsidR="00C13CBA">
          <w:rPr>
            <w:webHidden/>
          </w:rPr>
          <w:tab/>
        </w:r>
        <w:r w:rsidR="00C13CBA">
          <w:rPr>
            <w:webHidden/>
          </w:rPr>
          <w:fldChar w:fldCharType="begin"/>
        </w:r>
        <w:r w:rsidR="00C13CBA">
          <w:rPr>
            <w:webHidden/>
          </w:rPr>
          <w:instrText xml:space="preserve"> PAGEREF _Toc58830035 \h </w:instrText>
        </w:r>
        <w:r w:rsidR="00C13CBA">
          <w:rPr>
            <w:webHidden/>
          </w:rPr>
        </w:r>
        <w:r w:rsidR="00C13CBA">
          <w:rPr>
            <w:webHidden/>
          </w:rPr>
          <w:fldChar w:fldCharType="separate"/>
        </w:r>
        <w:r w:rsidR="00C13CBA">
          <w:rPr>
            <w:webHidden/>
          </w:rPr>
          <w:t>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36" w:history="1">
        <w:r w:rsidR="00C13CBA" w:rsidRPr="0004701D">
          <w:rPr>
            <w:rStyle w:val="Hyperlink"/>
            <w:rFonts w:ascii="Times New Roman" w:hAnsi="Times New Roman"/>
          </w:rPr>
          <w:t>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STRUKTURA I PRAVILA</w:t>
        </w:r>
        <w:r w:rsidR="00C13CBA">
          <w:rPr>
            <w:webHidden/>
          </w:rPr>
          <w:tab/>
        </w:r>
        <w:r w:rsidR="00C13CBA">
          <w:rPr>
            <w:webHidden/>
          </w:rPr>
          <w:fldChar w:fldCharType="begin"/>
        </w:r>
        <w:r w:rsidR="00C13CBA">
          <w:rPr>
            <w:webHidden/>
          </w:rPr>
          <w:instrText xml:space="preserve"> PAGEREF _Toc58830036 \h </w:instrText>
        </w:r>
        <w:r w:rsidR="00C13CBA">
          <w:rPr>
            <w:webHidden/>
          </w:rPr>
        </w:r>
        <w:r w:rsidR="00C13CBA">
          <w:rPr>
            <w:webHidden/>
          </w:rPr>
          <w:fldChar w:fldCharType="separate"/>
        </w:r>
        <w:r w:rsidR="00C13CBA">
          <w:rPr>
            <w:webHidden/>
          </w:rPr>
          <w:t>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37" w:history="1">
        <w:r w:rsidR="00C13CBA" w:rsidRPr="0004701D">
          <w:rPr>
            <w:rStyle w:val="Hyperlink"/>
            <w:rFonts w:ascii="Times New Roman" w:hAnsi="Times New Roman"/>
          </w:rPr>
          <w:t>1.1.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Struktura</w:t>
        </w:r>
        <w:r w:rsidR="00C13CBA">
          <w:rPr>
            <w:webHidden/>
          </w:rPr>
          <w:tab/>
        </w:r>
        <w:r w:rsidR="00C13CBA">
          <w:rPr>
            <w:webHidden/>
          </w:rPr>
          <w:fldChar w:fldCharType="begin"/>
        </w:r>
        <w:r w:rsidR="00C13CBA">
          <w:rPr>
            <w:webHidden/>
          </w:rPr>
          <w:instrText xml:space="preserve"> PAGEREF _Toc58830037 \h </w:instrText>
        </w:r>
        <w:r w:rsidR="00C13CBA">
          <w:rPr>
            <w:webHidden/>
          </w:rPr>
        </w:r>
        <w:r w:rsidR="00C13CBA">
          <w:rPr>
            <w:webHidden/>
          </w:rPr>
          <w:fldChar w:fldCharType="separate"/>
        </w:r>
        <w:r w:rsidR="00C13CBA">
          <w:rPr>
            <w:webHidden/>
          </w:rPr>
          <w:t>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38" w:history="1">
        <w:r w:rsidR="00C13CBA" w:rsidRPr="0004701D">
          <w:rPr>
            <w:rStyle w:val="Hyperlink"/>
            <w:rFonts w:ascii="Times New Roman" w:hAnsi="Times New Roman"/>
          </w:rPr>
          <w:t>1.2.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Pravila označivanja brojevima</w:t>
        </w:r>
        <w:r w:rsidR="00C13CBA">
          <w:rPr>
            <w:webHidden/>
          </w:rPr>
          <w:tab/>
        </w:r>
        <w:r w:rsidR="00C13CBA">
          <w:rPr>
            <w:webHidden/>
          </w:rPr>
          <w:fldChar w:fldCharType="begin"/>
        </w:r>
        <w:r w:rsidR="00C13CBA">
          <w:rPr>
            <w:webHidden/>
          </w:rPr>
          <w:instrText xml:space="preserve"> PAGEREF _Toc58830038 \h </w:instrText>
        </w:r>
        <w:r w:rsidR="00C13CBA">
          <w:rPr>
            <w:webHidden/>
          </w:rPr>
        </w:r>
        <w:r w:rsidR="00C13CBA">
          <w:rPr>
            <w:webHidden/>
          </w:rPr>
          <w:fldChar w:fldCharType="separate"/>
        </w:r>
        <w:r w:rsidR="00C13CBA">
          <w:rPr>
            <w:webHidden/>
          </w:rPr>
          <w:t>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39" w:history="1">
        <w:r w:rsidR="00C13CBA" w:rsidRPr="0004701D">
          <w:rPr>
            <w:rStyle w:val="Hyperlink"/>
            <w:rFonts w:ascii="Times New Roman" w:hAnsi="Times New Roman"/>
          </w:rPr>
          <w:t>1.3.</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Pravilo o predznaku</w:t>
        </w:r>
        <w:r w:rsidR="00C13CBA">
          <w:rPr>
            <w:webHidden/>
          </w:rPr>
          <w:tab/>
        </w:r>
        <w:r w:rsidR="00C13CBA">
          <w:rPr>
            <w:webHidden/>
          </w:rPr>
          <w:fldChar w:fldCharType="begin"/>
        </w:r>
        <w:r w:rsidR="00C13CBA">
          <w:rPr>
            <w:webHidden/>
          </w:rPr>
          <w:instrText xml:space="preserve"> PAGEREF _Toc58830039 \h </w:instrText>
        </w:r>
        <w:r w:rsidR="00C13CBA">
          <w:rPr>
            <w:webHidden/>
          </w:rPr>
        </w:r>
        <w:r w:rsidR="00C13CBA">
          <w:rPr>
            <w:webHidden/>
          </w:rPr>
          <w:fldChar w:fldCharType="separate"/>
        </w:r>
        <w:r w:rsidR="00C13CBA">
          <w:rPr>
            <w:webHidden/>
          </w:rPr>
          <w:t>8</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40" w:history="1">
        <w:r w:rsidR="00C13CBA" w:rsidRPr="0004701D">
          <w:rPr>
            <w:rStyle w:val="Hyperlink"/>
            <w:rFonts w:ascii="Times New Roman" w:hAnsi="Times New Roman"/>
          </w:rPr>
          <w:t>1.4.</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Pokrate</w:t>
        </w:r>
        <w:r w:rsidR="00C13CBA">
          <w:rPr>
            <w:webHidden/>
          </w:rPr>
          <w:tab/>
        </w:r>
        <w:r w:rsidR="00C13CBA">
          <w:rPr>
            <w:webHidden/>
          </w:rPr>
          <w:fldChar w:fldCharType="begin"/>
        </w:r>
        <w:r w:rsidR="00C13CBA">
          <w:rPr>
            <w:webHidden/>
          </w:rPr>
          <w:instrText xml:space="preserve"> PAGEREF _Toc58830040 \h </w:instrText>
        </w:r>
        <w:r w:rsidR="00C13CBA">
          <w:rPr>
            <w:webHidden/>
          </w:rPr>
        </w:r>
        <w:r w:rsidR="00C13CBA">
          <w:rPr>
            <w:webHidden/>
          </w:rPr>
          <w:fldChar w:fldCharType="separate"/>
        </w:r>
        <w:r w:rsidR="00C13CBA">
          <w:rPr>
            <w:webHidden/>
          </w:rPr>
          <w:t>8</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41" w:history="1">
        <w:r w:rsidR="00C13CBA" w:rsidRPr="0004701D">
          <w:rPr>
            <w:rStyle w:val="Hyperlink"/>
            <w:rFonts w:ascii="Times New Roman" w:hAnsi="Times New Roman"/>
          </w:rPr>
          <w:t>DIO II.: UPUTE POVEZANE S POJEDINIM OBRASCEM</w:t>
        </w:r>
        <w:r w:rsidR="00C13CBA">
          <w:rPr>
            <w:webHidden/>
          </w:rPr>
          <w:tab/>
        </w:r>
        <w:r w:rsidR="00C13CBA">
          <w:rPr>
            <w:webHidden/>
          </w:rPr>
          <w:fldChar w:fldCharType="begin"/>
        </w:r>
        <w:r w:rsidR="00C13CBA">
          <w:rPr>
            <w:webHidden/>
          </w:rPr>
          <w:instrText xml:space="preserve"> PAGEREF _Toc58830041 \h </w:instrText>
        </w:r>
        <w:r w:rsidR="00C13CBA">
          <w:rPr>
            <w:webHidden/>
          </w:rPr>
        </w:r>
        <w:r w:rsidR="00C13CBA">
          <w:rPr>
            <w:webHidden/>
          </w:rPr>
          <w:fldChar w:fldCharType="separate"/>
        </w:r>
        <w:r w:rsidR="00C13CBA">
          <w:rPr>
            <w:webHidden/>
          </w:rPr>
          <w:t>9</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42" w:history="1">
        <w:r w:rsidR="00C13CBA" w:rsidRPr="0004701D">
          <w:rPr>
            <w:rStyle w:val="Hyperlink"/>
            <w:rFonts w:ascii="Times New Roman" w:hAnsi="Times New Roman"/>
          </w:rPr>
          <w:t>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Pregled adekvatnosti kapitala („CA”)</w:t>
        </w:r>
        <w:r w:rsidR="00C13CBA">
          <w:rPr>
            <w:webHidden/>
          </w:rPr>
          <w:tab/>
        </w:r>
        <w:r w:rsidR="00C13CBA">
          <w:rPr>
            <w:webHidden/>
          </w:rPr>
          <w:fldChar w:fldCharType="begin"/>
        </w:r>
        <w:r w:rsidR="00C13CBA">
          <w:rPr>
            <w:webHidden/>
          </w:rPr>
          <w:instrText xml:space="preserve"> PAGEREF _Toc58830042 \h </w:instrText>
        </w:r>
        <w:r w:rsidR="00C13CBA">
          <w:rPr>
            <w:webHidden/>
          </w:rPr>
        </w:r>
        <w:r w:rsidR="00C13CBA">
          <w:rPr>
            <w:webHidden/>
          </w:rPr>
          <w:fldChar w:fldCharType="separate"/>
        </w:r>
        <w:r w:rsidR="00C13CBA">
          <w:rPr>
            <w:webHidden/>
          </w:rPr>
          <w:t>9</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43" w:history="1">
        <w:r w:rsidR="00C13CBA" w:rsidRPr="0004701D">
          <w:rPr>
            <w:rStyle w:val="Hyperlink"/>
            <w:rFonts w:ascii="Times New Roman" w:hAnsi="Times New Roman"/>
          </w:rPr>
          <w:t>1.1.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_Toc58830043 \h </w:instrText>
        </w:r>
        <w:r w:rsidR="00C13CBA">
          <w:rPr>
            <w:webHidden/>
          </w:rPr>
        </w:r>
        <w:r w:rsidR="00C13CBA">
          <w:rPr>
            <w:webHidden/>
          </w:rPr>
          <w:fldChar w:fldCharType="separate"/>
        </w:r>
        <w:r w:rsidR="00C13CBA">
          <w:rPr>
            <w:webHidden/>
          </w:rPr>
          <w:t>9</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44" w:history="1">
        <w:r w:rsidR="00C13CBA" w:rsidRPr="0004701D">
          <w:rPr>
            <w:rStyle w:val="Hyperlink"/>
            <w:rFonts w:ascii="Times New Roman" w:hAnsi="Times New Roman"/>
          </w:rPr>
          <w:t>1.2.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01.00 – REGULATORNI KAPITAL (CA1)</w:t>
        </w:r>
        <w:r w:rsidR="00C13CBA">
          <w:rPr>
            <w:webHidden/>
          </w:rPr>
          <w:tab/>
        </w:r>
        <w:r w:rsidR="00C13CBA">
          <w:rPr>
            <w:webHidden/>
          </w:rPr>
          <w:fldChar w:fldCharType="begin"/>
        </w:r>
        <w:r w:rsidR="00C13CBA">
          <w:rPr>
            <w:webHidden/>
          </w:rPr>
          <w:instrText xml:space="preserve"> PAGEREF _Toc58830044 \h </w:instrText>
        </w:r>
        <w:r w:rsidR="00C13CBA">
          <w:rPr>
            <w:webHidden/>
          </w:rPr>
        </w:r>
        <w:r w:rsidR="00C13CBA">
          <w:rPr>
            <w:webHidden/>
          </w:rPr>
          <w:fldChar w:fldCharType="separate"/>
        </w:r>
        <w:r w:rsidR="00C13CBA">
          <w:rPr>
            <w:webHidden/>
          </w:rPr>
          <w:t>10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45" w:history="1">
        <w:r w:rsidR="00C13CBA" w:rsidRPr="0004701D">
          <w:rPr>
            <w:rStyle w:val="Hyperlink"/>
            <w:rFonts w:ascii="Times New Roman" w:hAnsi="Times New Roman"/>
          </w:rPr>
          <w:t>1.2.1.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_Toc58830045 \h </w:instrText>
        </w:r>
        <w:r w:rsidR="00C13CBA">
          <w:rPr>
            <w:webHidden/>
          </w:rPr>
        </w:r>
        <w:r w:rsidR="00C13CBA">
          <w:rPr>
            <w:webHidden/>
          </w:rPr>
          <w:fldChar w:fldCharType="separate"/>
        </w:r>
        <w:r w:rsidR="00C13CBA">
          <w:rPr>
            <w:webHidden/>
          </w:rPr>
          <w:t>10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46" w:history="1">
        <w:r w:rsidR="00C13CBA" w:rsidRPr="0004701D">
          <w:rPr>
            <w:rStyle w:val="Hyperlink"/>
            <w:rFonts w:ascii="Times New Roman" w:hAnsi="Times New Roman"/>
          </w:rPr>
          <w:t>1.3.</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02.00 – KAPITALNI ZAHTJEVI (CA2)</w:t>
        </w:r>
        <w:r w:rsidR="00C13CBA">
          <w:rPr>
            <w:webHidden/>
          </w:rPr>
          <w:tab/>
        </w:r>
        <w:r w:rsidR="00C13CBA">
          <w:rPr>
            <w:webHidden/>
          </w:rPr>
          <w:fldChar w:fldCharType="begin"/>
        </w:r>
        <w:r w:rsidR="00C13CBA">
          <w:rPr>
            <w:webHidden/>
          </w:rPr>
          <w:instrText xml:space="preserve"> PAGEREF _Toc58830046 \h </w:instrText>
        </w:r>
        <w:r w:rsidR="00C13CBA">
          <w:rPr>
            <w:webHidden/>
          </w:rPr>
        </w:r>
        <w:r w:rsidR="00C13CBA">
          <w:rPr>
            <w:webHidden/>
          </w:rPr>
          <w:fldChar w:fldCharType="separate"/>
        </w:r>
        <w:r w:rsidR="00C13CBA">
          <w:rPr>
            <w:webHidden/>
          </w:rPr>
          <w:t>27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47" w:history="1">
        <w:r w:rsidR="00C13CBA" w:rsidRPr="0004701D">
          <w:rPr>
            <w:rStyle w:val="Hyperlink"/>
            <w:rFonts w:ascii="Times New Roman" w:hAnsi="Times New Roman"/>
          </w:rPr>
          <w:t>1.3.1.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_Toc58830047 \h </w:instrText>
        </w:r>
        <w:r w:rsidR="00C13CBA">
          <w:rPr>
            <w:webHidden/>
          </w:rPr>
        </w:r>
        <w:r w:rsidR="00C13CBA">
          <w:rPr>
            <w:webHidden/>
          </w:rPr>
          <w:fldChar w:fldCharType="separate"/>
        </w:r>
        <w:r w:rsidR="00C13CBA">
          <w:rPr>
            <w:webHidden/>
          </w:rPr>
          <w:t>27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48" w:history="1">
        <w:r w:rsidR="00C13CBA" w:rsidRPr="0004701D">
          <w:rPr>
            <w:rStyle w:val="Hyperlink"/>
            <w:rFonts w:ascii="Times New Roman" w:hAnsi="Times New Roman"/>
          </w:rPr>
          <w:t>1.4</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03.00 – STOPE KAPITALA I RAZINE KAPITALA (CA3)</w:t>
        </w:r>
        <w:r w:rsidR="00C13CBA">
          <w:rPr>
            <w:webHidden/>
          </w:rPr>
          <w:tab/>
        </w:r>
        <w:r w:rsidR="00C13CBA">
          <w:rPr>
            <w:webHidden/>
          </w:rPr>
          <w:fldChar w:fldCharType="begin"/>
        </w:r>
        <w:r w:rsidR="00C13CBA">
          <w:rPr>
            <w:webHidden/>
          </w:rPr>
          <w:instrText xml:space="preserve"> PAGEREF _Toc58830048 \h </w:instrText>
        </w:r>
        <w:r w:rsidR="00C13CBA">
          <w:rPr>
            <w:webHidden/>
          </w:rPr>
        </w:r>
        <w:r w:rsidR="00C13CBA">
          <w:rPr>
            <w:webHidden/>
          </w:rPr>
          <w:fldChar w:fldCharType="separate"/>
        </w:r>
        <w:r w:rsidR="00C13CBA">
          <w:rPr>
            <w:webHidden/>
          </w:rPr>
          <w:t>34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49" w:history="1">
        <w:r w:rsidR="00C13CBA" w:rsidRPr="0004701D">
          <w:rPr>
            <w:rStyle w:val="Hyperlink"/>
            <w:rFonts w:ascii="Times New Roman" w:hAnsi="Times New Roman"/>
          </w:rPr>
          <w:t>1.4.1.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_Toc58830049 \h </w:instrText>
        </w:r>
        <w:r w:rsidR="00C13CBA">
          <w:rPr>
            <w:webHidden/>
          </w:rPr>
        </w:r>
        <w:r w:rsidR="00C13CBA">
          <w:rPr>
            <w:webHidden/>
          </w:rPr>
          <w:fldChar w:fldCharType="separate"/>
        </w:r>
        <w:r w:rsidR="00C13CBA">
          <w:rPr>
            <w:webHidden/>
          </w:rPr>
          <w:t>34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50" w:history="1">
        <w:r w:rsidR="00C13CBA" w:rsidRPr="0004701D">
          <w:rPr>
            <w:rStyle w:val="Hyperlink"/>
            <w:rFonts w:ascii="Times New Roman" w:hAnsi="Times New Roman"/>
          </w:rPr>
          <w:t>1.5.</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04.00 – BILJEŠKE (CA4)</w:t>
        </w:r>
        <w:r w:rsidR="00C13CBA">
          <w:rPr>
            <w:webHidden/>
          </w:rPr>
          <w:tab/>
        </w:r>
        <w:r w:rsidR="00C13CBA">
          <w:rPr>
            <w:webHidden/>
          </w:rPr>
          <w:fldChar w:fldCharType="begin"/>
        </w:r>
        <w:r w:rsidR="00C13CBA">
          <w:rPr>
            <w:webHidden/>
          </w:rPr>
          <w:instrText xml:space="preserve"> PAGEREF _Toc58830050 \h </w:instrText>
        </w:r>
        <w:r w:rsidR="00C13CBA">
          <w:rPr>
            <w:webHidden/>
          </w:rPr>
        </w:r>
        <w:r w:rsidR="00C13CBA">
          <w:rPr>
            <w:webHidden/>
          </w:rPr>
          <w:fldChar w:fldCharType="separate"/>
        </w:r>
        <w:r w:rsidR="00C13CBA">
          <w:rPr>
            <w:webHidden/>
          </w:rPr>
          <w:t>37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51" w:history="1">
        <w:r w:rsidR="00C13CBA" w:rsidRPr="0004701D">
          <w:rPr>
            <w:rStyle w:val="Hyperlink"/>
            <w:rFonts w:ascii="Times New Roman" w:hAnsi="Times New Roman"/>
          </w:rPr>
          <w:t>1.5.1.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_Toc58830051 \h </w:instrText>
        </w:r>
        <w:r w:rsidR="00C13CBA">
          <w:rPr>
            <w:webHidden/>
          </w:rPr>
        </w:r>
        <w:r w:rsidR="00C13CBA">
          <w:rPr>
            <w:webHidden/>
          </w:rPr>
          <w:fldChar w:fldCharType="separate"/>
        </w:r>
        <w:r w:rsidR="00C13CBA">
          <w:rPr>
            <w:webHidden/>
          </w:rPr>
          <w:t>37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52" w:history="1">
        <w:r w:rsidR="00C13CBA" w:rsidRPr="0004701D">
          <w:rPr>
            <w:rStyle w:val="Hyperlink"/>
            <w:rFonts w:ascii="Times New Roman" w:hAnsi="Times New Roman"/>
          </w:rPr>
          <w:t>1.6</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PRIJELAZNE ODREDBE i INSTRUMENTI KOJI SE NASTAVLJAJU PRIZNAVATI: INSTRUMENTI KOJI NISU INSTRUMENTI DRŽAVNE POTPORE (CA5)</w:t>
        </w:r>
        <w:r w:rsidR="00C13CBA">
          <w:rPr>
            <w:webHidden/>
          </w:rPr>
          <w:tab/>
        </w:r>
        <w:r w:rsidR="00C13CBA">
          <w:rPr>
            <w:webHidden/>
          </w:rPr>
          <w:fldChar w:fldCharType="begin"/>
        </w:r>
        <w:r w:rsidR="00C13CBA">
          <w:rPr>
            <w:webHidden/>
          </w:rPr>
          <w:instrText xml:space="preserve"> PAGEREF _Toc58830052 \h </w:instrText>
        </w:r>
        <w:r w:rsidR="00C13CBA">
          <w:rPr>
            <w:webHidden/>
          </w:rPr>
        </w:r>
        <w:r w:rsidR="00C13CBA">
          <w:rPr>
            <w:webHidden/>
          </w:rPr>
          <w:fldChar w:fldCharType="separate"/>
        </w:r>
        <w:r w:rsidR="00C13CBA">
          <w:rPr>
            <w:webHidden/>
          </w:rPr>
          <w:t>54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53" w:history="1">
        <w:r w:rsidR="00C13CBA" w:rsidRPr="0004701D">
          <w:rPr>
            <w:rStyle w:val="Hyperlink"/>
            <w:rFonts w:ascii="Times New Roman" w:hAnsi="Times New Roman"/>
          </w:rPr>
          <w:t>1.6.1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_Toc58830053 \h </w:instrText>
        </w:r>
        <w:r w:rsidR="00C13CBA">
          <w:rPr>
            <w:webHidden/>
          </w:rPr>
        </w:r>
        <w:r w:rsidR="00C13CBA">
          <w:rPr>
            <w:webHidden/>
          </w:rPr>
          <w:fldChar w:fldCharType="separate"/>
        </w:r>
        <w:r w:rsidR="00C13CBA">
          <w:rPr>
            <w:webHidden/>
          </w:rPr>
          <w:t>54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54" w:history="1">
        <w:r w:rsidR="00C13CBA" w:rsidRPr="0004701D">
          <w:rPr>
            <w:rStyle w:val="Hyperlink"/>
            <w:rFonts w:ascii="Times New Roman" w:hAnsi="Times New Roman"/>
          </w:rPr>
          <w:t>1.6.2.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05.01 – PRIJELAZNE ODREDBE (CA5.1)</w:t>
        </w:r>
        <w:r w:rsidR="00C13CBA">
          <w:rPr>
            <w:webHidden/>
          </w:rPr>
          <w:tab/>
        </w:r>
        <w:r w:rsidR="00C13CBA">
          <w:rPr>
            <w:webHidden/>
          </w:rPr>
          <w:fldChar w:fldCharType="begin"/>
        </w:r>
        <w:r w:rsidR="00C13CBA">
          <w:rPr>
            <w:webHidden/>
          </w:rPr>
          <w:instrText xml:space="preserve"> PAGEREF _Toc58830054 \h </w:instrText>
        </w:r>
        <w:r w:rsidR="00C13CBA">
          <w:rPr>
            <w:webHidden/>
          </w:rPr>
        </w:r>
        <w:r w:rsidR="00C13CBA">
          <w:rPr>
            <w:webHidden/>
          </w:rPr>
          <w:fldChar w:fldCharType="separate"/>
        </w:r>
        <w:r w:rsidR="00C13CBA">
          <w:rPr>
            <w:webHidden/>
          </w:rPr>
          <w:t>55</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55" w:history="1">
        <w:r w:rsidR="00C13CBA" w:rsidRPr="0004701D">
          <w:rPr>
            <w:rStyle w:val="Hyperlink"/>
            <w:rFonts w:ascii="Times New Roman" w:hAnsi="Times New Roman"/>
          </w:rPr>
          <w:t>1.6.2.1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_Toc58830055 \h </w:instrText>
        </w:r>
        <w:r w:rsidR="00C13CBA">
          <w:rPr>
            <w:webHidden/>
          </w:rPr>
        </w:r>
        <w:r w:rsidR="00C13CBA">
          <w:rPr>
            <w:webHidden/>
          </w:rPr>
          <w:fldChar w:fldCharType="separate"/>
        </w:r>
        <w:r w:rsidR="00C13CBA">
          <w:rPr>
            <w:webHidden/>
          </w:rPr>
          <w:t>55</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56" w:history="1">
        <w:r w:rsidR="00C13CBA" w:rsidRPr="0004701D">
          <w:rPr>
            <w:rStyle w:val="Hyperlink"/>
            <w:rFonts w:ascii="Times New Roman" w:hAnsi="Times New Roman"/>
          </w:rPr>
          <w:t>1.6.3</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05.02 – INSTRUMENTI KOJI SE NASTAVLJAJU PRIZNAVATI: INSTRUMENTI KOJI NISU INSTRUMENTI DRŽAVNE POTPORE (CA5.2)</w:t>
        </w:r>
        <w:r w:rsidR="00C13CBA">
          <w:rPr>
            <w:webHidden/>
          </w:rPr>
          <w:tab/>
        </w:r>
        <w:r w:rsidR="00C13CBA">
          <w:rPr>
            <w:webHidden/>
          </w:rPr>
          <w:fldChar w:fldCharType="begin"/>
        </w:r>
        <w:r w:rsidR="00C13CBA">
          <w:rPr>
            <w:webHidden/>
          </w:rPr>
          <w:instrText xml:space="preserve"> PAGEREF _Toc58830056 \h </w:instrText>
        </w:r>
        <w:r w:rsidR="00C13CBA">
          <w:rPr>
            <w:webHidden/>
          </w:rPr>
        </w:r>
        <w:r w:rsidR="00C13CBA">
          <w:rPr>
            <w:webHidden/>
          </w:rPr>
          <w:fldChar w:fldCharType="separate"/>
        </w:r>
        <w:r w:rsidR="00C13CBA">
          <w:rPr>
            <w:webHidden/>
          </w:rPr>
          <w:t>60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57" w:history="1">
        <w:r w:rsidR="00C13CBA" w:rsidRPr="0004701D">
          <w:rPr>
            <w:rStyle w:val="Hyperlink"/>
            <w:rFonts w:ascii="Times New Roman" w:hAnsi="Times New Roman"/>
          </w:rPr>
          <w:t>1.6.3.1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_Toc58830057 \h </w:instrText>
        </w:r>
        <w:r w:rsidR="00C13CBA">
          <w:rPr>
            <w:webHidden/>
          </w:rPr>
        </w:r>
        <w:r w:rsidR="00C13CBA">
          <w:rPr>
            <w:webHidden/>
          </w:rPr>
          <w:fldChar w:fldCharType="separate"/>
        </w:r>
        <w:r w:rsidR="00C13CBA">
          <w:rPr>
            <w:webHidden/>
          </w:rPr>
          <w:t>60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58" w:history="1">
        <w:r w:rsidR="00C13CBA" w:rsidRPr="0004701D">
          <w:rPr>
            <w:rStyle w:val="Hyperlink"/>
            <w:rFonts w:ascii="Times New Roman" w:hAnsi="Times New Roman"/>
          </w:rPr>
          <w:t>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SOLVENTNOST GRUPE: INFORMACIJE O POVEZANIM DRUŠTVIMA (GS)</w:t>
        </w:r>
        <w:r w:rsidR="00C13CBA">
          <w:rPr>
            <w:webHidden/>
          </w:rPr>
          <w:tab/>
        </w:r>
        <w:r w:rsidR="00C13CBA">
          <w:rPr>
            <w:webHidden/>
          </w:rPr>
          <w:fldChar w:fldCharType="begin"/>
        </w:r>
        <w:r w:rsidR="00C13CBA">
          <w:rPr>
            <w:webHidden/>
          </w:rPr>
          <w:instrText xml:space="preserve"> PAGEREF _Toc58830058 \h </w:instrText>
        </w:r>
        <w:r w:rsidR="00C13CBA">
          <w:rPr>
            <w:webHidden/>
          </w:rPr>
        </w:r>
        <w:r w:rsidR="00C13CBA">
          <w:rPr>
            <w:webHidden/>
          </w:rPr>
          <w:fldChar w:fldCharType="separate"/>
        </w:r>
        <w:r w:rsidR="00C13CBA">
          <w:rPr>
            <w:webHidden/>
          </w:rPr>
          <w:t>63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59" w:history="1">
        <w:r w:rsidR="00C13CBA" w:rsidRPr="0004701D">
          <w:rPr>
            <w:rStyle w:val="Hyperlink"/>
            <w:rFonts w:ascii="Times New Roman" w:hAnsi="Times New Roman"/>
          </w:rPr>
          <w:t>2.1.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_Toc58830059 \h </w:instrText>
        </w:r>
        <w:r w:rsidR="00C13CBA">
          <w:rPr>
            <w:webHidden/>
          </w:rPr>
        </w:r>
        <w:r w:rsidR="00C13CBA">
          <w:rPr>
            <w:webHidden/>
          </w:rPr>
          <w:fldChar w:fldCharType="separate"/>
        </w:r>
        <w:r w:rsidR="00C13CBA">
          <w:rPr>
            <w:webHidden/>
          </w:rPr>
          <w:t>63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60" w:history="1">
        <w:r w:rsidR="00C13CBA" w:rsidRPr="0004701D">
          <w:rPr>
            <w:rStyle w:val="Hyperlink"/>
            <w:rFonts w:ascii="Times New Roman" w:hAnsi="Times New Roman"/>
          </w:rPr>
          <w:t>2.2.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Detaljne informacije o solventnosti grupe</w:t>
        </w:r>
        <w:r w:rsidR="00C13CBA">
          <w:rPr>
            <w:webHidden/>
          </w:rPr>
          <w:tab/>
        </w:r>
        <w:r w:rsidR="00C13CBA">
          <w:rPr>
            <w:webHidden/>
          </w:rPr>
          <w:fldChar w:fldCharType="begin"/>
        </w:r>
        <w:r w:rsidR="00C13CBA">
          <w:rPr>
            <w:webHidden/>
          </w:rPr>
          <w:instrText xml:space="preserve"> PAGEREF _Toc58830060 \h </w:instrText>
        </w:r>
        <w:r w:rsidR="00C13CBA">
          <w:rPr>
            <w:webHidden/>
          </w:rPr>
        </w:r>
        <w:r w:rsidR="00C13CBA">
          <w:rPr>
            <w:webHidden/>
          </w:rPr>
          <w:fldChar w:fldCharType="separate"/>
        </w:r>
        <w:r w:rsidR="00C13CBA">
          <w:rPr>
            <w:webHidden/>
          </w:rPr>
          <w:t>63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61" w:history="1">
        <w:r w:rsidR="00C13CBA" w:rsidRPr="0004701D">
          <w:rPr>
            <w:rStyle w:val="Hyperlink"/>
            <w:rFonts w:ascii="Times New Roman" w:hAnsi="Times New Roman"/>
          </w:rPr>
          <w:t>2.3.</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Informacije o doprinosima pojedinačnih subjekata solventnosti grupe</w:t>
        </w:r>
        <w:r w:rsidR="00C13CBA">
          <w:rPr>
            <w:webHidden/>
          </w:rPr>
          <w:tab/>
        </w:r>
        <w:r w:rsidR="00C13CBA">
          <w:rPr>
            <w:webHidden/>
          </w:rPr>
          <w:fldChar w:fldCharType="begin"/>
        </w:r>
        <w:r w:rsidR="00C13CBA">
          <w:rPr>
            <w:webHidden/>
          </w:rPr>
          <w:instrText xml:space="preserve"> PAGEREF _Toc58830061 \h </w:instrText>
        </w:r>
        <w:r w:rsidR="00C13CBA">
          <w:rPr>
            <w:webHidden/>
          </w:rPr>
        </w:r>
        <w:r w:rsidR="00C13CBA">
          <w:rPr>
            <w:webHidden/>
          </w:rPr>
          <w:fldChar w:fldCharType="separate"/>
        </w:r>
        <w:r w:rsidR="00C13CBA">
          <w:rPr>
            <w:webHidden/>
          </w:rPr>
          <w:t>64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62" w:history="1">
        <w:r w:rsidR="00C13CBA" w:rsidRPr="0004701D">
          <w:rPr>
            <w:rStyle w:val="Hyperlink"/>
            <w:rFonts w:ascii="Times New Roman" w:hAnsi="Times New Roman"/>
          </w:rPr>
          <w:t>2.4.</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06.01 – SOLVENTNOST GRUPE: INFORMACIJE O POVEZANIM DRUŠTVIMA - Ukupno (GS Ukupno)</w:t>
        </w:r>
        <w:r w:rsidR="00C13CBA">
          <w:rPr>
            <w:webHidden/>
          </w:rPr>
          <w:tab/>
        </w:r>
        <w:r w:rsidR="00C13CBA">
          <w:rPr>
            <w:webHidden/>
          </w:rPr>
          <w:fldChar w:fldCharType="begin"/>
        </w:r>
        <w:r w:rsidR="00C13CBA">
          <w:rPr>
            <w:webHidden/>
          </w:rPr>
          <w:instrText xml:space="preserve"> PAGEREF _Toc58830062 \h </w:instrText>
        </w:r>
        <w:r w:rsidR="00C13CBA">
          <w:rPr>
            <w:webHidden/>
          </w:rPr>
        </w:r>
        <w:r w:rsidR="00C13CBA">
          <w:rPr>
            <w:webHidden/>
          </w:rPr>
          <w:fldChar w:fldCharType="separate"/>
        </w:r>
        <w:r w:rsidR="00C13CBA">
          <w:rPr>
            <w:webHidden/>
          </w:rPr>
          <w:t>65</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63" w:history="1">
        <w:r w:rsidR="00C13CBA" w:rsidRPr="0004701D">
          <w:rPr>
            <w:rStyle w:val="Hyperlink"/>
            <w:rFonts w:ascii="Times New Roman" w:hAnsi="Times New Roman"/>
          </w:rPr>
          <w:t>2.5.</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06.02 – SOLVENTNOST GRUPE: INFORMACIJE O POVEZANIM DRUŠTVIMA (GS)</w:t>
        </w:r>
        <w:r w:rsidR="00C13CBA">
          <w:rPr>
            <w:webHidden/>
          </w:rPr>
          <w:tab/>
        </w:r>
        <w:r w:rsidR="00C13CBA">
          <w:rPr>
            <w:webHidden/>
          </w:rPr>
          <w:fldChar w:fldCharType="begin"/>
        </w:r>
        <w:r w:rsidR="00C13CBA">
          <w:rPr>
            <w:webHidden/>
          </w:rPr>
          <w:instrText xml:space="preserve"> PAGEREF _Toc58830063 \h </w:instrText>
        </w:r>
        <w:r w:rsidR="00C13CBA">
          <w:rPr>
            <w:webHidden/>
          </w:rPr>
        </w:r>
        <w:r w:rsidR="00C13CBA">
          <w:rPr>
            <w:webHidden/>
          </w:rPr>
          <w:fldChar w:fldCharType="separate"/>
        </w:r>
        <w:r w:rsidR="00C13CBA">
          <w:rPr>
            <w:webHidden/>
          </w:rPr>
          <w:t>65</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64" w:history="1">
        <w:r w:rsidR="00C13CBA" w:rsidRPr="0004701D">
          <w:rPr>
            <w:rStyle w:val="Hyperlink"/>
            <w:rFonts w:ascii="Times New Roman" w:hAnsi="Times New Roman"/>
          </w:rPr>
          <w:t>3.</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Obrasci za kreditni rizik</w:t>
        </w:r>
        <w:r w:rsidR="00C13CBA">
          <w:rPr>
            <w:webHidden/>
          </w:rPr>
          <w:tab/>
        </w:r>
        <w:r w:rsidR="00C13CBA">
          <w:rPr>
            <w:webHidden/>
          </w:rPr>
          <w:fldChar w:fldCharType="begin"/>
        </w:r>
        <w:r w:rsidR="00C13CBA">
          <w:rPr>
            <w:webHidden/>
          </w:rPr>
          <w:instrText xml:space="preserve"> PAGEREF _Toc58830064 \h </w:instrText>
        </w:r>
        <w:r w:rsidR="00C13CBA">
          <w:rPr>
            <w:webHidden/>
          </w:rPr>
        </w:r>
        <w:r w:rsidR="00C13CBA">
          <w:rPr>
            <w:webHidden/>
          </w:rPr>
          <w:fldChar w:fldCharType="separate"/>
        </w:r>
        <w:r w:rsidR="00C13CBA">
          <w:rPr>
            <w:webHidden/>
          </w:rPr>
          <w:t>73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65" w:history="1">
        <w:r w:rsidR="00C13CBA" w:rsidRPr="0004701D">
          <w:rPr>
            <w:rStyle w:val="Hyperlink"/>
            <w:rFonts w:ascii="Times New Roman" w:hAnsi="Times New Roman"/>
          </w:rPr>
          <w:t>3.1.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_Toc58830065 \h </w:instrText>
        </w:r>
        <w:r w:rsidR="00C13CBA">
          <w:rPr>
            <w:webHidden/>
          </w:rPr>
        </w:r>
        <w:r w:rsidR="00C13CBA">
          <w:rPr>
            <w:webHidden/>
          </w:rPr>
          <w:fldChar w:fldCharType="separate"/>
        </w:r>
        <w:r w:rsidR="00C13CBA">
          <w:rPr>
            <w:webHidden/>
          </w:rPr>
          <w:t>73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66" w:history="1">
        <w:r w:rsidR="00C13CBA" w:rsidRPr="0004701D">
          <w:rPr>
            <w:rStyle w:val="Hyperlink"/>
            <w:rFonts w:ascii="Times New Roman" w:hAnsi="Times New Roman"/>
          </w:rPr>
          <w:t>3.1.1.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Izvješćivanje o tehnikama smanjenja kreditnog rizika s učinkom zamjene</w:t>
        </w:r>
        <w:r w:rsidR="00C13CBA">
          <w:rPr>
            <w:webHidden/>
          </w:rPr>
          <w:tab/>
        </w:r>
        <w:r w:rsidR="00C13CBA">
          <w:rPr>
            <w:webHidden/>
          </w:rPr>
          <w:fldChar w:fldCharType="begin"/>
        </w:r>
        <w:r w:rsidR="00C13CBA">
          <w:rPr>
            <w:webHidden/>
          </w:rPr>
          <w:instrText xml:space="preserve"> PAGEREF _Toc58830066 \h </w:instrText>
        </w:r>
        <w:r w:rsidR="00C13CBA">
          <w:rPr>
            <w:webHidden/>
          </w:rPr>
        </w:r>
        <w:r w:rsidR="00C13CBA">
          <w:rPr>
            <w:webHidden/>
          </w:rPr>
          <w:fldChar w:fldCharType="separate"/>
        </w:r>
        <w:r w:rsidR="00C13CBA">
          <w:rPr>
            <w:webHidden/>
          </w:rPr>
          <w:t>74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67" w:history="1">
        <w:r w:rsidR="00C13CBA" w:rsidRPr="0004701D">
          <w:rPr>
            <w:rStyle w:val="Hyperlink"/>
            <w:rFonts w:ascii="Times New Roman" w:hAnsi="Times New Roman"/>
          </w:rPr>
          <w:t>3.1.2.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Izvješćivanje o kreditnom riziku druge ugovorne strane</w:t>
        </w:r>
        <w:r w:rsidR="00C13CBA">
          <w:rPr>
            <w:webHidden/>
          </w:rPr>
          <w:tab/>
        </w:r>
        <w:r w:rsidR="00C13CBA">
          <w:rPr>
            <w:webHidden/>
          </w:rPr>
          <w:fldChar w:fldCharType="begin"/>
        </w:r>
        <w:r w:rsidR="00C13CBA">
          <w:rPr>
            <w:webHidden/>
          </w:rPr>
          <w:instrText xml:space="preserve"> PAGEREF _Toc58830067 \h </w:instrText>
        </w:r>
        <w:r w:rsidR="00C13CBA">
          <w:rPr>
            <w:webHidden/>
          </w:rPr>
        </w:r>
        <w:r w:rsidR="00C13CBA">
          <w:rPr>
            <w:webHidden/>
          </w:rPr>
          <w:fldChar w:fldCharType="separate"/>
        </w:r>
        <w:r w:rsidR="00C13CBA">
          <w:rPr>
            <w:webHidden/>
          </w:rPr>
          <w:t>74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68" w:history="1">
        <w:r w:rsidR="00C13CBA" w:rsidRPr="0004701D">
          <w:rPr>
            <w:rStyle w:val="Hyperlink"/>
            <w:rFonts w:ascii="Times New Roman" w:hAnsi="Times New Roman"/>
          </w:rPr>
          <w:t>3.2.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07.00 – Kreditni rizik, kreditni rizik druge ugovorne strane i slobodne isporuke: standardizirani pristup kapitalnim zahtjevima (CR SA)</w:t>
        </w:r>
        <w:r w:rsidR="00C13CBA">
          <w:rPr>
            <w:webHidden/>
          </w:rPr>
          <w:tab/>
        </w:r>
        <w:r w:rsidR="00C13CBA">
          <w:rPr>
            <w:webHidden/>
          </w:rPr>
          <w:fldChar w:fldCharType="begin"/>
        </w:r>
        <w:r w:rsidR="00C13CBA">
          <w:rPr>
            <w:webHidden/>
          </w:rPr>
          <w:instrText xml:space="preserve"> PAGEREF _Toc58830068 \h </w:instrText>
        </w:r>
        <w:r w:rsidR="00C13CBA">
          <w:rPr>
            <w:webHidden/>
          </w:rPr>
        </w:r>
        <w:r w:rsidR="00C13CBA">
          <w:rPr>
            <w:webHidden/>
          </w:rPr>
          <w:fldChar w:fldCharType="separate"/>
        </w:r>
        <w:r w:rsidR="00C13CBA">
          <w:rPr>
            <w:webHidden/>
          </w:rPr>
          <w:t>74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69" w:history="1">
        <w:r w:rsidR="00C13CBA" w:rsidRPr="0004701D">
          <w:rPr>
            <w:rStyle w:val="Hyperlink"/>
            <w:rFonts w:ascii="Times New Roman" w:hAnsi="Times New Roman"/>
          </w:rPr>
          <w:t>3.2.1.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_Toc58830069 \h </w:instrText>
        </w:r>
        <w:r w:rsidR="00C13CBA">
          <w:rPr>
            <w:webHidden/>
          </w:rPr>
        </w:r>
        <w:r w:rsidR="00C13CBA">
          <w:rPr>
            <w:webHidden/>
          </w:rPr>
          <w:fldChar w:fldCharType="separate"/>
        </w:r>
        <w:r w:rsidR="00C13CBA">
          <w:rPr>
            <w:webHidden/>
          </w:rPr>
          <w:t>74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70" w:history="1">
        <w:r w:rsidR="00C13CBA" w:rsidRPr="0004701D">
          <w:rPr>
            <w:rStyle w:val="Hyperlink"/>
            <w:rFonts w:ascii="Times New Roman" w:hAnsi="Times New Roman"/>
          </w:rPr>
          <w:t>3.2.2.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Opseg obrasca CR SA</w:t>
        </w:r>
        <w:r w:rsidR="00C13CBA">
          <w:rPr>
            <w:webHidden/>
          </w:rPr>
          <w:tab/>
        </w:r>
        <w:r w:rsidR="00C13CBA">
          <w:rPr>
            <w:webHidden/>
          </w:rPr>
          <w:fldChar w:fldCharType="begin"/>
        </w:r>
        <w:r w:rsidR="00C13CBA">
          <w:rPr>
            <w:webHidden/>
          </w:rPr>
          <w:instrText xml:space="preserve"> PAGEREF _Toc58830070 \h </w:instrText>
        </w:r>
        <w:r w:rsidR="00C13CBA">
          <w:rPr>
            <w:webHidden/>
          </w:rPr>
        </w:r>
        <w:r w:rsidR="00C13CBA">
          <w:rPr>
            <w:webHidden/>
          </w:rPr>
          <w:fldChar w:fldCharType="separate"/>
        </w:r>
        <w:r w:rsidR="00C13CBA">
          <w:rPr>
            <w:webHidden/>
          </w:rPr>
          <w:t>74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71" w:history="1">
        <w:r w:rsidR="00C13CBA" w:rsidRPr="0004701D">
          <w:rPr>
            <w:rStyle w:val="Hyperlink"/>
            <w:rFonts w:ascii="Times New Roman" w:hAnsi="Times New Roman"/>
          </w:rPr>
          <w:t>3.2.3.</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 xml:space="preserve"> Raspoređivanje izloženosti u kategorije izloženosti u skladu sa standardiziranim pristupom</w:t>
        </w:r>
        <w:r w:rsidR="00C13CBA">
          <w:rPr>
            <w:webHidden/>
          </w:rPr>
          <w:tab/>
        </w:r>
        <w:r w:rsidR="00C13CBA">
          <w:rPr>
            <w:webHidden/>
          </w:rPr>
          <w:fldChar w:fldCharType="begin"/>
        </w:r>
        <w:r w:rsidR="00C13CBA">
          <w:rPr>
            <w:webHidden/>
          </w:rPr>
          <w:instrText xml:space="preserve"> PAGEREF _Toc58830071 \h </w:instrText>
        </w:r>
        <w:r w:rsidR="00C13CBA">
          <w:rPr>
            <w:webHidden/>
          </w:rPr>
        </w:r>
        <w:r w:rsidR="00C13CBA">
          <w:rPr>
            <w:webHidden/>
          </w:rPr>
          <w:fldChar w:fldCharType="separate"/>
        </w:r>
        <w:r w:rsidR="00C13CBA">
          <w:rPr>
            <w:webHidden/>
          </w:rPr>
          <w:t>76</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72" w:history="1">
        <w:r w:rsidR="00C13CBA" w:rsidRPr="0004701D">
          <w:rPr>
            <w:rStyle w:val="Hyperlink"/>
            <w:rFonts w:ascii="Times New Roman" w:hAnsi="Times New Roman"/>
          </w:rPr>
          <w:t>3.2.4.</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Pojašnjenja opsega nekih posebnih kategorija izloženosti iz članka 112. CRR-a</w:t>
        </w:r>
        <w:r w:rsidR="00C13CBA">
          <w:rPr>
            <w:webHidden/>
          </w:rPr>
          <w:tab/>
        </w:r>
        <w:r w:rsidR="00C13CBA">
          <w:rPr>
            <w:webHidden/>
          </w:rPr>
          <w:fldChar w:fldCharType="begin"/>
        </w:r>
        <w:r w:rsidR="00C13CBA">
          <w:rPr>
            <w:webHidden/>
          </w:rPr>
          <w:instrText xml:space="preserve"> PAGEREF _Toc58830072 \h </w:instrText>
        </w:r>
        <w:r w:rsidR="00C13CBA">
          <w:rPr>
            <w:webHidden/>
          </w:rPr>
        </w:r>
        <w:r w:rsidR="00C13CBA">
          <w:rPr>
            <w:webHidden/>
          </w:rPr>
          <w:fldChar w:fldCharType="separate"/>
        </w:r>
        <w:r w:rsidR="00C13CBA">
          <w:rPr>
            <w:webHidden/>
          </w:rPr>
          <w:t>81</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73" w:history="1">
        <w:r w:rsidR="00C13CBA" w:rsidRPr="0004701D">
          <w:rPr>
            <w:rStyle w:val="Hyperlink"/>
            <w:rFonts w:ascii="Times New Roman" w:hAnsi="Times New Roman"/>
          </w:rPr>
          <w:t>3.2.4.1.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Kategorija izloženosti „institucije”</w:t>
        </w:r>
        <w:r w:rsidR="00C13CBA">
          <w:rPr>
            <w:webHidden/>
          </w:rPr>
          <w:tab/>
        </w:r>
        <w:r w:rsidR="00C13CBA">
          <w:rPr>
            <w:webHidden/>
          </w:rPr>
          <w:fldChar w:fldCharType="begin"/>
        </w:r>
        <w:r w:rsidR="00C13CBA">
          <w:rPr>
            <w:webHidden/>
          </w:rPr>
          <w:instrText xml:space="preserve"> PAGEREF _Toc58830073 \h </w:instrText>
        </w:r>
        <w:r w:rsidR="00C13CBA">
          <w:rPr>
            <w:webHidden/>
          </w:rPr>
        </w:r>
        <w:r w:rsidR="00C13CBA">
          <w:rPr>
            <w:webHidden/>
          </w:rPr>
          <w:fldChar w:fldCharType="separate"/>
        </w:r>
        <w:r w:rsidR="00C13CBA">
          <w:rPr>
            <w:webHidden/>
          </w:rPr>
          <w:t>81</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74" w:history="1">
        <w:r w:rsidR="00C13CBA" w:rsidRPr="0004701D">
          <w:rPr>
            <w:rStyle w:val="Hyperlink"/>
            <w:rFonts w:ascii="Times New Roman" w:hAnsi="Times New Roman"/>
          </w:rPr>
          <w:t>3.2.4.2.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Kategorija izloženosti „pokrivene obveznice”</w:t>
        </w:r>
        <w:r w:rsidR="00C13CBA">
          <w:rPr>
            <w:webHidden/>
          </w:rPr>
          <w:tab/>
        </w:r>
        <w:r w:rsidR="00C13CBA">
          <w:rPr>
            <w:webHidden/>
          </w:rPr>
          <w:fldChar w:fldCharType="begin"/>
        </w:r>
        <w:r w:rsidR="00C13CBA">
          <w:rPr>
            <w:webHidden/>
          </w:rPr>
          <w:instrText xml:space="preserve"> PAGEREF _Toc58830074 \h </w:instrText>
        </w:r>
        <w:r w:rsidR="00C13CBA">
          <w:rPr>
            <w:webHidden/>
          </w:rPr>
        </w:r>
        <w:r w:rsidR="00C13CBA">
          <w:rPr>
            <w:webHidden/>
          </w:rPr>
          <w:fldChar w:fldCharType="separate"/>
        </w:r>
        <w:r w:rsidR="00C13CBA">
          <w:rPr>
            <w:webHidden/>
          </w:rPr>
          <w:t>81</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75" w:history="1">
        <w:r w:rsidR="00C13CBA" w:rsidRPr="0004701D">
          <w:rPr>
            <w:rStyle w:val="Hyperlink"/>
            <w:rFonts w:ascii="Times New Roman" w:hAnsi="Times New Roman"/>
          </w:rPr>
          <w:t>3.2.4.3.</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Kategorija izloženosti „subjekti za zajednička ulaganja”</w:t>
        </w:r>
        <w:r w:rsidR="00C13CBA">
          <w:rPr>
            <w:webHidden/>
          </w:rPr>
          <w:tab/>
        </w:r>
        <w:r w:rsidR="00C13CBA">
          <w:rPr>
            <w:webHidden/>
          </w:rPr>
          <w:fldChar w:fldCharType="begin"/>
        </w:r>
        <w:r w:rsidR="00C13CBA">
          <w:rPr>
            <w:webHidden/>
          </w:rPr>
          <w:instrText xml:space="preserve"> PAGEREF _Toc58830075 \h </w:instrText>
        </w:r>
        <w:r w:rsidR="00C13CBA">
          <w:rPr>
            <w:webHidden/>
          </w:rPr>
        </w:r>
        <w:r w:rsidR="00C13CBA">
          <w:rPr>
            <w:webHidden/>
          </w:rPr>
          <w:fldChar w:fldCharType="separate"/>
        </w:r>
        <w:r w:rsidR="00C13CBA">
          <w:rPr>
            <w:webHidden/>
          </w:rPr>
          <w:t>81</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76" w:history="1">
        <w:r w:rsidR="00C13CBA" w:rsidRPr="0004701D">
          <w:rPr>
            <w:rStyle w:val="Hyperlink"/>
            <w:rFonts w:ascii="Times New Roman" w:hAnsi="Times New Roman"/>
          </w:rPr>
          <w:t>3.2.5.</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_Toc58830076 \h </w:instrText>
        </w:r>
        <w:r w:rsidR="00C13CBA">
          <w:rPr>
            <w:webHidden/>
          </w:rPr>
        </w:r>
        <w:r w:rsidR="00C13CBA">
          <w:rPr>
            <w:webHidden/>
          </w:rPr>
          <w:fldChar w:fldCharType="separate"/>
        </w:r>
        <w:r w:rsidR="00C13CBA">
          <w:rPr>
            <w:webHidden/>
          </w:rPr>
          <w:t>82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77" w:history="1">
        <w:r w:rsidR="00C13CBA" w:rsidRPr="0004701D">
          <w:rPr>
            <w:rStyle w:val="Hyperlink"/>
            <w:rFonts w:ascii="Times New Roman" w:hAnsi="Times New Roman"/>
          </w:rPr>
          <w:t>3.3.</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Kreditni rizik, kreditni rizik druge ugovorne strane i slobodne isporuke: IRB pristup kapitalnim zahtjevima (CR IRB)</w:t>
        </w:r>
        <w:r w:rsidR="00C13CBA">
          <w:rPr>
            <w:webHidden/>
          </w:rPr>
          <w:tab/>
        </w:r>
        <w:r w:rsidR="00C13CBA">
          <w:rPr>
            <w:webHidden/>
          </w:rPr>
          <w:fldChar w:fldCharType="begin"/>
        </w:r>
        <w:r w:rsidR="00C13CBA">
          <w:rPr>
            <w:webHidden/>
          </w:rPr>
          <w:instrText xml:space="preserve"> PAGEREF _Toc58830077 \h </w:instrText>
        </w:r>
        <w:r w:rsidR="00C13CBA">
          <w:rPr>
            <w:webHidden/>
          </w:rPr>
        </w:r>
        <w:r w:rsidR="00C13CBA">
          <w:rPr>
            <w:webHidden/>
          </w:rPr>
          <w:fldChar w:fldCharType="separate"/>
        </w:r>
        <w:r w:rsidR="00C13CBA">
          <w:rPr>
            <w:webHidden/>
          </w:rPr>
          <w:t>90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78" w:history="1">
        <w:r w:rsidR="00C13CBA" w:rsidRPr="0004701D">
          <w:rPr>
            <w:rStyle w:val="Hyperlink"/>
            <w:rFonts w:ascii="Times New Roman" w:hAnsi="Times New Roman"/>
          </w:rPr>
          <w:t>3.3.1.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Opseg obrasca CR IRB</w:t>
        </w:r>
        <w:r w:rsidR="00C13CBA">
          <w:rPr>
            <w:webHidden/>
          </w:rPr>
          <w:tab/>
        </w:r>
        <w:r w:rsidR="00C13CBA">
          <w:rPr>
            <w:webHidden/>
          </w:rPr>
          <w:fldChar w:fldCharType="begin"/>
        </w:r>
        <w:r w:rsidR="00C13CBA">
          <w:rPr>
            <w:webHidden/>
          </w:rPr>
          <w:instrText xml:space="preserve"> PAGEREF _Toc58830078 \h </w:instrText>
        </w:r>
        <w:r w:rsidR="00C13CBA">
          <w:rPr>
            <w:webHidden/>
          </w:rPr>
        </w:r>
        <w:r w:rsidR="00C13CBA">
          <w:rPr>
            <w:webHidden/>
          </w:rPr>
          <w:fldChar w:fldCharType="separate"/>
        </w:r>
        <w:r w:rsidR="00C13CBA">
          <w:rPr>
            <w:webHidden/>
          </w:rPr>
          <w:t>90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79" w:history="1">
        <w:r w:rsidR="00C13CBA" w:rsidRPr="0004701D">
          <w:rPr>
            <w:rStyle w:val="Hyperlink"/>
            <w:rFonts w:ascii="Times New Roman" w:hAnsi="Times New Roman"/>
          </w:rPr>
          <w:t>3.3.2.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Raščlamba obrasca CR IRB</w:t>
        </w:r>
        <w:r w:rsidR="00C13CBA">
          <w:rPr>
            <w:webHidden/>
          </w:rPr>
          <w:tab/>
        </w:r>
        <w:r w:rsidR="00C13CBA">
          <w:rPr>
            <w:webHidden/>
          </w:rPr>
          <w:fldChar w:fldCharType="begin"/>
        </w:r>
        <w:r w:rsidR="00C13CBA">
          <w:rPr>
            <w:webHidden/>
          </w:rPr>
          <w:instrText xml:space="preserve"> PAGEREF _Toc58830079 \h </w:instrText>
        </w:r>
        <w:r w:rsidR="00C13CBA">
          <w:rPr>
            <w:webHidden/>
          </w:rPr>
        </w:r>
        <w:r w:rsidR="00C13CBA">
          <w:rPr>
            <w:webHidden/>
          </w:rPr>
          <w:fldChar w:fldCharType="separate"/>
        </w:r>
        <w:r w:rsidR="00C13CBA">
          <w:rPr>
            <w:webHidden/>
          </w:rPr>
          <w:t>92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80" w:history="1">
        <w:r w:rsidR="00C13CBA" w:rsidRPr="0004701D">
          <w:rPr>
            <w:rStyle w:val="Hyperlink"/>
            <w:rFonts w:ascii="Times New Roman" w:hAnsi="Times New Roman"/>
          </w:rPr>
          <w:t>3.3.3.</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08.01 – Kreditni rizik, kreditni rizik druge ugovorne strane i slobodne isporuke: IRB pristup kapitalnim zahtjevima (CR IRB 1)</w:t>
        </w:r>
        <w:r w:rsidR="00C13CBA">
          <w:rPr>
            <w:webHidden/>
          </w:rPr>
          <w:tab/>
        </w:r>
        <w:r w:rsidR="00C13CBA">
          <w:rPr>
            <w:webHidden/>
          </w:rPr>
          <w:fldChar w:fldCharType="begin"/>
        </w:r>
        <w:r w:rsidR="00C13CBA">
          <w:rPr>
            <w:webHidden/>
          </w:rPr>
          <w:instrText xml:space="preserve"> PAGEREF _Toc58830080 \h </w:instrText>
        </w:r>
        <w:r w:rsidR="00C13CBA">
          <w:rPr>
            <w:webHidden/>
          </w:rPr>
        </w:r>
        <w:r w:rsidR="00C13CBA">
          <w:rPr>
            <w:webHidden/>
          </w:rPr>
          <w:fldChar w:fldCharType="separate"/>
        </w:r>
        <w:r w:rsidR="00C13CBA">
          <w:rPr>
            <w:webHidden/>
          </w:rPr>
          <w:t>93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81" w:history="1">
        <w:r w:rsidR="00C13CBA" w:rsidRPr="0004701D">
          <w:rPr>
            <w:rStyle w:val="Hyperlink"/>
            <w:rFonts w:ascii="Times New Roman" w:hAnsi="Times New Roman"/>
          </w:rPr>
          <w:t>3.3.3.1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_Toc58830081 \h </w:instrText>
        </w:r>
        <w:r w:rsidR="00C13CBA">
          <w:rPr>
            <w:webHidden/>
          </w:rPr>
        </w:r>
        <w:r w:rsidR="00C13CBA">
          <w:rPr>
            <w:webHidden/>
          </w:rPr>
          <w:fldChar w:fldCharType="separate"/>
        </w:r>
        <w:r w:rsidR="00C13CBA">
          <w:rPr>
            <w:webHidden/>
          </w:rPr>
          <w:t>93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82" w:history="1">
        <w:r w:rsidR="00C13CBA" w:rsidRPr="0004701D">
          <w:rPr>
            <w:rStyle w:val="Hyperlink"/>
            <w:rFonts w:ascii="Times New Roman" w:hAnsi="Times New Roman"/>
          </w:rPr>
          <w:t>3.3.4.</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08.02 – Kreditni rizik, kreditni rizik druge ugovorne strane i slobodne isporuke: IRB pristup kapitalnim zahtjevima: raščlamba prema rejting-kategorijama dužnika ili skupovima izloženosti (obrazac CR IRB 2)</w:t>
        </w:r>
        <w:r w:rsidR="00C13CBA">
          <w:rPr>
            <w:webHidden/>
          </w:rPr>
          <w:tab/>
        </w:r>
        <w:r w:rsidR="00C13CBA">
          <w:rPr>
            <w:webHidden/>
          </w:rPr>
          <w:fldChar w:fldCharType="begin"/>
        </w:r>
        <w:r w:rsidR="00C13CBA">
          <w:rPr>
            <w:webHidden/>
          </w:rPr>
          <w:instrText xml:space="preserve"> PAGEREF _Toc58830082 \h </w:instrText>
        </w:r>
        <w:r w:rsidR="00C13CBA">
          <w:rPr>
            <w:webHidden/>
          </w:rPr>
        </w:r>
        <w:r w:rsidR="00C13CBA">
          <w:rPr>
            <w:webHidden/>
          </w:rPr>
          <w:fldChar w:fldCharType="separate"/>
        </w:r>
        <w:r w:rsidR="00C13CBA">
          <w:rPr>
            <w:webHidden/>
          </w:rPr>
          <w:t>103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83" w:history="1">
        <w:r w:rsidR="00C13CBA" w:rsidRPr="0004701D">
          <w:rPr>
            <w:rStyle w:val="Hyperlink"/>
            <w:rFonts w:ascii="Times New Roman" w:hAnsi="Times New Roman"/>
          </w:rPr>
          <w:t>3.3.1.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08.03 – Kreditni rizik i slobodne isporuke: IRB pristup kapitalnim zahtjevima (raščlamba po rasponu PD-a (CR IRB 3)</w:t>
        </w:r>
        <w:r w:rsidR="00C13CBA">
          <w:rPr>
            <w:webHidden/>
          </w:rPr>
          <w:tab/>
        </w:r>
        <w:r w:rsidR="00C13CBA">
          <w:rPr>
            <w:webHidden/>
          </w:rPr>
          <w:fldChar w:fldCharType="begin"/>
        </w:r>
        <w:r w:rsidR="00C13CBA">
          <w:rPr>
            <w:webHidden/>
          </w:rPr>
          <w:instrText xml:space="preserve"> PAGEREF _Toc58830083 \h </w:instrText>
        </w:r>
        <w:r w:rsidR="00C13CBA">
          <w:rPr>
            <w:webHidden/>
          </w:rPr>
        </w:r>
        <w:r w:rsidR="00C13CBA">
          <w:rPr>
            <w:webHidden/>
          </w:rPr>
          <w:fldChar w:fldCharType="separate"/>
        </w:r>
        <w:r w:rsidR="00C13CBA">
          <w:rPr>
            <w:webHidden/>
          </w:rPr>
          <w:t>104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84" w:history="1">
        <w:r w:rsidR="00C13CBA" w:rsidRPr="0004701D">
          <w:rPr>
            <w:rStyle w:val="Hyperlink"/>
            <w:rFonts w:ascii="Times New Roman" w:hAnsi="Times New Roman"/>
          </w:rPr>
          <w:t>3.3.1.1.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_Toc58830084 \h </w:instrText>
        </w:r>
        <w:r w:rsidR="00C13CBA">
          <w:rPr>
            <w:webHidden/>
          </w:rPr>
        </w:r>
        <w:r w:rsidR="00C13CBA">
          <w:rPr>
            <w:webHidden/>
          </w:rPr>
          <w:fldChar w:fldCharType="separate"/>
        </w:r>
        <w:r w:rsidR="00C13CBA">
          <w:rPr>
            <w:webHidden/>
          </w:rPr>
          <w:t>104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85" w:history="1">
        <w:r w:rsidR="00C13CBA" w:rsidRPr="0004701D">
          <w:rPr>
            <w:rStyle w:val="Hyperlink"/>
            <w:rFonts w:ascii="Times New Roman" w:hAnsi="Times New Roman"/>
          </w:rPr>
          <w:t>3.3.1.2.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_Toc58830085 \h </w:instrText>
        </w:r>
        <w:r w:rsidR="00C13CBA">
          <w:rPr>
            <w:webHidden/>
          </w:rPr>
        </w:r>
        <w:r w:rsidR="00C13CBA">
          <w:rPr>
            <w:webHidden/>
          </w:rPr>
          <w:fldChar w:fldCharType="separate"/>
        </w:r>
        <w:r w:rsidR="00C13CBA">
          <w:rPr>
            <w:webHidden/>
          </w:rPr>
          <w:t>104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86" w:history="1">
        <w:r w:rsidR="00C13CBA" w:rsidRPr="0004701D">
          <w:rPr>
            <w:rStyle w:val="Hyperlink"/>
            <w:rFonts w:ascii="Times New Roman" w:hAnsi="Times New Roman"/>
          </w:rPr>
          <w:t>3.3.2.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08.04 – Kreditni rizik i slobodne isporuke: IRB pristup kapitalnim zahtjevima (Izvješća o tokovima RWEA CR IRB 4)</w:t>
        </w:r>
        <w:r w:rsidR="00C13CBA">
          <w:rPr>
            <w:webHidden/>
          </w:rPr>
          <w:tab/>
        </w:r>
        <w:r w:rsidR="00C13CBA">
          <w:rPr>
            <w:webHidden/>
          </w:rPr>
          <w:fldChar w:fldCharType="begin"/>
        </w:r>
        <w:r w:rsidR="00C13CBA">
          <w:rPr>
            <w:webHidden/>
          </w:rPr>
          <w:instrText xml:space="preserve"> PAGEREF _Toc58830086 \h </w:instrText>
        </w:r>
        <w:r w:rsidR="00C13CBA">
          <w:rPr>
            <w:webHidden/>
          </w:rPr>
        </w:r>
        <w:r w:rsidR="00C13CBA">
          <w:rPr>
            <w:webHidden/>
          </w:rPr>
          <w:fldChar w:fldCharType="separate"/>
        </w:r>
        <w:r w:rsidR="00C13CBA">
          <w:rPr>
            <w:webHidden/>
          </w:rPr>
          <w:t>106</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87" w:history="1">
        <w:r w:rsidR="00C13CBA" w:rsidRPr="0004701D">
          <w:rPr>
            <w:rStyle w:val="Hyperlink"/>
            <w:rFonts w:ascii="Times New Roman" w:hAnsi="Times New Roman"/>
          </w:rPr>
          <w:t>3.3.2.1.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_Toc58830087 \h </w:instrText>
        </w:r>
        <w:r w:rsidR="00C13CBA">
          <w:rPr>
            <w:webHidden/>
          </w:rPr>
        </w:r>
        <w:r w:rsidR="00C13CBA">
          <w:rPr>
            <w:webHidden/>
          </w:rPr>
          <w:fldChar w:fldCharType="separate"/>
        </w:r>
        <w:r w:rsidR="00C13CBA">
          <w:rPr>
            <w:webHidden/>
          </w:rPr>
          <w:t>106</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88" w:history="1">
        <w:r w:rsidR="00C13CBA" w:rsidRPr="0004701D">
          <w:rPr>
            <w:rStyle w:val="Hyperlink"/>
            <w:rFonts w:ascii="Times New Roman" w:hAnsi="Times New Roman"/>
          </w:rPr>
          <w:t>3.3.2.2.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_Toc58830088 \h </w:instrText>
        </w:r>
        <w:r w:rsidR="00C13CBA">
          <w:rPr>
            <w:webHidden/>
          </w:rPr>
        </w:r>
        <w:r w:rsidR="00C13CBA">
          <w:rPr>
            <w:webHidden/>
          </w:rPr>
          <w:fldChar w:fldCharType="separate"/>
        </w:r>
        <w:r w:rsidR="00C13CBA">
          <w:rPr>
            <w:webHidden/>
          </w:rPr>
          <w:t>106</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89" w:history="1">
        <w:r w:rsidR="00C13CBA" w:rsidRPr="0004701D">
          <w:rPr>
            <w:rStyle w:val="Hyperlink"/>
            <w:rFonts w:ascii="Times New Roman" w:hAnsi="Times New Roman"/>
          </w:rPr>
          <w:t>3.3.3.</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08.05 – Kreditni rizik i slobodne isporuke: IRB pristup kapitalnim zahtjevima (retroaktivno testiranje PD-a (CR IRB 5))</w:t>
        </w:r>
        <w:r w:rsidR="00C13CBA">
          <w:rPr>
            <w:webHidden/>
          </w:rPr>
          <w:tab/>
        </w:r>
        <w:r w:rsidR="00C13CBA">
          <w:rPr>
            <w:webHidden/>
          </w:rPr>
          <w:fldChar w:fldCharType="begin"/>
        </w:r>
        <w:r w:rsidR="00C13CBA">
          <w:rPr>
            <w:webHidden/>
          </w:rPr>
          <w:instrText xml:space="preserve"> PAGEREF _Toc58830089 \h </w:instrText>
        </w:r>
        <w:r w:rsidR="00C13CBA">
          <w:rPr>
            <w:webHidden/>
          </w:rPr>
        </w:r>
        <w:r w:rsidR="00C13CBA">
          <w:rPr>
            <w:webHidden/>
          </w:rPr>
          <w:fldChar w:fldCharType="separate"/>
        </w:r>
        <w:r w:rsidR="00C13CBA">
          <w:rPr>
            <w:webHidden/>
          </w:rPr>
          <w:t>108</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90" w:history="1">
        <w:r w:rsidR="00C13CBA" w:rsidRPr="0004701D">
          <w:rPr>
            <w:rStyle w:val="Hyperlink"/>
            <w:rFonts w:ascii="Times New Roman" w:hAnsi="Times New Roman"/>
          </w:rPr>
          <w:t>3.3.3.1.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_Toc58830090 \h </w:instrText>
        </w:r>
        <w:r w:rsidR="00C13CBA">
          <w:rPr>
            <w:webHidden/>
          </w:rPr>
        </w:r>
        <w:r w:rsidR="00C13CBA">
          <w:rPr>
            <w:webHidden/>
          </w:rPr>
          <w:fldChar w:fldCharType="separate"/>
        </w:r>
        <w:r w:rsidR="00C13CBA">
          <w:rPr>
            <w:webHidden/>
          </w:rPr>
          <w:t>108</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91" w:history="1">
        <w:r w:rsidR="00C13CBA" w:rsidRPr="0004701D">
          <w:rPr>
            <w:rStyle w:val="Hyperlink"/>
            <w:rFonts w:ascii="Times New Roman" w:hAnsi="Times New Roman"/>
          </w:rPr>
          <w:t>3.3.3.2.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_Toc58830091 \h </w:instrText>
        </w:r>
        <w:r w:rsidR="00C13CBA">
          <w:rPr>
            <w:webHidden/>
          </w:rPr>
        </w:r>
        <w:r w:rsidR="00C13CBA">
          <w:rPr>
            <w:webHidden/>
          </w:rPr>
          <w:fldChar w:fldCharType="separate"/>
        </w:r>
        <w:r w:rsidR="00C13CBA">
          <w:rPr>
            <w:webHidden/>
          </w:rPr>
          <w:t>108</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92" w:history="1">
        <w:r w:rsidR="00C13CBA" w:rsidRPr="0004701D">
          <w:rPr>
            <w:rStyle w:val="Hyperlink"/>
            <w:rFonts w:ascii="Times New Roman" w:hAnsi="Times New Roman"/>
          </w:rPr>
          <w:t>3.3.4.</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08.05.1 – Kreditni rizik i slobodne isporuke: IRB pristup kapitalnim zahtjevima: Retroaktivno testiranje PD-a (CR IRB 5B)</w:t>
        </w:r>
        <w:r w:rsidR="00C13CBA">
          <w:rPr>
            <w:webHidden/>
          </w:rPr>
          <w:tab/>
        </w:r>
        <w:r w:rsidR="00C13CBA">
          <w:rPr>
            <w:webHidden/>
          </w:rPr>
          <w:fldChar w:fldCharType="begin"/>
        </w:r>
        <w:r w:rsidR="00C13CBA">
          <w:rPr>
            <w:webHidden/>
          </w:rPr>
          <w:instrText xml:space="preserve"> PAGEREF _Toc58830092 \h </w:instrText>
        </w:r>
        <w:r w:rsidR="00C13CBA">
          <w:rPr>
            <w:webHidden/>
          </w:rPr>
        </w:r>
        <w:r w:rsidR="00C13CBA">
          <w:rPr>
            <w:webHidden/>
          </w:rPr>
          <w:fldChar w:fldCharType="separate"/>
        </w:r>
        <w:r w:rsidR="00C13CBA">
          <w:rPr>
            <w:webHidden/>
          </w:rPr>
          <w:t>110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93" w:history="1">
        <w:r w:rsidR="00C13CBA" w:rsidRPr="0004701D">
          <w:rPr>
            <w:rStyle w:val="Hyperlink"/>
            <w:rFonts w:ascii="Times New Roman" w:hAnsi="Times New Roman"/>
          </w:rPr>
          <w:t>3.3.4.1.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_Toc58830093 \h </w:instrText>
        </w:r>
        <w:r w:rsidR="00C13CBA">
          <w:rPr>
            <w:webHidden/>
          </w:rPr>
        </w:r>
        <w:r w:rsidR="00C13CBA">
          <w:rPr>
            <w:webHidden/>
          </w:rPr>
          <w:fldChar w:fldCharType="separate"/>
        </w:r>
        <w:r w:rsidR="00C13CBA">
          <w:rPr>
            <w:webHidden/>
          </w:rPr>
          <w:t>110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94" w:history="1">
        <w:r w:rsidR="00C13CBA" w:rsidRPr="0004701D">
          <w:rPr>
            <w:rStyle w:val="Hyperlink"/>
            <w:rFonts w:ascii="Times New Roman" w:hAnsi="Times New Roman"/>
          </w:rPr>
          <w:t>3.3.5.</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08.06 – Kreditni rizik i slobodne isporuke: IRB pristup kapitalnim zahtjevima (Pristup raspoređivanja za specijalizirano financiranje (CR IRB 6))</w:t>
        </w:r>
        <w:r w:rsidR="00C13CBA">
          <w:rPr>
            <w:webHidden/>
          </w:rPr>
          <w:tab/>
        </w:r>
        <w:r w:rsidR="00C13CBA">
          <w:rPr>
            <w:webHidden/>
          </w:rPr>
          <w:fldChar w:fldCharType="begin"/>
        </w:r>
        <w:r w:rsidR="00C13CBA">
          <w:rPr>
            <w:webHidden/>
          </w:rPr>
          <w:instrText xml:space="preserve"> PAGEREF _Toc58830094 \h </w:instrText>
        </w:r>
        <w:r w:rsidR="00C13CBA">
          <w:rPr>
            <w:webHidden/>
          </w:rPr>
        </w:r>
        <w:r w:rsidR="00C13CBA">
          <w:rPr>
            <w:webHidden/>
          </w:rPr>
          <w:fldChar w:fldCharType="separate"/>
        </w:r>
        <w:r w:rsidR="00C13CBA">
          <w:rPr>
            <w:webHidden/>
          </w:rPr>
          <w:t>110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95" w:history="1">
        <w:r w:rsidR="00C13CBA" w:rsidRPr="0004701D">
          <w:rPr>
            <w:rStyle w:val="Hyperlink"/>
            <w:rFonts w:ascii="Times New Roman" w:hAnsi="Times New Roman"/>
          </w:rPr>
          <w:t>3.3.5.1.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_Toc58830095 \h </w:instrText>
        </w:r>
        <w:r w:rsidR="00C13CBA">
          <w:rPr>
            <w:webHidden/>
          </w:rPr>
        </w:r>
        <w:r w:rsidR="00C13CBA">
          <w:rPr>
            <w:webHidden/>
          </w:rPr>
          <w:fldChar w:fldCharType="separate"/>
        </w:r>
        <w:r w:rsidR="00C13CBA">
          <w:rPr>
            <w:webHidden/>
          </w:rPr>
          <w:t>110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96" w:history="1">
        <w:r w:rsidR="00C13CBA" w:rsidRPr="0004701D">
          <w:rPr>
            <w:rStyle w:val="Hyperlink"/>
            <w:rFonts w:ascii="Times New Roman" w:hAnsi="Times New Roman"/>
          </w:rPr>
          <w:t>3.3.5.2.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_Toc58830096 \h </w:instrText>
        </w:r>
        <w:r w:rsidR="00C13CBA">
          <w:rPr>
            <w:webHidden/>
          </w:rPr>
        </w:r>
        <w:r w:rsidR="00C13CBA">
          <w:rPr>
            <w:webHidden/>
          </w:rPr>
          <w:fldChar w:fldCharType="separate"/>
        </w:r>
        <w:r w:rsidR="00C13CBA">
          <w:rPr>
            <w:webHidden/>
          </w:rPr>
          <w:t>111</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97" w:history="1">
        <w:r w:rsidR="00C13CBA" w:rsidRPr="0004701D">
          <w:rPr>
            <w:rStyle w:val="Hyperlink"/>
            <w:rFonts w:ascii="Times New Roman" w:hAnsi="Times New Roman"/>
          </w:rPr>
          <w:t>3.3.6.</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08.07 – Kreditni rizik i slobodne isporuke: IRB pristup kapitalnim zahtjevima (područje primjene IRB pristupa i standardiziranog pristupa (CR IRB 7))</w:t>
        </w:r>
        <w:r w:rsidR="00C13CBA">
          <w:rPr>
            <w:webHidden/>
          </w:rPr>
          <w:tab/>
        </w:r>
        <w:r w:rsidR="00C13CBA">
          <w:rPr>
            <w:webHidden/>
          </w:rPr>
          <w:fldChar w:fldCharType="begin"/>
        </w:r>
        <w:r w:rsidR="00C13CBA">
          <w:rPr>
            <w:webHidden/>
          </w:rPr>
          <w:instrText xml:space="preserve"> PAGEREF _Toc58830097 \h </w:instrText>
        </w:r>
        <w:r w:rsidR="00C13CBA">
          <w:rPr>
            <w:webHidden/>
          </w:rPr>
        </w:r>
        <w:r w:rsidR="00C13CBA">
          <w:rPr>
            <w:webHidden/>
          </w:rPr>
          <w:fldChar w:fldCharType="separate"/>
        </w:r>
        <w:r w:rsidR="00C13CBA">
          <w:rPr>
            <w:webHidden/>
          </w:rPr>
          <w:t>112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98" w:history="1">
        <w:r w:rsidR="00C13CBA" w:rsidRPr="0004701D">
          <w:rPr>
            <w:rStyle w:val="Hyperlink"/>
            <w:rFonts w:ascii="Times New Roman" w:hAnsi="Times New Roman"/>
          </w:rPr>
          <w:t>3.3.6.1.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_Toc58830098 \h </w:instrText>
        </w:r>
        <w:r w:rsidR="00C13CBA">
          <w:rPr>
            <w:webHidden/>
          </w:rPr>
        </w:r>
        <w:r w:rsidR="00C13CBA">
          <w:rPr>
            <w:webHidden/>
          </w:rPr>
          <w:fldChar w:fldCharType="separate"/>
        </w:r>
        <w:r w:rsidR="00C13CBA">
          <w:rPr>
            <w:webHidden/>
          </w:rPr>
          <w:t>112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099" w:history="1">
        <w:r w:rsidR="00C13CBA" w:rsidRPr="0004701D">
          <w:rPr>
            <w:rStyle w:val="Hyperlink"/>
            <w:rFonts w:ascii="Times New Roman" w:hAnsi="Times New Roman"/>
          </w:rPr>
          <w:t>3.3.6.2.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_Toc58830099 \h </w:instrText>
        </w:r>
        <w:r w:rsidR="00C13CBA">
          <w:rPr>
            <w:webHidden/>
          </w:rPr>
        </w:r>
        <w:r w:rsidR="00C13CBA">
          <w:rPr>
            <w:webHidden/>
          </w:rPr>
          <w:fldChar w:fldCharType="separate"/>
        </w:r>
        <w:r w:rsidR="00C13CBA">
          <w:rPr>
            <w:webHidden/>
          </w:rPr>
          <w:t>112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00" w:history="1">
        <w:r w:rsidR="00C13CBA" w:rsidRPr="0004701D">
          <w:rPr>
            <w:rStyle w:val="Hyperlink"/>
            <w:rFonts w:ascii="Times New Roman" w:hAnsi="Times New Roman"/>
          </w:rPr>
          <w:t>3.4.</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Kreditni rizik, kreditni rizik druge ugovorne strane i slobodne isporuke: Informacije s geografskom raščlambom</w:t>
        </w:r>
        <w:r w:rsidR="00C13CBA">
          <w:rPr>
            <w:webHidden/>
          </w:rPr>
          <w:tab/>
        </w:r>
        <w:r w:rsidR="00C13CBA">
          <w:rPr>
            <w:webHidden/>
          </w:rPr>
          <w:fldChar w:fldCharType="begin"/>
        </w:r>
        <w:r w:rsidR="00C13CBA">
          <w:rPr>
            <w:webHidden/>
          </w:rPr>
          <w:instrText xml:space="preserve"> PAGEREF _Toc58830100 \h </w:instrText>
        </w:r>
        <w:r w:rsidR="00C13CBA">
          <w:rPr>
            <w:webHidden/>
          </w:rPr>
        </w:r>
        <w:r w:rsidR="00C13CBA">
          <w:rPr>
            <w:webHidden/>
          </w:rPr>
          <w:fldChar w:fldCharType="separate"/>
        </w:r>
        <w:r w:rsidR="00C13CBA">
          <w:rPr>
            <w:webHidden/>
          </w:rPr>
          <w:t>113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01" w:history="1">
        <w:r w:rsidR="00C13CBA" w:rsidRPr="0004701D">
          <w:rPr>
            <w:rStyle w:val="Hyperlink"/>
            <w:rFonts w:ascii="Times New Roman" w:hAnsi="Times New Roman"/>
          </w:rPr>
          <w:t>3.4.1.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09.01 – Geografska raščlamba izloženosti prema boravištu dužnika: izloženosti u skladu sa standardiziranim pristupom (CR GB 1)</w:t>
        </w:r>
        <w:r w:rsidR="00C13CBA">
          <w:rPr>
            <w:webHidden/>
          </w:rPr>
          <w:tab/>
        </w:r>
        <w:r w:rsidR="00C13CBA">
          <w:rPr>
            <w:webHidden/>
          </w:rPr>
          <w:fldChar w:fldCharType="begin"/>
        </w:r>
        <w:r w:rsidR="00C13CBA">
          <w:rPr>
            <w:webHidden/>
          </w:rPr>
          <w:instrText xml:space="preserve"> PAGEREF _Toc58830101 \h </w:instrText>
        </w:r>
        <w:r w:rsidR="00C13CBA">
          <w:rPr>
            <w:webHidden/>
          </w:rPr>
        </w:r>
        <w:r w:rsidR="00C13CBA">
          <w:rPr>
            <w:webHidden/>
          </w:rPr>
          <w:fldChar w:fldCharType="separate"/>
        </w:r>
        <w:r w:rsidR="00C13CBA">
          <w:rPr>
            <w:webHidden/>
          </w:rPr>
          <w:t>114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02" w:history="1">
        <w:r w:rsidR="00C13CBA" w:rsidRPr="0004701D">
          <w:rPr>
            <w:rStyle w:val="Hyperlink"/>
            <w:rFonts w:ascii="Times New Roman" w:hAnsi="Times New Roman"/>
          </w:rPr>
          <w:t>3.4.1.1.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_Toc58830102 \h </w:instrText>
        </w:r>
        <w:r w:rsidR="00C13CBA">
          <w:rPr>
            <w:webHidden/>
          </w:rPr>
        </w:r>
        <w:r w:rsidR="00C13CBA">
          <w:rPr>
            <w:webHidden/>
          </w:rPr>
          <w:fldChar w:fldCharType="separate"/>
        </w:r>
        <w:r w:rsidR="00C13CBA">
          <w:rPr>
            <w:webHidden/>
          </w:rPr>
          <w:t>114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03" w:history="1">
        <w:r w:rsidR="00C13CBA" w:rsidRPr="0004701D">
          <w:rPr>
            <w:rStyle w:val="Hyperlink"/>
            <w:rFonts w:ascii="Times New Roman" w:hAnsi="Times New Roman"/>
          </w:rPr>
          <w:t>3.4.2.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09.02 – Geografska raščlamba izloženosti prema boravištu dužnika: Izloženosti u skladu s IRB pristupom (CR GB 2)</w:t>
        </w:r>
        <w:r w:rsidR="00C13CBA">
          <w:rPr>
            <w:webHidden/>
          </w:rPr>
          <w:tab/>
        </w:r>
        <w:r w:rsidR="00C13CBA">
          <w:rPr>
            <w:webHidden/>
          </w:rPr>
          <w:fldChar w:fldCharType="begin"/>
        </w:r>
        <w:r w:rsidR="00C13CBA">
          <w:rPr>
            <w:webHidden/>
          </w:rPr>
          <w:instrText xml:space="preserve"> PAGEREF _Toc58830103 \h </w:instrText>
        </w:r>
        <w:r w:rsidR="00C13CBA">
          <w:rPr>
            <w:webHidden/>
          </w:rPr>
        </w:r>
        <w:r w:rsidR="00C13CBA">
          <w:rPr>
            <w:webHidden/>
          </w:rPr>
          <w:fldChar w:fldCharType="separate"/>
        </w:r>
        <w:r w:rsidR="00C13CBA">
          <w:rPr>
            <w:webHidden/>
          </w:rPr>
          <w:t>117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04" w:history="1">
        <w:r w:rsidR="00C13CBA" w:rsidRPr="0004701D">
          <w:rPr>
            <w:rStyle w:val="Hyperlink"/>
            <w:rFonts w:ascii="Times New Roman" w:hAnsi="Times New Roman"/>
          </w:rPr>
          <w:t>3.4.2.1.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_Toc58830104 \h </w:instrText>
        </w:r>
        <w:r w:rsidR="00C13CBA">
          <w:rPr>
            <w:webHidden/>
          </w:rPr>
        </w:r>
        <w:r w:rsidR="00C13CBA">
          <w:rPr>
            <w:webHidden/>
          </w:rPr>
          <w:fldChar w:fldCharType="separate"/>
        </w:r>
        <w:r w:rsidR="00C13CBA">
          <w:rPr>
            <w:webHidden/>
          </w:rPr>
          <w:t>117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05" w:history="1">
        <w:r w:rsidR="00C13CBA" w:rsidRPr="0004701D">
          <w:rPr>
            <w:rStyle w:val="Hyperlink"/>
            <w:rFonts w:ascii="Times New Roman" w:hAnsi="Times New Roman"/>
          </w:rPr>
          <w:t>3.4.3.</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09.04 – Raščlamba relevantnih kreditnih izloženosti za potrebe izračuna protucikličkog zaštitnog sloja prema zemlji i stope protucikličkog zaštitnog sloja specifičnog za instituciju (CCB)</w:t>
        </w:r>
        <w:r w:rsidR="00C13CBA">
          <w:rPr>
            <w:webHidden/>
          </w:rPr>
          <w:tab/>
        </w:r>
        <w:r w:rsidR="00C13CBA">
          <w:rPr>
            <w:webHidden/>
          </w:rPr>
          <w:fldChar w:fldCharType="begin"/>
        </w:r>
        <w:r w:rsidR="00C13CBA">
          <w:rPr>
            <w:webHidden/>
          </w:rPr>
          <w:instrText xml:space="preserve"> PAGEREF _Toc58830105 \h </w:instrText>
        </w:r>
        <w:r w:rsidR="00C13CBA">
          <w:rPr>
            <w:webHidden/>
          </w:rPr>
        </w:r>
        <w:r w:rsidR="00C13CBA">
          <w:rPr>
            <w:webHidden/>
          </w:rPr>
          <w:fldChar w:fldCharType="separate"/>
        </w:r>
        <w:r w:rsidR="00C13CBA">
          <w:rPr>
            <w:webHidden/>
          </w:rPr>
          <w:t>120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06" w:history="1">
        <w:r w:rsidR="00C13CBA" w:rsidRPr="0004701D">
          <w:rPr>
            <w:rStyle w:val="Hyperlink"/>
            <w:rFonts w:ascii="Times New Roman" w:hAnsi="Times New Roman"/>
          </w:rPr>
          <w:t>3.4.3.1.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_Toc58830106 \h </w:instrText>
        </w:r>
        <w:r w:rsidR="00C13CBA">
          <w:rPr>
            <w:webHidden/>
          </w:rPr>
        </w:r>
        <w:r w:rsidR="00C13CBA">
          <w:rPr>
            <w:webHidden/>
          </w:rPr>
          <w:fldChar w:fldCharType="separate"/>
        </w:r>
        <w:r w:rsidR="00C13CBA">
          <w:rPr>
            <w:webHidden/>
          </w:rPr>
          <w:t>120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07" w:history="1">
        <w:r w:rsidR="00C13CBA" w:rsidRPr="0004701D">
          <w:rPr>
            <w:rStyle w:val="Hyperlink"/>
            <w:rFonts w:ascii="Times New Roman" w:hAnsi="Times New Roman"/>
          </w:rPr>
          <w:t>3.4.3.2.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_Toc58830107 \h </w:instrText>
        </w:r>
        <w:r w:rsidR="00C13CBA">
          <w:rPr>
            <w:webHidden/>
          </w:rPr>
        </w:r>
        <w:r w:rsidR="00C13CBA">
          <w:rPr>
            <w:webHidden/>
          </w:rPr>
          <w:fldChar w:fldCharType="separate"/>
        </w:r>
        <w:r w:rsidR="00C13CBA">
          <w:rPr>
            <w:webHidden/>
          </w:rPr>
          <w:t>121</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08" w:history="1">
        <w:r w:rsidR="00C13CBA" w:rsidRPr="0004701D">
          <w:rPr>
            <w:rStyle w:val="Hyperlink"/>
            <w:rFonts w:ascii="Times New Roman" w:hAnsi="Times New Roman"/>
          </w:rPr>
          <w:t>3.5.</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10.01 i C 10.02 – Izloženosti na osnovi vlasničkih ulaganja u skladu s pristupom zasnovanim na internim rejting-sustavima (CR EQU IRB 1 i CR EQU IRB 2)</w:t>
        </w:r>
        <w:r w:rsidR="00C13CBA">
          <w:rPr>
            <w:webHidden/>
          </w:rPr>
          <w:tab/>
        </w:r>
        <w:r w:rsidR="00C13CBA">
          <w:rPr>
            <w:webHidden/>
          </w:rPr>
          <w:fldChar w:fldCharType="begin"/>
        </w:r>
        <w:r w:rsidR="00C13CBA">
          <w:rPr>
            <w:webHidden/>
          </w:rPr>
          <w:instrText xml:space="preserve"> PAGEREF _Toc58830108 \h </w:instrText>
        </w:r>
        <w:r w:rsidR="00C13CBA">
          <w:rPr>
            <w:webHidden/>
          </w:rPr>
        </w:r>
        <w:r w:rsidR="00C13CBA">
          <w:rPr>
            <w:webHidden/>
          </w:rPr>
          <w:fldChar w:fldCharType="separate"/>
        </w:r>
        <w:r w:rsidR="00C13CBA">
          <w:rPr>
            <w:webHidden/>
          </w:rPr>
          <w:t>125</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09" w:history="1">
        <w:r w:rsidR="00C13CBA" w:rsidRPr="0004701D">
          <w:rPr>
            <w:rStyle w:val="Hyperlink"/>
            <w:rFonts w:ascii="Times New Roman" w:hAnsi="Times New Roman"/>
          </w:rPr>
          <w:t>3.5.1.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_Toc58830109 \h </w:instrText>
        </w:r>
        <w:r w:rsidR="00C13CBA">
          <w:rPr>
            <w:webHidden/>
          </w:rPr>
        </w:r>
        <w:r w:rsidR="00C13CBA">
          <w:rPr>
            <w:webHidden/>
          </w:rPr>
          <w:fldChar w:fldCharType="separate"/>
        </w:r>
        <w:r w:rsidR="00C13CBA">
          <w:rPr>
            <w:webHidden/>
          </w:rPr>
          <w:t>125</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10" w:history="1">
        <w:r w:rsidR="00C13CBA" w:rsidRPr="0004701D">
          <w:rPr>
            <w:rStyle w:val="Hyperlink"/>
            <w:rFonts w:ascii="Times New Roman" w:hAnsi="Times New Roman"/>
          </w:rPr>
          <w:t>3.5.2.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 (mogu se primijeniti na obrasce CR EQU IRB 1 i CR EQU IRB 2)</w:t>
        </w:r>
        <w:r w:rsidR="00C13CBA">
          <w:rPr>
            <w:webHidden/>
          </w:rPr>
          <w:tab/>
        </w:r>
        <w:r w:rsidR="00C13CBA">
          <w:rPr>
            <w:webHidden/>
          </w:rPr>
          <w:fldChar w:fldCharType="begin"/>
        </w:r>
        <w:r w:rsidR="00C13CBA">
          <w:rPr>
            <w:webHidden/>
          </w:rPr>
          <w:instrText xml:space="preserve"> PAGEREF _Toc58830110 \h </w:instrText>
        </w:r>
        <w:r w:rsidR="00C13CBA">
          <w:rPr>
            <w:webHidden/>
          </w:rPr>
        </w:r>
        <w:r w:rsidR="00C13CBA">
          <w:rPr>
            <w:webHidden/>
          </w:rPr>
          <w:fldChar w:fldCharType="separate"/>
        </w:r>
        <w:r w:rsidR="00C13CBA">
          <w:rPr>
            <w:webHidden/>
          </w:rPr>
          <w:t>126</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11" w:history="1">
        <w:r w:rsidR="00C13CBA" w:rsidRPr="0004701D">
          <w:rPr>
            <w:rStyle w:val="Hyperlink"/>
            <w:rFonts w:ascii="Times New Roman" w:hAnsi="Times New Roman"/>
          </w:rPr>
          <w:t>3.6.</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11.00 – Rizik namire/isporuke  (CR SETT)</w:t>
        </w:r>
        <w:r w:rsidR="00C13CBA">
          <w:rPr>
            <w:webHidden/>
          </w:rPr>
          <w:tab/>
        </w:r>
        <w:r w:rsidR="00C13CBA">
          <w:rPr>
            <w:webHidden/>
          </w:rPr>
          <w:fldChar w:fldCharType="begin"/>
        </w:r>
        <w:r w:rsidR="00C13CBA">
          <w:rPr>
            <w:webHidden/>
          </w:rPr>
          <w:instrText xml:space="preserve"> PAGEREF _Toc58830111 \h </w:instrText>
        </w:r>
        <w:r w:rsidR="00C13CBA">
          <w:rPr>
            <w:webHidden/>
          </w:rPr>
        </w:r>
        <w:r w:rsidR="00C13CBA">
          <w:rPr>
            <w:webHidden/>
          </w:rPr>
          <w:fldChar w:fldCharType="separate"/>
        </w:r>
        <w:r w:rsidR="00C13CBA">
          <w:rPr>
            <w:webHidden/>
          </w:rPr>
          <w:t>130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12" w:history="1">
        <w:r w:rsidR="00C13CBA" w:rsidRPr="0004701D">
          <w:rPr>
            <w:rStyle w:val="Hyperlink"/>
            <w:rFonts w:ascii="Times New Roman" w:hAnsi="Times New Roman"/>
          </w:rPr>
          <w:t>3.6.1.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_Toc58830112 \h </w:instrText>
        </w:r>
        <w:r w:rsidR="00C13CBA">
          <w:rPr>
            <w:webHidden/>
          </w:rPr>
        </w:r>
        <w:r w:rsidR="00C13CBA">
          <w:rPr>
            <w:webHidden/>
          </w:rPr>
          <w:fldChar w:fldCharType="separate"/>
        </w:r>
        <w:r w:rsidR="00C13CBA">
          <w:rPr>
            <w:webHidden/>
          </w:rPr>
          <w:t>130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13" w:history="1">
        <w:r w:rsidR="00C13CBA" w:rsidRPr="0004701D">
          <w:rPr>
            <w:rStyle w:val="Hyperlink"/>
            <w:rFonts w:ascii="Times New Roman" w:hAnsi="Times New Roman"/>
          </w:rPr>
          <w:t>3.6.2.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_Toc58830113 \h </w:instrText>
        </w:r>
        <w:r w:rsidR="00C13CBA">
          <w:rPr>
            <w:webHidden/>
          </w:rPr>
        </w:r>
        <w:r w:rsidR="00C13CBA">
          <w:rPr>
            <w:webHidden/>
          </w:rPr>
          <w:fldChar w:fldCharType="separate"/>
        </w:r>
        <w:r w:rsidR="00C13CBA">
          <w:rPr>
            <w:webHidden/>
          </w:rPr>
          <w:t>130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14" w:history="1">
        <w:r w:rsidR="00C13CBA" w:rsidRPr="0004701D">
          <w:rPr>
            <w:rStyle w:val="Hyperlink"/>
            <w:rFonts w:ascii="Times New Roman" w:hAnsi="Times New Roman"/>
          </w:rPr>
          <w:t>3.7.</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13.01 – Kreditni rizik – sekuritizacije (CR SEC)</w:t>
        </w:r>
        <w:r w:rsidR="00C13CBA">
          <w:rPr>
            <w:webHidden/>
          </w:rPr>
          <w:tab/>
        </w:r>
        <w:r w:rsidR="00C13CBA">
          <w:rPr>
            <w:webHidden/>
          </w:rPr>
          <w:fldChar w:fldCharType="begin"/>
        </w:r>
        <w:r w:rsidR="00C13CBA">
          <w:rPr>
            <w:webHidden/>
          </w:rPr>
          <w:instrText xml:space="preserve"> PAGEREF _Toc58830114 \h </w:instrText>
        </w:r>
        <w:r w:rsidR="00C13CBA">
          <w:rPr>
            <w:webHidden/>
          </w:rPr>
        </w:r>
        <w:r w:rsidR="00C13CBA">
          <w:rPr>
            <w:webHidden/>
          </w:rPr>
          <w:fldChar w:fldCharType="separate"/>
        </w:r>
        <w:r w:rsidR="00C13CBA">
          <w:rPr>
            <w:webHidden/>
          </w:rPr>
          <w:t>133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15" w:history="1">
        <w:r w:rsidR="00C13CBA" w:rsidRPr="0004701D">
          <w:rPr>
            <w:rStyle w:val="Hyperlink"/>
            <w:rFonts w:ascii="Times New Roman" w:hAnsi="Times New Roman"/>
          </w:rPr>
          <w:t>3.7.1.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_Toc58830115 \h </w:instrText>
        </w:r>
        <w:r w:rsidR="00C13CBA">
          <w:rPr>
            <w:webHidden/>
          </w:rPr>
        </w:r>
        <w:r w:rsidR="00C13CBA">
          <w:rPr>
            <w:webHidden/>
          </w:rPr>
          <w:fldChar w:fldCharType="separate"/>
        </w:r>
        <w:r w:rsidR="00C13CBA">
          <w:rPr>
            <w:webHidden/>
          </w:rPr>
          <w:t>133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16" w:history="1">
        <w:r w:rsidR="00C13CBA" w:rsidRPr="0004701D">
          <w:rPr>
            <w:rStyle w:val="Hyperlink"/>
            <w:rFonts w:ascii="Times New Roman" w:hAnsi="Times New Roman"/>
          </w:rPr>
          <w:t>3.7.2.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_Toc58830116 \h </w:instrText>
        </w:r>
        <w:r w:rsidR="00C13CBA">
          <w:rPr>
            <w:webHidden/>
          </w:rPr>
        </w:r>
        <w:r w:rsidR="00C13CBA">
          <w:rPr>
            <w:webHidden/>
          </w:rPr>
          <w:fldChar w:fldCharType="separate"/>
        </w:r>
        <w:r w:rsidR="00C13CBA">
          <w:rPr>
            <w:webHidden/>
          </w:rPr>
          <w:t>133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17" w:history="1">
        <w:r w:rsidR="00C13CBA" w:rsidRPr="0004701D">
          <w:rPr>
            <w:rStyle w:val="Hyperlink"/>
            <w:rFonts w:ascii="Times New Roman" w:hAnsi="Times New Roman"/>
          </w:rPr>
          <w:t>3.8.</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Detaljne informacije o sekuritizacijama (SEC DETALJNIJI PODACI)</w:t>
        </w:r>
        <w:r w:rsidR="00C13CBA">
          <w:rPr>
            <w:webHidden/>
          </w:rPr>
          <w:tab/>
        </w:r>
        <w:r w:rsidR="00C13CBA">
          <w:rPr>
            <w:webHidden/>
          </w:rPr>
          <w:fldChar w:fldCharType="begin"/>
        </w:r>
        <w:r w:rsidR="00C13CBA">
          <w:rPr>
            <w:webHidden/>
          </w:rPr>
          <w:instrText xml:space="preserve"> PAGEREF _Toc58830117 \h </w:instrText>
        </w:r>
        <w:r w:rsidR="00C13CBA">
          <w:rPr>
            <w:webHidden/>
          </w:rPr>
        </w:r>
        <w:r w:rsidR="00C13CBA">
          <w:rPr>
            <w:webHidden/>
          </w:rPr>
          <w:fldChar w:fldCharType="separate"/>
        </w:r>
        <w:r w:rsidR="00C13CBA">
          <w:rPr>
            <w:webHidden/>
          </w:rPr>
          <w:t>144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18" w:history="1">
        <w:r w:rsidR="00C13CBA" w:rsidRPr="0004701D">
          <w:rPr>
            <w:rStyle w:val="Hyperlink"/>
            <w:rFonts w:ascii="Times New Roman" w:hAnsi="Times New Roman"/>
          </w:rPr>
          <w:t>3.8.1.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Opseg obrasca SEC DETAILS</w:t>
        </w:r>
        <w:r w:rsidR="00C13CBA">
          <w:rPr>
            <w:webHidden/>
          </w:rPr>
          <w:tab/>
        </w:r>
        <w:r w:rsidR="00C13CBA">
          <w:rPr>
            <w:webHidden/>
          </w:rPr>
          <w:fldChar w:fldCharType="begin"/>
        </w:r>
        <w:r w:rsidR="00C13CBA">
          <w:rPr>
            <w:webHidden/>
          </w:rPr>
          <w:instrText xml:space="preserve"> PAGEREF _Toc58830118 \h </w:instrText>
        </w:r>
        <w:r w:rsidR="00C13CBA">
          <w:rPr>
            <w:webHidden/>
          </w:rPr>
        </w:r>
        <w:r w:rsidR="00C13CBA">
          <w:rPr>
            <w:webHidden/>
          </w:rPr>
          <w:fldChar w:fldCharType="separate"/>
        </w:r>
        <w:r w:rsidR="00C13CBA">
          <w:rPr>
            <w:webHidden/>
          </w:rPr>
          <w:t>144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19" w:history="1">
        <w:r w:rsidR="00C13CBA" w:rsidRPr="0004701D">
          <w:rPr>
            <w:rStyle w:val="Hyperlink"/>
            <w:rFonts w:ascii="Times New Roman" w:hAnsi="Times New Roman"/>
          </w:rPr>
          <w:t>3.8.2 Raščlamba obrasca SEC DETALJNIJI PODACI</w:t>
        </w:r>
        <w:r w:rsidR="00C13CBA">
          <w:rPr>
            <w:webHidden/>
          </w:rPr>
          <w:tab/>
        </w:r>
        <w:r w:rsidR="00C13CBA">
          <w:rPr>
            <w:webHidden/>
          </w:rPr>
          <w:fldChar w:fldCharType="begin"/>
        </w:r>
        <w:r w:rsidR="00C13CBA">
          <w:rPr>
            <w:webHidden/>
          </w:rPr>
          <w:instrText xml:space="preserve"> PAGEREF _Toc58830119 \h </w:instrText>
        </w:r>
        <w:r w:rsidR="00C13CBA">
          <w:rPr>
            <w:webHidden/>
          </w:rPr>
        </w:r>
        <w:r w:rsidR="00C13CBA">
          <w:rPr>
            <w:webHidden/>
          </w:rPr>
          <w:fldChar w:fldCharType="separate"/>
        </w:r>
        <w:r w:rsidR="00C13CBA">
          <w:rPr>
            <w:webHidden/>
          </w:rPr>
          <w:t>145</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20" w:history="1">
        <w:r w:rsidR="00C13CBA" w:rsidRPr="0004701D">
          <w:rPr>
            <w:rStyle w:val="Hyperlink"/>
            <w:rFonts w:ascii="Times New Roman" w:hAnsi="Times New Roman"/>
          </w:rPr>
          <w:t>3.8.3 C 14.00 – Detaljne informacije o sekuritizacijama (SEC DETALJNIJI PODACI)</w:t>
        </w:r>
        <w:r w:rsidR="00C13CBA">
          <w:rPr>
            <w:webHidden/>
          </w:rPr>
          <w:tab/>
        </w:r>
        <w:r w:rsidR="00C13CBA">
          <w:rPr>
            <w:webHidden/>
          </w:rPr>
          <w:fldChar w:fldCharType="begin"/>
        </w:r>
        <w:r w:rsidR="00C13CBA">
          <w:rPr>
            <w:webHidden/>
          </w:rPr>
          <w:instrText xml:space="preserve"> PAGEREF _Toc58830120 \h </w:instrText>
        </w:r>
        <w:r w:rsidR="00C13CBA">
          <w:rPr>
            <w:webHidden/>
          </w:rPr>
        </w:r>
        <w:r w:rsidR="00C13CBA">
          <w:rPr>
            <w:webHidden/>
          </w:rPr>
          <w:fldChar w:fldCharType="separate"/>
        </w:r>
        <w:r w:rsidR="00C13CBA">
          <w:rPr>
            <w:webHidden/>
          </w:rPr>
          <w:t>146</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21" w:history="1">
        <w:r w:rsidR="00C13CBA" w:rsidRPr="0004701D">
          <w:rPr>
            <w:rStyle w:val="Hyperlink"/>
            <w:rFonts w:ascii="Times New Roman" w:hAnsi="Times New Roman"/>
          </w:rPr>
          <w:t>3.8.4.</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14.01 – Detaljne informacije o sekuritizacijama (SEC DETALJNIJI PODACI 2)</w:t>
        </w:r>
        <w:r w:rsidR="00C13CBA">
          <w:rPr>
            <w:webHidden/>
          </w:rPr>
          <w:tab/>
        </w:r>
        <w:r w:rsidR="00C13CBA">
          <w:rPr>
            <w:webHidden/>
          </w:rPr>
          <w:fldChar w:fldCharType="begin"/>
        </w:r>
        <w:r w:rsidR="00C13CBA">
          <w:rPr>
            <w:webHidden/>
          </w:rPr>
          <w:instrText xml:space="preserve"> PAGEREF _Toc58830121 \h </w:instrText>
        </w:r>
        <w:r w:rsidR="00C13CBA">
          <w:rPr>
            <w:webHidden/>
          </w:rPr>
        </w:r>
        <w:r w:rsidR="00C13CBA">
          <w:rPr>
            <w:webHidden/>
          </w:rPr>
          <w:fldChar w:fldCharType="separate"/>
        </w:r>
        <w:r w:rsidR="00C13CBA">
          <w:rPr>
            <w:webHidden/>
          </w:rPr>
          <w:t>158</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22" w:history="1">
        <w:r w:rsidR="00C13CBA" w:rsidRPr="0004701D">
          <w:rPr>
            <w:rStyle w:val="Hyperlink"/>
            <w:rFonts w:ascii="Times New Roman" w:hAnsi="Times New Roman"/>
          </w:rPr>
          <w:t>3.9.</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Kreditni rizik druge ugovorne strane</w:t>
        </w:r>
        <w:r w:rsidR="00C13CBA">
          <w:rPr>
            <w:webHidden/>
          </w:rPr>
          <w:tab/>
        </w:r>
        <w:r w:rsidR="00C13CBA">
          <w:rPr>
            <w:webHidden/>
          </w:rPr>
          <w:fldChar w:fldCharType="begin"/>
        </w:r>
        <w:r w:rsidR="00C13CBA">
          <w:rPr>
            <w:webHidden/>
          </w:rPr>
          <w:instrText xml:space="preserve"> PAGEREF _Toc58830122 \h </w:instrText>
        </w:r>
        <w:r w:rsidR="00C13CBA">
          <w:rPr>
            <w:webHidden/>
          </w:rPr>
        </w:r>
        <w:r w:rsidR="00C13CBA">
          <w:rPr>
            <w:webHidden/>
          </w:rPr>
          <w:fldChar w:fldCharType="separate"/>
        </w:r>
        <w:r w:rsidR="00C13CBA">
          <w:rPr>
            <w:webHidden/>
          </w:rPr>
          <w:t>162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23" w:history="1">
        <w:r w:rsidR="00C13CBA" w:rsidRPr="0004701D">
          <w:rPr>
            <w:rStyle w:val="Hyperlink"/>
            <w:rFonts w:ascii="Times New Roman" w:hAnsi="Times New Roman"/>
          </w:rPr>
          <w:t>3.9.1.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Područje primjene obrazaca za kreditni rizik druge ugovorne strane</w:t>
        </w:r>
        <w:r w:rsidR="00C13CBA">
          <w:rPr>
            <w:webHidden/>
          </w:rPr>
          <w:tab/>
        </w:r>
        <w:r w:rsidR="00C13CBA">
          <w:rPr>
            <w:webHidden/>
          </w:rPr>
          <w:fldChar w:fldCharType="begin"/>
        </w:r>
        <w:r w:rsidR="00C13CBA">
          <w:rPr>
            <w:webHidden/>
          </w:rPr>
          <w:instrText xml:space="preserve"> PAGEREF _Toc58830123 \h </w:instrText>
        </w:r>
        <w:r w:rsidR="00C13CBA">
          <w:rPr>
            <w:webHidden/>
          </w:rPr>
        </w:r>
        <w:r w:rsidR="00C13CBA">
          <w:rPr>
            <w:webHidden/>
          </w:rPr>
          <w:fldChar w:fldCharType="separate"/>
        </w:r>
        <w:r w:rsidR="00C13CBA">
          <w:rPr>
            <w:webHidden/>
          </w:rPr>
          <w:t>162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24" w:history="1">
        <w:r w:rsidR="00C13CBA" w:rsidRPr="0004701D">
          <w:rPr>
            <w:rStyle w:val="Hyperlink"/>
            <w:rFonts w:ascii="Times New Roman" w:hAnsi="Times New Roman"/>
          </w:rPr>
          <w:t>3.9.2.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34.01 – Obujam poslova s izvedenicama</w:t>
        </w:r>
        <w:r w:rsidR="00C13CBA">
          <w:rPr>
            <w:webHidden/>
          </w:rPr>
          <w:tab/>
        </w:r>
        <w:r w:rsidR="00C13CBA">
          <w:rPr>
            <w:webHidden/>
          </w:rPr>
          <w:fldChar w:fldCharType="begin"/>
        </w:r>
        <w:r w:rsidR="00C13CBA">
          <w:rPr>
            <w:webHidden/>
          </w:rPr>
          <w:instrText xml:space="preserve"> PAGEREF _Toc58830124 \h </w:instrText>
        </w:r>
        <w:r w:rsidR="00C13CBA">
          <w:rPr>
            <w:webHidden/>
          </w:rPr>
        </w:r>
        <w:r w:rsidR="00C13CBA">
          <w:rPr>
            <w:webHidden/>
          </w:rPr>
          <w:fldChar w:fldCharType="separate"/>
        </w:r>
        <w:r w:rsidR="00C13CBA">
          <w:rPr>
            <w:webHidden/>
          </w:rPr>
          <w:t>162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25" w:history="1">
        <w:r w:rsidR="00C13CBA" w:rsidRPr="0004701D">
          <w:rPr>
            <w:rStyle w:val="Hyperlink"/>
            <w:rFonts w:ascii="Times New Roman" w:hAnsi="Times New Roman"/>
          </w:rPr>
          <w:t>3.9.2.1.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_Toc58830125 \h </w:instrText>
        </w:r>
        <w:r w:rsidR="00C13CBA">
          <w:rPr>
            <w:webHidden/>
          </w:rPr>
        </w:r>
        <w:r w:rsidR="00C13CBA">
          <w:rPr>
            <w:webHidden/>
          </w:rPr>
          <w:fldChar w:fldCharType="separate"/>
        </w:r>
        <w:r w:rsidR="00C13CBA">
          <w:rPr>
            <w:webHidden/>
          </w:rPr>
          <w:t>162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26" w:history="1">
        <w:r w:rsidR="00C13CBA" w:rsidRPr="0004701D">
          <w:rPr>
            <w:rStyle w:val="Hyperlink"/>
            <w:rFonts w:ascii="Times New Roman" w:hAnsi="Times New Roman"/>
          </w:rPr>
          <w:t>3.9.2.2.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_Toc58830126 \h </w:instrText>
        </w:r>
        <w:r w:rsidR="00C13CBA">
          <w:rPr>
            <w:webHidden/>
          </w:rPr>
        </w:r>
        <w:r w:rsidR="00C13CBA">
          <w:rPr>
            <w:webHidden/>
          </w:rPr>
          <w:fldChar w:fldCharType="separate"/>
        </w:r>
        <w:r w:rsidR="00C13CBA">
          <w:rPr>
            <w:webHidden/>
          </w:rPr>
          <w:t>162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27" w:history="1">
        <w:r w:rsidR="00C13CBA" w:rsidRPr="0004701D">
          <w:rPr>
            <w:rStyle w:val="Hyperlink"/>
            <w:rFonts w:ascii="Times New Roman" w:hAnsi="Times New Roman"/>
          </w:rPr>
          <w:t>3.9.3.</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34.02 – Izloženosti kreditnom riziku druge ugovorne strane prema pristupu</w:t>
        </w:r>
        <w:r w:rsidR="00C13CBA">
          <w:rPr>
            <w:webHidden/>
          </w:rPr>
          <w:tab/>
        </w:r>
        <w:r w:rsidR="00C13CBA">
          <w:rPr>
            <w:webHidden/>
          </w:rPr>
          <w:fldChar w:fldCharType="begin"/>
        </w:r>
        <w:r w:rsidR="00C13CBA">
          <w:rPr>
            <w:webHidden/>
          </w:rPr>
          <w:instrText xml:space="preserve"> PAGEREF _Toc58830127 \h </w:instrText>
        </w:r>
        <w:r w:rsidR="00C13CBA">
          <w:rPr>
            <w:webHidden/>
          </w:rPr>
        </w:r>
        <w:r w:rsidR="00C13CBA">
          <w:rPr>
            <w:webHidden/>
          </w:rPr>
          <w:fldChar w:fldCharType="separate"/>
        </w:r>
        <w:r w:rsidR="00C13CBA">
          <w:rPr>
            <w:webHidden/>
          </w:rPr>
          <w:t>164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28" w:history="1">
        <w:r w:rsidR="00C13CBA" w:rsidRPr="0004701D">
          <w:rPr>
            <w:rStyle w:val="Hyperlink"/>
            <w:rFonts w:ascii="Times New Roman" w:hAnsi="Times New Roman"/>
          </w:rPr>
          <w:t>3.9.3.1.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_Toc58830128 \h </w:instrText>
        </w:r>
        <w:r w:rsidR="00C13CBA">
          <w:rPr>
            <w:webHidden/>
          </w:rPr>
        </w:r>
        <w:r w:rsidR="00C13CBA">
          <w:rPr>
            <w:webHidden/>
          </w:rPr>
          <w:fldChar w:fldCharType="separate"/>
        </w:r>
        <w:r w:rsidR="00C13CBA">
          <w:rPr>
            <w:webHidden/>
          </w:rPr>
          <w:t>164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29" w:history="1">
        <w:r w:rsidR="00C13CBA" w:rsidRPr="0004701D">
          <w:rPr>
            <w:rStyle w:val="Hyperlink"/>
            <w:rFonts w:ascii="Times New Roman" w:hAnsi="Times New Roman"/>
          </w:rPr>
          <w:t>3.9.3.2.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_Toc58830129 \h </w:instrText>
        </w:r>
        <w:r w:rsidR="00C13CBA">
          <w:rPr>
            <w:webHidden/>
          </w:rPr>
        </w:r>
        <w:r w:rsidR="00C13CBA">
          <w:rPr>
            <w:webHidden/>
          </w:rPr>
          <w:fldChar w:fldCharType="separate"/>
        </w:r>
        <w:r w:rsidR="00C13CBA">
          <w:rPr>
            <w:webHidden/>
          </w:rPr>
          <w:t>164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30" w:history="1">
        <w:r w:rsidR="00C13CBA" w:rsidRPr="0004701D">
          <w:rPr>
            <w:rStyle w:val="Hyperlink"/>
            <w:rFonts w:ascii="Times New Roman" w:hAnsi="Times New Roman"/>
          </w:rPr>
          <w:t>3.9.4.</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34.03 – Izloženosti kreditnom riziku druge ugovorne strane na koje se primjenjuju standardizirani pristupi: SA-CCR i pojednostavnjeni SA-CCR</w:t>
        </w:r>
        <w:r w:rsidR="00C13CBA">
          <w:rPr>
            <w:webHidden/>
          </w:rPr>
          <w:tab/>
        </w:r>
        <w:r w:rsidR="00C13CBA">
          <w:rPr>
            <w:webHidden/>
          </w:rPr>
          <w:fldChar w:fldCharType="begin"/>
        </w:r>
        <w:r w:rsidR="00C13CBA">
          <w:rPr>
            <w:webHidden/>
          </w:rPr>
          <w:instrText xml:space="preserve"> PAGEREF _Toc58830130 \h </w:instrText>
        </w:r>
        <w:r w:rsidR="00C13CBA">
          <w:rPr>
            <w:webHidden/>
          </w:rPr>
        </w:r>
        <w:r w:rsidR="00C13CBA">
          <w:rPr>
            <w:webHidden/>
          </w:rPr>
          <w:fldChar w:fldCharType="separate"/>
        </w:r>
        <w:r w:rsidR="00C13CBA">
          <w:rPr>
            <w:webHidden/>
          </w:rPr>
          <w:t>171</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31" w:history="1">
        <w:r w:rsidR="00C13CBA" w:rsidRPr="0004701D">
          <w:rPr>
            <w:rStyle w:val="Hyperlink"/>
            <w:rFonts w:ascii="Times New Roman" w:hAnsi="Times New Roman"/>
          </w:rPr>
          <w:t>3.9.4.1.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_Toc58830131 \h </w:instrText>
        </w:r>
        <w:r w:rsidR="00C13CBA">
          <w:rPr>
            <w:webHidden/>
          </w:rPr>
        </w:r>
        <w:r w:rsidR="00C13CBA">
          <w:rPr>
            <w:webHidden/>
          </w:rPr>
          <w:fldChar w:fldCharType="separate"/>
        </w:r>
        <w:r w:rsidR="00C13CBA">
          <w:rPr>
            <w:webHidden/>
          </w:rPr>
          <w:t>171</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32" w:history="1">
        <w:r w:rsidR="00C13CBA" w:rsidRPr="0004701D">
          <w:rPr>
            <w:rStyle w:val="Hyperlink"/>
            <w:rFonts w:ascii="Times New Roman" w:hAnsi="Times New Roman"/>
          </w:rPr>
          <w:t>3.9.4.2.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_Toc58830132 \h </w:instrText>
        </w:r>
        <w:r w:rsidR="00C13CBA">
          <w:rPr>
            <w:webHidden/>
          </w:rPr>
        </w:r>
        <w:r w:rsidR="00C13CBA">
          <w:rPr>
            <w:webHidden/>
          </w:rPr>
          <w:fldChar w:fldCharType="separate"/>
        </w:r>
        <w:r w:rsidR="00C13CBA">
          <w:rPr>
            <w:webHidden/>
          </w:rPr>
          <w:t>171</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33" w:history="1">
        <w:r w:rsidR="00C13CBA" w:rsidRPr="0004701D">
          <w:rPr>
            <w:rStyle w:val="Hyperlink"/>
            <w:rFonts w:ascii="Times New Roman" w:hAnsi="Times New Roman"/>
          </w:rPr>
          <w:t>3.9.5.</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34.04 – Izloženosti kreditnom riziku druge ugovorne strane na koje se primjenjuje metoda originalne izloženosti (OEM)</w:t>
        </w:r>
        <w:r w:rsidR="00C13CBA">
          <w:rPr>
            <w:webHidden/>
          </w:rPr>
          <w:tab/>
        </w:r>
        <w:r w:rsidR="00C13CBA">
          <w:rPr>
            <w:webHidden/>
          </w:rPr>
          <w:fldChar w:fldCharType="begin"/>
        </w:r>
        <w:r w:rsidR="00C13CBA">
          <w:rPr>
            <w:webHidden/>
          </w:rPr>
          <w:instrText xml:space="preserve"> PAGEREF _Toc58830133 \h </w:instrText>
        </w:r>
        <w:r w:rsidR="00C13CBA">
          <w:rPr>
            <w:webHidden/>
          </w:rPr>
        </w:r>
        <w:r w:rsidR="00C13CBA">
          <w:rPr>
            <w:webHidden/>
          </w:rPr>
          <w:fldChar w:fldCharType="separate"/>
        </w:r>
        <w:r w:rsidR="00C13CBA">
          <w:rPr>
            <w:webHidden/>
          </w:rPr>
          <w:t>173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34" w:history="1">
        <w:r w:rsidR="00C13CBA" w:rsidRPr="0004701D">
          <w:rPr>
            <w:rStyle w:val="Hyperlink"/>
            <w:rFonts w:ascii="Times New Roman" w:hAnsi="Times New Roman"/>
          </w:rPr>
          <w:t>3.9.5.1.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_Toc58830134 \h </w:instrText>
        </w:r>
        <w:r w:rsidR="00C13CBA">
          <w:rPr>
            <w:webHidden/>
          </w:rPr>
        </w:r>
        <w:r w:rsidR="00C13CBA">
          <w:rPr>
            <w:webHidden/>
          </w:rPr>
          <w:fldChar w:fldCharType="separate"/>
        </w:r>
        <w:r w:rsidR="00C13CBA">
          <w:rPr>
            <w:webHidden/>
          </w:rPr>
          <w:t>173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35" w:history="1">
        <w:r w:rsidR="00C13CBA" w:rsidRPr="0004701D">
          <w:rPr>
            <w:rStyle w:val="Hyperlink"/>
            <w:rFonts w:ascii="Times New Roman" w:hAnsi="Times New Roman"/>
          </w:rPr>
          <w:t>3.9.6.</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34.05 – Izloženosti kreditnom riziku druge ugovorne strane na koje se primjenjuje metoda internog modela (IMM)</w:t>
        </w:r>
        <w:r w:rsidR="00C13CBA">
          <w:rPr>
            <w:webHidden/>
          </w:rPr>
          <w:tab/>
        </w:r>
        <w:r w:rsidR="00C13CBA">
          <w:rPr>
            <w:webHidden/>
          </w:rPr>
          <w:fldChar w:fldCharType="begin"/>
        </w:r>
        <w:r w:rsidR="00C13CBA">
          <w:rPr>
            <w:webHidden/>
          </w:rPr>
          <w:instrText xml:space="preserve"> PAGEREF _Toc58830135 \h </w:instrText>
        </w:r>
        <w:r w:rsidR="00C13CBA">
          <w:rPr>
            <w:webHidden/>
          </w:rPr>
        </w:r>
        <w:r w:rsidR="00C13CBA">
          <w:rPr>
            <w:webHidden/>
          </w:rPr>
          <w:fldChar w:fldCharType="separate"/>
        </w:r>
        <w:r w:rsidR="00C13CBA">
          <w:rPr>
            <w:webHidden/>
          </w:rPr>
          <w:t>174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36" w:history="1">
        <w:r w:rsidR="00C13CBA" w:rsidRPr="0004701D">
          <w:rPr>
            <w:rStyle w:val="Hyperlink"/>
            <w:rFonts w:ascii="Times New Roman" w:hAnsi="Times New Roman"/>
          </w:rPr>
          <w:t>3.9.6.1.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_Toc58830136 \h </w:instrText>
        </w:r>
        <w:r w:rsidR="00C13CBA">
          <w:rPr>
            <w:webHidden/>
          </w:rPr>
        </w:r>
        <w:r w:rsidR="00C13CBA">
          <w:rPr>
            <w:webHidden/>
          </w:rPr>
          <w:fldChar w:fldCharType="separate"/>
        </w:r>
        <w:r w:rsidR="00C13CBA">
          <w:rPr>
            <w:webHidden/>
          </w:rPr>
          <w:t>174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37" w:history="1">
        <w:r w:rsidR="00C13CBA" w:rsidRPr="0004701D">
          <w:rPr>
            <w:rStyle w:val="Hyperlink"/>
            <w:rFonts w:ascii="Times New Roman" w:hAnsi="Times New Roman"/>
          </w:rPr>
          <w:t>3.9.7.</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34.06 – Dvadeset najvećih drugih ugovornih strana</w:t>
        </w:r>
        <w:r w:rsidR="00C13CBA">
          <w:rPr>
            <w:webHidden/>
          </w:rPr>
          <w:tab/>
        </w:r>
        <w:r w:rsidR="00C13CBA">
          <w:rPr>
            <w:webHidden/>
          </w:rPr>
          <w:fldChar w:fldCharType="begin"/>
        </w:r>
        <w:r w:rsidR="00C13CBA">
          <w:rPr>
            <w:webHidden/>
          </w:rPr>
          <w:instrText xml:space="preserve"> PAGEREF _Toc58830137 \h </w:instrText>
        </w:r>
        <w:r w:rsidR="00C13CBA">
          <w:rPr>
            <w:webHidden/>
          </w:rPr>
        </w:r>
        <w:r w:rsidR="00C13CBA">
          <w:rPr>
            <w:webHidden/>
          </w:rPr>
          <w:fldChar w:fldCharType="separate"/>
        </w:r>
        <w:r w:rsidR="00C13CBA">
          <w:rPr>
            <w:webHidden/>
          </w:rPr>
          <w:t>176</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38" w:history="1">
        <w:r w:rsidR="00C13CBA" w:rsidRPr="0004701D">
          <w:rPr>
            <w:rStyle w:val="Hyperlink"/>
            <w:rFonts w:ascii="Times New Roman" w:hAnsi="Times New Roman"/>
          </w:rPr>
          <w:t>3.9.7.1.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_Toc58830138 \h </w:instrText>
        </w:r>
        <w:r w:rsidR="00C13CBA">
          <w:rPr>
            <w:webHidden/>
          </w:rPr>
        </w:r>
        <w:r w:rsidR="00C13CBA">
          <w:rPr>
            <w:webHidden/>
          </w:rPr>
          <w:fldChar w:fldCharType="separate"/>
        </w:r>
        <w:r w:rsidR="00C13CBA">
          <w:rPr>
            <w:webHidden/>
          </w:rPr>
          <w:t>176</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39" w:history="1">
        <w:r w:rsidR="00C13CBA" w:rsidRPr="0004701D">
          <w:rPr>
            <w:rStyle w:val="Hyperlink"/>
            <w:rFonts w:ascii="Times New Roman" w:hAnsi="Times New Roman"/>
          </w:rPr>
          <w:t>3.9.7.2.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_Toc58830139 \h </w:instrText>
        </w:r>
        <w:r w:rsidR="00C13CBA">
          <w:rPr>
            <w:webHidden/>
          </w:rPr>
        </w:r>
        <w:r w:rsidR="00C13CBA">
          <w:rPr>
            <w:webHidden/>
          </w:rPr>
          <w:fldChar w:fldCharType="separate"/>
        </w:r>
        <w:r w:rsidR="00C13CBA">
          <w:rPr>
            <w:webHidden/>
          </w:rPr>
          <w:t>176</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40" w:history="1">
        <w:r w:rsidR="00C13CBA" w:rsidRPr="0004701D">
          <w:rPr>
            <w:rStyle w:val="Hyperlink"/>
            <w:rFonts w:ascii="Times New Roman" w:hAnsi="Times New Roman"/>
          </w:rPr>
          <w:t>3.9.8.</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34.07 – IRB pristup – Izloženosti kreditnom riziku druge ugovorne strane po kategoriji izloženosti i rasponu PD-a</w:t>
        </w:r>
        <w:r w:rsidR="00C13CBA">
          <w:rPr>
            <w:webHidden/>
          </w:rPr>
          <w:tab/>
        </w:r>
        <w:r w:rsidR="00C13CBA">
          <w:rPr>
            <w:webHidden/>
          </w:rPr>
          <w:fldChar w:fldCharType="begin"/>
        </w:r>
        <w:r w:rsidR="00C13CBA">
          <w:rPr>
            <w:webHidden/>
          </w:rPr>
          <w:instrText xml:space="preserve"> PAGEREF _Toc58830140 \h </w:instrText>
        </w:r>
        <w:r w:rsidR="00C13CBA">
          <w:rPr>
            <w:webHidden/>
          </w:rPr>
        </w:r>
        <w:r w:rsidR="00C13CBA">
          <w:rPr>
            <w:webHidden/>
          </w:rPr>
          <w:fldChar w:fldCharType="separate"/>
        </w:r>
        <w:r w:rsidR="00C13CBA">
          <w:rPr>
            <w:webHidden/>
          </w:rPr>
          <w:t>178</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41" w:history="1">
        <w:r w:rsidR="00C13CBA" w:rsidRPr="0004701D">
          <w:rPr>
            <w:rStyle w:val="Hyperlink"/>
            <w:rFonts w:ascii="Times New Roman" w:hAnsi="Times New Roman"/>
          </w:rPr>
          <w:t>3.9.8.1.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_Toc58830141 \h </w:instrText>
        </w:r>
        <w:r w:rsidR="00C13CBA">
          <w:rPr>
            <w:webHidden/>
          </w:rPr>
        </w:r>
        <w:r w:rsidR="00C13CBA">
          <w:rPr>
            <w:webHidden/>
          </w:rPr>
          <w:fldChar w:fldCharType="separate"/>
        </w:r>
        <w:r w:rsidR="00C13CBA">
          <w:rPr>
            <w:webHidden/>
          </w:rPr>
          <w:t>178</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42" w:history="1">
        <w:r w:rsidR="00C13CBA" w:rsidRPr="0004701D">
          <w:rPr>
            <w:rStyle w:val="Hyperlink"/>
            <w:rFonts w:ascii="Times New Roman" w:hAnsi="Times New Roman"/>
          </w:rPr>
          <w:t>3.9.8.2.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_Toc58830142 \h </w:instrText>
        </w:r>
        <w:r w:rsidR="00C13CBA">
          <w:rPr>
            <w:webHidden/>
          </w:rPr>
        </w:r>
        <w:r w:rsidR="00C13CBA">
          <w:rPr>
            <w:webHidden/>
          </w:rPr>
          <w:fldChar w:fldCharType="separate"/>
        </w:r>
        <w:r w:rsidR="00C13CBA">
          <w:rPr>
            <w:webHidden/>
          </w:rPr>
          <w:t>179</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43" w:history="1">
        <w:r w:rsidR="00C13CBA" w:rsidRPr="0004701D">
          <w:rPr>
            <w:rStyle w:val="Hyperlink"/>
            <w:rFonts w:ascii="Times New Roman" w:hAnsi="Times New Roman"/>
          </w:rPr>
          <w:t>3.9.9.</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34.08 – Sastav kolaterala za izloženosti kreditnom riziku drugih ugovornih strana</w:t>
        </w:r>
        <w:r w:rsidR="00C13CBA">
          <w:rPr>
            <w:webHidden/>
          </w:rPr>
          <w:tab/>
        </w:r>
        <w:r w:rsidR="00C13CBA">
          <w:rPr>
            <w:webHidden/>
          </w:rPr>
          <w:fldChar w:fldCharType="begin"/>
        </w:r>
        <w:r w:rsidR="00C13CBA">
          <w:rPr>
            <w:webHidden/>
          </w:rPr>
          <w:instrText xml:space="preserve"> PAGEREF _Toc58830143 \h </w:instrText>
        </w:r>
        <w:r w:rsidR="00C13CBA">
          <w:rPr>
            <w:webHidden/>
          </w:rPr>
        </w:r>
        <w:r w:rsidR="00C13CBA">
          <w:rPr>
            <w:webHidden/>
          </w:rPr>
          <w:fldChar w:fldCharType="separate"/>
        </w:r>
        <w:r w:rsidR="00C13CBA">
          <w:rPr>
            <w:webHidden/>
          </w:rPr>
          <w:t>181</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44" w:history="1">
        <w:r w:rsidR="00C13CBA" w:rsidRPr="0004701D">
          <w:rPr>
            <w:rStyle w:val="Hyperlink"/>
            <w:rFonts w:ascii="Times New Roman" w:hAnsi="Times New Roman"/>
          </w:rPr>
          <w:t>3.9.9.1.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_Toc58830144 \h </w:instrText>
        </w:r>
        <w:r w:rsidR="00C13CBA">
          <w:rPr>
            <w:webHidden/>
          </w:rPr>
        </w:r>
        <w:r w:rsidR="00C13CBA">
          <w:rPr>
            <w:webHidden/>
          </w:rPr>
          <w:fldChar w:fldCharType="separate"/>
        </w:r>
        <w:r w:rsidR="00C13CBA">
          <w:rPr>
            <w:webHidden/>
          </w:rPr>
          <w:t>181</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45" w:history="1">
        <w:r w:rsidR="00C13CBA" w:rsidRPr="0004701D">
          <w:rPr>
            <w:rStyle w:val="Hyperlink"/>
            <w:rFonts w:ascii="Times New Roman" w:hAnsi="Times New Roman"/>
          </w:rPr>
          <w:t>3.9.9.2.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_Toc58830145 \h </w:instrText>
        </w:r>
        <w:r w:rsidR="00C13CBA">
          <w:rPr>
            <w:webHidden/>
          </w:rPr>
        </w:r>
        <w:r w:rsidR="00C13CBA">
          <w:rPr>
            <w:webHidden/>
          </w:rPr>
          <w:fldChar w:fldCharType="separate"/>
        </w:r>
        <w:r w:rsidR="00C13CBA">
          <w:rPr>
            <w:webHidden/>
          </w:rPr>
          <w:t>181</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46" w:history="1">
        <w:r w:rsidR="00C13CBA" w:rsidRPr="0004701D">
          <w:rPr>
            <w:rStyle w:val="Hyperlink"/>
            <w:rFonts w:ascii="Times New Roman" w:hAnsi="Times New Roman"/>
          </w:rPr>
          <w:t>3.9.10.</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34.09 – Izloženosti kreditnih izvedenica</w:t>
        </w:r>
        <w:r w:rsidR="00C13CBA">
          <w:rPr>
            <w:webHidden/>
          </w:rPr>
          <w:tab/>
        </w:r>
        <w:r w:rsidR="00C13CBA">
          <w:rPr>
            <w:webHidden/>
          </w:rPr>
          <w:fldChar w:fldCharType="begin"/>
        </w:r>
        <w:r w:rsidR="00C13CBA">
          <w:rPr>
            <w:webHidden/>
          </w:rPr>
          <w:instrText xml:space="preserve"> PAGEREF _Toc58830146 \h </w:instrText>
        </w:r>
        <w:r w:rsidR="00C13CBA">
          <w:rPr>
            <w:webHidden/>
          </w:rPr>
        </w:r>
        <w:r w:rsidR="00C13CBA">
          <w:rPr>
            <w:webHidden/>
          </w:rPr>
          <w:fldChar w:fldCharType="separate"/>
        </w:r>
        <w:r w:rsidR="00C13CBA">
          <w:rPr>
            <w:webHidden/>
          </w:rPr>
          <w:t>182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47" w:history="1">
        <w:r w:rsidR="00C13CBA" w:rsidRPr="0004701D">
          <w:rPr>
            <w:rStyle w:val="Hyperlink"/>
            <w:rFonts w:ascii="Times New Roman" w:hAnsi="Times New Roman"/>
          </w:rPr>
          <w:t>3.9.10.1.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_Toc58830147 \h </w:instrText>
        </w:r>
        <w:r w:rsidR="00C13CBA">
          <w:rPr>
            <w:webHidden/>
          </w:rPr>
        </w:r>
        <w:r w:rsidR="00C13CBA">
          <w:rPr>
            <w:webHidden/>
          </w:rPr>
          <w:fldChar w:fldCharType="separate"/>
        </w:r>
        <w:r w:rsidR="00C13CBA">
          <w:rPr>
            <w:webHidden/>
          </w:rPr>
          <w:t>182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48" w:history="1">
        <w:r w:rsidR="00C13CBA" w:rsidRPr="0004701D">
          <w:rPr>
            <w:rStyle w:val="Hyperlink"/>
            <w:rFonts w:ascii="Times New Roman" w:hAnsi="Times New Roman"/>
          </w:rPr>
          <w:t>3.9.11.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34.10 – Izloženosti prema središnjim drugim ugovornim stranama</w:t>
        </w:r>
        <w:r w:rsidR="00C13CBA">
          <w:rPr>
            <w:webHidden/>
          </w:rPr>
          <w:tab/>
        </w:r>
        <w:r w:rsidR="00C13CBA">
          <w:rPr>
            <w:webHidden/>
          </w:rPr>
          <w:fldChar w:fldCharType="begin"/>
        </w:r>
        <w:r w:rsidR="00C13CBA">
          <w:rPr>
            <w:webHidden/>
          </w:rPr>
          <w:instrText xml:space="preserve"> PAGEREF _Toc58830148 \h </w:instrText>
        </w:r>
        <w:r w:rsidR="00C13CBA">
          <w:rPr>
            <w:webHidden/>
          </w:rPr>
        </w:r>
        <w:r w:rsidR="00C13CBA">
          <w:rPr>
            <w:webHidden/>
          </w:rPr>
          <w:fldChar w:fldCharType="separate"/>
        </w:r>
        <w:r w:rsidR="00C13CBA">
          <w:rPr>
            <w:webHidden/>
          </w:rPr>
          <w:t>183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49" w:history="1">
        <w:r w:rsidR="00C13CBA" w:rsidRPr="0004701D">
          <w:rPr>
            <w:rStyle w:val="Hyperlink"/>
            <w:rFonts w:ascii="Times New Roman" w:hAnsi="Times New Roman"/>
          </w:rPr>
          <w:t>3.9.11.1.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_Toc58830149 \h </w:instrText>
        </w:r>
        <w:r w:rsidR="00C13CBA">
          <w:rPr>
            <w:webHidden/>
          </w:rPr>
        </w:r>
        <w:r w:rsidR="00C13CBA">
          <w:rPr>
            <w:webHidden/>
          </w:rPr>
          <w:fldChar w:fldCharType="separate"/>
        </w:r>
        <w:r w:rsidR="00C13CBA">
          <w:rPr>
            <w:webHidden/>
          </w:rPr>
          <w:t>183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50" w:history="1">
        <w:r w:rsidR="00C13CBA" w:rsidRPr="0004701D">
          <w:rPr>
            <w:rStyle w:val="Hyperlink"/>
            <w:rFonts w:ascii="Times New Roman" w:hAnsi="Times New Roman"/>
          </w:rPr>
          <w:t>3.9.11.2.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_Toc58830150 \h </w:instrText>
        </w:r>
        <w:r w:rsidR="00C13CBA">
          <w:rPr>
            <w:webHidden/>
          </w:rPr>
        </w:r>
        <w:r w:rsidR="00C13CBA">
          <w:rPr>
            <w:webHidden/>
          </w:rPr>
          <w:fldChar w:fldCharType="separate"/>
        </w:r>
        <w:r w:rsidR="00C13CBA">
          <w:rPr>
            <w:webHidden/>
          </w:rPr>
          <w:t>183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51" w:history="1">
        <w:r w:rsidR="00C13CBA" w:rsidRPr="0004701D">
          <w:rPr>
            <w:rStyle w:val="Hyperlink"/>
            <w:rFonts w:ascii="Times New Roman" w:hAnsi="Times New Roman"/>
          </w:rPr>
          <w:t>3.9.12.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34.11 – Izvješća o tokovima iznosa izloženosti ponderiranih rizikom (RWEA) za izloženosti kreditnom riziku druge ugovorne strane u skladu s metodom internog modela</w:t>
        </w:r>
        <w:r w:rsidR="00C13CBA">
          <w:rPr>
            <w:webHidden/>
          </w:rPr>
          <w:tab/>
        </w:r>
        <w:r w:rsidR="00C13CBA">
          <w:rPr>
            <w:webHidden/>
          </w:rPr>
          <w:fldChar w:fldCharType="begin"/>
        </w:r>
        <w:r w:rsidR="00C13CBA">
          <w:rPr>
            <w:webHidden/>
          </w:rPr>
          <w:instrText xml:space="preserve"> PAGEREF _Toc58830151 \h </w:instrText>
        </w:r>
        <w:r w:rsidR="00C13CBA">
          <w:rPr>
            <w:webHidden/>
          </w:rPr>
        </w:r>
        <w:r w:rsidR="00C13CBA">
          <w:rPr>
            <w:webHidden/>
          </w:rPr>
          <w:fldChar w:fldCharType="separate"/>
        </w:r>
        <w:r w:rsidR="00C13CBA">
          <w:rPr>
            <w:webHidden/>
          </w:rPr>
          <w:t>184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52" w:history="1">
        <w:r w:rsidR="00C13CBA" w:rsidRPr="0004701D">
          <w:rPr>
            <w:rStyle w:val="Hyperlink"/>
            <w:rFonts w:ascii="Times New Roman" w:hAnsi="Times New Roman"/>
          </w:rPr>
          <w:t>3.9.12.1.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_Toc58830152 \h </w:instrText>
        </w:r>
        <w:r w:rsidR="00C13CBA">
          <w:rPr>
            <w:webHidden/>
          </w:rPr>
        </w:r>
        <w:r w:rsidR="00C13CBA">
          <w:rPr>
            <w:webHidden/>
          </w:rPr>
          <w:fldChar w:fldCharType="separate"/>
        </w:r>
        <w:r w:rsidR="00C13CBA">
          <w:rPr>
            <w:webHidden/>
          </w:rPr>
          <w:t>184</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53" w:history="1">
        <w:r w:rsidR="00C13CBA" w:rsidRPr="0004701D">
          <w:rPr>
            <w:rStyle w:val="Hyperlink"/>
            <w:rFonts w:ascii="Times New Roman" w:hAnsi="Times New Roman"/>
          </w:rPr>
          <w:t>3.9.12.2.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_Toc58830153 \h </w:instrText>
        </w:r>
        <w:r w:rsidR="00C13CBA">
          <w:rPr>
            <w:webHidden/>
          </w:rPr>
        </w:r>
        <w:r w:rsidR="00C13CBA">
          <w:rPr>
            <w:webHidden/>
          </w:rPr>
          <w:fldChar w:fldCharType="separate"/>
        </w:r>
        <w:r w:rsidR="00C13CBA">
          <w:rPr>
            <w:webHidden/>
          </w:rPr>
          <w:t>185</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54" w:history="1">
        <w:r w:rsidR="00C13CBA" w:rsidRPr="0004701D">
          <w:rPr>
            <w:rStyle w:val="Hyperlink"/>
            <w:rFonts w:ascii="Times New Roman" w:hAnsi="Times New Roman"/>
          </w:rPr>
          <w:t>4</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Obrasci za operativni rizik</w:t>
        </w:r>
        <w:r w:rsidR="00C13CBA">
          <w:rPr>
            <w:webHidden/>
          </w:rPr>
          <w:tab/>
        </w:r>
        <w:r w:rsidR="00C13CBA">
          <w:rPr>
            <w:webHidden/>
          </w:rPr>
          <w:fldChar w:fldCharType="begin"/>
        </w:r>
        <w:r w:rsidR="00C13CBA">
          <w:rPr>
            <w:webHidden/>
          </w:rPr>
          <w:instrText xml:space="preserve"> PAGEREF _Toc58830154 \h </w:instrText>
        </w:r>
        <w:r w:rsidR="00C13CBA">
          <w:rPr>
            <w:webHidden/>
          </w:rPr>
        </w:r>
        <w:r w:rsidR="00C13CBA">
          <w:rPr>
            <w:webHidden/>
          </w:rPr>
          <w:fldChar w:fldCharType="separate"/>
        </w:r>
        <w:r w:rsidR="00C13CBA">
          <w:rPr>
            <w:webHidden/>
          </w:rPr>
          <w:t>186</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55" w:history="1">
        <w:r w:rsidR="00C13CBA" w:rsidRPr="0004701D">
          <w:rPr>
            <w:rStyle w:val="Hyperlink"/>
            <w:rFonts w:ascii="Times New Roman" w:hAnsi="Times New Roman"/>
          </w:rPr>
          <w:t>4.1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 xml:space="preserve"> C 16.00 – Operativni rizik (OPR)</w:t>
        </w:r>
        <w:r w:rsidR="00C13CBA">
          <w:rPr>
            <w:webHidden/>
          </w:rPr>
          <w:tab/>
        </w:r>
        <w:r w:rsidR="00C13CBA">
          <w:rPr>
            <w:webHidden/>
          </w:rPr>
          <w:fldChar w:fldCharType="begin"/>
        </w:r>
        <w:r w:rsidR="00C13CBA">
          <w:rPr>
            <w:webHidden/>
          </w:rPr>
          <w:instrText xml:space="preserve"> PAGEREF _Toc58830155 \h </w:instrText>
        </w:r>
        <w:r w:rsidR="00C13CBA">
          <w:rPr>
            <w:webHidden/>
          </w:rPr>
        </w:r>
        <w:r w:rsidR="00C13CBA">
          <w:rPr>
            <w:webHidden/>
          </w:rPr>
          <w:fldChar w:fldCharType="separate"/>
        </w:r>
        <w:r w:rsidR="00C13CBA">
          <w:rPr>
            <w:webHidden/>
          </w:rPr>
          <w:t>186</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56" w:history="1">
        <w:r w:rsidR="00C13CBA" w:rsidRPr="0004701D">
          <w:rPr>
            <w:rStyle w:val="Hyperlink"/>
            <w:rFonts w:ascii="Times New Roman" w:hAnsi="Times New Roman"/>
          </w:rPr>
          <w:t>4.1.1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_Toc58830156 \h </w:instrText>
        </w:r>
        <w:r w:rsidR="00C13CBA">
          <w:rPr>
            <w:webHidden/>
          </w:rPr>
        </w:r>
        <w:r w:rsidR="00C13CBA">
          <w:rPr>
            <w:webHidden/>
          </w:rPr>
          <w:fldChar w:fldCharType="separate"/>
        </w:r>
        <w:r w:rsidR="00C13CBA">
          <w:rPr>
            <w:webHidden/>
          </w:rPr>
          <w:t>186</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57" w:history="1">
        <w:r w:rsidR="00C13CBA" w:rsidRPr="0004701D">
          <w:rPr>
            <w:rStyle w:val="Hyperlink"/>
            <w:rFonts w:ascii="Times New Roman" w:hAnsi="Times New Roman"/>
          </w:rPr>
          <w:t>4.1.2.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_Toc58830157 \h </w:instrText>
        </w:r>
        <w:r w:rsidR="00C13CBA">
          <w:rPr>
            <w:webHidden/>
          </w:rPr>
        </w:r>
        <w:r w:rsidR="00C13CBA">
          <w:rPr>
            <w:webHidden/>
          </w:rPr>
          <w:fldChar w:fldCharType="separate"/>
        </w:r>
        <w:r w:rsidR="00C13CBA">
          <w:rPr>
            <w:webHidden/>
          </w:rPr>
          <w:t>187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58" w:history="1">
        <w:r w:rsidR="00C13CBA" w:rsidRPr="0004701D">
          <w:rPr>
            <w:rStyle w:val="Hyperlink"/>
            <w:rFonts w:ascii="Times New Roman" w:hAnsi="Times New Roman"/>
          </w:rPr>
          <w:t>4.2.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Operativni rizik: Detaljne informacije o gubicima iz prethodne godine (OPR DETALJNIJI PODACI)</w:t>
        </w:r>
        <w:r w:rsidR="00C13CBA">
          <w:rPr>
            <w:webHidden/>
          </w:rPr>
          <w:tab/>
        </w:r>
        <w:r w:rsidR="00C13CBA">
          <w:rPr>
            <w:webHidden/>
          </w:rPr>
          <w:fldChar w:fldCharType="begin"/>
        </w:r>
        <w:r w:rsidR="00C13CBA">
          <w:rPr>
            <w:webHidden/>
          </w:rPr>
          <w:instrText xml:space="preserve"> PAGEREF _Toc58830158 \h </w:instrText>
        </w:r>
        <w:r w:rsidR="00C13CBA">
          <w:rPr>
            <w:webHidden/>
          </w:rPr>
        </w:r>
        <w:r w:rsidR="00C13CBA">
          <w:rPr>
            <w:webHidden/>
          </w:rPr>
          <w:fldChar w:fldCharType="separate"/>
        </w:r>
        <w:r w:rsidR="00C13CBA">
          <w:rPr>
            <w:webHidden/>
          </w:rPr>
          <w:t>190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59" w:history="1">
        <w:r w:rsidR="00C13CBA" w:rsidRPr="0004701D">
          <w:rPr>
            <w:rStyle w:val="Hyperlink"/>
            <w:rFonts w:ascii="Times New Roman" w:hAnsi="Times New Roman"/>
          </w:rPr>
          <w:t>4.2.1.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_Toc58830159 \h </w:instrText>
        </w:r>
        <w:r w:rsidR="00C13CBA">
          <w:rPr>
            <w:webHidden/>
          </w:rPr>
        </w:r>
        <w:r w:rsidR="00C13CBA">
          <w:rPr>
            <w:webHidden/>
          </w:rPr>
          <w:fldChar w:fldCharType="separate"/>
        </w:r>
        <w:r w:rsidR="00C13CBA">
          <w:rPr>
            <w:webHidden/>
          </w:rPr>
          <w:t>190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60" w:history="1">
        <w:r w:rsidR="00C13CBA" w:rsidRPr="0004701D">
          <w:rPr>
            <w:rStyle w:val="Hyperlink"/>
            <w:rFonts w:ascii="Times New Roman" w:hAnsi="Times New Roman"/>
          </w:rPr>
          <w:t>4.2.2.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17.01: Operativni rizik: gubici i povrati prema poslovnim linijama i vrstama štetnog događaja u prethodnoj godini (OPR DETALJNIJI PODACI 1)</w:t>
        </w:r>
        <w:r w:rsidR="00C13CBA">
          <w:rPr>
            <w:webHidden/>
          </w:rPr>
          <w:tab/>
        </w:r>
        <w:r w:rsidR="00C13CBA">
          <w:rPr>
            <w:webHidden/>
          </w:rPr>
          <w:fldChar w:fldCharType="begin"/>
        </w:r>
        <w:r w:rsidR="00C13CBA">
          <w:rPr>
            <w:webHidden/>
          </w:rPr>
          <w:instrText xml:space="preserve"> PAGEREF _Toc58830160 \h </w:instrText>
        </w:r>
        <w:r w:rsidR="00C13CBA">
          <w:rPr>
            <w:webHidden/>
          </w:rPr>
        </w:r>
        <w:r w:rsidR="00C13CBA">
          <w:rPr>
            <w:webHidden/>
          </w:rPr>
          <w:fldChar w:fldCharType="separate"/>
        </w:r>
        <w:r w:rsidR="00C13CBA">
          <w:rPr>
            <w:webHidden/>
          </w:rPr>
          <w:t>192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61" w:history="1">
        <w:r w:rsidR="00C13CBA" w:rsidRPr="0004701D">
          <w:rPr>
            <w:rStyle w:val="Hyperlink"/>
            <w:rFonts w:ascii="Times New Roman" w:hAnsi="Times New Roman"/>
          </w:rPr>
          <w:t>4.2.2.1.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_Toc58830161 \h </w:instrText>
        </w:r>
        <w:r w:rsidR="00C13CBA">
          <w:rPr>
            <w:webHidden/>
          </w:rPr>
        </w:r>
        <w:r w:rsidR="00C13CBA">
          <w:rPr>
            <w:webHidden/>
          </w:rPr>
          <w:fldChar w:fldCharType="separate"/>
        </w:r>
        <w:r w:rsidR="00C13CBA">
          <w:rPr>
            <w:webHidden/>
          </w:rPr>
          <w:t>192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62" w:history="1">
        <w:r w:rsidR="00C13CBA" w:rsidRPr="0004701D">
          <w:rPr>
            <w:rStyle w:val="Hyperlink"/>
            <w:rFonts w:ascii="Times New Roman" w:hAnsi="Times New Roman"/>
          </w:rPr>
          <w:t>4.2.2.2.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_Toc58830162 \h </w:instrText>
        </w:r>
        <w:r w:rsidR="00C13CBA">
          <w:rPr>
            <w:webHidden/>
          </w:rPr>
        </w:r>
        <w:r w:rsidR="00C13CBA">
          <w:rPr>
            <w:webHidden/>
          </w:rPr>
          <w:fldChar w:fldCharType="separate"/>
        </w:r>
        <w:r w:rsidR="00C13CBA">
          <w:rPr>
            <w:webHidden/>
          </w:rPr>
          <w:t>192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63" w:history="1">
        <w:r w:rsidR="00C13CBA" w:rsidRPr="0004701D">
          <w:rPr>
            <w:rStyle w:val="Hyperlink"/>
            <w:rFonts w:ascii="Times New Roman" w:hAnsi="Times New Roman"/>
          </w:rPr>
          <w:t>4.2.3.</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17.02: Operativni rizik: Detaljne informacije o najvećim štetnim događajima iz prethodne godine (OPR DETALJNIJI PODACI 2)</w:t>
        </w:r>
        <w:r w:rsidR="00C13CBA">
          <w:rPr>
            <w:webHidden/>
          </w:rPr>
          <w:tab/>
        </w:r>
        <w:r w:rsidR="00C13CBA">
          <w:rPr>
            <w:webHidden/>
          </w:rPr>
          <w:fldChar w:fldCharType="begin"/>
        </w:r>
        <w:r w:rsidR="00C13CBA">
          <w:rPr>
            <w:webHidden/>
          </w:rPr>
          <w:instrText xml:space="preserve"> PAGEREF _Toc58830163 \h </w:instrText>
        </w:r>
        <w:r w:rsidR="00C13CBA">
          <w:rPr>
            <w:webHidden/>
          </w:rPr>
        </w:r>
        <w:r w:rsidR="00C13CBA">
          <w:rPr>
            <w:webHidden/>
          </w:rPr>
          <w:fldChar w:fldCharType="separate"/>
        </w:r>
        <w:r w:rsidR="00C13CBA">
          <w:rPr>
            <w:webHidden/>
          </w:rPr>
          <w:t>199</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64" w:history="1">
        <w:r w:rsidR="00C13CBA" w:rsidRPr="0004701D">
          <w:rPr>
            <w:rStyle w:val="Hyperlink"/>
            <w:rFonts w:ascii="Times New Roman" w:hAnsi="Times New Roman"/>
          </w:rPr>
          <w:t>4.2.3.1.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_Toc58830164 \h </w:instrText>
        </w:r>
        <w:r w:rsidR="00C13CBA">
          <w:rPr>
            <w:webHidden/>
          </w:rPr>
        </w:r>
        <w:r w:rsidR="00C13CBA">
          <w:rPr>
            <w:webHidden/>
          </w:rPr>
          <w:fldChar w:fldCharType="separate"/>
        </w:r>
        <w:r w:rsidR="00C13CBA">
          <w:rPr>
            <w:webHidden/>
          </w:rPr>
          <w:t>199</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65" w:history="1">
        <w:r w:rsidR="00C13CBA" w:rsidRPr="0004701D">
          <w:rPr>
            <w:rStyle w:val="Hyperlink"/>
            <w:rFonts w:ascii="Times New Roman" w:hAnsi="Times New Roman"/>
          </w:rPr>
          <w:t>4.2.3.2.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_Toc58830165 \h </w:instrText>
        </w:r>
        <w:r w:rsidR="00C13CBA">
          <w:rPr>
            <w:webHidden/>
          </w:rPr>
        </w:r>
        <w:r w:rsidR="00C13CBA">
          <w:rPr>
            <w:webHidden/>
          </w:rPr>
          <w:fldChar w:fldCharType="separate"/>
        </w:r>
        <w:r w:rsidR="00C13CBA">
          <w:rPr>
            <w:webHidden/>
          </w:rPr>
          <w:t>199</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66" w:history="1">
        <w:r w:rsidR="00C13CBA" w:rsidRPr="0004701D">
          <w:rPr>
            <w:rStyle w:val="Hyperlink"/>
            <w:rFonts w:ascii="Times New Roman" w:hAnsi="Times New Roman"/>
          </w:rPr>
          <w:t>5.</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Obrasci za tržišni rizik</w:t>
        </w:r>
        <w:r w:rsidR="00C13CBA">
          <w:rPr>
            <w:webHidden/>
          </w:rPr>
          <w:tab/>
        </w:r>
        <w:r w:rsidR="00C13CBA">
          <w:rPr>
            <w:webHidden/>
          </w:rPr>
          <w:fldChar w:fldCharType="begin"/>
        </w:r>
        <w:r w:rsidR="00C13CBA">
          <w:rPr>
            <w:webHidden/>
          </w:rPr>
          <w:instrText xml:space="preserve"> PAGEREF _Toc58830166 \h </w:instrText>
        </w:r>
        <w:r w:rsidR="00C13CBA">
          <w:rPr>
            <w:webHidden/>
          </w:rPr>
        </w:r>
        <w:r w:rsidR="00C13CBA">
          <w:rPr>
            <w:webHidden/>
          </w:rPr>
          <w:fldChar w:fldCharType="separate"/>
        </w:r>
        <w:r w:rsidR="00C13CBA">
          <w:rPr>
            <w:webHidden/>
          </w:rPr>
          <w:t>202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67" w:history="1">
        <w:r w:rsidR="00C13CBA" w:rsidRPr="0004701D">
          <w:rPr>
            <w:rStyle w:val="Hyperlink"/>
            <w:rFonts w:ascii="Times New Roman" w:hAnsi="Times New Roman"/>
          </w:rPr>
          <w:t>5.1.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18.00 – Tržišni rizik: Standardizirani pristup pozicijskim rizicima dužničkih instrumenata kojima se trguje (MKR SA TDI)</w:t>
        </w:r>
        <w:r w:rsidR="00C13CBA">
          <w:rPr>
            <w:webHidden/>
          </w:rPr>
          <w:tab/>
        </w:r>
        <w:r w:rsidR="00C13CBA">
          <w:rPr>
            <w:webHidden/>
          </w:rPr>
          <w:fldChar w:fldCharType="begin"/>
        </w:r>
        <w:r w:rsidR="00C13CBA">
          <w:rPr>
            <w:webHidden/>
          </w:rPr>
          <w:instrText xml:space="preserve"> PAGEREF _Toc58830167 \h </w:instrText>
        </w:r>
        <w:r w:rsidR="00C13CBA">
          <w:rPr>
            <w:webHidden/>
          </w:rPr>
        </w:r>
        <w:r w:rsidR="00C13CBA">
          <w:rPr>
            <w:webHidden/>
          </w:rPr>
          <w:fldChar w:fldCharType="separate"/>
        </w:r>
        <w:r w:rsidR="00C13CBA">
          <w:rPr>
            <w:webHidden/>
          </w:rPr>
          <w:t>202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68" w:history="1">
        <w:r w:rsidR="00C13CBA" w:rsidRPr="0004701D">
          <w:rPr>
            <w:rStyle w:val="Hyperlink"/>
            <w:rFonts w:ascii="Times New Roman" w:hAnsi="Times New Roman"/>
          </w:rPr>
          <w:t>5.1.1.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_Toc58830168 \h </w:instrText>
        </w:r>
        <w:r w:rsidR="00C13CBA">
          <w:rPr>
            <w:webHidden/>
          </w:rPr>
        </w:r>
        <w:r w:rsidR="00C13CBA">
          <w:rPr>
            <w:webHidden/>
          </w:rPr>
          <w:fldChar w:fldCharType="separate"/>
        </w:r>
        <w:r w:rsidR="00C13CBA">
          <w:rPr>
            <w:webHidden/>
          </w:rPr>
          <w:t>202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69" w:history="1">
        <w:r w:rsidR="00C13CBA" w:rsidRPr="0004701D">
          <w:rPr>
            <w:rStyle w:val="Hyperlink"/>
            <w:rFonts w:ascii="Times New Roman" w:hAnsi="Times New Roman"/>
          </w:rPr>
          <w:t>5.1.2.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_Toc58830169 \h </w:instrText>
        </w:r>
        <w:r w:rsidR="00C13CBA">
          <w:rPr>
            <w:webHidden/>
          </w:rPr>
        </w:r>
        <w:r w:rsidR="00C13CBA">
          <w:rPr>
            <w:webHidden/>
          </w:rPr>
          <w:fldChar w:fldCharType="separate"/>
        </w:r>
        <w:r w:rsidR="00C13CBA">
          <w:rPr>
            <w:webHidden/>
          </w:rPr>
          <w:t>202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70" w:history="1">
        <w:r w:rsidR="00C13CBA" w:rsidRPr="0004701D">
          <w:rPr>
            <w:rStyle w:val="Hyperlink"/>
            <w:rFonts w:ascii="Times New Roman" w:hAnsi="Times New Roman"/>
          </w:rPr>
          <w:t>5.2.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19.00 – TRŽIŠNI RIZIK: STANDARDIZIRANI PRISTUP SPECIFIČNOM RIZIKU U SEKURITIZACIJAMA (MKR SA SEC)</w:t>
        </w:r>
        <w:r w:rsidR="00C13CBA">
          <w:rPr>
            <w:webHidden/>
          </w:rPr>
          <w:tab/>
        </w:r>
        <w:r w:rsidR="00C13CBA">
          <w:rPr>
            <w:webHidden/>
          </w:rPr>
          <w:fldChar w:fldCharType="begin"/>
        </w:r>
        <w:r w:rsidR="00C13CBA">
          <w:rPr>
            <w:webHidden/>
          </w:rPr>
          <w:instrText xml:space="preserve"> PAGEREF _Toc58830170 \h </w:instrText>
        </w:r>
        <w:r w:rsidR="00C13CBA">
          <w:rPr>
            <w:webHidden/>
          </w:rPr>
        </w:r>
        <w:r w:rsidR="00C13CBA">
          <w:rPr>
            <w:webHidden/>
          </w:rPr>
          <w:fldChar w:fldCharType="separate"/>
        </w:r>
        <w:r w:rsidR="00C13CBA">
          <w:rPr>
            <w:webHidden/>
          </w:rPr>
          <w:t>205</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71" w:history="1">
        <w:r w:rsidR="00C13CBA" w:rsidRPr="0004701D">
          <w:rPr>
            <w:rStyle w:val="Hyperlink"/>
            <w:rFonts w:ascii="Times New Roman" w:hAnsi="Times New Roman"/>
          </w:rPr>
          <w:t>5.2.1.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_Toc58830171 \h </w:instrText>
        </w:r>
        <w:r w:rsidR="00C13CBA">
          <w:rPr>
            <w:webHidden/>
          </w:rPr>
        </w:r>
        <w:r w:rsidR="00C13CBA">
          <w:rPr>
            <w:webHidden/>
          </w:rPr>
          <w:fldChar w:fldCharType="separate"/>
        </w:r>
        <w:r w:rsidR="00C13CBA">
          <w:rPr>
            <w:webHidden/>
          </w:rPr>
          <w:t>205</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72" w:history="1">
        <w:r w:rsidR="00C13CBA" w:rsidRPr="0004701D">
          <w:rPr>
            <w:rStyle w:val="Hyperlink"/>
            <w:rFonts w:ascii="Times New Roman" w:hAnsi="Times New Roman"/>
          </w:rPr>
          <w:t>5.2.2.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_Toc58830172 \h </w:instrText>
        </w:r>
        <w:r w:rsidR="00C13CBA">
          <w:rPr>
            <w:webHidden/>
          </w:rPr>
        </w:r>
        <w:r w:rsidR="00C13CBA">
          <w:rPr>
            <w:webHidden/>
          </w:rPr>
          <w:fldChar w:fldCharType="separate"/>
        </w:r>
        <w:r w:rsidR="00C13CBA">
          <w:rPr>
            <w:webHidden/>
          </w:rPr>
          <w:t>205</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73" w:history="1">
        <w:r w:rsidR="00C13CBA" w:rsidRPr="0004701D">
          <w:rPr>
            <w:rStyle w:val="Hyperlink"/>
            <w:rFonts w:ascii="Times New Roman" w:hAnsi="Times New Roman"/>
          </w:rPr>
          <w:t>5.3.</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20.00 – TRŽIŠNI RIZIK: STANDARDIZIRANI PRISTUP SPECIFIČNOM RIZIKU ZA POZICIJE RASPOREĐENE U KORELACIJSKI PORTFELJ NAMIJENJEN TRGOVANJU (MKR SA CTP)</w:t>
        </w:r>
        <w:r w:rsidR="00C13CBA">
          <w:rPr>
            <w:webHidden/>
          </w:rPr>
          <w:tab/>
        </w:r>
        <w:r w:rsidR="00C13CBA">
          <w:rPr>
            <w:webHidden/>
          </w:rPr>
          <w:fldChar w:fldCharType="begin"/>
        </w:r>
        <w:r w:rsidR="00C13CBA">
          <w:rPr>
            <w:webHidden/>
          </w:rPr>
          <w:instrText xml:space="preserve"> PAGEREF _Toc58830173 \h </w:instrText>
        </w:r>
        <w:r w:rsidR="00C13CBA">
          <w:rPr>
            <w:webHidden/>
          </w:rPr>
        </w:r>
        <w:r w:rsidR="00C13CBA">
          <w:rPr>
            <w:webHidden/>
          </w:rPr>
          <w:fldChar w:fldCharType="separate"/>
        </w:r>
        <w:r w:rsidR="00C13CBA">
          <w:rPr>
            <w:webHidden/>
          </w:rPr>
          <w:t>207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74" w:history="1">
        <w:r w:rsidR="00C13CBA" w:rsidRPr="0004701D">
          <w:rPr>
            <w:rStyle w:val="Hyperlink"/>
            <w:rFonts w:ascii="Times New Roman" w:hAnsi="Times New Roman"/>
          </w:rPr>
          <w:t>5.3.1.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_Toc58830174 \h </w:instrText>
        </w:r>
        <w:r w:rsidR="00C13CBA">
          <w:rPr>
            <w:webHidden/>
          </w:rPr>
        </w:r>
        <w:r w:rsidR="00C13CBA">
          <w:rPr>
            <w:webHidden/>
          </w:rPr>
          <w:fldChar w:fldCharType="separate"/>
        </w:r>
        <w:r w:rsidR="00C13CBA">
          <w:rPr>
            <w:webHidden/>
          </w:rPr>
          <w:t>207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75" w:history="1">
        <w:r w:rsidR="00C13CBA" w:rsidRPr="0004701D">
          <w:rPr>
            <w:rStyle w:val="Hyperlink"/>
            <w:rFonts w:ascii="Times New Roman" w:hAnsi="Times New Roman"/>
          </w:rPr>
          <w:t>5.3.2.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_Toc58830175 \h </w:instrText>
        </w:r>
        <w:r w:rsidR="00C13CBA">
          <w:rPr>
            <w:webHidden/>
          </w:rPr>
        </w:r>
        <w:r w:rsidR="00C13CBA">
          <w:rPr>
            <w:webHidden/>
          </w:rPr>
          <w:fldChar w:fldCharType="separate"/>
        </w:r>
        <w:r w:rsidR="00C13CBA">
          <w:rPr>
            <w:webHidden/>
          </w:rPr>
          <w:t>208</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76" w:history="1">
        <w:r w:rsidR="00C13CBA" w:rsidRPr="0004701D">
          <w:rPr>
            <w:rStyle w:val="Hyperlink"/>
            <w:rFonts w:ascii="Times New Roman" w:hAnsi="Times New Roman"/>
          </w:rPr>
          <w:t>5.4.</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21.00 – Tržišni rizik: Standardizirani pristup pozicijskom riziku u vlasničkim instrumentima</w:t>
        </w:r>
        <w:r w:rsidR="00C13CBA" w:rsidRPr="0004701D">
          <w:rPr>
            <w:rStyle w:val="Hyperlink"/>
          </w:rPr>
          <w:t xml:space="preserve"> </w:t>
        </w:r>
        <w:r w:rsidR="00C13CBA" w:rsidRPr="0004701D">
          <w:rPr>
            <w:rStyle w:val="Hyperlink"/>
            <w:rFonts w:ascii="Times New Roman" w:hAnsi="Times New Roman"/>
          </w:rPr>
          <w:t xml:space="preserve"> (MKR SA EQU)</w:t>
        </w:r>
        <w:r w:rsidR="00C13CBA">
          <w:rPr>
            <w:webHidden/>
          </w:rPr>
          <w:tab/>
        </w:r>
        <w:r w:rsidR="00C13CBA">
          <w:rPr>
            <w:webHidden/>
          </w:rPr>
          <w:fldChar w:fldCharType="begin"/>
        </w:r>
        <w:r w:rsidR="00C13CBA">
          <w:rPr>
            <w:webHidden/>
          </w:rPr>
          <w:instrText xml:space="preserve"> PAGEREF _Toc58830176 \h </w:instrText>
        </w:r>
        <w:r w:rsidR="00C13CBA">
          <w:rPr>
            <w:webHidden/>
          </w:rPr>
        </w:r>
        <w:r w:rsidR="00C13CBA">
          <w:rPr>
            <w:webHidden/>
          </w:rPr>
          <w:fldChar w:fldCharType="separate"/>
        </w:r>
        <w:r w:rsidR="00C13CBA">
          <w:rPr>
            <w:webHidden/>
          </w:rPr>
          <w:t>210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77" w:history="1">
        <w:r w:rsidR="00C13CBA" w:rsidRPr="0004701D">
          <w:rPr>
            <w:rStyle w:val="Hyperlink"/>
            <w:rFonts w:ascii="Times New Roman" w:hAnsi="Times New Roman"/>
          </w:rPr>
          <w:t>5.4.1.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_Toc58830177 \h </w:instrText>
        </w:r>
        <w:r w:rsidR="00C13CBA">
          <w:rPr>
            <w:webHidden/>
          </w:rPr>
        </w:r>
        <w:r w:rsidR="00C13CBA">
          <w:rPr>
            <w:webHidden/>
          </w:rPr>
          <w:fldChar w:fldCharType="separate"/>
        </w:r>
        <w:r w:rsidR="00C13CBA">
          <w:rPr>
            <w:webHidden/>
          </w:rPr>
          <w:t>210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78" w:history="1">
        <w:r w:rsidR="00C13CBA" w:rsidRPr="0004701D">
          <w:rPr>
            <w:rStyle w:val="Hyperlink"/>
            <w:rFonts w:ascii="Times New Roman" w:hAnsi="Times New Roman"/>
          </w:rPr>
          <w:t>5.4.2.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_Toc58830178 \h </w:instrText>
        </w:r>
        <w:r w:rsidR="00C13CBA">
          <w:rPr>
            <w:webHidden/>
          </w:rPr>
        </w:r>
        <w:r w:rsidR="00C13CBA">
          <w:rPr>
            <w:webHidden/>
          </w:rPr>
          <w:fldChar w:fldCharType="separate"/>
        </w:r>
        <w:r w:rsidR="00C13CBA">
          <w:rPr>
            <w:webHidden/>
          </w:rPr>
          <w:t>211</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79" w:history="1">
        <w:r w:rsidR="00C13CBA" w:rsidRPr="0004701D">
          <w:rPr>
            <w:rStyle w:val="Hyperlink"/>
            <w:rFonts w:ascii="Times New Roman" w:hAnsi="Times New Roman"/>
          </w:rPr>
          <w:t>5.5.</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22.00 – Tržišni rizik: standardizirani pristup valutnom riziku  (MKR SA FX)</w:t>
        </w:r>
        <w:r w:rsidR="00C13CBA">
          <w:rPr>
            <w:webHidden/>
          </w:rPr>
          <w:tab/>
        </w:r>
        <w:r w:rsidR="00C13CBA">
          <w:rPr>
            <w:webHidden/>
          </w:rPr>
          <w:fldChar w:fldCharType="begin"/>
        </w:r>
        <w:r w:rsidR="00C13CBA">
          <w:rPr>
            <w:webHidden/>
          </w:rPr>
          <w:instrText xml:space="preserve"> PAGEREF _Toc58830179 \h </w:instrText>
        </w:r>
        <w:r w:rsidR="00C13CBA">
          <w:rPr>
            <w:webHidden/>
          </w:rPr>
        </w:r>
        <w:r w:rsidR="00C13CBA">
          <w:rPr>
            <w:webHidden/>
          </w:rPr>
          <w:fldChar w:fldCharType="separate"/>
        </w:r>
        <w:r w:rsidR="00C13CBA">
          <w:rPr>
            <w:webHidden/>
          </w:rPr>
          <w:t>213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80" w:history="1">
        <w:r w:rsidR="00C13CBA" w:rsidRPr="0004701D">
          <w:rPr>
            <w:rStyle w:val="Hyperlink"/>
            <w:rFonts w:ascii="Times New Roman" w:hAnsi="Times New Roman"/>
          </w:rPr>
          <w:t>5.5.1.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_Toc58830180 \h </w:instrText>
        </w:r>
        <w:r w:rsidR="00C13CBA">
          <w:rPr>
            <w:webHidden/>
          </w:rPr>
        </w:r>
        <w:r w:rsidR="00C13CBA">
          <w:rPr>
            <w:webHidden/>
          </w:rPr>
          <w:fldChar w:fldCharType="separate"/>
        </w:r>
        <w:r w:rsidR="00C13CBA">
          <w:rPr>
            <w:webHidden/>
          </w:rPr>
          <w:t>213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81" w:history="1">
        <w:r w:rsidR="00C13CBA" w:rsidRPr="0004701D">
          <w:rPr>
            <w:rStyle w:val="Hyperlink"/>
            <w:rFonts w:ascii="Times New Roman" w:hAnsi="Times New Roman"/>
          </w:rPr>
          <w:t>5.5.2.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_Toc58830181 \h </w:instrText>
        </w:r>
        <w:r w:rsidR="00C13CBA">
          <w:rPr>
            <w:webHidden/>
          </w:rPr>
        </w:r>
        <w:r w:rsidR="00C13CBA">
          <w:rPr>
            <w:webHidden/>
          </w:rPr>
          <w:fldChar w:fldCharType="separate"/>
        </w:r>
        <w:r w:rsidR="00C13CBA">
          <w:rPr>
            <w:webHidden/>
          </w:rPr>
          <w:t>213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82" w:history="1">
        <w:r w:rsidR="00C13CBA" w:rsidRPr="0004701D">
          <w:rPr>
            <w:rStyle w:val="Hyperlink"/>
            <w:rFonts w:ascii="Times New Roman" w:hAnsi="Times New Roman"/>
          </w:rPr>
          <w:t>5.6.</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23.00 – Tržišni rizik: standardizirani pristupi robi</w:t>
        </w:r>
        <w:r w:rsidR="00C13CBA" w:rsidRPr="0004701D">
          <w:rPr>
            <w:rStyle w:val="Hyperlink"/>
          </w:rPr>
          <w:t xml:space="preserve"> </w:t>
        </w:r>
        <w:r w:rsidR="00C13CBA" w:rsidRPr="0004701D">
          <w:rPr>
            <w:rStyle w:val="Hyperlink"/>
            <w:rFonts w:ascii="Times New Roman" w:hAnsi="Times New Roman"/>
          </w:rPr>
          <w:t xml:space="preserve"> (MKR SA COM)</w:t>
        </w:r>
        <w:r w:rsidR="00C13CBA">
          <w:rPr>
            <w:webHidden/>
          </w:rPr>
          <w:tab/>
        </w:r>
        <w:r w:rsidR="00C13CBA">
          <w:rPr>
            <w:webHidden/>
          </w:rPr>
          <w:fldChar w:fldCharType="begin"/>
        </w:r>
        <w:r w:rsidR="00C13CBA">
          <w:rPr>
            <w:webHidden/>
          </w:rPr>
          <w:instrText xml:space="preserve"> PAGEREF _Toc58830182 \h </w:instrText>
        </w:r>
        <w:r w:rsidR="00C13CBA">
          <w:rPr>
            <w:webHidden/>
          </w:rPr>
        </w:r>
        <w:r w:rsidR="00C13CBA">
          <w:rPr>
            <w:webHidden/>
          </w:rPr>
          <w:fldChar w:fldCharType="separate"/>
        </w:r>
        <w:r w:rsidR="00C13CBA">
          <w:rPr>
            <w:webHidden/>
          </w:rPr>
          <w:t>216</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83" w:history="1">
        <w:r w:rsidR="00C13CBA" w:rsidRPr="0004701D">
          <w:rPr>
            <w:rStyle w:val="Hyperlink"/>
            <w:rFonts w:ascii="Times New Roman" w:hAnsi="Times New Roman"/>
          </w:rPr>
          <w:t>5.6.1.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_Toc58830183 \h </w:instrText>
        </w:r>
        <w:r w:rsidR="00C13CBA">
          <w:rPr>
            <w:webHidden/>
          </w:rPr>
        </w:r>
        <w:r w:rsidR="00C13CBA">
          <w:rPr>
            <w:webHidden/>
          </w:rPr>
          <w:fldChar w:fldCharType="separate"/>
        </w:r>
        <w:r w:rsidR="00C13CBA">
          <w:rPr>
            <w:webHidden/>
          </w:rPr>
          <w:t>216</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84" w:history="1">
        <w:r w:rsidR="00C13CBA" w:rsidRPr="0004701D">
          <w:rPr>
            <w:rStyle w:val="Hyperlink"/>
            <w:rFonts w:ascii="Times New Roman" w:hAnsi="Times New Roman"/>
          </w:rPr>
          <w:t>5.6.2.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_Toc58830184 \h </w:instrText>
        </w:r>
        <w:r w:rsidR="00C13CBA">
          <w:rPr>
            <w:webHidden/>
          </w:rPr>
        </w:r>
        <w:r w:rsidR="00C13CBA">
          <w:rPr>
            <w:webHidden/>
          </w:rPr>
          <w:fldChar w:fldCharType="separate"/>
        </w:r>
        <w:r w:rsidR="00C13CBA">
          <w:rPr>
            <w:webHidden/>
          </w:rPr>
          <w:t>216</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85" w:history="1">
        <w:r w:rsidR="00C13CBA" w:rsidRPr="0004701D">
          <w:rPr>
            <w:rStyle w:val="Hyperlink"/>
            <w:rFonts w:ascii="Times New Roman" w:hAnsi="Times New Roman"/>
          </w:rPr>
          <w:t>5.7.</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24.00 – Interni model za tržišni rizik</w:t>
        </w:r>
        <w:r w:rsidR="00C13CBA" w:rsidRPr="0004701D">
          <w:rPr>
            <w:rStyle w:val="Hyperlink"/>
          </w:rPr>
          <w:t xml:space="preserve"> </w:t>
        </w:r>
        <w:r w:rsidR="00C13CBA" w:rsidRPr="0004701D">
          <w:rPr>
            <w:rStyle w:val="Hyperlink"/>
            <w:rFonts w:ascii="Times New Roman" w:hAnsi="Times New Roman"/>
          </w:rPr>
          <w:t xml:space="preserve"> (MKR IM)</w:t>
        </w:r>
        <w:r w:rsidR="00C13CBA">
          <w:rPr>
            <w:webHidden/>
          </w:rPr>
          <w:tab/>
        </w:r>
        <w:r w:rsidR="00C13CBA">
          <w:rPr>
            <w:webHidden/>
          </w:rPr>
          <w:fldChar w:fldCharType="begin"/>
        </w:r>
        <w:r w:rsidR="00C13CBA">
          <w:rPr>
            <w:webHidden/>
          </w:rPr>
          <w:instrText xml:space="preserve"> PAGEREF _Toc58830185 \h </w:instrText>
        </w:r>
        <w:r w:rsidR="00C13CBA">
          <w:rPr>
            <w:webHidden/>
          </w:rPr>
        </w:r>
        <w:r w:rsidR="00C13CBA">
          <w:rPr>
            <w:webHidden/>
          </w:rPr>
          <w:fldChar w:fldCharType="separate"/>
        </w:r>
        <w:r w:rsidR="00C13CBA">
          <w:rPr>
            <w:webHidden/>
          </w:rPr>
          <w:t>217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86" w:history="1">
        <w:r w:rsidR="00C13CBA" w:rsidRPr="0004701D">
          <w:rPr>
            <w:rStyle w:val="Hyperlink"/>
            <w:rFonts w:ascii="Times New Roman" w:hAnsi="Times New Roman"/>
          </w:rPr>
          <w:t>5.7.1.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_Toc58830186 \h </w:instrText>
        </w:r>
        <w:r w:rsidR="00C13CBA">
          <w:rPr>
            <w:webHidden/>
          </w:rPr>
        </w:r>
        <w:r w:rsidR="00C13CBA">
          <w:rPr>
            <w:webHidden/>
          </w:rPr>
          <w:fldChar w:fldCharType="separate"/>
        </w:r>
        <w:r w:rsidR="00C13CBA">
          <w:rPr>
            <w:webHidden/>
          </w:rPr>
          <w:t>217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87" w:history="1">
        <w:r w:rsidR="00C13CBA" w:rsidRPr="0004701D">
          <w:rPr>
            <w:rStyle w:val="Hyperlink"/>
            <w:rFonts w:ascii="Times New Roman" w:hAnsi="Times New Roman"/>
          </w:rPr>
          <w:t>5.7.2.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_Toc58830187 \h </w:instrText>
        </w:r>
        <w:r w:rsidR="00C13CBA">
          <w:rPr>
            <w:webHidden/>
          </w:rPr>
        </w:r>
        <w:r w:rsidR="00C13CBA">
          <w:rPr>
            <w:webHidden/>
          </w:rPr>
          <w:fldChar w:fldCharType="separate"/>
        </w:r>
        <w:r w:rsidR="00C13CBA">
          <w:rPr>
            <w:webHidden/>
          </w:rPr>
          <w:t>217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88" w:history="1">
        <w:r w:rsidR="00C13CBA" w:rsidRPr="0004701D">
          <w:rPr>
            <w:rStyle w:val="Hyperlink"/>
            <w:rFonts w:ascii="Times New Roman" w:hAnsi="Times New Roman"/>
          </w:rPr>
          <w:t>5.8.</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25.00 – RIZIK PRILAGODBE KREDITNOM VREDNOVANJU (CVA)</w:t>
        </w:r>
        <w:r w:rsidR="00C13CBA">
          <w:rPr>
            <w:webHidden/>
          </w:rPr>
          <w:tab/>
        </w:r>
        <w:r w:rsidR="00C13CBA">
          <w:rPr>
            <w:webHidden/>
          </w:rPr>
          <w:fldChar w:fldCharType="begin"/>
        </w:r>
        <w:r w:rsidR="00C13CBA">
          <w:rPr>
            <w:webHidden/>
          </w:rPr>
          <w:instrText xml:space="preserve"> PAGEREF _Toc58830188 \h </w:instrText>
        </w:r>
        <w:r w:rsidR="00C13CBA">
          <w:rPr>
            <w:webHidden/>
          </w:rPr>
        </w:r>
        <w:r w:rsidR="00C13CBA">
          <w:rPr>
            <w:webHidden/>
          </w:rPr>
          <w:fldChar w:fldCharType="separate"/>
        </w:r>
        <w:r w:rsidR="00C13CBA">
          <w:rPr>
            <w:webHidden/>
          </w:rPr>
          <w:t>221</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89" w:history="1">
        <w:r w:rsidR="00C13CBA" w:rsidRPr="0004701D">
          <w:rPr>
            <w:rStyle w:val="Hyperlink"/>
            <w:rFonts w:ascii="Times New Roman" w:hAnsi="Times New Roman"/>
          </w:rPr>
          <w:t>5.8.1.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_Toc58830189 \h </w:instrText>
        </w:r>
        <w:r w:rsidR="00C13CBA">
          <w:rPr>
            <w:webHidden/>
          </w:rPr>
        </w:r>
        <w:r w:rsidR="00C13CBA">
          <w:rPr>
            <w:webHidden/>
          </w:rPr>
          <w:fldChar w:fldCharType="separate"/>
        </w:r>
        <w:r w:rsidR="00C13CBA">
          <w:rPr>
            <w:webHidden/>
          </w:rPr>
          <w:t>221</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90" w:history="1">
        <w:r w:rsidR="00C13CBA" w:rsidRPr="0004701D">
          <w:rPr>
            <w:rStyle w:val="Hyperlink"/>
            <w:rFonts w:ascii="Times New Roman" w:hAnsi="Times New Roman"/>
          </w:rPr>
          <w:t>6.</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Bonitetno vrednovanje (PruVal)</w:t>
        </w:r>
        <w:r w:rsidR="00C13CBA">
          <w:rPr>
            <w:webHidden/>
          </w:rPr>
          <w:tab/>
        </w:r>
        <w:r w:rsidR="00C13CBA">
          <w:rPr>
            <w:webHidden/>
          </w:rPr>
          <w:fldChar w:fldCharType="begin"/>
        </w:r>
        <w:r w:rsidR="00C13CBA">
          <w:rPr>
            <w:webHidden/>
          </w:rPr>
          <w:instrText xml:space="preserve"> PAGEREF _Toc58830190 \h </w:instrText>
        </w:r>
        <w:r w:rsidR="00C13CBA">
          <w:rPr>
            <w:webHidden/>
          </w:rPr>
        </w:r>
        <w:r w:rsidR="00C13CBA">
          <w:rPr>
            <w:webHidden/>
          </w:rPr>
          <w:fldChar w:fldCharType="separate"/>
        </w:r>
        <w:r w:rsidR="00C13CBA">
          <w:rPr>
            <w:webHidden/>
          </w:rPr>
          <w:t>223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91" w:history="1">
        <w:r w:rsidR="00C13CBA" w:rsidRPr="0004701D">
          <w:rPr>
            <w:rStyle w:val="Hyperlink"/>
            <w:rFonts w:ascii="Times New Roman" w:hAnsi="Times New Roman"/>
          </w:rPr>
          <w:t>6.1.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32.01 – Bonitetno vrednovanje: imovina i obveze po fer vrijednosti (PruVal 1)</w:t>
        </w:r>
        <w:r w:rsidR="00C13CBA">
          <w:rPr>
            <w:webHidden/>
          </w:rPr>
          <w:tab/>
        </w:r>
        <w:r w:rsidR="00C13CBA">
          <w:rPr>
            <w:webHidden/>
          </w:rPr>
          <w:fldChar w:fldCharType="begin"/>
        </w:r>
        <w:r w:rsidR="00C13CBA">
          <w:rPr>
            <w:webHidden/>
          </w:rPr>
          <w:instrText xml:space="preserve"> PAGEREF _Toc58830191 \h </w:instrText>
        </w:r>
        <w:r w:rsidR="00C13CBA">
          <w:rPr>
            <w:webHidden/>
          </w:rPr>
        </w:r>
        <w:r w:rsidR="00C13CBA">
          <w:rPr>
            <w:webHidden/>
          </w:rPr>
          <w:fldChar w:fldCharType="separate"/>
        </w:r>
        <w:r w:rsidR="00C13CBA">
          <w:rPr>
            <w:webHidden/>
          </w:rPr>
          <w:t>223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92" w:history="1">
        <w:r w:rsidR="00C13CBA" w:rsidRPr="0004701D">
          <w:rPr>
            <w:rStyle w:val="Hyperlink"/>
            <w:rFonts w:ascii="Times New Roman" w:hAnsi="Times New Roman"/>
          </w:rPr>
          <w:t>6.1.1.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_Toc58830192 \h </w:instrText>
        </w:r>
        <w:r w:rsidR="00C13CBA">
          <w:rPr>
            <w:webHidden/>
          </w:rPr>
        </w:r>
        <w:r w:rsidR="00C13CBA">
          <w:rPr>
            <w:webHidden/>
          </w:rPr>
          <w:fldChar w:fldCharType="separate"/>
        </w:r>
        <w:r w:rsidR="00C13CBA">
          <w:rPr>
            <w:webHidden/>
          </w:rPr>
          <w:t>223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93" w:history="1">
        <w:r w:rsidR="00C13CBA" w:rsidRPr="0004701D">
          <w:rPr>
            <w:rStyle w:val="Hyperlink"/>
            <w:rFonts w:ascii="Times New Roman" w:hAnsi="Times New Roman"/>
          </w:rPr>
          <w:t>6.1.2.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_Toc58830193 \h </w:instrText>
        </w:r>
        <w:r w:rsidR="00C13CBA">
          <w:rPr>
            <w:webHidden/>
          </w:rPr>
        </w:r>
        <w:r w:rsidR="00C13CBA">
          <w:rPr>
            <w:webHidden/>
          </w:rPr>
          <w:fldChar w:fldCharType="separate"/>
        </w:r>
        <w:r w:rsidR="00C13CBA">
          <w:rPr>
            <w:webHidden/>
          </w:rPr>
          <w:t>223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94" w:history="1">
        <w:r w:rsidR="00C13CBA" w:rsidRPr="0004701D">
          <w:rPr>
            <w:rStyle w:val="Hyperlink"/>
            <w:rFonts w:ascii="Times New Roman" w:hAnsi="Times New Roman"/>
          </w:rPr>
          <w:t>6.2.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32.02 – Bonitetno vrednovanje: osnovni pristup (PruVal 2)</w:t>
        </w:r>
        <w:r w:rsidR="00C13CBA">
          <w:rPr>
            <w:webHidden/>
          </w:rPr>
          <w:tab/>
        </w:r>
        <w:r w:rsidR="00C13CBA">
          <w:rPr>
            <w:webHidden/>
          </w:rPr>
          <w:fldChar w:fldCharType="begin"/>
        </w:r>
        <w:r w:rsidR="00C13CBA">
          <w:rPr>
            <w:webHidden/>
          </w:rPr>
          <w:instrText xml:space="preserve"> PAGEREF _Toc58830194 \h </w:instrText>
        </w:r>
        <w:r w:rsidR="00C13CBA">
          <w:rPr>
            <w:webHidden/>
          </w:rPr>
        </w:r>
        <w:r w:rsidR="00C13CBA">
          <w:rPr>
            <w:webHidden/>
          </w:rPr>
          <w:fldChar w:fldCharType="separate"/>
        </w:r>
        <w:r w:rsidR="00C13CBA">
          <w:rPr>
            <w:webHidden/>
          </w:rPr>
          <w:t>228</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95" w:history="1">
        <w:r w:rsidR="00C13CBA" w:rsidRPr="0004701D">
          <w:rPr>
            <w:rStyle w:val="Hyperlink"/>
            <w:rFonts w:ascii="Times New Roman" w:hAnsi="Times New Roman"/>
          </w:rPr>
          <w:t>6.2.1.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_Toc58830195 \h </w:instrText>
        </w:r>
        <w:r w:rsidR="00C13CBA">
          <w:rPr>
            <w:webHidden/>
          </w:rPr>
        </w:r>
        <w:r w:rsidR="00C13CBA">
          <w:rPr>
            <w:webHidden/>
          </w:rPr>
          <w:fldChar w:fldCharType="separate"/>
        </w:r>
        <w:r w:rsidR="00C13CBA">
          <w:rPr>
            <w:webHidden/>
          </w:rPr>
          <w:t>228</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96" w:history="1">
        <w:r w:rsidR="00C13CBA" w:rsidRPr="0004701D">
          <w:rPr>
            <w:rStyle w:val="Hyperlink"/>
            <w:rFonts w:ascii="Times New Roman" w:hAnsi="Times New Roman"/>
          </w:rPr>
          <w:t>6.2.2.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_Toc58830196 \h </w:instrText>
        </w:r>
        <w:r w:rsidR="00C13CBA">
          <w:rPr>
            <w:webHidden/>
          </w:rPr>
        </w:r>
        <w:r w:rsidR="00C13CBA">
          <w:rPr>
            <w:webHidden/>
          </w:rPr>
          <w:fldChar w:fldCharType="separate"/>
        </w:r>
        <w:r w:rsidR="00C13CBA">
          <w:rPr>
            <w:webHidden/>
          </w:rPr>
          <w:t>229</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97" w:history="1">
        <w:r w:rsidR="00C13CBA" w:rsidRPr="0004701D">
          <w:rPr>
            <w:rStyle w:val="Hyperlink"/>
            <w:rFonts w:ascii="Times New Roman" w:hAnsi="Times New Roman"/>
          </w:rPr>
          <w:t>6.3. C 32.03 – Bonitetno vrednovanje Dodatna prilagodba vrednovanja za rizik modela (PruVal 3)</w:t>
        </w:r>
        <w:r w:rsidR="00C13CBA">
          <w:rPr>
            <w:webHidden/>
          </w:rPr>
          <w:tab/>
        </w:r>
        <w:r w:rsidR="00C13CBA">
          <w:rPr>
            <w:webHidden/>
          </w:rPr>
          <w:fldChar w:fldCharType="begin"/>
        </w:r>
        <w:r w:rsidR="00C13CBA">
          <w:rPr>
            <w:webHidden/>
          </w:rPr>
          <w:instrText xml:space="preserve"> PAGEREF _Toc58830197 \h </w:instrText>
        </w:r>
        <w:r w:rsidR="00C13CBA">
          <w:rPr>
            <w:webHidden/>
          </w:rPr>
        </w:r>
        <w:r w:rsidR="00C13CBA">
          <w:rPr>
            <w:webHidden/>
          </w:rPr>
          <w:fldChar w:fldCharType="separate"/>
        </w:r>
        <w:r w:rsidR="00C13CBA">
          <w:rPr>
            <w:webHidden/>
          </w:rPr>
          <w:t>239</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98" w:history="1">
        <w:r w:rsidR="00C13CBA" w:rsidRPr="0004701D">
          <w:rPr>
            <w:rStyle w:val="Hyperlink"/>
            <w:rFonts w:ascii="Times New Roman" w:hAnsi="Times New Roman"/>
          </w:rPr>
          <w:t>6.3.1.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_Toc58830198 \h </w:instrText>
        </w:r>
        <w:r w:rsidR="00C13CBA">
          <w:rPr>
            <w:webHidden/>
          </w:rPr>
        </w:r>
        <w:r w:rsidR="00C13CBA">
          <w:rPr>
            <w:webHidden/>
          </w:rPr>
          <w:fldChar w:fldCharType="separate"/>
        </w:r>
        <w:r w:rsidR="00C13CBA">
          <w:rPr>
            <w:webHidden/>
          </w:rPr>
          <w:t>239</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199" w:history="1">
        <w:r w:rsidR="00C13CBA" w:rsidRPr="0004701D">
          <w:rPr>
            <w:rStyle w:val="Hyperlink"/>
            <w:rFonts w:ascii="Times New Roman" w:hAnsi="Times New Roman"/>
          </w:rPr>
          <w:t>6.3.2.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_Toc58830199 \h </w:instrText>
        </w:r>
        <w:r w:rsidR="00C13CBA">
          <w:rPr>
            <w:webHidden/>
          </w:rPr>
        </w:r>
        <w:r w:rsidR="00C13CBA">
          <w:rPr>
            <w:webHidden/>
          </w:rPr>
          <w:fldChar w:fldCharType="separate"/>
        </w:r>
        <w:r w:rsidR="00C13CBA">
          <w:rPr>
            <w:webHidden/>
          </w:rPr>
          <w:t>240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200" w:history="1">
        <w:r w:rsidR="00C13CBA" w:rsidRPr="0004701D">
          <w:rPr>
            <w:rStyle w:val="Hyperlink"/>
            <w:rFonts w:ascii="Times New Roman" w:hAnsi="Times New Roman"/>
          </w:rPr>
          <w:t>6.4 C 32.04 - Bonitetno vrednovanje: Dodatna prilagodba vrednovanja za koncentrirane pozicije (PruVal 4)</w:t>
        </w:r>
        <w:r w:rsidR="00C13CBA">
          <w:rPr>
            <w:webHidden/>
          </w:rPr>
          <w:tab/>
        </w:r>
        <w:r w:rsidR="00C13CBA">
          <w:rPr>
            <w:webHidden/>
          </w:rPr>
          <w:fldChar w:fldCharType="begin"/>
        </w:r>
        <w:r w:rsidR="00C13CBA">
          <w:rPr>
            <w:webHidden/>
          </w:rPr>
          <w:instrText xml:space="preserve"> PAGEREF _Toc58830200 \h </w:instrText>
        </w:r>
        <w:r w:rsidR="00C13CBA">
          <w:rPr>
            <w:webHidden/>
          </w:rPr>
        </w:r>
        <w:r w:rsidR="00C13CBA">
          <w:rPr>
            <w:webHidden/>
          </w:rPr>
          <w:fldChar w:fldCharType="separate"/>
        </w:r>
        <w:r w:rsidR="00C13CBA">
          <w:rPr>
            <w:webHidden/>
          </w:rPr>
          <w:t>242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201" w:history="1">
        <w:r w:rsidR="00C13CBA" w:rsidRPr="0004701D">
          <w:rPr>
            <w:rStyle w:val="Hyperlink"/>
            <w:rFonts w:ascii="Times New Roman" w:hAnsi="Times New Roman"/>
          </w:rPr>
          <w:t>6.4.1.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_Toc58830201 \h </w:instrText>
        </w:r>
        <w:r w:rsidR="00C13CBA">
          <w:rPr>
            <w:webHidden/>
          </w:rPr>
        </w:r>
        <w:r w:rsidR="00C13CBA">
          <w:rPr>
            <w:webHidden/>
          </w:rPr>
          <w:fldChar w:fldCharType="separate"/>
        </w:r>
        <w:r w:rsidR="00C13CBA">
          <w:rPr>
            <w:webHidden/>
          </w:rPr>
          <w:t>242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202" w:history="1">
        <w:r w:rsidR="00C13CBA" w:rsidRPr="0004701D">
          <w:rPr>
            <w:rStyle w:val="Hyperlink"/>
            <w:rFonts w:ascii="Times New Roman" w:hAnsi="Times New Roman"/>
          </w:rPr>
          <w:t>6.4.2.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_Toc58830202 \h </w:instrText>
        </w:r>
        <w:r w:rsidR="00C13CBA">
          <w:rPr>
            <w:webHidden/>
          </w:rPr>
        </w:r>
        <w:r w:rsidR="00C13CBA">
          <w:rPr>
            <w:webHidden/>
          </w:rPr>
          <w:fldChar w:fldCharType="separate"/>
        </w:r>
        <w:r w:rsidR="00C13CBA">
          <w:rPr>
            <w:webHidden/>
          </w:rPr>
          <w:t>243</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203" w:history="1">
        <w:r w:rsidR="00C13CBA" w:rsidRPr="0004701D">
          <w:rPr>
            <w:rStyle w:val="Hyperlink"/>
            <w:rFonts w:ascii="Times New Roman" w:hAnsi="Times New Roman"/>
          </w:rPr>
          <w:t>7.</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33.00 – IZLOŽENOSTI PREMA OPĆIM DRŽAVAMA (GOV)</w:t>
        </w:r>
        <w:r w:rsidR="00C13CBA">
          <w:rPr>
            <w:webHidden/>
          </w:rPr>
          <w:tab/>
        </w:r>
        <w:r w:rsidR="00C13CBA">
          <w:rPr>
            <w:webHidden/>
          </w:rPr>
          <w:fldChar w:fldCharType="begin"/>
        </w:r>
        <w:r w:rsidR="00C13CBA">
          <w:rPr>
            <w:webHidden/>
          </w:rPr>
          <w:instrText xml:space="preserve"> PAGEREF _Toc58830203 \h </w:instrText>
        </w:r>
        <w:r w:rsidR="00C13CBA">
          <w:rPr>
            <w:webHidden/>
          </w:rPr>
        </w:r>
        <w:r w:rsidR="00C13CBA">
          <w:rPr>
            <w:webHidden/>
          </w:rPr>
          <w:fldChar w:fldCharType="separate"/>
        </w:r>
        <w:r w:rsidR="00C13CBA">
          <w:rPr>
            <w:webHidden/>
          </w:rPr>
          <w:t>245</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204" w:history="1">
        <w:r w:rsidR="00C13CBA" w:rsidRPr="0004701D">
          <w:rPr>
            <w:rStyle w:val="Hyperlink"/>
            <w:rFonts w:ascii="Times New Roman" w:hAnsi="Times New Roman"/>
          </w:rPr>
          <w:t>7.1.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_Toc58830204 \h </w:instrText>
        </w:r>
        <w:r w:rsidR="00C13CBA">
          <w:rPr>
            <w:webHidden/>
          </w:rPr>
        </w:r>
        <w:r w:rsidR="00C13CBA">
          <w:rPr>
            <w:webHidden/>
          </w:rPr>
          <w:fldChar w:fldCharType="separate"/>
        </w:r>
        <w:r w:rsidR="00C13CBA">
          <w:rPr>
            <w:webHidden/>
          </w:rPr>
          <w:t>245</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205" w:history="1">
        <w:r w:rsidR="00C13CBA" w:rsidRPr="0004701D">
          <w:rPr>
            <w:rStyle w:val="Hyperlink"/>
            <w:rFonts w:ascii="Times New Roman" w:hAnsi="Times New Roman"/>
          </w:rPr>
          <w:t>7.2.</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Opseg izvješćivanja u obrascu o izloženostima prema „općim državama”</w:t>
        </w:r>
        <w:r w:rsidR="00C13CBA">
          <w:rPr>
            <w:webHidden/>
          </w:rPr>
          <w:tab/>
        </w:r>
        <w:r w:rsidR="00C13CBA">
          <w:rPr>
            <w:webHidden/>
          </w:rPr>
          <w:fldChar w:fldCharType="begin"/>
        </w:r>
        <w:r w:rsidR="00C13CBA">
          <w:rPr>
            <w:webHidden/>
          </w:rPr>
          <w:instrText xml:space="preserve"> PAGEREF _Toc58830205 \h </w:instrText>
        </w:r>
        <w:r w:rsidR="00C13CBA">
          <w:rPr>
            <w:webHidden/>
          </w:rPr>
        </w:r>
        <w:r w:rsidR="00C13CBA">
          <w:rPr>
            <w:webHidden/>
          </w:rPr>
          <w:fldChar w:fldCharType="separate"/>
        </w:r>
        <w:r w:rsidR="00C13CBA">
          <w:rPr>
            <w:webHidden/>
          </w:rPr>
          <w:t>245</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206" w:history="1">
        <w:r w:rsidR="00C13CBA" w:rsidRPr="0004701D">
          <w:rPr>
            <w:rStyle w:val="Hyperlink"/>
            <w:rFonts w:ascii="Times New Roman" w:hAnsi="Times New Roman"/>
          </w:rPr>
          <w:t>7.3.</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_Toc58830206 \h </w:instrText>
        </w:r>
        <w:r w:rsidR="00C13CBA">
          <w:rPr>
            <w:webHidden/>
          </w:rPr>
        </w:r>
        <w:r w:rsidR="00C13CBA">
          <w:rPr>
            <w:webHidden/>
          </w:rPr>
          <w:fldChar w:fldCharType="separate"/>
        </w:r>
        <w:r w:rsidR="00C13CBA">
          <w:rPr>
            <w:webHidden/>
          </w:rPr>
          <w:t>246</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207" w:history="1">
        <w:r w:rsidR="00C13CBA" w:rsidRPr="0004701D">
          <w:rPr>
            <w:rStyle w:val="Hyperlink"/>
            <w:rFonts w:ascii="Times New Roman" w:hAnsi="Times New Roman"/>
          </w:rPr>
          <w:t>8.</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Pokriće gubitka za neprihodonosne izloženosti (NPE LC)</w:t>
        </w:r>
        <w:r w:rsidR="00C13CBA">
          <w:rPr>
            <w:webHidden/>
          </w:rPr>
          <w:tab/>
        </w:r>
        <w:r w:rsidR="00C13CBA">
          <w:rPr>
            <w:webHidden/>
          </w:rPr>
          <w:fldChar w:fldCharType="begin"/>
        </w:r>
        <w:r w:rsidR="00C13CBA">
          <w:rPr>
            <w:webHidden/>
          </w:rPr>
          <w:instrText xml:space="preserve"> PAGEREF _Toc58830207 \h </w:instrText>
        </w:r>
        <w:r w:rsidR="00C13CBA">
          <w:rPr>
            <w:webHidden/>
          </w:rPr>
        </w:r>
        <w:r w:rsidR="00C13CBA">
          <w:rPr>
            <w:webHidden/>
          </w:rPr>
          <w:fldChar w:fldCharType="separate"/>
        </w:r>
        <w:r w:rsidR="00C13CBA">
          <w:rPr>
            <w:webHidden/>
          </w:rPr>
          <w:t>257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208" w:history="1">
        <w:r w:rsidR="00C13CBA" w:rsidRPr="0004701D">
          <w:rPr>
            <w:rStyle w:val="Hyperlink"/>
            <w:rFonts w:ascii="Times New Roman" w:hAnsi="Times New Roman"/>
          </w:rPr>
          <w:t>8.1.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Opće napomene</w:t>
        </w:r>
        <w:r w:rsidR="00C13CBA">
          <w:rPr>
            <w:webHidden/>
          </w:rPr>
          <w:tab/>
        </w:r>
        <w:r w:rsidR="00C13CBA">
          <w:rPr>
            <w:webHidden/>
          </w:rPr>
          <w:fldChar w:fldCharType="begin"/>
        </w:r>
        <w:r w:rsidR="00C13CBA">
          <w:rPr>
            <w:webHidden/>
          </w:rPr>
          <w:instrText xml:space="preserve"> PAGEREF _Toc58830208 \h </w:instrText>
        </w:r>
        <w:r w:rsidR="00C13CBA">
          <w:rPr>
            <w:webHidden/>
          </w:rPr>
        </w:r>
        <w:r w:rsidR="00C13CBA">
          <w:rPr>
            <w:webHidden/>
          </w:rPr>
          <w:fldChar w:fldCharType="separate"/>
        </w:r>
        <w:r w:rsidR="00C13CBA">
          <w:rPr>
            <w:webHidden/>
          </w:rPr>
          <w:t>257</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209" w:history="1">
        <w:r w:rsidR="00C13CBA" w:rsidRPr="0004701D">
          <w:rPr>
            <w:rStyle w:val="Hyperlink"/>
            <w:rFonts w:ascii="Times New Roman" w:hAnsi="Times New Roman"/>
          </w:rPr>
          <w:t>8.2. C 35.01 – IZRAČUN ODBITAKA ZA NEPRIHODONOSNE IZLOŽENOSTI (NPE LC1)</w:t>
        </w:r>
        <w:r w:rsidR="00C13CBA">
          <w:rPr>
            <w:webHidden/>
          </w:rPr>
          <w:tab/>
        </w:r>
        <w:r w:rsidR="00C13CBA">
          <w:rPr>
            <w:webHidden/>
          </w:rPr>
          <w:fldChar w:fldCharType="begin"/>
        </w:r>
        <w:r w:rsidR="00C13CBA">
          <w:rPr>
            <w:webHidden/>
          </w:rPr>
          <w:instrText xml:space="preserve"> PAGEREF _Toc58830209 \h </w:instrText>
        </w:r>
        <w:r w:rsidR="00C13CBA">
          <w:rPr>
            <w:webHidden/>
          </w:rPr>
        </w:r>
        <w:r w:rsidR="00C13CBA">
          <w:rPr>
            <w:webHidden/>
          </w:rPr>
          <w:fldChar w:fldCharType="separate"/>
        </w:r>
        <w:r w:rsidR="00C13CBA">
          <w:rPr>
            <w:webHidden/>
          </w:rPr>
          <w:t>258</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210" w:history="1">
        <w:r w:rsidR="00C13CBA" w:rsidRPr="0004701D">
          <w:rPr>
            <w:rStyle w:val="Hyperlink"/>
            <w:rFonts w:ascii="Times New Roman" w:hAnsi="Times New Roman"/>
          </w:rPr>
          <w:t>8.2.1.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_Toc58830210 \h </w:instrText>
        </w:r>
        <w:r w:rsidR="00C13CBA">
          <w:rPr>
            <w:webHidden/>
          </w:rPr>
        </w:r>
        <w:r w:rsidR="00C13CBA">
          <w:rPr>
            <w:webHidden/>
          </w:rPr>
          <w:fldChar w:fldCharType="separate"/>
        </w:r>
        <w:r w:rsidR="00C13CBA">
          <w:rPr>
            <w:webHidden/>
          </w:rPr>
          <w:t>258</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211" w:history="1">
        <w:r w:rsidR="00C13CBA" w:rsidRPr="0004701D">
          <w:rPr>
            <w:rStyle w:val="Hyperlink"/>
            <w:rFonts w:ascii="Times New Roman" w:hAnsi="Times New Roman"/>
          </w:rPr>
          <w:t>8.3.</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35.02 – ZAHTJEVI ZA MINIMALNO POKRIĆE I VRIJEDNOSTI IZLOŽENOSTI NEPRIHODONOSNIH IZLOŽENOSTI NE UKLJUČUJUĆI RESTRUKTURIRANE IZLOŽENOSTI IZ ČLANKA 47.C STAVKA 6. CRR-a (NPE LC2)</w:t>
        </w:r>
        <w:r w:rsidR="00C13CBA">
          <w:rPr>
            <w:webHidden/>
          </w:rPr>
          <w:tab/>
        </w:r>
        <w:r w:rsidR="00C13CBA">
          <w:rPr>
            <w:webHidden/>
          </w:rPr>
          <w:fldChar w:fldCharType="begin"/>
        </w:r>
        <w:r w:rsidR="00C13CBA">
          <w:rPr>
            <w:webHidden/>
          </w:rPr>
          <w:instrText xml:space="preserve"> PAGEREF _Toc58830211 \h </w:instrText>
        </w:r>
        <w:r w:rsidR="00C13CBA">
          <w:rPr>
            <w:webHidden/>
          </w:rPr>
        </w:r>
        <w:r w:rsidR="00C13CBA">
          <w:rPr>
            <w:webHidden/>
          </w:rPr>
          <w:fldChar w:fldCharType="separate"/>
        </w:r>
        <w:r w:rsidR="00C13CBA">
          <w:rPr>
            <w:webHidden/>
          </w:rPr>
          <w:t>260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212" w:history="1">
        <w:r w:rsidR="00C13CBA" w:rsidRPr="0004701D">
          <w:rPr>
            <w:rStyle w:val="Hyperlink"/>
            <w:rFonts w:ascii="Times New Roman" w:hAnsi="Times New Roman"/>
          </w:rPr>
          <w:t>8.3.1.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_Toc58830212 \h </w:instrText>
        </w:r>
        <w:r w:rsidR="00C13CBA">
          <w:rPr>
            <w:webHidden/>
          </w:rPr>
        </w:r>
        <w:r w:rsidR="00C13CBA">
          <w:rPr>
            <w:webHidden/>
          </w:rPr>
          <w:fldChar w:fldCharType="separate"/>
        </w:r>
        <w:r w:rsidR="00C13CBA">
          <w:rPr>
            <w:webHidden/>
          </w:rPr>
          <w:t>260</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213" w:history="1">
        <w:r w:rsidR="00C13CBA" w:rsidRPr="0004701D">
          <w:rPr>
            <w:rStyle w:val="Hyperlink"/>
            <w:rFonts w:ascii="Times New Roman" w:hAnsi="Times New Roman"/>
          </w:rPr>
          <w:t>8.4.</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C 35.03 – ZAHTJEVI ZA MINIMALNO POKRIĆE I VRIJEDNOSTI IZLOŽENOSTI ZA NEPRIHODONOSNE RESTRUKTURIRANE IZLOŽENOSTI IZ ČLANKA 47.C STAVKA 6. CRR-a (NPE LC3)</w:t>
        </w:r>
        <w:r w:rsidR="00C13CBA">
          <w:rPr>
            <w:webHidden/>
          </w:rPr>
          <w:tab/>
        </w:r>
        <w:r w:rsidR="00C13CBA">
          <w:rPr>
            <w:webHidden/>
          </w:rPr>
          <w:fldChar w:fldCharType="begin"/>
        </w:r>
        <w:r w:rsidR="00C13CBA">
          <w:rPr>
            <w:webHidden/>
          </w:rPr>
          <w:instrText xml:space="preserve"> PAGEREF _Toc58830213 \h </w:instrText>
        </w:r>
        <w:r w:rsidR="00C13CBA">
          <w:rPr>
            <w:webHidden/>
          </w:rPr>
        </w:r>
        <w:r w:rsidR="00C13CBA">
          <w:rPr>
            <w:webHidden/>
          </w:rPr>
          <w:fldChar w:fldCharType="separate"/>
        </w:r>
        <w:r w:rsidR="00C13CBA">
          <w:rPr>
            <w:webHidden/>
          </w:rPr>
          <w:t>262</w:t>
        </w:r>
        <w:r w:rsidR="00C13CBA">
          <w:rPr>
            <w:webHidden/>
          </w:rPr>
          <w:fldChar w:fldCharType="end"/>
        </w:r>
      </w:hyperlink>
    </w:p>
    <w:p w:rsidR="00C13CBA" w:rsidRDefault="00C60798">
      <w:pPr>
        <w:pStyle w:val="TOC2"/>
        <w:rPr>
          <w:rFonts w:asciiTheme="minorHAnsi" w:eastAsiaTheme="minorEastAsia" w:hAnsiTheme="minorHAnsi" w:cstheme="minorBidi"/>
          <w:b w:val="0"/>
          <w:smallCaps w:val="0"/>
          <w:sz w:val="22"/>
          <w:lang w:eastAsia="hr-HR"/>
        </w:rPr>
      </w:pPr>
      <w:hyperlink w:anchor="_Toc58830214" w:history="1">
        <w:r w:rsidR="00C13CBA" w:rsidRPr="0004701D">
          <w:rPr>
            <w:rStyle w:val="Hyperlink"/>
            <w:rFonts w:ascii="Times New Roman" w:hAnsi="Times New Roman"/>
          </w:rPr>
          <w:t>8.4.1.</w:t>
        </w:r>
        <w:r w:rsidR="00C13CBA">
          <w:rPr>
            <w:rFonts w:asciiTheme="minorHAnsi" w:eastAsiaTheme="minorEastAsia" w:hAnsiTheme="minorHAnsi" w:cstheme="minorBidi"/>
            <w:b w:val="0"/>
            <w:smallCaps w:val="0"/>
            <w:sz w:val="22"/>
            <w:lang w:eastAsia="hr-HR"/>
          </w:rPr>
          <w:tab/>
        </w:r>
        <w:r w:rsidR="00C13CBA" w:rsidRPr="0004701D">
          <w:rPr>
            <w:rStyle w:val="Hyperlink"/>
            <w:rFonts w:ascii="Times New Roman" w:hAnsi="Times New Roman"/>
          </w:rPr>
          <w:t>Upute za specifične pozicije</w:t>
        </w:r>
        <w:r w:rsidR="00C13CBA">
          <w:rPr>
            <w:webHidden/>
          </w:rPr>
          <w:tab/>
        </w:r>
        <w:r w:rsidR="00C13CBA">
          <w:rPr>
            <w:webHidden/>
          </w:rPr>
          <w:fldChar w:fldCharType="begin"/>
        </w:r>
        <w:r w:rsidR="00C13CBA">
          <w:rPr>
            <w:webHidden/>
          </w:rPr>
          <w:instrText xml:space="preserve"> PAGEREF _Toc58830214 \h </w:instrText>
        </w:r>
        <w:r w:rsidR="00C13CBA">
          <w:rPr>
            <w:webHidden/>
          </w:rPr>
        </w:r>
        <w:r w:rsidR="00C13CBA">
          <w:rPr>
            <w:webHidden/>
          </w:rPr>
          <w:fldChar w:fldCharType="separate"/>
        </w:r>
        <w:r w:rsidR="00C13CBA">
          <w:rPr>
            <w:webHidden/>
          </w:rPr>
          <w:t>262</w:t>
        </w:r>
        <w:r w:rsidR="00C13CBA">
          <w:rPr>
            <w:webHidden/>
          </w:rPr>
          <w:fldChar w:fldCharType="end"/>
        </w:r>
      </w:hyperlink>
    </w:p>
    <w:p w:rsidR="002648B0" w:rsidRPr="00661595" w:rsidRDefault="00745369" w:rsidP="00005FFC">
      <w:pPr>
        <w:rPr>
          <w:rFonts w:ascii="Times New Roman" w:hAnsi="Times New Roman"/>
          <w:sz w:val="24"/>
        </w:rPr>
        <w:sectPr w:rsidR="002648B0" w:rsidRPr="0066159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661595">
        <w:rPr>
          <w:rFonts w:ascii="Times New Roman" w:hAnsi="Times New Roman"/>
          <w:sz w:val="24"/>
        </w:rPr>
        <w:fldChar w:fldCharType="end"/>
      </w:r>
    </w:p>
    <w:p w:rsidR="007B4FD3" w:rsidRPr="00661595" w:rsidRDefault="007B4FD3" w:rsidP="00EC5046">
      <w:pPr>
        <w:rPr>
          <w:rFonts w:ascii="Times New Roman" w:hAnsi="Times New Roman"/>
          <w:sz w:val="24"/>
        </w:rPr>
      </w:pPr>
    </w:p>
    <w:p w:rsidR="002648B0" w:rsidRPr="00661595" w:rsidRDefault="002648B0" w:rsidP="00D64B66">
      <w:pPr>
        <w:pStyle w:val="Heading2"/>
        <w:rPr>
          <w:rFonts w:ascii="Times New Roman" w:hAnsi="Times New Roman"/>
        </w:rPr>
      </w:pPr>
      <w:bookmarkStart w:id="2" w:name="_Toc264038394"/>
      <w:bookmarkStart w:id="3" w:name="_Toc360188317"/>
      <w:bookmarkStart w:id="4" w:name="_Toc473560865"/>
      <w:bookmarkStart w:id="5" w:name="_Toc58830035"/>
      <w:r>
        <w:rPr>
          <w:rFonts w:ascii="Times New Roman" w:hAnsi="Times New Roman"/>
        </w:rPr>
        <w:t>DIO I.:</w:t>
      </w:r>
      <w:bookmarkEnd w:id="2"/>
      <w:r>
        <w:rPr>
          <w:rFonts w:ascii="Times New Roman" w:hAnsi="Times New Roman"/>
        </w:rPr>
        <w:t xml:space="preserve"> OPĆE UPUTE</w:t>
      </w:r>
      <w:bookmarkEnd w:id="3"/>
      <w:bookmarkEnd w:id="4"/>
      <w:bookmarkEnd w:id="5"/>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58830036"/>
      <w:r>
        <w:rPr>
          <w:rFonts w:ascii="Times New Roman" w:hAnsi="Times New Roman"/>
          <w:sz w:val="24"/>
          <w:u w:val="none"/>
        </w:rPr>
        <w:t>1.</w:t>
      </w:r>
      <w:r>
        <w:rPr>
          <w:rFonts w:ascii="Times New Roman" w:hAnsi="Times New Roman"/>
          <w:sz w:val="24"/>
          <w:u w:val="none"/>
        </w:rPr>
        <w:tab/>
        <w:t>STRUKTURA I PRAVILA</w:t>
      </w:r>
      <w:bookmarkEnd w:id="6"/>
      <w:bookmarkEnd w:id="7"/>
      <w:bookmarkEnd w:id="8"/>
    </w:p>
    <w:p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58830037"/>
      <w:bookmarkStart w:id="12" w:name="_Toc264038399"/>
      <w:bookmarkStart w:id="13" w:name="_Toc294018834"/>
      <w:r>
        <w:rPr>
          <w:rFonts w:ascii="Times New Roman" w:hAnsi="Times New Roman"/>
          <w:sz w:val="24"/>
          <w:u w:val="none"/>
        </w:rPr>
        <w:t>1.1.</w:t>
      </w:r>
      <w:r>
        <w:rPr>
          <w:rFonts w:ascii="Times New Roman" w:hAnsi="Times New Roman"/>
          <w:sz w:val="24"/>
          <w:u w:val="none"/>
        </w:rPr>
        <w:tab/>
        <w:t>Struktura</w:t>
      </w:r>
      <w:bookmarkEnd w:id="9"/>
      <w:bookmarkEnd w:id="10"/>
      <w:bookmarkEnd w:id="11"/>
    </w:p>
    <w:p w:rsidR="002648B0" w:rsidRPr="00661595" w:rsidRDefault="00695816" w:rsidP="00487A02">
      <w:pPr>
        <w:pStyle w:val="InstructionsText2"/>
        <w:numPr>
          <w:ilvl w:val="0"/>
          <w:numId w:val="0"/>
        </w:numPr>
        <w:ind w:left="1353" w:hanging="360"/>
      </w:pPr>
      <w:fldSimple w:instr=" seq paragraphs ">
        <w:r w:rsidR="00771068">
          <w:rPr>
            <w:noProof/>
          </w:rPr>
          <w:t>1</w:t>
        </w:r>
      </w:fldSimple>
      <w:r w:rsidR="00D11E4C">
        <w:t>.</w:t>
      </w:r>
      <w:r w:rsidR="00D11E4C">
        <w:tab/>
        <w:t>Okvir obuhvaća ukupno šest tema:</w:t>
      </w:r>
    </w:p>
    <w:p w:rsidR="002648B0" w:rsidRPr="00661595" w:rsidRDefault="00125707" w:rsidP="00487A02">
      <w:pPr>
        <w:pStyle w:val="InstructionsText2"/>
        <w:numPr>
          <w:ilvl w:val="0"/>
          <w:numId w:val="0"/>
        </w:numPr>
        <w:ind w:left="1353" w:hanging="360"/>
      </w:pPr>
      <w:r>
        <w:t>(a)</w:t>
      </w:r>
      <w:r>
        <w:tab/>
        <w:t xml:space="preserve">adekvatnost kapitala, pregled regulatornog kapitala, ukupni iznos izloženosti riziku; bonitetno vrednovanje; pokriće gubitka za </w:t>
      </w:r>
      <w:proofErr w:type="spellStart"/>
      <w:r>
        <w:t>neprihodonosne</w:t>
      </w:r>
      <w:proofErr w:type="spellEnd"/>
      <w:r>
        <w:t xml:space="preserve"> izloženosti;</w:t>
      </w:r>
    </w:p>
    <w:p w:rsidR="00436204" w:rsidRPr="00661595" w:rsidRDefault="00125707" w:rsidP="00487A02">
      <w:pPr>
        <w:pStyle w:val="InstructionsText2"/>
        <w:numPr>
          <w:ilvl w:val="0"/>
          <w:numId w:val="0"/>
        </w:numPr>
        <w:ind w:left="1353" w:hanging="360"/>
      </w:pPr>
      <w:r>
        <w:t>(b)</w:t>
      </w:r>
      <w:r>
        <w:tab/>
        <w:t>solventnost grupe, pregled načina na koji svi pojedinačni subjekti uključeni u opseg konsolidacije subjekta koji izvješćuje ispunjavaju zahtjeve koji se odnose na solventnost;</w:t>
      </w:r>
    </w:p>
    <w:p w:rsidR="002648B0" w:rsidRPr="00661595" w:rsidRDefault="00125707" w:rsidP="00487A02">
      <w:pPr>
        <w:pStyle w:val="InstructionsText2"/>
        <w:numPr>
          <w:ilvl w:val="0"/>
          <w:numId w:val="0"/>
        </w:numPr>
        <w:ind w:left="1353" w:hanging="360"/>
      </w:pPr>
      <w:r>
        <w:t>(c)</w:t>
      </w:r>
      <w:r>
        <w:tab/>
        <w:t xml:space="preserve">kreditni rizik (uključujući rizik druge ugovorne strane, </w:t>
      </w:r>
      <w:proofErr w:type="spellStart"/>
      <w:r>
        <w:t>razrjeđivački</w:t>
      </w:r>
      <w:proofErr w:type="spellEnd"/>
      <w:r>
        <w:t xml:space="preserve"> rizik i rizik namire);</w:t>
      </w:r>
    </w:p>
    <w:p w:rsidR="002648B0" w:rsidRPr="00661595" w:rsidRDefault="00125707" w:rsidP="00487A02">
      <w:pPr>
        <w:pStyle w:val="InstructionsText2"/>
        <w:numPr>
          <w:ilvl w:val="0"/>
          <w:numId w:val="0"/>
        </w:numPr>
        <w:ind w:left="1353" w:hanging="360"/>
      </w:pPr>
      <w:r>
        <w:t>(d)</w:t>
      </w:r>
      <w:r>
        <w:tab/>
        <w:t>tržišni rizik (uključujući pozicijski rizik u knjizi trgovanja, valutni rizik, robni rizik i CVA rizik);</w:t>
      </w:r>
    </w:p>
    <w:p w:rsidR="00C44C83" w:rsidRPr="00661595" w:rsidRDefault="00125707" w:rsidP="00487A02">
      <w:pPr>
        <w:pStyle w:val="InstructionsText2"/>
        <w:numPr>
          <w:ilvl w:val="0"/>
          <w:numId w:val="0"/>
        </w:numPr>
        <w:ind w:left="1353" w:hanging="360"/>
      </w:pPr>
      <w:r>
        <w:t>(e)</w:t>
      </w:r>
      <w:r>
        <w:tab/>
        <w:t>operativni rizik;</w:t>
      </w:r>
    </w:p>
    <w:p w:rsidR="002648B0" w:rsidRPr="00661595" w:rsidRDefault="00C44C83" w:rsidP="00487A02">
      <w:pPr>
        <w:pStyle w:val="InstructionsText2"/>
        <w:numPr>
          <w:ilvl w:val="0"/>
          <w:numId w:val="0"/>
        </w:numPr>
        <w:ind w:left="1353" w:hanging="360"/>
      </w:pPr>
      <w:r>
        <w:t>(f) izloženosti prema općim državama</w:t>
      </w:r>
    </w:p>
    <w:p w:rsidR="002648B0" w:rsidRPr="00661595" w:rsidRDefault="00695816" w:rsidP="00487A02">
      <w:pPr>
        <w:pStyle w:val="InstructionsText2"/>
        <w:numPr>
          <w:ilvl w:val="0"/>
          <w:numId w:val="0"/>
        </w:numPr>
        <w:ind w:left="1353" w:hanging="360"/>
      </w:pPr>
      <w:fldSimple w:instr=" seq paragraphs ">
        <w:r w:rsidR="00771068">
          <w:rPr>
            <w:noProof/>
          </w:rPr>
          <w:t>2</w:t>
        </w:r>
      </w:fldSimple>
      <w:r w:rsidR="00D11E4C">
        <w:t>.</w:t>
      </w:r>
      <w:r w:rsidR="00D11E4C">
        <w:tab/>
        <w:t>Za svaki obrazac navodi se pravna osnova. Ovaj dio Provedbene uredbe sadržava dodatne detaljne informacije o općenitijim aspektima izvješćivanja u svakoj skupini obrazaca, upute za specifične pozicije te pravila validacije.</w:t>
      </w:r>
    </w:p>
    <w:p w:rsidR="005643EA" w:rsidRPr="00661595" w:rsidRDefault="00695816" w:rsidP="00487A02">
      <w:pPr>
        <w:pStyle w:val="InstructionsText2"/>
        <w:numPr>
          <w:ilvl w:val="0"/>
          <w:numId w:val="0"/>
        </w:numPr>
        <w:ind w:left="1353" w:hanging="360"/>
      </w:pPr>
      <w:fldSimple w:instr=" seq paragraphs ">
        <w:r w:rsidR="00771068">
          <w:rPr>
            <w:noProof/>
          </w:rPr>
          <w:t>3</w:t>
        </w:r>
      </w:fldSimple>
      <w:r w:rsidR="00D11E4C">
        <w:t>.</w:t>
      </w:r>
      <w:r w:rsidR="00D11E4C">
        <w:tab/>
        <w:t>Institucije izvješćuju samo o obrascima koji su relevantni s obzirom na pristup korišten za određivanje kapitalnih zahtjeva.</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58830038"/>
      <w:r>
        <w:rPr>
          <w:rFonts w:ascii="Times New Roman" w:hAnsi="Times New Roman"/>
          <w:sz w:val="24"/>
          <w:u w:val="none"/>
        </w:rPr>
        <w:t>1.2.</w:t>
      </w:r>
      <w:r>
        <w:rPr>
          <w:rFonts w:ascii="Times New Roman" w:hAnsi="Times New Roman"/>
          <w:sz w:val="24"/>
          <w:u w:val="none"/>
        </w:rPr>
        <w:tab/>
        <w:t>Pravila označivanja brojevima</w:t>
      </w:r>
      <w:bookmarkEnd w:id="14"/>
      <w:bookmarkEnd w:id="15"/>
      <w:bookmarkEnd w:id="16"/>
    </w:p>
    <w:p w:rsidR="002648B0" w:rsidRPr="00661595" w:rsidRDefault="00695816" w:rsidP="00487A02">
      <w:pPr>
        <w:pStyle w:val="InstructionsText2"/>
        <w:numPr>
          <w:ilvl w:val="0"/>
          <w:numId w:val="0"/>
        </w:numPr>
        <w:ind w:left="1353" w:hanging="360"/>
      </w:pPr>
      <w:fldSimple w:instr=" seq paragraphs ">
        <w:r w:rsidR="00771068">
          <w:rPr>
            <w:noProof/>
          </w:rPr>
          <w:t>4</w:t>
        </w:r>
      </w:fldSimple>
      <w:r w:rsidR="00D11E4C">
        <w:t>.</w:t>
      </w:r>
      <w:r w:rsidR="00D11E4C">
        <w:tab/>
        <w:t>Pri upućivanju na stupce, retke i rubrike obrazaca u dokumentu se poštuju pravila označivanja iz točaka od 5. do 8. Te se brojčane oznake u velikoj mjeri koriste u pravilima validacije.</w:t>
      </w:r>
    </w:p>
    <w:p w:rsidR="005643EA" w:rsidRPr="00661595" w:rsidRDefault="00695816" w:rsidP="00487A02">
      <w:pPr>
        <w:pStyle w:val="InstructionsText2"/>
        <w:numPr>
          <w:ilvl w:val="0"/>
          <w:numId w:val="0"/>
        </w:numPr>
        <w:ind w:left="1353" w:hanging="360"/>
      </w:pPr>
      <w:fldSimple w:instr=" seq paragraphs ">
        <w:r w:rsidR="00771068">
          <w:rPr>
            <w:noProof/>
          </w:rPr>
          <w:t>5</w:t>
        </w:r>
      </w:fldSimple>
      <w:r w:rsidR="00D11E4C">
        <w:t>.</w:t>
      </w:r>
      <w:r w:rsidR="00D11E4C">
        <w:tab/>
        <w:t>U uputama se primjenjuje sljedeća opća bilješka:  {obrazac; redak; stupac}.</w:t>
      </w:r>
    </w:p>
    <w:p w:rsidR="002648B0" w:rsidRPr="00661595" w:rsidRDefault="00695816" w:rsidP="00487A02">
      <w:pPr>
        <w:pStyle w:val="InstructionsText2"/>
        <w:numPr>
          <w:ilvl w:val="0"/>
          <w:numId w:val="0"/>
        </w:numPr>
        <w:ind w:left="1353" w:hanging="360"/>
      </w:pPr>
      <w:fldSimple w:instr=" seq paragraphs ">
        <w:r w:rsidR="00771068">
          <w:rPr>
            <w:noProof/>
          </w:rPr>
          <w:t>6</w:t>
        </w:r>
      </w:fldSimple>
      <w:r w:rsidR="00D11E4C">
        <w:t>.</w:t>
      </w:r>
      <w:r w:rsidR="00D11E4C">
        <w:tab/>
        <w:t>U slučaju validacija u okviru obrasca pri kojima se koriste samo podaci iz tog obrasca, bilješkama se ne upućuje na obrazac: {redak; stupac}.</w:t>
      </w:r>
    </w:p>
    <w:p w:rsidR="005643EA" w:rsidRPr="00661595" w:rsidRDefault="00695816" w:rsidP="00487A02">
      <w:pPr>
        <w:pStyle w:val="InstructionsText2"/>
        <w:numPr>
          <w:ilvl w:val="0"/>
          <w:numId w:val="0"/>
        </w:numPr>
        <w:ind w:left="1353" w:hanging="360"/>
      </w:pPr>
      <w:fldSimple w:instr=" seq paragraphs ">
        <w:r w:rsidR="00771068">
          <w:rPr>
            <w:noProof/>
          </w:rPr>
          <w:t>7</w:t>
        </w:r>
      </w:fldSimple>
      <w:r w:rsidR="00D11E4C">
        <w:t>.</w:t>
      </w:r>
      <w:r w:rsidR="00D11E4C">
        <w:tab/>
        <w:t>U slučaju obrazaca samo s jednim stupcem upućuje se samo na retke. {obrazac; redak}</w:t>
      </w:r>
    </w:p>
    <w:p w:rsidR="002648B0" w:rsidRPr="00661595" w:rsidRDefault="00695816" w:rsidP="00487A02">
      <w:pPr>
        <w:pStyle w:val="InstructionsText2"/>
        <w:numPr>
          <w:ilvl w:val="0"/>
          <w:numId w:val="0"/>
        </w:numPr>
        <w:ind w:left="1353" w:hanging="360"/>
      </w:pPr>
      <w:fldSimple w:instr=" seq paragraphs ">
        <w:r w:rsidR="00771068">
          <w:rPr>
            <w:noProof/>
          </w:rPr>
          <w:t>8</w:t>
        </w:r>
      </w:fldSimple>
      <w:r w:rsidR="00D11E4C">
        <w:t>.</w:t>
      </w:r>
      <w:r w:rsidR="00D11E4C">
        <w:tab/>
        <w:t>Znak zvjezdice koristi se kako bi se naznačilo da je validacija izvršena za prethodno navedene retke ili stupce.</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58830039"/>
      <w:r>
        <w:rPr>
          <w:rFonts w:ascii="Times New Roman" w:hAnsi="Times New Roman"/>
          <w:sz w:val="24"/>
          <w:u w:val="none"/>
        </w:rPr>
        <w:lastRenderedPageBreak/>
        <w:t>1.3.</w:t>
      </w:r>
      <w:r>
        <w:rPr>
          <w:rFonts w:ascii="Times New Roman" w:hAnsi="Times New Roman"/>
          <w:sz w:val="24"/>
          <w:u w:val="none"/>
        </w:rPr>
        <w:tab/>
        <w:t>Pravilo o predznaku</w:t>
      </w:r>
      <w:bookmarkEnd w:id="12"/>
      <w:bookmarkEnd w:id="13"/>
      <w:bookmarkEnd w:id="17"/>
      <w:bookmarkEnd w:id="18"/>
      <w:bookmarkEnd w:id="19"/>
    </w:p>
    <w:p w:rsidR="002648B0" w:rsidRPr="00661595" w:rsidRDefault="00695816" w:rsidP="00487A02">
      <w:pPr>
        <w:pStyle w:val="InstructionsText2"/>
        <w:numPr>
          <w:ilvl w:val="0"/>
          <w:numId w:val="0"/>
        </w:numPr>
        <w:ind w:left="1353" w:hanging="360"/>
      </w:pPr>
      <w:fldSimple w:instr=" seq paragraphs ">
        <w:r w:rsidR="00771068">
          <w:rPr>
            <w:noProof/>
          </w:rPr>
          <w:t>9</w:t>
        </w:r>
      </w:fldSimple>
      <w:r w:rsidR="00D11E4C">
        <w:t>.</w:t>
      </w:r>
      <w:r w:rsidR="00D11E4C">
        <w:tab/>
        <w:t>Svaki iznos kojim se regulatorni kapital ili kapitalni zahtjevi povećavaju iskazuje se kao pozitivna vrijednost. Nasuprot tome, svaki iznos kojim se ukupni regulatorni kapital ili kapitalni zahtjevi umanjuju iskazuje se kao negativna vrijednost. Ako oznaci stavke prethodi negativni predznak (–), za tu se stavku ne očekuje iskazivanje pozitivne vrijednosti.</w:t>
      </w:r>
    </w:p>
    <w:p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0" w:name="_Toc58830040"/>
      <w:r>
        <w:rPr>
          <w:rFonts w:ascii="Times New Roman" w:hAnsi="Times New Roman"/>
          <w:sz w:val="24"/>
          <w:u w:val="none"/>
        </w:rPr>
        <w:t>1.4.</w:t>
      </w:r>
      <w:r>
        <w:rPr>
          <w:rFonts w:ascii="Times New Roman" w:hAnsi="Times New Roman"/>
          <w:sz w:val="24"/>
          <w:u w:val="none"/>
        </w:rPr>
        <w:tab/>
        <w:t>Pokrate</w:t>
      </w:r>
      <w:bookmarkEnd w:id="20"/>
    </w:p>
    <w:p w:rsidR="00304CA5" w:rsidRPr="00661595" w:rsidRDefault="00695816" w:rsidP="00487A02">
      <w:pPr>
        <w:pStyle w:val="InstructionsText2"/>
        <w:numPr>
          <w:ilvl w:val="0"/>
          <w:numId w:val="0"/>
        </w:numPr>
        <w:ind w:left="1353" w:hanging="360"/>
      </w:pPr>
      <w:fldSimple w:instr=" seq paragraphs ">
        <w:r w:rsidR="00771068">
          <w:rPr>
            <w:noProof/>
          </w:rPr>
          <w:t>10</w:t>
        </w:r>
      </w:fldSimple>
      <w:r w:rsidR="00D11E4C">
        <w:t>. Za potrebe ovog Priloga Uredba (EU) br. 575/2013 Europskog parlamenta i Vijeća</w:t>
      </w:r>
      <w:r w:rsidR="00C7103D" w:rsidRPr="00661595">
        <w:rPr>
          <w:vertAlign w:val="superscript"/>
        </w:rPr>
        <w:footnoteReference w:id="2"/>
      </w:r>
      <w:r w:rsidR="00D11E4C">
        <w:t xml:space="preserve"> naziva se „CRR”, Direktiva 2013/36/EU Europskog parlamenta i Vijeća</w:t>
      </w:r>
      <w:r w:rsidR="00C7103D" w:rsidRPr="00661595">
        <w:rPr>
          <w:vertAlign w:val="superscript"/>
        </w:rPr>
        <w:footnoteReference w:id="3"/>
      </w:r>
      <w:r w:rsidR="00D11E4C">
        <w:t xml:space="preserve"> naziva se „CRD”, Direktiva 2013/34/EU Europskog parlamenta i Vijeća</w:t>
      </w:r>
      <w:r w:rsidR="002F78EA" w:rsidRPr="00661595">
        <w:rPr>
          <w:vertAlign w:val="superscript"/>
        </w:rPr>
        <w:footnoteReference w:id="4"/>
      </w:r>
      <w:r w:rsidR="00D11E4C">
        <w:t xml:space="preserve"> naziva se „AD”, Direktiva Vijeća 86/635/EEZ</w:t>
      </w:r>
      <w:r w:rsidR="002F78EA" w:rsidRPr="00661595">
        <w:rPr>
          <w:vertAlign w:val="superscript"/>
        </w:rPr>
        <w:footnoteReference w:id="5"/>
      </w:r>
      <w:r w:rsidR="00D11E4C">
        <w:t xml:space="preserve"> naziva se „BAD”, a Direktiva 2014/59/EU Europskog parlamenta i Vijeća</w:t>
      </w:r>
      <w:r w:rsidR="00535792" w:rsidRPr="00661595">
        <w:rPr>
          <w:vertAlign w:val="superscript"/>
        </w:rPr>
        <w:footnoteReference w:id="6"/>
      </w:r>
      <w:r w:rsidR="00D11E4C">
        <w:t xml:space="preserve"> naziva se „BRRD”.</w:t>
      </w:r>
    </w:p>
    <w:p w:rsidR="00304CA5" w:rsidRPr="00661595" w:rsidRDefault="00304CA5" w:rsidP="00487A02">
      <w:pPr>
        <w:pStyle w:val="InstructionsText2"/>
        <w:numPr>
          <w:ilvl w:val="0"/>
          <w:numId w:val="0"/>
        </w:numPr>
        <w:ind w:left="1353" w:hanging="360"/>
      </w:pPr>
    </w:p>
    <w:p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rsidR="002648B0" w:rsidRPr="00661595" w:rsidRDefault="002648B0" w:rsidP="00005FFC">
      <w:pPr>
        <w:rPr>
          <w:rFonts w:ascii="Times New Roman" w:hAnsi="Times New Roman"/>
          <w:sz w:val="24"/>
        </w:rPr>
      </w:pPr>
    </w:p>
    <w:p w:rsidR="002648B0" w:rsidRPr="00661595" w:rsidRDefault="002648B0" w:rsidP="00D64B66">
      <w:pPr>
        <w:pStyle w:val="Heading2"/>
        <w:rPr>
          <w:rFonts w:ascii="Times New Roman" w:hAnsi="Times New Roman"/>
        </w:rPr>
      </w:pPr>
      <w:bookmarkStart w:id="22" w:name="_Toc360188322"/>
      <w:bookmarkStart w:id="23" w:name="_Toc473560870"/>
      <w:bookmarkStart w:id="24" w:name="_Toc58830041"/>
      <w:r>
        <w:rPr>
          <w:rFonts w:ascii="Times New Roman" w:hAnsi="Times New Roman"/>
        </w:rPr>
        <w:t>DIO II.: UPUTE POVEZANE S POJEDINIM OBRASCEM</w:t>
      </w:r>
      <w:bookmarkEnd w:id="22"/>
      <w:bookmarkEnd w:id="23"/>
      <w:bookmarkEnd w:id="24"/>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473560871"/>
      <w:bookmarkStart w:id="26" w:name="_Toc58830042"/>
      <w:r>
        <w:rPr>
          <w:rFonts w:ascii="Times New Roman" w:hAnsi="Times New Roman"/>
          <w:sz w:val="24"/>
          <w:u w:val="none"/>
        </w:rPr>
        <w:t>1.</w:t>
      </w:r>
      <w:r>
        <w:rPr>
          <w:rFonts w:ascii="Times New Roman" w:hAnsi="Times New Roman"/>
          <w:sz w:val="24"/>
          <w:u w:val="none"/>
        </w:rPr>
        <w:tab/>
      </w:r>
      <w:bookmarkStart w:id="27" w:name="_Toc360188323"/>
      <w:r>
        <w:rPr>
          <w:rFonts w:ascii="Times New Roman" w:hAnsi="Times New Roman"/>
          <w:sz w:val="24"/>
          <w:u w:val="none"/>
        </w:rPr>
        <w:t>Pregled adekvatnosti kapitala</w:t>
      </w:r>
      <w:bookmarkEnd w:id="27"/>
      <w:r>
        <w:rPr>
          <w:rFonts w:ascii="Times New Roman" w:hAnsi="Times New Roman"/>
          <w:sz w:val="24"/>
          <w:u w:val="none"/>
        </w:rPr>
        <w:t xml:space="preserve"> („CA”)</w:t>
      </w:r>
      <w:bookmarkEnd w:id="25"/>
      <w:bookmarkEnd w:id="26"/>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58830043"/>
      <w:r>
        <w:rPr>
          <w:rFonts w:ascii="Times New Roman" w:hAnsi="Times New Roman"/>
          <w:sz w:val="24"/>
          <w:u w:val="none"/>
        </w:rPr>
        <w:t>1.1.</w:t>
      </w:r>
      <w:r>
        <w:rPr>
          <w:rFonts w:ascii="Times New Roman" w:hAnsi="Times New Roman"/>
          <w:sz w:val="24"/>
          <w:u w:val="none"/>
        </w:rPr>
        <w:tab/>
        <w:t>Opće napomene</w:t>
      </w:r>
      <w:bookmarkEnd w:id="28"/>
      <w:bookmarkEnd w:id="29"/>
      <w:bookmarkEnd w:id="30"/>
      <w:bookmarkEnd w:id="31"/>
    </w:p>
    <w:p w:rsidR="002648B0" w:rsidRPr="00661595" w:rsidRDefault="00695816" w:rsidP="00487A02">
      <w:pPr>
        <w:pStyle w:val="InstructionsText2"/>
        <w:numPr>
          <w:ilvl w:val="0"/>
          <w:numId w:val="0"/>
        </w:numPr>
        <w:ind w:left="1353" w:hanging="360"/>
      </w:pPr>
      <w:fldSimple w:instr=" seq paragraphs ">
        <w:r w:rsidR="00771068">
          <w:rPr>
            <w:noProof/>
          </w:rPr>
          <w:t>11</w:t>
        </w:r>
      </w:fldSimple>
      <w:r w:rsidR="00D11E4C">
        <w:t>.</w:t>
      </w:r>
      <w:r w:rsidR="00D11E4C">
        <w:tab/>
        <w:t xml:space="preserve">Obrasci CA sadržavaju informacije o brojnicima prvog stupa (regulatornom kapitalu, osnovnom kapitalu, redovnom osnovnom kapitalu), nazivniku (kapitalnim zahtjevima) i primjeni prijelaznih odredbi CRR-a i CRD-a te su strukturirani u pet obrazaca: </w:t>
      </w:r>
    </w:p>
    <w:p w:rsidR="005643EA" w:rsidRPr="00661595" w:rsidRDefault="00125707" w:rsidP="00487A02">
      <w:pPr>
        <w:pStyle w:val="InstructionsText2"/>
        <w:numPr>
          <w:ilvl w:val="0"/>
          <w:numId w:val="0"/>
        </w:numPr>
        <w:ind w:left="1353" w:hanging="360"/>
      </w:pPr>
      <w:r>
        <w:t>(a)</w:t>
      </w:r>
      <w:r>
        <w:tab/>
        <w:t>Obrazac CA1 sadržava iznos regulatornog kapitala institucija, raščlanjenog na stavke potrebne da bi se došlo do tog iznosa. Dobiveni iznos regulatornog kapitala uključuje zbirni učinak primjene prijelaznih odredbi CRR-a i CRD-a prema vrsti kapitala</w:t>
      </w:r>
    </w:p>
    <w:p w:rsidR="005643EA" w:rsidRPr="00661595" w:rsidRDefault="00125707" w:rsidP="00487A02">
      <w:pPr>
        <w:pStyle w:val="InstructionsText2"/>
        <w:numPr>
          <w:ilvl w:val="0"/>
          <w:numId w:val="0"/>
        </w:numPr>
        <w:ind w:left="1353" w:hanging="360"/>
      </w:pPr>
      <w:r>
        <w:t>(b)</w:t>
      </w:r>
      <w:r>
        <w:tab/>
        <w:t>Obrazac CA2 sadržava sažetak ukupnih iznosa izloženosti riziku kako je definirano u članku 92. stavku 3. CRR-a</w:t>
      </w:r>
    </w:p>
    <w:p w:rsidR="005643EA" w:rsidRPr="00661595" w:rsidRDefault="00125707" w:rsidP="00487A02">
      <w:pPr>
        <w:pStyle w:val="InstructionsText2"/>
        <w:numPr>
          <w:ilvl w:val="0"/>
          <w:numId w:val="0"/>
        </w:numPr>
        <w:ind w:left="1353" w:hanging="360"/>
      </w:pPr>
      <w:r>
        <w:t>(c)</w:t>
      </w:r>
      <w:r>
        <w:tab/>
        <w:t>Obrazac CA3 sadržava stope za koje je CRR-om određena najniža razina, stope iz stupa 2. i druge povezane podatke</w:t>
      </w:r>
    </w:p>
    <w:p w:rsidR="005643EA" w:rsidRPr="00661595" w:rsidRDefault="00125707" w:rsidP="00487A02">
      <w:pPr>
        <w:pStyle w:val="InstructionsText2"/>
        <w:numPr>
          <w:ilvl w:val="0"/>
          <w:numId w:val="0"/>
        </w:numPr>
        <w:ind w:left="1353" w:hanging="360"/>
      </w:pPr>
      <w:r>
        <w:t>(d)</w:t>
      </w:r>
      <w:r>
        <w:tab/>
        <w:t xml:space="preserve">Obrazac CA4 sadržava bilješke potrebne, među ostalim, za izračun stavki iz obrasca CA1 te informacije o zaštitnim slojevima kapitala u skladu s CRD-om. </w:t>
      </w:r>
    </w:p>
    <w:p w:rsidR="005643EA" w:rsidRPr="00661595" w:rsidRDefault="00125707" w:rsidP="00487A02">
      <w:pPr>
        <w:pStyle w:val="InstructionsText2"/>
        <w:numPr>
          <w:ilvl w:val="0"/>
          <w:numId w:val="0"/>
        </w:numPr>
        <w:ind w:left="1353" w:hanging="360"/>
      </w:pPr>
      <w:r>
        <w:t>(e)</w:t>
      </w:r>
      <w:r>
        <w:tab/>
        <w:t>Obrazac CA5 sadržava podatke potrebne za izračun učinka prijelaznih odredbi CRR-a na regulatorni kapital. Obrazac CA5 prestat će postojati nakon isteka tih prijelaznih odredbi.</w:t>
      </w:r>
    </w:p>
    <w:p w:rsidR="00783881" w:rsidRPr="00661595" w:rsidRDefault="00695816" w:rsidP="00487A02">
      <w:pPr>
        <w:pStyle w:val="InstructionsText2"/>
        <w:numPr>
          <w:ilvl w:val="0"/>
          <w:numId w:val="0"/>
        </w:numPr>
        <w:ind w:left="1353" w:hanging="360"/>
      </w:pPr>
      <w:fldSimple w:instr=" seq paragraphs ">
        <w:r w:rsidR="00771068">
          <w:rPr>
            <w:noProof/>
          </w:rPr>
          <w:t>12</w:t>
        </w:r>
      </w:fldSimple>
      <w:r w:rsidR="00D11E4C">
        <w:t>.</w:t>
      </w:r>
      <w:r w:rsidR="00D11E4C">
        <w:tab/>
        <w:t>Obrasce koriste svi subjekti koji izvješćuju, bez obzira na računovodstvene standarde koje primjenjuju, iako su neke stavke u brojniku specifične za subjekte koji primjenjuju pravila vrednovanja prema MRS-ovima/MSFI-</w:t>
      </w:r>
      <w:proofErr w:type="spellStart"/>
      <w:r w:rsidR="00D11E4C">
        <w:t>jima</w:t>
      </w:r>
      <w:proofErr w:type="spellEnd"/>
      <w:r w:rsidR="00D11E4C">
        <w:t>. Općenito su informacije u nazivniku povezane s konačnim rezultatima koji se iskazuju u odgovarajućim obrascima za izračun ukupnog iznosa izloženosti riziku.</w:t>
      </w:r>
    </w:p>
    <w:p w:rsidR="005643EA" w:rsidRPr="00661595" w:rsidRDefault="00695816" w:rsidP="00487A02">
      <w:pPr>
        <w:pStyle w:val="InstructionsText2"/>
        <w:numPr>
          <w:ilvl w:val="0"/>
          <w:numId w:val="0"/>
        </w:numPr>
        <w:ind w:left="1353" w:hanging="360"/>
      </w:pPr>
      <w:fldSimple w:instr=" seq paragraphs ">
        <w:r w:rsidR="00771068">
          <w:rPr>
            <w:noProof/>
          </w:rPr>
          <w:t>13</w:t>
        </w:r>
      </w:fldSimple>
      <w:r w:rsidR="00D11E4C">
        <w:t>.</w:t>
      </w:r>
      <w:r w:rsidR="00D11E4C">
        <w:tab/>
        <w:t xml:space="preserve">Ukupni regulatorni kapital čine različite vrste kapitala:  osnovni kapital (T1), koji je zbroj redovnog osnovnog kapitala (CET1) i dodatnog osnovnog kapitala (AT1) te dopunskog kapitala (T2). </w:t>
      </w:r>
    </w:p>
    <w:p w:rsidR="00783881" w:rsidRPr="00661595" w:rsidRDefault="00695816" w:rsidP="00487A02">
      <w:pPr>
        <w:pStyle w:val="InstructionsText2"/>
        <w:numPr>
          <w:ilvl w:val="0"/>
          <w:numId w:val="0"/>
        </w:numPr>
        <w:ind w:left="1353" w:hanging="360"/>
      </w:pPr>
      <w:fldSimple w:instr=" seq paragraphs ">
        <w:r w:rsidR="00771068">
          <w:rPr>
            <w:noProof/>
          </w:rPr>
          <w:t>14</w:t>
        </w:r>
      </w:fldSimple>
      <w:r w:rsidR="00D11E4C">
        <w:t>.</w:t>
      </w:r>
      <w:r w:rsidR="00D11E4C">
        <w:tab/>
        <w:t>Prijelazne odredbe CRR-a i CRD-a u obrascima CA tretiraju se kako slijedi:</w:t>
      </w:r>
    </w:p>
    <w:p w:rsidR="00783881" w:rsidRPr="00661595" w:rsidRDefault="00125707" w:rsidP="00487A02">
      <w:pPr>
        <w:pStyle w:val="InstructionsText2"/>
        <w:numPr>
          <w:ilvl w:val="0"/>
          <w:numId w:val="0"/>
        </w:numPr>
        <w:ind w:left="1353" w:hanging="360"/>
      </w:pPr>
      <w:r>
        <w:t>(a)</w:t>
      </w:r>
      <w:r>
        <w:tab/>
        <w:t>Za stavke u obrascu CA1 općenito nisu u obzir uzeta prijelazna usklađenja. To znači da se vrijednosti stavki iz obrasca CA1 izračunavaju u skladu sa završnim odredbama (tj. kao da nema prijelaznih odredbi), izuzev stavki u kojima je sažeto prikazan učinak tih prijelaznih odredbi. Za svaku vrstu kapitala (tj. redovni osnovni kapital,  dodatni osnovni kapital i dopunski kapital) postoje tri različite stavke u koje su uključena sva usklađenja nastala zbog tih prijelaznih odredbi.</w:t>
      </w:r>
    </w:p>
    <w:p w:rsidR="00113EA5" w:rsidRPr="00661595" w:rsidRDefault="00125707" w:rsidP="00487A02">
      <w:pPr>
        <w:pStyle w:val="InstructionsText2"/>
        <w:numPr>
          <w:ilvl w:val="0"/>
          <w:numId w:val="0"/>
        </w:numPr>
        <w:ind w:left="1353" w:hanging="360"/>
      </w:pPr>
      <w:r>
        <w:t>(b)</w:t>
      </w:r>
      <w:r>
        <w:tab/>
        <w:t xml:space="preserve">Prijelazne odredbe mogu utjecati i na manjak dodatnog osnovnog i dopunskog kapitala (tj. odbitak koji premašuje dodatni osnovni ili dopunski kapital, uređen </w:t>
      </w:r>
      <w:r>
        <w:lastRenderedPageBreak/>
        <w:t>člankom 36. stavkom 1. točkom (j) odnosno člankom 56. točkom (e) CRR-a) te stoga stavke koje sadržavaju te manjkove mogu neizravno odražavati učinak tih prijelaznih odredbi.</w:t>
      </w:r>
    </w:p>
    <w:p w:rsidR="005643EA" w:rsidRPr="00661595" w:rsidRDefault="00125707" w:rsidP="00487A02">
      <w:pPr>
        <w:pStyle w:val="InstructionsText2"/>
        <w:numPr>
          <w:ilvl w:val="0"/>
          <w:numId w:val="0"/>
        </w:numPr>
        <w:ind w:left="1353" w:hanging="360"/>
      </w:pPr>
      <w:r>
        <w:t>(c)</w:t>
      </w:r>
      <w:r>
        <w:tab/>
        <w:t xml:space="preserve">Obrazac CA5 isključivo se koristi za izvješćivanje o učinku zbog primjene prijelaznih odredbi CRR-a. </w:t>
      </w:r>
    </w:p>
    <w:p w:rsidR="00783881" w:rsidRPr="00661595" w:rsidRDefault="00695816" w:rsidP="00487A02">
      <w:pPr>
        <w:pStyle w:val="InstructionsText2"/>
        <w:numPr>
          <w:ilvl w:val="0"/>
          <w:numId w:val="0"/>
        </w:numPr>
        <w:ind w:left="1353" w:hanging="360"/>
      </w:pPr>
      <w:fldSimple w:instr=" seq paragraphs ">
        <w:r w:rsidR="00771068">
          <w:rPr>
            <w:noProof/>
          </w:rPr>
          <w:t>15</w:t>
        </w:r>
      </w:fldSimple>
      <w:r w:rsidR="00D11E4C">
        <w:t>.</w:t>
      </w:r>
      <w:r w:rsidR="00D11E4C">
        <w:tab/>
        <w:t xml:space="preserve">Tretman zahtjeva iz stupa II. može se razlikovati u Uniji (članak 104.a stavak 1. CRD-a potrebno je prenijeti u nacionalno zakonodavstvo). Samo se učinak zahtjeva iz stupa II. na stopu solventnosti ili ciljnu stopu uključuje u izvješćivanje o solventnosti propisano u skladu s CRR-om. </w:t>
      </w:r>
    </w:p>
    <w:p w:rsidR="005643EA" w:rsidRPr="00661595" w:rsidRDefault="00125707" w:rsidP="00487A02">
      <w:pPr>
        <w:pStyle w:val="InstructionsText2"/>
        <w:numPr>
          <w:ilvl w:val="0"/>
          <w:numId w:val="0"/>
        </w:numPr>
        <w:ind w:left="1353" w:hanging="360"/>
      </w:pPr>
      <w:r>
        <w:t>a)</w:t>
      </w:r>
      <w:r>
        <w:tab/>
        <w:t>Obrasci CA1, CA2 ili CA5 sadržavaju samo podatke o pitanjima iz stupa II.</w:t>
      </w:r>
    </w:p>
    <w:p w:rsidR="005643EA" w:rsidRPr="00661595" w:rsidRDefault="00125707" w:rsidP="00487A02">
      <w:pPr>
        <w:pStyle w:val="InstructionsText2"/>
        <w:numPr>
          <w:ilvl w:val="0"/>
          <w:numId w:val="0"/>
        </w:numPr>
        <w:ind w:left="1353" w:hanging="360"/>
      </w:pPr>
      <w:r>
        <w:t>b)</w:t>
      </w:r>
      <w:r>
        <w:tab/>
        <w:t>Obrazac CA3 sadržava utjecaj dodatnih zahtjeva iz stupa II. na stopu solventnosti na agregiranoj osnovi. Navode se uglavnom same ciljne stope. Nema dodatnih povezanosti s obrascima CA1, CA2 ili CA5.</w:t>
      </w:r>
    </w:p>
    <w:p w:rsidR="005643EA" w:rsidRPr="00661595" w:rsidRDefault="00125707" w:rsidP="00487A02">
      <w:pPr>
        <w:pStyle w:val="InstructionsText2"/>
        <w:numPr>
          <w:ilvl w:val="0"/>
          <w:numId w:val="0"/>
        </w:numPr>
        <w:ind w:left="1353" w:hanging="360"/>
      </w:pPr>
      <w:r>
        <w:t>c)</w:t>
      </w:r>
      <w:r>
        <w:tab/>
        <w:t>Obrazac CA4 sadržava jednu rubriku o dodatnim kapitalnim zahtjevima koji se odnose na stup II. Ta rubrika nije povezana pravilima validacije sa stopama kapitala iz obrasca CA3 i uzima u obzir članak 104.a stavak 1. CRD-a u kojem se izričito navode dodatni kapitalni zahtjevi kao jedna mogućnost za odluke u okviru stupa II.</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58830044"/>
      <w:bookmarkStart w:id="34" w:name="_Toc308175820"/>
      <w:bookmarkStart w:id="35" w:name="_Toc360188325"/>
      <w:r>
        <w:rPr>
          <w:rFonts w:ascii="Times New Roman" w:hAnsi="Times New Roman"/>
          <w:sz w:val="24"/>
          <w:u w:val="none"/>
        </w:rPr>
        <w:t>1.2.</w:t>
      </w:r>
      <w:r>
        <w:rPr>
          <w:rFonts w:ascii="Times New Roman" w:hAnsi="Times New Roman"/>
          <w:sz w:val="24"/>
          <w:u w:val="none"/>
        </w:rPr>
        <w:tab/>
      </w:r>
      <w:r>
        <w:rPr>
          <w:rFonts w:ascii="Times New Roman" w:hAnsi="Times New Roman"/>
          <w:sz w:val="24"/>
        </w:rPr>
        <w:t>C 01.00 – REGULATORNI KAPITAL (CA1)</w:t>
      </w:r>
      <w:bookmarkEnd w:id="32"/>
      <w:bookmarkEnd w:id="33"/>
      <w:r>
        <w:rPr>
          <w:rFonts w:ascii="Times New Roman" w:hAnsi="Times New Roman"/>
          <w:sz w:val="24"/>
        </w:rPr>
        <w:t xml:space="preserve"> </w:t>
      </w:r>
      <w:bookmarkEnd w:id="34"/>
      <w:bookmarkEnd w:id="35"/>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6" w:name="_Toc310414968"/>
      <w:bookmarkStart w:id="37" w:name="_Toc360188326"/>
      <w:bookmarkStart w:id="38" w:name="_Toc473560874"/>
      <w:bookmarkStart w:id="39" w:name="_Toc58830045"/>
      <w:r>
        <w:rPr>
          <w:rFonts w:ascii="Times New Roman" w:hAnsi="Times New Roman"/>
          <w:sz w:val="24"/>
          <w:u w:val="none"/>
        </w:rPr>
        <w:t>1.2.1.</w:t>
      </w:r>
      <w:r>
        <w:rPr>
          <w:rFonts w:ascii="Times New Roman" w:hAnsi="Times New Roman"/>
          <w:sz w:val="24"/>
          <w:u w:val="none"/>
        </w:rPr>
        <w:tab/>
      </w:r>
      <w:bookmarkStart w:id="40" w:name="_Toc308175821"/>
      <w:r>
        <w:rPr>
          <w:rFonts w:ascii="Times New Roman" w:hAnsi="Times New Roman"/>
          <w:sz w:val="24"/>
        </w:rPr>
        <w:t xml:space="preserve">Upute za specifične </w:t>
      </w:r>
      <w:bookmarkEnd w:id="40"/>
      <w:bookmarkEnd w:id="36"/>
      <w:r>
        <w:rPr>
          <w:rFonts w:ascii="Times New Roman" w:hAnsi="Times New Roman"/>
          <w:sz w:val="24"/>
        </w:rPr>
        <w:t>pozicije</w:t>
      </w:r>
      <w:bookmarkEnd w:id="37"/>
      <w:bookmarkEnd w:id="38"/>
      <w:bookmarkEnd w:id="39"/>
    </w:p>
    <w:p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Redak</w:t>
            </w:r>
          </w:p>
        </w:tc>
        <w:tc>
          <w:tcPr>
            <w:tcW w:w="7620"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Pravna osnova i upute</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D7242F" w:rsidRPr="00661595"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Regulatorni kapital</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118. i članak 72. CRR-a</w:t>
            </w:r>
          </w:p>
          <w:p w:rsidR="005643EA" w:rsidRPr="00661595"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Regulatorni kapital institucije sastoji se od zbroja osnovnog kapitala i dopunskog kapitala.</w:t>
            </w:r>
          </w:p>
        </w:tc>
      </w:tr>
      <w:tr w:rsidR="00666996" w:rsidRPr="00661595" w:rsidTr="00D731E3">
        <w:tc>
          <w:tcPr>
            <w:tcW w:w="1129" w:type="dxa"/>
          </w:tcPr>
          <w:p w:rsidR="00666996"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00F320AE">
              <w:rPr>
                <w:rStyle w:val="InstructionsTabelleberschrift"/>
                <w:rFonts w:ascii="Times New Roman" w:hAnsi="Times New Roman"/>
                <w:sz w:val="24"/>
              </w:rPr>
              <w:t>.</w:t>
            </w:r>
            <w:r>
              <w:rPr>
                <w:rStyle w:val="InstructionsTabelleberschrift"/>
                <w:rFonts w:ascii="Times New Roman" w:hAnsi="Times New Roman"/>
                <w:sz w:val="24"/>
              </w:rPr>
              <w:tab/>
              <w:t>Osnovni kapital</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25. CRR-a</w:t>
            </w:r>
          </w:p>
          <w:p w:rsidR="005643EA" w:rsidRPr="00661595"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Osnovni kapital zbroj je redovnog osnovnog kapitala i dodatnog osnovnog kapitala.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Redovni osnovni kapital</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50. CRR-a</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rsidR="005643EA" w:rsidRPr="00661595"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Pr>
                <w:rStyle w:val="InstructionsTabelleberschrift"/>
                <w:rFonts w:ascii="Times New Roman" w:hAnsi="Times New Roman"/>
                <w:sz w:val="24"/>
              </w:rPr>
              <w:tab/>
              <w:t>Instrumenti kapitala koji se priznaju kao redovni osnovni kapital</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26. stavak 1. točke (a) i (b), članci od 27. do 30., članak 36. stavak 1. točka (f) i članak 42. CRR-a</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U potpunosti plaćeni instrumenti kapitala</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Članak 26. stavak 1. točka (a) i članci od 27. do 31. CRR-a</w:t>
            </w:r>
          </w:p>
          <w:p w:rsidR="00FE3BD8"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Uključuju se instrumenti kapitala uzajamnih institucija, zadruga ili sličnih institucija (članci 27. i 29. CRR-a).</w:t>
            </w:r>
          </w:p>
          <w:p w:rsidR="00FE3BD8"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 uključuje se premija na dionice povezana s instrumentima.</w:t>
            </w:r>
          </w:p>
          <w:p w:rsidR="005643EA"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 kapitala koje upisuju tijela javne vlasti u izvanrednim situacijama uključuju se ako su ispunjeni svi uvjeti iz članka 31. CRR-a.</w:t>
            </w:r>
          </w:p>
        </w:tc>
      </w:tr>
      <w:tr w:rsidR="00216D67" w:rsidRPr="00661595" w:rsidTr="00D731E3">
        <w:tc>
          <w:tcPr>
            <w:tcW w:w="1129" w:type="dxa"/>
          </w:tcPr>
          <w:p w:rsidR="00216D67"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0045</w:t>
            </w:r>
          </w:p>
        </w:tc>
        <w:tc>
          <w:tcPr>
            <w:tcW w:w="7620" w:type="dxa"/>
          </w:tcPr>
          <w:p w:rsidR="00216D67" w:rsidRPr="00661595"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Od čega: Instrumenti kapitala koje upisuju tijela javne vlasti u izvanrednim situacijama</w:t>
            </w:r>
          </w:p>
          <w:p w:rsidR="00216D67" w:rsidRPr="00661595"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31. CRR-a</w:t>
            </w:r>
          </w:p>
          <w:p w:rsidR="00216D67" w:rsidRPr="00661595"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Instrumenti kapitala koje upisuju tijela javne vlasti u izvanrednim situacijama uključuju se u redovni osnovni kapital ako su ispunjeni svi uvjeti iz članka 31. CRR-a.</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Bilješka: Instrumenti kapitala koji se ne priznaju</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28. stavak 1. točke (b), (l) i (m)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Uvjeti u tim točkama odražavaju različite pozicije kapitala koje su reverzibilne i stoga se iznos koji se ovdje iskazuje može priznati u naknadnim razdobljima.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premiju na dionice povezanu s instrumentima.</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Premija na dionice</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124. i članak 26. stavak 1. točka (b)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Premija na dionice ima isto značenje kao i u primjenjivom računovodstvenom standardu.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u ovoj stavci dio je koji se odnosi na „u potpunosti plaćene instrumente kapitala”.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Vlastiti instrumenti redovnog osnovnog kapitala</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(f) i članak 42.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Vlastiti instrumenti redovnog osnovnog kapitala koje drži institucija ili grupa koja izvješćuje na izvještajni datum. Podložno iznimkama iz članka 42.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ovom se retku ne iskazuju ulaganja u dionice uključena kao „instrumenti kapitala koji se ne priznaju”.</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uključuje premiju na dionice povezanu s vlastitim dionicama.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Stavke od 1.1.1.1.4 do 1.1.1.1.4.3 ne uključuju stvarne ili potencijalne obveze kupnje vlastitih instrumenata redovnog osnovnog kapitala. Stvarne ili potencijalne obveze kupnje vlastitih instrumenata redovnog osnovnog kapitala iskazuju se zasebno u stavci 1.1.1.1.5.</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Izravna ulaganja u instrumente redovnog osnovnog kapitala</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Članak 36. stavak 1. točka (f) i članak 42.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redovnog osnovnog kapitala koji su uključeni u stavku 1.1.1.1. i koje drže institucije konsolidirane grupe.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uključuje ulaganja u knjizi trgovanja izračunana na temelju neto duge pozicije, kako je navedeno u članku 42. točki (a) CRR-a.</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0090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 Neizravna ulaganja u instrumente redovnog osnovnog kapitala</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114., članak 36. stavak 1. točka (f) i članak 42. CRR-a</w:t>
            </w:r>
          </w:p>
        </w:tc>
      </w:tr>
      <w:tr w:rsidR="002648B0" w:rsidRPr="00661595" w:rsidTr="00D731E3">
        <w:tc>
          <w:tcPr>
            <w:tcW w:w="1129" w:type="dxa"/>
          </w:tcPr>
          <w:p w:rsidR="005643EA"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 Sintetska ulaganja u instrumente redovnog osnovnog kapitala</w:t>
            </w:r>
          </w:p>
          <w:p w:rsidR="005643EA" w:rsidRPr="00661595" w:rsidRDefault="00FF281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Članak 4. stavak 1. točka 126., članak 36. stavak 1. točka (f) i članak 42. CRR-a</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Pr>
                <w:rStyle w:val="InstructionsTabelleberschrift"/>
                <w:rFonts w:ascii="Times New Roman" w:hAnsi="Times New Roman"/>
                <w:sz w:val="24"/>
              </w:rPr>
              <w:tab/>
              <w:t>(–) Stvarne ili potencijalne obveze kupnje vlastitih instrumenata redovnog osnovnog kapitala</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(f) i članak 42. CRR-a</w:t>
            </w:r>
          </w:p>
          <w:p w:rsidR="005643EA" w:rsidRPr="00661595" w:rsidRDefault="002648B0"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U skladu s člankom 36. stavkom 1. </w:t>
            </w:r>
            <w:r>
              <w:rPr>
                <w:rStyle w:val="FormatvorlageInstructionsTabelleText"/>
                <w:rFonts w:ascii="Times New Roman" w:hAnsi="Times New Roman"/>
                <w:sz w:val="24"/>
              </w:rPr>
              <w:t>točkom (f)</w:t>
            </w:r>
            <w:r>
              <w:rPr>
                <w:rStyle w:val="InstructionsTabelleberschrift"/>
                <w:rFonts w:ascii="Times New Roman" w:hAnsi="Times New Roman"/>
                <w:b w:val="0"/>
                <w:sz w:val="24"/>
                <w:u w:val="none"/>
              </w:rPr>
              <w:t xml:space="preserve"> CRR-a</w:t>
            </w:r>
            <w:r>
              <w:t xml:space="preserve"> odbijaju se „vlastiti instrumenti redovnog osnovnog kapitala za koje institucija ima stvarnu ili potencijalnu obvezu kupnje na temelju postojeće ugovorne obveze”.</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Pr>
                <w:rStyle w:val="InstructionsTabelleberschrift"/>
                <w:rFonts w:ascii="Times New Roman" w:hAnsi="Times New Roman"/>
                <w:sz w:val="24"/>
              </w:rPr>
              <w:tab/>
              <w:t>Zadržana dobit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26. stavak 1. točka (c) i članak 26. stavak 2.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Zadržana dobit uključuje zadržanu dobit prethodne godine uvećanu za priznatu dobit tekuće godine ostvarenu tijekom poslovne godine ili dobit tekuće godine ostvarenu na kraju poslovne godine.</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Pr>
                <w:rStyle w:val="InstructionsTabelleberschrift"/>
                <w:rFonts w:ascii="Times New Roman" w:hAnsi="Times New Roman"/>
                <w:sz w:val="24"/>
              </w:rPr>
              <w:tab/>
              <w:t>Zadržana dobit iz proteklih godina</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123. i članak 26. stavak 1. točka (c) CRR-a</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Člankom 4. stavkom 1. točkom 123. CRR-a zadržana dobit definirana je kao „prenesena dobit i gubitak koji proizlaze iz dobiti ili gubitka iz proteklih godina, u skladu s primjenjivim računovodstvenim okvirom”.</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Priznata dobit ili gubitak</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121., članak 26. stavak 2. i članak 36. stavak 1. točka (a)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Člankom 26. stavkom 2. CRR-a dopušteno je uključiti dobit tekuće godine ostvarenu tijekom poslovne godine ili dobit tekuće godine ostvarenu na kraju poslovne godine kao zadržanu dobit, uz prethodno odobrenje nadležnih tijela, ako su ispunjeni neki uvjeti.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 druge strane, gubici se odbijaju od redovnog osnovnog kapitala, kako je navedeno u članku 36. stavku 1. točki (a) CRR-a.</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Pr>
                <w:rStyle w:val="InstructionsTabelleberschrift"/>
                <w:rFonts w:ascii="Times New Roman" w:hAnsi="Times New Roman"/>
                <w:sz w:val="24"/>
              </w:rPr>
              <w:tab/>
              <w:t>Dobit ili gubitak koji pripadaju vlasnicima matičnog društva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Članak 26. stavak 2. i članak 36. stavak 1. točka (a)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dobit je ili gubitak iskazan u računovodstvenom računu dobiti i gubitka.</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0170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Pr>
                <w:rStyle w:val="InstructionsTabelleberschrift"/>
                <w:rFonts w:ascii="Times New Roman" w:hAnsi="Times New Roman"/>
                <w:sz w:val="24"/>
              </w:rPr>
              <w:tab/>
              <w:t>(–) Dio dobiti tekuće godine ostvarene tijekom poslovne godine ili dobiti tekuće godine ostvarene na kraju poslovne godine koji nije priznat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26. stavak 2.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ovom se retku ne iskazuje nikakva vrijednost ako je u referentnom razdoblju institucija zabilježila gubitke jer se gubici u potpunosti odbijaju od redovnog osnovnog kapitala.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Ako institucija bilježi dobit, iskazuje se dio koji nije priznat u skladu s člankom 26. stavkom 2. CRR-a (tj. nerevidirana dobit i predvidivi troškovi ili dividende).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Potrebno je napomenuti da su u slučaju dobiti iznos koji je potrebno odbiti barem dividende tijekom poslovne godine.</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Pr>
                <w:rStyle w:val="InstructionsTabelleberschrift"/>
                <w:rFonts w:ascii="Times New Roman" w:hAnsi="Times New Roman"/>
                <w:sz w:val="24"/>
              </w:rPr>
              <w:tab/>
              <w:t>Akumulirana ostala sveobuhvatna dobit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100. i članak 26. stavak 1. točka (d)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ne uključuje porezne troškove predvidive u trenutku izračuna i prije primjene bonitetnih filtara. Iznos koji se iskazuje </w:t>
            </w:r>
            <w:r>
              <w:rPr>
                <w:rStyle w:val="FormatvorlageInstructionsTabelleText"/>
                <w:rFonts w:ascii="Times New Roman" w:hAnsi="Times New Roman"/>
                <w:iCs/>
                <w:sz w:val="24"/>
              </w:rPr>
              <w:t xml:space="preserve">utvrđuje se u skladu s </w:t>
            </w:r>
            <w:r>
              <w:rPr>
                <w:rStyle w:val="FormatvorlageInstructionsTabelleText"/>
                <w:rFonts w:ascii="Times New Roman" w:hAnsi="Times New Roman"/>
                <w:sz w:val="24"/>
              </w:rPr>
              <w:t>člankom 13. stavkom 4. Delegirane uredbe Komisije (EU) br. 241/2014</w:t>
            </w:r>
            <w:r w:rsidR="00C7103D" w:rsidRPr="00661595">
              <w:rPr>
                <w:rStyle w:val="FootnoteReference"/>
                <w:rFonts w:ascii="Times New Roman" w:hAnsi="Times New Roman"/>
                <w:bCs/>
                <w:sz w:val="24"/>
                <w:szCs w:val="24"/>
                <w:vertAlign w:val="superscript"/>
              </w:rPr>
              <w:footnoteReference w:id="7"/>
            </w:r>
            <w:r>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Pr>
                <w:rStyle w:val="InstructionsTabelleberschrift"/>
                <w:rFonts w:ascii="Times New Roman" w:hAnsi="Times New Roman"/>
                <w:sz w:val="24"/>
              </w:rPr>
              <w:tab/>
              <w:t>Ostale rezerve</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117. i članak 26. stavak 1. točka (e)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Ostale rezerve definirane su u CRR-u kao „rezerve u smislu primjenjivog računovodstvenog okvira koje se moraju objaviti u skladu s primjenjivim računovodstvenim standardom, isključujući iznose koji su već uključeni u akumuliranu ostalu sveobuhvatnu dobit ili zadržanu dobit”.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porezne troškove predvidive u trenutku izračuna.</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Pr>
                <w:rStyle w:val="InstructionsTabelleberschrift"/>
                <w:rFonts w:ascii="Times New Roman" w:hAnsi="Times New Roman"/>
                <w:sz w:val="24"/>
              </w:rPr>
              <w:tab/>
              <w:t>Rezerve za opće bankovne rizike</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112. i članak 26. stavak 1. točka (f)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Rezerve za opće bankovne rizike definirane su u članku 38. BAD-a kao „iznosi koje kreditna institucija odluči odvojiti za pokrivanje rizika, tamo gdje to nalažu određeni rizici vezani uz bankarstvo”.</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porezne troškove predvidive u trenutku izračuna.</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Pr>
                <w:rStyle w:val="InstructionsTabelleberschrift"/>
                <w:rFonts w:ascii="Times New Roman" w:hAnsi="Times New Roman"/>
                <w:sz w:val="24"/>
              </w:rPr>
              <w:tab/>
              <w:t>Prijelazna usklađenja na temelju instrumenata redovnog osnovnog kapitala koji se nastavljaju priznavati</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Članak 483. stavci 1., 2. i 3. i članci od 484. do 487.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instrumenata kapitala koji se nastavljaju priznavati u prijelaznom razdoblju kao redovni osnovni kapital. Iznos koji se iskazuje dobiva se izravno iz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Pr>
                <w:rStyle w:val="InstructionsTabelleberschrift"/>
                <w:rFonts w:ascii="Times New Roman" w:hAnsi="Times New Roman"/>
                <w:sz w:val="24"/>
              </w:rPr>
              <w:tab/>
              <w:t>Manjinski udjel priznat u redovnom osnovnom kapitalu</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120. i članak 84.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Zbroj svih iznosa manjinskih udjela društava kćeri koji je uključen u konsolidirani redovni osnovni kapital.</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Pr>
                <w:rStyle w:val="InstructionsTabelleberschrift"/>
                <w:rFonts w:ascii="Times New Roman" w:hAnsi="Times New Roman"/>
                <w:sz w:val="24"/>
              </w:rPr>
              <w:tab/>
              <w:t>Prijelazna usklađenja na temelju dodatnih manjinskih udjela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Članci 479. i 480.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manjinskih udjela zbog prijelaznih odredbi. Ova se stavka dobiva izravno iz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Pr>
                <w:rStyle w:val="InstructionsTabelleberschrift"/>
                <w:rFonts w:ascii="Times New Roman" w:hAnsi="Times New Roman"/>
                <w:sz w:val="24"/>
              </w:rPr>
              <w:tab/>
              <w:t>Usklađenja redovnog osnovnog kapitala zbog bonitetnih filtara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Članci od 32. do 35. CRR-a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Pr>
                <w:rStyle w:val="InstructionsTabelleberschrift"/>
                <w:rFonts w:ascii="Times New Roman" w:hAnsi="Times New Roman"/>
                <w:sz w:val="24"/>
              </w:rPr>
              <w:tab/>
              <w:t xml:space="preserve">(–) Povećanja vlasničkog kapitala koja proizlaze iz </w:t>
            </w:r>
            <w:proofErr w:type="spellStart"/>
            <w:r>
              <w:rPr>
                <w:rStyle w:val="InstructionsTabelleberschrift"/>
                <w:rFonts w:ascii="Times New Roman" w:hAnsi="Times New Roman"/>
                <w:sz w:val="24"/>
              </w:rPr>
              <w:t>sekuritizirane</w:t>
            </w:r>
            <w:proofErr w:type="spellEnd"/>
            <w:r>
              <w:rPr>
                <w:rStyle w:val="InstructionsTabelleberschrift"/>
                <w:rFonts w:ascii="Times New Roman" w:hAnsi="Times New Roman"/>
                <w:sz w:val="24"/>
              </w:rPr>
              <w:t xml:space="preserve"> imovine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32. stavak 1.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povećanje je kapitala institucije koje proizlazi iz </w:t>
            </w:r>
            <w:proofErr w:type="spellStart"/>
            <w:r>
              <w:rPr>
                <w:rStyle w:val="FormatvorlageInstructionsTabelleText"/>
                <w:rFonts w:ascii="Times New Roman" w:hAnsi="Times New Roman"/>
                <w:sz w:val="24"/>
              </w:rPr>
              <w:t>sekuritizirane</w:t>
            </w:r>
            <w:proofErr w:type="spellEnd"/>
            <w:r>
              <w:rPr>
                <w:rStyle w:val="FormatvorlageInstructionsTabelleText"/>
                <w:rFonts w:ascii="Times New Roman" w:hAnsi="Times New Roman"/>
                <w:sz w:val="24"/>
              </w:rPr>
              <w:t xml:space="preserve"> imovine u skladu s primjenjivim računovodstvenim standardom.</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 primjer, ova stavka uključuje budući </w:t>
            </w:r>
            <w:proofErr w:type="spellStart"/>
            <w:r>
              <w:rPr>
                <w:rStyle w:val="FormatvorlageInstructionsTabelleText"/>
                <w:rFonts w:ascii="Times New Roman" w:hAnsi="Times New Roman"/>
                <w:sz w:val="24"/>
              </w:rPr>
              <w:t>maržni</w:t>
            </w:r>
            <w:proofErr w:type="spellEnd"/>
            <w:r>
              <w:rPr>
                <w:rStyle w:val="FormatvorlageInstructionsTabelleText"/>
                <w:rFonts w:ascii="Times New Roman" w:hAnsi="Times New Roman"/>
                <w:sz w:val="24"/>
              </w:rPr>
              <w:t xml:space="preserve"> prihod na temelju kojeg institucija ostvaruje dobitak od prodaje ili, za inicijatore, neto dobitke od kapitaliziranog budućeg prihoda od </w:t>
            </w:r>
            <w:proofErr w:type="spellStart"/>
            <w:r>
              <w:rPr>
                <w:rStyle w:val="FormatvorlageInstructionsTabelleText"/>
                <w:rFonts w:ascii="Times New Roman" w:hAnsi="Times New Roman"/>
                <w:sz w:val="24"/>
              </w:rPr>
              <w:t>sekuritizirane</w:t>
            </w:r>
            <w:proofErr w:type="spellEnd"/>
            <w:r>
              <w:rPr>
                <w:rStyle w:val="FormatvorlageInstructionsTabelleText"/>
                <w:rFonts w:ascii="Times New Roman" w:hAnsi="Times New Roman"/>
                <w:sz w:val="24"/>
              </w:rPr>
              <w:t xml:space="preserve"> imovine koji pružaju kreditno poboljšanje </w:t>
            </w:r>
            <w:proofErr w:type="spellStart"/>
            <w:r>
              <w:rPr>
                <w:rStyle w:val="FormatvorlageInstructionsTabelleText"/>
                <w:rFonts w:ascii="Times New Roman" w:hAnsi="Times New Roman"/>
                <w:sz w:val="24"/>
              </w:rPr>
              <w:t>sekuritizacijskim</w:t>
            </w:r>
            <w:proofErr w:type="spellEnd"/>
            <w:r>
              <w:rPr>
                <w:rStyle w:val="FormatvorlageInstructionsTabelleText"/>
                <w:rFonts w:ascii="Times New Roman" w:hAnsi="Times New Roman"/>
                <w:sz w:val="24"/>
              </w:rPr>
              <w:t xml:space="preserve"> pozicijama.</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Pr>
                <w:rStyle w:val="InstructionsTabelleberschrift"/>
                <w:rFonts w:ascii="Times New Roman" w:hAnsi="Times New Roman"/>
                <w:sz w:val="24"/>
              </w:rPr>
              <w:tab/>
              <w:t>Rezerva na osnovi zaštite novčanog toka</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33. stavak 1. točka (a)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može biti pozitivan ili negativan. Pozitivan je ako se zaštita novčanih tokova temelji na gubitku (tj. ako se njome smanjuje računovodstveni kapital) i obrnuto. Stoga je predznak suprotan predznaku koji se koristi u računovodstvenim izvještajima.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ne uključuje porezne troškove očekivane u trenutku izračuna.</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Pr>
                <w:rStyle w:val="InstructionsTabelleberschrift"/>
                <w:rFonts w:ascii="Times New Roman" w:hAnsi="Times New Roman"/>
                <w:sz w:val="24"/>
              </w:rPr>
              <w:tab/>
              <w:t>Kumulativni dobici i gubici po obvezama vrednovanima po fer vrijednosti zbog promjena vlastitog kreditnog rizika</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33. stavak 1. točka (b) CRR-a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može biti pozitivan ili negativan. Pozitivan je ako postoji gubitak nastao zbog promjena vlastitog kreditnog rizika (tj. ako se njime smanjuje računovodstveni kapital) i obrnuto. Stoga je predznak suprotan predznaku koji se koristi u računovodstvenim izvještajima.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Nerevidirana dobit ne uključuje se u ovu stavku.</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0285</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Pr>
                <w:rStyle w:val="InstructionsTabelleberschrift"/>
                <w:rFonts w:ascii="Times New Roman" w:hAnsi="Times New Roman"/>
                <w:sz w:val="24"/>
              </w:rPr>
              <w:tab/>
              <w:t>Dobici ili gubici nastali vrednovanjem po fer vrijednosti, koji proizlaze iz kreditnog rizika same institucije povezanog s obvezama po izvedenicama</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33. stavak 1. točka (c) i članak 33. stavak 2. CRR-a</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može biti pozitivan ili negativan. Pozitivan je ako postoji gubitak nastao zbog promjena vlastitog kreditnog rizika i obrnuto. Stoga je predznak suprotan predznaku koji se koristi u računovodstvenim izvještajima.</w:t>
            </w:r>
          </w:p>
          <w:p w:rsidR="005643EA" w:rsidRPr="00661595"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Nerevidirana dobit ne uključuje se u ovu stavku.</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Pr>
                <w:rStyle w:val="InstructionsTabelleberschrift"/>
                <w:rFonts w:ascii="Times New Roman" w:hAnsi="Times New Roman"/>
                <w:sz w:val="24"/>
              </w:rPr>
              <w:tab/>
              <w:t>(–) Vrijednosna usklađenja zbog zahtjeva za bonitetno vrednovanje</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Članci 34. i 105. CRR-a</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po fer vrijednosti izloženosti uključena u knjigu trgovanja ili knjigu pozicija kojima se ne trguje zbog strožih standarda za bonitetno vrednovanje određenih u članku 105. CRR-a.</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Pr>
                <w:rStyle w:val="InstructionsTabelleberschrift"/>
                <w:rFonts w:ascii="Times New Roman" w:hAnsi="Times New Roman"/>
                <w:sz w:val="24"/>
              </w:rPr>
              <w:tab/>
              <w:t xml:space="preserve">(-) </w:t>
            </w:r>
            <w:proofErr w:type="spellStart"/>
            <w:r>
              <w:rPr>
                <w:rStyle w:val="InstructionsTabelleberschrift"/>
                <w:rFonts w:ascii="Times New Roman" w:hAnsi="Times New Roman"/>
                <w:sz w:val="24"/>
              </w:rPr>
              <w:t>Goodwill</w:t>
            </w:r>
            <w:proofErr w:type="spellEnd"/>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113., članak 36. stavak 1. točka (b) i članak 37. CRR-a</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 xml:space="preserve">(–) </w:t>
            </w:r>
            <w:proofErr w:type="spellStart"/>
            <w:r>
              <w:rPr>
                <w:rStyle w:val="InstructionsTabelleberschrift"/>
                <w:rFonts w:ascii="Times New Roman" w:hAnsi="Times New Roman"/>
                <w:sz w:val="24"/>
              </w:rPr>
              <w:t>Goodwill</w:t>
            </w:r>
            <w:proofErr w:type="spellEnd"/>
            <w:r>
              <w:rPr>
                <w:rStyle w:val="InstructionsTabelleberschrift"/>
                <w:rFonts w:ascii="Times New Roman" w:hAnsi="Times New Roman"/>
                <w:sz w:val="24"/>
              </w:rPr>
              <w:t xml:space="preserve"> koji se iskazuje kao nematerijalna imovina</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113. i članak 36. stavak 1. točka (b) CRR-a</w:t>
            </w:r>
          </w:p>
          <w:p w:rsidR="005643EA" w:rsidRPr="00661595" w:rsidRDefault="00666996" w:rsidP="00487A02">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Goodwill</w:t>
            </w:r>
            <w:proofErr w:type="spellEnd"/>
            <w:r>
              <w:rPr>
                <w:rStyle w:val="FormatvorlageInstructionsTabelleText"/>
                <w:rFonts w:ascii="Times New Roman" w:hAnsi="Times New Roman"/>
                <w:sz w:val="24"/>
              </w:rPr>
              <w:t xml:space="preserve"> ima isto značenje kao i u primjenjivom računovodstvenom standardu.</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ovdje iskazuje jednak je iznosu iskazanom u bilanci.</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rsidR="005643EA" w:rsidRPr="00661595"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Pr>
                <w:rStyle w:val="InstructionsTabelleberschrift"/>
                <w:rFonts w:ascii="Times New Roman" w:hAnsi="Times New Roman"/>
                <w:sz w:val="24"/>
              </w:rPr>
              <w:tab/>
              <w:t xml:space="preserve">(–) </w:t>
            </w:r>
            <w:proofErr w:type="spellStart"/>
            <w:r>
              <w:rPr>
                <w:rStyle w:val="InstructionsTabelleberschrift"/>
                <w:rFonts w:ascii="Times New Roman" w:hAnsi="Times New Roman"/>
                <w:sz w:val="24"/>
              </w:rPr>
              <w:t>Goodwill</w:t>
            </w:r>
            <w:proofErr w:type="spellEnd"/>
            <w:r>
              <w:rPr>
                <w:rStyle w:val="InstructionsTabelleberschrift"/>
                <w:rFonts w:ascii="Times New Roman" w:hAnsi="Times New Roman"/>
                <w:sz w:val="24"/>
              </w:rPr>
              <w:t xml:space="preserve"> uključen u vrednovanje značajnih ulaganja</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37. točka (b) i članak 43. CRR-a</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rsidR="005643EA" w:rsidRPr="00661595"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 xml:space="preserve">Odgođene porezne obveze povezane s </w:t>
            </w:r>
            <w:proofErr w:type="spellStart"/>
            <w:r>
              <w:rPr>
                <w:rStyle w:val="InstructionsTabelleberschrift"/>
                <w:rFonts w:ascii="Times New Roman" w:hAnsi="Times New Roman"/>
                <w:sz w:val="24"/>
              </w:rPr>
              <w:t>goodwillom</w:t>
            </w:r>
            <w:proofErr w:type="spellEnd"/>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37. točka (a) CRR-a</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odgođenih poreznih obveza koji bi mogao prestati postojati kad bi se </w:t>
            </w:r>
            <w:proofErr w:type="spellStart"/>
            <w:r>
              <w:rPr>
                <w:rStyle w:val="FormatvorlageInstructionsTabelleText"/>
                <w:rFonts w:ascii="Times New Roman" w:hAnsi="Times New Roman"/>
                <w:sz w:val="24"/>
              </w:rPr>
              <w:t>goodwill</w:t>
            </w:r>
            <w:proofErr w:type="spellEnd"/>
            <w:r>
              <w:rPr>
                <w:rStyle w:val="FormatvorlageInstructionsTabelleText"/>
                <w:rFonts w:ascii="Times New Roman" w:hAnsi="Times New Roman"/>
                <w:sz w:val="24"/>
              </w:rPr>
              <w:t xml:space="preserve"> umanjio ili prestao priznavati u skladu s primjenjivim računovodstvenim standardom.</w:t>
            </w:r>
          </w:p>
        </w:tc>
      </w:tr>
      <w:tr w:rsidR="00D731E3" w:rsidRPr="00661595" w:rsidTr="00D731E3">
        <w:tc>
          <w:tcPr>
            <w:tcW w:w="1129" w:type="dxa"/>
          </w:tcPr>
          <w:p w:rsidR="00D731E3"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rsidR="00F320AE">
              <w:rPr>
                <w:rStyle w:val="InstructionsTabelleberschrift"/>
                <w:rFonts w:ascii="Times New Roman" w:hAnsi="Times New Roman"/>
                <w:sz w:val="24"/>
              </w:rPr>
              <w:t>.</w:t>
            </w:r>
            <w:r>
              <w:rPr>
                <w:rStyle w:val="InstructionsTabelleberschrift"/>
                <w:rFonts w:ascii="Times New Roman" w:hAnsi="Times New Roman"/>
                <w:sz w:val="24"/>
              </w:rPr>
              <w:tab/>
              <w:t xml:space="preserve">Računovodstvena revalorizacija </w:t>
            </w:r>
            <w:proofErr w:type="spellStart"/>
            <w:r>
              <w:rPr>
                <w:rStyle w:val="InstructionsTabelleberschrift"/>
                <w:rFonts w:ascii="Times New Roman" w:hAnsi="Times New Roman"/>
                <w:sz w:val="24"/>
              </w:rPr>
              <w:t>goodwilla</w:t>
            </w:r>
            <w:proofErr w:type="spellEnd"/>
            <w:r>
              <w:rPr>
                <w:rStyle w:val="InstructionsTabelleberschrift"/>
                <w:rFonts w:ascii="Times New Roman" w:hAnsi="Times New Roman"/>
                <w:sz w:val="24"/>
              </w:rPr>
              <w:t xml:space="preserve"> društava kćeri koji proizlazi iz konsolidacije društava kćeri i koji se može pripisati trećim osobama</w:t>
            </w:r>
          </w:p>
          <w:p w:rsidR="00D731E3"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37. točka (c) CRR-a</w:t>
            </w:r>
          </w:p>
          <w:p w:rsidR="00D731E3" w:rsidRPr="00661595" w:rsidRDefault="00D731E3"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Iznos računovodstvene revalorizacije </w:t>
            </w:r>
            <w:proofErr w:type="spellStart"/>
            <w:r>
              <w:rPr>
                <w:rStyle w:val="FormatvorlageInstructionsTabelleText"/>
                <w:rFonts w:ascii="Times New Roman" w:hAnsi="Times New Roman"/>
                <w:sz w:val="24"/>
              </w:rPr>
              <w:t>goodwilla</w:t>
            </w:r>
            <w:proofErr w:type="spellEnd"/>
            <w:r>
              <w:rPr>
                <w:rStyle w:val="FormatvorlageInstructionsTabelleText"/>
                <w:rFonts w:ascii="Times New Roman" w:hAnsi="Times New Roman"/>
                <w:sz w:val="24"/>
              </w:rPr>
              <w:t xml:space="preserve"> društava kćeri koji proizlazi iz konsolidacije društava kćeri i koji se može pripisati osobama koje nisu društva obuhvaćena konsolidacijom u skladu s dijelom prvim glavom II. poglavljem 2.</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Pr>
                <w:rStyle w:val="InstructionsTabelleberschrift"/>
                <w:rFonts w:ascii="Times New Roman" w:hAnsi="Times New Roman"/>
                <w:sz w:val="24"/>
              </w:rPr>
              <w:tab/>
              <w:t>(–) Ostala nematerijalna imovina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Članak 4. stavak 1. točka 115., članak 36. stavak 1. točka (b) i članak 37. točke (a) i (c) CRR-a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Ostala nematerijalna imovina nematerijalna je imovina u skladu s primjenjivim računovodstvenim standardom, umanjena za </w:t>
            </w:r>
            <w:proofErr w:type="spellStart"/>
            <w:r>
              <w:rPr>
                <w:rStyle w:val="FormatvorlageInstructionsTabelleText"/>
                <w:rFonts w:ascii="Times New Roman" w:hAnsi="Times New Roman"/>
                <w:sz w:val="24"/>
              </w:rPr>
              <w:t>goodwill</w:t>
            </w:r>
            <w:proofErr w:type="spellEnd"/>
            <w:r>
              <w:rPr>
                <w:rStyle w:val="FormatvorlageInstructionsTabelleText"/>
                <w:rFonts w:ascii="Times New Roman" w:hAnsi="Times New Roman"/>
                <w:sz w:val="24"/>
              </w:rPr>
              <w:t>, također u skladu s primjenjivim računovodstvenim standardom.</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Pr>
                <w:rStyle w:val="InstructionsTabelleberschrift"/>
                <w:rFonts w:ascii="Times New Roman" w:hAnsi="Times New Roman"/>
                <w:sz w:val="24"/>
              </w:rPr>
              <w:tab/>
              <w:t>(–) Ostala nematerijalna imovina prije odbitka odgođenih poreznih obveza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115. i članak 36. stavak 1. točka (b) CRR-a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Ostala nematerijalna imovina nematerijalna je imovina u skladu s primjenjivim računovodstvenim standardom, umanjena za </w:t>
            </w:r>
            <w:proofErr w:type="spellStart"/>
            <w:r>
              <w:rPr>
                <w:rStyle w:val="FormatvorlageInstructionsTabelleText"/>
                <w:rFonts w:ascii="Times New Roman" w:hAnsi="Times New Roman"/>
                <w:sz w:val="24"/>
              </w:rPr>
              <w:t>goodwill</w:t>
            </w:r>
            <w:proofErr w:type="spellEnd"/>
            <w:r>
              <w:rPr>
                <w:rStyle w:val="FormatvorlageInstructionsTabelleText"/>
                <w:rFonts w:ascii="Times New Roman" w:hAnsi="Times New Roman"/>
                <w:sz w:val="24"/>
              </w:rPr>
              <w:t>, također u skladu s primjenjivim računovodstvenim standardom.</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odgovara iznosu iskazanom u bilanci nematerijalne imovine osim </w:t>
            </w:r>
            <w:proofErr w:type="spellStart"/>
            <w:r>
              <w:rPr>
                <w:rStyle w:val="FormatvorlageInstructionsTabelleText"/>
                <w:rFonts w:ascii="Times New Roman" w:hAnsi="Times New Roman"/>
                <w:sz w:val="24"/>
              </w:rPr>
              <w:t>goodwilla</w:t>
            </w:r>
            <w:proofErr w:type="spellEnd"/>
            <w:r>
              <w:rPr>
                <w:rStyle w:val="FormatvorlageInstructionsTabelleText"/>
                <w:rFonts w:ascii="Times New Roman" w:hAnsi="Times New Roman"/>
                <w:sz w:val="24"/>
              </w:rPr>
              <w:t>.</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Pr>
                <w:rStyle w:val="InstructionsTabelleberschrift"/>
                <w:rFonts w:ascii="Times New Roman" w:hAnsi="Times New Roman"/>
                <w:sz w:val="24"/>
              </w:rPr>
              <w:tab/>
              <w:t>Odgođene porezne obveze povezane s ostalom nematerijalnom imovinom</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37. točka (a) CRR-a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odgođenih poreznih obveza koji bi mogao prestati postojati kad bi se nematerijalna imovina osim </w:t>
            </w:r>
            <w:proofErr w:type="spellStart"/>
            <w:r>
              <w:rPr>
                <w:rStyle w:val="FormatvorlageInstructionsTabelleText"/>
                <w:rFonts w:ascii="Times New Roman" w:hAnsi="Times New Roman"/>
                <w:sz w:val="24"/>
              </w:rPr>
              <w:t>goodwilla</w:t>
            </w:r>
            <w:proofErr w:type="spellEnd"/>
            <w:r>
              <w:rPr>
                <w:rStyle w:val="FormatvorlageInstructionsTabelleText"/>
                <w:rFonts w:ascii="Times New Roman" w:hAnsi="Times New Roman"/>
                <w:sz w:val="24"/>
              </w:rPr>
              <w:t xml:space="preserve"> umanjila ili prestala priznavati u skladu s primjenjivim računovodstvenim standardom.</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rPr>
                <w:rStyle w:val="InstructionsTabelleberschrift"/>
                <w:rFonts w:ascii="Times New Roman" w:hAnsi="Times New Roman"/>
                <w:sz w:val="24"/>
              </w:rPr>
              <w:tab/>
              <w:t>Računovodstvena revalorizacija druge nematerijalne imovine društava kćeri koja proizlazi iz konsolidacije društava kćeri koja se može pripisati trećim osobama</w:t>
            </w:r>
          </w:p>
          <w:p w:rsidR="0022315F"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37. točka (c) CRR-a</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Iznos računovodstvene revalorizacije nematerijalne imovine društava kćeri osim </w:t>
            </w:r>
            <w:proofErr w:type="spellStart"/>
            <w:r>
              <w:rPr>
                <w:rStyle w:val="FormatvorlageInstructionsTabelleText"/>
                <w:rFonts w:ascii="Times New Roman" w:hAnsi="Times New Roman"/>
                <w:sz w:val="24"/>
              </w:rPr>
              <w:t>goodwilla</w:t>
            </w:r>
            <w:proofErr w:type="spellEnd"/>
            <w:r>
              <w:rPr>
                <w:rStyle w:val="FormatvorlageInstructionsTabelleText"/>
                <w:rFonts w:ascii="Times New Roman" w:hAnsi="Times New Roman"/>
                <w:sz w:val="24"/>
              </w:rPr>
              <w:t xml:space="preserve"> koja proizlazi iz konsolidacije društava kćeri koja se mogu pripisati osobama koje nisu društva obuhvaćena konsolidacijom u skladu s dijelom prvim glavom II. poglavljem 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 Odgođena porezna imovina koja ovisi o budućoj profitabilnosti i ne proizlazi iz privremenih razlika i ne uključuje povezane porezne obveze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(c) i članak 38.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 Manjak ispravaka vrijednosti za kreditni rizik u odnosu na očekivane gubitke primjenom IRB pristupa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(d), članci 40., 158. i 159.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umanjuje se za iznos povećanja odgođene porezne imovine koja ovisi o budućoj profitabilnosti ili za druge dodatne porezne učinke do kojih bi moglo doći ako bi se rezervacije podigle na razinu očekivanih gubitaka (članak 40.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Imovina mirovinskog fonda pod pokroviteljstvom poslodavca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109., članak 36. stavak 1. točka (e) i članak 41.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xml:space="preserve">(–) Imovina mirovinskog fonda pod pokroviteljstvom poslodavca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109. i članak 36. stavak 1. točka (e)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Imovina mirovinskog fonda pod pokroviteljstvom poslodavca definirana je kao „imovina mirovinskog fonda ili plana, prema potrebi, koja je izračunana nakon što je od nje oduzet iznos obveza u okviru istog fonda ili plana”.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odgovara iznosu iskazanom u bilanci (ako je iskazan zasebno).</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Odgođene porezne obveze povezane s imovinom mirovinskog fonda pod pokroviteljstvom poslodavca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točke 108. i 109. i članak 41. stavak 1. točka (a)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odgođenih poreznih obveza koji bi mogao prestati postojati kad bi se imovina mirovinskog fonda pod pokroviteljstvom poslodavca umanjila ili prestala priznavati u skladu s primjenjivim računovodstvenim standardom.</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Imovina mirovinskog fonda pod pokroviteljstvom poslodavca koju institucija ima neograničenu mogućnost koristiti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109. i članak 41. stavak 1. točka (b)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Ovom se stavkom iskazuje iznos samo ako postoji prethodno odobrenje nadležnog tijela za umanjenje iznosa imovine mirovinskog fonda pod pokroviteljstvom poslodavca koji se odbija.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Imovini uključenoj u ovaj redak dodjeljuje se ponder rizika za zahtjeve za kreditni rizik.</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Pr>
                <w:rStyle w:val="InstructionsTabelleberschrift"/>
                <w:rFonts w:ascii="Times New Roman" w:hAnsi="Times New Roman"/>
                <w:sz w:val="24"/>
              </w:rPr>
              <w:tab/>
              <w:t>(–) Recipročna međusobna ulaganja u redovni osnovni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122., članak 36. stavak 1. točka (g) i članak 44.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Ulaganja u instrumente redovnog osnovnog kapitala koje izdaju subjekti financijskog sektora (kako su definirani u članku 4. stavku 1. točki 27. CRR-a) ako postoji recipročno međusobno ulaganje za koje nadležno tijelo smatra da mu je cilj umjetno povećanje regulatornog kapitala institucije.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izračunava se na osnovi bruto dugih pozicija i uključuje stavke </w:t>
            </w:r>
            <w:proofErr w:type="spellStart"/>
            <w:r>
              <w:rPr>
                <w:rStyle w:val="FormatvorlageInstructionsTabelleText"/>
                <w:rFonts w:ascii="Times New Roman" w:hAnsi="Times New Roman"/>
                <w:sz w:val="24"/>
              </w:rPr>
              <w:t>osigurateljnog</w:t>
            </w:r>
            <w:proofErr w:type="spellEnd"/>
            <w:r>
              <w:rPr>
                <w:rStyle w:val="FormatvorlageInstructionsTabelleText"/>
                <w:rFonts w:ascii="Times New Roman" w:hAnsi="Times New Roman"/>
                <w:sz w:val="24"/>
              </w:rPr>
              <w:t xml:space="preserve"> osnovnog kapitala.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Pr>
                <w:rStyle w:val="InstructionsTabelleberschrift"/>
                <w:rFonts w:ascii="Times New Roman" w:hAnsi="Times New Roman"/>
                <w:sz w:val="24"/>
              </w:rPr>
              <w:tab/>
              <w:t xml:space="preserve">(–) Odbitak od stavki dodatnog osnovnog kapitala koji premašuje dodatni osnovni kapital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(j)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izravno se uzima iz obrasca CA1 stavke „Odbitak od stavki dodatnog osnovnog kapitala koji premašuje dodatni osnovni kapital”. Iznos je potrebno odbiti od redovnog osnovnog kapitala.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Pr>
                <w:rStyle w:val="InstructionsTabelleberschrift"/>
                <w:rFonts w:ascii="Times New Roman" w:hAnsi="Times New Roman"/>
                <w:sz w:val="24"/>
              </w:rPr>
              <w:tab/>
              <w:t>(–) Kvalificirani udjeli izvan financijskog sektora na koje se kao alternativa može primjenjivati ponder rizika od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Članak 4. stavak 1. točka 36., članak 36. stavak 1. točka (k)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 i članci od 89. do 91.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Kvalificirani udjeli definirani su kao „izravno ili neizravno ulaganje u društvo koje predstavlja 10 % ili više kapitala ili glasačkih prava ili koje omogućava ostvarivanje značajnog utjecaja na upravljanje tim društvom”.</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 skladu s člankom 36. stavkom 1. točkom (k) </w:t>
            </w:r>
            <w:proofErr w:type="spellStart"/>
            <w:r>
              <w:rPr>
                <w:rStyle w:val="FormatvorlageInstructionsTabelleText"/>
                <w:rFonts w:ascii="Times New Roman" w:hAnsi="Times New Roman"/>
                <w:sz w:val="24"/>
              </w:rPr>
              <w:t>podtočkom</w:t>
            </w:r>
            <w:proofErr w:type="spellEnd"/>
            <w:r>
              <w:rPr>
                <w:rStyle w:val="FormatvorlageInstructionsTabelleText"/>
                <w:rFonts w:ascii="Times New Roman" w:hAnsi="Times New Roman"/>
                <w:sz w:val="24"/>
              </w:rPr>
              <w:t xml:space="preserve"> i. CRR-a kvalificirani udjeli mogu se, kao alternativa, odbijati od redovnog osnovnog kapitala (korištenjem ove stavke) ili se na njih može primjenjivati ponder rizika od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Pr>
                <w:rStyle w:val="InstructionsTabelleberschrift"/>
                <w:rFonts w:ascii="Times New Roman" w:hAnsi="Times New Roman"/>
                <w:sz w:val="24"/>
              </w:rPr>
              <w:tab/>
              <w:t xml:space="preserve">(–) </w:t>
            </w:r>
            <w:proofErr w:type="spellStart"/>
            <w:r>
              <w:rPr>
                <w:rStyle w:val="InstructionsTabelleberschrift"/>
                <w:rFonts w:ascii="Times New Roman" w:hAnsi="Times New Roman"/>
                <w:sz w:val="24"/>
              </w:rPr>
              <w:t>Sekuritizacijske</w:t>
            </w:r>
            <w:proofErr w:type="spellEnd"/>
            <w:r>
              <w:rPr>
                <w:rStyle w:val="InstructionsTabelleberschrift"/>
                <w:rFonts w:ascii="Times New Roman" w:hAnsi="Times New Roman"/>
                <w:sz w:val="24"/>
              </w:rPr>
              <w:t xml:space="preserve"> pozicije na koje se kao alternativa može primjenjivati ponder rizika od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244. stavak 1. točka (b), članak 245. stavak 1. točka (b) i članak 253. stavak 1. CRR-a </w:t>
            </w:r>
          </w:p>
          <w:p w:rsidR="0022315F" w:rsidRPr="00661595" w:rsidRDefault="0022315F" w:rsidP="00487A02">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Sekuritizacijske</w:t>
            </w:r>
            <w:proofErr w:type="spellEnd"/>
            <w:r>
              <w:rPr>
                <w:rStyle w:val="FormatvorlageInstructionsTabelleText"/>
                <w:rFonts w:ascii="Times New Roman" w:hAnsi="Times New Roman"/>
                <w:sz w:val="24"/>
              </w:rPr>
              <w:t xml:space="preserve"> pozicije na koje se primjenjuje ponder rizika od 1 250 %, ali koje se, kao alternativa, mogu odbijati od redovnog osnovnog kapitala (članak 36. stavak 1. točka (k)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ii. CRR-a) iskazuju se u ovoj stavci.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Pr>
                <w:rStyle w:val="InstructionsTabelleberschrift"/>
                <w:rFonts w:ascii="Times New Roman" w:hAnsi="Times New Roman"/>
                <w:sz w:val="24"/>
              </w:rPr>
              <w:tab/>
              <w:t>(–) Slobodne isporuke na koje se kao alternativa može primjenjivati ponder rizika od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36. stavak 1. točka (k)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iii. i članak 379. stavak 3.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 slobodne isporuke primjenjuje se ponder rizika od 1 250 % 5 dana nakon drugog ugovorenog plaćanja ili isporuke do zaključenja transakcije, u skladu s kapitalnim zahtjevima za rizik namire. Alternativno, mogu se odbijati od redovnog osnovnog kapitala (članak 36. stavak 1. točka (k)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iii. CRR-a). U potonjem se slučaju iskazuju u ovoj stavci.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Pr>
                <w:rStyle w:val="InstructionsTabelleberschrift"/>
                <w:rFonts w:ascii="Times New Roman" w:hAnsi="Times New Roman"/>
                <w:sz w:val="24"/>
              </w:rPr>
              <w:tab/>
              <w:t>(–) Pozicije u košarici za koje institucija ne može utvrditi ponder rizika u skladu s IRB pristupom i na koje se kao alternativa može primjenjivati ponder rizika od 1 250 %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Članak 36. stavak 1. točka (k) </w:t>
            </w:r>
            <w:proofErr w:type="spellStart"/>
            <w:r>
              <w:rPr>
                <w:rStyle w:val="InstructionsTabelleberschrift"/>
                <w:rFonts w:ascii="Times New Roman" w:hAnsi="Times New Roman"/>
                <w:b w:val="0"/>
                <w:sz w:val="24"/>
                <w:u w:val="none"/>
              </w:rPr>
              <w:t>podtočka</w:t>
            </w:r>
            <w:proofErr w:type="spellEnd"/>
            <w:r>
              <w:rPr>
                <w:rStyle w:val="InstructionsTabelleberschrift"/>
                <w:rFonts w:ascii="Times New Roman" w:hAnsi="Times New Roman"/>
                <w:b w:val="0"/>
                <w:sz w:val="24"/>
                <w:u w:val="none"/>
              </w:rPr>
              <w:t xml:space="preserve"> iv. i članak 153. stavak 8. CRR-a</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U skladu s člankom 36. stavkom 1. točkom (k) </w:t>
            </w:r>
            <w:proofErr w:type="spellStart"/>
            <w:r>
              <w:rPr>
                <w:rStyle w:val="FormatvorlageInstructionsTabelleText"/>
                <w:rFonts w:ascii="Times New Roman" w:hAnsi="Times New Roman"/>
                <w:sz w:val="24"/>
              </w:rPr>
              <w:t>podtočkom</w:t>
            </w:r>
            <w:proofErr w:type="spellEnd"/>
            <w:r>
              <w:rPr>
                <w:rStyle w:val="FormatvorlageInstructionsTabelleText"/>
                <w:rFonts w:ascii="Times New Roman" w:hAnsi="Times New Roman"/>
                <w:sz w:val="24"/>
              </w:rPr>
              <w:t xml:space="preserve"> iv. CRR-a </w:t>
            </w:r>
            <w:r>
              <w:rPr>
                <w:rStyle w:val="InstructionsTabelleberschrift"/>
                <w:rFonts w:ascii="Times New Roman" w:hAnsi="Times New Roman"/>
                <w:b w:val="0"/>
                <w:sz w:val="24"/>
                <w:u w:val="none"/>
              </w:rPr>
              <w:t>pozicije u košarici za koje institucija ne može utvrditi ponder rizika u skladu s IRB pristupom</w:t>
            </w:r>
            <w:r>
              <w:rPr>
                <w:rStyle w:val="FormatvorlageInstructionsTabelleText"/>
                <w:rFonts w:ascii="Times New Roman" w:hAnsi="Times New Roman"/>
                <w:sz w:val="24"/>
              </w:rPr>
              <w:t xml:space="preserve"> mogu se, kao alternativa, odbijati od redovnog osnovnog kapitala (korištenjem ove stavke) ili se na njih može primjenjivati ponder rizika od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Pr>
                <w:rStyle w:val="InstructionsTabelleberschrift"/>
                <w:rFonts w:ascii="Times New Roman" w:hAnsi="Times New Roman"/>
                <w:sz w:val="24"/>
              </w:rPr>
              <w:tab/>
              <w:t>(–) Izloženosti na osnovi vlasničkih ulaganja u skladu s pristupom internih modela na koje se kao alternativa može primjenjivati ponder rizika od 1 250 %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Članak 36. stavak 1. točka (k) </w:t>
            </w:r>
            <w:proofErr w:type="spellStart"/>
            <w:r>
              <w:rPr>
                <w:rStyle w:val="InstructionsTabelleberschrift"/>
                <w:rFonts w:ascii="Times New Roman" w:hAnsi="Times New Roman"/>
                <w:b w:val="0"/>
                <w:sz w:val="24"/>
                <w:u w:val="none"/>
              </w:rPr>
              <w:t>podtočka</w:t>
            </w:r>
            <w:proofErr w:type="spellEnd"/>
            <w:r>
              <w:rPr>
                <w:rStyle w:val="InstructionsTabelleberschrift"/>
                <w:rFonts w:ascii="Times New Roman" w:hAnsi="Times New Roman"/>
                <w:b w:val="0"/>
                <w:sz w:val="24"/>
                <w:u w:val="none"/>
              </w:rPr>
              <w:t xml:space="preserve"> v. i članak 155. stavak 4. CRR-a</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U skladu s člankom 36. stavkom 1. točkom (k) </w:t>
            </w:r>
            <w:proofErr w:type="spellStart"/>
            <w:r>
              <w:rPr>
                <w:rStyle w:val="FormatvorlageInstructionsTabelleText"/>
                <w:rFonts w:ascii="Times New Roman" w:hAnsi="Times New Roman"/>
                <w:sz w:val="24"/>
              </w:rPr>
              <w:t>podtočkom</w:t>
            </w:r>
            <w:proofErr w:type="spellEnd"/>
            <w:r>
              <w:rPr>
                <w:rStyle w:val="FormatvorlageInstructionsTabelleText"/>
                <w:rFonts w:ascii="Times New Roman" w:hAnsi="Times New Roman"/>
                <w:sz w:val="24"/>
              </w:rPr>
              <w:t xml:space="preserve"> v. CRR-a</w:t>
            </w:r>
            <w:r>
              <w:t xml:space="preserve"> </w:t>
            </w:r>
            <w:r>
              <w:rPr>
                <w:rStyle w:val="InstructionsTabelleberschrift"/>
                <w:rFonts w:ascii="Times New Roman" w:hAnsi="Times New Roman"/>
                <w:b w:val="0"/>
                <w:sz w:val="24"/>
                <w:u w:val="none"/>
              </w:rPr>
              <w:t>izloženosti na osnovi vlasničkih ulaganja u skladu s pristupom internih modela</w:t>
            </w:r>
            <w:r>
              <w:rPr>
                <w:rStyle w:val="FormatvorlageInstructionsTabelleText"/>
                <w:rFonts w:ascii="Times New Roman" w:hAnsi="Times New Roman"/>
                <w:sz w:val="24"/>
              </w:rPr>
              <w:t xml:space="preserve"> mogu se, kao alternativa, odbijati od redovnog osnovnog kapitala (korištenjem ove stavke) ili se na njih može primjenjivati ponder rizika od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 Instrumenti redovnog osnovnog kapitala subjekata financijskog sektora ako institucija nema značajno ulaganje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Članak 4. stavak 1. točka 27., članak 36. stavak 1. točka (h), članci od 43. do 46., članak 49. stavci 2. i 3. i članak 79.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Dio ulaganja institucije u instrumente subjekata financijskog sektora (kako su definirani u članku 4. stavku 1. točki 27. CRR-a) ako institucija nema značajno ulaganje koje je potrebno odbiti od redovnog osnovnog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alternative odbitku kad se primjenjuje konsolidacija (članak 49. stavci 2. i 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Pr>
                <w:rStyle w:val="InstructionsTabelleberschrift"/>
                <w:rFonts w:ascii="Times New Roman" w:hAnsi="Times New Roman"/>
                <w:sz w:val="24"/>
              </w:rPr>
              <w:tab/>
              <w:t>(–) Odgođena porezna imovina koja se može odbiti i koja ovisi o budućoj profitabilnosti i proizlazi iz privremenih razlika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(c); članak 38. i članak 48. stavak 1. točka (a)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Dio odgođene porezne imovine koja ovisi o budućoj profitabilnosti i proizlazi iz privremenih razlika (ne uključujući dio povezanih odgođenih poreznih obveza raspoređenih na odgođenu poreznu imovinu koja proizlazi iz privremenih razlika) koji je u skladu s člankom 38. stavkom 5. točkom (b) CRR-a potrebno odbiti uz primjenu praga od 10 % iz članka 48. stavka 1. točke (a)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Pr>
                <w:rStyle w:val="InstructionsTabelleberschrift"/>
                <w:rFonts w:ascii="Times New Roman" w:hAnsi="Times New Roman"/>
                <w:sz w:val="24"/>
              </w:rPr>
              <w:tab/>
              <w:t>(–) Instrumenti redovnog osnovnog kapitala subjekata financijskog sektora ako institucija ima značajno ulaganje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27. i članak 36. stavak 1. točka (i); članci 43., 45. i 47., članak 48. stavak 2. točka (b), članak 49. stavci 1., 2. i 3. i članak 79.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Dio ulaganja institucije u instrumente redovnog osnovnog kapitala subjekata financijskog sektora (kako su definirani u članku 4. stavku 1. točki 27. CRR-a) ako institucija ima značajno ulaganje koje je potrebno odbiti, uz primjenu praga od 10 % iz članka 48. stavka 1. točke (b)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alternative odbitku kad se primjenjuje konsolidacija (članak 49. stavci 1., 2. i 3.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Pr>
                <w:rStyle w:val="InstructionsTabelleberschrift"/>
                <w:rFonts w:ascii="Times New Roman" w:hAnsi="Times New Roman"/>
                <w:sz w:val="24"/>
              </w:rPr>
              <w:tab/>
              <w:t>(–) Iznos koji premašuje prag od 17,65 %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48. stavak 2.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Dio odgođene porezne imovine koja ovisi o budućoj profitabilnosti i proizlazi iz privremenih razlika te izravna, neizravna i sintetička ulaganja institucije u instrumente redovnog osnovnog kapitala subjekata financijskog sektora (kako su definirani u članku 4. stavku 1. točki 27. CRR-a) ako institucija ima značajno ulaganje koje je potrebno odbiti, uz primjenu praga od 17,65 % iz članka 48. stavka 2.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rsidR="00F320AE">
              <w:rPr>
                <w:rStyle w:val="InstructionsTabelleberschrift"/>
                <w:rFonts w:ascii="Times New Roman" w:hAnsi="Times New Roman"/>
                <w:sz w:val="24"/>
              </w:rPr>
              <w:t>.</w:t>
            </w:r>
            <w:r>
              <w:rPr>
                <w:rStyle w:val="InstructionsTabelleberschrift"/>
                <w:rFonts w:ascii="Times New Roman" w:hAnsi="Times New Roman"/>
                <w:sz w:val="24"/>
              </w:rPr>
              <w:tab/>
              <w:t>(–) Iznos koji premašuje prag od 17,65 % koji se odnosi na instrumente redovnog osnovnog kapitala subjekata financijskog sektora ako institucija ima značajno ulaganje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rsidR="00F320AE">
              <w:rPr>
                <w:rStyle w:val="InstructionsTabelleberschrift"/>
                <w:rFonts w:ascii="Times New Roman" w:hAnsi="Times New Roman"/>
                <w:sz w:val="24"/>
              </w:rPr>
              <w:t>.</w:t>
            </w:r>
            <w:r>
              <w:rPr>
                <w:rStyle w:val="InstructionsTabelleberschrift"/>
                <w:rFonts w:ascii="Times New Roman" w:hAnsi="Times New Roman"/>
                <w:sz w:val="24"/>
              </w:rPr>
              <w:tab/>
              <w:t>(–) Iznos koji premašuje prag od 17,65 % koji se odnosi na odgođenu poreznu imovinu koja proizlazi iz privremenih razlika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1.1.1.25A (–) Nedostatno pokriće za </w:t>
            </w:r>
            <w:proofErr w:type="spellStart"/>
            <w:r>
              <w:rPr>
                <w:rStyle w:val="InstructionsTabelleberschrift"/>
                <w:rFonts w:ascii="Times New Roman" w:hAnsi="Times New Roman"/>
                <w:sz w:val="24"/>
              </w:rPr>
              <w:t>neprihodonosne</w:t>
            </w:r>
            <w:proofErr w:type="spellEnd"/>
            <w:r>
              <w:rPr>
                <w:rStyle w:val="InstructionsTabelleberschrift"/>
                <w:rFonts w:ascii="Times New Roman" w:hAnsi="Times New Roman"/>
                <w:sz w:val="24"/>
              </w:rPr>
              <w:t xml:space="preserve"> izloženosti</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Članak 36. stavak 1. točka (m) i članak 47.c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Odbici zajamčene minimalne vrijednosti</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Članak 36. stavak 1. točka (n) i članak 132.c stavak 2.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Ostali predvidivi porezni troškovi</w:t>
            </w:r>
          </w:p>
          <w:p w:rsidR="0022315F" w:rsidRPr="00661595" w:rsidRDefault="0044539D"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Članak</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36. </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stavak</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1. točka (l)</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CRR-a</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Porezni troškovi u vezi sa stavkama redovnog osnovnog kapitala predvidivi u trenutku izračuna, osim poreznih troškova koji su već uzeti u obzir u bilo kojem drugim retku u kojem se stavke redovnog osnovnog kapitala iskazuju smanjenjem iznosa dotične stavke redovnog osnovnog kapitala.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Pr>
                <w:rStyle w:val="InstructionsTabelleberschrift"/>
                <w:rFonts w:ascii="Times New Roman" w:hAnsi="Times New Roman"/>
                <w:sz w:val="24"/>
              </w:rPr>
              <w:tab/>
              <w:t>Ostala prijelazna usklađenja redovnog osnovnog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Članci od 469. do 478. i članak 481.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odbitaka zbog prijelaznih odredbi. Iznos koji se iskazuje dobiva se izravno iz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Pr>
                <w:rStyle w:val="InstructionsTabelleberschrift"/>
                <w:rFonts w:ascii="Times New Roman" w:hAnsi="Times New Roman"/>
                <w:sz w:val="24"/>
              </w:rPr>
              <w:tab/>
              <w:t>(–) Dodatni odbici od redovnog osnovnog kapitala u skladu s člankom 3. CRR-a</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3.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Pr>
                <w:rStyle w:val="InstructionsTabelleberschrift"/>
                <w:rFonts w:ascii="Times New Roman" w:hAnsi="Times New Roman"/>
                <w:sz w:val="24"/>
              </w:rPr>
              <w:tab/>
              <w:t>Elementi ili odbici od redovnog osnovnog kapitala – ostalo</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Svrha ovog retka je fleksibilnost isključivo za potrebe izvješćivanja. Popunjava se samo u rijetkim slučajevima kada ne postoji konačna odluka o iskazivanju specifičnih stavki/odbitaka kapitala u postojećom obrascu CA1. Stoga se ovaj redak popunjava samo ako se element redovnog osnovnog kapitala ili odbitak od elementa redovnog osnovnog kapitala ne može rasporediti u jedan od redaka od 020 do 524.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Ovaj se redak ne koristi za raspoređivanje stavki/odbitaka kapitala koji nisu obuhvaćeni CRR-om u izračun stopa solventnosti (npr. raspoređivanje nacionalnih stavki/odbitaka kapitala izvan područja primjene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DODATNI OSNOVNI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61.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Pr>
                <w:rStyle w:val="InstructionsTabelleberschrift"/>
                <w:rFonts w:ascii="Times New Roman" w:hAnsi="Times New Roman"/>
                <w:sz w:val="24"/>
              </w:rPr>
              <w:tab/>
              <w:t>Instrumenti kapitala koji se priznaju kao dodatni osnovni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51. točka (a), članci 52., 53. i 54., članak 56. točka (a) i članak 57.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Pr>
                <w:rStyle w:val="InstructionsTabelleberschrift"/>
                <w:rFonts w:ascii="Times New Roman" w:hAnsi="Times New Roman"/>
                <w:sz w:val="24"/>
              </w:rPr>
              <w:tab/>
              <w:t>U potpunosti plaćeni, izravno izdani instrumenti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51. točka (a) i članci 52., 53. i 54.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premiju na dionice povezanu s instrumentima.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w:t>
            </w:r>
            <w:r>
              <w:rPr>
                <w:rStyle w:val="InstructionsTabelleberschrift"/>
                <w:rFonts w:ascii="Times New Roman" w:hAnsi="Times New Roman"/>
                <w:sz w:val="24"/>
              </w:rPr>
              <w:tab/>
              <w:t>Bilješka: Instrumenti kapitala koji se ne priznaju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52. stavak 1. točke (c), (e) i (f)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Uvjeti u tim točkama odražavaju različite pozicije kapitala koje su reverzibilne i stoga se iznos koji se ovdje iskazuje može priznati u naknadnim razdobljima.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premiju na dionice povezanu s instrumentima.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Pr>
                <w:rStyle w:val="InstructionsTabelleberschrift"/>
                <w:rFonts w:ascii="Times New Roman" w:hAnsi="Times New Roman"/>
                <w:sz w:val="24"/>
              </w:rPr>
              <w:tab/>
              <w:t>Premija na dionice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51. točka (b)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Premija na dionice ima isto značenje kao i u primjenjivom računovodstvenom standardu.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u ovoj stavci dio je koji se odnosi na „u potpunosti plaćene i izravno izdane instrumente kapitala”.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Pr>
                <w:rStyle w:val="InstructionsTabelleberschrift"/>
                <w:rFonts w:ascii="Times New Roman" w:hAnsi="Times New Roman"/>
                <w:sz w:val="24"/>
              </w:rPr>
              <w:tab/>
              <w:t>(–) Vlastiti instrumenti dodatnog osnovnog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52. stavak 1. točka (b), članak 56. točka (a) i članak 57.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Vlastiti instrumenti dodatnog osnovnog kapitala koje drži institucija ili grupa koja izvješćuje na izvještajni datum. Podložno iznimkama iz članka 57.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ovom se retku ne iskazuju ulaganja u dionice uključena kao „instrumenti kapitala koji se ne priznaju”.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uključuje premiju na dionice povezanu s vlastitim dionicama.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Stavke od 1.1.2.1.4. do 1.1.2.1.4.3. ne uključuju stvarne ili potencijalne obveze kupnje vlastitih instrumenata redovnog osnovnog kapitala. Stvarne ili potencijalne obveze kupnje vlastitih instrumenata dodatnog osnovnog kapitala iskazuju se zasebno u stavci 1.1.2.1.5.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Pr>
                <w:rStyle w:val="InstructionsTabelleberschrift"/>
                <w:rFonts w:ascii="Times New Roman" w:hAnsi="Times New Roman"/>
                <w:sz w:val="24"/>
              </w:rPr>
              <w:tab/>
              <w:t>(–) Izravna ulaganja u instrumente dodatnog osnovnog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144., članak 52. stavak 1. točka (b), članak 56. točka (a) i članak 57.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dodatnog osnovnog kapitala koji su uključeni u stavku 1.1.2.1.1. i koje drže institucije konsolidirane grupe.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Pr>
                <w:rStyle w:val="InstructionsTabelleberschrift"/>
                <w:rFonts w:ascii="Times New Roman" w:hAnsi="Times New Roman"/>
                <w:sz w:val="24"/>
              </w:rPr>
              <w:tab/>
              <w:t>(–) Neizravna ulaganja u instrumente dodatnog osnovnog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52. stavak 1. točka (b)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ii., članak 56. točka (a) i članak 57.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rsidR="0022315F" w:rsidRPr="00661595" w:rsidRDefault="0022315F" w:rsidP="00487A02">
            <w:pPr>
              <w:pStyle w:val="InstructionsText"/>
            </w:pPr>
            <w:r>
              <w:rPr>
                <w:rStyle w:val="InstructionsTabelleberschrift"/>
                <w:rFonts w:ascii="Times New Roman" w:hAnsi="Times New Roman"/>
                <w:sz w:val="24"/>
              </w:rPr>
              <w:t>1.1.2.1.4.3.</w:t>
            </w:r>
            <w:r>
              <w:rPr>
                <w:rStyle w:val="InstructionsTabelleberschrift"/>
                <w:rFonts w:ascii="Times New Roman" w:hAnsi="Times New Roman"/>
                <w:sz w:val="24"/>
              </w:rPr>
              <w:tab/>
              <w:t>(–) Sintetska ulaganja u instrumente dodatnog osnovnog kapitala</w:t>
            </w:r>
          </w:p>
          <w:p w:rsidR="0022315F" w:rsidRPr="00661595" w:rsidRDefault="0022315F" w:rsidP="00487A02">
            <w:pPr>
              <w:pStyle w:val="InstructionsText"/>
              <w:rPr>
                <w:rStyle w:val="InstructionsTabelleberschrift"/>
                <w:rFonts w:ascii="Times New Roman" w:hAnsi="Times New Roman"/>
                <w:b w:val="0"/>
                <w:bCs w:val="0"/>
                <w:sz w:val="24"/>
                <w:u w:val="none"/>
              </w:rPr>
            </w:pPr>
            <w:r>
              <w:t>Članak 4. stavak 1. točka 126., članak 52. stavak 1. točka (b), članak 56. točka (a) i članak 57.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Pr>
                <w:rStyle w:val="InstructionsTabelleberschrift"/>
                <w:rFonts w:ascii="Times New Roman" w:hAnsi="Times New Roman"/>
                <w:sz w:val="24"/>
              </w:rPr>
              <w:tab/>
              <w:t>(–) Stvarne ili potencijalne obveze kupnje vlastitih instrumenata dodatnog osnovnog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56. točka (a) i članak 57. CRR-a</w:t>
            </w:r>
          </w:p>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U skladu s člankom 56. točkom (a) CRR-a</w:t>
            </w:r>
            <w:r>
              <w:t xml:space="preserve"> odbijaju se „vlastiti instrumenti dodatnog osnovnog kapitala za koje bi institucija mogla imati obvezu kupnje na temelju postojećih ugovornih obveza”.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Pr>
                <w:rStyle w:val="InstructionsTabelleberschrift"/>
                <w:rFonts w:ascii="Times New Roman" w:hAnsi="Times New Roman"/>
                <w:sz w:val="24"/>
              </w:rPr>
              <w:tab/>
              <w:t>Prijelazna usklađenja na temelju instrumenata dodatnog osnovnog kapitala koji se nastavljaju priznavati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483. stavci 4. i 5., članci od 484. do 487., članci 489. i 491.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instrumenata kapitala koji se nastavljaju priznavati u prijelaznom razdoblju kao dodatni osnovni kapital. Iznos koji se iskazuje dobiva se izravno iz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Pr>
                <w:rStyle w:val="InstructionsTabelleberschrift"/>
                <w:rFonts w:ascii="Times New Roman" w:hAnsi="Times New Roman"/>
                <w:sz w:val="24"/>
              </w:rPr>
              <w:tab/>
              <w:t>Instrumenti društava kćeri koji su priznati u dodatnom osnovnom kapitalu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Članci 83., 85. i 86.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Zbroj svih iznosa kvalificiranog osnovnog kapitala društava kćeri koji je uključen u konsolidirani dodatni osnovni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Uključuje se kvalificirani dodatni osnovni kapital koji izdaje subjekt posebne namjene (članak 83.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Pr>
                <w:rStyle w:val="InstructionsTabelleberschrift"/>
                <w:rFonts w:ascii="Times New Roman" w:hAnsi="Times New Roman"/>
                <w:sz w:val="24"/>
              </w:rPr>
              <w:tab/>
              <w:t>Prijelazna usklađenja na temelju dodatnog priznavanja instrumenata društava kćeri u dodatnom osnovnom kapitalu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480.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kvalificiranog osnovnog kapitala uključenog u konsolidirani dodatni osnovni kapital zbog prijelaznih odredbi. Ova se stavka dobiva izravno iz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Pr>
                <w:rStyle w:val="InstructionsTabelleberschrift"/>
                <w:rFonts w:ascii="Times New Roman" w:hAnsi="Times New Roman"/>
                <w:sz w:val="24"/>
              </w:rPr>
              <w:tab/>
              <w:t>(–) Recipročna međusobna ulaganja u dodatni osnovni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122., članak 56. točka (b) i članak 58.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Ulaganja u instrumente redovnog osnovnog kapitala koje izdaju subjekti financijskog sektora (kako su definirani u članku 4. stavku 1. točki 27. CRR-a) ako postoji recipročno međusobno ulaganje za koje nadležno tijelo smatra da mu je cilj umjetno povećati regulatorni kapital institucije.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izračunava se na osnovi bruto dugih pozicija i uključuje stavke </w:t>
            </w:r>
            <w:proofErr w:type="spellStart"/>
            <w:r>
              <w:rPr>
                <w:rStyle w:val="FormatvorlageInstructionsTabelleText"/>
                <w:rFonts w:ascii="Times New Roman" w:hAnsi="Times New Roman"/>
                <w:sz w:val="24"/>
              </w:rPr>
              <w:t>osigurateljnog</w:t>
            </w:r>
            <w:proofErr w:type="spellEnd"/>
            <w:r>
              <w:rPr>
                <w:rStyle w:val="FormatvorlageInstructionsTabelleText"/>
                <w:rFonts w:ascii="Times New Roman" w:hAnsi="Times New Roman"/>
                <w:sz w:val="24"/>
              </w:rPr>
              <w:t xml:space="preserve"> dodatnog osnovnog kapitala.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Pr>
                <w:rStyle w:val="InstructionsTabelleberschrift"/>
                <w:rFonts w:ascii="Times New Roman" w:hAnsi="Times New Roman"/>
                <w:sz w:val="24"/>
              </w:rPr>
              <w:tab/>
              <w:t>(–) Instrumenti dodatnog osnovnog kapitala subjekata financijskog sektora ako institucija nema značajno ulaganje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27. i članak 56. točka (c); članci 59., 60. i 79.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Dio ulaganja institucije u instrumente subjekata financijskog sektora (kako su definirani u članku 4. stavku 1. točki 27. CRR-a) ako institucija nema značajno ulaganje koje je potrebno odbiti od dodatnog osnovnog kapitala.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Pr>
                <w:rStyle w:val="InstructionsTabelleberschrift"/>
                <w:rFonts w:ascii="Times New Roman" w:hAnsi="Times New Roman"/>
                <w:sz w:val="24"/>
              </w:rPr>
              <w:tab/>
              <w:t>(–) Instrumenti dodatnog osnovnog kapitala subjekata financijskog sektora ako institucija ima značajno ulaganje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27., članak 56. točka (d), članci 59. i 79.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Ulaganja institucije u instrumente dodatnog osnovnog kapitala subjekata financijskog sektora (kako su definirani u članku 4. stavku 1. točki 27. CRR-a) ako institucija ima značajno ulaganje koje je potrebno u potpunosti odbiti.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Pr>
                <w:rStyle w:val="InstructionsTabelleberschrift"/>
                <w:rFonts w:ascii="Times New Roman" w:hAnsi="Times New Roman"/>
                <w:sz w:val="24"/>
              </w:rPr>
              <w:tab/>
              <w:t xml:space="preserve">(–) Odbitak od stavki dopunskog kapitala koji premašuje dopunski kapital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56. točka (e)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izravno se uzima iz obrasca CA1 stavke „Odbitak od stavki dopunskog kapitala koji premašuje dopunski kapital” (odbijen od dodatnog osnovnog kapitala).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Pr>
                <w:rStyle w:val="InstructionsTabelleberschrift"/>
                <w:rFonts w:ascii="Times New Roman" w:hAnsi="Times New Roman"/>
                <w:sz w:val="24"/>
              </w:rPr>
              <w:tab/>
              <w:t>Ostala prijelazna usklađenja dodatnog osnovnog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Članci 472., 473.a, 474., 475., 478. i 481.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zbog prijelaznih odredbi. Iznos koji se iskazuje dobiva se izravno iz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Pr>
                <w:rStyle w:val="InstructionsTabelleberschrift"/>
                <w:rFonts w:ascii="Times New Roman" w:hAnsi="Times New Roman"/>
                <w:sz w:val="24"/>
              </w:rPr>
              <w:tab/>
              <w:t>Odbitak od stavki dodatnog osnovnog kapitala koji premašuje dodatni osnovni kapital (odbijen u redovnom osnovnom kapitalu)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(j)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Dodatni osnovni kapital ne može biti negativan, ali odbici dodatnog osnovnog kapitala mogu biti veći od dodatnog osnovnog kapitala uvećanog za povezanu premiju na dionice. Ako se to dogodi, dodatni osnovni kapital mora biti jednak nuli, a višak odbitaka od dodatnog osnovnog kapitala mora se odbiti od redovnog osnovnog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Ovom se stavkom postiže da zbroj stavki od 1.1.2.1. do 1.1.2.12. nikad nije manji od nule. Ako ova stavka pokazuje pozitivnu vrijednost, stavka 1.1.1.16. ima vrijednost suprotnog predznaka.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Pr>
                <w:rStyle w:val="InstructionsTabelleberschrift"/>
                <w:rFonts w:ascii="Times New Roman" w:hAnsi="Times New Roman"/>
                <w:sz w:val="24"/>
              </w:rPr>
              <w:tab/>
              <w:t>(–) Dodatni odbici od dodatnog osnovnog kapitala u skladu s člankom 3. CRR-a</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3.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Pr>
                <w:rStyle w:val="InstructionsTabelleberschrift"/>
                <w:rFonts w:ascii="Times New Roman" w:hAnsi="Times New Roman"/>
                <w:sz w:val="24"/>
              </w:rPr>
              <w:tab/>
              <w:t>Elementi ili odbici od dodatnog osnovnog kapitala – ostalo</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Svrha ovog retka je fleksibilnost isključivo za potrebe izvješćivanja. Popunjava se samo u rijetkim slučajevima kada ne postoji konačna odluka o iskazivanju specifičnih stavki/odbitaka kapitala u postojećom obrascu CA1. Stoga se ovaj redak popunjava samo ako se element dodatnog osnovnog kapitala ili odbitak elementa dodatnog osnovnog kapitala ne može rasporediti u jedan od redaka od 530 do 744.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Ovaj se redak ne koristi za raspoređivanje stavki/odbitaka kapitala koji nisu obuhvaćeni CRR-om u izračun stopa solventnosti (npr. raspoređivanje nacionalnih stavki/odbitaka kapitala izvan područja primjene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00C60798">
              <w:rPr>
                <w:rStyle w:val="InstructionsTabelleberschrift"/>
                <w:rFonts w:ascii="Times New Roman" w:hAnsi="Times New Roman"/>
                <w:sz w:val="24"/>
              </w:rPr>
              <w:t>.</w:t>
            </w:r>
            <w:r>
              <w:rPr>
                <w:rStyle w:val="InstructionsTabelleberschrift"/>
                <w:rFonts w:ascii="Times New Roman" w:hAnsi="Times New Roman"/>
                <w:sz w:val="24"/>
              </w:rPr>
              <w:tab/>
              <w:t>DOPUNSKI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71.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Pr>
                <w:rStyle w:val="InstructionsTabelleberschrift"/>
                <w:rFonts w:ascii="Times New Roman" w:hAnsi="Times New Roman"/>
                <w:sz w:val="24"/>
              </w:rPr>
              <w:tab/>
              <w:t>Instrumenti kapitala koji se priznaju kao dopunski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Članak 62. točka (a), članci od 63. do 65., članak 66. točka (a) i članak 67.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U potpunosti plaćeni, izravno izdani instrumenti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62. točka (a), članci 63. i 65.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ne uključuje premiju na dionice povezanu s instrumentima.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 kapitala mogu biti u obliku vlasničkih instrumenata ili obveza, uključujući podređene kredite koji ispunjavaju kriterije prihvatljivosti.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Pr>
                <w:rStyle w:val="InstructionsTabelleberschrift"/>
                <w:rFonts w:ascii="Times New Roman" w:hAnsi="Times New Roman"/>
                <w:sz w:val="24"/>
              </w:rPr>
              <w:tab/>
              <w:t>Bilješka: Instrumenti kapitala</w:t>
            </w:r>
            <w:r>
              <w:t xml:space="preserve"> </w:t>
            </w:r>
            <w:r>
              <w:rPr>
                <w:rStyle w:val="InstructionsTabelleberschrift"/>
                <w:rFonts w:ascii="Times New Roman" w:hAnsi="Times New Roman"/>
                <w:sz w:val="24"/>
              </w:rPr>
              <w:t>koji se ne priznaju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63. točke (c), (e) i (f) i članak 64.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Uvjeti u tim točkama odražavaju različite pozicije kapitala koje su reverzibilne i stoga se iznos koji se ovdje iskazuje može priznati u naknadnim razdobljima.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premiju na dionice povezanu s instrumentima.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 kapitala mogu biti u obliku vlasničkih instrumenata ili obveza, uključujući podređene kredite.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Pr>
                <w:rStyle w:val="InstructionsTabelleberschrift"/>
                <w:rFonts w:ascii="Times New Roman" w:hAnsi="Times New Roman"/>
                <w:sz w:val="24"/>
              </w:rPr>
              <w:tab/>
              <w:t>Premija na dionice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62. točka (b) i članak 65.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Premija na dionice ima isto značenje kao i u primjenjivom računovodstvenom standardu.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u ovoj stavci dio je koji se odnosi na „u potpunosti plaćene i izravno izdane instrumente kapitala”.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Pr>
                <w:rStyle w:val="InstructionsTabelleberschrift"/>
                <w:rFonts w:ascii="Times New Roman" w:hAnsi="Times New Roman"/>
                <w:sz w:val="24"/>
              </w:rPr>
              <w:tab/>
              <w:t>(–) Vlastiti instrumenti dopunskog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63. točka (b)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 članak 66. točka (a) i članak 67.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Vlastiti instrumenti dopunskog kapitala koje drži institucija ili grupa koja izvješćuje na izvještajni datum. Podložno iznimkama iz članka 67.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ovom se retku ne iskazuju ulaganja u dionice uključena kao „instrumenti kapitala koji se ne priznaju”.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uključuje premiju na dionice povezanu s vlastitim dionicama.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Stavke od 1.2.1.4. do 1.2.1.4.3. ne uključuju stvarne ili potencijalne obveze kupnje vlastitih instrumenata dopunskog kapitala. Stvarne ili potencijalne obveze kupnje vlastitih instrumenata dopunskog kapitala iskazuju se zasebno u stavci 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sidR="00C60798">
              <w:rPr>
                <w:rStyle w:val="InstructionsTabelleberschrift"/>
                <w:rFonts w:ascii="Times New Roman" w:hAnsi="Times New Roman"/>
                <w:sz w:val="24"/>
              </w:rPr>
              <w:t>.</w:t>
            </w:r>
            <w:r>
              <w:rPr>
                <w:rStyle w:val="InstructionsTabelleberschrift"/>
                <w:rFonts w:ascii="Times New Roman" w:hAnsi="Times New Roman"/>
                <w:sz w:val="24"/>
              </w:rPr>
              <w:tab/>
              <w:t>(–) Izravna ulaganja u instrumente dopunskog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63. točka (b), članak 66. točka (a) i članak 67.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dopunskog kapitala koji su uključeni u stavku 1.2.1.1. i koje drže institucije konsolidirane grupe.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Pr>
                <w:rStyle w:val="InstructionsTabelleberschrift"/>
                <w:rFonts w:ascii="Times New Roman" w:hAnsi="Times New Roman"/>
                <w:sz w:val="24"/>
              </w:rPr>
              <w:tab/>
              <w:t>(–) Neizravna ulaganja u instrumente dopunskog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114., članak 63. točka (b), članak 66. točka (a) i članak 67.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Pr>
                <w:rStyle w:val="InstructionsTabelleberschrift"/>
                <w:rFonts w:ascii="Times New Roman" w:hAnsi="Times New Roman"/>
                <w:sz w:val="24"/>
              </w:rPr>
              <w:tab/>
              <w:t>(–) Sintetska ulaganja u instrumente dopunskog kapitala</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Članak 4. stavak 1. točka 126., članak 63. točka (b), članak 66. točka (a) i članak 67.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rsidR="0022315F" w:rsidRPr="00661595"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Pr>
                <w:rStyle w:val="InstructionsTabelleberschrift"/>
                <w:rFonts w:ascii="Times New Roman" w:hAnsi="Times New Roman"/>
                <w:sz w:val="24"/>
              </w:rPr>
              <w:tab/>
              <w:t>(–) Stvarne ili potencijalne obveze kupnje vlastitih instrumenata dopunskog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66. točka (a) i članak 67. CRR-a</w:t>
            </w:r>
          </w:p>
          <w:p w:rsidR="0022315F" w:rsidRPr="00661595" w:rsidRDefault="0022315F"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U skladu s člankom 66. točkom (a) CRR-a</w:t>
            </w:r>
            <w:r>
              <w:t xml:space="preserve"> odbijaju se „vlastiti instrumenti dopunskog kapitala za koje bi institucija mogla imati obvezu kupnje na temelju postojećih ugovornih obveza”.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 xml:space="preserve">Prijelazna usklađenja na temelju instrumenata dopunskog kapitala koji se nastavljaju priznavati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483. stavci 6. i 7., članci 484., 486., 488., 490. i 491.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instrumenata kapitala koji se nastavljaju priznavati u prijelaznom razdoblju kao dopunski kapital. Iznos koji se iskazuje dobiva se izravno iz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Pr>
                <w:rStyle w:val="InstructionsTabelleberschrift"/>
                <w:rFonts w:ascii="Times New Roman" w:hAnsi="Times New Roman"/>
                <w:sz w:val="24"/>
              </w:rPr>
              <w:tab/>
              <w:t>Instrumenti društava kćeri koji su priznati u dopunskom kapitalu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Članci 83., 87. i 88.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Zbroj svih iznosa kvalificiranog regulatornog kapitala društava kćeri koji je uključen u konsolidirani dopunski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Uključuje se kvalificirani dopunski kapital koji izdaje subjekt posebne namjene (članak 83.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Pr>
                <w:rStyle w:val="InstructionsTabelleberschrift"/>
                <w:rFonts w:ascii="Times New Roman" w:hAnsi="Times New Roman"/>
                <w:sz w:val="24"/>
              </w:rPr>
              <w:tab/>
              <w:t>Prijelazna usklađenja na temelju dodatnog priznavanja instrumenata društava kćeri u dopunskom kapitalu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480.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kvalificiranog regulatornog kapitala uključenog u konsolidirani dopunski kapital zbog prijelaznih odredbi. Ova se stavka dobiva izravno iz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Pr>
                <w:rStyle w:val="InstructionsTabelleberschrift"/>
                <w:rFonts w:ascii="Times New Roman" w:hAnsi="Times New Roman"/>
                <w:sz w:val="24"/>
              </w:rPr>
              <w:tab/>
              <w:t>Priznati iznos viška rezervacija iznad očekivanih gubitaka primjenom IRB pristupa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62. točka (d)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institucije koje izračunavaju iznose izloženosti ponderirane rizikom u skladu s IRB pristupom ova stavka sadržava pozitivne iznose koji proizlaze iz usporedbe rezervacija i očekivanih gubitaka koji se priznaju kao dopunski kapital.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Pr>
                <w:rStyle w:val="InstructionsTabelleberschrift"/>
                <w:rFonts w:ascii="Times New Roman" w:hAnsi="Times New Roman"/>
                <w:sz w:val="24"/>
              </w:rPr>
              <w:tab/>
              <w:t>Opći ispravci vrijednosti za kreditni rizik u skladu sa standardiziranim pristupom</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62. točka (c)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Za institucije koje izračunavaju iznose izloženosti ponderirane rizikom u skladu sa standardiziranim pristupom, ova stavka sadržava opće ispravke vrijednosti za kreditni rizik koji se priznaju kao dopunski kapital.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Pr>
                <w:rStyle w:val="InstructionsTabelleberschrift"/>
                <w:rFonts w:ascii="Times New Roman" w:hAnsi="Times New Roman"/>
                <w:sz w:val="24"/>
              </w:rPr>
              <w:tab/>
              <w:t>(–) Recipročna međusobna ulaganja u dopunski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122., članak 66. točka (b) i članak 68.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Ulaganja u instrumente dopunskog kapitala subjekata financijskog sektora (kako su definirani u članku 4. stavku 1. točki 27. CRR-a) ako postoji recipročno međusobno ulaganje za koje nadležno tijelo smatra da mu je cilj umjetno povećati regulatorni kapital institucije.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izračunava se na osnovi bruto dugih pozicija i uključuje stavke </w:t>
            </w:r>
            <w:proofErr w:type="spellStart"/>
            <w:r>
              <w:rPr>
                <w:rStyle w:val="FormatvorlageInstructionsTabelleText"/>
                <w:rFonts w:ascii="Times New Roman" w:hAnsi="Times New Roman"/>
                <w:sz w:val="24"/>
              </w:rPr>
              <w:t>osigurateljnog</w:t>
            </w:r>
            <w:proofErr w:type="spellEnd"/>
            <w:r>
              <w:rPr>
                <w:rStyle w:val="FormatvorlageInstructionsTabelleText"/>
                <w:rFonts w:ascii="Times New Roman" w:hAnsi="Times New Roman"/>
                <w:sz w:val="24"/>
              </w:rPr>
              <w:t xml:space="preserve"> dopunskog kapitala i dopunskog kapitala II.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Pr>
                <w:rStyle w:val="InstructionsTabelleberschrift"/>
                <w:rFonts w:ascii="Times New Roman" w:hAnsi="Times New Roman"/>
                <w:sz w:val="24"/>
              </w:rPr>
              <w:tab/>
              <w:t>(–) Instrumenti dopunskog kapitala subjekata financijskog sektora ako institucija nema značajno ulaganje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27., članak 66. točka (c), članci od 68. do 70. i članak 79.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Dio ulaganja institucije u instrumente subjekata financijskog sektora (kako su definirani u članku 4. stavku 1. točki 27. CRR-a) ako institucija nema značajno ulaganje koje je potrebno odbiti od dopunskog kapitala.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Pr>
                <w:rStyle w:val="InstructionsTabelleberschrift"/>
                <w:rFonts w:ascii="Times New Roman" w:hAnsi="Times New Roman"/>
                <w:sz w:val="24"/>
              </w:rPr>
              <w:tab/>
              <w:t>(–) Instrumenti dopunskog kapitala subjekata financijskog sektora ako institucija ima značajno ulaganje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27., članak 66. točka (d), članci 68., 69. i 79.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Ulaganja institucije u instrumente dopunskog kapitala subjekata financijskog sektora (kako su definirani u članku 4. stavku 1. točki 27. CRR-a) ako institucija ima značajno ulaganje u potpunosti se odbijaju.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rPr>
                <w:rStyle w:val="InstructionsTabelleberschrift"/>
                <w:rFonts w:ascii="Times New Roman" w:hAnsi="Times New Roman"/>
                <w:sz w:val="24"/>
              </w:rPr>
              <w:tab/>
              <w:t>(–) Višak odbitaka od prihvatljivih obveza koji premašuje prihvatljive obveze</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Članak 66. točka (e)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Pr>
                <w:rStyle w:val="InstructionsTabelleberschrift"/>
                <w:rFonts w:ascii="Times New Roman" w:hAnsi="Times New Roman"/>
                <w:sz w:val="24"/>
              </w:rPr>
              <w:tab/>
              <w:t>Ostala prijelazna usklađenja dopunskog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Članci 472., 473.a, 476., 477., 478. i 481.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zbog prijelaznih odredbi. Iznos koji se iskazuje dobiva se izravno iz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Odbitak od stavki dopunskog kapitala koji premašuje dopunski kapital (odbijen u dodatnom osnovnom kapitalu)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56. točka (e) CRR-a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Dopunski kapital ne može biti negativan, ali odbici dopunskog kapitala mogu biti veći od dopunskog kapitala uvećanog za povezanu premiju na dionice. Ako se to dogodi, dopunski kapital jednak je nuli, a višak odbitaka od dopunskog kapitala odbija se od dodatnog osnovnog kapitala.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Ovom se stavkom postiže da zbroj stavki od 1.2.1. do 1.2.13. nikad nije manji od nule. Ako ova stavka pokazuje pozitivnu vrijednost, stavka 1.1.2.8. ima vrijednost suprotnog predznaka.</w:t>
            </w:r>
          </w:p>
        </w:tc>
      </w:tr>
      <w:tr w:rsidR="0022315F" w:rsidRPr="00661595" w:rsidTr="00D731E3">
        <w:tc>
          <w:tcPr>
            <w:tcW w:w="1129" w:type="dxa"/>
          </w:tcPr>
          <w:p w:rsidR="0022315F" w:rsidRPr="00661595"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Pr>
                <w:rStyle w:val="InstructionsTabelleberschrift"/>
                <w:rFonts w:ascii="Times New Roman" w:hAnsi="Times New Roman"/>
                <w:sz w:val="24"/>
              </w:rPr>
              <w:tab/>
              <w:t>(–) Dodatni odbici od dopunskog kapitala u skladu s člankom 3. CRR-a</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3. CRR-a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Pr>
                <w:rStyle w:val="InstructionsTabelleberschrift"/>
                <w:rFonts w:ascii="Times New Roman" w:hAnsi="Times New Roman"/>
                <w:sz w:val="24"/>
              </w:rPr>
              <w:tab/>
              <w:t xml:space="preserve">Elementi ili odbici od dopunskog kapitala – ostalo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Ovaj redak osigurava fleksibilnost isključivo za potrebe izvješćivanja. Popunjava se samo u rijetkim slučajevima kada ne postoji konačna odluka o iskazivanju specifičnih stavki/odbitaka kapitala u postojećom obrascu CA1. Stoga se ovaj redak popunjava samo ako se element dopunskog kapitala ili odbitak od elementa dopunskog kapitala ne može rasporediti u jedan od redaka od 750 do 974.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Ovaj se redak ne koristi za raspoređivanje stavki/odbitaka kapitala koji nisu obuhvaćeni CRR-om u izračun stopa solventnosti (npr. raspoređivanje nacionalnih stavki/odbitaka kapitala izvan područja primjene CRR-a).</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58830046"/>
      <w:bookmarkStart w:id="43" w:name="_Toc308175823"/>
      <w:bookmarkStart w:id="44" w:name="_Toc360188327"/>
      <w:r>
        <w:rPr>
          <w:rFonts w:ascii="Times New Roman" w:hAnsi="Times New Roman"/>
          <w:sz w:val="24"/>
          <w:u w:val="none"/>
        </w:rPr>
        <w:t>1.3.</w:t>
      </w:r>
      <w:r>
        <w:rPr>
          <w:rFonts w:ascii="Times New Roman" w:hAnsi="Times New Roman"/>
          <w:sz w:val="24"/>
          <w:u w:val="none"/>
        </w:rPr>
        <w:tab/>
      </w:r>
      <w:r>
        <w:rPr>
          <w:rFonts w:ascii="Times New Roman" w:hAnsi="Times New Roman"/>
          <w:sz w:val="24"/>
        </w:rPr>
        <w:t>C 02.00 – KAPITALNI ZAHTJEVI (CA2)</w:t>
      </w:r>
      <w:bookmarkEnd w:id="41"/>
      <w:bookmarkEnd w:id="42"/>
      <w:r>
        <w:rPr>
          <w:rFonts w:ascii="Times New Roman" w:hAnsi="Times New Roman"/>
          <w:sz w:val="24"/>
        </w:rPr>
        <w:t xml:space="preserve"> </w:t>
      </w:r>
      <w:bookmarkEnd w:id="43"/>
      <w:bookmarkEnd w:id="44"/>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5" w:name="_Toc310414970"/>
      <w:bookmarkStart w:id="46" w:name="_Toc360188328"/>
      <w:bookmarkStart w:id="47" w:name="_Toc473560876"/>
      <w:bookmarkStart w:id="48" w:name="_Toc58830047"/>
      <w:r>
        <w:rPr>
          <w:rFonts w:ascii="Times New Roman" w:hAnsi="Times New Roman"/>
          <w:sz w:val="24"/>
          <w:u w:val="none"/>
        </w:rPr>
        <w:t>1.3.1.</w:t>
      </w:r>
      <w:r>
        <w:rPr>
          <w:rFonts w:ascii="Times New Roman" w:hAnsi="Times New Roman"/>
          <w:sz w:val="24"/>
          <w:u w:val="none"/>
        </w:rPr>
        <w:tab/>
      </w:r>
      <w:bookmarkStart w:id="49" w:name="_Toc308175824"/>
      <w:r>
        <w:rPr>
          <w:rFonts w:ascii="Times New Roman" w:hAnsi="Times New Roman"/>
          <w:sz w:val="24"/>
        </w:rPr>
        <w:t xml:space="preserve">Upute za specifične </w:t>
      </w:r>
      <w:bookmarkEnd w:id="49"/>
      <w:bookmarkEnd w:id="45"/>
      <w:r>
        <w:rPr>
          <w:rFonts w:ascii="Times New Roman" w:hAnsi="Times New Roman"/>
          <w:sz w:val="24"/>
        </w:rPr>
        <w:t>pozicije</w:t>
      </w:r>
      <w:bookmarkEnd w:id="46"/>
      <w:bookmarkEnd w:id="47"/>
      <w:bookmarkEnd w:id="48"/>
    </w:p>
    <w:p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487A02">
            <w:pPr>
              <w:pStyle w:val="InstructionsText"/>
            </w:pPr>
            <w:r>
              <w:t>Redak</w:t>
            </w:r>
          </w:p>
        </w:tc>
        <w:tc>
          <w:tcPr>
            <w:tcW w:w="7274" w:type="dxa"/>
            <w:shd w:val="clear" w:color="auto" w:fill="D9D9D9"/>
          </w:tcPr>
          <w:p w:rsidR="005643EA" w:rsidRPr="00661595" w:rsidRDefault="002648B0" w:rsidP="00487A02">
            <w:pPr>
              <w:pStyle w:val="InstructionsText"/>
            </w:pPr>
            <w:r>
              <w:t>Pravna osnova i upute</w:t>
            </w:r>
          </w:p>
        </w:tc>
      </w:tr>
      <w:tr w:rsidR="002648B0" w:rsidRPr="00661595" w:rsidTr="00672D2A">
        <w:tc>
          <w:tcPr>
            <w:tcW w:w="1591" w:type="dxa"/>
          </w:tcPr>
          <w:p w:rsidR="002648B0" w:rsidRPr="00661595" w:rsidRDefault="00CF1093" w:rsidP="00487A02">
            <w:pPr>
              <w:pStyle w:val="InstructionsText"/>
            </w:pPr>
            <w:r>
              <w:t>0010</w:t>
            </w:r>
          </w:p>
        </w:tc>
        <w:tc>
          <w:tcPr>
            <w:tcW w:w="7274" w:type="dxa"/>
          </w:tcPr>
          <w:p w:rsidR="005643EA" w:rsidRPr="00661595" w:rsidRDefault="00C66473" w:rsidP="00487A02">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UKUPNI IZNOS IZLOŽENOSTI RIZIKU</w:t>
            </w:r>
          </w:p>
          <w:p w:rsidR="002648B0" w:rsidRPr="00661595" w:rsidRDefault="002648B0" w:rsidP="00487A02">
            <w:pPr>
              <w:pStyle w:val="InstructionsText"/>
            </w:pPr>
            <w:r>
              <w:t>Članak 92. stavak 3. i članci 95., 96. i 98. CRR-a</w:t>
            </w:r>
          </w:p>
        </w:tc>
      </w:tr>
      <w:tr w:rsidR="002648B0" w:rsidRPr="00661595" w:rsidTr="00672D2A">
        <w:tc>
          <w:tcPr>
            <w:tcW w:w="1591" w:type="dxa"/>
          </w:tcPr>
          <w:p w:rsidR="002648B0" w:rsidRPr="00661595" w:rsidRDefault="00CF1093" w:rsidP="00487A02">
            <w:pPr>
              <w:pStyle w:val="InstructionsText"/>
            </w:pPr>
            <w:r>
              <w:t>0020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rsidR="00C60798">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Od čega: investicijska društva u skladu s člankom 95. stavkom 2. i člankom 98. CRR-a</w:t>
            </w:r>
          </w:p>
          <w:p w:rsidR="005643EA" w:rsidRPr="00661595" w:rsidRDefault="002648B0" w:rsidP="00487A02">
            <w:pPr>
              <w:pStyle w:val="InstructionsText"/>
            </w:pPr>
            <w:r>
              <w:t>Za investicijska društva iz članka 95.</w:t>
            </w:r>
            <w:r>
              <w:rPr>
                <w:rStyle w:val="FormatvorlageInstructionsTabelleText"/>
                <w:rFonts w:ascii="Times New Roman" w:hAnsi="Times New Roman"/>
                <w:sz w:val="24"/>
              </w:rPr>
              <w:t xml:space="preserve"> stavka 2.</w:t>
            </w:r>
            <w:r>
              <w:t xml:space="preserve"> i članka 98. CRR-a</w:t>
            </w:r>
          </w:p>
        </w:tc>
      </w:tr>
      <w:tr w:rsidR="002648B0" w:rsidRPr="00661595" w:rsidTr="00672D2A">
        <w:tc>
          <w:tcPr>
            <w:tcW w:w="1591" w:type="dxa"/>
          </w:tcPr>
          <w:p w:rsidR="002648B0" w:rsidRPr="00661595" w:rsidRDefault="00CF1093" w:rsidP="00487A02">
            <w:pPr>
              <w:pStyle w:val="InstructionsText"/>
            </w:pPr>
            <w:r>
              <w:t>0030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rsidR="00C60798">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Od čega: investicijska društva u skladu s člankom 96. stavkom 2. i člankom 97. CRR-a</w:t>
            </w:r>
          </w:p>
          <w:p w:rsidR="005643EA" w:rsidRPr="00661595" w:rsidRDefault="002648B0" w:rsidP="00487A02">
            <w:pPr>
              <w:pStyle w:val="InstructionsText"/>
            </w:pPr>
            <w:r>
              <w:t xml:space="preserve">Za investicijska društva iz članka 96. </w:t>
            </w:r>
            <w:r>
              <w:rPr>
                <w:rStyle w:val="FormatvorlageInstructionsTabelleText"/>
                <w:rFonts w:ascii="Times New Roman" w:hAnsi="Times New Roman"/>
                <w:sz w:val="24"/>
              </w:rPr>
              <w:t>stavka 2.</w:t>
            </w:r>
            <w:r>
              <w:t xml:space="preserve"> i članka 97. CRR-a</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00C60798">
              <w:rPr>
                <w:rStyle w:val="InstructionsTabelleberschrift"/>
                <w:rFonts w:ascii="Times New Roman" w:hAnsi="Times New Roman"/>
                <w:sz w:val="24"/>
              </w:rPr>
              <w:t>.</w:t>
            </w:r>
            <w:r>
              <w:rPr>
                <w:rStyle w:val="InstructionsTabelleberschrift"/>
                <w:rFonts w:ascii="Times New Roman" w:hAnsi="Times New Roman"/>
                <w:sz w:val="24"/>
              </w:rPr>
              <w:tab/>
              <w:t>IZNOSI IZLOŽENOSTI PONDERIRANI RIZIKOM ZA KREDITNI RIZIK, KREDITNI RIZIK DRUGE UGOVORNE STRANE I RAZRJEĐIVAČKI RIZIK TE SLOBODNE ISPORUKE</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92. stavak 3. točke (a) i (f) CRR-a</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Standardizirani pristup</w:t>
            </w:r>
          </w:p>
          <w:p w:rsidR="002648B0"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Obrasci CR SA i SEC SA na razini ukupnih izloženosti</w:t>
            </w:r>
          </w:p>
        </w:tc>
      </w:tr>
      <w:tr w:rsidR="00802958" w:rsidRPr="00661595" w:rsidTr="00672D2A">
        <w:tc>
          <w:tcPr>
            <w:tcW w:w="1591" w:type="dxa"/>
          </w:tcPr>
          <w:p w:rsidR="00802958"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Od čega: dodatni stroži bonitetni zahtjevi na temelju članka 124. CRR-a</w:t>
            </w:r>
          </w:p>
          <w:p w:rsidR="00802958" w:rsidRPr="00661595" w:rsidRDefault="004852B9" w:rsidP="00487A02">
            <w:pPr>
              <w:pStyle w:val="InstructionsText"/>
              <w:rPr>
                <w:rStyle w:val="InstructionsTabelleberschrift"/>
                <w:rFonts w:ascii="Times New Roman" w:hAnsi="Times New Roman"/>
                <w:sz w:val="24"/>
              </w:rPr>
            </w:pPr>
            <w:r>
              <w:t xml:space="preserve">Institucije iskazuju dodatne iznose izloženosti riziku koji su potrebni za ispunjavanje strožih bonitetnih zahtjeva kako su priopćeni institucijama </w:t>
            </w:r>
            <w:r>
              <w:lastRenderedPageBreak/>
              <w:t>nakon savjetovanja s EBA-om, u skladu s člankom 124. stavcima 2. i 5. CRR-a.</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0060</w:t>
            </w:r>
          </w:p>
        </w:tc>
        <w:tc>
          <w:tcPr>
            <w:tcW w:w="7274" w:type="dxa"/>
          </w:tcPr>
          <w:p w:rsidR="00C44421" w:rsidRPr="00661595"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Pr>
                <w:rStyle w:val="InstructionsTabelleberschrift"/>
                <w:rFonts w:ascii="Times New Roman" w:hAnsi="Times New Roman"/>
                <w:sz w:val="24"/>
              </w:rPr>
              <w:tab/>
              <w:t xml:space="preserve">Kategorije izloženosti u skladu sa standardiziranim pristupom isključujući </w:t>
            </w:r>
            <w:proofErr w:type="spellStart"/>
            <w:r>
              <w:rPr>
                <w:rStyle w:val="InstructionsTabelleberschrift"/>
                <w:rFonts w:ascii="Times New Roman" w:hAnsi="Times New Roman"/>
                <w:sz w:val="24"/>
              </w:rPr>
              <w:t>sekuritizacijske</w:t>
            </w:r>
            <w:proofErr w:type="spellEnd"/>
            <w:r>
              <w:rPr>
                <w:rStyle w:val="InstructionsTabelleberschrift"/>
                <w:rFonts w:ascii="Times New Roman" w:hAnsi="Times New Roman"/>
                <w:sz w:val="24"/>
              </w:rPr>
              <w:t xml:space="preserve"> pozicije</w:t>
            </w:r>
          </w:p>
          <w:p w:rsidR="002648B0"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Obrazac CR SA na razini ukupnih izloženosti. Kategorije izloženosti u skladu sa standardiziranim pristupom</w:t>
            </w:r>
            <w:r>
              <w:rPr>
                <w:rStyle w:val="InstructionsTabelleberschrift"/>
                <w:rFonts w:ascii="Times New Roman" w:hAnsi="Times New Roman"/>
                <w:b w:val="0"/>
                <w:sz w:val="24"/>
                <w:u w:val="none"/>
              </w:rPr>
              <w:t xml:space="preserve"> kategorije su navedene</w:t>
            </w:r>
            <w:r>
              <w:rPr>
                <w:rStyle w:val="FormatvorlageInstructionsTabelleText"/>
                <w:rFonts w:ascii="Times New Roman" w:hAnsi="Times New Roman"/>
                <w:sz w:val="24"/>
              </w:rPr>
              <w:t xml:space="preserve"> u članku 112. CRR-a, isključujući </w:t>
            </w:r>
            <w:proofErr w:type="spellStart"/>
            <w:r>
              <w:rPr>
                <w:rStyle w:val="FormatvorlageInstructionsTabelleText"/>
                <w:rFonts w:ascii="Times New Roman" w:hAnsi="Times New Roman"/>
                <w:sz w:val="24"/>
              </w:rPr>
              <w:t>sekuritizacijske</w:t>
            </w:r>
            <w:proofErr w:type="spellEnd"/>
            <w:r>
              <w:rPr>
                <w:rStyle w:val="FormatvorlageInstructionsTabelleText"/>
                <w:rFonts w:ascii="Times New Roman" w:hAnsi="Times New Roman"/>
                <w:sz w:val="24"/>
              </w:rPr>
              <w:t xml:space="preserve"> pozicije.</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Središnje države ili središnje banke</w:t>
            </w:r>
          </w:p>
          <w:p w:rsidR="00496C53" w:rsidRPr="00661595"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Vidjeti obrazac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Pr>
                <w:rStyle w:val="InstructionsTabelleberschrift"/>
                <w:rFonts w:ascii="Times New Roman" w:hAnsi="Times New Roman"/>
                <w:sz w:val="24"/>
              </w:rPr>
              <w:tab/>
              <w:t>Jedinice područne (regionalne) ili lokalne samouprave</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Subjekti javnog sektora</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rsidR="002648B0"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Pr>
                <w:rStyle w:val="InstructionsTabelleberschrift"/>
                <w:rFonts w:ascii="Times New Roman" w:hAnsi="Times New Roman"/>
                <w:sz w:val="24"/>
              </w:rPr>
              <w:tab/>
              <w:t>Multilateralne razvojne banke</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Vidjeti obrazac CR SA </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Pr>
                <w:rStyle w:val="InstructionsTabelleberschrift"/>
                <w:rFonts w:ascii="Times New Roman" w:hAnsi="Times New Roman"/>
                <w:sz w:val="24"/>
              </w:rPr>
              <w:tab/>
              <w:t>Međunarodne organizacije</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rsidR="005643EA" w:rsidRPr="00661595"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Pr>
                <w:rStyle w:val="InstructionsTabelleberschrift"/>
                <w:rFonts w:ascii="Times New Roman" w:hAnsi="Times New Roman"/>
                <w:sz w:val="24"/>
              </w:rPr>
              <w:tab/>
              <w:t>Institucije</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rPr>
                <w:rStyle w:val="InstructionsTabelleberschrift"/>
                <w:rFonts w:ascii="Times New Roman" w:hAnsi="Times New Roman"/>
                <w:sz w:val="24"/>
              </w:rPr>
              <w:tab/>
              <w:t>Trgovačka društva</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Pr>
                <w:rStyle w:val="InstructionsTabelleberschrift"/>
                <w:rFonts w:ascii="Times New Roman" w:hAnsi="Times New Roman"/>
                <w:sz w:val="24"/>
              </w:rPr>
              <w:tab/>
              <w:t>Stanovništvo</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Pr>
                <w:rStyle w:val="InstructionsTabelleberschrift"/>
                <w:rFonts w:ascii="Times New Roman" w:hAnsi="Times New Roman"/>
                <w:sz w:val="24"/>
              </w:rPr>
              <w:tab/>
              <w:t>Osigurane nekretninama</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Pr>
                <w:rStyle w:val="InstructionsTabelleberschrift"/>
                <w:rFonts w:ascii="Times New Roman" w:hAnsi="Times New Roman"/>
                <w:sz w:val="24"/>
              </w:rPr>
              <w:tab/>
              <w:t>Izloženosti sa statusom neispunjavanja obveza</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rsidR="00783881"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rPr>
                <w:rStyle w:val="InstructionsTabelleberschrift"/>
                <w:rFonts w:ascii="Times New Roman" w:hAnsi="Times New Roman"/>
                <w:sz w:val="24"/>
              </w:rPr>
              <w:tab/>
              <w:t>Visokorizične stavke</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Pr>
                <w:rStyle w:val="InstructionsTabelleberschrift"/>
                <w:rFonts w:ascii="Times New Roman" w:hAnsi="Times New Roman"/>
                <w:sz w:val="24"/>
              </w:rPr>
              <w:tab/>
              <w:t>Pokrivene obveznice</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Pr>
                <w:rStyle w:val="InstructionsTabelleberschrift"/>
                <w:rFonts w:ascii="Times New Roman" w:hAnsi="Times New Roman"/>
                <w:sz w:val="24"/>
              </w:rPr>
              <w:tab/>
              <w:t>Potraživanja prema institucijama i trgovačkim društvima s kratkoročnom kreditnom procjenom</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661595" w:rsidTr="00672D2A">
        <w:tc>
          <w:tcPr>
            <w:tcW w:w="1591" w:type="dxa"/>
          </w:tcPr>
          <w:p w:rsidR="005643EA"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rsidR="005643EA" w:rsidRPr="00661595"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Pr>
                <w:rStyle w:val="InstructionsTabelleberschrift"/>
                <w:rFonts w:ascii="Times New Roman" w:hAnsi="Times New Roman"/>
                <w:sz w:val="24"/>
              </w:rPr>
              <w:tab/>
              <w:t>Subjekti za zajednička ulaganja (CIU)</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Pr>
                <w:rStyle w:val="InstructionsTabelleberschrift"/>
                <w:rFonts w:ascii="Times New Roman" w:hAnsi="Times New Roman"/>
                <w:sz w:val="24"/>
              </w:rPr>
              <w:tab/>
              <w:t>Vlasnička ulaganja</w:t>
            </w:r>
          </w:p>
          <w:p w:rsidR="002648B0" w:rsidRPr="00661595"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Pr>
                <w:rStyle w:val="InstructionsTabelleberschrift"/>
                <w:rFonts w:ascii="Times New Roman" w:hAnsi="Times New Roman"/>
                <w:sz w:val="24"/>
              </w:rPr>
              <w:tab/>
              <w:t>Ostale stavke</w:t>
            </w:r>
          </w:p>
          <w:p w:rsidR="005643EA" w:rsidRPr="00661595"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Vidjeti obrazac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rsidR="005643EA"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 xml:space="preserve">Pristup zasnovan na internim rejting-sustavima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Od čega: dodatni stroži bonitetni zahtjevi na temelju članka 164. CRR-a</w:t>
            </w:r>
          </w:p>
          <w:p w:rsidR="00802958" w:rsidRPr="00661595" w:rsidRDefault="004852B9" w:rsidP="00487A02">
            <w:pPr>
              <w:pStyle w:val="InstructionsText"/>
              <w:rPr>
                <w:rStyle w:val="InstructionsTabelleberschrift"/>
                <w:rFonts w:ascii="Times New Roman" w:hAnsi="Times New Roman"/>
                <w:sz w:val="24"/>
              </w:rPr>
            </w:pPr>
            <w:r>
              <w:t>Institucije iskazuju dodatne iznose izloženosti riziku koji su potrebni za ispunjavanje strožih bonitetnih zahtjeva kako su priopćeni institucijama nakon što je o njima obaviještena EBA, u skladu s člankom 164. stavcima 5. i 7. CRR-a.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Od čega: dodatni stroži bonitetni zahtjevi na temelju članka 124. CRR-a</w:t>
            </w:r>
          </w:p>
          <w:p w:rsidR="00802958" w:rsidRPr="00661595" w:rsidRDefault="004852B9" w:rsidP="00487A02">
            <w:pPr>
              <w:pStyle w:val="InstructionsText"/>
              <w:rPr>
                <w:rStyle w:val="InstructionsTabelleberschrift"/>
                <w:rFonts w:ascii="Times New Roman" w:hAnsi="Times New Roman"/>
                <w:sz w:val="24"/>
              </w:rPr>
            </w:pPr>
            <w:r>
              <w:t>Institucije iskazuju dodatne iznose izloženosti riziku koji su potrebni za ispunjavanje strožih bonitetnih zahtjeva koje su nakon savjetovanja s EBA-om odredila nadležna tijela, kako je propisano u članku 124. stavcima 2. i 5. CRR-a i koji su povezani s ograničenjima prihvatljive tržišne vrijednosti kolaterala kako je propisano u članku 125. stavku 2. točki (d) i članku 126. stavku 2. točki (d) CRR-a.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Pr>
                <w:rStyle w:val="InstructionsTabelleberschrift"/>
                <w:rFonts w:ascii="Times New Roman" w:hAnsi="Times New Roman"/>
                <w:sz w:val="24"/>
              </w:rPr>
              <w:tab/>
              <w:t>IRB pristupi kada se ne primjenjuju ni vlastite procjene LGD-a ni konverzijski faktori</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Obrazac CR IRB na razini ukupnih izloženosti (kada se ne primjenjuju vlastite procjene LGD-a ili kreditni konverzijski faktori)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Pr>
                <w:rStyle w:val="InstructionsTabelleberschrift"/>
                <w:rFonts w:ascii="Times New Roman" w:hAnsi="Times New Roman"/>
                <w:sz w:val="24"/>
              </w:rPr>
              <w:tab/>
              <w:t>Središnje države i središnje banke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Pr>
                <w:rStyle w:val="InstructionsTabelleberschrift"/>
                <w:rFonts w:ascii="Times New Roman" w:hAnsi="Times New Roman"/>
                <w:sz w:val="24"/>
              </w:rPr>
              <w:tab/>
              <w:t>Institucije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rPr>
                <w:rStyle w:val="InstructionsTabelleberschrift"/>
                <w:rFonts w:ascii="Times New Roman" w:hAnsi="Times New Roman"/>
                <w:sz w:val="24"/>
              </w:rPr>
              <w:tab/>
              <w:t>Trgovačka društva – MSP</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Pr>
                <w:rStyle w:val="InstructionsTabelleberschrift"/>
                <w:rFonts w:ascii="Times New Roman" w:hAnsi="Times New Roman"/>
                <w:sz w:val="24"/>
              </w:rPr>
              <w:tab/>
              <w:t>Trgovačka društva – specijalizirano financiranje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Vidjeti obrazac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Pr>
                <w:rStyle w:val="InstructionsTabelleberschrift"/>
                <w:rFonts w:ascii="Times New Roman" w:hAnsi="Times New Roman"/>
                <w:sz w:val="24"/>
              </w:rPr>
              <w:tab/>
              <w:t>Trgovačka društva – ostalo</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Pr>
                <w:rStyle w:val="InstructionsTabelleberschrift"/>
                <w:rFonts w:ascii="Times New Roman" w:hAnsi="Times New Roman"/>
                <w:sz w:val="24"/>
              </w:rPr>
              <w:tab/>
              <w:t>IRB pristupi kada se primjenjuju vlastite procjene LGD-a i/ili konverzijski faktor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Obrazac CR IRB na razini ukupnih izloženosti (kada se primjenjuju vlastite procjene LGD-a i/ili kreditni konverzijski faktor)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Pr>
                <w:rStyle w:val="InstructionsTabelleberschrift"/>
                <w:rFonts w:ascii="Times New Roman" w:hAnsi="Times New Roman"/>
                <w:sz w:val="24"/>
              </w:rPr>
              <w:tab/>
              <w:t>Središnje države i središnje banke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rPr>
                <w:rStyle w:val="InstructionsTabelleberschrift"/>
                <w:rFonts w:ascii="Times New Roman" w:hAnsi="Times New Roman"/>
                <w:sz w:val="24"/>
              </w:rPr>
              <w:tab/>
              <w:t>Institucije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Vidjeti obrazac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rPr>
                <w:rStyle w:val="InstructionsTabelleberschrift"/>
                <w:rFonts w:ascii="Times New Roman" w:hAnsi="Times New Roman"/>
                <w:sz w:val="24"/>
              </w:rPr>
              <w:tab/>
              <w:t>Trgovačka društva – MSP</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Pr>
                <w:rStyle w:val="InstructionsTabelleberschrift"/>
                <w:rFonts w:ascii="Times New Roman" w:hAnsi="Times New Roman"/>
                <w:sz w:val="24"/>
              </w:rPr>
              <w:tab/>
              <w:t>Trgovačka društva – specijalizirano financiranje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Pr>
                <w:rStyle w:val="InstructionsTabelleberschrift"/>
                <w:rFonts w:ascii="Times New Roman" w:hAnsi="Times New Roman"/>
                <w:sz w:val="24"/>
              </w:rPr>
              <w:tab/>
              <w:t>Trgovačka društva – ostalo</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rPr>
                <w:rStyle w:val="InstructionsTabelleberschrift"/>
                <w:rFonts w:ascii="Times New Roman" w:hAnsi="Times New Roman"/>
                <w:sz w:val="24"/>
              </w:rPr>
              <w:tab/>
              <w:t>Stanovništvo – osigurane nekretninom MSP-ova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rPr>
                <w:rStyle w:val="InstructionsTabelleberschrift"/>
                <w:rFonts w:ascii="Times New Roman" w:hAnsi="Times New Roman"/>
                <w:sz w:val="24"/>
              </w:rPr>
              <w:tab/>
              <w:t>Stanovništvo – osigurane nekretninom, nije izloženost prema MSP-u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Pr>
                <w:rStyle w:val="InstructionsTabelleberschrift"/>
                <w:rFonts w:ascii="Times New Roman" w:hAnsi="Times New Roman"/>
                <w:sz w:val="24"/>
              </w:rPr>
              <w:tab/>
              <w:t>Stanovništvo – kvalificirane obnovljive izloženosti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Pr>
                <w:rStyle w:val="InstructionsTabelleberschrift"/>
                <w:rFonts w:ascii="Times New Roman" w:hAnsi="Times New Roman"/>
                <w:sz w:val="24"/>
              </w:rPr>
              <w:tab/>
              <w:t>Stanovništvo – ostalo, MSP-ovi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rPr>
                <w:rStyle w:val="InstructionsTabelleberschrift"/>
                <w:rFonts w:ascii="Times New Roman" w:hAnsi="Times New Roman"/>
                <w:sz w:val="24"/>
              </w:rPr>
              <w:tab/>
              <w:t>Stanovništvo – ostalo, osobe koje nisu MSP-ovi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Pr>
                <w:rStyle w:val="InstructionsTabelleberschrift"/>
                <w:rFonts w:ascii="Times New Roman" w:hAnsi="Times New Roman"/>
                <w:sz w:val="24"/>
              </w:rPr>
              <w:tab/>
              <w:t>Vlasnička ulaganja u skladu s IRB pristupom</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EQU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Pr>
                <w:rStyle w:val="InstructionsTabelleberschrift"/>
                <w:rFonts w:ascii="Times New Roman" w:hAnsi="Times New Roman"/>
                <w:sz w:val="24"/>
              </w:rPr>
              <w:tab/>
              <w:t>Ostala imovina bez kreditnih obveza</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iznos je izloženosti ponderiran rizikom kako je izračunan u skladu s člankom 156. CRR-a.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Iznos izloženosti riziku za uplate u fond za neispunjene obveze središnje druge ugovorne strane</w:t>
            </w:r>
          </w:p>
          <w:p w:rsidR="00802958" w:rsidRPr="00661595"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Članci 307., 308. i 309. CRR-a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proofErr w:type="spellStart"/>
            <w:r>
              <w:rPr>
                <w:rStyle w:val="InstructionsTabelleberschrift"/>
                <w:rFonts w:ascii="Times New Roman" w:hAnsi="Times New Roman"/>
                <w:sz w:val="24"/>
              </w:rPr>
              <w:t>Sekuritizacijske</w:t>
            </w:r>
            <w:proofErr w:type="spellEnd"/>
            <w:r>
              <w:rPr>
                <w:rStyle w:val="InstructionsTabelleberschrift"/>
                <w:rFonts w:ascii="Times New Roman" w:hAnsi="Times New Roman"/>
                <w:sz w:val="24"/>
              </w:rPr>
              <w:t xml:space="preserve"> pozicije</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Vidjeti obrazac CR SEC</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rsidR="00802958" w:rsidRPr="00661595"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sidR="00C60798">
              <w:rPr>
                <w:rStyle w:val="InstructionsTabelleberschrift"/>
                <w:rFonts w:ascii="Times New Roman" w:hAnsi="Times New Roman"/>
                <w:sz w:val="24"/>
              </w:rPr>
              <w:t>.</w:t>
            </w:r>
            <w:r>
              <w:rPr>
                <w:rStyle w:val="InstructionsTabelleberschrift"/>
                <w:rFonts w:ascii="Times New Roman" w:hAnsi="Times New Roman"/>
                <w:sz w:val="24"/>
              </w:rPr>
              <w:tab/>
              <w:t>UKUPNI IZNOS IZLOŽENOSTI RIZIKU ZA NAMIRU/ISPORUKU</w:t>
            </w:r>
          </w:p>
          <w:p w:rsidR="00802958" w:rsidRPr="00661595"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92. stavak 3. točka (c)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ii. i članak 92. stavak 4, točka (b) CRR-a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Rizik namire/isporuke u knjizi pozicija kojima se ne trguje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Pr>
                <w:rStyle w:val="InstructionsTabelleberschrift"/>
                <w:rFonts w:ascii="Times New Roman" w:hAnsi="Times New Roman"/>
                <w:sz w:val="24"/>
              </w:rPr>
              <w:tab/>
              <w:t>Rizik namire/isporuke u knjizi trgovanja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Vidjeti obrazac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 xml:space="preserve">UKUPNI IZNOS IZLOŽENOSTI RIZIKU ZA POZICIJSKI, VALUTNI I ROBNI RIZIK </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Članak 92. stavak 3. točka (b)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 točka (c) </w:t>
            </w:r>
            <w:proofErr w:type="spellStart"/>
            <w:r>
              <w:rPr>
                <w:rStyle w:val="FormatvorlageInstructionsTabelleText"/>
                <w:rFonts w:ascii="Times New Roman" w:hAnsi="Times New Roman"/>
                <w:sz w:val="24"/>
              </w:rPr>
              <w:t>podtočke</w:t>
            </w:r>
            <w:proofErr w:type="spellEnd"/>
            <w:r>
              <w:rPr>
                <w:rStyle w:val="FormatvorlageInstructionsTabelleText"/>
                <w:rFonts w:ascii="Times New Roman" w:hAnsi="Times New Roman"/>
                <w:sz w:val="24"/>
              </w:rPr>
              <w:t xml:space="preserve"> i. i iii. i članak 92. stavak 4. točka (b) CRR-a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sidR="00C60798">
              <w:rPr>
                <w:rStyle w:val="InstructionsTabelleberschrift"/>
                <w:rFonts w:ascii="Times New Roman" w:hAnsi="Times New Roman"/>
                <w:sz w:val="24"/>
              </w:rPr>
              <w:t>.</w:t>
            </w:r>
            <w:r>
              <w:rPr>
                <w:rStyle w:val="InstructionsTabelleberschrift"/>
                <w:rFonts w:ascii="Times New Roman" w:hAnsi="Times New Roman"/>
                <w:sz w:val="24"/>
              </w:rPr>
              <w:tab/>
              <w:t>Iznos izloženosti riziku za pozicijski, valutni i robni rizik u skladu sa standardiziranim pristupima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rsidR="00C60798">
              <w:rPr>
                <w:rStyle w:val="InstructionsTabelleberschrift"/>
                <w:rFonts w:ascii="Times New Roman" w:hAnsi="Times New Roman"/>
                <w:sz w:val="24"/>
              </w:rPr>
              <w:t>.</w:t>
            </w:r>
            <w:r>
              <w:rPr>
                <w:rStyle w:val="InstructionsTabelleberschrift"/>
                <w:rFonts w:ascii="Times New Roman" w:hAnsi="Times New Roman"/>
                <w:sz w:val="24"/>
              </w:rPr>
              <w:tab/>
              <w:t>Dužnički instrumenti kojima se trguje</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Obrazac MKR SA TDI na razini ukupnih valuta.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sidR="00C60798">
              <w:rPr>
                <w:rStyle w:val="InstructionsTabelleberschrift"/>
                <w:rFonts w:ascii="Times New Roman" w:hAnsi="Times New Roman"/>
                <w:sz w:val="24"/>
              </w:rPr>
              <w:t>.</w:t>
            </w:r>
            <w:r>
              <w:rPr>
                <w:rStyle w:val="InstructionsTabelleberschrift"/>
                <w:rFonts w:ascii="Times New Roman" w:hAnsi="Times New Roman"/>
                <w:sz w:val="24"/>
              </w:rPr>
              <w:tab/>
              <w:t>Vlasnička ulaganja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Obrazac MKR SA EQU na razini ukupnih nacionalnih tržišta.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C60798">
              <w:rPr>
                <w:rStyle w:val="InstructionsTabelleberschrift"/>
                <w:rFonts w:ascii="Times New Roman" w:hAnsi="Times New Roman"/>
                <w:sz w:val="24"/>
              </w:rPr>
              <w:t>.</w:t>
            </w:r>
            <w:r>
              <w:rPr>
                <w:rStyle w:val="InstructionsTabelleberschrift"/>
                <w:rFonts w:ascii="Times New Roman" w:hAnsi="Times New Roman"/>
                <w:sz w:val="24"/>
              </w:rPr>
              <w:tab/>
              <w:t>Poseban pristup pozicijskom riziku za CIU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Članak 348. stavak 1., članak 350. stavak 3. točka (c) i članak 364. stavak 2. točka (a) CRR-a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Ukupni iznos izloženosti riziku za pozicije u CIU-u ako se kapitalni zahtjevi izračunavaju u skladu s člankom 348. stavkom 1. CRR-a odmah ili kao posljedica gornje granice iz članka 350. stavka 3. točke (c) CRR-a. U CRR-u te pozicije nisu izričito raspoređene u kamatni rizik ili rizik vlasničkih instrumenata.</w:t>
            </w:r>
          </w:p>
          <w:p w:rsidR="00802958" w:rsidRPr="00661595"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Ako se primjenjuje poseban pristup propisan u članku 348. stavku 1. prvoj rečenici CRR-a, iskazuje se 32 % neto pozicije relevantne izloženosti CIU-a, pomnoženo s 12,5. </w:t>
            </w:r>
          </w:p>
          <w:p w:rsidR="00802958" w:rsidRPr="00661595"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Ako se primjenjuje poseban pristup propisan u članku 348. stavku 1. drugoj rečenici CRR-a, iskazuje se manje od 32 % neto pozicije relevantne izloženosti CIU-a ili razlika između 40 % navedene neto pozicije i kapitalnih zahtjeva koji proizlaze iz valutnog rizika povezanog s navedenom izloženosti CIU-a, ovisno o tome što je niže, pomnoženo s 12,5.</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Bilješka: CIU-ovi isključivo uloženi u dužničke instrumente kojima se trguje</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Ukupni iznos izloženosti riziku za pozicije u CIU-u ako je CIU isključivo uložen u instrumente koji podliježu kamatnom riziku.</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CIU-ovi isključivo uloženi u vlasničke instrumente ili mješovite instrumente</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Ukupni iznos izloženosti riziku za pozicije u CIU-u ako je CIU isključivo uložen u instrumente koji podliježu riziku vlasničkih instrumenata ili u mješovite instrumente ili ako nisu poznati sastavni dijelovi CIU-a.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sidR="00C60798">
              <w:rPr>
                <w:rStyle w:val="InstructionsTabelleberschrift"/>
                <w:rFonts w:ascii="Times New Roman" w:hAnsi="Times New Roman"/>
                <w:sz w:val="24"/>
              </w:rPr>
              <w:t>.</w:t>
            </w:r>
            <w:r>
              <w:rPr>
                <w:rStyle w:val="InstructionsTabelleberschrift"/>
                <w:rFonts w:ascii="Times New Roman" w:hAnsi="Times New Roman"/>
                <w:sz w:val="24"/>
              </w:rPr>
              <w:tab/>
              <w:t>Strane valute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MKR SA FX</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sidR="00C60798">
              <w:rPr>
                <w:rStyle w:val="InstructionsTabelleberschrift"/>
                <w:rFonts w:ascii="Times New Roman" w:hAnsi="Times New Roman"/>
                <w:sz w:val="24"/>
              </w:rPr>
              <w:t>.</w:t>
            </w:r>
            <w:r>
              <w:rPr>
                <w:rStyle w:val="InstructionsTabelleberschrift"/>
                <w:rFonts w:ascii="Times New Roman" w:hAnsi="Times New Roman"/>
                <w:sz w:val="24"/>
              </w:rPr>
              <w:tab/>
              <w:t>Roba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MKR SA COM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0580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sidR="00C60798">
              <w:rPr>
                <w:rStyle w:val="InstructionsTabelleberschrift"/>
                <w:rFonts w:ascii="Times New Roman" w:hAnsi="Times New Roman"/>
                <w:sz w:val="24"/>
              </w:rPr>
              <w:t>.</w:t>
            </w:r>
            <w:r>
              <w:rPr>
                <w:rStyle w:val="InstructionsTabelleberschrift"/>
                <w:rFonts w:ascii="Times New Roman" w:hAnsi="Times New Roman"/>
                <w:sz w:val="24"/>
              </w:rPr>
              <w:tab/>
              <w:t>Iznos izloženosti riziku za pozicijski, valutni i robni rizik u skladu s internim modelima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MKR IM.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sidR="00C60798">
              <w:rPr>
                <w:rStyle w:val="InstructionsTabelleberschrift"/>
                <w:rFonts w:ascii="Times New Roman" w:hAnsi="Times New Roman"/>
                <w:sz w:val="24"/>
              </w:rPr>
              <w:t>.</w:t>
            </w:r>
            <w:r>
              <w:rPr>
                <w:rStyle w:val="InstructionsTabelleberschrift"/>
                <w:rFonts w:ascii="Times New Roman" w:hAnsi="Times New Roman"/>
                <w:sz w:val="24"/>
              </w:rPr>
              <w:tab/>
              <w:t>UKUPNI IZNOS IZLOŽENOSTI RIZIKU ZA OPERATIVNI RIZIK</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Članak 92. stavak 3. točka (e) i članak 92. stavak 4. točka (b) CRR-a</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Za investicijska društva u skladu s člankom 95. stavkom 2., člankom 96. stavkom 2. i člankom 98. CRR-a ovaj element jednak je nuli.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rsidR="00C60798">
              <w:rPr>
                <w:rStyle w:val="InstructionsTabelleberschrift"/>
                <w:rFonts w:ascii="Times New Roman" w:hAnsi="Times New Roman"/>
                <w:sz w:val="24"/>
              </w:rPr>
              <w:t>.</w:t>
            </w:r>
            <w:r>
              <w:rPr>
                <w:rStyle w:val="InstructionsTabelleberschrift"/>
                <w:rFonts w:ascii="Times New Roman" w:hAnsi="Times New Roman"/>
                <w:sz w:val="24"/>
              </w:rPr>
              <w:tab/>
              <w:t>Jednostavni pristup operativnom riziku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rsidR="00C60798">
              <w:rPr>
                <w:rStyle w:val="InstructionsTabelleberschrift"/>
                <w:rFonts w:ascii="Times New Roman" w:hAnsi="Times New Roman"/>
                <w:sz w:val="24"/>
              </w:rPr>
              <w:t>.</w:t>
            </w:r>
            <w:r>
              <w:rPr>
                <w:rStyle w:val="InstructionsTabelleberschrift"/>
                <w:rFonts w:ascii="Times New Roman" w:hAnsi="Times New Roman"/>
                <w:sz w:val="24"/>
              </w:rPr>
              <w:tab/>
              <w:t>Standardizirani/Alternativni standardizirani pristup operativnom riziku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rsidR="00C60798">
              <w:rPr>
                <w:rStyle w:val="InstructionsTabelleberschrift"/>
                <w:rFonts w:ascii="Times New Roman" w:hAnsi="Times New Roman"/>
                <w:sz w:val="24"/>
              </w:rPr>
              <w:t>.</w:t>
            </w:r>
            <w:r>
              <w:rPr>
                <w:rStyle w:val="InstructionsTabelleberschrift"/>
                <w:rFonts w:ascii="Times New Roman" w:hAnsi="Times New Roman"/>
                <w:sz w:val="24"/>
              </w:rPr>
              <w:tab/>
              <w:t>Napredni pristupi operativnom riziku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sidR="00C60798">
              <w:rPr>
                <w:rStyle w:val="InstructionsTabelleberschrift"/>
                <w:rFonts w:ascii="Times New Roman" w:hAnsi="Times New Roman"/>
                <w:sz w:val="24"/>
              </w:rPr>
              <w:t>.</w:t>
            </w:r>
            <w:r>
              <w:rPr>
                <w:rStyle w:val="InstructionsTabelleberschrift"/>
                <w:rFonts w:ascii="Times New Roman" w:hAnsi="Times New Roman"/>
                <w:sz w:val="24"/>
              </w:rPr>
              <w:tab/>
              <w:t>DODATNI IZNOS IZLOŽENOSTI RIZIKU ZBOG FIKSNIH OPĆIH TROŠKOVA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Članak 95. stavak 2. i članak 96. stavak 2., članak 97. i članak 98. stavak 1. točka (a) CRR-a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Samo za investicijska društva u skladu s člankom 95. stavkom 2., člankom 96. stavkom 2. i člankom 98. CRR-a. Vidjeti i članak 97. CRR-a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Investicijska društva u skladu s člankom 96. CRR-a iskazuju iznos iz članka 97. pomnožen s 12,5.</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Investicijska društva u skladu s člankom 95. CRR-a iskazuju:</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rPr>
                <w:rStyle w:val="FormatvorlageInstructionsTabelleText"/>
                <w:rFonts w:ascii="Times New Roman" w:hAnsi="Times New Roman"/>
                <w:sz w:val="24"/>
              </w:rPr>
              <w:t>Ako je</w:t>
            </w:r>
            <w:r>
              <w:t xml:space="preserve"> iznos</w:t>
            </w:r>
            <w:r>
              <w:rPr>
                <w:rStyle w:val="FormatvorlageInstructionsTabelleText"/>
                <w:rFonts w:ascii="Times New Roman" w:hAnsi="Times New Roman"/>
                <w:sz w:val="24"/>
              </w:rPr>
              <w:t xml:space="preserve"> iz članka 95. stavka 2. točke (a) CRR-a viši od iznosa iz članka 95. stavka 2. točke (b) CRR-a, iskazuje se nula.</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rPr>
                <w:rStyle w:val="FormatvorlageInstructionsTabelleText"/>
                <w:rFonts w:ascii="Times New Roman" w:hAnsi="Times New Roman"/>
                <w:sz w:val="24"/>
              </w:rPr>
              <w:t>Ako je</w:t>
            </w:r>
            <w:r>
              <w:t xml:space="preserve"> iznos</w:t>
            </w:r>
            <w:r>
              <w:rPr>
                <w:rStyle w:val="FormatvorlageInstructionsTabelleText"/>
                <w:rFonts w:ascii="Times New Roman" w:hAnsi="Times New Roman"/>
                <w:sz w:val="24"/>
              </w:rPr>
              <w:t xml:space="preserve"> iz članka 95. stavka 2. točke (b) CRR-a viši od iznosa iz članka 95. stavka 2. točke (a) CRR-a, iznos koji se iskazuje rezultat je oduzimanja potonjeg iznosa od prethodnog.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sidR="00C60798">
              <w:rPr>
                <w:rStyle w:val="InstructionsTabelleberschrift"/>
                <w:rFonts w:ascii="Times New Roman" w:hAnsi="Times New Roman"/>
                <w:sz w:val="24"/>
              </w:rPr>
              <w:t>.</w:t>
            </w:r>
            <w:r>
              <w:rPr>
                <w:rStyle w:val="InstructionsTabelleberschrift"/>
                <w:rFonts w:ascii="Times New Roman" w:hAnsi="Times New Roman"/>
                <w:sz w:val="24"/>
              </w:rPr>
              <w:tab/>
              <w:t>UKUPNI IZNOS IZLOŽENOSTI RIZIKU ZA PRILAGODBU KREDITNOM VREDNOVANJU</w:t>
            </w:r>
          </w:p>
          <w:p w:rsidR="00E3279F" w:rsidRPr="00661595" w:rsidRDefault="006A6822"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92. stavak 3. točka (d) CRR-a</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Vidjeti obrazac CVA.</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rsidR="00C60798">
              <w:rPr>
                <w:rStyle w:val="InstructionsTabelleberschrift"/>
                <w:rFonts w:ascii="Times New Roman" w:hAnsi="Times New Roman"/>
                <w:sz w:val="24"/>
              </w:rPr>
              <w:t>.</w:t>
            </w:r>
            <w:r>
              <w:rPr>
                <w:rStyle w:val="InstructionsTabelleberschrift"/>
                <w:rFonts w:ascii="Times New Roman" w:hAnsi="Times New Roman"/>
                <w:sz w:val="24"/>
              </w:rPr>
              <w:tab/>
              <w:t>Napredna metoda</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Kapitalni zahtjevi za rizik prilagodbe kreditnom vrednovanju u skladu s člankom 383. CRR-a.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rsidR="00C60798">
              <w:rPr>
                <w:rStyle w:val="InstructionsTabelleberschrift"/>
                <w:rFonts w:ascii="Times New Roman" w:hAnsi="Times New Roman"/>
                <w:sz w:val="24"/>
              </w:rPr>
              <w:t>.</w:t>
            </w:r>
            <w:r>
              <w:rPr>
                <w:rStyle w:val="InstructionsTabelleberschrift"/>
                <w:rFonts w:ascii="Times New Roman" w:hAnsi="Times New Roman"/>
                <w:sz w:val="24"/>
              </w:rPr>
              <w:tab/>
              <w:t>Standardizirana metoda</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Kapitalni zahtjevi za rizik prilagodbe kreditnom vrednovanju u skladu s člankom 384. CRR-a.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rPr>
                <w:rStyle w:val="InstructionsTabelleberschrift"/>
                <w:rFonts w:ascii="Times New Roman" w:hAnsi="Times New Roman"/>
                <w:sz w:val="24"/>
              </w:rPr>
              <w:tab/>
              <w:t>Na temelju metode originalne izloženosti</w:t>
            </w:r>
          </w:p>
          <w:p w:rsidR="001E3EF1"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Kapitalni zahtjevi za rizik prilagodbe kreditnom vrednovanju u skladu s člankom 385. CRR-a.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Vidjeti obrazac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rsidR="00802958" w:rsidRPr="00661595"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sidR="00C60798">
              <w:rPr>
                <w:rStyle w:val="InstructionsTabelleberschrift"/>
                <w:rFonts w:ascii="Times New Roman" w:hAnsi="Times New Roman"/>
                <w:sz w:val="24"/>
              </w:rPr>
              <w:t>.</w:t>
            </w:r>
            <w:r>
              <w:rPr>
                <w:rStyle w:val="InstructionsTabelleberschrift"/>
                <w:rFonts w:ascii="Times New Roman" w:hAnsi="Times New Roman"/>
                <w:sz w:val="24"/>
              </w:rPr>
              <w:tab/>
              <w:t>UKUPNI IZNOS IZLOŽENOSTI RIZIKU POVEZAN S VELIKIM IZLOŽENOSTIMA KOJE PROIZLAZE IZ STAVKI U KNJIZI TRGOVANJA</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Članak 92. stavak 3. točka (b)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ii. i članci od 395. do 401. CRR-a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sidR="00C60798">
              <w:rPr>
                <w:rStyle w:val="InstructionsTabelleberschrift"/>
                <w:rFonts w:ascii="Times New Roman" w:hAnsi="Times New Roman"/>
                <w:sz w:val="24"/>
              </w:rPr>
              <w:t>.</w:t>
            </w:r>
            <w:r>
              <w:rPr>
                <w:rStyle w:val="InstructionsTabelleberschrift"/>
                <w:rFonts w:ascii="Times New Roman" w:hAnsi="Times New Roman"/>
                <w:sz w:val="24"/>
              </w:rPr>
              <w:tab/>
              <w:t>OSTALI IZNOSI IZLOŽENOSTI RIZIKU</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Članci 3., 458. i 459. CRR-a i iznosi izloženosti riziku koji se ne mogu rasporediti u jednu od stavki od 1.1. do 1.7.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Institucije iskazuju iznose koji trebaju ispunjavati sljedeće:</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strože bonitetne zahtjeve koje je odredila Komisija, u skladu s člancima 458. i 459. CRR-a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dodatni iznos izloženosti riziku u skladu s člankom 3. CRR-a</w:t>
            </w:r>
          </w:p>
          <w:p w:rsidR="00802958" w:rsidRPr="00661595"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Ova stavka nema poveznicu na obrazac s detaljnim podacima.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sidR="00C60798">
              <w:rPr>
                <w:rStyle w:val="InstructionsTabelleberschrift"/>
                <w:rFonts w:ascii="Times New Roman" w:hAnsi="Times New Roman"/>
                <w:sz w:val="24"/>
              </w:rPr>
              <w:t>.</w:t>
            </w:r>
            <w:r>
              <w:rPr>
                <w:rStyle w:val="InstructionsTabelleberschrift"/>
                <w:rFonts w:ascii="Times New Roman" w:hAnsi="Times New Roman"/>
                <w:sz w:val="24"/>
              </w:rPr>
              <w:tab/>
              <w:t>Od čega: dodatni stroži bonitetni zahtjevi na temelju članka 458. CRR-a</w:t>
            </w:r>
          </w:p>
          <w:p w:rsidR="00802958" w:rsidRPr="00661595"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Članak 458. CRR-a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rsidR="00C60798">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Od čega: zahtjevi za velike izloženosti</w:t>
            </w:r>
          </w:p>
          <w:p w:rsidR="00802958" w:rsidRPr="00661595" w:rsidRDefault="00802958" w:rsidP="00487A02">
            <w:pPr>
              <w:pStyle w:val="InstructionsText"/>
              <w:rPr>
                <w:rStyle w:val="InstructionsTabelleberschrift"/>
                <w:rFonts w:ascii="Times New Roman" w:hAnsi="Times New Roman"/>
                <w:sz w:val="24"/>
              </w:rPr>
            </w:pPr>
            <w:r>
              <w:t>Članak 458. CRR-a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rsidR="00C60798">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 xml:space="preserve">Od čega: na temelju modificiranih pondera rizika za </w:t>
            </w:r>
            <w:proofErr w:type="spellStart"/>
            <w:r>
              <w:rPr>
                <w:rStyle w:val="InstructionsTabelleberschrift"/>
                <w:rFonts w:ascii="Times New Roman" w:hAnsi="Times New Roman"/>
                <w:sz w:val="24"/>
              </w:rPr>
              <w:t>nekretninske</w:t>
            </w:r>
            <w:proofErr w:type="spellEnd"/>
            <w:r>
              <w:rPr>
                <w:rStyle w:val="InstructionsTabelleberschrift"/>
                <w:rFonts w:ascii="Times New Roman" w:hAnsi="Times New Roman"/>
                <w:sz w:val="24"/>
              </w:rPr>
              <w:t xml:space="preserve"> balone u sektoru stambenih i poslovnih nekretnina</w:t>
            </w:r>
          </w:p>
          <w:p w:rsidR="00802958" w:rsidRPr="00661595" w:rsidRDefault="00802958" w:rsidP="00487A02">
            <w:pPr>
              <w:pStyle w:val="InstructionsText"/>
              <w:rPr>
                <w:rStyle w:val="InstructionsTabelleberschrift"/>
                <w:rFonts w:ascii="Times New Roman" w:hAnsi="Times New Roman"/>
                <w:sz w:val="24"/>
              </w:rPr>
            </w:pPr>
            <w:r>
              <w:t>Članak 458. CRR-a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rsidR="00C60798">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Od čega: zbog izloženosti unutar financijskog sektora</w:t>
            </w:r>
          </w:p>
          <w:p w:rsidR="00802958" w:rsidRPr="00661595" w:rsidRDefault="00802958" w:rsidP="00487A02">
            <w:pPr>
              <w:pStyle w:val="InstructionsText"/>
              <w:rPr>
                <w:rStyle w:val="InstructionsTabelleberschrift"/>
                <w:rFonts w:ascii="Times New Roman" w:hAnsi="Times New Roman"/>
                <w:sz w:val="24"/>
              </w:rPr>
            </w:pPr>
            <w:r>
              <w:t>Članak 458. CRR-a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sidR="00C60798">
              <w:rPr>
                <w:rStyle w:val="InstructionsTabelleberschrift"/>
                <w:rFonts w:ascii="Times New Roman" w:hAnsi="Times New Roman"/>
                <w:sz w:val="24"/>
              </w:rPr>
              <w:t>.</w:t>
            </w:r>
            <w:r>
              <w:rPr>
                <w:rStyle w:val="InstructionsTabelleberschrift"/>
                <w:rFonts w:ascii="Times New Roman" w:hAnsi="Times New Roman"/>
                <w:sz w:val="24"/>
              </w:rPr>
              <w:tab/>
              <w:t>Od čega: dodatni stroži bonitetni zahtjevi na temelju članka 459. CRR-a</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Članak 459. CRR-a</w:t>
            </w:r>
          </w:p>
        </w:tc>
      </w:tr>
      <w:tr w:rsidR="00802958" w:rsidRPr="00661595" w:rsidTr="00672D2A">
        <w:tc>
          <w:tcPr>
            <w:tcW w:w="1591" w:type="dxa"/>
            <w:shd w:val="clear" w:color="auto" w:fill="auto"/>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sidR="00C60798">
              <w:rPr>
                <w:rStyle w:val="InstructionsTabelleberschrift"/>
                <w:rFonts w:ascii="Times New Roman" w:hAnsi="Times New Roman"/>
                <w:sz w:val="24"/>
              </w:rPr>
              <w:t>.</w:t>
            </w:r>
            <w:r>
              <w:rPr>
                <w:rStyle w:val="InstructionsTabelleberschrift"/>
                <w:rFonts w:ascii="Times New Roman" w:hAnsi="Times New Roman"/>
                <w:sz w:val="24"/>
              </w:rPr>
              <w:tab/>
              <w:t>Od čega: dodatni iznos izloženosti riziku u skladu s člankom 3. CRR-a</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 CRR-a</w:t>
            </w:r>
          </w:p>
          <w:p w:rsidR="00802958" w:rsidRPr="00661595"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Mora se iskazati dodatni iznos izloženosti riziku. On uključuje samo dodatne iznose (npr. ako izloženost od 100 ima ponder rizika 20 % i institucija primjenjuje ponder rizika 50 % na temelju članka 3. CRR-a, iskazuje se 30). </w:t>
            </w:r>
          </w:p>
        </w:tc>
      </w:tr>
    </w:tbl>
    <w:p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58830048"/>
      <w:bookmarkStart w:id="52" w:name="_Toc308175826"/>
      <w:bookmarkStart w:id="53" w:name="_Toc360188329"/>
      <w:r>
        <w:rPr>
          <w:rFonts w:ascii="Times New Roman" w:hAnsi="Times New Roman"/>
          <w:sz w:val="24"/>
          <w:u w:val="none"/>
        </w:rPr>
        <w:lastRenderedPageBreak/>
        <w:t>1.4</w:t>
      </w:r>
      <w:r>
        <w:rPr>
          <w:rFonts w:ascii="Times New Roman" w:hAnsi="Times New Roman"/>
          <w:sz w:val="24"/>
          <w:u w:val="none"/>
        </w:rPr>
        <w:tab/>
        <w:t>C 03.00 – STOPE KAPITALA I RAZINE KAPITALA (CA3)</w:t>
      </w:r>
      <w:bookmarkEnd w:id="50"/>
      <w:bookmarkEnd w:id="51"/>
      <w:r>
        <w:rPr>
          <w:rFonts w:ascii="Times New Roman" w:hAnsi="Times New Roman"/>
          <w:sz w:val="24"/>
          <w:u w:val="none"/>
        </w:rPr>
        <w:t xml:space="preserve"> </w:t>
      </w:r>
      <w:bookmarkEnd w:id="52"/>
      <w:bookmarkEnd w:id="53"/>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4" w:name="_Toc310414972"/>
      <w:bookmarkStart w:id="55" w:name="_Toc360188330"/>
      <w:bookmarkStart w:id="56" w:name="_Toc473560878"/>
      <w:bookmarkStart w:id="57" w:name="_Toc58830049"/>
      <w:r>
        <w:rPr>
          <w:rFonts w:ascii="Times New Roman" w:hAnsi="Times New Roman"/>
          <w:sz w:val="24"/>
          <w:u w:val="none"/>
        </w:rPr>
        <w:t>1.4.1.</w:t>
      </w:r>
      <w:r>
        <w:rPr>
          <w:rFonts w:ascii="Times New Roman" w:hAnsi="Times New Roman"/>
          <w:sz w:val="24"/>
          <w:u w:val="none"/>
        </w:rPr>
        <w:tab/>
      </w:r>
      <w:bookmarkStart w:id="58" w:name="_Toc308175827"/>
      <w:r>
        <w:rPr>
          <w:rFonts w:ascii="Times New Roman" w:hAnsi="Times New Roman"/>
          <w:sz w:val="24"/>
        </w:rPr>
        <w:t xml:space="preserve">Upute za specifične </w:t>
      </w:r>
      <w:bookmarkEnd w:id="58"/>
      <w:bookmarkEnd w:id="54"/>
      <w:r>
        <w:rPr>
          <w:rFonts w:ascii="Times New Roman" w:hAnsi="Times New Roman"/>
          <w:sz w:val="24"/>
        </w:rPr>
        <w:t>pozicije</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487A02">
            <w:pPr>
              <w:pStyle w:val="InstructionsText"/>
            </w:pPr>
            <w:r>
              <w:t>Redci</w:t>
            </w:r>
          </w:p>
        </w:tc>
      </w:tr>
      <w:tr w:rsidR="002648B0" w:rsidRPr="00661595" w:rsidTr="003E47C5">
        <w:tc>
          <w:tcPr>
            <w:tcW w:w="1163" w:type="dxa"/>
          </w:tcPr>
          <w:p w:rsidR="002648B0" w:rsidRPr="00661595" w:rsidRDefault="00B13F06" w:rsidP="00487A02">
            <w:pPr>
              <w:pStyle w:val="InstructionsText"/>
            </w:pPr>
            <w:r>
              <w:t>0010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1</w:t>
            </w:r>
            <w:r w:rsidR="00C60798">
              <w:rPr>
                <w:rStyle w:val="InstructionsTabelleberschrift"/>
                <w:rFonts w:ascii="Times New Roman" w:hAnsi="Times New Roman"/>
                <w:sz w:val="24"/>
              </w:rPr>
              <w:t>.</w:t>
            </w:r>
            <w:r>
              <w:rPr>
                <w:rStyle w:val="InstructionsTabelleberschrift"/>
                <w:rFonts w:ascii="Times New Roman" w:hAnsi="Times New Roman"/>
                <w:sz w:val="24"/>
              </w:rPr>
              <w:tab/>
              <w:t>Stopa redovnog osnovnog kapitala</w:t>
            </w:r>
          </w:p>
          <w:p w:rsidR="005643EA" w:rsidRPr="00661595" w:rsidRDefault="00705025" w:rsidP="00487A02">
            <w:pPr>
              <w:pStyle w:val="InstructionsText"/>
            </w:pPr>
            <w:r>
              <w:t>Članak 92. stavak 2. točka (a) CRR-a</w:t>
            </w:r>
          </w:p>
          <w:p w:rsidR="005643EA" w:rsidRPr="00661595" w:rsidRDefault="002648B0" w:rsidP="00487A02">
            <w:pPr>
              <w:pStyle w:val="InstructionsText"/>
            </w:pPr>
            <w:r>
              <w:t>Stopa redovnog osnovnog kapitala je redovni osnovni kapital institucije izražen kao postotak ukupnog iznosa izloženosti riziku.</w:t>
            </w:r>
          </w:p>
        </w:tc>
      </w:tr>
      <w:tr w:rsidR="002648B0" w:rsidRPr="00661595" w:rsidTr="003E47C5">
        <w:tc>
          <w:tcPr>
            <w:tcW w:w="1163" w:type="dxa"/>
          </w:tcPr>
          <w:p w:rsidR="002648B0" w:rsidRPr="00661595" w:rsidRDefault="00B13F06" w:rsidP="00487A02">
            <w:pPr>
              <w:pStyle w:val="InstructionsText"/>
            </w:pPr>
            <w:r>
              <w:t>0020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sidR="00C60798">
              <w:rPr>
                <w:rStyle w:val="InstructionsTabelleberschrift"/>
                <w:rFonts w:ascii="Times New Roman" w:hAnsi="Times New Roman"/>
                <w:sz w:val="24"/>
              </w:rPr>
              <w:t>.</w:t>
            </w:r>
            <w:r>
              <w:rPr>
                <w:rStyle w:val="InstructionsTabelleberschrift"/>
                <w:rFonts w:ascii="Times New Roman" w:hAnsi="Times New Roman"/>
                <w:sz w:val="24"/>
              </w:rPr>
              <w:tab/>
              <w:t>Višak (+)/manjak (–) redovnog osnovnog kapitala</w:t>
            </w:r>
          </w:p>
          <w:p w:rsidR="005643EA" w:rsidRPr="00661595" w:rsidRDefault="002648B0" w:rsidP="00487A02">
            <w:pPr>
              <w:pStyle w:val="InstructionsText"/>
            </w:pPr>
            <w:r>
              <w:t>Ova stavka pokazuje, u apsolutnim vrijednostima, iznos viška ili manjka redovnog osnovnog kapitala koji se odnosi na zahtjev propisan u članku 92. stavku 1. točki (a) CRR-a (4,5 %), tj. ne uzimajući u obzir zaštitne slojeve kapitala i prijelazne odredbe o stopi.</w:t>
            </w:r>
          </w:p>
        </w:tc>
      </w:tr>
      <w:tr w:rsidR="002648B0" w:rsidRPr="00661595" w:rsidTr="003E47C5">
        <w:tc>
          <w:tcPr>
            <w:tcW w:w="1163" w:type="dxa"/>
          </w:tcPr>
          <w:p w:rsidR="002648B0" w:rsidRPr="00661595" w:rsidRDefault="00B13F06" w:rsidP="00487A02">
            <w:pPr>
              <w:pStyle w:val="InstructionsText"/>
            </w:pPr>
            <w:r>
              <w:t>0030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3</w:t>
            </w:r>
            <w:r w:rsidR="00C60798">
              <w:rPr>
                <w:rStyle w:val="InstructionsTabelleberschrift"/>
                <w:rFonts w:ascii="Times New Roman" w:hAnsi="Times New Roman"/>
                <w:sz w:val="24"/>
              </w:rPr>
              <w:t>.</w:t>
            </w:r>
            <w:r>
              <w:rPr>
                <w:rStyle w:val="InstructionsTabelleberschrift"/>
                <w:rFonts w:ascii="Times New Roman" w:hAnsi="Times New Roman"/>
                <w:sz w:val="24"/>
              </w:rPr>
              <w:tab/>
              <w:t>Stopa osnovnog kapitala</w:t>
            </w:r>
          </w:p>
          <w:p w:rsidR="005643EA" w:rsidRPr="00661595" w:rsidRDefault="00705025" w:rsidP="00487A02">
            <w:pPr>
              <w:pStyle w:val="InstructionsText"/>
            </w:pPr>
            <w:r>
              <w:t>Članak 92. stavak 2. točka (b) CRR-a</w:t>
            </w:r>
          </w:p>
          <w:p w:rsidR="005643EA" w:rsidRPr="00661595" w:rsidRDefault="002648B0" w:rsidP="00487A02">
            <w:pPr>
              <w:pStyle w:val="InstructionsText"/>
            </w:pPr>
            <w:r>
              <w:t>Stopa osnovnog kapitala je osnovni kapital institucije izražen kao postotak ukupnog iznosa izloženosti riziku.</w:t>
            </w:r>
          </w:p>
        </w:tc>
      </w:tr>
      <w:tr w:rsidR="002648B0" w:rsidRPr="00661595" w:rsidTr="003E47C5">
        <w:tc>
          <w:tcPr>
            <w:tcW w:w="1163" w:type="dxa"/>
          </w:tcPr>
          <w:p w:rsidR="002648B0" w:rsidRPr="00661595" w:rsidRDefault="00B13F06" w:rsidP="00487A02">
            <w:pPr>
              <w:pStyle w:val="InstructionsText"/>
            </w:pPr>
            <w:r>
              <w:t>0040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4</w:t>
            </w:r>
            <w:r w:rsidR="00C60798">
              <w:rPr>
                <w:rStyle w:val="InstructionsTabelleberschrift"/>
                <w:rFonts w:ascii="Times New Roman" w:hAnsi="Times New Roman"/>
                <w:sz w:val="24"/>
              </w:rPr>
              <w:t>.</w:t>
            </w:r>
            <w:r>
              <w:rPr>
                <w:rStyle w:val="InstructionsTabelleberschrift"/>
                <w:rFonts w:ascii="Times New Roman" w:hAnsi="Times New Roman"/>
                <w:sz w:val="24"/>
              </w:rPr>
              <w:tab/>
              <w:t>Višak (+)/manjak (–) osnovnog kapitala</w:t>
            </w:r>
          </w:p>
          <w:p w:rsidR="005643EA" w:rsidRPr="00661595" w:rsidRDefault="002648B0" w:rsidP="00487A02">
            <w:pPr>
              <w:pStyle w:val="InstructionsText"/>
            </w:pPr>
            <w:r>
              <w:t>Ova stavka pokazuje, u apsolutnim vrijednostima, iznos viška ili manjka osnovnog kapitala koji se odnosi na zahtjev propisan u članku 92. stavku 1. točki (b) CRR-a (6 %), tj. ne uzimajući u obzir zaštitne slojeve kapitala i prijelazne odredbe o stopi.</w:t>
            </w:r>
          </w:p>
        </w:tc>
      </w:tr>
      <w:tr w:rsidR="002648B0" w:rsidRPr="00661595" w:rsidTr="003E47C5">
        <w:tc>
          <w:tcPr>
            <w:tcW w:w="1163" w:type="dxa"/>
          </w:tcPr>
          <w:p w:rsidR="002648B0" w:rsidRPr="00661595" w:rsidRDefault="00B13F06" w:rsidP="00487A02">
            <w:pPr>
              <w:pStyle w:val="InstructionsText"/>
            </w:pPr>
            <w:r>
              <w:t>0050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5</w:t>
            </w:r>
            <w:r w:rsidR="00C60798">
              <w:rPr>
                <w:rStyle w:val="InstructionsTabelleberschrift"/>
                <w:rFonts w:ascii="Times New Roman" w:hAnsi="Times New Roman"/>
                <w:sz w:val="24"/>
              </w:rPr>
              <w:t>.</w:t>
            </w:r>
            <w:r>
              <w:rPr>
                <w:rStyle w:val="InstructionsTabelleberschrift"/>
                <w:rFonts w:ascii="Times New Roman" w:hAnsi="Times New Roman"/>
                <w:sz w:val="24"/>
              </w:rPr>
              <w:tab/>
              <w:t>Stopa ukupnog kapitala</w:t>
            </w:r>
          </w:p>
          <w:p w:rsidR="005643EA" w:rsidRPr="00661595" w:rsidRDefault="00705025" w:rsidP="00487A02">
            <w:pPr>
              <w:pStyle w:val="InstructionsText"/>
            </w:pPr>
            <w:r>
              <w:t>Članak 92. stavak 2. točka (c) CRR-a</w:t>
            </w:r>
          </w:p>
          <w:p w:rsidR="005643EA" w:rsidRPr="00661595" w:rsidRDefault="002648B0" w:rsidP="00487A02">
            <w:pPr>
              <w:pStyle w:val="InstructionsText"/>
            </w:pPr>
            <w:r>
              <w:t>Stopa ukupnog kapitala je regulatorni kapital institucije izražen kao postotak ukupnog iznosa izloženosti riziku.</w:t>
            </w:r>
          </w:p>
        </w:tc>
      </w:tr>
      <w:tr w:rsidR="002648B0" w:rsidRPr="00661595" w:rsidTr="003E47C5">
        <w:tc>
          <w:tcPr>
            <w:tcW w:w="1163" w:type="dxa"/>
          </w:tcPr>
          <w:p w:rsidR="002648B0" w:rsidRPr="00661595" w:rsidRDefault="00B13F06" w:rsidP="00487A02">
            <w:pPr>
              <w:pStyle w:val="InstructionsText"/>
            </w:pPr>
            <w:r>
              <w:t>0060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6</w:t>
            </w:r>
            <w:r w:rsidR="00C60798">
              <w:rPr>
                <w:rStyle w:val="InstructionsTabelleberschrift"/>
                <w:rFonts w:ascii="Times New Roman" w:hAnsi="Times New Roman"/>
                <w:sz w:val="24"/>
              </w:rPr>
              <w:t>.</w:t>
            </w:r>
            <w:r>
              <w:rPr>
                <w:rStyle w:val="InstructionsTabelleberschrift"/>
                <w:rFonts w:ascii="Times New Roman" w:hAnsi="Times New Roman"/>
                <w:sz w:val="24"/>
              </w:rPr>
              <w:tab/>
              <w:t>Višak (+)/manjak (–) ukupnog kapitala</w:t>
            </w:r>
          </w:p>
          <w:p w:rsidR="005643EA" w:rsidRPr="00661595" w:rsidRDefault="002648B0" w:rsidP="00487A02">
            <w:pPr>
              <w:pStyle w:val="InstructionsText"/>
            </w:pPr>
            <w:r>
              <w:t>Ova stavka pokazuje, u apsolutnim vrijednostima, iznos viška ili manjka regulatornog kapitala koji se odnosi na zahtjev određen u članku 92. stavku 1. točki (c) CRR-a (8 %), tj. ne uzimajući u obzir zaštitne slojeve kapitala i prijelazne odredbe o stopi.</w:t>
            </w:r>
          </w:p>
        </w:tc>
      </w:tr>
      <w:tr w:rsidR="009C083D" w:rsidRPr="00661595" w:rsidTr="003E47C5">
        <w:tc>
          <w:tcPr>
            <w:tcW w:w="1163" w:type="dxa"/>
          </w:tcPr>
          <w:p w:rsidR="009C083D" w:rsidRPr="00661595" w:rsidRDefault="00B13F06" w:rsidP="00487A02">
            <w:pPr>
              <w:pStyle w:val="InstructionsText"/>
            </w:pPr>
            <w:r>
              <w:t>0130</w:t>
            </w:r>
          </w:p>
        </w:tc>
        <w:tc>
          <w:tcPr>
            <w:tcW w:w="7620" w:type="dxa"/>
          </w:tcPr>
          <w:p w:rsidR="009C083D" w:rsidRPr="00661595"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00C60798">
              <w:rPr>
                <w:rStyle w:val="InstructionsTabelleberschrift"/>
                <w:rFonts w:ascii="Times New Roman" w:hAnsi="Times New Roman"/>
                <w:sz w:val="24"/>
              </w:rPr>
              <w:t>.</w:t>
            </w:r>
            <w:r>
              <w:rPr>
                <w:rStyle w:val="InstructionsTabelleberschrift"/>
                <w:rFonts w:ascii="Times New Roman" w:hAnsi="Times New Roman"/>
                <w:sz w:val="24"/>
              </w:rPr>
              <w:tab/>
              <w:t xml:space="preserve">Stopa ukupnog kapitalnog zahtjeva u okviru postupka nadzorne provjere i ocjene (SREP) </w:t>
            </w:r>
          </w:p>
          <w:p w:rsidR="009C083D" w:rsidRPr="00661595" w:rsidRDefault="009C083D" w:rsidP="00487A02">
            <w:pPr>
              <w:pStyle w:val="InstructionsText"/>
            </w:pPr>
            <w:r>
              <w:t>Zbroj i. i ii. određuje se kako slijedi:</w:t>
            </w:r>
          </w:p>
          <w:p w:rsidR="009C083D" w:rsidRPr="00661595" w:rsidRDefault="009C083D" w:rsidP="00487A02">
            <w:pPr>
              <w:pStyle w:val="InstructionsText"/>
              <w:numPr>
                <w:ilvl w:val="0"/>
                <w:numId w:val="20"/>
              </w:numPr>
            </w:pPr>
            <w:r>
              <w:lastRenderedPageBreak/>
              <w:t xml:space="preserve">stopa ukupnog kapitala (8 %) kako je određena u članku 92. stavku 1. točki (c) CRR-a; </w:t>
            </w:r>
          </w:p>
          <w:p w:rsidR="009C083D" w:rsidRPr="00661595" w:rsidRDefault="009C083D" w:rsidP="00487A02">
            <w:pPr>
              <w:pStyle w:val="InstructionsText"/>
              <w:numPr>
                <w:ilvl w:val="0"/>
                <w:numId w:val="20"/>
              </w:numPr>
            </w:pPr>
            <w:r>
              <w:t xml:space="preserve">dodatni kapitalni zahtjevi (zahtjevi iz stupa 2. – P2R) iz članka 104. stavka 1. točke (a) CRD-a, prikazani kao stopa. Određuju se u skladu s kriterijima iz </w:t>
            </w:r>
            <w:r>
              <w:rPr>
                <w:i/>
              </w:rPr>
              <w:t>Smjernica EBA-e o zajedničkim postupcima i metodologijama za postupak nadzorne provjere i ocjene i nadzorno testiranje otpornosti na stres</w:t>
            </w:r>
            <w:r>
              <w:t>(EBA SREP GL).</w:t>
            </w:r>
          </w:p>
          <w:p w:rsidR="009C083D" w:rsidRPr="00661595" w:rsidRDefault="009C083D" w:rsidP="00487A02">
            <w:pPr>
              <w:pStyle w:val="InstructionsText"/>
            </w:pPr>
            <w:r>
              <w:t>U ovoj se stavci navodi stopa ukupnog kapitalnog zahtjeva u okviru SREP-a o kojoj je nadležno tijelo izvijestilo instituciju. Ukupni kapitalni zahtjev u okviru SREP-a definiran je u odjeljku 7.4. i 7.5. EBA-inih smjernica EBA SREP GL.</w:t>
            </w:r>
          </w:p>
          <w:p w:rsidR="00C9673B" w:rsidRPr="00661595" w:rsidRDefault="00FF2818" w:rsidP="00487A02">
            <w:pPr>
              <w:pStyle w:val="InstructionsText"/>
              <w:rPr>
                <w:rStyle w:val="InstructionsTabelleberschrift"/>
                <w:rFonts w:ascii="Times New Roman" w:hAnsi="Times New Roman"/>
                <w:b w:val="0"/>
                <w:bCs w:val="0"/>
                <w:sz w:val="24"/>
                <w:u w:val="none"/>
              </w:rPr>
            </w:pPr>
            <w:r>
              <w:t xml:space="preserve">Ako nadležno tijelo nije izvijestilo instituciju o dodatnim kapitalnim zahtjevima, iskazuje se samo točka i. </w:t>
            </w:r>
          </w:p>
        </w:tc>
      </w:tr>
      <w:tr w:rsidR="009C083D" w:rsidRPr="00661595" w:rsidTr="003E47C5">
        <w:tc>
          <w:tcPr>
            <w:tcW w:w="1163" w:type="dxa"/>
          </w:tcPr>
          <w:p w:rsidR="009C083D" w:rsidRPr="00661595" w:rsidRDefault="00B13F06" w:rsidP="00487A02">
            <w:pPr>
              <w:pStyle w:val="InstructionsText"/>
            </w:pPr>
            <w:r>
              <w:lastRenderedPageBreak/>
              <w:t>0140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C60798">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 xml:space="preserve">Ukupni kapitalni zahtjev u okviru SREP-a: koji se sastoji od redovnog osnovnog kapitala </w:t>
            </w:r>
          </w:p>
          <w:p w:rsidR="009C083D" w:rsidRPr="00661595" w:rsidRDefault="009C083D" w:rsidP="00487A02">
            <w:pPr>
              <w:pStyle w:val="InstructionsText"/>
            </w:pPr>
            <w:r>
              <w:t>Zbroj i. i ii. određuje se kako slijedi:</w:t>
            </w:r>
          </w:p>
          <w:p w:rsidR="009C083D" w:rsidRPr="00661595" w:rsidRDefault="009C083D" w:rsidP="00487A02">
            <w:pPr>
              <w:pStyle w:val="InstructionsText"/>
              <w:numPr>
                <w:ilvl w:val="0"/>
                <w:numId w:val="21"/>
              </w:numPr>
            </w:pPr>
            <w:r>
              <w:t>stopa redovnog osnovnog kapitala (4,5 %) kako je određena u članku 92. stavku 1. točki (a) CRR-a</w:t>
            </w:r>
          </w:p>
          <w:p w:rsidR="0002157C" w:rsidRPr="00661595" w:rsidRDefault="009C083D" w:rsidP="00487A02">
            <w:pPr>
              <w:pStyle w:val="InstructionsText"/>
              <w:numPr>
                <w:ilvl w:val="0"/>
                <w:numId w:val="21"/>
              </w:numPr>
              <w:rPr>
                <w:b/>
                <w:bCs/>
                <w:u w:val="single"/>
              </w:rPr>
            </w:pPr>
            <w:r>
              <w:t>dio stope zahtjeva iz stupa 2., navedene u točki ii. u retku 0130, za koji nadležno tijelo zahtijeva da se drži u obliku redovnog osnovnog kapitala.</w:t>
            </w:r>
          </w:p>
          <w:p w:rsidR="009C083D" w:rsidRPr="00661595" w:rsidRDefault="00FF2818" w:rsidP="00487A02">
            <w:pPr>
              <w:pStyle w:val="InstructionsText"/>
              <w:rPr>
                <w:rStyle w:val="InstructionsTabelleberschrift"/>
                <w:rFonts w:ascii="Times New Roman" w:hAnsi="Times New Roman"/>
                <w:sz w:val="24"/>
              </w:rPr>
            </w:pPr>
            <w:r>
              <w:t>Ako nadležno tijelo nije izvijestilo instituciju o dodatnim kapitalnim zahtjevima, koji se trebaju držati u obliku redovnog osnovnog kapitala, iskazuje se samo točka i.</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t>0150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C60798">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Ukupni kapitalni zahtjev u okviru SREP-a: koji se sastoji od osnovnog kapitala</w:t>
            </w:r>
          </w:p>
          <w:p w:rsidR="009C083D" w:rsidRPr="00661595" w:rsidRDefault="009C083D" w:rsidP="00487A02">
            <w:pPr>
              <w:pStyle w:val="InstructionsText"/>
            </w:pPr>
            <w:r>
              <w:t>Zbroj i. i ii. određuje se kako slijedi:</w:t>
            </w:r>
          </w:p>
          <w:p w:rsidR="009C083D" w:rsidRPr="00661595" w:rsidRDefault="009C083D" w:rsidP="00487A02">
            <w:pPr>
              <w:pStyle w:val="InstructionsText"/>
              <w:numPr>
                <w:ilvl w:val="0"/>
                <w:numId w:val="22"/>
              </w:numPr>
            </w:pPr>
            <w:r>
              <w:t>stopa osnovnog kapitala (6 %) kako je određena u članku 92. stavku 1. točki (b) CRR-a</w:t>
            </w:r>
          </w:p>
          <w:p w:rsidR="009C083D" w:rsidRPr="00661595" w:rsidRDefault="009C083D" w:rsidP="00487A02">
            <w:pPr>
              <w:pStyle w:val="InstructionsText"/>
              <w:numPr>
                <w:ilvl w:val="0"/>
                <w:numId w:val="22"/>
              </w:numPr>
              <w:rPr>
                <w:bCs/>
                <w:u w:val="single"/>
              </w:rPr>
            </w:pPr>
            <w:r>
              <w:t>dio stope zahtjeva iz stupa 2., navedene u točki ii. u retku 0130, za koji nadležno tijelo zahtijeva da se drži u obliku osnovnog kapitala.</w:t>
            </w:r>
          </w:p>
          <w:p w:rsidR="00DA6CB8" w:rsidRPr="00661595" w:rsidRDefault="00FF2818" w:rsidP="00487A02">
            <w:pPr>
              <w:pStyle w:val="InstructionsText"/>
              <w:rPr>
                <w:rStyle w:val="InstructionsTabelleberschrift"/>
                <w:rFonts w:ascii="Times New Roman" w:hAnsi="Times New Roman"/>
                <w:b w:val="0"/>
                <w:sz w:val="24"/>
              </w:rPr>
            </w:pPr>
            <w:r>
              <w:t>Ako nadležno tijelo nije izvijestilo instituciju o dodatnim kapitalnim zahtjevima, koji se trebaju držati u obliku osnovnog kapitala, iskazuje se samo točka i.</w:t>
            </w:r>
          </w:p>
        </w:tc>
      </w:tr>
      <w:tr w:rsidR="009C083D" w:rsidRPr="00661595" w:rsidTr="003E47C5">
        <w:tc>
          <w:tcPr>
            <w:tcW w:w="1163" w:type="dxa"/>
          </w:tcPr>
          <w:p w:rsidR="009C083D" w:rsidRPr="00661595" w:rsidRDefault="00B13F06" w:rsidP="00487A02">
            <w:pPr>
              <w:pStyle w:val="InstructionsText"/>
            </w:pPr>
            <w:r>
              <w:t>0160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C60798">
              <w:rPr>
                <w:rStyle w:val="InstructionsTabelleberschrift"/>
                <w:rFonts w:ascii="Times New Roman" w:hAnsi="Times New Roman"/>
                <w:sz w:val="24"/>
              </w:rPr>
              <w:t>.</w:t>
            </w:r>
            <w:r>
              <w:rPr>
                <w:rStyle w:val="InstructionsTabelleberschrift"/>
                <w:rFonts w:ascii="Times New Roman" w:hAnsi="Times New Roman"/>
                <w:sz w:val="24"/>
              </w:rPr>
              <w:tab/>
              <w:t xml:space="preserve">Stopa sveukupnog kapitalnog zahtjeva </w:t>
            </w:r>
          </w:p>
          <w:p w:rsidR="009C083D" w:rsidRPr="00661595" w:rsidRDefault="009C083D" w:rsidP="00487A02">
            <w:pPr>
              <w:pStyle w:val="InstructionsText"/>
            </w:pPr>
            <w:r>
              <w:t>Zbroj i. i ii. određuje se kako slijedi:</w:t>
            </w:r>
          </w:p>
          <w:p w:rsidR="009C083D" w:rsidRPr="00661595" w:rsidRDefault="009C083D" w:rsidP="00487A02">
            <w:pPr>
              <w:pStyle w:val="InstructionsText"/>
              <w:numPr>
                <w:ilvl w:val="0"/>
                <w:numId w:val="23"/>
              </w:numPr>
            </w:pPr>
            <w:r>
              <w:t>stopa ukupnog kapitalnog zahtjeva u okviru SREP-a iz retka 0130;</w:t>
            </w:r>
          </w:p>
          <w:p w:rsidR="009C083D" w:rsidRPr="00661595" w:rsidRDefault="009C083D" w:rsidP="00487A02">
            <w:pPr>
              <w:pStyle w:val="InstructionsText"/>
              <w:numPr>
                <w:ilvl w:val="0"/>
                <w:numId w:val="23"/>
              </w:numPr>
            </w:pPr>
            <w:r>
              <w:t>u mjeri u kojoj je to pravno primjenjivo, stopa zahtjeva za kombinirani zaštitni sloj iz članka 128. točke 6. CRD-a.</w:t>
            </w:r>
          </w:p>
          <w:p w:rsidR="005B54BB" w:rsidRPr="00661595" w:rsidRDefault="009C083D" w:rsidP="00487A02">
            <w:pPr>
              <w:pStyle w:val="InstructionsText"/>
            </w:pPr>
            <w:r>
              <w:t>U ovoj se stavci navodi stopa sveukupnog kapitalnog zahtjeva kako je definirana u odjeljku 7.5. EBA-inih smjernica SREP GL.</w:t>
            </w:r>
          </w:p>
          <w:p w:rsidR="00645573" w:rsidRPr="00661595" w:rsidRDefault="00FF2818" w:rsidP="00487A02">
            <w:pPr>
              <w:pStyle w:val="InstructionsText"/>
              <w:rPr>
                <w:rStyle w:val="InstructionsTabelleberschrift"/>
                <w:rFonts w:ascii="Times New Roman" w:hAnsi="Times New Roman"/>
                <w:sz w:val="24"/>
              </w:rPr>
            </w:pPr>
            <w:r>
              <w:lastRenderedPageBreak/>
              <w:t>Ako se ne primjenjuje zahtjev za zaštitni sloj, iskazuje se samo točka i.</w:t>
            </w:r>
          </w:p>
        </w:tc>
      </w:tr>
      <w:tr w:rsidR="009C083D" w:rsidRPr="00661595" w:rsidTr="003E47C5">
        <w:tc>
          <w:tcPr>
            <w:tcW w:w="1163" w:type="dxa"/>
          </w:tcPr>
          <w:p w:rsidR="009C083D" w:rsidRPr="00661595" w:rsidRDefault="00B13F06" w:rsidP="00487A02">
            <w:pPr>
              <w:pStyle w:val="InstructionsText"/>
            </w:pPr>
            <w:r>
              <w:lastRenderedPageBreak/>
              <w:t>0170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C60798">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 xml:space="preserve">Sveukupni kapitalni zahtjev: koji se sastoji od redovnog osnovnog kapitala </w:t>
            </w:r>
          </w:p>
          <w:p w:rsidR="009C083D" w:rsidRPr="00661595" w:rsidRDefault="009C083D" w:rsidP="00487A02">
            <w:pPr>
              <w:pStyle w:val="InstructionsText"/>
            </w:pPr>
            <w:r>
              <w:t>Zbroj i. i ii. određuje se kako slijedi:</w:t>
            </w:r>
          </w:p>
          <w:p w:rsidR="009C083D" w:rsidRPr="00661595" w:rsidRDefault="009C083D" w:rsidP="00487A02">
            <w:pPr>
              <w:pStyle w:val="InstructionsText"/>
              <w:numPr>
                <w:ilvl w:val="0"/>
                <w:numId w:val="24"/>
              </w:numPr>
            </w:pPr>
            <w:r>
              <w:t>stopa ukupnog kapitalnog zahtjeva u okviru SREP-a koji se sastoji od redovnog osnovnog kapitala iz retka 0140;</w:t>
            </w:r>
          </w:p>
          <w:p w:rsidR="009C083D" w:rsidRPr="00661595" w:rsidRDefault="009C083D" w:rsidP="00487A02">
            <w:pPr>
              <w:pStyle w:val="InstructionsText"/>
              <w:numPr>
                <w:ilvl w:val="0"/>
                <w:numId w:val="24"/>
              </w:numPr>
              <w:rPr>
                <w:bCs/>
                <w:u w:val="single"/>
              </w:rPr>
            </w:pPr>
            <w:r>
              <w:t>u mjeri u kojoj je to pravno primjenjivo, stopa zahtjeva za kombinirani zaštitni sloj iz članka 128. točke 6. CRD-a.</w:t>
            </w:r>
          </w:p>
          <w:p w:rsidR="00BA325A" w:rsidRPr="00661595" w:rsidRDefault="00FF2818" w:rsidP="00487A02">
            <w:pPr>
              <w:pStyle w:val="InstructionsText"/>
              <w:rPr>
                <w:rStyle w:val="InstructionsTabelleberschrift"/>
                <w:rFonts w:ascii="Times New Roman" w:hAnsi="Times New Roman"/>
                <w:b w:val="0"/>
                <w:sz w:val="24"/>
              </w:rPr>
            </w:pPr>
            <w:r>
              <w:t>Ako se ne primjenjuje zahtjev za zaštitni sloj, iskazuje se samo točka i.</w:t>
            </w:r>
          </w:p>
        </w:tc>
      </w:tr>
      <w:tr w:rsidR="009C083D" w:rsidRPr="00661595" w:rsidTr="003E47C5">
        <w:tc>
          <w:tcPr>
            <w:tcW w:w="1163" w:type="dxa"/>
          </w:tcPr>
          <w:p w:rsidR="009C083D" w:rsidRPr="00661595" w:rsidRDefault="00B13F06" w:rsidP="00487A02">
            <w:pPr>
              <w:pStyle w:val="InstructionsText"/>
            </w:pPr>
            <w:r>
              <w:t>0180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C60798">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Sveukupni kapitalni zahtjev: koji se sastoji od osnovnog kapitala</w:t>
            </w:r>
          </w:p>
          <w:p w:rsidR="009C083D" w:rsidRPr="00661595" w:rsidRDefault="009C083D" w:rsidP="00487A02">
            <w:pPr>
              <w:pStyle w:val="InstructionsText"/>
            </w:pPr>
            <w:r>
              <w:t>Zbroj i. i ii. određuje se kako slijedi:</w:t>
            </w:r>
          </w:p>
          <w:p w:rsidR="009C083D" w:rsidRPr="00661595" w:rsidRDefault="009C083D" w:rsidP="00487A02">
            <w:pPr>
              <w:pStyle w:val="InstructionsText"/>
              <w:numPr>
                <w:ilvl w:val="0"/>
                <w:numId w:val="25"/>
              </w:numPr>
            </w:pPr>
            <w:r>
              <w:t>stopa ukupnog kapitalnog zahtjeva u okviru SREP-a koji se sastoji od osnovnog kapitala iz retka 0150;</w:t>
            </w:r>
          </w:p>
          <w:p w:rsidR="009C083D" w:rsidRPr="00661595" w:rsidRDefault="009C083D" w:rsidP="00487A02">
            <w:pPr>
              <w:pStyle w:val="InstructionsText"/>
              <w:numPr>
                <w:ilvl w:val="0"/>
                <w:numId w:val="25"/>
              </w:numPr>
              <w:rPr>
                <w:bCs/>
                <w:u w:val="single"/>
              </w:rPr>
            </w:pPr>
            <w:r>
              <w:t>u mjeri u kojoj je to pravno primjenjivo, stopa zahtjeva za kombinirani zaštitni sloj iz članka 128. točke 6. CRD-a.</w:t>
            </w:r>
          </w:p>
          <w:p w:rsidR="00BA325A" w:rsidRPr="00661595" w:rsidRDefault="00FF2818" w:rsidP="00487A02">
            <w:pPr>
              <w:pStyle w:val="InstructionsText"/>
              <w:rPr>
                <w:rStyle w:val="InstructionsTabelleberschrift"/>
                <w:rFonts w:ascii="Times New Roman" w:hAnsi="Times New Roman"/>
                <w:b w:val="0"/>
                <w:sz w:val="24"/>
              </w:rPr>
            </w:pPr>
            <w:r>
              <w:t>Ako se ne primjenjuje zahtjev za zaštitni sloj, iskazuje se samo točka i.</w:t>
            </w:r>
          </w:p>
        </w:tc>
      </w:tr>
      <w:tr w:rsidR="009C083D" w:rsidRPr="00661595" w:rsidTr="003E47C5">
        <w:tc>
          <w:tcPr>
            <w:tcW w:w="1163" w:type="dxa"/>
          </w:tcPr>
          <w:p w:rsidR="009C083D" w:rsidRPr="00661595" w:rsidRDefault="00B13F06" w:rsidP="00487A02">
            <w:pPr>
              <w:pStyle w:val="InstructionsText"/>
            </w:pPr>
            <w:r>
              <w:t>0190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C60798">
              <w:rPr>
                <w:rStyle w:val="InstructionsTabelleberschrift"/>
                <w:rFonts w:ascii="Times New Roman" w:hAnsi="Times New Roman"/>
                <w:sz w:val="24"/>
              </w:rPr>
              <w:t>.</w:t>
            </w:r>
            <w:r>
              <w:rPr>
                <w:rStyle w:val="InstructionsTabelleberschrift"/>
                <w:rFonts w:ascii="Times New Roman" w:hAnsi="Times New Roman"/>
                <w:sz w:val="24"/>
              </w:rPr>
              <w:tab/>
              <w:t xml:space="preserve">Stopa sveukupnog kapitalnog zahtjeva i zahtjeva iz stupa 2. na temelju smjernica </w:t>
            </w:r>
          </w:p>
          <w:p w:rsidR="009C083D" w:rsidRPr="00661595" w:rsidRDefault="009C083D" w:rsidP="00487A02">
            <w:pPr>
              <w:pStyle w:val="InstructionsText"/>
            </w:pPr>
            <w:r>
              <w:t>Zbroj i. i ii. određuje se kako slijedi:</w:t>
            </w:r>
          </w:p>
          <w:p w:rsidR="009C083D" w:rsidRPr="00661595" w:rsidRDefault="009C083D" w:rsidP="00487A02">
            <w:pPr>
              <w:pStyle w:val="InstructionsText"/>
              <w:numPr>
                <w:ilvl w:val="0"/>
                <w:numId w:val="26"/>
              </w:numPr>
            </w:pPr>
            <w:r>
              <w:t>stopa sveukupnog kapitalnog zahtjeva iz retka 160;</w:t>
            </w:r>
          </w:p>
          <w:p w:rsidR="009C083D" w:rsidRPr="00661595" w:rsidRDefault="009C083D" w:rsidP="00487A02">
            <w:pPr>
              <w:pStyle w:val="InstructionsText"/>
              <w:numPr>
                <w:ilvl w:val="0"/>
                <w:numId w:val="26"/>
              </w:numPr>
              <w:rPr>
                <w:bCs/>
                <w:u w:val="single"/>
              </w:rPr>
            </w:pPr>
            <w:r>
              <w:t>prema potrebi, zahtjev na temelju smjernica o dodatnim kapitalnim zahtjevima koje je poslalo nadležno tijelo (zahtjev iz stupa 2. na temelju smjernica – P2G) iz članka 104.b stavka 3. CRD-a, prikazan kao stopa. Definirat će se u skladu s odjeljkom 7.7.1. EBA-inih smjernica SREP GL. P2G se navodi samo ako je nadležno tijelo o tome izvijestilo instituciju.</w:t>
            </w:r>
          </w:p>
          <w:p w:rsidR="0047693D" w:rsidRPr="00661595" w:rsidRDefault="00FF2818" w:rsidP="00487A02">
            <w:pPr>
              <w:pStyle w:val="InstructionsText"/>
              <w:rPr>
                <w:rStyle w:val="InstructionsTabelleberschrift"/>
                <w:rFonts w:ascii="Times New Roman" w:hAnsi="Times New Roman"/>
                <w:b w:val="0"/>
                <w:sz w:val="24"/>
              </w:rPr>
            </w:pPr>
            <w:r>
              <w:t xml:space="preserve">Ako nadležno tijelo nije izvijestilo instituciju o zahtjevu iz stupa 2. na temelju smjernica, iskazuje se samo točka i. </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t>0200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C60798">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 xml:space="preserve">Sveukupni kapitalni zahtjev i zahtjev iz stupa 2. na temelju smjernica: koji se sastoje od redovnog osnovnog kapitala </w:t>
            </w:r>
          </w:p>
          <w:p w:rsidR="009C083D" w:rsidRPr="00661595" w:rsidRDefault="009C083D" w:rsidP="00487A02">
            <w:pPr>
              <w:pStyle w:val="InstructionsText"/>
            </w:pPr>
            <w:r>
              <w:t>Zbroj i. i ii. određuje se kako slijedi:</w:t>
            </w:r>
          </w:p>
          <w:p w:rsidR="009C083D" w:rsidRPr="00661595" w:rsidRDefault="009C083D" w:rsidP="00487A02">
            <w:pPr>
              <w:pStyle w:val="InstructionsText"/>
              <w:numPr>
                <w:ilvl w:val="0"/>
                <w:numId w:val="27"/>
              </w:numPr>
            </w:pPr>
            <w:r>
              <w:t>stopa sveukupnog kapitalnog zahtjeva koji se sastoji od redovnog osnovnog kapitala iz retka 0170;</w:t>
            </w:r>
          </w:p>
          <w:p w:rsidR="009C083D" w:rsidRPr="00661595" w:rsidRDefault="009C083D" w:rsidP="00487A02">
            <w:pPr>
              <w:pStyle w:val="InstructionsText"/>
              <w:numPr>
                <w:ilvl w:val="0"/>
                <w:numId w:val="27"/>
              </w:numPr>
              <w:rPr>
                <w:bCs/>
                <w:u w:val="single"/>
              </w:rPr>
            </w:pPr>
            <w:r>
              <w:t>ako je primjenjivo, dio zahtjeva iz stupa 2. na temelju smjernica, naveden u točki ii. u retku 0190, za koji nadležno tijelo zahtijeva da se drži u obliku redovnog osnovnog kapitala. Zahtjev iz stupa 2. na temelju smjernica navodi se samo ako je nadležno tijelo o tome izvijestilo instituciju.</w:t>
            </w:r>
          </w:p>
          <w:p w:rsidR="0047693D" w:rsidRPr="00661595" w:rsidRDefault="00FF2818" w:rsidP="00487A02">
            <w:pPr>
              <w:pStyle w:val="InstructionsText"/>
              <w:rPr>
                <w:rStyle w:val="InstructionsTabelleberschrift"/>
                <w:rFonts w:ascii="Times New Roman" w:hAnsi="Times New Roman"/>
                <w:b w:val="0"/>
                <w:sz w:val="24"/>
              </w:rPr>
            </w:pPr>
            <w:r>
              <w:t>Ako nadležno tijelo nije izvijestilo instituciju o zahtjevu iz stupa 2. na temelju smjernica, iskazuje se samo točka i.</w:t>
            </w:r>
          </w:p>
        </w:tc>
      </w:tr>
      <w:tr w:rsidR="009C083D" w:rsidRPr="00661595" w:rsidTr="003E47C5">
        <w:tc>
          <w:tcPr>
            <w:tcW w:w="1163" w:type="dxa"/>
          </w:tcPr>
          <w:p w:rsidR="009C083D" w:rsidRPr="00661595" w:rsidRDefault="00B13F06" w:rsidP="00487A02">
            <w:pPr>
              <w:pStyle w:val="InstructionsText"/>
            </w:pPr>
            <w:r>
              <w:lastRenderedPageBreak/>
              <w:t>0210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C60798">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 xml:space="preserve">Sveukupni kapitalni zahtjev i zahtjev iz stupa 2. na temelju smjernica: koji se sastoje od osnovnog kapitala </w:t>
            </w:r>
          </w:p>
          <w:p w:rsidR="009C083D" w:rsidRPr="00661595" w:rsidRDefault="009C083D" w:rsidP="00487A02">
            <w:pPr>
              <w:pStyle w:val="InstructionsText"/>
            </w:pPr>
            <w:r>
              <w:t>Zbroj i. i ii. određuje se kako slijedi:</w:t>
            </w:r>
          </w:p>
          <w:p w:rsidR="009C083D" w:rsidRPr="00661595" w:rsidRDefault="009C083D" w:rsidP="00487A02">
            <w:pPr>
              <w:pStyle w:val="InstructionsText"/>
              <w:numPr>
                <w:ilvl w:val="0"/>
                <w:numId w:val="28"/>
              </w:numPr>
            </w:pPr>
            <w:r>
              <w:t>stopa sveukupnog kapitalnog zahtjeva koji se sastoji od osnovnog kapitala iz retka 0180;</w:t>
            </w:r>
          </w:p>
          <w:p w:rsidR="009C083D" w:rsidRPr="00661595" w:rsidRDefault="009C083D" w:rsidP="00487A02">
            <w:pPr>
              <w:pStyle w:val="InstructionsText"/>
              <w:numPr>
                <w:ilvl w:val="0"/>
                <w:numId w:val="28"/>
              </w:numPr>
            </w:pPr>
            <w:r>
              <w:t>ako je primjenjivo, dio zahtjeva iz stupa 2. na temelju smjernica, naveden u točki ii. u retku 0190, za koji nadležno tijelo zahtijeva da se drži u obliku osnovnog kapitala. Zahtjev iz stupa 2. na temelju smjernica navodi se samo ako je nadležno tijelo o tome izvijestilo instituciju.</w:t>
            </w:r>
          </w:p>
          <w:p w:rsidR="0047693D" w:rsidRPr="00661595" w:rsidRDefault="00FF2818" w:rsidP="00487A02">
            <w:pPr>
              <w:pStyle w:val="InstructionsText"/>
              <w:rPr>
                <w:rStyle w:val="InstructionsTabelleberschrift"/>
                <w:rFonts w:ascii="Times New Roman" w:hAnsi="Times New Roman"/>
                <w:b w:val="0"/>
                <w:bCs w:val="0"/>
                <w:sz w:val="24"/>
                <w:u w:val="none"/>
              </w:rPr>
            </w:pPr>
            <w:r>
              <w:t>Ako nadležno tijelo nije izvijestilo instituciju o zahtjevu iz stupa 2. na temelju smjernica, iskazuje se samo točka i.</w:t>
            </w:r>
            <w:r>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487A02">
            <w:pPr>
              <w:pStyle w:val="InstructionsText"/>
            </w:pPr>
            <w:r>
              <w:t>0220</w:t>
            </w:r>
          </w:p>
        </w:tc>
        <w:tc>
          <w:tcPr>
            <w:tcW w:w="7620" w:type="dxa"/>
          </w:tcPr>
          <w:p w:rsidR="00477C45" w:rsidRPr="00661595"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Višak (+)/manjak (–) redovnog osnovnog kapitala uzimajući u obzir zahtjeve iz članka 92. CRR-a i 104.a CRD-a</w:t>
            </w:r>
          </w:p>
          <w:p w:rsidR="00477C45" w:rsidRPr="00661595" w:rsidRDefault="00477C45" w:rsidP="00487A02">
            <w:pPr>
              <w:pStyle w:val="InstructionsText"/>
            </w:pPr>
            <w:r>
              <w:t>Ova stavka pokazuje, u apsolutnim vrijednostima, iznos viška ili manjka redovnog osnovnog kapitala koji se odnosi na zahtjeve propisane u članku 92. stavku 1. točki (a) CRR-a (4,5 %) i članku 104.a CRD-a, u opsegu u kojem redovni osnovni kapital mora ispuniti zahtjev iz članka 104.a CRD-a. Ako institucija mora upotrijebiti svoj redovni osnovni kapital kako bi ispunila zahtjeve iz članka 92. stavka 1. točaka (b) i/ili (c) CRR-a ili članka 104.a CRD-a izvan opsega koji se trebaju ispuniti redovnim osnovnim kapitalom, to se uzima u obzir u iskazanom višku ili manjku.</w:t>
            </w:r>
          </w:p>
          <w:p w:rsidR="00477C45" w:rsidRPr="00661595" w:rsidRDefault="00477C45" w:rsidP="00487A02">
            <w:pPr>
              <w:pStyle w:val="InstructionsText"/>
              <w:rPr>
                <w:rStyle w:val="InstructionsTabelleberschrift"/>
                <w:rFonts w:ascii="Times New Roman" w:hAnsi="Times New Roman"/>
                <w:sz w:val="24"/>
              </w:rPr>
            </w:pPr>
            <w:r>
              <w:t>Taj iznos odražava redovni osnovni kapital koji je na raspolaganju za ispunjenje zahtjeva za kombinirani zaštitni sloj i drugih zahtjeva.</w:t>
            </w:r>
          </w:p>
        </w:tc>
      </w:tr>
      <w:tr w:rsidR="00845551" w:rsidRPr="00661595" w:rsidTr="003E47C5">
        <w:tc>
          <w:tcPr>
            <w:tcW w:w="1163" w:type="dxa"/>
          </w:tcPr>
          <w:p w:rsidR="00845551" w:rsidRPr="00661595" w:rsidRDefault="00845551" w:rsidP="00845551">
            <w:pPr>
              <w:pStyle w:val="InstructionsText"/>
            </w:pPr>
            <w:r>
              <w:t>0300</w:t>
            </w:r>
          </w:p>
        </w:tc>
        <w:tc>
          <w:tcPr>
            <w:tcW w:w="7620" w:type="dxa"/>
          </w:tcPr>
          <w:p w:rsidR="00845551" w:rsidRDefault="00845551" w:rsidP="00845551">
            <w:pPr>
              <w:pStyle w:val="InstructionsText"/>
            </w:pPr>
            <w:r>
              <w:rPr>
                <w:b/>
              </w:rPr>
              <w:t>Stopa redovnog osnovnog kapitala bez primjene</w:t>
            </w:r>
            <w:r>
              <w:t xml:space="preserve"> </w:t>
            </w:r>
            <w:r>
              <w:rPr>
                <w:b/>
              </w:rPr>
              <w:t>prijelaznih odredbi o MSFI-ju 9</w:t>
            </w:r>
          </w:p>
          <w:p w:rsidR="00845551" w:rsidRPr="00661595" w:rsidRDefault="00845551" w:rsidP="00845551">
            <w:pPr>
              <w:pStyle w:val="InstructionsText"/>
              <w:rPr>
                <w:rStyle w:val="InstructionsTabelleberschrift"/>
                <w:rFonts w:ascii="Times New Roman" w:hAnsi="Times New Roman"/>
                <w:sz w:val="24"/>
              </w:rPr>
            </w:pPr>
            <w:r>
              <w:t xml:space="preserve">Članak 92. stavak 2. točka (a) i </w:t>
            </w:r>
            <w:r>
              <w:rPr>
                <w:rStyle w:val="InstructionsTabelleberschrift"/>
                <w:rFonts w:ascii="Times New Roman" w:hAnsi="Times New Roman"/>
                <w:b w:val="0"/>
                <w:sz w:val="24"/>
              </w:rPr>
              <w:t>članak 473.a stavak 8. CRR-a</w:t>
            </w:r>
          </w:p>
        </w:tc>
      </w:tr>
      <w:tr w:rsidR="00845551" w:rsidRPr="00661595" w:rsidTr="003E47C5">
        <w:tc>
          <w:tcPr>
            <w:tcW w:w="1163" w:type="dxa"/>
          </w:tcPr>
          <w:p w:rsidR="00845551" w:rsidRPr="00661595" w:rsidRDefault="00845551" w:rsidP="00845551">
            <w:pPr>
              <w:pStyle w:val="InstructionsText"/>
            </w:pPr>
            <w:r>
              <w:t>0310</w:t>
            </w:r>
          </w:p>
        </w:tc>
        <w:tc>
          <w:tcPr>
            <w:tcW w:w="7620" w:type="dxa"/>
          </w:tcPr>
          <w:p w:rsidR="00845551" w:rsidRDefault="00845551" w:rsidP="00845551">
            <w:pPr>
              <w:pStyle w:val="InstructionsText"/>
            </w:pPr>
            <w:r>
              <w:rPr>
                <w:b/>
              </w:rPr>
              <w:t>Stopa osnovnog kapitala bez primjene prijelaznih odredbi o MSFI-ju 9</w:t>
            </w:r>
          </w:p>
          <w:p w:rsidR="00845551" w:rsidRPr="00661595" w:rsidRDefault="00845551" w:rsidP="00845551">
            <w:pPr>
              <w:pStyle w:val="InstructionsText"/>
              <w:rPr>
                <w:rStyle w:val="InstructionsTabelleberschrift"/>
                <w:rFonts w:ascii="Times New Roman" w:hAnsi="Times New Roman"/>
                <w:sz w:val="24"/>
              </w:rPr>
            </w:pPr>
            <w:r>
              <w:t xml:space="preserve">Članak 92. stavak 2. točka (b) i </w:t>
            </w:r>
            <w:r>
              <w:rPr>
                <w:rStyle w:val="InstructionsTabelleberschrift"/>
                <w:rFonts w:ascii="Times New Roman" w:hAnsi="Times New Roman"/>
                <w:b w:val="0"/>
                <w:sz w:val="24"/>
              </w:rPr>
              <w:t>članak 473.a stavak 8. CRR-a</w:t>
            </w:r>
          </w:p>
        </w:tc>
      </w:tr>
      <w:tr w:rsidR="00845551" w:rsidRPr="00661595" w:rsidTr="003E47C5">
        <w:tc>
          <w:tcPr>
            <w:tcW w:w="1163" w:type="dxa"/>
          </w:tcPr>
          <w:p w:rsidR="00845551" w:rsidRPr="00661595" w:rsidRDefault="00845551" w:rsidP="00845551">
            <w:pPr>
              <w:pStyle w:val="InstructionsText"/>
            </w:pPr>
            <w:r>
              <w:t>0320</w:t>
            </w:r>
          </w:p>
        </w:tc>
        <w:tc>
          <w:tcPr>
            <w:tcW w:w="7620" w:type="dxa"/>
          </w:tcPr>
          <w:p w:rsidR="00845551" w:rsidRDefault="00845551" w:rsidP="00845551">
            <w:pPr>
              <w:pStyle w:val="InstructionsText"/>
            </w:pPr>
            <w:r>
              <w:rPr>
                <w:b/>
              </w:rPr>
              <w:t>Stopa ukupnog kapitala bez primjene prijelaznih odredbi o MSFI-ju</w:t>
            </w:r>
            <w:r>
              <w:t xml:space="preserve"> </w:t>
            </w:r>
            <w:r>
              <w:rPr>
                <w:b/>
              </w:rPr>
              <w:t>9</w:t>
            </w:r>
          </w:p>
          <w:p w:rsidR="00845551" w:rsidRPr="00661595" w:rsidRDefault="00845551" w:rsidP="00845551">
            <w:pPr>
              <w:pStyle w:val="InstructionsText"/>
              <w:rPr>
                <w:rStyle w:val="InstructionsTabelleberschrift"/>
                <w:rFonts w:ascii="Times New Roman" w:hAnsi="Times New Roman"/>
                <w:sz w:val="24"/>
              </w:rPr>
            </w:pPr>
            <w:r>
              <w:t xml:space="preserve">Članak 92. stavak 2. točka (c) i </w:t>
            </w:r>
            <w:r>
              <w:rPr>
                <w:rStyle w:val="InstructionsTabelleberschrift"/>
                <w:rFonts w:ascii="Times New Roman" w:hAnsi="Times New Roman"/>
                <w:b w:val="0"/>
                <w:sz w:val="24"/>
              </w:rPr>
              <w:t>članak 473.a stavak 8. CRR-a</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58830050"/>
      <w:bookmarkStart w:id="61" w:name="_Toc308175830"/>
      <w:bookmarkStart w:id="62" w:name="_Toc360188331"/>
      <w:r>
        <w:rPr>
          <w:rFonts w:ascii="Times New Roman" w:hAnsi="Times New Roman"/>
          <w:sz w:val="24"/>
          <w:u w:val="none"/>
        </w:rPr>
        <w:t>1.5.</w:t>
      </w:r>
      <w:r>
        <w:rPr>
          <w:rFonts w:ascii="Times New Roman" w:hAnsi="Times New Roman"/>
          <w:sz w:val="24"/>
          <w:u w:val="none"/>
        </w:rPr>
        <w:tab/>
      </w:r>
      <w:r>
        <w:rPr>
          <w:rFonts w:ascii="Times New Roman" w:hAnsi="Times New Roman"/>
          <w:sz w:val="24"/>
        </w:rPr>
        <w:t>C 04.00 – BILJEŠKE (CA4)</w:t>
      </w:r>
      <w:bookmarkEnd w:id="59"/>
      <w:bookmarkEnd w:id="60"/>
      <w:r>
        <w:rPr>
          <w:rFonts w:ascii="Times New Roman" w:hAnsi="Times New Roman"/>
          <w:sz w:val="24"/>
        </w:rPr>
        <w:t xml:space="preserve"> </w:t>
      </w:r>
      <w:bookmarkEnd w:id="61"/>
      <w:bookmarkEnd w:id="62"/>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3" w:name="_Toc310414974"/>
      <w:bookmarkStart w:id="64" w:name="_Toc360188332"/>
      <w:bookmarkStart w:id="65" w:name="_Toc473560880"/>
      <w:bookmarkStart w:id="66" w:name="_Toc58830051"/>
      <w:r>
        <w:rPr>
          <w:rFonts w:ascii="Times New Roman" w:hAnsi="Times New Roman"/>
          <w:sz w:val="24"/>
          <w:u w:val="none"/>
        </w:rPr>
        <w:t>1.5.1.</w:t>
      </w:r>
      <w:r>
        <w:rPr>
          <w:rFonts w:ascii="Times New Roman" w:hAnsi="Times New Roman"/>
          <w:sz w:val="24"/>
          <w:u w:val="none"/>
        </w:rPr>
        <w:tab/>
      </w:r>
      <w:bookmarkStart w:id="67" w:name="_Toc308175831"/>
      <w:r>
        <w:rPr>
          <w:rFonts w:ascii="Times New Roman" w:hAnsi="Times New Roman"/>
          <w:sz w:val="24"/>
        </w:rPr>
        <w:t xml:space="preserve">Upute za specifične </w:t>
      </w:r>
      <w:bookmarkEnd w:id="67"/>
      <w:bookmarkEnd w:id="63"/>
      <w:r>
        <w:rPr>
          <w:rFonts w:ascii="Times New Roman" w:hAnsi="Times New Roman"/>
          <w:sz w:val="24"/>
        </w:rPr>
        <w:t>pozicije</w:t>
      </w:r>
      <w:bookmarkEnd w:id="64"/>
      <w:bookmarkEnd w:id="65"/>
      <w:bookmarkEnd w:id="66"/>
    </w:p>
    <w:p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487A02">
            <w:pPr>
              <w:pStyle w:val="InstructionsText"/>
            </w:pPr>
            <w:r>
              <w:t>Redci</w:t>
            </w:r>
          </w:p>
        </w:tc>
      </w:tr>
      <w:tr w:rsidR="002648B0" w:rsidRPr="00661595" w:rsidTr="00674BF5">
        <w:tc>
          <w:tcPr>
            <w:tcW w:w="1474" w:type="dxa"/>
          </w:tcPr>
          <w:p w:rsidR="002648B0" w:rsidRPr="00661595" w:rsidRDefault="00B13F06" w:rsidP="00487A02">
            <w:pPr>
              <w:pStyle w:val="InstructionsText"/>
            </w:pPr>
            <w:r>
              <w:t>0010</w:t>
            </w:r>
          </w:p>
        </w:tc>
        <w:tc>
          <w:tcPr>
            <w:tcW w:w="7049" w:type="dxa"/>
          </w:tcPr>
          <w:p w:rsidR="005643EA" w:rsidRPr="00661595" w:rsidRDefault="00C66473" w:rsidP="00487A02">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Ukupna odgođena porezna imovina</w:t>
            </w:r>
          </w:p>
          <w:p w:rsidR="005643EA" w:rsidRPr="00661595" w:rsidRDefault="002648B0" w:rsidP="00487A02">
            <w:pPr>
              <w:pStyle w:val="InstructionsText"/>
            </w:pPr>
            <w:r>
              <w:t>Iznos iskazan u ovoj stavci jednak je iznosu iskazanom u najnovijoj provjerenoj/revidiranoj računovodstvenoj bilanci.</w:t>
            </w:r>
          </w:p>
        </w:tc>
      </w:tr>
      <w:tr w:rsidR="002648B0" w:rsidRPr="00661595" w:rsidTr="00674BF5">
        <w:tc>
          <w:tcPr>
            <w:tcW w:w="1474" w:type="dxa"/>
          </w:tcPr>
          <w:p w:rsidR="002648B0" w:rsidRPr="00661595" w:rsidRDefault="00B13F06" w:rsidP="00487A02">
            <w:pPr>
              <w:pStyle w:val="InstructionsText"/>
            </w:pPr>
            <w:r>
              <w:lastRenderedPageBreak/>
              <w:t>0020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1.1</w:t>
            </w:r>
            <w:r w:rsidR="006F379C">
              <w:rPr>
                <w:rStyle w:val="InstructionsTabelleberschrift"/>
                <w:rFonts w:ascii="Times New Roman" w:hAnsi="Times New Roman"/>
                <w:sz w:val="24"/>
              </w:rPr>
              <w:t>.</w:t>
            </w:r>
            <w:r>
              <w:rPr>
                <w:rStyle w:val="InstructionsTabelleberschrift"/>
                <w:rFonts w:ascii="Times New Roman" w:hAnsi="Times New Roman"/>
                <w:sz w:val="24"/>
              </w:rPr>
              <w:tab/>
              <w:t>Odgođena porezna imovina koja ne ovisi o budućoj profitabilnosti</w:t>
            </w:r>
          </w:p>
          <w:p w:rsidR="005643EA" w:rsidRPr="00661595" w:rsidRDefault="002648B0" w:rsidP="00487A02">
            <w:pPr>
              <w:pStyle w:val="InstructionsText"/>
            </w:pPr>
            <w:r>
              <w:t>Članak 39. stavak 2. CRR-a</w:t>
            </w:r>
          </w:p>
          <w:p w:rsidR="005643EA" w:rsidRPr="00661595" w:rsidRDefault="002648B0" w:rsidP="00487A02">
            <w:pPr>
              <w:pStyle w:val="InstructionsText"/>
            </w:pPr>
            <w:r>
              <w:t>Odgođena porezna imovina koja je nastala prije 23. studenoga 2016. i ne ovisi o budućoj profitabilnosti i stoga se na nju primjenjuje ponder rizika.</w:t>
            </w:r>
          </w:p>
        </w:tc>
      </w:tr>
      <w:tr w:rsidR="002648B0" w:rsidRPr="00661595" w:rsidTr="00674BF5">
        <w:tc>
          <w:tcPr>
            <w:tcW w:w="1474" w:type="dxa"/>
          </w:tcPr>
          <w:p w:rsidR="002648B0" w:rsidRPr="00661595" w:rsidRDefault="00B13F06" w:rsidP="00487A02">
            <w:pPr>
              <w:pStyle w:val="InstructionsText"/>
            </w:pPr>
            <w:r>
              <w:t>0030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1.2</w:t>
            </w:r>
            <w:r w:rsidR="006F379C">
              <w:rPr>
                <w:rStyle w:val="InstructionsTabelleberschrift"/>
                <w:rFonts w:ascii="Times New Roman" w:hAnsi="Times New Roman"/>
                <w:sz w:val="24"/>
              </w:rPr>
              <w:t>.</w:t>
            </w:r>
            <w:r>
              <w:rPr>
                <w:rStyle w:val="InstructionsTabelleberschrift"/>
                <w:rFonts w:ascii="Times New Roman" w:hAnsi="Times New Roman"/>
                <w:sz w:val="24"/>
              </w:rPr>
              <w:tab/>
              <w:t>Odgođena porezna imovina koja ovisi o budućoj profitabilnosti i ne proizlazi iz privremenih razlika</w:t>
            </w:r>
          </w:p>
          <w:p w:rsidR="005643EA" w:rsidRPr="00661595" w:rsidRDefault="0014657C" w:rsidP="00487A02">
            <w:pPr>
              <w:pStyle w:val="InstructionsText"/>
            </w:pPr>
            <w:r>
              <w:t>Članak 36. stavak 1. točka (c) i članak 38. CRR-a</w:t>
            </w:r>
          </w:p>
          <w:p w:rsidR="005643EA" w:rsidRPr="00661595" w:rsidRDefault="002648B0" w:rsidP="00487A02">
            <w:pPr>
              <w:pStyle w:val="InstructionsText"/>
            </w:pPr>
            <w:r>
              <w:t>Odgođena porezna imovina koja ovisi o budućoj profitabilnosti, ali ne proizlazi iz privremenih razlika i stoga se na nju ne primjenjuje nikakav prag (tj. u potpunosti je odbijena od redovnog osnovnog kapitala).</w:t>
            </w:r>
          </w:p>
        </w:tc>
      </w:tr>
      <w:tr w:rsidR="002648B0" w:rsidRPr="00661595" w:rsidTr="00674BF5">
        <w:tc>
          <w:tcPr>
            <w:tcW w:w="1474" w:type="dxa"/>
          </w:tcPr>
          <w:p w:rsidR="002648B0" w:rsidRPr="00661595" w:rsidRDefault="00B13F06" w:rsidP="00487A02">
            <w:pPr>
              <w:pStyle w:val="InstructionsText"/>
            </w:pPr>
            <w:r>
              <w:t>0040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1.3</w:t>
            </w:r>
            <w:r w:rsidR="006F379C">
              <w:rPr>
                <w:rStyle w:val="InstructionsTabelleberschrift"/>
                <w:rFonts w:ascii="Times New Roman" w:hAnsi="Times New Roman"/>
                <w:sz w:val="24"/>
              </w:rPr>
              <w:t>.</w:t>
            </w:r>
            <w:r>
              <w:rPr>
                <w:rStyle w:val="InstructionsTabelleberschrift"/>
                <w:rFonts w:ascii="Times New Roman" w:hAnsi="Times New Roman"/>
                <w:sz w:val="24"/>
              </w:rPr>
              <w:tab/>
              <w:t>Odgođena porezna imovina koja ovisi o budućoj profitabilnosti i proizlazi iz privremenih razlika</w:t>
            </w:r>
          </w:p>
          <w:p w:rsidR="005643EA" w:rsidRPr="00661595" w:rsidRDefault="0014657C" w:rsidP="00487A02">
            <w:pPr>
              <w:pStyle w:val="InstructionsText"/>
            </w:pPr>
            <w:r>
              <w:t>Članak 36. stavak 1. točka (c) CRR-a Članak 38. i članak 48. stavak 1. točka (a) CRR-a</w:t>
            </w:r>
          </w:p>
          <w:p w:rsidR="005643EA" w:rsidRPr="00661595" w:rsidRDefault="002648B0" w:rsidP="00487A02">
            <w:pPr>
              <w:pStyle w:val="InstructionsText"/>
            </w:pPr>
            <w:r>
              <w:t>Odgođena porezna imovina koja ovisi o budućoj profitabilnosti i proizlazi iz privremenih razlika te se stoga na njezin odbitak od redovnog osnovnog kapitala primjenjuju pragovi od 10 % i 17,65 % iz članka 48. CRR-a.</w:t>
            </w:r>
          </w:p>
        </w:tc>
      </w:tr>
      <w:tr w:rsidR="002648B0" w:rsidRPr="00661595" w:rsidTr="00674BF5">
        <w:tc>
          <w:tcPr>
            <w:tcW w:w="1474" w:type="dxa"/>
          </w:tcPr>
          <w:p w:rsidR="002648B0" w:rsidRPr="00661595" w:rsidRDefault="00B13F06" w:rsidP="00487A02">
            <w:pPr>
              <w:pStyle w:val="InstructionsText"/>
            </w:pPr>
            <w:r>
              <w:t>0050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w:t>
            </w:r>
            <w:r w:rsidR="006F379C">
              <w:rPr>
                <w:rStyle w:val="InstructionsTabelleberschrift"/>
                <w:rFonts w:ascii="Times New Roman" w:hAnsi="Times New Roman"/>
                <w:sz w:val="24"/>
              </w:rPr>
              <w:t>.</w:t>
            </w:r>
            <w:r>
              <w:rPr>
                <w:rStyle w:val="InstructionsTabelleberschrift"/>
                <w:rFonts w:ascii="Times New Roman" w:hAnsi="Times New Roman"/>
                <w:sz w:val="24"/>
              </w:rPr>
              <w:t xml:space="preserve"> Ukupne odgođene porezne obveze</w:t>
            </w:r>
          </w:p>
          <w:p w:rsidR="005643EA" w:rsidRPr="00661595" w:rsidRDefault="002648B0" w:rsidP="00487A02">
            <w:pPr>
              <w:pStyle w:val="InstructionsText"/>
            </w:pPr>
            <w:r>
              <w:t>Iznos iskazan u ovoj stavci jednak je iznosu iskazanom u zadnjoj provjerenoj/revidiranoj računovodstvenoj bilanci.</w:t>
            </w:r>
          </w:p>
        </w:tc>
      </w:tr>
      <w:tr w:rsidR="002648B0" w:rsidRPr="00661595" w:rsidTr="00674BF5">
        <w:tc>
          <w:tcPr>
            <w:tcW w:w="1474" w:type="dxa"/>
          </w:tcPr>
          <w:p w:rsidR="002648B0" w:rsidRPr="00661595" w:rsidRDefault="00B13F06" w:rsidP="00487A02">
            <w:pPr>
              <w:pStyle w:val="InstructionsText"/>
            </w:pPr>
            <w:r>
              <w:t>0060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2.1</w:t>
            </w:r>
            <w:r w:rsidR="006F379C">
              <w:rPr>
                <w:rStyle w:val="InstructionsTabelleberschrift"/>
                <w:rFonts w:ascii="Times New Roman" w:hAnsi="Times New Roman"/>
                <w:sz w:val="24"/>
              </w:rPr>
              <w:t>.</w:t>
            </w:r>
            <w:r>
              <w:rPr>
                <w:rStyle w:val="InstructionsTabelleberschrift"/>
                <w:rFonts w:ascii="Times New Roman" w:hAnsi="Times New Roman"/>
                <w:sz w:val="24"/>
              </w:rPr>
              <w:tab/>
              <w:t>Odgođene porezne obveze koje se ne mogu odbiti od odgođene porezne imovine koja ovisi o budućoj profitabilnosti</w:t>
            </w:r>
          </w:p>
          <w:p w:rsidR="005643EA" w:rsidRPr="00661595" w:rsidRDefault="00167619" w:rsidP="00487A02">
            <w:pPr>
              <w:pStyle w:val="InstructionsText"/>
            </w:pPr>
            <w:r>
              <w:t>Članak 38. stavci 3. i 4. CRR-a</w:t>
            </w:r>
          </w:p>
          <w:p w:rsidR="005643EA" w:rsidRPr="00661595" w:rsidRDefault="002648B0" w:rsidP="00487A02">
            <w:pPr>
              <w:pStyle w:val="InstructionsText"/>
            </w:pPr>
            <w:r>
              <w:t xml:space="preserve">Odgođene porezne obveze za koje nisu ispunjeni uvjeti iz članka 38. stavaka 3. i 4. CRR-a. Stoga ova stavka uključuje odgođene porezne obveze kojima se umanjuje iznos </w:t>
            </w:r>
            <w:proofErr w:type="spellStart"/>
            <w:r>
              <w:t>goodwilla</w:t>
            </w:r>
            <w:proofErr w:type="spellEnd"/>
            <w:r>
              <w:t>, osim nematerijalne imovine ili imovine mirovinskog fonda pod pokroviteljstvom poslodavca koju je potrebno odbiti, koje se iskazuju u stavci CA1 1.1.1.10.3., 1.1.1.11.2. odnosno 1.1.1.14.2.</w:t>
            </w:r>
          </w:p>
        </w:tc>
      </w:tr>
      <w:tr w:rsidR="002648B0" w:rsidRPr="00661595" w:rsidTr="00674BF5">
        <w:tc>
          <w:tcPr>
            <w:tcW w:w="1474" w:type="dxa"/>
          </w:tcPr>
          <w:p w:rsidR="002648B0" w:rsidRPr="00661595" w:rsidRDefault="00B13F06" w:rsidP="00487A02">
            <w:pPr>
              <w:pStyle w:val="InstructionsText"/>
            </w:pPr>
            <w:r>
              <w:t>0070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w:t>
            </w:r>
            <w:r w:rsidR="006F379C">
              <w:rPr>
                <w:rStyle w:val="InstructionsTabelleberschrift"/>
                <w:rFonts w:ascii="Times New Roman" w:hAnsi="Times New Roman"/>
                <w:sz w:val="24"/>
              </w:rPr>
              <w:t>.</w:t>
            </w:r>
            <w:r>
              <w:rPr>
                <w:rStyle w:val="InstructionsTabelleberschrift"/>
                <w:rFonts w:ascii="Times New Roman" w:hAnsi="Times New Roman"/>
                <w:sz w:val="24"/>
              </w:rPr>
              <w:tab/>
              <w:t>Odgođene porezne obveze koje se mogu odbiti od odgođene porezne imovine koja ovisi o budućoj profitabilnosti</w:t>
            </w:r>
          </w:p>
          <w:p w:rsidR="005643EA" w:rsidRPr="00661595" w:rsidRDefault="002648B0" w:rsidP="00487A02">
            <w:pPr>
              <w:pStyle w:val="InstructionsText"/>
            </w:pPr>
            <w:r>
              <w:t>Članak 38. CRR-a</w:t>
            </w:r>
          </w:p>
        </w:tc>
      </w:tr>
      <w:tr w:rsidR="002648B0" w:rsidRPr="00661595" w:rsidTr="00674BF5">
        <w:tc>
          <w:tcPr>
            <w:tcW w:w="1474" w:type="dxa"/>
          </w:tcPr>
          <w:p w:rsidR="002648B0" w:rsidRPr="00661595" w:rsidRDefault="00B13F06" w:rsidP="00487A02">
            <w:pPr>
              <w:pStyle w:val="InstructionsText"/>
            </w:pPr>
            <w:r>
              <w:t>0080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2.2.1</w:t>
            </w:r>
            <w:r w:rsidR="006F379C">
              <w:rPr>
                <w:rStyle w:val="InstructionsTabelleberschrift"/>
                <w:rFonts w:ascii="Times New Roman" w:hAnsi="Times New Roman"/>
                <w:sz w:val="24"/>
              </w:rPr>
              <w:t>.</w:t>
            </w:r>
            <w:r>
              <w:rPr>
                <w:rStyle w:val="InstructionsTabelleberschrift"/>
                <w:rFonts w:ascii="Times New Roman" w:hAnsi="Times New Roman"/>
                <w:sz w:val="24"/>
              </w:rPr>
              <w:tab/>
              <w:t>Odgođene porezne obveze koje se mogu odbiti i koje su povezane s odgođenom poreznom imovinom koja ovisi o budućoj profitabilnosti i ne proizlazi iz privremenih razlika</w:t>
            </w:r>
          </w:p>
          <w:p w:rsidR="005643EA" w:rsidRPr="00661595" w:rsidRDefault="00167619" w:rsidP="00487A02">
            <w:pPr>
              <w:pStyle w:val="InstructionsText"/>
            </w:pPr>
            <w:r>
              <w:t>Članak 38. stavci 3., 4. i 5. CRR-a</w:t>
            </w:r>
          </w:p>
          <w:p w:rsidR="005643EA" w:rsidRPr="00661595" w:rsidRDefault="002648B0" w:rsidP="00487A02">
            <w:pPr>
              <w:pStyle w:val="InstructionsText"/>
            </w:pPr>
            <w:r>
              <w:t xml:space="preserve">Odgođene porezne obveze kojima se može umanjiti iznos odgođene porezne imovine koja ovisi o budućoj profitabilnosti, </w:t>
            </w:r>
            <w:r>
              <w:rPr>
                <w:rStyle w:val="FormatvorlageInstructionsTabelleText"/>
                <w:rFonts w:ascii="Times New Roman" w:hAnsi="Times New Roman"/>
                <w:sz w:val="24"/>
              </w:rPr>
              <w:t xml:space="preserve">u skladu s </w:t>
            </w:r>
            <w:r>
              <w:t xml:space="preserve">člankom 38. stavcima 3. i 4. CRR-a, i koje nisu raspoređene odgođenoj poreznoj </w:t>
            </w:r>
            <w:r>
              <w:lastRenderedPageBreak/>
              <w:t>imovini koja ovisi o budućoj profitabilnosti i proizlazi iz privremenih razlika, kako je utvrđeno u članku 38. stavku 5. CRR-a</w:t>
            </w:r>
          </w:p>
        </w:tc>
      </w:tr>
      <w:tr w:rsidR="002648B0" w:rsidRPr="00661595" w:rsidTr="00674BF5">
        <w:tc>
          <w:tcPr>
            <w:tcW w:w="1474" w:type="dxa"/>
          </w:tcPr>
          <w:p w:rsidR="002648B0" w:rsidRPr="00661595" w:rsidRDefault="00B13F06" w:rsidP="00487A02">
            <w:pPr>
              <w:pStyle w:val="InstructionsText"/>
            </w:pPr>
            <w:r>
              <w:lastRenderedPageBreak/>
              <w:t>0090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2.2.2</w:t>
            </w:r>
            <w:r w:rsidR="006F379C">
              <w:rPr>
                <w:rStyle w:val="InstructionsTabelleberschrift"/>
                <w:rFonts w:ascii="Times New Roman" w:hAnsi="Times New Roman"/>
                <w:sz w:val="24"/>
              </w:rPr>
              <w:t>.</w:t>
            </w:r>
            <w:r>
              <w:rPr>
                <w:rStyle w:val="InstructionsTabelleberschrift"/>
                <w:rFonts w:ascii="Times New Roman" w:hAnsi="Times New Roman"/>
                <w:sz w:val="24"/>
              </w:rPr>
              <w:tab/>
              <w:t>Odgođene porezne obveze koje se mogu odbiti i koje su povezane s odgođenom poreznom imovinom koja ovisi o budućoj profitabilnosti i proizlazi iz privremenih razlika</w:t>
            </w:r>
          </w:p>
          <w:p w:rsidR="005643EA" w:rsidRPr="00661595" w:rsidRDefault="00167619" w:rsidP="00487A02">
            <w:pPr>
              <w:pStyle w:val="InstructionsText"/>
            </w:pPr>
            <w:r>
              <w:t>Članak 38. stavci 3., 4. i 5. CRR-a</w:t>
            </w:r>
          </w:p>
          <w:p w:rsidR="005643EA" w:rsidRPr="00661595" w:rsidRDefault="002648B0" w:rsidP="00487A02">
            <w:pPr>
              <w:pStyle w:val="InstructionsText"/>
            </w:pPr>
            <w:r>
              <w:t xml:space="preserve">Odgođene porezne obveze kojima se može umanjiti iznos odgođene porezne imovine koja ovisi o budućoj profitabilnosti, </w:t>
            </w:r>
            <w:r>
              <w:rPr>
                <w:rStyle w:val="FormatvorlageInstructionsTabelleText"/>
                <w:rFonts w:ascii="Times New Roman" w:hAnsi="Times New Roman"/>
                <w:sz w:val="24"/>
              </w:rPr>
              <w:t xml:space="preserve">u skladu s </w:t>
            </w:r>
            <w:r>
              <w:t>člankom 38. stavcima 3. i 4. CRR-a, i koje su raspoređene odgođenoj poreznoj imovini koja ovisi o budućoj profitabilnosti i proizlazi iz privremenih razlika, kako je utvrđeno u članku 38. stavku 5. CRR-a</w:t>
            </w:r>
          </w:p>
        </w:tc>
      </w:tr>
      <w:tr w:rsidR="00550113" w:rsidRPr="00661595" w:rsidTr="00674BF5">
        <w:tc>
          <w:tcPr>
            <w:tcW w:w="1474" w:type="dxa"/>
          </w:tcPr>
          <w:p w:rsidR="00550113" w:rsidRPr="00661595" w:rsidRDefault="00B13F06" w:rsidP="00487A02">
            <w:pPr>
              <w:pStyle w:val="InstructionsText"/>
            </w:pPr>
            <w:r>
              <w:t>0093</w:t>
            </w:r>
          </w:p>
        </w:tc>
        <w:tc>
          <w:tcPr>
            <w:tcW w:w="7049" w:type="dxa"/>
          </w:tcPr>
          <w:p w:rsidR="00550113" w:rsidRPr="00661595" w:rsidRDefault="00550113" w:rsidP="00487A02">
            <w:pPr>
              <w:pStyle w:val="InstructionsText"/>
            </w:pPr>
            <w:r>
              <w:rPr>
                <w:rStyle w:val="InstructionsTabelleberschrift"/>
                <w:rFonts w:ascii="Times New Roman" w:hAnsi="Times New Roman"/>
                <w:sz w:val="24"/>
              </w:rPr>
              <w:t>2A</w:t>
            </w:r>
            <w:r>
              <w:rPr>
                <w:rStyle w:val="InstructionsTabelleberschrift"/>
                <w:rFonts w:ascii="Times New Roman" w:hAnsi="Times New Roman"/>
                <w:sz w:val="24"/>
              </w:rPr>
              <w:tab/>
              <w:t>Preplata poreza i prijenos poreznoga gubitka</w:t>
            </w:r>
          </w:p>
          <w:p w:rsidR="00550113" w:rsidRPr="00661595" w:rsidRDefault="00201704" w:rsidP="00487A02">
            <w:pPr>
              <w:pStyle w:val="InstructionsText"/>
            </w:pPr>
            <w:r>
              <w:t>Članak 39. stavak 1. CRR-a</w:t>
            </w:r>
          </w:p>
          <w:p w:rsidR="00550113" w:rsidRPr="00661595" w:rsidRDefault="00550113" w:rsidP="00487A02">
            <w:pPr>
              <w:pStyle w:val="InstructionsText"/>
              <w:rPr>
                <w:rStyle w:val="InstructionsTabelleberschrift"/>
                <w:rFonts w:ascii="Times New Roman" w:hAnsi="Times New Roman"/>
                <w:b w:val="0"/>
                <w:bCs w:val="0"/>
                <w:sz w:val="24"/>
                <w:u w:val="none"/>
              </w:rPr>
            </w:pPr>
            <w:r>
              <w:t>Iznos preplate poreza i prijenosa poreznoga gubitka koji se ne odbija od regulatornog kapitala u skladu s člankom 39. stavkom 1. CRR-a; iskazani iznos jednak je iznosu prije primjene pondera rizika.</w:t>
            </w:r>
          </w:p>
        </w:tc>
      </w:tr>
      <w:tr w:rsidR="00DF65DF" w:rsidRPr="00661595" w:rsidTr="00674BF5">
        <w:tc>
          <w:tcPr>
            <w:tcW w:w="1474" w:type="dxa"/>
          </w:tcPr>
          <w:p w:rsidR="00DF65DF" w:rsidRPr="00661595" w:rsidRDefault="00B13F06" w:rsidP="00487A02">
            <w:pPr>
              <w:pStyle w:val="InstructionsText"/>
            </w:pPr>
            <w:r>
              <w:t>0096</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2B</w:t>
            </w:r>
            <w:r>
              <w:rPr>
                <w:rStyle w:val="InstructionsTabelleberschrift"/>
                <w:rFonts w:ascii="Times New Roman" w:hAnsi="Times New Roman"/>
                <w:sz w:val="24"/>
              </w:rPr>
              <w:tab/>
              <w:t>Odgođena porezna imovina na koju se primjenjuje ponder rizika od 250 %</w:t>
            </w:r>
          </w:p>
          <w:p w:rsidR="00DF65DF" w:rsidRPr="00661595" w:rsidRDefault="00201704" w:rsidP="00487A02">
            <w:pPr>
              <w:pStyle w:val="InstructionsText"/>
            </w:pPr>
            <w:r>
              <w:t>Članak 48. stavak 4. CRR-a</w:t>
            </w:r>
          </w:p>
          <w:p w:rsidR="00DF65DF" w:rsidRPr="00661595" w:rsidRDefault="00DF65DF" w:rsidP="000D04B6">
            <w:pPr>
              <w:pStyle w:val="InstructionsText"/>
              <w:rPr>
                <w:rStyle w:val="InstructionsTabelleberschrift"/>
                <w:rFonts w:ascii="Times New Roman" w:hAnsi="Times New Roman"/>
                <w:b w:val="0"/>
                <w:bCs w:val="0"/>
                <w:sz w:val="24"/>
                <w:u w:val="none"/>
              </w:rPr>
            </w:pPr>
            <w:r>
              <w:t>Iznos odgođene porezne imovine koja ovisi o budućoj profitabilnosti i proizlazi iz privremenih razlika koja se ne odbija u skladu s člankom 48. stavkom 1. CRR-a, ali na koju se primjenjuje ponder rizika od 250 % u skladu s člankom 48. stavkom 4. CRR-a uzimajući u obzir učinak iz članka 470., članka 478. stavka 2. i članka 473.a stavka 7. točke (a) CRR-a. Iskazani iznos jednak je iznosu odgođene porezne imovine prije primjene pondera rizika.</w:t>
            </w:r>
          </w:p>
        </w:tc>
      </w:tr>
      <w:tr w:rsidR="00DF65DF" w:rsidRPr="00661595" w:rsidTr="00674BF5">
        <w:tc>
          <w:tcPr>
            <w:tcW w:w="1474" w:type="dxa"/>
          </w:tcPr>
          <w:p w:rsidR="00DF65DF" w:rsidRPr="00661595" w:rsidRDefault="00B13F06" w:rsidP="00487A02">
            <w:pPr>
              <w:pStyle w:val="InstructionsText"/>
            </w:pPr>
            <w:r>
              <w:t>0097</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2C</w:t>
            </w:r>
            <w:r>
              <w:rPr>
                <w:rStyle w:val="InstructionsTabelleberschrift"/>
                <w:rFonts w:ascii="Times New Roman" w:hAnsi="Times New Roman"/>
                <w:sz w:val="24"/>
              </w:rPr>
              <w:tab/>
              <w:t>Odgođena porezna imovina na koju se primjenjuje ponder rizika od 0 %</w:t>
            </w:r>
          </w:p>
          <w:p w:rsidR="00DF65DF" w:rsidRPr="00661595" w:rsidRDefault="0014657C" w:rsidP="00487A02">
            <w:pPr>
              <w:pStyle w:val="InstructionsText"/>
            </w:pPr>
            <w:r>
              <w:t>Članak 469. stavak 1. točka (d), članak 470., članak 472. stavak 5. i članak 478. CRR-a</w:t>
            </w:r>
          </w:p>
          <w:p w:rsidR="00DF65DF" w:rsidRPr="00661595" w:rsidRDefault="00DF65DF" w:rsidP="00487A02">
            <w:pPr>
              <w:pStyle w:val="InstructionsText"/>
              <w:rPr>
                <w:rStyle w:val="InstructionsTabelleberschrift"/>
                <w:rFonts w:ascii="Times New Roman" w:hAnsi="Times New Roman"/>
                <w:b w:val="0"/>
                <w:bCs w:val="0"/>
                <w:sz w:val="24"/>
                <w:u w:val="none"/>
              </w:rPr>
            </w:pPr>
            <w:r>
              <w:t>Iznos odgođene porezne imovine koja ovisi o budućoj profitabilnosti i proizlazi iz privremenih razlika koja se ne odbija u skladu s člankom 469. stavkom 1. točkom (d), člankom 470., člankom 478. stavkom 2. i člankom 473.a stavkom 7. točkom (a) CRR-a, ali na koju se primjenjuje ponder rizika od 0 % u skladu s člankom 472. stavkom 5. CRR-a. Iskazani iznos jednak je iznosu odgođene porezne imovine prije primjene pondera rizika.</w:t>
            </w:r>
          </w:p>
        </w:tc>
      </w:tr>
      <w:tr w:rsidR="00674BF5" w:rsidRPr="00661595" w:rsidTr="00674BF5">
        <w:tc>
          <w:tcPr>
            <w:tcW w:w="1474" w:type="dxa"/>
          </w:tcPr>
          <w:p w:rsidR="00674BF5" w:rsidRPr="00661595" w:rsidRDefault="004F1DDB" w:rsidP="00487A02">
            <w:pPr>
              <w:pStyle w:val="InstructionsText"/>
            </w:pPr>
            <w:r>
              <w:t>0901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Iznimka od odbitka nematerijalne imovine od redovnog osnovnog kapitala</w:t>
            </w:r>
          </w:p>
          <w:p w:rsidR="00674BF5" w:rsidRPr="00661595" w:rsidRDefault="004F1DDB" w:rsidP="00487A02">
            <w:pPr>
              <w:pStyle w:val="InstructionsText"/>
            </w:pPr>
            <w:r>
              <w:t>Članak 36. stavak 1. točka (b) CRR-a</w:t>
            </w:r>
          </w:p>
          <w:p w:rsidR="00674BF5" w:rsidRPr="00661595" w:rsidRDefault="00674BF5" w:rsidP="00487A02">
            <w:pPr>
              <w:pStyle w:val="InstructionsText"/>
              <w:rPr>
                <w:rStyle w:val="InstructionsTabelleberschrift"/>
                <w:rFonts w:ascii="Times New Roman" w:hAnsi="Times New Roman"/>
                <w:sz w:val="24"/>
              </w:rPr>
            </w:pPr>
            <w:r>
              <w:t>Institucije iskazuju iznos razborito vrednovane imovine u obliku softvera koji se izuzima od odbitka.</w:t>
            </w:r>
          </w:p>
        </w:tc>
      </w:tr>
      <w:tr w:rsidR="00674BF5" w:rsidRPr="00661595" w:rsidTr="00674BF5">
        <w:tc>
          <w:tcPr>
            <w:tcW w:w="1474" w:type="dxa"/>
          </w:tcPr>
          <w:p w:rsidR="00674BF5" w:rsidRPr="00661595" w:rsidRDefault="004F1DDB" w:rsidP="00487A02">
            <w:pPr>
              <w:pStyle w:val="InstructionsText"/>
            </w:pPr>
            <w:r>
              <w:lastRenderedPageBreak/>
              <w:t>0905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Instrumenti dodatnog osnovnog kapitala i povezani računi premija na dionice koji su raspoređeni kao kapital na temelju primjenjivih računovodstvenih standarda</w:t>
            </w:r>
          </w:p>
          <w:p w:rsidR="00674BF5" w:rsidRPr="00661595" w:rsidRDefault="00674BF5" w:rsidP="00487A02">
            <w:pPr>
              <w:pStyle w:val="InstructionsText"/>
              <w:rPr>
                <w:rStyle w:val="InstructionsTabelleberschrift"/>
                <w:rFonts w:ascii="Times New Roman" w:hAnsi="Times New Roman"/>
                <w:sz w:val="24"/>
              </w:rPr>
            </w:pPr>
            <w:r>
              <w:t>Iznos instrumenata dodatnog osnovnog kapitala uključujući njihove povezane račune premija na dionice koji su raspoređeni kao kapital na temelju primjenjivog računovodstvenog standarda</w:t>
            </w:r>
          </w:p>
        </w:tc>
      </w:tr>
      <w:tr w:rsidR="00674BF5" w:rsidRPr="00661595" w:rsidTr="00674BF5">
        <w:tc>
          <w:tcPr>
            <w:tcW w:w="1474" w:type="dxa"/>
          </w:tcPr>
          <w:p w:rsidR="00674BF5" w:rsidRPr="00661595" w:rsidRDefault="004F1DDB" w:rsidP="00487A02">
            <w:pPr>
              <w:pStyle w:val="InstructionsText"/>
            </w:pPr>
            <w:r>
              <w:t>0906</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Instrumenti dodatnog osnovnog kapitala i povezani računi premija na dionice koji su raspoređeni kao obveze na temelju primjenjivih računovodstvenih standarda</w:t>
            </w:r>
          </w:p>
          <w:p w:rsidR="00674BF5" w:rsidRPr="00661595" w:rsidRDefault="00674BF5" w:rsidP="00487A02">
            <w:pPr>
              <w:pStyle w:val="InstructionsText"/>
              <w:rPr>
                <w:rStyle w:val="InstructionsTabelleberschrift"/>
                <w:rFonts w:ascii="Times New Roman" w:hAnsi="Times New Roman"/>
                <w:sz w:val="24"/>
              </w:rPr>
            </w:pPr>
            <w:r>
              <w:t>Iznos instrumenata dodatnog osnovnog kapitala uključujući njihove povezane račune premija na dionice koji su raspoređeni kao obveze na temelju primjenjivog računovodstvenog standarda</w:t>
            </w:r>
          </w:p>
        </w:tc>
      </w:tr>
      <w:tr w:rsidR="00674BF5" w:rsidRPr="00661595" w:rsidTr="00674BF5">
        <w:tc>
          <w:tcPr>
            <w:tcW w:w="1474" w:type="dxa"/>
          </w:tcPr>
          <w:p w:rsidR="00674BF5" w:rsidRPr="00661595" w:rsidRDefault="004F1DDB" w:rsidP="00487A02">
            <w:pPr>
              <w:pStyle w:val="InstructionsText"/>
            </w:pPr>
            <w:r>
              <w:t>0100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Pr>
                <w:rStyle w:val="InstructionsTabelleberschrift"/>
                <w:rFonts w:ascii="Times New Roman" w:hAnsi="Times New Roman"/>
                <w:sz w:val="24"/>
              </w:rPr>
              <w:tab/>
              <w:t>Višak (+) ili manjak (–) ispravaka vrijednosti za kreditni rizik, dodatnih vrijednosnih usklađenja i ostalih smanjenja regulatornog kapitala na osnovi očekivanih gubitaka za izloženosti koje nisu u statusu neispunjavanja obveza u skladu s IRB pristupom</w:t>
            </w:r>
          </w:p>
          <w:p w:rsidR="00674BF5" w:rsidRPr="00661595" w:rsidRDefault="00674BF5" w:rsidP="00487A02">
            <w:pPr>
              <w:pStyle w:val="InstructionsText"/>
            </w:pPr>
            <w:r>
              <w:t>Članak 36. stavak 1. točka (d), članak 62. točka (d), članci 158. i 159. CRR-a</w:t>
            </w:r>
          </w:p>
          <w:p w:rsidR="00674BF5" w:rsidRPr="00661595" w:rsidRDefault="00674BF5" w:rsidP="00487A02">
            <w:pPr>
              <w:pStyle w:val="InstructionsText"/>
            </w:pPr>
            <w:r>
              <w:t>Ovu stavku iskazuju samo IRB institucije.</w:t>
            </w:r>
          </w:p>
        </w:tc>
      </w:tr>
      <w:tr w:rsidR="00674BF5" w:rsidRPr="00661595" w:rsidTr="00674BF5">
        <w:tc>
          <w:tcPr>
            <w:tcW w:w="1474" w:type="dxa"/>
          </w:tcPr>
          <w:p w:rsidR="00674BF5" w:rsidRPr="00661595" w:rsidRDefault="004F1DDB" w:rsidP="00487A02">
            <w:pPr>
              <w:pStyle w:val="InstructionsText"/>
            </w:pPr>
            <w:r>
              <w:t>0110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w:t>
            </w:r>
            <w:r w:rsidR="006F379C">
              <w:rPr>
                <w:rStyle w:val="InstructionsTabelleberschrift"/>
                <w:rFonts w:ascii="Times New Roman" w:hAnsi="Times New Roman"/>
                <w:sz w:val="24"/>
              </w:rPr>
              <w:t>.</w:t>
            </w:r>
            <w:r>
              <w:rPr>
                <w:rStyle w:val="InstructionsTabelleberschrift"/>
                <w:rFonts w:ascii="Times New Roman" w:hAnsi="Times New Roman"/>
                <w:sz w:val="24"/>
              </w:rPr>
              <w:tab/>
              <w:t>Ukupni ispravci vrijednosti za kreditni rizik, dodatna vrijednosna usklađenja i ostala smanjenja regulatornog kapitala koja ispunjavaju uvjete za uključivanje u izračun iznosa očekivanoga gubitka</w:t>
            </w:r>
          </w:p>
          <w:p w:rsidR="00674BF5" w:rsidRPr="00661595" w:rsidRDefault="00674BF5" w:rsidP="00487A02">
            <w:pPr>
              <w:pStyle w:val="InstructionsText"/>
            </w:pPr>
            <w:r>
              <w:t>Članak 159. CRR-a</w:t>
            </w:r>
          </w:p>
          <w:p w:rsidR="00674BF5" w:rsidRPr="00661595" w:rsidRDefault="00674BF5" w:rsidP="00487A02">
            <w:pPr>
              <w:pStyle w:val="InstructionsText"/>
            </w:pPr>
            <w:r>
              <w:t>Ovu stavku iskazuju samo IRB institucije.</w:t>
            </w:r>
          </w:p>
        </w:tc>
      </w:tr>
      <w:tr w:rsidR="00674BF5" w:rsidRPr="00661595" w:rsidTr="00674BF5">
        <w:tc>
          <w:tcPr>
            <w:tcW w:w="1474" w:type="dxa"/>
          </w:tcPr>
          <w:p w:rsidR="00674BF5" w:rsidRPr="00661595" w:rsidRDefault="004F1DDB" w:rsidP="00487A02">
            <w:pPr>
              <w:pStyle w:val="InstructionsText"/>
            </w:pPr>
            <w:r>
              <w:t>0120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3.1.1</w:t>
            </w:r>
            <w:r w:rsidR="006F379C">
              <w:rPr>
                <w:rStyle w:val="InstructionsTabelleberschrift"/>
                <w:rFonts w:ascii="Times New Roman" w:hAnsi="Times New Roman"/>
                <w:sz w:val="24"/>
              </w:rPr>
              <w:t>.</w:t>
            </w:r>
            <w:r>
              <w:rPr>
                <w:rStyle w:val="InstructionsTabelleberschrift"/>
                <w:rFonts w:ascii="Times New Roman" w:hAnsi="Times New Roman"/>
                <w:sz w:val="24"/>
              </w:rPr>
              <w:tab/>
              <w:t>Opći ispravci vrijednosti za kreditni rizik</w:t>
            </w:r>
          </w:p>
          <w:p w:rsidR="00674BF5" w:rsidRPr="00661595" w:rsidRDefault="00674BF5" w:rsidP="00487A02">
            <w:pPr>
              <w:pStyle w:val="InstructionsText"/>
            </w:pPr>
            <w:r>
              <w:t>Članak 159. CRR-a</w:t>
            </w:r>
          </w:p>
          <w:p w:rsidR="00674BF5" w:rsidRPr="00661595" w:rsidRDefault="00674BF5" w:rsidP="00487A02">
            <w:pPr>
              <w:pStyle w:val="InstructionsText"/>
            </w:pPr>
            <w:r>
              <w:t>Ovu stavku iskazuju samo IRB institucije.</w:t>
            </w:r>
          </w:p>
        </w:tc>
      </w:tr>
      <w:tr w:rsidR="00674BF5" w:rsidRPr="00661595" w:rsidTr="00674BF5">
        <w:tc>
          <w:tcPr>
            <w:tcW w:w="1474" w:type="dxa"/>
          </w:tcPr>
          <w:p w:rsidR="00674BF5" w:rsidRPr="00661595" w:rsidRDefault="004F1DDB" w:rsidP="00487A02">
            <w:pPr>
              <w:pStyle w:val="InstructionsText"/>
            </w:pPr>
            <w:r>
              <w:t>0130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3.1.2</w:t>
            </w:r>
            <w:r w:rsidR="006F379C">
              <w:rPr>
                <w:rStyle w:val="InstructionsTabelleberschrift"/>
                <w:rFonts w:ascii="Times New Roman" w:hAnsi="Times New Roman"/>
                <w:sz w:val="24"/>
              </w:rPr>
              <w:t>.</w:t>
            </w:r>
            <w:r>
              <w:rPr>
                <w:rStyle w:val="InstructionsTabelleberschrift"/>
                <w:rFonts w:ascii="Times New Roman" w:hAnsi="Times New Roman"/>
                <w:sz w:val="24"/>
              </w:rPr>
              <w:tab/>
              <w:t>Specifični ispravci vrijednosti za kreditni rizik</w:t>
            </w:r>
          </w:p>
          <w:p w:rsidR="00674BF5" w:rsidRPr="00661595" w:rsidRDefault="00674BF5" w:rsidP="00487A02">
            <w:pPr>
              <w:pStyle w:val="InstructionsText"/>
            </w:pPr>
            <w:r>
              <w:t>Članak 159. CRR-a</w:t>
            </w:r>
          </w:p>
          <w:p w:rsidR="00674BF5" w:rsidRPr="00661595" w:rsidRDefault="00674BF5" w:rsidP="00487A02">
            <w:pPr>
              <w:pStyle w:val="InstructionsText"/>
            </w:pPr>
            <w:r>
              <w:t>Ovu stavku iskazuju samo IRB institucije.</w:t>
            </w:r>
          </w:p>
        </w:tc>
      </w:tr>
      <w:tr w:rsidR="00674BF5" w:rsidRPr="00661595" w:rsidTr="00674BF5">
        <w:tc>
          <w:tcPr>
            <w:tcW w:w="1474" w:type="dxa"/>
          </w:tcPr>
          <w:p w:rsidR="00674BF5" w:rsidRPr="00661595" w:rsidRDefault="004F1DDB" w:rsidP="00487A02">
            <w:pPr>
              <w:pStyle w:val="InstructionsText"/>
            </w:pPr>
            <w:r>
              <w:t>0131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sidR="006F379C">
              <w:rPr>
                <w:rStyle w:val="InstructionsTabelleberschrift"/>
                <w:rFonts w:ascii="Times New Roman" w:hAnsi="Times New Roman"/>
                <w:sz w:val="24"/>
              </w:rPr>
              <w:t>.</w:t>
            </w:r>
            <w:r>
              <w:rPr>
                <w:rStyle w:val="InstructionsTabelleberschrift"/>
                <w:rFonts w:ascii="Times New Roman" w:hAnsi="Times New Roman"/>
                <w:sz w:val="24"/>
              </w:rPr>
              <w:tab/>
              <w:t>Dodatna vrijednosna usklađenja i ostala smanjenja regulatornog kapitala</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Članci 34., 110. i 159. CRR-a</w:t>
            </w:r>
          </w:p>
          <w:p w:rsidR="00674BF5" w:rsidRPr="00661595" w:rsidRDefault="00674BF5" w:rsidP="00487A02">
            <w:pPr>
              <w:pStyle w:val="InstructionsText"/>
              <w:rPr>
                <w:rStyle w:val="InstructionsTabelleberschrift"/>
                <w:rFonts w:ascii="Times New Roman" w:hAnsi="Times New Roman"/>
                <w:b w:val="0"/>
                <w:bCs w:val="0"/>
                <w:sz w:val="24"/>
                <w:u w:val="none"/>
              </w:rPr>
            </w:pPr>
            <w:r>
              <w:t>Ovu stavku iskazuju samo IRB institucije.</w:t>
            </w:r>
          </w:p>
        </w:tc>
      </w:tr>
      <w:tr w:rsidR="00674BF5" w:rsidRPr="00661595" w:rsidTr="00674BF5">
        <w:tc>
          <w:tcPr>
            <w:tcW w:w="1474" w:type="dxa"/>
          </w:tcPr>
          <w:p w:rsidR="00674BF5" w:rsidRPr="00661595" w:rsidRDefault="004F1DDB" w:rsidP="00487A02">
            <w:pPr>
              <w:pStyle w:val="InstructionsText"/>
            </w:pPr>
            <w:r>
              <w:t>0140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3.2</w:t>
            </w:r>
            <w:r w:rsidR="006F379C">
              <w:rPr>
                <w:rStyle w:val="InstructionsTabelleberschrift"/>
                <w:rFonts w:ascii="Times New Roman" w:hAnsi="Times New Roman"/>
                <w:sz w:val="24"/>
              </w:rPr>
              <w:t>.</w:t>
            </w:r>
            <w:r>
              <w:rPr>
                <w:rStyle w:val="InstructionsTabelleberschrift"/>
                <w:rFonts w:ascii="Times New Roman" w:hAnsi="Times New Roman"/>
                <w:sz w:val="24"/>
              </w:rPr>
              <w:tab/>
              <w:t xml:space="preserve">Ukupni priznati očekivani gubici </w:t>
            </w:r>
          </w:p>
          <w:p w:rsidR="00674BF5" w:rsidRPr="00661595" w:rsidRDefault="00674BF5" w:rsidP="00487A02">
            <w:pPr>
              <w:pStyle w:val="InstructionsText"/>
            </w:pPr>
            <w:r>
              <w:t>Članak 158. stavci 5., 6. i 10. i članak 159. CRR-a</w:t>
            </w:r>
          </w:p>
          <w:p w:rsidR="00674BF5" w:rsidRPr="00661595" w:rsidRDefault="00674BF5" w:rsidP="00487A02">
            <w:pPr>
              <w:pStyle w:val="InstructionsText"/>
            </w:pPr>
            <w:r>
              <w:t>Ovu stavku iskazuju samo IRB institucije. Iskazuje se samo očekivani gubitak povezan s izloženostima koje nisu u statusu neispunjavanja obveza.</w:t>
            </w:r>
          </w:p>
        </w:tc>
      </w:tr>
      <w:tr w:rsidR="00674BF5" w:rsidRPr="00661595" w:rsidTr="00674BF5">
        <w:tc>
          <w:tcPr>
            <w:tcW w:w="1474" w:type="dxa"/>
          </w:tcPr>
          <w:p w:rsidR="00674BF5" w:rsidRPr="00661595" w:rsidRDefault="004F1DDB" w:rsidP="00487A02">
            <w:pPr>
              <w:pStyle w:val="InstructionsText"/>
            </w:pPr>
            <w:r>
              <w:lastRenderedPageBreak/>
              <w:t>0145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w:t>
            </w:r>
            <w:r w:rsidR="006F379C">
              <w:rPr>
                <w:rStyle w:val="InstructionsTabelleberschrift"/>
                <w:rFonts w:ascii="Times New Roman" w:hAnsi="Times New Roman"/>
                <w:sz w:val="24"/>
              </w:rPr>
              <w:t>.</w:t>
            </w:r>
            <w:r>
              <w:rPr>
                <w:rStyle w:val="InstructionsTabelleberschrift"/>
                <w:rFonts w:ascii="Times New Roman" w:hAnsi="Times New Roman"/>
                <w:sz w:val="24"/>
              </w:rPr>
              <w:t xml:space="preserve"> Višak (+) ili manjak (–) specifičnih ispravaka vrijednosti za kreditni rizik na osnovi očekivanih gubitaka za izloženosti u statusu neispunjavanja obveza u skladu s IRB pristupom</w:t>
            </w:r>
          </w:p>
          <w:p w:rsidR="00674BF5" w:rsidRPr="00661595" w:rsidRDefault="00674BF5" w:rsidP="00487A02">
            <w:pPr>
              <w:pStyle w:val="InstructionsText"/>
            </w:pPr>
            <w:r>
              <w:t>Članak 36. stavak 1. točka (d), članak 62. točka (d), članci 158. i 159. CRR-a</w:t>
            </w:r>
          </w:p>
          <w:p w:rsidR="00674BF5" w:rsidRPr="00661595" w:rsidRDefault="00674BF5" w:rsidP="00487A02">
            <w:pPr>
              <w:pStyle w:val="InstructionsText"/>
              <w:rPr>
                <w:rStyle w:val="InstructionsTabelleberschrift"/>
                <w:rFonts w:ascii="Times New Roman" w:hAnsi="Times New Roman"/>
                <w:b w:val="0"/>
                <w:bCs w:val="0"/>
                <w:sz w:val="24"/>
                <w:u w:val="none"/>
              </w:rPr>
            </w:pPr>
            <w:r>
              <w:t>Ovu stavku iskazuju samo IRB institucije.</w:t>
            </w:r>
          </w:p>
        </w:tc>
      </w:tr>
      <w:tr w:rsidR="00674BF5" w:rsidRPr="00661595" w:rsidTr="00674BF5">
        <w:tc>
          <w:tcPr>
            <w:tcW w:w="1474" w:type="dxa"/>
          </w:tcPr>
          <w:p w:rsidR="00674BF5" w:rsidRPr="00661595" w:rsidRDefault="004F1DDB" w:rsidP="00487A02">
            <w:pPr>
              <w:pStyle w:val="InstructionsText"/>
            </w:pPr>
            <w:r>
              <w:t>0150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sidR="006F379C">
              <w:rPr>
                <w:rStyle w:val="InstructionsTabelleberschrift"/>
                <w:rFonts w:ascii="Times New Roman" w:hAnsi="Times New Roman"/>
                <w:sz w:val="24"/>
              </w:rPr>
              <w:t>.</w:t>
            </w:r>
            <w:r>
              <w:rPr>
                <w:rStyle w:val="InstructionsTabelleberschrift"/>
                <w:rFonts w:ascii="Times New Roman" w:hAnsi="Times New Roman"/>
                <w:sz w:val="24"/>
              </w:rPr>
              <w:tab/>
              <w:t>Specifični ispravci vrijednosti za kreditni rizik i pozicije koje se tretiraju na sličan način</w:t>
            </w:r>
          </w:p>
          <w:p w:rsidR="00674BF5" w:rsidRPr="00661595" w:rsidRDefault="00674BF5" w:rsidP="00487A02">
            <w:pPr>
              <w:pStyle w:val="InstructionsText"/>
            </w:pPr>
            <w:r>
              <w:t>Članak 159. CRR-a</w:t>
            </w:r>
          </w:p>
          <w:p w:rsidR="00674BF5" w:rsidRPr="00661595" w:rsidRDefault="00674BF5" w:rsidP="00487A02">
            <w:pPr>
              <w:pStyle w:val="InstructionsText"/>
              <w:rPr>
                <w:rStyle w:val="InstructionsTabelleberschrift"/>
                <w:rFonts w:ascii="Times New Roman" w:hAnsi="Times New Roman"/>
                <w:b w:val="0"/>
                <w:bCs w:val="0"/>
                <w:sz w:val="24"/>
                <w:u w:val="none"/>
              </w:rPr>
            </w:pPr>
            <w:r>
              <w:t>Ovu stavku iskazuju samo IRB institucije.</w:t>
            </w:r>
          </w:p>
        </w:tc>
      </w:tr>
      <w:tr w:rsidR="00674BF5" w:rsidRPr="00661595" w:rsidTr="00674BF5">
        <w:tc>
          <w:tcPr>
            <w:tcW w:w="1474" w:type="dxa"/>
          </w:tcPr>
          <w:p w:rsidR="00674BF5" w:rsidRPr="00661595" w:rsidRDefault="004F1DDB" w:rsidP="00487A02">
            <w:pPr>
              <w:pStyle w:val="InstructionsText"/>
            </w:pPr>
            <w:r>
              <w:t>0155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sidR="006F379C">
              <w:rPr>
                <w:rStyle w:val="InstructionsTabelleberschrift"/>
                <w:rFonts w:ascii="Times New Roman" w:hAnsi="Times New Roman"/>
                <w:sz w:val="24"/>
              </w:rPr>
              <w:t>.</w:t>
            </w:r>
            <w:r>
              <w:rPr>
                <w:rStyle w:val="InstructionsTabelleberschrift"/>
                <w:rFonts w:ascii="Times New Roman" w:hAnsi="Times New Roman"/>
                <w:sz w:val="24"/>
              </w:rPr>
              <w:tab/>
              <w:t>Ukupni priznati očekivani gubici</w:t>
            </w:r>
          </w:p>
          <w:p w:rsidR="00674BF5" w:rsidRPr="00661595" w:rsidRDefault="00674BF5" w:rsidP="00487A02">
            <w:pPr>
              <w:pStyle w:val="InstructionsText"/>
              <w:rPr>
                <w:rStyle w:val="InstructionsTabelleberschrift"/>
                <w:rFonts w:ascii="Times New Roman" w:hAnsi="Times New Roman"/>
                <w:sz w:val="24"/>
              </w:rPr>
            </w:pPr>
            <w:r>
              <w:t>Članak 158. stavci 5., 6. i 10. i članak 159. CRR-a</w:t>
            </w:r>
          </w:p>
          <w:p w:rsidR="00674BF5" w:rsidRPr="00661595" w:rsidRDefault="00674BF5" w:rsidP="00487A02">
            <w:pPr>
              <w:pStyle w:val="InstructionsText"/>
              <w:rPr>
                <w:rStyle w:val="InstructionsTabelleberschrift"/>
                <w:rFonts w:ascii="Times New Roman" w:hAnsi="Times New Roman"/>
                <w:b w:val="0"/>
                <w:bCs w:val="0"/>
                <w:sz w:val="24"/>
                <w:u w:val="none"/>
              </w:rPr>
            </w:pPr>
            <w:r>
              <w:t>Ovu stavku iskazuju samo IRB institucije. Iskazuje se samo očekivani gubitak povezan s izloženostima koje su u statusu neispunjavanja obveza.</w:t>
            </w:r>
          </w:p>
        </w:tc>
      </w:tr>
      <w:tr w:rsidR="00674BF5" w:rsidRPr="00661595" w:rsidTr="00674BF5">
        <w:tc>
          <w:tcPr>
            <w:tcW w:w="1474" w:type="dxa"/>
          </w:tcPr>
          <w:p w:rsidR="00674BF5" w:rsidRPr="00661595" w:rsidRDefault="004F1DDB" w:rsidP="00487A02">
            <w:pPr>
              <w:pStyle w:val="InstructionsText"/>
            </w:pPr>
            <w:r>
              <w:t>0160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5</w:t>
            </w:r>
            <w:r w:rsidR="006F379C">
              <w:rPr>
                <w:rStyle w:val="InstructionsTabelleberschrift"/>
                <w:rFonts w:ascii="Times New Roman" w:hAnsi="Times New Roman"/>
                <w:sz w:val="24"/>
              </w:rPr>
              <w:t>.</w:t>
            </w:r>
            <w:r>
              <w:rPr>
                <w:rStyle w:val="InstructionsTabelleberschrift"/>
                <w:rFonts w:ascii="Times New Roman" w:hAnsi="Times New Roman"/>
                <w:sz w:val="24"/>
              </w:rPr>
              <w:tab/>
              <w:t>Iznosi izloženosti ponderirani rizikom za izračun gornje granice viška rezervacije koje se priznaju kao dopunski kapital</w:t>
            </w:r>
          </w:p>
          <w:p w:rsidR="00674BF5" w:rsidRPr="00661595" w:rsidRDefault="00674BF5" w:rsidP="00487A02">
            <w:pPr>
              <w:pStyle w:val="InstructionsText"/>
            </w:pPr>
            <w:r>
              <w:t>Članak 62. točka (d) CRR-a</w:t>
            </w:r>
          </w:p>
          <w:p w:rsidR="00674BF5" w:rsidRPr="00661595" w:rsidRDefault="00674BF5" w:rsidP="00487A02">
            <w:pPr>
              <w:pStyle w:val="InstructionsText"/>
            </w:pPr>
            <w:r>
              <w:t xml:space="preserve">Za IRB institucije, višak iznosa rezervacija (za očekivane gubitke) koje ispunjavaju uvjete za uključivanje u dopunski kapital ograničen na 0,6 % iznosa izloženosti ponderiranih rizikom izračunanih u skladu s IRB pristupom, </w:t>
            </w:r>
            <w:r>
              <w:rPr>
                <w:rStyle w:val="FormatvorlageInstructionsTabelleText"/>
                <w:rFonts w:ascii="Times New Roman" w:hAnsi="Times New Roman"/>
                <w:sz w:val="24"/>
              </w:rPr>
              <w:t xml:space="preserve">u skladu s </w:t>
            </w:r>
            <w:r>
              <w:t>člankom 62. točkom (d) CRR-a.</w:t>
            </w:r>
          </w:p>
          <w:p w:rsidR="00674BF5" w:rsidRPr="00661595" w:rsidRDefault="00674BF5" w:rsidP="00487A02">
            <w:pPr>
              <w:pStyle w:val="InstructionsText"/>
            </w:pPr>
            <w:r>
              <w:t>Iznos koji se iskazuje u ovoj stavci iznosi su izloženosti ponderirani rizikom (tj. nisu pomnoženi s 0,6 %), što je osnova za izračun gornje granice.</w:t>
            </w:r>
          </w:p>
        </w:tc>
      </w:tr>
      <w:tr w:rsidR="00674BF5" w:rsidRPr="00661595" w:rsidTr="00674BF5">
        <w:tc>
          <w:tcPr>
            <w:tcW w:w="1474" w:type="dxa"/>
          </w:tcPr>
          <w:p w:rsidR="00674BF5" w:rsidRPr="00661595" w:rsidRDefault="004F1DDB" w:rsidP="00487A02">
            <w:pPr>
              <w:pStyle w:val="InstructionsText"/>
            </w:pPr>
            <w:r>
              <w:t>0170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6</w:t>
            </w:r>
            <w:r w:rsidR="006F379C">
              <w:rPr>
                <w:rStyle w:val="InstructionsTabelleberschrift"/>
                <w:rFonts w:ascii="Times New Roman" w:hAnsi="Times New Roman"/>
                <w:sz w:val="24"/>
              </w:rPr>
              <w:t>.</w:t>
            </w:r>
            <w:r>
              <w:rPr>
                <w:rStyle w:val="InstructionsTabelleberschrift"/>
                <w:rFonts w:ascii="Times New Roman" w:hAnsi="Times New Roman"/>
                <w:sz w:val="24"/>
              </w:rPr>
              <w:tab/>
              <w:t>Ukupne bruto rezervacije koje ispunjavaju uvjete za uključivanje u dopunski kapital</w:t>
            </w:r>
          </w:p>
          <w:p w:rsidR="00674BF5" w:rsidRPr="00661595" w:rsidRDefault="00674BF5" w:rsidP="00487A02">
            <w:pPr>
              <w:pStyle w:val="InstructionsText"/>
            </w:pPr>
            <w:r>
              <w:t>Članak 62. točka (c) CRR-a</w:t>
            </w:r>
          </w:p>
          <w:p w:rsidR="00674BF5" w:rsidRPr="00661595" w:rsidRDefault="00674BF5" w:rsidP="00487A02">
            <w:pPr>
              <w:pStyle w:val="InstructionsText"/>
            </w:pPr>
            <w:r>
              <w:t>Ova stavka uključuje opće ispravke vrijednosti za kreditni rizik koji ispunjavaju uvjete za uključivanje u dopunski kapital, prije primjene gornje granice.</w:t>
            </w:r>
          </w:p>
          <w:p w:rsidR="00674BF5" w:rsidRPr="00661595" w:rsidRDefault="00674BF5" w:rsidP="00487A02">
            <w:pPr>
              <w:pStyle w:val="InstructionsText"/>
            </w:pPr>
            <w:r>
              <w:t>Iznos koji se iskazuje nije umanjen za porezne učinke.</w:t>
            </w:r>
          </w:p>
        </w:tc>
      </w:tr>
      <w:tr w:rsidR="00674BF5" w:rsidRPr="00661595" w:rsidTr="00674BF5">
        <w:tc>
          <w:tcPr>
            <w:tcW w:w="1474" w:type="dxa"/>
          </w:tcPr>
          <w:p w:rsidR="00674BF5" w:rsidRPr="00661595" w:rsidRDefault="004F1DDB" w:rsidP="00487A02">
            <w:pPr>
              <w:pStyle w:val="InstructionsText"/>
            </w:pPr>
            <w:r>
              <w:t>0180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7</w:t>
            </w:r>
            <w:r w:rsidR="006F379C">
              <w:rPr>
                <w:rStyle w:val="InstructionsTabelleberschrift"/>
                <w:rFonts w:ascii="Times New Roman" w:hAnsi="Times New Roman"/>
                <w:sz w:val="24"/>
              </w:rPr>
              <w:t>.</w:t>
            </w:r>
            <w:r>
              <w:rPr>
                <w:rStyle w:val="InstructionsTabelleberschrift"/>
                <w:rFonts w:ascii="Times New Roman" w:hAnsi="Times New Roman"/>
                <w:sz w:val="24"/>
              </w:rPr>
              <w:tab/>
              <w:t>Iznosi izloženosti ponderirani rizikom za izračun gornje granice rezervacije koja se priznaje kao dopunski kapital</w:t>
            </w:r>
          </w:p>
          <w:p w:rsidR="00674BF5" w:rsidRPr="00661595" w:rsidRDefault="00674BF5" w:rsidP="00487A02">
            <w:pPr>
              <w:pStyle w:val="InstructionsText"/>
            </w:pPr>
            <w:r>
              <w:t>Članak 62. točka (c) CRR-a</w:t>
            </w:r>
          </w:p>
          <w:p w:rsidR="00674BF5" w:rsidRPr="00661595" w:rsidRDefault="00674BF5" w:rsidP="00487A02">
            <w:pPr>
              <w:pStyle w:val="InstructionsText"/>
            </w:pPr>
            <w:r>
              <w:t>U skladu s člankom 62. točkom (c) CRR-a, ispravci vrijednosti za kreditni rizik koji ispunjavaju uvjete za uključivanje u dopunski kapital ograničeni su na 1,25 % iznosa izloženosti ponderiranih rizikom.</w:t>
            </w:r>
          </w:p>
          <w:p w:rsidR="00674BF5" w:rsidRPr="00661595" w:rsidRDefault="00674BF5" w:rsidP="00487A02">
            <w:pPr>
              <w:pStyle w:val="InstructionsText"/>
            </w:pPr>
            <w:r>
              <w:t>Iznos koji se iskazuje u ovoj stavci iznosi su izloženosti ponderirani rizikom (tj. nisu pomnoženi s 1,25 %), što je osnova za izračun gornje granice.</w:t>
            </w:r>
          </w:p>
        </w:tc>
      </w:tr>
      <w:tr w:rsidR="00674BF5" w:rsidRPr="00661595" w:rsidTr="00674BF5">
        <w:tc>
          <w:tcPr>
            <w:tcW w:w="1474" w:type="dxa"/>
          </w:tcPr>
          <w:p w:rsidR="00674BF5" w:rsidRPr="00661595" w:rsidRDefault="004F1DDB" w:rsidP="00487A02">
            <w:pPr>
              <w:pStyle w:val="InstructionsText"/>
            </w:pPr>
            <w:r>
              <w:lastRenderedPageBreak/>
              <w:t>0190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8</w:t>
            </w:r>
            <w:r w:rsidR="006F379C">
              <w:rPr>
                <w:rStyle w:val="InstructionsTabelleberschrift"/>
                <w:rFonts w:ascii="Times New Roman" w:hAnsi="Times New Roman"/>
                <w:sz w:val="24"/>
              </w:rPr>
              <w:t>.</w:t>
            </w:r>
            <w:r>
              <w:rPr>
                <w:rStyle w:val="InstructionsTabelleberschrift"/>
                <w:rFonts w:ascii="Times New Roman" w:hAnsi="Times New Roman"/>
                <w:sz w:val="24"/>
              </w:rPr>
              <w:tab/>
              <w:t>Prag koji se ne može odbiti od ulaganja u subjekte financijskog sektora ako institucija nema značajno ulaganje</w:t>
            </w:r>
          </w:p>
          <w:p w:rsidR="00674BF5" w:rsidRPr="00661595" w:rsidRDefault="00674BF5" w:rsidP="00487A02">
            <w:pPr>
              <w:pStyle w:val="InstructionsText"/>
            </w:pPr>
            <w:r>
              <w:t>Članak 46. stavak 1. točka (a) CRR-a</w:t>
            </w:r>
          </w:p>
          <w:p w:rsidR="00674BF5" w:rsidRPr="00661595" w:rsidRDefault="00674BF5" w:rsidP="00487A02">
            <w:pPr>
              <w:pStyle w:val="InstructionsText"/>
            </w:pPr>
            <w:r>
              <w:t>Ova stavka sadržava prag do kojeg se ulaganja u subjekt financijskog sektora ne odbijaju ako institucija nema značajno ulaganje. Iznos proizlazi iz dodavanja svih stavki koje su osnova za prag i množenjem tako dobivenog zbroja s 10 %.</w:t>
            </w:r>
          </w:p>
        </w:tc>
      </w:tr>
      <w:tr w:rsidR="00674BF5" w:rsidRPr="00661595" w:rsidTr="00674BF5">
        <w:tc>
          <w:tcPr>
            <w:tcW w:w="1474" w:type="dxa"/>
          </w:tcPr>
          <w:p w:rsidR="00674BF5" w:rsidRPr="00661595" w:rsidRDefault="004F1DDB" w:rsidP="00487A02">
            <w:pPr>
              <w:pStyle w:val="InstructionsText"/>
            </w:pPr>
            <w:r>
              <w:t>0200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9</w:t>
            </w:r>
            <w:r w:rsidR="006F379C">
              <w:rPr>
                <w:rStyle w:val="InstructionsTabelleberschrift"/>
                <w:rFonts w:ascii="Times New Roman" w:hAnsi="Times New Roman"/>
                <w:sz w:val="24"/>
              </w:rPr>
              <w:t>.</w:t>
            </w:r>
            <w:r>
              <w:rPr>
                <w:rStyle w:val="InstructionsTabelleberschrift"/>
                <w:rFonts w:ascii="Times New Roman" w:hAnsi="Times New Roman"/>
                <w:sz w:val="24"/>
              </w:rPr>
              <w:tab/>
              <w:t xml:space="preserve">Prag za redovni osnovni kapital od 10 % </w:t>
            </w:r>
          </w:p>
          <w:p w:rsidR="00674BF5" w:rsidRPr="00661595" w:rsidRDefault="00674BF5" w:rsidP="00487A02">
            <w:pPr>
              <w:pStyle w:val="InstructionsText"/>
            </w:pPr>
            <w:r>
              <w:t>Članak 48. stavak 1. točke (a) i (b) CRR-a</w:t>
            </w:r>
          </w:p>
          <w:p w:rsidR="00674BF5" w:rsidRPr="00661595" w:rsidRDefault="00674BF5" w:rsidP="00487A02">
            <w:pPr>
              <w:pStyle w:val="InstructionsText"/>
            </w:pPr>
            <w:r>
              <w:t>Ova stavka sadržava prag od 10 % za ulaganja u subjekte financijskog sektora ako institucija ima značajno ulaganje i za odgođenu poreznu imovinu koja ovisi o budućoj profitabilnosti i proizlazi iz privremenih razlika.</w:t>
            </w:r>
          </w:p>
          <w:p w:rsidR="00674BF5" w:rsidRPr="00661595" w:rsidRDefault="00674BF5" w:rsidP="00487A02">
            <w:pPr>
              <w:pStyle w:val="InstructionsText"/>
            </w:pPr>
            <w:r>
              <w:t>Iznos proizlazi iz dodavanja svih stavki koje su osnova za prag i množenjem tako dobivenog zbroja sa 10 %.</w:t>
            </w:r>
          </w:p>
        </w:tc>
      </w:tr>
      <w:tr w:rsidR="00674BF5" w:rsidRPr="00661595" w:rsidTr="00674BF5">
        <w:tc>
          <w:tcPr>
            <w:tcW w:w="1474" w:type="dxa"/>
          </w:tcPr>
          <w:p w:rsidR="00674BF5" w:rsidRPr="00661595" w:rsidRDefault="004F1DDB" w:rsidP="00487A02">
            <w:pPr>
              <w:pStyle w:val="InstructionsText"/>
            </w:pPr>
            <w:r>
              <w:t>0210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10</w:t>
            </w:r>
            <w:r w:rsidR="006F379C">
              <w:rPr>
                <w:rStyle w:val="InstructionsTabelleberschrift"/>
                <w:rFonts w:ascii="Times New Roman" w:hAnsi="Times New Roman"/>
                <w:sz w:val="24"/>
              </w:rPr>
              <w:t>.</w:t>
            </w:r>
            <w:r>
              <w:rPr>
                <w:rStyle w:val="InstructionsTabelleberschrift"/>
                <w:rFonts w:ascii="Times New Roman" w:hAnsi="Times New Roman"/>
                <w:sz w:val="24"/>
              </w:rPr>
              <w:tab/>
              <w:t xml:space="preserve">Prag za redovni osnovni kapital od 17,65 % </w:t>
            </w:r>
          </w:p>
          <w:p w:rsidR="00674BF5" w:rsidRPr="00661595" w:rsidRDefault="00674BF5" w:rsidP="00487A02">
            <w:pPr>
              <w:pStyle w:val="InstructionsText"/>
            </w:pPr>
            <w:r>
              <w:t>Članak 48. stavak 1. CRR-a</w:t>
            </w:r>
          </w:p>
          <w:p w:rsidR="00674BF5" w:rsidRPr="00661595" w:rsidRDefault="00674BF5" w:rsidP="00487A02">
            <w:pPr>
              <w:pStyle w:val="InstructionsText"/>
            </w:pPr>
            <w:r>
              <w:t>Ova stavka sadržava prag od 17,65 % za ulaganja u subjekte financijskog sektora ako institucija ima značajno ulaganje i za odgođenu poreznu imovinu koja ovisi o budućoj profitabilnosti i proizlazi iz privremenih razlika, koji je potrebno primijeniti nakon praga od 10 %.</w:t>
            </w:r>
          </w:p>
          <w:p w:rsidR="00674BF5" w:rsidRPr="00661595" w:rsidRDefault="00674BF5" w:rsidP="00487A02">
            <w:pPr>
              <w:pStyle w:val="InstructionsText"/>
            </w:pPr>
            <w:r>
              <w:t>Prag se izračunava tako da priznati iznos dviju stavki ne premašuje 15 % konačnog redovnog osnovnog kapitala, odnosno redovnog osnovnog kapitala izračunanog nakon svih odbitaka, ne uključujući sva usklađenja zbog prijelaznih odredbi.</w:t>
            </w:r>
          </w:p>
        </w:tc>
      </w:tr>
      <w:tr w:rsidR="00674BF5" w:rsidRPr="00661595" w:rsidTr="00674BF5">
        <w:tc>
          <w:tcPr>
            <w:tcW w:w="1474" w:type="dxa"/>
          </w:tcPr>
          <w:p w:rsidR="00674BF5" w:rsidRPr="00661595" w:rsidRDefault="004F1DDB" w:rsidP="00487A02">
            <w:pPr>
              <w:pStyle w:val="InstructionsText"/>
            </w:pPr>
            <w:r>
              <w:t>0225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006F379C">
              <w:rPr>
                <w:rStyle w:val="InstructionsTabelleberschrift"/>
                <w:rFonts w:ascii="Times New Roman" w:hAnsi="Times New Roman"/>
                <w:sz w:val="24"/>
              </w:rPr>
              <w:t>.</w:t>
            </w:r>
            <w:r>
              <w:rPr>
                <w:rStyle w:val="InstructionsTabelleberschrift"/>
                <w:rFonts w:ascii="Times New Roman" w:hAnsi="Times New Roman"/>
                <w:sz w:val="24"/>
              </w:rPr>
              <w:tab/>
              <w:t>Priznati kapital za potrebe kvalificiranih udjela izvan financijskog sektora</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Članak 4. stavak 1. točka 71. </w:t>
            </w:r>
            <w:proofErr w:type="spellStart"/>
            <w:r>
              <w:rPr>
                <w:rStyle w:val="InstructionsTabelleberschrift"/>
                <w:rFonts w:ascii="Times New Roman" w:hAnsi="Times New Roman"/>
                <w:b w:val="0"/>
                <w:sz w:val="24"/>
                <w:u w:val="none"/>
              </w:rPr>
              <w:t>podtočka</w:t>
            </w:r>
            <w:proofErr w:type="spellEnd"/>
            <w:r>
              <w:rPr>
                <w:rStyle w:val="InstructionsTabelleberschrift"/>
                <w:rFonts w:ascii="Times New Roman" w:hAnsi="Times New Roman"/>
                <w:b w:val="0"/>
                <w:sz w:val="24"/>
                <w:u w:val="none"/>
              </w:rPr>
              <w:t xml:space="preserve"> (a) CRR-a</w:t>
            </w:r>
          </w:p>
        </w:tc>
      </w:tr>
      <w:tr w:rsidR="00674BF5" w:rsidRPr="00661595" w:rsidTr="00674BF5">
        <w:tc>
          <w:tcPr>
            <w:tcW w:w="1474" w:type="dxa"/>
          </w:tcPr>
          <w:p w:rsidR="00674BF5" w:rsidRPr="00661595" w:rsidRDefault="004F1DDB" w:rsidP="00487A02">
            <w:pPr>
              <w:pStyle w:val="InstructionsText"/>
            </w:pPr>
            <w:r>
              <w:t>0230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w:t>
            </w:r>
            <w:r w:rsidR="006F379C">
              <w:rPr>
                <w:rStyle w:val="InstructionsTabelleberschrift"/>
                <w:rFonts w:ascii="Times New Roman" w:hAnsi="Times New Roman"/>
                <w:sz w:val="24"/>
              </w:rPr>
              <w:t>.</w:t>
            </w:r>
            <w:r>
              <w:rPr>
                <w:rStyle w:val="InstructionsTabelleberschrift"/>
                <w:rFonts w:ascii="Times New Roman" w:hAnsi="Times New Roman"/>
                <w:sz w:val="24"/>
              </w:rPr>
              <w:tab/>
              <w:t>Ulaganja u redovni osnovni kapital subjekata financijskog sektora ako institucija nema značajno ulaganje, ne uključujući kratke pozicije</w:t>
            </w:r>
          </w:p>
          <w:p w:rsidR="00674BF5" w:rsidRPr="00661595" w:rsidRDefault="00674BF5" w:rsidP="00487A02">
            <w:pPr>
              <w:pStyle w:val="InstructionsText"/>
            </w:pPr>
            <w:r>
              <w:t>Članci 44., 45., 46. i 49. CRR-a</w:t>
            </w:r>
          </w:p>
        </w:tc>
      </w:tr>
      <w:tr w:rsidR="00674BF5" w:rsidRPr="00661595" w:rsidTr="00674BF5">
        <w:tc>
          <w:tcPr>
            <w:tcW w:w="1474" w:type="dxa"/>
          </w:tcPr>
          <w:p w:rsidR="00674BF5" w:rsidRPr="00661595" w:rsidRDefault="004F1DDB" w:rsidP="00487A02">
            <w:pPr>
              <w:pStyle w:val="InstructionsText"/>
            </w:pPr>
            <w:r>
              <w:t>0240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w:t>
            </w:r>
            <w:r w:rsidR="006F379C">
              <w:rPr>
                <w:rStyle w:val="InstructionsTabelleberschrift"/>
                <w:rFonts w:ascii="Times New Roman" w:hAnsi="Times New Roman"/>
                <w:sz w:val="24"/>
              </w:rPr>
              <w:t>.</w:t>
            </w:r>
            <w:r>
              <w:rPr>
                <w:rStyle w:val="InstructionsTabelleberschrift"/>
                <w:rFonts w:ascii="Times New Roman" w:hAnsi="Times New Roman"/>
                <w:sz w:val="24"/>
              </w:rPr>
              <w:tab/>
              <w:t>Izravna ulaganja u redovni osnovni kapital subjekata financijskog sektora ako institucija nema značajno ulaganje</w:t>
            </w:r>
          </w:p>
          <w:p w:rsidR="00674BF5" w:rsidRPr="00661595" w:rsidRDefault="00674BF5" w:rsidP="00487A02">
            <w:pPr>
              <w:pStyle w:val="InstructionsText"/>
            </w:pPr>
            <w:r>
              <w:t>Članci 44., 45., 46. i 49. CRR-a</w:t>
            </w:r>
          </w:p>
        </w:tc>
      </w:tr>
      <w:tr w:rsidR="00674BF5" w:rsidRPr="00661595" w:rsidTr="00674BF5">
        <w:tc>
          <w:tcPr>
            <w:tcW w:w="1474" w:type="dxa"/>
          </w:tcPr>
          <w:p w:rsidR="00674BF5" w:rsidRPr="00661595" w:rsidRDefault="004F1DDB" w:rsidP="00487A02">
            <w:pPr>
              <w:pStyle w:val="InstructionsText"/>
            </w:pPr>
            <w:r>
              <w:t>0250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12.1.1</w:t>
            </w:r>
            <w:r w:rsidR="006F379C">
              <w:rPr>
                <w:rStyle w:val="InstructionsTabelleberschrift"/>
                <w:rFonts w:ascii="Times New Roman" w:hAnsi="Times New Roman"/>
                <w:sz w:val="24"/>
              </w:rPr>
              <w:t>.</w:t>
            </w:r>
            <w:r>
              <w:rPr>
                <w:rStyle w:val="InstructionsTabelleberschrift"/>
                <w:rFonts w:ascii="Times New Roman" w:hAnsi="Times New Roman"/>
                <w:sz w:val="24"/>
              </w:rPr>
              <w:tab/>
              <w:t>Bruto izravna ulaganja u redovni osnovni kapital subjekata financijskog sektora ako institucija nema značajno ulaganje</w:t>
            </w:r>
          </w:p>
          <w:p w:rsidR="00674BF5" w:rsidRPr="00661595" w:rsidRDefault="00674BF5" w:rsidP="00487A02">
            <w:pPr>
              <w:pStyle w:val="InstructionsText"/>
            </w:pPr>
            <w:r>
              <w:t>Članci 44., 46. i 49. CRR-a.</w:t>
            </w:r>
          </w:p>
          <w:p w:rsidR="00674BF5" w:rsidRPr="00661595" w:rsidRDefault="00674BF5" w:rsidP="00487A02">
            <w:pPr>
              <w:pStyle w:val="InstructionsText"/>
            </w:pPr>
            <w:r>
              <w:t>Izravna ulaganja u redovni osnovni kapital subjekata financijskog sektora ako institucija nema značajno ulaganje, isključujući:</w:t>
            </w:r>
          </w:p>
          <w:p w:rsidR="00674BF5" w:rsidRPr="00661595" w:rsidRDefault="00674BF5" w:rsidP="00487A02">
            <w:pPr>
              <w:pStyle w:val="InstructionsText"/>
            </w:pPr>
            <w:r>
              <w:lastRenderedPageBreak/>
              <w:t>a)</w:t>
            </w:r>
            <w:r>
              <w:tab/>
              <w:t xml:space="preserve">pozicije proizišle iz usluge provedbe ponude odnosno prodaje financijskih instrumenata uz obvezu otkupa koje se drže najviše 5 radnih dana; </w:t>
            </w:r>
          </w:p>
          <w:p w:rsidR="00674BF5" w:rsidRPr="00661595" w:rsidRDefault="00674BF5" w:rsidP="00487A02">
            <w:pPr>
              <w:pStyle w:val="InstructionsText"/>
            </w:pPr>
            <w:r>
              <w:t>b)</w:t>
            </w:r>
            <w:r>
              <w:tab/>
              <w:t xml:space="preserve">iznose koji se odnose na ulaganja za koja se primjenjuje bilo koja mogućnost iz članka 49. i </w:t>
            </w:r>
          </w:p>
          <w:p w:rsidR="00674BF5" w:rsidRPr="00661595" w:rsidRDefault="00674BF5" w:rsidP="00487A02">
            <w:pPr>
              <w:pStyle w:val="InstructionsText"/>
            </w:pPr>
            <w:r>
              <w:t>c)</w:t>
            </w:r>
            <w:r>
              <w:tab/>
              <w:t>ulaganja koja se tretiraju kao recipročna međusobna ulaganja u skladu s člankom 36. stavkom 1. točkom (g) CRR-a.</w:t>
            </w:r>
          </w:p>
        </w:tc>
      </w:tr>
      <w:tr w:rsidR="00674BF5" w:rsidRPr="00661595" w:rsidTr="00674BF5">
        <w:tc>
          <w:tcPr>
            <w:tcW w:w="1474" w:type="dxa"/>
          </w:tcPr>
          <w:p w:rsidR="00674BF5" w:rsidRPr="00661595" w:rsidRDefault="00D5689B" w:rsidP="00487A02">
            <w:pPr>
              <w:pStyle w:val="InstructionsText"/>
            </w:pPr>
            <w:r>
              <w:lastRenderedPageBreak/>
              <w:t>0260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12.1.2</w:t>
            </w:r>
            <w:r w:rsidR="006F379C">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izravnim bruto ulaganjima</w:t>
            </w:r>
          </w:p>
          <w:p w:rsidR="00674BF5" w:rsidRPr="00661595" w:rsidRDefault="00674BF5" w:rsidP="00487A02">
            <w:pPr>
              <w:pStyle w:val="InstructionsText"/>
            </w:pPr>
            <w:r>
              <w:t>Članak 45. CRR-a</w:t>
            </w:r>
          </w:p>
          <w:p w:rsidR="00674BF5" w:rsidRPr="00661595" w:rsidRDefault="002D31E5" w:rsidP="00487A02">
            <w:pPr>
              <w:pStyle w:val="InstructionsText"/>
            </w:pPr>
            <w:r>
              <w:t>Člankom 45.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674BF5" w:rsidRPr="00661595" w:rsidTr="00674BF5">
        <w:tc>
          <w:tcPr>
            <w:tcW w:w="1474" w:type="dxa"/>
          </w:tcPr>
          <w:p w:rsidR="00674BF5" w:rsidRPr="00661595" w:rsidRDefault="00754ADC" w:rsidP="00487A02">
            <w:pPr>
              <w:pStyle w:val="InstructionsText"/>
            </w:pPr>
            <w:r>
              <w:t>0270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w:t>
            </w:r>
            <w:r w:rsidR="006F379C">
              <w:rPr>
                <w:rStyle w:val="InstructionsTabelleberschrift"/>
                <w:rFonts w:ascii="Times New Roman" w:hAnsi="Times New Roman"/>
                <w:sz w:val="24"/>
              </w:rPr>
              <w:t>.</w:t>
            </w:r>
            <w:r>
              <w:rPr>
                <w:rStyle w:val="InstructionsTabelleberschrift"/>
                <w:rFonts w:ascii="Times New Roman" w:hAnsi="Times New Roman"/>
                <w:sz w:val="24"/>
              </w:rPr>
              <w:tab/>
              <w:t>Neizravna ulaganja u redovni osnovni kapital subjekata financijskog sektora ako institucija nema značajno ulaganje</w:t>
            </w:r>
          </w:p>
          <w:p w:rsidR="00674BF5" w:rsidRPr="00661595" w:rsidRDefault="00674BF5" w:rsidP="00487A02">
            <w:pPr>
              <w:pStyle w:val="InstructionsText"/>
            </w:pPr>
            <w:r>
              <w:t>Članak 4. stavak 1. točka 114. i članci 44. i 45. CRR-a</w:t>
            </w:r>
          </w:p>
        </w:tc>
      </w:tr>
      <w:tr w:rsidR="00674BF5" w:rsidRPr="00661595" w:rsidTr="00674BF5">
        <w:tc>
          <w:tcPr>
            <w:tcW w:w="1474" w:type="dxa"/>
          </w:tcPr>
          <w:p w:rsidR="00674BF5" w:rsidRPr="00661595" w:rsidRDefault="00754ADC" w:rsidP="00487A02">
            <w:pPr>
              <w:pStyle w:val="InstructionsText"/>
            </w:pPr>
            <w:r>
              <w:t>0280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12.2.1</w:t>
            </w:r>
            <w:r w:rsidR="006F379C">
              <w:rPr>
                <w:rStyle w:val="InstructionsTabelleberschrift"/>
                <w:rFonts w:ascii="Times New Roman" w:hAnsi="Times New Roman"/>
                <w:sz w:val="24"/>
              </w:rPr>
              <w:t>.</w:t>
            </w:r>
            <w:r>
              <w:rPr>
                <w:rStyle w:val="InstructionsTabelleberschrift"/>
                <w:rFonts w:ascii="Times New Roman" w:hAnsi="Times New Roman"/>
                <w:sz w:val="24"/>
              </w:rPr>
              <w:tab/>
              <w:t>Bruto neizravna ulaganja u redovni osnovni kapital subjekata financijskog sektora ako institucija nema značajno ulaganje</w:t>
            </w:r>
          </w:p>
          <w:p w:rsidR="00674BF5" w:rsidRPr="00661595" w:rsidRDefault="00674BF5" w:rsidP="00487A02">
            <w:pPr>
              <w:pStyle w:val="InstructionsText"/>
            </w:pPr>
            <w:r>
              <w:t>Članak 4. stavak 1. točka 114. i članci 44. i 45. CRR-a</w:t>
            </w:r>
          </w:p>
          <w:p w:rsidR="00674BF5" w:rsidRPr="00661595" w:rsidRDefault="00674BF5" w:rsidP="00487A02">
            <w:pPr>
              <w:pStyle w:val="InstructionsText"/>
            </w:pPr>
            <w:r>
              <w:t>Iznos koji se iskazuje neizravna su ulaganja u instrumente kapitala subjekata financijskog sektora u knjizi trgovanja u obliku ulaganja u indeksne vrijednosne papire. Dobiva se izračunom odnosne izloženosti prema instrumentima kapitala subjekata financijskog sektora u indeksima.</w:t>
            </w:r>
          </w:p>
          <w:p w:rsidR="00674BF5" w:rsidRPr="00661595" w:rsidRDefault="00674BF5" w:rsidP="00487A02">
            <w:pPr>
              <w:pStyle w:val="InstructionsText"/>
            </w:pPr>
            <w:r>
              <w:t>Ne uključuju se ulaganja koja se tretiraju kao recipročna međusobna ulaganja u skladu s člankom 36. stavkom 1. točkom (g) CRR-a.</w:t>
            </w:r>
          </w:p>
        </w:tc>
      </w:tr>
      <w:tr w:rsidR="00674BF5" w:rsidRPr="00661595" w:rsidTr="00674BF5">
        <w:trPr>
          <w:trHeight w:val="850"/>
        </w:trPr>
        <w:tc>
          <w:tcPr>
            <w:tcW w:w="1474" w:type="dxa"/>
          </w:tcPr>
          <w:p w:rsidR="00674BF5" w:rsidRPr="00661595" w:rsidRDefault="00754ADC" w:rsidP="00487A02">
            <w:pPr>
              <w:pStyle w:val="InstructionsText"/>
            </w:pPr>
            <w:r>
              <w:t>0290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12.2.2</w:t>
            </w:r>
            <w:r w:rsidR="006F379C">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neizravnim bruto ulaganjima</w:t>
            </w:r>
          </w:p>
          <w:p w:rsidR="00674BF5" w:rsidRPr="00661595" w:rsidRDefault="00674BF5" w:rsidP="00487A02">
            <w:pPr>
              <w:pStyle w:val="InstructionsText"/>
            </w:pPr>
            <w:r>
              <w:t>Članak 4. stavak 1. točka 114. i članak 45. CRR-a</w:t>
            </w:r>
          </w:p>
          <w:p w:rsidR="00674BF5" w:rsidRPr="00661595" w:rsidRDefault="00674BF5" w:rsidP="00487A02">
            <w:pPr>
              <w:pStyle w:val="InstructionsText"/>
            </w:pPr>
            <w:r>
              <w:t>Člankom 45.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674BF5" w:rsidRPr="00661595" w:rsidTr="00674BF5">
        <w:tc>
          <w:tcPr>
            <w:tcW w:w="1474" w:type="dxa"/>
          </w:tcPr>
          <w:p w:rsidR="00674BF5" w:rsidRPr="00661595" w:rsidRDefault="00754ADC" w:rsidP="00487A02">
            <w:pPr>
              <w:pStyle w:val="InstructionsText"/>
            </w:pPr>
            <w:r>
              <w:t>0291</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sidR="006F379C">
              <w:rPr>
                <w:rStyle w:val="InstructionsTabelleberschrift"/>
                <w:rFonts w:ascii="Times New Roman" w:hAnsi="Times New Roman"/>
                <w:sz w:val="24"/>
              </w:rPr>
              <w:t>.</w:t>
            </w:r>
            <w:r>
              <w:rPr>
                <w:rStyle w:val="InstructionsTabelleberschrift"/>
                <w:rFonts w:ascii="Times New Roman" w:hAnsi="Times New Roman"/>
                <w:sz w:val="24"/>
              </w:rPr>
              <w:tab/>
              <w:t>Sintetska ulaganja u redovni osnovni kapital subjekata financijskog sektora ako institucija nema značajno ulaganje</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 stavak 1. točka 126. i članci 44. i 45. CRR-a</w:t>
            </w:r>
          </w:p>
        </w:tc>
      </w:tr>
      <w:tr w:rsidR="00674BF5" w:rsidRPr="00661595" w:rsidTr="00674BF5">
        <w:tc>
          <w:tcPr>
            <w:tcW w:w="1474" w:type="dxa"/>
          </w:tcPr>
          <w:p w:rsidR="00674BF5" w:rsidRPr="00661595" w:rsidRDefault="00754ADC" w:rsidP="00487A02">
            <w:pPr>
              <w:pStyle w:val="InstructionsText"/>
            </w:pPr>
            <w:r>
              <w:t>0292</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sidR="006F379C">
              <w:rPr>
                <w:rStyle w:val="InstructionsTabelleberschrift"/>
                <w:rFonts w:ascii="Times New Roman" w:hAnsi="Times New Roman"/>
                <w:sz w:val="24"/>
              </w:rPr>
              <w:t>.</w:t>
            </w:r>
            <w:r>
              <w:rPr>
                <w:rStyle w:val="InstructionsTabelleberschrift"/>
                <w:rFonts w:ascii="Times New Roman" w:hAnsi="Times New Roman"/>
                <w:sz w:val="24"/>
              </w:rPr>
              <w:tab/>
              <w:t>Bruto sintetska ulaganja u redovni osnovni kapital subjekata financijskog sektora ako institucija nema značajno ulaganje</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 stavak 1. točka 126. i članci 44. i 45. CRR-a</w:t>
            </w:r>
          </w:p>
        </w:tc>
      </w:tr>
      <w:tr w:rsidR="00674BF5" w:rsidRPr="00661595" w:rsidTr="00674BF5">
        <w:tc>
          <w:tcPr>
            <w:tcW w:w="1474" w:type="dxa"/>
          </w:tcPr>
          <w:p w:rsidR="00674BF5" w:rsidRPr="00661595" w:rsidRDefault="00754ADC" w:rsidP="00487A02">
            <w:pPr>
              <w:pStyle w:val="InstructionsText"/>
            </w:pPr>
            <w:r>
              <w:t>0293</w:t>
            </w:r>
          </w:p>
        </w:tc>
        <w:tc>
          <w:tcPr>
            <w:tcW w:w="7049" w:type="dxa"/>
            <w:vAlign w:val="center"/>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sidR="006F379C">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sintetskim bruto ulaganjima</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Članak 4. stavak 1. točka 126. i članak 45. CRR-a</w:t>
            </w:r>
          </w:p>
          <w:p w:rsidR="002D31E5" w:rsidRPr="00661595" w:rsidRDefault="000D04B6" w:rsidP="00712F56">
            <w:pPr>
              <w:pStyle w:val="InstructionsText"/>
              <w:rPr>
                <w:rStyle w:val="InstructionsTabelleberschrift"/>
                <w:rFonts w:ascii="Times New Roman" w:hAnsi="Times New Roman"/>
                <w:b w:val="0"/>
                <w:sz w:val="24"/>
                <w:u w:val="none"/>
              </w:rPr>
            </w:pPr>
            <w:r>
              <w:t>Člankom 45.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674BF5" w:rsidRPr="00661595" w:rsidTr="00674BF5">
        <w:tc>
          <w:tcPr>
            <w:tcW w:w="1474" w:type="dxa"/>
          </w:tcPr>
          <w:p w:rsidR="00674BF5" w:rsidRPr="00661595" w:rsidRDefault="00754ADC" w:rsidP="00487A02">
            <w:pPr>
              <w:pStyle w:val="InstructionsText"/>
            </w:pPr>
            <w:r>
              <w:lastRenderedPageBreak/>
              <w:t>0300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6F379C">
              <w:rPr>
                <w:rStyle w:val="InstructionsTabelleberschrift"/>
                <w:rFonts w:ascii="Times New Roman" w:hAnsi="Times New Roman"/>
                <w:sz w:val="24"/>
              </w:rPr>
              <w:t>.</w:t>
            </w:r>
            <w:r>
              <w:rPr>
                <w:rStyle w:val="InstructionsTabelleberschrift"/>
                <w:rFonts w:ascii="Times New Roman" w:hAnsi="Times New Roman"/>
                <w:sz w:val="24"/>
              </w:rPr>
              <w:tab/>
              <w:t>Ulaganja u dodatni osnovni kapital subjekata financijskog sektora ako institucija nema značajno ulaganje, ne uključujući kratke pozicije</w:t>
            </w:r>
          </w:p>
          <w:p w:rsidR="00674BF5" w:rsidRPr="00661595" w:rsidRDefault="00674BF5" w:rsidP="00487A02">
            <w:pPr>
              <w:pStyle w:val="InstructionsText"/>
            </w:pPr>
            <w:r>
              <w:t>Članci 58., 59. i 60. CRR-a</w:t>
            </w:r>
          </w:p>
        </w:tc>
      </w:tr>
      <w:tr w:rsidR="00674BF5" w:rsidRPr="00661595" w:rsidTr="00674BF5">
        <w:tc>
          <w:tcPr>
            <w:tcW w:w="1474" w:type="dxa"/>
          </w:tcPr>
          <w:p w:rsidR="00674BF5" w:rsidRPr="00661595" w:rsidRDefault="00754ADC" w:rsidP="00487A02">
            <w:pPr>
              <w:pStyle w:val="InstructionsText"/>
            </w:pPr>
            <w:r>
              <w:t>0310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w:t>
            </w:r>
            <w:r w:rsidR="006F379C">
              <w:rPr>
                <w:rStyle w:val="InstructionsTabelleberschrift"/>
                <w:rFonts w:ascii="Times New Roman" w:hAnsi="Times New Roman"/>
                <w:sz w:val="24"/>
              </w:rPr>
              <w:t>.</w:t>
            </w:r>
            <w:r>
              <w:rPr>
                <w:rStyle w:val="InstructionsTabelleberschrift"/>
                <w:rFonts w:ascii="Times New Roman" w:hAnsi="Times New Roman"/>
                <w:sz w:val="24"/>
              </w:rPr>
              <w:tab/>
              <w:t>Izravna ulaganja u dodatni osnovni kapital subjekata financijskog sektora ako institucija nema značajno ulaganje</w:t>
            </w:r>
          </w:p>
          <w:p w:rsidR="00674BF5" w:rsidRPr="00661595" w:rsidRDefault="00674BF5" w:rsidP="00487A02">
            <w:pPr>
              <w:pStyle w:val="InstructionsText"/>
            </w:pPr>
            <w:r>
              <w:t>Članci 58. i 59. i članak 60. stavak 2. CRR-a</w:t>
            </w:r>
          </w:p>
        </w:tc>
      </w:tr>
      <w:tr w:rsidR="00674BF5" w:rsidRPr="00661595" w:rsidTr="00674BF5">
        <w:tc>
          <w:tcPr>
            <w:tcW w:w="1474" w:type="dxa"/>
          </w:tcPr>
          <w:p w:rsidR="00674BF5" w:rsidRPr="00661595" w:rsidRDefault="00754ADC" w:rsidP="00487A02">
            <w:pPr>
              <w:pStyle w:val="InstructionsText"/>
            </w:pPr>
            <w:r>
              <w:t>0320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13.1.1</w:t>
            </w:r>
            <w:r w:rsidR="006F379C">
              <w:rPr>
                <w:rStyle w:val="InstructionsTabelleberschrift"/>
                <w:rFonts w:ascii="Times New Roman" w:hAnsi="Times New Roman"/>
                <w:sz w:val="24"/>
              </w:rPr>
              <w:t>.</w:t>
            </w:r>
            <w:r>
              <w:rPr>
                <w:rStyle w:val="InstructionsTabelleberschrift"/>
                <w:rFonts w:ascii="Times New Roman" w:hAnsi="Times New Roman"/>
                <w:sz w:val="24"/>
              </w:rPr>
              <w:tab/>
              <w:t>Bruto izravna ulaganja u dodatni osnovni kapital subjekata financijskog sektora ako institucija nema značajno ulaganje</w:t>
            </w:r>
          </w:p>
          <w:p w:rsidR="00674BF5" w:rsidRPr="00661595" w:rsidRDefault="00674BF5" w:rsidP="00487A02">
            <w:pPr>
              <w:pStyle w:val="InstructionsText"/>
            </w:pPr>
            <w:r>
              <w:t>Članak 58. i članak 60. stavak 2. CRR-a</w:t>
            </w:r>
          </w:p>
          <w:p w:rsidR="00674BF5" w:rsidRPr="00661595" w:rsidRDefault="00674BF5" w:rsidP="00487A02">
            <w:pPr>
              <w:pStyle w:val="InstructionsText"/>
            </w:pPr>
            <w:r>
              <w:t>Izravna ulaganja u dodatni osnovni kapital subjekata financijskog sektora ako institucija nema značajno ulaganje, isključujući:</w:t>
            </w:r>
          </w:p>
          <w:p w:rsidR="00674BF5" w:rsidRPr="00661595" w:rsidRDefault="00674BF5" w:rsidP="00487A02">
            <w:pPr>
              <w:pStyle w:val="InstructionsText"/>
            </w:pPr>
            <w:r>
              <w:t>a)</w:t>
            </w:r>
            <w:r>
              <w:tab/>
              <w:t xml:space="preserve">pozicije proizišle iz usluge provedbe ponude odnosno prodaje financijskih instrumenata uz obvezu otkupa koje se drže najviše 5 radnih dana; i </w:t>
            </w:r>
          </w:p>
          <w:p w:rsidR="00674BF5" w:rsidRPr="00661595" w:rsidRDefault="00674BF5" w:rsidP="00487A02">
            <w:pPr>
              <w:pStyle w:val="InstructionsText"/>
            </w:pPr>
            <w:r>
              <w:t>b)</w:t>
            </w:r>
            <w:r>
              <w:tab/>
              <w:t>ulaganja koja se tretiraju kao recipročna međusobna ulaganja u skladu s člankom 56. točkom (b) CRR-a.</w:t>
            </w:r>
          </w:p>
        </w:tc>
      </w:tr>
      <w:tr w:rsidR="00674BF5" w:rsidRPr="00661595" w:rsidTr="00674BF5">
        <w:tc>
          <w:tcPr>
            <w:tcW w:w="1474" w:type="dxa"/>
          </w:tcPr>
          <w:p w:rsidR="00674BF5" w:rsidRPr="00661595" w:rsidRDefault="00754ADC" w:rsidP="00487A02">
            <w:pPr>
              <w:pStyle w:val="InstructionsText"/>
            </w:pPr>
            <w:r>
              <w:t>0330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13.1.2</w:t>
            </w:r>
            <w:r w:rsidR="006F379C">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izravnim bruto ulaganjima</w:t>
            </w:r>
          </w:p>
          <w:p w:rsidR="00674BF5" w:rsidRPr="00661595" w:rsidRDefault="00674BF5" w:rsidP="00487A02">
            <w:pPr>
              <w:pStyle w:val="InstructionsText"/>
            </w:pPr>
            <w:r>
              <w:t>Članak 59. CRR-a</w:t>
            </w:r>
          </w:p>
          <w:p w:rsidR="00674BF5" w:rsidRPr="00661595" w:rsidRDefault="00674BF5" w:rsidP="00487A02">
            <w:pPr>
              <w:pStyle w:val="InstructionsText"/>
            </w:pPr>
            <w:r>
              <w:t>Člankom 59.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674BF5" w:rsidRPr="00661595" w:rsidTr="00674BF5">
        <w:tc>
          <w:tcPr>
            <w:tcW w:w="1474" w:type="dxa"/>
          </w:tcPr>
          <w:p w:rsidR="00674BF5" w:rsidRPr="00661595" w:rsidRDefault="00754ADC" w:rsidP="00487A02">
            <w:pPr>
              <w:pStyle w:val="InstructionsText"/>
            </w:pPr>
            <w:r>
              <w:t>0340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w:t>
            </w:r>
            <w:r w:rsidR="006F379C">
              <w:rPr>
                <w:rStyle w:val="InstructionsTabelleberschrift"/>
                <w:rFonts w:ascii="Times New Roman" w:hAnsi="Times New Roman"/>
                <w:sz w:val="24"/>
              </w:rPr>
              <w:t>.</w:t>
            </w:r>
            <w:r>
              <w:rPr>
                <w:rStyle w:val="InstructionsTabelleberschrift"/>
                <w:rFonts w:ascii="Times New Roman" w:hAnsi="Times New Roman"/>
                <w:sz w:val="24"/>
              </w:rPr>
              <w:tab/>
              <w:t>Neizravna ulaganja u dodatni osnovni kapital subjekata financijskog sektora ako institucija nema značajno ulaganje</w:t>
            </w:r>
          </w:p>
          <w:p w:rsidR="00674BF5" w:rsidRPr="00661595" w:rsidRDefault="00674BF5" w:rsidP="00487A02">
            <w:pPr>
              <w:pStyle w:val="InstructionsText"/>
            </w:pPr>
            <w:r>
              <w:t>Članak 4. stavak 1. točka 114. i članci 58. i 59. CRR-a</w:t>
            </w:r>
          </w:p>
        </w:tc>
      </w:tr>
      <w:tr w:rsidR="00674BF5" w:rsidRPr="00661595" w:rsidTr="00674BF5">
        <w:tc>
          <w:tcPr>
            <w:tcW w:w="1474" w:type="dxa"/>
          </w:tcPr>
          <w:p w:rsidR="00674BF5" w:rsidRPr="00661595" w:rsidRDefault="00754ADC" w:rsidP="00487A02">
            <w:pPr>
              <w:pStyle w:val="InstructionsText"/>
            </w:pPr>
            <w:r>
              <w:t>0350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13.2.1</w:t>
            </w:r>
            <w:r w:rsidR="006F379C">
              <w:rPr>
                <w:rStyle w:val="InstructionsTabelleberschrift"/>
                <w:rFonts w:ascii="Times New Roman" w:hAnsi="Times New Roman"/>
                <w:sz w:val="24"/>
              </w:rPr>
              <w:t>.</w:t>
            </w:r>
            <w:r>
              <w:rPr>
                <w:rStyle w:val="InstructionsTabelleberschrift"/>
                <w:rFonts w:ascii="Times New Roman" w:hAnsi="Times New Roman"/>
                <w:sz w:val="24"/>
              </w:rPr>
              <w:tab/>
              <w:t>Bruto neizravna ulaganja u dodatni osnovni kapital subjekata financijskog sektora ako institucija nema značajno ulaganje</w:t>
            </w:r>
          </w:p>
          <w:p w:rsidR="00674BF5" w:rsidRPr="00661595" w:rsidRDefault="00674BF5" w:rsidP="00487A02">
            <w:pPr>
              <w:pStyle w:val="InstructionsText"/>
            </w:pPr>
            <w:r>
              <w:t>Članak 4. stavak 1. točka 114. i članci 58. i 59. CRR-a</w:t>
            </w:r>
          </w:p>
          <w:p w:rsidR="00674BF5" w:rsidRPr="00661595" w:rsidRDefault="00674BF5" w:rsidP="00487A02">
            <w:pPr>
              <w:pStyle w:val="InstructionsText"/>
            </w:pPr>
            <w:r>
              <w:t>Iznos koji se iskazuje neizravna su ulaganja u instrumente kapitala subjekata financijskog sektora u knjizi trgovanja u obliku ulaganja u indeksne vrijednosne papire. Dobiva se izračunom odnosne izloženosti prema instrumentima kapitala subjekata financijskog sektora u indeksima.</w:t>
            </w:r>
          </w:p>
          <w:p w:rsidR="00674BF5" w:rsidRPr="00661595" w:rsidRDefault="00674BF5" w:rsidP="00487A02">
            <w:pPr>
              <w:pStyle w:val="InstructionsText"/>
            </w:pPr>
            <w:r>
              <w:t>Ne uključuju se ulaganja koja se tretiraju kao recipročna međusobna ulaganja u skladu s člankom 56. točkom (b) CRR-a.</w:t>
            </w:r>
          </w:p>
        </w:tc>
      </w:tr>
      <w:tr w:rsidR="00674BF5" w:rsidRPr="00661595" w:rsidTr="00674BF5">
        <w:tc>
          <w:tcPr>
            <w:tcW w:w="1474" w:type="dxa"/>
          </w:tcPr>
          <w:p w:rsidR="00674BF5" w:rsidRPr="00661595" w:rsidRDefault="00754ADC" w:rsidP="00487A02">
            <w:pPr>
              <w:pStyle w:val="InstructionsText"/>
            </w:pPr>
            <w:r>
              <w:lastRenderedPageBreak/>
              <w:t>0360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13.2.2</w:t>
            </w:r>
            <w:r w:rsidR="006F379C">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neizravnim bruto ulaganjima</w:t>
            </w:r>
          </w:p>
          <w:p w:rsidR="00674BF5" w:rsidRPr="00661595" w:rsidRDefault="00674BF5" w:rsidP="00487A02">
            <w:pPr>
              <w:pStyle w:val="InstructionsText"/>
            </w:pPr>
            <w:r>
              <w:t>Članak 4. stavak 1. točka 114. i članak 59. CRR-a</w:t>
            </w:r>
          </w:p>
          <w:p w:rsidR="00674BF5" w:rsidRPr="00661595" w:rsidRDefault="00674BF5" w:rsidP="00487A02">
            <w:pPr>
              <w:pStyle w:val="InstructionsText"/>
            </w:pPr>
            <w:r>
              <w:t>Člankom 59.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674BF5" w:rsidRPr="00661595" w:rsidTr="00674BF5">
        <w:tc>
          <w:tcPr>
            <w:tcW w:w="1474" w:type="dxa"/>
          </w:tcPr>
          <w:p w:rsidR="00674BF5" w:rsidRPr="00661595" w:rsidRDefault="00754ADC" w:rsidP="00487A02">
            <w:pPr>
              <w:pStyle w:val="InstructionsText"/>
            </w:pPr>
            <w:r>
              <w:t>0361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w:t>
            </w:r>
            <w:r w:rsidR="006F379C">
              <w:rPr>
                <w:rStyle w:val="InstructionsTabelleberschrift"/>
                <w:rFonts w:ascii="Times New Roman" w:hAnsi="Times New Roman"/>
                <w:sz w:val="24"/>
              </w:rPr>
              <w:t>.</w:t>
            </w:r>
            <w:r>
              <w:rPr>
                <w:rStyle w:val="InstructionsTabelleberschrift"/>
                <w:rFonts w:ascii="Times New Roman" w:hAnsi="Times New Roman"/>
                <w:sz w:val="24"/>
              </w:rPr>
              <w:tab/>
              <w:t>Sintetska ulaganja u dodatni osnovni kapital subjekata financijskog sektora ako institucija nema značajno ulaganje</w:t>
            </w:r>
          </w:p>
          <w:p w:rsidR="00674BF5" w:rsidRPr="00661595" w:rsidRDefault="00674BF5" w:rsidP="00487A02">
            <w:pPr>
              <w:pStyle w:val="InstructionsText"/>
              <w:rPr>
                <w:rStyle w:val="InstructionsTabelleberschrift"/>
                <w:rFonts w:ascii="Times New Roman" w:hAnsi="Times New Roman"/>
                <w:b w:val="0"/>
                <w:bCs w:val="0"/>
                <w:sz w:val="24"/>
                <w:u w:val="none"/>
              </w:rPr>
            </w:pPr>
            <w:r>
              <w:t>Članak 4. stavak 1. točka 126. i članci 58. i 59. CRR-a</w:t>
            </w:r>
          </w:p>
        </w:tc>
      </w:tr>
      <w:tr w:rsidR="00674BF5" w:rsidRPr="00661595" w:rsidTr="00674BF5">
        <w:tc>
          <w:tcPr>
            <w:tcW w:w="1474" w:type="dxa"/>
          </w:tcPr>
          <w:p w:rsidR="00674BF5" w:rsidRPr="00661595" w:rsidRDefault="00754ADC" w:rsidP="00487A02">
            <w:pPr>
              <w:pStyle w:val="InstructionsText"/>
            </w:pPr>
            <w:r>
              <w:t>0362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13.3.1</w:t>
            </w:r>
            <w:r w:rsidR="006F379C">
              <w:rPr>
                <w:rStyle w:val="InstructionsTabelleberschrift"/>
                <w:rFonts w:ascii="Times New Roman" w:hAnsi="Times New Roman"/>
                <w:sz w:val="24"/>
              </w:rPr>
              <w:t>.</w:t>
            </w:r>
            <w:r>
              <w:rPr>
                <w:rStyle w:val="InstructionsTabelleberschrift"/>
                <w:rFonts w:ascii="Times New Roman" w:hAnsi="Times New Roman"/>
                <w:sz w:val="24"/>
              </w:rPr>
              <w:tab/>
              <w:t>Bruto sintetska ulaganja u dodatni osnovni kapital subjekata financijskog sektora ako institucija nema značajno ulaganje</w:t>
            </w:r>
          </w:p>
          <w:p w:rsidR="00674BF5" w:rsidRPr="00661595" w:rsidRDefault="00674BF5" w:rsidP="00487A02">
            <w:pPr>
              <w:pStyle w:val="InstructionsText"/>
              <w:rPr>
                <w:rStyle w:val="InstructionsTabelleberschrift"/>
                <w:rFonts w:ascii="Times New Roman" w:hAnsi="Times New Roman"/>
                <w:b w:val="0"/>
                <w:bCs w:val="0"/>
                <w:sz w:val="24"/>
                <w:u w:val="none"/>
              </w:rPr>
            </w:pPr>
            <w:r>
              <w:t>Članak 4. stavak 1. točka 126. i članci 58. i 59. CRR-a</w:t>
            </w:r>
          </w:p>
        </w:tc>
      </w:tr>
      <w:tr w:rsidR="00674BF5" w:rsidRPr="00661595" w:rsidTr="00674BF5">
        <w:tc>
          <w:tcPr>
            <w:tcW w:w="1474" w:type="dxa"/>
          </w:tcPr>
          <w:p w:rsidR="00674BF5" w:rsidRPr="00661595" w:rsidRDefault="00754ADC" w:rsidP="00487A02">
            <w:pPr>
              <w:pStyle w:val="InstructionsText"/>
            </w:pPr>
            <w:r>
              <w:t>0363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13.3.2</w:t>
            </w:r>
            <w:r w:rsidR="006F379C">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sintetskim bruto ulaganjima</w:t>
            </w:r>
          </w:p>
          <w:p w:rsidR="00674BF5" w:rsidRPr="00661595" w:rsidRDefault="00674BF5" w:rsidP="00487A02">
            <w:pPr>
              <w:pStyle w:val="InstructionsText"/>
            </w:pPr>
            <w:r>
              <w:t>Članak 4. stavak 1. točka 126. i članak 59. CRR-a</w:t>
            </w:r>
          </w:p>
          <w:p w:rsidR="002D31E5" w:rsidRPr="00661595" w:rsidRDefault="000D04B6" w:rsidP="000D04B6">
            <w:pPr>
              <w:pStyle w:val="InstructionsText"/>
              <w:rPr>
                <w:rStyle w:val="InstructionsTabelleberschrift"/>
                <w:rFonts w:ascii="Times New Roman" w:hAnsi="Times New Roman"/>
                <w:b w:val="0"/>
                <w:bCs w:val="0"/>
                <w:sz w:val="24"/>
                <w:u w:val="none"/>
              </w:rPr>
            </w:pPr>
            <w:r>
              <w:t>Člankom 59.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674BF5" w:rsidRPr="00661595" w:rsidTr="00674BF5">
        <w:tc>
          <w:tcPr>
            <w:tcW w:w="1474" w:type="dxa"/>
          </w:tcPr>
          <w:p w:rsidR="00674BF5" w:rsidRPr="00661595" w:rsidRDefault="00754ADC" w:rsidP="00487A02">
            <w:pPr>
              <w:pStyle w:val="InstructionsText"/>
            </w:pPr>
            <w:r>
              <w:t>0370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w:t>
            </w:r>
            <w:r>
              <w:rPr>
                <w:rStyle w:val="InstructionsTabelleberschrift"/>
                <w:rFonts w:ascii="Times New Roman" w:hAnsi="Times New Roman"/>
                <w:sz w:val="24"/>
              </w:rPr>
              <w:tab/>
              <w:t>Ulaganja u dopunski kapital subjekata financijskog sektora ako institucija nema značajno ulaganje, ne uključujući kratke pozicije</w:t>
            </w:r>
          </w:p>
          <w:p w:rsidR="00674BF5" w:rsidRPr="00661595" w:rsidRDefault="00674BF5" w:rsidP="00487A02">
            <w:pPr>
              <w:pStyle w:val="InstructionsText"/>
            </w:pPr>
            <w:r>
              <w:t>Članci 68., 69. i 70. CRR-a</w:t>
            </w:r>
          </w:p>
        </w:tc>
      </w:tr>
      <w:tr w:rsidR="00674BF5" w:rsidRPr="00661595" w:rsidTr="00674BF5">
        <w:tc>
          <w:tcPr>
            <w:tcW w:w="1474" w:type="dxa"/>
          </w:tcPr>
          <w:p w:rsidR="00674BF5" w:rsidRPr="00661595" w:rsidRDefault="00754ADC" w:rsidP="00487A02">
            <w:pPr>
              <w:pStyle w:val="InstructionsText"/>
            </w:pPr>
            <w:r>
              <w:t>0380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w:t>
            </w:r>
            <w:r w:rsidR="006F379C">
              <w:rPr>
                <w:rStyle w:val="InstructionsTabelleberschrift"/>
                <w:rFonts w:ascii="Times New Roman" w:hAnsi="Times New Roman"/>
                <w:sz w:val="24"/>
              </w:rPr>
              <w:t>.</w:t>
            </w:r>
            <w:r>
              <w:rPr>
                <w:rStyle w:val="InstructionsTabelleberschrift"/>
                <w:rFonts w:ascii="Times New Roman" w:hAnsi="Times New Roman"/>
                <w:sz w:val="24"/>
              </w:rPr>
              <w:tab/>
              <w:t>Izravna ulaganja u dopunski kapital subjekata financijskog sektora ako institucija nema značajno ulaganje</w:t>
            </w:r>
          </w:p>
          <w:p w:rsidR="00674BF5" w:rsidRPr="00661595" w:rsidRDefault="00674BF5" w:rsidP="00487A02">
            <w:pPr>
              <w:pStyle w:val="InstructionsText"/>
            </w:pPr>
            <w:r>
              <w:t>Članci 68. i 69. i članak 70. stavak 2. CRR-a</w:t>
            </w:r>
          </w:p>
        </w:tc>
      </w:tr>
      <w:tr w:rsidR="00674BF5" w:rsidRPr="00661595" w:rsidTr="00674BF5">
        <w:tc>
          <w:tcPr>
            <w:tcW w:w="1474" w:type="dxa"/>
          </w:tcPr>
          <w:p w:rsidR="00674BF5" w:rsidRPr="00661595" w:rsidRDefault="00754ADC" w:rsidP="00487A02">
            <w:pPr>
              <w:pStyle w:val="InstructionsText"/>
            </w:pPr>
            <w:r>
              <w:t>0390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14.1.1</w:t>
            </w:r>
            <w:r w:rsidR="006F379C">
              <w:rPr>
                <w:rStyle w:val="InstructionsTabelleberschrift"/>
                <w:rFonts w:ascii="Times New Roman" w:hAnsi="Times New Roman"/>
                <w:sz w:val="24"/>
              </w:rPr>
              <w:t>.</w:t>
            </w:r>
            <w:r>
              <w:rPr>
                <w:rStyle w:val="InstructionsTabelleberschrift"/>
                <w:rFonts w:ascii="Times New Roman" w:hAnsi="Times New Roman"/>
                <w:sz w:val="24"/>
              </w:rPr>
              <w:tab/>
              <w:t>Bruto izravna ulaganja u dopunski kapital subjekata financijskog sektora ako institucija nema značajno ulaganje</w:t>
            </w:r>
          </w:p>
          <w:p w:rsidR="00674BF5" w:rsidRPr="00661595" w:rsidRDefault="00674BF5" w:rsidP="00487A02">
            <w:pPr>
              <w:pStyle w:val="InstructionsText"/>
            </w:pPr>
            <w:r>
              <w:t>Članak 68. i članak 70. stavak 2. CRR-a</w:t>
            </w:r>
          </w:p>
          <w:p w:rsidR="00674BF5" w:rsidRPr="00661595" w:rsidRDefault="00674BF5" w:rsidP="00487A02">
            <w:pPr>
              <w:pStyle w:val="InstructionsText"/>
            </w:pPr>
            <w:r>
              <w:t>Izravna ulaganja u dopunski kapital subjekata financijskog sektora ako institucija nema značajno ulaganje, isključujući:</w:t>
            </w:r>
          </w:p>
          <w:p w:rsidR="00674BF5" w:rsidRPr="00661595" w:rsidRDefault="00674BF5" w:rsidP="00487A02">
            <w:pPr>
              <w:pStyle w:val="InstructionsText"/>
            </w:pPr>
            <w:r>
              <w:t>a)</w:t>
            </w:r>
            <w:r>
              <w:tab/>
              <w:t xml:space="preserve">pozicije proizišle iz usluge provedbe ponude odnosno prodaje financijskih instrumenata uz obvezu otkupa koje se drže najviše 5 radnih dana; i </w:t>
            </w:r>
          </w:p>
          <w:p w:rsidR="00674BF5" w:rsidRPr="00661595" w:rsidRDefault="00674BF5" w:rsidP="00487A02">
            <w:pPr>
              <w:pStyle w:val="InstructionsText"/>
            </w:pPr>
            <w:r>
              <w:t>b)</w:t>
            </w:r>
            <w:r>
              <w:tab/>
              <w:t>ulaganja koja se tretiraju kao recipročna međusobna ulaganja u skladu s člankom 66. točkom (b) CRR-a.</w:t>
            </w:r>
          </w:p>
        </w:tc>
      </w:tr>
      <w:tr w:rsidR="00674BF5" w:rsidRPr="00661595" w:rsidTr="00674BF5">
        <w:tc>
          <w:tcPr>
            <w:tcW w:w="1474" w:type="dxa"/>
          </w:tcPr>
          <w:p w:rsidR="00674BF5" w:rsidRPr="00661595" w:rsidRDefault="00754ADC" w:rsidP="00487A02">
            <w:pPr>
              <w:pStyle w:val="InstructionsText"/>
            </w:pPr>
            <w:r>
              <w:t>0400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14.1.2</w:t>
            </w:r>
            <w:r w:rsidR="006F379C">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izravnim bruto ulaganjima</w:t>
            </w:r>
          </w:p>
          <w:p w:rsidR="00674BF5" w:rsidRPr="00661595" w:rsidRDefault="00674BF5" w:rsidP="00487A02">
            <w:pPr>
              <w:pStyle w:val="InstructionsText"/>
            </w:pPr>
            <w:r>
              <w:t>Članak 69. CRR-a</w:t>
            </w:r>
          </w:p>
          <w:p w:rsidR="00674BF5" w:rsidRPr="00661595" w:rsidRDefault="00674BF5" w:rsidP="00487A02">
            <w:pPr>
              <w:pStyle w:val="InstructionsText"/>
            </w:pPr>
            <w:r>
              <w:lastRenderedPageBreak/>
              <w:t>Člankom 69.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674BF5" w:rsidRPr="00661595" w:rsidTr="00674BF5">
        <w:tc>
          <w:tcPr>
            <w:tcW w:w="1474" w:type="dxa"/>
          </w:tcPr>
          <w:p w:rsidR="00674BF5" w:rsidRPr="00661595" w:rsidRDefault="00754ADC" w:rsidP="00487A02">
            <w:pPr>
              <w:pStyle w:val="InstructionsText"/>
            </w:pPr>
            <w:r>
              <w:lastRenderedPageBreak/>
              <w:t>0410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w:t>
            </w:r>
            <w:r w:rsidR="006F379C">
              <w:rPr>
                <w:rStyle w:val="InstructionsTabelleberschrift"/>
                <w:rFonts w:ascii="Times New Roman" w:hAnsi="Times New Roman"/>
                <w:sz w:val="24"/>
              </w:rPr>
              <w:t>.</w:t>
            </w:r>
            <w:r>
              <w:rPr>
                <w:rStyle w:val="InstructionsTabelleberschrift"/>
                <w:rFonts w:ascii="Times New Roman" w:hAnsi="Times New Roman"/>
                <w:sz w:val="24"/>
              </w:rPr>
              <w:tab/>
              <w:t>Neizravna ulaganja u dopunski kapital subjekata financijskog sektora ako institucija nema značajno ulaganje</w:t>
            </w:r>
          </w:p>
          <w:p w:rsidR="00674BF5" w:rsidRPr="00661595" w:rsidRDefault="00674BF5" w:rsidP="00487A02">
            <w:pPr>
              <w:pStyle w:val="InstructionsText"/>
            </w:pPr>
            <w:r>
              <w:t>Članak 4. stavak 1. točka 114. i članci 68. i 69. CRR-a</w:t>
            </w:r>
          </w:p>
        </w:tc>
      </w:tr>
      <w:tr w:rsidR="00674BF5" w:rsidRPr="00661595" w:rsidTr="00674BF5">
        <w:tc>
          <w:tcPr>
            <w:tcW w:w="1474" w:type="dxa"/>
          </w:tcPr>
          <w:p w:rsidR="00674BF5" w:rsidRPr="00661595" w:rsidRDefault="00754ADC" w:rsidP="00487A02">
            <w:pPr>
              <w:pStyle w:val="InstructionsText"/>
            </w:pPr>
            <w:r>
              <w:t>0420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14.2.1</w:t>
            </w:r>
            <w:r w:rsidR="006F379C">
              <w:rPr>
                <w:rStyle w:val="InstructionsTabelleberschrift"/>
                <w:rFonts w:ascii="Times New Roman" w:hAnsi="Times New Roman"/>
                <w:sz w:val="24"/>
              </w:rPr>
              <w:t>.</w:t>
            </w:r>
            <w:r>
              <w:rPr>
                <w:rStyle w:val="InstructionsTabelleberschrift"/>
                <w:rFonts w:ascii="Times New Roman" w:hAnsi="Times New Roman"/>
                <w:sz w:val="24"/>
              </w:rPr>
              <w:tab/>
              <w:t>Bruto neizravna ulaganja u dopunski kapital subjekata financijskog sektora ako institucija nema značajno ulaganje</w:t>
            </w:r>
          </w:p>
          <w:p w:rsidR="00674BF5" w:rsidRPr="00661595" w:rsidRDefault="00674BF5" w:rsidP="00487A02">
            <w:pPr>
              <w:pStyle w:val="InstructionsText"/>
            </w:pPr>
            <w:r>
              <w:t>Članak 4. stavak 1. točka 114. i članci 68. i 69. CRR-a</w:t>
            </w:r>
          </w:p>
          <w:p w:rsidR="00674BF5" w:rsidRPr="00661595" w:rsidRDefault="00674BF5" w:rsidP="00487A02">
            <w:pPr>
              <w:pStyle w:val="InstructionsText"/>
            </w:pPr>
            <w:r>
              <w:t>Iznos koji se iskazuje neizravna su ulaganja u instrumente kapitala subjekata financijskog sektora u knjizi trgovanja u obliku ulaganja u indeksne vrijednosne papire. Dobiva se izračunom odnosne izloženosti prema instrumentima kapitala subjekata financijskog sektora u indeksima.</w:t>
            </w:r>
          </w:p>
          <w:p w:rsidR="00674BF5" w:rsidRPr="00661595" w:rsidRDefault="00674BF5" w:rsidP="00487A02">
            <w:pPr>
              <w:pStyle w:val="InstructionsText"/>
            </w:pPr>
            <w:r>
              <w:t>Ne uključuju se ulaganja koja se tretiraju kao recipročna međusobna ulaganja u skladu s člankom 66. točkom (b) CRR-a.</w:t>
            </w:r>
          </w:p>
        </w:tc>
      </w:tr>
      <w:tr w:rsidR="00674BF5" w:rsidRPr="00661595" w:rsidTr="00674BF5">
        <w:tc>
          <w:tcPr>
            <w:tcW w:w="1474" w:type="dxa"/>
          </w:tcPr>
          <w:p w:rsidR="00674BF5" w:rsidRPr="00661595" w:rsidRDefault="00754ADC" w:rsidP="00487A02">
            <w:pPr>
              <w:pStyle w:val="InstructionsText"/>
            </w:pPr>
            <w:r>
              <w:t>0430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14.2.2</w:t>
            </w:r>
            <w:r w:rsidR="006F379C">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neizravnim bruto ulaganjima</w:t>
            </w:r>
          </w:p>
          <w:p w:rsidR="00674BF5" w:rsidRPr="00661595" w:rsidRDefault="00674BF5" w:rsidP="00487A02">
            <w:pPr>
              <w:pStyle w:val="InstructionsText"/>
            </w:pPr>
            <w:r>
              <w:t>Članak 4. stavak 1. točka 114. i članak 69. CRR-a</w:t>
            </w:r>
          </w:p>
          <w:p w:rsidR="00674BF5" w:rsidRPr="00661595" w:rsidRDefault="00674BF5" w:rsidP="00487A02">
            <w:pPr>
              <w:pStyle w:val="InstructionsText"/>
            </w:pPr>
            <w:r>
              <w:t>Člankom 69.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674BF5" w:rsidRPr="00661595" w:rsidTr="00674BF5">
        <w:tc>
          <w:tcPr>
            <w:tcW w:w="1474" w:type="dxa"/>
          </w:tcPr>
          <w:p w:rsidR="00674BF5" w:rsidRPr="00661595" w:rsidRDefault="00754ADC" w:rsidP="00487A02">
            <w:pPr>
              <w:pStyle w:val="InstructionsText"/>
            </w:pPr>
            <w:r>
              <w:t>0431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w:t>
            </w:r>
            <w:r w:rsidR="006F379C">
              <w:rPr>
                <w:rStyle w:val="InstructionsTabelleberschrift"/>
                <w:rFonts w:ascii="Times New Roman" w:hAnsi="Times New Roman"/>
                <w:sz w:val="24"/>
              </w:rPr>
              <w:t>.</w:t>
            </w:r>
            <w:r>
              <w:rPr>
                <w:rStyle w:val="InstructionsTabelleberschrift"/>
                <w:rFonts w:ascii="Times New Roman" w:hAnsi="Times New Roman"/>
                <w:sz w:val="24"/>
              </w:rPr>
              <w:tab/>
              <w:t>Sintetska ulaganja u dopunski kapital subjekata financijskog sektora ako institucija nema značajno ulaganje</w:t>
            </w:r>
          </w:p>
          <w:p w:rsidR="00674BF5" w:rsidRPr="00661595" w:rsidRDefault="00674BF5" w:rsidP="00487A02">
            <w:pPr>
              <w:pStyle w:val="InstructionsText"/>
              <w:rPr>
                <w:rStyle w:val="InstructionsTabelleberschrift"/>
                <w:rFonts w:ascii="Times New Roman" w:hAnsi="Times New Roman"/>
                <w:sz w:val="24"/>
              </w:rPr>
            </w:pPr>
            <w:r>
              <w:t>Članak 4. stavak 1. točka 126. i članci 68. i 69. CRR-a</w:t>
            </w:r>
          </w:p>
        </w:tc>
      </w:tr>
      <w:tr w:rsidR="00674BF5" w:rsidRPr="00661595" w:rsidTr="00674BF5">
        <w:tc>
          <w:tcPr>
            <w:tcW w:w="1474" w:type="dxa"/>
          </w:tcPr>
          <w:p w:rsidR="00674BF5" w:rsidRPr="00661595" w:rsidRDefault="00754ADC" w:rsidP="00487A02">
            <w:pPr>
              <w:pStyle w:val="InstructionsText"/>
            </w:pPr>
            <w:r>
              <w:t>0432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14.3.1</w:t>
            </w:r>
            <w:r w:rsidR="006F379C">
              <w:rPr>
                <w:rStyle w:val="InstructionsTabelleberschrift"/>
                <w:rFonts w:ascii="Times New Roman" w:hAnsi="Times New Roman"/>
                <w:sz w:val="24"/>
              </w:rPr>
              <w:t>.</w:t>
            </w:r>
            <w:r>
              <w:rPr>
                <w:rStyle w:val="InstructionsTabelleberschrift"/>
                <w:rFonts w:ascii="Times New Roman" w:hAnsi="Times New Roman"/>
                <w:sz w:val="24"/>
              </w:rPr>
              <w:tab/>
              <w:t>Bruto sintetska ulaganja u dopunski kapital subjekata financijskog sektora ako institucija nema značajno ulaganje</w:t>
            </w:r>
          </w:p>
          <w:p w:rsidR="00674BF5" w:rsidRPr="00661595" w:rsidRDefault="00674BF5" w:rsidP="00487A02">
            <w:pPr>
              <w:pStyle w:val="InstructionsText"/>
              <w:rPr>
                <w:rStyle w:val="InstructionsTabelleberschrift"/>
                <w:rFonts w:ascii="Times New Roman" w:hAnsi="Times New Roman"/>
                <w:b w:val="0"/>
                <w:bCs w:val="0"/>
                <w:sz w:val="24"/>
                <w:u w:val="none"/>
              </w:rPr>
            </w:pPr>
            <w:r>
              <w:t>Članak 4. stavak 1. točka 126. i članci 68. i 69. CRR-a</w:t>
            </w:r>
          </w:p>
        </w:tc>
      </w:tr>
      <w:tr w:rsidR="00674BF5" w:rsidRPr="00661595" w:rsidTr="00674BF5">
        <w:tc>
          <w:tcPr>
            <w:tcW w:w="1474" w:type="dxa"/>
          </w:tcPr>
          <w:p w:rsidR="00674BF5" w:rsidRPr="00661595" w:rsidRDefault="00754ADC" w:rsidP="00487A02">
            <w:pPr>
              <w:pStyle w:val="InstructionsText"/>
            </w:pPr>
            <w:r>
              <w:t>0433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14.3.2</w:t>
            </w:r>
            <w:r w:rsidR="006F379C">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sintetskim bruto ulaganjima</w:t>
            </w:r>
          </w:p>
          <w:p w:rsidR="00674BF5" w:rsidRPr="00661595" w:rsidRDefault="00674BF5" w:rsidP="00487A02">
            <w:pPr>
              <w:pStyle w:val="InstructionsText"/>
            </w:pPr>
            <w:r>
              <w:t>Članak 4. stavak 1. točka 126. i članak 69. CRR-a</w:t>
            </w:r>
          </w:p>
          <w:p w:rsidR="002D31E5" w:rsidRPr="00661595" w:rsidRDefault="000D04B6" w:rsidP="000D04B6">
            <w:pPr>
              <w:pStyle w:val="InstructionsText"/>
              <w:rPr>
                <w:rStyle w:val="InstructionsTabelleberschrift"/>
                <w:rFonts w:ascii="Times New Roman" w:hAnsi="Times New Roman"/>
                <w:b w:val="0"/>
                <w:bCs w:val="0"/>
                <w:sz w:val="24"/>
                <w:u w:val="none"/>
              </w:rPr>
            </w:pPr>
            <w:r>
              <w:t>Člankom 69.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674BF5" w:rsidRPr="00661595" w:rsidTr="00674BF5">
        <w:tc>
          <w:tcPr>
            <w:tcW w:w="1474" w:type="dxa"/>
          </w:tcPr>
          <w:p w:rsidR="00674BF5" w:rsidRPr="00661595" w:rsidRDefault="00754ADC" w:rsidP="00487A02">
            <w:pPr>
              <w:pStyle w:val="InstructionsText"/>
            </w:pPr>
            <w:r>
              <w:t>0440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w:t>
            </w:r>
            <w:r w:rsidR="006F379C">
              <w:rPr>
                <w:rStyle w:val="InstructionsTabelleberschrift"/>
                <w:rFonts w:ascii="Times New Roman" w:hAnsi="Times New Roman"/>
                <w:sz w:val="24"/>
              </w:rPr>
              <w:t>.</w:t>
            </w:r>
            <w:r>
              <w:rPr>
                <w:rStyle w:val="InstructionsTabelleberschrift"/>
                <w:rFonts w:ascii="Times New Roman" w:hAnsi="Times New Roman"/>
                <w:sz w:val="24"/>
              </w:rPr>
              <w:tab/>
              <w:t>Ulaganja u redovni osnovni kapital subjekata financijskog sektora ako institucija ima značajno ulaganje, ne uključujući kratke pozicije</w:t>
            </w:r>
          </w:p>
          <w:p w:rsidR="00674BF5" w:rsidRPr="00661595" w:rsidRDefault="00674BF5" w:rsidP="00487A02">
            <w:pPr>
              <w:pStyle w:val="InstructionsText"/>
            </w:pPr>
            <w:r>
              <w:t>Članci 44., 45., 47. i 49. CRR-a</w:t>
            </w:r>
          </w:p>
        </w:tc>
      </w:tr>
      <w:tr w:rsidR="00674BF5" w:rsidRPr="00661595" w:rsidTr="00674BF5">
        <w:tc>
          <w:tcPr>
            <w:tcW w:w="1474" w:type="dxa"/>
          </w:tcPr>
          <w:p w:rsidR="00674BF5" w:rsidRPr="00661595" w:rsidRDefault="00754ADC" w:rsidP="00487A02">
            <w:pPr>
              <w:pStyle w:val="InstructionsText"/>
            </w:pPr>
            <w:r>
              <w:lastRenderedPageBreak/>
              <w:t>0450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w:t>
            </w:r>
            <w:r w:rsidR="00010A7E">
              <w:rPr>
                <w:rStyle w:val="InstructionsTabelleberschrift"/>
                <w:rFonts w:ascii="Times New Roman" w:hAnsi="Times New Roman"/>
                <w:sz w:val="24"/>
              </w:rPr>
              <w:t>.</w:t>
            </w:r>
            <w:r>
              <w:rPr>
                <w:rStyle w:val="InstructionsTabelleberschrift"/>
                <w:rFonts w:ascii="Times New Roman" w:hAnsi="Times New Roman"/>
                <w:sz w:val="24"/>
              </w:rPr>
              <w:tab/>
              <w:t>Izravna ulaganja u redovni osnovni kapital subjekata financijskog sektora ako institucija ima značajno ulaganje</w:t>
            </w:r>
          </w:p>
          <w:p w:rsidR="00674BF5" w:rsidRPr="00661595" w:rsidRDefault="00674BF5" w:rsidP="00487A02">
            <w:pPr>
              <w:pStyle w:val="InstructionsText"/>
            </w:pPr>
            <w:r>
              <w:t>Članci 44., 45., 47. i 49. CRR-a</w:t>
            </w:r>
          </w:p>
        </w:tc>
      </w:tr>
      <w:tr w:rsidR="00674BF5" w:rsidRPr="00661595" w:rsidTr="00674BF5">
        <w:tc>
          <w:tcPr>
            <w:tcW w:w="1474" w:type="dxa"/>
          </w:tcPr>
          <w:p w:rsidR="00674BF5" w:rsidRPr="00661595" w:rsidRDefault="00754ADC" w:rsidP="00487A02">
            <w:pPr>
              <w:pStyle w:val="InstructionsText"/>
            </w:pPr>
            <w:r>
              <w:t>0460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15.1.1</w:t>
            </w:r>
            <w:r w:rsidR="00010A7E">
              <w:rPr>
                <w:rStyle w:val="InstructionsTabelleberschrift"/>
                <w:rFonts w:ascii="Times New Roman" w:hAnsi="Times New Roman"/>
                <w:sz w:val="24"/>
              </w:rPr>
              <w:t>.</w:t>
            </w:r>
            <w:r>
              <w:rPr>
                <w:rStyle w:val="InstructionsTabelleberschrift"/>
                <w:rFonts w:ascii="Times New Roman" w:hAnsi="Times New Roman"/>
                <w:sz w:val="24"/>
              </w:rPr>
              <w:tab/>
              <w:t>Bruto izravna ulaganja u redovni osnovni kapital subjekata financijskog sektora ako institucija ima značajno ulaganje</w:t>
            </w:r>
          </w:p>
          <w:p w:rsidR="00674BF5" w:rsidRPr="00661595" w:rsidRDefault="00674BF5" w:rsidP="00487A02">
            <w:pPr>
              <w:pStyle w:val="InstructionsText"/>
            </w:pPr>
            <w:r>
              <w:t>Članci 44., 45., 47. i 49. CRR-a</w:t>
            </w:r>
          </w:p>
          <w:p w:rsidR="00674BF5" w:rsidRPr="00661595" w:rsidRDefault="00674BF5" w:rsidP="00487A02">
            <w:pPr>
              <w:pStyle w:val="InstructionsText"/>
            </w:pPr>
            <w:r>
              <w:t>Izravna ulaganja u redovni osnovni kapital subjekata financijskog sektora ako institucija ima značajno ulaganje, isključujući:</w:t>
            </w:r>
          </w:p>
          <w:p w:rsidR="00674BF5" w:rsidRPr="00661595" w:rsidRDefault="00674BF5" w:rsidP="00487A02">
            <w:pPr>
              <w:pStyle w:val="InstructionsText"/>
            </w:pPr>
            <w:r>
              <w:t>a)</w:t>
            </w:r>
            <w:r>
              <w:tab/>
              <w:t xml:space="preserve">pozicije proizišle iz usluge provedbe ponude odnosno prodaje financijskih instrumenata uz obvezu otkupa koje se drže najviše 5 radnih dana; </w:t>
            </w:r>
          </w:p>
          <w:p w:rsidR="00674BF5" w:rsidRPr="00661595" w:rsidRDefault="00674BF5" w:rsidP="00487A02">
            <w:pPr>
              <w:pStyle w:val="InstructionsText"/>
            </w:pPr>
            <w:r>
              <w:t>b)</w:t>
            </w:r>
            <w:r>
              <w:tab/>
              <w:t xml:space="preserve">iznose koji se odnose na ulaganja za koja se primjenjuje bilo koja mogućnost iz članka 49. i </w:t>
            </w:r>
          </w:p>
          <w:p w:rsidR="00674BF5" w:rsidRPr="00661595" w:rsidRDefault="00674BF5" w:rsidP="00487A02">
            <w:pPr>
              <w:pStyle w:val="InstructionsText"/>
            </w:pPr>
            <w:r>
              <w:t>c)</w:t>
            </w:r>
            <w:r>
              <w:tab/>
              <w:t>ulaganja koja se tretiraju kao recipročna međusobna ulaganja u skladu s člankom 36. stavkom 1. točkom (g) CRR-a.</w:t>
            </w:r>
          </w:p>
        </w:tc>
      </w:tr>
      <w:tr w:rsidR="00674BF5" w:rsidRPr="00661595" w:rsidTr="00674BF5">
        <w:tc>
          <w:tcPr>
            <w:tcW w:w="1474" w:type="dxa"/>
          </w:tcPr>
          <w:p w:rsidR="00674BF5" w:rsidRPr="00661595" w:rsidRDefault="00754ADC" w:rsidP="00487A02">
            <w:pPr>
              <w:pStyle w:val="InstructionsText"/>
            </w:pPr>
            <w:r>
              <w:t>0470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15.1.2</w:t>
            </w:r>
            <w:r w:rsidR="00010A7E">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izravnim bruto ulaganjima</w:t>
            </w:r>
          </w:p>
          <w:p w:rsidR="00674BF5" w:rsidRPr="00661595" w:rsidRDefault="00674BF5" w:rsidP="00487A02">
            <w:pPr>
              <w:pStyle w:val="InstructionsText"/>
            </w:pPr>
            <w:r>
              <w:t>Članak 45. CRR-a</w:t>
            </w:r>
          </w:p>
          <w:p w:rsidR="00674BF5" w:rsidRPr="00661595" w:rsidRDefault="00674BF5" w:rsidP="00487A02">
            <w:pPr>
              <w:pStyle w:val="InstructionsText"/>
            </w:pPr>
            <w:r>
              <w:t>Člankom 45.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674BF5" w:rsidRPr="00661595" w:rsidTr="00674BF5">
        <w:tc>
          <w:tcPr>
            <w:tcW w:w="1474" w:type="dxa"/>
          </w:tcPr>
          <w:p w:rsidR="00674BF5" w:rsidRPr="00661595" w:rsidRDefault="00754ADC" w:rsidP="00487A02">
            <w:pPr>
              <w:pStyle w:val="InstructionsText"/>
            </w:pPr>
            <w:r>
              <w:t>0480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w:t>
            </w:r>
            <w:r w:rsidR="00010A7E">
              <w:rPr>
                <w:rStyle w:val="InstructionsTabelleberschrift"/>
                <w:rFonts w:ascii="Times New Roman" w:hAnsi="Times New Roman"/>
                <w:sz w:val="24"/>
              </w:rPr>
              <w:t>.</w:t>
            </w:r>
            <w:r>
              <w:rPr>
                <w:rStyle w:val="InstructionsTabelleberschrift"/>
                <w:rFonts w:ascii="Times New Roman" w:hAnsi="Times New Roman"/>
                <w:sz w:val="24"/>
              </w:rPr>
              <w:tab/>
              <w:t>Neizravna ulaganja u redovni osnovni kapital subjekata financijskog sektora ako institucija ima značajno ulaganje</w:t>
            </w:r>
          </w:p>
          <w:p w:rsidR="00674BF5" w:rsidRPr="00661595" w:rsidRDefault="00674BF5" w:rsidP="00487A02">
            <w:pPr>
              <w:pStyle w:val="InstructionsText"/>
            </w:pPr>
            <w:r>
              <w:t>Članak 4. stavak 1. točka 114. i članci 44. i 45. CRR-a</w:t>
            </w:r>
          </w:p>
        </w:tc>
      </w:tr>
      <w:tr w:rsidR="00674BF5" w:rsidRPr="00661595" w:rsidTr="00674BF5">
        <w:tc>
          <w:tcPr>
            <w:tcW w:w="1474" w:type="dxa"/>
          </w:tcPr>
          <w:p w:rsidR="00674BF5" w:rsidRPr="00661595" w:rsidRDefault="00754ADC" w:rsidP="00487A02">
            <w:pPr>
              <w:pStyle w:val="InstructionsText"/>
            </w:pPr>
            <w:r>
              <w:t>0490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15.2.1</w:t>
            </w:r>
            <w:r w:rsidR="00010A7E">
              <w:rPr>
                <w:rStyle w:val="InstructionsTabelleberschrift"/>
                <w:rFonts w:ascii="Times New Roman" w:hAnsi="Times New Roman"/>
                <w:sz w:val="24"/>
              </w:rPr>
              <w:t>.</w:t>
            </w:r>
            <w:r>
              <w:rPr>
                <w:rStyle w:val="InstructionsTabelleberschrift"/>
                <w:rFonts w:ascii="Times New Roman" w:hAnsi="Times New Roman"/>
                <w:sz w:val="24"/>
              </w:rPr>
              <w:tab/>
              <w:t>Bruto neizravna ulaganja u redovni osnovni kapital subjekata financijskog sektora ako institucija ima značajno ulaganje</w:t>
            </w:r>
          </w:p>
          <w:p w:rsidR="00674BF5" w:rsidRPr="00661595" w:rsidRDefault="00674BF5" w:rsidP="00487A02">
            <w:pPr>
              <w:pStyle w:val="InstructionsText"/>
            </w:pPr>
            <w:r>
              <w:t>Članak 4. stavak 1. točka 114. i članci 44. i 45. CRR-a</w:t>
            </w:r>
          </w:p>
          <w:p w:rsidR="00674BF5" w:rsidRPr="00661595" w:rsidRDefault="00674BF5" w:rsidP="00487A02">
            <w:pPr>
              <w:pStyle w:val="InstructionsText"/>
            </w:pPr>
            <w:r>
              <w:t>Iznos koji se iskazuje neizravna su ulaganja u instrumente kapitala subjekata financijskog sektora u knjizi trgovanja u obliku ulaganja u indeksne vrijednosne papire. Dobiva se izračunom odnosne izloženosti prema instrumentima kapitala subjekata financijskog sektora u indeksima.</w:t>
            </w:r>
          </w:p>
          <w:p w:rsidR="00674BF5" w:rsidRPr="00661595" w:rsidRDefault="00674BF5" w:rsidP="00487A02">
            <w:pPr>
              <w:pStyle w:val="InstructionsText"/>
            </w:pPr>
            <w:r>
              <w:t>Ne uključuju se ulaganja koja se tretiraju kao recipročna međusobna ulaganja u skladu s člankom 36. stavkom 1. točkom (g) CRR-a.</w:t>
            </w:r>
          </w:p>
        </w:tc>
      </w:tr>
      <w:tr w:rsidR="00674BF5" w:rsidRPr="00661595" w:rsidTr="00674BF5">
        <w:tc>
          <w:tcPr>
            <w:tcW w:w="1474" w:type="dxa"/>
          </w:tcPr>
          <w:p w:rsidR="00674BF5" w:rsidRPr="00661595" w:rsidRDefault="00754ADC" w:rsidP="00487A02">
            <w:pPr>
              <w:pStyle w:val="InstructionsText"/>
            </w:pPr>
            <w:r>
              <w:t>0500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15.2.2</w:t>
            </w:r>
            <w:r w:rsidR="00010A7E">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neizravnim bruto ulaganjima</w:t>
            </w:r>
          </w:p>
          <w:p w:rsidR="00674BF5" w:rsidRPr="00661595" w:rsidRDefault="00674BF5" w:rsidP="00487A02">
            <w:pPr>
              <w:pStyle w:val="InstructionsText"/>
            </w:pPr>
            <w:r>
              <w:t>Članak 4. stavak 1. točka 114. i članak 45. CRR-a</w:t>
            </w:r>
          </w:p>
          <w:p w:rsidR="00674BF5" w:rsidRPr="00661595" w:rsidRDefault="00674BF5" w:rsidP="00487A02">
            <w:pPr>
              <w:pStyle w:val="InstructionsText"/>
            </w:pPr>
            <w:r>
              <w:t>Člankom 45.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674BF5" w:rsidRPr="00661595" w:rsidTr="00674BF5">
        <w:tc>
          <w:tcPr>
            <w:tcW w:w="1474" w:type="dxa"/>
          </w:tcPr>
          <w:p w:rsidR="00674BF5" w:rsidRPr="00661595" w:rsidRDefault="00754ADC" w:rsidP="00487A02">
            <w:pPr>
              <w:pStyle w:val="InstructionsText"/>
            </w:pPr>
            <w:r>
              <w:lastRenderedPageBreak/>
              <w:t>0501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w:t>
            </w:r>
            <w:r w:rsidR="00010A7E">
              <w:rPr>
                <w:rStyle w:val="InstructionsTabelleberschrift"/>
                <w:rFonts w:ascii="Times New Roman" w:hAnsi="Times New Roman"/>
                <w:sz w:val="24"/>
              </w:rPr>
              <w:t>.</w:t>
            </w:r>
            <w:r>
              <w:rPr>
                <w:rStyle w:val="InstructionsTabelleberschrift"/>
                <w:rFonts w:ascii="Times New Roman" w:hAnsi="Times New Roman"/>
                <w:sz w:val="24"/>
              </w:rPr>
              <w:tab/>
              <w:t>Sintetska ulaganja u redovni osnovni kapital subjekata financijskog sektora ako institucija ima značajno ulaganje</w:t>
            </w:r>
          </w:p>
          <w:p w:rsidR="00674BF5" w:rsidRPr="00661595" w:rsidRDefault="00674BF5" w:rsidP="00487A02">
            <w:pPr>
              <w:pStyle w:val="InstructionsText"/>
            </w:pPr>
            <w:r>
              <w:t>Članak 4. stavak 1. točka 126. i članci 44. i 45. CRR-a</w:t>
            </w:r>
          </w:p>
        </w:tc>
      </w:tr>
      <w:tr w:rsidR="00674BF5" w:rsidRPr="00661595" w:rsidTr="00674BF5">
        <w:tc>
          <w:tcPr>
            <w:tcW w:w="1474" w:type="dxa"/>
          </w:tcPr>
          <w:p w:rsidR="00674BF5" w:rsidRPr="00661595" w:rsidRDefault="00754ADC" w:rsidP="00487A02">
            <w:pPr>
              <w:pStyle w:val="InstructionsText"/>
            </w:pPr>
            <w:r>
              <w:t>0502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15.3.1</w:t>
            </w:r>
            <w:r w:rsidR="00010A7E">
              <w:rPr>
                <w:rStyle w:val="InstructionsTabelleberschrift"/>
                <w:rFonts w:ascii="Times New Roman" w:hAnsi="Times New Roman"/>
                <w:sz w:val="24"/>
              </w:rPr>
              <w:t>.</w:t>
            </w:r>
            <w:r>
              <w:rPr>
                <w:rStyle w:val="InstructionsTabelleberschrift"/>
                <w:rFonts w:ascii="Times New Roman" w:hAnsi="Times New Roman"/>
                <w:sz w:val="24"/>
              </w:rPr>
              <w:tab/>
              <w:t>Bruto sintetska ulaganja u redovni osnovni kapital subjekata financijskog sektora ako institucija ima značajno ulaganje</w:t>
            </w:r>
          </w:p>
          <w:p w:rsidR="00674BF5" w:rsidRPr="00661595" w:rsidRDefault="00674BF5" w:rsidP="00487A02">
            <w:pPr>
              <w:pStyle w:val="InstructionsText"/>
            </w:pPr>
            <w:r>
              <w:t>Članak 4. stavak 1. točka 126. i članci 44. i 45. CRR-a</w:t>
            </w:r>
          </w:p>
        </w:tc>
      </w:tr>
      <w:tr w:rsidR="00674BF5" w:rsidRPr="00661595" w:rsidTr="00674BF5">
        <w:tc>
          <w:tcPr>
            <w:tcW w:w="1474" w:type="dxa"/>
          </w:tcPr>
          <w:p w:rsidR="00674BF5" w:rsidRPr="00661595" w:rsidRDefault="00754ADC" w:rsidP="00487A02">
            <w:pPr>
              <w:pStyle w:val="InstructionsText"/>
            </w:pPr>
            <w:r>
              <w:t>0503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15.3.2</w:t>
            </w:r>
            <w:r w:rsidR="00010A7E">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sintetskim bruto ulaganjima</w:t>
            </w:r>
          </w:p>
          <w:p w:rsidR="00674BF5" w:rsidRPr="00661595" w:rsidRDefault="00674BF5" w:rsidP="00487A02">
            <w:pPr>
              <w:pStyle w:val="InstructionsText"/>
            </w:pPr>
            <w:r>
              <w:t>Članak 4. stavak 1. točka 126. i članak 45. CRR-a</w:t>
            </w:r>
          </w:p>
          <w:p w:rsidR="002D31E5" w:rsidRPr="00661595" w:rsidRDefault="000D04B6" w:rsidP="000D04B6">
            <w:pPr>
              <w:pStyle w:val="InstructionsText"/>
            </w:pPr>
            <w:r>
              <w:t>Člankom 45.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916197" w:rsidRPr="00661595" w:rsidTr="00674BF5">
        <w:tc>
          <w:tcPr>
            <w:tcW w:w="1474" w:type="dxa"/>
          </w:tcPr>
          <w:p w:rsidR="00916197" w:rsidRPr="00661595" w:rsidRDefault="00916197" w:rsidP="00487A02">
            <w:pPr>
              <w:pStyle w:val="InstructionsText"/>
            </w:pPr>
            <w:r>
              <w:t>0504</w:t>
            </w:r>
          </w:p>
        </w:tc>
        <w:tc>
          <w:tcPr>
            <w:tcW w:w="7049" w:type="dxa"/>
          </w:tcPr>
          <w:p w:rsidR="00916197" w:rsidRPr="00661595"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Ulaganja u redovni osnovni kapital subjekata financijskog sektora ako institucija ima značajno ulaganje – na koja se primjenjuje ponder rizika od 250 %</w:t>
            </w:r>
          </w:p>
          <w:p w:rsidR="00916197" w:rsidRPr="00661595" w:rsidRDefault="00916197" w:rsidP="00487A02">
            <w:pPr>
              <w:pStyle w:val="InstructionsText"/>
            </w:pPr>
            <w:r>
              <w:t>Članak 48. stavak 4. CRR-a</w:t>
            </w:r>
          </w:p>
          <w:p w:rsidR="00916197" w:rsidRPr="00661595" w:rsidRDefault="00916197" w:rsidP="00487A02">
            <w:pPr>
              <w:pStyle w:val="InstructionsText"/>
            </w:pPr>
            <w:r>
              <w:t>Iznos značajnih ulaganja u redovni osnovni kapital subjekata financijskog sektora koja se ne odbijaju u skladu s člankom 48. stavkom 1. CRR-a, već se na njih primjenjuje ponder rizika od 250 % u skladu s člankom 48. stavkom 4. CRR-a.</w:t>
            </w:r>
          </w:p>
          <w:p w:rsidR="00916197" w:rsidRPr="00661595" w:rsidRDefault="00916197" w:rsidP="00487A02">
            <w:pPr>
              <w:pStyle w:val="InstructionsText"/>
              <w:rPr>
                <w:rStyle w:val="InstructionsTabelleberschrift"/>
                <w:rFonts w:ascii="Times New Roman" w:hAnsi="Times New Roman"/>
                <w:sz w:val="24"/>
              </w:rPr>
            </w:pPr>
            <w:r>
              <w:t>Iskazani iznos jednak je iznosu značajnih ulaganja prije primjene pondera rizika.</w:t>
            </w:r>
          </w:p>
        </w:tc>
      </w:tr>
      <w:tr w:rsidR="00674BF5" w:rsidRPr="00661595" w:rsidTr="00674BF5">
        <w:tc>
          <w:tcPr>
            <w:tcW w:w="1474" w:type="dxa"/>
          </w:tcPr>
          <w:p w:rsidR="00674BF5" w:rsidRPr="00661595" w:rsidRDefault="00754ADC" w:rsidP="00487A02">
            <w:pPr>
              <w:pStyle w:val="InstructionsText"/>
            </w:pPr>
            <w:r>
              <w:t>0510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w:t>
            </w:r>
            <w:r w:rsidR="00010A7E">
              <w:rPr>
                <w:rStyle w:val="InstructionsTabelleberschrift"/>
                <w:rFonts w:ascii="Times New Roman" w:hAnsi="Times New Roman"/>
                <w:sz w:val="24"/>
              </w:rPr>
              <w:t>.</w:t>
            </w:r>
            <w:r>
              <w:rPr>
                <w:rStyle w:val="InstructionsTabelleberschrift"/>
                <w:rFonts w:ascii="Times New Roman" w:hAnsi="Times New Roman"/>
                <w:sz w:val="24"/>
              </w:rPr>
              <w:t xml:space="preserve"> Ulaganja u dodatni osnovni kapital subjekata financijskog sektora ako institucija ima značajno ulaganje, ne uključujući kratke pozicije</w:t>
            </w:r>
          </w:p>
          <w:p w:rsidR="00674BF5" w:rsidRPr="00661595" w:rsidRDefault="00674BF5" w:rsidP="00487A02">
            <w:pPr>
              <w:pStyle w:val="InstructionsText"/>
            </w:pPr>
            <w:r>
              <w:t>Članci 58. i 59. CRR-a</w:t>
            </w:r>
          </w:p>
        </w:tc>
      </w:tr>
      <w:tr w:rsidR="00674BF5" w:rsidRPr="00661595" w:rsidTr="00674BF5">
        <w:tc>
          <w:tcPr>
            <w:tcW w:w="1474" w:type="dxa"/>
          </w:tcPr>
          <w:p w:rsidR="00674BF5" w:rsidRPr="00661595" w:rsidRDefault="00754ADC" w:rsidP="00487A02">
            <w:pPr>
              <w:pStyle w:val="InstructionsText"/>
            </w:pPr>
            <w:r>
              <w:t>0520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w:t>
            </w:r>
            <w:r w:rsidR="00010A7E">
              <w:rPr>
                <w:rStyle w:val="InstructionsTabelleberschrift"/>
                <w:rFonts w:ascii="Times New Roman" w:hAnsi="Times New Roman"/>
                <w:sz w:val="24"/>
              </w:rPr>
              <w:t>.</w:t>
            </w:r>
            <w:r>
              <w:rPr>
                <w:rStyle w:val="InstructionsTabelleberschrift"/>
                <w:rFonts w:ascii="Times New Roman" w:hAnsi="Times New Roman"/>
                <w:sz w:val="24"/>
              </w:rPr>
              <w:tab/>
              <w:t>Izravna ulaganja u dodatni osnovni kapital subjekata financijskog sektora ako institucija ima značajno ulaganje</w:t>
            </w:r>
          </w:p>
          <w:p w:rsidR="00674BF5" w:rsidRPr="00661595" w:rsidRDefault="00674BF5" w:rsidP="00487A02">
            <w:pPr>
              <w:pStyle w:val="InstructionsText"/>
            </w:pPr>
            <w:r>
              <w:t>Članci 58. i 59. CRR-a</w:t>
            </w:r>
          </w:p>
        </w:tc>
      </w:tr>
      <w:tr w:rsidR="00674BF5" w:rsidRPr="00661595" w:rsidTr="00674BF5">
        <w:tc>
          <w:tcPr>
            <w:tcW w:w="1474" w:type="dxa"/>
          </w:tcPr>
          <w:p w:rsidR="00674BF5" w:rsidRPr="00661595" w:rsidRDefault="00754ADC" w:rsidP="00487A02">
            <w:pPr>
              <w:pStyle w:val="InstructionsText"/>
            </w:pPr>
            <w:r>
              <w:t>0530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16.1.1</w:t>
            </w:r>
            <w:r w:rsidR="00010A7E">
              <w:rPr>
                <w:rStyle w:val="InstructionsTabelleberschrift"/>
                <w:rFonts w:ascii="Times New Roman" w:hAnsi="Times New Roman"/>
                <w:sz w:val="24"/>
              </w:rPr>
              <w:t>.</w:t>
            </w:r>
            <w:r>
              <w:rPr>
                <w:rStyle w:val="InstructionsTabelleberschrift"/>
                <w:rFonts w:ascii="Times New Roman" w:hAnsi="Times New Roman"/>
                <w:sz w:val="24"/>
              </w:rPr>
              <w:tab/>
              <w:t>Bruto izravna ulaganja u dodatni osnovni kapital subjekata financijskog sektora ako institucija ima značajno ulaganje</w:t>
            </w:r>
          </w:p>
          <w:p w:rsidR="00674BF5" w:rsidRPr="00661595" w:rsidRDefault="00674BF5" w:rsidP="00487A02">
            <w:pPr>
              <w:pStyle w:val="InstructionsText"/>
            </w:pPr>
            <w:r>
              <w:t>Članak 58. CRR-a</w:t>
            </w:r>
          </w:p>
          <w:p w:rsidR="00674BF5" w:rsidRPr="00661595" w:rsidRDefault="00674BF5" w:rsidP="00487A02">
            <w:pPr>
              <w:pStyle w:val="InstructionsText"/>
            </w:pPr>
            <w:r>
              <w:t>Izravna ulaganja u dodatni osnovni kapital subjekata financijskog sektora ako institucija ima značajno ulaganje, isključujući:</w:t>
            </w:r>
          </w:p>
          <w:p w:rsidR="00674BF5" w:rsidRPr="00661595" w:rsidRDefault="00674BF5" w:rsidP="00487A02">
            <w:pPr>
              <w:pStyle w:val="InstructionsText"/>
            </w:pPr>
            <w:r>
              <w:t>a)</w:t>
            </w:r>
            <w:r>
              <w:tab/>
              <w:t>pozicije proizišle iz usluge provedbe ponude odnosno prodaje financijskih instrumenata uz obvezu otkupa koje se drže najviše 5 radnih dana (članak 56. točka (d) CRR-a), i</w:t>
            </w:r>
          </w:p>
          <w:p w:rsidR="00674BF5" w:rsidRPr="00661595" w:rsidRDefault="00674BF5" w:rsidP="00487A02">
            <w:pPr>
              <w:pStyle w:val="InstructionsText"/>
            </w:pPr>
            <w:r>
              <w:t>b)</w:t>
            </w:r>
            <w:r>
              <w:tab/>
              <w:t>ulaganja koja se tretiraju kao recipročna međusobna ulaganja u skladu s člankom 56. točkom (b) CRR-a.</w:t>
            </w:r>
          </w:p>
        </w:tc>
      </w:tr>
      <w:tr w:rsidR="00674BF5" w:rsidRPr="00661595" w:rsidTr="00674BF5">
        <w:tc>
          <w:tcPr>
            <w:tcW w:w="1474" w:type="dxa"/>
          </w:tcPr>
          <w:p w:rsidR="00674BF5" w:rsidRPr="00661595" w:rsidRDefault="00754ADC" w:rsidP="00487A02">
            <w:pPr>
              <w:pStyle w:val="InstructionsText"/>
            </w:pPr>
            <w:r>
              <w:lastRenderedPageBreak/>
              <w:t>0540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16.1.2</w:t>
            </w:r>
            <w:r w:rsidR="00010A7E">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izravnim bruto ulaganjima</w:t>
            </w:r>
          </w:p>
          <w:p w:rsidR="00674BF5" w:rsidRPr="00661595" w:rsidRDefault="00674BF5" w:rsidP="00487A02">
            <w:pPr>
              <w:pStyle w:val="InstructionsText"/>
            </w:pPr>
            <w:r>
              <w:t>Članak 59. CRR-a</w:t>
            </w:r>
          </w:p>
          <w:p w:rsidR="00674BF5" w:rsidRPr="00661595" w:rsidRDefault="00674BF5" w:rsidP="00487A02">
            <w:pPr>
              <w:pStyle w:val="InstructionsText"/>
            </w:pPr>
            <w:r>
              <w:t>Člankom 59.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674BF5" w:rsidRPr="00661595" w:rsidTr="00674BF5">
        <w:tc>
          <w:tcPr>
            <w:tcW w:w="1474" w:type="dxa"/>
          </w:tcPr>
          <w:p w:rsidR="00674BF5" w:rsidRPr="00661595" w:rsidRDefault="00754ADC" w:rsidP="00487A02">
            <w:pPr>
              <w:pStyle w:val="InstructionsText"/>
            </w:pPr>
            <w:r>
              <w:t>0550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w:t>
            </w:r>
            <w:r w:rsidR="00010A7E">
              <w:rPr>
                <w:rStyle w:val="InstructionsTabelleberschrift"/>
                <w:rFonts w:ascii="Times New Roman" w:hAnsi="Times New Roman"/>
                <w:sz w:val="24"/>
              </w:rPr>
              <w:t>.</w:t>
            </w:r>
            <w:r>
              <w:rPr>
                <w:rStyle w:val="InstructionsTabelleberschrift"/>
                <w:rFonts w:ascii="Times New Roman" w:hAnsi="Times New Roman"/>
                <w:sz w:val="24"/>
              </w:rPr>
              <w:tab/>
              <w:t>Neizravna ulaganja u dodatni osnovni kapital subjekata financijskog sektora ako institucija ima značajno ulaganje</w:t>
            </w:r>
          </w:p>
          <w:p w:rsidR="00674BF5" w:rsidRPr="00661595" w:rsidRDefault="00674BF5" w:rsidP="00487A02">
            <w:pPr>
              <w:pStyle w:val="InstructionsText"/>
            </w:pPr>
            <w:r>
              <w:t>Članak 4. stavak 1. točka 114. i članci 58. i 59. CRR-a</w:t>
            </w:r>
          </w:p>
        </w:tc>
      </w:tr>
      <w:tr w:rsidR="00674BF5" w:rsidRPr="00661595" w:rsidTr="00674BF5">
        <w:tc>
          <w:tcPr>
            <w:tcW w:w="1474" w:type="dxa"/>
          </w:tcPr>
          <w:p w:rsidR="00674BF5" w:rsidRPr="00661595" w:rsidRDefault="00754ADC" w:rsidP="00487A02">
            <w:pPr>
              <w:pStyle w:val="InstructionsText"/>
            </w:pPr>
            <w:r>
              <w:t>0560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16.2.1</w:t>
            </w:r>
            <w:r w:rsidR="00010A7E">
              <w:rPr>
                <w:rStyle w:val="InstructionsTabelleberschrift"/>
                <w:rFonts w:ascii="Times New Roman" w:hAnsi="Times New Roman"/>
                <w:sz w:val="24"/>
              </w:rPr>
              <w:t>.</w:t>
            </w:r>
            <w:r>
              <w:rPr>
                <w:rStyle w:val="InstructionsTabelleberschrift"/>
                <w:rFonts w:ascii="Times New Roman" w:hAnsi="Times New Roman"/>
                <w:sz w:val="24"/>
              </w:rPr>
              <w:tab/>
              <w:t>Bruto neizravna ulaganja u dodatni osnovni kapital subjekata financijskog sektora ako institucija ima značajno ulaganje</w:t>
            </w:r>
          </w:p>
          <w:p w:rsidR="00674BF5" w:rsidRPr="00661595" w:rsidRDefault="00674BF5" w:rsidP="00487A02">
            <w:pPr>
              <w:pStyle w:val="InstructionsText"/>
            </w:pPr>
            <w:r>
              <w:t>Članak 4. stavak 1. točka 114. i članci 58. i 59. CRR-a</w:t>
            </w:r>
          </w:p>
          <w:p w:rsidR="00674BF5" w:rsidRPr="00661595" w:rsidRDefault="00674BF5" w:rsidP="00487A02">
            <w:pPr>
              <w:pStyle w:val="InstructionsText"/>
            </w:pPr>
            <w:r>
              <w:t>Iznos koji se iskazuje neizravna su ulaganja u instrumente kapitala subjekata financijskog sektora u knjizi trgovanja u obliku ulaganja u indeksne vrijednosne papire. Dobiva se izračunom odnosne izloženosti prema instrumentima kapitala subjekata financijskog sektora u indeksima.</w:t>
            </w:r>
          </w:p>
          <w:p w:rsidR="00674BF5" w:rsidRPr="00661595" w:rsidRDefault="00674BF5" w:rsidP="00487A02">
            <w:pPr>
              <w:pStyle w:val="InstructionsText"/>
            </w:pPr>
            <w:r>
              <w:t>Ne uključuju se ulaganja koja se tretiraju kao recipročna međusobna ulaganja u skladu s člankom 56. točkom (b) CRR-a.</w:t>
            </w:r>
          </w:p>
        </w:tc>
      </w:tr>
      <w:tr w:rsidR="00674BF5" w:rsidRPr="00661595" w:rsidTr="00674BF5">
        <w:tc>
          <w:tcPr>
            <w:tcW w:w="1474" w:type="dxa"/>
          </w:tcPr>
          <w:p w:rsidR="00674BF5" w:rsidRPr="00661595" w:rsidRDefault="00754ADC" w:rsidP="00487A02">
            <w:pPr>
              <w:pStyle w:val="InstructionsText"/>
            </w:pPr>
            <w:r>
              <w:t>0570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16.2.2</w:t>
            </w:r>
            <w:r w:rsidR="00010A7E">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neizravnim bruto ulaganjima</w:t>
            </w:r>
          </w:p>
          <w:p w:rsidR="00674BF5" w:rsidRPr="00661595" w:rsidRDefault="00674BF5" w:rsidP="00487A02">
            <w:pPr>
              <w:pStyle w:val="InstructionsText"/>
            </w:pPr>
            <w:r>
              <w:t>Članak 4. stavak 1. točka 114. i članak 59. CRR-a</w:t>
            </w:r>
          </w:p>
          <w:p w:rsidR="00674BF5" w:rsidRPr="00661595" w:rsidRDefault="00674BF5" w:rsidP="00487A02">
            <w:pPr>
              <w:pStyle w:val="InstructionsText"/>
            </w:pPr>
            <w:r>
              <w:t>Člankom 59.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674BF5" w:rsidRPr="00661595" w:rsidTr="00674BF5">
        <w:tc>
          <w:tcPr>
            <w:tcW w:w="1474" w:type="dxa"/>
          </w:tcPr>
          <w:p w:rsidR="00674BF5" w:rsidRPr="00661595" w:rsidRDefault="00754ADC" w:rsidP="00487A02">
            <w:pPr>
              <w:pStyle w:val="InstructionsText"/>
            </w:pPr>
            <w:r>
              <w:t>0571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w:t>
            </w:r>
            <w:r w:rsidR="00010A7E">
              <w:rPr>
                <w:rStyle w:val="InstructionsTabelleberschrift"/>
                <w:rFonts w:ascii="Times New Roman" w:hAnsi="Times New Roman"/>
                <w:sz w:val="24"/>
              </w:rPr>
              <w:t>.</w:t>
            </w:r>
            <w:r>
              <w:rPr>
                <w:rStyle w:val="InstructionsTabelleberschrift"/>
                <w:rFonts w:ascii="Times New Roman" w:hAnsi="Times New Roman"/>
                <w:sz w:val="24"/>
              </w:rPr>
              <w:tab/>
              <w:t>Sintetska ulaganja u dodatni osnovni kapital subjekata financijskog sektora ako institucija ima značajno ulaganje</w:t>
            </w:r>
          </w:p>
          <w:p w:rsidR="00674BF5" w:rsidRPr="00661595" w:rsidRDefault="00674BF5" w:rsidP="00487A02">
            <w:pPr>
              <w:pStyle w:val="InstructionsText"/>
              <w:rPr>
                <w:rStyle w:val="InstructionsTabelleberschrift"/>
                <w:rFonts w:ascii="Times New Roman" w:hAnsi="Times New Roman"/>
                <w:b w:val="0"/>
                <w:bCs w:val="0"/>
                <w:sz w:val="24"/>
                <w:u w:val="none"/>
              </w:rPr>
            </w:pPr>
            <w:r>
              <w:t>Članak 4. stavak 1. točka 126. i članci 58. i 59. CRR-a</w:t>
            </w:r>
          </w:p>
        </w:tc>
      </w:tr>
      <w:tr w:rsidR="00674BF5" w:rsidRPr="00661595" w:rsidTr="00674BF5">
        <w:tc>
          <w:tcPr>
            <w:tcW w:w="1474" w:type="dxa"/>
          </w:tcPr>
          <w:p w:rsidR="00674BF5" w:rsidRPr="00661595" w:rsidRDefault="00754ADC" w:rsidP="00487A02">
            <w:pPr>
              <w:pStyle w:val="InstructionsText"/>
            </w:pPr>
            <w:r>
              <w:t>0572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16.3.1</w:t>
            </w:r>
            <w:r w:rsidR="00010A7E">
              <w:rPr>
                <w:rStyle w:val="InstructionsTabelleberschrift"/>
                <w:rFonts w:ascii="Times New Roman" w:hAnsi="Times New Roman"/>
                <w:sz w:val="24"/>
              </w:rPr>
              <w:t>.</w:t>
            </w:r>
            <w:r>
              <w:rPr>
                <w:rStyle w:val="InstructionsTabelleberschrift"/>
                <w:rFonts w:ascii="Times New Roman" w:hAnsi="Times New Roman"/>
                <w:sz w:val="24"/>
              </w:rPr>
              <w:tab/>
              <w:t>Bruto sintetska ulaganja u dodatni osnovni kapital subjekata financijskog sektora ako institucija ima značajno ulaganje</w:t>
            </w:r>
          </w:p>
          <w:p w:rsidR="00674BF5" w:rsidRPr="00661595" w:rsidRDefault="00674BF5" w:rsidP="00487A02">
            <w:pPr>
              <w:pStyle w:val="InstructionsText"/>
              <w:rPr>
                <w:rStyle w:val="InstructionsTabelleberschrift"/>
                <w:rFonts w:ascii="Times New Roman" w:hAnsi="Times New Roman"/>
                <w:b w:val="0"/>
                <w:bCs w:val="0"/>
                <w:sz w:val="24"/>
                <w:u w:val="none"/>
              </w:rPr>
            </w:pPr>
            <w:r>
              <w:t>Članak 4. stavak 1. točka 126. i članci 58. i 59. CRR-a</w:t>
            </w:r>
          </w:p>
        </w:tc>
      </w:tr>
      <w:tr w:rsidR="00674BF5" w:rsidRPr="00661595" w:rsidTr="00674BF5">
        <w:tc>
          <w:tcPr>
            <w:tcW w:w="1474" w:type="dxa"/>
          </w:tcPr>
          <w:p w:rsidR="00674BF5" w:rsidRPr="00661595" w:rsidRDefault="00754ADC" w:rsidP="00487A02">
            <w:pPr>
              <w:pStyle w:val="InstructionsText"/>
            </w:pPr>
            <w:r>
              <w:t>0573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16.3.2</w:t>
            </w:r>
            <w:r w:rsidR="00010A7E">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sintetskim bruto ulaganjima</w:t>
            </w:r>
          </w:p>
          <w:p w:rsidR="00674BF5" w:rsidRPr="00661595" w:rsidRDefault="00674BF5" w:rsidP="00487A02">
            <w:pPr>
              <w:pStyle w:val="InstructionsText"/>
            </w:pPr>
            <w:r>
              <w:t>Članak 4. stavak 1. točka 126. i članak 59. CRR-a</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Člankom 59.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674BF5" w:rsidRPr="00661595" w:rsidTr="00674BF5">
        <w:tc>
          <w:tcPr>
            <w:tcW w:w="1474" w:type="dxa"/>
          </w:tcPr>
          <w:p w:rsidR="00674BF5" w:rsidRPr="00661595" w:rsidRDefault="00754ADC" w:rsidP="00487A02">
            <w:pPr>
              <w:pStyle w:val="InstructionsText"/>
            </w:pPr>
            <w:r>
              <w:t>0580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w:t>
            </w:r>
            <w:r w:rsidR="00010A7E">
              <w:rPr>
                <w:rStyle w:val="InstructionsTabelleberschrift"/>
                <w:rFonts w:ascii="Times New Roman" w:hAnsi="Times New Roman"/>
                <w:sz w:val="24"/>
              </w:rPr>
              <w:t>.</w:t>
            </w:r>
            <w:r>
              <w:rPr>
                <w:rStyle w:val="InstructionsTabelleberschrift"/>
                <w:rFonts w:ascii="Times New Roman" w:hAnsi="Times New Roman"/>
                <w:sz w:val="24"/>
              </w:rPr>
              <w:t xml:space="preserve"> Ulaganja u dopunski kapital subjekata financijskog sektora ako institucija ima značajno ulaganje, ne uključujući kratke pozicije</w:t>
            </w:r>
          </w:p>
          <w:p w:rsidR="00674BF5" w:rsidRPr="00661595" w:rsidRDefault="00674BF5" w:rsidP="00487A02">
            <w:pPr>
              <w:pStyle w:val="InstructionsText"/>
            </w:pPr>
            <w:r>
              <w:lastRenderedPageBreak/>
              <w:t>Članci 68. i 69. CRR-a</w:t>
            </w:r>
          </w:p>
        </w:tc>
      </w:tr>
      <w:tr w:rsidR="00674BF5" w:rsidRPr="00661595" w:rsidTr="00674BF5">
        <w:tc>
          <w:tcPr>
            <w:tcW w:w="1474" w:type="dxa"/>
          </w:tcPr>
          <w:p w:rsidR="00674BF5" w:rsidRPr="00661595" w:rsidRDefault="00754ADC" w:rsidP="00487A02">
            <w:pPr>
              <w:pStyle w:val="InstructionsText"/>
            </w:pPr>
            <w:r>
              <w:lastRenderedPageBreak/>
              <w:t>0590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w:t>
            </w:r>
            <w:r w:rsidR="00010A7E">
              <w:rPr>
                <w:rStyle w:val="InstructionsTabelleberschrift"/>
                <w:rFonts w:ascii="Times New Roman" w:hAnsi="Times New Roman"/>
                <w:sz w:val="24"/>
              </w:rPr>
              <w:t>.</w:t>
            </w:r>
            <w:r>
              <w:rPr>
                <w:rStyle w:val="InstructionsTabelleberschrift"/>
                <w:rFonts w:ascii="Times New Roman" w:hAnsi="Times New Roman"/>
                <w:sz w:val="24"/>
              </w:rPr>
              <w:tab/>
              <w:t>Izravna ulaganja u dopunski kapital subjekata financijskog sektora ako institucija ima značajno ulaganje</w:t>
            </w:r>
          </w:p>
          <w:p w:rsidR="00674BF5" w:rsidRPr="00661595" w:rsidRDefault="00674BF5" w:rsidP="00487A02">
            <w:pPr>
              <w:pStyle w:val="InstructionsText"/>
            </w:pPr>
            <w:r>
              <w:t>Članci 68. i 69. CRR-a</w:t>
            </w:r>
          </w:p>
        </w:tc>
      </w:tr>
      <w:tr w:rsidR="00674BF5" w:rsidRPr="00661595" w:rsidTr="00674BF5">
        <w:tc>
          <w:tcPr>
            <w:tcW w:w="1474" w:type="dxa"/>
          </w:tcPr>
          <w:p w:rsidR="00674BF5" w:rsidRPr="00661595" w:rsidRDefault="00754ADC" w:rsidP="00487A02">
            <w:pPr>
              <w:pStyle w:val="InstructionsText"/>
            </w:pPr>
            <w:r>
              <w:t>0600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17.1.1</w:t>
            </w:r>
            <w:r w:rsidR="00010A7E">
              <w:rPr>
                <w:rStyle w:val="InstructionsTabelleberschrift"/>
                <w:rFonts w:ascii="Times New Roman" w:hAnsi="Times New Roman"/>
                <w:sz w:val="24"/>
              </w:rPr>
              <w:t>.</w:t>
            </w:r>
            <w:r>
              <w:rPr>
                <w:rStyle w:val="InstructionsTabelleberschrift"/>
                <w:rFonts w:ascii="Times New Roman" w:hAnsi="Times New Roman"/>
                <w:sz w:val="24"/>
              </w:rPr>
              <w:tab/>
              <w:t>Bruto izravna ulaganja u dopunski kapital subjekata financijskog sektora ako institucija ima značajno ulaganje</w:t>
            </w:r>
          </w:p>
          <w:p w:rsidR="00674BF5" w:rsidRPr="00661595" w:rsidRDefault="00674BF5" w:rsidP="00487A02">
            <w:pPr>
              <w:pStyle w:val="InstructionsText"/>
            </w:pPr>
            <w:r>
              <w:t>Članak 68. CRR-a</w:t>
            </w:r>
          </w:p>
          <w:p w:rsidR="00674BF5" w:rsidRPr="00661595" w:rsidRDefault="00674BF5" w:rsidP="00487A02">
            <w:pPr>
              <w:pStyle w:val="InstructionsText"/>
            </w:pPr>
            <w:r>
              <w:t>Izravna ulaganja u dopunski kapital subjekata financijskog sektora ako institucija ima značajno ulaganje, isključujući:</w:t>
            </w:r>
          </w:p>
          <w:p w:rsidR="00674BF5" w:rsidRPr="00661595" w:rsidRDefault="00674BF5" w:rsidP="00487A02">
            <w:pPr>
              <w:pStyle w:val="InstructionsText"/>
            </w:pPr>
            <w:r>
              <w:t>a)</w:t>
            </w:r>
            <w:r>
              <w:tab/>
              <w:t xml:space="preserve">pozicije proizišle iz usluge provedbe ponude odnosno prodaje financijskih instrumenata uz obvezu otkupa koje se drže najviše 5 radnih dana (članak 66. točka (d) CRR-a), i </w:t>
            </w:r>
          </w:p>
          <w:p w:rsidR="00674BF5" w:rsidRPr="00661595" w:rsidRDefault="00674BF5" w:rsidP="00487A02">
            <w:pPr>
              <w:pStyle w:val="InstructionsText"/>
            </w:pPr>
            <w:r>
              <w:t>b)</w:t>
            </w:r>
            <w:r>
              <w:tab/>
              <w:t>ulaganja koja se tretiraju kao recipročna međusobna ulaganja u skladu s člankom 66. točkom (b) CRR-a</w:t>
            </w:r>
          </w:p>
        </w:tc>
      </w:tr>
      <w:tr w:rsidR="00674BF5" w:rsidRPr="00661595" w:rsidTr="00674BF5">
        <w:tc>
          <w:tcPr>
            <w:tcW w:w="1474" w:type="dxa"/>
          </w:tcPr>
          <w:p w:rsidR="00674BF5" w:rsidRPr="00661595" w:rsidRDefault="00754ADC" w:rsidP="00487A02">
            <w:pPr>
              <w:pStyle w:val="InstructionsText"/>
            </w:pPr>
            <w:r>
              <w:t>0610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17.1.2</w:t>
            </w:r>
            <w:r w:rsidR="00010A7E">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izravnim bruto ulaganjima</w:t>
            </w:r>
          </w:p>
          <w:p w:rsidR="00674BF5" w:rsidRPr="00661595" w:rsidRDefault="00674BF5" w:rsidP="00487A02">
            <w:pPr>
              <w:pStyle w:val="InstructionsText"/>
            </w:pPr>
            <w:r>
              <w:t>Članak 69. CRR-a</w:t>
            </w:r>
          </w:p>
          <w:p w:rsidR="00674BF5" w:rsidRPr="00661595" w:rsidRDefault="00674BF5" w:rsidP="00487A02">
            <w:pPr>
              <w:pStyle w:val="InstructionsText"/>
            </w:pPr>
            <w:r>
              <w:t>Člankom 69.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674BF5" w:rsidRPr="00661595" w:rsidTr="00674BF5">
        <w:tc>
          <w:tcPr>
            <w:tcW w:w="1474" w:type="dxa"/>
          </w:tcPr>
          <w:p w:rsidR="00674BF5" w:rsidRPr="00661595" w:rsidRDefault="00754ADC" w:rsidP="00487A02">
            <w:pPr>
              <w:pStyle w:val="InstructionsText"/>
            </w:pPr>
            <w:r>
              <w:t>0620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w:t>
            </w:r>
            <w:r w:rsidR="00010A7E">
              <w:rPr>
                <w:rStyle w:val="InstructionsTabelleberschrift"/>
                <w:rFonts w:ascii="Times New Roman" w:hAnsi="Times New Roman"/>
                <w:sz w:val="24"/>
              </w:rPr>
              <w:t>.</w:t>
            </w:r>
            <w:r>
              <w:rPr>
                <w:rStyle w:val="InstructionsTabelleberschrift"/>
                <w:rFonts w:ascii="Times New Roman" w:hAnsi="Times New Roman"/>
                <w:sz w:val="24"/>
              </w:rPr>
              <w:tab/>
              <w:t>Neizravna ulaganja u dopunski kapital subjekata financijskog sektora ako institucija ima značajno ulaganje</w:t>
            </w:r>
          </w:p>
          <w:p w:rsidR="00674BF5" w:rsidRPr="00661595" w:rsidRDefault="00674BF5" w:rsidP="00487A02">
            <w:pPr>
              <w:pStyle w:val="InstructionsText"/>
            </w:pPr>
            <w:r>
              <w:t>Članak 4. stavak 1. točka 114. i članci 68. i 69. CRR-a</w:t>
            </w:r>
          </w:p>
        </w:tc>
      </w:tr>
      <w:tr w:rsidR="00674BF5" w:rsidRPr="00661595" w:rsidTr="00674BF5">
        <w:tc>
          <w:tcPr>
            <w:tcW w:w="1474" w:type="dxa"/>
          </w:tcPr>
          <w:p w:rsidR="00674BF5" w:rsidRPr="00661595" w:rsidRDefault="00754ADC" w:rsidP="00487A02">
            <w:pPr>
              <w:pStyle w:val="InstructionsText"/>
            </w:pPr>
            <w:r>
              <w:t>0630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17.2.1</w:t>
            </w:r>
            <w:r>
              <w:rPr>
                <w:rStyle w:val="InstructionsTabelleberschrift"/>
                <w:rFonts w:ascii="Times New Roman" w:hAnsi="Times New Roman"/>
                <w:sz w:val="24"/>
              </w:rPr>
              <w:tab/>
              <w:t>Bruto neizravna ulaganja u dopunski kapital subjekata financijskog sektora ako institucija ima značajno ulaganje</w:t>
            </w:r>
          </w:p>
          <w:p w:rsidR="00674BF5" w:rsidRPr="00661595" w:rsidRDefault="00674BF5" w:rsidP="00487A02">
            <w:pPr>
              <w:pStyle w:val="InstructionsText"/>
            </w:pPr>
            <w:r>
              <w:t>Članak 4. stavak 1. točka 114. i članci 68. i 69. CRR-a</w:t>
            </w:r>
          </w:p>
          <w:p w:rsidR="00674BF5" w:rsidRPr="00661595" w:rsidRDefault="00674BF5" w:rsidP="00487A02">
            <w:pPr>
              <w:pStyle w:val="InstructionsText"/>
            </w:pPr>
            <w:r>
              <w:t>Iznos koji se iskazuje neizravna su ulaganja u instrumente kapitala subjekata financijskog sektora u knjizi trgovanja u obliku ulaganja u indeksne vrijednosne papire. Dobiva se izračunom odnosne izloženosti prema instrumentima kapitala subjekata financijskog sektora u indeksima.</w:t>
            </w:r>
          </w:p>
          <w:p w:rsidR="00674BF5" w:rsidRPr="00661595" w:rsidRDefault="00674BF5" w:rsidP="00487A02">
            <w:pPr>
              <w:pStyle w:val="InstructionsText"/>
            </w:pPr>
            <w:r>
              <w:t>Ne uključuju se ulaganja koja se tretiraju kao recipročna međusobna ulaganja u skladu s člankom 66. točkom (b) CRR-a</w:t>
            </w:r>
          </w:p>
        </w:tc>
      </w:tr>
      <w:tr w:rsidR="00674BF5" w:rsidRPr="00661595" w:rsidTr="00674BF5">
        <w:tc>
          <w:tcPr>
            <w:tcW w:w="1474" w:type="dxa"/>
          </w:tcPr>
          <w:p w:rsidR="00674BF5" w:rsidRPr="00661595" w:rsidRDefault="00754ADC" w:rsidP="00487A02">
            <w:pPr>
              <w:pStyle w:val="InstructionsText"/>
            </w:pPr>
            <w:r>
              <w:t>0640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17.2.2</w:t>
            </w:r>
            <w:r w:rsidR="00010A7E">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neizravnim bruto ulaganjima</w:t>
            </w:r>
          </w:p>
          <w:p w:rsidR="00674BF5" w:rsidRPr="00661595" w:rsidRDefault="00674BF5" w:rsidP="00487A02">
            <w:pPr>
              <w:pStyle w:val="InstructionsText"/>
            </w:pPr>
            <w:r>
              <w:t>Članak 4. stavak 1. točka 114. i članak 69. CRR-a</w:t>
            </w:r>
          </w:p>
          <w:p w:rsidR="00674BF5" w:rsidRPr="00661595" w:rsidRDefault="00674BF5" w:rsidP="00487A02">
            <w:pPr>
              <w:pStyle w:val="InstructionsText"/>
            </w:pPr>
            <w:r>
              <w:t>Člankom 69.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674BF5" w:rsidRPr="00661595" w:rsidTr="00674BF5">
        <w:tc>
          <w:tcPr>
            <w:tcW w:w="1474" w:type="dxa"/>
          </w:tcPr>
          <w:p w:rsidR="00674BF5" w:rsidRPr="00661595" w:rsidRDefault="00754ADC" w:rsidP="00487A02">
            <w:pPr>
              <w:pStyle w:val="InstructionsText"/>
            </w:pPr>
            <w:r>
              <w:lastRenderedPageBreak/>
              <w:t>0641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w:t>
            </w:r>
            <w:r w:rsidR="00010A7E">
              <w:rPr>
                <w:rStyle w:val="InstructionsTabelleberschrift"/>
                <w:rFonts w:ascii="Times New Roman" w:hAnsi="Times New Roman"/>
                <w:sz w:val="24"/>
              </w:rPr>
              <w:t>.</w:t>
            </w:r>
            <w:r>
              <w:rPr>
                <w:rStyle w:val="InstructionsTabelleberschrift"/>
                <w:rFonts w:ascii="Times New Roman" w:hAnsi="Times New Roman"/>
                <w:sz w:val="24"/>
              </w:rPr>
              <w:tab/>
              <w:t>Sintetska ulaganja u dopunski kapital subjekata financijskog sektora ako institucija ima značajno ulaganje</w:t>
            </w:r>
          </w:p>
          <w:p w:rsidR="00674BF5" w:rsidRPr="00661595" w:rsidRDefault="00674BF5" w:rsidP="00487A02">
            <w:pPr>
              <w:pStyle w:val="InstructionsText"/>
              <w:rPr>
                <w:rStyle w:val="InstructionsTabelleberschrift"/>
                <w:rFonts w:ascii="Times New Roman" w:hAnsi="Times New Roman"/>
                <w:b w:val="0"/>
                <w:bCs w:val="0"/>
                <w:sz w:val="24"/>
                <w:u w:val="none"/>
              </w:rPr>
            </w:pPr>
            <w:r>
              <w:t>Članak 4. stavak 1. točka 126. i članci 68. i 69. CRR-a</w:t>
            </w:r>
          </w:p>
        </w:tc>
      </w:tr>
      <w:tr w:rsidR="00674BF5" w:rsidRPr="00661595" w:rsidTr="00674BF5">
        <w:tc>
          <w:tcPr>
            <w:tcW w:w="1474" w:type="dxa"/>
          </w:tcPr>
          <w:p w:rsidR="00674BF5" w:rsidRPr="00661595" w:rsidRDefault="00754ADC" w:rsidP="00487A02">
            <w:pPr>
              <w:pStyle w:val="InstructionsText"/>
            </w:pPr>
            <w:r>
              <w:t>0642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17.3.1</w:t>
            </w:r>
            <w:r w:rsidR="00010A7E">
              <w:rPr>
                <w:rStyle w:val="InstructionsTabelleberschrift"/>
                <w:rFonts w:ascii="Times New Roman" w:hAnsi="Times New Roman"/>
                <w:sz w:val="24"/>
              </w:rPr>
              <w:t>.</w:t>
            </w:r>
            <w:r>
              <w:rPr>
                <w:rStyle w:val="InstructionsTabelleberschrift"/>
                <w:rFonts w:ascii="Times New Roman" w:hAnsi="Times New Roman"/>
                <w:sz w:val="24"/>
              </w:rPr>
              <w:tab/>
              <w:t>Bruto sintetska ulaganja u dopunski kapital subjekata financijskog sektora ako institucija ima značajno ulaganje</w:t>
            </w:r>
          </w:p>
          <w:p w:rsidR="00674BF5" w:rsidRPr="00661595" w:rsidRDefault="00674BF5" w:rsidP="00487A02">
            <w:pPr>
              <w:pStyle w:val="InstructionsText"/>
              <w:rPr>
                <w:rStyle w:val="InstructionsTabelleberschrift"/>
                <w:rFonts w:ascii="Times New Roman" w:hAnsi="Times New Roman"/>
                <w:b w:val="0"/>
                <w:bCs w:val="0"/>
                <w:sz w:val="24"/>
                <w:u w:val="none"/>
              </w:rPr>
            </w:pPr>
            <w:r>
              <w:t>Članak 4. stavak 1. točka 126. i članci 68. i 69. CRR-a</w:t>
            </w:r>
          </w:p>
        </w:tc>
      </w:tr>
      <w:tr w:rsidR="00674BF5" w:rsidRPr="00661595" w:rsidTr="00674BF5">
        <w:tc>
          <w:tcPr>
            <w:tcW w:w="1474" w:type="dxa"/>
          </w:tcPr>
          <w:p w:rsidR="00674BF5" w:rsidRPr="00661595" w:rsidRDefault="00754ADC" w:rsidP="00487A02">
            <w:pPr>
              <w:pStyle w:val="InstructionsText"/>
            </w:pPr>
            <w:r>
              <w:t>0643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17.3.2</w:t>
            </w:r>
            <w:r w:rsidR="00010A7E">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sintetskim bruto ulaganjima</w:t>
            </w:r>
          </w:p>
          <w:p w:rsidR="00674BF5" w:rsidRPr="00661595" w:rsidRDefault="00674BF5" w:rsidP="00487A02">
            <w:pPr>
              <w:pStyle w:val="InstructionsText"/>
            </w:pPr>
            <w:r>
              <w:t>Članak 4. stavak 1. točka 126. i članak 69. CRR-a</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Člankom 69. točkom (a) CRR-a omogućuje se prijeboj kratkih pozicija u istoj odnosnoj izloženosti ako je datum dospijeća kratke pozicije jednak datumu dospijeća duge pozicije ili je kasniji od njega ili je preostali rok dospijeća kratke pozicije najmanje jedna godina.</w:t>
            </w:r>
          </w:p>
        </w:tc>
      </w:tr>
      <w:tr w:rsidR="00674BF5" w:rsidRPr="00661595" w:rsidTr="00674BF5">
        <w:tc>
          <w:tcPr>
            <w:tcW w:w="1474" w:type="dxa"/>
          </w:tcPr>
          <w:p w:rsidR="00674BF5" w:rsidRPr="00661595" w:rsidRDefault="00754ADC" w:rsidP="00487A02">
            <w:pPr>
              <w:pStyle w:val="InstructionsText"/>
            </w:pPr>
            <w:r>
              <w:t>0650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18</w:t>
            </w:r>
            <w:r w:rsidR="00010A7E">
              <w:rPr>
                <w:rStyle w:val="InstructionsTabelleberschrift"/>
                <w:rFonts w:ascii="Times New Roman" w:hAnsi="Times New Roman"/>
                <w:sz w:val="24"/>
              </w:rPr>
              <w:t>.</w:t>
            </w:r>
            <w:r>
              <w:rPr>
                <w:rStyle w:val="InstructionsTabelleberschrift"/>
                <w:rFonts w:ascii="Times New Roman" w:hAnsi="Times New Roman"/>
                <w:sz w:val="24"/>
              </w:rPr>
              <w:t xml:space="preserve"> Izloženosti ulaganja u redovni osnovni kapital subjekata financijskog sektora ponderirane rizikom koja se ne odbijaju od redovnog osnovnog kapitala institucije</w:t>
            </w:r>
          </w:p>
          <w:p w:rsidR="00674BF5" w:rsidRPr="00661595" w:rsidRDefault="00674BF5" w:rsidP="00487A02">
            <w:pPr>
              <w:pStyle w:val="InstructionsText"/>
            </w:pPr>
            <w:r>
              <w:t>Članak 46. stavak 4., članak 48. stavak 4. i članak 49. stavak 4. CRR-a</w:t>
            </w:r>
          </w:p>
        </w:tc>
      </w:tr>
      <w:tr w:rsidR="00674BF5" w:rsidRPr="00661595" w:rsidTr="00674BF5">
        <w:tc>
          <w:tcPr>
            <w:tcW w:w="1474" w:type="dxa"/>
          </w:tcPr>
          <w:p w:rsidR="00674BF5" w:rsidRPr="00661595" w:rsidRDefault="00754ADC" w:rsidP="00487A02">
            <w:pPr>
              <w:pStyle w:val="InstructionsText"/>
            </w:pPr>
            <w:r>
              <w:t>0660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19</w:t>
            </w:r>
            <w:r w:rsidR="00010A7E">
              <w:rPr>
                <w:rStyle w:val="InstructionsTabelleberschrift"/>
                <w:rFonts w:ascii="Times New Roman" w:hAnsi="Times New Roman"/>
                <w:sz w:val="24"/>
              </w:rPr>
              <w:t>.</w:t>
            </w:r>
            <w:r>
              <w:rPr>
                <w:rStyle w:val="InstructionsTabelleberschrift"/>
                <w:rFonts w:ascii="Times New Roman" w:hAnsi="Times New Roman"/>
                <w:sz w:val="24"/>
              </w:rPr>
              <w:t xml:space="preserve"> Izloženosti ulaganja u dodatni osnovni kapital subjekata financijskog sektora ponderirane rizikom koja se ne odbijaju od dodatnog osnovnog kapitala institucije</w:t>
            </w:r>
          </w:p>
          <w:p w:rsidR="00674BF5" w:rsidRPr="00661595" w:rsidRDefault="00674BF5" w:rsidP="00487A02">
            <w:pPr>
              <w:pStyle w:val="InstructionsText"/>
            </w:pPr>
            <w:r>
              <w:t>Članak 60. stavak 4. CRR-a</w:t>
            </w:r>
          </w:p>
        </w:tc>
      </w:tr>
      <w:tr w:rsidR="00674BF5" w:rsidRPr="00661595" w:rsidTr="00674BF5">
        <w:tc>
          <w:tcPr>
            <w:tcW w:w="1474" w:type="dxa"/>
          </w:tcPr>
          <w:p w:rsidR="00674BF5" w:rsidRPr="00661595" w:rsidRDefault="00754ADC" w:rsidP="00487A02">
            <w:pPr>
              <w:pStyle w:val="InstructionsText"/>
            </w:pPr>
            <w:r>
              <w:t>0670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20</w:t>
            </w:r>
            <w:r w:rsidR="00010A7E">
              <w:rPr>
                <w:rStyle w:val="InstructionsTabelleberschrift"/>
                <w:rFonts w:ascii="Times New Roman" w:hAnsi="Times New Roman"/>
                <w:sz w:val="24"/>
              </w:rPr>
              <w:t>.</w:t>
            </w:r>
            <w:r>
              <w:rPr>
                <w:rStyle w:val="InstructionsTabelleberschrift"/>
                <w:rFonts w:ascii="Times New Roman" w:hAnsi="Times New Roman"/>
                <w:sz w:val="24"/>
              </w:rPr>
              <w:t xml:space="preserve"> Izloženosti ulaganja u dopunski kapital subjekata financijskog sektora ponderirane rizikom koja se ne odbijaju od dopunskog kapitala institucije</w:t>
            </w:r>
          </w:p>
          <w:p w:rsidR="00674BF5" w:rsidRPr="00661595" w:rsidRDefault="00674BF5" w:rsidP="00487A02">
            <w:pPr>
              <w:pStyle w:val="InstructionsText"/>
            </w:pPr>
            <w:r>
              <w:t>Članak 70. stavak 4. CRR-a</w:t>
            </w:r>
          </w:p>
        </w:tc>
      </w:tr>
      <w:tr w:rsidR="00674BF5" w:rsidRPr="00661595" w:rsidTr="00674BF5">
        <w:tc>
          <w:tcPr>
            <w:tcW w:w="1474" w:type="dxa"/>
          </w:tcPr>
          <w:p w:rsidR="00674BF5" w:rsidRPr="00661595" w:rsidRDefault="00754ADC" w:rsidP="00487A02">
            <w:pPr>
              <w:pStyle w:val="InstructionsText"/>
            </w:pPr>
            <w:r>
              <w:t>0680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21</w:t>
            </w:r>
            <w:r w:rsidR="00010A7E">
              <w:rPr>
                <w:rStyle w:val="InstructionsTabelleberschrift"/>
                <w:rFonts w:ascii="Times New Roman" w:hAnsi="Times New Roman"/>
                <w:sz w:val="24"/>
              </w:rPr>
              <w:t>.</w:t>
            </w:r>
            <w:r>
              <w:rPr>
                <w:rStyle w:val="InstructionsTabelleberschrift"/>
                <w:rFonts w:ascii="Times New Roman" w:hAnsi="Times New Roman"/>
                <w:sz w:val="24"/>
              </w:rPr>
              <w:tab/>
              <w:t>Ulaganja u instrumente redovnog osnovnog kapitala subjekata financijskog sektora ako institucija nema značajno ulaganje, privremeno izuzeta</w:t>
            </w:r>
          </w:p>
          <w:p w:rsidR="00674BF5" w:rsidRPr="00661595" w:rsidRDefault="00674BF5" w:rsidP="00487A02">
            <w:pPr>
              <w:pStyle w:val="InstructionsText"/>
            </w:pPr>
            <w:r>
              <w:t>Članak 79. CRR-a</w:t>
            </w:r>
          </w:p>
          <w:p w:rsidR="00674BF5" w:rsidRPr="00661595" w:rsidRDefault="00674BF5" w:rsidP="00487A02">
            <w:pPr>
              <w:pStyle w:val="InstructionsText"/>
            </w:pPr>
            <w:r>
              <w:t>Nadležno tijelo može privremeno primijeniti izuzeće od odredbi o odbitku od redovnog osnovnog kapitala koje se primjenjuju na ulaganja u instrumente specifičnog subjekta financijskog sektora ako to smatra ulaganjem radi financijske pomoći u svrhu reorganizacije i spašavanja tog subjekta.</w:t>
            </w:r>
          </w:p>
          <w:p w:rsidR="00674BF5" w:rsidRPr="00661595" w:rsidRDefault="00674BF5" w:rsidP="00487A02">
            <w:pPr>
              <w:pStyle w:val="InstructionsText"/>
            </w:pPr>
            <w:r>
              <w:t>Potrebno je napomenuti da se ti instrumenti iskazuju i u stavci 12.1.</w:t>
            </w:r>
          </w:p>
        </w:tc>
      </w:tr>
      <w:tr w:rsidR="00674BF5" w:rsidRPr="00661595" w:rsidTr="00674BF5">
        <w:tc>
          <w:tcPr>
            <w:tcW w:w="1474" w:type="dxa"/>
          </w:tcPr>
          <w:p w:rsidR="00674BF5" w:rsidRPr="00661595" w:rsidRDefault="00754ADC" w:rsidP="00487A02">
            <w:pPr>
              <w:pStyle w:val="InstructionsText"/>
            </w:pPr>
            <w:r>
              <w:t>0690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22</w:t>
            </w:r>
            <w:r w:rsidR="00010A7E">
              <w:rPr>
                <w:rStyle w:val="InstructionsTabelleberschrift"/>
                <w:rFonts w:ascii="Times New Roman" w:hAnsi="Times New Roman"/>
                <w:sz w:val="24"/>
              </w:rPr>
              <w:t>.</w:t>
            </w:r>
            <w:r>
              <w:rPr>
                <w:rStyle w:val="InstructionsTabelleberschrift"/>
                <w:rFonts w:ascii="Times New Roman" w:hAnsi="Times New Roman"/>
                <w:sz w:val="24"/>
              </w:rPr>
              <w:tab/>
              <w:t>Ulaganja u instrumente redovnog osnovnog kapitala subjekata financijskog sektora ako institucija ima značajno ulaganje, privremeno izuzeta</w:t>
            </w:r>
          </w:p>
          <w:p w:rsidR="00674BF5" w:rsidRPr="00661595" w:rsidRDefault="00674BF5" w:rsidP="00487A02">
            <w:pPr>
              <w:pStyle w:val="InstructionsText"/>
            </w:pPr>
            <w:r>
              <w:t>Članak 79. CRR-a</w:t>
            </w:r>
          </w:p>
          <w:p w:rsidR="00674BF5" w:rsidRPr="00661595" w:rsidRDefault="00674BF5" w:rsidP="00487A02">
            <w:pPr>
              <w:pStyle w:val="InstructionsText"/>
            </w:pPr>
            <w:r>
              <w:t xml:space="preserve">Nadležno tijelo može primijeniti izuzeće od odredbi o odbitku od redovnog osnovnog kapitala koje se primjenjuju na ulaganja u instrumente </w:t>
            </w:r>
            <w:r>
              <w:lastRenderedPageBreak/>
              <w:t>specifičnog subjekta financijskog sektora ako to smatra ulaganjem radi financijske pomoći u svrhu reorganizacije i spašavanja tog subjekta.</w:t>
            </w:r>
          </w:p>
          <w:p w:rsidR="00674BF5" w:rsidRPr="00661595" w:rsidRDefault="00674BF5" w:rsidP="00487A02">
            <w:pPr>
              <w:pStyle w:val="InstructionsText"/>
            </w:pPr>
            <w:r>
              <w:t>Potrebno je napomenuti da se ti instrumenti iskazuju i u stavci 15.1.</w:t>
            </w:r>
          </w:p>
        </w:tc>
      </w:tr>
      <w:tr w:rsidR="00674BF5" w:rsidRPr="00661595" w:rsidTr="00674BF5">
        <w:tc>
          <w:tcPr>
            <w:tcW w:w="1474" w:type="dxa"/>
          </w:tcPr>
          <w:p w:rsidR="00674BF5" w:rsidRPr="00661595" w:rsidRDefault="00754ADC" w:rsidP="00487A02">
            <w:pPr>
              <w:pStyle w:val="InstructionsText"/>
            </w:pPr>
            <w:r>
              <w:lastRenderedPageBreak/>
              <w:t>0700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23</w:t>
            </w:r>
            <w:r w:rsidR="00010A7E">
              <w:rPr>
                <w:rStyle w:val="InstructionsTabelleberschrift"/>
                <w:rFonts w:ascii="Times New Roman" w:hAnsi="Times New Roman"/>
                <w:sz w:val="24"/>
              </w:rPr>
              <w:t>.</w:t>
            </w:r>
            <w:r>
              <w:rPr>
                <w:rStyle w:val="InstructionsTabelleberschrift"/>
                <w:rFonts w:ascii="Times New Roman" w:hAnsi="Times New Roman"/>
                <w:sz w:val="24"/>
              </w:rPr>
              <w:tab/>
              <w:t>Ulaganja u instrumente dodatnog osnovnog kapitala subjekata financijskog sektora ako institucija nema značajno ulaganje, privremeno izuzeta</w:t>
            </w:r>
          </w:p>
          <w:p w:rsidR="00674BF5" w:rsidRPr="00661595" w:rsidRDefault="00674BF5" w:rsidP="00487A02">
            <w:pPr>
              <w:pStyle w:val="InstructionsText"/>
            </w:pPr>
            <w:r>
              <w:t>Članak 79. CRR-a</w:t>
            </w:r>
          </w:p>
          <w:p w:rsidR="00674BF5" w:rsidRPr="00661595" w:rsidRDefault="00674BF5" w:rsidP="00487A02">
            <w:pPr>
              <w:pStyle w:val="InstructionsText"/>
            </w:pPr>
            <w:r>
              <w:t>Nadležno tijelo može privremeno primijeniti izuzeće od odredbi o odbitku od dodatnog osnovnog kapitala koje se primjenjuju na ulaganja u instrumente specifičnog subjekta financijskog sektora ako to smatra ulaganjem radi financijske pomoći u svrhu reorganizacije i spašavanja tog subjekta.</w:t>
            </w:r>
          </w:p>
          <w:p w:rsidR="00674BF5" w:rsidRPr="00661595" w:rsidRDefault="00674BF5" w:rsidP="00487A02">
            <w:pPr>
              <w:pStyle w:val="InstructionsText"/>
            </w:pPr>
            <w:r>
              <w:t>Potrebno je napomenuti da se ti instrumenti iskazuju i u stavci 13.1.</w:t>
            </w:r>
          </w:p>
        </w:tc>
      </w:tr>
      <w:tr w:rsidR="00674BF5" w:rsidRPr="00661595" w:rsidTr="00674BF5">
        <w:tc>
          <w:tcPr>
            <w:tcW w:w="1474" w:type="dxa"/>
          </w:tcPr>
          <w:p w:rsidR="00674BF5" w:rsidRPr="00661595" w:rsidRDefault="00754ADC" w:rsidP="00487A02">
            <w:pPr>
              <w:pStyle w:val="InstructionsText"/>
            </w:pPr>
            <w:r>
              <w:t>0710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24</w:t>
            </w:r>
            <w:r w:rsidR="00010A7E">
              <w:rPr>
                <w:rStyle w:val="InstructionsTabelleberschrift"/>
                <w:rFonts w:ascii="Times New Roman" w:hAnsi="Times New Roman"/>
                <w:sz w:val="24"/>
              </w:rPr>
              <w:t>.</w:t>
            </w:r>
            <w:r>
              <w:rPr>
                <w:rStyle w:val="InstructionsTabelleberschrift"/>
                <w:rFonts w:ascii="Times New Roman" w:hAnsi="Times New Roman"/>
                <w:sz w:val="24"/>
              </w:rPr>
              <w:tab/>
              <w:t>Ulaganja u instrumente dodatnog osnovnog kapitala subjekata financijskog sektora ako institucija ima značajno ulaganje, privremeno izuzeta</w:t>
            </w:r>
          </w:p>
          <w:p w:rsidR="00674BF5" w:rsidRPr="00661595" w:rsidRDefault="00674BF5" w:rsidP="00487A02">
            <w:pPr>
              <w:pStyle w:val="InstructionsText"/>
            </w:pPr>
            <w:r>
              <w:t>Članak 79. CRR-a</w:t>
            </w:r>
          </w:p>
          <w:p w:rsidR="00674BF5" w:rsidRPr="00661595" w:rsidRDefault="00674BF5" w:rsidP="00487A02">
            <w:pPr>
              <w:pStyle w:val="InstructionsText"/>
            </w:pPr>
            <w:r>
              <w:t>Nadležno tijelo može privremeno primijeniti izuzeće od odredbi o odbitku od dodatnog osnovnog kapitala koje se primjenjuju na ulaganja u instrumente specifičnog subjekta financijskog sektora ako to smatra ulaganjem radi financijske pomoći u svrhu reorganizacije i spašavanja tog subjekta.</w:t>
            </w:r>
          </w:p>
          <w:p w:rsidR="00674BF5" w:rsidRPr="00661595" w:rsidRDefault="00674BF5" w:rsidP="00487A02">
            <w:pPr>
              <w:pStyle w:val="InstructionsText"/>
            </w:pPr>
            <w:r>
              <w:t>Potrebno je napomenuti da se ti instrumenti iskazuju i u stavci 16.1.</w:t>
            </w:r>
          </w:p>
        </w:tc>
      </w:tr>
      <w:tr w:rsidR="00674BF5" w:rsidRPr="00661595" w:rsidTr="00674BF5">
        <w:tc>
          <w:tcPr>
            <w:tcW w:w="1474" w:type="dxa"/>
          </w:tcPr>
          <w:p w:rsidR="00674BF5" w:rsidRPr="00661595" w:rsidRDefault="00754ADC" w:rsidP="00487A02">
            <w:pPr>
              <w:pStyle w:val="InstructionsText"/>
            </w:pPr>
            <w:r>
              <w:t>0720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25</w:t>
            </w:r>
            <w:r w:rsidR="00010A7E">
              <w:rPr>
                <w:rStyle w:val="InstructionsTabelleberschrift"/>
                <w:rFonts w:ascii="Times New Roman" w:hAnsi="Times New Roman"/>
                <w:sz w:val="24"/>
              </w:rPr>
              <w:t>.</w:t>
            </w:r>
            <w:r>
              <w:rPr>
                <w:rStyle w:val="InstructionsTabelleberschrift"/>
                <w:rFonts w:ascii="Times New Roman" w:hAnsi="Times New Roman"/>
                <w:sz w:val="24"/>
              </w:rPr>
              <w:tab/>
              <w:t>Ulaganja u instrumente dopunskog kapitala subjekata financijskog sektora ako institucija nema značajno ulaganje, privremeno izuzeta</w:t>
            </w:r>
          </w:p>
          <w:p w:rsidR="00674BF5" w:rsidRPr="00661595" w:rsidRDefault="00674BF5" w:rsidP="00487A02">
            <w:pPr>
              <w:pStyle w:val="InstructionsText"/>
            </w:pPr>
            <w:r>
              <w:t>Članak 79. CRR-a</w:t>
            </w:r>
          </w:p>
          <w:p w:rsidR="00674BF5" w:rsidRPr="00661595" w:rsidRDefault="00674BF5" w:rsidP="00487A02">
            <w:pPr>
              <w:pStyle w:val="InstructionsText"/>
            </w:pPr>
            <w:r>
              <w:t>Nadležno tijelo može primijeniti izuzeće od odredbi o odbitku od dopunskog kapitala koje se primjenjuju na ulaganja u instrumente specifičnog subjekta financijskog sektora ako to smatra ulaganjem radi financijske pomoći u svrhu reorganizacije i spašavanja tog subjekta.</w:t>
            </w:r>
          </w:p>
          <w:p w:rsidR="00674BF5" w:rsidRPr="00661595" w:rsidRDefault="00674BF5" w:rsidP="00487A02">
            <w:pPr>
              <w:pStyle w:val="InstructionsText"/>
            </w:pPr>
            <w:r>
              <w:t>Potrebno je napomenuti da se ti instrumenti iskazuju i u stavci 14.1.</w:t>
            </w:r>
          </w:p>
        </w:tc>
      </w:tr>
      <w:tr w:rsidR="00674BF5" w:rsidRPr="00661595" w:rsidTr="00674BF5">
        <w:tc>
          <w:tcPr>
            <w:tcW w:w="1474" w:type="dxa"/>
          </w:tcPr>
          <w:p w:rsidR="00674BF5" w:rsidRPr="00661595" w:rsidRDefault="00754ADC" w:rsidP="00487A02">
            <w:pPr>
              <w:pStyle w:val="InstructionsText"/>
            </w:pPr>
            <w:r>
              <w:t>0730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26</w:t>
            </w:r>
            <w:r w:rsidR="00010A7E">
              <w:rPr>
                <w:rStyle w:val="InstructionsTabelleberschrift"/>
                <w:rFonts w:ascii="Times New Roman" w:hAnsi="Times New Roman"/>
                <w:sz w:val="24"/>
              </w:rPr>
              <w:t>.</w:t>
            </w:r>
            <w:r>
              <w:rPr>
                <w:rStyle w:val="InstructionsTabelleberschrift"/>
                <w:rFonts w:ascii="Times New Roman" w:hAnsi="Times New Roman"/>
                <w:sz w:val="24"/>
              </w:rPr>
              <w:tab/>
              <w:t>Ulaganja u instrumente dopunskog kapitala subjekata financijskog sektora ako institucija ima značajno ulaganje, privremeno izuzeta</w:t>
            </w:r>
          </w:p>
          <w:p w:rsidR="00674BF5" w:rsidRPr="00661595" w:rsidRDefault="00674BF5" w:rsidP="00487A02">
            <w:pPr>
              <w:pStyle w:val="InstructionsText"/>
            </w:pPr>
            <w:r>
              <w:t>Članak 79. CRR-a</w:t>
            </w:r>
          </w:p>
          <w:p w:rsidR="00674BF5" w:rsidRPr="00661595" w:rsidRDefault="00674BF5" w:rsidP="00487A02">
            <w:pPr>
              <w:pStyle w:val="InstructionsText"/>
            </w:pPr>
            <w:r>
              <w:t>Nadležno tijelo može primijeniti izuzeće od odredbi o odbitku od dopunskog kapitala koje se primjenjuju na ulaganja u instrumente specifičnog subjekta financijskog sektora ako to smatra ulaganjem radi financijske pomoći u svrhu reorganizacije i spašavanja tog subjekta.</w:t>
            </w:r>
          </w:p>
          <w:p w:rsidR="00674BF5" w:rsidRPr="00661595" w:rsidRDefault="00674BF5" w:rsidP="00487A02">
            <w:pPr>
              <w:pStyle w:val="InstructionsText"/>
            </w:pPr>
            <w:r>
              <w:t>Potrebno je napomenuti da se ti instrumenti iskazuju i u stavci 17.1.</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27</w:t>
            </w:r>
            <w:r w:rsidR="00010A7E">
              <w:rPr>
                <w:rStyle w:val="InstructionsTabelleberschrift"/>
                <w:rFonts w:ascii="Times New Roman" w:hAnsi="Times New Roman"/>
                <w:sz w:val="24"/>
              </w:rPr>
              <w:t>.</w:t>
            </w:r>
            <w:r>
              <w:rPr>
                <w:rStyle w:val="InstructionsTabelleberschrift"/>
                <w:rFonts w:ascii="Times New Roman" w:hAnsi="Times New Roman"/>
                <w:sz w:val="24"/>
              </w:rPr>
              <w:tab/>
              <w:t>Zahtjev za kombinirani zaštitni sloj</w:t>
            </w:r>
          </w:p>
          <w:p w:rsidR="00674BF5" w:rsidRPr="00661595" w:rsidRDefault="00674BF5" w:rsidP="00487A02">
            <w:pPr>
              <w:pStyle w:val="InstructionsText"/>
            </w:pPr>
            <w:r>
              <w:lastRenderedPageBreak/>
              <w:t>Članak 128. točka 6. CRD-a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lastRenderedPageBreak/>
              <w:t>0750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Zaštitni sloj za očuvanje kapitala</w:t>
            </w:r>
          </w:p>
          <w:p w:rsidR="00674BF5" w:rsidRPr="00661595" w:rsidRDefault="00674BF5" w:rsidP="00487A02">
            <w:pPr>
              <w:pStyle w:val="InstructionsText"/>
            </w:pPr>
            <w:r>
              <w:t xml:space="preserve">Članak 128. točka 1. i članak 129. CRD-a </w:t>
            </w:r>
          </w:p>
          <w:p w:rsidR="00674BF5" w:rsidRPr="00661595" w:rsidRDefault="00674BF5" w:rsidP="00487A02">
            <w:pPr>
              <w:pStyle w:val="InstructionsText"/>
            </w:pPr>
            <w:r>
              <w:t>U skladu s člankom 129. stavkom 1. CRD-a zaštitni sloj za očuvanje kapitala nastavlja se na redovni osnovni kapital. Budući da je stopa zaštitnog sloja za očuvanje kapitala od 2,5 % stabilna, iznos se iskazuje u ovom retku.</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Zaštitni sloj za očuvanje kapitala zbog </w:t>
            </w:r>
            <w:proofErr w:type="spellStart"/>
            <w:r>
              <w:rPr>
                <w:rStyle w:val="InstructionsTabelleberschrift"/>
                <w:rFonts w:ascii="Times New Roman" w:hAnsi="Times New Roman"/>
                <w:sz w:val="24"/>
              </w:rPr>
              <w:t>makrobonitetnog</w:t>
            </w:r>
            <w:proofErr w:type="spellEnd"/>
            <w:r>
              <w:rPr>
                <w:rStyle w:val="InstructionsTabelleberschrift"/>
                <w:rFonts w:ascii="Times New Roman" w:hAnsi="Times New Roman"/>
                <w:sz w:val="24"/>
              </w:rPr>
              <w:t xml:space="preserve"> ili sistemskog rizika utvrđenog na razini države članice </w:t>
            </w:r>
          </w:p>
          <w:p w:rsidR="00674BF5" w:rsidRPr="00661595" w:rsidRDefault="00674BF5" w:rsidP="00487A02">
            <w:pPr>
              <w:pStyle w:val="InstructionsText"/>
            </w:pPr>
            <w:r>
              <w:t xml:space="preserve">Članak 458. stavak 2. točka (d) </w:t>
            </w:r>
            <w:proofErr w:type="spellStart"/>
            <w:r>
              <w:t>podtočka</w:t>
            </w:r>
            <w:proofErr w:type="spellEnd"/>
            <w:r>
              <w:t xml:space="preserve"> iv. CRR-a</w:t>
            </w:r>
          </w:p>
          <w:p w:rsidR="00674BF5" w:rsidRPr="00661595" w:rsidRDefault="00674BF5" w:rsidP="00487A02">
            <w:pPr>
              <w:pStyle w:val="InstructionsText"/>
            </w:pPr>
            <w:r>
              <w:t xml:space="preserve">U ovom se retku iskazuje iznos zaštitnog sloja za očuvanje kapitala zbog </w:t>
            </w:r>
            <w:proofErr w:type="spellStart"/>
            <w:r>
              <w:t>makrobonitetnog</w:t>
            </w:r>
            <w:proofErr w:type="spellEnd"/>
            <w:r>
              <w:t xml:space="preserve"> ili sistemskog rizika utvrđenog na razini države članice koji se može zatražiti u skladu s člankom 458. CRR-a uz zaštitni sloj za očuvanje kapitala.</w:t>
            </w:r>
          </w:p>
          <w:p w:rsidR="00674BF5" w:rsidRPr="00661595" w:rsidRDefault="00674BF5" w:rsidP="00487A02">
            <w:pPr>
              <w:pStyle w:val="InstructionsText"/>
            </w:pPr>
            <w:r>
              <w:t>Iskazani iznos predstavlja iznos regulatornog kapitala koji je potreban za ispunjenje odgovarajućeg zahtjeva za zaštitni sloj kapitala na izvještajni datum.</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proofErr w:type="spellStart"/>
            <w:r>
              <w:rPr>
                <w:rStyle w:val="InstructionsTabelleberschrift"/>
                <w:rFonts w:ascii="Times New Roman" w:hAnsi="Times New Roman"/>
                <w:sz w:val="24"/>
              </w:rPr>
              <w:t>Protuciklički</w:t>
            </w:r>
            <w:proofErr w:type="spellEnd"/>
            <w:r>
              <w:rPr>
                <w:rStyle w:val="InstructionsTabelleberschrift"/>
                <w:rFonts w:ascii="Times New Roman" w:hAnsi="Times New Roman"/>
                <w:sz w:val="24"/>
              </w:rPr>
              <w:t xml:space="preserve"> zaštitni sloj kapitala specifičan za instituciju </w:t>
            </w:r>
          </w:p>
          <w:p w:rsidR="00674BF5" w:rsidRPr="00661595" w:rsidRDefault="00674BF5" w:rsidP="00487A02">
            <w:pPr>
              <w:pStyle w:val="InstructionsText"/>
            </w:pPr>
            <w:r>
              <w:t xml:space="preserve">Članak 128. točka 2., članak 130. i članci od 135. do 140. CRD-a </w:t>
            </w:r>
          </w:p>
          <w:p w:rsidR="00674BF5" w:rsidRPr="00661595" w:rsidRDefault="00674BF5" w:rsidP="00487A02">
            <w:pPr>
              <w:pStyle w:val="InstructionsText"/>
            </w:pPr>
            <w:r>
              <w:t>Iskazani iznos predstavlja iznos regulatornog kapitala koji je potreban za ispunjenje odgovarajućeg zahtjeva za zaštitni sloj kapitala na izvještajni datum.</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Zaštitni sloj za sistemski rizik </w:t>
            </w:r>
          </w:p>
          <w:p w:rsidR="00674BF5" w:rsidRPr="00661595" w:rsidRDefault="00674BF5" w:rsidP="00487A02">
            <w:pPr>
              <w:pStyle w:val="InstructionsText"/>
            </w:pPr>
            <w:r>
              <w:t xml:space="preserve">Članak 128. točka 5. i članci 133. i 134. CRD-a </w:t>
            </w:r>
          </w:p>
          <w:p w:rsidR="00674BF5" w:rsidRPr="00661595" w:rsidRDefault="00674BF5" w:rsidP="00487A02">
            <w:pPr>
              <w:pStyle w:val="InstructionsText"/>
            </w:pPr>
            <w:r>
              <w:t>Iskazani iznos predstavlja iznos regulatornog kapitala koji je potreban za ispunjenje odgovarajućeg zahtjeva za zaštitni sloj kapitala na izvještajni datum.</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Zaštitni sloj za globalnu sistemski važnu instituciju</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128. točka 3. i članak 131. CRD-a</w:t>
            </w:r>
          </w:p>
          <w:p w:rsidR="00674BF5" w:rsidRPr="00661595" w:rsidRDefault="00674BF5" w:rsidP="00487A02">
            <w:pPr>
              <w:pStyle w:val="InstructionsText"/>
              <w:rPr>
                <w:rStyle w:val="InstructionsTabelleberschrift"/>
                <w:rFonts w:ascii="Times New Roman" w:hAnsi="Times New Roman"/>
                <w:b w:val="0"/>
                <w:bCs w:val="0"/>
                <w:sz w:val="24"/>
                <w:u w:val="none"/>
              </w:rPr>
            </w:pPr>
            <w:r>
              <w:t>Iskazani iznos predstavlja iznos regulatornog kapitala koji je potreban za ispunjenje odgovarajućeg zahtjeva za zaštitni sloj kapitala na izvještajni datum.</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Zaštitni sloj za ostale sistemski važne institucije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128. točka 4. i članak 131. CRD-a</w:t>
            </w:r>
          </w:p>
          <w:p w:rsidR="00674BF5" w:rsidRPr="00661595" w:rsidRDefault="00674BF5" w:rsidP="00487A02">
            <w:pPr>
              <w:pStyle w:val="InstructionsText"/>
              <w:rPr>
                <w:rStyle w:val="InstructionsTabelleberschrift"/>
                <w:rFonts w:ascii="Times New Roman" w:hAnsi="Times New Roman"/>
                <w:b w:val="0"/>
                <w:bCs w:val="0"/>
                <w:sz w:val="24"/>
                <w:u w:val="none"/>
              </w:rPr>
            </w:pPr>
            <w:r>
              <w:t>Iskazani iznos predstavlja iznos regulatornog kapitala koji je potreban za ispunjenje odgovarajućeg zahtjeva za zaštitni sloj kapitala na izvještajni datum.</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sidR="00010A7E">
              <w:rPr>
                <w:rStyle w:val="InstructionsTabelleberschrift"/>
                <w:rFonts w:ascii="Times New Roman" w:hAnsi="Times New Roman"/>
                <w:sz w:val="24"/>
              </w:rPr>
              <w:t>.</w:t>
            </w:r>
            <w:r>
              <w:rPr>
                <w:rStyle w:val="InstructionsTabelleberschrift"/>
                <w:rFonts w:ascii="Times New Roman" w:hAnsi="Times New Roman"/>
                <w:sz w:val="24"/>
              </w:rPr>
              <w:tab/>
              <w:t>Kapitalni zahtjevi povezani s usklađenjima iz stupa II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Članak 104.a stavak 1. CRD-a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Ako nadležno tijelo odluči da institucija treba izračunati dodatne kapitalne zahtjeve za potrebe stupa II, ti se dodatni kapitalni zahtjevi iskazuju u ovom retku.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lastRenderedPageBreak/>
              <w:t>0830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sidR="00010A7E">
              <w:rPr>
                <w:rStyle w:val="InstructionsTabelleberschrift"/>
                <w:rFonts w:ascii="Times New Roman" w:hAnsi="Times New Roman"/>
                <w:sz w:val="24"/>
              </w:rPr>
              <w:t>.</w:t>
            </w:r>
            <w:r>
              <w:rPr>
                <w:rStyle w:val="InstructionsTabelleberschrift"/>
                <w:rFonts w:ascii="Times New Roman" w:hAnsi="Times New Roman"/>
                <w:sz w:val="24"/>
              </w:rPr>
              <w:tab/>
              <w:t>Inicijalni kapital</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12. i članci od 28. do 31. CRD-a i članak 93. CRR-a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sidR="00010A7E">
              <w:rPr>
                <w:rStyle w:val="InstructionsTabelleberschrift"/>
                <w:rFonts w:ascii="Times New Roman" w:hAnsi="Times New Roman"/>
                <w:sz w:val="24"/>
              </w:rPr>
              <w:t>.</w:t>
            </w:r>
            <w:r>
              <w:rPr>
                <w:rStyle w:val="InstructionsTabelleberschrift"/>
                <w:rFonts w:ascii="Times New Roman" w:hAnsi="Times New Roman"/>
                <w:sz w:val="24"/>
              </w:rPr>
              <w:tab/>
              <w:t>Regulatorni kapital na osnovi fiksnih općih troškova</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96. stavak 2. točka (b), članak 97. i članak 98. stavak 1. točka (a) CRR-a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sidR="00010A7E">
              <w:rPr>
                <w:rStyle w:val="InstructionsTabelleberschrift"/>
                <w:rFonts w:ascii="Times New Roman" w:hAnsi="Times New Roman"/>
                <w:sz w:val="24"/>
              </w:rPr>
              <w:t>.</w:t>
            </w:r>
            <w:r>
              <w:rPr>
                <w:rStyle w:val="InstructionsTabelleberschrift"/>
                <w:rFonts w:ascii="Times New Roman" w:hAnsi="Times New Roman"/>
                <w:sz w:val="24"/>
              </w:rPr>
              <w:tab/>
              <w:t>Strane originalne izloženosti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Informacije potrebne za izračun praga za izvješćivanje iz obrasca CR GB </w:t>
            </w:r>
            <w:r>
              <w:t xml:space="preserve">u skladu s </w:t>
            </w:r>
            <w:r>
              <w:rPr>
                <w:rStyle w:val="InstructionsTabelleberschrift"/>
                <w:rFonts w:ascii="Times New Roman" w:hAnsi="Times New Roman"/>
                <w:b w:val="0"/>
                <w:sz w:val="24"/>
                <w:u w:val="none"/>
              </w:rPr>
              <w:t xml:space="preserve">člankom 5. stavkom 5. ove Provedbene uredbe. Prag se izračunava na osnovi originalne izloženosti prije konverzijskog faktora. </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Izloženosti se smatraju domaćima ako su to izloženosti prema drugim ugovornim stranama u državi članici u kojoj se nalazi institucija.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sidR="00010A7E">
              <w:rPr>
                <w:rStyle w:val="InstructionsTabelleberschrift"/>
                <w:rFonts w:ascii="Times New Roman" w:hAnsi="Times New Roman"/>
                <w:sz w:val="24"/>
              </w:rPr>
              <w:t>.</w:t>
            </w:r>
            <w:r>
              <w:rPr>
                <w:rStyle w:val="InstructionsTabelleberschrift"/>
                <w:rFonts w:ascii="Times New Roman" w:hAnsi="Times New Roman"/>
                <w:sz w:val="24"/>
              </w:rPr>
              <w:tab/>
              <w:t>Ukupne originalne izloženosti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Informacije potrebne za izračun praga za izvješćivanje iz obrasca CR GB </w:t>
            </w:r>
            <w:r>
              <w:t xml:space="preserve">u skladu s </w:t>
            </w:r>
            <w:r>
              <w:rPr>
                <w:rStyle w:val="InstructionsTabelleberschrift"/>
                <w:rFonts w:ascii="Times New Roman" w:hAnsi="Times New Roman"/>
                <w:b w:val="0"/>
                <w:sz w:val="24"/>
                <w:u w:val="none"/>
              </w:rPr>
              <w:t>člankom 5. stavkom 5. ove Provedbene uredbe. Prag se izračunava na osnovi originalne izloženosti prije konverzijskog faktora.</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Izloženosti se smatraju domaćima ako su to izloženosti prema drugim ugovornim stranama u državi članici u kojoj se nalazi institucija.</w:t>
            </w:r>
          </w:p>
        </w:tc>
      </w:tr>
    </w:tbl>
    <w:p w:rsidR="002648B0" w:rsidRPr="00661595" w:rsidRDefault="002648B0" w:rsidP="00487A02">
      <w:pPr>
        <w:pStyle w:val="InstructionsText"/>
      </w:pPr>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8" w:name="_Toc473560881"/>
      <w:bookmarkStart w:id="69" w:name="_Toc58830052"/>
      <w:bookmarkStart w:id="70" w:name="_Toc308175834"/>
      <w:r>
        <w:rPr>
          <w:rFonts w:ascii="Times New Roman" w:hAnsi="Times New Roman"/>
          <w:sz w:val="24"/>
        </w:rPr>
        <w:t>1.6</w:t>
      </w:r>
      <w:r w:rsidR="00010A7E">
        <w:rPr>
          <w:rFonts w:ascii="Times New Roman" w:hAnsi="Times New Roman"/>
          <w:sz w:val="24"/>
        </w:rPr>
        <w:t>.</w:t>
      </w:r>
      <w:r>
        <w:rPr>
          <w:rFonts w:ascii="Times New Roman" w:hAnsi="Times New Roman"/>
          <w:sz w:val="24"/>
        </w:rPr>
        <w:tab/>
        <w:t xml:space="preserve">PRIJELAZNE ODREDBE i INSTRUMENTI KOJI SE NASTAVLJAJU PRIZNAVATI: </w:t>
      </w:r>
      <w:bookmarkStart w:id="71" w:name="_Toc360188333"/>
      <w:r>
        <w:rPr>
          <w:rFonts w:ascii="Times New Roman" w:hAnsi="Times New Roman"/>
          <w:sz w:val="24"/>
        </w:rPr>
        <w:t>INSTRUMENTI KOJI NISU INSTRUMENTI DRŽAVNE POTPORE (CA5</w:t>
      </w:r>
      <w:bookmarkEnd w:id="71"/>
      <w:r>
        <w:rPr>
          <w:rFonts w:ascii="Times New Roman" w:hAnsi="Times New Roman"/>
          <w:sz w:val="24"/>
        </w:rPr>
        <w:t>)</w:t>
      </w:r>
      <w:bookmarkEnd w:id="68"/>
      <w:bookmarkEnd w:id="69"/>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58830053"/>
      <w:bookmarkEnd w:id="70"/>
      <w:r>
        <w:rPr>
          <w:rFonts w:ascii="Times New Roman" w:hAnsi="Times New Roman"/>
          <w:sz w:val="24"/>
        </w:rPr>
        <w:t>1.6.1</w:t>
      </w:r>
      <w:r w:rsidR="00010A7E">
        <w:rPr>
          <w:rFonts w:ascii="Times New Roman" w:hAnsi="Times New Roman"/>
          <w:sz w:val="24"/>
        </w:rPr>
        <w:t>.</w:t>
      </w:r>
      <w:r>
        <w:rPr>
          <w:rFonts w:ascii="Times New Roman" w:hAnsi="Times New Roman"/>
          <w:sz w:val="24"/>
        </w:rPr>
        <w:tab/>
        <w:t>Opće napomene</w:t>
      </w:r>
      <w:bookmarkEnd w:id="72"/>
      <w:bookmarkEnd w:id="73"/>
      <w:bookmarkEnd w:id="74"/>
      <w:bookmarkEnd w:id="75"/>
    </w:p>
    <w:p w:rsidR="00783881" w:rsidRPr="00661595" w:rsidRDefault="00695816" w:rsidP="00487A02">
      <w:pPr>
        <w:pStyle w:val="InstructionsText2"/>
        <w:numPr>
          <w:ilvl w:val="0"/>
          <w:numId w:val="0"/>
        </w:numPr>
        <w:ind w:left="1353" w:hanging="360"/>
      </w:pPr>
      <w:fldSimple w:instr=" seq paragraphs ">
        <w:r w:rsidR="00771068">
          <w:rPr>
            <w:noProof/>
          </w:rPr>
          <w:t>16</w:t>
        </w:r>
      </w:fldSimple>
      <w:r w:rsidR="00D11E4C">
        <w:t>.</w:t>
      </w:r>
      <w:r w:rsidR="00D11E4C">
        <w:tab/>
        <w:t xml:space="preserve">U obrascu CA5 daje se sažetak izračuna elemenata i odbitaka regulatornog kapitala na koje se primjenjuju prijelazne odredbe utvrđene u člancima od 465. do 491., člancima 494.a i 494.b CRR-a. </w:t>
      </w:r>
    </w:p>
    <w:p w:rsidR="00496C53" w:rsidRPr="00661595" w:rsidRDefault="00695816" w:rsidP="00487A02">
      <w:pPr>
        <w:pStyle w:val="InstructionsText2"/>
        <w:numPr>
          <w:ilvl w:val="0"/>
          <w:numId w:val="0"/>
        </w:numPr>
        <w:ind w:left="1353" w:hanging="360"/>
      </w:pPr>
      <w:fldSimple w:instr=" seq paragraphs ">
        <w:r w:rsidR="00771068">
          <w:rPr>
            <w:noProof/>
          </w:rPr>
          <w:t>17</w:t>
        </w:r>
      </w:fldSimple>
      <w:r w:rsidR="00D11E4C">
        <w:t>.</w:t>
      </w:r>
      <w:r w:rsidR="00D11E4C">
        <w:tab/>
        <w:t>Obrazac CA5 strukturiran je kako slijedi:</w:t>
      </w:r>
    </w:p>
    <w:p w:rsidR="002648B0" w:rsidRPr="00661595" w:rsidRDefault="00125707" w:rsidP="00487A02">
      <w:pPr>
        <w:pStyle w:val="InstructionsText2"/>
        <w:numPr>
          <w:ilvl w:val="0"/>
          <w:numId w:val="0"/>
        </w:numPr>
        <w:ind w:left="1353" w:hanging="360"/>
      </w:pPr>
      <w:r>
        <w:t>(a)</w:t>
      </w:r>
      <w:r>
        <w:tab/>
        <w:t>U obrascu CA5.1 navodi se sažetak ukupnih usklađenja koje je potrebno izvršiti u različitim komponentama regularnog kapitala (iskazanima u CA1 u skladu sa završnim odredbama) zbog primjene prijelaznih odredbi. Elementi iz ovog obrasca iskazuju se kao „usklađenja” različitih komponenti kapitala u CA1 kako bi u komponentama regulatornog kapitala odražavali učinke prijelaznih odredbi.</w:t>
      </w:r>
    </w:p>
    <w:p w:rsidR="002648B0" w:rsidRPr="00661595" w:rsidRDefault="00125707" w:rsidP="00487A02">
      <w:pPr>
        <w:pStyle w:val="InstructionsText2"/>
        <w:numPr>
          <w:ilvl w:val="0"/>
          <w:numId w:val="0"/>
        </w:numPr>
        <w:ind w:left="1353" w:hanging="360"/>
      </w:pPr>
      <w:r>
        <w:t>(b)</w:t>
      </w:r>
      <w:r>
        <w:tab/>
        <w:t xml:space="preserve">U obrascu 5.2 nalaze se detaljniji podaci o izračunu tih instrumenata koji se nastavljaju priznavati i koji nisu državna potpora. </w:t>
      </w:r>
    </w:p>
    <w:bookmarkStart w:id="76" w:name="_Toc307386943"/>
    <w:p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rsidR="00771068">
        <w:t>18</w:t>
      </w:r>
      <w:r>
        <w:fldChar w:fldCharType="end"/>
      </w:r>
      <w:r>
        <w:t>.</w:t>
      </w:r>
      <w:r>
        <w:tab/>
        <w:t xml:space="preserve">U prva četiri stupca institucije iskazuju usklađenja redovnog osnovnog kapitala, dodatnog osnovnog kapitala i dopunskog kapitala te iznos koji je potrebno tretirati kao rizikom ponderiranu imovinu. Od institucija se zahtijeva i iskazivanje </w:t>
      </w:r>
      <w:r>
        <w:lastRenderedPageBreak/>
        <w:t>odgovarajućeg postotka u stupcu 0050 i priznatog iznosa bez priznavanja prijelaznih odredbi u stupcu 0060.</w:t>
      </w:r>
    </w:p>
    <w:p w:rsidR="005643EA" w:rsidRPr="00661595" w:rsidRDefault="00695816" w:rsidP="00487A02">
      <w:pPr>
        <w:pStyle w:val="InstructionsText2"/>
        <w:numPr>
          <w:ilvl w:val="0"/>
          <w:numId w:val="0"/>
        </w:numPr>
        <w:ind w:left="1353" w:hanging="360"/>
      </w:pPr>
      <w:fldSimple w:instr=" seq paragraphs ">
        <w:r w:rsidR="00771068">
          <w:rPr>
            <w:noProof/>
          </w:rPr>
          <w:t>19</w:t>
        </w:r>
      </w:fldSimple>
      <w:r w:rsidR="00D11E4C">
        <w:t>.</w:t>
      </w:r>
      <w:r w:rsidR="00D11E4C">
        <w:tab/>
        <w:t>Institucije u CA5 iskazuju samo elemente tijekom razdoblja u kojem se primjenjuju prijelazne odredbe utvrđene u dijelu desetom CRR-a.</w:t>
      </w:r>
    </w:p>
    <w:p w:rsidR="005643EA" w:rsidRPr="00661595" w:rsidRDefault="00695816" w:rsidP="00487A02">
      <w:pPr>
        <w:pStyle w:val="InstructionsText2"/>
        <w:numPr>
          <w:ilvl w:val="0"/>
          <w:numId w:val="0"/>
        </w:numPr>
        <w:ind w:left="1353" w:hanging="360"/>
      </w:pPr>
      <w:fldSimple w:instr=" seq paragraphs ">
        <w:r w:rsidR="00771068">
          <w:rPr>
            <w:noProof/>
          </w:rPr>
          <w:t>20</w:t>
        </w:r>
      </w:fldSimple>
      <w:r w:rsidR="00D11E4C">
        <w:t>.</w:t>
      </w:r>
      <w:r w:rsidR="00D11E4C">
        <w:tab/>
        <w:t>Nekim prijelaznim odredbama propisuje se odbitak od osnovnog kapitala. Ako je to slučaj kada se preostali iznos odbitka ili odbitaka primjenjuje na osnovni kapital i ne postoji dovoljno dodatnog osnovnog kapitala za apsorbiranje tog iznosa, višak se odbija od redovnog osnovnog kapitala.</w:t>
      </w:r>
    </w:p>
    <w:p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58830054"/>
      <w:bookmarkStart w:id="79" w:name="_Toc360188335"/>
      <w:bookmarkStart w:id="80" w:name="_Toc308175836"/>
      <w:bookmarkEnd w:id="76"/>
      <w:r>
        <w:rPr>
          <w:rFonts w:ascii="Times New Roman" w:hAnsi="Times New Roman"/>
          <w:sz w:val="24"/>
        </w:rPr>
        <w:t>1.6.2.</w:t>
      </w:r>
      <w:r>
        <w:rPr>
          <w:rFonts w:ascii="Times New Roman" w:hAnsi="Times New Roman"/>
          <w:sz w:val="24"/>
        </w:rPr>
        <w:tab/>
        <w:t>C 05.01 – PRIJELAZNE ODREDBE (CA5.1)</w:t>
      </w:r>
      <w:bookmarkEnd w:id="77"/>
      <w:bookmarkEnd w:id="78"/>
      <w:r>
        <w:rPr>
          <w:rFonts w:ascii="Times New Roman" w:hAnsi="Times New Roman"/>
          <w:sz w:val="24"/>
        </w:rPr>
        <w:t xml:space="preserve"> </w:t>
      </w:r>
      <w:bookmarkEnd w:id="79"/>
      <w:bookmarkEnd w:id="80"/>
    </w:p>
    <w:p w:rsidR="002648B0" w:rsidRPr="00661595" w:rsidRDefault="00695816" w:rsidP="00487A02">
      <w:pPr>
        <w:pStyle w:val="InstructionsText2"/>
        <w:numPr>
          <w:ilvl w:val="0"/>
          <w:numId w:val="0"/>
        </w:numPr>
        <w:ind w:left="1353" w:hanging="360"/>
      </w:pPr>
      <w:fldSimple w:instr=" seq paragraphs ">
        <w:r w:rsidR="00771068">
          <w:rPr>
            <w:noProof/>
          </w:rPr>
          <w:t>21</w:t>
        </w:r>
      </w:fldSimple>
      <w:r w:rsidR="00D11E4C">
        <w:t>.</w:t>
      </w:r>
      <w:r w:rsidR="00D11E4C">
        <w:tab/>
        <w:t xml:space="preserve">Institucije u obrascu CA5.1 iskazuju prijelazne odredbe o komponentama regulatornog kapitala kako je propisano u člancima od 465. do 491., člancima 494.a i 494.b CRR-a, u usporedbi s primjenom završnih odredbi propisanih u dijelu drugom glavi II. CRR-a. </w:t>
      </w:r>
    </w:p>
    <w:p w:rsidR="00783881" w:rsidRPr="00661595" w:rsidRDefault="00695816" w:rsidP="00487A02">
      <w:pPr>
        <w:pStyle w:val="InstructionsText2"/>
        <w:numPr>
          <w:ilvl w:val="0"/>
          <w:numId w:val="0"/>
        </w:numPr>
        <w:ind w:left="1353" w:hanging="360"/>
      </w:pPr>
      <w:fldSimple w:instr=" seq paragraphs ">
        <w:r w:rsidR="00771068">
          <w:rPr>
            <w:noProof/>
          </w:rPr>
          <w:t>22</w:t>
        </w:r>
      </w:fldSimple>
      <w:r w:rsidR="00D11E4C">
        <w:t>.</w:t>
      </w:r>
      <w:r w:rsidR="00D11E4C">
        <w:tab/>
        <w:t>Institucije u redcima od 0060 do 0065 iskazuju informacije o prijelaznim odredbama za instrumente koji se nastavljaju priznavati. Vrijednosti koje je potrebno iskazati u retku 0060 iz CA5.1 odražavaju prijelazne odredbe uključene u CRR u verziji koja se primjenjivala do 26. lipnja 2019. i mogu se izvesti iz odgovarajućih odjeljaka CA5.2. U redcima od 0061 do 0065 obuhvaćen je učinak prijelaznih odredbi članaka 494.a i 494.b CRR-a.</w:t>
      </w:r>
    </w:p>
    <w:p w:rsidR="00496C53" w:rsidRPr="00661595" w:rsidRDefault="00695816" w:rsidP="00487A02">
      <w:pPr>
        <w:pStyle w:val="InstructionsText2"/>
        <w:numPr>
          <w:ilvl w:val="0"/>
          <w:numId w:val="0"/>
        </w:numPr>
        <w:ind w:left="1353" w:hanging="360"/>
      </w:pPr>
      <w:fldSimple w:instr=" seq paragraphs ">
        <w:r w:rsidR="00771068">
          <w:rPr>
            <w:noProof/>
          </w:rPr>
          <w:t>23</w:t>
        </w:r>
      </w:fldSimple>
      <w:r w:rsidR="00D11E4C">
        <w:t>.</w:t>
      </w:r>
      <w:r w:rsidR="00D11E4C">
        <w:tab/>
        <w:t>U redcima od 0070 do 0092 institucije iskazuju informacije o prijelaznim odredbama za manjinske udjele i instrumente dodatnog osnovnog kapitala i dopunskog kapitala društava kćeri (u skladu s člancima 479. i 480. CRR-a).</w:t>
      </w:r>
    </w:p>
    <w:p w:rsidR="00783881" w:rsidRPr="00661595" w:rsidRDefault="00695816" w:rsidP="00487A02">
      <w:pPr>
        <w:pStyle w:val="InstructionsText2"/>
        <w:numPr>
          <w:ilvl w:val="0"/>
          <w:numId w:val="0"/>
        </w:numPr>
        <w:ind w:left="1353" w:hanging="360"/>
      </w:pPr>
      <w:fldSimple w:instr=" seq paragraphs ">
        <w:r w:rsidR="00771068">
          <w:rPr>
            <w:noProof/>
          </w:rPr>
          <w:t>24</w:t>
        </w:r>
      </w:fldSimple>
      <w:r w:rsidR="00D11E4C">
        <w:t>.</w:t>
      </w:r>
      <w:r w:rsidR="00D11E4C">
        <w:tab/>
        <w:t>U redcima od 0100 nadalje institucije iskazuju informacije o učinku prijelaznih odredbi o nerealiziranim dobicima i gubicima, odbicima, dodatnim filtrima i odbicima i MSFI-ju 9.</w:t>
      </w:r>
    </w:p>
    <w:p w:rsidR="005643EA" w:rsidRPr="00661595" w:rsidRDefault="00695816" w:rsidP="00487A02">
      <w:pPr>
        <w:pStyle w:val="InstructionsText2"/>
        <w:numPr>
          <w:ilvl w:val="0"/>
          <w:numId w:val="0"/>
        </w:numPr>
        <w:ind w:left="1353" w:hanging="360"/>
      </w:pPr>
      <w:fldSimple w:instr=" seq paragraphs ">
        <w:r w:rsidR="00771068">
          <w:rPr>
            <w:noProof/>
          </w:rPr>
          <w:t>25</w:t>
        </w:r>
      </w:fldSimple>
      <w:r w:rsidR="00D11E4C">
        <w:t>.</w:t>
      </w:r>
      <w:r w:rsidR="00D11E4C">
        <w:tab/>
        <w:t xml:space="preserve">To bi moglo biti u slučajevima kada prijelazni odbici od redovnog osnovnog kapitala, dodatnog osnovnog kapitala ili dopunskog kapitala premašuju redovni osnovni kapital, dodatni osnovni kapital ili dopunski kapital institucije. Taj se učinak – ako proizlazi iz prijelaznih odredbi – iskazuje u obrascu CA1 upotrebom odgovarajućih rubrika. Kao posljedica toga, usklađenja u stupcima obrasca CA5 ne uključuju nikakve učinke prelijevanja u slučaju nedostatnog dostupnog kapitala. </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58830055"/>
      <w:r>
        <w:rPr>
          <w:rFonts w:ascii="Times New Roman" w:hAnsi="Times New Roman"/>
          <w:sz w:val="24"/>
        </w:rPr>
        <w:t>1.6.2.1</w:t>
      </w:r>
      <w:r w:rsidR="00010A7E">
        <w:rPr>
          <w:rFonts w:ascii="Times New Roman" w:hAnsi="Times New Roman"/>
          <w:sz w:val="24"/>
        </w:rPr>
        <w:t>.</w:t>
      </w:r>
      <w:r>
        <w:rPr>
          <w:rFonts w:ascii="Times New Roman" w:hAnsi="Times New Roman"/>
          <w:sz w:val="24"/>
        </w:rPr>
        <w:tab/>
        <w:t>Upute za specifične pozicije</w:t>
      </w:r>
      <w:bookmarkEnd w:id="81"/>
      <w:bookmarkEnd w:id="82"/>
      <w:bookmarkEnd w:id="83"/>
    </w:p>
    <w:p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487A02">
            <w:pPr>
              <w:pStyle w:val="InstructionsText"/>
            </w:pPr>
            <w:r>
              <w:t>Stupci</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Usklađenja redovnog osnovnog kapitala</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Usklađenja dodatnog osnovnog kapitala</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Usklađenja dopunskog kapitala</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Usklađenja uključena u rizikom ponderiranu imovinu</w:t>
            </w:r>
          </w:p>
          <w:p w:rsidR="005643EA" w:rsidRPr="00661595"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U stupac 0040 uključuju se relevantni iznosi kojima se usklađuje ukupni iznos izloženosti riziku iz članka 92. stavka 3. CRR-a zbog prijelaznih odredbi. U iskazanim iznosima uzima se u obzir primjena odredbi iz dijela trećeg glave II. poglavlja 2. ili 3. ili iz dijela trećeg glave IV. u skladu s člankom 92. stavkom 4. CRR-a. To znači da se iznosi na temelju prijelaznih odredbi koji podliježu primjeni dijela trećeg glave II. poglavlja 2. ili 3. iskazuju kao iznosi izloženosti ponderirani rizikom, dok iznosi na temelju prijelaznih odredbi koji podliježu primjeni dijela trećeg glave IV. predstavljaju kapitalne zahtjeve pomnožene sa 12,5.</w:t>
            </w:r>
          </w:p>
          <w:p w:rsidR="005643EA" w:rsidRPr="00661595"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Dok su stupci od 0010 do 0030 izravno povezani s obrascem CA1, usklađenja uključena u ukupni iznos izloženosti riziku nisu izravno povezana s relevantnim obrascima za kreditni rizik. Ako postoje usklađenja koja proizlaze iz prijelaznih odredbi u vezi s ukupnim iznosom izloženosti riziku, navedena se usklađenja izravno uključuju u obrazac CR SA, CR IRB, CR EQU IRB, MKR SA TDI, MKR SA EQU ili MKR IM. Osim toga, navedeni se učinci iskazuju u stupcu 0040 obrasca CA5.1. Kao posljedica toga, ti su iznosi samo bilješke. </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Primjenjivi postotak</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Priznati iznos bez prijelaznih odredbi</w:t>
            </w:r>
          </w:p>
          <w:p w:rsidR="005643EA"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Ovaj stupac uključuje iznos svakog instrumenta prije primjene prijelaznih odredbi, tj. osnovni iznos koji je relevantan za izračun usklađenja.</w:t>
            </w:r>
          </w:p>
        </w:tc>
      </w:tr>
    </w:tbl>
    <w:p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487A02">
            <w:pPr>
              <w:pStyle w:val="InstructionsText"/>
            </w:pPr>
            <w:r>
              <w:t>Redci</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Pr>
                <w:rStyle w:val="InstructionsTabelleberschrift"/>
                <w:rFonts w:ascii="Times New Roman" w:hAnsi="Times New Roman"/>
                <w:sz w:val="24"/>
              </w:rPr>
              <w:tab/>
              <w:t>Ukupna usklađenja</w:t>
            </w:r>
          </w:p>
          <w:p w:rsidR="002648B0" w:rsidRPr="00661595"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Ovaj redak odražava ukupni učinak prijelaznih usklađenja na različite vrste kapitala, uvećan za iznose ponderirane rizikom proizišle iz tih usklađenja.</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rsidR="005643EA" w:rsidRPr="00661595"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sidR="00010A7E">
              <w:rPr>
                <w:rStyle w:val="InstructionsTabelleberschrift"/>
                <w:rFonts w:ascii="Times New Roman" w:hAnsi="Times New Roman"/>
                <w:sz w:val="24"/>
              </w:rPr>
              <w:t>.</w:t>
            </w:r>
            <w:r>
              <w:rPr>
                <w:rStyle w:val="InstructionsTabelleberschrift"/>
                <w:rFonts w:ascii="Times New Roman" w:hAnsi="Times New Roman"/>
                <w:sz w:val="24"/>
              </w:rPr>
              <w:tab/>
              <w:t>Instrumenti koji se nastavljaju priznavati</w:t>
            </w:r>
          </w:p>
          <w:p w:rsidR="002648B0" w:rsidRPr="00661595"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Članci od 483. do 491. CRR-a</w:t>
            </w:r>
          </w:p>
          <w:p w:rsidR="002648B0" w:rsidRPr="00661595"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Ovaj redak odražava ukupni učinak instrumenata koji se nastavljaju priznavati u prijelaznom razdoblju na različite vrste kapitala.</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Instrumenti koji nisu instrumenti državne potpore</w:t>
            </w:r>
          </w:p>
          <w:p w:rsidR="002648B0" w:rsidRPr="00661595" w:rsidRDefault="002648B0" w:rsidP="00F834C3">
            <w:pPr>
              <w:spacing w:before="0"/>
              <w:rPr>
                <w:rFonts w:ascii="Times New Roman" w:hAnsi="Times New Roman"/>
                <w:b/>
                <w:bCs/>
                <w:sz w:val="24"/>
              </w:rPr>
            </w:pPr>
            <w:r>
              <w:rPr>
                <w:rStyle w:val="InstructionsTabelleText"/>
                <w:rFonts w:ascii="Times New Roman" w:hAnsi="Times New Roman"/>
                <w:sz w:val="24"/>
              </w:rPr>
              <w:t>Iznosi koje je potrebno iskazati dobivaju se iz stupca 060 obrasca CA5.2.</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rsidR="00010A7E">
              <w:rPr>
                <w:rStyle w:val="InstructionsTabelleberschrift"/>
                <w:rFonts w:ascii="Times New Roman" w:hAnsi="Times New Roman"/>
                <w:sz w:val="24"/>
              </w:rPr>
              <w:t>.</w:t>
            </w:r>
            <w:r>
              <w:rPr>
                <w:rStyle w:val="InstructionsTabelleberschrift"/>
                <w:rFonts w:ascii="Times New Roman" w:hAnsi="Times New Roman"/>
                <w:sz w:val="24"/>
              </w:rPr>
              <w:tab/>
              <w:t>Instrumenti izdani putem subjekata posebne namjene</w:t>
            </w:r>
          </w:p>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Članak 494.a CRR-a</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rsidR="00010A7E">
              <w:rPr>
                <w:rStyle w:val="InstructionsTabelleberschrift"/>
                <w:rFonts w:ascii="Times New Roman" w:hAnsi="Times New Roman"/>
                <w:sz w:val="24"/>
              </w:rPr>
              <w:t>.</w:t>
            </w:r>
            <w:r>
              <w:rPr>
                <w:rStyle w:val="InstructionsTabelleberschrift"/>
                <w:rFonts w:ascii="Times New Roman" w:hAnsi="Times New Roman"/>
                <w:sz w:val="24"/>
              </w:rPr>
              <w:tab/>
              <w:t xml:space="preserve">Instrumenti izdani prije 27. lipnja 2019. koji ne ispunjavaju kriterije prihvatljivosti povezane s ovlastima za otpis i konverziju u skladu s člankom 59. BRRD-a ili su predmet sporazuma o prijeboju ili </w:t>
            </w:r>
            <w:proofErr w:type="spellStart"/>
            <w:r>
              <w:rPr>
                <w:rStyle w:val="InstructionsTabelleberschrift"/>
                <w:rFonts w:ascii="Times New Roman" w:hAnsi="Times New Roman"/>
                <w:sz w:val="24"/>
              </w:rPr>
              <w:t>netiranju</w:t>
            </w:r>
            <w:proofErr w:type="spellEnd"/>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494.b CRR-a</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Institucije iskazuju iznos instrumenata iz područja primjene članka 494.b CRR-a koji ne ispunjavaju jedan ili više kriterija prihvatljivosti iz članka 52. </w:t>
            </w:r>
            <w:r>
              <w:rPr>
                <w:rStyle w:val="InstructionsTabelleberschrift"/>
                <w:rFonts w:ascii="Times New Roman" w:hAnsi="Times New Roman"/>
                <w:b w:val="0"/>
                <w:sz w:val="24"/>
                <w:u w:val="none"/>
              </w:rPr>
              <w:lastRenderedPageBreak/>
              <w:t>stavka 1. točaka (p), (q) i (r) ili članka 63. točaka (n), (o) i (p) CRR-a, ovisno o tome što je primjenjivo.</w:t>
            </w:r>
          </w:p>
          <w:p w:rsidR="00BF0637" w:rsidRPr="00661595" w:rsidRDefault="00BF0637" w:rsidP="00EA1F5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U slučaju instrumenata dopunskog kapitala koji su prihvatljivi u skladu s člankom 494.b stavkom 2. CRR-a, koriste se odredbe o amortizaciji iz članka 64. CRR-a.</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0063</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rsidR="00010A7E">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od čega: Instrumenti bez propisanog ili ugovorno obvezujućeg otpisa ili konverzije pri izvršenju ovlasti iz članka 59. BRRD-a</w:t>
            </w:r>
          </w:p>
          <w:p w:rsidR="00BF0637" w:rsidRPr="00661595"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494.b, članak 52. stavak 1. točka (p) i članak 63. točka (n) CRR-a</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iskazuju iznos instrumenata iz područja primjene članka 494.b CRR-a koji ne ispunjavaju kriterije prihvatljivosti iz članka 52. stavka 1. točke (p) ili članka 63. točke (n) CRR-a, ovisno o tome što je primjenjivo.</w:t>
            </w:r>
          </w:p>
          <w:p w:rsidR="00BF0637" w:rsidRPr="00661595" w:rsidRDefault="00BF0637" w:rsidP="0044539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 uključuje i instrumente koji dodatno ne ispunjavaju kriterije prihvatljivosti iz članka 52. stavka 1. točaka (q) ili (r) CRR-a ili članka 63. točaka (o) ili (p) CRR-a.</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rsidR="00010A7E">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 xml:space="preserve">od čega: Instrumenti uređeni pravom treće zemlje bez učinkovitog i </w:t>
            </w:r>
            <w:proofErr w:type="spellStart"/>
            <w:r>
              <w:rPr>
                <w:rStyle w:val="InstructionsTabelleberschrift"/>
                <w:rFonts w:ascii="Times New Roman" w:hAnsi="Times New Roman"/>
                <w:sz w:val="24"/>
              </w:rPr>
              <w:t>provodivog</w:t>
            </w:r>
            <w:proofErr w:type="spellEnd"/>
            <w:r>
              <w:rPr>
                <w:rStyle w:val="InstructionsTabelleberschrift"/>
                <w:rFonts w:ascii="Times New Roman" w:hAnsi="Times New Roman"/>
                <w:sz w:val="24"/>
              </w:rPr>
              <w:t xml:space="preserve"> izvršenja ovlasti iz članka 59. BRRD-a</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494.b, Članak 52. stavak 1. točka (q) i članak 63. točka (o) CRR-a</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iskazuju iznos instrumenata iz područja primjene članka 494.b CRR-a koji ne ispunjavaju kriterije prihvatljivosti iz članka 52. stavka 1. točke (q) ili članka 63. točke (o) CRR-a, ovisno o tome što je primjenjivo.</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 uključuje i instrumente koji dodatno ne ispunjavaju kriterije prihvatljivosti iz članka 52. stavka 1. točaka (p) ili (r) CRR-a ili članka 63. točaka (n) ili (p) CRR-a.</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rsidR="00010A7E">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 xml:space="preserve">od čega: Instrumenti koji su predmet sporazuma o prijeboju ili </w:t>
            </w:r>
            <w:proofErr w:type="spellStart"/>
            <w:r>
              <w:rPr>
                <w:rStyle w:val="InstructionsTabelleberschrift"/>
                <w:rFonts w:ascii="Times New Roman" w:hAnsi="Times New Roman"/>
                <w:sz w:val="24"/>
              </w:rPr>
              <w:t>netiranju</w:t>
            </w:r>
            <w:proofErr w:type="spellEnd"/>
          </w:p>
          <w:p w:rsidR="00BF0637" w:rsidRPr="00661595"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494.b, Članak 52. stavak 1. točka (r) i članak 63. točka (p) CRR-a</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iskazuju iznos instrumenata iz područja primjene članka 494.b CRR-a koji ne ispunjavaju kriterije prihvatljivosti iz članka 52. stavka 1. točke (r) ili članka 63. točke (p) CRR-a, ovisno o tome što je primjenjivo.</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 uključuje i instrumente koji dodatno ne ispunjavaju kriterije prihvatljivosti iz članka 52. stavka 1. točaka (p) ili (q) CRR-a ili članka 63. točaka (n) ili (o) CRR-a.</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BF0637" w:rsidRPr="00661595"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sidR="00010A7E">
              <w:rPr>
                <w:rStyle w:val="InstructionsTabelleberschrift"/>
                <w:rFonts w:ascii="Times New Roman" w:hAnsi="Times New Roman"/>
                <w:sz w:val="24"/>
              </w:rPr>
              <w:t>.</w:t>
            </w:r>
            <w:r>
              <w:rPr>
                <w:rStyle w:val="InstructionsTabelleberschrift"/>
                <w:rFonts w:ascii="Times New Roman" w:hAnsi="Times New Roman"/>
                <w:sz w:val="24"/>
              </w:rPr>
              <w:tab/>
              <w:t>Manjinski udjeli i ekvivalenti</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Članci 479. i 480. CRR-a</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Ovaj redak odražava učinke prijelaznih odredbi na manjinske udjele koji se priznaju kao redovni osnovni kapital, instrumente kvalificiranog osnovnog kapitala koji se priznaju kao konsolidirani dodatni osnovni kapital  i kvalificirani regulatorni kapital koji se priznaje kao konsolidirani dopunski kapital.</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BF0637" w:rsidRPr="00661595"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Instrumenti i stavke u kapitalu koji ne ispunjavaju uvjete za manjinske udjele</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Članak 479. CRR-a</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 xml:space="preserve">Iznos koji se iskazuje u stupcu 060 ovog retka iznos je koji ispunjava uvjete za konsolidirane rezerve u skladu s prethodnom uredbom.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Prijelazno priznavanje u konsolidiranom regulatornom kapitalu manjinskih udjela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Članci 84. i 480. CRR-a</w:t>
            </w:r>
          </w:p>
          <w:p w:rsidR="00BF0637" w:rsidRPr="00661595"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Iznos koji se iskazuje u stupcu 0060 ovog retka priznati je iznos bez prijelaznih odredbi.</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Pr>
                <w:rStyle w:val="InstructionsTabelleberschrift"/>
                <w:rFonts w:ascii="Times New Roman" w:hAnsi="Times New Roman"/>
                <w:sz w:val="24"/>
              </w:rPr>
              <w:tab/>
              <w:t>Prijelazno priznavanje u konsolidiranom regulatornom kapitalu kvalificiranog dodatnog osnovnog kapitala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Članci 85. i 480. CRR-a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0060 ovog retka priznati je iznos bez prijelaznih odredbi.</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Pr>
                <w:rStyle w:val="InstructionsTabelleberschrift"/>
                <w:rFonts w:ascii="Times New Roman" w:hAnsi="Times New Roman"/>
                <w:sz w:val="24"/>
              </w:rPr>
              <w:tab/>
              <w:t>Prijelazno priznavanje u konsolidiranom regulatornom kapitalu kvalificiranog dopunskog kapitala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Članci 87. i 480. CRR-a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0060 ovog retka priznati je iznos bez prijelaznih odredbi.</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sidR="00010A7E">
              <w:rPr>
                <w:rStyle w:val="InstructionsTabelleberschrift"/>
                <w:rFonts w:ascii="Times New Roman" w:hAnsi="Times New Roman"/>
                <w:sz w:val="24"/>
              </w:rPr>
              <w:t>.</w:t>
            </w:r>
            <w:r>
              <w:rPr>
                <w:rStyle w:val="InstructionsTabelleberschrift"/>
                <w:rFonts w:ascii="Times New Roman" w:hAnsi="Times New Roman"/>
                <w:sz w:val="24"/>
              </w:rPr>
              <w:tab/>
              <w:t>Ostala prijelazna usklađenja</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Članci od 468. do 478. i članak 481. CRR-a</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Ovaj redak odražava ukupni učinak prijelaznih usklađenja odbitka na različite vrste kapitala, nerealizirane dobitke i gubitke, dodatne filtre i odbitke, uvećan za iznose ponderirane rizikom proizišle iz tih usklađenja.</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w:t>
            </w:r>
            <w:r w:rsidR="00010A7E">
              <w:rPr>
                <w:rStyle w:val="InstructionsTabelleberschrift"/>
                <w:rFonts w:ascii="Times New Roman" w:hAnsi="Times New Roman"/>
                <w:sz w:val="24"/>
              </w:rPr>
              <w:t>.</w:t>
            </w:r>
            <w:r>
              <w:rPr>
                <w:rStyle w:val="InstructionsTabelleberschrift"/>
                <w:rFonts w:ascii="Times New Roman" w:hAnsi="Times New Roman"/>
                <w:sz w:val="24"/>
              </w:rPr>
              <w:t xml:space="preserve"> Nerealizirani dobici i gubici iz određenih dužničkih izloženosti prema središnjim državama, jedinicama područne (regionalne) ili lokalne samouprave i subjektima javnog sektora</w:t>
            </w:r>
          </w:p>
          <w:p w:rsidR="00FA67D6" w:rsidRPr="00661595"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bCs/>
                <w:sz w:val="24"/>
              </w:rPr>
              <w:t>Članak 468. CRR-a</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w:t>
            </w:r>
            <w:r w:rsidR="00010A7E">
              <w:rPr>
                <w:rStyle w:val="InstructionsTabelleberschrift"/>
                <w:rFonts w:ascii="Times New Roman" w:hAnsi="Times New Roman"/>
                <w:sz w:val="24"/>
              </w:rPr>
              <w:t>.</w:t>
            </w:r>
            <w:r>
              <w:rPr>
                <w:rStyle w:val="InstructionsTabelleberschrift"/>
                <w:rFonts w:ascii="Times New Roman" w:hAnsi="Times New Roman"/>
                <w:sz w:val="24"/>
              </w:rPr>
              <w:t xml:space="preserve"> od čega: iznos A</w:t>
            </w:r>
          </w:p>
          <w:p w:rsidR="00FA67D6" w:rsidRPr="00487A02"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Iznos A, kako je izračunan u skladu s formulom iz članka 468. stavka 1. CRR-a</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sidR="00010A7E">
              <w:rPr>
                <w:rStyle w:val="InstructionsTabelleberschrift"/>
                <w:rFonts w:ascii="Times New Roman" w:hAnsi="Times New Roman"/>
                <w:sz w:val="24"/>
              </w:rPr>
              <w:t>.</w:t>
            </w:r>
            <w:r>
              <w:rPr>
                <w:rStyle w:val="InstructionsTabelleberschrift"/>
                <w:rFonts w:ascii="Times New Roman" w:hAnsi="Times New Roman"/>
                <w:sz w:val="24"/>
              </w:rPr>
              <w:tab/>
              <w:t>Odbici</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Članak 36. stavak 1. i članci od 469. do 478. CRR-a</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Ovaj redak odražava ukupni učinak prijelaznih odredbi na odbitke.</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Pr>
                <w:rStyle w:val="InstructionsTabelleberschrift"/>
                <w:rFonts w:ascii="Times New Roman" w:hAnsi="Times New Roman"/>
                <w:sz w:val="24"/>
              </w:rPr>
              <w:tab/>
              <w:t>Odgođena porezna imovina koja ovisi o budućoj profitabilnosti i ne proizlazi iz privremenih razlika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Članak 36. stavak 1. točka (c), članak 469. stavak 1., članak 472. stavak 5. i članak 478. CRR-a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Pri određivanju iznosa prethodno navedene odgođene porezne imovine koji je potrebno odbiti, institucije uzimaju u obzir odredbe članka 38. CRR-a koje se odnose na umanjenje odgođene porezne imovine za odgođene porezne obveze.</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Iznos koji se iskazuje u stupcu 0060 ovog retka: Ukupni iznos u skladu s člankom 469. stavkom 1. CRR-a</w:t>
            </w:r>
          </w:p>
        </w:tc>
      </w:tr>
      <w:tr w:rsidR="00BF0637" w:rsidRPr="00661595" w:rsidTr="00672D2A">
        <w:tc>
          <w:tcPr>
            <w:tcW w:w="1012" w:type="dxa"/>
          </w:tcPr>
          <w:p w:rsidR="00BF0637" w:rsidRPr="00661595"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sidR="00010A7E">
              <w:rPr>
                <w:rStyle w:val="InstructionsTabelleberschrift"/>
                <w:rFonts w:ascii="Times New Roman" w:hAnsi="Times New Roman"/>
                <w:sz w:val="24"/>
              </w:rPr>
              <w:t>.</w:t>
            </w:r>
            <w:r>
              <w:rPr>
                <w:rStyle w:val="InstructionsTabelleberschrift"/>
                <w:rFonts w:ascii="Times New Roman" w:hAnsi="Times New Roman"/>
                <w:sz w:val="24"/>
              </w:rPr>
              <w:tab/>
              <w:t>Odgođena porezna imovina koja ovisi o budućoj profitabilnosti i proizlazi iz privremenih razlika i instrumenti redovnog osnovnog kapitala subjekata financijskog sektora ako institucija ima značajno ulaganje</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Članak 470. stavci 2. i 3. CRR-a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0060 ovog retka: Članak 470. stavak 1. CRR-a</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Odgođena porezna imovina koja ovisi o budućoj profitabilnosti i proizlazi iz privremenih razlika</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bCs/>
                <w:sz w:val="24"/>
              </w:rPr>
              <w:t>Članak 469. stavak 1. točka (c), članak 472. stavak 5. i članak 478. CRR-a</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Dio odgođene porezne imovine koja ovisi o budućoj profitabilnosti i proizlazi iz privremenih razlika koji premašuje prag od 10 % iz članka 470. stavka 2. točke (a) CRR-a.</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sidR="00010A7E">
              <w:rPr>
                <w:rStyle w:val="InstructionsTabelleberschrift"/>
                <w:rFonts w:ascii="Times New Roman" w:hAnsi="Times New Roman"/>
                <w:sz w:val="24"/>
              </w:rPr>
              <w:t>.</w:t>
            </w:r>
            <w:r>
              <w:rPr>
                <w:rStyle w:val="InstructionsTabelleberschrift"/>
                <w:rFonts w:ascii="Times New Roman" w:hAnsi="Times New Roman"/>
                <w:sz w:val="24"/>
              </w:rPr>
              <w:tab/>
              <w:t>Izuzeće od odbitka ulaganja u kapital društava za osiguranje od stavki redovnog osnovnog kapitala</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471. CRR-a</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sidR="00010A7E">
              <w:rPr>
                <w:rStyle w:val="InstructionsTabelleberschrift"/>
                <w:rFonts w:ascii="Times New Roman" w:hAnsi="Times New Roman"/>
                <w:sz w:val="24"/>
              </w:rPr>
              <w:t>.</w:t>
            </w:r>
            <w:r>
              <w:rPr>
                <w:rStyle w:val="InstructionsTabelleberschrift"/>
                <w:rFonts w:ascii="Times New Roman" w:hAnsi="Times New Roman"/>
                <w:sz w:val="24"/>
              </w:rPr>
              <w:tab/>
              <w:t>Dodatni filtri i odbici</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Članak 481. CRR-a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Ovaj redak odražava ukupni učinak prijelaznih odredbi na dodatne filtre i odbitke.</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U skladu s člankom 481. CRR-a, u stavci 1.3.3 institucije iskazuju informacije o filtrima i odbicima zahtijevanima u skladu s nacionalnim mjerama za prenošenje članaka 57. i 66. Direktive 2006/48/EZ i članaka 13. i 16. Direktive 2006/49/EZ te koji nisu zahtijevani u skladu s dijelom drugim.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rsidR="00010A7E">
              <w:rPr>
                <w:rStyle w:val="InstructionsTabelleberschrift"/>
                <w:rFonts w:ascii="Times New Roman" w:hAnsi="Times New Roman"/>
                <w:sz w:val="24"/>
              </w:rPr>
              <w:t>.</w:t>
            </w:r>
            <w:r>
              <w:rPr>
                <w:rStyle w:val="InstructionsTabelleberschrift"/>
                <w:rFonts w:ascii="Times New Roman" w:hAnsi="Times New Roman"/>
                <w:sz w:val="24"/>
              </w:rPr>
              <w:tab/>
              <w:t>Usklađenja zbog prijelaznih aranžmana povezanih s MSFI-</w:t>
            </w:r>
            <w:proofErr w:type="spellStart"/>
            <w:r>
              <w:rPr>
                <w:rStyle w:val="InstructionsTabelleberschrift"/>
                <w:rFonts w:ascii="Times New Roman" w:hAnsi="Times New Roman"/>
                <w:sz w:val="24"/>
              </w:rPr>
              <w:t>jem</w:t>
            </w:r>
            <w:proofErr w:type="spellEnd"/>
            <w:r>
              <w:rPr>
                <w:rStyle w:val="InstructionsTabelleberschrift"/>
                <w:rFonts w:ascii="Times New Roman" w:hAnsi="Times New Roman"/>
                <w:sz w:val="24"/>
              </w:rPr>
              <w:t xml:space="preserve"> 9</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473.a CRR-a</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iskazuju informacije povezane s prijelaznim aranžmanima zbog primjene MSFI-ja 9 u skladu s primjenjivim pravnim odredbama.</w:t>
            </w:r>
          </w:p>
        </w:tc>
      </w:tr>
      <w:tr w:rsidR="0022311E" w:rsidRPr="00661595" w:rsidTr="001F1B80">
        <w:tc>
          <w:tcPr>
            <w:tcW w:w="1012" w:type="dxa"/>
          </w:tcPr>
          <w:p w:rsidR="0022311E" w:rsidRPr="00661595"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Bilješka: Učinak očekivanog kreditnog gubitka statičke komponente</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Zbroj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i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kako je navedeno u članku 473.a stavku 1. CRR-a.</w:t>
            </w:r>
          </w:p>
          <w:p w:rsidR="0022311E" w:rsidRPr="00D633B1" w:rsidRDefault="0022311E" w:rsidP="00695A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slučaju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iskazani iznos je neto iznos očekivanih gubitaka kako je propisano člankom 473.a stavkom 5. točkom (a) CRR-a.</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Bilješka: Učinak očekivanog kreditnog gubitka dinamičke komponente za razdoblje 1.1.2018.–31.12.2019.</w:t>
            </w:r>
          </w:p>
          <w:p w:rsidR="0022311E" w:rsidRPr="00661595"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Zbroj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i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kako je navedeno u članku 473.a stavku 1. CRR-a </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Bilješka: Učinak očekivanog kreditnog gubitka dinamičke komponente za razdoblje koje počinje 1.1.2020.</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Zbroj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i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kako je navedeno u članku 473.a stavku 1. CRR-a.</w:t>
            </w:r>
          </w:p>
          <w:p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U slučaju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iskazani iznos je neto iznos očekivanih gubitaka kako je propisano člankom 473.a stavkom 5. točkama (b) i (c) CRR-a.</w:t>
            </w:r>
          </w:p>
        </w:tc>
      </w:tr>
    </w:tbl>
    <w:p w:rsidR="002648B0" w:rsidRPr="00661595" w:rsidRDefault="002648B0" w:rsidP="00D946DB">
      <w:pPr>
        <w:spacing w:after="0"/>
        <w:rPr>
          <w:rFonts w:ascii="Times New Roman" w:hAnsi="Times New Roman"/>
          <w:sz w:val="24"/>
        </w:rPr>
      </w:pP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58830056"/>
      <w:bookmarkStart w:id="88" w:name="_Toc360188337"/>
      <w:bookmarkEnd w:id="84"/>
      <w:r>
        <w:rPr>
          <w:rFonts w:ascii="Times New Roman" w:hAnsi="Times New Roman"/>
          <w:sz w:val="24"/>
          <w:u w:val="none"/>
        </w:rPr>
        <w:t>1.6.3</w:t>
      </w:r>
      <w:r w:rsidR="00010A7E">
        <w:rPr>
          <w:rFonts w:ascii="Times New Roman" w:hAnsi="Times New Roman"/>
          <w:sz w:val="24"/>
          <w:u w:val="none"/>
        </w:rPr>
        <w:t>.</w:t>
      </w:r>
      <w:r>
        <w:rPr>
          <w:rFonts w:ascii="Times New Roman" w:hAnsi="Times New Roman"/>
          <w:sz w:val="24"/>
          <w:u w:val="none"/>
        </w:rPr>
        <w:tab/>
      </w:r>
      <w:r>
        <w:rPr>
          <w:rFonts w:ascii="Times New Roman" w:hAnsi="Times New Roman"/>
          <w:sz w:val="24"/>
        </w:rPr>
        <w:t>C 05.02 – INSTRUMENTI KOJI SE NASTAVLJAJU PRIZNAVATI: INSTRUMENTI KOJI NISU INSTRUMENTI DRŽAVNE POTPORE (CA5.2)</w:t>
      </w:r>
      <w:bookmarkEnd w:id="85"/>
      <w:bookmarkEnd w:id="86"/>
      <w:bookmarkEnd w:id="87"/>
      <w:r>
        <w:rPr>
          <w:rFonts w:ascii="Times New Roman" w:hAnsi="Times New Roman"/>
          <w:sz w:val="24"/>
          <w:u w:val="none"/>
        </w:rPr>
        <w:t xml:space="preserve"> </w:t>
      </w:r>
      <w:bookmarkEnd w:id="88"/>
    </w:p>
    <w:p w:rsidR="00783881" w:rsidRPr="00661595" w:rsidRDefault="00695816" w:rsidP="00487A02">
      <w:pPr>
        <w:pStyle w:val="InstructionsText2"/>
        <w:numPr>
          <w:ilvl w:val="0"/>
          <w:numId w:val="0"/>
        </w:numPr>
        <w:ind w:left="1353" w:hanging="360"/>
      </w:pPr>
      <w:fldSimple w:instr=" seq paragraphs ">
        <w:r w:rsidR="00771068">
          <w:rPr>
            <w:noProof/>
          </w:rPr>
          <w:t>26</w:t>
        </w:r>
      </w:fldSimple>
      <w:r w:rsidR="00D11E4C">
        <w:t>.</w:t>
      </w:r>
      <w:r w:rsidR="00D11E4C">
        <w:tab/>
        <w:t>Institucije iskazuje informacije o prijelaznim odredbama za instrumente koji se nastavljaju priznavati i koji nisu instrumenti državne potpore (članci od 484. do 491. CRR-a).</w:t>
      </w: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58830057"/>
      <w:r>
        <w:rPr>
          <w:rFonts w:ascii="Times New Roman" w:hAnsi="Times New Roman"/>
          <w:sz w:val="24"/>
          <w:u w:val="none"/>
        </w:rPr>
        <w:t>1.6.3.1</w:t>
      </w:r>
      <w:r w:rsidR="00010A7E">
        <w:rPr>
          <w:rFonts w:ascii="Times New Roman" w:hAnsi="Times New Roman"/>
          <w:sz w:val="24"/>
          <w:u w:val="none"/>
        </w:rPr>
        <w:t>.</w:t>
      </w:r>
      <w:r>
        <w:rPr>
          <w:rFonts w:ascii="Times New Roman" w:hAnsi="Times New Roman"/>
          <w:sz w:val="24"/>
          <w:u w:val="none"/>
        </w:rPr>
        <w:tab/>
      </w:r>
      <w:r>
        <w:rPr>
          <w:rFonts w:ascii="Times New Roman" w:hAnsi="Times New Roman"/>
          <w:sz w:val="24"/>
        </w:rPr>
        <w:t>Upute za specifične pozicije</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Stupci</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Iznos instrumenata uvećan za povezanu premiju na dionice</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Članak 484. stavci 3., 4. i 5. CRR-a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Instrumenti koji ispunjavaju uvjete za svaki redak, uključujući njihove povezane premije na dionice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Osnova za izračun ograničenja</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Članak 486. stavci 2., 3. i 4. CRR-a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Primjenjivi postotak</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Članak 486. stavak 5. CRR-a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Ograničenje</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Članak 486. stavci od 2. do 5. CRR-a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Iznos koji premašuje ograničenja za nastavak priznavanja</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Članak 486. stavci od 2. do 5. CRR-a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Ukupni iznos koji se nastavlja priznavati</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Iznos koji se iskazuje jednak je iznosima iskazanima u odgovarajućim stupcima u retku 060 obrasca CA 5.1.</w:t>
            </w:r>
          </w:p>
        </w:tc>
      </w:tr>
    </w:tbl>
    <w:p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pPr>
            <w:r>
              <w:t>Redci</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Instrumenti koji ispunjavaju uvjete iz članka 57. točke (a) Direktive 2006/48/EZ</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Članak 484. stavak 3. CRR-a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rPr>
                <w:rStyle w:val="InstructionsTabelleberschrift"/>
                <w:rFonts w:ascii="Times New Roman" w:hAnsi="Times New Roman"/>
                <w:sz w:val="24"/>
              </w:rPr>
              <w:tab/>
              <w:t>Instrumenti koji ispunjavaju uvjete iz članka 57. točke (</w:t>
            </w:r>
            <w:proofErr w:type="spellStart"/>
            <w:r>
              <w:rPr>
                <w:rStyle w:val="InstructionsTabelleberschrift"/>
                <w:rFonts w:ascii="Times New Roman" w:hAnsi="Times New Roman"/>
                <w:sz w:val="24"/>
              </w:rPr>
              <w:t>ca</w:t>
            </w:r>
            <w:proofErr w:type="spellEnd"/>
            <w:r>
              <w:rPr>
                <w:rStyle w:val="InstructionsTabelleberschrift"/>
                <w:rFonts w:ascii="Times New Roman" w:hAnsi="Times New Roman"/>
                <w:sz w:val="24"/>
              </w:rPr>
              <w:t>) i članka 154. stavaka 8. i 9. Direktive 2006/48/EZ, podložno ograničenju iz članka 489.</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Članak 484. stavak 4. CRR-a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496C53"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rPr>
                <w:rStyle w:val="InstructionsTabelleberschrift"/>
                <w:rFonts w:ascii="Times New Roman" w:hAnsi="Times New Roman"/>
                <w:sz w:val="24"/>
              </w:rPr>
              <w:tab/>
              <w:t>Ukupni instrumenti bez opcije kupnje ili poticaja na otkup</w:t>
            </w:r>
          </w:p>
          <w:p w:rsidR="002648B0"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Članak 484. stavak 4. i članak 489. CRR-a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rPr>
                <w:rStyle w:val="InstructionsTabelleberschrift"/>
                <w:rFonts w:ascii="Times New Roman" w:hAnsi="Times New Roman"/>
                <w:sz w:val="24"/>
              </w:rPr>
              <w:tab/>
              <w:t>Instrumenti koji se nastavljaju priznavati s opcijom kupnje i poticajem na otkup</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Članak 489. CRR-a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rPr>
                <w:rStyle w:val="InstructionsTabelleberschrift"/>
                <w:rFonts w:ascii="Times New Roman" w:hAnsi="Times New Roman"/>
                <w:sz w:val="24"/>
              </w:rPr>
              <w:tab/>
              <w:t>Instrumenti s opcijom kupnje koja se može izvršiti nakon izvještajnog datuma koji ispunjavaju uvjete iz članka 52. CRR-a nakon datuma efektivnog dospijeća</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Članak 489. stavak 3. i članak 491. točka (a) CRR-a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rPr>
                <w:rStyle w:val="InstructionsTabelleberschrift"/>
                <w:rFonts w:ascii="Times New Roman" w:hAnsi="Times New Roman"/>
                <w:sz w:val="24"/>
              </w:rPr>
              <w:tab/>
              <w:t>Instrumenti s opcijom kupnje koja se može izvršiti nakon izvještajnog datuma koji ne ispunjavaju uvjete iz članka 52. CRR-a nakon datuma efektivnog dospijeća</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Članak 489. stavak 5. i članak 491. točka (a) CRR-a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rPr>
                <w:rStyle w:val="InstructionsTabelleberschrift"/>
                <w:rFonts w:ascii="Times New Roman" w:hAnsi="Times New Roman"/>
                <w:sz w:val="24"/>
              </w:rPr>
              <w:tab/>
              <w:t>Instrumenti s opcijom kupnje koja se može izvršiti prije 20. srpnja 2011. ili na taj dan koji ne ispunjavaju uvjete iz članka 52. CRR-a nakon datuma efektivnog dospijeća</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Članak 489. stavak 6. i članak 491. točka (c) CRR-a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rPr>
                <w:rStyle w:val="InstructionsTabelleberschrift"/>
                <w:rFonts w:ascii="Times New Roman" w:hAnsi="Times New Roman"/>
                <w:sz w:val="24"/>
              </w:rPr>
              <w:tab/>
              <w:t>Prekoračenje ograničenja za instrumente redovnog osnovnog kapitala koji se nastavljaju priznavati</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Članak 487. stavak 1. CRR-a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Prekoračenje ograničenja za instrumente redovnog osnovnog kapitala koji se nastavljaju priznavati može se tretirati kao instrumente koji se mogu nastaviti priznavati kao instrumenti dodatnog osnovnog kapitala.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rPr>
                <w:rStyle w:val="InstructionsTabelleberschrift"/>
                <w:rFonts w:ascii="Times New Roman" w:hAnsi="Times New Roman"/>
                <w:sz w:val="24"/>
              </w:rPr>
              <w:tab/>
              <w:t>Stavke koje ispunjavaju uvjete iz članka 57. točke (e), (f), (g) ili (h) Direktive 2006/48/EZ, podložno ograničenju iz članka 490. CRR-a</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Članak 484. stavak 5. CRR-a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rPr>
                <w:rStyle w:val="InstructionsTabelleberschrift"/>
                <w:rFonts w:ascii="Times New Roman" w:hAnsi="Times New Roman"/>
                <w:sz w:val="24"/>
              </w:rPr>
              <w:tab/>
              <w:t>Ukupne stavke bez poticaja na otkup</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Članak 490. CRR-a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rPr>
                <w:rStyle w:val="InstructionsTabelleberschrift"/>
                <w:rFonts w:ascii="Times New Roman" w:hAnsi="Times New Roman"/>
                <w:sz w:val="24"/>
              </w:rPr>
              <w:tab/>
              <w:t>Stavke koje se nastavljaju priznavati s poticajem na otkup</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Članak 490. CRR-a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rPr>
                <w:rStyle w:val="InstructionsTabelleberschrift"/>
                <w:rFonts w:ascii="Times New Roman" w:hAnsi="Times New Roman"/>
                <w:sz w:val="24"/>
              </w:rPr>
              <w:tab/>
              <w:t>Stavke s opcijom kupnje koja se može izvršiti nakon izvještajnog datuma koje ispunjavaju uvjete iz članka 63. CRR-a nakon datuma efektivnog dospijeća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Članak 490. stavak 3. i članak 491. točka (a) CRR-a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rPr>
                <w:rStyle w:val="InstructionsTabelleberschrift"/>
                <w:rFonts w:ascii="Times New Roman" w:hAnsi="Times New Roman"/>
                <w:sz w:val="24"/>
              </w:rPr>
              <w:tab/>
              <w:t>Stavke s opcijom kupnje koja se može izvršiti nakon izvještajnog datuma koje ne ispunjavaju uvjete iz članka 63. CRR-a nakon datuma efektivnog dospijeća</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Članak 490. stavak 5. i članak 491. točka (a) CRR-a</w:t>
            </w:r>
          </w:p>
          <w:p w:rsidR="002648B0" w:rsidRPr="00661595"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Iznos koji se iskazuje uključuje povezane račune premija na dionice.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7478" w:type="dxa"/>
          </w:tcPr>
          <w:p w:rsidR="00496C53" w:rsidRPr="00661595"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rPr>
                <w:rStyle w:val="InstructionsTabelleberschrift"/>
                <w:rFonts w:ascii="Times New Roman" w:hAnsi="Times New Roman"/>
                <w:sz w:val="24"/>
              </w:rPr>
              <w:tab/>
              <w:t>Stavke s opcijom kupnje koja se može izvršiti prije 20. srpnja 2011. ili na taj dan koje ne ispunjavaju uvjete iz članka 63. CRR-a nakon datuma efektivnog dospijeća</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Članak 490. stavak 6. i članak 491. točka (c) CRR-a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rsidR="005643EA"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rPr>
                <w:rStyle w:val="InstructionsTabelleberschrift"/>
                <w:rFonts w:ascii="Times New Roman" w:hAnsi="Times New Roman"/>
                <w:sz w:val="24"/>
              </w:rPr>
              <w:tab/>
              <w:t>Prekoračenje ograničenja za instrumente dodatnog osnovnog kapitala koji se nastavljaju priznavati</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Članak 487. stavak 2. CRR-a </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Prekoračenje ograničenja za instrumente dodatnog osnovnog kapitala koji se nastavljaju priznavati može se tretirati kao instrumente koji se mogu nastaviti priznavati kao instrumenti dopunskog kapitala.</w:t>
            </w:r>
          </w:p>
        </w:tc>
      </w:tr>
    </w:tbl>
    <w:p w:rsidR="00464F34" w:rsidRPr="00661595" w:rsidRDefault="00464F34" w:rsidP="000911FE">
      <w:pPr>
        <w:pStyle w:val="body"/>
        <w:rPr>
          <w:u w:val="single"/>
        </w:rPr>
      </w:pPr>
      <w:bookmarkStart w:id="92" w:name="_Toc239157372"/>
      <w:bookmarkStart w:id="93" w:name="_Toc295829844"/>
      <w:bookmarkStart w:id="94" w:name="_Toc330394185"/>
      <w:bookmarkEnd w:id="0"/>
      <w:bookmarkEnd w:id="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5" w:name="_Toc473560887"/>
      <w:bookmarkStart w:id="96" w:name="_Toc58830058"/>
      <w:bookmarkEnd w:id="92"/>
      <w:bookmarkEnd w:id="93"/>
      <w:bookmarkEnd w:id="94"/>
      <w:r>
        <w:rPr>
          <w:rFonts w:ascii="Times New Roman" w:hAnsi="Times New Roman"/>
          <w:sz w:val="24"/>
          <w:u w:val="none"/>
        </w:rPr>
        <w:t>2.</w:t>
      </w:r>
      <w:r>
        <w:rPr>
          <w:rFonts w:ascii="Times New Roman" w:hAnsi="Times New Roman"/>
          <w:sz w:val="24"/>
          <w:u w:val="none"/>
        </w:rPr>
        <w:tab/>
      </w:r>
      <w:r>
        <w:rPr>
          <w:rFonts w:ascii="Times New Roman" w:hAnsi="Times New Roman"/>
          <w:sz w:val="24"/>
        </w:rPr>
        <w:t xml:space="preserve">SOLVENTNOST GRUPE: </w:t>
      </w:r>
      <w:bookmarkStart w:id="97" w:name="_Toc360188339"/>
      <w:r>
        <w:rPr>
          <w:rFonts w:ascii="Times New Roman" w:hAnsi="Times New Roman"/>
          <w:sz w:val="24"/>
        </w:rPr>
        <w:t>INFORMACIJE O POVEZANIM DRUŠTVIMA (GS</w:t>
      </w:r>
      <w:bookmarkEnd w:id="97"/>
      <w:r>
        <w:rPr>
          <w:rFonts w:ascii="Times New Roman" w:hAnsi="Times New Roman"/>
          <w:sz w:val="24"/>
        </w:rPr>
        <w:t>)</w:t>
      </w:r>
      <w:bookmarkEnd w:id="95"/>
      <w:bookmarkEnd w:id="96"/>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58830059"/>
      <w:r>
        <w:rPr>
          <w:rFonts w:ascii="Times New Roman" w:hAnsi="Times New Roman"/>
          <w:sz w:val="24"/>
          <w:u w:val="none"/>
        </w:rPr>
        <w:t>2.1.</w:t>
      </w:r>
      <w:r>
        <w:rPr>
          <w:rFonts w:ascii="Times New Roman" w:hAnsi="Times New Roman"/>
          <w:sz w:val="24"/>
          <w:u w:val="none"/>
        </w:rPr>
        <w:tab/>
      </w:r>
      <w:r>
        <w:rPr>
          <w:rFonts w:ascii="Times New Roman" w:hAnsi="Times New Roman"/>
          <w:sz w:val="24"/>
        </w:rPr>
        <w:t>Opće napomene</w:t>
      </w:r>
      <w:bookmarkEnd w:id="98"/>
      <w:bookmarkEnd w:id="99"/>
      <w:bookmarkEnd w:id="100"/>
      <w:bookmarkEnd w:id="101"/>
      <w:bookmarkEnd w:id="102"/>
      <w:bookmarkEnd w:id="103"/>
      <w:bookmarkEnd w:id="104"/>
    </w:p>
    <w:p w:rsidR="00464F34" w:rsidRPr="00661595" w:rsidRDefault="00695816" w:rsidP="00487A02">
      <w:pPr>
        <w:pStyle w:val="InstructionsText2"/>
        <w:numPr>
          <w:ilvl w:val="0"/>
          <w:numId w:val="0"/>
        </w:numPr>
        <w:ind w:left="1353" w:hanging="360"/>
      </w:pPr>
      <w:fldSimple w:instr=" seq paragraphs ">
        <w:r w:rsidR="00771068">
          <w:rPr>
            <w:noProof/>
          </w:rPr>
          <w:t>27</w:t>
        </w:r>
      </w:fldSimple>
      <w:r w:rsidR="00D11E4C">
        <w:t>.</w:t>
      </w:r>
      <w:r w:rsidR="00D11E4C">
        <w:tab/>
        <w:t>Izvješćivanje u skladu s obrascima C 06.01 i C 06.02 potrebno je ako se kapitalni zahtjevi izračunavaju na konsolidiranoj osnovi. Obrazac C 06.02 sastoji od četiri dijela radi prikupljanja različitih informacija o svim pojedinačnim subjektima (uključujući instituciju koja izvješćuje) uključenima u opseg konsolidacije.</w:t>
      </w:r>
    </w:p>
    <w:p w:rsidR="00C93697" w:rsidRPr="00661595" w:rsidRDefault="00125707" w:rsidP="00487A02">
      <w:pPr>
        <w:pStyle w:val="InstructionsText2"/>
        <w:numPr>
          <w:ilvl w:val="0"/>
          <w:numId w:val="0"/>
        </w:numPr>
        <w:ind w:left="1353" w:hanging="360"/>
      </w:pPr>
      <w:r>
        <w:t>(a)</w:t>
      </w:r>
      <w:r>
        <w:tab/>
        <w:t>Subjekti u opsegu konsolidacije;</w:t>
      </w:r>
    </w:p>
    <w:p w:rsidR="00C93697" w:rsidRPr="00661595" w:rsidRDefault="00125707" w:rsidP="00487A02">
      <w:pPr>
        <w:pStyle w:val="InstructionsText2"/>
        <w:numPr>
          <w:ilvl w:val="0"/>
          <w:numId w:val="0"/>
        </w:numPr>
        <w:ind w:left="1353" w:hanging="360"/>
      </w:pPr>
      <w:r>
        <w:t>(b)</w:t>
      </w:r>
      <w:r>
        <w:tab/>
        <w:t>Detaljne informacije o solventnosti grupe;</w:t>
      </w:r>
    </w:p>
    <w:p w:rsidR="00C93697" w:rsidRPr="00661595" w:rsidRDefault="00125707" w:rsidP="00487A02">
      <w:pPr>
        <w:pStyle w:val="InstructionsText2"/>
        <w:numPr>
          <w:ilvl w:val="0"/>
          <w:numId w:val="0"/>
        </w:numPr>
        <w:ind w:left="1353" w:hanging="360"/>
      </w:pPr>
      <w:r>
        <w:t>(c)</w:t>
      </w:r>
      <w:r>
        <w:tab/>
        <w:t>Informacije o doprinosima pojedinačnih subjekata solventnosti grupe;</w:t>
      </w:r>
    </w:p>
    <w:p w:rsidR="00C93697" w:rsidRPr="00661595" w:rsidRDefault="00125707" w:rsidP="00487A02">
      <w:pPr>
        <w:pStyle w:val="InstructionsText2"/>
        <w:numPr>
          <w:ilvl w:val="0"/>
          <w:numId w:val="0"/>
        </w:numPr>
        <w:ind w:left="1353" w:hanging="360"/>
      </w:pPr>
      <w:r>
        <w:t>(d)</w:t>
      </w:r>
      <w:r>
        <w:tab/>
        <w:t>Informacije o zaštitnim slojevima kapitala;</w:t>
      </w:r>
    </w:p>
    <w:p w:rsidR="00464F34" w:rsidRPr="00661595" w:rsidRDefault="00695816" w:rsidP="00487A02">
      <w:pPr>
        <w:pStyle w:val="InstructionsText2"/>
        <w:numPr>
          <w:ilvl w:val="0"/>
          <w:numId w:val="0"/>
        </w:numPr>
        <w:ind w:left="1353" w:hanging="360"/>
      </w:pPr>
      <w:fldSimple w:instr=" seq paragraphs ">
        <w:r w:rsidR="00771068">
          <w:rPr>
            <w:noProof/>
          </w:rPr>
          <w:t>28</w:t>
        </w:r>
      </w:fldSimple>
      <w:r w:rsidR="00D11E4C">
        <w:t>.</w:t>
      </w:r>
      <w:r w:rsidR="00D11E4C">
        <w:tab/>
        <w:t>Institucije izuzete u skladu s člankom 7. CRR-a iskazuju samo stupce od 0010 do 0060 i od 0250 do 0400.</w:t>
      </w:r>
    </w:p>
    <w:p w:rsidR="004C0508" w:rsidRPr="00661595" w:rsidRDefault="00695816" w:rsidP="00487A02">
      <w:pPr>
        <w:pStyle w:val="InstructionsText2"/>
        <w:numPr>
          <w:ilvl w:val="0"/>
          <w:numId w:val="0"/>
        </w:numPr>
        <w:ind w:left="1353" w:hanging="360"/>
      </w:pPr>
      <w:fldSimple w:instr=" seq paragraphs ">
        <w:r w:rsidR="00771068">
          <w:rPr>
            <w:noProof/>
          </w:rPr>
          <w:t>29</w:t>
        </w:r>
      </w:fldSimple>
      <w:r w:rsidR="00D11E4C">
        <w:t>.</w:t>
      </w:r>
      <w:r w:rsidR="00D11E4C">
        <w:tab/>
        <w:t>U iskazanim vrijednostima uzimaju se u obzir sve primjenjive prijelazne odredbe CRR-a koje se primjenjuju na određeni izvještajni datum.</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58830060"/>
      <w:r>
        <w:rPr>
          <w:rFonts w:ascii="Times New Roman" w:hAnsi="Times New Roman"/>
          <w:sz w:val="24"/>
          <w:u w:val="none"/>
        </w:rPr>
        <w:t>2.2.</w:t>
      </w:r>
      <w:r>
        <w:rPr>
          <w:rFonts w:ascii="Times New Roman" w:hAnsi="Times New Roman"/>
          <w:sz w:val="24"/>
          <w:u w:val="none"/>
        </w:rPr>
        <w:tab/>
      </w:r>
      <w:r>
        <w:rPr>
          <w:rFonts w:ascii="Times New Roman" w:hAnsi="Times New Roman"/>
          <w:sz w:val="24"/>
        </w:rPr>
        <w:t>Detaljne informacije o solventnosti grupe</w:t>
      </w:r>
      <w:bookmarkEnd w:id="105"/>
      <w:bookmarkEnd w:id="106"/>
      <w:bookmarkEnd w:id="107"/>
    </w:p>
    <w:p w:rsidR="00464F34" w:rsidRPr="00661595" w:rsidRDefault="00695816" w:rsidP="00487A02">
      <w:pPr>
        <w:pStyle w:val="InstructionsText2"/>
        <w:numPr>
          <w:ilvl w:val="0"/>
          <w:numId w:val="0"/>
        </w:numPr>
        <w:ind w:left="1353" w:hanging="360"/>
      </w:pPr>
      <w:fldSimple w:instr=" seq paragraphs ">
        <w:r w:rsidR="00771068">
          <w:rPr>
            <w:noProof/>
          </w:rPr>
          <w:t>30</w:t>
        </w:r>
      </w:fldSimple>
      <w:r w:rsidR="00D11E4C">
        <w:t>.</w:t>
      </w:r>
      <w:r w:rsidR="00D11E4C">
        <w:tab/>
        <w:t xml:space="preserve">Drugi dio ovog obrasca C 06.02 (detaljne informacije o solventnosti grupe) u stupcima od 0070 do 0210 osmišljen je za prikupljanje informacija o kreditnim i drugim reguliranim financijskim institucijama na koje se efektivno primjenjuju </w:t>
      </w:r>
      <w:r w:rsidR="00D11E4C">
        <w:lastRenderedPageBreak/>
        <w:t xml:space="preserve">posebni zahtjevi koji se odnose na solventnost na pojedinačnoj osnovi. U njemu se, za svakog od tih subjekata u opsegu izvješćivanja, navode kapitalni zahtjevi za svaku kategoriju rizika i regulatorni kapital za potrebe solventnosti. </w:t>
      </w:r>
    </w:p>
    <w:p w:rsidR="00464F34" w:rsidRPr="00661595" w:rsidRDefault="00695816" w:rsidP="00487A02">
      <w:pPr>
        <w:pStyle w:val="InstructionsText2"/>
        <w:numPr>
          <w:ilvl w:val="0"/>
          <w:numId w:val="0"/>
        </w:numPr>
        <w:ind w:left="1353" w:hanging="360"/>
      </w:pPr>
      <w:fldSimple w:instr=" seq paragraphs ">
        <w:r w:rsidR="00771068">
          <w:rPr>
            <w:noProof/>
          </w:rPr>
          <w:t>31</w:t>
        </w:r>
      </w:fldSimple>
      <w:r w:rsidR="00D11E4C">
        <w:t>.</w:t>
      </w:r>
      <w:r w:rsidR="00D11E4C">
        <w:tab/>
        <w:t>U slučaju proporcionalne konsolidacije sudjelujućih udjela, vrijednosti povezane s kapitalnim zahtjevima i regulatornim kapitalom odražavaju odgovarajuće proporcionalne iznose.</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58830061"/>
      <w:r>
        <w:rPr>
          <w:rFonts w:ascii="Times New Roman" w:hAnsi="Times New Roman"/>
          <w:sz w:val="24"/>
          <w:u w:val="none"/>
        </w:rPr>
        <w:t>2.3.</w:t>
      </w:r>
      <w:r>
        <w:rPr>
          <w:rFonts w:ascii="Times New Roman" w:hAnsi="Times New Roman"/>
          <w:sz w:val="24"/>
          <w:u w:val="none"/>
        </w:rPr>
        <w:tab/>
      </w:r>
      <w:r>
        <w:rPr>
          <w:rFonts w:ascii="Times New Roman" w:hAnsi="Times New Roman"/>
          <w:sz w:val="24"/>
        </w:rPr>
        <w:t>Informacije o doprinosima pojedinačnih subjekata solventnosti grupe</w:t>
      </w:r>
      <w:bookmarkEnd w:id="108"/>
      <w:bookmarkEnd w:id="109"/>
      <w:bookmarkEnd w:id="110"/>
    </w:p>
    <w:p w:rsidR="00464F34" w:rsidRPr="00661595" w:rsidRDefault="00695816" w:rsidP="00487A02">
      <w:pPr>
        <w:pStyle w:val="InstructionsText2"/>
        <w:numPr>
          <w:ilvl w:val="0"/>
          <w:numId w:val="0"/>
        </w:numPr>
        <w:ind w:left="1353" w:hanging="360"/>
      </w:pPr>
      <w:fldSimple w:instr=" seq paragraphs ">
        <w:r w:rsidR="00771068">
          <w:rPr>
            <w:noProof/>
          </w:rPr>
          <w:t>32</w:t>
        </w:r>
      </w:fldSimple>
      <w:r w:rsidR="00D11E4C">
        <w:t>.</w:t>
      </w:r>
      <w:r w:rsidR="00D11E4C">
        <w:tab/>
        <w:t xml:space="preserve">Cilj je trećeg dijela obrasca C 06.02 i obrasca C 06.01 (informacije o svim subjektima u opsegu konsolidacije solventnosti grupe u skladu s CCR-om), uključujući one na koje se ne primjenjuju posebni zahtjevi koji se odnose na solventnost na pojedinačnoj osnovi, u stupcima od 0250 do 0400 utvrditi koji subjekti unutar grupe stvaraju rizik i povećavaju regulatorni kapital na tržištu, na temelju podataka koji su dostupni ili se mogu na jednostavan način ponovno obraditi, a da pri tome nije potrebno ponovo izračunati stopu kapitala na pojedinačnoj ili </w:t>
      </w:r>
      <w:proofErr w:type="spellStart"/>
      <w:r w:rsidR="00D11E4C">
        <w:t>potkonsolidiranoj</w:t>
      </w:r>
      <w:proofErr w:type="spellEnd"/>
      <w:r w:rsidR="00D11E4C">
        <w:t xml:space="preserve"> osnovi. Vrijednosti koje se odnose rizik i regulatorni kapital na razini su subjekta doprinosi vrijednostima grupe i nisu elementi stope solventnosti na pojedinačnoj osnove te se kao takve ne smiju uspoređivati jedne s drugima. </w:t>
      </w:r>
    </w:p>
    <w:p w:rsidR="00464F34" w:rsidRPr="00661595" w:rsidRDefault="00695816" w:rsidP="00487A02">
      <w:pPr>
        <w:pStyle w:val="InstructionsText2"/>
        <w:numPr>
          <w:ilvl w:val="0"/>
          <w:numId w:val="0"/>
        </w:numPr>
        <w:ind w:left="1353" w:hanging="360"/>
      </w:pPr>
      <w:fldSimple w:instr=" seq paragraphs ">
        <w:r w:rsidR="00771068">
          <w:rPr>
            <w:noProof/>
          </w:rPr>
          <w:t>33</w:t>
        </w:r>
      </w:fldSimple>
      <w:r w:rsidR="00D11E4C">
        <w:t>.</w:t>
      </w:r>
      <w:r w:rsidR="00D11E4C">
        <w:tab/>
        <w:t>Treći dio uključuje i iznose manjinskih udjela, kvalificiranog dodatnog osnovnog kapitala i kvalificiranog dopunskog kapitala koji se priznaju u konsolidiranom regulatornom kapitalu.</w:t>
      </w:r>
    </w:p>
    <w:p w:rsidR="00464F34" w:rsidRPr="00661595" w:rsidRDefault="00695816" w:rsidP="00487A02">
      <w:pPr>
        <w:pStyle w:val="InstructionsText2"/>
        <w:numPr>
          <w:ilvl w:val="0"/>
          <w:numId w:val="0"/>
        </w:numPr>
        <w:ind w:left="1353" w:hanging="360"/>
      </w:pPr>
      <w:fldSimple w:instr=" seq paragraphs ">
        <w:r w:rsidR="00771068">
          <w:rPr>
            <w:noProof/>
          </w:rPr>
          <w:t>34</w:t>
        </w:r>
      </w:fldSimple>
      <w:r w:rsidR="00D11E4C">
        <w:t>.</w:t>
      </w:r>
      <w:r w:rsidR="00D11E4C">
        <w:tab/>
        <w:t>Budući da se treći dio obrasca odnosi na „doprinose”, vrijednosti koje je ovdje potrebno iskazati razlikuju se, prema potrebi, od vrijednosti iskazanih u stupcima koji se odnose na detaljne informacije o solventnosti grupe.</w:t>
      </w:r>
    </w:p>
    <w:p w:rsidR="00464F34" w:rsidRPr="00661595" w:rsidRDefault="00695816" w:rsidP="00487A02">
      <w:pPr>
        <w:pStyle w:val="InstructionsText2"/>
        <w:numPr>
          <w:ilvl w:val="0"/>
          <w:numId w:val="0"/>
        </w:numPr>
        <w:ind w:left="1353" w:hanging="360"/>
      </w:pPr>
      <w:fldSimple w:instr=" seq paragraphs ">
        <w:r w:rsidR="00771068">
          <w:rPr>
            <w:noProof/>
          </w:rPr>
          <w:t>35</w:t>
        </w:r>
      </w:fldSimple>
      <w:r w:rsidR="00D11E4C">
        <w:t>.</w:t>
      </w:r>
      <w:r w:rsidR="00D11E4C">
        <w:tab/>
        <w:t>Načelo je ravnomjerno izbrisati unakrsne izloženosti unutar iste grupe u pogledu rizika ili regulatornog kapitala kako bi se pokrili iznosi iskazani u konsolidiranom obrascu CA grupe dodavanjem iznosa iskazanih za svaki subjekt u obrascu „Solventnost grupe”. Ako prag od 1 % nije premašen, izravna poveznica na obrazac CA nije moguća.</w:t>
      </w:r>
    </w:p>
    <w:p w:rsidR="00464F34" w:rsidRPr="00661595" w:rsidRDefault="00695816" w:rsidP="00487A02">
      <w:pPr>
        <w:pStyle w:val="InstructionsText2"/>
        <w:numPr>
          <w:ilvl w:val="0"/>
          <w:numId w:val="0"/>
        </w:numPr>
        <w:ind w:left="1353" w:hanging="360"/>
      </w:pPr>
      <w:fldSimple w:instr=" seq paragraphs ">
        <w:r w:rsidR="00771068">
          <w:rPr>
            <w:noProof/>
          </w:rPr>
          <w:t>36</w:t>
        </w:r>
      </w:fldSimple>
      <w:r w:rsidR="00D11E4C">
        <w:t>.</w:t>
      </w:r>
      <w:r w:rsidR="00D11E4C">
        <w:tab/>
        <w:t>Institucije definiraju najprimjereniju metodu raščlambe subjekata kako bi se u obzir uzeli mogući učinci diversifikacije za tržišni i operativni rizik.</w:t>
      </w:r>
    </w:p>
    <w:p w:rsidR="00464F34" w:rsidRPr="00661595" w:rsidRDefault="00695816" w:rsidP="00487A02">
      <w:pPr>
        <w:pStyle w:val="InstructionsText2"/>
        <w:numPr>
          <w:ilvl w:val="0"/>
          <w:numId w:val="0"/>
        </w:numPr>
        <w:ind w:left="1353" w:hanging="360"/>
      </w:pPr>
      <w:fldSimple w:instr=" seq paragraphs ">
        <w:r w:rsidR="00771068">
          <w:rPr>
            <w:noProof/>
          </w:rPr>
          <w:t>37</w:t>
        </w:r>
      </w:fldSimple>
      <w:r w:rsidR="00D11E4C">
        <w:t>.</w:t>
      </w:r>
      <w:r w:rsidR="00D11E4C">
        <w:tab/>
        <w:t xml:space="preserve">Jedna konsolidirana grupa može biti uključena u drugu konsolidiranu grupu. U tom se slučaju o subjektima unutar podgrupe izvješćuje na pojedinačnoj osnovi u obrascu GS cijele grupe čak i onda kada i sama podgrupa podliježe zahtjevima izvješćivanja. Podgrupa koja podliježe zahtjevima izvješćivanja izvješćuje o subjektima na pojedinačnoj osnovi u obrascu GS iako su ti podaci uključeni u obrazac GS više konsolidirane grupe. </w:t>
      </w:r>
    </w:p>
    <w:p w:rsidR="00464F34" w:rsidRPr="00661595" w:rsidRDefault="00695816" w:rsidP="00487A02">
      <w:pPr>
        <w:pStyle w:val="InstructionsText2"/>
        <w:numPr>
          <w:ilvl w:val="0"/>
          <w:numId w:val="0"/>
        </w:numPr>
        <w:ind w:left="1353" w:hanging="360"/>
      </w:pPr>
      <w:fldSimple w:instr=" seq paragraphs ">
        <w:r w:rsidR="00771068">
          <w:rPr>
            <w:noProof/>
          </w:rPr>
          <w:t>38</w:t>
        </w:r>
      </w:fldSimple>
      <w:r w:rsidR="00D11E4C">
        <w:t>.</w:t>
      </w:r>
      <w:r w:rsidR="00D11E4C">
        <w:tab/>
        <w:t xml:space="preserve">Institucija iskazuje podatke o doprinosu subjekta ako njegov doprinos ukupnom iznosu izloženosti riziku premašuje 1 % ukupnog iznosa izloženosti riziku grupe ili ako njegov doprinos ukupnom regulatornom kapitalu premašuje 1 % ukupnog regulatornog kapitala grupe. Taj se prag ne primjenjuje u slučaju društava kćeri </w:t>
      </w:r>
      <w:r w:rsidR="00D11E4C">
        <w:lastRenderedPageBreak/>
        <w:t>ili podgrupa koje grupi osiguravaju regulatorni kapital (u obliku manjinskih udjela ili instrumenata kvalificiranog dodatnog osnovnog kapitala ili dopunskog kapitala uključenih u regulatorni kapital).</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58830062"/>
      <w:r>
        <w:rPr>
          <w:rFonts w:ascii="Times New Roman" w:hAnsi="Times New Roman"/>
          <w:sz w:val="24"/>
          <w:u w:val="none"/>
        </w:rPr>
        <w:t>2.4.</w:t>
      </w:r>
      <w:r>
        <w:rPr>
          <w:rFonts w:ascii="Times New Roman" w:hAnsi="Times New Roman"/>
          <w:sz w:val="24"/>
          <w:u w:val="none"/>
        </w:rPr>
        <w:tab/>
      </w:r>
      <w:r>
        <w:rPr>
          <w:rFonts w:ascii="Times New Roman" w:hAnsi="Times New Roman"/>
          <w:sz w:val="24"/>
        </w:rPr>
        <w:t>C 06.01 – SOLVENTNOST GRUPE: INFORMACIJE O POVEZANIM DRUŠTVIMA - Ukupno (GS Ukupno)</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Stupci</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Upute</w:t>
            </w:r>
          </w:p>
        </w:tc>
      </w:tr>
      <w:tr w:rsidR="00D85AC7" w:rsidRPr="00661595" w:rsidTr="00672D2A">
        <w:tc>
          <w:tcPr>
            <w:tcW w:w="1188" w:type="dxa"/>
          </w:tcPr>
          <w:p w:rsidR="00D85AC7" w:rsidRPr="00661595"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SUBJEKTI U OPSEGU KONSOLIDACIJE</w:t>
            </w:r>
          </w:p>
          <w:p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Vidjeti upute za obrazac C 06.02.</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ZAŠTITNI SLOJEVI KAPITALA</w:t>
            </w:r>
          </w:p>
          <w:p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Vidjeti upute za obrazac C 06.02.</w:t>
            </w:r>
          </w:p>
        </w:tc>
      </w:tr>
    </w:tbl>
    <w:p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Redci</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Upute</w:t>
            </w:r>
          </w:p>
        </w:tc>
      </w:tr>
      <w:tr w:rsidR="00D85AC7" w:rsidRPr="00661595" w:rsidTr="00672D2A">
        <w:tc>
          <w:tcPr>
            <w:tcW w:w="1188" w:type="dxa"/>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UKUPNO</w:t>
            </w:r>
          </w:p>
          <w:p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Iskazuje se zbroj vrijednosti iskazanih u svim redcima obrasca C 06.02.</w:t>
            </w:r>
          </w:p>
        </w:tc>
      </w:tr>
    </w:tbl>
    <w:p w:rsidR="00D85AC7" w:rsidRPr="00661595" w:rsidRDefault="00D85AC7" w:rsidP="00487A02">
      <w:pPr>
        <w:pStyle w:val="InstructionsText"/>
      </w:pPr>
    </w:p>
    <w:p w:rsidR="00D85AC7" w:rsidRPr="00661595"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58830063"/>
      <w:r>
        <w:rPr>
          <w:rFonts w:ascii="Times New Roman" w:hAnsi="Times New Roman"/>
          <w:sz w:val="24"/>
          <w:u w:val="none"/>
        </w:rPr>
        <w:t>2.5.</w:t>
      </w:r>
      <w:r>
        <w:rPr>
          <w:rFonts w:ascii="Times New Roman" w:hAnsi="Times New Roman"/>
          <w:sz w:val="24"/>
          <w:u w:val="none"/>
        </w:rPr>
        <w:tab/>
      </w:r>
      <w:r>
        <w:rPr>
          <w:rFonts w:ascii="Times New Roman" w:hAnsi="Times New Roman"/>
          <w:sz w:val="24"/>
        </w:rPr>
        <w:t>C 06.02 – SOLVENTNOST GRUPE: INFORMACIJE O POVEZANIM DRUŠTVIMA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Stupci</w:t>
            </w:r>
          </w:p>
        </w:tc>
        <w:tc>
          <w:tcPr>
            <w:tcW w:w="8640"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Upute</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0010-0060</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SUBJEKTI U OPSEGU KONSOLIDACIJE</w:t>
            </w:r>
          </w:p>
          <w:p w:rsidR="00464F34" w:rsidRPr="00661595"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 xml:space="preserve">Ovaj je obrazac osmišljen za prikupljanje informacija o svim subjektima u opsegu konsolidacije na pojedinačnoj osnovi u skladu s dijelom prvim glavom II. poglavljem 2. CRR-a.  </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NAZIV</w:t>
            </w:r>
          </w:p>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Naziv subjekta u opsegu konsolidacije.</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OZNAKA</w:t>
            </w:r>
          </w:p>
          <w:p w:rsidR="00464F34"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Oznaka kao dio identifikatora retka mora biti jedinstvena za svaki subjekt o kojem se izvješćuje. Oznaka za institucije i društva za osiguranje je oznaka LEI. Oznaka za druge subjekte je oznaka LEI, ili ako nije dostupna, nacionalna oznaka. Oznaka je jedinstvena i cijelo se vrijeme koristi dosljedno u svim obrascima. Oznaka uvijek mora imati vrijednost.</w:t>
            </w:r>
          </w:p>
        </w:tc>
      </w:tr>
      <w:tr w:rsidR="00464F34" w:rsidRPr="00661595" w:rsidTr="00672D2A">
        <w:tc>
          <w:tcPr>
            <w:tcW w:w="1188" w:type="dxa"/>
          </w:tcPr>
          <w:p w:rsidR="00464F34"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rsidR="00464F34" w:rsidRPr="00661595"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VRSTA OZNAKE</w:t>
            </w:r>
          </w:p>
          <w:p w:rsidR="00464F34" w:rsidRPr="00661595" w:rsidRDefault="00BF0637" w:rsidP="00DD2C1E">
            <w:pPr>
              <w:rPr>
                <w:rStyle w:val="InstructionsTabelleberschrift"/>
                <w:rFonts w:ascii="Times New Roman" w:hAnsi="Times New Roman"/>
                <w:sz w:val="24"/>
              </w:rPr>
            </w:pPr>
            <w:r>
              <w:rPr>
                <w:rStyle w:val="InstructionsTabelleText"/>
                <w:rFonts w:ascii="Times New Roman" w:hAnsi="Times New Roman"/>
                <w:sz w:val="24"/>
              </w:rPr>
              <w:t>Institucije navode vrstu oznake iskazane u</w:t>
            </w:r>
            <w:r>
              <w:rPr>
                <w:rStyle w:val="FormatvorlageInstructionsTabelleText"/>
                <w:rFonts w:ascii="Times New Roman" w:hAnsi="Times New Roman"/>
                <w:sz w:val="24"/>
              </w:rPr>
              <w:t xml:space="preserve"> stupcu 0021 kao „oznaka LEI” ili „oznaka koja nije LEI”. Vrsta oznake uvijek se iskazuje.</w:t>
            </w:r>
          </w:p>
        </w:tc>
      </w:tr>
      <w:tr w:rsidR="00BF0637" w:rsidRPr="00661595" w:rsidTr="00672D2A">
        <w:tc>
          <w:tcPr>
            <w:tcW w:w="1188" w:type="dxa"/>
          </w:tcPr>
          <w:p w:rsidR="00BF0637" w:rsidRPr="00661595"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0027</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NACIONALNA OZNAKA</w:t>
            </w:r>
          </w:p>
          <w:p w:rsidR="00BF0637" w:rsidRPr="00661595" w:rsidDel="00BF0637" w:rsidRDefault="00BF0637" w:rsidP="00BF0637">
            <w:pPr>
              <w:rPr>
                <w:rStyle w:val="InstructionsTabelleberschrift"/>
                <w:rFonts w:ascii="Times New Roman" w:hAnsi="Times New Roman"/>
                <w:sz w:val="24"/>
              </w:rPr>
            </w:pPr>
            <w:r>
              <w:rPr>
                <w:rFonts w:ascii="Times New Roman" w:hAnsi="Times New Roman"/>
                <w:sz w:val="24"/>
              </w:rPr>
              <w:t>Institucije mogu dodatno iskazati nacionalnu oznaku ako u stupcu „Oznaka” kao identifikator iskazuju oznaku LEI.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INSTITUCIJA ILI EKVIVALENT (DA/NE)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„DA” se iskazuje ako se na subjekt primjenjuju kapitalni zahtjevi u skladu s CRR-om i CRD-om ili odredbama koje su barem istovjetne bazelskim odredbama.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„NE” se iskazuje u suprotnom slučaju.</w:t>
            </w:r>
          </w:p>
          <w:p w:rsidR="00BF0637" w:rsidRPr="00661595" w:rsidRDefault="00BF0637" w:rsidP="00BF0637">
            <w:pPr>
              <w:rPr>
                <w:rStyle w:val="InstructionsTabelleText"/>
                <w:rFonts w:ascii="Times New Roman" w:hAnsi="Times New Roman"/>
                <w:sz w:val="24"/>
              </w:rPr>
            </w:pPr>
          </w:p>
          <w:p w:rsidR="00BF0637" w:rsidRPr="00661595"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rPr>
                <w:rStyle w:val="InstructionsTabelleText"/>
                <w:rFonts w:ascii="Wingdings" w:hAnsi="Wingdings"/>
                <w:sz w:val="24"/>
              </w:rPr>
              <w:tab/>
            </w:r>
            <w:r>
              <w:rPr>
                <w:rStyle w:val="InstructionsTabelleText"/>
                <w:rFonts w:ascii="Times New Roman" w:hAnsi="Times New Roman"/>
                <w:sz w:val="24"/>
              </w:rPr>
              <w:t>Manjinski udjeli:</w:t>
            </w:r>
          </w:p>
          <w:p w:rsidR="00BF0637" w:rsidRPr="00661595" w:rsidRDefault="00BF0637" w:rsidP="00BF0637">
            <w:pPr>
              <w:rPr>
                <w:rStyle w:val="InstructionsTabelleText"/>
                <w:rFonts w:ascii="Times New Roman" w:hAnsi="Times New Roman"/>
                <w:sz w:val="24"/>
              </w:rPr>
            </w:pPr>
            <w:r>
              <w:rPr>
                <w:rFonts w:ascii="Times New Roman" w:hAnsi="Times New Roman"/>
                <w:sz w:val="24"/>
              </w:rPr>
              <w:t xml:space="preserve">Članak 81. stavak 1. točka (a) </w:t>
            </w:r>
            <w:proofErr w:type="spellStart"/>
            <w:r>
              <w:rPr>
                <w:rFonts w:ascii="Times New Roman" w:hAnsi="Times New Roman"/>
                <w:sz w:val="24"/>
              </w:rPr>
              <w:t>podtočka</w:t>
            </w:r>
            <w:proofErr w:type="spellEnd"/>
            <w:r>
              <w:rPr>
                <w:rFonts w:ascii="Times New Roman" w:hAnsi="Times New Roman"/>
                <w:sz w:val="24"/>
              </w:rPr>
              <w:t xml:space="preserve"> ii. i članak 82. stavak 1. točka (a) </w:t>
            </w:r>
            <w:proofErr w:type="spellStart"/>
            <w:r>
              <w:rPr>
                <w:rFonts w:ascii="Times New Roman" w:hAnsi="Times New Roman"/>
                <w:sz w:val="24"/>
              </w:rPr>
              <w:t>podtočka</w:t>
            </w:r>
            <w:proofErr w:type="spellEnd"/>
            <w:r>
              <w:rPr>
                <w:rFonts w:ascii="Times New Roman" w:hAnsi="Times New Roman"/>
                <w:sz w:val="24"/>
              </w:rPr>
              <w:t xml:space="preserve"> ii. CRR-a</w:t>
            </w:r>
          </w:p>
          <w:p w:rsidR="00BF0637" w:rsidRPr="00661595" w:rsidRDefault="00BF0637" w:rsidP="00BF0637">
            <w:pPr>
              <w:rPr>
                <w:rStyle w:val="InstructionsTabelleText"/>
                <w:rFonts w:ascii="Times New Roman" w:hAnsi="Times New Roman"/>
                <w:sz w:val="24"/>
              </w:rPr>
            </w:pPr>
            <w:r>
              <w:rPr>
                <w:rFonts w:ascii="Times New Roman" w:hAnsi="Times New Roman"/>
                <w:sz w:val="24"/>
              </w:rPr>
              <w:t>U pogledu manjinskih udjela i instrumenata dodatnog osnovnog kapitala i dopunskog kapitala društava kćeri, društva kćeri čiji se instrumenti mogu priznati jesu institucije ili društva na koje se primjenjuju zahtjevi CRR-a na temelju primjenjivog nacionalnog prava.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VRSTA SUBJEKTA</w:t>
            </w:r>
          </w:p>
          <w:p w:rsidR="00BF0637" w:rsidRPr="00661595" w:rsidRDefault="00BF0637" w:rsidP="00BF0637">
            <w:pPr>
              <w:rPr>
                <w:rStyle w:val="InstructionsTabelleText"/>
                <w:rFonts w:ascii="Times New Roman" w:hAnsi="Times New Roman"/>
                <w:bCs/>
                <w:sz w:val="24"/>
              </w:rPr>
            </w:pPr>
            <w:r>
              <w:rPr>
                <w:rStyle w:val="InstructionsTabelleText"/>
                <w:rFonts w:ascii="Times New Roman" w:hAnsi="Times New Roman"/>
                <w:bCs/>
                <w:sz w:val="24"/>
              </w:rPr>
              <w:t>Vrsta subjekta iskazuje se na temelju sljedećih kategorija:</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rPr>
                <w:rStyle w:val="InstructionsTabelleText"/>
                <w:rFonts w:ascii="Times New Roman" w:hAnsi="Times New Roman"/>
                <w:sz w:val="24"/>
              </w:rPr>
              <w:tab/>
              <w:t>kreditne institucije</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b/>
              <w:t>Članak 4. stavak 1. točka 1. CRR-a</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rPr>
                <w:rStyle w:val="InstructionsTabelleText"/>
                <w:rFonts w:ascii="Times New Roman" w:hAnsi="Times New Roman"/>
                <w:bCs/>
                <w:sz w:val="24"/>
              </w:rPr>
              <w:tab/>
            </w:r>
            <w:r>
              <w:rPr>
                <w:rStyle w:val="InstructionsTabelleText"/>
                <w:rFonts w:ascii="Times New Roman" w:hAnsi="Times New Roman"/>
                <w:sz w:val="24"/>
              </w:rPr>
              <w:t>investicijsko društvo</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Članak 4. stavak 1. točka 2. CRR-a</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rPr>
                <w:rStyle w:val="InstructionsTabelleText"/>
                <w:rFonts w:ascii="Times New Roman" w:hAnsi="Times New Roman"/>
                <w:bCs/>
                <w:sz w:val="24"/>
              </w:rPr>
              <w:tab/>
            </w:r>
            <w:r>
              <w:rPr>
                <w:rStyle w:val="InstructionsTabelleText"/>
                <w:rFonts w:ascii="Times New Roman" w:hAnsi="Times New Roman"/>
                <w:sz w:val="24"/>
              </w:rPr>
              <w:t xml:space="preserve">financijska institucija (ostalo) </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Članak 4. stavak 1. točke 20., 21. i 26. CRR-a</w:t>
            </w:r>
          </w:p>
          <w:p w:rsidR="00BF0637" w:rsidRPr="00661595" w:rsidRDefault="00BF0637" w:rsidP="00BF0637">
            <w:pPr>
              <w:tabs>
                <w:tab w:val="left" w:pos="372"/>
              </w:tabs>
              <w:ind w:left="399" w:hanging="399"/>
              <w:rPr>
                <w:rStyle w:val="InstructionsTabelleText"/>
                <w:rFonts w:ascii="Times New Roman" w:hAnsi="Times New Roman"/>
                <w:bCs/>
                <w:sz w:val="24"/>
              </w:rPr>
            </w:pPr>
            <w:r>
              <w:rPr>
                <w:rStyle w:val="InstructionsTabelleText"/>
                <w:rFonts w:ascii="Times New Roman" w:hAnsi="Times New Roman"/>
                <w:bCs/>
                <w:sz w:val="24"/>
              </w:rPr>
              <w:tab/>
              <w:t>Financijske institucije u smislu članka 4. stavka 1. točke 26. CRR-a koje nisu uključene u kategorije iz točaka (d), (f) ili (g);</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rPr>
                <w:rStyle w:val="InstructionsTabelleText"/>
                <w:rFonts w:ascii="Times New Roman" w:hAnsi="Times New Roman"/>
                <w:bCs/>
                <w:sz w:val="24"/>
              </w:rPr>
              <w:tab/>
            </w:r>
            <w:r>
              <w:rPr>
                <w:rStyle w:val="InstructionsTabelleText"/>
                <w:rFonts w:ascii="Times New Roman" w:hAnsi="Times New Roman"/>
                <w:sz w:val="24"/>
              </w:rPr>
              <w:t>mješoviti financijski holding</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Članak 4. stavak 1. točke 20. i 21. CRR-a</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(e)</w:t>
            </w:r>
            <w:r>
              <w:rPr>
                <w:rStyle w:val="InstructionsTabelleText"/>
                <w:rFonts w:ascii="Times New Roman" w:hAnsi="Times New Roman"/>
                <w:bCs/>
                <w:sz w:val="24"/>
              </w:rPr>
              <w:tab/>
            </w:r>
            <w:r>
              <w:rPr>
                <w:rStyle w:val="InstructionsTabelleText"/>
                <w:rFonts w:ascii="Times New Roman" w:hAnsi="Times New Roman"/>
                <w:sz w:val="24"/>
              </w:rPr>
              <w:t>društvo za pomoćne usluge</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Članak 4. stavak 1. točka 18. CRR-a</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rPr>
                <w:rStyle w:val="InstructionsTabelleText"/>
                <w:rFonts w:ascii="Times New Roman" w:hAnsi="Times New Roman"/>
                <w:bCs/>
                <w:sz w:val="24"/>
              </w:rPr>
              <w:tab/>
            </w:r>
            <w:proofErr w:type="spellStart"/>
            <w:r>
              <w:rPr>
                <w:rStyle w:val="InstructionsTabelleText"/>
                <w:rFonts w:ascii="Times New Roman" w:hAnsi="Times New Roman"/>
                <w:bCs/>
                <w:sz w:val="24"/>
              </w:rPr>
              <w:t>sekuritizacijski</w:t>
            </w:r>
            <w:proofErr w:type="spellEnd"/>
            <w:r>
              <w:rPr>
                <w:rStyle w:val="InstructionsTabelleText"/>
                <w:rFonts w:ascii="Times New Roman" w:hAnsi="Times New Roman"/>
                <w:bCs/>
                <w:sz w:val="24"/>
              </w:rPr>
              <w:t xml:space="preserve"> subjekt posebne namjene</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Članak 4. stavak 1. točka 66. CRR-a</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rPr>
                <w:rStyle w:val="InstructionsTabelleText"/>
                <w:rFonts w:ascii="Times New Roman" w:hAnsi="Times New Roman"/>
                <w:bCs/>
                <w:sz w:val="24"/>
              </w:rPr>
              <w:tab/>
            </w:r>
            <w:r>
              <w:rPr>
                <w:rStyle w:val="InstructionsTabelleText"/>
                <w:rFonts w:ascii="Times New Roman" w:hAnsi="Times New Roman"/>
                <w:sz w:val="24"/>
              </w:rPr>
              <w:t>društvo za izdavanje pokrivenih obveznica.</w:t>
            </w:r>
          </w:p>
          <w:p w:rsidR="00BF0637" w:rsidRPr="00661595"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Subjekt osnovan za potrebe izdavanja pokrivenih obveznica ili držanje kolaterala kojim je osigurana pokrivena obveznica, ako nije uključen u prethodno navedene kategorije iz točaka (a), (b) ili od (d) do (f);</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bCs/>
                <w:sz w:val="24"/>
              </w:rPr>
              <w:t>(h)</w:t>
            </w:r>
            <w:r>
              <w:rPr>
                <w:rStyle w:val="InstructionsTabelleText"/>
                <w:rFonts w:ascii="Times New Roman" w:hAnsi="Times New Roman"/>
                <w:bCs/>
                <w:sz w:val="24"/>
              </w:rPr>
              <w:tab/>
            </w:r>
            <w:r>
              <w:rPr>
                <w:rStyle w:val="InstructionsTabelleText"/>
                <w:rFonts w:ascii="Times New Roman" w:hAnsi="Times New Roman"/>
                <w:sz w:val="24"/>
              </w:rPr>
              <w:t>ostale vrste subjekta</w:t>
            </w:r>
          </w:p>
          <w:p w:rsidR="00BF0637" w:rsidRPr="00661595"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Subjekt osim onog iz točaka od (a) do (g)</w:t>
            </w:r>
          </w:p>
          <w:p w:rsidR="00BF0637" w:rsidRPr="00661595"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Ako se na subjekt ne primjenjuje CRR i CRD, već odredbe koje su barem istovjetne bazelskim odredbama, relevantna kategorija određuje se u okviru mogućnosti.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OPSEG PODATAKA: </w:t>
            </w:r>
            <w:r>
              <w:rPr>
                <w:rFonts w:ascii="Times New Roman" w:hAnsi="Times New Roman"/>
                <w:b/>
                <w:caps/>
                <w:sz w:val="24"/>
                <w:u w:val="single"/>
              </w:rPr>
              <w:t>pojedinačno potpuno konsolidirana (SF) ILI pojedinačno djelomično konsolidirana (SP)</w:t>
            </w:r>
          </w:p>
          <w:p w:rsidR="00BF0637" w:rsidRPr="00661595" w:rsidRDefault="00BF0637" w:rsidP="00BF0637">
            <w:pPr>
              <w:rPr>
                <w:rStyle w:val="Heading1Char"/>
                <w:rFonts w:ascii="Times New Roman" w:hAnsi="Times New Roman"/>
                <w:sz w:val="24"/>
                <w:szCs w:val="24"/>
              </w:rPr>
            </w:pPr>
            <w:r>
              <w:rPr>
                <w:rStyle w:val="InstructionsTabelleText"/>
                <w:rFonts w:ascii="Times New Roman" w:hAnsi="Times New Roman"/>
                <w:sz w:val="24"/>
              </w:rPr>
              <w:t>„SF” se iskazuje za pojedinačna društva kćeri koja su potpuno konsolidirana.</w:t>
            </w:r>
            <w:r>
              <w:rPr>
                <w:rStyle w:val="Heading1Char"/>
                <w:rFonts w:ascii="Times New Roman" w:hAnsi="Times New Roman"/>
                <w:sz w:val="24"/>
                <w:szCs w:val="24"/>
              </w:rPr>
              <w:t xml:space="preserve"> </w:t>
            </w:r>
          </w:p>
          <w:p w:rsidR="00BF0637" w:rsidRPr="00661595"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„SP” se iskazuje za pojedinačna društva kćeri koja su djelomično konsolidirana.</w:t>
            </w:r>
            <w:r>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OZNAKA ZEMLJE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Institucije iskazuju dvoslovnu oznaku zemlje navedenu u normi ISO 3166-2.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UDJEL ULAGANJA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Ovaj se postotak odnosi na stvarni udio u kapitalu koji matično društvo ima u društvima kćerima. U slučaju potpune konsolidacije izravnog društva kćeri stvarni je udio npr. 70 %. U skladu s člankom 4. stavkom 1. točkom 16. CRR-a, iskazuje se udio u društvu kćeri koji se dobije množenjem udjela među dotičnim društvima kćerima.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INFORMACIJE O SUBJEKTIMA NA KOJE SE PRIMJENJUJE KAPITALNI ZAHTJEV</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U odjeljku o detaljnim informacijama (tj. stupci od 0070 do 0240) prikupljaju se informacije samo o subjektima i podgrupama na koje se, s obzirom da su u opsegu konsolidacije (</w:t>
            </w:r>
            <w:r>
              <w:rPr>
                <w:rFonts w:ascii="Times New Roman" w:hAnsi="Times New Roman"/>
                <w:sz w:val="24"/>
              </w:rPr>
              <w:t>dio prvi glava II. poglavlje 2. CRR-a</w:t>
            </w:r>
            <w:r>
              <w:rPr>
                <w:rStyle w:val="InstructionsTabelleText"/>
                <w:rFonts w:ascii="Times New Roman" w:hAnsi="Times New Roman"/>
                <w:sz w:val="24"/>
              </w:rPr>
              <w:t xml:space="preserve">), efektivno primjenjuju zahtjevi koji se odnose na solventnost utvrđeni u CRR-u ili odredbama koje su barem istovjetne bazelskim odredbama (tj., iskazano „da” u stupcu 0030). </w:t>
            </w:r>
          </w:p>
          <w:p w:rsidR="00BF0637" w:rsidRPr="00661595" w:rsidRDefault="00BF0637" w:rsidP="00BF0637">
            <w:pPr>
              <w:rPr>
                <w:rFonts w:ascii="Times New Roman" w:hAnsi="Times New Roman"/>
                <w:sz w:val="24"/>
              </w:rPr>
            </w:pPr>
            <w:r>
              <w:rPr>
                <w:rFonts w:ascii="Times New Roman" w:hAnsi="Times New Roman"/>
                <w:sz w:val="24"/>
              </w:rPr>
              <w:t xml:space="preserve">Uključuju se informacije o svim pojedinačnim institucijama konsolidirane grupe na koje se primjenjuju kapitalni zahtjevi, bez obzira na to gdje se nalaze. </w:t>
            </w:r>
          </w:p>
          <w:p w:rsidR="00BF0637" w:rsidRPr="00661595" w:rsidRDefault="00BF0637" w:rsidP="00BF0637">
            <w:pPr>
              <w:rPr>
                <w:rFonts w:ascii="Times New Roman" w:hAnsi="Times New Roman"/>
                <w:sz w:val="24"/>
              </w:rPr>
            </w:pPr>
            <w:r>
              <w:rPr>
                <w:rFonts w:ascii="Times New Roman" w:hAnsi="Times New Roman"/>
                <w:sz w:val="24"/>
              </w:rPr>
              <w:t xml:space="preserve">Informacije iskazane u ovom dijelu odražavaju </w:t>
            </w:r>
            <w:r>
              <w:rPr>
                <w:rFonts w:ascii="Times New Roman" w:hAnsi="Times New Roman"/>
                <w:bCs/>
                <w:sz w:val="24"/>
              </w:rPr>
              <w:t>lokalna pravila koja se odnose na solventnost</w:t>
            </w:r>
            <w:r>
              <w:rPr>
                <w:rFonts w:ascii="Times New Roman" w:hAnsi="Times New Roman"/>
                <w:b/>
                <w:bCs/>
                <w:sz w:val="24"/>
              </w:rPr>
              <w:t xml:space="preserve"> </w:t>
            </w:r>
            <w:r>
              <w:rPr>
                <w:rFonts w:ascii="Times New Roman" w:hAnsi="Times New Roman"/>
                <w:bCs/>
                <w:sz w:val="24"/>
              </w:rPr>
              <w:t xml:space="preserve"> s obzirom na zemlju</w:t>
            </w:r>
            <w:r>
              <w:rPr>
                <w:rFonts w:ascii="Times New Roman" w:hAnsi="Times New Roman"/>
                <w:b/>
                <w:bCs/>
                <w:sz w:val="24"/>
              </w:rPr>
              <w:t xml:space="preserve"> </w:t>
            </w:r>
            <w:r>
              <w:rPr>
                <w:rFonts w:ascii="Times New Roman" w:hAnsi="Times New Roman"/>
                <w:bCs/>
                <w:sz w:val="24"/>
              </w:rPr>
              <w:t>u kojoj</w:t>
            </w:r>
            <w:r>
              <w:rPr>
                <w:rFonts w:ascii="Times New Roman" w:hAnsi="Times New Roman"/>
                <w:sz w:val="24"/>
              </w:rPr>
              <w:t xml:space="preserve"> institucija posluje (stoga za taj obrazac nije potreban dvostruki izračun na pojedinačnoj osnovi na temelju pravila matične institucije). Ako se lokalna pravila koja se odnose na solventnost razlikuju od CRR-a i nije dana usporediva raščlamba, informacije se popunjavaju kada su dostupni dovoljno detaljni podaci. Stoga je ovaj dio obrazac za podatke u kojem se daje sažetak izračuna koje pojedinačna institucija grupe provodi, uzimajući u obzir da se na neke od tih institucija mogu primjenjivati različita pravila koja se odnose na solventnost.</w:t>
            </w:r>
          </w:p>
          <w:p w:rsidR="00BF0637" w:rsidRPr="00661595"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Izvješćivanje o fiksnim općim troškovima u investicijskim društvima:</w:t>
            </w:r>
          </w:p>
          <w:p w:rsidR="00BF0637" w:rsidRPr="00661595"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Investicijska društva uključuju kapitalne zahtjeve povezane s fiksnim općim troškovima u svoj izračun stope kapitala na temelju članaka 95., 96., 97. i 98. CRR-a.</w:t>
            </w:r>
          </w:p>
          <w:p w:rsidR="00BF0637" w:rsidRPr="00661595"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Dio ukupnog iznosa izloženosti riziku koji je povezan s fiksnim općim troškovima iskazuje se u stupcu 0100 ovog obrasca.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UKUPNI IZNOS IZLOŽENOSTI RIZIKU </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Iskazuje se zbroj stupaca od 0080 do 0110.</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KREDITNI RIZIK; KREDITNI RIZIK DRUGE UGOVORNE STRANE; RAZRJEĐIVAČKI RIZIK, SLOBODNE ISPORUKE I RIZIK NAMIRE/ISPORUKE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Iznos koji se iskazuje u ovom stupcu odgovara zbroju iznosa izloženosti ponderiranih rizikom koji su jednaki ili istovjetni iznosima koji se moraju iskazati u retku 0040 „</w:t>
            </w:r>
            <w:r>
              <w:rPr>
                <w:rStyle w:val="InstructionsTabelleberschrift"/>
                <w:rFonts w:ascii="Times New Roman" w:hAnsi="Times New Roman"/>
                <w:b w:val="0"/>
                <w:sz w:val="24"/>
                <w:u w:val="none"/>
              </w:rPr>
              <w:t>IZNOSI IZLOŽENOSTI PONDERIRANI RIZIKOM</w:t>
            </w:r>
            <w:r>
              <w:rPr>
                <w:rStyle w:val="InstructionsTabelleText"/>
                <w:rFonts w:ascii="Times New Roman" w:hAnsi="Times New Roman"/>
                <w:sz w:val="24"/>
              </w:rPr>
              <w:t xml:space="preserve">  ZA KREDITNI RIZIK, KREDITNI RIZIK DRUGE UGOVORNE STRANE, RAZJEĐIVAČKI RIZIK I SLOBODNE ISPORUKE” i iznosa kapitalnih zahtjeva koji su jednaki ili istovjetni iznosima koji se moraju iskazati u retku 0490 „UKUPNI IZNOS IZLOŽENOSTI RIZIKU ZA NAMIRU/ISPORUKU” obrasca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POZICIJSKI, VALUTNI I ROBNI RIZIK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Iznos koji se iskazuje u ovom stupcu odgovara iznosu kapitalnih zahtjeva koji su jednaki ili istovjetni iznosima koji se moraju iskazati u retku 0520 „UKUPNI IZNOS IZLOŽENOSTI RIZIKU ZA POZICIJSKI, DEVIZNI I ROBNI RIZIK” obrasca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OPERATIVNI RIZIK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Iznos koji se iskazuje u ovom stupcu odgovara iznosu izloženosti riziku koji je jednak ili istovjetan iznosu koji se mora iskazati u retku 0590 „UKUPNI IZNOS IZLOŽENOSTI RIZIKU ZA OPERATIVNI RIZIK” obrasca CA2.</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Fiksni opći troškovi uključuju se u ovaj stupac uključujući redak 0630 „DODATNI IZNOS IZLOŽENOSTI RIZIKU ZBOG FIKSNIH OPĆIH TROŠKOVA” obrasca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OSTALI IZNOSI IZLOŽENOSTI RIZIKU</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Iznos koji se iskazuje u ovom stupcu odgovara iznosu izloženosti riziku koji nije prethodno posebno naveden. To je zbroj iznosa iz redaka 0640, 0680 i 0690 obrasca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DETALJNE INFORMACIJE O REGULATORNOM KAPITALU KAO DIJELU SOLVENTNOSTI GRUPE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Informacije iskazane u sljedećim stupcima odražavaju lokalna pravila koja se odnose na solventnost u državi članici u kojoj subjekt ili podgrupa posluje.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REGULATORNI 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Iznos koji se iskazuje u ovom stupcu odgovara iznosu regulatornog kapitala koji je jednak ili istovjetan iznosima koji se moraju iskazati u retku 0010 „REGULATORNI KAPITAL” obrasca CA1.</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OD ČEGA: KVALIFICIRANI REGULATORNI KAPITAL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Članak 82. CRR-a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Ovaj je stupac predviđen samo za društva kćeri o kojima se izvješćuje na pojedinačnoj osnovi koja su potpuno konsolidirana i koja su institucije.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Kvalificirani su udjeli, za prethodno navedena društva kćeri, instrumenti (uvećani za povezanu zadržanu dobit, račune premija na dionice i ostale rezerve) u vlasništvu osoba koje nisu društva i uključeni su u konsolidaciju u skladu s CRR-om.</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Iznos koji se iskazuje uključuje učinke svih prijelaznih odredbi. To je priznati iznos na izvještajni datum.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POVEZANI INSTRUMENTI REGULATORNOG KAPITALA, POVEZANA ZADRŽANA DOBIT, RAČUNI PREMIJA NA DIONICE I OSTALE REZERVE</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Članak 87. stavak 1. točka (b) CRR-a</w:t>
            </w:r>
          </w:p>
        </w:tc>
      </w:tr>
      <w:tr w:rsidR="00BF0637" w:rsidRPr="009B627A"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UKUPNI OSNOVNI 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Članak 25. CRR-a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ČEGA: KVALIFICIRANI OSNOVNI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Članak 82. CRR-a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Ovaj je stupac predviđen samo za društva kćeri iskazana na pojedinačnoj osnovi koja su potpuno konsolidirana i koja su institucije.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Kvalificirani su udjeli, za prethodno navedena društva kćeri, instrumenti (uvećani za povezanu zadržanu dobit i račune premija na dionice) u vlasništvu osoba koje nisu društva uključena u konsolidaciju u skladu s CRR-om.</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Iznos koji se iskazuje uključuje učinke svih prijelaznih odredbi. To je priznati iznos na izvještajni datum.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POVEZANI INSTRUMENTI OSNOVNOG KAPITALA, POVEZANA ZADRŽANA DOBIT I RAČUNI PREMIJA NA DIONICE</w:t>
            </w:r>
          </w:p>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b w:val="0"/>
                <w:sz w:val="24"/>
                <w:u w:val="none"/>
              </w:rPr>
              <w:t>Članak 85. stavak 1. točka (b) CRR-a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REDOVNI OSNOVNI 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Članak 50. CRR-a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ČEGA: MANJINSKI UDJELI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Članak 81. CRR-a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Ovaj se stupac iskazuje samo za društva kćeri koja su potpuno konsolidirana i koja su institucije, izuzev društava kćeri iz članka 84. stavka 3. CRR-a. Svako društvo kći razmatra se na </w:t>
            </w:r>
            <w:proofErr w:type="spellStart"/>
            <w:r>
              <w:rPr>
                <w:rStyle w:val="InstructionsTabelleText"/>
                <w:rFonts w:ascii="Times New Roman" w:hAnsi="Times New Roman"/>
                <w:sz w:val="24"/>
              </w:rPr>
              <w:t>potkonsolidiranoj</w:t>
            </w:r>
            <w:proofErr w:type="spellEnd"/>
            <w:r>
              <w:rPr>
                <w:rStyle w:val="InstructionsTabelleText"/>
                <w:rFonts w:ascii="Times New Roman" w:hAnsi="Times New Roman"/>
                <w:sz w:val="24"/>
              </w:rPr>
              <w:t xml:space="preserve"> osnovi za sve izračune koji su propisani člankom 84. CRR-a, prema potrebi, u skladu s člankom 84. stavkom 2., a inače na pojedinačnoj osnovi.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Manjinski su udjeli, za prethodno navedena društva kćeri, instrumenti redovnog osnovnog kapitala (uvećani za povezanu zadržanu dobit i račune premija na dionice) u vlasništvu osoba koje nisu društva uključena u konsolidaciju u skladu s CRR-om.</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Iznos koji se iskazuje uključuje učinke svih prijelaznih odredbi. To je priznati iznos na izvještajni datum.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POVEZANI INSTRUMENTI REGULATORNOG KAPITALA, POVEZANA ZADRŽANA DOBIT, RAČUNI PREMIJA NA DIONICE I OSTALE REZERVE</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84. stavak 1. točka (b) CRR-a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DODATNI OSNOVNI 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Članak 61. CRR-a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ČEGA: KVALIFICIRANI DODATNI OSNOVNI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Članci 82. i 83. CRR-a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 xml:space="preserve">Ovaj je stupac predviđen samo za društva kćeri koja su potpuno konsolidirana i koja su institucije, izuzev društava kćeri iz članka 85. stavka 2. CRR-a. Svako društvo kći razmatra se na </w:t>
            </w:r>
            <w:proofErr w:type="spellStart"/>
            <w:r>
              <w:rPr>
                <w:rStyle w:val="InstructionsTabelleText"/>
                <w:rFonts w:ascii="Times New Roman" w:hAnsi="Times New Roman"/>
                <w:sz w:val="24"/>
              </w:rPr>
              <w:t>potkonsolidiranoj</w:t>
            </w:r>
            <w:proofErr w:type="spellEnd"/>
            <w:r>
              <w:rPr>
                <w:rStyle w:val="InstructionsTabelleText"/>
                <w:rFonts w:ascii="Times New Roman" w:hAnsi="Times New Roman"/>
                <w:sz w:val="24"/>
              </w:rPr>
              <w:t xml:space="preserve"> osnovi za sve izračune koji su propisani člankom 85. CRR-a, prema potrebi, u skladu s člankom 85. stavkom 2., a inače na pojedinačnoj osnovi.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Manjinski su udjeli, za prethodno navedena društva kćeri, instrumenti dodatnog osnovnog kapitala (uvećani za povezanu zadržanu dobit i račune premija na dionice) u vlasništvu osoba koje nisu društva uključena u konsolidaciju u skladu s CRR-om.</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Iznos koji se iskazuje uključuje učinke svih prijelaznih odredbi. To je priznati iznos na izvještajni datum.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DOPUNSKI 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bCs/>
                <w:sz w:val="24"/>
              </w:rPr>
              <w:t>Članak 71. CRR-a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ČEGA: KVALIFICIRANI DOPUNSKI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Članci 82. i 83. CRR-a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Ovaj je stupac predviđen samo za društva kćeri koja su potpuno konsolidirana i koja su institucije, izuzev društava kćeri iz članka 87. stavka 2. CRR-a. Svako društvo kći razmatra se na </w:t>
            </w:r>
            <w:proofErr w:type="spellStart"/>
            <w:r>
              <w:rPr>
                <w:rStyle w:val="InstructionsTabelleText"/>
                <w:rFonts w:ascii="Times New Roman" w:hAnsi="Times New Roman"/>
                <w:sz w:val="24"/>
              </w:rPr>
              <w:t>potkonsolidiranoj</w:t>
            </w:r>
            <w:proofErr w:type="spellEnd"/>
            <w:r>
              <w:rPr>
                <w:rStyle w:val="InstructionsTabelleText"/>
                <w:rFonts w:ascii="Times New Roman" w:hAnsi="Times New Roman"/>
                <w:sz w:val="24"/>
              </w:rPr>
              <w:t xml:space="preserve"> osnovi za potrebe svih izračuna koji su propisani člankom 87. CRR-a, prema potrebi, u skladu s člankom 87. stavkom 2., a inače na pojedinačnoj osnovi.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Manjinski su udjeli, za prethodno navedena društva kćeri, instrumenti dopunskog kapitala (uvećani za povezanu zadržanu dobit i račune premija na dionice) u vlasništvu osoba koje nisu društva uključena u konsolidaciju u skladu s CRR-om.</w:t>
            </w:r>
          </w:p>
          <w:p w:rsidR="00BF0637" w:rsidRPr="00661595" w:rsidRDefault="00BF0637" w:rsidP="001B43BD">
            <w:pPr>
              <w:rPr>
                <w:rStyle w:val="InstructionsTabelleText"/>
                <w:rFonts w:ascii="Times New Roman" w:hAnsi="Times New Roman"/>
                <w:sz w:val="24"/>
              </w:rPr>
            </w:pPr>
            <w:r>
              <w:rPr>
                <w:rStyle w:val="InstructionsTabelleText"/>
                <w:rFonts w:ascii="Times New Roman" w:hAnsi="Times New Roman"/>
                <w:sz w:val="24"/>
              </w:rPr>
              <w:t>Iznos koji se iskazuje uključuje učinke svih prijelaznih odredbi. To je priznati iznos na referentni datum.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INFORMACIJE O DOPRINOSU SUBJEKATA SOLVENTNOSTI GRUPE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DOPRINOS RIZICIMA</w:t>
            </w:r>
          </w:p>
          <w:p w:rsidR="00BF0637" w:rsidRPr="00661595" w:rsidRDefault="00BF0637" w:rsidP="00BF0637">
            <w:pPr>
              <w:rPr>
                <w:rStyle w:val="InstructionsTabelleberschrift"/>
                <w:rFonts w:ascii="Times New Roman" w:hAnsi="Times New Roman"/>
                <w:sz w:val="24"/>
              </w:rPr>
            </w:pPr>
            <w:r>
              <w:rPr>
                <w:rFonts w:ascii="Times New Roman" w:hAnsi="Times New Roman"/>
                <w:sz w:val="24"/>
              </w:rPr>
              <w:t xml:space="preserve">Informacije iskazane u sljedećim stupcima u skladu su s </w:t>
            </w:r>
            <w:r>
              <w:rPr>
                <w:rFonts w:ascii="Times New Roman" w:hAnsi="Times New Roman"/>
                <w:bCs/>
                <w:sz w:val="24"/>
              </w:rPr>
              <w:t>pravilima koja se odnose na solventnost i koja se primjenjuju na instituciju koja izvješćuje.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UKUPNI IZNOS IZLOŽENOSTI RIZIKU</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Iskazuje se zbroj stupaca od 0260 do 0290.</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KREDITNI RIZIK; KREDITNI RIZIK DRUGE UGOVORNE STRANE; RAZRJEĐIVAČKI RIZIK, SLOBODNE ISPORUKE I RIZIK NAMIRE/ISPORUKE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Iznos koji se iskazuje iznosi su izloženosti ponderirani rizikom za kreditni rizik i kapitalne zahtjeve u pogledu rizika namire/isporuke u skladu s CRR-om, isključujući svaki iznos povezan s transakcijama s ostalim subjektima uključenima u izračun konsolidirane stope solventnost grupe.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POZICIJSKI, VALUTNI I ROBNI RIZIK</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lastRenderedPageBreak/>
              <w:t>Iznose izloženosti riziku za tržišne rizike potrebno je izračunati na razini svakog subjekta u skladu s CRR-om. Subjekti iskazuju doprinos ukupnim iznosima izloženosti riziku za pozicijski, valutni i robni rizik grupe. Ovdje iskazani zbroj iznosa odgovara iznosu iskazanom u retku 0520 „UKUPNI IZNOSI IZLOŽENOSTI RIZIKU ZA POZICIJSKI, VALUTNI I ROBNI RIZIK” konsolidiranog izvještaja.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OPERATIVNI RIZIK</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U slučaju naprednog pristupa, iskazani iznosi izloženosti riziku za operativni rizik uključuju učinak diversifikacije.</w:t>
            </w:r>
          </w:p>
          <w:p w:rsidR="00BF0637" w:rsidRPr="00661595" w:rsidRDefault="00BF0637" w:rsidP="00BF0637">
            <w:pPr>
              <w:rPr>
                <w:rStyle w:val="InstructionsTabelleText"/>
                <w:rFonts w:ascii="Times New Roman" w:hAnsi="Times New Roman"/>
                <w:sz w:val="24"/>
              </w:rPr>
            </w:pPr>
            <w:r>
              <w:rPr>
                <w:rFonts w:ascii="Times New Roman" w:hAnsi="Times New Roman"/>
                <w:caps/>
                <w:sz w:val="24"/>
              </w:rPr>
              <w:t>F</w:t>
            </w:r>
            <w:r>
              <w:rPr>
                <w:rFonts w:ascii="Times New Roman" w:hAnsi="Times New Roman"/>
                <w:sz w:val="24"/>
              </w:rPr>
              <w:t>iksni opći troškovi uključeni su u ovaj stupac.</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OSTALI IZNOSI IZLOŽENOSTI RIZIKU</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Iznos koji se iskazuje u ovom stupcu odgovara iznosu izloženosti rizicima za rizike koji nisu prethodno navedeni.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DOPRINOS REGULATORNOM KAPITALU</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Ovim se dijelom obrasca ne namjerava odrediti institucijama provedba punog izračuna ukupne stope kapitala na razini svakog subjekta. </w:t>
            </w:r>
          </w:p>
          <w:p w:rsidR="00BF0637" w:rsidRPr="00661595" w:rsidRDefault="00BF0637" w:rsidP="00BF0637">
            <w:pPr>
              <w:pStyle w:val="Texte2"/>
              <w:ind w:left="0"/>
              <w:rPr>
                <w:rStyle w:val="InstructionsTabelleText"/>
                <w:rFonts w:ascii="Times New Roman" w:hAnsi="Times New Roman"/>
                <w:sz w:val="24"/>
                <w:szCs w:val="24"/>
              </w:rPr>
            </w:pPr>
            <w:r>
              <w:rPr>
                <w:rFonts w:ascii="Times New Roman" w:hAnsi="Times New Roman"/>
                <w:sz w:val="24"/>
                <w:szCs w:val="24"/>
              </w:rPr>
              <w:t>Stupci od 0300 do 0350 iskazuju se za one konsolidirane subjekte koji regulatornom kapitalu doprinose manjinskim udjelima,</w:t>
            </w:r>
            <w:r>
              <w:t xml:space="preserve"> </w:t>
            </w:r>
            <w:r>
              <w:rPr>
                <w:rFonts w:ascii="Times New Roman" w:hAnsi="Times New Roman"/>
                <w:sz w:val="24"/>
                <w:szCs w:val="24"/>
              </w:rPr>
              <w:t>kvalificiranim osnovnim kapitalom ili kvalificiranim regulatornim kapitalom. Podložno primjeni praga iz zadnje točke prethodno navedenog dijela II. poglavlja 2.3., stupci od 0360 do 0400 iskazuju se za sve konsolidirane subjekte koji doprinose konsolidiranom regulatornom kapitalu.</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Regulatorni kapital koji su u neki subjekt unijeli preostali subjekti uključeni u opseg subjekta koji izvješćuje ne uzima se u obzir; samo se neto doprinos regulatornom kapitalu grupe iskazuje u ovom stupcu (uglavnom regulatorni kapital prikupljen od trećih strana i akumulirane rezerve). </w:t>
            </w:r>
          </w:p>
          <w:p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Informacije iskazane u sljedećim stupcima u skladu su s pravilima koja se odnose na solventnost i koja se primjenjuju na instituciju koja izvješćuje.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KVALIFICIRANI REGULATORNI KAPITAL UKLJUČEN U KONSOLIDIRANI REGULATORNI 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Iznos koji se iskazuje kao „KVALIFICIRANI REGULATORNI KAPITAL UKLJUČEN U KONSOLIDIRANI REGULATORNI KAPITAL” iznos je izveden iz dijela drugog glave II. CRR-a, isključujući sva sredstva koja su unijeli ostali subjekti unutar grupe.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KVALIFICIRANI REGULATORNI KAPITAL UKLJUČEN U KONSOLIDIRANI REGULATORNI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Članak 87. CRR-a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INSTRUMENTI KVALIFICIRANOG OSNOVNOG KAPITALA UKLJUČENI U KONSOLIDIRANI OSNOVNI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Članak 85. CRR-a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lastRenderedPageBreak/>
              <w:t>0320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 xml:space="preserve">MANJINSKI UDJELI UKLJUČENI U KONSOLIDIRANI </w:t>
            </w:r>
            <w:r>
              <w:rPr>
                <w:rStyle w:val="InstructionsTabelleberschrift"/>
                <w:rFonts w:ascii="Times New Roman" w:hAnsi="Times New Roman"/>
                <w:sz w:val="24"/>
              </w:rPr>
              <w:br/>
              <w:t>REDOVNI OSNOVNI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Članak 84. CRR-a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Iznos koji se iskazuje iznos je manjinskih udjela društva kćeri koji je uključen u konsolidirani redovni osnovni kapital u skladu s CRR-om.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INSTRUMENTI KVALIFICIRANOG OSNOVNOG KAPITALA UKLJUČENI U KONSOLIDIRANI DODATNI OSNOVNI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Članak 86. CRR-a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Iznos koji se iskazuje iznos je kvalificiranog osnovnog kapitala društva kćeri koji je uključen u konsolidirani dodatni osnovni kapital u skladu s CRR-om.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INSTRUMENTI KVALIFICIRANOG REGULATORNOG KAPITALA UKLJUČENI U</w:t>
            </w:r>
            <w:r>
              <w:rPr>
                <w:rStyle w:val="InstructionsTabelleberschrift"/>
                <w:rFonts w:ascii="Times New Roman" w:hAnsi="Times New Roman"/>
                <w:sz w:val="24"/>
              </w:rPr>
              <w:br/>
              <w:t>KONSOLIDIRANI DOPUNSKI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Članak 88. CRR-a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Iznos koji se iskazuje iznos je kvalificiranog regulatornog kapitala društva kćeri koji je uključen u konsolidirani dopunski kapital u skladu s CRR-om. </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0350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BILJEŠKA: GOODWILL (–) / (+) NEGATIVAN GOODWILL</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KONSOLIDIRANI REGULATORNI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Članak 18. CRR-a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Iznos koji se iskazuje kao „KONSOLIDIRANI REGULATORNI KAPITAL” iznos je izveden iz bilance, isključujući sva sredstva koja su unijeli ostali subjekti unutar grupe.</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KONSOLIDIRANI REGULATORNI KAPITAL</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ČEGA: REDOVNI OSNOVNI KAPITAL</w:t>
            </w:r>
          </w:p>
        </w:tc>
      </w:tr>
      <w:tr w:rsidR="00BF0637" w:rsidRPr="00661595" w:rsidTr="00672D2A">
        <w:tc>
          <w:tcPr>
            <w:tcW w:w="1188" w:type="dxa"/>
          </w:tcPr>
          <w:p w:rsidR="00BF0637" w:rsidRPr="00661595" w:rsidDel="0081176B" w:rsidRDefault="00ED20CB" w:rsidP="00BF0637">
            <w:pPr>
              <w:rPr>
                <w:rFonts w:ascii="Times New Roman" w:hAnsi="Times New Roman"/>
                <w:sz w:val="24"/>
              </w:rPr>
            </w:pPr>
            <w:r>
              <w:rPr>
                <w:rFonts w:ascii="Times New Roman" w:hAnsi="Times New Roman"/>
                <w:sz w:val="24"/>
              </w:rPr>
              <w:t>0380</w:t>
            </w:r>
          </w:p>
        </w:tc>
        <w:tc>
          <w:tcPr>
            <w:tcW w:w="8640" w:type="dxa"/>
          </w:tcPr>
          <w:p w:rsidR="00BF0637" w:rsidRPr="00661595"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ČEGA: DODATNI OSNOVNI KAPITAL</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0390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OD ČEGA: DOPRINOSI KONSOLIDIRANOM REZULTATU</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Iskazuje se doprinos svakog subjekta konsolidiranom rezultatu (dobit ili gubitak (–)). To uključuje rezultate koji se mogu pripisati manjinskim udjelima.</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OD ČEGA: (–) GOODWILL/(+) NEGATIVAN GOODWILL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Ovdje se iskazuje </w:t>
            </w:r>
            <w:proofErr w:type="spellStart"/>
            <w:r>
              <w:rPr>
                <w:rStyle w:val="InstructionsTabelleText"/>
                <w:rFonts w:ascii="Times New Roman" w:hAnsi="Times New Roman"/>
                <w:sz w:val="24"/>
              </w:rPr>
              <w:t>goodwill</w:t>
            </w:r>
            <w:proofErr w:type="spellEnd"/>
            <w:r>
              <w:rPr>
                <w:rStyle w:val="InstructionsTabelleText"/>
                <w:rFonts w:ascii="Times New Roman" w:hAnsi="Times New Roman"/>
                <w:sz w:val="24"/>
              </w:rPr>
              <w:t xml:space="preserve"> ili negativan </w:t>
            </w:r>
            <w:proofErr w:type="spellStart"/>
            <w:r>
              <w:rPr>
                <w:rStyle w:val="InstructionsTabelleText"/>
                <w:rFonts w:ascii="Times New Roman" w:hAnsi="Times New Roman"/>
                <w:sz w:val="24"/>
              </w:rPr>
              <w:t>goodwill</w:t>
            </w:r>
            <w:proofErr w:type="spellEnd"/>
            <w:r>
              <w:rPr>
                <w:rStyle w:val="InstructionsTabelleText"/>
                <w:rFonts w:ascii="Times New Roman" w:hAnsi="Times New Roman"/>
                <w:sz w:val="24"/>
              </w:rPr>
              <w:t xml:space="preserve"> subjekta koji izvješćuje o društvu kćeri.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ZAŠTITNI SLOJEVI KAPITALA</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Struktura izvješćivanja o zaštitnim slojevima kapitala za obrazac GS slijedi opću strukturu obrasca CA4, primjenom jednakih koncepata izvješćivanja. Pri iskazivanju zaštitnih slojeva kapitala za obrazac GS, iskazuju se relevantni iznosi u skladu s odredbama koje se primjenjuju na utvrđivanje zahtjeva za zaštitni sloj za konsolidiranu situaciju grupe. Stoga iskazani iznosi zaštitnih slojeva kapitala predstavljaju doprinose svakog subjekta </w:t>
            </w:r>
            <w:r>
              <w:rPr>
                <w:rStyle w:val="InstructionsTabelleberschrift"/>
                <w:rFonts w:ascii="Times New Roman" w:hAnsi="Times New Roman"/>
                <w:b w:val="0"/>
                <w:sz w:val="24"/>
                <w:u w:val="none"/>
              </w:rPr>
              <w:lastRenderedPageBreak/>
              <w:t>zaštitnim slojevima grupe. Iskazani iznosi temelje se na nacionalnim odredbama kojima se prenose CRD i CRR, uključujući sve prijelazne odredbe koje su u njima utvrđene.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ZAHTJEVI ZA KOMBINIRANI ZAŠTITNI SLOJ</w:t>
            </w:r>
          </w:p>
          <w:p w:rsidR="00BF0637" w:rsidRPr="00661595" w:rsidRDefault="00BF0637" w:rsidP="00BF0637">
            <w:pPr>
              <w:tabs>
                <w:tab w:val="left" w:pos="3510"/>
              </w:tabs>
              <w:rPr>
                <w:rStyle w:val="InstructionsTabelleberschrift"/>
                <w:rFonts w:ascii="Times New Roman" w:hAnsi="Times New Roman"/>
                <w:sz w:val="24"/>
              </w:rPr>
            </w:pPr>
            <w:r>
              <w:rPr>
                <w:rStyle w:val="InstructionsTabelleText"/>
                <w:rFonts w:ascii="Times New Roman" w:hAnsi="Times New Roman"/>
                <w:sz w:val="24"/>
              </w:rPr>
              <w:t>Članak 128. točka 6. CRD-a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ZAŠTITNI SLOJ ZA OČUVANJE KAPITALA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Članak 128. točka 1. i članak 129. CRD-a</w:t>
            </w:r>
          </w:p>
          <w:p w:rsidR="00BF0637" w:rsidRPr="00661595" w:rsidRDefault="00BF0637" w:rsidP="00487A02">
            <w:pPr>
              <w:pStyle w:val="InstructionsText"/>
              <w:rPr>
                <w:rStyle w:val="InstructionsTabelleText"/>
                <w:rFonts w:ascii="Times New Roman" w:hAnsi="Times New Roman"/>
                <w:sz w:val="24"/>
              </w:rPr>
            </w:pPr>
            <w:r>
              <w:t>U skladu s člankom 129. stavkom 1. CRD-a zaštitni sloj za očuvanje kapitala nastavlja se na redovni osnovni kapital. Budući da je stopa zaštitnog sloja za očuvanje kapitala od 2,5 % stabilna, iznos se iskazuje u ovoj rubrici.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PROTUCIKLIČKI ZAŠTITNI SLOJ KAPITALA SPECIFIČAN ZA INSTITUCIJU</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Članak 128. točka 2., članak 130. i članci od 135. do 140. CRD-a</w:t>
            </w:r>
          </w:p>
          <w:p w:rsidR="00BF0637" w:rsidRPr="00661595" w:rsidRDefault="001B43BD" w:rsidP="00487A02">
            <w:pPr>
              <w:pStyle w:val="InstructionsText"/>
              <w:rPr>
                <w:rStyle w:val="InstructionsTabelleText"/>
                <w:rFonts w:ascii="Times New Roman" w:hAnsi="Times New Roman"/>
                <w:sz w:val="24"/>
              </w:rPr>
            </w:pPr>
            <w:r>
              <w:t xml:space="preserve">U ovoj se rubrici iskazuje konkretan iznos </w:t>
            </w:r>
            <w:proofErr w:type="spellStart"/>
            <w:r>
              <w:t>protucikličkog</w:t>
            </w:r>
            <w:proofErr w:type="spellEnd"/>
            <w:r>
              <w:t xml:space="preserve"> zaštitnog sloja.</w:t>
            </w:r>
          </w:p>
        </w:tc>
      </w:tr>
      <w:tr w:rsidR="00BF0637" w:rsidRPr="00661595" w:rsidTr="00672D2A">
        <w:tc>
          <w:tcPr>
            <w:tcW w:w="1188" w:type="dxa"/>
          </w:tcPr>
          <w:p w:rsidR="00BF0637" w:rsidRPr="00661595"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ZAŠTITNI SLOJ ZA OČUVANJE KAPITALA ZBOG MAKROBONITETNOG ILI SISTEMSKOG RIZIKA UTVRĐENOG NA RAZINI DRŽAVE ČLANICE</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Članak 458. stavak 2. točka (d) </w:t>
            </w:r>
            <w:proofErr w:type="spellStart"/>
            <w:r>
              <w:rPr>
                <w:rStyle w:val="InstructionsTabelleberschrift"/>
                <w:rFonts w:ascii="Times New Roman" w:hAnsi="Times New Roman"/>
                <w:b w:val="0"/>
                <w:sz w:val="24"/>
                <w:u w:val="none"/>
              </w:rPr>
              <w:t>podtočka</w:t>
            </w:r>
            <w:proofErr w:type="spellEnd"/>
            <w:r>
              <w:rPr>
                <w:rStyle w:val="InstructionsTabelleberschrift"/>
                <w:rFonts w:ascii="Times New Roman" w:hAnsi="Times New Roman"/>
                <w:b w:val="0"/>
                <w:sz w:val="24"/>
                <w:u w:val="none"/>
              </w:rPr>
              <w:t xml:space="preserve"> iv. CRR-a</w:t>
            </w:r>
          </w:p>
          <w:p w:rsidR="00BF0637" w:rsidRPr="00661595" w:rsidRDefault="001B43BD" w:rsidP="00487A02">
            <w:pPr>
              <w:pStyle w:val="InstructionsText"/>
              <w:rPr>
                <w:rStyle w:val="InstructionsTabelleberschrift"/>
                <w:rFonts w:ascii="Times New Roman" w:hAnsi="Times New Roman"/>
                <w:sz w:val="24"/>
              </w:rPr>
            </w:pPr>
            <w:r>
              <w:t xml:space="preserve">U ovoj se rubrici iskazuje iznos zaštitnog sloja za očuvanje kapitala zbog </w:t>
            </w:r>
            <w:proofErr w:type="spellStart"/>
            <w:r>
              <w:t>makrobonitetnog</w:t>
            </w:r>
            <w:proofErr w:type="spellEnd"/>
            <w:r>
              <w:t xml:space="preserve"> ili sistemskog rizika utvrđenog na razini države članice koji se može zatražiti u skladu s člankom 458. CRR-a uz zaštitni sloj za očuvanje kapitala.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ZAŠTITNI SLOJ ZA SISTEMSKI RIZIK</w:t>
            </w:r>
          </w:p>
          <w:p w:rsidR="00BF0637" w:rsidRPr="00661595" w:rsidRDefault="00BF0637" w:rsidP="00487A02">
            <w:pPr>
              <w:pStyle w:val="InstructionsText"/>
            </w:pPr>
            <w:r>
              <w:t xml:space="preserve">Članak 128. točka 5., članci 133. i 134. CRD-a </w:t>
            </w:r>
          </w:p>
          <w:p w:rsidR="00BF0637" w:rsidRPr="00661595" w:rsidRDefault="001B43BD" w:rsidP="001B43BD">
            <w:pPr>
              <w:rPr>
                <w:rStyle w:val="InstructionsTabelleberschrift"/>
                <w:rFonts w:ascii="Times New Roman" w:hAnsi="Times New Roman"/>
                <w:sz w:val="24"/>
              </w:rPr>
            </w:pPr>
            <w:r>
              <w:rPr>
                <w:rFonts w:ascii="Times New Roman" w:hAnsi="Times New Roman"/>
                <w:sz w:val="24"/>
              </w:rPr>
              <w:t>U ovoj se rubrici iskazuje iznos zaštitnog sloja za sistemski rizik.</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rsidR="00BF0637" w:rsidRPr="00661595"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ZAŠTITNI SLOJ ZA GLOBALNE SISTEMSKI VAŽNE INSTITUCIJE</w:t>
            </w:r>
            <w:r>
              <w:rPr>
                <w:rStyle w:val="InstructionsTabelleberschrift"/>
                <w:rFonts w:ascii="Times New Roman" w:hAnsi="Times New Roman"/>
                <w:sz w:val="24"/>
              </w:rPr>
              <w:tab/>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128. točka 3. i članak 131. CRD-a</w:t>
            </w:r>
          </w:p>
          <w:p w:rsidR="00BF0637" w:rsidRPr="00661595" w:rsidRDefault="001B43BD" w:rsidP="00487A02">
            <w:pPr>
              <w:pStyle w:val="InstructionsText"/>
              <w:rPr>
                <w:rStyle w:val="InstructionsTabelleberschrift"/>
                <w:rFonts w:ascii="Times New Roman" w:hAnsi="Times New Roman"/>
                <w:sz w:val="24"/>
              </w:rPr>
            </w:pPr>
            <w:r>
              <w:t>U ovoj se rubrici iskazuje iznos zaštitnog sloja za globalne sistemski važne institucije.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rsidR="00BF0637" w:rsidRPr="00661595"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ZAŠTITNI SLOJ ZA OSTALE SISTEMSKI VAŽNE INSTITUCIJE</w:t>
            </w:r>
            <w:r>
              <w:rPr>
                <w:rStyle w:val="InstructionsTabelleberschrift"/>
                <w:rFonts w:ascii="Times New Roman" w:hAnsi="Times New Roman"/>
                <w:sz w:val="24"/>
              </w:rPr>
              <w:tab/>
            </w:r>
          </w:p>
          <w:p w:rsidR="00BF0637" w:rsidRPr="00661595" w:rsidRDefault="00BF0637" w:rsidP="00487A02">
            <w:pPr>
              <w:pStyle w:val="InstructionsText"/>
            </w:pPr>
            <w:r>
              <w:t>Članak 128. točka 4. i članak 131. CRD-a</w:t>
            </w:r>
          </w:p>
          <w:p w:rsidR="00BF0637" w:rsidRPr="00661595" w:rsidRDefault="001B43BD" w:rsidP="00487A02">
            <w:pPr>
              <w:pStyle w:val="InstructionsText"/>
              <w:rPr>
                <w:rStyle w:val="InstructionsTabelleberschrift"/>
                <w:rFonts w:ascii="Times New Roman" w:hAnsi="Times New Roman"/>
                <w:sz w:val="24"/>
              </w:rPr>
            </w:pPr>
            <w:r>
              <w:t>U ovoj se rubrici iskazuje iznos zaštitnog sloja za ostale sistemski važne institucije.</w:t>
            </w:r>
          </w:p>
        </w:tc>
      </w:tr>
    </w:tbl>
    <w:p w:rsidR="00FC1030" w:rsidRPr="00661595" w:rsidRDefault="00FC1030" w:rsidP="00487A02">
      <w:pPr>
        <w:pStyle w:val="InstructionsText"/>
      </w:pPr>
    </w:p>
    <w:p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58830064"/>
      <w:r>
        <w:rPr>
          <w:rFonts w:ascii="Times New Roman" w:hAnsi="Times New Roman"/>
          <w:sz w:val="24"/>
          <w:u w:val="none"/>
        </w:rPr>
        <w:t>3.</w:t>
      </w:r>
      <w:r>
        <w:rPr>
          <w:rFonts w:ascii="Times New Roman" w:hAnsi="Times New Roman"/>
          <w:sz w:val="24"/>
          <w:u w:val="none"/>
        </w:rPr>
        <w:tab/>
      </w:r>
      <w:r>
        <w:rPr>
          <w:rFonts w:ascii="Times New Roman" w:hAnsi="Times New Roman"/>
          <w:sz w:val="24"/>
        </w:rPr>
        <w:t>Obrasci za kreditni rizik</w:t>
      </w:r>
      <w:bookmarkEnd w:id="115"/>
      <w:bookmarkEnd w:id="116"/>
      <w:bookmarkEnd w:id="117"/>
      <w:bookmarkEnd w:id="118"/>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58830065"/>
      <w:bookmarkStart w:id="122" w:name="_Toc262568022"/>
      <w:bookmarkStart w:id="123" w:name="_Toc295829848"/>
      <w:bookmarkStart w:id="124" w:name="_Toc310415014"/>
      <w:r>
        <w:rPr>
          <w:rFonts w:ascii="Times New Roman" w:hAnsi="Times New Roman"/>
          <w:sz w:val="24"/>
          <w:u w:val="none"/>
        </w:rPr>
        <w:t>3.1.</w:t>
      </w:r>
      <w:r>
        <w:rPr>
          <w:rFonts w:ascii="Times New Roman" w:hAnsi="Times New Roman"/>
          <w:sz w:val="24"/>
          <w:u w:val="none"/>
        </w:rPr>
        <w:tab/>
      </w:r>
      <w:r>
        <w:rPr>
          <w:rFonts w:ascii="Times New Roman" w:hAnsi="Times New Roman"/>
          <w:sz w:val="24"/>
        </w:rPr>
        <w:t>Opće napomene</w:t>
      </w:r>
      <w:bookmarkEnd w:id="119"/>
      <w:bookmarkEnd w:id="120"/>
      <w:bookmarkEnd w:id="121"/>
      <w:r>
        <w:rPr>
          <w:rFonts w:ascii="Times New Roman" w:hAnsi="Times New Roman"/>
          <w:sz w:val="24"/>
        </w:rPr>
        <w:t xml:space="preserve"> </w:t>
      </w:r>
      <w:bookmarkEnd w:id="122"/>
      <w:bookmarkEnd w:id="123"/>
      <w:bookmarkEnd w:id="124"/>
    </w:p>
    <w:p w:rsidR="00464F34" w:rsidRPr="00661595" w:rsidRDefault="00695816" w:rsidP="00487A02">
      <w:pPr>
        <w:pStyle w:val="InstructionsText2"/>
        <w:numPr>
          <w:ilvl w:val="0"/>
          <w:numId w:val="0"/>
        </w:numPr>
        <w:ind w:left="1353" w:hanging="360"/>
      </w:pPr>
      <w:fldSimple w:instr=" seq paragraphs ">
        <w:r w:rsidR="00771068">
          <w:rPr>
            <w:noProof/>
          </w:rPr>
          <w:t>39</w:t>
        </w:r>
      </w:fldSimple>
      <w:r w:rsidR="00D11E4C">
        <w:t>.</w:t>
      </w:r>
      <w:r w:rsidR="00D11E4C">
        <w:tab/>
        <w:t xml:space="preserve">Postoje različite skupine obrazaca za standardizirani pristup i IRB pristup kreditnom riziku. Osim toga, zasebni obrasci za geografsku raščlambu pozicija koje podliježu kreditnom riziku iskazuju se ako je premašen relevantan prag iz članka 5. stavka 5. ove Provedbene uredbe.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58830066"/>
      <w:r>
        <w:rPr>
          <w:rFonts w:ascii="Times New Roman" w:hAnsi="Times New Roman"/>
          <w:sz w:val="24"/>
          <w:u w:val="none"/>
        </w:rPr>
        <w:lastRenderedPageBreak/>
        <w:t>3.1.1.</w:t>
      </w:r>
      <w:r>
        <w:rPr>
          <w:rFonts w:ascii="Times New Roman" w:hAnsi="Times New Roman"/>
          <w:sz w:val="24"/>
          <w:u w:val="none"/>
        </w:rPr>
        <w:tab/>
      </w:r>
      <w:r>
        <w:rPr>
          <w:rFonts w:ascii="Times New Roman" w:hAnsi="Times New Roman"/>
          <w:sz w:val="24"/>
        </w:rPr>
        <w:t>Izvješćivanje o tehnikama smanjenja kreditnog rizika s učinkom zamjene</w:t>
      </w:r>
      <w:bookmarkEnd w:id="125"/>
      <w:bookmarkEnd w:id="126"/>
      <w:bookmarkEnd w:id="127"/>
      <w:bookmarkEnd w:id="128"/>
      <w:bookmarkEnd w:id="129"/>
      <w:bookmarkEnd w:id="130"/>
    </w:p>
    <w:p w:rsidR="00464F34" w:rsidRPr="00661595" w:rsidRDefault="00695816" w:rsidP="00487A02">
      <w:pPr>
        <w:pStyle w:val="InstructionsText2"/>
        <w:numPr>
          <w:ilvl w:val="0"/>
          <w:numId w:val="0"/>
        </w:numPr>
        <w:ind w:left="1353" w:hanging="360"/>
      </w:pPr>
      <w:fldSimple w:instr=" seq paragraphs ">
        <w:r w:rsidR="00771068">
          <w:rPr>
            <w:noProof/>
          </w:rPr>
          <w:t>40</w:t>
        </w:r>
      </w:fldSimple>
      <w:r w:rsidR="00D11E4C">
        <w:t>.</w:t>
      </w:r>
      <w:r w:rsidR="00D11E4C">
        <w:tab/>
        <w:t>Izloženosti prema dužnicima (neposrednim drugim ugovornim stranama) i davateljima jamstva koji su raspoređeni u istu kategoriju izloženosti iskazuju se kao priljev i odljev u istu kategoriju izloženosti.</w:t>
      </w:r>
    </w:p>
    <w:p w:rsidR="00464F34" w:rsidRPr="00661595" w:rsidRDefault="00695816" w:rsidP="00487A02">
      <w:pPr>
        <w:pStyle w:val="InstructionsText2"/>
        <w:numPr>
          <w:ilvl w:val="0"/>
          <w:numId w:val="0"/>
        </w:numPr>
        <w:ind w:left="1353" w:hanging="360"/>
      </w:pPr>
      <w:fldSimple w:instr=" seq paragraphs ">
        <w:r w:rsidR="00771068">
          <w:rPr>
            <w:noProof/>
          </w:rPr>
          <w:t>41</w:t>
        </w:r>
      </w:fldSimple>
      <w:r w:rsidR="00D11E4C">
        <w:t>.</w:t>
      </w:r>
      <w:r w:rsidR="00D11E4C">
        <w:tab/>
        <w:t>Vrsta izloženosti ne mijenja se zbog nematerijalne kreditne zaštite.</w:t>
      </w:r>
    </w:p>
    <w:p w:rsidR="00464F34" w:rsidRPr="00661595" w:rsidRDefault="00695816" w:rsidP="00487A02">
      <w:pPr>
        <w:pStyle w:val="InstructionsText2"/>
        <w:numPr>
          <w:ilvl w:val="0"/>
          <w:numId w:val="0"/>
        </w:numPr>
        <w:ind w:left="1353" w:hanging="360"/>
      </w:pPr>
      <w:fldSimple w:instr=" seq paragraphs ">
        <w:r w:rsidR="00771068">
          <w:rPr>
            <w:noProof/>
          </w:rPr>
          <w:t>42</w:t>
        </w:r>
      </w:fldSimple>
      <w:r w:rsidR="00D11E4C">
        <w:t>.</w:t>
      </w:r>
      <w:r w:rsidR="00D11E4C">
        <w:tab/>
        <w:t>Ako je izloženost osigurana nematerijalnom kreditnom zaštitom, osigurani dio raspoređuje se kao odljev npr. u kategoriji izloženosti dužnika i kao priljev u kategoriji izloženosti davatelja jamstva. Međutim, vrsta izloženosti ne mijenja se zbog promjene kategorije izloženosti.</w:t>
      </w:r>
    </w:p>
    <w:p w:rsidR="00464F34" w:rsidRPr="00661595" w:rsidRDefault="00695816" w:rsidP="00487A02">
      <w:pPr>
        <w:pStyle w:val="InstructionsText2"/>
        <w:numPr>
          <w:ilvl w:val="0"/>
          <w:numId w:val="0"/>
        </w:numPr>
        <w:ind w:left="1353" w:hanging="360"/>
      </w:pPr>
      <w:fldSimple w:instr=" seq paragraphs ">
        <w:r w:rsidR="00771068">
          <w:rPr>
            <w:noProof/>
          </w:rPr>
          <w:t>43</w:t>
        </w:r>
      </w:fldSimple>
      <w:r w:rsidR="00D11E4C">
        <w:t>.</w:t>
      </w:r>
      <w:r w:rsidR="00D11E4C">
        <w:tab/>
        <w:t xml:space="preserve">Učinak zamjene u izvještajnom okviru COREP odražava tretman </w:t>
      </w:r>
      <w:proofErr w:type="spellStart"/>
      <w:r w:rsidR="00D11E4C">
        <w:t>ponderiranja</w:t>
      </w:r>
      <w:proofErr w:type="spellEnd"/>
      <w:r w:rsidR="00D11E4C">
        <w:t xml:space="preserve"> rizikom koji se može učinkovito primijeniti na pokriveni dio izloženosti. Kao takav, pokriveni je dio izloženosti ponderiran rizikom u skladu sa standardiziranim pristupom i iskazuje se u obrascu CR SA.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58830067"/>
      <w:r>
        <w:rPr>
          <w:rFonts w:ascii="Times New Roman" w:hAnsi="Times New Roman"/>
          <w:sz w:val="24"/>
          <w:u w:val="none"/>
        </w:rPr>
        <w:t>3.1.2.</w:t>
      </w:r>
      <w:r>
        <w:rPr>
          <w:rFonts w:ascii="Times New Roman" w:hAnsi="Times New Roman"/>
          <w:sz w:val="24"/>
          <w:u w:val="none"/>
        </w:rPr>
        <w:tab/>
      </w:r>
      <w:r>
        <w:rPr>
          <w:rFonts w:ascii="Times New Roman" w:hAnsi="Times New Roman"/>
          <w:sz w:val="24"/>
        </w:rPr>
        <w:t>Izvješćivanje o kreditnom riziku druge ugovorne strane</w:t>
      </w:r>
      <w:bookmarkEnd w:id="131"/>
      <w:bookmarkEnd w:id="132"/>
      <w:bookmarkEnd w:id="133"/>
      <w:bookmarkEnd w:id="134"/>
      <w:bookmarkEnd w:id="135"/>
      <w:bookmarkEnd w:id="136"/>
    </w:p>
    <w:p w:rsidR="00464F34" w:rsidRPr="00661595" w:rsidRDefault="00695816" w:rsidP="00487A02">
      <w:pPr>
        <w:pStyle w:val="InstructionsText2"/>
        <w:numPr>
          <w:ilvl w:val="0"/>
          <w:numId w:val="0"/>
        </w:numPr>
        <w:ind w:left="1353" w:hanging="360"/>
      </w:pPr>
      <w:fldSimple w:instr=" seq paragraphs ">
        <w:r w:rsidR="00771068">
          <w:rPr>
            <w:noProof/>
          </w:rPr>
          <w:t>44</w:t>
        </w:r>
      </w:fldSimple>
      <w:r w:rsidR="00D11E4C">
        <w:t>.</w:t>
      </w:r>
      <w:r w:rsidR="00D11E4C">
        <w:tab/>
        <w:t xml:space="preserve">Izloženosti koje proizlaze iz pozicija kreditnog rizika druge ugovorne strane iskazuju se u obrascima CR SA ili CR IRB, neovisno o tome jesu li stavke iz knjige pozicija kojima se ne trguje ili stavke iz knjige trgovanja.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7" w:name="_Toc295829851"/>
      <w:bookmarkStart w:id="138" w:name="_Toc310415017"/>
      <w:bookmarkStart w:id="139" w:name="_Toc360188348"/>
      <w:bookmarkStart w:id="140" w:name="_Toc473560897"/>
      <w:bookmarkStart w:id="141" w:name="_Toc58830068"/>
      <w:r>
        <w:rPr>
          <w:rFonts w:ascii="Times New Roman" w:hAnsi="Times New Roman"/>
          <w:sz w:val="24"/>
          <w:u w:val="none"/>
        </w:rPr>
        <w:t>3.2.</w:t>
      </w:r>
      <w:r>
        <w:rPr>
          <w:rFonts w:ascii="Times New Roman" w:hAnsi="Times New Roman"/>
          <w:sz w:val="24"/>
          <w:u w:val="none"/>
        </w:rPr>
        <w:tab/>
      </w:r>
      <w:r>
        <w:rPr>
          <w:rFonts w:ascii="Times New Roman" w:hAnsi="Times New Roman"/>
          <w:sz w:val="24"/>
        </w:rPr>
        <w:t xml:space="preserve">C 07.00 – Kreditni rizik, kreditni rizik druge ugovorne strane i slobodne isporuke: </w:t>
      </w:r>
      <w:bookmarkStart w:id="142" w:name="_Toc292456202"/>
      <w:r>
        <w:rPr>
          <w:rFonts w:ascii="Times New Roman" w:hAnsi="Times New Roman"/>
          <w:sz w:val="24"/>
        </w:rPr>
        <w:t>standardizirani pristup kapitalnim zahtjevima</w:t>
      </w:r>
      <w:bookmarkEnd w:id="142"/>
      <w:bookmarkEnd w:id="137"/>
      <w:bookmarkEnd w:id="138"/>
      <w:bookmarkEnd w:id="139"/>
      <w:r>
        <w:rPr>
          <w:rFonts w:ascii="Times New Roman" w:hAnsi="Times New Roman"/>
          <w:sz w:val="24"/>
        </w:rPr>
        <w:t xml:space="preserve"> (CR SA)</w:t>
      </w:r>
      <w:bookmarkEnd w:id="140"/>
      <w:bookmarkEnd w:id="14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58830069"/>
      <w:r>
        <w:rPr>
          <w:rFonts w:ascii="Times New Roman" w:hAnsi="Times New Roman"/>
          <w:sz w:val="24"/>
          <w:u w:val="none"/>
        </w:rPr>
        <w:t>3.2.1.</w:t>
      </w:r>
      <w:r>
        <w:rPr>
          <w:rFonts w:ascii="Times New Roman" w:hAnsi="Times New Roman"/>
          <w:sz w:val="24"/>
          <w:u w:val="none"/>
        </w:rPr>
        <w:tab/>
      </w:r>
      <w:r>
        <w:rPr>
          <w:rFonts w:ascii="Times New Roman" w:hAnsi="Times New Roman"/>
          <w:sz w:val="24"/>
        </w:rPr>
        <w:t>Opće napomene</w:t>
      </w:r>
      <w:bookmarkEnd w:id="143"/>
      <w:bookmarkEnd w:id="144"/>
      <w:bookmarkEnd w:id="145"/>
      <w:bookmarkEnd w:id="146"/>
      <w:bookmarkEnd w:id="147"/>
      <w:bookmarkEnd w:id="148"/>
      <w:bookmarkEnd w:id="149"/>
      <w:bookmarkEnd w:id="150"/>
    </w:p>
    <w:p w:rsidR="00464F34" w:rsidRPr="00661595" w:rsidRDefault="00695816" w:rsidP="00487A02">
      <w:pPr>
        <w:pStyle w:val="InstructionsText2"/>
        <w:numPr>
          <w:ilvl w:val="0"/>
          <w:numId w:val="0"/>
        </w:numPr>
        <w:ind w:left="1353" w:hanging="360"/>
      </w:pPr>
      <w:fldSimple w:instr=" seq paragraphs ">
        <w:r w:rsidR="00771068">
          <w:rPr>
            <w:noProof/>
          </w:rPr>
          <w:t>45</w:t>
        </w:r>
      </w:fldSimple>
      <w:r w:rsidR="00D11E4C">
        <w:t>.</w:t>
      </w:r>
      <w:r w:rsidR="00D11E4C">
        <w:tab/>
        <w:t>U obrascima CR SA pružaju se potrebne informacije o izračunu kapitalnih zahtjeva za kreditni rizik u skladu sa standardiziranim pristupom. Posebno sadržavaju informacije:</w:t>
      </w:r>
    </w:p>
    <w:p w:rsidR="00464F34" w:rsidRPr="00661595" w:rsidRDefault="00125707" w:rsidP="00487A02">
      <w:pPr>
        <w:pStyle w:val="InstructionsText2"/>
        <w:numPr>
          <w:ilvl w:val="0"/>
          <w:numId w:val="0"/>
        </w:numPr>
        <w:ind w:left="1353" w:hanging="360"/>
      </w:pPr>
      <w:r>
        <w:t>a)</w:t>
      </w:r>
      <w:r>
        <w:tab/>
        <w:t>o raspodjeli vrijednosti izloženosti u skladu s različitim vrstama izloženosti, ponderima rizika i kategorijama izloženosti;</w:t>
      </w:r>
    </w:p>
    <w:p w:rsidR="00464F34" w:rsidRPr="00661595" w:rsidRDefault="00125707" w:rsidP="00487A02">
      <w:pPr>
        <w:pStyle w:val="InstructionsText2"/>
        <w:numPr>
          <w:ilvl w:val="0"/>
          <w:numId w:val="0"/>
        </w:numPr>
        <w:ind w:left="1353" w:hanging="360"/>
      </w:pPr>
      <w:r>
        <w:t>b)</w:t>
      </w:r>
      <w:r>
        <w:tab/>
        <w:t xml:space="preserve">o iznosima i vrstama tehnika smanjenja kreditnog rizika koje se koriste za smanjenje rizika.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51" w:name="_Toc58830070"/>
      <w:bookmarkStart w:id="152" w:name="_Toc262568027"/>
      <w:bookmarkStart w:id="153" w:name="_Toc264038425"/>
      <w:bookmarkStart w:id="154" w:name="_Toc292456204"/>
      <w:bookmarkStart w:id="155" w:name="_Toc295829853"/>
      <w:bookmarkStart w:id="156" w:name="_Toc310415019"/>
      <w:bookmarkStart w:id="157" w:name="_Toc360188350"/>
      <w:bookmarkStart w:id="158" w:name="_Toc473560899"/>
      <w:r>
        <w:rPr>
          <w:rFonts w:ascii="Times New Roman" w:hAnsi="Times New Roman"/>
          <w:sz w:val="24"/>
          <w:u w:val="none"/>
        </w:rPr>
        <w:t>3.2.2.</w:t>
      </w:r>
      <w:r>
        <w:rPr>
          <w:rFonts w:ascii="Times New Roman" w:hAnsi="Times New Roman"/>
          <w:sz w:val="24"/>
          <w:u w:val="none"/>
        </w:rPr>
        <w:tab/>
      </w:r>
      <w:r>
        <w:rPr>
          <w:rFonts w:ascii="Times New Roman" w:hAnsi="Times New Roman"/>
          <w:sz w:val="24"/>
        </w:rPr>
        <w:t>Opseg obrasca CR SA</w:t>
      </w:r>
      <w:bookmarkEnd w:id="151"/>
      <w:r>
        <w:rPr>
          <w:rFonts w:ascii="Times New Roman" w:hAnsi="Times New Roman"/>
          <w:sz w:val="24"/>
        </w:rPr>
        <w:t xml:space="preserve"> </w:t>
      </w:r>
      <w:bookmarkEnd w:id="152"/>
      <w:bookmarkEnd w:id="153"/>
      <w:bookmarkEnd w:id="154"/>
      <w:bookmarkEnd w:id="155"/>
      <w:bookmarkEnd w:id="156"/>
      <w:bookmarkEnd w:id="157"/>
      <w:bookmarkEnd w:id="158"/>
    </w:p>
    <w:p w:rsidR="00464F34" w:rsidRPr="00661595" w:rsidRDefault="00695816" w:rsidP="00487A02">
      <w:pPr>
        <w:pStyle w:val="InstructionsText2"/>
        <w:numPr>
          <w:ilvl w:val="0"/>
          <w:numId w:val="0"/>
        </w:numPr>
        <w:ind w:left="1353" w:hanging="360"/>
      </w:pPr>
      <w:fldSimple w:instr=" seq paragraphs ">
        <w:r w:rsidR="00771068">
          <w:rPr>
            <w:noProof/>
          </w:rPr>
          <w:t>46</w:t>
        </w:r>
      </w:fldSimple>
      <w:r w:rsidR="00D11E4C">
        <w:t>.</w:t>
      </w:r>
      <w:r w:rsidR="00D11E4C">
        <w:tab/>
        <w:t>U skladu s člankom 112. CRR-a, svaka izloženost u skladu sa standardiziranim pristupom raspoređuje se u jednu od 16 kategorija izloženosti u skladu sa standardiziranim pristupom radi izračuna kapitalnih zahtjeva.</w:t>
      </w:r>
    </w:p>
    <w:p w:rsidR="00464F34" w:rsidRPr="00661595" w:rsidRDefault="00695816" w:rsidP="00487A02">
      <w:pPr>
        <w:pStyle w:val="InstructionsText2"/>
        <w:numPr>
          <w:ilvl w:val="0"/>
          <w:numId w:val="0"/>
        </w:numPr>
        <w:ind w:left="1353" w:hanging="360"/>
      </w:pPr>
      <w:fldSimple w:instr=" seq paragraphs ">
        <w:r w:rsidR="00771068">
          <w:rPr>
            <w:noProof/>
          </w:rPr>
          <w:t>47</w:t>
        </w:r>
      </w:fldSimple>
      <w:r w:rsidR="00D11E4C">
        <w:t>.</w:t>
      </w:r>
      <w:r w:rsidR="00D11E4C">
        <w:tab/>
        <w:t xml:space="preserve">Informacije u obrascu CR SA zahtijevaju se za ukupne kategorije izloženosti i pojedinačno za svaku od kategorija izloženosti u skladu sa standardiziranim pristupom. Ukupne vrijednosti te informacije o svakoj kategoriji izloženosti iskazuju se u posebnoj dimenziji. </w:t>
      </w:r>
    </w:p>
    <w:p w:rsidR="00464F34" w:rsidRPr="00661595" w:rsidRDefault="00695816" w:rsidP="00487A02">
      <w:pPr>
        <w:pStyle w:val="InstructionsText2"/>
        <w:numPr>
          <w:ilvl w:val="0"/>
          <w:numId w:val="0"/>
        </w:numPr>
        <w:ind w:left="1353" w:hanging="360"/>
      </w:pPr>
      <w:fldSimple w:instr=" seq paragraphs ">
        <w:r w:rsidR="00771068">
          <w:rPr>
            <w:noProof/>
          </w:rPr>
          <w:t>48</w:t>
        </w:r>
      </w:fldSimple>
      <w:r w:rsidR="00D11E4C">
        <w:t>.</w:t>
      </w:r>
      <w:r w:rsidR="00D11E4C">
        <w:tab/>
        <w:t>Međutim, sljedeće pozicije nisu u opsegu obrasca CR SA:</w:t>
      </w:r>
    </w:p>
    <w:p w:rsidR="00464F34" w:rsidRPr="00661595" w:rsidRDefault="00125707" w:rsidP="00487A02">
      <w:pPr>
        <w:pStyle w:val="InstructionsText2"/>
        <w:numPr>
          <w:ilvl w:val="0"/>
          <w:numId w:val="0"/>
        </w:numPr>
        <w:ind w:left="1353" w:hanging="360"/>
      </w:pPr>
      <w:r>
        <w:lastRenderedPageBreak/>
        <w:t>(a)</w:t>
      </w:r>
      <w:r>
        <w:tab/>
        <w:t xml:space="preserve">izloženosti raspoređene u kategoriju izloženosti „stavke koje čine </w:t>
      </w:r>
      <w:proofErr w:type="spellStart"/>
      <w:r>
        <w:t>sekuritizacijske</w:t>
      </w:r>
      <w:proofErr w:type="spellEnd"/>
      <w:r>
        <w:t xml:space="preserve"> pozicije” iz članka 112. točke (m) CRR-a koje se iskazuju u obrascima CR SEC.</w:t>
      </w:r>
    </w:p>
    <w:p w:rsidR="00464F34" w:rsidRPr="00661595" w:rsidRDefault="00125707" w:rsidP="00487A02">
      <w:pPr>
        <w:pStyle w:val="InstructionsText2"/>
        <w:numPr>
          <w:ilvl w:val="0"/>
          <w:numId w:val="0"/>
        </w:numPr>
        <w:ind w:left="1353" w:hanging="360"/>
      </w:pPr>
      <w:r>
        <w:t>(b)</w:t>
      </w:r>
      <w:r>
        <w:tab/>
        <w:t xml:space="preserve">izloženosti koje predstavljaju </w:t>
      </w:r>
      <w:proofErr w:type="spellStart"/>
      <w:r>
        <w:t>odbitnu</w:t>
      </w:r>
      <w:proofErr w:type="spellEnd"/>
      <w:r>
        <w:t xml:space="preserve"> stavku od regulatornog kapitala.</w:t>
      </w:r>
    </w:p>
    <w:p w:rsidR="00464F34" w:rsidRPr="00661595" w:rsidRDefault="00695816" w:rsidP="00487A02">
      <w:pPr>
        <w:pStyle w:val="InstructionsText2"/>
        <w:numPr>
          <w:ilvl w:val="0"/>
          <w:numId w:val="0"/>
        </w:numPr>
        <w:ind w:left="1353" w:hanging="360"/>
      </w:pPr>
      <w:fldSimple w:instr=" seq paragraphs ">
        <w:r w:rsidR="00771068">
          <w:rPr>
            <w:noProof/>
          </w:rPr>
          <w:t>49</w:t>
        </w:r>
      </w:fldSimple>
      <w:r w:rsidR="00D11E4C">
        <w:t>.</w:t>
      </w:r>
      <w:r w:rsidR="00D11E4C">
        <w:tab/>
        <w:t>Opsegom obrasca CR SA obuhvaćeni su sljedeći kapitalni zahtjevi:</w:t>
      </w:r>
    </w:p>
    <w:p w:rsidR="00464F34" w:rsidRPr="00661595" w:rsidRDefault="00125707" w:rsidP="00487A02">
      <w:pPr>
        <w:pStyle w:val="InstructionsText2"/>
        <w:numPr>
          <w:ilvl w:val="0"/>
          <w:numId w:val="0"/>
        </w:numPr>
        <w:ind w:left="1353" w:hanging="360"/>
      </w:pPr>
      <w:r>
        <w:t>(a)</w:t>
      </w:r>
      <w:r>
        <w:tab/>
        <w:t>kreditni rizik u skladu s dijelom trećim glavom II. poglavljem 2. (standardizirani pristup) CRR-a u knjizi pozicija kojima se ne trguje, među kojim kreditni rizik druge ugovorne strane u skladu s dijelom trećim glavom II. poglavljima 4. i 6. (Kreditni rizik druge ugovorne strane) CRR-a u knjizi pozicija kojima se ne trguje;</w:t>
      </w:r>
    </w:p>
    <w:p w:rsidR="00464F34" w:rsidRPr="00661595" w:rsidRDefault="00125707" w:rsidP="00487A02">
      <w:pPr>
        <w:pStyle w:val="InstructionsText2"/>
        <w:numPr>
          <w:ilvl w:val="0"/>
          <w:numId w:val="0"/>
        </w:numPr>
        <w:ind w:left="1353" w:hanging="360"/>
      </w:pPr>
      <w:r>
        <w:t>(b)</w:t>
      </w:r>
      <w:r>
        <w:tab/>
        <w:t>kreditni rizik druge ugovorne strane u skladu s dijelom trećim glavom II. poglavljima 4. i 6. (Kreditni rizik druge ugovorne strane) CRR-a u knjizi trgovanja;</w:t>
      </w:r>
    </w:p>
    <w:p w:rsidR="00464F34" w:rsidRPr="00661595" w:rsidRDefault="00125707" w:rsidP="00487A02">
      <w:pPr>
        <w:pStyle w:val="InstructionsText2"/>
        <w:numPr>
          <w:ilvl w:val="0"/>
          <w:numId w:val="0"/>
        </w:numPr>
        <w:ind w:left="1353" w:hanging="360"/>
      </w:pPr>
      <w:r>
        <w:t>(c)</w:t>
      </w:r>
      <w:r>
        <w:tab/>
        <w:t>rizik namire koji proizlazi iz slobodnih isporuka u skladu s člankom 379. CRR-a u pogledu svih poslovnih aktivnosti.</w:t>
      </w:r>
    </w:p>
    <w:p w:rsidR="00464F34" w:rsidRPr="00661595" w:rsidRDefault="00695816" w:rsidP="00487A02">
      <w:pPr>
        <w:pStyle w:val="InstructionsText2"/>
        <w:numPr>
          <w:ilvl w:val="0"/>
          <w:numId w:val="0"/>
        </w:numPr>
        <w:ind w:left="1353" w:hanging="360"/>
      </w:pPr>
      <w:fldSimple w:instr=" seq paragraphs ">
        <w:r w:rsidR="00771068">
          <w:rPr>
            <w:noProof/>
          </w:rPr>
          <w:t>50</w:t>
        </w:r>
      </w:fldSimple>
      <w:r w:rsidR="00D11E4C">
        <w:t>.</w:t>
      </w:r>
      <w:r w:rsidR="00D11E4C">
        <w:tab/>
        <w:t>Obrascem su obuhvaćene sve izloženosti za koje se kapitalni zahtjevi izračunavaju u skladu s dijelom trećim glavom II. poglavljem 2. CRR-a u vezi s dijelom trećim glavom II. poglavljima 4. i 6. CRR-a. Institucije koje primjenjuju članak 94. stavak 1. CRR-a u ovom obrascu trebaju iskazivati i svoje pozicije u knjizi trgovanja iz članka 92. stavka 3. točke (b) u ovom obrascu ako primjenjuju dio treći glavu II. poglavlje 2. CRR-a za izračun svojih kapitalnih zahtjeva (dio treći glava II., poglavlja 2. i 6. i dio treći glava V. CRR-a). Stoga se u obrascu ne pružaju samo detaljne informacije o vrsti izloženosti (npr. o bilančnim/</w:t>
      </w:r>
      <w:proofErr w:type="spellStart"/>
      <w:r w:rsidR="00D11E4C">
        <w:t>izvanbilančnim</w:t>
      </w:r>
      <w:proofErr w:type="spellEnd"/>
      <w:r w:rsidR="00D11E4C">
        <w:t xml:space="preserve"> stavkama), nego i informacije o raspoređivanju pondera rizika u okviru odgovarajuće kategorije izloženosti.</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rsidR="00771068">
        <w:t>51</w:t>
      </w:r>
      <w:r>
        <w:fldChar w:fldCharType="end"/>
      </w:r>
      <w:r>
        <w:t>.</w:t>
      </w:r>
      <w:r>
        <w:tab/>
        <w:t xml:space="preserve">Osim toga, obrazac CR SA uključuje bilješke u redcima od 0290 do 0320 za prikupljanje dodatnih informacija o izloženostima osiguranima nekretninama i sa statusom neispunjavanja obveza. </w:t>
      </w:r>
    </w:p>
    <w:p w:rsidR="00464F34" w:rsidRPr="00661595" w:rsidRDefault="00695816" w:rsidP="00487A02">
      <w:pPr>
        <w:pStyle w:val="InstructionsText2"/>
        <w:numPr>
          <w:ilvl w:val="0"/>
          <w:numId w:val="0"/>
        </w:numPr>
        <w:ind w:left="1353" w:hanging="360"/>
      </w:pPr>
      <w:fldSimple w:instr=" seq paragraphs ">
        <w:r w:rsidR="00771068">
          <w:rPr>
            <w:noProof/>
          </w:rPr>
          <w:t>52</w:t>
        </w:r>
      </w:fldSimple>
      <w:r w:rsidR="00D11E4C">
        <w:t>.</w:t>
      </w:r>
      <w:r w:rsidR="00D11E4C">
        <w:tab/>
        <w:t xml:space="preserve">Te se bilješke iskazuju samo za sljedeće kategorije izloženosti: </w:t>
      </w:r>
    </w:p>
    <w:p w:rsidR="00464F34" w:rsidRPr="00661595" w:rsidRDefault="00125707" w:rsidP="00487A02">
      <w:pPr>
        <w:pStyle w:val="InstructionsText2"/>
        <w:numPr>
          <w:ilvl w:val="0"/>
          <w:numId w:val="0"/>
        </w:numPr>
        <w:ind w:left="1353" w:hanging="360"/>
      </w:pPr>
      <w:r>
        <w:t>(a)</w:t>
      </w:r>
      <w:r>
        <w:tab/>
        <w:t>izloženosti prema središnjim državama ili središnjim bankama (članak 112. točka (a) CRR-a)</w:t>
      </w:r>
    </w:p>
    <w:p w:rsidR="00464F34" w:rsidRPr="00661595" w:rsidRDefault="00125707" w:rsidP="00487A02">
      <w:pPr>
        <w:pStyle w:val="InstructionsText2"/>
        <w:numPr>
          <w:ilvl w:val="0"/>
          <w:numId w:val="0"/>
        </w:numPr>
        <w:ind w:left="1353" w:hanging="360"/>
      </w:pPr>
      <w:r>
        <w:t>(b)</w:t>
      </w:r>
      <w:r>
        <w:tab/>
        <w:t>izloženosti prema područnoj (regionalnoj) ili lokalnoj samoupravi (članak 112. točka (b) CRR-a)</w:t>
      </w:r>
    </w:p>
    <w:p w:rsidR="00464F34" w:rsidRPr="00661595" w:rsidRDefault="00125707" w:rsidP="00487A02">
      <w:pPr>
        <w:pStyle w:val="InstructionsText2"/>
        <w:numPr>
          <w:ilvl w:val="0"/>
          <w:numId w:val="0"/>
        </w:numPr>
        <w:ind w:left="1353" w:hanging="360"/>
      </w:pPr>
      <w:r>
        <w:t>(c)</w:t>
      </w:r>
      <w:r>
        <w:tab/>
        <w:t>izloženosti prema subjektima javnog sektora (članak 112. točka (c) CRR-a)</w:t>
      </w:r>
    </w:p>
    <w:p w:rsidR="00464F34" w:rsidRPr="00661595" w:rsidRDefault="00125707" w:rsidP="00487A02">
      <w:pPr>
        <w:pStyle w:val="InstructionsText2"/>
        <w:numPr>
          <w:ilvl w:val="0"/>
          <w:numId w:val="0"/>
        </w:numPr>
        <w:ind w:left="1353" w:hanging="360"/>
      </w:pPr>
      <w:r>
        <w:t>(d)</w:t>
      </w:r>
      <w:r>
        <w:tab/>
        <w:t>izloženosti prema institucijama (članak 112. točka (f) CRR-a)</w:t>
      </w:r>
    </w:p>
    <w:p w:rsidR="00464F34" w:rsidRPr="00661595" w:rsidRDefault="00125707" w:rsidP="00487A02">
      <w:pPr>
        <w:pStyle w:val="InstructionsText2"/>
        <w:numPr>
          <w:ilvl w:val="0"/>
          <w:numId w:val="0"/>
        </w:numPr>
        <w:ind w:left="1353" w:hanging="360"/>
      </w:pPr>
      <w:r>
        <w:t>(e)</w:t>
      </w:r>
      <w:r>
        <w:tab/>
        <w:t>izloženosti prema trgovačkim društvima (članak 112. točka (g) CRR-a)</w:t>
      </w:r>
    </w:p>
    <w:p w:rsidR="00464F34" w:rsidRPr="00661595" w:rsidRDefault="00125707" w:rsidP="00487A02">
      <w:pPr>
        <w:pStyle w:val="InstructionsText2"/>
        <w:numPr>
          <w:ilvl w:val="0"/>
          <w:numId w:val="0"/>
        </w:numPr>
        <w:ind w:left="1353" w:hanging="360"/>
      </w:pPr>
      <w:r>
        <w:t>(f)</w:t>
      </w:r>
      <w:r>
        <w:tab/>
        <w:t>izloženosti prema stanovništvu (članak 112. točka (h) CRR-a).</w:t>
      </w:r>
    </w:p>
    <w:p w:rsidR="00464F34" w:rsidRPr="00661595" w:rsidRDefault="00695816" w:rsidP="00487A02">
      <w:pPr>
        <w:pStyle w:val="InstructionsText2"/>
        <w:numPr>
          <w:ilvl w:val="0"/>
          <w:numId w:val="0"/>
        </w:numPr>
        <w:ind w:left="1353" w:hanging="360"/>
      </w:pPr>
      <w:fldSimple w:instr=" seq paragraphs ">
        <w:r w:rsidR="00771068">
          <w:rPr>
            <w:noProof/>
          </w:rPr>
          <w:t>53</w:t>
        </w:r>
      </w:fldSimple>
      <w:r w:rsidR="00D11E4C">
        <w:t>.</w:t>
      </w:r>
      <w:r w:rsidR="00D11E4C">
        <w:tab/>
        <w:t xml:space="preserve">Izvješćivanje o bilješkama ne utječe ni na izračun iznosa izloženosti ponderiranih rizikom kategorija izloženosti iz članka 112. točaka od (a) do (c) i od (f) do (h) CRR-a ni na kategorije izloženosti iz članka 112. točaka (i) i (j) CRR-a iskazane u obrascu CR SA. </w:t>
      </w:r>
    </w:p>
    <w:p w:rsidR="00464F34" w:rsidRPr="00661595" w:rsidRDefault="00695816" w:rsidP="00487A02">
      <w:pPr>
        <w:pStyle w:val="InstructionsText2"/>
        <w:numPr>
          <w:ilvl w:val="0"/>
          <w:numId w:val="0"/>
        </w:numPr>
        <w:ind w:left="1353" w:hanging="360"/>
      </w:pPr>
      <w:fldSimple w:instr=" seq paragraphs ">
        <w:r w:rsidR="00771068">
          <w:rPr>
            <w:noProof/>
          </w:rPr>
          <w:t>54</w:t>
        </w:r>
      </w:fldSimple>
      <w:r w:rsidR="00D11E4C">
        <w:t>.</w:t>
      </w:r>
      <w:r w:rsidR="00D11E4C">
        <w:tab/>
        <w:t>U bilješkama se daju dodatne informacije o strukturi dužnika za kategorije izloženosti „sa statusom neispunjavanja obveza” ili „osigurane nekretninama”. Izloženosti se u tim redcima iskazuju kada bi se dužnici morali iskazati u kategorijama izloženosti „prema središnjim državama ili središnjim bankama”, „prema područnoj (regionalnoj) ili lokalnoj samoupravi”, „prema subjektima javnog sektora”, „prema institucijama”, „prema trgovačkim društvima” i „prema stanovništvu” obrasca CR SA da te izloženosti nisu raspoređene u kategorije izloženosti „sa statusom neispunjavanja obveza” ili „osigurane nekretninama”. Međutim vrijednosti koje se iskazuju jednake su onima koje se koriste za izračun iznosa izloženosti ponderiranih rizikom u kategorijama izloženosti „sa statusom neispunjavanja obveza” ili „osigurane nekretninama”.</w:t>
      </w:r>
    </w:p>
    <w:p w:rsidR="00464F34" w:rsidRPr="00661595" w:rsidRDefault="00695816" w:rsidP="00487A02">
      <w:pPr>
        <w:pStyle w:val="InstructionsText2"/>
        <w:numPr>
          <w:ilvl w:val="0"/>
          <w:numId w:val="0"/>
        </w:numPr>
        <w:ind w:left="1353" w:hanging="360"/>
      </w:pPr>
      <w:fldSimple w:instr=" seq paragraphs ">
        <w:r w:rsidR="00771068">
          <w:rPr>
            <w:noProof/>
          </w:rPr>
          <w:t>55</w:t>
        </w:r>
      </w:fldSimple>
      <w:r w:rsidR="00D11E4C">
        <w:t>.</w:t>
      </w:r>
      <w:r w:rsidR="00D11E4C">
        <w:tab/>
        <w:t>Na primjer, ako izloženost, čiji se iznosi izloženosti riziku izračunavaju u skladu s člankom 127. CRR-a, a vrijednosna usklađenja manja su od 20 %, tada se ta informacija iskazuje u retku 0320 obrasca CR SA ukupno i u kategoriji izloženosti „sa statusom neispunjavanja obveza”. Ako je ta izloženost, prije nego što je dobila status neispunjavanja obveza, bila izloženost prema instituciji, tada se ta informacija iskazuje i u retku 0320 kategorije izloženosti „prema institucijama”.</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58830071"/>
      <w:r>
        <w:rPr>
          <w:rFonts w:ascii="Times New Roman" w:hAnsi="Times New Roman"/>
          <w:sz w:val="24"/>
          <w:u w:val="none"/>
        </w:rPr>
        <w:t>3.2.3.</w:t>
      </w:r>
      <w:r>
        <w:rPr>
          <w:rFonts w:ascii="Times New Roman" w:hAnsi="Times New Roman"/>
          <w:sz w:val="24"/>
          <w:u w:val="none"/>
        </w:rP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Raspoređivanje izloženosti u kategorije izloženosti u skladu sa standardiziranim pristupom</w:t>
      </w:r>
      <w:bookmarkEnd w:id="183"/>
      <w:bookmarkEnd w:id="184"/>
      <w:bookmarkEnd w:id="185"/>
      <w:bookmarkEnd w:id="186"/>
      <w:bookmarkEnd w:id="188"/>
      <w:bookmarkEnd w:id="189"/>
      <w:bookmarkEnd w:id="190"/>
      <w:bookmarkEnd w:id="187"/>
    </w:p>
    <w:p w:rsidR="00464F34" w:rsidRPr="00661595" w:rsidRDefault="00695816" w:rsidP="00487A02">
      <w:pPr>
        <w:pStyle w:val="InstructionsText2"/>
        <w:numPr>
          <w:ilvl w:val="0"/>
          <w:numId w:val="0"/>
        </w:numPr>
        <w:ind w:left="1353" w:hanging="360"/>
      </w:pPr>
      <w:fldSimple w:instr=" seq paragraphs ">
        <w:r w:rsidR="00771068">
          <w:rPr>
            <w:noProof/>
          </w:rPr>
          <w:t>56</w:t>
        </w:r>
      </w:fldSimple>
      <w:r w:rsidR="00D11E4C">
        <w:t>.</w:t>
      </w:r>
      <w:r w:rsidR="00D11E4C">
        <w:tab/>
        <w:t xml:space="preserve">Kako bi se osigurala dosljedna kategorizacija izloženosti u različite kategorije izloženosti iz članka 112. CRR-a, primjenjuje se sljedeći redoslijed: </w:t>
      </w:r>
    </w:p>
    <w:p w:rsidR="00464F34" w:rsidRPr="00661595" w:rsidRDefault="00125707" w:rsidP="00487A02">
      <w:pPr>
        <w:pStyle w:val="InstructionsText2"/>
        <w:numPr>
          <w:ilvl w:val="0"/>
          <w:numId w:val="0"/>
        </w:numPr>
        <w:ind w:left="1353" w:hanging="360"/>
      </w:pPr>
      <w:r>
        <w:t>(a)</w:t>
      </w:r>
      <w:r>
        <w:tab/>
        <w:t>U prvoj se fazi originalne izloženosti prije konverzijskih faktora raspoređuju u odgovarajuću kategoriju (originalne) izloženosti iz članka 112. CRR-a, ne dovodeći u pitanje posebni tretman (ponder rizika) koji svaka posebna izloženost dobiva u okviru dodijeljene kategorije izloženosti.</w:t>
      </w:r>
    </w:p>
    <w:p w:rsidR="00464F34" w:rsidRPr="00661595" w:rsidRDefault="00125707" w:rsidP="00487A02">
      <w:pPr>
        <w:pStyle w:val="InstructionsText2"/>
        <w:numPr>
          <w:ilvl w:val="0"/>
          <w:numId w:val="0"/>
        </w:numPr>
        <w:ind w:left="1353" w:hanging="360"/>
      </w:pPr>
      <w:r>
        <w:t>(b)</w:t>
      </w:r>
      <w:r>
        <w:tab/>
        <w:t>U drugoj se fazi izloženosti mogu ponovno raspodijeliti u druge kategorije izloženosti zbog primjene tehnika smanjenja kreditnog rizika s učincima zamjene na izloženost (npr. jamstva, kreditne izvedenice, jednostavna metoda financijskog kolaterala) preko priljeva i odljeva.</w:t>
      </w:r>
    </w:p>
    <w:p w:rsidR="00464F34" w:rsidRPr="00661595" w:rsidRDefault="00695816" w:rsidP="00487A02">
      <w:pPr>
        <w:pStyle w:val="InstructionsText2"/>
        <w:numPr>
          <w:ilvl w:val="0"/>
          <w:numId w:val="0"/>
        </w:numPr>
        <w:ind w:left="1353" w:hanging="360"/>
      </w:pPr>
      <w:fldSimple w:instr=" seq paragraphs ">
        <w:r w:rsidR="00771068">
          <w:rPr>
            <w:noProof/>
          </w:rPr>
          <w:t>57</w:t>
        </w:r>
      </w:fldSimple>
      <w:r w:rsidR="00D11E4C">
        <w:t>.</w:t>
      </w:r>
      <w:r w:rsidR="00D11E4C">
        <w:tab/>
        <w:t>Sljedeći se kriteriji primjenjuju za razvrstavanje originalne izloženosti prije konverzijskih faktora u različite kategorije izloženosti (prva faza), ne dovodeći u pitanje naknadnu ponovnu raspodjelu do koje je došlo primjenom tehnika smanjenja kreditnog rizika s učincima zamjene na izloženost ili tretman (ponder rizika) koji svaka posebna izloženost prima u okviru dodijeljene kategorije izloženosti.</w:t>
      </w:r>
    </w:p>
    <w:p w:rsidR="00464F34" w:rsidRPr="00661595" w:rsidRDefault="00695816" w:rsidP="00487A02">
      <w:pPr>
        <w:pStyle w:val="InstructionsText2"/>
        <w:numPr>
          <w:ilvl w:val="0"/>
          <w:numId w:val="0"/>
        </w:numPr>
        <w:ind w:left="1353" w:hanging="360"/>
      </w:pPr>
      <w:fldSimple w:instr=" seq paragraphs ">
        <w:r w:rsidR="00771068">
          <w:rPr>
            <w:noProof/>
          </w:rPr>
          <w:t>58</w:t>
        </w:r>
      </w:fldSimple>
      <w:r w:rsidR="00D11E4C">
        <w:t>.</w:t>
      </w:r>
      <w:r w:rsidR="00D11E4C">
        <w:tab/>
        <w:t xml:space="preserve">Za potrebe raspoređivanja originalne izloženosti prije konverzijskog faktora u prvoj fazi, tehnike smanjenja kreditnog rizika povezane s izloženosti ne uzimaju se u obzir (uz napomenu da se uzimaju u obzir isključivo u drugoj fazi), osim ako je zaštitni učinak sastavni dio definicije kategorije izloženosti kao što je to slučaju </w:t>
      </w:r>
      <w:r w:rsidR="00D11E4C">
        <w:lastRenderedPageBreak/>
        <w:t>u kategoriji izloženosti iz članka 112. točke (i) CRR-a (izloženosti osigurane nekretninama).</w:t>
      </w:r>
    </w:p>
    <w:p w:rsidR="00464F34" w:rsidRPr="00661595" w:rsidRDefault="00695816" w:rsidP="00487A02">
      <w:pPr>
        <w:pStyle w:val="InstructionsText2"/>
        <w:numPr>
          <w:ilvl w:val="0"/>
          <w:numId w:val="0"/>
        </w:numPr>
        <w:ind w:left="1353" w:hanging="360"/>
      </w:pPr>
      <w:fldSimple w:instr=" seq paragraphs ">
        <w:r w:rsidR="00771068">
          <w:rPr>
            <w:noProof/>
          </w:rPr>
          <w:t>59</w:t>
        </w:r>
      </w:fldSimple>
      <w:r w:rsidR="00D11E4C">
        <w:t>.</w:t>
      </w:r>
      <w:r w:rsidR="00D11E4C">
        <w:tab/>
        <w:t>Člankom 112. CRR-a nisu predviđeni kriteriji za razdvajanje kategorija izloženosti. To može značiti da bi se jedna izloženost mogla razvrstati u različite kategorije izloženosti ako u kriterijima procjene za razvrstavanje nisu određeni prioriteti. To je najočitije između izloženosti prema institucijama i trgovačkim društvima s kratkoročnom kreditnom procjenom (članak 112. točka (n) CRR-a) te izloženosti prema institucijama (članak 112. točka (f) CRR-a)/izloženosti prema trgovačkim društvima (članak 112. točka (g) CRR-a). U tom je slučaju jasno da postoji implicitno određivanje prioriteta u CRR-u, jer se najprije procjenjuje može li se određena izloženost rasporediti u kratkoročne izloženosti prema institucijama i trgovačkim društvima, a tek poslije procjenjuje može li se rasporediti u izloženosti prema institucijama ili izloženosti prema trgovačkim društvima. U suprotnom je jasno da neka izloženost nikada ne bi bila raspoređena u kategoriju izloženosti iz članka 112. točke (n) CRR-a. Navedeni primjer jedan je od najočitijih primjera, ali nije jedini. Potrebno je napomenuti da se kriteriji korišteni za utvrđivanje kategorija izloženosti u skladu sa standardiziranim pristupom razlikuju (kategorizacija institucija, trajanje izloženosti, status dospjelih nenaplaćenih potraživanja itd.), što je temeljni razlog za nerazdvojeno grupiranje.</w:t>
      </w:r>
    </w:p>
    <w:p w:rsidR="00464F34" w:rsidRPr="00661595" w:rsidRDefault="00695816" w:rsidP="00487A02">
      <w:pPr>
        <w:pStyle w:val="InstructionsText2"/>
        <w:numPr>
          <w:ilvl w:val="0"/>
          <w:numId w:val="0"/>
        </w:numPr>
        <w:ind w:left="1353" w:hanging="360"/>
      </w:pPr>
      <w:fldSimple w:instr=" seq paragraphs ">
        <w:r w:rsidR="00771068">
          <w:rPr>
            <w:noProof/>
          </w:rPr>
          <w:t>60</w:t>
        </w:r>
      </w:fldSimple>
      <w:r w:rsidR="00D11E4C">
        <w:t>.</w:t>
      </w:r>
      <w:r w:rsidR="00D11E4C">
        <w:tab/>
        <w:t>Za ravnomjerno i usporedivo izvješćivanje potrebno je odrediti kriterije procjene za određivanje prioriteta u cilju raspoređivanja originalne izloženosti prije konverzijskog faktora prema kategorijama izloženosti, ne dovodeći u pitanje posebni tretman (ponder rizika) koji svaka posebna izloženost dobiva u okviru dodijeljene kategorije izloženosti. Kriteriji za određivanje prioriteta navedeni u nastavku primjenom stabla odlučivanja temelje se na procjeni uvjeta koji su izričito navedeni u CRR-u za određivanja odgovara li izloženost određenoj kategoriji izloženosti i, ako je to slučaj, na svakoj odluci institucija koje izvješćuju ili nadzornog tijela o mogućnosti primjene određenih kategorija izloženosti. Stoga je ishod postupka raspoređivanja izloženosti za potrebe izvješćivanja u skladu s odredbama CRR-a. Time se instituciji ne zabranjuje primjena internih postupaka raspoređivanja koji isto mogu biti u skladu sa svim relevantnim odredbama CRR-a i njegovim tumačenjima koja su dala odgovarajuća tijela.</w:t>
      </w:r>
    </w:p>
    <w:p w:rsidR="00464F34" w:rsidRPr="00661595" w:rsidRDefault="00695816" w:rsidP="00487A02">
      <w:pPr>
        <w:pStyle w:val="InstructionsText2"/>
        <w:numPr>
          <w:ilvl w:val="0"/>
          <w:numId w:val="0"/>
        </w:numPr>
        <w:ind w:left="1353" w:hanging="360"/>
      </w:pPr>
      <w:fldSimple w:instr=" seq paragraphs ">
        <w:r w:rsidR="00771068">
          <w:rPr>
            <w:noProof/>
          </w:rPr>
          <w:t>61</w:t>
        </w:r>
      </w:fldSimple>
      <w:r w:rsidR="00D11E4C">
        <w:t>.</w:t>
      </w:r>
      <w:r w:rsidR="00D11E4C">
        <w:tab/>
        <w:t>Nekoj kategoriji izloženosti daje se prioritet pred drugima pri rangiranju procjena u stablu odlučivanja (tj. najprije se procjenjuje može li se kategoriji izloženosti dodijeliti izloženost, ne dovodeći u pitanje ishod te procjene) ako joj se inače možda ne bi dodijelila nikakva izloženost. To bi bio slučaj kada je u nedostatku kriterija za određivanje prioriteta jedna kategorija izloženosti podgrupa drugih. Stoga bi se kriteriji koji su grafički navedeni u sljedećem stablu odlučivanja primjenjivali određenim redoslijedom.</w:t>
      </w:r>
    </w:p>
    <w:p w:rsidR="00464F34" w:rsidRPr="00661595" w:rsidRDefault="00695816" w:rsidP="00487A02">
      <w:pPr>
        <w:pStyle w:val="InstructionsText2"/>
        <w:numPr>
          <w:ilvl w:val="0"/>
          <w:numId w:val="0"/>
        </w:numPr>
        <w:ind w:left="1353" w:hanging="360"/>
      </w:pPr>
      <w:fldSimple w:instr=" seq paragraphs ">
        <w:r w:rsidR="00771068">
          <w:rPr>
            <w:noProof/>
          </w:rPr>
          <w:t>62</w:t>
        </w:r>
      </w:fldSimple>
      <w:r w:rsidR="00D11E4C">
        <w:t>.</w:t>
      </w:r>
      <w:r w:rsidR="00D11E4C">
        <w:tab/>
        <w:t>Uzimajući u obzir prethodno navedeno, rangiranje procjena u stablu odlučivanja navedenom u nastavku odvija se sljedećim redoslijedom:</w:t>
      </w:r>
    </w:p>
    <w:p w:rsidR="00464F34" w:rsidRPr="00661595" w:rsidRDefault="00464F34" w:rsidP="00487A02">
      <w:pPr>
        <w:pStyle w:val="InstructionsText"/>
      </w:pPr>
      <w:r>
        <w:t xml:space="preserve">1. </w:t>
      </w:r>
      <w:proofErr w:type="spellStart"/>
      <w:r>
        <w:t>sekuritizacijske</w:t>
      </w:r>
      <w:proofErr w:type="spellEnd"/>
      <w:r>
        <w:t xml:space="preserve"> pozicije;</w:t>
      </w:r>
    </w:p>
    <w:p w:rsidR="00464F34" w:rsidRPr="00661595" w:rsidRDefault="00464F34" w:rsidP="00487A02">
      <w:pPr>
        <w:pStyle w:val="InstructionsText"/>
      </w:pPr>
      <w:r>
        <w:t xml:space="preserve">2. visokorizične stavke; </w:t>
      </w:r>
    </w:p>
    <w:p w:rsidR="00464F34" w:rsidRPr="00661595" w:rsidRDefault="00464F34" w:rsidP="00487A02">
      <w:pPr>
        <w:pStyle w:val="InstructionsText"/>
      </w:pPr>
      <w:r>
        <w:t>3. izloženosti na osnovi vlasničkih ulaganja</w:t>
      </w:r>
    </w:p>
    <w:p w:rsidR="00464F34" w:rsidRPr="00661595" w:rsidRDefault="00464F34" w:rsidP="00487A02">
      <w:pPr>
        <w:pStyle w:val="InstructionsText"/>
      </w:pPr>
      <w:r>
        <w:lastRenderedPageBreak/>
        <w:t>4. izloženosti sa statusom neispunjavanja obveza;</w:t>
      </w:r>
    </w:p>
    <w:p w:rsidR="00464F34" w:rsidRPr="00661595" w:rsidRDefault="00464F34" w:rsidP="00487A02">
      <w:pPr>
        <w:pStyle w:val="InstructionsText"/>
      </w:pPr>
      <w:r>
        <w:t>5. izloženosti u obliku udjela ili dionica u subjektima za zajednička ulaganja („CIU”)/izloženosti u obliku pokrivenih obveznica (razdvojene kategorije izloženosti);</w:t>
      </w:r>
    </w:p>
    <w:p w:rsidR="00464F34" w:rsidRPr="00661595" w:rsidRDefault="00464F34" w:rsidP="00487A02">
      <w:pPr>
        <w:pStyle w:val="InstructionsText"/>
      </w:pPr>
      <w:r>
        <w:t>6. izloženosti osigurane nekretninama;</w:t>
      </w:r>
    </w:p>
    <w:p w:rsidR="00464F34" w:rsidRPr="00661595" w:rsidRDefault="00464F34" w:rsidP="00487A02">
      <w:pPr>
        <w:pStyle w:val="InstructionsText"/>
      </w:pPr>
      <w:r>
        <w:t>7. ostale stavke;</w:t>
      </w:r>
    </w:p>
    <w:p w:rsidR="00464F34" w:rsidRPr="00661595" w:rsidRDefault="00464F34" w:rsidP="00487A02">
      <w:pPr>
        <w:pStyle w:val="InstructionsText"/>
      </w:pPr>
      <w:r>
        <w:t>8. izloženosti prema institucijama i društvima s kratkoročnom kreditnom procjenom;</w:t>
      </w:r>
    </w:p>
    <w:p w:rsidR="00464F34" w:rsidRPr="00661595" w:rsidRDefault="00464F34" w:rsidP="00487A02">
      <w:pPr>
        <w:pStyle w:val="InstructionsText"/>
      </w:pPr>
      <w:r>
        <w:t>9. sve ostale kategorije izloženosti (razdvojene kategorije izloženosti) koje uključuju izloženosti prema središnjim državama ili središnjim bankama; izloženosti prema jedinicama područne (regionalne) ili lokalne samouprave; izloženosti prema subjektima javnog sektora; izloženosti prema multilateralnim razvojnim bankama; izloženosti prema međunarodnim organizacijama; izloženosti prema institucijama; izloženosti prema trgovačkim društvima i stanovništvu.</w:t>
      </w:r>
    </w:p>
    <w:p w:rsidR="00464F34" w:rsidRPr="00661595" w:rsidRDefault="00695816" w:rsidP="00487A02">
      <w:pPr>
        <w:pStyle w:val="InstructionsText2"/>
        <w:numPr>
          <w:ilvl w:val="0"/>
          <w:numId w:val="0"/>
        </w:numPr>
        <w:ind w:left="1353" w:hanging="360"/>
      </w:pPr>
      <w:fldSimple w:instr=" seq paragraphs ">
        <w:r w:rsidR="00771068">
          <w:rPr>
            <w:noProof/>
          </w:rPr>
          <w:t>63</w:t>
        </w:r>
      </w:fldSimple>
      <w:r w:rsidR="00D11E4C">
        <w:t>.</w:t>
      </w:r>
      <w:r w:rsidR="00D11E4C">
        <w:tab/>
        <w:t>U slučaju izloženosti u obliku udjela ili dionica u subjektima za zajednička ulaganja i ako se koristi pristup odnosnih izloženosti ili pristup koji se temelji na mandatu (članak 132.a točke 1. i 2. CRR-a), odnosne pojedinačne izloženosti (u slučaju pristupa odnosnih izloženosti) i pojedinačne grupe izloženosti (u slučaju pristupa koji se temelji na mandatu) uzimaju se u obzir i razvrstavaju u odgovarajuće linije pondera rizika u skladu s njihovim tretmanom. Međutim, sve pojedinačne izloženosti razvrstavaju se u kategoriju izloženosti u obliku udjela ili dionica u subjektima za zajednička ulaganja („CIU”).</w:t>
      </w:r>
    </w:p>
    <w:p w:rsidR="00464F34" w:rsidRPr="00661595" w:rsidRDefault="00695816" w:rsidP="00487A02">
      <w:pPr>
        <w:pStyle w:val="InstructionsText2"/>
        <w:numPr>
          <w:ilvl w:val="0"/>
          <w:numId w:val="0"/>
        </w:numPr>
        <w:ind w:left="1353" w:hanging="360"/>
      </w:pPr>
      <w:fldSimple w:instr=" seq paragraphs ">
        <w:r w:rsidR="00771068">
          <w:rPr>
            <w:noProof/>
          </w:rPr>
          <w:t>64</w:t>
        </w:r>
      </w:fldSimple>
      <w:r w:rsidR="00D11E4C">
        <w:t>.</w:t>
      </w:r>
      <w:r w:rsidR="00D11E4C">
        <w:tab/>
        <w:t xml:space="preserve"> Kreditne izvedenice na osnovi „n-tog” nastanka statusa neispunjavanja obveza iz članka 134. stavka 6. CRR-a koje se procjenjuju izravno se razvrstavaju kao </w:t>
      </w:r>
      <w:proofErr w:type="spellStart"/>
      <w:r w:rsidR="00D11E4C">
        <w:t>sekuritizacijske</w:t>
      </w:r>
      <w:proofErr w:type="spellEnd"/>
      <w:r w:rsidR="00D11E4C">
        <w:t xml:space="preserve"> pozicije. Ako ih se ne procjenjuje, smatraju se kategorijom izloženosti „ostale stavke”. U potonjem slučaju nominalni iznos ugovora iskazuje se kao originalna izloženost prije konverzijskih faktora u stavci za „ostale pondere rizika” (korišteni ponder rizika ponder je rizika određen zbrojem navedenim u članku 134. stavku 6. CRR-a.) </w:t>
      </w:r>
    </w:p>
    <w:p w:rsidR="00464F34" w:rsidRPr="00661595" w:rsidRDefault="00695816" w:rsidP="00487A02">
      <w:pPr>
        <w:pStyle w:val="InstructionsText2"/>
        <w:numPr>
          <w:ilvl w:val="0"/>
          <w:numId w:val="0"/>
        </w:numPr>
        <w:ind w:left="1353" w:hanging="360"/>
      </w:pPr>
      <w:fldSimple w:instr=" seq paragraphs ">
        <w:r w:rsidR="00771068">
          <w:rPr>
            <w:noProof/>
          </w:rPr>
          <w:t>65</w:t>
        </w:r>
      </w:fldSimple>
      <w:r w:rsidR="00D11E4C">
        <w:t>.</w:t>
      </w:r>
      <w:r w:rsidR="00D11E4C">
        <w:tab/>
        <w:t>U drugom koraku, kao posljedica tehnika smanjenja kreditnog rizika s učincima zamjene, izloženosti se ponovno raspoređuju u kategoriju izloženosti pružatelja zaštite.</w:t>
      </w:r>
    </w:p>
    <w:p w:rsidR="00464F34" w:rsidRPr="00661595" w:rsidRDefault="00464F34" w:rsidP="00487A02">
      <w:pPr>
        <w:pStyle w:val="InstructionsText"/>
      </w:pPr>
      <w:r>
        <w:br w:type="page"/>
      </w:r>
      <w:r>
        <w:lastRenderedPageBreak/>
        <w:t xml:space="preserve">STABLO ODLUČIVANJA O NAČINU RASPOREĐIVANJA ORIGINALNE IZLOŽENOSTI PRIJE KONVERZIJSKIH FAKTORA U KATEGORIJE IZLOŽENOSTI STANDARDIZIRANOG PRISTUPA U SKLADU S CRR-om </w:t>
      </w:r>
    </w:p>
    <w:p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1394"/>
        <w:gridCol w:w="3959"/>
      </w:tblGrid>
      <w:tr w:rsidR="003A1B96" w:rsidRPr="00661595" w:rsidTr="00672D2A">
        <w:tc>
          <w:tcPr>
            <w:tcW w:w="3761" w:type="dxa"/>
            <w:shd w:val="clear" w:color="auto" w:fill="auto"/>
          </w:tcPr>
          <w:p w:rsidR="003A1B96" w:rsidRPr="00661595" w:rsidRDefault="003A1B96" w:rsidP="007574C3">
            <w:pPr>
              <w:spacing w:before="0" w:after="0"/>
              <w:jc w:val="left"/>
              <w:rPr>
                <w:sz w:val="24"/>
              </w:rPr>
            </w:pPr>
            <w:r>
              <w:rPr>
                <w:rFonts w:ascii="Times New Roman" w:hAnsi="Times New Roman"/>
                <w:sz w:val="24"/>
              </w:rPr>
              <w:t>Originalna izloženost prije konverzijskih faktora</w:t>
            </w: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Može li se rasporediti u kategoriju izloženosti iz članka 112. točke (m) CRR-a?</w:t>
            </w:r>
          </w:p>
        </w:tc>
        <w:tc>
          <w:tcPr>
            <w:tcW w:w="1417" w:type="dxa"/>
            <w:shd w:val="clear" w:color="auto" w:fill="auto"/>
          </w:tcPr>
          <w:p w:rsidR="00BD52C3" w:rsidRPr="00661595" w:rsidRDefault="00BD52C3" w:rsidP="00487A02">
            <w:pPr>
              <w:pStyle w:val="InstructionsText"/>
            </w:pPr>
            <w:r>
              <w:t xml:space="preserve">DA </w:t>
            </w:r>
            <w:r>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roofErr w:type="spellStart"/>
            <w:r>
              <w:t>Sekuritizacijske</w:t>
            </w:r>
            <w:proofErr w:type="spellEnd"/>
            <w:r>
              <w:t xml:space="preserve"> pozicije</w:t>
            </w:r>
          </w:p>
        </w:tc>
      </w:tr>
      <w:tr w:rsidR="005B3B7C" w:rsidRPr="00661595" w:rsidTr="00672D2A">
        <w:tc>
          <w:tcPr>
            <w:tcW w:w="3761" w:type="dxa"/>
            <w:shd w:val="clear" w:color="auto" w:fill="auto"/>
          </w:tcPr>
          <w:p w:rsidR="00581FA5" w:rsidRPr="00661595" w:rsidRDefault="00581FA5" w:rsidP="00487A02">
            <w:pPr>
              <w:pStyle w:val="InstructionsText"/>
            </w:pPr>
            <w:r>
              <w:t xml:space="preserve">NE </w:t>
            </w:r>
            <w:r>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487A02">
            <w:pPr>
              <w:pStyle w:val="InstructionsText"/>
            </w:pPr>
          </w:p>
        </w:tc>
        <w:tc>
          <w:tcPr>
            <w:tcW w:w="1417" w:type="dxa"/>
            <w:shd w:val="clear" w:color="auto" w:fill="auto"/>
          </w:tcPr>
          <w:p w:rsidR="005B3B7C" w:rsidRPr="00661595" w:rsidRDefault="005B3B7C" w:rsidP="00487A02">
            <w:pPr>
              <w:pStyle w:val="InstructionsText"/>
            </w:pPr>
          </w:p>
        </w:tc>
        <w:tc>
          <w:tcPr>
            <w:tcW w:w="4077" w:type="dxa"/>
            <w:shd w:val="clear" w:color="auto" w:fill="auto"/>
          </w:tcPr>
          <w:p w:rsidR="005B3B7C" w:rsidRPr="00661595" w:rsidRDefault="005B3B7C"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Može li se rasporediti u kategoriju izloženosti iz članka 112. točke (k) CRR-a?</w:t>
            </w:r>
          </w:p>
        </w:tc>
        <w:tc>
          <w:tcPr>
            <w:tcW w:w="1417" w:type="dxa"/>
            <w:shd w:val="clear" w:color="auto" w:fill="auto"/>
          </w:tcPr>
          <w:p w:rsidR="00AC3054" w:rsidRPr="00661595" w:rsidRDefault="00974E3F" w:rsidP="00487A02">
            <w:pPr>
              <w:pStyle w:val="InstructionsText"/>
            </w:pPr>
            <w:r>
              <w:t xml:space="preserve">DA </w:t>
            </w:r>
            <w:r>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487A02">
            <w:pPr>
              <w:pStyle w:val="InstructionsText"/>
            </w:pP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Visokorizične stavke (vidjeti i članak 128. CRR-a)</w:t>
            </w:r>
          </w:p>
        </w:tc>
      </w:tr>
      <w:tr w:rsidR="003A1B96" w:rsidRPr="00661595" w:rsidTr="00672D2A">
        <w:tc>
          <w:tcPr>
            <w:tcW w:w="3761" w:type="dxa"/>
            <w:shd w:val="clear" w:color="auto" w:fill="auto"/>
          </w:tcPr>
          <w:p w:rsidR="007241D3" w:rsidRPr="00661595" w:rsidRDefault="007241D3" w:rsidP="00487A02">
            <w:pPr>
              <w:pStyle w:val="InstructionsText"/>
            </w:pPr>
            <w:r>
              <w:t xml:space="preserve">NE </w:t>
            </w:r>
            <w:r>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Može li se rasporediti u kategoriju izloženosti iz članka 112. točke (p) CRR-a?</w:t>
            </w:r>
          </w:p>
        </w:tc>
        <w:tc>
          <w:tcPr>
            <w:tcW w:w="1417" w:type="dxa"/>
            <w:shd w:val="clear" w:color="auto" w:fill="auto"/>
          </w:tcPr>
          <w:p w:rsidR="00BD52C3" w:rsidRPr="00661595" w:rsidRDefault="00BD52C3" w:rsidP="00487A02">
            <w:pPr>
              <w:pStyle w:val="InstructionsText"/>
            </w:pPr>
            <w:r>
              <w:t xml:space="preserve">DA </w:t>
            </w:r>
            <w:r>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Izloženosti na osnovi vlasničkih ulaganja (vidjeti i članak 133. CRR-a)</w:t>
            </w:r>
          </w:p>
        </w:tc>
      </w:tr>
      <w:tr w:rsidR="003A1B96" w:rsidRPr="00661595" w:rsidTr="00672D2A">
        <w:tc>
          <w:tcPr>
            <w:tcW w:w="3761" w:type="dxa"/>
            <w:shd w:val="clear" w:color="auto" w:fill="auto"/>
          </w:tcPr>
          <w:p w:rsidR="007241D3" w:rsidRPr="00661595" w:rsidRDefault="007241D3" w:rsidP="00487A02">
            <w:pPr>
              <w:pStyle w:val="InstructionsText"/>
            </w:pPr>
            <w:r>
              <w:t xml:space="preserve">NE </w:t>
            </w:r>
            <w:r>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Može li se rasporediti u kategoriju izloženosti iz članka 112. točke (j) CRR-a?</w:t>
            </w:r>
          </w:p>
        </w:tc>
        <w:tc>
          <w:tcPr>
            <w:tcW w:w="1417" w:type="dxa"/>
            <w:shd w:val="clear" w:color="auto" w:fill="auto"/>
          </w:tcPr>
          <w:p w:rsidR="00BD52C3" w:rsidRPr="00661595" w:rsidRDefault="00BD52C3" w:rsidP="00487A02">
            <w:pPr>
              <w:pStyle w:val="InstructionsText"/>
            </w:pPr>
            <w:r>
              <w:t xml:space="preserve">DA </w:t>
            </w:r>
            <w:r>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Izloženosti sa statusom neispunjavanja obveza</w:t>
            </w:r>
          </w:p>
        </w:tc>
      </w:tr>
      <w:tr w:rsidR="00581FA5" w:rsidRPr="00661595" w:rsidTr="00672D2A">
        <w:tc>
          <w:tcPr>
            <w:tcW w:w="3761" w:type="dxa"/>
            <w:shd w:val="clear" w:color="auto" w:fill="auto"/>
          </w:tcPr>
          <w:p w:rsidR="007241D3" w:rsidRPr="00661595" w:rsidRDefault="007241D3" w:rsidP="00487A02">
            <w:pPr>
              <w:pStyle w:val="InstructionsText"/>
            </w:pPr>
            <w:r>
              <w:t xml:space="preserve">NE </w:t>
            </w:r>
            <w:r>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Može li se rasporediti u kategorije izloženosti iz članka 112. točaka (l) i (o) CRR-a?</w:t>
            </w:r>
          </w:p>
        </w:tc>
        <w:tc>
          <w:tcPr>
            <w:tcW w:w="1417" w:type="dxa"/>
            <w:shd w:val="clear" w:color="auto" w:fill="auto"/>
          </w:tcPr>
          <w:p w:rsidR="00BD52C3" w:rsidRPr="00661595" w:rsidRDefault="00BD52C3" w:rsidP="00487A02">
            <w:pPr>
              <w:pStyle w:val="InstructionsText"/>
            </w:pPr>
            <w:r>
              <w:t xml:space="preserve">DA </w:t>
            </w:r>
            <w:r>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Izloženosti u obliku udjela ili dionica u subjektima za zajednička ulaganja (CIU)</w:t>
            </w:r>
          </w:p>
          <w:p w:rsidR="00581FA5" w:rsidRPr="00661595" w:rsidRDefault="00581FA5" w:rsidP="00487A02">
            <w:pPr>
              <w:pStyle w:val="InstructionsText"/>
            </w:pPr>
            <w:r>
              <w:t>Izloženosti u obliku pokrivenih obveznica (vidjeti i članak 129. CRR-a)</w:t>
            </w:r>
          </w:p>
          <w:p w:rsidR="00581FA5" w:rsidRPr="00661595" w:rsidRDefault="00581FA5" w:rsidP="00487A02">
            <w:pPr>
              <w:pStyle w:val="InstructionsText"/>
            </w:pPr>
            <w:r>
              <w:t xml:space="preserve">Te su dvije kategorije izloženosti međusobno razdvojene (vidjeti napomene </w:t>
            </w:r>
            <w:r>
              <w:lastRenderedPageBreak/>
              <w:t>o pristupu odnosnih izloženosti u prethodnom odgovoru). Stoga je raspoređivanje u jednu od tih kategorija izravno.</w:t>
            </w:r>
          </w:p>
        </w:tc>
      </w:tr>
      <w:tr w:rsidR="00581FA5" w:rsidRPr="00661595" w:rsidTr="00672D2A">
        <w:tc>
          <w:tcPr>
            <w:tcW w:w="3761" w:type="dxa"/>
            <w:shd w:val="clear" w:color="auto" w:fill="auto"/>
          </w:tcPr>
          <w:p w:rsidR="007241D3" w:rsidRPr="00661595" w:rsidRDefault="007241D3" w:rsidP="00487A02">
            <w:pPr>
              <w:pStyle w:val="InstructionsText"/>
            </w:pPr>
            <w:r>
              <w:lastRenderedPageBreak/>
              <w:t xml:space="preserve">NE </w:t>
            </w:r>
            <w:r>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Može li se rasporediti u kategoriju izloženosti iz članka 112. točke (i) CRR-a?</w:t>
            </w:r>
          </w:p>
        </w:tc>
        <w:tc>
          <w:tcPr>
            <w:tcW w:w="1417" w:type="dxa"/>
            <w:shd w:val="clear" w:color="auto" w:fill="auto"/>
          </w:tcPr>
          <w:p w:rsidR="00BD52C3" w:rsidRPr="00661595" w:rsidRDefault="00BD52C3" w:rsidP="00487A02">
            <w:pPr>
              <w:pStyle w:val="InstructionsText"/>
            </w:pPr>
            <w:r>
              <w:t xml:space="preserve">DA </w:t>
            </w:r>
            <w:r>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Izloženosti osigurane nekretninama (vidjeti i članak 124. CRR-a)</w:t>
            </w:r>
          </w:p>
        </w:tc>
      </w:tr>
      <w:tr w:rsidR="00581FA5" w:rsidRPr="00661595" w:rsidTr="00672D2A">
        <w:tc>
          <w:tcPr>
            <w:tcW w:w="3761" w:type="dxa"/>
            <w:shd w:val="clear" w:color="auto" w:fill="auto"/>
          </w:tcPr>
          <w:p w:rsidR="007241D3" w:rsidRPr="00661595" w:rsidRDefault="007241D3" w:rsidP="00487A02">
            <w:pPr>
              <w:pStyle w:val="InstructionsText"/>
            </w:pPr>
            <w:r>
              <w:t xml:space="preserve">NE </w:t>
            </w:r>
            <w:r>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Može li se rasporediti u kategoriju izloženosti iz članka 112. točke (q) CRR-a?</w:t>
            </w:r>
          </w:p>
        </w:tc>
        <w:tc>
          <w:tcPr>
            <w:tcW w:w="1417" w:type="dxa"/>
            <w:shd w:val="clear" w:color="auto" w:fill="auto"/>
          </w:tcPr>
          <w:p w:rsidR="00BD52C3" w:rsidRPr="00661595" w:rsidRDefault="00BD52C3" w:rsidP="00487A02">
            <w:pPr>
              <w:pStyle w:val="InstructionsText"/>
            </w:pPr>
            <w:r>
              <w:t xml:space="preserve">DA </w:t>
            </w:r>
            <w:r>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Ostale stavke</w:t>
            </w:r>
          </w:p>
        </w:tc>
      </w:tr>
      <w:tr w:rsidR="00581FA5" w:rsidRPr="00661595" w:rsidTr="00672D2A">
        <w:tc>
          <w:tcPr>
            <w:tcW w:w="3761" w:type="dxa"/>
            <w:shd w:val="clear" w:color="auto" w:fill="auto"/>
          </w:tcPr>
          <w:p w:rsidR="007241D3" w:rsidRPr="00661595" w:rsidRDefault="007241D3" w:rsidP="00487A02">
            <w:pPr>
              <w:pStyle w:val="InstructionsText"/>
            </w:pPr>
            <w:r>
              <w:t xml:space="preserve">NE </w:t>
            </w:r>
            <w:r>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Može li se rasporediti u kategoriju izloženosti iz članka 112. točke (n) CRR-a?</w:t>
            </w:r>
          </w:p>
        </w:tc>
        <w:tc>
          <w:tcPr>
            <w:tcW w:w="1417" w:type="dxa"/>
            <w:shd w:val="clear" w:color="auto" w:fill="auto"/>
          </w:tcPr>
          <w:p w:rsidR="0063493E" w:rsidRPr="00661595" w:rsidRDefault="0063493E" w:rsidP="00487A02">
            <w:pPr>
              <w:pStyle w:val="InstructionsText"/>
            </w:pPr>
            <w:r>
              <w:t xml:space="preserve">DA </w:t>
            </w:r>
            <w:r>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Izloženosti prema institucijama i društvima s kratkoročnom kreditnom procjenom</w:t>
            </w:r>
          </w:p>
        </w:tc>
      </w:tr>
      <w:tr w:rsidR="00581FA5" w:rsidRPr="00661595" w:rsidTr="00672D2A">
        <w:tc>
          <w:tcPr>
            <w:tcW w:w="3761" w:type="dxa"/>
            <w:shd w:val="clear" w:color="auto" w:fill="auto"/>
          </w:tcPr>
          <w:p w:rsidR="007241D3" w:rsidRPr="00661595" w:rsidRDefault="007241D3" w:rsidP="00487A02">
            <w:pPr>
              <w:pStyle w:val="InstructionsText"/>
            </w:pPr>
            <w:r>
              <w:t xml:space="preserve">NE </w:t>
            </w:r>
            <w:r>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9255" w:type="dxa"/>
            <w:gridSpan w:val="3"/>
            <w:shd w:val="clear" w:color="auto" w:fill="auto"/>
          </w:tcPr>
          <w:p w:rsidR="00581FA5" w:rsidRPr="00661595" w:rsidRDefault="00581FA5" w:rsidP="00487A02">
            <w:pPr>
              <w:pStyle w:val="InstructionsText"/>
            </w:pPr>
            <w:r>
              <w:t>Izloženosti u nastavku međusobno su razdvojene. Stoga je raspoređivanje u jednu od tih kategorija izravno.</w:t>
            </w:r>
          </w:p>
          <w:p w:rsidR="00581FA5" w:rsidRPr="00661595" w:rsidRDefault="00581FA5" w:rsidP="00487A02">
            <w:pPr>
              <w:pStyle w:val="InstructionsText"/>
            </w:pPr>
            <w:r>
              <w:t>Izloženosti prema središnjim državama ili središnjim bankama</w:t>
            </w:r>
          </w:p>
          <w:p w:rsidR="00581FA5" w:rsidRPr="00661595" w:rsidRDefault="00581FA5" w:rsidP="00487A02">
            <w:pPr>
              <w:pStyle w:val="InstructionsText"/>
            </w:pPr>
            <w:r>
              <w:t>Izloženosti prema jedinicama područne (regionalne) ili lokalne samouprave</w:t>
            </w:r>
          </w:p>
          <w:p w:rsidR="00581FA5" w:rsidRPr="00661595" w:rsidRDefault="00581FA5" w:rsidP="00487A02">
            <w:pPr>
              <w:pStyle w:val="InstructionsText"/>
            </w:pPr>
            <w:r>
              <w:t>Izloženosti prema subjektima javnog sektora</w:t>
            </w:r>
          </w:p>
          <w:p w:rsidR="00581FA5" w:rsidRPr="00661595" w:rsidRDefault="00581FA5" w:rsidP="00487A02">
            <w:pPr>
              <w:pStyle w:val="InstructionsText"/>
            </w:pPr>
            <w:r>
              <w:t>Izloženosti prema multilateralnim razvojnim bankama</w:t>
            </w:r>
          </w:p>
          <w:p w:rsidR="00581FA5" w:rsidRPr="00661595" w:rsidRDefault="00581FA5" w:rsidP="00487A02">
            <w:pPr>
              <w:pStyle w:val="InstructionsText"/>
            </w:pPr>
            <w:r>
              <w:t>Izloženosti prema međunarodnim organizacijama</w:t>
            </w:r>
          </w:p>
          <w:p w:rsidR="00581FA5" w:rsidRPr="00661595" w:rsidRDefault="00581FA5" w:rsidP="00487A02">
            <w:pPr>
              <w:pStyle w:val="InstructionsText"/>
            </w:pPr>
            <w:r>
              <w:t>Izloženosti prema institucijama</w:t>
            </w:r>
          </w:p>
          <w:p w:rsidR="00581FA5" w:rsidRPr="00661595" w:rsidRDefault="00581FA5" w:rsidP="00487A02">
            <w:pPr>
              <w:pStyle w:val="InstructionsText"/>
            </w:pPr>
            <w:r>
              <w:t>Izloženosti prema trgovačkim društvima</w:t>
            </w:r>
          </w:p>
          <w:p w:rsidR="00581FA5" w:rsidRPr="00661595" w:rsidRDefault="00581FA5" w:rsidP="00487A02">
            <w:pPr>
              <w:pStyle w:val="InstructionsText"/>
            </w:pPr>
            <w:r>
              <w:t>Izloženosti prema stanovništvu</w:t>
            </w:r>
          </w:p>
        </w:tc>
      </w:tr>
    </w:tbl>
    <w:p w:rsidR="00464F34" w:rsidRPr="00661595" w:rsidRDefault="00464F34" w:rsidP="00487A02">
      <w:pPr>
        <w:pStyle w:val="InstructionsText"/>
      </w:pPr>
    </w:p>
    <w:p w:rsidR="00464F34" w:rsidRPr="00661595" w:rsidRDefault="00464F34" w:rsidP="00487A02">
      <w:pPr>
        <w:pStyle w:val="InstructionsText"/>
      </w:pPr>
    </w:p>
    <w:p w:rsidR="0073242B" w:rsidRPr="00661595" w:rsidRDefault="0073242B">
      <w:pPr>
        <w:spacing w:before="0" w:after="0"/>
        <w:jc w:val="left"/>
        <w:rPr>
          <w:rFonts w:ascii="Times New Roman" w:hAnsi="Times New Roman"/>
          <w:bCs/>
          <w:sz w:val="24"/>
        </w:rPr>
      </w:pPr>
      <w:r>
        <w:br w:type="page"/>
      </w:r>
    </w:p>
    <w:p w:rsidR="00464F34" w:rsidRPr="00661595" w:rsidRDefault="00464F34" w:rsidP="00487A02">
      <w:pPr>
        <w:pStyle w:val="InstructionsText"/>
      </w:pP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1" w:name="_Toc264038429"/>
      <w:bookmarkStart w:id="192" w:name="_Toc292456208"/>
      <w:bookmarkStart w:id="193" w:name="_Toc295829859"/>
      <w:bookmarkStart w:id="194" w:name="_Toc310415023"/>
      <w:bookmarkStart w:id="195" w:name="_Toc360188352"/>
      <w:bookmarkStart w:id="196" w:name="_Toc473560901"/>
      <w:bookmarkStart w:id="197" w:name="_Toc58830072"/>
      <w:r>
        <w:rPr>
          <w:rFonts w:ascii="Times New Roman" w:hAnsi="Times New Roman"/>
          <w:sz w:val="24"/>
          <w:u w:val="none"/>
        </w:rPr>
        <w:t>3.2.4.</w:t>
      </w:r>
      <w:r>
        <w:rPr>
          <w:rFonts w:ascii="Times New Roman" w:hAnsi="Times New Roman"/>
          <w:sz w:val="24"/>
          <w:u w:val="none"/>
        </w:rPr>
        <w:tab/>
      </w:r>
      <w:bookmarkStart w:id="198" w:name="_Toc262568031"/>
      <w:r>
        <w:rPr>
          <w:rFonts w:ascii="Times New Roman" w:hAnsi="Times New Roman"/>
          <w:sz w:val="24"/>
        </w:rPr>
        <w:t xml:space="preserve">Pojašnjenja opsega nekih posebnih kategorija izloženosti iz članka 112. </w:t>
      </w:r>
      <w:bookmarkEnd w:id="198"/>
      <w:bookmarkEnd w:id="191"/>
      <w:bookmarkEnd w:id="192"/>
      <w:bookmarkEnd w:id="193"/>
      <w:bookmarkEnd w:id="194"/>
      <w:bookmarkEnd w:id="195"/>
      <w:bookmarkEnd w:id="196"/>
      <w:r>
        <w:rPr>
          <w:rFonts w:ascii="Times New Roman" w:hAnsi="Times New Roman"/>
          <w:sz w:val="24"/>
        </w:rPr>
        <w:t>CRR-a</w:t>
      </w:r>
      <w:bookmarkEnd w:id="197"/>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58830073"/>
      <w:r>
        <w:rPr>
          <w:rFonts w:ascii="Times New Roman" w:hAnsi="Times New Roman"/>
          <w:sz w:val="24"/>
          <w:u w:val="none"/>
        </w:rPr>
        <w:t>3.2.4.1.</w:t>
      </w:r>
      <w:r>
        <w:rPr>
          <w:rFonts w:ascii="Times New Roman" w:hAnsi="Times New Roman"/>
          <w:sz w:val="24"/>
          <w:u w:val="none"/>
        </w:rPr>
        <w:tab/>
      </w:r>
      <w:r>
        <w:rPr>
          <w:rFonts w:ascii="Times New Roman" w:hAnsi="Times New Roman"/>
          <w:sz w:val="24"/>
        </w:rPr>
        <w:t>Kategorija izloženosti „institucije”</w:t>
      </w:r>
      <w:bookmarkEnd w:id="199"/>
      <w:bookmarkEnd w:id="200"/>
      <w:bookmarkEnd w:id="201"/>
    </w:p>
    <w:p w:rsidR="00464F34" w:rsidRPr="00661595" w:rsidRDefault="00695816" w:rsidP="00487A02">
      <w:pPr>
        <w:pStyle w:val="InstructionsText2"/>
        <w:numPr>
          <w:ilvl w:val="0"/>
          <w:numId w:val="0"/>
        </w:numPr>
        <w:ind w:left="1353" w:hanging="360"/>
      </w:pPr>
      <w:fldSimple w:instr=" seq paragraphs ">
        <w:r w:rsidR="00771068">
          <w:rPr>
            <w:noProof/>
          </w:rPr>
          <w:t>66</w:t>
        </w:r>
      </w:fldSimple>
      <w:r w:rsidR="00D11E4C">
        <w:t>.</w:t>
      </w:r>
      <w:r w:rsidR="00D11E4C">
        <w:tab/>
      </w:r>
      <w:proofErr w:type="spellStart"/>
      <w:r w:rsidR="00D11E4C">
        <w:t>Unutargrupne</w:t>
      </w:r>
      <w:proofErr w:type="spellEnd"/>
      <w:r w:rsidR="00D11E4C">
        <w:t xml:space="preserve"> izloženosti iz članka 113. stavaka od 6. do 7. CRR-a iskazuju se kako slijedi:</w:t>
      </w:r>
    </w:p>
    <w:p w:rsidR="00464F34" w:rsidRPr="00661595" w:rsidRDefault="00695816" w:rsidP="00487A02">
      <w:pPr>
        <w:pStyle w:val="InstructionsText2"/>
        <w:numPr>
          <w:ilvl w:val="0"/>
          <w:numId w:val="0"/>
        </w:numPr>
        <w:ind w:left="1353" w:hanging="360"/>
      </w:pPr>
      <w:fldSimple w:instr=" seq paragraphs ">
        <w:r w:rsidR="00771068">
          <w:rPr>
            <w:noProof/>
          </w:rPr>
          <w:t>67</w:t>
        </w:r>
      </w:fldSimple>
      <w:r w:rsidR="00D11E4C">
        <w:t>.</w:t>
      </w:r>
      <w:r w:rsidR="00D11E4C">
        <w:tab/>
        <w:t xml:space="preserve">Izloženosti koje ispunjavaju zahtjeve iz članka 113. stavka 7. CRR-a iskazuju se u odgovarajućim kategorijama izloženosti u kojima bi se iskazivale kad ne bi bile </w:t>
      </w:r>
      <w:proofErr w:type="spellStart"/>
      <w:r w:rsidR="00D11E4C">
        <w:t>unutargrupne</w:t>
      </w:r>
      <w:proofErr w:type="spellEnd"/>
      <w:r w:rsidR="00D11E4C">
        <w:t xml:space="preserve"> izloženosti.</w:t>
      </w:r>
    </w:p>
    <w:p w:rsidR="00464F34" w:rsidRPr="00661595" w:rsidRDefault="00695816" w:rsidP="00487A02">
      <w:pPr>
        <w:pStyle w:val="InstructionsText2"/>
        <w:numPr>
          <w:ilvl w:val="0"/>
          <w:numId w:val="0"/>
        </w:numPr>
        <w:ind w:left="1353" w:hanging="360"/>
      </w:pPr>
      <w:fldSimple w:instr=" seq paragraphs ">
        <w:r w:rsidR="00771068">
          <w:rPr>
            <w:noProof/>
          </w:rPr>
          <w:t>68</w:t>
        </w:r>
      </w:fldSimple>
      <w:r w:rsidR="00D11E4C">
        <w:t>.</w:t>
      </w:r>
      <w:r w:rsidR="00D11E4C">
        <w:tab/>
        <w:t xml:space="preserve">U skladu s člankom 113. stavcima 6. i 7. CRR-a institucija može uz prethodnu suglasnost nadležnih tijela odlučiti ne primjenjivati zahtjeve iz stavka 1. tog članka na izloženosti te institucije prema drugoj ugovornoj strani koja je njezino matično društvo, njezino društvo kći, društvo kći njezinog matičnog društva ili društvo povezano odnosom u smislu članka 12. stavka 1. Direktive 83/349/EEZ. To znači da </w:t>
      </w:r>
      <w:proofErr w:type="spellStart"/>
      <w:r w:rsidR="00D11E4C">
        <w:t>unutargrupne</w:t>
      </w:r>
      <w:proofErr w:type="spellEnd"/>
      <w:r w:rsidR="00D11E4C">
        <w:t xml:space="preserve"> druge ugovorne strane nisu nužno institucije, nego i društva raspoređena u ostale kategorije izloženosti, npr. društva za pomoćne usluge ili društva u smislu članka 12. stavka 1. Direktive Vijeća 83/349/EEZ</w:t>
      </w:r>
      <w:r w:rsidR="00D21B29" w:rsidRPr="00661595">
        <w:footnoteReference w:id="8"/>
      </w:r>
      <w:r w:rsidR="00D11E4C">
        <w:t xml:space="preserve">. Stoga se </w:t>
      </w:r>
      <w:proofErr w:type="spellStart"/>
      <w:r w:rsidR="00D11E4C">
        <w:t>unutargrupne</w:t>
      </w:r>
      <w:proofErr w:type="spellEnd"/>
      <w:r w:rsidR="00D11E4C">
        <w:t xml:space="preserve"> izloženosti iskazuju u odgovarajućoj kategoriji izloženosti.</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58830074"/>
      <w:r>
        <w:rPr>
          <w:rFonts w:ascii="Times New Roman" w:hAnsi="Times New Roman"/>
          <w:sz w:val="24"/>
          <w:u w:val="none"/>
        </w:rPr>
        <w:t>3.2.4.2.</w:t>
      </w:r>
      <w:r>
        <w:rPr>
          <w:rFonts w:ascii="Times New Roman" w:hAnsi="Times New Roman"/>
          <w:sz w:val="24"/>
          <w:u w:val="none"/>
        </w:rPr>
        <w:tab/>
      </w:r>
      <w:r>
        <w:rPr>
          <w:rFonts w:ascii="Times New Roman" w:hAnsi="Times New Roman"/>
          <w:sz w:val="24"/>
        </w:rPr>
        <w:t>Kategorija izloženosti „pokrivene obveznice”</w:t>
      </w:r>
      <w:bookmarkEnd w:id="202"/>
      <w:bookmarkEnd w:id="203"/>
      <w:bookmarkEnd w:id="204"/>
    </w:p>
    <w:p w:rsidR="00464F34" w:rsidRPr="00661595" w:rsidRDefault="00695816" w:rsidP="00487A02">
      <w:pPr>
        <w:pStyle w:val="InstructionsText2"/>
        <w:numPr>
          <w:ilvl w:val="0"/>
          <w:numId w:val="0"/>
        </w:numPr>
        <w:ind w:left="1353" w:hanging="360"/>
      </w:pPr>
      <w:fldSimple w:instr=" seq paragraphs ">
        <w:r w:rsidR="00771068">
          <w:rPr>
            <w:noProof/>
          </w:rPr>
          <w:t>69</w:t>
        </w:r>
      </w:fldSimple>
      <w:r w:rsidR="00D11E4C">
        <w:t>.</w:t>
      </w:r>
      <w:r w:rsidR="00D11E4C">
        <w:tab/>
        <w:t>Izloženosti u skladu sa standardiziranim pristupom raspoređuju se u kategoriju izloženosti „pokrivene obveznice” kako slijedi:</w:t>
      </w:r>
    </w:p>
    <w:p w:rsidR="00464F34" w:rsidRPr="00661595" w:rsidRDefault="00695816" w:rsidP="00487A02">
      <w:pPr>
        <w:pStyle w:val="InstructionsText2"/>
        <w:numPr>
          <w:ilvl w:val="0"/>
          <w:numId w:val="0"/>
        </w:numPr>
        <w:ind w:left="1353" w:hanging="360"/>
      </w:pPr>
      <w:fldSimple w:instr=" seq paragraphs ">
        <w:r w:rsidR="00771068">
          <w:rPr>
            <w:noProof/>
          </w:rPr>
          <w:t>70</w:t>
        </w:r>
      </w:fldSimple>
      <w:r w:rsidR="00D11E4C">
        <w:t>.</w:t>
      </w:r>
      <w:r w:rsidR="00D11E4C">
        <w:tab/>
        <w:t>Obveznice iz članka 52. stavka 4. Direktive 2009/65/EZ Europskog parlamenta i Vijeća</w:t>
      </w:r>
      <w:r w:rsidR="00D21B29" w:rsidRPr="00661595">
        <w:footnoteReference w:id="9"/>
      </w:r>
      <w:r w:rsidR="00D11E4C">
        <w:t xml:space="preserve"> ispunjavaju uvjete iz članka 129. stavaka 1. i 2. CRR-a kako bi bile raspoređene u kategoriju izloženosti „pokrivene obveznice”. Potrebno je u svakom slučaju provjeriti jesu li ti zahtjevi ispunjeni. Bez obzira na to, u kategoriju izloženosti „pokrivene obveznice” raspoređuju se i obveznice iz članka 52. stavka 4. Direktive 2009/65/EZ izdane prije 31. prosinca 2007. na temelju članka 129. stavka 6. CRR-a.</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58830075"/>
      <w:r>
        <w:rPr>
          <w:rFonts w:ascii="Times New Roman" w:hAnsi="Times New Roman"/>
          <w:sz w:val="24"/>
          <w:u w:val="none"/>
        </w:rPr>
        <w:t>3.2.4.3.</w:t>
      </w:r>
      <w:r>
        <w:rPr>
          <w:rFonts w:ascii="Times New Roman" w:hAnsi="Times New Roman"/>
          <w:sz w:val="24"/>
          <w:u w:val="none"/>
        </w:rPr>
        <w:tab/>
      </w:r>
      <w:r>
        <w:rPr>
          <w:rFonts w:ascii="Times New Roman" w:hAnsi="Times New Roman"/>
          <w:sz w:val="24"/>
        </w:rPr>
        <w:t>Kategorija izloženosti „subjekti za zajednička ulaganja”</w:t>
      </w:r>
      <w:bookmarkEnd w:id="205"/>
      <w:bookmarkEnd w:id="206"/>
      <w:bookmarkEnd w:id="207"/>
    </w:p>
    <w:p w:rsidR="00464F34" w:rsidRPr="00661595" w:rsidRDefault="00695816" w:rsidP="00487A02">
      <w:pPr>
        <w:pStyle w:val="InstructionsText2"/>
        <w:numPr>
          <w:ilvl w:val="0"/>
          <w:numId w:val="0"/>
        </w:numPr>
        <w:ind w:left="1353" w:hanging="360"/>
      </w:pPr>
      <w:fldSimple w:instr=" seq paragraphs ">
        <w:r w:rsidR="00771068">
          <w:rPr>
            <w:noProof/>
          </w:rPr>
          <w:t>71</w:t>
        </w:r>
      </w:fldSimple>
      <w:r w:rsidR="00D11E4C">
        <w:t>.</w:t>
      </w:r>
      <w:r w:rsidR="00D11E4C">
        <w:tab/>
        <w:t xml:space="preserve">Ako se koristi mogućnost iz članka 132.a stavka 2., izloženosti u obliku udjela ili dionica u CIU-u iskazuju se kao bilančne stavke u skladu s člankom 111. stavkom 1. prvom rečenicom CRR-a.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58830076"/>
      <w:r>
        <w:rPr>
          <w:rFonts w:ascii="Times New Roman" w:hAnsi="Times New Roman"/>
          <w:sz w:val="24"/>
          <w:u w:val="none"/>
        </w:rPr>
        <w:lastRenderedPageBreak/>
        <w:t>3.2.5.</w:t>
      </w:r>
      <w:r>
        <w:rPr>
          <w:rFonts w:ascii="Times New Roman" w:hAnsi="Times New Roman"/>
          <w:sz w:val="24"/>
          <w:u w:val="none"/>
        </w:rPr>
        <w:tab/>
      </w:r>
      <w:r>
        <w:rPr>
          <w:rFonts w:ascii="Times New Roman" w:hAnsi="Times New Roman"/>
          <w:sz w:val="24"/>
        </w:rPr>
        <w:t>Upute za specifične pozicije</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487A02">
            <w:pPr>
              <w:pStyle w:val="InstructionsText"/>
            </w:pPr>
            <w:r>
              <w:t>Stupci</w:t>
            </w:r>
          </w:p>
        </w:tc>
      </w:tr>
      <w:tr w:rsidR="00464F34" w:rsidRPr="00661595" w:rsidTr="00672D2A">
        <w:tc>
          <w:tcPr>
            <w:tcW w:w="1188" w:type="dxa"/>
          </w:tcPr>
          <w:p w:rsidR="00464F34" w:rsidRPr="00661595" w:rsidRDefault="00FF15C6" w:rsidP="00487A02">
            <w:pPr>
              <w:pStyle w:val="InstructionsText"/>
            </w:pPr>
            <w:r>
              <w:t>0010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ORIGINALNA IZLOŽENOST PRIJE KONVERZIJSKIH FAKTORA</w:t>
            </w:r>
          </w:p>
          <w:p w:rsidR="00464F34" w:rsidRPr="00661595" w:rsidRDefault="00464F34" w:rsidP="00487A02">
            <w:pPr>
              <w:pStyle w:val="InstructionsText"/>
            </w:pPr>
            <w:r>
              <w:t>Vrijednost izloženosti izračunata u skladu s člankom 111. CRR-a ne uzimajući u obzir vrijednosna usklađenja i rezerviranja, odbitke, konverzijske faktore i učinak tehnika smanjenja rizika sa sljedećim uvjetima koji proizlaze iz članka 111. stavka 2. CRR-a:</w:t>
            </w:r>
          </w:p>
          <w:p w:rsidR="00464F34" w:rsidRPr="00661595" w:rsidRDefault="00464F34" w:rsidP="00487A02">
            <w:pPr>
              <w:pStyle w:val="InstructionsText"/>
              <w:numPr>
                <w:ilvl w:val="0"/>
                <w:numId w:val="32"/>
              </w:numPr>
            </w:pPr>
            <w:r>
              <w:t xml:space="preserve">Za izvedene instrumente, repo transakcije, transakcije pozajmljivanja vrijednosnih papira ili robe drugoj ugovornoj strani ili od druge ugovorne strane, transakcije s dugim rokom namire i </w:t>
            </w:r>
            <w:proofErr w:type="spellStart"/>
            <w:r>
              <w:t>maržne</w:t>
            </w:r>
            <w:proofErr w:type="spellEnd"/>
            <w:r>
              <w:t xml:space="preserve"> kredite koji podliježu kreditnom riziku druge ugovorne strane (dio treći glava II. poglavlje 4. ili poglavlje 6. CRR-a) originalna izloženost odgovara vrijednosti izloženosti za kreditni rizik druge ugovorne strane (vidjeti upute za stupac 0210). </w:t>
            </w:r>
          </w:p>
          <w:p w:rsidR="00464F34" w:rsidRPr="00661595" w:rsidRDefault="00464F34" w:rsidP="00487A02">
            <w:pPr>
              <w:pStyle w:val="InstructionsText"/>
              <w:numPr>
                <w:ilvl w:val="0"/>
                <w:numId w:val="32"/>
              </w:numPr>
            </w:pPr>
            <w:r>
              <w:t>Na vrijednosti izloženosti za najam primjenjuje se članak 134. stavak 7. CRR-a. Ostatak vrijednosti uključuje se po računovodstvenoj vrijednosti (tj. diskontiranom procijenjenom ostatku vrijednosti na kraju razdoblja najma).</w:t>
            </w:r>
          </w:p>
          <w:p w:rsidR="00464F34" w:rsidRPr="00661595" w:rsidRDefault="00464F34" w:rsidP="00487A02">
            <w:pPr>
              <w:pStyle w:val="InstructionsText"/>
              <w:numPr>
                <w:ilvl w:val="0"/>
                <w:numId w:val="32"/>
              </w:numPr>
            </w:pPr>
            <w:r>
              <w:t xml:space="preserve">U slučaju bilančnog </w:t>
            </w:r>
            <w:proofErr w:type="spellStart"/>
            <w:r>
              <w:t>netiranja</w:t>
            </w:r>
            <w:proofErr w:type="spellEnd"/>
            <w:r>
              <w:t xml:space="preserve"> kako je utvrđeno u članku 219. CRR-a, vrijednosti izloženosti iskazuju se uzimajući u obzir iznos primljenog gotovinskog kolaterala.</w:t>
            </w:r>
          </w:p>
          <w:p w:rsidR="00464F34" w:rsidRPr="00661595" w:rsidRDefault="00520B00" w:rsidP="00487A02">
            <w:pPr>
              <w:pStyle w:val="InstructionsText"/>
            </w:pPr>
            <w:r>
              <w:t>Ako institucije koriste odstupanje iz članka 473.a stavka 7.a CRR-a, iskazuju iznos AB</w:t>
            </w:r>
            <w:r>
              <w:rPr>
                <w:vertAlign w:val="subscript"/>
              </w:rPr>
              <w:t>SA</w:t>
            </w:r>
            <w:r>
              <w:t xml:space="preserve"> s ponderom rizika od 100 % u kategoriji izloženosti „Ostale stavke” u ovom stupcu.</w:t>
            </w:r>
          </w:p>
        </w:tc>
      </w:tr>
      <w:tr w:rsidR="00464F34" w:rsidRPr="00661595" w:rsidTr="00672D2A">
        <w:tc>
          <w:tcPr>
            <w:tcW w:w="1188" w:type="dxa"/>
          </w:tcPr>
          <w:p w:rsidR="00464F34" w:rsidRPr="00661595" w:rsidRDefault="00464F34" w:rsidP="00487A02">
            <w:pPr>
              <w:pStyle w:val="InstructionsText"/>
            </w:pPr>
            <w:r>
              <w:t>0030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Vrijednosna usklađenja i rezerviranja povezana s originalnom izloženosti</w:t>
            </w:r>
          </w:p>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Članci 24. i 111. CRR-a</w:t>
            </w:r>
          </w:p>
          <w:p w:rsidR="00464F34" w:rsidRPr="00661595" w:rsidRDefault="00464F34" w:rsidP="00487A02">
            <w:pPr>
              <w:pStyle w:val="InstructionsText"/>
            </w:pPr>
            <w:r>
              <w:t>Vrijednosna usklađenja i rezerviranja za kreditne gubitke (ispravci vrijednosti za kreditni rizik u skladu s člankom 110.) provedena u skladu s računovodstvenim okvirom koji se primjenjuje na subjekt koji izvješćuje, te bonitetna vrijednosna usklađenja (dodatna vrijednosna usklađenja u skladu s člancima 34. i 105., iznosi odbijeni u skladu s člankom 36. stavkom 1. točkom (m) i druga smanjenja regulatornog kapitala povezana s tom stavkom imovine).</w:t>
            </w:r>
          </w:p>
        </w:tc>
      </w:tr>
      <w:tr w:rsidR="00464F34" w:rsidRPr="00661595" w:rsidTr="00672D2A">
        <w:tc>
          <w:tcPr>
            <w:tcW w:w="1188" w:type="dxa"/>
          </w:tcPr>
          <w:p w:rsidR="00464F34" w:rsidRPr="00661595" w:rsidRDefault="00FF15C6" w:rsidP="00487A02">
            <w:pPr>
              <w:pStyle w:val="InstructionsText"/>
            </w:pPr>
            <w:r>
              <w:t>0040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Izloženost umanjena za vrijednosna usklađenja i rezerviranja</w:t>
            </w:r>
          </w:p>
          <w:p w:rsidR="00464F34" w:rsidRPr="00661595" w:rsidRDefault="00464F34" w:rsidP="00487A02">
            <w:pPr>
              <w:pStyle w:val="InstructionsText"/>
            </w:pPr>
            <w:r>
              <w:t>Zbroj stupaca 0010 i 0030</w:t>
            </w:r>
          </w:p>
        </w:tc>
      </w:tr>
      <w:tr w:rsidR="00464F34" w:rsidRPr="00661595" w:rsidTr="00672D2A">
        <w:tc>
          <w:tcPr>
            <w:tcW w:w="1188" w:type="dxa"/>
          </w:tcPr>
          <w:p w:rsidR="00464F34" w:rsidRPr="00661595" w:rsidRDefault="00FF15C6" w:rsidP="00487A02">
            <w:pPr>
              <w:pStyle w:val="InstructionsText"/>
            </w:pPr>
            <w:r>
              <w:t>0050 - 0100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TEHNIKE SMANJENJA KREDITNOG RIZIKA S UČINCIMA ZAMJENE NA IZLOŽENOST</w:t>
            </w:r>
          </w:p>
          <w:p w:rsidR="00464F34" w:rsidRPr="00661595" w:rsidRDefault="00464F34" w:rsidP="00487A02">
            <w:pPr>
              <w:pStyle w:val="InstructionsText"/>
            </w:pPr>
            <w:r>
              <w:t>Tehnike smanjenja kreditnog rizika kako su definirane u članku 4. stavku 1. točki 57. CRR-a kojima se smanjuje kreditni rizik izloženosti zamjenom izloženosti kako je opisano u nastavku pod „Zamjena izloženosti zbog smanjenja kreditnog rizika”.</w:t>
            </w:r>
          </w:p>
          <w:p w:rsidR="00464F34" w:rsidRPr="00661595" w:rsidRDefault="00D21B29" w:rsidP="00487A02">
            <w:pPr>
              <w:pStyle w:val="InstructionsText"/>
            </w:pPr>
            <w:r>
              <w:t>Kolateralu koji utječe na vrijednost izloženosti (npr. ako se koristi za tehnike smanjenja kreditnog rizika s učincima zamjene na izloženost) gornja granica određuje se na razini vrijednosti izloženosti.</w:t>
            </w:r>
          </w:p>
          <w:p w:rsidR="00464F34" w:rsidRPr="00661595" w:rsidRDefault="00464F34" w:rsidP="00487A02">
            <w:pPr>
              <w:pStyle w:val="InstructionsText"/>
            </w:pPr>
            <w:r>
              <w:t>Stavke koje je ovdje potrebno iskazati:</w:t>
            </w:r>
          </w:p>
          <w:p w:rsidR="00464F34" w:rsidRPr="00661595" w:rsidRDefault="00125707" w:rsidP="00487A02">
            <w:pPr>
              <w:pStyle w:val="InstructionsText"/>
            </w:pPr>
            <w:r>
              <w:rPr>
                <w:rFonts w:ascii="Arial" w:hAnsi="Arial"/>
              </w:rPr>
              <w:t>-</w:t>
            </w:r>
            <w:r>
              <w:rPr>
                <w:rFonts w:ascii="Arial" w:hAnsi="Arial"/>
              </w:rPr>
              <w:tab/>
            </w:r>
            <w:proofErr w:type="spellStart"/>
            <w:r>
              <w:t>kolateral</w:t>
            </w:r>
            <w:proofErr w:type="spellEnd"/>
            <w:r>
              <w:t>, uključen u skladu s jednostavnom metodom financijskog kolaterala;</w:t>
            </w:r>
          </w:p>
          <w:p w:rsidR="00464F34" w:rsidRPr="00661595" w:rsidRDefault="00125707" w:rsidP="00487A02">
            <w:pPr>
              <w:pStyle w:val="InstructionsText"/>
            </w:pPr>
            <w:r>
              <w:rPr>
                <w:rFonts w:ascii="Arial" w:hAnsi="Arial"/>
              </w:rPr>
              <w:lastRenderedPageBreak/>
              <w:t>-</w:t>
            </w:r>
            <w:r>
              <w:rPr>
                <w:rFonts w:ascii="Arial" w:hAnsi="Arial"/>
              </w:rPr>
              <w:tab/>
            </w:r>
            <w:r>
              <w:t>priznata nematerijalna kreditna zaštita.</w:t>
            </w:r>
          </w:p>
          <w:p w:rsidR="00464F34" w:rsidRPr="00661595" w:rsidRDefault="00464F34" w:rsidP="00487A02">
            <w:pPr>
              <w:pStyle w:val="InstructionsText"/>
            </w:pPr>
            <w:r>
              <w:t>Vidjeti i upute iz stavke 3.1.1.</w:t>
            </w:r>
          </w:p>
        </w:tc>
      </w:tr>
      <w:tr w:rsidR="00464F34" w:rsidRPr="00661595" w:rsidTr="00672D2A">
        <w:tc>
          <w:tcPr>
            <w:tcW w:w="1188" w:type="dxa"/>
          </w:tcPr>
          <w:p w:rsidR="00464F34" w:rsidRPr="00661595" w:rsidRDefault="00FF15C6" w:rsidP="00487A02">
            <w:pPr>
              <w:pStyle w:val="InstructionsText"/>
            </w:pPr>
            <w:r>
              <w:lastRenderedPageBreak/>
              <w:t>0050 - 0060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Nematerijalna kreditna zaštita: prilagođene vrijednosti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rsidR="00464F34" w:rsidRPr="00661595" w:rsidRDefault="00464F34" w:rsidP="00487A02">
            <w:pPr>
              <w:pStyle w:val="InstructionsText"/>
            </w:pPr>
            <w:r>
              <w:t>Članak 235. CRR-a</w:t>
            </w:r>
          </w:p>
          <w:p w:rsidR="00464F34" w:rsidRPr="00661595" w:rsidRDefault="00464F34" w:rsidP="00487A02">
            <w:pPr>
              <w:pStyle w:val="InstructionsText"/>
            </w:pPr>
            <w:r>
              <w:t>Članak 239. stavak 3. CRR-a sadržava formulu za izračun prilagođene vrijednosti G</w:t>
            </w:r>
            <w:r>
              <w:rPr>
                <w:vertAlign w:val="subscript"/>
              </w:rPr>
              <w:t>A</w:t>
            </w:r>
            <w:r>
              <w:t xml:space="preserve"> nematerijalne kreditne zaštite.</w:t>
            </w:r>
          </w:p>
        </w:tc>
      </w:tr>
      <w:tr w:rsidR="00464F34" w:rsidRPr="00661595" w:rsidTr="00672D2A">
        <w:tc>
          <w:tcPr>
            <w:tcW w:w="1188" w:type="dxa"/>
          </w:tcPr>
          <w:p w:rsidR="00464F34" w:rsidRPr="00661595" w:rsidRDefault="00FF15C6" w:rsidP="00487A02">
            <w:pPr>
              <w:pStyle w:val="InstructionsText"/>
            </w:pPr>
            <w:r>
              <w:t>0050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Jamstva</w:t>
            </w:r>
          </w:p>
          <w:p w:rsidR="00464F34" w:rsidRPr="00661595" w:rsidRDefault="00464F34" w:rsidP="00487A02">
            <w:pPr>
              <w:pStyle w:val="InstructionsText"/>
            </w:pPr>
            <w:r>
              <w:t>Članak 203. CRR-a</w:t>
            </w:r>
          </w:p>
          <w:p w:rsidR="00464F34" w:rsidRPr="00661595" w:rsidRDefault="00464F34" w:rsidP="00487A02">
            <w:pPr>
              <w:pStyle w:val="InstructionsText"/>
              <w:rPr>
                <w:b/>
                <w:u w:val="single"/>
              </w:rPr>
            </w:pPr>
            <w:r>
              <w:t>Nematerijalna kreditna zaštita kako je definirana u članku 4. stavku 1. točki 59. CRR-a koja ne uključuje kreditne izvedenice.</w:t>
            </w:r>
          </w:p>
        </w:tc>
      </w:tr>
      <w:tr w:rsidR="00464F34" w:rsidRPr="00661595" w:rsidTr="00672D2A">
        <w:tc>
          <w:tcPr>
            <w:tcW w:w="1188" w:type="dxa"/>
          </w:tcPr>
          <w:p w:rsidR="00464F34" w:rsidRPr="00661595" w:rsidRDefault="00464F34" w:rsidP="00487A02">
            <w:pPr>
              <w:pStyle w:val="InstructionsText"/>
            </w:pPr>
            <w:r>
              <w:t>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Kreditne izvedenice</w:t>
            </w:r>
          </w:p>
          <w:p w:rsidR="00464F34" w:rsidRPr="00661595" w:rsidRDefault="00464F34" w:rsidP="00487A02">
            <w:pPr>
              <w:pStyle w:val="InstructionsText"/>
              <w:rPr>
                <w:b/>
                <w:u w:val="single"/>
              </w:rPr>
            </w:pPr>
            <w:r>
              <w:t>Članak 204. CRR-a</w:t>
            </w:r>
          </w:p>
        </w:tc>
      </w:tr>
      <w:tr w:rsidR="00464F34" w:rsidRPr="00661595" w:rsidTr="00672D2A">
        <w:tc>
          <w:tcPr>
            <w:tcW w:w="1188" w:type="dxa"/>
          </w:tcPr>
          <w:p w:rsidR="00464F34" w:rsidRPr="00661595" w:rsidRDefault="00464F34" w:rsidP="00487A02">
            <w:pPr>
              <w:pStyle w:val="InstructionsText"/>
            </w:pPr>
            <w:r>
              <w:t>0070 – 0080</w:t>
            </w:r>
          </w:p>
          <w:p w:rsidR="00464F34" w:rsidRPr="00661595" w:rsidRDefault="00464F34" w:rsidP="00487A02">
            <w:pPr>
              <w:pStyle w:val="InstructionsText"/>
            </w:pP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Materijalna kreditna zaštita</w:t>
            </w:r>
          </w:p>
          <w:p w:rsidR="00464F34" w:rsidRPr="00661595" w:rsidRDefault="009C44E7" w:rsidP="00487A02">
            <w:pPr>
              <w:pStyle w:val="InstructionsText"/>
            </w:pPr>
            <w:r>
              <w:t xml:space="preserve">Navedeni se stupci odnose na materijalnu kreditnu zaštitu kako je definirana u članku 4. stavku 1. točki 58. CRR-a i podložno pravilima utvrđenima u člancima 196., 197. i 200. CRR-a. Iznosi ne uključuju standardizirane sporazume o </w:t>
            </w:r>
            <w:proofErr w:type="spellStart"/>
            <w:r>
              <w:t>netiranju</w:t>
            </w:r>
            <w:proofErr w:type="spellEnd"/>
            <w:r>
              <w:t xml:space="preserve"> (već uključeni u originalnu izloženost prije konverzijskih faktora).</w:t>
            </w:r>
          </w:p>
          <w:p w:rsidR="00464F34" w:rsidRPr="00661595" w:rsidRDefault="00167619" w:rsidP="00487A02">
            <w:pPr>
              <w:pStyle w:val="InstructionsText"/>
            </w:pPr>
            <w:r>
              <w:t xml:space="preserve">Ulaganja u kreditne zapise iz članka 218. CRR-a i pozicije bilančnog </w:t>
            </w:r>
            <w:proofErr w:type="spellStart"/>
            <w:r>
              <w:t>netiranja</w:t>
            </w:r>
            <w:proofErr w:type="spellEnd"/>
            <w:r>
              <w:t xml:space="preserve"> koje proizlaze iz priznatih sporazuma o bilančnom </w:t>
            </w:r>
            <w:proofErr w:type="spellStart"/>
            <w:r>
              <w:t>netiranju</w:t>
            </w:r>
            <w:proofErr w:type="spellEnd"/>
            <w:r>
              <w:t xml:space="preserve"> iz članka 219. CRR-a tretiraju se kao gotovinski </w:t>
            </w:r>
            <w:proofErr w:type="spellStart"/>
            <w:r>
              <w:t>kolateral</w:t>
            </w:r>
            <w:proofErr w:type="spellEnd"/>
            <w:r>
              <w:t>.</w:t>
            </w:r>
          </w:p>
        </w:tc>
      </w:tr>
      <w:tr w:rsidR="00464F34" w:rsidRPr="00661595" w:rsidTr="00672D2A">
        <w:tc>
          <w:tcPr>
            <w:tcW w:w="1188" w:type="dxa"/>
          </w:tcPr>
          <w:p w:rsidR="00464F34" w:rsidRPr="00661595" w:rsidRDefault="00464F34" w:rsidP="00487A02">
            <w:pPr>
              <w:pStyle w:val="InstructionsText"/>
            </w:pPr>
            <w:r>
              <w:t>0070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 xml:space="preserve">Financijski </w:t>
            </w:r>
            <w:proofErr w:type="spellStart"/>
            <w:r>
              <w:rPr>
                <w:rStyle w:val="InstructionsTabelleberschrift"/>
                <w:rFonts w:ascii="Times New Roman" w:hAnsi="Times New Roman"/>
                <w:sz w:val="24"/>
              </w:rPr>
              <w:t>kolateral</w:t>
            </w:r>
            <w:proofErr w:type="spellEnd"/>
            <w:r>
              <w:rPr>
                <w:rStyle w:val="InstructionsTabelleberschrift"/>
                <w:rFonts w:ascii="Times New Roman" w:hAnsi="Times New Roman"/>
                <w:sz w:val="24"/>
              </w:rPr>
              <w:t>: jednostavna metoda</w:t>
            </w:r>
          </w:p>
          <w:p w:rsidR="00464F34" w:rsidRPr="00661595" w:rsidRDefault="00167619" w:rsidP="00487A02">
            <w:pPr>
              <w:pStyle w:val="InstructionsText"/>
            </w:pPr>
            <w:r>
              <w:t>Članak 222. stavci 1. i 2. CRR-a</w:t>
            </w:r>
          </w:p>
        </w:tc>
      </w:tr>
      <w:tr w:rsidR="00464F34" w:rsidRPr="00661595" w:rsidTr="00672D2A">
        <w:tc>
          <w:tcPr>
            <w:tcW w:w="1188" w:type="dxa"/>
          </w:tcPr>
          <w:p w:rsidR="00464F34" w:rsidRPr="00661595" w:rsidRDefault="00464F34" w:rsidP="00487A02">
            <w:pPr>
              <w:pStyle w:val="InstructionsText"/>
            </w:pPr>
            <w:r>
              <w:t>0080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Ostala materijalna kreditna zaštita</w:t>
            </w:r>
          </w:p>
          <w:p w:rsidR="00464F34" w:rsidRPr="00661595" w:rsidRDefault="00464F34" w:rsidP="00487A02">
            <w:pPr>
              <w:pStyle w:val="InstructionsText"/>
            </w:pPr>
            <w:r>
              <w:t>Članak 232. CRR-a</w:t>
            </w:r>
          </w:p>
        </w:tc>
      </w:tr>
      <w:tr w:rsidR="00464F34" w:rsidRPr="00661595" w:rsidTr="00672D2A">
        <w:tc>
          <w:tcPr>
            <w:tcW w:w="1188" w:type="dxa"/>
          </w:tcPr>
          <w:p w:rsidR="00464F34" w:rsidRPr="00661595" w:rsidRDefault="00464F34" w:rsidP="00487A02">
            <w:pPr>
              <w:pStyle w:val="InstructionsText"/>
            </w:pPr>
            <w:r>
              <w:t>0090 - 0100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ZAMJENA IZLOŽENOSTI ZBOG SMANJENJA KREDITNOG RIZIKA</w:t>
            </w:r>
          </w:p>
          <w:p w:rsidR="00464F34" w:rsidRPr="00661595" w:rsidRDefault="00464F34" w:rsidP="00487A02">
            <w:pPr>
              <w:pStyle w:val="InstructionsText"/>
            </w:pPr>
            <w:r>
              <w:t>Članak 222. stavak 3., članak 235. stavci 1. i 2. i članak 236. CRR-a</w:t>
            </w:r>
          </w:p>
          <w:p w:rsidR="00464F34" w:rsidRPr="00661595" w:rsidRDefault="00464F34" w:rsidP="00487A02">
            <w:pPr>
              <w:pStyle w:val="InstructionsText"/>
            </w:pPr>
            <w:r>
              <w:t>Odljevi odgovaraju pokrivenom dijelu originalne izloženosti prije konverzijskih faktora koji je odbijen od kategorije izloženosti dužnika i naknadno raspoređen u kategoriju izloženosti pružatelja zaštite. Taj se iznos smatra priljevom u kategoriju izloženosti pružatelja zaštite.</w:t>
            </w:r>
          </w:p>
          <w:p w:rsidR="00464F34" w:rsidRPr="00661595" w:rsidRDefault="00464F34" w:rsidP="00487A02">
            <w:pPr>
              <w:pStyle w:val="InstructionsText"/>
              <w:rPr>
                <w:b/>
              </w:rPr>
            </w:pPr>
            <w:r>
              <w:t>Iskazuju se i priljevi i odljevi u istim kategorijama izloženosti.</w:t>
            </w:r>
          </w:p>
          <w:p w:rsidR="00464F34" w:rsidRPr="00661595" w:rsidRDefault="00464F34" w:rsidP="00487A02">
            <w:pPr>
              <w:pStyle w:val="InstructionsText"/>
            </w:pPr>
            <w:r>
              <w:t>Izloženosti koje proizlaze iz mogućih priljeva i odljeva iz drugih obrazaca i u druge obrasce uzimaju se u obzir.</w:t>
            </w:r>
          </w:p>
        </w:tc>
      </w:tr>
      <w:tr w:rsidR="00464F34" w:rsidRPr="00661595" w:rsidTr="00672D2A">
        <w:tc>
          <w:tcPr>
            <w:tcW w:w="1188" w:type="dxa"/>
          </w:tcPr>
          <w:p w:rsidR="00464F34" w:rsidRPr="00661595" w:rsidRDefault="00FF15C6" w:rsidP="00487A02">
            <w:pPr>
              <w:pStyle w:val="InstructionsText"/>
            </w:pPr>
            <w:r>
              <w:t>0110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IZLOŽENOST NAKON PRIMJENE TEHNIKA SMANJENJA KREDITNOG RIZIKA S UČINKOM ZAMJENE, A PRIJE PRIMJENE KONVERZIJSKIH FAKTORA</w:t>
            </w:r>
          </w:p>
          <w:p w:rsidR="00464F34" w:rsidRPr="00661595" w:rsidRDefault="00464F34" w:rsidP="00487A02">
            <w:pPr>
              <w:pStyle w:val="InstructionsText"/>
            </w:pPr>
            <w:r>
              <w:t>Iznos izloženosti umanjen za vrijednosna usklađenja nakon uzimanja u obzir odljeva i priljeva na temelju TEHNIKA SMANJENJA KREDITNOG RIZIKA S UČINCIMA ZAMJENE NA IZLOŽENOST</w:t>
            </w:r>
          </w:p>
        </w:tc>
      </w:tr>
      <w:tr w:rsidR="00464F34" w:rsidRPr="00661595" w:rsidTr="00672D2A">
        <w:tc>
          <w:tcPr>
            <w:tcW w:w="1188" w:type="dxa"/>
          </w:tcPr>
          <w:p w:rsidR="00464F34" w:rsidRPr="00661595" w:rsidRDefault="00FF15C6" w:rsidP="00487A02">
            <w:pPr>
              <w:pStyle w:val="InstructionsText"/>
            </w:pPr>
            <w:r>
              <w:lastRenderedPageBreak/>
              <w:t>0120-0140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TEHNIKE SMANJENJA KREDITNOG RIZIKA KOJE UTJEČU NA IZNOS IZLOŽENOSTI. MATERIJALNA KREDITNA ZAŠTITA, SLOŽENA METODA FINANCIJSKOG KOLATERALA</w:t>
            </w:r>
          </w:p>
          <w:p w:rsidR="00464F34" w:rsidRPr="00661595" w:rsidRDefault="00464F34" w:rsidP="00487A02">
            <w:pPr>
              <w:pStyle w:val="InstructionsText"/>
            </w:pPr>
            <w:r>
              <w:t>Članci od 223. do 228. CRR-a One uključuju i kreditne zapise (članak 218. CRR-a)</w:t>
            </w:r>
          </w:p>
          <w:p w:rsidR="00464F34" w:rsidRPr="00661595" w:rsidRDefault="00464F34" w:rsidP="00487A02">
            <w:pPr>
              <w:pStyle w:val="InstructionsText"/>
            </w:pPr>
            <w:r>
              <w:t xml:space="preserve">Kreditni zapisi iz članka 218. CRR-a i pozicije bilančnog </w:t>
            </w:r>
            <w:proofErr w:type="spellStart"/>
            <w:r>
              <w:t>netiranja</w:t>
            </w:r>
            <w:proofErr w:type="spellEnd"/>
            <w:r>
              <w:t xml:space="preserve"> koje proizlaze iz priznatih sporazuma o bilančnom </w:t>
            </w:r>
            <w:proofErr w:type="spellStart"/>
            <w:r>
              <w:t>netiranju</w:t>
            </w:r>
            <w:proofErr w:type="spellEnd"/>
            <w:r>
              <w:t xml:space="preserve"> iz članka 219. CRR-a tretiraju se kao gotovinski </w:t>
            </w:r>
            <w:proofErr w:type="spellStart"/>
            <w:r>
              <w:t>kolateral</w:t>
            </w:r>
            <w:proofErr w:type="spellEnd"/>
            <w:r>
              <w:t>.</w:t>
            </w:r>
          </w:p>
          <w:p w:rsidR="00464F34" w:rsidRPr="00661595" w:rsidRDefault="00464F34" w:rsidP="00487A02">
            <w:pPr>
              <w:pStyle w:val="InstructionsText"/>
            </w:pPr>
            <w:r>
              <w:t xml:space="preserve">Učinak osiguranja kolateralom složene metode financijskog kolaterala koja se primjenjuje na izloženost osiguranu priznatim financijskim kolateralom izračunava se u skladu s člancima od 223. do 228.CRR-a. </w:t>
            </w:r>
          </w:p>
        </w:tc>
      </w:tr>
      <w:tr w:rsidR="00464F34" w:rsidRPr="00661595" w:rsidTr="00672D2A">
        <w:tc>
          <w:tcPr>
            <w:tcW w:w="1188" w:type="dxa"/>
          </w:tcPr>
          <w:p w:rsidR="00464F34" w:rsidRPr="00661595" w:rsidRDefault="00FF15C6" w:rsidP="00487A02">
            <w:pPr>
              <w:pStyle w:val="InstructionsText"/>
            </w:pPr>
            <w:r>
              <w:t>0120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Korektivni faktor za izloženost</w:t>
            </w:r>
          </w:p>
          <w:p w:rsidR="00464F34" w:rsidRPr="00661595" w:rsidRDefault="00167619" w:rsidP="00487A02">
            <w:pPr>
              <w:pStyle w:val="InstructionsText"/>
            </w:pPr>
            <w:r>
              <w:t>Članak 223. stavci 2. i 3. CRR-a</w:t>
            </w:r>
          </w:p>
          <w:p w:rsidR="00464F34" w:rsidRPr="00661595" w:rsidRDefault="00464F34" w:rsidP="00487A02">
            <w:pPr>
              <w:pStyle w:val="InstructionsText"/>
            </w:pPr>
            <w:r>
              <w:t>Iznos koji se iskazuje utjecaj je korektivnog faktora za izloženost (Eva-E) = E*He</w:t>
            </w:r>
          </w:p>
        </w:tc>
      </w:tr>
      <w:tr w:rsidR="00464F34" w:rsidRPr="00661595" w:rsidTr="00672D2A">
        <w:tc>
          <w:tcPr>
            <w:tcW w:w="1188" w:type="dxa"/>
          </w:tcPr>
          <w:p w:rsidR="00464F34" w:rsidRPr="00661595" w:rsidRDefault="00FF15C6" w:rsidP="00487A02">
            <w:pPr>
              <w:pStyle w:val="InstructionsText"/>
            </w:pPr>
            <w:r>
              <w:t>0130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Vrijednost financijskog kolaterala korigirana korektivnim faktorom (</w:t>
            </w:r>
            <w:proofErr w:type="spellStart"/>
            <w:r>
              <w:rPr>
                <w:rStyle w:val="InstructionsTabelleberschrift"/>
                <w:rFonts w:ascii="Times New Roman" w:hAnsi="Times New Roman"/>
                <w:sz w:val="24"/>
              </w:rPr>
              <w:t>Cvam</w:t>
            </w:r>
            <w:proofErr w:type="spellEnd"/>
            <w:r>
              <w:rPr>
                <w:rStyle w:val="InstructionsTabelleberschrift"/>
                <w:rFonts w:ascii="Times New Roman" w:hAnsi="Times New Roman"/>
                <w:sz w:val="24"/>
              </w:rPr>
              <w:t>)</w:t>
            </w:r>
          </w:p>
          <w:p w:rsidR="00464F34" w:rsidRPr="00661595" w:rsidRDefault="00464F34" w:rsidP="00487A02">
            <w:pPr>
              <w:pStyle w:val="InstructionsText"/>
            </w:pPr>
            <w:r>
              <w:t>Članak 239. stavak 2. CRR-a</w:t>
            </w:r>
          </w:p>
          <w:p w:rsidR="00464F34" w:rsidRPr="00661595" w:rsidRDefault="00464F34" w:rsidP="00487A02">
            <w:pPr>
              <w:pStyle w:val="InstructionsText"/>
            </w:pPr>
            <w:r>
              <w:t xml:space="preserve">Za poslove iz knjige trgovanja uključuje financijski </w:t>
            </w:r>
            <w:proofErr w:type="spellStart"/>
            <w:r>
              <w:t>kolateral</w:t>
            </w:r>
            <w:proofErr w:type="spellEnd"/>
            <w:r>
              <w:t xml:space="preserve"> i robu priznate za izloženosti iz knjige trgovanja u skladu s člankom 299. stavkom 2. točkama od (c) do (f) CRR-a. </w:t>
            </w:r>
          </w:p>
          <w:p w:rsidR="00464F34" w:rsidRPr="00661595" w:rsidRDefault="00464F34" w:rsidP="00487A02">
            <w:pPr>
              <w:pStyle w:val="InstructionsText"/>
            </w:pPr>
            <w:r>
              <w:t xml:space="preserve">Iznos koji se iskazuje odgovara </w:t>
            </w:r>
            <w:proofErr w:type="spellStart"/>
            <w:r>
              <w:t>Cvam</w:t>
            </w:r>
            <w:proofErr w:type="spellEnd"/>
            <w:r>
              <w:t xml:space="preserve"> =  C*(1-Hc-Hfx)*(t-t*)/(T-t*). C, </w:t>
            </w:r>
            <w:proofErr w:type="spellStart"/>
            <w:r>
              <w:t>Hc</w:t>
            </w:r>
            <w:proofErr w:type="spellEnd"/>
            <w:r>
              <w:t xml:space="preserve">, </w:t>
            </w:r>
            <w:proofErr w:type="spellStart"/>
            <w:r>
              <w:t>Hfx</w:t>
            </w:r>
            <w:proofErr w:type="spellEnd"/>
            <w:r>
              <w:t>, t, T i t* definirani su u dijelu trećem glavi II. poglavlju 4. odjeljcima 4. i 5. CRR-a.</w:t>
            </w:r>
          </w:p>
        </w:tc>
      </w:tr>
      <w:tr w:rsidR="00464F34" w:rsidRPr="00661595" w:rsidTr="00672D2A">
        <w:tc>
          <w:tcPr>
            <w:tcW w:w="1188" w:type="dxa"/>
          </w:tcPr>
          <w:p w:rsidR="00464F34" w:rsidRPr="00661595" w:rsidRDefault="00FF15C6" w:rsidP="00487A02">
            <w:pPr>
              <w:pStyle w:val="InstructionsText"/>
            </w:pPr>
            <w:r>
              <w:t>0140</w:t>
            </w:r>
          </w:p>
        </w:tc>
        <w:tc>
          <w:tcPr>
            <w:tcW w:w="8640" w:type="dxa"/>
          </w:tcPr>
          <w:p w:rsidR="00464F34" w:rsidRPr="00661595"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Od čega: korektivni faktor i faktor prilagodbe za efektivno dospijeće</w:t>
            </w:r>
          </w:p>
          <w:p w:rsidR="00464F34" w:rsidRPr="00661595" w:rsidRDefault="00464F34" w:rsidP="00487A02">
            <w:pPr>
              <w:pStyle w:val="InstructionsText"/>
            </w:pPr>
            <w:r>
              <w:t xml:space="preserve">Članak 223. stavak 1. CRR-a i članak 239. stavak 2. CRR-a </w:t>
            </w:r>
          </w:p>
          <w:p w:rsidR="00464F34" w:rsidRPr="00661595" w:rsidRDefault="00464F34" w:rsidP="00487A02">
            <w:pPr>
              <w:pStyle w:val="InstructionsText"/>
            </w:pPr>
            <w:r>
              <w:t>Iznos koji se iskazuje zajednički je utjecaj korektivnog faktora i faktora prilagodbe za efektivno dospijeće (</w:t>
            </w:r>
            <w:proofErr w:type="spellStart"/>
            <w:r>
              <w:t>Cvam</w:t>
            </w:r>
            <w:proofErr w:type="spellEnd"/>
            <w:r>
              <w:t>-C) = C*[(1-Hc-Hfx)*(t-t*)/(T-t*)-1], pri čemu je korektivni faktor (</w:t>
            </w:r>
            <w:proofErr w:type="spellStart"/>
            <w:r>
              <w:t>Cva</w:t>
            </w:r>
            <w:proofErr w:type="spellEnd"/>
            <w:r>
              <w:t>-C) = C*[(1-Hc-Hfx)-1], a utjecaj faktora prilagodbe za efektivno dospijeće (</w:t>
            </w:r>
            <w:proofErr w:type="spellStart"/>
            <w:r>
              <w:t>Cvam-Cva</w:t>
            </w:r>
            <w:proofErr w:type="spellEnd"/>
            <w:r>
              <w:t>) = C*(1-Hc-Hfx)*[(t-t*)/(T-t*)-1]</w:t>
            </w:r>
          </w:p>
        </w:tc>
      </w:tr>
      <w:tr w:rsidR="00464F34" w:rsidRPr="00661595" w:rsidTr="00672D2A">
        <w:tc>
          <w:tcPr>
            <w:tcW w:w="1188" w:type="dxa"/>
          </w:tcPr>
          <w:p w:rsidR="00464F34" w:rsidRPr="00661595" w:rsidRDefault="00FF15C6" w:rsidP="00487A02">
            <w:pPr>
              <w:pStyle w:val="InstructionsText"/>
            </w:pPr>
            <w:r>
              <w:t>0150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Potpuno prilagođena vrijednost izloženosti (E*)</w:t>
            </w:r>
          </w:p>
          <w:p w:rsidR="00464F34" w:rsidRPr="00661595" w:rsidRDefault="00464F34" w:rsidP="00487A02">
            <w:pPr>
              <w:pStyle w:val="InstructionsText"/>
              <w:rPr>
                <w:b/>
                <w:u w:val="single"/>
              </w:rPr>
            </w:pPr>
            <w:r>
              <w:t>Članak 220. stavak 4., članak 223. stavci od 2. do 5. i članak 228. stavak 1. CRR-a</w:t>
            </w:r>
          </w:p>
        </w:tc>
      </w:tr>
      <w:tr w:rsidR="00464F34" w:rsidRPr="00661595" w:rsidTr="00672D2A">
        <w:tc>
          <w:tcPr>
            <w:tcW w:w="1188" w:type="dxa"/>
          </w:tcPr>
          <w:p w:rsidR="00464F34" w:rsidRPr="00661595" w:rsidRDefault="00FF15C6" w:rsidP="00487A02">
            <w:pPr>
              <w:pStyle w:val="InstructionsText"/>
            </w:pPr>
            <w:r>
              <w:t>0160 - 0190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Raščlamba potpuno prilagođene vrijednosti izloženosti </w:t>
            </w:r>
            <w:proofErr w:type="spellStart"/>
            <w:r>
              <w:rPr>
                <w:rStyle w:val="InstructionsTabelleberschrift"/>
                <w:rFonts w:ascii="Times New Roman" w:hAnsi="Times New Roman"/>
                <w:sz w:val="24"/>
              </w:rPr>
              <w:t>izvanbilančnih</w:t>
            </w:r>
            <w:proofErr w:type="spellEnd"/>
            <w:r>
              <w:rPr>
                <w:rStyle w:val="InstructionsTabelleberschrift"/>
                <w:rFonts w:ascii="Times New Roman" w:hAnsi="Times New Roman"/>
                <w:sz w:val="24"/>
              </w:rPr>
              <w:t xml:space="preserve"> stavki prema konverzijskim faktorima</w:t>
            </w:r>
          </w:p>
          <w:p w:rsidR="00464F34" w:rsidRPr="00661595" w:rsidRDefault="00464F34" w:rsidP="00487A02">
            <w:pPr>
              <w:pStyle w:val="InstructionsText"/>
            </w:pPr>
            <w:r>
              <w:t>Članak 111. stavak 1. i članak 4. stavak 1. točka 56. CRR-a Vidjeti i članak 222. stavak 3. i članak 228. stavak 1. CRR-a.</w:t>
            </w:r>
          </w:p>
          <w:p w:rsidR="000A4C10" w:rsidRPr="00661595" w:rsidRDefault="000A4C10" w:rsidP="00487A02">
            <w:pPr>
              <w:pStyle w:val="InstructionsText"/>
              <w:rPr>
                <w:b/>
                <w:u w:val="single"/>
              </w:rPr>
            </w:pPr>
            <w:r>
              <w:t>Vrijednosti koje se iskazuju jesu potpuno prilagođene vrijednosti izloženosti prije primjene konverzijskog faktora.</w:t>
            </w:r>
          </w:p>
        </w:tc>
      </w:tr>
      <w:tr w:rsidR="00464F34" w:rsidRPr="00661595" w:rsidTr="00672D2A">
        <w:tc>
          <w:tcPr>
            <w:tcW w:w="1188" w:type="dxa"/>
          </w:tcPr>
          <w:p w:rsidR="00464F34" w:rsidRPr="00661595" w:rsidRDefault="00FF15C6" w:rsidP="00487A02">
            <w:pPr>
              <w:pStyle w:val="InstructionsText"/>
            </w:pPr>
            <w:r>
              <w:t>0200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Vrijednost izloženosti</w:t>
            </w:r>
          </w:p>
          <w:p w:rsidR="00464F34" w:rsidRPr="00661595" w:rsidRDefault="00531FC9" w:rsidP="00487A02">
            <w:pPr>
              <w:pStyle w:val="InstructionsText"/>
            </w:pPr>
            <w:r>
              <w:t>Članak 111. CRR-a i dio treći glava II. poglavlje 4. odjeljak 4. CRR-a</w:t>
            </w:r>
          </w:p>
          <w:p w:rsidR="00464F34" w:rsidRPr="00661595" w:rsidRDefault="00464F34" w:rsidP="00487A02">
            <w:pPr>
              <w:pStyle w:val="InstructionsText"/>
            </w:pPr>
            <w:r>
              <w:t>Vrijednost izloženosti nakon uzimanja u obzir vrijednosnih usklađenja, svih smanjenja kreditnog rizika i kreditnih konverzijskih faktora koju je potrebno dodijeliti ponderima rizika u skladu s člankom 113. i dijelom trećim glavom II. poglavljem 2. odjeljkom 2. CRR-a.</w:t>
            </w:r>
          </w:p>
          <w:p w:rsidR="0029630E" w:rsidRPr="00661595" w:rsidRDefault="0029630E" w:rsidP="00487A02">
            <w:pPr>
              <w:pStyle w:val="InstructionsText"/>
            </w:pPr>
            <w:r>
              <w:lastRenderedPageBreak/>
              <w:t>Na vrijednosti izloženosti na osnovi najma primjenjuje se članak 134. stavak 7. CRR-a. Konkretno, ostatak vrijednosti uključuje se po njezinu diskontiranom ostatku vrijednosti nakon uzimanja u obzir vrijednosnih usklađenja, svih smanjenja kreditnog rizika i kreditnih konverzijskih faktora.</w:t>
            </w:r>
          </w:p>
          <w:p w:rsidR="007C64F7" w:rsidRPr="00661595" w:rsidRDefault="007C64F7" w:rsidP="00487A02">
            <w:pPr>
              <w:pStyle w:val="InstructionsText"/>
            </w:pPr>
            <w:r>
              <w:t>Vrijednosti izloženosti za izloženosti koje podliježu kreditnom riziku druge ugovorne strane jednake su onima iskazanima u stupcu 0210.</w:t>
            </w:r>
          </w:p>
        </w:tc>
      </w:tr>
      <w:tr w:rsidR="00464F34" w:rsidRPr="00661595" w:rsidTr="00672D2A">
        <w:tc>
          <w:tcPr>
            <w:tcW w:w="1188" w:type="dxa"/>
          </w:tcPr>
          <w:p w:rsidR="00464F34" w:rsidRPr="00661595" w:rsidRDefault="00FF15C6" w:rsidP="00487A02">
            <w:pPr>
              <w:pStyle w:val="InstructionsText"/>
            </w:pPr>
            <w:r>
              <w:lastRenderedPageBreak/>
              <w:t>0210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koja proizlazi iz kreditnog rizika druge ugovorne strane</w:t>
            </w:r>
          </w:p>
          <w:p w:rsidR="007C64F7" w:rsidRPr="00661595" w:rsidRDefault="007C64F7" w:rsidP="007C64F7">
            <w:pPr>
              <w:pStyle w:val="TableMainHeading"/>
              <w:spacing w:before="60"/>
              <w:jc w:val="both"/>
              <w:rPr>
                <w:rFonts w:ascii="Times New Roman" w:hAnsi="Times New Roman"/>
                <w:sz w:val="24"/>
                <w:szCs w:val="24"/>
              </w:rPr>
            </w:pPr>
            <w:r>
              <w:rPr>
                <w:rFonts w:ascii="Times New Roman" w:hAnsi="Times New Roman"/>
                <w:sz w:val="24"/>
                <w:szCs w:val="24"/>
              </w:rPr>
              <w:t xml:space="preserve">Vrijednost izloženosti za izloženosti koje podliježu kreditnom riziku druge ugovorne strane, izračunata u skladu s metodama iz dijela trećeg glave II. poglavlja 4. i 6., koja je relevantan iznos za izračun iznosa izloženosti ponderiranih rizikom, tj. nakon primjene tehnika smanjenja kreditnog rizika u skladu s dijelom trećim glavom II. poglavljima 4. i 6. CRR-a i uzimajući u obzir gubitak koji proizlazi iz prilagodbe kreditnom vrednovanju iz članka 273. stavka 6. CRR-a. </w:t>
            </w:r>
          </w:p>
          <w:p w:rsidR="007C64F7" w:rsidRPr="00661595" w:rsidRDefault="007C64F7" w:rsidP="007C64F7">
            <w:pPr>
              <w:rPr>
                <w:rFonts w:ascii="Times New Roman" w:hAnsi="Times New Roman"/>
                <w:sz w:val="24"/>
              </w:rPr>
            </w:pPr>
            <w:r>
              <w:rPr>
                <w:rFonts w:ascii="Times New Roman" w:hAnsi="Times New Roman"/>
                <w:sz w:val="24"/>
              </w:rPr>
              <w:t>Vrijednost izloženosti za transakcije u kojima je identificiran specifični povratni rizik mora se utvrditi u skladu s člankom 291. CRR-a.</w:t>
            </w:r>
          </w:p>
          <w:p w:rsidR="007C64F7" w:rsidRPr="00661595" w:rsidRDefault="007C64F7" w:rsidP="00487A02">
            <w:pPr>
              <w:pStyle w:val="InstructionsText"/>
            </w:pPr>
            <w:r>
              <w:t xml:space="preserve">U slučajevima u kojima se za jednu drugu ugovornu stranu koristi više od jednog pristupa kreditnom riziku druge ugovorne strane, gubitak koji proizlazi iz prilagodbe kreditnom vrednovanju, koji se odbija na razini druge ugovorne strane, dodjeljuje se vrijednosti izloženosti različitih skupova za </w:t>
            </w:r>
            <w:proofErr w:type="spellStart"/>
            <w:r>
              <w:t>netiranje</w:t>
            </w:r>
            <w:proofErr w:type="spellEnd"/>
            <w:r>
              <w:t xml:space="preserve"> u </w:t>
            </w:r>
            <w:proofErr w:type="spellStart"/>
            <w:r>
              <w:t>retcima</w:t>
            </w:r>
            <w:proofErr w:type="spellEnd"/>
            <w:r>
              <w:t xml:space="preserve"> 0090-0130 čime se odražava udio vrijednosti izloženosti nakon smanjenja kreditnog rizika odnosnih skupova za </w:t>
            </w:r>
            <w:proofErr w:type="spellStart"/>
            <w:r>
              <w:t>netiranje</w:t>
            </w:r>
            <w:proofErr w:type="spellEnd"/>
            <w:r>
              <w:t xml:space="preserve"> u ukupnoj vrijednosti izloženosti nakon smanjenja kreditnog rizika druge ugovorne strane. Za tu svrhu koristi se vrijednost izloženosti nakon smanjenja kreditnog rizika prema uputama za stupac 0160 iz obrasca C.34.02.</w:t>
            </w:r>
          </w:p>
          <w:p w:rsidR="00464F34" w:rsidRPr="00661595" w:rsidRDefault="00464F34" w:rsidP="00487A02">
            <w:pPr>
              <w:pStyle w:val="InstructionsText"/>
            </w:pPr>
          </w:p>
        </w:tc>
      </w:tr>
      <w:tr w:rsidR="00E46AC0" w:rsidRPr="00661595" w:rsidTr="00672D2A">
        <w:tc>
          <w:tcPr>
            <w:tcW w:w="1188" w:type="dxa"/>
          </w:tcPr>
          <w:p w:rsidR="00E46AC0" w:rsidRPr="00661595" w:rsidRDefault="00FF15C6" w:rsidP="00487A02">
            <w:pPr>
              <w:pStyle w:val="InstructionsText"/>
            </w:pPr>
            <w:r>
              <w:t>0211</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koja proizlazi iz kreditnog rizika druge ugovorne strane, ne uključujući izloženosti koje su poravnane preko središnje druge ugovorne strane</w:t>
            </w:r>
          </w:p>
          <w:p w:rsidR="00E46AC0" w:rsidRPr="00661595" w:rsidRDefault="00E46AC0" w:rsidP="00487A02">
            <w:pPr>
              <w:pStyle w:val="InstructionsText"/>
              <w:rPr>
                <w:rStyle w:val="InstructionsTabelleberschrift"/>
                <w:rFonts w:ascii="Times New Roman" w:hAnsi="Times New Roman"/>
                <w:sz w:val="24"/>
              </w:rPr>
            </w:pPr>
            <w:r>
              <w:t>Izloženosti iskazane u stupcu 0210, ne uključujući one koje proizlaze iz ugovora i transakcija navedenih u članku 301. stavku 1. CRR-a dok su nepodmirene u odnosu na središnju drugu ugovornu stranu, uključujući transakcije povezane sa središnjom drugom ugovornom stranom definirane u članku 300. točki 2. CRR-a.</w:t>
            </w:r>
          </w:p>
        </w:tc>
      </w:tr>
      <w:tr w:rsidR="00E46AC0" w:rsidRPr="00661595" w:rsidTr="00672D2A">
        <w:tc>
          <w:tcPr>
            <w:tcW w:w="1188" w:type="dxa"/>
          </w:tcPr>
          <w:p w:rsidR="00E46AC0" w:rsidRPr="00661595" w:rsidRDefault="00FF15C6" w:rsidP="00487A02">
            <w:pPr>
              <w:pStyle w:val="InstructionsText"/>
            </w:pPr>
            <w:r>
              <w:t>0215</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Iznos izloženosti ponderiran rizikom prije primjene pomoćnih faktora</w:t>
            </w:r>
          </w:p>
          <w:p w:rsidR="00696434" w:rsidRDefault="00E46AC0" w:rsidP="001A217F">
            <w:pPr>
              <w:pStyle w:val="InstructionsText"/>
            </w:pPr>
            <w:r>
              <w:t>Članak 113. stavci od 1. do 5. CRR-a, ne uzimajući u obzir pomoćne faktore za MSP-ove i infrastrukturu u skladu s člankom 501. i člankom 501.a CRR-a</w:t>
            </w:r>
          </w:p>
          <w:p w:rsidR="00E46AC0" w:rsidRPr="00661595" w:rsidRDefault="007D1F12" w:rsidP="00696434">
            <w:pPr>
              <w:pStyle w:val="InstructionsText"/>
              <w:rPr>
                <w:b/>
                <w:u w:val="single"/>
              </w:rPr>
            </w:pPr>
            <w:r>
              <w:t xml:space="preserve">Na iznos izloženosti ponderiran rizikom ostatka vrijednosti imovine dane u najam primjenjuje se članak 134. stavak 7. peta rečenica i izračunava se u skladu s formulom „1/t * 100 % * ostatak vrijednosti”. Konkretno, ostatak vrijednosti je </w:t>
            </w:r>
            <w:proofErr w:type="spellStart"/>
            <w:r>
              <w:t>nediskontirani</w:t>
            </w:r>
            <w:proofErr w:type="spellEnd"/>
            <w:r>
              <w:t xml:space="preserve"> procijenjeni ostatak vrijednosti na kraju razdoblja najma koji se periodično ponovno procjenjuje kako bi se osigurala kontinuirana primjerenost.</w:t>
            </w:r>
          </w:p>
        </w:tc>
      </w:tr>
      <w:tr w:rsidR="00E46AC0" w:rsidRPr="00661595" w:rsidTr="00672D2A">
        <w:tc>
          <w:tcPr>
            <w:tcW w:w="1188" w:type="dxa"/>
          </w:tcPr>
          <w:p w:rsidR="00E46AC0" w:rsidRPr="00661595" w:rsidRDefault="00FF15C6" w:rsidP="00487A02">
            <w:pPr>
              <w:pStyle w:val="InstructionsText"/>
            </w:pPr>
            <w:r>
              <w:t>0216</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Usklađenje iznosa izloženosti ponderiranog rizikom zbog pomoćnog faktora za MSP-ove</w:t>
            </w:r>
          </w:p>
          <w:p w:rsidR="00E46AC0" w:rsidRPr="00661595" w:rsidRDefault="00E46AC0" w:rsidP="00487A02">
            <w:pPr>
              <w:pStyle w:val="InstructionsText"/>
              <w:rPr>
                <w:rStyle w:val="InstructionsTabelleberschrift"/>
                <w:rFonts w:ascii="Times New Roman" w:hAnsi="Times New Roman"/>
                <w:sz w:val="24"/>
              </w:rPr>
            </w:pPr>
            <w:r>
              <w:t>Odbitak razlike iznosa izloženosti ponderiranih rizikom (RWEA) za izloženosti prema MSP-ovima koje nisu u statusu neispunjavanja obveza, koji su izračunani u skladu s dijelom trećim glavom II. poglavljem 2. CRR-a, prema potrebi i RWEA* u skladu s člankom 501. točkom 1. CRR-a.</w:t>
            </w:r>
          </w:p>
        </w:tc>
      </w:tr>
      <w:tr w:rsidR="00E46AC0" w:rsidRPr="00661595" w:rsidTr="00672D2A">
        <w:tc>
          <w:tcPr>
            <w:tcW w:w="1188" w:type="dxa"/>
          </w:tcPr>
          <w:p w:rsidR="00E46AC0" w:rsidRPr="00661595" w:rsidRDefault="00FF15C6" w:rsidP="00487A02">
            <w:pPr>
              <w:pStyle w:val="InstructionsText"/>
            </w:pPr>
            <w:r>
              <w:lastRenderedPageBreak/>
              <w:t>0217</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Usklađenje iznosa izloženosti ponderiranog rizikom zbog pomoćnog faktora za infrastrukturu</w:t>
            </w:r>
          </w:p>
          <w:p w:rsidR="00E46AC0" w:rsidRPr="00661595" w:rsidRDefault="00E46AC0" w:rsidP="00487A02">
            <w:pPr>
              <w:pStyle w:val="InstructionsText"/>
              <w:rPr>
                <w:rStyle w:val="InstructionsTabelleberschrift"/>
                <w:rFonts w:ascii="Times New Roman" w:hAnsi="Times New Roman"/>
                <w:sz w:val="24"/>
              </w:rPr>
            </w:pPr>
            <w:r>
              <w:t>Odbitak razlike iznosa izloženosti ponderiranih rizikom za izloženosti izračunane u skladu s dijelom trećim glavom II. CRR-a prilagođenog RWEA za kreditni rizik za izloženosti prema subjektima koji financiraju fizičke strukture ili objekte, sustave i mreže za pružanje ili potporu u pružanju bitnih javnih usluga ili njima upravljaju u skladu s člankom 501.a CRR-a.</w:t>
            </w:r>
          </w:p>
        </w:tc>
      </w:tr>
      <w:tr w:rsidR="00E46AC0" w:rsidRPr="00661595" w:rsidTr="00672D2A">
        <w:tc>
          <w:tcPr>
            <w:tcW w:w="1188" w:type="dxa"/>
          </w:tcPr>
          <w:p w:rsidR="00E46AC0" w:rsidRPr="00661595" w:rsidRDefault="00FF15C6" w:rsidP="00487A02">
            <w:pPr>
              <w:pStyle w:val="InstructionsText"/>
            </w:pPr>
            <w:r>
              <w:t>0220</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Iznos izloženosti ponderiran rizikom nakon primjene pomoćnih faktora</w:t>
            </w:r>
          </w:p>
          <w:p w:rsidR="00696434" w:rsidRDefault="00E46AC0" w:rsidP="00E50750">
            <w:pPr>
              <w:pStyle w:val="InstructionsText"/>
            </w:pPr>
            <w:r>
              <w:t>Članak 113. stavci od 1. do 5. CRR-a, uzimajući u obzir pomoćne faktore za MSP-ove i infrastrukturu u skladu s člankom 501. i člankom 501.a CRR-a</w:t>
            </w:r>
          </w:p>
          <w:p w:rsidR="00E46AC0" w:rsidRPr="00661595" w:rsidRDefault="007D1F12" w:rsidP="00E50750">
            <w:pPr>
              <w:pStyle w:val="InstructionsText"/>
              <w:rPr>
                <w:b/>
                <w:u w:val="single"/>
              </w:rPr>
            </w:pPr>
            <w:r>
              <w:t xml:space="preserve">Na iznos izloženosti ponderiran rizikom ostatka vrijednosti imovine dane u najam primjenjuje se članak 134. stavak 7. peta rečenica i izračunava se u skladu s formulom „1/t * 100 % * ostatak vrijednosti”. Konkretno, ostatak vrijednosti je </w:t>
            </w:r>
            <w:proofErr w:type="spellStart"/>
            <w:r>
              <w:t>nediskontirani</w:t>
            </w:r>
            <w:proofErr w:type="spellEnd"/>
            <w:r>
              <w:t xml:space="preserve"> procijenjeni ostatak vrijednosti na kraju razdoblja najma koji se periodično ponovno procjenjuje kako bi se osigurala kontinuirana primjerenost.</w:t>
            </w:r>
          </w:p>
        </w:tc>
      </w:tr>
      <w:tr w:rsidR="00E46AC0" w:rsidRPr="00661595" w:rsidTr="00672D2A">
        <w:tc>
          <w:tcPr>
            <w:tcW w:w="1188" w:type="dxa"/>
            <w:shd w:val="clear" w:color="auto" w:fill="auto"/>
          </w:tcPr>
          <w:p w:rsidR="00E46AC0" w:rsidRPr="00661595" w:rsidRDefault="00FF15C6" w:rsidP="00487A02">
            <w:pPr>
              <w:pStyle w:val="InstructionsText"/>
            </w:pPr>
            <w:r>
              <w:t>0230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s procjenom kreditnog rizika odabranog VIPKR-a</w:t>
            </w:r>
          </w:p>
          <w:p w:rsidR="00E46AC0" w:rsidRPr="00661595" w:rsidRDefault="00E46AC0" w:rsidP="00487A02">
            <w:pPr>
              <w:pStyle w:val="InstructionsText"/>
            </w:pPr>
            <w:r>
              <w:t>Članak 112. točke od (a) do (d), (f), (g), (l), (n) (o) i (q) CRR-a</w:t>
            </w:r>
          </w:p>
        </w:tc>
      </w:tr>
      <w:tr w:rsidR="00E46AC0" w:rsidRPr="00661595" w:rsidTr="00672D2A">
        <w:tc>
          <w:tcPr>
            <w:tcW w:w="1188" w:type="dxa"/>
            <w:shd w:val="clear" w:color="auto" w:fill="auto"/>
          </w:tcPr>
          <w:p w:rsidR="00E46AC0" w:rsidRPr="00661595" w:rsidRDefault="00FF15C6" w:rsidP="00487A02">
            <w:pPr>
              <w:pStyle w:val="InstructionsText"/>
            </w:pPr>
            <w:r>
              <w:t>0240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s procjenom kreditnog rizika središnje države</w:t>
            </w:r>
          </w:p>
          <w:p w:rsidR="00E46AC0" w:rsidRPr="00661595" w:rsidRDefault="00E46AC0" w:rsidP="00487A02">
            <w:pPr>
              <w:pStyle w:val="InstructionsText"/>
            </w:pPr>
            <w:r>
              <w:t>Članak 112. točke od (b) do (d), (f), (g), (l) i (o) CRR-a</w:t>
            </w:r>
          </w:p>
        </w:tc>
      </w:tr>
    </w:tbl>
    <w:p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487A02">
            <w:pPr>
              <w:pStyle w:val="InstructionsText"/>
            </w:pPr>
            <w:r>
              <w:t>Redci</w:t>
            </w:r>
          </w:p>
        </w:tc>
        <w:tc>
          <w:tcPr>
            <w:tcW w:w="8701" w:type="dxa"/>
            <w:shd w:val="clear" w:color="auto" w:fill="CCCCCC"/>
          </w:tcPr>
          <w:p w:rsidR="00464F34" w:rsidRPr="00661595" w:rsidRDefault="00464F34" w:rsidP="00487A02">
            <w:pPr>
              <w:pStyle w:val="InstructionsText"/>
            </w:pPr>
            <w:r>
              <w:t>Upute</w:t>
            </w:r>
          </w:p>
        </w:tc>
      </w:tr>
      <w:tr w:rsidR="00464F34" w:rsidRPr="00661595" w:rsidTr="00672D2A">
        <w:tc>
          <w:tcPr>
            <w:tcW w:w="1188" w:type="dxa"/>
          </w:tcPr>
          <w:p w:rsidR="00464F34" w:rsidRPr="00661595" w:rsidRDefault="00FF15C6" w:rsidP="00487A02">
            <w:pPr>
              <w:pStyle w:val="InstructionsText"/>
            </w:pPr>
            <w:r>
              <w:t>0010</w:t>
            </w:r>
          </w:p>
        </w:tc>
        <w:tc>
          <w:tcPr>
            <w:tcW w:w="8701" w:type="dxa"/>
          </w:tcPr>
          <w:p w:rsidR="00464F34" w:rsidRPr="00661595" w:rsidRDefault="00464F34" w:rsidP="00487A02">
            <w:pPr>
              <w:pStyle w:val="InstructionsText"/>
            </w:pPr>
            <w:r>
              <w:rPr>
                <w:rStyle w:val="InstructionsTabelleberschrift"/>
                <w:rFonts w:ascii="Times New Roman" w:hAnsi="Times New Roman"/>
                <w:sz w:val="24"/>
              </w:rPr>
              <w:t>Ukupne izloženosti</w:t>
            </w:r>
          </w:p>
        </w:tc>
      </w:tr>
      <w:tr w:rsidR="00610B56" w:rsidRPr="00661595" w:rsidTr="00672D2A">
        <w:tc>
          <w:tcPr>
            <w:tcW w:w="1188" w:type="dxa"/>
          </w:tcPr>
          <w:p w:rsidR="00610B56" w:rsidRPr="00661595" w:rsidRDefault="00FF15C6" w:rsidP="00487A02">
            <w:pPr>
              <w:pStyle w:val="InstructionsText"/>
            </w:pPr>
            <w:r>
              <w:t>0015</w:t>
            </w:r>
          </w:p>
        </w:tc>
        <w:tc>
          <w:tcPr>
            <w:tcW w:w="8701" w:type="dxa"/>
          </w:tcPr>
          <w:p w:rsidR="00D21B29" w:rsidRPr="00661595"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sa statusom neispunjavanja obveza u kategorijama izloženosti „visokorizične stavke” i „izloženosti na osnovi vlasničkih ulaganja”.</w:t>
            </w:r>
          </w:p>
          <w:p w:rsidR="00610B56" w:rsidRPr="00661595" w:rsidRDefault="00610B56" w:rsidP="00487A02">
            <w:pPr>
              <w:pStyle w:val="InstructionsText"/>
            </w:pPr>
            <w:r>
              <w:t>Članak 127. CRR-a</w:t>
            </w:r>
          </w:p>
          <w:p w:rsidR="00610B56" w:rsidRPr="00661595" w:rsidRDefault="00610B56" w:rsidP="00487A02">
            <w:pPr>
              <w:pStyle w:val="InstructionsText"/>
            </w:pPr>
            <w:r>
              <w:t xml:space="preserve">Ovaj se redak iskazuje samo u kategorijama izloženosti „visokorizične stavke” i „izloženosti na osnovi vlasničkih ulaganja”. </w:t>
            </w:r>
          </w:p>
          <w:p w:rsidR="00761891" w:rsidRPr="00661595" w:rsidRDefault="00167619" w:rsidP="00487A02">
            <w:pPr>
              <w:pStyle w:val="InstructionsText"/>
            </w:pPr>
            <w:r>
              <w:t>Izloženost koja je navedena u članku 128. stavku 2. CRR-a ili koja ispunjava uvjete iz članka 128. stavka 3. ili članka 133. CRR-a, raspoređuje se u kategoriju izloženosti „visokorizične stavke” ili „izloženosti na osnovi vlasničkih ulaganja”. U skladu s time ne smije postojati drugačija raspodjela čak i ako izloženost ima status neispunjavanja obveza iz članka 127. CRR-a.</w:t>
            </w:r>
          </w:p>
        </w:tc>
      </w:tr>
      <w:tr w:rsidR="00464F34" w:rsidRPr="00661595" w:rsidTr="00672D2A">
        <w:tc>
          <w:tcPr>
            <w:tcW w:w="1188" w:type="dxa"/>
            <w:shd w:val="clear" w:color="auto" w:fill="auto"/>
          </w:tcPr>
          <w:p w:rsidR="00464F34" w:rsidRPr="00661595" w:rsidRDefault="00FF15C6" w:rsidP="00487A02">
            <w:pPr>
              <w:pStyle w:val="InstructionsText"/>
            </w:pPr>
            <w:r>
              <w:t>0020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MSP</w:t>
            </w:r>
          </w:p>
          <w:p w:rsidR="00464F34" w:rsidRPr="00661595" w:rsidRDefault="00464F34" w:rsidP="00487A02">
            <w:pPr>
              <w:pStyle w:val="InstructionsText"/>
            </w:pPr>
            <w:r>
              <w:t xml:space="preserve">Sve izloženosti prema MSP-ovima iskazuju se ovdje. </w:t>
            </w:r>
          </w:p>
        </w:tc>
      </w:tr>
      <w:tr w:rsidR="00464F34" w:rsidRPr="00661595" w:rsidTr="00672D2A">
        <w:tc>
          <w:tcPr>
            <w:tcW w:w="1188" w:type="dxa"/>
            <w:shd w:val="clear" w:color="auto" w:fill="auto"/>
          </w:tcPr>
          <w:p w:rsidR="00464F34" w:rsidRPr="00661595" w:rsidRDefault="00FF15C6" w:rsidP="00487A02">
            <w:pPr>
              <w:pStyle w:val="InstructionsText"/>
            </w:pPr>
            <w:r>
              <w:t>0030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koje podliježu pomoćnom faktoru za MSP-ove</w:t>
            </w:r>
          </w:p>
          <w:p w:rsidR="00464F34" w:rsidRPr="00661595" w:rsidRDefault="00464F34" w:rsidP="00487A02">
            <w:pPr>
              <w:pStyle w:val="InstructionsText"/>
            </w:pPr>
            <w:r>
              <w:t xml:space="preserve">Ovdje se iskazuju samo izloženosti koje ispunjavaju zahtjeve iz članka 501. CRR-a. </w:t>
            </w:r>
          </w:p>
        </w:tc>
      </w:tr>
      <w:tr w:rsidR="001B1F77" w:rsidRPr="00661595" w:rsidTr="00672D2A">
        <w:tc>
          <w:tcPr>
            <w:tcW w:w="1188" w:type="dxa"/>
            <w:shd w:val="clear" w:color="auto" w:fill="auto"/>
          </w:tcPr>
          <w:p w:rsidR="001B1F77" w:rsidRPr="00661595" w:rsidRDefault="00FF15C6" w:rsidP="00487A02">
            <w:pPr>
              <w:pStyle w:val="InstructionsText"/>
            </w:pPr>
            <w:r>
              <w:t>0035</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koje podliježu pomoćnom faktoru za infrastrukturu</w:t>
            </w:r>
          </w:p>
          <w:p w:rsidR="001B1F77" w:rsidRPr="00661595" w:rsidRDefault="001B1F77" w:rsidP="00487A02">
            <w:pPr>
              <w:pStyle w:val="InstructionsText"/>
              <w:rPr>
                <w:rStyle w:val="InstructionsTabelleberschrift"/>
                <w:rFonts w:ascii="Times New Roman" w:hAnsi="Times New Roman"/>
                <w:sz w:val="24"/>
              </w:rPr>
            </w:pPr>
            <w:r>
              <w:t>Ovdje se iskazuju samo izloženosti koje ispunjavaju zahtjeve iz članka 501.a CRR-a.</w:t>
            </w:r>
          </w:p>
        </w:tc>
      </w:tr>
      <w:tr w:rsidR="001B1F77" w:rsidRPr="00661595" w:rsidTr="00672D2A">
        <w:tc>
          <w:tcPr>
            <w:tcW w:w="1188" w:type="dxa"/>
            <w:shd w:val="clear" w:color="auto" w:fill="auto"/>
          </w:tcPr>
          <w:p w:rsidR="001B1F77" w:rsidRPr="00661595" w:rsidRDefault="001B1F77" w:rsidP="00487A02">
            <w:pPr>
              <w:pStyle w:val="InstructionsText"/>
            </w:pPr>
            <w:r>
              <w:t>0040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osigurane nekretninama – stambene nekretnine</w:t>
            </w:r>
          </w:p>
          <w:p w:rsidR="001B1F77" w:rsidRPr="00661595" w:rsidRDefault="001B1F77" w:rsidP="00487A02">
            <w:pPr>
              <w:pStyle w:val="InstructionsText"/>
            </w:pPr>
            <w:r>
              <w:lastRenderedPageBreak/>
              <w:t>Članak 125. CRR-a</w:t>
            </w:r>
          </w:p>
          <w:p w:rsidR="001B1F77" w:rsidRPr="00661595" w:rsidRDefault="001B1F77" w:rsidP="00487A02">
            <w:pPr>
              <w:pStyle w:val="InstructionsText"/>
              <w:rPr>
                <w:b/>
                <w:u w:val="single"/>
              </w:rPr>
            </w:pPr>
            <w:r>
              <w:t>Iskazuju se samo u kategoriji izloženosti „osigurane nekretninama”.</w:t>
            </w:r>
          </w:p>
        </w:tc>
      </w:tr>
      <w:tr w:rsidR="001B1F77" w:rsidRPr="00661595" w:rsidTr="00672D2A">
        <w:tc>
          <w:tcPr>
            <w:tcW w:w="1188" w:type="dxa"/>
            <w:shd w:val="clear" w:color="auto" w:fill="auto"/>
          </w:tcPr>
          <w:p w:rsidR="001B1F77" w:rsidRPr="00661595" w:rsidRDefault="001B1F77" w:rsidP="00487A02">
            <w:pPr>
              <w:pStyle w:val="InstructionsText"/>
            </w:pPr>
            <w:r>
              <w:lastRenderedPageBreak/>
              <w:t>0050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u skladu s trajnim izuzećem od primjene standardiziranog pristupa</w:t>
            </w:r>
          </w:p>
          <w:p w:rsidR="001B1F77" w:rsidRPr="00661595" w:rsidRDefault="001B1F77" w:rsidP="00487A02">
            <w:pPr>
              <w:pStyle w:val="InstructionsText"/>
            </w:pPr>
            <w:r>
              <w:t>Izloženosti na koje je primijenjen standardizirani pristup u skladu s člankom 150. stavkom 1. CRR-a</w:t>
            </w:r>
          </w:p>
        </w:tc>
      </w:tr>
      <w:tr w:rsidR="001B1F77" w:rsidRPr="00661595" w:rsidTr="00672D2A">
        <w:tc>
          <w:tcPr>
            <w:tcW w:w="1188" w:type="dxa"/>
            <w:shd w:val="clear" w:color="auto" w:fill="auto"/>
          </w:tcPr>
          <w:p w:rsidR="001B1F77" w:rsidRPr="00661595" w:rsidRDefault="001B1F77" w:rsidP="00487A02">
            <w:pPr>
              <w:pStyle w:val="InstructionsText"/>
            </w:pPr>
            <w:r>
              <w:t>0060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u skladu sa standardiziranim pristupom s prethodnim nadzornim odobrenjem za postupno uvođenje IRB pristupa</w:t>
            </w:r>
          </w:p>
          <w:p w:rsidR="001B1F77" w:rsidRPr="00661595" w:rsidRDefault="001B1F77" w:rsidP="00487A02">
            <w:pPr>
              <w:pStyle w:val="InstructionsText"/>
            </w:pPr>
            <w:r>
              <w:t xml:space="preserve">Članak 148. stavak 1. CRR-a </w:t>
            </w:r>
          </w:p>
        </w:tc>
      </w:tr>
      <w:tr w:rsidR="001B1F77" w:rsidRPr="00661595" w:rsidTr="00672D2A">
        <w:tc>
          <w:tcPr>
            <w:tcW w:w="1188" w:type="dxa"/>
          </w:tcPr>
          <w:p w:rsidR="001B1F77" w:rsidRPr="00661595" w:rsidRDefault="001B1F77" w:rsidP="00487A02">
            <w:pPr>
              <w:pStyle w:val="InstructionsText"/>
            </w:pPr>
            <w:r>
              <w:t>0070-0130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RAŠČLAMBA UKUPNIH IZLOŽENOSTI PREMA VRSTMA IZLOŽENOSTI</w:t>
            </w:r>
          </w:p>
          <w:p w:rsidR="001B1F77" w:rsidRPr="00661595" w:rsidRDefault="001B1F77" w:rsidP="00487A02">
            <w:pPr>
              <w:pStyle w:val="InstructionsText"/>
            </w:pPr>
            <w:r>
              <w:t xml:space="preserve">Pozicije iz „knjige pozicija kojima se ne trguje” institucije koja izvješćuje raščlanjuju se u skladu s kriterijima u nastavku na bilančne izloženosti koje podliježu kreditnom riziku, </w:t>
            </w:r>
            <w:proofErr w:type="spellStart"/>
            <w:r>
              <w:t>izvanbilančne</w:t>
            </w:r>
            <w:proofErr w:type="spellEnd"/>
            <w:r>
              <w:t xml:space="preserve"> izloženosti koje podliježu kreditnom riziku i izloženosti koje podliježu kreditnom riziku druge ugovorne strane. </w:t>
            </w:r>
          </w:p>
          <w:p w:rsidR="001B1F77" w:rsidRPr="00661595" w:rsidRDefault="001B1F77" w:rsidP="00487A02">
            <w:pPr>
              <w:pStyle w:val="InstructionsText"/>
            </w:pPr>
            <w:r>
              <w:t xml:space="preserve">Izloženosti koje podliježu kreditnom riziku druge ugovorne strane koje proizlaze iz knjige trgovanja institucije iz članka 92. stavka 3. točke (f) i članka 299. stavka 2. raspoređuju se u izloženosti koje podliježu kreditnom riziku druge ugovorne strane. I institucije koje primjenjuju članak 94. stavak 1. CRR-a svoje pozicije iz „knjige trgovanja” iz članka 92. stavka 3. točke (b) CRR-a raščlanjuju u skladu s kriterijima u nastavku, na bilančne izloženosti koje podliježu kreditnom riziku, </w:t>
            </w:r>
            <w:proofErr w:type="spellStart"/>
            <w:r>
              <w:t>izvanbilančne</w:t>
            </w:r>
            <w:proofErr w:type="spellEnd"/>
            <w:r>
              <w:t xml:space="preserve"> izloženosti koje podliježu kreditnom riziku i izloženosti koje podliježu kreditnom riziku druge ugovorne strane.</w:t>
            </w:r>
          </w:p>
        </w:tc>
      </w:tr>
      <w:tr w:rsidR="001B1F77" w:rsidRPr="00661595" w:rsidTr="00672D2A">
        <w:tc>
          <w:tcPr>
            <w:tcW w:w="1188" w:type="dxa"/>
          </w:tcPr>
          <w:p w:rsidR="001B1F77" w:rsidRPr="00661595" w:rsidRDefault="00FF15C6" w:rsidP="00487A02">
            <w:pPr>
              <w:pStyle w:val="InstructionsText"/>
            </w:pPr>
            <w:r>
              <w:t>0070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Bilančne izloženosti koje podliježu kreditnom riziku </w:t>
            </w:r>
          </w:p>
          <w:p w:rsidR="001B1F77" w:rsidRPr="00661595" w:rsidRDefault="001B1F77" w:rsidP="00487A02">
            <w:pPr>
              <w:pStyle w:val="InstructionsText"/>
            </w:pPr>
            <w:r>
              <w:t>Imovina iz članka 24. CRR-a koja nije uključena u neku drugu kategoriju.</w:t>
            </w:r>
          </w:p>
          <w:p w:rsidR="001B1F77" w:rsidRPr="00661595" w:rsidRDefault="001B1F77" w:rsidP="00487A02">
            <w:pPr>
              <w:pStyle w:val="InstructionsText"/>
            </w:pPr>
            <w:r>
              <w:t xml:space="preserve">Izloženosti koje podliježu kreditnom riziku druge ugovorne strane iskazuju se u </w:t>
            </w:r>
            <w:proofErr w:type="spellStart"/>
            <w:r>
              <w:t>retcima</w:t>
            </w:r>
            <w:proofErr w:type="spellEnd"/>
            <w:r>
              <w:t xml:space="preserve"> 0090-0130 i stoga se ne iskazuju u ovom retku.</w:t>
            </w:r>
          </w:p>
          <w:p w:rsidR="001B1F77" w:rsidRPr="00661595" w:rsidRDefault="001B1F77" w:rsidP="00487A02">
            <w:pPr>
              <w:pStyle w:val="InstructionsText"/>
            </w:pPr>
            <w:r>
              <w:t>Slobodne isporuke iz članka 379. stavka 1. CRR-a (ako nisu odbijene) nisu bilančne stavke, ali se ipak iskazuju u ovom retku.</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0080</w:t>
            </w:r>
          </w:p>
        </w:tc>
        <w:tc>
          <w:tcPr>
            <w:tcW w:w="8701" w:type="dxa"/>
          </w:tcPr>
          <w:p w:rsidR="001B1F77" w:rsidRPr="00661595" w:rsidRDefault="001B1F77" w:rsidP="00487A02">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Izvanbilančne</w:t>
            </w:r>
            <w:proofErr w:type="spellEnd"/>
            <w:r>
              <w:rPr>
                <w:rStyle w:val="InstructionsTabelleberschrift"/>
                <w:rFonts w:ascii="Times New Roman" w:hAnsi="Times New Roman"/>
                <w:sz w:val="24"/>
              </w:rPr>
              <w:t xml:space="preserve"> izloženosti koje podliježu kreditnom riziku</w:t>
            </w:r>
          </w:p>
          <w:p w:rsidR="001B1F77" w:rsidRPr="00661595" w:rsidRDefault="001B1F77" w:rsidP="00487A02">
            <w:pPr>
              <w:pStyle w:val="InstructionsText"/>
            </w:pPr>
            <w:proofErr w:type="spellStart"/>
            <w:r>
              <w:t>Izvanbilančnim</w:t>
            </w:r>
            <w:proofErr w:type="spellEnd"/>
            <w:r>
              <w:t xml:space="preserve"> pozicijama obuhvaćene su stavke navedene u Prilogu I. CRR-a.</w:t>
            </w:r>
          </w:p>
          <w:p w:rsidR="001B1F77" w:rsidRPr="00661595" w:rsidRDefault="001B1F77" w:rsidP="00487A02">
            <w:pPr>
              <w:pStyle w:val="InstructionsText"/>
            </w:pPr>
            <w:r>
              <w:t xml:space="preserve">Izloženosti koje podliježu kreditnom riziku druge ugovorne strane iskazuju se u </w:t>
            </w:r>
            <w:proofErr w:type="spellStart"/>
            <w:r>
              <w:t>retcima</w:t>
            </w:r>
            <w:proofErr w:type="spellEnd"/>
            <w:r>
              <w:t xml:space="preserve"> 0090-0130 i stoga se ne iskazuju u ovom retku.</w:t>
            </w:r>
          </w:p>
          <w:p w:rsidR="001B1F77" w:rsidRPr="00661595" w:rsidRDefault="001B1F77" w:rsidP="00487A02">
            <w:pPr>
              <w:pStyle w:val="InstructionsText"/>
            </w:pP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Izloženosti/transakcije koje podliježu kreditnom riziku druge ugovorne strane</w:t>
            </w:r>
          </w:p>
          <w:p w:rsidR="00E86B98" w:rsidRPr="00661595" w:rsidRDefault="00E86B98" w:rsidP="00487A02">
            <w:pPr>
              <w:pStyle w:val="InstructionsText"/>
            </w:pPr>
            <w:r>
              <w:t xml:space="preserve">Transakcije koje podliježu kreditnom riziku druge ugovorne strane, tj. izvedeni instrumenti, repo transakcije, transakcije pozajmljivanja vrijednosnih papira ili robe drugoj ugovornoj strani ili od druge ugovorne strane, transakcije s dugim rokom namire i </w:t>
            </w:r>
            <w:proofErr w:type="spellStart"/>
            <w:r>
              <w:t>maržni</w:t>
            </w:r>
            <w:proofErr w:type="spellEnd"/>
            <w:r>
              <w:t xml:space="preserve"> krediti.</w:t>
            </w:r>
          </w:p>
        </w:tc>
      </w:tr>
      <w:tr w:rsidR="001B1F77" w:rsidRPr="00661595" w:rsidTr="00672D2A">
        <w:tc>
          <w:tcPr>
            <w:tcW w:w="1188" w:type="dxa"/>
          </w:tcPr>
          <w:p w:rsidR="001B1F77" w:rsidRPr="00661595" w:rsidRDefault="00FF15C6" w:rsidP="00487A02">
            <w:pPr>
              <w:pStyle w:val="InstructionsText"/>
            </w:pPr>
            <w:r>
              <w:t>0090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 xml:space="preserve">Skupovi za </w:t>
            </w:r>
            <w:proofErr w:type="spellStart"/>
            <w:r>
              <w:rPr>
                <w:rStyle w:val="InstructionsTabelleberschrift"/>
                <w:rFonts w:ascii="Times New Roman" w:hAnsi="Times New Roman"/>
                <w:sz w:val="24"/>
              </w:rPr>
              <w:t>netiranje</w:t>
            </w:r>
            <w:proofErr w:type="spellEnd"/>
            <w:r>
              <w:rPr>
                <w:rStyle w:val="InstructionsTabelleberschrift"/>
                <w:rFonts w:ascii="Times New Roman" w:hAnsi="Times New Roman"/>
                <w:sz w:val="24"/>
              </w:rPr>
              <w:t xml:space="preserve"> transakcija financiranja vrijednosnim papirima</w:t>
            </w:r>
          </w:p>
          <w:p w:rsidR="00E86B98" w:rsidRPr="00661595" w:rsidRDefault="00E86B98" w:rsidP="00487A02">
            <w:pPr>
              <w:pStyle w:val="InstructionsText"/>
            </w:pPr>
            <w:r>
              <w:lastRenderedPageBreak/>
              <w:t xml:space="preserve">Skupovi za </w:t>
            </w:r>
            <w:proofErr w:type="spellStart"/>
            <w:r>
              <w:t>netiranje</w:t>
            </w:r>
            <w:proofErr w:type="spellEnd"/>
            <w:r>
              <w:t xml:space="preserve"> koji sadržavaju samo transakcije financiranja vrijednosnim papirima definirane u članku 4. stavku 1. točki 139. CRR-a.</w:t>
            </w:r>
          </w:p>
          <w:p w:rsidR="00E86B98" w:rsidRPr="00661595" w:rsidRDefault="00E86B98" w:rsidP="00487A02">
            <w:pPr>
              <w:pStyle w:val="InstructionsText"/>
            </w:pPr>
            <w:r>
              <w:t xml:space="preserve">Transakcije financiranja vrijednosnim papirima, koje su uključene u skup za </w:t>
            </w:r>
            <w:proofErr w:type="spellStart"/>
            <w:r>
              <w:t>netiranje</w:t>
            </w:r>
            <w:proofErr w:type="spellEnd"/>
            <w:r>
              <w:t xml:space="preserve"> između različitih kategorija proizvoda i stoga se iskazuju u retku 0130 ne iskazuju se u ovom retku.</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lastRenderedPageBreak/>
              <w:t>0100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poravnane centralno preko kvalificirane središnje druge ugovorne strane</w:t>
            </w:r>
          </w:p>
          <w:p w:rsidR="00E86B98" w:rsidRPr="00661595" w:rsidRDefault="00E86B98" w:rsidP="00487A02">
            <w:pPr>
              <w:pStyle w:val="InstructionsText"/>
            </w:pPr>
            <w:r>
              <w:t>Ugovori i transakcije navedeni u članku 301. stavku 1. CRR-a dok su nepodmireni u odnosu na kvalificiranu središnju drugu ugovornu stranu, kako je definirana u članku 4. stavku 1. točki 88. CRR-a, uključujući transakcije povezane s kvalificiranom središnjom drugom ugovornom stranom, za koje su iznosi izloženosti ponderirani rizikom izračunani u skladu s dijelom trećim glavom II. poglavljem 6. odjeljkom 9. CRR-a. Transakcija povezana s kvalificiranom središnjom drugom ugovornom stranom ima isto značenje kao transakcija povezana sa središnjom drugom ugovornom stranom u članku 300. stavku 2. CRR-a ako je središnja druga ugovorna strana kvalificirana središnja druga ugovorna strana.</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0110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Skupovi za </w:t>
            </w:r>
            <w:proofErr w:type="spellStart"/>
            <w:r>
              <w:rPr>
                <w:rStyle w:val="InstructionsTabelleberschrift"/>
                <w:rFonts w:ascii="Times New Roman" w:hAnsi="Times New Roman"/>
                <w:sz w:val="24"/>
              </w:rPr>
              <w:t>netiranje</w:t>
            </w:r>
            <w:proofErr w:type="spellEnd"/>
            <w:r>
              <w:rPr>
                <w:rStyle w:val="InstructionsTabelleberschrift"/>
                <w:rFonts w:ascii="Times New Roman" w:hAnsi="Times New Roman"/>
                <w:sz w:val="24"/>
              </w:rPr>
              <w:t xml:space="preserve"> izvedenica i transakcija s dugim rokom namire</w:t>
            </w:r>
          </w:p>
          <w:p w:rsidR="00E86B98" w:rsidRPr="00661595" w:rsidRDefault="00E86B98" w:rsidP="00487A02">
            <w:pPr>
              <w:pStyle w:val="InstructionsText"/>
            </w:pPr>
            <w:r>
              <w:t xml:space="preserve">Skupovi za </w:t>
            </w:r>
            <w:proofErr w:type="spellStart"/>
            <w:r>
              <w:t>netiranje</w:t>
            </w:r>
            <w:proofErr w:type="spellEnd"/>
            <w:r>
              <w:t xml:space="preserve"> koji sadržavaju samo izvedenice iz Priloga II. CRR-u i transakcije s dugim rokom namire iz članka 272. točke 2. CRR-a.</w:t>
            </w:r>
          </w:p>
          <w:p w:rsidR="001B1F77" w:rsidRPr="00661595" w:rsidRDefault="001B1F77" w:rsidP="00487A02">
            <w:pPr>
              <w:pStyle w:val="InstructionsText"/>
            </w:pPr>
            <w:r>
              <w:t xml:space="preserve">Izvedenice i transakcije s dugim rokom namire koje su uključene u skup za </w:t>
            </w:r>
            <w:proofErr w:type="spellStart"/>
            <w:r>
              <w:t>netiranje</w:t>
            </w:r>
            <w:proofErr w:type="spellEnd"/>
            <w:r>
              <w:t xml:space="preserve"> između različitih kategorija proizvoda i stoga se iskazuju u retku 0130 ne iskazuju se u ovom retku.</w:t>
            </w:r>
          </w:p>
        </w:tc>
      </w:tr>
      <w:tr w:rsidR="001B1F77" w:rsidRPr="00661595" w:rsidTr="00672D2A">
        <w:tc>
          <w:tcPr>
            <w:tcW w:w="1188" w:type="dxa"/>
          </w:tcPr>
          <w:p w:rsidR="001B1F77" w:rsidRPr="00661595" w:rsidRDefault="00FF15C6" w:rsidP="00487A02">
            <w:pPr>
              <w:pStyle w:val="InstructionsText"/>
            </w:pPr>
            <w:r>
              <w:t>0120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Od čega: poravnane centralno preko kvalificirane središnje druge ugovorne strane</w:t>
            </w:r>
          </w:p>
          <w:p w:rsidR="00E86B98" w:rsidRPr="00661595" w:rsidRDefault="00E86B98" w:rsidP="00487A02">
            <w:pPr>
              <w:pStyle w:val="InstructionsText"/>
            </w:pPr>
            <w:r>
              <w:t>Vidjeti upute za redak 0100.</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 skupova za </w:t>
            </w:r>
            <w:proofErr w:type="spellStart"/>
            <w:r>
              <w:rPr>
                <w:rStyle w:val="InstructionsTabelleberschrift"/>
                <w:rFonts w:ascii="Times New Roman" w:hAnsi="Times New Roman"/>
                <w:sz w:val="24"/>
              </w:rPr>
              <w:t>netiranje</w:t>
            </w:r>
            <w:proofErr w:type="spellEnd"/>
            <w:r>
              <w:rPr>
                <w:rStyle w:val="InstructionsTabelleberschrift"/>
                <w:rFonts w:ascii="Times New Roman" w:hAnsi="Times New Roman"/>
                <w:sz w:val="24"/>
              </w:rPr>
              <w:t xml:space="preserve"> između različitih kategorija proizvoda</w:t>
            </w:r>
          </w:p>
          <w:p w:rsidR="00E86B98" w:rsidRPr="00661595" w:rsidRDefault="00E86B98" w:rsidP="00487A02">
            <w:pPr>
              <w:pStyle w:val="InstructionsText"/>
            </w:pPr>
            <w:r>
              <w:t xml:space="preserve">Skupovi za </w:t>
            </w:r>
            <w:proofErr w:type="spellStart"/>
            <w:r>
              <w:t>netiranje</w:t>
            </w:r>
            <w:proofErr w:type="spellEnd"/>
            <w:r>
              <w:t xml:space="preserve"> koji sadržavaju transakcije različitih kategorija proizvoda (članak 272. točka 11. CRR-a), tj. izvedenice i transakcije financiranja vrijednosnim papirima, za koje postoji sporazum o </w:t>
            </w:r>
            <w:proofErr w:type="spellStart"/>
            <w:r>
              <w:t>netiranju</w:t>
            </w:r>
            <w:proofErr w:type="spellEnd"/>
            <w:r>
              <w:t xml:space="preserve"> između različitih kategorija proizvoda definiran u članku 272. točki 25. CRR-a.</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0140-0280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RAŠČLAMBA IZLOŽENOSTI PREMA PONDERIMA RIZIKA</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1B1F77" w:rsidRPr="00661595" w:rsidRDefault="001B1F77" w:rsidP="00487A02">
            <w:pPr>
              <w:pStyle w:val="InstructionsText"/>
              <w:rPr>
                <w:b/>
              </w:rPr>
            </w:pPr>
            <w:r>
              <w:t>Članak 306. stavak 1. CRR-a</w:t>
            </w:r>
          </w:p>
        </w:tc>
      </w:tr>
      <w:tr w:rsidR="001B1F77" w:rsidRPr="00661595" w:rsidTr="00672D2A">
        <w:tc>
          <w:tcPr>
            <w:tcW w:w="1188" w:type="dxa"/>
            <w:shd w:val="clear" w:color="auto" w:fill="auto"/>
          </w:tcPr>
          <w:p w:rsidR="001B1F77" w:rsidRPr="00661595" w:rsidRDefault="00FF15C6" w:rsidP="00487A02">
            <w:pPr>
              <w:pStyle w:val="InstructionsText"/>
            </w:pPr>
            <w:r>
              <w:t>0160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1B1F77" w:rsidRPr="00661595" w:rsidRDefault="001B1F77" w:rsidP="00487A02">
            <w:pPr>
              <w:pStyle w:val="InstructionsText"/>
              <w:rPr>
                <w:b/>
                <w:u w:val="single"/>
              </w:rPr>
            </w:pPr>
            <w:r>
              <w:t>Članak 305. stavak 3. CRR-a</w:t>
            </w:r>
          </w:p>
        </w:tc>
      </w:tr>
      <w:tr w:rsidR="001B1F77" w:rsidRPr="00661595" w:rsidTr="00672D2A">
        <w:tc>
          <w:tcPr>
            <w:tcW w:w="1188" w:type="dxa"/>
            <w:shd w:val="clear" w:color="auto" w:fill="auto"/>
          </w:tcPr>
          <w:p w:rsidR="001B1F77" w:rsidRPr="00661595" w:rsidRDefault="00FF15C6" w:rsidP="00487A02">
            <w:pPr>
              <w:pStyle w:val="InstructionsText"/>
            </w:pPr>
            <w:r>
              <w:lastRenderedPageBreak/>
              <w:t>0170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0190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0200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0210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1B1F77" w:rsidRPr="00661595" w:rsidRDefault="001B1F77" w:rsidP="00487A02">
            <w:pPr>
              <w:pStyle w:val="InstructionsText"/>
            </w:pPr>
            <w:r>
              <w:t>Članak 232. stavak 3. točka (c) CRR-a</w:t>
            </w:r>
          </w:p>
        </w:tc>
      </w:tr>
      <w:tr w:rsidR="001B1F77" w:rsidRPr="00661595" w:rsidTr="00672D2A">
        <w:tc>
          <w:tcPr>
            <w:tcW w:w="1188" w:type="dxa"/>
            <w:shd w:val="clear" w:color="auto" w:fill="auto"/>
          </w:tcPr>
          <w:p w:rsidR="001B1F77" w:rsidRPr="00661595" w:rsidRDefault="00FF15C6" w:rsidP="00487A02">
            <w:pPr>
              <w:pStyle w:val="InstructionsText"/>
            </w:pPr>
            <w:r>
              <w:t>0220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0230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1B1F77" w:rsidRPr="00661595" w:rsidRDefault="001B1F77" w:rsidP="00487A02">
            <w:pPr>
              <w:pStyle w:val="InstructionsText"/>
            </w:pPr>
            <w:r>
              <w:t>Članak 133. stavak 2. i članak 48. stavak 4. CRR-a</w:t>
            </w:r>
          </w:p>
        </w:tc>
      </w:tr>
      <w:tr w:rsidR="001B1F77" w:rsidRPr="00661595" w:rsidTr="00672D2A">
        <w:tc>
          <w:tcPr>
            <w:tcW w:w="1188" w:type="dxa"/>
            <w:shd w:val="clear" w:color="auto" w:fill="auto"/>
          </w:tcPr>
          <w:p w:rsidR="001B1F77" w:rsidRPr="00661595" w:rsidRDefault="00FF15C6" w:rsidP="00487A02">
            <w:pPr>
              <w:pStyle w:val="InstructionsText"/>
            </w:pPr>
            <w:r>
              <w:t>0260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1B1F77" w:rsidRPr="00661595" w:rsidRDefault="001B1F77" w:rsidP="00487A02">
            <w:pPr>
              <w:pStyle w:val="InstructionsText"/>
              <w:rPr>
                <w:b/>
                <w:u w:val="single"/>
              </w:rPr>
            </w:pPr>
            <w:r>
              <w:t>Članak 471. CRR-a</w:t>
            </w:r>
          </w:p>
        </w:tc>
      </w:tr>
      <w:tr w:rsidR="001B1F77" w:rsidRPr="00661595" w:rsidTr="00672D2A">
        <w:tc>
          <w:tcPr>
            <w:tcW w:w="1188" w:type="dxa"/>
            <w:shd w:val="clear" w:color="auto" w:fill="auto"/>
          </w:tcPr>
          <w:p w:rsidR="001B1F77" w:rsidRPr="00661595" w:rsidRDefault="00FF15C6" w:rsidP="00487A02">
            <w:pPr>
              <w:pStyle w:val="InstructionsText"/>
            </w:pPr>
            <w:r>
              <w:t>0270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rsidR="001B1F77" w:rsidRPr="00661595" w:rsidRDefault="001B1F77" w:rsidP="00487A02">
            <w:pPr>
              <w:pStyle w:val="InstructionsText"/>
              <w:rPr>
                <w:b/>
                <w:u w:val="single"/>
              </w:rPr>
            </w:pPr>
            <w:r>
              <w:t>Članak 133. stavak 2. i članak 379. CRR-a</w:t>
            </w:r>
          </w:p>
        </w:tc>
      </w:tr>
      <w:tr w:rsidR="001B1F77" w:rsidRPr="00661595" w:rsidTr="00672D2A">
        <w:tc>
          <w:tcPr>
            <w:tcW w:w="1188" w:type="dxa"/>
            <w:shd w:val="clear" w:color="auto" w:fill="auto"/>
          </w:tcPr>
          <w:p w:rsidR="001B1F77" w:rsidRPr="00661595" w:rsidRDefault="00FF15C6" w:rsidP="00487A02">
            <w:pPr>
              <w:pStyle w:val="InstructionsText"/>
            </w:pPr>
            <w:r>
              <w:t>0280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Ostali ponderi rizika</w:t>
            </w:r>
          </w:p>
          <w:p w:rsidR="001B1F77" w:rsidRPr="00661595" w:rsidRDefault="001B1F77" w:rsidP="00487A02">
            <w:pPr>
              <w:pStyle w:val="InstructionsText"/>
            </w:pPr>
            <w:r>
              <w:t>Ovaj se redak ne može koristiti za kategorije izloženosti prema državi, trgovačkim društvima, institucijama i stanovništvu.</w:t>
            </w:r>
          </w:p>
          <w:p w:rsidR="001B1F77" w:rsidRPr="00661595" w:rsidRDefault="001B1F77" w:rsidP="00487A02">
            <w:pPr>
              <w:pStyle w:val="InstructionsText"/>
            </w:pPr>
          </w:p>
          <w:p w:rsidR="001B1F77" w:rsidRPr="00661595" w:rsidRDefault="001B1F77" w:rsidP="00487A02">
            <w:pPr>
              <w:pStyle w:val="InstructionsText"/>
            </w:pPr>
            <w:r>
              <w:t>Za izvješćivanje izloženosti na koje se ne primjenjuju ponderi rizika navedeni u obrascu.</w:t>
            </w:r>
          </w:p>
          <w:p w:rsidR="001B1F77" w:rsidRPr="00661595" w:rsidRDefault="001B1F77" w:rsidP="00487A02">
            <w:pPr>
              <w:pStyle w:val="InstructionsText"/>
            </w:pPr>
            <w:r>
              <w:t xml:space="preserve">Članak 113. stavci od 1. do 5. CRR-a </w:t>
            </w:r>
          </w:p>
          <w:p w:rsidR="001B1F77" w:rsidRPr="00661595" w:rsidRDefault="001B1F77" w:rsidP="00487A02">
            <w:pPr>
              <w:pStyle w:val="InstructionsText"/>
            </w:pPr>
          </w:p>
          <w:p w:rsidR="001B1F77" w:rsidRPr="00661595" w:rsidRDefault="001B1F77" w:rsidP="00487A02">
            <w:pPr>
              <w:pStyle w:val="InstructionsText"/>
            </w:pPr>
            <w:r>
              <w:t>Kreditne izvedenice bez rejtinga na osnovi „n-tog” nastanka statusa neispunjavanja obveza u skladu sa standardiziranim pristupom (članak 134. stavak 6. CRR-a) iskazuju se u ovom retku u kategoriji izloženosti „Ostale stavke”.</w:t>
            </w:r>
          </w:p>
          <w:p w:rsidR="001B1F77" w:rsidRPr="00661595" w:rsidRDefault="001B1F77" w:rsidP="00487A02">
            <w:pPr>
              <w:pStyle w:val="InstructionsText"/>
            </w:pPr>
            <w:r>
              <w:t xml:space="preserve">Članak 124. stavak 2. točka (b) i članak 152. stavak 2. CRR-a </w:t>
            </w:r>
          </w:p>
        </w:tc>
      </w:tr>
      <w:tr w:rsidR="00E86B98" w:rsidRPr="00661595" w:rsidTr="00672D2A">
        <w:tc>
          <w:tcPr>
            <w:tcW w:w="1188" w:type="dxa"/>
            <w:shd w:val="clear" w:color="auto" w:fill="auto"/>
          </w:tcPr>
          <w:p w:rsidR="00E86B98" w:rsidRPr="00661595" w:rsidRDefault="00FF15C6" w:rsidP="00487A02">
            <w:pPr>
              <w:pStyle w:val="InstructionsText"/>
            </w:pPr>
            <w:r>
              <w:t>0281-0284</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RAŠČLAMBA UKUPNIH IZLOŽENOSTI PREMA PRISTUPU (CIU)</w:t>
            </w:r>
          </w:p>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Ovi stupci iskazuju se samo za kategoriju izloženosti „Subjekti za zajednička ulaganja (CIU-ovi)”, u skladu s člancima 132., 132.a, 132.b i 132.c CRR-a.</w:t>
            </w:r>
          </w:p>
        </w:tc>
      </w:tr>
      <w:tr w:rsidR="00E86B98" w:rsidRPr="00661595" w:rsidTr="00672D2A">
        <w:tc>
          <w:tcPr>
            <w:tcW w:w="1188" w:type="dxa"/>
            <w:shd w:val="clear" w:color="auto" w:fill="auto"/>
          </w:tcPr>
          <w:p w:rsidR="00E86B98" w:rsidRPr="00661595" w:rsidRDefault="00FF15C6" w:rsidP="00487A02">
            <w:pPr>
              <w:pStyle w:val="InstructionsText"/>
            </w:pPr>
            <w:r>
              <w:lastRenderedPageBreak/>
              <w:t>0281</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Pristup odnosnih izloženosti</w:t>
            </w:r>
          </w:p>
          <w:p w:rsidR="00E86B98" w:rsidRPr="00661595" w:rsidRDefault="00E86B98" w:rsidP="00487A02">
            <w:pPr>
              <w:pStyle w:val="InstructionsText"/>
              <w:rPr>
                <w:rStyle w:val="InstructionsTabelleberschrift"/>
                <w:rFonts w:ascii="Times New Roman" w:hAnsi="Times New Roman"/>
                <w:sz w:val="24"/>
              </w:rPr>
            </w:pPr>
            <w:r>
              <w:t>Članak 132.a stavak 1. CRR-a</w:t>
            </w:r>
          </w:p>
        </w:tc>
      </w:tr>
      <w:tr w:rsidR="00E86B98" w:rsidRPr="00661595" w:rsidTr="00672D2A">
        <w:tc>
          <w:tcPr>
            <w:tcW w:w="1188" w:type="dxa"/>
            <w:shd w:val="clear" w:color="auto" w:fill="auto"/>
          </w:tcPr>
          <w:p w:rsidR="00E86B98" w:rsidRPr="00661595" w:rsidRDefault="00FF15C6" w:rsidP="00487A02">
            <w:pPr>
              <w:pStyle w:val="InstructionsText"/>
            </w:pPr>
            <w:r>
              <w:t>0282</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Pristup koji se temelji na mandatu</w:t>
            </w:r>
          </w:p>
          <w:p w:rsidR="00E86B98" w:rsidRPr="00661595" w:rsidRDefault="00E86B98" w:rsidP="00487A02">
            <w:pPr>
              <w:pStyle w:val="InstructionsText"/>
              <w:rPr>
                <w:rStyle w:val="InstructionsTabelleberschrift"/>
                <w:rFonts w:ascii="Times New Roman" w:hAnsi="Times New Roman"/>
                <w:sz w:val="24"/>
              </w:rPr>
            </w:pPr>
            <w:r>
              <w:t>Članak 132.a stavak 2. CRR-a</w:t>
            </w:r>
          </w:p>
        </w:tc>
      </w:tr>
      <w:tr w:rsidR="00E86B98" w:rsidRPr="00661595" w:rsidTr="00672D2A">
        <w:tc>
          <w:tcPr>
            <w:tcW w:w="1188" w:type="dxa"/>
            <w:shd w:val="clear" w:color="auto" w:fill="auto"/>
          </w:tcPr>
          <w:p w:rsidR="00E86B98" w:rsidRPr="00661595" w:rsidRDefault="00FF15C6" w:rsidP="00487A02">
            <w:pPr>
              <w:pStyle w:val="InstructionsText"/>
            </w:pPr>
            <w:r>
              <w:t>0283</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Zamjenski pristup</w:t>
            </w:r>
          </w:p>
          <w:p w:rsidR="00E86B98" w:rsidRPr="00661595" w:rsidRDefault="00E86B98" w:rsidP="00487A02">
            <w:pPr>
              <w:pStyle w:val="InstructionsText"/>
              <w:rPr>
                <w:rStyle w:val="InstructionsTabelleberschrift"/>
                <w:rFonts w:ascii="Times New Roman" w:hAnsi="Times New Roman"/>
                <w:sz w:val="24"/>
              </w:rPr>
            </w:pPr>
            <w:r>
              <w:t>Članak 132. stavak 2. CRR-a</w:t>
            </w:r>
          </w:p>
        </w:tc>
      </w:tr>
      <w:tr w:rsidR="00E86B98" w:rsidRPr="00661595" w:rsidTr="00672D2A">
        <w:tc>
          <w:tcPr>
            <w:tcW w:w="1188" w:type="dxa"/>
            <w:shd w:val="clear" w:color="auto" w:fill="auto"/>
          </w:tcPr>
          <w:p w:rsidR="00E86B98" w:rsidRPr="00661595" w:rsidRDefault="00FF15C6" w:rsidP="00487A02">
            <w:pPr>
              <w:pStyle w:val="InstructionsText"/>
            </w:pPr>
            <w:r>
              <w:t>0290-0320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Bilješke</w:t>
            </w:r>
          </w:p>
          <w:p w:rsidR="00E86B98" w:rsidRPr="00661595" w:rsidRDefault="00E86B98" w:rsidP="00487A02">
            <w:pPr>
              <w:pStyle w:val="InstructionsText"/>
              <w:rPr>
                <w:b/>
                <w:u w:val="single"/>
              </w:rPr>
            </w:pPr>
            <w:r>
              <w:t>Za retke od 0290 do 0320 vidjeti i objašnjenje svrhe bilješki u odjeljku s općim napomenama obrasca CR SA.</w:t>
            </w:r>
          </w:p>
        </w:tc>
      </w:tr>
      <w:tr w:rsidR="00E86B98" w:rsidRPr="00661595" w:rsidTr="00672D2A">
        <w:tc>
          <w:tcPr>
            <w:tcW w:w="1188" w:type="dxa"/>
            <w:shd w:val="clear" w:color="auto" w:fill="auto"/>
          </w:tcPr>
          <w:p w:rsidR="00E86B98" w:rsidRPr="00661595" w:rsidRDefault="00FF15C6" w:rsidP="00487A02">
            <w:pPr>
              <w:pStyle w:val="InstructionsText"/>
            </w:pPr>
            <w:r>
              <w:t>0290</w:t>
            </w:r>
          </w:p>
          <w:p w:rsidR="00E86B98" w:rsidRPr="00661595" w:rsidRDefault="00E86B98" w:rsidP="00487A02">
            <w:pPr>
              <w:pStyle w:val="InstructionsText"/>
            </w:pP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Izloženosti osigurane poslovnim nekretninama</w:t>
            </w:r>
          </w:p>
          <w:p w:rsidR="00E86B98" w:rsidRPr="00661595" w:rsidRDefault="00E86B98" w:rsidP="00487A02">
            <w:pPr>
              <w:pStyle w:val="InstructionsText"/>
            </w:pPr>
            <w:r>
              <w:t>Članak 112. točka (i) CRR-a</w:t>
            </w:r>
          </w:p>
          <w:p w:rsidR="00E86B98" w:rsidRPr="00661595" w:rsidRDefault="00E86B98" w:rsidP="00487A02">
            <w:pPr>
              <w:pStyle w:val="InstructionsText"/>
            </w:pPr>
            <w:r>
              <w:t>To je samo bilješka. Neovisno o izračunu iznosa izloženosti riziku za izloženosti osigurane poslovnim nekretninama iz članaka 124. i 126. CRR-a, izloženosti se raščlanjuju i iskazuju u ovom retku ako su osigurane poslovnom nekretninom.</w:t>
            </w:r>
          </w:p>
        </w:tc>
      </w:tr>
      <w:tr w:rsidR="00E86B98" w:rsidRPr="00661595" w:rsidTr="00672D2A">
        <w:tc>
          <w:tcPr>
            <w:tcW w:w="1188" w:type="dxa"/>
            <w:shd w:val="clear" w:color="auto" w:fill="auto"/>
          </w:tcPr>
          <w:p w:rsidR="00E86B98" w:rsidRPr="00661595" w:rsidRDefault="00FF15C6" w:rsidP="00487A02">
            <w:pPr>
              <w:pStyle w:val="InstructionsText"/>
            </w:pPr>
            <w:r>
              <w:t>0300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Izloženosti sa statusom neispunjavanja obveza na koje se primjenjuje ponder rizika od 100 %</w:t>
            </w:r>
          </w:p>
          <w:p w:rsidR="00E86B98" w:rsidRPr="00661595" w:rsidRDefault="00E86B98" w:rsidP="00487A02">
            <w:pPr>
              <w:pStyle w:val="InstructionsText"/>
            </w:pPr>
            <w:r>
              <w:t>Članak 112. točka (j) CRR-a</w:t>
            </w:r>
          </w:p>
          <w:p w:rsidR="00E86B98" w:rsidRPr="00661595" w:rsidRDefault="00E86B98" w:rsidP="00487A02">
            <w:pPr>
              <w:pStyle w:val="InstructionsText"/>
            </w:pPr>
            <w:r>
              <w:t>Izloženosti uključene u kategoriju izloženosti „sa statusom neispunjavanja obveza” koje se uključuju u ovu kategoriju izloženosti ako nisu bile u statusu neispunjavanja obveza.</w:t>
            </w:r>
          </w:p>
        </w:tc>
      </w:tr>
      <w:tr w:rsidR="00E86B98" w:rsidRPr="00661595" w:rsidTr="00672D2A">
        <w:tc>
          <w:tcPr>
            <w:tcW w:w="1188" w:type="dxa"/>
            <w:shd w:val="clear" w:color="auto" w:fill="auto"/>
          </w:tcPr>
          <w:p w:rsidR="00E86B98" w:rsidRPr="00661595" w:rsidRDefault="00FF15C6" w:rsidP="00487A02">
            <w:pPr>
              <w:pStyle w:val="InstructionsText"/>
            </w:pPr>
            <w:r>
              <w:t>0310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Izloženosti osigurane stambenim nekretninama </w:t>
            </w:r>
          </w:p>
          <w:p w:rsidR="00E86B98" w:rsidRPr="00661595" w:rsidRDefault="00E86B98" w:rsidP="00487A02">
            <w:pPr>
              <w:pStyle w:val="InstructionsText"/>
            </w:pPr>
            <w:r>
              <w:t>Članak 112. točka (i) CRR-a</w:t>
            </w:r>
          </w:p>
          <w:p w:rsidR="00E86B98" w:rsidRPr="00661595" w:rsidRDefault="00E86B98" w:rsidP="00487A02">
            <w:pPr>
              <w:pStyle w:val="InstructionsText"/>
              <w:rPr>
                <w:b/>
                <w:u w:val="single"/>
              </w:rPr>
            </w:pPr>
            <w:r>
              <w:t>To je samo bilješka. Neovisno o izračunu iznosa izloženosti riziku za izloženosti osigurane stambenim nekretninama u skladu s člancima 124. i 125. CRR-a, izloženosti se raščlanjuju i iskazuju u ovom retku ako su osigurane nekretninom.</w:t>
            </w:r>
          </w:p>
        </w:tc>
      </w:tr>
      <w:tr w:rsidR="00E86B98" w:rsidRPr="00661595" w:rsidTr="00672D2A">
        <w:tc>
          <w:tcPr>
            <w:tcW w:w="1188" w:type="dxa"/>
            <w:shd w:val="clear" w:color="auto" w:fill="auto"/>
          </w:tcPr>
          <w:p w:rsidR="00E86B98" w:rsidRPr="00661595" w:rsidRDefault="00FF15C6" w:rsidP="00487A02">
            <w:pPr>
              <w:pStyle w:val="InstructionsText"/>
            </w:pPr>
            <w:r>
              <w:t>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Izloženosti sa statusom neispunjavanja obveza na koje se primjenjuje ponder rizika od 150 % </w:t>
            </w:r>
          </w:p>
          <w:p w:rsidR="00E86B98" w:rsidRPr="00661595" w:rsidRDefault="00E86B98" w:rsidP="00487A02">
            <w:pPr>
              <w:pStyle w:val="InstructionsText"/>
            </w:pPr>
            <w:r>
              <w:t>Članak 112. točka (j) CRR-a</w:t>
            </w:r>
          </w:p>
          <w:p w:rsidR="00E86B98" w:rsidRPr="00661595" w:rsidRDefault="00E86B98" w:rsidP="00487A02">
            <w:pPr>
              <w:pStyle w:val="InstructionsText"/>
            </w:pPr>
            <w:r>
              <w:t>Izloženosti uključene u kategoriju izloženosti „sa statusom neispunjavanja obveza” koje se uključuju u ovu kategoriju izloženosti ako nisu bile u statusu neispunjavanja obveza.</w:t>
            </w:r>
          </w:p>
        </w:tc>
      </w:tr>
    </w:tbl>
    <w:p w:rsidR="001C7AB7" w:rsidRPr="00661595" w:rsidRDefault="001C7AB7">
      <w:pPr>
        <w:spacing w:before="0" w:after="0"/>
        <w:jc w:val="left"/>
        <w:rPr>
          <w:rFonts w:ascii="Times New Roman" w:hAnsi="Times New Roman"/>
          <w:bCs/>
          <w:sz w:val="24"/>
          <w:lang w:eastAsia="de-DE"/>
        </w:rPr>
      </w:pP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6" w:name="_Toc473560906"/>
      <w:bookmarkStart w:id="217" w:name="_Toc58830077"/>
      <w:r>
        <w:rPr>
          <w:rFonts w:ascii="Times New Roman" w:hAnsi="Times New Roman"/>
          <w:sz w:val="24"/>
          <w:u w:val="none"/>
        </w:rPr>
        <w:t>3.3.</w:t>
      </w:r>
      <w:r>
        <w:rPr>
          <w:rFonts w:ascii="Times New Roman" w:hAnsi="Times New Roman"/>
          <w:sz w:val="24"/>
          <w:u w:val="none"/>
        </w:rPr>
        <w:tab/>
      </w:r>
      <w:r>
        <w:rPr>
          <w:rFonts w:ascii="Times New Roman" w:hAnsi="Times New Roman"/>
          <w:sz w:val="24"/>
        </w:rPr>
        <w:t xml:space="preserve">Kreditni rizik, kreditni rizik druge ugovorne strane i slobodne isporuke: </w:t>
      </w:r>
      <w:bookmarkStart w:id="218" w:name="_Toc360188357"/>
      <w:r>
        <w:rPr>
          <w:rFonts w:ascii="Times New Roman" w:hAnsi="Times New Roman"/>
          <w:sz w:val="24"/>
        </w:rPr>
        <w:t>IRB pristup kapitalnim zahtjevima</w:t>
      </w:r>
      <w:bookmarkEnd w:id="218"/>
      <w:r>
        <w:rPr>
          <w:rFonts w:ascii="Times New Roman" w:hAnsi="Times New Roman"/>
          <w:sz w:val="24"/>
        </w:rPr>
        <w:t xml:space="preserve"> (CR IRB)</w:t>
      </w:r>
      <w:bookmarkEnd w:id="216"/>
      <w:bookmarkEnd w:id="217"/>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58830078"/>
      <w:r>
        <w:rPr>
          <w:rFonts w:ascii="Times New Roman" w:hAnsi="Times New Roman"/>
          <w:sz w:val="24"/>
          <w:u w:val="none"/>
        </w:rPr>
        <w:t>3.3.1.</w:t>
      </w:r>
      <w:r>
        <w:rPr>
          <w:rFonts w:ascii="Times New Roman" w:hAnsi="Times New Roman"/>
          <w:sz w:val="24"/>
          <w:u w:val="none"/>
        </w:rPr>
        <w:tab/>
      </w:r>
      <w:r>
        <w:rPr>
          <w:rFonts w:ascii="Times New Roman" w:hAnsi="Times New Roman"/>
          <w:sz w:val="24"/>
        </w:rPr>
        <w:t>Opseg obrasca CR IRB</w:t>
      </w:r>
      <w:bookmarkEnd w:id="219"/>
      <w:bookmarkEnd w:id="220"/>
      <w:bookmarkEnd w:id="221"/>
    </w:p>
    <w:p w:rsidR="001C7AB7" w:rsidRPr="00661595" w:rsidRDefault="00695816" w:rsidP="00487A02">
      <w:pPr>
        <w:pStyle w:val="InstructionsText2"/>
        <w:numPr>
          <w:ilvl w:val="0"/>
          <w:numId w:val="0"/>
        </w:numPr>
        <w:ind w:left="1353" w:hanging="360"/>
      </w:pPr>
      <w:fldSimple w:instr=" seq paragraphs ">
        <w:r w:rsidR="00771068">
          <w:rPr>
            <w:noProof/>
          </w:rPr>
          <w:t>72</w:t>
        </w:r>
      </w:fldSimple>
      <w:r w:rsidR="00D11E4C">
        <w:t>.</w:t>
      </w:r>
      <w:r w:rsidR="00D11E4C">
        <w:tab/>
        <w:t>Opseg obrasca CR IRB obuhvaća:</w:t>
      </w:r>
    </w:p>
    <w:p w:rsidR="001C7AB7" w:rsidRPr="00661595" w:rsidRDefault="00125707" w:rsidP="00487A02">
      <w:pPr>
        <w:pStyle w:val="InstructionsText2"/>
        <w:numPr>
          <w:ilvl w:val="0"/>
          <w:numId w:val="0"/>
        </w:numPr>
        <w:ind w:left="1353" w:hanging="360"/>
      </w:pPr>
      <w:r>
        <w:t>i.</w:t>
      </w:r>
      <w:r>
        <w:tab/>
        <w:t>kreditni rizik u knjizi pozicija kojima se ne trguje, među ostalim:</w:t>
      </w:r>
    </w:p>
    <w:p w:rsidR="001C7AB7" w:rsidRPr="00661595" w:rsidRDefault="001C7AB7" w:rsidP="00487A02">
      <w:pPr>
        <w:pStyle w:val="InstructionsText2"/>
        <w:numPr>
          <w:ilvl w:val="0"/>
          <w:numId w:val="49"/>
        </w:numPr>
      </w:pPr>
      <w:r>
        <w:t>kreditni rizik druge ugovorne strane u knjizi pozicija kojima se ne trguje;</w:t>
      </w:r>
    </w:p>
    <w:p w:rsidR="001C7AB7" w:rsidRPr="00661595" w:rsidRDefault="001C7AB7" w:rsidP="00487A02">
      <w:pPr>
        <w:pStyle w:val="InstructionsText2"/>
        <w:numPr>
          <w:ilvl w:val="0"/>
          <w:numId w:val="49"/>
        </w:numPr>
      </w:pPr>
      <w:proofErr w:type="spellStart"/>
      <w:r>
        <w:lastRenderedPageBreak/>
        <w:t>razrjeđivački</w:t>
      </w:r>
      <w:proofErr w:type="spellEnd"/>
      <w:r>
        <w:t xml:space="preserve"> rizik za otkupljena potraživanja;</w:t>
      </w:r>
    </w:p>
    <w:p w:rsidR="001C7AB7" w:rsidRPr="00661595" w:rsidRDefault="00125707" w:rsidP="00487A02">
      <w:pPr>
        <w:pStyle w:val="InstructionsText2"/>
        <w:numPr>
          <w:ilvl w:val="0"/>
          <w:numId w:val="0"/>
        </w:numPr>
        <w:ind w:left="1353" w:hanging="360"/>
      </w:pPr>
      <w:r>
        <w:t>ii.</w:t>
      </w:r>
      <w:r>
        <w:tab/>
        <w:t>kreditni rizik druge ugovorne strane u knjizi trgovanja;</w:t>
      </w:r>
    </w:p>
    <w:p w:rsidR="001C7AB7" w:rsidRPr="00661595" w:rsidRDefault="00125707" w:rsidP="00487A02">
      <w:pPr>
        <w:pStyle w:val="InstructionsText2"/>
        <w:numPr>
          <w:ilvl w:val="0"/>
          <w:numId w:val="0"/>
        </w:numPr>
        <w:ind w:left="1353" w:hanging="360"/>
      </w:pPr>
      <w:r>
        <w:t>iii.</w:t>
      </w:r>
      <w:r>
        <w:tab/>
        <w:t>slobodne isporuke koje proizlaze iz svih poslovnih aktivnosti.</w:t>
      </w:r>
    </w:p>
    <w:p w:rsidR="001C7AB7" w:rsidRPr="00661595" w:rsidRDefault="00695816" w:rsidP="00487A02">
      <w:pPr>
        <w:pStyle w:val="InstructionsText2"/>
        <w:numPr>
          <w:ilvl w:val="0"/>
          <w:numId w:val="0"/>
        </w:numPr>
        <w:ind w:left="1353" w:hanging="360"/>
      </w:pPr>
      <w:fldSimple w:instr=" seq paragraphs ">
        <w:r w:rsidR="00771068">
          <w:rPr>
            <w:noProof/>
          </w:rPr>
          <w:t>73</w:t>
        </w:r>
      </w:fldSimple>
      <w:r w:rsidR="00D11E4C">
        <w:t>.</w:t>
      </w:r>
      <w:r w:rsidR="00D11E4C">
        <w:tab/>
        <w:t xml:space="preserve">Opseg obrasca odnosi se na izloženosti za koje se iznosi izloženosti ponderirani rizikom izračunavaju u skladu s dijelom trećim glavom II. poglavljem 3. člancima od 151. do 157. CRR-a (IRB pristup). </w:t>
      </w:r>
    </w:p>
    <w:p w:rsidR="001C7AB7" w:rsidRPr="00661595" w:rsidRDefault="00695816" w:rsidP="00487A02">
      <w:pPr>
        <w:pStyle w:val="InstructionsText2"/>
        <w:numPr>
          <w:ilvl w:val="0"/>
          <w:numId w:val="0"/>
        </w:numPr>
        <w:ind w:left="1353" w:hanging="360"/>
      </w:pPr>
      <w:fldSimple w:instr=" seq paragraphs ">
        <w:r w:rsidR="00771068">
          <w:rPr>
            <w:noProof/>
          </w:rPr>
          <w:t>74</w:t>
        </w:r>
      </w:fldSimple>
      <w:r w:rsidR="00D11E4C">
        <w:t>.</w:t>
      </w:r>
      <w:r w:rsidR="00D11E4C">
        <w:tab/>
        <w:t xml:space="preserve">Obrascem CR IRB nisu obuhvaćeni sljedeći podaci: </w:t>
      </w:r>
    </w:p>
    <w:p w:rsidR="001C7AB7" w:rsidRPr="00661595" w:rsidRDefault="00125707" w:rsidP="00487A02">
      <w:pPr>
        <w:pStyle w:val="InstructionsText2"/>
        <w:numPr>
          <w:ilvl w:val="0"/>
          <w:numId w:val="0"/>
        </w:numPr>
        <w:ind w:left="1353" w:hanging="360"/>
      </w:pPr>
      <w:r>
        <w:t>i.</w:t>
      </w:r>
      <w:r>
        <w:tab/>
        <w:t xml:space="preserve">izloženosti na osnovi vlasničkih ulaganja, koje se iskazuju u obrascu CR EQU IRB; </w:t>
      </w:r>
    </w:p>
    <w:p w:rsidR="001C7AB7" w:rsidRPr="00661595" w:rsidRDefault="00125707" w:rsidP="00487A02">
      <w:pPr>
        <w:pStyle w:val="InstructionsText2"/>
        <w:numPr>
          <w:ilvl w:val="0"/>
          <w:numId w:val="0"/>
        </w:numPr>
        <w:ind w:left="1353" w:hanging="360"/>
      </w:pPr>
      <w:r>
        <w:t>ii.</w:t>
      </w:r>
      <w:r>
        <w:tab/>
      </w:r>
      <w:proofErr w:type="spellStart"/>
      <w:r>
        <w:t>sekuritizacijske</w:t>
      </w:r>
      <w:proofErr w:type="spellEnd"/>
      <w:r>
        <w:t xml:space="preserve"> pozicije, koje se iskazuju u obrascu CR SEC i/ili CR SEC detaljniji podaci;</w:t>
      </w:r>
    </w:p>
    <w:p w:rsidR="001C7AB7" w:rsidRPr="00661595" w:rsidRDefault="00125707" w:rsidP="00487A02">
      <w:pPr>
        <w:pStyle w:val="InstructionsText2"/>
        <w:numPr>
          <w:ilvl w:val="0"/>
          <w:numId w:val="0"/>
        </w:numPr>
        <w:ind w:left="1353" w:hanging="360"/>
      </w:pPr>
      <w:r>
        <w:t>iii.</w:t>
      </w:r>
      <w:r>
        <w:tab/>
        <w:t xml:space="preserve"> „ostala imovina” iz članka 147. stavka 2. točke (g) CRR-a. Ponder rizika za tu kategoriju izloženosti treba odrediti na 100 % u svakom trenutku, izuzev gotovine u blagajni, istovjetnih gotovinskih stavki i izloženosti koje su ostatak vrijednosti imovine dane u zajam, u skladu s člankom 156. CRR-a. Iznosi izloženosti ponderirani rizikom za tu kategoriju izloženosti iskazuju se izravno u obrascu CA;</w:t>
      </w:r>
    </w:p>
    <w:p w:rsidR="001C7AB7" w:rsidRPr="00661595" w:rsidRDefault="00125707" w:rsidP="00487A02">
      <w:pPr>
        <w:pStyle w:val="InstructionsText2"/>
        <w:numPr>
          <w:ilvl w:val="0"/>
          <w:numId w:val="0"/>
        </w:numPr>
        <w:ind w:left="1353" w:hanging="360"/>
      </w:pPr>
      <w:r>
        <w:t>iv.</w:t>
      </w:r>
      <w:r>
        <w:tab/>
        <w:t>rizik prilagodbe kreditnom vrednovanju, koji se iskazuje u obrascu za CVA rizik;</w:t>
      </w:r>
    </w:p>
    <w:p w:rsidR="001C7AB7" w:rsidRPr="00661595" w:rsidRDefault="001C7AB7" w:rsidP="00487A02">
      <w:pPr>
        <w:pStyle w:val="InstructionsText2"/>
        <w:numPr>
          <w:ilvl w:val="0"/>
          <w:numId w:val="0"/>
        </w:numPr>
        <w:ind w:left="1353" w:hanging="360"/>
      </w:pPr>
      <w:r>
        <w:t xml:space="preserve">Obrascem CR IRB ne propisuje se geografska raščlamba izloženosti u skladu s IRB pristupom prema boravištu druge ugovorne strane. Ta se raščlamba iskazuje u obrascu CR GB. </w:t>
      </w:r>
    </w:p>
    <w:p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Stavke i. i iii. ne primjenjuju se na obrazac CR IRB 7.</w:t>
      </w:r>
    </w:p>
    <w:p w:rsidR="001C7AB7" w:rsidRPr="00661595" w:rsidRDefault="00695816" w:rsidP="00487A02">
      <w:pPr>
        <w:pStyle w:val="InstructionsText2"/>
        <w:numPr>
          <w:ilvl w:val="0"/>
          <w:numId w:val="0"/>
        </w:numPr>
        <w:ind w:left="1353" w:hanging="360"/>
      </w:pPr>
      <w:fldSimple w:instr=" seq paragraphs ">
        <w:r w:rsidR="00771068">
          <w:rPr>
            <w:noProof/>
          </w:rPr>
          <w:t>75</w:t>
        </w:r>
      </w:fldSimple>
      <w:r w:rsidR="00D11E4C">
        <w:t>.</w:t>
      </w:r>
      <w:r w:rsidR="00D11E4C">
        <w:tab/>
        <w:t>Radi pojašnjenja koristi li institucija vlastite procjene LGD-a i/ili kreditnih konverzijskih faktora, za svaku iskazanu kategoriju izloženosti dostavljaju se sljedeće informacije:</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 = ako se koriste nadzorne procjene LGD-a i kreditnih konverzijskih faktora (osnovni IRB pristup)</w:t>
      </w:r>
    </w:p>
    <w:p w:rsidR="001C7AB7" w:rsidRPr="00661595"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„DA” = ako se koriste vlastite procjene LGD-a i kreditnih konverzijskih faktora (napredni IRB pristup). To uključuje sve portfelje stanovništva.</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Ako institucija koristi vlastite procjene LGD-a za izračun </w:t>
      </w:r>
      <w:r>
        <w:rPr>
          <w:rStyle w:val="InstructionsTabelleText"/>
          <w:rFonts w:ascii="Times New Roman" w:hAnsi="Times New Roman"/>
          <w:sz w:val="24"/>
        </w:rPr>
        <w:t>iznosa izloženosti ponderiranih rizikom</w:t>
      </w:r>
      <w:r>
        <w:rPr>
          <w:rFonts w:ascii="Times New Roman" w:hAnsi="Times New Roman"/>
          <w:sz w:val="24"/>
        </w:rPr>
        <w:t xml:space="preserve"> za dio svojih izloženosti u skladu s IRB pristupom i nadzorne procjene LGD-a za izračun </w:t>
      </w:r>
      <w:r>
        <w:rPr>
          <w:rStyle w:val="InstructionsTabelleText"/>
          <w:rFonts w:ascii="Times New Roman" w:hAnsi="Times New Roman"/>
          <w:sz w:val="24"/>
        </w:rPr>
        <w:t>iznosa izloženosti ponderiranih rizikom</w:t>
      </w:r>
      <w:r>
        <w:rPr>
          <w:rFonts w:ascii="Times New Roman" w:hAnsi="Times New Roman"/>
          <w:sz w:val="24"/>
        </w:rPr>
        <w:t xml:space="preserve"> za drugi dio izloženosti u skladu s IRB pristupom, potrebno je iskazati obrazac s ukupnim podacima CR IRB za pozicije u skladu s osnovnim IRB pristupom i obrazac s ukupnim podacima CR IRB za pozicije u skladu s naprednim IRB pristupom.</w:t>
      </w: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58830079"/>
      <w:r>
        <w:rPr>
          <w:rFonts w:ascii="Times New Roman" w:hAnsi="Times New Roman"/>
          <w:sz w:val="24"/>
          <w:u w:val="none"/>
        </w:rPr>
        <w:lastRenderedPageBreak/>
        <w:t>3.3.2.</w:t>
      </w:r>
      <w:r>
        <w:rPr>
          <w:rFonts w:ascii="Times New Roman" w:hAnsi="Times New Roman"/>
          <w:sz w:val="24"/>
          <w:u w:val="none"/>
        </w:rPr>
        <w:tab/>
      </w:r>
      <w:r>
        <w:rPr>
          <w:rFonts w:ascii="Times New Roman" w:hAnsi="Times New Roman"/>
          <w:sz w:val="24"/>
        </w:rPr>
        <w:t>Raščlamba obrasca CR IRB</w:t>
      </w:r>
      <w:bookmarkEnd w:id="222"/>
      <w:bookmarkEnd w:id="223"/>
      <w:bookmarkEnd w:id="224"/>
      <w:bookmarkEnd w:id="225"/>
      <w:bookmarkEnd w:id="226"/>
      <w:bookmarkEnd w:id="227"/>
      <w:bookmarkEnd w:id="228"/>
      <w:bookmarkEnd w:id="229"/>
    </w:p>
    <w:p w:rsidR="001C7AB7" w:rsidRPr="00661595" w:rsidRDefault="00695816" w:rsidP="00487A02">
      <w:pPr>
        <w:pStyle w:val="InstructionsText2"/>
        <w:numPr>
          <w:ilvl w:val="0"/>
          <w:numId w:val="0"/>
        </w:numPr>
        <w:ind w:left="1353" w:hanging="360"/>
      </w:pPr>
      <w:fldSimple w:instr=" seq paragraphs ">
        <w:r w:rsidR="00771068">
          <w:rPr>
            <w:noProof/>
          </w:rPr>
          <w:t>76</w:t>
        </w:r>
      </w:fldSimple>
      <w:r w:rsidR="00D11E4C">
        <w:t>.</w:t>
      </w:r>
      <w:r w:rsidR="00D11E4C">
        <w:tab/>
        <w:t>CR IRB čini sedam obrazaca. CR IRB 1 sadržava opći pregled izloženosti u skladu s IRB pristupom i različite metode izračuna iznosa izloženosti ponderiranih rizikom te raščlambu ukupnih izloženosti prema vrsti izloženosti. CR IRB 2 sadržava raščlambu ukupnih izloženosti raspoređenih u rejting-kategorije dužnika ili skupove izloženosti (izloženosti iskazane u retku 0070 CR IRB 1). CR IRB 3 sadržava sve relevantne parametre koji su upotrijebljeni za izračun kapitalnih zahtjeva za kreditni rizik za IRB modele. CR IRB 4 navodi izvješće o tokovima u kojem se objašnjavaju promjene u iznosima izloženosti ponderiranima rizikom utvrđenima u skladu s IRB pristupom kreditnom riziku. CR IRB 5 sadržava informacije o rezultatima retroaktivnog testiranja PD-ova za iskazane modele. CR IRB 6 sadržava sve relevantne parametre koji su korišteni za izračun kapitalnih zahtjeva za kreditni rizik na temelju kriterija raspoređivanja za specijalizirano financiranje. CR IRB 7 sadržava pregled postotka vrijednosti izloženosti na koje se primjenjuju standardizirani ili IRB pristup za svaku relevantnu kategoriju izloženosti. Obrasci CR IRB 1, CR IRB 2, CR IRB 3 i CR IRB 5 iskazuju se zasebno za sljedeće kategorije i potkategorije izloženosti:</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rsidR="00DC2353">
        <w:rPr>
          <w:rFonts w:ascii="Times New Roman" w:hAnsi="Times New Roman"/>
          <w:sz w:val="24"/>
        </w:rPr>
        <w:t>.</w:t>
      </w:r>
      <w:r>
        <w:rPr>
          <w:rFonts w:ascii="Times New Roman" w:hAnsi="Times New Roman"/>
          <w:sz w:val="24"/>
        </w:rPr>
        <w:t>)</w:t>
      </w:r>
      <w:r>
        <w:rPr>
          <w:rFonts w:ascii="Times New Roman" w:hAnsi="Times New Roman"/>
          <w:sz w:val="24"/>
        </w:rPr>
        <w:tab/>
        <w:t>Ukupno</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ab/>
        <w:t>(Obrazac s ukupnim podacima mora se iskazati za osnovni IRB pristup i zasebno za napredni IRB pristup.)</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rsidR="00DC2353">
        <w:rPr>
          <w:rFonts w:ascii="Times New Roman" w:hAnsi="Times New Roman"/>
          <w:sz w:val="24"/>
        </w:rPr>
        <w:t>.</w:t>
      </w:r>
      <w:r>
        <w:rPr>
          <w:rFonts w:ascii="Times New Roman" w:hAnsi="Times New Roman"/>
          <w:sz w:val="24"/>
        </w:rPr>
        <w:t>)</w:t>
      </w:r>
      <w:r>
        <w:rPr>
          <w:rFonts w:ascii="Times New Roman" w:hAnsi="Times New Roman"/>
          <w:sz w:val="24"/>
        </w:rPr>
        <w:tab/>
        <w:t xml:space="preserve">Središnje banke i središnje države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(Članak 147. stavak 2. točka (a) CRR-a)</w:t>
      </w:r>
    </w:p>
    <w:p w:rsidR="001C7AB7" w:rsidRPr="00661595"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rsidR="00DC2353">
        <w:rPr>
          <w:rFonts w:ascii="Times New Roman" w:hAnsi="Times New Roman"/>
          <w:sz w:val="24"/>
        </w:rPr>
        <w:t>.</w:t>
      </w:r>
      <w:r>
        <w:rPr>
          <w:rFonts w:ascii="Times New Roman" w:hAnsi="Times New Roman"/>
          <w:sz w:val="24"/>
        </w:rPr>
        <w:t>)</w:t>
      </w:r>
      <w:r>
        <w:rPr>
          <w:rFonts w:ascii="Times New Roman" w:hAnsi="Times New Roman"/>
          <w:sz w:val="24"/>
        </w:rPr>
        <w:tab/>
        <w:t>Institucije</w:t>
      </w:r>
    </w:p>
    <w:p w:rsidR="001C7AB7" w:rsidRPr="00661595"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(Članak 147. stavak 2. točka (b) CRR-a)</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rsidR="00DC2353">
        <w:rPr>
          <w:rFonts w:ascii="Times New Roman" w:hAnsi="Times New Roman"/>
          <w:sz w:val="24"/>
        </w:rPr>
        <w:t>.</w:t>
      </w:r>
      <w:r>
        <w:rPr>
          <w:rFonts w:ascii="Times New Roman" w:hAnsi="Times New Roman"/>
          <w:sz w:val="24"/>
        </w:rPr>
        <w:t>)</w:t>
      </w:r>
      <w:r>
        <w:rPr>
          <w:rFonts w:ascii="Times New Roman" w:hAnsi="Times New Roman"/>
          <w:sz w:val="24"/>
        </w:rPr>
        <w:tab/>
        <w:t>Trgovačka društva – MSP</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(Članak 147. stavak 2. točka (c) CRR-a) Za potrebe klasifikacije u ovu potkategoriju izloženosti subjekti koji izvješćuju koriste svoju internu definiciju MSP-a primijenjenu u procesima internog upravljanja rizikom.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rsidR="00DC2353">
        <w:rPr>
          <w:rFonts w:ascii="Times New Roman" w:hAnsi="Times New Roman"/>
          <w:sz w:val="24"/>
        </w:rPr>
        <w:t>.</w:t>
      </w:r>
      <w:r>
        <w:rPr>
          <w:rFonts w:ascii="Times New Roman" w:hAnsi="Times New Roman"/>
          <w:sz w:val="24"/>
        </w:rPr>
        <w:t>)</w:t>
      </w:r>
      <w:r>
        <w:rPr>
          <w:rFonts w:ascii="Times New Roman" w:hAnsi="Times New Roman"/>
          <w:sz w:val="24"/>
        </w:rPr>
        <w:tab/>
        <w:t>Trgovačka društva – specijalizirano financiranje</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(članak 147. stavak 8. CRR-a)</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rsidR="00DC2353">
        <w:rPr>
          <w:rFonts w:ascii="Times New Roman" w:hAnsi="Times New Roman"/>
          <w:sz w:val="24"/>
        </w:rPr>
        <w:t>.</w:t>
      </w:r>
      <w:r>
        <w:rPr>
          <w:rFonts w:ascii="Times New Roman" w:hAnsi="Times New Roman"/>
          <w:sz w:val="24"/>
        </w:rPr>
        <w:t>)</w:t>
      </w:r>
      <w:r>
        <w:rPr>
          <w:rFonts w:ascii="Times New Roman" w:hAnsi="Times New Roman"/>
          <w:sz w:val="24"/>
        </w:rPr>
        <w:tab/>
        <w:t xml:space="preserve">Trgovačka društva – ostalo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(sve izloženosti prema trgovačkim društvima iz članka 147. stavka 2. točke (c) CRR-a koje nisu iskazane u stavkama 4.1 i 4.2).</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rsidR="00DC2353">
        <w:rPr>
          <w:rFonts w:ascii="Times New Roman" w:hAnsi="Times New Roman"/>
          <w:sz w:val="24"/>
        </w:rPr>
        <w:t>.</w:t>
      </w:r>
      <w:r>
        <w:rPr>
          <w:rFonts w:ascii="Times New Roman" w:hAnsi="Times New Roman"/>
          <w:sz w:val="24"/>
        </w:rPr>
        <w:t>)</w:t>
      </w:r>
      <w:r>
        <w:rPr>
          <w:rFonts w:ascii="Times New Roman" w:hAnsi="Times New Roman"/>
          <w:sz w:val="24"/>
        </w:rPr>
        <w:tab/>
        <w:t>Stanovništvo – izloženosti osigurane nekretninama MSP-ova</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(izloženosti prema stanovništvu iz članka 147. stavka 2. točke (d) CRR-a u vezi s člankom 154. stavkom 3. CRR-a koje su osigurane nekretninama). Za potrebe klasifikacije u ovu potkategoriju izloženosti subjekti koji izvješćuju koriste svoju internu definiciju MSP-a primijenjenu u procesima internog upravljanja rizikom.</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rsidR="00DC2353">
        <w:rPr>
          <w:rFonts w:ascii="Times New Roman" w:hAnsi="Times New Roman"/>
          <w:sz w:val="24"/>
        </w:rPr>
        <w:t>.</w:t>
      </w:r>
      <w:r>
        <w:rPr>
          <w:rFonts w:ascii="Times New Roman" w:hAnsi="Times New Roman"/>
          <w:sz w:val="24"/>
        </w:rPr>
        <w:t>)</w:t>
      </w:r>
      <w:r>
        <w:rPr>
          <w:rFonts w:ascii="Times New Roman" w:hAnsi="Times New Roman"/>
          <w:sz w:val="24"/>
        </w:rPr>
        <w:tab/>
        <w:t>Stanovništvo – izloženosti osigurane nekretninama osoba koje nisu MSP-ovi</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(izloženosti prema stanovništvu iz članka 147. stavka 2. točke (d) CRR-a koje su osigurane nekretninama i nisu iskazane u stavki 5.1).</w:t>
      </w:r>
    </w:p>
    <w:p w:rsidR="008304E8" w:rsidRPr="00661595"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U 5.1 i 5.2 izloženostima prema stanovništvu osiguranima nekretninama smatraju se sve izloženosti prema stanovništvu osigurane nekretninama koje su priznate kao </w:t>
      </w:r>
      <w:proofErr w:type="spellStart"/>
      <w:r>
        <w:rPr>
          <w:rFonts w:ascii="Times New Roman" w:hAnsi="Times New Roman"/>
          <w:sz w:val="24"/>
        </w:rPr>
        <w:t>kolateral</w:t>
      </w:r>
      <w:proofErr w:type="spellEnd"/>
      <w:r>
        <w:rPr>
          <w:rFonts w:ascii="Times New Roman" w:hAnsi="Times New Roman"/>
          <w:sz w:val="24"/>
        </w:rPr>
        <w:t xml:space="preserve">, neovisno o omjeru vrijednosti kolaterala i izloženosti ili o namjeni kredita.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rsidR="00DC2353">
        <w:rPr>
          <w:rFonts w:ascii="Times New Roman" w:hAnsi="Times New Roman"/>
          <w:sz w:val="24"/>
        </w:rPr>
        <w:t>.</w:t>
      </w:r>
      <w:r>
        <w:rPr>
          <w:rFonts w:ascii="Times New Roman" w:hAnsi="Times New Roman"/>
          <w:sz w:val="24"/>
        </w:rPr>
        <w:t>)</w:t>
      </w:r>
      <w:r>
        <w:rPr>
          <w:rFonts w:ascii="Times New Roman" w:hAnsi="Times New Roman"/>
          <w:sz w:val="24"/>
        </w:rPr>
        <w:tab/>
        <w:t>Stanovništvo – kvalificirane obnovljive izloženosti</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 xml:space="preserve">(izloženosti prema stanovništvu iz članka 147. stavka 2. točke (d) CRR-a u vezi s člankom 154. stavkom 4. CRR-a).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rsidR="00DC2353">
        <w:rPr>
          <w:rFonts w:ascii="Times New Roman" w:hAnsi="Times New Roman"/>
          <w:sz w:val="24"/>
        </w:rPr>
        <w:t>.</w:t>
      </w:r>
      <w:r>
        <w:rPr>
          <w:rFonts w:ascii="Times New Roman" w:hAnsi="Times New Roman"/>
          <w:sz w:val="24"/>
        </w:rPr>
        <w:t>)</w:t>
      </w:r>
      <w:r>
        <w:rPr>
          <w:rFonts w:ascii="Times New Roman" w:hAnsi="Times New Roman"/>
          <w:sz w:val="24"/>
        </w:rPr>
        <w:tab/>
        <w:t>Stanovništvo – ostalo, MSP-ovi</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(izloženosti prema stanovništvu iz članka 147. stavka 2. točke (d) CRR-a koje nisu iskazane u stavkama 5.1 i 5.3). Za potrebe klasifikacije u ovu potkategoriju izloženosti subjekti koji izvješćuju koriste svoju internu definiciju MSP-a primijenjenu u procesima internog upravljanja rizikom.</w:t>
      </w:r>
    </w:p>
    <w:p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rsidR="00DC2353">
        <w:rPr>
          <w:rFonts w:ascii="Times New Roman" w:hAnsi="Times New Roman"/>
          <w:sz w:val="24"/>
        </w:rPr>
        <w:t>.</w:t>
      </w:r>
      <w:r>
        <w:rPr>
          <w:rFonts w:ascii="Times New Roman" w:hAnsi="Times New Roman"/>
          <w:sz w:val="24"/>
        </w:rPr>
        <w:t>)</w:t>
      </w:r>
      <w:r>
        <w:rPr>
          <w:rFonts w:ascii="Times New Roman" w:hAnsi="Times New Roman"/>
          <w:sz w:val="24"/>
        </w:rPr>
        <w:tab/>
        <w:t>Stanovništvo – ostali ne–MSP-ovi</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(izloženosti prema stanovništvu iz članka 147. stavka 2. točke (d) CRR-a koje nisu iskazane u stavkama 5.2 i 5.3).</w:t>
      </w:r>
    </w:p>
    <w:p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rsidR="00206687" w:rsidRPr="00661595"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58830080"/>
      <w:bookmarkStart w:id="232" w:name="_Toc239157380"/>
      <w:bookmarkStart w:id="233" w:name="_Toc262568038"/>
      <w:bookmarkStart w:id="234" w:name="_Toc264038436"/>
      <w:bookmarkStart w:id="235" w:name="_Toc295829866"/>
      <w:bookmarkStart w:id="236" w:name="_Toc308155143"/>
      <w:bookmarkStart w:id="237" w:name="_Toc310415030"/>
      <w:bookmarkStart w:id="238" w:name="_Toc360188360"/>
      <w:r>
        <w:rPr>
          <w:rFonts w:ascii="Times New Roman" w:hAnsi="Times New Roman"/>
          <w:sz w:val="24"/>
          <w:u w:val="none"/>
        </w:rPr>
        <w:t>3.3.3.</w:t>
      </w:r>
      <w:r>
        <w:rPr>
          <w:rFonts w:ascii="Times New Roman" w:hAnsi="Times New Roman"/>
          <w:sz w:val="24"/>
          <w:u w:val="none"/>
        </w:rPr>
        <w:tab/>
      </w:r>
      <w:r>
        <w:rPr>
          <w:rFonts w:ascii="Times New Roman" w:hAnsi="Times New Roman"/>
          <w:sz w:val="24"/>
        </w:rPr>
        <w:t>C 08.01 – Kreditni rizik, kreditni rizik druge ugovorne strane i slobodne isporuke: IRB pristup kapitalnim zahtjevima (CR IRB 1)</w:t>
      </w:r>
      <w:bookmarkEnd w:id="230"/>
      <w:bookmarkEnd w:id="231"/>
    </w:p>
    <w:p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58830081"/>
      <w:r>
        <w:rPr>
          <w:rFonts w:ascii="Times New Roman" w:hAnsi="Times New Roman"/>
          <w:sz w:val="24"/>
          <w:u w:val="none"/>
        </w:rPr>
        <w:t>3.3.3.1</w:t>
      </w:r>
      <w:r w:rsidR="00DC2353">
        <w:rPr>
          <w:rFonts w:ascii="Times New Roman" w:hAnsi="Times New Roman"/>
          <w:sz w:val="24"/>
          <w:u w:val="none"/>
        </w:rPr>
        <w:t>.</w:t>
      </w:r>
      <w:r>
        <w:rPr>
          <w:rFonts w:ascii="Times New Roman" w:hAnsi="Times New Roman"/>
          <w:sz w:val="24"/>
          <w:u w:val="none"/>
        </w:rPr>
        <w:tab/>
      </w:r>
      <w:r>
        <w:rPr>
          <w:rFonts w:ascii="Times New Roman" w:hAnsi="Times New Roman"/>
          <w:sz w:val="24"/>
        </w:rPr>
        <w:t>Upute za specifične pozicije</w:t>
      </w:r>
      <w:bookmarkEnd w:id="232"/>
      <w:bookmarkEnd w:id="233"/>
      <w:bookmarkEnd w:id="234"/>
      <w:bookmarkEnd w:id="235"/>
      <w:bookmarkEnd w:id="236"/>
      <w:bookmarkEnd w:id="237"/>
      <w:bookmarkEnd w:id="238"/>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Stupci</w:t>
            </w:r>
          </w:p>
        </w:tc>
        <w:tc>
          <w:tcPr>
            <w:tcW w:w="8843"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Upute</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0010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INTERNA REJTING-SKALA / PD RASPOREĐENI U REJTING-KATEGORIJU DUŽNIKA ILI SKUP IZLOŽENOSTI (%)</w:t>
            </w:r>
          </w:p>
          <w:p w:rsidR="001C7AB7" w:rsidRPr="00661595" w:rsidRDefault="001C7AB7" w:rsidP="001C7AB7">
            <w:pPr>
              <w:rPr>
                <w:rFonts w:ascii="Times New Roman" w:hAnsi="Times New Roman"/>
                <w:sz w:val="24"/>
              </w:rPr>
            </w:pPr>
            <w:r>
              <w:rPr>
                <w:rStyle w:val="InstructionsTabelleText"/>
                <w:rFonts w:ascii="Times New Roman" w:hAnsi="Times New Roman"/>
                <w:sz w:val="24"/>
              </w:rPr>
              <w:t>PD raspoređen u rejting-kategoriju dužnika ili skup izloženosti temelji se na odredbama članka 180. CRR-a. Za svaku pojedinu rejting-kategoriju ili skup iskazuje se PD raspoređen u specifičnu rejting-kategoriju dužnika ili skup izloženosti. Za vrijednosti koje odgovaraju agregiranju rejting-kategorija dužnika ili skupova izloženosti (npr. ukupne izloženosti) dostavlja se ponderirani prosjek izloženosti PD-ova raspoređenih u rejting-kategoriju dužnika ili skupove izloženosti uključen u agregiranje. Vrijednost izloženosti (stupac 0110) koristi se za izračun izloženošću ponderiranog prosječnog PD-a</w:t>
            </w:r>
            <w:r>
              <w:rPr>
                <w:rFonts w:ascii="Times New Roman" w:hAnsi="Times New Roman"/>
                <w:sz w:val="24"/>
              </w:rP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Za svaku pojedinu rejting-kategoriju ili skup iskazuje se PD raspoređen u specifičnu rejting-kategoriju dužnika ili skup izloženosti. Svi iskazani parametri rizika izvode se iz parametara rizika upotrijebljenih u internoj rejting-skali koju je odobrilo nadležno tijelo.</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Rejting-skala za nadzor ne namjerava se uvesti niti je poželjna. Ako institucija koja izvješćuje primjenjuje jedinstvenu rejting-skalu ili može izvješćivati u skladu s internom rejting-skalom, koristi se ta skala.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U suprotnom se različite rejting-skale spajaju i određuju u skladu sa sljedećim kriterijima: rejting-kategorije dužnika različitih rejting-skala grupiraju se i određuju od nižeg PD-a raspoređenog u svaku rejting-kategoriju dužnika prema višem. Ako institucija koristi veliki broj rejting-kategorija ili skupova, s nadležnim tijelima može se dogovoriti iskazivanje smanjenog broja rejting-kategorija ili skupova. Isto se odnosi na kontinuirane rejting-skale: s nadležnim tijelima dogovara se iskazivanje smanjenog broja rejting-kategorija.</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Institucije unaprijed kontaktiraju s nadležnim tijelom ako žele iskazati drukčiji broj rejting-kategorija u odnosu na interni broj rejting-kategorija.</w:t>
            </w:r>
          </w:p>
          <w:p w:rsidR="006C35BA" w:rsidRPr="00661595" w:rsidRDefault="006C35BA" w:rsidP="001C7AB7">
            <w:pPr>
              <w:rPr>
                <w:rStyle w:val="InstructionsTabelleText"/>
                <w:rFonts w:ascii="Times New Roman" w:hAnsi="Times New Roman"/>
                <w:sz w:val="24"/>
              </w:rPr>
            </w:pPr>
            <w:r>
              <w:rPr>
                <w:rStyle w:val="InstructionsTabelleText"/>
                <w:rFonts w:ascii="Times New Roman" w:hAnsi="Times New Roman"/>
                <w:sz w:val="24"/>
              </w:rPr>
              <w:t>Zadnja rejting-kategorija ili kategorije namijenjena je izloženostima sa statusom neispunjavanja obveza s PD-om od 100 %.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 xml:space="preserve">Za potrebe </w:t>
            </w:r>
            <w:proofErr w:type="spellStart"/>
            <w:r>
              <w:rPr>
                <w:rStyle w:val="InstructionsTabelleText"/>
                <w:rFonts w:ascii="Times New Roman" w:hAnsi="Times New Roman"/>
                <w:sz w:val="24"/>
              </w:rPr>
              <w:t>ponderiranja</w:t>
            </w:r>
            <w:proofErr w:type="spellEnd"/>
            <w:r>
              <w:rPr>
                <w:rStyle w:val="InstructionsTabelleText"/>
                <w:rFonts w:ascii="Times New Roman" w:hAnsi="Times New Roman"/>
                <w:sz w:val="24"/>
              </w:rPr>
              <w:t xml:space="preserve"> prosječnog PD-a vrijednost izloženosti iskazuje se u stupcu 110. Izloženošću ponderiran prosječni PD izračunava se uzimajući u obzir sve izloženosti iskazane u određenom retku. U retku u kojem su iskazane samo izloženosti sa statusom neispunjavanja obveza prosječni PD iznosi 100 %.</w:t>
            </w:r>
          </w:p>
          <w:p w:rsidR="001C7AB7" w:rsidRPr="00661595" w:rsidRDefault="001C7AB7" w:rsidP="001C7AB7">
            <w:pPr>
              <w:rPr>
                <w:rFonts w:ascii="Times New Roman" w:hAnsi="Times New Roman"/>
                <w:sz w:val="24"/>
              </w:rPr>
            </w:pP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ORIGINALNA IZLOŽENOST PRIJE KONVERZIJSKIH FAKTORA</w:t>
            </w:r>
          </w:p>
          <w:p w:rsidR="001C7AB7" w:rsidRPr="00661595" w:rsidRDefault="001C7AB7" w:rsidP="001C7AB7">
            <w:pPr>
              <w:rPr>
                <w:rFonts w:ascii="Times New Roman" w:hAnsi="Times New Roman"/>
                <w:sz w:val="24"/>
              </w:rPr>
            </w:pPr>
            <w:r>
              <w:rPr>
                <w:rFonts w:ascii="Times New Roman" w:hAnsi="Times New Roman"/>
                <w:sz w:val="24"/>
              </w:rPr>
              <w:t xml:space="preserve">Institucije iskazuju vrijednost izloženosti prije uzimanja u obzir bilo kakvih vrijednosnih usklađenja, rezervacija, učinaka na temelju tehnika smanjenja kreditnog rizika ili kreditnih konverzijskih faktora. </w:t>
            </w:r>
          </w:p>
          <w:p w:rsidR="001C7AB7" w:rsidRPr="00661595" w:rsidRDefault="001C7AB7" w:rsidP="001C7AB7">
            <w:pPr>
              <w:rPr>
                <w:rFonts w:ascii="Times New Roman" w:hAnsi="Times New Roman"/>
                <w:sz w:val="24"/>
              </w:rPr>
            </w:pPr>
            <w:r>
              <w:rPr>
                <w:rFonts w:ascii="Times New Roman" w:hAnsi="Times New Roman"/>
                <w:sz w:val="24"/>
              </w:rPr>
              <w:t>Vrijednost originalne izloženosti iskazuje se u skladu s člankom 24. CRR-a i člankom 166. stavcima 1., 2., 4., 5., 6. i 7. CRR-a.</w:t>
            </w:r>
          </w:p>
          <w:p w:rsidR="001C7AB7" w:rsidRPr="00661595" w:rsidRDefault="001C7AB7" w:rsidP="001C7AB7">
            <w:pPr>
              <w:rPr>
                <w:rFonts w:ascii="Times New Roman" w:hAnsi="Times New Roman"/>
                <w:sz w:val="24"/>
              </w:rPr>
            </w:pPr>
            <w:r>
              <w:rPr>
                <w:rFonts w:ascii="Times New Roman" w:hAnsi="Times New Roman"/>
                <w:sz w:val="24"/>
              </w:rPr>
              <w:t xml:space="preserve">Učinak koji proizlazi iz članka 166. stavka 3. CRR-a (učinak bilančnog </w:t>
            </w:r>
            <w:proofErr w:type="spellStart"/>
            <w:r>
              <w:rPr>
                <w:rFonts w:ascii="Times New Roman" w:hAnsi="Times New Roman"/>
                <w:sz w:val="24"/>
              </w:rPr>
              <w:t>netiranja</w:t>
            </w:r>
            <w:proofErr w:type="spellEnd"/>
            <w:r>
              <w:rPr>
                <w:rFonts w:ascii="Times New Roman" w:hAnsi="Times New Roman"/>
                <w:sz w:val="24"/>
              </w:rPr>
              <w:t xml:space="preserve"> kredita i depozita) iskazuje se zasebno kao materijalna kreditna zaštita i stoga se njime ne smanjuje originalna izloženost. </w:t>
            </w:r>
          </w:p>
          <w:p w:rsidR="001C7AB7" w:rsidRPr="00661595" w:rsidRDefault="006C35BA" w:rsidP="006C35BA">
            <w:pPr>
              <w:rPr>
                <w:rFonts w:ascii="Times New Roman" w:hAnsi="Times New Roman"/>
                <w:sz w:val="24"/>
              </w:rPr>
            </w:pPr>
            <w:r>
              <w:rPr>
                <w:rFonts w:ascii="Times New Roman" w:hAnsi="Times New Roman"/>
                <w:sz w:val="24"/>
              </w:rPr>
              <w:t xml:space="preserve">Za izvedene instrumente, repo transakcije, transakcije pozajmljivanja vrijednosnih papira ili robe drugoj ugovornoj strani ili od druge ugovorne strane, transakcije s dugim rokom namire i </w:t>
            </w:r>
            <w:proofErr w:type="spellStart"/>
            <w:r>
              <w:rPr>
                <w:rFonts w:ascii="Times New Roman" w:hAnsi="Times New Roman"/>
                <w:sz w:val="24"/>
              </w:rPr>
              <w:t>maržne</w:t>
            </w:r>
            <w:proofErr w:type="spellEnd"/>
            <w:r>
              <w:rPr>
                <w:rFonts w:ascii="Times New Roman" w:hAnsi="Times New Roman"/>
                <w:sz w:val="24"/>
              </w:rPr>
              <w:t xml:space="preserve"> kredite koji podliježu kreditnom riziku druge ugovorne strane (dio treći glava II. poglavlje 4. ili poglavlje 6. CRR-a) originalna izloženost odgovara vrijednosti izloženosti koja proizlazi iz kreditnog rizika druge ugovorne strane (vidjeti upute za stupac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0030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OD ČEGA: VELIKI SUBJEKTI FINANCIJSKOG SEKTORA I NEREGULIRANI FINANCIJSKI SUBJEKTI</w:t>
            </w:r>
          </w:p>
          <w:p w:rsidR="001C7AB7" w:rsidRPr="00661595" w:rsidRDefault="001C7AB7" w:rsidP="002E5096">
            <w:pPr>
              <w:rPr>
                <w:rFonts w:ascii="Times New Roman" w:hAnsi="Times New Roman"/>
                <w:b/>
                <w:sz w:val="24"/>
                <w:u w:val="single"/>
              </w:rPr>
            </w:pPr>
            <w:r>
              <w:rPr>
                <w:rFonts w:ascii="Times New Roman" w:hAnsi="Times New Roman"/>
                <w:sz w:val="24"/>
              </w:rPr>
              <w:t>Raščlamba originalne izloženosti prije konverzijskih faktora za sve izloženosti subjekata iz članka 142. stavka 1. točaka 4. i 5. CRR-a na koje se primjenjuje viši koeficijent korelacije određen u skladu s člankom 153. stavkom 2. CRR-a.</w:t>
            </w: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TEHNIKE SMANJENJA KREDITNOG RIZIKA S UČINCIMA ZAMJENE NA IZLOŽENOST</w:t>
            </w:r>
          </w:p>
          <w:p w:rsidR="001C7AB7" w:rsidRPr="00661595" w:rsidRDefault="001C7AB7" w:rsidP="001C7AB7">
            <w:pPr>
              <w:rPr>
                <w:rFonts w:ascii="Times New Roman" w:hAnsi="Times New Roman"/>
                <w:sz w:val="24"/>
              </w:rPr>
            </w:pPr>
            <w:r>
              <w:rPr>
                <w:rFonts w:ascii="Times New Roman" w:hAnsi="Times New Roman"/>
                <w:sz w:val="24"/>
              </w:rPr>
              <w:t>Smanjenje kreditnog rizika kako je definirano u članku 4. stavku 1. točki 57. CRR-a kojim se smanjuje kreditni rizik izloženosti zamjenom izloženosti kako je definirano u nastavku pod „ZAMJENA IZLOŽENOSTI ZBOG SMANJENJA KREDITNOG RIZIKA”.</w:t>
            </w:r>
          </w:p>
          <w:p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NEMATERIJALNA KREDITNA ZAŠTITA</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Nematerijalna kreditna zaštita kako je definirana u članku 4. stavku 1. točki 59. CRR-a.</w:t>
            </w:r>
          </w:p>
          <w:p w:rsidR="001C7AB7" w:rsidRPr="00661595" w:rsidRDefault="005474CB" w:rsidP="00BD6DB9">
            <w:pPr>
              <w:rPr>
                <w:rFonts w:ascii="Times New Roman" w:hAnsi="Times New Roman"/>
                <w:sz w:val="24"/>
              </w:rPr>
            </w:pPr>
            <w:r>
              <w:rPr>
                <w:rFonts w:ascii="Times New Roman" w:hAnsi="Times New Roman"/>
                <w:sz w:val="24"/>
              </w:rPr>
              <w:t>Nematerijalnoj kreditnoj zaštiti koja utječe na izloženost (npr. koristi se za tehnike smanjenja kreditnog rizika s učincima zamjene na izloženost), gornja granica određuje se na razini vrijednosti izloženosti.</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0040</w:t>
            </w:r>
          </w:p>
        </w:tc>
        <w:tc>
          <w:tcPr>
            <w:tcW w:w="8843" w:type="dxa"/>
          </w:tcPr>
          <w:p w:rsidR="001C7AB7" w:rsidRPr="00661595"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JAMSTVA:</w:t>
            </w:r>
          </w:p>
          <w:p w:rsidR="001C7AB7" w:rsidRPr="00661595" w:rsidRDefault="001C7AB7" w:rsidP="001C7AB7">
            <w:pPr>
              <w:jc w:val="left"/>
              <w:rPr>
                <w:rFonts w:ascii="Times New Roman" w:hAnsi="Times New Roman"/>
                <w:sz w:val="24"/>
              </w:rPr>
            </w:pPr>
            <w:r>
              <w:rPr>
                <w:rFonts w:ascii="Times New Roman" w:hAnsi="Times New Roman"/>
                <w:sz w:val="24"/>
              </w:rPr>
              <w:t>Ako se ne primjenjuju vlastite procjene LGD-a, dostavlja se prilagođena vrijednost (G</w:t>
            </w:r>
            <w:r>
              <w:rPr>
                <w:rFonts w:ascii="Times New Roman" w:hAnsi="Times New Roman"/>
                <w:sz w:val="24"/>
                <w:vertAlign w:val="subscript"/>
              </w:rPr>
              <w:t>A</w:t>
            </w:r>
            <w:r>
              <w:rPr>
                <w:rFonts w:ascii="Times New Roman" w:hAnsi="Times New Roman"/>
                <w:sz w:val="24"/>
              </w:rPr>
              <w:t>) kako je definirana u članku 236. stavku 3. CRR-a.</w:t>
            </w:r>
          </w:p>
          <w:p w:rsidR="001C7AB7" w:rsidRPr="00661595" w:rsidRDefault="001C7AB7" w:rsidP="001C7AB7">
            <w:pPr>
              <w:jc w:val="left"/>
              <w:rPr>
                <w:rFonts w:ascii="Times New Roman" w:hAnsi="Times New Roman"/>
                <w:sz w:val="24"/>
              </w:rPr>
            </w:pPr>
            <w:r>
              <w:rPr>
                <w:rFonts w:ascii="Times New Roman" w:hAnsi="Times New Roman"/>
                <w:sz w:val="24"/>
              </w:rPr>
              <w:lastRenderedPageBreak/>
              <w:t xml:space="preserve">Kada se primjenjuju vlastite procjene LGD-a u skladu s člankom 183. CRR-a (osim stavka 3.), iskazuje se relevantna vrijednost korištena u internom modelu. </w:t>
            </w:r>
          </w:p>
          <w:p w:rsidR="001C7AB7" w:rsidRPr="00661595" w:rsidRDefault="001C7AB7" w:rsidP="001C7AB7">
            <w:pPr>
              <w:jc w:val="left"/>
              <w:rPr>
                <w:rFonts w:ascii="Times New Roman" w:hAnsi="Times New Roman"/>
                <w:sz w:val="24"/>
              </w:rPr>
            </w:pPr>
            <w:r>
              <w:rPr>
                <w:rFonts w:ascii="Times New Roman" w:hAnsi="Times New Roman"/>
                <w:sz w:val="24"/>
              </w:rPr>
              <w:t>Jamstva se iskazuju u stupcu 0040 ako nije izvršena prilagodba LGD-a. Ako je izvršena prilagodba LGD-a, iznos jamstva iskazuje se u stupcu 0150.</w:t>
            </w:r>
          </w:p>
          <w:p w:rsidR="00785F3E" w:rsidRPr="00661595" w:rsidRDefault="00785F3E" w:rsidP="001C7AB7">
            <w:pPr>
              <w:jc w:val="left"/>
              <w:rPr>
                <w:rFonts w:ascii="Times New Roman" w:hAnsi="Times New Roman"/>
                <w:sz w:val="24"/>
              </w:rPr>
            </w:pPr>
            <w:r>
              <w:rPr>
                <w:rFonts w:ascii="Times New Roman" w:hAnsi="Times New Roman"/>
                <w:sz w:val="24"/>
              </w:rPr>
              <w:t>U pogledu izloženosti na koje se primjenjuje tretman dvostrukog statusa neispunjavanja obveza, vrijednost nematerijalne kreditne zaštite iskazuje se u stupcu 0220.</w:t>
            </w:r>
          </w:p>
          <w:p w:rsidR="001C7AB7" w:rsidRPr="00661595" w:rsidRDefault="001C7AB7" w:rsidP="001C7AB7">
            <w:pPr>
              <w:jc w:val="left"/>
              <w:rPr>
                <w:rFonts w:ascii="Times New Roman" w:hAnsi="Times New Roman"/>
                <w:sz w:val="24"/>
              </w:rPr>
            </w:pP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lastRenderedPageBreak/>
              <w:t>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KREDITNE IZVEDENICE:</w:t>
            </w:r>
          </w:p>
          <w:p w:rsidR="001C7AB7" w:rsidRPr="00661595" w:rsidRDefault="001C7AB7" w:rsidP="001C7AB7">
            <w:pPr>
              <w:rPr>
                <w:rFonts w:ascii="Times New Roman" w:hAnsi="Times New Roman"/>
                <w:sz w:val="24"/>
              </w:rPr>
            </w:pPr>
            <w:r>
              <w:rPr>
                <w:rFonts w:ascii="Times New Roman" w:hAnsi="Times New Roman"/>
                <w:sz w:val="24"/>
              </w:rPr>
              <w:t>Ako se ne primjenjuju vlastite procjene LGD-a, dostavlja se prilagođena vrijednost (G</w:t>
            </w:r>
            <w:r>
              <w:rPr>
                <w:rFonts w:ascii="Times New Roman" w:hAnsi="Times New Roman"/>
                <w:sz w:val="24"/>
                <w:vertAlign w:val="subscript"/>
              </w:rPr>
              <w:t>A</w:t>
            </w:r>
            <w:r>
              <w:rPr>
                <w:rFonts w:ascii="Times New Roman" w:hAnsi="Times New Roman"/>
                <w:sz w:val="24"/>
              </w:rPr>
              <w:t xml:space="preserve">) kako je definirana u članku 236. stavku 3. CRR-a. </w:t>
            </w:r>
          </w:p>
          <w:p w:rsidR="00785F3E" w:rsidRPr="00661595" w:rsidRDefault="00785F3E" w:rsidP="001C7AB7">
            <w:pPr>
              <w:rPr>
                <w:rFonts w:ascii="Times New Roman" w:hAnsi="Times New Roman"/>
                <w:sz w:val="24"/>
              </w:rPr>
            </w:pPr>
            <w:r>
              <w:rPr>
                <w:rFonts w:ascii="Times New Roman" w:hAnsi="Times New Roman"/>
                <w:sz w:val="24"/>
              </w:rPr>
              <w:t>Kada se primjenjuju vlastite procjene LGD-a u skladu s člankom 183. stavkom 3. CRR-a, iskazuje se relevantna vrijednost korištena u internim modelima.</w:t>
            </w:r>
          </w:p>
          <w:p w:rsidR="001C7AB7" w:rsidRPr="00661595" w:rsidRDefault="001C7AB7" w:rsidP="001C7AB7">
            <w:pPr>
              <w:rPr>
                <w:rFonts w:ascii="Times New Roman" w:hAnsi="Times New Roman"/>
                <w:sz w:val="24"/>
              </w:rPr>
            </w:pPr>
            <w:r>
              <w:rPr>
                <w:rFonts w:ascii="Times New Roman" w:hAnsi="Times New Roman"/>
                <w:sz w:val="24"/>
              </w:rPr>
              <w:t>Ako je izvršena prilagodba LGD-a, iznos kreditnih izvedenica iskazuje se u stupcu 0160.</w:t>
            </w:r>
          </w:p>
          <w:p w:rsidR="001C7AB7" w:rsidRPr="00661595" w:rsidRDefault="001C7AB7" w:rsidP="00785F3E">
            <w:pPr>
              <w:jc w:val="left"/>
              <w:rPr>
                <w:rFonts w:ascii="Times New Roman" w:hAnsi="Times New Roman"/>
                <w:sz w:val="24"/>
              </w:rPr>
            </w:pPr>
            <w:r>
              <w:rPr>
                <w:rFonts w:ascii="Times New Roman" w:hAnsi="Times New Roman"/>
                <w:sz w:val="24"/>
              </w:rPr>
              <w:t>U pogledu izloženosti na koje se primjenjuje tretman dvostrukog statusa neispunjavanja obveza, vrijednost nematerijalne kreditne zaštite iskazuje se u stupcu 0220.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OSTALA MATERIJALNA KREDITNA ZAŠTITA</w:t>
            </w:r>
          </w:p>
          <w:p w:rsidR="00785F3E" w:rsidRPr="00661595" w:rsidRDefault="00BD6DB9" w:rsidP="001C7AB7">
            <w:pPr>
              <w:rPr>
                <w:rStyle w:val="InstructionsTabelleText"/>
                <w:rFonts w:ascii="Times New Roman" w:hAnsi="Times New Roman"/>
                <w:sz w:val="24"/>
              </w:rPr>
            </w:pPr>
            <w:proofErr w:type="spellStart"/>
            <w:r>
              <w:rPr>
                <w:rStyle w:val="InstructionsTabelleText"/>
                <w:rFonts w:ascii="Times New Roman" w:hAnsi="Times New Roman"/>
                <w:sz w:val="24"/>
              </w:rPr>
              <w:t>Kolateral</w:t>
            </w:r>
            <w:proofErr w:type="spellEnd"/>
            <w:r>
              <w:rPr>
                <w:rStyle w:val="InstructionsTabelleText"/>
                <w:rFonts w:ascii="Times New Roman" w:hAnsi="Times New Roman"/>
                <w:sz w:val="24"/>
              </w:rPr>
              <w:t xml:space="preserve"> koji ima učinak na PD izloženosti ograničava se na vrijednost</w:t>
            </w:r>
            <w:r>
              <w:rPr>
                <w:rFonts w:ascii="Times New Roman" w:hAnsi="Times New Roman"/>
                <w:sz w:val="24"/>
              </w:rPr>
              <w:t xml:space="preserve"> originalne izloženosti prije  primjene konverzijskih faktora</w:t>
            </w:r>
            <w:r>
              <w:rPr>
                <w:rStyle w:val="InstructionsTabelleText"/>
                <w:rFonts w:ascii="Times New Roman" w:hAnsi="Times New Roman"/>
                <w:sz w:val="24"/>
              </w:rP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Kada se ne primjenjuju vlastite procjene LGD-a, primjenjuje se članak 232. stavak 1. CRR-a.</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Kada se primjenjuju vlastite procjene LGD-a, iskazuju se one tehnike smanjenja kreditnog rizika koje imaju učinke na PD. Iskazuje se relevantna nominalna ili tržišna vrijednost.</w:t>
            </w:r>
          </w:p>
          <w:p w:rsidR="001C7AB7" w:rsidRPr="00661595" w:rsidRDefault="001C7AB7" w:rsidP="00A94F5F">
            <w:pPr>
              <w:rPr>
                <w:rFonts w:ascii="Times New Roman" w:hAnsi="Times New Roman"/>
                <w:sz w:val="24"/>
              </w:rPr>
            </w:pPr>
            <w:r>
              <w:rPr>
                <w:rStyle w:val="InstructionsTabelleText"/>
                <w:rFonts w:ascii="Times New Roman" w:hAnsi="Times New Roman"/>
                <w:sz w:val="24"/>
              </w:rPr>
              <w:t>Ako je izvršena prilagodba LGD-a, taj se iznos iskazuje u stupcu 170.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0070-0080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ZAMJENA IZLOŽENOSTI ZBOG SMANJENJA KREDITNOG RIZIKA</w:t>
            </w:r>
          </w:p>
          <w:p w:rsidR="001C7AB7" w:rsidRPr="00661595" w:rsidRDefault="001C7AB7" w:rsidP="001C7AB7">
            <w:pPr>
              <w:rPr>
                <w:rFonts w:ascii="Times New Roman" w:hAnsi="Times New Roman"/>
                <w:sz w:val="24"/>
              </w:rPr>
            </w:pPr>
            <w:r>
              <w:rPr>
                <w:rFonts w:ascii="Times New Roman" w:hAnsi="Times New Roman"/>
                <w:sz w:val="24"/>
              </w:rPr>
              <w:t>Odljevi odgovaraju pokrivenom dijelu originalne izloženosti prije konverzijskih faktora koji je odbijen od kategorije izloženosti dužnika i, prema potrebi, rejting-kategorije dužnika ili skupa izloženosti te naknadno raspoređen u kategoriju izloženosti davatelja jamstva i, prema potrebi, rejting-kategoriju dužnika ili skup izloženosti. Taj se iznos smatra priljevom u kategoriju izloženosti davatelja jamstva i, prema potrebi, rejting-kategorije dužnika ili skupove izloženosti.</w:t>
            </w:r>
          </w:p>
          <w:p w:rsidR="001C7AB7" w:rsidRPr="00661595" w:rsidRDefault="001C7AB7" w:rsidP="001C7AB7">
            <w:pPr>
              <w:rPr>
                <w:rFonts w:ascii="Times New Roman" w:hAnsi="Times New Roman"/>
                <w:b/>
                <w:sz w:val="24"/>
              </w:rPr>
            </w:pPr>
            <w:r>
              <w:rPr>
                <w:rFonts w:ascii="Times New Roman" w:hAnsi="Times New Roman"/>
                <w:sz w:val="24"/>
              </w:rPr>
              <w:t>U obzir se uzimaju i priljevi i odljevi u istoj kategoriji izloženosti i, prema potrebi, rejting-kategorijama dužnika ili skupovima izloženosti.</w:t>
            </w:r>
          </w:p>
          <w:p w:rsidR="001C7AB7" w:rsidRPr="00661595" w:rsidRDefault="001C7AB7" w:rsidP="001C7AB7">
            <w:pPr>
              <w:rPr>
                <w:rFonts w:ascii="Times New Roman" w:hAnsi="Times New Roman"/>
                <w:sz w:val="24"/>
              </w:rPr>
            </w:pPr>
            <w:r>
              <w:rPr>
                <w:rFonts w:ascii="Times New Roman" w:hAnsi="Times New Roman"/>
                <w:sz w:val="24"/>
              </w:rPr>
              <w:t>Izloženosti koje proizlaze iz mogućih priljeva i odljeva iz drugih obrazaca i u druge obrasce uzimaju se u obzir.</w:t>
            </w:r>
          </w:p>
          <w:p w:rsidR="006C35BA" w:rsidRPr="00661595" w:rsidRDefault="006C35BA" w:rsidP="009A4399">
            <w:pPr>
              <w:rPr>
                <w:rFonts w:ascii="Times New Roman" w:hAnsi="Times New Roman"/>
                <w:sz w:val="24"/>
              </w:rPr>
            </w:pPr>
            <w:r>
              <w:rPr>
                <w:rFonts w:ascii="Times New Roman" w:hAnsi="Times New Roman"/>
                <w:sz w:val="24"/>
              </w:rPr>
              <w:t>Ovi se stupci koriste samo ako su institucije od nadležnog tijela dobile odobrenje da te osigurane izloženosti tretiraju u skladu s trajnim izuzećem od primjene standardiziranog pristupa u skladu s člankom 150. CRR-a ili da klasificiraju izloženosti u kategoriju izloženosti u skladu s karakteristikom davatelja jamstva.</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lastRenderedPageBreak/>
              <w:t>0090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IZLOŽENOST NAKON PRIMJENE TEHNIKA SMANJENJA KREDITNOG RIZIKA S UČINKOM ZAMJENE, A PRIJE PRIMJENE KONVERZIJSKIH FAKTORA</w:t>
            </w:r>
          </w:p>
          <w:p w:rsidR="001C7AB7" w:rsidRPr="00661595" w:rsidRDefault="001C7AB7" w:rsidP="001C7AB7">
            <w:pPr>
              <w:rPr>
                <w:rFonts w:ascii="Times New Roman" w:hAnsi="Times New Roman"/>
                <w:sz w:val="24"/>
              </w:rPr>
            </w:pPr>
            <w:r>
              <w:rPr>
                <w:rFonts w:ascii="Times New Roman" w:hAnsi="Times New Roman"/>
                <w:sz w:val="24"/>
              </w:rPr>
              <w:t>Izloženost raspoređena u odgovarajuću rejting-kategoriju dužnika ili skup izloženosti i kategoriju izloženosti nakon uzimanja u obzir odljeva i priljeva zbog tehnika smanjenja rizika s učincima zamjene na izloženost.</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0100, 0120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Od čega: </w:t>
            </w:r>
            <w:proofErr w:type="spellStart"/>
            <w:r>
              <w:rPr>
                <w:rStyle w:val="InstructionsTabelleberschrift"/>
                <w:rFonts w:ascii="Times New Roman" w:hAnsi="Times New Roman"/>
                <w:sz w:val="24"/>
              </w:rPr>
              <w:t>izvanbilančne</w:t>
            </w:r>
            <w:proofErr w:type="spellEnd"/>
            <w:r>
              <w:rPr>
                <w:rStyle w:val="InstructionsTabelleberschrift"/>
                <w:rFonts w:ascii="Times New Roman" w:hAnsi="Times New Roman"/>
                <w:sz w:val="24"/>
              </w:rPr>
              <w:t xml:space="preserve"> stavke </w:t>
            </w:r>
          </w:p>
          <w:p w:rsidR="001C7AB7" w:rsidRPr="00661595" w:rsidRDefault="001C7AB7" w:rsidP="001C7AB7">
            <w:pPr>
              <w:rPr>
                <w:rFonts w:ascii="Times New Roman" w:hAnsi="Times New Roman"/>
                <w:sz w:val="24"/>
              </w:rPr>
            </w:pPr>
            <w:r>
              <w:rPr>
                <w:rFonts w:ascii="Times New Roman" w:hAnsi="Times New Roman"/>
                <w:sz w:val="24"/>
              </w:rPr>
              <w:t>Vidjeti upute za obrazac CR-SA</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VRIJEDNOST IZLOŽENOSTI</w:t>
            </w:r>
          </w:p>
          <w:p w:rsidR="001C7AB7" w:rsidRPr="00661595" w:rsidRDefault="001C7AB7" w:rsidP="001C7AB7">
            <w:pPr>
              <w:rPr>
                <w:rFonts w:ascii="Times New Roman" w:hAnsi="Times New Roman"/>
                <w:sz w:val="24"/>
              </w:rPr>
            </w:pPr>
            <w:r>
              <w:rPr>
                <w:rFonts w:ascii="Times New Roman" w:hAnsi="Times New Roman"/>
                <w:sz w:val="24"/>
              </w:rPr>
              <w:t>Iskazuju se vrijednosti izloženosti određene u skladu s člankom 166. CRR-a i člankom 230. stavkom 1. drugom rečenicom CRR-a.</w:t>
            </w:r>
          </w:p>
          <w:p w:rsidR="001C7AB7" w:rsidRPr="00661595" w:rsidRDefault="001C7AB7" w:rsidP="001C7AB7">
            <w:pPr>
              <w:rPr>
                <w:rFonts w:ascii="Times New Roman" w:hAnsi="Times New Roman"/>
                <w:sz w:val="24"/>
              </w:rPr>
            </w:pPr>
            <w:r>
              <w:rPr>
                <w:rFonts w:ascii="Times New Roman" w:hAnsi="Times New Roman"/>
                <w:sz w:val="24"/>
              </w:rPr>
              <w:t>Za instrumente iz Priloga I. primjenjuju se kreditni konverzijski faktori i postotci u skladu s člankom 166. stavcima 8., 9. i 10. CRR-a, bez obzira na pristup koji je institucija odabrala.</w:t>
            </w:r>
          </w:p>
          <w:p w:rsidR="001C7AB7" w:rsidRPr="00661595" w:rsidRDefault="008D24A6" w:rsidP="00BD6DB9">
            <w:pPr>
              <w:rPr>
                <w:rFonts w:ascii="Times New Roman" w:hAnsi="Times New Roman"/>
                <w:sz w:val="24"/>
              </w:rPr>
            </w:pPr>
            <w:r>
              <w:rPr>
                <w:rFonts w:ascii="Times New Roman" w:hAnsi="Times New Roman"/>
                <w:sz w:val="24"/>
              </w:rPr>
              <w:t>Vrijednosti izloženosti za izloženosti koje podliježu kreditnom riziku druge ugovorne strane jednake su onima iskazanima u stupcu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0130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Od čega: iz kreditnog rizika druge ugovorne strane </w:t>
            </w:r>
          </w:p>
          <w:p w:rsidR="001C7AB7" w:rsidRPr="00661595" w:rsidRDefault="001C7AB7" w:rsidP="00FD6CCB">
            <w:pPr>
              <w:rPr>
                <w:rFonts w:ascii="Times New Roman" w:hAnsi="Times New Roman"/>
                <w:sz w:val="24"/>
              </w:rPr>
            </w:pPr>
            <w:r>
              <w:rPr>
                <w:rFonts w:ascii="Times New Roman" w:hAnsi="Times New Roman"/>
                <w:sz w:val="24"/>
              </w:rPr>
              <w:t>Vidjeti odgovarajuće upute za obrazac CR SA u stupcu 0210.</w:t>
            </w:r>
            <w:r>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0140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OD ČEGA: VELIKI SUBJEKTI FINANCIJSKOG SEKTORA I NEREGULIRANI FINANCIJSKI SUBJEKTI</w:t>
            </w:r>
          </w:p>
          <w:p w:rsidR="001C7AB7" w:rsidRPr="00661595" w:rsidRDefault="001C7AB7" w:rsidP="002E5096">
            <w:pPr>
              <w:rPr>
                <w:rFonts w:ascii="Times New Roman" w:hAnsi="Times New Roman"/>
                <w:b/>
                <w:sz w:val="24"/>
                <w:u w:val="single"/>
              </w:rPr>
            </w:pPr>
            <w:r>
              <w:rPr>
                <w:rFonts w:ascii="Times New Roman" w:hAnsi="Times New Roman"/>
                <w:sz w:val="24"/>
              </w:rPr>
              <w:t>Raščlamba vrijednosti izloženosti za sve izloženosti prema subjektima iz članka 142. stavka 1. točaka 4. i 5. CRR-a na koje se primjenjuje viši koeficijent korelacije određen u skladu s člankom 153. stavkom 2. CRR-a.</w:t>
            </w:r>
          </w:p>
        </w:tc>
      </w:tr>
      <w:tr w:rsidR="001C7AB7" w:rsidRPr="00661595" w:rsidTr="00672D2A">
        <w:trPr>
          <w:trHeight w:val="2109"/>
        </w:trPr>
        <w:tc>
          <w:tcPr>
            <w:tcW w:w="1188" w:type="dxa"/>
          </w:tcPr>
          <w:p w:rsidR="001C7AB7" w:rsidRPr="00661595" w:rsidDel="001D4BE0" w:rsidRDefault="00FF15C6" w:rsidP="001C7AB7">
            <w:pPr>
              <w:rPr>
                <w:rFonts w:ascii="Times New Roman" w:hAnsi="Times New Roman"/>
                <w:sz w:val="24"/>
              </w:rPr>
            </w:pPr>
            <w:r>
              <w:rPr>
                <w:rFonts w:ascii="Times New Roman" w:hAnsi="Times New Roman"/>
                <w:sz w:val="24"/>
              </w:rPr>
              <w:t>0150-0210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TEHNIKE SMANJENJA KREDITNOG RIZIKA UZETE U OBZIR U PROCJENAMA LGD-A, ISKLJUČUJUĆI TRETMAN DVOSTRUKOG STATUSA NEISPUNJAVANJA OBVEZA</w:t>
            </w:r>
          </w:p>
          <w:p w:rsidR="001C7AB7" w:rsidRPr="00661595" w:rsidRDefault="001C7AB7" w:rsidP="001C7AB7">
            <w:pPr>
              <w:rPr>
                <w:rFonts w:ascii="Times New Roman" w:hAnsi="Times New Roman"/>
                <w:sz w:val="24"/>
              </w:rPr>
            </w:pPr>
            <w:r>
              <w:rPr>
                <w:rFonts w:ascii="Times New Roman" w:hAnsi="Times New Roman"/>
                <w:sz w:val="24"/>
              </w:rPr>
              <w:t>Tehnike smanjenja kreditnog rizika koje utječu na procjene LGD-a kao rezultat primjene učinka zamjene tehnika smanjenja kreditnog rizika ne uključuju se u ovim stupcima.</w:t>
            </w:r>
          </w:p>
          <w:p w:rsidR="001C7AB7" w:rsidRPr="00661595" w:rsidRDefault="00C61FF5" w:rsidP="001C7AB7">
            <w:pPr>
              <w:rPr>
                <w:rFonts w:ascii="Times New Roman" w:hAnsi="Times New Roman"/>
                <w:sz w:val="24"/>
              </w:rPr>
            </w:pPr>
            <w:r>
              <w:rPr>
                <w:rFonts w:ascii="Times New Roman" w:hAnsi="Times New Roman"/>
                <w:sz w:val="24"/>
              </w:rPr>
              <w:t>Ako se ne primjenjuju vlastite procjene LGD-a, uzimaju se u obzir članak 228. stavak 2., članak 230. stavci 1. i 2. i članak 231. CRR-a.</w:t>
            </w:r>
          </w:p>
          <w:p w:rsidR="001C7AB7" w:rsidRPr="00661595" w:rsidRDefault="00C61FF5" w:rsidP="001C7AB7">
            <w:pPr>
              <w:rPr>
                <w:rFonts w:ascii="Times New Roman" w:hAnsi="Times New Roman"/>
                <w:sz w:val="24"/>
              </w:rPr>
            </w:pPr>
            <w:r>
              <w:rPr>
                <w:rFonts w:ascii="Times New Roman" w:hAnsi="Times New Roman"/>
                <w:sz w:val="24"/>
              </w:rPr>
              <w:t xml:space="preserve">Ako se primjenjuju vlastite procjene LGD-a: </w:t>
            </w:r>
          </w:p>
          <w:p w:rsidR="001C7AB7" w:rsidRPr="00661595" w:rsidRDefault="001C7AB7" w:rsidP="001C7AB7">
            <w:pPr>
              <w:rPr>
                <w:rFonts w:ascii="Times New Roman" w:hAnsi="Times New Roman"/>
                <w:sz w:val="24"/>
              </w:rPr>
            </w:pPr>
            <w:r>
              <w:rPr>
                <w:rFonts w:ascii="Times New Roman" w:hAnsi="Times New Roman"/>
                <w:sz w:val="24"/>
              </w:rPr>
              <w:t>– u pogledu nematerijalne kreditne zaštite, za izloženosti prema središnjoj državi i središnjim bankama, institucijama i trgovačkim društvima, uzima se u obzir članak 161. stavak 3. CRR-a. Za izloženosti prema stanovništvu uzima se u obzir članak 164. stavak 2. CRR-a.</w:t>
            </w:r>
          </w:p>
          <w:p w:rsidR="001C7AB7" w:rsidRPr="00661595" w:rsidRDefault="001C7AB7" w:rsidP="00255BA9">
            <w:pPr>
              <w:rPr>
                <w:rFonts w:ascii="Times New Roman" w:hAnsi="Times New Roman"/>
                <w:b/>
                <w:sz w:val="24"/>
                <w:u w:val="single"/>
              </w:rPr>
            </w:pPr>
            <w:r>
              <w:rPr>
                <w:rFonts w:ascii="Times New Roman" w:hAnsi="Times New Roman"/>
                <w:sz w:val="24"/>
              </w:rPr>
              <w:t xml:space="preserve">– u pogledu materijalne kreditne zaštite, u procjenama LGD-a uzima se u obzir </w:t>
            </w:r>
            <w:proofErr w:type="spellStart"/>
            <w:r>
              <w:rPr>
                <w:rFonts w:ascii="Times New Roman" w:hAnsi="Times New Roman"/>
                <w:sz w:val="24"/>
              </w:rPr>
              <w:t>kolateral</w:t>
            </w:r>
            <w:proofErr w:type="spellEnd"/>
            <w:r>
              <w:rPr>
                <w:rFonts w:ascii="Times New Roman" w:hAnsi="Times New Roman"/>
                <w:sz w:val="24"/>
              </w:rPr>
              <w:t xml:space="preserve"> u skladu s člankom 181. stavkom 1. točkama (e) i (f) CRR-a.</w:t>
            </w:r>
          </w:p>
        </w:tc>
      </w:tr>
      <w:tr w:rsidR="001C7AB7" w:rsidRPr="00661595" w:rsidTr="00672D2A">
        <w:trPr>
          <w:trHeight w:val="957"/>
        </w:trPr>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0150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JAMSTVA </w:t>
            </w:r>
          </w:p>
          <w:p w:rsidR="001C7AB7" w:rsidRPr="00661595" w:rsidRDefault="001C7AB7" w:rsidP="001C7AB7">
            <w:pPr>
              <w:jc w:val="left"/>
              <w:rPr>
                <w:rFonts w:ascii="Times New Roman" w:hAnsi="Times New Roman"/>
                <w:b/>
                <w:sz w:val="24"/>
                <w:u w:val="single"/>
              </w:rPr>
            </w:pPr>
            <w:r>
              <w:rPr>
                <w:rFonts w:ascii="Times New Roman" w:hAnsi="Times New Roman"/>
                <w:sz w:val="24"/>
              </w:rPr>
              <w:t>Vidjeti upute za stupac 0040.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KREDITNE IZVEDENICE </w:t>
            </w:r>
          </w:p>
          <w:p w:rsidR="001C7AB7" w:rsidRPr="00661595" w:rsidRDefault="001C7AB7" w:rsidP="001C7AB7">
            <w:pPr>
              <w:rPr>
                <w:rFonts w:ascii="Times New Roman" w:hAnsi="Times New Roman"/>
                <w:sz w:val="24"/>
              </w:rPr>
            </w:pPr>
            <w:r>
              <w:rPr>
                <w:rFonts w:ascii="Times New Roman" w:hAnsi="Times New Roman"/>
                <w:sz w:val="24"/>
              </w:rPr>
              <w:t>Vidjeti upute za stupac 0050.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0170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KORISTE SE VLASTITE PROCJENE LGD-a: OSTALA MATERIJALNA KREDITNA ZAŠTITA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Relevantna vrijednosti korištena u internim modelima institucije.</w:t>
            </w:r>
          </w:p>
          <w:p w:rsidR="001C7AB7" w:rsidRPr="00661595" w:rsidRDefault="001C7AB7" w:rsidP="00255BA9">
            <w:pPr>
              <w:rPr>
                <w:rFonts w:ascii="Times New Roman" w:hAnsi="Times New Roman"/>
                <w:sz w:val="24"/>
              </w:rPr>
            </w:pPr>
            <w:r>
              <w:rPr>
                <w:rFonts w:ascii="Times New Roman" w:hAnsi="Times New Roman"/>
                <w:sz w:val="24"/>
              </w:rPr>
              <w:t xml:space="preserve">Faktori smanjenja kreditnog rizika koji ispunjavaju kriterije iz članka 212. CRR-a. </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0171</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GOTOVINSKI POLOG</w:t>
            </w:r>
          </w:p>
          <w:p w:rsidR="00B85B8C" w:rsidRDefault="008D24A6" w:rsidP="008D24A6">
            <w:pPr>
              <w:rPr>
                <w:rFonts w:ascii="Times New Roman" w:hAnsi="Times New Roman"/>
                <w:sz w:val="24"/>
              </w:rPr>
            </w:pPr>
            <w:r>
              <w:rPr>
                <w:rFonts w:ascii="Times New Roman" w:hAnsi="Times New Roman"/>
                <w:sz w:val="24"/>
              </w:rPr>
              <w:t xml:space="preserve">Članak 200. točka (a) CRR-a </w:t>
            </w:r>
          </w:p>
          <w:p w:rsidR="008D24A6" w:rsidRPr="00661595" w:rsidRDefault="008D24A6" w:rsidP="008D24A6">
            <w:pPr>
              <w:rPr>
                <w:rFonts w:ascii="Times New Roman" w:hAnsi="Times New Roman"/>
                <w:b/>
                <w:sz w:val="24"/>
                <w:u w:val="single"/>
              </w:rPr>
            </w:pPr>
            <w:r>
              <w:rPr>
                <w:rFonts w:ascii="Times New Roman" w:hAnsi="Times New Roman"/>
                <w:sz w:val="24"/>
              </w:rPr>
              <w:t xml:space="preserve">Gotovinski </w:t>
            </w:r>
            <w:proofErr w:type="spellStart"/>
            <w:r>
              <w:rPr>
                <w:rFonts w:ascii="Times New Roman" w:hAnsi="Times New Roman"/>
                <w:sz w:val="24"/>
              </w:rPr>
              <w:t>polozi</w:t>
            </w:r>
            <w:proofErr w:type="spellEnd"/>
            <w:r>
              <w:rPr>
                <w:rFonts w:ascii="Times New Roman" w:hAnsi="Times New Roman"/>
                <w:sz w:val="24"/>
              </w:rPr>
              <w:t xml:space="preserve"> položeni kod treće institucije ili instrumente koji se mogu smatrati gotovinom i koje drži treća institucija, u </w:t>
            </w:r>
            <w:proofErr w:type="spellStart"/>
            <w:r>
              <w:rPr>
                <w:rFonts w:ascii="Times New Roman" w:hAnsi="Times New Roman"/>
                <w:sz w:val="24"/>
              </w:rPr>
              <w:t>neskrbničkom</w:t>
            </w:r>
            <w:proofErr w:type="spellEnd"/>
            <w:r>
              <w:rPr>
                <w:rFonts w:ascii="Times New Roman" w:hAnsi="Times New Roman"/>
                <w:sz w:val="24"/>
              </w:rPr>
              <w:t xml:space="preserve"> odnosu, a koji su dani kao zalog instituciji kreditoru. Vrijednost iskazanog kolaterala ograničava se na vrijednost izloženosti na razini pojedinačne izloženosti.</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0172</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POLICE ŽIVOTNOG OSIGURANJA</w:t>
            </w:r>
          </w:p>
          <w:p w:rsidR="00B85B8C" w:rsidRDefault="008D24A6" w:rsidP="008D24A6">
            <w:pPr>
              <w:rPr>
                <w:rFonts w:ascii="Times New Roman" w:hAnsi="Times New Roman"/>
                <w:sz w:val="24"/>
              </w:rPr>
            </w:pPr>
            <w:r>
              <w:rPr>
                <w:rFonts w:ascii="Times New Roman" w:hAnsi="Times New Roman"/>
                <w:sz w:val="24"/>
              </w:rPr>
              <w:t xml:space="preserve">Članak 200. točka (b) CRR-a </w:t>
            </w:r>
          </w:p>
          <w:p w:rsidR="008D24A6" w:rsidRPr="00661595" w:rsidRDefault="008D24A6" w:rsidP="008D24A6">
            <w:pPr>
              <w:rPr>
                <w:rFonts w:ascii="Times New Roman" w:hAnsi="Times New Roman"/>
                <w:b/>
                <w:sz w:val="24"/>
                <w:u w:val="single"/>
              </w:rPr>
            </w:pPr>
            <w:r>
              <w:rPr>
                <w:rFonts w:ascii="Times New Roman" w:hAnsi="Times New Roman"/>
                <w:sz w:val="24"/>
              </w:rPr>
              <w:t>Vrijednost iskazanog kolaterala ograničava se na vrijednost izloženosti na razini pojedinačne izloženosti.</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0173</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INSTRUMENTI KOJE DRŽI TREĆA STRANA</w:t>
            </w:r>
          </w:p>
          <w:p w:rsidR="00B85B8C" w:rsidRDefault="008D24A6" w:rsidP="00F66371">
            <w:pPr>
              <w:rPr>
                <w:rFonts w:ascii="Times New Roman" w:hAnsi="Times New Roman"/>
                <w:sz w:val="24"/>
              </w:rPr>
            </w:pPr>
            <w:r>
              <w:rPr>
                <w:rFonts w:ascii="Times New Roman" w:hAnsi="Times New Roman"/>
                <w:sz w:val="24"/>
              </w:rPr>
              <w:t xml:space="preserve">Članak 200. točka (c) CRR-a </w:t>
            </w:r>
          </w:p>
          <w:p w:rsidR="008D24A6" w:rsidRPr="00661595" w:rsidRDefault="008D24A6" w:rsidP="00127FEA">
            <w:pPr>
              <w:rPr>
                <w:rFonts w:ascii="Times New Roman" w:hAnsi="Times New Roman"/>
                <w:b/>
                <w:sz w:val="24"/>
                <w:u w:val="single"/>
              </w:rPr>
            </w:pPr>
            <w:r>
              <w:rPr>
                <w:rFonts w:ascii="Times New Roman" w:hAnsi="Times New Roman"/>
                <w:sz w:val="24"/>
              </w:rPr>
              <w:t>Obuhvaća instrumente izdane od treće institucije koje će na zahtjev otkupiti ta institucija. Vrijednost iskazanog kolaterala ograničava se na vrijednost izloženosti na razini pojedinačne izloženosti. U ovom se stupcu ne uključuju one izloženosti pokrivene instrumentima koje drži treća strana ako, u skladu s člankom 232. stavkom 4. CRR-a, institucije tretiraju instrumente koji će na zahtjev biti otkupljeni, a koji se mogu priznati na temelju članka 200. točke (c) CRR-a, kao jamstvo institucije koja ih je izdala.</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0180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PRIZNATI FINANCIJSKI KOLATERAL</w:t>
            </w:r>
          </w:p>
          <w:p w:rsidR="008D24A6" w:rsidRPr="00661595" w:rsidRDefault="008D24A6" w:rsidP="008D24A6">
            <w:pPr>
              <w:rPr>
                <w:rFonts w:ascii="Times New Roman" w:hAnsi="Times New Roman"/>
                <w:sz w:val="24"/>
              </w:rPr>
            </w:pPr>
            <w:r>
              <w:rPr>
                <w:rFonts w:ascii="Times New Roman" w:hAnsi="Times New Roman"/>
                <w:sz w:val="24"/>
              </w:rPr>
              <w:t xml:space="preserve">Za poslove iz knjige trgovanja uključuje financijske instrumente i robu priznate za izloženosti iz knjige trgovanja u skladu s člankom 299. stavkom 2. točkama od (c) do (f) CRR-a. Kreditni zapisi i bilančno </w:t>
            </w:r>
            <w:proofErr w:type="spellStart"/>
            <w:r>
              <w:rPr>
                <w:rFonts w:ascii="Times New Roman" w:hAnsi="Times New Roman"/>
                <w:sz w:val="24"/>
              </w:rPr>
              <w:t>netiranje</w:t>
            </w:r>
            <w:proofErr w:type="spellEnd"/>
            <w:r>
              <w:rPr>
                <w:rFonts w:ascii="Times New Roman" w:hAnsi="Times New Roman"/>
                <w:sz w:val="24"/>
              </w:rPr>
              <w:t xml:space="preserve"> u skladu s dijelom trećim glavom II. poglavljem 4. odjeljkom 4. CRR-a tretiraju se kao gotovinski </w:t>
            </w:r>
            <w:proofErr w:type="spellStart"/>
            <w:r>
              <w:rPr>
                <w:rFonts w:ascii="Times New Roman" w:hAnsi="Times New Roman"/>
                <w:sz w:val="24"/>
              </w:rPr>
              <w:t>kolateral</w:t>
            </w:r>
            <w:proofErr w:type="spellEnd"/>
            <w:r>
              <w:rPr>
                <w:rFonts w:ascii="Times New Roman" w:hAnsi="Times New Roman"/>
                <w:sz w:val="24"/>
              </w:rPr>
              <w:t>.</w:t>
            </w:r>
          </w:p>
          <w:p w:rsidR="008D24A6" w:rsidRPr="00661595" w:rsidRDefault="008D24A6" w:rsidP="008D24A6">
            <w:pPr>
              <w:rPr>
                <w:rFonts w:ascii="Times New Roman" w:hAnsi="Times New Roman"/>
                <w:sz w:val="24"/>
              </w:rPr>
            </w:pPr>
            <w:r>
              <w:rPr>
                <w:rFonts w:ascii="Times New Roman" w:hAnsi="Times New Roman"/>
                <w:sz w:val="24"/>
              </w:rPr>
              <w:t xml:space="preserve">Ako se ne primjenjuju vlastite procjene LGD-a, za financijski </w:t>
            </w:r>
            <w:proofErr w:type="spellStart"/>
            <w:r>
              <w:rPr>
                <w:rFonts w:ascii="Times New Roman" w:hAnsi="Times New Roman"/>
                <w:sz w:val="24"/>
              </w:rPr>
              <w:t>kolateral</w:t>
            </w:r>
            <w:proofErr w:type="spellEnd"/>
            <w:r>
              <w:rPr>
                <w:rFonts w:ascii="Times New Roman" w:hAnsi="Times New Roman"/>
                <w:sz w:val="24"/>
              </w:rPr>
              <w:t xml:space="preserve"> koji se može priznati u skladu s člankom 197. CRR-a iskazuje se korigirana vrijednost (</w:t>
            </w:r>
            <w:proofErr w:type="spellStart"/>
            <w:r>
              <w:rPr>
                <w:rFonts w:ascii="Times New Roman" w:hAnsi="Times New Roman"/>
                <w:sz w:val="24"/>
              </w:rPr>
              <w:t>Cvam</w:t>
            </w:r>
            <w:proofErr w:type="spellEnd"/>
            <w:r>
              <w:rPr>
                <w:rFonts w:ascii="Times New Roman" w:hAnsi="Times New Roman"/>
                <w:sz w:val="24"/>
              </w:rPr>
              <w:t>) kako je utvrđena u članku 223. stavku 2. CRR-a.</w:t>
            </w:r>
          </w:p>
          <w:p w:rsidR="008D24A6" w:rsidRPr="00661595" w:rsidRDefault="008D24A6" w:rsidP="008D24A6">
            <w:pPr>
              <w:rPr>
                <w:rFonts w:ascii="Times New Roman" w:hAnsi="Times New Roman"/>
                <w:b/>
                <w:sz w:val="24"/>
                <w:u w:val="single"/>
              </w:rPr>
            </w:pPr>
            <w:r>
              <w:rPr>
                <w:rFonts w:ascii="Times New Roman" w:hAnsi="Times New Roman"/>
                <w:sz w:val="24"/>
              </w:rPr>
              <w:t xml:space="preserve">Ako se primjenjuju vlastite procjene LGD-a, u procjenama LGD-a uzima se u obzir financijski </w:t>
            </w:r>
            <w:proofErr w:type="spellStart"/>
            <w:r>
              <w:rPr>
                <w:rFonts w:ascii="Times New Roman" w:hAnsi="Times New Roman"/>
                <w:sz w:val="24"/>
              </w:rPr>
              <w:t>kolateral</w:t>
            </w:r>
            <w:proofErr w:type="spellEnd"/>
            <w:r>
              <w:rPr>
                <w:rFonts w:ascii="Times New Roman" w:hAnsi="Times New Roman"/>
                <w:sz w:val="24"/>
              </w:rPr>
              <w:t xml:space="preserve"> u skladu s člankom 181. stavkom 1. točkama (e) i (f) CRR-a. Iznos koji se iskazuje procijenjena je tržišna vrijednost kolaterala.</w:t>
            </w:r>
          </w:p>
        </w:tc>
      </w:tr>
      <w:tr w:rsidR="008D24A6" w:rsidRPr="00661595" w:rsidTr="00672D2A">
        <w:tc>
          <w:tcPr>
            <w:tcW w:w="1188" w:type="dxa"/>
          </w:tcPr>
          <w:p w:rsidR="008D24A6" w:rsidRPr="00661595" w:rsidDel="001D4BE0" w:rsidRDefault="001452FC" w:rsidP="008D24A6">
            <w:pPr>
              <w:rPr>
                <w:rFonts w:ascii="Times New Roman" w:hAnsi="Times New Roman"/>
                <w:sz w:val="24"/>
              </w:rPr>
            </w:pPr>
            <w:r>
              <w:rPr>
                <w:rFonts w:ascii="Times New Roman" w:hAnsi="Times New Roman"/>
                <w:sz w:val="24"/>
              </w:rPr>
              <w:lastRenderedPageBreak/>
              <w:t>0190-0210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OSTALI PRIZNATI KOLATERAL</w:t>
            </w:r>
          </w:p>
          <w:p w:rsidR="008D24A6" w:rsidRPr="00661595" w:rsidRDefault="008D24A6" w:rsidP="008D24A6">
            <w:pPr>
              <w:rPr>
                <w:rFonts w:ascii="Times New Roman" w:hAnsi="Times New Roman"/>
                <w:sz w:val="24"/>
              </w:rPr>
            </w:pPr>
            <w:r>
              <w:rPr>
                <w:rFonts w:ascii="Times New Roman" w:hAnsi="Times New Roman"/>
                <w:sz w:val="24"/>
              </w:rPr>
              <w:t>Ako se ne primjenjuju vlastite procjene LGD-a, vrijednosti se utvrđuju u skladu s člankom 199. stavcima od 1. do 8. CRR-a i člankom 229. CRR-a.</w:t>
            </w:r>
          </w:p>
          <w:p w:rsidR="008D24A6" w:rsidRPr="00661595" w:rsidRDefault="008D24A6" w:rsidP="008D24A6">
            <w:pPr>
              <w:rPr>
                <w:rFonts w:ascii="Times New Roman" w:hAnsi="Times New Roman"/>
                <w:b/>
                <w:sz w:val="24"/>
                <w:u w:val="single"/>
              </w:rPr>
            </w:pPr>
            <w:r>
              <w:rPr>
                <w:rFonts w:ascii="Times New Roman" w:hAnsi="Times New Roman"/>
                <w:sz w:val="24"/>
              </w:rPr>
              <w:t xml:space="preserve">Ako se primjenjuju vlastite procjene LGD-a, u procjenama LGD-a uzima se u obzir ostali </w:t>
            </w:r>
            <w:proofErr w:type="spellStart"/>
            <w:r>
              <w:rPr>
                <w:rFonts w:ascii="Times New Roman" w:hAnsi="Times New Roman"/>
                <w:sz w:val="24"/>
              </w:rPr>
              <w:t>kolateral</w:t>
            </w:r>
            <w:proofErr w:type="spellEnd"/>
            <w:r>
              <w:rPr>
                <w:rFonts w:ascii="Times New Roman" w:hAnsi="Times New Roman"/>
                <w:sz w:val="24"/>
              </w:rPr>
              <w:t xml:space="preserve"> u skladu s člankom 181. stavkom 1. točkama (e) i (f) CRR-a.</w:t>
            </w:r>
          </w:p>
        </w:tc>
      </w:tr>
      <w:tr w:rsidR="008D24A6" w:rsidRPr="00661595" w:rsidTr="00672D2A">
        <w:tc>
          <w:tcPr>
            <w:tcW w:w="1188" w:type="dxa"/>
          </w:tcPr>
          <w:p w:rsidR="008D24A6" w:rsidRPr="00661595"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rsidR="008D24A6" w:rsidRPr="00661595" w:rsidRDefault="008D24A6" w:rsidP="008D24A6">
            <w:pPr>
              <w:spacing w:line="240" w:lineRule="exact"/>
              <w:rPr>
                <w:rFonts w:ascii="Times New Roman" w:hAnsi="Times New Roman"/>
                <w:sz w:val="24"/>
              </w:rPr>
            </w:pPr>
            <w:r>
              <w:rPr>
                <w:rFonts w:ascii="Times New Roman" w:hAnsi="Times New Roman"/>
                <w:b/>
                <w:sz w:val="24"/>
                <w:u w:val="single"/>
              </w:rPr>
              <w:t>NEKRETNINA</w:t>
            </w:r>
          </w:p>
          <w:p w:rsidR="008D24A6" w:rsidRPr="00661595" w:rsidRDefault="008D24A6" w:rsidP="008D24A6">
            <w:pPr>
              <w:spacing w:line="240" w:lineRule="exact"/>
              <w:rPr>
                <w:rFonts w:ascii="Times New Roman" w:hAnsi="Times New Roman"/>
                <w:sz w:val="24"/>
              </w:rPr>
            </w:pPr>
            <w:r>
              <w:rPr>
                <w:rFonts w:ascii="Times New Roman" w:hAnsi="Times New Roman"/>
                <w:sz w:val="24"/>
              </w:rPr>
              <w:t>Ako se ne primjenjuju vlastite procjene LGD-a, vrijednosti se utvrđuju u skladu s člankom 199. stavcima 2., 3. i 4. CRR-a i iskazuju u ovom stupcu. Uključen je i najam nekretnine (vidjeti članak 199. stavak 7. CRR-a). Vidjeti i članak 229. CRR-a.</w:t>
            </w:r>
          </w:p>
          <w:p w:rsidR="008D24A6" w:rsidRPr="00661595" w:rsidRDefault="008D24A6" w:rsidP="008D24A6">
            <w:pPr>
              <w:spacing w:line="240" w:lineRule="exact"/>
              <w:rPr>
                <w:rFonts w:ascii="Times New Roman" w:hAnsi="Times New Roman"/>
                <w:sz w:val="24"/>
              </w:rPr>
            </w:pPr>
            <w:r>
              <w:rPr>
                <w:rFonts w:ascii="Times New Roman" w:hAnsi="Times New Roman"/>
                <w:sz w:val="24"/>
              </w:rPr>
              <w:t>Ako se primjenjuju vlastite procjene LGD-a, iznos koji se iskazuje procijenjena je tržišna vrijednost.</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0200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KOLATERAL U OBLIKU OSTALE MATERIJALNE IMOVINE</w:t>
            </w:r>
          </w:p>
          <w:p w:rsidR="008D24A6" w:rsidRPr="00661595" w:rsidRDefault="008D24A6" w:rsidP="008D24A6">
            <w:pPr>
              <w:rPr>
                <w:rFonts w:ascii="Times New Roman" w:hAnsi="Times New Roman"/>
                <w:sz w:val="24"/>
              </w:rPr>
            </w:pPr>
            <w:r>
              <w:rPr>
                <w:rFonts w:ascii="Times New Roman" w:hAnsi="Times New Roman"/>
                <w:sz w:val="24"/>
              </w:rPr>
              <w:t xml:space="preserve">Ako se ne primjenjuju vlastite procjene LGD-a, vrijednosti se utvrđuju u skladu s člankom 199. stavcima od 6. do 8. CRR-a i iskazuju u ovom stupcu. Uključen je i najam imovine koja nije nekretnina (vidjeti članak 199. stavak 7. CRR-a). Vidjeti članak 229. stavak 3. CRR-a. </w:t>
            </w:r>
          </w:p>
          <w:p w:rsidR="008D24A6" w:rsidRPr="00661595" w:rsidRDefault="008D24A6" w:rsidP="008D24A6">
            <w:pPr>
              <w:rPr>
                <w:rFonts w:ascii="Times New Roman" w:hAnsi="Times New Roman"/>
                <w:b/>
                <w:sz w:val="24"/>
                <w:u w:val="single"/>
              </w:rPr>
            </w:pPr>
            <w:r>
              <w:rPr>
                <w:rFonts w:ascii="Times New Roman" w:hAnsi="Times New Roman"/>
                <w:sz w:val="24"/>
              </w:rPr>
              <w:t>Ako se primjenjuju vlastite procjene LGD-a, iznos koji se iskazuje procijenjena je tržišna vrijednost kolaterala.</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POTRAŽIVANJA</w:t>
            </w:r>
          </w:p>
          <w:p w:rsidR="008D24A6" w:rsidRPr="00661595" w:rsidRDefault="008D24A6" w:rsidP="008D24A6">
            <w:pPr>
              <w:rPr>
                <w:rFonts w:ascii="Times New Roman" w:hAnsi="Times New Roman"/>
                <w:sz w:val="24"/>
              </w:rPr>
            </w:pPr>
            <w:r>
              <w:rPr>
                <w:rFonts w:ascii="Times New Roman" w:hAnsi="Times New Roman"/>
                <w:sz w:val="24"/>
              </w:rPr>
              <w:t>Ako se ne primjenjuju vlastite procjene LGD-a, vrijednosti se utvrđuju u skladu s člankom 199. stavkom 5. i člankom 229. stavkom 2. CRR-a i iskazuju u ovom stupcu.</w:t>
            </w:r>
          </w:p>
          <w:p w:rsidR="008D24A6" w:rsidRPr="00661595" w:rsidRDefault="008D24A6" w:rsidP="008D24A6">
            <w:pPr>
              <w:rPr>
                <w:rFonts w:ascii="Times New Roman" w:hAnsi="Times New Roman"/>
                <w:b/>
                <w:sz w:val="24"/>
                <w:u w:val="single"/>
              </w:rPr>
            </w:pPr>
            <w:r>
              <w:rPr>
                <w:rFonts w:ascii="Times New Roman" w:hAnsi="Times New Roman"/>
                <w:sz w:val="24"/>
              </w:rPr>
              <w:t>Ako se primjenjuju vlastite procjene LGD-a, iznos koji se iskazuje procijenjena je tržišna vrijednost kolaterala.</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0220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PODLOŽNO TRETMANU DVOSTRUKOG STATUSA NEISPUNJAVANJA OBVEZA: NEMATERIJALNA KREDITNA ZAŠTITA</w:t>
            </w:r>
          </w:p>
          <w:p w:rsidR="008D24A6" w:rsidRPr="00661595" w:rsidRDefault="008D24A6" w:rsidP="008D24A6">
            <w:pPr>
              <w:rPr>
                <w:rFonts w:ascii="Times New Roman" w:hAnsi="Times New Roman"/>
                <w:sz w:val="24"/>
              </w:rPr>
            </w:pPr>
            <w:r>
              <w:rPr>
                <w:rFonts w:ascii="Times New Roman" w:hAnsi="Times New Roman"/>
                <w:sz w:val="24"/>
              </w:rPr>
              <w:t xml:space="preserve">Jamstva i kreditne izvedenice kojima su obuhvaćene izloženosti koje podliježu tretmanu dvostrukog statusa neispunjavanja obveza u skladu s člankom 153. stavkom 3. CRR-a i uzimajući u obzir članak 202. i članak 217. stavak 1. CRR-a. </w:t>
            </w:r>
          </w:p>
          <w:p w:rsidR="008D24A6" w:rsidRPr="00661595" w:rsidRDefault="008D24A6" w:rsidP="008D24A6">
            <w:pPr>
              <w:rPr>
                <w:rFonts w:ascii="Times New Roman" w:hAnsi="Times New Roman"/>
                <w:b/>
                <w:sz w:val="24"/>
                <w:u w:val="single"/>
              </w:rPr>
            </w:pPr>
            <w:r>
              <w:rPr>
                <w:rFonts w:ascii="Times New Roman" w:hAnsi="Times New Roman"/>
                <w:sz w:val="24"/>
              </w:rPr>
              <w:t xml:space="preserve">Vrijednosti koje se iskazuju ne smiju premašiti vrijednost odgovarajućih izloženosti.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0230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PROSJEČNI LGD PONDERIRAN VISINOM IZLOŽENOSTI (%)</w:t>
            </w:r>
          </w:p>
          <w:p w:rsidR="008D24A6" w:rsidRPr="00661595" w:rsidRDefault="008D24A6" w:rsidP="008D24A6">
            <w:pPr>
              <w:rPr>
                <w:rFonts w:ascii="Times New Roman" w:hAnsi="Times New Roman"/>
                <w:sz w:val="24"/>
              </w:rPr>
            </w:pPr>
            <w:r>
              <w:rPr>
                <w:rFonts w:ascii="Times New Roman" w:hAnsi="Times New Roman"/>
                <w:sz w:val="24"/>
              </w:rPr>
              <w:t>U obzir se uzima cjelokupan utjecaj tehnika smanjenja kreditnog rizika na vrijednosti LGD-a kako je određeno u dijelu trećem glavi II. poglavljima 3. i 4. CRR-a. U slučaju izloženosti koje podliježu tretmanu dvostrukog statusa neispunjavanja obveza, LGD koji se iskazuje odgovara LGD-u odabranom u skladu s člankom 161. stavkom 4. CRR-a.</w:t>
            </w:r>
          </w:p>
          <w:p w:rsidR="008D24A6" w:rsidRPr="00661595" w:rsidRDefault="008D24A6" w:rsidP="008D24A6">
            <w:pPr>
              <w:rPr>
                <w:rFonts w:ascii="Times New Roman" w:hAnsi="Times New Roman"/>
                <w:sz w:val="24"/>
              </w:rPr>
            </w:pPr>
            <w:r>
              <w:rPr>
                <w:rFonts w:ascii="Times New Roman" w:hAnsi="Times New Roman"/>
                <w:sz w:val="24"/>
              </w:rPr>
              <w:t>Za izloženosti sa statusom neispunjavanja obveza uzima se u obzir članak 181. stavak 1. točka (h) CRR-a.</w:t>
            </w:r>
          </w:p>
          <w:p w:rsidR="008D24A6" w:rsidRPr="00661595" w:rsidRDefault="008D24A6" w:rsidP="008D24A6">
            <w:pPr>
              <w:rPr>
                <w:rFonts w:ascii="Times New Roman" w:hAnsi="Times New Roman"/>
                <w:sz w:val="24"/>
              </w:rPr>
            </w:pPr>
            <w:r>
              <w:rPr>
                <w:rFonts w:ascii="Times New Roman" w:hAnsi="Times New Roman"/>
                <w:sz w:val="24"/>
              </w:rPr>
              <w:t>Vrijednost izloženosti iz stupca 0110 koristi se za izračun izloženošću ponderiranih prosjeka.</w:t>
            </w:r>
          </w:p>
          <w:p w:rsidR="008D24A6" w:rsidRPr="00661595" w:rsidRDefault="008D24A6" w:rsidP="008D24A6">
            <w:pPr>
              <w:rPr>
                <w:rFonts w:ascii="Times New Roman" w:hAnsi="Times New Roman"/>
                <w:sz w:val="24"/>
              </w:rPr>
            </w:pPr>
            <w:r>
              <w:rPr>
                <w:rFonts w:ascii="Times New Roman" w:hAnsi="Times New Roman"/>
                <w:sz w:val="24"/>
              </w:rPr>
              <w:lastRenderedPageBreak/>
              <w:t>Uzimaju se u obzir svi učinci (tako se da učinci donje granice koja se primjenjuje na izloženosti osigurane nekretninama u skladu s člankom 164. stavkom 4. CRR-a uključuju u izvješćivanje).</w:t>
            </w:r>
          </w:p>
          <w:p w:rsidR="008D24A6" w:rsidRPr="00661595" w:rsidRDefault="008D24A6" w:rsidP="008D24A6">
            <w:pPr>
              <w:rPr>
                <w:rFonts w:ascii="Times New Roman" w:hAnsi="Times New Roman"/>
                <w:sz w:val="24"/>
              </w:rPr>
            </w:pPr>
            <w:r>
              <w:rPr>
                <w:rFonts w:ascii="Times New Roman" w:hAnsi="Times New Roman"/>
                <w:sz w:val="24"/>
              </w:rPr>
              <w:t>Za institucije koje primjenjuju IRB pristup, ali ne primjenjuju vlastite procjene LGD-a, učinci smanjenja rizika financijskog kolaterala odražavaju se u E*, potpuno prilagođenoj vrijednosti izloženosti, a zatim u LGD* kako je navedeno u članku 228. stavku 2. CRR-a.</w:t>
            </w:r>
          </w:p>
          <w:p w:rsidR="008D24A6" w:rsidRPr="00661595" w:rsidRDefault="008D24A6" w:rsidP="008D24A6">
            <w:pPr>
              <w:rPr>
                <w:rFonts w:ascii="Times New Roman" w:hAnsi="Times New Roman"/>
                <w:sz w:val="24"/>
              </w:rPr>
            </w:pPr>
            <w:r>
              <w:rPr>
                <w:rFonts w:ascii="Times New Roman" w:hAnsi="Times New Roman"/>
                <w:sz w:val="24"/>
              </w:rPr>
              <w:t>Prosječni LGD ponderiran visinom izloženosti povezan sa svakim PD-om raspoređenim u „rejting-kategoriju dužnika ili skup izloženosti” proizlazi iz prosjeka bonitetnih LGD-ova raspoređenih u izloženosti tog PD-a raspoređenog u rejting-kategoriju/skup, ponderiranih odgovarajućom vrijednosti izloženosti iz stupca 0110.</w:t>
            </w:r>
          </w:p>
          <w:p w:rsidR="008D24A6" w:rsidRPr="00661595" w:rsidRDefault="008D24A6" w:rsidP="008D24A6">
            <w:pPr>
              <w:rPr>
                <w:rFonts w:ascii="Times New Roman" w:hAnsi="Times New Roman"/>
                <w:sz w:val="24"/>
              </w:rPr>
            </w:pPr>
            <w:r>
              <w:rPr>
                <w:rFonts w:ascii="Times New Roman" w:hAnsi="Times New Roman"/>
                <w:sz w:val="24"/>
              </w:rPr>
              <w:t>Ako se primjenjuju vlastite procjene LGD-a, uzimaju se u obzir članak 175. i članak 181. stavci 1. i 2. CRR-a.</w:t>
            </w:r>
          </w:p>
          <w:p w:rsidR="008D24A6" w:rsidRPr="00661595" w:rsidRDefault="008D24A6" w:rsidP="008D24A6">
            <w:pPr>
              <w:rPr>
                <w:rFonts w:ascii="Times New Roman" w:hAnsi="Times New Roman"/>
                <w:sz w:val="24"/>
              </w:rPr>
            </w:pPr>
            <w:r>
              <w:rPr>
                <w:rFonts w:ascii="Times New Roman" w:hAnsi="Times New Roman"/>
                <w:sz w:val="24"/>
              </w:rPr>
              <w:t>U slučaju izloženosti koje podliježu tretmanu dvostrukog statusa neispunjavanja obveza, LGD koji se iskazuje odgovara LGD-u odabranom u skladu s člankom 161. stavkom 4. CRR-a.</w:t>
            </w:r>
          </w:p>
          <w:p w:rsidR="008D24A6" w:rsidRPr="00661595" w:rsidRDefault="008D24A6" w:rsidP="008D24A6">
            <w:pPr>
              <w:rPr>
                <w:rFonts w:ascii="Times New Roman" w:hAnsi="Times New Roman"/>
                <w:sz w:val="24"/>
              </w:rPr>
            </w:pPr>
            <w:r>
              <w:rPr>
                <w:rFonts w:ascii="Times New Roman" w:hAnsi="Times New Roman"/>
                <w:sz w:val="24"/>
              </w:rPr>
              <w:t>Izračun prosječnog LGD-a ponderiranog visinom izloženosti proizlazi iz parametara koji su stvarno upotrijebljeni u internoj rejting-skali koju je odobrilo odgovarajuće nadležno tijelo.</w:t>
            </w:r>
          </w:p>
          <w:p w:rsidR="008D24A6" w:rsidRPr="00661595" w:rsidRDefault="008D24A6" w:rsidP="008D24A6">
            <w:pPr>
              <w:rPr>
                <w:rFonts w:ascii="Times New Roman" w:hAnsi="Times New Roman"/>
                <w:sz w:val="24"/>
              </w:rPr>
            </w:pPr>
            <w:r>
              <w:rPr>
                <w:rFonts w:ascii="Times New Roman" w:hAnsi="Times New Roman"/>
                <w:sz w:val="24"/>
              </w:rPr>
              <w:t>Podaci se ne iskazuju za izloženosti u obliku specijaliziranog financiranja iz članka 153. stavka 5 CRR-a. Ako se PD procjenjuje za izloženosti u obliku specijaliziranog financiranja, podaci se temelje na vlastitim procjenama LGD-ova ili regulatornih LGD-ova.</w:t>
            </w:r>
          </w:p>
          <w:p w:rsidR="008D24A6" w:rsidRPr="00661595" w:rsidRDefault="008D24A6" w:rsidP="008D24A6">
            <w:pPr>
              <w:rPr>
                <w:rFonts w:ascii="Times New Roman" w:hAnsi="Times New Roman"/>
                <w:sz w:val="24"/>
              </w:rPr>
            </w:pPr>
            <w:r>
              <w:rPr>
                <w:rFonts w:ascii="Times New Roman" w:hAnsi="Times New Roman"/>
                <w:sz w:val="24"/>
              </w:rPr>
              <w:t xml:space="preserve">Izloženosti i odgovarajući LGD-ovi za velike regulirane subjekte financijskog sektora i neregulirane financijske subjekte ne uključuju se u izračun stupca 0230, nego se uključuju samo u izračun stupca 0240.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PROSJEČNI LGD PONDERIRAN VISINOM IZLOŽENOSTI (%) ZA VELIKE SUBJEKTE FINANCIJSKOG SEKTORA I NEREGULIRANE FINANCIJSKE SUBJEKTE</w:t>
            </w:r>
          </w:p>
          <w:p w:rsidR="008D24A6" w:rsidRPr="00661595" w:rsidRDefault="008D24A6" w:rsidP="002669F8">
            <w:pPr>
              <w:rPr>
                <w:rFonts w:ascii="Times New Roman" w:hAnsi="Times New Roman"/>
                <w:sz w:val="24"/>
              </w:rPr>
            </w:pPr>
            <w:r>
              <w:rPr>
                <w:rFonts w:ascii="Times New Roman" w:hAnsi="Times New Roman"/>
                <w:sz w:val="24"/>
              </w:rPr>
              <w:t>Prosječni LGD ponderiran visinom izloženosti (%) za sve izloženosti prema velikim subjektima financijskog sektora kako su definirani u članku 142. stavku 1. točki 4. CRR-a i nereguliranim subjektima financijskog sektora kako su definirani u članku 142. stavku 1. točki 5. CRR-a na koje se primjenjuje viši koeficijent korelacije određen u skladu s člankom 153. stavkom 2. CRR-a.</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PROSJEČNO DOSPIJEĆE PONDERIRANO IZNOSOM IZLOŽENOSTI (U DANIMA)</w:t>
            </w:r>
          </w:p>
          <w:p w:rsidR="008D24A6" w:rsidRPr="00661595" w:rsidRDefault="008D24A6" w:rsidP="008D24A6">
            <w:pPr>
              <w:rPr>
                <w:rFonts w:ascii="Times New Roman" w:hAnsi="Times New Roman"/>
                <w:sz w:val="24"/>
              </w:rPr>
            </w:pPr>
            <w:r>
              <w:rPr>
                <w:rFonts w:ascii="Times New Roman" w:hAnsi="Times New Roman"/>
                <w:sz w:val="24"/>
              </w:rPr>
              <w:t>Iskazana vrijednost utvrđuje se u skladu s člankom 162. CRR-a. Vrijednost izloženosti (stupac 0110) koristi se za izračun izloženošću ponderiranih prosjeka. Prosječno dospijeće iskazuje se u danima.</w:t>
            </w:r>
          </w:p>
          <w:p w:rsidR="008D24A6" w:rsidRPr="00661595" w:rsidRDefault="008D24A6" w:rsidP="008D24A6">
            <w:pPr>
              <w:rPr>
                <w:rFonts w:ascii="Times New Roman" w:hAnsi="Times New Roman"/>
                <w:sz w:val="24"/>
              </w:rPr>
            </w:pPr>
            <w:r>
              <w:rPr>
                <w:rFonts w:ascii="Times New Roman" w:hAnsi="Times New Roman"/>
                <w:sz w:val="24"/>
              </w:rPr>
              <w:t xml:space="preserve">Navedeni se podaci ne iskazuju za vrijednosti izloženosti za koje dospijeće nije element izračuna </w:t>
            </w:r>
            <w:r>
              <w:rPr>
                <w:rStyle w:val="InstructionsTabelleText"/>
                <w:rFonts w:ascii="Times New Roman" w:hAnsi="Times New Roman"/>
                <w:sz w:val="24"/>
              </w:rPr>
              <w:t>iznosa izloženosti ponderiranih rizikom</w:t>
            </w:r>
            <w:r>
              <w:rPr>
                <w:rFonts w:ascii="Times New Roman" w:hAnsi="Times New Roman"/>
                <w:sz w:val="24"/>
              </w:rPr>
              <w:t>. To znači da se ovaj stupac ne ispunjava za kategoriju izloženosti „stanovništvo”.</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0255</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IZNOS IZLOŽENOSTI PONDERIRAN RIZIKOM PRIJE PRIMJENE POMOĆNIH FAKTORA</w:t>
            </w:r>
          </w:p>
          <w:p w:rsidR="008D24A6" w:rsidRPr="00661595" w:rsidRDefault="008D24A6" w:rsidP="008D24A6">
            <w:pPr>
              <w:rPr>
                <w:rFonts w:ascii="Times New Roman" w:hAnsi="Times New Roman"/>
                <w:sz w:val="24"/>
              </w:rPr>
            </w:pPr>
            <w:r>
              <w:rPr>
                <w:rFonts w:ascii="Times New Roman" w:hAnsi="Times New Roman"/>
                <w:sz w:val="24"/>
              </w:rPr>
              <w:lastRenderedPageBreak/>
              <w:t xml:space="preserve">Za središnje države i središnje banke, trgovačka društva i institucije vidjeti članak 153. stavke 1., 2., 3. i 4. CRR-a. Za stanovništvo vidjeti članak 154. stavak 1. CRR-a </w:t>
            </w:r>
          </w:p>
          <w:p w:rsidR="008D24A6" w:rsidRPr="00661595" w:rsidRDefault="008D24A6" w:rsidP="003F19BA">
            <w:pPr>
              <w:rPr>
                <w:rFonts w:ascii="Times New Roman" w:hAnsi="Times New Roman"/>
                <w:b/>
                <w:sz w:val="24"/>
                <w:u w:val="single"/>
              </w:rPr>
            </w:pPr>
            <w:r>
              <w:rPr>
                <w:rFonts w:ascii="Times New Roman" w:hAnsi="Times New Roman"/>
                <w:sz w:val="24"/>
              </w:rPr>
              <w:t>Pomoćni faktori za MSP-ove i infrastrukturu iz članaka 501. i 501.a CRR-a ne uzimaju se u obzir.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0256</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USKLAĐENJE IZNOSA IZLOŽENOSTI PONDERIRANIH RIZIKOM ZBOG POMOĆNOG FAKTORA ZA MSP-OVE</w:t>
            </w:r>
          </w:p>
          <w:p w:rsidR="008D24A6" w:rsidRPr="00661595" w:rsidRDefault="008D24A6" w:rsidP="008D24A6">
            <w:pPr>
              <w:rPr>
                <w:rFonts w:ascii="Times New Roman" w:hAnsi="Times New Roman"/>
                <w:b/>
                <w:sz w:val="24"/>
                <w:u w:val="single"/>
              </w:rPr>
            </w:pPr>
            <w:r>
              <w:rPr>
                <w:rFonts w:ascii="Times New Roman" w:hAnsi="Times New Roman"/>
                <w:sz w:val="24"/>
              </w:rPr>
              <w:t>Odbitak razlike iznosa izloženosti ponderiranih rizikom (RWEA) za izloženosti prema MSP-ovima koje nisu u statusu neispunjavanja obveza, koji su izračunani u skladu s dijelom trećim glavom II. poglavljem 3. CRR-a, prema potrebi i RWEA* u skladu s člankom 501. CRR-a.</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0257</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USKLAĐENJE IZNOSA IZLOŽENOSTI PONDERIRANOG RIZIKOM ZBOG POMOĆNOG FAKTORA ZA INFRASTRUKTURU</w:t>
            </w:r>
          </w:p>
          <w:p w:rsidR="008D24A6" w:rsidRPr="00661595" w:rsidRDefault="008D24A6" w:rsidP="00E50FA0">
            <w:pPr>
              <w:rPr>
                <w:rFonts w:ascii="Times New Roman" w:hAnsi="Times New Roman"/>
                <w:b/>
                <w:sz w:val="24"/>
                <w:u w:val="single"/>
              </w:rPr>
            </w:pPr>
            <w:r>
              <w:rPr>
                <w:rFonts w:ascii="Times New Roman" w:hAnsi="Times New Roman"/>
                <w:sz w:val="24"/>
              </w:rPr>
              <w:t>Odbitak razlike iznosa izloženosti ponderiranih rizikom za izloženosti izračunane u skladu s dijelom trećim glavom II. CRR-a prilagođenog RWEA za kreditni rizik za izloženosti prema subjektima koji financiraju fizičke strukture ili objekte, sustave i mreže za pružanje ili potporu u pružanju bitnih javnih usluga ili njima upravljaju u skladu s člankom 501.a CRR-a.</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IZNOS IZLOŽENOSTI PONDERIRAN RIZIKOM NAKON PRIMJENE POMOĆNIH FAKTORA</w:t>
            </w:r>
          </w:p>
          <w:p w:rsidR="008D24A6" w:rsidRPr="00661595" w:rsidRDefault="008D24A6" w:rsidP="008D24A6">
            <w:pPr>
              <w:rPr>
                <w:rFonts w:ascii="Times New Roman" w:hAnsi="Times New Roman"/>
                <w:sz w:val="24"/>
              </w:rPr>
            </w:pPr>
            <w:r>
              <w:rPr>
                <w:rFonts w:ascii="Times New Roman" w:hAnsi="Times New Roman"/>
                <w:sz w:val="24"/>
              </w:rPr>
              <w:t>Za središnje države i središnje banke, trgovačka društva i institucije vidjeti članak 153. stavke 1., 2., 3. i 4. CRR-a. Za stanovništvo vidjeti članak 154. stavak 1. CRR-a.</w:t>
            </w:r>
          </w:p>
          <w:p w:rsidR="008D24A6" w:rsidRPr="00661595" w:rsidRDefault="008D24A6" w:rsidP="003F19BA">
            <w:pPr>
              <w:rPr>
                <w:rFonts w:ascii="Times New Roman" w:hAnsi="Times New Roman"/>
                <w:b/>
                <w:sz w:val="24"/>
                <w:u w:val="single"/>
              </w:rPr>
            </w:pPr>
            <w:r>
              <w:rPr>
                <w:rFonts w:ascii="Times New Roman" w:hAnsi="Times New Roman"/>
                <w:sz w:val="24"/>
              </w:rPr>
              <w:t>Uzimaju se u obzir pomoćni faktori za MSP-ove i infrastrukturu iz članaka 501. i 501.a.</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OD ČEGA: VELIKI SUBJEKTI FINANCIJSKOG SEKTORA I NEREGULIRANI FINANCIJSKI SUBJEKTI</w:t>
            </w:r>
          </w:p>
          <w:p w:rsidR="008D24A6" w:rsidRPr="00661595" w:rsidDel="005A2363" w:rsidRDefault="008D24A6" w:rsidP="008D24A6">
            <w:pPr>
              <w:rPr>
                <w:rFonts w:ascii="Times New Roman" w:hAnsi="Times New Roman"/>
                <w:sz w:val="24"/>
              </w:rPr>
            </w:pPr>
            <w:r>
              <w:rPr>
                <w:rFonts w:ascii="Times New Roman" w:hAnsi="Times New Roman"/>
                <w:sz w:val="24"/>
              </w:rPr>
              <w:t>Raščlamba iznosa izloženosti ponderiranog rizikom nakon primjene pomoćnog faktora za MSP-ove za sve izloženosti prema velikim subjektima financijskog sektora kako su definirani u članku 142. stavku 1. točki 4. CRR-a i nereguliranim subjektima financijskog sektora kako su definirani u članku 142. stavku 1. točki 5. CRR-a na koje se primjenjuje viši koeficijent korelacije određen u skladu s člankom 153. stavkom 2. CRR-a.</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IZNOS OČEKIVANOGA GUBITKA</w:t>
            </w:r>
          </w:p>
          <w:p w:rsidR="008D24A6" w:rsidRPr="00661595" w:rsidRDefault="008D24A6" w:rsidP="008D24A6">
            <w:pPr>
              <w:jc w:val="left"/>
              <w:rPr>
                <w:rFonts w:ascii="Times New Roman" w:hAnsi="Times New Roman"/>
                <w:sz w:val="24"/>
              </w:rPr>
            </w:pPr>
            <w:r>
              <w:rPr>
                <w:rFonts w:ascii="Times New Roman" w:hAnsi="Times New Roman"/>
                <w:sz w:val="24"/>
              </w:rPr>
              <w:t>Za definiciju očekivanoga gubitka vidjeti članak 5. stavak 3. CRR-a, a za izračun iznosa očekivanoga gubitka vidjeti članak 158. CRR-a. Za izloženosti koje su u statusu neispunjavanja obveza vidjeti članak 181. stavak 1. točku (h) CRR-a. Izračun očekivanoga gubitka koji se iskazuje temelji se na parametrima rizika koji su stvarno upotrijebljeni u internoj rejting-skali koju je odobrilo odgovarajuće nadležno tijelo.</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0290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VRIJEDNOSNA USKLAĐENJA I REZERVIRANJA</w:t>
            </w:r>
          </w:p>
          <w:p w:rsidR="008D24A6" w:rsidRPr="00661595" w:rsidRDefault="008D24A6" w:rsidP="008D24A6">
            <w:pPr>
              <w:rPr>
                <w:rFonts w:ascii="Times New Roman" w:hAnsi="Times New Roman"/>
                <w:sz w:val="24"/>
              </w:rPr>
            </w:pPr>
            <w:r>
              <w:rPr>
                <w:rFonts w:ascii="Times New Roman" w:hAnsi="Times New Roman"/>
                <w:sz w:val="24"/>
              </w:rPr>
              <w:t>Iskazuju se vrijednosna usklađenja te specifični i opći ispravci vrijednosti za kreditni rizik u skladu s člankom 159. CRR-a. Opći</w:t>
            </w:r>
            <w:r>
              <w:rPr>
                <w:rFonts w:ascii="Times New Roman" w:hAnsi="Times New Roman"/>
                <w:b/>
                <w:bCs/>
                <w:i/>
                <w:iCs/>
                <w:sz w:val="24"/>
              </w:rPr>
              <w:t xml:space="preserve"> </w:t>
            </w:r>
            <w:r>
              <w:rPr>
                <w:rFonts w:ascii="Times New Roman" w:hAnsi="Times New Roman"/>
                <w:sz w:val="24"/>
              </w:rPr>
              <w:t>se ispravci vrijednosti za kreditni rizik iskazuju raspoređivanjem iznosa na proporcionalnoj osnovi u skladu s očekivanim gubitkom različitih rejting-kategorija dužnika.</w:t>
            </w:r>
          </w:p>
        </w:tc>
      </w:tr>
      <w:tr w:rsidR="008D24A6" w:rsidRPr="00661595" w:rsidTr="00672D2A">
        <w:tc>
          <w:tcPr>
            <w:tcW w:w="1188" w:type="dxa"/>
          </w:tcPr>
          <w:p w:rsidR="008D24A6" w:rsidRPr="00661595" w:rsidRDefault="001452FC" w:rsidP="008D24A6">
            <w:pPr>
              <w:ind w:right="-288"/>
              <w:rPr>
                <w:rFonts w:ascii="Times New Roman" w:hAnsi="Times New Roman"/>
                <w:sz w:val="24"/>
              </w:rPr>
            </w:pPr>
            <w:r>
              <w:rPr>
                <w:rFonts w:ascii="Times New Roman" w:hAnsi="Times New Roman"/>
                <w:sz w:val="24"/>
              </w:rPr>
              <w:lastRenderedPageBreak/>
              <w:t>0300</w:t>
            </w:r>
          </w:p>
        </w:tc>
        <w:tc>
          <w:tcPr>
            <w:tcW w:w="8843" w:type="dxa"/>
          </w:tcPr>
          <w:p w:rsidR="008D24A6" w:rsidRPr="00661595" w:rsidRDefault="008D24A6" w:rsidP="008D24A6">
            <w:pPr>
              <w:ind w:right="-288"/>
              <w:rPr>
                <w:rFonts w:ascii="Times New Roman" w:hAnsi="Times New Roman"/>
                <w:b/>
                <w:sz w:val="24"/>
                <w:u w:val="single"/>
              </w:rPr>
            </w:pPr>
            <w:r>
              <w:rPr>
                <w:rFonts w:ascii="Times New Roman" w:hAnsi="Times New Roman"/>
                <w:b/>
                <w:sz w:val="24"/>
                <w:u w:val="single"/>
              </w:rPr>
              <w:t>BROJ DUŽNIKA</w:t>
            </w:r>
          </w:p>
          <w:p w:rsidR="008D24A6" w:rsidRPr="00661595" w:rsidRDefault="008D24A6" w:rsidP="008D24A6">
            <w:pPr>
              <w:rPr>
                <w:rFonts w:ascii="Times New Roman" w:hAnsi="Times New Roman"/>
                <w:sz w:val="24"/>
              </w:rPr>
            </w:pPr>
            <w:r>
              <w:rPr>
                <w:rFonts w:ascii="Times New Roman" w:hAnsi="Times New Roman"/>
                <w:sz w:val="24"/>
              </w:rPr>
              <w:t>Članak 172. stavci 1. i 2. CRR-a</w:t>
            </w:r>
          </w:p>
          <w:p w:rsidR="008D24A6" w:rsidRPr="00661595" w:rsidRDefault="008D24A6" w:rsidP="008D24A6">
            <w:pPr>
              <w:rPr>
                <w:rFonts w:ascii="Times New Roman" w:hAnsi="Times New Roman"/>
                <w:sz w:val="24"/>
              </w:rPr>
            </w:pPr>
            <w:r>
              <w:rPr>
                <w:rFonts w:ascii="Times New Roman" w:hAnsi="Times New Roman"/>
                <w:sz w:val="24"/>
              </w:rPr>
              <w:t xml:space="preserve">Za sve kategorije izloženosti, izuzev kategorije izloženosti prema stanovništvu i slučajeva navedenih u članku 172. stavku 1. točki (e) drugoj rečenici CRR-a, institucija iskazuje broj pravnih subjekata/dužnika kojima se dodjeljuje zasebni rejting, bez obzira na broj različitih odobrenih kredita ili izloženosti. </w:t>
            </w:r>
          </w:p>
          <w:p w:rsidR="008D24A6" w:rsidRPr="00661595" w:rsidRDefault="008D24A6" w:rsidP="008D24A6">
            <w:pPr>
              <w:rPr>
                <w:rFonts w:ascii="Times New Roman" w:hAnsi="Times New Roman"/>
                <w:sz w:val="24"/>
              </w:rPr>
            </w:pPr>
            <w:r>
              <w:rPr>
                <w:rFonts w:ascii="Times New Roman" w:hAnsi="Times New Roman"/>
                <w:sz w:val="24"/>
              </w:rPr>
              <w:t>U kategoriji izloženosti prema stanovništvu ili ako su različite izloženosti prema istom dužniku raspoređene u različite rejting-kategorije dužnika u skladu s člankom 172. stavkom 1. točkom (e) drugom rečenicom CRR-a u ostalim kategorijama izloženosti, institucije iskazuju broj izloženosti koje su odvojeno raspoređene u određenu rejting-kategoriju ili skup. Ako se primjenjuje članak 172. stavak 2. CRR-a, dužnik se može uzeti u obzir u više od jedne rejting-kategorije.</w:t>
            </w:r>
          </w:p>
          <w:p w:rsidR="008D24A6" w:rsidRPr="00661595" w:rsidRDefault="008D24A6" w:rsidP="008D24A6">
            <w:pPr>
              <w:rPr>
                <w:rFonts w:ascii="Times New Roman" w:hAnsi="Times New Roman"/>
                <w:sz w:val="24"/>
              </w:rPr>
            </w:pPr>
            <w:r>
              <w:rPr>
                <w:rStyle w:val="InstructionsTabelleText"/>
                <w:rFonts w:ascii="Times New Roman" w:hAnsi="Times New Roman"/>
                <w:sz w:val="24"/>
              </w:rPr>
              <w:t>Budući da je predmet ovog stupca element strukture rejting-skala, on se odnosi na originalnu izloženost prije konverzijskih faktora koja je raspoređena u svaku rejting-kategoriju dužnika ili skup izloženosti, ne uzimajući u obzir učinak tehnika smanjenja kreditnog rizika (posebno učinak ponovne raspodjele).</w:t>
            </w:r>
          </w:p>
        </w:tc>
      </w:tr>
      <w:tr w:rsidR="004D45AA" w:rsidRPr="00661595" w:rsidTr="00672D2A">
        <w:tc>
          <w:tcPr>
            <w:tcW w:w="1188" w:type="dxa"/>
          </w:tcPr>
          <w:p w:rsidR="004D45AA" w:rsidRPr="00661595" w:rsidRDefault="001452FC" w:rsidP="004D45AA">
            <w:pPr>
              <w:ind w:right="-288"/>
              <w:rPr>
                <w:rFonts w:ascii="Times New Roman" w:hAnsi="Times New Roman"/>
                <w:sz w:val="24"/>
              </w:rPr>
            </w:pPr>
            <w:r>
              <w:rPr>
                <w:rFonts w:ascii="Times New Roman" w:hAnsi="Times New Roman"/>
                <w:sz w:val="24"/>
              </w:rPr>
              <w:t>0310</w:t>
            </w:r>
          </w:p>
        </w:tc>
        <w:tc>
          <w:tcPr>
            <w:tcW w:w="8843" w:type="dxa"/>
          </w:tcPr>
          <w:p w:rsidR="004D45AA" w:rsidRPr="00661595" w:rsidRDefault="004D45AA" w:rsidP="004D45AA">
            <w:pPr>
              <w:ind w:right="-288"/>
              <w:rPr>
                <w:rFonts w:ascii="Times New Roman" w:hAnsi="Times New Roman"/>
                <w:b/>
                <w:sz w:val="24"/>
                <w:u w:val="single"/>
              </w:rPr>
            </w:pPr>
            <w:r>
              <w:rPr>
                <w:rFonts w:ascii="Times New Roman" w:hAnsi="Times New Roman"/>
                <w:b/>
                <w:sz w:val="24"/>
                <w:u w:val="single"/>
              </w:rPr>
              <w:t>IZNOS IZLOŽENOSTI PONDERIRAN RIZIKOM PREDKREDITNIH IZVEDENICA</w:t>
            </w:r>
          </w:p>
          <w:p w:rsidR="004D45AA" w:rsidRPr="00661595" w:rsidRDefault="00BC61F2" w:rsidP="00974F0C">
            <w:pPr>
              <w:ind w:right="6"/>
              <w:rPr>
                <w:rFonts w:ascii="Times New Roman" w:hAnsi="Times New Roman"/>
                <w:b/>
                <w:sz w:val="24"/>
                <w:u w:val="single"/>
              </w:rPr>
            </w:pPr>
            <w:r>
              <w:rPr>
                <w:rStyle w:val="InstructionsTabelleText"/>
                <w:rFonts w:ascii="Times New Roman" w:hAnsi="Times New Roman"/>
                <w:sz w:val="24"/>
              </w:rPr>
              <w:t>Institucije iskazuju hipotetski iznos izloženosti ponderiran rizikom koji se izračunava kao RWEA bez priznavanja priznate kreditne izvedenice kao tehnike smanjenja kreditnog rizika kako je propisano u članku 204. CRR-a. Iznosi se iskazuju u kategoriji izloženosti koja je relevantna za izloženosti originalnog dužnika.</w:t>
            </w:r>
          </w:p>
        </w:tc>
      </w:tr>
    </w:tbl>
    <w:p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Redci</w:t>
            </w:r>
          </w:p>
        </w:tc>
        <w:tc>
          <w:tcPr>
            <w:tcW w:w="8789" w:type="dxa"/>
            <w:shd w:val="clear" w:color="auto" w:fill="CCCCCC"/>
          </w:tcPr>
          <w:p w:rsidR="001C7AB7" w:rsidRPr="00661595" w:rsidRDefault="001C7AB7" w:rsidP="001C7AB7">
            <w:pPr>
              <w:ind w:left="72"/>
              <w:rPr>
                <w:rFonts w:ascii="Times New Roman" w:hAnsi="Times New Roman"/>
                <w:sz w:val="24"/>
              </w:rPr>
            </w:pPr>
            <w:r>
              <w:rPr>
                <w:rFonts w:ascii="Times New Roman" w:hAnsi="Times New Roman"/>
                <w:sz w:val="24"/>
              </w:rPr>
              <w:t>Upute</w:t>
            </w:r>
          </w:p>
        </w:tc>
      </w:tr>
      <w:tr w:rsidR="001C7AB7" w:rsidRPr="00661595" w:rsidTr="00672D2A">
        <w:tc>
          <w:tcPr>
            <w:tcW w:w="1242" w:type="dxa"/>
          </w:tcPr>
          <w:p w:rsidR="001C7AB7" w:rsidRPr="00661595" w:rsidRDefault="001452FC" w:rsidP="001C7AB7">
            <w:pPr>
              <w:rPr>
                <w:rFonts w:ascii="Times New Roman" w:hAnsi="Times New Roman"/>
                <w:sz w:val="24"/>
              </w:rPr>
            </w:pPr>
            <w:r>
              <w:rPr>
                <w:rFonts w:ascii="Times New Roman" w:hAnsi="Times New Roman"/>
                <w:sz w:val="24"/>
              </w:rPr>
              <w:t>0010</w:t>
            </w:r>
          </w:p>
        </w:tc>
        <w:tc>
          <w:tcPr>
            <w:tcW w:w="8789" w:type="dxa"/>
          </w:tcPr>
          <w:p w:rsidR="00284A6D" w:rsidRPr="00661595" w:rsidRDefault="001C7AB7" w:rsidP="004D45AA">
            <w:pPr>
              <w:rPr>
                <w:rFonts w:ascii="Times New Roman" w:hAnsi="Times New Roman"/>
                <w:sz w:val="24"/>
              </w:rPr>
            </w:pPr>
            <w:r>
              <w:rPr>
                <w:rFonts w:ascii="Times New Roman" w:hAnsi="Times New Roman"/>
                <w:b/>
                <w:sz w:val="24"/>
                <w:u w:val="single"/>
              </w:rPr>
              <w:t>UKUPNE IZLOŽENOSTI</w:t>
            </w:r>
          </w:p>
        </w:tc>
      </w:tr>
      <w:tr w:rsidR="00785F3E" w:rsidRPr="00661595" w:rsidTr="00672D2A">
        <w:tc>
          <w:tcPr>
            <w:tcW w:w="1242" w:type="dxa"/>
          </w:tcPr>
          <w:p w:rsidR="00785F3E" w:rsidRPr="00661595" w:rsidRDefault="003C3168" w:rsidP="001C7AB7">
            <w:pPr>
              <w:rPr>
                <w:rFonts w:ascii="Times New Roman" w:hAnsi="Times New Roman"/>
                <w:sz w:val="24"/>
              </w:rPr>
            </w:pPr>
            <w:r>
              <w:rPr>
                <w:rFonts w:ascii="Times New Roman" w:hAnsi="Times New Roman"/>
                <w:sz w:val="24"/>
              </w:rPr>
              <w:t>0015</w:t>
            </w:r>
          </w:p>
        </w:tc>
        <w:tc>
          <w:tcPr>
            <w:tcW w:w="8789" w:type="dxa"/>
          </w:tcPr>
          <w:p w:rsidR="00785F3E" w:rsidRPr="00661595" w:rsidRDefault="00785F3E" w:rsidP="00785F3E">
            <w:pPr>
              <w:rPr>
                <w:rFonts w:ascii="Times New Roman" w:hAnsi="Times New Roman"/>
                <w:b/>
                <w:sz w:val="24"/>
                <w:u w:val="single"/>
              </w:rPr>
            </w:pPr>
            <w:r>
              <w:rPr>
                <w:rFonts w:ascii="Times New Roman" w:hAnsi="Times New Roman"/>
                <w:b/>
                <w:sz w:val="24"/>
                <w:u w:val="single"/>
              </w:rPr>
              <w:t>od čega: izloženosti koje podliježu pomoćnom faktoru za MSP-ove</w:t>
            </w:r>
          </w:p>
          <w:p w:rsidR="00785F3E" w:rsidRPr="00661595" w:rsidRDefault="00785F3E" w:rsidP="00785F3E">
            <w:pPr>
              <w:rPr>
                <w:rFonts w:ascii="Times New Roman" w:hAnsi="Times New Roman"/>
                <w:sz w:val="24"/>
              </w:rPr>
            </w:pPr>
            <w:r>
              <w:rPr>
                <w:rFonts w:ascii="Times New Roman" w:hAnsi="Times New Roman"/>
                <w:sz w:val="24"/>
              </w:rPr>
              <w:t>Ovdje se iskazuju samo izloženosti koje ispunjavaju zahtjeve iz članka 501. CRR-a.</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0016</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od čega: izloženosti koje podliježu pomoćnom faktoru za infrastrukturu</w:t>
            </w:r>
          </w:p>
          <w:p w:rsidR="004D45AA" w:rsidRPr="00661595" w:rsidRDefault="004D45AA" w:rsidP="004D45AA">
            <w:pPr>
              <w:rPr>
                <w:rFonts w:ascii="Times New Roman" w:hAnsi="Times New Roman"/>
                <w:b/>
                <w:sz w:val="24"/>
                <w:u w:val="single"/>
              </w:rPr>
            </w:pPr>
            <w:r>
              <w:rPr>
                <w:rFonts w:ascii="Times New Roman" w:hAnsi="Times New Roman"/>
                <w:sz w:val="24"/>
              </w:rPr>
              <w:t>Ovdje se iskazuju samo izloženosti koje ispunjavaju zahtjeve iz članka 501.a CRR-a.</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0020-0060</w:t>
            </w:r>
          </w:p>
        </w:tc>
        <w:tc>
          <w:tcPr>
            <w:tcW w:w="8789" w:type="dxa"/>
          </w:tcPr>
          <w:p w:rsidR="004D45AA" w:rsidRPr="00661595" w:rsidRDefault="004D45AA" w:rsidP="004D45AA">
            <w:pPr>
              <w:rPr>
                <w:rFonts w:ascii="Times New Roman" w:hAnsi="Times New Roman"/>
                <w:sz w:val="24"/>
              </w:rPr>
            </w:pPr>
            <w:r>
              <w:rPr>
                <w:rFonts w:ascii="Times New Roman" w:hAnsi="Times New Roman"/>
                <w:sz w:val="24"/>
              </w:rPr>
              <w:t>RAŠČLAMBA UKUPNIH IZLOŽENOSTI PREMA VRSTAMA IZLOŽENOSTI:</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Bilančne stavke koje podliježu kreditnom riziku </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Imovina iz članka 24. CRR-a nije uključena u neku drugu kategoriju.</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Izloženosti koje podliježu kreditnom riziku druge ugovorne strane iskazuju se u </w:t>
            </w:r>
            <w:proofErr w:type="spellStart"/>
            <w:r>
              <w:rPr>
                <w:rStyle w:val="InstructionsTabelleText"/>
                <w:rFonts w:ascii="Times New Roman" w:hAnsi="Times New Roman"/>
                <w:sz w:val="24"/>
              </w:rPr>
              <w:t>retcima</w:t>
            </w:r>
            <w:proofErr w:type="spellEnd"/>
            <w:r>
              <w:rPr>
                <w:rStyle w:val="InstructionsTabelleText"/>
                <w:rFonts w:ascii="Times New Roman" w:hAnsi="Times New Roman"/>
                <w:sz w:val="24"/>
              </w:rPr>
              <w:t xml:space="preserve"> 0040-0060 i stoga se ne iskazuju u ovom retku.</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Slobodne isporuke iz članka 379. stavka 1. CRR-a (ako nisu odbijene) nisu bilančne stavke, ali se ipak iskazuju u ovom retku.</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lastRenderedPageBreak/>
              <w:t>0030</w:t>
            </w:r>
          </w:p>
        </w:tc>
        <w:tc>
          <w:tcPr>
            <w:tcW w:w="8789" w:type="dxa"/>
          </w:tcPr>
          <w:p w:rsidR="004D45AA" w:rsidRPr="00661595" w:rsidRDefault="004D45AA" w:rsidP="004D45AA">
            <w:pPr>
              <w:rPr>
                <w:rFonts w:ascii="Times New Roman" w:hAnsi="Times New Roman"/>
                <w:b/>
                <w:sz w:val="24"/>
                <w:u w:val="single"/>
              </w:rPr>
            </w:pPr>
            <w:proofErr w:type="spellStart"/>
            <w:r>
              <w:rPr>
                <w:rFonts w:ascii="Times New Roman" w:hAnsi="Times New Roman"/>
                <w:b/>
                <w:sz w:val="24"/>
                <w:u w:val="single"/>
              </w:rPr>
              <w:t>Izvanbilančne</w:t>
            </w:r>
            <w:proofErr w:type="spellEnd"/>
            <w:r>
              <w:rPr>
                <w:rFonts w:ascii="Times New Roman" w:hAnsi="Times New Roman"/>
                <w:b/>
                <w:sz w:val="24"/>
                <w:u w:val="single"/>
              </w:rPr>
              <w:t xml:space="preserve"> stavke koje podliježu kreditnom riziku</w:t>
            </w:r>
          </w:p>
          <w:p w:rsidR="004D45AA" w:rsidRPr="00661595" w:rsidRDefault="004D45AA" w:rsidP="004D45AA">
            <w:pPr>
              <w:rPr>
                <w:rStyle w:val="InstructionsTabelleText"/>
                <w:rFonts w:ascii="Times New Roman" w:hAnsi="Times New Roman"/>
                <w:sz w:val="24"/>
              </w:rPr>
            </w:pPr>
            <w:proofErr w:type="spellStart"/>
            <w:r>
              <w:rPr>
                <w:rStyle w:val="InstructionsTabelleText"/>
                <w:rFonts w:ascii="Times New Roman" w:hAnsi="Times New Roman"/>
                <w:sz w:val="24"/>
              </w:rPr>
              <w:t>Izvanbilančne</w:t>
            </w:r>
            <w:proofErr w:type="spellEnd"/>
            <w:r>
              <w:rPr>
                <w:rStyle w:val="InstructionsTabelleText"/>
                <w:rFonts w:ascii="Times New Roman" w:hAnsi="Times New Roman"/>
                <w:sz w:val="24"/>
              </w:rPr>
              <w:t xml:space="preserve"> stavke sastoje se od stavki u skladu s člankom 166. stavkom 8. CRR-a, kao i onih stavki navedenih u Prilogu I. CRR-a.</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Izloženosti koje podliježu kreditnom riziku druge ugovorne strane iskazuju se u </w:t>
            </w:r>
            <w:proofErr w:type="spellStart"/>
            <w:r>
              <w:rPr>
                <w:rStyle w:val="InstructionsTabelleText"/>
                <w:rFonts w:ascii="Times New Roman" w:hAnsi="Times New Roman"/>
                <w:sz w:val="24"/>
              </w:rPr>
              <w:t>retcima</w:t>
            </w:r>
            <w:proofErr w:type="spellEnd"/>
            <w:r>
              <w:rPr>
                <w:rStyle w:val="InstructionsTabelleText"/>
                <w:rFonts w:ascii="Times New Roman" w:hAnsi="Times New Roman"/>
                <w:sz w:val="24"/>
              </w:rPr>
              <w:t xml:space="preserve"> 0040-0060 i stoga nisu u ovom retku.</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Izloženosti/transakcije koje podliježu kreditnom riziku druge ugovorne strane</w:t>
            </w:r>
          </w:p>
          <w:p w:rsidR="004D45AA" w:rsidRPr="00661595" w:rsidRDefault="004D45AA" w:rsidP="004D45AA">
            <w:pPr>
              <w:rPr>
                <w:rFonts w:ascii="Times New Roman" w:hAnsi="Times New Roman"/>
                <w:b/>
                <w:sz w:val="24"/>
                <w:u w:val="single"/>
              </w:rPr>
            </w:pPr>
            <w:r>
              <w:rPr>
                <w:rFonts w:ascii="Times New Roman" w:hAnsi="Times New Roman"/>
                <w:sz w:val="24"/>
              </w:rPr>
              <w:t xml:space="preserve">Vidjeti odgovarajuće upute za obrazac CR SA u </w:t>
            </w:r>
            <w:proofErr w:type="spellStart"/>
            <w:r>
              <w:rPr>
                <w:rFonts w:ascii="Times New Roman" w:hAnsi="Times New Roman"/>
                <w:sz w:val="24"/>
              </w:rPr>
              <w:t>retcima</w:t>
            </w:r>
            <w:proofErr w:type="spellEnd"/>
            <w:r>
              <w:rPr>
                <w:rFonts w:ascii="Times New Roman" w:hAnsi="Times New Roman"/>
                <w:sz w:val="24"/>
              </w:rPr>
              <w:t xml:space="preserve"> 0090-0130.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0040</w:t>
            </w:r>
          </w:p>
        </w:tc>
        <w:tc>
          <w:tcPr>
            <w:tcW w:w="8789" w:type="dxa"/>
          </w:tcPr>
          <w:p w:rsidR="004D45AA" w:rsidRPr="00661595"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 xml:space="preserve">Skupovi za </w:t>
            </w:r>
            <w:proofErr w:type="spellStart"/>
            <w:r>
              <w:rPr>
                <w:rStyle w:val="InstructionsTabelleberschrift"/>
                <w:rFonts w:ascii="Times New Roman" w:hAnsi="Times New Roman"/>
                <w:sz w:val="24"/>
              </w:rPr>
              <w:t>netiranje</w:t>
            </w:r>
            <w:proofErr w:type="spellEnd"/>
            <w:r>
              <w:rPr>
                <w:rStyle w:val="InstructionsTabelleberschrift"/>
                <w:rFonts w:ascii="Times New Roman" w:hAnsi="Times New Roman"/>
                <w:sz w:val="24"/>
              </w:rPr>
              <w:t xml:space="preserve"> transakcija financiranja vrijednosnim papirima</w:t>
            </w:r>
          </w:p>
          <w:p w:rsidR="004D45AA" w:rsidRPr="00661595" w:rsidRDefault="004D45AA" w:rsidP="00393FF2">
            <w:pPr>
              <w:rPr>
                <w:rFonts w:ascii="Times New Roman" w:hAnsi="Times New Roman"/>
                <w:sz w:val="24"/>
              </w:rPr>
            </w:pPr>
            <w:r>
              <w:rPr>
                <w:rFonts w:ascii="Times New Roman" w:hAnsi="Times New Roman"/>
                <w:sz w:val="24"/>
              </w:rPr>
              <w:t>Vidjeti odgovarajuće upute za obrazac CR SA u retku 0090.</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0050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Skupovi za </w:t>
            </w:r>
            <w:proofErr w:type="spellStart"/>
            <w:r>
              <w:rPr>
                <w:rFonts w:ascii="Times New Roman" w:hAnsi="Times New Roman"/>
                <w:b/>
                <w:sz w:val="24"/>
                <w:u w:val="single"/>
              </w:rPr>
              <w:t>netiranje</w:t>
            </w:r>
            <w:proofErr w:type="spellEnd"/>
            <w:r>
              <w:rPr>
                <w:rStyle w:val="InstructionsTabelleberschrift"/>
                <w:rFonts w:ascii="Times New Roman" w:hAnsi="Times New Roman"/>
                <w:sz w:val="24"/>
              </w:rPr>
              <w:t xml:space="preserve"> izvedenica i transakcija s dugim rokom namire</w:t>
            </w:r>
          </w:p>
          <w:p w:rsidR="004D45AA" w:rsidRPr="00661595" w:rsidRDefault="004D45AA" w:rsidP="00393FF2">
            <w:pPr>
              <w:rPr>
                <w:rFonts w:ascii="Times New Roman" w:hAnsi="Times New Roman"/>
                <w:sz w:val="24"/>
              </w:rPr>
            </w:pPr>
            <w:r>
              <w:rPr>
                <w:rFonts w:ascii="Times New Roman" w:hAnsi="Times New Roman"/>
                <w:sz w:val="24"/>
              </w:rPr>
              <w:t>Vidjeti odgovarajuće upute za obrazac CR SA u retku 0110.</w:t>
            </w:r>
          </w:p>
          <w:p w:rsidR="004D45AA" w:rsidRPr="00661595" w:rsidRDefault="004D45AA" w:rsidP="004D45AA">
            <w:pPr>
              <w:ind w:left="72"/>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0060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Iz skupova za </w:t>
            </w:r>
            <w:proofErr w:type="spellStart"/>
            <w:r>
              <w:rPr>
                <w:rFonts w:ascii="Times New Roman" w:hAnsi="Times New Roman"/>
                <w:b/>
                <w:sz w:val="24"/>
                <w:u w:val="single"/>
              </w:rPr>
              <w:t>netiranje</w:t>
            </w:r>
            <w:proofErr w:type="spellEnd"/>
            <w:r>
              <w:rPr>
                <w:rFonts w:ascii="Times New Roman" w:hAnsi="Times New Roman"/>
                <w:b/>
                <w:sz w:val="24"/>
                <w:u w:val="single"/>
              </w:rPr>
              <w:t xml:space="preserve"> između različitih kategorija proizvoda</w:t>
            </w:r>
          </w:p>
          <w:p w:rsidR="004D45AA" w:rsidRPr="00661595" w:rsidRDefault="004D45AA" w:rsidP="004D45AA">
            <w:pPr>
              <w:rPr>
                <w:rFonts w:ascii="Times New Roman" w:hAnsi="Times New Roman"/>
                <w:sz w:val="24"/>
              </w:rPr>
            </w:pPr>
            <w:r>
              <w:rPr>
                <w:rFonts w:ascii="Times New Roman" w:hAnsi="Times New Roman"/>
                <w:sz w:val="24"/>
              </w:rPr>
              <w:t>Vidjeti odgovarajuće upute za obrazac CR SA u retku 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0070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IZLOŽENOSTI RASPOREĐENE U REJTING-KATEGORIJE DUŽNIKA ILI SKUPOVE IZLOŽENOSTI: UKUPNO</w:t>
            </w:r>
          </w:p>
          <w:p w:rsidR="004D45AA" w:rsidRPr="00661595" w:rsidRDefault="004D45AA" w:rsidP="004D45AA">
            <w:pPr>
              <w:rPr>
                <w:rFonts w:ascii="Times New Roman" w:hAnsi="Times New Roman"/>
                <w:sz w:val="24"/>
              </w:rPr>
            </w:pPr>
            <w:r>
              <w:rPr>
                <w:rFonts w:ascii="Times New Roman" w:hAnsi="Times New Roman"/>
                <w:sz w:val="24"/>
              </w:rPr>
              <w:t xml:space="preserve">Za izloženosti prema trgovačkim društvima, institucijama te središnjim državama i središnjim bankama vidjeti članak 142. stavak 1. točku 6. i članak 170. stavak 1. točku (c) CRR-a. </w:t>
            </w:r>
          </w:p>
          <w:p w:rsidR="004D45AA" w:rsidRPr="00661595" w:rsidRDefault="004D45AA" w:rsidP="004D45AA">
            <w:pPr>
              <w:rPr>
                <w:rFonts w:ascii="Times New Roman" w:hAnsi="Times New Roman"/>
                <w:sz w:val="24"/>
              </w:rPr>
            </w:pPr>
            <w:r>
              <w:rPr>
                <w:rFonts w:ascii="Times New Roman" w:hAnsi="Times New Roman"/>
                <w:sz w:val="24"/>
              </w:rPr>
              <w:t xml:space="preserve">Za izloženosti prema stanovništvu vidjeti članak 170. stavak 3. točku (b) CRR-a. Za izloženosti koje proizlaze iz otkupljenih potraživanja vidjeti članak 166. stavak 6. CRR-a. </w:t>
            </w:r>
          </w:p>
          <w:p w:rsidR="004D45AA" w:rsidRPr="00661595" w:rsidRDefault="004D45AA" w:rsidP="004D45AA">
            <w:pPr>
              <w:rPr>
                <w:rFonts w:ascii="Times New Roman" w:hAnsi="Times New Roman"/>
                <w:sz w:val="24"/>
              </w:rPr>
            </w:pPr>
            <w:r>
              <w:rPr>
                <w:rFonts w:ascii="Times New Roman" w:hAnsi="Times New Roman"/>
                <w:sz w:val="24"/>
              </w:rPr>
              <w:t xml:space="preserve">Izloženosti za </w:t>
            </w:r>
            <w:proofErr w:type="spellStart"/>
            <w:r>
              <w:rPr>
                <w:rFonts w:ascii="Times New Roman" w:hAnsi="Times New Roman"/>
                <w:sz w:val="24"/>
              </w:rPr>
              <w:t>razrjeđivački</w:t>
            </w:r>
            <w:proofErr w:type="spellEnd"/>
            <w:r>
              <w:rPr>
                <w:rFonts w:ascii="Times New Roman" w:hAnsi="Times New Roman"/>
                <w:sz w:val="24"/>
              </w:rPr>
              <w:t xml:space="preserve"> rizik otkupljenih potraživanja ne iskazuju se prema rejting-kategorijama dužnika ili skupovima izloženosti i iskazuju se u retku 0180.</w:t>
            </w:r>
          </w:p>
          <w:p w:rsidR="004D45AA" w:rsidRPr="00661595" w:rsidRDefault="004D45AA" w:rsidP="004D45AA">
            <w:pPr>
              <w:rPr>
                <w:rFonts w:ascii="Times New Roman" w:hAnsi="Times New Roman"/>
                <w:sz w:val="24"/>
              </w:rPr>
            </w:pPr>
            <w:r>
              <w:rPr>
                <w:rFonts w:ascii="Times New Roman" w:hAnsi="Times New Roman"/>
                <w:sz w:val="24"/>
              </w:rPr>
              <w:t xml:space="preserve">Ako institucija koristi veliki broj rejting-kategorija ili skupova, s nadležnim tijelima može se dogovoriti iskazivanje smanjenog broja rejting-kategorija ili skupova. </w:t>
            </w:r>
          </w:p>
          <w:p w:rsidR="004D45AA" w:rsidRPr="00661595" w:rsidRDefault="004D45AA" w:rsidP="004D45AA">
            <w:pPr>
              <w:rPr>
                <w:rFonts w:ascii="Times New Roman" w:hAnsi="Times New Roman"/>
                <w:sz w:val="24"/>
              </w:rPr>
            </w:pPr>
            <w:r>
              <w:rPr>
                <w:rFonts w:ascii="Times New Roman" w:hAnsi="Times New Roman"/>
                <w:sz w:val="24"/>
              </w:rPr>
              <w:t xml:space="preserve">Ne koristi se rejting-skala za nadzor. Umjesto toga, institucije određuju skalu koju će same upotrebljavati. </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0080</w:t>
            </w:r>
          </w:p>
        </w:tc>
        <w:tc>
          <w:tcPr>
            <w:tcW w:w="8789" w:type="dxa"/>
          </w:tcPr>
          <w:p w:rsidR="004D45AA" w:rsidRPr="00661595" w:rsidRDefault="004D45AA" w:rsidP="004D45AA">
            <w:pPr>
              <w:rPr>
                <w:rFonts w:ascii="Times New Roman" w:hAnsi="Times New Roman"/>
                <w:sz w:val="24"/>
              </w:rPr>
            </w:pPr>
            <w:r>
              <w:rPr>
                <w:rFonts w:ascii="Times New Roman" w:hAnsi="Times New Roman"/>
                <w:b/>
                <w:sz w:val="24"/>
                <w:u w:val="single"/>
              </w:rPr>
              <w:t>PRISTUP RASPOREĐIVANJA ZA SPECIJALIZIRANO FINANCIRANJE: UKUPNO</w:t>
            </w:r>
          </w:p>
          <w:p w:rsidR="004D45AA" w:rsidRPr="00661595" w:rsidRDefault="004D45AA" w:rsidP="00AC6619">
            <w:pPr>
              <w:rPr>
                <w:rFonts w:ascii="Times New Roman" w:hAnsi="Times New Roman"/>
                <w:sz w:val="24"/>
              </w:rPr>
            </w:pPr>
            <w:r>
              <w:rPr>
                <w:rFonts w:ascii="Times New Roman" w:hAnsi="Times New Roman"/>
                <w:sz w:val="24"/>
              </w:rPr>
              <w:t xml:space="preserve">Članak 153. stavak 5. CRR-a Primjenjuje se samo na kategorije izloženosti prema trgovačkim društvima – specijalizirano financiranje.  </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ALTERNATIVNI TRETMAN: OSIGURANO NEKRETNINOM</w:t>
            </w:r>
          </w:p>
          <w:p w:rsidR="004D45AA" w:rsidRPr="00661595" w:rsidRDefault="004D45AA" w:rsidP="004D45AA">
            <w:pPr>
              <w:rPr>
                <w:rFonts w:ascii="Times New Roman" w:hAnsi="Times New Roman"/>
                <w:sz w:val="24"/>
              </w:rPr>
            </w:pPr>
            <w:r>
              <w:rPr>
                <w:rFonts w:ascii="Times New Roman" w:hAnsi="Times New Roman"/>
                <w:sz w:val="24"/>
              </w:rPr>
              <w:lastRenderedPageBreak/>
              <w:t>Članak 193. stavci 1. i 2., članak 194. stavci od 1. do 7. i članak 230. stavak 3. CRR-a</w:t>
            </w:r>
          </w:p>
          <w:p w:rsidR="004D45AA" w:rsidRPr="00661595" w:rsidRDefault="004D45AA" w:rsidP="004D45AA">
            <w:pPr>
              <w:rPr>
                <w:rFonts w:ascii="Times New Roman" w:hAnsi="Times New Roman"/>
                <w:sz w:val="24"/>
              </w:rPr>
            </w:pPr>
            <w:r>
              <w:rPr>
                <w:rFonts w:ascii="Times New Roman" w:hAnsi="Times New Roman"/>
                <w:sz w:val="24"/>
              </w:rPr>
              <w:t>Ova je alternativa dostupna samo za institucije koje primjenjuju osnovni IRB pristup.</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lastRenderedPageBreak/>
              <w:t>0170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IZLOŽENOSTI NA OSNOVI SLOBODNIH ISPORUKA ZA KOJE SE PRIMJENJUJU PONDERI RIZIKA U SKLADU S ALTERNATIVNIM PRISTUPOM ILI 100 % I OSTALE IZLOŽENOSTI NA KOJE SE PRIMJENJUJU PONDERI RIZIKA</w:t>
            </w:r>
          </w:p>
          <w:p w:rsidR="004D45AA" w:rsidRPr="00661595" w:rsidRDefault="004D45AA" w:rsidP="004D45AA">
            <w:pPr>
              <w:rPr>
                <w:rFonts w:ascii="Times New Roman" w:hAnsi="Times New Roman"/>
                <w:sz w:val="24"/>
              </w:rPr>
            </w:pPr>
            <w:r>
              <w:rPr>
                <w:rFonts w:ascii="Times New Roman" w:hAnsi="Times New Roman"/>
                <w:sz w:val="24"/>
              </w:rPr>
              <w:t>Izloženosti na osnovi slobodnih isporuka za koje se primjenjuje alternativni tretman iz članka 379. stavka 2. prvog podstavka, zadnje rečenice CRR-a ili za koje se primjenjuje ponder rizika 100 % u skladu s člankom 379. stavkom 2. zadnjim podstavkom CRR-a. Kreditne izvedenice bez rejtinga na osnovi „n-tog” nastanka statusa neispunjavanja obveza u skladu s člankom 153. stavkom 8. CRR-a i sve ostale izloženosti na koje se primjenjuju ponderi rizika i koje nisu uključene u drugim redcima iskazuju se u ovom retku.</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0180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RAZRJEĐIVAČKI RIZIK: UKUPNA OTKUPLJENA POTRAŽIVANJA</w:t>
            </w:r>
          </w:p>
          <w:p w:rsidR="004D45AA" w:rsidRPr="00661595" w:rsidRDefault="004D45AA" w:rsidP="004D45AA">
            <w:pPr>
              <w:rPr>
                <w:rFonts w:ascii="Times New Roman" w:hAnsi="Times New Roman"/>
                <w:sz w:val="24"/>
              </w:rPr>
            </w:pPr>
            <w:r>
              <w:rPr>
                <w:rFonts w:ascii="Times New Roman" w:hAnsi="Times New Roman"/>
                <w:sz w:val="24"/>
              </w:rPr>
              <w:t xml:space="preserve">Vidjeti članak 4. stavak 1. točku 53. CRR-a za definiciju </w:t>
            </w:r>
            <w:proofErr w:type="spellStart"/>
            <w:r>
              <w:rPr>
                <w:rFonts w:ascii="Times New Roman" w:hAnsi="Times New Roman"/>
                <w:sz w:val="24"/>
              </w:rPr>
              <w:t>razrjeđivačkog</w:t>
            </w:r>
            <w:proofErr w:type="spellEnd"/>
            <w:r>
              <w:rPr>
                <w:rFonts w:ascii="Times New Roman" w:hAnsi="Times New Roman"/>
                <w:sz w:val="24"/>
              </w:rPr>
              <w:t xml:space="preserve"> rizika. Za izračun iznosa izloženosti ponderiranih </w:t>
            </w:r>
            <w:proofErr w:type="spellStart"/>
            <w:r>
              <w:rPr>
                <w:rFonts w:ascii="Times New Roman" w:hAnsi="Times New Roman"/>
                <w:sz w:val="24"/>
              </w:rPr>
              <w:t>razrjeđivačkim</w:t>
            </w:r>
            <w:proofErr w:type="spellEnd"/>
            <w:r>
              <w:rPr>
                <w:rFonts w:ascii="Times New Roman" w:hAnsi="Times New Roman"/>
                <w:sz w:val="24"/>
              </w:rPr>
              <w:t xml:space="preserve"> rizikom vidjeti članak 157. CRR-a. </w:t>
            </w:r>
            <w:proofErr w:type="spellStart"/>
            <w:r>
              <w:rPr>
                <w:rFonts w:ascii="Times New Roman" w:hAnsi="Times New Roman"/>
                <w:sz w:val="24"/>
              </w:rPr>
              <w:t>Razrjeđivački</w:t>
            </w:r>
            <w:proofErr w:type="spellEnd"/>
            <w:r>
              <w:rPr>
                <w:rFonts w:ascii="Times New Roman" w:hAnsi="Times New Roman"/>
                <w:sz w:val="24"/>
              </w:rPr>
              <w:t xml:space="preserve"> rizik iskazuje se za otkupljena potraživanja od trgovačkih društava i stanovništva.</w:t>
            </w:r>
          </w:p>
          <w:p w:rsidR="004D45AA" w:rsidRPr="00661595" w:rsidRDefault="004D45AA" w:rsidP="004D45AA">
            <w:pPr>
              <w:rPr>
                <w:rFonts w:ascii="Times New Roman" w:hAnsi="Times New Roman"/>
                <w:sz w:val="24"/>
              </w:rPr>
            </w:pPr>
          </w:p>
        </w:tc>
      </w:tr>
    </w:tbl>
    <w:p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58830082"/>
      <w:r>
        <w:rPr>
          <w:rFonts w:ascii="Times New Roman" w:hAnsi="Times New Roman"/>
          <w:sz w:val="24"/>
          <w:u w:val="none"/>
        </w:rPr>
        <w:t>3.3.4.</w:t>
      </w:r>
      <w:r>
        <w:rPr>
          <w:rFonts w:ascii="Times New Roman" w:hAnsi="Times New Roman"/>
          <w:sz w:val="24"/>
          <w:u w:val="none"/>
        </w:rPr>
        <w:tab/>
      </w:r>
      <w:r>
        <w:rPr>
          <w:rFonts w:ascii="Times New Roman" w:hAnsi="Times New Roman"/>
          <w:sz w:val="24"/>
        </w:rPr>
        <w:t>C 08.02 – Kreditni rizik, kreditni rizik druge ugovorne strane i slobodne isporuke: IRB pristup kapitalnim zahtjevima: raščlamba prema rejting-kategorijama dužnika ili skupovima izloženosti (obrazac CR IRB 2)</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Stupac</w:t>
            </w:r>
          </w:p>
        </w:tc>
        <w:tc>
          <w:tcPr>
            <w:tcW w:w="780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Upute</w:t>
            </w:r>
          </w:p>
        </w:tc>
      </w:tr>
      <w:tr w:rsidR="00E97CD2" w:rsidRPr="00661595" w:rsidTr="00672D2A">
        <w:tc>
          <w:tcPr>
            <w:tcW w:w="2024" w:type="dxa"/>
          </w:tcPr>
          <w:p w:rsidR="00E97CD2" w:rsidRPr="00661595" w:rsidRDefault="001452FC" w:rsidP="001C7AB7">
            <w:pPr>
              <w:rPr>
                <w:rFonts w:ascii="Times New Roman" w:hAnsi="Times New Roman"/>
                <w:sz w:val="24"/>
              </w:rPr>
            </w:pPr>
            <w:r>
              <w:rPr>
                <w:rFonts w:ascii="Times New Roman" w:hAnsi="Times New Roman"/>
                <w:sz w:val="24"/>
              </w:rPr>
              <w:t>0005</w:t>
            </w:r>
          </w:p>
        </w:tc>
        <w:tc>
          <w:tcPr>
            <w:tcW w:w="7804" w:type="dxa"/>
          </w:tcPr>
          <w:p w:rsidR="00E97CD2" w:rsidRPr="00661595" w:rsidRDefault="00E97CD2" w:rsidP="001C7AB7">
            <w:pPr>
              <w:rPr>
                <w:rFonts w:ascii="Times New Roman" w:hAnsi="Times New Roman"/>
                <w:b/>
                <w:sz w:val="24"/>
                <w:u w:val="single"/>
              </w:rPr>
            </w:pPr>
            <w:r>
              <w:rPr>
                <w:rFonts w:ascii="Times New Roman" w:hAnsi="Times New Roman"/>
                <w:b/>
                <w:sz w:val="24"/>
                <w:u w:val="single"/>
              </w:rPr>
              <w:t>Rejting-kategorija dužnika (identifikator retka)</w:t>
            </w:r>
          </w:p>
          <w:p w:rsidR="00E97CD2" w:rsidRPr="00661595" w:rsidRDefault="00E97CD2" w:rsidP="00133396">
            <w:pPr>
              <w:rPr>
                <w:rFonts w:ascii="Times New Roman" w:hAnsi="Times New Roman"/>
                <w:sz w:val="24"/>
              </w:rPr>
            </w:pPr>
            <w:r>
              <w:rPr>
                <w:rFonts w:ascii="Times New Roman" w:hAnsi="Times New Roman"/>
                <w:sz w:val="24"/>
              </w:rPr>
              <w:t>Ovo je identifikator retka koji je jedinstven za svaki redak pojedinog lista obrasca. Navodi se numeričkim redoslijedom 1, 2, 3 itd.</w:t>
            </w:r>
          </w:p>
          <w:p w:rsidR="008151A6" w:rsidRPr="00661595" w:rsidRDefault="008151A6" w:rsidP="00133396">
            <w:pPr>
              <w:rPr>
                <w:rFonts w:ascii="Times New Roman" w:hAnsi="Times New Roman"/>
                <w:sz w:val="24"/>
              </w:rPr>
            </w:pPr>
            <w:r>
              <w:rPr>
                <w:rFonts w:ascii="Times New Roman" w:hAnsi="Times New Roman"/>
                <w:sz w:val="24"/>
              </w:rPr>
              <w:t xml:space="preserve">Prva rejting-kategorija (ili skup) koji se iskazuje je najbolja, zatim druga najbolja i tako dalje. Zadnja iskazana rejting-kategorija ili kategorije (ili skup) su izloženosti sa statusom neispunjavanja obveza. </w:t>
            </w:r>
          </w:p>
        </w:tc>
      </w:tr>
      <w:tr w:rsidR="001C7AB7" w:rsidRPr="00661595" w:rsidTr="00672D2A">
        <w:tc>
          <w:tcPr>
            <w:tcW w:w="2024" w:type="dxa"/>
          </w:tcPr>
          <w:p w:rsidR="001C7AB7" w:rsidRPr="00661595" w:rsidRDefault="001452FC" w:rsidP="001C7AB7">
            <w:pPr>
              <w:rPr>
                <w:rFonts w:ascii="Times New Roman" w:hAnsi="Times New Roman"/>
                <w:sz w:val="24"/>
              </w:rPr>
            </w:pPr>
            <w:r>
              <w:rPr>
                <w:rFonts w:ascii="Times New Roman" w:hAnsi="Times New Roman"/>
                <w:sz w:val="24"/>
              </w:rPr>
              <w:t>0010-0300</w:t>
            </w:r>
          </w:p>
        </w:tc>
        <w:tc>
          <w:tcPr>
            <w:tcW w:w="7804" w:type="dxa"/>
          </w:tcPr>
          <w:p w:rsidR="001C7AB7" w:rsidRPr="00661595" w:rsidRDefault="001C7AB7" w:rsidP="00133396">
            <w:pPr>
              <w:rPr>
                <w:rFonts w:ascii="Times New Roman" w:hAnsi="Times New Roman"/>
                <w:sz w:val="24"/>
              </w:rPr>
            </w:pPr>
            <w:r>
              <w:rPr>
                <w:rFonts w:ascii="Times New Roman" w:hAnsi="Times New Roman"/>
                <w:sz w:val="24"/>
              </w:rPr>
              <w:t>Upute za svaki od ovih stupaca jednake su uputama za odgovarajuće brojevima označene stupce u obrascu CR IRB 1.</w:t>
            </w:r>
          </w:p>
        </w:tc>
      </w:tr>
    </w:tbl>
    <w:p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Redak</w:t>
            </w:r>
          </w:p>
        </w:tc>
        <w:tc>
          <w:tcPr>
            <w:tcW w:w="780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Upute</w:t>
            </w:r>
          </w:p>
        </w:tc>
      </w:tr>
      <w:tr w:rsidR="001C7AB7" w:rsidRPr="00661595" w:rsidTr="00672D2A">
        <w:tc>
          <w:tcPr>
            <w:tcW w:w="2024" w:type="dxa"/>
          </w:tcPr>
          <w:p w:rsidR="001C7AB7" w:rsidRPr="00661595" w:rsidRDefault="001C7AB7" w:rsidP="001C7AB7">
            <w:pPr>
              <w:rPr>
                <w:rFonts w:ascii="Times New Roman" w:hAnsi="Times New Roman"/>
                <w:sz w:val="24"/>
              </w:rPr>
            </w:pPr>
            <w:r>
              <w:rPr>
                <w:rFonts w:ascii="Times New Roman" w:hAnsi="Times New Roman"/>
                <w:sz w:val="24"/>
              </w:rPr>
              <w:t>0010-0001 – 0010-NNNN</w:t>
            </w:r>
          </w:p>
        </w:tc>
        <w:tc>
          <w:tcPr>
            <w:tcW w:w="7804" w:type="dxa"/>
          </w:tcPr>
          <w:p w:rsidR="001C7AB7" w:rsidRPr="00661595" w:rsidRDefault="001C7AB7" w:rsidP="00763B4B">
            <w:pPr>
              <w:rPr>
                <w:rFonts w:ascii="Times New Roman" w:hAnsi="Times New Roman"/>
                <w:sz w:val="24"/>
              </w:rPr>
            </w:pPr>
            <w:r>
              <w:rPr>
                <w:rFonts w:ascii="Times New Roman" w:hAnsi="Times New Roman"/>
                <w:sz w:val="24"/>
              </w:rPr>
              <w:t xml:space="preserve">Vrijednosti iskazane u ovim </w:t>
            </w:r>
            <w:proofErr w:type="spellStart"/>
            <w:r>
              <w:rPr>
                <w:rFonts w:ascii="Times New Roman" w:hAnsi="Times New Roman"/>
                <w:sz w:val="24"/>
              </w:rPr>
              <w:t>retcima</w:t>
            </w:r>
            <w:proofErr w:type="spellEnd"/>
            <w:r>
              <w:rPr>
                <w:rFonts w:ascii="Times New Roman" w:hAnsi="Times New Roman"/>
                <w:sz w:val="24"/>
              </w:rPr>
              <w:t xml:space="preserve"> moraju se ispuniti po redu koji odgovara PD-u raspoređenom u rejting-kategoriju dužnika ili skup izloženosti. PD dužnika sa statusom neispunjavanja obveza iznosi 100 %. Izloženosti na koje se primjenjuje alternativni tretman za </w:t>
            </w:r>
            <w:proofErr w:type="spellStart"/>
            <w:r>
              <w:rPr>
                <w:rFonts w:ascii="Times New Roman" w:hAnsi="Times New Roman"/>
                <w:sz w:val="24"/>
              </w:rPr>
              <w:t>kolateral</w:t>
            </w:r>
            <w:proofErr w:type="spellEnd"/>
            <w:r>
              <w:rPr>
                <w:rFonts w:ascii="Times New Roman" w:hAnsi="Times New Roman"/>
                <w:sz w:val="24"/>
              </w:rPr>
              <w:t xml:space="preserve"> u obliku nekretnine (dostupan </w:t>
            </w:r>
            <w:r>
              <w:rPr>
                <w:rFonts w:ascii="Times New Roman" w:hAnsi="Times New Roman"/>
                <w:sz w:val="24"/>
              </w:rPr>
              <w:lastRenderedPageBreak/>
              <w:t>samo ako se ne koriste vlastite procjene LGD-a) ne raspoređuju se u skladu s PD-om dužnika i ne iskazuju se u ovom obrascu.</w:t>
            </w:r>
          </w:p>
        </w:tc>
      </w:tr>
    </w:tbl>
    <w:p w:rsidR="004357B9" w:rsidRPr="00661595" w:rsidRDefault="004357B9" w:rsidP="00487A02">
      <w:pPr>
        <w:pStyle w:val="InstructionsText"/>
      </w:pPr>
    </w:p>
    <w:p w:rsidR="008151A6" w:rsidRPr="00661595" w:rsidRDefault="008151A6" w:rsidP="00F66371">
      <w:pPr>
        <w:pStyle w:val="Instructionsberschrift2"/>
        <w:numPr>
          <w:ilvl w:val="2"/>
          <w:numId w:val="36"/>
        </w:numPr>
        <w:rPr>
          <w:rFonts w:ascii="Times New Roman" w:hAnsi="Times New Roman" w:cs="Times New Roman"/>
          <w:sz w:val="24"/>
        </w:rPr>
      </w:pPr>
      <w:bookmarkStart w:id="323" w:name="_Toc19715755"/>
      <w:bookmarkStart w:id="324" w:name="_Toc58830083"/>
      <w:r>
        <w:rPr>
          <w:rFonts w:ascii="Times New Roman" w:hAnsi="Times New Roman"/>
          <w:sz w:val="24"/>
        </w:rPr>
        <w:t>C 08.03 – Kreditni rizik i slobodne isporuke: IRB pristup kapitalnim zahtjevima (raščlamba po rasponu PD-a (CR IRB 3)</w:t>
      </w:r>
      <w:bookmarkEnd w:id="323"/>
      <w:bookmarkEnd w:id="324"/>
    </w:p>
    <w:p w:rsidR="008151A6" w:rsidRPr="00661595" w:rsidRDefault="008151A6" w:rsidP="00F66371">
      <w:pPr>
        <w:pStyle w:val="Instructionsberschrift2"/>
        <w:numPr>
          <w:ilvl w:val="3"/>
          <w:numId w:val="36"/>
        </w:numPr>
        <w:rPr>
          <w:rFonts w:ascii="Times New Roman" w:hAnsi="Times New Roman" w:cs="Times New Roman"/>
          <w:sz w:val="24"/>
        </w:rPr>
      </w:pPr>
      <w:bookmarkStart w:id="325" w:name="_Toc19715756"/>
      <w:bookmarkStart w:id="326" w:name="_Toc58830084"/>
      <w:r>
        <w:rPr>
          <w:rFonts w:ascii="Times New Roman" w:hAnsi="Times New Roman"/>
          <w:sz w:val="24"/>
        </w:rPr>
        <w:t>Opće napomene</w:t>
      </w:r>
      <w:bookmarkEnd w:id="325"/>
      <w:bookmarkEnd w:id="326"/>
    </w:p>
    <w:p w:rsidR="008151A6" w:rsidRPr="00661595" w:rsidRDefault="00695816" w:rsidP="00487A02">
      <w:pPr>
        <w:pStyle w:val="InstructionsText2"/>
        <w:numPr>
          <w:ilvl w:val="0"/>
          <w:numId w:val="0"/>
        </w:numPr>
        <w:ind w:left="1353" w:hanging="360"/>
      </w:pPr>
      <w:fldSimple w:instr=" seq paragraphs ">
        <w:r w:rsidR="00771068">
          <w:rPr>
            <w:noProof/>
          </w:rPr>
          <w:t>77</w:t>
        </w:r>
      </w:fldSimple>
      <w:r w:rsidR="00D11E4C">
        <w:t xml:space="preserve">. Institucije iskazuju informacije iz ovog obrasca pri primjeni članka 452. točke (g) </w:t>
      </w:r>
      <w:proofErr w:type="spellStart"/>
      <w:r w:rsidR="00D11E4C">
        <w:t>podtočaka</w:t>
      </w:r>
      <w:proofErr w:type="spellEnd"/>
      <w:r w:rsidR="00D11E4C">
        <w:t xml:space="preserve"> od i. do v. CRR-a kako bi pružile informacije o glavnim parametrima koji su upotrijebljeni za izračun kapitalnih zahtjeva za IRB pristup. Informacije iskazane u ovom obrascu ne uključuju podatke o specijaliziranom financiranju iz članka 153. stavka 5. CRR-a koje su uključene u obrascu C 08.06. Ovaj obrazac ne uključuje izloženosti kreditnom riziku druge ugovorne strane (dio treći glava II. poglavlje 6. CRR-a).</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7" w:name="_Toc19715757"/>
      <w:bookmarkStart w:id="328" w:name="_Toc58830085"/>
      <w:r>
        <w:rPr>
          <w:rFonts w:ascii="Times New Roman" w:hAnsi="Times New Roman"/>
          <w:sz w:val="24"/>
        </w:rPr>
        <w:t>Upute za specifične pozicije</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Stupci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Upute</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BILANČNE IZLOŽENOSTI</w:t>
            </w:r>
          </w:p>
          <w:p w:rsidR="008151A6" w:rsidRPr="00661595" w:rsidRDefault="008151A6" w:rsidP="00A44410">
            <w:pPr>
              <w:rPr>
                <w:rFonts w:ascii="Times New Roman" w:hAnsi="Times New Roman"/>
                <w:sz w:val="24"/>
              </w:rPr>
            </w:pPr>
            <w:r>
              <w:rPr>
                <w:rFonts w:ascii="Times New Roman" w:hAnsi="Times New Roman"/>
                <w:sz w:val="24"/>
              </w:rPr>
              <w:t>Vrijednost izloženosti izračunata u skladu s člankom 166. stavcima od 1. do 7. CRR-a</w:t>
            </w:r>
            <w:r>
              <w:t xml:space="preserve"> </w:t>
            </w:r>
            <w:r>
              <w:rPr>
                <w:rFonts w:ascii="Times New Roman" w:hAnsi="Times New Roman"/>
                <w:sz w:val="24"/>
              </w:rPr>
              <w:t>ne uzimajući u obzir nikakve ispravke vrijednosti za kreditni rizik</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IZVANBILANČNE IZLOŽENOSTI PRIJE KONVERZIJSKIH FAKTORA</w:t>
            </w:r>
          </w:p>
          <w:p w:rsidR="008151A6" w:rsidRPr="00661595" w:rsidRDefault="008151A6" w:rsidP="00664874">
            <w:pPr>
              <w:rPr>
                <w:rFonts w:ascii="Times New Roman" w:hAnsi="Times New Roman"/>
                <w:sz w:val="24"/>
              </w:rPr>
            </w:pPr>
            <w:r>
              <w:rPr>
                <w:rFonts w:ascii="Times New Roman" w:hAnsi="Times New Roman"/>
                <w:sz w:val="24"/>
              </w:rPr>
              <w:t>Vrijednost izloženosti u skladu s člankom 166. stavcima od 1. do 7. CRR-a, ne uzimajući u obzir nikakve ispravke vrijednosti za kreditni rizik i nikakve konverzijske faktore, niti vlastite procjene ni konverzijske faktore navedene u članku 166. stavku 8. CRR-a, ili postotke navedene u članku 166. stavku 10. CRR-a.</w:t>
            </w:r>
          </w:p>
          <w:p w:rsidR="008151A6" w:rsidRPr="00661595" w:rsidRDefault="008151A6" w:rsidP="00664874">
            <w:pPr>
              <w:rPr>
                <w:rFonts w:ascii="Times New Roman" w:hAnsi="Times New Roman"/>
                <w:sz w:val="24"/>
              </w:rPr>
            </w:pPr>
            <w:proofErr w:type="spellStart"/>
            <w:r>
              <w:rPr>
                <w:rFonts w:ascii="Times New Roman" w:hAnsi="Times New Roman"/>
                <w:sz w:val="24"/>
              </w:rPr>
              <w:t>Izvanbilančne</w:t>
            </w:r>
            <w:proofErr w:type="spellEnd"/>
            <w:r>
              <w:rPr>
                <w:rFonts w:ascii="Times New Roman" w:hAnsi="Times New Roman"/>
                <w:sz w:val="24"/>
              </w:rPr>
              <w:t xml:space="preserve"> izloženosti sastoje se od svih obvezujućih iznosa koji nisu iskorišteni i svih </w:t>
            </w:r>
            <w:proofErr w:type="spellStart"/>
            <w:r>
              <w:rPr>
                <w:rFonts w:ascii="Times New Roman" w:hAnsi="Times New Roman"/>
                <w:sz w:val="24"/>
              </w:rPr>
              <w:t>izvanbilančnih</w:t>
            </w:r>
            <w:proofErr w:type="spellEnd"/>
            <w:r>
              <w:rPr>
                <w:rFonts w:ascii="Times New Roman" w:hAnsi="Times New Roman"/>
                <w:sz w:val="24"/>
              </w:rPr>
              <w:t xml:space="preserve"> stavki, kako je navedeno u Prilogu I. CRR-a.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PROSJEČNI KONVERZIJSKI FAKTORI PONDERIRANI IZNOSOM IZLOŽENOSTI</w:t>
            </w:r>
          </w:p>
          <w:p w:rsidR="008151A6" w:rsidRPr="00661595" w:rsidRDefault="008151A6" w:rsidP="00A44410">
            <w:pPr>
              <w:rPr>
                <w:rFonts w:ascii="Times New Roman" w:hAnsi="Times New Roman"/>
                <w:sz w:val="24"/>
              </w:rPr>
            </w:pPr>
            <w:r>
              <w:rPr>
                <w:rFonts w:ascii="Times New Roman" w:hAnsi="Times New Roman"/>
                <w:sz w:val="24"/>
              </w:rPr>
              <w:t xml:space="preserve">Za sve izloženosti uključene u svaki razred fiksnog raspona PD-a, prosječni konverzijski faktor koji institucije koriste u svojem izračunu iznosa izloženosti ponderiranih rizikom, ponderiran </w:t>
            </w:r>
            <w:proofErr w:type="spellStart"/>
            <w:r>
              <w:rPr>
                <w:rFonts w:ascii="Times New Roman" w:hAnsi="Times New Roman"/>
                <w:sz w:val="24"/>
              </w:rPr>
              <w:t>izvanbilančnom</w:t>
            </w:r>
            <w:proofErr w:type="spellEnd"/>
            <w:r>
              <w:rPr>
                <w:rFonts w:ascii="Times New Roman" w:hAnsi="Times New Roman"/>
                <w:sz w:val="24"/>
              </w:rPr>
              <w:t xml:space="preserve"> izloženosti prije konverzijskih faktora kako je iskazano u stupcu 0020.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VRIJEDNOST IZLOŽENOSTI NAKON KONVERZIJSKIH FAKTORA I NAKON SMANJENJA KREDITNOG RIZIKA</w:t>
            </w:r>
          </w:p>
          <w:p w:rsidR="008151A6" w:rsidRPr="00661595" w:rsidRDefault="008151A6" w:rsidP="00664874">
            <w:pPr>
              <w:rPr>
                <w:rFonts w:ascii="Times New Roman" w:hAnsi="Times New Roman"/>
                <w:sz w:val="24"/>
              </w:rPr>
            </w:pPr>
            <w:r>
              <w:rPr>
                <w:rFonts w:ascii="Times New Roman" w:hAnsi="Times New Roman"/>
                <w:sz w:val="24"/>
              </w:rPr>
              <w:t>Vrijednost izloženosti u skladu s člankom 166. CRR-a.</w:t>
            </w:r>
          </w:p>
          <w:p w:rsidR="008151A6" w:rsidRPr="00661595" w:rsidRDefault="008151A6" w:rsidP="00A44410">
            <w:pPr>
              <w:rPr>
                <w:rFonts w:ascii="Times New Roman" w:hAnsi="Times New Roman"/>
                <w:sz w:val="24"/>
              </w:rPr>
            </w:pPr>
            <w:r>
              <w:rPr>
                <w:rFonts w:ascii="Times New Roman" w:hAnsi="Times New Roman"/>
                <w:sz w:val="24"/>
              </w:rPr>
              <w:t xml:space="preserve">Ovaj stupac uključuje zbroj vrijednosti izloženosti bilančnih i </w:t>
            </w:r>
            <w:proofErr w:type="spellStart"/>
            <w:r>
              <w:rPr>
                <w:rFonts w:ascii="Times New Roman" w:hAnsi="Times New Roman"/>
                <w:sz w:val="24"/>
              </w:rPr>
              <w:t>izvanbilančnih</w:t>
            </w:r>
            <w:proofErr w:type="spellEnd"/>
            <w:r>
              <w:rPr>
                <w:rFonts w:ascii="Times New Roman" w:hAnsi="Times New Roman"/>
                <w:sz w:val="24"/>
              </w:rPr>
              <w:t xml:space="preserve"> izloženosti nakon primjene konverzijskih faktora u skladu s člankom 166. stavcima od 8. do 10. i nakon tehnika smanjenja kreditnog rizika.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IZLOŽENOŠĆU PONDERIRAN PROSJEČNI PD (%)</w:t>
            </w:r>
          </w:p>
          <w:p w:rsidR="008151A6" w:rsidRPr="00661595" w:rsidRDefault="008151A6" w:rsidP="00A44410">
            <w:pPr>
              <w:rPr>
                <w:rFonts w:ascii="Times New Roman" w:hAnsi="Times New Roman"/>
                <w:sz w:val="24"/>
              </w:rPr>
            </w:pPr>
            <w:r>
              <w:rPr>
                <w:rFonts w:ascii="Times New Roman" w:hAnsi="Times New Roman"/>
                <w:sz w:val="24"/>
              </w:rPr>
              <w:t>Za sve izloženosti uključene u svaki razred fiksnog raspona PD-a, prosječna procjena PD-a svakog dužnika, ponderirana vrijednošću izloženosti nakon konverzijskih faktora i smanjenja kreditnog rizika kako je iskazano u stupcu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BROJ DUŽNIKA</w:t>
            </w:r>
          </w:p>
          <w:p w:rsidR="00463F88" w:rsidRPr="00661595" w:rsidRDefault="008151A6" w:rsidP="001A370B">
            <w:pPr>
              <w:rPr>
                <w:rFonts w:ascii="Times New Roman" w:hAnsi="Times New Roman"/>
                <w:sz w:val="24"/>
              </w:rPr>
            </w:pPr>
            <w:r>
              <w:rPr>
                <w:rFonts w:ascii="Times New Roman" w:hAnsi="Times New Roman"/>
                <w:sz w:val="24"/>
              </w:rPr>
              <w:t xml:space="preserve">Broj pravnih subjekata ili dužnika raspoređen u svaki razred fiksnog raspona PD-a </w:t>
            </w:r>
          </w:p>
          <w:p w:rsidR="001A370B" w:rsidRPr="00661595" w:rsidRDefault="001A370B" w:rsidP="001A370B">
            <w:pPr>
              <w:rPr>
                <w:rFonts w:ascii="Times New Roman" w:hAnsi="Times New Roman"/>
                <w:sz w:val="24"/>
              </w:rPr>
            </w:pPr>
            <w:r>
              <w:rPr>
                <w:rFonts w:ascii="Times New Roman" w:hAnsi="Times New Roman"/>
                <w:sz w:val="24"/>
              </w:rPr>
              <w:t>Broj dužnika računa se u skladu s uputama u stupcu 0300 obrasca C 08.01. Zajednički dužnici tretiraju se jednako kao za potrebe kalibracije PD-a.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PROSJEČNI LGD PONDERIRAN VISINOM IZLOŽENOSTI (%)</w:t>
            </w:r>
          </w:p>
          <w:p w:rsidR="008151A6" w:rsidRPr="00661595" w:rsidRDefault="008151A6" w:rsidP="00664874">
            <w:pPr>
              <w:rPr>
                <w:rFonts w:ascii="Times New Roman" w:hAnsi="Times New Roman"/>
                <w:sz w:val="24"/>
              </w:rPr>
            </w:pPr>
            <w:r>
              <w:rPr>
                <w:rFonts w:ascii="Times New Roman" w:hAnsi="Times New Roman"/>
                <w:sz w:val="24"/>
              </w:rPr>
              <w:t>Za sve izloženosti uključene u svaki razred fiksnog raspona PD-a, prosječna procjena LGD-a svake izloženosti, ponderirana vrijednošću izloženosti nakon konverzijskih faktora i nakon smanjenja kreditnog rizika kako je iskazano u stupcu 0040</w:t>
            </w:r>
          </w:p>
          <w:p w:rsidR="008151A6" w:rsidRPr="00661595" w:rsidRDefault="008151A6" w:rsidP="00664874">
            <w:pPr>
              <w:rPr>
                <w:rFonts w:ascii="Times New Roman" w:hAnsi="Times New Roman"/>
                <w:sz w:val="24"/>
              </w:rPr>
            </w:pPr>
            <w:r>
              <w:rPr>
                <w:rFonts w:ascii="Times New Roman" w:hAnsi="Times New Roman"/>
                <w:sz w:val="24"/>
              </w:rPr>
              <w:t>Iskazani LGD odgovara završnoj procjeni LGD-a koja je korištena u izračunu iznosa ponderiranih rizikom dobivenih nakon uzimanja u obzir svih učinaka smanjenja kreditnog rizika i okolnosti recesije ako je relevantno. Za sve izloženosti prema stanovništvu osigurane nekretninama iskazani LGD uzima u obzir donje granice navedene u članku 164. stavku 4. CRR-a.</w:t>
            </w:r>
          </w:p>
          <w:p w:rsidR="008151A6" w:rsidRPr="00661595" w:rsidRDefault="008151A6" w:rsidP="00664874">
            <w:pPr>
              <w:rPr>
                <w:rFonts w:ascii="Times New Roman" w:hAnsi="Times New Roman"/>
                <w:sz w:val="24"/>
              </w:rPr>
            </w:pPr>
            <w:r>
              <w:rPr>
                <w:rFonts w:ascii="Times New Roman" w:hAnsi="Times New Roman"/>
                <w:sz w:val="24"/>
              </w:rPr>
              <w:t xml:space="preserve">U slučaju izloženosti koje podliježu tretmanu dvostrukog statusa neispunjavanja obveza, LGD koji se iskazuje odgovara onom odabranom </w:t>
            </w:r>
            <w:r>
              <w:rPr>
                <w:rStyle w:val="InstructionsTabelleText"/>
                <w:rFonts w:ascii="Times New Roman" w:hAnsi="Times New Roman"/>
                <w:sz w:val="24"/>
              </w:rPr>
              <w:t xml:space="preserve">u skladu s </w:t>
            </w:r>
            <w:r>
              <w:rPr>
                <w:rFonts w:ascii="Times New Roman" w:hAnsi="Times New Roman"/>
                <w:sz w:val="24"/>
              </w:rPr>
              <w:t>člankom 161. stavkom 4. CRR-a.</w:t>
            </w:r>
          </w:p>
          <w:p w:rsidR="008151A6" w:rsidRPr="00661595" w:rsidRDefault="008151A6" w:rsidP="00AC6619">
            <w:pPr>
              <w:rPr>
                <w:rFonts w:ascii="Times New Roman" w:hAnsi="Times New Roman"/>
                <w:sz w:val="24"/>
              </w:rPr>
            </w:pPr>
            <w:r>
              <w:rPr>
                <w:rFonts w:ascii="Times New Roman" w:hAnsi="Times New Roman"/>
                <w:sz w:val="24"/>
              </w:rPr>
              <w:t xml:space="preserve">Za izloženosti koje su u statusu neispunjavanja obveza u skladu s A-IRB pristupom, uzimaju se u obzir odredbe članka 181. stavka 1. točke (h). Iskazani LGD odgovara procjeni LGD-a u statusu neispunjavanja obveza </w:t>
            </w:r>
            <w:r>
              <w:rPr>
                <w:rStyle w:val="InstructionsTabelleText"/>
                <w:rFonts w:ascii="Times New Roman" w:hAnsi="Times New Roman"/>
                <w:sz w:val="24"/>
              </w:rPr>
              <w:t>u skladu s</w:t>
            </w:r>
            <w:r>
              <w:rPr>
                <w:rFonts w:ascii="Times New Roman" w:hAnsi="Times New Roman"/>
                <w:sz w:val="24"/>
              </w:rPr>
              <w:t xml:space="preserve"> primjenjivim metodologijama procjene.</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PROSJEČNO DOSPIJEĆE PONDERIRANO IZNOSOM IZLOŽENOSTI (U GODINAMA)</w:t>
            </w:r>
          </w:p>
          <w:p w:rsidR="008151A6" w:rsidRPr="00661595" w:rsidRDefault="008151A6" w:rsidP="00664874">
            <w:pPr>
              <w:rPr>
                <w:rFonts w:ascii="Times New Roman" w:hAnsi="Times New Roman"/>
                <w:sz w:val="24"/>
              </w:rPr>
            </w:pPr>
            <w:r>
              <w:rPr>
                <w:rFonts w:ascii="Times New Roman" w:hAnsi="Times New Roman"/>
                <w:sz w:val="24"/>
              </w:rPr>
              <w:t>Za sve izloženosti uključene u svaki razred fiksnog raspona PD-a, prosječno dospijeće svake izloženosti, ponderirano vrijednošću izloženosti nakon konverzijskih faktora i smanjenja kreditnog rizika kako je iskazano u stupcu 0040</w:t>
            </w:r>
          </w:p>
          <w:p w:rsidR="008151A6" w:rsidRPr="00661595" w:rsidRDefault="008151A6" w:rsidP="00664874">
            <w:pPr>
              <w:rPr>
                <w:rFonts w:ascii="Times New Roman" w:hAnsi="Times New Roman"/>
                <w:sz w:val="24"/>
              </w:rPr>
            </w:pPr>
            <w:r>
              <w:rPr>
                <w:rFonts w:ascii="Times New Roman" w:hAnsi="Times New Roman"/>
                <w:sz w:val="24"/>
              </w:rPr>
              <w:t xml:space="preserve">Iskazana vrijednost dospijeća utvrđuje se u skladu s člankom 162. CRR-a. </w:t>
            </w:r>
          </w:p>
          <w:p w:rsidR="008151A6" w:rsidRPr="00661595" w:rsidRDefault="008151A6" w:rsidP="00664874">
            <w:pPr>
              <w:rPr>
                <w:rFonts w:ascii="Times New Roman" w:hAnsi="Times New Roman"/>
                <w:sz w:val="24"/>
              </w:rPr>
            </w:pPr>
            <w:r>
              <w:rPr>
                <w:rFonts w:ascii="Times New Roman" w:hAnsi="Times New Roman"/>
                <w:sz w:val="24"/>
              </w:rPr>
              <w:t>Prosječno dospijeće iskazuje se u godinama.</w:t>
            </w:r>
          </w:p>
          <w:p w:rsidR="008151A6" w:rsidRPr="00661595" w:rsidRDefault="008151A6" w:rsidP="00AF6F2C">
            <w:pPr>
              <w:rPr>
                <w:rFonts w:ascii="Times New Roman" w:hAnsi="Times New Roman"/>
                <w:sz w:val="24"/>
              </w:rPr>
            </w:pPr>
            <w:r>
              <w:rPr>
                <w:rFonts w:ascii="Times New Roman" w:hAnsi="Times New Roman"/>
                <w:sz w:val="24"/>
              </w:rPr>
              <w:t xml:space="preserve">Navedeni se podaci ne iskazuju za vrijednosti izloženosti za koje dospijeće nije element izračuna </w:t>
            </w:r>
            <w:r>
              <w:rPr>
                <w:rStyle w:val="InstructionsTabelleText"/>
                <w:rFonts w:ascii="Times New Roman" w:hAnsi="Times New Roman"/>
                <w:sz w:val="24"/>
              </w:rPr>
              <w:t>iznosa izloženosti ponderiranih rizikom</w:t>
            </w:r>
            <w:r>
              <w:rPr>
                <w:rFonts w:ascii="Times New Roman" w:hAnsi="Times New Roman"/>
                <w:sz w:val="24"/>
              </w:rPr>
              <w:t xml:space="preserve"> u skladu s dijelom trećim glavom II. poglavljem 3. CRR-a. To znači da se ovaj stupac ne ispunjava za kategoriju izloženosti „stanovništvo”.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IZNOS IZLOŽENOSTI PONDERIRAN RIZIKOM NAKON PRIMJENE POMOĆNIH FAKTORA</w:t>
            </w:r>
          </w:p>
          <w:p w:rsidR="008151A6" w:rsidRPr="00661595" w:rsidRDefault="008151A6" w:rsidP="00664874">
            <w:pPr>
              <w:rPr>
                <w:rFonts w:ascii="Times New Roman" w:hAnsi="Times New Roman"/>
                <w:sz w:val="24"/>
              </w:rPr>
            </w:pPr>
            <w:r>
              <w:rPr>
                <w:rFonts w:ascii="Times New Roman" w:hAnsi="Times New Roman"/>
                <w:sz w:val="24"/>
              </w:rPr>
              <w:t>Za izloženosti prema središnjim državama i središnjim bankama, institucijama i trgovačkim društvima, iznos izloženosti ponderiran rizikom izračunat u skladu s člankom 153. stavcima od 1. do 4. za izloženosti prema stanovništvu, iznos izloženosti ponderiran rizikom izračunan u skladu s člankom 154. CRR-a.</w:t>
            </w:r>
          </w:p>
          <w:p w:rsidR="008151A6" w:rsidRPr="00661595" w:rsidRDefault="008151A6" w:rsidP="003F19BA">
            <w:pPr>
              <w:rPr>
                <w:rFonts w:ascii="Times New Roman" w:hAnsi="Times New Roman"/>
                <w:sz w:val="24"/>
              </w:rPr>
            </w:pPr>
            <w:r>
              <w:rPr>
                <w:rFonts w:ascii="Times New Roman" w:hAnsi="Times New Roman"/>
                <w:sz w:val="24"/>
              </w:rPr>
              <w:lastRenderedPageBreak/>
              <w:t xml:space="preserve">Uzimaju se u obzir pomoćni faktori za MSP-ove i infrastrukturu </w:t>
            </w:r>
            <w:r>
              <w:rPr>
                <w:rStyle w:val="InstructionsTabelleText"/>
                <w:rFonts w:ascii="Times New Roman" w:hAnsi="Times New Roman"/>
                <w:sz w:val="24"/>
              </w:rPr>
              <w:t>iz</w:t>
            </w:r>
            <w:r>
              <w:rPr>
                <w:rFonts w:ascii="Times New Roman" w:hAnsi="Times New Roman"/>
                <w:sz w:val="24"/>
              </w:rPr>
              <w:t xml:space="preserve"> članaka 501. i 501.a CRR-a.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IZNOS OČEKIVANOGA GUBITKA</w:t>
            </w:r>
          </w:p>
          <w:p w:rsidR="008151A6" w:rsidRPr="00661595" w:rsidRDefault="008151A6" w:rsidP="00664874">
            <w:pPr>
              <w:rPr>
                <w:rFonts w:ascii="Times New Roman" w:hAnsi="Times New Roman"/>
                <w:sz w:val="24"/>
              </w:rPr>
            </w:pPr>
            <w:r>
              <w:rPr>
                <w:rFonts w:ascii="Times New Roman" w:hAnsi="Times New Roman"/>
                <w:sz w:val="24"/>
              </w:rPr>
              <w:t>Iznos očekivanoga gubitka izračunan u skladu s člankom 158. CRR-a</w:t>
            </w:r>
          </w:p>
          <w:p w:rsidR="008151A6" w:rsidRPr="00661595" w:rsidRDefault="008151A6" w:rsidP="00664874">
            <w:pPr>
              <w:rPr>
                <w:rFonts w:ascii="Times New Roman" w:hAnsi="Times New Roman"/>
                <w:sz w:val="24"/>
              </w:rPr>
            </w:pPr>
            <w:r>
              <w:rPr>
                <w:rFonts w:ascii="Times New Roman" w:hAnsi="Times New Roman"/>
                <w:sz w:val="24"/>
              </w:rPr>
              <w:t>Izračun iznosa očekivanoga gubitka koji se iskazuje temelji se na stvarnim parametrima rizika koji su upotrijebljeni u internoj rejting-skali koju je odobrilo odgovarajuće nadležno tijelo.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VRIJEDNOSNA USKLAĐENJA I REZERVIRANJA</w:t>
            </w:r>
          </w:p>
          <w:p w:rsidR="00A44410" w:rsidRDefault="008151A6" w:rsidP="00664874">
            <w:pPr>
              <w:rPr>
                <w:rFonts w:ascii="Times New Roman" w:hAnsi="Times New Roman"/>
                <w:sz w:val="24"/>
              </w:rPr>
            </w:pPr>
            <w:r>
              <w:rPr>
                <w:rFonts w:ascii="Times New Roman" w:hAnsi="Times New Roman"/>
                <w:sz w:val="24"/>
              </w:rPr>
              <w:t xml:space="preserve">Specifični i opći ispravci vrijednosti za kreditni rizik u skladu s Delegiranom uredbom Komisije (EU) br. 183/2014, dodatna vrijednosna usklađenja u skladu s člancima 34. i 110. CRR-a te smanjenja regulatornog kapitala povezana s izloženostima raspoređenima u svaki razred fiksnog raspona PD-a. </w:t>
            </w:r>
          </w:p>
          <w:p w:rsidR="008151A6" w:rsidRPr="00661595" w:rsidRDefault="008151A6" w:rsidP="00664874">
            <w:pPr>
              <w:rPr>
                <w:rFonts w:ascii="Times New Roman" w:hAnsi="Times New Roman"/>
                <w:sz w:val="24"/>
              </w:rPr>
            </w:pPr>
            <w:r>
              <w:rPr>
                <w:rFonts w:ascii="Times New Roman" w:hAnsi="Times New Roman"/>
                <w:sz w:val="24"/>
              </w:rPr>
              <w:t>Ta vrijednosna usklađenja i rezerviranja ona su koja se uzimaju u obzir u primjeni članka 159. CRR-a.</w:t>
            </w:r>
          </w:p>
          <w:p w:rsidR="008151A6" w:rsidRPr="00661595" w:rsidRDefault="008151A6" w:rsidP="00664874">
            <w:pPr>
              <w:rPr>
                <w:rFonts w:ascii="Times New Roman" w:hAnsi="Times New Roman"/>
                <w:sz w:val="24"/>
              </w:rPr>
            </w:pPr>
            <w:r>
              <w:rPr>
                <w:rFonts w:ascii="Times New Roman" w:hAnsi="Times New Roman"/>
                <w:sz w:val="24"/>
              </w:rPr>
              <w:t xml:space="preserve">Opća se rezerviranja iskazuju raspoređivanjem iznosa na proporcionalnoj osnovi </w:t>
            </w:r>
            <w:r>
              <w:rPr>
                <w:rStyle w:val="InstructionsTabelleText"/>
                <w:rFonts w:ascii="Times New Roman" w:hAnsi="Times New Roman"/>
                <w:sz w:val="24"/>
              </w:rPr>
              <w:t>u skladu s</w:t>
            </w:r>
            <w:r>
              <w:rPr>
                <w:rFonts w:ascii="Times New Roman" w:hAnsi="Times New Roman"/>
                <w:sz w:val="24"/>
              </w:rPr>
              <w:t xml:space="preserve"> očekivanim gubitkom različitih rejting-kategorija dužnika.  </w:t>
            </w:r>
          </w:p>
        </w:tc>
      </w:tr>
    </w:tbl>
    <w:p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Redci</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Upute</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RASPON PD-a</w:t>
            </w:r>
          </w:p>
        </w:tc>
        <w:tc>
          <w:tcPr>
            <w:tcW w:w="8557" w:type="dxa"/>
          </w:tcPr>
          <w:p w:rsidR="008151A6" w:rsidRPr="00661595" w:rsidRDefault="008151A6" w:rsidP="00AC6619">
            <w:pPr>
              <w:rPr>
                <w:rFonts w:ascii="Times New Roman" w:hAnsi="Times New Roman"/>
                <w:sz w:val="24"/>
              </w:rPr>
            </w:pPr>
            <w:r>
              <w:rPr>
                <w:rFonts w:ascii="Times New Roman" w:hAnsi="Times New Roman"/>
                <w:sz w:val="24"/>
              </w:rPr>
              <w:t>Izloženosti se raspoređuju u odgovarajući razred fiksnog raspona PD-a na temelju procijenjenog PD-a za svakog dužnika koji je raspoređen u tu kategoriju izloženosti (ne uzimajući u obzir učinke zamjene zbog smanjenja kreditnog rizika). Institucije raspoređuju izloženost po izloženost u raspon PD-a naveden u obrascu, uzimajući u obzir i kontinuirane raspone. Sve izloženosti u statusu neispunjavanja obveza uključuju se u razred koji predstavlja PD od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29" w:name="_Toc19715758"/>
      <w:bookmarkStart w:id="330" w:name="_Toc58830086"/>
      <w:r>
        <w:rPr>
          <w:rFonts w:ascii="Times New Roman" w:hAnsi="Times New Roman"/>
          <w:sz w:val="24"/>
        </w:rPr>
        <w:t>C 08.04 – Kreditni rizik i slobodne isporuke: IRB pristup kapitalnim zahtjevima (Izvješća o tokovima RWEA CR IRB 4)</w:t>
      </w:r>
      <w:bookmarkEnd w:id="329"/>
      <w:bookmarkEnd w:id="330"/>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1" w:name="_Toc19715759"/>
      <w:bookmarkStart w:id="332" w:name="_Toc58830087"/>
      <w:r>
        <w:rPr>
          <w:rFonts w:ascii="Times New Roman" w:hAnsi="Times New Roman"/>
          <w:sz w:val="24"/>
        </w:rPr>
        <w:t>Opće napomene</w:t>
      </w:r>
      <w:bookmarkEnd w:id="331"/>
      <w:bookmarkEnd w:id="332"/>
    </w:p>
    <w:p w:rsidR="008151A6" w:rsidRDefault="00695816" w:rsidP="00487A02">
      <w:pPr>
        <w:pStyle w:val="InstructionsText2"/>
        <w:numPr>
          <w:ilvl w:val="0"/>
          <w:numId w:val="0"/>
        </w:numPr>
        <w:ind w:left="1353" w:hanging="360"/>
      </w:pPr>
      <w:fldSimple w:instr=" seq paragraphs ">
        <w:r w:rsidR="00771068">
          <w:rPr>
            <w:noProof/>
          </w:rPr>
          <w:t>78</w:t>
        </w:r>
      </w:fldSimple>
      <w:r w:rsidR="00D11E4C">
        <w:t>. Institucije iskazuju informacije iz ovog obrasca pri primjeni članka 438. točke (h) CRR-a. Ovaj obrazac ne uključuje izloženosti kreditnom riziku druge ugovorne strane (dio treći glava II. poglavlje 6. CRR-a).</w:t>
      </w:r>
    </w:p>
    <w:p w:rsidR="002F29AF" w:rsidRDefault="00C60798" w:rsidP="00487A02">
      <w:pPr>
        <w:pStyle w:val="InstructionsText2"/>
        <w:numPr>
          <w:ilvl w:val="0"/>
          <w:numId w:val="0"/>
        </w:numPr>
        <w:ind w:left="1353" w:hanging="360"/>
      </w:pPr>
      <w:fldSimple w:instr=" seq paragraphs ">
        <w:r w:rsidR="002F29AF">
          <w:t>79</w:t>
        </w:r>
      </w:fldSimple>
      <w:r w:rsidR="002F29AF">
        <w:t xml:space="preserve">. Institucije iskazuju tokove RWEA kao promjene između iznosa izloženosti ponderiranih rizikom na izvještajni datum i iznosa izloženosti ponderiranih rizikom na prethodni </w:t>
      </w:r>
      <w:r w:rsidR="002F29AF">
        <w:rPr>
          <w:bCs/>
          <w:color w:val="000000"/>
        </w:rPr>
        <w:t xml:space="preserve">izvještajni datum. U slučaju tromjesečnog izvješćivanja, iskazuje se kraj </w:t>
      </w:r>
      <w:r w:rsidR="002F29AF">
        <w:rPr>
          <w:color w:val="000000"/>
        </w:rPr>
        <w:t>tromjesečja</w:t>
      </w:r>
      <w:r w:rsidR="002F29AF">
        <w:t xml:space="preserve"> prije tromjesečja referentnog izvještajnog datuma. </w:t>
      </w:r>
    </w:p>
    <w:p w:rsidR="008151A6" w:rsidRPr="00661595" w:rsidRDefault="002F29AF" w:rsidP="000911FE">
      <w:pPr>
        <w:pStyle w:val="Instructionsberschrift2"/>
        <w:numPr>
          <w:ilvl w:val="3"/>
          <w:numId w:val="36"/>
        </w:numPr>
        <w:ind w:left="709"/>
        <w:rPr>
          <w:rFonts w:ascii="Times New Roman" w:hAnsi="Times New Roman" w:cs="Times New Roman"/>
          <w:sz w:val="24"/>
        </w:rPr>
      </w:pPr>
      <w:bookmarkStart w:id="333" w:name="_Toc19715760"/>
      <w:bookmarkStart w:id="334" w:name="_Toc58830088"/>
      <w:r>
        <w:rPr>
          <w:rFonts w:ascii="Times New Roman" w:hAnsi="Times New Roman"/>
          <w:sz w:val="24"/>
        </w:rPr>
        <w:t>Upute za specifične pozicije</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Stupac</w:t>
            </w:r>
          </w:p>
        </w:tc>
        <w:tc>
          <w:tcPr>
            <w:tcW w:w="8843"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Upute</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IZNOS IZLOŽENOSTI PONDERIRAN RIZIKOM</w:t>
            </w:r>
          </w:p>
          <w:p w:rsidR="008151A6" w:rsidRPr="00661595" w:rsidRDefault="008151A6" w:rsidP="00AC6619">
            <w:pPr>
              <w:rPr>
                <w:rFonts w:ascii="Times New Roman" w:hAnsi="Times New Roman"/>
                <w:sz w:val="24"/>
              </w:rPr>
            </w:pPr>
            <w:r>
              <w:rPr>
                <w:rFonts w:ascii="Times New Roman" w:hAnsi="Times New Roman"/>
                <w:sz w:val="24"/>
              </w:rPr>
              <w:t>Ukupni iznos izloženosti ponderiran rizikom za kreditni rizik izračunat u skladu s IRB pristupom, uzimajući u obzir pomoćne faktore u skladu s člancima 501. i 501.a CRR-a.</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Redci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Upute</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IZNOS IZLOŽENOSTI PONDERIRAN RIZIKOM NA KRAJU PRETHODNOG IZVJEŠTAJNOG RAZDOBLJA</w:t>
            </w:r>
          </w:p>
          <w:p w:rsidR="008151A6" w:rsidRPr="00661595" w:rsidRDefault="008151A6" w:rsidP="00F66DFB">
            <w:pPr>
              <w:rPr>
                <w:rFonts w:ascii="Times New Roman" w:hAnsi="Times New Roman"/>
                <w:sz w:val="24"/>
              </w:rPr>
            </w:pPr>
            <w:r>
              <w:rPr>
                <w:rFonts w:ascii="Times New Roman" w:hAnsi="Times New Roman"/>
                <w:sz w:val="24"/>
              </w:rPr>
              <w:t>Iznos izloženosti ponderiran rizikom na kraju prethodnog izvještajnog razdoblja nakon primjene pomoćnih faktora za MSP-ove i infrastrukturu iz članaka 501. i 501.a CRR-a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VISINA IMOVINE (+/-)</w:t>
            </w:r>
          </w:p>
          <w:p w:rsidR="008151A6" w:rsidRPr="00661595" w:rsidRDefault="008151A6" w:rsidP="00664874">
            <w:pPr>
              <w:rPr>
                <w:rFonts w:ascii="Times New Roman" w:hAnsi="Times New Roman"/>
                <w:sz w:val="24"/>
              </w:rPr>
            </w:pPr>
            <w:r>
              <w:rPr>
                <w:rFonts w:ascii="Times New Roman" w:hAnsi="Times New Roman"/>
                <w:sz w:val="24"/>
              </w:rPr>
              <w:t>Promjena iznosa izloženosti ponderiranog rizikom u razdoblju od kraja prethodnog izvještajnog razdoblja do kraja tekućeg izvještajnog razdoblja, zbog visine imovine, tj. organske promjene veličine i sastava knjige (uključujući podrijetlo novih poslova i dospjelih kredita), ali ne uključujući promjene veličine knjige trgovanja uzrokovane preuzimanjem i otuđivanjem subjekata.</w:t>
            </w:r>
          </w:p>
          <w:p w:rsidR="008151A6" w:rsidRPr="00661595" w:rsidRDefault="008151A6" w:rsidP="00664874">
            <w:pPr>
              <w:rPr>
                <w:rFonts w:ascii="Times New Roman" w:hAnsi="Times New Roman"/>
                <w:sz w:val="24"/>
              </w:rPr>
            </w:pPr>
            <w:r>
              <w:rPr>
                <w:rFonts w:ascii="Times New Roman" w:hAnsi="Times New Roman"/>
                <w:sz w:val="24"/>
              </w:rPr>
              <w:t>Povećanja iznosa izloženosti ponderiranih rizikom iskazuju se kao pozitivan iznos, a smanjenja iznosa izloženosti ponderiranih rizikom iskazuju se kao negativan iznos.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KVALITETA IMOVINE (+/-)</w:t>
            </w:r>
          </w:p>
          <w:p w:rsidR="008151A6" w:rsidRPr="00661595" w:rsidRDefault="008151A6" w:rsidP="00664874">
            <w:pPr>
              <w:rPr>
                <w:rFonts w:ascii="Times New Roman" w:hAnsi="Times New Roman"/>
                <w:sz w:val="24"/>
              </w:rPr>
            </w:pPr>
            <w:r>
              <w:rPr>
                <w:rFonts w:ascii="Times New Roman" w:hAnsi="Times New Roman"/>
                <w:sz w:val="24"/>
              </w:rPr>
              <w:t>Promjena iznosa izloženosti ponderiranog rizikom u razdoblju od kraja prethodnog izvještajnog razdoblja do kraja tekućeg izvještajnog razdoblja, zbog kvalitete imovine, tj. promjene procijenjene kvalitete imovine institucije zbog promjena u riziku dužnika, kao što su migracije rejting kategorija ili slični učinci.</w:t>
            </w:r>
          </w:p>
          <w:p w:rsidR="008151A6" w:rsidRPr="00661595" w:rsidRDefault="008151A6" w:rsidP="00664874">
            <w:pPr>
              <w:rPr>
                <w:rFonts w:ascii="Times New Roman" w:hAnsi="Times New Roman"/>
                <w:sz w:val="24"/>
              </w:rPr>
            </w:pPr>
            <w:r>
              <w:rPr>
                <w:rFonts w:ascii="Times New Roman" w:hAnsi="Times New Roman"/>
                <w:sz w:val="24"/>
              </w:rPr>
              <w:t>Povećanja iznosa izloženosti ponderiranih rizikom iskazuju se kao pozitivan iznos, a smanjenja iznosa izloženosti ponderiranih rizikom iskazuju se kao negativan iznos.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AŽURIRANJA MODELA (+/-)</w:t>
            </w:r>
          </w:p>
          <w:p w:rsidR="008151A6" w:rsidRPr="00661595" w:rsidRDefault="008151A6" w:rsidP="00664874">
            <w:pPr>
              <w:rPr>
                <w:rFonts w:ascii="Times New Roman" w:hAnsi="Times New Roman"/>
                <w:sz w:val="24"/>
              </w:rPr>
            </w:pPr>
            <w:r>
              <w:rPr>
                <w:rFonts w:ascii="Times New Roman" w:hAnsi="Times New Roman"/>
                <w:sz w:val="24"/>
              </w:rPr>
              <w:t>Promjena iznosa izloženosti ponderiranog rizikom u razdoblju od kraja prethodnog izvještajnog razdoblja do kraja tekućeg izvještajnog razdoblja, zbog ažuriranja modela, tj. promjene uzrokovane primjenom novih modela, promjene u modelima, promjene u području primjene modela ili druge promjene namijenjene uklanjanju slabosti modela.</w:t>
            </w:r>
          </w:p>
          <w:p w:rsidR="008151A6" w:rsidRPr="00661595" w:rsidRDefault="008151A6" w:rsidP="00664874">
            <w:pPr>
              <w:rPr>
                <w:rFonts w:ascii="Times New Roman" w:hAnsi="Times New Roman"/>
                <w:sz w:val="24"/>
              </w:rPr>
            </w:pPr>
            <w:r>
              <w:rPr>
                <w:rFonts w:ascii="Times New Roman" w:hAnsi="Times New Roman"/>
                <w:sz w:val="24"/>
              </w:rPr>
              <w:t>Povećanja iznosa izloženosti ponderiranih rizikom iskazuju se kao pozitivan iznos, a smanjenja iznosa izloženosti ponderiranih rizikom iskazuju se kao negativan iznos.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METODOLOGIJA I POLITIKA (+/-)</w:t>
            </w:r>
          </w:p>
          <w:p w:rsidR="008151A6" w:rsidRPr="00661595" w:rsidRDefault="008151A6" w:rsidP="00664874">
            <w:pPr>
              <w:rPr>
                <w:rFonts w:ascii="Times New Roman" w:hAnsi="Times New Roman"/>
                <w:sz w:val="24"/>
              </w:rPr>
            </w:pPr>
            <w:r>
              <w:rPr>
                <w:rFonts w:ascii="Times New Roman" w:hAnsi="Times New Roman"/>
                <w:sz w:val="24"/>
              </w:rPr>
              <w:t xml:space="preserve">Promjena iznosa izloženosti ponderiranog rizikom u razdoblju od kraja prethodnog izvještajnog razdoblja do kraja tekućeg izvještajnog razdoblja, zbog metodologije i politike, tj. promjene uzrokovane metodološkim promjenama u izračunima koje proizlaze iz promjena regulatorne politike, uključujući revizije postojećih i novih uredbi, ne uključujući promjene u modelima koje su navedene u retku 0040. </w:t>
            </w:r>
          </w:p>
          <w:p w:rsidR="008151A6" w:rsidRPr="00661595" w:rsidRDefault="008151A6" w:rsidP="00664874">
            <w:pPr>
              <w:rPr>
                <w:rFonts w:ascii="Times New Roman" w:hAnsi="Times New Roman"/>
                <w:sz w:val="24"/>
              </w:rPr>
            </w:pPr>
            <w:r>
              <w:rPr>
                <w:rFonts w:ascii="Times New Roman" w:hAnsi="Times New Roman"/>
                <w:sz w:val="24"/>
              </w:rPr>
              <w:lastRenderedPageBreak/>
              <w:t>Povećanja iznosa izloženosti ponderiranih rizikom iskazuju se kao pozitivan iznos, a smanjenja iznosa izloženosti ponderiranih rizikom iskazuju se kao negativan iznos.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PREUZIMANJA I OTUĐIVANJA (+/-)</w:t>
            </w:r>
          </w:p>
          <w:p w:rsidR="008151A6" w:rsidRPr="00661595" w:rsidRDefault="008151A6" w:rsidP="00664874">
            <w:pPr>
              <w:rPr>
                <w:rFonts w:ascii="Times New Roman" w:hAnsi="Times New Roman"/>
                <w:sz w:val="24"/>
              </w:rPr>
            </w:pPr>
            <w:r>
              <w:rPr>
                <w:rFonts w:ascii="Times New Roman" w:hAnsi="Times New Roman"/>
                <w:sz w:val="24"/>
              </w:rPr>
              <w:t>Promjena iznosa izloženosti ponderiranog rizikom u razdoblju od kraja prethodnog izvještajnog razdoblja do kraja tekućeg izvještajnog razdoblja, zbog preuzimanja i prodaje, tj. promjene veličine knjige uzrokovane preuzimanjem i otuđivanjem subjekata.</w:t>
            </w:r>
          </w:p>
          <w:p w:rsidR="008151A6" w:rsidRPr="00661595" w:rsidRDefault="008151A6" w:rsidP="00664874">
            <w:pPr>
              <w:rPr>
                <w:rFonts w:ascii="Times New Roman" w:hAnsi="Times New Roman"/>
                <w:sz w:val="24"/>
              </w:rPr>
            </w:pPr>
            <w:r>
              <w:rPr>
                <w:rFonts w:ascii="Times New Roman" w:hAnsi="Times New Roman"/>
                <w:sz w:val="24"/>
              </w:rPr>
              <w:t>Povećanja iznosa izloženosti ponderiranih rizikom iskazuju se kao pozitivan iznos, a smanjenja iznosa izloženosti ponderiranih rizikom iskazuju se kao negativan iznos.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KRETANJA STRANE VALUTE (+/-)</w:t>
            </w:r>
          </w:p>
          <w:p w:rsidR="008151A6" w:rsidRPr="00661595" w:rsidRDefault="008151A6" w:rsidP="00664874">
            <w:pPr>
              <w:rPr>
                <w:rFonts w:ascii="Times New Roman" w:hAnsi="Times New Roman"/>
                <w:sz w:val="24"/>
              </w:rPr>
            </w:pPr>
            <w:r>
              <w:rPr>
                <w:rFonts w:ascii="Times New Roman" w:hAnsi="Times New Roman"/>
                <w:sz w:val="24"/>
              </w:rPr>
              <w:t>Promjena iznosa izloženosti ponderiranog rizikom u razdoblju od kraja prethodnog izvještajnog razdoblja do kraja tekućeg izvještajnog razdoblja, zbog kretanja strane valute, tj. promjene koje nastaju zbog kretanja strane valute.</w:t>
            </w:r>
          </w:p>
          <w:p w:rsidR="008151A6" w:rsidRPr="00661595" w:rsidRDefault="008151A6" w:rsidP="00664874">
            <w:pPr>
              <w:rPr>
                <w:rFonts w:ascii="Times New Roman" w:hAnsi="Times New Roman"/>
                <w:sz w:val="24"/>
              </w:rPr>
            </w:pPr>
            <w:r>
              <w:rPr>
                <w:rFonts w:ascii="Times New Roman" w:hAnsi="Times New Roman"/>
                <w:sz w:val="24"/>
              </w:rPr>
              <w:t>Povećanja iznosa izloženosti ponderiranih rizikom iskazuju se kao pozitivan iznos, a smanjenja iznosa izloženosti ponderiranih rizikom iskazuju se kao negativan iznos.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OSTALO (+/-)</w:t>
            </w:r>
          </w:p>
          <w:p w:rsidR="008151A6" w:rsidRPr="00661595" w:rsidRDefault="008151A6" w:rsidP="00664874">
            <w:pPr>
              <w:rPr>
                <w:rFonts w:ascii="Times New Roman" w:hAnsi="Times New Roman"/>
                <w:sz w:val="24"/>
              </w:rPr>
            </w:pPr>
            <w:r>
              <w:rPr>
                <w:rFonts w:ascii="Times New Roman" w:hAnsi="Times New Roman"/>
                <w:sz w:val="24"/>
              </w:rPr>
              <w:t>Promjena iznosa izloženosti ponderiranog rizikom u razdoblju od kraja prethodnog izvještajnog razdoblja do kraja tekućeg izvještajnog razdoblja, zbog drugih uzročnika.</w:t>
            </w:r>
          </w:p>
          <w:p w:rsidR="0044539D" w:rsidRPr="00661595" w:rsidRDefault="008151A6" w:rsidP="0044539D">
            <w:pPr>
              <w:rPr>
                <w:rFonts w:ascii="Times New Roman" w:hAnsi="Times New Roman"/>
                <w:sz w:val="24"/>
              </w:rPr>
            </w:pPr>
            <w:r>
              <w:rPr>
                <w:rFonts w:ascii="Times New Roman" w:hAnsi="Times New Roman"/>
                <w:sz w:val="24"/>
              </w:rPr>
              <w:t xml:space="preserve">Ova se kategorija koristi za bilježenje promjena koje se ne mogu pripisati nijednoj drugoj kategoriji. </w:t>
            </w:r>
          </w:p>
          <w:p w:rsidR="008151A6" w:rsidRPr="00661595" w:rsidRDefault="008151A6" w:rsidP="0044539D">
            <w:pPr>
              <w:rPr>
                <w:rFonts w:ascii="Times New Roman" w:hAnsi="Times New Roman"/>
                <w:sz w:val="24"/>
              </w:rPr>
            </w:pPr>
            <w:r>
              <w:rPr>
                <w:rFonts w:ascii="Times New Roman" w:hAnsi="Times New Roman"/>
                <w:sz w:val="24"/>
              </w:rPr>
              <w:t>Povećanja iznosa izloženosti ponderiranih rizikom iskazuju se kao pozitivan iznos, a smanjenja iznosa izloženosti ponderiranih rizikom iskazuju se kao negativan iznos.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IZNOS IZLOŽENOSTI PONDERIRAN RIZIKOM NA KRAJU IZVJEŠTAJNOG RAZDOBLJA</w:t>
            </w:r>
          </w:p>
          <w:p w:rsidR="008151A6" w:rsidRPr="00661595" w:rsidRDefault="008151A6" w:rsidP="003F19BA">
            <w:pPr>
              <w:pStyle w:val="CommentText"/>
            </w:pPr>
            <w:r>
              <w:rPr>
                <w:rFonts w:ascii="Times New Roman" w:hAnsi="Times New Roman"/>
                <w:sz w:val="24"/>
              </w:rPr>
              <w:t>Iznos izloženosti ponderiran rizikom u izvještajnom razdoblju nakon primjene pomoćnih faktora za MSP-ove i infrastrukturu iz članaka 501. i 501.a CRR-a</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5" w:name="_Toc19715761"/>
      <w:bookmarkStart w:id="336" w:name="_Toc58830089"/>
      <w:r>
        <w:rPr>
          <w:rFonts w:ascii="Times New Roman" w:hAnsi="Times New Roman"/>
          <w:sz w:val="24"/>
        </w:rPr>
        <w:t>C 08.05 – Kreditni rizik i slobodne isporuke: IRB pristup kapitalnim zahtjevima (retroaktivno testiranje PD-a (CR IRB 5))</w:t>
      </w:r>
      <w:bookmarkEnd w:id="335"/>
      <w:bookmarkEnd w:id="336"/>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7" w:name="_Toc19715762"/>
      <w:bookmarkStart w:id="338" w:name="_Toc58830090"/>
      <w:r>
        <w:rPr>
          <w:rFonts w:ascii="Times New Roman" w:hAnsi="Times New Roman"/>
          <w:sz w:val="24"/>
        </w:rPr>
        <w:t>Opće napomene</w:t>
      </w:r>
      <w:bookmarkEnd w:id="337"/>
      <w:bookmarkEnd w:id="338"/>
    </w:p>
    <w:p w:rsidR="008151A6" w:rsidRPr="00661595" w:rsidRDefault="00695816" w:rsidP="00487A02">
      <w:pPr>
        <w:pStyle w:val="InstructionsText2"/>
        <w:numPr>
          <w:ilvl w:val="0"/>
          <w:numId w:val="0"/>
        </w:numPr>
        <w:ind w:left="1353" w:hanging="360"/>
      </w:pPr>
      <w:fldSimple w:instr=" seq paragraphs ">
        <w:r w:rsidR="00771068">
          <w:rPr>
            <w:noProof/>
          </w:rPr>
          <w:t>80</w:t>
        </w:r>
      </w:fldSimple>
      <w:r w:rsidR="00D11E4C">
        <w:t>. Institucije iskazuju informacije iz ovog obrasca pri primjeni članka 452. točke (h) CRR-a. Institucije uzimaju u obzir modele koji se koriste za svaku kategoriju izloženosti i objašnjavaju postotak iznosa izloženosti ponderiranog rizikom relevantne kategorije izloženosti koju pokrivaju modeli za koje se ovdje iskazuju rezultati retroaktivnog testiranja. Ovaj obrazac ne uključuje izloženosti kreditnom riziku druge ugovorne strane (dio treći glava II. poglavlje 6. CRR-a).</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9" w:name="_Toc19715763"/>
      <w:bookmarkStart w:id="340" w:name="_Toc58830091"/>
      <w:r>
        <w:rPr>
          <w:rFonts w:ascii="Times New Roman" w:hAnsi="Times New Roman"/>
          <w:sz w:val="24"/>
        </w:rPr>
        <w:t>Upute za specifične pozicije</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Stupci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Upute</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664874">
            <w:pPr>
              <w:rPr>
                <w:rFonts w:ascii="Times New Roman" w:hAnsi="Times New Roman"/>
                <w:b/>
                <w:sz w:val="24"/>
                <w:u w:val="single"/>
              </w:rPr>
            </w:pPr>
            <w:r>
              <w:rPr>
                <w:rFonts w:ascii="Times New Roman" w:hAnsi="Times New Roman"/>
                <w:b/>
                <w:sz w:val="24"/>
                <w:u w:val="single"/>
              </w:rPr>
              <w:t>ARITMETIČKI PROSJEČNI PD (%)</w:t>
            </w:r>
          </w:p>
          <w:p w:rsidR="008151A6" w:rsidRPr="00661595" w:rsidRDefault="00463F88" w:rsidP="00E50FA0">
            <w:pPr>
              <w:rPr>
                <w:rFonts w:ascii="Times New Roman" w:hAnsi="Times New Roman"/>
                <w:b/>
                <w:sz w:val="24"/>
              </w:rPr>
            </w:pPr>
            <w:r>
              <w:rPr>
                <w:rFonts w:ascii="Times New Roman" w:hAnsi="Times New Roman"/>
                <w:sz w:val="24"/>
              </w:rPr>
              <w:t>Aritmetički prosječni PD na početku izvještajnog razdoblja dužnika koji se raspoređuju u razred fiksnog PD raspona i izračunava u stupcu 0020 (ponderiran prosjekom broja dužnika)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BROJ DUŽNIKA NA KRAJU PRETHODNE GODINE</w:t>
            </w:r>
          </w:p>
          <w:p w:rsidR="00E50FA0" w:rsidRDefault="008151A6" w:rsidP="00463F88">
            <w:pPr>
              <w:rPr>
                <w:rFonts w:ascii="Times New Roman" w:hAnsi="Times New Roman"/>
                <w:sz w:val="24"/>
              </w:rPr>
            </w:pPr>
            <w:r>
              <w:rPr>
                <w:rFonts w:ascii="Times New Roman" w:hAnsi="Times New Roman"/>
                <w:sz w:val="24"/>
              </w:rPr>
              <w:t xml:space="preserve">Broj dužnika o kojima se izvješćuje na kraju prethodne godine </w:t>
            </w:r>
          </w:p>
          <w:p w:rsidR="00463F88" w:rsidRPr="00661595" w:rsidRDefault="008151A6" w:rsidP="00463F88">
            <w:pPr>
              <w:rPr>
                <w:rFonts w:ascii="Times New Roman" w:hAnsi="Times New Roman"/>
                <w:sz w:val="24"/>
              </w:rPr>
            </w:pPr>
            <w:r>
              <w:rPr>
                <w:rFonts w:ascii="Times New Roman" w:hAnsi="Times New Roman"/>
                <w:sz w:val="24"/>
              </w:rPr>
              <w:t xml:space="preserve">Navode se svi dužnici koji imaju kreditnu obvezu u relevantnom razdoblju. </w:t>
            </w:r>
          </w:p>
          <w:p w:rsidR="008151A6" w:rsidRPr="00661595" w:rsidRDefault="008A0983" w:rsidP="008A0983">
            <w:pPr>
              <w:rPr>
                <w:rFonts w:ascii="Times New Roman" w:hAnsi="Times New Roman"/>
                <w:sz w:val="24"/>
              </w:rPr>
            </w:pPr>
            <w:r>
              <w:rPr>
                <w:rFonts w:ascii="Times New Roman" w:hAnsi="Times New Roman"/>
                <w:sz w:val="24"/>
              </w:rPr>
              <w:t>Broj dužnika računa se u skladu s uputama u stupcu 0300 obrasca C 08.01. Zajednički dužnici tretiraju se jednako kao za potrebe kalibracije PD-a.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OD ČEGA: U STATUSU NEISPUNJAVANJA OBVEZA TIJEKOM GODINE</w:t>
            </w:r>
          </w:p>
          <w:p w:rsidR="00E50FA0" w:rsidRDefault="008151A6" w:rsidP="00664874">
            <w:pPr>
              <w:autoSpaceDE w:val="0"/>
              <w:autoSpaceDN w:val="0"/>
              <w:adjustRightInd w:val="0"/>
              <w:rPr>
                <w:rFonts w:ascii="Times New Roman" w:hAnsi="Times New Roman"/>
                <w:sz w:val="24"/>
              </w:rPr>
            </w:pPr>
            <w:r>
              <w:rPr>
                <w:rFonts w:ascii="Times New Roman" w:hAnsi="Times New Roman"/>
                <w:sz w:val="24"/>
              </w:rPr>
              <w:t xml:space="preserve">Broj dužnika koji su bili u statusu neispunjavanja obveza tijekom godine (tj. razdoblja promatranja izračuna stope neispunjavanja obveza)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Statusi neispunjavanja obveza utvrđuju se u skladu s člankom 178. CRR-a. </w:t>
            </w:r>
          </w:p>
          <w:p w:rsidR="008151A6" w:rsidRPr="00661595" w:rsidRDefault="008151A6" w:rsidP="00664874">
            <w:pPr>
              <w:rPr>
                <w:rFonts w:ascii="Times New Roman" w:hAnsi="Times New Roman"/>
                <w:b/>
                <w:sz w:val="24"/>
                <w:u w:val="single"/>
              </w:rPr>
            </w:pPr>
            <w:r>
              <w:rPr>
                <w:rFonts w:ascii="Times New Roman" w:hAnsi="Times New Roman"/>
                <w:sz w:val="24"/>
              </w:rPr>
              <w:t>Svaki dužnik u statusu neispunjavanja obveza broji se samo jednom u brojniku i nazivniku izračuna jednogodišnje stope neispunjavanja obveza, čak i ako je dužnik tijekom relevantnog jednogodišnjeg razdoblja više puta bio u statusu neispunjavanja obveza.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ZABILJEŽENA PROSJEČNA STOPA NEISPUNJAVANJA OBVEZA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Jednogodišnja stopa neispunjavanja obveza iz članka 4. stavka 1. točke 78. CRR-a</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Institucije osiguravaju:</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(a) da nazivnik sadržava broj dužnika koji su na početku jednogodišnjeg razdoblja (tj. početak godine prije izvještajnog referentnog datuma) imali kreditnu obvezu i koji nisu u statusu neispunjavanja obveza; u tom kontekstu kreditna obveza odnosi se na sljedeće: i. bilo kakve bilančne stavke, uključujući sve iznose glavnice, kamata i provizija; ii. bilo kakve </w:t>
            </w:r>
            <w:proofErr w:type="spellStart"/>
            <w:r>
              <w:rPr>
                <w:rFonts w:ascii="Times New Roman" w:hAnsi="Times New Roman"/>
                <w:sz w:val="24"/>
              </w:rPr>
              <w:t>izvanbilančne</w:t>
            </w:r>
            <w:proofErr w:type="spellEnd"/>
            <w:r>
              <w:rPr>
                <w:rFonts w:ascii="Times New Roman" w:hAnsi="Times New Roman"/>
                <w:sz w:val="24"/>
              </w:rPr>
              <w:t xml:space="preserve"> stavke, uključujući jamstva koja je institucija izdala kao davatelj jamstva.</w:t>
            </w:r>
          </w:p>
          <w:p w:rsidR="008151A6" w:rsidRPr="00661595" w:rsidRDefault="008151A6" w:rsidP="00664874">
            <w:pPr>
              <w:rPr>
                <w:rFonts w:ascii="Times New Roman" w:hAnsi="Times New Roman"/>
                <w:sz w:val="24"/>
              </w:rPr>
            </w:pPr>
            <w:r>
              <w:rPr>
                <w:rFonts w:ascii="Times New Roman" w:hAnsi="Times New Roman"/>
                <w:sz w:val="24"/>
              </w:rPr>
              <w:t>(b) da brojnik uključuje sve one dužnike iz nazivnika koji su u jednogodišnjem razdoblju (godina prije referentnog izvještajnog datuma) imali najmanje jedan nastanak statusa neispunjavanja obveza.</w:t>
            </w:r>
          </w:p>
          <w:p w:rsidR="008151A6" w:rsidRPr="00661595" w:rsidRDefault="008151A6" w:rsidP="00851278">
            <w:pPr>
              <w:rPr>
                <w:rFonts w:ascii="Times New Roman" w:hAnsi="Times New Roman"/>
                <w:sz w:val="24"/>
              </w:rPr>
            </w:pPr>
            <w:r>
              <w:rPr>
                <w:rFonts w:ascii="Times New Roman" w:hAnsi="Times New Roman"/>
                <w:sz w:val="24"/>
              </w:rPr>
              <w:t>Za izračun broja dužnika vidjeti stupac 0300 u obrascu C 08.01.</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664874">
            <w:pPr>
              <w:rPr>
                <w:rFonts w:ascii="Times New Roman" w:hAnsi="Times New Roman"/>
                <w:sz w:val="24"/>
                <w:u w:val="single"/>
              </w:rPr>
            </w:pPr>
            <w:r>
              <w:rPr>
                <w:rFonts w:ascii="Times New Roman" w:hAnsi="Times New Roman"/>
                <w:b/>
                <w:sz w:val="24"/>
                <w:u w:val="single"/>
              </w:rPr>
              <w:t>PROSJEČNA POVIJESNA GODIŠNJA STOPA NEISPUNJAVANJA OBVEZA (%)</w:t>
            </w:r>
          </w:p>
          <w:p w:rsidR="008151A6" w:rsidRPr="00661595" w:rsidRDefault="00A5427A" w:rsidP="008E0688">
            <w:pPr>
              <w:rPr>
                <w:rFonts w:ascii="Times New Roman" w:hAnsi="Times New Roman"/>
                <w:sz w:val="24"/>
              </w:rPr>
            </w:pPr>
            <w:r>
              <w:rPr>
                <w:rFonts w:ascii="Times New Roman" w:hAnsi="Times New Roman"/>
                <w:sz w:val="24"/>
              </w:rPr>
              <w:t>Minimum je jednostavan prosjek godišnje stope nastanka statusa neispunjavanja obveza pet posljednjih godina (dužnici na početku godine koji su bili u statusu neispunjavanja obveza tijekom te godine / ukupni dužnici na početku godine). Institucije mogu uzeti u obzir dulje povijesno razdoblje koje je u skladu sa stvarnom praksom upravljanja rizikom institucije.</w:t>
            </w:r>
          </w:p>
        </w:tc>
      </w:tr>
    </w:tbl>
    <w:p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Redci</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Upute</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lastRenderedPageBreak/>
              <w:t>RASPON PD-a</w:t>
            </w:r>
          </w:p>
        </w:tc>
        <w:tc>
          <w:tcPr>
            <w:tcW w:w="8557" w:type="dxa"/>
          </w:tcPr>
          <w:p w:rsidR="008151A6" w:rsidRPr="00661595" w:rsidRDefault="008151A6" w:rsidP="00463F88">
            <w:pPr>
              <w:rPr>
                <w:rFonts w:ascii="Times New Roman" w:hAnsi="Times New Roman"/>
                <w:sz w:val="24"/>
              </w:rPr>
            </w:pPr>
            <w:r>
              <w:rPr>
                <w:rFonts w:ascii="Times New Roman" w:hAnsi="Times New Roman"/>
                <w:sz w:val="24"/>
              </w:rPr>
              <w:t>Izloženosti se raspoređuju u odgovarajući razred fiksnog raspona PD-a na temelju procijenjenog PD-a na početku izvještajnog razdoblja za svakog dužnika koji je raspoređen u tu kategoriju izloženosti (ne uzimajući u obzir učinke zamjene zbog smanjenja kreditnog rizika). Institucije raspoređuju izloženost po izl</w:t>
            </w:r>
            <w:r w:rsidR="00C1727E">
              <w:rPr>
                <w:rFonts w:ascii="Times New Roman" w:hAnsi="Times New Roman"/>
                <w:sz w:val="24"/>
              </w:rPr>
              <w:t xml:space="preserve">oženost u raspon PD-a naveden </w:t>
            </w:r>
            <w:r>
              <w:rPr>
                <w:rFonts w:ascii="Times New Roman" w:hAnsi="Times New Roman"/>
                <w:sz w:val="24"/>
              </w:rPr>
              <w:t>u obrascu, uzimajući u obzir i kontinuirane raspone. Sve izloženosti u statusu neispunjavanja obveza uključuju se u razred koji predstavlja PD od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1" w:name="_Toc19715764"/>
      <w:bookmarkStart w:id="342" w:name="_Toc58830092"/>
      <w:r>
        <w:rPr>
          <w:rFonts w:ascii="Times New Roman" w:hAnsi="Times New Roman"/>
          <w:sz w:val="24"/>
        </w:rPr>
        <w:t>C 08.05.1 – Kreditni rizik i slobodne isporuke: IRB pristup kapitalnim zahtjevima: Retroaktivno testiranje PD-a (CR IRB 5B)</w:t>
      </w:r>
      <w:bookmarkEnd w:id="341"/>
      <w:bookmarkEnd w:id="342"/>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3" w:name="_Toc19715765"/>
      <w:bookmarkStart w:id="344" w:name="_Toc58830093"/>
      <w:r>
        <w:rPr>
          <w:rFonts w:ascii="Times New Roman" w:hAnsi="Times New Roman"/>
          <w:sz w:val="24"/>
        </w:rPr>
        <w:t>Upute za specifične pozicije</w:t>
      </w:r>
      <w:bookmarkEnd w:id="343"/>
      <w:bookmarkEnd w:id="344"/>
    </w:p>
    <w:p w:rsidR="008151A6" w:rsidRPr="00661595" w:rsidRDefault="00695816" w:rsidP="00487A02">
      <w:pPr>
        <w:pStyle w:val="InstructionsText2"/>
        <w:numPr>
          <w:ilvl w:val="0"/>
          <w:numId w:val="0"/>
        </w:numPr>
        <w:ind w:left="1353" w:hanging="360"/>
      </w:pPr>
      <w:fldSimple w:instr=" seq paragraphs ">
        <w:r w:rsidR="00771068">
          <w:rPr>
            <w:noProof/>
          </w:rPr>
          <w:t>81</w:t>
        </w:r>
      </w:fldSimple>
      <w:r w:rsidR="00D11E4C">
        <w:t>. Uz obrazac C 08.05 institucije iskazuju informacije uključene u obrazac C 08.05.1 ako primjenjuju članak 180. stavak 1. točku (f) za procjenu PD-a i samo za procjene PD-a u skladu s istim člankom. Upute su jednake kao za obrazac C 08.05, uz sljedeće iznimke: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Stupci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Upute</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RASPON PD-a</w:t>
            </w:r>
          </w:p>
          <w:p w:rsidR="008151A6" w:rsidRPr="00661595" w:rsidRDefault="008151A6" w:rsidP="00664874">
            <w:pPr>
              <w:rPr>
                <w:rFonts w:ascii="Times New Roman" w:hAnsi="Times New Roman"/>
                <w:sz w:val="24"/>
              </w:rPr>
            </w:pPr>
            <w:r>
              <w:rPr>
                <w:rFonts w:ascii="Times New Roman" w:hAnsi="Times New Roman"/>
                <w:sz w:val="24"/>
              </w:rPr>
              <w:t xml:space="preserve">Institucije iskazuju raspone PD-a </w:t>
            </w:r>
            <w:r>
              <w:rPr>
                <w:rStyle w:val="InstructionsTabelleText"/>
                <w:rFonts w:ascii="Times New Roman" w:hAnsi="Times New Roman"/>
                <w:sz w:val="24"/>
              </w:rPr>
              <w:t>u skladu sa</w:t>
            </w:r>
            <w:r>
              <w:rPr>
                <w:rFonts w:ascii="Times New Roman" w:hAnsi="Times New Roman"/>
                <w:sz w:val="24"/>
              </w:rPr>
              <w:t xml:space="preserve"> svojim internim rejting kategorijama koje raspoređuju na rejting-skalu koju koristi vanjska institucija za procjenu kreditnog rizika (VIPKR), umjesto fiksnog vanjskog raspona PD-a.</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EKVIVALENT VANJSKOG REJTINGA</w:t>
            </w:r>
          </w:p>
          <w:p w:rsidR="008151A6" w:rsidRPr="00661595" w:rsidRDefault="00B7583B" w:rsidP="00815EE9">
            <w:pPr>
              <w:rPr>
                <w:rFonts w:ascii="Times New Roman" w:hAnsi="Times New Roman"/>
                <w:sz w:val="24"/>
              </w:rPr>
            </w:pPr>
            <w:r>
              <w:rPr>
                <w:rFonts w:ascii="Times New Roman" w:hAnsi="Times New Roman"/>
                <w:sz w:val="24"/>
              </w:rPr>
              <w:t>Institucije iskazuju jedan stupac za svaki VIPKR koji se uzima u obzir u skladu s člankom 180. stavkom 1. točkom (f) CRR-a. Institucije u ovim stupcima navode vanjski rejting u koji su raspoređeni njihovi interni rasponi PD-a.</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5" w:name="_Toc19715766"/>
      <w:bookmarkStart w:id="346" w:name="_Toc58830094"/>
      <w:r>
        <w:rPr>
          <w:rFonts w:ascii="Times New Roman" w:hAnsi="Times New Roman"/>
          <w:sz w:val="24"/>
        </w:rPr>
        <w:t>C 08.06 – Kreditni rizik i slobodne isporuke: IRB pristup kapitalnim zahtjevima (Pristup raspoređivanja za specijalizirano financiranje (CR IRB 6))</w:t>
      </w:r>
      <w:bookmarkEnd w:id="345"/>
      <w:bookmarkEnd w:id="346"/>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7" w:name="_Toc19715767"/>
      <w:bookmarkStart w:id="348" w:name="_Toc58830095"/>
      <w:r>
        <w:rPr>
          <w:rFonts w:ascii="Times New Roman" w:hAnsi="Times New Roman"/>
          <w:sz w:val="24"/>
        </w:rPr>
        <w:t>Opće napomene</w:t>
      </w:r>
      <w:bookmarkEnd w:id="347"/>
      <w:bookmarkEnd w:id="348"/>
    </w:p>
    <w:p w:rsidR="008151A6" w:rsidRPr="00661595" w:rsidRDefault="00695816" w:rsidP="00487A02">
      <w:pPr>
        <w:pStyle w:val="InstructionsText2"/>
        <w:numPr>
          <w:ilvl w:val="0"/>
          <w:numId w:val="0"/>
        </w:numPr>
        <w:ind w:left="1353" w:hanging="360"/>
      </w:pPr>
      <w:fldSimple w:instr=" seq paragraphs ">
        <w:r w:rsidR="00771068">
          <w:rPr>
            <w:noProof/>
          </w:rPr>
          <w:t>82</w:t>
        </w:r>
      </w:fldSimple>
      <w:r w:rsidR="00D11E4C">
        <w:t>. Institucije iskazuju informacije iz ovog obrasca pri primjeni članka 438. točke (e) CRR-a. Institucije iskazuju informacije o sljedećim vrstama izloženosti u obliku specijaliziranog financiranja iz članka 153. stavka 5. tablice 1.:</w:t>
      </w:r>
    </w:p>
    <w:p w:rsidR="008151A6" w:rsidRPr="00661595" w:rsidRDefault="008151A6" w:rsidP="00487A02">
      <w:pPr>
        <w:pStyle w:val="InstructionsText2"/>
        <w:numPr>
          <w:ilvl w:val="1"/>
          <w:numId w:val="15"/>
        </w:numPr>
      </w:pPr>
      <w:r>
        <w:t>Financiranje projekata</w:t>
      </w:r>
    </w:p>
    <w:p w:rsidR="008151A6" w:rsidRPr="00661595" w:rsidRDefault="008151A6" w:rsidP="00487A02">
      <w:pPr>
        <w:pStyle w:val="InstructionsText2"/>
        <w:numPr>
          <w:ilvl w:val="1"/>
          <w:numId w:val="15"/>
        </w:numPr>
      </w:pPr>
      <w:r>
        <w:t xml:space="preserve">Nekretnine koje donose prihod i poslovne nekretnine visoke </w:t>
      </w:r>
      <w:proofErr w:type="spellStart"/>
      <w:r>
        <w:t>volatilnosti</w:t>
      </w:r>
      <w:proofErr w:type="spellEnd"/>
    </w:p>
    <w:p w:rsidR="008151A6" w:rsidRPr="00661595" w:rsidRDefault="008151A6" w:rsidP="00487A02">
      <w:pPr>
        <w:pStyle w:val="InstructionsText2"/>
        <w:numPr>
          <w:ilvl w:val="1"/>
          <w:numId w:val="15"/>
        </w:numPr>
      </w:pPr>
      <w:r>
        <w:t>Financiranje objekata</w:t>
      </w:r>
    </w:p>
    <w:p w:rsidR="008151A6" w:rsidRPr="00661595" w:rsidRDefault="008151A6" w:rsidP="00487A02">
      <w:pPr>
        <w:pStyle w:val="InstructionsText2"/>
        <w:numPr>
          <w:ilvl w:val="1"/>
          <w:numId w:val="15"/>
        </w:numPr>
      </w:pPr>
      <w:r>
        <w:t>Financiranje robe</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9" w:name="_Toc19715768"/>
      <w:bookmarkStart w:id="350" w:name="_Toc58830096"/>
      <w:r>
        <w:rPr>
          <w:rFonts w:ascii="Times New Roman" w:hAnsi="Times New Roman"/>
          <w:sz w:val="24"/>
        </w:rPr>
        <w:lastRenderedPageBreak/>
        <w:t>Upute za specifične pozicije</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Stupci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Upute</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ORIGINALNA IZLOŽENOST PRIJE KONVERZIJSKIH FAKTORA</w:t>
            </w:r>
          </w:p>
          <w:p w:rsidR="008151A6" w:rsidRPr="00661595" w:rsidRDefault="008151A6" w:rsidP="00664874">
            <w:pPr>
              <w:rPr>
                <w:rFonts w:ascii="Times New Roman" w:hAnsi="Times New Roman"/>
                <w:sz w:val="24"/>
              </w:rPr>
            </w:pPr>
            <w:r>
              <w:rPr>
                <w:rFonts w:ascii="Times New Roman" w:hAnsi="Times New Roman"/>
                <w:sz w:val="24"/>
              </w:rPr>
              <w:t>Vidjeti upute za obrazac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IZLOŽENOST NAKON PRIMJENE TEHNIKA SMANJENJA KREDITNOG RIZIKA S UČINKOM ZAMJENE, A PRIJE PRIMJENE KONVERZIJSKIH FAKTORA</w:t>
            </w:r>
          </w:p>
          <w:p w:rsidR="008151A6" w:rsidRPr="00661595" w:rsidRDefault="008151A6" w:rsidP="00664874">
            <w:pPr>
              <w:rPr>
                <w:rFonts w:ascii="Times New Roman" w:hAnsi="Times New Roman"/>
                <w:sz w:val="24"/>
              </w:rPr>
            </w:pPr>
            <w:r>
              <w:rPr>
                <w:rFonts w:ascii="Times New Roman" w:hAnsi="Times New Roman"/>
                <w:sz w:val="24"/>
              </w:rPr>
              <w:t>Vidjeti upute za obrazac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OD ČEGA: IZVANBILANČNE STAVKE </w:t>
            </w:r>
          </w:p>
          <w:p w:rsidR="008151A6" w:rsidRPr="00661595" w:rsidRDefault="008151A6" w:rsidP="00664874">
            <w:pPr>
              <w:rPr>
                <w:rFonts w:ascii="Times New Roman" w:hAnsi="Times New Roman"/>
                <w:sz w:val="24"/>
              </w:rPr>
            </w:pPr>
            <w:r>
              <w:rPr>
                <w:rFonts w:ascii="Times New Roman" w:hAnsi="Times New Roman"/>
                <w:sz w:val="24"/>
              </w:rPr>
              <w:t>Vidjeti upute za obrazac CR-SA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VRIJEDNOST IZLOŽENOSTI</w:t>
            </w:r>
          </w:p>
          <w:p w:rsidR="008151A6" w:rsidRPr="00661595" w:rsidRDefault="008151A6" w:rsidP="00664874">
            <w:pPr>
              <w:rPr>
                <w:rFonts w:ascii="Times New Roman" w:hAnsi="Times New Roman"/>
                <w:sz w:val="24"/>
              </w:rPr>
            </w:pPr>
            <w:r>
              <w:rPr>
                <w:rFonts w:ascii="Times New Roman" w:hAnsi="Times New Roman"/>
                <w:sz w:val="24"/>
              </w:rPr>
              <w:t>Vidjeti upute za obrazac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OD ČEGA: IZ KREDITNOG RIZIKA DRUGE UGOVORNE STRANE </w:t>
            </w:r>
          </w:p>
          <w:p w:rsidR="008151A6" w:rsidRPr="00661595" w:rsidRDefault="008151A6" w:rsidP="00664874">
            <w:pPr>
              <w:rPr>
                <w:rFonts w:ascii="Times New Roman" w:hAnsi="Times New Roman"/>
                <w:sz w:val="24"/>
              </w:rPr>
            </w:pPr>
            <w:r>
              <w:rPr>
                <w:rFonts w:ascii="Times New Roman" w:hAnsi="Times New Roman"/>
                <w:sz w:val="24"/>
              </w:rPr>
              <w:t>Vidjeti upute za obrazac CR SA.</w:t>
            </w:r>
            <w:r>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PONDER RIZIKA</w:t>
            </w:r>
          </w:p>
          <w:p w:rsidR="002771C5" w:rsidRDefault="0044539D" w:rsidP="00664874">
            <w:pPr>
              <w:rPr>
                <w:rFonts w:ascii="Times New Roman" w:hAnsi="Times New Roman"/>
                <w:sz w:val="24"/>
              </w:rPr>
            </w:pPr>
            <w:r>
              <w:rPr>
                <w:rFonts w:ascii="Times New Roman" w:hAnsi="Times New Roman"/>
                <w:sz w:val="24"/>
              </w:rPr>
              <w:t>Članak 153. stavak 5. CRR-a</w:t>
            </w:r>
          </w:p>
          <w:p w:rsidR="008151A6" w:rsidRPr="00661595" w:rsidRDefault="008151A6" w:rsidP="00664874">
            <w:pPr>
              <w:rPr>
                <w:rFonts w:ascii="Times New Roman" w:hAnsi="Times New Roman"/>
                <w:sz w:val="24"/>
              </w:rPr>
            </w:pPr>
            <w:r>
              <w:rPr>
                <w:rFonts w:ascii="Times New Roman" w:hAnsi="Times New Roman"/>
                <w:sz w:val="24"/>
              </w:rPr>
              <w:t xml:space="preserve">To je fiksni stupac za informativne svrhe. Ne smije se mijenjati.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IZNOS IZLOŽENOSTI PONDERIRAN RIZIKOM NAKON PRIMJENE POMOĆNIH FAKTORA</w:t>
            </w:r>
          </w:p>
          <w:p w:rsidR="008151A6" w:rsidRPr="00661595" w:rsidRDefault="008151A6" w:rsidP="00664874">
            <w:pPr>
              <w:rPr>
                <w:rFonts w:ascii="Times New Roman" w:hAnsi="Times New Roman"/>
                <w:b/>
                <w:sz w:val="24"/>
              </w:rPr>
            </w:pPr>
            <w:r>
              <w:rPr>
                <w:rFonts w:ascii="Times New Roman" w:hAnsi="Times New Roman"/>
                <w:sz w:val="24"/>
              </w:rPr>
              <w:t>Vidjeti upute za obrazac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IZNOS OČEKIVANOGA GUBITKA</w:t>
            </w:r>
          </w:p>
          <w:p w:rsidR="008151A6" w:rsidRPr="00661595" w:rsidRDefault="008151A6" w:rsidP="00664874">
            <w:pPr>
              <w:rPr>
                <w:rFonts w:ascii="Times New Roman" w:hAnsi="Times New Roman"/>
                <w:b/>
                <w:sz w:val="24"/>
              </w:rPr>
            </w:pPr>
            <w:r>
              <w:rPr>
                <w:rFonts w:ascii="Times New Roman" w:hAnsi="Times New Roman"/>
                <w:sz w:val="24"/>
              </w:rPr>
              <w:t>Vidjeti upute za obrazac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VRIJEDNOSNA USKLAĐENJA I REZERVIRANJA</w:t>
            </w:r>
          </w:p>
          <w:p w:rsidR="008151A6" w:rsidRPr="00661595" w:rsidRDefault="008151A6" w:rsidP="00664874">
            <w:pPr>
              <w:rPr>
                <w:rFonts w:ascii="Times New Roman" w:hAnsi="Times New Roman"/>
                <w:b/>
                <w:sz w:val="24"/>
              </w:rPr>
            </w:pPr>
            <w:r>
              <w:rPr>
                <w:rFonts w:ascii="Times New Roman" w:hAnsi="Times New Roman"/>
                <w:sz w:val="24"/>
              </w:rPr>
              <w:t>Vidjeti upute za obrazac CR-IRB.</w:t>
            </w:r>
          </w:p>
        </w:tc>
      </w:tr>
    </w:tbl>
    <w:p w:rsidR="008151A6" w:rsidRPr="00661595"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Redci</w:t>
            </w:r>
          </w:p>
        </w:tc>
        <w:tc>
          <w:tcPr>
            <w:tcW w:w="893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Upute</w:t>
            </w:r>
          </w:p>
        </w:tc>
      </w:tr>
      <w:tr w:rsidR="008151A6" w:rsidRPr="00661595" w:rsidTr="00664874">
        <w:tc>
          <w:tcPr>
            <w:tcW w:w="1129" w:type="dxa"/>
          </w:tcPr>
          <w:p w:rsidR="008151A6" w:rsidRPr="00661595" w:rsidRDefault="008151A6" w:rsidP="00664874">
            <w:pPr>
              <w:rPr>
                <w:rFonts w:ascii="Times New Roman" w:hAnsi="Times New Roman"/>
                <w:sz w:val="24"/>
              </w:rPr>
            </w:pPr>
            <w:r>
              <w:rPr>
                <w:rFonts w:ascii="Times New Roman" w:hAnsi="Times New Roman"/>
                <w:sz w:val="24"/>
              </w:rPr>
              <w:t>0010-0120</w:t>
            </w:r>
          </w:p>
        </w:tc>
        <w:tc>
          <w:tcPr>
            <w:tcW w:w="8931" w:type="dxa"/>
          </w:tcPr>
          <w:p w:rsidR="008151A6" w:rsidRPr="00661595" w:rsidRDefault="008151A6" w:rsidP="0044539D">
            <w:pPr>
              <w:rPr>
                <w:rFonts w:ascii="Times New Roman" w:hAnsi="Times New Roman"/>
                <w:sz w:val="24"/>
              </w:rPr>
            </w:pPr>
            <w:r>
              <w:rPr>
                <w:rFonts w:ascii="Times New Roman" w:hAnsi="Times New Roman"/>
                <w:sz w:val="24"/>
              </w:rPr>
              <w:t xml:space="preserve">Izloženosti se raspoređuju u odgovarajuću kategoriju i dospjelost </w:t>
            </w:r>
            <w:r>
              <w:rPr>
                <w:rStyle w:val="InstructionsTabelleText"/>
                <w:rFonts w:ascii="Times New Roman" w:hAnsi="Times New Roman"/>
                <w:sz w:val="24"/>
              </w:rPr>
              <w:t>u skladu s</w:t>
            </w:r>
            <w:r>
              <w:rPr>
                <w:rFonts w:ascii="Times New Roman" w:hAnsi="Times New Roman"/>
                <w:sz w:val="24"/>
              </w:rPr>
              <w:t xml:space="preserve"> člankom153. stavkom 5. tablicom 1. CRR-a.</w:t>
            </w:r>
          </w:p>
        </w:tc>
      </w:tr>
    </w:tbl>
    <w:p w:rsidR="008151A6" w:rsidRPr="00661595" w:rsidRDefault="008151A6" w:rsidP="007D633B">
      <w:pPr>
        <w:pStyle w:val="body"/>
      </w:pPr>
    </w:p>
    <w:p w:rsidR="008151A6" w:rsidRPr="00661595" w:rsidRDefault="008151A6" w:rsidP="00F66371">
      <w:pPr>
        <w:pStyle w:val="Instructionsberschrift2"/>
        <w:numPr>
          <w:ilvl w:val="2"/>
          <w:numId w:val="36"/>
        </w:numPr>
        <w:rPr>
          <w:rFonts w:ascii="Times New Roman" w:hAnsi="Times New Roman" w:cs="Times New Roman"/>
          <w:sz w:val="24"/>
        </w:rPr>
      </w:pPr>
      <w:bookmarkStart w:id="352" w:name="_Toc58830097"/>
      <w:r>
        <w:rPr>
          <w:rFonts w:ascii="Times New Roman" w:hAnsi="Times New Roman"/>
          <w:sz w:val="24"/>
        </w:rPr>
        <w:lastRenderedPageBreak/>
        <w:t>C 08.07 – Kreditni rizik i slobodne isporuke: IRB pristup kapitalnim zahtjevima (područje primjene IRB pristupa i standardiziranog pristupa (CR IRB 7))</w:t>
      </w:r>
      <w:bookmarkEnd w:id="351"/>
      <w:bookmarkEnd w:id="352"/>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3" w:name="_Toc19715770"/>
      <w:bookmarkStart w:id="354" w:name="_Toc58830098"/>
      <w:r>
        <w:rPr>
          <w:rFonts w:ascii="Times New Roman" w:hAnsi="Times New Roman"/>
          <w:sz w:val="24"/>
        </w:rPr>
        <w:t>Opće napomene</w:t>
      </w:r>
      <w:bookmarkEnd w:id="353"/>
      <w:bookmarkEnd w:id="354"/>
    </w:p>
    <w:p w:rsidR="008151A6" w:rsidRPr="00661595" w:rsidRDefault="00695816" w:rsidP="00487A02">
      <w:pPr>
        <w:pStyle w:val="InstructionsText2"/>
        <w:numPr>
          <w:ilvl w:val="0"/>
          <w:numId w:val="0"/>
        </w:numPr>
        <w:ind w:left="1353" w:hanging="360"/>
      </w:pPr>
      <w:fldSimple w:instr=" seq paragraphs ">
        <w:r w:rsidR="00771068">
          <w:rPr>
            <w:noProof/>
          </w:rPr>
          <w:t>83</w:t>
        </w:r>
      </w:fldSimple>
      <w:r w:rsidR="00D11E4C">
        <w:t>. Za potrebe ovog obrasca institucije koje izračunavaju iznose izloženosti ponderirane rizikom u skladu s IRB pristupom kreditnom riziku iskazuju svoje izloženosti na koje se primjenjuje standardizirani pristup utvrđen u dijelu trećem glavi II. poglavlju 2. CRR-a ili IRB pristup koji je utvrđen u dijelu trećem glavi II. poglavlju 3. CRR-a, kao i dio svake kategorije izloženosti koji podliježe planu uvođenja. Institucije navode informacije iz ovog obrasca po kategorijama izloženosti, u skladu s raščlambom kategorija izloženosti navedenom u redcima obrasca.</w:t>
      </w:r>
    </w:p>
    <w:p w:rsidR="008151A6" w:rsidRPr="00661595" w:rsidRDefault="00695816" w:rsidP="00487A02">
      <w:pPr>
        <w:pStyle w:val="InstructionsText2"/>
        <w:numPr>
          <w:ilvl w:val="0"/>
          <w:numId w:val="0"/>
        </w:numPr>
        <w:ind w:left="1353" w:hanging="360"/>
      </w:pPr>
      <w:fldSimple w:instr=" seq paragraphs ">
        <w:r w:rsidR="00771068">
          <w:rPr>
            <w:noProof/>
          </w:rPr>
          <w:t>84</w:t>
        </w:r>
      </w:fldSimple>
      <w:r w:rsidR="00D11E4C">
        <w:t xml:space="preserve">. Stupci 0020 i 0040 trebali bi obuhvatiti cijeli spektar izloženosti, tako da bi zbroj svakog retka za ta tri stupca trebao iznositi 100 % svih kategorija izloženosti osim </w:t>
      </w:r>
      <w:proofErr w:type="spellStart"/>
      <w:r w:rsidR="00D11E4C">
        <w:t>sekuritizacijskih</w:t>
      </w:r>
      <w:proofErr w:type="spellEnd"/>
      <w:r w:rsidR="00D11E4C">
        <w:t xml:space="preserve"> pozicija i odbijenih pozicija.</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5" w:name="_Toc19715771"/>
      <w:bookmarkStart w:id="356" w:name="_Toc58830099"/>
      <w:r>
        <w:rPr>
          <w:rFonts w:ascii="Times New Roman" w:hAnsi="Times New Roman"/>
          <w:sz w:val="24"/>
        </w:rPr>
        <w:t>Upute za specifične pozicije</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Stupci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Upute</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EE6F6C">
            <w:pPr>
              <w:rPr>
                <w:rFonts w:ascii="Times New Roman" w:hAnsi="Times New Roman"/>
                <w:b/>
                <w:sz w:val="24"/>
                <w:u w:val="single"/>
              </w:rPr>
            </w:pPr>
            <w:r>
              <w:rPr>
                <w:rFonts w:ascii="Times New Roman" w:hAnsi="Times New Roman"/>
                <w:b/>
                <w:sz w:val="24"/>
                <w:u w:val="single"/>
              </w:rPr>
              <w:t>UKUPNA VRIJEDNOST IZLOŽENOSTI DEFINIRANA U ČLANKU 166. CRR-a</w:t>
            </w:r>
          </w:p>
          <w:p w:rsidR="00EE6F6C" w:rsidRPr="00661595" w:rsidRDefault="00EE6F6C" w:rsidP="00840A22">
            <w:pPr>
              <w:rPr>
                <w:rFonts w:ascii="Times New Roman" w:hAnsi="Times New Roman"/>
                <w:b/>
                <w:sz w:val="24"/>
              </w:rPr>
            </w:pPr>
            <w:r>
              <w:rPr>
                <w:rFonts w:ascii="Times New Roman" w:hAnsi="Times New Roman"/>
                <w:sz w:val="24"/>
              </w:rPr>
              <w:t>Institucije iskazuju vrijednost izloženosti prije smanjenja kreditnog rizika u skladu s člankom 166. CRR-a.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UKUPNA VRIJEDNOST IZLOŽENOSTI NA KOJE SE PRIMJENJUJU STANDARDIZIRANI PRISTUP I IRB PRISTUP</w:t>
            </w:r>
          </w:p>
          <w:p w:rsidR="008151A6" w:rsidRPr="00661595" w:rsidRDefault="008151A6" w:rsidP="00EE6F6C">
            <w:pPr>
              <w:rPr>
                <w:rFonts w:ascii="Times New Roman" w:hAnsi="Times New Roman"/>
                <w:sz w:val="24"/>
              </w:rPr>
            </w:pPr>
            <w:r>
              <w:rPr>
                <w:rFonts w:ascii="Times New Roman" w:hAnsi="Times New Roman"/>
                <w:sz w:val="24"/>
              </w:rPr>
              <w:t>Institucije za iskazivanje ukupne vrijednosti izloženosti koriste vrijednost izloženosti prije smanjenja kreditnog rizika u skladu s člankom 429. stavkom 4. CRR-a, uključujući izloženosti u skladu sa standardiziranim pristupom i izloženosti u skladu s IRB pristupom.</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POSTOTAK UKUPNE VRIJEDNOSTI IZLOŽENOSTI NA KOJE SE PRIMJENJUJE TRAJNO IZUZEĆE OD PRIMJENE STANDARDIZIRANOG PRISTUPA (%)</w:t>
            </w:r>
          </w:p>
          <w:p w:rsidR="008151A6" w:rsidRPr="00661595" w:rsidRDefault="008151A6" w:rsidP="00EE6F6C">
            <w:pPr>
              <w:rPr>
                <w:rFonts w:ascii="Times New Roman" w:hAnsi="Times New Roman"/>
                <w:sz w:val="24"/>
              </w:rPr>
            </w:pPr>
            <w:r>
              <w:rPr>
                <w:rFonts w:ascii="Times New Roman" w:hAnsi="Times New Roman"/>
                <w:sz w:val="24"/>
              </w:rPr>
              <w:t>Dio izloženosti svake kategorije izloženosti na koju se primjenjuje standardizirani pristup (izloženost na koju se primjenjuje standardizirani pristup prije smanjenja kreditnog rizika u odnosu na ukupnu izloženost u toj kategoriji izloženosti u stupcu 0020), uz poštovanje područja primjene odobrenja za trajno izuzeće od primjene standardiziranog pristupa dobivenog od nadležnog tijela u skladu s člankom 150. CRR-a.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POSTOTAK UKUPNE VRIJEDNOSTI IZLOŽENOSTI KOJI PODLIJEŽE PLANU UVOĐENJA (%)</w:t>
            </w:r>
          </w:p>
          <w:p w:rsidR="008151A6" w:rsidRPr="00661595" w:rsidRDefault="008151A6" w:rsidP="00664874">
            <w:pPr>
              <w:rPr>
                <w:rFonts w:ascii="Times New Roman" w:hAnsi="Times New Roman"/>
                <w:sz w:val="24"/>
              </w:rPr>
            </w:pPr>
            <w:r>
              <w:rPr>
                <w:rFonts w:ascii="Times New Roman" w:hAnsi="Times New Roman"/>
                <w:sz w:val="24"/>
              </w:rPr>
              <w:t xml:space="preserve">Dio izloženosti svake kategorije izloženosti na koju se primjenjuje postupno uvođenje IRB pristupa u skladu s člankom 148. CRR-a. To uključuje: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izloženosti na koje institucije planiraju primijeniti IRB pristup sa ili bez korištenja vlastitih procjena LGD-a i konverzijskih faktora (F-IRB i A-IRB);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lastRenderedPageBreak/>
              <w:t>izloženosti na osnovi vlasničkih ulaganja koje nisu značajne koje nisu uključene u stupce 0020 ili 0040;</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izloženosti na koje se već primjenjuje F-IRB ako institucija planira u budućnosti primijeniti A-IRB;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izloženosti u obliku specijaliziranog financiranja na koje se primjenjuje nadzorni pristup raspoređivanja koje nisu navedene u stupcu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POSTOTAK UKUPNE VRIJEDNOSTI IZLOŽENOSTI NA KOJU SE PRIMJENJUJE IRB PRISTUP (%)</w:t>
            </w:r>
          </w:p>
          <w:p w:rsidR="008151A6" w:rsidRPr="00661595" w:rsidRDefault="008151A6" w:rsidP="009A4399">
            <w:pPr>
              <w:rPr>
                <w:rFonts w:ascii="Times New Roman" w:hAnsi="Times New Roman"/>
                <w:b/>
                <w:sz w:val="24"/>
              </w:rPr>
            </w:pPr>
            <w:r>
              <w:rPr>
                <w:rFonts w:ascii="Times New Roman" w:hAnsi="Times New Roman"/>
                <w:sz w:val="24"/>
              </w:rPr>
              <w:t xml:space="preserve">Dio izloženosti svake kategorije izloženosti na koju se primjenjuje IRB pristup (izloženost na koju se primjenjuje IRB pristup prije smanjenja kreditnog rizika preko ukupne izloženosti u toj kategoriji izloženosti), u skladu s opsegom odobrenja nadležnog tijela za primjenu IRB pristupa u skladu s člankom 143. CRR-a. Uključuje izloženosti za koje institucije imaju odobrenje koristiti svoje vlastite procjene LGD-a i konverzijske faktore ili ga nemaju (F-IRB i A-IRB), uključujući nadzorni pristup raspoređivanja za izloženosti u obliku specijaliziranog financiranja i izloženosti na osnovi vlasničkih ulaganja u skladu s jednostavnim pristupom </w:t>
            </w:r>
            <w:proofErr w:type="spellStart"/>
            <w:r>
              <w:rPr>
                <w:rFonts w:ascii="Times New Roman" w:hAnsi="Times New Roman"/>
                <w:sz w:val="24"/>
              </w:rPr>
              <w:t>ponderiranja</w:t>
            </w:r>
            <w:proofErr w:type="spellEnd"/>
            <w:r>
              <w:rPr>
                <w:rFonts w:ascii="Times New Roman" w:hAnsi="Times New Roman"/>
                <w:sz w:val="24"/>
              </w:rPr>
              <w:t xml:space="preserve"> rizika kao i izloženosti iskazane u retku 0170 obrasca C 08.01.</w:t>
            </w:r>
          </w:p>
        </w:tc>
      </w:tr>
    </w:tbl>
    <w:p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Redci</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Upute</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KATEGORIJE IZLOŽENOSTI</w:t>
            </w:r>
          </w:p>
        </w:tc>
        <w:tc>
          <w:tcPr>
            <w:tcW w:w="8557" w:type="dxa"/>
          </w:tcPr>
          <w:p w:rsidR="008151A6" w:rsidRPr="00661595" w:rsidRDefault="008151A6" w:rsidP="00CC2B5B">
            <w:pPr>
              <w:rPr>
                <w:rFonts w:ascii="Times New Roman" w:eastAsiaTheme="minorHAnsi" w:hAnsi="Times New Roman"/>
                <w:sz w:val="24"/>
              </w:rPr>
            </w:pPr>
            <w:r>
              <w:rPr>
                <w:rFonts w:ascii="Times New Roman" w:hAnsi="Times New Roman"/>
                <w:sz w:val="24"/>
              </w:rPr>
              <w:t>Institucije uključuju informacije iz ovog obrasca po kategorijama izloženosti, u skladu s raščlambom kategorija izloženosti uključenih u retke obrasca.</w:t>
            </w:r>
          </w:p>
        </w:tc>
      </w:tr>
    </w:tbl>
    <w:p w:rsidR="008151A6" w:rsidRPr="00661595" w:rsidRDefault="008151A6" w:rsidP="00487A02">
      <w:pPr>
        <w:pStyle w:val="InstructionsText"/>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58830100"/>
      <w:r>
        <w:rPr>
          <w:rFonts w:ascii="Times New Roman" w:hAnsi="Times New Roman"/>
          <w:sz w:val="24"/>
          <w:u w:val="none"/>
        </w:rPr>
        <w:t>3.4.</w:t>
      </w:r>
      <w:r>
        <w:rPr>
          <w:rFonts w:ascii="Times New Roman" w:hAnsi="Times New Roman"/>
          <w:sz w:val="24"/>
          <w:u w:val="none"/>
        </w:rPr>
        <w:tab/>
      </w:r>
      <w:r>
        <w:rPr>
          <w:rFonts w:ascii="Times New Roman" w:hAnsi="Times New Roman"/>
          <w:sz w:val="24"/>
        </w:rPr>
        <w:t>Kreditni rizik, kreditni rizik druge ugovorne strane i slobodne isporuke: Informacije s geografskom raščlambom</w:t>
      </w:r>
      <w:bookmarkEnd w:id="357"/>
      <w:bookmarkEnd w:id="358"/>
      <w:bookmarkEnd w:id="359"/>
    </w:p>
    <w:p w:rsidR="004357B9" w:rsidRPr="00661595" w:rsidRDefault="00695816" w:rsidP="00487A02">
      <w:pPr>
        <w:pStyle w:val="InstructionsText2"/>
        <w:numPr>
          <w:ilvl w:val="0"/>
          <w:numId w:val="0"/>
        </w:numPr>
        <w:ind w:left="1353" w:hanging="360"/>
      </w:pPr>
      <w:fldSimple w:instr=" seq paragraphs ">
        <w:r w:rsidR="00771068">
          <w:rPr>
            <w:noProof/>
          </w:rPr>
          <w:t>85</w:t>
        </w:r>
      </w:fldSimple>
      <w:r w:rsidR="00D11E4C">
        <w:t>.</w:t>
      </w:r>
      <w:r w:rsidR="00D11E4C">
        <w:tab/>
        <w:t>Sve institucije dostavljaju informacije agregirane na ukupnoj razini. Nadalje, institucije koje ispunjavaju prag određen u članku 5. stavku 5. ove Provedbene uredbe dostavljaju informacije raščlanjene po zemljama, informacije o matičnoj zemlji te o svim stranim zemljama. Prag se razmatra samo u odnosu na obrasce CR GB 1 i CR GB 2. Izloženosti prema nadnacionalnim organizacijama raspoređuju se na geografsko područje „ostale zemlje”.</w:t>
      </w:r>
    </w:p>
    <w:p w:rsidR="004357B9" w:rsidRPr="00661595" w:rsidRDefault="00695816" w:rsidP="00487A02">
      <w:pPr>
        <w:pStyle w:val="InstructionsText2"/>
        <w:numPr>
          <w:ilvl w:val="0"/>
          <w:numId w:val="0"/>
        </w:numPr>
        <w:ind w:left="1353" w:hanging="360"/>
      </w:pPr>
      <w:fldSimple w:instr=" seq paragraphs ">
        <w:r w:rsidR="00771068">
          <w:rPr>
            <w:noProof/>
          </w:rPr>
          <w:t>86</w:t>
        </w:r>
      </w:fldSimple>
      <w:r w:rsidR="00D11E4C">
        <w:t>.</w:t>
      </w:r>
      <w:r w:rsidR="00D11E4C">
        <w:tab/>
        <w:t xml:space="preserve">Pojam „boravište dužnika” odnosi se na zemlju u kojoj je osnovan dužnik. Taj se koncept može primijeniti na osnovi neposrednog dužnika i krajnjeg rizika. Stoga se tehnikama smanjenja kreditnog rizika s učincima zamjene može promijeniti raspodjela izloženosti prema zemlji. Izloženosti prema nadnacionalnim organizacijama ne raspoređuju se na zemlju </w:t>
      </w:r>
      <w:proofErr w:type="spellStart"/>
      <w:r w:rsidR="00D11E4C">
        <w:t>rezidentnosti</w:t>
      </w:r>
      <w:proofErr w:type="spellEnd"/>
      <w:r w:rsidR="00D11E4C">
        <w:t xml:space="preserve"> institucije, već na geografsko područje „Ostale zemlje”, neovisno o kategoriji izloženosti u koju se raspoređuje izloženost prema nadnacionalnim organizacijama.</w:t>
      </w:r>
    </w:p>
    <w:p w:rsidR="0096378F" w:rsidRPr="00661595" w:rsidRDefault="00695816" w:rsidP="00487A02">
      <w:pPr>
        <w:pStyle w:val="InstructionsText2"/>
        <w:numPr>
          <w:ilvl w:val="0"/>
          <w:numId w:val="0"/>
        </w:numPr>
        <w:ind w:left="1353" w:hanging="360"/>
      </w:pPr>
      <w:fldSimple w:instr=" seq paragraphs ">
        <w:r w:rsidR="00771068">
          <w:rPr>
            <w:noProof/>
          </w:rPr>
          <w:t>87</w:t>
        </w:r>
      </w:fldSimple>
      <w:r w:rsidR="00D11E4C">
        <w:t>.</w:t>
      </w:r>
      <w:r w:rsidR="00D11E4C">
        <w:tab/>
        <w:t>Podaci o „originalnoj izloženosti prije konverzijskih faktora” iskazuju se uz upućivanja na zemlju boravišta neposrednog dužnika. Podaci o „vrijednosti izloženosti” i „iznosima izloženosti ponderiranima rizikom” iskazuju se prema zemlji boravišta krajnjeg dužnika.</w:t>
      </w: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58830101"/>
      <w:r>
        <w:rPr>
          <w:rFonts w:ascii="Times New Roman" w:hAnsi="Times New Roman"/>
          <w:sz w:val="24"/>
          <w:u w:val="none"/>
        </w:rPr>
        <w:t>3.4.1.</w:t>
      </w:r>
      <w:r>
        <w:rPr>
          <w:rFonts w:ascii="Times New Roman" w:hAnsi="Times New Roman"/>
          <w:sz w:val="24"/>
          <w:u w:val="none"/>
        </w:rPr>
        <w:tab/>
      </w:r>
      <w:r>
        <w:rPr>
          <w:rFonts w:ascii="Times New Roman" w:hAnsi="Times New Roman"/>
          <w:sz w:val="24"/>
        </w:rPr>
        <w:t>C 09.01 – Geografska raščlamba izloženosti prema boravištu dužnika: izloženosti u skladu sa standardiziranim pristupom (CR GB 1)</w:t>
      </w:r>
      <w:bookmarkEnd w:id="360"/>
      <w:bookmarkEnd w:id="361"/>
      <w:bookmarkEnd w:id="362"/>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58830102"/>
      <w:r>
        <w:rPr>
          <w:rFonts w:ascii="Times New Roman" w:hAnsi="Times New Roman"/>
          <w:sz w:val="24"/>
          <w:u w:val="none"/>
        </w:rPr>
        <w:t>3.4.1.1.</w:t>
      </w:r>
      <w:r>
        <w:rPr>
          <w:rFonts w:ascii="Times New Roman" w:hAnsi="Times New Roman"/>
          <w:sz w:val="24"/>
          <w:u w:val="none"/>
        </w:rPr>
        <w:tab/>
      </w:r>
      <w:r>
        <w:rPr>
          <w:rFonts w:ascii="Times New Roman" w:hAnsi="Times New Roman"/>
          <w:sz w:val="24"/>
        </w:rPr>
        <w:t>Upute za specifične pozicije</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Stupci</w:t>
            </w: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ORIGINALNA IZLOŽENOST PRIJE KONVERZIJSKIH FAKTORA</w:t>
            </w:r>
          </w:p>
          <w:p w:rsidR="004357B9" w:rsidRPr="00661595" w:rsidRDefault="004357B9" w:rsidP="004357B9">
            <w:pPr>
              <w:rPr>
                <w:rFonts w:ascii="Times New Roman" w:hAnsi="Times New Roman"/>
                <w:sz w:val="24"/>
              </w:rPr>
            </w:pPr>
            <w:r>
              <w:rPr>
                <w:rFonts w:ascii="Times New Roman" w:hAnsi="Times New Roman"/>
                <w:sz w:val="24"/>
              </w:rPr>
              <w:t>Ista definicija kao za stupac 0010 obrasca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771E97" w:rsidP="004357B9">
            <w:pPr>
              <w:rPr>
                <w:rFonts w:ascii="Times New Roman" w:hAnsi="Times New Roman"/>
                <w:b/>
                <w:sz w:val="24"/>
                <w:u w:val="single"/>
              </w:rPr>
            </w:pPr>
            <w:r>
              <w:rPr>
                <w:rFonts w:ascii="Times New Roman" w:hAnsi="Times New Roman"/>
                <w:b/>
                <w:sz w:val="24"/>
                <w:u w:val="single"/>
              </w:rPr>
              <w:t>Izloženosti sa statusom neispunjavanja obveza</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Originalna izloženost prije konverzijskih faktora za izloženosti koje su raspoređene kao „izloženosti sa statusom neispunjavanja obveza” i za izloženosti sa statusom neispunjavanja obveza koje se raspoređuju u kategoriju „izloženosti visokorizične stavke” i „izloženosti na osnovi vlasničkih ulaganja”.</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U navedenoj se „bilješci” daju dodatne informacije o strukturi dužnika kategorije izloženosti sa statusom neispunjavanja obveza. Izloženosti raspoređene u kategoriju „izloženosti sa statusom neispunjavanja obveza” kako je navedeno u članku 112. točki (j) CRR-a iskazuju se kada bi se dužnici morali </w:t>
            </w:r>
            <w:r>
              <w:rPr>
                <w:rStyle w:val="InstructionsTabelleText"/>
                <w:rFonts w:ascii="Times New Roman" w:hAnsi="Times New Roman"/>
                <w:sz w:val="24"/>
              </w:rPr>
              <w:br/>
              <w:t xml:space="preserve">iskazati ako te izloženosti ne bi bile raspoređene u kategorije „izloženosti sa statusom neispunjavanja obveza”. </w:t>
            </w:r>
          </w:p>
          <w:p w:rsidR="004357B9" w:rsidRPr="00661595" w:rsidRDefault="004357B9" w:rsidP="00763B4B">
            <w:pPr>
              <w:rPr>
                <w:rFonts w:ascii="Times New Roman" w:hAnsi="Times New Roman"/>
                <w:sz w:val="24"/>
              </w:rPr>
            </w:pPr>
            <w:r>
              <w:rPr>
                <w:rStyle w:val="InstructionsTabelleText"/>
                <w:rFonts w:ascii="Times New Roman" w:hAnsi="Times New Roman"/>
                <w:sz w:val="24"/>
              </w:rPr>
              <w:t>Ta je informacija „bilješka” i stoga ne utječe na izračun iznosa izloženosti ponderiranih rizikom kategorija „izloženosti sa statusom neispunjavanja obveza”, „visokorizične izloženosti” i „izloženosti na osnovi vlasničkih ulaganja” kako su navedene u članku 112. točkama (j), (k) i (p) CRR-a.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Zabilježeni novi statusi neispunjavanja obveza tijekom razdoblja</w:t>
            </w:r>
          </w:p>
          <w:p w:rsidR="004357B9" w:rsidRPr="00661595" w:rsidRDefault="00DF70AE" w:rsidP="00DF70AE">
            <w:pPr>
              <w:rPr>
                <w:rFonts w:ascii="Times New Roman" w:hAnsi="Times New Roman"/>
                <w:b/>
                <w:sz w:val="24"/>
                <w:u w:val="single"/>
              </w:rPr>
            </w:pPr>
            <w:r>
              <w:rPr>
                <w:rStyle w:val="InstructionsTabelleText"/>
                <w:rFonts w:ascii="Times New Roman" w:hAnsi="Times New Roman"/>
                <w:sz w:val="24"/>
              </w:rPr>
              <w:t>Iznos originalnih izloženosti koje su prenesene u kategoriju izloženosti „sa statusom neispunjavanja obveza” tijekom 3-mjesečnog razdoblje od posljednjeg referentnog izvještajnog datuma iskazuje se u odnosu na kategoriju izloženosti kojoj je dužnik originalno pripadao.</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Opći ispravci vrijednosti za kreditni rizik</w:t>
            </w:r>
          </w:p>
          <w:p w:rsidR="004357B9" w:rsidRPr="00661595" w:rsidRDefault="004357B9" w:rsidP="004357B9">
            <w:pPr>
              <w:rPr>
                <w:rFonts w:ascii="Times New Roman" w:hAnsi="Times New Roman"/>
                <w:sz w:val="24"/>
              </w:rPr>
            </w:pPr>
            <w:r>
              <w:rPr>
                <w:rFonts w:ascii="Times New Roman" w:hAnsi="Times New Roman"/>
                <w:sz w:val="24"/>
              </w:rPr>
              <w:t xml:space="preserve">Ispravci vrijednosti za kreditni rizik iz članka 110. CRR-a i Uredbe (EU) 183/2014 </w:t>
            </w:r>
          </w:p>
          <w:p w:rsidR="00D95045" w:rsidRPr="00661595" w:rsidRDefault="00D95045" w:rsidP="00D95045">
            <w:pPr>
              <w:rPr>
                <w:rFonts w:ascii="Times New Roman" w:hAnsi="Times New Roman"/>
                <w:sz w:val="24"/>
              </w:rPr>
            </w:pPr>
            <w:r>
              <w:rPr>
                <w:rFonts w:ascii="Times New Roman" w:hAnsi="Times New Roman"/>
                <w:sz w:val="24"/>
              </w:rPr>
              <w:t>Ova stavka uključuje opće ispravke vrijednosti za kreditni rizik koji ispunjavaju uvjete za uključivanje u dopunski kapital, prije primjene gornje granice iz članka 62. točke (c) CRR-a.</w:t>
            </w:r>
          </w:p>
          <w:p w:rsidR="00D95045" w:rsidRPr="00661595" w:rsidRDefault="00D95045" w:rsidP="00D95045">
            <w:pPr>
              <w:rPr>
                <w:rFonts w:ascii="Times New Roman" w:hAnsi="Times New Roman"/>
                <w:b/>
                <w:sz w:val="24"/>
                <w:u w:val="single"/>
              </w:rPr>
            </w:pPr>
            <w:r>
              <w:rPr>
                <w:rFonts w:ascii="Times New Roman" w:hAnsi="Times New Roman"/>
                <w:sz w:val="24"/>
              </w:rPr>
              <w:t>Iznos koji se iskazuje nije umanjen za porezne učinke.</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Specifični ispravci vrijednosti za kreditni rizik</w:t>
            </w:r>
          </w:p>
          <w:p w:rsidR="004357B9" w:rsidRPr="00661595" w:rsidRDefault="004357B9" w:rsidP="003B2712">
            <w:pPr>
              <w:rPr>
                <w:rFonts w:ascii="Times New Roman" w:hAnsi="Times New Roman"/>
                <w:b/>
                <w:sz w:val="24"/>
                <w:u w:val="single"/>
              </w:rPr>
            </w:pPr>
            <w:r>
              <w:rPr>
                <w:rFonts w:ascii="Times New Roman" w:hAnsi="Times New Roman"/>
                <w:sz w:val="24"/>
              </w:rPr>
              <w:t>Ispravci vrijednosti za kreditni rizik iz članka 110. CRR-a i Uredbe (EU)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Otpisi</w:t>
            </w:r>
          </w:p>
          <w:p w:rsidR="004357B9" w:rsidRPr="00661595" w:rsidRDefault="004357B9" w:rsidP="007D1F12">
            <w:pPr>
              <w:rPr>
                <w:rFonts w:ascii="Times New Roman" w:hAnsi="Times New Roman"/>
                <w:b/>
                <w:sz w:val="24"/>
                <w:u w:val="single"/>
              </w:rPr>
            </w:pPr>
            <w:r>
              <w:rPr>
                <w:rStyle w:val="InstructionsTabelleText"/>
                <w:rFonts w:ascii="Times New Roman" w:hAnsi="Times New Roman"/>
                <w:sz w:val="24"/>
              </w:rPr>
              <w:t>Otpisi kako je navedeno u MSFI-ju 9.5.4.4. i B5.4.9.</w:t>
            </w:r>
          </w:p>
        </w:tc>
      </w:tr>
      <w:tr w:rsidR="00664874" w:rsidRPr="00661595" w:rsidTr="00672D2A">
        <w:tc>
          <w:tcPr>
            <w:tcW w:w="1188" w:type="dxa"/>
          </w:tcPr>
          <w:p w:rsidR="00664874" w:rsidRPr="00661595" w:rsidRDefault="00664874" w:rsidP="00010124">
            <w:pPr>
              <w:rPr>
                <w:rFonts w:ascii="Times New Roman" w:hAnsi="Times New Roman"/>
                <w:sz w:val="24"/>
              </w:rPr>
            </w:pPr>
            <w:r>
              <w:rPr>
                <w:rFonts w:ascii="Times New Roman" w:hAnsi="Times New Roman"/>
                <w:sz w:val="24"/>
              </w:rPr>
              <w:t>0061</w:t>
            </w:r>
          </w:p>
        </w:tc>
        <w:tc>
          <w:tcPr>
            <w:tcW w:w="8640" w:type="dxa"/>
          </w:tcPr>
          <w:p w:rsidR="00664874" w:rsidRPr="00661595" w:rsidRDefault="00664874" w:rsidP="00664874">
            <w:pPr>
              <w:rPr>
                <w:rFonts w:ascii="Times New Roman" w:hAnsi="Times New Roman"/>
                <w:b/>
                <w:sz w:val="24"/>
                <w:u w:val="single"/>
              </w:rPr>
            </w:pPr>
            <w:r>
              <w:rPr>
                <w:rFonts w:ascii="Times New Roman" w:hAnsi="Times New Roman"/>
                <w:b/>
                <w:sz w:val="24"/>
                <w:u w:val="single"/>
              </w:rPr>
              <w:t>Dodatna vrijednosna usklađenja i ostala smanjenja regulatornog kapitala</w:t>
            </w:r>
          </w:p>
          <w:p w:rsidR="00664874" w:rsidRPr="00661595" w:rsidRDefault="00664874" w:rsidP="00664874">
            <w:pPr>
              <w:rPr>
                <w:rFonts w:ascii="Times New Roman" w:hAnsi="Times New Roman"/>
                <w:b/>
                <w:sz w:val="24"/>
                <w:u w:val="single"/>
              </w:rPr>
            </w:pPr>
            <w:r>
              <w:rPr>
                <w:rFonts w:ascii="Times New Roman" w:hAnsi="Times New Roman"/>
                <w:sz w:val="24"/>
              </w:rPr>
              <w:t>U skladu s člankom 111. CRR-a.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Ispravci vrijednosti za kreditni rizik/otpisi za zabilježene nove statuse neispunjavanja obveza</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Zbroj ispravaka vrijednosti i otpisa za izloženosti koje su razvrstane kao „izloženosti sa statusom neispunjavanja obveza” tijekom 3-mjesečnog razdoblja od posljednjeg podnošenja podataka.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Vrijednost izloženosti</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Ista definicija kao za stupac 0200 obrasca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IZNOS IZLOŽENOSTI PONDERIRAN RIZIKOM PRIJE PRIMJENE POMOĆNIH FAKTORA</w:t>
            </w:r>
          </w:p>
          <w:p w:rsidR="004357B9" w:rsidRPr="00661595" w:rsidRDefault="004357B9" w:rsidP="004357B9">
            <w:pPr>
              <w:rPr>
                <w:rFonts w:ascii="Times New Roman" w:hAnsi="Times New Roman"/>
                <w:b/>
                <w:sz w:val="24"/>
                <w:u w:val="single"/>
              </w:rPr>
            </w:pPr>
            <w:r>
              <w:rPr>
                <w:rFonts w:ascii="Times New Roman" w:hAnsi="Times New Roman"/>
                <w:sz w:val="24"/>
              </w:rPr>
              <w:t>Ista definicija kao za stupac 0215 obrasca CR SA</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0081</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USKLAĐENJE IZNOSA IZLOŽENOSTI PONDERIRANOG RIZIKOM ZBOG POMOĆNOG FAKTORA ZA MSP-ove</w:t>
            </w:r>
          </w:p>
          <w:p w:rsidR="00664874" w:rsidRPr="00661595" w:rsidRDefault="00664874" w:rsidP="003F19BA">
            <w:pPr>
              <w:rPr>
                <w:rFonts w:ascii="Times New Roman" w:hAnsi="Times New Roman"/>
                <w:b/>
                <w:sz w:val="24"/>
                <w:u w:val="single"/>
              </w:rPr>
            </w:pPr>
            <w:r>
              <w:rPr>
                <w:rFonts w:ascii="Times New Roman" w:hAnsi="Times New Roman"/>
                <w:sz w:val="24"/>
              </w:rPr>
              <w:t>Ista definicija kao za stupac 0216 obrasca CR SA</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0082</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USKLAĐENJE IZNOSA IZLOŽENOSTI PONDERIRANOG RIZIKOM ZBOG POMOĆNOG FAKTORA ZA INFRASTRUKTURU</w:t>
            </w:r>
          </w:p>
          <w:p w:rsidR="00664874" w:rsidRPr="00661595" w:rsidRDefault="00664874" w:rsidP="000E197A">
            <w:pPr>
              <w:rPr>
                <w:rFonts w:ascii="Times New Roman" w:hAnsi="Times New Roman"/>
                <w:b/>
                <w:sz w:val="24"/>
                <w:u w:val="single"/>
              </w:rPr>
            </w:pPr>
            <w:r>
              <w:rPr>
                <w:rFonts w:ascii="Times New Roman" w:hAnsi="Times New Roman"/>
                <w:sz w:val="24"/>
              </w:rPr>
              <w:t>Ista definicija kao za stupac 0217 obrasca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IZNOS IZLOŽENOSTI PONDERIRAN RIZIKOM NAKON PRIMJENE POMOĆNIH FAKTORA</w:t>
            </w:r>
          </w:p>
          <w:p w:rsidR="004357B9" w:rsidRPr="00661595" w:rsidRDefault="004357B9" w:rsidP="004357B9">
            <w:pPr>
              <w:rPr>
                <w:rFonts w:ascii="Times New Roman" w:hAnsi="Times New Roman"/>
                <w:b/>
                <w:sz w:val="24"/>
                <w:u w:val="single"/>
              </w:rPr>
            </w:pPr>
            <w:r>
              <w:rPr>
                <w:rFonts w:ascii="Times New Roman" w:hAnsi="Times New Roman"/>
                <w:sz w:val="24"/>
              </w:rPr>
              <w:t>Ista definicija kao za stupac 0220 obrasca CR SA</w:t>
            </w:r>
          </w:p>
        </w:tc>
      </w:tr>
    </w:tbl>
    <w:p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Redci</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Središnje države ili središnje banke</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Članak 112. točka (a) CRR-a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Jedinice područne (regionalne) ili lokalne samouprave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Članak 112. točka (b) CRR-a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Subjekti javnog sektora</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Članak 112. točka (c) CRR-a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Multilateralne razvojne banke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lastRenderedPageBreak/>
              <w:t>Članak 112.</w:t>
            </w:r>
            <w:r>
              <w:rPr>
                <w:rStyle w:val="InstructionsTabelleText"/>
                <w:rFonts w:ascii="Times New Roman" w:hAnsi="Times New Roman"/>
                <w:sz w:val="24"/>
              </w:rPr>
              <w:t xml:space="preserve"> točka (d)</w:t>
            </w:r>
            <w:r>
              <w:rPr>
                <w:rFonts w:ascii="Times New Roman" w:hAnsi="Times New Roman"/>
                <w:bCs/>
                <w:sz w:val="24"/>
              </w:rPr>
              <w:t xml:space="preserve"> CRR-a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lastRenderedPageBreak/>
              <w:t>0050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Međunarodne organizacije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Članak 112. točka (e) CRR-a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Institucije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Članak 112. točka (f) CRR-a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Trgovačka društva</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Članak 112. točka (g) CRR-a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čega: MSP</w:t>
            </w:r>
          </w:p>
          <w:p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Ista definicija kao za stupac 0020 obrasca CR SA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Stanovništvo</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Članak 112. točka (h) CRR-a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čega: MSP</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Ista definicija kao za stupac 0020 obrasca CR SA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Osigurane nekretninama</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 xml:space="preserve">Članak 112. </w:t>
            </w:r>
            <w:r>
              <w:rPr>
                <w:rFonts w:ascii="Times New Roman" w:hAnsi="Times New Roman"/>
                <w:bCs/>
                <w:sz w:val="24"/>
              </w:rPr>
              <w:t>točka (i)</w:t>
            </w:r>
            <w:r>
              <w:rPr>
                <w:rFonts w:ascii="Times New Roman" w:hAnsi="Times New Roman"/>
                <w:sz w:val="24"/>
              </w:rPr>
              <w:t xml:space="preserve"> CRR-a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čega: MSP</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Ista definicija kao za stupac 0020 obrasca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Izloženosti sa statusom neispunjavanja obveza</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Članak 112. točka (j) CRR-a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Visokorizične stavke</w:t>
            </w:r>
          </w:p>
          <w:p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Članak 112. točka (k) CRR-a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Pokrivene obveznice</w:t>
            </w:r>
          </w:p>
          <w:p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t>Članak 112. točka (l) CRR-a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0130</w:t>
            </w:r>
          </w:p>
          <w:p w:rsidR="004357B9" w:rsidRPr="00661595" w:rsidRDefault="004357B9" w:rsidP="004357B9">
            <w:pPr>
              <w:rPr>
                <w:rFonts w:ascii="Times New Roman" w:hAnsi="Times New Roman"/>
                <w:sz w:val="24"/>
              </w:rPr>
            </w:pP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Potraživanja prema institucijama i trgovačkim društvima s kratkoročnom kreditnom procjenom</w:t>
            </w:r>
          </w:p>
          <w:p w:rsidR="004357B9" w:rsidRPr="00661595" w:rsidRDefault="00D21B29" w:rsidP="00D21B29">
            <w:pPr>
              <w:ind w:left="72"/>
              <w:rPr>
                <w:rFonts w:ascii="Times New Roman" w:hAnsi="Times New Roman"/>
                <w:sz w:val="24"/>
              </w:rPr>
            </w:pPr>
            <w:r>
              <w:rPr>
                <w:rFonts w:ascii="Times New Roman" w:hAnsi="Times New Roman"/>
                <w:sz w:val="24"/>
              </w:rPr>
              <w:t xml:space="preserve">Članak 112. </w:t>
            </w:r>
            <w:r>
              <w:rPr>
                <w:rFonts w:ascii="Times New Roman" w:hAnsi="Times New Roman"/>
                <w:bCs/>
                <w:sz w:val="24"/>
              </w:rPr>
              <w:t>točka (n)</w:t>
            </w:r>
            <w:r>
              <w:rPr>
                <w:rFonts w:ascii="Times New Roman" w:hAnsi="Times New Roman"/>
                <w:sz w:val="24"/>
              </w:rPr>
              <w:t xml:space="preserve"> CRR-a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Subjekti za zajednička ulaganja (CIU)</w:t>
            </w:r>
          </w:p>
          <w:p w:rsidR="004357B9" w:rsidRDefault="00D21B29" w:rsidP="00D21B29">
            <w:pPr>
              <w:ind w:left="72"/>
              <w:rPr>
                <w:rFonts w:ascii="Times New Roman" w:hAnsi="Times New Roman"/>
                <w:bCs/>
                <w:sz w:val="24"/>
              </w:rPr>
            </w:pPr>
            <w:r>
              <w:rPr>
                <w:rFonts w:ascii="Times New Roman" w:hAnsi="Times New Roman"/>
                <w:bCs/>
                <w:sz w:val="24"/>
              </w:rPr>
              <w:t>Članak 112. točka (o) CRR-a</w:t>
            </w:r>
          </w:p>
          <w:p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t>Zbroj redaka od 0141 do 0143</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Pristup odnosnih izloženosti</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Ista definicija kao za redak 0281 obrasca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lastRenderedPageBreak/>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Pristup koji se temelji na mandatu</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Ista definicija kao za redak 0282 obrasca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Zamjenski pristup</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Ista definicija kao za redak 0283 obrasca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Izloženosti na osnovi vlasničkih ulaganja</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Članak 112. točka (p) CRR-a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Ostale izloženosti</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Članak 112. točka (q) CRR-a</w:t>
            </w:r>
          </w:p>
        </w:tc>
      </w:tr>
      <w:tr w:rsidR="007A49AC" w:rsidRPr="00661595" w:rsidTr="00672D2A">
        <w:tc>
          <w:tcPr>
            <w:tcW w:w="1188" w:type="dxa"/>
            <w:shd w:val="clear" w:color="auto" w:fill="FFFFFF"/>
          </w:tcPr>
          <w:p w:rsidR="007A49AC" w:rsidRPr="00661595"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Ukupne izloženosti</w:t>
            </w:r>
          </w:p>
        </w:tc>
      </w:tr>
    </w:tbl>
    <w:p w:rsidR="004357B9" w:rsidRPr="00661595" w:rsidRDefault="004357B9" w:rsidP="004357B9">
      <w:pPr>
        <w:spacing w:before="0" w:after="200" w:line="312" w:lineRule="auto"/>
        <w:jc w:val="left"/>
        <w:rPr>
          <w:rFonts w:ascii="Times New Roman" w:hAnsi="Times New Roman"/>
          <w:sz w:val="24"/>
        </w:rPr>
      </w:pPr>
      <w:bookmarkStart w:id="366" w:name="_Toc292456210"/>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7" w:name="_Toc473560915"/>
      <w:bookmarkStart w:id="368" w:name="_Toc58830103"/>
      <w:r>
        <w:rPr>
          <w:rFonts w:ascii="Times New Roman" w:hAnsi="Times New Roman"/>
          <w:sz w:val="24"/>
          <w:u w:val="none"/>
        </w:rPr>
        <w:t>3.4.2.</w:t>
      </w:r>
      <w:r>
        <w:rPr>
          <w:rFonts w:ascii="Times New Roman" w:hAnsi="Times New Roman"/>
          <w:sz w:val="24"/>
          <w:u w:val="none"/>
        </w:rPr>
        <w:tab/>
      </w:r>
      <w:r>
        <w:rPr>
          <w:rFonts w:ascii="Times New Roman" w:hAnsi="Times New Roman"/>
          <w:sz w:val="24"/>
        </w:rPr>
        <w:t xml:space="preserve">C 09.02 – Geografska raščlamba izloženosti prema boravištu dužnika: </w:t>
      </w:r>
      <w:bookmarkStart w:id="369" w:name="_Toc360188364"/>
      <w:r>
        <w:rPr>
          <w:rFonts w:ascii="Times New Roman" w:hAnsi="Times New Roman"/>
          <w:sz w:val="24"/>
        </w:rPr>
        <w:t>Izloženosti u skladu s IRB pristupom</w:t>
      </w:r>
      <w:bookmarkEnd w:id="369"/>
      <w:r>
        <w:rPr>
          <w:rFonts w:ascii="Times New Roman" w:hAnsi="Times New Roman"/>
          <w:sz w:val="24"/>
        </w:rPr>
        <w:t xml:space="preserve"> (CR GB 2)</w:t>
      </w:r>
      <w:bookmarkEnd w:id="367"/>
      <w:bookmarkEnd w:id="368"/>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58830104"/>
      <w:r>
        <w:rPr>
          <w:rFonts w:ascii="Times New Roman" w:hAnsi="Times New Roman"/>
          <w:sz w:val="24"/>
          <w:u w:val="none"/>
        </w:rPr>
        <w:t>3.4.2.1.</w:t>
      </w:r>
      <w:r>
        <w:rPr>
          <w:rFonts w:ascii="Times New Roman" w:hAnsi="Times New Roman"/>
          <w:sz w:val="24"/>
          <w:u w:val="none"/>
        </w:rPr>
        <w:tab/>
      </w:r>
      <w:r>
        <w:rPr>
          <w:rFonts w:ascii="Times New Roman" w:hAnsi="Times New Roman"/>
          <w:sz w:val="24"/>
        </w:rPr>
        <w:t>Upute za specifične pozicije</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Stupci</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ORIGINALNA IZLOŽENOST PRIJE KONVERZIJSKIH FAKTORA</w:t>
            </w:r>
          </w:p>
          <w:p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Ista definicija kao za stupac 0020 obrasca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Od čega sa statusom neispunjavanja obveza</w:t>
            </w:r>
          </w:p>
          <w:p w:rsidR="004357B9" w:rsidRPr="00661595" w:rsidRDefault="004357B9" w:rsidP="00F855D5">
            <w:pPr>
              <w:rPr>
                <w:rStyle w:val="InstructionsTabelleText"/>
                <w:rFonts w:ascii="Times New Roman" w:hAnsi="Times New Roman"/>
                <w:sz w:val="24"/>
              </w:rPr>
            </w:pPr>
            <w:r>
              <w:rPr>
                <w:rStyle w:val="InstructionsTabelleText"/>
                <w:rFonts w:ascii="Times New Roman" w:hAnsi="Times New Roman"/>
                <w:sz w:val="24"/>
              </w:rPr>
              <w:t>Vrijednost originalne izloženosti za izloženosti koje su razvrstane kao izloženosti sa statusom neispunjavanja obveza u skladu s člankom 178. CRR-a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Zabilježeni novi statusi neispunjavanja obveza tijekom razdoblja</w:t>
            </w:r>
          </w:p>
          <w:p w:rsidR="004357B9" w:rsidRPr="00661595" w:rsidRDefault="003D14AE" w:rsidP="003D14AE">
            <w:pPr>
              <w:rPr>
                <w:rFonts w:ascii="Times New Roman" w:hAnsi="Times New Roman"/>
                <w:b/>
                <w:sz w:val="24"/>
                <w:u w:val="single"/>
              </w:rPr>
            </w:pPr>
            <w:r>
              <w:rPr>
                <w:rStyle w:val="InstructionsTabelleText"/>
                <w:rFonts w:ascii="Times New Roman" w:hAnsi="Times New Roman"/>
                <w:sz w:val="24"/>
              </w:rPr>
              <w:t>Vrijednost originalne izloženosti za te izloženosti, koje su raspoređene kao izloženosti sa statusom neispunjavanja obveza u skladu s člankom 178. CRR-a tijekom 3-mjesečnog razdoblje od posljednjeg referentnog izvještajnog datuma, iskazuje se u odnosu na kategoriju izloženosti kojoj dužnik pripada.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Opći ispravci vrijednosti za kreditni rizik</w:t>
            </w:r>
          </w:p>
          <w:p w:rsidR="004357B9" w:rsidRPr="00661595" w:rsidRDefault="004357B9" w:rsidP="00D82B60">
            <w:pPr>
              <w:rPr>
                <w:rFonts w:ascii="Times New Roman" w:hAnsi="Times New Roman"/>
                <w:b/>
                <w:sz w:val="24"/>
                <w:u w:val="single"/>
              </w:rPr>
            </w:pPr>
            <w:r>
              <w:rPr>
                <w:rFonts w:ascii="Times New Roman" w:hAnsi="Times New Roman"/>
                <w:sz w:val="24"/>
              </w:rPr>
              <w:t>Ispravci vrijednosti za kreditni rizik iz članka 110. CRR-a i Uredbe (EU)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Specifični ispravci vrijednosti za kreditni rizik</w:t>
            </w:r>
          </w:p>
          <w:p w:rsidR="004357B9" w:rsidRPr="00661595" w:rsidRDefault="004357B9" w:rsidP="003B2712">
            <w:pPr>
              <w:rPr>
                <w:rFonts w:ascii="Times New Roman" w:hAnsi="Times New Roman"/>
                <w:b/>
                <w:sz w:val="24"/>
                <w:u w:val="single"/>
              </w:rPr>
            </w:pPr>
            <w:r>
              <w:rPr>
                <w:rFonts w:ascii="Times New Roman" w:hAnsi="Times New Roman"/>
                <w:sz w:val="24"/>
              </w:rPr>
              <w:t>Ispravci vrijednosti za kreditni rizik iz članka 110. CRR-a i Uredbe (EU)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Otpisi</w:t>
            </w:r>
          </w:p>
          <w:p w:rsidR="004357B9" w:rsidRPr="00661595" w:rsidRDefault="004357B9" w:rsidP="00EA4F4F">
            <w:pPr>
              <w:rPr>
                <w:rFonts w:ascii="Times New Roman" w:hAnsi="Times New Roman"/>
                <w:b/>
                <w:sz w:val="24"/>
                <w:u w:val="single"/>
              </w:rPr>
            </w:pPr>
            <w:r>
              <w:rPr>
                <w:rStyle w:val="InstructionsTabelleText"/>
                <w:rFonts w:ascii="Times New Roman" w:hAnsi="Times New Roman"/>
                <w:sz w:val="24"/>
              </w:rPr>
              <w:t>Otpisi kako je navedeno u MSFI-ju 9.5.4.4. i B5.4.9.</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Ispravci vrijednosti za kreditni rizik/otpisi za zabilježene nove statuse neispunjavanja obveza</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Zbroj ispravaka vrijednosti i otpisa za izloženosti koje su razvrstane kao „izloženosti sa statusom neispunjavanja obveza” tijekom 3-mjesečnog razdoblja od posljednjeg podnošenja podataka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INTERNA REJTING-SKALA / PD RASPOREĐENI U REJTING-KATEGORIJU DUŽNIKA ILI SKUP IZLOŽENOSTI (%)</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Ista definicija kao za stupac 0010 obrasca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PROSJEČNI LGD PONDERIRAN VISINOM IZLOŽENOSTI (%)</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Ista definicija kao za stupce 0230 i 0240 obrasca CR IRB: prosječni LGD ponderiran visinom izloženosti (%) odnosi se na sve izloženosti, uključujući izloženosti prema velikim subjektima financijskog sektora i nereguliranim financijskim subjektima.  Primjenjuje se članak 181. stavak 1. točka (h) CRR-a.</w:t>
            </w:r>
          </w:p>
          <w:p w:rsidR="0042766A" w:rsidRPr="00661595" w:rsidRDefault="0027034D" w:rsidP="009A4399">
            <w:pPr>
              <w:rPr>
                <w:rFonts w:ascii="Times New Roman" w:hAnsi="Times New Roman"/>
                <w:b/>
                <w:sz w:val="24"/>
                <w:u w:val="single"/>
              </w:rPr>
            </w:pPr>
            <w:r>
              <w:rPr>
                <w:rFonts w:ascii="Times New Roman" w:hAnsi="Times New Roman"/>
                <w:sz w:val="24"/>
              </w:rPr>
              <w:t>Za izloženosti u obliku specijaliziranog financiranja za koje je PD procijenjen, iskazana vrijednost treba biti ili procijenjeni ili regulatorni LGD. Za izloženosti u obliku specijaliziranog financiranja iz članka 153. stavka 5. CRR-a podaci se ne iskazuju jer nisu dostupni.</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Od čega: sa statusom neispunjavanja obveza</w:t>
            </w:r>
          </w:p>
          <w:p w:rsidR="004357B9" w:rsidRPr="00661595" w:rsidRDefault="004357B9" w:rsidP="003B2712">
            <w:pPr>
              <w:rPr>
                <w:rFonts w:ascii="Times New Roman" w:hAnsi="Times New Roman"/>
                <w:b/>
                <w:sz w:val="24"/>
                <w:u w:val="single"/>
              </w:rPr>
            </w:pPr>
            <w:r>
              <w:rPr>
                <w:rStyle w:val="InstructionsTabelleText"/>
                <w:rFonts w:ascii="Times New Roman" w:hAnsi="Times New Roman"/>
                <w:sz w:val="24"/>
              </w:rPr>
              <w:t>LGD ponderiran visinom izloženosti za izloženosti koje su razvrstane kao izloženosti sa statusom neispunjavanja obveza u skladu s člankom 178. CRR-a</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Vrijednost izloženosti</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Ista definicija kao za stupac 0110 obrasca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IZNOS IZLOŽENOSTI PONDERIRAN RIZIKOM PRIJE PRIMJENE POMOĆNIH FAKTORA</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Ista definicija kao za stupac 0255 obrasca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Od čega sa statusom neispunjavanja obveza</w:t>
            </w:r>
          </w:p>
          <w:p w:rsidR="004357B9" w:rsidRPr="00661595" w:rsidRDefault="004357B9" w:rsidP="00BB22D4">
            <w:pPr>
              <w:rPr>
                <w:rFonts w:ascii="Times New Roman" w:hAnsi="Times New Roman"/>
                <w:b/>
                <w:sz w:val="24"/>
                <w:u w:val="single"/>
              </w:rPr>
            </w:pPr>
            <w:r>
              <w:rPr>
                <w:rStyle w:val="InstructionsTabelleText"/>
                <w:rFonts w:ascii="Times New Roman" w:hAnsi="Times New Roman"/>
                <w:sz w:val="24"/>
              </w:rPr>
              <w:t>Iznos izloženosti ponderiran rizikom za izloženosti koje su razvrstane kao izloženosti sa statusom neispunjavanja obveza u skladu s člankom 178. stavkom 1. CRR-a</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0121</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USKLAĐENJE IZNOSA IZLOŽENOSTI PONDERIRANIH RIZIKOM ZBOG POMOĆNOG FAKTORA ZA MSP-OVE</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Ista definicija kao za stupac 0256 obrasca CR IRB</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0122</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USKLAĐENJE IZNOSA IZLOŽENOSTI PONDERIRANOG RIZIKOM ZBOG POMOĆNOG FAKTORA ZA INFRASTRUKTURU</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Ista definicija kao za stupac 0257 obrasca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IZNOS IZLOŽENOSTI PONDERIRAN RIZIKOM NAKON PRIMJENE POMOĆNIH FAKTORA</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lastRenderedPageBreak/>
              <w:t>Ista definicija kao za stupac 0260 obrasca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lastRenderedPageBreak/>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IZNOS OČEKIVANOGA GUBITKA</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Ista definicija kao za stupac 0280 obrasca CR IRB</w:t>
            </w:r>
          </w:p>
        </w:tc>
      </w:tr>
    </w:tbl>
    <w:p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Redci</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Središnje banke i središnje države </w:t>
            </w:r>
          </w:p>
          <w:p w:rsidR="004357B9" w:rsidRPr="00661595" w:rsidRDefault="00D21B29" w:rsidP="001E0C80">
            <w:pPr>
              <w:rPr>
                <w:rFonts w:ascii="Times New Roman" w:hAnsi="Times New Roman"/>
                <w:sz w:val="24"/>
              </w:rPr>
            </w:pPr>
            <w:r>
              <w:rPr>
                <w:rFonts w:ascii="Times New Roman" w:hAnsi="Times New Roman"/>
                <w:sz w:val="24"/>
              </w:rPr>
              <w:t xml:space="preserve">Članak 147. stavak 2. </w:t>
            </w:r>
            <w:r>
              <w:rPr>
                <w:rFonts w:ascii="Times New Roman" w:hAnsi="Times New Roman"/>
                <w:bCs/>
                <w:sz w:val="24"/>
              </w:rPr>
              <w:t>točka (a)</w:t>
            </w:r>
            <w:r>
              <w:rPr>
                <w:rFonts w:ascii="Times New Roman" w:hAnsi="Times New Roman"/>
                <w:sz w:val="24"/>
              </w:rPr>
              <w:t xml:space="preserve"> CRR-a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Institucije</w:t>
            </w:r>
          </w:p>
          <w:p w:rsidR="004357B9" w:rsidRPr="00661595" w:rsidRDefault="00D21B29" w:rsidP="00D21B29">
            <w:pPr>
              <w:rPr>
                <w:rFonts w:ascii="Times New Roman" w:hAnsi="Times New Roman"/>
                <w:sz w:val="24"/>
              </w:rPr>
            </w:pPr>
            <w:r>
              <w:rPr>
                <w:rFonts w:ascii="Times New Roman" w:hAnsi="Times New Roman"/>
                <w:sz w:val="24"/>
              </w:rPr>
              <w:t>Članak 147. stavak 2. točka (b) CRR-a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Trgovačka društva </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 xml:space="preserve">Sve izloženosti prema trgovačkim društvima iz članka 147. stavka 2. </w:t>
            </w:r>
            <w:r>
              <w:rPr>
                <w:rFonts w:ascii="Times New Roman" w:hAnsi="Times New Roman"/>
                <w:bCs/>
                <w:sz w:val="24"/>
              </w:rPr>
              <w:t>točke (c)</w:t>
            </w:r>
            <w:r>
              <w:rPr>
                <w:rFonts w:ascii="Times New Roman" w:hAnsi="Times New Roman"/>
                <w:sz w:val="24"/>
              </w:rPr>
              <w:t xml:space="preserve"> CRR-a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0042</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Od čega: specijalizirano financiranje (ne uključujući specijalizirano financiranje na koje se primjenjuje pristup raspoređivanja)</w:t>
            </w:r>
          </w:p>
          <w:p w:rsidR="004357B9" w:rsidRPr="00661595" w:rsidRDefault="00D21B29" w:rsidP="004357B9">
            <w:pPr>
              <w:pStyle w:val="ListParagraph"/>
              <w:ind w:left="0"/>
              <w:rPr>
                <w:rFonts w:ascii="Times New Roman" w:hAnsi="Times New Roman"/>
                <w:sz w:val="24"/>
              </w:rPr>
            </w:pPr>
            <w:r>
              <w:rPr>
                <w:rFonts w:ascii="Times New Roman" w:hAnsi="Times New Roman"/>
                <w:sz w:val="24"/>
              </w:rPr>
              <w:t xml:space="preserve">Članak 147. stavak 8. </w:t>
            </w:r>
            <w:r>
              <w:rPr>
                <w:rFonts w:ascii="Times New Roman" w:hAnsi="Times New Roman"/>
                <w:bCs/>
                <w:sz w:val="24"/>
              </w:rPr>
              <w:t>točka (a)</w:t>
            </w:r>
            <w:r>
              <w:rPr>
                <w:rFonts w:ascii="Times New Roman" w:hAnsi="Times New Roman"/>
                <w:sz w:val="24"/>
              </w:rPr>
              <w:t xml:space="preserve"> CRR-a</w:t>
            </w:r>
          </w:p>
          <w:p w:rsidR="0042766A" w:rsidRPr="00661595" w:rsidRDefault="0042766A" w:rsidP="009A4399">
            <w:pPr>
              <w:pStyle w:val="ListParagraph"/>
              <w:ind w:left="0"/>
              <w:rPr>
                <w:rFonts w:ascii="Times New Roman" w:hAnsi="Times New Roman"/>
                <w:sz w:val="24"/>
              </w:rPr>
            </w:pPr>
            <w:r>
              <w:rPr>
                <w:rFonts w:ascii="Times New Roman" w:hAnsi="Times New Roman"/>
                <w:sz w:val="24"/>
              </w:rPr>
              <w:t>Podaci se ne iskazuju za izloženosti u obliku specijaliziranog financiranja iz članka 153. stavka 5. CRR-a.</w:t>
            </w:r>
          </w:p>
        </w:tc>
      </w:tr>
      <w:tr w:rsidR="000E093A" w:rsidRPr="00661595" w:rsidTr="00672D2A">
        <w:tc>
          <w:tcPr>
            <w:tcW w:w="1188" w:type="dxa"/>
          </w:tcPr>
          <w:p w:rsidR="000E093A" w:rsidRPr="00661595" w:rsidRDefault="000E093A" w:rsidP="004357B9">
            <w:pPr>
              <w:rPr>
                <w:rFonts w:ascii="Times New Roman" w:hAnsi="Times New Roman"/>
                <w:sz w:val="24"/>
              </w:rPr>
            </w:pPr>
            <w:r>
              <w:rPr>
                <w:rFonts w:ascii="Times New Roman" w:hAnsi="Times New Roman"/>
                <w:sz w:val="24"/>
              </w:rPr>
              <w:t>0045</w:t>
            </w:r>
          </w:p>
        </w:tc>
        <w:tc>
          <w:tcPr>
            <w:tcW w:w="8640" w:type="dxa"/>
          </w:tcPr>
          <w:p w:rsidR="000E093A" w:rsidRPr="00661595" w:rsidRDefault="000E093A" w:rsidP="004357B9">
            <w:pPr>
              <w:rPr>
                <w:rFonts w:ascii="Times New Roman" w:hAnsi="Times New Roman"/>
                <w:b/>
                <w:sz w:val="24"/>
                <w:u w:val="single"/>
              </w:rPr>
            </w:pPr>
            <w:r>
              <w:rPr>
                <w:rFonts w:ascii="Times New Roman" w:hAnsi="Times New Roman"/>
                <w:b/>
                <w:sz w:val="24"/>
                <w:u w:val="single"/>
              </w:rPr>
              <w:t>Od čega: specijalizirano financiranje na koje se primjenjuje pristup raspoređivanja</w:t>
            </w:r>
          </w:p>
          <w:p w:rsidR="000E093A" w:rsidRPr="00661595" w:rsidRDefault="00D21B29" w:rsidP="00D21B29">
            <w:pPr>
              <w:rPr>
                <w:rFonts w:ascii="Times New Roman" w:hAnsi="Times New Roman"/>
                <w:b/>
                <w:sz w:val="24"/>
                <w:u w:val="single"/>
              </w:rPr>
            </w:pPr>
            <w:r>
              <w:rPr>
                <w:rFonts w:ascii="Times New Roman" w:hAnsi="Times New Roman"/>
                <w:sz w:val="24"/>
              </w:rPr>
              <w:t>Članak 147. stavak 8. točka (a) i članak 153. točka 5. CRR-a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Od čega: MSP</w:t>
            </w:r>
          </w:p>
          <w:p w:rsidR="004357B9" w:rsidRPr="00661595" w:rsidRDefault="00D21B29" w:rsidP="00D21B29">
            <w:pPr>
              <w:pStyle w:val="ListParagraph"/>
              <w:ind w:left="0"/>
              <w:rPr>
                <w:rFonts w:ascii="Times New Roman" w:hAnsi="Times New Roman"/>
                <w:sz w:val="24"/>
              </w:rPr>
            </w:pPr>
            <w:r>
              <w:rPr>
                <w:rFonts w:ascii="Times New Roman" w:hAnsi="Times New Roman"/>
                <w:sz w:val="24"/>
              </w:rPr>
              <w:t xml:space="preserve">Članak 147. stavak 2. </w:t>
            </w:r>
            <w:r>
              <w:rPr>
                <w:rFonts w:ascii="Times New Roman" w:hAnsi="Times New Roman"/>
                <w:bCs/>
                <w:sz w:val="24"/>
              </w:rPr>
              <w:t>točka (c)</w:t>
            </w:r>
            <w:r>
              <w:rPr>
                <w:rFonts w:ascii="Times New Roman" w:hAnsi="Times New Roman"/>
                <w:sz w:val="24"/>
              </w:rPr>
              <w:t xml:space="preserve"> CRR-a</w:t>
            </w:r>
          </w:p>
          <w:p w:rsidR="0027034D" w:rsidRPr="00661595" w:rsidRDefault="0027034D" w:rsidP="009A4399">
            <w:pPr>
              <w:pStyle w:val="ListParagraph"/>
              <w:ind w:left="0"/>
              <w:rPr>
                <w:rFonts w:ascii="Times New Roman" w:hAnsi="Times New Roman"/>
                <w:sz w:val="24"/>
              </w:rPr>
            </w:pPr>
            <w:r>
              <w:rPr>
                <w:rFonts w:ascii="Times New Roman" w:hAnsi="Times New Roman"/>
                <w:sz w:val="24"/>
              </w:rPr>
              <w:t>U skladu s IRB pristupom, subjekti koji izvješćuju koriste svoju internu definiciju MSP-a kako je primijenjena u procesima internog upravljanja rizikom.</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Stanovništvo</w:t>
            </w:r>
          </w:p>
          <w:p w:rsidR="004357B9" w:rsidRPr="00661595" w:rsidRDefault="004357B9" w:rsidP="003B2712">
            <w:pPr>
              <w:rPr>
                <w:rFonts w:ascii="Times New Roman" w:hAnsi="Times New Roman"/>
                <w:sz w:val="24"/>
              </w:rPr>
            </w:pPr>
            <w:r>
              <w:rPr>
                <w:rFonts w:ascii="Times New Roman" w:hAnsi="Times New Roman"/>
                <w:sz w:val="24"/>
              </w:rPr>
              <w:t>Sve izloženosti prema stanovništvu iz članka 147. stavka 2. točke (d) CRR-a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Stanovništvo – izloženosti osigurane nekretninama</w:t>
            </w:r>
          </w:p>
          <w:p w:rsidR="004357B9" w:rsidRPr="00661595" w:rsidRDefault="003B2712" w:rsidP="00D21B29">
            <w:pPr>
              <w:pStyle w:val="ListParagraph"/>
              <w:ind w:left="0"/>
              <w:rPr>
                <w:rFonts w:ascii="Times New Roman" w:hAnsi="Times New Roman"/>
                <w:sz w:val="24"/>
              </w:rPr>
            </w:pPr>
            <w:r>
              <w:rPr>
                <w:rFonts w:ascii="Times New Roman" w:hAnsi="Times New Roman"/>
                <w:sz w:val="24"/>
              </w:rPr>
              <w:t>Izloženosti prema stanovništvu iz članka 147. stavka 2. točke (d) CRR-a koje su osigurane nekretninama</w:t>
            </w:r>
          </w:p>
          <w:p w:rsidR="0027034D" w:rsidRPr="00661595" w:rsidRDefault="0027034D" w:rsidP="00D21B29">
            <w:pPr>
              <w:pStyle w:val="ListParagraph"/>
              <w:ind w:left="0"/>
              <w:rPr>
                <w:rFonts w:ascii="Times New Roman" w:hAnsi="Times New Roman"/>
                <w:sz w:val="24"/>
              </w:rPr>
            </w:pPr>
            <w:r>
              <w:rPr>
                <w:rFonts w:ascii="Times New Roman" w:hAnsi="Times New Roman"/>
                <w:sz w:val="24"/>
              </w:rPr>
              <w:t xml:space="preserve">Izloženostima prema stanovništvu osiguranima nekretninama smatrat će se sve izloženosti prema stanovništvu osigurane nekretninama koje se priznaju kao </w:t>
            </w:r>
            <w:proofErr w:type="spellStart"/>
            <w:r>
              <w:rPr>
                <w:rFonts w:ascii="Times New Roman" w:hAnsi="Times New Roman"/>
                <w:sz w:val="24"/>
              </w:rPr>
              <w:t>kolateral</w:t>
            </w:r>
            <w:proofErr w:type="spellEnd"/>
            <w:r>
              <w:rPr>
                <w:rFonts w:ascii="Times New Roman" w:hAnsi="Times New Roman"/>
                <w:sz w:val="24"/>
              </w:rPr>
              <w:t>, neovisno o omjeru vrijednosti kolaterala prema izloženosti ili namjeni kredita.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MSP</w:t>
            </w:r>
          </w:p>
          <w:p w:rsidR="004357B9" w:rsidRPr="00661595" w:rsidRDefault="004357B9" w:rsidP="00BD4E13">
            <w:pPr>
              <w:pStyle w:val="ListParagraph"/>
              <w:ind w:left="0"/>
              <w:rPr>
                <w:rFonts w:ascii="Times New Roman" w:hAnsi="Times New Roman"/>
                <w:sz w:val="24"/>
              </w:rPr>
            </w:pPr>
            <w:r>
              <w:rPr>
                <w:rFonts w:ascii="Times New Roman" w:hAnsi="Times New Roman"/>
                <w:sz w:val="24"/>
              </w:rPr>
              <w:lastRenderedPageBreak/>
              <w:t>Izloženosti prema stanovništvu iz članka 147. stavka 2. točke (d) i članka 154. stavka 3. CRR-a koje su osigurane nekretninama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Osobe koje nisu MSP-ovi</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Izloženosti prema stanovništvu iz članka 147. stavka 2. točke (d) CRR-a koje su osigurane nekretninama</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Stanovništvo – kvalificirane obnovljive izloženosti</w:t>
            </w:r>
          </w:p>
          <w:p w:rsidR="004357B9" w:rsidRPr="00661595" w:rsidRDefault="003B2712" w:rsidP="00F811C6">
            <w:pPr>
              <w:pStyle w:val="ListParagraph"/>
              <w:ind w:left="0"/>
              <w:rPr>
                <w:rFonts w:ascii="Times New Roman" w:hAnsi="Times New Roman"/>
                <w:sz w:val="24"/>
              </w:rPr>
            </w:pPr>
            <w:r>
              <w:rPr>
                <w:rFonts w:ascii="Times New Roman" w:hAnsi="Times New Roman"/>
                <w:sz w:val="24"/>
              </w:rPr>
              <w:t xml:space="preserve">Izloženosti prema stanovništvu iz članka 147. stavka 2. </w:t>
            </w:r>
            <w:r>
              <w:rPr>
                <w:rFonts w:ascii="Times New Roman" w:hAnsi="Times New Roman"/>
                <w:bCs/>
                <w:sz w:val="24"/>
              </w:rPr>
              <w:t>točke (d)</w:t>
            </w:r>
            <w:r>
              <w:rPr>
                <w:rFonts w:ascii="Times New Roman" w:hAnsi="Times New Roman"/>
                <w:sz w:val="24"/>
              </w:rPr>
              <w:t xml:space="preserve"> u vezi s člankom 154. stavkom 4. CRR-a.</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Ostale izloženosti prema stanovništvu</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Ostale izloženosti prema stanovništvu iz članka 147. stavka 2. točke (d) CRR-a koje nisu iskazane u redcima 0070–0100</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MSP</w:t>
            </w:r>
          </w:p>
          <w:p w:rsidR="004357B9" w:rsidRPr="00661595" w:rsidRDefault="004357B9" w:rsidP="0024244E">
            <w:pPr>
              <w:pStyle w:val="ListParagraph"/>
              <w:ind w:left="0"/>
              <w:rPr>
                <w:rFonts w:ascii="Times New Roman" w:hAnsi="Times New Roman"/>
                <w:sz w:val="24"/>
              </w:rPr>
            </w:pPr>
            <w:r>
              <w:rPr>
                <w:rFonts w:ascii="Times New Roman" w:hAnsi="Times New Roman"/>
                <w:sz w:val="24"/>
              </w:rPr>
              <w:t>Ostale izloženosti prema stanovništvu (prema MSP-ovima) iz članka 147. stavka 2. točke (d) CRR-a</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Osobe koje nisu MSP-ovi</w:t>
            </w:r>
          </w:p>
          <w:p w:rsidR="004357B9" w:rsidRPr="00661595" w:rsidRDefault="004357B9" w:rsidP="0024244E">
            <w:pPr>
              <w:rPr>
                <w:rFonts w:ascii="Times New Roman" w:hAnsi="Times New Roman"/>
                <w:sz w:val="24"/>
              </w:rPr>
            </w:pPr>
            <w:r>
              <w:rPr>
                <w:rFonts w:ascii="Times New Roman" w:hAnsi="Times New Roman"/>
                <w:sz w:val="24"/>
              </w:rPr>
              <w:t>Ostale izloženosti prema stanovništvu (prema fizičkim osobama) iz članka 147. stavka 2. točke (d) CRR-a</w:t>
            </w:r>
          </w:p>
        </w:tc>
      </w:tr>
      <w:bookmarkEnd w:id="366"/>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4357B9">
            <w:pPr>
              <w:rPr>
                <w:rFonts w:ascii="Times New Roman" w:hAnsi="Times New Roman"/>
                <w:b/>
                <w:sz w:val="24"/>
                <w:u w:val="single"/>
              </w:rPr>
            </w:pPr>
            <w:r>
              <w:rPr>
                <w:rFonts w:ascii="Times New Roman" w:hAnsi="Times New Roman"/>
                <w:b/>
                <w:sz w:val="24"/>
                <w:u w:val="single"/>
              </w:rPr>
              <w:t>Vlasnička ulaganja</w:t>
            </w:r>
          </w:p>
          <w:p w:rsidR="004357B9" w:rsidRPr="00661595" w:rsidRDefault="004357B9" w:rsidP="003B2712">
            <w:pPr>
              <w:rPr>
                <w:rFonts w:ascii="Times New Roman" w:hAnsi="Times New Roman"/>
                <w:b/>
                <w:sz w:val="24"/>
                <w:u w:val="single"/>
              </w:rPr>
            </w:pPr>
            <w:r>
              <w:rPr>
                <w:rFonts w:ascii="Times New Roman" w:hAnsi="Times New Roman"/>
                <w:sz w:val="24"/>
              </w:rPr>
              <w:t>Izloženosti na osnovi vlasničkih ulaganja iz članka 147. stavka 2. točke (e) CRR-a</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A779E9">
            <w:pPr>
              <w:rPr>
                <w:rFonts w:ascii="Times New Roman" w:hAnsi="Times New Roman"/>
                <w:b/>
                <w:sz w:val="24"/>
                <w:u w:val="single"/>
              </w:rPr>
            </w:pPr>
            <w:r>
              <w:rPr>
                <w:rFonts w:ascii="Times New Roman" w:hAnsi="Times New Roman"/>
                <w:b/>
                <w:sz w:val="24"/>
                <w:u w:val="single"/>
              </w:rPr>
              <w:t>Ukupne izloženosti</w:t>
            </w:r>
          </w:p>
        </w:tc>
      </w:tr>
    </w:tbl>
    <w:p w:rsidR="004357B9" w:rsidRPr="00661595" w:rsidRDefault="004357B9" w:rsidP="004357B9">
      <w:pPr>
        <w:spacing w:before="0" w:after="200" w:line="312" w:lineRule="auto"/>
        <w:jc w:val="left"/>
        <w:rPr>
          <w:rFonts w:ascii="Times New Roman" w:hAnsi="Times New Roman"/>
          <w:sz w:val="24"/>
        </w:rPr>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3" w:name="_Toc473560917"/>
      <w:bookmarkStart w:id="374" w:name="_Toc58830105"/>
      <w:r>
        <w:rPr>
          <w:rFonts w:ascii="Times New Roman" w:hAnsi="Times New Roman"/>
          <w:sz w:val="24"/>
          <w:u w:val="none"/>
        </w:rPr>
        <w:t>3.4.3.</w:t>
      </w:r>
      <w:r>
        <w:rPr>
          <w:rFonts w:ascii="Times New Roman" w:hAnsi="Times New Roman"/>
          <w:sz w:val="24"/>
          <w:u w:val="none"/>
        </w:rPr>
        <w:tab/>
      </w:r>
      <w:bookmarkStart w:id="375" w:name="_Toc360188366"/>
      <w:r>
        <w:rPr>
          <w:rFonts w:ascii="Times New Roman" w:hAnsi="Times New Roman"/>
          <w:sz w:val="24"/>
        </w:rPr>
        <w:t xml:space="preserve">C 09.04 – Raščlamba relevantnih kreditnih izloženosti za potrebe izračuna </w:t>
      </w:r>
      <w:proofErr w:type="spellStart"/>
      <w:r>
        <w:rPr>
          <w:rFonts w:ascii="Times New Roman" w:hAnsi="Times New Roman"/>
          <w:sz w:val="24"/>
        </w:rPr>
        <w:t>protucikličkog</w:t>
      </w:r>
      <w:proofErr w:type="spellEnd"/>
      <w:r>
        <w:rPr>
          <w:rFonts w:ascii="Times New Roman" w:hAnsi="Times New Roman"/>
          <w:sz w:val="24"/>
        </w:rPr>
        <w:t xml:space="preserve"> zaštitnog sloja prema zemlji i stope </w:t>
      </w:r>
      <w:proofErr w:type="spellStart"/>
      <w:r>
        <w:rPr>
          <w:rFonts w:ascii="Times New Roman" w:hAnsi="Times New Roman"/>
          <w:sz w:val="24"/>
        </w:rPr>
        <w:t>protucikličkog</w:t>
      </w:r>
      <w:proofErr w:type="spellEnd"/>
      <w:r>
        <w:rPr>
          <w:rFonts w:ascii="Times New Roman" w:hAnsi="Times New Roman"/>
          <w:sz w:val="24"/>
        </w:rPr>
        <w:t xml:space="preserve"> zaštitnog sloja specifičnog za instituciju </w:t>
      </w:r>
      <w:bookmarkEnd w:id="375"/>
      <w:r>
        <w:rPr>
          <w:rFonts w:ascii="Times New Roman" w:hAnsi="Times New Roman"/>
          <w:sz w:val="24"/>
        </w:rPr>
        <w:t>(CCB)</w:t>
      </w:r>
      <w:bookmarkEnd w:id="373"/>
      <w:bookmarkEnd w:id="374"/>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58830106"/>
      <w:r>
        <w:rPr>
          <w:rFonts w:ascii="Times New Roman" w:hAnsi="Times New Roman"/>
          <w:sz w:val="24"/>
          <w:u w:val="none"/>
        </w:rPr>
        <w:t>3.4.3.1.</w:t>
      </w:r>
      <w:r>
        <w:rPr>
          <w:rFonts w:ascii="Times New Roman" w:hAnsi="Times New Roman"/>
          <w:sz w:val="24"/>
          <w:u w:val="none"/>
        </w:rPr>
        <w:tab/>
      </w:r>
      <w:r>
        <w:rPr>
          <w:rFonts w:ascii="Times New Roman" w:hAnsi="Times New Roman"/>
          <w:sz w:val="24"/>
        </w:rPr>
        <w:t>Opće napomene</w:t>
      </w:r>
      <w:bookmarkEnd w:id="376"/>
      <w:bookmarkEnd w:id="377"/>
      <w:bookmarkEnd w:id="378"/>
    </w:p>
    <w:p w:rsidR="00430F6F" w:rsidRPr="00661595" w:rsidRDefault="00695816" w:rsidP="00487A02">
      <w:pPr>
        <w:pStyle w:val="InstructionsText2"/>
        <w:numPr>
          <w:ilvl w:val="0"/>
          <w:numId w:val="0"/>
        </w:numPr>
        <w:ind w:left="1353" w:hanging="360"/>
      </w:pPr>
      <w:fldSimple w:instr=" seq paragraphs ">
        <w:r w:rsidR="00771068">
          <w:rPr>
            <w:noProof/>
          </w:rPr>
          <w:t>88</w:t>
        </w:r>
      </w:fldSimple>
      <w:r w:rsidR="00D11E4C">
        <w:t>.</w:t>
      </w:r>
      <w:r w:rsidR="00D11E4C">
        <w:tab/>
        <w:t xml:space="preserve">Cilj je ovog obrasca dobivanje više informacija o elementima </w:t>
      </w:r>
      <w:proofErr w:type="spellStart"/>
      <w:r w:rsidR="00D11E4C">
        <w:t>protucikličkog</w:t>
      </w:r>
      <w:proofErr w:type="spellEnd"/>
      <w:r w:rsidR="00D11E4C">
        <w:t xml:space="preserve"> zaštitnog sloja kapitala specifičnog za instituciju. Potrebne informacije odnose se na kapitalne zahtjeve utvrđene u skladu s dijelom trećim glavama II. i IV. CRR-a i geografski položaj za kreditne izloženosti, </w:t>
      </w:r>
      <w:proofErr w:type="spellStart"/>
      <w:r w:rsidR="00D11E4C">
        <w:t>sekuritizacijske</w:t>
      </w:r>
      <w:proofErr w:type="spellEnd"/>
      <w:r w:rsidR="00D11E4C">
        <w:t xml:space="preserve"> izloženosti i izloženosti iz knjige trgovanja relevantne za izračun </w:t>
      </w:r>
      <w:proofErr w:type="spellStart"/>
      <w:r w:rsidR="00D11E4C">
        <w:t>protucikličkog</w:t>
      </w:r>
      <w:proofErr w:type="spellEnd"/>
      <w:r w:rsidR="00D11E4C">
        <w:t xml:space="preserve"> zaštitnog sloja kapitala specifičnog za instituciju u skladu s člankom 140. CRD-a (relevantne kreditne izloženosti). </w:t>
      </w:r>
    </w:p>
    <w:p w:rsidR="00430F6F" w:rsidRPr="00661595" w:rsidRDefault="00695816" w:rsidP="00487A02">
      <w:pPr>
        <w:pStyle w:val="InstructionsText2"/>
        <w:numPr>
          <w:ilvl w:val="0"/>
          <w:numId w:val="0"/>
        </w:numPr>
        <w:ind w:left="1353" w:hanging="360"/>
      </w:pPr>
      <w:fldSimple w:instr=" seq paragraphs ">
        <w:r w:rsidR="00771068">
          <w:rPr>
            <w:noProof/>
          </w:rPr>
          <w:t>89</w:t>
        </w:r>
      </w:fldSimple>
      <w:r w:rsidR="00D11E4C">
        <w:t>.</w:t>
      </w:r>
      <w:r w:rsidR="00D11E4C">
        <w:tab/>
        <w:t xml:space="preserve">Informacije u obrascu C 09.04 iskazuju se za stavku „ukupne” relevantne kreditne izloženosti u svim državama u kojima se nalaze te izloženosti i pojedinačno za svaku državu u kojima se nalaze relevantne kreditne izloženosti. Ukupne vrijednosti te informacije o svakoj državi iskazuju se zasebno. </w:t>
      </w:r>
    </w:p>
    <w:p w:rsidR="007463E2" w:rsidRPr="00661595" w:rsidRDefault="00695816" w:rsidP="00487A02">
      <w:pPr>
        <w:pStyle w:val="InstructionsText2"/>
        <w:numPr>
          <w:ilvl w:val="0"/>
          <w:numId w:val="0"/>
        </w:numPr>
        <w:ind w:left="1353" w:hanging="360"/>
      </w:pPr>
      <w:fldSimple w:instr=" seq paragraphs ">
        <w:r w:rsidR="00771068">
          <w:rPr>
            <w:noProof/>
          </w:rPr>
          <w:t>90</w:t>
        </w:r>
      </w:fldSimple>
      <w:r w:rsidR="00D11E4C">
        <w:t>.</w:t>
      </w:r>
      <w:r w:rsidR="00D11E4C">
        <w:tab/>
        <w:t>Prag određen u članku 5. stavku 5. ove Provedbene uredbe ne primjenjuje se na izvješćivanje o ovoj raščlambi.</w:t>
      </w:r>
    </w:p>
    <w:p w:rsidR="005A7CA9" w:rsidRPr="00661595" w:rsidRDefault="00695816" w:rsidP="00487A02">
      <w:pPr>
        <w:pStyle w:val="InstructionsText2"/>
        <w:numPr>
          <w:ilvl w:val="0"/>
          <w:numId w:val="0"/>
        </w:numPr>
        <w:ind w:left="1353" w:hanging="360"/>
      </w:pPr>
      <w:fldSimple w:instr=" seq paragraphs ">
        <w:r w:rsidR="00771068">
          <w:rPr>
            <w:noProof/>
          </w:rPr>
          <w:t>91</w:t>
        </w:r>
      </w:fldSimple>
      <w:r w:rsidR="00D11E4C">
        <w:t>.</w:t>
      </w:r>
      <w:r w:rsidR="00D11E4C">
        <w:tab/>
        <w:t>Kako bi se utvrdio geografski položaj, izloženosti se raspoređuju na osnovi položaja neposrednog dužnika kako je predviđeno Delegiranom uredbom Komisije (EU) br. 1152/2014</w:t>
      </w:r>
      <w:r w:rsidR="003B2712" w:rsidRPr="00661595">
        <w:footnoteReference w:id="10"/>
      </w:r>
      <w:r w:rsidR="00D11E4C">
        <w:t>. Stoga se tehnikama smanjenja kreditnog rizika ne mijenja raspodjela izloženosti prema geografskom položaju za potrebe izvješćivanja o informacijama utvrđenima u ovom obrascu.</w:t>
      </w:r>
    </w:p>
    <w:p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58830107"/>
      <w:r>
        <w:rPr>
          <w:rFonts w:ascii="Times New Roman" w:hAnsi="Times New Roman"/>
          <w:sz w:val="24"/>
          <w:u w:val="none"/>
        </w:rPr>
        <w:t>3.4.3.2.</w:t>
      </w:r>
      <w:r>
        <w:rPr>
          <w:rFonts w:ascii="Times New Roman" w:hAnsi="Times New Roman"/>
          <w:sz w:val="24"/>
          <w:u w:val="none"/>
        </w:rPr>
        <w:tab/>
      </w:r>
      <w:r>
        <w:rPr>
          <w:rFonts w:ascii="Times New Roman" w:hAnsi="Times New Roman"/>
          <w:sz w:val="24"/>
        </w:rPr>
        <w:t>Upute za specifične pozicije</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4357B9">
            <w:pPr>
              <w:rPr>
                <w:rFonts w:ascii="Times New Roman" w:hAnsi="Times New Roman"/>
                <w:b/>
                <w:sz w:val="24"/>
              </w:rPr>
            </w:pPr>
            <w:r>
              <w:rPr>
                <w:rFonts w:ascii="Times New Roman" w:hAnsi="Times New Roman"/>
                <w:b/>
                <w:sz w:val="24"/>
              </w:rPr>
              <w:t>Stupci</w:t>
            </w:r>
          </w:p>
        </w:tc>
        <w:tc>
          <w:tcPr>
            <w:tcW w:w="8131" w:type="dxa"/>
            <w:shd w:val="clear" w:color="auto" w:fill="CCCCCC"/>
          </w:tcPr>
          <w:p w:rsidR="004357B9" w:rsidRPr="00661595" w:rsidRDefault="004357B9" w:rsidP="004357B9">
            <w:pPr>
              <w:ind w:left="72"/>
              <w:rPr>
                <w:rFonts w:ascii="Times New Roman" w:hAnsi="Times New Roman"/>
                <w:sz w:val="24"/>
              </w:rPr>
            </w:pPr>
          </w:p>
        </w:tc>
      </w:tr>
      <w:tr w:rsidR="00154859" w:rsidRPr="00661595" w:rsidTr="00672D2A">
        <w:tc>
          <w:tcPr>
            <w:tcW w:w="1697" w:type="dxa"/>
          </w:tcPr>
          <w:p w:rsidR="00154859" w:rsidRPr="00661595"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Iznos</w:t>
            </w:r>
          </w:p>
          <w:p w:rsidR="00154859" w:rsidRPr="00661595" w:rsidRDefault="006E3440" w:rsidP="00535A98">
            <w:pPr>
              <w:rPr>
                <w:rFonts w:ascii="Times New Roman" w:hAnsi="Times New Roman"/>
                <w:b/>
                <w:sz w:val="24"/>
                <w:u w:val="single"/>
              </w:rPr>
            </w:pPr>
            <w:r>
              <w:rPr>
                <w:rFonts w:ascii="Times New Roman" w:hAnsi="Times New Roman"/>
                <w:bCs/>
                <w:sz w:val="24"/>
              </w:rPr>
              <w:t>Vrijednost relevantnih kreditnih izloženosti i s njima povezanih kapitalnih zahtjeva utvrđenih u skladu s uputama za odgovarajući redak.</w:t>
            </w:r>
          </w:p>
        </w:tc>
      </w:tr>
      <w:tr w:rsidR="00154859" w:rsidRPr="00661595" w:rsidTr="00672D2A">
        <w:tc>
          <w:tcPr>
            <w:tcW w:w="1697" w:type="dxa"/>
          </w:tcPr>
          <w:p w:rsidR="00154859" w:rsidRPr="00661595" w:rsidRDefault="00154859" w:rsidP="004357B9">
            <w:pPr>
              <w:rPr>
                <w:sz w:val="24"/>
              </w:rPr>
            </w:pPr>
            <w:r>
              <w:rPr>
                <w:rFonts w:ascii="Times New Roman" w:hAnsi="Times New Roman"/>
                <w:sz w:val="24"/>
              </w:rPr>
              <w:t>0020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Postotak</w:t>
            </w:r>
          </w:p>
          <w:p w:rsidR="00154859" w:rsidRPr="00661595" w:rsidRDefault="00154859" w:rsidP="00133107">
            <w:pPr>
              <w:rPr>
                <w:rFonts w:ascii="Times New Roman" w:hAnsi="Times New Roman"/>
                <w:b/>
                <w:bCs/>
                <w:sz w:val="24"/>
                <w:u w:val="single"/>
                <w:lang w:eastAsia="de-DE"/>
              </w:rPr>
            </w:pPr>
          </w:p>
        </w:tc>
      </w:tr>
      <w:tr w:rsidR="00154859" w:rsidRPr="00661595" w:rsidTr="00672D2A">
        <w:tc>
          <w:tcPr>
            <w:tcW w:w="1697" w:type="dxa"/>
          </w:tcPr>
          <w:p w:rsidR="00154859" w:rsidRPr="00661595" w:rsidRDefault="00154859" w:rsidP="004357B9">
            <w:pPr>
              <w:rPr>
                <w:rFonts w:ascii="Times New Roman" w:hAnsi="Times New Roman"/>
                <w:sz w:val="24"/>
              </w:rPr>
            </w:pPr>
            <w:r>
              <w:rPr>
                <w:rFonts w:ascii="Times New Roman" w:hAnsi="Times New Roman"/>
                <w:sz w:val="24"/>
              </w:rPr>
              <w:t>0030</w:t>
            </w:r>
          </w:p>
        </w:tc>
        <w:tc>
          <w:tcPr>
            <w:tcW w:w="8131" w:type="dxa"/>
          </w:tcPr>
          <w:p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Kvalitativne informacije</w:t>
            </w:r>
          </w:p>
          <w:p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 xml:space="preserve">Informacije se iskazuju samo za zemlju </w:t>
            </w:r>
            <w:proofErr w:type="spellStart"/>
            <w:r>
              <w:rPr>
                <w:rFonts w:ascii="Times New Roman" w:hAnsi="Times New Roman"/>
                <w:sz w:val="24"/>
              </w:rPr>
              <w:t>rezidentnosti</w:t>
            </w:r>
            <w:proofErr w:type="spellEnd"/>
            <w:r>
              <w:rPr>
                <w:rFonts w:ascii="Times New Roman" w:hAnsi="Times New Roman"/>
                <w:sz w:val="24"/>
              </w:rPr>
              <w:t xml:space="preserve"> institucije (zemlju koja odgovara njezinoj matičnoj državi članici) i „ukupno” za sve zemlje. </w:t>
            </w:r>
          </w:p>
          <w:p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Institucije iskazuju {y} ili {n}  u skladu s uputama za odgovarajući redak.</w:t>
            </w:r>
          </w:p>
        </w:tc>
      </w:tr>
    </w:tbl>
    <w:p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133107">
            <w:pPr>
              <w:rPr>
                <w:rFonts w:ascii="Times New Roman" w:hAnsi="Times New Roman"/>
                <w:b/>
                <w:sz w:val="24"/>
              </w:rPr>
            </w:pPr>
            <w:r>
              <w:rPr>
                <w:rFonts w:ascii="Times New Roman" w:hAnsi="Times New Roman"/>
                <w:b/>
                <w:sz w:val="24"/>
              </w:rPr>
              <w:t>Redci</w:t>
            </w:r>
          </w:p>
        </w:tc>
        <w:tc>
          <w:tcPr>
            <w:tcW w:w="8131" w:type="dxa"/>
            <w:shd w:val="clear" w:color="auto" w:fill="CCCCCC"/>
          </w:tcPr>
          <w:p w:rsidR="00BD5485" w:rsidRPr="00661595" w:rsidRDefault="00BD5485" w:rsidP="00133107">
            <w:pPr>
              <w:ind w:left="72"/>
              <w:rPr>
                <w:rFonts w:ascii="Times New Roman" w:hAnsi="Times New Roman"/>
                <w:sz w:val="24"/>
              </w:rPr>
            </w:pPr>
          </w:p>
        </w:tc>
      </w:tr>
      <w:tr w:rsidR="00BD5485" w:rsidRPr="00661595" w:rsidTr="00672D2A">
        <w:tc>
          <w:tcPr>
            <w:tcW w:w="1697" w:type="dxa"/>
          </w:tcPr>
          <w:p w:rsidR="00BD5485" w:rsidRPr="00661595"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Relevantne kreditne izloženosti – kreditni rizik</w:t>
            </w:r>
          </w:p>
          <w:p w:rsidR="00BD5485" w:rsidRPr="00661595" w:rsidRDefault="00BD5485" w:rsidP="00A37A04">
            <w:pPr>
              <w:rPr>
                <w:rFonts w:ascii="Times New Roman" w:hAnsi="Times New Roman"/>
                <w:b/>
                <w:sz w:val="24"/>
                <w:u w:val="single"/>
              </w:rPr>
            </w:pPr>
            <w:r>
              <w:rPr>
                <w:rFonts w:ascii="Times New Roman" w:hAnsi="Times New Roman"/>
                <w:sz w:val="24"/>
              </w:rPr>
              <w:t>Relevantne kreditne izloženosti iz članka 140. stavka 4. točke (a) CRD-a</w:t>
            </w:r>
          </w:p>
        </w:tc>
      </w:tr>
      <w:tr w:rsidR="00BD5485" w:rsidRPr="00661595" w:rsidTr="00672D2A">
        <w:tc>
          <w:tcPr>
            <w:tcW w:w="1697" w:type="dxa"/>
          </w:tcPr>
          <w:p w:rsidR="00BD5485" w:rsidRPr="00661595" w:rsidRDefault="00BD5485" w:rsidP="00133107">
            <w:pPr>
              <w:rPr>
                <w:sz w:val="24"/>
              </w:rPr>
            </w:pPr>
            <w:r>
              <w:rPr>
                <w:rFonts w:ascii="Times New Roman" w:hAnsi="Times New Roman"/>
                <w:sz w:val="24"/>
              </w:rPr>
              <w:t>0010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Vrijednost izloženosti u skladu sa standardiziranim pristupom</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Vrijednost izloženosti izračunana u skladu s člankom 111. CRR-a za relevantne kreditne izloženosti iz članka 140. stavka 4. točke (a) CRD-a. </w:t>
            </w:r>
          </w:p>
          <w:p w:rsidR="00BD5485" w:rsidRPr="00661595"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 xml:space="preserve">Vrijednost izloženosti </w:t>
            </w:r>
            <w:proofErr w:type="spellStart"/>
            <w:r>
              <w:rPr>
                <w:rFonts w:ascii="Times New Roman" w:hAnsi="Times New Roman"/>
                <w:sz w:val="24"/>
              </w:rPr>
              <w:t>sekuritizacijskih</w:t>
            </w:r>
            <w:proofErr w:type="spellEnd"/>
            <w:r>
              <w:rPr>
                <w:rFonts w:ascii="Times New Roman" w:hAnsi="Times New Roman"/>
                <w:sz w:val="24"/>
              </w:rPr>
              <w:t xml:space="preserve"> pozicija u knjizi pozicija kojima se ne trguje isključuje se iz ovog retka i iskazuje se u retku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Vrijednost izloženosti u skladu s IRB pristupom</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Vrijednost izloženosti izračunana u skladu s člankom 166. CRR-a za relevantne kreditne izloženosti iz članka 140. stavka 4. točke (a) CRD-a. </w:t>
            </w:r>
          </w:p>
          <w:p w:rsidR="00BD5485" w:rsidRPr="00661595" w:rsidRDefault="00BD5485" w:rsidP="00B85F75">
            <w:pPr>
              <w:rPr>
                <w:rFonts w:ascii="Times New Roman" w:hAnsi="Times New Roman"/>
                <w:b/>
                <w:bCs/>
                <w:sz w:val="24"/>
                <w:u w:val="single"/>
              </w:rPr>
            </w:pPr>
            <w:r>
              <w:rPr>
                <w:rFonts w:ascii="Times New Roman" w:hAnsi="Times New Roman"/>
                <w:sz w:val="24"/>
              </w:rPr>
              <w:t xml:space="preserve">Vrijednost izloženosti </w:t>
            </w:r>
            <w:proofErr w:type="spellStart"/>
            <w:r>
              <w:rPr>
                <w:rFonts w:ascii="Times New Roman" w:hAnsi="Times New Roman"/>
                <w:sz w:val="24"/>
              </w:rPr>
              <w:t>sekuritizacijskih</w:t>
            </w:r>
            <w:proofErr w:type="spellEnd"/>
            <w:r>
              <w:rPr>
                <w:rFonts w:ascii="Times New Roman" w:hAnsi="Times New Roman"/>
                <w:sz w:val="24"/>
              </w:rPr>
              <w:t xml:space="preserve"> pozicija u knjizi pozicija kojima se ne trguje isključuje se iz ovog retka i iskazuje se u retku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lastRenderedPageBreak/>
              <w:t>0030-0040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Relevantne kreditne izloženosti – tržišni rizik</w:t>
            </w:r>
          </w:p>
          <w:p w:rsidR="00BD5485" w:rsidRPr="00661595" w:rsidRDefault="00BD5485" w:rsidP="00A37A04">
            <w:pPr>
              <w:rPr>
                <w:rFonts w:ascii="Times New Roman" w:hAnsi="Times New Roman"/>
                <w:b/>
                <w:bCs/>
                <w:sz w:val="24"/>
                <w:u w:val="single"/>
              </w:rPr>
            </w:pPr>
            <w:r>
              <w:rPr>
                <w:rFonts w:ascii="Times New Roman" w:hAnsi="Times New Roman"/>
                <w:sz w:val="24"/>
              </w:rPr>
              <w:t>Relevantne kreditne izloženosti iz članka 140. stavka 4. točke (b) CRD-a</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Zbroj dugih i kratkih pozicija u izloženostima iz knjige trgovanja za standardizirani pristup</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Zbroj neto dugih i neto kratkih pozicija, u skladu s člankom 327. CRR-a, u relevantnim kreditnim izloženostima iz članka 140. stavka 4. točke (b) CRD-a koje podliježu kapitalnim zahtjevima na temelju dijela trećeg glave IV. poglavlja 2. CRR-a: </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 xml:space="preserve">izloženosti prema dužničkim instrumentima osim </w:t>
            </w:r>
            <w:proofErr w:type="spellStart"/>
            <w:r>
              <w:rPr>
                <w:rFonts w:ascii="Times New Roman" w:hAnsi="Times New Roman"/>
                <w:sz w:val="24"/>
              </w:rPr>
              <w:t>sekuritizacija</w:t>
            </w:r>
            <w:proofErr w:type="spellEnd"/>
            <w:r>
              <w:rPr>
                <w:rFonts w:ascii="Times New Roman" w:hAnsi="Times New Roman"/>
                <w:sz w:val="24"/>
              </w:rPr>
              <w:t>,</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 xml:space="preserve">izloženosti prema </w:t>
            </w:r>
            <w:proofErr w:type="spellStart"/>
            <w:r>
              <w:rPr>
                <w:rFonts w:ascii="Times New Roman" w:hAnsi="Times New Roman"/>
                <w:sz w:val="24"/>
              </w:rPr>
              <w:t>sekuritizacijskim</w:t>
            </w:r>
            <w:proofErr w:type="spellEnd"/>
            <w:r>
              <w:rPr>
                <w:rFonts w:ascii="Times New Roman" w:hAnsi="Times New Roman"/>
                <w:sz w:val="24"/>
              </w:rPr>
              <w:t xml:space="preserve"> pozicijama u knjizi trgovanja,</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izloženosti prema korelacijskim portfeljima namijenjenima trgovanju,</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izloženosti prema vlasničkim vrijednosnim papirima,</w:t>
            </w:r>
          </w:p>
          <w:p w:rsidR="00797715" w:rsidRPr="00661595"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rPr>
                <w:rFonts w:ascii="Times New Roman" w:hAnsi="Times New Roman"/>
                <w:bCs/>
                <w:sz w:val="24"/>
              </w:rPr>
              <w:tab/>
            </w:r>
            <w:r>
              <w:rPr>
                <w:rFonts w:ascii="Times New Roman" w:hAnsi="Times New Roman"/>
                <w:sz w:val="24"/>
              </w:rPr>
              <w:t>izloženosti prema CIU-ovima ako se kapitalni zahtjevi izračunavaju u skladu s člankom 348. CRR-a.</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Vrijednost izloženosti iz knjige trgovanja u skladu s internim modelima</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Za relevantne kreditne izloženosti iz članka 140. stavka 4. točke (b) CRD-a na koje se primjenjuju kapitalni zahtjevi u skladu s dijelom trećim glavom IV. poglavljem 2. i 5. CRR-a, iskazuje se zbroj sljedećeg:</w:t>
            </w:r>
          </w:p>
          <w:p w:rsidR="00BD5485" w:rsidRPr="00661595"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rPr>
                <w:rFonts w:ascii="Calibri" w:hAnsi="Calibri"/>
                <w:sz w:val="24"/>
              </w:rPr>
              <w:tab/>
            </w:r>
            <w:r>
              <w:rPr>
                <w:rFonts w:ascii="Times New Roman" w:hAnsi="Times New Roman"/>
                <w:sz w:val="24"/>
              </w:rPr>
              <w:t>fer vrijednosti neizvedenih pozicija koje predstavljaju relevantne kreditne izloženosti iz članka 140. stavka 4. točke (b) CRD-a, utvrđene u skladu s člankom 104. CRR-a.</w:t>
            </w:r>
          </w:p>
          <w:p w:rsidR="00BD5485" w:rsidRPr="00661595"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rPr>
                <w:rFonts w:ascii="Calibri" w:hAnsi="Calibri"/>
                <w:bCs/>
                <w:sz w:val="24"/>
              </w:rPr>
              <w:tab/>
            </w:r>
            <w:r>
              <w:rPr>
                <w:rFonts w:ascii="Times New Roman" w:hAnsi="Times New Roman"/>
                <w:sz w:val="24"/>
              </w:rPr>
              <w:t>zamišljene vrijednosti izvedenica koje predstavljaju relevantne kreditne izloženosti iz članka 140. stavka 4. točke (b) CRD-a.</w:t>
            </w:r>
          </w:p>
        </w:tc>
      </w:tr>
      <w:tr w:rsidR="00BD5485" w:rsidRPr="00661595" w:rsidTr="00672D2A">
        <w:tc>
          <w:tcPr>
            <w:tcW w:w="1697" w:type="dxa"/>
          </w:tcPr>
          <w:p w:rsidR="00BD5485" w:rsidRPr="00661595" w:rsidRDefault="008B6B86" w:rsidP="008B6B86">
            <w:pPr>
              <w:rPr>
                <w:rFonts w:ascii="Times New Roman" w:hAnsi="Times New Roman"/>
                <w:sz w:val="24"/>
              </w:rPr>
            </w:pPr>
            <w:r>
              <w:rPr>
                <w:rFonts w:ascii="Times New Roman" w:hAnsi="Times New Roman"/>
                <w:sz w:val="24"/>
              </w:rPr>
              <w:t>0055</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 xml:space="preserve">Relevantne kreditne izloženosti – </w:t>
            </w:r>
            <w:proofErr w:type="spellStart"/>
            <w:r>
              <w:rPr>
                <w:rFonts w:ascii="Times New Roman" w:hAnsi="Times New Roman"/>
                <w:b/>
                <w:bCs/>
                <w:sz w:val="24"/>
                <w:u w:val="single"/>
              </w:rPr>
              <w:t>sekuritizacijske</w:t>
            </w:r>
            <w:proofErr w:type="spellEnd"/>
            <w:r>
              <w:rPr>
                <w:rFonts w:ascii="Times New Roman" w:hAnsi="Times New Roman"/>
                <w:b/>
                <w:bCs/>
                <w:sz w:val="24"/>
                <w:u w:val="single"/>
              </w:rPr>
              <w:t xml:space="preserve"> pozicije u knjizi pozicija kojima se ne trguje</w:t>
            </w:r>
          </w:p>
          <w:p w:rsidR="00BD5485" w:rsidRPr="00661595" w:rsidRDefault="00C44421" w:rsidP="00A37A04">
            <w:pPr>
              <w:rPr>
                <w:rFonts w:ascii="Times New Roman" w:hAnsi="Times New Roman"/>
                <w:sz w:val="24"/>
              </w:rPr>
            </w:pPr>
            <w:r>
              <w:rPr>
                <w:rFonts w:ascii="Times New Roman" w:hAnsi="Times New Roman"/>
                <w:sz w:val="24"/>
              </w:rPr>
              <w:t>Vrijednost izloženosti izračunana u skladu s člankom 248. CRR-a za relevantne kreditne izloženosti iz članka 140. stavka 4. točke (c) CRD-a.</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0070-0110</w:t>
            </w:r>
          </w:p>
        </w:tc>
        <w:tc>
          <w:tcPr>
            <w:tcW w:w="8131" w:type="dxa"/>
          </w:tcPr>
          <w:p w:rsidR="00BD5485" w:rsidRPr="00661595" w:rsidRDefault="00BD5485" w:rsidP="00133107">
            <w:pPr>
              <w:rPr>
                <w:rFonts w:ascii="Times New Roman" w:hAnsi="Times New Roman"/>
                <w:b/>
                <w:bCs/>
                <w:sz w:val="24"/>
                <w:u w:val="single"/>
              </w:rPr>
            </w:pPr>
            <w:r>
              <w:rPr>
                <w:rFonts w:ascii="Times New Roman" w:hAnsi="Times New Roman"/>
                <w:b/>
                <w:bCs/>
                <w:sz w:val="24"/>
                <w:u w:val="single"/>
              </w:rPr>
              <w:t>Kapitalni zahtjevi i ponderi</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 xml:space="preserve">Ukupni kapitalni zahtjevi za </w:t>
            </w:r>
            <w:proofErr w:type="spellStart"/>
            <w:r>
              <w:rPr>
                <w:rFonts w:ascii="Times New Roman" w:hAnsi="Times New Roman"/>
                <w:b/>
                <w:bCs/>
                <w:sz w:val="24"/>
                <w:u w:val="single"/>
              </w:rPr>
              <w:t>protuciklički</w:t>
            </w:r>
            <w:proofErr w:type="spellEnd"/>
            <w:r>
              <w:rPr>
                <w:rFonts w:ascii="Times New Roman" w:hAnsi="Times New Roman"/>
                <w:b/>
                <w:bCs/>
                <w:sz w:val="24"/>
                <w:u w:val="single"/>
              </w:rPr>
              <w:t xml:space="preserve"> zaštitni sloj kapitala</w:t>
            </w:r>
          </w:p>
          <w:p w:rsidR="00BD5485" w:rsidRPr="00661595" w:rsidRDefault="00BD5485" w:rsidP="00BD5485">
            <w:pPr>
              <w:rPr>
                <w:rFonts w:ascii="Times New Roman" w:hAnsi="Times New Roman"/>
                <w:b/>
                <w:bCs/>
                <w:sz w:val="24"/>
                <w:u w:val="single"/>
              </w:rPr>
            </w:pPr>
            <w:r>
              <w:rPr>
                <w:rFonts w:ascii="Times New Roman" w:hAnsi="Times New Roman"/>
                <w:sz w:val="24"/>
              </w:rPr>
              <w:t>Zbroj redaka 0080, 0090 i 0100.</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0080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 xml:space="preserve">Kapitalni zahtjevi </w:t>
            </w:r>
            <w:r>
              <w:rPr>
                <w:rFonts w:ascii="Times New Roman" w:hAnsi="Times New Roman"/>
                <w:b/>
                <w:bCs/>
                <w:sz w:val="24"/>
                <w:u w:val="single"/>
              </w:rPr>
              <w:t xml:space="preserve"> za relevantne kreditne izloženosti – kreditni rizik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Kapitalni zahtjevi izračunani u skladu s dijelom trećim glavom II. poglavljima od 1. do 4. i poglavljem 6. CRR-a za relevantne kreditne izloženosti iz članka 140. stavka 4. točke (a) CRD-a u dotičnoj zemlji.</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Kapitalni zahtjevi za </w:t>
            </w:r>
            <w:proofErr w:type="spellStart"/>
            <w:r>
              <w:rPr>
                <w:rFonts w:ascii="Times New Roman" w:hAnsi="Times New Roman"/>
                <w:sz w:val="24"/>
              </w:rPr>
              <w:t>sekuritizacijske</w:t>
            </w:r>
            <w:proofErr w:type="spellEnd"/>
            <w:r>
              <w:rPr>
                <w:rFonts w:ascii="Times New Roman" w:hAnsi="Times New Roman"/>
                <w:sz w:val="24"/>
              </w:rPr>
              <w:t xml:space="preserve"> pozicije u knjizi pozicija kojima se ne trguje isključuju se iz ovog retka i iskazuju se u retku 0100.</w:t>
            </w:r>
          </w:p>
          <w:p w:rsidR="00BD5485" w:rsidRPr="00661595" w:rsidRDefault="00BD5485" w:rsidP="002B004B">
            <w:pPr>
              <w:rPr>
                <w:rFonts w:ascii="Times New Roman" w:hAnsi="Times New Roman"/>
                <w:b/>
                <w:bCs/>
                <w:sz w:val="24"/>
                <w:u w:val="single"/>
              </w:rPr>
            </w:pPr>
            <w:r>
              <w:rPr>
                <w:rFonts w:ascii="Times New Roman" w:hAnsi="Times New Roman"/>
                <w:sz w:val="24"/>
              </w:rPr>
              <w:t>Kapitalni zahtjevi iznose 8 % iznosa izloženosti ponderirane rizikom utvrđenog u skladu s dijelom trećim glavom II. poglavljima od 1. do 4. i poglavljem 6. CRR-a.</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0090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Kapitalni zahtjevi</w:t>
            </w:r>
            <w:r>
              <w:rPr>
                <w:rFonts w:ascii="Times New Roman" w:hAnsi="Times New Roman"/>
                <w:b/>
                <w:bCs/>
                <w:sz w:val="24"/>
                <w:u w:val="single"/>
              </w:rPr>
              <w:t xml:space="preserve"> za relevantne kreditne izloženosti – tržišni rizik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 xml:space="preserve">Kapitalni zahtjevi izračunani u skladu s dijelom trećim glavom IV. poglavljem 2. CRR-a za specifični rizik ili u skladu s dijelom trećim glavom IV. poglavljem 5. CRR-a za dodatni rizik nastanka statusa neispunjavanja obveza i migracijski rizik relevantnih kreditnih izloženosti iz članka 140. stavka 4. točke (b) CRD-a u dotičnoj zemlji. </w:t>
            </w:r>
          </w:p>
          <w:p w:rsidR="00BD5485" w:rsidRPr="00661595"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 xml:space="preserve">Kapitalni zahtjevi za relevantne kreditne izloženosti na temelju okvira tržišnog rizika uključuju među ostalim kapitalne zahtjeve za </w:t>
            </w:r>
            <w:proofErr w:type="spellStart"/>
            <w:r>
              <w:rPr>
                <w:rFonts w:ascii="Times New Roman" w:hAnsi="Times New Roman"/>
                <w:sz w:val="24"/>
              </w:rPr>
              <w:t>sekuritizacijske</w:t>
            </w:r>
            <w:proofErr w:type="spellEnd"/>
            <w:r>
              <w:rPr>
                <w:rFonts w:ascii="Times New Roman" w:hAnsi="Times New Roman"/>
                <w:sz w:val="24"/>
              </w:rPr>
              <w:t xml:space="preserve"> pozicije izračunane u skladu s dijelom trećim glavom IV. poglavljem 2. CRR-a i kapitalne zahtjeve za izloženosti subjekata za zajednička ulaganja utvrđene u skladu s člankom 348. CRR-a.</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lastRenderedPageBreak/>
              <w:t>0100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 xml:space="preserve">Kapitalni zahtjevi </w:t>
            </w:r>
            <w:r>
              <w:rPr>
                <w:rFonts w:ascii="Times New Roman" w:hAnsi="Times New Roman"/>
                <w:b/>
                <w:bCs/>
                <w:sz w:val="24"/>
                <w:u w:val="single"/>
              </w:rPr>
              <w:t xml:space="preserve"> za relevantne kreditne izloženosti – </w:t>
            </w:r>
            <w:proofErr w:type="spellStart"/>
            <w:r>
              <w:rPr>
                <w:rFonts w:ascii="Times New Roman" w:hAnsi="Times New Roman"/>
                <w:b/>
                <w:bCs/>
                <w:sz w:val="24"/>
                <w:u w:val="single"/>
              </w:rPr>
              <w:t>sekuritizacijske</w:t>
            </w:r>
            <w:proofErr w:type="spellEnd"/>
            <w:r>
              <w:rPr>
                <w:rFonts w:ascii="Times New Roman" w:hAnsi="Times New Roman"/>
                <w:b/>
                <w:bCs/>
                <w:sz w:val="24"/>
                <w:u w:val="single"/>
              </w:rPr>
              <w:t xml:space="preserve"> pozicije u knjizi pozicija kojima se ne trguje</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Kapitalni zahtjevi izračunani u skladu s dijelom trećim glavom II. poglavljem 5. CRR-a za relevantne kreditne izloženosti iz članka 140. stavka 4. točke (c) CRD-a u dotičnoj zemlji.</w:t>
            </w:r>
          </w:p>
          <w:p w:rsidR="00BD5485" w:rsidRPr="00661595" w:rsidRDefault="00BD5485" w:rsidP="00A37A04">
            <w:pPr>
              <w:rPr>
                <w:rFonts w:ascii="Times New Roman" w:hAnsi="Times New Roman"/>
                <w:b/>
                <w:bCs/>
                <w:sz w:val="24"/>
                <w:u w:val="single"/>
              </w:rPr>
            </w:pPr>
            <w:r>
              <w:rPr>
                <w:rFonts w:ascii="Times New Roman" w:hAnsi="Times New Roman"/>
                <w:sz w:val="24"/>
              </w:rPr>
              <w:t>Kapitalni zahtjevi iznose 8 % iznosa izloženosti ponderirane rizikom izračunanog u skladu s dijelom trećim glavom II. poglavljem 5. CRR-a.</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0110</w:t>
            </w:r>
          </w:p>
        </w:tc>
        <w:tc>
          <w:tcPr>
            <w:tcW w:w="8131" w:type="dxa"/>
          </w:tcPr>
          <w:p w:rsidR="00966663" w:rsidRPr="00661595" w:rsidRDefault="00966663" w:rsidP="00966663">
            <w:pPr>
              <w:rPr>
                <w:rFonts w:ascii="Times New Roman" w:hAnsi="Times New Roman"/>
                <w:b/>
                <w:bCs/>
                <w:sz w:val="24"/>
                <w:u w:val="single"/>
              </w:rPr>
            </w:pPr>
            <w:r>
              <w:rPr>
                <w:rFonts w:ascii="Times New Roman" w:hAnsi="Times New Roman"/>
                <w:b/>
                <w:bCs/>
                <w:sz w:val="24"/>
                <w:u w:val="single"/>
              </w:rPr>
              <w:t>Ponderi kapitalnih zahtjeva</w:t>
            </w:r>
          </w:p>
          <w:p w:rsidR="00966663" w:rsidRPr="00661595" w:rsidRDefault="00966663" w:rsidP="00966663">
            <w:pPr>
              <w:rPr>
                <w:rFonts w:ascii="Times New Roman" w:hAnsi="Times New Roman"/>
                <w:sz w:val="24"/>
              </w:rPr>
            </w:pPr>
            <w:r>
              <w:rPr>
                <w:rFonts w:ascii="Times New Roman" w:hAnsi="Times New Roman"/>
                <w:sz w:val="24"/>
              </w:rPr>
              <w:t xml:space="preserve">Ponder koji se primjenjuje na stopu </w:t>
            </w:r>
            <w:proofErr w:type="spellStart"/>
            <w:r>
              <w:rPr>
                <w:rFonts w:ascii="Times New Roman" w:hAnsi="Times New Roman"/>
                <w:sz w:val="24"/>
              </w:rPr>
              <w:t>protucikličkog</w:t>
            </w:r>
            <w:proofErr w:type="spellEnd"/>
            <w:r>
              <w:rPr>
                <w:rFonts w:ascii="Times New Roman" w:hAnsi="Times New Roman"/>
                <w:sz w:val="24"/>
              </w:rPr>
              <w:t xml:space="preserve"> zaštitnog sloja u svakoj zemlji izračunava se kao omjer kapitalnih zahtjeva utvrđeno kako slijedi:</w:t>
            </w:r>
          </w:p>
          <w:p w:rsidR="00966663" w:rsidRPr="00661595" w:rsidRDefault="00966663" w:rsidP="00966663">
            <w:pPr>
              <w:rPr>
                <w:rFonts w:ascii="Times New Roman" w:hAnsi="Times New Roman"/>
                <w:sz w:val="24"/>
              </w:rPr>
            </w:pPr>
            <w:r>
              <w:rPr>
                <w:rFonts w:ascii="Times New Roman" w:hAnsi="Times New Roman"/>
                <w:sz w:val="24"/>
              </w:rPr>
              <w:t>1.</w:t>
            </w:r>
            <w:r>
              <w:rPr>
                <w:rFonts w:ascii="Times New Roman" w:hAnsi="Times New Roman"/>
                <w:sz w:val="24"/>
              </w:rPr>
              <w:tab/>
              <w:t xml:space="preserve">Brojnik: ukupni kapitalni zahtjevi koji se odnose na relevantne kreditne izloženosti u dotičnoj zemlji [r0070; c0010; u obrascu za zemlju], </w:t>
            </w:r>
          </w:p>
          <w:p w:rsidR="00BD5485" w:rsidRPr="00661595" w:rsidRDefault="00966663" w:rsidP="00CF5466">
            <w:pPr>
              <w:rPr>
                <w:rFonts w:ascii="Times New Roman" w:hAnsi="Times New Roman"/>
                <w:b/>
                <w:bCs/>
                <w:sz w:val="24"/>
                <w:u w:val="single"/>
              </w:rPr>
            </w:pPr>
            <w:r>
              <w:rPr>
                <w:rFonts w:ascii="Times New Roman" w:hAnsi="Times New Roman"/>
                <w:sz w:val="24"/>
              </w:rPr>
              <w:t>2.</w:t>
            </w:r>
            <w:r>
              <w:rPr>
                <w:rFonts w:ascii="Times New Roman" w:hAnsi="Times New Roman"/>
                <w:sz w:val="24"/>
              </w:rPr>
              <w:tab/>
              <w:t xml:space="preserve">Nazivnik: ukupni kapitalni zahtjevi koji se odnose na sve kreditne izloženosti relevantne za izračun </w:t>
            </w:r>
            <w:proofErr w:type="spellStart"/>
            <w:r>
              <w:rPr>
                <w:rFonts w:ascii="Times New Roman" w:hAnsi="Times New Roman"/>
                <w:sz w:val="24"/>
              </w:rPr>
              <w:t>protucikličkog</w:t>
            </w:r>
            <w:proofErr w:type="spellEnd"/>
            <w:r>
              <w:rPr>
                <w:rFonts w:ascii="Times New Roman" w:hAnsi="Times New Roman"/>
                <w:sz w:val="24"/>
              </w:rPr>
              <w:t xml:space="preserve"> zaštitnog sloja u skladu s člankom 140. stavkom 4. CRD-a [redak 0070; c0010; „Ukupno”].</w:t>
            </w:r>
          </w:p>
          <w:p w:rsidR="003B00F4" w:rsidRPr="00661595" w:rsidRDefault="003B00F4" w:rsidP="003B00F4">
            <w:pPr>
              <w:rPr>
                <w:rFonts w:ascii="Times New Roman" w:hAnsi="Times New Roman"/>
                <w:b/>
                <w:bCs/>
                <w:sz w:val="24"/>
                <w:u w:val="single"/>
              </w:rPr>
            </w:pPr>
            <w:r>
              <w:rPr>
                <w:rFonts w:ascii="Times New Roman" w:hAnsi="Times New Roman"/>
                <w:sz w:val="24"/>
              </w:rPr>
              <w:t>Informacije o ponderima kapitalnih zahtjeva ne iskazuju se pod „ukupno” za sve zemlje.</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Stope </w:t>
            </w:r>
            <w:proofErr w:type="spellStart"/>
            <w:r>
              <w:rPr>
                <w:rFonts w:ascii="Times New Roman" w:hAnsi="Times New Roman"/>
                <w:b/>
                <w:bCs/>
                <w:sz w:val="24"/>
                <w:u w:val="single"/>
              </w:rPr>
              <w:t>protucikličkog</w:t>
            </w:r>
            <w:proofErr w:type="spellEnd"/>
            <w:r>
              <w:rPr>
                <w:rFonts w:ascii="Times New Roman" w:hAnsi="Times New Roman"/>
                <w:b/>
                <w:bCs/>
                <w:sz w:val="24"/>
                <w:u w:val="single"/>
              </w:rPr>
              <w:t xml:space="preserve"> zaštitnog sloja</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Stopa </w:t>
            </w:r>
            <w:proofErr w:type="spellStart"/>
            <w:r>
              <w:rPr>
                <w:rFonts w:ascii="Times New Roman" w:hAnsi="Times New Roman"/>
                <w:b/>
                <w:bCs/>
                <w:sz w:val="24"/>
                <w:u w:val="single"/>
              </w:rPr>
              <w:t>protucikličkog</w:t>
            </w:r>
            <w:proofErr w:type="spellEnd"/>
            <w:r>
              <w:rPr>
                <w:rFonts w:ascii="Times New Roman" w:hAnsi="Times New Roman"/>
                <w:b/>
                <w:bCs/>
                <w:sz w:val="24"/>
                <w:u w:val="single"/>
              </w:rPr>
              <w:t xml:space="preserve"> zaštitnog sloja kapitala koju je odredilo imenovano tijelo</w:t>
            </w:r>
          </w:p>
          <w:p w:rsidR="00966663"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Stopa </w:t>
            </w:r>
            <w:proofErr w:type="spellStart"/>
            <w:r>
              <w:rPr>
                <w:rFonts w:ascii="Times New Roman" w:hAnsi="Times New Roman"/>
                <w:sz w:val="24"/>
              </w:rPr>
              <w:t>protucikličkog</w:t>
            </w:r>
            <w:proofErr w:type="spellEnd"/>
            <w:r>
              <w:rPr>
                <w:rFonts w:ascii="Times New Roman" w:hAnsi="Times New Roman"/>
                <w:sz w:val="24"/>
              </w:rPr>
              <w:t xml:space="preserve"> zaštitnog sloja kapitala koju je za tu zemlju odredilo imenovano tijelo te zemlje u skladu s člancima 136., 137., 139., člankom 140. stavkom 2. točkama (a) i (c) i člankom 140. stavkom 3. točkom (b) CRD-a.</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Ovaj se redak ne treba popunjavati ako za dotičnu zemlju imenovano tijelo te zemlje nije utvrdilo stopu </w:t>
            </w:r>
            <w:proofErr w:type="spellStart"/>
            <w:r>
              <w:rPr>
                <w:rFonts w:ascii="Times New Roman" w:hAnsi="Times New Roman"/>
                <w:sz w:val="24"/>
              </w:rPr>
              <w:t>protucikličkog</w:t>
            </w:r>
            <w:proofErr w:type="spellEnd"/>
            <w:r>
              <w:rPr>
                <w:rFonts w:ascii="Times New Roman" w:hAnsi="Times New Roman"/>
                <w:sz w:val="24"/>
              </w:rPr>
              <w:t xml:space="preserve"> zaštitnog sloja kapitala.</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Ne iskazuju se stope </w:t>
            </w:r>
            <w:proofErr w:type="spellStart"/>
            <w:r>
              <w:rPr>
                <w:rFonts w:ascii="Times New Roman" w:hAnsi="Times New Roman"/>
                <w:sz w:val="24"/>
              </w:rPr>
              <w:t>protucikličkog</w:t>
            </w:r>
            <w:proofErr w:type="spellEnd"/>
            <w:r>
              <w:rPr>
                <w:rFonts w:ascii="Times New Roman" w:hAnsi="Times New Roman"/>
                <w:sz w:val="24"/>
              </w:rPr>
              <w:t xml:space="preserve"> zaštitnog sloja kapitala koje je odredilo imenovano tijelo, ali koje nisu još primjenjive u dotičnoj zemlji na referentni izvještajni datum.</w:t>
            </w:r>
          </w:p>
          <w:p w:rsidR="00966663" w:rsidRPr="00661595" w:rsidRDefault="00966663" w:rsidP="000E6835">
            <w:pPr>
              <w:rPr>
                <w:rFonts w:ascii="Times New Roman" w:hAnsi="Times New Roman"/>
                <w:b/>
                <w:bCs/>
                <w:sz w:val="24"/>
                <w:u w:val="single"/>
              </w:rPr>
            </w:pPr>
            <w:r>
              <w:rPr>
                <w:rFonts w:ascii="Times New Roman" w:hAnsi="Times New Roman"/>
                <w:sz w:val="24"/>
              </w:rPr>
              <w:t xml:space="preserve">Informacije o stopi </w:t>
            </w:r>
            <w:proofErr w:type="spellStart"/>
            <w:r>
              <w:rPr>
                <w:rFonts w:ascii="Times New Roman" w:hAnsi="Times New Roman"/>
                <w:sz w:val="24"/>
              </w:rPr>
              <w:t>protucikličkog</w:t>
            </w:r>
            <w:proofErr w:type="spellEnd"/>
            <w:r>
              <w:rPr>
                <w:rFonts w:ascii="Times New Roman" w:hAnsi="Times New Roman"/>
                <w:sz w:val="24"/>
              </w:rPr>
              <w:t xml:space="preserve"> zaštitnog sloja kapitala koju je odredilo imenovano tijelo ne iskazuju se pod „ukupno” za sve zemlje.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0130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Stopa </w:t>
            </w:r>
            <w:proofErr w:type="spellStart"/>
            <w:r>
              <w:rPr>
                <w:rFonts w:ascii="Times New Roman" w:hAnsi="Times New Roman"/>
                <w:b/>
                <w:bCs/>
                <w:sz w:val="24"/>
                <w:u w:val="single"/>
              </w:rPr>
              <w:t>protucikličkog</w:t>
            </w:r>
            <w:proofErr w:type="spellEnd"/>
            <w:r>
              <w:rPr>
                <w:rFonts w:ascii="Times New Roman" w:hAnsi="Times New Roman"/>
                <w:b/>
                <w:bCs/>
                <w:sz w:val="24"/>
                <w:u w:val="single"/>
              </w:rPr>
              <w:t xml:space="preserve"> zaštitnog sloja primjenjiva na zemlju institucije</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lastRenderedPageBreak/>
              <w:t xml:space="preserve">Stopa </w:t>
            </w:r>
            <w:proofErr w:type="spellStart"/>
            <w:r>
              <w:rPr>
                <w:rFonts w:ascii="Times New Roman" w:hAnsi="Times New Roman"/>
                <w:sz w:val="24"/>
              </w:rPr>
              <w:t>protucikličkog</w:t>
            </w:r>
            <w:proofErr w:type="spellEnd"/>
            <w:r>
              <w:rPr>
                <w:rFonts w:ascii="Times New Roman" w:hAnsi="Times New Roman"/>
                <w:sz w:val="24"/>
              </w:rPr>
              <w:t xml:space="preserve"> zaštitnog sloja kapitala primjenjiva na dotičnu zemlju koju je za tu zemlju odredilo imenovano tijelo zemlje </w:t>
            </w:r>
            <w:proofErr w:type="spellStart"/>
            <w:r>
              <w:rPr>
                <w:rFonts w:ascii="Times New Roman" w:hAnsi="Times New Roman"/>
                <w:sz w:val="24"/>
              </w:rPr>
              <w:t>rezidentnosti</w:t>
            </w:r>
            <w:proofErr w:type="spellEnd"/>
            <w:r>
              <w:rPr>
                <w:rFonts w:ascii="Times New Roman" w:hAnsi="Times New Roman"/>
                <w:sz w:val="24"/>
              </w:rPr>
              <w:t xml:space="preserve"> institucije u skladu s člancima 137., 138. i 139., člankom 140. stavkom 2. točkom (b) i člankom 140. stavkom 3. točkom (a) CRD-a. Ne iskazuju se stope </w:t>
            </w:r>
            <w:proofErr w:type="spellStart"/>
            <w:r>
              <w:rPr>
                <w:rFonts w:ascii="Times New Roman" w:hAnsi="Times New Roman"/>
                <w:sz w:val="24"/>
              </w:rPr>
              <w:t>protucikličkog</w:t>
            </w:r>
            <w:proofErr w:type="spellEnd"/>
            <w:r>
              <w:rPr>
                <w:rFonts w:ascii="Times New Roman" w:hAnsi="Times New Roman"/>
                <w:sz w:val="24"/>
              </w:rPr>
              <w:t xml:space="preserve"> zaštitnog sloja kapitala koje nisu primjenjive na referentni izvještajni datum.</w:t>
            </w:r>
          </w:p>
          <w:p w:rsidR="00966663" w:rsidRPr="00661595" w:rsidRDefault="00966663" w:rsidP="00133107">
            <w:pPr>
              <w:rPr>
                <w:rFonts w:ascii="Times New Roman" w:hAnsi="Times New Roman"/>
                <w:b/>
                <w:bCs/>
                <w:sz w:val="24"/>
                <w:u w:val="single"/>
              </w:rPr>
            </w:pPr>
            <w:r>
              <w:rPr>
                <w:rFonts w:ascii="Times New Roman" w:hAnsi="Times New Roman"/>
                <w:sz w:val="24"/>
              </w:rPr>
              <w:t xml:space="preserve">Informacije o stopi </w:t>
            </w:r>
            <w:proofErr w:type="spellStart"/>
            <w:r>
              <w:rPr>
                <w:rFonts w:ascii="Times New Roman" w:hAnsi="Times New Roman"/>
                <w:sz w:val="24"/>
              </w:rPr>
              <w:t>protucikličkog</w:t>
            </w:r>
            <w:proofErr w:type="spellEnd"/>
            <w:r>
              <w:rPr>
                <w:rFonts w:ascii="Times New Roman" w:hAnsi="Times New Roman"/>
                <w:sz w:val="24"/>
              </w:rPr>
              <w:t xml:space="preserve"> zaštitnog sloja kapitala primjenjivoj na dotičnu zemlju institucije ne iskazuju se pod „ukupno” za sve zemlje.</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lastRenderedPageBreak/>
              <w:t>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Stopa </w:t>
            </w:r>
            <w:proofErr w:type="spellStart"/>
            <w:r>
              <w:rPr>
                <w:rFonts w:ascii="Times New Roman" w:hAnsi="Times New Roman"/>
                <w:b/>
                <w:bCs/>
                <w:sz w:val="24"/>
                <w:u w:val="single"/>
              </w:rPr>
              <w:t>protucikličkog</w:t>
            </w:r>
            <w:proofErr w:type="spellEnd"/>
            <w:r>
              <w:rPr>
                <w:rFonts w:ascii="Times New Roman" w:hAnsi="Times New Roman"/>
                <w:b/>
                <w:bCs/>
                <w:sz w:val="24"/>
                <w:u w:val="single"/>
              </w:rPr>
              <w:t xml:space="preserve"> zaštitnog sloja kapitala specifična za instituciju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Stopa </w:t>
            </w:r>
            <w:proofErr w:type="spellStart"/>
            <w:r>
              <w:rPr>
                <w:rFonts w:ascii="Times New Roman" w:hAnsi="Times New Roman"/>
                <w:sz w:val="24"/>
              </w:rPr>
              <w:t>protucikličkog</w:t>
            </w:r>
            <w:proofErr w:type="spellEnd"/>
            <w:r>
              <w:rPr>
                <w:rFonts w:ascii="Times New Roman" w:hAnsi="Times New Roman"/>
                <w:sz w:val="24"/>
              </w:rPr>
              <w:t xml:space="preserve"> zaštitnog sloja kapitala specifična za instituciju, izračunana u skladu s člankom 140. stavkom 1. CRD-a.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Stopa </w:t>
            </w:r>
            <w:proofErr w:type="spellStart"/>
            <w:r>
              <w:rPr>
                <w:rFonts w:ascii="Times New Roman" w:hAnsi="Times New Roman"/>
                <w:sz w:val="24"/>
              </w:rPr>
              <w:t>protucikličkog</w:t>
            </w:r>
            <w:proofErr w:type="spellEnd"/>
            <w:r>
              <w:rPr>
                <w:rFonts w:ascii="Times New Roman" w:hAnsi="Times New Roman"/>
                <w:sz w:val="24"/>
              </w:rPr>
              <w:t xml:space="preserve"> zaštitnog sloja kapitala specifičnog za instituciju izračunava se kao ponderirani prosjek stopa </w:t>
            </w:r>
            <w:proofErr w:type="spellStart"/>
            <w:r>
              <w:rPr>
                <w:rFonts w:ascii="Times New Roman" w:hAnsi="Times New Roman"/>
                <w:sz w:val="24"/>
              </w:rPr>
              <w:t>protucikličkog</w:t>
            </w:r>
            <w:proofErr w:type="spellEnd"/>
            <w:r>
              <w:rPr>
                <w:rFonts w:ascii="Times New Roman" w:hAnsi="Times New Roman"/>
                <w:sz w:val="24"/>
              </w:rPr>
              <w:t xml:space="preserve"> zaštitnog sloja koje se primjenjuju u zemljama u kojima se nalaze relevantne kreditne izloženosti institucije ili koje se primjenjuju za potrebe članka 140. na temelju članka 139. stavaka 2. ili 3. CRD-a. Relevantna stopa </w:t>
            </w:r>
            <w:proofErr w:type="spellStart"/>
            <w:r>
              <w:rPr>
                <w:rFonts w:ascii="Times New Roman" w:hAnsi="Times New Roman"/>
                <w:sz w:val="24"/>
              </w:rPr>
              <w:t>protucikličkog</w:t>
            </w:r>
            <w:proofErr w:type="spellEnd"/>
            <w:r>
              <w:rPr>
                <w:rFonts w:ascii="Times New Roman" w:hAnsi="Times New Roman"/>
                <w:sz w:val="24"/>
              </w:rPr>
              <w:t xml:space="preserve"> zaštitnog sloja iskazuje se u [retku 0120; c0020; obrazac za zemlju], ili [retku 0130; c0020; obrazac za zemlju] kako je primjenjivo.</w:t>
            </w:r>
          </w:p>
          <w:p w:rsidR="00C4425F" w:rsidRPr="00661595"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Ponder primjenjiv na stopu </w:t>
            </w:r>
            <w:proofErr w:type="spellStart"/>
            <w:r>
              <w:rPr>
                <w:rFonts w:ascii="Times New Roman" w:hAnsi="Times New Roman"/>
                <w:sz w:val="24"/>
              </w:rPr>
              <w:t>protucikličkog</w:t>
            </w:r>
            <w:proofErr w:type="spellEnd"/>
            <w:r>
              <w:rPr>
                <w:rFonts w:ascii="Times New Roman" w:hAnsi="Times New Roman"/>
                <w:sz w:val="24"/>
              </w:rPr>
              <w:t xml:space="preserve"> zaštitnog sloja u svakoj zemlji jednak je udjelu kapitalnih zahtjeva u ukupnim kapitalnim zahtjevima i iskazuje se u [retku 0110; c0020; obrascu za zemlju]. </w:t>
            </w:r>
          </w:p>
          <w:p w:rsidR="00966663" w:rsidRPr="00661595" w:rsidRDefault="00966663" w:rsidP="00B816A3">
            <w:pPr>
              <w:rPr>
                <w:rFonts w:ascii="Times New Roman" w:hAnsi="Times New Roman"/>
                <w:b/>
                <w:bCs/>
                <w:sz w:val="24"/>
                <w:u w:val="single"/>
              </w:rPr>
            </w:pPr>
            <w:r>
              <w:rPr>
                <w:rFonts w:ascii="Times New Roman" w:hAnsi="Times New Roman"/>
                <w:sz w:val="24"/>
              </w:rPr>
              <w:t xml:space="preserve">Informacije o stopi </w:t>
            </w:r>
            <w:proofErr w:type="spellStart"/>
            <w:r>
              <w:rPr>
                <w:rFonts w:ascii="Times New Roman" w:hAnsi="Times New Roman"/>
                <w:sz w:val="24"/>
              </w:rPr>
              <w:t>protucikličkog</w:t>
            </w:r>
            <w:proofErr w:type="spellEnd"/>
            <w:r>
              <w:rPr>
                <w:rFonts w:ascii="Times New Roman" w:hAnsi="Times New Roman"/>
                <w:sz w:val="24"/>
              </w:rPr>
              <w:t xml:space="preserve"> zaštitnog sloja kapitala specifičnog za instituciju iskazuju se samo pod „ukupno” za sve zemlje, a ne zasebno za svaku zemlju.</w:t>
            </w:r>
          </w:p>
        </w:tc>
      </w:tr>
      <w:tr w:rsidR="006B1A77" w:rsidRPr="00661595" w:rsidTr="00672D2A">
        <w:tc>
          <w:tcPr>
            <w:tcW w:w="1697" w:type="dxa"/>
          </w:tcPr>
          <w:p w:rsidR="006B1A77" w:rsidRPr="00661595" w:rsidRDefault="006E0E76" w:rsidP="00FC0B81">
            <w:pPr>
              <w:rPr>
                <w:rFonts w:ascii="Times New Roman" w:hAnsi="Times New Roman"/>
                <w:sz w:val="24"/>
              </w:rPr>
            </w:pPr>
            <w:r>
              <w:rPr>
                <w:rFonts w:ascii="Times New Roman" w:hAnsi="Times New Roman"/>
                <w:sz w:val="24"/>
              </w:rPr>
              <w:t>0150 - 0160</w:t>
            </w:r>
          </w:p>
        </w:tc>
        <w:tc>
          <w:tcPr>
            <w:tcW w:w="8131" w:type="dxa"/>
          </w:tcPr>
          <w:p w:rsidR="006B1A77" w:rsidRPr="00661595" w:rsidRDefault="006B1A77" w:rsidP="00133107">
            <w:pPr>
              <w:rPr>
                <w:rFonts w:ascii="Times New Roman" w:hAnsi="Times New Roman"/>
                <w:b/>
                <w:bCs/>
                <w:sz w:val="24"/>
                <w:u w:val="single"/>
              </w:rPr>
            </w:pPr>
            <w:r>
              <w:rPr>
                <w:rFonts w:ascii="Times New Roman" w:hAnsi="Times New Roman"/>
                <w:b/>
                <w:bCs/>
                <w:sz w:val="24"/>
                <w:u w:val="single"/>
              </w:rPr>
              <w:t>Primjena praga od 2 %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0150</w:t>
            </w:r>
          </w:p>
        </w:tc>
        <w:tc>
          <w:tcPr>
            <w:tcW w:w="8131" w:type="dxa"/>
          </w:tcPr>
          <w:p w:rsidR="006A3A82"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Primjena praga od 2 % za opće kreditne izloženosti</w:t>
            </w:r>
            <w:r>
              <w:rPr>
                <w:rFonts w:ascii="Times New Roman" w:hAnsi="Times New Roman"/>
                <w:sz w:val="24"/>
              </w:rPr>
              <w:t xml:space="preserve"> </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 xml:space="preserve">U skladu s člankom 2. stavkom 5. točkom (b) Delegirane uredbe Komisije (EU) br. 1152/2014 inozemne opće kreditne izloženosti čija ukupna vrijednost ne premašuje 2 % ukupne vrijednosti općih kreditnih izloženosti, izloženosti iz knjige trgovanja i </w:t>
            </w:r>
            <w:proofErr w:type="spellStart"/>
            <w:r>
              <w:rPr>
                <w:rFonts w:ascii="Times New Roman" w:hAnsi="Times New Roman"/>
                <w:sz w:val="24"/>
              </w:rPr>
              <w:t>sekuritizacijskih</w:t>
            </w:r>
            <w:proofErr w:type="spellEnd"/>
            <w:r>
              <w:rPr>
                <w:rFonts w:ascii="Times New Roman" w:hAnsi="Times New Roman"/>
                <w:sz w:val="24"/>
              </w:rPr>
              <w:t xml:space="preserve"> izloženosti te institucije mogu se raspodijeliti na matičnu državu članicu institucije. Ukupne vrijednosti općih kreditnih izloženosti, izloženosti iz knjige trgovanja i </w:t>
            </w:r>
            <w:proofErr w:type="spellStart"/>
            <w:r>
              <w:rPr>
                <w:rFonts w:ascii="Times New Roman" w:hAnsi="Times New Roman"/>
                <w:sz w:val="24"/>
              </w:rPr>
              <w:t>sekuritizacijskih</w:t>
            </w:r>
            <w:proofErr w:type="spellEnd"/>
            <w:r>
              <w:rPr>
                <w:rFonts w:ascii="Times New Roman" w:hAnsi="Times New Roman"/>
                <w:sz w:val="24"/>
              </w:rPr>
              <w:t xml:space="preserve"> izloženosti izračunavaju se tako što se isključuju opće kreditne izloženosti raspoređene u skladu s člankom 2. stavkom 5. točkom (a) i člankom 2. stavkom 4. Delegirane uredbe Komisije (EU) br. 1152/2014.</w:t>
            </w:r>
          </w:p>
          <w:p w:rsidR="00966663" w:rsidRPr="00661595" w:rsidRDefault="006A3A82" w:rsidP="006A3A82">
            <w:pPr>
              <w:autoSpaceDE w:val="0"/>
              <w:autoSpaceDN w:val="0"/>
              <w:adjustRightInd w:val="0"/>
              <w:rPr>
                <w:rFonts w:ascii="Times New Roman" w:hAnsi="Times New Roman"/>
                <w:sz w:val="24"/>
              </w:rPr>
            </w:pPr>
            <w:r>
              <w:rPr>
                <w:rFonts w:ascii="Times New Roman" w:hAnsi="Times New Roman"/>
                <w:sz w:val="24"/>
              </w:rPr>
              <w:t>Ako institucija koristi tu derogaciju, navodi „y” u obrascu za zemlju koja odgovara njezinoj matičnoj državi članici i pod „ukupno” za sve zemlje.</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Ako institucija ne koristi tu derogaciju, navodi „n” u odgovarajućoj rubrici.</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0160</w:t>
            </w:r>
          </w:p>
        </w:tc>
        <w:tc>
          <w:tcPr>
            <w:tcW w:w="8131" w:type="dxa"/>
          </w:tcPr>
          <w:p w:rsidR="00535A98"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Primjena praga od 2 % za izloženosti iz knjige trgovanja</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 xml:space="preserve">U skladu s člankom 3. stavkom 3. Delegirane uredbe Komisije (EU) br. 1152/2014 institucije mogu izloženosti iz knjige trgovanja raspodijeliti na matičnu državu članicu ako ukupna vrijednost izloženosti iz knjige trgovanja ne premašuje 2 % njihovih ukupnih općih kreditnih izloženosti, izloženosti iz knjige trgovanja i </w:t>
            </w:r>
            <w:proofErr w:type="spellStart"/>
            <w:r>
              <w:rPr>
                <w:rFonts w:ascii="Times New Roman" w:hAnsi="Times New Roman"/>
                <w:sz w:val="24"/>
              </w:rPr>
              <w:t>sekuritizacijskih</w:t>
            </w:r>
            <w:proofErr w:type="spellEnd"/>
            <w:r>
              <w:rPr>
                <w:rFonts w:ascii="Times New Roman" w:hAnsi="Times New Roman"/>
                <w:sz w:val="24"/>
              </w:rPr>
              <w:t xml:space="preserve"> izloženosti.</w:t>
            </w:r>
          </w:p>
          <w:p w:rsidR="006A3A82" w:rsidRPr="00661595" w:rsidRDefault="006A3A82" w:rsidP="006A3A82">
            <w:pPr>
              <w:rPr>
                <w:rFonts w:ascii="Times New Roman" w:hAnsi="Times New Roman"/>
                <w:sz w:val="24"/>
              </w:rPr>
            </w:pPr>
            <w:r>
              <w:rPr>
                <w:rFonts w:ascii="Times New Roman" w:hAnsi="Times New Roman"/>
                <w:sz w:val="24"/>
              </w:rPr>
              <w:lastRenderedPageBreak/>
              <w:t>Ako institucija koristi tu derogaciju, navodi „y” u obrascu za zemlju koja odgovara njezinoj matičnoj državi članici i pod „ukupno” za sve zemlje.</w:t>
            </w:r>
          </w:p>
          <w:p w:rsidR="00966663" w:rsidRPr="00661595" w:rsidRDefault="006A3A82" w:rsidP="006A3A82">
            <w:pPr>
              <w:rPr>
                <w:rFonts w:ascii="Times New Roman" w:hAnsi="Times New Roman"/>
                <w:b/>
                <w:bCs/>
                <w:sz w:val="24"/>
                <w:u w:val="single"/>
              </w:rPr>
            </w:pPr>
            <w:r>
              <w:rPr>
                <w:rFonts w:ascii="Times New Roman" w:hAnsi="Times New Roman"/>
                <w:sz w:val="24"/>
              </w:rPr>
              <w:t>Ako institucija ne koristi tu derogaciju, navodi „n” u odgovarajućoj rubrici.</w:t>
            </w:r>
          </w:p>
        </w:tc>
      </w:tr>
    </w:tbl>
    <w:p w:rsidR="004357B9" w:rsidRPr="00661595" w:rsidRDefault="004357B9">
      <w:pPr>
        <w:spacing w:before="0" w:after="0"/>
        <w:jc w:val="left"/>
        <w:rPr>
          <w:rFonts w:ascii="Times New Roman" w:hAnsi="Times New Roman"/>
          <w:bCs/>
          <w:sz w:val="24"/>
          <w:lang w:eastAsia="de-DE"/>
        </w:rPr>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2" w:name="_Toc310415031"/>
      <w:bookmarkStart w:id="383" w:name="_Toc360188369"/>
      <w:bookmarkStart w:id="384" w:name="_Toc473560920"/>
      <w:bookmarkStart w:id="385" w:name="_Toc58830108"/>
      <w:r>
        <w:rPr>
          <w:rFonts w:ascii="Times New Roman" w:hAnsi="Times New Roman"/>
          <w:sz w:val="24"/>
          <w:u w:val="none"/>
        </w:rPr>
        <w:t>3.5.</w:t>
      </w:r>
      <w:r>
        <w:rPr>
          <w:rFonts w:ascii="Times New Roman" w:hAnsi="Times New Roman"/>
          <w:sz w:val="24"/>
          <w:u w:val="none"/>
        </w:rPr>
        <w:tab/>
      </w:r>
      <w:bookmarkStart w:id="386" w:name="_Toc295829919"/>
      <w:r>
        <w:rPr>
          <w:rFonts w:ascii="Times New Roman" w:hAnsi="Times New Roman"/>
          <w:sz w:val="24"/>
        </w:rPr>
        <w:t>C 10.01 i C 10.02 – Izloženosti na osnovi vlasničkih ulaganja u skladu s pristupom zasnovanim na internim rejting-sustavima</w:t>
      </w:r>
      <w:bookmarkEnd w:id="386"/>
      <w:bookmarkEnd w:id="382"/>
      <w:bookmarkEnd w:id="383"/>
      <w:r>
        <w:rPr>
          <w:rFonts w:ascii="Times New Roman" w:hAnsi="Times New Roman"/>
          <w:sz w:val="24"/>
        </w:rPr>
        <w:t xml:space="preserve"> (CR EQU IRB 1 i CR EQU IRB 2)</w:t>
      </w:r>
      <w:bookmarkEnd w:id="384"/>
      <w:bookmarkEnd w:id="385"/>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58830109"/>
      <w:r>
        <w:rPr>
          <w:rFonts w:ascii="Times New Roman" w:hAnsi="Times New Roman"/>
          <w:sz w:val="24"/>
          <w:u w:val="none"/>
        </w:rPr>
        <w:t>3.5.1.</w:t>
      </w:r>
      <w:r>
        <w:rPr>
          <w:rFonts w:ascii="Times New Roman" w:hAnsi="Times New Roman"/>
          <w:sz w:val="24"/>
          <w:u w:val="none"/>
        </w:rPr>
        <w:tab/>
      </w:r>
      <w:r>
        <w:rPr>
          <w:rFonts w:ascii="Times New Roman" w:hAnsi="Times New Roman"/>
          <w:sz w:val="24"/>
        </w:rPr>
        <w:t>Opće napomene</w:t>
      </w:r>
      <w:bookmarkEnd w:id="387"/>
      <w:bookmarkEnd w:id="388"/>
      <w:bookmarkEnd w:id="389"/>
      <w:bookmarkEnd w:id="390"/>
      <w:bookmarkEnd w:id="391"/>
      <w:bookmarkEnd w:id="392"/>
    </w:p>
    <w:p w:rsidR="00C61FF5" w:rsidRPr="00661595" w:rsidRDefault="00695816" w:rsidP="00487A02">
      <w:pPr>
        <w:pStyle w:val="InstructionsText2"/>
        <w:numPr>
          <w:ilvl w:val="0"/>
          <w:numId w:val="0"/>
        </w:numPr>
        <w:ind w:left="1353" w:hanging="360"/>
      </w:pPr>
      <w:fldSimple w:instr=" seq paragraphs ">
        <w:r w:rsidR="00771068">
          <w:rPr>
            <w:noProof/>
          </w:rPr>
          <w:t>92</w:t>
        </w:r>
      </w:fldSimple>
      <w:r w:rsidR="00D11E4C">
        <w:t>.</w:t>
      </w:r>
      <w:r w:rsidR="00D11E4C">
        <w:tab/>
        <w:t>Obrazac CR EQU IRB sastoji se od dva obrasca: obrazac CR EQU IRB 1 sadržava opći pregled izloženosti u skladu s IRB pristupom kategorije izloženosti na osnovi vlasničkih ulaganja i različite metode izračuna ukupnih iznosa izloženosti riziku. Obrazac CR EQU IRB 2 sadržava raščlambu ukupnih izloženosti raspoređenih u rejting-kategorije dužnika u kontekstu PD/LGD pristupa. „CR EQU IRB” odnosi se na obrasce „CR EQU IRB 1” i „CR EQU IRB 2”, kako je primjenjivo, u sljedećim uputama.</w:t>
      </w:r>
    </w:p>
    <w:p w:rsidR="00C61FF5" w:rsidRPr="00661595" w:rsidRDefault="00695816" w:rsidP="00487A02">
      <w:pPr>
        <w:pStyle w:val="InstructionsText2"/>
        <w:numPr>
          <w:ilvl w:val="0"/>
          <w:numId w:val="0"/>
        </w:numPr>
        <w:ind w:left="1353" w:hanging="360"/>
      </w:pPr>
      <w:fldSimple w:instr=" seq paragraphs ">
        <w:r w:rsidR="00771068">
          <w:rPr>
            <w:noProof/>
          </w:rPr>
          <w:t>93</w:t>
        </w:r>
      </w:fldSimple>
      <w:r w:rsidR="00D11E4C">
        <w:t>.</w:t>
      </w:r>
      <w:r w:rsidR="00D11E4C">
        <w:tab/>
        <w:t>Obrazac CR EQU IRB sadržava informacije o izračunu iznosa izloženosti ponderiranih rizikom za kreditni rizik (članak 92. stavak 3. točka (a) CRR-a) u skladu s dijelom trećim glavom II. poglavljem 3. CRR-a za izloženosti na osnovi vlasničkih ulaganja iz članka 147. stavka 2. točke (e) CRR-a.</w:t>
      </w:r>
    </w:p>
    <w:p w:rsidR="00C61FF5" w:rsidRPr="00661595" w:rsidRDefault="00695816" w:rsidP="00487A02">
      <w:pPr>
        <w:pStyle w:val="InstructionsText2"/>
        <w:numPr>
          <w:ilvl w:val="0"/>
          <w:numId w:val="0"/>
        </w:numPr>
        <w:ind w:left="1353" w:hanging="360"/>
      </w:pPr>
      <w:fldSimple w:instr=" seq paragraphs ">
        <w:r w:rsidR="00771068">
          <w:rPr>
            <w:noProof/>
          </w:rPr>
          <w:t>94</w:t>
        </w:r>
      </w:fldSimple>
      <w:r w:rsidR="00D11E4C">
        <w:t>.</w:t>
      </w:r>
      <w:r w:rsidR="00D11E4C">
        <w:tab/>
        <w:t>U skladu s člankom 147. stavkom 6. CRR-a, sljedeće se izloženosti raspoređuju u kategoriju izloženosti na osnovi vlasničkih ulaganja:</w:t>
      </w:r>
    </w:p>
    <w:p w:rsidR="00C61FF5" w:rsidRPr="00661595" w:rsidRDefault="00125707" w:rsidP="00487A02">
      <w:pPr>
        <w:pStyle w:val="InstructionsText2"/>
        <w:numPr>
          <w:ilvl w:val="0"/>
          <w:numId w:val="0"/>
        </w:numPr>
        <w:ind w:left="1353" w:hanging="360"/>
      </w:pPr>
      <w:r>
        <w:t>(a)</w:t>
      </w:r>
      <w:r>
        <w:tab/>
        <w:t>izloženosti koje nisu dužničke te predstavljaju podređeno rezidualno pravo na izdavateljevu imovinu ili prihod;</w:t>
      </w:r>
    </w:p>
    <w:p w:rsidR="00C61FF5" w:rsidRPr="00661595" w:rsidRDefault="00125707" w:rsidP="00487A02">
      <w:pPr>
        <w:pStyle w:val="InstructionsText2"/>
        <w:numPr>
          <w:ilvl w:val="0"/>
          <w:numId w:val="0"/>
        </w:numPr>
        <w:ind w:left="1353" w:hanging="360"/>
      </w:pPr>
      <w:r>
        <w:t>(b)</w:t>
      </w:r>
      <w:r>
        <w:tab/>
        <w:t>dužničke izloženosti i drugi vrijednosni papiri, partnerstva, izvedenice ili drugi instrumenti čija je ekonomska bit slična izloženostima navedenima u točki (a).</w:t>
      </w:r>
    </w:p>
    <w:p w:rsidR="00C61FF5" w:rsidRPr="00661595" w:rsidRDefault="00695816" w:rsidP="00487A02">
      <w:pPr>
        <w:pStyle w:val="InstructionsText2"/>
        <w:numPr>
          <w:ilvl w:val="0"/>
          <w:numId w:val="0"/>
        </w:numPr>
        <w:ind w:left="1353" w:hanging="360"/>
      </w:pPr>
      <w:fldSimple w:instr=" seq paragraphs ">
        <w:r w:rsidR="00771068">
          <w:rPr>
            <w:noProof/>
          </w:rPr>
          <w:t>95</w:t>
        </w:r>
      </w:fldSimple>
      <w:r w:rsidR="00D11E4C">
        <w:t>.</w:t>
      </w:r>
      <w:r w:rsidR="00D11E4C">
        <w:tab/>
        <w:t xml:space="preserve">U obrascu CR EQU IRB iskazuju se i subjekti za zajednička ulaganja koji se tretiraju u skladu s jednostavnim pristupom </w:t>
      </w:r>
      <w:proofErr w:type="spellStart"/>
      <w:r w:rsidR="00D11E4C">
        <w:t>ponderiranja</w:t>
      </w:r>
      <w:proofErr w:type="spellEnd"/>
      <w:r w:rsidR="00D11E4C">
        <w:t xml:space="preserve"> iz članka 152. CRR-a.</w:t>
      </w:r>
    </w:p>
    <w:p w:rsidR="00C61FF5" w:rsidRPr="00661595" w:rsidRDefault="00695816" w:rsidP="00487A02">
      <w:pPr>
        <w:pStyle w:val="InstructionsText2"/>
        <w:numPr>
          <w:ilvl w:val="0"/>
          <w:numId w:val="0"/>
        </w:numPr>
        <w:ind w:left="1353" w:hanging="360"/>
      </w:pPr>
      <w:fldSimple w:instr=" seq paragraphs ">
        <w:r w:rsidR="00771068">
          <w:rPr>
            <w:noProof/>
          </w:rPr>
          <w:t>96</w:t>
        </w:r>
      </w:fldSimple>
      <w:r w:rsidR="00D11E4C">
        <w:t>.</w:t>
      </w:r>
      <w:r w:rsidR="00D11E4C">
        <w:tab/>
        <w:t xml:space="preserve">U skladu s člankom 151. stavkom 1. CRR-a, institucije dostavljaju obrazac CR EQU IRB ako primjenjuju jedan od tri pristupa iz članka 155. CRR-a: </w:t>
      </w:r>
    </w:p>
    <w:p w:rsidR="00C61FF5" w:rsidRPr="00661595" w:rsidRDefault="00C61FF5" w:rsidP="00487A02">
      <w:pPr>
        <w:pStyle w:val="InstructionsText"/>
      </w:pPr>
      <w:r>
        <w:t xml:space="preserve">– jednostavni pristup </w:t>
      </w:r>
      <w:proofErr w:type="spellStart"/>
      <w:r>
        <w:t>ponderiranja</w:t>
      </w:r>
      <w:proofErr w:type="spellEnd"/>
      <w:r>
        <w:t>,</w:t>
      </w:r>
    </w:p>
    <w:p w:rsidR="00C61FF5" w:rsidRPr="00661595" w:rsidRDefault="00C61FF5" w:rsidP="00487A02">
      <w:pPr>
        <w:pStyle w:val="InstructionsText"/>
      </w:pPr>
      <w:r>
        <w:t>– PD/LGD pristup ili</w:t>
      </w:r>
    </w:p>
    <w:p w:rsidR="00C61FF5" w:rsidRPr="00661595" w:rsidRDefault="00C61FF5" w:rsidP="00487A02">
      <w:pPr>
        <w:pStyle w:val="InstructionsText"/>
      </w:pPr>
      <w:r>
        <w:t>– pristup internih modela.</w:t>
      </w:r>
    </w:p>
    <w:p w:rsidR="00C61FF5" w:rsidRPr="00661595" w:rsidRDefault="00C61FF5" w:rsidP="00487A02">
      <w:pPr>
        <w:pStyle w:val="InstructionsText"/>
        <w:ind w:left="1353"/>
      </w:pPr>
      <w:r>
        <w:t xml:space="preserve">Nadalje, institucije koje primjenjuju IRB pristup u obrascu CR EQU IRB iskazuju i iznose izloženosti ponderirane rizikom za izloženosti na osnovi vlasničkih ulaganja koje podliježu tretmanu s fiksnim ponderom rizika (a da ih se pri tome ne tretira izričito u skladu s jednostavnim pristupom </w:t>
      </w:r>
      <w:proofErr w:type="spellStart"/>
      <w:r>
        <w:t>ponderiranja</w:t>
      </w:r>
      <w:proofErr w:type="spellEnd"/>
      <w:r>
        <w:t xml:space="preserve"> ili (privremeno ili stalno) izuzećem od primjene standardiziranog pristupa kreditnom riziku) npr. izloženosti na osnovi vlasničkih ulaganja na koje se primjenjuje ponder rizika od 250 % u skladu s člankom 48. stavkom 4. CRR-a, odnosno ponder rizika od 370 % u skladu s člankom 471. stavkom 2. CRR-a.</w:t>
      </w:r>
    </w:p>
    <w:p w:rsidR="00C61FF5" w:rsidRPr="00661595" w:rsidRDefault="00695816" w:rsidP="00487A02">
      <w:pPr>
        <w:pStyle w:val="InstructionsText2"/>
        <w:numPr>
          <w:ilvl w:val="0"/>
          <w:numId w:val="0"/>
        </w:numPr>
        <w:ind w:left="1353" w:hanging="360"/>
      </w:pPr>
      <w:fldSimple w:instr=" seq paragraphs ">
        <w:r w:rsidR="00771068">
          <w:rPr>
            <w:noProof/>
          </w:rPr>
          <w:t>97</w:t>
        </w:r>
      </w:fldSimple>
      <w:r w:rsidR="00D11E4C">
        <w:t>.</w:t>
      </w:r>
      <w:r w:rsidR="00D11E4C">
        <w:tab/>
        <w:t>Sljedeća se potraživanja na osnovi vlasničkih ulaganja ne iskazuju u obrascu CR EQU IRB:</w:t>
      </w:r>
    </w:p>
    <w:p w:rsidR="00C61FF5" w:rsidRPr="00661595" w:rsidRDefault="00C61FF5" w:rsidP="00487A02">
      <w:pPr>
        <w:pStyle w:val="InstructionsText"/>
        <w:ind w:left="1353"/>
      </w:pPr>
      <w:r>
        <w:t xml:space="preserve">– izloženosti na osnovi vlasničkih ulaganja u knjizi trgovanja (ako institucije nisu izuzete od izračuna kapitalnih zahtjeva za pozicije iz knjige trgovanja (članak 94. CRR-a)). </w:t>
      </w:r>
    </w:p>
    <w:p w:rsidR="00C61FF5" w:rsidRPr="00661595" w:rsidRDefault="00C61FF5" w:rsidP="00487A02">
      <w:pPr>
        <w:pStyle w:val="InstructionsText"/>
        <w:ind w:left="1353"/>
      </w:pPr>
      <w:r>
        <w:t>– izloženosti na osnovi vlasničkih ulaganja koje podliježu izuzeću od primjene standardiziranog pristupa (članak 150. CRR-a), uključujući:</w:t>
      </w:r>
    </w:p>
    <w:p w:rsidR="00C61FF5" w:rsidRPr="00661595" w:rsidRDefault="00C61FF5" w:rsidP="00487A02">
      <w:pPr>
        <w:pStyle w:val="InstructionsText"/>
        <w:ind w:left="1353"/>
      </w:pPr>
      <w:r>
        <w:t>– izloženosti na osnovi vlasničkih ulaganja koja se nastavljaju priznavati u skladu s člankom 495. stavkom 1. CRR-a</w:t>
      </w:r>
    </w:p>
    <w:p w:rsidR="00C61FF5" w:rsidRPr="00661595" w:rsidRDefault="00C61FF5" w:rsidP="00487A02">
      <w:pPr>
        <w:pStyle w:val="InstructionsText"/>
        <w:ind w:left="1353"/>
      </w:pPr>
      <w:r>
        <w:t>– izloženosti na osnovi vlasničkih ulaganja u subjekte čijim se kreditnim obvezama dodjeljuje ponder rizika od 0 % u skladu sa standardiziranim pristupom, uključujući javno financirane subjekte kod kojih je moguća primjena pondera rizika od 0 % (članak 150. stavak 1. točka (g) CRR-a),</w:t>
      </w:r>
    </w:p>
    <w:p w:rsidR="00C61FF5" w:rsidRPr="00661595" w:rsidRDefault="00C61FF5" w:rsidP="00487A02">
      <w:pPr>
        <w:pStyle w:val="InstructionsText"/>
        <w:ind w:left="1353"/>
      </w:pPr>
      <w:r>
        <w:t>– izloženosti na osnovi vlasničkih ulaganja prema zakonodavnim programima za promicanje posebnih sektora gospodarstva koji osiguravaju institucijama značajne subvencije za ulaganje te uključuju neki oblik državnog nadzora i ograničenja za vlasnička ulaganja (članak 150. stavak 1. točka (h) CRR-a),</w:t>
      </w:r>
    </w:p>
    <w:p w:rsidR="00C61FF5" w:rsidRPr="00661595" w:rsidRDefault="00C61FF5" w:rsidP="00487A02">
      <w:pPr>
        <w:pStyle w:val="InstructionsText"/>
        <w:ind w:left="1353"/>
      </w:pPr>
      <w:r>
        <w:t>– izloženosti na osnovi vlasničkih ulaganja u društva za pomoćne usluge čiji se iznosi izloženosti ponderirani rizikom mogu izračunati u skladu s tretmanom „ostale imovine” (članak 155. stavak 1. CRR-a),</w:t>
      </w:r>
    </w:p>
    <w:p w:rsidR="00C61FF5" w:rsidRPr="00661595" w:rsidRDefault="00C61FF5" w:rsidP="00487A02">
      <w:pPr>
        <w:pStyle w:val="InstructionsText"/>
        <w:ind w:left="1353"/>
      </w:pPr>
      <w:r>
        <w:t>– potraživanja na osnovi vlasničkih ulaganja odbijena od regulatornog kapitala u skladu s člancima 46. i 48. CRR-a.</w:t>
      </w:r>
    </w:p>
    <w:p w:rsidR="00C61FF5" w:rsidRPr="00661595" w:rsidRDefault="00C61FF5" w:rsidP="00487A02">
      <w:pPr>
        <w:pStyle w:val="InstructionsText"/>
        <w:ind w:left="1353"/>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93" w:name="_Toc310415033"/>
      <w:bookmarkStart w:id="394" w:name="_Toc360188371"/>
      <w:bookmarkStart w:id="395" w:name="_Toc473560922"/>
      <w:bookmarkStart w:id="396" w:name="_Toc58830110"/>
      <w:r>
        <w:rPr>
          <w:rFonts w:ascii="Times New Roman" w:hAnsi="Times New Roman"/>
          <w:sz w:val="24"/>
          <w:u w:val="none"/>
        </w:rPr>
        <w:t>3.5.2.</w:t>
      </w:r>
      <w:r>
        <w:rPr>
          <w:rFonts w:ascii="Times New Roman" w:hAnsi="Times New Roman"/>
          <w:sz w:val="24"/>
          <w:u w:val="none"/>
        </w:rPr>
        <w:tab/>
      </w:r>
      <w:bookmarkStart w:id="397" w:name="_Toc295829921"/>
      <w:r>
        <w:rPr>
          <w:rFonts w:ascii="Times New Roman" w:hAnsi="Times New Roman"/>
          <w:sz w:val="24"/>
        </w:rPr>
        <w:t>Upute za specifične pozicije</w:t>
      </w:r>
      <w:bookmarkEnd w:id="397"/>
      <w:bookmarkEnd w:id="393"/>
      <w:r>
        <w:rPr>
          <w:rFonts w:ascii="Times New Roman" w:hAnsi="Times New Roman"/>
          <w:sz w:val="24"/>
        </w:rPr>
        <w:t xml:space="preserve"> (mogu se primijeniti na obrasce CR EQU IRB 1 i CR EQU IRB 2)</w:t>
      </w:r>
      <w:bookmarkEnd w:id="394"/>
      <w:bookmarkEnd w:id="395"/>
      <w:bookmarkEnd w:id="396"/>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Stupci</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rsidR="003F05A0" w:rsidRPr="00661595"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REJTING-KATEGORIJA DUŽNIKA (IDENTIFIKATOR RETKA)</w:t>
            </w:r>
          </w:p>
          <w:p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Rejting-kategorija dužnika je identifikator retka i jedinstvena je za svaki redak u obrascu. </w:t>
            </w:r>
            <w:r>
              <w:rPr>
                <w:rFonts w:ascii="Times New Roman" w:hAnsi="Times New Roman"/>
                <w:sz w:val="24"/>
              </w:rPr>
              <w:t>Navodi se numeričkim redoslijedom 1, 2, 3 itd.</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INTERNA REJTING-SKALA </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RASPOREĐEN U REJTING-KATEGORIJU DUŽNIKA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koje primjenjuju PD/LGD pristup iskazuju u stupcu 0010 vjerojatnost nastanka statusa neispunjavanja obveza (PD) izračunanu u skladu s člankom 165. stavkom 1. CRR-a.</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PD raspoređen u rejting-kategoriju dužnika ili skup izloženosti iskazuje se u skladu s minimalnim zahtjevima utvrđenima u dijelu trećem glavi II. poglavlju 3. odjeljku 6. CRR-a. Za svaku pojedinu rejting-kategoriju ili skup iskazuje se PD </w:t>
            </w:r>
            <w:r>
              <w:rPr>
                <w:rStyle w:val="InstructionsTabelleText"/>
                <w:rFonts w:ascii="Times New Roman" w:hAnsi="Times New Roman"/>
                <w:sz w:val="24"/>
              </w:rPr>
              <w:lastRenderedPageBreak/>
              <w:t>raspoređen u specifičnu rejting-kategoriju dužnika ili skup izloženosti. Svi iskazani parametri rizika izvode se iz parametara rizika upotrijebljenih u internoj rejting-skali koju je odobrilo nadležno tijelo.</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Za vrijednosti koje odgovaraju agregiranju rejting-kategorija dužnika ili skupova izloženosti (npr. „ukupne izloženosti”) dostavlja se ponderirani prosjek izloženosti PD-ova raspoređenih u rejting-kategoriju dužnika ili skupove izloženosti uključen u agregiranje. Sve izloženosti, uključujući izloženosti sa statusom neispunjavanja obveza, potrebno je uzeti u obzir za potrebe izračuna izloženošću ponderiranog prosječnog PD-a. Za izračun izloženošću ponderiranog prosječnog PD-a, vrijednost izloženosti, uzimajući u obzir nematerijalnu kreditnu zaštitu (stupac 0060), koristi se za potrebe </w:t>
            </w:r>
            <w:proofErr w:type="spellStart"/>
            <w:r>
              <w:rPr>
                <w:rStyle w:val="InstructionsTabelleText"/>
                <w:rFonts w:ascii="Times New Roman" w:hAnsi="Times New Roman"/>
                <w:sz w:val="24"/>
              </w:rPr>
              <w:t>ponderiranja</w:t>
            </w:r>
            <w:proofErr w:type="spellEnd"/>
            <w:r>
              <w:rPr>
                <w:rStyle w:val="InstructionsTabelleText"/>
                <w:rFonts w:ascii="Times New Roman" w:hAnsi="Times New Roman"/>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ORIGINALNA IZLOŽENOST PRIJE KONVERZIJSKIH FAKTORA</w:t>
            </w:r>
          </w:p>
          <w:p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U stupcu 0020 institucije iskazuju vrijednost originalne izloženosti (prije konverzijskih faktora). U skladu s člankom 167. CRR-a, vrijednost izloženosti za izloženosti na osnovi vlasničkih ulaganja računovodstvena je vrijednost preostala nakon primjene specifičnih ispravaka vrijednosti za kreditni rizik.  </w:t>
            </w:r>
            <w:r>
              <w:rPr>
                <w:rFonts w:ascii="Times New Roman" w:hAnsi="Times New Roman"/>
                <w:sz w:val="24"/>
              </w:rPr>
              <w:t xml:space="preserve">Vrijednost izloženosti za kategoriju </w:t>
            </w:r>
            <w:proofErr w:type="spellStart"/>
            <w:r>
              <w:rPr>
                <w:rFonts w:ascii="Times New Roman" w:hAnsi="Times New Roman"/>
                <w:sz w:val="24"/>
              </w:rPr>
              <w:t>izvanbilančnih</w:t>
            </w:r>
            <w:proofErr w:type="spellEnd"/>
            <w:r>
              <w:rPr>
                <w:rFonts w:ascii="Times New Roman" w:hAnsi="Times New Roman"/>
                <w:sz w:val="24"/>
              </w:rPr>
              <w:t xml:space="preserve"> izloženosti na osnovi vlasničkih ulaganja jest njihova nominalna vrijednost nakon specifičnih ispravaka vrijednosti za kreditni rizik.</w:t>
            </w:r>
          </w:p>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U stupac 0020 institucije uključuju i </w:t>
            </w:r>
            <w:proofErr w:type="spellStart"/>
            <w:r>
              <w:rPr>
                <w:rStyle w:val="InstructionsTabelleText"/>
                <w:rFonts w:ascii="Times New Roman" w:hAnsi="Times New Roman"/>
                <w:sz w:val="24"/>
              </w:rPr>
              <w:t>izvanbilančne</w:t>
            </w:r>
            <w:proofErr w:type="spellEnd"/>
            <w:r>
              <w:rPr>
                <w:rStyle w:val="InstructionsTabelleText"/>
                <w:rFonts w:ascii="Times New Roman" w:hAnsi="Times New Roman"/>
                <w:sz w:val="24"/>
              </w:rPr>
              <w:t xml:space="preserve"> stavke iz Priloga I. CRR-u raspoređene u kategoriju izloženosti na osnovi vlasničkih ulaganja (npr. „neuplaćeni dio djelomično uplaćenih dionica”).</w:t>
            </w:r>
          </w:p>
          <w:p w:rsidR="00745369" w:rsidRPr="00661595"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koje primjenjuju jednostavni pristup </w:t>
            </w:r>
            <w:proofErr w:type="spellStart"/>
            <w:r>
              <w:rPr>
                <w:rStyle w:val="InstructionsTabelleText"/>
                <w:rFonts w:ascii="Times New Roman" w:hAnsi="Times New Roman"/>
                <w:sz w:val="24"/>
              </w:rPr>
              <w:t>ponderiranja</w:t>
            </w:r>
            <w:proofErr w:type="spellEnd"/>
            <w:r>
              <w:rPr>
                <w:rStyle w:val="InstructionsTabelleText"/>
                <w:rFonts w:ascii="Times New Roman" w:hAnsi="Times New Roman"/>
                <w:sz w:val="24"/>
              </w:rPr>
              <w:t xml:space="preserve"> ili PD/LGD pristup (iz članka 165. stavka 1. CRR-a) uzimaju u obzir i prijeboj iz članka 155. stavka 2. drugog podstavka CRR-a.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TEHNIKE SMANJENJA KREDITNOG RIZIKA S UČINCIMA ZAMJENE NA IZLOŽENOST</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NEMATERIJALNA KREDITNA ZAŠTITA</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JAMSTVA</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KREDITNE IZVEDENICE</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Bez obzira na pristup koji je prihvaćen za izračun iznosa izloženosti ponderiranih rizikom za izloženosti na osnovi vlasničkih ulaganja, institucije mogu priznati nematerijalnu kreditnu zaštitu primljenu za izloženosti na osnovi vlasničkih ulaganja (članak 155. stavci 2., 3. i 4. CRR-a). Institucije koje primjenjuju jednostavni pristup </w:t>
            </w:r>
            <w:proofErr w:type="spellStart"/>
            <w:r>
              <w:rPr>
                <w:rStyle w:val="InstructionsTabelleText"/>
                <w:rFonts w:ascii="Times New Roman" w:hAnsi="Times New Roman"/>
                <w:sz w:val="24"/>
              </w:rPr>
              <w:t>ponderiranja</w:t>
            </w:r>
            <w:proofErr w:type="spellEnd"/>
            <w:r>
              <w:rPr>
                <w:rStyle w:val="InstructionsTabelleText"/>
                <w:rFonts w:ascii="Times New Roman" w:hAnsi="Times New Roman"/>
                <w:sz w:val="24"/>
              </w:rPr>
              <w:t xml:space="preserve"> ili PD/LGD pristup u stupcima 0030 i 0040 iskazuju iznos nematerijalne kreditne zaštite u obliku jamstava (stupac 0030) ili kreditnih izvedenica (stupac 0040) priznate u skladu s metodama određenima u dijelu trećem glavi II. poglavlju 4. CRR-a.</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TEHNIKE SMANJENJA KREDITNOG RIZIKA S UČINCIMA ZAMJENE NA IZLOŽENOST</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ZAMJENA IZLOŽENOSTI ZBOG SMANJENJA KREDITNOG RIZIKA</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UKUPNI ODLJEVI</w:t>
            </w:r>
          </w:p>
          <w:p w:rsidR="00745369" w:rsidRPr="00661595"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U stupcu 0050 institucije iskazuju dio originalne izloženosti prije konverzijskih faktora pokriven nematerijalnom kreditnom zaštitom priznatom u skladu s metodama određenima u dijelu trećem glavi II. poglavlju 4. CRR-a.</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VRIJEDNOST IZLOŽENOSTI</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koje primjenjuju jednostavni pristup </w:t>
            </w:r>
            <w:proofErr w:type="spellStart"/>
            <w:r>
              <w:rPr>
                <w:rStyle w:val="InstructionsTabelleText"/>
                <w:rFonts w:ascii="Times New Roman" w:hAnsi="Times New Roman"/>
                <w:sz w:val="24"/>
              </w:rPr>
              <w:t>ponderiranja</w:t>
            </w:r>
            <w:proofErr w:type="spellEnd"/>
            <w:r>
              <w:rPr>
                <w:rStyle w:val="InstructionsTabelleText"/>
                <w:rFonts w:ascii="Times New Roman" w:hAnsi="Times New Roman"/>
                <w:sz w:val="24"/>
              </w:rPr>
              <w:t xml:space="preserve"> ili PD/LGD pristup iskazuju vrijednost izloženosti u stupcu 0060, uzimajući u obzir učinke zamjene koji proizlaze iz nematerijalne kreditne zaštite (članak 155. stavci 2. i 3. i članak 167. CRR-a).</w:t>
            </w:r>
          </w:p>
          <w:p w:rsidR="00745369" w:rsidRPr="00661595"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U slučaju </w:t>
            </w:r>
            <w:proofErr w:type="spellStart"/>
            <w:r>
              <w:rPr>
                <w:rStyle w:val="InstructionsTabelleText"/>
                <w:rFonts w:ascii="Times New Roman" w:hAnsi="Times New Roman"/>
                <w:sz w:val="24"/>
              </w:rPr>
              <w:t>izvanbilančnih</w:t>
            </w:r>
            <w:proofErr w:type="spellEnd"/>
            <w:r>
              <w:rPr>
                <w:rStyle w:val="InstructionsTabelleText"/>
                <w:rFonts w:ascii="Times New Roman" w:hAnsi="Times New Roman"/>
                <w:sz w:val="24"/>
              </w:rPr>
              <w:t xml:space="preserve"> izloženosti na osnovi vlasničkih ulaganja, vrijednost izloženosti jest nominalna vrijednost preostala nakon primjene specifičnih ispravaka vrijednosti za kreditni rizik (članak 167. CRR-a).</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rsidR="0027034D" w:rsidRPr="00661595"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IZVANBILANČNE STAVKE</w:t>
            </w:r>
          </w:p>
          <w:p w:rsidR="0027034D" w:rsidRPr="00661595"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Vidjeti upute za obrazac CR-SA</w:t>
            </w:r>
            <w:r>
              <w:rPr>
                <w:rStyle w:val="InstructionsTabelleberschrift"/>
                <w:rFonts w:ascii="Times New Roman" w:hAnsi="Times New Roman"/>
                <w:b w:val="0"/>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PROSJEČNI LGD PONDERIRAN VISINOM IZLOŽENOSTI (%)</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koje primjenjuju PD/LGD pristup iskazuju izloženošću ponderirani prosjek LGD-ova raspoređenih u rejting-kategorije dužnika ili skupove izloženosti uključene u agregiranje.</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Vrijednost izloženosti, uzimajući u obzir nematerijalnu kreditnu zaštitu (stupac 0060) koristi se za izračun prosječnog LGD-a ponderiranog visinom izloženosti. </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uzimaju u obzir članak 165. stavak 2. CRR-a.</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IZNOS IZLOŽENOSTI PONDERIRAN RIZIKOM</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iskazuju iznose izloženosti ponderirane rizikom za izloženosti na osnovi vlasničkih ulaganja izračunane u skladu s člankom 155. CRR-a.</w:t>
            </w:r>
          </w:p>
          <w:p w:rsidR="00745369" w:rsidRPr="00661595"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Ako institucije koje primjenjuju PD/LGD pristup nemaju dovoljno informacija za uporabu definicije nastanka statusa neispunjavanja obveza iz članka 178. CRR-a, ponderu rizika dodjeljuje se faktor prilagodbe od 1,5 pri izračunu iznosa izloženosti ponderiranih rizikom (članak 155. stavak 3. CRR-a.)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U pogledu ulaznog parametra M (efektivno dospijeće) u funkciji izračuna pondera rizika, efektivno dospijeće koje se dodjeljuje izloženostima na osnovi vlasničkih ulaganja iznosi 5 godina (članak 165. stavak 3. CRR-a).</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BILJEŠKA: IZNOS OČEKIVANOGA GUBITKA</w:t>
            </w:r>
          </w:p>
          <w:p w:rsidR="00745369" w:rsidRPr="00661595"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U stupcu 0090 institucije iskazuju iznos očekivanoga gubitka za izloženosti na osnovi vlasničkih ulaganja izračunan u skladu s člankom 158. stavcima 4., 7., 8. i 9. CRR-a. </w:t>
            </w:r>
          </w:p>
        </w:tc>
      </w:tr>
    </w:tbl>
    <w:p w:rsidR="00745369" w:rsidRPr="00661595" w:rsidRDefault="00745369" w:rsidP="00487A02">
      <w:pPr>
        <w:pStyle w:val="InstructionsText"/>
      </w:pPr>
    </w:p>
    <w:p w:rsidR="00C61FF5" w:rsidRPr="00661595" w:rsidRDefault="00695816" w:rsidP="00487A02">
      <w:pPr>
        <w:pStyle w:val="InstructionsText2"/>
        <w:numPr>
          <w:ilvl w:val="0"/>
          <w:numId w:val="0"/>
        </w:numPr>
        <w:ind w:left="1353" w:hanging="360"/>
      </w:pPr>
      <w:fldSimple w:instr=" seq paragraphs ">
        <w:r w:rsidR="00771068">
          <w:rPr>
            <w:noProof/>
          </w:rPr>
          <w:t>98</w:t>
        </w:r>
      </w:fldSimple>
      <w:r w:rsidR="00D11E4C">
        <w:t>.</w:t>
      </w:r>
      <w:r w:rsidR="00D11E4C">
        <w:tab/>
        <w:t xml:space="preserve">U skladu s člankom 155. CRR-a, institucije mogu primijeniti različite pristupe (jednostavni pristup </w:t>
      </w:r>
      <w:proofErr w:type="spellStart"/>
      <w:r w:rsidR="00D11E4C">
        <w:t>ponderiranja</w:t>
      </w:r>
      <w:proofErr w:type="spellEnd"/>
      <w:r w:rsidR="00D11E4C">
        <w:t xml:space="preserve">, PD/LGD pristup ili pristup internih modela) na različite portfelje ako interno koriste te različite pristupe. Institucije iskazuju </w:t>
      </w:r>
      <w:r w:rsidR="00D11E4C">
        <w:lastRenderedPageBreak/>
        <w:t xml:space="preserve">u obrascu CR EQU IRB 1 i iznose izloženosti ponderirane rizikom za one izloženosti na osnovi vlasničkih ulaganja koje podliježu fiksnom tretmanu ponderiranom rizikom (a da ih se pri tome ne tretira izričito u skladu s jednostavnim pristupom </w:t>
      </w:r>
      <w:proofErr w:type="spellStart"/>
      <w:r w:rsidR="00D11E4C">
        <w:t>ponderiranja</w:t>
      </w:r>
      <w:proofErr w:type="spellEnd"/>
      <w:r w:rsidR="00D11E4C">
        <w:t xml:space="preserve"> ili (privremeno ili stalno) izuzećem od primjene standardiziranog pristupa kreditnom riziku).</w:t>
      </w:r>
    </w:p>
    <w:tbl>
      <w:tblPr>
        <w:tblW w:w="9524" w:type="dxa"/>
        <w:tblLook w:val="01E0" w:firstRow="1" w:lastRow="1" w:firstColumn="1" w:lastColumn="1" w:noHBand="0" w:noVBand="0"/>
      </w:tblPr>
      <w:tblGrid>
        <w:gridCol w:w="1608"/>
        <w:gridCol w:w="7916"/>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Redci</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redak 0020,</w:t>
            </w:r>
          </w:p>
          <w:p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 PRISTUP: UKUPNO </w:t>
            </w:r>
          </w:p>
          <w:p w:rsidR="00745369" w:rsidRPr="00661595"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koje primjenjuju PD/LGD pristup (članak 155. stavak 3. CRR-a) iskazuju potrebne informacije u retku 0020 obrasca CR EQU IRB 1.</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redci 0050 – 0090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JEDNOSTAVNI PRISTUP PONDERIRANJA: UKUPNO</w:t>
            </w:r>
          </w:p>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RAŠČLAMBA UKUPNIH IZLOŽENOSTI U SKLADU S JEDNOSTAVNIM PRISTUPOM PONDERIRANJA PREMA PONDERIMA RIZIKA:</w:t>
            </w:r>
          </w:p>
          <w:p w:rsidR="00745369" w:rsidRPr="00661595"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koje primjenjuju jednostavni pristup </w:t>
            </w:r>
            <w:proofErr w:type="spellStart"/>
            <w:r>
              <w:rPr>
                <w:rStyle w:val="InstructionsTabelleText"/>
                <w:rFonts w:ascii="Times New Roman" w:hAnsi="Times New Roman"/>
                <w:sz w:val="24"/>
              </w:rPr>
              <w:t>ponderiranja</w:t>
            </w:r>
            <w:proofErr w:type="spellEnd"/>
            <w:r>
              <w:rPr>
                <w:rStyle w:val="InstructionsTabelleText"/>
                <w:rFonts w:ascii="Times New Roman" w:hAnsi="Times New Roman"/>
                <w:sz w:val="24"/>
              </w:rPr>
              <w:t xml:space="preserve"> (članak 155. stavak 2. CRR-a) iskazuju potrebne informacije u skladu s karakteristikama odnosnih izloženosti u redcima od 0050 do 0090.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redak 0100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PRISTUP INTERNIH MODELA</w:t>
            </w:r>
          </w:p>
          <w:p w:rsidR="00C61FF5" w:rsidRPr="00661595"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Institucije koje primjenjuju pristup internih modela (članak 155. stavak 4. CRR-a) iskazuju potrebne informacije u retku 0100.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redak 0110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IZLOŽENOSTI NA OSNOVI VLASNIČKIH ULAGANJA NA KOJE SE PRIMJENJUJU PONDERI RIZIKA</w:t>
            </w:r>
          </w:p>
          <w:p w:rsidR="00C61FF5" w:rsidRPr="00661595" w:rsidRDefault="00C61FF5" w:rsidP="00C61FF5">
            <w:pPr>
              <w:rPr>
                <w:rFonts w:ascii="Times New Roman" w:hAnsi="Times New Roman"/>
                <w:sz w:val="24"/>
              </w:rPr>
            </w:pPr>
            <w:r>
              <w:rPr>
                <w:rFonts w:ascii="Times New Roman" w:hAnsi="Times New Roman"/>
                <w:sz w:val="24"/>
              </w:rPr>
              <w:t xml:space="preserve">Institucije koje primjenjuju IRB pristup iskazuju iznose izloženosti ponderirane rizikom za one izloženosti na osnovi vlasničkih ulaganja koje podliježu fiksnom tretmanu ponderiranom rizikom (a da ih se pri tome ne tretira izričito u skladu s jednostavnim pristupom </w:t>
            </w:r>
            <w:proofErr w:type="spellStart"/>
            <w:r>
              <w:rPr>
                <w:rFonts w:ascii="Times New Roman" w:hAnsi="Times New Roman"/>
                <w:sz w:val="24"/>
              </w:rPr>
              <w:t>ponderiranja</w:t>
            </w:r>
            <w:proofErr w:type="spellEnd"/>
            <w:r>
              <w:rPr>
                <w:rFonts w:ascii="Times New Roman" w:hAnsi="Times New Roman"/>
                <w:sz w:val="24"/>
              </w:rPr>
              <w:t xml:space="preserve"> ili (privremeno ili stalno) izuzećem od primjene standardiziranog pristupa kreditnom riziku). Na primjer,</w:t>
            </w:r>
          </w:p>
          <w:p w:rsidR="00C61FF5" w:rsidRPr="00661595"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iznos izloženosti ponderiran rizikom za pozicije vlasničkih ulaganja u subjekte financijskog sektora koje se tretiraju u skladu s člankom 48. stavkom 4. CRR-a, te</w:t>
            </w:r>
          </w:p>
          <w:p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pozicije vlasničkih ulaganja s ponderom rizika 370 % u skladu s člankom 471. stavkom 2. CRR-a iskazuju se u retku 0110.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RAŠČLAMBA UKUPNIH IZLOŽENOSTI U SKLADU S PD/LGD PRISTUPOM PREMA REJTING-KATEGORIJAMA DUŽNIKA:</w:t>
            </w:r>
          </w:p>
          <w:p w:rsidR="00745369" w:rsidRPr="00661595"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koje primjenjuju PD/LGD pristup (članak 155. stavak 3. CRR-a) iskazuju potrebne informacije u obrascu CR EQU IRB 2.</w:t>
            </w:r>
          </w:p>
          <w:p w:rsidR="00C61FF5" w:rsidRPr="00661595"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Ako institucije koje koriste PD/LGD pristup primjenjuju jedinstvenu rejting-skalu ili mogu izvješćivati u skladu s internom rejting-skalom, u obrascu CR EQU IRB 2 iskazuju rejting-kategorije ili skupove povezane s tom jedinstvenom rejting-skalom/internom rejting-skalom. U svim ostalim slučajevima različite </w:t>
            </w:r>
            <w:r>
              <w:rPr>
                <w:rStyle w:val="InstructionsTabelleText"/>
                <w:rFonts w:ascii="Times New Roman" w:hAnsi="Times New Roman"/>
                <w:sz w:val="24"/>
              </w:rPr>
              <w:lastRenderedPageBreak/>
              <w:t>rejting-skale spajaju se i određuju u skladu sa sljedećim kriterijima: rejting-kategorije dužnika ili skupovi izloženosti različitih rejting-skala grupiraju se i određuju od nižeg PD-a raspoređenog u svaku rejting-kategoriju dužnika ili skup izloženosti prema višem.</w:t>
            </w:r>
          </w:p>
        </w:tc>
      </w:tr>
    </w:tbl>
    <w:p w:rsidR="00633DEB" w:rsidRPr="00661595" w:rsidRDefault="00633DEB">
      <w:pPr>
        <w:spacing w:before="0" w:after="0"/>
        <w:jc w:val="left"/>
        <w:rPr>
          <w:rStyle w:val="InstructionsTabelleText"/>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8" w:name="_Toc360188372"/>
      <w:bookmarkStart w:id="399" w:name="_Toc473560923"/>
      <w:bookmarkStart w:id="400" w:name="_Toc58830111"/>
      <w:r>
        <w:rPr>
          <w:rFonts w:ascii="Times New Roman" w:hAnsi="Times New Roman"/>
          <w:sz w:val="24"/>
          <w:u w:val="none"/>
        </w:rPr>
        <w:t>3.6.</w:t>
      </w:r>
      <w:r>
        <w:rPr>
          <w:rFonts w:ascii="Times New Roman" w:hAnsi="Times New Roman"/>
          <w:sz w:val="24"/>
          <w:u w:val="none"/>
        </w:rPr>
        <w:tab/>
      </w:r>
      <w:bookmarkStart w:id="401" w:name="_Toc310415035"/>
      <w:r>
        <w:rPr>
          <w:rFonts w:ascii="Times New Roman" w:hAnsi="Times New Roman"/>
          <w:sz w:val="24"/>
        </w:rPr>
        <w:t xml:space="preserve">C 11.00 – Rizik namire/isporuke </w:t>
      </w:r>
      <w:bookmarkEnd w:id="401"/>
      <w:bookmarkEnd w:id="398"/>
      <w:r>
        <w:rPr>
          <w:rFonts w:ascii="Times New Roman" w:hAnsi="Times New Roman"/>
          <w:sz w:val="24"/>
        </w:rPr>
        <w:t xml:space="preserve"> (CR SETT)</w:t>
      </w:r>
      <w:bookmarkEnd w:id="399"/>
      <w:bookmarkEnd w:id="400"/>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58830112"/>
      <w:r>
        <w:rPr>
          <w:rFonts w:ascii="Times New Roman" w:hAnsi="Times New Roman"/>
          <w:sz w:val="24"/>
          <w:u w:val="none"/>
        </w:rPr>
        <w:t>3.6.1.</w:t>
      </w:r>
      <w:r>
        <w:rPr>
          <w:rFonts w:ascii="Times New Roman" w:hAnsi="Times New Roman"/>
          <w:sz w:val="24"/>
          <w:u w:val="none"/>
        </w:rPr>
        <w:tab/>
      </w:r>
      <w:r>
        <w:rPr>
          <w:rFonts w:ascii="Times New Roman" w:hAnsi="Times New Roman"/>
          <w:sz w:val="24"/>
        </w:rPr>
        <w:t>Opće napomene</w:t>
      </w:r>
      <w:bookmarkEnd w:id="402"/>
      <w:bookmarkEnd w:id="403"/>
      <w:bookmarkEnd w:id="404"/>
      <w:bookmarkEnd w:id="405"/>
      <w:bookmarkEnd w:id="406"/>
      <w:bookmarkEnd w:id="407"/>
    </w:p>
    <w:p w:rsidR="00612780" w:rsidRPr="00661595" w:rsidRDefault="00695816" w:rsidP="00487A02">
      <w:pPr>
        <w:pStyle w:val="InstructionsText2"/>
        <w:numPr>
          <w:ilvl w:val="0"/>
          <w:numId w:val="0"/>
        </w:numPr>
        <w:ind w:left="1353" w:hanging="360"/>
      </w:pPr>
      <w:fldSimple w:instr=" seq paragraphs ">
        <w:r w:rsidR="00771068">
          <w:rPr>
            <w:noProof/>
          </w:rPr>
          <w:t>99</w:t>
        </w:r>
      </w:fldSimple>
      <w:r w:rsidR="00D11E4C">
        <w:t>.</w:t>
      </w:r>
      <w:r w:rsidR="00D11E4C">
        <w:tab/>
        <w:t xml:space="preserve">U ovom se obrascu zahtijevaju informacije o transakcijama iz knjige trgovanja i transakcijama iz knjige pozicija kojima se ne trguje koje nisu namirene nakon datuma dospijeća te kapitalnim zahtjevima za rizik namire iz članka 92. stavka 3. točke (c) </w:t>
      </w:r>
      <w:proofErr w:type="spellStart"/>
      <w:r w:rsidR="00D11E4C">
        <w:t>podtočke</w:t>
      </w:r>
      <w:proofErr w:type="spellEnd"/>
      <w:r w:rsidR="00D11E4C">
        <w:t xml:space="preserve"> ii. i članka 378. CRR-a. </w:t>
      </w:r>
    </w:p>
    <w:p w:rsidR="00612780" w:rsidRPr="00661595" w:rsidRDefault="00695816" w:rsidP="00487A02">
      <w:pPr>
        <w:pStyle w:val="InstructionsText2"/>
        <w:numPr>
          <w:ilvl w:val="0"/>
          <w:numId w:val="0"/>
        </w:numPr>
        <w:ind w:left="1353" w:hanging="360"/>
      </w:pPr>
      <w:fldSimple w:instr=" seq paragraphs ">
        <w:r w:rsidR="00771068">
          <w:rPr>
            <w:noProof/>
          </w:rPr>
          <w:t>100</w:t>
        </w:r>
      </w:fldSimple>
      <w:r w:rsidR="00D11E4C">
        <w:t>.</w:t>
      </w:r>
      <w:r w:rsidR="00D11E4C">
        <w:tab/>
        <w:t xml:space="preserve">U obrascu CR SETT institucije iskazuju informacije o riziku namire/isporuke u vezi s dužničkim i vlasničkim instrumentima, stranim valutama i robi koje drže u svojoj knjizi trgovanja ili knjizi pozicija kojima se ne trguje. </w:t>
      </w:r>
    </w:p>
    <w:p w:rsidR="00612780" w:rsidRPr="00661595" w:rsidRDefault="00695816" w:rsidP="00487A02">
      <w:pPr>
        <w:pStyle w:val="InstructionsText2"/>
        <w:numPr>
          <w:ilvl w:val="0"/>
          <w:numId w:val="0"/>
        </w:numPr>
        <w:ind w:left="1353" w:hanging="360"/>
      </w:pPr>
      <w:fldSimple w:instr=" seq paragraphs ">
        <w:r w:rsidR="00771068">
          <w:rPr>
            <w:noProof/>
          </w:rPr>
          <w:t>101</w:t>
        </w:r>
      </w:fldSimple>
      <w:r w:rsidR="00D11E4C">
        <w:t>.</w:t>
      </w:r>
      <w:r w:rsidR="00D11E4C">
        <w:tab/>
        <w:t>U skladu s člankom 378. CRR-a, repo transakcije, transakcije pozajmljivanja vrijednosnih papira ili robe drugoj strani ili od druge strane u vezi s dužničkim, vlasničkim, deviznim i robnim instrumentima ne podliježu kapitalnim zahtjevima za rizik namire/isporuke. Međutim, potrebno je napomenuti da izvedenice i transakcije s dugim rokom namire koje nisu namirene nakon datuma dospijeća ipak podliježu kapitalnim zahtjevima za rizik namire/isporuke kako je određeno u članku 378. CRR-a.</w:t>
      </w:r>
    </w:p>
    <w:p w:rsidR="00612780" w:rsidRPr="00661595" w:rsidRDefault="00695816" w:rsidP="00487A02">
      <w:pPr>
        <w:pStyle w:val="InstructionsText2"/>
        <w:numPr>
          <w:ilvl w:val="0"/>
          <w:numId w:val="0"/>
        </w:numPr>
        <w:ind w:left="1353" w:hanging="360"/>
      </w:pPr>
      <w:fldSimple w:instr=" seq paragraphs ">
        <w:r w:rsidR="00771068">
          <w:rPr>
            <w:noProof/>
          </w:rPr>
          <w:t>102</w:t>
        </w:r>
      </w:fldSimple>
      <w:r w:rsidR="00D11E4C">
        <w:t>.</w:t>
      </w:r>
      <w:r w:rsidR="00D11E4C">
        <w:tab/>
        <w:t xml:space="preserve">U slučaju nenamirenih transakcija nakon datuma dospijeća, institucije izračunavaju razliku u cijeni kojoj su izložene. To je razlika između ugovorene cijene namire za određeni dužnički, vlasnički, devizni ili robni instrument i njezine sadašnje tržišne vrijednosti, u slučaju kada je ta razlika gubitak za instituciju. </w:t>
      </w:r>
    </w:p>
    <w:p w:rsidR="00612780" w:rsidRPr="00661595" w:rsidRDefault="00695816" w:rsidP="00487A02">
      <w:pPr>
        <w:pStyle w:val="InstructionsText2"/>
        <w:numPr>
          <w:ilvl w:val="0"/>
          <w:numId w:val="0"/>
        </w:numPr>
        <w:ind w:left="1353" w:hanging="360"/>
      </w:pPr>
      <w:fldSimple w:instr=" seq paragraphs ">
        <w:r w:rsidR="00771068">
          <w:rPr>
            <w:noProof/>
          </w:rPr>
          <w:t>103</w:t>
        </w:r>
      </w:fldSimple>
      <w:r w:rsidR="00D11E4C">
        <w:t>.</w:t>
      </w:r>
      <w:r w:rsidR="00D11E4C">
        <w:tab/>
        <w:t>Institucije množe tu razliku odgovarajućim faktorom iz tablice 1. iz članka 378. CRR-a kako bi se odredili odgovarajući kapitalni zahtjevi.</w:t>
      </w:r>
    </w:p>
    <w:p w:rsidR="00612780" w:rsidRPr="00661595" w:rsidRDefault="00695816" w:rsidP="00487A02">
      <w:pPr>
        <w:pStyle w:val="InstructionsText2"/>
        <w:numPr>
          <w:ilvl w:val="0"/>
          <w:numId w:val="0"/>
        </w:numPr>
        <w:ind w:left="1353" w:hanging="360"/>
      </w:pPr>
      <w:fldSimple w:instr=" seq paragraphs ">
        <w:r w:rsidR="00771068">
          <w:rPr>
            <w:noProof/>
          </w:rPr>
          <w:t>104</w:t>
        </w:r>
      </w:fldSimple>
      <w:r w:rsidR="00D11E4C">
        <w:t>.</w:t>
      </w:r>
      <w:r w:rsidR="00D11E4C">
        <w:tab/>
        <w:t>U skladu s člankom 92. stavkom 4. točkom (b), kapitalni zahtjevi za rizik namire/isporuke množe se s 12,5 kako bi se izračunao iznos izloženosti riziku.</w:t>
      </w:r>
    </w:p>
    <w:p w:rsidR="00612780" w:rsidRPr="00661595" w:rsidRDefault="00695816" w:rsidP="00487A02">
      <w:pPr>
        <w:pStyle w:val="InstructionsText2"/>
        <w:numPr>
          <w:ilvl w:val="0"/>
          <w:numId w:val="0"/>
        </w:numPr>
        <w:ind w:left="1353" w:hanging="360"/>
      </w:pPr>
      <w:fldSimple w:instr=" seq paragraphs ">
        <w:r w:rsidR="00771068">
          <w:rPr>
            <w:noProof/>
          </w:rPr>
          <w:t>105</w:t>
        </w:r>
      </w:fldSimple>
      <w:r w:rsidR="00D11E4C">
        <w:t>.</w:t>
      </w:r>
      <w:r w:rsidR="00D11E4C">
        <w:tab/>
        <w:t>Potrebno je napomenuti da kapitalni zahtjevi za slobodne isporuke iz članka 379. CRR-a nisu u opsegu obrasca CR SETT. Ti kapitalni zahtjevi iskazuju se u obrascima za kreditni rizik (CR SA, CR IRB).</w:t>
      </w: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58830113"/>
      <w:r>
        <w:rPr>
          <w:rFonts w:ascii="Times New Roman" w:hAnsi="Times New Roman"/>
          <w:sz w:val="24"/>
          <w:u w:val="none"/>
        </w:rPr>
        <w:t>3.6.2.</w:t>
      </w:r>
      <w:r>
        <w:rPr>
          <w:rFonts w:ascii="Times New Roman" w:hAnsi="Times New Roman"/>
          <w:sz w:val="24"/>
          <w:u w:val="none"/>
        </w:rPr>
        <w:tab/>
      </w:r>
      <w:r>
        <w:rPr>
          <w:rFonts w:ascii="Times New Roman" w:hAnsi="Times New Roman"/>
          <w:sz w:val="24"/>
        </w:rPr>
        <w:t>Upute za specifične pozicije</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Stupci</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PO CIJENI NAMIRE</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Institucije iskazuju transakcije koje nisu namirene nakon datuma dospijeća po odgovarajućim dogovorenim cijenama namire iz članka 378. CRR-a.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lastRenderedPageBreak/>
              <w:t>Sve transakcije koje nisu namirene uključuju se u ovom stupcu, bez obzira na to jesu li na dobitku ili gubitku nakon datuma namire.</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IZLOŽENOST NA OSNOVI RAZLIKE U CIJENI ZBOG TRANSAKCIJA KOJE NISU NAMIRENE</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Institucije iskazuju razliku u cijeni između dogovorene cijene namire i njezine sadašnje tržišne vrijednosti za predmetni dužnički, vlasnički, devizni ili robni instrument, u slučaju kada je ta razlika gubitak za instituciju, kako je navedeno u članku 378. CRR-a.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Samo se transakcije s gubitkom koje nisu namirene nakon datuma namire iskazuju u ovom stupcu.</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KAPITALNI ZAHTJEVI</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Institucije iskazuju kapitalne zahtjeve izračunane u skladu s člankom 378. CRR-a.</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UKUPNI IZNOS IZLOŽENOSTI RIZIKU NAMIRE</w:t>
            </w:r>
          </w:p>
          <w:p w:rsidR="00745369" w:rsidRPr="00661595" w:rsidRDefault="00612780" w:rsidP="00705025">
            <w:pPr>
              <w:spacing w:beforeLines="60" w:before="144" w:afterLines="60" w:after="144"/>
              <w:rPr>
                <w:rFonts w:ascii="Times New Roman" w:hAnsi="Times New Roman"/>
                <w:sz w:val="24"/>
              </w:rPr>
            </w:pPr>
            <w:r>
              <w:rPr>
                <w:rFonts w:ascii="Times New Roman" w:hAnsi="Times New Roman"/>
                <w:sz w:val="24"/>
              </w:rPr>
              <w:t>U skladu s člankom 92. stavkom 4. točkom (b) CRR-a, institucije množe svoje kapitalne zahtjeve iskazane u stupcu 0030 sa 12,5 kako bi dobile iznos izloženosti riziku namire.</w:t>
            </w:r>
          </w:p>
        </w:tc>
      </w:tr>
    </w:tbl>
    <w:p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rsidTr="00672D2A">
        <w:tc>
          <w:tcPr>
            <w:tcW w:w="8862"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Redci</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Ukupne transakcije koje nisu namirene u knjizi pozicija kojima se ne trguje</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Institucije iskazuju agregirane informacije o riziku namire/isporuke iz knjige pozicija kojima se ne trguje (kako je navedeno u članku 92. stavku 3. točki (c) </w:t>
            </w:r>
            <w:proofErr w:type="spellStart"/>
            <w:r>
              <w:rPr>
                <w:rFonts w:ascii="Times New Roman" w:hAnsi="Times New Roman"/>
                <w:sz w:val="24"/>
              </w:rPr>
              <w:t>podtočki</w:t>
            </w:r>
            <w:proofErr w:type="spellEnd"/>
            <w:r>
              <w:rPr>
                <w:rFonts w:ascii="Times New Roman" w:hAnsi="Times New Roman"/>
                <w:sz w:val="24"/>
              </w:rPr>
              <w:t xml:space="preserve"> ii. i članku 378. CRR-a).</w:t>
            </w:r>
          </w:p>
          <w:p w:rsidR="00745369" w:rsidRPr="00661595" w:rsidRDefault="00612780" w:rsidP="00450A2E">
            <w:pPr>
              <w:spacing w:beforeLines="60" w:before="144"/>
              <w:rPr>
                <w:rFonts w:ascii="Times New Roman" w:hAnsi="Times New Roman"/>
                <w:sz w:val="24"/>
              </w:rPr>
            </w:pPr>
            <w:r>
              <w:rPr>
                <w:rFonts w:ascii="Times New Roman" w:hAnsi="Times New Roman"/>
                <w:sz w:val="24"/>
              </w:rPr>
              <w:t>Institucije iskazuju u {r0010;c0010} agregirani zbroj transakcija koje nisu namirene nakon datuma dospijeća po odgovarajućim dogovorenim cijenama namire.</w:t>
            </w:r>
          </w:p>
          <w:p w:rsidR="00745369" w:rsidRPr="00661595" w:rsidRDefault="00612780" w:rsidP="00450A2E">
            <w:pPr>
              <w:spacing w:beforeLines="60" w:before="144"/>
              <w:rPr>
                <w:rFonts w:ascii="Times New Roman" w:hAnsi="Times New Roman"/>
                <w:sz w:val="24"/>
              </w:rPr>
            </w:pPr>
            <w:r>
              <w:rPr>
                <w:rFonts w:ascii="Times New Roman" w:hAnsi="Times New Roman"/>
                <w:sz w:val="24"/>
              </w:rPr>
              <w:t>Institucije iskazuju u {r0010;c0020} agregirane informacije o izloženosti na osnovi razlike u cijeni zbog transakcija s gubitkom koje nisu namirene.</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Institucije iskazuju u {r0010;c0030] agregirane kapitalne zahtjeve koji proizlaze iz utvrđivanja kapitalnih zahtjeva za transakcije koje nisu namirene množenjem „razlike u cijeni” iskazane u stupcu 0020 odgovarajućim faktorom temeljenim na broju radnih dana nakon datuma namire (kategorije iz tablice 1. iz članka 378. CRR-a).</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od 0020 do 0060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Transakcije koje nisu namirene do 4 dana (faktor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između 5 i 15 dana (faktor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između 16 i 30 dana (faktor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između 31 i 45 dana (faktor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Transakcije koje nisu namirene 46 dana ili više (faktor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Institucije u redcima od 0020 do 0060 iskazuju informacije o riziku namire/isporuke za knjigu pozicija kojima se ne trguje u skladu s kategorijama iz tablice 1. iz članka 378. CRR-a.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Nikakvi kapitalni zahtjevi za rizik namire/isporuke nisu potrebni za transakcije koje nisu namirene manje od 5 radnih dana nakon datuma namire.</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0070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Ukupne transakcije koje nisu namirene u knjizi trgovanja</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Institucije iskazuju agregirane informacije o riziku namire/isporuke za pozicije iz knjige trgovanja (kako je navedeno u članku 92. stavku 3. točki (c) </w:t>
            </w:r>
            <w:proofErr w:type="spellStart"/>
            <w:r>
              <w:rPr>
                <w:rFonts w:ascii="Times New Roman" w:hAnsi="Times New Roman"/>
                <w:sz w:val="24"/>
              </w:rPr>
              <w:t>podtočki</w:t>
            </w:r>
            <w:proofErr w:type="spellEnd"/>
            <w:r>
              <w:rPr>
                <w:rFonts w:ascii="Times New Roman" w:hAnsi="Times New Roman"/>
                <w:sz w:val="24"/>
              </w:rPr>
              <w:t xml:space="preserve"> ii. i članku 378. CRR-a).</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Institucije iskazuju u {r0070;c0010} agregirani zbroj transakcija koje nisu namirene nakon datuma dospijeća po odgovarajućim dogovorenim cijenama namire.</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Institucije iskazuju u {r0070;c0020} agregirane informacije o izloženosti na osnovi razlike u cijeni zbog transakcija s gubitkom koje nisu namirene.</w:t>
            </w:r>
          </w:p>
          <w:p w:rsidR="00745369" w:rsidRPr="00661595" w:rsidRDefault="00612780" w:rsidP="00E921F1">
            <w:pPr>
              <w:spacing w:beforeLines="60" w:before="144" w:afterLines="60" w:after="144"/>
              <w:rPr>
                <w:rFonts w:ascii="Times New Roman" w:hAnsi="Times New Roman"/>
                <w:b/>
                <w:sz w:val="24"/>
              </w:rPr>
            </w:pPr>
            <w:r>
              <w:rPr>
                <w:rFonts w:ascii="Times New Roman" w:hAnsi="Times New Roman"/>
                <w:sz w:val="24"/>
              </w:rPr>
              <w:t>Institucije iskazuju u {r0070;c0030} agregirane kapitalne zahtjeve koji proizlaze iz utvrđivanja kapitalnih zahtjeva za transakcije koje nisu namirene množenjem „razlike u cijeni” iskazane u stupcu 0020 odgovarajućim faktorom temeljenim na broju radnih dana nakon datuma namire (kategorije iz tablice 1. iz članka 378. CRR-a).</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od 0080 do 0120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Transakcije koje nisu namirene do 4 dana (faktor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između 5 i 15 dana (faktor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između 16 i 30 dana (faktor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između 31 i 45 dana (faktor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46 dana ili više (faktor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Institucije u redcima od 0080 do 0120 iskazuju informacije o riziku namire/isporuke za pozicije iz knjige trgovanja u skladu s kategorijama iz tablice 1. iz članka 378. CRR-a. </w:t>
            </w:r>
          </w:p>
          <w:p w:rsidR="00745369" w:rsidRPr="00661595" w:rsidRDefault="00612780" w:rsidP="00D021AF">
            <w:pPr>
              <w:spacing w:beforeLines="60" w:before="144" w:afterLines="60" w:after="144"/>
              <w:rPr>
                <w:rFonts w:ascii="Times New Roman" w:hAnsi="Times New Roman"/>
                <w:b/>
                <w:sz w:val="24"/>
              </w:rPr>
            </w:pPr>
            <w:r>
              <w:rPr>
                <w:rFonts w:ascii="Times New Roman" w:hAnsi="Times New Roman"/>
                <w:sz w:val="24"/>
              </w:rPr>
              <w:t>Nikakvi kapitalni zahtjevi za rizik namire/isporuke nisu potrebni za transakcije koje nisu namirene manje od 5 radnih dana nakon datuma namire.</w:t>
            </w:r>
          </w:p>
        </w:tc>
      </w:tr>
    </w:tbl>
    <w:p w:rsidR="00612780" w:rsidRPr="00661595" w:rsidRDefault="00612780" w:rsidP="00612780">
      <w:pPr>
        <w:spacing w:after="0"/>
        <w:rPr>
          <w:rFonts w:ascii="Times New Roman" w:hAnsi="Times New Roman"/>
          <w:sz w:val="24"/>
        </w:rPr>
      </w:pPr>
    </w:p>
    <w:p w:rsidR="00612780" w:rsidRPr="00661595" w:rsidRDefault="00612780">
      <w:pPr>
        <w:spacing w:before="0" w:after="0"/>
        <w:jc w:val="left"/>
        <w:rPr>
          <w:rStyle w:val="InstructionsTabelleText"/>
          <w:rFonts w:ascii="Times New Roman" w:hAnsi="Times New Roman"/>
          <w:sz w:val="24"/>
        </w:rPr>
      </w:pPr>
      <w:r>
        <w:br w:type="page"/>
      </w:r>
    </w:p>
    <w:p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58830114"/>
      <w:r>
        <w:rPr>
          <w:rFonts w:ascii="Times New Roman" w:hAnsi="Times New Roman"/>
          <w:sz w:val="24"/>
          <w:u w:val="none"/>
        </w:rPr>
        <w:t>3.7.</w:t>
      </w:r>
      <w:r>
        <w:rPr>
          <w:rFonts w:ascii="Times New Roman" w:hAnsi="Times New Roman"/>
          <w:sz w:val="24"/>
          <w:u w:val="none"/>
        </w:rPr>
        <w:tab/>
      </w:r>
      <w:r>
        <w:rPr>
          <w:rFonts w:ascii="Times New Roman" w:hAnsi="Times New Roman"/>
          <w:sz w:val="24"/>
        </w:rPr>
        <w:t xml:space="preserve">C 13.01 – Kreditni rizik – </w:t>
      </w:r>
      <w:proofErr w:type="spellStart"/>
      <w:r>
        <w:rPr>
          <w:rFonts w:ascii="Times New Roman" w:hAnsi="Times New Roman"/>
          <w:sz w:val="24"/>
        </w:rPr>
        <w:t>sekuritizacije</w:t>
      </w:r>
      <w:proofErr w:type="spellEnd"/>
      <w:r>
        <w:rPr>
          <w:rFonts w:ascii="Times New Roman" w:hAnsi="Times New Roman"/>
          <w:sz w:val="24"/>
        </w:rPr>
        <w:t xml:space="preserve"> (CR SEC)</w:t>
      </w:r>
      <w:bookmarkEnd w:id="412"/>
      <w:bookmarkEnd w:id="413"/>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58830115"/>
      <w:r>
        <w:rPr>
          <w:rFonts w:ascii="Times New Roman" w:hAnsi="Times New Roman"/>
          <w:sz w:val="24"/>
          <w:u w:val="none"/>
        </w:rPr>
        <w:t>3.7.1.</w:t>
      </w:r>
      <w:r>
        <w:rPr>
          <w:rFonts w:ascii="Times New Roman" w:hAnsi="Times New Roman"/>
          <w:sz w:val="24"/>
          <w:u w:val="none"/>
        </w:rPr>
        <w:tab/>
      </w:r>
      <w:r>
        <w:rPr>
          <w:rFonts w:ascii="Times New Roman" w:hAnsi="Times New Roman"/>
          <w:sz w:val="24"/>
        </w:rPr>
        <w:t>Opće napomene</w:t>
      </w:r>
      <w:bookmarkEnd w:id="414"/>
      <w:bookmarkEnd w:id="415"/>
    </w:p>
    <w:p w:rsidR="00E026FB" w:rsidRPr="00661595" w:rsidRDefault="00695816" w:rsidP="00487A02">
      <w:pPr>
        <w:pStyle w:val="InstructionsText2"/>
        <w:numPr>
          <w:ilvl w:val="0"/>
          <w:numId w:val="0"/>
        </w:numPr>
        <w:ind w:left="1353" w:hanging="360"/>
      </w:pPr>
      <w:fldSimple w:instr=" seq paragraphs ">
        <w:r w:rsidR="00771068">
          <w:rPr>
            <w:noProof/>
          </w:rPr>
          <w:t>106</w:t>
        </w:r>
      </w:fldSimple>
      <w:r w:rsidR="00D11E4C">
        <w:t xml:space="preserve">. Ako institucija djeluje kao inicijator, informacije u ovom obrascu zahtijevaju se za sve </w:t>
      </w:r>
      <w:proofErr w:type="spellStart"/>
      <w:r w:rsidR="00D11E4C">
        <w:t>sekuritizacije</w:t>
      </w:r>
      <w:proofErr w:type="spellEnd"/>
      <w:r w:rsidR="00D11E4C">
        <w:t xml:space="preserve"> za koje je priznat prijenos značajnog rizika. Ako institucija djeluje kao investitor, iskazuju se sve izloženosti. </w:t>
      </w:r>
    </w:p>
    <w:p w:rsidR="00E026FB" w:rsidRPr="00661595" w:rsidRDefault="00695816" w:rsidP="00487A02">
      <w:pPr>
        <w:pStyle w:val="InstructionsText2"/>
        <w:numPr>
          <w:ilvl w:val="0"/>
          <w:numId w:val="0"/>
        </w:numPr>
        <w:ind w:left="1353" w:hanging="360"/>
      </w:pPr>
      <w:fldSimple w:instr=" seq paragraphs ">
        <w:r w:rsidR="00771068">
          <w:rPr>
            <w:noProof/>
          </w:rPr>
          <w:t>107</w:t>
        </w:r>
      </w:fldSimple>
      <w:r w:rsidR="00D11E4C">
        <w:t>.</w:t>
      </w:r>
      <w:r w:rsidR="00D11E4C">
        <w:tab/>
        <w:t xml:space="preserve"> Informacije koje je potrebno iskazati ovise o ulozi institucije u procesu </w:t>
      </w:r>
      <w:proofErr w:type="spellStart"/>
      <w:r w:rsidR="00D11E4C">
        <w:t>sekuritizacije</w:t>
      </w:r>
      <w:proofErr w:type="spellEnd"/>
      <w:r w:rsidR="00D11E4C">
        <w:t>. Kao takve, specifične izvještajne stavke primjenjuju se na inicijatore, sponzore i investitore.</w:t>
      </w:r>
    </w:p>
    <w:p w:rsidR="00E026FB" w:rsidRPr="00661595" w:rsidRDefault="00695816" w:rsidP="00487A02">
      <w:pPr>
        <w:pStyle w:val="InstructionsText2"/>
        <w:numPr>
          <w:ilvl w:val="0"/>
          <w:numId w:val="0"/>
        </w:numPr>
        <w:ind w:left="1353" w:hanging="360"/>
      </w:pPr>
      <w:fldSimple w:instr=" seq paragraphs ">
        <w:r w:rsidR="00771068">
          <w:rPr>
            <w:noProof/>
          </w:rPr>
          <w:t>108</w:t>
        </w:r>
      </w:fldSimple>
      <w:r w:rsidR="00D11E4C">
        <w:t xml:space="preserve">. U ovom obrascu prikupljaju se zajedničke informacije o tradicionalnim i sintetskim </w:t>
      </w:r>
      <w:proofErr w:type="spellStart"/>
      <w:r w:rsidR="00D11E4C">
        <w:t>sekuritizacijama</w:t>
      </w:r>
      <w:proofErr w:type="spellEnd"/>
      <w:r w:rsidR="00D11E4C">
        <w:t xml:space="preserve"> koje se drže u knjizi pozicija kojima se ne trguje </w:t>
      </w: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58830116"/>
      <w:r>
        <w:rPr>
          <w:rFonts w:ascii="Times New Roman" w:hAnsi="Times New Roman"/>
          <w:sz w:val="24"/>
          <w:u w:val="none"/>
        </w:rPr>
        <w:t>3.7.2.</w:t>
      </w:r>
      <w:r>
        <w:rPr>
          <w:rFonts w:ascii="Times New Roman" w:hAnsi="Times New Roman"/>
          <w:sz w:val="24"/>
          <w:u w:val="none"/>
        </w:rPr>
        <w:tab/>
      </w:r>
      <w:r>
        <w:rPr>
          <w:rFonts w:ascii="Times New Roman" w:hAnsi="Times New Roman"/>
          <w:sz w:val="24"/>
        </w:rPr>
        <w:t>Upute za specifične pozicije</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Stupci</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rsidR="00E026FB" w:rsidRPr="00661595" w:rsidRDefault="00E026FB" w:rsidP="00E10B85">
            <w:pPr>
              <w:spacing w:before="0" w:after="0"/>
              <w:jc w:val="left"/>
              <w:rPr>
                <w:rFonts w:ascii="Times New Roman" w:hAnsi="Times New Roman"/>
                <w:sz w:val="24"/>
              </w:rPr>
            </w:pPr>
            <w:r>
              <w:rPr>
                <w:rFonts w:ascii="Times New Roman" w:hAnsi="Times New Roman"/>
                <w:b/>
                <w:sz w:val="24"/>
                <w:u w:val="single"/>
              </w:rPr>
              <w:t>UKUPNI IZNOS INICIRANIH SEKURITIZIRANIH IZLOŽENOSTI</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Institucije inicijatori iskazuju preostali iznos na izvještajni datum svih trenutačnih </w:t>
            </w:r>
            <w:proofErr w:type="spellStart"/>
            <w:r>
              <w:rPr>
                <w:rFonts w:ascii="Times New Roman" w:hAnsi="Times New Roman"/>
                <w:sz w:val="24"/>
              </w:rPr>
              <w:t>sekuritiziranih</w:t>
            </w:r>
            <w:proofErr w:type="spellEnd"/>
            <w:r>
              <w:rPr>
                <w:rFonts w:ascii="Times New Roman" w:hAnsi="Times New Roman"/>
                <w:sz w:val="24"/>
              </w:rPr>
              <w:t xml:space="preserve"> izloženosti iniciranih u </w:t>
            </w:r>
            <w:proofErr w:type="spellStart"/>
            <w:r>
              <w:rPr>
                <w:rFonts w:ascii="Times New Roman" w:hAnsi="Times New Roman"/>
                <w:sz w:val="24"/>
              </w:rPr>
              <w:t>sekuritizacijskoj</w:t>
            </w:r>
            <w:proofErr w:type="spellEnd"/>
            <w:r>
              <w:rPr>
                <w:rFonts w:ascii="Times New Roman" w:hAnsi="Times New Roman"/>
                <w:sz w:val="24"/>
              </w:rPr>
              <w:t xml:space="preserve"> transakciji, bez obzira na to tko drži pozicije. Kao takve, iskazuju se bilančne </w:t>
            </w:r>
            <w:proofErr w:type="spellStart"/>
            <w:r>
              <w:rPr>
                <w:rFonts w:ascii="Times New Roman" w:hAnsi="Times New Roman"/>
                <w:sz w:val="24"/>
              </w:rPr>
              <w:t>sekuritizacijske</w:t>
            </w:r>
            <w:proofErr w:type="spellEnd"/>
            <w:r>
              <w:rPr>
                <w:rFonts w:ascii="Times New Roman" w:hAnsi="Times New Roman"/>
                <w:sz w:val="24"/>
              </w:rPr>
              <w:t xml:space="preserve"> pozicije (npr. obveznice, podređeni krediti) te </w:t>
            </w:r>
            <w:proofErr w:type="spellStart"/>
            <w:r>
              <w:rPr>
                <w:rFonts w:ascii="Times New Roman" w:hAnsi="Times New Roman"/>
                <w:sz w:val="24"/>
              </w:rPr>
              <w:t>izvanbilančne</w:t>
            </w:r>
            <w:proofErr w:type="spellEnd"/>
            <w:r>
              <w:rPr>
                <w:rFonts w:ascii="Times New Roman" w:hAnsi="Times New Roman"/>
                <w:sz w:val="24"/>
              </w:rPr>
              <w:t xml:space="preserve"> </w:t>
            </w:r>
            <w:proofErr w:type="spellStart"/>
            <w:r>
              <w:rPr>
                <w:rFonts w:ascii="Times New Roman" w:hAnsi="Times New Roman"/>
                <w:sz w:val="24"/>
              </w:rPr>
              <w:t>sekuritizacijske</w:t>
            </w:r>
            <w:proofErr w:type="spellEnd"/>
            <w:r>
              <w:rPr>
                <w:rFonts w:ascii="Times New Roman" w:hAnsi="Times New Roman"/>
                <w:sz w:val="24"/>
              </w:rPr>
              <w:t xml:space="preserve"> pozicije i izvedenice (npr. podređene kreditne linije, </w:t>
            </w:r>
            <w:proofErr w:type="spellStart"/>
            <w:r>
              <w:rPr>
                <w:rFonts w:ascii="Times New Roman" w:hAnsi="Times New Roman"/>
                <w:sz w:val="24"/>
              </w:rPr>
              <w:t>likvidnosne</w:t>
            </w:r>
            <w:proofErr w:type="spellEnd"/>
            <w:r>
              <w:rPr>
                <w:rFonts w:ascii="Times New Roman" w:hAnsi="Times New Roman"/>
                <w:sz w:val="24"/>
              </w:rPr>
              <w:t xml:space="preserve"> linije, kamatni ugovori o razmjeni, ugovori o razmjeni na osnovi nastanka statusa neispunjavanja obveza itd.) koje su inicirane u </w:t>
            </w:r>
            <w:proofErr w:type="spellStart"/>
            <w:r>
              <w:rPr>
                <w:rFonts w:ascii="Times New Roman" w:hAnsi="Times New Roman"/>
                <w:sz w:val="24"/>
              </w:rPr>
              <w:t>sekuritizaciji</w:t>
            </w:r>
            <w:proofErr w:type="spellEnd"/>
            <w:r>
              <w:rPr>
                <w:rFonts w:ascii="Times New Roman" w:hAnsi="Times New Roman"/>
                <w:sz w:val="24"/>
              </w:rPr>
              <w:t xml:space="preserve">.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slučaju tradicionalnih </w:t>
            </w:r>
            <w:proofErr w:type="spellStart"/>
            <w:r>
              <w:rPr>
                <w:rFonts w:ascii="Times New Roman" w:hAnsi="Times New Roman"/>
                <w:sz w:val="24"/>
              </w:rPr>
              <w:t>sekuritizacija</w:t>
            </w:r>
            <w:proofErr w:type="spellEnd"/>
            <w:r>
              <w:rPr>
                <w:rFonts w:ascii="Times New Roman" w:hAnsi="Times New Roman"/>
                <w:sz w:val="24"/>
              </w:rPr>
              <w:t xml:space="preserve"> kada inicijator ne drži nijednu poziciju, inicijator ne uzima u obzir tu </w:t>
            </w:r>
            <w:proofErr w:type="spellStart"/>
            <w:r>
              <w:rPr>
                <w:rFonts w:ascii="Times New Roman" w:hAnsi="Times New Roman"/>
                <w:sz w:val="24"/>
              </w:rPr>
              <w:t>sekuritizaciju</w:t>
            </w:r>
            <w:proofErr w:type="spellEnd"/>
            <w:r>
              <w:rPr>
                <w:rFonts w:ascii="Times New Roman" w:hAnsi="Times New Roman"/>
                <w:sz w:val="24"/>
              </w:rPr>
              <w:t xml:space="preserve"> u izvješćivanju u ovom obrascu. U tu svrhu </w:t>
            </w:r>
            <w:proofErr w:type="spellStart"/>
            <w:r>
              <w:rPr>
                <w:rFonts w:ascii="Times New Roman" w:hAnsi="Times New Roman"/>
                <w:sz w:val="24"/>
              </w:rPr>
              <w:t>sekuritizacijske</w:t>
            </w:r>
            <w:proofErr w:type="spellEnd"/>
            <w:r>
              <w:rPr>
                <w:rFonts w:ascii="Times New Roman" w:hAnsi="Times New Roman"/>
                <w:sz w:val="24"/>
              </w:rPr>
              <w:t xml:space="preserve"> pozicije koje drži inicijator uključuju odredbe o prijevremenoj isplati pri </w:t>
            </w:r>
            <w:proofErr w:type="spellStart"/>
            <w:r>
              <w:rPr>
                <w:rFonts w:ascii="Times New Roman" w:hAnsi="Times New Roman"/>
                <w:sz w:val="24"/>
              </w:rPr>
              <w:t>sekuritizaciji</w:t>
            </w:r>
            <w:proofErr w:type="spellEnd"/>
            <w:r>
              <w:rPr>
                <w:rFonts w:ascii="Times New Roman" w:hAnsi="Times New Roman"/>
                <w:sz w:val="24"/>
              </w:rPr>
              <w:t xml:space="preserve"> obnovljivih izloženosti, kako su definirane u članku 242. stavku 16. CRR-a.</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SINTETSKE SEKURITIZACIJE: KREDITNA ZAŠTITA SEKURITIZIRANIH IZLOŽENOSTI</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Članci 251. i 252. CRR-a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Ročne neusklađenosti ne uzimaju se u obzir u prilagođenoj vrijednosti tehnika smanjenja kreditnog rizika uključenih u strukturu </w:t>
            </w:r>
            <w:proofErr w:type="spellStart"/>
            <w:r>
              <w:rPr>
                <w:rFonts w:ascii="Times New Roman" w:hAnsi="Times New Roman"/>
                <w:sz w:val="24"/>
              </w:rPr>
              <w:t>sekuritizacije</w:t>
            </w:r>
            <w:proofErr w:type="spellEnd"/>
            <w:r>
              <w:rPr>
                <w:rFonts w:ascii="Times New Roman" w:hAnsi="Times New Roman"/>
                <w:sz w:val="24"/>
              </w:rPr>
              <w:t xml:space="preserve">. </w:t>
            </w:r>
          </w:p>
          <w:p w:rsidR="00E026FB" w:rsidRPr="00661595" w:rsidRDefault="00E026FB" w:rsidP="00E10B85">
            <w:pPr>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436" w:type="dxa"/>
          </w:tcPr>
          <w:p w:rsidR="00E026FB" w:rsidRPr="00661595"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MATERIJALNA KREDITNA ZAŠTITA (C</w:t>
            </w:r>
            <w:r>
              <w:rPr>
                <w:rFonts w:ascii="Times New Roman" w:hAnsi="Times New Roman"/>
                <w:b/>
                <w:sz w:val="24"/>
                <w:u w:val="single"/>
                <w:vertAlign w:val="subscript"/>
              </w:rPr>
              <w:t>VA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Detaljan postupak izračuna vrijednosti kolaterala korigirane korektivnim faktorom (C</w:t>
            </w:r>
            <w:r>
              <w:rPr>
                <w:rFonts w:ascii="Times New Roman" w:hAnsi="Times New Roman"/>
                <w:sz w:val="24"/>
                <w:vertAlign w:val="subscript"/>
              </w:rPr>
              <w:t>VA</w:t>
            </w:r>
            <w:r>
              <w:rPr>
                <w:rFonts w:ascii="Times New Roman" w:hAnsi="Times New Roman"/>
                <w:sz w:val="24"/>
              </w:rPr>
              <w:t>) koja se iskazuje u ovom stupcu utvrđen je u članku 223. stavku 2. CRR-a.</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UKUPNI ODLJEVI: PRILAGOĐENE VRIJEDNOSTI NEMATERIJALNE KREDITNE ZAŠTITE (G*)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U skladu s općim pravilom za „priljeve” i „odljeve”, iznosi koji se iskazuju u ovom stupcu pojavljuju se kao „priljevi” u odgovarajućem obrascu za kreditni rizik (CR SA ili CR IRB) i kategoriji izloženosti kojoj subjekt koji izvješćuje dodijeli pružatelja zaštite (tj. treću stranu kojoj se tranša prenosi nematerijalnom kreditnom zaštitom).</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Postupak izračuna „valutnog rizika” – prilagođenog nominalnog iznosa kreditne zaštite (G*) utvrđen je u članku 233. stavku 3. CRR-a.</w:t>
            </w:r>
          </w:p>
          <w:p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ZAMIŠLJENI ZADRŽANI ILI PONOVNO KUPLJENI IZNOS KREDITNE ZAŠTITE</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Sve tranše koje su zadržane ili ponovno kupljene, npr. zadržane pozicije prvoga gubitka iskazuju se sa svojim nominalnim iznosom.</w:t>
            </w:r>
          </w:p>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Učinak nadzornih korektivnih faktora u kreditnoj zaštiti ne uzima se u obzir pri izračunu zadržanog ili ponovno kupljenog iznosa kreditne zaštite.</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SEKURITIZACIJSKE POZICIJE: ORIGINALNA IZLOŽENOST PRIJE KONVERZIJSKIH FAKTORA </w:t>
            </w:r>
          </w:p>
          <w:p w:rsidR="00E026FB" w:rsidRPr="00661595" w:rsidRDefault="00E026FB" w:rsidP="00E10B85">
            <w:pPr>
              <w:spacing w:before="0" w:after="0"/>
              <w:jc w:val="left"/>
              <w:rPr>
                <w:rFonts w:ascii="Times New Roman" w:hAnsi="Times New Roman"/>
                <w:sz w:val="24"/>
              </w:rPr>
            </w:pPr>
          </w:p>
          <w:p w:rsidR="00126395" w:rsidRPr="006615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 xml:space="preserve">Ovaj stupac uključuje vrijednosti izloženosti </w:t>
            </w:r>
            <w:proofErr w:type="spellStart"/>
            <w:r>
              <w:rPr>
                <w:rFonts w:ascii="Times New Roman" w:hAnsi="Times New Roman"/>
                <w:sz w:val="24"/>
              </w:rPr>
              <w:t>sekuritizacijskih</w:t>
            </w:r>
            <w:proofErr w:type="spellEnd"/>
            <w:r>
              <w:rPr>
                <w:rFonts w:ascii="Times New Roman" w:hAnsi="Times New Roman"/>
                <w:sz w:val="24"/>
              </w:rPr>
              <w:t xml:space="preserve"> pozicija koje drži institucija koja izvješćuje, izračunane u skladu s člankom 248. stavcima 1. i 2. CRR-a, bez primjene kreditnih konverzijskih faktora, ne uzimajući u obzir ispravke vrijednosti za kreditni rizik i rezerviranja, i nepovratne diskonte kupovne cijene za </w:t>
            </w:r>
            <w:proofErr w:type="spellStart"/>
            <w:r>
              <w:rPr>
                <w:rFonts w:ascii="Times New Roman" w:hAnsi="Times New Roman"/>
                <w:sz w:val="24"/>
              </w:rPr>
              <w:t>sekuritizirane</w:t>
            </w:r>
            <w:proofErr w:type="spellEnd"/>
            <w:r>
              <w:rPr>
                <w:rFonts w:ascii="Times New Roman" w:hAnsi="Times New Roman"/>
                <w:sz w:val="24"/>
              </w:rPr>
              <w:t xml:space="preserve"> izloženosti iz članka 248. stavka 1. točke (d) i ne uzimajući u obzir ispravke vrijednosti i rezerviranja za </w:t>
            </w:r>
            <w:proofErr w:type="spellStart"/>
            <w:r>
              <w:rPr>
                <w:rFonts w:ascii="Times New Roman" w:hAnsi="Times New Roman"/>
                <w:sz w:val="24"/>
              </w:rPr>
              <w:t>sekuritizacijsku</w:t>
            </w:r>
            <w:proofErr w:type="spellEnd"/>
            <w:r>
              <w:rPr>
                <w:rFonts w:ascii="Times New Roman" w:hAnsi="Times New Roman"/>
                <w:sz w:val="24"/>
              </w:rPr>
              <w:t xml:space="preserve"> poziciju.</w:t>
            </w:r>
          </w:p>
          <w:p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proofErr w:type="spellStart"/>
            <w:r>
              <w:rPr>
                <w:rFonts w:ascii="Times New Roman" w:hAnsi="Times New Roman"/>
                <w:sz w:val="24"/>
              </w:rPr>
              <w:t>Netiranje</w:t>
            </w:r>
            <w:proofErr w:type="spellEnd"/>
            <w:r>
              <w:rPr>
                <w:rFonts w:ascii="Times New Roman" w:hAnsi="Times New Roman"/>
                <w:sz w:val="24"/>
              </w:rPr>
              <w:t xml:space="preserve"> je relevantno samo u pogledu višestrukih ugovora o izvedenicama ponuđenih istom SSPN-u, uključenih u priznati sporazum o </w:t>
            </w:r>
            <w:proofErr w:type="spellStart"/>
            <w:r>
              <w:rPr>
                <w:rFonts w:ascii="Times New Roman" w:hAnsi="Times New Roman"/>
                <w:sz w:val="24"/>
              </w:rPr>
              <w:t>netiranju</w:t>
            </w:r>
            <w:proofErr w:type="spellEnd"/>
            <w:r>
              <w:rPr>
                <w:rFonts w:ascii="Times New Roman" w:hAnsi="Times New Roman"/>
                <w:sz w:val="24"/>
              </w:rPr>
              <w:t xml:space="preserve">.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sintetskim </w:t>
            </w:r>
            <w:proofErr w:type="spellStart"/>
            <w:r>
              <w:rPr>
                <w:rFonts w:ascii="Times New Roman" w:hAnsi="Times New Roman"/>
                <w:sz w:val="24"/>
              </w:rPr>
              <w:t>sekuritizacijama</w:t>
            </w:r>
            <w:proofErr w:type="spellEnd"/>
            <w:r>
              <w:rPr>
                <w:rFonts w:ascii="Times New Roman" w:hAnsi="Times New Roman"/>
                <w:sz w:val="24"/>
              </w:rPr>
              <w:t xml:space="preserve"> pozicije koje drži inicijator u obliku bilančnih stavki i/ili udjela </w:t>
            </w:r>
            <w:proofErr w:type="spellStart"/>
            <w:r>
              <w:rPr>
                <w:rFonts w:ascii="Times New Roman" w:hAnsi="Times New Roman"/>
                <w:sz w:val="24"/>
              </w:rPr>
              <w:t>ulagatelja</w:t>
            </w:r>
            <w:proofErr w:type="spellEnd"/>
            <w:r>
              <w:rPr>
                <w:rFonts w:ascii="Times New Roman" w:hAnsi="Times New Roman"/>
                <w:sz w:val="24"/>
              </w:rPr>
              <w:t xml:space="preserve"> rezultat su agregiranja stupaca od 0010 do 0040.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VRIJEDNOSNA USKLAĐENJA I REZERVIRANJA </w:t>
            </w:r>
          </w:p>
          <w:p w:rsidR="00E026FB" w:rsidRPr="00661595" w:rsidRDefault="00E026FB" w:rsidP="00E10B85">
            <w:pPr>
              <w:pStyle w:val="ListParagraph"/>
              <w:spacing w:before="0" w:after="0"/>
              <w:ind w:left="284" w:hanging="284"/>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Članak 248. CRR-a Vrijednosna usklađenja i rezerviranja koje je potrebno iskazati u ovom stupcu odnose se samo na </w:t>
            </w:r>
            <w:proofErr w:type="spellStart"/>
            <w:r>
              <w:rPr>
                <w:rFonts w:ascii="Times New Roman" w:hAnsi="Times New Roman"/>
                <w:sz w:val="24"/>
              </w:rPr>
              <w:t>sekuritizacijske</w:t>
            </w:r>
            <w:proofErr w:type="spellEnd"/>
            <w:r>
              <w:rPr>
                <w:rFonts w:ascii="Times New Roman" w:hAnsi="Times New Roman"/>
                <w:sz w:val="24"/>
              </w:rPr>
              <w:t xml:space="preserve"> pozicije. Vrijednosna usklađenja </w:t>
            </w:r>
            <w:proofErr w:type="spellStart"/>
            <w:r>
              <w:rPr>
                <w:rFonts w:ascii="Times New Roman" w:hAnsi="Times New Roman"/>
                <w:sz w:val="24"/>
              </w:rPr>
              <w:t>sekuritiziranih</w:t>
            </w:r>
            <w:proofErr w:type="spellEnd"/>
            <w:r>
              <w:rPr>
                <w:rFonts w:ascii="Times New Roman" w:hAnsi="Times New Roman"/>
                <w:sz w:val="24"/>
              </w:rPr>
              <w:t xml:space="preserve"> izloženosti ne uzimaju se u obzir.</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IZLOŽENOST UMANJENA ZA VRIJEDNOSNA USKLAĐENJA I REZERVIRANJA</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Ovaj stupac uključuje vrijednosti izloženosti </w:t>
            </w:r>
            <w:proofErr w:type="spellStart"/>
            <w:r>
              <w:rPr>
                <w:rFonts w:ascii="Times New Roman" w:hAnsi="Times New Roman"/>
                <w:sz w:val="24"/>
              </w:rPr>
              <w:t>sekuritizacijskih</w:t>
            </w:r>
            <w:proofErr w:type="spellEnd"/>
            <w:r>
              <w:rPr>
                <w:rFonts w:ascii="Times New Roman" w:hAnsi="Times New Roman"/>
                <w:sz w:val="24"/>
              </w:rPr>
              <w:t xml:space="preserve"> pozicija izračunane u skladu s člankom 248. stavcima 1. i 2. CRR-a, umanjene za vrijednosna usklađenja i rezerviranja, bez primjene konverzijskih faktora i ne uzimajući u obzir nepovratne diskonte kupovne cijene </w:t>
            </w:r>
            <w:proofErr w:type="spellStart"/>
            <w:r>
              <w:rPr>
                <w:rFonts w:ascii="Times New Roman" w:hAnsi="Times New Roman"/>
                <w:sz w:val="24"/>
              </w:rPr>
              <w:t>sekuritiziranih</w:t>
            </w:r>
            <w:proofErr w:type="spellEnd"/>
            <w:r>
              <w:rPr>
                <w:rFonts w:ascii="Times New Roman" w:hAnsi="Times New Roman"/>
                <w:sz w:val="24"/>
              </w:rPr>
              <w:t xml:space="preserve"> izloženosti iz članka 248. stavka 1. točke (d) CRR-a i umanjene za vrijednosna usklađenja i rezerviranja za </w:t>
            </w:r>
            <w:proofErr w:type="spellStart"/>
            <w:r>
              <w:rPr>
                <w:rFonts w:ascii="Times New Roman" w:hAnsi="Times New Roman"/>
                <w:sz w:val="24"/>
              </w:rPr>
              <w:t>sekuritizacijsku</w:t>
            </w:r>
            <w:proofErr w:type="spellEnd"/>
            <w:r>
              <w:rPr>
                <w:rFonts w:ascii="Times New Roman" w:hAnsi="Times New Roman"/>
                <w:sz w:val="24"/>
              </w:rPr>
              <w:t xml:space="preserve"> poziciju.</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0080-0110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TEHNIKE SMANJENJA KREDITNOG RIZIKA S UČINCIMA ZAMJENE NA IZLOŽENOST</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spacing w:before="0" w:after="0"/>
              <w:rPr>
                <w:rFonts w:ascii="Times New Roman" w:hAnsi="Times New Roman"/>
                <w:sz w:val="24"/>
              </w:rPr>
            </w:pPr>
            <w:r>
              <w:rPr>
                <w:rFonts w:ascii="Times New Roman" w:hAnsi="Times New Roman"/>
                <w:sz w:val="24"/>
              </w:rPr>
              <w:t>Članak 4. stavak 1. točka 57. CRR-a, dio treći glava II: poglavlje 4. CRR-a i članak 249. CRR-a</w:t>
            </w:r>
          </w:p>
          <w:p w:rsidR="00E026FB" w:rsidRPr="00661595" w:rsidRDefault="00E026FB" w:rsidP="00E10B85">
            <w:pPr>
              <w:spacing w:before="0" w:after="0"/>
              <w:rPr>
                <w:rFonts w:ascii="Times New Roman" w:hAnsi="Times New Roman"/>
                <w:sz w:val="24"/>
                <w:lang w:eastAsia="es-ES_tradnl"/>
              </w:rPr>
            </w:pPr>
          </w:p>
          <w:p w:rsidR="00E026FB" w:rsidRPr="00661595" w:rsidRDefault="007A00D6" w:rsidP="00E10B85">
            <w:pPr>
              <w:spacing w:before="0" w:after="0"/>
              <w:rPr>
                <w:rFonts w:ascii="Times New Roman" w:hAnsi="Times New Roman"/>
                <w:sz w:val="24"/>
              </w:rPr>
            </w:pPr>
            <w:r>
              <w:rPr>
                <w:rFonts w:ascii="Times New Roman" w:hAnsi="Times New Roman"/>
                <w:sz w:val="24"/>
              </w:rPr>
              <w:t>Institucije u ovim stupcima iskazuju informacije o tehnikama smanjenja kreditnog rizika kojima se smanjuje krediti rizik izloženosti zamjenom izloženosti (kako je navedeno u nastavku za priljeve i odljeve).</w:t>
            </w:r>
          </w:p>
          <w:p w:rsidR="00E026FB" w:rsidRPr="00661595" w:rsidRDefault="00E026FB" w:rsidP="00E10B85">
            <w:pPr>
              <w:spacing w:before="0" w:after="0"/>
              <w:rPr>
                <w:rFonts w:ascii="Times New Roman" w:hAnsi="Times New Roman"/>
                <w:sz w:val="24"/>
                <w:lang w:eastAsia="es-ES_tradnl"/>
              </w:rPr>
            </w:pPr>
          </w:p>
          <w:p w:rsidR="00E026FB" w:rsidRPr="00661595" w:rsidRDefault="00D021AF" w:rsidP="00487A02">
            <w:pPr>
              <w:pStyle w:val="InstructionsText"/>
            </w:pPr>
            <w:r>
              <w:t>Kolateralu koji utječe na vrijednost izloženosti (npr. ako se koristi za tehnike smanjenja kreditnog rizika s učincima zamjene na izloženost) gornja granica određuje se na razini vrijednosti izloženosti.</w:t>
            </w:r>
          </w:p>
          <w:p w:rsidR="00E026FB" w:rsidRPr="00661595" w:rsidRDefault="00E026FB" w:rsidP="00487A02">
            <w:pPr>
              <w:pStyle w:val="InstructionsText"/>
            </w:pPr>
            <w:r>
              <w:t>Stavke koje je ovdje potrebno iskazati:</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proofErr w:type="spellStart"/>
            <w:r>
              <w:rPr>
                <w:rFonts w:ascii="Times New Roman" w:hAnsi="Times New Roman"/>
                <w:sz w:val="24"/>
              </w:rPr>
              <w:t>kolateral</w:t>
            </w:r>
            <w:proofErr w:type="spellEnd"/>
            <w:r>
              <w:rPr>
                <w:rFonts w:ascii="Times New Roman" w:hAnsi="Times New Roman"/>
                <w:sz w:val="24"/>
              </w:rPr>
              <w:t>, uključen u skladu s člankom 222. CRR-a (jednostavnom metodom financijskog kolaterala);</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priznata nematerijalna kreditna zaštita.</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NEMATERIJALNA KREDITNA ZAŠTITA: PRILAGOĐENE VRIJEDNOSTI (G</w:t>
            </w:r>
            <w:r>
              <w:rPr>
                <w:rFonts w:ascii="Times New Roman" w:hAnsi="Times New Roman"/>
                <w:b/>
                <w:sz w:val="24"/>
                <w:u w:val="single"/>
                <w:vertAlign w:val="subscript"/>
              </w:rPr>
              <w:t>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Nematerijalna kreditna zaštita kako je definirana u članku 4. stavku 1. točki 59. i člancima od 234. do 236. CRR-a.</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MATERIJALNA KREDITNA ZAŠTITA</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Materijalna kreditna zaštita kako je definirana u članku 4. stavku 1. točki 58. CRR-a, kako je navedena u članku 249. stavku 2. prvom podstavku CRR-a i kako je uređena člancima 195., 197. i 200. CRR-a.</w:t>
            </w:r>
          </w:p>
          <w:p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Kreditni zapisi i bilančno </w:t>
            </w:r>
            <w:proofErr w:type="spellStart"/>
            <w:r>
              <w:rPr>
                <w:rFonts w:ascii="Times New Roman" w:hAnsi="Times New Roman"/>
                <w:sz w:val="24"/>
              </w:rPr>
              <w:t>netiranje</w:t>
            </w:r>
            <w:proofErr w:type="spellEnd"/>
            <w:r>
              <w:rPr>
                <w:rFonts w:ascii="Times New Roman" w:hAnsi="Times New Roman"/>
                <w:sz w:val="24"/>
              </w:rPr>
              <w:t xml:space="preserve"> iz članaka 218. i 219. CRR-a tretiraju se kao gotovinski </w:t>
            </w:r>
            <w:proofErr w:type="spellStart"/>
            <w:r>
              <w:rPr>
                <w:rFonts w:ascii="Times New Roman" w:hAnsi="Times New Roman"/>
                <w:sz w:val="24"/>
              </w:rPr>
              <w:t>kolateral</w:t>
            </w:r>
            <w:proofErr w:type="spellEnd"/>
            <w:r>
              <w:rPr>
                <w:rFonts w:ascii="Times New Roman" w:hAnsi="Times New Roman"/>
                <w:sz w:val="24"/>
              </w:rPr>
              <w:t>.</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0100-0110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ZAMJENA IZLOŽENOSTI ZBOG SMANJENJA KREDITNOG RIZIKA:</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Iskazuju se priljevi i odljevi u istoj kategoriji izloženosti te, prema potrebi, ponderima rizika ili rejting-kategoriji dužnika.</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UKUPNI ODLJEVI</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Članak 222. stavak 3., članak 235. stavci 1. i 2. i članak 236. CRR-a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Odljevi odgovaraju pokrivenom dijelu „izloženosti umanjene za vrijednosna usklađenja i rezerviranja” koji je odbijen od kategorije izloženosti dužnika i, prema potrebi, rejting-kategorije dužnika ili skupa izloženosti te naknadno raspoređen u kategoriju izloženosti pružatelja zaštite i, prema potrebi, rejting-kategoriju dužnika ili skup izloženosti.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Taj se iznos smatra priljevom u kategoriju izloženosti pružatelja zaštite i, prema potrebi, pondere rizika ili rejting-kategorije dužnika.</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0110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UKUPNI PRILJEVI</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spacing w:before="0" w:after="0"/>
              <w:rPr>
                <w:rFonts w:ascii="Times New Roman" w:hAnsi="Times New Roman"/>
                <w:sz w:val="24"/>
              </w:rPr>
            </w:pPr>
            <w:proofErr w:type="spellStart"/>
            <w:r>
              <w:rPr>
                <w:rFonts w:ascii="Times New Roman" w:hAnsi="Times New Roman"/>
                <w:sz w:val="24"/>
              </w:rPr>
              <w:t>Sekuritizacijske</w:t>
            </w:r>
            <w:proofErr w:type="spellEnd"/>
            <w:r>
              <w:rPr>
                <w:rFonts w:ascii="Times New Roman" w:hAnsi="Times New Roman"/>
                <w:sz w:val="24"/>
              </w:rPr>
              <w:t xml:space="preserve"> pozicije koje su dužnički vrijednosni papiri i koriste se kao priznati financijski </w:t>
            </w:r>
            <w:proofErr w:type="spellStart"/>
            <w:r>
              <w:rPr>
                <w:rFonts w:ascii="Times New Roman" w:hAnsi="Times New Roman"/>
                <w:sz w:val="24"/>
              </w:rPr>
              <w:t>kolateral</w:t>
            </w:r>
            <w:proofErr w:type="spellEnd"/>
            <w:r>
              <w:rPr>
                <w:rFonts w:ascii="Times New Roman" w:hAnsi="Times New Roman"/>
                <w:sz w:val="24"/>
              </w:rPr>
              <w:t xml:space="preserve"> u skladu s člankom 197. stavkom 1. CRR-a i kada se koristi jednostavna metoda financijskog kolaterala, iskazuju se kao priljevi u ovom stupcu.</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 IZLOŽENOST NAKON PRIMJENE TEHNIKA SMANJENJA KREDITNOG RIZIKA S UČINKOM ZAMJENE, A PRIJE PRIMJENE KONVERZIJSKIH FAKTORA</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Ovaj stupac uključuje izloženosti raspoređene u odgovarajući ponder rizika i kategoriju izloženosti nakon odljeva i priljeva na temelju „tehnika smanjena rizika s učincima zamjene na izloženost”.</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TEHNIKE SMANJENJA KREDITNOG RIZIKA KOJE UTJEČU NA IZNOS IZLOŽENOSTI: PRILAGOĐENA VRIJEDNOST MATERIJALNE KREDITNE ZAŠTITE PREMA SLOŽENOJ METODI FINANCIJSKOG KOLATERALA (CVAM)</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487A02">
            <w:pPr>
              <w:pStyle w:val="InstructionsText"/>
            </w:pPr>
            <w:r>
              <w:t xml:space="preserve">Članci od 223. do 228. CRR-a </w:t>
            </w:r>
          </w:p>
          <w:p w:rsidR="00E026FB" w:rsidRPr="00661595" w:rsidRDefault="00A16FFF" w:rsidP="00487A02">
            <w:pPr>
              <w:pStyle w:val="InstructionsText"/>
            </w:pPr>
            <w:r>
              <w:t>Iskazani iznos uključuje i kreditne zapise (članak 218. CRR-a).</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POTPUNO PRILAGOĐENA VRIJEDNOST IZLOŽENOSTI (E*)</w:t>
            </w:r>
          </w:p>
          <w:p w:rsidR="00E026FB" w:rsidRPr="00661595" w:rsidRDefault="00E026FB" w:rsidP="00E10B85">
            <w:pPr>
              <w:pStyle w:val="Heading1"/>
              <w:rPr>
                <w:rFonts w:ascii="Times New Roman" w:eastAsia="Times New Roman" w:hAnsi="Times New Roman"/>
                <w:sz w:val="24"/>
                <w:szCs w:val="24"/>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Vrijednost izloženosti </w:t>
            </w:r>
            <w:proofErr w:type="spellStart"/>
            <w:r>
              <w:rPr>
                <w:rFonts w:ascii="Times New Roman" w:hAnsi="Times New Roman"/>
                <w:sz w:val="24"/>
              </w:rPr>
              <w:t>sekuritizacijskih</w:t>
            </w:r>
            <w:proofErr w:type="spellEnd"/>
            <w:r>
              <w:rPr>
                <w:rFonts w:ascii="Times New Roman" w:hAnsi="Times New Roman"/>
                <w:sz w:val="24"/>
              </w:rPr>
              <w:t xml:space="preserve"> pozicija izračunana u skladu s člankom 248. CRR-a, ali bez primjene konverzijskih faktora iz članka 248. stavka 1. točke (b) CRR-a.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OD ČEGA: UZ PRIMJENU KREDITNOG KONVERZIJSKOG FAKTORA OD 0 %</w:t>
            </w:r>
          </w:p>
          <w:p w:rsidR="00E026FB" w:rsidRPr="00661595" w:rsidRDefault="00E026FB" w:rsidP="00E10B85">
            <w:pPr>
              <w:spacing w:before="0" w:after="0"/>
              <w:rPr>
                <w:rFonts w:ascii="Times New Roman" w:hAnsi="Times New Roman"/>
                <w:b/>
                <w:sz w:val="24"/>
                <w:u w:val="single"/>
                <w:lang w:eastAsia="es-ES_tradnl"/>
              </w:rPr>
            </w:pPr>
          </w:p>
          <w:p w:rsidR="00705025" w:rsidRPr="00661595"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Članak 248. stavak 1. točka (b) CRR-a </w:t>
            </w:r>
          </w:p>
          <w:p w:rsidR="00705025" w:rsidRPr="00661595" w:rsidRDefault="00705025"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 članku 4. stavku 1. točki 56. CRR-a definiran je konverzijski faktor.</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Za potrebe izvješćivanja potpuno prilagođena vrijednost izloženosti (E*) iskazuje se za konverzijski faktor od 0 %.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(-)NEPOVRATNA DISKONTNA KUPOVNA CIJENA</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U skladu s člankom 248. stavkom 1. točkom (d) CRR-a institucija inicijator može od vrijednosti izloženosti </w:t>
            </w:r>
            <w:proofErr w:type="spellStart"/>
            <w:r>
              <w:rPr>
                <w:rFonts w:ascii="Times New Roman" w:hAnsi="Times New Roman"/>
                <w:sz w:val="24"/>
              </w:rPr>
              <w:t>sekuritizacijske</w:t>
            </w:r>
            <w:proofErr w:type="spellEnd"/>
            <w:r>
              <w:rPr>
                <w:rFonts w:ascii="Times New Roman" w:hAnsi="Times New Roman"/>
                <w:sz w:val="24"/>
              </w:rPr>
              <w:t xml:space="preserve"> pozicije na koju se primjenjuje ponder rizika od 1 250 % odbiti nepovratne diskonte kupovne cijene povezane s takvim odnosnim izloženostima u mjeri u kojoj su ti diskonti prouzročili smanjenje regulatornog kapitala.</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SPECIFIČNI ISPRAVCI VRIJEDNOSTI ZA KREDITNI RIZIK ZA ODNOSNE IZLOŽENOSTI</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U skladu s člankom 248. stavkom 1. točkom (d) CRR-a institucija inicijator može od vrijednosti izloženosti </w:t>
            </w:r>
            <w:proofErr w:type="spellStart"/>
            <w:r>
              <w:rPr>
                <w:rFonts w:ascii="Times New Roman" w:hAnsi="Times New Roman"/>
                <w:sz w:val="24"/>
              </w:rPr>
              <w:t>sekuritizacijske</w:t>
            </w:r>
            <w:proofErr w:type="spellEnd"/>
            <w:r>
              <w:rPr>
                <w:rFonts w:ascii="Times New Roman" w:hAnsi="Times New Roman"/>
                <w:sz w:val="24"/>
              </w:rPr>
              <w:t xml:space="preserve"> pozicije na koju se primjenjuje ponder rizika od 1 250 % ili koja je odbijena od redovnog osnovnog kapitala odbiti iznos specifičnih ispravaka vrijednosti za kreditni rizik za odnosne izloženosti kako je određeno u skladu s člankom 110. CRR-a.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VRIJEDNOST IZLOŽENOSTI</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Vrijednost izloženosti </w:t>
            </w:r>
            <w:proofErr w:type="spellStart"/>
            <w:r>
              <w:rPr>
                <w:rFonts w:ascii="Times New Roman" w:hAnsi="Times New Roman"/>
                <w:sz w:val="24"/>
              </w:rPr>
              <w:t>sekuritizacijskih</w:t>
            </w:r>
            <w:proofErr w:type="spellEnd"/>
            <w:r>
              <w:rPr>
                <w:rFonts w:ascii="Times New Roman" w:hAnsi="Times New Roman"/>
                <w:sz w:val="24"/>
              </w:rPr>
              <w:t xml:space="preserve"> pozicija izračunana u skladu s člankom 248. CRR-a.</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VRIJEDNOST IZLOŽENOSTI KOJA PREDSTAVLJA ODBITNU STAVKU OD REGULATORNOG KAPITALA</w:t>
            </w:r>
          </w:p>
          <w:p w:rsidR="00E026FB" w:rsidRPr="00661595" w:rsidRDefault="00E026FB" w:rsidP="00E10B85">
            <w:pPr>
              <w:spacing w:before="0" w:after="0"/>
              <w:jc w:val="left"/>
              <w:rPr>
                <w:rFonts w:ascii="Times New Roman" w:hAnsi="Times New Roman"/>
                <w:sz w:val="24"/>
              </w:rPr>
            </w:pPr>
          </w:p>
          <w:p w:rsidR="00E026FB" w:rsidRPr="00661595" w:rsidRDefault="00BB22D4" w:rsidP="00E10B85">
            <w:pPr>
              <w:spacing w:before="0" w:after="0"/>
              <w:rPr>
                <w:rFonts w:ascii="Times New Roman" w:hAnsi="Times New Roman"/>
                <w:sz w:val="24"/>
              </w:rPr>
            </w:pPr>
            <w:r>
              <w:rPr>
                <w:rFonts w:ascii="Times New Roman" w:hAnsi="Times New Roman"/>
                <w:sz w:val="24"/>
              </w:rPr>
              <w:t xml:space="preserve">U skladu s </w:t>
            </w:r>
            <w:r>
              <w:rPr>
                <w:rStyle w:val="FormatvorlageInstructionsTabelleText"/>
                <w:rFonts w:ascii="Times New Roman" w:hAnsi="Times New Roman"/>
                <w:sz w:val="24"/>
              </w:rPr>
              <w:t>člankom 244.</w:t>
            </w:r>
            <w:r>
              <w:rPr>
                <w:rFonts w:ascii="Times New Roman" w:hAnsi="Times New Roman"/>
                <w:sz w:val="24"/>
              </w:rPr>
              <w:t xml:space="preserve"> </w:t>
            </w:r>
            <w:r>
              <w:rPr>
                <w:rStyle w:val="FormatvorlageInstructionsTabelleText"/>
                <w:rFonts w:ascii="Times New Roman" w:hAnsi="Times New Roman"/>
                <w:sz w:val="24"/>
              </w:rPr>
              <w:t xml:space="preserve">stavkom 1. točkom (b), člankom 245. stavkom 1. točkom (b) i </w:t>
            </w:r>
            <w:r>
              <w:rPr>
                <w:rFonts w:ascii="Times New Roman" w:hAnsi="Times New Roman"/>
                <w:sz w:val="24"/>
              </w:rPr>
              <w:t xml:space="preserve">člankom 253. stavkom 1. CRR-a u slučaju </w:t>
            </w:r>
            <w:proofErr w:type="spellStart"/>
            <w:r>
              <w:rPr>
                <w:rFonts w:ascii="Times New Roman" w:hAnsi="Times New Roman"/>
                <w:sz w:val="24"/>
              </w:rPr>
              <w:t>sekuritizacijske</w:t>
            </w:r>
            <w:proofErr w:type="spellEnd"/>
            <w:r>
              <w:rPr>
                <w:rFonts w:ascii="Times New Roman" w:hAnsi="Times New Roman"/>
                <w:sz w:val="24"/>
              </w:rPr>
              <w:t xml:space="preserve"> pozicije na koju se primjenjuje ponder rizika od 1 250 %, institucija može, kao alternativu uključivanju pozicije u svoj izračun iznosa izloženosti ponderiranih rizikom, iskazati vrijednost izloženosti pozicije kao </w:t>
            </w:r>
            <w:proofErr w:type="spellStart"/>
            <w:r>
              <w:rPr>
                <w:rFonts w:ascii="Times New Roman" w:hAnsi="Times New Roman"/>
                <w:sz w:val="24"/>
              </w:rPr>
              <w:t>odbitnu</w:t>
            </w:r>
            <w:proofErr w:type="spellEnd"/>
            <w:r>
              <w:rPr>
                <w:rFonts w:ascii="Times New Roman" w:hAnsi="Times New Roman"/>
                <w:sz w:val="24"/>
              </w:rPr>
              <w:t xml:space="preserve"> stavku pri izračunu regulatornog kapitala.</w:t>
            </w:r>
          </w:p>
          <w:p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VRIJEDNOST IZLOŽENOSTI NA KOJU SE PRIMJENJUJU PONDERI RIZIKA</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Vrijednost izloženosti umanjena za vrijednost izloženosti koja predstavlja </w:t>
            </w:r>
            <w:proofErr w:type="spellStart"/>
            <w:r>
              <w:rPr>
                <w:rFonts w:ascii="Times New Roman" w:hAnsi="Times New Roman"/>
                <w:sz w:val="24"/>
              </w:rPr>
              <w:t>odbitnu</w:t>
            </w:r>
            <w:proofErr w:type="spellEnd"/>
            <w:r>
              <w:rPr>
                <w:rFonts w:ascii="Times New Roman" w:hAnsi="Times New Roman"/>
                <w:sz w:val="24"/>
              </w:rPr>
              <w:t xml:space="preserve"> stavku od regulatornog kapitala.</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rsidR="00E026FB" w:rsidRPr="00661595"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Članak 254. stavak 1. točka (a) CRR-a</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RAŠČLAMBA PREMA RASPONIMA PONDERA RIZIKA</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Izloženosti SEC-IRBA raščlanjene prema rasponima pondera rizika.</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OD ČEGA: IZRAČUNANO U SKLADU S ČLANKOM 255. STAVKOM 4. (OTKUPLJENA POTRAŽIVANJA) </w:t>
            </w:r>
          </w:p>
          <w:p w:rsidR="00E026FB" w:rsidRPr="00661595" w:rsidRDefault="00E026FB" w:rsidP="00E10B85">
            <w:pPr>
              <w:spacing w:before="0" w:after="0"/>
              <w:jc w:val="left"/>
              <w:rPr>
                <w:rFonts w:ascii="Times New Roman" w:hAnsi="Times New Roman"/>
                <w:sz w:val="24"/>
              </w:rPr>
            </w:pPr>
          </w:p>
          <w:p w:rsidR="001E0C80" w:rsidRPr="00661595" w:rsidRDefault="00E026FB" w:rsidP="00E10B85">
            <w:pPr>
              <w:spacing w:before="0" w:after="0"/>
              <w:jc w:val="left"/>
              <w:rPr>
                <w:rFonts w:ascii="Times New Roman" w:hAnsi="Times New Roman"/>
                <w:sz w:val="24"/>
              </w:rPr>
            </w:pPr>
            <w:r>
              <w:rPr>
                <w:rFonts w:ascii="Times New Roman" w:hAnsi="Times New Roman"/>
                <w:sz w:val="24"/>
              </w:rPr>
              <w:lastRenderedPageBreak/>
              <w:t>Članak 255. stavak 4. CRR-a</w:t>
            </w: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 </w:t>
            </w:r>
          </w:p>
          <w:p w:rsidR="00E026FB" w:rsidRPr="00661595" w:rsidRDefault="00E026FB" w:rsidP="00E10B85">
            <w:pPr>
              <w:spacing w:before="0" w:after="0"/>
              <w:jc w:val="left"/>
              <w:rPr>
                <w:rFonts w:ascii="Times New Roman" w:hAnsi="Times New Roman"/>
                <w:sz w:val="24"/>
              </w:rPr>
            </w:pPr>
            <w:r>
              <w:rPr>
                <w:rFonts w:ascii="Times New Roman" w:hAnsi="Times New Roman"/>
                <w:sz w:val="24"/>
              </w:rPr>
              <w:t>Za potrebe ovog stupca izloženosti prema stanovništvu tretiraju se kao otkupljena potraživanja od stanovništva, a izloženosti koje nisu prema stanovništvu kao otkupljena potraživanja od trgovačkih društava.</w:t>
            </w:r>
          </w:p>
          <w:p w:rsidR="00E026FB" w:rsidRPr="00661595" w:rsidRDefault="00E026FB" w:rsidP="00E10B85">
            <w:pPr>
              <w:spacing w:before="0" w:after="0"/>
              <w:jc w:val="left"/>
              <w:rPr>
                <w:rFonts w:ascii="Times New Roman" w:hAnsi="Times New Roman"/>
                <w:sz w:val="24"/>
              </w:rPr>
            </w:pPr>
          </w:p>
        </w:tc>
      </w:tr>
      <w:tr w:rsidR="00E026FB" w:rsidRPr="009B627A"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rsidR="00E026FB" w:rsidRPr="00661595" w:rsidRDefault="00E026FB" w:rsidP="00E10B85">
            <w:pPr>
              <w:spacing w:before="0" w:after="0"/>
              <w:jc w:val="left"/>
              <w:rPr>
                <w:rFonts w:ascii="Times New Roman" w:hAnsi="Times New Roman"/>
                <w:b/>
                <w:sz w:val="24"/>
                <w:u w:val="single"/>
                <w:lang w:val="fr-BE"/>
              </w:rPr>
            </w:pPr>
          </w:p>
          <w:p w:rsidR="00E026FB" w:rsidRPr="00661595" w:rsidRDefault="001E0C80" w:rsidP="00E10B85">
            <w:pPr>
              <w:spacing w:before="0" w:after="0"/>
              <w:jc w:val="left"/>
              <w:rPr>
                <w:rFonts w:ascii="Times New Roman" w:hAnsi="Times New Roman"/>
                <w:b/>
                <w:sz w:val="24"/>
                <w:u w:val="single"/>
              </w:rPr>
            </w:pPr>
            <w:r>
              <w:rPr>
                <w:rFonts w:ascii="Times New Roman" w:hAnsi="Times New Roman"/>
                <w:sz w:val="24"/>
              </w:rPr>
              <w:t>Članak 254. stavak 1. točka (b) CRR-a</w:t>
            </w:r>
          </w:p>
          <w:p w:rsidR="00E026FB" w:rsidRPr="00661595" w:rsidRDefault="00E026FB" w:rsidP="00E10B85">
            <w:pPr>
              <w:spacing w:before="0" w:after="0"/>
              <w:jc w:val="left"/>
              <w:rPr>
                <w:rFonts w:ascii="Times New Roman" w:hAnsi="Times New Roman"/>
                <w:sz w:val="24"/>
                <w:lang w:val="fr-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RAŠČLAMBA PREMA RASPONIMA PONDERA RIZIKA</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Izloženosti SEC-SA raščlanjene prema rasponima pondera rizika.</w:t>
            </w:r>
          </w:p>
          <w:p w:rsidR="00E026FB" w:rsidRPr="00661595" w:rsidRDefault="00E026FB" w:rsidP="00E10B85">
            <w:pPr>
              <w:spacing w:before="0" w:after="0"/>
              <w:jc w:val="left"/>
              <w:rPr>
                <w:rFonts w:ascii="Times New Roman" w:hAnsi="Times New Roman"/>
                <w:sz w:val="24"/>
                <w:u w:val="single"/>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 xml:space="preserve">Za ponder rizika = 1 250 % (W nepoznat), u članku 261. stavku 2. točki (b) četvrtom podstavku CRR-a propisuje se da se na poziciju u </w:t>
            </w:r>
            <w:proofErr w:type="spellStart"/>
            <w:r>
              <w:rPr>
                <w:rFonts w:ascii="Times New Roman" w:hAnsi="Times New Roman"/>
                <w:sz w:val="24"/>
              </w:rPr>
              <w:t>sekuritizaciji</w:t>
            </w:r>
            <w:proofErr w:type="spellEnd"/>
            <w:r>
              <w:rPr>
                <w:rFonts w:ascii="Times New Roman" w:hAnsi="Times New Roman"/>
                <w:sz w:val="24"/>
              </w:rPr>
              <w:t xml:space="preserve"> primjenjuje ponder rizika od 1 250 % ako institucija nema informacije o statusu u pogledu dospjelih nenaplaćenih potraživanja za više od 5 % odnosnih izloženosti u skupu.</w:t>
            </w:r>
          </w:p>
          <w:p w:rsidR="00E026FB" w:rsidRPr="00661595" w:rsidRDefault="00E026FB" w:rsidP="00E10B85">
            <w:pPr>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w:t>
            </w:r>
          </w:p>
          <w:p w:rsidR="00E026FB" w:rsidRPr="00661595" w:rsidRDefault="00E026FB" w:rsidP="00E10B85">
            <w:pPr>
              <w:spacing w:before="0" w:after="0"/>
              <w:rPr>
                <w:rFonts w:ascii="Times New Roman" w:hAnsi="Times New Roman"/>
                <w:sz w:val="24"/>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Članak 254. stavak 1. točka (c) CRR-a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RAŠČLAMBA PREMA STUPNJEVIMA KREDITNE KVALITETE (STUPNJEVI KREDITNE KVALITETE KRATKOROČNO/DUGOROČNO)</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Članak 263. CRR-a</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proofErr w:type="spellStart"/>
            <w:r>
              <w:rPr>
                <w:rFonts w:ascii="Times New Roman" w:hAnsi="Times New Roman"/>
                <w:sz w:val="24"/>
              </w:rPr>
              <w:t>Sekuritizacijske</w:t>
            </w:r>
            <w:proofErr w:type="spellEnd"/>
            <w:r>
              <w:rPr>
                <w:rFonts w:ascii="Times New Roman" w:hAnsi="Times New Roman"/>
                <w:sz w:val="24"/>
              </w:rPr>
              <w:t xml:space="preserve"> pozicije u skladu s pristupom SEC-ERBA s izvedenim rejtingom kako je navedeno u članku 254. stavku 2. CRR-a iskazuju se kao pozicije s rejtingom.</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Vrijednosti izloženosti na koje se primjenjuju ponderi rizika raščlanjuju se kao kratkoročne i dugoročne i prema stupnjevima kreditne kvalitete kako je utvrđeno u članku 263. tablicama 1. i 2. i članku 264. tablicama 3. i 4. CRR-a. </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RAŠČLAMBA PREMA RAZLOGU ZA PRIMJENU PRISTUPA SEC-ERBA</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Za svaku </w:t>
            </w:r>
            <w:proofErr w:type="spellStart"/>
            <w:r>
              <w:rPr>
                <w:rFonts w:ascii="Times New Roman" w:hAnsi="Times New Roman"/>
                <w:sz w:val="24"/>
              </w:rPr>
              <w:t>sekuritizacijsku</w:t>
            </w:r>
            <w:proofErr w:type="spellEnd"/>
            <w:r>
              <w:rPr>
                <w:rFonts w:ascii="Times New Roman" w:hAnsi="Times New Roman"/>
                <w:sz w:val="24"/>
              </w:rPr>
              <w:t xml:space="preserve"> poziciju institucije razmatraju jednu od sljedećih opcija u stupcima 0580-0620.</w:t>
            </w:r>
          </w:p>
          <w:p w:rsidR="00E026FB" w:rsidRPr="00661595" w:rsidRDefault="00E026FB" w:rsidP="00E10B85">
            <w:pPr>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KREDITI ZA KUPNJU AUTOMOBILA, NAJMOVI AUTOMOBILA I NAJMOVI OPREME</w:t>
            </w:r>
          </w:p>
          <w:p w:rsidR="00E026FB" w:rsidRPr="00661595" w:rsidRDefault="00E026FB" w:rsidP="00E10B85">
            <w:pPr>
              <w:spacing w:before="0" w:after="0"/>
              <w:rPr>
                <w:rFonts w:ascii="Times New Roman" w:hAnsi="Times New Roman"/>
                <w:b/>
                <w:sz w:val="24"/>
                <w:u w:val="single"/>
              </w:rPr>
            </w:pPr>
          </w:p>
          <w:p w:rsidR="001E0C80" w:rsidRPr="00661595" w:rsidRDefault="001E0C80" w:rsidP="00E10B85">
            <w:pPr>
              <w:spacing w:before="0" w:after="0"/>
              <w:rPr>
                <w:rFonts w:ascii="Times New Roman" w:hAnsi="Times New Roman"/>
                <w:sz w:val="24"/>
              </w:rPr>
            </w:pPr>
            <w:r>
              <w:rPr>
                <w:rFonts w:ascii="Times New Roman" w:hAnsi="Times New Roman"/>
                <w:sz w:val="24"/>
              </w:rPr>
              <w:t xml:space="preserve">Članak 254. stavak 2. točka (c) CRR-a </w:t>
            </w:r>
          </w:p>
          <w:p w:rsidR="001E0C80" w:rsidRPr="00661595" w:rsidRDefault="001E0C80" w:rsidP="00E10B85">
            <w:pPr>
              <w:spacing w:before="0" w:after="0"/>
              <w:rPr>
                <w:rFonts w:ascii="Times New Roman" w:hAnsi="Times New Roman"/>
                <w:sz w:val="24"/>
              </w:rPr>
            </w:pPr>
          </w:p>
          <w:p w:rsidR="00E026FB" w:rsidRPr="00661595" w:rsidRDefault="00FC5515" w:rsidP="00BC3A29">
            <w:pPr>
              <w:spacing w:before="0" w:after="0"/>
              <w:rPr>
                <w:rFonts w:ascii="Times New Roman" w:hAnsi="Times New Roman"/>
                <w:b/>
                <w:sz w:val="24"/>
                <w:u w:val="single"/>
              </w:rPr>
            </w:pPr>
            <w:r>
              <w:rPr>
                <w:rFonts w:ascii="Times New Roman" w:hAnsi="Times New Roman"/>
                <w:sz w:val="24"/>
              </w:rPr>
              <w:lastRenderedPageBreak/>
              <w:t>U ovom se stupcu iskazuju svi krediti za kupnju automobila, najmovi automobila i najmovi opreme, čak i ako ispunjavaju uvjete za članak 254. stavak 2. točku (a) ili (b) CRR-a.</w:t>
            </w: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OPCIJA SEC-ERBA</w:t>
            </w:r>
          </w:p>
          <w:p w:rsidR="00E026FB" w:rsidRPr="00F320AE"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Članak 254. stavak 3. CRR-a</w:t>
            </w:r>
          </w:p>
          <w:p w:rsidR="00E026FB" w:rsidRPr="00661595" w:rsidRDefault="00E026FB" w:rsidP="00E10B85">
            <w:pPr>
              <w:spacing w:before="0" w:after="0"/>
              <w:rPr>
                <w:rFonts w:ascii="Times New Roman" w:hAnsi="Times New Roman"/>
                <w:b/>
                <w:sz w:val="24"/>
                <w:u w:val="single"/>
                <w:lang w:val="fr-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rsidR="00E026FB"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POZICIJE NA KOJE SE PRIMJENJUJE ČLANAK 254. STAVAK 2. TOČKA (a) CRR-a</w:t>
            </w:r>
          </w:p>
          <w:p w:rsidR="00E026FB" w:rsidRPr="00661595" w:rsidRDefault="00E026FB" w:rsidP="00E10B85">
            <w:pPr>
              <w:spacing w:before="0" w:after="0"/>
              <w:rPr>
                <w:rFonts w:ascii="Times New Roman" w:hAnsi="Times New Roman"/>
                <w:b/>
                <w:bCs/>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Članak 254. stavak 2. točka (a) CRR-a</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POZICIJE NA KOJE SE PRIMJENJUJE ČLANAK 254. STAVAK 2. TOČKA (b) CRR-a </w:t>
            </w:r>
          </w:p>
          <w:p w:rsidR="00E026FB" w:rsidRPr="00661595" w:rsidRDefault="00E026FB" w:rsidP="00E10B85">
            <w:pPr>
              <w:spacing w:before="0" w:after="0"/>
              <w:rPr>
                <w:rFonts w:ascii="Times New Roman" w:hAnsi="Times New Roman"/>
                <w:b/>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Članak 254. stavak 2. točka (b) CRR-a</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rsidR="00962BBD"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POZICIJE NA KOJE SE PRIMJENJUJE ČLANAK 254. STAVAK 4. ILI ČLANAK 258. STAVAK 2. CRR-A</w:t>
            </w:r>
          </w:p>
          <w:p w:rsidR="00962BBD" w:rsidRPr="00661595" w:rsidRDefault="00962BBD"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proofErr w:type="spellStart"/>
            <w:r>
              <w:rPr>
                <w:rFonts w:ascii="Times New Roman" w:hAnsi="Times New Roman"/>
                <w:sz w:val="24"/>
              </w:rPr>
              <w:t>Sekuritizacijske</w:t>
            </w:r>
            <w:proofErr w:type="spellEnd"/>
            <w:r>
              <w:rPr>
                <w:rFonts w:ascii="Times New Roman" w:hAnsi="Times New Roman"/>
                <w:sz w:val="24"/>
              </w:rPr>
              <w:t xml:space="preserve"> pozicije na koje se primjenjuje pristup SEC-ERBA, ako su nadležna tijela onemogućila primjenu pristupa SEC-IRBA ili SEC-SA u skladu s člankom 254. stavkom 4. ili člankom 258. stavkom 2. CRR-a.</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POŠTOVANJE HIJERARHIJE PRISTUPA </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proofErr w:type="spellStart"/>
            <w:r>
              <w:rPr>
                <w:rFonts w:ascii="Times New Roman" w:hAnsi="Times New Roman"/>
                <w:sz w:val="24"/>
              </w:rPr>
              <w:t>Sekuritizacijske</w:t>
            </w:r>
            <w:proofErr w:type="spellEnd"/>
            <w:r>
              <w:rPr>
                <w:rFonts w:ascii="Times New Roman" w:hAnsi="Times New Roman"/>
                <w:sz w:val="24"/>
              </w:rPr>
              <w:t xml:space="preserve"> pozicije na koje se primjenjuje pristup SEC-ERBA poštujući hijerarhiju pristupa propisanu u članku 254. stavku 1. CRR-a.</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PRISTUP INTERNE PROCJENE</w:t>
            </w:r>
          </w:p>
          <w:p w:rsidR="00E026FB" w:rsidRPr="00661595" w:rsidRDefault="00E026FB" w:rsidP="00E10B85">
            <w:pPr>
              <w:spacing w:before="0" w:after="0"/>
              <w:jc w:val="left"/>
              <w:rPr>
                <w:rFonts w:ascii="Times New Roman" w:hAnsi="Times New Roman"/>
                <w:sz w:val="24"/>
              </w:rPr>
            </w:pPr>
          </w:p>
          <w:p w:rsidR="00E026FB" w:rsidRPr="00661595" w:rsidRDefault="008F2C6B" w:rsidP="00E10B85">
            <w:pPr>
              <w:spacing w:before="0" w:after="0"/>
              <w:rPr>
                <w:rFonts w:ascii="Times New Roman" w:hAnsi="Times New Roman"/>
                <w:sz w:val="24"/>
              </w:rPr>
            </w:pPr>
            <w:r>
              <w:rPr>
                <w:rFonts w:ascii="Times New Roman" w:hAnsi="Times New Roman"/>
                <w:sz w:val="24"/>
              </w:rPr>
              <w:t>Člankom 254. stavkom 5. CRR-a predviđen je „pristup interne procjene” za pozicije u programima ABCP.</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RAŠČLAMBA PREMA RASPONIMA PONDERA RIZIKA</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Izloženosti u skladu s pristupom interne procjene raščlanjene prema rasponima pondera rizika.</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OSTALO (PONDER RIZIKA = 1 250 %)</w:t>
            </w:r>
          </w:p>
          <w:p w:rsidR="00E026FB" w:rsidRPr="00661595" w:rsidRDefault="00E026FB" w:rsidP="00E10B85">
            <w:pPr>
              <w:spacing w:before="0" w:after="0"/>
              <w:jc w:val="left"/>
              <w:rPr>
                <w:rFonts w:ascii="Times New Roman" w:hAnsi="Times New Roman"/>
                <w:b/>
                <w:sz w:val="24"/>
                <w:u w:val="single"/>
              </w:rPr>
            </w:pPr>
          </w:p>
          <w:p w:rsidR="00E026FB" w:rsidRPr="00661595" w:rsidRDefault="00D021AF" w:rsidP="00E10B85">
            <w:pPr>
              <w:spacing w:before="0" w:after="0"/>
              <w:jc w:val="left"/>
              <w:rPr>
                <w:rFonts w:ascii="Times New Roman" w:hAnsi="Times New Roman"/>
                <w:sz w:val="24"/>
              </w:rPr>
            </w:pPr>
            <w:r>
              <w:rPr>
                <w:rFonts w:ascii="Times New Roman" w:hAnsi="Times New Roman"/>
                <w:sz w:val="24"/>
              </w:rPr>
              <w:t xml:space="preserve">Ako nije primijenjen nijedan od prethodno navedenih pristupa, </w:t>
            </w:r>
            <w:proofErr w:type="spellStart"/>
            <w:r>
              <w:rPr>
                <w:rFonts w:ascii="Times New Roman" w:hAnsi="Times New Roman"/>
                <w:sz w:val="24"/>
              </w:rPr>
              <w:t>sekuritizacijskim</w:t>
            </w:r>
            <w:proofErr w:type="spellEnd"/>
            <w:r>
              <w:rPr>
                <w:rFonts w:ascii="Times New Roman" w:hAnsi="Times New Roman"/>
                <w:sz w:val="24"/>
              </w:rPr>
              <w:t xml:space="preserve"> pozicijama pripisuje se ponder rizika od 1 250 % u skladu s člankom 254. stavkom 7. CRR-a.</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IZNOS IZLOŽENOSTI PONDERIRAN RIZIKOM</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Ukupni iznos izloženosti ponderiran rizikom izračunan u skladu s dijelom trećim glavom II. poglavljem 5. odjeljkom 3. CRR-a, prije usklađenja zbog ročne neusklađenosti ili kršenja odredaba o dubinskoj analizi, i isključujući </w:t>
            </w:r>
            <w:r>
              <w:rPr>
                <w:rFonts w:ascii="Times New Roman" w:hAnsi="Times New Roman"/>
                <w:sz w:val="24"/>
              </w:rPr>
              <w:lastRenderedPageBreak/>
              <w:t xml:space="preserve">svaki iznos izloženosti ponderiran rizikom koji odgovara izloženostima koje su ponovno raspodijeljene preko odljeva u drugi obrazac. </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0840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PRISTUP INTERNE PROCJENE: PROSJEČNI PONDER RIZIKA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 xml:space="preserve">Prosječni ponder rizika ponderiran izloženošću </w:t>
            </w:r>
            <w:proofErr w:type="spellStart"/>
            <w:r>
              <w:rPr>
                <w:rFonts w:ascii="Times New Roman" w:hAnsi="Times New Roman"/>
                <w:sz w:val="24"/>
              </w:rPr>
              <w:t>sekuritizacijskih</w:t>
            </w:r>
            <w:proofErr w:type="spellEnd"/>
            <w:r>
              <w:rPr>
                <w:rFonts w:ascii="Times New Roman" w:hAnsi="Times New Roman"/>
                <w:sz w:val="24"/>
              </w:rPr>
              <w:t xml:space="preserve"> pozicija iskazuje se u ovom stupcu.</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IZNOSI IZLOŽENOSTI PONDERIRANI RIZIKOM, OD ČEGA: SINTETSKE SEKURITIZACIJE</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Za sintetske </w:t>
            </w:r>
            <w:proofErr w:type="spellStart"/>
            <w:r>
              <w:rPr>
                <w:rFonts w:ascii="Times New Roman" w:hAnsi="Times New Roman"/>
                <w:sz w:val="24"/>
              </w:rPr>
              <w:t>sekuritizacije</w:t>
            </w:r>
            <w:proofErr w:type="spellEnd"/>
            <w:r>
              <w:rPr>
                <w:rFonts w:ascii="Times New Roman" w:hAnsi="Times New Roman"/>
                <w:sz w:val="24"/>
              </w:rPr>
              <w:t xml:space="preserve"> s ročnim neusklađenostima, u iznosu koji se iskazuje u ovom stupcu zanemaruje se bilo kakva ročna neusklađenost.</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USKLAĐENJE IZNOSA IZLOŽENOSTI PONDERIRANOG RIZIKOM ZBOG ROČNIH NEUSKLAĐENOSTI</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8F2C6B" w:rsidP="00E10B85">
            <w:pPr>
              <w:spacing w:before="0" w:after="0"/>
              <w:rPr>
                <w:rFonts w:ascii="Times New Roman" w:hAnsi="Times New Roman"/>
                <w:sz w:val="24"/>
              </w:rPr>
            </w:pPr>
            <w:r>
              <w:rPr>
                <w:rFonts w:ascii="Times New Roman" w:hAnsi="Times New Roman"/>
                <w:sz w:val="24"/>
              </w:rPr>
              <w:t xml:space="preserve">Uključuju se ročne neusklađenosti u sintetskim </w:t>
            </w:r>
            <w:proofErr w:type="spellStart"/>
            <w:r>
              <w:rPr>
                <w:rFonts w:ascii="Times New Roman" w:hAnsi="Times New Roman"/>
                <w:sz w:val="24"/>
              </w:rPr>
              <w:t>sekuritizacijama</w:t>
            </w:r>
            <w:proofErr w:type="spellEnd"/>
            <w:r>
              <w:rPr>
                <w:rFonts w:ascii="Times New Roman" w:hAnsi="Times New Roman"/>
                <w:sz w:val="24"/>
              </w:rPr>
              <w:t xml:space="preserve"> RW*-RW(SP), kako je izračunano u skladu s člankom 252. CRR-a, izuzev u slučaju tranši na koje se primjenjuje ponder rizika 1 250 % kada iznos koji se iskazuje iznosi nula. RW(SP) ne uključuje samo iznose izloženosti ponderirane rizikom iskazane u stupcu 0650, nego i iznose izloženosti ponderirane rizikom koji odgovaraju izloženostima koje su ponovno raspodijeljene preko odljeva u druge obrasce.</w:t>
            </w:r>
          </w:p>
          <w:p w:rsidR="00E026FB" w:rsidRPr="00661595" w:rsidRDefault="00E026FB" w:rsidP="00E10B85">
            <w:pPr>
              <w:spacing w:before="0" w:after="0"/>
              <w:rPr>
                <w:rFonts w:ascii="Times New Roman" w:hAnsi="Times New Roman"/>
                <w:sz w:val="24"/>
                <w:lang w:eastAsia="es-ES_tradnl"/>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UKUPNI UČINAK (USKLAĐENJE) ZBOG KRŠENJA POGLAVLJA 2. UREDBE (EU) 2017/2402</w:t>
            </w:r>
            <w:r w:rsidR="002409C1" w:rsidRPr="00661595">
              <w:rPr>
                <w:rStyle w:val="FootnoteReference"/>
                <w:rFonts w:ascii="Times New Roman" w:hAnsi="Times New Roman"/>
                <w:sz w:val="24"/>
                <w:szCs w:val="24"/>
                <w:vertAlign w:val="superscript"/>
                <w:lang w:eastAsia="es-ES_tradnl"/>
              </w:rPr>
              <w:footnoteReference w:id="11"/>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BB22D4" w:rsidP="00E10B85">
            <w:pPr>
              <w:spacing w:before="0" w:after="0"/>
              <w:jc w:val="left"/>
              <w:rPr>
                <w:rFonts w:ascii="Times New Roman" w:eastAsia="Arial" w:hAnsi="Times New Roman"/>
                <w:sz w:val="24"/>
              </w:rPr>
            </w:pPr>
            <w:r>
              <w:rPr>
                <w:rFonts w:ascii="Times New Roman" w:hAnsi="Times New Roman"/>
                <w:sz w:val="24"/>
              </w:rPr>
              <w:t xml:space="preserve">U skladu s člankom 270.a CRR-a, kad god institucija ne ispuni određene zahtjeve, nadležna tijela određuju razmjerni dodatni ponder rizika od najmanje 250 % pondera rizika (s gornjom granicom od 1 250 %) koji bi se primjenjivao na relevantne </w:t>
            </w:r>
            <w:proofErr w:type="spellStart"/>
            <w:r>
              <w:rPr>
                <w:rFonts w:ascii="Times New Roman" w:hAnsi="Times New Roman"/>
                <w:sz w:val="24"/>
              </w:rPr>
              <w:t>sekuritizacijske</w:t>
            </w:r>
            <w:proofErr w:type="spellEnd"/>
            <w:r>
              <w:rPr>
                <w:rFonts w:ascii="Times New Roman" w:hAnsi="Times New Roman"/>
                <w:sz w:val="24"/>
              </w:rPr>
              <w:t xml:space="preserve"> pozicije u skladu s dijelom trećim glavom II. poglavljem 5. odjeljkom 3. CRR-a.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PRIJE PRIMJENE GORNJE GRANICE</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spacing w:before="0" w:after="0"/>
              <w:jc w:val="left"/>
              <w:rPr>
                <w:rFonts w:ascii="Times New Roman" w:eastAsia="Arial" w:hAnsi="Times New Roman"/>
                <w:sz w:val="24"/>
              </w:rPr>
            </w:pPr>
            <w:r>
              <w:rPr>
                <w:rFonts w:ascii="Times New Roman" w:hAnsi="Times New Roman"/>
                <w:sz w:val="24"/>
              </w:rPr>
              <w:t xml:space="preserve">Ukupni iznos izloženosti ponderiran rizikom izračunan u skladu s dijelom trećim glavom II. poglavljem 5. odjeljkom 3. CRR-a prije primjene granica određenih u članku 267. i 268. CRR-a. </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SMANJENJE ZBOG GORNJE GRANICE PONDERA RIZIKA</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U skladu s člankom 267. CRR-a institucija koja u svakom trenutku  poznaje sastav odnosnih izloženosti može nadređenoj </w:t>
            </w:r>
            <w:proofErr w:type="spellStart"/>
            <w:r>
              <w:rPr>
                <w:rFonts w:ascii="Times New Roman" w:hAnsi="Times New Roman"/>
                <w:sz w:val="24"/>
              </w:rPr>
              <w:t>sekuritizacijskoj</w:t>
            </w:r>
            <w:proofErr w:type="spellEnd"/>
            <w:r>
              <w:rPr>
                <w:rFonts w:ascii="Times New Roman" w:hAnsi="Times New Roman"/>
                <w:sz w:val="24"/>
              </w:rPr>
              <w:t xml:space="preserve"> poziciji </w:t>
            </w:r>
            <w:r>
              <w:rPr>
                <w:rFonts w:ascii="Times New Roman" w:hAnsi="Times New Roman"/>
                <w:sz w:val="24"/>
              </w:rPr>
              <w:lastRenderedPageBreak/>
              <w:t xml:space="preserve">pripisati maksimalni ponder rizika jednak izloženošću ponderiranom prosječnom ponderu rizika koji bi se primjenjivao na odnosne izloženosti da one nisu bile </w:t>
            </w:r>
            <w:proofErr w:type="spellStart"/>
            <w:r>
              <w:rPr>
                <w:rFonts w:ascii="Times New Roman" w:hAnsi="Times New Roman"/>
                <w:sz w:val="24"/>
              </w:rPr>
              <w:t>sekuritizirane</w:t>
            </w:r>
            <w:proofErr w:type="spellEnd"/>
            <w:r>
              <w:rPr>
                <w:rFonts w:ascii="Times New Roman" w:hAnsi="Times New Roman"/>
                <w:sz w:val="24"/>
              </w:rPr>
              <w:t>.</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SMANJENJE ZBOG UKUPNE GORNJE GRANICE</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U skladu s člankom 268. CRR-a institucija inicijator, institucija sponzor ili druga institucija koja primjenjuje pristup SEC-IRBA ili institucija inicijator ili institucija sponzor koja primjenjuje pristup SEC-SA ili pristup SEC-ERBA može na </w:t>
            </w:r>
            <w:proofErr w:type="spellStart"/>
            <w:r>
              <w:rPr>
                <w:rFonts w:ascii="Times New Roman" w:hAnsi="Times New Roman"/>
                <w:sz w:val="24"/>
              </w:rPr>
              <w:t>sekuritizacijsku</w:t>
            </w:r>
            <w:proofErr w:type="spellEnd"/>
            <w:r>
              <w:rPr>
                <w:rFonts w:ascii="Times New Roman" w:hAnsi="Times New Roman"/>
                <w:sz w:val="24"/>
              </w:rPr>
              <w:t xml:space="preserve"> poziciju koju drži primjenjivati maksimalni kapitalni zahtjev jednak kapitalnim zahtjevima koji bi se dobili izračunom u skladu s dijelom trećim glavom II. poglavljem 2. ili 3. za odnosne izloženosti kakve bi bile da nisu bile </w:t>
            </w:r>
            <w:proofErr w:type="spellStart"/>
            <w:r>
              <w:rPr>
                <w:rFonts w:ascii="Times New Roman" w:hAnsi="Times New Roman"/>
                <w:sz w:val="24"/>
              </w:rPr>
              <w:t>sekuritizirane</w:t>
            </w:r>
            <w:proofErr w:type="spellEnd"/>
            <w:r>
              <w:rPr>
                <w:rFonts w:ascii="Times New Roman" w:hAnsi="Times New Roman"/>
                <w:sz w:val="24"/>
              </w:rPr>
              <w:t>.</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UKUPNI IZNOS IZLOŽENOSTI PONDERIRAN RIZIKOM:</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jc w:val="left"/>
              <w:rPr>
                <w:rFonts w:ascii="Times New Roman" w:hAnsi="Times New Roman"/>
                <w:b/>
                <w:sz w:val="24"/>
                <w:u w:val="single"/>
              </w:rPr>
            </w:pPr>
            <w:r>
              <w:rPr>
                <w:rFonts w:ascii="Times New Roman" w:hAnsi="Times New Roman"/>
                <w:sz w:val="24"/>
              </w:rPr>
              <w:t>Ukupni iznos izloženosti ponderiran rizikom izračunan u skladu s dijelom trećim glavom II. poglavljem 5. odjeljkom 3. CRR-a, uzimajući u obzir ukupni ponder rizika kako je utvrđen u članku 247. stavku 6. CRR-a.</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0930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BILJEŠKA: IZNOS IZLOŽENOSTI PONDERIRAN RIZIKOM KOJI ODGOVARA ODLJEVIMA IZ SEKURITIZACIJA U OSTALE KATEGORIJE IZLOŽENOSTI</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Iznos izloženosti ponderiran rizikom koji proizlazi iz izloženosti koje su ponovno raspoređene na pružatelja smanjenja kreditnog rizika, i stoga se izračunava u odgovarajućem obrascu, koje se uzimaju u obzir pri izračunu gornje granice </w:t>
            </w:r>
            <w:proofErr w:type="spellStart"/>
            <w:r>
              <w:rPr>
                <w:rFonts w:ascii="Times New Roman" w:hAnsi="Times New Roman"/>
                <w:sz w:val="24"/>
              </w:rPr>
              <w:t>sekuritizacijskih</w:t>
            </w:r>
            <w:proofErr w:type="spellEnd"/>
            <w:r>
              <w:rPr>
                <w:rFonts w:ascii="Times New Roman" w:hAnsi="Times New Roman"/>
                <w:sz w:val="24"/>
              </w:rPr>
              <w:t xml:space="preserve"> pozicija.</w:t>
            </w:r>
          </w:p>
          <w:p w:rsidR="00E026FB" w:rsidRPr="00661595" w:rsidRDefault="00E026FB" w:rsidP="00E10B85">
            <w:pPr>
              <w:spacing w:before="0" w:after="0"/>
              <w:jc w:val="left"/>
              <w:rPr>
                <w:rFonts w:ascii="Times New Roman" w:hAnsi="Times New Roman"/>
                <w:sz w:val="24"/>
              </w:rPr>
            </w:pPr>
          </w:p>
        </w:tc>
      </w:tr>
    </w:tbl>
    <w:p w:rsidR="00E026FB" w:rsidRPr="00661595" w:rsidRDefault="00E026FB" w:rsidP="00E026FB">
      <w:pPr>
        <w:spacing w:before="0" w:after="0"/>
        <w:rPr>
          <w:rFonts w:ascii="Times New Roman" w:hAnsi="Times New Roman"/>
          <w:sz w:val="24"/>
        </w:rPr>
      </w:pPr>
    </w:p>
    <w:p w:rsidR="00E026FB" w:rsidRPr="00661595" w:rsidRDefault="00E026FB" w:rsidP="00E026FB">
      <w:pPr>
        <w:spacing w:before="0" w:after="0"/>
        <w:rPr>
          <w:rFonts w:ascii="Times New Roman" w:hAnsi="Times New Roman"/>
          <w:sz w:val="24"/>
        </w:rPr>
      </w:pPr>
    </w:p>
    <w:p w:rsidR="00E026FB" w:rsidRPr="00661595" w:rsidRDefault="00695816" w:rsidP="00487A02">
      <w:pPr>
        <w:pStyle w:val="InstructionsText2"/>
        <w:numPr>
          <w:ilvl w:val="0"/>
          <w:numId w:val="0"/>
        </w:numPr>
        <w:ind w:left="1353" w:hanging="360"/>
      </w:pPr>
      <w:fldSimple w:instr=" seq paragraphs ">
        <w:r w:rsidR="00771068">
          <w:rPr>
            <w:noProof/>
          </w:rPr>
          <w:t>109</w:t>
        </w:r>
      </w:fldSimple>
      <w:r w:rsidR="00D11E4C">
        <w:t>.</w:t>
      </w:r>
      <w:r w:rsidR="00D11E4C">
        <w:tab/>
        <w:t xml:space="preserve"> Obrazac je podijeljen u tri velike skupine redaka u kojima se prikupljaju podaci o iniciranim/financiranim/zadržanim ili kupljenim izloženostima inicijatora, investitora i sponzora. Za svaku od njih informacije se raščlanjuju prema bilančnim stavkama i </w:t>
      </w:r>
      <w:proofErr w:type="spellStart"/>
      <w:r w:rsidR="00D11E4C">
        <w:t>izvanbilančnim</w:t>
      </w:r>
      <w:proofErr w:type="spellEnd"/>
      <w:r w:rsidR="00D11E4C">
        <w:t xml:space="preserve"> stavkama i izvedenicama te prema tome primjenjuje li se na njih različit tretman kapitala ili ne.</w:t>
      </w:r>
    </w:p>
    <w:p w:rsidR="00E026FB" w:rsidRPr="00661595" w:rsidRDefault="00695816" w:rsidP="00487A02">
      <w:pPr>
        <w:pStyle w:val="InstructionsText2"/>
        <w:numPr>
          <w:ilvl w:val="0"/>
          <w:numId w:val="0"/>
        </w:numPr>
        <w:ind w:left="1353" w:hanging="360"/>
      </w:pPr>
      <w:fldSimple w:instr=" seq paragraphs ">
        <w:r w:rsidR="00771068">
          <w:rPr>
            <w:noProof/>
          </w:rPr>
          <w:t>110</w:t>
        </w:r>
      </w:fldSimple>
      <w:r w:rsidR="00D11E4C">
        <w:t>. Raščlanjuju se i pozicije koje se tretiraju u skladu s pristupom SEC-ERBA i pozicije bez rejtinga (izloženosti na izvještajni datum) u skladu sa stupnjevima kreditne kvalitete koji se primjenjuju na početku (zadnja skupina redaka). Inicijatori, sponzori i investitori iskazuju te informacije.</w:t>
      </w:r>
    </w:p>
    <w:p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Redci</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UKUPNE IZLOŽENOSTI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Ukupne izloženosti odnose se na ukupni iznos preostalih </w:t>
            </w:r>
            <w:proofErr w:type="spellStart"/>
            <w:r>
              <w:rPr>
                <w:rFonts w:ascii="Times New Roman" w:hAnsi="Times New Roman"/>
                <w:sz w:val="24"/>
              </w:rPr>
              <w:t>sekuritizacija</w:t>
            </w:r>
            <w:proofErr w:type="spellEnd"/>
            <w:r>
              <w:rPr>
                <w:rFonts w:ascii="Times New Roman" w:hAnsi="Times New Roman"/>
                <w:sz w:val="24"/>
              </w:rPr>
              <w:t xml:space="preserve"> i </w:t>
            </w:r>
            <w:proofErr w:type="spellStart"/>
            <w:r>
              <w:rPr>
                <w:rFonts w:ascii="Times New Roman" w:hAnsi="Times New Roman"/>
                <w:sz w:val="24"/>
              </w:rPr>
              <w:t>resekuritizacija</w:t>
            </w:r>
            <w:proofErr w:type="spellEnd"/>
            <w:r>
              <w:rPr>
                <w:rFonts w:ascii="Times New Roman" w:hAnsi="Times New Roman"/>
                <w:sz w:val="24"/>
              </w:rPr>
              <w:t>. U ovom su retku sažete sve informacije koje iskazuju inicijatori, sponzori i investitori u sljedećim redcima.</w:t>
            </w:r>
          </w:p>
          <w:p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SEKURITIZACIJSKE POZICIJE: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Ukupni iznos preostalih </w:t>
            </w:r>
            <w:proofErr w:type="spellStart"/>
            <w:r>
              <w:rPr>
                <w:rFonts w:ascii="Times New Roman" w:hAnsi="Times New Roman"/>
                <w:sz w:val="24"/>
              </w:rPr>
              <w:t>sekuritizacijskih</w:t>
            </w:r>
            <w:proofErr w:type="spellEnd"/>
            <w:r>
              <w:rPr>
                <w:rFonts w:ascii="Times New Roman" w:hAnsi="Times New Roman"/>
                <w:sz w:val="24"/>
              </w:rPr>
              <w:t xml:space="preserve"> pozicija, kako su definirane u članku 4. stavku 1. točki 62. CRR-a, koje nisu </w:t>
            </w:r>
            <w:proofErr w:type="spellStart"/>
            <w:r>
              <w:rPr>
                <w:rFonts w:ascii="Times New Roman" w:hAnsi="Times New Roman"/>
                <w:sz w:val="24"/>
              </w:rPr>
              <w:t>resekuritizacije</w:t>
            </w:r>
            <w:proofErr w:type="spellEnd"/>
            <w:r>
              <w:rPr>
                <w:rFonts w:ascii="Times New Roman" w:hAnsi="Times New Roman"/>
                <w:sz w:val="24"/>
              </w:rPr>
              <w:t xml:space="preserve"> kako su definirane u članku 4. stavku 1. točki 63.</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SEKURITIZACIJE KOJE ISPUNJAVAJU UVJETE ZA RAZLIČIT TRETMAN KAPITALA</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Ukupni iznos </w:t>
            </w:r>
            <w:proofErr w:type="spellStart"/>
            <w:r>
              <w:rPr>
                <w:rFonts w:ascii="Times New Roman" w:hAnsi="Times New Roman"/>
                <w:sz w:val="24"/>
              </w:rPr>
              <w:t>sekuritizacijskih</w:t>
            </w:r>
            <w:proofErr w:type="spellEnd"/>
            <w:r>
              <w:rPr>
                <w:rFonts w:ascii="Times New Roman" w:hAnsi="Times New Roman"/>
                <w:sz w:val="24"/>
              </w:rPr>
              <w:t xml:space="preserve"> pozicija koje ispunjavaju kriterije članka 243. ili članka 270. CRR-a i stoga ispunjavaju uvjete za različit tretman kapitala.</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STS IZLOŽENOSTI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Ukupni iznos STS </w:t>
            </w:r>
            <w:proofErr w:type="spellStart"/>
            <w:r>
              <w:rPr>
                <w:rFonts w:ascii="Times New Roman" w:hAnsi="Times New Roman"/>
                <w:sz w:val="24"/>
              </w:rPr>
              <w:t>sekuritizacijskih</w:t>
            </w:r>
            <w:proofErr w:type="spellEnd"/>
            <w:r>
              <w:rPr>
                <w:rFonts w:ascii="Times New Roman" w:hAnsi="Times New Roman"/>
                <w:sz w:val="24"/>
              </w:rPr>
              <w:t xml:space="preserve"> pozicija koje ispunjavaju zahtjeve iz članka 243. CRR-a.</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NADREĐENA POZICIJA U SEKURITIZACIJAMA KREDITA ZA MSP-ove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Ukupni iznos nadređenih pozicija u </w:t>
            </w:r>
            <w:proofErr w:type="spellStart"/>
            <w:r>
              <w:rPr>
                <w:rFonts w:ascii="Times New Roman" w:hAnsi="Times New Roman"/>
                <w:sz w:val="24"/>
              </w:rPr>
              <w:t>sekuritizacijama</w:t>
            </w:r>
            <w:proofErr w:type="spellEnd"/>
            <w:r>
              <w:rPr>
                <w:rFonts w:ascii="Times New Roman" w:hAnsi="Times New Roman"/>
                <w:sz w:val="24"/>
              </w:rPr>
              <w:t xml:space="preserve"> kredita za MSP-ove koje ispunjavaju uvjete iz članka 270. CRR-a.</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 0120, 0170, 0240, 0290, 0360 i 0410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SEKURITIZACIJE KOJE NE ISPUNJAVAJU UVJETE ZA RAZLIČIT TRETMAN KAPITALA</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192744" w:rsidRPr="00661595"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Članak 254. stavci 1., 4., 5. i 6. i članci 259., 261., 263., 265., 266. i 269. CRR-a</w:t>
            </w:r>
          </w:p>
          <w:p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Ukupni iznos </w:t>
            </w:r>
            <w:proofErr w:type="spellStart"/>
            <w:r>
              <w:rPr>
                <w:rFonts w:ascii="Times New Roman" w:hAnsi="Times New Roman"/>
                <w:sz w:val="24"/>
              </w:rPr>
              <w:t>sekuritizacijskih</w:t>
            </w:r>
            <w:proofErr w:type="spellEnd"/>
            <w:r>
              <w:rPr>
                <w:rFonts w:ascii="Times New Roman" w:hAnsi="Times New Roman"/>
                <w:sz w:val="24"/>
              </w:rPr>
              <w:t xml:space="preserve"> pozicija koje ne ispunjavaju uvjete za različit tretman kapitala.</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 0190, 0310 i 0430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RESEKURITIZACIJSKE POZICIJE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 xml:space="preserve">Ukupni iznos preostalih </w:t>
            </w:r>
            <w:proofErr w:type="spellStart"/>
            <w:r>
              <w:rPr>
                <w:rFonts w:ascii="Times New Roman" w:hAnsi="Times New Roman"/>
                <w:sz w:val="24"/>
              </w:rPr>
              <w:t>resekuritizacijskih</w:t>
            </w:r>
            <w:proofErr w:type="spellEnd"/>
            <w:r>
              <w:rPr>
                <w:rFonts w:ascii="Times New Roman" w:hAnsi="Times New Roman"/>
                <w:sz w:val="24"/>
              </w:rPr>
              <w:t xml:space="preserve"> pozicija kako su definirane u članku 4. stavku 1. točki 64. CRR-a.</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INICIJATOR: UKUPNE IZLOŽENOSTI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ovom su retku sažete informacije o bilančnim i </w:t>
            </w:r>
            <w:proofErr w:type="spellStart"/>
            <w:r>
              <w:rPr>
                <w:rFonts w:ascii="Times New Roman" w:hAnsi="Times New Roman"/>
                <w:sz w:val="24"/>
              </w:rPr>
              <w:t>izvanbilančnim</w:t>
            </w:r>
            <w:proofErr w:type="spellEnd"/>
            <w:r>
              <w:rPr>
                <w:rFonts w:ascii="Times New Roman" w:hAnsi="Times New Roman"/>
                <w:sz w:val="24"/>
              </w:rPr>
              <w:t xml:space="preserve"> stavkama i izvedenicama tih </w:t>
            </w:r>
            <w:proofErr w:type="spellStart"/>
            <w:r>
              <w:rPr>
                <w:rFonts w:ascii="Times New Roman" w:hAnsi="Times New Roman"/>
                <w:sz w:val="24"/>
              </w:rPr>
              <w:t>sekuritizacijskih</w:t>
            </w:r>
            <w:proofErr w:type="spellEnd"/>
            <w:r>
              <w:rPr>
                <w:rFonts w:ascii="Times New Roman" w:hAnsi="Times New Roman"/>
                <w:sz w:val="24"/>
              </w:rPr>
              <w:t xml:space="preserve"> i </w:t>
            </w:r>
            <w:proofErr w:type="spellStart"/>
            <w:r>
              <w:rPr>
                <w:rFonts w:ascii="Times New Roman" w:hAnsi="Times New Roman"/>
                <w:sz w:val="24"/>
              </w:rPr>
              <w:t>resekuritizacijskih</w:t>
            </w:r>
            <w:proofErr w:type="spellEnd"/>
            <w:r>
              <w:rPr>
                <w:rFonts w:ascii="Times New Roman" w:hAnsi="Times New Roman"/>
                <w:sz w:val="24"/>
              </w:rPr>
              <w:t xml:space="preserve"> pozicija kod kojih institucija ima ulogu inicijatora, kako je definiran u članku 4. stavku 1. točki 13. CRR-a.</w:t>
            </w:r>
          </w:p>
          <w:p w:rsidR="00E026FB" w:rsidRPr="00661595"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 xml:space="preserve">0090-0130, </w:t>
            </w:r>
            <w:r>
              <w:rPr>
                <w:rFonts w:ascii="Times New Roman" w:hAnsi="Times New Roman"/>
                <w:bCs/>
                <w:sz w:val="24"/>
              </w:rPr>
              <w:lastRenderedPageBreak/>
              <w:t>0210-0250 i 0330-0370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 xml:space="preserve">SEKURITIZACIJSKE POZICIJE: BILANČNE STAVKE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U skladu s člankom 248. stavkom 1. točkom (a), vrijednost izloženosti bilančne </w:t>
            </w:r>
            <w:proofErr w:type="spellStart"/>
            <w:r>
              <w:rPr>
                <w:rFonts w:ascii="Times New Roman" w:hAnsi="Times New Roman"/>
                <w:sz w:val="24"/>
              </w:rPr>
              <w:t>sekuritizacijske</w:t>
            </w:r>
            <w:proofErr w:type="spellEnd"/>
            <w:r>
              <w:rPr>
                <w:rFonts w:ascii="Times New Roman" w:hAnsi="Times New Roman"/>
                <w:sz w:val="24"/>
              </w:rPr>
              <w:t xml:space="preserve"> pozicije jest njezina računovodstvena vrijednost koja preostaje nakon primjene bilo kojih relevantnih specifičnih ispravaka vrijednosti za kreditni rizik na tu </w:t>
            </w:r>
            <w:proofErr w:type="spellStart"/>
            <w:r>
              <w:rPr>
                <w:rFonts w:ascii="Times New Roman" w:hAnsi="Times New Roman"/>
                <w:sz w:val="24"/>
              </w:rPr>
              <w:t>sekuritizacijsku</w:t>
            </w:r>
            <w:proofErr w:type="spellEnd"/>
            <w:r>
              <w:rPr>
                <w:rFonts w:ascii="Times New Roman" w:hAnsi="Times New Roman"/>
                <w:sz w:val="24"/>
              </w:rPr>
              <w:t xml:space="preserve"> poziciju u skladu s člankom 110. CRR-a.</w:t>
            </w: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Bilančne stavke raščlanjuju se kako bi se obuhvatile informacije o primjeni različitog tretmana kapitala iz članka 243. CRR-a u redcima 0100 i 0120 te o ukupnom iznosu nadređenih </w:t>
            </w:r>
            <w:proofErr w:type="spellStart"/>
            <w:r>
              <w:rPr>
                <w:rFonts w:ascii="Times New Roman" w:hAnsi="Times New Roman"/>
                <w:sz w:val="24"/>
              </w:rPr>
              <w:t>sekuritizacijskih</w:t>
            </w:r>
            <w:proofErr w:type="spellEnd"/>
            <w:r>
              <w:rPr>
                <w:rFonts w:ascii="Times New Roman" w:hAnsi="Times New Roman"/>
                <w:sz w:val="24"/>
              </w:rPr>
              <w:t xml:space="preserve"> pozicija, kako su definirane u članku 242. stavku 6. CRR-a, u redcima 0110 i 0130.</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 0220 i 0340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SEKURITIZACIJE KOJE ISPUNJAVAJU UVJETE ZA RAZLIČIT TRETMAN KAPITALA</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Ukupni iznos </w:t>
            </w:r>
            <w:proofErr w:type="spellStart"/>
            <w:r>
              <w:rPr>
                <w:rFonts w:ascii="Times New Roman" w:hAnsi="Times New Roman"/>
                <w:sz w:val="24"/>
              </w:rPr>
              <w:t>sekuritizacijskih</w:t>
            </w:r>
            <w:proofErr w:type="spellEnd"/>
            <w:r>
              <w:rPr>
                <w:rFonts w:ascii="Times New Roman" w:hAnsi="Times New Roman"/>
                <w:sz w:val="24"/>
              </w:rPr>
              <w:t xml:space="preserve"> pozicija koje ispunjavaju kriterije iz članka 243. CRR-a i stoga ispunjavaju uvjete za različit tretman kapitala.</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 0130, 0160, 0180, 0230, 0250, 0280, 0300, 0350, 0370, 400 i 420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OD ČEGA: NADREĐENE IZLOŽENOSTI</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Ukupni iznos preostalih </w:t>
            </w:r>
            <w:proofErr w:type="spellStart"/>
            <w:r>
              <w:rPr>
                <w:rFonts w:ascii="Times New Roman" w:hAnsi="Times New Roman"/>
                <w:sz w:val="24"/>
              </w:rPr>
              <w:t>resekuritizacijskih</w:t>
            </w:r>
            <w:proofErr w:type="spellEnd"/>
            <w:r>
              <w:rPr>
                <w:rFonts w:ascii="Times New Roman" w:hAnsi="Times New Roman"/>
                <w:sz w:val="24"/>
              </w:rPr>
              <w:t xml:space="preserve"> pozicija kako su definirane u članku 242. stavku 6. CRR-a.</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0140-0180, 0260-0300 i 0380-0420</w:t>
            </w:r>
          </w:p>
        </w:tc>
        <w:tc>
          <w:tcPr>
            <w:tcW w:w="7889"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SEKURITIZACIJSKE POZICIJE: IZVANBILANČNE STAVKE I IZVEDENICE</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 xml:space="preserve">U ovim redcima prikupljaju se informacije o </w:t>
            </w:r>
            <w:proofErr w:type="spellStart"/>
            <w:r>
              <w:rPr>
                <w:rFonts w:ascii="Times New Roman" w:hAnsi="Times New Roman"/>
                <w:sz w:val="24"/>
              </w:rPr>
              <w:t>izvanbilančnim</w:t>
            </w:r>
            <w:proofErr w:type="spellEnd"/>
            <w:r>
              <w:rPr>
                <w:rFonts w:ascii="Times New Roman" w:hAnsi="Times New Roman"/>
                <w:sz w:val="24"/>
              </w:rPr>
              <w:t xml:space="preserve"> stavkama i izvedenicama kao </w:t>
            </w:r>
            <w:proofErr w:type="spellStart"/>
            <w:r>
              <w:rPr>
                <w:rFonts w:ascii="Times New Roman" w:hAnsi="Times New Roman"/>
                <w:sz w:val="24"/>
              </w:rPr>
              <w:t>sekuritizacijskim</w:t>
            </w:r>
            <w:proofErr w:type="spellEnd"/>
            <w:r>
              <w:rPr>
                <w:rFonts w:ascii="Times New Roman" w:hAnsi="Times New Roman"/>
                <w:sz w:val="24"/>
              </w:rPr>
              <w:t xml:space="preserve"> pozicijama na koje se primjenjuje konverzijski faktor u skladu sa </w:t>
            </w:r>
            <w:proofErr w:type="spellStart"/>
            <w:r>
              <w:rPr>
                <w:rFonts w:ascii="Times New Roman" w:hAnsi="Times New Roman"/>
                <w:sz w:val="24"/>
              </w:rPr>
              <w:t>sekuritizacijskim</w:t>
            </w:r>
            <w:proofErr w:type="spellEnd"/>
            <w:r>
              <w:rPr>
                <w:rFonts w:ascii="Times New Roman" w:hAnsi="Times New Roman"/>
                <w:sz w:val="24"/>
              </w:rPr>
              <w:t xml:space="preserve"> okvirom. Vrijednost izloženosti </w:t>
            </w:r>
            <w:proofErr w:type="spellStart"/>
            <w:r>
              <w:rPr>
                <w:rFonts w:ascii="Times New Roman" w:hAnsi="Times New Roman"/>
                <w:sz w:val="24"/>
              </w:rPr>
              <w:t>izvanbilančne</w:t>
            </w:r>
            <w:proofErr w:type="spellEnd"/>
            <w:r>
              <w:rPr>
                <w:rFonts w:ascii="Times New Roman" w:hAnsi="Times New Roman"/>
                <w:sz w:val="24"/>
              </w:rPr>
              <w:t xml:space="preserve"> </w:t>
            </w:r>
            <w:proofErr w:type="spellStart"/>
            <w:r>
              <w:rPr>
                <w:rFonts w:ascii="Times New Roman" w:hAnsi="Times New Roman"/>
                <w:sz w:val="24"/>
              </w:rPr>
              <w:t>sekuritizacijske</w:t>
            </w:r>
            <w:proofErr w:type="spellEnd"/>
            <w:r>
              <w:rPr>
                <w:rFonts w:ascii="Times New Roman" w:hAnsi="Times New Roman"/>
                <w:sz w:val="24"/>
              </w:rPr>
              <w:t xml:space="preserve"> pozicije njezina je nominalna vrijednost, umanjena za svaki specifični ispravak vrijednosti za kreditni rizik te </w:t>
            </w:r>
            <w:proofErr w:type="spellStart"/>
            <w:r>
              <w:rPr>
                <w:rFonts w:ascii="Times New Roman" w:hAnsi="Times New Roman"/>
                <w:sz w:val="24"/>
              </w:rPr>
              <w:t>sekuritizacijske</w:t>
            </w:r>
            <w:proofErr w:type="spellEnd"/>
            <w:r>
              <w:rPr>
                <w:rFonts w:ascii="Times New Roman" w:hAnsi="Times New Roman"/>
                <w:sz w:val="24"/>
              </w:rPr>
              <w:t xml:space="preserve"> pozicije i pomnožena konverzijskom faktorom od 100 %, osim ako je drukčije određeno.</w:t>
            </w:r>
          </w:p>
          <w:p w:rsidR="00E026FB" w:rsidRPr="00661595" w:rsidRDefault="00E026FB" w:rsidP="00E10B85">
            <w:pPr>
              <w:autoSpaceDE w:val="0"/>
              <w:autoSpaceDN w:val="0"/>
              <w:adjustRightInd w:val="0"/>
              <w:spacing w:before="0" w:after="0"/>
              <w:rPr>
                <w:rFonts w:ascii="Times New Roman" w:hAnsi="Times New Roman"/>
                <w:i/>
                <w:sz w:val="24"/>
              </w:rPr>
            </w:pPr>
          </w:p>
          <w:p w:rsidR="00E026FB" w:rsidRPr="00661595" w:rsidRDefault="00E026FB" w:rsidP="00E10B85">
            <w:pPr>
              <w:autoSpaceDE w:val="0"/>
              <w:autoSpaceDN w:val="0"/>
              <w:adjustRightInd w:val="0"/>
              <w:spacing w:before="0" w:after="0"/>
              <w:rPr>
                <w:rFonts w:ascii="Times New Roman" w:hAnsi="Times New Roman"/>
                <w:sz w:val="24"/>
              </w:rPr>
            </w:pPr>
            <w:proofErr w:type="spellStart"/>
            <w:r>
              <w:rPr>
                <w:rFonts w:ascii="Times New Roman" w:hAnsi="Times New Roman"/>
                <w:sz w:val="24"/>
              </w:rPr>
              <w:t>Izvanbilančne</w:t>
            </w:r>
            <w:proofErr w:type="spellEnd"/>
            <w:r>
              <w:rPr>
                <w:rFonts w:ascii="Times New Roman" w:hAnsi="Times New Roman"/>
                <w:sz w:val="24"/>
              </w:rPr>
              <w:t xml:space="preserve"> </w:t>
            </w:r>
            <w:proofErr w:type="spellStart"/>
            <w:r>
              <w:rPr>
                <w:rFonts w:ascii="Times New Roman" w:hAnsi="Times New Roman"/>
                <w:sz w:val="24"/>
              </w:rPr>
              <w:t>sekuritizacijske</w:t>
            </w:r>
            <w:proofErr w:type="spellEnd"/>
            <w:r>
              <w:rPr>
                <w:rFonts w:ascii="Times New Roman" w:hAnsi="Times New Roman"/>
                <w:sz w:val="24"/>
              </w:rPr>
              <w:t xml:space="preserve"> pozicije koje proizlaze iz izvedenog instrumenta navedenog u Prilogu II. CRR-u određuju se u skladu s dijelom trećim glavom II. poglavljem 6. CRR-a. Vrijednost izloženosti za kreditni rizik druge ugovorne strane izvedenog instrumenta navedenog u Prilogu II. CRR-u određuje se u skladu s dijelom trećim glavom II. poglavljem 6. CRR-a.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Za </w:t>
            </w:r>
            <w:proofErr w:type="spellStart"/>
            <w:r>
              <w:rPr>
                <w:rFonts w:ascii="Times New Roman" w:hAnsi="Times New Roman"/>
                <w:sz w:val="24"/>
              </w:rPr>
              <w:t>likvidnosne</w:t>
            </w:r>
            <w:proofErr w:type="spellEnd"/>
            <w:r>
              <w:rPr>
                <w:rFonts w:ascii="Times New Roman" w:hAnsi="Times New Roman"/>
                <w:sz w:val="24"/>
              </w:rPr>
              <w:t xml:space="preserve"> linije, kreditne linije i gotovinske predujmove servisera, institucije dostavljaju neiskorišteni iznos.</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Za kamatne i valutne ugovore o razmjeni dostavljaju vrijednost izloženosti (izračunanu u skladu s člankom 248. stavkom 1. CRR-a).</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proofErr w:type="spellStart"/>
            <w:r>
              <w:rPr>
                <w:rFonts w:ascii="Times New Roman" w:hAnsi="Times New Roman"/>
                <w:sz w:val="24"/>
              </w:rPr>
              <w:t>Izvanbilančne</w:t>
            </w:r>
            <w:proofErr w:type="spellEnd"/>
            <w:r>
              <w:rPr>
                <w:rFonts w:ascii="Times New Roman" w:hAnsi="Times New Roman"/>
                <w:sz w:val="24"/>
              </w:rPr>
              <w:t xml:space="preserve"> stavke i izvedenice raščlanjuju se kako bi se obuhvatile informacije o primjeni različitog tretmana kapitala iz članka 270. CRR-a u redcima 0150 </w:t>
            </w:r>
            <w:r>
              <w:rPr>
                <w:rFonts w:ascii="Times New Roman" w:hAnsi="Times New Roman"/>
                <w:sz w:val="24"/>
              </w:rPr>
              <w:lastRenderedPageBreak/>
              <w:t xml:space="preserve">i 0170 te o ukupnom iznosu nadređenih </w:t>
            </w:r>
            <w:proofErr w:type="spellStart"/>
            <w:r>
              <w:rPr>
                <w:rFonts w:ascii="Times New Roman" w:hAnsi="Times New Roman"/>
                <w:sz w:val="24"/>
              </w:rPr>
              <w:t>sekuritizacijskih</w:t>
            </w:r>
            <w:proofErr w:type="spellEnd"/>
            <w:r>
              <w:rPr>
                <w:rFonts w:ascii="Times New Roman" w:hAnsi="Times New Roman"/>
                <w:sz w:val="24"/>
              </w:rPr>
              <w:t xml:space="preserve"> pozicija, kako su definirane u članku 242. stavku 6. CRR-a, u redcima 0160 i 0180. Za retke od 0100 do 0130 primjenjuje se ista pravna osnova.</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0150, 0270 i 0390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SEKURITIZACIJE KOJE ISPUNJAVAJU UVJETE ZA RAZLIČIT TRETMAN KAPITALA</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Ukupni iznos </w:t>
            </w:r>
            <w:proofErr w:type="spellStart"/>
            <w:r>
              <w:rPr>
                <w:rFonts w:ascii="Times New Roman" w:hAnsi="Times New Roman"/>
                <w:sz w:val="24"/>
              </w:rPr>
              <w:t>sekuritizacijskih</w:t>
            </w:r>
            <w:proofErr w:type="spellEnd"/>
            <w:r>
              <w:rPr>
                <w:rFonts w:ascii="Times New Roman" w:hAnsi="Times New Roman"/>
                <w:sz w:val="24"/>
              </w:rPr>
              <w:t xml:space="preserve"> pozicija koje ispunjavaju kriterije članka 243. ili članka 270. CRR-a i stoga ispunjavaju uvjete za različit tretman kapitala.</w:t>
            </w:r>
          </w:p>
          <w:p w:rsidR="00E026FB" w:rsidRPr="00661595" w:rsidRDefault="00E026FB" w:rsidP="00E10B85">
            <w:pPr>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0200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INVESTITOR: UKUPNE IZLOŽENOSTI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U ovom su retku sažete informacije o bilančnim i </w:t>
            </w:r>
            <w:proofErr w:type="spellStart"/>
            <w:r>
              <w:rPr>
                <w:rStyle w:val="FormatvorlageInstructionsTabelleText"/>
                <w:rFonts w:ascii="Times New Roman" w:hAnsi="Times New Roman"/>
                <w:sz w:val="24"/>
              </w:rPr>
              <w:t>izvanbilančnim</w:t>
            </w:r>
            <w:proofErr w:type="spellEnd"/>
            <w:r>
              <w:rPr>
                <w:rStyle w:val="FormatvorlageInstructionsTabelleText"/>
                <w:rFonts w:ascii="Times New Roman" w:hAnsi="Times New Roman"/>
                <w:sz w:val="24"/>
              </w:rPr>
              <w:t xml:space="preserve"> stavkama te izvedenicama </w:t>
            </w:r>
            <w:proofErr w:type="spellStart"/>
            <w:r>
              <w:rPr>
                <w:rStyle w:val="FormatvorlageInstructionsTabelleText"/>
                <w:rFonts w:ascii="Times New Roman" w:hAnsi="Times New Roman"/>
                <w:sz w:val="24"/>
              </w:rPr>
              <w:t>sekuritizacijskih</w:t>
            </w:r>
            <w:proofErr w:type="spellEnd"/>
            <w:r>
              <w:rPr>
                <w:rFonts w:ascii="Times New Roman" w:hAnsi="Times New Roman"/>
                <w:sz w:val="24"/>
              </w:rPr>
              <w:t xml:space="preserve"> i </w:t>
            </w:r>
            <w:proofErr w:type="spellStart"/>
            <w:r>
              <w:rPr>
                <w:rFonts w:ascii="Times New Roman" w:hAnsi="Times New Roman"/>
                <w:sz w:val="24"/>
              </w:rPr>
              <w:t>resekuritizacijskih</w:t>
            </w:r>
            <w:proofErr w:type="spellEnd"/>
            <w:r>
              <w:rPr>
                <w:rStyle w:val="FormatvorlageInstructionsTabelleText"/>
                <w:rFonts w:ascii="Times New Roman" w:hAnsi="Times New Roman"/>
                <w:sz w:val="24"/>
              </w:rPr>
              <w:t xml:space="preserve"> pozicija kod kojih institucija ima ulogu investitora. </w:t>
            </w: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Za potrebe ovog obrasca investitor znači institucija koja drži </w:t>
            </w:r>
            <w:proofErr w:type="spellStart"/>
            <w:r>
              <w:rPr>
                <w:rStyle w:val="FormatvorlageInstructionsTabelleText"/>
                <w:rFonts w:ascii="Times New Roman" w:hAnsi="Times New Roman"/>
                <w:sz w:val="24"/>
              </w:rPr>
              <w:t>sekuritizacijsku</w:t>
            </w:r>
            <w:proofErr w:type="spellEnd"/>
            <w:r>
              <w:rPr>
                <w:rStyle w:val="FormatvorlageInstructionsTabelleText"/>
                <w:rFonts w:ascii="Times New Roman" w:hAnsi="Times New Roman"/>
                <w:sz w:val="24"/>
              </w:rPr>
              <w:t xml:space="preserve"> poziciju u </w:t>
            </w:r>
            <w:proofErr w:type="spellStart"/>
            <w:r>
              <w:rPr>
                <w:rStyle w:val="FormatvorlageInstructionsTabelleText"/>
                <w:rFonts w:ascii="Times New Roman" w:hAnsi="Times New Roman"/>
                <w:sz w:val="24"/>
              </w:rPr>
              <w:t>sekuritizacijskoj</w:t>
            </w:r>
            <w:proofErr w:type="spellEnd"/>
            <w:r>
              <w:rPr>
                <w:rStyle w:val="FormatvorlageInstructionsTabelleText"/>
                <w:rFonts w:ascii="Times New Roman" w:hAnsi="Times New Roman"/>
                <w:sz w:val="24"/>
              </w:rPr>
              <w:t xml:space="preserve"> transakciji u kojoj nije ni inicijator ni sponzor.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0320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SPONZOR: UKUPNE IZLOŽENOSTI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ovom su retku sažete informacije o bilančnim i </w:t>
            </w:r>
            <w:proofErr w:type="spellStart"/>
            <w:r>
              <w:rPr>
                <w:rFonts w:ascii="Times New Roman" w:hAnsi="Times New Roman"/>
                <w:sz w:val="24"/>
              </w:rPr>
              <w:t>izvanbilančnim</w:t>
            </w:r>
            <w:proofErr w:type="spellEnd"/>
            <w:r>
              <w:rPr>
                <w:rFonts w:ascii="Times New Roman" w:hAnsi="Times New Roman"/>
                <w:sz w:val="24"/>
              </w:rPr>
              <w:t xml:space="preserve"> stavkama i izvedenicama tih </w:t>
            </w:r>
            <w:proofErr w:type="spellStart"/>
            <w:r>
              <w:rPr>
                <w:rFonts w:ascii="Times New Roman" w:hAnsi="Times New Roman"/>
                <w:sz w:val="24"/>
              </w:rPr>
              <w:t>sekuritizacijskih</w:t>
            </w:r>
            <w:proofErr w:type="spellEnd"/>
            <w:r>
              <w:rPr>
                <w:rFonts w:ascii="Times New Roman" w:hAnsi="Times New Roman"/>
                <w:sz w:val="24"/>
              </w:rPr>
              <w:t xml:space="preserve"> i </w:t>
            </w:r>
            <w:proofErr w:type="spellStart"/>
            <w:r>
              <w:rPr>
                <w:rFonts w:ascii="Times New Roman" w:hAnsi="Times New Roman"/>
                <w:sz w:val="24"/>
              </w:rPr>
              <w:t>resekuritizacijskih</w:t>
            </w:r>
            <w:proofErr w:type="spellEnd"/>
            <w:r>
              <w:rPr>
                <w:rFonts w:ascii="Times New Roman" w:hAnsi="Times New Roman"/>
                <w:sz w:val="24"/>
              </w:rPr>
              <w:t xml:space="preserve"> pozicija kod kojih institucija ima ulogu sponzora, kako je definirano u članku 4. stavku 1. točki 14. CRR-a. Ako sponzor </w:t>
            </w:r>
            <w:proofErr w:type="spellStart"/>
            <w:r>
              <w:rPr>
                <w:rFonts w:ascii="Times New Roman" w:hAnsi="Times New Roman"/>
                <w:sz w:val="24"/>
              </w:rPr>
              <w:t>sekuritizira</w:t>
            </w:r>
            <w:proofErr w:type="spellEnd"/>
            <w:r>
              <w:rPr>
                <w:rFonts w:ascii="Times New Roman" w:hAnsi="Times New Roman"/>
                <w:sz w:val="24"/>
              </w:rPr>
              <w:t xml:space="preserve"> i svoju imovinu, popunjava retke za inicijatora informacijama o vlastitoj </w:t>
            </w:r>
            <w:proofErr w:type="spellStart"/>
            <w:r>
              <w:rPr>
                <w:rFonts w:ascii="Times New Roman" w:hAnsi="Times New Roman"/>
                <w:sz w:val="24"/>
              </w:rPr>
              <w:t>sekuritiziranoj</w:t>
            </w:r>
            <w:proofErr w:type="spellEnd"/>
            <w:r>
              <w:rPr>
                <w:rFonts w:ascii="Times New Roman" w:hAnsi="Times New Roman"/>
                <w:sz w:val="24"/>
              </w:rPr>
              <w:t xml:space="preserve"> imovini.</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0440-0670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RAŠČLAMBA PREOSTALIH POZICIJA PREMA STUPNJEVIMA KREDITNE KVALITETE NA POČETKU</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ovim se redcima prikupljaju informacije o preostalim pozicijama (na izvještajni datum) za koje je stupanj kreditne kvalitete (kako je utvrđen u članku 263. tablicama 1. i 2. i članku 264. tablicama 3. i 4. CRR-a) određen na datum početka </w:t>
            </w:r>
            <w:proofErr w:type="spellStart"/>
            <w:r>
              <w:rPr>
                <w:rFonts w:ascii="Times New Roman" w:hAnsi="Times New Roman"/>
                <w:sz w:val="24"/>
              </w:rPr>
              <w:t>sekuritizacije</w:t>
            </w:r>
            <w:proofErr w:type="spellEnd"/>
            <w:r>
              <w:rPr>
                <w:rFonts w:ascii="Times New Roman" w:hAnsi="Times New Roman"/>
                <w:sz w:val="24"/>
              </w:rPr>
              <w:t xml:space="preserve"> (početak). Stupanj kreditne kvalitete </w:t>
            </w:r>
            <w:proofErr w:type="spellStart"/>
            <w:r>
              <w:rPr>
                <w:rFonts w:ascii="Times New Roman" w:hAnsi="Times New Roman"/>
                <w:sz w:val="24"/>
              </w:rPr>
              <w:t>sekuritizacijskih</w:t>
            </w:r>
            <w:proofErr w:type="spellEnd"/>
            <w:r>
              <w:rPr>
                <w:rFonts w:ascii="Times New Roman" w:hAnsi="Times New Roman"/>
                <w:sz w:val="24"/>
              </w:rPr>
              <w:t xml:space="preserve"> pozicija koje se tretiraju u skladu s pristupom interne procjene stupanj je koji su imale u trenutku prve dodjele rejtinga u skladu s pristupom interne procjene. U nedostatku tih informacija, iskazuju se najraniji dostupni podaci istovjetni stupnjevima kreditne kvalitete.</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Ove je retke potrebno iskazivati samo za stupce 0180-0210, 0280, 0350-0640, 0700-0720, 0740, 0760-0830 i 0850.</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18" w:name="_Toc239157390"/>
      <w:bookmarkStart w:id="419" w:name="_Toc310415046"/>
      <w:bookmarkStart w:id="420" w:name="_Toc360188381"/>
      <w:bookmarkStart w:id="421" w:name="_Toc473560932"/>
      <w:bookmarkStart w:id="422" w:name="_Toc58830117"/>
      <w:r>
        <w:rPr>
          <w:rFonts w:ascii="Times New Roman" w:hAnsi="Times New Roman"/>
          <w:sz w:val="24"/>
          <w:u w:val="none"/>
        </w:rPr>
        <w:t>3.8.</w:t>
      </w:r>
      <w:r>
        <w:rPr>
          <w:rFonts w:ascii="Times New Roman" w:hAnsi="Times New Roman"/>
          <w:sz w:val="24"/>
          <w:u w:val="none"/>
        </w:rPr>
        <w:tab/>
      </w:r>
      <w:bookmarkEnd w:id="418"/>
      <w:r>
        <w:rPr>
          <w:rFonts w:ascii="Times New Roman" w:hAnsi="Times New Roman"/>
          <w:sz w:val="24"/>
        </w:rPr>
        <w:t xml:space="preserve">Detaljne informacije o </w:t>
      </w:r>
      <w:proofErr w:type="spellStart"/>
      <w:r>
        <w:rPr>
          <w:rFonts w:ascii="Times New Roman" w:hAnsi="Times New Roman"/>
          <w:sz w:val="24"/>
        </w:rPr>
        <w:t>sekuritizacijama</w:t>
      </w:r>
      <w:bookmarkEnd w:id="419"/>
      <w:bookmarkEnd w:id="420"/>
      <w:proofErr w:type="spellEnd"/>
      <w:r>
        <w:rPr>
          <w:rFonts w:ascii="Times New Roman" w:hAnsi="Times New Roman"/>
          <w:sz w:val="24"/>
        </w:rPr>
        <w:t xml:space="preserve"> (SEC DETALJNIJI PODACI)</w:t>
      </w:r>
      <w:bookmarkEnd w:id="421"/>
      <w:bookmarkEnd w:id="422"/>
    </w:p>
    <w:p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423" w:name="_Toc310415047"/>
      <w:bookmarkStart w:id="424" w:name="_Toc360188382"/>
      <w:bookmarkStart w:id="425" w:name="_Toc473560933"/>
      <w:bookmarkStart w:id="426" w:name="_Toc58830118"/>
      <w:r>
        <w:rPr>
          <w:rFonts w:ascii="Times New Roman" w:hAnsi="Times New Roman"/>
          <w:sz w:val="24"/>
          <w:u w:val="none"/>
        </w:rPr>
        <w:t>3.8.1.</w:t>
      </w:r>
      <w:r>
        <w:rPr>
          <w:rFonts w:ascii="Times New Roman" w:hAnsi="Times New Roman"/>
          <w:sz w:val="24"/>
          <w:u w:val="none"/>
        </w:rPr>
        <w:tab/>
        <w:t>Opseg obrasca SEC DETAILS</w:t>
      </w:r>
      <w:bookmarkEnd w:id="423"/>
      <w:bookmarkEnd w:id="424"/>
      <w:bookmarkEnd w:id="425"/>
      <w:bookmarkEnd w:id="426"/>
    </w:p>
    <w:bookmarkStart w:id="427" w:name="_Toc310415048"/>
    <w:bookmarkStart w:id="428" w:name="_Toc360188383"/>
    <w:bookmarkStart w:id="429" w:name="_Toc473560934"/>
    <w:p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U ovim se </w:t>
      </w:r>
      <w:proofErr w:type="spellStart"/>
      <w:r>
        <w:t>obrascims</w:t>
      </w:r>
      <w:proofErr w:type="spellEnd"/>
      <w:r>
        <w:t xml:space="preserve"> prikupljaju informacije na osnovi transakcija (nasuprot agregiranih informacija iskazanih u obrascima CR SEC, MKR SA SEC, MKR </w:t>
      </w:r>
      <w:r>
        <w:lastRenderedPageBreak/>
        <w:t xml:space="preserve">SA CTP, CA1 i CA2) o svim </w:t>
      </w:r>
      <w:proofErr w:type="spellStart"/>
      <w:r>
        <w:t>sekuritizacijama</w:t>
      </w:r>
      <w:proofErr w:type="spellEnd"/>
      <w:r>
        <w:t xml:space="preserve"> u koje je uključena institucija koja izvješćuje. Iskazuju se glavna obilježja svake </w:t>
      </w:r>
      <w:proofErr w:type="spellStart"/>
      <w:r>
        <w:t>sekuritizacije</w:t>
      </w:r>
      <w:proofErr w:type="spellEnd"/>
      <w:r>
        <w:t xml:space="preserve">, kao što su priroda odnosnog skupa i kapitalni zahtjevi. </w:t>
      </w:r>
    </w:p>
    <w:p w:rsidR="00062A1F" w:rsidRPr="00661595" w:rsidRDefault="00695816" w:rsidP="00487A02">
      <w:pPr>
        <w:pStyle w:val="InstructionsText2"/>
        <w:numPr>
          <w:ilvl w:val="0"/>
          <w:numId w:val="0"/>
        </w:numPr>
        <w:ind w:left="1353" w:hanging="360"/>
      </w:pPr>
      <w:fldSimple w:instr=" seq paragraphs ">
        <w:r w:rsidR="00771068">
          <w:rPr>
            <w:noProof/>
          </w:rPr>
          <w:t>112</w:t>
        </w:r>
      </w:fldSimple>
      <w:r w:rsidR="00D11E4C">
        <w:t>.</w:t>
      </w:r>
      <w:r w:rsidR="00D11E4C">
        <w:tab/>
        <w:t xml:space="preserve"> Te je obrasce potrebno iskazati za sljedeće:</w:t>
      </w:r>
    </w:p>
    <w:p w:rsidR="002409C1" w:rsidRPr="00661595" w:rsidRDefault="00062A1F" w:rsidP="00487A02">
      <w:pPr>
        <w:pStyle w:val="InstructionsText2"/>
        <w:numPr>
          <w:ilvl w:val="0"/>
          <w:numId w:val="0"/>
        </w:numPr>
        <w:ind w:left="1353" w:hanging="360"/>
      </w:pPr>
      <w:r>
        <w:t>a.</w:t>
      </w:r>
      <w:r>
        <w:tab/>
      </w:r>
      <w:proofErr w:type="spellStart"/>
      <w:r>
        <w:t>sekuritizacije</w:t>
      </w:r>
      <w:proofErr w:type="spellEnd"/>
      <w:r>
        <w:t xml:space="preserve"> koje inicira/sponzorira institucija koja izvješćuje, među ostalim ako ne drži poziciju u </w:t>
      </w:r>
      <w:proofErr w:type="spellStart"/>
      <w:r>
        <w:t>sekuritizaciji</w:t>
      </w:r>
      <w:proofErr w:type="spellEnd"/>
      <w:r>
        <w:t xml:space="preserve">. U slučajevima kada institucije drže barem jednu poziciju u </w:t>
      </w:r>
      <w:proofErr w:type="spellStart"/>
      <w:r>
        <w:t>sekuritizaciji</w:t>
      </w:r>
      <w:proofErr w:type="spellEnd"/>
      <w:r>
        <w:t>, bez obzira na to postoji li prijenos značajnog rizika ili ne, institucije iskazuju informacije o svim pozicijama koje drže (u knjizi pozicija kojima se ne trguje ili u knjizi trgovanja). Pozicije koje drže uključuju one pozicije koje su zadržane zbog članka 6. Uredbe (EU) 2017/2402 i, ako se primjenjuje članak 43. stavak 6. te Uredbe, članka 405. CRR-a u verziji koja se primjenjuje na dan 31. prosinca 2018.</w:t>
      </w:r>
    </w:p>
    <w:p w:rsidR="00062A1F" w:rsidRPr="00661595" w:rsidRDefault="00062A1F" w:rsidP="00487A02">
      <w:pPr>
        <w:pStyle w:val="InstructionsText2"/>
        <w:numPr>
          <w:ilvl w:val="0"/>
          <w:numId w:val="0"/>
        </w:numPr>
        <w:ind w:left="1353" w:hanging="360"/>
      </w:pPr>
      <w:r>
        <w:t>b.</w:t>
      </w:r>
      <w:r>
        <w:tab/>
      </w:r>
      <w:proofErr w:type="spellStart"/>
      <w:r>
        <w:t>sekuritizacije</w:t>
      </w:r>
      <w:proofErr w:type="spellEnd"/>
      <w:r>
        <w:t xml:space="preserve"> čiji su krajnji odnosni instrument financijske obveze koje je izdala institucija koja izvješćuje i koje je (djelomično) stekao subjekt za </w:t>
      </w:r>
      <w:proofErr w:type="spellStart"/>
      <w:r>
        <w:t>sekuritizaciju</w:t>
      </w:r>
      <w:proofErr w:type="spellEnd"/>
      <w:r>
        <w:t>. Taj odnosni instrument mogu biti pokrivene obveznice ili druge obveze i utvrđuje se kao takav u stupcu 0160.</w:t>
      </w:r>
    </w:p>
    <w:p w:rsidR="00062A1F" w:rsidRPr="00661595" w:rsidRDefault="002409C1" w:rsidP="00487A02">
      <w:pPr>
        <w:pStyle w:val="InstructionsText2"/>
        <w:numPr>
          <w:ilvl w:val="0"/>
          <w:numId w:val="0"/>
        </w:numPr>
        <w:ind w:left="1353" w:hanging="360"/>
      </w:pPr>
      <w:r>
        <w:t>c.</w:t>
      </w:r>
      <w:r>
        <w:tab/>
        <w:t xml:space="preserve">pozicije koje se drže u </w:t>
      </w:r>
      <w:proofErr w:type="spellStart"/>
      <w:r>
        <w:t>sekuritizacijama</w:t>
      </w:r>
      <w:proofErr w:type="spellEnd"/>
      <w:r>
        <w:t xml:space="preserve"> ako institucija koja izvješćuje nije ni inicijator ni sponzor (tj. investitori i izvorni zajmodavci).</w:t>
      </w:r>
    </w:p>
    <w:p w:rsidR="00062A1F" w:rsidRPr="00661595" w:rsidRDefault="00695816" w:rsidP="00487A02">
      <w:pPr>
        <w:pStyle w:val="InstructionsText2"/>
        <w:numPr>
          <w:ilvl w:val="0"/>
          <w:numId w:val="0"/>
        </w:numPr>
        <w:ind w:left="1353" w:hanging="360"/>
      </w:pPr>
      <w:fldSimple w:instr=" seq paragraphs ">
        <w:r w:rsidR="00771068">
          <w:rPr>
            <w:noProof/>
          </w:rPr>
          <w:t>113</w:t>
        </w:r>
      </w:fldSimple>
      <w:r w:rsidR="00D11E4C">
        <w:t>.</w:t>
      </w:r>
      <w:r w:rsidR="00D11E4C">
        <w:tab/>
        <w:t xml:space="preserve"> Te obrasce dostavljaju konsolidirane grupe i samostalne institucije</w:t>
      </w:r>
      <w:r w:rsidR="00062A1F" w:rsidRPr="00661595">
        <w:footnoteReference w:id="12"/>
      </w:r>
      <w:r w:rsidR="00D11E4C">
        <w:t xml:space="preserve"> koje se nalaze u istoj zemlji u kojoj podliježu kapitalnim zahtjevima. Ako </w:t>
      </w:r>
      <w:proofErr w:type="spellStart"/>
      <w:r w:rsidR="00D11E4C">
        <w:t>sekuritizacije</w:t>
      </w:r>
      <w:proofErr w:type="spellEnd"/>
      <w:r w:rsidR="00D11E4C">
        <w:t xml:space="preserve"> uključuju više od jednog subjekta iste konsolidirane grupe, dostavlja se detaljna raščlamba prema pojedinom subjektu. </w:t>
      </w:r>
    </w:p>
    <w:p w:rsidR="00062A1F" w:rsidRPr="00661595" w:rsidRDefault="00695816" w:rsidP="00487A02">
      <w:pPr>
        <w:pStyle w:val="InstructionsText2"/>
        <w:numPr>
          <w:ilvl w:val="0"/>
          <w:numId w:val="0"/>
        </w:numPr>
        <w:ind w:left="1353" w:hanging="360"/>
      </w:pPr>
      <w:fldSimple w:instr=" seq paragraphs ">
        <w:r w:rsidR="00771068">
          <w:rPr>
            <w:noProof/>
          </w:rPr>
          <w:t>114</w:t>
        </w:r>
      </w:fldSimple>
      <w:r w:rsidR="00D11E4C">
        <w:t>.</w:t>
      </w:r>
      <w:r w:rsidR="00D11E4C">
        <w:tab/>
        <w:t xml:space="preserve"> Zbog članka 5. Uredbe (EU) 2017/2402 kojim je utvrđeno da institucije koje ulažu u </w:t>
      </w:r>
      <w:proofErr w:type="spellStart"/>
      <w:r w:rsidR="00D11E4C">
        <w:t>sekuritizacijske</w:t>
      </w:r>
      <w:proofErr w:type="spellEnd"/>
      <w:r w:rsidR="00D11E4C">
        <w:t xml:space="preserve"> pozicije stječu veliki broj informacija o njima kako bi postupale u skladu sa zahtjevima povezanima s dubinskom analizom, opseg izvješćivanja u obrascu primjenjuje se u ograničenoj mjeri na investitore. Konkretno, iskazuju stupce 0010-0040; 0070-0110; 0160; 0190; 0290-0300; 0310-0470.</w:t>
      </w:r>
    </w:p>
    <w:p w:rsidR="00062A1F" w:rsidRPr="00661595" w:rsidRDefault="00695816" w:rsidP="00487A02">
      <w:pPr>
        <w:pStyle w:val="InstructionsText2"/>
        <w:numPr>
          <w:ilvl w:val="0"/>
          <w:numId w:val="0"/>
        </w:numPr>
        <w:ind w:left="1353" w:hanging="360"/>
      </w:pPr>
      <w:fldSimple w:instr=" seq paragraphs ">
        <w:r w:rsidR="00771068">
          <w:rPr>
            <w:noProof/>
          </w:rPr>
          <w:t>115</w:t>
        </w:r>
      </w:fldSimple>
      <w:r w:rsidR="00D11E4C">
        <w:t>.</w:t>
      </w:r>
      <w:r w:rsidR="00D11E4C">
        <w:tab/>
        <w:t xml:space="preserve"> Institucije koje imaju ulogu izvornog zajmodavca (nemaju ulogu inicijatora ili sponzora u istoj </w:t>
      </w:r>
      <w:proofErr w:type="spellStart"/>
      <w:r w:rsidR="00D11E4C">
        <w:t>sekuritizaciji</w:t>
      </w:r>
      <w:proofErr w:type="spellEnd"/>
      <w:r w:rsidR="00D11E4C">
        <w:t>) općenito izvješćuju u obrascu u istoj mjeri kao i investitori.</w:t>
      </w:r>
    </w:p>
    <w:p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430" w:name="_Toc522019892"/>
      <w:bookmarkStart w:id="431" w:name="_Toc58830119"/>
      <w:r>
        <w:rPr>
          <w:rFonts w:ascii="Times New Roman" w:hAnsi="Times New Roman"/>
          <w:sz w:val="24"/>
          <w:u w:val="none"/>
        </w:rPr>
        <w:t>3.8.2</w:t>
      </w:r>
      <w:r w:rsidR="00DC2353">
        <w:rPr>
          <w:rFonts w:ascii="Times New Roman" w:hAnsi="Times New Roman"/>
          <w:sz w:val="24"/>
          <w:u w:val="none"/>
        </w:rPr>
        <w:t>.</w:t>
      </w:r>
      <w:r>
        <w:rPr>
          <w:rFonts w:ascii="Times New Roman" w:hAnsi="Times New Roman"/>
          <w:sz w:val="24"/>
          <w:u w:val="none"/>
        </w:rPr>
        <w:t xml:space="preserve"> Raščlamba obrasca SEC DETALJNIJI PODACI</w:t>
      </w:r>
      <w:bookmarkEnd w:id="430"/>
      <w:bookmarkEnd w:id="431"/>
    </w:p>
    <w:p w:rsidR="00062A1F" w:rsidRPr="00661595" w:rsidRDefault="00695816" w:rsidP="00487A02">
      <w:pPr>
        <w:pStyle w:val="InstructionsText2"/>
        <w:numPr>
          <w:ilvl w:val="0"/>
          <w:numId w:val="0"/>
        </w:numPr>
        <w:ind w:left="1353" w:hanging="360"/>
      </w:pPr>
      <w:fldSimple w:instr=" seq paragraphs ">
        <w:r w:rsidR="00771068">
          <w:rPr>
            <w:noProof/>
          </w:rPr>
          <w:t>116</w:t>
        </w:r>
      </w:fldSimple>
      <w:r w:rsidR="00D11E4C">
        <w:t xml:space="preserve">. Obrazac SEC DETALJNIJI PODACI sastoji se od dva obrasca. U obrascu SEC DETALJNIJI PODACI navodi se opći pregled </w:t>
      </w:r>
      <w:proofErr w:type="spellStart"/>
      <w:r w:rsidR="00D11E4C">
        <w:t>sekuritizacija</w:t>
      </w:r>
      <w:proofErr w:type="spellEnd"/>
      <w:r w:rsidR="00D11E4C">
        <w:t xml:space="preserve">, a u obrascu SEC DETALJNIJI PODACI 2 navodi se raščlamba tih </w:t>
      </w:r>
      <w:proofErr w:type="spellStart"/>
      <w:r w:rsidR="00D11E4C">
        <w:t>sekuritizacija</w:t>
      </w:r>
      <w:proofErr w:type="spellEnd"/>
      <w:r w:rsidR="00D11E4C">
        <w:t xml:space="preserve"> prema pristupu koji je primijenjen. </w:t>
      </w:r>
    </w:p>
    <w:p w:rsidR="00062A1F" w:rsidRPr="00661595" w:rsidRDefault="00695816" w:rsidP="00487A02">
      <w:pPr>
        <w:pStyle w:val="InstructionsText2"/>
        <w:numPr>
          <w:ilvl w:val="0"/>
          <w:numId w:val="0"/>
        </w:numPr>
        <w:ind w:left="1353" w:hanging="360"/>
      </w:pPr>
      <w:fldSimple w:instr=" seq paragraphs ">
        <w:r w:rsidR="00771068">
          <w:rPr>
            <w:noProof/>
          </w:rPr>
          <w:t>117</w:t>
        </w:r>
      </w:fldSimple>
      <w:r w:rsidR="00D11E4C">
        <w:t xml:space="preserve">. </w:t>
      </w:r>
      <w:proofErr w:type="spellStart"/>
      <w:r w:rsidR="00D11E4C">
        <w:t>Sekuritizacijske</w:t>
      </w:r>
      <w:proofErr w:type="spellEnd"/>
      <w:r w:rsidR="00D11E4C">
        <w:t xml:space="preserve"> pozicije u knjizi trgovanja iskazuju se samo u stupcima 0005-0020, 0420, 0430, 0431, 0432, 0440 i 0450-0470. Za stupce 0420, 0430 i 0440 </w:t>
      </w:r>
      <w:r w:rsidR="00D11E4C">
        <w:lastRenderedPageBreak/>
        <w:t>institucije uzimaju u obzir ponder rizika koji odgovara kapitalnom za</w:t>
      </w:r>
      <w:r w:rsidR="00233B50">
        <w:t>h</w:t>
      </w:r>
      <w:r w:rsidR="00D11E4C">
        <w:t xml:space="preserve">tjevu neto pozicije. </w:t>
      </w:r>
    </w:p>
    <w:p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432" w:name="_Toc58830120"/>
      <w:r>
        <w:rPr>
          <w:rFonts w:ascii="Times New Roman" w:hAnsi="Times New Roman"/>
          <w:sz w:val="24"/>
          <w:u w:val="none"/>
        </w:rPr>
        <w:t>3.8.3</w:t>
      </w:r>
      <w:r w:rsidR="00DC2353">
        <w:rPr>
          <w:rFonts w:ascii="Times New Roman" w:hAnsi="Times New Roman"/>
          <w:sz w:val="24"/>
          <w:u w:val="none"/>
        </w:rPr>
        <w:t>.</w:t>
      </w:r>
      <w:r>
        <w:rPr>
          <w:rFonts w:ascii="Times New Roman" w:hAnsi="Times New Roman"/>
          <w:sz w:val="24"/>
          <w:u w:val="none"/>
        </w:rPr>
        <w:t xml:space="preserve"> C 14.00 – Detaljne informacije o </w:t>
      </w:r>
      <w:proofErr w:type="spellStart"/>
      <w:r>
        <w:rPr>
          <w:rFonts w:ascii="Times New Roman" w:hAnsi="Times New Roman"/>
          <w:sz w:val="24"/>
          <w:u w:val="none"/>
        </w:rPr>
        <w:t>sekuritizacijama</w:t>
      </w:r>
      <w:proofErr w:type="spellEnd"/>
      <w:r>
        <w:rPr>
          <w:rFonts w:ascii="Times New Roman" w:hAnsi="Times New Roman"/>
          <w:sz w:val="24"/>
          <w:u w:val="none"/>
        </w:rPr>
        <w:t xml:space="preserve"> (SEC DETALJNIJI PODACI)</w:t>
      </w:r>
      <w:bookmarkEnd w:id="427"/>
      <w:bookmarkEnd w:id="428"/>
      <w:bookmarkEnd w:id="429"/>
      <w:bookmarkEnd w:id="432"/>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E10B85">
            <w:pPr>
              <w:autoSpaceDE w:val="0"/>
              <w:autoSpaceDN w:val="0"/>
              <w:adjustRightInd w:val="0"/>
              <w:spacing w:before="0" w:after="0"/>
              <w:rPr>
                <w:rFonts w:ascii="Times New Roman" w:hAnsi="Times New Roman"/>
                <w:bCs/>
                <w:sz w:val="24"/>
                <w:lang w:eastAsia="nl-BE"/>
              </w:rPr>
            </w:pPr>
          </w:p>
          <w:p w:rsidR="00C55547" w:rsidRPr="00661595"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Stupci</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INTERNA OZNAKA</w:t>
            </w:r>
          </w:p>
          <w:p w:rsidR="00C55547" w:rsidRPr="00661595" w:rsidRDefault="00C55547" w:rsidP="00E10B85">
            <w:pPr>
              <w:spacing w:before="0" w:after="0"/>
              <w:jc w:val="left"/>
              <w:rPr>
                <w:rFonts w:ascii="Times New Roman" w:hAnsi="Times New Roman"/>
                <w:sz w:val="24"/>
              </w:rPr>
            </w:pPr>
          </w:p>
          <w:p w:rsidR="006C5A49"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 xml:space="preserve">Interna (alfanumerička) oznaka koju institucije koriste za utvrđivanje </w:t>
            </w:r>
            <w:proofErr w:type="spellStart"/>
            <w:r>
              <w:rPr>
                <w:rFonts w:ascii="Times New Roman" w:hAnsi="Times New Roman"/>
                <w:sz w:val="24"/>
              </w:rPr>
              <w:t>sekuritizacije</w:t>
            </w:r>
            <w:proofErr w:type="spellEnd"/>
            <w:r>
              <w:rPr>
                <w:rFonts w:ascii="Times New Roman" w:hAnsi="Times New Roman"/>
                <w:sz w:val="24"/>
              </w:rPr>
              <w:t>.</w:t>
            </w:r>
          </w:p>
          <w:p w:rsidR="006C5A49" w:rsidRDefault="006C5A49" w:rsidP="00D956C2">
            <w:pPr>
              <w:autoSpaceDE w:val="0"/>
              <w:autoSpaceDN w:val="0"/>
              <w:adjustRightInd w:val="0"/>
              <w:spacing w:before="0" w:after="0"/>
              <w:rPr>
                <w:rFonts w:ascii="Times New Roman" w:hAnsi="Times New Roman"/>
                <w:sz w:val="24"/>
              </w:rPr>
            </w:pPr>
          </w:p>
          <w:p w:rsidR="00D956C2" w:rsidRPr="00661595"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 xml:space="preserve">Interna oznaka povezuje se s identifikatorom </w:t>
            </w:r>
            <w:proofErr w:type="spellStart"/>
            <w:r>
              <w:rPr>
                <w:rFonts w:ascii="Times New Roman" w:hAnsi="Times New Roman"/>
                <w:sz w:val="24"/>
              </w:rPr>
              <w:t>sekuritizacijske</w:t>
            </w:r>
            <w:proofErr w:type="spellEnd"/>
            <w:r>
              <w:rPr>
                <w:rFonts w:ascii="Times New Roman" w:hAnsi="Times New Roman"/>
                <w:sz w:val="24"/>
              </w:rPr>
              <w:t xml:space="preserve"> transakcije.</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IDENTIFIKATOR SEKURITIZACIJE </w:t>
            </w:r>
            <w:r>
              <w:rPr>
                <w:rFonts w:ascii="Times New Roman" w:hAnsi="Times New Roman"/>
                <w:b/>
                <w:sz w:val="24"/>
              </w:rPr>
              <w:t xml:space="preserve"> (oznaka/naziv)</w:t>
            </w:r>
          </w:p>
          <w:p w:rsidR="00C55547" w:rsidRPr="00661595" w:rsidRDefault="00C55547" w:rsidP="00E10B85">
            <w:pPr>
              <w:spacing w:before="0" w:after="0"/>
              <w:jc w:val="left"/>
              <w:rPr>
                <w:rFonts w:ascii="Times New Roman" w:hAnsi="Times New Roman"/>
                <w:sz w:val="24"/>
              </w:rPr>
            </w:pPr>
          </w:p>
          <w:p w:rsidR="006C5A49"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Oznaka koja se koristi za zakonski upis </w:t>
            </w:r>
            <w:proofErr w:type="spellStart"/>
            <w:r>
              <w:rPr>
                <w:rFonts w:ascii="Times New Roman" w:hAnsi="Times New Roman"/>
                <w:sz w:val="24"/>
              </w:rPr>
              <w:t>sekuritizacijske</w:t>
            </w:r>
            <w:proofErr w:type="spellEnd"/>
            <w:r>
              <w:rPr>
                <w:rFonts w:ascii="Times New Roman" w:hAnsi="Times New Roman"/>
                <w:sz w:val="24"/>
              </w:rPr>
              <w:t xml:space="preserve"> transakcije ili, ako nije dostupna, naziv po kojem je </w:t>
            </w:r>
            <w:proofErr w:type="spellStart"/>
            <w:r>
              <w:rPr>
                <w:rFonts w:ascii="Times New Roman" w:hAnsi="Times New Roman"/>
                <w:sz w:val="24"/>
              </w:rPr>
              <w:t>sekuritizacijska</w:t>
            </w:r>
            <w:proofErr w:type="spellEnd"/>
            <w:r>
              <w:rPr>
                <w:rFonts w:ascii="Times New Roman" w:hAnsi="Times New Roman"/>
                <w:sz w:val="24"/>
              </w:rPr>
              <w:t xml:space="preserve"> transakcija poznata na tržištu, ili unutar institucije u slučaju interne ili privatne </w:t>
            </w:r>
            <w:proofErr w:type="spellStart"/>
            <w:r>
              <w:rPr>
                <w:rFonts w:ascii="Times New Roman" w:hAnsi="Times New Roman"/>
                <w:sz w:val="24"/>
              </w:rPr>
              <w:t>sekuritizacije</w:t>
            </w:r>
            <w:proofErr w:type="spellEnd"/>
            <w:r>
              <w:rPr>
                <w:rFonts w:ascii="Times New Roman" w:hAnsi="Times New Roman"/>
                <w:sz w:val="24"/>
              </w:rPr>
              <w:t xml:space="preserve">. </w:t>
            </w:r>
          </w:p>
          <w:p w:rsidR="006C5A49"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Ako je dostupan međunarodni identifikacijski broj vrijednosnog papira (ISIN) (tj. za javne transakcije), u ovom se stupcu iskazuju znakovi koji su zajednički svim tranšama </w:t>
            </w:r>
            <w:proofErr w:type="spellStart"/>
            <w:r>
              <w:rPr>
                <w:rFonts w:ascii="Times New Roman" w:hAnsi="Times New Roman"/>
                <w:sz w:val="24"/>
              </w:rPr>
              <w:t>sekuritizacije</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UNUTARGRUPNA, PRIVATNA ILI JAVNA SEKURITIZACIJA?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 ovom se stupcu određuje je li </w:t>
            </w:r>
            <w:proofErr w:type="spellStart"/>
            <w:r>
              <w:rPr>
                <w:rFonts w:ascii="Times New Roman" w:hAnsi="Times New Roman"/>
                <w:sz w:val="24"/>
              </w:rPr>
              <w:t>sekuritizacija</w:t>
            </w:r>
            <w:proofErr w:type="spellEnd"/>
            <w:r>
              <w:rPr>
                <w:rFonts w:ascii="Times New Roman" w:hAnsi="Times New Roman"/>
                <w:sz w:val="24"/>
              </w:rPr>
              <w:t xml:space="preserve"> </w:t>
            </w:r>
            <w:proofErr w:type="spellStart"/>
            <w:r>
              <w:rPr>
                <w:rFonts w:ascii="Times New Roman" w:hAnsi="Times New Roman"/>
                <w:sz w:val="24"/>
              </w:rPr>
              <w:t>unutargrupna</w:t>
            </w:r>
            <w:proofErr w:type="spellEnd"/>
            <w:r>
              <w:rPr>
                <w:rFonts w:ascii="Times New Roman" w:hAnsi="Times New Roman"/>
                <w:sz w:val="24"/>
              </w:rPr>
              <w:t xml:space="preserve">, privatna ili javna </w:t>
            </w:r>
            <w:proofErr w:type="spellStart"/>
            <w:r>
              <w:rPr>
                <w:rFonts w:ascii="Times New Roman" w:hAnsi="Times New Roman"/>
                <w:sz w:val="24"/>
              </w:rPr>
              <w:t>sekuritizacija</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Institucije iskazuju jednu od sljedećih kratica: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 za privatnu;</w:t>
            </w:r>
          </w:p>
          <w:p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„INT” za </w:t>
            </w:r>
            <w:proofErr w:type="spellStart"/>
            <w:r>
              <w:rPr>
                <w:rFonts w:ascii="Times New Roman" w:hAnsi="Times New Roman"/>
                <w:sz w:val="24"/>
              </w:rPr>
              <w:t>unutargrupnu</w:t>
            </w:r>
            <w:proofErr w:type="spellEnd"/>
            <w:r>
              <w:rPr>
                <w:rFonts w:ascii="Times New Roman" w:hAnsi="Times New Roman"/>
                <w:sz w:val="24"/>
              </w:rPr>
              <w:t>;</w:t>
            </w: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„PUB” za javnu </w:t>
            </w:r>
            <w:proofErr w:type="spellStart"/>
            <w:r>
              <w:rPr>
                <w:rFonts w:ascii="Times New Roman" w:hAnsi="Times New Roman"/>
                <w:sz w:val="24"/>
              </w:rPr>
              <w:t>sekuritizaciju</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ULOGA INSTITUCIJE: (INICIJATOR / SPONZOR / IZVORNI ZAJMODAVAC / INVESTITOR)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Institucije iskazuju sljedeće kratice: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 za inicijatora;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za sponzora;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za investitora.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za izvornog zajmodavca.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Inicijator kako je definiran u članku 4. stavku 1. točki 13. CRR-a i sponzor kako je definiran u članku 4. stavku 1. točki 14. CRR-a. Pretpostavlja se da su investitori institucije na koje se primjenjuje članak 5. Uredbe (EU) 2017/2402. U slučaju primjene članka 43. stavka 5. Uredbe (EU) 2017/2402, primjenjuju se članci 406. i 407. CRR-a u verziji koja se primjenjuje na dan 31. prosinca 2018.</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IDENTIFIKATOR INICIJATORA</w:t>
            </w:r>
            <w:r>
              <w:rPr>
                <w:rFonts w:ascii="Times New Roman" w:hAnsi="Times New Roman"/>
                <w:b/>
                <w:sz w:val="24"/>
              </w:rPr>
              <w:t xml:space="preserve"> (oznaka/naziv)</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U ovom se stupcu iskazuje oznaka LEI koja se primjenjuje na inicijatora ili, ako nije dostupna, oznaka koju je inicijatoru dalo nadzorno tijelo ili, ako ni ona nije dostupna, naziv same institucije.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U slučaju višestrukih (</w:t>
            </w:r>
            <w:proofErr w:type="spellStart"/>
            <w:r>
              <w:rPr>
                <w:rFonts w:ascii="Times New Roman" w:hAnsi="Times New Roman"/>
                <w:sz w:val="24"/>
              </w:rPr>
              <w:t>multi-seller</w:t>
            </w:r>
            <w:proofErr w:type="spellEnd"/>
            <w:r>
              <w:rPr>
                <w:rFonts w:ascii="Times New Roman" w:hAnsi="Times New Roman"/>
                <w:sz w:val="24"/>
              </w:rPr>
              <w:t xml:space="preserve">) </w:t>
            </w:r>
            <w:proofErr w:type="spellStart"/>
            <w:r>
              <w:rPr>
                <w:rFonts w:ascii="Times New Roman" w:hAnsi="Times New Roman"/>
                <w:sz w:val="24"/>
              </w:rPr>
              <w:t>sekuritizacija</w:t>
            </w:r>
            <w:proofErr w:type="spellEnd"/>
            <w:r>
              <w:rPr>
                <w:rFonts w:ascii="Times New Roman" w:hAnsi="Times New Roman"/>
                <w:sz w:val="24"/>
              </w:rPr>
              <w:t xml:space="preserve"> u kojima je institucija koja izvješćuje uključena kao inicijator, sponzor ili izvorni zajmodavac, institucija koja izvješćuje dostavlja identifikator svih subjekata unutar konsolidirane grupe koji su uključeni u transakciju (kao inicijator, sponzor ili izvorni zajmodavac). Ako oznaka nije dostupna ili nije poznata instituciji koja izvješćuje, iskazuje se naziv institucije.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U slučaju višestrukih (</w:t>
            </w:r>
            <w:proofErr w:type="spellStart"/>
            <w:r>
              <w:rPr>
                <w:rFonts w:ascii="Times New Roman" w:hAnsi="Times New Roman"/>
                <w:sz w:val="24"/>
              </w:rPr>
              <w:t>multi-seller</w:t>
            </w:r>
            <w:proofErr w:type="spellEnd"/>
            <w:r>
              <w:rPr>
                <w:rFonts w:ascii="Times New Roman" w:hAnsi="Times New Roman"/>
                <w:sz w:val="24"/>
              </w:rPr>
              <w:t xml:space="preserve">) </w:t>
            </w:r>
            <w:proofErr w:type="spellStart"/>
            <w:r>
              <w:rPr>
                <w:rFonts w:ascii="Times New Roman" w:hAnsi="Times New Roman"/>
                <w:sz w:val="24"/>
              </w:rPr>
              <w:t>sekuritizacija</w:t>
            </w:r>
            <w:proofErr w:type="spellEnd"/>
            <w:r>
              <w:rPr>
                <w:rFonts w:ascii="Times New Roman" w:hAnsi="Times New Roman"/>
                <w:sz w:val="24"/>
              </w:rPr>
              <w:t xml:space="preserve"> u kojima institucija koja izvješćuje drži poziciju u </w:t>
            </w:r>
            <w:proofErr w:type="spellStart"/>
            <w:r>
              <w:rPr>
                <w:rFonts w:ascii="Times New Roman" w:hAnsi="Times New Roman"/>
                <w:sz w:val="24"/>
              </w:rPr>
              <w:t>sekuritizaciji</w:t>
            </w:r>
            <w:proofErr w:type="spellEnd"/>
            <w:r>
              <w:rPr>
                <w:rFonts w:ascii="Times New Roman" w:hAnsi="Times New Roman"/>
                <w:sz w:val="24"/>
              </w:rPr>
              <w:t xml:space="preserve"> kao investitor, institucija koja izvješćuje dostavlja identifikator svih različitih inicijatora koji su uključeni u </w:t>
            </w:r>
            <w:proofErr w:type="spellStart"/>
            <w:r>
              <w:rPr>
                <w:rFonts w:ascii="Times New Roman" w:hAnsi="Times New Roman"/>
                <w:sz w:val="24"/>
              </w:rPr>
              <w:t>sekuritizaciju</w:t>
            </w:r>
            <w:proofErr w:type="spellEnd"/>
            <w:r>
              <w:rPr>
                <w:rFonts w:ascii="Times New Roman" w:hAnsi="Times New Roman"/>
                <w:sz w:val="24"/>
              </w:rPr>
              <w:t xml:space="preserve">, ili ako nije dostupan, nazive različitih inicijatora. Ako instituciji koja izvješćuje nazivi nisu poznati, institucija koja izvješćuje tada iskazuje da je </w:t>
            </w:r>
            <w:proofErr w:type="spellStart"/>
            <w:r>
              <w:rPr>
                <w:rFonts w:ascii="Times New Roman" w:hAnsi="Times New Roman"/>
                <w:sz w:val="24"/>
              </w:rPr>
              <w:t>sekuritizacija</w:t>
            </w:r>
            <w:proofErr w:type="spellEnd"/>
            <w:r>
              <w:rPr>
                <w:rFonts w:ascii="Times New Roman" w:hAnsi="Times New Roman"/>
                <w:sz w:val="24"/>
              </w:rPr>
              <w:t xml:space="preserve"> višestruka („</w:t>
            </w:r>
            <w:proofErr w:type="spellStart"/>
            <w:r>
              <w:rPr>
                <w:rFonts w:ascii="Times New Roman" w:hAnsi="Times New Roman"/>
                <w:sz w:val="24"/>
              </w:rPr>
              <w:t>multi-seller</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VRSTA SEKURITIZACIJE: (TRADICIONALNA / SINTETSKA / PROGRAM ABCP / TRANSAKCIJA ABCP) </w:t>
            </w:r>
          </w:p>
          <w:p w:rsidR="00C55547" w:rsidRPr="00661595" w:rsidRDefault="00C55547" w:rsidP="00E10B85">
            <w:pPr>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Institucije iskazuju sljedeće kratice:</w:t>
            </w:r>
            <w:r>
              <w:rPr>
                <w:rFonts w:ascii="Times New Roman" w:hAnsi="Times New Roman"/>
                <w:sz w:val="24"/>
              </w:rPr>
              <w:br/>
              <w:t>- „AP” za program ABCP;</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za transakciju ABCP;</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za tradicionalnu;</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za sintetsku.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Definicije „programa komercijalnih zapisa osiguranih imovinom”, „transakcije komercijalnim zapisima osiguranim imovinom”, „tradicionalne </w:t>
            </w:r>
            <w:proofErr w:type="spellStart"/>
            <w:r>
              <w:rPr>
                <w:rFonts w:ascii="Times New Roman" w:hAnsi="Times New Roman"/>
                <w:sz w:val="24"/>
              </w:rPr>
              <w:t>sekuritizacije</w:t>
            </w:r>
            <w:proofErr w:type="spellEnd"/>
            <w:r>
              <w:rPr>
                <w:rFonts w:ascii="Times New Roman" w:hAnsi="Times New Roman"/>
                <w:sz w:val="24"/>
              </w:rPr>
              <w:t xml:space="preserve">” i „sintetske </w:t>
            </w:r>
            <w:proofErr w:type="spellStart"/>
            <w:r>
              <w:rPr>
                <w:rFonts w:ascii="Times New Roman" w:hAnsi="Times New Roman"/>
                <w:sz w:val="24"/>
              </w:rPr>
              <w:t>sekuritizacije</w:t>
            </w:r>
            <w:proofErr w:type="spellEnd"/>
            <w:r>
              <w:rPr>
                <w:rFonts w:ascii="Times New Roman" w:hAnsi="Times New Roman"/>
                <w:sz w:val="24"/>
              </w:rPr>
              <w:t>” navedene su u članku 242. točkama od 11. do 14. CRR-a.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RAČUNOVODSTVENI TRETMAN: SEKURITIZIRANE IZLOŽENOSTI ZADRŽAVAJU SE U BILANCI ILI SE IZ NJE UKLANJAJU?</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Institucije kao inicijatori, sponzori i izvorni zajmodavci iskazuju jednu od sljedećih kratica:</w:t>
            </w:r>
          </w:p>
          <w:p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ako su potpuno priznate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ako su se djelomično prestale priznavati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ako su se potpuno prestale priznavati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ako nije primjenjivo.</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U ovom je stupcu sažet računovodstveni tretman transakcije. Prijenos značajnog rizika u skladu s člancima 244. i 245. CRR-a ne utječe na računovodstveni tretman transakcije na temelju relevantnog računovodstvenog okvira.</w:t>
            </w:r>
          </w:p>
          <w:p w:rsidR="007F1970" w:rsidRPr="00661595" w:rsidRDefault="007F1970"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U slučaju </w:t>
            </w:r>
            <w:proofErr w:type="spellStart"/>
            <w:r>
              <w:rPr>
                <w:rFonts w:ascii="Times New Roman" w:hAnsi="Times New Roman"/>
                <w:sz w:val="24"/>
              </w:rPr>
              <w:t>sekuritizacija</w:t>
            </w:r>
            <w:proofErr w:type="spellEnd"/>
            <w:r>
              <w:rPr>
                <w:rFonts w:ascii="Times New Roman" w:hAnsi="Times New Roman"/>
                <w:sz w:val="24"/>
              </w:rPr>
              <w:t xml:space="preserve"> obveza, inicijatori ne iskazuju ovaj stupac.</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Opcija „P” (djelomično prestale priznavati) iskazuje se ako je </w:t>
            </w:r>
            <w:proofErr w:type="spellStart"/>
            <w:r>
              <w:rPr>
                <w:rFonts w:ascii="Times New Roman" w:hAnsi="Times New Roman"/>
                <w:sz w:val="24"/>
              </w:rPr>
              <w:t>sekuritizirana</w:t>
            </w:r>
            <w:proofErr w:type="spellEnd"/>
            <w:r>
              <w:rPr>
                <w:rFonts w:ascii="Times New Roman" w:hAnsi="Times New Roman"/>
                <w:sz w:val="24"/>
              </w:rPr>
              <w:t xml:space="preserve"> imovina priznata u bilanci u opsegu kontinuiranog sudjelovanja subjekta koji izvješćuje u skladu s MSFI-</w:t>
            </w:r>
            <w:proofErr w:type="spellStart"/>
            <w:r>
              <w:rPr>
                <w:rFonts w:ascii="Times New Roman" w:hAnsi="Times New Roman"/>
                <w:sz w:val="24"/>
              </w:rPr>
              <w:t>jem</w:t>
            </w:r>
            <w:proofErr w:type="spellEnd"/>
            <w:r>
              <w:rPr>
                <w:rFonts w:ascii="Times New Roman" w:hAnsi="Times New Roman"/>
                <w:sz w:val="24"/>
              </w:rPr>
              <w:t xml:space="preserve"> 9.3.2.16 – 3.2.21.</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TRETMAN SOLVENTNOSTI: SEKURITIZACIJSKE POZICIJE PODLIJEŽU KAPITALNIM ZAHTJEVIMA?</w:t>
            </w:r>
          </w:p>
          <w:p w:rsidR="00C55547" w:rsidRPr="00661595" w:rsidRDefault="00C55547" w:rsidP="00E10B85">
            <w:pPr>
              <w:autoSpaceDE w:val="0"/>
              <w:autoSpaceDN w:val="0"/>
              <w:adjustRightInd w:val="0"/>
              <w:spacing w:before="0" w:after="0"/>
              <w:jc w:val="left"/>
              <w:rPr>
                <w:rFonts w:ascii="Times New Roman" w:hAnsi="Times New Roman"/>
                <w:sz w:val="24"/>
              </w:rPr>
            </w:pPr>
          </w:p>
          <w:p w:rsidR="006C5A49"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Članci 109., 244. i 245. CRR-a</w:t>
            </w:r>
          </w:p>
          <w:p w:rsidR="006C5A49" w:rsidRPr="00661595" w:rsidRDefault="006C5A49" w:rsidP="006C5A49">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Samo inicijatori iskazuju sljedeće kratice: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ne podliježu kapitalnim zahtjevima;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knjiga pozicija kojima se ne trguje;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knjiga trgovanja;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djelomično u obje knjige.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ovom je stupcu sažet tretman solventnosti </w:t>
            </w:r>
            <w:proofErr w:type="spellStart"/>
            <w:r>
              <w:rPr>
                <w:rFonts w:ascii="Times New Roman" w:hAnsi="Times New Roman"/>
                <w:sz w:val="24"/>
              </w:rPr>
              <w:t>sekuritizacijske</w:t>
            </w:r>
            <w:proofErr w:type="spellEnd"/>
            <w:r>
              <w:rPr>
                <w:rFonts w:ascii="Times New Roman" w:hAnsi="Times New Roman"/>
                <w:sz w:val="24"/>
              </w:rPr>
              <w:t xml:space="preserve"> strukture inicijatora. Njime se iskazuje jesu li kapitalni zahtjevi izračunani na temelju </w:t>
            </w:r>
            <w:proofErr w:type="spellStart"/>
            <w:r>
              <w:rPr>
                <w:rFonts w:ascii="Times New Roman" w:hAnsi="Times New Roman"/>
                <w:sz w:val="24"/>
              </w:rPr>
              <w:t>sekuritiziranih</w:t>
            </w:r>
            <w:proofErr w:type="spellEnd"/>
            <w:r>
              <w:rPr>
                <w:rFonts w:ascii="Times New Roman" w:hAnsi="Times New Roman"/>
                <w:sz w:val="24"/>
              </w:rPr>
              <w:t xml:space="preserve"> izloženosti ili </w:t>
            </w:r>
            <w:proofErr w:type="spellStart"/>
            <w:r>
              <w:rPr>
                <w:rFonts w:ascii="Times New Roman" w:hAnsi="Times New Roman"/>
                <w:sz w:val="24"/>
              </w:rPr>
              <w:t>sekuritizacijskih</w:t>
            </w:r>
            <w:proofErr w:type="spellEnd"/>
            <w:r>
              <w:rPr>
                <w:rFonts w:ascii="Times New Roman" w:hAnsi="Times New Roman"/>
                <w:sz w:val="24"/>
              </w:rPr>
              <w:t xml:space="preserve"> pozicija (knjiga pozicija kojima se ne trguje/knjiga trgovanja).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Ako se kapitalni zahtjevi temelje na </w:t>
            </w:r>
            <w:proofErr w:type="spellStart"/>
            <w:r>
              <w:rPr>
                <w:rFonts w:ascii="Times New Roman" w:hAnsi="Times New Roman"/>
                <w:i/>
                <w:sz w:val="24"/>
              </w:rPr>
              <w:t>sekuritiziranim</w:t>
            </w:r>
            <w:proofErr w:type="spellEnd"/>
            <w:r>
              <w:rPr>
                <w:rFonts w:ascii="Times New Roman" w:hAnsi="Times New Roman"/>
                <w:i/>
                <w:sz w:val="24"/>
              </w:rPr>
              <w:t xml:space="preserve"> izloženostima</w:t>
            </w:r>
            <w:r>
              <w:rPr>
                <w:rFonts w:ascii="Times New Roman" w:hAnsi="Times New Roman"/>
                <w:sz w:val="24"/>
              </w:rPr>
              <w:t xml:space="preserve"> (jer nije ostvaren prijenos značajnog rizika), izračun kapitalnih zahtjeva za kreditni rizik iskazuje se u obrascu CR SA za </w:t>
            </w:r>
            <w:proofErr w:type="spellStart"/>
            <w:r>
              <w:rPr>
                <w:rFonts w:ascii="Times New Roman" w:hAnsi="Times New Roman"/>
                <w:sz w:val="24"/>
              </w:rPr>
              <w:t>sekuritizirane</w:t>
            </w:r>
            <w:proofErr w:type="spellEnd"/>
            <w:r>
              <w:rPr>
                <w:rFonts w:ascii="Times New Roman" w:hAnsi="Times New Roman"/>
                <w:sz w:val="24"/>
              </w:rPr>
              <w:t xml:space="preserve"> izloženosti za koje se koristi standardizirani pristup, ili obrascu CR IRB za </w:t>
            </w:r>
            <w:proofErr w:type="spellStart"/>
            <w:r>
              <w:rPr>
                <w:rFonts w:ascii="Times New Roman" w:hAnsi="Times New Roman"/>
                <w:sz w:val="24"/>
              </w:rPr>
              <w:t>sekuritizirane</w:t>
            </w:r>
            <w:proofErr w:type="spellEnd"/>
            <w:r>
              <w:rPr>
                <w:rFonts w:ascii="Times New Roman" w:hAnsi="Times New Roman"/>
                <w:sz w:val="24"/>
              </w:rPr>
              <w:t xml:space="preserve"> izloženosti za koje se koristi pristup zasnovan na internim rejting-sustavima.</w:t>
            </w:r>
          </w:p>
          <w:p w:rsidR="00C55547" w:rsidRPr="00661595" w:rsidRDefault="00C55547" w:rsidP="00E10B85">
            <w:pPr>
              <w:autoSpaceDE w:val="0"/>
              <w:autoSpaceDN w:val="0"/>
              <w:adjustRightInd w:val="0"/>
              <w:spacing w:before="0" w:after="0"/>
              <w:rPr>
                <w:rFonts w:ascii="Times New Roman" w:hAnsi="Times New Roman"/>
                <w:sz w:val="24"/>
              </w:rPr>
            </w:pPr>
          </w:p>
          <w:p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suprotnom slučaju, ako se kapitalni zahtjevi temelje na </w:t>
            </w:r>
            <w:proofErr w:type="spellStart"/>
            <w:r>
              <w:rPr>
                <w:rFonts w:ascii="Times New Roman" w:hAnsi="Times New Roman"/>
                <w:i/>
                <w:sz w:val="24"/>
              </w:rPr>
              <w:t>sekuritizacijskim</w:t>
            </w:r>
            <w:proofErr w:type="spellEnd"/>
            <w:r>
              <w:rPr>
                <w:rFonts w:ascii="Times New Roman" w:hAnsi="Times New Roman"/>
                <w:i/>
                <w:sz w:val="24"/>
              </w:rPr>
              <w:t xml:space="preserve"> pozicijama koje se drže u knjizi pozicija kojima se ne trguje</w:t>
            </w:r>
            <w:r>
              <w:rPr>
                <w:rFonts w:ascii="Times New Roman" w:hAnsi="Times New Roman"/>
                <w:sz w:val="24"/>
              </w:rPr>
              <w:t xml:space="preserve"> (jer je ostvaren prijenos značajnog rizika), informacije o izračunu kapitalnih zahtjeva za kreditni rizik iskazuju se u obrascu CR SEC. U slučaju </w:t>
            </w:r>
            <w:proofErr w:type="spellStart"/>
            <w:r>
              <w:rPr>
                <w:rFonts w:ascii="Times New Roman" w:hAnsi="Times New Roman"/>
                <w:i/>
                <w:sz w:val="24"/>
              </w:rPr>
              <w:t>sekuritizacijskih</w:t>
            </w:r>
            <w:proofErr w:type="spellEnd"/>
            <w:r>
              <w:rPr>
                <w:rFonts w:ascii="Times New Roman" w:hAnsi="Times New Roman"/>
                <w:i/>
                <w:sz w:val="24"/>
              </w:rPr>
              <w:t xml:space="preserve"> pozicija koje se drže u knjizi trgovanja</w:t>
            </w:r>
            <w:r>
              <w:rPr>
                <w:rFonts w:ascii="Times New Roman" w:hAnsi="Times New Roman"/>
                <w:sz w:val="24"/>
              </w:rPr>
              <w:t>,</w:t>
            </w:r>
            <w:r>
              <w:rPr>
                <w:rFonts w:ascii="Times New Roman" w:hAnsi="Times New Roman"/>
                <w:i/>
                <w:sz w:val="24"/>
              </w:rPr>
              <w:t xml:space="preserve"> </w:t>
            </w:r>
            <w:r>
              <w:rPr>
                <w:rFonts w:ascii="Times New Roman" w:hAnsi="Times New Roman"/>
                <w:sz w:val="24"/>
              </w:rPr>
              <w:t>informacije o izračunu kapitalnih zahtjeva za tržišni rizik iskazuju se u obrascu MKR SA TDI (standardizirani opći pozicijski rizik) i MKR SA SEC ili MKR SA CTP (standardizirani specifični pozicijski rizik) ili MKR IM (interni modeli).</w:t>
            </w:r>
          </w:p>
          <w:p w:rsidR="006C5A49" w:rsidRPr="00661595"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slučaju </w:t>
            </w:r>
            <w:proofErr w:type="spellStart"/>
            <w:r>
              <w:rPr>
                <w:rFonts w:ascii="Times New Roman" w:hAnsi="Times New Roman"/>
                <w:sz w:val="24"/>
              </w:rPr>
              <w:t>sekuritizacija</w:t>
            </w:r>
            <w:proofErr w:type="spellEnd"/>
            <w:r>
              <w:rPr>
                <w:rFonts w:ascii="Times New Roman" w:hAnsi="Times New Roman"/>
                <w:sz w:val="24"/>
              </w:rPr>
              <w:t xml:space="preserve"> obveza, inicijatori ne iskazuju ovaj stupac.</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PRIJENOS ZNAČAJNOG RIZIKA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Samo inicijatori iskazuju sljedeće kratice: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„N”, ako nije bilo prijenosa značajnog rizika i subjekt koji izvješćuje svoje </w:t>
            </w:r>
            <w:proofErr w:type="spellStart"/>
            <w:r>
              <w:rPr>
                <w:rFonts w:ascii="Times New Roman" w:hAnsi="Times New Roman"/>
                <w:sz w:val="24"/>
              </w:rPr>
              <w:t>sekuritizirane</w:t>
            </w:r>
            <w:proofErr w:type="spellEnd"/>
            <w:r>
              <w:rPr>
                <w:rFonts w:ascii="Times New Roman" w:hAnsi="Times New Roman"/>
                <w:sz w:val="24"/>
              </w:rPr>
              <w:t xml:space="preserve"> izloženosti ponderira rizikom;</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ako je došlo do prijenosa značajnog rizika u skladu s člankom 244. stavkom 2. točkom (a) ili člankom 245. stavkom 2. točkom (a);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ako je došlo do prijenosa značajnog rizika u skladu s člankom 244. stavkom 2. točkom (b) ili člankom 245. stavkom 2. točkom (b);</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 ako je došlo do prijenosa značajnog rizika u skladu s člankom 244. stavkom 3. točkom (a) ili člankom 245. stavkom 3. točkom (a);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„D”, ako je primijenjen ponder rizika od 1 250 % ili su zadržane pozicije odbijene u skladu s člankom 244. stavkom 1. točkom (b) ili člankom 245. stavkom 1. točkom (b).</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U ovom se stupcu sažima je li došlo do prijenosa značajnog rizika, i ako jest, na koji način. Odgovarajući tretman solventnosti od strane inicijatora ovisit će o tome je li došlo do prijenosa značajnog rizika.</w:t>
            </w:r>
          </w:p>
          <w:p w:rsidR="00C55547" w:rsidRPr="00661595" w:rsidRDefault="00C55547" w:rsidP="00E10B85">
            <w:pPr>
              <w:spacing w:before="0" w:after="0"/>
              <w:jc w:val="left"/>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SEKURITIZACIJA ILI RESEKURITIZACIJA?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U skladu s definicijama „</w:t>
            </w:r>
            <w:proofErr w:type="spellStart"/>
            <w:r>
              <w:rPr>
                <w:rFonts w:ascii="Times New Roman" w:hAnsi="Times New Roman"/>
                <w:sz w:val="24"/>
              </w:rPr>
              <w:t>sekuritizacije</w:t>
            </w:r>
            <w:proofErr w:type="spellEnd"/>
            <w:r>
              <w:rPr>
                <w:rFonts w:ascii="Times New Roman" w:hAnsi="Times New Roman"/>
                <w:sz w:val="24"/>
              </w:rPr>
              <w:t>” iz članka 4. stavka 1. točke 61. CRR-a i „</w:t>
            </w:r>
            <w:proofErr w:type="spellStart"/>
            <w:r>
              <w:rPr>
                <w:rFonts w:ascii="Times New Roman" w:hAnsi="Times New Roman"/>
                <w:sz w:val="24"/>
              </w:rPr>
              <w:t>resekuritizacije</w:t>
            </w:r>
            <w:proofErr w:type="spellEnd"/>
            <w:r>
              <w:rPr>
                <w:rFonts w:ascii="Times New Roman" w:hAnsi="Times New Roman"/>
                <w:sz w:val="24"/>
              </w:rPr>
              <w:t xml:space="preserve">” iz članka 4. stavka 1. točke 63. CRR-a, iskazuje se vrsta </w:t>
            </w:r>
            <w:proofErr w:type="spellStart"/>
            <w:r>
              <w:rPr>
                <w:rFonts w:ascii="Times New Roman" w:hAnsi="Times New Roman"/>
                <w:sz w:val="24"/>
              </w:rPr>
              <w:t>sekuritizacije</w:t>
            </w:r>
            <w:proofErr w:type="spellEnd"/>
            <w:r>
              <w:rPr>
                <w:rFonts w:ascii="Times New Roman" w:hAnsi="Times New Roman"/>
                <w:sz w:val="24"/>
              </w:rPr>
              <w:t xml:space="preserve"> upotrebom sljedećih kratica: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za </w:t>
            </w:r>
            <w:proofErr w:type="spellStart"/>
            <w:r>
              <w:rPr>
                <w:rFonts w:ascii="Times New Roman" w:hAnsi="Times New Roman"/>
                <w:sz w:val="24"/>
              </w:rPr>
              <w:t>sekuritizaciju</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„R” za </w:t>
            </w:r>
            <w:proofErr w:type="spellStart"/>
            <w:r>
              <w:rPr>
                <w:rFonts w:ascii="Times New Roman" w:hAnsi="Times New Roman"/>
                <w:sz w:val="24"/>
              </w:rPr>
              <w:t>resekuritizaciju</w:t>
            </w:r>
            <w:proofErr w:type="spellEnd"/>
            <w:r>
              <w:rPr>
                <w:rFonts w:ascii="Times New Roman" w:hAnsi="Times New Roman"/>
                <w:sz w:val="24"/>
              </w:rPr>
              <w:t>.</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rsidR="00C55547" w:rsidRPr="00661595"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STS SEKURITIZACIJA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Članak 18. Uredbe (EU) 2017/2402</w:t>
            </w:r>
          </w:p>
          <w:p w:rsidR="00C55547" w:rsidRPr="00661595" w:rsidRDefault="00C55547" w:rsidP="00E10B85">
            <w:pPr>
              <w:spacing w:before="0" w:after="0"/>
              <w:jc w:val="left"/>
              <w:rPr>
                <w:rFonts w:ascii="Times New Roman" w:hAnsi="Times New Roman"/>
                <w:sz w:val="24"/>
              </w:rPr>
            </w:pPr>
          </w:p>
          <w:p w:rsidR="00C55547" w:rsidRPr="00661595" w:rsidRDefault="00554261" w:rsidP="006418A0">
            <w:pPr>
              <w:spacing w:before="0"/>
              <w:jc w:val="left"/>
              <w:rPr>
                <w:rFonts w:ascii="Times New Roman" w:hAnsi="Times New Roman"/>
                <w:sz w:val="24"/>
              </w:rPr>
            </w:pPr>
            <w:r>
              <w:rPr>
                <w:rFonts w:ascii="Times New Roman" w:hAnsi="Times New Roman"/>
                <w:sz w:val="24"/>
              </w:rPr>
              <w:t>Institucije iskazuju jednu od sljedećih kratica:</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 – da;</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N – ne.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SEKURITIZACIJE KOJE ISPUNJAVAJU UVJETE ZA RAZLIČIT TRETMAN KAPITALA</w:t>
            </w:r>
          </w:p>
          <w:p w:rsidR="00C55547" w:rsidRPr="00661595" w:rsidRDefault="00C55547" w:rsidP="00E10B85">
            <w:pPr>
              <w:spacing w:before="0" w:after="0"/>
              <w:jc w:val="left"/>
              <w:rPr>
                <w:rFonts w:ascii="Times New Roman" w:hAnsi="Times New Roman"/>
                <w:sz w:val="24"/>
              </w:rPr>
            </w:pPr>
          </w:p>
          <w:p w:rsidR="00554261" w:rsidRDefault="00C55547" w:rsidP="006418A0">
            <w:pPr>
              <w:spacing w:before="0"/>
              <w:jc w:val="left"/>
              <w:rPr>
                <w:rFonts w:ascii="Times New Roman" w:hAnsi="Times New Roman"/>
                <w:sz w:val="24"/>
              </w:rPr>
            </w:pPr>
            <w:r>
              <w:rPr>
                <w:rFonts w:ascii="Times New Roman" w:hAnsi="Times New Roman"/>
                <w:sz w:val="24"/>
              </w:rPr>
              <w:t>Članci 243. i 270. CRR-a</w:t>
            </w:r>
          </w:p>
          <w:p w:rsidR="00C55547" w:rsidRPr="00661595" w:rsidRDefault="00EE2BEA" w:rsidP="00E10B85">
            <w:pPr>
              <w:spacing w:before="0" w:after="0"/>
              <w:jc w:val="left"/>
              <w:rPr>
                <w:rFonts w:ascii="Times New Roman" w:hAnsi="Times New Roman"/>
                <w:sz w:val="24"/>
              </w:rPr>
            </w:pPr>
            <w:r>
              <w:rPr>
                <w:rFonts w:ascii="Times New Roman" w:hAnsi="Times New Roman"/>
                <w:sz w:val="24"/>
              </w:rPr>
              <w:t>Institucije iskazuju jednu od sljedećih kratica:</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w:t>
            </w:r>
            <w:r>
              <w:rPr>
                <w:rFonts w:ascii="Times New Roman" w:hAnsi="Times New Roman"/>
                <w:sz w:val="24"/>
              </w:rPr>
              <w:tab/>
              <w:t>– da;</w:t>
            </w:r>
          </w:p>
          <w:p w:rsidR="00C55547" w:rsidRPr="00661595"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rPr>
                <w:rFonts w:ascii="Times New Roman" w:hAnsi="Times New Roman"/>
                <w:sz w:val="24"/>
              </w:rPr>
              <w:tab/>
              <w:t>– ne.</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„Da” se iskazuje u slučaju STS </w:t>
            </w:r>
            <w:proofErr w:type="spellStart"/>
            <w:r>
              <w:rPr>
                <w:rFonts w:ascii="Times New Roman" w:hAnsi="Times New Roman"/>
                <w:sz w:val="24"/>
              </w:rPr>
              <w:t>sekuritizacija</w:t>
            </w:r>
            <w:proofErr w:type="spellEnd"/>
            <w:r>
              <w:rPr>
                <w:rFonts w:ascii="Times New Roman" w:hAnsi="Times New Roman"/>
                <w:sz w:val="24"/>
              </w:rPr>
              <w:t xml:space="preserve"> koje ispunjavaju uvjete za različit tretman kapitala u skladu s člankom 243. CRR-a i u slučaju nadređenih pozicija u </w:t>
            </w:r>
            <w:proofErr w:type="spellStart"/>
            <w:r>
              <w:rPr>
                <w:rFonts w:ascii="Times New Roman" w:hAnsi="Times New Roman"/>
                <w:sz w:val="24"/>
              </w:rPr>
              <w:t>sekuritizacijama</w:t>
            </w:r>
            <w:proofErr w:type="spellEnd"/>
            <w:r>
              <w:rPr>
                <w:rFonts w:ascii="Times New Roman" w:hAnsi="Times New Roman"/>
                <w:sz w:val="24"/>
              </w:rPr>
              <w:t xml:space="preserve"> kredita za MSP-ove (</w:t>
            </w:r>
            <w:proofErr w:type="spellStart"/>
            <w:r>
              <w:rPr>
                <w:rFonts w:ascii="Times New Roman" w:hAnsi="Times New Roman"/>
                <w:sz w:val="24"/>
              </w:rPr>
              <w:t>sekuritizacije</w:t>
            </w:r>
            <w:proofErr w:type="spellEnd"/>
            <w:r>
              <w:rPr>
                <w:rFonts w:ascii="Times New Roman" w:hAnsi="Times New Roman"/>
                <w:sz w:val="24"/>
              </w:rPr>
              <w:t xml:space="preserve"> koje nisu STS </w:t>
            </w:r>
            <w:proofErr w:type="spellStart"/>
            <w:r>
              <w:rPr>
                <w:rFonts w:ascii="Times New Roman" w:hAnsi="Times New Roman"/>
                <w:sz w:val="24"/>
              </w:rPr>
              <w:t>sekuritizacije</w:t>
            </w:r>
            <w:proofErr w:type="spellEnd"/>
            <w:r>
              <w:rPr>
                <w:rFonts w:ascii="Times New Roman" w:hAnsi="Times New Roman"/>
                <w:sz w:val="24"/>
              </w:rPr>
              <w:t>) koje ispunjavaju uvjete za ovaj tretman u skladu s člankom 270. CRR-a.</w:t>
            </w:r>
          </w:p>
          <w:p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7903" w:type="dxa"/>
          </w:tcPr>
          <w:p w:rsidR="00C55547" w:rsidRPr="00661595" w:rsidRDefault="00C55547" w:rsidP="00E10B85">
            <w:pPr>
              <w:spacing w:before="0" w:after="0"/>
              <w:jc w:val="left"/>
              <w:rPr>
                <w:rFonts w:ascii="Times New Roman" w:hAnsi="Times New Roman"/>
                <w:sz w:val="24"/>
              </w:rPr>
            </w:pPr>
            <w:r>
              <w:rPr>
                <w:rFonts w:ascii="Times New Roman" w:hAnsi="Times New Roman"/>
                <w:b/>
                <w:sz w:val="24"/>
                <w:u w:val="single"/>
              </w:rPr>
              <w:t>ZADRŽAVANJE</w:t>
            </w:r>
          </w:p>
          <w:p w:rsidR="00C55547" w:rsidRPr="00661595" w:rsidRDefault="00C55547" w:rsidP="00E10B85">
            <w:pPr>
              <w:spacing w:before="0" w:after="0"/>
              <w:rPr>
                <w:rFonts w:ascii="Times New Roman" w:hAnsi="Times New Roman"/>
                <w:sz w:val="24"/>
              </w:rPr>
            </w:pPr>
          </w:p>
          <w:p w:rsidR="00C55547" w:rsidRPr="00661595" w:rsidRDefault="00C55547" w:rsidP="006418A0">
            <w:pPr>
              <w:spacing w:before="0"/>
              <w:rPr>
                <w:rFonts w:ascii="Times New Roman" w:hAnsi="Times New Roman"/>
                <w:sz w:val="24"/>
              </w:rPr>
            </w:pPr>
            <w:r>
              <w:rPr>
                <w:rFonts w:ascii="Times New Roman" w:hAnsi="Times New Roman"/>
                <w:sz w:val="24"/>
              </w:rPr>
              <w:t xml:space="preserve">Članak 6. Uredbe (EU) 2017/2402; u slučaju primjene članka 43. stavka 6. Uredbe (EU) 2017/2402, primjenjuje se članak 405. CRR-a u verziji te uredbe koja se primjenjuje na dan 31. prosinca 2018.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VRSTA PRIMIJENJENOG ZADRŽAVANJA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Za svaku iniciranu </w:t>
            </w:r>
            <w:proofErr w:type="spellStart"/>
            <w:r>
              <w:rPr>
                <w:rFonts w:ascii="Times New Roman" w:hAnsi="Times New Roman"/>
                <w:sz w:val="24"/>
              </w:rPr>
              <w:t>sekuritizacijsku</w:t>
            </w:r>
            <w:proofErr w:type="spellEnd"/>
            <w:r>
              <w:rPr>
                <w:rFonts w:ascii="Times New Roman" w:hAnsi="Times New Roman"/>
                <w:sz w:val="24"/>
              </w:rPr>
              <w:t xml:space="preserve"> strukturu iskazuje se relevantna vrsta zadržavanja neto ekonomskog udjela, kako je predviđeno u članku 6. Uredbe (EU) 2017/2402:</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A – Vertikalni udjel (</w:t>
            </w:r>
            <w:proofErr w:type="spellStart"/>
            <w:r>
              <w:rPr>
                <w:rFonts w:ascii="Times New Roman" w:hAnsi="Times New Roman"/>
                <w:sz w:val="24"/>
              </w:rPr>
              <w:t>sekuritizacijske</w:t>
            </w:r>
            <w:proofErr w:type="spellEnd"/>
            <w:r>
              <w:rPr>
                <w:rFonts w:ascii="Times New Roman" w:hAnsi="Times New Roman"/>
                <w:sz w:val="24"/>
              </w:rPr>
              <w:t xml:space="preserve"> pozicije): </w:t>
            </w:r>
            <w:r>
              <w:rPr>
                <w:rFonts w:ascii="Times New Roman" w:hAnsi="Times New Roman"/>
                <w:i/>
                <w:sz w:val="24"/>
              </w:rPr>
              <w:t>„zadržavanje najmanje 5 % nominalne vrijednosti svih tranši prodanih ili prenesenih investitorima”;</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V – Vertikalni udjel (</w:t>
            </w:r>
            <w:proofErr w:type="spellStart"/>
            <w:r>
              <w:rPr>
                <w:rFonts w:ascii="Times New Roman" w:hAnsi="Times New Roman"/>
                <w:sz w:val="24"/>
              </w:rPr>
              <w:t>sekuritizirane</w:t>
            </w:r>
            <w:proofErr w:type="spellEnd"/>
            <w:r>
              <w:rPr>
                <w:rFonts w:ascii="Times New Roman" w:hAnsi="Times New Roman"/>
                <w:sz w:val="24"/>
              </w:rPr>
              <w:t xml:space="preserve"> izloženosti): zadržavanje najmanje</w:t>
            </w:r>
            <w:r>
              <w:rPr>
                <w:rFonts w:ascii="Times New Roman" w:hAnsi="Times New Roman"/>
                <w:i/>
                <w:sz w:val="24"/>
              </w:rPr>
              <w:t xml:space="preserve"> </w:t>
            </w:r>
            <w:r>
              <w:rPr>
                <w:rFonts w:ascii="Times New Roman" w:hAnsi="Times New Roman"/>
                <w:sz w:val="24"/>
              </w:rPr>
              <w:t xml:space="preserve">5 % kreditnog rizika svih </w:t>
            </w:r>
            <w:proofErr w:type="spellStart"/>
            <w:r>
              <w:rPr>
                <w:rFonts w:ascii="Times New Roman" w:hAnsi="Times New Roman"/>
                <w:sz w:val="24"/>
              </w:rPr>
              <w:t>sekuritiziranih</w:t>
            </w:r>
            <w:proofErr w:type="spellEnd"/>
            <w:r>
              <w:rPr>
                <w:rFonts w:ascii="Times New Roman" w:hAnsi="Times New Roman"/>
                <w:sz w:val="24"/>
              </w:rPr>
              <w:t xml:space="preserve"> izloženosti, ako tako zadržani kreditni rizik povezan s tim </w:t>
            </w:r>
            <w:proofErr w:type="spellStart"/>
            <w:r>
              <w:rPr>
                <w:rFonts w:ascii="Times New Roman" w:hAnsi="Times New Roman"/>
                <w:sz w:val="24"/>
              </w:rPr>
              <w:t>sekuritiziranim</w:t>
            </w:r>
            <w:proofErr w:type="spellEnd"/>
            <w:r>
              <w:rPr>
                <w:rFonts w:ascii="Times New Roman" w:hAnsi="Times New Roman"/>
                <w:sz w:val="24"/>
              </w:rPr>
              <w:t xml:space="preserve"> izloženostima ima jednako pravo u redoslijedu naplate ili je podređen kreditnom kreditu koji je </w:t>
            </w:r>
            <w:proofErr w:type="spellStart"/>
            <w:r>
              <w:rPr>
                <w:rFonts w:ascii="Times New Roman" w:hAnsi="Times New Roman"/>
                <w:sz w:val="24"/>
              </w:rPr>
              <w:t>sekuritiziran</w:t>
            </w:r>
            <w:proofErr w:type="spellEnd"/>
            <w:r>
              <w:rPr>
                <w:rFonts w:ascii="Times New Roman" w:hAnsi="Times New Roman"/>
                <w:sz w:val="24"/>
              </w:rPr>
              <w:t xml:space="preserve"> u vezi s tim istim izloženostima;</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B – Obnovljive izloženosti: „u slučaju </w:t>
            </w:r>
            <w:proofErr w:type="spellStart"/>
            <w:r>
              <w:rPr>
                <w:rFonts w:ascii="Times New Roman" w:hAnsi="Times New Roman"/>
                <w:sz w:val="24"/>
              </w:rPr>
              <w:t>sekuritizacije</w:t>
            </w:r>
            <w:proofErr w:type="spellEnd"/>
            <w:r>
              <w:rPr>
                <w:rFonts w:ascii="Times New Roman" w:hAnsi="Times New Roman"/>
                <w:sz w:val="24"/>
              </w:rPr>
              <w:t xml:space="preserve"> obnovljivih izloženosti, zadržavanje udjela inicijatora u iznosu od najmanje 5 % nominalne vrijednosti </w:t>
            </w:r>
            <w:proofErr w:type="spellStart"/>
            <w:r>
              <w:rPr>
                <w:rFonts w:ascii="Times New Roman" w:hAnsi="Times New Roman"/>
                <w:sz w:val="24"/>
              </w:rPr>
              <w:t>sekuritiziranih</w:t>
            </w:r>
            <w:proofErr w:type="spellEnd"/>
            <w:r>
              <w:rPr>
                <w:rFonts w:ascii="Times New Roman" w:hAnsi="Times New Roman"/>
                <w:sz w:val="24"/>
              </w:rPr>
              <w:t xml:space="preserve"> izloženosti”. </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C – Bilanca: „zadržavanje nasumice odabranih izloženosti u iznosu od najmanje 5 % nominalne vrijednosti </w:t>
            </w:r>
            <w:proofErr w:type="spellStart"/>
            <w:r>
              <w:rPr>
                <w:rFonts w:ascii="Times New Roman" w:hAnsi="Times New Roman"/>
                <w:sz w:val="24"/>
              </w:rPr>
              <w:t>sekuritiziranih</w:t>
            </w:r>
            <w:proofErr w:type="spellEnd"/>
            <w:r>
              <w:rPr>
                <w:rFonts w:ascii="Times New Roman" w:hAnsi="Times New Roman"/>
                <w:sz w:val="24"/>
              </w:rPr>
              <w:t xml:space="preserve"> izloženosti koje bi inače bile </w:t>
            </w:r>
            <w:proofErr w:type="spellStart"/>
            <w:r>
              <w:rPr>
                <w:rFonts w:ascii="Times New Roman" w:hAnsi="Times New Roman"/>
                <w:sz w:val="24"/>
              </w:rPr>
              <w:t>sekuritizirane</w:t>
            </w:r>
            <w:proofErr w:type="spellEnd"/>
            <w:r>
              <w:rPr>
                <w:rFonts w:ascii="Times New Roman" w:hAnsi="Times New Roman"/>
                <w:sz w:val="24"/>
              </w:rPr>
              <w:t xml:space="preserve"> u </w:t>
            </w:r>
            <w:proofErr w:type="spellStart"/>
            <w:r>
              <w:rPr>
                <w:rFonts w:ascii="Times New Roman" w:hAnsi="Times New Roman"/>
                <w:sz w:val="24"/>
              </w:rPr>
              <w:t>sekuritizaciji</w:t>
            </w:r>
            <w:proofErr w:type="spellEnd"/>
            <w:r>
              <w:rPr>
                <w:rFonts w:ascii="Times New Roman" w:hAnsi="Times New Roman"/>
                <w:sz w:val="24"/>
              </w:rPr>
              <w:t xml:space="preserve"> pod uvjetom da broj potencijalno </w:t>
            </w:r>
            <w:proofErr w:type="spellStart"/>
            <w:r>
              <w:rPr>
                <w:rFonts w:ascii="Times New Roman" w:hAnsi="Times New Roman"/>
                <w:sz w:val="24"/>
              </w:rPr>
              <w:t>sekuritiziranih</w:t>
            </w:r>
            <w:proofErr w:type="spellEnd"/>
            <w:r>
              <w:rPr>
                <w:rFonts w:ascii="Times New Roman" w:hAnsi="Times New Roman"/>
                <w:sz w:val="24"/>
              </w:rPr>
              <w:t xml:space="preserve"> izloženosti iznosi najmanje 100 na početku </w:t>
            </w:r>
            <w:proofErr w:type="spellStart"/>
            <w:r>
              <w:rPr>
                <w:rFonts w:ascii="Times New Roman" w:hAnsi="Times New Roman"/>
                <w:sz w:val="24"/>
              </w:rPr>
              <w:t>sekuritizacije</w:t>
            </w:r>
            <w:proofErr w:type="spellEnd"/>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D – Prvi gubitak: „zadržavanje tranše prvoga gubitka te, prema potrebi, ostalih tranši istog ili još većeg profila rizičnosti od onih prenesenih ili prodanih investitorima koje ne dospijevaju prije onih prenesenih ili prodanih investitorima, tako da ukupni iznos koji se zadržava iznosi najmanje 5 % nominalne vrijednosti </w:t>
            </w:r>
            <w:proofErr w:type="spellStart"/>
            <w:r>
              <w:rPr>
                <w:rFonts w:ascii="Times New Roman" w:hAnsi="Times New Roman"/>
                <w:sz w:val="24"/>
              </w:rPr>
              <w:t>sekuritiziranih</w:t>
            </w:r>
            <w:proofErr w:type="spellEnd"/>
            <w:r>
              <w:rPr>
                <w:rFonts w:ascii="Times New Roman" w:hAnsi="Times New Roman"/>
                <w:sz w:val="24"/>
              </w:rPr>
              <w:t xml:space="preserve"> izloženosti”.</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E – Izuzeće. Navedena se oznaka iskazuje za </w:t>
            </w:r>
            <w:proofErr w:type="spellStart"/>
            <w:r>
              <w:rPr>
                <w:rFonts w:ascii="Times New Roman" w:hAnsi="Times New Roman"/>
                <w:sz w:val="24"/>
              </w:rPr>
              <w:t>sekuritizacije</w:t>
            </w:r>
            <w:proofErr w:type="spellEnd"/>
            <w:r>
              <w:rPr>
                <w:rFonts w:ascii="Times New Roman" w:hAnsi="Times New Roman"/>
                <w:sz w:val="24"/>
              </w:rPr>
              <w:t xml:space="preserve"> na koje utječe primjena članka 6. stavka 6. Uredbe (EU) 2017/2402;</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U – Kršenje ili nepoznato. Navedena se oznaka iskazuje ako institucija koja izvješćuje ne zna sa sigurnošću koja se vrsta zadržavanja primjenjuje ili u slučaju neusklađenosti.</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ZADRŽAVANJA NA IZVJEŠTAJNI DATUM</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i/>
                <w:sz w:val="24"/>
              </w:rPr>
            </w:pPr>
            <w:r>
              <w:rPr>
                <w:rFonts w:ascii="Times New Roman" w:hAnsi="Times New Roman"/>
                <w:sz w:val="24"/>
              </w:rPr>
              <w:t xml:space="preserve">Zadržavanje </w:t>
            </w:r>
            <w:r>
              <w:rPr>
                <w:rFonts w:ascii="Times New Roman" w:hAnsi="Times New Roman"/>
                <w:i/>
                <w:sz w:val="24"/>
              </w:rPr>
              <w:t>značajnog neto ekonomskog udjela inicijatora, sponzora ili izvornog zajmodavca</w:t>
            </w:r>
            <w:r>
              <w:rPr>
                <w:rFonts w:ascii="Times New Roman" w:hAnsi="Times New Roman"/>
                <w:sz w:val="24"/>
              </w:rPr>
              <w:t xml:space="preserve"> </w:t>
            </w:r>
            <w:proofErr w:type="spellStart"/>
            <w:r>
              <w:rPr>
                <w:rFonts w:ascii="Times New Roman" w:hAnsi="Times New Roman"/>
                <w:sz w:val="24"/>
              </w:rPr>
              <w:t>sekuritizacije</w:t>
            </w:r>
            <w:proofErr w:type="spellEnd"/>
            <w:r>
              <w:rPr>
                <w:rFonts w:ascii="Times New Roman" w:hAnsi="Times New Roman"/>
                <w:sz w:val="24"/>
              </w:rPr>
              <w:t xml:space="preserve"> iznosi najmanje 5 % (na datum početka </w:t>
            </w:r>
            <w:proofErr w:type="spellStart"/>
            <w:r>
              <w:rPr>
                <w:rFonts w:ascii="Times New Roman" w:hAnsi="Times New Roman"/>
                <w:sz w:val="24"/>
              </w:rPr>
              <w:t>sekuritizacije</w:t>
            </w:r>
            <w:proofErr w:type="spellEnd"/>
            <w:r>
              <w:rPr>
                <w:rFonts w:ascii="Times New Roman" w:hAnsi="Times New Roman"/>
                <w:sz w:val="24"/>
              </w:rPr>
              <w:t>).</w:t>
            </w:r>
          </w:p>
          <w:p w:rsidR="00C55547" w:rsidRPr="00661595" w:rsidRDefault="00C55547" w:rsidP="00E10B85">
            <w:pPr>
              <w:spacing w:before="0" w:after="0"/>
              <w:rPr>
                <w:rFonts w:ascii="Times New Roman" w:hAnsi="Times New Roman"/>
                <w:i/>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Ovaj se stupac ne iskazuje ako su oznake „E” (izuzeće) ili „N” (nije primjenjivo) iskazane u stupcu 0080 (Vrsta primijenjenog zadržavanja).</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USKLAĐENOST SA ZAHTJEVOM ZA ZADRŽAVANJE?</w:t>
            </w:r>
          </w:p>
          <w:p w:rsidR="00C55547" w:rsidRPr="00661595" w:rsidRDefault="00C55547" w:rsidP="00E10B85">
            <w:pPr>
              <w:spacing w:before="0" w:after="0"/>
              <w:jc w:val="left"/>
              <w:rPr>
                <w:rFonts w:ascii="Times New Roman" w:hAnsi="Times New Roman"/>
                <w:b/>
                <w:sz w:val="24"/>
                <w:u w:val="single"/>
              </w:rPr>
            </w:pPr>
          </w:p>
          <w:p w:rsidR="00C55547" w:rsidRPr="00661595" w:rsidRDefault="00EE2BEA" w:rsidP="00E10B85">
            <w:pPr>
              <w:spacing w:before="0" w:after="0"/>
              <w:jc w:val="left"/>
              <w:rPr>
                <w:rFonts w:ascii="Times New Roman" w:hAnsi="Times New Roman"/>
                <w:sz w:val="24"/>
              </w:rPr>
            </w:pPr>
            <w:r>
              <w:rPr>
                <w:rFonts w:ascii="Times New Roman" w:hAnsi="Times New Roman"/>
                <w:sz w:val="24"/>
              </w:rPr>
              <w:t>Institucije iskazuju sljedeće kratice:</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Y</w:t>
            </w:r>
            <w:r>
              <w:rPr>
                <w:rFonts w:ascii="Times New Roman" w:hAnsi="Times New Roman"/>
                <w:sz w:val="24"/>
              </w:rPr>
              <w:tab/>
              <w:t>-</w:t>
            </w:r>
            <w:r>
              <w:rPr>
                <w:rFonts w:ascii="Times New Roman" w:hAnsi="Times New Roman"/>
                <w:sz w:val="24"/>
              </w:rPr>
              <w:tab/>
              <w:t>⁪Da;</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N</w:t>
            </w:r>
            <w:r>
              <w:rPr>
                <w:rFonts w:ascii="Times New Roman" w:hAnsi="Times New Roman"/>
                <w:sz w:val="24"/>
              </w:rPr>
              <w:tab/>
              <w:t>-</w:t>
            </w:r>
            <w:r>
              <w:rPr>
                <w:rFonts w:ascii="Times New Roman" w:hAnsi="Times New Roman"/>
                <w:sz w:val="24"/>
              </w:rPr>
              <w:tab/>
              <w:t>Ne.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Ovaj se stupac ne iskazuje ako je oznaka „E” (izuzeće) iskazana u stupcu 0080 (Vrsta primijenjenog zadržavanja).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0120-0130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PROGRAMI KOJI NISU ABCP</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Zbog posebne prirode programa ABCP koja proizlazi iz činjenice da sadržavaju nekoliko jedinstvenih </w:t>
            </w:r>
            <w:proofErr w:type="spellStart"/>
            <w:r>
              <w:rPr>
                <w:rFonts w:ascii="Times New Roman" w:hAnsi="Times New Roman"/>
                <w:sz w:val="24"/>
              </w:rPr>
              <w:t>sekuritizacijskih</w:t>
            </w:r>
            <w:proofErr w:type="spellEnd"/>
            <w:r>
              <w:rPr>
                <w:rFonts w:ascii="Times New Roman" w:hAnsi="Times New Roman"/>
                <w:sz w:val="24"/>
              </w:rPr>
              <w:t xml:space="preserve"> pozicija, programi ABCP (kako su definirani u članku 242. stavku 11. CRR-a) izuzeti su iz izvješćivanja u stupcima 0120, 0121 i 0130.</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903" w:type="dxa"/>
          </w:tcPr>
          <w:p w:rsidR="00C55547" w:rsidRPr="00661595" w:rsidRDefault="00C55547" w:rsidP="00E10B85">
            <w:pPr>
              <w:spacing w:before="0" w:after="0"/>
              <w:jc w:val="left"/>
              <w:rPr>
                <w:rFonts w:ascii="Times New Roman" w:hAnsi="Times New Roman"/>
                <w:b/>
                <w:sz w:val="24"/>
              </w:rPr>
            </w:pPr>
            <w:r>
              <w:rPr>
                <w:rFonts w:ascii="Times New Roman" w:hAnsi="Times New Roman"/>
                <w:b/>
                <w:sz w:val="24"/>
              </w:rPr>
              <w:t>POČETAK SEKURITIZACIJE (mm/</w:t>
            </w:r>
            <w:proofErr w:type="spellStart"/>
            <w:r>
              <w:rPr>
                <w:rFonts w:ascii="Times New Roman" w:hAnsi="Times New Roman"/>
                <w:b/>
                <w:sz w:val="24"/>
              </w:rPr>
              <w:t>gggg</w:t>
            </w:r>
            <w:proofErr w:type="spellEnd"/>
            <w:r>
              <w:rPr>
                <w:rFonts w:ascii="Times New Roman" w:hAnsi="Times New Roman"/>
                <w:b/>
                <w:sz w:val="24"/>
              </w:rPr>
              <w: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Mjesec i godina početka (granični ili završni datum skupa) </w:t>
            </w:r>
            <w:proofErr w:type="spellStart"/>
            <w:r>
              <w:rPr>
                <w:rFonts w:ascii="Times New Roman" w:hAnsi="Times New Roman"/>
                <w:sz w:val="24"/>
              </w:rPr>
              <w:t>sekuritizacije</w:t>
            </w:r>
            <w:proofErr w:type="spellEnd"/>
            <w:r>
              <w:rPr>
                <w:rFonts w:ascii="Times New Roman" w:hAnsi="Times New Roman"/>
                <w:sz w:val="24"/>
              </w:rPr>
              <w:t xml:space="preserve"> iskazuje se u sljedećem formatu: „mm/</w:t>
            </w:r>
            <w:proofErr w:type="spellStart"/>
            <w:r>
              <w:rPr>
                <w:rFonts w:ascii="Times New Roman" w:hAnsi="Times New Roman"/>
                <w:sz w:val="24"/>
              </w:rPr>
              <w:t>gggg</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Za svaku </w:t>
            </w:r>
            <w:proofErr w:type="spellStart"/>
            <w:r>
              <w:rPr>
                <w:rFonts w:ascii="Times New Roman" w:hAnsi="Times New Roman"/>
                <w:sz w:val="24"/>
              </w:rPr>
              <w:t>sekuritizacijsku</w:t>
            </w:r>
            <w:proofErr w:type="spellEnd"/>
            <w:r>
              <w:rPr>
                <w:rFonts w:ascii="Times New Roman" w:hAnsi="Times New Roman"/>
                <w:sz w:val="24"/>
              </w:rPr>
              <w:t xml:space="preserve"> strukturu početak </w:t>
            </w:r>
            <w:proofErr w:type="spellStart"/>
            <w:r>
              <w:rPr>
                <w:rFonts w:ascii="Times New Roman" w:hAnsi="Times New Roman"/>
                <w:sz w:val="24"/>
              </w:rPr>
              <w:t>sekuritizacije</w:t>
            </w:r>
            <w:proofErr w:type="spellEnd"/>
            <w:r>
              <w:rPr>
                <w:rFonts w:ascii="Times New Roman" w:hAnsi="Times New Roman"/>
                <w:sz w:val="24"/>
              </w:rPr>
              <w:t xml:space="preserve"> ne može se promijeniti između izvještajnih datuma. U posebnom slučaju </w:t>
            </w:r>
            <w:proofErr w:type="spellStart"/>
            <w:r>
              <w:rPr>
                <w:rFonts w:ascii="Times New Roman" w:hAnsi="Times New Roman"/>
                <w:sz w:val="24"/>
              </w:rPr>
              <w:t>sekuritizacijskih</w:t>
            </w:r>
            <w:proofErr w:type="spellEnd"/>
            <w:r>
              <w:rPr>
                <w:rFonts w:ascii="Times New Roman" w:hAnsi="Times New Roman"/>
                <w:sz w:val="24"/>
              </w:rPr>
              <w:t xml:space="preserve"> struktura osiguranih otvorenim skupovima, početak </w:t>
            </w:r>
            <w:proofErr w:type="spellStart"/>
            <w:r>
              <w:rPr>
                <w:rFonts w:ascii="Times New Roman" w:hAnsi="Times New Roman"/>
                <w:sz w:val="24"/>
              </w:rPr>
              <w:t>sekuritizacije</w:t>
            </w:r>
            <w:proofErr w:type="spellEnd"/>
            <w:r>
              <w:rPr>
                <w:rFonts w:ascii="Times New Roman" w:hAnsi="Times New Roman"/>
                <w:sz w:val="24"/>
              </w:rPr>
              <w:t xml:space="preserve"> datum je prvog izdanja vrijednosnih papira.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DATUM ZADNJEG IZDANJA (</w:t>
            </w:r>
            <w:proofErr w:type="spellStart"/>
            <w:r>
              <w:rPr>
                <w:rFonts w:ascii="Times New Roman" w:hAnsi="Times New Roman"/>
                <w:b/>
                <w:sz w:val="24"/>
                <w:u w:val="single"/>
              </w:rPr>
              <w:t>gggg</w:t>
            </w:r>
            <w:proofErr w:type="spellEnd"/>
            <w:r>
              <w:rPr>
                <w:rFonts w:ascii="Times New Roman" w:hAnsi="Times New Roman"/>
                <w:b/>
                <w:sz w:val="24"/>
                <w:u w:val="single"/>
              </w:rPr>
              <w:t>-mm-</w:t>
            </w:r>
            <w:proofErr w:type="spellStart"/>
            <w:r>
              <w:rPr>
                <w:rFonts w:ascii="Times New Roman" w:hAnsi="Times New Roman"/>
                <w:b/>
                <w:sz w:val="24"/>
                <w:u w:val="single"/>
              </w:rPr>
              <w:t>dd</w:t>
            </w:r>
            <w:proofErr w:type="spellEnd"/>
            <w:r>
              <w:rPr>
                <w:rFonts w:ascii="Times New Roman" w:hAnsi="Times New Roman"/>
                <w:b/>
                <w:sz w:val="24"/>
                <w:u w:val="single"/>
              </w:rPr>
              <w:t>)</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Mjesec i godina zadnjeg izdanja vrijednosnih papira u </w:t>
            </w:r>
            <w:proofErr w:type="spellStart"/>
            <w:r>
              <w:rPr>
                <w:rFonts w:ascii="Times New Roman" w:hAnsi="Times New Roman"/>
                <w:sz w:val="24"/>
              </w:rPr>
              <w:t>sekuritizaciji</w:t>
            </w:r>
            <w:proofErr w:type="spellEnd"/>
            <w:r>
              <w:rPr>
                <w:rFonts w:ascii="Times New Roman" w:hAnsi="Times New Roman"/>
                <w:sz w:val="24"/>
              </w:rPr>
              <w:t xml:space="preserve"> iskazuje se u sljedećem formatu: „</w:t>
            </w:r>
            <w:proofErr w:type="spellStart"/>
            <w:r>
              <w:rPr>
                <w:rFonts w:ascii="Times New Roman" w:hAnsi="Times New Roman"/>
                <w:sz w:val="24"/>
              </w:rPr>
              <w:t>gggg</w:t>
            </w:r>
            <w:proofErr w:type="spellEnd"/>
            <w:r>
              <w:rPr>
                <w:rFonts w:ascii="Times New Roman" w:hAnsi="Times New Roman"/>
                <w:sz w:val="24"/>
              </w:rPr>
              <w:t>-mm-</w:t>
            </w:r>
            <w:proofErr w:type="spellStart"/>
            <w:r>
              <w:rPr>
                <w:rFonts w:ascii="Times New Roman" w:hAnsi="Times New Roman"/>
                <w:sz w:val="24"/>
              </w:rPr>
              <w:t>dd</w:t>
            </w:r>
            <w:proofErr w:type="spellEnd"/>
            <w:r>
              <w:rPr>
                <w:rFonts w:ascii="Times New Roman" w:hAnsi="Times New Roman"/>
                <w:sz w:val="24"/>
              </w:rPr>
              <w: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Uredba (EU) 2017/2402 primjenjuje se samo na </w:t>
            </w:r>
            <w:proofErr w:type="spellStart"/>
            <w:r>
              <w:rPr>
                <w:rFonts w:ascii="Times New Roman" w:hAnsi="Times New Roman"/>
                <w:sz w:val="24"/>
              </w:rPr>
              <w:t>sekuritizacije</w:t>
            </w:r>
            <w:proofErr w:type="spellEnd"/>
            <w:r>
              <w:rPr>
                <w:rFonts w:ascii="Times New Roman" w:hAnsi="Times New Roman"/>
                <w:sz w:val="24"/>
              </w:rPr>
              <w:t xml:space="preserve"> čiji su vrijednosni papiri izdani na dan ili nakon 1. siječnja 2019. Datumom zadnjeg izdanja vrijednosnih papira utvrđuje se pripada li pojedina </w:t>
            </w:r>
            <w:proofErr w:type="spellStart"/>
            <w:r>
              <w:rPr>
                <w:rFonts w:ascii="Times New Roman" w:hAnsi="Times New Roman"/>
                <w:sz w:val="24"/>
              </w:rPr>
              <w:t>sekuritizacijska</w:t>
            </w:r>
            <w:proofErr w:type="spellEnd"/>
            <w:r>
              <w:rPr>
                <w:rFonts w:ascii="Times New Roman" w:hAnsi="Times New Roman"/>
                <w:sz w:val="24"/>
              </w:rPr>
              <w:t xml:space="preserve"> struktura u područje primjene Uredbe (EU) 2017/2402.</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UKUPNI IZNOS SEKURITIZIRANIH IZLOŽENOSTI NA POČETKU SEKURITIZACIJE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ovom se stupcu iskazuje iznos (izračunan na temelju konverzijskih faktora prije originalne izloženosti) </w:t>
            </w:r>
            <w:proofErr w:type="spellStart"/>
            <w:r>
              <w:rPr>
                <w:rFonts w:ascii="Times New Roman" w:hAnsi="Times New Roman"/>
                <w:sz w:val="24"/>
              </w:rPr>
              <w:t>sekuritiziranog</w:t>
            </w:r>
            <w:proofErr w:type="spellEnd"/>
            <w:r>
              <w:rPr>
                <w:rFonts w:ascii="Times New Roman" w:hAnsi="Times New Roman"/>
                <w:sz w:val="24"/>
              </w:rPr>
              <w:t xml:space="preserve"> portfelja na početku </w:t>
            </w:r>
            <w:proofErr w:type="spellStart"/>
            <w:r>
              <w:rPr>
                <w:rFonts w:ascii="Times New Roman" w:hAnsi="Times New Roman"/>
                <w:sz w:val="24"/>
              </w:rPr>
              <w:t>sekuritizacije</w:t>
            </w:r>
            <w:proofErr w:type="spellEnd"/>
            <w:r>
              <w:rPr>
                <w:rFonts w:ascii="Times New Roman" w:hAnsi="Times New Roman"/>
                <w:sz w:val="24"/>
              </w:rPr>
              <w:t xml:space="preserve">.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Za </w:t>
            </w:r>
            <w:proofErr w:type="spellStart"/>
            <w:r>
              <w:rPr>
                <w:rFonts w:ascii="Times New Roman" w:hAnsi="Times New Roman"/>
                <w:sz w:val="24"/>
              </w:rPr>
              <w:t>sekuritizacijske</w:t>
            </w:r>
            <w:proofErr w:type="spellEnd"/>
            <w:r>
              <w:rPr>
                <w:rFonts w:ascii="Times New Roman" w:hAnsi="Times New Roman"/>
                <w:sz w:val="24"/>
              </w:rPr>
              <w:t xml:space="preserve"> strukture osigurane otvorenim skupovima, iskazuje se iznos koji se odnosi na početak </w:t>
            </w:r>
            <w:proofErr w:type="spellStart"/>
            <w:r>
              <w:rPr>
                <w:rFonts w:ascii="Times New Roman" w:hAnsi="Times New Roman"/>
                <w:sz w:val="24"/>
              </w:rPr>
              <w:t>sekuritizacije</w:t>
            </w:r>
            <w:proofErr w:type="spellEnd"/>
            <w:r>
              <w:rPr>
                <w:rFonts w:ascii="Times New Roman" w:hAnsi="Times New Roman"/>
                <w:sz w:val="24"/>
              </w:rPr>
              <w:t xml:space="preserve"> prvog izdanja vrijednosnih papira. Za tradicionalne </w:t>
            </w:r>
            <w:proofErr w:type="spellStart"/>
            <w:r>
              <w:rPr>
                <w:rFonts w:ascii="Times New Roman" w:hAnsi="Times New Roman"/>
                <w:sz w:val="24"/>
              </w:rPr>
              <w:t>sekuritizacije</w:t>
            </w:r>
            <w:proofErr w:type="spellEnd"/>
            <w:r>
              <w:rPr>
                <w:rFonts w:ascii="Times New Roman" w:hAnsi="Times New Roman"/>
                <w:sz w:val="24"/>
              </w:rPr>
              <w:t xml:space="preserve"> ne uključuje se nikakva druga imovina </w:t>
            </w:r>
            <w:proofErr w:type="spellStart"/>
            <w:r>
              <w:rPr>
                <w:rFonts w:ascii="Times New Roman" w:hAnsi="Times New Roman"/>
                <w:sz w:val="24"/>
              </w:rPr>
              <w:t>sekuritizacijskog</w:t>
            </w:r>
            <w:proofErr w:type="spellEnd"/>
            <w:r>
              <w:rPr>
                <w:rFonts w:ascii="Times New Roman" w:hAnsi="Times New Roman"/>
                <w:sz w:val="24"/>
              </w:rPr>
              <w:t xml:space="preserve"> skupa. Za višestruke </w:t>
            </w:r>
            <w:proofErr w:type="spellStart"/>
            <w:r>
              <w:rPr>
                <w:rFonts w:ascii="Times New Roman" w:hAnsi="Times New Roman"/>
                <w:sz w:val="24"/>
              </w:rPr>
              <w:t>sekuritizacijske</w:t>
            </w:r>
            <w:proofErr w:type="spellEnd"/>
            <w:r>
              <w:rPr>
                <w:rFonts w:ascii="Times New Roman" w:hAnsi="Times New Roman"/>
                <w:sz w:val="24"/>
              </w:rPr>
              <w:t xml:space="preserve"> strukture (tj. s više inicijatora) iskazuje se samo iznos koji odgovara doprinosu subjekta koji izvješćuje u </w:t>
            </w:r>
            <w:proofErr w:type="spellStart"/>
            <w:r>
              <w:rPr>
                <w:rFonts w:ascii="Times New Roman" w:hAnsi="Times New Roman"/>
                <w:sz w:val="24"/>
              </w:rPr>
              <w:t>sekuritiziranom</w:t>
            </w:r>
            <w:proofErr w:type="spellEnd"/>
            <w:r>
              <w:rPr>
                <w:rFonts w:ascii="Times New Roman" w:hAnsi="Times New Roman"/>
                <w:sz w:val="24"/>
              </w:rPr>
              <w:t xml:space="preserve"> portfelju. Za </w:t>
            </w:r>
            <w:proofErr w:type="spellStart"/>
            <w:r>
              <w:rPr>
                <w:rFonts w:ascii="Times New Roman" w:hAnsi="Times New Roman"/>
                <w:sz w:val="24"/>
              </w:rPr>
              <w:t>sekuritizacije</w:t>
            </w:r>
            <w:proofErr w:type="spellEnd"/>
            <w:r>
              <w:rPr>
                <w:rFonts w:ascii="Times New Roman" w:hAnsi="Times New Roman"/>
                <w:sz w:val="24"/>
              </w:rPr>
              <w:t xml:space="preserve"> obveza iskazuju se samo iznosi koje je izdao subjekt koji izvješćuje.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677A91">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0140-0225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SEKURITIZIRANE IZLOŽENOSTI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stupcima od 0140 do 0225 od subjekta koji izvješćuje zahtijevaju se informacije o nekoliko značajki </w:t>
            </w:r>
            <w:proofErr w:type="spellStart"/>
            <w:r>
              <w:rPr>
                <w:rFonts w:ascii="Times New Roman" w:hAnsi="Times New Roman"/>
                <w:sz w:val="24"/>
              </w:rPr>
              <w:t>sekuritiziranog</w:t>
            </w:r>
            <w:proofErr w:type="spellEnd"/>
            <w:r>
              <w:rPr>
                <w:rFonts w:ascii="Times New Roman" w:hAnsi="Times New Roman"/>
                <w:sz w:val="24"/>
              </w:rPr>
              <w:t xml:space="preserve"> portfelja.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UKUPNI IZNOS</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Institucija iskazuju vrijednost </w:t>
            </w:r>
            <w:proofErr w:type="spellStart"/>
            <w:r>
              <w:rPr>
                <w:rFonts w:ascii="Times New Roman" w:hAnsi="Times New Roman"/>
                <w:sz w:val="24"/>
              </w:rPr>
              <w:t>sekuritiziranog</w:t>
            </w:r>
            <w:proofErr w:type="spellEnd"/>
            <w:r>
              <w:rPr>
                <w:rFonts w:ascii="Times New Roman" w:hAnsi="Times New Roman"/>
                <w:sz w:val="24"/>
              </w:rPr>
              <w:t xml:space="preserve"> portfelja na izvještajni datum, tj. preostali iznos </w:t>
            </w:r>
            <w:proofErr w:type="spellStart"/>
            <w:r>
              <w:rPr>
                <w:rFonts w:ascii="Times New Roman" w:hAnsi="Times New Roman"/>
                <w:sz w:val="24"/>
              </w:rPr>
              <w:t>sekuritiziranih</w:t>
            </w:r>
            <w:proofErr w:type="spellEnd"/>
            <w:r>
              <w:rPr>
                <w:rFonts w:ascii="Times New Roman" w:hAnsi="Times New Roman"/>
                <w:sz w:val="24"/>
              </w:rPr>
              <w:t xml:space="preserve"> izloženosti. U slučaju tradicionalnih </w:t>
            </w:r>
            <w:proofErr w:type="spellStart"/>
            <w:r>
              <w:rPr>
                <w:rFonts w:ascii="Times New Roman" w:hAnsi="Times New Roman"/>
                <w:sz w:val="24"/>
              </w:rPr>
              <w:t>sekuritizacija</w:t>
            </w:r>
            <w:proofErr w:type="spellEnd"/>
            <w:r>
              <w:rPr>
                <w:rFonts w:ascii="Times New Roman" w:hAnsi="Times New Roman"/>
                <w:sz w:val="24"/>
              </w:rPr>
              <w:t xml:space="preserve"> ne uključuje se nikakva druga imovina </w:t>
            </w:r>
            <w:proofErr w:type="spellStart"/>
            <w:r>
              <w:rPr>
                <w:rFonts w:ascii="Times New Roman" w:hAnsi="Times New Roman"/>
                <w:sz w:val="24"/>
              </w:rPr>
              <w:t>sekuritizacijskog</w:t>
            </w:r>
            <w:proofErr w:type="spellEnd"/>
            <w:r>
              <w:rPr>
                <w:rFonts w:ascii="Times New Roman" w:hAnsi="Times New Roman"/>
                <w:sz w:val="24"/>
              </w:rPr>
              <w:t xml:space="preserve"> skupa. U slučaju višestrukih </w:t>
            </w:r>
            <w:proofErr w:type="spellStart"/>
            <w:r>
              <w:rPr>
                <w:rFonts w:ascii="Times New Roman" w:hAnsi="Times New Roman"/>
                <w:sz w:val="24"/>
              </w:rPr>
              <w:t>sekuritizacijskih</w:t>
            </w:r>
            <w:proofErr w:type="spellEnd"/>
            <w:r>
              <w:rPr>
                <w:rFonts w:ascii="Times New Roman" w:hAnsi="Times New Roman"/>
                <w:sz w:val="24"/>
              </w:rPr>
              <w:t xml:space="preserve"> struktura (tj. s više inicijatora) iskazuje se samo iznos koji odgovara doprinosu subjekta koji izvješćuje u </w:t>
            </w:r>
            <w:proofErr w:type="spellStart"/>
            <w:r>
              <w:rPr>
                <w:rFonts w:ascii="Times New Roman" w:hAnsi="Times New Roman"/>
                <w:sz w:val="24"/>
              </w:rPr>
              <w:t>sekuritiziranom</w:t>
            </w:r>
            <w:proofErr w:type="spellEnd"/>
            <w:r>
              <w:rPr>
                <w:rFonts w:ascii="Times New Roman" w:hAnsi="Times New Roman"/>
                <w:sz w:val="24"/>
              </w:rPr>
              <w:t xml:space="preserve"> portfelju. U slučaju </w:t>
            </w:r>
            <w:proofErr w:type="spellStart"/>
            <w:r>
              <w:rPr>
                <w:rFonts w:ascii="Times New Roman" w:hAnsi="Times New Roman"/>
                <w:sz w:val="24"/>
              </w:rPr>
              <w:t>sekuritizacijskih</w:t>
            </w:r>
            <w:proofErr w:type="spellEnd"/>
            <w:r>
              <w:rPr>
                <w:rFonts w:ascii="Times New Roman" w:hAnsi="Times New Roman"/>
                <w:sz w:val="24"/>
              </w:rPr>
              <w:t xml:space="preserve"> struktura osiguranih zatvorenim skupovima (tj. portfelj </w:t>
            </w:r>
            <w:proofErr w:type="spellStart"/>
            <w:r>
              <w:rPr>
                <w:rFonts w:ascii="Times New Roman" w:hAnsi="Times New Roman"/>
                <w:sz w:val="24"/>
              </w:rPr>
              <w:t>sekuritizirane</w:t>
            </w:r>
            <w:proofErr w:type="spellEnd"/>
            <w:r>
              <w:rPr>
                <w:rFonts w:ascii="Times New Roman" w:hAnsi="Times New Roman"/>
                <w:sz w:val="24"/>
              </w:rPr>
              <w:t xml:space="preserve"> imovine ne može se povećati nakon početka </w:t>
            </w:r>
            <w:proofErr w:type="spellStart"/>
            <w:r>
              <w:rPr>
                <w:rFonts w:ascii="Times New Roman" w:hAnsi="Times New Roman"/>
                <w:sz w:val="24"/>
              </w:rPr>
              <w:t>sekuritizacije</w:t>
            </w:r>
            <w:proofErr w:type="spellEnd"/>
            <w:r>
              <w:rPr>
                <w:rFonts w:ascii="Times New Roman" w:hAnsi="Times New Roman"/>
                <w:sz w:val="24"/>
              </w:rPr>
              <w:t>) iznos će se postupno smanjivati.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0150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UDJEL INSTITUCIJE (%)</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 xml:space="preserve">Udjel institucije (u postotku s dvije decimale) u </w:t>
            </w:r>
            <w:proofErr w:type="spellStart"/>
            <w:r>
              <w:rPr>
                <w:rFonts w:ascii="Times New Roman" w:hAnsi="Times New Roman"/>
                <w:sz w:val="24"/>
              </w:rPr>
              <w:t>sekuritiziranom</w:t>
            </w:r>
            <w:proofErr w:type="spellEnd"/>
            <w:r>
              <w:rPr>
                <w:rFonts w:ascii="Times New Roman" w:hAnsi="Times New Roman"/>
                <w:sz w:val="24"/>
              </w:rPr>
              <w:t xml:space="preserve"> portfelju na izvještajni datum. Vrijednost koju je potrebno iskazati u ovom stupcu u pravilu iznosi 100 %, izuzev za višestruke </w:t>
            </w:r>
            <w:proofErr w:type="spellStart"/>
            <w:r>
              <w:rPr>
                <w:rFonts w:ascii="Times New Roman" w:hAnsi="Times New Roman"/>
                <w:sz w:val="24"/>
              </w:rPr>
              <w:t>sekuritizacijske</w:t>
            </w:r>
            <w:proofErr w:type="spellEnd"/>
            <w:r>
              <w:rPr>
                <w:rFonts w:ascii="Times New Roman" w:hAnsi="Times New Roman"/>
                <w:sz w:val="24"/>
              </w:rPr>
              <w:t xml:space="preserve"> strukture. U tom slučaju subjekt koji izvješćuje iskazuje trenutačan doprinos </w:t>
            </w:r>
            <w:proofErr w:type="spellStart"/>
            <w:r>
              <w:rPr>
                <w:rFonts w:ascii="Times New Roman" w:hAnsi="Times New Roman"/>
                <w:sz w:val="24"/>
              </w:rPr>
              <w:t>sekuritiziranom</w:t>
            </w:r>
            <w:proofErr w:type="spellEnd"/>
            <w:r>
              <w:rPr>
                <w:rFonts w:ascii="Times New Roman" w:hAnsi="Times New Roman"/>
                <w:sz w:val="24"/>
              </w:rPr>
              <w:t xml:space="preserve"> portfelju (istovjetan stupcu 0140 u relativnom smislu).</w:t>
            </w:r>
          </w:p>
          <w:p w:rsidR="00C55547" w:rsidRPr="00661595" w:rsidRDefault="00C55547" w:rsidP="00E10B85">
            <w:pPr>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VRSTA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ovom se stupcu prikupljaju informacije o vrsti imovine („stambene nekretnine” do „ostale veleprodajne izloženosti”) ili obveza („pokrivene obveznice” i „ostale obveze”) </w:t>
            </w:r>
            <w:proofErr w:type="spellStart"/>
            <w:r>
              <w:rPr>
                <w:rFonts w:ascii="Times New Roman" w:hAnsi="Times New Roman"/>
                <w:sz w:val="24"/>
              </w:rPr>
              <w:t>sekuritiziranog</w:t>
            </w:r>
            <w:proofErr w:type="spellEnd"/>
            <w:r>
              <w:rPr>
                <w:rFonts w:ascii="Times New Roman" w:hAnsi="Times New Roman"/>
                <w:sz w:val="24"/>
              </w:rPr>
              <w:t xml:space="preserve"> portfelja. Institucija iskazuje jednu od sljedećih opcija, razmatrajući najveći EAD:</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Stanovništvo:</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stambene nekretnine;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potraživanja po kreditnim karticama;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potrošački krediti;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krediti MSP-ovima (koji se tretiraju kao stanovništvo);</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ostale izloženosti prema stanovništvu.</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Veliki klijenti: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poslovne nekretnine;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najam;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krediti trgovačkim društvima;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krediti MSP-ovima (koji se tretiraju kao trgovačka društva);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potraživanja od kupaca;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ostale izloženosti prema velikim klijentima.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Obveze: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pokrivene obveznice;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ostale obveze.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Ako je skup </w:t>
            </w:r>
            <w:proofErr w:type="spellStart"/>
            <w:r>
              <w:rPr>
                <w:rFonts w:ascii="Times New Roman" w:hAnsi="Times New Roman"/>
                <w:sz w:val="24"/>
              </w:rPr>
              <w:t>sekuritiziranih</w:t>
            </w:r>
            <w:proofErr w:type="spellEnd"/>
            <w:r>
              <w:rPr>
                <w:rFonts w:ascii="Times New Roman" w:hAnsi="Times New Roman"/>
                <w:sz w:val="24"/>
              </w:rPr>
              <w:t xml:space="preserve"> izloženosti kombinacija prethodno navedenih vrsta, institucija navodi najvažniju vrstu. U slučaju </w:t>
            </w:r>
            <w:proofErr w:type="spellStart"/>
            <w:r>
              <w:rPr>
                <w:rFonts w:ascii="Times New Roman" w:hAnsi="Times New Roman"/>
                <w:sz w:val="24"/>
              </w:rPr>
              <w:t>resekuritizacija</w:t>
            </w:r>
            <w:proofErr w:type="spellEnd"/>
            <w:r>
              <w:rPr>
                <w:rFonts w:ascii="Times New Roman" w:hAnsi="Times New Roman"/>
                <w:sz w:val="24"/>
              </w:rPr>
              <w:t xml:space="preserve"> institucija navodi krajnji odnosni skup imovine. Vrsta „ostale obveze” uključuje trezorske zapise i kreditne zapise.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Za </w:t>
            </w:r>
            <w:proofErr w:type="spellStart"/>
            <w:r>
              <w:rPr>
                <w:rFonts w:ascii="Times New Roman" w:hAnsi="Times New Roman"/>
                <w:sz w:val="24"/>
              </w:rPr>
              <w:t>sekuritizacijske</w:t>
            </w:r>
            <w:proofErr w:type="spellEnd"/>
            <w:r>
              <w:rPr>
                <w:rFonts w:ascii="Times New Roman" w:hAnsi="Times New Roman"/>
                <w:sz w:val="24"/>
              </w:rPr>
              <w:t xml:space="preserve"> strukture osigurane zatvorenim skupovima vrsta se ne može mijenjati između izvještajnih datuma.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0171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IRB-a U PRIMIJENJENOM PRISTUPU</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ovom se stupcu prikupljaju informacije o pristupu/pristupima koje bi institucija na izvještajni datum primijenila na </w:t>
            </w:r>
            <w:proofErr w:type="spellStart"/>
            <w:r>
              <w:rPr>
                <w:rFonts w:ascii="Times New Roman" w:hAnsi="Times New Roman"/>
                <w:sz w:val="24"/>
              </w:rPr>
              <w:t>sekuritizirane</w:t>
            </w:r>
            <w:proofErr w:type="spellEnd"/>
            <w:r>
              <w:rPr>
                <w:rFonts w:ascii="Times New Roman" w:hAnsi="Times New Roman"/>
                <w:sz w:val="24"/>
              </w:rPr>
              <w:t xml:space="preserve"> izloženosti.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Institucije iskazuju postotak </w:t>
            </w:r>
            <w:proofErr w:type="spellStart"/>
            <w:r>
              <w:rPr>
                <w:rFonts w:ascii="Times New Roman" w:hAnsi="Times New Roman"/>
                <w:sz w:val="24"/>
              </w:rPr>
              <w:t>sekuritiziranih</w:t>
            </w:r>
            <w:proofErr w:type="spellEnd"/>
            <w:r>
              <w:rPr>
                <w:rFonts w:ascii="Times New Roman" w:hAnsi="Times New Roman"/>
                <w:sz w:val="24"/>
              </w:rPr>
              <w:t xml:space="preserve"> izloženosti, mjereno prema vrijednosti izloženosti, na koje se primjenjuje pristup zasnovan na rejting sustavima na izvještajni datum.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 xml:space="preserve">. Međutim, ovaj se stupac ne primjenjuje na </w:t>
            </w:r>
            <w:proofErr w:type="spellStart"/>
            <w:r>
              <w:rPr>
                <w:rFonts w:ascii="Times New Roman" w:hAnsi="Times New Roman"/>
                <w:sz w:val="24"/>
              </w:rPr>
              <w:t>sekuritizacije</w:t>
            </w:r>
            <w:proofErr w:type="spellEnd"/>
            <w:r>
              <w:rPr>
                <w:rFonts w:ascii="Times New Roman" w:hAnsi="Times New Roman"/>
                <w:sz w:val="24"/>
              </w:rPr>
              <w:t xml:space="preserve"> obveza. </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BROJ IZLOŽENOSTI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Članak 259. stavak 4. CRR-a</w:t>
            </w:r>
          </w:p>
          <w:p w:rsidR="00C55547" w:rsidRPr="00661595" w:rsidRDefault="00C55547" w:rsidP="00E10B85">
            <w:pPr>
              <w:autoSpaceDE w:val="0"/>
              <w:autoSpaceDN w:val="0"/>
              <w:adjustRightInd w:val="0"/>
              <w:spacing w:before="0" w:after="0"/>
              <w:jc w:val="left"/>
              <w:rPr>
                <w:rFonts w:ascii="Times New Roman" w:hAnsi="Times New Roman"/>
                <w:sz w:val="24"/>
              </w:rPr>
            </w:pPr>
          </w:p>
          <w:p w:rsidR="005E5070"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Ovaj je stupac obvezan samo za institucije koje koriste SEC-IRBA pristup </w:t>
            </w:r>
            <w:proofErr w:type="spellStart"/>
            <w:r>
              <w:rPr>
                <w:rFonts w:ascii="Times New Roman" w:hAnsi="Times New Roman"/>
                <w:sz w:val="24"/>
              </w:rPr>
              <w:t>sekuritizacijskim</w:t>
            </w:r>
            <w:proofErr w:type="spellEnd"/>
            <w:r>
              <w:rPr>
                <w:rFonts w:ascii="Times New Roman" w:hAnsi="Times New Roman"/>
                <w:sz w:val="24"/>
              </w:rPr>
              <w:t xml:space="preserve"> pozicijama (i, stoga, iskazuju više od 95 % u stupcu 171). Institucija iskazuje efektivni broj izloženosti.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Ovaj se stupac ne iskazuje u slučaju </w:t>
            </w:r>
            <w:proofErr w:type="spellStart"/>
            <w:r>
              <w:rPr>
                <w:rFonts w:ascii="Times New Roman" w:hAnsi="Times New Roman"/>
                <w:sz w:val="24"/>
              </w:rPr>
              <w:t>sekuritizacije</w:t>
            </w:r>
            <w:proofErr w:type="spellEnd"/>
            <w:r>
              <w:rPr>
                <w:rFonts w:ascii="Times New Roman" w:hAnsi="Times New Roman"/>
                <w:sz w:val="24"/>
              </w:rPr>
              <w:t xml:space="preserve"> obveza ili ako se kapitalni zahtjevi temelje na </w:t>
            </w:r>
            <w:proofErr w:type="spellStart"/>
            <w:r>
              <w:rPr>
                <w:rFonts w:ascii="Times New Roman" w:hAnsi="Times New Roman"/>
                <w:sz w:val="24"/>
              </w:rPr>
              <w:t>sekuritiziranim</w:t>
            </w:r>
            <w:proofErr w:type="spellEnd"/>
            <w:r>
              <w:rPr>
                <w:rFonts w:ascii="Times New Roman" w:hAnsi="Times New Roman"/>
                <w:sz w:val="24"/>
              </w:rPr>
              <w:t xml:space="preserve"> izloženostima (u slučaju </w:t>
            </w:r>
            <w:proofErr w:type="spellStart"/>
            <w:r>
              <w:rPr>
                <w:rFonts w:ascii="Times New Roman" w:hAnsi="Times New Roman"/>
                <w:sz w:val="24"/>
              </w:rPr>
              <w:t>sekuritizacije</w:t>
            </w:r>
            <w:proofErr w:type="spellEnd"/>
            <w:r>
              <w:rPr>
                <w:rFonts w:ascii="Times New Roman" w:hAnsi="Times New Roman"/>
                <w:sz w:val="24"/>
              </w:rPr>
              <w:t xml:space="preserve"> imovine). Ovaj se stupac ne iskazuje ako institucija koja izvješćuje ne drži nikakve pozicije u </w:t>
            </w:r>
            <w:proofErr w:type="spellStart"/>
            <w:r>
              <w:rPr>
                <w:rFonts w:ascii="Times New Roman" w:hAnsi="Times New Roman"/>
                <w:sz w:val="24"/>
              </w:rPr>
              <w:t>sekuritizaciji</w:t>
            </w:r>
            <w:proofErr w:type="spellEnd"/>
            <w:r>
              <w:rPr>
                <w:rFonts w:ascii="Times New Roman" w:hAnsi="Times New Roman"/>
                <w:sz w:val="24"/>
              </w:rPr>
              <w:t>. Ovaj stupac ne iskazuju investitori.</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IZLOŽENOSTI SA STATUSOM NEISPUNJAVANJA OBVEZA „W”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Članak 261. stavak 2. CRR-a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Čak i ako institucija ne primjenjuje pristup SEC-SA na </w:t>
            </w:r>
            <w:proofErr w:type="spellStart"/>
            <w:r>
              <w:rPr>
                <w:rFonts w:ascii="Times New Roman" w:hAnsi="Times New Roman"/>
                <w:sz w:val="24"/>
              </w:rPr>
              <w:t>sekuritizacijske</w:t>
            </w:r>
            <w:proofErr w:type="spellEnd"/>
            <w:r>
              <w:rPr>
                <w:rFonts w:ascii="Times New Roman" w:hAnsi="Times New Roman"/>
                <w:sz w:val="24"/>
              </w:rPr>
              <w:t xml:space="preserve"> pozicije, institucija iskazuje faktor „W” (koji se odnosi na odnosne izloženosti sa statusom neispunjavanja obveza) koji se izračunava kako je navedeno u članku 261. stavku 2. CRR-a. </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ZEMLJA</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 xml:space="preserve">Institucije iskazuju oznaku (ISO 3166-1 alpha-2) matične države krajnjeg odnosnog instrumenta transakcije, tj. zemlje neposrednog dužnika originalnih </w:t>
            </w:r>
            <w:proofErr w:type="spellStart"/>
            <w:r>
              <w:rPr>
                <w:rFonts w:ascii="Times New Roman" w:hAnsi="Times New Roman"/>
                <w:sz w:val="24"/>
              </w:rPr>
              <w:t>sekuritiziranih</w:t>
            </w:r>
            <w:proofErr w:type="spellEnd"/>
            <w:r>
              <w:rPr>
                <w:rFonts w:ascii="Times New Roman" w:hAnsi="Times New Roman"/>
                <w:sz w:val="24"/>
              </w:rPr>
              <w:t xml:space="preserve"> izloženosti (odnosne izloženosti). Ako skup </w:t>
            </w:r>
            <w:proofErr w:type="spellStart"/>
            <w:r>
              <w:rPr>
                <w:rFonts w:ascii="Times New Roman" w:hAnsi="Times New Roman"/>
                <w:sz w:val="24"/>
              </w:rPr>
              <w:t>sekuritizacije</w:t>
            </w:r>
            <w:proofErr w:type="spellEnd"/>
            <w:r>
              <w:rPr>
                <w:rFonts w:ascii="Times New Roman" w:hAnsi="Times New Roman"/>
                <w:sz w:val="24"/>
              </w:rPr>
              <w:t xml:space="preserve"> čine različite zemlje, institucija navodi najvažniju zemlju. Ako nijedna zemlja ne prelazi prag od 20 % na temelju iznosa imovine/obveza, iskazuje se „ostale zemlje”.</w:t>
            </w:r>
          </w:p>
          <w:p w:rsidR="00C55547" w:rsidRPr="00661595" w:rsidRDefault="00C55547" w:rsidP="00E10B85">
            <w:pPr>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LGD (%)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Prosječni gubitak zbog nastanka statusa neispunjavanja obveza (LGD) ponderiran visinom izloženosti iskazuju samo institucije koje primjenjuju pristup SEC-IRBA (i, stoga, iskazuju 95 % ili više u stupcu 0170). LGD se izračunava kako je navedeno u članku 259. stavku 5. CRR-a. </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Ovaj se stupac ne iskazuje u slučaju </w:t>
            </w:r>
            <w:proofErr w:type="spellStart"/>
            <w:r>
              <w:rPr>
                <w:rFonts w:ascii="Times New Roman" w:hAnsi="Times New Roman"/>
                <w:sz w:val="24"/>
              </w:rPr>
              <w:t>sekuritizacije</w:t>
            </w:r>
            <w:proofErr w:type="spellEnd"/>
            <w:r>
              <w:rPr>
                <w:rFonts w:ascii="Times New Roman" w:hAnsi="Times New Roman"/>
                <w:sz w:val="24"/>
              </w:rPr>
              <w:t xml:space="preserve"> obveza ili ako se kapitalni zahtjevi temelje na </w:t>
            </w:r>
            <w:proofErr w:type="spellStart"/>
            <w:r>
              <w:rPr>
                <w:rFonts w:ascii="Times New Roman" w:hAnsi="Times New Roman"/>
                <w:sz w:val="24"/>
              </w:rPr>
              <w:t>sekuritiziranim</w:t>
            </w:r>
            <w:proofErr w:type="spellEnd"/>
            <w:r>
              <w:rPr>
                <w:rFonts w:ascii="Times New Roman" w:hAnsi="Times New Roman"/>
                <w:sz w:val="24"/>
              </w:rPr>
              <w:t xml:space="preserve"> izloženostima (u slučaju </w:t>
            </w:r>
            <w:proofErr w:type="spellStart"/>
            <w:r>
              <w:rPr>
                <w:rFonts w:ascii="Times New Roman" w:hAnsi="Times New Roman"/>
                <w:sz w:val="24"/>
              </w:rPr>
              <w:t>sekuritizacije</w:t>
            </w:r>
            <w:proofErr w:type="spellEnd"/>
            <w:r>
              <w:rPr>
                <w:rFonts w:ascii="Times New Roman" w:hAnsi="Times New Roman"/>
                <w:sz w:val="24"/>
              </w:rPr>
              <w:t xml:space="preserve"> imovine).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0202</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Prosječni očekivani gubitak (EL) ponderiran visinom izloženosti </w:t>
            </w:r>
            <w:proofErr w:type="spellStart"/>
            <w:r>
              <w:rPr>
                <w:rFonts w:ascii="Times New Roman" w:hAnsi="Times New Roman"/>
                <w:sz w:val="24"/>
              </w:rPr>
              <w:t>sekuritizirane</w:t>
            </w:r>
            <w:proofErr w:type="spellEnd"/>
            <w:r>
              <w:rPr>
                <w:rFonts w:ascii="Times New Roman" w:hAnsi="Times New Roman"/>
                <w:sz w:val="24"/>
              </w:rPr>
              <w:t xml:space="preserve"> imovine iskazuju samo institucije koje primjenjuju pristup SEC-IRBA (i, stoga, iskazuju 95 % ili više u stupcu 0171). U slučaju </w:t>
            </w:r>
            <w:proofErr w:type="spellStart"/>
            <w:r>
              <w:rPr>
                <w:rFonts w:ascii="Times New Roman" w:hAnsi="Times New Roman"/>
                <w:sz w:val="24"/>
              </w:rPr>
              <w:t>sekuritizirane</w:t>
            </w:r>
            <w:proofErr w:type="spellEnd"/>
            <w:r>
              <w:rPr>
                <w:rFonts w:ascii="Times New Roman" w:hAnsi="Times New Roman"/>
                <w:sz w:val="24"/>
              </w:rPr>
              <w:t xml:space="preserve"> imovine u skladu sa standardiziranim pristupom, iskazani EL je specifični ispravak vrijednosti za kreditni rizik iz članka 111, CRR-a. EL se izračunava kako je navedeno u dijelu trećem glavi II. poglavlju 3. odjeljku 3. CRR-a. Ovaj se stupac ne iskazuje u slučaju </w:t>
            </w:r>
            <w:proofErr w:type="spellStart"/>
            <w:r>
              <w:rPr>
                <w:rFonts w:ascii="Times New Roman" w:hAnsi="Times New Roman"/>
                <w:sz w:val="24"/>
              </w:rPr>
              <w:t>sekuritizacije</w:t>
            </w:r>
            <w:proofErr w:type="spellEnd"/>
            <w:r>
              <w:rPr>
                <w:rFonts w:ascii="Times New Roman" w:hAnsi="Times New Roman"/>
                <w:sz w:val="24"/>
              </w:rPr>
              <w:t xml:space="preserve"> obveza ili kada se kapitalni zahtjevi temelje na </w:t>
            </w:r>
            <w:proofErr w:type="spellStart"/>
            <w:r>
              <w:rPr>
                <w:rFonts w:ascii="Times New Roman" w:hAnsi="Times New Roman"/>
                <w:sz w:val="24"/>
              </w:rPr>
              <w:t>sekuritiziranim</w:t>
            </w:r>
            <w:proofErr w:type="spellEnd"/>
            <w:r>
              <w:rPr>
                <w:rFonts w:ascii="Times New Roman" w:hAnsi="Times New Roman"/>
                <w:sz w:val="24"/>
              </w:rPr>
              <w:t xml:space="preserve"> izloženostima (u slučaju </w:t>
            </w:r>
            <w:proofErr w:type="spellStart"/>
            <w:r>
              <w:rPr>
                <w:rFonts w:ascii="Times New Roman" w:hAnsi="Times New Roman"/>
                <w:sz w:val="24"/>
              </w:rPr>
              <w:t>sekuritizacije</w:t>
            </w:r>
            <w:proofErr w:type="spellEnd"/>
            <w:r>
              <w:rPr>
                <w:rFonts w:ascii="Times New Roman" w:hAnsi="Times New Roman"/>
                <w:sz w:val="24"/>
              </w:rPr>
              <w:t xml:space="preserve"> imovine).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29716F">
            <w:pPr>
              <w:autoSpaceDE w:val="0"/>
              <w:autoSpaceDN w:val="0"/>
              <w:adjustRightInd w:val="0"/>
              <w:spacing w:before="0" w:after="0"/>
              <w:rPr>
                <w:rFonts w:ascii="Times New Roman" w:hAnsi="Times New Roman"/>
                <w:bCs/>
                <w:sz w:val="24"/>
              </w:rPr>
            </w:pPr>
            <w:r>
              <w:rPr>
                <w:rFonts w:ascii="Times New Roman" w:hAnsi="Times New Roman"/>
                <w:bCs/>
                <w:sz w:val="24"/>
              </w:rPr>
              <w:t>0203</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Prosječni neočekivani gubitak (UL) ponderiran visinom izloženosti </w:t>
            </w:r>
            <w:proofErr w:type="spellStart"/>
            <w:r>
              <w:rPr>
                <w:rFonts w:ascii="Times New Roman" w:hAnsi="Times New Roman"/>
                <w:sz w:val="24"/>
              </w:rPr>
              <w:t>sekuritizirane</w:t>
            </w:r>
            <w:proofErr w:type="spellEnd"/>
            <w:r>
              <w:rPr>
                <w:rFonts w:ascii="Times New Roman" w:hAnsi="Times New Roman"/>
                <w:sz w:val="24"/>
              </w:rPr>
              <w:t xml:space="preserve"> imovine iskazuju samo institucije koje primjenjuju pristup SEC-IRBA (i, stoga, iskazuju 95 % ili više u stupcu 0170). UL imovine jednak je iznosu izloženosti ponderiranih rizikom (RWEA) pomnoženom s 8 %. RWEA se izračunava kako je navedeno u dijelu trećem glavi II. poglavlju 3. odjeljku 2. CRR-a. Ovaj se stupac ne iskazuje u slučaju </w:t>
            </w:r>
            <w:proofErr w:type="spellStart"/>
            <w:r>
              <w:rPr>
                <w:rFonts w:ascii="Times New Roman" w:hAnsi="Times New Roman"/>
                <w:sz w:val="24"/>
              </w:rPr>
              <w:t>sekuritizacije</w:t>
            </w:r>
            <w:proofErr w:type="spellEnd"/>
            <w:r>
              <w:rPr>
                <w:rFonts w:ascii="Times New Roman" w:hAnsi="Times New Roman"/>
                <w:sz w:val="24"/>
              </w:rPr>
              <w:t xml:space="preserve"> obveza ili kada se kapitalni zahtjevi temelje na </w:t>
            </w:r>
            <w:proofErr w:type="spellStart"/>
            <w:r>
              <w:rPr>
                <w:rFonts w:ascii="Times New Roman" w:hAnsi="Times New Roman"/>
                <w:sz w:val="24"/>
              </w:rPr>
              <w:t>sekuritiziranim</w:t>
            </w:r>
            <w:proofErr w:type="spellEnd"/>
            <w:r>
              <w:rPr>
                <w:rFonts w:ascii="Times New Roman" w:hAnsi="Times New Roman"/>
                <w:sz w:val="24"/>
              </w:rPr>
              <w:t xml:space="preserve"> izloženostima (u slučaju </w:t>
            </w:r>
            <w:proofErr w:type="spellStart"/>
            <w:r>
              <w:rPr>
                <w:rFonts w:ascii="Times New Roman" w:hAnsi="Times New Roman"/>
                <w:sz w:val="24"/>
              </w:rPr>
              <w:t>sekuritizacije</w:t>
            </w:r>
            <w:proofErr w:type="spellEnd"/>
            <w:r>
              <w:rPr>
                <w:rFonts w:ascii="Times New Roman" w:hAnsi="Times New Roman"/>
                <w:sz w:val="24"/>
              </w:rPr>
              <w:t xml:space="preserve"> imovine).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0204</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PROSJEČNO DOSPIJEĆE IMOVINE PONDERIRANO IZNOSOM IZLOŽENOSTI</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 xml:space="preserve">Prosječno dospijeće ponderirano iznosom izloženosti </w:t>
            </w:r>
            <w:proofErr w:type="spellStart"/>
            <w:r>
              <w:rPr>
                <w:rFonts w:ascii="Times New Roman" w:hAnsi="Times New Roman"/>
                <w:sz w:val="24"/>
              </w:rPr>
              <w:t>sekuritizirane</w:t>
            </w:r>
            <w:proofErr w:type="spellEnd"/>
            <w:r>
              <w:rPr>
                <w:rFonts w:ascii="Times New Roman" w:hAnsi="Times New Roman"/>
                <w:sz w:val="24"/>
              </w:rPr>
              <w:t xml:space="preserve"> imovine na izvještajni datum iskazuju sve institucije neovisno o pristupu koji se primjenjuje za izračun kapitalnih zahtjeva. Institucije izračunavaju dospijeće za svu imovinu u skladu s člankom 162. stavkom 2. točkama (a) i (f) CRR-a, ne primjenjujući gornju granicu od pet godina.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VRIJEDNOSNA USKLAĐENJA I REZERVIRANJA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Vrijednosna usklađenja i rezerviranja (članak 159. CRR-a) za gubitke po kreditu u skladu s računovodstvenim okvirom koji se primjenjuje na subjekt koji izvješćuje. Vrijednosna usklađenja uključuju svaki iznos priznat u dobiti ili gubitku za kreditne gubitke na osnovi financijske imovine od njihova početnog priznavanja u bilanci (uključujući gubitke na temelju kreditnog rizika financijske imovine koja se mjeri po fer vrijednosti koji se ne odbijaju od vrijednosti izloženosti) uvećan za diskonte na otkupljenu imovinu u statusu neispunjavanja obveza iz članka 166. stavka 1. CRR-a. Rezervacije uključuju akumulirane iznose gubitaka po kreditu u </w:t>
            </w:r>
            <w:proofErr w:type="spellStart"/>
            <w:r>
              <w:rPr>
                <w:rFonts w:ascii="Times New Roman" w:hAnsi="Times New Roman"/>
                <w:sz w:val="24"/>
              </w:rPr>
              <w:t>izvanbilančnim</w:t>
            </w:r>
            <w:proofErr w:type="spellEnd"/>
            <w:r>
              <w:rPr>
                <w:rFonts w:ascii="Times New Roman" w:hAnsi="Times New Roman"/>
                <w:sz w:val="24"/>
              </w:rPr>
              <w:t xml:space="preserve"> stavkama.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ovom se stupcu prikupljaju informacije o vrijednosnim usklađenjima i rezerviranjima koje se primjenjuju na </w:t>
            </w:r>
            <w:proofErr w:type="spellStart"/>
            <w:r>
              <w:rPr>
                <w:rFonts w:ascii="Times New Roman" w:hAnsi="Times New Roman"/>
                <w:sz w:val="24"/>
              </w:rPr>
              <w:t>sekuritizirane</w:t>
            </w:r>
            <w:proofErr w:type="spellEnd"/>
            <w:r>
              <w:rPr>
                <w:rFonts w:ascii="Times New Roman" w:hAnsi="Times New Roman"/>
                <w:sz w:val="24"/>
              </w:rPr>
              <w:t xml:space="preserve"> izloženosti. Ovaj se stupac ne iskazuje u slučaju </w:t>
            </w:r>
            <w:proofErr w:type="spellStart"/>
            <w:r>
              <w:rPr>
                <w:rFonts w:ascii="Times New Roman" w:hAnsi="Times New Roman"/>
                <w:sz w:val="24"/>
              </w:rPr>
              <w:t>sekuritizacije</w:t>
            </w:r>
            <w:proofErr w:type="spellEnd"/>
            <w:r>
              <w:rPr>
                <w:rFonts w:ascii="Times New Roman" w:hAnsi="Times New Roman"/>
                <w:sz w:val="24"/>
              </w:rPr>
              <w:t xml:space="preserve"> obveza.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 xml:space="preserve">.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0221</w:t>
            </w:r>
          </w:p>
        </w:tc>
        <w:tc>
          <w:tcPr>
            <w:tcW w:w="7903" w:type="dxa"/>
          </w:tcPr>
          <w:p w:rsidR="00C55547" w:rsidRPr="00661595"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KAPITALNI ZAHTJEVI PRIJE SEKURITIZACIJE (%) K</w:t>
            </w:r>
            <w:r>
              <w:rPr>
                <w:rFonts w:ascii="Times New Roman" w:hAnsi="Times New Roman"/>
                <w:b/>
                <w:sz w:val="24"/>
                <w:u w:val="single"/>
                <w:vertAlign w:val="subscript"/>
              </w:rPr>
              <w:t>IRB</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Ovaj stupac iskazuju samo institucije koje primjenjuju pristup SEC-IRBA (i, stoga, iskazuju 95 % ili više u stupcu 171) i navode se informacije o K</w:t>
            </w:r>
            <w:r>
              <w:rPr>
                <w:rFonts w:ascii="Times New Roman" w:hAnsi="Times New Roman"/>
                <w:sz w:val="24"/>
                <w:vertAlign w:val="subscript"/>
              </w:rPr>
              <w:t>IRB</w:t>
            </w:r>
            <w:r>
              <w:rPr>
                <w:rFonts w:ascii="Times New Roman" w:hAnsi="Times New Roman"/>
                <w:sz w:val="24"/>
              </w:rPr>
              <w:t xml:space="preserve"> kako je navedeno u članku 255. CRR-a. K</w:t>
            </w:r>
            <w:r>
              <w:rPr>
                <w:rFonts w:ascii="Times New Roman" w:hAnsi="Times New Roman"/>
                <w:sz w:val="24"/>
                <w:vertAlign w:val="subscript"/>
              </w:rPr>
              <w:t>IRB</w:t>
            </w:r>
            <w:r>
              <w:rPr>
                <w:rFonts w:ascii="Times New Roman" w:hAnsi="Times New Roman"/>
                <w:sz w:val="24"/>
              </w:rPr>
              <w:t xml:space="preserve"> je izražen kao postotak (s dvije decimale).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Ovaj se stupac ne iskazuje u slučaju </w:t>
            </w:r>
            <w:proofErr w:type="spellStart"/>
            <w:r>
              <w:rPr>
                <w:rFonts w:ascii="Times New Roman" w:hAnsi="Times New Roman"/>
                <w:sz w:val="24"/>
              </w:rPr>
              <w:t>sekuritizacije</w:t>
            </w:r>
            <w:proofErr w:type="spellEnd"/>
            <w:r>
              <w:rPr>
                <w:rFonts w:ascii="Times New Roman" w:hAnsi="Times New Roman"/>
                <w:sz w:val="24"/>
              </w:rPr>
              <w:t xml:space="preserve"> obveza. U slučaju </w:t>
            </w:r>
            <w:proofErr w:type="spellStart"/>
            <w:r>
              <w:rPr>
                <w:rFonts w:ascii="Times New Roman" w:hAnsi="Times New Roman"/>
                <w:sz w:val="24"/>
              </w:rPr>
              <w:t>sekuritizacije</w:t>
            </w:r>
            <w:proofErr w:type="spellEnd"/>
            <w:r>
              <w:rPr>
                <w:rFonts w:ascii="Times New Roman" w:hAnsi="Times New Roman"/>
                <w:sz w:val="24"/>
              </w:rPr>
              <w:t xml:space="preserve"> imovine, 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 xml:space="preserve">.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IZLOŽENOSTI PREMA STANOVNIŠTVU U SKUPOVIMA IRB</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Skupovi IRB kako su definirani u članku 242. stavku 7. CRR-a pod uvjetom da institucija može izračunati K</w:t>
            </w:r>
            <w:r>
              <w:rPr>
                <w:rFonts w:ascii="Times New Roman" w:hAnsi="Times New Roman"/>
                <w:sz w:val="24"/>
                <w:vertAlign w:val="subscript"/>
              </w:rPr>
              <w:t>IRB</w:t>
            </w:r>
            <w:r>
              <w:rPr>
                <w:rFonts w:ascii="Times New Roman" w:hAnsi="Times New Roman"/>
                <w:sz w:val="24"/>
              </w:rPr>
              <w:t xml:space="preserve"> u skladu s dijelom trećim glavom II poglavljem 6. odjeljkom 3. na minimalno 95 % iznosa odnosne izloženosti (članak 259. stavak 2. CRR-a)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KAPITALNI ZAHTJEVI PRIJE SEKURITIZACIJE (%) </w:t>
            </w:r>
            <w:proofErr w:type="spellStart"/>
            <w:r>
              <w:rPr>
                <w:rFonts w:ascii="Times New Roman" w:hAnsi="Times New Roman"/>
                <w:b/>
                <w:sz w:val="24"/>
                <w:u w:val="single"/>
              </w:rPr>
              <w:t>K</w:t>
            </w:r>
            <w:r>
              <w:rPr>
                <w:rFonts w:ascii="Times New Roman" w:hAnsi="Times New Roman"/>
                <w:b/>
                <w:sz w:val="24"/>
                <w:u w:val="single"/>
                <w:vertAlign w:val="subscript"/>
              </w:rPr>
              <w:t>sa</w:t>
            </w:r>
            <w:proofErr w:type="spellEnd"/>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Čak i ako institucija ne primjenjuje pristup SEC-SA na </w:t>
            </w:r>
            <w:proofErr w:type="spellStart"/>
            <w:r>
              <w:rPr>
                <w:rFonts w:ascii="Times New Roman" w:hAnsi="Times New Roman"/>
                <w:sz w:val="24"/>
              </w:rPr>
              <w:t>sekuritizacijske</w:t>
            </w:r>
            <w:proofErr w:type="spellEnd"/>
            <w:r>
              <w:rPr>
                <w:rFonts w:ascii="Times New Roman" w:hAnsi="Times New Roman"/>
                <w:sz w:val="24"/>
              </w:rPr>
              <w:t xml:space="preserve"> pozicije, institucija iskazuje ovaj stupac. U ovom stupcu navode se informacije o K</w:t>
            </w:r>
            <w:r>
              <w:rPr>
                <w:rFonts w:ascii="Times New Roman" w:hAnsi="Times New Roman"/>
                <w:sz w:val="24"/>
                <w:vertAlign w:val="subscript"/>
              </w:rPr>
              <w:t>SA</w:t>
            </w:r>
            <w:r>
              <w:rPr>
                <w:rFonts w:ascii="Times New Roman" w:hAnsi="Times New Roman"/>
                <w:sz w:val="24"/>
              </w:rPr>
              <w:t>, kako je navedeno u članku 255. stavku 6. CRR-a. K</w:t>
            </w:r>
            <w:r>
              <w:rPr>
                <w:rFonts w:ascii="Times New Roman" w:hAnsi="Times New Roman"/>
                <w:sz w:val="24"/>
                <w:vertAlign w:val="subscript"/>
              </w:rPr>
              <w:t>SA</w:t>
            </w:r>
            <w:r>
              <w:rPr>
                <w:rFonts w:ascii="Times New Roman" w:hAnsi="Times New Roman"/>
                <w:sz w:val="24"/>
              </w:rPr>
              <w:t xml:space="preserve"> je izražen kao postotak (s dvije decimale).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Ovaj se stupac ne iskazuje u slučaju </w:t>
            </w:r>
            <w:proofErr w:type="spellStart"/>
            <w:r>
              <w:rPr>
                <w:rFonts w:ascii="Times New Roman" w:hAnsi="Times New Roman"/>
                <w:sz w:val="24"/>
              </w:rPr>
              <w:t>sekuritizacije</w:t>
            </w:r>
            <w:proofErr w:type="spellEnd"/>
            <w:r>
              <w:rPr>
                <w:rFonts w:ascii="Times New Roman" w:hAnsi="Times New Roman"/>
                <w:sz w:val="24"/>
              </w:rPr>
              <w:t xml:space="preserve"> obveza. U slučaju </w:t>
            </w:r>
            <w:proofErr w:type="spellStart"/>
            <w:r>
              <w:rPr>
                <w:rFonts w:ascii="Times New Roman" w:hAnsi="Times New Roman"/>
                <w:sz w:val="24"/>
              </w:rPr>
              <w:t>sekuritizacije</w:t>
            </w:r>
            <w:proofErr w:type="spellEnd"/>
            <w:r>
              <w:rPr>
                <w:rFonts w:ascii="Times New Roman" w:hAnsi="Times New Roman"/>
                <w:sz w:val="24"/>
              </w:rPr>
              <w:t xml:space="preserve"> imovine, 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 xml:space="preserv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BILJEŠKE</w:t>
            </w: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ISPRAVCI VRIJEDNOSTI ZA KREDITNI RIZIK TIJEKOM SADAŠNJEG RAZDOBLJA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Članak 110. CRR-a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B85F75">
            <w:pPr>
              <w:autoSpaceDE w:val="0"/>
              <w:autoSpaceDN w:val="0"/>
              <w:adjustRightInd w:val="0"/>
              <w:spacing w:before="0" w:after="0"/>
              <w:rPr>
                <w:rFonts w:ascii="Times New Roman" w:hAnsi="Times New Roman"/>
                <w:bCs/>
                <w:sz w:val="24"/>
              </w:rPr>
            </w:pPr>
            <w:r>
              <w:rPr>
                <w:rFonts w:ascii="Times New Roman" w:hAnsi="Times New Roman"/>
                <w:sz w:val="24"/>
              </w:rPr>
              <w:lastRenderedPageBreak/>
              <w:t>0230-0304</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SEKURITIZACIJSKA STRUKTURA</w:t>
            </w:r>
          </w:p>
          <w:p w:rsidR="00C55547" w:rsidRPr="00661595" w:rsidRDefault="00C55547" w:rsidP="00E10B85">
            <w:pPr>
              <w:autoSpaceDE w:val="0"/>
              <w:autoSpaceDN w:val="0"/>
              <w:adjustRightInd w:val="0"/>
              <w:spacing w:before="0" w:after="0"/>
              <w:jc w:val="left"/>
              <w:rPr>
                <w:rFonts w:ascii="Times New Roman" w:hAnsi="Times New Roman"/>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ovoj se skupini stupaca prikupljaju informacije o strukturi </w:t>
            </w:r>
            <w:proofErr w:type="spellStart"/>
            <w:r>
              <w:rPr>
                <w:rFonts w:ascii="Times New Roman" w:hAnsi="Times New Roman"/>
                <w:sz w:val="24"/>
              </w:rPr>
              <w:t>sekuritizacije</w:t>
            </w:r>
            <w:proofErr w:type="spellEnd"/>
            <w:r>
              <w:rPr>
                <w:rFonts w:ascii="Times New Roman" w:hAnsi="Times New Roman"/>
                <w:sz w:val="24"/>
              </w:rPr>
              <w:t xml:space="preserve"> na temelju bilančnih/</w:t>
            </w:r>
            <w:proofErr w:type="spellStart"/>
            <w:r>
              <w:rPr>
                <w:rFonts w:ascii="Times New Roman" w:hAnsi="Times New Roman"/>
                <w:sz w:val="24"/>
              </w:rPr>
              <w:t>izvanbilančnih</w:t>
            </w:r>
            <w:proofErr w:type="spellEnd"/>
            <w:r>
              <w:rPr>
                <w:rFonts w:ascii="Times New Roman" w:hAnsi="Times New Roman"/>
                <w:sz w:val="24"/>
              </w:rPr>
              <w:t xml:space="preserve"> pozicija, tranši (nadređene/mezaninske/prvoga gubitka) i dospijeća na izvještajni datum.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spacing w:before="0" w:after="0"/>
              <w:rPr>
                <w:rFonts w:ascii="Times New Roman" w:hAnsi="Times New Roman"/>
                <w:sz w:val="24"/>
              </w:rPr>
            </w:pPr>
            <w:r>
              <w:rPr>
                <w:rFonts w:ascii="Times New Roman" w:hAnsi="Times New Roman"/>
                <w:sz w:val="24"/>
              </w:rPr>
              <w:t xml:space="preserve">Za višestruke </w:t>
            </w:r>
            <w:proofErr w:type="spellStart"/>
            <w:r>
              <w:rPr>
                <w:rFonts w:ascii="Times New Roman" w:hAnsi="Times New Roman"/>
                <w:sz w:val="24"/>
              </w:rPr>
              <w:t>sekuritizacije</w:t>
            </w:r>
            <w:proofErr w:type="spellEnd"/>
            <w:r>
              <w:rPr>
                <w:rFonts w:ascii="Times New Roman" w:hAnsi="Times New Roman"/>
                <w:sz w:val="24"/>
              </w:rPr>
              <w:t xml:space="preserve"> iskazuje se samo iznos koji odgovara ili je pripisan instituciji koja izvješćuje.</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BILANČNE STAVKE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U ovoj se skupini stupaca prikupljaju informacije o bilančnim stavkama raščlanjenima prema tranšama (nadređene/mezaninske/prvoga gubitka).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NADREĐENE TRANŠE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IZNOS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Iznos nadređenih </w:t>
            </w:r>
            <w:proofErr w:type="spellStart"/>
            <w:r>
              <w:rPr>
                <w:rFonts w:ascii="Times New Roman" w:hAnsi="Times New Roman"/>
                <w:sz w:val="24"/>
              </w:rPr>
              <w:t>sekuritizacijskih</w:t>
            </w:r>
            <w:proofErr w:type="spellEnd"/>
            <w:r>
              <w:rPr>
                <w:rFonts w:ascii="Times New Roman" w:hAnsi="Times New Roman"/>
                <w:sz w:val="24"/>
              </w:rPr>
              <w:t xml:space="preserve"> pozicija kako su definirane u članku 242. stavku 6. CRR-a.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TOČKA SPAJANJA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Točka spajanja (%) iz članka 256. stavka 1. CRR-a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0232 i 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STUPNJEVI KREDITNE KVALITETE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Stupnjevi kreditne kvalitete (CQS) kako su predviđeni za institucije koje primjenjuju pristup SEC-ERBA (članak 263. tablice 1. i 2. i članak 264. tablice 3. i 4.). Ti stupci iskazuju se za sve ocijenjene transakcije neovisno o primijenjenom pristupu.</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MEZANINSKE TRANŠE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IZNOS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Iznos koji se iskazuje uključuje:</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mezaninske </w:t>
            </w:r>
            <w:proofErr w:type="spellStart"/>
            <w:r>
              <w:rPr>
                <w:rFonts w:ascii="Times New Roman" w:hAnsi="Times New Roman"/>
                <w:sz w:val="24"/>
              </w:rPr>
              <w:t>sekuritizacijske</w:t>
            </w:r>
            <w:proofErr w:type="spellEnd"/>
            <w:r>
              <w:rPr>
                <w:rFonts w:ascii="Times New Roman" w:hAnsi="Times New Roman"/>
                <w:sz w:val="24"/>
              </w:rPr>
              <w:t xml:space="preserve"> pozicije kako je definirano u članku 242. stavku 18. CRR-a.</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dodatne </w:t>
            </w:r>
            <w:proofErr w:type="spellStart"/>
            <w:r>
              <w:rPr>
                <w:rFonts w:ascii="Times New Roman" w:hAnsi="Times New Roman"/>
                <w:sz w:val="24"/>
              </w:rPr>
              <w:t>sekuritizacijske</w:t>
            </w:r>
            <w:proofErr w:type="spellEnd"/>
            <w:r>
              <w:rPr>
                <w:rFonts w:ascii="Times New Roman" w:hAnsi="Times New Roman"/>
                <w:sz w:val="24"/>
              </w:rPr>
              <w:t xml:space="preserve"> pozicije koje nisu pozicije definirane u članku 242. stavcima 6., 17. ili 18. CRR-a.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BROJ TRANŠI</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Broj mezaninskih tranši.</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STUPANJ KREDITNE KVALITE NAJPODREĐENIJE TRANŠE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Stupanj kreditne kvalitete kako je utvrđen u skladu s člankom 263. tablicom 2. i člankom 264. tablicom 3. CRR-a, najpodređenije mezaninske tranše.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0250-0252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TRANŠE PRVOGA GUBITKA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IZNOS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Iznos tranše prvog gubitka kako je definirana u članku 242. stavku 17. CRR-a.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TOČKA RAZDVAJANJA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Točka razdvajanja (%) iz članka 256. stavka 2. CRR-a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0260-0280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IZVANBILANČNE STAVKE I IZVEDENICE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 ovom se skupu stupaca prikupljaju informacije o </w:t>
            </w:r>
            <w:proofErr w:type="spellStart"/>
            <w:r>
              <w:rPr>
                <w:rFonts w:ascii="Times New Roman" w:hAnsi="Times New Roman"/>
                <w:sz w:val="24"/>
              </w:rPr>
              <w:t>izvanbilančnim</w:t>
            </w:r>
            <w:proofErr w:type="spellEnd"/>
            <w:r>
              <w:rPr>
                <w:rFonts w:ascii="Times New Roman" w:hAnsi="Times New Roman"/>
                <w:sz w:val="24"/>
              </w:rPr>
              <w:t xml:space="preserve"> stavkama i izvedenicama raščlanjenima prema tranšama (nadređene/mezaninske/prvoga gubitka).</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Ovdje se primjenjuju jednaki kriteriji raščlanjivanja tranši koji se primjenjuju za bilančne stavke.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DOSPIJEĆE</w:t>
            </w: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PRVI PREDVIDIVI DATUM PREKIDA</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Vjerojatni datum prekida cijele </w:t>
            </w:r>
            <w:proofErr w:type="spellStart"/>
            <w:r>
              <w:rPr>
                <w:rFonts w:ascii="Times New Roman" w:hAnsi="Times New Roman"/>
                <w:sz w:val="24"/>
              </w:rPr>
              <w:t>sekuritizacije</w:t>
            </w:r>
            <w:proofErr w:type="spellEnd"/>
            <w:r>
              <w:rPr>
                <w:rFonts w:ascii="Times New Roman" w:hAnsi="Times New Roman"/>
                <w:sz w:val="24"/>
              </w:rPr>
              <w:t xml:space="preserve"> u svjetlu njezinih ugovornih odredbi i trenutačno očekivanih financijskih uvjeta. Općenito bi to bio raniji od sljedećih datuma: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w:t>
            </w:r>
            <w:r>
              <w:rPr>
                <w:rFonts w:ascii="Times New Roman" w:hAnsi="Times New Roman"/>
                <w:sz w:val="24"/>
              </w:rPr>
              <w:tab/>
              <w:t>datum kada bi se opcija kupnje s ugrađenim otkupom (definirana u članku 242. stavku 1. CRR-a) mogla prvi put iskoristiti, uzimajući u obzir dospijeće odnosne izloženosti/odnosnih izloženosti te njihovu očekivanu stopu plaćenog predujma ili moguće aktivnosti povezane s ponovnim pregovaranjem;</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ii.</w:t>
            </w:r>
            <w:r>
              <w:rPr>
                <w:rFonts w:ascii="Times New Roman" w:hAnsi="Times New Roman"/>
                <w:sz w:val="24"/>
              </w:rPr>
              <w:tab/>
              <w:t xml:space="preserve">datum kada inicijator može prvi put iskoristiti bilo koju drugu opciju kupnje ugrađenu u ugovorne odredbe </w:t>
            </w:r>
            <w:proofErr w:type="spellStart"/>
            <w:r>
              <w:rPr>
                <w:rFonts w:ascii="Times New Roman" w:hAnsi="Times New Roman"/>
                <w:sz w:val="24"/>
              </w:rPr>
              <w:t>sekuritizacije</w:t>
            </w:r>
            <w:proofErr w:type="spellEnd"/>
            <w:r>
              <w:rPr>
                <w:rFonts w:ascii="Times New Roman" w:hAnsi="Times New Roman"/>
                <w:sz w:val="24"/>
              </w:rPr>
              <w:t xml:space="preserve">, što bi dovelo do potpunog otkupa </w:t>
            </w:r>
            <w:proofErr w:type="spellStart"/>
            <w:r>
              <w:rPr>
                <w:rFonts w:ascii="Times New Roman" w:hAnsi="Times New Roman"/>
                <w:sz w:val="24"/>
              </w:rPr>
              <w:t>sekuritizacije</w:t>
            </w:r>
            <w:proofErr w:type="spellEnd"/>
            <w:r>
              <w:rPr>
                <w:rFonts w:ascii="Times New Roman" w:hAnsi="Times New Roman"/>
                <w:sz w:val="24"/>
              </w:rPr>
              <w: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Navodi se dan, mjesec i godina prvog očekivanog datuma prekida.</w:t>
            </w:r>
            <w:r>
              <w:rPr>
                <w:rFonts w:ascii="Times New Roman" w:hAnsi="Times New Roman"/>
                <w:szCs w:val="20"/>
              </w:rPr>
              <w:t xml:space="preserve"> </w:t>
            </w:r>
            <w:r>
              <w:rPr>
                <w:rFonts w:ascii="Times New Roman" w:hAnsi="Times New Roman"/>
                <w:sz w:val="24"/>
              </w:rPr>
              <w:t>Ako je ta informacija dostupna, navodi se točan dan, u protivnom se navodi prvi dan u mjesecu.</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bCs/>
                <w:sz w:val="24"/>
              </w:rPr>
              <w:t>0291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INICIJATOROVE OPCIJE KUPNJE UKLJUČENE U TRANSAKCIJU</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Vrsta opcije kupnje za prvi očekivani datum prekida:</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opcija kupnje s ugrađenim otkupom koja ispunjava uvjete iz članka 244. stavka 4. točke (g) CRR-a;</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druga opcija kupnje s ugrađenim otkupom;</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druga vrsta opcije kupnje.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ZAKONSKI ROK KONAČNOG DOSPIJEĆA</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Datum kada se cjelokupna glavnica i kamate </w:t>
            </w:r>
            <w:proofErr w:type="spellStart"/>
            <w:r>
              <w:rPr>
                <w:rFonts w:ascii="Times New Roman" w:hAnsi="Times New Roman"/>
                <w:sz w:val="24"/>
              </w:rPr>
              <w:t>sekuritizacije</w:t>
            </w:r>
            <w:proofErr w:type="spellEnd"/>
            <w:r>
              <w:rPr>
                <w:rFonts w:ascii="Times New Roman" w:hAnsi="Times New Roman"/>
                <w:sz w:val="24"/>
              </w:rPr>
              <w:t xml:space="preserve"> moraju zakonski otplatiti (na temelju dokumentacije o transakciji).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Navodi se dan, mjesec i godina zakonskog roka konačnog dospijeća.</w:t>
            </w:r>
            <w:r>
              <w:rPr>
                <w:rFonts w:ascii="Times New Roman" w:hAnsi="Times New Roman"/>
                <w:szCs w:val="20"/>
              </w:rPr>
              <w:t xml:space="preserve"> </w:t>
            </w:r>
            <w:r>
              <w:rPr>
                <w:rFonts w:ascii="Times New Roman" w:hAnsi="Times New Roman"/>
                <w:sz w:val="24"/>
              </w:rPr>
              <w:t>Ako je ta informacija dostupna, navodi se točan dan, u protivnom se navodi prvi dan u mjesecu.</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bCs/>
                <w:sz w:val="24"/>
              </w:rPr>
            </w:pPr>
            <w:r>
              <w:rPr>
                <w:rFonts w:ascii="Times New Roman" w:hAnsi="Times New Roman"/>
                <w:bCs/>
                <w:sz w:val="24"/>
              </w:rPr>
              <w:t>0302-0304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BILJEŠKE </w:t>
            </w: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0302</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TOČKA SPAJANJA PRODANOG RIZIKA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 xml:space="preserve">Samo inicijatori iskazuju točku spajanja najpodređenije tranše koja se u tradicionalnim </w:t>
            </w:r>
            <w:proofErr w:type="spellStart"/>
            <w:r>
              <w:rPr>
                <w:rFonts w:ascii="Times New Roman" w:hAnsi="Times New Roman"/>
                <w:sz w:val="24"/>
              </w:rPr>
              <w:t>sekuritizacijama</w:t>
            </w:r>
            <w:proofErr w:type="spellEnd"/>
            <w:r>
              <w:rPr>
                <w:rFonts w:ascii="Times New Roman" w:hAnsi="Times New Roman"/>
                <w:sz w:val="24"/>
              </w:rPr>
              <w:t xml:space="preserve"> prodaje trećim stranama, a kojoj u sintetskim </w:t>
            </w:r>
            <w:proofErr w:type="spellStart"/>
            <w:r>
              <w:rPr>
                <w:rFonts w:ascii="Times New Roman" w:hAnsi="Times New Roman"/>
                <w:sz w:val="24"/>
              </w:rPr>
              <w:t>sekuritizacijama</w:t>
            </w:r>
            <w:proofErr w:type="spellEnd"/>
            <w:r>
              <w:rPr>
                <w:rFonts w:ascii="Times New Roman" w:hAnsi="Times New Roman"/>
                <w:sz w:val="24"/>
              </w:rPr>
              <w:t xml:space="preserve"> zaštitu daju treće strane.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0303</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TOČKA RAZDVAJANJA PRODANOG RIZIKA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Samo inicijatori iskazuju točku razdvajanja </w:t>
            </w:r>
            <w:proofErr w:type="spellStart"/>
            <w:r>
              <w:rPr>
                <w:rFonts w:ascii="Times New Roman" w:hAnsi="Times New Roman"/>
                <w:sz w:val="24"/>
              </w:rPr>
              <w:t>najnadređenije</w:t>
            </w:r>
            <w:proofErr w:type="spellEnd"/>
            <w:r>
              <w:rPr>
                <w:rFonts w:ascii="Times New Roman" w:hAnsi="Times New Roman"/>
                <w:sz w:val="24"/>
              </w:rPr>
              <w:t xml:space="preserve"> tranše koja se u tradicionalnim </w:t>
            </w:r>
            <w:proofErr w:type="spellStart"/>
            <w:r>
              <w:rPr>
                <w:rFonts w:ascii="Times New Roman" w:hAnsi="Times New Roman"/>
                <w:sz w:val="24"/>
              </w:rPr>
              <w:t>sekuritizacijama</w:t>
            </w:r>
            <w:proofErr w:type="spellEnd"/>
            <w:r>
              <w:rPr>
                <w:rFonts w:ascii="Times New Roman" w:hAnsi="Times New Roman"/>
                <w:sz w:val="24"/>
              </w:rPr>
              <w:t xml:space="preserve"> prodaje trećim stranama, a kojoj u sintetskim </w:t>
            </w:r>
            <w:proofErr w:type="spellStart"/>
            <w:r>
              <w:rPr>
                <w:rFonts w:ascii="Times New Roman" w:hAnsi="Times New Roman"/>
                <w:sz w:val="24"/>
              </w:rPr>
              <w:t>sekuritizacijama</w:t>
            </w:r>
            <w:proofErr w:type="spellEnd"/>
            <w:r>
              <w:rPr>
                <w:rFonts w:ascii="Times New Roman" w:hAnsi="Times New Roman"/>
                <w:sz w:val="24"/>
              </w:rPr>
              <w:t xml:space="preserve"> zaštitu daju treće strane.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PRIJENOS RIZIKA KOJI ISKAZUJE INSTITUCIJA INICIJATOR</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Samo inicijatori iskazuju očekivani gubitak (EL) uvećan za neočekivani gubitak (UL) </w:t>
            </w:r>
            <w:proofErr w:type="spellStart"/>
            <w:r>
              <w:rPr>
                <w:rFonts w:ascii="Times New Roman" w:hAnsi="Times New Roman"/>
                <w:sz w:val="24"/>
              </w:rPr>
              <w:t>sekuritizirane</w:t>
            </w:r>
            <w:proofErr w:type="spellEnd"/>
            <w:r>
              <w:rPr>
                <w:rFonts w:ascii="Times New Roman" w:hAnsi="Times New Roman"/>
                <w:sz w:val="24"/>
              </w:rPr>
              <w:t xml:space="preserve"> imovine prenesene na treće strane kao postotak ukupnog EL-a uvećanog za UL. Iskazuju se EL i UL odnosnih izloženosti, koji se zatim po redoslijedu isplate u </w:t>
            </w:r>
            <w:proofErr w:type="spellStart"/>
            <w:r>
              <w:rPr>
                <w:rFonts w:ascii="Times New Roman" w:hAnsi="Times New Roman"/>
                <w:sz w:val="24"/>
              </w:rPr>
              <w:t>sekuritizaciji</w:t>
            </w:r>
            <w:proofErr w:type="spellEnd"/>
            <w:r>
              <w:rPr>
                <w:rFonts w:ascii="Times New Roman" w:hAnsi="Times New Roman"/>
                <w:sz w:val="24"/>
              </w:rPr>
              <w:t xml:space="preserve"> raspoređuju u odnosne tranše </w:t>
            </w:r>
            <w:proofErr w:type="spellStart"/>
            <w:r>
              <w:rPr>
                <w:rFonts w:ascii="Times New Roman" w:hAnsi="Times New Roman"/>
                <w:sz w:val="24"/>
              </w:rPr>
              <w:t>sekuritizacije</w:t>
            </w:r>
            <w:proofErr w:type="spellEnd"/>
            <w:r>
              <w:rPr>
                <w:rFonts w:ascii="Times New Roman" w:hAnsi="Times New Roman"/>
                <w:sz w:val="24"/>
              </w:rPr>
              <w:t xml:space="preserve">. Za banke koje koriste standardni pristup EL je specifičan ispravak vrijednosti za kreditni rizik </w:t>
            </w:r>
            <w:proofErr w:type="spellStart"/>
            <w:r>
              <w:rPr>
                <w:rFonts w:ascii="Times New Roman" w:hAnsi="Times New Roman"/>
                <w:sz w:val="24"/>
              </w:rPr>
              <w:t>sekuritizirane</w:t>
            </w:r>
            <w:proofErr w:type="spellEnd"/>
            <w:r>
              <w:rPr>
                <w:rFonts w:ascii="Times New Roman" w:hAnsi="Times New Roman"/>
                <w:sz w:val="24"/>
              </w:rPr>
              <w:t xml:space="preserve"> imovine, a UL je kapitalni zahtjev </w:t>
            </w:r>
            <w:proofErr w:type="spellStart"/>
            <w:r>
              <w:rPr>
                <w:rFonts w:ascii="Times New Roman" w:hAnsi="Times New Roman"/>
                <w:sz w:val="24"/>
              </w:rPr>
              <w:t>sekuritiziranih</w:t>
            </w:r>
            <w:proofErr w:type="spellEnd"/>
            <w:r>
              <w:rPr>
                <w:rFonts w:ascii="Times New Roman" w:hAnsi="Times New Roman"/>
                <w:sz w:val="24"/>
              </w:rPr>
              <w:t xml:space="preserve"> izloženosti. </w:t>
            </w:r>
          </w:p>
          <w:p w:rsidR="00C55547" w:rsidRPr="00661595" w:rsidRDefault="00C55547" w:rsidP="00E10B85">
            <w:pPr>
              <w:spacing w:before="0" w:after="0"/>
              <w:jc w:val="left"/>
              <w:rPr>
                <w:rFonts w:ascii="Times New Roman" w:hAnsi="Times New Roman"/>
                <w:b/>
                <w:sz w:val="24"/>
                <w:u w:val="single"/>
              </w:rPr>
            </w:pPr>
          </w:p>
        </w:tc>
      </w:tr>
    </w:tbl>
    <w:p w:rsidR="00612780" w:rsidRPr="00661595" w:rsidRDefault="00612780">
      <w:pPr>
        <w:spacing w:before="0" w:after="0"/>
        <w:jc w:val="left"/>
        <w:rPr>
          <w:rStyle w:val="InstructionsTabelleText"/>
          <w:rFonts w:ascii="Times New Roman" w:hAnsi="Times New Roman"/>
          <w:sz w:val="24"/>
        </w:rPr>
      </w:pPr>
    </w:p>
    <w:p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433" w:name="_Toc522019895"/>
      <w:bookmarkStart w:id="434" w:name="_Toc58830121"/>
      <w:r>
        <w:rPr>
          <w:rFonts w:ascii="Times New Roman" w:hAnsi="Times New Roman"/>
          <w:sz w:val="24"/>
          <w:u w:val="none"/>
        </w:rPr>
        <w:t>3.8.4.</w:t>
      </w:r>
      <w:r>
        <w:rPr>
          <w:rFonts w:ascii="Times New Roman" w:hAnsi="Times New Roman"/>
          <w:sz w:val="24"/>
          <w:u w:val="none"/>
        </w:rPr>
        <w:tab/>
      </w:r>
      <w:r>
        <w:rPr>
          <w:rFonts w:ascii="Times New Roman" w:hAnsi="Times New Roman"/>
          <w:sz w:val="24"/>
        </w:rPr>
        <w:t xml:space="preserve">C 14.01 – Detaljne informacije o </w:t>
      </w:r>
      <w:proofErr w:type="spellStart"/>
      <w:r>
        <w:rPr>
          <w:rFonts w:ascii="Times New Roman" w:hAnsi="Times New Roman"/>
          <w:sz w:val="24"/>
        </w:rPr>
        <w:t>sekuritizacijama</w:t>
      </w:r>
      <w:proofErr w:type="spellEnd"/>
      <w:r>
        <w:rPr>
          <w:rFonts w:ascii="Times New Roman" w:hAnsi="Times New Roman"/>
          <w:sz w:val="24"/>
        </w:rPr>
        <w:t xml:space="preserve"> (SEC DETALJNIJI PODACI 2)</w:t>
      </w:r>
      <w:bookmarkEnd w:id="433"/>
      <w:bookmarkEnd w:id="434"/>
    </w:p>
    <w:bookmarkStart w:id="435" w:name="_Toc522019896"/>
    <w:p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Obrazac SEC DETALJNIJI PODACI 2 iskazuje se zasebno za sljedeće pristupe:</w:t>
      </w:r>
    </w:p>
    <w:p w:rsidR="00CA4EB2" w:rsidRPr="00661595" w:rsidRDefault="00CA4EB2" w:rsidP="00487A02">
      <w:pPr>
        <w:pStyle w:val="InstructionsText2"/>
        <w:numPr>
          <w:ilvl w:val="0"/>
          <w:numId w:val="0"/>
        </w:numPr>
        <w:ind w:left="1353" w:hanging="360"/>
      </w:pPr>
      <w:r>
        <w:t>1. SEC-IRBA;</w:t>
      </w:r>
    </w:p>
    <w:p w:rsidR="00CA4EB2" w:rsidRPr="00661595" w:rsidRDefault="00CA4EB2" w:rsidP="00487A02">
      <w:pPr>
        <w:pStyle w:val="InstructionsText2"/>
        <w:numPr>
          <w:ilvl w:val="0"/>
          <w:numId w:val="0"/>
        </w:numPr>
        <w:ind w:left="1353" w:hanging="360"/>
      </w:pPr>
      <w:r>
        <w:t>2. SEC-SA;</w:t>
      </w:r>
    </w:p>
    <w:p w:rsidR="00CA4EB2" w:rsidRPr="00661595" w:rsidRDefault="00CA4EB2" w:rsidP="00487A02">
      <w:pPr>
        <w:pStyle w:val="InstructionsText2"/>
        <w:numPr>
          <w:ilvl w:val="0"/>
          <w:numId w:val="0"/>
        </w:numPr>
        <w:ind w:left="1353" w:hanging="360"/>
      </w:pPr>
      <w:r>
        <w:t>3. SEC-ERBA;</w:t>
      </w:r>
    </w:p>
    <w:p w:rsidR="00CA4EB2" w:rsidRPr="00661595" w:rsidRDefault="00CA4EB2" w:rsidP="00487A02">
      <w:pPr>
        <w:pStyle w:val="InstructionsText2"/>
        <w:numPr>
          <w:ilvl w:val="0"/>
          <w:numId w:val="0"/>
        </w:numPr>
        <w:ind w:left="1353" w:hanging="360"/>
      </w:pPr>
      <w:r>
        <w:t>4. 1 250 %</w:t>
      </w:r>
    </w:p>
    <w:p w:rsidR="000B73C4" w:rsidRPr="00661595" w:rsidRDefault="000B73C4" w:rsidP="00487A02">
      <w:pPr>
        <w:pStyle w:val="InstructionsText2"/>
        <w:numPr>
          <w:ilvl w:val="0"/>
          <w:numId w:val="0"/>
        </w:numPr>
        <w:ind w:left="1353" w:hanging="360"/>
      </w:pPr>
    </w:p>
    <w:bookmarkEnd w:id="435"/>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E10B85">
            <w:pPr>
              <w:autoSpaceDE w:val="0"/>
              <w:autoSpaceDN w:val="0"/>
              <w:adjustRightInd w:val="0"/>
              <w:spacing w:before="0" w:after="0"/>
              <w:rPr>
                <w:rFonts w:ascii="Times New Roman" w:hAnsi="Times New Roman"/>
                <w:bCs/>
                <w:sz w:val="24"/>
                <w:lang w:eastAsia="nl-BE"/>
              </w:rPr>
            </w:pPr>
          </w:p>
          <w:p w:rsidR="00FC6275" w:rsidRPr="00661595"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lastRenderedPageBreak/>
              <w:t>Stupci</w:t>
            </w:r>
          </w:p>
          <w:p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rsidTr="00E10B85">
        <w:tc>
          <w:tcPr>
            <w:tcW w:w="1101" w:type="dxa"/>
          </w:tcPr>
          <w:p w:rsidR="00FC6275" w:rsidRPr="00661595"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0010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INTERNA OZNAKA</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Interna (alfanumerička) oznaka koju institucije koriste za utvrđivanje </w:t>
            </w:r>
            <w:proofErr w:type="spellStart"/>
            <w:r>
              <w:rPr>
                <w:rFonts w:ascii="Times New Roman" w:hAnsi="Times New Roman"/>
                <w:sz w:val="24"/>
              </w:rPr>
              <w:t>sekuritizacije</w:t>
            </w:r>
            <w:proofErr w:type="spellEnd"/>
            <w:r>
              <w:rPr>
                <w:rFonts w:ascii="Times New Roman" w:hAnsi="Times New Roman"/>
                <w:sz w:val="24"/>
              </w:rPr>
              <w:t xml:space="preserve">. Interna oznaka povezuje se s identifikatorom </w:t>
            </w:r>
            <w:proofErr w:type="spellStart"/>
            <w:r>
              <w:rPr>
                <w:rFonts w:ascii="Times New Roman" w:hAnsi="Times New Roman"/>
                <w:sz w:val="24"/>
              </w:rPr>
              <w:t>sekuritizacijske</w:t>
            </w:r>
            <w:proofErr w:type="spellEnd"/>
            <w:r>
              <w:rPr>
                <w:rFonts w:ascii="Times New Roman" w:hAnsi="Times New Roman"/>
                <w:sz w:val="24"/>
              </w:rPr>
              <w:t xml:space="preserve"> transakcije.</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IDENTIFIKATOR SEKURITIZACIJE </w:t>
            </w:r>
            <w:r>
              <w:rPr>
                <w:rFonts w:ascii="Times New Roman" w:hAnsi="Times New Roman"/>
                <w:b/>
                <w:sz w:val="24"/>
              </w:rPr>
              <w:t xml:space="preserve"> (oznaka/naziv)</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Oznaka koja se koristi za zakonski upis </w:t>
            </w:r>
            <w:proofErr w:type="spellStart"/>
            <w:r>
              <w:rPr>
                <w:rFonts w:ascii="Times New Roman" w:hAnsi="Times New Roman"/>
                <w:sz w:val="24"/>
              </w:rPr>
              <w:t>sekuritizacijske</w:t>
            </w:r>
            <w:proofErr w:type="spellEnd"/>
            <w:r>
              <w:rPr>
                <w:rFonts w:ascii="Times New Roman" w:hAnsi="Times New Roman"/>
                <w:sz w:val="24"/>
              </w:rPr>
              <w:t xml:space="preserve"> pozicije, ili transakcije u slučaju više pozicija koje se mogu iskazati u istom retku ili, ako nije dostupna, naziv po kojem je </w:t>
            </w:r>
            <w:proofErr w:type="spellStart"/>
            <w:r>
              <w:rPr>
                <w:rFonts w:ascii="Times New Roman" w:hAnsi="Times New Roman"/>
                <w:sz w:val="24"/>
              </w:rPr>
              <w:t>sekuritizacijska</w:t>
            </w:r>
            <w:proofErr w:type="spellEnd"/>
            <w:r>
              <w:rPr>
                <w:rFonts w:ascii="Times New Roman" w:hAnsi="Times New Roman"/>
                <w:sz w:val="24"/>
              </w:rPr>
              <w:t xml:space="preserve"> pozicija ili transakcija poznata na tržištu, ili unutar institucije u slučaju interne ili privatne </w:t>
            </w:r>
            <w:proofErr w:type="spellStart"/>
            <w:r>
              <w:rPr>
                <w:rFonts w:ascii="Times New Roman" w:hAnsi="Times New Roman"/>
                <w:sz w:val="24"/>
              </w:rPr>
              <w:t>sekuritizacije</w:t>
            </w:r>
            <w:proofErr w:type="spellEnd"/>
            <w:r>
              <w:rPr>
                <w:rFonts w:ascii="Times New Roman" w:hAnsi="Times New Roman"/>
                <w:sz w:val="24"/>
              </w:rPr>
              <w:t xml:space="preserve">. Ako je dostupan međunarodni identifikacijski broj vrijednosnog papira (ISIN) (tj. za javne transakcije), u ovom se stupcu iskazuju znakovi koji su zajednički svim tranšama </w:t>
            </w:r>
            <w:proofErr w:type="spellStart"/>
            <w:r>
              <w:rPr>
                <w:rFonts w:ascii="Times New Roman" w:hAnsi="Times New Roman"/>
                <w:sz w:val="24"/>
              </w:rPr>
              <w:t>sekuritizacije</w:t>
            </w:r>
            <w:proofErr w:type="spellEnd"/>
            <w:r>
              <w:rPr>
                <w:rFonts w:ascii="Times New Roman" w:hAnsi="Times New Roman"/>
                <w:sz w:val="24"/>
              </w:rPr>
              <w:t>.</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SEKURITIZACIJSKE POZICIJE: ORIGINALNA IZLOŽENOST PRIJE KONVERZIJSKIH FAKTORA</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U ovom se skupu stupaca prikupljaju informacije o </w:t>
            </w:r>
            <w:proofErr w:type="spellStart"/>
            <w:r>
              <w:rPr>
                <w:rFonts w:ascii="Times New Roman" w:hAnsi="Times New Roman"/>
                <w:sz w:val="24"/>
              </w:rPr>
              <w:t>sekuritizacijskim</w:t>
            </w:r>
            <w:proofErr w:type="spellEnd"/>
            <w:r>
              <w:rPr>
                <w:rFonts w:ascii="Times New Roman" w:hAnsi="Times New Roman"/>
                <w:sz w:val="24"/>
              </w:rPr>
              <w:t xml:space="preserve"> pozicijama raščlanjenim prema bilančnim/</w:t>
            </w:r>
            <w:proofErr w:type="spellStart"/>
            <w:r>
              <w:rPr>
                <w:rFonts w:ascii="Times New Roman" w:hAnsi="Times New Roman"/>
                <w:sz w:val="24"/>
              </w:rPr>
              <w:t>izvanbilančnim</w:t>
            </w:r>
            <w:proofErr w:type="spellEnd"/>
            <w:r>
              <w:rPr>
                <w:rFonts w:ascii="Times New Roman" w:hAnsi="Times New Roman"/>
                <w:sz w:val="24"/>
              </w:rPr>
              <w:t xml:space="preserve"> pozicijama i tranšama (nadređene/mezaninske/prvoga gubitka) na izvještajni datum. </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BILANČNE STAVKE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Ovdje se primjenjuju jednaki kriteriji raščlanjivanja tranši koji se primjenjuju u stupcima 0230, 0240 i 0250.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0340-0361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IZVANBILANČNE STAVKE I IZVEDENICE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Ovdje se primjenjuju jednaki kriteriji raščlanjivanja tranši koji se primjenjuju u stupcima od 0260 do 0280.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i 0361</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PONDER RIZIKA KOJI ODGOVARA PRUŽATELJU ZAŠTITE / INSTRUMENTU ZAŠTITE</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Ponder rizika (u %) priznatog davatelja jamstva ili ponder rizika (u %) odgovarajućeg instrumenta koji pruža kreditnu zaštitu u skladu s člankom 249. CRR-a.</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BILJEŠKE: IZVANBILANČNE STAVKE I IZVEDENICE PRIJE KONVERZIJSKIH FAKTORA</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ovom se skupu stupaca prikupljaju dodatne informacije o ukupnim </w:t>
            </w:r>
            <w:proofErr w:type="spellStart"/>
            <w:r>
              <w:rPr>
                <w:rFonts w:ascii="Times New Roman" w:hAnsi="Times New Roman"/>
                <w:sz w:val="24"/>
              </w:rPr>
              <w:t>izvanbilančnim</w:t>
            </w:r>
            <w:proofErr w:type="spellEnd"/>
            <w:r>
              <w:rPr>
                <w:rFonts w:ascii="Times New Roman" w:hAnsi="Times New Roman"/>
                <w:sz w:val="24"/>
              </w:rPr>
              <w:t xml:space="preserve"> stavkama i izvedenicama (koje su već iskazane u drukčijoj raščlambi u stupcima 0340-0361).</w:t>
            </w:r>
          </w:p>
          <w:p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IZRAVNI KREDITNI SUPSTITUTI</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lastRenderedPageBreak/>
              <w:t xml:space="preserve">Ovaj se stupac primjenjuje na </w:t>
            </w:r>
            <w:proofErr w:type="spellStart"/>
            <w:r>
              <w:rPr>
                <w:rFonts w:ascii="Times New Roman" w:hAnsi="Times New Roman"/>
                <w:sz w:val="24"/>
              </w:rPr>
              <w:t>sekuritizacijske</w:t>
            </w:r>
            <w:proofErr w:type="spellEnd"/>
            <w:r>
              <w:rPr>
                <w:rFonts w:ascii="Times New Roman" w:hAnsi="Times New Roman"/>
                <w:sz w:val="24"/>
              </w:rPr>
              <w:t xml:space="preserve"> pozicije koje drži inicijator i za koje se jamči izravnim kreditnim supstitutima.</w:t>
            </w:r>
          </w:p>
          <w:p w:rsidR="00FC6275" w:rsidRPr="00661595" w:rsidRDefault="00FC6275" w:rsidP="00E10B85">
            <w:pPr>
              <w:spacing w:before="0" w:after="0"/>
              <w:rPr>
                <w:rFonts w:ascii="Times New Roman" w:hAnsi="Times New Roman"/>
                <w:sz w:val="24"/>
              </w:rPr>
            </w:pPr>
          </w:p>
          <w:p w:rsidR="00FC6275" w:rsidRPr="00661595" w:rsidRDefault="00BB22D4" w:rsidP="00E10B85">
            <w:pPr>
              <w:spacing w:before="0" w:after="0"/>
              <w:rPr>
                <w:rFonts w:ascii="Times New Roman" w:hAnsi="Times New Roman"/>
                <w:sz w:val="24"/>
              </w:rPr>
            </w:pPr>
            <w:r>
              <w:rPr>
                <w:rFonts w:ascii="Times New Roman" w:hAnsi="Times New Roman"/>
                <w:sz w:val="24"/>
              </w:rPr>
              <w:t xml:space="preserve">U skladu s Prilogom I. CRR-u, sljedeće se </w:t>
            </w:r>
            <w:proofErr w:type="spellStart"/>
            <w:r>
              <w:rPr>
                <w:rFonts w:ascii="Times New Roman" w:hAnsi="Times New Roman"/>
                <w:sz w:val="24"/>
              </w:rPr>
              <w:t>izvanbilančne</w:t>
            </w:r>
            <w:proofErr w:type="spellEnd"/>
            <w:r>
              <w:rPr>
                <w:rFonts w:ascii="Times New Roman" w:hAnsi="Times New Roman"/>
                <w:sz w:val="24"/>
              </w:rPr>
              <w:t xml:space="preserve"> stavke visokog rizika smatraju izravnim kreditnim supstitutima:</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i/>
                <w:sz w:val="24"/>
              </w:rPr>
            </w:pPr>
            <w:r>
              <w:rPr>
                <w:rFonts w:ascii="Times New Roman" w:hAnsi="Times New Roman"/>
                <w:i/>
                <w:sz w:val="24"/>
              </w:rPr>
              <w:t>- jamstva koja imaju svojstvo kreditnih supstituta.</w:t>
            </w:r>
          </w:p>
          <w:p w:rsidR="00FC6275" w:rsidRPr="00661595" w:rsidRDefault="00FC6275" w:rsidP="00E10B85">
            <w:pPr>
              <w:spacing w:before="0" w:after="0"/>
              <w:rPr>
                <w:rFonts w:ascii="Times New Roman" w:hAnsi="Times New Roman"/>
                <w:i/>
                <w:sz w:val="24"/>
              </w:rPr>
            </w:pPr>
            <w:r>
              <w:rPr>
                <w:rFonts w:ascii="Times New Roman" w:hAnsi="Times New Roman"/>
                <w:i/>
                <w:sz w:val="24"/>
              </w:rPr>
              <w:t xml:space="preserve">- neopozivi </w:t>
            </w:r>
            <w:proofErr w:type="spellStart"/>
            <w:r>
              <w:rPr>
                <w:rFonts w:ascii="Times New Roman" w:hAnsi="Times New Roman"/>
                <w:i/>
                <w:sz w:val="24"/>
              </w:rPr>
              <w:t>standby</w:t>
            </w:r>
            <w:proofErr w:type="spellEnd"/>
            <w:r>
              <w:rPr>
                <w:rFonts w:ascii="Times New Roman" w:hAnsi="Times New Roman"/>
                <w:i/>
                <w:sz w:val="24"/>
              </w:rPr>
              <w:t xml:space="preserve"> akreditivi koji imaju svojstvo kreditnih supstituta.</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0380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IRS / CRS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IRS znači kamatni ugovori o razmjeni, dok CRS znači valutni ugovori o razmjeni. Te su izvedenice navedene u Prilogu II. CRR-u.</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0390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LIKVIDNOSNE LINIJE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proofErr w:type="spellStart"/>
            <w:r>
              <w:rPr>
                <w:rFonts w:ascii="Times New Roman" w:hAnsi="Times New Roman"/>
                <w:sz w:val="24"/>
              </w:rPr>
              <w:t>Likvidnosne</w:t>
            </w:r>
            <w:proofErr w:type="spellEnd"/>
            <w:r>
              <w:rPr>
                <w:rFonts w:ascii="Times New Roman" w:hAnsi="Times New Roman"/>
                <w:sz w:val="24"/>
              </w:rPr>
              <w:t xml:space="preserve"> linije kako su definirane u članku 242. stavku 3. CRR-a.</w:t>
            </w:r>
          </w:p>
          <w:p w:rsidR="00FC6275" w:rsidRPr="00661595" w:rsidRDefault="00FC6275" w:rsidP="00E10B85">
            <w:pPr>
              <w:spacing w:before="0" w:after="0"/>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OSTALO </w:t>
            </w:r>
          </w:p>
          <w:p w:rsidR="00FC6275" w:rsidRPr="00661595" w:rsidRDefault="00FC6275" w:rsidP="00E10B85">
            <w:pPr>
              <w:spacing w:before="0" w:after="0"/>
              <w:jc w:val="left"/>
              <w:rPr>
                <w:rFonts w:ascii="Times New Roman" w:hAnsi="Times New Roman"/>
                <w:sz w:val="24"/>
              </w:rPr>
            </w:pPr>
          </w:p>
          <w:p w:rsidR="00FC6275" w:rsidRPr="00661595" w:rsidRDefault="001C3443" w:rsidP="00E10B85">
            <w:pPr>
              <w:spacing w:before="0" w:after="0"/>
              <w:rPr>
                <w:rFonts w:ascii="Times New Roman" w:hAnsi="Times New Roman"/>
                <w:sz w:val="24"/>
              </w:rPr>
            </w:pPr>
            <w:r>
              <w:rPr>
                <w:rFonts w:ascii="Times New Roman" w:hAnsi="Times New Roman"/>
                <w:sz w:val="24"/>
              </w:rPr>
              <w:t xml:space="preserve">Preostale </w:t>
            </w:r>
            <w:proofErr w:type="spellStart"/>
            <w:r>
              <w:rPr>
                <w:rFonts w:ascii="Times New Roman" w:hAnsi="Times New Roman"/>
                <w:sz w:val="24"/>
              </w:rPr>
              <w:t>izvanbilančne</w:t>
            </w:r>
            <w:proofErr w:type="spellEnd"/>
            <w:r>
              <w:rPr>
                <w:rFonts w:ascii="Times New Roman" w:hAnsi="Times New Roman"/>
                <w:sz w:val="24"/>
              </w:rPr>
              <w:t xml:space="preserve"> stavke.</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0411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VRIJEDNOST IZLOŽENOSTI</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Navedena je informacija blisko povezana sa stupcem 0180 u obrascu CR SEC.</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0420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VRIJEDNOST IZLOŽENOSTI KOJA PREDSTAVLJA ODBITNU STAVKU OD REGULATORNOG KAPITALA</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Navedena je informacija blisko povezana sa stupcem 0190 u obrascu CR SEC.</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U ovom se stupcu iskazuje negativna vrijednost.</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UKUPNI IZNOS IZLOŽENOSTI PONDERIRAN RIZIKOM PRIJE PRIMJENE GORNJE GRANICE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U ovom se stupcu prikupljaju informacije o iznosu izloženosti ponderiranom rizikom prije primjene gornje granice koji se primjenjuje na </w:t>
            </w:r>
            <w:proofErr w:type="spellStart"/>
            <w:r>
              <w:rPr>
                <w:rFonts w:ascii="Times New Roman" w:hAnsi="Times New Roman"/>
                <w:sz w:val="24"/>
              </w:rPr>
              <w:t>sekuritizacijske</w:t>
            </w:r>
            <w:proofErr w:type="spellEnd"/>
            <w:r>
              <w:rPr>
                <w:rFonts w:ascii="Times New Roman" w:hAnsi="Times New Roman"/>
                <w:sz w:val="24"/>
              </w:rPr>
              <w:t xml:space="preserve"> pozicije (tj. za </w:t>
            </w:r>
            <w:proofErr w:type="spellStart"/>
            <w:r>
              <w:rPr>
                <w:rFonts w:ascii="Times New Roman" w:hAnsi="Times New Roman"/>
                <w:sz w:val="24"/>
              </w:rPr>
              <w:t>sekuritizacijske</w:t>
            </w:r>
            <w:proofErr w:type="spellEnd"/>
            <w:r>
              <w:rPr>
                <w:rFonts w:ascii="Times New Roman" w:hAnsi="Times New Roman"/>
                <w:sz w:val="24"/>
              </w:rPr>
              <w:t xml:space="preserve"> strukture s prijenosom značajnog rizika). Za </w:t>
            </w:r>
            <w:proofErr w:type="spellStart"/>
            <w:r>
              <w:rPr>
                <w:rFonts w:ascii="Times New Roman" w:hAnsi="Times New Roman"/>
                <w:sz w:val="24"/>
              </w:rPr>
              <w:t>sekuritizacijske</w:t>
            </w:r>
            <w:proofErr w:type="spellEnd"/>
            <w:r>
              <w:rPr>
                <w:rFonts w:ascii="Times New Roman" w:hAnsi="Times New Roman"/>
                <w:sz w:val="24"/>
              </w:rPr>
              <w:t xml:space="preserve"> strukture bez prijenosa značajnog rizika (tj. iznosa izloženosti ponderiranog rizikom utvrđenog na temelju </w:t>
            </w:r>
            <w:proofErr w:type="spellStart"/>
            <w:r>
              <w:rPr>
                <w:rFonts w:ascii="Times New Roman" w:hAnsi="Times New Roman"/>
                <w:sz w:val="24"/>
              </w:rPr>
              <w:t>sekuritiziranih</w:t>
            </w:r>
            <w:proofErr w:type="spellEnd"/>
            <w:r>
              <w:rPr>
                <w:rFonts w:ascii="Times New Roman" w:hAnsi="Times New Roman"/>
                <w:sz w:val="24"/>
              </w:rPr>
              <w:t xml:space="preserve"> izloženosti), u ovom se stupcu ne iskazuju nikakvi podaci.</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U slučaju </w:t>
            </w:r>
            <w:proofErr w:type="spellStart"/>
            <w:r>
              <w:rPr>
                <w:rFonts w:ascii="Times New Roman" w:hAnsi="Times New Roman"/>
                <w:sz w:val="24"/>
              </w:rPr>
              <w:t>sekuritizacija</w:t>
            </w:r>
            <w:proofErr w:type="spellEnd"/>
            <w:r>
              <w:rPr>
                <w:rFonts w:ascii="Times New Roman" w:hAnsi="Times New Roman"/>
                <w:sz w:val="24"/>
              </w:rPr>
              <w:t xml:space="preserve"> obveza, ovaj se stupac ne iskazuje.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U slučaju </w:t>
            </w:r>
            <w:proofErr w:type="spellStart"/>
            <w:r>
              <w:rPr>
                <w:rFonts w:ascii="Times New Roman" w:hAnsi="Times New Roman"/>
                <w:sz w:val="24"/>
              </w:rPr>
              <w:t>sekuritizacija</w:t>
            </w:r>
            <w:proofErr w:type="spellEnd"/>
            <w:r>
              <w:rPr>
                <w:rFonts w:ascii="Times New Roman" w:hAnsi="Times New Roman"/>
                <w:sz w:val="24"/>
              </w:rPr>
              <w:t xml:space="preserve"> u knjizi trgovanja, iskazuje se iznos izloženosti ponderiran rizikom koji se odnosi na specifični rizik. Vidjeti stupac 0570 obrasca MKR SA SEC odnosno stupce 0410 i 0420 (relevantne za kapitalne zahtjeve) obrasca MKR SA CTP.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0431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SMANJENJE ZBOG GORNJE GRANICE PONDERA RIZIKA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Članak 267. CRR-a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SMANJENJE ZBOG UKUPNE GORNJE GRANICE</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Članak 268. CRR-a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UKUPNI IZNOS IZLOŽENOSTI PONDERIRAN RIZIKOM NAKON PRIMJENE GORNJE GRANICE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U ovom se stupcu prikupljaju informacije o iznosu izloženosti ponderiranom rizikom nakon primjene gornje granice koji se primjenjuje na </w:t>
            </w:r>
            <w:proofErr w:type="spellStart"/>
            <w:r>
              <w:rPr>
                <w:rFonts w:ascii="Times New Roman" w:hAnsi="Times New Roman"/>
                <w:sz w:val="24"/>
              </w:rPr>
              <w:t>sekuritizacijske</w:t>
            </w:r>
            <w:proofErr w:type="spellEnd"/>
            <w:r>
              <w:rPr>
                <w:rFonts w:ascii="Times New Roman" w:hAnsi="Times New Roman"/>
                <w:sz w:val="24"/>
              </w:rPr>
              <w:t xml:space="preserve"> pozicije (tj. za </w:t>
            </w:r>
            <w:proofErr w:type="spellStart"/>
            <w:r>
              <w:rPr>
                <w:rFonts w:ascii="Times New Roman" w:hAnsi="Times New Roman"/>
                <w:sz w:val="24"/>
              </w:rPr>
              <w:t>sekuritizacijske</w:t>
            </w:r>
            <w:proofErr w:type="spellEnd"/>
            <w:r>
              <w:rPr>
                <w:rFonts w:ascii="Times New Roman" w:hAnsi="Times New Roman"/>
                <w:sz w:val="24"/>
              </w:rPr>
              <w:t xml:space="preserve"> strukture s prijenosom značajnog rizika). Za </w:t>
            </w:r>
            <w:proofErr w:type="spellStart"/>
            <w:r>
              <w:rPr>
                <w:rFonts w:ascii="Times New Roman" w:hAnsi="Times New Roman"/>
                <w:sz w:val="24"/>
              </w:rPr>
              <w:t>sekuritizacijske</w:t>
            </w:r>
            <w:proofErr w:type="spellEnd"/>
            <w:r>
              <w:rPr>
                <w:rFonts w:ascii="Times New Roman" w:hAnsi="Times New Roman"/>
                <w:sz w:val="24"/>
              </w:rPr>
              <w:t xml:space="preserve"> strukture bez prijenosa značajnog rizika (tj. kapitalnih zahtjeva utvrđenih na temelju </w:t>
            </w:r>
            <w:proofErr w:type="spellStart"/>
            <w:r>
              <w:rPr>
                <w:rFonts w:ascii="Times New Roman" w:hAnsi="Times New Roman"/>
                <w:sz w:val="24"/>
              </w:rPr>
              <w:t>sekuritiziranih</w:t>
            </w:r>
            <w:proofErr w:type="spellEnd"/>
            <w:r>
              <w:rPr>
                <w:rFonts w:ascii="Times New Roman" w:hAnsi="Times New Roman"/>
                <w:sz w:val="24"/>
              </w:rPr>
              <w:t xml:space="preserve"> izloženosti), u ovom se stupcu ne iskazuju nikakvi podaci.</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U slučaju </w:t>
            </w:r>
            <w:proofErr w:type="spellStart"/>
            <w:r>
              <w:rPr>
                <w:rFonts w:ascii="Times New Roman" w:hAnsi="Times New Roman"/>
                <w:sz w:val="24"/>
              </w:rPr>
              <w:t>sekuritizacija</w:t>
            </w:r>
            <w:proofErr w:type="spellEnd"/>
            <w:r>
              <w:rPr>
                <w:rFonts w:ascii="Times New Roman" w:hAnsi="Times New Roman"/>
                <w:sz w:val="24"/>
              </w:rPr>
              <w:t xml:space="preserve"> obveza, ovaj se stupac ne iskazuje. </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U slučaju </w:t>
            </w:r>
            <w:proofErr w:type="spellStart"/>
            <w:r>
              <w:rPr>
                <w:rFonts w:ascii="Times New Roman" w:hAnsi="Times New Roman"/>
                <w:sz w:val="24"/>
              </w:rPr>
              <w:t>sekuritizacija</w:t>
            </w:r>
            <w:proofErr w:type="spellEnd"/>
            <w:r>
              <w:rPr>
                <w:rFonts w:ascii="Times New Roman" w:hAnsi="Times New Roman"/>
                <w:sz w:val="24"/>
              </w:rPr>
              <w:t xml:space="preserve"> u knjizi trgovanja, iskazuje se iznos izloženosti ponderiran rizikom koji se odnosi na specifični rizik. Vidjeti stupac 0600 obrasca MKR SA SEC odnosno stupac 0450 obrasca MKR SA CTP.</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BILJEŠKE</w:t>
            </w: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IZNOSI IZLOŽENOSTI PONDERIRANI RIZIKOM U SKLADU S PRISTUPOM SEC-ERBA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Članci 263. i 264. CRR-a U ovom se stupcu iskazuju samo transakcije ocijenjene prije primjene gornje granice i ne iskazuju se transakcije u skladu s pristupom SEC-ERBA.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IZNOSI IZLOŽENOSTI PONDERIRANI RIZIKOM U SKLADU S PRISTUPOM SEC-SA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Članci 261. i 262. CRR-a Ovaj se stupac iskazuje prije primjene gornje granice i ne iskazuju se za transakcije u skladu s pristupom SEC-SA.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SEKURITIZACIJSKE POZICIJE – KNJIGA TRGOVANJA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KORELACIJSKI PORTFELJ NAMIJENJEN TRGOVANJU ILI KORELACIJSKI PORTFELJ KOJI NIJE NAMIJENJEN TRGOVANJU?</w:t>
            </w:r>
          </w:p>
          <w:p w:rsidR="00FC6275" w:rsidRPr="00661595" w:rsidRDefault="00FC6275" w:rsidP="00E10B85">
            <w:pPr>
              <w:spacing w:before="0" w:after="0"/>
              <w:jc w:val="left"/>
              <w:rPr>
                <w:rStyle w:val="InstructionsTabelleText"/>
                <w:rFonts w:ascii="Times New Roman" w:hAnsi="Times New Roman"/>
                <w:sz w:val="24"/>
              </w:rPr>
            </w:pPr>
          </w:p>
          <w:p w:rsidR="00FC6275" w:rsidRPr="00661595"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Institucije iskazuju sljedeće kratice:</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korelacijski portfelj namijenjen trgovanju (CTP);</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 – korelacijski portfelj koji nije namijenjen trgovanju</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 POZICIJE – DUGE/KRATKE</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lastRenderedPageBreak/>
              <w:t xml:space="preserve">Vidjeti stupce 0050/0060 obrasca MKR SA SEC odnosno MKR SA CTP. </w:t>
            </w:r>
          </w:p>
          <w:p w:rsidR="00FC6275" w:rsidRPr="00661595" w:rsidRDefault="00FC6275" w:rsidP="00E10B85">
            <w:pPr>
              <w:spacing w:before="0" w:after="0"/>
              <w:jc w:val="left"/>
              <w:rPr>
                <w:rFonts w:ascii="Times New Roman" w:hAnsi="Times New Roman"/>
                <w:b/>
                <w:sz w:val="24"/>
                <w:u w:val="single"/>
              </w:rPr>
            </w:pPr>
          </w:p>
        </w:tc>
      </w:tr>
    </w:tbl>
    <w:p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36" w:name="_Toc19715796"/>
      <w:bookmarkStart w:id="437" w:name="_Toc58830122"/>
      <w:r>
        <w:rPr>
          <w:rFonts w:ascii="Times New Roman" w:hAnsi="Times New Roman"/>
          <w:sz w:val="24"/>
        </w:rPr>
        <w:lastRenderedPageBreak/>
        <w:t>Kreditni rizik druge ugovorne strane</w:t>
      </w:r>
      <w:bookmarkEnd w:id="436"/>
      <w:bookmarkEnd w:id="437"/>
    </w:p>
    <w:p w:rsidR="00595FAD" w:rsidRPr="00661595" w:rsidRDefault="00595FAD" w:rsidP="002F29AF">
      <w:pPr>
        <w:pStyle w:val="Instructionsberschrift2"/>
        <w:numPr>
          <w:ilvl w:val="2"/>
          <w:numId w:val="48"/>
        </w:numPr>
        <w:rPr>
          <w:rFonts w:ascii="Times New Roman" w:hAnsi="Times New Roman" w:cs="Times New Roman"/>
          <w:sz w:val="24"/>
        </w:rPr>
      </w:pPr>
      <w:bookmarkStart w:id="438" w:name="_Toc19712307"/>
      <w:bookmarkStart w:id="439" w:name="_Toc19715797"/>
      <w:bookmarkStart w:id="440" w:name="_Toc19715798"/>
      <w:bookmarkStart w:id="441" w:name="_Toc19715799"/>
      <w:bookmarkStart w:id="442" w:name="_Toc19715800"/>
      <w:bookmarkStart w:id="443" w:name="_Toc19715801"/>
      <w:bookmarkStart w:id="444" w:name="_Toc5612629"/>
      <w:bookmarkStart w:id="445" w:name="_Toc19715802"/>
      <w:bookmarkStart w:id="446" w:name="_Toc58830123"/>
      <w:bookmarkEnd w:id="438"/>
      <w:bookmarkEnd w:id="439"/>
      <w:bookmarkEnd w:id="440"/>
      <w:bookmarkEnd w:id="441"/>
      <w:bookmarkEnd w:id="442"/>
      <w:bookmarkEnd w:id="443"/>
      <w:r>
        <w:rPr>
          <w:rFonts w:ascii="Times New Roman" w:hAnsi="Times New Roman"/>
          <w:sz w:val="24"/>
        </w:rPr>
        <w:t>Područje primjene obrazaca za kreditni rizik druge ugovorne strane</w:t>
      </w:r>
      <w:bookmarkEnd w:id="444"/>
      <w:bookmarkEnd w:id="445"/>
      <w:bookmarkEnd w:id="446"/>
    </w:p>
    <w:p w:rsidR="00595FAD" w:rsidRPr="00661595" w:rsidRDefault="00695816" w:rsidP="00487A02">
      <w:pPr>
        <w:pStyle w:val="InstructionsText2"/>
        <w:numPr>
          <w:ilvl w:val="0"/>
          <w:numId w:val="0"/>
        </w:numPr>
        <w:ind w:left="1353" w:hanging="360"/>
      </w:pPr>
      <w:fldSimple w:instr=" seq paragraphs ">
        <w:r w:rsidR="00771068">
          <w:rPr>
            <w:noProof/>
          </w:rPr>
          <w:t>119</w:t>
        </w:r>
      </w:fldSimple>
      <w:r w:rsidR="00D11E4C">
        <w:t>. Obrasci za kreditni rizik druge ugovorne strane obuhvaćaju informacije o izloženostima koje podliježu kreditnom riziku druge ugovorne strane pri primjeni dijela trećeg glave II. poglavlja 4. i 6. CRR-a.</w:t>
      </w:r>
    </w:p>
    <w:p w:rsidR="00595FAD" w:rsidRPr="00661595" w:rsidRDefault="00695816" w:rsidP="00487A02">
      <w:pPr>
        <w:pStyle w:val="InstructionsText2"/>
        <w:numPr>
          <w:ilvl w:val="0"/>
          <w:numId w:val="0"/>
        </w:numPr>
        <w:ind w:left="1353" w:hanging="360"/>
      </w:pPr>
      <w:fldSimple w:instr=" seq paragraphs ">
        <w:r w:rsidR="00771068">
          <w:rPr>
            <w:noProof/>
          </w:rPr>
          <w:t>120</w:t>
        </w:r>
      </w:fldSimple>
      <w:r w:rsidR="00D11E4C">
        <w:t xml:space="preserve">. Obrasci ne uključuju kapitalne zahtjeve za CVA rizik (članak 92. stavak 3. točka (d) i treći dio glava VI. CRR-a) koji se iskazuju u obrascu za CVA rizik. </w:t>
      </w:r>
    </w:p>
    <w:p w:rsidR="00595FAD" w:rsidRPr="00661595" w:rsidRDefault="00695816" w:rsidP="00487A02">
      <w:pPr>
        <w:pStyle w:val="InstructionsText2"/>
        <w:numPr>
          <w:ilvl w:val="0"/>
          <w:numId w:val="0"/>
        </w:numPr>
        <w:ind w:left="1353" w:hanging="360"/>
      </w:pPr>
      <w:fldSimple w:instr=" seq paragraphs ">
        <w:r w:rsidR="00771068">
          <w:rPr>
            <w:noProof/>
          </w:rPr>
          <w:t>121</w:t>
        </w:r>
      </w:fldSimple>
      <w:r w:rsidR="00D11E4C">
        <w:t xml:space="preserve">. Izloženosti kreditnom riziku druge ugovorne strane prema središnjim drugim ugovornim stranama (dio treći glava II. poglavlje 6. odjeljak 9. i poglavlje 4. CRR-a) trebale bi biti uključene u iznose kreditnog rizika druge ugovorne strane, osim ako je drugačije navedeno. Ipak, </w:t>
      </w:r>
      <w:proofErr w:type="spellStart"/>
      <w:r w:rsidR="00D11E4C">
        <w:t>preduplate</w:t>
      </w:r>
      <w:proofErr w:type="spellEnd"/>
      <w:r w:rsidR="00D11E4C">
        <w:t xml:space="preserve"> u jamstveni fond izračunane u skladu s člancima od 307. do 310. CRR-a ne iskazuju se u obrascima za kreditni rizik druge ugovorne strane, s iznimkom obrasca C 34.10, posebno odgovarajućih redaka. Općenito, iznosi izloženosti ponderirani rizikom </w:t>
      </w:r>
      <w:proofErr w:type="spellStart"/>
      <w:r w:rsidR="00D11E4C">
        <w:t>preduplata</w:t>
      </w:r>
      <w:proofErr w:type="spellEnd"/>
      <w:r w:rsidR="00D11E4C">
        <w:t xml:space="preserve"> u jamstveni fond izravno se iskazuju u obrascu C 02.00 retku 0460.</w:t>
      </w:r>
    </w:p>
    <w:p w:rsidR="00595FAD" w:rsidRPr="00661595" w:rsidRDefault="00595FAD" w:rsidP="002F29AF">
      <w:pPr>
        <w:pStyle w:val="Instructionsberschrift2"/>
        <w:numPr>
          <w:ilvl w:val="2"/>
          <w:numId w:val="48"/>
        </w:numPr>
        <w:rPr>
          <w:rFonts w:ascii="Times New Roman" w:hAnsi="Times New Roman" w:cs="Times New Roman"/>
          <w:sz w:val="24"/>
        </w:rPr>
      </w:pPr>
      <w:bookmarkStart w:id="447" w:name="_Toc19715803"/>
      <w:bookmarkStart w:id="448" w:name="_Toc58830124"/>
      <w:bookmarkStart w:id="449" w:name="_Toc516210659"/>
      <w:r>
        <w:rPr>
          <w:rFonts w:ascii="Times New Roman" w:hAnsi="Times New Roman"/>
          <w:sz w:val="24"/>
        </w:rPr>
        <w:t>C 34.01 – Obujam poslova s izvedenicama</w:t>
      </w:r>
      <w:bookmarkEnd w:id="447"/>
      <w:bookmarkEnd w:id="448"/>
    </w:p>
    <w:p w:rsidR="00595FAD" w:rsidRPr="00661595" w:rsidRDefault="00595FAD" w:rsidP="002F29AF">
      <w:pPr>
        <w:pStyle w:val="Instructionsberschrift2"/>
        <w:numPr>
          <w:ilvl w:val="3"/>
          <w:numId w:val="48"/>
        </w:numPr>
        <w:rPr>
          <w:rFonts w:ascii="Times New Roman" w:hAnsi="Times New Roman" w:cs="Times New Roman"/>
          <w:sz w:val="24"/>
        </w:rPr>
      </w:pPr>
      <w:bookmarkStart w:id="450" w:name="_Toc19715804"/>
      <w:bookmarkStart w:id="451" w:name="_Toc58830125"/>
      <w:r>
        <w:rPr>
          <w:rFonts w:ascii="Times New Roman" w:hAnsi="Times New Roman"/>
          <w:sz w:val="24"/>
        </w:rPr>
        <w:t>Opće napomene</w:t>
      </w:r>
      <w:bookmarkEnd w:id="449"/>
      <w:bookmarkEnd w:id="450"/>
      <w:bookmarkEnd w:id="451"/>
    </w:p>
    <w:p w:rsidR="00595FAD" w:rsidRPr="00661595" w:rsidRDefault="00695816" w:rsidP="00487A02">
      <w:pPr>
        <w:pStyle w:val="InstructionsText2"/>
        <w:numPr>
          <w:ilvl w:val="0"/>
          <w:numId w:val="0"/>
        </w:numPr>
        <w:ind w:left="1353" w:hanging="360"/>
      </w:pPr>
      <w:fldSimple w:instr=" seq paragraphs ">
        <w:r w:rsidR="00771068">
          <w:rPr>
            <w:noProof/>
          </w:rPr>
          <w:t>122</w:t>
        </w:r>
      </w:fldSimple>
      <w:r w:rsidR="00D11E4C">
        <w:t xml:space="preserve">. U skladu s člankom 273.a CRR-a institucija može izračunati vrijednost izloženosti svojih pozicija u izvedenicama u skladu s metodom iz dijela trećeg glave II. poglavlja 6. odjeljka 4. ili 5., pod uvjetom da je obujam njezinih bilančnih i </w:t>
      </w:r>
      <w:proofErr w:type="spellStart"/>
      <w:r w:rsidR="00D11E4C">
        <w:t>izvanbilančnih</w:t>
      </w:r>
      <w:proofErr w:type="spellEnd"/>
      <w:r w:rsidR="00D11E4C">
        <w:t xml:space="preserve"> poslova s izvedenicama jednak odnosno manji od unaprijed definiranih pragova. Odgovarajuća procjena treba se provesti jednom mjesečno na temelju podataka od posljednjeg dana u mjesecu. U ovom obrascu navode se podaci o usklađenosti s tim pragovima i, općenitije, važne informacije o obujmu poslova s izvedenicama.</w:t>
      </w:r>
    </w:p>
    <w:p w:rsidR="00595FAD" w:rsidRPr="00661595" w:rsidRDefault="00695816" w:rsidP="00487A02">
      <w:pPr>
        <w:pStyle w:val="InstructionsText2"/>
        <w:numPr>
          <w:ilvl w:val="0"/>
          <w:numId w:val="0"/>
        </w:numPr>
        <w:ind w:left="1353" w:hanging="360"/>
      </w:pPr>
      <w:fldSimple w:instr=" seq paragraphs ">
        <w:r w:rsidR="00771068">
          <w:rPr>
            <w:noProof/>
          </w:rPr>
          <w:t>123</w:t>
        </w:r>
      </w:fldSimple>
      <w:r w:rsidR="00D11E4C">
        <w:t>. Mjesec 1, mjesec 2 i mjesec 3 odnose se na prvi, drugi odnosno posljednji mjesec tromjesečja o kojem se izvješćuje. Informacije se iskazuju samo za krajeve mjeseca nakon 28. lipnja 2021.</w:t>
      </w:r>
    </w:p>
    <w:p w:rsidR="00595FAD" w:rsidRPr="00661595" w:rsidRDefault="00595FAD" w:rsidP="002F29AF">
      <w:pPr>
        <w:pStyle w:val="Instructionsberschrift2"/>
        <w:numPr>
          <w:ilvl w:val="3"/>
          <w:numId w:val="48"/>
        </w:numPr>
        <w:rPr>
          <w:rFonts w:ascii="Times New Roman" w:hAnsi="Times New Roman" w:cs="Times New Roman"/>
          <w:sz w:val="24"/>
        </w:rPr>
      </w:pPr>
      <w:bookmarkStart w:id="452" w:name="_Toc516210660"/>
      <w:bookmarkStart w:id="453" w:name="_Toc19715805"/>
      <w:bookmarkStart w:id="454" w:name="_Toc58830126"/>
      <w:r>
        <w:rPr>
          <w:rFonts w:ascii="Times New Roman" w:hAnsi="Times New Roman"/>
          <w:sz w:val="24"/>
        </w:rPr>
        <w:t>Upute za specifične pozicije</w:t>
      </w:r>
      <w:bookmarkEnd w:id="452"/>
      <w:bookmarkEnd w:id="453"/>
      <w:bookmarkEnd w:id="45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rsidTr="00FF15C6">
        <w:tc>
          <w:tcPr>
            <w:tcW w:w="851"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Stupci</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DUGE POZICIJE U IZVEDENICAMA</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Članak 273.a stavak 3. CRR-a</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Iskazuje se zbroj apsolutnih tržišnih vrijednosti dugih pozicija u izvedenicama na posljednji dan u mjesecu.</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0020,0050,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KRATKE POZICIJE U IZVEDENICAMA</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Članak 273.a stavak 3. CRR-a</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Iskazuje se zbroj apsolutnih tržišnih vrijednosti kratkih pozicija u izvedenicama na posljednji dan u mjesecu.</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0030,0060,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UKUPNO</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273.a stavak 3. točka (b) CRR-a</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Zbroj apsolutne vrijednosti dugih pozicija u izvedenicama i apsolutne vrijednosti kratkih pozicija u izvedenicama.</w:t>
            </w:r>
          </w:p>
        </w:tc>
      </w:tr>
    </w:tbl>
    <w:p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Redci</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Obujam poslova s izvedenicama</w:t>
            </w:r>
          </w:p>
          <w:p w:rsidR="00595FAD" w:rsidRPr="00661595"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Članak 273.a stavak 3. CRR-a</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Uključuju se sve bilančne i </w:t>
            </w:r>
            <w:proofErr w:type="spellStart"/>
            <w:r>
              <w:rPr>
                <w:rStyle w:val="InstructionsTabelleberschrift"/>
                <w:rFonts w:ascii="Times New Roman" w:hAnsi="Times New Roman"/>
                <w:b w:val="0"/>
                <w:sz w:val="24"/>
                <w:u w:val="none"/>
              </w:rPr>
              <w:t>izvanbilančne</w:t>
            </w:r>
            <w:proofErr w:type="spellEnd"/>
            <w:r>
              <w:rPr>
                <w:rStyle w:val="InstructionsTabelleberschrift"/>
                <w:rFonts w:ascii="Times New Roman" w:hAnsi="Times New Roman"/>
                <w:b w:val="0"/>
                <w:sz w:val="24"/>
                <w:u w:val="none"/>
              </w:rPr>
              <w:t xml:space="preserve"> izvedenice, osim kreditnih izvedenica koje su priznate kao interne zaštite od izloženosti kreditnom riziku iz knjige pozicija kojima se ne trguje.</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Bilančne i </w:t>
            </w:r>
            <w:proofErr w:type="spellStart"/>
            <w:r>
              <w:rPr>
                <w:rStyle w:val="InstructionsTabelleberschrift"/>
                <w:rFonts w:ascii="Times New Roman" w:hAnsi="Times New Roman"/>
                <w:sz w:val="24"/>
              </w:rPr>
              <w:t>izvanbilančne</w:t>
            </w:r>
            <w:proofErr w:type="spellEnd"/>
            <w:r>
              <w:rPr>
                <w:rStyle w:val="InstructionsTabelleberschrift"/>
                <w:rFonts w:ascii="Times New Roman" w:hAnsi="Times New Roman"/>
                <w:sz w:val="24"/>
              </w:rPr>
              <w:t xml:space="preserve"> izvedenice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273.a stavak 3. točke (a) i (b) CRR-a</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Iskazuje se ukupna tržišna vrijednost bilančnih i </w:t>
            </w:r>
            <w:proofErr w:type="spellStart"/>
            <w:r>
              <w:rPr>
                <w:rStyle w:val="InstructionsTabelleberschrift"/>
                <w:rFonts w:ascii="Times New Roman" w:hAnsi="Times New Roman"/>
                <w:b w:val="0"/>
                <w:sz w:val="24"/>
                <w:u w:val="none"/>
              </w:rPr>
              <w:t>izvanbilančnih</w:t>
            </w:r>
            <w:proofErr w:type="spellEnd"/>
            <w:r>
              <w:rPr>
                <w:rStyle w:val="InstructionsTabelleberschrift"/>
                <w:rFonts w:ascii="Times New Roman" w:hAnsi="Times New Roman"/>
                <w:b w:val="0"/>
                <w:sz w:val="24"/>
                <w:u w:val="none"/>
              </w:rPr>
              <w:t xml:space="preserve"> pozicija u izvedenicama na posljednji dan mjeseca.</w:t>
            </w:r>
            <w:r>
              <w:rPr>
                <w:rFonts w:ascii="Times New Roman" w:hAnsi="Times New Roman"/>
                <w:sz w:val="24"/>
              </w:rPr>
              <w:t xml:space="preserve"> Ako nije dostupna tržišna vrijednost pozicije na taj datum, institucije za tu poziciju uzimaju njezinu fer vrijednost na taj datum; ako nije dostupna tržišna vrijednost i fer vrijednost pozicije na taj datum, institucije za tu poziciju uzimaju njezinu posljednju tržišnu vrijednost ili fer vrijednost.</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rsidR="00595FAD" w:rsidRPr="00661595"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Kreditne izvedenice koje su priznate kao interne zaštite od izloženosti kreditnom riziku iz knjige pozicija kojima se ne trguje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273.a stavak 3. točka (c) CRR-a</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Ukupna tržišna vrijednost kreditnih izvedenica koje su priznate kao interne zaštite od izloženosti kreditnom riziku iz knjige pozicija kojima se ne trguje.</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Ukupna imovina</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Ukupna imovina u skladu s primjenjivim računovodstvenim standardima.</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Za izvješćivanje na konsolidiranoj osnovi institucije iskazuju ukupnu imovinu nakon bonitetnog opsega konsolidacije u skladu s dijelom prvim glavom II. poglavljem 2. odjeljkom 2. CRR-a.</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Postotak ukupne imovine</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lastRenderedPageBreak/>
              <w:t xml:space="preserve">Omjer koji se izračunava dijeljenjem obujma poslova s izvedenicama (redak 0010) s ukupnom imovinom (redak 0040). </w:t>
            </w:r>
          </w:p>
        </w:tc>
      </w:tr>
      <w:tr w:rsidR="00595FAD" w:rsidRPr="00661595" w:rsidTr="00FF15C6">
        <w:tc>
          <w:tcPr>
            <w:tcW w:w="9039" w:type="dxa"/>
            <w:gridSpan w:val="2"/>
            <w:shd w:val="clear" w:color="auto" w:fill="A6A6A6" w:themeFill="background1" w:themeFillShade="A6"/>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lastRenderedPageBreak/>
              <w:t>ODSTUPANJE U SKLADU S ČLANKOM 273.a STAVKOM 4. CRR-a</w:t>
            </w:r>
          </w:p>
        </w:tc>
      </w:tr>
      <w:tr w:rsidR="00595FAD" w:rsidRPr="00661595" w:rsidTr="007063EE">
        <w:trPr>
          <w:trHeight w:val="3003"/>
        </w:trPr>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Jesu li ispunjeni uvjeti iz članka 273.a stavka 4., uključujući odobrenje nadležnog tijela?</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273.a stavak 4. CRR-a</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koje prelaze pragove za primjenu pojednostavnjenog pristupa za kreditni rizik druge ugovorne strane, ali koje ipak primjenjuju jedan od njih na temelju članka 273.a stavka 4., navode (oznakom Da/Ne) ispunjavaju li sve uvjete iz tog članka.</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Tu stavku iskazuju samo one institucije koje primjenjuju odstupanje u skladu s člankom 273.a stavkom 4. CRR-a.</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Metoda za izračun vrijednosti izloženosti na konsolidiranoj razini</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273.a stavak 4. CRR-a</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Metoda za izračun vrijednosti izloženosti pozicija u izvedenicama na konsolidiranoj osnovi koja se koristi i na razini jednog subjekta u skladu s člankom 273.a stavkom 4.</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Metoda originalne izloženosti</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pojednostavnjeni SA-CCR: Pojednostavnjeni standardizirani pristup za kreditni rizik druge ugovorne strane </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Tu stavku iskazuju samo one institucije koje primjenjuju odstupanje u skladu s člankom 273.a stavkom 4. CRR-a.</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55" w:name="_Toc19715806"/>
      <w:bookmarkStart w:id="456" w:name="_Toc58830127"/>
      <w:r>
        <w:rPr>
          <w:rFonts w:ascii="Times New Roman" w:hAnsi="Times New Roman"/>
          <w:sz w:val="24"/>
        </w:rPr>
        <w:t>C 34.02 – Izloženosti kreditnom riziku druge ugovorne strane prema pristupu</w:t>
      </w:r>
      <w:bookmarkEnd w:id="455"/>
      <w:bookmarkEnd w:id="456"/>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57" w:name="_Toc19715807"/>
      <w:bookmarkStart w:id="458" w:name="_Toc58830128"/>
      <w:r>
        <w:rPr>
          <w:rFonts w:ascii="Times New Roman" w:hAnsi="Times New Roman"/>
          <w:sz w:val="24"/>
        </w:rPr>
        <w:t>Opće napomene</w:t>
      </w:r>
      <w:bookmarkEnd w:id="457"/>
      <w:bookmarkEnd w:id="458"/>
    </w:p>
    <w:p w:rsidR="00595FAD" w:rsidRPr="00661595" w:rsidRDefault="00695816" w:rsidP="00487A02">
      <w:pPr>
        <w:pStyle w:val="InstructionsText2"/>
        <w:numPr>
          <w:ilvl w:val="0"/>
          <w:numId w:val="0"/>
        </w:numPr>
        <w:ind w:left="1353" w:hanging="360"/>
      </w:pPr>
      <w:fldSimple w:instr=" seq paragraphs ">
        <w:r w:rsidR="00771068">
          <w:rPr>
            <w:noProof/>
          </w:rPr>
          <w:t>124</w:t>
        </w:r>
      </w:fldSimple>
      <w:r w:rsidR="00D11E4C">
        <w:t>. Institucije obrazac iskazuju zasebno za sve izloženosti kreditnom riziku druge ugovorne strane i za sve izloženosti kreditnom riziku druge ugovorne strane osim izloženosti prema središnjim drugim ugovornim stranama kako je definirano za potrebe obrasca C 34.10.</w:t>
      </w:r>
    </w:p>
    <w:p w:rsidR="00595FAD" w:rsidRPr="00661595" w:rsidRDefault="00595FAD" w:rsidP="002F29AF">
      <w:pPr>
        <w:pStyle w:val="Instructionsberschrift2"/>
        <w:numPr>
          <w:ilvl w:val="3"/>
          <w:numId w:val="48"/>
        </w:numPr>
        <w:rPr>
          <w:rFonts w:ascii="Times New Roman" w:hAnsi="Times New Roman" w:cs="Times New Roman"/>
          <w:sz w:val="24"/>
        </w:rPr>
      </w:pPr>
      <w:bookmarkStart w:id="459" w:name="_Toc19715808"/>
      <w:bookmarkStart w:id="460" w:name="_Toc58830129"/>
      <w:r>
        <w:rPr>
          <w:rFonts w:ascii="Times New Roman" w:hAnsi="Times New Roman"/>
          <w:sz w:val="24"/>
        </w:rPr>
        <w:t>Upute za specifične pozicije</w:t>
      </w:r>
      <w:bookmarkEnd w:id="459"/>
      <w:bookmarkEnd w:id="46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Stupci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BROJ DRUGIH UGOVORNIH STRANA</w:t>
            </w:r>
          </w:p>
          <w:p w:rsidR="00595FAD" w:rsidRPr="00661595"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Broj pojedinih drugih ugovornih strana prema kojima institucija ima izloženosti kreditnom riziku druge ugovorne strane.</w:t>
            </w:r>
          </w:p>
        </w:tc>
      </w:tr>
      <w:tr w:rsidR="00595FAD" w:rsidRPr="00661595" w:rsidTr="00FF15C6">
        <w:trPr>
          <w:trHeight w:val="416"/>
        </w:trPr>
        <w:tc>
          <w:tcPr>
            <w:tcW w:w="1384" w:type="dxa"/>
          </w:tcPr>
          <w:p w:rsidR="00595FAD" w:rsidRPr="00661595" w:rsidRDefault="00595FAD" w:rsidP="00FF15C6">
            <w:pPr>
              <w:pStyle w:val="Applicationdirecte"/>
              <w:spacing w:before="0" w:after="0"/>
            </w:pPr>
            <w:r>
              <w:lastRenderedPageBreak/>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BROJ TRANSAKCIJA</w:t>
            </w:r>
          </w:p>
          <w:p w:rsidR="00595FAD" w:rsidRPr="00661595" w:rsidRDefault="00595FAD" w:rsidP="00FF15C6">
            <w:pPr>
              <w:autoSpaceDE w:val="0"/>
              <w:autoSpaceDN w:val="0"/>
              <w:adjustRightInd w:val="0"/>
              <w:spacing w:before="60"/>
              <w:rPr>
                <w:rFonts w:ascii="Times New Roman" w:hAnsi="Times New Roman"/>
                <w:sz w:val="24"/>
              </w:rPr>
            </w:pPr>
            <w:r>
              <w:rPr>
                <w:rFonts w:ascii="Times New Roman" w:hAnsi="Times New Roman"/>
                <w:sz w:val="24"/>
              </w:rPr>
              <w:t>Broj transakcija koje na izvještajni datum podliježu kreditnom riziku druge ugovorne strane. Napomena da za poslove središnje druge ugovorne strane vrijednosti ne smiju obuhvaćati priljeve ili odljeve, već ukupne pozicije u portfelju kreditnog rizika druge ugovorne strane na izvještajni datum. Osim toga, izvedeni instrument ili transakcija financiranja vrijednosnim papirima koji su podijeljeni na (najmanje) dva ili više dijelova zbog modeliranja i dalje se smatraju jednom transakcijom.</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ZAMIŠLJENI IZNOSI</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Zbroj zamišljenih iznosa za izvedenice i transakcije financiranja vrijednosnim papirima prije </w:t>
            </w:r>
            <w:proofErr w:type="spellStart"/>
            <w:r>
              <w:rPr>
                <w:rFonts w:ascii="Times New Roman" w:hAnsi="Times New Roman"/>
                <w:sz w:val="24"/>
              </w:rPr>
              <w:t>netiranja</w:t>
            </w:r>
            <w:proofErr w:type="spellEnd"/>
            <w:r>
              <w:rPr>
                <w:rFonts w:ascii="Times New Roman" w:hAnsi="Times New Roman"/>
                <w:sz w:val="24"/>
              </w:rPr>
              <w:t xml:space="preserve"> i bez prilagodbi u skladu s člankom 279.b CRR-a.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TRŽIŠNA VRIJEDNOST (CMV), POZITIVNA</w:t>
            </w:r>
          </w:p>
          <w:p w:rsidR="00595FAD" w:rsidRPr="00661595" w:rsidRDefault="00595FAD" w:rsidP="00FF15C6">
            <w:pPr>
              <w:keepNext/>
              <w:spacing w:before="60"/>
              <w:rPr>
                <w:rFonts w:ascii="Times New Roman" w:hAnsi="Times New Roman"/>
                <w:sz w:val="24"/>
              </w:rPr>
            </w:pPr>
            <w:r>
              <w:rPr>
                <w:rFonts w:ascii="Times New Roman" w:hAnsi="Times New Roman"/>
                <w:sz w:val="24"/>
              </w:rPr>
              <w:t>Članak 272. točka 12. CRR-a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Zbroj sadašnjih tržišnih vrijednosti (CMV) svih skupova za </w:t>
            </w:r>
            <w:proofErr w:type="spellStart"/>
            <w:r>
              <w:rPr>
                <w:rFonts w:ascii="Times New Roman" w:hAnsi="Times New Roman"/>
                <w:sz w:val="24"/>
              </w:rPr>
              <w:t>netiranje</w:t>
            </w:r>
            <w:proofErr w:type="spellEnd"/>
            <w:r>
              <w:rPr>
                <w:rFonts w:ascii="Times New Roman" w:hAnsi="Times New Roman"/>
                <w:sz w:val="24"/>
              </w:rPr>
              <w:t xml:space="preserve"> s pozitivnim CMV-om kako je definiran u članku 272. točki 12. CRR-a.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TRŽIŠNA VRIJEDNOST (CMV), NEGATIVNA</w:t>
            </w:r>
          </w:p>
          <w:p w:rsidR="00595FAD" w:rsidRPr="00661595" w:rsidRDefault="00595FAD" w:rsidP="00FF15C6">
            <w:pPr>
              <w:keepNext/>
              <w:spacing w:before="60"/>
              <w:rPr>
                <w:rFonts w:ascii="Times New Roman" w:hAnsi="Times New Roman"/>
                <w:sz w:val="24"/>
              </w:rPr>
            </w:pPr>
            <w:r>
              <w:rPr>
                <w:rFonts w:ascii="Times New Roman" w:hAnsi="Times New Roman"/>
                <w:sz w:val="24"/>
              </w:rPr>
              <w:t>Članak 272. točka 12. CRR-a</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Zbroj apsolutnih tržišnih vrijednosti (CMV) svih skupova za </w:t>
            </w:r>
            <w:proofErr w:type="spellStart"/>
            <w:r>
              <w:rPr>
                <w:rFonts w:ascii="Times New Roman" w:hAnsi="Times New Roman"/>
                <w:sz w:val="24"/>
              </w:rPr>
              <w:t>netiranje</w:t>
            </w:r>
            <w:proofErr w:type="spellEnd"/>
            <w:r>
              <w:rPr>
                <w:rFonts w:ascii="Times New Roman" w:hAnsi="Times New Roman"/>
                <w:sz w:val="24"/>
              </w:rPr>
              <w:t xml:space="preserve"> s negativnim CMV-om kako je definiran u članku 272. točki 12. CRR-a.</w:t>
            </w:r>
          </w:p>
        </w:tc>
      </w:tr>
      <w:tr w:rsidR="00595FAD" w:rsidRPr="00661595" w:rsidTr="00FF15C6">
        <w:trPr>
          <w:trHeight w:val="680"/>
        </w:trPr>
        <w:tc>
          <w:tcPr>
            <w:tcW w:w="1384" w:type="dxa"/>
          </w:tcPr>
          <w:p w:rsidR="00595FAD" w:rsidRPr="00661595" w:rsidRDefault="00595FAD" w:rsidP="00FF15C6">
            <w:pPr>
              <w:pStyle w:val="Fait"/>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VARIJACIJSKI IZNOS NADOKNADE (VM), PRIMLJEN</w:t>
            </w:r>
          </w:p>
          <w:p w:rsidR="00595FAD" w:rsidRPr="00661595" w:rsidRDefault="00595FAD" w:rsidP="00FF15C6">
            <w:pPr>
              <w:keepNext/>
              <w:spacing w:before="60"/>
              <w:rPr>
                <w:rFonts w:ascii="Times New Roman" w:hAnsi="Times New Roman"/>
                <w:sz w:val="24"/>
              </w:rPr>
            </w:pPr>
            <w:r>
              <w:rPr>
                <w:rFonts w:ascii="Times New Roman" w:hAnsi="Times New Roman"/>
                <w:sz w:val="24"/>
              </w:rPr>
              <w:t>Članak 275. stavak 2., članak 275. stavak 3. i članak 276. CRR-a</w:t>
            </w:r>
          </w:p>
          <w:p w:rsidR="00595FAD" w:rsidRPr="00661595" w:rsidRDefault="00595FAD" w:rsidP="00FF15C6">
            <w:pPr>
              <w:keepNext/>
              <w:spacing w:before="60"/>
              <w:rPr>
                <w:rFonts w:ascii="Times New Roman" w:hAnsi="Times New Roman"/>
                <w:sz w:val="24"/>
              </w:rPr>
            </w:pPr>
            <w:r>
              <w:rPr>
                <w:rFonts w:ascii="Times New Roman" w:hAnsi="Times New Roman"/>
                <w:sz w:val="24"/>
              </w:rPr>
              <w:t>Zbroj varijacijskih iznosa nadoknade (VM) svih ugovora o iznosu nadoknade za koje je primljen VM, izračunat u skladu s člankom 276. CRR-a.</w:t>
            </w:r>
          </w:p>
        </w:tc>
      </w:tr>
      <w:tr w:rsidR="00595FAD" w:rsidRPr="00661595" w:rsidTr="00FF15C6">
        <w:trPr>
          <w:trHeight w:val="680"/>
        </w:trPr>
        <w:tc>
          <w:tcPr>
            <w:tcW w:w="1384" w:type="dxa"/>
          </w:tcPr>
          <w:p w:rsidR="00595FAD" w:rsidRPr="00661595" w:rsidRDefault="00595FAD" w:rsidP="00FF15C6">
            <w:pPr>
              <w:pStyle w:val="Fait"/>
            </w:pPr>
            <w:r>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VARIJACIJSKI IZNOS NADOKNADE (VM), DAN</w:t>
            </w:r>
          </w:p>
          <w:p w:rsidR="00595FAD" w:rsidRPr="00661595" w:rsidRDefault="00595FAD" w:rsidP="00FF15C6">
            <w:pPr>
              <w:keepNext/>
              <w:spacing w:before="60"/>
              <w:rPr>
                <w:rFonts w:ascii="Times New Roman" w:hAnsi="Times New Roman"/>
                <w:sz w:val="24"/>
              </w:rPr>
            </w:pPr>
            <w:r>
              <w:rPr>
                <w:rFonts w:ascii="Times New Roman" w:hAnsi="Times New Roman"/>
                <w:sz w:val="24"/>
              </w:rPr>
              <w:t>Članak 275. stavak 2., članak 275. stavak 3. i članak 276. CRR-a</w:t>
            </w:r>
          </w:p>
          <w:p w:rsidR="00595FAD" w:rsidRPr="00661595" w:rsidRDefault="00595FAD" w:rsidP="007063EE">
            <w:pPr>
              <w:keepNext/>
              <w:spacing w:before="60"/>
              <w:rPr>
                <w:rStyle w:val="InstructionsTabelleberschrift"/>
                <w:rFonts w:ascii="Times New Roman" w:hAnsi="Times New Roman"/>
                <w:sz w:val="24"/>
              </w:rPr>
            </w:pPr>
            <w:r>
              <w:rPr>
                <w:rFonts w:ascii="Times New Roman" w:hAnsi="Times New Roman"/>
                <w:sz w:val="24"/>
              </w:rPr>
              <w:t>Zbroj varijacijskih iznosa nadoknade (VM) svih ugovora o iznosu nadoknade za koje je dan VM, izračunat u skladu s člankom 276. CRR-a.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IZNOS NETO NEOVISNOG KOLATERALA (NICA), PRIMLJEN </w:t>
            </w:r>
          </w:p>
          <w:p w:rsidR="00595FAD" w:rsidRPr="00661595" w:rsidRDefault="00595FAD" w:rsidP="00FF15C6">
            <w:pPr>
              <w:keepNext/>
              <w:spacing w:before="60"/>
              <w:rPr>
                <w:rFonts w:ascii="Times New Roman" w:hAnsi="Times New Roman"/>
                <w:sz w:val="24"/>
              </w:rPr>
            </w:pPr>
            <w:r>
              <w:rPr>
                <w:rFonts w:ascii="Times New Roman" w:hAnsi="Times New Roman"/>
                <w:sz w:val="24"/>
              </w:rPr>
              <w:t>Članak 272. točka 12.a, članak 275. stavak 3. i članak 276. CRR-a</w:t>
            </w:r>
          </w:p>
          <w:p w:rsidR="00595FAD" w:rsidRPr="00661595" w:rsidRDefault="00595FAD" w:rsidP="00FF15C6">
            <w:pPr>
              <w:keepNext/>
              <w:spacing w:before="60"/>
              <w:rPr>
                <w:rFonts w:ascii="Times New Roman" w:hAnsi="Times New Roman"/>
                <w:sz w:val="24"/>
              </w:rPr>
            </w:pPr>
            <w:r>
              <w:rPr>
                <w:rFonts w:ascii="Times New Roman" w:hAnsi="Times New Roman"/>
                <w:sz w:val="24"/>
              </w:rPr>
              <w:t>Zbroj iznosa neto neovisnog kolaterala (NICA) svih ugovora o iznosu nadoknade za koje je primljen NICA, izračunat u skladu s člankom 276. CRR-a.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IZNOS NETO NEOVISNOG KOLATERALA (NICA), DAN </w:t>
            </w:r>
          </w:p>
          <w:p w:rsidR="00595FAD" w:rsidRPr="00661595" w:rsidRDefault="00595FAD" w:rsidP="00FF15C6">
            <w:pPr>
              <w:keepNext/>
              <w:spacing w:before="60"/>
              <w:rPr>
                <w:rFonts w:ascii="Times New Roman" w:hAnsi="Times New Roman"/>
                <w:sz w:val="24"/>
              </w:rPr>
            </w:pPr>
            <w:r>
              <w:rPr>
                <w:rFonts w:ascii="Times New Roman" w:hAnsi="Times New Roman"/>
                <w:sz w:val="24"/>
              </w:rPr>
              <w:t>Članak 272. točka 12.a, članak 275. stavak 3. i članak 276. CRR-a</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Zbroj iznosa neto neovisnog kolaterala (NICA) svih ugovora o iznosu nadoknade za koje je dan NICA, izračunat u skladu s člankom 276. CRR-a.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TROŠAK ZAMJENE (RC) </w:t>
            </w:r>
          </w:p>
          <w:p w:rsidR="00595FAD" w:rsidRPr="00661595" w:rsidRDefault="00595FAD" w:rsidP="00FF15C6">
            <w:pPr>
              <w:spacing w:before="60"/>
              <w:rPr>
                <w:rFonts w:ascii="Times New Roman" w:eastAsia="Calibri" w:hAnsi="Times New Roman"/>
                <w:sz w:val="24"/>
              </w:rPr>
            </w:pPr>
            <w:r>
              <w:rPr>
                <w:rFonts w:ascii="Times New Roman" w:hAnsi="Times New Roman"/>
                <w:sz w:val="24"/>
              </w:rPr>
              <w:t>Članci 275., 281. i 282. CRR-a</w:t>
            </w:r>
          </w:p>
          <w:p w:rsidR="00595FAD" w:rsidRPr="00661595" w:rsidRDefault="00595FAD" w:rsidP="00FF15C6">
            <w:pPr>
              <w:pStyle w:val="TableMainHeading"/>
              <w:spacing w:before="0" w:after="0"/>
              <w:jc w:val="both"/>
              <w:rPr>
                <w:rFonts w:ascii="Times New Roman" w:hAnsi="Times New Roman"/>
                <w:sz w:val="24"/>
                <w:szCs w:val="24"/>
              </w:rPr>
            </w:pPr>
            <w:r>
              <w:rPr>
                <w:rFonts w:ascii="Times New Roman" w:hAnsi="Times New Roman"/>
                <w:sz w:val="24"/>
                <w:szCs w:val="24"/>
              </w:rPr>
              <w:lastRenderedPageBreak/>
              <w:t xml:space="preserve">Trošak zamjene (RC) po skupu za </w:t>
            </w:r>
            <w:proofErr w:type="spellStart"/>
            <w:r>
              <w:rPr>
                <w:rFonts w:ascii="Times New Roman" w:hAnsi="Times New Roman"/>
                <w:sz w:val="24"/>
                <w:szCs w:val="24"/>
              </w:rPr>
              <w:t>netiranje</w:t>
            </w:r>
            <w:proofErr w:type="spellEnd"/>
            <w:r>
              <w:rPr>
                <w:rFonts w:ascii="Times New Roman" w:hAnsi="Times New Roman"/>
                <w:sz w:val="24"/>
                <w:szCs w:val="24"/>
              </w:rPr>
              <w:t xml:space="preserve"> izračunava se u skladu sa sljedećim: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člankom 282. stavkom 3. CRR-a za metodu originalne izloženosti, </w:t>
            </w:r>
          </w:p>
          <w:p w:rsidR="00595FAD" w:rsidRPr="00661595" w:rsidRDefault="00595FAD" w:rsidP="00FF15C6">
            <w:pPr>
              <w:spacing w:before="60"/>
              <w:rPr>
                <w:rFonts w:ascii="Times New Roman" w:hAnsi="Times New Roman"/>
                <w:sz w:val="24"/>
              </w:rPr>
            </w:pPr>
            <w:r>
              <w:rPr>
                <w:rFonts w:ascii="Times New Roman" w:hAnsi="Times New Roman"/>
                <w:sz w:val="24"/>
              </w:rPr>
              <w:t>– člankom 281. CRR-a za pojednostavnjeni standardizirani pristup za kreditni rizik druge ugovorne strane,</w:t>
            </w:r>
          </w:p>
          <w:p w:rsidR="00595FAD" w:rsidRPr="00661595" w:rsidRDefault="00595FAD" w:rsidP="00FF15C6">
            <w:pPr>
              <w:spacing w:before="60"/>
              <w:rPr>
                <w:rFonts w:ascii="Times New Roman" w:hAnsi="Times New Roman"/>
                <w:sz w:val="24"/>
              </w:rPr>
            </w:pPr>
            <w:r>
              <w:rPr>
                <w:rFonts w:ascii="Times New Roman" w:hAnsi="Times New Roman"/>
                <w:sz w:val="24"/>
              </w:rPr>
              <w:t>– člankom 275. CRR-a za standardizirani pristup za kreditni rizik druge ugovorne strane.</w:t>
            </w:r>
          </w:p>
          <w:p w:rsidR="00595FAD" w:rsidRPr="00661595" w:rsidRDefault="00595FAD" w:rsidP="00FF15C6">
            <w:pPr>
              <w:spacing w:before="60"/>
              <w:rPr>
                <w:rFonts w:ascii="Times New Roman" w:hAnsi="Times New Roman"/>
                <w:sz w:val="24"/>
              </w:rPr>
            </w:pPr>
            <w:r>
              <w:rPr>
                <w:rFonts w:ascii="Times New Roman" w:hAnsi="Times New Roman"/>
                <w:sz w:val="24"/>
              </w:rPr>
              <w:t xml:space="preserve">Institucija iskazuje zbroj troškova zamjene skupova za </w:t>
            </w:r>
            <w:proofErr w:type="spellStart"/>
            <w:r>
              <w:rPr>
                <w:rFonts w:ascii="Times New Roman" w:hAnsi="Times New Roman"/>
                <w:sz w:val="24"/>
              </w:rPr>
              <w:t>netiranje</w:t>
            </w:r>
            <w:proofErr w:type="spellEnd"/>
            <w:r>
              <w:rPr>
                <w:rFonts w:ascii="Times New Roman" w:hAnsi="Times New Roman"/>
                <w:sz w:val="24"/>
              </w:rPr>
              <w:t xml:space="preserve"> u odgovarajućem retku.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0110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POTENCIJALNA BUDUĆA IZLOŽENOST (PFE)</w:t>
            </w:r>
          </w:p>
          <w:p w:rsidR="00595FAD" w:rsidRPr="00661595" w:rsidRDefault="00595FAD" w:rsidP="00FF15C6">
            <w:pPr>
              <w:spacing w:before="60"/>
              <w:rPr>
                <w:rFonts w:ascii="Times New Roman" w:eastAsia="Calibri" w:hAnsi="Times New Roman"/>
                <w:sz w:val="24"/>
              </w:rPr>
            </w:pPr>
            <w:r>
              <w:rPr>
                <w:rFonts w:ascii="Times New Roman" w:hAnsi="Times New Roman"/>
                <w:sz w:val="24"/>
              </w:rPr>
              <w:t>Članci 278., 281. i 282. CRR-a</w:t>
            </w:r>
          </w:p>
          <w:p w:rsidR="00595FAD" w:rsidRPr="00661595" w:rsidRDefault="00595FAD" w:rsidP="00FF15C6">
            <w:pPr>
              <w:spacing w:before="60"/>
              <w:rPr>
                <w:rFonts w:ascii="Times New Roman" w:hAnsi="Times New Roman"/>
                <w:sz w:val="24"/>
              </w:rPr>
            </w:pPr>
            <w:r>
              <w:rPr>
                <w:rFonts w:ascii="Times New Roman" w:hAnsi="Times New Roman"/>
                <w:sz w:val="24"/>
              </w:rPr>
              <w:t xml:space="preserve">Potencijalna buduća izloženost (PFE) po skupu za </w:t>
            </w:r>
            <w:proofErr w:type="spellStart"/>
            <w:r>
              <w:rPr>
                <w:rFonts w:ascii="Times New Roman" w:hAnsi="Times New Roman"/>
                <w:sz w:val="24"/>
              </w:rPr>
              <w:t>netiranje</w:t>
            </w:r>
            <w:proofErr w:type="spellEnd"/>
            <w:r>
              <w:rPr>
                <w:rFonts w:ascii="Times New Roman" w:hAnsi="Times New Roman"/>
                <w:sz w:val="24"/>
              </w:rPr>
              <w:t xml:space="preserve"> izračunava se u skladu sa sljedećim: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člankom 282. stavkom 4. CRR-a za metodu originalne izloženosti, </w:t>
            </w:r>
          </w:p>
          <w:p w:rsidR="00595FAD" w:rsidRPr="00661595" w:rsidRDefault="00595FAD" w:rsidP="00FF15C6">
            <w:pPr>
              <w:spacing w:before="60"/>
              <w:rPr>
                <w:rFonts w:ascii="Times New Roman" w:hAnsi="Times New Roman"/>
                <w:sz w:val="24"/>
              </w:rPr>
            </w:pPr>
            <w:r>
              <w:rPr>
                <w:rFonts w:ascii="Times New Roman" w:hAnsi="Times New Roman"/>
                <w:sz w:val="24"/>
              </w:rPr>
              <w:t>– člankom 281. CRR-a za pojednostavnjeni standardizirani pristup za kreditni rizik druge ugovorne strane,</w:t>
            </w:r>
          </w:p>
          <w:p w:rsidR="00595FAD" w:rsidRPr="00661595" w:rsidRDefault="00595FAD" w:rsidP="00FF15C6">
            <w:pPr>
              <w:spacing w:before="60"/>
              <w:rPr>
                <w:rFonts w:ascii="Times New Roman" w:hAnsi="Times New Roman"/>
                <w:sz w:val="24"/>
              </w:rPr>
            </w:pPr>
            <w:r>
              <w:rPr>
                <w:rFonts w:ascii="Times New Roman" w:hAnsi="Times New Roman"/>
                <w:sz w:val="24"/>
              </w:rPr>
              <w:t>– člankom 278. CRR-a za standardizirani pristup za kreditni rizik druge ugovorne strane.</w:t>
            </w:r>
          </w:p>
          <w:p w:rsidR="00595FAD" w:rsidRPr="00661595" w:rsidRDefault="00595FAD" w:rsidP="00FF15C6">
            <w:pPr>
              <w:spacing w:before="60"/>
              <w:rPr>
                <w:rFonts w:ascii="Times New Roman" w:hAnsi="Times New Roman"/>
                <w:i/>
                <w:sz w:val="24"/>
              </w:rPr>
            </w:pPr>
            <w:r>
              <w:rPr>
                <w:rFonts w:ascii="Times New Roman" w:hAnsi="Times New Roman"/>
                <w:sz w:val="24"/>
              </w:rPr>
              <w:t xml:space="preserve">Institucija iskazuje zbroj svih potencijalnih budućih izloženosti skupova za </w:t>
            </w:r>
            <w:proofErr w:type="spellStart"/>
            <w:r>
              <w:rPr>
                <w:rFonts w:ascii="Times New Roman" w:hAnsi="Times New Roman"/>
                <w:sz w:val="24"/>
              </w:rPr>
              <w:t>netiranje</w:t>
            </w:r>
            <w:proofErr w:type="spellEnd"/>
            <w:r>
              <w:rPr>
                <w:rFonts w:ascii="Times New Roman" w:hAnsi="Times New Roman"/>
                <w:sz w:val="24"/>
              </w:rPr>
              <w:t xml:space="preserve"> u odgovarajućem retku.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SADAŠNJA IZLOŽENOST</w:t>
            </w:r>
          </w:p>
          <w:p w:rsidR="00595FAD" w:rsidRPr="00661595" w:rsidRDefault="00595FAD" w:rsidP="00FF15C6">
            <w:pPr>
              <w:spacing w:before="60"/>
              <w:rPr>
                <w:rFonts w:ascii="Times New Roman" w:hAnsi="Times New Roman"/>
                <w:sz w:val="24"/>
              </w:rPr>
            </w:pPr>
            <w:r>
              <w:rPr>
                <w:rFonts w:ascii="Times New Roman" w:hAnsi="Times New Roman"/>
                <w:sz w:val="24"/>
              </w:rPr>
              <w:t xml:space="preserve">Članak 272. točka 17. CRR-a </w:t>
            </w:r>
          </w:p>
          <w:p w:rsidR="00595FAD" w:rsidRPr="00661595" w:rsidRDefault="00595FAD" w:rsidP="00FF15C6">
            <w:pPr>
              <w:spacing w:before="60"/>
              <w:rPr>
                <w:rFonts w:ascii="Times New Roman" w:hAnsi="Times New Roman"/>
                <w:sz w:val="24"/>
              </w:rPr>
            </w:pPr>
            <w:r>
              <w:rPr>
                <w:rFonts w:ascii="Times New Roman" w:hAnsi="Times New Roman"/>
                <w:sz w:val="24"/>
              </w:rPr>
              <w:t xml:space="preserve">Sadašnja izloženost po skupu za </w:t>
            </w:r>
            <w:proofErr w:type="spellStart"/>
            <w:r>
              <w:rPr>
                <w:rFonts w:ascii="Times New Roman" w:hAnsi="Times New Roman"/>
                <w:sz w:val="24"/>
              </w:rPr>
              <w:t>netiranje</w:t>
            </w:r>
            <w:proofErr w:type="spellEnd"/>
            <w:r>
              <w:rPr>
                <w:rFonts w:ascii="Times New Roman" w:hAnsi="Times New Roman"/>
                <w:sz w:val="24"/>
              </w:rPr>
              <w:t xml:space="preserve"> ima vrijednost kako je definirana u skladu s člankom 272. točkom 17. CRR-a.</w:t>
            </w:r>
          </w:p>
          <w:p w:rsidR="00595FAD" w:rsidRPr="00661595" w:rsidRDefault="00595FAD" w:rsidP="00FF15C6">
            <w:pPr>
              <w:spacing w:before="60"/>
              <w:rPr>
                <w:rFonts w:ascii="Times New Roman" w:hAnsi="Times New Roman"/>
                <w:sz w:val="24"/>
              </w:rPr>
            </w:pPr>
            <w:r>
              <w:rPr>
                <w:rFonts w:ascii="Times New Roman" w:hAnsi="Times New Roman"/>
                <w:sz w:val="24"/>
              </w:rPr>
              <w:t xml:space="preserve">Institucija iskazuje zbroj svih sadašnjih izloženosti skupova za </w:t>
            </w:r>
            <w:proofErr w:type="spellStart"/>
            <w:r>
              <w:rPr>
                <w:rFonts w:ascii="Times New Roman" w:hAnsi="Times New Roman"/>
                <w:sz w:val="24"/>
              </w:rPr>
              <w:t>netiranje</w:t>
            </w:r>
            <w:proofErr w:type="spellEnd"/>
            <w:r>
              <w:rPr>
                <w:rFonts w:ascii="Times New Roman" w:hAnsi="Times New Roman"/>
                <w:sz w:val="24"/>
              </w:rPr>
              <w:t xml:space="preserve"> u odgovarajućem retku.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EFEKTIVNA OČEKIVANA POZITIVNA IZLOŽENOST (EEPE)</w:t>
            </w:r>
          </w:p>
          <w:p w:rsidR="00595FAD" w:rsidRPr="00661595" w:rsidRDefault="00595FAD" w:rsidP="00FF15C6">
            <w:pPr>
              <w:spacing w:before="60"/>
              <w:rPr>
                <w:rFonts w:ascii="Times New Roman" w:eastAsia="Calibri" w:hAnsi="Times New Roman"/>
                <w:sz w:val="24"/>
              </w:rPr>
            </w:pPr>
            <w:r>
              <w:rPr>
                <w:rFonts w:ascii="Times New Roman" w:hAnsi="Times New Roman"/>
                <w:sz w:val="24"/>
              </w:rPr>
              <w:t>Članak 272. točka 22., članak 284. stavak 3. i članak 284. stavak 6. CRR-a</w:t>
            </w:r>
          </w:p>
          <w:p w:rsidR="00595FAD" w:rsidRPr="00661595"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 xml:space="preserve">Efektivna očekivana pozitivna izloženost po skupu za </w:t>
            </w:r>
            <w:proofErr w:type="spellStart"/>
            <w:r>
              <w:rPr>
                <w:rFonts w:ascii="Times New Roman" w:hAnsi="Times New Roman"/>
                <w:color w:val="auto"/>
              </w:rPr>
              <w:t>netiranje</w:t>
            </w:r>
            <w:proofErr w:type="spellEnd"/>
            <w:r>
              <w:rPr>
                <w:rFonts w:ascii="Times New Roman" w:hAnsi="Times New Roman"/>
                <w:color w:val="auto"/>
              </w:rPr>
              <w:t xml:space="preserve"> definirana je u članku 272. točki 22. CRR-a i izračunava se u skladu s člankom 284. stavkom 6. CRR-a.</w:t>
            </w:r>
          </w:p>
          <w:p w:rsidR="00595FAD" w:rsidRPr="00661595" w:rsidRDefault="00595FAD" w:rsidP="00BC3A29">
            <w:pPr>
              <w:spacing w:before="60"/>
              <w:rPr>
                <w:rFonts w:ascii="Times New Roman" w:eastAsia="Calibri" w:hAnsi="Times New Roman"/>
                <w:sz w:val="24"/>
              </w:rPr>
            </w:pPr>
            <w:r>
              <w:rPr>
                <w:rFonts w:ascii="Times New Roman" w:hAnsi="Times New Roman"/>
                <w:sz w:val="24"/>
              </w:rPr>
              <w:t>Institucije iskazuju zbroj svih EEPE-ova primijenjenih za utvrđivanje kapitalnih zahtjeva u skladu s člankom 284. stavkom 3. CRR-a, tj. ili EEPE izračunat primjenom sadašnjih tržišnih podataka ili EEPE izračunat primjenom kalibracije stresa, ovisno o tome koji za posljedicu ima veći kapitalni zahtjev.</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0140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PARAMETAR ALFA PRIMIJENJEN ZA IZRAČUN REGULATORNE VRIJEDNOSTI IZLOŽENOSTI </w:t>
            </w:r>
          </w:p>
          <w:p w:rsidR="00595FAD" w:rsidRPr="00661595" w:rsidRDefault="00595FAD" w:rsidP="00FF15C6">
            <w:pPr>
              <w:spacing w:before="60"/>
              <w:rPr>
                <w:rFonts w:ascii="Times New Roman" w:hAnsi="Times New Roman"/>
                <w:i/>
                <w:sz w:val="24"/>
              </w:rPr>
            </w:pPr>
            <w:r>
              <w:rPr>
                <w:rFonts w:ascii="Times New Roman" w:hAnsi="Times New Roman"/>
                <w:sz w:val="24"/>
              </w:rPr>
              <w:t>Članak 274. stavak 2., članak 282. stavak 1., članak 284. stavci 4. i 9. CRR-a</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 xml:space="preserve">Vrijednost parametra α je fiksna i iznosi 1,4 u </w:t>
            </w:r>
            <w:proofErr w:type="spellStart"/>
            <w:r>
              <w:rPr>
                <w:rFonts w:ascii="Times New Roman" w:hAnsi="Times New Roman"/>
                <w:sz w:val="24"/>
              </w:rPr>
              <w:t>retcima</w:t>
            </w:r>
            <w:proofErr w:type="spellEnd"/>
            <w:r>
              <w:rPr>
                <w:rFonts w:ascii="Times New Roman" w:hAnsi="Times New Roman"/>
                <w:sz w:val="24"/>
              </w:rPr>
              <w:t xml:space="preserve"> za OEM, pojednostavnjeni SA-CCR i SA-CCR u skladu s člankom 282. stavkom 2., člankom 281. </w:t>
            </w:r>
            <w:r>
              <w:rPr>
                <w:rFonts w:ascii="Times New Roman" w:hAnsi="Times New Roman"/>
                <w:sz w:val="24"/>
              </w:rPr>
              <w:lastRenderedPageBreak/>
              <w:t>stavkom 1. i člankom 274. stavkom 2. CRR-a.  Za potrebe metode internog modela (IMM) vrijednost parametra α može biti ili unaprijed određena 1,4 ili različita ako nadležna tijela zahtijevaju veći parametar α u skladu s člankom 284. stavkom 4. CRR-a ili dopuštaju institucijama da upotrebljavaju vlastite procjene u skladu s člankom 284. stavkom 9. CRR-a.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0150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VRIJEDNOST IZLOŽENOSTI PRIJE SMANJENJA KREDITNOG RIZIKA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Vrijednosti izloženosti prije smanjenja kreditnog rizika za skupove za </w:t>
            </w:r>
            <w:proofErr w:type="spellStart"/>
            <w:r>
              <w:rPr>
                <w:rFonts w:ascii="Times New Roman" w:hAnsi="Times New Roman"/>
                <w:sz w:val="24"/>
                <w:szCs w:val="24"/>
              </w:rPr>
              <w:t>netiranje</w:t>
            </w:r>
            <w:proofErr w:type="spellEnd"/>
            <w:r>
              <w:rPr>
                <w:rFonts w:ascii="Times New Roman" w:hAnsi="Times New Roman"/>
                <w:sz w:val="24"/>
                <w:szCs w:val="24"/>
              </w:rPr>
              <w:t xml:space="preserve"> kreditnog rizika druge ugovorne strane izračunavaju se u skladu s metodama utvrđenima u dijelu trećem glavi II. poglavljima 4. i 6. CRR-a uzimajući u obzir učinak </w:t>
            </w:r>
            <w:proofErr w:type="spellStart"/>
            <w:r>
              <w:rPr>
                <w:rFonts w:ascii="Times New Roman" w:hAnsi="Times New Roman"/>
                <w:sz w:val="24"/>
                <w:szCs w:val="24"/>
              </w:rPr>
              <w:t>netiranja</w:t>
            </w:r>
            <w:proofErr w:type="spellEnd"/>
            <w:r>
              <w:rPr>
                <w:rFonts w:ascii="Times New Roman" w:hAnsi="Times New Roman"/>
                <w:sz w:val="24"/>
                <w:szCs w:val="24"/>
              </w:rPr>
              <w:t xml:space="preserve">, ali ne uzimajući u obzir nikakve druge tehnike smanjenja kreditnog rizika (npr. maržu).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U slučaju transakcija financiranja vrijednosnim papirima strana vrijednosnog papira ne uzima se u obzir u utvrđivanju vrijednosti izloženosti prije smanjenja kreditnog rizika ako je </w:t>
            </w:r>
            <w:proofErr w:type="spellStart"/>
            <w:r>
              <w:rPr>
                <w:rFonts w:ascii="Times New Roman" w:hAnsi="Times New Roman"/>
                <w:sz w:val="24"/>
                <w:szCs w:val="24"/>
              </w:rPr>
              <w:t>kolateral</w:t>
            </w:r>
            <w:proofErr w:type="spellEnd"/>
            <w:r>
              <w:rPr>
                <w:rFonts w:ascii="Times New Roman" w:hAnsi="Times New Roman"/>
                <w:sz w:val="24"/>
                <w:szCs w:val="24"/>
              </w:rPr>
              <w:t xml:space="preserve"> primljen i stoga ne smanjuje vrijednost izloženosti. Suprotno tome, strana vrijednosnog papira u transakcijama financiranja vrijednosnim papirima redovito se uzima u obzir pri utvrđivanju vrijednosti izloženosti prije smanjenja kreditnog rizika ako je </w:t>
            </w:r>
            <w:proofErr w:type="spellStart"/>
            <w:r>
              <w:rPr>
                <w:rFonts w:ascii="Times New Roman" w:hAnsi="Times New Roman"/>
                <w:sz w:val="24"/>
                <w:szCs w:val="24"/>
              </w:rPr>
              <w:t>kolateral</w:t>
            </w:r>
            <w:proofErr w:type="spellEnd"/>
            <w:r>
              <w:rPr>
                <w:rFonts w:ascii="Times New Roman" w:hAnsi="Times New Roman"/>
                <w:sz w:val="24"/>
                <w:szCs w:val="24"/>
              </w:rPr>
              <w:t xml:space="preserve"> dan.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Osim toga, osigurane transakcije tretiraju se kao neosigurane, tj. ne primjenjuju se </w:t>
            </w:r>
            <w:proofErr w:type="spellStart"/>
            <w:r>
              <w:rPr>
                <w:rFonts w:ascii="Times New Roman" w:hAnsi="Times New Roman"/>
                <w:sz w:val="24"/>
                <w:szCs w:val="24"/>
              </w:rPr>
              <w:t>maržni</w:t>
            </w:r>
            <w:proofErr w:type="spellEnd"/>
            <w:r>
              <w:rPr>
                <w:rFonts w:ascii="Times New Roman" w:hAnsi="Times New Roman"/>
                <w:sz w:val="24"/>
                <w:szCs w:val="24"/>
              </w:rPr>
              <w:t xml:space="preserve"> učinci.  </w:t>
            </w:r>
          </w:p>
          <w:p w:rsidR="00595FAD" w:rsidRPr="00661595" w:rsidRDefault="00595FAD" w:rsidP="00FF15C6">
            <w:pPr>
              <w:spacing w:before="60"/>
              <w:rPr>
                <w:rFonts w:ascii="Times New Roman" w:hAnsi="Times New Roman"/>
                <w:sz w:val="24"/>
              </w:rPr>
            </w:pPr>
            <w:r>
              <w:rPr>
                <w:rFonts w:ascii="Times New Roman" w:hAnsi="Times New Roman"/>
                <w:sz w:val="24"/>
              </w:rPr>
              <w:t xml:space="preserve">Vrijednost izloženosti prije smanjenja kreditnog rizika za transakcije u kojima je identificiran specifični povratni rizik mora se utvrditi u skladu s člankom 291. CRR-a. </w:t>
            </w:r>
          </w:p>
          <w:p w:rsidR="00595FAD" w:rsidRPr="00661595" w:rsidRDefault="00595FAD" w:rsidP="00FF15C6">
            <w:pPr>
              <w:spacing w:before="60"/>
              <w:rPr>
                <w:rFonts w:ascii="Times New Roman" w:hAnsi="Times New Roman"/>
                <w:sz w:val="24"/>
              </w:rPr>
            </w:pPr>
            <w:r>
              <w:rPr>
                <w:rFonts w:ascii="Times New Roman" w:hAnsi="Times New Roman"/>
                <w:sz w:val="24"/>
              </w:rPr>
              <w:t xml:space="preserve">Vrijednost izloženosti prije smanjenja kreditnog rizika ne uzima u obzir odbitak gubitka koji proizlazi iz prilagodbe kreditnom vrednovanju u skladu s člankom 273. stavkom 6. CRR-a. </w:t>
            </w:r>
          </w:p>
          <w:p w:rsidR="00595FAD" w:rsidRPr="00661595" w:rsidRDefault="00595FAD" w:rsidP="00FF15C6">
            <w:pPr>
              <w:spacing w:before="60"/>
              <w:rPr>
                <w:rFonts w:ascii="Times New Roman" w:hAnsi="Times New Roman"/>
                <w:i/>
                <w:sz w:val="24"/>
              </w:rPr>
            </w:pPr>
            <w:r>
              <w:rPr>
                <w:rFonts w:ascii="Times New Roman" w:hAnsi="Times New Roman"/>
                <w:sz w:val="24"/>
              </w:rPr>
              <w:t>Institucija iskazuje zbroj svih vrijednosti izloženosti prije smanjenja kreditnog rizika u odgovarajućem retku.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0160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VRIJEDNOST IZLOŽENOSTI NAKON SMANJENJA KREDITNOG RIZIKA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Vrijednost izloženosti nakon smanjenja kreditnog rizika za skupove za </w:t>
            </w:r>
            <w:proofErr w:type="spellStart"/>
            <w:r>
              <w:rPr>
                <w:rFonts w:ascii="Times New Roman" w:hAnsi="Times New Roman"/>
                <w:sz w:val="24"/>
                <w:szCs w:val="24"/>
              </w:rPr>
              <w:t>netiranje</w:t>
            </w:r>
            <w:proofErr w:type="spellEnd"/>
            <w:r>
              <w:rPr>
                <w:rFonts w:ascii="Times New Roman" w:hAnsi="Times New Roman"/>
                <w:sz w:val="24"/>
                <w:szCs w:val="24"/>
              </w:rPr>
              <w:t xml:space="preserve"> kreditnog rizika druge ugovorne strane izračunava se u skladu s metodama utvrđenima u dijelu trećem glavi II. poglavljima 4. i 6. CRR-a, nakon primjene tehnika smanjenja kreditnog rizika kako je primjenjivo u skladu s dijelom trećim glavom II. poglavljima 4. i 6. CRR-a.</w:t>
            </w:r>
          </w:p>
          <w:p w:rsidR="00595FAD" w:rsidRPr="00661595" w:rsidRDefault="00595FAD" w:rsidP="00FF15C6">
            <w:pPr>
              <w:spacing w:before="60"/>
              <w:rPr>
                <w:rFonts w:ascii="Times New Roman" w:hAnsi="Times New Roman"/>
                <w:sz w:val="24"/>
              </w:rPr>
            </w:pPr>
            <w:r>
              <w:rPr>
                <w:rFonts w:ascii="Times New Roman" w:hAnsi="Times New Roman"/>
                <w:sz w:val="24"/>
              </w:rPr>
              <w:t xml:space="preserve">Vrijednost izloženosti nakon smanjenja kreditnog rizika za transakcije u kojima je identificiran specifični povratni rizik mora se utvrditi u skladu s člankom 291. CRR-a. </w:t>
            </w:r>
          </w:p>
          <w:p w:rsidR="00595FAD" w:rsidRPr="00661595" w:rsidRDefault="00595FAD" w:rsidP="00FF15C6">
            <w:pPr>
              <w:spacing w:before="60"/>
              <w:rPr>
                <w:rFonts w:ascii="Times New Roman" w:hAnsi="Times New Roman"/>
                <w:sz w:val="24"/>
              </w:rPr>
            </w:pPr>
            <w:r>
              <w:rPr>
                <w:rFonts w:ascii="Times New Roman" w:hAnsi="Times New Roman"/>
                <w:sz w:val="24"/>
              </w:rPr>
              <w:t>Vrijednost izloženosti nakon smanjenja kreditnog rizika ne uzima u obzir odbitak gubitka koji proizlazi iz prilagodbe kreditnom vrednovanju u skladu s člankom 273. stavkom 6. CRR-a.</w:t>
            </w:r>
          </w:p>
          <w:p w:rsidR="00595FAD" w:rsidRPr="00661595" w:rsidRDefault="00595FAD" w:rsidP="00FF15C6">
            <w:pPr>
              <w:spacing w:before="60"/>
              <w:rPr>
                <w:rFonts w:ascii="Times New Roman" w:hAnsi="Times New Roman"/>
                <w:i/>
                <w:sz w:val="24"/>
              </w:rPr>
            </w:pPr>
            <w:r>
              <w:rPr>
                <w:rFonts w:ascii="Times New Roman" w:hAnsi="Times New Roman"/>
                <w:sz w:val="24"/>
              </w:rPr>
              <w:t>Institucija iskazuje zbroj svih vrijednosti izloženosti nakon smanjenja kreditnog rizika u odgovarajućem retku.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0170</w:t>
            </w:r>
          </w:p>
        </w:tc>
        <w:tc>
          <w:tcPr>
            <w:tcW w:w="7655" w:type="dxa"/>
            <w:vAlign w:val="center"/>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VRIJEDNOST IZLOŽENOSTI</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Vrijednost izloženosti za skupove za </w:t>
            </w:r>
            <w:proofErr w:type="spellStart"/>
            <w:r>
              <w:rPr>
                <w:rFonts w:ascii="Times New Roman" w:hAnsi="Times New Roman"/>
                <w:sz w:val="24"/>
                <w:szCs w:val="24"/>
              </w:rPr>
              <w:t>netiranje</w:t>
            </w:r>
            <w:proofErr w:type="spellEnd"/>
            <w:r>
              <w:rPr>
                <w:rFonts w:ascii="Times New Roman" w:hAnsi="Times New Roman"/>
                <w:sz w:val="24"/>
                <w:szCs w:val="24"/>
              </w:rPr>
              <w:t xml:space="preserve"> kreditnog rizika druge ugovorne strane izračunata u skladu s metodama utvrđenima u dijelu trećem glavi II. poglavljima 4. i 6., koja je relevantan iznos za izračun iznosa izloženosti ponderiranih rizikom, tj. nakon primjene tehnika smanjenja kreditnog rizika prema potrebi u skladu s dijelom trećim glavom II. poglavljima 4. i 6. i uzimajući u obzir odbitak gubitka koji proizlazi iz prilagodbe kreditnom vrednovanju iz članka 273. stavka 6. CRR-a. </w:t>
            </w:r>
          </w:p>
          <w:p w:rsidR="00595FAD" w:rsidRPr="00661595" w:rsidRDefault="00595FAD" w:rsidP="00FF15C6">
            <w:pPr>
              <w:rPr>
                <w:rFonts w:ascii="Times New Roman" w:hAnsi="Times New Roman"/>
                <w:sz w:val="24"/>
              </w:rPr>
            </w:pPr>
            <w:r>
              <w:rPr>
                <w:rFonts w:ascii="Times New Roman" w:hAnsi="Times New Roman"/>
                <w:sz w:val="24"/>
              </w:rPr>
              <w:t>Vrijednost izloženosti za transakcije u kojima je identificiran specifični povratni rizik mora se utvrditi u skladu s člankom 291. CRR-a.</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U slučajevima u kojima se za jednu drugu ugovornu stranu koristi više od jednog pristupa kreditnom riziku druge ugovorne strane, gubitak koji proizlazi iz prilagodbe kreditnom vrednovanju, koji se odbija na razini druge ugovorne strane, dodjeljuje se vrijednosti izloženosti različitih skupova za </w:t>
            </w:r>
            <w:proofErr w:type="spellStart"/>
            <w:r>
              <w:rPr>
                <w:rFonts w:ascii="Times New Roman" w:hAnsi="Times New Roman"/>
                <w:sz w:val="24"/>
                <w:szCs w:val="24"/>
              </w:rPr>
              <w:t>netiranje</w:t>
            </w:r>
            <w:proofErr w:type="spellEnd"/>
            <w:r>
              <w:rPr>
                <w:rFonts w:ascii="Times New Roman" w:hAnsi="Times New Roman"/>
                <w:sz w:val="24"/>
                <w:szCs w:val="24"/>
              </w:rPr>
              <w:t xml:space="preserve"> u svakom pristupu kreditnom riziku druge ugovorne strane čime se odražava udio vrijednosti izloženosti nakon smanjenja kreditnog rizika odnosnih skupova za </w:t>
            </w:r>
            <w:proofErr w:type="spellStart"/>
            <w:r>
              <w:rPr>
                <w:rFonts w:ascii="Times New Roman" w:hAnsi="Times New Roman"/>
                <w:sz w:val="24"/>
                <w:szCs w:val="24"/>
              </w:rPr>
              <w:t>netiranje</w:t>
            </w:r>
            <w:proofErr w:type="spellEnd"/>
            <w:r>
              <w:rPr>
                <w:rFonts w:ascii="Times New Roman" w:hAnsi="Times New Roman"/>
                <w:sz w:val="24"/>
                <w:szCs w:val="24"/>
              </w:rPr>
              <w:t xml:space="preserve"> u ukupnoj vrijednosti izloženosti nakon smanjenja kreditnog rizika druge ugovorne strane.</w:t>
            </w:r>
          </w:p>
          <w:p w:rsidR="00595FAD" w:rsidRPr="00661595" w:rsidRDefault="00595FAD" w:rsidP="00FF15C6">
            <w:r>
              <w:rPr>
                <w:rFonts w:ascii="Times New Roman" w:hAnsi="Times New Roman"/>
                <w:sz w:val="24"/>
              </w:rPr>
              <w:t>Institucija iskazuje zbroj svih vrijednosti izloženosti u odgovarajućem retku.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0180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Pozicije na koje se primjenjuje standardizirani pristup kreditnom riziku</w:t>
            </w:r>
          </w:p>
          <w:p w:rsidR="00595FAD" w:rsidRPr="00661595" w:rsidRDefault="00595FAD" w:rsidP="00FF15C6">
            <w:pPr>
              <w:spacing w:before="60"/>
              <w:rPr>
                <w:rFonts w:ascii="Times New Roman" w:hAnsi="Times New Roman"/>
                <w:i/>
                <w:sz w:val="24"/>
              </w:rPr>
            </w:pPr>
            <w:r>
              <w:rPr>
                <w:rFonts w:ascii="Times New Roman" w:hAnsi="Times New Roman"/>
                <w:sz w:val="24"/>
              </w:rPr>
              <w:t>Vrijednost izloženosti kreditnom riziku druge ugovorne strane pozicija na koje se primjenjuje standardizirani pristup kreditnom riziku u skladu s dijelom trećim glavom II. poglavljem 2. CRR-a.</w:t>
            </w:r>
          </w:p>
        </w:tc>
      </w:tr>
      <w:tr w:rsidR="00595FAD" w:rsidRPr="00661595" w:rsidTr="00FF15C6">
        <w:trPr>
          <w:trHeight w:val="557"/>
        </w:trPr>
        <w:tc>
          <w:tcPr>
            <w:tcW w:w="1384" w:type="dxa"/>
          </w:tcPr>
          <w:p w:rsidR="00595FAD" w:rsidRPr="00661595" w:rsidRDefault="00595FAD" w:rsidP="00FF15C6">
            <w:pPr>
              <w:pStyle w:val="Applicationdirecte"/>
              <w:spacing w:before="0" w:after="0"/>
            </w:pPr>
            <w:r>
              <w:t>0190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Pozicije na koje se primjenjuje IRB pristup kreditnom riziku</w:t>
            </w:r>
          </w:p>
          <w:p w:rsidR="00595FAD" w:rsidRPr="00661595" w:rsidRDefault="00595FAD" w:rsidP="00FF15C6">
            <w:pPr>
              <w:rPr>
                <w:rFonts w:ascii="Times New Roman" w:hAnsi="Times New Roman"/>
                <w:sz w:val="24"/>
              </w:rPr>
            </w:pPr>
            <w:r>
              <w:rPr>
                <w:rFonts w:ascii="Times New Roman" w:hAnsi="Times New Roman"/>
                <w:sz w:val="24"/>
              </w:rPr>
              <w:t>Vrijednost izloženosti kreditnom riziku druge ugovorne strane pozicija na koje se primjenjuje IRB pristup kreditnom riziku u skladu s dijelom trećim glavom II. poglavljem 3. CRR-a.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0200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IZNOSI IZLOŽENOSTI PONDERIRANI RIZIKOM</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Iznosi izloženosti ponderirani rizikom za kreditni rizik druge ugovorne strane kako je definirano u članku 92. stavcima 3. i 4. CRR-a, izračunani u skladu s metodama utvrđenima u dijelu trećem glavi II. poglavljima 2. i 3.</w:t>
            </w:r>
          </w:p>
          <w:p w:rsidR="00595FAD" w:rsidRPr="00661595" w:rsidRDefault="00595FAD" w:rsidP="003F19BA">
            <w:pPr>
              <w:rPr>
                <w:rFonts w:ascii="Times New Roman" w:hAnsi="Times New Roman"/>
                <w:sz w:val="24"/>
              </w:rPr>
            </w:pPr>
            <w:r>
              <w:rPr>
                <w:rFonts w:ascii="Times New Roman" w:hAnsi="Times New Roman"/>
                <w:sz w:val="24"/>
              </w:rPr>
              <w:t xml:space="preserve">Uzimaju se u obzir pomoćni faktori za MSP-ove i infrastrukturu iz članka 501. i članka 501.a CRR-a.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Pozicije na koje se primjenjuje standardizirani pristup kreditnom riziku</w:t>
            </w:r>
          </w:p>
          <w:p w:rsidR="00595FAD" w:rsidRPr="00661595" w:rsidRDefault="00595FAD" w:rsidP="00FF15C6">
            <w:pPr>
              <w:spacing w:before="60"/>
              <w:rPr>
                <w:rFonts w:ascii="Times New Roman" w:hAnsi="Times New Roman"/>
                <w:sz w:val="24"/>
              </w:rPr>
            </w:pPr>
            <w:r>
              <w:rPr>
                <w:rFonts w:ascii="Times New Roman" w:hAnsi="Times New Roman"/>
                <w:sz w:val="24"/>
              </w:rPr>
              <w:t xml:space="preserve">Iznosi izloženosti ponderirani rizikom za izloženosti kreditnom riziku druge ugovorne strane na koje se primjenjuje standardizirani pristup kreditnom riziku u skladu s dijelom trećim glavom II. poglavljem 2. CRR-a. </w:t>
            </w:r>
          </w:p>
          <w:p w:rsidR="00595FAD" w:rsidRPr="00661595" w:rsidRDefault="00595FAD" w:rsidP="00FF15C6">
            <w:pPr>
              <w:rPr>
                <w:rFonts w:ascii="Times New Roman" w:hAnsi="Times New Roman"/>
                <w:sz w:val="24"/>
              </w:rPr>
            </w:pPr>
            <w:r>
              <w:rPr>
                <w:rFonts w:ascii="Times New Roman" w:hAnsi="Times New Roman"/>
                <w:sz w:val="24"/>
              </w:rPr>
              <w:t>Iznos odgovara iznosu koji će biti uključen u stupac 0220 obrasca C 07.00 za pozicije kreditnog rizika druge ugovorne strane.</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Pozicije na koje se primjenjuje IRB pristup kreditnom riziku</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lastRenderedPageBreak/>
              <w:t>Iznosi izloženosti ponderirani rizikom za izloženosti kreditnom riziku druge ugovorne strane na koje se primjenjuje IRB pristup kreditnom riziku</w:t>
            </w:r>
            <w:r>
              <w:rPr>
                <w:rFonts w:ascii="Times New Roman" w:hAnsi="Times New Roman"/>
                <w:sz w:val="24"/>
              </w:rPr>
              <w:t xml:space="preserve"> u skladu s dijelom trećim glavom II. poglavljem 3. CRR-a</w:t>
            </w:r>
            <w:r>
              <w:rPr>
                <w:rFonts w:ascii="Times New Roman" w:hAnsi="Times New Roman"/>
                <w:sz w:val="24"/>
                <w:szCs w:val="24"/>
              </w:rPr>
              <w:t>.</w:t>
            </w:r>
          </w:p>
          <w:p w:rsidR="00595FAD" w:rsidRPr="00661595" w:rsidRDefault="00595FAD" w:rsidP="00FF15C6">
            <w:pPr>
              <w:rPr>
                <w:rFonts w:ascii="Times New Roman" w:hAnsi="Times New Roman"/>
                <w:sz w:val="24"/>
              </w:rPr>
            </w:pPr>
            <w:r>
              <w:rPr>
                <w:rFonts w:ascii="Times New Roman" w:hAnsi="Times New Roman"/>
                <w:sz w:val="24"/>
              </w:rPr>
              <w:t>Iznos odgovara iznosu koji će biti uključen u stupac 0260 obrasca C 08.01 za pozicije kreditnog rizika druge ugovorne strane.</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FF15C6">
            <w:pPr>
              <w:pStyle w:val="TableMainHeading"/>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Redak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METODA ORIGINALNE IZLOŽENOSTI (ZA IZVEDENICE) </w:t>
            </w:r>
          </w:p>
          <w:p w:rsidR="00595FAD" w:rsidRPr="00661595" w:rsidRDefault="00595FAD" w:rsidP="00FF15C6">
            <w:pPr>
              <w:pStyle w:val="TableMainHeading"/>
              <w:spacing w:before="60"/>
              <w:rPr>
                <w:rFonts w:ascii="Times New Roman" w:hAnsi="Times New Roman"/>
                <w:i/>
                <w:sz w:val="24"/>
                <w:szCs w:val="24"/>
              </w:rPr>
            </w:pPr>
            <w:r>
              <w:rPr>
                <w:rFonts w:ascii="Times New Roman" w:hAnsi="Times New Roman"/>
                <w:sz w:val="24"/>
                <w:szCs w:val="24"/>
              </w:rPr>
              <w:t>Izvedenice i transakcije s dugim rokom namire za koje institucija izračunava vrijednost izloženosti u skladu s dijelom trećim glavom II. poglavljem 6. odjeljkom 5. CRR-a. Ovu pojednostavnjenu metodu za izračun vrijednosti izloženosti mogu koristiti samo institucije koje ispunjavaju uvjete iz članka 273.a stavka 2. ili članka 273.a stavka 4. CRR-a.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POJEDNOSTAVNJENI STANDARDIZIRANI PRISTUP ZA KREDITNI RIZIK DRUGE UGOVORNE STRANE (POJEDNOSTAVNJENI SA-CCR ZA IZVEDENICE)</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Izvedenice i transakcije s dugim rokom namire za koje institucija izračunava vrijednost izloženosti u skladu s dijelom trećim glavom II. poglavljem 6. odjeljkom 4. CRR-a. Ovaj pojednostavnjeni standardizirani pristup za izračun vrijednosti izloženosti mogu koristiti samo institucije koje ispunjavaju uvjete iz članka 273.a stavka 1. ili članka 273.a stavka 4. CRR-a.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STANDARDIZIRANI PRISTUP ZA KREDITNI RIZIK DRUGE UGOVORNE STRANE (SA-CCR ZA IZVEDENICE)</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Izvedenice i transakcije s dugim rokom namire za koje institucija izračunava vrijednost izloženosti u skladu s dijelom trećim glavom II. poglavljem 6. odjeljkom 3. CRR-a.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METODA INTERNOG MODELA (ZA IZVEDENICE I TRANSAKCIJE FINANCIRANJA VRIJEDNOSNIM PAPIRIMA)</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Izvedenice, transakcije s dugim rokom namire i transakcije financiranja vrijednosnim papirima za koje je instituciji dopušteno izračunati vrijednost izloženosti primjenom metode internog modela (IMM) u skladu s dijelom trećim glavom II. poglavljem 6. odjeljkom 6. CRR-a.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Skupovi za </w:t>
            </w:r>
            <w:proofErr w:type="spellStart"/>
            <w:r>
              <w:rPr>
                <w:rStyle w:val="InstructionsTabelleberschrift"/>
                <w:rFonts w:ascii="Times New Roman" w:hAnsi="Times New Roman"/>
                <w:sz w:val="24"/>
                <w:szCs w:val="24"/>
              </w:rPr>
              <w:t>netiranje</w:t>
            </w:r>
            <w:proofErr w:type="spellEnd"/>
            <w:r>
              <w:rPr>
                <w:rStyle w:val="InstructionsTabelleberschrift"/>
                <w:rFonts w:ascii="Times New Roman" w:hAnsi="Times New Roman"/>
                <w:sz w:val="24"/>
                <w:szCs w:val="24"/>
              </w:rPr>
              <w:t xml:space="preserve"> transakcija financiranja vrijednosnih papira</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Skupovi za </w:t>
            </w:r>
            <w:proofErr w:type="spellStart"/>
            <w:r>
              <w:rPr>
                <w:rFonts w:ascii="Times New Roman" w:hAnsi="Times New Roman"/>
                <w:sz w:val="24"/>
                <w:szCs w:val="24"/>
              </w:rPr>
              <w:t>netiranje</w:t>
            </w:r>
            <w:proofErr w:type="spellEnd"/>
            <w:r>
              <w:rPr>
                <w:rFonts w:ascii="Times New Roman" w:hAnsi="Times New Roman"/>
                <w:sz w:val="24"/>
                <w:szCs w:val="24"/>
              </w:rPr>
              <w:t xml:space="preserve"> koji sadržavaju samo transakcije financiranja vrijednosnim papirima</w:t>
            </w:r>
            <w:r>
              <w:t xml:space="preserve"> </w:t>
            </w:r>
            <w:r>
              <w:rPr>
                <w:rFonts w:ascii="Times New Roman" w:hAnsi="Times New Roman"/>
                <w:sz w:val="24"/>
                <w:szCs w:val="24"/>
              </w:rPr>
              <w:t>kako su definirane u članku 4. točki 139. CRR-a za koje je instituciji dopušteno utvrditi izloženost vrijednosti primjenom IMM-a.</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 xml:space="preserve">Transakcije financiranja vrijednosnim papirima, koje su uključene u skup za </w:t>
            </w:r>
            <w:proofErr w:type="spellStart"/>
            <w:r>
              <w:rPr>
                <w:rFonts w:ascii="Times New Roman" w:hAnsi="Times New Roman"/>
                <w:sz w:val="24"/>
                <w:szCs w:val="24"/>
              </w:rPr>
              <w:t>netiranje</w:t>
            </w:r>
            <w:proofErr w:type="spellEnd"/>
            <w:r>
              <w:rPr>
                <w:rFonts w:ascii="Times New Roman" w:hAnsi="Times New Roman"/>
                <w:sz w:val="24"/>
                <w:szCs w:val="24"/>
              </w:rPr>
              <w:t xml:space="preserve"> između različitih kategorija proizvoda i stoga se iskazuju u retku 0070 ne iskazuju se u ovom retku.</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Skupovi za </w:t>
            </w:r>
            <w:proofErr w:type="spellStart"/>
            <w:r>
              <w:rPr>
                <w:rStyle w:val="InstructionsTabelleberschrift"/>
                <w:rFonts w:ascii="Times New Roman" w:hAnsi="Times New Roman"/>
                <w:sz w:val="24"/>
                <w:szCs w:val="24"/>
              </w:rPr>
              <w:t>netiranje</w:t>
            </w:r>
            <w:proofErr w:type="spellEnd"/>
            <w:r>
              <w:rPr>
                <w:rStyle w:val="InstructionsTabelleberschrift"/>
                <w:rFonts w:ascii="Times New Roman" w:hAnsi="Times New Roman"/>
                <w:sz w:val="24"/>
                <w:szCs w:val="24"/>
              </w:rPr>
              <w:t xml:space="preserve"> izvedenica i transakcija s dugim rokom namire</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Skupovi za </w:t>
            </w:r>
            <w:proofErr w:type="spellStart"/>
            <w:r>
              <w:rPr>
                <w:rFonts w:ascii="Times New Roman" w:hAnsi="Times New Roman"/>
                <w:sz w:val="24"/>
                <w:szCs w:val="24"/>
              </w:rPr>
              <w:t>netiranje</w:t>
            </w:r>
            <w:proofErr w:type="spellEnd"/>
            <w:r>
              <w:rPr>
                <w:rFonts w:ascii="Times New Roman" w:hAnsi="Times New Roman"/>
                <w:sz w:val="24"/>
                <w:szCs w:val="24"/>
              </w:rPr>
              <w:t xml:space="preserve"> koji sadržavaju samo izvedene instrumente navedene u Prilogu II. CRR-u i transakcije s dugim rokom namire</w:t>
            </w:r>
            <w:r>
              <w:t xml:space="preserve"> </w:t>
            </w:r>
            <w:r>
              <w:rPr>
                <w:rFonts w:ascii="Times New Roman" w:hAnsi="Times New Roman"/>
                <w:sz w:val="24"/>
                <w:szCs w:val="24"/>
              </w:rPr>
              <w:t>kako su definirane u članku 272. točki 2. CRR-a za koje je instituciji dopušteno utvrditi izloženost vrijednosti primjenom IMM-a.</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 xml:space="preserve">Izvedenice i transakcije s dugim rokom namire koje su uključene u skup za </w:t>
            </w:r>
            <w:proofErr w:type="spellStart"/>
            <w:r>
              <w:rPr>
                <w:rFonts w:ascii="Times New Roman" w:hAnsi="Times New Roman"/>
                <w:sz w:val="24"/>
                <w:szCs w:val="24"/>
              </w:rPr>
              <w:t>netiranje</w:t>
            </w:r>
            <w:proofErr w:type="spellEnd"/>
            <w:r>
              <w:rPr>
                <w:rFonts w:ascii="Times New Roman" w:hAnsi="Times New Roman"/>
                <w:sz w:val="24"/>
                <w:szCs w:val="24"/>
              </w:rPr>
              <w:t xml:space="preserve"> između različitih kategorija proizvoda i stoga se iskazuju u retku 0070 ne iskazuju se u ovom retku.</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Iz skupova za </w:t>
            </w:r>
            <w:proofErr w:type="spellStart"/>
            <w:r>
              <w:rPr>
                <w:rStyle w:val="InstructionsTabelleberschrift"/>
                <w:rFonts w:ascii="Times New Roman" w:hAnsi="Times New Roman"/>
                <w:sz w:val="24"/>
                <w:szCs w:val="24"/>
              </w:rPr>
              <w:t>netiranje</w:t>
            </w:r>
            <w:proofErr w:type="spellEnd"/>
            <w:r>
              <w:rPr>
                <w:rStyle w:val="InstructionsTabelleberschrift"/>
                <w:rFonts w:ascii="Times New Roman" w:hAnsi="Times New Roman"/>
                <w:sz w:val="24"/>
                <w:szCs w:val="24"/>
              </w:rPr>
              <w:t xml:space="preserve"> između različitih kategorija proizvoda</w:t>
            </w:r>
          </w:p>
          <w:p w:rsidR="00595FAD" w:rsidRPr="00661595" w:rsidRDefault="00595FAD" w:rsidP="00FF15C6">
            <w:pPr>
              <w:rPr>
                <w:rFonts w:ascii="Times New Roman" w:hAnsi="Times New Roman"/>
                <w:sz w:val="24"/>
              </w:rPr>
            </w:pPr>
            <w:r>
              <w:rPr>
                <w:rFonts w:ascii="Times New Roman" w:hAnsi="Times New Roman"/>
                <w:sz w:val="24"/>
              </w:rPr>
              <w:t>Članak 272. točke 11. i 25. CRR-a</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Skupovi za </w:t>
            </w:r>
            <w:proofErr w:type="spellStart"/>
            <w:r>
              <w:rPr>
                <w:rFonts w:ascii="Times New Roman" w:hAnsi="Times New Roman"/>
                <w:sz w:val="24"/>
                <w:szCs w:val="24"/>
              </w:rPr>
              <w:t>netiranje</w:t>
            </w:r>
            <w:proofErr w:type="spellEnd"/>
            <w:r>
              <w:rPr>
                <w:rFonts w:ascii="Times New Roman" w:hAnsi="Times New Roman"/>
                <w:sz w:val="24"/>
                <w:szCs w:val="24"/>
              </w:rPr>
              <w:t xml:space="preserve"> koji sadržavaju transakcije različitih kategorija proizvoda (članak 272. točka 11. CRR-a), tj. izvedenice i transakcije financiranja vrijednosnim papirima, za koje postoji sporazum o </w:t>
            </w:r>
            <w:proofErr w:type="spellStart"/>
            <w:r>
              <w:rPr>
                <w:rFonts w:ascii="Times New Roman" w:hAnsi="Times New Roman"/>
                <w:sz w:val="24"/>
                <w:szCs w:val="24"/>
              </w:rPr>
              <w:t>netiranju</w:t>
            </w:r>
            <w:proofErr w:type="spellEnd"/>
            <w:r>
              <w:rPr>
                <w:rFonts w:ascii="Times New Roman" w:hAnsi="Times New Roman"/>
                <w:sz w:val="24"/>
                <w:szCs w:val="24"/>
              </w:rPr>
              <w:t xml:space="preserve"> između različitih kategorija proizvoda definiran u članku 272. točki 25. CRR-a i za koje je instituciji dopušteno utvrđivanje vrijednosti izloženosti primjenom IMM-a.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JEDNOSTAVNA METODA FINANCIJSKOG KOLATERALA (ZA TRANSAKCIJE FINANCIRANJA VRIJEDNOSNIM PAPIRIMA) </w:t>
            </w:r>
          </w:p>
          <w:p w:rsidR="00595FAD" w:rsidRPr="00661595" w:rsidRDefault="00595FAD" w:rsidP="00FF15C6">
            <w:pPr>
              <w:rPr>
                <w:rFonts w:ascii="Times New Roman" w:hAnsi="Times New Roman"/>
                <w:sz w:val="24"/>
              </w:rPr>
            </w:pPr>
            <w:r>
              <w:rPr>
                <w:rFonts w:ascii="Times New Roman" w:hAnsi="Times New Roman"/>
                <w:sz w:val="24"/>
              </w:rPr>
              <w:t>Članak 222. CRR-a</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Repo transakcije, transakcije pozajmljivanja vrijednosnih papira ili robe drugoj ugovornoj strani ili od druge ugovorne strane, transakcije s dugim rokom namire i </w:t>
            </w:r>
            <w:proofErr w:type="spellStart"/>
            <w:r>
              <w:rPr>
                <w:rFonts w:ascii="Times New Roman" w:hAnsi="Times New Roman"/>
                <w:sz w:val="24"/>
                <w:szCs w:val="24"/>
              </w:rPr>
              <w:t>maržni</w:t>
            </w:r>
            <w:proofErr w:type="spellEnd"/>
            <w:r>
              <w:rPr>
                <w:rFonts w:ascii="Times New Roman" w:hAnsi="Times New Roman"/>
                <w:sz w:val="24"/>
                <w:szCs w:val="24"/>
              </w:rPr>
              <w:t xml:space="preserve"> krediti za koje je institucija odabrala utvrditi vrijednost izloženosti u skladu s člankom 222. CRR-a umjesto s dijelom trećim glavom II. poglavljem 6. CRR-a u skladu s člankom 271. stavkom 2. iste uredbe.</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SLOŽENA METODA FINANCIJSKOG KOLATERALA (ZA TRANSAKCIJE FINANCIRANJA VRIJEDNOSNIM PAPIRIMA)</w:t>
            </w:r>
          </w:p>
          <w:p w:rsidR="00595FAD" w:rsidRPr="00661595" w:rsidRDefault="00595FAD" w:rsidP="00FF15C6">
            <w:pPr>
              <w:rPr>
                <w:rFonts w:ascii="Times New Roman" w:hAnsi="Times New Roman"/>
                <w:sz w:val="24"/>
              </w:rPr>
            </w:pPr>
            <w:r>
              <w:rPr>
                <w:rFonts w:ascii="Times New Roman" w:hAnsi="Times New Roman"/>
                <w:sz w:val="24"/>
              </w:rPr>
              <w:t>Članci 220. i 223. CRR-a</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 xml:space="preserve">Repo transakcije, transakcije pozajmljivanja vrijednosnih papira ili robe drugoj ugovornoj strani ili od druge ugovorne strane, transakcije s dugim rokom namire i </w:t>
            </w:r>
            <w:proofErr w:type="spellStart"/>
            <w:r>
              <w:rPr>
                <w:rFonts w:ascii="Times New Roman" w:hAnsi="Times New Roman"/>
                <w:sz w:val="24"/>
                <w:szCs w:val="24"/>
              </w:rPr>
              <w:t>maržni</w:t>
            </w:r>
            <w:proofErr w:type="spellEnd"/>
            <w:r>
              <w:rPr>
                <w:rFonts w:ascii="Times New Roman" w:hAnsi="Times New Roman"/>
                <w:sz w:val="24"/>
                <w:szCs w:val="24"/>
              </w:rPr>
              <w:t xml:space="preserve"> krediti za koje je institucija odabrala utvrditi vrijednost izloženosti u skladu s člankom 223. CRR-a umjesto s dijelom trećim glavom II. poglavljem 6. CRR-a u skladu s člankom 271. stavkom 2. iste uredbe.</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VRIJEDNOST ADHERENTNA RIZIKU (VAR) ZA TRANSAKCIJE FINANCIRANJA VRIJEDNOSNIM PAPIRIMA</w:t>
            </w:r>
          </w:p>
          <w:p w:rsidR="00595FAD" w:rsidRPr="00661595" w:rsidRDefault="00595FAD" w:rsidP="00FF15C6">
            <w:pPr>
              <w:rPr>
                <w:rFonts w:ascii="Times New Roman" w:hAnsi="Times New Roman"/>
                <w:sz w:val="24"/>
              </w:rPr>
            </w:pPr>
            <w:r>
              <w:rPr>
                <w:rFonts w:ascii="Times New Roman" w:hAnsi="Times New Roman"/>
                <w:sz w:val="24"/>
              </w:rPr>
              <w:t>Članak 221. CRR-a</w:t>
            </w:r>
          </w:p>
          <w:p w:rsidR="00595FAD" w:rsidRPr="00661595" w:rsidRDefault="00595FAD" w:rsidP="00BC3A29">
            <w:pPr>
              <w:pStyle w:val="TableMainHeading"/>
              <w:spacing w:before="60"/>
              <w:jc w:val="both"/>
              <w:rPr>
                <w:rFonts w:ascii="Times New Roman" w:hAnsi="Times New Roman"/>
                <w:sz w:val="24"/>
                <w:szCs w:val="24"/>
              </w:rPr>
            </w:pPr>
            <w:r>
              <w:rPr>
                <w:rFonts w:ascii="Times New Roman" w:hAnsi="Times New Roman"/>
                <w:sz w:val="24"/>
                <w:szCs w:val="24"/>
              </w:rPr>
              <w:t xml:space="preserve">Repo transakcije, transakcije pozajmljivanja vrijednosnih papira ili robe drugoj ugovornoj strani ili od druge ugovorne strane ili </w:t>
            </w:r>
            <w:proofErr w:type="spellStart"/>
            <w:r>
              <w:rPr>
                <w:rFonts w:ascii="Times New Roman" w:hAnsi="Times New Roman"/>
                <w:sz w:val="24"/>
                <w:szCs w:val="24"/>
              </w:rPr>
              <w:t>maržni</w:t>
            </w:r>
            <w:proofErr w:type="spellEnd"/>
            <w:r>
              <w:rPr>
                <w:rFonts w:ascii="Times New Roman" w:hAnsi="Times New Roman"/>
                <w:sz w:val="24"/>
                <w:szCs w:val="24"/>
              </w:rPr>
              <w:t xml:space="preserve"> krediti ili ostale transakcije ovisne o kretanju na tržištu kapitala isključujući transakcija izvedenicama za koje se, u skladu s člankom 221. CRR-a i uz odobrenje nadležnog tijela, vrijednost izloženosti izračunava primjenom pristupa internih modela koji uzima u obzir učinke korelacije između pozicija u vrijednosnim papirima koje su predmet standardiziranog sporazuma o </w:t>
            </w:r>
            <w:proofErr w:type="spellStart"/>
            <w:r>
              <w:rPr>
                <w:rFonts w:ascii="Times New Roman" w:hAnsi="Times New Roman"/>
                <w:sz w:val="24"/>
                <w:szCs w:val="24"/>
              </w:rPr>
              <w:t>netiranju</w:t>
            </w:r>
            <w:proofErr w:type="spellEnd"/>
            <w:r>
              <w:rPr>
                <w:rFonts w:ascii="Times New Roman" w:hAnsi="Times New Roman"/>
                <w:sz w:val="24"/>
                <w:szCs w:val="24"/>
              </w:rPr>
              <w:t xml:space="preserve">, kao i likvidnost takvih instrumenata.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UKUPNO</w:t>
            </w:r>
          </w:p>
          <w:p w:rsidR="00595FAD" w:rsidRPr="00661595" w:rsidRDefault="00595FAD" w:rsidP="00FF15C6">
            <w:pPr>
              <w:keepNext/>
              <w:spacing w:before="60"/>
              <w:rPr>
                <w:rStyle w:val="InstructionsTabelleberschrift"/>
                <w:rFonts w:ascii="Times New Roman" w:hAnsi="Times New Roman"/>
                <w:sz w:val="24"/>
              </w:rPr>
            </w:pPr>
          </w:p>
        </w:tc>
      </w:tr>
      <w:tr w:rsidR="00595FAD" w:rsidRPr="00661595" w:rsidTr="00FF15C6">
        <w:trPr>
          <w:trHeight w:val="1502"/>
        </w:trPr>
        <w:tc>
          <w:tcPr>
            <w:tcW w:w="1384" w:type="dxa"/>
          </w:tcPr>
          <w:p w:rsidR="00595FAD" w:rsidRPr="00661595" w:rsidDel="003E0C6A" w:rsidRDefault="00595FAD" w:rsidP="00FF15C6">
            <w:pPr>
              <w:pStyle w:val="Applicationdirecte"/>
              <w:spacing w:before="60" w:after="0"/>
              <w:jc w:val="left"/>
            </w:pPr>
            <w:r>
              <w:t>0120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Od čega: pozicije sa specifičnim povratnim rizikom</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291. CRR-a</w:t>
            </w:r>
          </w:p>
          <w:p w:rsidR="00595FAD" w:rsidRPr="00661595"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Izloženosti kreditnom riziku druge ugovorne strane za koje je utvrđen specifični povratni rizik (SWWR) u skladu s člankom 291. CRR-a.</w:t>
            </w:r>
          </w:p>
        </w:tc>
      </w:tr>
      <w:tr w:rsidR="00595FAD" w:rsidRPr="00661595" w:rsidTr="00FF15C6">
        <w:trPr>
          <w:trHeight w:val="426"/>
        </w:trPr>
        <w:tc>
          <w:tcPr>
            <w:tcW w:w="1384" w:type="dxa"/>
          </w:tcPr>
          <w:p w:rsidR="00595FAD" w:rsidRPr="00661595" w:rsidDel="003E0C6A" w:rsidRDefault="00595FAD" w:rsidP="00FF15C6">
            <w:pPr>
              <w:pStyle w:val="Applicationdirecte"/>
              <w:spacing w:before="60" w:after="0"/>
              <w:jc w:val="left"/>
            </w:pPr>
            <w:r>
              <w:t>0130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Poslovi s maržom</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272. točka 7. CRR-a</w:t>
            </w:r>
          </w:p>
          <w:p w:rsidR="00595FAD" w:rsidRPr="00661595"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 xml:space="preserve">Izloženosti kreditnom riziku druge ugovorne strane s maržom, tj. skupovi za </w:t>
            </w:r>
            <w:proofErr w:type="spellStart"/>
            <w:r>
              <w:rPr>
                <w:rStyle w:val="InstructionsTabelleberschrift"/>
                <w:rFonts w:ascii="Times New Roman" w:hAnsi="Times New Roman"/>
                <w:b w:val="0"/>
                <w:sz w:val="24"/>
                <w:u w:val="none"/>
              </w:rPr>
              <w:t>netiranje</w:t>
            </w:r>
            <w:proofErr w:type="spellEnd"/>
            <w:r>
              <w:rPr>
                <w:rStyle w:val="InstructionsTabelleberschrift"/>
                <w:rFonts w:ascii="Times New Roman" w:hAnsi="Times New Roman"/>
                <w:b w:val="0"/>
                <w:sz w:val="24"/>
                <w:u w:val="none"/>
              </w:rPr>
              <w:t xml:space="preserve"> na koje se primjenjuje ugovor o marži u skladu s člankom 272. točkom 7. CRR-a.</w:t>
            </w:r>
          </w:p>
        </w:tc>
      </w:tr>
      <w:tr w:rsidR="00595FAD" w:rsidRPr="00661595" w:rsidTr="00FF15C6">
        <w:trPr>
          <w:trHeight w:val="829"/>
        </w:trPr>
        <w:tc>
          <w:tcPr>
            <w:tcW w:w="1384" w:type="dxa"/>
          </w:tcPr>
          <w:p w:rsidR="00595FAD" w:rsidRPr="00661595" w:rsidDel="003E0C6A" w:rsidRDefault="00595FAD" w:rsidP="00FF15C6">
            <w:pPr>
              <w:pStyle w:val="Applicationdirecte"/>
              <w:spacing w:before="60" w:after="0"/>
              <w:jc w:val="left"/>
            </w:pPr>
            <w:r>
              <w:t>0140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Poslovi bez marže</w:t>
            </w:r>
          </w:p>
          <w:p w:rsidR="00595FAD" w:rsidRPr="00661595" w:rsidDel="003E0C6A" w:rsidRDefault="00595FAD" w:rsidP="00FF15C6">
            <w:pPr>
              <w:rPr>
                <w:rFonts w:ascii="Times New Roman" w:hAnsi="Times New Roman"/>
                <w:sz w:val="24"/>
              </w:rPr>
            </w:pPr>
            <w:r>
              <w:rPr>
                <w:rFonts w:ascii="Times New Roman" w:hAnsi="Times New Roman"/>
                <w:sz w:val="24"/>
              </w:rPr>
              <w:t>Izloženosti kreditnom riziku druge ugovorne strane koje nisu obuhvaćene u stupcu 0130.</w:t>
            </w:r>
          </w:p>
        </w:tc>
      </w:tr>
    </w:tbl>
    <w:p w:rsidR="00595FAD" w:rsidRPr="00661595" w:rsidRDefault="00595FAD" w:rsidP="00595FAD">
      <w:pPr>
        <w:rPr>
          <w:rFonts w:ascii="Times New Roman" w:hAnsi="Times New Roman"/>
          <w:noProof/>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1" w:name="_Toc19715809"/>
      <w:bookmarkStart w:id="462" w:name="_Toc58830130"/>
      <w:r>
        <w:rPr>
          <w:rFonts w:ascii="Times New Roman" w:hAnsi="Times New Roman"/>
          <w:sz w:val="24"/>
        </w:rPr>
        <w:t>C 34.03 – Izloženosti kreditnom riziku druge ugovorne strane na koje se primjenjuju standardizirani pristupi: SA-CCR i pojednostavnjeni SA-CCR</w:t>
      </w:r>
      <w:bookmarkEnd w:id="461"/>
      <w:bookmarkEnd w:id="462"/>
    </w:p>
    <w:p w:rsidR="00595FAD" w:rsidRPr="00661595" w:rsidRDefault="00595FAD" w:rsidP="002F29AF">
      <w:pPr>
        <w:pStyle w:val="Instructionsberschrift2"/>
        <w:numPr>
          <w:ilvl w:val="3"/>
          <w:numId w:val="48"/>
        </w:numPr>
        <w:rPr>
          <w:rFonts w:ascii="Times New Roman" w:hAnsi="Times New Roman" w:cs="Times New Roman"/>
          <w:sz w:val="24"/>
        </w:rPr>
      </w:pPr>
      <w:bookmarkStart w:id="463" w:name="_Toc19715810"/>
      <w:bookmarkStart w:id="464" w:name="_Toc58830131"/>
      <w:r>
        <w:rPr>
          <w:rFonts w:ascii="Times New Roman" w:hAnsi="Times New Roman"/>
          <w:sz w:val="24"/>
        </w:rPr>
        <w:t>Opće napomene</w:t>
      </w:r>
      <w:bookmarkEnd w:id="463"/>
      <w:bookmarkEnd w:id="464"/>
    </w:p>
    <w:p w:rsidR="00595FAD" w:rsidRPr="00661595" w:rsidRDefault="00695816" w:rsidP="00487A02">
      <w:pPr>
        <w:pStyle w:val="InstructionsText2"/>
        <w:numPr>
          <w:ilvl w:val="0"/>
          <w:numId w:val="0"/>
        </w:numPr>
        <w:ind w:left="1353" w:hanging="360"/>
      </w:pPr>
      <w:fldSimple w:instr=" seq paragraphs ">
        <w:r w:rsidR="00771068">
          <w:rPr>
            <w:noProof/>
          </w:rPr>
          <w:t>125</w:t>
        </w:r>
      </w:fldSimple>
      <w:r w:rsidR="00D11E4C">
        <w:t>. Obrazac se koristi zasebno za iskazivanje izloženosti kreditnom riziku druge ugovorne strane izračunatih sa SA-CCR ili pojednostavnjenim SA-CCR-om, prema potrebi.</w:t>
      </w:r>
    </w:p>
    <w:p w:rsidR="00595FAD" w:rsidRPr="00661595" w:rsidRDefault="00595FAD" w:rsidP="002F29AF">
      <w:pPr>
        <w:pStyle w:val="Instructionsberschrift2"/>
        <w:numPr>
          <w:ilvl w:val="3"/>
          <w:numId w:val="48"/>
        </w:numPr>
        <w:rPr>
          <w:rFonts w:ascii="Times New Roman" w:hAnsi="Times New Roman" w:cs="Times New Roman"/>
          <w:sz w:val="24"/>
        </w:rPr>
      </w:pPr>
      <w:bookmarkStart w:id="465" w:name="_Toc19715811"/>
      <w:bookmarkStart w:id="466" w:name="_Toc58830132"/>
      <w:r>
        <w:rPr>
          <w:rFonts w:ascii="Times New Roman" w:hAnsi="Times New Roman"/>
          <w:sz w:val="24"/>
        </w:rPr>
        <w:t>Upute za specifične pozicije</w:t>
      </w:r>
      <w:bookmarkEnd w:id="465"/>
      <w:bookmarkEnd w:id="46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717"/>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Stupci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VALUTA</w:t>
            </w:r>
          </w:p>
          <w:p w:rsidR="00595FAD" w:rsidRPr="00661595" w:rsidRDefault="00595FAD" w:rsidP="00FF15C6">
            <w:pPr>
              <w:keepNext/>
              <w:spacing w:before="60"/>
              <w:rPr>
                <w:rFonts w:ascii="Times New Roman" w:hAnsi="Times New Roman"/>
                <w:sz w:val="24"/>
              </w:rPr>
            </w:pPr>
            <w:r>
              <w:rPr>
                <w:rFonts w:ascii="Times New Roman" w:hAnsi="Times New Roman"/>
                <w:sz w:val="24"/>
              </w:rPr>
              <w:t>Za transakcije raspoređene u kategoriju kamatnog rizika iskazuje se nominirana valuta transakcije.</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Za transakcije raspoređene u kategoriju valutnog rizika iskazuje se nominirana valuta jedne od dvije komponente transakcije. Institucije valute u valutnom paru unose abecednim redom, npr. za US dolar/euro ispunite ovaj stupac s EUR, a stupac 0020 s USD. </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Upotrebljavaju se </w:t>
            </w:r>
            <w:hyperlink r:id="rId16" w:history="1">
              <w:r>
                <w:rPr>
                  <w:rFonts w:ascii="Times New Roman" w:hAnsi="Times New Roman"/>
                  <w:sz w:val="24"/>
                </w:rPr>
                <w:t>oznake ISO</w:t>
              </w:r>
            </w:hyperlink>
            <w: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DRUGA VALUTA U PARU</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Za transakcije raspoređene u kategoriju valutnog rizika iskazuje se nominirana valuta druge strane transakcije (s obzirom na onu razmatranu u stupcu 0010). </w:t>
            </w:r>
            <w:r>
              <w:rPr>
                <w:rFonts w:ascii="Times New Roman" w:hAnsi="Times New Roman"/>
                <w:sz w:val="24"/>
              </w:rPr>
              <w:lastRenderedPageBreak/>
              <w:t>Institucije valute u valutnom paru unose abecednim redom, npr. za US dolar/euro ispunite ovaj stupac s EUR, a stupac 0010 s USD.</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Upotrebljavaju se </w:t>
            </w:r>
            <w:hyperlink r:id="rId17" w:history="1">
              <w:r>
                <w:rPr>
                  <w:rFonts w:ascii="Times New Roman" w:hAnsi="Times New Roman"/>
                  <w:sz w:val="24"/>
                </w:rPr>
                <w:t>oznake ISO</w:t>
              </w:r>
            </w:hyperlink>
            <w: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BROJ TRANSAKCIJA</w:t>
            </w:r>
          </w:p>
          <w:p w:rsidR="00595FAD" w:rsidRPr="00661595" w:rsidRDefault="00595FAD" w:rsidP="00FF15C6">
            <w:pPr>
              <w:keepNext/>
              <w:spacing w:before="60"/>
              <w:rPr>
                <w:rFonts w:ascii="Times New Roman" w:hAnsi="Times New Roman"/>
                <w:i/>
                <w:sz w:val="24"/>
              </w:rPr>
            </w:pPr>
            <w:r>
              <w:rPr>
                <w:rFonts w:ascii="Times New Roman" w:hAnsi="Times New Roman"/>
                <w:sz w:val="24"/>
              </w:rPr>
              <w:t>Vidjeti upute za stupac 0020 u obrascu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ZAMIŠLJENI IZNOSI</w:t>
            </w:r>
          </w:p>
          <w:p w:rsidR="00595FAD" w:rsidRPr="00661595" w:rsidRDefault="00595FAD" w:rsidP="00FF15C6">
            <w:pPr>
              <w:keepNext/>
              <w:spacing w:before="60"/>
              <w:rPr>
                <w:rFonts w:ascii="Times New Roman" w:hAnsi="Times New Roman"/>
                <w:sz w:val="24"/>
              </w:rPr>
            </w:pPr>
            <w:r>
              <w:rPr>
                <w:rFonts w:ascii="Times New Roman" w:hAnsi="Times New Roman"/>
                <w:sz w:val="24"/>
              </w:rPr>
              <w:t>Vidjeti upute za stupac 0030 u obrascu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TRŽIŠNA VRIJEDNOST (CMV), POZITIVNA</w:t>
            </w:r>
          </w:p>
          <w:p w:rsidR="00595FAD" w:rsidRPr="00661595" w:rsidRDefault="00595FAD" w:rsidP="00FF15C6">
            <w:pPr>
              <w:keepNext/>
              <w:spacing w:before="60"/>
              <w:rPr>
                <w:rFonts w:ascii="Times New Roman" w:hAnsi="Times New Roman"/>
                <w:sz w:val="24"/>
              </w:rPr>
            </w:pPr>
            <w:r>
              <w:rPr>
                <w:rFonts w:ascii="Times New Roman" w:hAnsi="Times New Roman"/>
                <w:sz w:val="24"/>
              </w:rPr>
              <w:t>Zbroj sadašnjih tržišnih vrijednosti (CMV) svih skupova za zaštitu s pozitivnim CMV-om u odgovarajućoj kategoriji rizika.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CMV na razini skupa za zaštitu utvrđuje se </w:t>
            </w:r>
            <w:proofErr w:type="spellStart"/>
            <w:r>
              <w:rPr>
                <w:rFonts w:ascii="Times New Roman" w:hAnsi="Times New Roman"/>
                <w:sz w:val="24"/>
              </w:rPr>
              <w:t>netiranjem</w:t>
            </w:r>
            <w:proofErr w:type="spellEnd"/>
            <w:r>
              <w:rPr>
                <w:rFonts w:ascii="Times New Roman" w:hAnsi="Times New Roman"/>
                <w:sz w:val="24"/>
              </w:rPr>
              <w:t xml:space="preserve"> pozitivnih i negativnih tržišnih vrijednosti transakcija unutar jednog skupa za zaštitu bez umanjenja za </w:t>
            </w:r>
            <w:proofErr w:type="spellStart"/>
            <w:r>
              <w:rPr>
                <w:rFonts w:ascii="Times New Roman" w:hAnsi="Times New Roman"/>
                <w:sz w:val="24"/>
              </w:rPr>
              <w:t>kolateral</w:t>
            </w:r>
            <w:proofErr w:type="spellEnd"/>
            <w:r>
              <w:rPr>
                <w:rFonts w:ascii="Times New Roman" w:hAnsi="Times New Roman"/>
                <w:sz w:val="24"/>
              </w:rPr>
              <w:t xml:space="preserve"> koji se drži ili daje.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TRŽIŠNA VRIJEDNOST (CMV), NEGATIVNA</w:t>
            </w:r>
          </w:p>
          <w:p w:rsidR="00595FAD" w:rsidRPr="00661595" w:rsidRDefault="00595FAD" w:rsidP="00FF15C6">
            <w:pPr>
              <w:keepNext/>
              <w:spacing w:before="60"/>
              <w:rPr>
                <w:rFonts w:ascii="Times New Roman" w:hAnsi="Times New Roman"/>
                <w:sz w:val="24"/>
              </w:rPr>
            </w:pPr>
            <w:r>
              <w:rPr>
                <w:rFonts w:ascii="Times New Roman" w:hAnsi="Times New Roman"/>
                <w:sz w:val="24"/>
              </w:rPr>
              <w:t>Zbroj apsolutnih tržišnih vrijednosti (CMV) svih skupova za zaštitu s negativnim CMV-om u odgovarajućoj kategoriji rizika.</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CMV na razini skupa za zaštitu utvrđuje se </w:t>
            </w:r>
            <w:proofErr w:type="spellStart"/>
            <w:r>
              <w:rPr>
                <w:rFonts w:ascii="Times New Roman" w:hAnsi="Times New Roman"/>
                <w:sz w:val="24"/>
              </w:rPr>
              <w:t>netiranjem</w:t>
            </w:r>
            <w:proofErr w:type="spellEnd"/>
            <w:r>
              <w:rPr>
                <w:rFonts w:ascii="Times New Roman" w:hAnsi="Times New Roman"/>
                <w:sz w:val="24"/>
              </w:rPr>
              <w:t xml:space="preserve"> pozitivnih i negativnih tržišnih vrijednosti transakcija s jednim skupom za zaštitu bez umanjenja kolaterala koji se drži ili daje.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UVEĆANJE</w:t>
            </w:r>
            <w:r>
              <w:rPr>
                <w:rFonts w:ascii="Times New Roman" w:hAnsi="Times New Roman"/>
                <w:sz w:val="24"/>
              </w:rPr>
              <w:t xml:space="preserve"> </w:t>
            </w:r>
          </w:p>
          <w:p w:rsidR="00595FAD" w:rsidRPr="00661595" w:rsidRDefault="00595FAD" w:rsidP="00FF15C6">
            <w:pPr>
              <w:keepNext/>
              <w:spacing w:before="60"/>
              <w:rPr>
                <w:rFonts w:ascii="Times New Roman" w:hAnsi="Times New Roman"/>
                <w:sz w:val="24"/>
              </w:rPr>
            </w:pPr>
            <w:r>
              <w:rPr>
                <w:rFonts w:ascii="Times New Roman" w:hAnsi="Times New Roman"/>
                <w:sz w:val="24"/>
              </w:rPr>
              <w:t>Članci od 280.a do 280.f i članak 281. stavak 2. CRR-a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Institucija iskazuje zbroj svih uvećanja u odgovarajućem skupu za zaštitu/kategoriji rizika.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Uvećanje po kategoriji rizika koje se upotrebljava za određivanje potencijalne buduće izloženosti skupa za </w:t>
            </w:r>
            <w:proofErr w:type="spellStart"/>
            <w:r>
              <w:rPr>
                <w:rFonts w:ascii="Times New Roman" w:hAnsi="Times New Roman"/>
                <w:sz w:val="24"/>
              </w:rPr>
              <w:t>netiranje</w:t>
            </w:r>
            <w:proofErr w:type="spellEnd"/>
            <w:r>
              <w:rPr>
                <w:rFonts w:ascii="Times New Roman" w:hAnsi="Times New Roman"/>
                <w:sz w:val="24"/>
              </w:rPr>
              <w:t xml:space="preserve"> u skladu s člankom 278. stavkom 1. ili člankom 281. stavkom 2. točkom (f) CRR-a izračunava se u skladu s člancima od 280.a do 280.f CRR-a. Za pojednostavnjeni SA-CCR primjenjuju se odredbe iz članka 281. stavka 2. CRR-a.</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751FBE">
            <w:pPr>
              <w:pStyle w:val="Applicationdirecte"/>
              <w:spacing w:before="0"/>
              <w:jc w:val="left"/>
              <w:rPr>
                <w:b/>
              </w:rPr>
            </w:pPr>
            <w:r>
              <w:rPr>
                <w:b/>
              </w:rPr>
              <w:t xml:space="preserve">Redci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0050,0120, 0190, 0230, 0270, 0340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KATEGORIJE RIZIKA</w:t>
            </w:r>
          </w:p>
          <w:p w:rsidR="00595FAD" w:rsidRPr="00661595" w:rsidRDefault="00595FAD" w:rsidP="00FF15C6">
            <w:pPr>
              <w:keepNext/>
              <w:spacing w:before="60"/>
              <w:rPr>
                <w:rFonts w:ascii="Times New Roman" w:hAnsi="Times New Roman"/>
                <w:sz w:val="24"/>
              </w:rPr>
            </w:pPr>
            <w:r>
              <w:rPr>
                <w:rFonts w:ascii="Times New Roman" w:hAnsi="Times New Roman"/>
                <w:sz w:val="24"/>
              </w:rPr>
              <w:t>Članci 277. i 277.a CRR-a</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Transakcije se raspoređuju u skladu s kategorijom rizika kojima pripadaju u skladu s člankom 277. stavcima od 1. do 4. CRR-a.</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Raspoređivanje u skupove za zaštitu prema kategoriji rizika provodi se u skladu s člankom 277.a CRR-a.</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lastRenderedPageBreak/>
              <w:t>Za pojednostavnjeni SA-CCR primjenjuju se odredbe iz članka 281. stavka 2. CRR-a.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0020-0040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Od čega raspoređene u više od jedne kategorije rizika</w:t>
            </w:r>
          </w:p>
          <w:p w:rsidR="00595FAD" w:rsidRPr="00661595" w:rsidRDefault="00595FAD" w:rsidP="00FF15C6">
            <w:pPr>
              <w:keepNext/>
              <w:spacing w:before="60"/>
              <w:rPr>
                <w:rFonts w:ascii="Times New Roman" w:hAnsi="Times New Roman"/>
                <w:sz w:val="24"/>
              </w:rPr>
            </w:pPr>
            <w:r>
              <w:rPr>
                <w:rFonts w:ascii="Times New Roman" w:hAnsi="Times New Roman"/>
                <w:sz w:val="24"/>
              </w:rPr>
              <w:t>Članak 277. stavak 3. CRR-a</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Transakcije izvedenicama s više značajnih činitelja rizika raspoređuju se u dvije (0020), tri (0030) ili više od tri (0040) kategorije rizika na temelju najznačajnijeg od tih činitelja rizika u svakoj kategoriji rizika, u skladu s člankom 277. stavkom 3. CRR-a i EBA-inim regulatornim tehničkim standardima iz članka 277. stavka 5. CRR-a.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0070-0110 i 0140-0180</w:t>
            </w:r>
          </w:p>
        </w:tc>
        <w:tc>
          <w:tcPr>
            <w:tcW w:w="7655" w:type="dxa"/>
          </w:tcPr>
          <w:p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Najveća valuta i valutni par</w:t>
            </w:r>
          </w:p>
          <w:p w:rsidR="00595FAD" w:rsidRPr="00661595" w:rsidRDefault="00595FAD" w:rsidP="00FF15C6">
            <w:pPr>
              <w:rPr>
                <w:rFonts w:ascii="Times New Roman" w:hAnsi="Times New Roman"/>
                <w:sz w:val="24"/>
              </w:rPr>
            </w:pPr>
            <w:r>
              <w:rPr>
                <w:rFonts w:ascii="Times New Roman" w:hAnsi="Times New Roman"/>
                <w:sz w:val="24"/>
              </w:rPr>
              <w:t xml:space="preserve">Ova klasifikacija izvršava se na temelju CMV-a portfelja institucije u okviru područja primjene SA-CCR ili pojednostavnjenog SA-CCR-a, prema potrebi, za transakcije raspoređene u kategoriju kamatnog rizika odnosno valutnog rizika. </w:t>
            </w:r>
          </w:p>
          <w:p w:rsidR="00595FAD" w:rsidRPr="00661595" w:rsidRDefault="00595FAD" w:rsidP="00FF15C6">
            <w:pPr>
              <w:rPr>
                <w:rFonts w:ascii="Times New Roman" w:hAnsi="Times New Roman"/>
                <w:i/>
                <w:sz w:val="24"/>
              </w:rPr>
            </w:pPr>
            <w:r>
              <w:rPr>
                <w:rFonts w:ascii="Times New Roman" w:hAnsi="Times New Roman"/>
                <w:sz w:val="24"/>
              </w:rPr>
              <w:t>Za potrebe klasifikacije</w:t>
            </w:r>
            <w:r>
              <w:rPr>
                <w:rFonts w:ascii="inherit" w:hAnsi="inherit"/>
                <w:sz w:val="24"/>
              </w:rPr>
              <w:t xml:space="preserve"> zbraja se apsolutna vrijednost CMV-a pozicija.</w:t>
            </w:r>
          </w:p>
        </w:tc>
      </w:tr>
      <w:tr w:rsidR="00595FAD" w:rsidRPr="00661595" w:rsidTr="00FF15C6">
        <w:trPr>
          <w:trHeight w:val="2279"/>
        </w:trPr>
        <w:tc>
          <w:tcPr>
            <w:tcW w:w="1384" w:type="dxa"/>
          </w:tcPr>
          <w:p w:rsidR="00595FAD" w:rsidRPr="00661595" w:rsidRDefault="00595FAD" w:rsidP="00FF15C6">
            <w:pPr>
              <w:pStyle w:val="Applicationdirecte"/>
              <w:spacing w:before="0" w:after="0"/>
            </w:pPr>
            <w:r>
              <w:t>0060,0130, 0200,0240, 0280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Raspoređivanje isključivo u jednu kategoriju</w:t>
            </w:r>
          </w:p>
          <w:p w:rsidR="00595FAD" w:rsidRPr="00661595" w:rsidRDefault="00595FAD" w:rsidP="00FF15C6">
            <w:pPr>
              <w:keepNext/>
              <w:spacing w:before="60"/>
              <w:rPr>
                <w:rFonts w:ascii="Times New Roman" w:hAnsi="Times New Roman"/>
                <w:sz w:val="24"/>
              </w:rPr>
            </w:pPr>
            <w:r>
              <w:rPr>
                <w:rFonts w:ascii="Times New Roman" w:hAnsi="Times New Roman"/>
                <w:sz w:val="24"/>
              </w:rPr>
              <w:t>Članak 277. stavci 1. i 2. CRR-a</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Transakcije izvedenicama koje su raspoređene isključivo u jednu kategoriju rizika u skladu s člankom 277. stavcima 1. i 2. CRR-a.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Transakcije koje su raspoređene u različite kategorije rizika u skladu s člankom 277. stavkom 3. isključuju se.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 xml:space="preserve">0210, 0250 </w:t>
            </w:r>
          </w:p>
        </w:tc>
        <w:tc>
          <w:tcPr>
            <w:tcW w:w="7655" w:type="dxa"/>
          </w:tcPr>
          <w:p w:rsidR="00595FAD" w:rsidRPr="00661595"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Transakcije jednog subjekta </w:t>
            </w:r>
          </w:p>
          <w:p w:rsidR="00595FAD" w:rsidRPr="00661595"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szCs w:val="24"/>
              </w:rPr>
              <w:t>Transakcije jednog subjekta koje su</w:t>
            </w:r>
            <w:r>
              <w:rPr>
                <w:rFonts w:ascii="Times New Roman" w:hAnsi="Times New Roman"/>
                <w:sz w:val="24"/>
              </w:rPr>
              <w:t xml:space="preserve"> raspoređene </w:t>
            </w:r>
            <w:r>
              <w:rPr>
                <w:rFonts w:ascii="Times New Roman" w:hAnsi="Times New Roman"/>
                <w:sz w:val="24"/>
                <w:szCs w:val="24"/>
              </w:rPr>
              <w:t>u kategoriju kreditnog rizika odnosno rizika vlasničkih instrumenata.</w:t>
            </w:r>
            <w:r>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0220, 0260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Transakcije više subjekata</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Transakcije više subjekata koje su raspoređene u kategoriju kreditnog rizika odnosno rizika vlasničkih instrumenata.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0290-0330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Skupovi za zaštitu kategorije robnog rizika</w:t>
            </w:r>
          </w:p>
          <w:p w:rsidR="00595FAD" w:rsidRPr="00661595" w:rsidRDefault="00595FAD" w:rsidP="00FF15C6">
            <w:pPr>
              <w:keepNext/>
              <w:spacing w:before="60"/>
              <w:rPr>
                <w:rFonts w:ascii="Times New Roman" w:hAnsi="Times New Roman"/>
                <w:sz w:val="24"/>
              </w:rPr>
            </w:pPr>
            <w:r>
              <w:rPr>
                <w:rFonts w:ascii="Times New Roman" w:hAnsi="Times New Roman"/>
                <w:sz w:val="24"/>
              </w:rPr>
              <w:t>Transakcije izvedenicama raspoređene u skupove za zaštitu kategorije robnog rizika kako je navedeno u članku 277.a stavku 1. točku (e) CRR-a.</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7" w:name="_Toc19715812"/>
      <w:bookmarkStart w:id="468" w:name="_Toc58830133"/>
      <w:r>
        <w:rPr>
          <w:rFonts w:ascii="Times New Roman" w:hAnsi="Times New Roman"/>
          <w:sz w:val="24"/>
        </w:rPr>
        <w:t>C 34.04 – Izloženosti kreditnom riziku druge ugovorne strane na koje se primjenjuje metoda originalne izloženosti (OEM)</w:t>
      </w:r>
      <w:bookmarkEnd w:id="467"/>
      <w:bookmarkEnd w:id="468"/>
    </w:p>
    <w:p w:rsidR="00595FAD" w:rsidRPr="00661595" w:rsidRDefault="00595FAD" w:rsidP="002F29AF">
      <w:pPr>
        <w:pStyle w:val="Instructionsberschrift2"/>
        <w:numPr>
          <w:ilvl w:val="3"/>
          <w:numId w:val="48"/>
        </w:numPr>
        <w:rPr>
          <w:rFonts w:ascii="Times New Roman" w:hAnsi="Times New Roman" w:cs="Times New Roman"/>
          <w:sz w:val="24"/>
        </w:rPr>
      </w:pPr>
      <w:bookmarkStart w:id="469" w:name="_Toc19715813"/>
      <w:bookmarkStart w:id="470" w:name="_Toc58830134"/>
      <w:r>
        <w:rPr>
          <w:rFonts w:ascii="Times New Roman" w:hAnsi="Times New Roman"/>
          <w:sz w:val="24"/>
        </w:rPr>
        <w:t>Upute za specifične pozicije</w:t>
      </w:r>
      <w:bookmarkEnd w:id="469"/>
      <w:bookmarkEnd w:id="47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Stupci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0010 - 0020</w:t>
            </w:r>
          </w:p>
        </w:tc>
        <w:tc>
          <w:tcPr>
            <w:tcW w:w="7655" w:type="dxa"/>
            <w:vAlign w:val="center"/>
          </w:tcPr>
          <w:p w:rsidR="00595FAD" w:rsidRPr="00661595" w:rsidRDefault="00595FAD" w:rsidP="00FF15C6">
            <w:pPr>
              <w:keepNext/>
              <w:spacing w:before="60"/>
              <w:rPr>
                <w:rFonts w:ascii="Times New Roman" w:hAnsi="Times New Roman"/>
                <w:sz w:val="24"/>
              </w:rPr>
            </w:pPr>
            <w:r>
              <w:rPr>
                <w:rFonts w:ascii="Times New Roman" w:hAnsi="Times New Roman"/>
                <w:sz w:val="24"/>
              </w:rPr>
              <w:t>Upute za stupce 0010 i 0020 upute su predviđene za obrazac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TRŽIŠNA VRIJEDNOST (CMV), POZITIVNA</w:t>
            </w:r>
          </w:p>
          <w:p w:rsidR="00595FAD" w:rsidRPr="00661595" w:rsidRDefault="00595FAD" w:rsidP="00FF15C6">
            <w:pPr>
              <w:keepNext/>
              <w:spacing w:before="60"/>
              <w:rPr>
                <w:rFonts w:ascii="Times New Roman" w:hAnsi="Times New Roman"/>
                <w:sz w:val="24"/>
              </w:rPr>
            </w:pPr>
            <w:r>
              <w:rPr>
                <w:rFonts w:ascii="Times New Roman" w:hAnsi="Times New Roman"/>
                <w:sz w:val="24"/>
              </w:rPr>
              <w:t>Zbroj sadašnjih tržišnih vrijednosti (CMV) svih transakcija s pozitivnim CMV-om u odgovarajućoj kategoriji rizika.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TRŽIŠNA VRIJEDNOST (CMV), NEGATIVNA</w:t>
            </w:r>
          </w:p>
          <w:p w:rsidR="00595FAD" w:rsidRPr="00661595"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Zbroj apsolutnih sadašnjih tržišnih vrijednosti (CMV) svih transakcija s negativnim CMV-om u odgovarajućoj kategoriji rizika.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POTENCIJALNA BUDUĆA IZLOŽENOST (PFE)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Institucija iskazuje zbroj potencijalnih budućih izloženosti za sve transakcije koje pripadaju u istu kategoriju rizika.</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Redci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0020 - 0070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KATEGORIJE RIZIKA</w:t>
            </w:r>
          </w:p>
          <w:p w:rsidR="00595FAD" w:rsidRPr="00661595" w:rsidRDefault="00595FAD" w:rsidP="00FF15C6">
            <w:pPr>
              <w:keepNext/>
              <w:spacing w:before="60"/>
              <w:rPr>
                <w:rFonts w:ascii="Times New Roman" w:hAnsi="Times New Roman"/>
                <w:sz w:val="24"/>
              </w:rPr>
            </w:pPr>
            <w:r>
              <w:rPr>
                <w:rFonts w:ascii="Times New Roman" w:hAnsi="Times New Roman"/>
                <w:sz w:val="24"/>
              </w:rPr>
              <w:t>Transakcije izvedenicama raspoređene u kategorije rizika kako je navedeno u članku 282. stavku 4. točki (b) CRR-a.</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1" w:name="_Toc19715814"/>
      <w:bookmarkStart w:id="472" w:name="_Toc58830135"/>
      <w:r>
        <w:rPr>
          <w:rFonts w:ascii="Times New Roman" w:hAnsi="Times New Roman"/>
          <w:sz w:val="24"/>
        </w:rPr>
        <w:t>C 34.05 – Izloženosti kreditnom riziku druge ugovorne strane na koje se primjenjuje metoda internog modela (IMM)</w:t>
      </w:r>
      <w:bookmarkEnd w:id="471"/>
      <w:bookmarkEnd w:id="472"/>
    </w:p>
    <w:p w:rsidR="00595FAD" w:rsidRPr="00661595" w:rsidRDefault="00595FAD" w:rsidP="002F29AF">
      <w:pPr>
        <w:pStyle w:val="Instructionsberschrift2"/>
        <w:numPr>
          <w:ilvl w:val="3"/>
          <w:numId w:val="48"/>
        </w:numPr>
        <w:rPr>
          <w:rFonts w:ascii="Times New Roman" w:hAnsi="Times New Roman" w:cs="Times New Roman"/>
          <w:sz w:val="24"/>
        </w:rPr>
      </w:pPr>
      <w:bookmarkStart w:id="473" w:name="_Toc19715815"/>
      <w:bookmarkStart w:id="474" w:name="_Toc58830136"/>
      <w:r>
        <w:rPr>
          <w:rFonts w:ascii="Times New Roman" w:hAnsi="Times New Roman"/>
          <w:sz w:val="24"/>
        </w:rPr>
        <w:t>Upute za specifične pozicije</w:t>
      </w:r>
      <w:bookmarkEnd w:id="473"/>
      <w:bookmarkEnd w:id="47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Stupci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00010 - 0080</w:t>
            </w:r>
          </w:p>
        </w:tc>
        <w:tc>
          <w:tcPr>
            <w:tcW w:w="7655" w:type="dxa"/>
            <w:vAlign w:val="center"/>
          </w:tcPr>
          <w:p w:rsidR="00595FAD" w:rsidRPr="00661595"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S MARŽOM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Vidjeti upute za redak 0130 u obrascu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0090 - 0160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BEZ MARŽE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Vidjeti upute za redak 0140 u obrascu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0010,0090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BROJ TRANSAKCIJA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Vidjeti upute za stupac 0020 u obrascu C 34.02.</w:t>
            </w:r>
          </w:p>
        </w:tc>
      </w:tr>
      <w:tr w:rsidR="00595FAD" w:rsidRPr="00661595" w:rsidTr="00FF15C6">
        <w:trPr>
          <w:trHeight w:val="680"/>
        </w:trPr>
        <w:tc>
          <w:tcPr>
            <w:tcW w:w="1384" w:type="dxa"/>
          </w:tcPr>
          <w:p w:rsidR="00595FAD" w:rsidRPr="00661595" w:rsidRDefault="00595FAD" w:rsidP="00FF15C6">
            <w:pPr>
              <w:pStyle w:val="Fait"/>
              <w:jc w:val="left"/>
            </w:pPr>
            <w:r>
              <w:t>0020,0100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ZAMIŠLJENI IZNOSI </w:t>
            </w:r>
          </w:p>
          <w:p w:rsidR="00595FAD" w:rsidRPr="00661595" w:rsidRDefault="00595FAD" w:rsidP="00FF15C6">
            <w:pPr>
              <w:keepNext/>
              <w:spacing w:before="60"/>
              <w:rPr>
                <w:rFonts w:ascii="Times New Roman" w:hAnsi="Times New Roman"/>
                <w:i/>
                <w:strike/>
                <w:sz w:val="24"/>
              </w:rPr>
            </w:pPr>
            <w:r>
              <w:rPr>
                <w:rFonts w:ascii="Times New Roman" w:hAnsi="Times New Roman"/>
                <w:sz w:val="24"/>
              </w:rPr>
              <w:t>Vidjeti upute za stupac 0030 u obrascu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0030,0110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TRŽIŠNA VRIJEDNOST (CMV), POZITIVNA</w:t>
            </w:r>
          </w:p>
          <w:p w:rsidR="00595FAD" w:rsidRPr="00661595" w:rsidRDefault="00595FAD" w:rsidP="00FF15C6">
            <w:pPr>
              <w:keepNext/>
              <w:spacing w:before="60"/>
              <w:rPr>
                <w:rFonts w:ascii="Times New Roman" w:hAnsi="Times New Roman"/>
                <w:sz w:val="24"/>
              </w:rPr>
            </w:pPr>
            <w:r>
              <w:rPr>
                <w:rFonts w:ascii="Times New Roman" w:hAnsi="Times New Roman"/>
                <w:sz w:val="24"/>
              </w:rPr>
              <w:t>Zbroj sadašnjih tržišnih vrijednosti (CMV) svih transakcija s pozitivnim CMV-om koje pripadaju istoj kategoriji imovine.</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0040,0120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TRŽIŠNA VRIJEDNOST (CMV), NEGATIVNA</w:t>
            </w:r>
          </w:p>
          <w:p w:rsidR="00595FAD" w:rsidRPr="00661595" w:rsidRDefault="00CE01CD" w:rsidP="00FF15C6">
            <w:pPr>
              <w:keepNext/>
              <w:spacing w:before="60"/>
              <w:rPr>
                <w:rStyle w:val="InstructionsTabelleberschrift"/>
                <w:rFonts w:ascii="Times New Roman" w:hAnsi="Times New Roman"/>
                <w:sz w:val="24"/>
              </w:rPr>
            </w:pPr>
            <w:r>
              <w:rPr>
                <w:rFonts w:ascii="Times New Roman" w:hAnsi="Times New Roman"/>
                <w:sz w:val="24"/>
              </w:rPr>
              <w:t>Zbroj ap</w:t>
            </w:r>
            <w:r w:rsidR="00595FAD">
              <w:rPr>
                <w:rFonts w:ascii="Times New Roman" w:hAnsi="Times New Roman"/>
                <w:sz w:val="24"/>
              </w:rPr>
              <w:t>s</w:t>
            </w:r>
            <w:r>
              <w:rPr>
                <w:rFonts w:ascii="Times New Roman" w:hAnsi="Times New Roman"/>
                <w:sz w:val="24"/>
              </w:rPr>
              <w:t>o</w:t>
            </w:r>
            <w:r w:rsidR="00595FAD">
              <w:rPr>
                <w:rFonts w:ascii="Times New Roman" w:hAnsi="Times New Roman"/>
                <w:sz w:val="24"/>
              </w:rPr>
              <w:t>lutnih sadašnjih tržišnih vrijednosti (CMV) svih transakcija s negativnim CMV-om koje pripadaju istoj kategoriji imovine.</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lastRenderedPageBreak/>
              <w:t>0050,0130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SADAŠNJA IZLOŽENOST</w:t>
            </w:r>
          </w:p>
          <w:p w:rsidR="00595FAD" w:rsidRPr="00661595" w:rsidRDefault="00595FAD" w:rsidP="00FF15C6">
            <w:pPr>
              <w:keepNext/>
              <w:spacing w:before="60"/>
              <w:rPr>
                <w:rFonts w:ascii="Times New Roman" w:hAnsi="Times New Roman"/>
                <w:strike/>
                <w:sz w:val="24"/>
              </w:rPr>
            </w:pPr>
            <w:r>
              <w:rPr>
                <w:rFonts w:ascii="Times New Roman" w:hAnsi="Times New Roman"/>
                <w:sz w:val="24"/>
              </w:rPr>
              <w:t>Vidjeti upute za stupac 0120 u obrascu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0060,0140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EFEKTIVNA OČEKIVANA POZITIVNA IZLOŽENOST (EEPE)</w:t>
            </w:r>
          </w:p>
          <w:p w:rsidR="00595FAD" w:rsidRPr="00661595"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Vidjeti upute za stupac 0130 u obrascu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U STRESNIM UVJETIMA</w:t>
            </w:r>
          </w:p>
          <w:p w:rsidR="00595FAD" w:rsidRPr="00661595" w:rsidRDefault="00595FAD" w:rsidP="00FF15C6">
            <w:pPr>
              <w:keepNext/>
              <w:spacing w:before="60"/>
              <w:rPr>
                <w:rFonts w:ascii="Times New Roman" w:hAnsi="Times New Roman"/>
                <w:sz w:val="24"/>
              </w:rPr>
            </w:pPr>
            <w:r>
              <w:rPr>
                <w:rFonts w:ascii="Times New Roman" w:hAnsi="Times New Roman"/>
                <w:sz w:val="24"/>
              </w:rPr>
              <w:t>Članak 284. stavak 6. i članak 292. stavak 2. CRR-a</w:t>
            </w:r>
          </w:p>
          <w:p w:rsidR="00595FAD" w:rsidRPr="00661595" w:rsidRDefault="00595FAD" w:rsidP="00FF15C6">
            <w:pPr>
              <w:keepNext/>
              <w:spacing w:before="60"/>
              <w:rPr>
                <w:rFonts w:ascii="Times New Roman" w:hAnsi="Times New Roman"/>
                <w:sz w:val="24"/>
              </w:rPr>
            </w:pPr>
            <w:r>
              <w:rPr>
                <w:rFonts w:ascii="Times New Roman" w:hAnsi="Times New Roman"/>
                <w:sz w:val="24"/>
              </w:rPr>
              <w:t>EEPE u stresnim uvjetima izračunava se analogijom s EEPE-om (članak 284. stavak 6. CRR-a), ali primjenom kalibracije stresa u skladu s članom 292. stavkom 2. CRR-a.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0080, 0160,0170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VRIJEDNOST IZLOŽENOSTI</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Vidjeti upute za stupac 0170 u obrascu C 34.02.</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Applicationdirecte"/>
              <w:spacing w:before="0"/>
              <w:jc w:val="left"/>
              <w:rPr>
                <w:b/>
              </w:rPr>
            </w:pPr>
            <w:r>
              <w:rPr>
                <w:b/>
              </w:rPr>
              <w:t xml:space="preserve">Redak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Objašnjenje </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UKUPNO </w:t>
            </w:r>
          </w:p>
          <w:p w:rsidR="00595FAD" w:rsidRPr="00661595" w:rsidRDefault="00595FAD" w:rsidP="00FF15C6">
            <w:pPr>
              <w:keepNext/>
              <w:spacing w:before="60"/>
              <w:rPr>
                <w:sz w:val="24"/>
              </w:rPr>
            </w:pPr>
            <w:r>
              <w:rPr>
                <w:rFonts w:ascii="Times New Roman" w:hAnsi="Times New Roman"/>
                <w:sz w:val="24"/>
              </w:rPr>
              <w:t>Članak 283. CRR-a</w:t>
            </w:r>
          </w:p>
          <w:p w:rsidR="00595FAD" w:rsidRPr="00661595" w:rsidRDefault="00595FAD" w:rsidP="00FF15C6">
            <w:pPr>
              <w:rPr>
                <w:sz w:val="24"/>
              </w:rPr>
            </w:pPr>
            <w:r>
              <w:rPr>
                <w:rFonts w:ascii="Times New Roman" w:hAnsi="Times New Roman"/>
                <w:sz w:val="24"/>
              </w:rPr>
              <w:t>Institucije iskazuju relevantne informacije o izvedenicama, transakcijama s dugim rokom namire i transakcijama financiranja vrijednosnim papirima za koje je dopušteno izračunati vrijednost izloženosti primjenom metode internog modela (IMM) u skladu s člankom 283. CRR-a.</w:t>
            </w:r>
          </w:p>
        </w:tc>
      </w:tr>
      <w:tr w:rsidR="00595FAD" w:rsidRPr="00661595" w:rsidTr="00FF15C6">
        <w:trPr>
          <w:trHeight w:val="829"/>
        </w:trPr>
        <w:tc>
          <w:tcPr>
            <w:tcW w:w="1384" w:type="dxa"/>
          </w:tcPr>
          <w:p w:rsidR="00595FAD" w:rsidRPr="00661595" w:rsidRDefault="00595FAD" w:rsidP="00FF15C6">
            <w:pPr>
              <w:pStyle w:val="Applicationdirecte"/>
              <w:spacing w:before="0" w:after="0"/>
            </w:pPr>
            <w:r>
              <w:t>0020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Od čega: pozicije sa specifičnim povratnim rizikom</w:t>
            </w:r>
          </w:p>
          <w:p w:rsidR="00595FAD" w:rsidRPr="00661595" w:rsidRDefault="00595FAD" w:rsidP="00FF15C6">
            <w:pPr>
              <w:rPr>
                <w:rFonts w:ascii="Times New Roman" w:hAnsi="Times New Roman"/>
                <w:sz w:val="24"/>
              </w:rPr>
            </w:pPr>
            <w:r>
              <w:rPr>
                <w:rFonts w:ascii="Times New Roman" w:hAnsi="Times New Roman"/>
                <w:sz w:val="24"/>
              </w:rPr>
              <w:t>Vidjeti upute za redak 0120 u obrascu C 34.02.</w:t>
            </w:r>
          </w:p>
        </w:tc>
      </w:tr>
      <w:tr w:rsidR="00595FAD" w:rsidRPr="00661595" w:rsidTr="00FF15C6">
        <w:trPr>
          <w:trHeight w:val="842"/>
        </w:trPr>
        <w:tc>
          <w:tcPr>
            <w:tcW w:w="1384" w:type="dxa"/>
          </w:tcPr>
          <w:p w:rsidR="00595FAD" w:rsidRPr="00661595" w:rsidRDefault="00595FAD" w:rsidP="00FF15C6">
            <w:pPr>
              <w:pStyle w:val="Applicationdirecte"/>
              <w:spacing w:before="0" w:after="0"/>
              <w:jc w:val="left"/>
            </w:pPr>
            <w:r>
              <w:t>0030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Skupovi za </w:t>
            </w:r>
            <w:proofErr w:type="spellStart"/>
            <w:r>
              <w:rPr>
                <w:rStyle w:val="InstructionsTabelleberschrift"/>
                <w:rFonts w:ascii="Times New Roman" w:hAnsi="Times New Roman"/>
                <w:sz w:val="24"/>
              </w:rPr>
              <w:t>netiranje</w:t>
            </w:r>
            <w:proofErr w:type="spellEnd"/>
            <w:r>
              <w:rPr>
                <w:rStyle w:val="InstructionsTabelleberschrift"/>
                <w:rFonts w:ascii="Times New Roman" w:hAnsi="Times New Roman"/>
                <w:sz w:val="24"/>
              </w:rPr>
              <w:t xml:space="preserve"> na koje se primjenjuje standardizirani pristup kreditnom riziku</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Vidjeti upute za stupac 0180 u obrascu C 34.02.</w:t>
            </w:r>
          </w:p>
        </w:tc>
      </w:tr>
      <w:tr w:rsidR="00595FAD" w:rsidRPr="00661595" w:rsidTr="00FF15C6">
        <w:trPr>
          <w:trHeight w:val="839"/>
        </w:trPr>
        <w:tc>
          <w:tcPr>
            <w:tcW w:w="1384" w:type="dxa"/>
          </w:tcPr>
          <w:p w:rsidR="00595FAD" w:rsidRPr="00661595" w:rsidRDefault="00595FAD" w:rsidP="00FF15C6">
            <w:pPr>
              <w:pStyle w:val="Applicationdirecte"/>
              <w:spacing w:before="0" w:after="0"/>
              <w:jc w:val="left"/>
            </w:pPr>
            <w:r>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Skupovi za </w:t>
            </w:r>
            <w:proofErr w:type="spellStart"/>
            <w:r>
              <w:rPr>
                <w:rStyle w:val="InstructionsTabelleberschrift"/>
                <w:rFonts w:ascii="Times New Roman" w:hAnsi="Times New Roman"/>
                <w:sz w:val="24"/>
              </w:rPr>
              <w:t>netiranje</w:t>
            </w:r>
            <w:proofErr w:type="spellEnd"/>
            <w:r>
              <w:rPr>
                <w:rStyle w:val="InstructionsTabelleberschrift"/>
                <w:rFonts w:ascii="Times New Roman" w:hAnsi="Times New Roman"/>
                <w:sz w:val="24"/>
              </w:rPr>
              <w:t xml:space="preserve"> na koje se primjenjuje IRB pristup kreditnom riziku</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Vidjeti upute za stupac 0190 u obrascu C 34.02.</w:t>
            </w:r>
          </w:p>
        </w:tc>
      </w:tr>
      <w:tr w:rsidR="00595FAD" w:rsidRPr="00661595" w:rsidTr="00FF15C6">
        <w:trPr>
          <w:trHeight w:val="1971"/>
        </w:trPr>
        <w:tc>
          <w:tcPr>
            <w:tcW w:w="1384" w:type="dxa"/>
          </w:tcPr>
          <w:p w:rsidR="00595FAD" w:rsidRPr="00661595" w:rsidRDefault="00595FAD" w:rsidP="00FF15C6">
            <w:pPr>
              <w:pStyle w:val="Applicationdirecte"/>
              <w:spacing w:before="0" w:after="0"/>
              <w:jc w:val="left"/>
            </w:pPr>
            <w:r>
              <w:t>0050 - 0110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OTC IZVEDENICE</w:t>
            </w:r>
          </w:p>
          <w:p w:rsidR="00595FAD" w:rsidRPr="00661595" w:rsidRDefault="00595FAD" w:rsidP="00FF15C6">
            <w:pPr>
              <w:rPr>
                <w:rFonts w:ascii="Times New Roman" w:hAnsi="Times New Roman"/>
                <w:sz w:val="24"/>
              </w:rPr>
            </w:pPr>
            <w:r>
              <w:rPr>
                <w:rFonts w:ascii="Times New Roman" w:hAnsi="Times New Roman"/>
                <w:sz w:val="24"/>
              </w:rPr>
              <w:t xml:space="preserve">Institucije iskazuju relevantne informacije o skupovima za </w:t>
            </w:r>
            <w:proofErr w:type="spellStart"/>
            <w:r>
              <w:rPr>
                <w:rFonts w:ascii="Times New Roman" w:hAnsi="Times New Roman"/>
                <w:sz w:val="24"/>
              </w:rPr>
              <w:t>netiranje</w:t>
            </w:r>
            <w:proofErr w:type="spellEnd"/>
            <w:r>
              <w:rPr>
                <w:rFonts w:ascii="Times New Roman" w:hAnsi="Times New Roman"/>
                <w:sz w:val="24"/>
              </w:rPr>
              <w:t xml:space="preserve"> koji sadržavaju samo OTC izvedenice ili transakcije s dugim rokom namire za koje im je dopušteno utvrditi vrijednost izloženosti primjenom metode internog modela raščlanjenu po različitim kategorijama imovine s obzirom na odnosni instrument (kamatna stopa, tečaj, kredit, kapital, roba ili drugo).</w:t>
            </w:r>
          </w:p>
        </w:tc>
      </w:tr>
      <w:tr w:rsidR="00595FAD" w:rsidRPr="00661595" w:rsidTr="00FF15C6">
        <w:trPr>
          <w:trHeight w:val="1970"/>
        </w:trPr>
        <w:tc>
          <w:tcPr>
            <w:tcW w:w="1384" w:type="dxa"/>
          </w:tcPr>
          <w:p w:rsidR="00595FAD" w:rsidRPr="00661595" w:rsidRDefault="00595FAD" w:rsidP="00FF15C6">
            <w:pPr>
              <w:pStyle w:val="Applicationdirecte"/>
              <w:spacing w:before="0" w:after="0"/>
            </w:pPr>
            <w:r>
              <w:lastRenderedPageBreak/>
              <w:t>0120 - 0180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IZVEDENICE KOJIMA SE TRGUJE NA BURZI</w:t>
            </w:r>
          </w:p>
          <w:p w:rsidR="00595FAD" w:rsidRPr="00661595" w:rsidRDefault="00595FAD" w:rsidP="00FF15C6">
            <w:pPr>
              <w:rPr>
                <w:rFonts w:ascii="Times New Roman" w:hAnsi="Times New Roman"/>
                <w:sz w:val="24"/>
              </w:rPr>
            </w:pPr>
            <w:r>
              <w:rPr>
                <w:rFonts w:ascii="Times New Roman" w:hAnsi="Times New Roman"/>
                <w:sz w:val="24"/>
              </w:rPr>
              <w:t xml:space="preserve">Institucije iskazuju relevantne informacije o skupovima za </w:t>
            </w:r>
            <w:proofErr w:type="spellStart"/>
            <w:r>
              <w:rPr>
                <w:rFonts w:ascii="Times New Roman" w:hAnsi="Times New Roman"/>
                <w:sz w:val="24"/>
              </w:rPr>
              <w:t>netiranje</w:t>
            </w:r>
            <w:proofErr w:type="spellEnd"/>
            <w:r>
              <w:rPr>
                <w:rFonts w:ascii="Times New Roman" w:hAnsi="Times New Roman"/>
                <w:sz w:val="24"/>
              </w:rPr>
              <w:t xml:space="preserve"> koji sadržavaju samo izvedenice kojima se trguje na burzi ili transakcije s dugim rokom namire za koje je dopušteno utvrditi vrijednost izloženosti primjenom metode internog modela raščlanjene po raznim kategorijama imovine s obzirom na odnosni instrument (kamatna stopa, tečaj, kredit, vlasnički instrument, roba ili drugo).</w:t>
            </w:r>
          </w:p>
        </w:tc>
      </w:tr>
      <w:tr w:rsidR="00595FAD" w:rsidRPr="00661595" w:rsidTr="00FF15C6">
        <w:trPr>
          <w:trHeight w:val="1701"/>
        </w:trPr>
        <w:tc>
          <w:tcPr>
            <w:tcW w:w="1384" w:type="dxa"/>
          </w:tcPr>
          <w:p w:rsidR="00595FAD" w:rsidRPr="00661595" w:rsidRDefault="00595FAD" w:rsidP="00FF15C6">
            <w:pPr>
              <w:pStyle w:val="Applicationdirecte"/>
              <w:spacing w:before="0" w:after="0"/>
            </w:pPr>
            <w:r>
              <w:t>0190 - 0220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TRANSAKCIJE FINANCIRANJA VRIJEDNOSNIM PAPIRIMA</w:t>
            </w:r>
          </w:p>
          <w:p w:rsidR="00595FAD" w:rsidRPr="00661595" w:rsidRDefault="00595FAD" w:rsidP="00FF15C6">
            <w:pPr>
              <w:rPr>
                <w:rFonts w:ascii="Times New Roman" w:hAnsi="Times New Roman"/>
                <w:sz w:val="24"/>
              </w:rPr>
            </w:pPr>
            <w:r>
              <w:rPr>
                <w:rFonts w:ascii="Times New Roman" w:hAnsi="Times New Roman"/>
                <w:sz w:val="24"/>
              </w:rPr>
              <w:t xml:space="preserve">Institucije iskazuju relevantne informacije o skupovima za </w:t>
            </w:r>
            <w:proofErr w:type="spellStart"/>
            <w:r>
              <w:rPr>
                <w:rFonts w:ascii="Times New Roman" w:hAnsi="Times New Roman"/>
                <w:sz w:val="24"/>
              </w:rPr>
              <w:t>netiranje</w:t>
            </w:r>
            <w:proofErr w:type="spellEnd"/>
            <w:r>
              <w:rPr>
                <w:rFonts w:ascii="Times New Roman" w:hAnsi="Times New Roman"/>
                <w:sz w:val="24"/>
              </w:rPr>
              <w:t xml:space="preserve"> koji sadržavaju samo transakcije financiranja vrijednosnim papirima za koje je dopušteno utvrditi vrijednost izloženosti primjenom metode internog modela raščlanjene po vrsti odnosnog instrumenta u strani vrijednosnog papira transakcije financiranja vrijednosnim papirima (obveznica, vlasnički instrument ili ostalo).</w:t>
            </w:r>
          </w:p>
        </w:tc>
      </w:tr>
      <w:tr w:rsidR="00595FAD" w:rsidRPr="00661595" w:rsidTr="00FF15C6">
        <w:trPr>
          <w:trHeight w:val="833"/>
        </w:trPr>
        <w:tc>
          <w:tcPr>
            <w:tcW w:w="1384" w:type="dxa"/>
          </w:tcPr>
          <w:p w:rsidR="00595FAD" w:rsidRPr="00661595" w:rsidRDefault="00595FAD" w:rsidP="00FF15C6">
            <w:pPr>
              <w:pStyle w:val="Applicationdirecte"/>
              <w:spacing w:before="0" w:after="0"/>
            </w:pPr>
            <w:r>
              <w:t>0230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SKUPOVI ZA NETIRANJE IZMEĐU RAZLIČITIH KATEGORIJA PROIZVODA</w:t>
            </w:r>
          </w:p>
          <w:p w:rsidR="00595FAD" w:rsidRPr="00661595" w:rsidRDefault="00595FAD" w:rsidP="00FF15C6">
            <w:pPr>
              <w:rPr>
                <w:rFonts w:ascii="Times New Roman" w:hAnsi="Times New Roman"/>
                <w:sz w:val="24"/>
              </w:rPr>
            </w:pPr>
            <w:r>
              <w:rPr>
                <w:rFonts w:ascii="Times New Roman" w:hAnsi="Times New Roman"/>
                <w:sz w:val="24"/>
              </w:rPr>
              <w:t>Vidjeti upute za redak 0070 u obrascu C 34.02.</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5" w:name="_Toc19715816"/>
      <w:bookmarkStart w:id="476" w:name="_Toc58830137"/>
      <w:r>
        <w:rPr>
          <w:rFonts w:ascii="Times New Roman" w:hAnsi="Times New Roman"/>
          <w:sz w:val="24"/>
        </w:rPr>
        <w:t>C 34.06 – Dvadeset najvećih drugih ugovornih strana</w:t>
      </w:r>
      <w:bookmarkEnd w:id="475"/>
      <w:bookmarkEnd w:id="476"/>
    </w:p>
    <w:p w:rsidR="00595FAD" w:rsidRPr="00661595" w:rsidRDefault="00595FAD" w:rsidP="002F29AF">
      <w:pPr>
        <w:pStyle w:val="Instructionsberschrift2"/>
        <w:numPr>
          <w:ilvl w:val="3"/>
          <w:numId w:val="48"/>
        </w:numPr>
        <w:rPr>
          <w:rFonts w:ascii="Times New Roman" w:hAnsi="Times New Roman" w:cs="Times New Roman"/>
          <w:sz w:val="24"/>
        </w:rPr>
      </w:pPr>
      <w:bookmarkStart w:id="477" w:name="_Toc19715817"/>
      <w:bookmarkStart w:id="478" w:name="_Toc58830138"/>
      <w:r>
        <w:rPr>
          <w:rFonts w:ascii="Times New Roman" w:hAnsi="Times New Roman"/>
          <w:sz w:val="24"/>
        </w:rPr>
        <w:t>Opće napomene</w:t>
      </w:r>
      <w:bookmarkEnd w:id="477"/>
      <w:bookmarkEnd w:id="478"/>
    </w:p>
    <w:p w:rsidR="00595FAD" w:rsidRPr="00661595" w:rsidRDefault="00695816" w:rsidP="00487A02">
      <w:pPr>
        <w:pStyle w:val="InstructionsText2"/>
        <w:numPr>
          <w:ilvl w:val="0"/>
          <w:numId w:val="0"/>
        </w:numPr>
        <w:ind w:left="1353" w:hanging="360"/>
      </w:pPr>
      <w:fldSimple w:instr=" seq paragraphs ">
        <w:r w:rsidR="00771068">
          <w:rPr>
            <w:noProof/>
          </w:rPr>
          <w:t>126</w:t>
        </w:r>
      </w:fldSimple>
      <w:r w:rsidR="00D11E4C">
        <w:t xml:space="preserve">. Institucije iskazuju informacije o dvadeset najvećih drugih ugovornih strana kod kojih imaju najveće izloženosti kreditnom riziku druge ugovorne strane. Klasifikacija se provodi na temelju vrijednosti izloženosti kreditnom riziku druge ugovorne strane, kako je iskazano u stupcu 0120 ovog obrasca, svih skupova za </w:t>
      </w:r>
      <w:proofErr w:type="spellStart"/>
      <w:r w:rsidR="00D11E4C">
        <w:t>netiranje</w:t>
      </w:r>
      <w:proofErr w:type="spellEnd"/>
      <w:r w:rsidR="00D11E4C">
        <w:t xml:space="preserve"> s odnosnim drugim ugovornim stranama. Izloženosti unutar grupe ili druge izloženosti koje uzrokuju kreditni rizik druge ugovorne strane, ali kojima institucije pri izračunu kapitalnih zahtjeva dodjeljuju ponder rizika nula, u skladu s člankom 113. stavkom 6. i člankom 113. stavkom 7. CRR-a, i dalje se razmatraju pri utvrđivanju popisa najvećih drugih ugovornih strana.</w:t>
      </w:r>
    </w:p>
    <w:p w:rsidR="00595FAD" w:rsidRPr="00661595" w:rsidRDefault="00695816" w:rsidP="00487A02">
      <w:pPr>
        <w:pStyle w:val="InstructionsText2"/>
        <w:numPr>
          <w:ilvl w:val="0"/>
          <w:numId w:val="0"/>
        </w:numPr>
        <w:ind w:left="1353" w:hanging="360"/>
      </w:pPr>
      <w:fldSimple w:instr=" seq paragraphs ">
        <w:r w:rsidR="00771068">
          <w:rPr>
            <w:noProof/>
          </w:rPr>
          <w:t>127</w:t>
        </w:r>
      </w:fldSimple>
      <w:r w:rsidR="00D11E4C">
        <w:t xml:space="preserve">. Institucije koje primjenjuju standardizirani pristup (SA-CCR) ili metodu internog modela (IMM) za izračun izloženosti kreditnom riziku druge ugovorne strane u skladu s dijelom trećim glavom II. poglavljem 6. odjeljcima 3. i 6. CRR-a ovaj obrazac dostavljaju tromjesečno. Institucije koje primjenjuju pojednostavnjeni standardizirani pristup ili metodu originalne izloženosti (OEM) za izračun izloženosti kreditnom riziku druge ugovorne strane u skladu s dijelom trećim glavom II. poglavljem 6. odjeljcima 4. i 5. CRR-a ovaj obrazac dostavljaju polugodišnje. </w:t>
      </w:r>
      <w:bookmarkStart w:id="479" w:name="_Toc19715818"/>
      <w:r w:rsidR="00D11E4C">
        <w:t>Upute za specifične pozicije</w:t>
      </w:r>
      <w:bookmarkEnd w:id="479"/>
    </w:p>
    <w:p w:rsidR="00595FAD" w:rsidRPr="00661595" w:rsidRDefault="00595FAD" w:rsidP="002F29AF">
      <w:pPr>
        <w:pStyle w:val="Instructionsberschrift2"/>
        <w:numPr>
          <w:ilvl w:val="3"/>
          <w:numId w:val="48"/>
        </w:numPr>
        <w:rPr>
          <w:rFonts w:ascii="Times New Roman" w:hAnsi="Times New Roman" w:cs="Times New Roman"/>
          <w:sz w:val="24"/>
        </w:rPr>
      </w:pPr>
      <w:bookmarkStart w:id="480" w:name="_Toc58830139"/>
      <w:r>
        <w:rPr>
          <w:rFonts w:ascii="Times New Roman" w:hAnsi="Times New Roman"/>
          <w:sz w:val="24"/>
        </w:rPr>
        <w:t>Upute za specifične pozicije</w:t>
      </w:r>
      <w:bookmarkEnd w:id="48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Stupci</w:t>
            </w:r>
          </w:p>
        </w:tc>
      </w:tr>
      <w:tr w:rsidR="00595FAD" w:rsidRPr="00661595" w:rsidTr="00FF15C6">
        <w:trPr>
          <w:trHeight w:val="680"/>
        </w:trPr>
        <w:tc>
          <w:tcPr>
            <w:tcW w:w="1384" w:type="dxa"/>
          </w:tcPr>
          <w:p w:rsidR="00595FAD" w:rsidRPr="00661595" w:rsidRDefault="001C2A41" w:rsidP="00FF15C6">
            <w:pPr>
              <w:pStyle w:val="Applicationdirecte"/>
              <w:spacing w:before="0" w:after="0"/>
            </w:pPr>
            <w:r>
              <w:lastRenderedPageBreak/>
              <w:t>0011</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NAZIV</w:t>
            </w:r>
          </w:p>
          <w:p w:rsidR="00595FAD" w:rsidRPr="00661595" w:rsidRDefault="00595FAD" w:rsidP="00FF15C6">
            <w:pPr>
              <w:keepNext/>
              <w:spacing w:before="60"/>
              <w:rPr>
                <w:rFonts w:ascii="Times New Roman" w:hAnsi="Times New Roman"/>
                <w:szCs w:val="22"/>
              </w:rPr>
            </w:pPr>
            <w:r>
              <w:rPr>
                <w:rFonts w:ascii="Times New Roman" w:hAnsi="Times New Roman"/>
                <w:sz w:val="24"/>
                <w:szCs w:val="22"/>
              </w:rPr>
              <w:t>Naziv druge ugovorne strane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OZNAKA</w:t>
            </w:r>
          </w:p>
          <w:p w:rsidR="00595FAD" w:rsidRPr="00661595" w:rsidRDefault="00595FAD" w:rsidP="00A707F3">
            <w:pPr>
              <w:keepNext/>
              <w:spacing w:before="60"/>
              <w:rPr>
                <w:rFonts w:ascii="Times New Roman" w:hAnsi="Times New Roman"/>
                <w:sz w:val="24"/>
                <w:u w:val="single"/>
              </w:rPr>
            </w:pPr>
            <w:r>
              <w:rPr>
                <w:rFonts w:ascii="Times New Roman" w:hAnsi="Times New Roman"/>
                <w:iCs/>
                <w:sz w:val="24"/>
              </w:rPr>
              <w:t>Oznaka kao dio identifikatora retka mora biti jedinstvena za svaki subjekt o kojem se izvješćuje. Oznaka za institucije i društva za osiguranje je oznaka LEI. Oznaka za druge subjekte je oznaka LEI, ili ako nije dostupna, oznaka koja nije LEI. Oznaka je jedinstvena i cijelo se vrijeme koristi dosljedno u svim obrascima. Oznaka uvijek mora imati vrijednost</w:t>
            </w:r>
            <w:r>
              <w:rPr>
                <w:i/>
                <w:iCs/>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VRSTA OZNAKE</w:t>
            </w:r>
          </w:p>
          <w:p w:rsidR="00595FAD" w:rsidRPr="00661595" w:rsidRDefault="00595FAD" w:rsidP="00FF15C6">
            <w:pPr>
              <w:rPr>
                <w:rStyle w:val="FormatvorlageInstructionsTabelleText"/>
                <w:rFonts w:ascii="Calibri" w:hAnsi="Calibri" w:cs="Calibri"/>
              </w:rPr>
            </w:pPr>
            <w:r>
              <w:rPr>
                <w:rFonts w:ascii="Times New Roman" w:hAnsi="Times New Roman"/>
                <w:sz w:val="24"/>
              </w:rPr>
              <w:t>Institucija navodi vrstu oznake iskazane u</w:t>
            </w:r>
            <w:r>
              <w:rPr>
                <w:rStyle w:val="FormatvorlageInstructionsTabelleText"/>
                <w:rFonts w:ascii="Times New Roman" w:hAnsi="Times New Roman"/>
                <w:sz w:val="24"/>
              </w:rPr>
              <w:t xml:space="preserve"> stupcu 0020 kao „oznaka LEI” ili „nacionalna oznaka”.</w:t>
            </w:r>
          </w:p>
          <w:p w:rsidR="00595FAD" w:rsidRPr="00661595" w:rsidRDefault="00595FAD" w:rsidP="00FF15C6">
            <w:pPr>
              <w:rPr>
                <w:rFonts w:ascii="Times New Roman" w:hAnsi="Times New Roman"/>
                <w:bCs/>
                <w:sz w:val="24"/>
              </w:rPr>
            </w:pPr>
            <w:r>
              <w:rPr>
                <w:rFonts w:ascii="Times New Roman" w:hAnsi="Times New Roman"/>
                <w:bCs/>
                <w:sz w:val="24"/>
              </w:rPr>
              <w:t>Vrsta oznake uvijek se iskazuje.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0035</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NACIONALNA OZNAKA</w:t>
            </w:r>
          </w:p>
          <w:p w:rsidR="00595FAD" w:rsidRPr="00661595" w:rsidRDefault="00595FAD" w:rsidP="00FF15C6">
            <w:pPr>
              <w:pStyle w:val="ListParagraph"/>
              <w:ind w:left="65"/>
              <w:rPr>
                <w:rFonts w:ascii="Times New Roman" w:hAnsi="Times New Roman"/>
                <w:b/>
                <w:sz w:val="24"/>
                <w:u w:val="single"/>
              </w:rPr>
            </w:pPr>
            <w:r>
              <w:rPr>
                <w:rFonts w:ascii="Times New Roman" w:hAnsi="Times New Roman"/>
                <w:sz w:val="24"/>
              </w:rPr>
              <w:t>Institucija može dodatno iskazati nacionalnu oznaku ako u stupcu 0020 „Oznaka” kao identifikator iskazuje oznaku LEI.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SEKTOR DRUGE UGOVORNE STRANE</w:t>
            </w:r>
          </w:p>
          <w:p w:rsidR="00595FAD" w:rsidRPr="00661595" w:rsidRDefault="00595FAD" w:rsidP="00FF15C6">
            <w:pPr>
              <w:keepNext/>
              <w:spacing w:before="60"/>
              <w:rPr>
                <w:rFonts w:ascii="Times New Roman" w:hAnsi="Times New Roman"/>
                <w:sz w:val="24"/>
              </w:rPr>
            </w:pPr>
            <w:r>
              <w:rPr>
                <w:rFonts w:ascii="Times New Roman" w:hAnsi="Times New Roman"/>
                <w:sz w:val="24"/>
              </w:rPr>
              <w:t>Za svaku drugu ugovornu stranu odabire se jedan sektor na osnovi sljedećih kategorija gospodarskih sektora financijskog izvješćivanja (vidjeti dio 3. Priloga V. ovoj Provedbenoj uredbi):</w:t>
            </w:r>
          </w:p>
          <w:p w:rsidR="00595FAD" w:rsidRPr="00661595" w:rsidRDefault="00595FAD" w:rsidP="00FF15C6">
            <w:pPr>
              <w:keepNext/>
              <w:spacing w:before="60"/>
              <w:rPr>
                <w:rFonts w:ascii="Times New Roman" w:hAnsi="Times New Roman"/>
                <w:sz w:val="24"/>
              </w:rPr>
            </w:pPr>
            <w:r>
              <w:rPr>
                <w:rFonts w:ascii="Times New Roman" w:hAnsi="Times New Roman"/>
                <w:sz w:val="24"/>
              </w:rPr>
              <w:t>i. Središnje banke;</w:t>
            </w:r>
          </w:p>
          <w:p w:rsidR="00595FAD" w:rsidRPr="00661595" w:rsidRDefault="00595FAD" w:rsidP="00FF15C6">
            <w:pPr>
              <w:keepNext/>
              <w:spacing w:before="60"/>
              <w:rPr>
                <w:rFonts w:ascii="Times New Roman" w:hAnsi="Times New Roman"/>
                <w:sz w:val="24"/>
              </w:rPr>
            </w:pPr>
            <w:r>
              <w:rPr>
                <w:rFonts w:ascii="Times New Roman" w:hAnsi="Times New Roman"/>
                <w:sz w:val="24"/>
              </w:rPr>
              <w:t>ii.</w:t>
            </w:r>
            <w:r>
              <w:rPr>
                <w:rFonts w:ascii="Times New Roman" w:hAnsi="Times New Roman"/>
                <w:sz w:val="24"/>
              </w:rPr>
              <w:tab/>
              <w:t>Opće države;</w:t>
            </w:r>
          </w:p>
          <w:p w:rsidR="00595FAD" w:rsidRPr="00661595" w:rsidRDefault="00595FAD" w:rsidP="00FF15C6">
            <w:pPr>
              <w:keepNext/>
              <w:spacing w:before="60"/>
              <w:rPr>
                <w:rFonts w:ascii="Times New Roman" w:hAnsi="Times New Roman"/>
                <w:sz w:val="24"/>
              </w:rPr>
            </w:pPr>
            <w:r>
              <w:rPr>
                <w:rFonts w:ascii="Times New Roman" w:hAnsi="Times New Roman"/>
                <w:sz w:val="24"/>
              </w:rPr>
              <w:t>iii.</w:t>
            </w:r>
            <w:r>
              <w:rPr>
                <w:rFonts w:ascii="Times New Roman" w:hAnsi="Times New Roman"/>
                <w:sz w:val="24"/>
              </w:rPr>
              <w:tab/>
              <w:t>Kreditne institucije;</w:t>
            </w:r>
          </w:p>
          <w:p w:rsidR="00595FAD" w:rsidRPr="00661595" w:rsidRDefault="00595FAD" w:rsidP="00FF15C6">
            <w:pPr>
              <w:keepNext/>
              <w:spacing w:before="60"/>
              <w:rPr>
                <w:rFonts w:ascii="Times New Roman" w:hAnsi="Times New Roman"/>
                <w:sz w:val="24"/>
              </w:rPr>
            </w:pPr>
            <w:r>
              <w:rPr>
                <w:rFonts w:ascii="Times New Roman" w:hAnsi="Times New Roman"/>
                <w:sz w:val="24"/>
              </w:rPr>
              <w:t>iv.</w:t>
            </w:r>
            <w:r>
              <w:rPr>
                <w:rFonts w:ascii="Times New Roman" w:hAnsi="Times New Roman"/>
                <w:sz w:val="24"/>
              </w:rPr>
              <w:tab/>
              <w:t>Investicijska društva kako su definirana u članku 4. stavku 1. točki 2. CRR-a;</w:t>
            </w:r>
          </w:p>
          <w:p w:rsidR="00595FAD" w:rsidRPr="00661595" w:rsidRDefault="00595FAD" w:rsidP="00FF15C6">
            <w:pPr>
              <w:keepNext/>
              <w:spacing w:before="60"/>
              <w:rPr>
                <w:rFonts w:ascii="Times New Roman" w:hAnsi="Times New Roman"/>
                <w:sz w:val="24"/>
              </w:rPr>
            </w:pPr>
            <w:r>
              <w:rPr>
                <w:rFonts w:ascii="Times New Roman" w:hAnsi="Times New Roman"/>
                <w:sz w:val="24"/>
              </w:rPr>
              <w:t>v.</w:t>
            </w:r>
            <w:r>
              <w:rPr>
                <w:rFonts w:ascii="Times New Roman" w:hAnsi="Times New Roman"/>
                <w:sz w:val="24"/>
              </w:rPr>
              <w:tab/>
              <w:t>Ostala financijska društva (isključujući investicijska društva);</w:t>
            </w:r>
          </w:p>
          <w:p w:rsidR="00595FAD" w:rsidRPr="00661595" w:rsidRDefault="00595FAD" w:rsidP="00FF15C6">
            <w:pPr>
              <w:keepNext/>
              <w:spacing w:before="60"/>
              <w:rPr>
                <w:rFonts w:ascii="Times New Roman" w:hAnsi="Times New Roman"/>
                <w:sz w:val="24"/>
              </w:rPr>
            </w:pPr>
            <w:r>
              <w:rPr>
                <w:rFonts w:ascii="Times New Roman" w:hAnsi="Times New Roman"/>
                <w:sz w:val="24"/>
              </w:rPr>
              <w:t>vi.</w:t>
            </w:r>
            <w:r>
              <w:rPr>
                <w:rFonts w:ascii="Times New Roman" w:hAnsi="Times New Roman"/>
                <w:sz w:val="24"/>
              </w:rPr>
              <w:tab/>
              <w:t>.Nefinancijska društva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VRSTA DRUGE UGOVORNE STRANE</w:t>
            </w:r>
          </w:p>
          <w:p w:rsidR="00595FAD" w:rsidRPr="00661595" w:rsidRDefault="00595FAD" w:rsidP="00FF15C6">
            <w:pPr>
              <w:keepNext/>
              <w:spacing w:before="60"/>
              <w:rPr>
                <w:rFonts w:ascii="Times New Roman" w:hAnsi="Times New Roman"/>
                <w:sz w:val="24"/>
              </w:rPr>
            </w:pPr>
            <w:r>
              <w:rPr>
                <w:rFonts w:ascii="Times New Roman" w:hAnsi="Times New Roman"/>
                <w:sz w:val="24"/>
              </w:rPr>
              <w:t>Institucija navodi vrstu druge ugovorne strane koja može biti:</w:t>
            </w:r>
          </w:p>
          <w:p w:rsidR="00595FAD" w:rsidRPr="00661595" w:rsidRDefault="00595FAD" w:rsidP="00FF15C6">
            <w:pPr>
              <w:keepNext/>
              <w:spacing w:before="60"/>
              <w:rPr>
                <w:rFonts w:ascii="Times New Roman" w:hAnsi="Times New Roman"/>
                <w:sz w:val="24"/>
              </w:rPr>
            </w:pPr>
            <w:r>
              <w:rPr>
                <w:rFonts w:ascii="Times New Roman" w:hAnsi="Times New Roman"/>
                <w:sz w:val="24"/>
              </w:rPr>
              <w:t>– kvalificirana središnja druga ugovorna strana: ako je druga ugovorna strana kvalificirana središnja druga ugovorna strana;</w:t>
            </w:r>
          </w:p>
          <w:p w:rsidR="00595FAD" w:rsidRPr="00661595" w:rsidRDefault="00595FAD" w:rsidP="00FF15C6">
            <w:pPr>
              <w:keepNext/>
              <w:spacing w:before="60"/>
              <w:rPr>
                <w:rFonts w:ascii="Times New Roman" w:hAnsi="Times New Roman"/>
                <w:sz w:val="24"/>
              </w:rPr>
            </w:pPr>
            <w:r>
              <w:rPr>
                <w:rFonts w:ascii="Times New Roman" w:hAnsi="Times New Roman"/>
                <w:sz w:val="24"/>
              </w:rPr>
              <w:t>– nekvalificirana središnja druga ugovorna strana: ako je druga ugovorna strana nekvalificirana središnja druga ugovorna strana;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 druga ugovorna strana koja nije središnja druga ugovorna strana: ako druga ugovorna strana nije središnja druga ugovorna strana.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0060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BORAVIŠTE DRUGE UGOVORNE STRANE</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Upotrebljava se ISO oznaka 3166-1-alpha-2 države u kojoj je druga ugovorna strana osnovana (uključujući pseudo oznake ISO za međunarodne organizacije, dostupne u dokumenta </w:t>
            </w:r>
            <w:proofErr w:type="spellStart"/>
            <w:r>
              <w:rPr>
                <w:rFonts w:ascii="Times New Roman" w:hAnsi="Times New Roman"/>
                <w:sz w:val="24"/>
              </w:rPr>
              <w:t>Eurostata</w:t>
            </w:r>
            <w:proofErr w:type="spellEnd"/>
            <w:r>
              <w:rPr>
                <w:rFonts w:ascii="Times New Roman" w:hAnsi="Times New Roman"/>
                <w:sz w:val="24"/>
              </w:rPr>
              <w:t xml:space="preserve"> pod nazivom „</w:t>
            </w:r>
            <w:proofErr w:type="spellStart"/>
            <w:r>
              <w:rPr>
                <w:rFonts w:ascii="Times New Roman" w:hAnsi="Times New Roman"/>
                <w:sz w:val="24"/>
              </w:rPr>
              <w:t>Balance</w:t>
            </w:r>
            <w:proofErr w:type="spellEnd"/>
            <w:r>
              <w:rPr>
                <w:rFonts w:ascii="Times New Roman" w:hAnsi="Times New Roman"/>
                <w:sz w:val="24"/>
              </w:rPr>
              <w:t xml:space="preserve"> </w:t>
            </w:r>
            <w:proofErr w:type="spellStart"/>
            <w:r>
              <w:rPr>
                <w:rFonts w:ascii="Times New Roman" w:hAnsi="Times New Roman"/>
                <w:sz w:val="24"/>
              </w:rPr>
              <w:t>of</w:t>
            </w:r>
            <w:proofErr w:type="spellEnd"/>
            <w:r>
              <w:rPr>
                <w:rFonts w:ascii="Times New Roman" w:hAnsi="Times New Roman"/>
                <w:sz w:val="24"/>
              </w:rPr>
              <w:t xml:space="preserve"> </w:t>
            </w:r>
            <w:proofErr w:type="spellStart"/>
            <w:r>
              <w:rPr>
                <w:rFonts w:ascii="Times New Roman" w:hAnsi="Times New Roman"/>
                <w:sz w:val="24"/>
              </w:rPr>
              <w:t>Payments</w:t>
            </w:r>
            <w:proofErr w:type="spellEnd"/>
            <w:r>
              <w:rPr>
                <w:rFonts w:ascii="Times New Roman" w:hAnsi="Times New Roman"/>
                <w:sz w:val="24"/>
              </w:rPr>
              <w:t xml:space="preserve"> </w:t>
            </w:r>
            <w:proofErr w:type="spellStart"/>
            <w:r>
              <w:rPr>
                <w:rFonts w:ascii="Times New Roman" w:hAnsi="Times New Roman"/>
                <w:sz w:val="24"/>
              </w:rPr>
              <w:t>Vademecum</w:t>
            </w:r>
            <w:proofErr w:type="spellEnd"/>
            <w:r>
              <w:rPr>
                <w:rFonts w:ascii="Times New Roman" w:hAnsi="Times New Roman"/>
                <w:sz w:val="24"/>
              </w:rPr>
              <w:t>”, kako je izmijenjen).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BROJ TRANSAKCIJA</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Vidjeti upute za stupac 0020 u obrascu C 34.02.</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ZAMIŠLJENI IZNOSI</w:t>
            </w:r>
          </w:p>
          <w:p w:rsidR="00595FAD" w:rsidRPr="00661595" w:rsidRDefault="00595FAD" w:rsidP="00FF15C6">
            <w:pPr>
              <w:keepNext/>
              <w:spacing w:before="60"/>
              <w:rPr>
                <w:rFonts w:ascii="Times New Roman" w:hAnsi="Times New Roman"/>
                <w:sz w:val="24"/>
              </w:rPr>
            </w:pPr>
            <w:r>
              <w:rPr>
                <w:rFonts w:ascii="Times New Roman" w:hAnsi="Times New Roman"/>
                <w:sz w:val="24"/>
              </w:rPr>
              <w:t>Vidjeti upute za stupac 0030 u obrascu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SADAŠNJA TRŽIŠNA VRIJEDNOST (CMV), pozitivna</w:t>
            </w:r>
          </w:p>
          <w:p w:rsidR="00595FAD" w:rsidRPr="00661595" w:rsidRDefault="00595FAD" w:rsidP="00FF15C6">
            <w:pPr>
              <w:keepNext/>
              <w:spacing w:before="60"/>
              <w:rPr>
                <w:rFonts w:ascii="Times New Roman" w:hAnsi="Times New Roman"/>
                <w:sz w:val="24"/>
              </w:rPr>
            </w:pPr>
            <w:r>
              <w:rPr>
                <w:rFonts w:ascii="Times New Roman" w:hAnsi="Times New Roman"/>
                <w:sz w:val="24"/>
              </w:rPr>
              <w:t>Vidjeti upute za stupac 0040 u obrascu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 xml:space="preserve">Institucije iskazuju zbroj skupova za </w:t>
            </w:r>
            <w:proofErr w:type="spellStart"/>
            <w:r>
              <w:rPr>
                <w:rFonts w:ascii="Times New Roman" w:hAnsi="Times New Roman"/>
                <w:sz w:val="24"/>
              </w:rPr>
              <w:t>netiranje</w:t>
            </w:r>
            <w:proofErr w:type="spellEnd"/>
            <w:r>
              <w:rPr>
                <w:rFonts w:ascii="Times New Roman" w:hAnsi="Times New Roman"/>
                <w:sz w:val="24"/>
              </w:rPr>
              <w:t xml:space="preserve"> s pozitivnim CMV-om ako postoji više skupova za </w:t>
            </w:r>
            <w:proofErr w:type="spellStart"/>
            <w:r>
              <w:rPr>
                <w:rFonts w:ascii="Times New Roman" w:hAnsi="Times New Roman"/>
                <w:sz w:val="24"/>
              </w:rPr>
              <w:t>netiranje</w:t>
            </w:r>
            <w:proofErr w:type="spellEnd"/>
            <w:r>
              <w:rPr>
                <w:rFonts w:ascii="Times New Roman" w:hAnsi="Times New Roman"/>
                <w:sz w:val="24"/>
              </w:rPr>
              <w:t xml:space="preserve"> za istu drugu ugovornu stranu.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SADAŠNJA TRŽIŠNA VRIJEDNOST (CMV), negativna</w:t>
            </w:r>
          </w:p>
          <w:p w:rsidR="00595FAD" w:rsidRPr="00661595" w:rsidRDefault="00595FAD" w:rsidP="00FF15C6">
            <w:pPr>
              <w:keepNext/>
              <w:spacing w:before="60"/>
              <w:rPr>
                <w:rFonts w:ascii="Times New Roman" w:hAnsi="Times New Roman"/>
                <w:sz w:val="24"/>
              </w:rPr>
            </w:pPr>
            <w:r>
              <w:rPr>
                <w:rFonts w:ascii="Times New Roman" w:hAnsi="Times New Roman"/>
                <w:sz w:val="24"/>
              </w:rPr>
              <w:t>Vidjeti upute za stupac 0040 u obrascu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 xml:space="preserve">Institucije iskazuju apsolutni zbroj skupova za </w:t>
            </w:r>
            <w:proofErr w:type="spellStart"/>
            <w:r>
              <w:rPr>
                <w:rFonts w:ascii="Times New Roman" w:hAnsi="Times New Roman"/>
                <w:sz w:val="24"/>
              </w:rPr>
              <w:t>netiranje</w:t>
            </w:r>
            <w:proofErr w:type="spellEnd"/>
            <w:r>
              <w:rPr>
                <w:rFonts w:ascii="Times New Roman" w:hAnsi="Times New Roman"/>
                <w:sz w:val="24"/>
              </w:rPr>
              <w:t xml:space="preserve"> s negativnim CMV-om ako postoji više skupova za </w:t>
            </w:r>
            <w:proofErr w:type="spellStart"/>
            <w:r>
              <w:rPr>
                <w:rFonts w:ascii="Times New Roman" w:hAnsi="Times New Roman"/>
                <w:sz w:val="24"/>
              </w:rPr>
              <w:t>netiranje</w:t>
            </w:r>
            <w:proofErr w:type="spellEnd"/>
            <w:r>
              <w:rPr>
                <w:rFonts w:ascii="Times New Roman" w:hAnsi="Times New Roman"/>
                <w:sz w:val="24"/>
              </w:rPr>
              <w:t xml:space="preserve"> za istu drugu ugovornu stranu.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VRIJEDNOST IZLOŽENOSTI NAKON SMANJENJA KREDITNOG RIZIKA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Vidjeti upute za stupac 0160 u obrascu C 34.02. </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 xml:space="preserve">Institucija iskazuje zbroj skupova za </w:t>
            </w:r>
            <w:proofErr w:type="spellStart"/>
            <w:r>
              <w:rPr>
                <w:rFonts w:ascii="Times New Roman" w:hAnsi="Times New Roman"/>
                <w:sz w:val="24"/>
              </w:rPr>
              <w:t>netiranje</w:t>
            </w:r>
            <w:proofErr w:type="spellEnd"/>
            <w:r>
              <w:rPr>
                <w:rFonts w:ascii="Times New Roman" w:hAnsi="Times New Roman"/>
                <w:sz w:val="24"/>
              </w:rPr>
              <w:t xml:space="preserve"> vrijednosti izloženosti nakon smanjenja kreditnog rizika ako postoji više skupova za </w:t>
            </w:r>
            <w:proofErr w:type="spellStart"/>
            <w:r>
              <w:rPr>
                <w:rFonts w:ascii="Times New Roman" w:hAnsi="Times New Roman"/>
                <w:sz w:val="24"/>
              </w:rPr>
              <w:t>netiranje</w:t>
            </w:r>
            <w:proofErr w:type="spellEnd"/>
            <w:r>
              <w:rPr>
                <w:rFonts w:ascii="Times New Roman" w:hAnsi="Times New Roman"/>
                <w:sz w:val="24"/>
              </w:rPr>
              <w:t xml:space="preserve"> za istu drugu ugovornu stranu.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VRIJEDNOST IZLOŽENOSTI</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Vidjeti upute za stupac 0170 u obrascu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IZNOSI IZLOŽENOSTI PONDERIRANI RIZIKOM</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Vidjeti upute za stupac 0200 u obrascu C 34.02.</w:t>
            </w:r>
          </w:p>
        </w:tc>
      </w:tr>
    </w:tbl>
    <w:p w:rsidR="00595FAD" w:rsidRPr="00C13CBA" w:rsidRDefault="00595FAD" w:rsidP="00595FAD">
      <w:pPr>
        <w:pStyle w:val="Titlelevel2"/>
        <w:spacing w:before="120" w:after="120"/>
        <w:jc w:val="both"/>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81" w:name="_Toc19715819"/>
      <w:bookmarkStart w:id="482" w:name="_Toc58830140"/>
      <w:r>
        <w:rPr>
          <w:rFonts w:ascii="Times New Roman" w:hAnsi="Times New Roman"/>
          <w:sz w:val="24"/>
        </w:rPr>
        <w:t>C 34.07 – IRB pristup – Izloženosti kreditnom riziku druge ugovorne strane po kategoriji izloženosti i rasponu PD-a</w:t>
      </w:r>
      <w:bookmarkEnd w:id="481"/>
      <w:bookmarkEnd w:id="482"/>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3" w:name="_Toc19715820"/>
      <w:bookmarkStart w:id="484" w:name="_Toc58830141"/>
      <w:r>
        <w:rPr>
          <w:rFonts w:ascii="Times New Roman" w:hAnsi="Times New Roman"/>
          <w:sz w:val="24"/>
        </w:rPr>
        <w:t>Opće napomene</w:t>
      </w:r>
      <w:bookmarkEnd w:id="483"/>
      <w:bookmarkEnd w:id="484"/>
    </w:p>
    <w:p w:rsidR="00595FAD" w:rsidRPr="00661595" w:rsidRDefault="00695816" w:rsidP="00487A02">
      <w:pPr>
        <w:pStyle w:val="InstructionsText2"/>
        <w:numPr>
          <w:ilvl w:val="0"/>
          <w:numId w:val="0"/>
        </w:numPr>
        <w:ind w:left="1353" w:hanging="360"/>
      </w:pPr>
      <w:fldSimple w:instr=" seq paragraphs ">
        <w:r w:rsidR="00771068">
          <w:rPr>
            <w:noProof/>
          </w:rPr>
          <w:t>128</w:t>
        </w:r>
      </w:fldSimple>
      <w:r w:rsidR="00D11E4C">
        <w:t xml:space="preserve">. Ovaj obrazac dostavljaju institucije koje primjenjuju napredni ili osnovni IRB pristup za izračun iznosa izloženosti ponderiranih rizikom za sve ili dio svojih izloženosti kreditnom riziku druge ugovorne strane u skladu s člankom 107. CRR-a, neovisno o pristupu kreditnom riziku druge ugovorne strane koji se koristi za utvrđivanje vrijednosti izloženosti u skladu s dijelom trećim glavom II. poglavljima 4. i 6. CRR-a. </w:t>
      </w:r>
    </w:p>
    <w:p w:rsidR="00595FAD" w:rsidRPr="00661595" w:rsidRDefault="00695816" w:rsidP="00487A02">
      <w:pPr>
        <w:pStyle w:val="InstructionsText2"/>
        <w:numPr>
          <w:ilvl w:val="0"/>
          <w:numId w:val="0"/>
        </w:numPr>
        <w:ind w:left="1353" w:hanging="360"/>
      </w:pPr>
      <w:fldSimple w:instr=" seq paragraphs ">
        <w:r w:rsidR="00771068">
          <w:rPr>
            <w:noProof/>
          </w:rPr>
          <w:t>129</w:t>
        </w:r>
      </w:fldSimple>
      <w:r w:rsidR="00D11E4C">
        <w:t xml:space="preserve">. Obrazac se dostavlja zasebno za ukupne kategorije izloženosti kao i zasebno za svaku kategoriju izloženosti navedenu u članku 147. CRR-a. U ovom se obrascu ne uključuju izloženosti koje su poravnane preko središnje druge ugovorne strane. </w:t>
      </w:r>
    </w:p>
    <w:p w:rsidR="00595FAD" w:rsidRPr="00661595" w:rsidRDefault="00695816" w:rsidP="00487A02">
      <w:pPr>
        <w:pStyle w:val="InstructionsText2"/>
        <w:numPr>
          <w:ilvl w:val="0"/>
          <w:numId w:val="0"/>
        </w:numPr>
        <w:ind w:left="1353" w:hanging="360"/>
      </w:pPr>
      <w:fldSimple w:instr=" seq paragraphs ">
        <w:r w:rsidR="00771068">
          <w:rPr>
            <w:noProof/>
          </w:rPr>
          <w:t>130</w:t>
        </w:r>
      </w:fldSimple>
      <w:r w:rsidR="00D11E4C">
        <w:t>. Radi pojašnjenja koristi li institucija vlastite procjene LGD-a i/ili kreditnih konverzijskih faktora, za svaku iskazanu kategoriju izloženosti dostavljaju se sljedeće informacije:</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„NE” = ako se koriste nadzorne procjene LGD-a i kreditnih konverzijskih faktora (osnovni IRB pristup)</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„DA” = ako se koriste vlastite procjene LGD-a i kreditnih konverzijskih faktora (napredni IRB pristup)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5" w:name="_Toc19715821"/>
      <w:bookmarkStart w:id="486" w:name="_Toc58830142"/>
      <w:r>
        <w:rPr>
          <w:rFonts w:ascii="Times New Roman" w:hAnsi="Times New Roman"/>
          <w:sz w:val="24"/>
        </w:rPr>
        <w:t>Upute za specifične pozicije</w:t>
      </w:r>
      <w:bookmarkEnd w:id="485"/>
      <w:bookmarkEnd w:id="48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Stupci</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0010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Vrijednost izloženosti </w:t>
            </w:r>
          </w:p>
          <w:p w:rsidR="00595FAD" w:rsidRPr="00661595" w:rsidRDefault="00595FAD" w:rsidP="00FF15C6">
            <w:pPr>
              <w:spacing w:before="60" w:after="240"/>
              <w:rPr>
                <w:rFonts w:ascii="Times New Roman" w:hAnsi="Times New Roman"/>
                <w:sz w:val="24"/>
              </w:rPr>
            </w:pPr>
            <w:r>
              <w:rPr>
                <w:rFonts w:ascii="Times New Roman" w:hAnsi="Times New Roman"/>
                <w:sz w:val="24"/>
              </w:rPr>
              <w:t>Vrijednost izloženosti (vidjeti upute za stupac 0170 u obrascu C 34.02)</w:t>
            </w:r>
            <w:r>
              <w:rPr>
                <w:rFonts w:ascii="Times New Roman" w:hAnsi="Times New Roman"/>
                <w:i/>
                <w:sz w:val="24"/>
              </w:rPr>
              <w:t>,</w:t>
            </w:r>
            <w:r>
              <w:rPr>
                <w:rFonts w:ascii="Times New Roman" w:hAnsi="Times New Roman"/>
                <w:sz w:val="24"/>
              </w:rPr>
              <w:t xml:space="preserve"> raščlanjena prema PD rasponu</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0020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Izloženošću ponderiran prosječni PD (%)</w:t>
            </w:r>
          </w:p>
          <w:p w:rsidR="00595FAD" w:rsidRPr="00661595" w:rsidRDefault="00595FAD" w:rsidP="00FF15C6">
            <w:pPr>
              <w:spacing w:before="60" w:after="240"/>
              <w:rPr>
                <w:rFonts w:ascii="Times New Roman" w:hAnsi="Times New Roman"/>
                <w:sz w:val="24"/>
              </w:rPr>
            </w:pPr>
            <w:r>
              <w:rPr>
                <w:rFonts w:ascii="Times New Roman" w:hAnsi="Times New Roman"/>
                <w:sz w:val="24"/>
              </w:rPr>
              <w:t>Prosječni PD pojedinih rejting kategorija dužnika ponderiran odgovarajućom vrijednosti izloženosti kako je definirana u stupcu 0010.</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0030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Broj dužnika </w:t>
            </w:r>
          </w:p>
          <w:p w:rsidR="00595FAD" w:rsidRPr="00661595" w:rsidRDefault="00595FAD" w:rsidP="00FF15C6">
            <w:pPr>
              <w:rPr>
                <w:rFonts w:ascii="Times New Roman" w:hAnsi="Times New Roman"/>
                <w:sz w:val="24"/>
              </w:rPr>
            </w:pPr>
            <w:r>
              <w:rPr>
                <w:rFonts w:ascii="Times New Roman" w:hAnsi="Times New Roman"/>
                <w:sz w:val="24"/>
              </w:rPr>
              <w:t>broj pravnih subjekata ili dužnika raspoređenih u svaki razred fiksnog PD raspona, kojima je dodijeljen zasebni rejting, bez obzira na broj različitih odobrenih kredita ili izloženosti.</w:t>
            </w:r>
          </w:p>
          <w:p w:rsidR="00595FAD" w:rsidRPr="00661595" w:rsidRDefault="00595FAD" w:rsidP="00FF15C6">
            <w:pPr>
              <w:rPr>
                <w:rFonts w:ascii="Times New Roman" w:hAnsi="Times New Roman"/>
                <w:sz w:val="24"/>
              </w:rPr>
            </w:pPr>
            <w:r>
              <w:rPr>
                <w:rFonts w:ascii="Times New Roman" w:hAnsi="Times New Roman"/>
                <w:sz w:val="24"/>
              </w:rPr>
              <w:t>Ako se različite izloženosti prema istom dužniku zasebno ocjenjuju, računaju se zasebno. Takva se situacija može dogoditi ako su zasebne izloženosti prema istom dužniku raspoređene u različite rejting kategorije u skladu s člankom 172. stavkom 1. točkom (e) drugom rečenicom CRR-a.</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0040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Prosječni LGD ponderiran visinom izloženosti(%)</w:t>
            </w:r>
          </w:p>
          <w:p w:rsidR="00595FAD" w:rsidRPr="00661595" w:rsidRDefault="00595FAD" w:rsidP="00FF15C6">
            <w:pPr>
              <w:spacing w:before="60" w:after="240"/>
              <w:rPr>
                <w:rFonts w:ascii="Times New Roman" w:hAnsi="Times New Roman"/>
                <w:sz w:val="24"/>
              </w:rPr>
            </w:pPr>
            <w:r>
              <w:rPr>
                <w:rFonts w:ascii="Times New Roman" w:hAnsi="Times New Roman"/>
                <w:sz w:val="24"/>
              </w:rPr>
              <w:t>Prosječni LGD rejting kategorije dužnika ponderiran odgovarajućom vrijednosti izloženosti kako je definirana u stupcu 0010.</w:t>
            </w:r>
          </w:p>
          <w:p w:rsidR="00595FAD" w:rsidRPr="00661595" w:rsidRDefault="00595FAD" w:rsidP="00FF15C6">
            <w:pPr>
              <w:rPr>
                <w:rFonts w:ascii="Times New Roman" w:hAnsi="Times New Roman"/>
                <w:sz w:val="24"/>
              </w:rPr>
            </w:pPr>
            <w:r>
              <w:rPr>
                <w:rFonts w:ascii="Times New Roman" w:hAnsi="Times New Roman"/>
                <w:sz w:val="24"/>
              </w:rPr>
              <w:t xml:space="preserve">Iskazani LGD odgovara završnoj procjeni LGD-a koja je korištena u izračunu iznosa ponderiranih rizikom dobivenih nakon uzimanja u obzir svih učinaka smanjenja kreditnog rizika i okolnosti recesije kako su navedeni u dijelu trećem glavi II. poglavljima 3. i 4. CRR-a ako je relevantno. Konkretno, za institucije koje primjenjuju IRB pristup, ali ne primjenjuju vlastite procjene LGD-a, učinci smanjenja rizika financijskog kolaterala odražavaju se u E*, </w:t>
            </w:r>
            <w:r>
              <w:rPr>
                <w:rFonts w:ascii="Times New Roman" w:hAnsi="Times New Roman"/>
                <w:sz w:val="24"/>
              </w:rPr>
              <w:lastRenderedPageBreak/>
              <w:t>potpuno prilagođenoj vrijednosti izloženosti, a zatim u LGD* u skladu s člankom 228. stavkom 2. CRR-a. Ako se primjenjuju vlastite procjene LGD-a, u obzir se uzima članak 175. i članak 181. stavci 1. i 2. CRR-a.</w:t>
            </w:r>
          </w:p>
          <w:p w:rsidR="00595FAD" w:rsidRPr="00661595" w:rsidRDefault="00595FAD" w:rsidP="00FF15C6">
            <w:pPr>
              <w:rPr>
                <w:rFonts w:ascii="Times New Roman" w:hAnsi="Times New Roman"/>
                <w:sz w:val="24"/>
              </w:rPr>
            </w:pPr>
            <w:r>
              <w:rPr>
                <w:rFonts w:ascii="Times New Roman" w:hAnsi="Times New Roman"/>
                <w:sz w:val="24"/>
              </w:rPr>
              <w:t>U slučaju izloženosti koje podliježu tretmanu dvostrukog statusa neispunjavanja obveza, LGD koji se iskazuje odgovara onom odabranom u skladu s člankom 161. stavkom 4. CRR-a.</w:t>
            </w:r>
          </w:p>
          <w:p w:rsidR="00595FAD" w:rsidRPr="00661595" w:rsidRDefault="00595FAD" w:rsidP="00FF15C6">
            <w:pPr>
              <w:spacing w:before="60" w:after="240"/>
              <w:rPr>
                <w:rFonts w:ascii="Times New Roman" w:hAnsi="Times New Roman"/>
                <w:strike/>
                <w:sz w:val="24"/>
              </w:rPr>
            </w:pPr>
            <w:r>
              <w:rPr>
                <w:rFonts w:ascii="Times New Roman" w:hAnsi="Times New Roman"/>
                <w:sz w:val="24"/>
              </w:rPr>
              <w:t xml:space="preserve">Za izloženosti koje su u statusu neispunjavanja obveza u skladu s A-IRB pristupom, uzimaju se u obzir odredbe članka 181. stavka 1. točke (h). Iskazani LGD odgovara procjeni LGD-a u statusu neispunjavanja obveza. </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rPr>
            </w:pPr>
            <w:r>
              <w:rPr>
                <w:rFonts w:ascii="Times New Roman" w:hAnsi="Times New Roman"/>
                <w:sz w:val="24"/>
              </w:rPr>
              <w:lastRenderedPageBreak/>
              <w:t>0050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Ponderirani prosjek dospijeća izloženosti (godine)</w:t>
            </w:r>
          </w:p>
          <w:p w:rsidR="00595FAD" w:rsidRPr="00661595"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Prosjek</w:t>
            </w:r>
            <w:r>
              <w:rPr>
                <w:rFonts w:ascii="Times New Roman" w:hAnsi="Times New Roman"/>
                <w:sz w:val="24"/>
              </w:rPr>
              <w:t xml:space="preserve"> dužnikovih dospijeća u godinama ponderiran odgovarajućom vrijednosti izloženosti kako je definirana u stupcu 0010</w:t>
            </w:r>
          </w:p>
          <w:p w:rsidR="00595FAD" w:rsidRPr="00661595" w:rsidRDefault="00595FAD" w:rsidP="00837612">
            <w:pPr>
              <w:rPr>
                <w:rFonts w:ascii="Times New Roman" w:hAnsi="Times New Roman"/>
                <w:sz w:val="24"/>
              </w:rPr>
            </w:pPr>
            <w:r>
              <w:rPr>
                <w:rFonts w:ascii="Times New Roman" w:hAnsi="Times New Roman"/>
                <w:sz w:val="24"/>
              </w:rPr>
              <w:t xml:space="preserve">Dospijeće se utvrđuje u skladu s člankom 162. CRR-a.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0060</w:t>
            </w:r>
          </w:p>
        </w:tc>
        <w:tc>
          <w:tcPr>
            <w:tcW w:w="7654" w:type="dxa"/>
          </w:tcPr>
          <w:p w:rsidR="00595FAD" w:rsidRPr="00661595" w:rsidRDefault="00595FAD" w:rsidP="00FF15C6">
            <w:pPr>
              <w:spacing w:before="60"/>
              <w:rPr>
                <w:rFonts w:ascii="Times New Roman" w:hAnsi="Times New Roman"/>
                <w:sz w:val="24"/>
              </w:rPr>
            </w:pPr>
            <w:r>
              <w:rPr>
                <w:rStyle w:val="InstructionsTabelleberschrift"/>
                <w:rFonts w:ascii="Times New Roman" w:hAnsi="Times New Roman"/>
                <w:sz w:val="24"/>
              </w:rPr>
              <w:t>Iznosi izloženosti ponderirani rizikom</w:t>
            </w:r>
            <w:r>
              <w:rPr>
                <w:rFonts w:ascii="Times New Roman" w:hAnsi="Times New Roman"/>
                <w:i/>
                <w:sz w:val="24"/>
              </w:rPr>
              <w:t xml:space="preserve"> </w:t>
            </w:r>
          </w:p>
          <w:p w:rsidR="00595FAD" w:rsidRPr="00661595" w:rsidRDefault="00595FAD" w:rsidP="00FF15C6">
            <w:pPr>
              <w:spacing w:before="60"/>
              <w:rPr>
                <w:rFonts w:ascii="Times New Roman" w:hAnsi="Times New Roman"/>
                <w:sz w:val="24"/>
              </w:rPr>
            </w:pPr>
            <w:r>
              <w:rPr>
                <w:rFonts w:ascii="Times New Roman" w:hAnsi="Times New Roman"/>
                <w:sz w:val="24"/>
              </w:rPr>
              <w:t>Iznosi izloženosti ponderirani rizikom, kako su definirani u članku 92. stavcima 3. i 4. CRR-a, za pozicije za koje se ponderi rizika procjenjuju na temelju zahtjeva utvrđenih u dijelu trećem glavi II. poglavlju 3. i za koje se vrijednost izloženosti za izloženosti koje podliježu kreditnom riziku druge ugovorne strane izračunava u skladu s dijelom trećim glavom II. poglavljima 4. i 6. CRR-a.</w:t>
            </w:r>
          </w:p>
          <w:p w:rsidR="00595FAD" w:rsidRPr="00661595" w:rsidRDefault="00595FAD" w:rsidP="003F19BA">
            <w:pPr>
              <w:spacing w:before="60" w:after="240"/>
              <w:rPr>
                <w:rFonts w:ascii="Times New Roman" w:hAnsi="Times New Roman"/>
                <w:i/>
                <w:sz w:val="24"/>
              </w:rPr>
            </w:pPr>
            <w:r>
              <w:rPr>
                <w:rFonts w:ascii="Times New Roman" w:hAnsi="Times New Roman"/>
                <w:sz w:val="24"/>
              </w:rPr>
              <w:t xml:space="preserve">Uzimaju se u obzir pomoćni faktori za MSP-ove i infrastrukturu iz članka 501. i članka 501.a CRR-a.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0070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Gustoća iznosa izloženosti ponderiranih rizikom </w:t>
            </w:r>
          </w:p>
          <w:p w:rsidR="00595FAD" w:rsidRPr="00661595" w:rsidDel="00291448" w:rsidRDefault="00595FAD" w:rsidP="00FF15C6">
            <w:pPr>
              <w:spacing w:before="60"/>
              <w:rPr>
                <w:rFonts w:ascii="Times New Roman" w:hAnsi="Times New Roman"/>
                <w:sz w:val="24"/>
              </w:rPr>
            </w:pPr>
            <w:r>
              <w:rPr>
                <w:rFonts w:ascii="Times New Roman" w:hAnsi="Times New Roman"/>
                <w:sz w:val="24"/>
              </w:rPr>
              <w:t>Omjer ukupnih iznosa izloženosti ponderiranih rizikom (iskazani u stupcu 0060) i vrijednosti izloženosti (iskazana u stupcu 0010)</w:t>
            </w:r>
          </w:p>
        </w:tc>
      </w:tr>
    </w:tbl>
    <w:p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Redci </w:t>
            </w:r>
          </w:p>
        </w:tc>
      </w:tr>
      <w:tr w:rsidR="00595FAD" w:rsidRPr="00661595" w:rsidTr="00FF15C6">
        <w:trPr>
          <w:trHeight w:val="680"/>
        </w:trPr>
        <w:tc>
          <w:tcPr>
            <w:tcW w:w="1384" w:type="dxa"/>
          </w:tcPr>
          <w:p w:rsidR="00595FAD" w:rsidRPr="00661595" w:rsidRDefault="00595FAD" w:rsidP="00FF15C6">
            <w:pPr>
              <w:pStyle w:val="Applicationdirecte"/>
              <w:spacing w:before="60" w:after="0"/>
              <w:jc w:val="center"/>
            </w:pPr>
            <w:r>
              <w:t>0010 - 0170</w:t>
            </w:r>
          </w:p>
        </w:tc>
        <w:tc>
          <w:tcPr>
            <w:tcW w:w="7655" w:type="dxa"/>
            <w:vAlign w:val="center"/>
          </w:tcPr>
          <w:p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Raspon PD-a</w:t>
            </w:r>
          </w:p>
          <w:p w:rsidR="00595FAD" w:rsidRPr="00661595" w:rsidRDefault="00595FAD" w:rsidP="00FF15C6">
            <w:pPr>
              <w:spacing w:before="60"/>
              <w:rPr>
                <w:rFonts w:ascii="Times New Roman" w:hAnsi="Times New Roman"/>
                <w:sz w:val="24"/>
              </w:rPr>
            </w:pPr>
            <w:r>
              <w:rPr>
                <w:rFonts w:ascii="Times New Roman" w:hAnsi="Times New Roman"/>
                <w:sz w:val="24"/>
              </w:rPr>
              <w:t>Izloženosti kreditnom riziku druge ugovorne strane (utvrđene na razini druge ugovorne strane) raspoređuju se u odgovarajući razred fiksnog raspona PD-a na temelju procijenjenog PD-a za svakog dužnika koji je raspoređen u tu kategoriju izloženosti (ne uzimajući u obzir nikakvu zamjenu zbog postojanja jamstva ili kreditne izvedenice). Institucije raspoređuju izloženost po izloženost u raspon PD-a naveden u obrascu, uzimajući u obzir i kontinuirane raspone. Sve izloženosti u statusu neispunjavanja obveza uključuju se u razred koji predstavlja PD od 100 %.</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87" w:name="_Toc19715822"/>
      <w:bookmarkStart w:id="488" w:name="_Toc58830143"/>
      <w:r>
        <w:rPr>
          <w:rFonts w:ascii="Times New Roman" w:hAnsi="Times New Roman"/>
          <w:sz w:val="24"/>
        </w:rPr>
        <w:lastRenderedPageBreak/>
        <w:t>C 34.08 – Sastav kolaterala za izloženosti kreditnom riziku drugih ugovornih strana</w:t>
      </w:r>
      <w:bookmarkEnd w:id="487"/>
      <w:bookmarkEnd w:id="488"/>
    </w:p>
    <w:p w:rsidR="00595FAD" w:rsidRPr="00661595" w:rsidRDefault="00595FAD" w:rsidP="002F29AF">
      <w:pPr>
        <w:pStyle w:val="Instructionsberschrift2"/>
        <w:numPr>
          <w:ilvl w:val="3"/>
          <w:numId w:val="48"/>
        </w:numPr>
        <w:rPr>
          <w:rFonts w:ascii="Times New Roman" w:hAnsi="Times New Roman" w:cs="Times New Roman"/>
          <w:sz w:val="24"/>
        </w:rPr>
      </w:pPr>
      <w:bookmarkStart w:id="489" w:name="_Toc19715823"/>
      <w:bookmarkStart w:id="490" w:name="_Toc58830144"/>
      <w:r>
        <w:rPr>
          <w:rFonts w:ascii="Times New Roman" w:hAnsi="Times New Roman"/>
          <w:sz w:val="24"/>
        </w:rPr>
        <w:t>Opće napomene</w:t>
      </w:r>
      <w:bookmarkEnd w:id="489"/>
      <w:bookmarkEnd w:id="490"/>
    </w:p>
    <w:p w:rsidR="00595FAD" w:rsidRPr="00661595" w:rsidRDefault="00695816" w:rsidP="00487A02">
      <w:pPr>
        <w:pStyle w:val="InstructionsText2"/>
        <w:numPr>
          <w:ilvl w:val="0"/>
          <w:numId w:val="0"/>
        </w:numPr>
        <w:ind w:left="1353" w:hanging="360"/>
      </w:pPr>
      <w:fldSimple w:instr=" seq paragraphs ">
        <w:r w:rsidR="00771068">
          <w:rPr>
            <w:noProof/>
          </w:rPr>
          <w:t>131</w:t>
        </w:r>
      </w:fldSimple>
      <w:r w:rsidR="00D11E4C">
        <w:t xml:space="preserve">. U ovom se obrascu ispunjavaju fer vrijednosti kolaterala (danog ili primljenog) koji se koristi u izloženostima kreditnom riziku drugih ugovornih strana povezanih s transakcijama izvedenicama, transakcijama s dugim rokom namire ili transakcijama financiranja vrijednosnim papirima, neovisno o tome jesu li transakcije poravnane preko središnje druge ugovorne strane i je li </w:t>
      </w:r>
      <w:proofErr w:type="spellStart"/>
      <w:r w:rsidR="00D11E4C">
        <w:t>kolateral</w:t>
      </w:r>
      <w:proofErr w:type="spellEnd"/>
      <w:r w:rsidR="00D11E4C">
        <w:t xml:space="preserve"> dan središnjoj drugoj ugovornoj strani. </w:t>
      </w:r>
    </w:p>
    <w:p w:rsidR="00595FAD" w:rsidRPr="00661595" w:rsidRDefault="00595FAD" w:rsidP="002F29AF">
      <w:pPr>
        <w:pStyle w:val="Instructionsberschrift2"/>
        <w:numPr>
          <w:ilvl w:val="3"/>
          <w:numId w:val="48"/>
        </w:numPr>
        <w:rPr>
          <w:rFonts w:ascii="Times New Roman" w:hAnsi="Times New Roman" w:cs="Times New Roman"/>
          <w:sz w:val="24"/>
        </w:rPr>
      </w:pPr>
      <w:bookmarkStart w:id="491" w:name="_Toc19715824"/>
      <w:bookmarkStart w:id="492" w:name="_Toc58830145"/>
      <w:r>
        <w:rPr>
          <w:rFonts w:ascii="Times New Roman" w:hAnsi="Times New Roman"/>
          <w:sz w:val="24"/>
        </w:rPr>
        <w:t>Upute za specifične pozicije</w:t>
      </w:r>
      <w:bookmarkEnd w:id="491"/>
      <w:bookmarkEnd w:id="49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Stupci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0010 - 0080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proofErr w:type="spellStart"/>
            <w:r>
              <w:rPr>
                <w:rStyle w:val="InstructionsTabelleberschrift"/>
                <w:rFonts w:ascii="Times New Roman" w:hAnsi="Times New Roman"/>
                <w:sz w:val="24"/>
              </w:rPr>
              <w:t>Kolateral</w:t>
            </w:r>
            <w:proofErr w:type="spellEnd"/>
            <w:r>
              <w:rPr>
                <w:rStyle w:val="InstructionsTabelleberschrift"/>
                <w:rFonts w:ascii="Times New Roman" w:hAnsi="Times New Roman"/>
                <w:sz w:val="24"/>
              </w:rPr>
              <w:t xml:space="preserve"> koji se upotrebljava za transakcije izvedenicama </w:t>
            </w:r>
          </w:p>
          <w:p w:rsidR="00595FAD" w:rsidRPr="00661595" w:rsidRDefault="00595FAD" w:rsidP="0009687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Institucije iskazuju </w:t>
            </w:r>
            <w:proofErr w:type="spellStart"/>
            <w:r>
              <w:rPr>
                <w:rFonts w:ascii="Times New Roman" w:hAnsi="Times New Roman"/>
                <w:sz w:val="24"/>
              </w:rPr>
              <w:t>kolateral</w:t>
            </w:r>
            <w:proofErr w:type="spellEnd"/>
            <w:r>
              <w:rPr>
                <w:rFonts w:ascii="Times New Roman" w:hAnsi="Times New Roman"/>
                <w:sz w:val="24"/>
              </w:rPr>
              <w:t xml:space="preserve"> (uključujući inicijalni iznos nadoknade i varijacijski iznos nadoknade) koji se upotrebljava u izloženostima kreditnom riziku druge ugovorne strane u vezi s bilo kojim izvedenim instrumentom iz Priloga II. CRR-a ili transakcijom s dugim rokom namire iz članka 272. točke 2. iste uredbe koja se ne smatra transakcijom financiranja vrijednosnim papirima.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0090 - 0180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proofErr w:type="spellStart"/>
            <w:r>
              <w:rPr>
                <w:rStyle w:val="InstructionsTabelleberschrift"/>
                <w:rFonts w:ascii="Times New Roman" w:hAnsi="Times New Roman"/>
                <w:sz w:val="24"/>
              </w:rPr>
              <w:t>Kolateral</w:t>
            </w:r>
            <w:proofErr w:type="spellEnd"/>
            <w:r>
              <w:rPr>
                <w:rStyle w:val="InstructionsTabelleberschrift"/>
                <w:rFonts w:ascii="Times New Roman" w:hAnsi="Times New Roman"/>
                <w:sz w:val="24"/>
              </w:rPr>
              <w:t xml:space="preserve"> koji se upotrebljava za transakcije financiranja vrijednosnim papirima </w:t>
            </w:r>
          </w:p>
          <w:p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Institucije iskazuju </w:t>
            </w:r>
            <w:proofErr w:type="spellStart"/>
            <w:r>
              <w:rPr>
                <w:rFonts w:ascii="Times New Roman" w:hAnsi="Times New Roman"/>
                <w:sz w:val="24"/>
              </w:rPr>
              <w:t>kolateral</w:t>
            </w:r>
            <w:proofErr w:type="spellEnd"/>
            <w:r>
              <w:rPr>
                <w:rFonts w:ascii="Times New Roman" w:hAnsi="Times New Roman"/>
                <w:sz w:val="24"/>
              </w:rPr>
              <w:t xml:space="preserve"> (uključujući inicijalni iznos nadoknade i varijacijski iznos nadoknade kao i </w:t>
            </w:r>
            <w:proofErr w:type="spellStart"/>
            <w:r>
              <w:rPr>
                <w:rFonts w:ascii="Times New Roman" w:hAnsi="Times New Roman"/>
                <w:sz w:val="24"/>
              </w:rPr>
              <w:t>kolateral</w:t>
            </w:r>
            <w:proofErr w:type="spellEnd"/>
            <w:r>
              <w:rPr>
                <w:rFonts w:ascii="Times New Roman" w:hAnsi="Times New Roman"/>
                <w:sz w:val="24"/>
              </w:rPr>
              <w:t xml:space="preserve"> koji se pojavljuje kao vrijednosni papir u transakciji financiranja vrijednosnim papirima) koji se upotrebljava u izloženostima kreditnom riziku druge ugovorne strane koje se odnose na bilo koju transakciju financiranja vrijednosnim papirima ili transakciju s dugim rokom namire koja se ne smatra izvedenicom. </w:t>
            </w:r>
          </w:p>
        </w:tc>
      </w:tr>
      <w:tr w:rsidR="00595FAD" w:rsidRPr="00661595" w:rsidTr="00FF15C6">
        <w:trPr>
          <w:trHeight w:val="416"/>
        </w:trPr>
        <w:tc>
          <w:tcPr>
            <w:tcW w:w="1384" w:type="dxa"/>
          </w:tcPr>
          <w:p w:rsidR="00595FAD" w:rsidRPr="00661595" w:rsidRDefault="00595FAD" w:rsidP="00FF15C6">
            <w:pPr>
              <w:pStyle w:val="Fait"/>
            </w:pPr>
            <w:r>
              <w:t>0010, 0020, 0050, 0060, 0090, 0100,  0140, 0150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Odvojen</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Članak 300. stavak 1. CRR-a</w:t>
            </w:r>
          </w:p>
          <w:p w:rsidR="00595FAD" w:rsidRPr="00661595" w:rsidRDefault="00CF4C30" w:rsidP="00FF15C6">
            <w:pPr>
              <w:spacing w:before="60"/>
              <w:rPr>
                <w:rFonts w:ascii="Times New Roman" w:hAnsi="Times New Roman"/>
                <w:sz w:val="24"/>
              </w:rPr>
            </w:pPr>
            <w:r>
              <w:rPr>
                <w:rFonts w:ascii="Times New Roman" w:hAnsi="Times New Roman"/>
                <w:sz w:val="24"/>
              </w:rPr>
              <w:t xml:space="preserve">Institucije iskazuju </w:t>
            </w:r>
            <w:proofErr w:type="spellStart"/>
            <w:r>
              <w:rPr>
                <w:rFonts w:ascii="Times New Roman" w:hAnsi="Times New Roman"/>
                <w:sz w:val="24"/>
              </w:rPr>
              <w:t>kolateral</w:t>
            </w:r>
            <w:proofErr w:type="spellEnd"/>
            <w:r>
              <w:rPr>
                <w:rFonts w:ascii="Times New Roman" w:hAnsi="Times New Roman"/>
                <w:sz w:val="24"/>
              </w:rPr>
              <w:t xml:space="preserve"> koji se drži tako da ne ulazi u stečajnu masu kako je definirano u članku 300. stavku 1. CRR-a, dodatno raščlanjen na </w:t>
            </w:r>
            <w:proofErr w:type="spellStart"/>
            <w:r>
              <w:rPr>
                <w:rFonts w:ascii="Times New Roman" w:hAnsi="Times New Roman"/>
                <w:sz w:val="24"/>
              </w:rPr>
              <w:t>kolateral</w:t>
            </w:r>
            <w:proofErr w:type="spellEnd"/>
            <w:r>
              <w:rPr>
                <w:rFonts w:ascii="Times New Roman" w:hAnsi="Times New Roman"/>
                <w:sz w:val="24"/>
              </w:rPr>
              <w:t xml:space="preserve"> u obliku inicijalnog iznosa nadoknade ili varijacijskog iznosa nadoknade.</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 xml:space="preserve">0030, 0040, 0070, 0080, 0110, 0120, 0130, 0160, 0170, 0180 </w:t>
            </w:r>
          </w:p>
        </w:tc>
        <w:tc>
          <w:tcPr>
            <w:tcW w:w="7655"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Neodvojen </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Članak 300. stavak 1. CRR-a</w:t>
            </w:r>
          </w:p>
          <w:p w:rsidR="00595FAD" w:rsidRPr="00661595" w:rsidRDefault="00CF4C30" w:rsidP="00CF4C30">
            <w:pPr>
              <w:rPr>
                <w:rFonts w:ascii="Times New Roman" w:hAnsi="Times New Roman"/>
                <w:sz w:val="24"/>
              </w:rPr>
            </w:pPr>
            <w:r>
              <w:rPr>
                <w:rFonts w:ascii="Times New Roman" w:hAnsi="Times New Roman"/>
                <w:sz w:val="24"/>
              </w:rPr>
              <w:t xml:space="preserve">Institucije iskazuju </w:t>
            </w:r>
            <w:proofErr w:type="spellStart"/>
            <w:r>
              <w:rPr>
                <w:rFonts w:ascii="Times New Roman" w:hAnsi="Times New Roman"/>
                <w:sz w:val="24"/>
              </w:rPr>
              <w:t>kolateral</w:t>
            </w:r>
            <w:proofErr w:type="spellEnd"/>
            <w:r>
              <w:rPr>
                <w:rFonts w:ascii="Times New Roman" w:hAnsi="Times New Roman"/>
                <w:sz w:val="24"/>
              </w:rPr>
              <w:t xml:space="preserve"> koji se ne drži tako da ne ulazi u stečajnu masu kako je definirano u članku 300. stavku 1. CRR-a, dodatno raščlanjen na inicijalni iznos nadoknade, varijacijski iznos nadoknade i vrijednosni papir u transakciji financiranja vrijednosnim papirima.</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0010, 0030, 0050, 0070, 0090, 0110, 0140, 0160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Inicijalni iznos nadoknade</w:t>
            </w:r>
          </w:p>
          <w:p w:rsidR="00595FAD" w:rsidRPr="00661595" w:rsidRDefault="004134E6" w:rsidP="00FF15C6">
            <w:pPr>
              <w:spacing w:before="60"/>
              <w:rPr>
                <w:rFonts w:ascii="Times New Roman" w:hAnsi="Times New Roman"/>
                <w:sz w:val="24"/>
              </w:rPr>
            </w:pPr>
            <w:r>
              <w:rPr>
                <w:rFonts w:ascii="Times New Roman" w:hAnsi="Times New Roman"/>
                <w:sz w:val="24"/>
              </w:rPr>
              <w:t>Članak 4. stavak 1. točka 140. CRR-a</w:t>
            </w:r>
          </w:p>
          <w:p w:rsidR="00595FAD" w:rsidRPr="00661595" w:rsidRDefault="00595FAD" w:rsidP="00FF15C6">
            <w:pPr>
              <w:spacing w:before="60"/>
              <w:rPr>
                <w:rFonts w:ascii="Times New Roman" w:hAnsi="Times New Roman"/>
                <w:sz w:val="24"/>
              </w:rPr>
            </w:pPr>
            <w:r>
              <w:rPr>
                <w:rFonts w:ascii="Times New Roman" w:hAnsi="Times New Roman"/>
                <w:sz w:val="24"/>
              </w:rPr>
              <w:lastRenderedPageBreak/>
              <w:t>Institucije iskazuju fer vrijednosti kolaterala koji je primljen ili dan kao inicijalni iznos nadoknade (definiran u članku 4. stavku 1. točki 140. CRR-a).</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lastRenderedPageBreak/>
              <w:t>0020, 0040, 0060, 0080, 0100, 0120, 0150, 0170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Varijacijski iznos nadoknade</w:t>
            </w:r>
          </w:p>
          <w:p w:rsidR="00595FAD" w:rsidRPr="00661595" w:rsidRDefault="00595FAD" w:rsidP="00FF15C6">
            <w:pPr>
              <w:spacing w:before="60"/>
              <w:rPr>
                <w:rFonts w:ascii="Times New Roman" w:eastAsia="Calibri" w:hAnsi="Times New Roman"/>
                <w:sz w:val="24"/>
              </w:rPr>
            </w:pPr>
            <w:r>
              <w:rPr>
                <w:rFonts w:ascii="Times New Roman" w:hAnsi="Times New Roman"/>
                <w:sz w:val="24"/>
              </w:rPr>
              <w:t>Institucije iskazuju fer vrijednosti kolaterala koji je primljen ili dan kao varijacijski iznos nadoknade.</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0130, 0180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Vrijednosni papir u transakciji financiranja vrijednosnim papirima </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Institucije iskazuju fer vrijednosti kolaterala koji se pojavljuje kao vrijednosni papir u transakcijama financiranja vrijednosnim papirima (npr. strana vrijednosnog papira transakcije financiranja vrijednosnim papirima koja je primljena u stupcu 0130 ili dana u stupcu 0180).</w:t>
            </w:r>
          </w:p>
        </w:tc>
      </w:tr>
    </w:tbl>
    <w:p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Redci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Vrsta kolaterala</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Raščlamba po različitim vrstama kolaterala</w:t>
            </w:r>
          </w:p>
        </w:tc>
      </w:tr>
    </w:tbl>
    <w:p w:rsidR="00595FAD" w:rsidRPr="00661595" w:rsidRDefault="00595FAD" w:rsidP="00595FAD">
      <w:pPr>
        <w:pStyle w:val="Titlelevel2"/>
        <w:spacing w:before="120" w:after="120"/>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3" w:name="_Toc19715825"/>
      <w:bookmarkStart w:id="494" w:name="_Toc58830146"/>
      <w:r>
        <w:rPr>
          <w:rFonts w:ascii="Times New Roman" w:hAnsi="Times New Roman"/>
          <w:sz w:val="24"/>
        </w:rPr>
        <w:t>C 34.09 – Izloženosti kreditnih izvedenica</w:t>
      </w:r>
      <w:bookmarkEnd w:id="493"/>
      <w:bookmarkEnd w:id="494"/>
    </w:p>
    <w:p w:rsidR="00595FAD" w:rsidRPr="00661595" w:rsidRDefault="00595FAD" w:rsidP="002F29AF">
      <w:pPr>
        <w:pStyle w:val="Instructionsberschrift2"/>
        <w:numPr>
          <w:ilvl w:val="3"/>
          <w:numId w:val="48"/>
        </w:numPr>
        <w:rPr>
          <w:rFonts w:ascii="Times New Roman" w:hAnsi="Times New Roman" w:cs="Times New Roman"/>
          <w:sz w:val="24"/>
        </w:rPr>
      </w:pPr>
      <w:bookmarkStart w:id="495" w:name="_Toc19715826"/>
      <w:bookmarkStart w:id="496" w:name="_Toc58830147"/>
      <w:r>
        <w:rPr>
          <w:rFonts w:ascii="Times New Roman" w:hAnsi="Times New Roman"/>
          <w:sz w:val="24"/>
        </w:rPr>
        <w:t>Upute za specifične pozicije</w:t>
      </w:r>
      <w:bookmarkEnd w:id="495"/>
      <w:bookmarkEnd w:id="49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Stupci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ZAŠTITA KREDITNIM IZVEDENICAMA</w:t>
            </w:r>
          </w:p>
          <w:p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Zaštita kreditnim izvedenicama primljena ili dana</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ZAMIŠLJENI IZNOSI </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Zbroj zamišljenih iznosa izvedenica prije </w:t>
            </w:r>
            <w:proofErr w:type="spellStart"/>
            <w:r>
              <w:rPr>
                <w:rFonts w:ascii="Times New Roman" w:hAnsi="Times New Roman"/>
                <w:sz w:val="24"/>
              </w:rPr>
              <w:t>netiranja</w:t>
            </w:r>
            <w:proofErr w:type="spellEnd"/>
            <w:r>
              <w:rPr>
                <w:rFonts w:ascii="Times New Roman" w:hAnsi="Times New Roman"/>
                <w:sz w:val="24"/>
              </w:rPr>
              <w:t>, raščlanjen po vrsti proizvoda</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FER VRIJEDNOSTI</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Zbroj fer vrijednosti raščlanjen po primljenoj ili danoj zaštiti </w:t>
            </w:r>
          </w:p>
        </w:tc>
      </w:tr>
    </w:tbl>
    <w:p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Redci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Vrsta proizvoda</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Raščlamba kreditnih izvedenica po vrsti proizvoda</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Ukupno</w:t>
            </w:r>
          </w:p>
          <w:p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Zbroj svih vrsta proizvoda</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lastRenderedPageBreak/>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Fer vrijednosti</w:t>
            </w:r>
          </w:p>
          <w:p w:rsidR="00595FAD" w:rsidRPr="00661595" w:rsidRDefault="00595FAD" w:rsidP="00CF4C30">
            <w:pPr>
              <w:autoSpaceDE w:val="0"/>
              <w:autoSpaceDN w:val="0"/>
              <w:adjustRightInd w:val="0"/>
              <w:rPr>
                <w:rFonts w:ascii="Times New Roman" w:hAnsi="Times New Roman"/>
                <w:bCs/>
                <w:sz w:val="24"/>
              </w:rPr>
            </w:pPr>
            <w:r>
              <w:rPr>
                <w:rFonts w:ascii="Times New Roman" w:hAnsi="Times New Roman"/>
                <w:bCs/>
                <w:sz w:val="24"/>
              </w:rPr>
              <w:t>Fer vrijednosti raščlanjene po vrsti proizvoda i po imovini (pozitivne fer vrijednosti) i obveze (negativne fer vrijednosti)</w:t>
            </w:r>
          </w:p>
        </w:tc>
      </w:tr>
    </w:tbl>
    <w:p w:rsidR="00595FAD" w:rsidRPr="00661595" w:rsidRDefault="00595FAD" w:rsidP="00595FAD">
      <w:pPr>
        <w:pStyle w:val="Titlelevel2"/>
        <w:spacing w:before="120" w:after="120"/>
        <w:rPr>
          <w:rFonts w:ascii="Times New Roman" w:hAnsi="Times New Roman" w:cs="Times New Roman"/>
          <w:b/>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7" w:name="_Toc19715827"/>
      <w:bookmarkStart w:id="498" w:name="_Toc58830148"/>
      <w:r>
        <w:rPr>
          <w:rFonts w:ascii="Times New Roman" w:hAnsi="Times New Roman"/>
          <w:sz w:val="24"/>
        </w:rPr>
        <w:t>C 34.10 – Izloženosti prema središnjim drugim ugovornim stranama</w:t>
      </w:r>
      <w:bookmarkEnd w:id="497"/>
      <w:bookmarkEnd w:id="498"/>
    </w:p>
    <w:p w:rsidR="00595FAD" w:rsidRPr="00661595" w:rsidRDefault="00595FAD" w:rsidP="002F29AF">
      <w:pPr>
        <w:pStyle w:val="Instructionsberschrift2"/>
        <w:numPr>
          <w:ilvl w:val="3"/>
          <w:numId w:val="48"/>
        </w:numPr>
        <w:rPr>
          <w:rFonts w:ascii="Times New Roman" w:hAnsi="Times New Roman" w:cs="Times New Roman"/>
          <w:sz w:val="24"/>
        </w:rPr>
      </w:pPr>
      <w:bookmarkStart w:id="499" w:name="_Toc19715828"/>
      <w:bookmarkStart w:id="500" w:name="_Toc58830149"/>
      <w:r>
        <w:rPr>
          <w:rFonts w:ascii="Times New Roman" w:hAnsi="Times New Roman"/>
          <w:sz w:val="24"/>
        </w:rPr>
        <w:t>Opće napomene</w:t>
      </w:r>
      <w:bookmarkEnd w:id="499"/>
      <w:bookmarkEnd w:id="500"/>
    </w:p>
    <w:p w:rsidR="00595FAD" w:rsidRPr="00661595" w:rsidRDefault="00695816" w:rsidP="00487A02">
      <w:pPr>
        <w:pStyle w:val="InstructionsText2"/>
        <w:numPr>
          <w:ilvl w:val="0"/>
          <w:numId w:val="0"/>
        </w:numPr>
        <w:ind w:left="1353" w:hanging="360"/>
      </w:pPr>
      <w:fldSimple w:instr=" seq paragraphs ">
        <w:r w:rsidR="00771068">
          <w:rPr>
            <w:noProof/>
          </w:rPr>
          <w:t>132</w:t>
        </w:r>
      </w:fldSimple>
      <w:r w:rsidR="00D11E4C">
        <w:t xml:space="preserve">. Institucije iskazuju informacije o izloženostima prema središnjim drugim ugovornim stranama tj. ugovorima i transakcijama navedenima u članku 301. stavku 1. CRR-a, dok su nepodmirene u odnosu na središnju drugu ugovornu stranu i izloženostima iz transakcija povezanih sa središnjom drugom ugovornom stranom, u skladu s člankom 300. stavkom 2. CRR-a, za koje se kapitalni zahtjevi izračunavaju u skladu s dijelom trećim glavom II. poglavljem 6. odjeljkom 9. </w:t>
      </w:r>
    </w:p>
    <w:p w:rsidR="00595FAD" w:rsidRPr="00661595" w:rsidRDefault="00595FAD" w:rsidP="002F29AF">
      <w:pPr>
        <w:pStyle w:val="Instructionsberschrift2"/>
        <w:numPr>
          <w:ilvl w:val="3"/>
          <w:numId w:val="48"/>
        </w:numPr>
        <w:rPr>
          <w:rFonts w:ascii="Times New Roman" w:hAnsi="Times New Roman" w:cs="Times New Roman"/>
          <w:sz w:val="24"/>
        </w:rPr>
      </w:pPr>
      <w:bookmarkStart w:id="501" w:name="_Toc19715829"/>
      <w:bookmarkStart w:id="502" w:name="_Toc58830150"/>
      <w:r>
        <w:rPr>
          <w:rFonts w:ascii="Times New Roman" w:hAnsi="Times New Roman"/>
          <w:sz w:val="24"/>
        </w:rPr>
        <w:t>Upute za specifične pozicije</w:t>
      </w:r>
      <w:bookmarkEnd w:id="501"/>
      <w:bookmarkEnd w:id="50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Stupci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VRIJEDNOST IZLOŽENOSTI </w:t>
            </w:r>
          </w:p>
          <w:p w:rsidR="00595FAD" w:rsidRPr="00661595" w:rsidRDefault="00595FAD" w:rsidP="00FF15C6">
            <w:pPr>
              <w:keepNext/>
              <w:spacing w:before="60"/>
              <w:rPr>
                <w:rFonts w:ascii="Times New Roman" w:hAnsi="Times New Roman"/>
                <w:sz w:val="24"/>
              </w:rPr>
            </w:pPr>
            <w:r>
              <w:rPr>
                <w:rFonts w:ascii="Times New Roman" w:hAnsi="Times New Roman"/>
                <w:sz w:val="24"/>
              </w:rPr>
              <w:t>Vrijednost izloženosti za transakcije u opsegu dijela trećeg glave II. poglavlja 6. odjeljka 9. izračunata u skladu s relevantnim metodama iz tog poglavlja i posebno njegova odjeljka 9.</w:t>
            </w:r>
          </w:p>
          <w:p w:rsidR="00595FAD" w:rsidRPr="00661595" w:rsidRDefault="00595FAD" w:rsidP="00FF15C6">
            <w:pPr>
              <w:keepNext/>
              <w:spacing w:before="60"/>
              <w:rPr>
                <w:rFonts w:ascii="Times New Roman" w:hAnsi="Times New Roman"/>
                <w:sz w:val="24"/>
              </w:rPr>
            </w:pPr>
            <w:r>
              <w:rPr>
                <w:rFonts w:ascii="Times New Roman" w:hAnsi="Times New Roman"/>
                <w:sz w:val="24"/>
              </w:rPr>
              <w:t>Vrijednost izloženosti koja se iskazuje iznos je relevantan za izračun kapitalnih zahtjeva u skladu s dijelom trećim glavom II poglavljem 6. odjeljkom 9. CRR-a, uzimajući u obzir zahtjeve iz članka 497. te uredbe tijekom prijelaznog razdoblja iz tog članka.</w:t>
            </w:r>
          </w:p>
          <w:p w:rsidR="00595FAD" w:rsidRPr="00661595" w:rsidRDefault="00595FAD" w:rsidP="00FF15C6">
            <w:pPr>
              <w:keepNext/>
              <w:spacing w:before="60"/>
              <w:rPr>
                <w:rFonts w:ascii="Times New Roman" w:hAnsi="Times New Roman"/>
                <w:sz w:val="24"/>
              </w:rPr>
            </w:pPr>
            <w:r>
              <w:rPr>
                <w:rFonts w:ascii="Times New Roman" w:hAnsi="Times New Roman"/>
                <w:sz w:val="24"/>
              </w:rPr>
              <w:t>Izloženost može biti izloženost iz trgovanja kako je definirana u članku 4. stavku 1. točki 91. CRR-a.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IZNOSI IZLOŽENOSTI PONDERIRANI RIZIKOM</w:t>
            </w:r>
          </w:p>
          <w:p w:rsidR="00595FAD" w:rsidRPr="00661595" w:rsidRDefault="00595FAD" w:rsidP="00FF15C6">
            <w:pPr>
              <w:keepNext/>
              <w:spacing w:before="60"/>
              <w:rPr>
                <w:rFonts w:ascii="Times New Roman" w:hAnsi="Times New Roman"/>
                <w:strike/>
                <w:sz w:val="24"/>
              </w:rPr>
            </w:pPr>
            <w:r>
              <w:rPr>
                <w:rFonts w:ascii="Times New Roman" w:hAnsi="Times New Roman"/>
                <w:sz w:val="24"/>
              </w:rPr>
              <w:t>Iznosi izloženosti ponderirani rizikom utvrđeni u skladu s dijelom trećim glavom II poglavljem 6. odjeljkom 9. CRR-a, uzimajući u obzir zahtjeve iz članka 497. te uredbe tijekom prijelaznog razdoblja iz tog članka.</w:t>
            </w:r>
          </w:p>
        </w:tc>
      </w:tr>
    </w:tbl>
    <w:p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Redci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0010-0100</w:t>
            </w:r>
          </w:p>
        </w:tc>
        <w:tc>
          <w:tcPr>
            <w:tcW w:w="7655" w:type="dxa"/>
            <w:vAlign w:val="center"/>
          </w:tcPr>
          <w:p w:rsidR="00595FAD" w:rsidRPr="00661595"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Kvalificirana središnja druga ugovorna strana (QCCP)</w:t>
            </w:r>
            <w:r>
              <w:rPr>
                <w:rFonts w:ascii="Times New Roman" w:hAnsi="Times New Roman"/>
                <w:sz w:val="24"/>
              </w:rPr>
              <w:t xml:space="preserve"> </w:t>
            </w:r>
          </w:p>
          <w:p w:rsidR="00595FAD" w:rsidRPr="00661595" w:rsidRDefault="006418A0" w:rsidP="006418A0">
            <w:pPr>
              <w:spacing w:beforeLines="60" w:before="144" w:afterLines="60" w:after="144"/>
              <w:rPr>
                <w:rFonts w:ascii="Times New Roman" w:hAnsi="Times New Roman"/>
                <w:sz w:val="24"/>
              </w:rPr>
            </w:pPr>
            <w:r>
              <w:rPr>
                <w:rFonts w:ascii="Times New Roman" w:hAnsi="Times New Roman"/>
                <w:sz w:val="24"/>
              </w:rPr>
              <w:t xml:space="preserve">Kvalificirana središnja druga ugovorna strana kako je definirana u članku 4. stavku 1. točki 88. CRR-a.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0070, 0080</w:t>
            </w:r>
          </w:p>
          <w:p w:rsidR="00595FAD" w:rsidRPr="00661595" w:rsidRDefault="00595FAD" w:rsidP="00FF15C6">
            <w:pPr>
              <w:pStyle w:val="Fait"/>
            </w:pPr>
            <w:r>
              <w:t>0170, 0180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Inicijalni iznos nadoknade</w:t>
            </w:r>
          </w:p>
          <w:p w:rsidR="00595FAD" w:rsidRPr="00661595" w:rsidRDefault="00595FAD" w:rsidP="00FF15C6">
            <w:pPr>
              <w:keepNext/>
              <w:spacing w:before="60"/>
              <w:rPr>
                <w:rFonts w:ascii="Times New Roman" w:hAnsi="Times New Roman"/>
                <w:sz w:val="24"/>
              </w:rPr>
            </w:pPr>
            <w:r>
              <w:rPr>
                <w:rFonts w:ascii="Times New Roman" w:hAnsi="Times New Roman"/>
                <w:sz w:val="24"/>
              </w:rPr>
              <w:t>Vidjeti upute za obrazac C 34.08.</w:t>
            </w:r>
          </w:p>
          <w:p w:rsidR="00595FAD" w:rsidRPr="00661595" w:rsidRDefault="00595FAD" w:rsidP="00C76804">
            <w:pPr>
              <w:keepNext/>
              <w:spacing w:before="60"/>
              <w:rPr>
                <w:rFonts w:ascii="Times New Roman" w:hAnsi="Times New Roman"/>
                <w:i/>
                <w:sz w:val="24"/>
              </w:rPr>
            </w:pPr>
            <w:r>
              <w:rPr>
                <w:rFonts w:ascii="Times New Roman" w:hAnsi="Times New Roman"/>
                <w:sz w:val="24"/>
              </w:rPr>
              <w:t xml:space="preserve">Za potrebe ovog obrasca, inicijalni iznos nadoknade ne uključuje uplate središnjoj drugoj ugovornoj strani za uzajamne aranžmane o podjeli gubitka (tj. u slučajevima kada središnja druga ugovorna strana upotrebljava inicijalni iznos nadoknade radi podjele gubitaka među klirinškim članovima, iznos se tretira se kao izloženost jamstvenog fonda).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0090, 0190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proofErr w:type="spellStart"/>
            <w:r>
              <w:rPr>
                <w:rStyle w:val="InstructionsTabelleberschrift"/>
                <w:rFonts w:ascii="Times New Roman" w:hAnsi="Times New Roman"/>
                <w:sz w:val="24"/>
              </w:rPr>
              <w:t>Preduplate</w:t>
            </w:r>
            <w:proofErr w:type="spellEnd"/>
            <w:r>
              <w:rPr>
                <w:rStyle w:val="InstructionsTabelleberschrift"/>
                <w:rFonts w:ascii="Times New Roman" w:hAnsi="Times New Roman"/>
                <w:sz w:val="24"/>
              </w:rPr>
              <w:t xml:space="preserve"> u jamstveni fond</w:t>
            </w:r>
          </w:p>
          <w:p w:rsidR="00595FAD" w:rsidRPr="00661595" w:rsidRDefault="00C85EAB" w:rsidP="006418A0">
            <w:pPr>
              <w:keepNext/>
              <w:spacing w:before="60"/>
              <w:rPr>
                <w:rFonts w:ascii="Times New Roman" w:hAnsi="Times New Roman"/>
                <w:sz w:val="24"/>
              </w:rPr>
            </w:pPr>
            <w:r>
              <w:rPr>
                <w:rFonts w:ascii="Times New Roman" w:hAnsi="Times New Roman"/>
                <w:sz w:val="24"/>
              </w:rPr>
              <w:t>Članci 308. i 309. CRR-a; jamstveni fond kako je definiran u članku 4. stavku 1. točki 89. CRR-a; uplata u jamstveni fond središnje druge ugovorne strane koju plaća institucija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0100, 0200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Naknadne uplate u jamstveni fond</w:t>
            </w:r>
          </w:p>
          <w:p w:rsidR="00595FAD" w:rsidRPr="00661595"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Članci 309. i 310. CRR-a; jamstveni fond kako je definiran u članku 4. stavku 1. točki 89. CRR-a;</w:t>
            </w:r>
          </w:p>
          <w:p w:rsidR="00595FAD" w:rsidRPr="00661595" w:rsidRDefault="0014210E" w:rsidP="006418A0">
            <w:pPr>
              <w:keepNext/>
              <w:spacing w:before="60"/>
              <w:rPr>
                <w:rFonts w:ascii="Times New Roman" w:hAnsi="Times New Roman"/>
                <w:sz w:val="24"/>
              </w:rPr>
            </w:pPr>
            <w:r>
              <w:rPr>
                <w:rFonts w:ascii="Times New Roman" w:hAnsi="Times New Roman"/>
                <w:sz w:val="24"/>
              </w:rPr>
              <w:t>Institucije iskazuju uplate na koje se institucija koja djeluje kao klirinški član ugovorno obvezala izvršiti središnjoj drugoj ugovornoj strani nakon što je središnja druga ugovorna strana iscrpila svoj jamstveni fond kako bi pokrila gubitke koje je snosila nakon nastanka statusa neispunjavanja obveza jednog svog klirinškog člana ili više njih.</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0070, 0170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Odvojen</w:t>
            </w:r>
          </w:p>
          <w:p w:rsidR="00595FAD" w:rsidRPr="00661595" w:rsidRDefault="00595FAD" w:rsidP="00FF15C6">
            <w:pPr>
              <w:spacing w:before="60"/>
              <w:rPr>
                <w:rFonts w:ascii="Times New Roman" w:eastAsia="Calibri" w:hAnsi="Times New Roman"/>
                <w:sz w:val="24"/>
              </w:rPr>
            </w:pPr>
            <w:r>
              <w:rPr>
                <w:rFonts w:ascii="Times New Roman" w:hAnsi="Times New Roman"/>
                <w:sz w:val="24"/>
              </w:rPr>
              <w:t>Vidjeti upute za obrazac C 34.08.</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0080,0180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Neodvojen</w:t>
            </w:r>
          </w:p>
          <w:p w:rsidR="00595FAD" w:rsidRPr="00661595" w:rsidRDefault="00595FAD" w:rsidP="00FF15C6">
            <w:pPr>
              <w:spacing w:before="60"/>
              <w:rPr>
                <w:rFonts w:ascii="Times New Roman" w:eastAsia="Calibri" w:hAnsi="Times New Roman"/>
                <w:sz w:val="24"/>
              </w:rPr>
            </w:pPr>
            <w:r>
              <w:rPr>
                <w:rFonts w:ascii="Times New Roman" w:hAnsi="Times New Roman"/>
                <w:sz w:val="24"/>
              </w:rPr>
              <w:t>Vidjeti upute za obrazac C 34.08.</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503" w:name="_Toc19715830"/>
      <w:bookmarkStart w:id="504" w:name="_Toc58830151"/>
      <w:r>
        <w:rPr>
          <w:rFonts w:ascii="Times New Roman" w:hAnsi="Times New Roman"/>
          <w:sz w:val="24"/>
        </w:rPr>
        <w:t>C 34.11 – Izvješća o tokovima iznosa izloženosti ponderiranih rizikom (RWEA) za izloženosti kreditnom riziku druge ugovorne strane u skladu s metodom internog modela</w:t>
      </w:r>
      <w:bookmarkEnd w:id="503"/>
      <w:bookmarkEnd w:id="504"/>
    </w:p>
    <w:p w:rsidR="00595FAD" w:rsidRPr="00661595" w:rsidRDefault="00595FAD" w:rsidP="002F29AF">
      <w:pPr>
        <w:pStyle w:val="Instructionsberschrift2"/>
        <w:numPr>
          <w:ilvl w:val="3"/>
          <w:numId w:val="48"/>
        </w:numPr>
        <w:rPr>
          <w:rFonts w:ascii="Times New Roman" w:hAnsi="Times New Roman" w:cs="Times New Roman"/>
          <w:sz w:val="24"/>
        </w:rPr>
      </w:pPr>
      <w:bookmarkStart w:id="505" w:name="_Toc19715831"/>
      <w:bookmarkStart w:id="506" w:name="_Toc58830152"/>
      <w:r>
        <w:rPr>
          <w:rFonts w:ascii="Times New Roman" w:hAnsi="Times New Roman"/>
          <w:sz w:val="24"/>
        </w:rPr>
        <w:t>Opće napomene</w:t>
      </w:r>
      <w:bookmarkEnd w:id="505"/>
      <w:bookmarkEnd w:id="506"/>
    </w:p>
    <w:p w:rsidR="00595FAD" w:rsidRPr="00661595" w:rsidRDefault="00695816" w:rsidP="00487A02">
      <w:pPr>
        <w:pStyle w:val="InstructionsText2"/>
        <w:numPr>
          <w:ilvl w:val="0"/>
          <w:numId w:val="0"/>
        </w:numPr>
        <w:ind w:left="1353" w:hanging="360"/>
      </w:pPr>
      <w:fldSimple w:instr=" seq paragraphs ">
        <w:r w:rsidR="00771068">
          <w:rPr>
            <w:noProof/>
          </w:rPr>
          <w:t>133</w:t>
        </w:r>
      </w:fldSimple>
      <w:r w:rsidR="00D11E4C">
        <w:t>. Institucije koje primjenjuju metodu internog modela za izračun iznosa izloženosti ponderiranih rizikom za sve ili dio svojih izloženosti kreditnom riziku druge ugovorne strane u skladu s dijelom trećim glavom II. poglavljem 6. CRR-a, neovisno o pristupu kreditnom riziku druge ugovorne strane koji je se koristi za utvrđivanje odgovarajućih pondera rizika, ovaj obrazac dostavljaju s izvješćem o tokovima u kojem objašnjavaju iznose izloženosti ponderirane rizikom izvedenica i transakcija financiranja vrijednosnim papirima u skladu s metodom internog modela koji se razlikuju po ključnim činiteljima i temelje na razumnim procjenama.</w:t>
      </w:r>
    </w:p>
    <w:p w:rsidR="00595FAD" w:rsidRPr="00661595" w:rsidRDefault="00695816" w:rsidP="00487A02">
      <w:pPr>
        <w:pStyle w:val="InstructionsText2"/>
        <w:numPr>
          <w:ilvl w:val="0"/>
          <w:numId w:val="0"/>
        </w:numPr>
        <w:ind w:left="1353" w:hanging="360"/>
      </w:pPr>
      <w:fldSimple w:instr=" seq paragraphs ">
        <w:r w:rsidR="00771068">
          <w:rPr>
            <w:noProof/>
          </w:rPr>
          <w:t>134</w:t>
        </w:r>
      </w:fldSimple>
      <w:r w:rsidR="00D11E4C">
        <w:t xml:space="preserve">. Institucije koje ovaj obrazac dostavljaju tromjesečno ispunjavaju samo stupac 0010. Institucije koje ovaj obrazac dostavljaju jednom godišnje ispunjavaju samo stupac 0020. </w:t>
      </w:r>
    </w:p>
    <w:p w:rsidR="00595FAD" w:rsidRPr="00661595" w:rsidRDefault="00695816" w:rsidP="00487A02">
      <w:pPr>
        <w:pStyle w:val="InstructionsText2"/>
        <w:numPr>
          <w:ilvl w:val="0"/>
          <w:numId w:val="0"/>
        </w:numPr>
        <w:ind w:left="1353" w:hanging="360"/>
      </w:pPr>
      <w:fldSimple w:instr=" seq paragraphs ">
        <w:r w:rsidR="00771068">
          <w:rPr>
            <w:noProof/>
          </w:rPr>
          <w:t>135</w:t>
        </w:r>
      </w:fldSimple>
      <w:r w:rsidR="00D11E4C">
        <w:t>. Ovaj obrazac ne uključuje iznose izloženosti ponderirane rizikom za izloženosti središnjoj drugoj ugovornoj strani (dio treći glava II. poglavlje 6. odjeljak 9. CRR-a).</w:t>
      </w:r>
    </w:p>
    <w:p w:rsidR="00595FAD" w:rsidRPr="00661595" w:rsidRDefault="00595FAD" w:rsidP="002F29AF">
      <w:pPr>
        <w:pStyle w:val="Instructionsberschrift2"/>
        <w:numPr>
          <w:ilvl w:val="3"/>
          <w:numId w:val="48"/>
        </w:numPr>
        <w:rPr>
          <w:rFonts w:ascii="Times New Roman" w:hAnsi="Times New Roman" w:cs="Times New Roman"/>
          <w:sz w:val="24"/>
        </w:rPr>
      </w:pPr>
      <w:bookmarkStart w:id="507" w:name="_Toc19715832"/>
      <w:bookmarkStart w:id="508" w:name="_Toc58830153"/>
      <w:r>
        <w:rPr>
          <w:rFonts w:ascii="Times New Roman" w:hAnsi="Times New Roman"/>
          <w:sz w:val="24"/>
        </w:rPr>
        <w:t>Upute za specifične pozicije</w:t>
      </w:r>
      <w:bookmarkEnd w:id="507"/>
      <w:bookmarkEnd w:id="50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Stupci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IZNOSI IZLOŽENOSTI PONDERIRANI RIZIKOM</w:t>
            </w:r>
          </w:p>
          <w:p w:rsidR="00595FAD" w:rsidRPr="00661595" w:rsidRDefault="00595FAD" w:rsidP="00FF15C6">
            <w:pPr>
              <w:rPr>
                <w:rFonts w:ascii="Times New Roman" w:hAnsi="Times New Roman"/>
                <w:sz w:val="24"/>
              </w:rPr>
            </w:pPr>
            <w:r>
              <w:rPr>
                <w:rFonts w:ascii="Times New Roman" w:hAnsi="Times New Roman"/>
                <w:sz w:val="24"/>
              </w:rPr>
              <w:t>Iznosi izloženosti ponderirani rizikom, kako su definirani u članku 92. stavcima 3. i 4. CRR-a, za pozicije za koje se ponderi rizika procjenjuju na temelju zahtjeva utvrđenih u dijelu trećem glavi II. poglavljima 2. i 3. i za koje je instituciji dopušteno izračunati vrijednost izloženosti primjenom metode internog modela (IMM) u skladu s dijelom trećim glavom II. poglavljem 6. odjeljkom 6. CRR-a.</w:t>
            </w:r>
          </w:p>
          <w:p w:rsidR="00595FAD" w:rsidRPr="00661595" w:rsidRDefault="00595FAD" w:rsidP="003F19BA">
            <w:pPr>
              <w:spacing w:before="60"/>
              <w:rPr>
                <w:rFonts w:ascii="Times New Roman" w:hAnsi="Times New Roman"/>
                <w:i/>
                <w:sz w:val="24"/>
              </w:rPr>
            </w:pPr>
            <w:r>
              <w:rPr>
                <w:rFonts w:ascii="Times New Roman" w:hAnsi="Times New Roman"/>
                <w:sz w:val="24"/>
              </w:rPr>
              <w:t>Uzimaju se u obzir pomoćni faktori za MSP-ove i infrastrukturu iz članka 501. i članka 501.a CRR-a.</w:t>
            </w:r>
          </w:p>
        </w:tc>
      </w:tr>
    </w:tbl>
    <w:p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Redci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Iznosi izloženosti ponderirani rizikom na kraju prethodnog izvještajnog razdoblja</w:t>
            </w:r>
          </w:p>
          <w:p w:rsidR="00595FAD" w:rsidRPr="00661595" w:rsidRDefault="00595FAD" w:rsidP="00FF15C6">
            <w:pPr>
              <w:spacing w:before="60"/>
              <w:rPr>
                <w:rFonts w:ascii="Times New Roman" w:hAnsi="Times New Roman"/>
                <w:sz w:val="24"/>
              </w:rPr>
            </w:pPr>
            <w:r>
              <w:rPr>
                <w:rFonts w:ascii="Times New Roman" w:hAnsi="Times New Roman"/>
                <w:sz w:val="24"/>
              </w:rPr>
              <w:t>Iznosi izloženosti ponderirani rizikom za izloženosti kreditnom riziku druge ugovorne strane u skladu s metodom internog modela na kraju prethodnog izvještajnog razdoblja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Visina imovine</w:t>
            </w:r>
          </w:p>
          <w:p w:rsidR="00595FAD" w:rsidRPr="00661595" w:rsidRDefault="00595FAD" w:rsidP="00181AC7">
            <w:pPr>
              <w:spacing w:before="60"/>
              <w:rPr>
                <w:rFonts w:ascii="Times New Roman" w:hAnsi="Times New Roman"/>
                <w:sz w:val="24"/>
              </w:rPr>
            </w:pPr>
            <w:r>
              <w:rPr>
                <w:rFonts w:ascii="Times New Roman" w:hAnsi="Times New Roman"/>
                <w:sz w:val="24"/>
              </w:rPr>
              <w:t>Promjene iznosa izloženosti ponderiranih rizikom (pozitivnih ili negativnih) zbog promjena veličine i sastava knjige koje proizlaze iz uobičajene poslovne aktivnosti (uključujući podrijetlo novih poslova i dospjelih izloženosti), ali ne uključujući promjene veličine knjige uzrokovane preuzimanjem i otuđivanjem subjekata.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Kreditna kvaliteta drugih ugovornih strana </w:t>
            </w:r>
          </w:p>
          <w:p w:rsidR="00595FAD" w:rsidRPr="00661595" w:rsidRDefault="00595FAD" w:rsidP="00FF15C6">
            <w:pPr>
              <w:spacing w:before="60"/>
              <w:rPr>
                <w:rFonts w:ascii="Times New Roman" w:hAnsi="Times New Roman"/>
                <w:sz w:val="24"/>
              </w:rPr>
            </w:pPr>
            <w:r>
              <w:rPr>
                <w:rFonts w:ascii="Times New Roman" w:hAnsi="Times New Roman"/>
                <w:sz w:val="24"/>
              </w:rPr>
              <w:t>Promjene iznosa izloženosti ponderiranih rizikom (pozitivnih ili negativnih) zbog promjena procijenjene kvalitete drugih ugovornih strana institucije kako je mjerena na temelju okvira kreditnog rizika, koji god pristup institucija primjenjivala. Ovaj redak uključuje i potencijalne promjene iznosa izloženosti ponderiranih rizikom zbog modela IRB ako institucija primjenjuje IRB pristup</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Ažuriranja modela (samo metoda internog modela)</w:t>
            </w:r>
          </w:p>
          <w:p w:rsidR="0014210E" w:rsidRDefault="00595FAD" w:rsidP="00FF15C6">
            <w:pPr>
              <w:spacing w:before="60"/>
              <w:rPr>
                <w:rFonts w:ascii="Times New Roman" w:hAnsi="Times New Roman"/>
                <w:sz w:val="24"/>
              </w:rPr>
            </w:pPr>
            <w:r>
              <w:rPr>
                <w:rFonts w:ascii="Times New Roman" w:hAnsi="Times New Roman"/>
                <w:sz w:val="24"/>
              </w:rPr>
              <w:t>Promjene iznosa izloženosti ponderiranih rizikom (pozitivnih ili negativnih) zbog primjene modela, promjena u području primjene modela ili bilo kakvih promjena namijenjenih uklanjanju slabosti modela</w:t>
            </w:r>
          </w:p>
          <w:p w:rsidR="00595FAD" w:rsidRPr="00661595" w:rsidRDefault="00595FAD" w:rsidP="00FF15C6">
            <w:pPr>
              <w:spacing w:before="60"/>
              <w:rPr>
                <w:rFonts w:ascii="Times New Roman" w:hAnsi="Times New Roman"/>
                <w:sz w:val="24"/>
              </w:rPr>
            </w:pPr>
            <w:r>
              <w:rPr>
                <w:rFonts w:ascii="Times New Roman" w:hAnsi="Times New Roman"/>
                <w:sz w:val="24"/>
              </w:rPr>
              <w:lastRenderedPageBreak/>
              <w:t>U ovom retku navode se samo promjene metode internog modela.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Metodologija i politika (samo metoda internog modela)</w:t>
            </w:r>
          </w:p>
          <w:p w:rsidR="00595FAD" w:rsidRPr="00661595" w:rsidRDefault="00595FAD" w:rsidP="00FF15C6">
            <w:pPr>
              <w:spacing w:before="60"/>
              <w:rPr>
                <w:rFonts w:ascii="Times New Roman" w:hAnsi="Times New Roman"/>
                <w:sz w:val="24"/>
              </w:rPr>
            </w:pPr>
            <w:r>
              <w:rPr>
                <w:rFonts w:ascii="Times New Roman" w:hAnsi="Times New Roman"/>
                <w:sz w:val="24"/>
              </w:rPr>
              <w:t>Promjene iznosa izloženosti ponderiranih rizikom (pozitivnih ili negativnih) zbog metodoloških promjena u izračunima prouzrokovanima izmjenama regulatorne politike, kao što su nove uredbe (samo u metodi internog modela)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Preuzimanja i otuđivanja</w:t>
            </w:r>
          </w:p>
          <w:p w:rsidR="00595FAD" w:rsidRPr="00661595" w:rsidRDefault="00595FAD" w:rsidP="00FF15C6">
            <w:pPr>
              <w:spacing w:before="60"/>
              <w:rPr>
                <w:rFonts w:ascii="Times New Roman" w:hAnsi="Times New Roman"/>
                <w:sz w:val="24"/>
              </w:rPr>
            </w:pPr>
            <w:r>
              <w:rPr>
                <w:rFonts w:ascii="Times New Roman" w:hAnsi="Times New Roman"/>
                <w:sz w:val="24"/>
              </w:rPr>
              <w:t>Promjene iznosa izloženosti ponderiranih rizikom (pozitivnih ili negativnih) zbog promjena u veličini knjige zbog preuzimanja i otuđivanja subjekata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Kretanja valuta</w:t>
            </w:r>
          </w:p>
          <w:p w:rsidR="00595FAD" w:rsidRPr="00661595" w:rsidRDefault="00595FAD" w:rsidP="00FF15C6">
            <w:pPr>
              <w:spacing w:before="60"/>
              <w:rPr>
                <w:rFonts w:ascii="Times New Roman" w:hAnsi="Times New Roman"/>
                <w:sz w:val="24"/>
              </w:rPr>
            </w:pPr>
            <w:r>
              <w:rPr>
                <w:rFonts w:ascii="Times New Roman" w:hAnsi="Times New Roman"/>
                <w:sz w:val="24"/>
              </w:rPr>
              <w:t xml:space="preserve">Promjene iznosa izloženosti ponderiranih rizikom (pozitivnih ili negativnih) zbog promjena koje proizlaze iz kretanja strane valute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Ostalo</w:t>
            </w:r>
          </w:p>
          <w:p w:rsidR="00595FAD" w:rsidRPr="00661595" w:rsidRDefault="00595FAD" w:rsidP="00C26C3A">
            <w:pPr>
              <w:spacing w:before="60"/>
              <w:rPr>
                <w:rFonts w:ascii="Times New Roman" w:hAnsi="Times New Roman"/>
                <w:sz w:val="24"/>
              </w:rPr>
            </w:pPr>
            <w:r>
              <w:rPr>
                <w:rFonts w:ascii="Times New Roman" w:hAnsi="Times New Roman"/>
                <w:sz w:val="24"/>
              </w:rPr>
              <w:t xml:space="preserve">Ova se kategorija koristi za bilježenje promjena iznosa izloženosti ponderiranih rizikom (pozitivnih ili negativnih) koje se ne mogu pripisati prethodno navedenim kategorijama.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Iznosi izloženosti ponderirani rizikom na kraju sadašnjeg izvještajnog razdoblja</w:t>
            </w:r>
          </w:p>
          <w:p w:rsidR="00595FAD" w:rsidRPr="00661595" w:rsidRDefault="00595FAD" w:rsidP="00FF15C6">
            <w:pPr>
              <w:spacing w:before="60"/>
              <w:rPr>
                <w:rFonts w:ascii="Times New Roman" w:hAnsi="Times New Roman"/>
                <w:i/>
                <w:sz w:val="24"/>
              </w:rPr>
            </w:pPr>
            <w:r>
              <w:rPr>
                <w:rFonts w:ascii="Times New Roman" w:hAnsi="Times New Roman"/>
                <w:sz w:val="24"/>
              </w:rPr>
              <w:t>Iznosi izloženosti ponderirani rizikom za izloženosti kreditnom riziku središnje druge ugovorne strane u skladu s metodom internog modela na kraju sadašnjeg izvještajnog razdoblja</w:t>
            </w:r>
          </w:p>
        </w:tc>
      </w:tr>
    </w:tbl>
    <w:p w:rsidR="00FC6275" w:rsidRPr="00661595" w:rsidRDefault="00FC6275">
      <w:pPr>
        <w:spacing w:before="0" w:after="0"/>
        <w:jc w:val="left"/>
        <w:rPr>
          <w:rStyle w:val="InstructionsTabelleText"/>
          <w:rFonts w:ascii="Times New Roman" w:hAnsi="Times New Roman"/>
          <w:b/>
          <w:sz w:val="24"/>
        </w:rPr>
      </w:pPr>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09" w:name="_Toc260157222"/>
      <w:bookmarkStart w:id="510" w:name="_Toc262566416"/>
      <w:bookmarkStart w:id="511" w:name="_Toc295829987"/>
      <w:bookmarkStart w:id="512" w:name="_Toc310415049"/>
      <w:bookmarkStart w:id="513" w:name="_Toc360188384"/>
      <w:bookmarkStart w:id="514" w:name="_Toc473560935"/>
      <w:bookmarkStart w:id="515" w:name="_Toc58830154"/>
      <w:bookmarkStart w:id="516" w:name="_Toc260157223"/>
      <w:bookmarkStart w:id="517" w:name="_Toc262566417"/>
      <w:bookmarkStart w:id="518" w:name="_Toc264038462"/>
      <w:bookmarkStart w:id="519" w:name="_Toc295829988"/>
      <w:bookmarkStart w:id="520" w:name="_Toc310415050"/>
      <w:r>
        <w:rPr>
          <w:rFonts w:ascii="Times New Roman" w:hAnsi="Times New Roman"/>
          <w:sz w:val="24"/>
        </w:rPr>
        <w:t>4</w:t>
      </w:r>
      <w:r w:rsidR="00DC2353">
        <w:rPr>
          <w:rFonts w:ascii="Times New Roman" w:hAnsi="Times New Roman"/>
          <w:sz w:val="24"/>
        </w:rPr>
        <w:t>.</w:t>
      </w:r>
      <w:r>
        <w:rPr>
          <w:rFonts w:ascii="Times New Roman" w:hAnsi="Times New Roman"/>
          <w:sz w:val="24"/>
        </w:rPr>
        <w:tab/>
        <w:t>Obrasci za operativni rizik</w:t>
      </w:r>
      <w:bookmarkEnd w:id="509"/>
      <w:bookmarkEnd w:id="510"/>
      <w:bookmarkEnd w:id="511"/>
      <w:bookmarkEnd w:id="512"/>
      <w:bookmarkEnd w:id="513"/>
      <w:bookmarkEnd w:id="514"/>
      <w:bookmarkEnd w:id="515"/>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21" w:name="_Toc473560936"/>
      <w:bookmarkStart w:id="522" w:name="_Toc58830155"/>
      <w:r>
        <w:rPr>
          <w:rFonts w:ascii="Times New Roman" w:hAnsi="Times New Roman"/>
          <w:sz w:val="24"/>
        </w:rPr>
        <w:t>4.1</w:t>
      </w:r>
      <w:r w:rsidR="00DC2353">
        <w:rPr>
          <w:rFonts w:ascii="Times New Roman" w:hAnsi="Times New Roman"/>
          <w:sz w:val="24"/>
        </w:rPr>
        <w:t>.</w:t>
      </w:r>
      <w:r>
        <w:rPr>
          <w:rFonts w:ascii="Times New Roman" w:hAnsi="Times New Roman"/>
          <w:sz w:val="24"/>
        </w:rPr>
        <w:tab/>
      </w:r>
      <w:r>
        <w:rPr>
          <w:rFonts w:ascii="Times New Roman" w:hAnsi="Times New Roman"/>
          <w:sz w:val="24"/>
        </w:rPr>
        <w:tab/>
      </w:r>
      <w:bookmarkStart w:id="523" w:name="_Toc360188385"/>
      <w:r>
        <w:rPr>
          <w:rFonts w:ascii="Times New Roman" w:hAnsi="Times New Roman"/>
          <w:sz w:val="24"/>
        </w:rPr>
        <w:t>C 16.00 – Operativni rizik</w:t>
      </w:r>
      <w:bookmarkEnd w:id="516"/>
      <w:bookmarkEnd w:id="517"/>
      <w:bookmarkEnd w:id="518"/>
      <w:bookmarkEnd w:id="519"/>
      <w:bookmarkEnd w:id="520"/>
      <w:bookmarkEnd w:id="523"/>
      <w:r>
        <w:rPr>
          <w:rFonts w:ascii="Times New Roman" w:hAnsi="Times New Roman"/>
          <w:sz w:val="24"/>
        </w:rPr>
        <w:t xml:space="preserve"> (OPR)</w:t>
      </w:r>
      <w:bookmarkEnd w:id="521"/>
      <w:bookmarkEnd w:id="522"/>
    </w:p>
    <w:p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524" w:name="_Toc262566418"/>
      <w:bookmarkStart w:id="525" w:name="_Toc264038463"/>
      <w:bookmarkStart w:id="526" w:name="_Toc295829989"/>
      <w:bookmarkStart w:id="527" w:name="_Toc310415051"/>
      <w:bookmarkStart w:id="528" w:name="_Toc360188386"/>
      <w:bookmarkStart w:id="529" w:name="_Toc473560937"/>
      <w:bookmarkStart w:id="530" w:name="_Toc58830156"/>
      <w:r>
        <w:rPr>
          <w:rFonts w:ascii="Times New Roman" w:hAnsi="Times New Roman"/>
          <w:sz w:val="24"/>
          <w:u w:val="none"/>
        </w:rPr>
        <w:t>4.1.1</w:t>
      </w:r>
      <w:r w:rsidR="00DC2353">
        <w:rPr>
          <w:rFonts w:ascii="Times New Roman" w:hAnsi="Times New Roman"/>
          <w:sz w:val="24"/>
          <w:u w:val="none"/>
        </w:rPr>
        <w:t>.</w:t>
      </w:r>
      <w:r>
        <w:rPr>
          <w:rFonts w:ascii="Times New Roman" w:hAnsi="Times New Roman"/>
          <w:sz w:val="24"/>
          <w:u w:val="none"/>
        </w:rPr>
        <w:tab/>
      </w:r>
      <w:bookmarkStart w:id="531" w:name="_Toc260157224"/>
      <w:r>
        <w:rPr>
          <w:rFonts w:ascii="Times New Roman" w:hAnsi="Times New Roman"/>
          <w:sz w:val="24"/>
          <w:u w:val="none"/>
        </w:rPr>
        <w:t>Opće</w:t>
      </w:r>
      <w:bookmarkEnd w:id="531"/>
      <w:r>
        <w:rPr>
          <w:rFonts w:ascii="Times New Roman" w:hAnsi="Times New Roman"/>
          <w:sz w:val="24"/>
          <w:u w:val="none"/>
        </w:rPr>
        <w:t xml:space="preserve"> napomene</w:t>
      </w:r>
      <w:bookmarkEnd w:id="524"/>
      <w:bookmarkEnd w:id="525"/>
      <w:bookmarkEnd w:id="526"/>
      <w:bookmarkEnd w:id="527"/>
      <w:bookmarkEnd w:id="528"/>
      <w:bookmarkEnd w:id="529"/>
      <w:bookmarkEnd w:id="530"/>
      <w:r>
        <w:rPr>
          <w:rFonts w:ascii="Times New Roman" w:hAnsi="Times New Roman"/>
          <w:sz w:val="24"/>
          <w:u w:val="none"/>
        </w:rPr>
        <w:t xml:space="preserve"> </w:t>
      </w:r>
    </w:p>
    <w:p w:rsidR="00AC6255" w:rsidRPr="00661595" w:rsidRDefault="00695816" w:rsidP="00487A02">
      <w:pPr>
        <w:pStyle w:val="InstructionsText2"/>
        <w:numPr>
          <w:ilvl w:val="0"/>
          <w:numId w:val="0"/>
        </w:numPr>
        <w:ind w:left="1353" w:hanging="360"/>
      </w:pPr>
      <w:fldSimple w:instr=" seq paragraphs ">
        <w:r w:rsidR="00771068">
          <w:rPr>
            <w:noProof/>
          </w:rPr>
          <w:t>136</w:t>
        </w:r>
      </w:fldSimple>
      <w:r w:rsidR="00D11E4C">
        <w:t>.</w:t>
      </w:r>
      <w:r w:rsidR="00D11E4C">
        <w:tab/>
        <w:t xml:space="preserve"> U ovom se obrascu nalaze informacije o izračunu kapitalnih zahtjeva u skladu s člancima od 312. do 324. CRR-a za operativni rizik u skladu s jednostavnim pristupom, standardiziranim pristupom, alternativnim standardiziranim pristupom i naprednim pristupima. Institucija ne može istodobno primijeniti standardizirani i alternativni standardizirani pristup za poslovne linije poslovanja sa stanovništvom ili poslovnog bankarstva na pojedinačnoj razini.</w:t>
      </w:r>
    </w:p>
    <w:p w:rsidR="00AC6255" w:rsidRPr="00661595" w:rsidRDefault="00695816" w:rsidP="00487A02">
      <w:pPr>
        <w:pStyle w:val="InstructionsText2"/>
        <w:numPr>
          <w:ilvl w:val="0"/>
          <w:numId w:val="0"/>
        </w:numPr>
        <w:ind w:left="1353" w:hanging="360"/>
      </w:pPr>
      <w:fldSimple w:instr=" seq paragraphs ">
        <w:r w:rsidR="00771068">
          <w:rPr>
            <w:noProof/>
          </w:rPr>
          <w:t>137</w:t>
        </w:r>
      </w:fldSimple>
      <w:r w:rsidR="00D11E4C">
        <w:t xml:space="preserve">. Institucije koje koriste jednostavni pristup, standardizirani ili alternativni standardizirani pristup izračunavaju svoje kapitalne zahtjeve na temelju informacija na kraju financijske godine. Ako nisu dostupni revidirani podaci, institucije se mogu koristiti poslovnim procjenama. Ako se koriste revidirani podaci, institucije iskazuju revidirane podatke koji bi trebali ostati nepromijenjeni. Odstupanja od tog načela „nepromijenjenih podataka” moguća su, na primjer, ako se tijekom </w:t>
      </w:r>
      <w:r w:rsidR="00D11E4C">
        <w:lastRenderedPageBreak/>
        <w:t xml:space="preserve">tog razdoblja ostvare iznimne okolnosti, kao što su nedavna preuzimanja ili otuđivanja subjekata ili aktivnosti. </w:t>
      </w:r>
    </w:p>
    <w:p w:rsidR="00AC6255" w:rsidRPr="00661595" w:rsidRDefault="00695816" w:rsidP="00487A02">
      <w:pPr>
        <w:pStyle w:val="InstructionsText2"/>
        <w:numPr>
          <w:ilvl w:val="0"/>
          <w:numId w:val="0"/>
        </w:numPr>
        <w:ind w:left="1353" w:hanging="360"/>
      </w:pPr>
      <w:fldSimple w:instr=" seq paragraphs ">
        <w:r w:rsidR="00771068">
          <w:rPr>
            <w:noProof/>
          </w:rPr>
          <w:t>138</w:t>
        </w:r>
      </w:fldSimple>
      <w:r w:rsidR="00D11E4C">
        <w:t>.</w:t>
      </w:r>
      <w:r w:rsidR="00D11E4C">
        <w:tab/>
        <w:t xml:space="preserve"> Ako institucija može dokazati svom nadležnom tijelu da bi zbog iznimnih okolnosti – kao što je spajanje odnosno pripajanje ili otuđivanje subjekata ili aktivnosti – primjena trogodišnjeg prosjeka za izračun relevantnog pokazatelja dovela do pristrane procjene kapitalnog zahtjeva za operativni rizik, nadležno tijelo može odobriti instituciji izmjenu izračuna tako da uzme u obzir takve događaje. Nadležno tijelo može, na vlastitu inicijativu, zahtijevati i da institucija izmijeni svoj izračun. Institucija koja posluje kraće od tri godine može primjenjivati procjene budućeg poslovanja pri izračunu relevantnog pokazatelja, pod uvjetom da počne koristiti povijesne podatke čim ti podaci postanu raspoloživi.</w:t>
      </w:r>
    </w:p>
    <w:p w:rsidR="00AC6255" w:rsidRPr="00661595" w:rsidRDefault="00695816" w:rsidP="00487A02">
      <w:pPr>
        <w:pStyle w:val="InstructionsText2"/>
        <w:numPr>
          <w:ilvl w:val="0"/>
          <w:numId w:val="0"/>
        </w:numPr>
        <w:ind w:left="1353" w:hanging="360"/>
      </w:pPr>
      <w:fldSimple w:instr=" seq paragraphs ">
        <w:r w:rsidR="00771068">
          <w:rPr>
            <w:noProof/>
          </w:rPr>
          <w:t>139</w:t>
        </w:r>
      </w:fldSimple>
      <w:r w:rsidR="00D11E4C">
        <w:t>.</w:t>
      </w:r>
      <w:r w:rsidR="00D11E4C">
        <w:tab/>
        <w:t xml:space="preserve"> U ovom su obrascu po stupcima predstavljene informacije za tri posljednje godine o iznosu relevantnog pokazatelja bankarskih aktivnosti koje podliježu operativnom riziku i iznosu kredita i predujmova (potonji se primjenjuje samo u slučaju alternativnog standardiziranog pristupa). Zatim se iskazuju informacije o kapitalnom zahtjevu za operativni rizik. Ako je primjenjivo, mora se detaljno navesti koji dio tog iznosa podliježe alokacijskom mehanizmu. U pogledu naprednih pristupa, dodane su bilješke kako bi se iskazali detalji učinka očekivanoga gubitka, diversifikacije i tehnika smanjenja na kapitalni zahtjev za operativni rizik.</w:t>
      </w:r>
    </w:p>
    <w:p w:rsidR="00AC6255" w:rsidRPr="00661595" w:rsidRDefault="00695816" w:rsidP="00487A02">
      <w:pPr>
        <w:pStyle w:val="InstructionsText2"/>
        <w:numPr>
          <w:ilvl w:val="0"/>
          <w:numId w:val="0"/>
        </w:numPr>
        <w:ind w:left="1353" w:hanging="360"/>
      </w:pPr>
      <w:fldSimple w:instr=" seq paragraphs ">
        <w:r w:rsidR="00771068">
          <w:rPr>
            <w:noProof/>
          </w:rPr>
          <w:t>140</w:t>
        </w:r>
      </w:fldSimple>
      <w:r w:rsidR="00D11E4C">
        <w:t>.</w:t>
      </w:r>
      <w:r w:rsidR="00D11E4C">
        <w:tab/>
        <w:t xml:space="preserve"> Informacije su po redcima predstavljene prema metodi izračuna kapitalnog zahtjeva za operativni rizik s detaljnijim podacima o poslovnim linijama za standardizirani i alternativni standardizirani pristup.</w:t>
      </w:r>
    </w:p>
    <w:p w:rsidR="00AC6255" w:rsidRPr="00661595" w:rsidRDefault="00695816" w:rsidP="00487A02">
      <w:pPr>
        <w:pStyle w:val="InstructionsText2"/>
        <w:numPr>
          <w:ilvl w:val="0"/>
          <w:numId w:val="0"/>
        </w:numPr>
        <w:ind w:left="1353" w:hanging="360"/>
      </w:pPr>
      <w:fldSimple w:instr=" seq paragraphs ">
        <w:r w:rsidR="00771068">
          <w:rPr>
            <w:noProof/>
          </w:rPr>
          <w:t>141</w:t>
        </w:r>
      </w:fldSimple>
      <w:r w:rsidR="00D11E4C">
        <w:t>.</w:t>
      </w:r>
      <w:r w:rsidR="00D11E4C">
        <w:tab/>
        <w:t xml:space="preserve"> Ovaj obrazac podnose sve institucije na koje se primjenjuje kapitalni zahtjev za operativni rizik.</w:t>
      </w:r>
    </w:p>
    <w:p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532" w:name="_Toc260157225"/>
      <w:bookmarkStart w:id="533" w:name="_Toc262566419"/>
      <w:bookmarkStart w:id="534" w:name="_Toc264038464"/>
      <w:bookmarkStart w:id="535" w:name="_Toc295829990"/>
      <w:bookmarkStart w:id="536" w:name="_Toc310415052"/>
      <w:bookmarkStart w:id="537" w:name="_Toc360188387"/>
      <w:bookmarkStart w:id="538" w:name="_Toc473560938"/>
      <w:bookmarkStart w:id="539" w:name="_Toc58830157"/>
      <w:r>
        <w:rPr>
          <w:rFonts w:ascii="Times New Roman" w:hAnsi="Times New Roman"/>
          <w:sz w:val="24"/>
          <w:u w:val="none"/>
        </w:rPr>
        <w:t>4.1.2.</w:t>
      </w:r>
      <w:r>
        <w:rPr>
          <w:rFonts w:ascii="Times New Roman" w:hAnsi="Times New Roman"/>
          <w:sz w:val="24"/>
          <w:u w:val="none"/>
        </w:rPr>
        <w:tab/>
      </w:r>
      <w:r>
        <w:rPr>
          <w:rFonts w:ascii="Times New Roman" w:hAnsi="Times New Roman"/>
          <w:sz w:val="24"/>
        </w:rPr>
        <w:t>Upute za specifične pozicije</w:t>
      </w:r>
      <w:bookmarkEnd w:id="532"/>
      <w:bookmarkEnd w:id="533"/>
      <w:bookmarkEnd w:id="534"/>
      <w:bookmarkEnd w:id="535"/>
      <w:bookmarkEnd w:id="536"/>
      <w:bookmarkEnd w:id="537"/>
      <w:bookmarkEnd w:id="538"/>
      <w:bookmarkEnd w:id="539"/>
    </w:p>
    <w:p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Stupci</w:t>
            </w: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0010-0030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RELEVANTNI POKAZATELJ</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Institucije koje koriste relevantni pokazatelj za izračun kapitalnog zahtjeva za operativni rizik (jednostavni, standardizirani i alternativni standardizirani pristup) iskazuju relevantni pokazatelj za odgovarajuće godine u stupcima od 0010 do 0030. Nadalje, u slučaju kombinirane primjene različitih pristupa iz članka 314. CRR-a, institucije iskazuju, za potrebe dostavljanja informacija, i relevantni pokazatelj za aktivnosti koje podliježu naprednim pristupima. Isto se primjenjuje za sve ostale banke koje primjenjuju napredne pristupe.</w:t>
            </w:r>
          </w:p>
          <w:p w:rsidR="00AC6255" w:rsidRPr="00661595" w:rsidRDefault="00AC6255" w:rsidP="000B0B09">
            <w:pPr>
              <w:autoSpaceDE w:val="0"/>
              <w:autoSpaceDN w:val="0"/>
              <w:adjustRightInd w:val="0"/>
              <w:spacing w:before="0" w:after="0"/>
              <w:rPr>
                <w:rFonts w:ascii="Times New Roman" w:hAnsi="Times New Roman"/>
                <w:bCs/>
                <w:strike/>
                <w:sz w:val="24"/>
                <w:lang w:eastAsia="nl-BE"/>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U nastavku se pojam „relevantni pokazatelj” odnosi na „zbroj elemenata” na kraju financijske godine iz članka 316. tablice 1. točke 1. CRR-a. </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Ako institucija ima podatke za manje od 3 godine o dostupnom „relevantnom pokazatelju”, dostupni povijesni podaci (revidirani podaci) raspoređuju se prema prioritetu u odgovarajuće stupce u obrascu. Ako su, na primjer, povijesni podaci dostupni samo za jednu godinu, ti se podaci iskazuju u stupcu 0030. Ako se čini </w:t>
            </w:r>
            <w:r>
              <w:rPr>
                <w:rFonts w:ascii="Times New Roman" w:hAnsi="Times New Roman"/>
                <w:sz w:val="24"/>
              </w:rPr>
              <w:lastRenderedPageBreak/>
              <w:t>razumnim, procjene budućeg poslovanja uključuju se u stupac 0020 (procjena sljedeće godine) i stupac 0010 (procjena godine +2).</w:t>
            </w:r>
          </w:p>
          <w:p w:rsidR="00AC6255" w:rsidRPr="00661595" w:rsidRDefault="00AC6255" w:rsidP="000B0B09">
            <w:pPr>
              <w:autoSpaceDE w:val="0"/>
              <w:autoSpaceDN w:val="0"/>
              <w:adjustRightInd w:val="0"/>
              <w:spacing w:before="0" w:after="0"/>
              <w:rPr>
                <w:rFonts w:ascii="Times New Roman" w:hAnsi="Times New Roman"/>
                <w:i/>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Nadalje, ako povijesni podaci o „relevantnom pokazatelju” nisu dostupni, institucija se može koristiti procjenama budućeg poslovanja.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0040-0060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KREDITI I PREDUJMOVI (U SLUČAJU PRIMJENE ALTERNATIVNOG STANDARDIZIRANOG PRISTUPA)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Ovi se stupci koriste za iskazivanje iznosa kredita i predujmova, kako je navedeno u članku 319. stavku 1. točki (b) CRR-a, za poslovne linije „poslovno bankarstvo” i „poslovanje sa stanovništvom”. Navedeni se iznosi koriste za izračun alternativnog relevantnog pokazatelja koji dovodi do kapitalnih zahtjeva koji odgovaraju aktivnostima na koje se primjenjuje alternativni standardizirani pristup (članak 319. stavak 1. točka (a) CRR-a).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Za poslovnu liniju „poslovno bankarstvo” uključuju se i vrijednosni papiri koji se drže u knjizi pozicija kojima se ne trguje.</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KAPITALNI ZAHTJEV</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Kapitalni zahtjev izračunava se u skladu s primijenjenim pristupom u skladu s člancima od 312. do 324. CRR-a. Nastali iznos iskazuje se u stupcu 070.</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0071</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UKUPNI IZNOS IZLOŽENOSTI OPERATIVNOM RIZIKU</w:t>
            </w:r>
          </w:p>
          <w:p w:rsidR="00454CFC" w:rsidRPr="00661595" w:rsidRDefault="00AC6255" w:rsidP="0002267E">
            <w:pPr>
              <w:rPr>
                <w:rFonts w:ascii="Times New Roman" w:hAnsi="Times New Roman"/>
                <w:sz w:val="24"/>
              </w:rPr>
            </w:pPr>
            <w:r>
              <w:t xml:space="preserve">Članak 92. stavak 4. CRR-a </w:t>
            </w:r>
          </w:p>
          <w:p w:rsidR="00AC6255" w:rsidRPr="00661595" w:rsidRDefault="00AC6255" w:rsidP="0002267E">
            <w:pPr>
              <w:rPr>
                <w:rStyle w:val="InstructionsTabelleberschrift"/>
                <w:rFonts w:ascii="Times New Roman" w:hAnsi="Times New Roman"/>
                <w:b w:val="0"/>
                <w:sz w:val="24"/>
              </w:rPr>
            </w:pPr>
            <w:r>
              <w:rPr>
                <w:rFonts w:ascii="Times New Roman" w:hAnsi="Times New Roman"/>
                <w:sz w:val="24"/>
              </w:rPr>
              <w:t>Kapitalni zahtjevi u stupcu 0070 pomnoženi s 12,5.</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OD ČEGA: NA TEMELJU ALOKACIJSKOG MEHANIZMA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3E7AEC" w:rsidP="000B0B09">
            <w:pPr>
              <w:jc w:val="left"/>
              <w:rPr>
                <w:rFonts w:ascii="Times New Roman" w:hAnsi="Times New Roman"/>
                <w:bCs/>
                <w:sz w:val="24"/>
              </w:rPr>
            </w:pPr>
            <w:r>
              <w:rPr>
                <w:rFonts w:ascii="Times New Roman" w:hAnsi="Times New Roman"/>
                <w:bCs/>
                <w:sz w:val="24"/>
              </w:rPr>
              <w:t>Ako je primjena naprednih pristupa na konsolidiranoj razini (članak 18. stavak 1. CRR-a) odobrena</w:t>
            </w:r>
            <w:r>
              <w:rPr>
                <w:rFonts w:ascii="Times New Roman" w:hAnsi="Times New Roman"/>
                <w:sz w:val="24"/>
              </w:rPr>
              <w:t xml:space="preserve"> u skladu s člankom 312. stavkom 2. CRR-a, kapital za operativni rizik raspodjeljuje se između različitih subjekata u grupi na temelju metodologije koju primjenjuju institucije kako bi se učinci diversifikacije uzeli u obzir u sustavu mjerenja rizika koji koriste matična kreditna institucija iz EU-a i njezina društva kćeri ili zajednički društva kćeri matičnog financijskog holdinga iz EU-a ili matični mješoviti financijski holding iz EU-a. Rezultat te raspodjele iskazuje se u ovom stupcu.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0090-0120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BILJEŠKE U SKLADU S NAPREDNIM PRISTUPIMA KOJE JE POTREBNO ISKAZATI AKO JE PRIMJENJIVO</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KAPITALNI ZAHTJEV PRIJE SMANJENJA ZBOG OČEKIVANOGA GUBITKA, DIVERSIFIKACIJE I TEHNIKA SMANJENJA RIZIKA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Kapitalni zahtjev iskazan u stupcu 090 zahtjev je iz stupca 070, ali izračunan prije uzimanja u obzir učinaka smanjenja zbog očekivanoga gubitka, diversifikacije i tehnika smanjenja rizika (vidjeti u nastavku).</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SMANJENJE KAPITALNIH ZAHTJEVA ZBOG OČEKIVANOGA GUBITKA OBUHVAĆENOG U POSLOVNIM PRAKSAMA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U stupcu 100 iskazuje se smanjenje kapitalnih zahtjeva zbog očekivanoga gubitka obuhvaćenog u internim poslovnim praksama (iz članka 322. stavka 2. točke (a) CRR-a).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0110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SMANJENJE KAPITALNIH ZAHTJEVA ZBOG DIVERSIFIKACIJE</w:t>
            </w:r>
          </w:p>
          <w:p w:rsidR="00AC6255" w:rsidRPr="00661595" w:rsidRDefault="00AC6255" w:rsidP="000B0B09">
            <w:pPr>
              <w:rPr>
                <w:rFonts w:ascii="Times New Roman" w:hAnsi="Times New Roman"/>
                <w:sz w:val="24"/>
              </w:rPr>
            </w:pPr>
            <w:r>
              <w:rPr>
                <w:rFonts w:ascii="Times New Roman" w:hAnsi="Times New Roman"/>
                <w:sz w:val="24"/>
              </w:rPr>
              <w:t>Učinak diversifikacije iskazan u ovom stupcu razlika je između zbroja kapitalnih zahtjeva izračunanih zasebno za svaku kategoriju operativnog rizika (tj. situacija „potpune zavisnosti”) i diversificiranog kapitalnog zahtjeva izračunanog uzimanjem u obzir korelacija i zavisnosti (tj. uz pretpostavku zavisnosti koje nije „potpuna zavisnost” među kategorijama rizika). Situacija „potpune zavisnosti” pojavljuje se u „slučaju neispunjavanja obveza”, tj. ako institucija ne koristi strukturu izričitih korelacija među kategorijama rizika, pa se stoga kapital u skladu s naprednim pristupom izračunava kao zbroj pojedinačnih mjera operativnog rizika za odabrane kategorije rizika. U tom se slučaju pretpostavlja da korelacija među kategorijama rizika iznosi 100 %, a vrijednost u stupcu mora iznositi nula. S druge strane, ako institucija izračunava strukturu izričitih korelacija među kategorijama rizika, mora uključiti u ovaj stupac razliku između kapitala u skladu s naprednim pristupom koji proizlazi iz „standardnog slučaja” i kapitala u skladu s naprednim pristupom koji je dobiven nakon primjene strukture korelacija među kategorijama rizika. Vrijednost odražava „kapacitet diversifikacije” modela naprednog pristupa, tj. sposobnost modela da se njime obuhvati neistovremeno pojavljivanje ozbiljnih štetnih događaja povezanih s operativnim rizikom. U stupcu 110 mora se iskazati iznos za koji pretpostavljena struktura korelacije smanjuje kapital u skladu s naprednim pristupom u odnosu na pretpostavku od 100 %.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877" w:type="dxa"/>
          </w:tcPr>
          <w:p w:rsidR="00AC6255" w:rsidRPr="00661595"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SMANJENJE KAPITALNOG ZAHTJEVA ZBOG TEHNIKA SMANJENJA RIZIKA (OSIGURANJE I DRUGI MEHANIZMI ZA PRIJENOS RIZIKA)</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U ovom stupcu iskazuje se učinak osiguranja i drugih mehanizama za prijenos rizika iz članka 323. CRR-a.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Redci</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0010 </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BANKARSKE AKTIVNOSTI KOJE PODLIJEŽU JEDNOSTAVNOM PRISTUPU</w:t>
            </w:r>
          </w:p>
          <w:p w:rsidR="00AC6255" w:rsidRPr="00C13CBA" w:rsidRDefault="00AC6255" w:rsidP="000B0B09">
            <w:pPr>
              <w:pStyle w:val="PlainText"/>
              <w:jc w:val="both"/>
              <w:rPr>
                <w:rFonts w:ascii="Times New Roman" w:eastAsia="Times New Roman" w:hAnsi="Times New Roman"/>
                <w:sz w:val="24"/>
                <w:szCs w:val="24"/>
                <w:lang w:eastAsia="de-DE"/>
              </w:rPr>
            </w:pPr>
          </w:p>
          <w:p w:rsidR="00AC6255" w:rsidRPr="00661595"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t>U ovom se retku iskazuju iznosi koji odgovaraju aktivnostima koje podliježu jednostavnom pristupu u cilju izračuna kapitalnog zahtjeva za operativni rizik (članci 315. i 316. CRR-a).</w:t>
            </w:r>
          </w:p>
          <w:p w:rsidR="00AC6255" w:rsidRPr="00661595" w:rsidRDefault="00AC6255" w:rsidP="000B0B09">
            <w:pPr>
              <w:pStyle w:val="PlainText"/>
              <w:jc w:val="both"/>
              <w:rPr>
                <w:rFonts w:ascii="Times New Roman" w:eastAsia="Times New Roman" w:hAnsi="Times New Roman"/>
                <w:bCs/>
                <w:sz w:val="24"/>
                <w:szCs w:val="24"/>
                <w:lang w:val="en-GB" w:eastAsia="nl-BE"/>
              </w:rPr>
            </w:pP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BANKARSKE AKTIVNOSTI KOJE PODLIJEŽU STANDARDIZIRANOM/ALTERNATIVNOM STANDARDIZIRANOM PRISTUPU</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Iskazuje se kapitalni zahtjev izračunan u skladu sa standardiziranim i alternativnim standardiziranim pristupom (članci 317., 318. i 319. CRR-a).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rsidTr="00672D2A">
        <w:trPr>
          <w:trHeight w:val="1705"/>
        </w:trPr>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0030-0100</w:t>
            </w:r>
          </w:p>
        </w:tc>
        <w:tc>
          <w:tcPr>
            <w:tcW w:w="7877" w:type="dxa"/>
          </w:tcPr>
          <w:p w:rsidR="00AC6255" w:rsidRPr="00661595"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PODLOŽNO STANDARDIZIRANOM PRISTUPU</w:t>
            </w:r>
          </w:p>
          <w:p w:rsidR="00AC6255" w:rsidRPr="00661595"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Ako se primjenjuje standardizirani pristup, relevantni pokazatelj za svaku odnosnu godinu raspoređuje se u retke od 0030 do 0100 među poslovne linije iz članka 317. tablice 2. CRR-a. Raspoređivanje aktivnosti u poslovne linije u skladu je s načelima opisanima u članku 318. CRR-a.</w:t>
            </w:r>
          </w:p>
        </w:tc>
      </w:tr>
      <w:tr w:rsidR="00AC6255" w:rsidRPr="00661595" w:rsidTr="00672D2A">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0110-0120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PODLOŽNO ALTERNATIVNOM STANDARDIZIRANOM PRISTUPU</w:t>
            </w:r>
          </w:p>
          <w:p w:rsidR="00AC6255" w:rsidRPr="00661595" w:rsidRDefault="00AC6255" w:rsidP="000B0B09">
            <w:pPr>
              <w:rPr>
                <w:rFonts w:ascii="Times New Roman" w:hAnsi="Times New Roman"/>
                <w:sz w:val="24"/>
              </w:rPr>
            </w:pPr>
            <w:r>
              <w:rPr>
                <w:rFonts w:ascii="Times New Roman" w:hAnsi="Times New Roman"/>
                <w:sz w:val="24"/>
              </w:rPr>
              <w:t xml:space="preserve">Institucije koje primjenjuju alternativni standardizirani pristup (članak 319. CRR-a) za odnosne godine iskazuju relevantni pokazatelj zasebno za svaku poslovnu liniju u redcima od 0030 do 0050 i od 0080 do 0100 te u redcima 0110 i 0120 za poslovne linije „poslovno bankarstvo” i „poslovanje sa stanovništvom”. </w:t>
            </w:r>
          </w:p>
          <w:p w:rsidR="00AC6255" w:rsidRPr="00661595"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 xml:space="preserve">U redcima 110 i 120 iskazuje se iznos </w:t>
            </w:r>
            <w:r>
              <w:rPr>
                <w:rFonts w:ascii="Times New Roman" w:hAnsi="Times New Roman"/>
                <w:sz w:val="24"/>
              </w:rPr>
              <w:t xml:space="preserve">relevantnog pokazatelja </w:t>
            </w:r>
            <w:r>
              <w:rPr>
                <w:rStyle w:val="InstructionsTabelleText"/>
                <w:rFonts w:ascii="Times New Roman" w:hAnsi="Times New Roman"/>
                <w:sz w:val="24"/>
              </w:rPr>
              <w:t>aktivnosti koje podliježu alternativnom standardiziranom pristupu, pri čemu se razlikuje iznos koji odgovara poslovnoj liniji „poslovno bankarstvo” i iznosi koji odgovaraju poslovnoj liniji „poslovanje sa stanovništvom” (članak 319.</w:t>
            </w:r>
            <w:r>
              <w:rPr>
                <w:rFonts w:ascii="Times New Roman" w:hAnsi="Times New Roman"/>
                <w:sz w:val="24"/>
              </w:rPr>
              <w:t xml:space="preserve"> CRR-a</w:t>
            </w:r>
            <w:r>
              <w:rPr>
                <w:rStyle w:val="InstructionsTabelleText"/>
                <w:rFonts w:ascii="Times New Roman" w:hAnsi="Times New Roman"/>
                <w:sz w:val="24"/>
              </w:rPr>
              <w:t>). Mogu postojati i iznosi za retke koji odgovaraju „poslovnom bankarstvu” i „poslovanju sa stanovništvom” u skladu sa standardiziranim pristupom (redci 0060 i 0070) te u skladu s alternativnim standardiziranim pristupom u redcima 0110 i 0120 (npr. ako se na društvo kćer primjenjuje standardizirani pristup, a na matični subjekt alternativni standardizirani pristup).</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BANKARSKE AKTIVNOSTI KOJE PODLIJEŽU NAPREDNIM PRISTUPIMA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Iskazuju se relevantni podaci za institucije koje podliježu naprednim pristupima (članak 312. točka 2. i članci 321., 322. i 323. CRR-a).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Ako se kombiniraju primjene različitih pristupa kako je navedeno u članku 314. CRR-a, iskazuju se informacije o relevantnom pokazatelju za aktivnosti koje podliježu naprednim pristupima. Isto se primjenjuje za sve ostale banke koje primjenjuju napredne pristupe.</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rsidR="00AC6255" w:rsidRPr="00F320AE" w:rsidRDefault="00AC6255" w:rsidP="00AC6255">
      <w:pPr>
        <w:pStyle w:val="PlainText"/>
        <w:jc w:val="both"/>
        <w:rPr>
          <w:rFonts w:ascii="Times New Roman" w:hAnsi="Times New Roman"/>
          <w:sz w:val="24"/>
          <w:szCs w:val="24"/>
          <w:lang w:val="it-IT"/>
        </w:rPr>
      </w:pPr>
    </w:p>
    <w:p w:rsidR="00AC6255" w:rsidRPr="00661595" w:rsidRDefault="00AC6255" w:rsidP="00AC6255">
      <w:pPr>
        <w:rPr>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40" w:name="_Toc473560939"/>
      <w:bookmarkStart w:id="541" w:name="_Toc473560940"/>
      <w:bookmarkStart w:id="542" w:name="_Toc473560941"/>
      <w:bookmarkStart w:id="543" w:name="_Toc473560942"/>
      <w:bookmarkStart w:id="544" w:name="_Toc473560943"/>
      <w:bookmarkStart w:id="545" w:name="_Toc473560944"/>
      <w:bookmarkStart w:id="546" w:name="_Toc473560945"/>
      <w:bookmarkStart w:id="547" w:name="_Toc473560946"/>
      <w:bookmarkStart w:id="548" w:name="_Toc473560947"/>
      <w:bookmarkStart w:id="549" w:name="_Toc473560948"/>
      <w:bookmarkStart w:id="550" w:name="_Toc473560949"/>
      <w:bookmarkStart w:id="551" w:name="_Toc473560950"/>
      <w:bookmarkStart w:id="552" w:name="_Toc473560951"/>
      <w:bookmarkStart w:id="553" w:name="_Toc473560952"/>
      <w:bookmarkStart w:id="554" w:name="_Toc473560953"/>
      <w:bookmarkStart w:id="555" w:name="_Toc473560954"/>
      <w:bookmarkStart w:id="556" w:name="_Toc473560955"/>
      <w:bookmarkStart w:id="557" w:name="_Toc473560956"/>
      <w:bookmarkStart w:id="558" w:name="_Toc473560957"/>
      <w:bookmarkStart w:id="559" w:name="_Toc473560958"/>
      <w:bookmarkStart w:id="560" w:name="_Toc473560959"/>
      <w:bookmarkStart w:id="561" w:name="_Toc473560960"/>
      <w:bookmarkStart w:id="562" w:name="_Toc473560961"/>
      <w:bookmarkStart w:id="563" w:name="_Toc473560962"/>
      <w:bookmarkStart w:id="564" w:name="_Toc473560963"/>
      <w:bookmarkStart w:id="565" w:name="_Toc473560964"/>
      <w:bookmarkStart w:id="566" w:name="_Toc473560965"/>
      <w:bookmarkStart w:id="567" w:name="_Toc473560966"/>
      <w:bookmarkStart w:id="568" w:name="_Toc473560967"/>
      <w:bookmarkStart w:id="569" w:name="_Toc473560968"/>
      <w:bookmarkStart w:id="570" w:name="_Toc473560969"/>
      <w:bookmarkStart w:id="571" w:name="_Toc473560970"/>
      <w:bookmarkStart w:id="572" w:name="_Toc473560989"/>
      <w:bookmarkStart w:id="573" w:name="_Toc473560990"/>
      <w:bookmarkStart w:id="574" w:name="_Toc473561022"/>
      <w:bookmarkStart w:id="575" w:name="_Toc473561023"/>
      <w:bookmarkStart w:id="576" w:name="_Toc58830158"/>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Pr>
          <w:rFonts w:ascii="Times New Roman" w:hAnsi="Times New Roman"/>
          <w:sz w:val="24"/>
          <w:u w:val="none"/>
        </w:rPr>
        <w:t>4.2.</w:t>
      </w:r>
      <w:r>
        <w:rPr>
          <w:rFonts w:ascii="Times New Roman" w:hAnsi="Times New Roman"/>
          <w:sz w:val="24"/>
          <w:u w:val="none"/>
        </w:rPr>
        <w:tab/>
      </w:r>
      <w:r>
        <w:rPr>
          <w:rFonts w:ascii="Times New Roman" w:hAnsi="Times New Roman"/>
          <w:sz w:val="24"/>
        </w:rPr>
        <w:t>Operativni rizik: Detaljne informacije o gubicima iz prethodne godine (OPR DETALJNIJI PODACI)</w:t>
      </w:r>
      <w:bookmarkEnd w:id="575"/>
      <w:bookmarkEnd w:id="576"/>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7" w:name="_Toc473561024"/>
      <w:bookmarkStart w:id="578" w:name="_Toc58830159"/>
      <w:r>
        <w:rPr>
          <w:rFonts w:ascii="Times New Roman" w:hAnsi="Times New Roman"/>
          <w:sz w:val="24"/>
          <w:u w:val="none"/>
        </w:rPr>
        <w:t>4.2.1.</w:t>
      </w:r>
      <w:r>
        <w:rPr>
          <w:rFonts w:ascii="Times New Roman" w:hAnsi="Times New Roman"/>
          <w:sz w:val="24"/>
          <w:u w:val="none"/>
        </w:rPr>
        <w:tab/>
      </w:r>
      <w:r>
        <w:rPr>
          <w:rFonts w:ascii="Times New Roman" w:hAnsi="Times New Roman"/>
          <w:sz w:val="24"/>
        </w:rPr>
        <w:t>Opće napomene</w:t>
      </w:r>
      <w:bookmarkEnd w:id="577"/>
      <w:bookmarkEnd w:id="578"/>
    </w:p>
    <w:p w:rsidR="00FD54FC" w:rsidRPr="00661595" w:rsidRDefault="00695816" w:rsidP="00487A02">
      <w:pPr>
        <w:pStyle w:val="InstructionsText2"/>
        <w:numPr>
          <w:ilvl w:val="0"/>
          <w:numId w:val="0"/>
        </w:numPr>
        <w:ind w:left="1353" w:hanging="360"/>
      </w:pPr>
      <w:fldSimple w:instr=" seq paragraphs ">
        <w:r w:rsidR="00771068">
          <w:rPr>
            <w:noProof/>
          </w:rPr>
          <w:t>142</w:t>
        </w:r>
      </w:fldSimple>
      <w:r w:rsidR="00D11E4C">
        <w:t>.</w:t>
      </w:r>
      <w:r w:rsidR="00D11E4C">
        <w:tab/>
        <w:t xml:space="preserve"> U obrascu C 17.01 (OPR DETALJNIJI PODACI 1) navode se sažete informacije o bruto gubicima i povratima gubitaka koje je institucija zabilježila u prethodnoj godini, prema vrstama događaja i poslovnim linijama. U obrascu C 17.02 (OPR DETALJNIJI PODACI 2) navode se detaljne informacije o najvećim štetnim događajima iz posljednje godine. </w:t>
      </w:r>
    </w:p>
    <w:p w:rsidR="00FD54FC" w:rsidRPr="00661595" w:rsidRDefault="00695816" w:rsidP="00487A02">
      <w:pPr>
        <w:pStyle w:val="InstructionsText2"/>
        <w:numPr>
          <w:ilvl w:val="0"/>
          <w:numId w:val="0"/>
        </w:numPr>
        <w:ind w:left="1353" w:hanging="360"/>
      </w:pPr>
      <w:fldSimple w:instr=" seq paragraphs ">
        <w:r w:rsidR="00771068">
          <w:rPr>
            <w:noProof/>
          </w:rPr>
          <w:t>143</w:t>
        </w:r>
      </w:fldSimple>
      <w:r w:rsidR="00D11E4C">
        <w:t>. Gubici od operativnog rizika koji su povezani s kreditnim rizikom i podliježu kapitalnim zahtjevima za kreditni rizik (događaji povezani s kreditnim rizikom i operativnim rizikom) ne uzimaju se u obzir ni u obrascu C 17.01 ni u obrascu C 17.02.</w:t>
      </w:r>
    </w:p>
    <w:p w:rsidR="00FD54FC" w:rsidRPr="00661595" w:rsidRDefault="00695816" w:rsidP="00487A02">
      <w:pPr>
        <w:pStyle w:val="InstructionsText2"/>
        <w:numPr>
          <w:ilvl w:val="0"/>
          <w:numId w:val="0"/>
        </w:numPr>
        <w:ind w:left="1353" w:hanging="360"/>
      </w:pPr>
      <w:fldSimple w:instr=" seq paragraphs ">
        <w:r w:rsidR="00771068">
          <w:rPr>
            <w:noProof/>
          </w:rPr>
          <w:t>144</w:t>
        </w:r>
      </w:fldSimple>
      <w:r w:rsidR="00D11E4C">
        <w:t>. U slučaju kombinirane primjene različitih pristupa za izračun kapitalnih zahtjeva za operativni rizik u skladu s člankom 314. CRR-a, gubici i povrati koje je institucija zabilježila iskazuju se u obrascima C 17.01 i C 17.02, neovisno o tome koji se pristup primjenjuje za izračun kapitalnih zahtjeva.</w:t>
      </w:r>
    </w:p>
    <w:p w:rsidR="00FD54FC" w:rsidRPr="00661595" w:rsidRDefault="00695816" w:rsidP="00487A02">
      <w:pPr>
        <w:pStyle w:val="InstructionsText2"/>
        <w:numPr>
          <w:ilvl w:val="0"/>
          <w:numId w:val="0"/>
        </w:numPr>
        <w:ind w:left="1353" w:hanging="360"/>
      </w:pPr>
      <w:fldSimple w:instr=" seq paragraphs ">
        <w:r w:rsidR="00771068">
          <w:rPr>
            <w:noProof/>
          </w:rPr>
          <w:t>145</w:t>
        </w:r>
      </w:fldSimple>
      <w:r w:rsidR="00D11E4C">
        <w:t xml:space="preserve">. „Bruto gubitak” znači gubitak – kako je navedeno u članku 322. stavku 3. točki (b) CRR-a – koji proizlazi iz događaja ili vrste događaja povezane s operativnim rizikom prije bilo kakvog povrata, ne dovodeći u pitanje točku „štetni događaji s brzim povratom” kako je definirana u nastavku. </w:t>
      </w:r>
    </w:p>
    <w:p w:rsidR="00FD54FC" w:rsidRPr="00661595" w:rsidRDefault="00695816" w:rsidP="00487A02">
      <w:pPr>
        <w:pStyle w:val="InstructionsText2"/>
        <w:numPr>
          <w:ilvl w:val="0"/>
          <w:numId w:val="0"/>
        </w:numPr>
        <w:ind w:left="1353" w:hanging="360"/>
      </w:pPr>
      <w:fldSimple w:instr=" seq paragraphs ">
        <w:r w:rsidR="00771068">
          <w:rPr>
            <w:noProof/>
          </w:rPr>
          <w:t>146</w:t>
        </w:r>
      </w:fldSimple>
      <w:r w:rsidR="00D11E4C">
        <w:t>. „Povrat” znači neovisni događaj povezan s izvornim gubitkom od operativnog rizika koji je vremenski odvojen i pri kojem se financijska sredstva ili priljevi ekonomskih koristi primaju od prvih ili trećih strana, poput osiguravatelja ili drugih osoba. Povrati se raščlanjuju na povrate od osiguranja i drugih mehanizama za prijenos rizika i izravne povrate.</w:t>
      </w:r>
    </w:p>
    <w:p w:rsidR="00FD54FC" w:rsidRPr="00661595" w:rsidRDefault="00695816" w:rsidP="00487A02">
      <w:pPr>
        <w:pStyle w:val="InstructionsText2"/>
        <w:numPr>
          <w:ilvl w:val="0"/>
          <w:numId w:val="0"/>
        </w:numPr>
        <w:ind w:left="1353" w:hanging="360"/>
      </w:pPr>
      <w:fldSimple w:instr=" seq paragraphs ">
        <w:r w:rsidR="00771068">
          <w:rPr>
            <w:noProof/>
          </w:rPr>
          <w:t>147</w:t>
        </w:r>
      </w:fldSimple>
      <w:r w:rsidR="00D11E4C">
        <w:t>.</w:t>
      </w:r>
      <w:r w:rsidR="00D11E4C">
        <w:tab/>
        <w:t xml:space="preserve"> „Štetni događaji s brzim povratom” znači događaji povezani s operativnim rizikom koji dovode do gubitaka za koje je povrat ostvaren, djelomično ili u cijelosti, u roku od pet radnih dana. U slučaju štetnog događaja s brzim povratom u definiciju bruto gubitka uključuje se samo dio gubitka za koji povrat nije ostvaren u cijelosti (tj. gubitak umanjen za djelomični brzi povrat). Posljedično, štetni događaji koji dovode do gubitaka za koje je povrat ostvaren u cijelosti u roku od pet radnih dana ne uključuju se u definiciju bruto gubitka ni u izvješćivanje u obrazac OPR DETALJNIJI PODACI.</w:t>
      </w:r>
    </w:p>
    <w:p w:rsidR="00FD54FC" w:rsidRPr="00661595" w:rsidRDefault="00695816" w:rsidP="00487A02">
      <w:pPr>
        <w:pStyle w:val="InstructionsText2"/>
        <w:numPr>
          <w:ilvl w:val="0"/>
          <w:numId w:val="0"/>
        </w:numPr>
        <w:ind w:left="1353" w:hanging="360"/>
      </w:pPr>
      <w:fldSimple w:instr=" seq paragraphs ">
        <w:r w:rsidR="00771068">
          <w:rPr>
            <w:noProof/>
          </w:rPr>
          <w:t>148</w:t>
        </w:r>
      </w:fldSimple>
      <w:r w:rsidR="00D11E4C">
        <w:t>.</w:t>
      </w:r>
      <w:r w:rsidR="00D11E4C">
        <w:tab/>
        <w:t xml:space="preserve"> „Računovodstveni datum” znači datum kada su gubitak ili rezerva/pričuva prvi put priznati u računu dobiti i gubitka u odnosu na gubitak od operativnog rizika. Taj datum logično slijedi nakon „datuma događaja” (tj. datuma nastanka ili početka događaja povezanog s operativnim rizikom) i „datuma otkrića” (tj. datuma kada je institucija saznala za događaj povezan s operativnim rizikom). </w:t>
      </w:r>
    </w:p>
    <w:p w:rsidR="00FD54FC" w:rsidRPr="00661595" w:rsidRDefault="00695816" w:rsidP="00487A02">
      <w:pPr>
        <w:pStyle w:val="InstructionsText2"/>
        <w:numPr>
          <w:ilvl w:val="0"/>
          <w:numId w:val="0"/>
        </w:numPr>
        <w:ind w:left="1353" w:hanging="360"/>
      </w:pPr>
      <w:fldSimple w:instr=" seq paragraphs ">
        <w:r w:rsidR="00771068">
          <w:rPr>
            <w:noProof/>
          </w:rPr>
          <w:t>149</w:t>
        </w:r>
      </w:fldSimple>
      <w:r w:rsidR="00D11E4C">
        <w:t>.</w:t>
      </w:r>
      <w:r w:rsidR="00D11E4C">
        <w:tab/>
        <w:t xml:space="preserve"> Grupiraju se gubici uzrokovani zajedničkim događajem povezanim s operativnim rizikom ili višestrukim događajima povezanima s izvornim događajem povezanim s operativnim rizikom koji dovodi do događaja ili gubitaka (izvorni događaj). Grupirani događaji uzimaju se u obzir i iskazuju kao jedan događaj i stoga se zbrajaju povezani iznosi bruto gubitaka odnosno iznosi ispravaka vrijednosti za gubitke.</w:t>
      </w:r>
    </w:p>
    <w:p w:rsidR="00FD54FC" w:rsidRPr="00661595" w:rsidRDefault="00695816" w:rsidP="00487A02">
      <w:pPr>
        <w:pStyle w:val="InstructionsText2"/>
        <w:numPr>
          <w:ilvl w:val="0"/>
          <w:numId w:val="0"/>
        </w:numPr>
        <w:ind w:left="1353" w:hanging="360"/>
      </w:pPr>
      <w:fldSimple w:instr=" seq paragraphs ">
        <w:r w:rsidR="00771068">
          <w:rPr>
            <w:noProof/>
          </w:rPr>
          <w:t>150</w:t>
        </w:r>
      </w:fldSimple>
      <w:r w:rsidR="00D11E4C">
        <w:t>.</w:t>
      </w:r>
      <w:r w:rsidR="00D11E4C">
        <w:tab/>
        <w:t xml:space="preserve"> Vrijednosti iskazane u lipnju pojedine godine privremene su i konačne se vrijednosti iskazuju u prosincu. Prema tome, vrijednosti iz lipnja odnose se na referentno razdoblje od šest mjeseci (tj. od 1. siječnja do 30. lipnja kalendarske godine), a vrijednosti iz prosinca na referentno razdoblje od dvanaest mjeseci (tj. od 1. siječnja do 31. prosinca kalendarske godine). Za podatke koji se iskazuju u lipnju i prosincu „prethodna referentna izvještajna razdoblja” znači sva referentna izvještajna razdoblja do kraja prethodne kalendarske godine i uključujući tu prethodnu godinu.</w:t>
      </w:r>
    </w:p>
    <w:p w:rsidR="00FD54FC" w:rsidRPr="00661595" w:rsidRDefault="00FD54FC" w:rsidP="00487A02">
      <w:pPr>
        <w:pStyle w:val="InstructionsText2"/>
        <w:numPr>
          <w:ilvl w:val="0"/>
          <w:numId w:val="0"/>
        </w:numPr>
        <w:ind w:left="1353" w:hanging="360"/>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9" w:name="_Toc473561025"/>
      <w:bookmarkStart w:id="580" w:name="_Toc58830160"/>
      <w:r>
        <w:rPr>
          <w:rFonts w:ascii="Times New Roman" w:hAnsi="Times New Roman"/>
          <w:sz w:val="24"/>
          <w:u w:val="none"/>
        </w:rPr>
        <w:t>4.2.2.</w:t>
      </w:r>
      <w:r>
        <w:rPr>
          <w:rFonts w:ascii="Times New Roman" w:hAnsi="Times New Roman"/>
          <w:sz w:val="24"/>
          <w:u w:val="none"/>
        </w:rPr>
        <w:tab/>
      </w:r>
      <w:r>
        <w:rPr>
          <w:rFonts w:ascii="Times New Roman" w:hAnsi="Times New Roman"/>
          <w:sz w:val="24"/>
        </w:rPr>
        <w:t>C 17.01: Operativni rizik: gubici i povrati prema poslovnim linijama i vrstama štetnog događaja u prethodnoj godini (OPR DETALJNIJI PODACI 1)</w:t>
      </w:r>
      <w:bookmarkEnd w:id="579"/>
      <w:bookmarkEnd w:id="580"/>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1" w:name="_Toc473561026"/>
      <w:bookmarkStart w:id="582" w:name="_Toc58830161"/>
      <w:r>
        <w:rPr>
          <w:rFonts w:ascii="Times New Roman" w:hAnsi="Times New Roman"/>
          <w:sz w:val="24"/>
          <w:u w:val="none"/>
        </w:rPr>
        <w:t>4.2.2.1.</w:t>
      </w:r>
      <w:r>
        <w:rPr>
          <w:rFonts w:ascii="Times New Roman" w:hAnsi="Times New Roman"/>
          <w:sz w:val="24"/>
          <w:u w:val="none"/>
        </w:rPr>
        <w:tab/>
      </w:r>
      <w:r>
        <w:rPr>
          <w:rFonts w:ascii="Times New Roman" w:hAnsi="Times New Roman"/>
          <w:sz w:val="24"/>
        </w:rPr>
        <w:t>Opće napomene</w:t>
      </w:r>
      <w:bookmarkEnd w:id="581"/>
      <w:bookmarkEnd w:id="582"/>
    </w:p>
    <w:p w:rsidR="00FD54FC" w:rsidRPr="00661595" w:rsidRDefault="00695816" w:rsidP="00487A02">
      <w:pPr>
        <w:pStyle w:val="InstructionsText2"/>
        <w:numPr>
          <w:ilvl w:val="0"/>
          <w:numId w:val="0"/>
        </w:numPr>
        <w:ind w:left="1353" w:hanging="360"/>
      </w:pPr>
      <w:fldSimple w:instr=" seq paragraphs ">
        <w:r w:rsidR="00771068">
          <w:rPr>
            <w:noProof/>
          </w:rPr>
          <w:t>151</w:t>
        </w:r>
      </w:fldSimple>
      <w:r w:rsidR="00D11E4C">
        <w:t>. U obrascu C.17.01 informacije se iskazuju raspoređivanjem gubitaka i povrata iznad internih pragova među poslovnim linijama (kako je navedeno u članku 317. tablici 2. CRR-a, uključujući dodatnu poslovnu liniju „poslovne stavke” iz članka 322. stavka 3. točke (b) CRR-a) i vrstama štetnog događaja (kako su navedene u članku 324. CRR-a). Gubici koji odgovaraju jednom štetnom događaju mogu se rasporediti među nekoliko poslovnih linija.</w:t>
      </w:r>
    </w:p>
    <w:p w:rsidR="00FD54FC" w:rsidRPr="00661595" w:rsidRDefault="00695816" w:rsidP="00487A02">
      <w:pPr>
        <w:pStyle w:val="InstructionsText2"/>
        <w:numPr>
          <w:ilvl w:val="0"/>
          <w:numId w:val="0"/>
        </w:numPr>
        <w:ind w:left="1353" w:hanging="360"/>
      </w:pPr>
      <w:fldSimple w:instr=" seq paragraphs ">
        <w:r w:rsidR="00771068">
          <w:rPr>
            <w:noProof/>
          </w:rPr>
          <w:t>152</w:t>
        </w:r>
      </w:fldSimple>
      <w:r w:rsidR="00D11E4C">
        <w:t>. U stupcima se iskazuju različite vrste štetnog događaja i ukupni iznosi za svaku poslovnu liniju, zajedno s bilješkom koja pokazuje najniži interni prag koji je primijenjen pri prikupljanju podataka o gubicima, pri čemu se u svakoj poslovnoj liniji iskazuje najniži i najviši prag ako postoji više pragova.</w:t>
      </w:r>
    </w:p>
    <w:p w:rsidR="00FD54FC" w:rsidRPr="00661595" w:rsidRDefault="00695816" w:rsidP="00487A02">
      <w:pPr>
        <w:pStyle w:val="InstructionsText2"/>
        <w:numPr>
          <w:ilvl w:val="0"/>
          <w:numId w:val="0"/>
        </w:numPr>
        <w:ind w:left="1353" w:hanging="360"/>
      </w:pPr>
      <w:fldSimple w:instr=" seq paragraphs ">
        <w:r w:rsidR="00771068">
          <w:rPr>
            <w:noProof/>
          </w:rPr>
          <w:t>153</w:t>
        </w:r>
      </w:fldSimple>
      <w:r w:rsidR="00D11E4C">
        <w:t>.</w:t>
      </w:r>
      <w:r w:rsidR="00D11E4C">
        <w:tab/>
        <w:t xml:space="preserve"> Redci predstavljaju poslovne linije i unutar svake poslovne linije informacije o broju štetnih događaja (novi štetni događaji), iznosu bruto gubitka (novi štetni događaji), broju štetnih događaja koji podliježu ispravcima vrijednosti za gubitke, ispravcima vrijednosti za gubitke koji se odnose na prethodna izvještajna razdoblja, najvećem pojedinačnom gubitku, zbroju pet najvećih gubitaka i ukupnim povratima gubitka (izravni povrati gubitka i povrati od osiguranja i drugih mehanizama za prijenos rizika).</w:t>
      </w:r>
    </w:p>
    <w:p w:rsidR="00FD54FC" w:rsidRPr="00661595" w:rsidRDefault="00695816" w:rsidP="00487A02">
      <w:pPr>
        <w:pStyle w:val="InstructionsText2"/>
        <w:numPr>
          <w:ilvl w:val="0"/>
          <w:numId w:val="0"/>
        </w:numPr>
        <w:ind w:left="1353" w:hanging="360"/>
      </w:pPr>
      <w:fldSimple w:instr=" seq paragraphs ">
        <w:r w:rsidR="00771068">
          <w:rPr>
            <w:noProof/>
          </w:rPr>
          <w:t>154</w:t>
        </w:r>
      </w:fldSimple>
      <w:r w:rsidR="00D11E4C">
        <w:t>. Za ukupne poslovne linije iskazuju se i podaci o broju štetnih događaja i bruto iznosu gubitka u okviru određenih raspona koji se temelje na utvrđenim pragovima, tj. 10 000, 20 000, 100 000 i 1 000 000. Pragovi su utvrđeni u eurima, a uključeni su u svrhu usporedbe iskazanih gubitaka među institucijama. Ti pragovi stoga ne moraju nužno biti povezani s minimalnim pragovima gubitka upotrijebljenima za interno prikupljanje podataka o gubicima, koji se iskazuju u drugom dijelu obrasca.</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3" w:name="_Toc473561027"/>
      <w:bookmarkStart w:id="584" w:name="_Toc58830162"/>
      <w:r>
        <w:rPr>
          <w:rFonts w:ascii="Times New Roman" w:hAnsi="Times New Roman"/>
          <w:sz w:val="24"/>
          <w:u w:val="none"/>
        </w:rPr>
        <w:t>4.2.2.2.</w:t>
      </w:r>
      <w:r>
        <w:rPr>
          <w:rFonts w:ascii="Times New Roman" w:hAnsi="Times New Roman"/>
          <w:sz w:val="24"/>
          <w:u w:val="none"/>
        </w:rPr>
        <w:tab/>
      </w:r>
      <w:r>
        <w:rPr>
          <w:rFonts w:ascii="Times New Roman" w:hAnsi="Times New Roman"/>
          <w:sz w:val="24"/>
        </w:rPr>
        <w:t>Upute za specifične pozicije</w:t>
      </w:r>
      <w:bookmarkEnd w:id="583"/>
      <w:bookmarkEnd w:id="5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661595" w:rsidTr="00672D2A">
        <w:trPr>
          <w:trHeight w:val="576"/>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Stupci</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0010-0070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VRSTE DOGAĐAJA</w:t>
            </w:r>
          </w:p>
          <w:p w:rsidR="00FD54FC" w:rsidRPr="00661595" w:rsidRDefault="00FD54FC" w:rsidP="00FD54FC">
            <w:pPr>
              <w:rPr>
                <w:rFonts w:ascii="Times New Roman" w:hAnsi="Times New Roman"/>
                <w:sz w:val="24"/>
              </w:rPr>
            </w:pPr>
            <w:r>
              <w:rPr>
                <w:rFonts w:ascii="Times New Roman" w:hAnsi="Times New Roman"/>
                <w:sz w:val="24"/>
              </w:rPr>
              <w:t xml:space="preserve">Institucije iskazuju gubitke u odgovarajućim stupcima od 0010 do 0070 u skladu s vrstama štetnih događaja iz članka 324. CRR-a. </w:t>
            </w:r>
          </w:p>
          <w:p w:rsidR="00FD54FC" w:rsidRPr="00661595" w:rsidRDefault="00FD54FC" w:rsidP="00871877">
            <w:pPr>
              <w:rPr>
                <w:rFonts w:ascii="Times New Roman" w:hAnsi="Times New Roman"/>
                <w:bCs/>
                <w:sz w:val="24"/>
              </w:rPr>
            </w:pPr>
            <w:r>
              <w:rPr>
                <w:rFonts w:ascii="Times New Roman" w:hAnsi="Times New Roman"/>
                <w:bCs/>
                <w:sz w:val="24"/>
              </w:rPr>
              <w:t>Institucije koje izračunavaju kapitalni zahtjev u skladu s jednostavnim pristupom mogu iskazati gubitke za koje vrsta štetnog događaja nije utvrđena samo u stupcu 080.</w:t>
            </w:r>
          </w:p>
        </w:tc>
      </w:tr>
      <w:tr w:rsidR="00FD54FC" w:rsidRPr="00661595" w:rsidTr="00672D2A">
        <w:tc>
          <w:tcPr>
            <w:tcW w:w="985" w:type="dxa"/>
          </w:tcPr>
          <w:p w:rsidR="00FD54FC" w:rsidRPr="00661595" w:rsidRDefault="00C93FC2" w:rsidP="00FD54FC">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UKUPNE VRSTE ŠTETNIH DOGAĐAJA</w:t>
            </w:r>
          </w:p>
          <w:p w:rsidR="008D30F0"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U stupcu 0080 za svaku poslovnu liniju institucije iskazuju ukupni „broj štetnih događaja (novi štetni događaji)”, ukupni „iznos bruto gubitka (novi štetni događaji)”, ukupni „broj štetnih događaja koji podliježu ispravcima vrijednosti za </w:t>
            </w:r>
            <w:r>
              <w:rPr>
                <w:rStyle w:val="InstructionsTabelleText"/>
                <w:rFonts w:ascii="Times New Roman" w:hAnsi="Times New Roman"/>
                <w:sz w:val="24"/>
              </w:rPr>
              <w:lastRenderedPageBreak/>
              <w:t>gubitke”, ukupne „ispravke vrijednosti za gubitke koji se odnose na prethodna izvještajna razdoblja”, „najveći pojedinačni gubitak”, „zbroj pet najvećih gubitaka”, ukupno „ukupni izravni povrat gubitka” i ukupno „ukupni povrat od osiguranja i drugih mehanizama za prijenos rizika”.</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Pod uvjetom da je institucija utvrdila sve vrste štetnih događaja za sve gubitke, u stupcu 080 iskazuje se jednostavno agregiranje broja štetnih događaja, ukupnih iznosa bruto gubitaka, ukupnih iznosa povrata gubitka i „ispravaka vrijednosti za gubitke koji se odnose na prethodna izvještajna razdoblja” iskazanih u stupcima od 0010 do 0070. </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„Najveći pojedinačni gubitak” iskazan u stupcu 0080 jednak je najvećem pojedinačnom gubitku u poslovnoj liniji i jednak je najvećem iznosu „najvećih pojedinačnih gubitaka” iskazanih u stupcima od 0010 do 0070, pod uvjetom da je institucija utvrdila vrste štetnih događaja za sve gubitke. </w:t>
            </w:r>
          </w:p>
          <w:p w:rsidR="00FD54FC" w:rsidRPr="00661595" w:rsidRDefault="00FD54FC" w:rsidP="00FD54FC">
            <w:pPr>
              <w:rPr>
                <w:rFonts w:ascii="Times New Roman" w:hAnsi="Times New Roman"/>
                <w:bCs/>
                <w:sz w:val="24"/>
              </w:rPr>
            </w:pPr>
            <w:r>
              <w:rPr>
                <w:rStyle w:val="InstructionsTabelleText"/>
                <w:rFonts w:ascii="Times New Roman" w:hAnsi="Times New Roman"/>
                <w:sz w:val="24"/>
              </w:rPr>
              <w:t>Za zbroj pet najvećih gubitaka, u stupcu 0080 iskazuje se zbroj pet najvećih gubitaka u okviru jedne poslovne linije.</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0090-0100</w:t>
            </w:r>
          </w:p>
        </w:tc>
        <w:tc>
          <w:tcPr>
            <w:tcW w:w="8195" w:type="dxa"/>
          </w:tcPr>
          <w:p w:rsidR="00FD54FC" w:rsidRPr="00661595"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BILJEŠKA: PRAG PRIMIJENJEN U PRIKUPLJANJU PODATAKA</w:t>
            </w:r>
          </w:p>
          <w:p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Institucije u stupcima 0090 i 0100 iskazuju minimalne pragove gubitka koje primjenjuju za prikupljanje internih podataka o gubicima u skladu s člankom 322. stavkom 3. točkom (c) zadnjom rečenicom CRR-a. </w:t>
            </w:r>
          </w:p>
          <w:p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Ako institucija primjenjuje samo jedan prag za svaku poslovnu liniju, popunjava se samo stupac 0090. </w:t>
            </w:r>
          </w:p>
          <w:p w:rsidR="00650B6C" w:rsidRPr="00661595" w:rsidRDefault="001F6487" w:rsidP="0002267E">
            <w:pPr>
              <w:rPr>
                <w:rStyle w:val="InstructionsTabelleText"/>
                <w:rFonts w:ascii="Times New Roman" w:hAnsi="Times New Roman"/>
                <w:sz w:val="24"/>
              </w:rPr>
            </w:pPr>
            <w:r>
              <w:rPr>
                <w:rStyle w:val="InstructionsTabelleText"/>
                <w:rFonts w:ascii="Times New Roman" w:hAnsi="Times New Roman"/>
                <w:sz w:val="24"/>
              </w:rPr>
              <w:t>Ako postoje različiti pragovi koji se primjenjuju u istoj regulatornoj poslovnoj liniji, popunjava se i najviši primjenjivi prag (stupac 0100).</w:t>
            </w:r>
          </w:p>
        </w:tc>
      </w:tr>
    </w:tbl>
    <w:p w:rsidR="00FD54FC" w:rsidRPr="00C13CBA"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661595" w:rsidTr="00672D2A">
        <w:trPr>
          <w:trHeight w:val="504"/>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Redci</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0010</w:t>
            </w:r>
            <w:r>
              <w:rPr>
                <w:rFonts w:ascii="Times New Roman" w:hAnsi="Times New Roman"/>
                <w:bCs/>
                <w:sz w:val="24"/>
              </w:rPr>
              <w:t>-0880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POSLOVNE LINIJE: KORPORATIVNO FINANCIRANJE, TRGOVANJE I PRODAJA, BROKERSKI POSLOVI SA STANOVNIŠTVOM, POSLOVNO BANKARSTVO, POSLOVANJE SA STANOVNIŠTVOM, PLAĆANJA I NAMIRE, AGENCIJSKE USLUGE, UPRAVLJANJE IMOVINOM, POSLOVNE STAVKE</w:t>
            </w:r>
          </w:p>
          <w:p w:rsidR="00FD54FC" w:rsidRPr="00661595" w:rsidRDefault="00FD54FC" w:rsidP="00FD54FC">
            <w:pPr>
              <w:pStyle w:val="PlainText"/>
              <w:jc w:val="both"/>
              <w:rPr>
                <w:rFonts w:ascii="Times New Roman" w:hAnsi="Times New Roman"/>
                <w:sz w:val="24"/>
                <w:szCs w:val="24"/>
              </w:rPr>
            </w:pPr>
            <w:r>
              <w:rPr>
                <w:rFonts w:ascii="Times New Roman" w:hAnsi="Times New Roman"/>
                <w:sz w:val="24"/>
                <w:szCs w:val="24"/>
              </w:rPr>
              <w:t>Za svaku poslovnu liniju iz članka 317. stavka 4. tablice 2. CRR-a, uključujući dodatnu poslovnu liniju „poslovne stavke” iz članka 322. stavka 3. točke (b) CRR-a, i za svaku vrstu štetnog događaja institucija iskazuje, u skladu s internim pragovima, sljedeće informacije: broj štetnih događaja (novi štetni događaji), iznos bruto gubitka (novi štetni događaji), broj štetnih događaja koji podliježu ispravcima vrijednosti za gubitke, ispravci vrijednosti za gubitke koji se odnose na prethodna izvještajna razdoblja, najveći pojedinačni gubitak, zbroj pet najvećih gubitaka, ukupni izravni povrat gubitka i ukupni povrat od osiguranja i drugih mehanizama za prijenos rizika.</w:t>
            </w:r>
          </w:p>
          <w:p w:rsidR="00FD54FC" w:rsidRPr="00661595" w:rsidRDefault="00FD54FC" w:rsidP="00FD54FC">
            <w:pPr>
              <w:rPr>
                <w:rFonts w:ascii="Times New Roman" w:hAnsi="Times New Roman"/>
                <w:sz w:val="24"/>
              </w:rPr>
            </w:pPr>
            <w:r>
              <w:rPr>
                <w:rFonts w:ascii="Times New Roman" w:hAnsi="Times New Roman"/>
                <w:sz w:val="24"/>
              </w:rPr>
              <w:t>Za štetni događaj koji utječe na više poslovnih linija „bruto iznos gubitka” raspoređuje se na sve pogođene poslovne linije.</w:t>
            </w:r>
          </w:p>
          <w:p w:rsidR="00FD54FC" w:rsidRPr="00661595" w:rsidRDefault="00FD54FC" w:rsidP="00FD54FC">
            <w:pPr>
              <w:rPr>
                <w:rFonts w:ascii="Times New Roman" w:hAnsi="Times New Roman"/>
                <w:bCs/>
                <w:sz w:val="24"/>
              </w:rPr>
            </w:pPr>
            <w:r>
              <w:rPr>
                <w:rFonts w:ascii="Times New Roman" w:hAnsi="Times New Roman"/>
                <w:sz w:val="24"/>
              </w:rPr>
              <w:t>Institucije koje izračunavaju kapitalni zahtjev u skladu s jednostavnim pristupom mogu iskazati gubitke za koje poslovna linija nije utvrđena samo u redcima 0910-0980.</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0010, 0110, 0210, 0310, 0410, 0510, 0610, 0710, 0810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Broj štetnih događaja (novi štetni događaji)</w:t>
            </w:r>
          </w:p>
          <w:p w:rsidR="00FD54FC" w:rsidRPr="00661595" w:rsidRDefault="00FD54FC" w:rsidP="00FD54FC">
            <w:pPr>
              <w:rPr>
                <w:rFonts w:ascii="Times New Roman" w:hAnsi="Times New Roman"/>
                <w:sz w:val="24"/>
              </w:rPr>
            </w:pPr>
            <w:r>
              <w:rPr>
                <w:rFonts w:ascii="Times New Roman" w:hAnsi="Times New Roman"/>
                <w:sz w:val="24"/>
              </w:rPr>
              <w:t>Broj štetnih događaja je broj štetnih događaja za koje su bruto gubici obračunani u referentnom izvještajnom razdoblju.</w:t>
            </w:r>
          </w:p>
          <w:p w:rsidR="00FD54FC" w:rsidRPr="00661595" w:rsidRDefault="00FD54FC" w:rsidP="00FD54FC">
            <w:pPr>
              <w:rPr>
                <w:rFonts w:ascii="Times New Roman" w:hAnsi="Times New Roman"/>
                <w:sz w:val="24"/>
              </w:rPr>
            </w:pPr>
            <w:r>
              <w:rPr>
                <w:rFonts w:ascii="Times New Roman" w:hAnsi="Times New Roman"/>
                <w:sz w:val="24"/>
              </w:rPr>
              <w:t>Broj štetnih događaja odnosi se na „nove događaje”, odnosno događaje povezane s operativnim rizikom koji su:</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„prvi put obračunani” u referentnom izvještajnom razdoblju ili</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„prvi put obračunani” u prethodnom referentnom izvještajnom razdoblju ako štetni događaj nije bio uključen u prethodno nadzorno izvješće, npr. zato što je utvrđen kao štetni događaj povezan s operativnim rizikom tek u sadašnjem referentnom izvještajnom razdoblju ili zato što je akumulirani gubitak koji se može pripisati tom štetnom događaju (odnosno izvorni gubitak uvećan/umanjen za sve ispravke vrijednosti za gubitke provedene u prethodnim referentnim izvještajnim razdobljima) premašio prag za prikupljanje internih podataka tek u sadašnjem referentnom izvještajnom razdoblju.</w:t>
            </w:r>
          </w:p>
          <w:p w:rsidR="00FD54FC" w:rsidRPr="00661595" w:rsidRDefault="00FD54FC" w:rsidP="005F1EB8">
            <w:pPr>
              <w:rPr>
                <w:rStyle w:val="InstructionsTabelleberschrift"/>
                <w:rFonts w:ascii="Times New Roman" w:hAnsi="Times New Roman"/>
                <w:sz w:val="24"/>
              </w:rPr>
            </w:pPr>
            <w:r>
              <w:rPr>
                <w:rFonts w:ascii="Times New Roman" w:hAnsi="Times New Roman"/>
                <w:sz w:val="24"/>
              </w:rPr>
              <w:t>„Novi štetni događaji” ne uključuju štetne događaje koji su „prvi put obračunani” u prethodnom referentnom izvještajnom razdoblju, koji su već bili uključeni u prethodna nadzorna izvješća.</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0020, 0120, 0220, 0320, 0420, 0520, 0620, 0720, 0820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Iznos bruto gubitka (novi štetni događaji)</w:t>
            </w:r>
          </w:p>
          <w:p w:rsidR="00FD54FC" w:rsidRPr="00661595" w:rsidRDefault="00FD54FC" w:rsidP="00FD54FC">
            <w:pPr>
              <w:rPr>
                <w:rFonts w:ascii="Times New Roman" w:hAnsi="Times New Roman"/>
                <w:sz w:val="24"/>
              </w:rPr>
            </w:pPr>
            <w:r>
              <w:rPr>
                <w:rFonts w:ascii="Times New Roman" w:hAnsi="Times New Roman"/>
                <w:sz w:val="24"/>
              </w:rPr>
              <w:t>Iznos bruto gubitka jesu iznosi bruto gubitka koji se odnose na štetne događaje povezane s operativnim rizikom (npr. izravne naknade, pričuve, namire). Svi gubici koji se odnose na pojedinačni štetni događaj i koji su obračunani u referentnom izvještajnom razdoblju zbrajaju se i smatraju se bruto gubitkom za taj štetni događaj za to referentno izvještajno razdoblje.</w:t>
            </w:r>
          </w:p>
          <w:p w:rsidR="00FD54FC" w:rsidRPr="00661595" w:rsidRDefault="00FD54FC" w:rsidP="00FD54FC">
            <w:pPr>
              <w:rPr>
                <w:rFonts w:ascii="Times New Roman" w:hAnsi="Times New Roman"/>
                <w:sz w:val="24"/>
              </w:rPr>
            </w:pPr>
            <w:r>
              <w:rPr>
                <w:rFonts w:ascii="Times New Roman" w:hAnsi="Times New Roman"/>
                <w:sz w:val="24"/>
              </w:rPr>
              <w:t>Iskazani iznos bruto gubitka odnosi se na „nove štetne događaje” iz prethodnog retka. Za štetne događaje koji su „prvi put obračunani” u prethodnom referentnom izvještajnom razdoblju i koji nisu bili uključeni ni u jedno prethodno nadzorno izvješće ukupni akumulirani gubitak do referentnog izvještajnog datuma (odnosno izvorni gubitak uvećan/umanjen za sve ispravke vrijednosti za gubitke provedene u prethodnim referentnim izvještajnim razdobljima) iskazuje se kao bruto gubitak na referentni izvještajni datum.</w:t>
            </w:r>
          </w:p>
          <w:p w:rsidR="00FD54FC" w:rsidRPr="00661595" w:rsidRDefault="00FD54FC" w:rsidP="00F52FC6">
            <w:pPr>
              <w:rPr>
                <w:rStyle w:val="InstructionsTabelleberschrift"/>
                <w:rFonts w:ascii="Times New Roman" w:hAnsi="Times New Roman"/>
                <w:sz w:val="24"/>
              </w:rPr>
            </w:pPr>
            <w:r>
              <w:rPr>
                <w:rFonts w:ascii="Times New Roman" w:hAnsi="Times New Roman"/>
                <w:sz w:val="24"/>
              </w:rPr>
              <w:t>Za iznose koji se trebaju iskazati ne uzimaju se u obzir ostvareni povrati.</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0030, 0130, 0230, 0330, 0430, 0530, 0630, 0730, 0830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Broj štetnih događaja koji podliježu ispravcima vrijednosti za gubitke</w:t>
            </w:r>
          </w:p>
          <w:p w:rsidR="00FD54FC" w:rsidRPr="00661595" w:rsidRDefault="00FD54FC" w:rsidP="00FD54FC">
            <w:pPr>
              <w:rPr>
                <w:rFonts w:ascii="Times New Roman" w:hAnsi="Times New Roman"/>
                <w:sz w:val="24"/>
              </w:rPr>
            </w:pPr>
            <w:r>
              <w:rPr>
                <w:rFonts w:ascii="Times New Roman" w:hAnsi="Times New Roman"/>
                <w:sz w:val="24"/>
              </w:rPr>
              <w:t xml:space="preserve">Broj štetnih događaja koji podliježu ispravcima vrijednosti za gubitke jednak je broju štetnih događaja povezanih s operativnim rizikom koji su „prvi put obračunani” u prethodnim referentnim izvještajnim razdobljima i koji su već uključeni u prethodna izvješća, za koja su ispravci vrijednosti za gubitke provedeni u sadašnjem referentnom izvještajnom razdoblju. </w:t>
            </w:r>
          </w:p>
          <w:p w:rsidR="00FD54FC" w:rsidRPr="00661595" w:rsidRDefault="001F6487" w:rsidP="005F1EB8">
            <w:pPr>
              <w:rPr>
                <w:b/>
                <w:sz w:val="24"/>
              </w:rPr>
            </w:pPr>
            <w:r>
              <w:rPr>
                <w:rFonts w:ascii="Times New Roman" w:hAnsi="Times New Roman"/>
                <w:sz w:val="24"/>
              </w:rPr>
              <w:t>Ako je za štetni događaj provedeno više od jednog ispravka vrijednosti za gubitke u referentnom izvještajnom razdoblju, zbroj tih ispravaka vrijednosti za gubitke računa se kao jedan ispravak u tom razdoblju.</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 xml:space="preserve">0040, 0140, 0240, </w:t>
            </w:r>
            <w:r>
              <w:rPr>
                <w:rFonts w:ascii="Times New Roman" w:hAnsi="Times New Roman"/>
                <w:bCs/>
                <w:sz w:val="24"/>
              </w:rPr>
              <w:lastRenderedPageBreak/>
              <w:t>0340, 0440, 0540, 0640, 0</w:t>
            </w:r>
            <w:r>
              <w:rPr>
                <w:rFonts w:ascii="Times New Roman" w:hAnsi="Times New Roman"/>
                <w:sz w:val="24"/>
              </w:rPr>
              <w:t>740</w:t>
            </w:r>
            <w:r>
              <w:rPr>
                <w:rFonts w:ascii="Times New Roman" w:hAnsi="Times New Roman"/>
                <w:bCs/>
                <w:sz w:val="24"/>
              </w:rPr>
              <w:t>, 0840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Ispravci vrijednosti za gubitke koji se odnose na prethodna izvještajna razdoblja</w:t>
            </w:r>
          </w:p>
          <w:p w:rsidR="00FD54FC" w:rsidRPr="00661595" w:rsidRDefault="00FD54FC" w:rsidP="00FD54FC">
            <w:pPr>
              <w:rPr>
                <w:rFonts w:ascii="Times New Roman" w:hAnsi="Times New Roman"/>
                <w:sz w:val="24"/>
              </w:rPr>
            </w:pPr>
            <w:r>
              <w:rPr>
                <w:rFonts w:ascii="Times New Roman" w:hAnsi="Times New Roman"/>
                <w:sz w:val="24"/>
              </w:rPr>
              <w:lastRenderedPageBreak/>
              <w:t>Ispravci vrijednosti za gubitke koji se odnose na prethodna referentna izvještajna razdoblja jednaki su zbroju sljedećih elemenata (pozitivnih ili negativnih):</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iznosa bruto gubitka koji se odnose na pozitivne ispravke vrijednosti za gubitke tijekom referentnog izvještajnog razdoblja (npr. povećanje pričuva, povezani štetni događaji, dodatne namire) za događaje povezane s operativnim rizikom koji su „prvi put obračunani” i iskazani u prethodnim referentnim izvještajnim razdobljima;</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 xml:space="preserve">iznosa bruto gubitka koji se odnose na negativne ispravke vrijednosti za gubitke tijekom referentnog izvještajnog razdoblja (npr. zbog smanjenja pričuva) za štetne događaje povezane s gubitkom od operativnog rizika koji su „prvi put obračunani” i iskazani u prethodnim referentnim izvještajnim razdobljima. </w:t>
            </w:r>
          </w:p>
          <w:p w:rsidR="00FD54FC" w:rsidRPr="00661595" w:rsidRDefault="001F6487" w:rsidP="00FD54FC">
            <w:pPr>
              <w:rPr>
                <w:rFonts w:ascii="Times New Roman" w:hAnsi="Times New Roman"/>
                <w:sz w:val="24"/>
              </w:rPr>
            </w:pPr>
            <w:r>
              <w:rPr>
                <w:rFonts w:ascii="Times New Roman" w:hAnsi="Times New Roman"/>
                <w:sz w:val="24"/>
              </w:rPr>
              <w:t>Ako je za štetni događaj provedeno više od jednog ispravka vrijednosti za gubitke u referentnom izvještajnom razdoblju, zbrajaju se iznosi svih tih ispravaka vrijednosti za gubitke, uzimajući u obzir predznak ispravaka (pozitivan, negativan). Taj se zbroj smatra ispravkom vrijednosti za gubitke za taj štetni događaj za to referentno izvještajno razdoblje.</w:t>
            </w:r>
          </w:p>
          <w:p w:rsidR="00FD54FC" w:rsidRPr="00661595" w:rsidRDefault="001F6487" w:rsidP="00FD54FC">
            <w:pPr>
              <w:rPr>
                <w:rFonts w:ascii="Times New Roman" w:hAnsi="Times New Roman"/>
                <w:sz w:val="24"/>
              </w:rPr>
            </w:pPr>
            <w:r>
              <w:rPr>
                <w:rFonts w:ascii="Times New Roman" w:hAnsi="Times New Roman"/>
                <w:sz w:val="24"/>
              </w:rPr>
              <w:t>Ako zbog negativnog ispravka vrijednosti za gubitke iznos ispravljene vrijednosti za gubitke koji se može pripisati štetnom događaju bude manji od praga institucije za prikupljanje podataka, institucija iskazuje ukupni iznos gubitka za taj štetni događaj koji je akumuliran do zadnjeg puta kad je događaj iskazan za referentni datum u prosincu (odnosno izvorni gubitak uvećan/umanjen za sve ispravke vrijednosti za gubitke provedene u prethodnim referentnim izvještajnim razdobljima) s negativnim predznakom umjesto iznosa negativnog ispravka vrijednosti za gubitke.</w:t>
            </w:r>
          </w:p>
          <w:p w:rsidR="00FD54FC" w:rsidRPr="00661595" w:rsidRDefault="00FD54FC" w:rsidP="00EB62C2">
            <w:pPr>
              <w:rPr>
                <w:b/>
                <w:sz w:val="24"/>
              </w:rPr>
            </w:pPr>
            <w:r>
              <w:rPr>
                <w:rFonts w:ascii="Times New Roman" w:hAnsi="Times New Roman"/>
                <w:sz w:val="24"/>
              </w:rPr>
              <w:t>Za iznose koji se trebaju iskazati ne uzimaju se u obzir ostvareni povrati.</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0050, 0150, 0250, 0350, 0450, 0550, 0650, 0750, 0850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Najveći pojedinačni gubitak</w:t>
            </w:r>
          </w:p>
          <w:p w:rsidR="00FD54FC" w:rsidRPr="00661595" w:rsidRDefault="00FD54FC" w:rsidP="00FD54FC">
            <w:pPr>
              <w:rPr>
                <w:rFonts w:ascii="Times New Roman" w:hAnsi="Times New Roman"/>
                <w:sz w:val="24"/>
              </w:rPr>
            </w:pPr>
            <w:r>
              <w:rPr>
                <w:rFonts w:ascii="Times New Roman" w:hAnsi="Times New Roman"/>
                <w:sz w:val="24"/>
              </w:rPr>
              <w:t>Najveći pojedinačni gubitak jednak je većem iznosu od dva sljedeća iznosa:</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najveći iznos bruto gubitka koji se odnosi na štetni događaj koji je iskazan prvi put u referentnom izvještajnom razdoblju i</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najveći pozitivni iznos ispravka vrijednosti za gubitke (kako je prethodno navedeno u redcima 0040, 0140, …, 0840) koji se odnosi na štetni događaj koji je iskazan prvi put u prethodnom referentnom izvještajnom razdoblju.</w:t>
            </w:r>
          </w:p>
          <w:p w:rsidR="00FD54FC" w:rsidRPr="00661595" w:rsidRDefault="00FD54FC" w:rsidP="00F52FC6">
            <w:pPr>
              <w:rPr>
                <w:sz w:val="24"/>
              </w:rPr>
            </w:pPr>
            <w:r>
              <w:rPr>
                <w:rFonts w:ascii="Times New Roman" w:hAnsi="Times New Roman"/>
                <w:sz w:val="24"/>
              </w:rPr>
              <w:t>Za iznose koji se trebaju iskazati ne uzimaju se u obzir ostvareni povrati.</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0060, 0160, 0260, 0360, 0460, 0560, 0660, 0760, 0860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Zbroj pet najvećih gubitaka</w:t>
            </w:r>
          </w:p>
          <w:p w:rsidR="00FD54FC" w:rsidRPr="00661595" w:rsidRDefault="00FD54FC" w:rsidP="00FD54FC">
            <w:pPr>
              <w:rPr>
                <w:rFonts w:ascii="Times New Roman" w:hAnsi="Times New Roman"/>
                <w:sz w:val="24"/>
              </w:rPr>
            </w:pPr>
            <w:r>
              <w:rPr>
                <w:rFonts w:ascii="Times New Roman" w:hAnsi="Times New Roman"/>
                <w:sz w:val="24"/>
              </w:rPr>
              <w:t>Zbroj pet najvećih gubitaka je zbroj pet najvećih iznosa među sljedećim:</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iznosi bruto gubitka za štetne događaje koji su iskazani prvi put u referentnom izvještajnom razdoblju i</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 xml:space="preserve">pozitivni iznosi ispravaka vrijednosti za gubitke (kako je prethodno definirano u redcima 0040, 0140, …, 0840) koji se odnose na štetne događaje koji su iskazani prvi put u prethodnom referentnom izvještajnom razdoblju. Iznos koji se može smatrati jednim od pet najvećih iznosa jednak je iznosu samog </w:t>
            </w:r>
            <w:r>
              <w:rPr>
                <w:rFonts w:ascii="Times New Roman" w:hAnsi="Times New Roman"/>
                <w:sz w:val="24"/>
              </w:rPr>
              <w:lastRenderedPageBreak/>
              <w:t>ispravka vrijednosti za gubitke, a ne ukupnom gubitku povezanom s odgovarajućim štetnim događajem prije ili nakon ispravka vrijednosti za gubitke.</w:t>
            </w:r>
          </w:p>
          <w:p w:rsidR="00FD54FC" w:rsidRPr="00661595" w:rsidRDefault="00FD54FC" w:rsidP="00F52FC6">
            <w:pPr>
              <w:rPr>
                <w:sz w:val="24"/>
              </w:rPr>
            </w:pPr>
            <w:r>
              <w:rPr>
                <w:rFonts w:ascii="Times New Roman" w:hAnsi="Times New Roman"/>
                <w:sz w:val="24"/>
              </w:rPr>
              <w:t>Za iznose koji se trebaju iskazati ne uzimaju se u obzir ostvareni povrati.</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0070, 0170, 0270, 0370, 0470, 0570, 0670, 0770, 0870</w:t>
            </w:r>
          </w:p>
        </w:tc>
        <w:tc>
          <w:tcPr>
            <w:tcW w:w="8079" w:type="dxa"/>
          </w:tcPr>
          <w:p w:rsidR="00FD54FC" w:rsidRPr="00661595" w:rsidRDefault="00B34B0B" w:rsidP="00FD54FC">
            <w:pPr>
              <w:rPr>
                <w:sz w:val="24"/>
              </w:rPr>
            </w:pPr>
            <w:r>
              <w:rPr>
                <w:rStyle w:val="InstructionsTabelleberschrift"/>
                <w:rFonts w:ascii="Times New Roman" w:hAnsi="Times New Roman"/>
                <w:sz w:val="24"/>
              </w:rPr>
              <w:t>Ukupni izravni povrat gubitka</w:t>
            </w:r>
          </w:p>
          <w:p w:rsidR="00FD54FC" w:rsidRPr="00661595" w:rsidRDefault="00FD54FC" w:rsidP="00FD54FC">
            <w:pPr>
              <w:rPr>
                <w:rFonts w:ascii="Times New Roman" w:hAnsi="Times New Roman"/>
                <w:sz w:val="24"/>
              </w:rPr>
            </w:pPr>
            <w:r>
              <w:rPr>
                <w:rFonts w:ascii="Times New Roman" w:hAnsi="Times New Roman"/>
                <w:sz w:val="24"/>
              </w:rPr>
              <w:t xml:space="preserve">Izravni povrati gubitka su svi ostvareni povrati gubitka osim onih koji podliježu članku 323. CRR-a kako je navedeno u retku ove tablice u nastavku. </w:t>
            </w:r>
          </w:p>
          <w:p w:rsidR="00FD54FC" w:rsidRPr="00661595" w:rsidRDefault="00FD54FC" w:rsidP="00FD54FC">
            <w:pPr>
              <w:rPr>
                <w:b/>
                <w:sz w:val="24"/>
              </w:rPr>
            </w:pPr>
            <w:r>
              <w:rPr>
                <w:rFonts w:ascii="Times New Roman" w:hAnsi="Times New Roman"/>
                <w:sz w:val="24"/>
              </w:rPr>
              <w:t>Ukupni izravni povrat gubitka je zbroj svih izravnih povrata i usklađenja izravnih povrata obračunanih u izvještajnom razdoblju koji se odnose na štetne događaje povezane s operativnim rizikom koji su prvi put obračunani u referentnom izvještajnom razdoblju ili u prethodnim referentnim izvještajnim razdobljima.</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0080, 0180, 0</w:t>
            </w:r>
            <w:r>
              <w:rPr>
                <w:rFonts w:ascii="Times New Roman" w:hAnsi="Times New Roman"/>
                <w:sz w:val="24"/>
              </w:rPr>
              <w:t>280</w:t>
            </w:r>
            <w:r>
              <w:rPr>
                <w:rFonts w:ascii="Times New Roman" w:hAnsi="Times New Roman"/>
                <w:bCs/>
                <w:sz w:val="24"/>
              </w:rPr>
              <w:t>, 0380, 0480, 0580, 0680, 0780, 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Ukupni povrat od osiguranja i drugih mehanizama za prijenos rizika</w:t>
            </w:r>
          </w:p>
          <w:p w:rsidR="00FD54FC" w:rsidRPr="00661595" w:rsidRDefault="00FD54FC" w:rsidP="00FD54FC">
            <w:pPr>
              <w:rPr>
                <w:rFonts w:ascii="Times New Roman" w:hAnsi="Times New Roman"/>
                <w:sz w:val="24"/>
              </w:rPr>
            </w:pPr>
            <w:r>
              <w:rPr>
                <w:rFonts w:ascii="Times New Roman" w:hAnsi="Times New Roman"/>
                <w:sz w:val="24"/>
              </w:rPr>
              <w:t xml:space="preserve">Povrati od osiguranja i drugih mehanizama za prijenos rizika jesu povrati koji podliježu članku 323. CRR-a. </w:t>
            </w:r>
          </w:p>
          <w:p w:rsidR="00FD54FC" w:rsidRPr="00661595" w:rsidRDefault="00FD54FC" w:rsidP="00070AF9">
            <w:pPr>
              <w:rPr>
                <w:sz w:val="24"/>
              </w:rPr>
            </w:pPr>
            <w:r>
              <w:rPr>
                <w:rFonts w:ascii="Times New Roman" w:hAnsi="Times New Roman"/>
                <w:sz w:val="24"/>
              </w:rPr>
              <w:t>Ukupni povrat od osiguranja i drugih mehanizama za prijenos rizika je zbroj svih povrata od osiguranja i drugih mehanizama za prijenos rizika i usklađenja tih povrata obračunanih u referentnom izvještajnom razdoblju koji se odnose na štetne događaje povezane s operativnim rizikom koji su prvi put obračunani u referentnom izvještajnom razdoblju ili u prethodnim referentnim izvještajnim razdobljima.</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0910</w:t>
            </w:r>
            <w:r>
              <w:rPr>
                <w:rFonts w:ascii="Times New Roman" w:hAnsi="Times New Roman"/>
                <w:bCs/>
                <w:sz w:val="24"/>
              </w:rPr>
              <w:t>-0980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UKUPNE POSLOVNE LINIJE</w:t>
            </w:r>
          </w:p>
          <w:p w:rsidR="00FD54FC" w:rsidRPr="00661595" w:rsidRDefault="00FD54FC" w:rsidP="00F114E6">
            <w:pPr>
              <w:rPr>
                <w:rFonts w:ascii="Times New Roman" w:hAnsi="Times New Roman"/>
                <w:sz w:val="24"/>
              </w:rPr>
            </w:pPr>
            <w:r>
              <w:rPr>
                <w:rFonts w:ascii="Times New Roman" w:hAnsi="Times New Roman"/>
                <w:sz w:val="24"/>
              </w:rPr>
              <w:t>Za svaku vrstu štetnog događaja (stupac od 0010 do 0080) moraju se iskazati informacije o ukupnim poslovnim linijama.</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0910-0914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Broj štetnih događaja</w:t>
            </w:r>
          </w:p>
          <w:p w:rsidR="00FD54FC" w:rsidRPr="00661595" w:rsidRDefault="00FD54FC" w:rsidP="00FD54FC">
            <w:pPr>
              <w:rPr>
                <w:rFonts w:ascii="Times New Roman" w:hAnsi="Times New Roman"/>
                <w:sz w:val="24"/>
              </w:rPr>
            </w:pPr>
            <w:r>
              <w:rPr>
                <w:rFonts w:ascii="Times New Roman" w:hAnsi="Times New Roman"/>
                <w:sz w:val="24"/>
              </w:rPr>
              <w:t>U retku 0910 iskazuje se broj štetnih događaja iznad internog praga prema vrsti štetnog događaja za ukupne poslovne linije. Navedena vrijednost može biti manja od agregiranja broja štetnih događaja prema poslovnim linijama jer se štetni događaji s višestrukim utjecajima (utjecaji na različite poslovne linije) smatraju jednim. Može biti i veća ako institucija koja svoje kapitalne zahtjeve izračunava u skladu s jednostavnim pristupom ne može u svakom pojedinom slučaju utvrditi poslovne linije na koje je utjecao gubitak.</w:t>
            </w:r>
          </w:p>
          <w:p w:rsidR="00FD54FC" w:rsidRPr="00661595" w:rsidRDefault="00FD54FC" w:rsidP="00FD54FC">
            <w:pPr>
              <w:rPr>
                <w:rFonts w:ascii="Times New Roman" w:hAnsi="Times New Roman"/>
                <w:sz w:val="24"/>
              </w:rPr>
            </w:pPr>
            <w:r>
              <w:rPr>
                <w:rFonts w:ascii="Times New Roman" w:hAnsi="Times New Roman"/>
                <w:sz w:val="24"/>
              </w:rPr>
              <w:t>U redcima 0911 – 0914 iskazuje se broj štetnih događaja za koje je iznos bruto gubitka razvrstan u raspone definirane u odgovarajućim redcima obrasca.</w:t>
            </w:r>
          </w:p>
          <w:p w:rsidR="00FD54FC" w:rsidRPr="00661595" w:rsidRDefault="00FD54FC" w:rsidP="00FD54FC">
            <w:pPr>
              <w:rPr>
                <w:rFonts w:ascii="Times New Roman" w:hAnsi="Times New Roman"/>
                <w:sz w:val="24"/>
              </w:rPr>
            </w:pPr>
            <w:r>
              <w:rPr>
                <w:rFonts w:ascii="Times New Roman" w:hAnsi="Times New Roman"/>
                <w:sz w:val="24"/>
              </w:rPr>
              <w:t>Pod uvjetom da je institucija sve svoje gubitke pripisala poslovnoj liniji navedenoj u članku 317. stavku 4. tablici 2. CRR-a ili poslovnoj liniji „poslovne stavke” iz članka 322. stavka 3. točke (b) CRR-a ili da je utvrdila vrste štetnih događaja za sve gubitke, za stupac 0080 primjenjuje se sljedeće, prema potrebi:</w:t>
            </w:r>
          </w:p>
          <w:p w:rsidR="00FD54FC" w:rsidRPr="00661595" w:rsidRDefault="00125707" w:rsidP="0023700C">
            <w:pPr>
              <w:ind w:left="360" w:hanging="360"/>
              <w:rPr>
                <w:rFonts w:ascii="Times New Roman" w:hAnsi="Times New Roman"/>
                <w:sz w:val="24"/>
              </w:rPr>
            </w:pPr>
            <w:r>
              <w:rPr>
                <w:rFonts w:ascii="Times New Roman" w:hAnsi="Times New Roman"/>
                <w:sz w:val="24"/>
              </w:rPr>
              <w:t>-</w:t>
            </w:r>
            <w:r>
              <w:rPr>
                <w:rFonts w:ascii="Times New Roman" w:hAnsi="Times New Roman"/>
                <w:sz w:val="24"/>
              </w:rPr>
              <w:tab/>
              <w:t>Ukupni broj štetnih događaja iskazanih u redcima od 0910 do 0914 jednak je horizontalnom agregiranju broja štetnih događaja u odgovarajućem retku jer se u tim vrijednostima štetni događaji koji utječu na različite poslovne linije već smatraju jednim štetnim događajem.</w:t>
            </w:r>
          </w:p>
          <w:p w:rsidR="00FD54FC" w:rsidRPr="00661595"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lastRenderedPageBreak/>
              <w:t>-</w:t>
            </w:r>
            <w:r>
              <w:rPr>
                <w:rStyle w:val="InstructionsTabelleberschrift"/>
                <w:rFonts w:ascii="Times New Roman" w:hAnsi="Times New Roman"/>
                <w:b w:val="0"/>
                <w:bCs w:val="0"/>
                <w:sz w:val="24"/>
                <w:u w:val="none"/>
              </w:rPr>
              <w:tab/>
            </w:r>
            <w:r>
              <w:rPr>
                <w:rFonts w:ascii="Times New Roman" w:hAnsi="Times New Roman"/>
                <w:sz w:val="24"/>
              </w:rPr>
              <w:t>Vrijednost iskazana u stupcu 0080 retku 0910 nije nužno jednaka vertikalnom agregiranju broja štetnih događaja koji su uključeni u stupcu 0080 jer jedan štetni događaj može istodobno utjecati na različite poslovne linije.</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lastRenderedPageBreak/>
              <w:t>0920-0924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Iznos bruto gubitka (novi štetni događaji)</w:t>
            </w:r>
          </w:p>
          <w:p w:rsidR="00FD54FC" w:rsidRPr="00661595" w:rsidRDefault="00FD54FC" w:rsidP="00FD54FC">
            <w:pPr>
              <w:rPr>
                <w:rFonts w:ascii="Times New Roman" w:hAnsi="Times New Roman"/>
                <w:sz w:val="24"/>
              </w:rPr>
            </w:pPr>
            <w:r>
              <w:rPr>
                <w:rFonts w:ascii="Times New Roman" w:hAnsi="Times New Roman"/>
                <w:sz w:val="24"/>
              </w:rPr>
              <w:t xml:space="preserve">Pod uvjetom da je institucija sve svoje gubitke pripisala poslovnoj liniji navedenoj u članku 317. stavku 4. tablici 2. CRR-a ili poslovnoj liniji „poslovne stavke” iz članka 322. stavka 3. točke (b) CRR-a, iznos bruto gubitka (novi štetni događaji) iskazan u retku 0920 jednak je jednostavnom agregiranju iznosa bruto gubitaka novih štetnih događaja za svaku poslovnu liniju. </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U redcima 0921 – 0924 iskazuje se iznos bruto gubitka za štetne događaje za koje je iznos bruto gubitka razvrstan u raspone definirane u odgovarajućim redcima.</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t>0930, 0</w:t>
            </w:r>
            <w:r>
              <w:rPr>
                <w:rFonts w:ascii="Times New Roman" w:hAnsi="Times New Roman"/>
                <w:bCs/>
                <w:sz w:val="24"/>
              </w:rPr>
              <w:t>935, 0936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Broj štetnih događaja koji podliježu ispravcima vrijednosti za gubitke</w:t>
            </w:r>
          </w:p>
          <w:p w:rsidR="00FD54FC" w:rsidRPr="00661595" w:rsidRDefault="00FD54FC" w:rsidP="00FD54FC">
            <w:pPr>
              <w:rPr>
                <w:rFonts w:ascii="Times New Roman" w:hAnsi="Times New Roman"/>
                <w:sz w:val="24"/>
              </w:rPr>
            </w:pPr>
            <w:r>
              <w:rPr>
                <w:rFonts w:ascii="Times New Roman" w:hAnsi="Times New Roman"/>
                <w:sz w:val="24"/>
              </w:rPr>
              <w:t>U retku 0930 iskazuje se ukupni broj štetnih događaja koji podliježu ispravcima vrijednosti za gubitke kako je iskazano u redcima 0030, 0130, …, 0830. Ta vrijednost može biti manja od agregiranja broja štetnih događaja koji podliježu ispravcima vrijednosti za gubitke prema poslovnim linijama jer se štetni događaji s višestrukim utjecajima (utjecaji na različite poslovne linije) smatraju jednim. Može biti i veća ako institucija koja svoje kapitalne zahtjeve izračunava u skladu s jednostavnim pristupom ne može u svakom pojedinom slučaju utvrditi poslovne linije na koje je utjecao gubitak.</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Broj štetnih događaja koji podliježu ispravcima vrijednosti za gubitke raščlanjuje se na broj štetnih događaja za koje je u referentnom izvještajnom razdoblju proveden pozitivni ispravak vrijednosti za gubitke i na broj štetnih događaja za koje je u referentnom izvještajnom razdoblju proveden negativni ispravak vrijednosti za gubitke (svi su iskazani s pozitivnim predznakom).</w:t>
            </w:r>
          </w:p>
        </w:tc>
      </w:tr>
      <w:tr w:rsidR="00FD54FC" w:rsidRPr="00661595" w:rsidTr="00672D2A">
        <w:tc>
          <w:tcPr>
            <w:tcW w:w="1101" w:type="dxa"/>
          </w:tcPr>
          <w:p w:rsidR="00FD54FC" w:rsidRPr="00661595"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Ispravci vrijednosti za gubitke koji se odnose na prethodna izvještajna razdoblja</w:t>
            </w:r>
          </w:p>
          <w:p w:rsidR="00FD54FC" w:rsidRPr="00661595" w:rsidRDefault="00FD54FC" w:rsidP="00FD54FC">
            <w:pPr>
              <w:rPr>
                <w:rFonts w:ascii="Times New Roman" w:hAnsi="Times New Roman"/>
                <w:sz w:val="24"/>
              </w:rPr>
            </w:pPr>
            <w:r>
              <w:rPr>
                <w:rFonts w:ascii="Times New Roman" w:hAnsi="Times New Roman"/>
                <w:sz w:val="24"/>
              </w:rPr>
              <w:t>U retku 0940 iskazuju se ukupni iznosi ispravaka vrijednosti za gubitke koji se odnose na prethodna izvještajna razdoblja prema poslovnim linijama (kako je iskazano u redcima 0040, 0140, …, 0840). Pod uvjetom da je institucija sve svoje gubitke pripisala poslovnoj liniji navedenoj u članku 317. stavku 4. tablici 2. CRR-a ili poslovnoj liniji „poslovne stavke” iz članka 322. stavka 3. točke (b) CRR-a, iznos iskazan u retku 0940 jednak je jednostavnom agregiranju ispravaka vrijednosti za gubitke koji se odnose na prethodna izvještajna razdoblja iskazana za različite poslovne linije.</w:t>
            </w:r>
          </w:p>
          <w:p w:rsidR="00FD54FC" w:rsidRPr="00661595" w:rsidRDefault="00FD54FC" w:rsidP="00EB6FC2">
            <w:pPr>
              <w:rPr>
                <w:rFonts w:ascii="Times New Roman" w:hAnsi="Times New Roman"/>
                <w:sz w:val="24"/>
              </w:rPr>
            </w:pPr>
            <w:r>
              <w:rPr>
                <w:rFonts w:ascii="Times New Roman" w:hAnsi="Times New Roman"/>
                <w:sz w:val="24"/>
              </w:rPr>
              <w:t xml:space="preserve">Iznos ispravaka vrijednosti za gubitke raščlanjuje se na iznos koji se odnosi na štetne događaje za koje je u referentnom izvještajnom razdoblju proveden pozitivni ispravak vrijednosti za gubitke (redak 0945, iskazano u pozitivnim vrijednostima) i na iznos koji se odnosi na štetne događaje za koje je u izvještajnom razdoblju proveden negativni ispravak vrijednosti za gubitke (redak 0946, iskazano u negativnim vrijednostima). Ako zbog negativnog ispravka vrijednosti za gubitke iznos ispravka vrijednosti za gubitke koji se može pripisati štetnom događaju bude manji od praga institucije za prikupljanje podataka, institucije iskazuje ukupni iznos gubitka za taj događaj koji je akumuliran do zadnjeg puta kad je štetni </w:t>
            </w:r>
            <w:r>
              <w:rPr>
                <w:rFonts w:ascii="Times New Roman" w:hAnsi="Times New Roman"/>
                <w:sz w:val="24"/>
              </w:rPr>
              <w:lastRenderedPageBreak/>
              <w:t>događaj iskazan za referentni datum u prosincu (odnosno izvorni gubitak uvećan/umanjen za sve ispravke vrijednosti za gubitke provedene u prethodnim referentnim izvještajnim razdobljima) s negativnim predznakom u retku 0946 umjesto iznosa negativnog ispravka vrijednosti za gubitke.</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Najveći pojedinačni gubitak</w:t>
            </w:r>
          </w:p>
          <w:p w:rsidR="00FD54FC" w:rsidRPr="00661595" w:rsidRDefault="00FD54FC" w:rsidP="00FD54FC">
            <w:pPr>
              <w:rPr>
                <w:rFonts w:ascii="Times New Roman" w:hAnsi="Times New Roman"/>
                <w:sz w:val="24"/>
              </w:rPr>
            </w:pPr>
            <w:r>
              <w:rPr>
                <w:rFonts w:ascii="Times New Roman" w:hAnsi="Times New Roman"/>
                <w:sz w:val="24"/>
              </w:rPr>
              <w:t>Pod uvjetom da je institucija sve svoje gubitke pripisala poslovnoj liniji definiranoj u članku 317. stavku 4. tablici 2. CRR-a ili poslovnoj liniji „poslovne stavke” iz članka 322. stavka 3. točke (b) CRR-a, najveći pojedinačni gubitak jednak je najvećem gubitku iznad praga za svaku vrstu događaja i među svim poslovnim linijama. Te vrijednosti mogu biti veće od najvećeg pojedinačnog gubitka u svakoj poslovnoj liniji ako štetni događaj utječe na različite poslovne linije.</w:t>
            </w:r>
          </w:p>
          <w:p w:rsidR="00FD54FC" w:rsidRPr="00661595" w:rsidRDefault="00FD54FC" w:rsidP="00FD54FC">
            <w:pPr>
              <w:rPr>
                <w:rFonts w:ascii="Times New Roman" w:hAnsi="Times New Roman"/>
                <w:sz w:val="24"/>
              </w:rPr>
            </w:pPr>
            <w:r>
              <w:rPr>
                <w:rFonts w:ascii="Times New Roman" w:hAnsi="Times New Roman"/>
                <w:sz w:val="24"/>
              </w:rPr>
              <w:t>Pod uvjetom da je institucija sve svoje gubitke pripisala poslovnoj liniji navedenoj u članku 317. stavku 4. tablici 2. CRR-a ili poslovnoj liniji „poslovne stavke” iz članka 322. stavka 3. točke (b) CRR-a odnosno da je utvrdila vrste štetnih događaja za sve gubitke, za stupac 0080 primjenjuje se sljedeće:</w:t>
            </w:r>
          </w:p>
          <w:p w:rsidR="00FD54FC" w:rsidRPr="00661595" w:rsidRDefault="00125707" w:rsidP="0023700C">
            <w:pPr>
              <w:ind w:left="360" w:hanging="360"/>
              <w:rPr>
                <w:rFonts w:ascii="Times New Roman" w:hAnsi="Times New Roman"/>
                <w:b/>
                <w:bCs/>
                <w:sz w:val="24"/>
                <w:u w:val="single"/>
              </w:rPr>
            </w:pPr>
            <w:r>
              <w:rPr>
                <w:rFonts w:ascii="Times New Roman" w:hAnsi="Times New Roman"/>
                <w:bCs/>
                <w:sz w:val="24"/>
              </w:rPr>
              <w:t>-</w:t>
            </w:r>
            <w:r>
              <w:rPr>
                <w:rFonts w:ascii="Times New Roman" w:hAnsi="Times New Roman"/>
                <w:bCs/>
                <w:sz w:val="24"/>
              </w:rPr>
              <w:tab/>
            </w:r>
            <w:r>
              <w:rPr>
                <w:rFonts w:ascii="Times New Roman" w:hAnsi="Times New Roman"/>
                <w:sz w:val="24"/>
              </w:rPr>
              <w:t>najveći iskazani pojedinačni gubitak jednak je najvećoj vrijednosti iskazanoj u stupcima 0010 – 0070 ovog retka.</w:t>
            </w:r>
          </w:p>
          <w:p w:rsidR="00FD54FC" w:rsidRPr="00661595"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ab/>
            </w:r>
            <w:r>
              <w:rPr>
                <w:rFonts w:ascii="Times New Roman" w:hAnsi="Times New Roman"/>
                <w:sz w:val="24"/>
              </w:rPr>
              <w:t xml:space="preserve">Ako postoje štetni događaji koji utječu na različite poslovne linije, iznos iskazan u {r0950, c0080} može biti veći od iznosa „najvećeg pojedinačnog gubitka” prema poslovnoj liniji iskazanih u ostalim redcima stupca 0080.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Zbroj pet najvećih gubitaka</w:t>
            </w:r>
          </w:p>
          <w:p w:rsidR="00FD54FC" w:rsidRPr="00661595" w:rsidRDefault="00FD54FC" w:rsidP="00FD54FC">
            <w:pPr>
              <w:rPr>
                <w:rFonts w:ascii="Times New Roman" w:hAnsi="Times New Roman"/>
                <w:sz w:val="24"/>
              </w:rPr>
            </w:pPr>
            <w:r>
              <w:rPr>
                <w:rFonts w:ascii="Times New Roman" w:hAnsi="Times New Roman"/>
                <w:sz w:val="24"/>
              </w:rPr>
              <w:t xml:space="preserve">Iskazuje se zbroj pet najvećih bruto gubitaka za svaku vrstu štetnog događaja i među svim poslovnim linijama. Taj zbroj može biti veći od najvećeg zbroja pet najvećih gubitaka zabilježenih u svakoj poslovnoj liniji. Taj je zbroj potrebno iskazati bez obzira na broj gubitaka. </w:t>
            </w:r>
          </w:p>
          <w:p w:rsidR="00FD54FC" w:rsidRPr="00661595" w:rsidRDefault="00FD54FC" w:rsidP="00AB6610">
            <w:pPr>
              <w:rPr>
                <w:rStyle w:val="InstructionsTabelleberschrift"/>
                <w:rFonts w:ascii="Times New Roman" w:hAnsi="Times New Roman"/>
                <w:sz w:val="24"/>
              </w:rPr>
            </w:pPr>
            <w:r>
              <w:rPr>
                <w:rFonts w:ascii="Times New Roman" w:hAnsi="Times New Roman"/>
                <w:sz w:val="24"/>
              </w:rPr>
              <w:t>Pod uvjetom da je institucija sve svoje gubitke pripisala poslovnoj liniji definiranoj u članku 317. stavku 4. tablici 2. CRR-a ili poslovnoj liniji „poslovne stavke” iz članka 322. stavka 3. točke (b) CRR-a i da je utvrdila vrste štetnih događaja za sve gubitke, za stupac 0080 zbroj pet najvećih gubitaka jednak je zbroju pet najvećih gubitaka u cijeloj matrici, što znači da nije nužno jednak najvećoj vrijednosti „zbroja pet najvećih gubitaka” u retku 0960 ni najvećoj vrijednosti „zbroja pet najvećih gubitaka” u stupcu 0080.</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Ukupni izravni povrat gubitka</w:t>
            </w:r>
          </w:p>
          <w:p w:rsidR="00FD54FC" w:rsidRPr="00661595" w:rsidRDefault="00FD54FC" w:rsidP="00705025">
            <w:pPr>
              <w:rPr>
                <w:rStyle w:val="InstructionsTabelleberschrift"/>
                <w:rFonts w:ascii="Times New Roman" w:hAnsi="Times New Roman"/>
                <w:sz w:val="24"/>
              </w:rPr>
            </w:pPr>
            <w:r>
              <w:rPr>
                <w:rFonts w:ascii="Times New Roman" w:hAnsi="Times New Roman"/>
                <w:sz w:val="24"/>
              </w:rPr>
              <w:t>Pod uvjetom da je institucija sve svoje gubitke pripisala poslovnoj liniji navedenoj u članku 317. stavku 4. tablici 2. CRR-a ili poslovnoj liniji „poslovne stavke” iz članka 322. stavka 3. točke (b) CRR-a, ukupni izravni povrat gubitka jednak je jednostavnom agregiranju ukupnih izravnih povrata gubitka za svaku poslovnu liniju.</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Ukupni povrat od osiguranja i drugih mehanizama za prijenos rizika</w:t>
            </w:r>
          </w:p>
          <w:p w:rsidR="00FD54FC" w:rsidRPr="00661595" w:rsidRDefault="00FD54FC" w:rsidP="00133396">
            <w:pPr>
              <w:rPr>
                <w:rFonts w:ascii="Times New Roman" w:hAnsi="Times New Roman"/>
                <w:b/>
                <w:bCs/>
                <w:sz w:val="24"/>
                <w:u w:val="single"/>
              </w:rPr>
            </w:pPr>
            <w:r>
              <w:rPr>
                <w:rFonts w:ascii="Times New Roman" w:hAnsi="Times New Roman"/>
                <w:sz w:val="24"/>
              </w:rPr>
              <w:t xml:space="preserve">Pod uvjetom da je institucija sve svoje gubitke pripisala poslovnoj liniji navedenoj u članku 317. stavku 4. tablici 2. CRR-a ili poslovnoj liniji „poslovne stavke” iz članka 322. stavka 3. točke (b) CRR-a, ukupni povrat od osiguranja i drugih </w:t>
            </w:r>
            <w:r>
              <w:rPr>
                <w:rFonts w:ascii="Times New Roman" w:hAnsi="Times New Roman"/>
                <w:sz w:val="24"/>
              </w:rPr>
              <w:lastRenderedPageBreak/>
              <w:t>mehanizama za prijenos rizika jednak je jednostavnom agregiranju ukupnog povrata od osiguranja i drugih mehanizama za prijenos rizika za svaku poslovnu liniju.</w:t>
            </w:r>
          </w:p>
        </w:tc>
      </w:tr>
    </w:tbl>
    <w:p w:rsidR="00FD54FC" w:rsidRPr="00661595" w:rsidRDefault="00FD54FC" w:rsidP="00FD54FC">
      <w:pPr>
        <w:spacing w:before="0" w:after="0"/>
        <w:jc w:val="left"/>
        <w:rPr>
          <w:rStyle w:val="InstructionsTabelleText"/>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5" w:name="_Toc473561028"/>
      <w:bookmarkStart w:id="586" w:name="_Toc58830163"/>
      <w:r>
        <w:rPr>
          <w:rFonts w:ascii="Times New Roman" w:hAnsi="Times New Roman"/>
          <w:sz w:val="24"/>
          <w:u w:val="none"/>
        </w:rPr>
        <w:t>4.2.3.</w:t>
      </w:r>
      <w:r>
        <w:rPr>
          <w:rFonts w:ascii="Times New Roman" w:hAnsi="Times New Roman"/>
          <w:sz w:val="24"/>
          <w:u w:val="none"/>
        </w:rPr>
        <w:tab/>
      </w:r>
      <w:r>
        <w:rPr>
          <w:rFonts w:ascii="Times New Roman" w:hAnsi="Times New Roman"/>
          <w:sz w:val="24"/>
        </w:rPr>
        <w:t>C 17.02: Operativni rizik: Detaljne informacije o najvećim štetnim događajima iz prethodne godine (OPR DETALJNIJI PODACI 2)</w:t>
      </w:r>
      <w:bookmarkEnd w:id="585"/>
      <w:bookmarkEnd w:id="586"/>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7" w:name="_Toc473561029"/>
      <w:bookmarkStart w:id="588" w:name="_Toc58830164"/>
      <w:r>
        <w:rPr>
          <w:rFonts w:ascii="Times New Roman" w:hAnsi="Times New Roman"/>
          <w:sz w:val="24"/>
          <w:u w:val="none"/>
        </w:rPr>
        <w:t>4.2.3.1.</w:t>
      </w:r>
      <w:r>
        <w:rPr>
          <w:rFonts w:ascii="Times New Roman" w:hAnsi="Times New Roman"/>
          <w:sz w:val="24"/>
          <w:u w:val="none"/>
        </w:rPr>
        <w:tab/>
      </w:r>
      <w:r>
        <w:rPr>
          <w:rFonts w:ascii="Times New Roman" w:hAnsi="Times New Roman"/>
          <w:sz w:val="24"/>
        </w:rPr>
        <w:t>Opće napomene</w:t>
      </w:r>
      <w:bookmarkEnd w:id="587"/>
      <w:bookmarkEnd w:id="588"/>
    </w:p>
    <w:p w:rsidR="00FD54FC" w:rsidRPr="00661595" w:rsidRDefault="00695816" w:rsidP="00487A02">
      <w:pPr>
        <w:pStyle w:val="InstructionsText2"/>
        <w:numPr>
          <w:ilvl w:val="0"/>
          <w:numId w:val="0"/>
        </w:numPr>
        <w:ind w:left="1353" w:hanging="360"/>
      </w:pPr>
      <w:fldSimple w:instr=" seq paragraphs ">
        <w:r w:rsidR="00771068">
          <w:rPr>
            <w:noProof/>
          </w:rPr>
          <w:t>155</w:t>
        </w:r>
      </w:fldSimple>
      <w:r w:rsidR="00D11E4C">
        <w:t>. U obrascu C 17.02 navode se informacije o pojedinačnim štetnim događajima (jedan redak po štetnom događaju).</w:t>
      </w:r>
    </w:p>
    <w:p w:rsidR="00FD54FC" w:rsidRPr="00661595" w:rsidRDefault="00695816" w:rsidP="00487A02">
      <w:pPr>
        <w:pStyle w:val="InstructionsText2"/>
        <w:numPr>
          <w:ilvl w:val="0"/>
          <w:numId w:val="0"/>
        </w:numPr>
        <w:ind w:left="1353" w:hanging="360"/>
      </w:pPr>
      <w:fldSimple w:instr=" seq paragraphs ">
        <w:r w:rsidR="00771068">
          <w:rPr>
            <w:noProof/>
          </w:rPr>
          <w:t>156</w:t>
        </w:r>
      </w:fldSimple>
      <w:r w:rsidR="00D11E4C">
        <w:t>.</w:t>
      </w:r>
      <w:r w:rsidR="00D11E4C">
        <w:tab/>
        <w:t xml:space="preserve"> Informacije koje se navode u ovom obrascu odnose se na „nove štetne događaje”, odnosno događaje povezane s operativnim rizikom.</w:t>
      </w:r>
    </w:p>
    <w:p w:rsidR="00FD54FC" w:rsidRPr="00661595" w:rsidRDefault="00125707" w:rsidP="00487A02">
      <w:pPr>
        <w:pStyle w:val="InstructionsText2"/>
        <w:numPr>
          <w:ilvl w:val="0"/>
          <w:numId w:val="0"/>
        </w:numPr>
        <w:ind w:left="1353" w:hanging="360"/>
      </w:pPr>
      <w:r>
        <w:t>(a)</w:t>
      </w:r>
      <w:r>
        <w:tab/>
        <w:t>„prvi put obračunani” u referentnom izvještajnom razdoblju ili</w:t>
      </w:r>
    </w:p>
    <w:p w:rsidR="00FD54FC" w:rsidRPr="00661595" w:rsidRDefault="00125707" w:rsidP="00487A02">
      <w:pPr>
        <w:pStyle w:val="InstructionsText2"/>
        <w:numPr>
          <w:ilvl w:val="0"/>
          <w:numId w:val="0"/>
        </w:numPr>
        <w:ind w:left="1353" w:hanging="360"/>
      </w:pPr>
      <w:r>
        <w:t>(b)</w:t>
      </w:r>
      <w:r>
        <w:tab/>
        <w:t>„prvi put obračunani” u prethodnom referentnom izvještajnom razdoblju ako štetni događaj nije bio uključen u prethodno nadzorno izvješće, npr. zato što je utvrđen kao štetni događaj povezan s operativnim rizikom tek u sadašnjem referentnom izvještajnom razdoblju ili zato što je akumulirani gubitak koji se može pripisati tom štetnom događaju (odnosno izvorni gubitak uvećan/umanjen za sve ispravke vrijednosti za gubitke provedene u prethodnim referentnim izvještajnim razdobljima) premašio prag za prikupljanje internih podataka tek u sadašnjem referentnom izvještajnom razdoblju.</w:t>
      </w:r>
    </w:p>
    <w:p w:rsidR="00F41508" w:rsidRPr="00661595" w:rsidRDefault="00695816" w:rsidP="00487A02">
      <w:pPr>
        <w:pStyle w:val="InstructionsText2"/>
        <w:numPr>
          <w:ilvl w:val="0"/>
          <w:numId w:val="0"/>
        </w:numPr>
        <w:ind w:left="1353" w:hanging="360"/>
      </w:pPr>
      <w:fldSimple w:instr=" seq paragraphs ">
        <w:r w:rsidR="00771068">
          <w:rPr>
            <w:noProof/>
          </w:rPr>
          <w:t>157</w:t>
        </w:r>
      </w:fldSimple>
      <w:r w:rsidR="00D11E4C">
        <w:t>. Iskazuju se samo štetni događaji koji podrazumijevaju iznos bruto gubitka u vrijednosti od 100 000 EUR ili više.</w:t>
      </w:r>
    </w:p>
    <w:p w:rsidR="00FD54FC" w:rsidRPr="00661595" w:rsidRDefault="00FD54FC" w:rsidP="00487A02">
      <w:pPr>
        <w:pStyle w:val="InstructionsText2"/>
        <w:numPr>
          <w:ilvl w:val="0"/>
          <w:numId w:val="0"/>
        </w:numPr>
        <w:ind w:left="1353" w:hanging="360"/>
      </w:pPr>
      <w:r>
        <w:t>Podložno primjeni tog praga, u obrazac se uključuju:</w:t>
      </w:r>
    </w:p>
    <w:p w:rsidR="00FD54FC" w:rsidRPr="00661595" w:rsidRDefault="00125707" w:rsidP="00487A02">
      <w:pPr>
        <w:pStyle w:val="InstructionsText2"/>
        <w:numPr>
          <w:ilvl w:val="0"/>
          <w:numId w:val="0"/>
        </w:numPr>
        <w:ind w:left="1353" w:hanging="360"/>
      </w:pPr>
      <w:r>
        <w:t>(a)</w:t>
      </w:r>
      <w:r>
        <w:tab/>
        <w:t>najveći događaj za svaku vrstu događaja pod uvjetom da je institucija utvrdila vrste događaja za gubitke i</w:t>
      </w:r>
    </w:p>
    <w:p w:rsidR="00FD54FC" w:rsidRPr="00661595" w:rsidRDefault="00125707" w:rsidP="00487A02">
      <w:pPr>
        <w:pStyle w:val="InstructionsText2"/>
        <w:numPr>
          <w:ilvl w:val="0"/>
          <w:numId w:val="0"/>
        </w:numPr>
        <w:ind w:left="1353" w:hanging="360"/>
      </w:pPr>
      <w:r>
        <w:t>(b)</w:t>
      </w:r>
      <w:r>
        <w:tab/>
        <w:t>barem deset najvećih preostalih događaja neovisno o tome je li utvrđena vrsta događaja prema iznosu bruto gubitka.</w:t>
      </w:r>
    </w:p>
    <w:p w:rsidR="00FD54FC" w:rsidRPr="00661595" w:rsidRDefault="00125707" w:rsidP="00487A02">
      <w:pPr>
        <w:pStyle w:val="InstructionsText2"/>
        <w:numPr>
          <w:ilvl w:val="0"/>
          <w:numId w:val="0"/>
        </w:numPr>
        <w:ind w:left="1353" w:hanging="360"/>
      </w:pPr>
      <w:r>
        <w:t>(c)</w:t>
      </w:r>
      <w:r>
        <w:tab/>
        <w:t>Štetni događaji rangiraju se na temelju bruto gubitka koji im se pripisuje.</w:t>
      </w:r>
    </w:p>
    <w:p w:rsidR="00FD54FC" w:rsidRPr="00661595" w:rsidRDefault="00125707" w:rsidP="00487A02">
      <w:pPr>
        <w:pStyle w:val="InstructionsText2"/>
        <w:numPr>
          <w:ilvl w:val="0"/>
          <w:numId w:val="0"/>
        </w:numPr>
        <w:ind w:left="1353" w:hanging="360"/>
      </w:pPr>
      <w:r>
        <w:t>(d)</w:t>
      </w:r>
      <w:r>
        <w:tab/>
        <w:t>Štetni događaj uzima se u obzir samo jedanput.</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9" w:name="_Toc473561030"/>
      <w:bookmarkStart w:id="590" w:name="_Toc58830165"/>
      <w:r>
        <w:rPr>
          <w:rFonts w:ascii="Times New Roman" w:hAnsi="Times New Roman"/>
          <w:sz w:val="24"/>
          <w:u w:val="none"/>
        </w:rPr>
        <w:t>4.2.3.2.</w:t>
      </w:r>
      <w:r>
        <w:rPr>
          <w:rFonts w:ascii="Times New Roman" w:hAnsi="Times New Roman"/>
          <w:sz w:val="24"/>
          <w:u w:val="none"/>
        </w:rPr>
        <w:tab/>
      </w:r>
      <w:r>
        <w:rPr>
          <w:rFonts w:ascii="Times New Roman" w:hAnsi="Times New Roman"/>
          <w:sz w:val="24"/>
        </w:rPr>
        <w:t>Upute za specifične pozicije</w:t>
      </w:r>
      <w:bookmarkEnd w:id="589"/>
      <w:bookmarkEnd w:id="590"/>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FD54FC">
            <w:pPr>
              <w:rPr>
                <w:rFonts w:ascii="Times New Roman" w:hAnsi="Times New Roman"/>
                <w:sz w:val="24"/>
              </w:rPr>
            </w:pPr>
            <w:r>
              <w:rPr>
                <w:rFonts w:ascii="Times New Roman" w:hAnsi="Times New Roman"/>
                <w:b/>
                <w:bCs/>
                <w:sz w:val="24"/>
              </w:rPr>
              <w:t>Stupci</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Identifikacijski broj događaja</w:t>
            </w:r>
          </w:p>
          <w:p w:rsidR="00FD54FC" w:rsidRPr="00661595" w:rsidRDefault="00FD54FC" w:rsidP="00FD54FC">
            <w:pPr>
              <w:rPr>
                <w:rFonts w:ascii="Times New Roman" w:hAnsi="Times New Roman"/>
                <w:sz w:val="24"/>
              </w:rPr>
            </w:pPr>
            <w:r>
              <w:rPr>
                <w:rFonts w:ascii="Times New Roman" w:hAnsi="Times New Roman"/>
                <w:sz w:val="24"/>
              </w:rPr>
              <w:t xml:space="preserve">Identifikacijski broj događaja je identifikator retka i jedinstven je za svaki redak u obrascu. </w:t>
            </w:r>
          </w:p>
          <w:p w:rsidR="00FD54FC" w:rsidRPr="00661595" w:rsidRDefault="00FD54FC" w:rsidP="00FD54FC">
            <w:pPr>
              <w:rPr>
                <w:rFonts w:ascii="Times New Roman" w:hAnsi="Times New Roman"/>
                <w:sz w:val="24"/>
              </w:rPr>
            </w:pPr>
            <w:r>
              <w:rPr>
                <w:rFonts w:ascii="Times New Roman" w:hAnsi="Times New Roman"/>
                <w:sz w:val="24"/>
              </w:rPr>
              <w:lastRenderedPageBreak/>
              <w:t>Ako je dostupan interni identifikacijski broj, institucije dostavljaju taj interni identifikacijski broj. U protivnome, identifikacijski broj navodi se numeričkim redoslijedom 1, 2, 3 itd.</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lastRenderedPageBreak/>
              <w:t>0020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Računovodstveni datum</w:t>
            </w:r>
          </w:p>
          <w:p w:rsidR="00FD54FC" w:rsidRPr="00661595" w:rsidRDefault="00FD54FC" w:rsidP="00C7103D">
            <w:pPr>
              <w:rPr>
                <w:rFonts w:ascii="Times New Roman" w:hAnsi="Times New Roman"/>
                <w:sz w:val="24"/>
              </w:rPr>
            </w:pPr>
            <w:r>
              <w:rPr>
                <w:rFonts w:ascii="Times New Roman" w:hAnsi="Times New Roman"/>
                <w:sz w:val="24"/>
              </w:rPr>
              <w:t xml:space="preserve">Računovodstveni datum znači datum kada su gubitak ili rezerva/pričuva prvi put priznati u računu dobiti i gubitka u odnosu na gubitak od operativnog rizika. </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događaja</w:t>
            </w:r>
          </w:p>
          <w:p w:rsidR="00FD54FC" w:rsidRPr="00661595" w:rsidRDefault="00FD54FC" w:rsidP="00871877">
            <w:pPr>
              <w:rPr>
                <w:rFonts w:ascii="Times New Roman" w:hAnsi="Times New Roman"/>
                <w:sz w:val="24"/>
              </w:rPr>
            </w:pPr>
            <w:r>
              <w:rPr>
                <w:rFonts w:ascii="Times New Roman" w:hAnsi="Times New Roman"/>
                <w:sz w:val="24"/>
              </w:rPr>
              <w:t>Datum događaja jest datum nastanka ili početka štetnog događaja povezanog s operativnim rizikom.</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otkrića</w:t>
            </w:r>
          </w:p>
          <w:p w:rsidR="00FD54FC" w:rsidRPr="00661595" w:rsidRDefault="00FD54FC" w:rsidP="00FD54FC">
            <w:pPr>
              <w:rPr>
                <w:rFonts w:ascii="Times New Roman" w:hAnsi="Times New Roman"/>
                <w:sz w:val="24"/>
              </w:rPr>
            </w:pPr>
            <w:r>
              <w:rPr>
                <w:rFonts w:ascii="Times New Roman" w:hAnsi="Times New Roman"/>
                <w:sz w:val="24"/>
              </w:rPr>
              <w:t>Datum otkrića jest datum kada je institucija saznala za štetni događaj povezan s operativnim rizikom.</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rsidR="00FD54FC" w:rsidRPr="00661595"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Vrste štetnih događaja</w:t>
            </w:r>
          </w:p>
          <w:p w:rsidR="00FD54FC" w:rsidRPr="00661595" w:rsidRDefault="00F41508" w:rsidP="00EB6FC2">
            <w:pPr>
              <w:rPr>
                <w:rFonts w:ascii="Times New Roman" w:hAnsi="Times New Roman"/>
                <w:sz w:val="24"/>
              </w:rPr>
            </w:pPr>
            <w:r>
              <w:rPr>
                <w:rFonts w:ascii="Times New Roman" w:hAnsi="Times New Roman"/>
                <w:sz w:val="24"/>
              </w:rPr>
              <w:t>Vrste štetnih događaja iz članka 324. CRR-a</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gubitak</w:t>
            </w:r>
          </w:p>
          <w:p w:rsidR="00FD54FC" w:rsidRPr="00661595" w:rsidRDefault="00FD54FC" w:rsidP="0023276A">
            <w:pPr>
              <w:rPr>
                <w:rFonts w:ascii="Times New Roman" w:hAnsi="Times New Roman"/>
                <w:sz w:val="24"/>
              </w:rPr>
            </w:pPr>
            <w:r>
              <w:rPr>
                <w:rFonts w:ascii="Times New Roman" w:hAnsi="Times New Roman"/>
                <w:sz w:val="24"/>
              </w:rPr>
              <w:t>Bruto gubitak koji se odnosi na štetni događaj iskazan u redcima 0020, 0120 itd. obrasca C 17.01.</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gubitak ne uključujući izravne povrate</w:t>
            </w:r>
          </w:p>
          <w:p w:rsidR="00FD54FC" w:rsidRPr="00661595" w:rsidRDefault="00FD54FC" w:rsidP="0023276A">
            <w:pPr>
              <w:rPr>
                <w:rFonts w:ascii="Times New Roman" w:hAnsi="Times New Roman"/>
                <w:sz w:val="24"/>
              </w:rPr>
            </w:pPr>
            <w:r>
              <w:rPr>
                <w:rFonts w:ascii="Times New Roman" w:hAnsi="Times New Roman"/>
                <w:sz w:val="24"/>
              </w:rPr>
              <w:t>Bruto gubitak koji se odnosi na štetni događaj iskazan u redcima 0020, 0120 itd. obrasca C 17.01, isključujući izravne povrate koji se odnose na taj štetni događaj.</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gubitak prema poslovnoj liniji</w:t>
            </w:r>
          </w:p>
          <w:p w:rsidR="00FD54FC" w:rsidRPr="00661595" w:rsidRDefault="00FD54FC" w:rsidP="00AB6610">
            <w:pPr>
              <w:rPr>
                <w:rFonts w:ascii="Times New Roman" w:hAnsi="Times New Roman"/>
                <w:sz w:val="24"/>
              </w:rPr>
            </w:pPr>
            <w:r>
              <w:rPr>
                <w:rFonts w:ascii="Times New Roman" w:hAnsi="Times New Roman"/>
                <w:sz w:val="24"/>
              </w:rPr>
              <w:t>Bruto gubitak kako je iskazan u stupcu 0060 pripisuje se relevantnim poslovnim linijama iz članka 317. stavka 4. tablice 2. CRR-a i članka 322. stavka 3. točke (b) CRR-a.</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Naziv pravnog subjekta</w:t>
            </w:r>
          </w:p>
          <w:p w:rsidR="00FD54FC" w:rsidRPr="00661595" w:rsidRDefault="00FD54FC" w:rsidP="00FD54FC">
            <w:pPr>
              <w:rPr>
                <w:rFonts w:ascii="Times New Roman" w:hAnsi="Times New Roman"/>
                <w:sz w:val="24"/>
              </w:rPr>
            </w:pPr>
            <w:r>
              <w:rPr>
                <w:rFonts w:ascii="Times New Roman" w:hAnsi="Times New Roman"/>
                <w:sz w:val="24"/>
              </w:rPr>
              <w:t>Naziv pravnog subjekta kako je navedeno u stupcu 0010 obrasca C 06.02 u kojemu se dogodio gubitak ili najveći udio gubitka ako je pogođeno nekoliko subjekata.</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0180</w:t>
            </w:r>
          </w:p>
        </w:tc>
        <w:tc>
          <w:tcPr>
            <w:tcW w:w="8111" w:type="dxa"/>
            <w:shd w:val="clear" w:color="auto" w:fill="auto"/>
          </w:tcPr>
          <w:p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Oznaka</w:t>
            </w:r>
          </w:p>
          <w:p w:rsidR="000D0A23" w:rsidRPr="00661595" w:rsidRDefault="009B627A" w:rsidP="009B627A">
            <w:pPr>
              <w:rPr>
                <w:rFonts w:ascii="Times New Roman" w:hAnsi="Times New Roman"/>
                <w:sz w:val="24"/>
              </w:rPr>
            </w:pPr>
            <w:r>
              <w:rPr>
                <w:rFonts w:ascii="Times New Roman" w:hAnsi="Times New Roman"/>
                <w:sz w:val="24"/>
              </w:rPr>
              <w:t>Oznaka LEI pravnog subjekta kako je iskazana u stupcu 0021 obrasca C 06.02 u kojemu se dogodio gubitak ili najveći udio gubitka ako je pogođeno nekoliko subjekata.</w:t>
            </w:r>
          </w:p>
        </w:tc>
      </w:tr>
      <w:tr w:rsidR="000D0A23" w:rsidRPr="00661595" w:rsidTr="00127FEA">
        <w:tc>
          <w:tcPr>
            <w:tcW w:w="951" w:type="dxa"/>
            <w:shd w:val="clear" w:color="auto" w:fill="auto"/>
          </w:tcPr>
          <w:p w:rsidR="000D0A23" w:rsidRPr="00661595"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rsidR="000D0A23" w:rsidRPr="00661595"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VRSTA OZNAKE</w:t>
            </w:r>
          </w:p>
          <w:p w:rsidR="000D0A23" w:rsidRPr="00661595" w:rsidRDefault="000D0A23" w:rsidP="009B627A">
            <w:pPr>
              <w:rPr>
                <w:rStyle w:val="InstructionsTabelleberschrift"/>
                <w:rFonts w:ascii="Times New Roman" w:hAnsi="Times New Roman"/>
                <w:sz w:val="24"/>
              </w:rPr>
            </w:pPr>
            <w:r>
              <w:rPr>
                <w:rStyle w:val="InstructionsTabelleText"/>
                <w:rFonts w:ascii="Times New Roman" w:hAnsi="Times New Roman"/>
                <w:sz w:val="24"/>
              </w:rPr>
              <w:t>Institucije navode vrstu oznake iskazane u</w:t>
            </w:r>
            <w:r>
              <w:rPr>
                <w:rStyle w:val="FormatvorlageInstructionsTabelleText"/>
                <w:rFonts w:ascii="Times New Roman" w:hAnsi="Times New Roman"/>
                <w:sz w:val="24"/>
              </w:rPr>
              <w:t xml:space="preserve"> stupcu 0180 kao „oznaka LEI”. Vrsta oznake uvijek se iskazuje.</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Poslovna jedinica</w:t>
            </w:r>
          </w:p>
          <w:p w:rsidR="00FD54FC" w:rsidRPr="00661595" w:rsidRDefault="00FD54FC" w:rsidP="00FD54FC">
            <w:pPr>
              <w:rPr>
                <w:rFonts w:ascii="Times New Roman" w:hAnsi="Times New Roman"/>
                <w:sz w:val="24"/>
              </w:rPr>
            </w:pPr>
            <w:r>
              <w:rPr>
                <w:rFonts w:ascii="Times New Roman" w:hAnsi="Times New Roman"/>
                <w:sz w:val="24"/>
              </w:rPr>
              <w:lastRenderedPageBreak/>
              <w:t>Poslovna jedinica ili korporativni odjel institucije u kojemu se dogodio gubitak ili najveći udio gubitka ako je pogođeno nekoliko poslovnih jedinica ili korporativnih odjela.</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lastRenderedPageBreak/>
              <w:t>0200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Opis</w:t>
            </w:r>
          </w:p>
          <w:p w:rsidR="00FD54FC" w:rsidRPr="00661595" w:rsidRDefault="00FD54FC" w:rsidP="00FD239F">
            <w:pPr>
              <w:rPr>
                <w:rFonts w:ascii="Times New Roman" w:hAnsi="Times New Roman"/>
                <w:sz w:val="24"/>
              </w:rPr>
            </w:pPr>
            <w:r>
              <w:rPr>
                <w:rFonts w:ascii="Times New Roman" w:hAnsi="Times New Roman"/>
                <w:sz w:val="24"/>
              </w:rPr>
              <w:t xml:space="preserve">Narativni opis štetnog događaja, prema potrebi općenit ili </w:t>
            </w:r>
            <w:proofErr w:type="spellStart"/>
            <w:r>
              <w:rPr>
                <w:rFonts w:ascii="Times New Roman" w:hAnsi="Times New Roman"/>
                <w:sz w:val="24"/>
              </w:rPr>
              <w:t>anonimiziran</w:t>
            </w:r>
            <w:proofErr w:type="spellEnd"/>
            <w:r>
              <w:rPr>
                <w:rFonts w:ascii="Times New Roman" w:hAnsi="Times New Roman"/>
                <w:sz w:val="24"/>
              </w:rPr>
              <w:t>, koji sadržava barem informacije o samom događaju i informacije o pokretačima ili uzrocima štetnog događaja ako su poznati.</w:t>
            </w:r>
          </w:p>
        </w:tc>
      </w:tr>
    </w:tbl>
    <w:p w:rsidR="00FD54FC" w:rsidRPr="00661595" w:rsidRDefault="00FD54FC" w:rsidP="00AC6255">
      <w:pPr>
        <w:spacing w:after="0"/>
        <w:rPr>
          <w:rFonts w:ascii="Times New Roman" w:hAnsi="Times New Roman"/>
          <w:sz w:val="24"/>
        </w:rPr>
      </w:pPr>
    </w:p>
    <w:p w:rsidR="00AC6255" w:rsidRPr="00661595" w:rsidRDefault="00AC6255">
      <w:pPr>
        <w:spacing w:before="0" w:after="0"/>
        <w:jc w:val="left"/>
        <w:rPr>
          <w:rStyle w:val="InstructionsTabelleText"/>
          <w:rFonts w:ascii="Times New Roman" w:hAnsi="Times New Roman"/>
          <w:sz w:val="24"/>
        </w:rPr>
      </w:pPr>
      <w:r>
        <w:br w:type="page"/>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1" w:name="_Toc295829995"/>
      <w:bookmarkStart w:id="592" w:name="_Toc262566425"/>
      <w:bookmarkStart w:id="593" w:name="_Toc308426671"/>
      <w:bookmarkStart w:id="594" w:name="_Toc310415056"/>
      <w:bookmarkStart w:id="595" w:name="_Toc360188391"/>
      <w:bookmarkStart w:id="596" w:name="_Toc473561031"/>
      <w:bookmarkStart w:id="597" w:name="_Toc58830166"/>
      <w:r>
        <w:rPr>
          <w:rFonts w:ascii="Times New Roman" w:hAnsi="Times New Roman"/>
          <w:sz w:val="24"/>
          <w:u w:val="none"/>
        </w:rPr>
        <w:lastRenderedPageBreak/>
        <w:t>5.</w:t>
      </w:r>
      <w:r>
        <w:rPr>
          <w:rFonts w:ascii="Times New Roman" w:hAnsi="Times New Roman"/>
          <w:sz w:val="24"/>
          <w:u w:val="none"/>
        </w:rPr>
        <w:tab/>
      </w:r>
      <w:r>
        <w:rPr>
          <w:rFonts w:ascii="Times New Roman" w:hAnsi="Times New Roman"/>
          <w:sz w:val="24"/>
        </w:rPr>
        <w:t>Obrasci za tržišni rizik</w:t>
      </w:r>
      <w:bookmarkEnd w:id="591"/>
      <w:bookmarkEnd w:id="592"/>
      <w:bookmarkEnd w:id="593"/>
      <w:bookmarkEnd w:id="594"/>
      <w:bookmarkEnd w:id="595"/>
      <w:bookmarkEnd w:id="596"/>
      <w:bookmarkEnd w:id="597"/>
    </w:p>
    <w:bookmarkStart w:id="598" w:name="_Toc308426672"/>
    <w:p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Navedene se upute odnose na obrasce za izvješćivanje o izračunu kapitalnih zahtjeva u skladu sa standardiziranim pristupom za valutni rizik (MKR SA FX), robni rizik (MKS SA COM), kamatni rizik (MKS SA TDI, MKR SA SEC, MKR SA CTP) i rizik vlasničkih instrumenata (MKS SA EQU). Osim toga, upute za obrazac za izvješćivanje o izračunu kapitalnih zahtjeva u skladu s pristupom internih modela (MKR IM) uključene su u ovom dijelu. </w:t>
      </w:r>
    </w:p>
    <w:p w:rsidR="000B0B09" w:rsidRPr="00661595" w:rsidRDefault="00695816" w:rsidP="00487A02">
      <w:pPr>
        <w:pStyle w:val="InstructionsText2"/>
        <w:numPr>
          <w:ilvl w:val="0"/>
          <w:numId w:val="0"/>
        </w:numPr>
        <w:ind w:left="1353" w:hanging="360"/>
      </w:pPr>
      <w:fldSimple w:instr=" seq paragraphs ">
        <w:r w:rsidR="00771068">
          <w:rPr>
            <w:noProof/>
          </w:rPr>
          <w:t>159</w:t>
        </w:r>
      </w:fldSimple>
      <w:r w:rsidR="00D11E4C">
        <w:t>.</w:t>
      </w:r>
      <w:r w:rsidR="00D11E4C">
        <w:tab/>
        <w:t xml:space="preserve"> Pozicijski rizik za dužnički ili vlasnički instrument dijeli se u dvije komponente radi izračuna kapitalnog zahtjeva povezanog s njim. Prva komponenta je specifični rizik — to je rizik promjene cijene spomenutog instrumenta radi faktora povezanih s izdavateljem ili, kad je riječ o izvedenicama, izdavateljem odnosnog instrumenta. Druga komponenta obuhvaća opći rizik — to je rizik promjene cijene instrumenta zbog (kad je riječ o dužničkim instrumentima ili izvedenicama dužničkih instrumenata kojima se trguje) promjene razine kamatnih stopa ili (kad je riječ o vlasničkim instrumentima ili izvedenicama vlasničkih instrumenata) općih kretanja na tržištu vlasničkih instrumenata koja nisu povezana s posebnim karakteristikama pojedinih vrijednosnih papira. </w:t>
      </w:r>
      <w:bookmarkEnd w:id="598"/>
      <w:r w:rsidR="00D11E4C">
        <w:t xml:space="preserve">Opći tretman specifičnih instrumenata i postupaka </w:t>
      </w:r>
      <w:proofErr w:type="spellStart"/>
      <w:r w:rsidR="00D11E4C">
        <w:t>netiranja</w:t>
      </w:r>
      <w:proofErr w:type="spellEnd"/>
      <w:r w:rsidR="00D11E4C">
        <w:t xml:space="preserve"> naveden je u člancima od 326. do 333. CRR-a.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9" w:name="_Toc262566426"/>
      <w:bookmarkStart w:id="600" w:name="_Toc295829996"/>
      <w:bookmarkStart w:id="601" w:name="_Toc308426673"/>
      <w:bookmarkStart w:id="602" w:name="_Toc310415057"/>
      <w:bookmarkStart w:id="603" w:name="_Toc360188392"/>
      <w:bookmarkStart w:id="604" w:name="_Toc473561032"/>
      <w:bookmarkStart w:id="605" w:name="_Toc58830167"/>
      <w:r>
        <w:rPr>
          <w:rFonts w:ascii="Times New Roman" w:hAnsi="Times New Roman"/>
          <w:sz w:val="24"/>
          <w:u w:val="none"/>
        </w:rPr>
        <w:t>5.1.</w:t>
      </w:r>
      <w:r>
        <w:rPr>
          <w:rFonts w:ascii="Times New Roman" w:hAnsi="Times New Roman"/>
          <w:sz w:val="24"/>
          <w:u w:val="none"/>
        </w:rPr>
        <w:tab/>
      </w:r>
      <w:r>
        <w:rPr>
          <w:rFonts w:ascii="Times New Roman" w:hAnsi="Times New Roman"/>
          <w:sz w:val="24"/>
        </w:rPr>
        <w:t xml:space="preserve">C 18.00 – Tržišni rizik: </w:t>
      </w:r>
      <w:bookmarkStart w:id="606" w:name="_Toc239157393"/>
      <w:r>
        <w:rPr>
          <w:rFonts w:ascii="Times New Roman" w:hAnsi="Times New Roman"/>
          <w:sz w:val="24"/>
        </w:rPr>
        <w:t>Standardizirani pristup pozicijskim rizicima dužničkih instrumenata kojima se trguje</w:t>
      </w:r>
      <w:bookmarkEnd w:id="606"/>
      <w:bookmarkEnd w:id="599"/>
      <w:bookmarkEnd w:id="600"/>
      <w:bookmarkEnd w:id="601"/>
      <w:bookmarkEnd w:id="602"/>
      <w:bookmarkEnd w:id="603"/>
      <w:r>
        <w:rPr>
          <w:rFonts w:ascii="Times New Roman" w:hAnsi="Times New Roman"/>
          <w:sz w:val="24"/>
        </w:rPr>
        <w:t xml:space="preserve"> (MKR SA TDI)</w:t>
      </w:r>
      <w:bookmarkEnd w:id="604"/>
      <w:bookmarkEnd w:id="605"/>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7" w:name="_Toc262566427"/>
      <w:bookmarkStart w:id="608" w:name="_Toc295829997"/>
      <w:bookmarkStart w:id="609" w:name="_Toc308426674"/>
      <w:bookmarkStart w:id="610" w:name="_Toc310415058"/>
      <w:bookmarkStart w:id="611" w:name="_Toc360188393"/>
      <w:bookmarkStart w:id="612" w:name="_Toc473561033"/>
      <w:bookmarkStart w:id="613" w:name="_Toc58830168"/>
      <w:r>
        <w:rPr>
          <w:rFonts w:ascii="Times New Roman" w:hAnsi="Times New Roman"/>
          <w:sz w:val="24"/>
          <w:u w:val="none"/>
        </w:rPr>
        <w:t>5.1.1.</w:t>
      </w:r>
      <w:r>
        <w:rPr>
          <w:rFonts w:ascii="Times New Roman" w:hAnsi="Times New Roman"/>
          <w:sz w:val="24"/>
          <w:u w:val="none"/>
        </w:rPr>
        <w:tab/>
      </w:r>
      <w:r>
        <w:rPr>
          <w:rFonts w:ascii="Times New Roman" w:hAnsi="Times New Roman"/>
          <w:sz w:val="24"/>
        </w:rPr>
        <w:t>Opće napomene</w:t>
      </w:r>
      <w:bookmarkEnd w:id="607"/>
      <w:bookmarkEnd w:id="608"/>
      <w:bookmarkEnd w:id="609"/>
      <w:bookmarkEnd w:id="610"/>
      <w:bookmarkEnd w:id="611"/>
      <w:bookmarkEnd w:id="612"/>
      <w:bookmarkEnd w:id="613"/>
    </w:p>
    <w:p w:rsidR="000B0B09" w:rsidRPr="00661595" w:rsidRDefault="00695816" w:rsidP="00487A02">
      <w:pPr>
        <w:pStyle w:val="InstructionsText2"/>
        <w:numPr>
          <w:ilvl w:val="0"/>
          <w:numId w:val="0"/>
        </w:numPr>
        <w:ind w:left="1353" w:hanging="360"/>
      </w:pPr>
      <w:fldSimple w:instr=" seq paragraphs ">
        <w:r w:rsidR="00771068">
          <w:rPr>
            <w:noProof/>
          </w:rPr>
          <w:t>160</w:t>
        </w:r>
      </w:fldSimple>
      <w:r w:rsidR="00D11E4C">
        <w:t>.</w:t>
      </w:r>
      <w:r w:rsidR="00D11E4C">
        <w:tab/>
        <w:t xml:space="preserve"> U ovom su obrascu obuhvaćene pozicije i povezani kapitalni zahtjevi za pozicijske rizike dužničkih instrumenata kojima se trguje u skladu sa standardiziranim pristupom (članak 325. stavak 2. točka (a) CRR-a). Različiti rizici i metode dostupni u skladu s CRR-om raspoređeni su u redcima. Specifični rizik povezan s izloženostima uključenima u obrasce MKR SA SEC i MKR SA CTP potrebno je iskazati samo u obrascu s ukupnim podacima MKR SA TDI. Kapitalni zahtjevi iskazani u navedenim obrascima prenose se u rubriku {0325;0060} (</w:t>
      </w:r>
      <w:proofErr w:type="spellStart"/>
      <w:r w:rsidR="00D11E4C">
        <w:t>sekuritizacije</w:t>
      </w:r>
      <w:proofErr w:type="spellEnd"/>
      <w:r w:rsidR="00D11E4C">
        <w:t>) odnosno {0330;0060} (korelacijski portfelj namijenjen trgovanju).</w:t>
      </w:r>
    </w:p>
    <w:p w:rsidR="000B0B09" w:rsidRPr="00661595" w:rsidRDefault="00695816" w:rsidP="00487A02">
      <w:pPr>
        <w:pStyle w:val="InstructionsText2"/>
        <w:numPr>
          <w:ilvl w:val="0"/>
          <w:numId w:val="0"/>
        </w:numPr>
        <w:ind w:left="1353" w:hanging="360"/>
      </w:pPr>
      <w:fldSimple w:instr=" seq paragraphs ">
        <w:r w:rsidR="00771068">
          <w:rPr>
            <w:noProof/>
          </w:rPr>
          <w:t>161</w:t>
        </w:r>
      </w:fldSimple>
      <w:r w:rsidR="00D11E4C">
        <w:t>.</w:t>
      </w:r>
      <w:r w:rsidR="00D11E4C">
        <w:tab/>
        <w:t xml:space="preserve"> Obrazac je potrebno popuniti zasebno za „ukupne podatke”, uključujući prethodno definirani popis sljedećih valuta: </w:t>
      </w:r>
      <w:bookmarkStart w:id="614" w:name="OLE_LINK1"/>
      <w:r w:rsidR="00D11E4C">
        <w:t xml:space="preserve">EUR, ALL, BGN, CZK, DKK, EGP, GBP, HRK, HUF, ISK, JPY, MKD, NOK, PLN, RON, RUB, RSD, SEK, CHF, TRY, UAH, USD </w:t>
      </w:r>
      <w:bookmarkEnd w:id="614"/>
      <w:r w:rsidR="00D11E4C">
        <w:t xml:space="preserve">i jedan preostali obrazac za sve ostale valute.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15" w:name="_Toc262566428"/>
      <w:bookmarkStart w:id="616" w:name="_Toc295829998"/>
      <w:bookmarkStart w:id="617" w:name="_Toc308426675"/>
      <w:bookmarkStart w:id="618" w:name="_Toc310415059"/>
      <w:bookmarkStart w:id="619" w:name="_Toc360188394"/>
      <w:bookmarkStart w:id="620" w:name="_Toc473561034"/>
      <w:bookmarkStart w:id="621" w:name="_Toc58830169"/>
      <w:r>
        <w:rPr>
          <w:rFonts w:ascii="Times New Roman" w:hAnsi="Times New Roman"/>
          <w:sz w:val="24"/>
          <w:u w:val="none"/>
        </w:rPr>
        <w:t>5.1.2.</w:t>
      </w:r>
      <w:r>
        <w:rPr>
          <w:rFonts w:ascii="Times New Roman" w:hAnsi="Times New Roman"/>
          <w:sz w:val="24"/>
          <w:u w:val="none"/>
        </w:rPr>
        <w:tab/>
      </w:r>
      <w:r>
        <w:rPr>
          <w:rFonts w:ascii="Times New Roman" w:hAnsi="Times New Roman"/>
          <w:sz w:val="24"/>
        </w:rPr>
        <w:t>Upute za specifične pozicije</w:t>
      </w:r>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SVE POZICIJE (DUGE I KRATKE)</w:t>
            </w:r>
          </w:p>
          <w:p w:rsidR="000B0B09" w:rsidRPr="00661595" w:rsidRDefault="000B0B09" w:rsidP="00BD2FE7">
            <w:pPr>
              <w:rPr>
                <w:rFonts w:ascii="Times New Roman" w:hAnsi="Times New Roman"/>
                <w:sz w:val="24"/>
              </w:rPr>
            </w:pPr>
            <w:r>
              <w:rPr>
                <w:rFonts w:ascii="Times New Roman" w:hAnsi="Times New Roman"/>
                <w:sz w:val="24"/>
              </w:rPr>
              <w:t xml:space="preserve">Članak 102. i članak 105. stavak 1. CRR-a To su bruto pozicije koje nisu </w:t>
            </w:r>
            <w:proofErr w:type="spellStart"/>
            <w:r>
              <w:rPr>
                <w:rFonts w:ascii="Times New Roman" w:hAnsi="Times New Roman"/>
                <w:sz w:val="24"/>
              </w:rPr>
              <w:t>netirane</w:t>
            </w:r>
            <w:proofErr w:type="spellEnd"/>
            <w:r>
              <w:rPr>
                <w:rFonts w:ascii="Times New Roman" w:hAnsi="Times New Roman"/>
                <w:sz w:val="24"/>
              </w:rPr>
              <w:t xml:space="preserve"> instrumentima, ali isključujući pozicije proizišle iz pružanja usluge provedbe ponude odnosno prodaje financijskih instrumenata uz obvezu otkupa koje su upisane ili su predmet </w:t>
            </w:r>
            <w:proofErr w:type="spellStart"/>
            <w:r>
              <w:rPr>
                <w:rFonts w:ascii="Times New Roman" w:hAnsi="Times New Roman"/>
                <w:sz w:val="24"/>
              </w:rPr>
              <w:t>potpokroviteljstva</w:t>
            </w:r>
            <w:proofErr w:type="spellEnd"/>
            <w:r>
              <w:rPr>
                <w:rFonts w:ascii="Times New Roman" w:hAnsi="Times New Roman"/>
                <w:sz w:val="24"/>
              </w:rPr>
              <w:t xml:space="preserve"> trećih strana u skladu s člankom 345. stavkom 1. prvom </w:t>
            </w:r>
            <w:proofErr w:type="spellStart"/>
            <w:r>
              <w:rPr>
                <w:rFonts w:ascii="Times New Roman" w:hAnsi="Times New Roman"/>
                <w:sz w:val="24"/>
              </w:rPr>
              <w:t>podtočkom</w:t>
            </w:r>
            <w:proofErr w:type="spellEnd"/>
            <w:r>
              <w:rPr>
                <w:rFonts w:ascii="Times New Roman" w:hAnsi="Times New Roman"/>
                <w:sz w:val="24"/>
              </w:rPr>
              <w:t xml:space="preserve"> drugom rečenicom CRR-a. Za razliku između dugih i </w:t>
            </w:r>
            <w:r>
              <w:rPr>
                <w:rFonts w:ascii="Times New Roman" w:hAnsi="Times New Roman"/>
                <w:sz w:val="24"/>
              </w:rPr>
              <w:lastRenderedPageBreak/>
              <w:t>kratkih pozicija, koja se primjenjuje i na te bruto pozicije, vidjeti članak 328. stavak 2. CRR-a.</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POZICIJE (DUGE I KRATKE)</w:t>
            </w:r>
          </w:p>
          <w:p w:rsidR="000B0B09" w:rsidRPr="00661595" w:rsidRDefault="000B0B09" w:rsidP="005B04C9">
            <w:pPr>
              <w:rPr>
                <w:rFonts w:ascii="Times New Roman" w:hAnsi="Times New Roman"/>
                <w:sz w:val="24"/>
              </w:rPr>
            </w:pPr>
            <w:r>
              <w:rPr>
                <w:rFonts w:ascii="Times New Roman" w:hAnsi="Times New Roman"/>
                <w:sz w:val="24"/>
              </w:rPr>
              <w:t>Članci od 327. do 329. i članak 334. CRR-a Za razliku između dugih i kratkih pozicija vidjeti članak 328. stavak 2. CRR-a.</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KOJE PODLIJEŽU KAPITALNOM ZAHTJEVU</w:t>
            </w:r>
          </w:p>
          <w:p w:rsidR="000B0B09" w:rsidRPr="00661595" w:rsidRDefault="000B0B09" w:rsidP="005B04C9">
            <w:pPr>
              <w:rPr>
                <w:rFonts w:ascii="Times New Roman" w:hAnsi="Times New Roman"/>
                <w:b/>
                <w:bCs/>
                <w:sz w:val="24"/>
                <w:u w:val="single"/>
              </w:rPr>
            </w:pPr>
            <w:r>
              <w:rPr>
                <w:rFonts w:ascii="Times New Roman" w:hAnsi="Times New Roman"/>
                <w:sz w:val="24"/>
              </w:rPr>
              <w:t>Neto pozicije koje, u skladu s različitim pristupima koji se razmatraju u dijelu trećem glavi IV. poglavlju 2. CRR-a dobivaju kapitalni zahtjev.</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KAPITALNI ZAHTJEVI</w:t>
            </w:r>
          </w:p>
          <w:p w:rsidR="000B0B09" w:rsidRPr="00661595" w:rsidRDefault="000B0B09" w:rsidP="005B04C9">
            <w:pPr>
              <w:rPr>
                <w:rFonts w:ascii="Times New Roman" w:hAnsi="Times New Roman"/>
                <w:b/>
                <w:bCs/>
                <w:sz w:val="24"/>
                <w:u w:val="single"/>
              </w:rPr>
            </w:pPr>
            <w:r>
              <w:rPr>
                <w:rFonts w:ascii="Times New Roman" w:hAnsi="Times New Roman"/>
                <w:sz w:val="24"/>
              </w:rPr>
              <w:t>Kapitalni zahtjev za sve relevantne pozicije u skladu s dijelom trećim glavom IV. poglavljem 2. CRR-a.</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UKUPNI IZNOS IZLOŽENOSTI RIZIKU</w:t>
            </w:r>
          </w:p>
          <w:p w:rsidR="000B0B09" w:rsidRPr="00661595" w:rsidRDefault="00D21B29" w:rsidP="005B04C9">
            <w:pPr>
              <w:rPr>
                <w:rFonts w:ascii="Times New Roman" w:hAnsi="Times New Roman"/>
                <w:b/>
                <w:bCs/>
                <w:sz w:val="24"/>
                <w:u w:val="single"/>
              </w:rPr>
            </w:pPr>
            <w:r>
              <w:rPr>
                <w:rFonts w:ascii="Times New Roman" w:hAnsi="Times New Roman"/>
                <w:sz w:val="24"/>
              </w:rPr>
              <w:t xml:space="preserve">Članak 92. stavak 4. točka (b) CRR-a Rezultat množenja kapitalnih zahtjeva sa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661595" w:rsidTr="00672D2A">
        <w:trPr>
          <w:trHeight w:val="1168"/>
        </w:trPr>
        <w:tc>
          <w:tcPr>
            <w:tcW w:w="987" w:type="dxa"/>
          </w:tcPr>
          <w:p w:rsidR="000B0B09" w:rsidRPr="00661595"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DUŽNIČKI INSTRUMENTI KOJIMA SE TRGUJE U KNJIZI TRGOVANJA</w:t>
            </w:r>
          </w:p>
          <w:p w:rsidR="000B0B09" w:rsidRPr="00661595" w:rsidRDefault="000B0B09" w:rsidP="00BD2FE7">
            <w:pPr>
              <w:rPr>
                <w:rFonts w:ascii="Times New Roman" w:hAnsi="Times New Roman"/>
                <w:sz w:val="24"/>
              </w:rPr>
            </w:pPr>
            <w:r>
              <w:rPr>
                <w:rFonts w:ascii="Times New Roman" w:hAnsi="Times New Roman"/>
                <w:sz w:val="24"/>
              </w:rPr>
              <w:t xml:space="preserve">Pozicije u dužničkim instrumentima kojima se trguje u knjizi trgovanja i njihovi odgovarajući kapitalni zahtjevi za pozicijski rizik u skladu s člankom 92. stavkom 3. točkom (b) </w:t>
            </w:r>
            <w:proofErr w:type="spellStart"/>
            <w:r>
              <w:rPr>
                <w:rFonts w:ascii="Times New Roman" w:hAnsi="Times New Roman"/>
                <w:sz w:val="24"/>
              </w:rPr>
              <w:t>podtočkom</w:t>
            </w:r>
            <w:proofErr w:type="spellEnd"/>
            <w:r>
              <w:rPr>
                <w:rFonts w:ascii="Times New Roman" w:hAnsi="Times New Roman"/>
                <w:sz w:val="24"/>
              </w:rPr>
              <w:t> i. CRR-a i dijelom trećim glavom IV. poglavljem 2. CRR-a iskazuju se ovisno o kategoriji rizika, dospijeću i korištenom pristupu.</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OPĆI RIZIK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Izvedenice</w:t>
            </w:r>
          </w:p>
          <w:p w:rsidR="000B0B09" w:rsidRPr="00661595" w:rsidRDefault="000B0B09" w:rsidP="00BD2FE7">
            <w:pPr>
              <w:rPr>
                <w:rFonts w:ascii="Times New Roman" w:hAnsi="Times New Roman"/>
                <w:b/>
                <w:bCs/>
                <w:sz w:val="24"/>
                <w:u w:val="single"/>
              </w:rPr>
            </w:pPr>
            <w:r>
              <w:rPr>
                <w:rFonts w:ascii="Times New Roman" w:hAnsi="Times New Roman"/>
                <w:sz w:val="24"/>
              </w:rPr>
              <w:t>Izvedenice uključene u izračun kamatnog rizika pozicija iz knjige trgovanja, uzimajući u obzir članke od 328. do 331. CRR-a ako su primjenjivi.</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Ostala imovina i obveze</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Instrumenti osim izvedenica uključeni u izračun kamatnog rizika pozicija iz knjige trgovanja.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PRISTUP KOJI SE TEMELJI NA DOSPIJEĆU</w:t>
            </w:r>
          </w:p>
          <w:p w:rsidR="000B0B09" w:rsidRPr="00661595" w:rsidRDefault="000B0B09" w:rsidP="00BD2FE7">
            <w:pPr>
              <w:rPr>
                <w:rFonts w:ascii="Times New Roman" w:hAnsi="Times New Roman"/>
                <w:b/>
                <w:bCs/>
                <w:sz w:val="24"/>
                <w:u w:val="single"/>
              </w:rPr>
            </w:pPr>
            <w:r>
              <w:rPr>
                <w:rFonts w:ascii="Times New Roman" w:hAnsi="Times New Roman"/>
                <w:sz w:val="24"/>
              </w:rPr>
              <w:t>Pozicije u dužničkim instrumentima kojima se trguje koje podliježu pristupu koji se temelji na dospijeću iz članka 339. stavaka od 1. do 8. CRR-a i odgovarajućim kapitalnim zahtjevima izračunanima u skladu s člankom 339. stavkom 9. CRR-a. Pozicije se dijele prema zonama 1, 2 i 3, a te zone prema dospijeću instrumenata.</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OPĆI RIZIK PRISTUP KOJI SE TEMELJI NA TRAJANJU</w:t>
            </w:r>
          </w:p>
          <w:p w:rsidR="000B0B09" w:rsidRPr="00661595" w:rsidRDefault="000B0B09" w:rsidP="0002267E">
            <w:pPr>
              <w:rPr>
                <w:rFonts w:ascii="Times New Roman" w:hAnsi="Times New Roman"/>
                <w:b/>
                <w:bCs/>
                <w:sz w:val="24"/>
                <w:u w:val="single"/>
              </w:rPr>
            </w:pPr>
            <w:r>
              <w:rPr>
                <w:rFonts w:ascii="Times New Roman" w:hAnsi="Times New Roman"/>
                <w:sz w:val="24"/>
              </w:rPr>
              <w:t xml:space="preserve">Pozicije u dužničkim instrumentima kojima se trguje koje podliježu pristupu koji se temelji na trajanju iz članka 340. stavaka od 1. do 6. CRR-a i odgovarajućim </w:t>
            </w:r>
            <w:r>
              <w:rPr>
                <w:rFonts w:ascii="Times New Roman" w:hAnsi="Times New Roman"/>
                <w:sz w:val="24"/>
              </w:rPr>
              <w:lastRenderedPageBreak/>
              <w:t>kapitalnim zahtjevima izračunanima u skladu s člankom 340. stavkom 7. CRR-a. Pozicija se dijeli prema zonama 1, 2 i 3.</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SPECIFIČNI RIZIK</w:t>
            </w:r>
          </w:p>
          <w:p w:rsidR="000B0B09" w:rsidRPr="00661595" w:rsidRDefault="000B0B09" w:rsidP="00BD2FE7">
            <w:pPr>
              <w:rPr>
                <w:rFonts w:ascii="Times New Roman" w:hAnsi="Times New Roman"/>
                <w:sz w:val="24"/>
              </w:rPr>
            </w:pPr>
            <w:r>
              <w:rPr>
                <w:rFonts w:ascii="Times New Roman" w:hAnsi="Times New Roman"/>
                <w:sz w:val="24"/>
              </w:rPr>
              <w:t xml:space="preserve">Zbroj iznosa iskazanih u redcima 0251, 0325 i 0330. </w:t>
            </w:r>
          </w:p>
          <w:p w:rsidR="000B0B09" w:rsidRPr="00661595" w:rsidRDefault="000B0B09" w:rsidP="00BD2FE7">
            <w:pPr>
              <w:rPr>
                <w:rFonts w:ascii="Times New Roman" w:hAnsi="Times New Roman"/>
                <w:b/>
                <w:bCs/>
                <w:sz w:val="24"/>
                <w:u w:val="single"/>
              </w:rPr>
            </w:pPr>
            <w:r>
              <w:rPr>
                <w:rFonts w:ascii="Times New Roman" w:hAnsi="Times New Roman"/>
                <w:sz w:val="24"/>
              </w:rPr>
              <w:t>Pozicije u dužničkim instrumentima kojima se trguje koje podliježu kapitalnim zahtjevima za specifični rizik i odgovarajućim kapitalnim zahtjevima u skladu s člankom 92. stavkom 3. točkom (b), člankom 335., člankom 336. stavcima 1., 2. i 3. i člancima 337. i 338. CRR-a. Potrebno je uzeti u obzir i članak 327. stavak 1. zadnju rečenicu CRR-a.</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Kapitalni zahtjev za dužničke instrumente koji nisu predmet </w:t>
            </w:r>
            <w:proofErr w:type="spellStart"/>
            <w:r>
              <w:rPr>
                <w:rFonts w:ascii="Times New Roman" w:hAnsi="Times New Roman"/>
                <w:b/>
                <w:bCs/>
                <w:sz w:val="24"/>
                <w:u w:val="single"/>
              </w:rPr>
              <w:t>sekuritizacije</w:t>
            </w:r>
            <w:proofErr w:type="spellEnd"/>
          </w:p>
          <w:p w:rsidR="000B0B09" w:rsidRPr="00661595" w:rsidRDefault="000B0B09" w:rsidP="007B2F85">
            <w:pPr>
              <w:rPr>
                <w:rFonts w:ascii="Times New Roman" w:hAnsi="Times New Roman"/>
                <w:sz w:val="24"/>
              </w:rPr>
            </w:pPr>
            <w:r>
              <w:rPr>
                <w:rFonts w:ascii="Times New Roman" w:hAnsi="Times New Roman"/>
                <w:sz w:val="24"/>
              </w:rPr>
              <w:t>Zbroj iznosa iskazanih u redcima od 260 do 321.</w:t>
            </w:r>
          </w:p>
          <w:p w:rsidR="000B0B09" w:rsidRPr="00661595" w:rsidRDefault="000B0B09" w:rsidP="00BD2FE7">
            <w:pPr>
              <w:rPr>
                <w:rFonts w:ascii="Times New Roman" w:hAnsi="Times New Roman"/>
                <w:sz w:val="24"/>
              </w:rPr>
            </w:pPr>
            <w:r>
              <w:rPr>
                <w:rFonts w:ascii="Times New Roman" w:hAnsi="Times New Roman"/>
                <w:sz w:val="24"/>
              </w:rPr>
              <w:t xml:space="preserve">Kapitalni zahtjev za kreditne izvedenice na osnovi n-tog nastanka statusa neispunjavanja obveza koje nisu dobile vanjski rejting izračunava se zbrajanjem pondera rizika referentnih subjekata (članak 332. stavak 1. točka (e) CRR-a i članak 332. stavak 1. drugi podstavak CRR-a – „odnosne izloženosti”). Kreditne izvedenice na osnovi n-tog nastanka statusa neispunjavanja obveza koje su dobile vanjski rejting (članak 332. stavak 1. treći podstavak CRR-a) iskazuju se zasebno u liniji 321. </w:t>
            </w:r>
          </w:p>
          <w:p w:rsidR="000B0B09" w:rsidRPr="00661595" w:rsidRDefault="000B0B09" w:rsidP="00BD2FE7">
            <w:pPr>
              <w:rPr>
                <w:rFonts w:ascii="Times New Roman" w:hAnsi="Times New Roman"/>
                <w:sz w:val="24"/>
              </w:rPr>
            </w:pPr>
            <w:r>
              <w:rPr>
                <w:rFonts w:ascii="Times New Roman" w:hAnsi="Times New Roman"/>
                <w:sz w:val="24"/>
              </w:rPr>
              <w:t>Iskazivanje pozicija koje podliježu članku 336. stavku 3. CRR-a: Postoji poseban tretman za obveznice koje ispunjavaju uvjete za ponder rizika od 10 % u knjizi pozicija kojima se ne trguje u skladu s člankom 129. stavkom 3. CRR-a (pokrivene obveznice). Specifični kapitalni zahtjevi polovina su postotka druge kategorije u članka 336. tablici 1. CRR-a. Te pozicije moraju se rasporediti u retke 0280-0300 u skladu s preostalim rokom do konačnog dospijeća.</w:t>
            </w:r>
          </w:p>
          <w:p w:rsidR="000B0B09" w:rsidRPr="00661595" w:rsidRDefault="00F41508" w:rsidP="0002267E">
            <w:pPr>
              <w:rPr>
                <w:rFonts w:ascii="Times New Roman" w:hAnsi="Times New Roman"/>
                <w:b/>
                <w:bCs/>
                <w:sz w:val="24"/>
                <w:u w:val="single"/>
              </w:rPr>
            </w:pPr>
            <w:r>
              <w:rPr>
                <w:rFonts w:ascii="Times New Roman" w:hAnsi="Times New Roman"/>
                <w:sz w:val="24"/>
              </w:rPr>
              <w:t xml:space="preserve">Ako je opći rizik kamatnih pozicija zaštićen kreditnom izvedenicom, primjenjuju se članci 346. i 347. CRR-a. </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Kapitalni zahtjev za </w:t>
            </w:r>
            <w:proofErr w:type="spellStart"/>
            <w:r>
              <w:rPr>
                <w:rFonts w:ascii="Times New Roman" w:hAnsi="Times New Roman"/>
                <w:b/>
                <w:bCs/>
                <w:sz w:val="24"/>
                <w:u w:val="single"/>
              </w:rPr>
              <w:t>sekuritizacijske</w:t>
            </w:r>
            <w:proofErr w:type="spellEnd"/>
            <w:r>
              <w:rPr>
                <w:rFonts w:ascii="Times New Roman" w:hAnsi="Times New Roman"/>
                <w:b/>
                <w:bCs/>
                <w:sz w:val="24"/>
                <w:u w:val="single"/>
              </w:rPr>
              <w:t xml:space="preserve"> instrumente</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Ukupni kapitalni zahtjevi iskazani u stupcu 0601 obrasca MKR SA SEC. Ti ukupni kapitalni zahtjevi iskazuju se samo na razini obrasca s ukupnim podacima MKR SA TDI.</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Kapitalni zahtjev za korelacijski portfelj namijenjen trgovanju</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Ukupni kapitalni zahtjevi iskazani u stupcu 0450 obrasca MKR SA CTP. Ti ukupni kapitalni zahtjevi iskazuju se samo na razini obrasca s ukupnim podacima MKR SA TDI.</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DODATNI ZAHTJEVI ZA OPCIJE (RIZICI OSIM DELTA-RIZIKA) </w:t>
            </w:r>
          </w:p>
          <w:p w:rsidR="000B0B09" w:rsidRPr="00661595" w:rsidRDefault="000B0B09" w:rsidP="00BD2FE7">
            <w:pPr>
              <w:rPr>
                <w:rFonts w:ascii="Times New Roman" w:hAnsi="Times New Roman"/>
                <w:sz w:val="24"/>
              </w:rPr>
            </w:pPr>
            <w:r>
              <w:rPr>
                <w:rFonts w:ascii="Times New Roman" w:hAnsi="Times New Roman"/>
                <w:sz w:val="24"/>
              </w:rPr>
              <w:t>Članak 329. stavak 3. CRR-a</w:t>
            </w:r>
          </w:p>
          <w:p w:rsidR="000B0B09" w:rsidRPr="00661595" w:rsidRDefault="000B0B09" w:rsidP="0002267E">
            <w:pPr>
              <w:rPr>
                <w:rFonts w:ascii="Times New Roman" w:hAnsi="Times New Roman"/>
                <w:bCs/>
                <w:sz w:val="24"/>
              </w:rPr>
            </w:pPr>
            <w:r>
              <w:rPr>
                <w:rFonts w:ascii="Times New Roman" w:hAnsi="Times New Roman"/>
                <w:sz w:val="24"/>
              </w:rPr>
              <w:t>Dodatni zahtjevi za opcije povezani s rizicima osim delta-rizika iskazuju se raščlanjeni po metodi koja se koristi za njihov izračun.</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473561035"/>
      <w:bookmarkStart w:id="628" w:name="_Toc58830170"/>
      <w:r>
        <w:rPr>
          <w:rFonts w:ascii="Times New Roman" w:hAnsi="Times New Roman"/>
          <w:sz w:val="24"/>
          <w:u w:val="none"/>
        </w:rPr>
        <w:lastRenderedPageBreak/>
        <w:t>5.2.</w:t>
      </w:r>
      <w:r>
        <w:rPr>
          <w:rFonts w:ascii="Times New Roman" w:hAnsi="Times New Roman"/>
          <w:sz w:val="24"/>
          <w:u w:val="none"/>
        </w:rPr>
        <w:tab/>
      </w:r>
      <w:r>
        <w:rPr>
          <w:rFonts w:ascii="Times New Roman" w:hAnsi="Times New Roman"/>
          <w:sz w:val="24"/>
        </w:rPr>
        <w:t>C 19.00 – TRŽIŠNI RIZIK: STANDARDIZIRANI PRISTUP SPECIFIČNOM RIZIKU U SEKURITIZACIJAMA (MKR SA SEC)</w:t>
      </w:r>
      <w:bookmarkEnd w:id="622"/>
      <w:bookmarkEnd w:id="623"/>
      <w:bookmarkEnd w:id="624"/>
      <w:bookmarkEnd w:id="625"/>
      <w:bookmarkEnd w:id="626"/>
      <w:bookmarkEnd w:id="627"/>
      <w:bookmarkEnd w:id="628"/>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9" w:name="_Toc294172371"/>
      <w:bookmarkStart w:id="630" w:name="_Toc295830000"/>
      <w:bookmarkStart w:id="631" w:name="_Toc308426677"/>
      <w:bookmarkStart w:id="632" w:name="_Toc310415061"/>
      <w:bookmarkStart w:id="633" w:name="_Toc360188396"/>
      <w:bookmarkStart w:id="634" w:name="_Toc473561036"/>
      <w:bookmarkStart w:id="635" w:name="_Toc58830171"/>
      <w:r>
        <w:rPr>
          <w:rFonts w:ascii="Times New Roman" w:hAnsi="Times New Roman"/>
          <w:sz w:val="24"/>
          <w:u w:val="none"/>
        </w:rPr>
        <w:t>5.2.1.</w:t>
      </w:r>
      <w:r>
        <w:rPr>
          <w:rFonts w:ascii="Times New Roman" w:hAnsi="Times New Roman"/>
          <w:sz w:val="24"/>
          <w:u w:val="none"/>
        </w:rPr>
        <w:tab/>
      </w:r>
      <w:r>
        <w:rPr>
          <w:rFonts w:ascii="Times New Roman" w:hAnsi="Times New Roman"/>
          <w:sz w:val="24"/>
        </w:rPr>
        <w:t>Opće napomene</w:t>
      </w:r>
      <w:bookmarkEnd w:id="629"/>
      <w:bookmarkEnd w:id="630"/>
      <w:bookmarkEnd w:id="631"/>
      <w:bookmarkEnd w:id="632"/>
      <w:bookmarkEnd w:id="633"/>
      <w:bookmarkEnd w:id="634"/>
      <w:bookmarkEnd w:id="635"/>
    </w:p>
    <w:bookmarkStart w:id="636" w:name="_Toc294172372"/>
    <w:bookmarkStart w:id="637" w:name="_Toc295830001"/>
    <w:bookmarkStart w:id="638" w:name="_Toc308426678"/>
    <w:bookmarkStart w:id="639" w:name="_Toc310415062"/>
    <w:bookmarkStart w:id="640" w:name="_Toc360188397"/>
    <w:bookmarkStart w:id="641" w:name="_Toc473561037"/>
    <w:p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U ovom se obrascu zahtijevaju informacije o pozicijama (sve/neto i duge/kratke) i povezanim kapitalnim zahtjevima za komponentu specifičnog rizika u pozicijskom riziku u </w:t>
      </w:r>
      <w:proofErr w:type="spellStart"/>
      <w:r>
        <w:t>sekuritizacijama</w:t>
      </w:r>
      <w:proofErr w:type="spellEnd"/>
      <w:r>
        <w:t>/</w:t>
      </w:r>
      <w:proofErr w:type="spellStart"/>
      <w:r>
        <w:t>resekuritizacijama</w:t>
      </w:r>
      <w:proofErr w:type="spellEnd"/>
      <w:r>
        <w:t xml:space="preserve"> koje se drže u knjizi trgovanja (nisu priznate za korelacijski portfelj namijenjen trgovanju) u skladu sa standardiziranim pristupom. </w:t>
      </w:r>
    </w:p>
    <w:p w:rsidR="00FC6275" w:rsidRPr="00661595" w:rsidRDefault="00695816" w:rsidP="00487A02">
      <w:pPr>
        <w:pStyle w:val="InstructionsText2"/>
        <w:numPr>
          <w:ilvl w:val="0"/>
          <w:numId w:val="0"/>
        </w:numPr>
        <w:ind w:left="1353" w:hanging="360"/>
      </w:pPr>
      <w:fldSimple w:instr=" seq paragraphs ">
        <w:r w:rsidR="00771068">
          <w:rPr>
            <w:noProof/>
          </w:rPr>
          <w:t>163</w:t>
        </w:r>
      </w:fldSimple>
      <w:r w:rsidR="00D11E4C">
        <w:t>.</w:t>
      </w:r>
      <w:r w:rsidR="00D11E4C">
        <w:tab/>
        <w:t xml:space="preserve"> U obrascu MKR SA SEC prikazani su kapitalni zahtjevi samo za specifični rizik </w:t>
      </w:r>
      <w:proofErr w:type="spellStart"/>
      <w:r w:rsidR="00D11E4C">
        <w:t>sekuritizacijskih</w:t>
      </w:r>
      <w:proofErr w:type="spellEnd"/>
      <w:r w:rsidR="00D11E4C">
        <w:t xml:space="preserve"> pozicija u skladu s člankom 335. CRR-a u vezi s člankom 337. CRR-a. Ako su </w:t>
      </w:r>
      <w:proofErr w:type="spellStart"/>
      <w:r w:rsidR="00D11E4C">
        <w:t>sekuritizacijske</w:t>
      </w:r>
      <w:proofErr w:type="spellEnd"/>
      <w:r w:rsidR="00D11E4C">
        <w:t xml:space="preserve"> pozicije iz knjige trgovanja zaštićene kreditnim izvedenicama, primjenjuju se članci 346. i 347. CRR-a. Postoji samo jedan obrazac za sve pozicije iz knjige trgovanja, bez obzira na pristup koji institucija koristi za određivanje pondera rizika za svaku poziciju u skladu s dijelom trećim glavom II. poglavljem 5. CRR-a. Kapitalni zahtjevi za opći rizik tih pozicija iskazuju se u obrascima MKR SA TDI ili MKR IM.</w:t>
      </w:r>
    </w:p>
    <w:p w:rsidR="00FC6275" w:rsidRPr="00661595" w:rsidRDefault="00695816" w:rsidP="00487A02">
      <w:pPr>
        <w:pStyle w:val="InstructionsText2"/>
        <w:numPr>
          <w:ilvl w:val="0"/>
          <w:numId w:val="0"/>
        </w:numPr>
        <w:ind w:left="1353" w:hanging="360"/>
      </w:pPr>
      <w:fldSimple w:instr=" seq paragraphs ">
        <w:r w:rsidR="00771068">
          <w:rPr>
            <w:noProof/>
          </w:rPr>
          <w:t>164</w:t>
        </w:r>
      </w:fldSimple>
      <w:r w:rsidR="00D11E4C">
        <w:t>. Pozicije koje dobivaju ponder rizika od 1 250 % mogu se, kao alternativa, odbiti od redovnog osnovnog kapitala (vidjeti članak 244. stavak 1. točku (b), članak 245. stavak 1. točku (b) i članak 253. CRR-a). Ako je to slučaj, navedene je pozicije potrebno iskazati u retku 0460 obrasca CA1.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2" w:name="_Toc58830172"/>
      <w:r>
        <w:rPr>
          <w:rFonts w:ascii="Times New Roman" w:hAnsi="Times New Roman"/>
          <w:sz w:val="24"/>
          <w:u w:val="none"/>
        </w:rPr>
        <w:t>5.2.2.</w:t>
      </w:r>
      <w:r>
        <w:rPr>
          <w:rFonts w:ascii="Times New Roman" w:hAnsi="Times New Roman"/>
          <w:sz w:val="24"/>
          <w:u w:val="none"/>
        </w:rPr>
        <w:tab/>
      </w:r>
      <w:r>
        <w:rPr>
          <w:rFonts w:ascii="Times New Roman" w:hAnsi="Times New Roman"/>
          <w:sz w:val="24"/>
        </w:rPr>
        <w:t>Upute za specifične pozicije</w:t>
      </w:r>
      <w:bookmarkEnd w:id="636"/>
      <w:bookmarkEnd w:id="637"/>
      <w:bookmarkEnd w:id="638"/>
      <w:bookmarkEnd w:id="639"/>
      <w:bookmarkEnd w:id="640"/>
      <w:bookmarkEnd w:id="641"/>
      <w:bookmarkEnd w:id="6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SVE POZICIJE (DUGE I KRATKE)</w:t>
            </w:r>
          </w:p>
          <w:p w:rsidR="00C55547" w:rsidRPr="00661595" w:rsidRDefault="00C55547" w:rsidP="003073B2">
            <w:pPr>
              <w:rPr>
                <w:rFonts w:ascii="Times New Roman" w:hAnsi="Times New Roman"/>
                <w:sz w:val="24"/>
              </w:rPr>
            </w:pPr>
            <w:r>
              <w:rPr>
                <w:rFonts w:ascii="Times New Roman" w:hAnsi="Times New Roman"/>
                <w:sz w:val="24"/>
              </w:rPr>
              <w:t>Članak</w:t>
            </w:r>
            <w:r>
              <w:rPr>
                <w:rStyle w:val="InstructionsTabelleText"/>
                <w:rFonts w:ascii="Times New Roman" w:hAnsi="Times New Roman"/>
                <w:sz w:val="24"/>
              </w:rPr>
              <w:t xml:space="preserve"> 102. i članak 105. stavak 1. CRR-a u vezi s člankom 337. CRR-a (</w:t>
            </w:r>
            <w:proofErr w:type="spellStart"/>
            <w:r>
              <w:rPr>
                <w:rStyle w:val="InstructionsTabelleText"/>
                <w:rFonts w:ascii="Times New Roman" w:hAnsi="Times New Roman"/>
                <w:sz w:val="24"/>
              </w:rPr>
              <w:t>sekuritizacijske</w:t>
            </w:r>
            <w:proofErr w:type="spellEnd"/>
            <w:r>
              <w:rPr>
                <w:rStyle w:val="InstructionsTabelleText"/>
                <w:rFonts w:ascii="Times New Roman" w:hAnsi="Times New Roman"/>
                <w:sz w:val="24"/>
              </w:rPr>
              <w:t xml:space="preserve"> pozicije). Za razliku između dugih i kratkih pozicija, koja se primjenjuje i na te bruto pozicije, vidjeti članak 328. stavak 2. CRR-a. </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POZICIJE KOJE ČINE ODBITNU STAVKU OD REGULATORNOG KAPITALA (DUGE I KRATKE)</w:t>
            </w:r>
          </w:p>
          <w:p w:rsidR="00C55547" w:rsidRPr="00661595" w:rsidRDefault="00705025" w:rsidP="003073B2">
            <w:pPr>
              <w:rPr>
                <w:rStyle w:val="InstructionsTabelleText"/>
                <w:rFonts w:ascii="Times New Roman" w:hAnsi="Times New Roman"/>
                <w:sz w:val="24"/>
              </w:rPr>
            </w:pPr>
            <w:r>
              <w:rPr>
                <w:rStyle w:val="InstructionsTabelleText"/>
                <w:rFonts w:ascii="Times New Roman" w:hAnsi="Times New Roman"/>
                <w:sz w:val="24"/>
              </w:rPr>
              <w:t>Članak 244. stavak 1. točka (b), članak 245. stavak 1. točka (b) i članak 253. CRR-a</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xml:space="preserve">NETO POZICIJE </w:t>
            </w:r>
            <w:r>
              <w:rPr>
                <w:rFonts w:ascii="Times New Roman" w:hAnsi="Times New Roman"/>
                <w:b/>
                <w:bCs/>
                <w:sz w:val="24"/>
                <w:u w:val="single"/>
              </w:rPr>
              <w:t xml:space="preserve"> (DUGE I KRATKE)</w:t>
            </w:r>
          </w:p>
          <w:p w:rsidR="00C55547" w:rsidRPr="00661595" w:rsidRDefault="00C55547" w:rsidP="003073B2">
            <w:pPr>
              <w:rPr>
                <w:rStyle w:val="InstructionsTabelleText"/>
                <w:rFonts w:ascii="Times New Roman" w:hAnsi="Times New Roman"/>
                <w:sz w:val="24"/>
              </w:rPr>
            </w:pPr>
            <w:r>
              <w:rPr>
                <w:rFonts w:ascii="Times New Roman" w:hAnsi="Times New Roman"/>
                <w:sz w:val="24"/>
              </w:rPr>
              <w:t>Članci</w:t>
            </w:r>
            <w:r>
              <w:rPr>
                <w:rStyle w:val="InstructionsTabelleText"/>
                <w:rFonts w:ascii="Times New Roman" w:hAnsi="Times New Roman"/>
                <w:sz w:val="24"/>
              </w:rPr>
              <w:t xml:space="preserve"> 327., 328., 329. i 334. CRR-a. Za razliku između dugih i kratkih pozicija vidjeti članak 328. stavak 2. CRR-a.</w:t>
            </w:r>
          </w:p>
        </w:tc>
      </w:tr>
      <w:tr w:rsidR="00C55547" w:rsidRPr="00661595" w:rsidTr="000911FE">
        <w:tc>
          <w:tcPr>
            <w:tcW w:w="1413" w:type="dxa"/>
          </w:tcPr>
          <w:p w:rsidR="00C55547" w:rsidRPr="00661595"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RAŠČLAMBA NETO POZICIJA PREMA PONDERIMA RIZIKA</w:t>
            </w:r>
          </w:p>
          <w:p w:rsidR="00C3548F"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Članci od 259. do 262., članak 263. tablice 1. i 2., članak 264. tablice 3. i 4. i članak 266. CRR-a </w:t>
            </w:r>
          </w:p>
          <w:p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Duge i kratke pozicije raščlanjuju se zasebno.</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RAŠČLAMBA NETO POZICIJA PREMA PRISTUPIMA</w:t>
            </w:r>
          </w:p>
          <w:p w:rsidR="00C55547" w:rsidRPr="00661595" w:rsidRDefault="00C55547" w:rsidP="003073B2">
            <w:pPr>
              <w:rPr>
                <w:rFonts w:ascii="Times New Roman" w:hAnsi="Times New Roman"/>
                <w:b/>
                <w:bCs/>
                <w:sz w:val="24"/>
                <w:u w:val="single"/>
              </w:rPr>
            </w:pPr>
            <w:r>
              <w:rPr>
                <w:rFonts w:ascii="Times New Roman" w:hAnsi="Times New Roman"/>
                <w:sz w:val="24"/>
              </w:rPr>
              <w:lastRenderedPageBreak/>
              <w:t>Članak</w:t>
            </w:r>
            <w:r>
              <w:rPr>
                <w:rStyle w:val="InstructionsTabelleText"/>
                <w:rFonts w:ascii="Times New Roman" w:hAnsi="Times New Roman"/>
                <w:sz w:val="24"/>
              </w:rPr>
              <w:t xml:space="preserve"> 254. CRR-a </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0402</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Članci 259. i 260. CRR-a</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Članci 261. i 262. CRR-a</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Članci 263. i 264. CRR-a</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PRISTUP INTERNE PROCJENE</w:t>
            </w:r>
          </w:p>
          <w:p w:rsidR="00C55547" w:rsidRPr="00661595" w:rsidRDefault="00C55547" w:rsidP="003073B2">
            <w:pPr>
              <w:rPr>
                <w:rFonts w:ascii="Times New Roman" w:hAnsi="Times New Roman"/>
                <w:bCs/>
                <w:sz w:val="24"/>
                <w:u w:val="single"/>
              </w:rPr>
            </w:pPr>
            <w:r>
              <w:rPr>
                <w:rStyle w:val="InstructionsTabelleText"/>
                <w:rFonts w:ascii="Times New Roman" w:hAnsi="Times New Roman"/>
                <w:sz w:val="24"/>
              </w:rPr>
              <w:t>Članci 254. i 265. CRR-a i članak 266. stavak 5. CRR-a</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OSTALO (PONDER RIZIKA = 1 250 %)</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Članak 254. stavak 7. CRR-a</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UKUPNI UČINAK (USKLAĐENJE) ZBOG KRŠENJA POGLAVLJA 2. UREDBE (EU) 2017/2402</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Članak 270.a CRR-a</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PRIJE PRIMJENE GORNJE GRANICE </w:t>
            </w:r>
          </w:p>
          <w:p w:rsidR="00C55547" w:rsidRPr="00661595" w:rsidRDefault="00C55547" w:rsidP="003073B2">
            <w:pPr>
              <w:rPr>
                <w:rFonts w:ascii="Times New Roman" w:hAnsi="Times New Roman"/>
                <w:bCs/>
                <w:sz w:val="24"/>
              </w:rPr>
            </w:pPr>
            <w:r>
              <w:rPr>
                <w:rFonts w:ascii="Times New Roman" w:hAnsi="Times New Roman"/>
                <w:bCs/>
                <w:sz w:val="24"/>
              </w:rPr>
              <w:t>Članak 337. CRR-a, ne uzimajući u obzir diskrecijsko pravo iz članka 335. CRR-a kojim se instituciji omogućava ograničenje proizvoda pondera i neto pozicije na najveći mogući iznos gubitka povezan s rizikom nastanka statusa neispunjavanja obveza</w:t>
            </w:r>
          </w:p>
        </w:tc>
      </w:tr>
      <w:tr w:rsidR="00C55547" w:rsidRPr="00661595" w:rsidTr="000911FE">
        <w:tc>
          <w:tcPr>
            <w:tcW w:w="1413" w:type="dxa"/>
          </w:tcPr>
          <w:p w:rsidR="00C55547" w:rsidRPr="00661595"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NAKON PRIMJENE GORNJE GRANICE/UKUPNI KAPITALNI ZAHTJEVI </w:t>
            </w:r>
          </w:p>
          <w:p w:rsidR="00C55547" w:rsidRPr="00661595" w:rsidRDefault="00C55547" w:rsidP="003073B2">
            <w:pPr>
              <w:rPr>
                <w:rFonts w:ascii="Times New Roman" w:hAnsi="Times New Roman"/>
                <w:bCs/>
                <w:sz w:val="24"/>
              </w:rPr>
            </w:pPr>
            <w:r>
              <w:rPr>
                <w:rFonts w:ascii="Times New Roman" w:hAnsi="Times New Roman"/>
                <w:bCs/>
                <w:sz w:val="24"/>
              </w:rPr>
              <w:t>Članak 337. CRR-a, uzimajući</w:t>
            </w:r>
            <w:r>
              <w:rPr>
                <w:rStyle w:val="InstructionsTabelleText"/>
                <w:rFonts w:ascii="Times New Roman" w:hAnsi="Times New Roman"/>
                <w:sz w:val="24"/>
              </w:rPr>
              <w:t xml:space="preserve"> u </w:t>
            </w:r>
            <w:r>
              <w:rPr>
                <w:rFonts w:ascii="Times New Roman" w:hAnsi="Times New Roman"/>
                <w:bCs/>
                <w:sz w:val="24"/>
              </w:rPr>
              <w:t>obzir diskrecijsko pravo iz članka 335. CRR-a.</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Redci</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rsidR="00C55547" w:rsidRPr="00661595" w:rsidRDefault="00C55547" w:rsidP="00E10B85">
            <w:pPr>
              <w:rPr>
                <w:rFonts w:ascii="Times New Roman" w:hAnsi="Times New Roman"/>
                <w:sz w:val="24"/>
              </w:rPr>
            </w:pPr>
            <w:r>
              <w:rPr>
                <w:rStyle w:val="InstructionsTabelleberschrift"/>
                <w:rFonts w:ascii="Times New Roman" w:hAnsi="Times New Roman"/>
                <w:sz w:val="24"/>
              </w:rPr>
              <w:t>UKUPNE IZLOŽENOSTI</w:t>
            </w:r>
          </w:p>
          <w:p w:rsidR="00C55547" w:rsidRPr="00661595"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 xml:space="preserve">Ukupni iznos preostalih </w:t>
            </w:r>
            <w:proofErr w:type="spellStart"/>
            <w:r>
              <w:rPr>
                <w:rStyle w:val="InstructionsTabelleText"/>
                <w:rFonts w:ascii="Times New Roman" w:hAnsi="Times New Roman"/>
                <w:sz w:val="24"/>
              </w:rPr>
              <w:t>sekuritizacija</w:t>
            </w:r>
            <w:proofErr w:type="spellEnd"/>
            <w:r>
              <w:rPr>
                <w:rStyle w:val="InstructionsTabelleText"/>
                <w:rFonts w:ascii="Times New Roman" w:hAnsi="Times New Roman"/>
                <w:sz w:val="24"/>
              </w:rPr>
              <w:t xml:space="preserve"> i </w:t>
            </w:r>
            <w:proofErr w:type="spellStart"/>
            <w:r>
              <w:rPr>
                <w:rStyle w:val="InstructionsTabelleText"/>
                <w:rFonts w:ascii="Times New Roman" w:hAnsi="Times New Roman"/>
                <w:sz w:val="24"/>
              </w:rPr>
              <w:t>resekuritizacija</w:t>
            </w:r>
            <w:proofErr w:type="spellEnd"/>
            <w:r>
              <w:rPr>
                <w:rStyle w:val="InstructionsTabelleText"/>
                <w:rFonts w:ascii="Times New Roman" w:hAnsi="Times New Roman"/>
                <w:sz w:val="24"/>
              </w:rPr>
              <w:t xml:space="preserve"> (koje se drže u knjizi trgovanja) koji iskazuje institucija koja ima ulogu/uloge inicijatora ili investitora ili sponzora.</w:t>
            </w: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i 0100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SEKURITIZACIJSKE POZICIJE</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Članak 4. stavak 1. točka 62. CRR-a</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i 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RESEKURITIZACIJSKE POZICIJE</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Članak 4. stavak 1. točka 64. CRR-a</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i 0101</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OD ČEGA: SEKURITIZACIJE KOJE ISPUNJAVAJU UVJETE ZA RAZLIČIT TRETMAN KAPITALA</w:t>
            </w:r>
          </w:p>
          <w:p w:rsidR="00C55547" w:rsidRPr="00661595" w:rsidRDefault="00C55547">
            <w:pPr>
              <w:rPr>
                <w:rStyle w:val="InstructionsTabelleberschrift"/>
                <w:rFonts w:ascii="Times New Roman" w:hAnsi="Times New Roman"/>
                <w:sz w:val="24"/>
              </w:rPr>
            </w:pPr>
            <w:r>
              <w:rPr>
                <w:rFonts w:ascii="Times New Roman" w:hAnsi="Times New Roman"/>
                <w:bCs/>
                <w:sz w:val="24"/>
              </w:rPr>
              <w:lastRenderedPageBreak/>
              <w:t xml:space="preserve">Ukupni iznos </w:t>
            </w:r>
            <w:proofErr w:type="spellStart"/>
            <w:r>
              <w:rPr>
                <w:rFonts w:ascii="Times New Roman" w:hAnsi="Times New Roman"/>
                <w:bCs/>
                <w:sz w:val="24"/>
              </w:rPr>
              <w:t>sekuritizacijskih</w:t>
            </w:r>
            <w:proofErr w:type="spellEnd"/>
            <w:r>
              <w:rPr>
                <w:rFonts w:ascii="Times New Roman" w:hAnsi="Times New Roman"/>
                <w:bCs/>
                <w:sz w:val="24"/>
              </w:rPr>
              <w:t xml:space="preserve"> pozicija koje ispunjavaju kriterije članka 243. CRR-a ili članka 270. CRR-a i stoga ispunjavaju uvjete za različit tretman kapitala.</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0030-0050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INICIJATOR</w:t>
            </w:r>
          </w:p>
          <w:p w:rsidR="00C55547" w:rsidRPr="00661595"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t>Članak 4. stavak 1. točka 13. CRR-a</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INVESTITOR</w:t>
            </w:r>
          </w:p>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 xml:space="preserve">Kreditna institucija koja drži </w:t>
            </w:r>
            <w:proofErr w:type="spellStart"/>
            <w:r>
              <w:rPr>
                <w:rFonts w:ascii="Times New Roman" w:hAnsi="Times New Roman"/>
                <w:bCs/>
                <w:sz w:val="24"/>
              </w:rPr>
              <w:t>sekuritizacijske</w:t>
            </w:r>
            <w:proofErr w:type="spellEnd"/>
            <w:r>
              <w:rPr>
                <w:rFonts w:ascii="Times New Roman" w:hAnsi="Times New Roman"/>
                <w:bCs/>
                <w:sz w:val="24"/>
              </w:rPr>
              <w:t xml:space="preserve"> pozicije u </w:t>
            </w:r>
            <w:proofErr w:type="spellStart"/>
            <w:r>
              <w:rPr>
                <w:rFonts w:ascii="Times New Roman" w:hAnsi="Times New Roman"/>
                <w:bCs/>
                <w:sz w:val="24"/>
              </w:rPr>
              <w:t>sekuritizacijskoj</w:t>
            </w:r>
            <w:proofErr w:type="spellEnd"/>
            <w:r>
              <w:rPr>
                <w:rFonts w:ascii="Times New Roman" w:hAnsi="Times New Roman"/>
                <w:bCs/>
                <w:sz w:val="24"/>
              </w:rPr>
              <w:t xml:space="preserve"> transakciji u kojoj nije ni inicijator ni sponzor ni izvorni zajmodavac.</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Članak 4. stavak 1. točka 14. CRR-a </w:t>
            </w:r>
          </w:p>
          <w:p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Sponzor koji i </w:t>
            </w:r>
            <w:proofErr w:type="spellStart"/>
            <w:r>
              <w:rPr>
                <w:rStyle w:val="InstructionsTabelleText"/>
                <w:rFonts w:ascii="Times New Roman" w:hAnsi="Times New Roman"/>
                <w:sz w:val="24"/>
              </w:rPr>
              <w:t>sekuritizira</w:t>
            </w:r>
            <w:proofErr w:type="spellEnd"/>
            <w:r>
              <w:rPr>
                <w:rStyle w:val="InstructionsTabelleText"/>
                <w:rFonts w:ascii="Times New Roman" w:hAnsi="Times New Roman"/>
                <w:sz w:val="24"/>
              </w:rPr>
              <w:t xml:space="preserve"> svoju imovinu popunjava retke za inicijatora informacijama o vlastitoj </w:t>
            </w:r>
            <w:proofErr w:type="spellStart"/>
            <w:r>
              <w:rPr>
                <w:rStyle w:val="InstructionsTabelleText"/>
                <w:rFonts w:ascii="Times New Roman" w:hAnsi="Times New Roman"/>
                <w:sz w:val="24"/>
              </w:rPr>
              <w:t>sekuritiziranoj</w:t>
            </w:r>
            <w:proofErr w:type="spellEnd"/>
            <w:r>
              <w:rPr>
                <w:rStyle w:val="InstructionsTabelleText"/>
                <w:rFonts w:ascii="Times New Roman" w:hAnsi="Times New Roman"/>
                <w:sz w:val="24"/>
              </w:rPr>
              <w:t xml:space="preserve"> imovini.</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3" w:name="_Toc295830002"/>
      <w:bookmarkStart w:id="644" w:name="_Toc308426679"/>
      <w:bookmarkStart w:id="645" w:name="_Toc310415063"/>
      <w:bookmarkStart w:id="646" w:name="_Toc360188398"/>
      <w:bookmarkStart w:id="647" w:name="_Toc473561038"/>
      <w:bookmarkStart w:id="648" w:name="_Toc58830173"/>
      <w:r>
        <w:rPr>
          <w:rFonts w:ascii="Times New Roman" w:hAnsi="Times New Roman"/>
          <w:sz w:val="24"/>
          <w:u w:val="none"/>
        </w:rPr>
        <w:t>5.3.</w:t>
      </w:r>
      <w:r>
        <w:rPr>
          <w:rFonts w:ascii="Times New Roman" w:hAnsi="Times New Roman"/>
          <w:sz w:val="24"/>
          <w:u w:val="none"/>
        </w:rPr>
        <w:tab/>
      </w:r>
      <w:r>
        <w:rPr>
          <w:rFonts w:ascii="Times New Roman" w:hAnsi="Times New Roman"/>
          <w:sz w:val="24"/>
        </w:rPr>
        <w:t xml:space="preserve">C 20.00 – TRŽIŠNI RIZIK: </w:t>
      </w:r>
      <w:bookmarkStart w:id="649" w:name="_Toc294172373"/>
      <w:r>
        <w:rPr>
          <w:rFonts w:ascii="Times New Roman" w:hAnsi="Times New Roman"/>
          <w:sz w:val="24"/>
        </w:rPr>
        <w:t>STANDARDIZIRANI PRISTUP SPECIFIČNOM RIZIKU ZA POZICIJE RASPOREĐENE U KORELACIJSKI PORTFELJ NAMIJENJEN TRGOVANJU (MKR SA CTP</w:t>
      </w:r>
      <w:bookmarkEnd w:id="649"/>
      <w:bookmarkEnd w:id="643"/>
      <w:bookmarkEnd w:id="644"/>
      <w:bookmarkEnd w:id="645"/>
      <w:r>
        <w:rPr>
          <w:rFonts w:ascii="Times New Roman" w:hAnsi="Times New Roman"/>
          <w:sz w:val="24"/>
        </w:rPr>
        <w:t>)</w:t>
      </w:r>
      <w:bookmarkEnd w:id="646"/>
      <w:bookmarkEnd w:id="647"/>
      <w:bookmarkEnd w:id="648"/>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0" w:name="_Toc294172374"/>
      <w:bookmarkStart w:id="651" w:name="_Toc295830003"/>
      <w:bookmarkStart w:id="652" w:name="_Toc308426680"/>
      <w:bookmarkStart w:id="653" w:name="_Toc310415064"/>
      <w:bookmarkStart w:id="654" w:name="_Toc360188399"/>
      <w:bookmarkStart w:id="655" w:name="_Toc473561039"/>
      <w:bookmarkStart w:id="656" w:name="_Toc58830174"/>
      <w:r>
        <w:rPr>
          <w:rFonts w:ascii="Times New Roman" w:hAnsi="Times New Roman"/>
          <w:sz w:val="24"/>
          <w:u w:val="none"/>
        </w:rPr>
        <w:t>5.3.1.</w:t>
      </w:r>
      <w:r>
        <w:rPr>
          <w:rFonts w:ascii="Times New Roman" w:hAnsi="Times New Roman"/>
          <w:sz w:val="24"/>
          <w:u w:val="none"/>
        </w:rPr>
        <w:tab/>
      </w:r>
      <w:r>
        <w:rPr>
          <w:rFonts w:ascii="Times New Roman" w:hAnsi="Times New Roman"/>
          <w:sz w:val="24"/>
        </w:rPr>
        <w:t>Opće napomene</w:t>
      </w:r>
      <w:bookmarkEnd w:id="650"/>
      <w:bookmarkEnd w:id="651"/>
      <w:bookmarkEnd w:id="652"/>
      <w:bookmarkEnd w:id="653"/>
      <w:bookmarkEnd w:id="654"/>
      <w:bookmarkEnd w:id="655"/>
      <w:bookmarkEnd w:id="656"/>
    </w:p>
    <w:bookmarkStart w:id="657" w:name="_Toc294172375"/>
    <w:bookmarkStart w:id="658" w:name="_Toc295830004"/>
    <w:bookmarkStart w:id="659" w:name="_Toc308426681"/>
    <w:bookmarkStart w:id="660" w:name="_Toc310415065"/>
    <w:bookmarkStart w:id="661" w:name="_Toc360188400"/>
    <w:bookmarkStart w:id="662" w:name="_Toc473561040"/>
    <w:p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xml:space="preserve">. U ovom su obrascu potrebne informacije o pozicijama korelacijskog portfelja namijenjenog trgovanju (koje čine </w:t>
      </w:r>
      <w:proofErr w:type="spellStart"/>
      <w:r>
        <w:t>sekuritizacije</w:t>
      </w:r>
      <w:proofErr w:type="spellEnd"/>
      <w:r>
        <w:t>, kreditne izvedenice na osnovi n-tog nastanka statusa neispunjavanja obveza i ostale pozicije korelacijskog portfelja namijenjenog trgovanju uključene u skladu s člankom 338. stavkom 3. CRR-a) i odgovarajućim kapitalnim zahtjevima u skladu sa standardiziranim pristupom.</w:t>
      </w:r>
    </w:p>
    <w:p w:rsidR="00C55547" w:rsidRPr="00661595" w:rsidRDefault="00695816" w:rsidP="00487A02">
      <w:pPr>
        <w:pStyle w:val="InstructionsText2"/>
        <w:numPr>
          <w:ilvl w:val="0"/>
          <w:numId w:val="0"/>
        </w:numPr>
        <w:ind w:left="1353" w:hanging="360"/>
      </w:pPr>
      <w:fldSimple w:instr=" seq paragraphs ">
        <w:r w:rsidR="00771068">
          <w:rPr>
            <w:noProof/>
          </w:rPr>
          <w:t>166</w:t>
        </w:r>
      </w:fldSimple>
      <w:r w:rsidR="00D11E4C">
        <w:t>.</w:t>
      </w:r>
      <w:r w:rsidR="00D11E4C">
        <w:tab/>
        <w:t xml:space="preserve"> U obrascu MKR SA CTP prikazani su kapitalni zahtjevi samo za specifični rizik pozicija raspoređenih u korelacijski portfelj namijenjen trgovanju u skladu s člankom 335. CRR-a u vezi s člankom 338. stavcima 2. i 3. CRR-a. Ako su pozicije korelacijskog portfelja namijenjenog trgovanju iz knjige trgovanja zaštićene kreditnim izvedenicama, primjenjuju se članci 346. i 347. CRR-a. Postoji samo jedan obrazac za sve pozicije korelacijskog portfelja namijenjenog trgovanju iz knjige trgovanja, bez obzira na pristup koji institucija koristi za određivanje pondera rizika za svaku poziciju u skladu s dijelom trećim glavom II. poglavljem 5. CRR-a. Kapitalni zahtjevi za opći rizik tih pozicija iskazuju se u obrascima MKR SA TDI ili MKR IM.</w:t>
      </w:r>
    </w:p>
    <w:p w:rsidR="00C55547" w:rsidRPr="00661595" w:rsidRDefault="00695816" w:rsidP="00487A02">
      <w:pPr>
        <w:pStyle w:val="InstructionsText2"/>
        <w:numPr>
          <w:ilvl w:val="0"/>
          <w:numId w:val="0"/>
        </w:numPr>
        <w:ind w:left="1353" w:hanging="360"/>
      </w:pPr>
      <w:fldSimple w:instr=" seq paragraphs ">
        <w:r w:rsidR="00771068">
          <w:rPr>
            <w:noProof/>
          </w:rPr>
          <w:t>167</w:t>
        </w:r>
      </w:fldSimple>
      <w:r w:rsidR="00D11E4C">
        <w:t>.</w:t>
      </w:r>
      <w:r w:rsidR="00D11E4C">
        <w:tab/>
        <w:t xml:space="preserve"> U obrascu su razdvojene </w:t>
      </w:r>
      <w:proofErr w:type="spellStart"/>
      <w:r w:rsidR="00D11E4C">
        <w:t>sekuritizacijske</w:t>
      </w:r>
      <w:proofErr w:type="spellEnd"/>
      <w:r w:rsidR="00D11E4C">
        <w:t xml:space="preserve"> pozicije, kreditne izvedenice na osnovi n-tog nastanka statusa neispunjavanja obveza i ostale pozicije korelacijskog portfelja namijenjenog trgovanju. </w:t>
      </w:r>
      <w:proofErr w:type="spellStart"/>
      <w:r w:rsidR="00D11E4C">
        <w:t>Sekuritizacijske</w:t>
      </w:r>
      <w:proofErr w:type="spellEnd"/>
      <w:r w:rsidR="00D11E4C">
        <w:t xml:space="preserve"> pozicije uvijek se iskazuju u redcima 0030, 0060 ili 0090 (ovisno o ulozi institucije u </w:t>
      </w:r>
      <w:proofErr w:type="spellStart"/>
      <w:r w:rsidR="00D11E4C">
        <w:t>sekuritizaciji</w:t>
      </w:r>
      <w:proofErr w:type="spellEnd"/>
      <w:r w:rsidR="00D11E4C">
        <w:t xml:space="preserve">). Kreditne izvedenice na osnovi n-tog nastanka statusa neispunjavanja obveza uvijek se iskazuju u retku 0110. „Ostale pozicije korelacijskog portfelja namijenjenog trgovanju” su pozicije koje nisu ni </w:t>
      </w:r>
      <w:proofErr w:type="spellStart"/>
      <w:r w:rsidR="00D11E4C">
        <w:t>sekuritizacijske</w:t>
      </w:r>
      <w:proofErr w:type="spellEnd"/>
      <w:r w:rsidR="00D11E4C">
        <w:t xml:space="preserve"> poziciji ni kreditne izvedenice na </w:t>
      </w:r>
      <w:r w:rsidR="00D11E4C">
        <w:lastRenderedPageBreak/>
        <w:t xml:space="preserve">osnovi n-tog nastanka statusa neispunjavanja obveza (vidjeti članak 338. stavak 3. CRR-a), nego su izričito „povezane” s jednom od te dvije pozicije (radi zaštite). </w:t>
      </w:r>
    </w:p>
    <w:p w:rsidR="00C55547" w:rsidRPr="00661595" w:rsidRDefault="00695816" w:rsidP="00487A02">
      <w:pPr>
        <w:pStyle w:val="InstructionsText2"/>
        <w:numPr>
          <w:ilvl w:val="0"/>
          <w:numId w:val="0"/>
        </w:numPr>
        <w:ind w:left="1353" w:hanging="360"/>
      </w:pPr>
      <w:fldSimple w:instr=" seq paragraphs ">
        <w:r w:rsidR="00771068">
          <w:rPr>
            <w:noProof/>
          </w:rPr>
          <w:t>168</w:t>
        </w:r>
      </w:fldSimple>
      <w:r w:rsidR="00D11E4C">
        <w:t>.</w:t>
      </w:r>
      <w:r w:rsidR="00D11E4C">
        <w:tab/>
        <w:t xml:space="preserve"> Pozicije koje dobivaju ponder rizika od 1 250 % mogu se, kao alternativa, odbiti od redovnog osnovnog kapitala (vidjeti članak 244. stavak 1. točku (b), članak 245. stavak 1. točku (b) i članak 253. CRR-a). Ako je to slučaj, navedene se pozicije iskazuju u retku 0460 obrasca CA1.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3" w:name="_Toc58830175"/>
      <w:r>
        <w:rPr>
          <w:rFonts w:ascii="Times New Roman" w:hAnsi="Times New Roman"/>
          <w:sz w:val="24"/>
          <w:u w:val="none"/>
        </w:rPr>
        <w:t>5.3.2.</w:t>
      </w:r>
      <w:r>
        <w:rPr>
          <w:rFonts w:ascii="Times New Roman" w:hAnsi="Times New Roman"/>
          <w:sz w:val="24"/>
          <w:u w:val="none"/>
        </w:rPr>
        <w:tab/>
      </w:r>
      <w:r>
        <w:rPr>
          <w:rFonts w:ascii="Times New Roman" w:hAnsi="Times New Roman"/>
          <w:sz w:val="24"/>
        </w:rPr>
        <w:t>Upute za specifične pozicije</w:t>
      </w:r>
      <w:bookmarkEnd w:id="657"/>
      <w:bookmarkEnd w:id="658"/>
      <w:bookmarkEnd w:id="659"/>
      <w:bookmarkEnd w:id="660"/>
      <w:bookmarkEnd w:id="661"/>
      <w:bookmarkEnd w:id="662"/>
      <w:bookmarkEnd w:id="663"/>
    </w:p>
    <w:p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SVE POZICIJE (DUGE I KRATKE)</w:t>
            </w:r>
          </w:p>
          <w:p w:rsidR="005C14B0" w:rsidRPr="00661595" w:rsidRDefault="00C55547" w:rsidP="00E10B85">
            <w:pPr>
              <w:rPr>
                <w:rFonts w:ascii="Times New Roman" w:hAnsi="Times New Roman"/>
                <w:sz w:val="24"/>
              </w:rPr>
            </w:pPr>
            <w:r>
              <w:rPr>
                <w:rFonts w:ascii="Times New Roman" w:hAnsi="Times New Roman"/>
                <w:sz w:val="24"/>
              </w:rPr>
              <w:t>Članak 102. i članak 105. stavak 1. CRR-a u vezi s člankom 338. stavcima 2. i 3. CRR-a (pozicije koje su raspoređene u korelacijski portfelj namijenjen trgovanju)</w:t>
            </w:r>
          </w:p>
          <w:p w:rsidR="00C55547" w:rsidRPr="00661595" w:rsidRDefault="00C55547" w:rsidP="0002267E">
            <w:pPr>
              <w:rPr>
                <w:rFonts w:ascii="Times New Roman" w:hAnsi="Times New Roman"/>
                <w:sz w:val="24"/>
              </w:rPr>
            </w:pPr>
            <w:r>
              <w:rPr>
                <w:rFonts w:ascii="Times New Roman" w:hAnsi="Times New Roman"/>
                <w:sz w:val="24"/>
              </w:rPr>
              <w:t>Za razliku između dugih i kratkih pozicija, koja se primjenjuje i na te bruto pozicije, vidjeti članak 328. stavak 2. CRR-a.</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POZICIJE KOJE ČINE ODBITNU STAVKU OD REGULATORNOG KAPITALA (DUGE I KRATKE)</w:t>
            </w:r>
          </w:p>
          <w:p w:rsidR="00C55547" w:rsidRPr="00661595" w:rsidRDefault="00C55547" w:rsidP="00E64BFE">
            <w:pPr>
              <w:rPr>
                <w:rFonts w:ascii="Times New Roman" w:hAnsi="Times New Roman"/>
                <w:sz w:val="24"/>
              </w:rPr>
            </w:pPr>
            <w:r>
              <w:rPr>
                <w:rFonts w:ascii="Times New Roman" w:hAnsi="Times New Roman"/>
                <w:sz w:val="24"/>
              </w:rPr>
              <w:t xml:space="preserve">Članak 253. CRR-a </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 POZICIJE (DUGE I KRATKE)</w:t>
            </w:r>
          </w:p>
          <w:p w:rsidR="005C14B0" w:rsidRPr="00661595" w:rsidRDefault="00C55547" w:rsidP="00E10B85">
            <w:pPr>
              <w:rPr>
                <w:rFonts w:ascii="Times New Roman" w:hAnsi="Times New Roman"/>
                <w:sz w:val="24"/>
              </w:rPr>
            </w:pPr>
            <w:r>
              <w:rPr>
                <w:rFonts w:ascii="Times New Roman" w:hAnsi="Times New Roman"/>
                <w:sz w:val="24"/>
              </w:rPr>
              <w:t xml:space="preserve">Članci 327., 328., 329. i 334. CRR-a </w:t>
            </w:r>
          </w:p>
          <w:p w:rsidR="00C55547" w:rsidRPr="00661595" w:rsidRDefault="00C55547" w:rsidP="00E64BFE">
            <w:pPr>
              <w:rPr>
                <w:rFonts w:ascii="Times New Roman" w:hAnsi="Times New Roman"/>
                <w:sz w:val="24"/>
              </w:rPr>
            </w:pPr>
            <w:r>
              <w:rPr>
                <w:rFonts w:ascii="Times New Roman" w:hAnsi="Times New Roman"/>
                <w:sz w:val="24"/>
              </w:rPr>
              <w:t>Za razliku između dugih i kratkih pozicija vidjeti članak 328. stavak 2. CRR-a.</w:t>
            </w:r>
          </w:p>
        </w:tc>
      </w:tr>
      <w:tr w:rsidR="00C55547" w:rsidRPr="00661595" w:rsidTr="00E10B85">
        <w:tc>
          <w:tcPr>
            <w:tcW w:w="1016" w:type="dxa"/>
          </w:tcPr>
          <w:p w:rsidR="00C55547" w:rsidRPr="00661595"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RAŠČLAMBA NETO POZICIJA PREMA PONDERIMA RIZIKA</w:t>
            </w:r>
          </w:p>
          <w:p w:rsidR="00C55547" w:rsidRPr="00661595" w:rsidRDefault="00133396" w:rsidP="00E64BFE">
            <w:pPr>
              <w:rPr>
                <w:rFonts w:ascii="Times New Roman" w:hAnsi="Times New Roman"/>
                <w:sz w:val="24"/>
              </w:rPr>
            </w:pPr>
            <w:r>
              <w:rPr>
                <w:rStyle w:val="InstructionsTabelleText"/>
                <w:rFonts w:ascii="Times New Roman" w:hAnsi="Times New Roman"/>
                <w:sz w:val="24"/>
              </w:rPr>
              <w:t>Članci od 259. do 262., članak 263. tablice 1. i 2., članak 264. tablice 3. i 4. i članak 266. CRR-a</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0402-0406</w:t>
            </w:r>
          </w:p>
        </w:tc>
        <w:tc>
          <w:tcPr>
            <w:tcW w:w="7874" w:type="dxa"/>
          </w:tcPr>
          <w:p w:rsidR="00C55547" w:rsidRPr="00661595"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RAŠČLAMBA NETO POZICIJA PREMA PRISTUPIMA</w:t>
            </w:r>
          </w:p>
          <w:p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Članak 254. CRR-a </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Članci 259. i 260. CRR-a</w:t>
            </w:r>
          </w:p>
        </w:tc>
      </w:tr>
      <w:tr w:rsidR="00C55547" w:rsidRPr="009B627A"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0403</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Članci 261. i 262. CRR-a</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0404</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Članci 263. i 264. CRR-a</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0405</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PRISTUP INTERNE PROCJENE</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Članci 254. i 265. i članak 266. stavak 5. CRR-a</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lastRenderedPageBreak/>
              <w:t>0406</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OSTALO (PONDER RIZIKA = 1 250 %)</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Članak 254. stavak 7. CRR-a</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0410-0420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PRIJE PRIMJENE GORNJE GRANICE – PONDERIRANE NETO DUGE/KRATKE POZICIJE</w:t>
            </w:r>
          </w:p>
          <w:p w:rsidR="00C55547" w:rsidRPr="00661595" w:rsidRDefault="00C55547" w:rsidP="00E64BFE">
            <w:pPr>
              <w:rPr>
                <w:rFonts w:ascii="Times New Roman" w:hAnsi="Times New Roman"/>
                <w:sz w:val="24"/>
              </w:rPr>
            </w:pPr>
            <w:r>
              <w:rPr>
                <w:rFonts w:ascii="Times New Roman" w:hAnsi="Times New Roman"/>
                <w:sz w:val="24"/>
              </w:rPr>
              <w:t>Članak 338. CRR-a, ne uzimajući u obzir diskrecijsko pravo iz članka 335. CRR-a.</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0430-0440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NAKON PRIMJENE GORNJE GRANICE – PONDERIRANE NETO DUGE/KRATKE POZICIJE</w:t>
            </w:r>
          </w:p>
          <w:p w:rsidR="00C55547" w:rsidRPr="00661595" w:rsidRDefault="00C55547">
            <w:pPr>
              <w:rPr>
                <w:rFonts w:ascii="Times New Roman" w:hAnsi="Times New Roman"/>
                <w:sz w:val="24"/>
              </w:rPr>
            </w:pPr>
            <w:r>
              <w:rPr>
                <w:rFonts w:ascii="Times New Roman" w:hAnsi="Times New Roman"/>
                <w:sz w:val="24"/>
              </w:rPr>
              <w:t xml:space="preserve">Članak 338. CRR-a, uzimajući u obzir diskrecijsko pravo iz članka 335. CRR-a. </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0450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UKUPNI KAPITALNI ZAHTJEVI</w:t>
            </w:r>
          </w:p>
          <w:p w:rsidR="00C55547" w:rsidRPr="00661595" w:rsidRDefault="00C55547" w:rsidP="00E10B85">
            <w:pPr>
              <w:rPr>
                <w:rFonts w:ascii="Times New Roman" w:hAnsi="Times New Roman"/>
                <w:sz w:val="24"/>
              </w:rPr>
            </w:pPr>
            <w:r>
              <w:rPr>
                <w:rFonts w:ascii="Times New Roman" w:hAnsi="Times New Roman"/>
                <w:sz w:val="24"/>
              </w:rPr>
              <w:t>Ukupni kapitalni zahtjevi određuju se kao i. zahtjev za specifični rizik koji bi se primjenjivao samo na neto duge pozicije (stupac 0430) ili ii. zahtjev za specifični rizik koji bi se primjenjivao samo na neto kratke pozicije (stupac 0440), ovisno o tome koji je veći.</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661595" w:rsidTr="00E10B85">
        <w:trPr>
          <w:trHeight w:val="642"/>
        </w:trPr>
        <w:tc>
          <w:tcPr>
            <w:tcW w:w="9212"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Redci</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UKUPNE IZLOŽENOSTI</w:t>
            </w:r>
          </w:p>
          <w:p w:rsidR="00C55547" w:rsidRPr="00661595" w:rsidRDefault="00C55547" w:rsidP="00E10B85">
            <w:pPr>
              <w:rPr>
                <w:rFonts w:ascii="Times New Roman" w:hAnsi="Times New Roman"/>
                <w:sz w:val="24"/>
              </w:rPr>
            </w:pPr>
            <w:r>
              <w:rPr>
                <w:rFonts w:ascii="Times New Roman" w:hAnsi="Times New Roman"/>
                <w:sz w:val="24"/>
              </w:rPr>
              <w:t>Ukupni iznos preostalih pozicija (koje se drže u korelacijskom portfelju namijenjenom trgovanju) koji iskazuje institucija koja ima ulogu/uloge inicijatora, investitora ili sponzora.</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INICIJATOR</w:t>
            </w:r>
          </w:p>
          <w:p w:rsidR="00C55547" w:rsidRPr="00661595" w:rsidRDefault="00E64BFE" w:rsidP="00E64BFE">
            <w:pPr>
              <w:rPr>
                <w:rFonts w:ascii="Times New Roman" w:hAnsi="Times New Roman"/>
                <w:sz w:val="24"/>
              </w:rPr>
            </w:pPr>
            <w:r>
              <w:rPr>
                <w:rFonts w:ascii="Times New Roman" w:hAnsi="Times New Roman"/>
                <w:sz w:val="24"/>
              </w:rPr>
              <w:t xml:space="preserve">Članak 4. stavak 1. točka 13. CRR-a </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INVESTITOR</w:t>
            </w:r>
          </w:p>
          <w:p w:rsidR="00C55547" w:rsidRPr="00661595" w:rsidRDefault="00C55547">
            <w:pPr>
              <w:rPr>
                <w:rFonts w:ascii="Times New Roman" w:hAnsi="Times New Roman"/>
                <w:sz w:val="24"/>
              </w:rPr>
            </w:pPr>
            <w:r>
              <w:rPr>
                <w:rFonts w:ascii="Times New Roman" w:hAnsi="Times New Roman"/>
                <w:sz w:val="24"/>
              </w:rPr>
              <w:t xml:space="preserve">Kreditna institucija koja drži </w:t>
            </w:r>
            <w:proofErr w:type="spellStart"/>
            <w:r>
              <w:rPr>
                <w:rFonts w:ascii="Times New Roman" w:hAnsi="Times New Roman"/>
                <w:sz w:val="24"/>
              </w:rPr>
              <w:t>sekuritizacijske</w:t>
            </w:r>
            <w:proofErr w:type="spellEnd"/>
            <w:r>
              <w:rPr>
                <w:rFonts w:ascii="Times New Roman" w:hAnsi="Times New Roman"/>
                <w:sz w:val="24"/>
              </w:rPr>
              <w:t xml:space="preserve"> pozicije u </w:t>
            </w:r>
            <w:proofErr w:type="spellStart"/>
            <w:r>
              <w:rPr>
                <w:rFonts w:ascii="Times New Roman" w:hAnsi="Times New Roman"/>
                <w:sz w:val="24"/>
              </w:rPr>
              <w:t>sekuritizacijskoj</w:t>
            </w:r>
            <w:proofErr w:type="spellEnd"/>
            <w:r>
              <w:rPr>
                <w:rFonts w:ascii="Times New Roman" w:hAnsi="Times New Roman"/>
                <w:sz w:val="24"/>
              </w:rPr>
              <w:t xml:space="preserve"> transakciji u kojoj nije ni inicijator ni sponzor ni izvorni zajmodavac.</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rsidR="005C14B0" w:rsidRPr="00661595" w:rsidRDefault="00E64BFE" w:rsidP="001E0C80">
            <w:pPr>
              <w:rPr>
                <w:rFonts w:ascii="Times New Roman" w:hAnsi="Times New Roman"/>
                <w:sz w:val="24"/>
              </w:rPr>
            </w:pPr>
            <w:r>
              <w:rPr>
                <w:rFonts w:ascii="Times New Roman" w:hAnsi="Times New Roman"/>
                <w:sz w:val="24"/>
              </w:rPr>
              <w:t xml:space="preserve">Članak 4. stavak 1. točka 14. CRR-a </w:t>
            </w:r>
          </w:p>
          <w:p w:rsidR="00C55547" w:rsidRPr="00661595" w:rsidRDefault="005F3BBE" w:rsidP="005F3BBE">
            <w:pPr>
              <w:rPr>
                <w:rFonts w:ascii="Times New Roman" w:hAnsi="Times New Roman"/>
                <w:sz w:val="24"/>
              </w:rPr>
            </w:pPr>
            <w:r>
              <w:rPr>
                <w:rFonts w:ascii="Times New Roman" w:hAnsi="Times New Roman"/>
                <w:sz w:val="24"/>
              </w:rPr>
              <w:t xml:space="preserve">Sponzor koji i </w:t>
            </w:r>
            <w:proofErr w:type="spellStart"/>
            <w:r>
              <w:rPr>
                <w:rFonts w:ascii="Times New Roman" w:hAnsi="Times New Roman"/>
                <w:sz w:val="24"/>
              </w:rPr>
              <w:t>sekuritizira</w:t>
            </w:r>
            <w:proofErr w:type="spellEnd"/>
            <w:r>
              <w:rPr>
                <w:rFonts w:ascii="Times New Roman" w:hAnsi="Times New Roman"/>
                <w:sz w:val="24"/>
              </w:rPr>
              <w:t xml:space="preserve"> svoju imovinu popunjava retke za inicijatora informacijama o vlastitoj </w:t>
            </w:r>
            <w:proofErr w:type="spellStart"/>
            <w:r>
              <w:rPr>
                <w:rFonts w:ascii="Times New Roman" w:hAnsi="Times New Roman"/>
                <w:sz w:val="24"/>
              </w:rPr>
              <w:t>sekuritiziranoj</w:t>
            </w:r>
            <w:proofErr w:type="spellEnd"/>
            <w:r>
              <w:rPr>
                <w:rFonts w:ascii="Times New Roman" w:hAnsi="Times New Roman"/>
                <w:sz w:val="24"/>
              </w:rPr>
              <w:t xml:space="preserve"> imovini.</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i 0090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SEKURITIZACIJSKE POZICIJE</w:t>
            </w:r>
          </w:p>
          <w:p w:rsidR="00C55547" w:rsidRPr="00661595" w:rsidRDefault="00C55547" w:rsidP="00E10B85">
            <w:pPr>
              <w:rPr>
                <w:rFonts w:ascii="Times New Roman" w:hAnsi="Times New Roman"/>
                <w:sz w:val="24"/>
              </w:rPr>
            </w:pPr>
            <w:r>
              <w:rPr>
                <w:rFonts w:ascii="Times New Roman" w:hAnsi="Times New Roman"/>
                <w:sz w:val="24"/>
              </w:rPr>
              <w:t xml:space="preserve">Korelacijski portfelj namijenjen trgovanju sadržava </w:t>
            </w:r>
            <w:proofErr w:type="spellStart"/>
            <w:r>
              <w:rPr>
                <w:rFonts w:ascii="Times New Roman" w:hAnsi="Times New Roman"/>
                <w:sz w:val="24"/>
              </w:rPr>
              <w:t>sekuritizacije</w:t>
            </w:r>
            <w:proofErr w:type="spellEnd"/>
            <w:r>
              <w:rPr>
                <w:rFonts w:ascii="Times New Roman" w:hAnsi="Times New Roman"/>
                <w:sz w:val="24"/>
              </w:rPr>
              <w:t>, kreditne izvedenice na osnovi n-tog nastanka statusa neispunjavanja obveza i moguće ostale pozicije za zaštitu koje ispunjavaju kriterije iz članka 338. stavaka 2. i 3. CRR-a.</w:t>
            </w:r>
          </w:p>
          <w:p w:rsidR="00C55547" w:rsidRPr="00661595" w:rsidRDefault="00C55547" w:rsidP="00E10B85">
            <w:pPr>
              <w:rPr>
                <w:rFonts w:ascii="Times New Roman" w:hAnsi="Times New Roman"/>
                <w:sz w:val="24"/>
              </w:rPr>
            </w:pPr>
            <w:r>
              <w:rPr>
                <w:rFonts w:ascii="Times New Roman" w:hAnsi="Times New Roman"/>
                <w:sz w:val="24"/>
              </w:rPr>
              <w:lastRenderedPageBreak/>
              <w:t xml:space="preserve">Izvedenice </w:t>
            </w:r>
            <w:proofErr w:type="spellStart"/>
            <w:r>
              <w:rPr>
                <w:rFonts w:ascii="Times New Roman" w:hAnsi="Times New Roman"/>
                <w:sz w:val="24"/>
              </w:rPr>
              <w:t>sekuritizacijskih</w:t>
            </w:r>
            <w:proofErr w:type="spellEnd"/>
            <w:r>
              <w:rPr>
                <w:rFonts w:ascii="Times New Roman" w:hAnsi="Times New Roman"/>
                <w:sz w:val="24"/>
              </w:rPr>
              <w:t xml:space="preserve"> izloženosti kojima se osigurava proporcionalan udio te pozicije za zaštitu pozicija korelacijskog portfelja namijenjenog trgovanju uključuju se u redak „Ostale pozicije korelacijskog portfelja namijenjenog trgovanju”.</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KREDITNE IZVEDENICE NA OSNOVI N-TOG NASTANKA STATUSA NEISPUNJAVANJA OBVEZA</w:t>
            </w:r>
          </w:p>
          <w:p w:rsidR="00C55547" w:rsidRPr="00661595" w:rsidRDefault="00C55547" w:rsidP="00E10B85">
            <w:pPr>
              <w:rPr>
                <w:rFonts w:ascii="Times New Roman" w:hAnsi="Times New Roman"/>
                <w:sz w:val="24"/>
              </w:rPr>
            </w:pPr>
            <w:r>
              <w:rPr>
                <w:rFonts w:ascii="Times New Roman" w:hAnsi="Times New Roman"/>
                <w:sz w:val="24"/>
              </w:rPr>
              <w:t>Kreditne izvedenice na osnovi n-tog nastanka statusa neispunjavanja obveza koje su zaštićene kreditnim izvedenicama na osnovi n-tog nastanka statusa neispunjavanja obveza u skladu s člankom 347. CRR-a iskazuju se ovdje.</w:t>
            </w:r>
          </w:p>
          <w:p w:rsidR="00C55547" w:rsidRPr="00661595" w:rsidRDefault="00C55547" w:rsidP="00E10B85">
            <w:pPr>
              <w:rPr>
                <w:rFonts w:ascii="Times New Roman" w:hAnsi="Times New Roman"/>
                <w:sz w:val="24"/>
              </w:rPr>
            </w:pPr>
            <w:r>
              <w:rPr>
                <w:rFonts w:ascii="Times New Roman" w:hAnsi="Times New Roman"/>
                <w:sz w:val="24"/>
              </w:rPr>
              <w:t xml:space="preserve">Inicijator, investitor i sponzor pozicija ne ispunjavaju uvjere za kreditne izvedenice na osnovi n-tog nastanka statusa neispunjavanja obveza. Kao posljedica toga, kreditne izvedenice na osnovi n-tog nastanka statusa neispunjavanja obveza ne mogu se raščlaniti kao </w:t>
            </w:r>
            <w:proofErr w:type="spellStart"/>
            <w:r>
              <w:rPr>
                <w:rFonts w:ascii="Times New Roman" w:hAnsi="Times New Roman"/>
                <w:sz w:val="24"/>
              </w:rPr>
              <w:t>sekuritizacijske</w:t>
            </w:r>
            <w:proofErr w:type="spellEnd"/>
            <w:r>
              <w:rPr>
                <w:rFonts w:ascii="Times New Roman" w:hAnsi="Times New Roman"/>
                <w:sz w:val="24"/>
              </w:rPr>
              <w:t xml:space="preserve"> pozicije.</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i 0120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OSTALE POZICIJE KORELACIJSKOG PORTFELJA NAMIJENJENOG TRGOVANJU</w:t>
            </w:r>
          </w:p>
          <w:p w:rsidR="00C55547" w:rsidRPr="00661595" w:rsidRDefault="00C55547" w:rsidP="00E10B85">
            <w:pPr>
              <w:rPr>
                <w:rFonts w:ascii="Times New Roman" w:hAnsi="Times New Roman"/>
                <w:sz w:val="24"/>
              </w:rPr>
            </w:pPr>
            <w:r>
              <w:rPr>
                <w:rFonts w:ascii="Times New Roman" w:hAnsi="Times New Roman"/>
                <w:sz w:val="24"/>
              </w:rPr>
              <w:t xml:space="preserve">Uključene su sljedeće pozicije: </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 xml:space="preserve">izvedenice </w:t>
            </w:r>
            <w:proofErr w:type="spellStart"/>
            <w:r>
              <w:rPr>
                <w:rFonts w:ascii="Times New Roman" w:hAnsi="Times New Roman"/>
                <w:sz w:val="24"/>
              </w:rPr>
              <w:t>sekuritizacijskih</w:t>
            </w:r>
            <w:proofErr w:type="spellEnd"/>
            <w:r>
              <w:rPr>
                <w:rFonts w:ascii="Times New Roman" w:hAnsi="Times New Roman"/>
                <w:sz w:val="24"/>
              </w:rPr>
              <w:t xml:space="preserve"> izloženosti kojima se osigurava proporcionalan udio te pozicije za zaštitu pozicija korelacijskog portfelja namijenjenog trgovanju;</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pozicije korelacijskog portfelja namijenjenog trgovanju koje su zaštićene kreditnim izvedenicama u skladu s člankom 346. CRR-a;</w:t>
            </w:r>
          </w:p>
          <w:p w:rsidR="00C55547" w:rsidRPr="00661595" w:rsidRDefault="00C55547" w:rsidP="005F3BBE">
            <w:pPr>
              <w:tabs>
                <w:tab w:val="left" w:pos="720"/>
              </w:tabs>
              <w:ind w:left="720" w:hanging="360"/>
              <w:rPr>
                <w:rFonts w:ascii="Times New Roman" w:hAnsi="Times New Roman"/>
                <w:sz w:val="24"/>
              </w:rPr>
            </w:pPr>
            <w:r>
              <w:rPr>
                <w:rFonts w:ascii="Symbol" w:hAnsi="Symbol"/>
                <w:sz w:val="24"/>
              </w:rPr>
              <w:t></w:t>
            </w:r>
            <w:r>
              <w:rPr>
                <w:sz w:val="24"/>
              </w:rPr>
              <w:tab/>
            </w:r>
            <w:r>
              <w:rPr>
                <w:rFonts w:ascii="Times New Roman" w:hAnsi="Times New Roman"/>
                <w:sz w:val="24"/>
              </w:rPr>
              <w:t>ostale pozicije koje ispunjavaju uvjete iz članka 338. stavka 3. CRR-a.</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4" w:name="_Toc295830005"/>
      <w:bookmarkStart w:id="665" w:name="_Toc308426682"/>
      <w:bookmarkStart w:id="666" w:name="_Toc310415066"/>
      <w:bookmarkStart w:id="667" w:name="_Toc360188401"/>
      <w:bookmarkStart w:id="668" w:name="_Toc473561041"/>
      <w:bookmarkStart w:id="669" w:name="_Toc58830176"/>
      <w:r>
        <w:rPr>
          <w:rFonts w:ascii="Times New Roman" w:hAnsi="Times New Roman"/>
          <w:sz w:val="24"/>
          <w:u w:val="none"/>
        </w:rPr>
        <w:t>5.4.</w:t>
      </w:r>
      <w:r>
        <w:rPr>
          <w:rFonts w:ascii="Times New Roman" w:hAnsi="Times New Roman"/>
          <w:sz w:val="24"/>
          <w:u w:val="none"/>
        </w:rPr>
        <w:tab/>
      </w:r>
      <w:r>
        <w:rPr>
          <w:rFonts w:ascii="Times New Roman" w:hAnsi="Times New Roman"/>
          <w:sz w:val="24"/>
        </w:rPr>
        <w:t xml:space="preserve">C 21.00 – Tržišni rizik: </w:t>
      </w:r>
      <w:bookmarkStart w:id="670" w:name="_Toc262566429"/>
      <w:r>
        <w:rPr>
          <w:rFonts w:ascii="Times New Roman" w:hAnsi="Times New Roman"/>
          <w:sz w:val="24"/>
        </w:rPr>
        <w:t>Standardizirani pristup pozicijskom riziku u vlasničkim instrumentima</w:t>
      </w:r>
      <w:bookmarkEnd w:id="670"/>
      <w:r>
        <w:t xml:space="preserve"> </w:t>
      </w:r>
      <w:bookmarkEnd w:id="664"/>
      <w:bookmarkEnd w:id="665"/>
      <w:bookmarkEnd w:id="666"/>
      <w:bookmarkEnd w:id="667"/>
      <w:r>
        <w:rPr>
          <w:rFonts w:ascii="Times New Roman" w:hAnsi="Times New Roman"/>
          <w:sz w:val="24"/>
        </w:rPr>
        <w:t xml:space="preserve"> (MKR SA EQU)</w:t>
      </w:r>
      <w:bookmarkEnd w:id="668"/>
      <w:bookmarkEnd w:id="66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1" w:name="_Toc262566430"/>
      <w:bookmarkStart w:id="672" w:name="_Toc295830006"/>
      <w:bookmarkStart w:id="673" w:name="_Toc308426683"/>
      <w:bookmarkStart w:id="674" w:name="_Toc310415067"/>
      <w:bookmarkStart w:id="675" w:name="_Toc360188402"/>
      <w:bookmarkStart w:id="676" w:name="_Toc473561042"/>
      <w:bookmarkStart w:id="677" w:name="_Toc58830177"/>
      <w:r>
        <w:rPr>
          <w:rFonts w:ascii="Times New Roman" w:hAnsi="Times New Roman"/>
          <w:sz w:val="24"/>
          <w:u w:val="none"/>
        </w:rPr>
        <w:t>5.4.1.</w:t>
      </w:r>
      <w:r>
        <w:rPr>
          <w:rFonts w:ascii="Times New Roman" w:hAnsi="Times New Roman"/>
          <w:sz w:val="24"/>
          <w:u w:val="none"/>
        </w:rPr>
        <w:tab/>
      </w:r>
      <w:r>
        <w:rPr>
          <w:rFonts w:ascii="Times New Roman" w:hAnsi="Times New Roman"/>
          <w:sz w:val="24"/>
        </w:rPr>
        <w:t>Opće napomene</w:t>
      </w:r>
      <w:bookmarkEnd w:id="671"/>
      <w:bookmarkEnd w:id="672"/>
      <w:bookmarkEnd w:id="673"/>
      <w:bookmarkEnd w:id="674"/>
      <w:bookmarkEnd w:id="675"/>
      <w:bookmarkEnd w:id="676"/>
      <w:bookmarkEnd w:id="677"/>
    </w:p>
    <w:p w:rsidR="000B0B09" w:rsidRPr="00661595" w:rsidRDefault="00695816" w:rsidP="00487A02">
      <w:pPr>
        <w:pStyle w:val="InstructionsText2"/>
        <w:numPr>
          <w:ilvl w:val="0"/>
          <w:numId w:val="0"/>
        </w:numPr>
        <w:ind w:left="1353" w:hanging="360"/>
      </w:pPr>
      <w:fldSimple w:instr=" seq paragraphs ">
        <w:r w:rsidR="00771068">
          <w:rPr>
            <w:noProof/>
          </w:rPr>
          <w:t>169</w:t>
        </w:r>
      </w:fldSimple>
      <w:r w:rsidR="00D11E4C">
        <w:t>.</w:t>
      </w:r>
      <w:r w:rsidR="00D11E4C">
        <w:tab/>
        <w:t xml:space="preserve"> U ovom se obrascu zahtijevaju informacije o pozicijama i odgovarajućim kapitalnim zahtjevima za pozicijski rizik u vlasničkim instrumentima koji se drže u knjizi trgovanja i tretiraju se u skladu sa standardiziranim pristupom.</w:t>
      </w:r>
    </w:p>
    <w:p w:rsidR="00B828CC" w:rsidRPr="00661595" w:rsidRDefault="00695816" w:rsidP="00487A02">
      <w:pPr>
        <w:pStyle w:val="InstructionsText2"/>
        <w:numPr>
          <w:ilvl w:val="0"/>
          <w:numId w:val="0"/>
        </w:numPr>
        <w:ind w:left="1353" w:hanging="360"/>
      </w:pPr>
      <w:fldSimple w:instr=" seq paragraphs ">
        <w:r w:rsidR="00771068">
          <w:rPr>
            <w:noProof/>
          </w:rPr>
          <w:t>170</w:t>
        </w:r>
      </w:fldSimple>
      <w:r w:rsidR="00D11E4C">
        <w:t>.</w:t>
      </w:r>
      <w:r w:rsidR="00D11E4C">
        <w:tab/>
        <w:t xml:space="preserve"> Obrazac je potrebno popuniti zasebno za „ukupne podatke”, uključujući stalan prethodno definirani popis sljedećih tržišta: Bugarske, Hrvatske, Češke, Danske, Egipta, Mađarske, Islanda, Lihtenštajna, Norveške, Poljske, Rumunjske, Švedske, Ujedinjene Kraljevine, Albanije, Japana, bivše jugoslavenske republike Makedonije, Ruske Federacije, Srbije, Švicarske, Turske, Ukrajine, SAD-a, </w:t>
      </w:r>
      <w:proofErr w:type="spellStart"/>
      <w:r w:rsidR="00D11E4C">
        <w:t>europodručja</w:t>
      </w:r>
      <w:proofErr w:type="spellEnd"/>
      <w:r w:rsidR="00D11E4C">
        <w:t xml:space="preserve"> uključujući jedan preostali obrazac za sva ostala tržišta. Za potrebe ovog zahtjeva za izvješćivanje pojam „tržište” tumači se kao „zemlja” (osim za zemlje </w:t>
      </w:r>
      <w:r w:rsidR="00D11E4C">
        <w:lastRenderedPageBreak/>
        <w:t xml:space="preserve">koje su članice </w:t>
      </w:r>
      <w:proofErr w:type="spellStart"/>
      <w:r w:rsidR="00D11E4C">
        <w:t>europodručja</w:t>
      </w:r>
      <w:proofErr w:type="spellEnd"/>
      <w:r w:rsidR="00D11E4C">
        <w:t>, vidjeti Delegiranu uredbu Komisije (EU) br. 525/2014</w:t>
      </w:r>
      <w:r w:rsidR="00B828CC">
        <w:rPr>
          <w:rStyle w:val="FootnoteReference"/>
        </w:rPr>
        <w:footnoteReference w:id="13"/>
      </w:r>
      <w:r w:rsidR="00D11E4C">
        <w: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1"/>
      <w:bookmarkStart w:id="679" w:name="_Toc295830007"/>
      <w:bookmarkStart w:id="680" w:name="_Toc308426684"/>
      <w:bookmarkStart w:id="681" w:name="_Toc310415068"/>
      <w:bookmarkStart w:id="682" w:name="_Toc360188403"/>
      <w:bookmarkStart w:id="683" w:name="_Toc473561043"/>
      <w:bookmarkStart w:id="684" w:name="_Toc58830178"/>
      <w:r>
        <w:rPr>
          <w:rFonts w:ascii="Times New Roman" w:hAnsi="Times New Roman"/>
          <w:sz w:val="24"/>
          <w:u w:val="none"/>
        </w:rPr>
        <w:t>5.4.2.</w:t>
      </w:r>
      <w:r>
        <w:rPr>
          <w:rFonts w:ascii="Times New Roman" w:hAnsi="Times New Roman"/>
          <w:sz w:val="24"/>
          <w:u w:val="none"/>
        </w:rPr>
        <w:tab/>
      </w:r>
      <w:r>
        <w:rPr>
          <w:rFonts w:ascii="Times New Roman" w:hAnsi="Times New Roman"/>
          <w:sz w:val="24"/>
        </w:rPr>
        <w:t>Upute za specifične pozicije</w:t>
      </w:r>
      <w:bookmarkEnd w:id="678"/>
      <w:bookmarkEnd w:id="679"/>
      <w:bookmarkEnd w:id="680"/>
      <w:bookmarkEnd w:id="681"/>
      <w:bookmarkEnd w:id="682"/>
      <w:bookmarkEnd w:id="683"/>
      <w:bookmarkEnd w:id="6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SVE POZICIJE (DUGE I KRATKE)</w:t>
            </w:r>
          </w:p>
          <w:p w:rsidR="005C14B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Članak 102. i članak 105. stavak 1. CRR-a </w:t>
            </w:r>
          </w:p>
          <w:p w:rsidR="000B0B09" w:rsidRPr="00661595"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To su bruto pozicije koje nisu </w:t>
            </w:r>
            <w:proofErr w:type="spellStart"/>
            <w:r>
              <w:rPr>
                <w:rFonts w:ascii="Times New Roman" w:hAnsi="Times New Roman"/>
                <w:sz w:val="24"/>
              </w:rPr>
              <w:t>netirane</w:t>
            </w:r>
            <w:proofErr w:type="spellEnd"/>
            <w:r>
              <w:rPr>
                <w:rFonts w:ascii="Times New Roman" w:hAnsi="Times New Roman"/>
                <w:sz w:val="24"/>
              </w:rPr>
              <w:t xml:space="preserve"> instrumentima, ali isključujući pozicije proizišle iz pružanja usluge provedbe ponude odnosno prodaje financijskih instrumenata uz obvezu otkupa koje su upisane ili su predmet </w:t>
            </w:r>
            <w:proofErr w:type="spellStart"/>
            <w:r>
              <w:rPr>
                <w:rFonts w:ascii="Times New Roman" w:hAnsi="Times New Roman"/>
                <w:sz w:val="24"/>
              </w:rPr>
              <w:t>potpokroviteljstva</w:t>
            </w:r>
            <w:proofErr w:type="spellEnd"/>
            <w:r>
              <w:rPr>
                <w:rFonts w:ascii="Times New Roman" w:hAnsi="Times New Roman"/>
                <w:sz w:val="24"/>
              </w:rPr>
              <w:t xml:space="preserve"> trećih strana iz članka 345. stavka 1. prvog podstavka druge rečenice CRR-a. </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POZICIJE (DUGE I KRATKE)</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Članci 327., 329., 332., 341. i 345. CRR-a. </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KOJE PODLIJEŽU KAPITALNOM ZAHTJEVU</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Neto pozicije koje, u skladu s različitim pristupima koji se razmatraju u dijelu trećem glavi IV. poglavlju 2. CRR-a dobivaju kapitalni zahtjev. Kapitalni zahtjev mora se izračunati za svako nacionalno tržište zasebno. U ovaj se stupac ne uključuju pozicije u </w:t>
            </w:r>
            <w:proofErr w:type="spellStart"/>
            <w:r>
              <w:rPr>
                <w:rFonts w:ascii="Times New Roman" w:hAnsi="Times New Roman"/>
                <w:sz w:val="24"/>
              </w:rPr>
              <w:t>budućnosnicama</w:t>
            </w:r>
            <w:proofErr w:type="spellEnd"/>
            <w:r>
              <w:rPr>
                <w:rFonts w:ascii="Times New Roman" w:hAnsi="Times New Roman"/>
                <w:sz w:val="24"/>
              </w:rPr>
              <w:t xml:space="preserve"> na osnovi dioničkog indeksa iz članka 344. stavka 4. druge rečenice CRR-a.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KAPITALNI ZAHTJEVI</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Kapitalni zahtjev za sve relevantne pozicije u skladu s dijelom trećim glavom IV. poglavljem 2. CRR-a</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UKUPNI IZNOS IZLOŽENOSTI RIZIKU</w:t>
            </w:r>
          </w:p>
          <w:p w:rsidR="00E64BFE" w:rsidRPr="00661595"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Članak 92. stavak 4. točka (b) CRR-a </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Rezultat množenja kapitalnih zahtjeva sa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661595" w:rsidTr="00672D2A">
        <w:trPr>
          <w:trHeight w:val="662"/>
        </w:trPr>
        <w:tc>
          <w:tcPr>
            <w:tcW w:w="921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VLASNIČKI INSTRUMENTI U KNJIZI TRGOVANJA</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 xml:space="preserve">Kapitalni zahtjevi za pozicijski rizik iz članka 92. stavka 3. točke (b) </w:t>
            </w:r>
            <w:proofErr w:type="spellStart"/>
            <w:r>
              <w:rPr>
                <w:rFonts w:ascii="Times New Roman" w:hAnsi="Times New Roman"/>
                <w:sz w:val="24"/>
              </w:rPr>
              <w:t>podtočke</w:t>
            </w:r>
            <w:proofErr w:type="spellEnd"/>
            <w:r>
              <w:rPr>
                <w:rFonts w:ascii="Times New Roman" w:hAnsi="Times New Roman"/>
                <w:sz w:val="24"/>
              </w:rPr>
              <w:t xml:space="preserve"> i. CRR-a i dijela trećeg glave IV. poglavlja 2. odjeljka 3. CRR-a.</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OPĆI RIZIK</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Pozicije u vlasničkim instrumentima koje podliježu općem riziku (članak 343. CRR-a) i njihov odgovarajući kapitalni zahtjev u skladu s dijelom trećim glavom IV. poglavljem 2. odjeljkom 3. CRR-a</w:t>
            </w:r>
          </w:p>
          <w:p w:rsidR="001E0C8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lastRenderedPageBreak/>
              <w:t>Obje su raščlambe (redci 0021/0022 te redci 0030/0040) raščlambe koje se odnose na sve pozicije koje podliježu općem riziku.</w:t>
            </w:r>
          </w:p>
          <w:p w:rsidR="004E2725"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U redcima 0021 i 0022 zahtijevaju se informacije o raščlambi po instrumentima. </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Samo se raščlamba u redcima 0030 i 0040 koristi kao osnova za izračun kapitalnih zahtjeva.</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Izvedenice</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Izvedenice uključene u izračun rizika vlasničkih instrumenata za pozicije iz knjige trgovanja, uzimajući u obzir članke 329. i 332. CRR-a ako su primjenjivi.</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Ostala imovina i obveze</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Instrumenti osim izvedenica uključeni u izračun rizika vlasničkih instrumenata za pozicije iz knjige trgovanja. </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Široko diversificirane </w:t>
            </w:r>
            <w:proofErr w:type="spellStart"/>
            <w:r>
              <w:rPr>
                <w:rFonts w:ascii="Times New Roman" w:hAnsi="Times New Roman"/>
                <w:b/>
                <w:bCs/>
                <w:sz w:val="24"/>
                <w:u w:val="single"/>
              </w:rPr>
              <w:t>budućnosnice</w:t>
            </w:r>
            <w:proofErr w:type="spellEnd"/>
            <w:r>
              <w:rPr>
                <w:rFonts w:ascii="Times New Roman" w:hAnsi="Times New Roman"/>
                <w:b/>
                <w:bCs/>
                <w:sz w:val="24"/>
                <w:u w:val="single"/>
              </w:rPr>
              <w:t xml:space="preserve"> na osnovi dioničkog indeksa kojima se trguje na burzi i koje podliježu posebnom pristupu</w:t>
            </w:r>
          </w:p>
          <w:p w:rsidR="005C14B0"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 xml:space="preserve">Široko diversificirane </w:t>
            </w:r>
            <w:proofErr w:type="spellStart"/>
            <w:r>
              <w:rPr>
                <w:rFonts w:ascii="Times New Roman" w:hAnsi="Times New Roman"/>
                <w:sz w:val="24"/>
              </w:rPr>
              <w:t>budućnosnice</w:t>
            </w:r>
            <w:proofErr w:type="spellEnd"/>
            <w:r>
              <w:rPr>
                <w:rFonts w:ascii="Times New Roman" w:hAnsi="Times New Roman"/>
                <w:sz w:val="24"/>
              </w:rPr>
              <w:t xml:space="preserve"> na osnovi dioničkog indeksa kojima se trguje na burzi i koje podliježu posebnom pristupu u skladu s Provedbenom uredbom Komisije (EU) br. 945/2014</w:t>
            </w:r>
            <w:r w:rsidR="00A11C6E" w:rsidRPr="00661595">
              <w:rPr>
                <w:rStyle w:val="FootnoteReference"/>
              </w:rPr>
              <w:footnoteReference w:id="14"/>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Te pozicije podliježu samo općem riziku i, u skladu s tim, ne smiju se iskazivati u retku 0050.</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Ostali vlasnički instrumenti koji nisu široko diversificirane </w:t>
            </w:r>
            <w:proofErr w:type="spellStart"/>
            <w:r>
              <w:rPr>
                <w:rFonts w:ascii="Times New Roman" w:hAnsi="Times New Roman"/>
                <w:b/>
                <w:bCs/>
                <w:sz w:val="24"/>
                <w:u w:val="single"/>
              </w:rPr>
              <w:t>budućnosnice</w:t>
            </w:r>
            <w:proofErr w:type="spellEnd"/>
            <w:r>
              <w:rPr>
                <w:rFonts w:ascii="Times New Roman" w:hAnsi="Times New Roman"/>
                <w:b/>
                <w:bCs/>
                <w:sz w:val="24"/>
                <w:u w:val="single"/>
              </w:rPr>
              <w:t xml:space="preserve"> na osnovi dioničkog indeksa kojima se trguje na burzi</w:t>
            </w:r>
          </w:p>
          <w:p w:rsidR="000B0B09" w:rsidRPr="00661595" w:rsidRDefault="000B0B09" w:rsidP="006259C7">
            <w:pPr>
              <w:autoSpaceDE w:val="0"/>
              <w:autoSpaceDN w:val="0"/>
              <w:adjustRightInd w:val="0"/>
              <w:rPr>
                <w:rFonts w:ascii="Times New Roman" w:hAnsi="Times New Roman"/>
                <w:sz w:val="24"/>
              </w:rPr>
            </w:pPr>
            <w:r>
              <w:rPr>
                <w:rFonts w:ascii="Times New Roman" w:hAnsi="Times New Roman"/>
                <w:sz w:val="24"/>
              </w:rPr>
              <w:t xml:space="preserve">Ostale pozicije u vlasničkim instrumentima koje podliježu specifičnom riziku kao i odgovarajućim kapitalnim zahtjevima u skladu s člankom 343. CRR-a, uključujući pozicije u </w:t>
            </w:r>
            <w:proofErr w:type="spellStart"/>
            <w:r>
              <w:rPr>
                <w:rFonts w:ascii="Times New Roman" w:hAnsi="Times New Roman"/>
                <w:sz w:val="24"/>
              </w:rPr>
              <w:t>budućnosnicama</w:t>
            </w:r>
            <w:proofErr w:type="spellEnd"/>
            <w:r>
              <w:rPr>
                <w:rFonts w:ascii="Times New Roman" w:hAnsi="Times New Roman"/>
                <w:sz w:val="24"/>
              </w:rPr>
              <w:t xml:space="preserve"> na osnovi dioničkog indeksa koje se tretiraju u skladu s člankom 344. stavkom 3. CRR-a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SPECIFIČNI RIZIK</w:t>
            </w:r>
          </w:p>
          <w:p w:rsidR="000B0B09" w:rsidRPr="00661595" w:rsidRDefault="000B0B09" w:rsidP="00F2521E">
            <w:pPr>
              <w:autoSpaceDE w:val="0"/>
              <w:autoSpaceDN w:val="0"/>
              <w:adjustRightInd w:val="0"/>
              <w:rPr>
                <w:rFonts w:ascii="Times New Roman" w:hAnsi="Times New Roman"/>
                <w:sz w:val="24"/>
              </w:rPr>
            </w:pPr>
            <w:r>
              <w:rPr>
                <w:rFonts w:ascii="Times New Roman" w:hAnsi="Times New Roman"/>
                <w:sz w:val="24"/>
              </w:rPr>
              <w:t xml:space="preserve">Pozicije u vlasničkim instrumentima koje podliježu specifičnom riziku i odgovarajućem kapitalnom zahtjevu u skladu s člankom 342. CRR-a, ne uključujući pozicije u </w:t>
            </w:r>
            <w:proofErr w:type="spellStart"/>
            <w:r>
              <w:rPr>
                <w:rFonts w:ascii="Times New Roman" w:hAnsi="Times New Roman"/>
                <w:sz w:val="24"/>
              </w:rPr>
              <w:t>budućnosnicama</w:t>
            </w:r>
            <w:proofErr w:type="spellEnd"/>
            <w:r>
              <w:rPr>
                <w:rFonts w:ascii="Times New Roman" w:hAnsi="Times New Roman"/>
                <w:sz w:val="24"/>
              </w:rPr>
              <w:t xml:space="preserve"> na osnovi dioničkog indeksa koje se tretiraju u skladu s člankom 344. stavkom 4. CRR-a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DODATNI ZAHTJEVI ZA OPCIJE (RIZICI OSIM DELTA-RIZIKA)</w:t>
            </w:r>
          </w:p>
          <w:p w:rsidR="000B0B09" w:rsidRPr="00661595" w:rsidRDefault="00F2521E" w:rsidP="00F2521E">
            <w:pPr>
              <w:autoSpaceDE w:val="0"/>
              <w:autoSpaceDN w:val="0"/>
              <w:adjustRightInd w:val="0"/>
              <w:rPr>
                <w:rFonts w:ascii="Times New Roman" w:hAnsi="Times New Roman"/>
                <w:sz w:val="24"/>
              </w:rPr>
            </w:pPr>
            <w:r>
              <w:rPr>
                <w:rFonts w:ascii="Times New Roman" w:hAnsi="Times New Roman"/>
                <w:sz w:val="24"/>
              </w:rPr>
              <w:t xml:space="preserve">Članak 329. stavci 2. i 3. CRR-a </w:t>
            </w:r>
          </w:p>
          <w:p w:rsidR="000B0B09"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Dodatni zahtjevi za opcije povezani s rizicima osim delta-rizika iskazuju se u metodi koja se koristi za njihov izračun.</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5" w:name="_Toc295830008"/>
      <w:bookmarkStart w:id="686" w:name="_Toc308426685"/>
      <w:bookmarkStart w:id="687" w:name="_Toc310415069"/>
      <w:bookmarkStart w:id="688" w:name="_Toc360188404"/>
      <w:bookmarkStart w:id="689" w:name="_Toc473561044"/>
      <w:bookmarkStart w:id="690" w:name="_Toc58830179"/>
      <w:r>
        <w:rPr>
          <w:rFonts w:ascii="Times New Roman" w:hAnsi="Times New Roman"/>
          <w:sz w:val="24"/>
          <w:u w:val="none"/>
        </w:rPr>
        <w:lastRenderedPageBreak/>
        <w:t>5.5.</w:t>
      </w:r>
      <w:r>
        <w:rPr>
          <w:rFonts w:ascii="Times New Roman" w:hAnsi="Times New Roman"/>
          <w:sz w:val="24"/>
          <w:u w:val="none"/>
        </w:rPr>
        <w:tab/>
      </w:r>
      <w:r>
        <w:rPr>
          <w:rFonts w:ascii="Times New Roman" w:hAnsi="Times New Roman"/>
          <w:sz w:val="24"/>
        </w:rPr>
        <w:t xml:space="preserve">C 22.00 – Tržišni rizik: </w:t>
      </w:r>
      <w:bookmarkStart w:id="691" w:name="_Toc262566432"/>
      <w:r>
        <w:rPr>
          <w:rFonts w:ascii="Times New Roman" w:hAnsi="Times New Roman"/>
          <w:sz w:val="24"/>
        </w:rPr>
        <w:t xml:space="preserve">standardizirani pristup valutnom riziku </w:t>
      </w:r>
      <w:bookmarkEnd w:id="691"/>
      <w:bookmarkEnd w:id="685"/>
      <w:bookmarkEnd w:id="686"/>
      <w:bookmarkEnd w:id="687"/>
      <w:bookmarkEnd w:id="688"/>
      <w:r>
        <w:rPr>
          <w:rFonts w:ascii="Times New Roman" w:hAnsi="Times New Roman"/>
          <w:sz w:val="24"/>
        </w:rPr>
        <w:t xml:space="preserve"> (MKR SA FX)</w:t>
      </w:r>
      <w:bookmarkEnd w:id="689"/>
      <w:bookmarkEnd w:id="69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2" w:name="_Toc262566433"/>
      <w:bookmarkStart w:id="693" w:name="_Toc295830009"/>
      <w:bookmarkStart w:id="694" w:name="_Toc308426686"/>
      <w:bookmarkStart w:id="695" w:name="_Toc310415070"/>
      <w:bookmarkStart w:id="696" w:name="_Toc360188405"/>
      <w:bookmarkStart w:id="697" w:name="_Toc473561045"/>
      <w:bookmarkStart w:id="698" w:name="_Toc58830180"/>
      <w:r>
        <w:rPr>
          <w:rFonts w:ascii="Times New Roman" w:hAnsi="Times New Roman"/>
          <w:sz w:val="24"/>
          <w:u w:val="none"/>
        </w:rPr>
        <w:t>5.5.1.</w:t>
      </w:r>
      <w:r>
        <w:rPr>
          <w:rFonts w:ascii="Times New Roman" w:hAnsi="Times New Roman"/>
          <w:sz w:val="24"/>
          <w:u w:val="none"/>
        </w:rPr>
        <w:tab/>
      </w:r>
      <w:r>
        <w:rPr>
          <w:rFonts w:ascii="Times New Roman" w:hAnsi="Times New Roman"/>
          <w:sz w:val="24"/>
        </w:rPr>
        <w:t>Opće napomene</w:t>
      </w:r>
      <w:bookmarkEnd w:id="692"/>
      <w:bookmarkEnd w:id="693"/>
      <w:bookmarkEnd w:id="694"/>
      <w:bookmarkEnd w:id="695"/>
      <w:bookmarkEnd w:id="696"/>
      <w:bookmarkEnd w:id="697"/>
      <w:bookmarkEnd w:id="698"/>
    </w:p>
    <w:p w:rsidR="00F71DF2" w:rsidRPr="00661595" w:rsidRDefault="00695816" w:rsidP="00487A02">
      <w:pPr>
        <w:pStyle w:val="InstructionsText2"/>
        <w:numPr>
          <w:ilvl w:val="0"/>
          <w:numId w:val="0"/>
        </w:numPr>
        <w:ind w:left="1353" w:hanging="360"/>
      </w:pPr>
      <w:fldSimple w:instr=" seq paragraphs ">
        <w:r w:rsidR="00771068">
          <w:rPr>
            <w:noProof/>
          </w:rPr>
          <w:t>171</w:t>
        </w:r>
      </w:fldSimple>
      <w:r w:rsidR="00D11E4C">
        <w:t>. Institucije iskazuju informacije o pozicijama u svakoj valuti (uključujući izvještajnu valutu) i odgovarajućim kapitalnim zahtjevima za valutni rizik koji se tretiraju u skladu sa standardiziranim pristupom. Pozicija se izračunava za svaku valutu (uključujući EUR), zlato i pozicije u CIU-u.</w:t>
      </w:r>
    </w:p>
    <w:p w:rsidR="000B0B09" w:rsidRPr="00661595" w:rsidRDefault="00695816" w:rsidP="00487A02">
      <w:pPr>
        <w:pStyle w:val="InstructionsText2"/>
        <w:numPr>
          <w:ilvl w:val="0"/>
          <w:numId w:val="0"/>
        </w:numPr>
        <w:ind w:left="1353" w:hanging="360"/>
      </w:pPr>
      <w:fldSimple w:instr=" seq paragraphs ">
        <w:r w:rsidR="00771068">
          <w:rPr>
            <w:noProof/>
          </w:rPr>
          <w:t>172</w:t>
        </w:r>
      </w:fldSimple>
      <w:r w:rsidR="00D11E4C">
        <w:t>.</w:t>
      </w:r>
      <w:r w:rsidR="00D11E4C">
        <w:tab/>
        <w:t xml:space="preserve"> Stupci od 0100 do 0480 ovog obrasca iskazuju se čak i ako institucije nisu obvezne izračunavati kapitalne zahtjeve za valutni rizik u skladu s člankom 351. CRR-a. U te se bilješke uključuju sve pozicije u izvještajnoj valuti, neovisno o tome jesu li uzete u obzir za potrebe članka 354. CRR-a. U redcima od 0130 do 0480 bilješke uz obrazac popunjavaju se zasebno za sve valute država članica Unije, valute GBP, USD, CHF, JPY, RUB, TRY, AUD, CAD, RSD, ALL, UAH, MKD, EGP, ARS, BRL, MXN, HKD, ICK, TWD, NZD, NOK, SGD, KRW, CNY i sve ostale valute.</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9" w:name="_Toc262566434"/>
      <w:bookmarkStart w:id="700" w:name="_Toc295830010"/>
      <w:bookmarkStart w:id="701" w:name="_Toc308426687"/>
      <w:bookmarkStart w:id="702" w:name="_Toc310415071"/>
      <w:bookmarkStart w:id="703" w:name="_Toc360188406"/>
      <w:bookmarkStart w:id="704" w:name="_Toc473561046"/>
      <w:bookmarkStart w:id="705" w:name="_Toc58830181"/>
      <w:r>
        <w:rPr>
          <w:rFonts w:ascii="Times New Roman" w:hAnsi="Times New Roman"/>
          <w:sz w:val="24"/>
          <w:u w:val="none"/>
        </w:rPr>
        <w:t>5.5.2.</w:t>
      </w:r>
      <w:r>
        <w:rPr>
          <w:rFonts w:ascii="Times New Roman" w:hAnsi="Times New Roman"/>
          <w:sz w:val="24"/>
          <w:u w:val="none"/>
        </w:rPr>
        <w:tab/>
      </w:r>
      <w:r>
        <w:rPr>
          <w:rFonts w:ascii="Times New Roman" w:hAnsi="Times New Roman"/>
          <w:sz w:val="24"/>
        </w:rPr>
        <w:t>Upute za specifične pozicije</w:t>
      </w:r>
      <w:bookmarkEnd w:id="699"/>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SVE POZICIJE (DUGE I KRATKE)</w:t>
            </w:r>
          </w:p>
          <w:p w:rsidR="000B0B09" w:rsidRPr="00661595" w:rsidRDefault="000B0B09" w:rsidP="00283B5F">
            <w:pPr>
              <w:autoSpaceDE w:val="0"/>
              <w:autoSpaceDN w:val="0"/>
              <w:adjustRightInd w:val="0"/>
              <w:spacing w:before="0" w:after="0"/>
              <w:rPr>
                <w:rFonts w:ascii="Times New Roman" w:hAnsi="Times New Roman"/>
                <w:sz w:val="24"/>
                <w:lang w:eastAsia="nl-BE"/>
              </w:rPr>
            </w:pPr>
          </w:p>
          <w:p w:rsidR="005C14B0"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Bruto pozicije na osnovi imovine, iznosi koji će biti primljeni i slične stavke iz članka 352. stavka 1. CRR-a.</w:t>
            </w:r>
          </w:p>
          <w:p w:rsidR="000B0B09" w:rsidRPr="00661595"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U skladu s člankom 352. stavkom 2. CRR-a, podložno odobrenju nadležnih tijela, ne iskazuju se pozicije koje je institucija zauzela s ciljem zaštite od negativnih učinaka promjene tečaja na svoje stope u skladu s člankom 92. stavkom 1. CRR-a i pozicije koje se odnose na stavke koje su već izuzete iz izračuna regulatornog kapitala.</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POZICIJE (DUGE I KRATKE)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283B5F"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Članak 352. stavak 3., članak 352. stavak 4. prve dvije rečenice i članak 353. CRR-a</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Neto pozicije izračunavaju se za svaku valutu u skladu s člankom 352. stavkom 1. CRR-a. U skladu s time duge i kratke pozicije mogu se istovremeno iskazati.</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KOJE PODLIJEŽU KAPITALNOM ZAHTJEVU</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Članak 352. stavak 4. treća rečenica i članci 353. i 354. CRR-a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POZICIJE KOJE PODLIJEŽU KAPITALNOM ZAHTJEVU (DUGE I KRATKE)</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Duge i kratke pozicije za svaku valutu izračunavaju se odbijanjem ukupnih kratkih pozicija od ukupnih dugih pozicija.</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Neto duge pozicije za svaki posao u nekoj valuti dodaju se kako bi se dobile neto duge pozicije u toj valuti.</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lastRenderedPageBreak/>
              <w:t>Neto kratke pozicije za svaki posao u nekoj valuti dodaju se kako bi se dobile neto kratke pozicije u toj valuti.</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Neusklađene pozicije u neizvještajnim valutama dodaju se pozicijama koje podliježu kapitalnim zahtjevima za ostale valute (redak 030) u stupcu 060 ili 070, ovisno o njihovom kratkom ili dugom aranžmanu.</w:t>
            </w:r>
          </w:p>
          <w:p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KOJE PODLIJEŽU KAPITALNOM ZAHTJEVU (USKLAĐENE)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Usklađene pozicije za </w:t>
            </w:r>
            <w:proofErr w:type="spellStart"/>
            <w:r>
              <w:rPr>
                <w:rFonts w:ascii="Times New Roman" w:hAnsi="Times New Roman"/>
                <w:sz w:val="24"/>
              </w:rPr>
              <w:t>visokokorelirane</w:t>
            </w:r>
            <w:proofErr w:type="spellEnd"/>
            <w:r>
              <w:rPr>
                <w:rFonts w:ascii="Times New Roman" w:hAnsi="Times New Roman"/>
                <w:sz w:val="24"/>
              </w:rPr>
              <w:t xml:space="preserve"> valute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KAPITALNI ZAHTJEVI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Kapitalni zahtjev za sve relevantne pozicije u skladu s dijelom trećim glavom IV. poglavljem 3. CRR-a.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UKUPNI IZNOS IZLOŽENOSTI RIZIKU</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5C14B0" w:rsidRPr="00661595"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Članak 92. stavak 4. točka (b) CRR-a</w:t>
            </w:r>
          </w:p>
          <w:p w:rsidR="000B0B09" w:rsidRPr="00661595"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Rezultat množenja kapitalnih zahtjeva sa 12,5. </w:t>
            </w:r>
          </w:p>
          <w:p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UKUPNE POZICIJE</w:t>
            </w: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Sve pozicije u neizvještajnim valutama i one pozicije u izvještajnoj valuti koje se uzimaju u obzir za potrebe članka 354. CRR-a te njihovi odgovarajući kapitalni zahtjevi u skladu s člankom 92. stavkom 3. točkom (c) </w:t>
            </w:r>
            <w:proofErr w:type="spellStart"/>
            <w:r>
              <w:rPr>
                <w:rFonts w:ascii="Times New Roman" w:hAnsi="Times New Roman"/>
                <w:sz w:val="24"/>
              </w:rPr>
              <w:t>podtočkom</w:t>
            </w:r>
            <w:proofErr w:type="spellEnd"/>
            <w:r>
              <w:rPr>
                <w:rFonts w:ascii="Times New Roman" w:hAnsi="Times New Roman"/>
                <w:sz w:val="24"/>
              </w:rPr>
              <w:t xml:space="preserve"> i. i člankom 92. stavcima 3. i 4. CRR-a (radi preračunavanja u izvještajnu valutu)</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VISOKOKORELIRANE VALUTE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i njihovi odgovarajući kapitalni zahtjevi za </w:t>
            </w:r>
            <w:proofErr w:type="spellStart"/>
            <w:r>
              <w:rPr>
                <w:rFonts w:ascii="Times New Roman" w:hAnsi="Times New Roman"/>
                <w:sz w:val="24"/>
              </w:rPr>
              <w:t>visokokorelirane</w:t>
            </w:r>
            <w:proofErr w:type="spellEnd"/>
            <w:r>
              <w:rPr>
                <w:rFonts w:ascii="Times New Roman" w:hAnsi="Times New Roman"/>
                <w:sz w:val="24"/>
              </w:rPr>
              <w:t xml:space="preserve"> valute iz članka 354. CRR-a.</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rsidTr="00672D2A">
        <w:tc>
          <w:tcPr>
            <w:tcW w:w="991" w:type="dxa"/>
          </w:tcPr>
          <w:p w:rsidR="00491F4D"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rsidR="00491F4D" w:rsidRPr="00661595" w:rsidRDefault="00491F4D"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bCs/>
                <w:sz w:val="24"/>
                <w:u w:val="single"/>
              </w:rPr>
              <w:t>Visokokorelirane</w:t>
            </w:r>
            <w:proofErr w:type="spellEnd"/>
            <w:r>
              <w:rPr>
                <w:rFonts w:ascii="Times New Roman" w:hAnsi="Times New Roman"/>
                <w:b/>
                <w:bCs/>
                <w:sz w:val="24"/>
                <w:u w:val="single"/>
              </w:rPr>
              <w:t xml:space="preserve"> valute: </w:t>
            </w:r>
            <w:r>
              <w:rPr>
                <w:rFonts w:ascii="Times New Roman" w:hAnsi="Times New Roman"/>
                <w:b/>
                <w:bCs/>
                <w:i/>
                <w:sz w:val="24"/>
                <w:u w:val="single"/>
              </w:rPr>
              <w:t>od čega</w:t>
            </w:r>
            <w:r>
              <w:rPr>
                <w:rFonts w:ascii="Times New Roman" w:hAnsi="Times New Roman"/>
                <w:b/>
                <w:bCs/>
                <w:sz w:val="24"/>
                <w:u w:val="single"/>
              </w:rPr>
              <w:t>: izvještajna valuta</w:t>
            </w:r>
          </w:p>
          <w:p w:rsidR="00491F4D" w:rsidRPr="00661595" w:rsidRDefault="00491F4D" w:rsidP="000B0B09">
            <w:pPr>
              <w:autoSpaceDE w:val="0"/>
              <w:autoSpaceDN w:val="0"/>
              <w:adjustRightInd w:val="0"/>
              <w:spacing w:before="0" w:after="0"/>
              <w:rPr>
                <w:rFonts w:ascii="Times New Roman" w:hAnsi="Times New Roman"/>
                <w:sz w:val="24"/>
              </w:rPr>
            </w:pPr>
          </w:p>
          <w:p w:rsidR="00491F4D"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Pozicije u izvještajnoj valuti koje pridonose izračunu kapitalnih zahtjeva u skladu s člankom 354. CRR-a</w:t>
            </w:r>
          </w:p>
          <w:p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SVE OSTALE VALUTE (uključujući CIU-e koji se tretiraju kao različite valute)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i njihovi odgovarajući kapitalni zahtjevi za valute koje podliježu općem postupku iz članka 351. i članka 352. stavaka 2. i 4. CRR-a.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lastRenderedPageBreak/>
              <w:t>Iskazivanje CIU-a koji se tretiraju kao zasebne valute u skladu s člankom 353. CRR-a:</w:t>
            </w:r>
          </w:p>
          <w:p w:rsidR="000B0B09" w:rsidRPr="00661595" w:rsidRDefault="000B0B09" w:rsidP="000B0B09">
            <w:pPr>
              <w:autoSpaceDE w:val="0"/>
              <w:autoSpaceDN w:val="0"/>
              <w:adjustRightInd w:val="0"/>
              <w:spacing w:before="0" w:after="0"/>
              <w:rPr>
                <w:rFonts w:ascii="Times New Roman" w:hAnsi="Times New Roman"/>
                <w:bCs/>
                <w:sz w:val="24"/>
              </w:rPr>
            </w:pPr>
            <w:r>
              <w:rPr>
                <w:rFonts w:ascii="Times New Roman" w:hAnsi="Times New Roman"/>
                <w:bCs/>
                <w:sz w:val="24"/>
              </w:rPr>
              <w:t>Postoje dva različita tretmana CIU-a koji se tretiraju kao zasebne valute radi izračuna kapitalnih zahtjeva:</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rPr>
                <w:rFonts w:ascii="Times New Roman" w:hAnsi="Times New Roman"/>
                <w:bCs/>
                <w:sz w:val="24"/>
              </w:rPr>
              <w:tab/>
              <w:t>izmijenjena metoda pozicija u zlatu ako smjer ulaganja CIU-a nije dostupan (navedeni se CIU-i dodaju ukupnim neto valutnim pozicijama institucije)</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rPr>
                <w:rFonts w:ascii="Times New Roman" w:hAnsi="Times New Roman"/>
                <w:bCs/>
                <w:sz w:val="24"/>
              </w:rPr>
              <w:tab/>
              <w:t>ako je smjer ulaganja CIU-a dostupan, navedeni se CIU-ovi dodaju ukupnoj otvorenoj valutnoj poziciji (dugoj ili kratkoj, ovisno o smjeru CIU-a).</w:t>
            </w: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Iskazivanje navedenih CIU-a slijedi izračun kapitalnih zahtjeva.</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ZLATO</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i njihovi odgovarajući kapitalni zahtjevi za valute koje podliježu općem postupku iz članka 351. i članka 352. stavaka 2. i 4. CRR-a.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DODATNI ZAHTJEVI ZA OPCIJE (RIZICI OSIM DELTA-RIZIKA)</w:t>
            </w:r>
          </w:p>
          <w:p w:rsidR="000B0B09" w:rsidRPr="00661595"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Članak 352. stavci 5. i 6. CRR-a </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Dodatni zahtjevi za opcije povezani s rizicima osim delta-rizika iskazuju se raščlanjeni po metodi koja se koristi za njihov izračun. </w:t>
            </w:r>
          </w:p>
          <w:p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Raščlamba ukupnih pozicija (uključujući izvještajnu valutu) prema vrstama izloženosti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Ukupne pozicije raščlanjuju se na izvedenice, ostalu imovinu i obveze te </w:t>
            </w:r>
            <w:proofErr w:type="spellStart"/>
            <w:r>
              <w:rPr>
                <w:rFonts w:ascii="Times New Roman" w:hAnsi="Times New Roman"/>
                <w:sz w:val="24"/>
              </w:rPr>
              <w:t>izvanbilančne</w:t>
            </w:r>
            <w:proofErr w:type="spellEnd"/>
            <w:r>
              <w:rPr>
                <w:rFonts w:ascii="Times New Roman" w:hAnsi="Times New Roman"/>
                <w:sz w:val="24"/>
              </w:rPr>
              <w:t xml:space="preserve"> stavke.</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Ostala imovina i obveze osim </w:t>
            </w:r>
            <w:proofErr w:type="spellStart"/>
            <w:r>
              <w:rPr>
                <w:rFonts w:ascii="Times New Roman" w:hAnsi="Times New Roman"/>
                <w:b/>
                <w:bCs/>
                <w:sz w:val="24"/>
                <w:u w:val="single"/>
              </w:rPr>
              <w:t>izvanbilančnih</w:t>
            </w:r>
            <w:proofErr w:type="spellEnd"/>
            <w:r>
              <w:rPr>
                <w:rFonts w:ascii="Times New Roman" w:hAnsi="Times New Roman"/>
                <w:b/>
                <w:bCs/>
                <w:sz w:val="24"/>
                <w:u w:val="single"/>
              </w:rPr>
              <w:t xml:space="preserve"> stavki i izvedenica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DE48EF"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koje nisu uključene u redak 0110 ili 0120 uključuju se ovdje. </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bCs/>
                <w:sz w:val="24"/>
                <w:u w:val="single"/>
              </w:rPr>
              <w:t>Izvanbilančne</w:t>
            </w:r>
            <w:proofErr w:type="spellEnd"/>
            <w:r>
              <w:rPr>
                <w:rFonts w:ascii="Times New Roman" w:hAnsi="Times New Roman"/>
                <w:b/>
                <w:bCs/>
                <w:sz w:val="24"/>
                <w:u w:val="single"/>
              </w:rPr>
              <w:t xml:space="preserve"> stavke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Stavke u okviru područja primjene članka 352. CRR-a, neovisno o tome u kojoj su valuti denominirane, koje su uključene u Prilog I. CRR-u, osim stavki uključenih kao transakcije financiranja vrijednosnim papirima i transakcije s dugim rokom namire ili iz </w:t>
            </w:r>
            <w:proofErr w:type="spellStart"/>
            <w:r>
              <w:rPr>
                <w:rFonts w:ascii="Times New Roman" w:hAnsi="Times New Roman"/>
                <w:sz w:val="24"/>
              </w:rPr>
              <w:t>netiranja</w:t>
            </w:r>
            <w:proofErr w:type="spellEnd"/>
            <w:r>
              <w:rPr>
                <w:rFonts w:ascii="Times New Roman" w:hAnsi="Times New Roman"/>
                <w:sz w:val="24"/>
              </w:rPr>
              <w:t xml:space="preserve"> između različitih kategorija proizvoda.</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Izvedenice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vrednovane u skladu s člankom 352. CRR-a.</w:t>
            </w:r>
          </w:p>
          <w:p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BILJEŠKE: DEVIZNE POZICIJE</w:t>
            </w:r>
          </w:p>
          <w:p w:rsidR="000B0B09" w:rsidRPr="00661595" w:rsidRDefault="000B0B09" w:rsidP="000B0B09">
            <w:pPr>
              <w:autoSpaceDE w:val="0"/>
              <w:autoSpaceDN w:val="0"/>
              <w:adjustRightInd w:val="0"/>
              <w:spacing w:before="0" w:after="0"/>
              <w:rPr>
                <w:rFonts w:ascii="Times New Roman" w:hAnsi="Times New Roman"/>
                <w:b/>
                <w:bCs/>
                <w:sz w:val="24"/>
                <w:lang w:eastAsia="de-DE"/>
              </w:rPr>
            </w:pPr>
          </w:p>
          <w:p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Bilješke uz obrazac popunjavaju se zasebno za sve valute država članica Unije, GBP, USD, CHF, JPY, RUB, TRY, AUD, CAD, RSD, ALL, UAH, MKD, EGP, </w:t>
            </w:r>
            <w:r>
              <w:rPr>
                <w:rFonts w:ascii="Times New Roman" w:hAnsi="Times New Roman"/>
                <w:sz w:val="24"/>
              </w:rPr>
              <w:lastRenderedPageBreak/>
              <w:t xml:space="preserve">ARS, BRL, MXN, HKD, ICK, TWD, NZD, NOK, SGD, KRW, CNY i sve ostale valute. </w:t>
            </w: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6" w:name="_Toc295830011"/>
      <w:bookmarkStart w:id="707" w:name="_Toc308426688"/>
      <w:bookmarkStart w:id="708" w:name="_Toc310415072"/>
      <w:bookmarkStart w:id="709" w:name="_Toc360188407"/>
      <w:bookmarkStart w:id="710" w:name="_Toc473561047"/>
      <w:bookmarkStart w:id="711" w:name="_Toc58830182"/>
      <w:r>
        <w:rPr>
          <w:rFonts w:ascii="Times New Roman" w:hAnsi="Times New Roman"/>
          <w:sz w:val="24"/>
          <w:u w:val="none"/>
        </w:rPr>
        <w:t>5.6.</w:t>
      </w:r>
      <w:r>
        <w:rPr>
          <w:rFonts w:ascii="Times New Roman" w:hAnsi="Times New Roman"/>
          <w:sz w:val="24"/>
          <w:u w:val="none"/>
        </w:rPr>
        <w:tab/>
      </w:r>
      <w:r>
        <w:rPr>
          <w:rFonts w:ascii="Times New Roman" w:hAnsi="Times New Roman"/>
          <w:sz w:val="24"/>
        </w:rPr>
        <w:t xml:space="preserve">C 23.00 – Tržišni rizik: </w:t>
      </w:r>
      <w:bookmarkStart w:id="712" w:name="_Toc262566435"/>
      <w:r>
        <w:rPr>
          <w:rFonts w:ascii="Times New Roman" w:hAnsi="Times New Roman"/>
          <w:sz w:val="24"/>
        </w:rPr>
        <w:t>standardizirani pristupi robi</w:t>
      </w:r>
      <w:bookmarkEnd w:id="712"/>
      <w:r>
        <w:t xml:space="preserve"> </w:t>
      </w:r>
      <w:bookmarkEnd w:id="706"/>
      <w:bookmarkEnd w:id="707"/>
      <w:bookmarkEnd w:id="708"/>
      <w:bookmarkEnd w:id="709"/>
      <w:r>
        <w:rPr>
          <w:rFonts w:ascii="Times New Roman" w:hAnsi="Times New Roman"/>
          <w:sz w:val="24"/>
        </w:rPr>
        <w:t xml:space="preserve"> (MKR SA COM)</w:t>
      </w:r>
      <w:bookmarkEnd w:id="710"/>
      <w:bookmarkEnd w:id="711"/>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3" w:name="_Toc262566436"/>
      <w:bookmarkStart w:id="714" w:name="_Toc295830012"/>
      <w:bookmarkStart w:id="715" w:name="_Toc308426689"/>
      <w:bookmarkStart w:id="716" w:name="_Toc310415073"/>
      <w:bookmarkStart w:id="717" w:name="_Toc360188408"/>
      <w:bookmarkStart w:id="718" w:name="_Toc473561048"/>
      <w:bookmarkStart w:id="719" w:name="_Toc58830183"/>
      <w:r>
        <w:rPr>
          <w:rFonts w:ascii="Times New Roman" w:hAnsi="Times New Roman"/>
          <w:sz w:val="24"/>
          <w:u w:val="none"/>
        </w:rPr>
        <w:t>5.6.1.</w:t>
      </w:r>
      <w:r>
        <w:rPr>
          <w:rFonts w:ascii="Times New Roman" w:hAnsi="Times New Roman"/>
          <w:sz w:val="24"/>
          <w:u w:val="none"/>
        </w:rPr>
        <w:tab/>
      </w:r>
      <w:r>
        <w:rPr>
          <w:rFonts w:ascii="Times New Roman" w:hAnsi="Times New Roman"/>
          <w:sz w:val="24"/>
        </w:rPr>
        <w:t>Opće napomene</w:t>
      </w:r>
      <w:bookmarkEnd w:id="713"/>
      <w:bookmarkEnd w:id="714"/>
      <w:bookmarkEnd w:id="715"/>
      <w:bookmarkEnd w:id="716"/>
      <w:bookmarkEnd w:id="717"/>
      <w:bookmarkEnd w:id="718"/>
      <w:bookmarkEnd w:id="719"/>
    </w:p>
    <w:p w:rsidR="000B0B09" w:rsidRPr="00661595" w:rsidRDefault="00695816" w:rsidP="00487A02">
      <w:pPr>
        <w:pStyle w:val="InstructionsText2"/>
        <w:numPr>
          <w:ilvl w:val="0"/>
          <w:numId w:val="0"/>
        </w:numPr>
        <w:ind w:left="1353" w:hanging="360"/>
      </w:pPr>
      <w:fldSimple w:instr=" seq paragraphs ">
        <w:r w:rsidR="00771068">
          <w:rPr>
            <w:noProof/>
          </w:rPr>
          <w:t>173</w:t>
        </w:r>
      </w:fldSimple>
      <w:r w:rsidR="00D11E4C">
        <w:t>.</w:t>
      </w:r>
      <w:r w:rsidR="00D11E4C">
        <w:tab/>
        <w:t xml:space="preserve"> U ovom se obrascu zahtijevaju informacije o pozicijama u robi i odgovarajućim kapitalnim zahtjevima koje se tretiraju u skladu sa standardiziranim pristupom.</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0" w:name="_Toc262566437"/>
      <w:bookmarkStart w:id="721" w:name="_Toc295830013"/>
      <w:bookmarkStart w:id="722" w:name="_Toc308426690"/>
      <w:bookmarkStart w:id="723" w:name="_Toc310415074"/>
      <w:bookmarkStart w:id="724" w:name="_Toc360188409"/>
      <w:bookmarkStart w:id="725" w:name="_Toc473561049"/>
      <w:bookmarkStart w:id="726" w:name="_Toc58830184"/>
      <w:r>
        <w:rPr>
          <w:rFonts w:ascii="Times New Roman" w:hAnsi="Times New Roman"/>
          <w:sz w:val="24"/>
          <w:u w:val="none"/>
        </w:rPr>
        <w:t>5.6.2.</w:t>
      </w:r>
      <w:r>
        <w:rPr>
          <w:rFonts w:ascii="Times New Roman" w:hAnsi="Times New Roman"/>
          <w:sz w:val="24"/>
          <w:u w:val="none"/>
        </w:rPr>
        <w:tab/>
      </w:r>
      <w:r>
        <w:rPr>
          <w:rFonts w:ascii="Times New Roman" w:hAnsi="Times New Roman"/>
          <w:sz w:val="24"/>
        </w:rPr>
        <w:t>Upute za specifične pozicije</w:t>
      </w:r>
      <w:bookmarkEnd w:id="720"/>
      <w:bookmarkEnd w:id="721"/>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SVE POZICIJE (DUGE I KRATKE)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Bruto dugim/kratkim pozicijama smatraju se pozicije u istoj robi u skladu s člankom 357. stavkom 4. CRR-a (vidjeti i članak 359. stavak 1. CRR-a)</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POZICIJE (DUGE I KRATKE)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Kako su definirane u članku 357. stavku 3. CRR-a. </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KOJE PODLIJEŽU KAPITALNOM ZAHTJEVU</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Neto pozicije koje, u skladu s različitim pristupima koji se razmatraju u dijelu trećem glavi IV. poglavlju 4. CRR-a dobivaju kapitalni zahtjev.</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KAPITALNI ZAHTJEVI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Kapitalni zahtjev za sve relevantne pozicije izračunan u skladu s dijelom trećim glavom IV. poglavljem 4. CRR-a</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UKUPNI IZNOS IZLOŽENOSTI RIZIKU</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A2757B" w:rsidRPr="00661595"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Članak 92. stavak 4. točka (b) CRR-a </w:t>
            </w:r>
          </w:p>
          <w:p w:rsidR="000B0B09" w:rsidRPr="00661595"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Rezultat množenja kapitalnih zahtjeva sa 12,5.</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UKUPNE POZICIJE U ROBI</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Pozicije u robi i njihovi odgovarajući kapitalni zahtjevi za tržišni rizik u skladu s člankom 92. stavkom 3. točkom (c) </w:t>
            </w:r>
            <w:proofErr w:type="spellStart"/>
            <w:r>
              <w:rPr>
                <w:rFonts w:ascii="Times New Roman" w:hAnsi="Times New Roman"/>
                <w:sz w:val="24"/>
              </w:rPr>
              <w:t>podtočkom</w:t>
            </w:r>
            <w:proofErr w:type="spellEnd"/>
            <w:r>
              <w:rPr>
                <w:rFonts w:ascii="Times New Roman" w:hAnsi="Times New Roman"/>
                <w:sz w:val="24"/>
              </w:rPr>
              <w:t xml:space="preserve"> iii. CRR-a i dijelom trećim glavom IV. poglavljem 4. CRR-a. </w:t>
            </w:r>
          </w:p>
        </w:tc>
      </w:tr>
      <w:tr w:rsidR="000B0B09" w:rsidRPr="00661595" w:rsidTr="00672D2A">
        <w:tc>
          <w:tcPr>
            <w:tcW w:w="987"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PREMA KATEGORIJI ROBE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Za potrebe izvješćivanja roba se raspoređuje u četiri skupine robe iz tablice 2. iz članka 361. CRR-a.</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PRISTUP LJESTVICE DOSPIJEĆA</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u robi koje podliježu pristupu ljestvici dospijeća iz članka 359. CRR-a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PROŠIRENI PRISTUP LJESTVICE DOSPIJEĆA</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u robi koje podliježu proširenom pristupu ljestvici dospijeća iz članka 361. CRR-a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POJEDNOSTAVLJENI PRISTUP</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u robi koje podliježu pojednostavljenom pristupu iz članka 360. CRR-a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DODATNI ZAHTJEVI ZA OPCIJE (RIZICI OSIM DELTA-RIZIKA)</w:t>
            </w:r>
          </w:p>
          <w:p w:rsidR="000B0B09" w:rsidRPr="00661595" w:rsidRDefault="000B0B09" w:rsidP="001A0143">
            <w:pPr>
              <w:autoSpaceDE w:val="0"/>
              <w:autoSpaceDN w:val="0"/>
              <w:adjustRightInd w:val="0"/>
              <w:rPr>
                <w:rFonts w:ascii="Times New Roman" w:hAnsi="Times New Roman"/>
                <w:sz w:val="24"/>
              </w:rPr>
            </w:pPr>
            <w:r>
              <w:rPr>
                <w:rFonts w:ascii="Times New Roman" w:hAnsi="Times New Roman"/>
                <w:sz w:val="24"/>
              </w:rPr>
              <w:t xml:space="preserve">Članak 358. stavak 4. CRR-a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Dodatni zahtjevi za opcije povezani s rizicima osim delta-rizika iskazuju se u metodi koja se koristi za njihov izračun.</w:t>
            </w:r>
          </w:p>
          <w:p w:rsidR="000B0B09" w:rsidRPr="00661595" w:rsidRDefault="000B0B09" w:rsidP="000B0B09">
            <w:pPr>
              <w:autoSpaceDE w:val="0"/>
              <w:autoSpaceDN w:val="0"/>
              <w:adjustRightInd w:val="0"/>
              <w:spacing w:before="0" w:after="0"/>
              <w:rPr>
                <w:rFonts w:ascii="Times New Roman" w:hAnsi="Times New Roman"/>
                <w:sz w:val="24"/>
                <w:lang w:eastAsia="de-DE"/>
              </w:rPr>
            </w:pP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sz w:val="24"/>
        </w:rPr>
      </w:pPr>
      <w:bookmarkStart w:id="727" w:name="_Toc295830014"/>
      <w:bookmarkStart w:id="728" w:name="_Toc308426691"/>
      <w:bookmarkStart w:id="729" w:name="_Toc310415075"/>
      <w:bookmarkStart w:id="730" w:name="_Toc360188410"/>
      <w:bookmarkStart w:id="731" w:name="_Toc473561050"/>
      <w:bookmarkStart w:id="732" w:name="_Toc58830185"/>
      <w:r>
        <w:rPr>
          <w:rFonts w:ascii="Times New Roman" w:hAnsi="Times New Roman"/>
          <w:sz w:val="24"/>
          <w:u w:val="none"/>
        </w:rPr>
        <w:t>5.7.</w:t>
      </w:r>
      <w:r>
        <w:rPr>
          <w:rFonts w:ascii="Times New Roman" w:hAnsi="Times New Roman"/>
          <w:sz w:val="24"/>
          <w:u w:val="none"/>
        </w:rPr>
        <w:tab/>
      </w:r>
      <w:bookmarkStart w:id="733" w:name="_Toc262566438"/>
      <w:r>
        <w:rPr>
          <w:rFonts w:ascii="Times New Roman" w:hAnsi="Times New Roman"/>
          <w:sz w:val="24"/>
        </w:rPr>
        <w:t>C 24.00 – Interni model za tržišni rizik</w:t>
      </w:r>
      <w:bookmarkEnd w:id="733"/>
      <w:r>
        <w:t xml:space="preserve"> </w:t>
      </w:r>
      <w:bookmarkEnd w:id="727"/>
      <w:bookmarkEnd w:id="728"/>
      <w:bookmarkEnd w:id="729"/>
      <w:bookmarkEnd w:id="730"/>
      <w:r>
        <w:rPr>
          <w:rFonts w:ascii="Times New Roman" w:hAnsi="Times New Roman"/>
          <w:sz w:val="24"/>
        </w:rPr>
        <w:t xml:space="preserve"> (MKR IM)</w:t>
      </w:r>
      <w:bookmarkEnd w:id="731"/>
      <w:bookmarkEnd w:id="732"/>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9"/>
      <w:bookmarkStart w:id="735" w:name="_Toc295830015"/>
      <w:bookmarkStart w:id="736" w:name="_Toc308426692"/>
      <w:bookmarkStart w:id="737" w:name="_Toc310415076"/>
      <w:bookmarkStart w:id="738" w:name="_Toc360188411"/>
      <w:bookmarkStart w:id="739" w:name="_Toc473561051"/>
      <w:bookmarkStart w:id="740" w:name="_Toc58830186"/>
      <w:r>
        <w:rPr>
          <w:rFonts w:ascii="Times New Roman" w:hAnsi="Times New Roman"/>
          <w:sz w:val="24"/>
          <w:u w:val="none"/>
        </w:rPr>
        <w:t>5.7.1.</w:t>
      </w:r>
      <w:r>
        <w:rPr>
          <w:rFonts w:ascii="Times New Roman" w:hAnsi="Times New Roman"/>
          <w:sz w:val="24"/>
          <w:u w:val="none"/>
        </w:rPr>
        <w:tab/>
      </w:r>
      <w:r>
        <w:rPr>
          <w:rFonts w:ascii="Times New Roman" w:hAnsi="Times New Roman"/>
          <w:sz w:val="24"/>
        </w:rPr>
        <w:t>Opće napomene</w:t>
      </w:r>
      <w:bookmarkEnd w:id="734"/>
      <w:bookmarkEnd w:id="735"/>
      <w:bookmarkEnd w:id="736"/>
      <w:bookmarkEnd w:id="737"/>
      <w:bookmarkEnd w:id="738"/>
      <w:bookmarkEnd w:id="739"/>
      <w:bookmarkEnd w:id="740"/>
    </w:p>
    <w:p w:rsidR="000B0B09" w:rsidRPr="00661595" w:rsidRDefault="00695816" w:rsidP="00487A02">
      <w:pPr>
        <w:pStyle w:val="InstructionsText2"/>
        <w:numPr>
          <w:ilvl w:val="0"/>
          <w:numId w:val="0"/>
        </w:numPr>
        <w:ind w:left="1353" w:hanging="360"/>
      </w:pPr>
      <w:fldSimple w:instr=" seq paragraphs ">
        <w:r w:rsidR="00771068">
          <w:rPr>
            <w:noProof/>
          </w:rPr>
          <w:t>174</w:t>
        </w:r>
      </w:fldSimple>
      <w:r w:rsidR="00D11E4C">
        <w:t>.</w:t>
      </w:r>
      <w:r w:rsidR="00D11E4C">
        <w:tab/>
        <w:t xml:space="preserve"> U ovom se obrascu navodi raščlamba vrijednosti </w:t>
      </w:r>
      <w:proofErr w:type="spellStart"/>
      <w:r w:rsidR="00D11E4C">
        <w:t>VaR</w:t>
      </w:r>
      <w:proofErr w:type="spellEnd"/>
      <w:r w:rsidR="00D11E4C">
        <w:t xml:space="preserve"> i </w:t>
      </w:r>
      <w:proofErr w:type="spellStart"/>
      <w:r w:rsidR="00D11E4C">
        <w:t>VaR</w:t>
      </w:r>
      <w:proofErr w:type="spellEnd"/>
      <w:r w:rsidR="00D11E4C">
        <w:t xml:space="preserve"> u stresnim uvjetima (</w:t>
      </w:r>
      <w:proofErr w:type="spellStart"/>
      <w:r w:rsidR="00D11E4C">
        <w:t>sVaR</w:t>
      </w:r>
      <w:proofErr w:type="spellEnd"/>
      <w:r w:rsidR="00D11E4C">
        <w:t>) po različitim tržišnim rizicima (za dužničke, vlasničke, valutne i robne instrumente) i ostale informacije koje su relevantne za izračun kapitalnih zahtjeva.</w:t>
      </w:r>
    </w:p>
    <w:p w:rsidR="000B0B09" w:rsidRPr="00661595" w:rsidRDefault="00695816" w:rsidP="00487A02">
      <w:pPr>
        <w:pStyle w:val="InstructionsText2"/>
        <w:numPr>
          <w:ilvl w:val="0"/>
          <w:numId w:val="0"/>
        </w:numPr>
        <w:ind w:left="1353" w:hanging="360"/>
      </w:pPr>
      <w:fldSimple w:instr=" seq paragraphs ">
        <w:r w:rsidR="00771068">
          <w:rPr>
            <w:noProof/>
          </w:rPr>
          <w:t>175</w:t>
        </w:r>
      </w:fldSimple>
      <w:r w:rsidR="00D11E4C">
        <w:t>.</w:t>
      </w:r>
      <w:r w:rsidR="00D11E4C">
        <w:tab/>
        <w:t xml:space="preserve"> Općenito, ovisi o strukturi modela institucija, odnosno mogu li se vrijednosti za opći i specifični rizik utvrditi i iskazati zasebno ili samo ukupno. Isto vrijedi za raščlanjivanje vrijednosti </w:t>
      </w:r>
      <w:proofErr w:type="spellStart"/>
      <w:r w:rsidR="00D11E4C">
        <w:t>VaR</w:t>
      </w:r>
      <w:proofErr w:type="spellEnd"/>
      <w:r w:rsidR="00D11E4C">
        <w:t>/</w:t>
      </w:r>
      <w:proofErr w:type="spellStart"/>
      <w:r w:rsidR="00D11E4C">
        <w:t>VaR</w:t>
      </w:r>
      <w:proofErr w:type="spellEnd"/>
      <w:r w:rsidR="00D11E4C">
        <w:t xml:space="preserve"> u stresnim uvjetima u kategorije rizika (kamatni rizik, rizik vlasničkih instrumenata, robni rizik i valutni rizik). Institucija može odustati od iskazivanja tih raščlanjivanja ako dokaže da bi iskazivanje tih vrijednosti bilo preveliko opterećenje.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1" w:name="_Toc262566440"/>
      <w:bookmarkStart w:id="742" w:name="_Toc295830016"/>
      <w:bookmarkStart w:id="743" w:name="_Toc308426693"/>
      <w:bookmarkStart w:id="744" w:name="_Toc310415077"/>
      <w:bookmarkStart w:id="745" w:name="_Toc360188412"/>
      <w:bookmarkStart w:id="746" w:name="_Toc473561052"/>
      <w:bookmarkStart w:id="747" w:name="_Toc58830187"/>
      <w:r>
        <w:rPr>
          <w:rFonts w:ascii="Times New Roman" w:hAnsi="Times New Roman"/>
          <w:sz w:val="24"/>
          <w:u w:val="none"/>
        </w:rPr>
        <w:t>5.7.2.</w:t>
      </w:r>
      <w:r>
        <w:rPr>
          <w:rFonts w:ascii="Times New Roman" w:hAnsi="Times New Roman"/>
          <w:sz w:val="24"/>
          <w:u w:val="none"/>
        </w:rPr>
        <w:tab/>
      </w:r>
      <w:r>
        <w:rPr>
          <w:rFonts w:ascii="Times New Roman" w:hAnsi="Times New Roman"/>
          <w:sz w:val="24"/>
        </w:rPr>
        <w:t>Upute za specifične pozicije</w:t>
      </w:r>
      <w:bookmarkEnd w:id="741"/>
      <w:bookmarkEnd w:id="742"/>
      <w:bookmarkEnd w:id="743"/>
      <w:bookmarkEnd w:id="744"/>
      <w:bookmarkEnd w:id="745"/>
      <w:bookmarkEnd w:id="746"/>
      <w:bookmarkEnd w:id="7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Stupci</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rsidR="000B0B09" w:rsidRPr="00661595"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Vrijednost adherentna riziku (</w:t>
            </w:r>
            <w:proofErr w:type="spellStart"/>
            <w:r>
              <w:rPr>
                <w:rFonts w:ascii="Times New Roman" w:hAnsi="Times New Roman"/>
                <w:b/>
                <w:bCs/>
                <w:sz w:val="24"/>
                <w:u w:val="single"/>
              </w:rPr>
              <w:t>VaR</w:t>
            </w:r>
            <w:proofErr w:type="spellEnd"/>
            <w:r>
              <w:rPr>
                <w:rFonts w:ascii="Times New Roman" w:hAnsi="Times New Roman"/>
                <w:b/>
                <w:bCs/>
                <w:sz w:val="24"/>
                <w:u w:val="single"/>
              </w:rPr>
              <w:t>)</w:t>
            </w:r>
          </w:p>
          <w:p w:rsidR="000B0B09" w:rsidRPr="00661595" w:rsidRDefault="0016282F" w:rsidP="002300C6">
            <w:pPr>
              <w:autoSpaceDE w:val="0"/>
              <w:autoSpaceDN w:val="0"/>
              <w:adjustRightInd w:val="0"/>
              <w:rPr>
                <w:rFonts w:ascii="Times New Roman" w:hAnsi="Times New Roman"/>
                <w:b/>
                <w:bCs/>
                <w:sz w:val="24"/>
                <w:u w:val="single"/>
              </w:rPr>
            </w:pPr>
            <w:proofErr w:type="spellStart"/>
            <w:r>
              <w:rPr>
                <w:rFonts w:ascii="Times New Roman" w:hAnsi="Times New Roman"/>
                <w:sz w:val="24"/>
              </w:rPr>
              <w:t>VaR</w:t>
            </w:r>
            <w:proofErr w:type="spellEnd"/>
            <w:r>
              <w:rPr>
                <w:rFonts w:ascii="Times New Roman" w:hAnsi="Times New Roman"/>
                <w:sz w:val="24"/>
              </w:rPr>
              <w:t xml:space="preserve"> znači najveći mogući gubitak koji bi proizišao iz promjene cijene uz danu vjerojatnost tijekom određenog razdoblja.</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Multiplikacijski faktor (mc) x prosjek vrijednosti </w:t>
            </w:r>
            <w:proofErr w:type="spellStart"/>
            <w:r>
              <w:rPr>
                <w:rFonts w:ascii="Times New Roman" w:hAnsi="Times New Roman"/>
                <w:b/>
                <w:bCs/>
                <w:sz w:val="24"/>
                <w:u w:val="single"/>
              </w:rPr>
              <w:t>VaR</w:t>
            </w:r>
            <w:proofErr w:type="spellEnd"/>
            <w:r>
              <w:rPr>
                <w:rFonts w:ascii="Times New Roman" w:hAnsi="Times New Roman"/>
                <w:b/>
                <w:bCs/>
                <w:sz w:val="24"/>
                <w:u w:val="single"/>
              </w:rPr>
              <w:t xml:space="preserve"> za prethodnih 60 radnih dana (</w:t>
            </w:r>
            <w:proofErr w:type="spellStart"/>
            <w:r>
              <w:rPr>
                <w:rFonts w:ascii="Times New Roman" w:hAnsi="Times New Roman"/>
                <w:b/>
                <w:bCs/>
                <w:sz w:val="24"/>
                <w:u w:val="single"/>
              </w:rPr>
              <w:t>VaRavg</w:t>
            </w:r>
            <w:proofErr w:type="spellEnd"/>
            <w:r>
              <w:rPr>
                <w:rFonts w:ascii="Times New Roman" w:hAnsi="Times New Roman"/>
                <w:b/>
                <w:bCs/>
                <w:sz w:val="24"/>
                <w:u w:val="single"/>
              </w:rPr>
              <w:t>)</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Članak 364. stavak 1. točka (a) </w:t>
            </w:r>
            <w:proofErr w:type="spellStart"/>
            <w:r>
              <w:rPr>
                <w:rFonts w:ascii="Times New Roman" w:hAnsi="Times New Roman"/>
                <w:sz w:val="24"/>
              </w:rPr>
              <w:t>podtočka</w:t>
            </w:r>
            <w:proofErr w:type="spellEnd"/>
            <w:r>
              <w:rPr>
                <w:rFonts w:ascii="Times New Roman" w:hAnsi="Times New Roman"/>
                <w:sz w:val="24"/>
              </w:rPr>
              <w:t xml:space="preserve"> ii. i članak 365. točka 1. CRR-a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Prethodni dan </w:t>
            </w:r>
            <w:proofErr w:type="spellStart"/>
            <w:r>
              <w:rPr>
                <w:rFonts w:ascii="Times New Roman" w:hAnsi="Times New Roman"/>
                <w:b/>
                <w:bCs/>
                <w:sz w:val="24"/>
                <w:u w:val="single"/>
              </w:rPr>
              <w:t>VaR</w:t>
            </w:r>
            <w:proofErr w:type="spellEnd"/>
            <w:r>
              <w:rPr>
                <w:rFonts w:ascii="Times New Roman" w:hAnsi="Times New Roman"/>
                <w:b/>
                <w:bCs/>
                <w:sz w:val="24"/>
                <w:u w:val="single"/>
              </w:rPr>
              <w:t xml:space="preserve"> (VaRt-1)</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Članak 364. stavak 1. točka (a) </w:t>
            </w:r>
            <w:proofErr w:type="spellStart"/>
            <w:r>
              <w:rPr>
                <w:rFonts w:ascii="Times New Roman" w:hAnsi="Times New Roman"/>
                <w:sz w:val="24"/>
              </w:rPr>
              <w:t>podtočka</w:t>
            </w:r>
            <w:proofErr w:type="spellEnd"/>
            <w:r>
              <w:rPr>
                <w:rFonts w:ascii="Times New Roman" w:hAnsi="Times New Roman"/>
                <w:sz w:val="24"/>
              </w:rPr>
              <w:t xml:space="preserve"> i. i članak 365. točka 1. CRR-a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bCs/>
                <w:sz w:val="24"/>
                <w:u w:val="single"/>
              </w:rPr>
              <w:t>VaR</w:t>
            </w:r>
            <w:proofErr w:type="spellEnd"/>
            <w:r>
              <w:rPr>
                <w:rFonts w:ascii="Times New Roman" w:hAnsi="Times New Roman"/>
                <w:b/>
                <w:bCs/>
                <w:sz w:val="24"/>
                <w:u w:val="single"/>
              </w:rPr>
              <w:t xml:space="preserve"> u stresnim uvjetima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16282F" w:rsidP="002300C6">
            <w:pPr>
              <w:autoSpaceDE w:val="0"/>
              <w:autoSpaceDN w:val="0"/>
              <w:adjustRightInd w:val="0"/>
              <w:spacing w:before="0"/>
              <w:rPr>
                <w:rFonts w:ascii="Times New Roman" w:hAnsi="Times New Roman"/>
                <w:sz w:val="24"/>
              </w:rPr>
            </w:pPr>
            <w:proofErr w:type="spellStart"/>
            <w:r>
              <w:rPr>
                <w:rFonts w:ascii="Times New Roman" w:hAnsi="Times New Roman"/>
                <w:sz w:val="24"/>
              </w:rPr>
              <w:t>VaR</w:t>
            </w:r>
            <w:proofErr w:type="spellEnd"/>
            <w:r>
              <w:rPr>
                <w:rFonts w:ascii="Times New Roman" w:hAnsi="Times New Roman"/>
                <w:sz w:val="24"/>
              </w:rPr>
              <w:t xml:space="preserve"> u stresnim uvjetima znači najveći mogući gubitak koji bi proizišao iz promjene cijene uz danu vjerojatnost tijekom određenog razdoblja dobiven primjenom ulaznih parametara koji su kalibrirani na povijesne podatke neprekinutog 12-mjesečnog razdoblja značajnog financijskog stresa relevantnog za portfelj institucije.</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Multiplikacijski faktor (</w:t>
            </w:r>
            <w:proofErr w:type="spellStart"/>
            <w:r>
              <w:rPr>
                <w:rFonts w:ascii="Times New Roman" w:hAnsi="Times New Roman"/>
                <w:b/>
                <w:bCs/>
                <w:sz w:val="24"/>
                <w:u w:val="single"/>
              </w:rPr>
              <w:t>ms</w:t>
            </w:r>
            <w:proofErr w:type="spellEnd"/>
            <w:r>
              <w:rPr>
                <w:rFonts w:ascii="Times New Roman" w:hAnsi="Times New Roman"/>
                <w:b/>
                <w:bCs/>
                <w:sz w:val="24"/>
                <w:u w:val="single"/>
              </w:rPr>
              <w:t>) x prosjek za prethodnih 60 radnih dana (</w:t>
            </w:r>
            <w:proofErr w:type="spellStart"/>
            <w:r>
              <w:rPr>
                <w:rFonts w:ascii="Times New Roman" w:hAnsi="Times New Roman"/>
                <w:b/>
                <w:bCs/>
                <w:sz w:val="24"/>
                <w:u w:val="single"/>
              </w:rPr>
              <w:t>SVaRavg</w:t>
            </w:r>
            <w:proofErr w:type="spellEnd"/>
            <w:r>
              <w:rPr>
                <w:rFonts w:ascii="Times New Roman" w:hAnsi="Times New Roman"/>
                <w:b/>
                <w:bCs/>
                <w:sz w:val="24"/>
                <w:u w:val="single"/>
              </w:rPr>
              <w:t>)</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 xml:space="preserve">Članak 364. stavak 1. točka (b) </w:t>
            </w:r>
            <w:proofErr w:type="spellStart"/>
            <w:r>
              <w:rPr>
                <w:rFonts w:ascii="Times New Roman" w:hAnsi="Times New Roman"/>
                <w:sz w:val="24"/>
              </w:rPr>
              <w:t>podtočka</w:t>
            </w:r>
            <w:proofErr w:type="spellEnd"/>
            <w:r>
              <w:rPr>
                <w:rFonts w:ascii="Times New Roman" w:hAnsi="Times New Roman"/>
                <w:sz w:val="24"/>
              </w:rPr>
              <w:t xml:space="preserve"> ii. i članak 365. točka 1. CRR-a</w:t>
            </w:r>
            <w:r>
              <w:rPr>
                <w:rStyle w:val="InstructionsTabelleberschrift"/>
                <w:rFonts w:ascii="Times New Roman" w:hAnsi="Times New Roman"/>
                <w:bCs w:val="0"/>
                <w:sz w:val="24"/>
              </w:rPr>
              <w:t xml:space="preserve"> </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Najnoviji raspoloživi iznos (SVaRt-1)</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Članak 364. stavak 1. točka (b) </w:t>
            </w:r>
            <w:proofErr w:type="spellStart"/>
            <w:r>
              <w:rPr>
                <w:rFonts w:ascii="Times New Roman" w:hAnsi="Times New Roman"/>
                <w:sz w:val="24"/>
              </w:rPr>
              <w:t>podtočka</w:t>
            </w:r>
            <w:proofErr w:type="spellEnd"/>
            <w:r>
              <w:rPr>
                <w:rFonts w:ascii="Times New Roman" w:hAnsi="Times New Roman"/>
                <w:sz w:val="24"/>
              </w:rPr>
              <w:t xml:space="preserve"> i. i članak 365. točka 1. CRR-a </w:t>
            </w:r>
          </w:p>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KAPITALNI ZAHTJEV ZA DODATNI RIZIK NASTANKA STATUSA NEISPUNJAVANJA OBVEZA I MIGRACIJSKI RIZIK</w:t>
            </w:r>
          </w:p>
          <w:p w:rsidR="000B0B09" w:rsidRPr="00661595" w:rsidRDefault="0016282F" w:rsidP="0016282F">
            <w:pPr>
              <w:rPr>
                <w:rFonts w:ascii="Times New Roman" w:hAnsi="Times New Roman"/>
                <w:b/>
                <w:bCs/>
                <w:sz w:val="24"/>
                <w:u w:val="single"/>
              </w:rPr>
            </w:pPr>
            <w:r>
              <w:rPr>
                <w:rFonts w:ascii="Times New Roman" w:hAnsi="Times New Roman"/>
                <w:sz w:val="24"/>
              </w:rPr>
              <w:t xml:space="preserve">Kapitalni zahtjev za dodatni rizik nastanka statusa neispunjavanja obveza i migracijski rizik znači najveći mogući gubitak koji bi proizišao iz promjene cijene povezane s rizikom nastanka statusa neispunjavanja obveza i migracijskim rizikom izračunatima u skladu s člankom 364. stavkom 2. točkom (b) u vezi s dijelom trećim glavom IV. poglavljem 5. odjeljkom 4. CRR-a.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Prosječna vrijednost u prethodnih 12 tjedana</w:t>
            </w:r>
          </w:p>
          <w:p w:rsidR="005C14B0" w:rsidRPr="00661595" w:rsidRDefault="005C14B0">
            <w:pPr>
              <w:autoSpaceDE w:val="0"/>
              <w:autoSpaceDN w:val="0"/>
              <w:adjustRightInd w:val="0"/>
              <w:spacing w:before="0" w:after="0"/>
              <w:rPr>
                <w:rFonts w:ascii="Times New Roman" w:hAnsi="Times New Roman"/>
                <w:sz w:val="24"/>
              </w:rPr>
            </w:pPr>
          </w:p>
          <w:p w:rsidR="005C14B0" w:rsidRPr="00661595" w:rsidRDefault="00705025">
            <w:pPr>
              <w:autoSpaceDE w:val="0"/>
              <w:autoSpaceDN w:val="0"/>
              <w:adjustRightInd w:val="0"/>
              <w:spacing w:before="0" w:after="0"/>
              <w:rPr>
                <w:rFonts w:ascii="Times New Roman" w:hAnsi="Times New Roman"/>
                <w:sz w:val="24"/>
              </w:rPr>
            </w:pPr>
            <w:r>
              <w:rPr>
                <w:rFonts w:ascii="Times New Roman" w:hAnsi="Times New Roman"/>
                <w:sz w:val="24"/>
              </w:rPr>
              <w:t xml:space="preserve">Članak 364. stavak 2. točka (b) </w:t>
            </w:r>
            <w:proofErr w:type="spellStart"/>
            <w:r>
              <w:rPr>
                <w:rFonts w:ascii="Times New Roman" w:hAnsi="Times New Roman"/>
                <w:sz w:val="24"/>
              </w:rPr>
              <w:t>podtočka</w:t>
            </w:r>
            <w:proofErr w:type="spellEnd"/>
            <w:r>
              <w:rPr>
                <w:rFonts w:ascii="Times New Roman" w:hAnsi="Times New Roman"/>
                <w:sz w:val="24"/>
              </w:rPr>
              <w:t xml:space="preserve"> ii. u vezi s dijelom trećim glavom IV. poglavljem 5. odjeljkom 4. CRR-a</w:t>
            </w:r>
          </w:p>
          <w:p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Najnovija vrijednost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Članak 364. stavak 2. točka (b) </w:t>
            </w:r>
            <w:proofErr w:type="spellStart"/>
            <w:r>
              <w:rPr>
                <w:rFonts w:ascii="Times New Roman" w:hAnsi="Times New Roman"/>
                <w:sz w:val="24"/>
              </w:rPr>
              <w:t>podtočka</w:t>
            </w:r>
            <w:proofErr w:type="spellEnd"/>
            <w:r>
              <w:rPr>
                <w:rFonts w:ascii="Times New Roman" w:hAnsi="Times New Roman"/>
                <w:sz w:val="24"/>
              </w:rPr>
              <w:t xml:space="preserve"> i. u vezi s dijelom trećim glavom IV. poglavljem 5. odjeljkom 4. CRR-a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KAPITALNI ZAHTJEV ZA SVE CJENOVNE RIZIKE ZA KORELACIJSKI PORTFELJ NAMIJENJEN TRGOVANJU</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PRAG</w:t>
            </w:r>
          </w:p>
          <w:p w:rsidR="000B0B09" w:rsidRPr="00661595" w:rsidRDefault="00705025" w:rsidP="000B0B09">
            <w:pPr>
              <w:rPr>
                <w:rFonts w:ascii="Times New Roman" w:hAnsi="Times New Roman"/>
                <w:sz w:val="24"/>
              </w:rPr>
            </w:pPr>
            <w:r>
              <w:rPr>
                <w:rFonts w:ascii="Times New Roman" w:hAnsi="Times New Roman"/>
                <w:sz w:val="24"/>
              </w:rPr>
              <w:t>Članak 364. stavak 3. točka (c) CRR-a</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kapitalnog zahtjeva koji bi se izračunao u skladu s člankom 338. stavkom 1. CRR-a za sve pozicije uključene u kapitalni zahtjev za „sve cjenovne rizike”.</w:t>
            </w:r>
            <w:r>
              <w:rPr>
                <w:rFonts w:ascii="Times New Roman" w:hAnsi="Times New Roman"/>
                <w:b/>
                <w:bCs/>
                <w:sz w:val="24"/>
                <w:u w:val="singl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PROSJEČNA VRIJEDNOST U PRETHODNIH 12 TJEDANA I NAJNOVIJA VRIJEDNOST</w:t>
            </w:r>
          </w:p>
          <w:p w:rsidR="000B0B09" w:rsidRPr="00661595"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t>Članak 364. stavak 3. točka (b) CRR-a</w:t>
            </w:r>
          </w:p>
          <w:p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NAJNOVIJA VRIJEDNOST</w:t>
            </w:r>
          </w:p>
          <w:p w:rsidR="005C14B0" w:rsidRPr="00661595"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Članak 364. stavak 3. točka (a) CRR-a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KAPITALNI ZAHTJEVI</w:t>
            </w:r>
          </w:p>
          <w:p w:rsidR="000B0B09" w:rsidRPr="00661595" w:rsidRDefault="00BE0363" w:rsidP="0016282F">
            <w:pPr>
              <w:autoSpaceDE w:val="0"/>
              <w:autoSpaceDN w:val="0"/>
              <w:adjustRightInd w:val="0"/>
              <w:rPr>
                <w:rFonts w:ascii="Times New Roman" w:hAnsi="Times New Roman"/>
                <w:b/>
                <w:bCs/>
                <w:sz w:val="24"/>
                <w:u w:val="single"/>
              </w:rPr>
            </w:pPr>
            <w:r>
              <w:rPr>
                <w:rFonts w:ascii="Times New Roman" w:hAnsi="Times New Roman"/>
                <w:bCs/>
                <w:sz w:val="24"/>
              </w:rPr>
              <w:t>Kapitalni zahtjevi</w:t>
            </w:r>
            <w:r>
              <w:rPr>
                <w:rFonts w:ascii="Times New Roman" w:hAnsi="Times New Roman"/>
                <w:sz w:val="24"/>
              </w:rPr>
              <w:t xml:space="preserve"> iz članka 364. CRR-a za sve faktore rizika, uzimajući u obzir učinke korelacije, ako je primjenjivo, uvećane za dodatni rizik nastanka statusa neispunjavanja obveza i migracijski rizik te sve cjenovne rizike za korelacijski portfelj namijenjen trgovanju, ali isključujući </w:t>
            </w:r>
            <w:proofErr w:type="spellStart"/>
            <w:r>
              <w:rPr>
                <w:rFonts w:ascii="Times New Roman" w:hAnsi="Times New Roman"/>
                <w:sz w:val="24"/>
              </w:rPr>
              <w:t>sekuritizacijske</w:t>
            </w:r>
            <w:proofErr w:type="spellEnd"/>
            <w:r>
              <w:rPr>
                <w:rFonts w:ascii="Times New Roman" w:hAnsi="Times New Roman"/>
                <w:sz w:val="24"/>
              </w:rPr>
              <w:t xml:space="preserve"> kapitalne zahtjeve za </w:t>
            </w:r>
            <w:proofErr w:type="spellStart"/>
            <w:r>
              <w:rPr>
                <w:rFonts w:ascii="Times New Roman" w:hAnsi="Times New Roman"/>
                <w:sz w:val="24"/>
              </w:rPr>
              <w:t>sekuritizaciju</w:t>
            </w:r>
            <w:proofErr w:type="spellEnd"/>
            <w:r>
              <w:rPr>
                <w:rFonts w:ascii="Times New Roman" w:hAnsi="Times New Roman"/>
                <w:sz w:val="24"/>
              </w:rPr>
              <w:t xml:space="preserve"> i kreditne izvedenice na osnovi n-tog nastanka statusa neispunjavanja obveza u skladu s člankom 364. stavkom 2. CRR-a.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UKUPNI IZNOS IZLOŽENOSTI RIZIKU</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BE0363" w:rsidRPr="00661595"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Članak 92. stavak 4. točka (b) CRR-a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Rezultat množenja kapitalnih zahtjeva sa 12,5.</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Broj prekoračenja (za prethodnih 250 radnih dana)</w:t>
            </w:r>
          </w:p>
          <w:p w:rsidR="00A92CFF"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Iz članka 366. CRR-a</w:t>
            </w:r>
          </w:p>
          <w:p w:rsidR="000B0B09" w:rsidRPr="00661595"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Iskazuje se broj prekoračenja na temelju čega se određuje dodatni faktor. Ako je institucijama dopušteno isključiti određena prekoračenja iz izračuna dodatnog faktora u skladu s člankom 500.c CRR-a, broj prekoračenja iskazanih u ovom stupcu navodi se bez tih isključenih prekoračenja.</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 xml:space="preserve">Multiplikacijski faktor za </w:t>
            </w:r>
            <w:proofErr w:type="spellStart"/>
            <w:r>
              <w:rPr>
                <w:rFonts w:ascii="Times New Roman" w:hAnsi="Times New Roman"/>
                <w:b/>
                <w:bCs/>
                <w:sz w:val="24"/>
                <w:u w:val="single"/>
              </w:rPr>
              <w:t>VaR</w:t>
            </w:r>
            <w:proofErr w:type="spellEnd"/>
            <w:r>
              <w:rPr>
                <w:rFonts w:ascii="Times New Roman" w:hAnsi="Times New Roman"/>
                <w:b/>
                <w:bCs/>
                <w:sz w:val="24"/>
                <w:u w:val="single"/>
              </w:rPr>
              <w:t xml:space="preserve"> (mc) i multiplikacijski faktor za </w:t>
            </w:r>
            <w:proofErr w:type="spellStart"/>
            <w:r>
              <w:rPr>
                <w:rFonts w:ascii="Times New Roman" w:hAnsi="Times New Roman"/>
                <w:b/>
                <w:bCs/>
                <w:sz w:val="24"/>
                <w:u w:val="single"/>
              </w:rPr>
              <w:t>SVaR</w:t>
            </w:r>
            <w:proofErr w:type="spellEnd"/>
            <w:r>
              <w:rPr>
                <w:rFonts w:ascii="Times New Roman" w:hAnsi="Times New Roman"/>
                <w:b/>
                <w:bCs/>
                <w:sz w:val="24"/>
                <w:u w:val="single"/>
              </w:rPr>
              <w:t xml:space="preserve"> (</w:t>
            </w:r>
            <w:proofErr w:type="spellStart"/>
            <w:r>
              <w:rPr>
                <w:rFonts w:ascii="Times New Roman" w:hAnsi="Times New Roman"/>
                <w:b/>
                <w:bCs/>
                <w:sz w:val="24"/>
                <w:u w:val="single"/>
              </w:rPr>
              <w:t>ms</w:t>
            </w:r>
            <w:proofErr w:type="spellEnd"/>
            <w:r>
              <w:rPr>
                <w:rFonts w:ascii="Times New Roman" w:hAnsi="Times New Roman"/>
                <w:b/>
                <w:bCs/>
                <w:sz w:val="24"/>
                <w:u w:val="single"/>
              </w:rPr>
              <w:t>)</w:t>
            </w:r>
          </w:p>
          <w:p w:rsidR="005C14B0" w:rsidRDefault="000B0B09" w:rsidP="006418A0">
            <w:pPr>
              <w:autoSpaceDE w:val="0"/>
              <w:autoSpaceDN w:val="0"/>
              <w:adjustRightInd w:val="0"/>
              <w:spacing w:before="0"/>
              <w:rPr>
                <w:rFonts w:ascii="Times New Roman" w:hAnsi="Times New Roman"/>
                <w:sz w:val="24"/>
              </w:rPr>
            </w:pPr>
            <w:r>
              <w:rPr>
                <w:rFonts w:ascii="Times New Roman" w:hAnsi="Times New Roman"/>
                <w:sz w:val="24"/>
              </w:rPr>
              <w:t>Iz članka 366. CRR-a</w:t>
            </w:r>
          </w:p>
          <w:p w:rsidR="00011AFA" w:rsidRPr="00661595" w:rsidRDefault="00011AFA">
            <w:pPr>
              <w:autoSpaceDE w:val="0"/>
              <w:autoSpaceDN w:val="0"/>
              <w:adjustRightInd w:val="0"/>
              <w:spacing w:before="0" w:after="0"/>
              <w:rPr>
                <w:rStyle w:val="InstructionsTabelleberschrift"/>
              </w:rPr>
            </w:pPr>
            <w:r>
              <w:rPr>
                <w:rFonts w:ascii="Times New Roman" w:hAnsi="Times New Roman"/>
                <w:sz w:val="24"/>
              </w:rPr>
              <w:t>Iskazuju se multiplikacijski faktori koji su učinkovito primjenjivi za izračun kapitalnih zahtjeva;  prema potrebi, nakon primjene članka 500.c CRR-a.</w:t>
            </w:r>
          </w:p>
          <w:p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rsidTr="00672D2A">
        <w:tc>
          <w:tcPr>
            <w:tcW w:w="993"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PRETPOSTAVLJENI ZAHTJEV ZA PRAG KORELACIJSKOG PORTFELJA NAMIJENJENOG TRGOVANJU – PONDERIRANE NETO DUGE/KRATKE POZICIJE NAKON PRIMJENE GORNJE GRANICE</w:t>
            </w:r>
          </w:p>
          <w:p w:rsidR="00902EFC" w:rsidRPr="00661595"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Iznos koji je iskazan i služi kao osnova za izračun kapitalnog zahtjeva za prag za sve cjenovne rizike u skladu s </w:t>
            </w:r>
            <w:r>
              <w:rPr>
                <w:rFonts w:ascii="Times New Roman" w:hAnsi="Times New Roman"/>
                <w:bCs/>
                <w:sz w:val="24"/>
              </w:rPr>
              <w:t>člankom 364. stavkom 3. točkom (c) CRR-a</w:t>
            </w:r>
            <w:r>
              <w:rPr>
                <w:rFonts w:ascii="Times New Roman" w:hAnsi="Times New Roman"/>
                <w:sz w:val="24"/>
              </w:rPr>
              <w:t xml:space="preserve">, uzimajući u obzir diskrecijsko pravo iz članka 335. CRR-a kojim se propisuje da institucija može ograničiti proizvod </w:t>
            </w:r>
            <w:proofErr w:type="spellStart"/>
            <w:r>
              <w:rPr>
                <w:rFonts w:ascii="Times New Roman" w:hAnsi="Times New Roman"/>
                <w:sz w:val="24"/>
              </w:rPr>
              <w:t>ponderiranja</w:t>
            </w:r>
            <w:proofErr w:type="spellEnd"/>
            <w:r>
              <w:rPr>
                <w:rFonts w:ascii="Times New Roman" w:hAnsi="Times New Roman"/>
                <w:sz w:val="24"/>
              </w:rPr>
              <w:t xml:space="preserve"> i neto pozicije na najviši mogući iznos gubitka povezan s rizikom nastanka statusa neispunjavanja obveza. </w:t>
            </w:r>
          </w:p>
        </w:tc>
      </w:tr>
    </w:tbl>
    <w:p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UKUPNE POZICIJE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5C14B0"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lastRenderedPageBreak/>
              <w:t>Ukupne pozicije odgovaraju dijelu pozicijskog, valutnog i robnog rizika iz članka 363. stavka 1. CRR-a koji je povezan s faktorima rizika iz članka 367. stavka 2. CRR-a.</w:t>
            </w:r>
          </w:p>
          <w:p w:rsidR="005C14B0"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U pogledu stupaca od 0030 do 0060 (</w:t>
            </w:r>
            <w:proofErr w:type="spellStart"/>
            <w:r>
              <w:rPr>
                <w:rFonts w:ascii="Times New Roman" w:hAnsi="Times New Roman"/>
                <w:sz w:val="24"/>
              </w:rPr>
              <w:t>VaR</w:t>
            </w:r>
            <w:proofErr w:type="spellEnd"/>
            <w:r>
              <w:rPr>
                <w:rFonts w:ascii="Times New Roman" w:hAnsi="Times New Roman"/>
                <w:sz w:val="24"/>
              </w:rPr>
              <w:t xml:space="preserve"> i </w:t>
            </w:r>
            <w:proofErr w:type="spellStart"/>
            <w:r>
              <w:rPr>
                <w:rFonts w:ascii="Times New Roman" w:hAnsi="Times New Roman"/>
                <w:sz w:val="24"/>
              </w:rPr>
              <w:t>VaR</w:t>
            </w:r>
            <w:proofErr w:type="spellEnd"/>
            <w:r>
              <w:rPr>
                <w:rFonts w:ascii="Times New Roman" w:hAnsi="Times New Roman"/>
                <w:sz w:val="24"/>
              </w:rPr>
              <w:t xml:space="preserve"> u stresnim uvjetima), vrijednosti u retku s ukupnim podacima nisu jednake raščlanjivanju vrijednosti </w:t>
            </w:r>
            <w:proofErr w:type="spellStart"/>
            <w:r>
              <w:rPr>
                <w:rFonts w:ascii="Times New Roman" w:hAnsi="Times New Roman"/>
                <w:sz w:val="24"/>
              </w:rPr>
              <w:t>VaR</w:t>
            </w:r>
            <w:proofErr w:type="spellEnd"/>
            <w:r>
              <w:rPr>
                <w:rFonts w:ascii="Times New Roman" w:hAnsi="Times New Roman"/>
                <w:sz w:val="24"/>
              </w:rPr>
              <w:t>/</w:t>
            </w:r>
            <w:proofErr w:type="spellStart"/>
            <w:r>
              <w:rPr>
                <w:rFonts w:ascii="Times New Roman" w:hAnsi="Times New Roman"/>
                <w:sz w:val="24"/>
              </w:rPr>
              <w:t>VaR</w:t>
            </w:r>
            <w:proofErr w:type="spellEnd"/>
            <w:r>
              <w:rPr>
                <w:rFonts w:ascii="Times New Roman" w:hAnsi="Times New Roman"/>
                <w:sz w:val="24"/>
              </w:rPr>
              <w:t xml:space="preserve"> u stresnim uvjetima na relevantne komponente rizika.</w:t>
            </w:r>
          </w:p>
          <w:p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DUŽNIČKI INSTRUMENTI KOJIMA SE TRGUJE</w:t>
            </w:r>
          </w:p>
          <w:p w:rsidR="000B0B09" w:rsidRPr="00661595" w:rsidRDefault="000B0B09" w:rsidP="00BE0363">
            <w:pPr>
              <w:autoSpaceDE w:val="0"/>
              <w:autoSpaceDN w:val="0"/>
              <w:adjustRightInd w:val="0"/>
              <w:rPr>
                <w:rFonts w:ascii="Times New Roman" w:hAnsi="Times New Roman"/>
                <w:sz w:val="24"/>
              </w:rPr>
            </w:pPr>
            <w:r>
              <w:rPr>
                <w:rFonts w:ascii="Times New Roman" w:hAnsi="Times New Roman"/>
                <w:sz w:val="24"/>
              </w:rPr>
              <w:t>Dužnički instrumenti kojima se trguje odgovaraju dijelu pozicijskog rizika iz članka 363. stavka 1. CRR-a koji je povezan s faktorima kamatnog rizika iz članka 367. stavka 2. točke (a) CRR-a.</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DUŽNIČKI INSTRUMENTI KOJIMA SE TRGUJE – OPĆI RIZIK</w:t>
            </w:r>
          </w:p>
          <w:p w:rsidR="000B0B09" w:rsidRPr="00661595" w:rsidRDefault="000B0B09" w:rsidP="0016282F">
            <w:pPr>
              <w:autoSpaceDE w:val="0"/>
              <w:autoSpaceDN w:val="0"/>
              <w:adjustRightInd w:val="0"/>
              <w:rPr>
                <w:rFonts w:ascii="Times New Roman" w:hAnsi="Times New Roman"/>
                <w:sz w:val="24"/>
              </w:rPr>
            </w:pPr>
            <w:r>
              <w:rPr>
                <w:rFonts w:ascii="Times New Roman" w:hAnsi="Times New Roman"/>
                <w:sz w:val="24"/>
              </w:rPr>
              <w:t xml:space="preserve">Komponenta općeg rizika iz članka 362. CRR-a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DUŽNIČKI INSTRUMENTI KOJIMA SE TRGUJE – SPECIFIČNI RIZIK</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Komponenta specifičnog rizika iz članka 362. CRR-a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VLASNIČKI INSTRUMENTI</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Vlasnički instrumenti odgovaraju dijelu pozicijskog rizika iz članka 363. stavka 1. CRR-a koji je povezan s faktorima rizika vlasničkih instrumenata iz članka 367. stavka 2. točke (c) CRR-a.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VLASNIČKI INSTRUMENTI – OPĆI RIZIK</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Komponenta općeg rizika iz članka 362. CRR-a</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VLASNIČKI INSTRUMENTI – SPECIFIČNI RIZIK</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Komponenta specifičnog rizika iz članka 362. CRR-a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VALUTNI RIZIK</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Članak 363. stavak 1. i članak 367. stavak 2. točka (b) CRR-a</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ROBNI RIZIK</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Članak 363. stavak 1. i članak 367. stavak 2. točka (d) CRR-a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UKUPNI IZNOS ZA OPĆI RIZIK</w:t>
            </w:r>
          </w:p>
          <w:p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Tržišni rizik do kojeg su dovela opća kretanja na tržištu dužničkih instrumenata kojima se trguje, vlasničkih instrumenata, valuta i robe.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za opći rizik svih faktora rizika (uzimajući u obzir učinke korelacije ako je primjenjivo). </w:t>
            </w:r>
            <w:r>
              <w:rPr>
                <w:rFonts w:ascii="Times New Roman" w:hAnsi="Times New Roman"/>
                <w:b/>
                <w:bCs/>
                <w:sz w:val="24"/>
                <w:u w:val="single"/>
              </w:rPr>
              <w:t xml:space="preserve"> </w:t>
            </w:r>
          </w:p>
          <w:p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UKUPNI IZNOS ZA SPECIFIČNI RIZIK</w:t>
            </w:r>
          </w:p>
          <w:p w:rsidR="000B0B09" w:rsidRPr="00661595"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 xml:space="preserve">Komponenta specifičnog rizika dužničkih instrumenata kojima se trguje i vlasničkih instrumenata.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za specifični rizik vlasničkih instrumenata i dužničkih instrumenata kojima se trguje iz knjige trgovanja (uzimajući u obzir učinke korelacije ako je primjenjivo).</w:t>
            </w:r>
          </w:p>
        </w:tc>
      </w:tr>
    </w:tbl>
    <w:p w:rsidR="000B0B09" w:rsidRPr="00661595" w:rsidRDefault="000B0B09">
      <w:pPr>
        <w:spacing w:before="0" w:after="0"/>
        <w:jc w:val="left"/>
        <w:rPr>
          <w:rStyle w:val="InstructionsTabelleText"/>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8" w:name="_Toc473561053"/>
      <w:bookmarkStart w:id="749" w:name="_Toc58830188"/>
      <w:r>
        <w:rPr>
          <w:rFonts w:ascii="Times New Roman" w:hAnsi="Times New Roman"/>
          <w:sz w:val="24"/>
          <w:u w:val="none"/>
        </w:rPr>
        <w:t>5.8.</w:t>
      </w:r>
      <w:r>
        <w:rPr>
          <w:rFonts w:ascii="Times New Roman" w:hAnsi="Times New Roman"/>
          <w:sz w:val="24"/>
          <w:u w:val="none"/>
        </w:rPr>
        <w:tab/>
      </w:r>
      <w:bookmarkStart w:id="750" w:name="_Toc360188413"/>
      <w:r>
        <w:rPr>
          <w:rFonts w:ascii="Times New Roman" w:hAnsi="Times New Roman"/>
          <w:sz w:val="24"/>
        </w:rPr>
        <w:t>C 25.00 – RIZIK PRILAGODBE KREDITNOM VREDNOVANJU</w:t>
      </w:r>
      <w:bookmarkEnd w:id="750"/>
      <w:r>
        <w:rPr>
          <w:rFonts w:ascii="Times New Roman" w:hAnsi="Times New Roman"/>
          <w:sz w:val="24"/>
        </w:rPr>
        <w:t xml:space="preserve"> (CVA)</w:t>
      </w:r>
      <w:bookmarkEnd w:id="748"/>
      <w:bookmarkEnd w:id="74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51" w:name="_Toc360188414"/>
      <w:bookmarkStart w:id="752" w:name="_Toc473561054"/>
      <w:bookmarkStart w:id="753" w:name="_Toc58830189"/>
      <w:bookmarkStart w:id="754" w:name="_Toc310008820"/>
      <w:r>
        <w:rPr>
          <w:rFonts w:ascii="Times New Roman" w:hAnsi="Times New Roman"/>
          <w:sz w:val="24"/>
          <w:u w:val="none"/>
        </w:rPr>
        <w:t>5.8.1.</w:t>
      </w:r>
      <w:r>
        <w:rPr>
          <w:rFonts w:ascii="Times New Roman" w:hAnsi="Times New Roman"/>
          <w:sz w:val="24"/>
          <w:u w:val="none"/>
        </w:rPr>
        <w:tab/>
      </w:r>
      <w:r>
        <w:rPr>
          <w:rFonts w:ascii="Times New Roman" w:hAnsi="Times New Roman"/>
          <w:sz w:val="24"/>
        </w:rPr>
        <w:t>Upute za specifične pozicije</w:t>
      </w:r>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Stupci</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Vrijednost izloženosti </w:t>
            </w:r>
          </w:p>
          <w:p w:rsidR="000B0B09" w:rsidRPr="00661595" w:rsidRDefault="000B0B09" w:rsidP="000B0B09">
            <w:pPr>
              <w:rPr>
                <w:rFonts w:ascii="Times New Roman" w:hAnsi="Times New Roman"/>
                <w:sz w:val="24"/>
              </w:rPr>
            </w:pPr>
            <w:r>
              <w:rPr>
                <w:rFonts w:ascii="Times New Roman" w:hAnsi="Times New Roman"/>
                <w:sz w:val="24"/>
              </w:rPr>
              <w:t>Članak 271. CRR-a u vezi s člankom 382. CRR-a.</w:t>
            </w:r>
          </w:p>
          <w:p w:rsidR="000B0B09" w:rsidRPr="00661595" w:rsidRDefault="000B0B09" w:rsidP="000B0B09">
            <w:pPr>
              <w:rPr>
                <w:rFonts w:ascii="Times New Roman" w:hAnsi="Times New Roman"/>
                <w:sz w:val="24"/>
              </w:rPr>
            </w:pPr>
            <w:r>
              <w:rPr>
                <w:rFonts w:ascii="Times New Roman" w:hAnsi="Times New Roman"/>
                <w:sz w:val="24"/>
              </w:rPr>
              <w:t>Ukupni EAD iz svih transakcija koje podliježu zahtjevu za CVA rizik.</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0020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Od čega: OTC izvedenice </w:t>
            </w:r>
          </w:p>
          <w:p w:rsidR="000B0B09" w:rsidRPr="00661595" w:rsidRDefault="000B0B09" w:rsidP="000B0B09">
            <w:pPr>
              <w:rPr>
                <w:rFonts w:ascii="Times New Roman" w:hAnsi="Times New Roman"/>
                <w:sz w:val="24"/>
              </w:rPr>
            </w:pPr>
            <w:r>
              <w:rPr>
                <w:rFonts w:ascii="Times New Roman" w:hAnsi="Times New Roman"/>
                <w:sz w:val="24"/>
              </w:rPr>
              <w:t>Članak 271. CRR-a u vezi s člankom 382. stavkom 1. CRR-a.</w:t>
            </w:r>
          </w:p>
          <w:p w:rsidR="000B0B09" w:rsidRPr="00661595" w:rsidRDefault="000B0B09" w:rsidP="000B0B09">
            <w:pPr>
              <w:rPr>
                <w:rFonts w:ascii="Times New Roman" w:hAnsi="Times New Roman"/>
                <w:sz w:val="24"/>
              </w:rPr>
            </w:pPr>
            <w:r>
              <w:rPr>
                <w:rFonts w:ascii="Times New Roman" w:hAnsi="Times New Roman"/>
                <w:sz w:val="24"/>
              </w:rPr>
              <w:t xml:space="preserve">Dio ukupne izloženosti kreditnom riziku druge ugovorne strane isključivo na osnovi OTC izvedenica. Informacije se ne zahtijevaju od institucija koje primjenjuju metodu internog modela i koje drže OTC izvedenice i transakcije financiranja vrijednosnim papirima u istom skupu za </w:t>
            </w:r>
            <w:proofErr w:type="spellStart"/>
            <w:r>
              <w:rPr>
                <w:rFonts w:ascii="Times New Roman" w:hAnsi="Times New Roman"/>
                <w:sz w:val="24"/>
              </w:rPr>
              <w:t>netiranje</w:t>
            </w:r>
            <w:proofErr w:type="spellEnd"/>
            <w:r>
              <w:rPr>
                <w:rFonts w:ascii="Times New Roman" w:hAnsi="Times New Roman"/>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Od čega: TRANSAKCIJE FINANCIRANJA VRIJEDNOSNIM PAPIRIMA </w:t>
            </w:r>
          </w:p>
          <w:p w:rsidR="000B0B09" w:rsidRPr="00661595" w:rsidRDefault="000B0B09" w:rsidP="000B0B09">
            <w:pPr>
              <w:rPr>
                <w:rFonts w:ascii="Times New Roman" w:hAnsi="Times New Roman"/>
                <w:sz w:val="24"/>
              </w:rPr>
            </w:pPr>
            <w:r>
              <w:rPr>
                <w:rFonts w:ascii="Times New Roman" w:hAnsi="Times New Roman"/>
                <w:sz w:val="24"/>
              </w:rPr>
              <w:t>Članak 271. CRR-a u vezi s člankom 382. stavkom 2. CRR-a.</w:t>
            </w:r>
          </w:p>
          <w:p w:rsidR="000B0B09" w:rsidRPr="00661595" w:rsidRDefault="000B0B09">
            <w:pPr>
              <w:rPr>
                <w:rFonts w:ascii="Times New Roman" w:hAnsi="Times New Roman"/>
                <w:sz w:val="24"/>
              </w:rPr>
            </w:pPr>
            <w:r>
              <w:rPr>
                <w:rFonts w:ascii="Times New Roman" w:hAnsi="Times New Roman"/>
                <w:sz w:val="24"/>
              </w:rPr>
              <w:t xml:space="preserve">Dio ukupne izloženosti kreditnom riziku druge ugovorne strane isključivo na osnovi transakcija financiranja vrijednosnim papirima. Informacije se ne zahtijevaju od institucija koje primjenjuju metodu internog modela i koje drže OTC izvedenice i transakcije financiranja vrijednosnim papirima u istom skupu za </w:t>
            </w:r>
            <w:proofErr w:type="spellStart"/>
            <w:r>
              <w:rPr>
                <w:rFonts w:ascii="Times New Roman" w:hAnsi="Times New Roman"/>
                <w:sz w:val="24"/>
              </w:rPr>
              <w:t>netiranje</w:t>
            </w:r>
            <w:proofErr w:type="spellEnd"/>
            <w:r>
              <w:rPr>
                <w:rFonts w:ascii="Times New Roman" w:hAnsi="Times New Roman"/>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MULTIPLIKACIJSKI FAKTOR (mc) x PROSJEK ZA PRETHODNIH 60 RADNIH DANA (</w:t>
            </w:r>
            <w:proofErr w:type="spellStart"/>
            <w:r>
              <w:rPr>
                <w:rFonts w:ascii="Times New Roman" w:hAnsi="Times New Roman"/>
                <w:b/>
                <w:sz w:val="24"/>
                <w:u w:val="single"/>
              </w:rPr>
              <w:t>VaRavg</w:t>
            </w:r>
            <w:proofErr w:type="spellEnd"/>
            <w:r>
              <w:rPr>
                <w:rFonts w:ascii="Times New Roman" w:hAnsi="Times New Roman"/>
                <w:b/>
                <w:sz w:val="24"/>
                <w:u w:val="single"/>
              </w:rPr>
              <w:t>)</w:t>
            </w:r>
          </w:p>
          <w:p w:rsidR="004F6B6B" w:rsidRPr="00661595" w:rsidRDefault="000B0B09">
            <w:pPr>
              <w:rPr>
                <w:rFonts w:ascii="Times New Roman" w:hAnsi="Times New Roman"/>
                <w:sz w:val="24"/>
              </w:rPr>
            </w:pPr>
            <w:r>
              <w:rPr>
                <w:rFonts w:ascii="Times New Roman" w:hAnsi="Times New Roman"/>
                <w:sz w:val="24"/>
              </w:rPr>
              <w:t xml:space="preserve">Članak 383. CRR-a u vezi s člankom 363. stavkom 1. točkom (d) CRR-a. </w:t>
            </w:r>
          </w:p>
          <w:p w:rsidR="000B0B09" w:rsidRPr="00661595" w:rsidRDefault="000B0B09">
            <w:pPr>
              <w:rPr>
                <w:rFonts w:ascii="Times New Roman" w:hAnsi="Times New Roman"/>
                <w:sz w:val="24"/>
              </w:rPr>
            </w:pPr>
            <w:r>
              <w:rPr>
                <w:rFonts w:ascii="Times New Roman" w:hAnsi="Times New Roman"/>
                <w:sz w:val="24"/>
              </w:rPr>
              <w:t xml:space="preserve">Izračun vrijednosti </w:t>
            </w:r>
            <w:proofErr w:type="spellStart"/>
            <w:r>
              <w:rPr>
                <w:rFonts w:ascii="Times New Roman" w:hAnsi="Times New Roman"/>
                <w:sz w:val="24"/>
              </w:rPr>
              <w:t>VaR</w:t>
            </w:r>
            <w:proofErr w:type="spellEnd"/>
            <w:r>
              <w:rPr>
                <w:rFonts w:ascii="Times New Roman" w:hAnsi="Times New Roman"/>
                <w:sz w:val="24"/>
              </w:rPr>
              <w:t xml:space="preserve"> temelji se na internim modelima za tržišni rizik.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0050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PRETHODNI DAN (VaRt-1)</w:t>
            </w:r>
          </w:p>
          <w:p w:rsidR="000B0B09" w:rsidRPr="00661595" w:rsidRDefault="000B0B09" w:rsidP="002300C6">
            <w:pPr>
              <w:rPr>
                <w:rFonts w:ascii="Times New Roman" w:hAnsi="Times New Roman"/>
                <w:sz w:val="24"/>
              </w:rPr>
            </w:pPr>
            <w:r>
              <w:rPr>
                <w:rFonts w:ascii="Times New Roman" w:hAnsi="Times New Roman"/>
                <w:sz w:val="24"/>
              </w:rPr>
              <w:t>Vidjeti upute za stupac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0060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MULTIPLIKACIJSKI FAKTOR (</w:t>
            </w:r>
            <w:proofErr w:type="spellStart"/>
            <w:r>
              <w:rPr>
                <w:rFonts w:ascii="Times New Roman" w:hAnsi="Times New Roman"/>
                <w:b/>
                <w:bCs/>
                <w:sz w:val="24"/>
                <w:u w:val="single"/>
              </w:rPr>
              <w:t>ms</w:t>
            </w:r>
            <w:proofErr w:type="spellEnd"/>
            <w:r>
              <w:rPr>
                <w:rFonts w:ascii="Times New Roman" w:hAnsi="Times New Roman"/>
                <w:b/>
                <w:bCs/>
                <w:sz w:val="24"/>
                <w:u w:val="single"/>
              </w:rPr>
              <w:t>) x PROSJEK ZA PRETHODNIH 60 RADNIH DANA (</w:t>
            </w:r>
            <w:proofErr w:type="spellStart"/>
            <w:r>
              <w:rPr>
                <w:rFonts w:ascii="Times New Roman" w:hAnsi="Times New Roman"/>
                <w:b/>
                <w:bCs/>
                <w:sz w:val="24"/>
                <w:u w:val="single"/>
              </w:rPr>
              <w:t>SVaRavg</w:t>
            </w:r>
            <w:proofErr w:type="spellEnd"/>
            <w:r>
              <w:rPr>
                <w:rFonts w:ascii="Times New Roman" w:hAnsi="Times New Roman"/>
                <w:b/>
                <w:bCs/>
                <w:sz w:val="24"/>
                <w:u w:val="single"/>
              </w:rPr>
              <w:t>)</w:t>
            </w:r>
          </w:p>
          <w:p w:rsidR="000B0B09" w:rsidRPr="00661595" w:rsidRDefault="000B0B09" w:rsidP="002300C6">
            <w:pPr>
              <w:rPr>
                <w:rFonts w:ascii="Times New Roman" w:hAnsi="Times New Roman"/>
                <w:sz w:val="24"/>
              </w:rPr>
            </w:pPr>
            <w:r>
              <w:rPr>
                <w:rFonts w:ascii="Times New Roman" w:hAnsi="Times New Roman"/>
                <w:sz w:val="24"/>
              </w:rPr>
              <w:t>Vidjeti upute za stupac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0070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NAJNOVIJI RASPOLOŽIVI IZNOS (SVaRt-1)</w:t>
            </w:r>
          </w:p>
          <w:p w:rsidR="000B0B09" w:rsidRPr="00661595" w:rsidRDefault="000B0B09" w:rsidP="002300C6">
            <w:pPr>
              <w:rPr>
                <w:rFonts w:ascii="Times New Roman" w:hAnsi="Times New Roman"/>
                <w:b/>
                <w:sz w:val="24"/>
                <w:u w:val="single"/>
              </w:rPr>
            </w:pPr>
            <w:r>
              <w:rPr>
                <w:rFonts w:ascii="Times New Roman" w:hAnsi="Times New Roman"/>
                <w:sz w:val="24"/>
              </w:rPr>
              <w:t>Vidjeti upute za stupac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0080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KAPITALNI ZAHTJEVI</w:t>
            </w:r>
          </w:p>
          <w:p w:rsidR="004F6B6B" w:rsidRPr="00661595" w:rsidRDefault="001E0C80">
            <w:pPr>
              <w:rPr>
                <w:rFonts w:ascii="Times New Roman" w:hAnsi="Times New Roman"/>
                <w:sz w:val="24"/>
              </w:rPr>
            </w:pPr>
            <w:r>
              <w:rPr>
                <w:rFonts w:ascii="Times New Roman" w:hAnsi="Times New Roman"/>
                <w:sz w:val="24"/>
              </w:rPr>
              <w:t xml:space="preserve">Članak 92. stavak 3. točka (d) CRR-a. </w:t>
            </w:r>
          </w:p>
          <w:p w:rsidR="000B0B09" w:rsidRPr="00661595" w:rsidRDefault="000B0B09">
            <w:pPr>
              <w:rPr>
                <w:rFonts w:ascii="Times New Roman" w:hAnsi="Times New Roman"/>
                <w:sz w:val="24"/>
              </w:rPr>
            </w:pPr>
            <w:r>
              <w:rPr>
                <w:rFonts w:ascii="Times New Roman" w:hAnsi="Times New Roman"/>
                <w:sz w:val="24"/>
              </w:rPr>
              <w:t>Kapitalni zahtjevi za CVA rizik izračunani odabranom metodom.</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0090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UKUPNI IZNOS IZLOŽENOSTI RIZIKU</w:t>
            </w:r>
          </w:p>
          <w:p w:rsidR="004F6B6B" w:rsidRPr="00661595" w:rsidRDefault="001E0C80">
            <w:pPr>
              <w:rPr>
                <w:rFonts w:ascii="Times New Roman" w:hAnsi="Times New Roman"/>
                <w:sz w:val="24"/>
              </w:rPr>
            </w:pPr>
            <w:r>
              <w:rPr>
                <w:rFonts w:ascii="Times New Roman" w:hAnsi="Times New Roman"/>
                <w:sz w:val="24"/>
              </w:rPr>
              <w:t>Članak 92. stavak 4. točka (b) CRR-a</w:t>
            </w:r>
          </w:p>
          <w:p w:rsidR="000B0B09" w:rsidRPr="00661595" w:rsidRDefault="000B0B09" w:rsidP="00787733">
            <w:pPr>
              <w:rPr>
                <w:rFonts w:ascii="Times New Roman" w:hAnsi="Times New Roman"/>
                <w:sz w:val="24"/>
              </w:rPr>
            </w:pPr>
            <w:r>
              <w:rPr>
                <w:rFonts w:ascii="Times New Roman" w:hAnsi="Times New Roman"/>
                <w:sz w:val="24"/>
              </w:rPr>
              <w:t>Kapitalni zahtjevi pomnoženi sa 12,5.</w:t>
            </w:r>
          </w:p>
        </w:tc>
      </w:tr>
      <w:tr w:rsidR="000B0B09" w:rsidRPr="00661595" w:rsidTr="00672D2A">
        <w:tc>
          <w:tcPr>
            <w:tcW w:w="852" w:type="dxa"/>
          </w:tcPr>
          <w:p w:rsidR="000B0B09" w:rsidRPr="00661595" w:rsidRDefault="000B0B09" w:rsidP="000B0B09">
            <w:pPr>
              <w:rPr>
                <w:rFonts w:ascii="Times New Roman" w:hAnsi="Times New Roman"/>
                <w:sz w:val="24"/>
              </w:rPr>
            </w:pP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Bilješke</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0100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Broj drugih ugovornih strana</w:t>
            </w:r>
          </w:p>
          <w:p w:rsidR="000B0B09" w:rsidRPr="00661595" w:rsidRDefault="000B0B09" w:rsidP="000B0B09">
            <w:pPr>
              <w:rPr>
                <w:rFonts w:ascii="Times New Roman" w:hAnsi="Times New Roman"/>
                <w:sz w:val="24"/>
              </w:rPr>
            </w:pPr>
            <w:r>
              <w:rPr>
                <w:rFonts w:ascii="Times New Roman" w:hAnsi="Times New Roman"/>
                <w:sz w:val="24"/>
              </w:rPr>
              <w:t>Članak 382. CRR-a</w:t>
            </w:r>
          </w:p>
          <w:p w:rsidR="000B0B09" w:rsidRPr="00661595" w:rsidRDefault="000B0B09" w:rsidP="000B0B09">
            <w:pPr>
              <w:rPr>
                <w:rFonts w:ascii="Times New Roman" w:hAnsi="Times New Roman"/>
                <w:sz w:val="24"/>
              </w:rPr>
            </w:pPr>
            <w:r>
              <w:rPr>
                <w:rFonts w:ascii="Times New Roman" w:hAnsi="Times New Roman"/>
                <w:sz w:val="24"/>
              </w:rPr>
              <w:t>Broj drugih ugovornih strana uključenih u izračun kapitalnih zahtjeva za CVA rizik.</w:t>
            </w:r>
          </w:p>
          <w:p w:rsidR="000B0B09" w:rsidRPr="00661595" w:rsidRDefault="000B0B09" w:rsidP="0016282F">
            <w:pPr>
              <w:rPr>
                <w:rFonts w:ascii="Times New Roman" w:hAnsi="Times New Roman"/>
                <w:sz w:val="24"/>
              </w:rPr>
            </w:pPr>
            <w:r>
              <w:rPr>
                <w:rFonts w:ascii="Times New Roman" w:hAnsi="Times New Roman"/>
                <w:sz w:val="24"/>
              </w:rPr>
              <w:t xml:space="preserve">Druge ugovorne strane su podgrupa dužnika. Postoje samo u slučaju transakcija izvedenicama ili transakcija financiranja vrijednosnim papirima u kojima su druga ugovorna strana.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0110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Od čega: zamjenska vrijednost upotrijebljena je za određivanje kreditnog raspona</w:t>
            </w:r>
          </w:p>
          <w:p w:rsidR="000B0B09" w:rsidRPr="00661595" w:rsidRDefault="005C14B0">
            <w:pPr>
              <w:rPr>
                <w:rFonts w:ascii="Times New Roman" w:hAnsi="Times New Roman"/>
                <w:b/>
                <w:sz w:val="24"/>
                <w:u w:val="single"/>
              </w:rPr>
            </w:pPr>
            <w:r>
              <w:rPr>
                <w:rFonts w:ascii="Times New Roman" w:hAnsi="Times New Roman"/>
                <w:sz w:val="24"/>
              </w:rPr>
              <w:t>Broj drugih ugovornih strana kada je kreditni raspon određen upotrebom zamjenske vrijednosti umjesto izravno zabilježenih tržišnih podataka.</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0120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OBRAČUNATI CVA</w:t>
            </w:r>
          </w:p>
          <w:p w:rsidR="000B0B09" w:rsidRPr="00661595" w:rsidRDefault="000B0B09" w:rsidP="000B0B09">
            <w:pPr>
              <w:rPr>
                <w:rFonts w:ascii="Times New Roman" w:hAnsi="Times New Roman"/>
                <w:sz w:val="24"/>
              </w:rPr>
            </w:pPr>
            <w:r>
              <w:rPr>
                <w:rFonts w:ascii="Times New Roman" w:hAnsi="Times New Roman"/>
                <w:sz w:val="24"/>
              </w:rPr>
              <w:t>Računovodstvene odredbe na osnovi smanjene kreditne sposobnosti drugih ugovornih strana povezanih s izvedenicama.</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0130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UGOVOR O RAZMJENI NA OSNOVI NASTANKA STATUSA NEISPUNJAVANJA OBVEZA JEDNOG SUBJEKTA</w:t>
            </w:r>
          </w:p>
          <w:p w:rsidR="000B0B09" w:rsidRPr="00661595" w:rsidRDefault="00D21B29" w:rsidP="000B0B09">
            <w:pPr>
              <w:rPr>
                <w:rFonts w:ascii="Times New Roman" w:hAnsi="Times New Roman"/>
                <w:sz w:val="24"/>
              </w:rPr>
            </w:pPr>
            <w:r>
              <w:rPr>
                <w:rFonts w:ascii="Times New Roman" w:hAnsi="Times New Roman"/>
                <w:sz w:val="24"/>
              </w:rPr>
              <w:t xml:space="preserve">Članak 386. stavak 1. točka (a) CRR-a </w:t>
            </w:r>
          </w:p>
          <w:p w:rsidR="000B0B09" w:rsidRPr="00661595" w:rsidRDefault="000B0B09" w:rsidP="000B0B09">
            <w:pPr>
              <w:rPr>
                <w:rFonts w:ascii="Times New Roman" w:hAnsi="Times New Roman"/>
                <w:sz w:val="24"/>
              </w:rPr>
            </w:pPr>
            <w:r>
              <w:rPr>
                <w:rFonts w:ascii="Times New Roman" w:hAnsi="Times New Roman"/>
                <w:sz w:val="24"/>
              </w:rPr>
              <w:t>Ukupni zamišljeni iznosi ugovora o razmjeni na osnovi nastanka statusa neispunjavanja obveza jednog subjekta koji se koriste kao zaštita za CVA rizik.</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INDEKSI UGOVORA O RAZMJENI NA OSNOVI NASTANKA STATUSA NEISPUNJAVANJA OBVEZA</w:t>
            </w:r>
          </w:p>
          <w:p w:rsidR="000B0B09" w:rsidRPr="00661595" w:rsidRDefault="00D21B29" w:rsidP="000B0B09">
            <w:pPr>
              <w:rPr>
                <w:rFonts w:ascii="Times New Roman" w:hAnsi="Times New Roman"/>
                <w:sz w:val="24"/>
              </w:rPr>
            </w:pPr>
            <w:r>
              <w:rPr>
                <w:rFonts w:ascii="Times New Roman" w:hAnsi="Times New Roman"/>
                <w:sz w:val="24"/>
              </w:rPr>
              <w:t>Članak 386. stavak 1. točka (b) CRR-a</w:t>
            </w:r>
          </w:p>
          <w:p w:rsidR="000B0B09" w:rsidRPr="00661595" w:rsidRDefault="000B0B09" w:rsidP="000B0B09">
            <w:pPr>
              <w:rPr>
                <w:rFonts w:ascii="Times New Roman" w:hAnsi="Times New Roman"/>
                <w:b/>
                <w:sz w:val="24"/>
                <w:u w:val="single"/>
              </w:rPr>
            </w:pPr>
            <w:r>
              <w:rPr>
                <w:rFonts w:ascii="Times New Roman" w:hAnsi="Times New Roman"/>
                <w:sz w:val="24"/>
              </w:rPr>
              <w:t>Ukupni zamišljeni iznosi indeksa ugovora o razmjeni na osnovi nastanka statusa neispunjavanja obveza koji se koriste kao zaštita za CVA rizik.</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Redci</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Ukupni CVA rizik</w:t>
            </w:r>
          </w:p>
          <w:p w:rsidR="000B0B09" w:rsidRPr="00661595" w:rsidRDefault="000B0B09" w:rsidP="002300C6">
            <w:pPr>
              <w:rPr>
                <w:rFonts w:ascii="Times New Roman" w:hAnsi="Times New Roman"/>
                <w:bCs/>
                <w:sz w:val="24"/>
              </w:rPr>
            </w:pPr>
            <w:r>
              <w:rPr>
                <w:rFonts w:ascii="Times New Roman" w:hAnsi="Times New Roman"/>
                <w:bCs/>
                <w:sz w:val="24"/>
              </w:rPr>
              <w:t>Zbroj redaka 0020-0040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 xml:space="preserve">0020 </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Napredna metoda</w:t>
            </w:r>
          </w:p>
          <w:p w:rsidR="000B0B09" w:rsidRPr="00661595" w:rsidRDefault="000B0B09" w:rsidP="000B0B09">
            <w:pPr>
              <w:rPr>
                <w:rFonts w:ascii="Times New Roman" w:hAnsi="Times New Roman"/>
                <w:bCs/>
                <w:sz w:val="24"/>
              </w:rPr>
            </w:pPr>
            <w:r>
              <w:rPr>
                <w:rFonts w:ascii="Times New Roman" w:hAnsi="Times New Roman"/>
                <w:bCs/>
                <w:sz w:val="24"/>
              </w:rPr>
              <w:t>Napredna metoda za CVA rizik kako je propisana člankom 383.</w:t>
            </w:r>
            <w:r>
              <w:rPr>
                <w:rFonts w:ascii="Times New Roman" w:hAnsi="Times New Roman"/>
                <w:sz w:val="24"/>
              </w:rPr>
              <w:t xml:space="preserve"> CRR-a</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Standardizirana metoda</w:t>
            </w:r>
          </w:p>
          <w:p w:rsidR="000B0B09" w:rsidRPr="00661595" w:rsidRDefault="000B0B09" w:rsidP="000B0B09">
            <w:pPr>
              <w:rPr>
                <w:rFonts w:ascii="Times New Roman" w:hAnsi="Times New Roman"/>
                <w:bCs/>
                <w:sz w:val="24"/>
              </w:rPr>
            </w:pPr>
            <w:r>
              <w:rPr>
                <w:rFonts w:ascii="Times New Roman" w:hAnsi="Times New Roman"/>
                <w:bCs/>
                <w:sz w:val="24"/>
              </w:rPr>
              <w:t>Standardizirana metoda za CVA rizik kako je propisana člankom 384.</w:t>
            </w:r>
            <w:r>
              <w:rPr>
                <w:rFonts w:ascii="Times New Roman" w:hAnsi="Times New Roman"/>
                <w:sz w:val="24"/>
              </w:rPr>
              <w:t xml:space="preserve"> CRR-a</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Na temelju metode originalne izloženosti</w:t>
            </w:r>
          </w:p>
          <w:p w:rsidR="000B0B09" w:rsidRPr="00661595" w:rsidRDefault="000B0B09" w:rsidP="00E871FE">
            <w:pPr>
              <w:rPr>
                <w:rFonts w:ascii="Times New Roman" w:hAnsi="Times New Roman"/>
                <w:bCs/>
                <w:sz w:val="24"/>
              </w:rPr>
            </w:pPr>
            <w:r>
              <w:rPr>
                <w:rFonts w:ascii="Times New Roman" w:hAnsi="Times New Roman"/>
                <w:bCs/>
                <w:sz w:val="24"/>
              </w:rPr>
              <w:t>Iznosi koji podliježu primjeni članka 385.</w:t>
            </w:r>
            <w:r>
              <w:rPr>
                <w:rFonts w:ascii="Times New Roman" w:hAnsi="Times New Roman"/>
                <w:sz w:val="24"/>
              </w:rPr>
              <w:t xml:space="preserve"> CRR-a</w:t>
            </w:r>
          </w:p>
        </w:tc>
      </w:tr>
      <w:bookmarkEnd w:id="754"/>
    </w:tbl>
    <w:p w:rsidR="00633DEB" w:rsidRPr="00661595" w:rsidRDefault="00633DEB" w:rsidP="00C61FF5">
      <w:pPr>
        <w:rPr>
          <w:rStyle w:val="InstructionsTabelleText"/>
          <w:rFonts w:ascii="Times New Roman" w:hAnsi="Times New Roman"/>
          <w:sz w:val="24"/>
        </w:rPr>
      </w:pPr>
    </w:p>
    <w:p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755" w:name="_Toc58830190"/>
      <w:r>
        <w:rPr>
          <w:rFonts w:ascii="Times New Roman" w:hAnsi="Times New Roman"/>
          <w:sz w:val="24"/>
          <w:u w:val="none"/>
        </w:rPr>
        <w:t>6.</w:t>
      </w:r>
      <w:r>
        <w:rPr>
          <w:rFonts w:ascii="Times New Roman" w:hAnsi="Times New Roman"/>
          <w:sz w:val="24"/>
          <w:u w:val="none"/>
        </w:rPr>
        <w:tab/>
      </w:r>
      <w:r>
        <w:rPr>
          <w:rFonts w:ascii="Times New Roman" w:hAnsi="Times New Roman"/>
          <w:sz w:val="24"/>
        </w:rPr>
        <w:t>Bonitetno vrednovanje (</w:t>
      </w:r>
      <w:proofErr w:type="spellStart"/>
      <w:r>
        <w:rPr>
          <w:rFonts w:ascii="Times New Roman" w:hAnsi="Times New Roman"/>
          <w:sz w:val="24"/>
        </w:rPr>
        <w:t>PruVal</w:t>
      </w:r>
      <w:proofErr w:type="spellEnd"/>
      <w:r>
        <w:rPr>
          <w:rFonts w:ascii="Times New Roman" w:hAnsi="Times New Roman"/>
          <w:sz w:val="24"/>
        </w:rPr>
        <w:t>)</w:t>
      </w:r>
      <w:bookmarkEnd w:id="755"/>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6" w:name="_Toc58830191"/>
      <w:r>
        <w:rPr>
          <w:rFonts w:ascii="Times New Roman" w:hAnsi="Times New Roman"/>
          <w:sz w:val="24"/>
          <w:u w:val="none"/>
        </w:rPr>
        <w:t>6.1.</w:t>
      </w:r>
      <w:r>
        <w:rPr>
          <w:rFonts w:ascii="Times New Roman" w:hAnsi="Times New Roman"/>
          <w:sz w:val="24"/>
          <w:u w:val="none"/>
        </w:rPr>
        <w:tab/>
      </w:r>
      <w:r>
        <w:rPr>
          <w:rFonts w:ascii="Times New Roman" w:hAnsi="Times New Roman"/>
          <w:sz w:val="24"/>
        </w:rPr>
        <w:t>C 32.01 – Bonitetno vrednovanje: imovina i obveze po fer vrijednosti (</w:t>
      </w:r>
      <w:proofErr w:type="spellStart"/>
      <w:r>
        <w:rPr>
          <w:rFonts w:ascii="Times New Roman" w:hAnsi="Times New Roman"/>
          <w:sz w:val="24"/>
        </w:rPr>
        <w:t>PruVal</w:t>
      </w:r>
      <w:proofErr w:type="spellEnd"/>
      <w:r>
        <w:rPr>
          <w:rFonts w:ascii="Times New Roman" w:hAnsi="Times New Roman"/>
          <w:sz w:val="24"/>
        </w:rPr>
        <w:t xml:space="preserve"> 1)</w:t>
      </w:r>
      <w:bookmarkEnd w:id="756"/>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58830192"/>
      <w:r>
        <w:rPr>
          <w:rFonts w:ascii="Times New Roman" w:hAnsi="Times New Roman"/>
          <w:sz w:val="24"/>
          <w:u w:val="none"/>
        </w:rPr>
        <w:t>6.1.1.</w:t>
      </w:r>
      <w:r>
        <w:rPr>
          <w:rFonts w:ascii="Times New Roman" w:hAnsi="Times New Roman"/>
          <w:sz w:val="24"/>
          <w:u w:val="none"/>
        </w:rPr>
        <w:tab/>
      </w:r>
      <w:r>
        <w:rPr>
          <w:rFonts w:ascii="Times New Roman" w:hAnsi="Times New Roman"/>
          <w:sz w:val="24"/>
        </w:rPr>
        <w:t>Opće napomene</w:t>
      </w:r>
      <w:bookmarkEnd w:id="757"/>
      <w:r>
        <w:rPr>
          <w:rFonts w:ascii="Times New Roman" w:hAnsi="Times New Roman"/>
          <w:sz w:val="24"/>
          <w:u w:val="none"/>
        </w:rPr>
        <w:t xml:space="preserve"> </w:t>
      </w:r>
    </w:p>
    <w:p w:rsidR="00B828CC" w:rsidRPr="00661595" w:rsidRDefault="00695816" w:rsidP="00487A02">
      <w:pPr>
        <w:pStyle w:val="InstructionsText2"/>
        <w:numPr>
          <w:ilvl w:val="0"/>
          <w:numId w:val="0"/>
        </w:numPr>
        <w:ind w:left="1353" w:hanging="360"/>
      </w:pPr>
      <w:fldSimple w:instr=" seq paragraphs ">
        <w:r w:rsidR="00771068">
          <w:rPr>
            <w:noProof/>
          </w:rPr>
          <w:t>176</w:t>
        </w:r>
      </w:fldSimple>
      <w:r w:rsidR="00D11E4C">
        <w:t>. Ovaj obrazac popunjavaju sve institucije neovisno o tome primjenjuju li pojednostavnjeni pristup za utvrđivanje dodatnih prilagodbi vrednovanja. Ovaj se obrazac odnosi na apsolutnu vrijednost imovine i obveza po fer vrijednosti koja se koristi kako bi se utvrdilo jesu li ispunjeni uvjeti iz članka 4. Delegirane uredbe Komisije (EU) 2016/101</w:t>
      </w:r>
      <w:r w:rsidR="00B828CC">
        <w:rPr>
          <w:rStyle w:val="FootnoteReference"/>
        </w:rPr>
        <w:footnoteReference w:id="15"/>
      </w:r>
      <w:r w:rsidR="00D11E4C">
        <w:t xml:space="preserve"> za primjenu pojednostavnjenog pristupa za utvrđivanje dodatnih prilagodbi vrednovanja.</w:t>
      </w:r>
    </w:p>
    <w:p w:rsidR="00995A7F" w:rsidRPr="00661595" w:rsidRDefault="00695816" w:rsidP="00487A02">
      <w:pPr>
        <w:pStyle w:val="InstructionsText2"/>
        <w:numPr>
          <w:ilvl w:val="0"/>
          <w:numId w:val="0"/>
        </w:numPr>
        <w:ind w:left="1353" w:hanging="360"/>
      </w:pPr>
      <w:fldSimple w:instr=" seq paragraphs ">
        <w:r w:rsidR="00771068">
          <w:rPr>
            <w:noProof/>
          </w:rPr>
          <w:t>177</w:t>
        </w:r>
      </w:fldSimple>
      <w:r w:rsidR="00D11E4C">
        <w:t>. Kad je riječ o institucijama koje primjenjuju pojednostavljeni pristup, u ovom se obrascu iskazuje ukupna dodatna prilagodba vrednovanja koja se odbija od regulatornog kapitala u skladu s člancima 34. i 105. CRR-a kako je određena u članku 5. Delegirane uredbe (EU) 2016/101, koja se u skladu s time iskazuje u retku 0290 obrasca C 01.00.</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8" w:name="_Toc58830193"/>
      <w:r>
        <w:rPr>
          <w:rFonts w:ascii="Times New Roman" w:hAnsi="Times New Roman"/>
          <w:sz w:val="24"/>
          <w:u w:val="none"/>
        </w:rPr>
        <w:t>6.1.2.</w:t>
      </w:r>
      <w:r>
        <w:rPr>
          <w:rFonts w:ascii="Times New Roman" w:hAnsi="Times New Roman"/>
          <w:sz w:val="24"/>
          <w:u w:val="none"/>
        </w:rPr>
        <w:tab/>
      </w:r>
      <w:r>
        <w:rPr>
          <w:rFonts w:ascii="Times New Roman" w:hAnsi="Times New Roman"/>
          <w:sz w:val="24"/>
        </w:rPr>
        <w:t>Upute za specifične pozicije</w:t>
      </w:r>
      <w:bookmarkEnd w:id="75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Stupci</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IMOVINA I OBVEZE PO FER VRIJEDNOSTI</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Apsolutna vrijednost imovine i obveza po fer vrijednosti, kako je navedeno u financijskim izvještajima u skladu s primjenjivim računovodstvenim okvirom, kako je određena u članku 4. stavku 1. Delegirane uredbe (EU) 2016/101, prije bilo kakvog izuzimanja u skladu s člankom 4. stavkom 2. Delegirane uredbe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OD ČEGA: knjiga trgovanja</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Apsolutna vrijednost imovine i obveza po fer vrijednosti, kako je iskazana u retku 010, koja odgovara pozicijama koje se drže u knjizi trgovanja. </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IMOVINA I OBVEZE PO FER VRIJEDNOSTI KOJE SU ISKLJUČENE ZBOG DJELOMIČNOG UTJECAJA NA REDOVNI OSNOVNI KAPITAL</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lastRenderedPageBreak/>
              <w:t>Apsolutna vrijednost imovine i obveza po fer vrijednosti koje su isključene u skladu s člankom 4. stavkom 2. Delegirane uredbe (EU) 2016/101.</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Potpuno podudaranje pozicija</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Suprotne pozicije imovine i obveza po fer vrijednosti koje se u potpunosti podudaraju isključene su u skladu s člankom 4. stavkom 2. Delegirane uredbe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Računovodstvo zaštite</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Kad je riječ o pozicijama koje podliježu računovodstvu zaštite u skladu s primjenjivim računovodstvenim okvirom, apsolutna vrijednost imovine i obveza po fer vrijednosti koje su isključene razmjerno utjecaju odgovarajuće promjene u vrednovanju na redovni osnovni kapital u skladu s člankom 4. stavkom 2. Delegirane uredbe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BONITETNI filtri </w:t>
            </w:r>
          </w:p>
          <w:p w:rsidR="00B93FA1" w:rsidRPr="00661595" w:rsidRDefault="00B93FA1" w:rsidP="002300C6">
            <w:pPr>
              <w:spacing w:beforeLines="60" w:before="144" w:afterLines="60" w:after="144"/>
              <w:rPr>
                <w:rFonts w:ascii="Times New Roman" w:hAnsi="Times New Roman"/>
                <w:sz w:val="24"/>
              </w:rPr>
            </w:pPr>
            <w:r>
              <w:rPr>
                <w:rFonts w:ascii="Times New Roman" w:hAnsi="Times New Roman"/>
                <w:sz w:val="24"/>
              </w:rPr>
              <w:t>Apsolutna vrijednost imovine i obveza po fer vrijednosti koje su isključene u skladu s člankom 4. stavkom 2. Delegirane uredbe (EU) 2016/101 zbog prijelazne primjene bonitetnih filtara iz članaka 467. i 468. CRR-a.</w:t>
            </w:r>
          </w:p>
        </w:tc>
      </w:tr>
      <w:tr w:rsidR="00B93FA1" w:rsidRPr="00661595" w:rsidTr="00672D2A">
        <w:tc>
          <w:tcPr>
            <w:tcW w:w="1101" w:type="dxa"/>
          </w:tcPr>
          <w:p w:rsidR="00B93FA1" w:rsidRPr="00661595"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Ostalo</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Sve ostale pozicije koje su isključene u skladu s člankom 4. stavkom 2. Delegirane uredbe (EU) 2016/101 zbog usklađenja njihove računovodstvene vrijednosti koje ima samo razmjeran utjecaj na redovni osnovni kapital.</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Ovaj se redak popunjava samo u rijetkim slučajevima kada se elementi isključeni u skladu s člankom 4. stavkom 2. Delegirane uredbe (EU) 2016/101 ne mogu rasporediti u stupce 0030, 0040 ili 0050 ovog obrasca.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Napomena koja se odnosi na „ostalo”</w:t>
            </w:r>
            <w:r>
              <w:rPr>
                <w:rFonts w:ascii="Times New Roman" w:hAnsi="Times New Roman"/>
                <w:sz w:val="24"/>
              </w:rPr>
              <w:t xml:space="preserve"> </w:t>
            </w:r>
          </w:p>
          <w:p w:rsidR="00B93FA1" w:rsidRPr="00661595"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Navode se glavni razlozi isključenja pozicija iskazanih u stupcu 0060.</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Imovina i obveze PO FER VRIJEDNOSTI uključene u prag iz članka 4. stavka 1.</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Apsolutna vrijednost imovine i obveza po fer vrijednosti koje su doista uključene u izračun praga u skladu s člankom 4. stavkom 1. Delegirane uredbe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OD ČEGA: knjiga trgovanja</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Apsolutna vrijednost imovine i obveza po fer vrijednosti, kako je iskazana u stupcu 0080, koja odgovara pozicijama koje se drže u knjizi trgovanja.</w:t>
            </w:r>
          </w:p>
        </w:tc>
      </w:tr>
    </w:tbl>
    <w:p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Redci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0010 – 0210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Definicije ovih kategorija u skladu su s definicijama iz odgovarajućih obrazaca financijskog izvješćivanja 1.1 i 1.2.  </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w:t>
            </w:r>
            <w:r w:rsidR="0093717B">
              <w:rPr>
                <w:rFonts w:ascii="Times New Roman" w:hAnsi="Times New Roman"/>
                <w:b/>
                <w:sz w:val="24"/>
                <w:u w:val="single"/>
              </w:rPr>
              <w:t>.</w:t>
            </w:r>
            <w:r>
              <w:rPr>
                <w:rFonts w:ascii="Times New Roman" w:hAnsi="Times New Roman"/>
                <w:b/>
                <w:sz w:val="24"/>
                <w:u w:val="single"/>
              </w:rPr>
              <w:t xml:space="preserve"> UKUPNA IMOVINA I OBVEZE PO FER VRIJEDNOSTI</w:t>
            </w:r>
          </w:p>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sz w:val="24"/>
              </w:rPr>
              <w:t>Ukupna imovina i obveze po fer vrijednosti iskazane u redcima od 0020 do 0210.</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UKUPNA IMOVINA PO FER VRIJEDNOSTI</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Ukupna imovina po fer vrijednosti iskazana u redcima od 0030 do 0140.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Relevantne rubrike u redcima od 0030 do 0130 iskazuju se u skladu s obrascem financijskog izvješćivanja F 01.01 iz priloga III. i IV. ovoj Provedbenoj uredbi ovisno o standardima koje institucija primjenjuje:</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MSFI kako je odobren u Uniji na temelju primjene Uredbe (EZ) br. 1606/2002 Europskog parlamenta i Vijeća („EU MSFI”)</w:t>
            </w:r>
            <w:r w:rsidR="0016282F" w:rsidRPr="00661595">
              <w:rPr>
                <w:rStyle w:val="FootnoteReference"/>
                <w:rFonts w:ascii="Times New Roman" w:hAnsi="Times New Roman"/>
                <w:sz w:val="20"/>
                <w:szCs w:val="20"/>
                <w:vertAlign w:val="superscript"/>
              </w:rPr>
              <w:footnoteReference w:id="16"/>
            </w:r>
            <w:r>
              <w:rPr>
                <w:rFonts w:ascii="Times New Roman" w:hAnsi="Times New Roman"/>
                <w:sz w:val="24"/>
              </w:rPr>
              <w:t>;</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nacionalni računovodstveni standardi koji su usklađeni s EU MSFI-</w:t>
            </w:r>
            <w:proofErr w:type="spellStart"/>
            <w:r>
              <w:rPr>
                <w:rFonts w:ascii="Times New Roman" w:hAnsi="Times New Roman"/>
                <w:sz w:val="24"/>
              </w:rPr>
              <w:t>jem</w:t>
            </w:r>
            <w:proofErr w:type="spellEnd"/>
            <w:r>
              <w:rPr>
                <w:rFonts w:ascii="Times New Roman" w:hAnsi="Times New Roman"/>
                <w:sz w:val="24"/>
              </w:rPr>
              <w:t xml:space="preserve"> („nacionalna općeprihvaćena računovodstvena načela koja su usklađena s MSFI-</w:t>
            </w:r>
            <w:proofErr w:type="spellStart"/>
            <w:r>
              <w:rPr>
                <w:rFonts w:ascii="Times New Roman" w:hAnsi="Times New Roman"/>
                <w:sz w:val="24"/>
              </w:rPr>
              <w:t>jem</w:t>
            </w:r>
            <w:proofErr w:type="spellEnd"/>
            <w:r>
              <w:rPr>
                <w:rFonts w:ascii="Times New Roman" w:hAnsi="Times New Roman"/>
                <w:sz w:val="24"/>
              </w:rPr>
              <w:t>”) ili</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nacionalna općeprihvaćena računovodstvena načela na temelju BAD-a (FINREP, „nacionalna općeprihvaćena računovodstvena načela na temelju BAD-a”).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FINANCIJSKA IMOVINA KOJA SE DRŽI RADI TRGOVANJA</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MSFI 9 Dodatak A.</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0050 iz obrasca F 01.01 iz priloga III. i IV. ovoj Provedbenoj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FINANCIJSKA IMOVINA KOJOM SE TRGUJE</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Članci 32. i 33. BAD-a; d</w:t>
            </w:r>
            <w:r>
              <w:rPr>
                <w:rFonts w:ascii="Times New Roman" w:hAnsi="Times New Roman"/>
                <w:bCs/>
                <w:sz w:val="24"/>
              </w:rPr>
              <w:t>io 1.17. Priloga V. ovoj Provedbenoj uredbi</w:t>
            </w:r>
            <w:r>
              <w:rPr>
                <w:rFonts w:ascii="Times New Roman" w:hAnsi="Times New Roman"/>
                <w:sz w:val="24"/>
              </w:rPr>
              <w:t xml:space="preserve"> </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Informacije iskazane u ovom retku odgovaraju imovini koja se mjeri po fer vrijednosti koja je uključena u vrijednost iskazanu u retku 0091 iz obrasca F 01.01 iz priloga III. i IV. ovoj Provedbenoj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FINANCIJSKA IMOVINA KOJOM SE NE TRGUJE KOJA SE OBVEZNO MJERI PO FER VRIJENDOSTI KROZ DOBIT ILI GUBITAK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MSFI 7.8(a)(ii); MSFI 9.4.1.4.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0096 iz obrasca F 01.01 iz priloga III. i IV. ovoj Provedbenoj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FINANCIJSKA IMOVINA PO FER VRIJEDNOSTI KROZ DOBIT ILI GUBITAK</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MSFI 7.8(a)(i); MSFI 9.4.1.5.; članak 8. stavak 1. točka (a) i članak 8. točka 6. AD-a</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0100 iz obrasca F 01.01 iz priloga III. i IV. ovoj Provedbenoj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1.1.5. </w:t>
            </w:r>
            <w:r>
              <w:rPr>
                <w:sz w:val="24"/>
              </w:rPr>
              <w:t xml:space="preserve"> </w:t>
            </w:r>
            <w:r>
              <w:rPr>
                <w:rFonts w:ascii="Times New Roman" w:hAnsi="Times New Roman"/>
                <w:b/>
                <w:sz w:val="24"/>
                <w:u w:val="single"/>
              </w:rPr>
              <w:t>FINANCIJSKA IMOVINA PO FER VRIJEDNOSTI KROZ OSTALU SVEOBUHVATNU DOBIT</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MSFI 7.8(h); MSFI 9.4.1.2A.</w:t>
            </w:r>
          </w:p>
          <w:p w:rsidR="00B93FA1" w:rsidRPr="00661595" w:rsidRDefault="00B93FA1" w:rsidP="00C11B8D">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0141 iz obrasca F 01.01 iz priloga III. i IV. ovoj Provedbenoj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NEIZVEDENA FINANCIJSKA IMOVINA KOJOM SE NE TRGUJE KOJA SE MJERI PO FER VRIJEDNOSTI KROZ DOBIT ILI GUBITAK</w:t>
            </w:r>
          </w:p>
          <w:p w:rsidR="00B93FA1" w:rsidRPr="00661595" w:rsidRDefault="002F78EA" w:rsidP="0016282F">
            <w:pPr>
              <w:spacing w:beforeLines="60" w:before="144" w:afterLines="60" w:after="144"/>
              <w:rPr>
                <w:rFonts w:ascii="Times New Roman" w:hAnsi="Times New Roman"/>
                <w:b/>
                <w:sz w:val="24"/>
                <w:u w:val="single"/>
              </w:rPr>
            </w:pPr>
            <w:r>
              <w:rPr>
                <w:rFonts w:ascii="Times New Roman" w:hAnsi="Times New Roman"/>
                <w:sz w:val="24"/>
              </w:rPr>
              <w:t>Članak 36. stavak 2. BAD-a. Informacije iskazane u ovom retku odgovaraju informacijama iz retka 0171 iz obrasca F 01.01 iz priloga III. i IV. ovoj Provedbenoj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NEIZVEDENA FINANCIJSKA IMOVINA KOJOM SE NE TRGUJE KOJA SE MJERI PO FER VRIJEDNOSTI KROZ KAPITAL</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Članak 8. stavak 1. točka (a) i članak 8. stavak 8. AD-a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0175 iz obrasca F 01.01 iz priloga III. i IV. ovoj Provedbenoj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OSTALA NEIZVEDENA FINANCIJSKA IMOVINA KOJOM SE NE TRGUJE</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Članak 37. BAD-a; članak 12. stavak 7. AD-a; </w:t>
            </w:r>
            <w:r>
              <w:rPr>
                <w:rFonts w:ascii="Times New Roman" w:hAnsi="Times New Roman"/>
                <w:bCs/>
                <w:sz w:val="24"/>
              </w:rPr>
              <w:t>dio 1.20. Priloga V. ovoj Provedbenoj uredbi</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Informacije iskazane u ovom retku odgovaraju imovini koja se mjeri po fer vrijednosti koja je uključena u vrijednost iskazanu u retku 0234 iz obrasca F 01.01 iz priloga III. i IV. ovoj Provedbenoj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IZVEDENICE – RAČUNOVODSTVO ZAŠTITE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MSFI 9.6.2.1.; </w:t>
            </w:r>
            <w:r>
              <w:rPr>
                <w:rFonts w:ascii="Times New Roman" w:hAnsi="Times New Roman"/>
                <w:bCs/>
                <w:sz w:val="24"/>
              </w:rPr>
              <w:t>dio 1.22. Priloga V. ovoj Provedbenoj uredbi</w:t>
            </w:r>
            <w:r>
              <w:rPr>
                <w:rFonts w:ascii="Times New Roman" w:hAnsi="Times New Roman"/>
                <w:sz w:val="24"/>
              </w:rPr>
              <w:t>; članak 8. stavak 1. točka (a) i članak 8. stavci 6. i 8. AD-a; MRS 39.9.</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0240 iz obrasca F 01.01 iz priloga III. i IV. ovoj Provedbenoj uredbi.</w:t>
            </w:r>
          </w:p>
        </w:tc>
      </w:tr>
      <w:tr w:rsidR="00B93FA1" w:rsidRPr="00661595" w:rsidTr="00672D2A">
        <w:tc>
          <w:tcPr>
            <w:tcW w:w="1101" w:type="dxa"/>
          </w:tcPr>
          <w:p w:rsidR="00B93FA1" w:rsidRPr="00661595"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1.1.10. PROMJENE FER VRIJEDNOSTI ZAŠTIĆENIH STAVKI U ZAŠTITI PORTFELJA OD KAMATNOG RIZIKA </w:t>
            </w:r>
          </w:p>
          <w:p w:rsidR="00B93FA1" w:rsidRPr="00661595" w:rsidRDefault="00B93FA1" w:rsidP="008D230A">
            <w:pPr>
              <w:spacing w:beforeLines="60" w:before="144" w:afterLines="60" w:after="144"/>
              <w:rPr>
                <w:rFonts w:ascii="Times New Roman" w:hAnsi="Times New Roman"/>
                <w:b/>
                <w:sz w:val="24"/>
                <w:u w:val="single"/>
              </w:rPr>
            </w:pPr>
            <w:r>
              <w:rPr>
                <w:rFonts w:ascii="Times New Roman" w:hAnsi="Times New Roman"/>
                <w:sz w:val="24"/>
              </w:rPr>
              <w:lastRenderedPageBreak/>
              <w:t>MRS 39.89A (a); MSFI 9.6.5.8.; Članak 8. stavci 5. i 6. AD-a. Informacije iskazane u ovom retku odgovaraju informacijama iz retka 0250 iz obrasca F 01.01 iz priloga III. i IV. ovoj Provedbenoj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ULAGANJA U DRUŠTVA KĆERI, ZAJEDNIČKE POTHVATE I PRIDRUŽENA DRUŠTVA</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MRS 1.54(e); </w:t>
            </w:r>
            <w:r>
              <w:rPr>
                <w:rFonts w:ascii="Times New Roman" w:hAnsi="Times New Roman"/>
                <w:bCs/>
                <w:sz w:val="24"/>
              </w:rPr>
              <w:t>dijelovi 1.21. i 2.4. Priloga V. ovoj Provedbenoj uredbi</w:t>
            </w:r>
            <w:r>
              <w:rPr>
                <w:rFonts w:ascii="Times New Roman" w:hAnsi="Times New Roman"/>
                <w:sz w:val="24"/>
              </w:rPr>
              <w:t>; članak 4. točke 7. i 8. BAD-a; članak 2. stavak 2. AD-a</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0260 iz obrasca F 01.01 iz priloga III. i IV. ovoj Provedbenoj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KOREKTIVNI FAKTORI ZA IMOVINU KOJOM SE TRGUJE PO FER VRIJEDNOSTI</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Dio 1.29. Priloga V. ovoj Provedbenoj uredbi</w:t>
            </w:r>
          </w:p>
          <w:p w:rsidR="00B93FA1" w:rsidRPr="00661595" w:rsidRDefault="00B93FA1" w:rsidP="001771A4">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0375 iz obrasca F 01.01 iz priloga III. i IV. ovoj Provedbenoj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w:t>
            </w:r>
            <w:r w:rsidR="0093717B">
              <w:rPr>
                <w:rFonts w:ascii="Times New Roman" w:hAnsi="Times New Roman"/>
                <w:b/>
                <w:sz w:val="24"/>
                <w:u w:val="single"/>
              </w:rPr>
              <w:t>.</w:t>
            </w:r>
            <w:r>
              <w:rPr>
                <w:rFonts w:ascii="Times New Roman" w:hAnsi="Times New Roman"/>
                <w:b/>
                <w:sz w:val="24"/>
                <w:u w:val="single"/>
              </w:rPr>
              <w:t xml:space="preserve"> UKUPNE OBVEZE PO FER VRIJEDNOSTI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Ukupne obveze po fer vrijednosti iskazane u redcima od 0160 do 0210.</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Relevantne rubrike u redcima od 0150 do 0190 iskazuju se u skladu s obrascem financijskog izvješćivanja F 01.02 iz priloga III. i IV. ovoj Provedbenoj uredbi ovisno o standardima koje institucija primjenjuje: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MSFI kako je prihvaćen u Uniji na temelju primjene Uredbe (EZ) br. 1606/2002 („EU MSFI”)</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nacionalni računovodstveni standardi koji su usklađeni s EU MSFI-</w:t>
            </w:r>
            <w:proofErr w:type="spellStart"/>
            <w:r>
              <w:rPr>
                <w:rFonts w:ascii="Times New Roman" w:hAnsi="Times New Roman"/>
                <w:sz w:val="24"/>
              </w:rPr>
              <w:t>jem</w:t>
            </w:r>
            <w:proofErr w:type="spellEnd"/>
            <w:r>
              <w:rPr>
                <w:rFonts w:ascii="Times New Roman" w:hAnsi="Times New Roman"/>
                <w:sz w:val="24"/>
              </w:rPr>
              <w:t xml:space="preserve"> (nacionalna općeprihvaćena računovodstvena načela koja su usklađena s MSFI-</w:t>
            </w:r>
            <w:proofErr w:type="spellStart"/>
            <w:r>
              <w:rPr>
                <w:rFonts w:ascii="Times New Roman" w:hAnsi="Times New Roman"/>
                <w:sz w:val="24"/>
              </w:rPr>
              <w:t>jem</w:t>
            </w:r>
            <w:proofErr w:type="spellEnd"/>
            <w:r>
              <w:rPr>
                <w:rFonts w:ascii="Times New Roman" w:hAnsi="Times New Roman"/>
                <w:sz w:val="24"/>
              </w:rPr>
              <w:t xml:space="preserve">)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ili nacionalna općeprihvaćena računovodstvena načela na temelju BAD-a (FINREP, „nacionalna općeprihvaćena računovodstvena načela na temelju BAD-a”).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w:t>
            </w:r>
            <w:r w:rsidR="0093717B">
              <w:rPr>
                <w:rFonts w:ascii="Times New Roman" w:hAnsi="Times New Roman"/>
                <w:b/>
                <w:sz w:val="24"/>
                <w:u w:val="single"/>
              </w:rPr>
              <w:t>.</w:t>
            </w:r>
            <w:r>
              <w:rPr>
                <w:rFonts w:ascii="Times New Roman" w:hAnsi="Times New Roman"/>
                <w:b/>
                <w:sz w:val="24"/>
                <w:u w:val="single"/>
              </w:rPr>
              <w:t xml:space="preserve"> FINANCIJSKE OBVEZE KOJE SE DRŽE RADI TRGOVANJA</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MSFI 7.8 (e) (ii); MSFI 9.BA.6.</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0010 iz obrasca F 01.02 iz priloga III. i IV. ovoj Provedbenoj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w:t>
            </w:r>
            <w:r w:rsidR="0093717B">
              <w:rPr>
                <w:rFonts w:ascii="Times New Roman" w:hAnsi="Times New Roman"/>
                <w:b/>
                <w:sz w:val="24"/>
                <w:u w:val="single"/>
              </w:rPr>
              <w:t>.</w:t>
            </w:r>
            <w:r>
              <w:rPr>
                <w:rFonts w:ascii="Times New Roman" w:hAnsi="Times New Roman"/>
                <w:b/>
                <w:sz w:val="24"/>
                <w:u w:val="single"/>
              </w:rPr>
              <w:t xml:space="preserve"> FINANCIJSKE OBVEZE KOJIMA SE TRGUJE</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Članak 8. stavak 1. točka (a) i članak 8. stavci 3. i 6. AD-a</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0061 iz obrasca F 01.02 iz priloga III. i IV. ovoj Provedbenoj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w:t>
            </w:r>
            <w:r w:rsidR="0093717B">
              <w:rPr>
                <w:rFonts w:ascii="Times New Roman" w:hAnsi="Times New Roman"/>
                <w:b/>
                <w:sz w:val="24"/>
                <w:u w:val="single"/>
              </w:rPr>
              <w:t>.</w:t>
            </w:r>
            <w:r>
              <w:rPr>
                <w:rFonts w:ascii="Times New Roman" w:hAnsi="Times New Roman"/>
                <w:b/>
                <w:sz w:val="24"/>
                <w:u w:val="single"/>
              </w:rPr>
              <w:t xml:space="preserve"> FINANCIJSKE OBVEZE PO FER VRIJEDNOSTI KROZ DOBIT ILI GUBITAK</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MSFI 7.8 (e) (i); MSFI 9.4.2.2.;</w:t>
            </w:r>
            <w:r>
              <w:rPr>
                <w:sz w:val="24"/>
              </w:rPr>
              <w:t xml:space="preserve"> </w:t>
            </w:r>
            <w:r>
              <w:rPr>
                <w:rFonts w:ascii="Times New Roman" w:hAnsi="Times New Roman"/>
                <w:sz w:val="24"/>
              </w:rPr>
              <w:t xml:space="preserve">članak 8. stavak 1. točka (a) i članak 8. stavak 6. AD-a; MRS 39.9. </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0070 iz obrasca F 01.02 iz priloga III. i IV. ovoj Provedbenoj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w:t>
            </w:r>
            <w:r w:rsidR="0093717B">
              <w:rPr>
                <w:rFonts w:ascii="Times New Roman" w:hAnsi="Times New Roman"/>
                <w:b/>
                <w:sz w:val="24"/>
                <w:u w:val="single"/>
              </w:rPr>
              <w:t>.</w:t>
            </w:r>
            <w:r>
              <w:rPr>
                <w:rFonts w:ascii="Times New Roman" w:hAnsi="Times New Roman"/>
                <w:b/>
                <w:sz w:val="24"/>
                <w:u w:val="single"/>
              </w:rPr>
              <w:t xml:space="preserve"> IZVEDENICE – RAČUNOVODSTVO ZAŠTITE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MSFI 9.6.2.1.; </w:t>
            </w:r>
            <w:r>
              <w:rPr>
                <w:rFonts w:ascii="Times New Roman" w:hAnsi="Times New Roman"/>
                <w:bCs/>
                <w:sz w:val="24"/>
              </w:rPr>
              <w:t>dio 1.26. Priloga V. ovoj Provedbenoj uredbi</w:t>
            </w:r>
            <w:r>
              <w:rPr>
                <w:rFonts w:ascii="Times New Roman" w:hAnsi="Times New Roman"/>
                <w:sz w:val="24"/>
              </w:rPr>
              <w:t>; članak 8. stavak 1. točka (a), članak 8. stavak 6. i članak 8. stavak 8. točka (a) AD-a</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0150 iz obrasca F 01.02 iz priloga III. i IV. ovoj Provedbenoj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w:t>
            </w:r>
            <w:r w:rsidR="0093717B">
              <w:rPr>
                <w:rFonts w:ascii="Times New Roman" w:hAnsi="Times New Roman"/>
                <w:b/>
                <w:sz w:val="24"/>
                <w:u w:val="single"/>
              </w:rPr>
              <w:t>.</w:t>
            </w:r>
            <w:r>
              <w:rPr>
                <w:rFonts w:ascii="Times New Roman" w:hAnsi="Times New Roman"/>
                <w:b/>
                <w:sz w:val="24"/>
                <w:u w:val="single"/>
              </w:rPr>
              <w:t xml:space="preserve"> PROMJENE FER VRIJEDNOSTI ZAŠTIĆENIH STAVKI U ZAŠTITI PORTFELJA OD KAMATNOG RIZIKA</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MRS 39.89A(b), MSFI 9.6.5.8; članak 8. stavci 5. i 6. AD-a dio 2.8. Priloga V. ovoj Provedbenoj uredbi</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0160 iz obrasca F 01.02 iz priloga III. i IV. ovoj Provedbenoj uredbi.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w:t>
            </w:r>
            <w:r w:rsidR="0093717B">
              <w:rPr>
                <w:rFonts w:ascii="Times New Roman" w:hAnsi="Times New Roman"/>
                <w:b/>
                <w:sz w:val="24"/>
                <w:u w:val="single"/>
              </w:rPr>
              <w:t>.</w:t>
            </w:r>
            <w:r>
              <w:rPr>
                <w:rFonts w:ascii="Times New Roman" w:hAnsi="Times New Roman"/>
                <w:b/>
                <w:sz w:val="24"/>
                <w:u w:val="single"/>
              </w:rPr>
              <w:t xml:space="preserve"> KOREKTIVNI FAKTORI ZA OBVEZE KOJIMA SE TRGUJE PO FER VRIJEDNOSTI</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Dio 1.29. Priloga V. ovoj Provedbenoj uredbi</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0295 iz obrasca F 01.02 iz priloga III. i IV. ovoj Provedbenoj uredbi.</w:t>
            </w:r>
          </w:p>
        </w:tc>
      </w:tr>
    </w:tbl>
    <w:p w:rsidR="00995A7F" w:rsidRPr="00661595" w:rsidRDefault="00995A7F" w:rsidP="00C61FF5">
      <w:pPr>
        <w:rPr>
          <w:rStyle w:val="InstructionsTabelleText"/>
          <w:rFonts w:ascii="Times New Roman" w:hAnsi="Times New Roman"/>
          <w:sz w:val="24"/>
        </w:rPr>
      </w:pP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830194"/>
      <w:r>
        <w:rPr>
          <w:rFonts w:ascii="Times New Roman" w:hAnsi="Times New Roman"/>
          <w:sz w:val="24"/>
          <w:u w:val="none"/>
        </w:rPr>
        <w:t>6.2.</w:t>
      </w:r>
      <w:r>
        <w:rPr>
          <w:rFonts w:ascii="Times New Roman" w:hAnsi="Times New Roman"/>
          <w:sz w:val="24"/>
          <w:u w:val="none"/>
        </w:rPr>
        <w:tab/>
      </w:r>
      <w:r>
        <w:rPr>
          <w:rFonts w:ascii="Times New Roman" w:hAnsi="Times New Roman"/>
          <w:sz w:val="24"/>
        </w:rPr>
        <w:t>C 32.02 – Bonitetno vrednovanje: osnovni pristup (</w:t>
      </w:r>
      <w:proofErr w:type="spellStart"/>
      <w:r>
        <w:rPr>
          <w:rFonts w:ascii="Times New Roman" w:hAnsi="Times New Roman"/>
          <w:sz w:val="24"/>
        </w:rPr>
        <w:t>PruVal</w:t>
      </w:r>
      <w:proofErr w:type="spellEnd"/>
      <w:r>
        <w:rPr>
          <w:rFonts w:ascii="Times New Roman" w:hAnsi="Times New Roman"/>
          <w:sz w:val="24"/>
        </w:rPr>
        <w:t xml:space="preserve"> 2)</w:t>
      </w:r>
      <w:bookmarkEnd w:id="759"/>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58830195"/>
      <w:r>
        <w:rPr>
          <w:rFonts w:ascii="Times New Roman" w:hAnsi="Times New Roman"/>
          <w:sz w:val="24"/>
          <w:u w:val="none"/>
        </w:rPr>
        <w:t>6.2.1.</w:t>
      </w:r>
      <w:r>
        <w:rPr>
          <w:rFonts w:ascii="Times New Roman" w:hAnsi="Times New Roman"/>
          <w:sz w:val="24"/>
          <w:u w:val="none"/>
        </w:rPr>
        <w:tab/>
      </w:r>
      <w:r>
        <w:rPr>
          <w:rFonts w:ascii="Times New Roman" w:hAnsi="Times New Roman"/>
          <w:sz w:val="24"/>
        </w:rPr>
        <w:t>Opće napomene</w:t>
      </w:r>
      <w:bookmarkEnd w:id="760"/>
      <w:r>
        <w:rPr>
          <w:rFonts w:ascii="Times New Roman" w:hAnsi="Times New Roman"/>
          <w:sz w:val="24"/>
          <w:u w:val="none"/>
        </w:rPr>
        <w:t xml:space="preserve"> </w:t>
      </w:r>
    </w:p>
    <w:p w:rsidR="00B93FA1" w:rsidRPr="00661595" w:rsidRDefault="00695816" w:rsidP="00487A02">
      <w:pPr>
        <w:pStyle w:val="InstructionsText2"/>
        <w:numPr>
          <w:ilvl w:val="0"/>
          <w:numId w:val="0"/>
        </w:numPr>
        <w:ind w:left="1353" w:hanging="360"/>
      </w:pPr>
      <w:fldSimple w:instr=" seq paragraphs ">
        <w:r w:rsidR="00771068">
          <w:rPr>
            <w:noProof/>
          </w:rPr>
          <w:t>178</w:t>
        </w:r>
      </w:fldSimple>
      <w:r w:rsidR="00D11E4C">
        <w:t xml:space="preserve">. Svrha je ovog obrasca pružiti informacije o sastavu ukupne dodatne prilagodbe vrednovanja koja se treba odbiti od regulatornog kapitala na temelju članaka 34. i 105. CRR-a, uz relevantne informacije o računovodstvenom vrednovanju pozicija na temelju kojih se utvrđuju dodatne prilagodbe vrednovanja. </w:t>
      </w:r>
    </w:p>
    <w:p w:rsidR="00B93FA1" w:rsidRPr="00661595" w:rsidRDefault="00695816" w:rsidP="00487A02">
      <w:pPr>
        <w:pStyle w:val="InstructionsText2"/>
        <w:numPr>
          <w:ilvl w:val="0"/>
          <w:numId w:val="0"/>
        </w:numPr>
        <w:ind w:left="1353" w:hanging="360"/>
      </w:pPr>
      <w:fldSimple w:instr=" seq paragraphs ">
        <w:r w:rsidR="00771068">
          <w:rPr>
            <w:noProof/>
          </w:rPr>
          <w:t>179</w:t>
        </w:r>
      </w:fldSimple>
      <w:r w:rsidR="00D11E4C">
        <w:t xml:space="preserve">. Ovaj obrazac popunjavaju sve institucije koje:  </w:t>
      </w:r>
    </w:p>
    <w:p w:rsidR="00B93FA1" w:rsidRPr="00661595" w:rsidRDefault="00B93FA1" w:rsidP="00487A02">
      <w:pPr>
        <w:pStyle w:val="InstructionsText2"/>
        <w:numPr>
          <w:ilvl w:val="0"/>
          <w:numId w:val="0"/>
        </w:numPr>
        <w:ind w:left="1353" w:hanging="360"/>
      </w:pPr>
      <w:r>
        <w:t>(a) moraju primjenjivati osnovni pristup jer premašuju prag iz članka 4. stavka 1. Delegirane uredbe (EU) 2016/101 na pojedinačnoj ili konsolidiranoj osnovi kako je navedeno u članku 4. stavku 3. te uredbe ili</w:t>
      </w:r>
    </w:p>
    <w:p w:rsidR="00B93FA1" w:rsidRPr="00661595" w:rsidRDefault="00973707" w:rsidP="00487A02">
      <w:pPr>
        <w:pStyle w:val="InstructionsText2"/>
        <w:numPr>
          <w:ilvl w:val="0"/>
          <w:numId w:val="0"/>
        </w:numPr>
        <w:ind w:left="1353" w:hanging="360"/>
      </w:pPr>
      <w:r>
        <w:t xml:space="preserve">(b) su odlučile primjenjivati osnovni pristup unatoč tome što ne premašuju prag. </w:t>
      </w:r>
    </w:p>
    <w:p w:rsidR="00973707" w:rsidRPr="00661595" w:rsidRDefault="00695816" w:rsidP="00487A02">
      <w:pPr>
        <w:pStyle w:val="InstructionsText2"/>
        <w:numPr>
          <w:ilvl w:val="0"/>
          <w:numId w:val="0"/>
        </w:numPr>
        <w:ind w:left="1353" w:hanging="360"/>
      </w:pPr>
      <w:fldSimple w:instr=" seq paragraphs ">
        <w:r w:rsidR="00771068">
          <w:rPr>
            <w:noProof/>
          </w:rPr>
          <w:t>180</w:t>
        </w:r>
      </w:fldSimple>
      <w:r w:rsidR="00D11E4C">
        <w:t>. Za potrebe ovog obrasca „neizvjesnost pozitivnog ishoda” znači sljedeće: kako je određeno člankom 8. stavkom 2. Delegirane uredbe (EU) 2016/101, dodatne prilagodbe vrednovanja izračunavaju se kao razlika između fer vrijednosti i bo</w:t>
      </w:r>
      <w:r w:rsidR="00D11E4C">
        <w:lastRenderedPageBreak/>
        <w:t>nitetnog vrednovanja koje se određuje na temelju 90 %-</w:t>
      </w:r>
      <w:proofErr w:type="spellStart"/>
      <w:r w:rsidR="00D11E4C">
        <w:t>tne</w:t>
      </w:r>
      <w:proofErr w:type="spellEnd"/>
      <w:r w:rsidR="00D11E4C">
        <w:t xml:space="preserve"> pouzdanosti da institucije mogu izaći iz izloženosti pri toj vrijednosti ili boljoj u okviru zamišljenog niza uvjerljivih vrijednosti. Vrijednost pozitivnog ishoda ili „neizvjesnost pozitivnog ishoda” predstavlja suprotnu točku u distribuciji uvjerljivih vrijednosti pri kojoj institucije imaju samo 10 postotnu pouzdanost da mogu izaći iz pozicije pri toj vrijednosti ili boljoj. Neizvjesnost pozitivnog ishoda izračunava se i zbraja na istoj osnovi kao i ukupna dodatna prilagodba vrednovanja, pri čemu se 10 postotna razina pouzdanosti zamjenjuje sa 90 postotnom pouzdanosti pri utvrđivanju ukupne dodatne prilagodbe vrednovanja.</w:t>
      </w:r>
    </w:p>
    <w:p w:rsidR="00B93FA1" w:rsidRPr="00661595" w:rsidRDefault="00B93FA1" w:rsidP="00973707">
      <w:pPr>
        <w:pStyle w:val="Instructionsberschrift2"/>
        <w:numPr>
          <w:ilvl w:val="0"/>
          <w:numId w:val="0"/>
        </w:numPr>
        <w:ind w:left="357" w:hanging="357"/>
        <w:rPr>
          <w:rFonts w:ascii="Times New Roman" w:hAnsi="Times New Roman" w:cs="Times New Roman"/>
          <w:sz w:val="24"/>
          <w:u w:val="none"/>
        </w:rPr>
      </w:pPr>
      <w:bookmarkStart w:id="761" w:name="_Toc58830196"/>
      <w:r>
        <w:rPr>
          <w:rFonts w:ascii="Times New Roman" w:hAnsi="Times New Roman"/>
          <w:sz w:val="24"/>
          <w:u w:val="none"/>
        </w:rPr>
        <w:t>6.2.2.</w:t>
      </w:r>
      <w:r>
        <w:rPr>
          <w:rFonts w:ascii="Times New Roman" w:hAnsi="Times New Roman"/>
          <w:sz w:val="24"/>
          <w:u w:val="none"/>
        </w:rPr>
        <w:tab/>
        <w:t>Upute za specifične pozicije</w:t>
      </w:r>
      <w:bookmarkEnd w:id="76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Stupci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PRILAGODBA VREDNOVANJA NA RAZINI KATEGORIJE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Dodatne prilagodbe vrednovanja na razini kategorije za neizvjesnost tržišnih cijena, troškove zatvaranja pozicija, rizik modela, koncentrirane pozicije, buduće administrativne troškove, ranije zatvaranje pozicija i operativni rizik izračunavaju se kako je opisano u člancima 9., 10., 11. i člancima od 14. do 17. Delegirane uredbe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Kad je riječ o kategorijama za neizvjesnost tržišnih cijena, troškove zatvaranja pozicija i rizik modela, koje podliježu koristi diversifikacije kako je određeno u članku 9. stavku 6., članku 10. stavku 7. odnosno članku 11. stavku 7. Delegirane uredbe (EU) 2016/101, dodatne prilagodbe vrednovanja na razini kategorije, osim ako se drugačije navodi, iskazuju se kao čisti zbroj pojedinačnih dodatnih prilagodbi vrednovanja prije primjene koristi diversifikacije [jer se koristi diversifikacije izračunane primjenom metode 1 ili metode 2 iz Priloga Delegiranoj uredbi (EU) 2016/101 iskazuju u stavkama 1.1.2, 1.1.2.1 i 1.1.2.2 obrasca]. </w:t>
            </w:r>
          </w:p>
          <w:p w:rsidR="00973707" w:rsidRPr="00661595" w:rsidRDefault="00973707" w:rsidP="001771A4">
            <w:pPr>
              <w:spacing w:beforeLines="60" w:before="144" w:afterLines="60" w:after="144"/>
              <w:rPr>
                <w:rFonts w:ascii="Times New Roman" w:hAnsi="Times New Roman"/>
                <w:sz w:val="24"/>
              </w:rPr>
            </w:pPr>
            <w:r>
              <w:rPr>
                <w:rFonts w:ascii="Times New Roman" w:hAnsi="Times New Roman"/>
                <w:sz w:val="24"/>
              </w:rPr>
              <w:t>Kad je riječ o kategorijama za neizvjesnost tržišnih cijena, troškove zatvaranja pozicija i rizik modela, iznosi izračunani u skladu s pristupom temeljenim na stručnoj procjeni iz članka 9. stavka 5. točke (b), članka 10. stavka 6. točke (b) odnosno članka 11. stavka 4. Delegirane uredbe (EU) 2016/101 iskazuju se zasebno u stupcima 0020, 0040 i 0060.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NEIZVJESNOST TRŽIŠNIH CIJENA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Članak 105. stavak 10. CRR-a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neizvjesnost tržišnih cijena izračunane u skladu s člankom 9. Delegirane uredbe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IZRAČUNANE PRIMJENOM PRISTUPA TEMELJENOG NA STRUČNOJ PROCJENI</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neizvjesnost tržišnih cijena izračunane u skladu s člankom 9. stavkom 5. točkom (b) Delegirane uredbe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TROŠKOVI ZATVARANJA POZICIJA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Članak 105. stavak 10. CRR-a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prilagodbe vrednovanja za troškove zatvaranja pozicija izračunane u skladu s člankom 10. Delegirane uredbe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IZRAČUNANE PRIMJENOM PRISTUPA TEMELJENOG NA STRUČNOJ PROCJENI</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troškove zatvaranja pozicija izračunane u skladu s člankom 10. stavkom 6. točkom (b) Delegirane uredbe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RIZIK MODELA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Članak 105. stavak 10. CRR-a</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prilagodbe vrednovanja za rizik modela izračunane u skladu s člankom 11. Delegirane uredbe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IZRAČUNANE PRIMJENOM PRISTUPA TEMELJENOG NA STRUČNOJ PROCJENI</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rizik modela izračunane u skladu s člankom 11. stavkom 4. Delegirane uredbe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KONCENTRIRANE POZICIJE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Članak 105. stavak 11. CRR-a</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koncentrirane pozicije izračunane u skladu s člankom 14. Delegirane uredbe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BUDUĆI ADMINISTRATIVNI TROŠKOVI</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Članak 105. stavak 10. CRR-a</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buduće administrativne troškove izračunane u skladu s člankom 15. Delegirane uredbe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RANIJE ZATVARANJE POZICIJA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Članak 105. stavak 10. CRR-a</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prilagodbe vrednovanja za ranije zatvaranje pozicija izračunane u skladu s člankom 16. Delegirane uredbe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OPERATIVNI RIZIK</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Članak 105. stavak 10. CRR-a</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operativni rizik izračunane u skladu s člankom 17. Delegirane uredbe (EU) 2016/101.</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UKUPNA DODATNA PRILAGODBA VREDNOVANJA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Redak 0010: ukupna dodatna prilagodba vrednovanja koja se odbija od regulatornog kapitala u skladu s člancima 34. i 105. CRR-a i u skladu s time iskazuje u retku 0290 </w:t>
            </w:r>
            <w:r>
              <w:rPr>
                <w:rStyle w:val="InstructionsTabelleberschrift"/>
                <w:rFonts w:ascii="Times New Roman" w:hAnsi="Times New Roman"/>
                <w:b w:val="0"/>
                <w:sz w:val="24"/>
                <w:u w:val="none"/>
              </w:rPr>
              <w:lastRenderedPageBreak/>
              <w:t xml:space="preserve">iz obrasca C 01.00. Ukupna dodatna prilagodba vrednovanja jednaka je zbroju redaka 0030 i 0180.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Redak 0020: udio ukupne dodatne prilagodbe vrednovanja iskazane u retku 0010 koja proizlazi iz pozicija koje se drže u knjizi trgovanja (apsolutna vrijednost).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Redci od 0030 do 0160: zbroj stupaca 0010, 0030, 0050 i od 0070 do 0100.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Redci od 0180 do 0210: ukupna dodatna prilagodba vrednovanja koja proizlazi iz portfelja na koje se primjenjuje zamjenski pristup.  </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NEIZVJESNOST POZITIVNOG ISHODA</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Članak 8. stavak 2. </w:t>
            </w:r>
            <w:r>
              <w:rPr>
                <w:rFonts w:ascii="Times New Roman" w:hAnsi="Times New Roman"/>
                <w:sz w:val="24"/>
              </w:rPr>
              <w:t>Delegirane uredbe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Neizvjesnost pozitivnog ishoda izračunava se i zbraja na istoj osnovi kao i ukupna dodatna prilagodba vrednovanja izračunana u stupcu 0110, pri čemu se 10 postotna razina pouzdanosti zamjenjuje sa 90  postotnom pouzdanosti pri utvrđivanju ukupne dodatne prilagodbe vrednovanja.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IMOVINA I OBVEZE PO FER VRIJEDNOSTI</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Apsolutna vrijednost imovine i obveza po fer vrijednosti koja odgovara iznosima dodatne prilagodbe vrednovanja iskazanima u redcima od 0010 do 0130 te retku 0180.   U slučaju nekih redaka, osobito redaka od 0090 do 0130, moguće je određivanje približne vrijednosti tih iznosa ili njihovo raspoređivanje na temelju stručne procjene.  </w:t>
            </w:r>
          </w:p>
          <w:p w:rsidR="001771A4"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Redak 0010: ukupna apsolutna vrijednost imovine i obveza po fer vrijednosti uključene u izračun praga u skladu s člankom 4. stavkom 1. Delegirane uredbe (EU) 2016/101. To uključuje apsolutnu vrijednost imovine i obveza po fer vrijednosti za koje se procjenjuje da vrijednost dodatne prilagodbe vrednovanja iznosi nula u skladu s člankom 9. stavkom 2., člankom 10. stavkom 2. ili člankom 10. stavkom 3. Delegirane uredbe (EU) 2016/101, koje se zasebno iskazuju u redcima 0070 i 0080. </w:t>
            </w:r>
          </w:p>
          <w:p w:rsidR="00973707"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Redak 0010 je zbroj retka 0030 i retka 0180.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Redak 0020: udio ukupne apsolutne vrijednosti imovine i obveza po fer vrijednosti iskazane u retku 0010 koja proizlazi iz pozicija koje se drže u knjizi trgovanja (apsolutna vrijednost).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Redak 0030: apsolutna vrijednost imovine i obveza po fer vrijednosti koje odgovaraju portfeljima iz članaka od 9. do 17. Delegirane uredbe (EU) 2016/101. To uključuje apsolutnu vrijednost imovine i obveza po fer vrijednosti za koje se procjenjuje da vrijednost dodatne prilagodbe vrednovanja iznosi nula u skladu s člankom 9. stavkom 2., člankom 10. stavkom 2. ili člankom 10. stavkom 3. Delegirane uredbe (EU) 2016/101, koje se zasebno iskazuju u redcima 0070 i 0080. Redak 0030 je zbroj redaka od 0090 do 0130.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Redak 0050: apsolutna vrijednost imovine i obveza po fer vrijednosti uključene u opseg izračuna dodatnih prilagodbi vrednovanja za nerealizirane kreditne raspone. Za potrebe izračuna ove dodatne prilagodbe vrednovanja, suprotne pozicije imovine i obveza po fer vrijednosti koje se u potpunosti podudaraju isključene iz izračuna </w:t>
            </w:r>
            <w:r>
              <w:rPr>
                <w:rFonts w:ascii="Times New Roman" w:hAnsi="Times New Roman"/>
                <w:sz w:val="24"/>
              </w:rPr>
              <w:lastRenderedPageBreak/>
              <w:t xml:space="preserve">praga u skladu s člankom 4. stavkom 2. Delegirane uredbe (EU) 2016/101 ne moraju se više smatrati suprotnim pozicijama koje se u potpunosti podudaraju.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Redak 0060: apsolutna vrijednost imovine i obveza po fer vrijednosti uključene u opseg izračuna dodatnih prilagodbi vrednovanja za troškove investiranja i financiranja. Za potrebe izračuna ove dodatne prilagodbe vrednovanja, suprotne pozicije imovine i obveza po fer vrijednosti koje se u potpunosti podudaraju isključene iz izračuna praga u skladu s člankom 4. stavkom 2. Delegirane uredbe (EU) 2016/101 ne moraju se više smatrati suprotnim pozicijama koje se u potpunosti podudaraju.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Redak 0070: Apsolutna vrijednost imovine i obveza po fer vrijednosti koje odgovaraju izloženostima vrednovanja za koje se procjenjuje da vrijednost dodatne prilagodbe vrednovanja iznosi nula kako je navedeno u članku 9. stavku 2. Delegirane uredbe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Redak 0080: Apsolutna vrijednost imovine i obveza po fer vrijednosti koje odgovaraju izloženostima vrednovanja za koje se procjenjuje da vrijednost dodatne prilagodbe vrednovanja iznosi nula kako je navedeno u članku 10. stavcima 2. i 3. Delegirane uredbe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Redci od 0090 do 0130: apsolutna vrijednost imovine i obveza po fer vrijednosti koja je raspoređena kako se navodi u nastavku (vidjeti odgovarajuće upute za retke) u skladu sa sljedećim kategorijama rizika: kamatni, tečajni i valutni rizik, rizik vlasničkih instrumenata te robni rizik. To uključuje apsolutnu vrijednost imovine i obveza po fer vrijednosti za koje se procjenjuje da vrijednost dodatne prilagodbe vrednovanja iznosi nula u skladu s člankom 9. stavkom 2., člankom 10. stavkom 2. ili člankom 10. stavkom 3. Delegirane uredbe (EU) 2016/101, koje se zasebno iskazuju u redcima 0070 i 0080.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Redak 0180: apsolutna vrijednost imovine i obveza po fer vrijednosti koje odgovaraju portfeljima na koje se primjenjuje zamjenski pristup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IMOVINA PO FER VRIJEDNOSTI</w:t>
            </w:r>
          </w:p>
          <w:p w:rsidR="00973707" w:rsidRPr="00661595"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Apsolutna vrijednost imovine po fer vrijednosti </w:t>
            </w:r>
            <w:r>
              <w:rPr>
                <w:rStyle w:val="InstructionsTabelleberschrift"/>
                <w:rFonts w:ascii="Times New Roman" w:hAnsi="Times New Roman"/>
                <w:b w:val="0"/>
                <w:sz w:val="24"/>
                <w:u w:val="none"/>
              </w:rPr>
              <w:t>koja odgovara različitim redcima kako je prethodno objašnjeno u uputama za stupce 0130-0140.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OBVEZE PO FER VRIJEDNOSTI</w:t>
            </w:r>
          </w:p>
          <w:p w:rsidR="00973707" w:rsidRPr="00661595"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Apsolutna vrijednost obveza po fer vrijednosti </w:t>
            </w:r>
            <w:r>
              <w:rPr>
                <w:rStyle w:val="InstructionsTabelleberschrift"/>
                <w:rFonts w:ascii="Times New Roman" w:hAnsi="Times New Roman"/>
                <w:b w:val="0"/>
                <w:sz w:val="24"/>
                <w:u w:val="none"/>
              </w:rPr>
              <w:t>koja odgovara različitim redcima kako je prethodno objašnjeno u uputama za stupce 0130-0140.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PRIHODI NA TROMJESEČNOJ OSNOVI DO IZVJEŠTAJNOG DATUMA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Prihodi na tromjesečnoj osnovi do izvještajnog datuma od zadnjeg izvještajnog datuma koji se pripisuju imovini i obvezama po fer vrijednosti koje odgovaraju različitim redcima kako je prethodno objašnjeno u uputama za stupce 0130-0140, ako je relevantno raspoređene ili s približnom vrijednosti na temelju stručne procjene.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RAZLIKA NA TEMELJU NEOVISNE PROVJERE CIJENA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Zbroj iznosa neusklađenih razlika (razlika na temelju neovisne provjere cijena) za sve pozicije i faktore rizika izračunano na kraju mjeseca koji je najbliži izvještajnom datumu na temelju postupka neovisne provjere cijena provedene u skladu s člankom </w:t>
            </w:r>
            <w:r>
              <w:rPr>
                <w:rStyle w:val="InstructionsTabelleberschrift"/>
                <w:rFonts w:ascii="Times New Roman" w:hAnsi="Times New Roman"/>
                <w:b w:val="0"/>
                <w:sz w:val="24"/>
                <w:u w:val="none"/>
              </w:rPr>
              <w:lastRenderedPageBreak/>
              <w:t xml:space="preserve">105. stavkom 8. CRR-a, u vezi s najbolje dostupnim neovisnim podacima za relevantnu poziciju ili faktor rizika.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Iznosi neusklađenih razlika odnose se na neusklađene razlike između vrednovanja koji proizlaze iz sustava trgovanja i vrednovanja ocijenjenih tijekom postupka mjesečne neovisne provjere cijena. </w:t>
            </w:r>
          </w:p>
          <w:p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 izračun razlike na temelju neovisne provjere cijena ne uključuju se iznosi usklađenih razlika iz knjiga i evidencija institucije za relevantni datum na kraju mjeseca.  </w:t>
            </w:r>
          </w:p>
        </w:tc>
      </w:tr>
      <w:tr w:rsidR="00973707" w:rsidRPr="00661595" w:rsidTr="00672D2A">
        <w:tc>
          <w:tcPr>
            <w:tcW w:w="1101" w:type="dxa"/>
          </w:tcPr>
          <w:p w:rsidR="00973707" w:rsidRPr="00661595"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 – 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PRILAGODBE FER VRIJEDNOSTI</w:t>
            </w:r>
          </w:p>
          <w:p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Prilagodbe, na koje se katkad upućuje kao na „rezerve”, koje su potencijalno primijenjene u računovodstvenoj fer vrijednosti institucije koje se provode izvan modela vrednovanja koji se koristi za izračun knjigovodstvenih vrijednosti (isključujući odgođenu razliku na prvi dan koja se priznaje kao dobit ili gubitak) i za koje se može utvrditi da se odnose na isti izvor nesigurnosti vrednovanja kao relevantna dodatna prilagodba vrednovanja. One bi mogle odražavati faktore rizika koji nisu obuhvaćeni tehnikom vrednovanja, koji su u obliku premije na rizik ili izlaznog troška i u skladu su s definicijom fer vrijednosti. Tržišni sudionici ipak ih trebaju uzeti u obzir pri određivanju cijene. (MSFI 13.9 i MSFI 13.88)</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NEIZVJESNOST TRŽIŠNIH CIJENA</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kako bi se uzela u obzir premija na rizik koja proizlazi iz niza zabilježenih cijena istovrijednih instrumenata ili, u pogledu tržišnih ulaznih parametara modela vrednovanja, instrumenata za koje su ulazni podaci kalibrirani, te se stoga za nju može utvrditi da se odnosi na isti izvor nesigurnosti vrednovanja kao dodatna prilagodba vrednovanja za neizvjesnost tržišnih cijena.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TROŠKOVI ZATVARANJA POZICIJA</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radi prilagodbe zbog činjenice da vrednovanja razine pozicije ne odražavaju izlaznu cijenu pozicije ili portfelja, posebno kad se ta vrednovanja kalibriraju na srednje tržišnu cijenu te se stoga za nju može utvrditi da se odnosi na isti izvor nesigurnosti vrednovanja kao </w:t>
            </w:r>
            <w:r>
              <w:rPr>
                <w:rFonts w:ascii="Times New Roman" w:hAnsi="Times New Roman"/>
                <w:sz w:val="24"/>
              </w:rPr>
              <w:t>dodatna prilagodba vrednovanja za troškove zatvaranja pozicija</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RIZIK MODELA</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kako bi se uzeli u obzir tržišni čimbenici ili čimbenici koji nisu povezani s modelom koji se koristi za izračun vrijednosti dnevnih pozicija i rizika („model vrednovanja”) ili kako bi se uzela u obzir odgovarajuća razina razboritosti koja proizlazi iz postojanja niza alternativnih valjanih modela i kalibracija modela te se stoga za nju može utvrditi da se odnosi na isti izvor nesigurnosti vrednovanja kao </w:t>
            </w:r>
            <w:r>
              <w:rPr>
                <w:rFonts w:ascii="Times New Roman" w:hAnsi="Times New Roman"/>
                <w:sz w:val="24"/>
              </w:rPr>
              <w:t>dodatna prilagodba vrednovanja za rizik modela</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KONCENTRIRANE POZICIJE</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Prilagodba primijenjena u fer vrijednosti institucije kako bi se uzela u obzir činjenica da je ukupna pozicija koju drži institucija veća od uobičajenog volumena trgovanja ili veća od veličine pozicija na kojima se temelje zabilježene kotacije ili trgovanja koja se koriste za kalibraciju cijene ili ulaznih parametara koji se koriste u modelu vrednovanja te se stoga za nju može utvrditi da se odnosi na isti izvor nesigurnosti vrednovanja kao dodatna prilagodba vrednovanja za </w:t>
            </w:r>
            <w:r>
              <w:rPr>
                <w:rFonts w:ascii="Times New Roman" w:hAnsi="Times New Roman"/>
                <w:sz w:val="24"/>
              </w:rPr>
              <w:t>koncentrirane pozicije</w:t>
            </w:r>
            <w:r>
              <w:rPr>
                <w:rStyle w:val="InstructionsTabelleberschrift"/>
                <w:rFonts w:ascii="Times New Roman" w:hAnsi="Times New Roman"/>
                <w:b w:val="0"/>
                <w:sz w:val="24"/>
                <w:u w:val="none"/>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NEREALIZIRANI KREDITNI RASPONI</w:t>
            </w:r>
          </w:p>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Prilagodba primijenjena u fer vrijednosti institucije kako bi se pokrili neočekivani gubici zbog statusa neispunjavanja obveza druge ugovorne strane u vezi s pozicijama izvedenica (tj. ukupna prilagodba kreditnom vrednovanju na razini institucije).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TROŠKOVI INVESTIRANJA I FINANCIRANJA</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kako bi se neutralizirala činjenica kada modeli vrednovanja ne odražavaju u potpunosti troškove financiranja koje bi tržišni sudionici uračunali u izlaznu cijenu pozicije ili portfelja (tj. ukupna prilagodba vrednovanja financiranja na razini institucije ako institucija izračunava tu prilagodbu ili, alternativno, istovrijedna prilagodba).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BUDUĆI ADMINISTRATIVNI TROŠKOVI</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kako bi se uzeli u obzir administrativni troškovi koji nastaju zbog portfelja ili pozicije, ali nisu uzeti u obzir u modelu vrednovanja ili cijenama koji se koriste za kalibraciju ulaznih podataka u tom modelu vrednovanja te se stoga za nju može utvrditi da se odnosi na isti izvor nesigurnosti vrednovanja kao dodatna prilagodba vrednovanja za buduće administrativne troškove.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RANIJE ZATVARANJE POZICIJA</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kako bi se uzela u obzir očekivanja o ugovornom ili </w:t>
            </w:r>
            <w:proofErr w:type="spellStart"/>
            <w:r>
              <w:rPr>
                <w:rStyle w:val="InstructionsTabelleberschrift"/>
                <w:rFonts w:ascii="Times New Roman" w:hAnsi="Times New Roman"/>
                <w:b w:val="0"/>
                <w:sz w:val="24"/>
                <w:u w:val="none"/>
              </w:rPr>
              <w:t>izvanugovornom</w:t>
            </w:r>
            <w:proofErr w:type="spellEnd"/>
            <w:r>
              <w:rPr>
                <w:rStyle w:val="InstructionsTabelleberschrift"/>
                <w:rFonts w:ascii="Times New Roman" w:hAnsi="Times New Roman"/>
                <w:b w:val="0"/>
                <w:sz w:val="24"/>
                <w:u w:val="none"/>
              </w:rPr>
              <w:t xml:space="preserve"> ranijem zatvaranju pozicija koja nisu uzeta u obzir u modelu vrednovanja te se stoga za nju može utvrditi da se odnosi na isti izvor nesigurnosti vrednovanja kao dodatna prilagodba vrednovanja za ranije zatvaranje pozicija.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OPERATIVNI RIZIK</w:t>
            </w:r>
          </w:p>
          <w:p w:rsidR="00973707" w:rsidRPr="00661595"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Prilagodba primijenjena u fer vrijednosti institucije kako bi se uzela u obzir premija na rizik koju bi zaračunali tržišni sudionici kako bi neutralizirali operativne rizike koji proizlaze iz zaštite, upravljanja i namire ugovora iz portfelja  te se stoga za nju može utvrditi da se odnosi na isti izvor nesigurnosti vrednovanja kao dodatna prilagodba vrednovanja za operativni rizik.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DOBIT I GUBITAK NA PRVI DAN</w:t>
            </w:r>
          </w:p>
          <w:p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Prilagodbe koje odražavaju slučajeve u kojima model vrednovanja zajedno sa svim drugim relevantnim prilagodbama fer vrijednosti primjenjivima na poziciju ili portfelj ne odražava cijenu plaćenu ili primljenu pri početnom priznavanju, odnosno </w:t>
            </w:r>
            <w:r>
              <w:rPr>
                <w:rStyle w:val="InstructionsTabelleberschrift"/>
                <w:rFonts w:ascii="Times New Roman" w:hAnsi="Times New Roman"/>
                <w:b w:val="0"/>
                <w:sz w:val="24"/>
                <w:u w:val="none"/>
              </w:rPr>
              <w:lastRenderedPageBreak/>
              <w:t>odgođena razlika na prvi dan koja se priznaje kao dobit ili gubitak (MSFI 9.B5.1.2.A).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OBJAŠNJENJE</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Opis pozicija koje se tretira u skladu s člankom 7. stavkom 2. točkom (b) Delegirane uredbe (EU) 2016/101 i objašnjenje zbog čega se nisu mogli primijeniti članci od 9. do 17. te uredbe.</w:t>
            </w:r>
          </w:p>
        </w:tc>
      </w:tr>
    </w:tbl>
    <w:p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7973"/>
      </w:tblGrid>
      <w:tr w:rsidR="00973707" w:rsidRPr="00661595" w:rsidTr="00672D2A">
        <w:tc>
          <w:tcPr>
            <w:tcW w:w="9288"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Redci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UKUPNE DODATNE PRILAGODBE VREDNOVANJA NA TEMELJU OSNOVNOG PRISTUPA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Članak 7. stavak 2. Delegirane uredbe (EU)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Za svaku relevantnu kategoriju dodatnih prilagodbi vrednovanja iz stupaca od 0010 do 0110, ukupne dodatne prilagodbe vrednovanja izračunane na temelju osnovnog pristupa kako je navedeno u poglavlju 3. Delegirane uredbe (EU) 2016/101 za imovinu i obvezu po fer vrijednosti uključene u izračun praga u skladu s člankom 4. stavkom 1. te uredbe. To uključuje koristi diversifikacije iskazane u retku 0140 u skladu s člankom 9. stavkom 6., člankom 10. stavkom 7. i člankom 11. stavkom 7. Delegirane uredbe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OD ČEGA: POZICIJE IZ KNJIGE TRGOVANJA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Članak 7. stavak 2. Delegirane uredbe (EU) 2016/101.</w:t>
            </w:r>
          </w:p>
          <w:p w:rsidR="00973707" w:rsidRPr="00661595" w:rsidRDefault="00973707" w:rsidP="009A7A38">
            <w:pPr>
              <w:spacing w:beforeLines="60" w:before="144" w:afterLines="60" w:after="144"/>
              <w:rPr>
                <w:rFonts w:ascii="Times New Roman" w:hAnsi="Times New Roman"/>
                <w:b/>
                <w:sz w:val="24"/>
                <w:u w:val="single"/>
              </w:rPr>
            </w:pPr>
            <w:r>
              <w:rPr>
                <w:rFonts w:ascii="Times New Roman" w:hAnsi="Times New Roman"/>
                <w:sz w:val="24"/>
              </w:rPr>
              <w:t xml:space="preserve">Za svaku relevantnu kategoriju dodatnih prilagodbi vrednovanja iz stupaca od 0010 do 0110, udio ukupnih dodatnih prilagodbi vrednovanja iskazanih u retku 0010 koje proizlaze iz pozicija u knjizi trgovanja (apsolutna vrijednost).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w:t>
            </w:r>
            <w:r w:rsidR="0093717B">
              <w:rPr>
                <w:rFonts w:ascii="Times New Roman" w:hAnsi="Times New Roman"/>
                <w:b/>
                <w:sz w:val="24"/>
                <w:u w:val="single"/>
              </w:rPr>
              <w:t>.</w:t>
            </w:r>
            <w:r>
              <w:rPr>
                <w:rFonts w:ascii="Times New Roman" w:hAnsi="Times New Roman"/>
                <w:b/>
                <w:sz w:val="24"/>
                <w:u w:val="single"/>
              </w:rPr>
              <w:t xml:space="preserve"> PORTFELJI U SKLADU S ČLANCIMA OD 9. DO 17.</w:t>
            </w:r>
            <w:r>
              <w:t xml:space="preserve"> </w:t>
            </w:r>
            <w:r>
              <w:rPr>
                <w:rFonts w:ascii="Times New Roman" w:hAnsi="Times New Roman"/>
                <w:b/>
                <w:sz w:val="24"/>
                <w:u w:val="single"/>
              </w:rPr>
              <w:t xml:space="preserve">DELEGIRANE UREDBE KOMISIJE (EU) 2016/101 – UKUPNE DODATNE PRILAGODBE VREDNOVANJA NA RAZINI KATEGORIJE NAKON PRIMJENE DIVERSIFIKACIJE </w:t>
            </w:r>
          </w:p>
          <w:p w:rsidR="00973707" w:rsidRPr="00661595" w:rsidRDefault="002B004B" w:rsidP="00AF3D7A">
            <w:pPr>
              <w:spacing w:beforeLines="60" w:before="144" w:afterLines="60" w:after="144"/>
              <w:rPr>
                <w:rFonts w:ascii="Times New Roman" w:hAnsi="Times New Roman"/>
                <w:sz w:val="24"/>
              </w:rPr>
            </w:pPr>
            <w:r>
              <w:rPr>
                <w:rFonts w:ascii="Times New Roman" w:hAnsi="Times New Roman"/>
                <w:sz w:val="24"/>
              </w:rPr>
              <w:t>Članak 7. stavak 2. točka (a) Delegirane uredbe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Za svaku relevantnu kategoriju dodatnih prilagodbi vrednovanja iz stupaca od 0010 do 0110, ukupne dodatne prilagodbe vrednovanja izračunane u skladu s člancima od 9. do 17. Delegirane uredbe (EU) 2016/101 za imovinu i obveze po fer vrijednosti uključene u izračun praga u skladu s člankom 4. stavkom 1. te uredbe, osim za imovinu i obveze po fer vrijednosti na koje se primjenjuje tretman opisan u članku 7. stavku 2. točke (b) Delegirane uredbe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To uključuje dodatne prilagodbe vrednovanja izračunane u skladu s člancima 12. i 13. Delegirane uredbe (EU) 2016/101 koje su iskazane u redcima 0050 i 0060 i koje su uključene u dodatne prilagodbe vrednovanja za neizvjesnost tržišnih cijena, dodatne prilagodbe vrednovanja za troškove zatvaranja pozicija i dodatne </w:t>
            </w:r>
            <w:r>
              <w:rPr>
                <w:rFonts w:ascii="Times New Roman" w:hAnsi="Times New Roman"/>
                <w:sz w:val="24"/>
              </w:rPr>
              <w:lastRenderedPageBreak/>
              <w:t xml:space="preserve">prilagodbe vrednovanja za  rizik modela kako je navedeno u članku 12. stavku 2. i članku 13. stavku 2. te uredbe.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To uključuje koristi diversifikacije iskazane u retku 0140 u skladu s člankom 9. stavkom 6., člankom 10. stavkom 7. i člankom 11. stavkom 7. Delegirane uredbe (EU) 2016/101.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Redak 0030 je razlika između redaka 0040 i 0140.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UKUPNE DODATNE PRILAGODBE VREDNOVANJA NA RAZINI KATEGORIJE PRIJE PRIMJENE DIVERSIFIKACIJE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Institucije raspoređuju u retke od 0090 do 0130 svoju imovinu i obveze po fer vrijednosti uključene u izračun praga u skladu s člankom 4. stavkom 1. Delegirane uredbe (EU) 2016/101 (knjiga trgovanja i knjiga pozicija kojima se ne trguje) prema sljedećim kategorijama rizika: kamatni, tečajni i valutni rizik, rizik vlasničkih instrumenata te robni rizik.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U tu se svrhu institucije oslanjaju na svoju strukturu internog upravljanja rizikom te na temelju raspoređivanja aktivnosti pripremljenog na temelju stručne procjene raspoređuju svoje poslovne linije ili stolove za trgovanje u odgovarajuće kategorije rizika. Dodatne prilagodbe vrednovanja, prilagodbe fer vrijednosti i ostale potrebne informacije, koje odgovaraju raspoređenim poslovnim linijama ili stolovima za trgovanje, raspoređuju se u iste relevantne kategorije rizika, kako bi se za svaku kategoriju rizika na razini redaka naveli dosljedan pregled prilagodbi provedenih u bonitetne i računovodstvene svrhe, kao i veličina dotičnih pozicija (u pogledu imovine i obveza po fer vrijednosti). Ako se dodatne prilagodbe vrednovanja ili druge prilagodbe izračunavaju na različitoj razini agregiranja, posebno na razini društva, institucije izrađuju metodologiju raspoređivanja dodatnih prilagodbi vrednovanja u relevantne skupove pozicija. U skladu s tom metodologijom raspoređivanja redak 0040 je zbroj redaka od 0050 do 0130 za stupce od 0010 do 0100.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Neovisno o tome koji se pristup primijeni, iskazane informacije moraju, u najvećoj mogućoj mjeri, biti dosljedne na razini redaka jer će se dostavljene informacije uspoređivati na toj razini (iznosi dodatnih prilagodbi vrednovanja, neizvjesnost pozitivnog ishoda, iznosi fer vrijednosti i potencijalne prilagodne fer vrijednosti).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Raščlamba u redcima od 0090 do 0130 isključuje dodatne prilagodbe vrednovanja izračunane u skladu s člancima 12. i 13. Delegirane uredbe (EU) 2016/101 koje su iskazane u redcima 0050 i 0060 i koje su uključene u dodatne prilagodbe vrednovanja za neizvjesnost tržišnih cijena, dodatne prilagodbe vrednovanja za troškove zatvaranja pozicija i dodatne prilagodbe vrednovanja za  rizik modela kako je navedeno u članku 12. stavku 2. i članku 13. stavku 2. te uredbe.</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Koristi diversifikacije iskazuju se u retku 0140 u skladu s člankom 9. stavkom 6., člankom 10. stavkom 7. i člankom 11. stavkom 7. Delegirane uredbe (EU) 2016/101 te su stoga isključene iz redaka od 0040 do 0130.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OD ČEGA: DODATNE PRILAGODBE VREDNOVANJA ZA NEREALIZIRANE KREDITNE RASPONE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Članak 105. stavak 10. CRR-a, članak 12. Delegirane uredbe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Ukupna dodatna prilagodba vrednovanja izračunana za nerealizirane kreditne raspone („dodatna prilagodba vrednovanja za rizik prilagodbe kreditnom vrednovanju) i njezino raspoređivanje u dodatne prilagodbe vrednovanja za neizvjesnost tržišnih cijena, za troškove zatvaranja pozicija ili za rizik modela u skladu s člankom 12. Delegirane uredbe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Stupac 0110: Ukupna dodatna prilagodba vrednovanja navodi se samo u informativne svrhe jer se, zbog njezina raspoređivanja u dodatne prilagodbe vrednovanja za neizvjesnost tržišnih cijena, za troškove zatvaranja pozicija ili za rizik modela, ona uključuje u odgovarajuću stavku dodatnih prilagodbi vrednovanja na razini kategorije nakon što se uzmu u obzir koristi diversifikacije.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Stupci 0130 i 0140: apsolutna vrijednost imovine i obveza po fer vrijednosti uključene u opseg izračuna dodatnih prilagodbi vrednovanja za nerealizirane kreditne raspone. Za potrebe izračuna ove dodatne prilagodbe vrednovanja, suprotne pozicije imovine i obveza po fer vrijednosti koje se u potpunosti podudaraju isključene iz izračuna praga u skladu s člankom 4. stavkom 2. Delegirane uredbe (EU) 2016/101 više se ne smatraju suprotnim pozicijama koje se u potpunosti podudaraju.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OD ČEGA: DODATNE PRILAGODBE VREDNOVANJA ZA TROŠKOVE INVESTIRANJA I FINANCIRANJA  </w:t>
            </w:r>
          </w:p>
          <w:p w:rsidR="00973707" w:rsidRPr="00661595" w:rsidRDefault="00973707" w:rsidP="00AF3D7A">
            <w:pPr>
              <w:spacing w:beforeLines="60" w:before="144" w:afterLines="60" w:after="144"/>
              <w:rPr>
                <w:rFonts w:ascii="Times New Roman" w:hAnsi="Times New Roman"/>
                <w:caps/>
                <w:sz w:val="24"/>
                <w:u w:val="single"/>
              </w:rPr>
            </w:pPr>
            <w:r>
              <w:rPr>
                <w:rFonts w:ascii="Times New Roman" w:hAnsi="Times New Roman"/>
                <w:sz w:val="24"/>
              </w:rPr>
              <w:t>Članak 105. stavak 10. CRR-a, članak 17. Delegirane uredbe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Ukupna dodatna prilagodba vrednovanja izračunana za troškove investiranja i financiranja i njezino raspoređivanje u dodatne prilagodbe vrednovanja za neizvjesnost tržišnih cijena, za troškove zatvaranja pozicija ili za  rizik modela u skladu s člankom 13. Delegirane uredbe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Stupac 0110: Ukupna dodatna prilagodba vrednovanja navodi se samo u informativne svrhe jer se, zbog njezina raspoređivanja u dodatne prilagodbe vrednovanja za neizvjesnost tržišnih cijena, za troškove zatvaranja pozicija ili za rizik modela, ona uključuje u odgovarajuću stavku dodatnih prilagodbi vrednovanja na razini kategorije nakon što se uzmu u obzir koristi diversifikacije.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Stupci 0130 i 0140: apsolutna vrijednost imovine i obveza po fer vrijednosti uključene u opseg izračuna dodatnih prilagodbi vrednovanja za troškove investiranja i financiranja. Za potrebe izračuna ove dodatne prilagodbe vrednovanja, suprotne pozicije imovine i obveza po fer vrijednosti koje se u potpunosti podudaraju isključene iz izračuna praga u skladu s člankom 4. stavkom 2. Delegirane uredbe (EU) 2016/101 više se ne smatraju suprotnim pozicijama koje se u potpunosti podudaraju.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OD ČEGA: VRIJEDNOST DODATNE PRILAGODBE VREDNOVANJA ZA KOJU SE PROCJENJUJE DA IZNOSI NULA U SKLADU S ČLANKOM 9. STAVKOM 2.</w:t>
            </w:r>
            <w:r>
              <w:rPr>
                <w:rFonts w:ascii="Times New Roman" w:hAnsi="Times New Roman"/>
                <w:b/>
                <w:caps/>
                <w:sz w:val="24"/>
              </w:rPr>
              <w:t xml:space="preserve"> Delegirane uredbe (EU)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lastRenderedPageBreak/>
              <w:t xml:space="preserve">Apsolutna vrijednost imovine i obveza po fer vrijednosti koje odgovaraju izloženostima vrednovanja za koje se procjenjuje da vrijednost dodatne prilagodbe vrednovanja iznosi nula u skladu s člankom 9. stavkom 2. Delegirane uredbe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OD ČEGA: VRIJEDNOST DODATNE PRILAGODBE VREDNOVANJA ZA KOJU SE PROCJENJUJE DA IZNOSI NULA U SKLADU S ČLANKOM 10. STAVCIMA 2. I 3.</w:t>
            </w:r>
            <w:r>
              <w:rPr>
                <w:rFonts w:ascii="Times New Roman" w:hAnsi="Times New Roman"/>
                <w:b/>
                <w:caps/>
                <w:sz w:val="24"/>
              </w:rPr>
              <w:t xml:space="preserve"> Delegirane uredbe (EU)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Apsolutna vrijednost imovine i obveza po fer vrijednosti koje odgovaraju izloženostima vrednovanja za koje se procjenjuje da vrijednost dodatne prilagodbe vrednovanja iznosi nula u skladu s člankom 10. stavkom 2. ili člankom 10. stavkom 3. Delegirane uredbe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KAMATNI RIZIK</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VALUTNI RIZIK</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KREDITNI RIZIK</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RIZIK VLASNIČKIH INSTRUMENATA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ROBNI RIZIK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Koristi diversifikacije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Ukupna korist diversifikacije. Zbroj stupaca 0150 i 0160.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Korist diversifikacije izračunana primjenom metode 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Za kategorije dodatnih prilagodbi vrednovanja agregiranih primjenom metode 1 u skladu s člankom 9. stavkom 6., člankom 10. stavkom 7. i člankom 11. stavkom 6. Delegirane uredbe (EU) 2016/101, razlika između zbroja pojedinačnih dodatnih prilagodbi vrednovanja i ukupne dodatne prilagodbe vrednovanja na razini kategorije nakon prilagodbe zbog agregiranja.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Korist diversifikacije izračunana primjenom metode 2</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Za kategorije dodatnih prilagodbi vrednovanja agregiranih primjenom metode 2 u skladu s člankom 9. stavkom 6., člankom 10. stavkom 7. i člankom 11. stavkom 6. Delegirane uredbe (EU) 2016/101, razlika između zbroja pojedinačnih dodatnih prilagodbi vrednovanja i ukupne dodatne prilagodbe vrednovanja na razini kategorije nakon prilagodbe zbog agregiranja.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1.1.2.2.* Bilješka: dodatne prilagodbe vrednovanja prije primjene diversifikacije umanjene za više od 90 % na temelju diversifikacije uz primjenu metode 2 </w:t>
            </w:r>
          </w:p>
          <w:p w:rsidR="00973707" w:rsidRPr="00661595" w:rsidRDefault="00973707" w:rsidP="00DD41BE">
            <w:pPr>
              <w:spacing w:beforeLines="60" w:before="144" w:afterLines="60" w:after="144"/>
              <w:rPr>
                <w:rFonts w:ascii="Times New Roman" w:hAnsi="Times New Roman"/>
                <w:sz w:val="24"/>
              </w:rPr>
            </w:pPr>
            <w:r>
              <w:rPr>
                <w:rFonts w:ascii="Times New Roman" w:hAnsi="Times New Roman"/>
                <w:sz w:val="24"/>
              </w:rPr>
              <w:lastRenderedPageBreak/>
              <w:t>U skladu s terminologijom metode 2 zbroj FV – PV za sve izloženosti vrednovanja za koje je APVA &lt; 10 % (FV – PV).</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 Portfelji izračunani u skladu sa zamjenskim pristupom </w:t>
            </w:r>
          </w:p>
          <w:p w:rsidR="00973707" w:rsidRPr="00661595" w:rsidRDefault="002F78EA" w:rsidP="00AF3D7A">
            <w:pPr>
              <w:spacing w:beforeLines="60" w:before="144" w:afterLines="60" w:after="144"/>
              <w:rPr>
                <w:rFonts w:ascii="Times New Roman" w:hAnsi="Times New Roman"/>
                <w:sz w:val="24"/>
              </w:rPr>
            </w:pPr>
            <w:r>
              <w:rPr>
                <w:rFonts w:ascii="Times New Roman" w:hAnsi="Times New Roman"/>
                <w:sz w:val="24"/>
              </w:rPr>
              <w:t>Članak 7. stavak 2. točka (b) Delegirane uredbe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Kad je riječ o portfeljima na koje se primjenjuje zamjenski pristup u skladu s člankom 7. stavkom 2. točkom (b) Delegirane uredbe (EU) 2016/101, ukupna dodatna prilagodba vrednovanja izračunava se kao zbroj redaka 0190, 0200 i 0210. </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Relevantne informacije o bilanci i ostale kontekstualne informacije navode se u stupcima 0130-0260.   Opis pozicija i objašnjenje zbog čega se nisu mogli primijeniti članci od 9. do 17. Delegirane uredbe (EU) 2016/101 navode se u stupcu 0270.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Zamjenski pristup; 100 % iznosa nerealizirane dobiti</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 xml:space="preserve">Članak 7. stavak 2. točka (b) </w:t>
            </w:r>
            <w:proofErr w:type="spellStart"/>
            <w:r>
              <w:rPr>
                <w:rFonts w:ascii="Times New Roman" w:hAnsi="Times New Roman"/>
                <w:sz w:val="24"/>
              </w:rPr>
              <w:t>podtočka</w:t>
            </w:r>
            <w:proofErr w:type="spellEnd"/>
            <w:r>
              <w:rPr>
                <w:rFonts w:ascii="Times New Roman" w:hAnsi="Times New Roman"/>
                <w:sz w:val="24"/>
              </w:rPr>
              <w:t xml:space="preserve"> i. Delegirane uredbe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Zamjenski pristup; 10 % zamišljene vrijednosti</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 xml:space="preserve">Članak 7. stavak 2. točka (b) </w:t>
            </w:r>
            <w:proofErr w:type="spellStart"/>
            <w:r>
              <w:rPr>
                <w:rFonts w:ascii="Times New Roman" w:hAnsi="Times New Roman"/>
                <w:sz w:val="24"/>
              </w:rPr>
              <w:t>podtočka</w:t>
            </w:r>
            <w:proofErr w:type="spellEnd"/>
            <w:r>
              <w:rPr>
                <w:rFonts w:ascii="Times New Roman" w:hAnsi="Times New Roman"/>
                <w:sz w:val="24"/>
              </w:rPr>
              <w:t xml:space="preserve"> ii. Delegirane uredbe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1.2.3. Zamjenski pristup; 25 % početne vrijednosti </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 xml:space="preserve">Članak 7. stavak 2. točka (b) </w:t>
            </w:r>
            <w:proofErr w:type="spellStart"/>
            <w:r>
              <w:rPr>
                <w:rFonts w:ascii="Times New Roman" w:hAnsi="Times New Roman"/>
                <w:sz w:val="24"/>
              </w:rPr>
              <w:t>podtočka</w:t>
            </w:r>
            <w:proofErr w:type="spellEnd"/>
            <w:r>
              <w:rPr>
                <w:rFonts w:ascii="Times New Roman" w:hAnsi="Times New Roman"/>
                <w:sz w:val="24"/>
              </w:rPr>
              <w:t xml:space="preserve"> iii. Delegirane uredbe (EU) 2016/101.</w:t>
            </w:r>
          </w:p>
        </w:tc>
      </w:tr>
    </w:tbl>
    <w:p w:rsidR="00973707" w:rsidRPr="00661595" w:rsidRDefault="00973707" w:rsidP="00C61FF5">
      <w:pPr>
        <w:rPr>
          <w:rStyle w:val="InstructionsTabelleText"/>
          <w:rFonts w:ascii="Times New Roman" w:hAnsi="Times New Roman"/>
          <w:sz w:val="24"/>
        </w:rPr>
      </w:pPr>
    </w:p>
    <w:p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762" w:name="_Toc58830197"/>
      <w:r>
        <w:rPr>
          <w:rFonts w:ascii="Times New Roman" w:hAnsi="Times New Roman"/>
          <w:sz w:val="24"/>
          <w:u w:val="none"/>
        </w:rPr>
        <w:t xml:space="preserve">6.3. </w:t>
      </w:r>
      <w:r>
        <w:rPr>
          <w:rFonts w:ascii="Times New Roman" w:hAnsi="Times New Roman"/>
          <w:sz w:val="24"/>
        </w:rPr>
        <w:t>C 32.03 – Bonitetno vrednovanje Dodatna prilagodba vrednovanja za rizik modela (</w:t>
      </w:r>
      <w:proofErr w:type="spellStart"/>
      <w:r>
        <w:rPr>
          <w:rFonts w:ascii="Times New Roman" w:hAnsi="Times New Roman"/>
          <w:sz w:val="24"/>
        </w:rPr>
        <w:t>PruVal</w:t>
      </w:r>
      <w:proofErr w:type="spellEnd"/>
      <w:r>
        <w:rPr>
          <w:rFonts w:ascii="Times New Roman" w:hAnsi="Times New Roman"/>
          <w:sz w:val="24"/>
        </w:rPr>
        <w:t xml:space="preserve"> 3)</w:t>
      </w:r>
      <w:bookmarkEnd w:id="762"/>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3" w:name="_Toc58830198"/>
      <w:r>
        <w:rPr>
          <w:rFonts w:ascii="Times New Roman" w:hAnsi="Times New Roman"/>
          <w:sz w:val="24"/>
          <w:u w:val="none"/>
        </w:rPr>
        <w:t>6.3.1.</w:t>
      </w:r>
      <w:r>
        <w:rPr>
          <w:rFonts w:ascii="Times New Roman" w:hAnsi="Times New Roman"/>
          <w:sz w:val="24"/>
          <w:u w:val="none"/>
        </w:rPr>
        <w:tab/>
      </w:r>
      <w:r>
        <w:rPr>
          <w:rFonts w:ascii="Times New Roman" w:hAnsi="Times New Roman"/>
          <w:sz w:val="24"/>
        </w:rPr>
        <w:t>Opće napomene</w:t>
      </w:r>
      <w:bookmarkEnd w:id="763"/>
      <w:r>
        <w:rPr>
          <w:rFonts w:ascii="Times New Roman" w:hAnsi="Times New Roman"/>
          <w:sz w:val="24"/>
          <w:u w:val="none"/>
        </w:rPr>
        <w:t xml:space="preserve"> </w:t>
      </w:r>
    </w:p>
    <w:p w:rsidR="00AF3D7A" w:rsidRPr="00661595" w:rsidRDefault="00695816" w:rsidP="00487A02">
      <w:pPr>
        <w:pStyle w:val="InstructionsText2"/>
        <w:numPr>
          <w:ilvl w:val="0"/>
          <w:numId w:val="0"/>
        </w:numPr>
        <w:ind w:left="1353" w:hanging="360"/>
      </w:pPr>
      <w:fldSimple w:instr=" seq paragraphs ">
        <w:r w:rsidR="00771068">
          <w:rPr>
            <w:noProof/>
          </w:rPr>
          <w:t>181</w:t>
        </w:r>
      </w:fldSimple>
      <w:r w:rsidR="00D11E4C">
        <w:t>. Ovaj obrazac popunjavaju samo institucije koje na pojedinačnoj razini premašuju prag iz članka 4. stavka 1. Delegirane uredbe (EU) 2016/101. Institucije koje su dio grupe koja na konsolidiranoj osnovi premašuje prag moraju izvješćivati u ovom obrascu samo ako i one na pojedinačnoj razini premašuju prag.</w:t>
      </w:r>
    </w:p>
    <w:p w:rsidR="00AF3D7A" w:rsidRPr="00661595" w:rsidRDefault="00695816" w:rsidP="00487A02">
      <w:pPr>
        <w:pStyle w:val="InstructionsText2"/>
        <w:numPr>
          <w:ilvl w:val="0"/>
          <w:numId w:val="0"/>
        </w:numPr>
        <w:ind w:left="1353" w:hanging="360"/>
      </w:pPr>
      <w:fldSimple w:instr=" seq paragraphs ">
        <w:r w:rsidR="00771068">
          <w:rPr>
            <w:noProof/>
          </w:rPr>
          <w:t>182</w:t>
        </w:r>
      </w:fldSimple>
      <w:r w:rsidR="00D11E4C">
        <w:t>. Ovaj se obrazac koristi za izvješćivanje o 20 najvećih pojedinačnih dodatnih prilagodbi vrednovanja za rizik modela u pogledu iznosa dodatne prilagodbe vrednovanja koje pridonose ukupnoj dodatnoj prilagodbi vrednovanja na razini kategorije za rizik modela izračunanoj u skladu s člankom 11. Delegirane uredbe (EU) 2016/101. Te informacije odgovaraju informacijama iskazanima u stupcu 0050 iz obrasca C 32.02.</w:t>
      </w:r>
    </w:p>
    <w:p w:rsidR="00AF3D7A" w:rsidRPr="00661595" w:rsidRDefault="00695816" w:rsidP="00487A02">
      <w:pPr>
        <w:pStyle w:val="InstructionsText2"/>
        <w:numPr>
          <w:ilvl w:val="0"/>
          <w:numId w:val="0"/>
        </w:numPr>
        <w:ind w:left="1353" w:hanging="360"/>
      </w:pPr>
      <w:fldSimple w:instr=" seq paragraphs ">
        <w:r w:rsidR="00771068">
          <w:rPr>
            <w:noProof/>
          </w:rPr>
          <w:t>183</w:t>
        </w:r>
      </w:fldSimple>
      <w:r w:rsidR="00D11E4C">
        <w:t xml:space="preserve">. 20 najvećih pojedinačnih dodatnih prilagodbi vrednovanja za rizik modela i odgovarajuće informacije o proizvodima iskazuju se padajućim slijedom počevši od najveće pojedinačne dodatne prilagodbe vrednovanja za rizik modela.   </w:t>
      </w:r>
    </w:p>
    <w:p w:rsidR="00AF3D7A" w:rsidRPr="00661595" w:rsidRDefault="00695816" w:rsidP="00487A02">
      <w:pPr>
        <w:pStyle w:val="InstructionsText2"/>
        <w:numPr>
          <w:ilvl w:val="0"/>
          <w:numId w:val="0"/>
        </w:numPr>
        <w:ind w:left="1353" w:hanging="360"/>
      </w:pPr>
      <w:fldSimple w:instr=" seq paragraphs ">
        <w:r w:rsidR="00771068">
          <w:rPr>
            <w:noProof/>
          </w:rPr>
          <w:t>184</w:t>
        </w:r>
      </w:fldSimple>
      <w:r w:rsidR="00D11E4C">
        <w:t xml:space="preserve">. Proizvodi koji odgovaraju tim najvećim pojedinačnim dodatnim prilagodbama vrednovanja za rizik modela iskazuju se upotrebom popisa proizvoda koji se propisuje člankom 19. stavkom 3. točkom (a) Delegirane uredbe (EU) 2016/101. </w:t>
      </w:r>
    </w:p>
    <w:p w:rsidR="00AF3D7A" w:rsidRPr="00661595" w:rsidRDefault="00695816" w:rsidP="00487A02">
      <w:pPr>
        <w:pStyle w:val="InstructionsText2"/>
        <w:numPr>
          <w:ilvl w:val="0"/>
          <w:numId w:val="0"/>
        </w:numPr>
        <w:ind w:left="1353" w:hanging="360"/>
      </w:pPr>
      <w:fldSimple w:instr=" seq paragraphs ">
        <w:r w:rsidR="00771068">
          <w:rPr>
            <w:noProof/>
          </w:rPr>
          <w:t>185</w:t>
        </w:r>
      </w:fldSimple>
      <w:r w:rsidR="00D11E4C">
        <w:t xml:space="preserve">. Ako su proizvodi dovoljno homogeni u odnosu na model vrednovanja i dodatnu prilagodbu vrednovanja za model rizika, oni se povezuju i prikazuju u jednoj stavci kako bi se u ovom obrascu u najvećoj mjeri obuhvatila ukupna dodatna prilagodba na razini kategorije za rizik modela koja se odnosi na pojedinu instituciju.   </w:t>
      </w:r>
    </w:p>
    <w:p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764" w:name="_Toc58830199"/>
      <w:r>
        <w:rPr>
          <w:rFonts w:ascii="Times New Roman" w:hAnsi="Times New Roman"/>
          <w:sz w:val="24"/>
          <w:u w:val="none"/>
        </w:rPr>
        <w:t>6.3.2.</w:t>
      </w:r>
      <w:r>
        <w:rPr>
          <w:rFonts w:ascii="Times New Roman" w:hAnsi="Times New Roman"/>
          <w:sz w:val="24"/>
          <w:u w:val="none"/>
        </w:rPr>
        <w:tab/>
      </w:r>
      <w:r>
        <w:rPr>
          <w:rFonts w:ascii="Times New Roman" w:hAnsi="Times New Roman"/>
          <w:sz w:val="24"/>
        </w:rPr>
        <w:t>Upute za specifične pozicije</w:t>
      </w:r>
      <w:bookmarkEnd w:id="76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Stupci</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POREDAK</w:t>
            </w:r>
          </w:p>
          <w:p w:rsidR="00113E45" w:rsidRPr="00661595" w:rsidRDefault="00113E45" w:rsidP="00133396">
            <w:pPr>
              <w:spacing w:beforeLines="60" w:before="144" w:afterLines="60" w:after="144"/>
              <w:rPr>
                <w:rFonts w:ascii="Times New Roman" w:hAnsi="Times New Roman"/>
                <w:b/>
                <w:sz w:val="24"/>
                <w:u w:val="single"/>
              </w:rPr>
            </w:pPr>
            <w:r>
              <w:rPr>
                <w:rFonts w:ascii="Times New Roman" w:hAnsi="Times New Roman"/>
                <w:sz w:val="24"/>
              </w:rPr>
              <w:t xml:space="preserve">Poredak je identifikator retka i jedinstven je za svaki redak u obrascu. On slijedi numerički redoslijed 1, 2, 3 itd. pri čemu se 1 dodjeljuje najvećoj pojedinačnoj dodatnoj prilagodbi vrednovanja za rizik modela, 2 drugoj po veličini i tako dalje.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sz w:val="24"/>
              </w:rPr>
              <w:t xml:space="preserve">Interni naziv (alfanumerički) modela koji institucija koristi za identifikaciju modela.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RIZIKA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Kategorija rizika (kamatni, tečajni i kreditni rizik, rizik vlasničkih instrumenata, robni rizik) koja najprikladnije obilježava proizvod ili skupinu proizvoda koji dovode do prilagodbe vrednovanja za rizik modela.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Institucije iskazuju sljedeće oznake:</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kamatni rizik</w:t>
            </w:r>
          </w:p>
          <w:p w:rsidR="00A74B40" w:rsidRPr="00661595" w:rsidRDefault="00A74B40" w:rsidP="00E60B53">
            <w:pPr>
              <w:spacing w:beforeLines="60" w:before="144" w:afterLines="60" w:after="144"/>
              <w:rPr>
                <w:rFonts w:ascii="Times New Roman" w:hAnsi="Times New Roman"/>
                <w:sz w:val="24"/>
              </w:rPr>
            </w:pPr>
            <w:r>
              <w:rPr>
                <w:rFonts w:ascii="Times New Roman" w:hAnsi="Times New Roman"/>
                <w:sz w:val="24"/>
              </w:rPr>
              <w:t>FX – valutni rizik</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kreditni rizik</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rizik vlasničkih instrumenata</w:t>
            </w:r>
          </w:p>
          <w:p w:rsidR="00113E45" w:rsidRPr="00661595" w:rsidRDefault="00113E45" w:rsidP="00A74B40">
            <w:pPr>
              <w:spacing w:beforeLines="60" w:before="144" w:afterLines="60" w:after="144"/>
              <w:rPr>
                <w:rFonts w:ascii="Times New Roman" w:hAnsi="Times New Roman"/>
                <w:sz w:val="24"/>
              </w:rPr>
            </w:pPr>
            <w:r>
              <w:rPr>
                <w:rFonts w:ascii="Times New Roman" w:hAnsi="Times New Roman"/>
                <w:sz w:val="24"/>
              </w:rPr>
              <w:t>CO – robni rizik</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PROIZVOD</w:t>
            </w:r>
          </w:p>
          <w:p w:rsidR="00113E45" w:rsidRPr="00661595" w:rsidRDefault="00113E45" w:rsidP="004B572C">
            <w:pPr>
              <w:spacing w:beforeLines="60" w:before="144" w:afterLines="60" w:after="144"/>
              <w:rPr>
                <w:rFonts w:ascii="Times New Roman" w:hAnsi="Times New Roman"/>
                <w:sz w:val="24"/>
              </w:rPr>
            </w:pPr>
            <w:r>
              <w:rPr>
                <w:rFonts w:ascii="Times New Roman" w:hAnsi="Times New Roman"/>
                <w:sz w:val="24"/>
              </w:rPr>
              <w:t>Interni naziv (alfanumerički) proizvoda ili skupine proizvoda u skladu s popisom proizvoda koji se propisuje člankom 19. stavkom 3. točkom (a) Delegirane uredbe (EU) 2016/101 koji se vrednuje upotrebom modela.</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ZABILJEŽENOST CIJENA</w:t>
            </w:r>
          </w:p>
          <w:p w:rsidR="00113E45" w:rsidRPr="00661595" w:rsidRDefault="00113E45" w:rsidP="00E60B53">
            <w:pPr>
              <w:pStyle w:val="CommentText"/>
              <w:rPr>
                <w:rFonts w:ascii="Times New Roman" w:hAnsi="Times New Roman"/>
                <w:sz w:val="24"/>
                <w:szCs w:val="24"/>
              </w:rPr>
            </w:pPr>
            <w:r>
              <w:rPr>
                <w:rFonts w:ascii="Times New Roman" w:hAnsi="Times New Roman"/>
                <w:sz w:val="24"/>
                <w:szCs w:val="24"/>
              </w:rPr>
              <w:t>Broj zabilježenih cijena proizvoda ili skupine proizvoda u zadnjih dvanaest mjeseci koje ispunjavaju jedan od sljedećih kriterija:</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zabilježena cijena jednaka je cijeni po kojoj je institucija izvršila transakciju</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lastRenderedPageBreak/>
              <w:t>riječ je o provjerljivoj cijeni transakcije između trećih strana</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cijena dobivena iz ugovorene kotacije.</w:t>
            </w:r>
          </w:p>
          <w:p w:rsidR="00113E45" w:rsidRPr="00661595"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szCs w:val="24"/>
              </w:rPr>
              <w:t>Institucije iskazuju jednu od sljedećih vrijednosti: „nema vrijednosti”, „1–6”, „6–24”, „24–100”, „100+”.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PRILAGODBA VREDNOVANJA ZA RIZIK MODELA</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11. stavak 1.</w:t>
            </w:r>
            <w:r>
              <w:rPr>
                <w:rFonts w:ascii="Times New Roman" w:hAnsi="Times New Roman"/>
                <w:sz w:val="24"/>
              </w:rPr>
              <w:t xml:space="preserve"> Delegirane uredbe (EU) 2016/101.</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Pojedinačna dodatna prilagodba vrednovanja za rizik modela prije primjene koristi diversifikacije, ali nakon </w:t>
            </w:r>
            <w:proofErr w:type="spellStart"/>
            <w:r>
              <w:rPr>
                <w:rStyle w:val="InstructionsTabelleberschrift"/>
                <w:rFonts w:ascii="Times New Roman" w:hAnsi="Times New Roman"/>
                <w:b w:val="0"/>
                <w:sz w:val="24"/>
                <w:u w:val="none"/>
              </w:rPr>
              <w:t>netiranja</w:t>
            </w:r>
            <w:proofErr w:type="spellEnd"/>
            <w:r>
              <w:rPr>
                <w:rStyle w:val="InstructionsTabelleberschrift"/>
                <w:rFonts w:ascii="Times New Roman" w:hAnsi="Times New Roman"/>
                <w:b w:val="0"/>
                <w:sz w:val="24"/>
                <w:u w:val="none"/>
              </w:rPr>
              <w:t xml:space="preserve"> portfelja ako je relevantno.</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NA TEMELJU PRIMJENE PRISTUPA TEMELJENOG NA STRUČNOJ PROCJENI</w:t>
            </w:r>
          </w:p>
          <w:p w:rsidR="00113E45" w:rsidRPr="00661595"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Iznosi u stupcu 0050 izračunani u skladu s pristupom temeljenim na stručnoj procjeni iz članka 11. stavka 4. Delegirane uredbe (EU) 2016/101.</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AGREGIRANA NA TEMELJU PRIMJENE METODE 2</w:t>
            </w:r>
          </w:p>
          <w:p w:rsidR="00113E45" w:rsidRPr="00661595"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Iznosi u stupcu 0050 agregirani na temelju primjene metode 2 iz Priloga Delegiranoj uredbi (EU) 2016/101. U skladu s terminologijom iz Priloga ti iznosi odgovaraju FV – PV.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AGREGIRANA DODATNA PRILAGODBA VREDNOVANJA NA TEMELJU PRIMJENE METODE 2 </w:t>
            </w:r>
          </w:p>
          <w:p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Doprinos pojedinačnih dodatnih prilagodbi vrednovanja za rizik modela agregiranih na temelju primjene metode 2 iz Priloga Delegiranoj uredbi (EU) 2016/101 ukupnoj dodatnoj prilagodbi vrednovanja na razini kategorije za rizik modela, kako je izračunano u skladu s člankom 11. stavkom 7. </w:t>
            </w:r>
            <w:r>
              <w:rPr>
                <w:rFonts w:ascii="Times New Roman" w:hAnsi="Times New Roman"/>
                <w:sz w:val="24"/>
              </w:rPr>
              <w:t>te uredbe</w:t>
            </w:r>
            <w:r>
              <w:rPr>
                <w:rStyle w:val="InstructionsTabelleberschrift"/>
                <w:rFonts w:ascii="Times New Roman" w:hAnsi="Times New Roman"/>
                <w:b w:val="0"/>
                <w:sz w:val="24"/>
                <w:u w:val="none"/>
              </w:rPr>
              <w:t xml:space="preserve">. </w:t>
            </w:r>
            <w:r>
              <w:rPr>
                <w:rFonts w:ascii="Times New Roman" w:hAnsi="Times New Roman"/>
                <w:sz w:val="24"/>
              </w:rPr>
              <w:t>U skladu s terminologijom iz Priloga taj iznos odgovara APVA-i.</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IMOVINA I OBVEZE PO FER VRIJEDNOSTI</w:t>
            </w:r>
          </w:p>
          <w:p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Apsolutna vrijednost imovine i obveza po fer vrijednosti koje su vrednovane primjenom modela iskazana u stupcu 0010 kako je navedeno u financijskim izvještajima u skladu s primjenjivim računovodstvenim okvirom.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IMOVINA PO FER VRIJEDNOSTI</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Apsolutna vrijednost imovine po fer vrijednosti koja je vrednovana primjenom modela iskazana u stupcu 0010 kako je navedeno u financijskim izvještajima u skladu s primjenjivim računovodstvenim okvirom</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OBVEZE PO FER VRIJEDNOSTI</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Apsolutna vrijednost obveza po fer vrijednosti koje su vrednovane primjenom modela iskazana u stupcu 0010 kako je navedeno u financijskim izvještajima u skladu s primjenjivim računovodstvenim okvirom.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0110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NE TEMELJU NEOVISNE PROVJERE CIJENA (TESTIRANJE IZLAZNIH PARAMETARA)</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Zbroj iznosa neusklađenih razlika (razlika na temelju neovisne provjere cijena) izračunano na kraju mjeseca koji je najbliži izvještajnom datumu na temelju postupka neovisne provjere cijena provedene u skladu s člankom 105. stavkom 8. CRR-a, u vezi s najbolje dostupnim neovisnim podacima za odgovarajući proizvod ili skupinu proizvoda.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Iznosi neusklađenih razlika odnose se na neusklađene razlike između vrednovanja koji proizlaze iz sustava trgovanja i vrednovanja ocijenjenih tijekom postupka mjesečne neovisne provjere cijena.</w:t>
            </w:r>
          </w:p>
          <w:p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 izračun razlike na temelju neovisne provjere cijena ne uključuju se iznosi usklađenih razlika iz knjiga i evidencija institucije za relevantni datum na kraju mjeseca.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Ovdje se uključuju samo rezultati koji su kalibrirani na temelju cijena instrumenata koje bi se rasporedile na isti proizvod (testiranje izlaznih parametara). Ne uključuju se rezultati testiranja ulaznih parametara na temelju tržišnih ulaznih parametara koji se testiraju u odnosu na razine koje su kalibrirane na temelju različitih proizvoda.</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661595"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OBUHVAĆENOST NEOVISNOM PROVJEROM CIJENA (TESTIRANJE IZLAZNIH PARAMETARA)</w:t>
            </w:r>
          </w:p>
          <w:p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Postotak pozicija koje su raspoređen u model ponderiran dodatnom prilagodbom vrednovanja za model rizika koja je obuhvaćena rezultatima testiranja izlaznih parametara na temelju neovisne provjere cijena iskazanima u stupcu 0110.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PRILAGODBE FER VRIJEDNOSTI</w:t>
            </w:r>
          </w:p>
          <w:p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Prilagodbe fer vrijednosti iz stupaca 0190 i 0240 iz obrasca C 32.02 koje se primjenjuju na pozicije raspoređene u model iz stupca </w:t>
            </w:r>
            <w:r>
              <w:rPr>
                <w:rFonts w:ascii="Times New Roman" w:hAnsi="Times New Roman"/>
                <w:sz w:val="24"/>
              </w:rPr>
              <w:t>0010</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DOBIT I GUBITAK NA PRVI DAN</w:t>
            </w:r>
          </w:p>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Prilagodbe kako je definirano u stupcu 0260 iz obrasca C 32.02 koje se primjenjuju na pozicije raspoređene u model iz stupca </w:t>
            </w:r>
            <w:r>
              <w:rPr>
                <w:rFonts w:ascii="Times New Roman" w:hAnsi="Times New Roman"/>
                <w:sz w:val="24"/>
              </w:rPr>
              <w:t>0010</w:t>
            </w:r>
            <w:r>
              <w:rPr>
                <w:rStyle w:val="InstructionsTabelleberschrift"/>
                <w:rFonts w:ascii="Times New Roman" w:hAnsi="Times New Roman"/>
                <w:b w:val="0"/>
                <w:sz w:val="24"/>
                <w:u w:val="none"/>
              </w:rPr>
              <w:t>.</w:t>
            </w:r>
          </w:p>
        </w:tc>
      </w:tr>
    </w:tbl>
    <w:p w:rsidR="00995A7F" w:rsidRPr="00661595" w:rsidRDefault="00995A7F" w:rsidP="00C61FF5">
      <w:pPr>
        <w:rPr>
          <w:rStyle w:val="InstructionsTabelleText"/>
          <w:rFonts w:ascii="Times New Roman" w:hAnsi="Times New Roman"/>
          <w:sz w:val="24"/>
        </w:rPr>
      </w:pPr>
    </w:p>
    <w:p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765" w:name="_Toc58830200"/>
      <w:r>
        <w:rPr>
          <w:rFonts w:ascii="Times New Roman" w:hAnsi="Times New Roman"/>
          <w:sz w:val="24"/>
          <w:u w:val="none"/>
        </w:rPr>
        <w:t>6.4</w:t>
      </w:r>
      <w:r w:rsidR="0093717B">
        <w:rPr>
          <w:rFonts w:ascii="Times New Roman" w:hAnsi="Times New Roman"/>
          <w:sz w:val="24"/>
          <w:u w:val="none"/>
        </w:rPr>
        <w:t>.</w:t>
      </w:r>
      <w:bookmarkStart w:id="766" w:name="_GoBack"/>
      <w:bookmarkEnd w:id="766"/>
      <w:r>
        <w:rPr>
          <w:rFonts w:ascii="Times New Roman" w:hAnsi="Times New Roman"/>
          <w:sz w:val="24"/>
          <w:u w:val="none"/>
        </w:rPr>
        <w:t xml:space="preserve"> </w:t>
      </w:r>
      <w:r>
        <w:rPr>
          <w:rFonts w:ascii="Times New Roman" w:hAnsi="Times New Roman"/>
          <w:sz w:val="24"/>
        </w:rPr>
        <w:t>C 32.04 - Bonitetno vrednovanje: Dodatna prilagodba vrednovanja za koncentrirane pozicije (</w:t>
      </w:r>
      <w:proofErr w:type="spellStart"/>
      <w:r>
        <w:rPr>
          <w:rFonts w:ascii="Times New Roman" w:hAnsi="Times New Roman"/>
          <w:sz w:val="24"/>
        </w:rPr>
        <w:t>PruVal</w:t>
      </w:r>
      <w:proofErr w:type="spellEnd"/>
      <w:r>
        <w:rPr>
          <w:rFonts w:ascii="Times New Roman" w:hAnsi="Times New Roman"/>
          <w:sz w:val="24"/>
        </w:rPr>
        <w:t xml:space="preserve"> 4)</w:t>
      </w:r>
      <w:bookmarkEnd w:id="765"/>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58830201"/>
      <w:r>
        <w:rPr>
          <w:rFonts w:ascii="Times New Roman" w:hAnsi="Times New Roman"/>
          <w:sz w:val="24"/>
          <w:u w:val="none"/>
        </w:rPr>
        <w:t>6.4.1.</w:t>
      </w:r>
      <w:r>
        <w:rPr>
          <w:rFonts w:ascii="Times New Roman" w:hAnsi="Times New Roman"/>
          <w:sz w:val="24"/>
          <w:u w:val="none"/>
        </w:rPr>
        <w:tab/>
      </w:r>
      <w:r>
        <w:rPr>
          <w:rFonts w:ascii="Times New Roman" w:hAnsi="Times New Roman"/>
          <w:sz w:val="24"/>
        </w:rPr>
        <w:t>Opće napomene</w:t>
      </w:r>
      <w:bookmarkEnd w:id="767"/>
      <w:r>
        <w:rPr>
          <w:rFonts w:ascii="Times New Roman" w:hAnsi="Times New Roman"/>
          <w:sz w:val="24"/>
          <w:u w:val="none"/>
        </w:rPr>
        <w:t xml:space="preserve"> </w:t>
      </w:r>
    </w:p>
    <w:p w:rsidR="00113E45" w:rsidRPr="00661595" w:rsidRDefault="00695816" w:rsidP="00487A02">
      <w:pPr>
        <w:pStyle w:val="InstructionsText2"/>
        <w:numPr>
          <w:ilvl w:val="0"/>
          <w:numId w:val="0"/>
        </w:numPr>
        <w:ind w:left="1353" w:hanging="360"/>
      </w:pPr>
      <w:fldSimple w:instr=" seq paragraphs ">
        <w:r w:rsidR="00771068">
          <w:rPr>
            <w:noProof/>
          </w:rPr>
          <w:t>186</w:t>
        </w:r>
      </w:fldSimple>
      <w:r w:rsidR="00D11E4C">
        <w:t>. Ovaj obrazac popunjavaju samo institucije koje premašuju prag iz članka 4. stavka 1. Delegirane uredbe (EU) 2016/101. Institucije koje su dio grupe koja na konsolidiranoj osnovi premašuje prag dostavljaju ovaj obrazac samo ako i one na pojedinačnoj razini premašuju prag.</w:t>
      </w:r>
    </w:p>
    <w:p w:rsidR="00113E45" w:rsidRPr="00661595" w:rsidRDefault="00695816" w:rsidP="00487A02">
      <w:pPr>
        <w:pStyle w:val="InstructionsText2"/>
        <w:numPr>
          <w:ilvl w:val="0"/>
          <w:numId w:val="0"/>
        </w:numPr>
        <w:ind w:left="1353" w:hanging="360"/>
      </w:pPr>
      <w:fldSimple w:instr=" seq paragraphs ">
        <w:r w:rsidR="00771068">
          <w:rPr>
            <w:noProof/>
          </w:rPr>
          <w:t>187</w:t>
        </w:r>
      </w:fldSimple>
      <w:r w:rsidR="00D11E4C">
        <w:t xml:space="preserve">. Ovaj se obrazac koristi za izvješćivanje o 20 najvećih pojedinačnih dodatnih prilagodbi vrednovanja za koncentrirane pozicije u pogledu iznosa dodatne prilagodbe vrednovanja koje pridonose ukupnoj dodatnoj prilagodbi vrednovanja na </w:t>
      </w:r>
      <w:r w:rsidR="00D11E4C">
        <w:lastRenderedPageBreak/>
        <w:t xml:space="preserve">razini kategorije za koncentrirane pozicije izračunanoj u skladu s člankom 14. Delegirane uredbe (EU) 2016/101. Te informacije odgovaraju informacijama iskazanima u stupcu 0070 iz obrasca C 32.02. </w:t>
      </w:r>
    </w:p>
    <w:p w:rsidR="00113E45" w:rsidRPr="00661595" w:rsidRDefault="00695816" w:rsidP="00487A02">
      <w:pPr>
        <w:pStyle w:val="InstructionsText2"/>
        <w:numPr>
          <w:ilvl w:val="0"/>
          <w:numId w:val="0"/>
        </w:numPr>
        <w:ind w:left="1353" w:hanging="360"/>
      </w:pPr>
      <w:fldSimple w:instr=" seq paragraphs ">
        <w:r w:rsidR="00771068">
          <w:rPr>
            <w:noProof/>
          </w:rPr>
          <w:t>188</w:t>
        </w:r>
      </w:fldSimple>
      <w:r w:rsidR="00D11E4C">
        <w:t>. 20 najvećih dodatnih prilagodbi vrednovanja za koncentrirane pozicije i odgovarajuće informacije o proizvodima iskazuju se padajućim slijedom počevši od najveće pojedinačne dodatne prilagodbe vrednovanja za koncentrirane pozicije.</w:t>
      </w:r>
    </w:p>
    <w:p w:rsidR="00113E45" w:rsidRPr="00661595" w:rsidRDefault="00695816" w:rsidP="00487A02">
      <w:pPr>
        <w:pStyle w:val="InstructionsText2"/>
        <w:numPr>
          <w:ilvl w:val="0"/>
          <w:numId w:val="0"/>
        </w:numPr>
        <w:ind w:left="1353" w:hanging="360"/>
      </w:pPr>
      <w:fldSimple w:instr=" seq paragraphs ">
        <w:r w:rsidR="00771068">
          <w:rPr>
            <w:noProof/>
          </w:rPr>
          <w:t>189</w:t>
        </w:r>
      </w:fldSimple>
      <w:r w:rsidR="00D11E4C">
        <w:t>. Proizvodi koji odgovaraju tim najvećim pojedinačnim dodatnim prilagodbama vrednovanja za koncentrirane pozicije iskazuju se upotrebom popisa proizvoda koji se propisuje člankom 19. stavkom 3. točkom (a) Delegirane uredbe (EU) 2016/101.</w:t>
      </w:r>
    </w:p>
    <w:p w:rsidR="00113E45" w:rsidRPr="00661595" w:rsidRDefault="00695816" w:rsidP="00487A02">
      <w:pPr>
        <w:pStyle w:val="InstructionsText2"/>
        <w:numPr>
          <w:ilvl w:val="0"/>
          <w:numId w:val="0"/>
        </w:numPr>
        <w:ind w:left="1353" w:hanging="360"/>
      </w:pPr>
      <w:fldSimple w:instr=" seq paragraphs ">
        <w:r w:rsidR="00771068">
          <w:rPr>
            <w:noProof/>
          </w:rPr>
          <w:t>190</w:t>
        </w:r>
      </w:fldSimple>
      <w:r w:rsidR="00D11E4C">
        <w:t>. Pozicije koje su homogene u pogledu metodologije izračuna dodatne prilagodbe vrednovanja agregiraju se ako je to moguće kako bi se u ovom obrascu u najvećoj mjeri obuhvatila ukupna dodatna prilagodba.</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58830202"/>
      <w:r>
        <w:rPr>
          <w:rFonts w:ascii="Times New Roman" w:hAnsi="Times New Roman"/>
          <w:sz w:val="24"/>
          <w:u w:val="none"/>
        </w:rPr>
        <w:t>6.4.2.</w:t>
      </w:r>
      <w:r>
        <w:rPr>
          <w:rFonts w:ascii="Times New Roman" w:hAnsi="Times New Roman"/>
          <w:sz w:val="24"/>
          <w:u w:val="none"/>
        </w:rPr>
        <w:tab/>
      </w:r>
      <w:r>
        <w:rPr>
          <w:rFonts w:ascii="Times New Roman" w:hAnsi="Times New Roman"/>
          <w:sz w:val="24"/>
        </w:rPr>
        <w:t>Upute za specifične pozicije</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Stupci</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POREDAK</w:t>
            </w:r>
          </w:p>
          <w:p w:rsidR="00113E45" w:rsidRPr="00661595"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Poredak je identifikator retka i jedinstven je za svaki redak u obrascu. On slijedi numerički redoslijed 1, 2, 3 itd. pri čemu se 1 dodjeljuje najvećoj pojedinačnoj dodatnoj prilagodbi vrednovanja za koncentrirane pozicije, 2 drugoj po veličini i tako dalje.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RIZIKA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Kategorija rizika (kamatni, tečajni i kreditni rizik, rizik vlasničkih instrumenata, robni rizik) koja najprikladnije obilježava poziciju.</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Institucije iskazuju sljedeće oznake:</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kamatni rizik</w:t>
            </w:r>
          </w:p>
          <w:p w:rsidR="0022597E" w:rsidRPr="00661595" w:rsidRDefault="0022597E" w:rsidP="00E60B53">
            <w:pPr>
              <w:spacing w:beforeLines="60" w:before="144" w:afterLines="60" w:after="144"/>
              <w:rPr>
                <w:rFonts w:ascii="Times New Roman" w:hAnsi="Times New Roman"/>
                <w:sz w:val="24"/>
              </w:rPr>
            </w:pPr>
            <w:r>
              <w:rPr>
                <w:rFonts w:ascii="Times New Roman" w:hAnsi="Times New Roman"/>
                <w:sz w:val="24"/>
              </w:rPr>
              <w:t>FX – valutni rizik</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kreditni rizik</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rizik vlasničkih instrumenata</w:t>
            </w:r>
          </w:p>
          <w:p w:rsidR="00113E45" w:rsidRPr="00661595" w:rsidRDefault="00113E45" w:rsidP="0022597E">
            <w:pPr>
              <w:spacing w:beforeLines="60" w:before="144" w:afterLines="60" w:after="144"/>
              <w:rPr>
                <w:rFonts w:ascii="Times New Roman" w:hAnsi="Times New Roman"/>
                <w:sz w:val="24"/>
              </w:rPr>
            </w:pPr>
            <w:r>
              <w:rPr>
                <w:rFonts w:ascii="Times New Roman" w:hAnsi="Times New Roman"/>
                <w:sz w:val="24"/>
              </w:rPr>
              <w:t>CO – robni rizik</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PROIZVOD </w:t>
            </w:r>
          </w:p>
          <w:p w:rsidR="00113E45" w:rsidRPr="00661595" w:rsidRDefault="00113E45" w:rsidP="00B14253">
            <w:pPr>
              <w:spacing w:beforeLines="60" w:before="144" w:afterLines="60" w:after="144"/>
              <w:rPr>
                <w:rFonts w:ascii="Times New Roman" w:hAnsi="Times New Roman"/>
                <w:sz w:val="24"/>
              </w:rPr>
            </w:pPr>
            <w:r>
              <w:rPr>
                <w:rFonts w:ascii="Times New Roman" w:hAnsi="Times New Roman"/>
                <w:sz w:val="24"/>
              </w:rPr>
              <w:t>Interni naziv proizvoda ili skupine proizvoda u skladu s popisom proizvoda koji se propisuje člankom 19. stavkom 3. točkom (a) Delegirane uredbe (EU) 2016/101.</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ODNOSNI INSTRUMENT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 xml:space="preserve">Interni naziv odnosnog instrumenta ili odnosnih instrumenata u slučaju izvedenica ili instrumenta u slučaju neizvedenih instrumenata.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0040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VELIČINA KONCENTRIRANE POZICIJE</w:t>
            </w:r>
          </w:p>
          <w:p w:rsidR="00113E45" w:rsidRPr="00661595"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Veličina pojedinačne koncentrirane pozicije koja se vrednuje kako je utvrđena u skladu s člankom 14. stavkom 1. točkom (a) Delegirane uredbe (EU) 2016/101, izražena u jedinici opisanoj u stupcu 0050.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MJERA VELIČINE</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 xml:space="preserve">Jedinica mjere veličine koja se interno koristi kao dio identifikacije koncentrirane pozicije koja se vrednuje za izračun veličine koncentrirane pozicije u stupcu 0040.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U slučaju pozicija u obveznicama ili vlasničkim instrumentima, navesti jedinicu koja se koristi </w:t>
            </w:r>
            <w:r>
              <w:rPr>
                <w:rFonts w:ascii="Times New Roman" w:hAnsi="Times New Roman"/>
                <w:sz w:val="24"/>
              </w:rPr>
              <w:t>za interno upravljanje rizikom</w:t>
            </w:r>
            <w:r>
              <w:rPr>
                <w:rStyle w:val="InstructionsTabelleberschrift"/>
                <w:rFonts w:ascii="Times New Roman" w:hAnsi="Times New Roman"/>
                <w:b w:val="0"/>
                <w:bCs w:val="0"/>
                <w:sz w:val="24"/>
                <w:u w:val="none"/>
              </w:rPr>
              <w:t xml:space="preserve">, kao što je „broj obveznica”, „broj dionica” ili „tržišna vrijednost”.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U slučaju pozicija u izvedenicama navesti jedinicu koja se koristi za interno upravljanje rizikom, primjerice „vrijednost baznog boda; EUR po paralelnoj promjeni od jednog baznog boda u krivulji prinosa”.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TRŽIŠNA VRIJEDNOST</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Tržišna vrijednost pozicije.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RAZBORITO IZLAZNO RAZDOBLJE</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Razborito izlazno razdoblje u broju dana procijenjeno u skladu s člankom 14. stavkom 1. točkom (b)</w:t>
            </w:r>
            <w:r>
              <w:rPr>
                <w:rFonts w:ascii="Times New Roman" w:hAnsi="Times New Roman"/>
                <w:sz w:val="24"/>
              </w:rPr>
              <w:t xml:space="preserve"> Delegirane uredbe (EU) 2016/101</w:t>
            </w:r>
            <w:r>
              <w:rPr>
                <w:rStyle w:val="InstructionsTabelleberschrift"/>
                <w:rFonts w:ascii="Times New Roman" w:hAnsi="Times New Roman"/>
                <w:b w:val="0"/>
                <w:sz w:val="24"/>
                <w:u w:val="none"/>
              </w:rPr>
              <w: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PRILAGODBE VREDNOVANJA ZA KONCENTRIRANE POZICIJE</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 dodatne prilagodbe vrednovanja za koncentrirane pozicije izračunano u skladu s člankom 14. stavkom 1.</w:t>
            </w:r>
            <w:r>
              <w:rPr>
                <w:rFonts w:ascii="Times New Roman" w:hAnsi="Times New Roman"/>
                <w:sz w:val="24"/>
              </w:rPr>
              <w:t>Delegirane uredbe (EU) 2016/101 za dotičnu pojedinačnu koncentriranu poziciju koja se vrednuje.</w:t>
            </w:r>
            <w:r>
              <w:rPr>
                <w:rStyle w:val="InstructionsTabelleberschrift"/>
                <w:rFonts w:ascii="Times New Roman" w:hAnsi="Times New Roman"/>
                <w:b w:val="0"/>
                <w:sz w:val="24"/>
                <w:u w:val="none"/>
              </w:rPr>
              <w:t xml:space="preserve">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PRILAGODBA FER VRIJEDNOSTI KONCENTRIRANE POZICIJE</w:t>
            </w:r>
          </w:p>
          <w:p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Iznos bilo koje prilagodbe fer vrijednosti provedene kako bi se uzela u obzir činjenica da je ukupna pozicija koju drži institucija veća od uobičajenog volumena trgovanja ili veća od veličine pozicija i na kojima se temelje kotacije ili trgovanja koja se koriste za kalibraciju cijene ili ulaznih parametara koji se koriste u modelu vrednovanja.  </w:t>
            </w:r>
          </w:p>
          <w:p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Iskazani iznos odgovara iznosu koji se primijenio na dotičnu pojedinačnu koncentriranu poziciju koja se vrednuje.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NA TEMELJU NEOVISNE PROVJERE CIJENA</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Zbroj iznosa neusklađenih razlika (razlika na temelju neovisne provjere cijena) izračunano na kraju mjeseca koji je najbliži izvještajnom datumu na temelju postupka neovisne provjere cijena provedene u skladu s člankom 105. stavkom 8. </w:t>
            </w:r>
            <w:r>
              <w:rPr>
                <w:rStyle w:val="InstructionsTabelleberschrift"/>
                <w:rFonts w:ascii="Times New Roman" w:hAnsi="Times New Roman"/>
                <w:b w:val="0"/>
                <w:sz w:val="24"/>
                <w:u w:val="none"/>
              </w:rPr>
              <w:lastRenderedPageBreak/>
              <w:t xml:space="preserve">CRR-a, u vezi s najbolje dostupnim neovisnim podacima za dotičnu pojedinačnu koncentriranu poziciju koja se vrednuje.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Iznosi neusklađenih razlika odnose se na neusklađene razlike između vrednovanja koji proizlaze iz sustava trgovanja i vrednovanja ocijenjenih tijekom postupka mjesečne neovisne provjere cijena.</w:t>
            </w:r>
          </w:p>
          <w:p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izračun razlike na temelju neovisne provjere cijena ne uključuju se iznosi usklađenih razlika iz knjiga i evidencija institucije za relevantni datum na kraju mjeseca.</w:t>
            </w:r>
          </w:p>
        </w:tc>
      </w:tr>
    </w:tbl>
    <w:p w:rsidR="00995A7F" w:rsidRPr="00661595" w:rsidRDefault="00995A7F" w:rsidP="00C61FF5">
      <w:pPr>
        <w:rPr>
          <w:rStyle w:val="InstructionsTabelleText"/>
          <w:rFonts w:ascii="Times New Roman" w:hAnsi="Times New Roman"/>
          <w:sz w:val="24"/>
        </w:rPr>
      </w:pP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58830203"/>
      <w:r>
        <w:rPr>
          <w:rFonts w:ascii="Times New Roman" w:hAnsi="Times New Roman"/>
          <w:sz w:val="24"/>
          <w:u w:val="none"/>
        </w:rPr>
        <w:t>7.</w:t>
      </w:r>
      <w:r>
        <w:rPr>
          <w:rFonts w:ascii="Times New Roman" w:hAnsi="Times New Roman"/>
          <w:sz w:val="24"/>
          <w:u w:val="none"/>
        </w:rPr>
        <w:tab/>
      </w:r>
      <w:r>
        <w:rPr>
          <w:rFonts w:ascii="Times New Roman" w:hAnsi="Times New Roman"/>
          <w:sz w:val="24"/>
        </w:rPr>
        <w:t>C 33.00 – IZLOŽENOSTI PREMA OPĆIM DRŽAVAMA (GOV)</w:t>
      </w:r>
      <w:bookmarkEnd w:id="769"/>
      <w:bookmarkEnd w:id="770"/>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58830204"/>
      <w:r>
        <w:rPr>
          <w:rFonts w:ascii="Times New Roman" w:hAnsi="Times New Roman"/>
          <w:sz w:val="24"/>
          <w:u w:val="none"/>
        </w:rPr>
        <w:t>7.1.</w:t>
      </w:r>
      <w:r>
        <w:rPr>
          <w:rFonts w:ascii="Times New Roman" w:hAnsi="Times New Roman"/>
          <w:sz w:val="24"/>
          <w:u w:val="none"/>
        </w:rPr>
        <w:tab/>
      </w:r>
      <w:r>
        <w:rPr>
          <w:rFonts w:ascii="Times New Roman" w:hAnsi="Times New Roman"/>
          <w:sz w:val="24"/>
        </w:rPr>
        <w:t>Opće napomene</w:t>
      </w:r>
      <w:bookmarkEnd w:id="771"/>
      <w:bookmarkEnd w:id="772"/>
      <w:bookmarkEnd w:id="773"/>
      <w:r>
        <w:rPr>
          <w:rFonts w:ascii="Times New Roman" w:hAnsi="Times New Roman"/>
          <w:sz w:val="24"/>
        </w:rPr>
        <w:t xml:space="preserve"> </w:t>
      </w:r>
    </w:p>
    <w:p w:rsidR="00FD54FC" w:rsidRPr="00661595" w:rsidRDefault="00695816" w:rsidP="00487A02">
      <w:pPr>
        <w:pStyle w:val="InstructionsText2"/>
        <w:numPr>
          <w:ilvl w:val="0"/>
          <w:numId w:val="0"/>
        </w:numPr>
        <w:ind w:left="1353" w:hanging="360"/>
      </w:pPr>
      <w:fldSimple w:instr=" seq paragraphs ">
        <w:r w:rsidR="00771068">
          <w:rPr>
            <w:noProof/>
          </w:rPr>
          <w:t>191</w:t>
        </w:r>
      </w:fldSimple>
      <w:r w:rsidR="00D11E4C">
        <w:t>.</w:t>
      </w:r>
      <w:r w:rsidR="00D11E4C">
        <w:tab/>
        <w:t xml:space="preserve"> Informacije za potrebe izvješćivanja u obrascu C 33.00 obuhvaćaju sve izloženosti prema „općim državama” iz točke 42. </w:t>
      </w:r>
      <w:proofErr w:type="spellStart"/>
      <w:r w:rsidR="00D11E4C">
        <w:t>podtočke</w:t>
      </w:r>
      <w:proofErr w:type="spellEnd"/>
      <w:r w:rsidR="00D11E4C">
        <w:t xml:space="preserve"> (b) Priloga V ovoj Provedbenoj uredbi.</w:t>
      </w:r>
    </w:p>
    <w:p w:rsidR="00FD54FC" w:rsidRPr="00661595" w:rsidRDefault="00695816" w:rsidP="00487A02">
      <w:pPr>
        <w:pStyle w:val="InstructionsText2"/>
        <w:numPr>
          <w:ilvl w:val="0"/>
          <w:numId w:val="0"/>
        </w:numPr>
        <w:ind w:left="1353" w:hanging="360"/>
      </w:pPr>
      <w:fldSimple w:instr=" seq paragraphs ">
        <w:r w:rsidR="00771068">
          <w:rPr>
            <w:noProof/>
          </w:rPr>
          <w:t>192</w:t>
        </w:r>
      </w:fldSimple>
      <w:r w:rsidR="00D11E4C">
        <w:t>.</w:t>
      </w:r>
      <w:r w:rsidR="00D11E4C">
        <w:tab/>
        <w:t xml:space="preserve"> Ako izloženosti prema „općim državama” podliježu kapitalnim zahtjevima u skladu s dijelom trećim glavom II. CRR-a, izloženosti prema „općim državama” uključene su u različite kategorije izloženosti u skladu s člankom 112. i člankom 147. CRR-a, kako je određeno u uputama za ispunjavanje obrazaca C 07.00, C 08.01 i C 08.02. </w:t>
      </w:r>
    </w:p>
    <w:p w:rsidR="00FD54FC" w:rsidRPr="00661595" w:rsidRDefault="00695816" w:rsidP="00487A02">
      <w:pPr>
        <w:pStyle w:val="InstructionsText2"/>
        <w:numPr>
          <w:ilvl w:val="0"/>
          <w:numId w:val="0"/>
        </w:numPr>
        <w:ind w:left="1353" w:hanging="360"/>
      </w:pPr>
      <w:fldSimple w:instr=" seq paragraphs ">
        <w:r w:rsidR="00771068">
          <w:rPr>
            <w:noProof/>
          </w:rPr>
          <w:t>193</w:t>
        </w:r>
      </w:fldSimple>
      <w:r w:rsidR="00D11E4C">
        <w:t>.</w:t>
      </w:r>
      <w:r w:rsidR="00D11E4C">
        <w:tab/>
        <w:t xml:space="preserve"> Tablica 2. (standardizirani pristup) i tablica 3. (IRB pristup), uključene u dio 3. Priloga V. ovoj Provedbenoj uredbi, koriste se za raspoređivanje kategorija izloženosti za izračun kapitalnih zahtjeva u skladu s CRR-om u sektor druge ugovorne strane „opće države”. </w:t>
      </w:r>
    </w:p>
    <w:p w:rsidR="00FD54FC" w:rsidRPr="00661595" w:rsidRDefault="00695816" w:rsidP="00487A02">
      <w:pPr>
        <w:pStyle w:val="InstructionsText2"/>
        <w:numPr>
          <w:ilvl w:val="0"/>
          <w:numId w:val="0"/>
        </w:numPr>
        <w:ind w:left="1353" w:hanging="360"/>
      </w:pPr>
      <w:fldSimple w:instr=" seq paragraphs ">
        <w:r w:rsidR="00771068">
          <w:rPr>
            <w:noProof/>
          </w:rPr>
          <w:t>194</w:t>
        </w:r>
      </w:fldSimple>
      <w:r w:rsidR="00D11E4C">
        <w:t xml:space="preserve">. Iskazuju se informacije o ukupnim agregatnim izloženostima (odnosno zbroj svih zemalja u kojima banka ima izloženosti prema općim državama) i svakoj zemlji na temelju boravišta druge ugovorne strane prema neposrednom dužniku. </w:t>
      </w:r>
    </w:p>
    <w:p w:rsidR="00FD54FC" w:rsidRPr="00661595" w:rsidRDefault="00695816" w:rsidP="00487A02">
      <w:pPr>
        <w:pStyle w:val="InstructionsText2"/>
        <w:numPr>
          <w:ilvl w:val="0"/>
          <w:numId w:val="0"/>
        </w:numPr>
        <w:ind w:left="1353" w:hanging="360"/>
      </w:pPr>
      <w:fldSimple w:instr=" seq paragraphs ">
        <w:r w:rsidR="00771068">
          <w:rPr>
            <w:noProof/>
          </w:rPr>
          <w:t>195</w:t>
        </w:r>
      </w:fldSimple>
      <w:r w:rsidR="00D11E4C">
        <w:t>.</w:t>
      </w:r>
      <w:r w:rsidR="00D11E4C">
        <w:tab/>
        <w:t xml:space="preserve"> Raspodjela izloženosti u kategorije izloženosti ili prema zemlji provodi se ne uzimajući u obzir tehnike smanjenja rizika i osobito ne uzimajući u obzir učinke zamjene. Međutim izračun vrijednosti izloženosti i iznosa izloženosti ponderiranih rizikom za svaku kategoriju izloženosti i svaku zemlju uključuje primjenu tehnika smanjenja rizika, uključujući učinke zamjene. </w:t>
      </w:r>
    </w:p>
    <w:p w:rsidR="00FD54FC" w:rsidRPr="00661595" w:rsidRDefault="00695816" w:rsidP="00487A02">
      <w:pPr>
        <w:pStyle w:val="InstructionsText2"/>
        <w:numPr>
          <w:ilvl w:val="0"/>
          <w:numId w:val="0"/>
        </w:numPr>
        <w:ind w:left="1353" w:hanging="360"/>
      </w:pPr>
      <w:fldSimple w:instr=" seq paragraphs ">
        <w:r w:rsidR="00771068">
          <w:rPr>
            <w:noProof/>
          </w:rPr>
          <w:t>196</w:t>
        </w:r>
      </w:fldSimple>
      <w:r w:rsidR="00D11E4C">
        <w:t>.</w:t>
      </w:r>
      <w:r w:rsidR="00D11E4C">
        <w:tab/>
        <w:t xml:space="preserve"> Iskazivanje informacija o izloženostima prema „općim državama” prema zemlji boravišta neposredne druge ugovorne strane osim matične zemlje institucije koja izvješćuje podliježe primjeni pragova iz članka 6. stavka 3. ove Provedbene uredbe.</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4" w:name="_Toc473561057"/>
      <w:bookmarkStart w:id="775" w:name="_Toc58830205"/>
      <w:r>
        <w:rPr>
          <w:rFonts w:ascii="Times New Roman" w:hAnsi="Times New Roman"/>
          <w:sz w:val="24"/>
          <w:u w:val="none"/>
        </w:rPr>
        <w:t>7.2.</w:t>
      </w:r>
      <w:r>
        <w:rPr>
          <w:rFonts w:ascii="Times New Roman" w:hAnsi="Times New Roman"/>
          <w:sz w:val="24"/>
          <w:u w:val="none"/>
        </w:rPr>
        <w:tab/>
      </w:r>
      <w:bookmarkStart w:id="776" w:name="_Toc367202009"/>
      <w:r>
        <w:rPr>
          <w:rFonts w:ascii="Times New Roman" w:hAnsi="Times New Roman"/>
          <w:sz w:val="24"/>
        </w:rPr>
        <w:t>Opseg izvješćivanja u obrascu</w:t>
      </w:r>
      <w:bookmarkEnd w:id="776"/>
      <w:r>
        <w:rPr>
          <w:rFonts w:ascii="Times New Roman" w:hAnsi="Times New Roman"/>
          <w:sz w:val="24"/>
        </w:rPr>
        <w:t xml:space="preserve"> o izloženostima prema „općim državama”</w:t>
      </w:r>
      <w:bookmarkEnd w:id="774"/>
      <w:bookmarkEnd w:id="775"/>
    </w:p>
    <w:p w:rsidR="00FD54FC" w:rsidRPr="00661595" w:rsidRDefault="00695816" w:rsidP="00487A02">
      <w:pPr>
        <w:pStyle w:val="InstructionsText2"/>
        <w:numPr>
          <w:ilvl w:val="0"/>
          <w:numId w:val="0"/>
        </w:numPr>
        <w:ind w:left="1353" w:hanging="360"/>
      </w:pPr>
      <w:fldSimple w:instr=" seq paragraphs ">
        <w:r w:rsidR="00771068">
          <w:rPr>
            <w:noProof/>
          </w:rPr>
          <w:t>197</w:t>
        </w:r>
      </w:fldSimple>
      <w:r w:rsidR="00D11E4C">
        <w:t>.</w:t>
      </w:r>
      <w:r w:rsidR="00D11E4C">
        <w:tab/>
        <w:t xml:space="preserve"> Opseg izvješćivanja u obrascu GOV obuhvaća bilančne i </w:t>
      </w:r>
      <w:proofErr w:type="spellStart"/>
      <w:r w:rsidR="00D11E4C">
        <w:t>izvanbilančne</w:t>
      </w:r>
      <w:proofErr w:type="spellEnd"/>
      <w:r w:rsidR="00D11E4C">
        <w:t xml:space="preserve"> izravne izloženosti i izravne izloženosti izvedenica prema „općim državama” u knjizi pozicija kojima se ne trguje i knjizi trgovanja. Nadalje, propisuje se i navođenje </w:t>
      </w:r>
      <w:r w:rsidR="00D11E4C">
        <w:lastRenderedPageBreak/>
        <w:t>bilješke o neizravnim izloženostima u obliku prodanih kreditnih izvedenica čija su odnosna imovina izloženosti prema općim državama.</w:t>
      </w:r>
    </w:p>
    <w:p w:rsidR="00FD54FC" w:rsidRPr="00661595" w:rsidRDefault="00695816" w:rsidP="00487A02">
      <w:pPr>
        <w:pStyle w:val="InstructionsText2"/>
        <w:numPr>
          <w:ilvl w:val="0"/>
          <w:numId w:val="0"/>
        </w:numPr>
        <w:ind w:left="1353" w:hanging="360"/>
      </w:pPr>
      <w:fldSimple w:instr=" seq paragraphs ">
        <w:r w:rsidR="00771068">
          <w:rPr>
            <w:noProof/>
          </w:rPr>
          <w:t>198</w:t>
        </w:r>
      </w:fldSimple>
      <w:r w:rsidR="00D11E4C">
        <w:t>.</w:t>
      </w:r>
      <w:r w:rsidR="00D11E4C">
        <w:tab/>
        <w:t xml:space="preserve"> Izloženost je izravna izloženost kada je neposredna druga ugovorna strana subjekt koji je „opća država” kako je navedeno u točki 42. </w:t>
      </w:r>
      <w:proofErr w:type="spellStart"/>
      <w:r w:rsidR="00D11E4C">
        <w:t>podtočki</w:t>
      </w:r>
      <w:proofErr w:type="spellEnd"/>
      <w:r w:rsidR="00D11E4C">
        <w:t xml:space="preserve"> (b) Priloga V. ovoj Provedbenoj uredbi. </w:t>
      </w:r>
    </w:p>
    <w:p w:rsidR="00FD54FC" w:rsidRPr="00661595" w:rsidRDefault="00695816" w:rsidP="00487A02">
      <w:pPr>
        <w:pStyle w:val="InstructionsText2"/>
        <w:numPr>
          <w:ilvl w:val="0"/>
          <w:numId w:val="0"/>
        </w:numPr>
        <w:ind w:left="1353" w:hanging="360"/>
      </w:pPr>
      <w:fldSimple w:instr=" seq paragraphs ">
        <w:r w:rsidR="00771068">
          <w:rPr>
            <w:noProof/>
          </w:rPr>
          <w:t>199</w:t>
        </w:r>
      </w:fldSimple>
      <w:r w:rsidR="00D11E4C">
        <w:t>.</w:t>
      </w:r>
      <w:r w:rsidR="00D11E4C">
        <w:tab/>
        <w:t xml:space="preserve"> Obrazac je podijeljen u dva odjeljka. Prvi se odjeljak temelji na raščlambi izloženosti prema riziku, regulatornom pristupu i kategorijama izloženosti, dok se drugi odjeljak temelji na raščlambi prema preostalom roku do dospijeća.</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58830206"/>
      <w:r>
        <w:rPr>
          <w:rFonts w:ascii="Times New Roman" w:hAnsi="Times New Roman"/>
          <w:sz w:val="24"/>
          <w:u w:val="none"/>
        </w:rPr>
        <w:t>7.3.</w:t>
      </w:r>
      <w:r>
        <w:rPr>
          <w:rFonts w:ascii="Times New Roman" w:hAnsi="Times New Roman"/>
          <w:sz w:val="24"/>
          <w:u w:val="none"/>
        </w:rPr>
        <w:tab/>
      </w:r>
      <w:r>
        <w:rPr>
          <w:rFonts w:ascii="Times New Roman" w:hAnsi="Times New Roman"/>
          <w:sz w:val="24"/>
        </w:rPr>
        <w:t>Upute za specifične pozicije</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Stupci</w:t>
            </w:r>
          </w:p>
          <w:p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Upute</w:t>
            </w:r>
          </w:p>
        </w:tc>
      </w:tr>
      <w:tr w:rsidR="00FD54FC" w:rsidRPr="00661595" w:rsidTr="00672D2A">
        <w:tc>
          <w:tcPr>
            <w:tcW w:w="1188" w:type="dxa"/>
            <w:tcBorders>
              <w:bottom w:val="single" w:sz="4" w:space="0" w:color="auto"/>
            </w:tcBorders>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0010-0260</w:t>
            </w:r>
          </w:p>
        </w:tc>
        <w:tc>
          <w:tcPr>
            <w:tcW w:w="8640" w:type="dxa"/>
            <w:tcBorders>
              <w:bottom w:val="single" w:sz="4" w:space="0" w:color="auto"/>
            </w:tcBorders>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IZRAVNE IZLOŽENOSTI </w:t>
            </w: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BILANČNE IZLOŽENOSTI</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Ukupna bruto knjigovodstvena vrijednost neizvedene financijske imovine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Ukupna bruto knjigovodstvena vrijednost, kako je određena u skladu s točkom 34. dijela 1. Priloga V. ovoj Provedbenoj uredbi, neizvedene financijske imovine koja predstavlja izloženosti prema općoj državi za sve računovodstvene portfelje na temelju MSFI-ja ili nacionalnih općeprihvaćenih računovodstvenih načela na temelju BAD-a, kako su definirani u točkama od 15. do 22. dijela 1. Priloga V. ovoj Provedbenoj uredbi i navedeni u stupcima od 0030 do 0120.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Bonitetnim vrijednosnim usklađenjima ne smije se umanjiti bruto knjigovodstvena vrijednost izloženosti iz knjige trgovanja i iz knjige pozicija kojima se ne trguje koje se mjere po fer vrijednosti.</w:t>
            </w:r>
          </w:p>
          <w:p w:rsidR="00FD54FC" w:rsidRPr="00661595" w:rsidRDefault="00FD54FC" w:rsidP="00FD54FC">
            <w:pPr>
              <w:spacing w:before="0" w:after="0"/>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Ukupna knjigovodstvena vrijednost neizvedene financijske imovine (ne uključujući kratke pozicije)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Ukupna knjigovodstvena vrijednost, u skladu s točkom 27. dijela 1. Priloga V. ovoj Provedbenoj uredbi, neizvedene financijske imovine koja predstavlja izloženosti prema općoj državi za sve računovodstvene portfelje na temelju MSFI-ja ili nacionalnih općeprihvaćenih računovodstvenih načela na temelju BAD-a, kako su definirani u točkama od 15. do 22. dijela 1. Priloga V. ovoj Provedbenoj uredbi i navedeni u stupcima od 0030 do 0120, ne uključujući kratke pozicije.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Ako institucija ima kratku poziciju s istim preostalim rokom do dospijeća i istom neposrednom drugom ugovornom stranom koja je denominirana u istoj valuti, knjigovodstvena vrijednost kratke pozicije prebija se knjigovodstvenom vrijednošću izravne pozicije. Smatra se da taj neto iznos iznosi nula ako je riječ o negativnom iznosu. Ako institucija ima kratku poziciju bez usklađene izravne pozicije, za potrebe ovog stupca smatra se da je iznos kratke pozicije nula. </w:t>
            </w:r>
          </w:p>
          <w:p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0030-0120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NEIZVEDENA FINANCIJSKA IMOVINA PO RAČUNOVODSTVENIM PORTFELJIMA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Ukupna knjigovodstvena vrijednost neizvedene financijske imovine, kako je definirana u retku iznad ove tablice, koja predstavlja izloženosti prema općoj državi raščlanjene po računovodstvenom portfelju u skladu s primjenjivim računovodstvenim okvirom.</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640"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Financijska imovina koja se drži radi trgovanja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C79CB" w:rsidP="00FD54FC">
            <w:pPr>
              <w:spacing w:before="0" w:after="0"/>
              <w:ind w:left="33"/>
              <w:rPr>
                <w:rFonts w:ascii="Times New Roman" w:hAnsi="Times New Roman"/>
                <w:bCs/>
                <w:sz w:val="24"/>
              </w:rPr>
            </w:pPr>
            <w:r>
              <w:rPr>
                <w:rFonts w:ascii="Times New Roman" w:hAnsi="Times New Roman"/>
                <w:bCs/>
                <w:sz w:val="24"/>
              </w:rPr>
              <w:t>MSFI 7.8(a)(ii); MSFI 9 Dodatak A</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Financijska imovina kojom se trguje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45E37" w:rsidP="00FD54FC">
            <w:pPr>
              <w:spacing w:before="0" w:after="0"/>
              <w:ind w:left="33"/>
              <w:rPr>
                <w:rFonts w:ascii="Times New Roman" w:hAnsi="Times New Roman"/>
                <w:bCs/>
                <w:sz w:val="24"/>
              </w:rPr>
            </w:pPr>
            <w:r>
              <w:rPr>
                <w:rFonts w:ascii="Times New Roman" w:hAnsi="Times New Roman"/>
                <w:bCs/>
                <w:sz w:val="24"/>
              </w:rPr>
              <w:t>Članci 32. i 33. BAD-a; točka 16. dijela 1. Priloga V. ovoj Provedbenoj uredbi; članak 8. stavak 1. točka (a) AD-a</w:t>
            </w:r>
          </w:p>
          <w:p w:rsidR="002F78EA" w:rsidRPr="00661595" w:rsidRDefault="002F78EA"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Iskazuju samo institucije na koje se primjenjuju nacionalna općeprihvaćena računovodstvena načela.</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Financijska imovina kojom se ne trguje koja se obvezno mjeri po fer vrijednosti kroz dobit ili gubitak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MSFI 7.8(a)(ii); MSFI 9.4.1.4</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Financijska imovina po fer vrijednosti kroz dobit ili gubitak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MSFI 7.8(a)(i); MSFI 9.4.1.5 i članak 8. stavak 1. točka (a) i članak 8. stavak 6. AD-a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Neizvedena financijska imovina kojom se ne trguje koja se mjeri po fer vrijednosti kroz dobit ili gubitak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Članak 36. stavak 2. BAD-a; članak 8. stavak 1. točka (a) AD-a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Iskazuju samo institucije na koje se primjenjuju nacionalna općeprihvaćena računovodstvena načela.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Financijska imovina po fer vrijednosti kroz ostalu sveobuhvatnu dobit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MSFI 7.8(d); MSFI 9.4.1.2A</w:t>
            </w:r>
          </w:p>
          <w:p w:rsidR="00FD54FC" w:rsidRPr="00661595" w:rsidRDefault="00FD54FC" w:rsidP="00FD54FC">
            <w:pPr>
              <w:spacing w:before="0" w:after="0"/>
              <w:ind w:left="33"/>
              <w:rPr>
                <w:rFonts w:ascii="Times New Roman" w:hAnsi="Times New Roman"/>
                <w:b/>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Neizvedena financijska imovina kojom se ne trguje koja se mjeri po fer vrijednosti kroz kapital</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B14253" w:rsidP="00FD54FC">
            <w:pPr>
              <w:spacing w:before="0" w:after="0"/>
              <w:ind w:left="33"/>
              <w:rPr>
                <w:rFonts w:ascii="Times New Roman" w:hAnsi="Times New Roman"/>
                <w:bCs/>
                <w:sz w:val="24"/>
              </w:rPr>
            </w:pPr>
            <w:r>
              <w:rPr>
                <w:rFonts w:ascii="Times New Roman" w:hAnsi="Times New Roman"/>
                <w:bCs/>
                <w:sz w:val="24"/>
              </w:rPr>
              <w:t>Članak 8. stavak 1. točka (a) i članak 8. stavak 8. AD-a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Iskazuju samo institucije na koje se primjenjuju nacionalna općeprihvaćena računovodstvena načela.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Financijska imovina po amortiziranom trošku</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lastRenderedPageBreak/>
              <w:t>MSFI 7.8(f); MSFI 9.4.1.2.; točka 15. dijela 1. Priloga V. ovoj Provedbenoj uredbi</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Neizvedena financijska imovina kojom se ne trguje koja se mjeri metodom troška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Članak 35. BAD-a; članak 6. stavak 1. točka (i) i članak 8. stavak 2. AD-a; Točka 16. dijela 1. Priloga V. ovoj Provedbenoj uredbi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Iskazuju samo institucije na koje se primjenjuju nacionalna općeprihvaćena računovodstvena načela.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Ostala neizvedena financijska imovina kojom se ne trguje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B004B" w:rsidP="00FD54FC">
            <w:pPr>
              <w:spacing w:before="0" w:after="0"/>
              <w:ind w:left="33"/>
              <w:rPr>
                <w:rFonts w:ascii="Times New Roman" w:hAnsi="Times New Roman"/>
                <w:bCs/>
                <w:sz w:val="24"/>
              </w:rPr>
            </w:pPr>
            <w:r>
              <w:rPr>
                <w:rFonts w:ascii="Times New Roman" w:hAnsi="Times New Roman"/>
                <w:bCs/>
                <w:sz w:val="24"/>
              </w:rPr>
              <w:t>Članak 37. BAD-a Članak 12. stavak 7. AD-a Točka 16. dijela 1. Priloga V. ovoj Provedbenoj uredbi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Iskazuju samo institucije na koje se primjenjuju nacionalna općeprihvaćena računovodstvena načela.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Kratke pozicije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Knjigovodstvena vrijednost kratkih pozicija, kako je definirano u MSFI-ju 9 BA.7(b) ako je izravna druga ugovorna strana opća država kako je definirano u točkama od 155. do 160 ovog Priloga.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Kratke pozicije nastaju ako institucija prodaje vrijednosne papire koje je stekla u okviru obratnog repo kredita ili koje je pozajmila u okviru transakcije pozajmljivanja vrijednosnim papirima.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Knjigovodstvena vrijednost jednaka je fer vrijednosti kratkih pozicija.</w:t>
            </w:r>
          </w:p>
          <w:p w:rsidR="00FD54FC" w:rsidRPr="00661595" w:rsidRDefault="00FD54FC" w:rsidP="00FD54FC">
            <w:pPr>
              <w:spacing w:before="0" w:after="0"/>
              <w:ind w:left="33"/>
              <w:rPr>
                <w:rFonts w:ascii="Times New Roman" w:hAnsi="Times New Roman"/>
                <w:bCs/>
                <w:sz w:val="24"/>
                <w:lang w:eastAsia="de-DE"/>
              </w:rPr>
            </w:pPr>
          </w:p>
          <w:p w:rsidR="00454026" w:rsidRPr="00661595" w:rsidRDefault="00FD54FC" w:rsidP="00127986">
            <w:pPr>
              <w:spacing w:before="0" w:after="0"/>
              <w:ind w:left="33"/>
              <w:rPr>
                <w:rFonts w:ascii="Times New Roman" w:hAnsi="Times New Roman"/>
                <w:bCs/>
                <w:sz w:val="24"/>
              </w:rPr>
            </w:pPr>
            <w:r>
              <w:rPr>
                <w:rFonts w:ascii="Times New Roman" w:hAnsi="Times New Roman"/>
                <w:bCs/>
                <w:sz w:val="24"/>
              </w:rPr>
              <w:t xml:space="preserve">Kratke pozicije iskazuju se prema razdoblju preostalog roka do dospijeća, kako je navedeno u redcima od 0170 do 0230, i prema neposrednoj drugoj ugovornoj strani. </w:t>
            </w:r>
          </w:p>
          <w:p w:rsidR="00454026" w:rsidRPr="00661595" w:rsidRDefault="00454026" w:rsidP="00127986">
            <w:pPr>
              <w:spacing w:before="0" w:after="0"/>
              <w:ind w:left="33"/>
              <w:rPr>
                <w:rFonts w:ascii="Times New Roman" w:hAnsi="Times New Roman"/>
                <w:bCs/>
                <w:sz w:val="24"/>
                <w:lang w:eastAsia="de-DE"/>
              </w:rPr>
            </w:pPr>
          </w:p>
          <w:p w:rsidR="00FD54FC" w:rsidRPr="00661595" w:rsidRDefault="00454026" w:rsidP="00454026">
            <w:pPr>
              <w:spacing w:before="0" w:after="0"/>
              <w:ind w:left="33"/>
              <w:rPr>
                <w:rFonts w:ascii="Times New Roman" w:hAnsi="Times New Roman"/>
                <w:bCs/>
                <w:sz w:val="24"/>
              </w:rPr>
            </w:pPr>
            <w:r>
              <w:rPr>
                <w:rFonts w:ascii="Times New Roman" w:hAnsi="Times New Roman"/>
                <w:bCs/>
                <w:sz w:val="24"/>
              </w:rPr>
              <w:t>Kratke pozicije iskazane u ovom stupcu mogu se prebiti s pozicijama koje imaju isto preostalo dospijeće i neposrednu drugu ugovornu stranu i denominirane su u istoj valuti koje su iskazane u stupcima od 0030 do 0120 kako bi se dobila neto pozicija koja je iskazana u stupcu 0020.</w:t>
            </w:r>
          </w:p>
          <w:p w:rsidR="00454026" w:rsidRPr="00661595" w:rsidRDefault="00454026"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E97A51"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Od čega: kratke pozicije iz obratnih repo kredita koji se klasificiraju kao financijska imovina koja se drži radi trgovanja ili kojom se trguje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Knjigovodstvena vrijednost kratkih pozicija, kako je definirano u MSFI-ju 9 BA.7(b), koje nastaju kad institucija prodaje vrijednosne papire koje je stekla u okviru obratnih repo kredita, u kojima je opća država izravna druga ugovorna strana tih vrijednosnih papira i koji su uključeni u računovodstvene portfelje financijske imovine koja se drži radi trgovanja ili kojom se trguje (stupac 0030 ili 0040).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Kratke pozicije koje nastaju kad su prodani vrijednosni papiri pozajmljeni u okviru transakcije pozajmljivanja vrijednosnih papira ne uključuju se u ovaj stupac. </w:t>
            </w:r>
          </w:p>
          <w:p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lastRenderedPageBreak/>
              <w:t>0150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Akumulirano umanjenje vrijednosti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Ukupno akumulirano umanjenje vrijednosti koje se odnosi na neizvedenu financijsku imovinu iskazanu u stupcima od 0080 do 0120 (točke 70. i 71. dijela 2. Priloga V. ovoj Provedbenoj uredbi)</w:t>
            </w:r>
          </w:p>
          <w:p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Akumulirano umanjenje vrijednosti – od čega: financijske imovine po fer vrijednosti kroz ostalu sveobuhvatnu dobit ili neizvedene financijske imovine kojom se ne trguje koja se mjeri po fer vrijednosti kroz kapital</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Ukupno akumulirano umanjenje vrijednosti koje se odnosi na neizvedenu financijsku imovinu iskazanu u stupcima 0080 i 0090.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Akumulirane negativne promjene fer vrijednosti zbog kreditnog rizika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E863C1">
            <w:pPr>
              <w:spacing w:before="0" w:after="0"/>
              <w:ind w:left="33"/>
              <w:rPr>
                <w:rFonts w:ascii="Times New Roman" w:hAnsi="Times New Roman"/>
                <w:bCs/>
                <w:sz w:val="24"/>
              </w:rPr>
            </w:pPr>
            <w:r>
              <w:rPr>
                <w:rFonts w:ascii="Times New Roman" w:hAnsi="Times New Roman"/>
                <w:bCs/>
                <w:sz w:val="24"/>
              </w:rPr>
              <w:t>Ukupne akumulirane negativne promjene fer vrijednosti zbog kreditnog rizika koje se odnose na pozicije iskazane u stupcima 0050, 0060, 0070, 0080 i 0090 (točka 69. dijela 2. Priloga V. ovoj Provedbenoj uredbi)</w:t>
            </w:r>
          </w:p>
          <w:p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Akumulirane negativne promjene fer vrijednosti zbog kreditnog rizika – od čega financijske imovine kojom se ne trguje koja se obvezno mjeri po fer vrijednosti kroz dobit ili gubitak, financijske imovine po fer vrijednosti kroz dobit ili gubitak ili financijske imovine kojom se ne trguje koja se mjeri po fer vrijednosti kroz dobit ili gubitak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Ukupne akumulirane negativne promjene fer vrijednosti zbog kreditnog rizika koje se odnose na pozicije iskazane u stupcima 0050, 0060 i 0070.</w:t>
            </w:r>
          </w:p>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Akumulirane negativne promjene fer vrijednosti zbog kreditnog rizika – od čega financijske imovine po fer vrijednosti kroz ostalu sveobuhvatnu dobit ili neizvedene financijske imovine kojom se ne trguje koja se mjeri po fer vrijednosti kroz kapital</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Ukupne akumulirane negativne promjene fer vrijednosti zbog kreditnog rizika koje se odnose na pozicije iskazane u stupcima 0080 i 0090.</w:t>
            </w:r>
          </w:p>
          <w:p w:rsidR="00E863C1" w:rsidRPr="00661595" w:rsidRDefault="00E863C1"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IZVEDENICE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Izravne pozicije izvedenica iskazuju se u stupcima od 0200 do 0230.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Za izvješćivanje o izvedenicama na koje se primjenjuju kapitalni zahtjevi za kreditni rizik druge ugovorne strane i tržišni rizik, vidjeti upute za raščlambu prema redcima.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Izvedenice s pozitivnom fer vrijednošću</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Svi izvedeni instrumenti u kojima je opća država druga ugovorna strana i koji imaju pozitivnu fer vrijednost za instituciju na izvještajni datum, neovisno o tome koriste li se u kvalificiranom odnosu zaštite od rizika, drže li se radi trgovanja ili su uključeni u portfelj namijenjen trgovanju na temelju MSFI-ja i nacionalnih općeprihvaćenih računovodstvenih načela na temelju BAD-a.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Izvedenice koje se koriste u okviru ekonomske zaštite iskazuju se ovdje kad su uključene u računovodstveni portfelj namijenjen trgovanju ili računovodstveni portfelj koji se drži radi trgovanja (točke 120., 124., 125. i točke od 137. do 140. dijela 2. Priloga V. ovoj Provedbenoj uredbi).</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Izvedenice s pozitivnom fer vrijednošću: knjigovodstvena vrijednost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Knjigovodstvena vrijednost izvedenica koje se obračunavaju kao financijska imovina na referentni izvještajni datum.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U skladu s općeprihvaćenim računovodstvenim načelima na temelju BAD-a, izvedenice koje se iskazuju u ovim stupcima uključuju izvedene instrumente koji se mjere po troškovnoj metodi ili koji se mjere po trošku ili tržišnoj vrijednosti ovisno o tome koji je iznos niži, koji su uključeni u portfelj namijenjen trgovanju ili određeni kao instrumenti zaštite od rizika.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Izvedenice s pozitivnom fer vrijednošću: zamišljeni iznos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Na temelju MSFI-ja i nacionalnih općeprihvaćenih računovodstvenih načela na temelju BAD-a, zamišljeni iznos, kako je definirano u točkama od 133. do 135. dijela 2. Priloga V ovoj Provedbenoj uredbi, svih ugovora o izvedenicama koji su sklopljeni ali još nisu namireni na referentni izvještajni datum u kojima je opća država druga ugovorna strana, kako je definirano u točkama od 155. do 160. ovog Priloga i kad je fer vrijednost izvedenice pozitivna za instituciju na referentni datum.</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Izvedenice s negativnom fer vrijednošću</w:t>
            </w:r>
          </w:p>
          <w:p w:rsidR="00FD54FC" w:rsidRPr="00661595" w:rsidDel="00501397"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Svi izvedeni instrumenti u kojima je opća država druga ugovorna strana i koji imaju negativnu fer vrijednost za instituciju na referentni izvještajni datum, neovisno o tome koriste li se ti instrumenti u kvalificiranom odnosu zaštite od rizika, drže li se radi trgovanja ili su uključeni u portfelj namijenjen trgovanju u skladu s MSFI-</w:t>
            </w:r>
            <w:proofErr w:type="spellStart"/>
            <w:r>
              <w:rPr>
                <w:rFonts w:ascii="Times New Roman" w:hAnsi="Times New Roman"/>
                <w:bCs/>
                <w:sz w:val="24"/>
              </w:rPr>
              <w:t>jem</w:t>
            </w:r>
            <w:proofErr w:type="spellEnd"/>
            <w:r>
              <w:rPr>
                <w:rFonts w:ascii="Times New Roman" w:hAnsi="Times New Roman"/>
                <w:bCs/>
                <w:sz w:val="24"/>
              </w:rPr>
              <w:t xml:space="preserve"> i nacionalnim općeprihvaćenim računovodstvenim načelima na temelju BAD-a.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Izvedenice koje se koriste u okviru ekonomske zaštite iskazuju se ovdje kad su uključene u računovodstveni portfelj namijenjen trgovanju ili računovodstveni portfelj koji se drži radi trgovanja (točke 120., 124., 125. i točke od 137. do 140. dijela 2. Priloga V. ovoj Provedbenoj uredbi).</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Izvedenice s negativnom fer vrijednošću: knjigovodstvena vrijednost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Knjigovodstvena vrijednost izvedenica koje se obračunavaju kao financijske obveze na referentni izvještajni datum.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U skladu s općeprihvaćenim računovodstvenim načelima na temelju BAD-a, izvedenice koje se iskazuju u ovim stupcima uključuju izvedene instrumente koji se mjere po troškovnoj metodi ili koji se mjere po trošku ili tržišnoj vrijednosti ovisno o tome koji je iznos niži, koji su uključeni u portfelj namijenjen trgovanju ili određeni kao instrumenti zaštite od rizika.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0230</w:t>
            </w:r>
          </w:p>
        </w:tc>
        <w:tc>
          <w:tcPr>
            <w:tcW w:w="8640" w:type="dxa"/>
          </w:tcPr>
          <w:p w:rsidR="00FD54FC" w:rsidRPr="00661595" w:rsidRDefault="00FD54FC" w:rsidP="00FD54FC">
            <w:pPr>
              <w:spacing w:before="0" w:after="0"/>
              <w:rPr>
                <w:rFonts w:ascii="Times New Roman" w:hAnsi="Times New Roman"/>
                <w:b/>
                <w:bCs/>
                <w:sz w:val="24"/>
                <w:u w:val="single"/>
              </w:rPr>
            </w:pPr>
            <w:r>
              <w:rPr>
                <w:rFonts w:ascii="Times New Roman" w:hAnsi="Times New Roman"/>
                <w:b/>
                <w:bCs/>
                <w:sz w:val="24"/>
                <w:u w:val="single"/>
              </w:rPr>
              <w:t>Izvedenice s negativnom fer vrijednošću: zamišljeni iznos</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U skladu s MSFI-</w:t>
            </w:r>
            <w:proofErr w:type="spellStart"/>
            <w:r>
              <w:rPr>
                <w:rFonts w:ascii="Times New Roman" w:hAnsi="Times New Roman"/>
                <w:bCs/>
                <w:sz w:val="24"/>
              </w:rPr>
              <w:t>jem</w:t>
            </w:r>
            <w:proofErr w:type="spellEnd"/>
            <w:r>
              <w:rPr>
                <w:rFonts w:ascii="Times New Roman" w:hAnsi="Times New Roman"/>
                <w:bCs/>
                <w:sz w:val="24"/>
              </w:rPr>
              <w:t xml:space="preserve"> i nacionalnim općeprihvaćenim računovodstvenim načelima na temelju BAD-a, zamišljeni iznos, kako je definirano u točkama od 133. do 135. dijela 2. Priloga V ovoj Provedbenoj uredbi, svih ugovora o izvedenicama koji su sklopljeni ali još nisu namireni na referentni datum u kojima je opća država druga ugovorna strana, kako je definirano u točkama od 155. do 160. ovog Priloga i kad je fer vrijednost izvedenice negativna za instituciju na referentni datum.</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0240-0260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IZVANBILANČNE IZLOŽENOSTI</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Nominalni iznos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Kad je opća država izravna druga ugovorna strana </w:t>
            </w:r>
            <w:proofErr w:type="spellStart"/>
            <w:r>
              <w:rPr>
                <w:rFonts w:ascii="Times New Roman" w:hAnsi="Times New Roman"/>
                <w:bCs/>
                <w:sz w:val="24"/>
              </w:rPr>
              <w:t>izvanbilančne</w:t>
            </w:r>
            <w:proofErr w:type="spellEnd"/>
            <w:r>
              <w:rPr>
                <w:rFonts w:ascii="Times New Roman" w:hAnsi="Times New Roman"/>
                <w:bCs/>
                <w:sz w:val="24"/>
              </w:rPr>
              <w:t xml:space="preserve"> stavke kako je prethodno definirano u točkama od 155. do 160. ovog Priloga, nominalni iznos obveza i financijskih jamstava koji se ne smatraju izvedenicama u skladu s MSFI-</w:t>
            </w:r>
            <w:proofErr w:type="spellStart"/>
            <w:r>
              <w:rPr>
                <w:rFonts w:ascii="Times New Roman" w:hAnsi="Times New Roman"/>
                <w:bCs/>
                <w:sz w:val="24"/>
              </w:rPr>
              <w:t>jem</w:t>
            </w:r>
            <w:proofErr w:type="spellEnd"/>
            <w:r>
              <w:rPr>
                <w:rFonts w:ascii="Times New Roman" w:hAnsi="Times New Roman"/>
                <w:bCs/>
                <w:sz w:val="24"/>
              </w:rPr>
              <w:t xml:space="preserve"> ili u skladu s nacionalnim općeprihvaćenim računovodstvenim načelima na temelju BAD-a (točke od 102. do 119. dijela 2. Priloga V. ovoj Provedbenoj uredbi).</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U skladu s točkama 43. i 44. dijela 2. Priloga V. ovoj Provedbenoj uredbi opća država je izravna druga ugovorna strana: (a) za preuzeto financijsko jamstvo kad je opća država izravna druga ugovorna strana osiguranog dužničkog instrumenta i (b) za preuzetu obvezu po kreditima i ostale preuzete obveze kad je opća država druga ugovorna strana čiji kreditni rizik preuzima institucija koja izvješćuje. </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Rezervacije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Članak 4. stavak 6. točka (c) i „</w:t>
            </w:r>
            <w:proofErr w:type="spellStart"/>
            <w:r>
              <w:rPr>
                <w:rFonts w:ascii="Times New Roman" w:hAnsi="Times New Roman"/>
                <w:bCs/>
                <w:sz w:val="24"/>
              </w:rPr>
              <w:t>izvanbilančne</w:t>
            </w:r>
            <w:proofErr w:type="spellEnd"/>
            <w:r>
              <w:rPr>
                <w:rFonts w:ascii="Times New Roman" w:hAnsi="Times New Roman"/>
                <w:bCs/>
                <w:sz w:val="24"/>
              </w:rPr>
              <w:t xml:space="preserve"> stavke”, članak 27. stavak 11., članak 28. stavak 8. i članak 33. BAD-a; MSFI 9.4.2.1(c)(ii),(d)(ii), 9.5.5.20; MRS 37, MSFI 4, dio 2.11. Priloga V. ovoj Provedbenoj uredbi.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Rezervacije za sve </w:t>
            </w:r>
            <w:proofErr w:type="spellStart"/>
            <w:r>
              <w:rPr>
                <w:rFonts w:ascii="Times New Roman" w:hAnsi="Times New Roman"/>
                <w:bCs/>
                <w:sz w:val="24"/>
              </w:rPr>
              <w:t>izvanbilančne</w:t>
            </w:r>
            <w:proofErr w:type="spellEnd"/>
            <w:r>
              <w:rPr>
                <w:rFonts w:ascii="Times New Roman" w:hAnsi="Times New Roman"/>
                <w:bCs/>
                <w:sz w:val="24"/>
              </w:rPr>
              <w:t xml:space="preserve"> izloženosti neovisno o tome kako se mjere osim onih koje se mjere po fer vrijednosti kroz dobit ili gubitak u skladu s MSFI-</w:t>
            </w:r>
            <w:proofErr w:type="spellStart"/>
            <w:r>
              <w:rPr>
                <w:rFonts w:ascii="Times New Roman" w:hAnsi="Times New Roman"/>
                <w:bCs/>
                <w:sz w:val="24"/>
              </w:rPr>
              <w:t>jem</w:t>
            </w:r>
            <w:proofErr w:type="spellEnd"/>
            <w:r>
              <w:rPr>
                <w:rFonts w:ascii="Times New Roman" w:hAnsi="Times New Roman"/>
                <w:bCs/>
                <w:sz w:val="24"/>
              </w:rPr>
              <w:t xml:space="preserve"> 9.</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Na temelju MSFI-ja umanjenje vrijednosti preuzete obveze po kreditima iskazuje se u stupcu 150 ako institucija ne može odvojeno utvrditi očekivane kreditne gubitke koji se odnose na iskorišteni i neiskorišteni iznos dužničkog instrumenta. Ako kombinirani očekivani kreditni gubici tog financijskog instrumenta premašuju bruto knjigovodstvenu vrijednost dužničke komponente instrumenta, preostali saldo očekivanih kreditnih gubitaka iskazuje se kao rezervacija u stupcu 0250.</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Akumulirane negativne promjene fer vrijednosti zbog kreditnog rizika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Za </w:t>
            </w:r>
            <w:proofErr w:type="spellStart"/>
            <w:r>
              <w:rPr>
                <w:rFonts w:ascii="Times New Roman" w:hAnsi="Times New Roman"/>
                <w:bCs/>
                <w:sz w:val="24"/>
              </w:rPr>
              <w:t>izvanbilančne</w:t>
            </w:r>
            <w:proofErr w:type="spellEnd"/>
            <w:r>
              <w:rPr>
                <w:rFonts w:ascii="Times New Roman" w:hAnsi="Times New Roman"/>
                <w:bCs/>
                <w:sz w:val="24"/>
              </w:rPr>
              <w:t xml:space="preserve"> stavke koje se mjere po fer vrijednosti kroz dobit ili gubitak u skladu s MSFI-</w:t>
            </w:r>
            <w:proofErr w:type="spellStart"/>
            <w:r>
              <w:rPr>
                <w:rFonts w:ascii="Times New Roman" w:hAnsi="Times New Roman"/>
                <w:bCs/>
                <w:sz w:val="24"/>
              </w:rPr>
              <w:t>jem</w:t>
            </w:r>
            <w:proofErr w:type="spellEnd"/>
            <w:r>
              <w:rPr>
                <w:rFonts w:ascii="Times New Roman" w:hAnsi="Times New Roman"/>
                <w:bCs/>
                <w:sz w:val="24"/>
              </w:rPr>
              <w:t xml:space="preserve"> 9, akumulirane negativne promjene fer vrijednosti zbog kreditnog rizika (točka 110. dijela 2. Priloga V. ovoj Provedbenoj uredbi)</w:t>
            </w:r>
          </w:p>
          <w:p w:rsidR="00FD54FC" w:rsidRPr="00661595" w:rsidRDefault="00730040" w:rsidP="00FD54FC">
            <w:pPr>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B74792">
            <w:pPr>
              <w:spacing w:before="0" w:after="0"/>
              <w:ind w:left="33"/>
              <w:rPr>
                <w:rFonts w:ascii="Times New Roman" w:hAnsi="Times New Roman"/>
                <w:bCs/>
                <w:sz w:val="24"/>
              </w:rPr>
            </w:pPr>
            <w:r>
              <w:rPr>
                <w:rFonts w:ascii="Times New Roman" w:hAnsi="Times New Roman"/>
                <w:bCs/>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Bilješka: prodane kreditne izvedenice čija su odnosna imovina izloženosti prema općim državama</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Iskazuju se kreditne izvedenice koje nisu u skladu s definicijom financijskih jamstava iz Priloga V. dijela 2. točke 58. koje je institucija koja izvješćuje sklopila s drugim ugovornim stranama koje nisu opće države i čija je referentna izloženost opća država.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Ovi se stupci ne iskazuju za izloženosti raščlanjene prema riziku, regulatornom pristupu i kategoriji izloženosti (redci od 0020 do 0160).</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lastRenderedPageBreak/>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Izvedenice s pozitivnom fer vrijednošću – knjigovodstvena vrijednost</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Ukupna knjigovodstvena vrijednost iskazanih prodanih kreditnih izvedenica čija su odnosna imovina izloženosti prema općim državama koje imaju pozitivnu fer vrijednost za instituciju na referentni izvještajni datum, ne uzimajući u obzir bonitetna vrijednosna usklađenja.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Za izvedenice u skladu s MSFI-</w:t>
            </w:r>
            <w:proofErr w:type="spellStart"/>
            <w:r>
              <w:rPr>
                <w:rFonts w:ascii="Times New Roman" w:hAnsi="Times New Roman"/>
                <w:bCs/>
                <w:sz w:val="24"/>
              </w:rPr>
              <w:t>jem</w:t>
            </w:r>
            <w:proofErr w:type="spellEnd"/>
            <w:r>
              <w:rPr>
                <w:rFonts w:ascii="Times New Roman" w:hAnsi="Times New Roman"/>
                <w:bCs/>
                <w:sz w:val="24"/>
              </w:rPr>
              <w:t>, iznos koji se iskazuje u ovom stupcu jest knjigovodstvena vrijednost izvedenica koje su financijska imovina na izvještajni datum.</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Za izvedenice u skladu s nacionalnim općeprihvaćenim računovodstvenim načelima na temelju BAD-a iznos koji se iskazuje u ovom stupcu jest fer vrijednost izvedenica s pozitivnom fer vrijednošću na referentni izvještajni datum, neovisno o načinu njihova obračunavanja.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Izvedenice s negativnom fer vrijednošću – knjigovodstvena vrijednost</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Ukupna knjigovodstvena vrijednost iskazanih prodanih kreditnih izvedenica čija su odnosna imovina izloženosti prema općim državama koje imaju negativnu fer vrijednost za instituciju na referentni izvještajni datum, ne uzimajući u obzir bonitetna vrijednosna usklađenja.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Za izvedenice u skladu s MSFI-</w:t>
            </w:r>
            <w:proofErr w:type="spellStart"/>
            <w:r>
              <w:rPr>
                <w:rFonts w:ascii="Times New Roman" w:hAnsi="Times New Roman"/>
                <w:bCs/>
                <w:sz w:val="24"/>
              </w:rPr>
              <w:t>jem</w:t>
            </w:r>
            <w:proofErr w:type="spellEnd"/>
            <w:r>
              <w:rPr>
                <w:rFonts w:ascii="Times New Roman" w:hAnsi="Times New Roman"/>
                <w:bCs/>
                <w:sz w:val="24"/>
              </w:rPr>
              <w:t xml:space="preserve"> iznos koji se iskazuje u ovom stupcu jest knjigovodstvena vrijednost izvedenica koje su financijske obveze na izvještajni datum.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
                <w:bCs/>
                <w:sz w:val="24"/>
                <w:u w:val="single"/>
              </w:rPr>
            </w:pPr>
            <w:r>
              <w:rPr>
                <w:rFonts w:ascii="Times New Roman" w:hAnsi="Times New Roman"/>
                <w:bCs/>
                <w:sz w:val="24"/>
              </w:rPr>
              <w:t>Za izvedenice u skladu s nacionalnim općeprihvaćenim računovodstvenim načelima na temelju BAD-a iznos koji se iskazuje u ovom stupcu jest fer vrijednost izvedenica s negativnom fer vrijednošću na referentni izvještajni datum, neovisno o načinu njihova obračunavanja.</w:t>
            </w:r>
            <w:r>
              <w:rPr>
                <w:rFonts w:ascii="Times New Roman" w:hAnsi="Times New Roman"/>
                <w:b/>
                <w:bCs/>
                <w:sz w:val="24"/>
                <w:u w:val="singl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Vrijednost izloženosti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Vrijednost izloženosti za izloženosti na koje se primjenjuje okvir za kreditni rizik.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Za izloženosti u skladu sa standardiziranim pristupom: vidjeti članak 111. CRR-a. Za izloženosti u skladu s IRB pristupom: vidjeti članak 166. i članak 230. stavak 1. drugu rečenicu CRR-a.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Za izvješćivanje o izvedenicama na koje se primjenjuju kapitalni zahtjevi za kreditni rizik druge ugovorne strane i tržišni rizik, vidjeti upute za raščlambu prema redcima.</w:t>
            </w:r>
          </w:p>
          <w:p w:rsidR="00454026" w:rsidRPr="00661595" w:rsidRDefault="00454026" w:rsidP="00FD54FC">
            <w:pPr>
              <w:spacing w:before="0" w:after="0"/>
              <w:ind w:left="33"/>
              <w:rPr>
                <w:rFonts w:ascii="Times New Roman" w:hAnsi="Times New Roman"/>
                <w:bCs/>
                <w:sz w:val="24"/>
                <w:lang w:eastAsia="de-DE"/>
              </w:rPr>
            </w:pPr>
          </w:p>
          <w:p w:rsidR="00454026" w:rsidRPr="00661595" w:rsidRDefault="00454026" w:rsidP="00FD54FC">
            <w:pPr>
              <w:spacing w:before="0" w:after="0"/>
              <w:ind w:left="33"/>
              <w:rPr>
                <w:rFonts w:ascii="Times New Roman" w:hAnsi="Times New Roman"/>
                <w:bCs/>
                <w:sz w:val="24"/>
              </w:rPr>
            </w:pPr>
            <w:r>
              <w:rPr>
                <w:rFonts w:ascii="Times New Roman" w:hAnsi="Times New Roman"/>
                <w:bCs/>
                <w:sz w:val="24"/>
              </w:rPr>
              <w:t xml:space="preserve">Izloženosti iskazane u stupcima 0270 i 0280 ne uzimaju se u obzir za potrebe ovog stupca, jer se vrijednost u ovom stupcu temelji isključivo na izravnim izloženostima.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Iznos izloženosti ponderiran rizikom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Iznos izloženosti ponderiran rizikom za izloženosti na koje se primjenjuje okvir za kreditni rizik.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Za izloženosti u skladu sa standardiziranim pristupom: vidjeti članak 113. stavke od 1. do 5. CRR-a. Za izloženosti u skladu s IRB pristupom: vidjeti članak 153. stavke od 1. do 3. CRR-a.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Za izvješćivanje o izravnim izloženostima u okviru područja primjene članka 271. CRR-a na koje se primjenjuju kapitalni zahtjevi za kreditni rizik druge ugovorne strane i tržišni rizik, vidjeti upute za raščlambu prema redcima.</w:t>
            </w:r>
          </w:p>
          <w:p w:rsidR="00454026" w:rsidRPr="00661595" w:rsidRDefault="00454026" w:rsidP="00FD54FC">
            <w:pPr>
              <w:spacing w:before="0" w:after="0"/>
              <w:ind w:left="33"/>
              <w:rPr>
                <w:rFonts w:ascii="Times New Roman" w:hAnsi="Times New Roman"/>
                <w:bCs/>
                <w:sz w:val="24"/>
                <w:lang w:eastAsia="de-DE"/>
              </w:rPr>
            </w:pPr>
          </w:p>
          <w:p w:rsidR="00FD54FC" w:rsidRPr="00661595" w:rsidRDefault="00454026" w:rsidP="00854146">
            <w:pPr>
              <w:spacing w:before="0" w:after="0"/>
              <w:ind w:left="33"/>
              <w:rPr>
                <w:rFonts w:ascii="Times New Roman" w:hAnsi="Times New Roman"/>
                <w:b/>
                <w:bCs/>
                <w:sz w:val="24"/>
                <w:u w:val="single"/>
              </w:rPr>
            </w:pPr>
            <w:r>
              <w:rPr>
                <w:rFonts w:ascii="Times New Roman" w:hAnsi="Times New Roman"/>
                <w:bCs/>
                <w:sz w:val="24"/>
              </w:rPr>
              <w:t xml:space="preserve">Izloženosti iskazane u stupcima 0270 i 0280 ne uzimaju se u obzir za potrebe ovog stupca, jer se vrijednost u ovom stupcu temelji isključivo na izravnim izloženostima. </w:t>
            </w:r>
          </w:p>
        </w:tc>
      </w:tr>
    </w:tbl>
    <w:p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Redci</w:t>
            </w:r>
          </w:p>
        </w:tc>
        <w:tc>
          <w:tcPr>
            <w:tcW w:w="8701"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Upute</w:t>
            </w:r>
          </w:p>
        </w:tc>
      </w:tr>
      <w:tr w:rsidR="00FD54FC" w:rsidRPr="00661595" w:rsidTr="00672D2A">
        <w:tc>
          <w:tcPr>
            <w:tcW w:w="9889" w:type="dxa"/>
            <w:gridSpan w:val="2"/>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RAŠČLAMBA IZLOŽENOSTI PREMA PREGULATORNOM PRISTUPU</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701" w:type="dxa"/>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Ukupne izloženosti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Ukupne izloženosti prema općim državama, kako je definirano u točkama od 155. do 160. ovog Priloga.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A85E91">
            <w:pPr>
              <w:spacing w:before="0" w:after="0"/>
              <w:ind w:left="33"/>
              <w:rPr>
                <w:rFonts w:ascii="Times New Roman" w:hAnsi="Times New Roman"/>
                <w:bCs/>
                <w:sz w:val="24"/>
              </w:rPr>
            </w:pPr>
            <w:r>
              <w:rPr>
                <w:rFonts w:ascii="Times New Roman" w:hAnsi="Times New Roman"/>
                <w:bCs/>
                <w:sz w:val="24"/>
              </w:rPr>
              <w:t>0020-0155</w:t>
            </w:r>
          </w:p>
        </w:tc>
        <w:tc>
          <w:tcPr>
            <w:tcW w:w="8701"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Izloženosti na koje se primjenjuje okvir za kreditni rizik</w:t>
            </w:r>
          </w:p>
          <w:p w:rsidR="00FD54FC" w:rsidRPr="00661595" w:rsidRDefault="00FD54FC" w:rsidP="00542EAE">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 xml:space="preserve">Ukupne izloženosti prema </w:t>
            </w:r>
            <w:r>
              <w:rPr>
                <w:rFonts w:ascii="Times New Roman" w:hAnsi="Times New Roman"/>
                <w:sz w:val="24"/>
              </w:rPr>
              <w:t>općim državama</w:t>
            </w:r>
            <w:r>
              <w:rPr>
                <w:rFonts w:ascii="Times New Roman" w:hAnsi="Times New Roman"/>
                <w:bCs/>
                <w:sz w:val="24"/>
              </w:rPr>
              <w:t xml:space="preserve"> koje se ponderiraju rizikom u skladu s dijelom trećim glavom II. CRR-a. Izloženosti na koje se primjenjuje okvir za kreditni rizik uključuju izloženosti iz knjige pozicija kojima se ne trguje i iz knjige trgovanja na koje se primjenjuje kapitalni zahtjev za kreditni rizik druge ugovorne strane. </w:t>
            </w:r>
          </w:p>
          <w:p w:rsidR="00FD54FC" w:rsidRPr="00661595" w:rsidRDefault="00FD54FC" w:rsidP="009068C9">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Izravne izloženosti u okviru područja primjene članka 271. CRR-a na koje se primjenjuju kapitalni zahtjevi za kreditni rizik druge ugovorne strane i tržišni rizik iskazuju se u redcima za kreditni rizik (0020 do 0155) i retku za tržišni rizik (redak 0160): izloženosti zbog kreditnog rizika druge ugovorne strane iskazuju se  u redcima za kreditni rizik, dok se izloženosti zbog tržišnog rizika  iskazuju u retku za tržišni rizik.</w:t>
            </w:r>
          </w:p>
          <w:p w:rsidR="00542EAE" w:rsidRPr="00661595" w:rsidRDefault="00542EAE" w:rsidP="009068C9">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Standardizirani pristup</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Izloženosti prema općim državama koje se ponderiraju rizikom u skladu s dijelom trećim glavom II. poglavljem 2. CRR-a, uključujući izloženosti iz knjige pozicija kojima se ne trguje za koje se </w:t>
            </w:r>
            <w:proofErr w:type="spellStart"/>
            <w:r>
              <w:rPr>
                <w:rFonts w:ascii="Times New Roman" w:hAnsi="Times New Roman"/>
                <w:bCs/>
                <w:sz w:val="24"/>
              </w:rPr>
              <w:t>ponderiranje</w:t>
            </w:r>
            <w:proofErr w:type="spellEnd"/>
            <w:r>
              <w:rPr>
                <w:rFonts w:ascii="Times New Roman" w:hAnsi="Times New Roman"/>
                <w:bCs/>
                <w:sz w:val="24"/>
              </w:rPr>
              <w:t xml:space="preserve"> rizikom u skladu s tim poglavljem odnosi na kreditni rizik druge ugovorne strane.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Središnje države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Izloženosti prema općim državama koje su središnje države. Te se izloženosti raspoređuju u kategoriju izloženosti prema „središnjim državama ili središnjim bankama” u skladu s člancima 112. i 114. CRR-a, kako je određeno u uputama za obrazac C 07.00, </w:t>
            </w:r>
            <w:r>
              <w:rPr>
                <w:rFonts w:ascii="Times New Roman" w:hAnsi="Times New Roman"/>
                <w:bCs/>
                <w:sz w:val="24"/>
              </w:rPr>
              <w:lastRenderedPageBreak/>
              <w:t>osim kriterija u pogledu raspodjele izloženosti prema općim državama u druge kategorije izloženosti zbog tehnika smanjenja rizika s učinkom zamjene na izloženost, koji se ne primjenjuju.</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0050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Jedinice područne (regionalne) ili lokalne samouprave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Izloženosti prema općim državama koje su jedinice područne (regionalne) ili lokalne samouprave. Te se izloženosti raspoređuju u kategoriju izloženosti prema „jedinicama područne (regionalne) ili lokalne samouprave ” u skladu s člancima 112. i 115. CRR-a, kako je određeno u uputama za obrazac C 07.00, osim kriterija u pogledu raspodjele izloženosti prema općim državama u druge kategorije izloženosti zbog tehnika smanjenja rizika s učinkom zamjene na izloženost, koji se ne primjenjuju.</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Subjekti javnog sektora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Izloženosti prema općim državama koje su subjekti javnog sektora. Te se izloženosti raspoređuju u kategoriju izloženosti prema „subjektima javnog sektora” u skladu s člancima 112. i 116. CRR-a, kako je određeno u uputama za obrazac C 07.00, osim kriterija u pogledu raspodjele izloženosti prema općim državama u druge kategorije izloženosti zbog tehnika smanjenja rizika s učinkom zamjene na izloženost, koji se ne primjenjuju.</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Međunarodne organizacije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530BA1" w:rsidP="00FD54FC">
            <w:pPr>
              <w:spacing w:before="0" w:after="0"/>
              <w:ind w:left="33"/>
              <w:rPr>
                <w:rFonts w:ascii="Times New Roman" w:hAnsi="Times New Roman"/>
                <w:bCs/>
                <w:sz w:val="24"/>
              </w:rPr>
            </w:pPr>
            <w:r>
              <w:rPr>
                <w:rFonts w:ascii="Times New Roman" w:hAnsi="Times New Roman"/>
                <w:bCs/>
                <w:sz w:val="24"/>
              </w:rPr>
              <w:t>Izloženosti prema općim državama koje su međunarodne organizacije. Te se izloženosti raspoređuju u kategoriju izloženosti prema „međunarodnim organizacijama” u skladu s člancima 112. i 118. CRR-a, kako je određeno u uputama za obrazac C 07.00, osim kriterija u pogledu raspodjele izloženosti prema općim državama u druge kategorije izloženosti zbog tehnika smanjenja rizika s učinkom zamjene na izloženost, koji se ne primjenjuju.</w:t>
            </w:r>
          </w:p>
          <w:p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rsidTr="00672D2A">
        <w:tc>
          <w:tcPr>
            <w:tcW w:w="1188" w:type="dxa"/>
          </w:tcPr>
          <w:p w:rsidR="00CE47AF" w:rsidRPr="00661595" w:rsidRDefault="00535792" w:rsidP="00FD54FC">
            <w:pPr>
              <w:spacing w:before="0" w:after="0"/>
              <w:ind w:left="33"/>
              <w:rPr>
                <w:rFonts w:ascii="Times New Roman" w:hAnsi="Times New Roman"/>
                <w:bCs/>
                <w:sz w:val="24"/>
              </w:rPr>
            </w:pPr>
            <w:r>
              <w:rPr>
                <w:rFonts w:ascii="Times New Roman" w:hAnsi="Times New Roman"/>
                <w:bCs/>
                <w:sz w:val="24"/>
              </w:rPr>
              <w:t>0075</w:t>
            </w:r>
          </w:p>
        </w:tc>
        <w:tc>
          <w:tcPr>
            <w:tcW w:w="8701" w:type="dxa"/>
          </w:tcPr>
          <w:p w:rsidR="00CE47AF" w:rsidRPr="00661595"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Ostale izloženosti prema općim državama u skladu sa standardiziranim pristupom</w:t>
            </w:r>
          </w:p>
          <w:p w:rsidR="00CE47AF" w:rsidRPr="00661595" w:rsidRDefault="00CE47AF" w:rsidP="00CE47AF">
            <w:pPr>
              <w:spacing w:before="0" w:after="0"/>
              <w:ind w:left="33"/>
              <w:rPr>
                <w:rFonts w:ascii="Times New Roman" w:hAnsi="Times New Roman"/>
                <w:bCs/>
                <w:sz w:val="24"/>
                <w:lang w:eastAsia="de-DE"/>
              </w:rPr>
            </w:pPr>
          </w:p>
          <w:p w:rsidR="00CE47AF" w:rsidRPr="00661595" w:rsidRDefault="00530BA1" w:rsidP="00FD54FC">
            <w:pPr>
              <w:spacing w:before="0" w:after="0"/>
              <w:ind w:left="33"/>
              <w:rPr>
                <w:rFonts w:ascii="Times New Roman" w:hAnsi="Times New Roman"/>
                <w:bCs/>
                <w:sz w:val="24"/>
              </w:rPr>
            </w:pPr>
            <w:r>
              <w:rPr>
                <w:rFonts w:ascii="Times New Roman" w:hAnsi="Times New Roman"/>
                <w:bCs/>
                <w:sz w:val="24"/>
              </w:rPr>
              <w:t>Izloženosti prema općim državama osim onih uključenih u prethodne retke od 0040 do 0070, koje su raspoređene u kategorije izloženosti u skladu sa standardiziranim pristupom u skladu s člankom 112. CRR-a za potrebe izračuna kapitalnih zahtjeva.</w:t>
            </w:r>
          </w:p>
          <w:p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IRB pristup</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Izloženosti prema općim državama koje se ponderiraju rizikom u skladu s dijelom trećim glavom II. poglavljem 3. CRR-a, uključujući izloženosti iz knjige pozicija kojima se ne trguje za koje se </w:t>
            </w:r>
            <w:proofErr w:type="spellStart"/>
            <w:r>
              <w:rPr>
                <w:rFonts w:ascii="Times New Roman" w:hAnsi="Times New Roman"/>
                <w:bCs/>
                <w:sz w:val="24"/>
              </w:rPr>
              <w:t>ponderiranje</w:t>
            </w:r>
            <w:proofErr w:type="spellEnd"/>
            <w:r>
              <w:rPr>
                <w:rFonts w:ascii="Times New Roman" w:hAnsi="Times New Roman"/>
                <w:bCs/>
                <w:sz w:val="24"/>
              </w:rPr>
              <w:t xml:space="preserve"> rizikom u skladu s tim poglavljem odnosi na kreditni rizik druge ugovorne strane.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Središnje države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Izloženosti prema općim državama koje su središnje države i koje se raspoređuju u kategoriju izloženosti prema „središnjim državama i središnjim bankama” u skladu s člankom 147. stavkom 3. točkom (a) CRR-a, kako je određeno u uputama za obrasce C 08.01 i C 08.02, osim kriterija u pogledu raspodjele izloženosti prema općim državama u druge </w:t>
            </w:r>
            <w:r>
              <w:rPr>
                <w:rFonts w:ascii="Times New Roman" w:hAnsi="Times New Roman"/>
                <w:bCs/>
                <w:sz w:val="24"/>
              </w:rPr>
              <w:lastRenderedPageBreak/>
              <w:t>kategorije izloženosti zbog tehnika smanjenja rizika s učinkom zamjene na izloženost, koji se ne primjenjuju.</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0100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Jedinice područne (regionalne) ili lokalne samouprave [središnje države i središnje banke]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Izloženosti prema općim državama koje su jedinice područne (regionalne) ili lokalne samouprave i koje se raspoređuju u kategoriju izloženosti prema „središnjim državama i središnjim bankama” u skladu s člankom 147. stavkom 3. točkom (a) CRR-a, kako je određeno u uputama za obrasce C 08.01 i C 08.02, osim kriterija u pogledu raspodjele izloženosti prema općim državama u druge kategorije izloženosti zbog tehnika smanjenja rizika s učinkom zamjene na izloženost, koji se ne primjenjuju.</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Jedinice područne (regionalne) ili lokalne samouprave [institucije]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Izloženosti prema općim državama koje su jedinice područne (regionalne) ili lokalne samouprave i koje se raspoređuju u kategoriju izloženosti prema „institucijama” u skladu s člankom 147. stavkom 4. točkom (a) CRR-a, kako je određeno u uputama za obrasce C 08.01 i C 08.02, osim kriterija u pogledu raspodjele izloženosti prema općim državama u druge kategorije izloženosti zbog tehnika smanjenja rizika s učinkom zamjene na izloženost, koji se ne primjenjuju.</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Subjekti javnog sektora [središnje države i središnje banke]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Izloženosti prema općim državama koje su subjekti javnog sektora u skladu s člankom 4. točkom 8. CRR-a i koje se raspoređuju u kategoriju izloženosti prema „središnjim državama i središnjim bankama” u skladu s člankom 147. stavkom 3. točkom (a) CRR-a, kako je određeno u uputama za obrasce C 08.01 i C 08.02, osim kriterija u pogledu raspodjele izloženosti prema općim državama u druge kategorije izloženosti zbog tehnika smanjenja rizika s učinkom zamjene na izloženost, koji se ne primjenjuju.</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Subjekti javnog sektora [institucije]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Izloženosti prema općim državama koje su subjekti javnog sektora u skladu s člankom 4. točkom 8. CRR-a i koje se raspoređuju u kategoriju izloženosti prema „institucijama” u skladu s člankom 147. stavkom 4. točkom (b) CRR-a, kako je određeno u uputama za obrasce C 08.01 i C 08.02, osim kriterija u pogledu raspodjele izloženosti prema općim državama u druge kategorije izloženosti zbog tehnika smanjenja rizika s učinkom zamjene na izloženost, koji se ne primjenjuju.</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C211CB"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Međunarodne organizacije [središnje države i središnje banke]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Izloženosti prema općim državama koje su međunarodne organizacije i koje se raspoređuju u kategoriju izloženosti prema „središnjim državama i središnjim bankama” u skladu s člankom 147. stavkom 3. točkom (c) CRR-a, kako je određeno u uputama za obrasce C 08.01 i C 08.02, osim kriterija u pogledu raspodjele izloženosti prema općim državama u druge kategorije izloženosti zbog tehnika smanjenja rizika s učinkom zamjene na izloženost, koji se ne primjenjuju.</w:t>
            </w:r>
          </w:p>
          <w:p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rsidTr="00672D2A">
        <w:tc>
          <w:tcPr>
            <w:tcW w:w="1188" w:type="dxa"/>
          </w:tcPr>
          <w:p w:rsidR="00530BA1" w:rsidRPr="00661595" w:rsidRDefault="00535792" w:rsidP="00FD54FC">
            <w:pPr>
              <w:spacing w:before="0" w:after="0"/>
              <w:ind w:left="33"/>
              <w:rPr>
                <w:rFonts w:ascii="Times New Roman" w:hAnsi="Times New Roman"/>
                <w:bCs/>
                <w:sz w:val="24"/>
              </w:rPr>
            </w:pPr>
            <w:r>
              <w:rPr>
                <w:rFonts w:ascii="Times New Roman" w:hAnsi="Times New Roman"/>
                <w:bCs/>
                <w:sz w:val="24"/>
              </w:rPr>
              <w:t>0155</w:t>
            </w:r>
          </w:p>
        </w:tc>
        <w:tc>
          <w:tcPr>
            <w:tcW w:w="8701" w:type="dxa"/>
          </w:tcPr>
          <w:p w:rsidR="00530BA1" w:rsidRPr="00661595"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Ostale izloženosti prema općim državama u skladu s IRB pristupom</w:t>
            </w:r>
          </w:p>
          <w:p w:rsidR="00530BA1" w:rsidRPr="00661595" w:rsidRDefault="00530BA1" w:rsidP="00530BA1">
            <w:pPr>
              <w:spacing w:before="0" w:after="0"/>
              <w:ind w:left="33"/>
              <w:rPr>
                <w:rFonts w:ascii="Times New Roman" w:hAnsi="Times New Roman"/>
                <w:bCs/>
                <w:sz w:val="24"/>
                <w:lang w:eastAsia="de-DE"/>
              </w:rPr>
            </w:pPr>
          </w:p>
          <w:p w:rsidR="00530BA1" w:rsidRPr="00661595" w:rsidRDefault="00530BA1" w:rsidP="00530BA1">
            <w:pPr>
              <w:spacing w:before="0" w:after="0"/>
              <w:ind w:left="33"/>
              <w:rPr>
                <w:rFonts w:ascii="Times New Roman" w:hAnsi="Times New Roman"/>
                <w:bCs/>
                <w:sz w:val="24"/>
              </w:rPr>
            </w:pPr>
            <w:r>
              <w:rPr>
                <w:rFonts w:ascii="Times New Roman" w:hAnsi="Times New Roman"/>
                <w:bCs/>
                <w:sz w:val="24"/>
              </w:rPr>
              <w:t>Izloženosti prema općim državama osim onih uključenih u prethodne retke od 0090 do 0140, koje su raspoređene u kategorije izloženosti u skladu s IRB pristupom u skladu s člankom 147. CRR-a za potrebe izračuna kapitalnih zahtjeva.</w:t>
            </w:r>
          </w:p>
          <w:p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Izloženosti koje podliježu tržišnom riziku</w:t>
            </w:r>
          </w:p>
          <w:p w:rsidR="00FD54FC" w:rsidRPr="00661595" w:rsidRDefault="00FD54FC" w:rsidP="00FD54FC">
            <w:pPr>
              <w:spacing w:before="0" w:after="0"/>
              <w:ind w:left="33"/>
              <w:rPr>
                <w:rFonts w:ascii="Times New Roman" w:hAnsi="Times New Roman"/>
                <w:bCs/>
                <w:sz w:val="24"/>
                <w:lang w:eastAsia="de-DE"/>
              </w:rPr>
            </w:pPr>
          </w:p>
          <w:p w:rsidR="00262B22" w:rsidRPr="00661595" w:rsidRDefault="00DA4AAE" w:rsidP="00FD54FC">
            <w:pPr>
              <w:spacing w:before="0" w:after="0"/>
              <w:ind w:left="33"/>
              <w:rPr>
                <w:rFonts w:ascii="Times New Roman" w:hAnsi="Times New Roman"/>
                <w:bCs/>
                <w:sz w:val="24"/>
              </w:rPr>
            </w:pPr>
            <w:r>
              <w:rPr>
                <w:rFonts w:ascii="Times New Roman" w:hAnsi="Times New Roman"/>
                <w:bCs/>
                <w:sz w:val="24"/>
              </w:rPr>
              <w:t>U ovom retku obuhvaćene su pozicije za koje se izračunavaju jedni od sljedećih kapitalnih zahtjeva dijela trećeg glave IV. CRR-a:</w:t>
            </w:r>
          </w:p>
          <w:p w:rsidR="00AB5C94" w:rsidRPr="00661595" w:rsidRDefault="00262B22" w:rsidP="000911FE">
            <w:pPr>
              <w:pStyle w:val="ListParagraph"/>
              <w:numPr>
                <w:ilvl w:val="0"/>
                <w:numId w:val="31"/>
              </w:numPr>
              <w:rPr>
                <w:rFonts w:ascii="Times New Roman" w:hAnsi="Times New Roman"/>
                <w:bCs/>
                <w:sz w:val="24"/>
              </w:rPr>
            </w:pPr>
            <w:r>
              <w:rPr>
                <w:rFonts w:ascii="Times New Roman" w:hAnsi="Times New Roman"/>
                <w:bCs/>
                <w:sz w:val="24"/>
              </w:rPr>
              <w:t>kapitalni zahtjevi za rizik pozicija u skladu s člankom 326. CRR-a.</w:t>
            </w:r>
          </w:p>
          <w:p w:rsidR="00FD54FC" w:rsidRPr="00661595" w:rsidRDefault="00AB5C94" w:rsidP="000911FE">
            <w:pPr>
              <w:pStyle w:val="ListParagraph"/>
              <w:numPr>
                <w:ilvl w:val="0"/>
                <w:numId w:val="31"/>
              </w:numPr>
            </w:pPr>
            <w:r>
              <w:rPr>
                <w:rFonts w:ascii="Times New Roman" w:hAnsi="Times New Roman"/>
                <w:bCs/>
                <w:sz w:val="24"/>
              </w:rPr>
              <w:t xml:space="preserve">Kapitalni zahtjevi za specifični rizik ili opći rizik u skladu s dijelom trećim glavom IV. poglavljem 5. CRR-a. </w:t>
            </w: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Izravne izloženosti u okviru područja primjene članka 271. CRR-a na koje se primjenjuju kapitalni zahtjevi za kreditni rizik druge ugovorne strane i tržišni rizik iskazuju se u redcima za kreditni rizik (0020 do 0155) i retku za tržišni rizik (redak 0160): izloženost zbog kreditnog rizika druge ugovorne strane iskazuje se  u redcima za kreditni rizik, dok se izloženost zbog tržišnog rizika  iskazuje u retku za tržišni rizik.</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0170-0230</w:t>
            </w:r>
          </w:p>
        </w:tc>
        <w:tc>
          <w:tcPr>
            <w:tcW w:w="8701" w:type="dxa"/>
          </w:tcPr>
          <w:p w:rsidR="00FD54FC" w:rsidRPr="00661595" w:rsidRDefault="00FD54FC" w:rsidP="00FD54FC">
            <w:pPr>
              <w:spacing w:before="0" w:after="0"/>
              <w:ind w:left="33"/>
              <w:rPr>
                <w:rFonts w:ascii="Times New Roman" w:hAnsi="Times New Roman"/>
                <w:b/>
                <w:bCs/>
                <w:sz w:val="24"/>
              </w:rPr>
            </w:pPr>
            <w:r>
              <w:rPr>
                <w:rFonts w:ascii="Times New Roman" w:hAnsi="Times New Roman"/>
                <w:b/>
                <w:bCs/>
                <w:sz w:val="24"/>
              </w:rPr>
              <w:t>RAŠČLAMBA IZLOŽENOSTI PREMA PREOSTALOM ROKU DO DOSPIJEĆA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Preostali rok do dospijeća izračunava se brojem dana od ugovornog datuma dospijeća do referentnog izvještajnog datuma za sve pozicije.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Izloženosti prema općim državama raščlanjuju se prema preostalom roku do dospijeća i raspoređuju se u odgovarajuća razdoblja kako slijedi: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Pr>
                <w:rFonts w:ascii="Symbol" w:hAnsi="Symbol"/>
                <w:bCs/>
                <w:sz w:val="24"/>
              </w:rPr>
              <w:tab/>
            </w:r>
            <w:r>
              <w:rPr>
                <w:rFonts w:ascii="Times New Roman" w:hAnsi="Times New Roman"/>
                <w:b/>
                <w:bCs/>
                <w:sz w:val="24"/>
              </w:rPr>
              <w:t>[ 0 - 3M [</w:t>
            </w:r>
            <w:r>
              <w:rPr>
                <w:rFonts w:ascii="Times New Roman" w:hAnsi="Times New Roman"/>
                <w:bCs/>
                <w:sz w:val="24"/>
              </w:rPr>
              <w:t xml:space="preserve"> : manje od 90 dana;</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Pr>
                <w:rFonts w:ascii="Symbol" w:hAnsi="Symbol"/>
                <w:bCs/>
                <w:sz w:val="24"/>
              </w:rPr>
              <w:tab/>
            </w:r>
            <w:r>
              <w:rPr>
                <w:rFonts w:ascii="Times New Roman" w:hAnsi="Times New Roman"/>
                <w:b/>
                <w:bCs/>
                <w:sz w:val="24"/>
              </w:rPr>
              <w:t>[ 3M - 1G [</w:t>
            </w:r>
            <w:r>
              <w:rPr>
                <w:rFonts w:ascii="Times New Roman" w:hAnsi="Times New Roman"/>
                <w:bCs/>
                <w:sz w:val="24"/>
              </w:rPr>
              <w:t xml:space="preserve"> : 90 dana ili više od 90 dana, ali manje od 365 dana;</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Pr>
                <w:rFonts w:ascii="Symbol" w:hAnsi="Symbol"/>
                <w:bCs/>
                <w:sz w:val="24"/>
              </w:rPr>
              <w:tab/>
            </w:r>
            <w:r>
              <w:rPr>
                <w:rFonts w:ascii="Times New Roman" w:hAnsi="Times New Roman"/>
                <w:b/>
                <w:bCs/>
                <w:sz w:val="24"/>
              </w:rPr>
              <w:t>[ 1G – 2G [</w:t>
            </w:r>
            <w:r>
              <w:rPr>
                <w:rFonts w:ascii="Times New Roman" w:hAnsi="Times New Roman"/>
                <w:bCs/>
                <w:sz w:val="24"/>
              </w:rPr>
              <w:t xml:space="preserve"> : 365 dana ili više od 365 dana, ali manje od 730 dana;</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Pr>
                <w:rFonts w:ascii="Symbol" w:hAnsi="Symbol"/>
                <w:bCs/>
                <w:sz w:val="24"/>
              </w:rPr>
              <w:tab/>
            </w:r>
            <w:r>
              <w:rPr>
                <w:rFonts w:ascii="Times New Roman" w:hAnsi="Times New Roman"/>
                <w:b/>
                <w:bCs/>
                <w:sz w:val="24"/>
              </w:rPr>
              <w:t>[ 2G – 3G [</w:t>
            </w:r>
            <w:r>
              <w:rPr>
                <w:rFonts w:ascii="Times New Roman" w:hAnsi="Times New Roman"/>
                <w:bCs/>
                <w:sz w:val="24"/>
              </w:rPr>
              <w:t xml:space="preserve"> : 730 dana ili više od 730 dana, ali manje od 1 095 dana;</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Pr>
                <w:rFonts w:ascii="Symbol" w:hAnsi="Symbol"/>
                <w:bCs/>
                <w:sz w:val="24"/>
              </w:rPr>
              <w:tab/>
            </w:r>
            <w:r>
              <w:rPr>
                <w:rFonts w:ascii="Times New Roman" w:hAnsi="Times New Roman"/>
                <w:b/>
                <w:bCs/>
                <w:sz w:val="24"/>
              </w:rPr>
              <w:t>[ 3G – 5G [</w:t>
            </w:r>
            <w:r>
              <w:rPr>
                <w:rFonts w:ascii="Times New Roman" w:hAnsi="Times New Roman"/>
                <w:bCs/>
                <w:sz w:val="24"/>
              </w:rPr>
              <w:t xml:space="preserve"> : 1 095 dana ili više od 1095 dana, ali manje od 1 825 dana;</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Pr>
                <w:rFonts w:ascii="Symbol" w:hAnsi="Symbol"/>
                <w:bCs/>
                <w:sz w:val="24"/>
              </w:rPr>
              <w:tab/>
            </w:r>
            <w:r>
              <w:rPr>
                <w:rFonts w:ascii="Times New Roman" w:hAnsi="Times New Roman"/>
                <w:b/>
                <w:bCs/>
                <w:sz w:val="24"/>
              </w:rPr>
              <w:t>[ 5G – 10G [</w:t>
            </w:r>
            <w:r>
              <w:rPr>
                <w:rFonts w:ascii="Times New Roman" w:hAnsi="Times New Roman"/>
                <w:bCs/>
                <w:sz w:val="24"/>
              </w:rPr>
              <w:t xml:space="preserve"> : 1 825 dana ili više od 1 825 dana, ali manje od 3 650 dana;</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Pr>
                <w:rFonts w:ascii="Symbol" w:hAnsi="Symbol"/>
                <w:bCs/>
                <w:sz w:val="24"/>
              </w:rPr>
              <w:tab/>
            </w:r>
            <w:r>
              <w:rPr>
                <w:rFonts w:ascii="Times New Roman" w:hAnsi="Times New Roman"/>
                <w:b/>
                <w:bCs/>
                <w:sz w:val="24"/>
              </w:rPr>
              <w:t>[ 10G – dulje</w:t>
            </w:r>
            <w:r>
              <w:rPr>
                <w:rFonts w:ascii="Times New Roman" w:hAnsi="Times New Roman"/>
                <w:bCs/>
                <w:sz w:val="24"/>
              </w:rPr>
              <w:t xml:space="preserve"> : 3 650 dana ili više od 3 650 dana.</w:t>
            </w:r>
          </w:p>
          <w:p w:rsidR="00E1421C" w:rsidRPr="00661595" w:rsidRDefault="00E1421C" w:rsidP="0023700C">
            <w:pPr>
              <w:spacing w:before="0" w:after="0"/>
              <w:ind w:left="808" w:hanging="360"/>
              <w:rPr>
                <w:rFonts w:ascii="Times New Roman" w:hAnsi="Times New Roman"/>
                <w:bCs/>
                <w:sz w:val="24"/>
                <w:lang w:eastAsia="de-DE"/>
              </w:rPr>
            </w:pPr>
          </w:p>
          <w:p w:rsidR="00E1421C" w:rsidRPr="00661595" w:rsidRDefault="00E1421C" w:rsidP="00E1421C">
            <w:pPr>
              <w:spacing w:before="0" w:after="0"/>
              <w:rPr>
                <w:rFonts w:ascii="Times New Roman" w:hAnsi="Times New Roman"/>
                <w:bCs/>
                <w:sz w:val="24"/>
              </w:rPr>
            </w:pPr>
            <w:r>
              <w:rPr>
                <w:rFonts w:ascii="Times New Roman" w:hAnsi="Times New Roman"/>
                <w:bCs/>
                <w:sz w:val="24"/>
              </w:rPr>
              <w:t>Ako je ugovorni datum dospijeća raniji od referentnog izvještajnog datuma (tj. razlika između referentnog izvještajnog datuma i datuma dospijeća je negativna vrijednost), izloženost se raspoređuje u razred [0 – 3M].</w:t>
            </w:r>
          </w:p>
          <w:p w:rsidR="00E1421C" w:rsidRPr="00661595" w:rsidRDefault="00E1421C" w:rsidP="00E1421C">
            <w:pPr>
              <w:spacing w:before="0" w:after="0"/>
              <w:rPr>
                <w:rFonts w:ascii="Times New Roman" w:hAnsi="Times New Roman"/>
                <w:bCs/>
                <w:sz w:val="24"/>
                <w:lang w:eastAsia="de-DE"/>
              </w:rPr>
            </w:pPr>
          </w:p>
          <w:p w:rsidR="00FD54FC" w:rsidRPr="00661595" w:rsidRDefault="00E1421C" w:rsidP="00FD54FC">
            <w:pPr>
              <w:spacing w:before="0" w:after="0"/>
              <w:ind w:left="33"/>
              <w:rPr>
                <w:rFonts w:ascii="Times New Roman" w:hAnsi="Times New Roman"/>
                <w:bCs/>
                <w:sz w:val="24"/>
              </w:rPr>
            </w:pPr>
            <w:r>
              <w:rPr>
                <w:rFonts w:ascii="Times New Roman" w:hAnsi="Times New Roman"/>
                <w:bCs/>
                <w:sz w:val="24"/>
              </w:rPr>
              <w:t>Izloženosti bez preostalog roka do dospijeća raspoređuju se u razred preostalog roka do dospijeća na temelju otkaznog roka ili drugih ugovornih odredbi o dospijeću.  Ako ne postoji unaprijed definirani otkazni rok ni druge ugovorne odredbe o dospijeću, izloženosti se raspoređuju u razred preostalog roka do dospijeća [10G – dulje].</w:t>
            </w:r>
          </w:p>
        </w:tc>
      </w:tr>
    </w:tbl>
    <w:p w:rsidR="00FD54FC" w:rsidRPr="00661595" w:rsidRDefault="00FD54FC" w:rsidP="006452A4">
      <w:pPr>
        <w:spacing w:after="0"/>
        <w:rPr>
          <w:rStyle w:val="InstructionsTabelleText"/>
          <w:rFonts w:ascii="Times New Roman" w:hAnsi="Times New Roman"/>
          <w:sz w:val="24"/>
        </w:rPr>
      </w:pP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8830207"/>
      <w:bookmarkStart w:id="781" w:name="_Toc522019774"/>
      <w:r>
        <w:rPr>
          <w:rFonts w:ascii="Times New Roman" w:hAnsi="Times New Roman"/>
          <w:sz w:val="24"/>
          <w:u w:val="none"/>
        </w:rPr>
        <w:lastRenderedPageBreak/>
        <w:t>8.</w:t>
      </w:r>
      <w:r>
        <w:rPr>
          <w:rFonts w:ascii="Times New Roman" w:hAnsi="Times New Roman"/>
          <w:sz w:val="24"/>
          <w:u w:val="none"/>
        </w:rPr>
        <w:tab/>
        <w:t xml:space="preserve">Pokriće gubitka za </w:t>
      </w:r>
      <w:proofErr w:type="spellStart"/>
      <w:r>
        <w:rPr>
          <w:rFonts w:ascii="Times New Roman" w:hAnsi="Times New Roman"/>
          <w:sz w:val="24"/>
          <w:u w:val="none"/>
        </w:rPr>
        <w:t>neprihodonosne</w:t>
      </w:r>
      <w:proofErr w:type="spellEnd"/>
      <w:r>
        <w:rPr>
          <w:rFonts w:ascii="Times New Roman" w:hAnsi="Times New Roman"/>
          <w:sz w:val="24"/>
          <w:u w:val="none"/>
        </w:rPr>
        <w:t xml:space="preserve"> izloženosti (NPE LC)</w:t>
      </w:r>
      <w:bookmarkEnd w:id="779"/>
      <w:bookmarkEnd w:id="780"/>
    </w:p>
    <w:p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58830208"/>
      <w:r>
        <w:rPr>
          <w:rFonts w:ascii="Times New Roman" w:hAnsi="Times New Roman"/>
          <w:sz w:val="24"/>
          <w:u w:val="none"/>
        </w:rPr>
        <w:t>8.1.</w:t>
      </w:r>
      <w:r>
        <w:rPr>
          <w:rFonts w:ascii="Times New Roman" w:hAnsi="Times New Roman"/>
          <w:sz w:val="24"/>
          <w:u w:val="none"/>
        </w:rPr>
        <w:tab/>
        <w:t>Opće napomene</w:t>
      </w:r>
      <w:bookmarkEnd w:id="782"/>
      <w:bookmarkEnd w:id="783"/>
      <w:r>
        <w:rPr>
          <w:rFonts w:ascii="Times New Roman" w:hAnsi="Times New Roman"/>
          <w:sz w:val="24"/>
          <w:u w:val="none"/>
        </w:rPr>
        <w:t xml:space="preserve"> </w:t>
      </w:r>
    </w:p>
    <w:p w:rsidR="00DD00B4" w:rsidRPr="00751FBE" w:rsidRDefault="00C60798" w:rsidP="00487A02">
      <w:pPr>
        <w:pStyle w:val="InstructionsText2"/>
        <w:numPr>
          <w:ilvl w:val="0"/>
          <w:numId w:val="0"/>
        </w:numPr>
        <w:ind w:left="1353" w:hanging="360"/>
        <w:rPr>
          <w:noProof/>
        </w:rPr>
      </w:pPr>
      <w:fldSimple w:instr=" seq paragraphs ">
        <w:r w:rsidR="00771068" w:rsidRPr="00751FBE">
          <w:t>200</w:t>
        </w:r>
      </w:fldSimple>
      <w:r w:rsidR="00840A22">
        <w:t xml:space="preserve">. Obrasci za pokriće gubitka za </w:t>
      </w:r>
      <w:proofErr w:type="spellStart"/>
      <w:r w:rsidR="00840A22">
        <w:t>neprihodonosne</w:t>
      </w:r>
      <w:proofErr w:type="spellEnd"/>
      <w:r w:rsidR="00840A22">
        <w:t xml:space="preserve"> izloženosti sadržavaju informacije o </w:t>
      </w:r>
      <w:proofErr w:type="spellStart"/>
      <w:r w:rsidR="00840A22">
        <w:t>neprihodonosnim</w:t>
      </w:r>
      <w:proofErr w:type="spellEnd"/>
      <w:r w:rsidR="00840A22">
        <w:t xml:space="preserve"> izloženostima (NPE) za potrebe izračuna zahtjeva za minimalno pokriće za  </w:t>
      </w:r>
      <w:proofErr w:type="spellStart"/>
      <w:r w:rsidR="00840A22">
        <w:t>neprihodonosne</w:t>
      </w:r>
      <w:proofErr w:type="spellEnd"/>
      <w:r w:rsidR="00840A22">
        <w:t xml:space="preserve"> izloženosti kako je navedeno u člancima 47.a, 47.b i 47.c CRR-a.</w:t>
      </w:r>
    </w:p>
    <w:p w:rsidR="00DD00B4" w:rsidRPr="00751FBE" w:rsidRDefault="00695816" w:rsidP="00487A02">
      <w:pPr>
        <w:pStyle w:val="InstructionsText2"/>
        <w:numPr>
          <w:ilvl w:val="0"/>
          <w:numId w:val="0"/>
        </w:numPr>
        <w:ind w:left="1353" w:hanging="360"/>
      </w:pPr>
      <w:fldSimple w:instr=" seq paragraphs ">
        <w:r w:rsidR="00771068" w:rsidRPr="00751FBE">
          <w:t>201</w:t>
        </w:r>
      </w:fldSimple>
      <w:r w:rsidR="00D11E4C">
        <w:t>. Skupina obrazaca sadržava skup od tri obrasca:</w:t>
      </w:r>
    </w:p>
    <w:p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 xml:space="preserve">Izračun odbitaka za </w:t>
      </w:r>
      <w:proofErr w:type="spellStart"/>
      <w:r>
        <w:rPr>
          <w:rFonts w:ascii="Times New Roman" w:hAnsi="Times New Roman"/>
          <w:sz w:val="24"/>
        </w:rPr>
        <w:t>neprihodonosne</w:t>
      </w:r>
      <w:proofErr w:type="spellEnd"/>
      <w:r>
        <w:rPr>
          <w:rFonts w:ascii="Times New Roman" w:hAnsi="Times New Roman"/>
          <w:sz w:val="24"/>
        </w:rPr>
        <w:t xml:space="preserve"> izloženosti (C 35.01): ovo je obrazac pregleda u kojem se navodi primjenjivi iznos nedostatnog pokrića, koji se izračunava kao razlika između ukupnih zahtjeva za minimalno pokriće za </w:t>
      </w:r>
      <w:proofErr w:type="spellStart"/>
      <w:r>
        <w:rPr>
          <w:rFonts w:ascii="Times New Roman" w:hAnsi="Times New Roman"/>
          <w:sz w:val="24"/>
        </w:rPr>
        <w:t>neprihodonosne</w:t>
      </w:r>
      <w:proofErr w:type="spellEnd"/>
      <w:r>
        <w:rPr>
          <w:rFonts w:ascii="Times New Roman" w:hAnsi="Times New Roman"/>
          <w:sz w:val="24"/>
        </w:rPr>
        <w:t xml:space="preserve"> izloženosti i ukupnih rezerviranja i ispravaka ili odbitaka koji su već izvršeni. Obrazac obuhvaća </w:t>
      </w:r>
      <w:proofErr w:type="spellStart"/>
      <w:r>
        <w:rPr>
          <w:rFonts w:ascii="Times New Roman" w:hAnsi="Times New Roman"/>
          <w:sz w:val="24"/>
        </w:rPr>
        <w:t>neprihodonosne</w:t>
      </w:r>
      <w:proofErr w:type="spellEnd"/>
      <w:r>
        <w:rPr>
          <w:rFonts w:ascii="Times New Roman" w:hAnsi="Times New Roman"/>
          <w:sz w:val="24"/>
        </w:rPr>
        <w:t xml:space="preserve"> izloženosti za koje nije odobrena mjera restrukturiranja i </w:t>
      </w:r>
      <w:proofErr w:type="spellStart"/>
      <w:r>
        <w:rPr>
          <w:rFonts w:ascii="Times New Roman" w:hAnsi="Times New Roman"/>
          <w:sz w:val="24"/>
        </w:rPr>
        <w:t>neprihodonosne</w:t>
      </w:r>
      <w:proofErr w:type="spellEnd"/>
      <w:r>
        <w:rPr>
          <w:rFonts w:ascii="Times New Roman" w:hAnsi="Times New Roman"/>
          <w:sz w:val="24"/>
        </w:rPr>
        <w:t xml:space="preserve"> restrukturirane izloženosti.</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Zahtjevi za minimalno pokriće i vrijednosti izloženosti </w:t>
      </w:r>
      <w:proofErr w:type="spellStart"/>
      <w:r>
        <w:rPr>
          <w:rFonts w:ascii="Times New Roman" w:hAnsi="Times New Roman"/>
          <w:sz w:val="24"/>
        </w:rPr>
        <w:t>neprihodonosnih</w:t>
      </w:r>
      <w:proofErr w:type="spellEnd"/>
      <w:r>
        <w:rPr>
          <w:rFonts w:ascii="Times New Roman" w:hAnsi="Times New Roman"/>
          <w:sz w:val="24"/>
        </w:rPr>
        <w:t xml:space="preserve"> izloženosti, ne uključujući restrukturirane izloženosti iz članka 47.c stavka 6. CRR-a (C 35.02): u obrascu se izračunavaju ukupni zahtjevi za minimalno pokriće za </w:t>
      </w:r>
      <w:proofErr w:type="spellStart"/>
      <w:r>
        <w:rPr>
          <w:rFonts w:ascii="Times New Roman" w:hAnsi="Times New Roman"/>
          <w:sz w:val="24"/>
        </w:rPr>
        <w:t>neprihodonosne</w:t>
      </w:r>
      <w:proofErr w:type="spellEnd"/>
      <w:r>
        <w:rPr>
          <w:rFonts w:ascii="Times New Roman" w:hAnsi="Times New Roman"/>
          <w:sz w:val="24"/>
        </w:rPr>
        <w:t xml:space="preserve"> izloženosti koje nisu restrukturirane </w:t>
      </w:r>
      <w:proofErr w:type="spellStart"/>
      <w:r>
        <w:rPr>
          <w:rFonts w:ascii="Times New Roman" w:hAnsi="Times New Roman"/>
          <w:sz w:val="24"/>
        </w:rPr>
        <w:t>neprihodonosne</w:t>
      </w:r>
      <w:proofErr w:type="spellEnd"/>
      <w:r>
        <w:rPr>
          <w:rFonts w:ascii="Times New Roman" w:hAnsi="Times New Roman"/>
          <w:sz w:val="24"/>
        </w:rPr>
        <w:t xml:space="preserve"> izloženosti iz članka 47.c stavka 6. CRR-a, navodeći faktore koji se trebaju primijeniti na vrijednosti izloženosti za potrebe izračuna s obzirom na to je li izloženost osigurana ili neosigurana i s obzirom na vrijeme od kada je izloženost postala </w:t>
      </w:r>
      <w:proofErr w:type="spellStart"/>
      <w:r>
        <w:rPr>
          <w:rFonts w:ascii="Times New Roman" w:hAnsi="Times New Roman"/>
          <w:sz w:val="24"/>
        </w:rPr>
        <w:t>neprihodonosna</w:t>
      </w:r>
      <w:proofErr w:type="spellEnd"/>
      <w:r>
        <w:rPr>
          <w:rFonts w:ascii="Times New Roman" w:hAnsi="Times New Roman"/>
          <w:sz w:val="24"/>
        </w:rPr>
        <w:t xml:space="preserve">.  </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Zahtjevi za minimalno pokriće i vrijednosti izloženosti </w:t>
      </w:r>
      <w:proofErr w:type="spellStart"/>
      <w:r>
        <w:rPr>
          <w:rFonts w:ascii="Times New Roman" w:hAnsi="Times New Roman"/>
          <w:sz w:val="24"/>
        </w:rPr>
        <w:t>neprihodonosnih</w:t>
      </w:r>
      <w:proofErr w:type="spellEnd"/>
      <w:r>
        <w:rPr>
          <w:rFonts w:ascii="Times New Roman" w:hAnsi="Times New Roman"/>
          <w:sz w:val="24"/>
        </w:rPr>
        <w:t xml:space="preserve"> restrukturiranih izloženosti iz članka 47.c stavka 6. CRR-a (C 35.03): u obrascu se izračunavaju ukupni zahtjevi za minimalno pokriće za </w:t>
      </w:r>
      <w:proofErr w:type="spellStart"/>
      <w:r>
        <w:rPr>
          <w:rFonts w:ascii="Times New Roman" w:hAnsi="Times New Roman"/>
          <w:sz w:val="24"/>
        </w:rPr>
        <w:t>neprihodonosne</w:t>
      </w:r>
      <w:proofErr w:type="spellEnd"/>
      <w:r>
        <w:rPr>
          <w:rFonts w:ascii="Times New Roman" w:hAnsi="Times New Roman"/>
          <w:sz w:val="24"/>
        </w:rPr>
        <w:t xml:space="preserve"> restrukturirane izloženosti iz članka 47.c stavka 6. CRR-a, navodeći faktore koji se trebaju primijeniti na vrijednosti izloženosti za potrebe izračuna s obzirom na to je li izloženost osigurana ili neosigurana i s obzirom na vrijeme od kada je izloženost postala </w:t>
      </w:r>
      <w:proofErr w:type="spellStart"/>
      <w:r>
        <w:rPr>
          <w:rFonts w:ascii="Times New Roman" w:hAnsi="Times New Roman"/>
          <w:sz w:val="24"/>
        </w:rPr>
        <w:t>neprihodonosna</w:t>
      </w:r>
      <w:proofErr w:type="spellEnd"/>
      <w:r>
        <w:rPr>
          <w:rFonts w:ascii="Times New Roman" w:hAnsi="Times New Roman"/>
          <w:sz w:val="24"/>
        </w:rPr>
        <w:t xml:space="preserve">.  </w:t>
      </w:r>
    </w:p>
    <w:p w:rsidR="00DD00B4" w:rsidRPr="00771068" w:rsidRDefault="00695816" w:rsidP="00487A02">
      <w:pPr>
        <w:pStyle w:val="InstructionsText2"/>
        <w:numPr>
          <w:ilvl w:val="0"/>
          <w:numId w:val="0"/>
        </w:numPr>
        <w:ind w:left="1353" w:hanging="360"/>
      </w:pPr>
      <w:fldSimple w:instr=" seq paragraphs ">
        <w:r w:rsidR="00771068" w:rsidRPr="00751FBE">
          <w:t>202</w:t>
        </w:r>
      </w:fldSimple>
      <w:r w:rsidR="00D11E4C">
        <w:t xml:space="preserve">.  Zahtjev za minimalno pokriće gubitka za </w:t>
      </w:r>
      <w:proofErr w:type="spellStart"/>
      <w:r w:rsidR="00D11E4C">
        <w:t>neprihodonosne</w:t>
      </w:r>
      <w:proofErr w:type="spellEnd"/>
      <w:r w:rsidR="00D11E4C">
        <w:t xml:space="preserve"> izloženosti primjenjuje se na i. izloženosti nastale 26. travnja 2019. ili nakon tog datuma koje su postale </w:t>
      </w:r>
      <w:proofErr w:type="spellStart"/>
      <w:r w:rsidR="00D11E4C">
        <w:t>neprihodonosne</w:t>
      </w:r>
      <w:proofErr w:type="spellEnd"/>
      <w:r w:rsidR="00D11E4C">
        <w:t xml:space="preserve"> i ii. izloženosti koje su nastale prije 26. travnja 2019. ako su nakon tog datuma izmijenjene tako da se poveća njihova vrijednost izloženosti prema dužniku (članak 469.a CRR-a) koja postaje </w:t>
      </w:r>
      <w:proofErr w:type="spellStart"/>
      <w:r w:rsidR="00D11E4C">
        <w:t>neprihodonosna</w:t>
      </w:r>
      <w:proofErr w:type="spellEnd"/>
      <w:r w:rsidR="00D11E4C">
        <w:t>.</w:t>
      </w:r>
    </w:p>
    <w:p w:rsidR="00DD00B4" w:rsidRPr="00751FBE" w:rsidRDefault="00695816" w:rsidP="00487A02">
      <w:pPr>
        <w:pStyle w:val="InstructionsText2"/>
        <w:numPr>
          <w:ilvl w:val="0"/>
          <w:numId w:val="0"/>
        </w:numPr>
        <w:ind w:left="1353" w:hanging="360"/>
      </w:pPr>
      <w:fldSimple w:instr=" seq paragraphs ">
        <w:r w:rsidR="00771068" w:rsidRPr="00751FBE">
          <w:t>203</w:t>
        </w:r>
      </w:fldSimple>
      <w:r w:rsidR="00D11E4C">
        <w:t xml:space="preserve">. Institucije izračunavaju odbitke za </w:t>
      </w:r>
      <w:proofErr w:type="spellStart"/>
      <w:r w:rsidR="00D11E4C">
        <w:t>neprihodonosne</w:t>
      </w:r>
      <w:proofErr w:type="spellEnd"/>
      <w:r w:rsidR="00D11E4C">
        <w:t xml:space="preserve"> izloženosti u skladu s člankom 47.c stavkom 1. točkama (a) i (b) CRR-a, uključujući izračun zahtjeva za minimalno pokriće i ukupnih rezerviranja i ispravaka ili odbitaka, na razini pojedinačne izloženosti („na osnovi transakcije”), a ne na razini dužnika ili portfelja.</w:t>
      </w:r>
    </w:p>
    <w:p w:rsidR="00DD00B4" w:rsidRPr="00751FBE" w:rsidRDefault="00695816" w:rsidP="00487A02">
      <w:pPr>
        <w:pStyle w:val="InstructionsText2"/>
        <w:numPr>
          <w:ilvl w:val="0"/>
          <w:numId w:val="0"/>
        </w:numPr>
        <w:ind w:left="1353" w:hanging="360"/>
      </w:pPr>
      <w:fldSimple w:instr=" seq paragraphs ">
        <w:r w:rsidR="00771068" w:rsidRPr="00751FBE">
          <w:t>204</w:t>
        </w:r>
      </w:fldSimple>
      <w:r w:rsidR="00D11E4C">
        <w:t xml:space="preserve">. Za potrebe izračuna odbitaka za </w:t>
      </w:r>
      <w:proofErr w:type="spellStart"/>
      <w:r w:rsidR="00D11E4C">
        <w:t>neprihodonosne</w:t>
      </w:r>
      <w:proofErr w:type="spellEnd"/>
      <w:r w:rsidR="00D11E4C">
        <w:t xml:space="preserve"> izloženosti institucije razlikuju neosigurani i osigurani dio </w:t>
      </w:r>
      <w:proofErr w:type="spellStart"/>
      <w:r w:rsidR="00D11E4C">
        <w:t>neprihodonosne</w:t>
      </w:r>
      <w:proofErr w:type="spellEnd"/>
      <w:r w:rsidR="00D11E4C">
        <w:t xml:space="preserve"> izloženosti u skladu s člankom 47.c stavkom 1. CRR-a. Zbog toga institucije vrijednosti izloženosti i zahtjeve za minimalno pokriće iskazuju zasebno za neosigurani dio </w:t>
      </w:r>
      <w:proofErr w:type="spellStart"/>
      <w:r w:rsidR="00D11E4C">
        <w:t>neprihodonosnih</w:t>
      </w:r>
      <w:proofErr w:type="spellEnd"/>
      <w:r w:rsidR="00D11E4C">
        <w:t xml:space="preserve"> izloženosti i osigurani dio </w:t>
      </w:r>
      <w:proofErr w:type="spellStart"/>
      <w:r w:rsidR="00D11E4C">
        <w:t>neprihodonosnih</w:t>
      </w:r>
      <w:proofErr w:type="spellEnd"/>
      <w:r w:rsidR="00D11E4C">
        <w:t xml:space="preserve"> izloženosti.</w:t>
      </w:r>
    </w:p>
    <w:p w:rsidR="00DD00B4" w:rsidRPr="00751FBE" w:rsidRDefault="00695816" w:rsidP="00487A02">
      <w:pPr>
        <w:pStyle w:val="InstructionsText2"/>
        <w:numPr>
          <w:ilvl w:val="0"/>
          <w:numId w:val="0"/>
        </w:numPr>
        <w:ind w:left="1353" w:hanging="360"/>
      </w:pPr>
      <w:fldSimple w:instr=" seq paragraphs ">
        <w:r w:rsidR="00771068" w:rsidRPr="00751FBE">
          <w:t>205</w:t>
        </w:r>
      </w:fldSimple>
      <w:r w:rsidR="00D11E4C">
        <w:t xml:space="preserve">. Za potrebe raspoređivanja relevantnih primjenjivih faktora i izračun zahtjeva za minimalno pokriće institucije klasificiraju osigurani dio </w:t>
      </w:r>
      <w:proofErr w:type="spellStart"/>
      <w:r w:rsidR="00D11E4C">
        <w:t>neprihodonosnih</w:t>
      </w:r>
      <w:proofErr w:type="spellEnd"/>
      <w:r w:rsidR="00D11E4C">
        <w:t xml:space="preserve"> izloženosti ovisno o vrsti kreditne zaštite u skladu s člankom 47.c stavkom 3. kako slijedi: i. „osiguran nekretninama ili stambenim kreditom za koji jamči priznati pružatelj zaštite iz članka 201.”, ii. „osiguran drugom materijalnom ili nematerijalnom kreditnom zaštitom” ili iii. „za koji jamstvo ili osiguranje pruža službena agencija za kreditiranje izvoza”. Ako je </w:t>
      </w:r>
      <w:proofErr w:type="spellStart"/>
      <w:r w:rsidR="00D11E4C">
        <w:t>neprihodonosna</w:t>
      </w:r>
      <w:proofErr w:type="spellEnd"/>
      <w:r w:rsidR="00D11E4C">
        <w:t xml:space="preserve"> izloženost osigurana s više od jedne vrste kreditne zaštite, njezina vrijednost izloženosti raspoređuje se u skladu s kvalitetom kreditne zaštite, počevši od one najbolje kvalitete. </w:t>
      </w: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58830209"/>
      <w:r>
        <w:rPr>
          <w:rFonts w:ascii="Times New Roman" w:hAnsi="Times New Roman"/>
          <w:sz w:val="24"/>
          <w:u w:val="none"/>
        </w:rPr>
        <w:t xml:space="preserve">8.2. C 35.01 – </w:t>
      </w:r>
      <w:bookmarkEnd w:id="781"/>
      <w:r>
        <w:rPr>
          <w:rFonts w:ascii="Times New Roman" w:hAnsi="Times New Roman"/>
          <w:sz w:val="24"/>
          <w:u w:val="none"/>
        </w:rPr>
        <w:t>IZRAČUN ODBITAKA ZA NEPRIHODONOSNE IZLOŽENOSTI (NPE LC1)</w:t>
      </w:r>
      <w:bookmarkEnd w:id="784"/>
      <w:bookmarkEnd w:id="785"/>
    </w:p>
    <w:p w:rsidR="00DD00B4" w:rsidRPr="00661595" w:rsidRDefault="00DD00B4" w:rsidP="002F29AF">
      <w:pPr>
        <w:pStyle w:val="Instructionsberschrift2"/>
        <w:numPr>
          <w:ilvl w:val="2"/>
          <w:numId w:val="38"/>
        </w:numPr>
        <w:rPr>
          <w:rFonts w:ascii="Times New Roman" w:hAnsi="Times New Roman" w:cs="Times New Roman"/>
          <w:sz w:val="24"/>
        </w:rPr>
      </w:pPr>
      <w:bookmarkStart w:id="786" w:name="_Toc58830210"/>
      <w:r>
        <w:rPr>
          <w:rFonts w:ascii="Times New Roman" w:hAnsi="Times New Roman"/>
          <w:sz w:val="24"/>
        </w:rPr>
        <w:t>Upute za specifične pozicije</w:t>
      </w:r>
      <w:bookmarkEnd w:id="786"/>
    </w:p>
    <w:p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bookmarkStart w:id="787" w:name="_Toc19715889"/>
            <w:r>
              <w:rPr>
                <w:rFonts w:ascii="Times New Roman" w:hAnsi="Times New Roman"/>
                <w:sz w:val="24"/>
              </w:rPr>
              <w:t>Stupci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Upute</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Vrijeme proteklo od kada su izloženosti klasificirane kao </w:t>
            </w:r>
            <w:proofErr w:type="spellStart"/>
            <w:r>
              <w:rPr>
                <w:rFonts w:ascii="Times New Roman" w:hAnsi="Times New Roman"/>
                <w:b/>
                <w:sz w:val="24"/>
                <w:u w:val="single"/>
              </w:rPr>
              <w:t>neprihodonosne</w:t>
            </w:r>
            <w:proofErr w:type="spellEnd"/>
          </w:p>
          <w:p w:rsidR="00DD00B4" w:rsidRPr="00661595" w:rsidRDefault="00DD00B4" w:rsidP="00DD00B4">
            <w:pPr>
              <w:rPr>
                <w:rFonts w:ascii="Times New Roman" w:hAnsi="Times New Roman"/>
                <w:sz w:val="24"/>
              </w:rPr>
            </w:pPr>
            <w:r>
              <w:rPr>
                <w:rFonts w:ascii="Times New Roman" w:hAnsi="Times New Roman"/>
                <w:sz w:val="24"/>
              </w:rPr>
              <w:t xml:space="preserve">„Vrijeme proteklo od kada su izloženosti klasificirane kao </w:t>
            </w:r>
            <w:proofErr w:type="spellStart"/>
            <w:r>
              <w:rPr>
                <w:rFonts w:ascii="Times New Roman" w:hAnsi="Times New Roman"/>
                <w:sz w:val="24"/>
              </w:rPr>
              <w:t>neprihodonosne</w:t>
            </w:r>
            <w:proofErr w:type="spellEnd"/>
            <w:r>
              <w:rPr>
                <w:rFonts w:ascii="Times New Roman" w:hAnsi="Times New Roman"/>
                <w:sz w:val="24"/>
              </w:rPr>
              <w:t xml:space="preserve">” znači vrijeme u godinama koje je proteklo, od referentnog datuma, od kada je izloženost klasificirana kao </w:t>
            </w:r>
            <w:proofErr w:type="spellStart"/>
            <w:r>
              <w:rPr>
                <w:rFonts w:ascii="Times New Roman" w:hAnsi="Times New Roman"/>
                <w:sz w:val="24"/>
              </w:rPr>
              <w:t>neprihodonosna</w:t>
            </w:r>
            <w:proofErr w:type="spellEnd"/>
            <w:r>
              <w:rPr>
                <w:rFonts w:ascii="Times New Roman" w:hAnsi="Times New Roman"/>
                <w:sz w:val="24"/>
              </w:rPr>
              <w:t xml:space="preserve">. Za otkupljene </w:t>
            </w:r>
            <w:proofErr w:type="spellStart"/>
            <w:r>
              <w:rPr>
                <w:rFonts w:ascii="Times New Roman" w:hAnsi="Times New Roman"/>
                <w:sz w:val="24"/>
              </w:rPr>
              <w:t>neprihodonosne</w:t>
            </w:r>
            <w:proofErr w:type="spellEnd"/>
            <w:r>
              <w:rPr>
                <w:rFonts w:ascii="Times New Roman" w:hAnsi="Times New Roman"/>
                <w:sz w:val="24"/>
              </w:rPr>
              <w:t xml:space="preserve"> izloženosti vrijeme u godinama počinje od datuma na koji su izloženosti originalno klasificirane kao </w:t>
            </w:r>
            <w:proofErr w:type="spellStart"/>
            <w:r>
              <w:rPr>
                <w:rFonts w:ascii="Times New Roman" w:hAnsi="Times New Roman"/>
                <w:sz w:val="24"/>
              </w:rPr>
              <w:t>neprihodonosne</w:t>
            </w:r>
            <w:proofErr w:type="spellEnd"/>
            <w:r>
              <w:rPr>
                <w:rFonts w:ascii="Times New Roman" w:hAnsi="Times New Roman"/>
                <w:sz w:val="24"/>
              </w:rPr>
              <w:t xml:space="preserve">, a ne od datuma njihove kupnje. </w:t>
            </w:r>
          </w:p>
          <w:p w:rsidR="00DD00B4" w:rsidRPr="00661595" w:rsidRDefault="00DD00B4" w:rsidP="00DD00B4">
            <w:pPr>
              <w:rPr>
                <w:rFonts w:ascii="Times New Roman" w:hAnsi="Times New Roman"/>
                <w:sz w:val="24"/>
              </w:rPr>
            </w:pPr>
            <w:r>
              <w:rPr>
                <w:rFonts w:ascii="Times New Roman" w:hAnsi="Times New Roman"/>
                <w:sz w:val="24"/>
              </w:rPr>
              <w:t xml:space="preserve">Institucije iskazuju podatke o izloženostima kojima referentni datum pripada u odgovarajuće vremenski interval navodeći razdoblje u godinama nakon klasifikacije izloženosti kao </w:t>
            </w:r>
            <w:proofErr w:type="spellStart"/>
            <w:r>
              <w:rPr>
                <w:rFonts w:ascii="Times New Roman" w:hAnsi="Times New Roman"/>
                <w:sz w:val="24"/>
              </w:rPr>
              <w:t>neprihodonosnih</w:t>
            </w:r>
            <w:proofErr w:type="spellEnd"/>
            <w:r>
              <w:rPr>
                <w:rFonts w:ascii="Times New Roman" w:hAnsi="Times New Roman"/>
                <w:sz w:val="24"/>
              </w:rPr>
              <w:t>, neovisno o primjeni mjera za restrukturiranje.</w:t>
            </w:r>
          </w:p>
          <w:p w:rsidR="00DD00B4" w:rsidRPr="00661595" w:rsidRDefault="00DD00B4" w:rsidP="00DD00B4">
            <w:pPr>
              <w:rPr>
                <w:rFonts w:ascii="Times New Roman" w:hAnsi="Times New Roman"/>
                <w:sz w:val="24"/>
              </w:rPr>
            </w:pPr>
            <w:r>
              <w:rPr>
                <w:rFonts w:ascii="Times New Roman" w:hAnsi="Times New Roman"/>
                <w:sz w:val="24"/>
              </w:rPr>
              <w:t xml:space="preserve">Za vremenski interval „&gt; X godina/godine, &lt;= Y godina/godine”, institucije iskazuju podatke o izloženostima za koje referentni datum odgovara razdoblju između prvog i zadnjeg dana godine Y nakon klasifikacije tih izloženosti kao </w:t>
            </w:r>
            <w:proofErr w:type="spellStart"/>
            <w:r>
              <w:rPr>
                <w:rFonts w:ascii="Times New Roman" w:hAnsi="Times New Roman"/>
                <w:sz w:val="24"/>
              </w:rPr>
              <w:t>neprihodonosnih</w:t>
            </w:r>
            <w:proofErr w:type="spellEnd"/>
            <w:r>
              <w:rPr>
                <w:rFonts w:ascii="Times New Roman" w:hAnsi="Times New Roman"/>
                <w:sz w:val="24"/>
              </w:rPr>
              <w:t>.</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Ukupno</w:t>
            </w:r>
          </w:p>
          <w:p w:rsidR="00DD00B4" w:rsidRPr="00661595" w:rsidRDefault="00DD00B4" w:rsidP="00DD00B4">
            <w:pPr>
              <w:rPr>
                <w:rFonts w:ascii="Times New Roman" w:hAnsi="Times New Roman"/>
                <w:sz w:val="24"/>
              </w:rPr>
            </w:pPr>
            <w:r>
              <w:rPr>
                <w:rFonts w:ascii="Times New Roman" w:hAnsi="Times New Roman"/>
                <w:sz w:val="24"/>
              </w:rPr>
              <w:t>Institucije iskazuju zbroj svih stupaca od 0010 do 0100.</w:t>
            </w:r>
          </w:p>
        </w:tc>
      </w:tr>
      <w:tr w:rsidR="00751FBE" w:rsidRPr="00661595" w:rsidTr="00751FBE">
        <w:tc>
          <w:tcPr>
            <w:tcW w:w="1188"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r>
      <w:bookmarkEnd w:id="787"/>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Redci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Upute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Primjenjivi iznos nedostatnog pokrića</w:t>
            </w:r>
          </w:p>
          <w:p w:rsidR="00DD00B4" w:rsidRPr="00661595" w:rsidRDefault="002327CE" w:rsidP="00DD00B4">
            <w:pPr>
              <w:rPr>
                <w:rFonts w:ascii="Times New Roman" w:hAnsi="Times New Roman"/>
                <w:sz w:val="24"/>
              </w:rPr>
            </w:pPr>
            <w:r>
              <w:rPr>
                <w:rFonts w:ascii="Times New Roman" w:hAnsi="Times New Roman"/>
                <w:sz w:val="24"/>
              </w:rPr>
              <w:t>Članak 47.c stavak 1. CRR-a</w:t>
            </w:r>
          </w:p>
          <w:p w:rsidR="00DD00B4" w:rsidRPr="00661595" w:rsidRDefault="00DD00B4" w:rsidP="00DD00B4">
            <w:pPr>
              <w:rPr>
                <w:rFonts w:ascii="Times New Roman" w:hAnsi="Times New Roman"/>
                <w:sz w:val="24"/>
              </w:rPr>
            </w:pPr>
            <w:r>
              <w:rPr>
                <w:rFonts w:ascii="Times New Roman" w:hAnsi="Times New Roman"/>
                <w:sz w:val="24"/>
              </w:rPr>
              <w:t xml:space="preserve">Za izračun primjenjivog iznosa nedostatnog pokrića institucije odbijaju ukupna rezerviranja i ispravke ili odbitke (ograničene) (redak 0080) od ukupnog zahtjeva za minimalno pokriće za </w:t>
            </w:r>
            <w:proofErr w:type="spellStart"/>
            <w:r>
              <w:rPr>
                <w:rFonts w:ascii="Times New Roman" w:hAnsi="Times New Roman"/>
                <w:sz w:val="24"/>
              </w:rPr>
              <w:t>neprihodonosne</w:t>
            </w:r>
            <w:proofErr w:type="spellEnd"/>
            <w:r>
              <w:rPr>
                <w:rFonts w:ascii="Times New Roman" w:hAnsi="Times New Roman"/>
                <w:sz w:val="24"/>
              </w:rPr>
              <w:t xml:space="preserve"> izloženosti (redak 0020).</w:t>
            </w:r>
          </w:p>
          <w:p w:rsidR="00DD00B4" w:rsidRPr="00661595" w:rsidRDefault="00DD00B4" w:rsidP="00DD00B4">
            <w:pPr>
              <w:rPr>
                <w:rFonts w:ascii="Times New Roman" w:hAnsi="Times New Roman"/>
                <w:sz w:val="24"/>
              </w:rPr>
            </w:pPr>
            <w:r>
              <w:rPr>
                <w:rFonts w:ascii="Times New Roman" w:hAnsi="Times New Roman"/>
                <w:sz w:val="24"/>
              </w:rPr>
              <w:t xml:space="preserve">Primjenjivi iznos nedostatnog pokrića (tj. manjak ukupnog zahtjeva za minimalno pokriće za </w:t>
            </w:r>
            <w:proofErr w:type="spellStart"/>
            <w:r>
              <w:rPr>
                <w:rFonts w:ascii="Times New Roman" w:hAnsi="Times New Roman"/>
                <w:sz w:val="24"/>
              </w:rPr>
              <w:t>neprihodonosne</w:t>
            </w:r>
            <w:proofErr w:type="spellEnd"/>
            <w:r>
              <w:rPr>
                <w:rFonts w:ascii="Times New Roman" w:hAnsi="Times New Roman"/>
                <w:sz w:val="24"/>
              </w:rPr>
              <w:t xml:space="preserve"> izloženosti) jednak je ili veći od nula.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Ukupni zahtjevi za minimalno pokriće za </w:t>
            </w:r>
            <w:proofErr w:type="spellStart"/>
            <w:r>
              <w:rPr>
                <w:rFonts w:ascii="Times New Roman" w:hAnsi="Times New Roman"/>
                <w:b/>
                <w:sz w:val="24"/>
                <w:u w:val="single"/>
              </w:rPr>
              <w:t>neprihodonosne</w:t>
            </w:r>
            <w:proofErr w:type="spellEnd"/>
            <w:r>
              <w:rPr>
                <w:rFonts w:ascii="Times New Roman" w:hAnsi="Times New Roman"/>
                <w:b/>
                <w:sz w:val="24"/>
                <w:u w:val="single"/>
              </w:rPr>
              <w:t xml:space="preserve"> izloženosti</w:t>
            </w:r>
          </w:p>
          <w:p w:rsidR="00DD00B4" w:rsidRPr="00661595" w:rsidRDefault="00DD00B4" w:rsidP="00DD00B4">
            <w:pPr>
              <w:rPr>
                <w:rFonts w:ascii="Times New Roman" w:hAnsi="Times New Roman"/>
                <w:sz w:val="24"/>
              </w:rPr>
            </w:pPr>
            <w:r>
              <w:rPr>
                <w:rFonts w:ascii="Times New Roman" w:hAnsi="Times New Roman"/>
                <w:sz w:val="24"/>
              </w:rPr>
              <w:lastRenderedPageBreak/>
              <w:t>Članak 47.c stavak 1. točka (a) CRR-a</w:t>
            </w:r>
          </w:p>
          <w:p w:rsidR="00DD00B4" w:rsidRPr="00661595" w:rsidRDefault="00DD00B4" w:rsidP="00DD00B4">
            <w:pPr>
              <w:rPr>
                <w:rFonts w:ascii="Times New Roman" w:hAnsi="Times New Roman"/>
                <w:sz w:val="24"/>
              </w:rPr>
            </w:pPr>
            <w:r>
              <w:rPr>
                <w:rFonts w:ascii="Times New Roman" w:hAnsi="Times New Roman"/>
                <w:sz w:val="24"/>
              </w:rPr>
              <w:t xml:space="preserve">Za izračun ukupnih zahtjeva za minimalno pokriće za </w:t>
            </w:r>
            <w:proofErr w:type="spellStart"/>
            <w:r>
              <w:rPr>
                <w:rFonts w:ascii="Times New Roman" w:hAnsi="Times New Roman"/>
                <w:sz w:val="24"/>
              </w:rPr>
              <w:t>neprihodonosne</w:t>
            </w:r>
            <w:proofErr w:type="spellEnd"/>
            <w:r>
              <w:rPr>
                <w:rFonts w:ascii="Times New Roman" w:hAnsi="Times New Roman"/>
                <w:sz w:val="24"/>
              </w:rPr>
              <w:t xml:space="preserve"> izloženosti institucije zbrajaju zahtjeve za minimalno pokriće za neosigurani dio </w:t>
            </w:r>
            <w:proofErr w:type="spellStart"/>
            <w:r>
              <w:rPr>
                <w:rFonts w:ascii="Times New Roman" w:hAnsi="Times New Roman"/>
                <w:sz w:val="24"/>
              </w:rPr>
              <w:t>neprihodonosnih</w:t>
            </w:r>
            <w:proofErr w:type="spellEnd"/>
            <w:r>
              <w:rPr>
                <w:rFonts w:ascii="Times New Roman" w:hAnsi="Times New Roman"/>
                <w:sz w:val="24"/>
              </w:rPr>
              <w:t xml:space="preserve"> izloženosti (redak 0030) i za osigurani dio </w:t>
            </w:r>
            <w:proofErr w:type="spellStart"/>
            <w:r>
              <w:rPr>
                <w:rFonts w:ascii="Times New Roman" w:hAnsi="Times New Roman"/>
                <w:sz w:val="24"/>
              </w:rPr>
              <w:t>neprihodonosnih</w:t>
            </w:r>
            <w:proofErr w:type="spellEnd"/>
            <w:r>
              <w:rPr>
                <w:rFonts w:ascii="Times New Roman" w:hAnsi="Times New Roman"/>
                <w:sz w:val="24"/>
              </w:rPr>
              <w:t xml:space="preserve"> izloženosti (redak 0040).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 xml:space="preserve">Neosigurani dio </w:t>
            </w:r>
            <w:proofErr w:type="spellStart"/>
            <w:r>
              <w:rPr>
                <w:rFonts w:ascii="Times New Roman" w:hAnsi="Times New Roman"/>
                <w:b/>
                <w:sz w:val="24"/>
                <w:u w:val="single"/>
              </w:rPr>
              <w:t>neprihodonosnih</w:t>
            </w:r>
            <w:proofErr w:type="spellEnd"/>
            <w:r>
              <w:rPr>
                <w:rFonts w:ascii="Times New Roman" w:hAnsi="Times New Roman"/>
                <w:b/>
                <w:sz w:val="24"/>
                <w:u w:val="single"/>
              </w:rPr>
              <w:t xml:space="preserve"> izloženosti</w:t>
            </w:r>
            <w:r>
              <w:rPr>
                <w:rFonts w:ascii="Times New Roman" w:hAnsi="Times New Roman"/>
                <w:sz w:val="24"/>
              </w:rPr>
              <w:t xml:space="preserve"> </w:t>
            </w:r>
          </w:p>
          <w:p w:rsidR="00DD00B4" w:rsidRPr="00661595" w:rsidRDefault="00DD00B4" w:rsidP="00DD00B4">
            <w:pPr>
              <w:rPr>
                <w:rFonts w:ascii="Times New Roman" w:hAnsi="Times New Roman"/>
                <w:sz w:val="24"/>
              </w:rPr>
            </w:pPr>
            <w:r>
              <w:rPr>
                <w:rFonts w:ascii="Times New Roman" w:hAnsi="Times New Roman"/>
                <w:sz w:val="24"/>
              </w:rPr>
              <w:t xml:space="preserve">Članak 47.c stavak 1. točka (a) </w:t>
            </w:r>
            <w:proofErr w:type="spellStart"/>
            <w:r>
              <w:rPr>
                <w:rFonts w:ascii="Times New Roman" w:hAnsi="Times New Roman"/>
                <w:sz w:val="24"/>
              </w:rPr>
              <w:t>podtočka</w:t>
            </w:r>
            <w:proofErr w:type="spellEnd"/>
            <w:r>
              <w:rPr>
                <w:rFonts w:ascii="Times New Roman" w:hAnsi="Times New Roman"/>
                <w:sz w:val="24"/>
              </w:rPr>
              <w:t xml:space="preserve"> i., članak 47.c stavak 2., članak 47.c stavak 6. CRR-a</w:t>
            </w:r>
          </w:p>
          <w:p w:rsidR="00DD00B4" w:rsidRPr="00661595" w:rsidRDefault="00A532F5" w:rsidP="00DD00B4">
            <w:pPr>
              <w:rPr>
                <w:rFonts w:ascii="Times New Roman" w:hAnsi="Times New Roman"/>
                <w:sz w:val="24"/>
              </w:rPr>
            </w:pPr>
            <w:r>
              <w:rPr>
                <w:rFonts w:ascii="Times New Roman" w:hAnsi="Times New Roman"/>
                <w:sz w:val="24"/>
              </w:rPr>
              <w:t xml:space="preserve">Institucije iskazuju ukupne zahtjeve za minimalno pokriće za neosigurani dio </w:t>
            </w:r>
            <w:proofErr w:type="spellStart"/>
            <w:r>
              <w:rPr>
                <w:rFonts w:ascii="Times New Roman" w:hAnsi="Times New Roman"/>
                <w:sz w:val="24"/>
              </w:rPr>
              <w:t>neprihodonosnih</w:t>
            </w:r>
            <w:proofErr w:type="spellEnd"/>
            <w:r>
              <w:rPr>
                <w:rFonts w:ascii="Times New Roman" w:hAnsi="Times New Roman"/>
                <w:sz w:val="24"/>
              </w:rPr>
              <w:t xml:space="preserve"> izloženosti tj. ukupne izračune na razini izloženosti. </w:t>
            </w:r>
          </w:p>
          <w:p w:rsidR="00DD00B4" w:rsidRPr="00661595" w:rsidRDefault="00DD00B4" w:rsidP="00DD00B4">
            <w:pPr>
              <w:rPr>
                <w:rFonts w:ascii="Times New Roman" w:hAnsi="Times New Roman"/>
                <w:sz w:val="24"/>
              </w:rPr>
            </w:pPr>
            <w:r>
              <w:rPr>
                <w:rFonts w:ascii="Times New Roman" w:hAnsi="Times New Roman"/>
                <w:sz w:val="24"/>
              </w:rPr>
              <w:t xml:space="preserve">Iznos iskazan u svakom stupcu jednak je zbroju iznosa iskazanih u stupcu 0020 obrasca C 35.02 i stupcu 0020 obrasca C 35.03 (prema potrebi) u odgovarajućim stupcima.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Osigurani dio </w:t>
            </w:r>
            <w:proofErr w:type="spellStart"/>
            <w:r>
              <w:rPr>
                <w:rFonts w:ascii="Times New Roman" w:hAnsi="Times New Roman"/>
                <w:b/>
                <w:sz w:val="24"/>
                <w:u w:val="single"/>
              </w:rPr>
              <w:t>neprihodonosnih</w:t>
            </w:r>
            <w:proofErr w:type="spellEnd"/>
            <w:r>
              <w:rPr>
                <w:rFonts w:ascii="Times New Roman" w:hAnsi="Times New Roman"/>
                <w:b/>
                <w:sz w:val="24"/>
                <w:u w:val="single"/>
              </w:rPr>
              <w:t xml:space="preserve"> izloženosti</w:t>
            </w:r>
          </w:p>
          <w:p w:rsidR="00DD00B4" w:rsidRPr="00661595" w:rsidRDefault="00DD00B4" w:rsidP="00DD00B4">
            <w:pPr>
              <w:rPr>
                <w:rFonts w:ascii="Times New Roman" w:hAnsi="Times New Roman"/>
                <w:sz w:val="24"/>
              </w:rPr>
            </w:pPr>
            <w:r>
              <w:rPr>
                <w:rFonts w:ascii="Times New Roman" w:hAnsi="Times New Roman"/>
                <w:sz w:val="24"/>
              </w:rPr>
              <w:t xml:space="preserve">Članak 47.c stavak 1. točka (a) </w:t>
            </w:r>
            <w:proofErr w:type="spellStart"/>
            <w:r>
              <w:rPr>
                <w:rFonts w:ascii="Times New Roman" w:hAnsi="Times New Roman"/>
                <w:sz w:val="24"/>
              </w:rPr>
              <w:t>podtočka</w:t>
            </w:r>
            <w:proofErr w:type="spellEnd"/>
            <w:r>
              <w:rPr>
                <w:rFonts w:ascii="Times New Roman" w:hAnsi="Times New Roman"/>
                <w:sz w:val="24"/>
              </w:rPr>
              <w:t xml:space="preserve"> ii., članak 47.c stavak 3., članak 47.c stavak 4., članak 47.c stavak 6. CRR-a</w:t>
            </w:r>
          </w:p>
          <w:p w:rsidR="00DD00B4" w:rsidRPr="00661595" w:rsidRDefault="00A532F5" w:rsidP="00DD00B4">
            <w:pPr>
              <w:rPr>
                <w:rFonts w:ascii="Times New Roman" w:hAnsi="Times New Roman"/>
                <w:sz w:val="24"/>
              </w:rPr>
            </w:pPr>
            <w:r>
              <w:rPr>
                <w:rFonts w:ascii="Times New Roman" w:hAnsi="Times New Roman"/>
                <w:sz w:val="24"/>
              </w:rPr>
              <w:t xml:space="preserve">Institucije iskazuju ukupne zahtjeve za minimalno pokriće za osigurani dio </w:t>
            </w:r>
            <w:proofErr w:type="spellStart"/>
            <w:r>
              <w:rPr>
                <w:rFonts w:ascii="Times New Roman" w:hAnsi="Times New Roman"/>
                <w:sz w:val="24"/>
              </w:rPr>
              <w:t>neprihodonosnih</w:t>
            </w:r>
            <w:proofErr w:type="spellEnd"/>
            <w:r>
              <w:rPr>
                <w:rFonts w:ascii="Times New Roman" w:hAnsi="Times New Roman"/>
                <w:sz w:val="24"/>
              </w:rPr>
              <w:t xml:space="preserve"> izloženosti tj. ukupne izračune na razini izloženosti.</w:t>
            </w:r>
          </w:p>
          <w:p w:rsidR="00DD00B4" w:rsidRPr="00661595" w:rsidRDefault="00DD00B4" w:rsidP="00DD00B4">
            <w:pPr>
              <w:rPr>
                <w:rFonts w:ascii="Times New Roman" w:hAnsi="Times New Roman"/>
                <w:b/>
                <w:sz w:val="24"/>
                <w:u w:val="single"/>
              </w:rPr>
            </w:pPr>
            <w:r>
              <w:rPr>
                <w:rFonts w:ascii="Times New Roman" w:hAnsi="Times New Roman"/>
                <w:sz w:val="24"/>
              </w:rPr>
              <w:t>Iznos iskazan u svakom stupcu jednak je zbroju iznosa iskazanih u redcima 0030-0050 obrasca C 35.02 i redcima 0030-0040 obrasca C 35.03 (prema potrebi) u odgovarajućim stupcima.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Vrijednost izloženosti</w:t>
            </w:r>
          </w:p>
          <w:p w:rsidR="00DD00B4" w:rsidRPr="00661595" w:rsidRDefault="00DD00B4" w:rsidP="00DD00B4">
            <w:pPr>
              <w:rPr>
                <w:rFonts w:ascii="Times New Roman" w:hAnsi="Times New Roman"/>
                <w:sz w:val="24"/>
              </w:rPr>
            </w:pPr>
            <w:r>
              <w:rPr>
                <w:rFonts w:ascii="Times New Roman" w:hAnsi="Times New Roman"/>
                <w:sz w:val="24"/>
              </w:rPr>
              <w:t>Članak 47.a stavak 2. CRR-a</w:t>
            </w:r>
          </w:p>
          <w:p w:rsidR="00DD00B4" w:rsidRPr="00661595" w:rsidRDefault="00DD00B4" w:rsidP="00DD00B4">
            <w:pPr>
              <w:rPr>
                <w:rFonts w:ascii="Times New Roman" w:hAnsi="Times New Roman"/>
                <w:sz w:val="24"/>
              </w:rPr>
            </w:pPr>
            <w:r>
              <w:rPr>
                <w:rFonts w:ascii="Times New Roman" w:hAnsi="Times New Roman"/>
                <w:sz w:val="24"/>
              </w:rPr>
              <w:t xml:space="preserve">Institucije iskazuju ukupnu vrijednost izloženosti </w:t>
            </w:r>
            <w:proofErr w:type="spellStart"/>
            <w:r>
              <w:rPr>
                <w:rFonts w:ascii="Times New Roman" w:hAnsi="Times New Roman"/>
                <w:sz w:val="24"/>
              </w:rPr>
              <w:t>neprihodonosnih</w:t>
            </w:r>
            <w:proofErr w:type="spellEnd"/>
            <w:r>
              <w:rPr>
                <w:rFonts w:ascii="Times New Roman" w:hAnsi="Times New Roman"/>
                <w:sz w:val="24"/>
              </w:rPr>
              <w:t xml:space="preserve"> izloženosti uključujući neosigurane i osigurane izloženosti. To odgovara zbroju retka 0060 i retka 0070.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 xml:space="preserve">Neosigurani dio </w:t>
            </w:r>
            <w:proofErr w:type="spellStart"/>
            <w:r>
              <w:rPr>
                <w:rFonts w:ascii="Times New Roman" w:hAnsi="Times New Roman"/>
                <w:b/>
                <w:sz w:val="24"/>
                <w:u w:val="single"/>
              </w:rPr>
              <w:t>neprihodonosnih</w:t>
            </w:r>
            <w:proofErr w:type="spellEnd"/>
            <w:r>
              <w:rPr>
                <w:rFonts w:ascii="Times New Roman" w:hAnsi="Times New Roman"/>
                <w:b/>
                <w:sz w:val="24"/>
                <w:u w:val="single"/>
              </w:rPr>
              <w:t xml:space="preserve"> izloženosti</w:t>
            </w:r>
            <w:r>
              <w:rPr>
                <w:rFonts w:ascii="Times New Roman" w:hAnsi="Times New Roman"/>
                <w:sz w:val="24"/>
              </w:rPr>
              <w:t xml:space="preserve"> </w:t>
            </w:r>
          </w:p>
          <w:p w:rsidR="00DD00B4" w:rsidRPr="00661595" w:rsidRDefault="00623EAD" w:rsidP="00DD00B4">
            <w:pPr>
              <w:rPr>
                <w:rFonts w:ascii="Times New Roman" w:hAnsi="Times New Roman"/>
                <w:sz w:val="24"/>
              </w:rPr>
            </w:pPr>
            <w:r>
              <w:rPr>
                <w:rFonts w:ascii="Times New Roman" w:hAnsi="Times New Roman"/>
                <w:sz w:val="24"/>
              </w:rPr>
              <w:t>Članak 47.a stavak 2. i članak 47.c stavak 1. CRR-a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Osigurani dio </w:t>
            </w:r>
            <w:proofErr w:type="spellStart"/>
            <w:r>
              <w:rPr>
                <w:rFonts w:ascii="Times New Roman" w:hAnsi="Times New Roman"/>
                <w:b/>
                <w:sz w:val="24"/>
                <w:u w:val="single"/>
              </w:rPr>
              <w:t>neprihodonosnih</w:t>
            </w:r>
            <w:proofErr w:type="spellEnd"/>
            <w:r>
              <w:rPr>
                <w:rFonts w:ascii="Times New Roman" w:hAnsi="Times New Roman"/>
                <w:b/>
                <w:sz w:val="24"/>
                <w:u w:val="single"/>
              </w:rPr>
              <w:t xml:space="preserve"> izloženosti</w:t>
            </w:r>
          </w:p>
          <w:p w:rsidR="00DD00B4" w:rsidRPr="00661595" w:rsidRDefault="00623EAD" w:rsidP="00DD00B4">
            <w:pPr>
              <w:rPr>
                <w:rFonts w:ascii="Times New Roman" w:hAnsi="Times New Roman"/>
                <w:b/>
                <w:sz w:val="24"/>
                <w:u w:val="single"/>
              </w:rPr>
            </w:pPr>
            <w:r>
              <w:rPr>
                <w:rFonts w:ascii="Times New Roman" w:hAnsi="Times New Roman"/>
                <w:sz w:val="24"/>
              </w:rPr>
              <w:t>Članak 47.a stavak 2. i članak 47.c stavak 1. CRR-a</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Ukupna rezerviranja i ispravci ili odbici (ograničeni)</w:t>
            </w:r>
          </w:p>
          <w:p w:rsidR="00DD00B4" w:rsidRPr="00661595" w:rsidRDefault="00DD00B4" w:rsidP="00DD00B4">
            <w:pPr>
              <w:rPr>
                <w:rFonts w:ascii="Times New Roman" w:hAnsi="Times New Roman"/>
                <w:sz w:val="24"/>
              </w:rPr>
            </w:pPr>
            <w:r>
              <w:rPr>
                <w:rFonts w:ascii="Times New Roman" w:hAnsi="Times New Roman"/>
                <w:sz w:val="24"/>
              </w:rPr>
              <w:t>Institucije iskazuju ograničeni iznos zbroja stavki navedenih u redcima 0100-0150 u skladu s člankom 47.c stavkom 1. točkom (b) CRR-a. Gornja granica ograničenih rezerviranja i ispravaka ili odbitaka iznos je zahtjeva za minimalno pokriće na razini izloženosti.</w:t>
            </w:r>
          </w:p>
          <w:p w:rsidR="00DD00B4" w:rsidRPr="00661595" w:rsidRDefault="00DD00B4" w:rsidP="00DD00B4">
            <w:pPr>
              <w:rPr>
                <w:rFonts w:ascii="Times New Roman" w:hAnsi="Times New Roman"/>
                <w:sz w:val="24"/>
              </w:rPr>
            </w:pPr>
            <w:r>
              <w:rPr>
                <w:rFonts w:ascii="Times New Roman" w:hAnsi="Times New Roman"/>
                <w:sz w:val="24"/>
              </w:rPr>
              <w:t>Ograničeni iznos izračunava se zasebno za svaku izloženost kao niži iznos od zahtjeva za minimalno pokriće za tu izloženost i ukupnih rezerviranja i ispravaka ili odbitaka za istu izloženost.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Ukupna rezerviranja i ispravci ili odbici (neograničeni)</w:t>
            </w:r>
          </w:p>
          <w:p w:rsidR="00DD00B4" w:rsidRPr="00C4623C" w:rsidRDefault="00DD00B4" w:rsidP="00DD00B4">
            <w:pPr>
              <w:jc w:val="left"/>
              <w:rPr>
                <w:rFonts w:ascii="Times New Roman" w:hAnsi="Times New Roman"/>
                <w:sz w:val="24"/>
              </w:rPr>
            </w:pPr>
            <w:r>
              <w:rPr>
                <w:rFonts w:ascii="Times New Roman" w:hAnsi="Times New Roman"/>
                <w:sz w:val="24"/>
              </w:rPr>
              <w:t xml:space="preserve">Institucije iskazuju zbroj neograničenog iznosa stavki navedenih u redcima 0100-0150 u skladu s člankom 47.c stavkom 1. točkom (b) CRR-a. Rezerviranja i ispravci ili odbitci </w:t>
            </w:r>
            <w:r>
              <w:rPr>
                <w:rFonts w:ascii="Times New Roman" w:hAnsi="Times New Roman"/>
                <w:sz w:val="24"/>
              </w:rPr>
              <w:lastRenderedPageBreak/>
              <w:t xml:space="preserve">(neograničeni) nisu ograničeni na iznos zahtjeva za minimalno pokriće na razini izloženosti.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Specifični ispravci vrijednosti za kreditni rizik</w:t>
            </w:r>
          </w:p>
          <w:p w:rsidR="00DD00B4" w:rsidRPr="00661595" w:rsidRDefault="00DD00B4" w:rsidP="00DD00B4">
            <w:pPr>
              <w:jc w:val="left"/>
              <w:rPr>
                <w:rFonts w:ascii="Times New Roman" w:hAnsi="Times New Roman"/>
                <w:sz w:val="24"/>
              </w:rPr>
            </w:pPr>
            <w:r>
              <w:rPr>
                <w:rFonts w:ascii="Times New Roman" w:hAnsi="Times New Roman"/>
                <w:sz w:val="24"/>
              </w:rPr>
              <w:t xml:space="preserve">Članak 47.c stavak 1. točka (b) </w:t>
            </w:r>
            <w:proofErr w:type="spellStart"/>
            <w:r>
              <w:rPr>
                <w:rFonts w:ascii="Times New Roman" w:hAnsi="Times New Roman"/>
                <w:sz w:val="24"/>
              </w:rPr>
              <w:t>podtočka</w:t>
            </w:r>
            <w:proofErr w:type="spellEnd"/>
            <w:r>
              <w:rPr>
                <w:rFonts w:ascii="Times New Roman" w:hAnsi="Times New Roman"/>
                <w:sz w:val="24"/>
              </w:rPr>
              <w:t xml:space="preserve"> i. CRR-a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Dodatne prilagodbe vrednovanja</w:t>
            </w:r>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Članak 47.c stavak 1. točka (b) </w:t>
            </w:r>
            <w:proofErr w:type="spellStart"/>
            <w:r>
              <w:rPr>
                <w:rFonts w:ascii="Times New Roman" w:hAnsi="Times New Roman"/>
                <w:sz w:val="24"/>
              </w:rPr>
              <w:t>podtočka</w:t>
            </w:r>
            <w:proofErr w:type="spellEnd"/>
            <w:r>
              <w:rPr>
                <w:rFonts w:ascii="Times New Roman" w:hAnsi="Times New Roman"/>
                <w:sz w:val="24"/>
              </w:rPr>
              <w:t xml:space="preserve"> ii. CRR-a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Ostala smanjenja regulatornoga kapitala</w:t>
            </w:r>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Članak 47.c stavak 1. točka (b) </w:t>
            </w:r>
            <w:proofErr w:type="spellStart"/>
            <w:r>
              <w:rPr>
                <w:rFonts w:ascii="Times New Roman" w:hAnsi="Times New Roman"/>
                <w:sz w:val="24"/>
              </w:rPr>
              <w:t>podtočka</w:t>
            </w:r>
            <w:proofErr w:type="spellEnd"/>
            <w:r>
              <w:rPr>
                <w:rFonts w:ascii="Times New Roman" w:hAnsi="Times New Roman"/>
                <w:sz w:val="24"/>
              </w:rPr>
              <w:t xml:space="preserve"> iii. CRR-a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IRB odbitak</w:t>
            </w:r>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Članak 47.c stavak 1. točka (b) </w:t>
            </w:r>
            <w:proofErr w:type="spellStart"/>
            <w:r>
              <w:rPr>
                <w:rFonts w:ascii="Times New Roman" w:hAnsi="Times New Roman"/>
                <w:sz w:val="24"/>
              </w:rPr>
              <w:t>podtočka</w:t>
            </w:r>
            <w:proofErr w:type="spellEnd"/>
            <w:r>
              <w:rPr>
                <w:rFonts w:ascii="Times New Roman" w:hAnsi="Times New Roman"/>
                <w:sz w:val="24"/>
              </w:rPr>
              <w:t xml:space="preserve"> iv. CRR-a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Razlika između otkupne cijene i iznosa koji dužnik duguje</w:t>
            </w:r>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Članak 47.c stavak 1. točka (b) </w:t>
            </w:r>
            <w:proofErr w:type="spellStart"/>
            <w:r>
              <w:rPr>
                <w:rFonts w:ascii="Times New Roman" w:hAnsi="Times New Roman"/>
                <w:sz w:val="24"/>
              </w:rPr>
              <w:t>podtočka</w:t>
            </w:r>
            <w:proofErr w:type="spellEnd"/>
            <w:r>
              <w:rPr>
                <w:rFonts w:ascii="Times New Roman" w:hAnsi="Times New Roman"/>
                <w:sz w:val="24"/>
              </w:rPr>
              <w:t xml:space="preserve"> v. CRR-a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 xml:space="preserve">Iznosi koje je institucija otpisala od kada je izloženosti klasificirana kao </w:t>
            </w:r>
            <w:proofErr w:type="spellStart"/>
            <w:r>
              <w:rPr>
                <w:rFonts w:ascii="Times New Roman" w:hAnsi="Times New Roman"/>
                <w:b/>
                <w:sz w:val="24"/>
                <w:u w:val="single"/>
              </w:rPr>
              <w:t>neprihodonosna</w:t>
            </w:r>
            <w:proofErr w:type="spellEnd"/>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Članak 47.c stavak 1. točka (b) </w:t>
            </w:r>
            <w:proofErr w:type="spellStart"/>
            <w:r>
              <w:rPr>
                <w:rFonts w:ascii="Times New Roman" w:hAnsi="Times New Roman"/>
                <w:sz w:val="24"/>
              </w:rPr>
              <w:t>podtočka</w:t>
            </w:r>
            <w:proofErr w:type="spellEnd"/>
            <w:r>
              <w:rPr>
                <w:rFonts w:ascii="Times New Roman" w:hAnsi="Times New Roman"/>
                <w:sz w:val="24"/>
              </w:rPr>
              <w:t xml:space="preserve"> vi. CRR-a</w:t>
            </w:r>
          </w:p>
        </w:tc>
      </w:tr>
    </w:tbl>
    <w:p w:rsidR="00DD00B4" w:rsidRPr="00661595"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58830211"/>
      <w:r>
        <w:rPr>
          <w:rFonts w:ascii="Times New Roman" w:hAnsi="Times New Roman"/>
          <w:sz w:val="24"/>
        </w:rPr>
        <w:t>C 35.02 – ZAHTJEVI ZA MINIMALNO POKRIĆE I VRIJEDNOSTI IZLOŽENOSTI NEPRIHODONOSNIH IZLOŽENOSTI NE UKLJUČUJUĆI RESTRUKTURIRANE IZLOŽENOSTI IZ ČLANKA 47.C STAVKA 6. CRR-a (NPE LC2)</w:t>
      </w:r>
      <w:bookmarkStart w:id="790" w:name="_Toc19715891"/>
      <w:bookmarkEnd w:id="788"/>
      <w:bookmarkEnd w:id="790"/>
      <w:bookmarkEnd w:id="789"/>
    </w:p>
    <w:p w:rsidR="00DD00B4" w:rsidRPr="00661595"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58830212"/>
      <w:r>
        <w:rPr>
          <w:rFonts w:ascii="Times New Roman" w:hAnsi="Times New Roman"/>
          <w:sz w:val="24"/>
        </w:rPr>
        <w:t>Upute za specifične pozicije</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Stupci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Upute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Vrijeme proteklo od kada su izloženosti klasificirane kao </w:t>
            </w:r>
            <w:proofErr w:type="spellStart"/>
            <w:r>
              <w:rPr>
                <w:rFonts w:ascii="Times New Roman" w:hAnsi="Times New Roman"/>
                <w:b/>
                <w:sz w:val="24"/>
                <w:u w:val="single"/>
              </w:rPr>
              <w:t>neprihodonosne</w:t>
            </w:r>
            <w:proofErr w:type="spellEnd"/>
          </w:p>
          <w:p w:rsidR="00DD00B4" w:rsidRPr="00661595" w:rsidRDefault="00DD00B4" w:rsidP="00DD00B4">
            <w:pPr>
              <w:rPr>
                <w:rFonts w:ascii="Times New Roman" w:hAnsi="Times New Roman"/>
                <w:sz w:val="24"/>
              </w:rPr>
            </w:pPr>
            <w:r>
              <w:rPr>
                <w:rFonts w:ascii="Times New Roman" w:hAnsi="Times New Roman"/>
                <w:sz w:val="24"/>
              </w:rPr>
              <w:t xml:space="preserve">„Vrijeme proteklo od kada su izloženosti klasificirane kao </w:t>
            </w:r>
            <w:proofErr w:type="spellStart"/>
            <w:r>
              <w:rPr>
                <w:rFonts w:ascii="Times New Roman" w:hAnsi="Times New Roman"/>
                <w:sz w:val="24"/>
              </w:rPr>
              <w:t>neprihodonosne</w:t>
            </w:r>
            <w:proofErr w:type="spellEnd"/>
            <w:r>
              <w:rPr>
                <w:rFonts w:ascii="Times New Roman" w:hAnsi="Times New Roman"/>
                <w:sz w:val="24"/>
              </w:rPr>
              <w:t xml:space="preserve">” znači vrijeme u godinama koje je proteklo od kada je izloženost klasificirana kao </w:t>
            </w:r>
            <w:proofErr w:type="spellStart"/>
            <w:r>
              <w:rPr>
                <w:rFonts w:ascii="Times New Roman" w:hAnsi="Times New Roman"/>
                <w:sz w:val="24"/>
              </w:rPr>
              <w:t>neprihodonosna</w:t>
            </w:r>
            <w:proofErr w:type="spellEnd"/>
            <w:r>
              <w:rPr>
                <w:rFonts w:ascii="Times New Roman" w:hAnsi="Times New Roman"/>
                <w:sz w:val="24"/>
              </w:rPr>
              <w:t xml:space="preserve">. Institucije iskazuju podatke o izloženostima kojima referentni datum pripada u odgovarajuće vremenski interval navodeći razdoblje u godinama nakon klasifikacije izloženosti kao </w:t>
            </w:r>
            <w:proofErr w:type="spellStart"/>
            <w:r>
              <w:rPr>
                <w:rFonts w:ascii="Times New Roman" w:hAnsi="Times New Roman"/>
                <w:sz w:val="24"/>
              </w:rPr>
              <w:t>neprihodonosnih</w:t>
            </w:r>
            <w:proofErr w:type="spellEnd"/>
            <w:r>
              <w:rPr>
                <w:rFonts w:ascii="Times New Roman" w:hAnsi="Times New Roman"/>
                <w:sz w:val="24"/>
              </w:rPr>
              <w:t>, neovisno o primjeni mjera za restrukturiranje.</w:t>
            </w:r>
          </w:p>
          <w:p w:rsidR="00DD00B4" w:rsidRPr="00661595" w:rsidRDefault="00DD00B4" w:rsidP="00DD00B4">
            <w:pPr>
              <w:rPr>
                <w:rFonts w:ascii="Times New Roman" w:hAnsi="Times New Roman"/>
                <w:sz w:val="24"/>
              </w:rPr>
            </w:pPr>
            <w:r>
              <w:rPr>
                <w:rFonts w:ascii="Times New Roman" w:hAnsi="Times New Roman"/>
                <w:sz w:val="24"/>
              </w:rPr>
              <w:t xml:space="preserve">Za vremenski interval „&gt; X godina/godine, &lt;= Y godina/godine”, institucije iskazuju podatke o izloženostima za koje referentni datum odgovara razdoblju između prvog i zadnjeg dana godine Y nakon klasifikacije tih izloženosti kao </w:t>
            </w:r>
            <w:proofErr w:type="spellStart"/>
            <w:r>
              <w:rPr>
                <w:rFonts w:ascii="Times New Roman" w:hAnsi="Times New Roman"/>
                <w:sz w:val="24"/>
              </w:rPr>
              <w:t>neprihodonosnih</w:t>
            </w:r>
            <w:proofErr w:type="spellEnd"/>
            <w:r>
              <w:rPr>
                <w:rFonts w:ascii="Times New Roman" w:hAnsi="Times New Roman"/>
                <w:sz w:val="24"/>
              </w:rPr>
              <w: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Ukupno</w:t>
            </w:r>
          </w:p>
          <w:p w:rsidR="00DD00B4" w:rsidRPr="00661595" w:rsidRDefault="00DD00B4" w:rsidP="00DD00B4">
            <w:pPr>
              <w:rPr>
                <w:rFonts w:ascii="Times New Roman" w:hAnsi="Times New Roman"/>
                <w:sz w:val="24"/>
                <w:u w:val="single"/>
              </w:rPr>
            </w:pPr>
            <w:r>
              <w:rPr>
                <w:rFonts w:ascii="Times New Roman" w:hAnsi="Times New Roman"/>
                <w:sz w:val="24"/>
              </w:rPr>
              <w:t>Institucije iskazuju zbroj svih stupaca od 0010 do 0100.</w:t>
            </w:r>
          </w:p>
        </w:tc>
      </w:tr>
    </w:tbl>
    <w:p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Redci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Upute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Ukupni zahtjevi za minimalno pokriće</w:t>
            </w:r>
          </w:p>
          <w:p w:rsidR="00DD00B4" w:rsidRPr="00661595" w:rsidRDefault="00DD00B4" w:rsidP="00DD00B4">
            <w:pPr>
              <w:rPr>
                <w:rFonts w:ascii="Times New Roman" w:hAnsi="Times New Roman"/>
                <w:sz w:val="24"/>
              </w:rPr>
            </w:pPr>
            <w:r>
              <w:rPr>
                <w:rFonts w:ascii="Times New Roman" w:hAnsi="Times New Roman"/>
                <w:sz w:val="24"/>
              </w:rPr>
              <w:t>Članak 47.c stavak 1. točka (a) CRR-a</w:t>
            </w:r>
          </w:p>
          <w:p w:rsidR="00DD00B4" w:rsidRPr="00661595" w:rsidRDefault="00DD00B4" w:rsidP="00DD00B4">
            <w:pPr>
              <w:rPr>
                <w:rFonts w:ascii="Times New Roman" w:hAnsi="Times New Roman"/>
                <w:sz w:val="24"/>
              </w:rPr>
            </w:pPr>
            <w:r>
              <w:rPr>
                <w:rFonts w:ascii="Times New Roman" w:hAnsi="Times New Roman"/>
                <w:sz w:val="24"/>
              </w:rPr>
              <w:t xml:space="preserve">Za izračun ukupnih zahtjeva za minimalno pokriće za </w:t>
            </w:r>
            <w:proofErr w:type="spellStart"/>
            <w:r>
              <w:rPr>
                <w:rFonts w:ascii="Times New Roman" w:hAnsi="Times New Roman"/>
                <w:sz w:val="24"/>
              </w:rPr>
              <w:t>neprihodonosne</w:t>
            </w:r>
            <w:proofErr w:type="spellEnd"/>
            <w:r>
              <w:rPr>
                <w:rFonts w:ascii="Times New Roman" w:hAnsi="Times New Roman"/>
                <w:sz w:val="24"/>
              </w:rPr>
              <w:t xml:space="preserve"> izloženosti, ne uključujući restrukturirane izloženosti iz članka 47.c stavka 6. CRR-a, institucije zbrajaju zahtjev za minimalno pokriće za neosigurani dio </w:t>
            </w:r>
            <w:proofErr w:type="spellStart"/>
            <w:r>
              <w:rPr>
                <w:rFonts w:ascii="Times New Roman" w:hAnsi="Times New Roman"/>
                <w:sz w:val="24"/>
              </w:rPr>
              <w:t>neprihodonosnih</w:t>
            </w:r>
            <w:proofErr w:type="spellEnd"/>
            <w:r>
              <w:rPr>
                <w:rFonts w:ascii="Times New Roman" w:hAnsi="Times New Roman"/>
                <w:sz w:val="24"/>
              </w:rPr>
              <w:t xml:space="preserve"> izloženosti (redak 0020) i zahtjev za minimalno pokriće za osigurani dio </w:t>
            </w:r>
            <w:proofErr w:type="spellStart"/>
            <w:r>
              <w:rPr>
                <w:rFonts w:ascii="Times New Roman" w:hAnsi="Times New Roman"/>
                <w:sz w:val="24"/>
              </w:rPr>
              <w:t>neprihodonosnih</w:t>
            </w:r>
            <w:proofErr w:type="spellEnd"/>
            <w:r>
              <w:rPr>
                <w:rFonts w:ascii="Times New Roman" w:hAnsi="Times New Roman"/>
                <w:sz w:val="24"/>
              </w:rPr>
              <w:t xml:space="preserve"> izloženosti (redci 0030-0050).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Neosigurani dio </w:t>
            </w:r>
            <w:proofErr w:type="spellStart"/>
            <w:r>
              <w:rPr>
                <w:rFonts w:ascii="Times New Roman" w:hAnsi="Times New Roman"/>
                <w:b/>
                <w:sz w:val="24"/>
                <w:u w:val="single"/>
              </w:rPr>
              <w:t>neprihodonosnih</w:t>
            </w:r>
            <w:proofErr w:type="spellEnd"/>
            <w:r>
              <w:rPr>
                <w:rFonts w:ascii="Times New Roman" w:hAnsi="Times New Roman"/>
                <w:b/>
                <w:sz w:val="24"/>
                <w:u w:val="single"/>
              </w:rPr>
              <w:t xml:space="preserve"> izloženosti</w:t>
            </w:r>
          </w:p>
          <w:p w:rsidR="00DD00B4" w:rsidRPr="00661595" w:rsidRDefault="00DD00B4" w:rsidP="00DD00B4">
            <w:pPr>
              <w:rPr>
                <w:rFonts w:ascii="Times New Roman" w:hAnsi="Times New Roman"/>
                <w:sz w:val="24"/>
              </w:rPr>
            </w:pPr>
            <w:r>
              <w:rPr>
                <w:rFonts w:ascii="Times New Roman" w:hAnsi="Times New Roman"/>
                <w:sz w:val="24"/>
              </w:rPr>
              <w:t xml:space="preserve">Članak 47.c stavak 1. točka (a) </w:t>
            </w:r>
            <w:proofErr w:type="spellStart"/>
            <w:r>
              <w:rPr>
                <w:rFonts w:ascii="Times New Roman" w:hAnsi="Times New Roman"/>
                <w:sz w:val="24"/>
              </w:rPr>
              <w:t>podtočka</w:t>
            </w:r>
            <w:proofErr w:type="spellEnd"/>
            <w:r>
              <w:rPr>
                <w:rFonts w:ascii="Times New Roman" w:hAnsi="Times New Roman"/>
                <w:sz w:val="24"/>
              </w:rPr>
              <w:t xml:space="preserve"> i., članak 47.c stavak 2. CRR-a</w:t>
            </w:r>
          </w:p>
          <w:p w:rsidR="00DD00B4" w:rsidRPr="00661595" w:rsidRDefault="00DD00B4" w:rsidP="00EA2AFF">
            <w:pPr>
              <w:rPr>
                <w:rFonts w:ascii="Times New Roman" w:hAnsi="Times New Roman"/>
                <w:sz w:val="24"/>
              </w:rPr>
            </w:pPr>
            <w:r>
              <w:rPr>
                <w:rFonts w:ascii="Times New Roman" w:hAnsi="Times New Roman"/>
                <w:sz w:val="24"/>
              </w:rPr>
              <w:t>Zahtjev za minimalno pokriće izračunava se množenjem ukupne vrijednosti izloženosti u retku 0070 odgovarajućim faktorom po stupcu.</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Dio </w:t>
            </w:r>
            <w:proofErr w:type="spellStart"/>
            <w:r>
              <w:rPr>
                <w:rFonts w:ascii="Times New Roman" w:hAnsi="Times New Roman"/>
                <w:b/>
                <w:sz w:val="24"/>
                <w:u w:val="single"/>
              </w:rPr>
              <w:t>neprihodonosnih</w:t>
            </w:r>
            <w:proofErr w:type="spellEnd"/>
            <w:r>
              <w:rPr>
                <w:rFonts w:ascii="Times New Roman" w:hAnsi="Times New Roman"/>
                <w:b/>
                <w:sz w:val="24"/>
                <w:u w:val="single"/>
              </w:rPr>
              <w:t xml:space="preserve"> izloženosti osiguran nekretninama ili stambenim kreditom za koji jamči priznati pružatelj zaštite  </w:t>
            </w:r>
          </w:p>
          <w:p w:rsidR="00DD00B4" w:rsidRPr="00661595" w:rsidRDefault="00DD00B4" w:rsidP="00DD00B4">
            <w:pPr>
              <w:rPr>
                <w:rFonts w:ascii="Times New Roman" w:hAnsi="Times New Roman"/>
                <w:sz w:val="24"/>
              </w:rPr>
            </w:pPr>
            <w:r>
              <w:rPr>
                <w:rFonts w:ascii="Times New Roman" w:hAnsi="Times New Roman"/>
                <w:sz w:val="24"/>
              </w:rPr>
              <w:t xml:space="preserve">Članak 47.c stavak 1. točka (a) </w:t>
            </w:r>
            <w:proofErr w:type="spellStart"/>
            <w:r>
              <w:rPr>
                <w:rFonts w:ascii="Times New Roman" w:hAnsi="Times New Roman"/>
                <w:sz w:val="24"/>
              </w:rPr>
              <w:t>podtočka</w:t>
            </w:r>
            <w:proofErr w:type="spellEnd"/>
            <w:r>
              <w:rPr>
                <w:rFonts w:ascii="Times New Roman" w:hAnsi="Times New Roman"/>
                <w:sz w:val="24"/>
              </w:rPr>
              <w:t xml:space="preserve"> ii. i članak 47.c stavak 3. točke (a), (b), (c), (d), (f), (h) i (i) CRR-a</w:t>
            </w:r>
          </w:p>
          <w:p w:rsidR="00DD00B4" w:rsidRPr="00661595" w:rsidRDefault="00DD00B4" w:rsidP="00EA2AFF">
            <w:pPr>
              <w:rPr>
                <w:rFonts w:ascii="Times New Roman" w:hAnsi="Times New Roman"/>
                <w:b/>
                <w:sz w:val="24"/>
                <w:u w:val="single"/>
              </w:rPr>
            </w:pPr>
            <w:r>
              <w:rPr>
                <w:rFonts w:ascii="Times New Roman" w:hAnsi="Times New Roman"/>
                <w:sz w:val="24"/>
              </w:rPr>
              <w:t>Zahtjev za minimalno pokriće izračunava se množenjem ukupne vrijednosti izloženosti u retku 0080 odgovarajućim faktorom po stupcu.</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 xml:space="preserve">Dio </w:t>
            </w:r>
            <w:proofErr w:type="spellStart"/>
            <w:r>
              <w:rPr>
                <w:rFonts w:ascii="Times New Roman" w:hAnsi="Times New Roman"/>
                <w:b/>
                <w:sz w:val="24"/>
                <w:u w:val="single"/>
              </w:rPr>
              <w:t>neprihodonosnih</w:t>
            </w:r>
            <w:proofErr w:type="spellEnd"/>
            <w:r>
              <w:rPr>
                <w:rFonts w:ascii="Times New Roman" w:hAnsi="Times New Roman"/>
                <w:b/>
                <w:sz w:val="24"/>
                <w:u w:val="single"/>
              </w:rPr>
              <w:t xml:space="preserve"> izloženosti osiguran drugom materijalnom ili nematerijalnom kreditnom zaštitom</w:t>
            </w:r>
          </w:p>
          <w:p w:rsidR="00DD00B4" w:rsidRPr="00661595" w:rsidRDefault="00DD00B4" w:rsidP="00DD00B4">
            <w:pPr>
              <w:rPr>
                <w:rFonts w:ascii="Times New Roman" w:hAnsi="Times New Roman"/>
                <w:sz w:val="24"/>
              </w:rPr>
            </w:pPr>
            <w:r>
              <w:rPr>
                <w:rFonts w:ascii="Times New Roman" w:hAnsi="Times New Roman"/>
                <w:sz w:val="24"/>
              </w:rPr>
              <w:t xml:space="preserve">Članak 47.c stavak 1. točka (a) </w:t>
            </w:r>
            <w:proofErr w:type="spellStart"/>
            <w:r>
              <w:rPr>
                <w:rFonts w:ascii="Times New Roman" w:hAnsi="Times New Roman"/>
                <w:sz w:val="24"/>
              </w:rPr>
              <w:t>podtočka</w:t>
            </w:r>
            <w:proofErr w:type="spellEnd"/>
            <w:r>
              <w:rPr>
                <w:rFonts w:ascii="Times New Roman" w:hAnsi="Times New Roman"/>
                <w:sz w:val="24"/>
              </w:rPr>
              <w:t xml:space="preserve"> ii. i članak 47.c stavak 3. točke (a), (b), (c), (e) i (g) CRR-a</w:t>
            </w:r>
          </w:p>
          <w:p w:rsidR="00DD00B4" w:rsidRPr="00661595" w:rsidRDefault="00DD00B4" w:rsidP="00EA2AFF">
            <w:pPr>
              <w:rPr>
                <w:rFonts w:ascii="Times New Roman" w:hAnsi="Times New Roman"/>
                <w:b/>
                <w:sz w:val="24"/>
                <w:u w:val="single"/>
              </w:rPr>
            </w:pPr>
            <w:r>
              <w:rPr>
                <w:rFonts w:ascii="Times New Roman" w:hAnsi="Times New Roman"/>
                <w:sz w:val="24"/>
              </w:rPr>
              <w:t>Zahtjev za minimalno pokriće izračunava se množenjem ukupne vrijednosti izloženosti u retku 0090 odgovarajućim faktorom po stupcu.</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 xml:space="preserve">Dio </w:t>
            </w:r>
            <w:proofErr w:type="spellStart"/>
            <w:r>
              <w:rPr>
                <w:rFonts w:ascii="Times New Roman" w:hAnsi="Times New Roman"/>
                <w:b/>
                <w:sz w:val="24"/>
                <w:u w:val="single"/>
              </w:rPr>
              <w:t>neprihodonosnih</w:t>
            </w:r>
            <w:proofErr w:type="spellEnd"/>
            <w:r>
              <w:rPr>
                <w:rFonts w:ascii="Times New Roman" w:hAnsi="Times New Roman"/>
                <w:b/>
                <w:sz w:val="24"/>
                <w:u w:val="single"/>
              </w:rPr>
              <w:t xml:space="preserve"> izloženosti za koji jamstvo ili osiguranje pruža službena agencija za kreditiranje izvoza</w:t>
            </w:r>
          </w:p>
          <w:p w:rsidR="00DD00B4" w:rsidRPr="00661595" w:rsidRDefault="00A14679" w:rsidP="00DD00B4">
            <w:pPr>
              <w:jc w:val="left"/>
              <w:rPr>
                <w:rFonts w:ascii="Times New Roman" w:hAnsi="Times New Roman"/>
                <w:sz w:val="24"/>
              </w:rPr>
            </w:pPr>
            <w:r>
              <w:rPr>
                <w:rFonts w:ascii="Times New Roman" w:hAnsi="Times New Roman"/>
                <w:sz w:val="24"/>
              </w:rPr>
              <w:t>Članak 47.c stavak 4. CRR-a</w:t>
            </w:r>
          </w:p>
          <w:p w:rsidR="00DD00B4" w:rsidRPr="00661595" w:rsidRDefault="00DD00B4" w:rsidP="00EA2AFF">
            <w:pPr>
              <w:jc w:val="left"/>
              <w:rPr>
                <w:rFonts w:ascii="Times New Roman" w:hAnsi="Times New Roman"/>
                <w:b/>
                <w:sz w:val="24"/>
                <w:u w:val="single"/>
              </w:rPr>
            </w:pPr>
            <w:r>
              <w:rPr>
                <w:rFonts w:ascii="Times New Roman" w:hAnsi="Times New Roman"/>
                <w:sz w:val="24"/>
              </w:rPr>
              <w:t>Zahtjev za minimalno pokriće izračunava se množenjem ukupne vrijednosti izloženosti u retku 0100 odgovarajućim faktorom po stupcu.</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Vrijednost izloženosti</w:t>
            </w:r>
          </w:p>
          <w:p w:rsidR="00DD00B4" w:rsidRPr="00661595" w:rsidRDefault="00A14679" w:rsidP="00DD00B4">
            <w:pPr>
              <w:jc w:val="left"/>
              <w:rPr>
                <w:rFonts w:ascii="Times New Roman" w:hAnsi="Times New Roman"/>
                <w:sz w:val="24"/>
              </w:rPr>
            </w:pPr>
            <w:r>
              <w:rPr>
                <w:rFonts w:ascii="Times New Roman" w:hAnsi="Times New Roman"/>
                <w:sz w:val="24"/>
              </w:rPr>
              <w:t>Članak 47.a stavak 2. CRR-a</w:t>
            </w:r>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Za izračun retka 0060 institucije zbrajaju vrijednosti izloženosti iskazane za neosigurani dio </w:t>
            </w:r>
            <w:proofErr w:type="spellStart"/>
            <w:r>
              <w:rPr>
                <w:rFonts w:ascii="Times New Roman" w:hAnsi="Times New Roman"/>
                <w:sz w:val="24"/>
              </w:rPr>
              <w:t>neprihodonosnih</w:t>
            </w:r>
            <w:proofErr w:type="spellEnd"/>
            <w:r>
              <w:rPr>
                <w:rFonts w:ascii="Times New Roman" w:hAnsi="Times New Roman"/>
                <w:sz w:val="24"/>
              </w:rPr>
              <w:t xml:space="preserve"> izloženosti (redak 0070), dio </w:t>
            </w:r>
            <w:proofErr w:type="spellStart"/>
            <w:r>
              <w:rPr>
                <w:rFonts w:ascii="Times New Roman" w:hAnsi="Times New Roman"/>
                <w:sz w:val="24"/>
              </w:rPr>
              <w:t>neprihodonosnih</w:t>
            </w:r>
            <w:proofErr w:type="spellEnd"/>
            <w:r>
              <w:rPr>
                <w:rFonts w:ascii="Times New Roman" w:hAnsi="Times New Roman"/>
                <w:sz w:val="24"/>
              </w:rPr>
              <w:t xml:space="preserve"> izloženosti osiguran nekretninama ili stambenim kreditom za koji jamči priznati pružatelj zaštite (redak 0080), dio </w:t>
            </w:r>
            <w:proofErr w:type="spellStart"/>
            <w:r>
              <w:rPr>
                <w:rFonts w:ascii="Times New Roman" w:hAnsi="Times New Roman"/>
                <w:sz w:val="24"/>
              </w:rPr>
              <w:t>neprihodonosnih</w:t>
            </w:r>
            <w:proofErr w:type="spellEnd"/>
            <w:r>
              <w:rPr>
                <w:rFonts w:ascii="Times New Roman" w:hAnsi="Times New Roman"/>
                <w:sz w:val="24"/>
              </w:rPr>
              <w:t xml:space="preserve"> izloženosti osiguran drugom materijalnom ili nematerijalnom kreditnom zaštitom (redak 0090) i dio </w:t>
            </w:r>
            <w:proofErr w:type="spellStart"/>
            <w:r>
              <w:rPr>
                <w:rFonts w:ascii="Times New Roman" w:hAnsi="Times New Roman"/>
                <w:sz w:val="24"/>
              </w:rPr>
              <w:t>neprihodonosnih</w:t>
            </w:r>
            <w:proofErr w:type="spellEnd"/>
            <w:r>
              <w:rPr>
                <w:rFonts w:ascii="Times New Roman" w:hAnsi="Times New Roman"/>
                <w:sz w:val="24"/>
              </w:rPr>
              <w:t xml:space="preserve"> izloženosti za koji jamstvo ili osiguranje pruža službena agencija za kreditiranje izvoza (redak 0100).</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Neosigurani dio </w:t>
            </w:r>
            <w:proofErr w:type="spellStart"/>
            <w:r>
              <w:rPr>
                <w:rFonts w:ascii="Times New Roman" w:hAnsi="Times New Roman"/>
                <w:b/>
                <w:sz w:val="24"/>
                <w:u w:val="single"/>
              </w:rPr>
              <w:t>neprihodonosnih</w:t>
            </w:r>
            <w:proofErr w:type="spellEnd"/>
            <w:r>
              <w:rPr>
                <w:rFonts w:ascii="Times New Roman" w:hAnsi="Times New Roman"/>
                <w:b/>
                <w:sz w:val="24"/>
                <w:u w:val="single"/>
              </w:rPr>
              <w:t xml:space="preserve"> izloženosti</w:t>
            </w:r>
          </w:p>
          <w:p w:rsidR="00DD00B4" w:rsidRPr="00661595" w:rsidRDefault="009D30AF" w:rsidP="00DD00B4">
            <w:pPr>
              <w:jc w:val="left"/>
              <w:rPr>
                <w:rFonts w:ascii="Times New Roman" w:hAnsi="Times New Roman"/>
                <w:sz w:val="24"/>
              </w:rPr>
            </w:pPr>
            <w:r>
              <w:rPr>
                <w:rFonts w:ascii="Times New Roman" w:hAnsi="Times New Roman"/>
                <w:sz w:val="24"/>
              </w:rPr>
              <w:t>Članak 47.a stavak 2., članak 47.c stavak 1., članak 47.c stavak 2. CRR-a</w:t>
            </w:r>
          </w:p>
          <w:p w:rsidR="00DD00B4" w:rsidRPr="00661595" w:rsidRDefault="00EA2AFF" w:rsidP="00EA2AFF">
            <w:pPr>
              <w:jc w:val="left"/>
              <w:rPr>
                <w:rFonts w:ascii="Times New Roman" w:hAnsi="Times New Roman"/>
                <w:sz w:val="24"/>
              </w:rPr>
            </w:pPr>
            <w:r>
              <w:rPr>
                <w:rFonts w:ascii="Times New Roman" w:hAnsi="Times New Roman"/>
                <w:sz w:val="24"/>
              </w:rPr>
              <w:lastRenderedPageBreak/>
              <w:t xml:space="preserve">Institucije iskazuju ukupnu vrijednost izloženosti neosiguranog dijela </w:t>
            </w:r>
            <w:proofErr w:type="spellStart"/>
            <w:r>
              <w:rPr>
                <w:rFonts w:ascii="Times New Roman" w:hAnsi="Times New Roman"/>
                <w:sz w:val="24"/>
              </w:rPr>
              <w:t>neprihodonosnih</w:t>
            </w:r>
            <w:proofErr w:type="spellEnd"/>
            <w:r>
              <w:rPr>
                <w:rFonts w:ascii="Times New Roman" w:hAnsi="Times New Roman"/>
                <w:sz w:val="24"/>
              </w:rPr>
              <w:t xml:space="preserve"> izloženosti raščlanjenu po vremenu koje je proteklo od kada su izloženosti klasificirane kao </w:t>
            </w:r>
            <w:proofErr w:type="spellStart"/>
            <w:r>
              <w:rPr>
                <w:rFonts w:ascii="Times New Roman" w:hAnsi="Times New Roman"/>
                <w:sz w:val="24"/>
              </w:rPr>
              <w:t>neprihodonosne</w:t>
            </w:r>
            <w:proofErr w:type="spellEnd"/>
            <w:r>
              <w:rPr>
                <w:rFonts w:ascii="Times New Roman" w:hAnsi="Times New Roman"/>
                <w:sz w:val="24"/>
              </w:rPr>
              <w: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Dio </w:t>
            </w:r>
            <w:proofErr w:type="spellStart"/>
            <w:r>
              <w:rPr>
                <w:rFonts w:ascii="Times New Roman" w:hAnsi="Times New Roman"/>
                <w:b/>
                <w:sz w:val="24"/>
                <w:u w:val="single"/>
              </w:rPr>
              <w:t>neprihodonosnih</w:t>
            </w:r>
            <w:proofErr w:type="spellEnd"/>
            <w:r>
              <w:rPr>
                <w:rFonts w:ascii="Times New Roman" w:hAnsi="Times New Roman"/>
                <w:b/>
                <w:sz w:val="24"/>
                <w:u w:val="single"/>
              </w:rPr>
              <w:t xml:space="preserve"> izloženosti osiguran nekretninama ili stambenim kreditom za koji jamči priznati pružatelj zaštite</w:t>
            </w:r>
          </w:p>
          <w:p w:rsidR="00DD00B4" w:rsidRPr="00661595" w:rsidRDefault="00DD00B4" w:rsidP="00DD00B4">
            <w:pPr>
              <w:rPr>
                <w:rFonts w:ascii="Times New Roman" w:hAnsi="Times New Roman"/>
                <w:sz w:val="24"/>
              </w:rPr>
            </w:pPr>
            <w:r>
              <w:rPr>
                <w:rFonts w:ascii="Times New Roman" w:hAnsi="Times New Roman"/>
                <w:sz w:val="24"/>
              </w:rPr>
              <w:t>Članak 47.a stavak 2., članak 47.c stavak 1. i članak 47.c stavak 3. točke (a), (b), (c), (d), (f), (h) i (i) CRR-a</w:t>
            </w:r>
          </w:p>
          <w:p w:rsidR="00DD00B4" w:rsidRPr="00661595" w:rsidRDefault="00441F78" w:rsidP="00441F78">
            <w:pPr>
              <w:rPr>
                <w:rFonts w:ascii="Times New Roman" w:hAnsi="Times New Roman"/>
                <w:b/>
                <w:sz w:val="24"/>
                <w:u w:val="single"/>
              </w:rPr>
            </w:pPr>
            <w:r>
              <w:rPr>
                <w:rFonts w:ascii="Times New Roman" w:hAnsi="Times New Roman"/>
                <w:sz w:val="24"/>
              </w:rPr>
              <w:t xml:space="preserve">Institucije iskazuju ukupnu vrijednost izloženosti dijelova </w:t>
            </w:r>
            <w:proofErr w:type="spellStart"/>
            <w:r>
              <w:rPr>
                <w:rFonts w:ascii="Times New Roman" w:hAnsi="Times New Roman"/>
                <w:sz w:val="24"/>
              </w:rPr>
              <w:t>neprihodonosnih</w:t>
            </w:r>
            <w:proofErr w:type="spellEnd"/>
            <w:r>
              <w:rPr>
                <w:rFonts w:ascii="Times New Roman" w:hAnsi="Times New Roman"/>
                <w:sz w:val="24"/>
              </w:rPr>
              <w:t xml:space="preserve"> izloženosti osiguranih nekretninama u skladu s dijelom trećim glavom II. CRR-a ili stambenim kreditom za koji jamči priznati pružatelj zaštite iz članka 201. CRR-a.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 xml:space="preserve">Dio </w:t>
            </w:r>
            <w:proofErr w:type="spellStart"/>
            <w:r>
              <w:rPr>
                <w:rFonts w:ascii="Times New Roman" w:hAnsi="Times New Roman"/>
                <w:b/>
                <w:sz w:val="24"/>
                <w:u w:val="single"/>
              </w:rPr>
              <w:t>neprihodonosnih</w:t>
            </w:r>
            <w:proofErr w:type="spellEnd"/>
            <w:r>
              <w:rPr>
                <w:rFonts w:ascii="Times New Roman" w:hAnsi="Times New Roman"/>
                <w:b/>
                <w:sz w:val="24"/>
                <w:u w:val="single"/>
              </w:rPr>
              <w:t xml:space="preserve"> izloženosti osiguran drugom materijalnom ili nematerijalnom kreditnom zaštitom</w:t>
            </w:r>
          </w:p>
          <w:p w:rsidR="00DD00B4" w:rsidRPr="00661595" w:rsidRDefault="00C259E2" w:rsidP="00DD00B4">
            <w:pPr>
              <w:jc w:val="left"/>
              <w:rPr>
                <w:rFonts w:ascii="Times New Roman" w:hAnsi="Times New Roman"/>
                <w:sz w:val="24"/>
              </w:rPr>
            </w:pPr>
            <w:r>
              <w:rPr>
                <w:rFonts w:ascii="Times New Roman" w:hAnsi="Times New Roman"/>
                <w:sz w:val="24"/>
              </w:rPr>
              <w:t xml:space="preserve">Članak 47.a stavak 2., članak 47.c stavak 1. i članak 47.c stavak 3. točke (a), (b), (c), (e), i (g) CRR-a </w:t>
            </w:r>
          </w:p>
          <w:p w:rsidR="00DD00B4" w:rsidRPr="00661595" w:rsidRDefault="00441F78" w:rsidP="00441F78">
            <w:pPr>
              <w:jc w:val="left"/>
              <w:rPr>
                <w:rFonts w:ascii="Times New Roman" w:hAnsi="Times New Roman"/>
                <w:sz w:val="24"/>
              </w:rPr>
            </w:pPr>
            <w:r>
              <w:rPr>
                <w:rFonts w:ascii="Times New Roman" w:hAnsi="Times New Roman"/>
                <w:sz w:val="24"/>
              </w:rPr>
              <w:t xml:space="preserve">Institucije iskazuju ukupnu vrijednost izloženosti dijelova </w:t>
            </w:r>
            <w:proofErr w:type="spellStart"/>
            <w:r>
              <w:rPr>
                <w:rFonts w:ascii="Times New Roman" w:hAnsi="Times New Roman"/>
                <w:sz w:val="24"/>
              </w:rPr>
              <w:t>neprihodonosnih</w:t>
            </w:r>
            <w:proofErr w:type="spellEnd"/>
            <w:r>
              <w:rPr>
                <w:rFonts w:ascii="Times New Roman" w:hAnsi="Times New Roman"/>
                <w:sz w:val="24"/>
              </w:rPr>
              <w:t xml:space="preserve"> izloženosti osiguranih drugom materijalnom ili nematerijalnom kreditnom zaštitom u skladu s dijelom trećim glavom II. CRR-a.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 xml:space="preserve">Dio </w:t>
            </w:r>
            <w:proofErr w:type="spellStart"/>
            <w:r>
              <w:rPr>
                <w:rFonts w:ascii="Times New Roman" w:hAnsi="Times New Roman"/>
                <w:b/>
                <w:sz w:val="24"/>
                <w:u w:val="single"/>
              </w:rPr>
              <w:t>neprihodonosnih</w:t>
            </w:r>
            <w:proofErr w:type="spellEnd"/>
            <w:r>
              <w:rPr>
                <w:rFonts w:ascii="Times New Roman" w:hAnsi="Times New Roman"/>
                <w:b/>
                <w:sz w:val="24"/>
                <w:u w:val="single"/>
              </w:rPr>
              <w:t xml:space="preserve"> izloženosti za koji jamstvo ili osiguranje pruža službena agencija za kreditiranje izvoza</w:t>
            </w:r>
          </w:p>
          <w:p w:rsidR="00DD00B4" w:rsidRPr="00661595" w:rsidRDefault="00BD5F43" w:rsidP="00DD00B4">
            <w:pPr>
              <w:jc w:val="left"/>
              <w:rPr>
                <w:rFonts w:ascii="Times New Roman" w:hAnsi="Times New Roman"/>
                <w:sz w:val="24"/>
              </w:rPr>
            </w:pPr>
            <w:r>
              <w:rPr>
                <w:rFonts w:ascii="Times New Roman" w:hAnsi="Times New Roman"/>
                <w:sz w:val="24"/>
              </w:rPr>
              <w:t>Članak 47.a stavak 2. i članak 47.c stavak 4. CRR-a</w:t>
            </w:r>
          </w:p>
          <w:p w:rsidR="00DD00B4" w:rsidRPr="00661595" w:rsidRDefault="00441F78" w:rsidP="00441F78">
            <w:pPr>
              <w:jc w:val="left"/>
              <w:rPr>
                <w:rFonts w:ascii="Times New Roman" w:hAnsi="Times New Roman"/>
                <w:b/>
                <w:sz w:val="24"/>
                <w:u w:val="single"/>
              </w:rPr>
            </w:pPr>
            <w:r>
              <w:rPr>
                <w:rFonts w:ascii="Times New Roman" w:hAnsi="Times New Roman"/>
                <w:sz w:val="24"/>
              </w:rPr>
              <w:t xml:space="preserve">Institucije iskazuju ukupnu vrijednost izloženosti dijelova </w:t>
            </w:r>
            <w:proofErr w:type="spellStart"/>
            <w:r>
              <w:rPr>
                <w:rFonts w:ascii="Times New Roman" w:hAnsi="Times New Roman"/>
                <w:sz w:val="24"/>
              </w:rPr>
              <w:t>neprihodonosnih</w:t>
            </w:r>
            <w:proofErr w:type="spellEnd"/>
            <w:r>
              <w:rPr>
                <w:rFonts w:ascii="Times New Roman" w:hAnsi="Times New Roman"/>
                <w:sz w:val="24"/>
              </w:rPr>
              <w:t xml:space="preserve"> izloženosti za koji jamstvo ili osiguranje pruža službena agencija za kreditiranje izvoza ili za koje jamstvo ili </w:t>
            </w:r>
            <w:proofErr w:type="spellStart"/>
            <w:r>
              <w:rPr>
                <w:rFonts w:ascii="Times New Roman" w:hAnsi="Times New Roman"/>
                <w:sz w:val="24"/>
              </w:rPr>
              <w:t>protujamstvo</w:t>
            </w:r>
            <w:proofErr w:type="spellEnd"/>
            <w:r>
              <w:rPr>
                <w:rFonts w:ascii="Times New Roman" w:hAnsi="Times New Roman"/>
                <w:sz w:val="24"/>
              </w:rPr>
              <w:t xml:space="preserve"> pruža drugi priznati pružatelj zaštite iz članka 47.c stavka 4. CRR-a.</w:t>
            </w:r>
          </w:p>
        </w:tc>
      </w:tr>
    </w:tbl>
    <w:p w:rsidR="00DD00B4" w:rsidRPr="00661595" w:rsidRDefault="00DD00B4" w:rsidP="00DD00B4">
      <w:pPr>
        <w:spacing w:before="0" w:after="160" w:line="259" w:lineRule="auto"/>
        <w:jc w:val="left"/>
        <w:rPr>
          <w:rFonts w:ascii="Times New Roman" w:hAnsi="Times New Roman"/>
          <w:sz w:val="24"/>
        </w:rPr>
      </w:pPr>
    </w:p>
    <w:p w:rsidR="00DD00B4" w:rsidRPr="00661595" w:rsidRDefault="00DD00B4" w:rsidP="002F29AF">
      <w:pPr>
        <w:pStyle w:val="Instructionsberschrift2"/>
        <w:numPr>
          <w:ilvl w:val="1"/>
          <w:numId w:val="38"/>
        </w:numPr>
        <w:rPr>
          <w:rFonts w:ascii="Times New Roman" w:hAnsi="Times New Roman" w:cs="Times New Roman"/>
          <w:sz w:val="24"/>
        </w:rPr>
      </w:pPr>
      <w:bookmarkStart w:id="793" w:name="_Toc19715893"/>
      <w:bookmarkStart w:id="794" w:name="_Toc58830213"/>
      <w:r>
        <w:rPr>
          <w:rFonts w:ascii="Times New Roman" w:hAnsi="Times New Roman"/>
          <w:sz w:val="24"/>
        </w:rPr>
        <w:t>C 35.03 – ZAHTJEVI ZA MINIMALNO POKRIĆE I VRIJEDNOSTI IZLOŽENOSTI ZA NEPRIHODONOSNE RESTRUKTURIRANE IZLOŽENOSTI IZ ČLANKA 47.C STAVKA 6. CRR-a (NPE LC3)</w:t>
      </w:r>
      <w:bookmarkStart w:id="795" w:name="_Toc19715894"/>
      <w:bookmarkEnd w:id="793"/>
      <w:bookmarkEnd w:id="795"/>
      <w:bookmarkEnd w:id="794"/>
    </w:p>
    <w:p w:rsidR="00DD00B4" w:rsidRPr="00661595"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58830214"/>
      <w:r>
        <w:rPr>
          <w:rFonts w:ascii="Times New Roman" w:hAnsi="Times New Roman"/>
          <w:sz w:val="24"/>
        </w:rPr>
        <w:t>Upute za specifične pozicije</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Stupci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Upute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Vrijeme proteklo od kada su izloženosti klasificirane kao </w:t>
            </w:r>
            <w:proofErr w:type="spellStart"/>
            <w:r>
              <w:rPr>
                <w:rFonts w:ascii="Times New Roman" w:hAnsi="Times New Roman"/>
                <w:b/>
                <w:sz w:val="24"/>
                <w:u w:val="single"/>
              </w:rPr>
              <w:t>neprihodonosne</w:t>
            </w:r>
            <w:proofErr w:type="spellEnd"/>
          </w:p>
          <w:p w:rsidR="00DD00B4" w:rsidRPr="00661595" w:rsidRDefault="00DD00B4" w:rsidP="00DD00B4">
            <w:pPr>
              <w:rPr>
                <w:rFonts w:ascii="Times New Roman" w:hAnsi="Times New Roman"/>
                <w:sz w:val="24"/>
              </w:rPr>
            </w:pPr>
            <w:r>
              <w:rPr>
                <w:rFonts w:ascii="Times New Roman" w:hAnsi="Times New Roman"/>
                <w:sz w:val="24"/>
              </w:rPr>
              <w:t xml:space="preserve">„Vrijeme proteklo od kada su izloženosti klasificirane kao </w:t>
            </w:r>
            <w:proofErr w:type="spellStart"/>
            <w:r>
              <w:rPr>
                <w:rFonts w:ascii="Times New Roman" w:hAnsi="Times New Roman"/>
                <w:sz w:val="24"/>
              </w:rPr>
              <w:t>neprihodonosne</w:t>
            </w:r>
            <w:proofErr w:type="spellEnd"/>
            <w:r>
              <w:rPr>
                <w:rFonts w:ascii="Times New Roman" w:hAnsi="Times New Roman"/>
                <w:sz w:val="24"/>
              </w:rPr>
              <w:t xml:space="preserve">” znači vrijeme u godinama koje je proteklo od kada je izloženost klasificirana kao </w:t>
            </w:r>
            <w:proofErr w:type="spellStart"/>
            <w:r>
              <w:rPr>
                <w:rFonts w:ascii="Times New Roman" w:hAnsi="Times New Roman"/>
                <w:sz w:val="24"/>
              </w:rPr>
              <w:t>neprihodonosna</w:t>
            </w:r>
            <w:proofErr w:type="spellEnd"/>
            <w:r>
              <w:rPr>
                <w:rFonts w:ascii="Times New Roman" w:hAnsi="Times New Roman"/>
                <w:sz w:val="24"/>
              </w:rPr>
              <w:t xml:space="preserve">. Institucije iskazuju podatke o izloženostima kojima referentni datum pripada u odgovarajuće vremenski interval navodeći razdoblje u godinama nakon klasifikacije izloženosti kao </w:t>
            </w:r>
            <w:proofErr w:type="spellStart"/>
            <w:r>
              <w:rPr>
                <w:rFonts w:ascii="Times New Roman" w:hAnsi="Times New Roman"/>
                <w:sz w:val="24"/>
              </w:rPr>
              <w:t>neprihodonosnih</w:t>
            </w:r>
            <w:proofErr w:type="spellEnd"/>
            <w:r>
              <w:rPr>
                <w:rFonts w:ascii="Times New Roman" w:hAnsi="Times New Roman"/>
                <w:sz w:val="24"/>
              </w:rPr>
              <w:t>, neovisno o primjeni mjera za restrukturiranje.</w:t>
            </w:r>
          </w:p>
          <w:p w:rsidR="00DD00B4" w:rsidRPr="00661595" w:rsidRDefault="00DD00B4" w:rsidP="00DD00B4">
            <w:pPr>
              <w:rPr>
                <w:rFonts w:ascii="Times New Roman" w:hAnsi="Times New Roman"/>
                <w:sz w:val="24"/>
              </w:rPr>
            </w:pPr>
            <w:r>
              <w:rPr>
                <w:rFonts w:ascii="Times New Roman" w:hAnsi="Times New Roman"/>
                <w:sz w:val="24"/>
              </w:rPr>
              <w:t xml:space="preserve">Za vremenski interval „&gt; X godina/godine, &lt;= Y godina/godine”, institucije iskazuju podatke o izloženostima za koje referentni datum odgovara razdoblju između prvog i zadnjeg dana godine Y nakon klasifikacije tih izloženosti kao </w:t>
            </w:r>
            <w:proofErr w:type="spellStart"/>
            <w:r>
              <w:rPr>
                <w:rFonts w:ascii="Times New Roman" w:hAnsi="Times New Roman"/>
                <w:sz w:val="24"/>
              </w:rPr>
              <w:t>neprihodonosnih</w:t>
            </w:r>
            <w:proofErr w:type="spellEnd"/>
            <w:r>
              <w:rPr>
                <w:rFonts w:ascii="Times New Roman" w:hAnsi="Times New Roman"/>
                <w:sz w:val="24"/>
              </w:rPr>
              <w: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Ukupno</w:t>
            </w:r>
          </w:p>
          <w:p w:rsidR="00DD00B4" w:rsidRPr="00661595" w:rsidRDefault="00DD00B4" w:rsidP="00DD00B4">
            <w:pPr>
              <w:rPr>
                <w:rFonts w:ascii="Times New Roman" w:hAnsi="Times New Roman"/>
                <w:b/>
                <w:sz w:val="24"/>
                <w:u w:val="single"/>
              </w:rPr>
            </w:pPr>
            <w:r>
              <w:rPr>
                <w:rFonts w:ascii="Times New Roman" w:hAnsi="Times New Roman"/>
                <w:sz w:val="24"/>
              </w:rPr>
              <w:t>Institucije iskazuju zbroj svih stupaca od 0010 do 0100.</w:t>
            </w:r>
          </w:p>
        </w:tc>
      </w:tr>
    </w:tbl>
    <w:p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Redci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Upute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Ukupni zahtjevi za minimalno pokriće</w:t>
            </w:r>
          </w:p>
          <w:p w:rsidR="00DD00B4" w:rsidRPr="00661595" w:rsidRDefault="00DD00B4" w:rsidP="00DD00B4">
            <w:pPr>
              <w:rPr>
                <w:rFonts w:ascii="Times New Roman" w:hAnsi="Times New Roman"/>
                <w:sz w:val="24"/>
              </w:rPr>
            </w:pPr>
            <w:r>
              <w:rPr>
                <w:rFonts w:ascii="Times New Roman" w:hAnsi="Times New Roman"/>
                <w:sz w:val="24"/>
              </w:rPr>
              <w:t>Članak 47.c stavak 1. točka (a) i članak 47.c stavak 6. CRR-a</w:t>
            </w:r>
          </w:p>
          <w:p w:rsidR="00DD00B4" w:rsidRPr="00661595" w:rsidRDefault="00DD00B4" w:rsidP="00A648C2">
            <w:pPr>
              <w:rPr>
                <w:rFonts w:ascii="Times New Roman" w:hAnsi="Times New Roman"/>
                <w:sz w:val="24"/>
              </w:rPr>
            </w:pPr>
            <w:r>
              <w:rPr>
                <w:rFonts w:ascii="Times New Roman" w:hAnsi="Times New Roman"/>
                <w:sz w:val="24"/>
              </w:rPr>
              <w:t xml:space="preserve">Za izračun ukupnih zahtjeva za minimalno pokriće za </w:t>
            </w:r>
            <w:proofErr w:type="spellStart"/>
            <w:r>
              <w:rPr>
                <w:rFonts w:ascii="Times New Roman" w:hAnsi="Times New Roman"/>
                <w:sz w:val="24"/>
              </w:rPr>
              <w:t>neprihodonosne</w:t>
            </w:r>
            <w:proofErr w:type="spellEnd"/>
            <w:r>
              <w:rPr>
                <w:rFonts w:ascii="Times New Roman" w:hAnsi="Times New Roman"/>
                <w:sz w:val="24"/>
              </w:rPr>
              <w:t xml:space="preserve"> restrukturirane izloženosti iz članka 47.c stavka 6. CRR-a, institucije zbrajaju zahtjeve za minimalno pokriće za neosigurani dio restrukturiranih </w:t>
            </w:r>
            <w:proofErr w:type="spellStart"/>
            <w:r>
              <w:rPr>
                <w:rFonts w:ascii="Times New Roman" w:hAnsi="Times New Roman"/>
                <w:sz w:val="24"/>
              </w:rPr>
              <w:t>neprihodonosnih</w:t>
            </w:r>
            <w:proofErr w:type="spellEnd"/>
            <w:r>
              <w:rPr>
                <w:rFonts w:ascii="Times New Roman" w:hAnsi="Times New Roman"/>
                <w:sz w:val="24"/>
              </w:rPr>
              <w:t xml:space="preserve"> izloženosti (redak 0020), dio restrukturiranih </w:t>
            </w:r>
            <w:proofErr w:type="spellStart"/>
            <w:r>
              <w:rPr>
                <w:rFonts w:ascii="Times New Roman" w:hAnsi="Times New Roman"/>
                <w:sz w:val="24"/>
              </w:rPr>
              <w:t>neprihodonosnih</w:t>
            </w:r>
            <w:proofErr w:type="spellEnd"/>
            <w:r>
              <w:rPr>
                <w:rFonts w:ascii="Times New Roman" w:hAnsi="Times New Roman"/>
                <w:sz w:val="24"/>
              </w:rPr>
              <w:t xml:space="preserve"> izloženosti osiguranih nekretninama ili stambenim kreditom za koji jamči priznati pružatelj zaštite (redak 0030) i dio restrukturiranih </w:t>
            </w:r>
            <w:proofErr w:type="spellStart"/>
            <w:r>
              <w:rPr>
                <w:rFonts w:ascii="Times New Roman" w:hAnsi="Times New Roman"/>
                <w:sz w:val="24"/>
              </w:rPr>
              <w:t>neprihodonosnih</w:t>
            </w:r>
            <w:proofErr w:type="spellEnd"/>
            <w:r>
              <w:rPr>
                <w:rFonts w:ascii="Times New Roman" w:hAnsi="Times New Roman"/>
                <w:sz w:val="24"/>
              </w:rPr>
              <w:t xml:space="preserve"> izloženosti osiguran drugom materijalnom ili nematerijalnom kreditnom zaštitom (redak 0040).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Neosigurani dio </w:t>
            </w:r>
            <w:proofErr w:type="spellStart"/>
            <w:r>
              <w:rPr>
                <w:rFonts w:ascii="Times New Roman" w:hAnsi="Times New Roman"/>
                <w:b/>
                <w:sz w:val="24"/>
                <w:u w:val="single"/>
              </w:rPr>
              <w:t>neprihodonosnih</w:t>
            </w:r>
            <w:proofErr w:type="spellEnd"/>
            <w:r>
              <w:rPr>
                <w:rFonts w:ascii="Times New Roman" w:hAnsi="Times New Roman"/>
                <w:b/>
                <w:sz w:val="24"/>
                <w:u w:val="single"/>
              </w:rPr>
              <w:t xml:space="preserve"> izloženosti</w:t>
            </w:r>
          </w:p>
          <w:p w:rsidR="00DD00B4" w:rsidRPr="00661595" w:rsidRDefault="00DD00B4" w:rsidP="00DD00B4">
            <w:pPr>
              <w:rPr>
                <w:rFonts w:ascii="Times New Roman" w:hAnsi="Times New Roman"/>
                <w:sz w:val="24"/>
              </w:rPr>
            </w:pPr>
            <w:r>
              <w:rPr>
                <w:rFonts w:ascii="Times New Roman" w:hAnsi="Times New Roman"/>
                <w:sz w:val="24"/>
              </w:rPr>
              <w:t xml:space="preserve">Članak 47.c stavak 1. točka (a) </w:t>
            </w:r>
            <w:proofErr w:type="spellStart"/>
            <w:r>
              <w:rPr>
                <w:rFonts w:ascii="Times New Roman" w:hAnsi="Times New Roman"/>
                <w:sz w:val="24"/>
              </w:rPr>
              <w:t>podtočka</w:t>
            </w:r>
            <w:proofErr w:type="spellEnd"/>
            <w:r>
              <w:rPr>
                <w:rFonts w:ascii="Times New Roman" w:hAnsi="Times New Roman"/>
                <w:sz w:val="24"/>
              </w:rPr>
              <w:t xml:space="preserve"> i., članak 47.c stavak 2., članak 47.c stavak 6. CRR-a</w:t>
            </w:r>
          </w:p>
          <w:p w:rsidR="00DD00B4" w:rsidRPr="00661595" w:rsidRDefault="00303974" w:rsidP="00303974">
            <w:pPr>
              <w:rPr>
                <w:rFonts w:ascii="Times New Roman" w:hAnsi="Times New Roman"/>
                <w:sz w:val="24"/>
              </w:rPr>
            </w:pPr>
            <w:r>
              <w:rPr>
                <w:rFonts w:ascii="Times New Roman" w:hAnsi="Times New Roman"/>
                <w:sz w:val="24"/>
              </w:rPr>
              <w:t xml:space="preserve">Institucije iskazuju ukupne zahtjeve za minimalno pokriće za neosigurani dio </w:t>
            </w:r>
            <w:proofErr w:type="spellStart"/>
            <w:r>
              <w:rPr>
                <w:rFonts w:ascii="Times New Roman" w:hAnsi="Times New Roman"/>
                <w:sz w:val="24"/>
              </w:rPr>
              <w:t>neprihodonosnih</w:t>
            </w:r>
            <w:proofErr w:type="spellEnd"/>
            <w:r>
              <w:rPr>
                <w:rFonts w:ascii="Times New Roman" w:hAnsi="Times New Roman"/>
                <w:sz w:val="24"/>
              </w:rPr>
              <w:t xml:space="preserve"> restrukturiranih izloženosti iz članka 47.c stavka 6. CRR-a tj. ukupne izračune na razini izloženosti.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Dio </w:t>
            </w:r>
            <w:proofErr w:type="spellStart"/>
            <w:r>
              <w:rPr>
                <w:rFonts w:ascii="Times New Roman" w:hAnsi="Times New Roman"/>
                <w:b/>
                <w:sz w:val="24"/>
                <w:u w:val="single"/>
              </w:rPr>
              <w:t>neprihodonosnih</w:t>
            </w:r>
            <w:proofErr w:type="spellEnd"/>
            <w:r>
              <w:rPr>
                <w:rFonts w:ascii="Times New Roman" w:hAnsi="Times New Roman"/>
                <w:b/>
                <w:sz w:val="24"/>
                <w:u w:val="single"/>
              </w:rPr>
              <w:t xml:space="preserve"> izloženosti osiguran nekretninama ili stambenim kreditom za koji jamči priznati pružatelj zaštite</w:t>
            </w:r>
          </w:p>
          <w:p w:rsidR="00DD00B4" w:rsidRPr="00661595" w:rsidRDefault="00DD00B4" w:rsidP="00DD00B4">
            <w:pPr>
              <w:rPr>
                <w:rFonts w:ascii="Times New Roman" w:hAnsi="Times New Roman"/>
                <w:sz w:val="24"/>
              </w:rPr>
            </w:pPr>
            <w:r>
              <w:rPr>
                <w:rFonts w:ascii="Times New Roman" w:hAnsi="Times New Roman"/>
                <w:sz w:val="24"/>
              </w:rPr>
              <w:t xml:space="preserve">Članak 47.c stavak 1. točka (a) </w:t>
            </w:r>
            <w:proofErr w:type="spellStart"/>
            <w:r>
              <w:rPr>
                <w:rFonts w:ascii="Times New Roman" w:hAnsi="Times New Roman"/>
                <w:sz w:val="24"/>
              </w:rPr>
              <w:t>podtočka</w:t>
            </w:r>
            <w:proofErr w:type="spellEnd"/>
            <w:r>
              <w:rPr>
                <w:rFonts w:ascii="Times New Roman" w:hAnsi="Times New Roman"/>
                <w:sz w:val="24"/>
              </w:rPr>
              <w:t xml:space="preserve"> ii. i članak 47.c stavak 3. točke (a), (b), (c), (d), (f), (h) i (i), članak 47.c stavak 6. CRR-a</w:t>
            </w:r>
          </w:p>
          <w:p w:rsidR="00DD00B4" w:rsidRPr="00661595" w:rsidRDefault="00303974" w:rsidP="00303974">
            <w:pPr>
              <w:rPr>
                <w:rFonts w:ascii="Times New Roman" w:hAnsi="Times New Roman"/>
                <w:b/>
                <w:sz w:val="24"/>
                <w:u w:val="single"/>
              </w:rPr>
            </w:pPr>
            <w:r>
              <w:rPr>
                <w:rFonts w:ascii="Times New Roman" w:hAnsi="Times New Roman"/>
                <w:sz w:val="24"/>
              </w:rPr>
              <w:t xml:space="preserve">Institucije iskazuju ukupne zahtjeve za minimalno pokriće za dijelove </w:t>
            </w:r>
            <w:proofErr w:type="spellStart"/>
            <w:r>
              <w:rPr>
                <w:rFonts w:ascii="Times New Roman" w:hAnsi="Times New Roman"/>
                <w:sz w:val="24"/>
              </w:rPr>
              <w:t>neprihodonosnih</w:t>
            </w:r>
            <w:proofErr w:type="spellEnd"/>
            <w:r>
              <w:rPr>
                <w:rFonts w:ascii="Times New Roman" w:hAnsi="Times New Roman"/>
                <w:sz w:val="24"/>
              </w:rPr>
              <w:t xml:space="preserve"> restrukturiranih izloženosti osigurane nekretninama u skladu s dijelom trećim glavom II. CRR-a ili koji su stambeni krediti za koje jamči priznati pružatelj zaštite iz članka 201. CRR-a, iz članka 47.c stavka 6. CRR-a, tj. ukupne izračune na razini izloženosti.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 xml:space="preserve">Dio </w:t>
            </w:r>
            <w:proofErr w:type="spellStart"/>
            <w:r>
              <w:rPr>
                <w:rFonts w:ascii="Times New Roman" w:hAnsi="Times New Roman"/>
                <w:b/>
                <w:sz w:val="24"/>
                <w:u w:val="single"/>
              </w:rPr>
              <w:t>neprihodonosnih</w:t>
            </w:r>
            <w:proofErr w:type="spellEnd"/>
            <w:r>
              <w:rPr>
                <w:rFonts w:ascii="Times New Roman" w:hAnsi="Times New Roman"/>
                <w:b/>
                <w:sz w:val="24"/>
                <w:u w:val="single"/>
              </w:rPr>
              <w:t xml:space="preserve"> izloženosti osiguran drugom materijalnom ili nematerijalnom kreditnom zaštitom</w:t>
            </w:r>
          </w:p>
          <w:p w:rsidR="00DD00B4" w:rsidRPr="00661595" w:rsidRDefault="00DD00B4" w:rsidP="00DD00B4">
            <w:pPr>
              <w:rPr>
                <w:rFonts w:ascii="Times New Roman" w:hAnsi="Times New Roman"/>
                <w:sz w:val="24"/>
              </w:rPr>
            </w:pPr>
            <w:r>
              <w:rPr>
                <w:rFonts w:ascii="Times New Roman" w:hAnsi="Times New Roman"/>
                <w:sz w:val="24"/>
              </w:rPr>
              <w:t xml:space="preserve">Članak 47.c stavak 1. točka (a) </w:t>
            </w:r>
            <w:proofErr w:type="spellStart"/>
            <w:r>
              <w:rPr>
                <w:rFonts w:ascii="Times New Roman" w:hAnsi="Times New Roman"/>
                <w:sz w:val="24"/>
              </w:rPr>
              <w:t>podtočka</w:t>
            </w:r>
            <w:proofErr w:type="spellEnd"/>
            <w:r>
              <w:rPr>
                <w:rFonts w:ascii="Times New Roman" w:hAnsi="Times New Roman"/>
                <w:sz w:val="24"/>
              </w:rPr>
              <w:t xml:space="preserve"> ii. i članak 47.c stavak 3. točke (a), (b), (c), (e) i (g), članak 47.c stavak 6. CRR-a</w:t>
            </w:r>
          </w:p>
          <w:p w:rsidR="00DD00B4" w:rsidRPr="00661595" w:rsidRDefault="00303974" w:rsidP="00303974">
            <w:pPr>
              <w:rPr>
                <w:rFonts w:ascii="Times New Roman" w:hAnsi="Times New Roman"/>
                <w:sz w:val="24"/>
              </w:rPr>
            </w:pPr>
            <w:r>
              <w:rPr>
                <w:rFonts w:ascii="Times New Roman" w:hAnsi="Times New Roman"/>
                <w:sz w:val="24"/>
              </w:rPr>
              <w:t xml:space="preserve">Institucije iskazuju ukupne zahtjeve za minimalno pokriće za dijelove </w:t>
            </w:r>
            <w:proofErr w:type="spellStart"/>
            <w:r>
              <w:rPr>
                <w:rFonts w:ascii="Times New Roman" w:hAnsi="Times New Roman"/>
                <w:sz w:val="24"/>
              </w:rPr>
              <w:t>neprihodonosnih</w:t>
            </w:r>
            <w:proofErr w:type="spellEnd"/>
            <w:r>
              <w:rPr>
                <w:rFonts w:ascii="Times New Roman" w:hAnsi="Times New Roman"/>
                <w:sz w:val="24"/>
              </w:rPr>
              <w:t xml:space="preserve"> restrukturiranih izloženosti osigurane drugom materijalnom ili nematerijalnom kreditnom zaštitom iz članka 47.c stavka 6. CRR-a, tj. ukupne izračune na razini izloženosti.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Vrijednost izloženosti</w:t>
            </w:r>
          </w:p>
          <w:p w:rsidR="00DD00B4" w:rsidRPr="00661595" w:rsidRDefault="00233577" w:rsidP="00DD00B4">
            <w:pPr>
              <w:rPr>
                <w:rFonts w:ascii="Times New Roman" w:hAnsi="Times New Roman"/>
                <w:sz w:val="24"/>
              </w:rPr>
            </w:pPr>
            <w:r>
              <w:rPr>
                <w:rFonts w:ascii="Times New Roman" w:hAnsi="Times New Roman"/>
                <w:sz w:val="24"/>
              </w:rPr>
              <w:t>Članak 47.a stavak 2. i članak 47.c stavak 6. CRR-a</w:t>
            </w:r>
          </w:p>
          <w:p w:rsidR="00DD00B4" w:rsidRPr="00661595" w:rsidRDefault="00DD00B4" w:rsidP="00DD00B4">
            <w:pPr>
              <w:rPr>
                <w:rFonts w:ascii="Times New Roman" w:hAnsi="Times New Roman"/>
                <w:b/>
                <w:sz w:val="24"/>
                <w:u w:val="single"/>
              </w:rPr>
            </w:pPr>
            <w:r>
              <w:rPr>
                <w:rFonts w:ascii="Times New Roman" w:hAnsi="Times New Roman"/>
                <w:sz w:val="24"/>
              </w:rPr>
              <w:t xml:space="preserve">Za izračun vrijednosti izloženosti institucije zbrajaju vrijednosti izloženosti za neosigurani dio </w:t>
            </w:r>
            <w:proofErr w:type="spellStart"/>
            <w:r>
              <w:rPr>
                <w:rFonts w:ascii="Times New Roman" w:hAnsi="Times New Roman"/>
                <w:sz w:val="24"/>
              </w:rPr>
              <w:t>neprihodonosnih</w:t>
            </w:r>
            <w:proofErr w:type="spellEnd"/>
            <w:r>
              <w:rPr>
                <w:rFonts w:ascii="Times New Roman" w:hAnsi="Times New Roman"/>
                <w:sz w:val="24"/>
              </w:rPr>
              <w:t xml:space="preserve"> izloženosti (redak 0060), dio </w:t>
            </w:r>
            <w:proofErr w:type="spellStart"/>
            <w:r>
              <w:rPr>
                <w:rFonts w:ascii="Times New Roman" w:hAnsi="Times New Roman"/>
                <w:sz w:val="24"/>
              </w:rPr>
              <w:t>neprihodonosnih</w:t>
            </w:r>
            <w:proofErr w:type="spellEnd"/>
            <w:r>
              <w:rPr>
                <w:rFonts w:ascii="Times New Roman" w:hAnsi="Times New Roman"/>
                <w:sz w:val="24"/>
              </w:rPr>
              <w:t xml:space="preserve"> izloženosti osiguran nekretninama ili stambenim kreditom za koji jamči priznati pružatelj zaštite (redak 0070) </w:t>
            </w:r>
            <w:r>
              <w:rPr>
                <w:rFonts w:ascii="Times New Roman" w:hAnsi="Times New Roman"/>
                <w:sz w:val="24"/>
              </w:rPr>
              <w:lastRenderedPageBreak/>
              <w:t xml:space="preserve">i dio </w:t>
            </w:r>
            <w:proofErr w:type="spellStart"/>
            <w:r>
              <w:rPr>
                <w:rFonts w:ascii="Times New Roman" w:hAnsi="Times New Roman"/>
                <w:sz w:val="24"/>
              </w:rPr>
              <w:t>neprihodonosnih</w:t>
            </w:r>
            <w:proofErr w:type="spellEnd"/>
            <w:r>
              <w:rPr>
                <w:rFonts w:ascii="Times New Roman" w:hAnsi="Times New Roman"/>
                <w:sz w:val="24"/>
              </w:rPr>
              <w:t xml:space="preserve"> izloženosti osiguran drugom materijalnom ili nematerijalnom kreditnom zaštitom (redak 0120), prema potrebi.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Neosigurani dio </w:t>
            </w:r>
            <w:proofErr w:type="spellStart"/>
            <w:r>
              <w:rPr>
                <w:rFonts w:ascii="Times New Roman" w:hAnsi="Times New Roman"/>
                <w:b/>
                <w:sz w:val="24"/>
                <w:u w:val="single"/>
              </w:rPr>
              <w:t>neprihodonosnih</w:t>
            </w:r>
            <w:proofErr w:type="spellEnd"/>
            <w:r>
              <w:rPr>
                <w:rFonts w:ascii="Times New Roman" w:hAnsi="Times New Roman"/>
                <w:b/>
                <w:sz w:val="24"/>
                <w:u w:val="single"/>
              </w:rPr>
              <w:t xml:space="preserve"> izloženosti</w:t>
            </w:r>
          </w:p>
          <w:p w:rsidR="00DD00B4" w:rsidRPr="00661595" w:rsidRDefault="00233577" w:rsidP="00DD00B4">
            <w:pPr>
              <w:jc w:val="left"/>
              <w:rPr>
                <w:rFonts w:ascii="Times New Roman" w:hAnsi="Times New Roman"/>
                <w:sz w:val="24"/>
              </w:rPr>
            </w:pPr>
            <w:r>
              <w:rPr>
                <w:rFonts w:ascii="Times New Roman" w:hAnsi="Times New Roman"/>
                <w:sz w:val="24"/>
              </w:rPr>
              <w:t>Članak 47.a stavak 2., članak 47.c stavak 1., članak 47.c stavak 2., članak 47.c stavak 6. CRR-a</w:t>
            </w:r>
          </w:p>
          <w:p w:rsidR="00DD00B4" w:rsidRPr="00661595" w:rsidRDefault="00303974" w:rsidP="00303974">
            <w:pPr>
              <w:rPr>
                <w:rFonts w:ascii="Times New Roman" w:hAnsi="Times New Roman"/>
                <w:b/>
                <w:sz w:val="24"/>
                <w:u w:val="single"/>
              </w:rPr>
            </w:pPr>
            <w:r>
              <w:rPr>
                <w:rFonts w:ascii="Times New Roman" w:hAnsi="Times New Roman"/>
                <w:sz w:val="24"/>
              </w:rPr>
              <w:t xml:space="preserve">Institucije iskazuju ukupnu vrijednost izloženosti neosiguranog dijela restrukturiranih </w:t>
            </w:r>
            <w:proofErr w:type="spellStart"/>
            <w:r>
              <w:rPr>
                <w:rFonts w:ascii="Times New Roman" w:hAnsi="Times New Roman"/>
                <w:sz w:val="24"/>
              </w:rPr>
              <w:t>neprihodonosnih</w:t>
            </w:r>
            <w:proofErr w:type="spellEnd"/>
            <w:r>
              <w:rPr>
                <w:rFonts w:ascii="Times New Roman" w:hAnsi="Times New Roman"/>
                <w:sz w:val="24"/>
              </w:rPr>
              <w:t xml:space="preserve"> izloženosti iz članka 47.c stavka 6. CRR-a ako je prva mjera restrukturiranja odobrena između prvog i posljednjeg dana druge godine nakon što je izloženost klasificirana kao </w:t>
            </w:r>
            <w:proofErr w:type="spellStart"/>
            <w:r>
              <w:rPr>
                <w:rFonts w:ascii="Times New Roman" w:hAnsi="Times New Roman"/>
                <w:sz w:val="24"/>
              </w:rPr>
              <w:t>neprihodonosna</w:t>
            </w:r>
            <w:proofErr w:type="spellEnd"/>
            <w:r>
              <w:rPr>
                <w:rFonts w:ascii="Times New Roman" w:hAnsi="Times New Roman"/>
                <w:sz w:val="24"/>
              </w:rPr>
              <w:t xml:space="preserve"> (&gt;1 godina; &lt;= 2 godine).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Dio </w:t>
            </w:r>
            <w:proofErr w:type="spellStart"/>
            <w:r>
              <w:rPr>
                <w:rFonts w:ascii="Times New Roman" w:hAnsi="Times New Roman"/>
                <w:b/>
                <w:sz w:val="24"/>
                <w:u w:val="single"/>
              </w:rPr>
              <w:t>neprihodonosnih</w:t>
            </w:r>
            <w:proofErr w:type="spellEnd"/>
            <w:r>
              <w:rPr>
                <w:rFonts w:ascii="Times New Roman" w:hAnsi="Times New Roman"/>
                <w:b/>
                <w:sz w:val="24"/>
                <w:u w:val="single"/>
              </w:rPr>
              <w:t xml:space="preserve"> izloženosti osiguran nekretninama ili stambenim kreditom za koji jamči priznati pružatelj zaštite</w:t>
            </w:r>
          </w:p>
          <w:p w:rsidR="00DD00B4" w:rsidRPr="00661595" w:rsidRDefault="006C0EF3" w:rsidP="00DD00B4">
            <w:pPr>
              <w:rPr>
                <w:rFonts w:ascii="Times New Roman" w:hAnsi="Times New Roman"/>
                <w:sz w:val="24"/>
              </w:rPr>
            </w:pPr>
            <w:r>
              <w:rPr>
                <w:rFonts w:ascii="Times New Roman" w:hAnsi="Times New Roman"/>
                <w:sz w:val="24"/>
              </w:rPr>
              <w:t>Članak 47.a stavak 2., članak 47.c stavak 1. i članak 47.c stavak 3. točke (a), (b), (c), (d), (f), (h) i (i), članak 47.c stavak 6. CRR-a</w:t>
            </w:r>
          </w:p>
          <w:p w:rsidR="00DD00B4" w:rsidRPr="00661595" w:rsidRDefault="00303974" w:rsidP="00303974">
            <w:pPr>
              <w:rPr>
                <w:rFonts w:ascii="Times New Roman" w:hAnsi="Times New Roman"/>
                <w:b/>
                <w:sz w:val="24"/>
                <w:u w:val="single"/>
              </w:rPr>
            </w:pPr>
            <w:r>
              <w:rPr>
                <w:rFonts w:ascii="Times New Roman" w:hAnsi="Times New Roman"/>
                <w:sz w:val="24"/>
              </w:rPr>
              <w:t xml:space="preserve">Institucije iskazuju ukupnu vrijednost izloženosti dijelova restrukturiranih </w:t>
            </w:r>
            <w:proofErr w:type="spellStart"/>
            <w:r>
              <w:rPr>
                <w:rFonts w:ascii="Times New Roman" w:hAnsi="Times New Roman"/>
                <w:sz w:val="24"/>
              </w:rPr>
              <w:t>neprihodonosnih</w:t>
            </w:r>
            <w:proofErr w:type="spellEnd"/>
            <w:r>
              <w:rPr>
                <w:rFonts w:ascii="Times New Roman" w:hAnsi="Times New Roman"/>
                <w:sz w:val="24"/>
              </w:rPr>
              <w:t xml:space="preserve"> izloženosti iz članka 47.c stavka 6. CRR-a osiguranih nekretninama u skladu s dijelom trećim glavom II. CRR-a ili stambenim kreditom za koji jamči priznati pružatelj zaštite iz članka 201. CRR-a.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2 i &lt;= 3 godina nakon što je izloženost klasificirana kao </w:t>
            </w:r>
            <w:proofErr w:type="spellStart"/>
            <w:r>
              <w:rPr>
                <w:rFonts w:ascii="Times New Roman" w:hAnsi="Times New Roman"/>
                <w:b/>
                <w:sz w:val="24"/>
                <w:u w:val="single"/>
              </w:rPr>
              <w:t>neprihodonosna</w:t>
            </w:r>
            <w:proofErr w:type="spellEnd"/>
          </w:p>
          <w:p w:rsidR="00DD00B4" w:rsidRPr="00661595" w:rsidRDefault="00DD00B4" w:rsidP="00DD00B4">
            <w:pPr>
              <w:rPr>
                <w:rFonts w:ascii="Times New Roman" w:hAnsi="Times New Roman"/>
                <w:b/>
                <w:sz w:val="24"/>
                <w:u w:val="single"/>
              </w:rPr>
            </w:pPr>
            <w:r>
              <w:rPr>
                <w:rFonts w:ascii="Times New Roman" w:hAnsi="Times New Roman"/>
                <w:sz w:val="24"/>
              </w:rPr>
              <w:t xml:space="preserve">Institucije iskazuju vrijednost izloženosti restrukturiranih </w:t>
            </w:r>
            <w:proofErr w:type="spellStart"/>
            <w:r>
              <w:rPr>
                <w:rFonts w:ascii="Times New Roman" w:hAnsi="Times New Roman"/>
                <w:sz w:val="24"/>
              </w:rPr>
              <w:t>neprihodonosnih</w:t>
            </w:r>
            <w:proofErr w:type="spellEnd"/>
            <w:r>
              <w:rPr>
                <w:rFonts w:ascii="Times New Roman" w:hAnsi="Times New Roman"/>
                <w:sz w:val="24"/>
              </w:rPr>
              <w:t xml:space="preserve"> izloženosti iz članka 47.c stavka 6. CRR-a osiguranih nekretninama ili stambenim kreditom za koji jamči priznati pružatelj zaštite ako je prva mjera restrukturiranja odobrena između prvog i posljednjeg dana treće godine nakon što je izloženost klasificirana kao </w:t>
            </w:r>
            <w:proofErr w:type="spellStart"/>
            <w:r>
              <w:rPr>
                <w:rFonts w:ascii="Times New Roman" w:hAnsi="Times New Roman"/>
                <w:sz w:val="24"/>
              </w:rPr>
              <w:t>neprihodonosna</w:t>
            </w:r>
            <w:proofErr w:type="spellEnd"/>
            <w:r>
              <w:rPr>
                <w:rFonts w:ascii="Times New Roman" w:hAnsi="Times New Roman"/>
                <w:sz w:val="24"/>
              </w:rPr>
              <w: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3 i &lt;= 4 godina nakon što je izloženost klasificirana kao </w:t>
            </w:r>
            <w:proofErr w:type="spellStart"/>
            <w:r>
              <w:rPr>
                <w:rFonts w:ascii="Times New Roman" w:hAnsi="Times New Roman"/>
                <w:b/>
                <w:sz w:val="24"/>
                <w:u w:val="single"/>
              </w:rPr>
              <w:t>neprihodonosna</w:t>
            </w:r>
            <w:proofErr w:type="spellEnd"/>
          </w:p>
          <w:p w:rsidR="00DD00B4" w:rsidRPr="00661595" w:rsidRDefault="00DD00B4" w:rsidP="00DD00B4">
            <w:pPr>
              <w:rPr>
                <w:rFonts w:ascii="Times New Roman" w:hAnsi="Times New Roman"/>
                <w:b/>
                <w:sz w:val="24"/>
                <w:u w:val="single"/>
              </w:rPr>
            </w:pPr>
            <w:r>
              <w:rPr>
                <w:rFonts w:ascii="Times New Roman" w:hAnsi="Times New Roman"/>
                <w:sz w:val="24"/>
              </w:rPr>
              <w:t xml:space="preserve">Institucije iskazuju vrijednost izloženosti restrukturiranih </w:t>
            </w:r>
            <w:proofErr w:type="spellStart"/>
            <w:r>
              <w:rPr>
                <w:rFonts w:ascii="Times New Roman" w:hAnsi="Times New Roman"/>
                <w:sz w:val="24"/>
              </w:rPr>
              <w:t>neprihodonosnih</w:t>
            </w:r>
            <w:proofErr w:type="spellEnd"/>
            <w:r>
              <w:rPr>
                <w:rFonts w:ascii="Times New Roman" w:hAnsi="Times New Roman"/>
                <w:sz w:val="24"/>
              </w:rPr>
              <w:t xml:space="preserve"> izloženosti iz članka 47.c stavka 6. CRR-a osiguranih nekretninama ili stambenim kreditom za koji jamči priznati pružatelj zaštite ako je prva mjera restrukturiranja odobrena između prvog i posljednjeg dana četvrte godine nakon što je izloženost klasificirana kao </w:t>
            </w:r>
            <w:proofErr w:type="spellStart"/>
            <w:r>
              <w:rPr>
                <w:rFonts w:ascii="Times New Roman" w:hAnsi="Times New Roman"/>
                <w:sz w:val="24"/>
              </w:rPr>
              <w:t>neprihodonosna</w:t>
            </w:r>
            <w:proofErr w:type="spellEnd"/>
            <w:r>
              <w:rPr>
                <w:rFonts w:ascii="Times New Roman" w:hAnsi="Times New Roman"/>
                <w:sz w:val="24"/>
              </w:rPr>
              <w: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4 i &lt;= 5 godina nakon što je izloženost klasificirana kao </w:t>
            </w:r>
            <w:proofErr w:type="spellStart"/>
            <w:r>
              <w:rPr>
                <w:rFonts w:ascii="Times New Roman" w:hAnsi="Times New Roman"/>
                <w:b/>
                <w:sz w:val="24"/>
                <w:u w:val="single"/>
              </w:rPr>
              <w:t>neprihodonosna</w:t>
            </w:r>
            <w:proofErr w:type="spellEnd"/>
          </w:p>
          <w:p w:rsidR="00DD00B4" w:rsidRPr="00661595" w:rsidRDefault="00DD00B4" w:rsidP="008D0D6A">
            <w:pPr>
              <w:rPr>
                <w:rFonts w:ascii="Times New Roman" w:hAnsi="Times New Roman"/>
                <w:b/>
                <w:sz w:val="24"/>
                <w:u w:val="single"/>
              </w:rPr>
            </w:pPr>
            <w:r>
              <w:rPr>
                <w:rFonts w:ascii="Times New Roman" w:hAnsi="Times New Roman"/>
                <w:sz w:val="24"/>
              </w:rPr>
              <w:t xml:space="preserve">Institucije iskazuju vrijednost izloženosti restrukturiranih </w:t>
            </w:r>
            <w:proofErr w:type="spellStart"/>
            <w:r>
              <w:rPr>
                <w:rFonts w:ascii="Times New Roman" w:hAnsi="Times New Roman"/>
                <w:sz w:val="24"/>
              </w:rPr>
              <w:t>neprihodonosnih</w:t>
            </w:r>
            <w:proofErr w:type="spellEnd"/>
            <w:r>
              <w:rPr>
                <w:rFonts w:ascii="Times New Roman" w:hAnsi="Times New Roman"/>
                <w:sz w:val="24"/>
              </w:rPr>
              <w:t xml:space="preserve"> izloženosti iz članka 47.c stavka 6. CRR-a osiguranih nekretninama ili stambenim kreditom za koji jamči priznati pružatelj zaštite ako je prva mjera restrukturiranja odobrena između prvog i posljednjeg dana pete godine nakon što je izloženost klasificirana kao </w:t>
            </w:r>
            <w:proofErr w:type="spellStart"/>
            <w:r>
              <w:rPr>
                <w:rFonts w:ascii="Times New Roman" w:hAnsi="Times New Roman"/>
                <w:sz w:val="24"/>
              </w:rPr>
              <w:t>neprihodonosna</w:t>
            </w:r>
            <w:proofErr w:type="spellEnd"/>
            <w:r>
              <w:rPr>
                <w:rFonts w:ascii="Times New Roman" w:hAnsi="Times New Roman"/>
                <w:sz w:val="24"/>
              </w:rPr>
              <w: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5 i &lt;= 6 godina nakon što je izloženost klasificirana kao </w:t>
            </w:r>
            <w:proofErr w:type="spellStart"/>
            <w:r>
              <w:rPr>
                <w:rFonts w:ascii="Times New Roman" w:hAnsi="Times New Roman"/>
                <w:b/>
                <w:sz w:val="24"/>
                <w:u w:val="single"/>
              </w:rPr>
              <w:t>neprihodonosna</w:t>
            </w:r>
            <w:proofErr w:type="spellEnd"/>
          </w:p>
          <w:p w:rsidR="00DD00B4" w:rsidRPr="00661595" w:rsidRDefault="00DD00B4" w:rsidP="008D0D6A">
            <w:pPr>
              <w:rPr>
                <w:rFonts w:ascii="Times New Roman" w:hAnsi="Times New Roman"/>
                <w:b/>
                <w:sz w:val="24"/>
                <w:u w:val="single"/>
              </w:rPr>
            </w:pPr>
            <w:r>
              <w:rPr>
                <w:rFonts w:ascii="Times New Roman" w:hAnsi="Times New Roman"/>
                <w:sz w:val="24"/>
              </w:rPr>
              <w:t xml:space="preserve">Institucije iskazuju vrijednost izloženosti restrukturiranih </w:t>
            </w:r>
            <w:proofErr w:type="spellStart"/>
            <w:r>
              <w:rPr>
                <w:rFonts w:ascii="Times New Roman" w:hAnsi="Times New Roman"/>
                <w:sz w:val="24"/>
              </w:rPr>
              <w:t>neprihodonosnih</w:t>
            </w:r>
            <w:proofErr w:type="spellEnd"/>
            <w:r>
              <w:rPr>
                <w:rFonts w:ascii="Times New Roman" w:hAnsi="Times New Roman"/>
                <w:sz w:val="24"/>
              </w:rPr>
              <w:t xml:space="preserve"> izloženosti iz članka 47.c stavka 6. CRR-a osiguranih nekretninama ili stambenim kreditom za koji jamči priznati pružatelj zaštite ako je prva mjera restrukturiranja odobrena između prvog i posljednjeg dana šeste godine nakon što je izloženost klasificirana kao </w:t>
            </w:r>
            <w:proofErr w:type="spellStart"/>
            <w:r>
              <w:rPr>
                <w:rFonts w:ascii="Times New Roman" w:hAnsi="Times New Roman"/>
                <w:sz w:val="24"/>
              </w:rPr>
              <w:t>neprihodonosna</w:t>
            </w:r>
            <w:proofErr w:type="spellEnd"/>
            <w:r>
              <w:rPr>
                <w:rFonts w:ascii="Times New Roman" w:hAnsi="Times New Roman"/>
                <w:sz w:val="24"/>
              </w:rPr>
              <w: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rPr>
            </w:pPr>
            <w:r>
              <w:rPr>
                <w:rFonts w:ascii="Times New Roman" w:hAnsi="Times New Roman"/>
                <w:b/>
                <w:sz w:val="24"/>
              </w:rPr>
              <w:t xml:space="preserve">Dio </w:t>
            </w:r>
            <w:proofErr w:type="spellStart"/>
            <w:r>
              <w:rPr>
                <w:rFonts w:ascii="Times New Roman" w:hAnsi="Times New Roman"/>
                <w:b/>
                <w:sz w:val="24"/>
              </w:rPr>
              <w:t>neprihodonosnih</w:t>
            </w:r>
            <w:proofErr w:type="spellEnd"/>
            <w:r>
              <w:rPr>
                <w:rFonts w:ascii="Times New Roman" w:hAnsi="Times New Roman"/>
                <w:b/>
                <w:sz w:val="24"/>
              </w:rPr>
              <w:t xml:space="preserve"> izloženosti osiguran drugom materijalnom ili nematerijalnom kreditnom zaštitom</w:t>
            </w:r>
          </w:p>
          <w:p w:rsidR="00DD00B4" w:rsidRPr="00661595" w:rsidRDefault="00DD00B4" w:rsidP="00DD00B4">
            <w:pPr>
              <w:jc w:val="left"/>
              <w:rPr>
                <w:rFonts w:ascii="Times New Roman" w:hAnsi="Times New Roman"/>
                <w:sz w:val="24"/>
              </w:rPr>
            </w:pPr>
            <w:r>
              <w:rPr>
                <w:rFonts w:ascii="Times New Roman" w:hAnsi="Times New Roman"/>
                <w:sz w:val="24"/>
              </w:rPr>
              <w:lastRenderedPageBreak/>
              <w:t>Članak 47.c stavak 1. i članak 47.c stavak 3. točke (a), (b), (c), (e) i (g), članak 47.c stavak 6. CRR-a</w:t>
            </w:r>
          </w:p>
          <w:p w:rsidR="00DD00B4" w:rsidRPr="00661595" w:rsidRDefault="00303974" w:rsidP="00303974">
            <w:pPr>
              <w:rPr>
                <w:rFonts w:ascii="Times New Roman" w:hAnsi="Times New Roman"/>
                <w:b/>
                <w:sz w:val="24"/>
                <w:u w:val="single"/>
              </w:rPr>
            </w:pPr>
            <w:r>
              <w:rPr>
                <w:rFonts w:ascii="Times New Roman" w:hAnsi="Times New Roman"/>
                <w:sz w:val="24"/>
              </w:rPr>
              <w:t xml:space="preserve">Institucije iskazuju ukupnu vrijednost izloženosti dijelova restrukturiranih </w:t>
            </w:r>
            <w:proofErr w:type="spellStart"/>
            <w:r>
              <w:rPr>
                <w:rFonts w:ascii="Times New Roman" w:hAnsi="Times New Roman"/>
                <w:sz w:val="24"/>
              </w:rPr>
              <w:t>neprihodonosnih</w:t>
            </w:r>
            <w:proofErr w:type="spellEnd"/>
            <w:r>
              <w:rPr>
                <w:rFonts w:ascii="Times New Roman" w:hAnsi="Times New Roman"/>
                <w:sz w:val="24"/>
              </w:rPr>
              <w:t xml:space="preserve"> izloženosti iz članka 47.c stavka 6. CRR-a osiguranih drugom materijalnom ili nematerijalnom kreditnom zaštitom u skladu s dijelom trećim glavom II. CRR-a.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2 i &lt;= 3 godina nakon što je izloženost klasificirana kao </w:t>
            </w:r>
            <w:proofErr w:type="spellStart"/>
            <w:r>
              <w:rPr>
                <w:rFonts w:ascii="Times New Roman" w:hAnsi="Times New Roman"/>
                <w:b/>
                <w:sz w:val="24"/>
                <w:u w:val="single"/>
              </w:rPr>
              <w:t>neprihodonosna</w:t>
            </w:r>
            <w:proofErr w:type="spellEnd"/>
          </w:p>
          <w:p w:rsidR="00DD00B4" w:rsidRPr="00661595" w:rsidRDefault="00DD00B4" w:rsidP="008D0D6A">
            <w:pPr>
              <w:rPr>
                <w:rFonts w:ascii="Times New Roman" w:hAnsi="Times New Roman"/>
                <w:b/>
                <w:sz w:val="24"/>
              </w:rPr>
            </w:pPr>
            <w:r>
              <w:rPr>
                <w:rFonts w:ascii="Times New Roman" w:hAnsi="Times New Roman"/>
                <w:sz w:val="24"/>
              </w:rPr>
              <w:t xml:space="preserve">Institucije iskazuju vrijednost izloženosti restrukturiranih </w:t>
            </w:r>
            <w:proofErr w:type="spellStart"/>
            <w:r>
              <w:rPr>
                <w:rFonts w:ascii="Times New Roman" w:hAnsi="Times New Roman"/>
                <w:sz w:val="24"/>
              </w:rPr>
              <w:t>neprihodonosnih</w:t>
            </w:r>
            <w:proofErr w:type="spellEnd"/>
            <w:r>
              <w:rPr>
                <w:rFonts w:ascii="Times New Roman" w:hAnsi="Times New Roman"/>
                <w:sz w:val="24"/>
              </w:rPr>
              <w:t xml:space="preserve"> izloženosti iz članka 47.c stavka 6. CRR-a osiguranih drugom materijalnom ili nematerijalnom kreditnom zaštitom, ako je prva mjera restrukturiranja odobrena između prvog i posljednjeg dana treće godine nakon što je izloženost klasificirana kao </w:t>
            </w:r>
            <w:proofErr w:type="spellStart"/>
            <w:r>
              <w:rPr>
                <w:rFonts w:ascii="Times New Roman" w:hAnsi="Times New Roman"/>
                <w:sz w:val="24"/>
              </w:rPr>
              <w:t>neprihodonosna</w:t>
            </w:r>
            <w:proofErr w:type="spellEnd"/>
            <w:r>
              <w:rPr>
                <w:rFonts w:ascii="Times New Roman" w:hAnsi="Times New Roman"/>
                <w:sz w:val="24"/>
              </w:rPr>
              <w: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3 i &lt;= 4 godina nakon što je izloženost klasificirana kao </w:t>
            </w:r>
            <w:proofErr w:type="spellStart"/>
            <w:r>
              <w:rPr>
                <w:rFonts w:ascii="Times New Roman" w:hAnsi="Times New Roman"/>
                <w:b/>
                <w:sz w:val="24"/>
                <w:u w:val="single"/>
              </w:rPr>
              <w:t>neprihodonosna</w:t>
            </w:r>
            <w:proofErr w:type="spellEnd"/>
          </w:p>
          <w:p w:rsidR="00DD00B4" w:rsidRPr="00661595" w:rsidRDefault="00DD00B4" w:rsidP="008D0D6A">
            <w:pPr>
              <w:rPr>
                <w:rFonts w:ascii="Times New Roman" w:hAnsi="Times New Roman"/>
                <w:b/>
                <w:sz w:val="24"/>
                <w:u w:val="single"/>
              </w:rPr>
            </w:pPr>
            <w:r>
              <w:rPr>
                <w:rFonts w:ascii="Times New Roman" w:hAnsi="Times New Roman"/>
                <w:sz w:val="24"/>
              </w:rPr>
              <w:t xml:space="preserve">Institucije iskazuju vrijednost izloženosti restrukturiranih </w:t>
            </w:r>
            <w:proofErr w:type="spellStart"/>
            <w:r>
              <w:rPr>
                <w:rFonts w:ascii="Times New Roman" w:hAnsi="Times New Roman"/>
                <w:sz w:val="24"/>
              </w:rPr>
              <w:t>neprihodonosnih</w:t>
            </w:r>
            <w:proofErr w:type="spellEnd"/>
            <w:r>
              <w:rPr>
                <w:rFonts w:ascii="Times New Roman" w:hAnsi="Times New Roman"/>
                <w:sz w:val="24"/>
              </w:rPr>
              <w:t xml:space="preserve"> izloženosti iz članka 47.c stavka 6. CRR-a osiguranih drugom materijalnom ili nematerijalnom kreditnom zaštitom, ako je prva mjera restrukturiranja odobrena između prvog i posljednjeg dana četvrte godine nakon što je izloženost klasificirana kao </w:t>
            </w:r>
            <w:proofErr w:type="spellStart"/>
            <w:r>
              <w:rPr>
                <w:rFonts w:ascii="Times New Roman" w:hAnsi="Times New Roman"/>
                <w:sz w:val="24"/>
              </w:rPr>
              <w:t>neprihodonosna</w:t>
            </w:r>
            <w:proofErr w:type="spellEnd"/>
            <w:r>
              <w:rPr>
                <w:rFonts w:ascii="Times New Roman" w:hAnsi="Times New Roman"/>
                <w:sz w:val="24"/>
              </w:rPr>
              <w: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4 i &lt;= 5 godina nakon što je izloženost klasificirana kao </w:t>
            </w:r>
            <w:proofErr w:type="spellStart"/>
            <w:r>
              <w:rPr>
                <w:rFonts w:ascii="Times New Roman" w:hAnsi="Times New Roman"/>
                <w:b/>
                <w:sz w:val="24"/>
                <w:u w:val="single"/>
              </w:rPr>
              <w:t>neprihodonosna</w:t>
            </w:r>
            <w:proofErr w:type="spellEnd"/>
          </w:p>
          <w:p w:rsidR="00DD00B4" w:rsidRPr="00661595" w:rsidRDefault="00DD00B4" w:rsidP="008D0D6A">
            <w:pPr>
              <w:rPr>
                <w:rFonts w:ascii="Times New Roman" w:hAnsi="Times New Roman"/>
                <w:b/>
                <w:sz w:val="24"/>
                <w:u w:val="single"/>
              </w:rPr>
            </w:pPr>
            <w:r>
              <w:rPr>
                <w:rFonts w:ascii="Times New Roman" w:hAnsi="Times New Roman"/>
                <w:sz w:val="24"/>
              </w:rPr>
              <w:t xml:space="preserve">Institucije iskazuju vrijednost izloženosti restrukturiranih </w:t>
            </w:r>
            <w:proofErr w:type="spellStart"/>
            <w:r>
              <w:rPr>
                <w:rFonts w:ascii="Times New Roman" w:hAnsi="Times New Roman"/>
                <w:sz w:val="24"/>
              </w:rPr>
              <w:t>neprihodonosnih</w:t>
            </w:r>
            <w:proofErr w:type="spellEnd"/>
            <w:r>
              <w:rPr>
                <w:rFonts w:ascii="Times New Roman" w:hAnsi="Times New Roman"/>
                <w:sz w:val="24"/>
              </w:rPr>
              <w:t xml:space="preserve"> izloženosti iz članka 47.c stavka 6. CRR-a osiguranih drugom materijalnom ili nematerijalnom kreditnom zaštitom, ako je prva mjera restrukturiranja odobrena između prvog i posljednjeg dana pete godine nakon što je izloženost klasificirana kao </w:t>
            </w:r>
            <w:proofErr w:type="spellStart"/>
            <w:r>
              <w:rPr>
                <w:rFonts w:ascii="Times New Roman" w:hAnsi="Times New Roman"/>
                <w:sz w:val="24"/>
              </w:rPr>
              <w:t>neprihodonosna</w:t>
            </w:r>
            <w:proofErr w:type="spellEnd"/>
            <w:r>
              <w:rPr>
                <w:rFonts w:ascii="Times New Roman" w:hAnsi="Times New Roman"/>
                <w:sz w:val="24"/>
              </w:rPr>
              <w: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5 i &lt;= 6 godina nakon što je izloženost klasificirana kao </w:t>
            </w:r>
            <w:proofErr w:type="spellStart"/>
            <w:r>
              <w:rPr>
                <w:rFonts w:ascii="Times New Roman" w:hAnsi="Times New Roman"/>
                <w:b/>
                <w:sz w:val="24"/>
                <w:u w:val="single"/>
              </w:rPr>
              <w:t>neprihodonosna</w:t>
            </w:r>
            <w:proofErr w:type="spellEnd"/>
          </w:p>
          <w:p w:rsidR="00DD00B4" w:rsidRPr="00661595" w:rsidRDefault="00DD00B4" w:rsidP="00DD00B4">
            <w:pPr>
              <w:rPr>
                <w:rFonts w:ascii="Times New Roman" w:hAnsi="Times New Roman"/>
                <w:b/>
                <w:sz w:val="24"/>
                <w:u w:val="single"/>
              </w:rPr>
            </w:pPr>
            <w:r>
              <w:rPr>
                <w:rFonts w:ascii="Times New Roman" w:hAnsi="Times New Roman"/>
                <w:sz w:val="24"/>
              </w:rPr>
              <w:t xml:space="preserve">Institucije iskazuju vrijednost izloženosti restrukturiranih </w:t>
            </w:r>
            <w:proofErr w:type="spellStart"/>
            <w:r>
              <w:rPr>
                <w:rFonts w:ascii="Times New Roman" w:hAnsi="Times New Roman"/>
                <w:sz w:val="24"/>
              </w:rPr>
              <w:t>neprihodonosnih</w:t>
            </w:r>
            <w:proofErr w:type="spellEnd"/>
            <w:r>
              <w:rPr>
                <w:rFonts w:ascii="Times New Roman" w:hAnsi="Times New Roman"/>
                <w:sz w:val="24"/>
              </w:rPr>
              <w:t xml:space="preserve"> izloženosti iz članka 47.c stavka 6. CRR-a osiguranih drugom materijalnom ili nematerijalnom kreditnom zaštitom, ako je prva mjera restrukturiranja odobrena između prvog i posljednjeg dana šeste godine nakon što je izloženost klasificirana kao </w:t>
            </w:r>
            <w:proofErr w:type="spellStart"/>
            <w:r>
              <w:rPr>
                <w:rFonts w:ascii="Times New Roman" w:hAnsi="Times New Roman"/>
                <w:sz w:val="24"/>
              </w:rPr>
              <w:t>neprihodonosna</w:t>
            </w:r>
            <w:proofErr w:type="spellEnd"/>
            <w:r>
              <w:rPr>
                <w:rFonts w:ascii="Times New Roman" w:hAnsi="Times New Roman"/>
                <w:sz w:val="24"/>
              </w:rPr>
              <w:t>.</w:t>
            </w:r>
          </w:p>
        </w:tc>
      </w:tr>
    </w:tbl>
    <w:p w:rsidR="00DD00B4" w:rsidRPr="00661595" w:rsidRDefault="00DD00B4" w:rsidP="00DD00B4">
      <w:pPr>
        <w:spacing w:after="0"/>
        <w:rPr>
          <w:rStyle w:val="InstructionsTabelleText"/>
          <w:rFonts w:ascii="Times New Roman" w:hAnsi="Times New Roman"/>
          <w:sz w:val="24"/>
        </w:rPr>
      </w:pPr>
    </w:p>
    <w:p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798" w:rsidRDefault="00C60798" w:rsidP="00D946DB">
      <w:pPr>
        <w:spacing w:before="0" w:after="0"/>
      </w:pPr>
      <w:r>
        <w:separator/>
      </w:r>
    </w:p>
  </w:endnote>
  <w:endnote w:type="continuationSeparator" w:id="0">
    <w:p w:rsidR="00C60798" w:rsidRDefault="00C60798" w:rsidP="00D946DB">
      <w:pPr>
        <w:spacing w:before="0" w:after="0"/>
      </w:pPr>
      <w:r>
        <w:continuationSeparator/>
      </w:r>
    </w:p>
  </w:endnote>
  <w:endnote w:type="continuationNotice" w:id="1">
    <w:p w:rsidR="00C60798" w:rsidRDefault="00C6079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798" w:rsidRDefault="00C607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798" w:rsidRPr="00ED1956" w:rsidRDefault="00C60798">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6F379C">
      <w:rPr>
        <w:rFonts w:ascii="Times New Roman" w:hAnsi="Times New Roman"/>
        <w:noProof/>
        <w:sz w:val="22"/>
        <w:szCs w:val="22"/>
      </w:rPr>
      <w:t>8</w:t>
    </w:r>
    <w:r w:rsidRPr="00ED1956">
      <w:rPr>
        <w:rFonts w:ascii="Times New Roman" w:hAnsi="Times New Roman"/>
        <w:sz w:val="22"/>
        <w:szCs w:val="22"/>
      </w:rPr>
      <w:fldChar w:fldCharType="end"/>
    </w:r>
  </w:p>
  <w:p w:rsidR="00C60798" w:rsidRDefault="00C607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798" w:rsidRPr="00E85358" w:rsidRDefault="00C60798">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6F379C">
      <w:rPr>
        <w:noProof/>
        <w:sz w:val="22"/>
        <w:szCs w:val="22"/>
      </w:rPr>
      <w:t>1</w:t>
    </w:r>
    <w:r w:rsidRPr="00E85358">
      <w:rPr>
        <w:sz w:val="22"/>
        <w:szCs w:val="22"/>
      </w:rPr>
      <w:fldChar w:fldCharType="end"/>
    </w:r>
  </w:p>
  <w:p w:rsidR="00C60798" w:rsidRDefault="00C607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798" w:rsidRDefault="00C60798">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C60798" w:rsidRDefault="00C60798">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798" w:rsidRPr="00ED1956" w:rsidRDefault="00C60798">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93717B">
      <w:rPr>
        <w:rFonts w:ascii="Times New Roman" w:hAnsi="Times New Roman"/>
        <w:noProof/>
        <w:sz w:val="20"/>
        <w:szCs w:val="20"/>
      </w:rPr>
      <w:t>264</w:t>
    </w:r>
    <w:r w:rsidRPr="00ED1956">
      <w:rPr>
        <w:rFonts w:ascii="Times New Roman" w:hAnsi="Times New Roman"/>
        <w:sz w:val="20"/>
        <w:szCs w:val="20"/>
      </w:rPr>
      <w:fldChar w:fldCharType="end"/>
    </w:r>
  </w:p>
  <w:p w:rsidR="00C60798" w:rsidRPr="00A772B4" w:rsidRDefault="00C60798"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798" w:rsidRDefault="00C60798" w:rsidP="00D946DB">
      <w:pPr>
        <w:spacing w:before="0" w:after="0"/>
      </w:pPr>
      <w:r>
        <w:separator/>
      </w:r>
    </w:p>
  </w:footnote>
  <w:footnote w:type="continuationSeparator" w:id="0">
    <w:p w:rsidR="00C60798" w:rsidRDefault="00C60798" w:rsidP="00D946DB">
      <w:pPr>
        <w:spacing w:before="0" w:after="0"/>
      </w:pPr>
      <w:r>
        <w:continuationSeparator/>
      </w:r>
    </w:p>
  </w:footnote>
  <w:footnote w:type="continuationNotice" w:id="1">
    <w:p w:rsidR="00C60798" w:rsidRDefault="00C60798">
      <w:pPr>
        <w:spacing w:before="0" w:after="0"/>
      </w:pPr>
    </w:p>
  </w:footnote>
  <w:footnote w:id="2">
    <w:p w:rsidR="00C60798" w:rsidRPr="00535792" w:rsidRDefault="00C60798"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rPr>
          <w:rFonts w:ascii="Times New Roman" w:hAnsi="Times New Roman"/>
          <w:sz w:val="20"/>
          <w:szCs w:val="20"/>
        </w:rPr>
        <w:tab/>
      </w:r>
      <w:r>
        <w:rPr>
          <w:rStyle w:val="FootnoteReference"/>
          <w:rFonts w:ascii="Times New Roman" w:hAnsi="Times New Roman"/>
          <w:sz w:val="20"/>
          <w:szCs w:val="20"/>
        </w:rPr>
        <w:t>Uredba (EU) br. 575/2013 Europskog parlamenta i Vijeća od 26. lipnja 2013. o bonitetnim zahtjevima za kreditne institucije i investicijska društva i o izmjeni Uredbe (EU) br. 648/2012 (SL L 176, 27.6.2013., str. 1.).</w:t>
      </w:r>
    </w:p>
  </w:footnote>
  <w:footnote w:id="3">
    <w:p w:rsidR="00C60798" w:rsidRPr="00535792" w:rsidRDefault="00C60798"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Style w:val="FootnoteReference"/>
          <w:rFonts w:ascii="Times New Roman" w:hAnsi="Times New Roman"/>
          <w:sz w:val="20"/>
          <w:szCs w:val="20"/>
        </w:rPr>
        <w:t>Direktiva 2013/36/EU Europskog parlamenta i Vijeća od 26. lipnja 2013. o pristupanju djelatnosti kreditnih institucija i bonitetnom nadzoru nad kreditnim institucijama i investicijskim društvima, izmjeni Direktive 2002/87/EZ te stavljanju izvan snage direktiva 2006/48/EZ i 2006/49/EZ (SL L 176, 27.6.2013., str. 338.).</w:t>
      </w:r>
    </w:p>
  </w:footnote>
  <w:footnote w:id="4">
    <w:p w:rsidR="00C60798" w:rsidRPr="00535792" w:rsidRDefault="00C60798"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Style w:val="FootnoteReference"/>
          <w:rFonts w:ascii="Times New Roman" w:hAnsi="Times New Roman"/>
          <w:sz w:val="20"/>
          <w:szCs w:val="20"/>
        </w:rPr>
        <w:tab/>
        <w:t>Direktiva 2013/34/EU Europskog parlamenta i Vijeća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w:t>
      </w:r>
    </w:p>
  </w:footnote>
  <w:footnote w:id="5">
    <w:p w:rsidR="00C60798" w:rsidRPr="00535792" w:rsidRDefault="00C60798"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Fonts w:ascii="Times New Roman" w:hAnsi="Times New Roman"/>
          <w:sz w:val="20"/>
          <w:szCs w:val="20"/>
        </w:rPr>
        <w:tab/>
      </w:r>
      <w:r>
        <w:rPr>
          <w:rStyle w:val="FootnoteReference"/>
          <w:rFonts w:ascii="Times New Roman" w:hAnsi="Times New Roman"/>
          <w:sz w:val="20"/>
          <w:szCs w:val="20"/>
        </w:rPr>
        <w:t>Direktiva Vijeća 86/635/EEZ od 8. prosinca 1986. o godišnjim financijskim izvještajima i konsolidiranim financijskim izvještajima banaka i drugih financijskih institucija (SL L 372, 31.12.1986., str. 1.).</w:t>
      </w:r>
    </w:p>
  </w:footnote>
  <w:footnote w:id="6">
    <w:p w:rsidR="00C60798" w:rsidRPr="00535792" w:rsidRDefault="00C60798"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Direktiva 2014/59/EU Europskog parlamenta i Vijeća od 15. svibnja 2014. o uspostavi okvira za oporavak i sanaciju kreditnih institucija i investicijskih društava te o izmjeni Direktive Vijeća 82/891/EEZ i direktiva 2001/24/EZ, 2002/47/EZ, 2004/25/EZ, 2005/56/EZ, 2007/36/EZ, 2011/35/EU, 2012/30/EU i 2013/36/EU te uredbi (EU) br. 1093/2010 i (EU) br. 648/2012 Europskog parlamenta i Vijeća (SL L 173, 12.6.2014., str. 190.–348.)</w:t>
      </w:r>
    </w:p>
  </w:footnote>
  <w:footnote w:id="7">
    <w:p w:rsidR="00C60798" w:rsidRPr="005B592F" w:rsidRDefault="00C60798"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 xml:space="preserve">Delegirana uredba Komisije (EU) br. 241/2014 </w:t>
      </w:r>
      <w:proofErr w:type="spellStart"/>
      <w:r>
        <w:rPr>
          <w:color w:val="444444"/>
          <w:sz w:val="20"/>
          <w:szCs w:val="20"/>
        </w:rPr>
        <w:t>оd</w:t>
      </w:r>
      <w:proofErr w:type="spellEnd"/>
      <w:r>
        <w:rPr>
          <w:color w:val="444444"/>
          <w:sz w:val="20"/>
          <w:szCs w:val="20"/>
        </w:rPr>
        <w:t xml:space="preserve"> 7. siječnja 2014. o dopuni Uredbe (EU) br. 575/2013 Europskog parlamenta i Vijeća u pogledu regulatornih tehničkih standarda za kapitalne zahtjeve za institucije (</w:t>
      </w:r>
      <w:r>
        <w:rPr>
          <w:iCs/>
          <w:color w:val="444444"/>
          <w:sz w:val="20"/>
          <w:szCs w:val="20"/>
        </w:rPr>
        <w:t>SL L 74, 14.3.2014., str. 8.)</w:t>
      </w:r>
      <w:r>
        <w:rPr>
          <w:rStyle w:val="Emphasis"/>
          <w:color w:val="444444"/>
          <w:sz w:val="20"/>
          <w:szCs w:val="20"/>
        </w:rPr>
        <w:t>.</w:t>
      </w:r>
    </w:p>
  </w:footnote>
  <w:footnote w:id="8">
    <w:p w:rsidR="00C60798" w:rsidRPr="005B592F" w:rsidRDefault="00C60798"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 xml:space="preserve"> Sedma direktiva Vijeća 83/349/EEZ od 13. lipnja 1983. na temelju članka 54. stavka 3. točke (g) Ugovora o konsolidiranim financijskim izvještajima (</w:t>
      </w:r>
      <w:r>
        <w:rPr>
          <w:rFonts w:ascii="Times New Roman" w:hAnsi="Times New Roman"/>
          <w:iCs/>
          <w:color w:val="444444"/>
          <w:sz w:val="20"/>
          <w:szCs w:val="20"/>
        </w:rPr>
        <w:t>SL L 193, 18.7.1983., str. 1.)</w:t>
      </w:r>
    </w:p>
  </w:footnote>
  <w:footnote w:id="9">
    <w:p w:rsidR="00C60798" w:rsidRPr="005B592F" w:rsidRDefault="00C60798"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Direktiva 2009/65/EZ Europskog parlamenta i Vijeća od 13. srpnja 2009. o usklađivanju zakona i drugih propisa u odnosu na subjekte za zajednička ulaganja u prenosive vrijednosne papire (UCITS)(</w:t>
      </w:r>
      <w:r>
        <w:rPr>
          <w:rFonts w:ascii="Times New Roman" w:hAnsi="Times New Roman"/>
          <w:iCs/>
          <w:color w:val="444444"/>
          <w:sz w:val="20"/>
          <w:szCs w:val="20"/>
        </w:rPr>
        <w:t>SL L 302, 17.11.2009., str. 32.).</w:t>
      </w:r>
    </w:p>
  </w:footnote>
  <w:footnote w:id="10">
    <w:p w:rsidR="00C60798" w:rsidRPr="0002267E" w:rsidRDefault="00C60798"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 xml:space="preserve">Delegirana uredba Komisije (EU) br. 1152/2014 </w:t>
      </w:r>
      <w:proofErr w:type="spellStart"/>
      <w:r>
        <w:rPr>
          <w:rFonts w:ascii="Times New Roman" w:hAnsi="Times New Roman"/>
          <w:color w:val="444444"/>
          <w:sz w:val="20"/>
          <w:szCs w:val="20"/>
        </w:rPr>
        <w:t>оd</w:t>
      </w:r>
      <w:proofErr w:type="spellEnd"/>
      <w:r>
        <w:rPr>
          <w:rFonts w:ascii="Times New Roman" w:hAnsi="Times New Roman"/>
          <w:color w:val="444444"/>
          <w:sz w:val="20"/>
          <w:szCs w:val="20"/>
        </w:rPr>
        <w:t xml:space="preserve"> 4. lipnja 2014. o dopuni Direktive 2013/36/EU Europskog parlamenta i Vijeća u pogledu regulatornih tehničkih standarda za utvrđivanje geografskog položaja relevantnih kreditnih izloženosti za izračun stopa </w:t>
      </w:r>
      <w:proofErr w:type="spellStart"/>
      <w:r>
        <w:rPr>
          <w:rFonts w:ascii="Times New Roman" w:hAnsi="Times New Roman"/>
          <w:color w:val="444444"/>
          <w:sz w:val="20"/>
          <w:szCs w:val="20"/>
        </w:rPr>
        <w:t>protucikličkog</w:t>
      </w:r>
      <w:proofErr w:type="spellEnd"/>
      <w:r>
        <w:rPr>
          <w:rFonts w:ascii="Times New Roman" w:hAnsi="Times New Roman"/>
          <w:color w:val="444444"/>
          <w:sz w:val="20"/>
          <w:szCs w:val="20"/>
        </w:rPr>
        <w:t xml:space="preserve"> zaštitnog sloja kapitala specifičnih za instituciju (</w:t>
      </w:r>
      <w:r>
        <w:rPr>
          <w:rFonts w:ascii="Times New Roman" w:hAnsi="Times New Roman"/>
          <w:iCs/>
          <w:color w:val="444444"/>
          <w:sz w:val="20"/>
          <w:szCs w:val="20"/>
        </w:rPr>
        <w:t>SL L 309, 30.10.2014., str. 5).</w:t>
      </w:r>
    </w:p>
  </w:footnote>
  <w:footnote w:id="11">
    <w:p w:rsidR="00C60798" w:rsidRPr="0002267E" w:rsidRDefault="00C60798"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 xml:space="preserve">Uredba (EU) 2017/2402 Europskog parlamenta i Vijeća od 12. prosinca 2017. o utvrđivanju općeg okvira za </w:t>
      </w:r>
      <w:proofErr w:type="spellStart"/>
      <w:r>
        <w:rPr>
          <w:rFonts w:ascii="Times New Roman" w:hAnsi="Times New Roman"/>
          <w:color w:val="444444"/>
          <w:sz w:val="20"/>
          <w:szCs w:val="20"/>
        </w:rPr>
        <w:t>sekuritizaciju</w:t>
      </w:r>
      <w:proofErr w:type="spellEnd"/>
      <w:r>
        <w:rPr>
          <w:rFonts w:ascii="Times New Roman" w:hAnsi="Times New Roman"/>
          <w:color w:val="444444"/>
          <w:sz w:val="20"/>
          <w:szCs w:val="20"/>
        </w:rPr>
        <w:t xml:space="preserve"> i o uspostavi specifičnog okvira za jednostavnu, transparentnu i standardiziranu </w:t>
      </w:r>
      <w:proofErr w:type="spellStart"/>
      <w:r>
        <w:rPr>
          <w:rFonts w:ascii="Times New Roman" w:hAnsi="Times New Roman"/>
          <w:color w:val="444444"/>
          <w:sz w:val="20"/>
          <w:szCs w:val="20"/>
        </w:rPr>
        <w:t>sekuritizaciju</w:t>
      </w:r>
      <w:proofErr w:type="spellEnd"/>
      <w:r>
        <w:rPr>
          <w:rFonts w:ascii="Times New Roman" w:hAnsi="Times New Roman"/>
          <w:color w:val="444444"/>
          <w:sz w:val="20"/>
          <w:szCs w:val="20"/>
        </w:rPr>
        <w:t xml:space="preserve"> te o izmjeni direktiva 2009/65/EZ, 2009/138/EZ i 2011/61/EU te uredaba (EZ) br. 1060/2009 i (EU) br. 648/2012 (</w:t>
      </w:r>
      <w:r>
        <w:rPr>
          <w:rFonts w:ascii="Times New Roman" w:hAnsi="Times New Roman"/>
          <w:iCs/>
          <w:color w:val="444444"/>
          <w:sz w:val="20"/>
          <w:szCs w:val="20"/>
        </w:rPr>
        <w:t>SL L 347, 28.12.2017., str. 35).</w:t>
      </w:r>
    </w:p>
  </w:footnote>
  <w:footnote w:id="12">
    <w:p w:rsidR="00C60798" w:rsidRPr="002409C1" w:rsidRDefault="00C60798"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sz w:val="20"/>
          <w:szCs w:val="20"/>
        </w:rPr>
        <w:t>„Samostalne institucije” nisu dio grupe niti se konsolidiraju u istoj zemlji u kojoj podliježu kapitalnim zahtjevima</w:t>
      </w:r>
      <w:r>
        <w:rPr>
          <w:rFonts w:ascii="Times New Roman" w:hAnsi="Times New Roman"/>
          <w:iCs/>
          <w:sz w:val="20"/>
          <w:szCs w:val="20"/>
        </w:rPr>
        <w:t>.</w:t>
      </w:r>
    </w:p>
  </w:footnote>
  <w:footnote w:id="13">
    <w:p w:rsidR="00C60798" w:rsidRPr="00B828CC" w:rsidRDefault="00C60798">
      <w:pPr>
        <w:pStyle w:val="FootnoteText"/>
      </w:pPr>
      <w:r>
        <w:rPr>
          <w:rStyle w:val="FootnoteReference"/>
        </w:rPr>
        <w:footnoteRef/>
      </w:r>
      <w:r>
        <w:t xml:space="preserve"> </w:t>
      </w:r>
      <w:r>
        <w:rPr>
          <w:rFonts w:ascii="Times New Roman" w:hAnsi="Times New Roman"/>
          <w:sz w:val="20"/>
          <w:szCs w:val="20"/>
        </w:rPr>
        <w:t xml:space="preserve">Delegirana uredba Komisije (EU) br. 525/2014 </w:t>
      </w:r>
      <w:proofErr w:type="spellStart"/>
      <w:r>
        <w:rPr>
          <w:rFonts w:ascii="Times New Roman" w:hAnsi="Times New Roman"/>
          <w:sz w:val="20"/>
          <w:szCs w:val="20"/>
        </w:rPr>
        <w:t>оd</w:t>
      </w:r>
      <w:proofErr w:type="spellEnd"/>
      <w:r>
        <w:rPr>
          <w:rFonts w:ascii="Times New Roman" w:hAnsi="Times New Roman"/>
          <w:sz w:val="20"/>
          <w:szCs w:val="20"/>
        </w:rPr>
        <w:t xml:space="preserve"> 12. ožujka 2014.o dopuni Uredbe (EU) br. 575/2013 Europskog parlamenta i Vijeća u pogledu regulatornih tehničkih standarda za definiciju tržišta(</w:t>
      </w:r>
      <w:r>
        <w:rPr>
          <w:rFonts w:ascii="Times New Roman" w:hAnsi="Times New Roman"/>
          <w:iCs/>
          <w:sz w:val="20"/>
          <w:szCs w:val="20"/>
        </w:rPr>
        <w:t>SL L 148, 20.5.2014., str. 15)</w:t>
      </w:r>
      <w:r>
        <w:rPr>
          <w:rFonts w:ascii="Times New Roman" w:hAnsi="Times New Roman"/>
          <w:i/>
          <w:iCs/>
          <w:sz w:val="20"/>
          <w:szCs w:val="20"/>
        </w:rPr>
        <w:t>.</w:t>
      </w:r>
    </w:p>
  </w:footnote>
  <w:footnote w:id="14">
    <w:p w:rsidR="00C60798" w:rsidRPr="00A11C6E" w:rsidRDefault="00C60798">
      <w:pPr>
        <w:pStyle w:val="FootnoteText"/>
      </w:pPr>
      <w:r>
        <w:rPr>
          <w:rStyle w:val="FootnoteReference"/>
        </w:rPr>
        <w:footnoteRef/>
      </w:r>
      <w:r>
        <w:t xml:space="preserve">Provedbena uredba Komisije (EU) br. 945/2014 </w:t>
      </w:r>
      <w:proofErr w:type="spellStart"/>
      <w:r>
        <w:t>оd</w:t>
      </w:r>
      <w:proofErr w:type="spellEnd"/>
      <w:r>
        <w:t xml:space="preserve"> 4. rujna 2014. o utvrđivanju provedbenih tehničkih standarda u pogledu relevantnih indeksa diversificiranih na odgovarajući način u skladu s Uredbom (EU) br. 575/2013 Europskog parlamenta i Vijeća</w:t>
      </w:r>
    </w:p>
  </w:footnote>
  <w:footnote w:id="15">
    <w:p w:rsidR="00C60798" w:rsidRPr="00B828CC" w:rsidRDefault="00C60798">
      <w:pPr>
        <w:pStyle w:val="FootnoteText"/>
      </w:pPr>
      <w:r>
        <w:rPr>
          <w:rStyle w:val="FootnoteReference"/>
        </w:rPr>
        <w:footnoteRef/>
      </w:r>
      <w:r>
        <w:t xml:space="preserve"> Delegirana uredba Komisije (EU) 2016/101 </w:t>
      </w:r>
      <w:proofErr w:type="spellStart"/>
      <w:r>
        <w:t>оd</w:t>
      </w:r>
      <w:proofErr w:type="spellEnd"/>
      <w:r>
        <w:t xml:space="preserve"> 26. listopada 2015. o dopuni Uredbe (EU) br. 575/2013 Europskog parlamenta i Vijeća u pogledu regulatornih tehničkih standarda za bonitetno vrednovanje u skladu s člankom 105. stavkom 14. (SL L 21, 28.1.2016., str. 54.).</w:t>
      </w:r>
    </w:p>
  </w:footnote>
  <w:footnote w:id="16">
    <w:p w:rsidR="00C60798" w:rsidRPr="009B688D" w:rsidRDefault="00C60798"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t xml:space="preserve"> </w:t>
      </w:r>
      <w:r>
        <w:tab/>
      </w:r>
      <w:r>
        <w:rPr>
          <w:sz w:val="20"/>
          <w:szCs w:val="20"/>
        </w:rPr>
        <w:t>Uredba (EZ) br. 1606/2002 Europskog parlamenta i Vijeća od 19. srpnja 2002. o primjeni međunarodnih računovodstvenih standarda (</w:t>
      </w:r>
      <w:r>
        <w:rPr>
          <w:rStyle w:val="Emphasis"/>
          <w:i w:val="0"/>
          <w:sz w:val="20"/>
          <w:szCs w:val="20"/>
        </w:rPr>
        <w:t>SL L 243, 11.9.2002., str. 1.).</w:t>
      </w:r>
    </w:p>
    <w:p w:rsidR="00C60798" w:rsidRPr="0016282F" w:rsidRDefault="00C60798"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798" w:rsidRDefault="00C607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798" w:rsidRDefault="00C607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798" w:rsidRPr="00631405" w:rsidRDefault="00C60798"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798" w:rsidRDefault="00C60798">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0A7E"/>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3B50"/>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531E"/>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816"/>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379C"/>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7B"/>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46D7D"/>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3CBA"/>
    <w:rsid w:val="00C140C6"/>
    <w:rsid w:val="00C144EF"/>
    <w:rsid w:val="00C1534E"/>
    <w:rsid w:val="00C1727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0798"/>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01CD"/>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353"/>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7E5"/>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0AE"/>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C4EDF52"/>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hr-H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hr-HR"/>
    </w:rPr>
  </w:style>
  <w:style w:type="character" w:customStyle="1" w:styleId="Heading2Char">
    <w:name w:val="Heading 2 Char"/>
    <w:link w:val="Heading2"/>
    <w:uiPriority w:val="99"/>
    <w:locked/>
    <w:rsid w:val="00EC5046"/>
    <w:rPr>
      <w:rFonts w:ascii="Verdana" w:hAnsi="Verdana" w:cs="Times New Roman"/>
      <w:b/>
      <w:sz w:val="24"/>
      <w:szCs w:val="24"/>
      <w:u w:val="single"/>
      <w:lang w:val="hr-HR"/>
    </w:rPr>
  </w:style>
  <w:style w:type="character" w:customStyle="1" w:styleId="Heading3Char">
    <w:name w:val="Heading 3 Char"/>
    <w:aliases w:val="Title 2 Char"/>
    <w:uiPriority w:val="99"/>
    <w:locked/>
    <w:rsid w:val="00884FEB"/>
    <w:rPr>
      <w:rFonts w:cs="Times New Roman"/>
      <w:sz w:val="24"/>
      <w:szCs w:val="24"/>
      <w:lang w:val="hr-H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link w:val="CommentText"/>
    <w:uiPriority w:val="99"/>
    <w:locked/>
    <w:rsid w:val="00884FEB"/>
    <w:rPr>
      <w:rFonts w:ascii="Verdana"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r-H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r-H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r-H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r-H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r-H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r-H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hr-H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27F2EF-9763-4A88-A372-353AF25AA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265</Pages>
  <Words>82409</Words>
  <Characters>506979</Characters>
  <Application>Microsoft Office Word</Application>
  <DocSecurity>0</DocSecurity>
  <Lines>8177</Lines>
  <Paragraphs>2551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586837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RUNKO Ana (DGT)</cp:lastModifiedBy>
  <cp:revision>26</cp:revision>
  <dcterms:created xsi:type="dcterms:W3CDTF">2020-12-02T17:37:00Z</dcterms:created>
  <dcterms:modified xsi:type="dcterms:W3CDTF">2020-12-14T11:53:00Z</dcterms:modified>
</cp:coreProperties>
</file>