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XV. MELLÉKLET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Validálási szabályok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Az e rendelet mellékleteiben meghatározott adatok az adatminőséget és -konzisztenciát biztosító validálási szabályok hatálya alá tartoznak.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 validálási szabályok megfelelnek a következő kritériumoknak: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meghatározzák a megfelelő adatpontok közötti logikai kapcsolatokat;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olyan szűrőket és előfeltételeket tartalmaznak, amelyek meghatározzák azt az adatcsoportot, amelyre az adott validálási szabály alkalmazandó;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ellenőrzik a megadott adatok konzisztenciáját;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ellenőrzik a megadott adatok pontosságát;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meghatározzák azokat az alapértelmezett értékeket, amelyeket alkalmazni kell, amennyiben az adott információ nem került bejelentésre.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