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4B2FEB" w:rsidRDefault="002648B0" w:rsidP="00EB4968">
      <w:pPr>
        <w:suppressAutoHyphens/>
        <w:jc w:val="center"/>
        <w:rPr>
          <w:rFonts w:ascii="Times New Roman" w:hAnsi="Times New Roman"/>
          <w:sz w:val="24"/>
        </w:rPr>
      </w:pPr>
      <w:bookmarkStart w:id="0" w:name="_Toc262568021"/>
      <w:bookmarkStart w:id="1" w:name="_Toc295829847"/>
      <w:r w:rsidRPr="004B2FEB">
        <w:rPr>
          <w:rFonts w:ascii="Times New Roman" w:hAnsi="Times New Roman"/>
          <w:sz w:val="24"/>
        </w:rPr>
        <w:t>PRÍLOHA II</w:t>
      </w:r>
    </w:p>
    <w:p w:rsidR="002648B0" w:rsidRPr="004B2FEB" w:rsidRDefault="00D11E4C" w:rsidP="00EB4968">
      <w:pPr>
        <w:suppressAutoHyphens/>
        <w:jc w:val="center"/>
        <w:rPr>
          <w:rFonts w:ascii="Times New Roman" w:hAnsi="Times New Roman"/>
          <w:b/>
          <w:sz w:val="24"/>
        </w:rPr>
      </w:pPr>
      <w:r w:rsidRPr="004B2FEB">
        <w:rPr>
          <w:rFonts w:ascii="Times New Roman" w:hAnsi="Times New Roman"/>
          <w:b/>
          <w:sz w:val="24"/>
        </w:rPr>
        <w:t>POKYNY NA VYKAZOVANIE VLASTNÝCH ZDROJOV A POŽIADAVIEK NA VLASTNÉ ZDROJE</w:t>
      </w:r>
    </w:p>
    <w:p w:rsidR="00436204" w:rsidRPr="004B2FEB" w:rsidRDefault="00436204" w:rsidP="00EB4968">
      <w:pPr>
        <w:suppressAutoHyphens/>
        <w:jc w:val="center"/>
        <w:rPr>
          <w:rFonts w:ascii="Times New Roman" w:hAnsi="Times New Roman"/>
          <w:b/>
          <w:sz w:val="24"/>
          <w:lang w:eastAsia="de-DE"/>
        </w:rPr>
      </w:pPr>
      <w:bookmarkStart w:id="2" w:name="_GoBack"/>
      <w:bookmarkEnd w:id="2"/>
    </w:p>
    <w:p w:rsidR="00783881" w:rsidRPr="004B2FEB" w:rsidRDefault="002648B0" w:rsidP="00EB4968">
      <w:pPr>
        <w:pStyle w:val="InstructionsText"/>
        <w:suppressAutoHyphens/>
      </w:pPr>
      <w:r w:rsidRPr="004B2FEB">
        <w:t>Obsah</w:t>
      </w:r>
    </w:p>
    <w:p w:rsidR="00EB4968" w:rsidRPr="004B2FEB" w:rsidRDefault="00745369" w:rsidP="00EB4968">
      <w:pPr>
        <w:pStyle w:val="TOC2"/>
        <w:suppressAutoHyphens/>
        <w:rPr>
          <w:rFonts w:ascii="Times New Roman" w:eastAsiaTheme="minorEastAsia" w:hAnsi="Times New Roman" w:cstheme="minorBidi"/>
          <w:b w:val="0"/>
          <w:smallCaps w:val="0"/>
          <w:noProof w:val="0"/>
          <w:spacing w:val="-6"/>
          <w:sz w:val="22"/>
        </w:rPr>
      </w:pPr>
      <w:r w:rsidRPr="004B2FEB">
        <w:rPr>
          <w:rFonts w:ascii="Times New Roman" w:hAnsi="Times New Roman"/>
          <w:noProof w:val="0"/>
          <w:spacing w:val="-6"/>
          <w:sz w:val="24"/>
          <w:szCs w:val="24"/>
        </w:rPr>
        <w:fldChar w:fldCharType="begin"/>
      </w:r>
      <w:r w:rsidRPr="004B2FEB">
        <w:rPr>
          <w:rFonts w:ascii="Times New Roman" w:hAnsi="Times New Roman"/>
          <w:noProof w:val="0"/>
          <w:spacing w:val="-6"/>
          <w:sz w:val="24"/>
          <w:szCs w:val="24"/>
        </w:rPr>
        <w:instrText xml:space="preserve"> TOC \o "1-3" \h \z \u </w:instrText>
      </w:r>
      <w:r w:rsidRPr="004B2FEB">
        <w:rPr>
          <w:rFonts w:ascii="Times New Roman" w:hAnsi="Times New Roman"/>
          <w:noProof w:val="0"/>
          <w:spacing w:val="-6"/>
          <w:sz w:val="24"/>
          <w:szCs w:val="24"/>
        </w:rPr>
        <w:fldChar w:fldCharType="separate"/>
      </w:r>
      <w:hyperlink w:anchor="_Toc58833264" w:history="1">
        <w:r w:rsidR="00EB4968" w:rsidRPr="004B2FEB">
          <w:rPr>
            <w:rStyle w:val="Hyperlink"/>
            <w:rFonts w:ascii="Times New Roman" w:hAnsi="Times New Roman"/>
            <w:noProof w:val="0"/>
            <w:spacing w:val="-6"/>
          </w:rPr>
          <w:t>ČASŤ I: VŠEOBECNÉ POKYNY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_Toc58833264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65" w:history="1">
        <w:r w:rsidR="00EB4968" w:rsidRPr="004B2FEB">
          <w:rPr>
            <w:rStyle w:val="Hyperlink"/>
            <w:rFonts w:ascii="Times New Roman" w:hAnsi="Times New Roman"/>
            <w:noProof w:val="0"/>
            <w:spacing w:val="-6"/>
          </w:rPr>
          <w:t>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Štruktúra</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pravidlá</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_Toc58833265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66" w:history="1">
        <w:r w:rsidR="00EB4968" w:rsidRPr="004B2FEB">
          <w:rPr>
            <w:rStyle w:val="Hyperlink"/>
            <w:rFonts w:ascii="Times New Roman" w:hAnsi="Times New Roman"/>
            <w:noProof w:val="0"/>
            <w:spacing w:val="-6"/>
          </w:rPr>
          <w:t>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Štruktúra</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_Toc58833266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67" w:history="1">
        <w:r w:rsidR="00EB4968" w:rsidRPr="004B2FEB">
          <w:rPr>
            <w:rStyle w:val="Hyperlink"/>
            <w:rFonts w:ascii="Times New Roman" w:hAnsi="Times New Roman"/>
            <w:noProof w:val="0"/>
            <w:spacing w:val="-6"/>
          </w:rPr>
          <w:t>1.2.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Pravidlá číslovania</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_Toc58833267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68" w:history="1">
        <w:r w:rsidR="00EB4968" w:rsidRPr="004B2FEB">
          <w:rPr>
            <w:rStyle w:val="Hyperlink"/>
            <w:rFonts w:ascii="Times New Roman" w:hAnsi="Times New Roman"/>
            <w:noProof w:val="0"/>
            <w:spacing w:val="-6"/>
          </w:rPr>
          <w:t>1.3.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Pravidlá používania znamienok</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_Toc58833268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69" w:history="1">
        <w:r w:rsidR="00EB4968" w:rsidRPr="004B2FEB">
          <w:rPr>
            <w:rStyle w:val="Hyperlink"/>
            <w:rFonts w:ascii="Times New Roman" w:hAnsi="Times New Roman"/>
            <w:noProof w:val="0"/>
            <w:spacing w:val="-6"/>
          </w:rPr>
          <w:t>1.4.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Skratky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_Toc58833269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0" w:history="1">
        <w:r w:rsidR="00EB4968" w:rsidRPr="004B2FEB">
          <w:rPr>
            <w:rStyle w:val="Hyperlink"/>
            <w:rFonts w:ascii="Times New Roman" w:hAnsi="Times New Roman"/>
            <w:noProof w:val="0"/>
            <w:spacing w:val="-6"/>
          </w:rPr>
          <w:t>ČASŤ II: POKYNY TÝKAJÚCE SA VZOROV</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1" w:history="1">
        <w:r w:rsidR="00EB4968" w:rsidRPr="004B2FEB">
          <w:rPr>
            <w:rStyle w:val="Hyperlink"/>
            <w:rFonts w:ascii="Times New Roman" w:hAnsi="Times New Roman"/>
            <w:noProof w:val="0"/>
            <w:spacing w:val="-6"/>
          </w:rPr>
          <w:t>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Prehľad kapitálovej primeranosti („CA“)</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2" w:history="1">
        <w:r w:rsidR="00EB4968" w:rsidRPr="004B2FEB">
          <w:rPr>
            <w:rStyle w:val="Hyperlink"/>
            <w:rFonts w:ascii="Times New Roman" w:hAnsi="Times New Roman"/>
            <w:noProof w:val="0"/>
            <w:spacing w:val="-6"/>
          </w:rPr>
          <w:t>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3" w:history="1">
        <w:r w:rsidR="00EB4968" w:rsidRPr="004B2FEB">
          <w:rPr>
            <w:rStyle w:val="Hyperlink"/>
            <w:rFonts w:ascii="Times New Roman" w:hAnsi="Times New Roman"/>
            <w:noProof w:val="0"/>
            <w:spacing w:val="-6"/>
          </w:rPr>
          <w:t>1.2.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01.00 – VLASTNÉ ZDROJE (CA1)</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4" w:history="1">
        <w:r w:rsidR="00EB4968" w:rsidRPr="004B2FEB">
          <w:rPr>
            <w:rStyle w:val="Hyperlink"/>
            <w:rFonts w:ascii="Times New Roman" w:hAnsi="Times New Roman"/>
            <w:noProof w:val="0"/>
            <w:spacing w:val="-6"/>
          </w:rPr>
          <w:t>1.2.1.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5" w:history="1">
        <w:r w:rsidR="00EB4968" w:rsidRPr="004B2FEB">
          <w:rPr>
            <w:rStyle w:val="Hyperlink"/>
            <w:rFonts w:ascii="Times New Roman" w:hAnsi="Times New Roman"/>
            <w:noProof w:val="0"/>
            <w:spacing w:val="-6"/>
          </w:rPr>
          <w:t>1.3.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02.00 – POŽIADAVKY NA VLASTNÉ ZDROJE (CA2)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6" w:history="1">
        <w:r w:rsidR="00EB4968" w:rsidRPr="004B2FEB">
          <w:rPr>
            <w:rStyle w:val="Hyperlink"/>
            <w:rFonts w:ascii="Times New Roman" w:hAnsi="Times New Roman"/>
            <w:noProof w:val="0"/>
            <w:spacing w:val="-6"/>
          </w:rPr>
          <w:t>1.3.1.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7" w:history="1">
        <w:r w:rsidR="00EB4968" w:rsidRPr="004B2FEB">
          <w:rPr>
            <w:rStyle w:val="Hyperlink"/>
            <w:rFonts w:ascii="Times New Roman" w:hAnsi="Times New Roman"/>
            <w:noProof w:val="0"/>
            <w:spacing w:val="-6"/>
          </w:rPr>
          <w:t>1.4.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03.00 – PODIELY A ÚROVNE KAPITÁLU (CA3)</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33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8" w:history="1">
        <w:r w:rsidR="00EB4968" w:rsidRPr="004B2FEB">
          <w:rPr>
            <w:rStyle w:val="Hyperlink"/>
            <w:rFonts w:ascii="Times New Roman" w:hAnsi="Times New Roman"/>
            <w:noProof w:val="0"/>
            <w:spacing w:val="-6"/>
          </w:rPr>
          <w:t>1.4.1.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33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79" w:history="1">
        <w:r w:rsidR="00EB4968" w:rsidRPr="004B2FEB">
          <w:rPr>
            <w:rStyle w:val="Hyperlink"/>
            <w:rFonts w:ascii="Times New Roman" w:hAnsi="Times New Roman"/>
            <w:noProof w:val="0"/>
            <w:spacing w:val="-6"/>
          </w:rPr>
          <w:t>1.5.</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04.00 – DOPLŇUJÚCE POLOŽKY (CA4)</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_Toc58833279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36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0" w:history="1">
        <w:r w:rsidR="00EB4968" w:rsidRPr="004B2FEB">
          <w:rPr>
            <w:rStyle w:val="Hyperlink"/>
            <w:rFonts w:ascii="Times New Roman" w:hAnsi="Times New Roman"/>
            <w:noProof w:val="0"/>
            <w:spacing w:val="-6"/>
          </w:rPr>
          <w:t>1.5.1.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36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1" w:history="1">
        <w:r w:rsidR="00EB4968" w:rsidRPr="004B2FEB">
          <w:rPr>
            <w:rStyle w:val="Hyperlink"/>
            <w:rFonts w:ascii="Times New Roman" w:hAnsi="Times New Roman"/>
            <w:noProof w:val="0"/>
            <w:spacing w:val="-6"/>
          </w:rPr>
          <w:t>1.6.</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PRECHODNÉ USTANOVENIA</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NÁSTROJE ZACHOVANÉ</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PREDCHÁDZAJÚCOM STAVE: NÁSTROJE NEPREDSTAVUJÚCE ŠTÁTNU POMOC (CA5)</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53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2" w:history="1">
        <w:r w:rsidR="00EB4968" w:rsidRPr="004B2FEB">
          <w:rPr>
            <w:rStyle w:val="Hyperlink"/>
            <w:rFonts w:ascii="Times New Roman" w:hAnsi="Times New Roman"/>
            <w:noProof w:val="0"/>
            <w:spacing w:val="-6"/>
          </w:rPr>
          <w:t>1.6.1.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53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3" w:history="1">
        <w:r w:rsidR="00EB4968" w:rsidRPr="004B2FEB">
          <w:rPr>
            <w:rStyle w:val="Hyperlink"/>
            <w:rFonts w:ascii="Times New Roman" w:hAnsi="Times New Roman"/>
            <w:noProof w:val="0"/>
            <w:spacing w:val="-6"/>
          </w:rPr>
          <w:t>1.6.2.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05.01 – PRECHODNÉ USTANOVENIA (CA5.1)</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54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4" w:history="1">
        <w:r w:rsidR="00EB4968" w:rsidRPr="004B2FEB">
          <w:rPr>
            <w:rStyle w:val="Hyperlink"/>
            <w:rFonts w:ascii="Times New Roman" w:hAnsi="Times New Roman"/>
            <w:noProof w:val="0"/>
            <w:spacing w:val="-6"/>
          </w:rPr>
          <w:t>1.6.2.1.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54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5" w:history="1">
        <w:r w:rsidR="00EB4968" w:rsidRPr="004B2FEB">
          <w:rPr>
            <w:rStyle w:val="Hyperlink"/>
            <w:rFonts w:ascii="Times New Roman" w:hAnsi="Times New Roman"/>
            <w:noProof w:val="0"/>
            <w:spacing w:val="-6"/>
          </w:rPr>
          <w:t>1.6.3.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05.02 – NÁSTROJE ZACHOVANÉ</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PREDCHÁDZAJÚCOM STAVE: NÁSTROJE NEPREDSTAVUJÚCE ŠTÁTNU POMOC (CA5.2)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59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6" w:history="1">
        <w:r w:rsidR="00EB4968" w:rsidRPr="004B2FEB">
          <w:rPr>
            <w:rStyle w:val="Hyperlink"/>
            <w:rFonts w:ascii="Times New Roman" w:hAnsi="Times New Roman"/>
            <w:noProof w:val="0"/>
            <w:spacing w:val="-6"/>
          </w:rPr>
          <w:t>1.6.3.1.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59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7" w:history="1">
        <w:r w:rsidR="00EB4968" w:rsidRPr="004B2FEB">
          <w:rPr>
            <w:rStyle w:val="Hyperlink"/>
            <w:rFonts w:ascii="Times New Roman" w:hAnsi="Times New Roman"/>
            <w:noProof w:val="0"/>
            <w:spacing w:val="-6"/>
          </w:rPr>
          <w:t>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SKUPINOVÁ SOLVENTNOSŤ: 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PRIDRUŽENÝCH SUBJEKTOCH (GS)</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62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8" w:history="1">
        <w:r w:rsidR="00EB4968" w:rsidRPr="004B2FEB">
          <w:rPr>
            <w:rStyle w:val="Hyperlink"/>
            <w:rFonts w:ascii="Times New Roman" w:hAnsi="Times New Roman"/>
            <w:noProof w:val="0"/>
            <w:spacing w:val="-6"/>
          </w:rPr>
          <w:t>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62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89" w:history="1">
        <w:r w:rsidR="00EB4968" w:rsidRPr="004B2FEB">
          <w:rPr>
            <w:rStyle w:val="Hyperlink"/>
            <w:rFonts w:ascii="Times New Roman" w:hAnsi="Times New Roman"/>
            <w:noProof w:val="0"/>
            <w:spacing w:val="-6"/>
          </w:rPr>
          <w:t>2.2.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Podrobné 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skupinovej solventnosti;</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_Toc58833289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62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0" w:history="1">
        <w:r w:rsidR="00EB4968" w:rsidRPr="004B2FEB">
          <w:rPr>
            <w:rStyle w:val="Hyperlink"/>
            <w:rFonts w:ascii="Times New Roman" w:hAnsi="Times New Roman"/>
            <w:noProof w:val="0"/>
            <w:spacing w:val="-6"/>
          </w:rPr>
          <w:t>2.3.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príspevkoch jednotlivých subjektov</w:t>
        </w:r>
        <w:r w:rsidR="004B2FEB">
          <w:rPr>
            <w:rStyle w:val="Hyperlink"/>
            <w:rFonts w:ascii="Times New Roman" w:hAnsi="Times New Roman"/>
            <w:noProof w:val="0"/>
            <w:spacing w:val="-6"/>
          </w:rPr>
          <w:t xml:space="preserve"> k </w:t>
        </w:r>
        <w:r w:rsidR="00EB4968" w:rsidRPr="004B2FEB">
          <w:rPr>
            <w:rStyle w:val="Hyperlink"/>
            <w:rFonts w:ascii="Times New Roman" w:hAnsi="Times New Roman"/>
            <w:noProof w:val="0"/>
            <w:spacing w:val="-6"/>
          </w:rPr>
          <w:t>skupinovej solventnosti</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63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1" w:history="1">
        <w:r w:rsidR="00EB4968" w:rsidRPr="004B2FEB">
          <w:rPr>
            <w:rStyle w:val="Hyperlink"/>
            <w:rFonts w:ascii="Times New Roman" w:hAnsi="Times New Roman"/>
            <w:noProof w:val="0"/>
            <w:spacing w:val="-6"/>
          </w:rPr>
          <w:t>2.4.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06.01 – SKUPINOVÁ SOLVENTNOSŤ: 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PRIDRUŽENÝCH SUBJEKTOCH – Spolu (GS Total)</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64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2" w:history="1">
        <w:r w:rsidR="00EB4968" w:rsidRPr="004B2FEB">
          <w:rPr>
            <w:rStyle w:val="Hyperlink"/>
            <w:rFonts w:ascii="Times New Roman" w:hAnsi="Times New Roman"/>
            <w:noProof w:val="0"/>
            <w:spacing w:val="-6"/>
          </w:rPr>
          <w:t>2.5.</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06.02 – SKUPINOVÁ SOLVENTNOSŤ: 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PRIDRUŽENÝCH SUBJEKTOCH (GS)</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64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3" w:history="1">
        <w:r w:rsidR="00EB4968" w:rsidRPr="004B2FEB">
          <w:rPr>
            <w:rStyle w:val="Hyperlink"/>
            <w:rFonts w:ascii="Times New Roman" w:hAnsi="Times New Roman"/>
            <w:noProof w:val="0"/>
            <w:spacing w:val="-6"/>
          </w:rPr>
          <w:t>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Vzory pre kreditné riziko</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4" w:history="1">
        <w:r w:rsidR="00EB4968" w:rsidRPr="004B2FEB">
          <w:rPr>
            <w:rStyle w:val="Hyperlink"/>
            <w:rFonts w:ascii="Times New Roman" w:hAnsi="Times New Roman"/>
            <w:noProof w:val="0"/>
            <w:spacing w:val="-6"/>
          </w:rPr>
          <w:t>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5" w:history="1">
        <w:r w:rsidR="00EB4968" w:rsidRPr="004B2FEB">
          <w:rPr>
            <w:rStyle w:val="Hyperlink"/>
            <w:rFonts w:ascii="Times New Roman" w:hAnsi="Times New Roman"/>
            <w:noProof w:val="0"/>
            <w:spacing w:val="-6"/>
          </w:rPr>
          <w:t>3.1.1.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Vykazovanie postupov zmierňovania kreditného rizika (CRM) so substitučným účinkom</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6" w:history="1">
        <w:r w:rsidR="00EB4968" w:rsidRPr="004B2FEB">
          <w:rPr>
            <w:rStyle w:val="Hyperlink"/>
            <w:rFonts w:ascii="Times New Roman" w:hAnsi="Times New Roman"/>
            <w:noProof w:val="0"/>
            <w:spacing w:val="-6"/>
          </w:rPr>
          <w:t>3.1.2.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Vykazovanie kreditného rizika protistrany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7" w:history="1">
        <w:r w:rsidR="00EB4968" w:rsidRPr="004B2FEB">
          <w:rPr>
            <w:rStyle w:val="Hyperlink"/>
            <w:rFonts w:ascii="Times New Roman" w:hAnsi="Times New Roman"/>
            <w:noProof w:val="0"/>
            <w:spacing w:val="-6"/>
          </w:rPr>
          <w:t>3.2.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07.00 – 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kreditné riziko protistrany</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Štandardizovaný prístup ku kapitálovým požiadavkám (CR SA)</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8" w:history="1">
        <w:r w:rsidR="00EB4968" w:rsidRPr="004B2FEB">
          <w:rPr>
            <w:rStyle w:val="Hyperlink"/>
            <w:rFonts w:ascii="Times New Roman" w:hAnsi="Times New Roman"/>
            <w:noProof w:val="0"/>
            <w:spacing w:val="-6"/>
          </w:rPr>
          <w:t>3.2.1.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299" w:history="1">
        <w:r w:rsidR="00EB4968" w:rsidRPr="004B2FEB">
          <w:rPr>
            <w:rStyle w:val="Hyperlink"/>
            <w:rFonts w:ascii="Times New Roman" w:hAnsi="Times New Roman"/>
            <w:noProof w:val="0"/>
            <w:spacing w:val="-6"/>
          </w:rPr>
          <w:t>3.2.2.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Rozsah vzoru CR SA</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_Toc58833299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0" w:history="1">
        <w:r w:rsidR="00EB4968" w:rsidRPr="004B2FEB">
          <w:rPr>
            <w:rStyle w:val="Hyperlink"/>
            <w:rFonts w:ascii="Times New Roman" w:hAnsi="Times New Roman"/>
            <w:noProof w:val="0"/>
            <w:spacing w:val="-6"/>
          </w:rPr>
          <w:t>3.2.3.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 xml:space="preserve"> Zaradenie expozícií do tried expozícií</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rámci štandardizovaného prístupu</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75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1" w:history="1">
        <w:r w:rsidR="00EB4968" w:rsidRPr="004B2FEB">
          <w:rPr>
            <w:rStyle w:val="Hyperlink"/>
            <w:rFonts w:ascii="Times New Roman" w:hAnsi="Times New Roman"/>
            <w:noProof w:val="0"/>
            <w:spacing w:val="-6"/>
          </w:rPr>
          <w:t>3.2.4.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Objasnenie rozsahu niektorých osobitných tried expozícií uvedených</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článku 112 CRR</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80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2" w:history="1">
        <w:r w:rsidR="00EB4968" w:rsidRPr="004B2FEB">
          <w:rPr>
            <w:rStyle w:val="Hyperlink"/>
            <w:rFonts w:ascii="Times New Roman" w:hAnsi="Times New Roman"/>
            <w:noProof w:val="0"/>
            <w:spacing w:val="-6"/>
          </w:rPr>
          <w:t>3.2.4.1.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Trieda expozícií „inštitúcie“</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80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3" w:history="1">
        <w:r w:rsidR="00EB4968" w:rsidRPr="004B2FEB">
          <w:rPr>
            <w:rStyle w:val="Hyperlink"/>
            <w:rFonts w:ascii="Times New Roman" w:hAnsi="Times New Roman"/>
            <w:noProof w:val="0"/>
            <w:spacing w:val="-6"/>
          </w:rPr>
          <w:t>3.2.4.2.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Trieda expozícií „kryté dlhopisy“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80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4" w:history="1">
        <w:r w:rsidR="00EB4968" w:rsidRPr="004B2FEB">
          <w:rPr>
            <w:rStyle w:val="Hyperlink"/>
            <w:rFonts w:ascii="Times New Roman" w:hAnsi="Times New Roman"/>
            <w:noProof w:val="0"/>
            <w:spacing w:val="-6"/>
          </w:rPr>
          <w:t>3.2.4.3.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Trieda expozícií „podniky kolektívneho investovania“</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80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5" w:history="1">
        <w:r w:rsidR="00EB4968" w:rsidRPr="004B2FEB">
          <w:rPr>
            <w:rStyle w:val="Hyperlink"/>
            <w:rFonts w:ascii="Times New Roman" w:hAnsi="Times New Roman"/>
            <w:noProof w:val="0"/>
            <w:spacing w:val="-6"/>
          </w:rPr>
          <w:t>3.2.5.</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80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6" w:history="1">
        <w:r w:rsidR="00EB4968" w:rsidRPr="004B2FEB">
          <w:rPr>
            <w:rStyle w:val="Hyperlink"/>
            <w:rFonts w:ascii="Times New Roman" w:hAnsi="Times New Roman"/>
            <w:noProof w:val="0"/>
            <w:spacing w:val="-6"/>
          </w:rPr>
          <w:t>3.3.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kreditné riziko protistrany</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Prístup IRB</w:t>
        </w:r>
        <w:r w:rsidR="004B2FEB">
          <w:rPr>
            <w:rStyle w:val="Hyperlink"/>
            <w:rFonts w:ascii="Times New Roman" w:hAnsi="Times New Roman"/>
            <w:noProof w:val="0"/>
            <w:spacing w:val="-6"/>
          </w:rPr>
          <w:t xml:space="preserve"> k </w:t>
        </w:r>
        <w:r w:rsidR="00EB4968" w:rsidRPr="004B2FEB">
          <w:rPr>
            <w:rStyle w:val="Hyperlink"/>
            <w:rFonts w:ascii="Times New Roman" w:hAnsi="Times New Roman"/>
            <w:noProof w:val="0"/>
            <w:spacing w:val="-6"/>
          </w:rPr>
          <w:t>požiadavkám na vlastné zdroje (CR IRB)</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89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7" w:history="1">
        <w:r w:rsidR="00EB4968" w:rsidRPr="004B2FEB">
          <w:rPr>
            <w:rStyle w:val="Hyperlink"/>
            <w:rFonts w:ascii="Times New Roman" w:hAnsi="Times New Roman"/>
            <w:noProof w:val="0"/>
            <w:spacing w:val="-6"/>
          </w:rPr>
          <w:t>3.3.1.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Rozsah vzoru CR IRB</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89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8" w:history="1">
        <w:r w:rsidR="00EB4968" w:rsidRPr="004B2FEB">
          <w:rPr>
            <w:rStyle w:val="Hyperlink"/>
            <w:rFonts w:ascii="Times New Roman" w:hAnsi="Times New Roman"/>
            <w:noProof w:val="0"/>
            <w:spacing w:val="-6"/>
          </w:rPr>
          <w:t>3.3.2.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Prehľad vzoru CR IRB</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90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09" w:history="1">
        <w:r w:rsidR="00EB4968" w:rsidRPr="004B2FEB">
          <w:rPr>
            <w:rStyle w:val="Hyperlink"/>
            <w:rFonts w:ascii="Times New Roman" w:hAnsi="Times New Roman"/>
            <w:noProof w:val="0"/>
            <w:spacing w:val="-6"/>
          </w:rPr>
          <w:t>3.3.3.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08.01 – 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kreditné riziko protistrany</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Prístup IRB ku kapitálovým požiadavkám (CR IRB 1)</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_Toc58833309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92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0" w:history="1">
        <w:r w:rsidR="00EB4968" w:rsidRPr="004B2FEB">
          <w:rPr>
            <w:rStyle w:val="Hyperlink"/>
            <w:rFonts w:ascii="Times New Roman" w:hAnsi="Times New Roman"/>
            <w:noProof w:val="0"/>
            <w:spacing w:val="-6"/>
          </w:rPr>
          <w:t>3.3.3.1.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92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1" w:history="1">
        <w:r w:rsidR="00EB4968" w:rsidRPr="004B2FEB">
          <w:rPr>
            <w:rStyle w:val="Hyperlink"/>
            <w:rFonts w:ascii="Times New Roman" w:hAnsi="Times New Roman"/>
            <w:noProof w:val="0"/>
            <w:spacing w:val="-6"/>
          </w:rPr>
          <w:t>3.3.4.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08.02 – 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kreditné riziko protistrany</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Prístup IRB ku kapitálovým požiadavkám: rozčlenenie podľa ratingových stupňov alebo skupín dlžníkov (vzor CR IRB 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2" w:history="1">
        <w:r w:rsidR="00EB4968" w:rsidRPr="004B2FEB">
          <w:rPr>
            <w:rStyle w:val="Hyperlink"/>
            <w:rFonts w:ascii="Times New Roman" w:hAnsi="Times New Roman"/>
            <w:noProof w:val="0"/>
            <w:spacing w:val="-6"/>
          </w:rPr>
          <w:t>3.3.1.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08.03 – 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Prístup IRB ku kapitálovým požiadavkám [rozčlenenie podľa rozsahu PD (CR IRB 3)]</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3" w:history="1">
        <w:r w:rsidR="00EB4968" w:rsidRPr="004B2FEB">
          <w:rPr>
            <w:rStyle w:val="Hyperlink"/>
            <w:rFonts w:ascii="Times New Roman" w:hAnsi="Times New Roman"/>
            <w:noProof w:val="0"/>
            <w:spacing w:val="-6"/>
          </w:rPr>
          <w:t>3.3.1.1.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4" w:history="1">
        <w:r w:rsidR="00EB4968" w:rsidRPr="004B2FEB">
          <w:rPr>
            <w:rStyle w:val="Hyperlink"/>
            <w:rFonts w:ascii="Times New Roman" w:hAnsi="Times New Roman"/>
            <w:noProof w:val="0"/>
            <w:spacing w:val="-6"/>
          </w:rPr>
          <w:t>3.3.1.2.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5" w:history="1">
        <w:r w:rsidR="00EB4968" w:rsidRPr="004B2FEB">
          <w:rPr>
            <w:rStyle w:val="Hyperlink"/>
            <w:rFonts w:ascii="Times New Roman" w:hAnsi="Times New Roman"/>
            <w:noProof w:val="0"/>
            <w:spacing w:val="-6"/>
          </w:rPr>
          <w:t>3.3.2.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08.04 – 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prístup IRB ku kapitálovým požiadavkám [výkazy peňažných tokov RWEA (CR IRB 4)]</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6" w:history="1">
        <w:r w:rsidR="00EB4968" w:rsidRPr="004B2FEB">
          <w:rPr>
            <w:rStyle w:val="Hyperlink"/>
            <w:rFonts w:ascii="Times New Roman" w:hAnsi="Times New Roman"/>
            <w:noProof w:val="0"/>
            <w:spacing w:val="-6"/>
          </w:rPr>
          <w:t>3.3.2.1.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7" w:history="1">
        <w:r w:rsidR="00EB4968" w:rsidRPr="004B2FEB">
          <w:rPr>
            <w:rStyle w:val="Hyperlink"/>
            <w:rFonts w:ascii="Times New Roman" w:hAnsi="Times New Roman"/>
            <w:noProof w:val="0"/>
            <w:spacing w:val="-6"/>
          </w:rPr>
          <w:t>3.3.2.2.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8" w:history="1">
        <w:r w:rsidR="00EB4968" w:rsidRPr="004B2FEB">
          <w:rPr>
            <w:rStyle w:val="Hyperlink"/>
            <w:rFonts w:ascii="Times New Roman" w:hAnsi="Times New Roman"/>
            <w:noProof w:val="0"/>
            <w:spacing w:val="-6"/>
          </w:rPr>
          <w:t>3.3.3.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08.05 – 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Prístup IRB ku kapitálovým požiadavkám [spätné testovanie PD (CR IRB 5)]</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19" w:history="1">
        <w:r w:rsidR="00EB4968" w:rsidRPr="004B2FEB">
          <w:rPr>
            <w:rStyle w:val="Hyperlink"/>
            <w:rFonts w:ascii="Times New Roman" w:hAnsi="Times New Roman"/>
            <w:noProof w:val="0"/>
            <w:spacing w:val="-6"/>
          </w:rPr>
          <w:t>3.3.3.1.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_Toc58833319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0" w:history="1">
        <w:r w:rsidR="00EB4968" w:rsidRPr="004B2FEB">
          <w:rPr>
            <w:rStyle w:val="Hyperlink"/>
            <w:rFonts w:ascii="Times New Roman" w:hAnsi="Times New Roman"/>
            <w:noProof w:val="0"/>
            <w:spacing w:val="-6"/>
          </w:rPr>
          <w:t>3.3.3.2.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1" w:history="1">
        <w:r w:rsidR="00EB4968" w:rsidRPr="004B2FEB">
          <w:rPr>
            <w:rStyle w:val="Hyperlink"/>
            <w:rFonts w:ascii="Times New Roman" w:hAnsi="Times New Roman"/>
            <w:noProof w:val="0"/>
            <w:spacing w:val="-6"/>
          </w:rPr>
          <w:t>3.3.4.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08.05.1 – 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Prístup IRB ku kapitálovým požiadavkám: spätné testovanie PD (CR IRB 5B)</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2" w:history="1">
        <w:r w:rsidR="00EB4968" w:rsidRPr="004B2FEB">
          <w:rPr>
            <w:rStyle w:val="Hyperlink"/>
            <w:rFonts w:ascii="Times New Roman" w:hAnsi="Times New Roman"/>
            <w:noProof w:val="0"/>
            <w:spacing w:val="-6"/>
          </w:rPr>
          <w:t>3.3.4.1.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3" w:history="1">
        <w:r w:rsidR="00EB4968" w:rsidRPr="004B2FEB">
          <w:rPr>
            <w:rStyle w:val="Hyperlink"/>
            <w:rFonts w:ascii="Times New Roman" w:hAnsi="Times New Roman"/>
            <w:noProof w:val="0"/>
            <w:spacing w:val="-6"/>
          </w:rPr>
          <w:t>3.3.5.</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08.06 – 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prístup IRB ku kapitálovým požiadavkám [prístup spočívajúci</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zaradení špecializovaného financovania (CR IRB 6)]</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4" w:history="1">
        <w:r w:rsidR="00EB4968" w:rsidRPr="004B2FEB">
          <w:rPr>
            <w:rStyle w:val="Hyperlink"/>
            <w:rFonts w:ascii="Times New Roman" w:hAnsi="Times New Roman"/>
            <w:noProof w:val="0"/>
            <w:spacing w:val="-6"/>
          </w:rPr>
          <w:t>3.3.5.1.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5" w:history="1">
        <w:r w:rsidR="00EB4968" w:rsidRPr="004B2FEB">
          <w:rPr>
            <w:rStyle w:val="Hyperlink"/>
            <w:rFonts w:ascii="Times New Roman" w:hAnsi="Times New Roman"/>
            <w:noProof w:val="0"/>
            <w:spacing w:val="-6"/>
          </w:rPr>
          <w:t>3.3.5.2.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109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6" w:history="1">
        <w:r w:rsidR="00EB4968" w:rsidRPr="004B2FEB">
          <w:rPr>
            <w:rStyle w:val="Hyperlink"/>
            <w:rFonts w:ascii="Times New Roman" w:hAnsi="Times New Roman"/>
            <w:noProof w:val="0"/>
            <w:spacing w:val="-6"/>
          </w:rPr>
          <w:t>3.3.6.</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08.07 – 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prístup IRB ku kapitálovým požiadavkám [rozsah používania prístupov IRB</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SA (CR IRB 7)]</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7" w:history="1">
        <w:r w:rsidR="00EB4968" w:rsidRPr="004B2FEB">
          <w:rPr>
            <w:rStyle w:val="Hyperlink"/>
            <w:rFonts w:ascii="Times New Roman" w:hAnsi="Times New Roman"/>
            <w:noProof w:val="0"/>
            <w:spacing w:val="-6"/>
          </w:rPr>
          <w:t>3.3.6.1.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8" w:history="1">
        <w:r w:rsidR="00EB4968" w:rsidRPr="004B2FEB">
          <w:rPr>
            <w:rStyle w:val="Hyperlink"/>
            <w:rFonts w:ascii="Times New Roman" w:hAnsi="Times New Roman"/>
            <w:noProof w:val="0"/>
            <w:spacing w:val="-6"/>
          </w:rPr>
          <w:t>3.3.6.2.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29" w:history="1">
        <w:r w:rsidR="00EB4968" w:rsidRPr="004B2FEB">
          <w:rPr>
            <w:rStyle w:val="Hyperlink"/>
            <w:rFonts w:ascii="Times New Roman" w:hAnsi="Times New Roman"/>
            <w:noProof w:val="0"/>
            <w:spacing w:val="-6"/>
          </w:rPr>
          <w:t>3.4.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Kreditné riziko</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kreditné riziko protistrany</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bezodplatné dodanie: Informácie</w:t>
        </w:r>
        <w:r w:rsidR="004B2FEB">
          <w:rPr>
            <w:rStyle w:val="Hyperlink"/>
            <w:rFonts w:ascii="Times New Roman" w:hAnsi="Times New Roman"/>
            <w:noProof w:val="0"/>
            <w:spacing w:val="-6"/>
          </w:rPr>
          <w:t xml:space="preserve"> s </w:t>
        </w:r>
        <w:r w:rsidR="00EB4968" w:rsidRPr="004B2FEB">
          <w:rPr>
            <w:rStyle w:val="Hyperlink"/>
            <w:rFonts w:ascii="Times New Roman" w:hAnsi="Times New Roman"/>
            <w:noProof w:val="0"/>
            <w:spacing w:val="-6"/>
          </w:rPr>
          <w:t>geografickým rozčlenením</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_Toc58833329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0" w:history="1">
        <w:r w:rsidR="00EB4968" w:rsidRPr="004B2FEB">
          <w:rPr>
            <w:rStyle w:val="Hyperlink"/>
            <w:rFonts w:ascii="Times New Roman" w:hAnsi="Times New Roman"/>
            <w:noProof w:val="0"/>
            <w:spacing w:val="-6"/>
          </w:rPr>
          <w:t>3.4.1.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09.01 – Geografické rozčlenenie expozícií podľa sídla dlžníka: Expozície SA (CR GB 1)</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1" w:history="1">
        <w:r w:rsidR="00EB4968" w:rsidRPr="004B2FEB">
          <w:rPr>
            <w:rStyle w:val="Hyperlink"/>
            <w:rFonts w:ascii="Times New Roman" w:hAnsi="Times New Roman"/>
            <w:noProof w:val="0"/>
            <w:spacing w:val="-6"/>
          </w:rPr>
          <w:t>3.4.1.1.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2" w:history="1">
        <w:r w:rsidR="00EB4968" w:rsidRPr="004B2FEB">
          <w:rPr>
            <w:rStyle w:val="Hyperlink"/>
            <w:rFonts w:ascii="Times New Roman" w:hAnsi="Times New Roman"/>
            <w:noProof w:val="0"/>
            <w:spacing w:val="-6"/>
          </w:rPr>
          <w:t>3.4.2.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09.02 – Geografické rozčlenenie expozícií podľa sídla dlžníka: Expozície IRB (CR GB 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3" w:history="1">
        <w:r w:rsidR="00EB4968" w:rsidRPr="004B2FEB">
          <w:rPr>
            <w:rStyle w:val="Hyperlink"/>
            <w:rFonts w:ascii="Times New Roman" w:hAnsi="Times New Roman"/>
            <w:noProof w:val="0"/>
            <w:spacing w:val="-6"/>
          </w:rPr>
          <w:t>3.4.2.1.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4" w:history="1">
        <w:r w:rsidR="00EB4968" w:rsidRPr="004B2FEB">
          <w:rPr>
            <w:rStyle w:val="Hyperlink"/>
            <w:rFonts w:ascii="Times New Roman" w:hAnsi="Times New Roman"/>
            <w:noProof w:val="0"/>
            <w:spacing w:val="-6"/>
          </w:rPr>
          <w:t>3.4.3.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09.04 – Rozčlenenie expozícií voči kreditnému riziku relevantných pre výpočet proticyklického vankúša podľa krajín</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miery proticyklického vankúša špecifického pre inštitúciu (CCB)</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5" w:history="1">
        <w:r w:rsidR="00EB4968" w:rsidRPr="004B2FEB">
          <w:rPr>
            <w:rStyle w:val="Hyperlink"/>
            <w:rFonts w:ascii="Times New Roman" w:hAnsi="Times New Roman"/>
            <w:noProof w:val="0"/>
            <w:spacing w:val="-6"/>
          </w:rPr>
          <w:t>3.4.3.1.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6" w:history="1">
        <w:r w:rsidR="00EB4968" w:rsidRPr="004B2FEB">
          <w:rPr>
            <w:rStyle w:val="Hyperlink"/>
            <w:rFonts w:ascii="Times New Roman" w:hAnsi="Times New Roman"/>
            <w:noProof w:val="0"/>
            <w:spacing w:val="-6"/>
          </w:rPr>
          <w:t>3.4.3.2.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119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7" w:history="1">
        <w:r w:rsidR="00EB4968" w:rsidRPr="004B2FEB">
          <w:rPr>
            <w:rStyle w:val="Hyperlink"/>
            <w:rFonts w:ascii="Times New Roman" w:hAnsi="Times New Roman"/>
            <w:noProof w:val="0"/>
            <w:spacing w:val="-6"/>
          </w:rPr>
          <w:t>3.5.</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10.01</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C 10.02 – Kapitálové expozície</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rámci prístupu interných ratingov (CR EQU IRB 1</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CR EQU IRB 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123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8" w:history="1">
        <w:r w:rsidR="00EB4968" w:rsidRPr="004B2FEB">
          <w:rPr>
            <w:rStyle w:val="Hyperlink"/>
            <w:rFonts w:ascii="Times New Roman" w:hAnsi="Times New Roman"/>
            <w:noProof w:val="0"/>
            <w:spacing w:val="-6"/>
          </w:rPr>
          <w:t>3.5.1.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123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39" w:history="1">
        <w:r w:rsidR="00EB4968" w:rsidRPr="004B2FEB">
          <w:rPr>
            <w:rStyle w:val="Hyperlink"/>
            <w:rFonts w:ascii="Times New Roman" w:hAnsi="Times New Roman"/>
            <w:noProof w:val="0"/>
            <w:spacing w:val="-6"/>
          </w:rPr>
          <w:t>3.5.2.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 (uplatniteľné na obidva vzory CR EQU IRB 1</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CR EQU IRB 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_Toc58833339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125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0" w:history="1">
        <w:r w:rsidR="00EB4968" w:rsidRPr="004B2FEB">
          <w:rPr>
            <w:rStyle w:val="Hyperlink"/>
            <w:rFonts w:ascii="Times New Roman" w:hAnsi="Times New Roman"/>
            <w:noProof w:val="0"/>
            <w:spacing w:val="-6"/>
          </w:rPr>
          <w:t>3.6.</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11.00 – Riziko vyrovnania/dodania (CR SETT)</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128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1" w:history="1">
        <w:r w:rsidR="00EB4968" w:rsidRPr="004B2FEB">
          <w:rPr>
            <w:rStyle w:val="Hyperlink"/>
            <w:rFonts w:ascii="Times New Roman" w:hAnsi="Times New Roman"/>
            <w:noProof w:val="0"/>
            <w:spacing w:val="-6"/>
          </w:rPr>
          <w:t>3.6.1.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128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2" w:history="1">
        <w:r w:rsidR="00EB4968" w:rsidRPr="004B2FEB">
          <w:rPr>
            <w:rStyle w:val="Hyperlink"/>
            <w:rFonts w:ascii="Times New Roman" w:hAnsi="Times New Roman"/>
            <w:noProof w:val="0"/>
            <w:spacing w:val="-6"/>
          </w:rPr>
          <w:t>3.6.2.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129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3" w:history="1">
        <w:r w:rsidR="00EB4968" w:rsidRPr="004B2FEB">
          <w:rPr>
            <w:rStyle w:val="Hyperlink"/>
            <w:rFonts w:ascii="Times New Roman" w:hAnsi="Times New Roman"/>
            <w:noProof w:val="0"/>
            <w:spacing w:val="-6"/>
          </w:rPr>
          <w:t>3.7.</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13.01 – Kreditné riziko – Sekuritizácie (CR SEC)</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132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4" w:history="1">
        <w:r w:rsidR="00EB4968" w:rsidRPr="004B2FEB">
          <w:rPr>
            <w:rStyle w:val="Hyperlink"/>
            <w:rFonts w:ascii="Times New Roman" w:hAnsi="Times New Roman"/>
            <w:noProof w:val="0"/>
            <w:spacing w:val="-6"/>
          </w:rPr>
          <w:t>3.7.1.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132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5" w:history="1">
        <w:r w:rsidR="00EB4968" w:rsidRPr="004B2FEB">
          <w:rPr>
            <w:rStyle w:val="Hyperlink"/>
            <w:rFonts w:ascii="Times New Roman" w:hAnsi="Times New Roman"/>
            <w:noProof w:val="0"/>
            <w:spacing w:val="-6"/>
          </w:rPr>
          <w:t>3.7.2.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132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6" w:history="1">
        <w:r w:rsidR="00EB4968" w:rsidRPr="004B2FEB">
          <w:rPr>
            <w:rStyle w:val="Hyperlink"/>
            <w:rFonts w:ascii="Times New Roman" w:hAnsi="Times New Roman"/>
            <w:noProof w:val="0"/>
            <w:spacing w:val="-6"/>
          </w:rPr>
          <w:t>3.8.</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Podrobné 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sekuritizáciách (SEC DETAILS)</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144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7" w:history="1">
        <w:r w:rsidR="00EB4968" w:rsidRPr="004B2FEB">
          <w:rPr>
            <w:rStyle w:val="Hyperlink"/>
            <w:rFonts w:ascii="Times New Roman" w:hAnsi="Times New Roman"/>
            <w:noProof w:val="0"/>
            <w:spacing w:val="-6"/>
          </w:rPr>
          <w:t>3.8.1.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Rozsah vzoru SEC DETAILS</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144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8" w:history="1">
        <w:r w:rsidR="00EB4968" w:rsidRPr="004B2FEB">
          <w:rPr>
            <w:rStyle w:val="Hyperlink"/>
            <w:rFonts w:ascii="Times New Roman" w:hAnsi="Times New Roman"/>
            <w:noProof w:val="0"/>
            <w:spacing w:val="-6"/>
          </w:rPr>
          <w:t xml:space="preserve">3.8.2. </w:t>
        </w:r>
        <w:r w:rsidR="001D303E" w:rsidRPr="004B2FEB">
          <w:rPr>
            <w:rStyle w:val="Hyperlink"/>
            <w:rFonts w:ascii="Times New Roman" w:hAnsi="Times New Roman"/>
            <w:noProof w:val="0"/>
            <w:spacing w:val="-6"/>
            <w:u w:val="none"/>
          </w:rPr>
          <w:tab/>
        </w:r>
        <w:r w:rsidR="00EB4968" w:rsidRPr="004B2FEB">
          <w:rPr>
            <w:rStyle w:val="Hyperlink"/>
            <w:rFonts w:ascii="Times New Roman" w:hAnsi="Times New Roman"/>
            <w:noProof w:val="0"/>
            <w:spacing w:val="-6"/>
          </w:rPr>
          <w:t>Rozčlenenie vzoru SEC DETAILS</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145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49" w:history="1">
        <w:r w:rsidR="00EB4968" w:rsidRPr="004B2FEB">
          <w:rPr>
            <w:rStyle w:val="Hyperlink"/>
            <w:rFonts w:ascii="Times New Roman" w:hAnsi="Times New Roman"/>
            <w:noProof w:val="0"/>
            <w:spacing w:val="-6"/>
          </w:rPr>
          <w:t xml:space="preserve">3.8.3. </w:t>
        </w:r>
        <w:r w:rsidR="001D303E" w:rsidRPr="004B2FEB">
          <w:rPr>
            <w:rStyle w:val="Hyperlink"/>
            <w:rFonts w:ascii="Times New Roman" w:hAnsi="Times New Roman"/>
            <w:noProof w:val="0"/>
            <w:spacing w:val="-6"/>
            <w:u w:val="none"/>
          </w:rPr>
          <w:tab/>
        </w:r>
        <w:r w:rsidR="00EB4968" w:rsidRPr="004B2FEB">
          <w:rPr>
            <w:rStyle w:val="Hyperlink"/>
            <w:rFonts w:ascii="Times New Roman" w:hAnsi="Times New Roman"/>
            <w:noProof w:val="0"/>
            <w:spacing w:val="-6"/>
          </w:rPr>
          <w:t>C 14.00 – Podrobné 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sekuritizáciách (SEC DETAILS)</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_Toc58833349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145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0" w:history="1">
        <w:r w:rsidR="00EB4968" w:rsidRPr="004B2FEB">
          <w:rPr>
            <w:rStyle w:val="Hyperlink"/>
            <w:rFonts w:ascii="Times New Roman" w:hAnsi="Times New Roman"/>
            <w:noProof w:val="0"/>
            <w:spacing w:val="-6"/>
          </w:rPr>
          <w:t>3.8.4.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14.01 – Podrobné 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sekuritizáciách (SEC DETAILS 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158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1" w:history="1">
        <w:r w:rsidR="00EB4968" w:rsidRPr="004B2FEB">
          <w:rPr>
            <w:rStyle w:val="Hyperlink"/>
            <w:rFonts w:ascii="Times New Roman" w:hAnsi="Times New Roman"/>
            <w:noProof w:val="0"/>
            <w:spacing w:val="-6"/>
          </w:rPr>
          <w:t>3.9.</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Kreditné riziko protistrany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161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2" w:history="1">
        <w:r w:rsidR="00EB4968" w:rsidRPr="004B2FEB">
          <w:rPr>
            <w:rStyle w:val="Hyperlink"/>
            <w:rFonts w:ascii="Times New Roman" w:hAnsi="Times New Roman"/>
            <w:noProof w:val="0"/>
            <w:spacing w:val="-6"/>
          </w:rPr>
          <w:t>3.9.1.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Rozsah pôsobnosti vzorov pre kreditné riziko protistrany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161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3" w:history="1">
        <w:r w:rsidR="00EB4968" w:rsidRPr="004B2FEB">
          <w:rPr>
            <w:rStyle w:val="Hyperlink"/>
            <w:rFonts w:ascii="Times New Roman" w:hAnsi="Times New Roman"/>
            <w:noProof w:val="0"/>
            <w:spacing w:val="-6"/>
          </w:rPr>
          <w:t>3.9.2.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34.01 –⁠ Objem derivátových činností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161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4" w:history="1">
        <w:r w:rsidR="00EB4968" w:rsidRPr="004B2FEB">
          <w:rPr>
            <w:rStyle w:val="Hyperlink"/>
            <w:rFonts w:ascii="Times New Roman" w:hAnsi="Times New Roman"/>
            <w:noProof w:val="0"/>
            <w:spacing w:val="-6"/>
          </w:rPr>
          <w:t>3.9.2.1.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161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5" w:history="1">
        <w:r w:rsidR="00EB4968" w:rsidRPr="004B2FEB">
          <w:rPr>
            <w:rStyle w:val="Hyperlink"/>
            <w:rFonts w:ascii="Times New Roman" w:hAnsi="Times New Roman"/>
            <w:noProof w:val="0"/>
            <w:spacing w:val="-6"/>
          </w:rPr>
          <w:t>3.9.2.2.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162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6" w:history="1">
        <w:r w:rsidR="00EB4968" w:rsidRPr="004B2FEB">
          <w:rPr>
            <w:rStyle w:val="Hyperlink"/>
            <w:rFonts w:ascii="Times New Roman" w:hAnsi="Times New Roman"/>
            <w:noProof w:val="0"/>
            <w:spacing w:val="-6"/>
          </w:rPr>
          <w:t>3.9.3.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34.02 – Expozície voči CCR podľa prístupu</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164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7" w:history="1">
        <w:r w:rsidR="00EB4968" w:rsidRPr="004B2FEB">
          <w:rPr>
            <w:rStyle w:val="Hyperlink"/>
            <w:rFonts w:ascii="Times New Roman" w:hAnsi="Times New Roman"/>
            <w:noProof w:val="0"/>
            <w:spacing w:val="-6"/>
          </w:rPr>
          <w:t>3.9.3.1.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164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8" w:history="1">
        <w:r w:rsidR="00EB4968" w:rsidRPr="004B2FEB">
          <w:rPr>
            <w:rStyle w:val="Hyperlink"/>
            <w:rFonts w:ascii="Times New Roman" w:hAnsi="Times New Roman"/>
            <w:noProof w:val="0"/>
            <w:spacing w:val="-6"/>
          </w:rPr>
          <w:t>3.9.3.2.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164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59" w:history="1">
        <w:r w:rsidR="00EB4968" w:rsidRPr="004B2FEB">
          <w:rPr>
            <w:rStyle w:val="Hyperlink"/>
            <w:rFonts w:ascii="Times New Roman" w:hAnsi="Times New Roman"/>
            <w:noProof w:val="0"/>
            <w:spacing w:val="-6"/>
          </w:rPr>
          <w:t>3.9.4.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34.03 –⁠ Expozície voči CCR,</w:t>
        </w:r>
        <w:r w:rsidR="004B2FEB">
          <w:rPr>
            <w:rStyle w:val="Hyperlink"/>
            <w:rFonts w:ascii="Times New Roman" w:hAnsi="Times New Roman"/>
            <w:noProof w:val="0"/>
            <w:spacing w:val="-6"/>
          </w:rPr>
          <w:t xml:space="preserve"> s </w:t>
        </w:r>
        <w:r w:rsidR="00EB4968" w:rsidRPr="004B2FEB">
          <w:rPr>
            <w:rStyle w:val="Hyperlink"/>
            <w:rFonts w:ascii="Times New Roman" w:hAnsi="Times New Roman"/>
            <w:noProof w:val="0"/>
            <w:spacing w:val="-6"/>
          </w:rPr>
          <w:t>ktorými sa zaobchádza podľa štandardizovaných prístupov: prístup SA-CCR</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zjednodušený prístup SA-CCR</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_Toc58833359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0" w:history="1">
        <w:r w:rsidR="00EB4968" w:rsidRPr="004B2FEB">
          <w:rPr>
            <w:rStyle w:val="Hyperlink"/>
            <w:rFonts w:ascii="Times New Roman" w:hAnsi="Times New Roman"/>
            <w:noProof w:val="0"/>
            <w:spacing w:val="-6"/>
          </w:rPr>
          <w:t>3.9.4.1.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1" w:history="1">
        <w:r w:rsidR="00EB4968" w:rsidRPr="004B2FEB">
          <w:rPr>
            <w:rStyle w:val="Hyperlink"/>
            <w:rFonts w:ascii="Times New Roman" w:hAnsi="Times New Roman"/>
            <w:noProof w:val="0"/>
            <w:spacing w:val="-6"/>
          </w:rPr>
          <w:t>3.9.4.2.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2" w:history="1">
        <w:r w:rsidR="00EB4968" w:rsidRPr="004B2FEB">
          <w:rPr>
            <w:rStyle w:val="Hyperlink"/>
            <w:rFonts w:ascii="Times New Roman" w:hAnsi="Times New Roman"/>
            <w:noProof w:val="0"/>
            <w:spacing w:val="-6"/>
          </w:rPr>
          <w:t>3.9.5.</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34.04 –⁠ Expozície voči CCR,</w:t>
        </w:r>
        <w:r w:rsidR="004B2FEB">
          <w:rPr>
            <w:rStyle w:val="Hyperlink"/>
            <w:rFonts w:ascii="Times New Roman" w:hAnsi="Times New Roman"/>
            <w:noProof w:val="0"/>
            <w:spacing w:val="-6"/>
          </w:rPr>
          <w:t xml:space="preserve"> s </w:t>
        </w:r>
        <w:r w:rsidR="00EB4968" w:rsidRPr="004B2FEB">
          <w:rPr>
            <w:rStyle w:val="Hyperlink"/>
            <w:rFonts w:ascii="Times New Roman" w:hAnsi="Times New Roman"/>
            <w:noProof w:val="0"/>
            <w:spacing w:val="-6"/>
          </w:rPr>
          <w:t>ktorými sa zaobchádza podľa metódy pôvodnej expozície (OEM)</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3" w:history="1">
        <w:r w:rsidR="00EB4968" w:rsidRPr="004B2FEB">
          <w:rPr>
            <w:rStyle w:val="Hyperlink"/>
            <w:rFonts w:ascii="Times New Roman" w:hAnsi="Times New Roman"/>
            <w:noProof w:val="0"/>
            <w:spacing w:val="-6"/>
          </w:rPr>
          <w:t>3.9.5.1.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4" w:history="1">
        <w:r w:rsidR="00EB4968" w:rsidRPr="004B2FEB">
          <w:rPr>
            <w:rStyle w:val="Hyperlink"/>
            <w:rFonts w:ascii="Times New Roman" w:hAnsi="Times New Roman"/>
            <w:noProof w:val="0"/>
            <w:spacing w:val="-6"/>
          </w:rPr>
          <w:t>3.9.6.</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34.05 –⁠ Expozície voči CCR,</w:t>
        </w:r>
        <w:r w:rsidR="004B2FEB">
          <w:rPr>
            <w:rStyle w:val="Hyperlink"/>
            <w:rFonts w:ascii="Times New Roman" w:hAnsi="Times New Roman"/>
            <w:noProof w:val="0"/>
            <w:spacing w:val="-6"/>
          </w:rPr>
          <w:t xml:space="preserve"> s </w:t>
        </w:r>
        <w:r w:rsidR="00EB4968" w:rsidRPr="004B2FEB">
          <w:rPr>
            <w:rStyle w:val="Hyperlink"/>
            <w:rFonts w:ascii="Times New Roman" w:hAnsi="Times New Roman"/>
            <w:noProof w:val="0"/>
            <w:spacing w:val="-6"/>
          </w:rPr>
          <w:t>ktorými sa zaobchádza podľa metódy interných modelov (IMM)</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5" w:history="1">
        <w:r w:rsidR="00EB4968" w:rsidRPr="004B2FEB">
          <w:rPr>
            <w:rStyle w:val="Hyperlink"/>
            <w:rFonts w:ascii="Times New Roman" w:hAnsi="Times New Roman"/>
            <w:noProof w:val="0"/>
            <w:spacing w:val="-6"/>
          </w:rPr>
          <w:t>3.9.6.1.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6" w:history="1">
        <w:r w:rsidR="00EB4968" w:rsidRPr="004B2FEB">
          <w:rPr>
            <w:rStyle w:val="Hyperlink"/>
            <w:rFonts w:ascii="Times New Roman" w:hAnsi="Times New Roman"/>
            <w:noProof w:val="0"/>
            <w:spacing w:val="-6"/>
          </w:rPr>
          <w:t>3.9.7.</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34.06 – Dvadsať najvýznamnejších protistrán</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7" w:history="1">
        <w:r w:rsidR="00EB4968" w:rsidRPr="004B2FEB">
          <w:rPr>
            <w:rStyle w:val="Hyperlink"/>
            <w:rFonts w:ascii="Times New Roman" w:hAnsi="Times New Roman"/>
            <w:noProof w:val="0"/>
            <w:spacing w:val="-6"/>
          </w:rPr>
          <w:t>3.9.7.1.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8" w:history="1">
        <w:r w:rsidR="00EB4968" w:rsidRPr="004B2FEB">
          <w:rPr>
            <w:rStyle w:val="Hyperlink"/>
            <w:rFonts w:ascii="Times New Roman" w:hAnsi="Times New Roman"/>
            <w:noProof w:val="0"/>
            <w:spacing w:val="-6"/>
          </w:rPr>
          <w:t>3.9.7.2.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69" w:history="1">
        <w:r w:rsidR="00EB4968" w:rsidRPr="004B2FEB">
          <w:rPr>
            <w:rStyle w:val="Hyperlink"/>
            <w:rFonts w:ascii="Times New Roman" w:hAnsi="Times New Roman"/>
            <w:noProof w:val="0"/>
            <w:spacing w:val="-6"/>
          </w:rPr>
          <w:t>3.9.8.</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34.07 – Prístup IRB – expozície voči CCR podľa triedy expozícií</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stupnice PD</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_Toc58833369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0" w:history="1">
        <w:r w:rsidR="00EB4968" w:rsidRPr="004B2FEB">
          <w:rPr>
            <w:rStyle w:val="Hyperlink"/>
            <w:rFonts w:ascii="Times New Roman" w:hAnsi="Times New Roman"/>
            <w:noProof w:val="0"/>
            <w:spacing w:val="-6"/>
          </w:rPr>
          <w:t>3.9.8.1.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1" w:history="1">
        <w:r w:rsidR="00EB4968" w:rsidRPr="004B2FEB">
          <w:rPr>
            <w:rStyle w:val="Hyperlink"/>
            <w:rFonts w:ascii="Times New Roman" w:hAnsi="Times New Roman"/>
            <w:noProof w:val="0"/>
            <w:spacing w:val="-6"/>
          </w:rPr>
          <w:t>3.9.8.2.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178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2" w:history="1">
        <w:r w:rsidR="00EB4968" w:rsidRPr="004B2FEB">
          <w:rPr>
            <w:rStyle w:val="Hyperlink"/>
            <w:rFonts w:ascii="Times New Roman" w:hAnsi="Times New Roman"/>
            <w:noProof w:val="0"/>
            <w:spacing w:val="-6"/>
          </w:rPr>
          <w:t>3.9.9.</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34.08 – Zloženie kolaterálu pre expozície voči CCR</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3" w:history="1">
        <w:r w:rsidR="00EB4968" w:rsidRPr="004B2FEB">
          <w:rPr>
            <w:rStyle w:val="Hyperlink"/>
            <w:rFonts w:ascii="Times New Roman" w:hAnsi="Times New Roman"/>
            <w:noProof w:val="0"/>
            <w:spacing w:val="-6"/>
          </w:rPr>
          <w:t>3.9.9.1.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4" w:history="1">
        <w:r w:rsidR="00EB4968" w:rsidRPr="004B2FEB">
          <w:rPr>
            <w:rStyle w:val="Hyperlink"/>
            <w:rFonts w:ascii="Times New Roman" w:hAnsi="Times New Roman"/>
            <w:noProof w:val="0"/>
            <w:spacing w:val="-6"/>
          </w:rPr>
          <w:t>3.9.9.2.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5" w:history="1">
        <w:r w:rsidR="00EB4968" w:rsidRPr="004B2FEB">
          <w:rPr>
            <w:rStyle w:val="Hyperlink"/>
            <w:rFonts w:ascii="Times New Roman" w:hAnsi="Times New Roman"/>
            <w:noProof w:val="0"/>
            <w:spacing w:val="-6"/>
          </w:rPr>
          <w:t>3.9.10.</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34.09 – Expozície kreditných derivátov</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6" w:history="1">
        <w:r w:rsidR="00EB4968" w:rsidRPr="004B2FEB">
          <w:rPr>
            <w:rStyle w:val="Hyperlink"/>
            <w:rFonts w:ascii="Times New Roman" w:hAnsi="Times New Roman"/>
            <w:noProof w:val="0"/>
            <w:spacing w:val="-6"/>
          </w:rPr>
          <w:t>3.9.10.1.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7" w:history="1">
        <w:r w:rsidR="00EB4968" w:rsidRPr="004B2FEB">
          <w:rPr>
            <w:rStyle w:val="Hyperlink"/>
            <w:rFonts w:ascii="Times New Roman" w:hAnsi="Times New Roman"/>
            <w:noProof w:val="0"/>
            <w:spacing w:val="-6"/>
          </w:rPr>
          <w:t>3.9.11.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34.10 – Expozície voči centrálnym protistranám</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8" w:history="1">
        <w:r w:rsidR="00EB4968" w:rsidRPr="004B2FEB">
          <w:rPr>
            <w:rStyle w:val="Hyperlink"/>
            <w:rFonts w:ascii="Times New Roman" w:hAnsi="Times New Roman"/>
            <w:noProof w:val="0"/>
            <w:spacing w:val="-6"/>
          </w:rPr>
          <w:t>3.9.11.1.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79" w:history="1">
        <w:r w:rsidR="00EB4968" w:rsidRPr="004B2FEB">
          <w:rPr>
            <w:rStyle w:val="Hyperlink"/>
            <w:rFonts w:ascii="Times New Roman" w:hAnsi="Times New Roman"/>
            <w:noProof w:val="0"/>
            <w:spacing w:val="-6"/>
          </w:rPr>
          <w:t>3.9.11.2.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_Toc58833379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182</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0" w:history="1">
        <w:r w:rsidR="00EB4968" w:rsidRPr="004B2FEB">
          <w:rPr>
            <w:rStyle w:val="Hyperlink"/>
            <w:rFonts w:ascii="Times New Roman" w:hAnsi="Times New Roman"/>
            <w:noProof w:val="0"/>
            <w:spacing w:val="-6"/>
          </w:rPr>
          <w:t>3.9.12.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34.11 – Výkazy peňažných tokov hodnôt rizikovo vážených expozícií (RWEA) voči CCR podľa IMM</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1" w:history="1">
        <w:r w:rsidR="00EB4968" w:rsidRPr="004B2FEB">
          <w:rPr>
            <w:rStyle w:val="Hyperlink"/>
            <w:rFonts w:ascii="Times New Roman" w:hAnsi="Times New Roman"/>
            <w:noProof w:val="0"/>
            <w:spacing w:val="-6"/>
          </w:rPr>
          <w:t>3.9.12.1.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2" w:history="1">
        <w:r w:rsidR="00EB4968" w:rsidRPr="004B2FEB">
          <w:rPr>
            <w:rStyle w:val="Hyperlink"/>
            <w:rFonts w:ascii="Times New Roman" w:hAnsi="Times New Roman"/>
            <w:noProof w:val="0"/>
            <w:spacing w:val="-6"/>
          </w:rPr>
          <w:t>3.9.12.2.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3" w:history="1">
        <w:r w:rsidR="00EB4968" w:rsidRPr="004B2FEB">
          <w:rPr>
            <w:rStyle w:val="Hyperlink"/>
            <w:rFonts w:ascii="Times New Roman" w:hAnsi="Times New Roman"/>
            <w:noProof w:val="0"/>
            <w:spacing w:val="-6"/>
          </w:rPr>
          <w:t>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Vzory pre operačné riziko</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4" w:history="1">
        <w:r w:rsidR="00EB4968" w:rsidRPr="004B2FEB">
          <w:rPr>
            <w:rStyle w:val="Hyperlink"/>
            <w:rFonts w:ascii="Times New Roman" w:hAnsi="Times New Roman"/>
            <w:noProof w:val="0"/>
            <w:spacing w:val="-6"/>
          </w:rPr>
          <w:t>4.1.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 xml:space="preserve"> C 16.00 – Operačné riziko (OPR)</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5" w:history="1">
        <w:r w:rsidR="00EB4968" w:rsidRPr="004B2FEB">
          <w:rPr>
            <w:rStyle w:val="Hyperlink"/>
            <w:rFonts w:ascii="Times New Roman" w:hAnsi="Times New Roman"/>
            <w:noProof w:val="0"/>
            <w:spacing w:val="-6"/>
          </w:rPr>
          <w:t>4.1.1.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6" w:history="1">
        <w:r w:rsidR="00EB4968" w:rsidRPr="004B2FEB">
          <w:rPr>
            <w:rStyle w:val="Hyperlink"/>
            <w:rFonts w:ascii="Times New Roman" w:hAnsi="Times New Roman"/>
            <w:noProof w:val="0"/>
            <w:spacing w:val="-6"/>
          </w:rPr>
          <w:t>4.1.2.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186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7" w:history="1">
        <w:r w:rsidR="00EB4968" w:rsidRPr="004B2FEB">
          <w:rPr>
            <w:rStyle w:val="Hyperlink"/>
            <w:rFonts w:ascii="Times New Roman" w:hAnsi="Times New Roman"/>
            <w:noProof w:val="0"/>
            <w:spacing w:val="-6"/>
          </w:rPr>
          <w:t>4.2.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Operačné riziko: Podrobné 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stratách</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poslednom roku (OPR DETAILS)</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190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8" w:history="1">
        <w:r w:rsidR="00EB4968" w:rsidRPr="004B2FEB">
          <w:rPr>
            <w:rStyle w:val="Hyperlink"/>
            <w:rFonts w:ascii="Times New Roman" w:hAnsi="Times New Roman"/>
            <w:noProof w:val="0"/>
            <w:spacing w:val="-6"/>
          </w:rPr>
          <w:t>4.2.1.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190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89" w:history="1">
        <w:r w:rsidR="00EB4968" w:rsidRPr="004B2FEB">
          <w:rPr>
            <w:rStyle w:val="Hyperlink"/>
            <w:rFonts w:ascii="Times New Roman" w:hAnsi="Times New Roman"/>
            <w:noProof w:val="0"/>
            <w:spacing w:val="-6"/>
          </w:rPr>
          <w:t>4.2.2.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17.01: Straty</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náhrady</w:t>
        </w:r>
        <w:r w:rsidR="004B2FEB">
          <w:rPr>
            <w:rStyle w:val="Hyperlink"/>
            <w:rFonts w:ascii="Times New Roman" w:hAnsi="Times New Roman"/>
            <w:noProof w:val="0"/>
            <w:spacing w:val="-6"/>
          </w:rPr>
          <w:t xml:space="preserve"> z </w:t>
        </w:r>
        <w:r w:rsidR="00EB4968" w:rsidRPr="004B2FEB">
          <w:rPr>
            <w:rStyle w:val="Hyperlink"/>
            <w:rFonts w:ascii="Times New Roman" w:hAnsi="Times New Roman"/>
            <w:noProof w:val="0"/>
            <w:spacing w:val="-6"/>
          </w:rPr>
          <w:t>operačného rizika podľa obchodných línií</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druhov stratových udalostí</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poslednom roku (OPR DETAILS 1)</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_Toc58833389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191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0" w:history="1">
        <w:r w:rsidR="00EB4968" w:rsidRPr="004B2FEB">
          <w:rPr>
            <w:rStyle w:val="Hyperlink"/>
            <w:rFonts w:ascii="Times New Roman" w:hAnsi="Times New Roman"/>
            <w:noProof w:val="0"/>
            <w:spacing w:val="-6"/>
          </w:rPr>
          <w:t>4.2.2.1.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191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1" w:history="1">
        <w:r w:rsidR="00EB4968" w:rsidRPr="004B2FEB">
          <w:rPr>
            <w:rStyle w:val="Hyperlink"/>
            <w:rFonts w:ascii="Times New Roman" w:hAnsi="Times New Roman"/>
            <w:noProof w:val="0"/>
            <w:spacing w:val="-6"/>
          </w:rPr>
          <w:t>4.2.2.2.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191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2" w:history="1">
        <w:r w:rsidR="00EB4968" w:rsidRPr="004B2FEB">
          <w:rPr>
            <w:rStyle w:val="Hyperlink"/>
            <w:rFonts w:ascii="Times New Roman" w:hAnsi="Times New Roman"/>
            <w:noProof w:val="0"/>
            <w:spacing w:val="-6"/>
          </w:rPr>
          <w:t>4.2.3.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17.02: Operačné riziko: Podrobné informácie</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najväčších stratových udalostiach</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poslednom roku (OPR DETAILS 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198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3" w:history="1">
        <w:r w:rsidR="00EB4968" w:rsidRPr="004B2FEB">
          <w:rPr>
            <w:rStyle w:val="Hyperlink"/>
            <w:rFonts w:ascii="Times New Roman" w:hAnsi="Times New Roman"/>
            <w:noProof w:val="0"/>
            <w:spacing w:val="-6"/>
          </w:rPr>
          <w:t>4.2.3.1.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198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4" w:history="1">
        <w:r w:rsidR="00EB4968" w:rsidRPr="004B2FEB">
          <w:rPr>
            <w:rStyle w:val="Hyperlink"/>
            <w:rFonts w:ascii="Times New Roman" w:hAnsi="Times New Roman"/>
            <w:noProof w:val="0"/>
            <w:spacing w:val="-6"/>
          </w:rPr>
          <w:t>4.2.3.2.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199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5" w:history="1">
        <w:r w:rsidR="00EB4968" w:rsidRPr="004B2FEB">
          <w:rPr>
            <w:rStyle w:val="Hyperlink"/>
            <w:rFonts w:ascii="Times New Roman" w:hAnsi="Times New Roman"/>
            <w:noProof w:val="0"/>
            <w:spacing w:val="-6"/>
          </w:rPr>
          <w:t>5.</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Vzory pre trhové riziko</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6" w:history="1">
        <w:r w:rsidR="00EB4968" w:rsidRPr="004B2FEB">
          <w:rPr>
            <w:rStyle w:val="Hyperlink"/>
            <w:rFonts w:ascii="Times New Roman" w:hAnsi="Times New Roman"/>
            <w:noProof w:val="0"/>
            <w:spacing w:val="-6"/>
          </w:rPr>
          <w:t>5.1.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18.00 – Trhové riziko: Štandardizovaný prístup pre pozičné riziká obchodovaných dlhových nástrojov (MKR SA TDI)</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7" w:history="1">
        <w:r w:rsidR="00EB4968" w:rsidRPr="004B2FEB">
          <w:rPr>
            <w:rStyle w:val="Hyperlink"/>
            <w:rFonts w:ascii="Times New Roman" w:hAnsi="Times New Roman"/>
            <w:noProof w:val="0"/>
            <w:spacing w:val="-6"/>
          </w:rPr>
          <w:t>5.1.1.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8" w:history="1">
        <w:r w:rsidR="00EB4968" w:rsidRPr="004B2FEB">
          <w:rPr>
            <w:rStyle w:val="Hyperlink"/>
            <w:rFonts w:ascii="Times New Roman" w:hAnsi="Times New Roman"/>
            <w:noProof w:val="0"/>
            <w:spacing w:val="-6"/>
          </w:rPr>
          <w:t>5.1.2.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399" w:history="1">
        <w:r w:rsidR="00EB4968" w:rsidRPr="004B2FEB">
          <w:rPr>
            <w:rStyle w:val="Hyperlink"/>
            <w:rFonts w:ascii="Times New Roman" w:hAnsi="Times New Roman"/>
            <w:noProof w:val="0"/>
            <w:spacing w:val="-6"/>
          </w:rPr>
          <w:t>5.2.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19.00 – TRHOVÉ RIZIKO: ŠTANDARDIZOVANÝ PRÍSTUP PRE ŠPECIFICKÉ RIZIKO</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SEKURITIZÁCIÁCH (VZOR MKR SA SEC)</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_Toc58833399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0" w:history="1">
        <w:r w:rsidR="00EB4968" w:rsidRPr="004B2FEB">
          <w:rPr>
            <w:rStyle w:val="Hyperlink"/>
            <w:rFonts w:ascii="Times New Roman" w:hAnsi="Times New Roman"/>
            <w:noProof w:val="0"/>
            <w:spacing w:val="-6"/>
          </w:rPr>
          <w:t>5.2.1.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1" w:history="1">
        <w:r w:rsidR="00EB4968" w:rsidRPr="004B2FEB">
          <w:rPr>
            <w:rStyle w:val="Hyperlink"/>
            <w:rFonts w:ascii="Times New Roman" w:hAnsi="Times New Roman"/>
            <w:noProof w:val="0"/>
            <w:spacing w:val="-6"/>
          </w:rPr>
          <w:t>5.2.2.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2" w:history="1">
        <w:r w:rsidR="00EB4968" w:rsidRPr="004B2FEB">
          <w:rPr>
            <w:rStyle w:val="Hyperlink"/>
            <w:rFonts w:ascii="Times New Roman" w:hAnsi="Times New Roman"/>
            <w:noProof w:val="0"/>
            <w:spacing w:val="-6"/>
          </w:rPr>
          <w:t>5.3.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20.00 – TRHOVÉ RIZIKO: ŠTANDARDIZOVANÝ PRÍSTUP PRE ŠPECIFICKÉ RIZIKO PRE POZÍCIE ZARADENÉ DO KORELAČNÉHO OBCHODNÉHO PORTFÓLIA (MKR SA CTP)</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3" w:history="1">
        <w:r w:rsidR="00EB4968" w:rsidRPr="004B2FEB">
          <w:rPr>
            <w:rStyle w:val="Hyperlink"/>
            <w:rFonts w:ascii="Times New Roman" w:hAnsi="Times New Roman"/>
            <w:noProof w:val="0"/>
            <w:spacing w:val="-6"/>
          </w:rPr>
          <w:t>5.3.1.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4" w:history="1">
        <w:r w:rsidR="00EB4968" w:rsidRPr="004B2FEB">
          <w:rPr>
            <w:rStyle w:val="Hyperlink"/>
            <w:rFonts w:ascii="Times New Roman" w:hAnsi="Times New Roman"/>
            <w:noProof w:val="0"/>
            <w:spacing w:val="-6"/>
          </w:rPr>
          <w:t>5.3.2.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5" w:history="1">
        <w:r w:rsidR="00EB4968" w:rsidRPr="004B2FEB">
          <w:rPr>
            <w:rStyle w:val="Hyperlink"/>
            <w:rFonts w:ascii="Times New Roman" w:hAnsi="Times New Roman"/>
            <w:noProof w:val="0"/>
            <w:spacing w:val="-6"/>
          </w:rPr>
          <w:t>5.4.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21.00 – Trhové riziko: Štandardizovaný prístup pre pozičné riziko</w:t>
        </w:r>
        <w:r w:rsidR="004B2FEB">
          <w:rPr>
            <w:rStyle w:val="Hyperlink"/>
            <w:rFonts w:ascii="Times New Roman" w:hAnsi="Times New Roman"/>
            <w:noProof w:val="0"/>
            <w:spacing w:val="-6"/>
          </w:rPr>
          <w:t xml:space="preserve"> v </w:t>
        </w:r>
        <w:r w:rsidR="00EB4968" w:rsidRPr="004B2FEB">
          <w:rPr>
            <w:rStyle w:val="Hyperlink"/>
            <w:rFonts w:ascii="Times New Roman" w:hAnsi="Times New Roman"/>
            <w:noProof w:val="0"/>
            <w:spacing w:val="-6"/>
          </w:rPr>
          <w:t>kapitálových cenných papieroch (MKR SA EQU)</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6" w:history="1">
        <w:r w:rsidR="00EB4968" w:rsidRPr="004B2FEB">
          <w:rPr>
            <w:rStyle w:val="Hyperlink"/>
            <w:rFonts w:ascii="Times New Roman" w:hAnsi="Times New Roman"/>
            <w:noProof w:val="0"/>
            <w:spacing w:val="-6"/>
          </w:rPr>
          <w:t>5.4.1.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7" w:history="1">
        <w:r w:rsidR="00EB4968" w:rsidRPr="004B2FEB">
          <w:rPr>
            <w:rStyle w:val="Hyperlink"/>
            <w:rFonts w:ascii="Times New Roman" w:hAnsi="Times New Roman"/>
            <w:noProof w:val="0"/>
            <w:spacing w:val="-6"/>
          </w:rPr>
          <w:t>5.4.2.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209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8" w:history="1">
        <w:r w:rsidR="00EB4968" w:rsidRPr="004B2FEB">
          <w:rPr>
            <w:rStyle w:val="Hyperlink"/>
            <w:rFonts w:ascii="Times New Roman" w:hAnsi="Times New Roman"/>
            <w:noProof w:val="0"/>
            <w:spacing w:val="-6"/>
          </w:rPr>
          <w:t>5.5.</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22.00 – Trhové riziko: Štandardizované prístupy pre devízové riziko (MKR SA FX)</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09" w:history="1">
        <w:r w:rsidR="00EB4968" w:rsidRPr="004B2FEB">
          <w:rPr>
            <w:rStyle w:val="Hyperlink"/>
            <w:rFonts w:ascii="Times New Roman" w:hAnsi="Times New Roman"/>
            <w:noProof w:val="0"/>
            <w:spacing w:val="-6"/>
          </w:rPr>
          <w:t>5.5.1.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_Toc58833409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0" w:history="1">
        <w:r w:rsidR="00EB4968" w:rsidRPr="004B2FEB">
          <w:rPr>
            <w:rStyle w:val="Hyperlink"/>
            <w:rFonts w:ascii="Times New Roman" w:hAnsi="Times New Roman"/>
            <w:noProof w:val="0"/>
            <w:spacing w:val="-6"/>
          </w:rPr>
          <w:t>5.5.2.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1" w:history="1">
        <w:r w:rsidR="00EB4968" w:rsidRPr="004B2FEB">
          <w:rPr>
            <w:rStyle w:val="Hyperlink"/>
            <w:rFonts w:ascii="Times New Roman" w:hAnsi="Times New Roman"/>
            <w:noProof w:val="0"/>
            <w:spacing w:val="-6"/>
          </w:rPr>
          <w:t>5.6.</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23.00 – Trhové riziko: Štandardizované prístupy pre komodity (MKR SA COM)</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2" w:history="1">
        <w:r w:rsidR="00EB4968" w:rsidRPr="004B2FEB">
          <w:rPr>
            <w:rStyle w:val="Hyperlink"/>
            <w:rFonts w:ascii="Times New Roman" w:hAnsi="Times New Roman"/>
            <w:noProof w:val="0"/>
            <w:spacing w:val="-6"/>
          </w:rPr>
          <w:t>5.6.1.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3" w:history="1">
        <w:r w:rsidR="00EB4968" w:rsidRPr="004B2FEB">
          <w:rPr>
            <w:rStyle w:val="Hyperlink"/>
            <w:rFonts w:ascii="Times New Roman" w:hAnsi="Times New Roman"/>
            <w:noProof w:val="0"/>
            <w:spacing w:val="-6"/>
          </w:rPr>
          <w:t>5.6.2.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4" w:history="1">
        <w:r w:rsidR="00EB4968" w:rsidRPr="004B2FEB">
          <w:rPr>
            <w:rStyle w:val="Hyperlink"/>
            <w:rFonts w:ascii="Times New Roman" w:hAnsi="Times New Roman"/>
            <w:noProof w:val="0"/>
            <w:spacing w:val="-6"/>
          </w:rPr>
          <w:t>5.7.</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24.00 – Interný model trhového rizika (MKR IM)</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5" w:history="1">
        <w:r w:rsidR="00EB4968" w:rsidRPr="004B2FEB">
          <w:rPr>
            <w:rStyle w:val="Hyperlink"/>
            <w:rFonts w:ascii="Times New Roman" w:hAnsi="Times New Roman"/>
            <w:noProof w:val="0"/>
            <w:spacing w:val="-6"/>
          </w:rPr>
          <w:t>5.7.1.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215</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6" w:history="1">
        <w:r w:rsidR="00EB4968" w:rsidRPr="004B2FEB">
          <w:rPr>
            <w:rStyle w:val="Hyperlink"/>
            <w:rFonts w:ascii="Times New Roman" w:hAnsi="Times New Roman"/>
            <w:noProof w:val="0"/>
            <w:spacing w:val="-6"/>
          </w:rPr>
          <w:t>5.7.2.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7" w:history="1">
        <w:r w:rsidR="00EB4968" w:rsidRPr="004B2FEB">
          <w:rPr>
            <w:rStyle w:val="Hyperlink"/>
            <w:rFonts w:ascii="Times New Roman" w:hAnsi="Times New Roman"/>
            <w:noProof w:val="0"/>
            <w:spacing w:val="-6"/>
          </w:rPr>
          <w:t>5.8.</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25.00 – RIZIKO ÚPRAVY OCENENIA POHĽADÁVOK (CVA)</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8" w:history="1">
        <w:r w:rsidR="00EB4968" w:rsidRPr="004B2FEB">
          <w:rPr>
            <w:rStyle w:val="Hyperlink"/>
            <w:rFonts w:ascii="Times New Roman" w:hAnsi="Times New Roman"/>
            <w:noProof w:val="0"/>
            <w:spacing w:val="-6"/>
          </w:rPr>
          <w:t>5.8.1.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219</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19" w:history="1">
        <w:r w:rsidR="00EB4968" w:rsidRPr="004B2FEB">
          <w:rPr>
            <w:rStyle w:val="Hyperlink"/>
            <w:rFonts w:ascii="Times New Roman" w:hAnsi="Times New Roman"/>
            <w:noProof w:val="0"/>
            <w:spacing w:val="-6"/>
          </w:rPr>
          <w:t>6.</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Obozretné oceňovanie (PruVal)</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_Toc58833419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221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0" w:history="1">
        <w:r w:rsidR="00EB4968" w:rsidRPr="004B2FEB">
          <w:rPr>
            <w:rStyle w:val="Hyperlink"/>
            <w:rFonts w:ascii="Times New Roman" w:hAnsi="Times New Roman"/>
            <w:noProof w:val="0"/>
            <w:spacing w:val="-6"/>
          </w:rPr>
          <w:t>6.1.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32.01 – Obozretné oceňovanie: reálnou hodnotou ocenené aktíva</w:t>
        </w:r>
        <w:r w:rsidR="004B2FEB">
          <w:rPr>
            <w:rStyle w:val="Hyperlink"/>
            <w:rFonts w:ascii="Times New Roman" w:hAnsi="Times New Roman"/>
            <w:noProof w:val="0"/>
            <w:spacing w:val="-6"/>
          </w:rPr>
          <w:t xml:space="preserve"> a </w:t>
        </w:r>
        <w:r w:rsidR="00EB4968" w:rsidRPr="004B2FEB">
          <w:rPr>
            <w:rStyle w:val="Hyperlink"/>
            <w:rFonts w:ascii="Times New Roman" w:hAnsi="Times New Roman"/>
            <w:noProof w:val="0"/>
            <w:spacing w:val="-6"/>
          </w:rPr>
          <w:t>záväzky (PruVal 1)</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221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1" w:history="1">
        <w:r w:rsidR="00EB4968" w:rsidRPr="004B2FEB">
          <w:rPr>
            <w:rStyle w:val="Hyperlink"/>
            <w:rFonts w:ascii="Times New Roman" w:hAnsi="Times New Roman"/>
            <w:noProof w:val="0"/>
            <w:spacing w:val="-6"/>
          </w:rPr>
          <w:t>6.1.1.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221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2" w:history="1">
        <w:r w:rsidR="00EB4968" w:rsidRPr="004B2FEB">
          <w:rPr>
            <w:rStyle w:val="Hyperlink"/>
            <w:rFonts w:ascii="Times New Roman" w:hAnsi="Times New Roman"/>
            <w:noProof w:val="0"/>
            <w:spacing w:val="-6"/>
          </w:rPr>
          <w:t>6.1.2.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221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3" w:history="1">
        <w:r w:rsidR="00EB4968" w:rsidRPr="004B2FEB">
          <w:rPr>
            <w:rStyle w:val="Hyperlink"/>
            <w:rFonts w:ascii="Times New Roman" w:hAnsi="Times New Roman"/>
            <w:noProof w:val="0"/>
            <w:spacing w:val="-6"/>
          </w:rPr>
          <w:t>6.2.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32.02 – Obozretné oceňovanie: základný postup (PruVal 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226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4" w:history="1">
        <w:r w:rsidR="00EB4968" w:rsidRPr="004B2FEB">
          <w:rPr>
            <w:rStyle w:val="Hyperlink"/>
            <w:rFonts w:ascii="Times New Roman" w:hAnsi="Times New Roman"/>
            <w:noProof w:val="0"/>
            <w:spacing w:val="-6"/>
          </w:rPr>
          <w:t>6.2.1.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226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5" w:history="1">
        <w:r w:rsidR="00EB4968" w:rsidRPr="004B2FEB">
          <w:rPr>
            <w:rStyle w:val="Hyperlink"/>
            <w:rFonts w:ascii="Times New Roman" w:hAnsi="Times New Roman"/>
            <w:noProof w:val="0"/>
            <w:spacing w:val="-6"/>
          </w:rPr>
          <w:t>6.2.2.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227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6" w:history="1">
        <w:r w:rsidR="00EB4968" w:rsidRPr="004B2FEB">
          <w:rPr>
            <w:rStyle w:val="Hyperlink"/>
            <w:rFonts w:ascii="Times New Roman" w:hAnsi="Times New Roman"/>
            <w:noProof w:val="0"/>
            <w:spacing w:val="-6"/>
          </w:rPr>
          <w:t xml:space="preserve">6.3. </w:t>
        </w:r>
        <w:r w:rsidR="001D303E" w:rsidRPr="004B2FEB">
          <w:rPr>
            <w:rStyle w:val="Hyperlink"/>
            <w:rFonts w:ascii="Times New Roman" w:hAnsi="Times New Roman"/>
            <w:noProof w:val="0"/>
            <w:spacing w:val="-6"/>
            <w:u w:val="none"/>
          </w:rPr>
          <w:tab/>
        </w:r>
        <w:r w:rsidR="00EB4968" w:rsidRPr="004B2FEB">
          <w:rPr>
            <w:rStyle w:val="Hyperlink"/>
            <w:rFonts w:ascii="Times New Roman" w:hAnsi="Times New Roman"/>
            <w:noProof w:val="0"/>
            <w:spacing w:val="-6"/>
          </w:rPr>
          <w:t>C 32.03 – Obozretné oceňovanie: dodatočná úprava ocenenia zohľadňujúca riziko modelov (PruVal 3)</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237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7" w:history="1">
        <w:r w:rsidR="00EB4968" w:rsidRPr="004B2FEB">
          <w:rPr>
            <w:rStyle w:val="Hyperlink"/>
            <w:rFonts w:ascii="Times New Roman" w:hAnsi="Times New Roman"/>
            <w:noProof w:val="0"/>
            <w:spacing w:val="-6"/>
          </w:rPr>
          <w:t>6.3.1.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237</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8" w:history="1">
        <w:r w:rsidR="00EB4968" w:rsidRPr="004B2FEB">
          <w:rPr>
            <w:rStyle w:val="Hyperlink"/>
            <w:rFonts w:ascii="Times New Roman" w:hAnsi="Times New Roman"/>
            <w:noProof w:val="0"/>
            <w:spacing w:val="-6"/>
          </w:rPr>
          <w:t>6.3.2.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238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29" w:history="1">
        <w:r w:rsidR="00EB4968" w:rsidRPr="004B2FEB">
          <w:rPr>
            <w:rStyle w:val="Hyperlink"/>
            <w:rFonts w:ascii="Times New Roman" w:hAnsi="Times New Roman"/>
            <w:noProof w:val="0"/>
            <w:spacing w:val="-6"/>
          </w:rPr>
          <w:t xml:space="preserve">6.4. </w:t>
        </w:r>
        <w:r w:rsidR="001D303E" w:rsidRPr="004B2FEB">
          <w:rPr>
            <w:rStyle w:val="Hyperlink"/>
            <w:rFonts w:ascii="Times New Roman" w:hAnsi="Times New Roman"/>
            <w:noProof w:val="0"/>
            <w:spacing w:val="-6"/>
            <w:u w:val="none"/>
          </w:rPr>
          <w:tab/>
        </w:r>
        <w:r w:rsidR="00EB4968" w:rsidRPr="004B2FEB">
          <w:rPr>
            <w:rStyle w:val="Hyperlink"/>
            <w:rFonts w:ascii="Times New Roman" w:hAnsi="Times New Roman"/>
            <w:noProof w:val="0"/>
            <w:spacing w:val="-6"/>
          </w:rPr>
          <w:t>C 32.04 – Obozretné oceňovanie: dodatočná úprava ocenenia zohľadňujúca koncentrované pozície (PruVal 4)</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_Toc58833429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240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0" w:history="1">
        <w:r w:rsidR="00EB4968" w:rsidRPr="004B2FEB">
          <w:rPr>
            <w:rStyle w:val="Hyperlink"/>
            <w:rFonts w:ascii="Times New Roman" w:hAnsi="Times New Roman"/>
            <w:noProof w:val="0"/>
            <w:spacing w:val="-6"/>
          </w:rPr>
          <w:t>6.4.1.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240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1" w:history="1">
        <w:r w:rsidR="00EB4968" w:rsidRPr="004B2FEB">
          <w:rPr>
            <w:rStyle w:val="Hyperlink"/>
            <w:rFonts w:ascii="Times New Roman" w:hAnsi="Times New Roman"/>
            <w:noProof w:val="0"/>
            <w:spacing w:val="-6"/>
          </w:rPr>
          <w:t>6.4.2.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241</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2" w:history="1">
        <w:r w:rsidR="00EB4968" w:rsidRPr="004B2FEB">
          <w:rPr>
            <w:rStyle w:val="Hyperlink"/>
            <w:rFonts w:ascii="Times New Roman" w:hAnsi="Times New Roman"/>
            <w:noProof w:val="0"/>
            <w:spacing w:val="-6"/>
          </w:rPr>
          <w:t>7.</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33.00 – Expozície voči orgánom verejnej správy (GOV)</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243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3" w:history="1">
        <w:r w:rsidR="00EB4968" w:rsidRPr="004B2FEB">
          <w:rPr>
            <w:rStyle w:val="Hyperlink"/>
            <w:rFonts w:ascii="Times New Roman" w:hAnsi="Times New Roman"/>
            <w:noProof w:val="0"/>
            <w:spacing w:val="-6"/>
          </w:rPr>
          <w:t>7.1.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243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4" w:history="1">
        <w:r w:rsidR="00EB4968" w:rsidRPr="004B2FEB">
          <w:rPr>
            <w:rStyle w:val="Hyperlink"/>
            <w:rFonts w:ascii="Times New Roman" w:hAnsi="Times New Roman"/>
            <w:noProof w:val="0"/>
            <w:spacing w:val="-6"/>
          </w:rPr>
          <w:t>7.2.</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Rozsah vzoru</w:t>
        </w:r>
        <w:r w:rsidR="004B2FEB">
          <w:rPr>
            <w:rStyle w:val="Hyperlink"/>
            <w:rFonts w:ascii="Times New Roman" w:hAnsi="Times New Roman"/>
            <w:noProof w:val="0"/>
            <w:spacing w:val="-6"/>
          </w:rPr>
          <w:t xml:space="preserve"> o </w:t>
        </w:r>
        <w:r w:rsidR="00EB4968" w:rsidRPr="004B2FEB">
          <w:rPr>
            <w:rStyle w:val="Hyperlink"/>
            <w:rFonts w:ascii="Times New Roman" w:hAnsi="Times New Roman"/>
            <w:noProof w:val="0"/>
            <w:spacing w:val="-6"/>
          </w:rPr>
          <w:t>expozíciách voči „orgánom verejnej správy“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_Toc58833434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243</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5" w:history="1">
        <w:r w:rsidR="00EB4968" w:rsidRPr="004B2FEB">
          <w:rPr>
            <w:rStyle w:val="Hyperlink"/>
            <w:rFonts w:ascii="Times New Roman" w:hAnsi="Times New Roman"/>
            <w:noProof w:val="0"/>
            <w:spacing w:val="-6"/>
          </w:rPr>
          <w:t>7.3.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_Toc58833435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244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6" w:history="1">
        <w:r w:rsidR="00EB4968" w:rsidRPr="004B2FEB">
          <w:rPr>
            <w:rStyle w:val="Hyperlink"/>
            <w:rFonts w:ascii="Times New Roman" w:hAnsi="Times New Roman"/>
            <w:noProof w:val="0"/>
            <w:spacing w:val="-6"/>
          </w:rPr>
          <w:t>8.</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Krytie strát pri problémových expozíciách (NPE LC)</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_Toc58833436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254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7" w:history="1">
        <w:r w:rsidR="00EB4968" w:rsidRPr="004B2FEB">
          <w:rPr>
            <w:rStyle w:val="Hyperlink"/>
            <w:rFonts w:ascii="Times New Roman" w:hAnsi="Times New Roman"/>
            <w:noProof w:val="0"/>
            <w:spacing w:val="-6"/>
          </w:rPr>
          <w:t>8.1.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Všeobecné poznámky</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_Toc58833437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254</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8" w:history="1">
        <w:r w:rsidR="00EB4968" w:rsidRPr="004B2FEB">
          <w:rPr>
            <w:rStyle w:val="Hyperlink"/>
            <w:rFonts w:ascii="Times New Roman" w:hAnsi="Times New Roman"/>
            <w:noProof w:val="0"/>
            <w:spacing w:val="-6"/>
          </w:rPr>
          <w:t xml:space="preserve">8.2. </w:t>
        </w:r>
        <w:r w:rsidR="001D303E" w:rsidRPr="004B2FEB">
          <w:rPr>
            <w:rStyle w:val="Hyperlink"/>
            <w:rFonts w:ascii="Times New Roman" w:hAnsi="Times New Roman"/>
            <w:noProof w:val="0"/>
            <w:spacing w:val="-6"/>
            <w:u w:val="none"/>
          </w:rPr>
          <w:tab/>
        </w:r>
        <w:r w:rsidR="00EB4968" w:rsidRPr="004B2FEB">
          <w:rPr>
            <w:rStyle w:val="Hyperlink"/>
            <w:rFonts w:ascii="Times New Roman" w:hAnsi="Times New Roman"/>
            <w:noProof w:val="0"/>
            <w:spacing w:val="-6"/>
          </w:rPr>
          <w:t>C 35.01 – VÝPOČET ODPOČTOV PRI PROBLÉMOVÝCH EXPOZÍCIÁCH (NPE LC1)</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_Toc58833438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256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39" w:history="1">
        <w:r w:rsidR="00EB4968" w:rsidRPr="004B2FEB">
          <w:rPr>
            <w:rStyle w:val="Hyperlink"/>
            <w:rFonts w:ascii="Times New Roman" w:hAnsi="Times New Roman"/>
            <w:noProof w:val="0"/>
            <w:spacing w:val="-6"/>
          </w:rPr>
          <w:t>8.2.1.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_Toc58833439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256</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40" w:history="1">
        <w:r w:rsidR="00EB4968" w:rsidRPr="004B2FEB">
          <w:rPr>
            <w:rStyle w:val="Hyperlink"/>
            <w:rFonts w:ascii="Times New Roman" w:hAnsi="Times New Roman"/>
            <w:noProof w:val="0"/>
            <w:spacing w:val="-6"/>
          </w:rPr>
          <w:t>8.3.</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35.02 – MINIMÁLNE POŽIADAVKY NA KRYTIE A HODNOTY EXPOZÍCIÍ PRI PROBLÉMOVÝCH EXPOZÍCIÁCH OKREM EXPOZÍCIÍ</w:t>
        </w:r>
        <w:r w:rsidR="004B2FEB">
          <w:rPr>
            <w:rStyle w:val="Hyperlink"/>
            <w:rFonts w:ascii="Times New Roman" w:hAnsi="Times New Roman"/>
            <w:noProof w:val="0"/>
            <w:spacing w:val="-6"/>
          </w:rPr>
          <w:t xml:space="preserve"> S </w:t>
        </w:r>
        <w:r w:rsidR="00EB4968" w:rsidRPr="004B2FEB">
          <w:rPr>
            <w:rStyle w:val="Hyperlink"/>
            <w:rFonts w:ascii="Times New Roman" w:hAnsi="Times New Roman"/>
            <w:noProof w:val="0"/>
            <w:spacing w:val="-6"/>
          </w:rPr>
          <w:t>ÚĽAVOU, NA KTORÉ SA VZŤAHUJE ČLÁNOK 47C ODS. 6 CRR (NPE LC2)</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_Toc58833440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258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41" w:history="1">
        <w:r w:rsidR="00EB4968" w:rsidRPr="004B2FEB">
          <w:rPr>
            <w:rStyle w:val="Hyperlink"/>
            <w:rFonts w:ascii="Times New Roman" w:hAnsi="Times New Roman"/>
            <w:noProof w:val="0"/>
            <w:spacing w:val="-6"/>
          </w:rPr>
          <w:t>8.3.1.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_Toc58833441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258</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42" w:history="1">
        <w:r w:rsidR="00EB4968" w:rsidRPr="004B2FEB">
          <w:rPr>
            <w:rStyle w:val="Hyperlink"/>
            <w:rFonts w:ascii="Times New Roman" w:hAnsi="Times New Roman"/>
            <w:noProof w:val="0"/>
            <w:spacing w:val="-6"/>
          </w:rPr>
          <w:t>8.4.</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C 35.03 – MINIMÁLNE POŽIADAVKY NA KRYTIE A HODNOTY EXPOZÍCIÍ PRI PROBLÉMOVÝCH EXPOZÍCIÁCH</w:t>
        </w:r>
        <w:r w:rsidR="004B2FEB">
          <w:rPr>
            <w:rStyle w:val="Hyperlink"/>
            <w:rFonts w:ascii="Times New Roman" w:hAnsi="Times New Roman"/>
            <w:noProof w:val="0"/>
            <w:spacing w:val="-6"/>
          </w:rPr>
          <w:t xml:space="preserve"> S </w:t>
        </w:r>
        <w:r w:rsidR="00EB4968" w:rsidRPr="004B2FEB">
          <w:rPr>
            <w:rStyle w:val="Hyperlink"/>
            <w:rFonts w:ascii="Times New Roman" w:hAnsi="Times New Roman"/>
            <w:noProof w:val="0"/>
            <w:spacing w:val="-6"/>
          </w:rPr>
          <w:t>ÚĽAVOU, NA KTORÉ SA VZŤAHUJE ČLÁNOK 47C ODS. 6 CRR (NPE LC3)</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_Toc58833442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260</w:t>
        </w:r>
        <w:r w:rsidR="00EB4968" w:rsidRPr="004B2FEB">
          <w:rPr>
            <w:rFonts w:ascii="Times New Roman" w:hAnsi="Times New Roman"/>
            <w:noProof w:val="0"/>
            <w:webHidden/>
            <w:spacing w:val="-6"/>
          </w:rPr>
          <w:fldChar w:fldCharType="end"/>
        </w:r>
      </w:hyperlink>
    </w:p>
    <w:p w:rsidR="00EB4968" w:rsidRPr="004B2FEB" w:rsidRDefault="00BF085E" w:rsidP="00EB4968">
      <w:pPr>
        <w:pStyle w:val="TOC2"/>
        <w:suppressAutoHyphens/>
        <w:rPr>
          <w:rFonts w:ascii="Times New Roman" w:eastAsiaTheme="minorEastAsia" w:hAnsi="Times New Roman" w:cstheme="minorBidi"/>
          <w:b w:val="0"/>
          <w:smallCaps w:val="0"/>
          <w:noProof w:val="0"/>
          <w:spacing w:val="-6"/>
          <w:sz w:val="22"/>
        </w:rPr>
      </w:pPr>
      <w:hyperlink w:anchor="_Toc58833443" w:history="1">
        <w:r w:rsidR="00EB4968" w:rsidRPr="004B2FEB">
          <w:rPr>
            <w:rStyle w:val="Hyperlink"/>
            <w:rFonts w:ascii="Times New Roman" w:hAnsi="Times New Roman"/>
            <w:noProof w:val="0"/>
            <w:spacing w:val="-6"/>
          </w:rPr>
          <w:t>8.4.1.</w:t>
        </w:r>
        <w:r w:rsidR="00EB4968" w:rsidRPr="004B2FEB">
          <w:rPr>
            <w:rFonts w:ascii="Times New Roman" w:eastAsiaTheme="minorEastAsia" w:hAnsi="Times New Roman" w:cstheme="minorBidi"/>
            <w:b w:val="0"/>
            <w:smallCaps w:val="0"/>
            <w:noProof w:val="0"/>
            <w:spacing w:val="-6"/>
            <w:sz w:val="22"/>
          </w:rPr>
          <w:tab/>
        </w:r>
        <w:r w:rsidR="00EB4968" w:rsidRPr="004B2FEB">
          <w:rPr>
            <w:rStyle w:val="Hyperlink"/>
            <w:rFonts w:ascii="Times New Roman" w:hAnsi="Times New Roman"/>
            <w:noProof w:val="0"/>
            <w:spacing w:val="-6"/>
          </w:rPr>
          <w:t>Pokyny týkajúce sa konkrétnych pozícií</w:t>
        </w:r>
        <w:r w:rsidR="00EB4968" w:rsidRPr="004B2FEB">
          <w:rPr>
            <w:rFonts w:ascii="Times New Roman" w:hAnsi="Times New Roman"/>
            <w:noProof w:val="0"/>
            <w:webHidden/>
            <w:spacing w:val="-6"/>
          </w:rPr>
          <w:tab/>
        </w:r>
        <w:r w:rsidR="00EB4968" w:rsidRPr="004B2FEB">
          <w:rPr>
            <w:rFonts w:ascii="Times New Roman" w:hAnsi="Times New Roman"/>
            <w:noProof w:val="0"/>
            <w:webHidden/>
            <w:spacing w:val="-6"/>
          </w:rPr>
          <w:fldChar w:fldCharType="begin"/>
        </w:r>
        <w:r w:rsidR="00EB4968" w:rsidRPr="004B2FEB">
          <w:rPr>
            <w:rFonts w:ascii="Times New Roman" w:hAnsi="Times New Roman"/>
            <w:noProof w:val="0"/>
            <w:webHidden/>
            <w:spacing w:val="-6"/>
          </w:rPr>
          <w:instrText xml:space="preserve"> PAGEREF _Toc58833443 \h </w:instrText>
        </w:r>
        <w:r w:rsidR="00EB4968" w:rsidRPr="004B2FEB">
          <w:rPr>
            <w:rFonts w:ascii="Times New Roman" w:hAnsi="Times New Roman"/>
            <w:noProof w:val="0"/>
            <w:webHidden/>
            <w:spacing w:val="-6"/>
          </w:rPr>
        </w:r>
        <w:r w:rsidR="00EB4968" w:rsidRPr="004B2FEB">
          <w:rPr>
            <w:rFonts w:ascii="Times New Roman" w:hAnsi="Times New Roman"/>
            <w:noProof w:val="0"/>
            <w:webHidden/>
            <w:spacing w:val="-6"/>
          </w:rPr>
          <w:fldChar w:fldCharType="separate"/>
        </w:r>
        <w:r w:rsidR="00EB4968" w:rsidRPr="004B2FEB">
          <w:rPr>
            <w:rFonts w:ascii="Times New Roman" w:hAnsi="Times New Roman"/>
            <w:noProof w:val="0"/>
            <w:webHidden/>
            <w:spacing w:val="-6"/>
          </w:rPr>
          <w:t>260</w:t>
        </w:r>
        <w:r w:rsidR="00EB4968" w:rsidRPr="004B2FEB">
          <w:rPr>
            <w:rFonts w:ascii="Times New Roman" w:hAnsi="Times New Roman"/>
            <w:noProof w:val="0"/>
            <w:webHidden/>
            <w:spacing w:val="-6"/>
          </w:rPr>
          <w:fldChar w:fldCharType="end"/>
        </w:r>
      </w:hyperlink>
    </w:p>
    <w:p w:rsidR="002648B0" w:rsidRPr="004B2FEB" w:rsidRDefault="00745369" w:rsidP="00EB4968">
      <w:pPr>
        <w:suppressAutoHyphens/>
        <w:rPr>
          <w:rFonts w:ascii="Times New Roman" w:hAnsi="Times New Roman"/>
          <w:sz w:val="24"/>
        </w:rPr>
        <w:sectPr w:rsidR="002648B0" w:rsidRPr="004B2FEB"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4B2FEB">
        <w:rPr>
          <w:rFonts w:ascii="Times New Roman" w:hAnsi="Times New Roman"/>
          <w:spacing w:val="-6"/>
          <w:sz w:val="24"/>
        </w:rPr>
        <w:fldChar w:fldCharType="end"/>
      </w:r>
    </w:p>
    <w:p w:rsidR="007B4FD3" w:rsidRPr="004B2FEB" w:rsidRDefault="001D303E" w:rsidP="00EB4968">
      <w:pPr>
        <w:suppressAutoHyphens/>
        <w:rPr>
          <w:rFonts w:ascii="Times New Roman" w:hAnsi="Times New Roman"/>
          <w:sz w:val="24"/>
        </w:rPr>
      </w:pPr>
      <w:r w:rsidRPr="004B2FEB">
        <w:rPr>
          <w:rFonts w:ascii="Times New Roman" w:hAnsi="Times New Roman"/>
          <w:sz w:val="24"/>
        </w:rPr>
        <w:lastRenderedPageBreak/>
        <w:tab/>
      </w:r>
    </w:p>
    <w:p w:rsidR="002648B0" w:rsidRPr="004B2FEB" w:rsidRDefault="002648B0" w:rsidP="00EB4968">
      <w:pPr>
        <w:pStyle w:val="Heading2"/>
        <w:suppressAutoHyphens/>
        <w:rPr>
          <w:rFonts w:ascii="Times New Roman" w:hAnsi="Times New Roman"/>
        </w:rPr>
      </w:pPr>
      <w:bookmarkStart w:id="3" w:name="_Toc264038394"/>
      <w:bookmarkStart w:id="4" w:name="_Toc360188317"/>
      <w:bookmarkStart w:id="5" w:name="_Toc473560865"/>
      <w:bookmarkStart w:id="6" w:name="_Toc58833264"/>
      <w:r w:rsidRPr="004B2FEB">
        <w:rPr>
          <w:rFonts w:ascii="Times New Roman" w:hAnsi="Times New Roman"/>
        </w:rPr>
        <w:t>ČASŤ I:</w:t>
      </w:r>
      <w:bookmarkEnd w:id="3"/>
      <w:r w:rsidRPr="004B2FEB">
        <w:rPr>
          <w:rFonts w:ascii="Times New Roman" w:hAnsi="Times New Roman"/>
        </w:rPr>
        <w:t xml:space="preserve"> VŠEOBECNÉ POKYNY</w:t>
      </w:r>
      <w:bookmarkEnd w:id="4"/>
      <w:bookmarkEnd w:id="5"/>
      <w:bookmarkEnd w:id="6"/>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u w:val="none"/>
        </w:rPr>
      </w:pPr>
      <w:bookmarkStart w:id="7" w:name="_Toc360188318"/>
      <w:bookmarkStart w:id="8" w:name="_Toc473560866"/>
      <w:bookmarkStart w:id="9" w:name="_Toc58833265"/>
      <w:r w:rsidRPr="004B2FEB">
        <w:rPr>
          <w:rFonts w:ascii="Times New Roman" w:hAnsi="Times New Roman"/>
          <w:sz w:val="24"/>
          <w:u w:val="none"/>
        </w:rPr>
        <w:t>1.</w:t>
      </w:r>
      <w:r w:rsidR="001D303E" w:rsidRPr="004B2FEB">
        <w:rPr>
          <w:rFonts w:ascii="Times New Roman" w:hAnsi="Times New Roman"/>
          <w:u w:val="none"/>
        </w:rPr>
        <w:tab/>
      </w:r>
      <w:r w:rsidRPr="004B2FEB">
        <w:rPr>
          <w:rFonts w:ascii="Times New Roman" w:hAnsi="Times New Roman"/>
          <w:sz w:val="24"/>
          <w:u w:val="none"/>
        </w:rPr>
        <w:t>Štruktúra</w:t>
      </w:r>
      <w:r w:rsidR="004B2FEB">
        <w:rPr>
          <w:rFonts w:ascii="Times New Roman" w:hAnsi="Times New Roman"/>
          <w:sz w:val="24"/>
          <w:u w:val="none"/>
        </w:rPr>
        <w:t xml:space="preserve"> a </w:t>
      </w:r>
      <w:r w:rsidRPr="004B2FEB">
        <w:rPr>
          <w:rFonts w:ascii="Times New Roman" w:hAnsi="Times New Roman"/>
          <w:sz w:val="24"/>
          <w:u w:val="none"/>
        </w:rPr>
        <w:t>pravidlá</w:t>
      </w:r>
      <w:bookmarkEnd w:id="7"/>
      <w:bookmarkEnd w:id="8"/>
      <w:bookmarkEnd w:id="9"/>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u w:val="none"/>
        </w:rPr>
      </w:pPr>
      <w:bookmarkStart w:id="10" w:name="_Toc360188319"/>
      <w:bookmarkStart w:id="11" w:name="_Toc473560867"/>
      <w:bookmarkStart w:id="12" w:name="_Toc58833266"/>
      <w:bookmarkStart w:id="13" w:name="_Toc264038399"/>
      <w:bookmarkStart w:id="14" w:name="_Toc294018834"/>
      <w:r w:rsidRPr="004B2FEB">
        <w:rPr>
          <w:rFonts w:ascii="Times New Roman" w:hAnsi="Times New Roman"/>
          <w:sz w:val="24"/>
          <w:u w:val="none"/>
        </w:rPr>
        <w:t>1.1.</w:t>
      </w:r>
      <w:r w:rsidR="001D303E" w:rsidRPr="004B2FEB">
        <w:rPr>
          <w:rFonts w:ascii="Times New Roman" w:hAnsi="Times New Roman"/>
          <w:u w:val="none"/>
        </w:rPr>
        <w:tab/>
      </w:r>
      <w:r w:rsidRPr="004B2FEB">
        <w:rPr>
          <w:rFonts w:ascii="Times New Roman" w:hAnsi="Times New Roman"/>
          <w:sz w:val="24"/>
          <w:u w:val="none"/>
        </w:rPr>
        <w:t>Štruktúra</w:t>
      </w:r>
      <w:bookmarkEnd w:id="10"/>
      <w:bookmarkEnd w:id="11"/>
      <w:bookmarkEnd w:id="12"/>
    </w:p>
    <w:p w:rsidR="002648B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w:t>
      </w:r>
      <w:r w:rsidRPr="004B2FEB">
        <w:fldChar w:fldCharType="end"/>
      </w:r>
      <w:r w:rsidR="00D11E4C" w:rsidRPr="004B2FEB">
        <w:t>.</w:t>
      </w:r>
      <w:r w:rsidR="00D11E4C" w:rsidRPr="004B2FEB">
        <w:tab/>
        <w:t>Rámec sa celkovo týka šiestich tém:</w:t>
      </w:r>
    </w:p>
    <w:p w:rsidR="002648B0" w:rsidRPr="004B2FEB" w:rsidRDefault="00125707" w:rsidP="00EB4968">
      <w:pPr>
        <w:pStyle w:val="InstructionsText2"/>
        <w:numPr>
          <w:ilvl w:val="0"/>
          <w:numId w:val="0"/>
        </w:numPr>
        <w:suppressAutoHyphens/>
        <w:ind w:left="1353" w:hanging="360"/>
      </w:pPr>
      <w:r w:rsidRPr="004B2FEB">
        <w:t>a)</w:t>
      </w:r>
      <w:r w:rsidRPr="004B2FEB">
        <w:tab/>
        <w:t>kapitálová primeranosť, prehľad regulatórneho kapitálu; celková hodnota rizikovej expozície; obozretné oceňovanie; krytie strát pri problémových expozíciách;</w:t>
      </w:r>
    </w:p>
    <w:p w:rsidR="00436204" w:rsidRPr="004B2FEB" w:rsidRDefault="00125707" w:rsidP="00EB4968">
      <w:pPr>
        <w:pStyle w:val="InstructionsText2"/>
        <w:numPr>
          <w:ilvl w:val="0"/>
          <w:numId w:val="0"/>
        </w:numPr>
        <w:suppressAutoHyphens/>
        <w:ind w:left="1353" w:hanging="360"/>
      </w:pPr>
      <w:r w:rsidRPr="004B2FEB">
        <w:t>b)</w:t>
      </w:r>
      <w:r w:rsidRPr="004B2FEB">
        <w:tab/>
        <w:t>skupinová solventnosť, prehľad plnenia požiadaviek na platobnú schopnosť všetkými individuálnymi subjektmi zahrnutými do rozsahu konsolidácie vykazujúceho subjektu;</w:t>
      </w:r>
    </w:p>
    <w:p w:rsidR="002648B0" w:rsidRPr="004B2FEB" w:rsidRDefault="00125707" w:rsidP="00EB4968">
      <w:pPr>
        <w:pStyle w:val="InstructionsText2"/>
        <w:numPr>
          <w:ilvl w:val="0"/>
          <w:numId w:val="0"/>
        </w:numPr>
        <w:suppressAutoHyphens/>
        <w:ind w:left="1353" w:hanging="360"/>
      </w:pPr>
      <w:r w:rsidRPr="004B2FEB">
        <w:t>c)</w:t>
      </w:r>
      <w:r w:rsidRPr="004B2FEB">
        <w:tab/>
        <w:t>kreditné riziko (vrátane rizika protistrany, rizika zníženia kvality pohľadávok</w:t>
      </w:r>
      <w:r w:rsidR="004B2FEB">
        <w:t xml:space="preserve"> z </w:t>
      </w:r>
      <w:r w:rsidRPr="004B2FEB">
        <w:t>iných ako kreditných dôvodov</w:t>
      </w:r>
      <w:r w:rsidR="004B2FEB">
        <w:t xml:space="preserve"> a </w:t>
      </w:r>
      <w:r w:rsidRPr="004B2FEB">
        <w:t>rizika vyrovnania);</w:t>
      </w:r>
    </w:p>
    <w:p w:rsidR="002648B0" w:rsidRPr="004B2FEB" w:rsidRDefault="00125707" w:rsidP="00EB4968">
      <w:pPr>
        <w:pStyle w:val="InstructionsText2"/>
        <w:numPr>
          <w:ilvl w:val="0"/>
          <w:numId w:val="0"/>
        </w:numPr>
        <w:suppressAutoHyphens/>
        <w:ind w:left="1353" w:hanging="360"/>
      </w:pPr>
      <w:r w:rsidRPr="004B2FEB">
        <w:t>d)</w:t>
      </w:r>
      <w:r w:rsidRPr="004B2FEB">
        <w:tab/>
        <w:t>trhové riziko (vrátane pozičného rizika</w:t>
      </w:r>
      <w:r w:rsidR="004B2FEB">
        <w:t xml:space="preserve"> v </w:t>
      </w:r>
      <w:r w:rsidRPr="004B2FEB">
        <w:t>obchodnej knihe, devízového rizika, komoditného rizika</w:t>
      </w:r>
      <w:r w:rsidR="004B2FEB">
        <w:t xml:space="preserve"> a </w:t>
      </w:r>
      <w:r w:rsidRPr="004B2FEB">
        <w:t>rizika úpravy ocenenia pohľadávky);</w:t>
      </w:r>
    </w:p>
    <w:p w:rsidR="00C44C83" w:rsidRPr="004B2FEB" w:rsidRDefault="00125707" w:rsidP="00EB4968">
      <w:pPr>
        <w:pStyle w:val="InstructionsText2"/>
        <w:numPr>
          <w:ilvl w:val="0"/>
          <w:numId w:val="0"/>
        </w:numPr>
        <w:suppressAutoHyphens/>
        <w:ind w:left="1353" w:hanging="360"/>
      </w:pPr>
      <w:r w:rsidRPr="004B2FEB">
        <w:t>e)</w:t>
      </w:r>
      <w:r w:rsidRPr="004B2FEB">
        <w:tab/>
        <w:t>operačné riziko;</w:t>
      </w:r>
    </w:p>
    <w:p w:rsidR="002648B0" w:rsidRPr="004B2FEB" w:rsidRDefault="00C44C83" w:rsidP="00EB4968">
      <w:pPr>
        <w:pStyle w:val="InstructionsText2"/>
        <w:numPr>
          <w:ilvl w:val="0"/>
          <w:numId w:val="0"/>
        </w:numPr>
        <w:suppressAutoHyphens/>
        <w:ind w:left="1353" w:hanging="360"/>
      </w:pPr>
      <w:r w:rsidRPr="004B2FEB">
        <w:t>f) expozície voči orgánom verejnej správy.</w:t>
      </w:r>
    </w:p>
    <w:p w:rsidR="002648B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w:t>
      </w:r>
      <w:r w:rsidRPr="004B2FEB">
        <w:fldChar w:fldCharType="end"/>
      </w:r>
      <w:r w:rsidR="00D11E4C" w:rsidRPr="004B2FEB">
        <w:t>.</w:t>
      </w:r>
      <w:r w:rsidR="00D11E4C" w:rsidRPr="004B2FEB">
        <w:tab/>
        <w:t>Pre každý vzor sa uvádzajú odkazy na právne predpisy.</w:t>
      </w:r>
      <w:r w:rsidR="004B2FEB">
        <w:t xml:space="preserve"> V </w:t>
      </w:r>
      <w:r w:rsidR="00D11E4C" w:rsidRPr="004B2FEB">
        <w:t>tejto časti tohto vykonávacieho nariadenia sa uvádzajú ďalšie podrobné informácie týkajúce sa všeobecnejších aspektov vykazovania pre jednotlivé bloky vzorov, pokyny týkajúce sa konkrétnych pozícií, ako aj pravidlá validácie.</w:t>
      </w:r>
    </w:p>
    <w:p w:rsidR="005643EA"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w:t>
      </w:r>
      <w:r w:rsidRPr="004B2FEB">
        <w:fldChar w:fldCharType="end"/>
      </w:r>
      <w:r w:rsidR="00D11E4C" w:rsidRPr="004B2FEB">
        <w:t>.</w:t>
      </w:r>
      <w:r w:rsidR="00D11E4C" w:rsidRPr="004B2FEB">
        <w:tab/>
        <w:t>Inštitúcie vykazujú len vzory, ktoré sú pre ne relevantné</w:t>
      </w:r>
      <w:r w:rsidR="004B2FEB">
        <w:t xml:space="preserve"> v </w:t>
      </w:r>
      <w:r w:rsidR="00D11E4C" w:rsidRPr="004B2FEB">
        <w:t>závislosti od postupu používaného na určenie požiadaviek na vlastné zdroje.</w:t>
      </w:r>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u w:val="none"/>
        </w:rPr>
      </w:pPr>
      <w:bookmarkStart w:id="15" w:name="_Toc360188320"/>
      <w:bookmarkStart w:id="16" w:name="_Toc473560868"/>
      <w:bookmarkStart w:id="17" w:name="_Toc58833267"/>
      <w:r w:rsidRPr="004B2FEB">
        <w:rPr>
          <w:rFonts w:ascii="Times New Roman" w:hAnsi="Times New Roman"/>
          <w:sz w:val="24"/>
          <w:u w:val="none"/>
        </w:rPr>
        <w:t>1.2.</w:t>
      </w:r>
      <w:r w:rsidR="001D303E" w:rsidRPr="004B2FEB">
        <w:rPr>
          <w:rFonts w:ascii="Times New Roman" w:hAnsi="Times New Roman"/>
          <w:u w:val="none"/>
        </w:rPr>
        <w:tab/>
      </w:r>
      <w:r w:rsidRPr="004B2FEB">
        <w:rPr>
          <w:rFonts w:ascii="Times New Roman" w:hAnsi="Times New Roman"/>
          <w:sz w:val="24"/>
          <w:u w:val="none"/>
        </w:rPr>
        <w:t>Pravidlá číslovania</w:t>
      </w:r>
      <w:bookmarkEnd w:id="15"/>
      <w:bookmarkEnd w:id="16"/>
      <w:bookmarkEnd w:id="17"/>
    </w:p>
    <w:p w:rsidR="002648B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w:t>
      </w:r>
      <w:r w:rsidRPr="004B2FEB">
        <w:fldChar w:fldCharType="end"/>
      </w:r>
      <w:r w:rsidR="00D11E4C" w:rsidRPr="004B2FEB">
        <w:t>.</w:t>
      </w:r>
      <w:r w:rsidR="00D11E4C" w:rsidRPr="004B2FEB">
        <w:tab/>
        <w:t>V dokumente sa pri odkaze na stĺpce, riadky</w:t>
      </w:r>
      <w:r w:rsidR="004B2FEB">
        <w:t xml:space="preserve"> a </w:t>
      </w:r>
      <w:r w:rsidR="00D11E4C" w:rsidRPr="004B2FEB">
        <w:t>bunky vzorov používajú pravidlá označovania stanovené</w:t>
      </w:r>
      <w:r w:rsidR="004B2FEB">
        <w:t xml:space="preserve"> v </w:t>
      </w:r>
      <w:r w:rsidR="00D11E4C" w:rsidRPr="004B2FEB">
        <w:t>bodoch 5 až 8.</w:t>
      </w:r>
      <w:r w:rsidR="004B2FEB">
        <w:t xml:space="preserve"> V </w:t>
      </w:r>
      <w:r w:rsidR="00D11E4C" w:rsidRPr="004B2FEB">
        <w:t>pravidlách validácie sa uvedené číselné kódy používajú vo veľkej miere.</w:t>
      </w:r>
    </w:p>
    <w:p w:rsidR="005643EA"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5</w:t>
      </w:r>
      <w:r w:rsidRPr="004B2FEB">
        <w:fldChar w:fldCharType="end"/>
      </w:r>
      <w:r w:rsidR="00D11E4C" w:rsidRPr="004B2FEB">
        <w:t>.</w:t>
      </w:r>
      <w:r w:rsidR="00D11E4C" w:rsidRPr="004B2FEB">
        <w:tab/>
        <w:t>V pokynoch sa používa tento všeobecný zápis: {vzor; riadok; stĺpec}.</w:t>
      </w:r>
    </w:p>
    <w:p w:rsidR="002648B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6</w:t>
      </w:r>
      <w:r w:rsidRPr="004B2FEB">
        <w:fldChar w:fldCharType="end"/>
      </w:r>
      <w:r w:rsidR="00D11E4C" w:rsidRPr="004B2FEB">
        <w:t>.</w:t>
      </w:r>
      <w:r w:rsidR="00D11E4C" w:rsidRPr="004B2FEB">
        <w:tab/>
        <w:t>V prípade validácií</w:t>
      </w:r>
      <w:r w:rsidR="004B2FEB">
        <w:t xml:space="preserve"> v </w:t>
      </w:r>
      <w:r w:rsidR="00D11E4C" w:rsidRPr="004B2FEB">
        <w:t>rámci jediného vzoru,</w:t>
      </w:r>
      <w:r w:rsidR="004B2FEB">
        <w:t xml:space="preserve"> v </w:t>
      </w:r>
      <w:r w:rsidR="00D11E4C" w:rsidRPr="004B2FEB">
        <w:t>ktorom sa používajú len dátové body daného vzoru, zápis neodkazuje na vzor: {riadok; stĺpec}.</w:t>
      </w:r>
    </w:p>
    <w:p w:rsidR="005643EA"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7</w:t>
      </w:r>
      <w:r w:rsidRPr="004B2FEB">
        <w:fldChar w:fldCharType="end"/>
      </w:r>
      <w:r w:rsidR="00D11E4C" w:rsidRPr="004B2FEB">
        <w:t>.</w:t>
      </w:r>
      <w:r w:rsidR="00D11E4C" w:rsidRPr="004B2FEB">
        <w:tab/>
        <w:t>V prípade vzorov len</w:t>
      </w:r>
      <w:r w:rsidR="004B2FEB">
        <w:t xml:space="preserve"> s </w:t>
      </w:r>
      <w:r w:rsidR="00D11E4C" w:rsidRPr="004B2FEB">
        <w:t>jedným stĺpcom sa odkazuje len na riadky. {vzor; riadok}</w:t>
      </w:r>
    </w:p>
    <w:p w:rsidR="002648B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w:t>
      </w:r>
      <w:r w:rsidRPr="004B2FEB">
        <w:fldChar w:fldCharType="end"/>
      </w:r>
      <w:r w:rsidR="00D11E4C" w:rsidRPr="004B2FEB">
        <w:t>.</w:t>
      </w:r>
      <w:r w:rsidR="00D11E4C" w:rsidRPr="004B2FEB">
        <w:tab/>
        <w:t>Symbol hviezdičky sa používa na vyjadrenie toho, že validácia sa vykonáva pre skôr vymedzené riadky alebo stĺpce.</w:t>
      </w:r>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u w:val="none"/>
        </w:rPr>
      </w:pPr>
      <w:bookmarkStart w:id="18" w:name="_Toc360188321"/>
      <w:bookmarkStart w:id="19" w:name="_Toc473560869"/>
      <w:bookmarkStart w:id="20" w:name="_Toc58833268"/>
      <w:r w:rsidRPr="004B2FEB">
        <w:rPr>
          <w:rFonts w:ascii="Times New Roman" w:hAnsi="Times New Roman"/>
          <w:sz w:val="24"/>
          <w:u w:val="none"/>
        </w:rPr>
        <w:lastRenderedPageBreak/>
        <w:t>1.3.</w:t>
      </w:r>
      <w:r w:rsidR="001D303E" w:rsidRPr="004B2FEB">
        <w:rPr>
          <w:rFonts w:ascii="Times New Roman" w:hAnsi="Times New Roman"/>
          <w:u w:val="none"/>
        </w:rPr>
        <w:tab/>
      </w:r>
      <w:r w:rsidRPr="004B2FEB">
        <w:rPr>
          <w:rFonts w:ascii="Times New Roman" w:hAnsi="Times New Roman"/>
          <w:sz w:val="24"/>
          <w:u w:val="none"/>
        </w:rPr>
        <w:t>Pravidlá používania znamienok</w:t>
      </w:r>
      <w:bookmarkEnd w:id="13"/>
      <w:bookmarkEnd w:id="14"/>
      <w:bookmarkEnd w:id="18"/>
      <w:bookmarkEnd w:id="19"/>
      <w:bookmarkEnd w:id="20"/>
    </w:p>
    <w:p w:rsidR="002648B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w:t>
      </w:r>
      <w:r w:rsidRPr="004B2FEB">
        <w:fldChar w:fldCharType="end"/>
      </w:r>
      <w:r w:rsidR="00D11E4C" w:rsidRPr="004B2FEB">
        <w:t>.</w:t>
      </w:r>
      <w:r w:rsidR="00D11E4C" w:rsidRPr="004B2FEB">
        <w:tab/>
        <w:t>Každá hodnota, ktorou sa zvyšujú vlastné zdroje alebo kapitálové požiadavky, sa vykazuje ako kladné číslo. Naopak každá hodnota, ktorou sa znižujú celkové vlastné zdroje alebo kapitálové požiadavky, sa vykazuje ako záporné číslo. Ak je pred označením položky záporný znak (–), pre túto položku sa neočakáva zadanie kladného čísla.</w:t>
      </w:r>
    </w:p>
    <w:p w:rsidR="00304CA5" w:rsidRPr="004B2FEB" w:rsidRDefault="00304CA5" w:rsidP="00EB4968">
      <w:pPr>
        <w:pStyle w:val="Instructionsberschrift2"/>
        <w:numPr>
          <w:ilvl w:val="0"/>
          <w:numId w:val="0"/>
        </w:numPr>
        <w:suppressAutoHyphens/>
        <w:ind w:left="357" w:hanging="357"/>
        <w:rPr>
          <w:rFonts w:ascii="Times New Roman" w:hAnsi="Times New Roman" w:cs="Times New Roman"/>
          <w:sz w:val="24"/>
          <w:u w:val="none"/>
        </w:rPr>
      </w:pPr>
      <w:bookmarkStart w:id="21" w:name="_Toc58833269"/>
      <w:r w:rsidRPr="004B2FEB">
        <w:rPr>
          <w:rFonts w:ascii="Times New Roman" w:hAnsi="Times New Roman"/>
          <w:sz w:val="24"/>
          <w:u w:val="none"/>
        </w:rPr>
        <w:t>1.4.</w:t>
      </w:r>
      <w:r w:rsidR="001D303E" w:rsidRPr="004B2FEB">
        <w:rPr>
          <w:rFonts w:ascii="Times New Roman" w:hAnsi="Times New Roman"/>
          <w:u w:val="none"/>
        </w:rPr>
        <w:tab/>
      </w:r>
      <w:r w:rsidRPr="004B2FEB">
        <w:rPr>
          <w:rFonts w:ascii="Times New Roman" w:hAnsi="Times New Roman"/>
          <w:sz w:val="24"/>
          <w:u w:val="none"/>
        </w:rPr>
        <w:t>Skratky</w:t>
      </w:r>
      <w:bookmarkEnd w:id="21"/>
    </w:p>
    <w:p w:rsidR="00304CA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w:t>
      </w:r>
      <w:r w:rsidRPr="004B2FEB">
        <w:fldChar w:fldCharType="end"/>
      </w:r>
      <w:r w:rsidR="00D11E4C" w:rsidRPr="004B2FEB">
        <w:t>. Na účely tejto prílohy sa nariadenie Európskeho parlamentu</w:t>
      </w:r>
      <w:r w:rsidR="004B2FEB">
        <w:t xml:space="preserve"> a </w:t>
      </w:r>
      <w:r w:rsidR="00D11E4C" w:rsidRPr="004B2FEB">
        <w:t xml:space="preserve">Rady (EÚ) </w:t>
      </w:r>
      <w:r w:rsidR="004B2FEB">
        <w:t>č. </w:t>
      </w:r>
      <w:r w:rsidR="00D11E4C" w:rsidRPr="004B2FEB">
        <w:t>575/2013</w:t>
      </w:r>
      <w:r w:rsidR="00D11E4C" w:rsidRPr="004B2FEB">
        <w:rPr>
          <w:vertAlign w:val="superscript"/>
        </w:rPr>
        <w:footnoteReference w:id="2"/>
      </w:r>
      <w:r w:rsidR="00D11E4C" w:rsidRPr="004B2FEB">
        <w:t xml:space="preserve"> označuje ako „CRR“, smernica Európskeho parlamentu</w:t>
      </w:r>
      <w:r w:rsidR="004B2FEB">
        <w:t xml:space="preserve"> a </w:t>
      </w:r>
      <w:r w:rsidR="00D11E4C" w:rsidRPr="004B2FEB">
        <w:t>Rady 2013/36/EÚ</w:t>
      </w:r>
      <w:r w:rsidR="00D11E4C" w:rsidRPr="004B2FEB">
        <w:rPr>
          <w:vertAlign w:val="superscript"/>
        </w:rPr>
        <w:footnoteReference w:id="3"/>
      </w:r>
      <w:r w:rsidR="00D11E4C" w:rsidRPr="004B2FEB">
        <w:t xml:space="preserve"> ako „CRD“, smernica Európskeho parlamentu</w:t>
      </w:r>
      <w:r w:rsidR="004B2FEB">
        <w:t xml:space="preserve"> a </w:t>
      </w:r>
      <w:r w:rsidR="00D11E4C" w:rsidRPr="004B2FEB">
        <w:t>Rady 2013/34/EÚ</w:t>
      </w:r>
      <w:r w:rsidR="00D11E4C" w:rsidRPr="004B2FEB">
        <w:rPr>
          <w:vertAlign w:val="superscript"/>
        </w:rPr>
        <w:footnoteReference w:id="4"/>
      </w:r>
      <w:r w:rsidR="00D11E4C" w:rsidRPr="004B2FEB">
        <w:t xml:space="preserve"> ako „AD“, smernica Rady 86/635/EHS</w:t>
      </w:r>
      <w:r w:rsidR="00D11E4C" w:rsidRPr="004B2FEB">
        <w:rPr>
          <w:vertAlign w:val="superscript"/>
        </w:rPr>
        <w:footnoteReference w:id="5"/>
      </w:r>
      <w:r w:rsidR="00D11E4C" w:rsidRPr="004B2FEB">
        <w:t xml:space="preserve"> ako „BAD“</w:t>
      </w:r>
      <w:r w:rsidR="004B2FEB">
        <w:t xml:space="preserve"> a </w:t>
      </w:r>
      <w:r w:rsidR="00D11E4C" w:rsidRPr="004B2FEB">
        <w:t>smernica Európskeho parlamentu</w:t>
      </w:r>
      <w:r w:rsidR="004B2FEB">
        <w:t xml:space="preserve"> a </w:t>
      </w:r>
      <w:r w:rsidR="00D11E4C" w:rsidRPr="004B2FEB">
        <w:t>Rady 2014/59/EÚ</w:t>
      </w:r>
      <w:r w:rsidR="00D11E4C" w:rsidRPr="004B2FEB">
        <w:rPr>
          <w:vertAlign w:val="superscript"/>
        </w:rPr>
        <w:footnoteReference w:id="6"/>
      </w:r>
      <w:r w:rsidR="00D11E4C" w:rsidRPr="004B2FEB">
        <w:t xml:space="preserve"> ako „BRRD“.</w:t>
      </w:r>
    </w:p>
    <w:p w:rsidR="00304CA5" w:rsidRPr="004B2FEB" w:rsidRDefault="00304CA5" w:rsidP="00EB4968">
      <w:pPr>
        <w:pStyle w:val="InstructionsText2"/>
        <w:numPr>
          <w:ilvl w:val="0"/>
          <w:numId w:val="0"/>
        </w:numPr>
        <w:suppressAutoHyphens/>
        <w:ind w:left="1353" w:hanging="360"/>
      </w:pPr>
    </w:p>
    <w:p w:rsidR="002648B0" w:rsidRPr="004B2FEB" w:rsidRDefault="002648B0" w:rsidP="00EB4968">
      <w:pPr>
        <w:pStyle w:val="InstructionsText2"/>
        <w:suppressAutoHyphens/>
        <w:sectPr w:rsidR="002648B0" w:rsidRPr="004B2FEB"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rsidR="002648B0" w:rsidRPr="004B2FEB" w:rsidRDefault="002648B0" w:rsidP="00EB4968">
      <w:pPr>
        <w:suppressAutoHyphens/>
        <w:rPr>
          <w:rFonts w:ascii="Times New Roman" w:hAnsi="Times New Roman"/>
          <w:sz w:val="24"/>
        </w:rPr>
      </w:pPr>
    </w:p>
    <w:p w:rsidR="002648B0" w:rsidRPr="004B2FEB" w:rsidRDefault="002648B0" w:rsidP="00EB4968">
      <w:pPr>
        <w:pStyle w:val="Heading2"/>
        <w:suppressAutoHyphens/>
        <w:rPr>
          <w:rFonts w:ascii="Times New Roman" w:hAnsi="Times New Roman"/>
        </w:rPr>
      </w:pPr>
      <w:bookmarkStart w:id="23" w:name="_Toc360188322"/>
      <w:bookmarkStart w:id="24" w:name="_Toc473560870"/>
      <w:bookmarkStart w:id="25" w:name="_Toc58833270"/>
      <w:r w:rsidRPr="004B2FEB">
        <w:rPr>
          <w:rFonts w:ascii="Times New Roman" w:hAnsi="Times New Roman"/>
        </w:rPr>
        <w:t>ČASŤ II: POKYNY TÝKAJÚCE SA VZOROV</w:t>
      </w:r>
      <w:bookmarkEnd w:id="23"/>
      <w:bookmarkEnd w:id="24"/>
      <w:bookmarkEnd w:id="25"/>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u w:val="none"/>
        </w:rPr>
      </w:pPr>
      <w:bookmarkStart w:id="26" w:name="_Toc473560871"/>
      <w:bookmarkStart w:id="27" w:name="_Toc58833271"/>
      <w:r w:rsidRPr="004B2FEB">
        <w:rPr>
          <w:rFonts w:ascii="Times New Roman" w:hAnsi="Times New Roman"/>
          <w:sz w:val="24"/>
          <w:u w:val="none"/>
        </w:rPr>
        <w:t>1.</w:t>
      </w:r>
      <w:r w:rsidR="001D303E" w:rsidRPr="004B2FEB">
        <w:rPr>
          <w:rFonts w:ascii="Times New Roman" w:hAnsi="Times New Roman"/>
          <w:u w:val="none"/>
        </w:rPr>
        <w:tab/>
      </w:r>
      <w:bookmarkStart w:id="28" w:name="_Toc360188323"/>
      <w:r w:rsidRPr="004B2FEB">
        <w:rPr>
          <w:rFonts w:ascii="Times New Roman" w:hAnsi="Times New Roman"/>
          <w:sz w:val="24"/>
          <w:u w:val="none"/>
        </w:rPr>
        <w:t>Prehľad kapitálovej primeranosti</w:t>
      </w:r>
      <w:bookmarkEnd w:id="28"/>
      <w:r w:rsidRPr="004B2FEB">
        <w:rPr>
          <w:rFonts w:ascii="Times New Roman" w:hAnsi="Times New Roman"/>
          <w:sz w:val="24"/>
          <w:u w:val="none"/>
        </w:rPr>
        <w:t xml:space="preserve"> („CA“)</w:t>
      </w:r>
      <w:bookmarkEnd w:id="26"/>
      <w:bookmarkEnd w:id="27"/>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u w:val="none"/>
        </w:rPr>
      </w:pPr>
      <w:bookmarkStart w:id="29" w:name="_Toc308175819"/>
      <w:bookmarkStart w:id="30" w:name="_Toc360188324"/>
      <w:bookmarkStart w:id="31" w:name="_Toc473560872"/>
      <w:bookmarkStart w:id="32" w:name="_Toc58833272"/>
      <w:r w:rsidRPr="004B2FEB">
        <w:rPr>
          <w:rFonts w:ascii="Times New Roman" w:hAnsi="Times New Roman"/>
          <w:sz w:val="24"/>
          <w:u w:val="none"/>
        </w:rPr>
        <w:t>1.1.</w:t>
      </w:r>
      <w:r w:rsidR="001D303E" w:rsidRPr="004B2FEB">
        <w:rPr>
          <w:rFonts w:ascii="Times New Roman" w:hAnsi="Times New Roman"/>
          <w:u w:val="none"/>
        </w:rPr>
        <w:tab/>
      </w:r>
      <w:r w:rsidRPr="004B2FEB">
        <w:rPr>
          <w:rFonts w:ascii="Times New Roman" w:hAnsi="Times New Roman"/>
          <w:sz w:val="24"/>
          <w:u w:val="none"/>
        </w:rPr>
        <w:t>Všeobecné poznámky</w:t>
      </w:r>
      <w:bookmarkEnd w:id="29"/>
      <w:bookmarkEnd w:id="30"/>
      <w:bookmarkEnd w:id="31"/>
      <w:bookmarkEnd w:id="32"/>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11</w:t>
      </w:r>
      <w:r w:rsidRPr="004B2FEB">
        <w:fldChar w:fldCharType="end"/>
      </w:r>
      <w:r w:rsidR="00D11E4C" w:rsidRPr="004B2FEB">
        <w:t>.</w:t>
      </w:r>
      <w:r w:rsidR="00D11E4C" w:rsidRPr="004B2FEB">
        <w:tab/>
        <w:t>Vzory CA obsahujú informácie</w:t>
      </w:r>
      <w:r w:rsidR="004B2FEB">
        <w:t xml:space="preserve"> o </w:t>
      </w:r>
      <w:r w:rsidR="00D11E4C" w:rsidRPr="004B2FEB">
        <w:t>čitateľoch piliera 1 (vlastné zdroje, Tier 1, vlastný kapitál Tier 1), menovateli (požiadavky na vlastné zdroje)</w:t>
      </w:r>
      <w:r w:rsidR="004B2FEB">
        <w:t xml:space="preserve"> a o </w:t>
      </w:r>
      <w:r w:rsidR="00D11E4C" w:rsidRPr="004B2FEB">
        <w:t>uplatňovaní prechodných ustanovení CRR</w:t>
      </w:r>
      <w:r w:rsidR="004B2FEB">
        <w:t xml:space="preserve"> a </w:t>
      </w:r>
      <w:r w:rsidR="00D11E4C" w:rsidRPr="004B2FEB">
        <w:t>CRD</w:t>
      </w:r>
      <w:r w:rsidR="004B2FEB">
        <w:t xml:space="preserve"> a </w:t>
      </w:r>
      <w:r w:rsidR="00D11E4C" w:rsidRPr="004B2FEB">
        <w:t>sú rozdelené do piatich vzorov</w:t>
      </w:r>
      <w:r w:rsidR="004B2FEB">
        <w:t>:</w:t>
      </w:r>
    </w:p>
    <w:p w:rsidR="005643EA" w:rsidRPr="004B2FEB" w:rsidRDefault="00125707" w:rsidP="00EB4968">
      <w:pPr>
        <w:pStyle w:val="InstructionsText2"/>
        <w:numPr>
          <w:ilvl w:val="0"/>
          <w:numId w:val="0"/>
        </w:numPr>
        <w:suppressAutoHyphens/>
        <w:ind w:left="1353" w:hanging="360"/>
      </w:pPr>
      <w:r w:rsidRPr="004B2FEB">
        <w:t>a)</w:t>
      </w:r>
      <w:r w:rsidRPr="004B2FEB">
        <w:tab/>
        <w:t>Vzor CA1 obsahuje hodnotu vlastných zdrojov inštitúcií rozčlenenú na položky potrebné na dosiahnutie tejto hodnoty. Získaná výška vlastných zdrojov zahŕňa súhrnný účinok uplatňovania prechodných ustanovení CRR</w:t>
      </w:r>
      <w:r w:rsidR="004B2FEB">
        <w:t xml:space="preserve"> a </w:t>
      </w:r>
      <w:r w:rsidRPr="004B2FEB">
        <w:t>CRD podľa typu kapitálu;</w:t>
      </w:r>
    </w:p>
    <w:p w:rsidR="005643EA" w:rsidRPr="004B2FEB" w:rsidRDefault="00125707" w:rsidP="00EB4968">
      <w:pPr>
        <w:pStyle w:val="InstructionsText2"/>
        <w:numPr>
          <w:ilvl w:val="0"/>
          <w:numId w:val="0"/>
        </w:numPr>
        <w:suppressAutoHyphens/>
        <w:ind w:left="1353" w:hanging="360"/>
      </w:pPr>
      <w:r w:rsidRPr="004B2FEB">
        <w:t>b)</w:t>
      </w:r>
      <w:r w:rsidRPr="004B2FEB">
        <w:tab/>
        <w:t>Vo vzore CA2 sú zhrnuté celkové hodnoty rizikových expozícií podľa vymedzenia</w:t>
      </w:r>
      <w:r w:rsidR="004B2FEB">
        <w:t xml:space="preserve"> v </w:t>
      </w:r>
      <w:r w:rsidRPr="004B2FEB">
        <w:t>článku 92 ods. 3 CRR;</w:t>
      </w:r>
    </w:p>
    <w:p w:rsidR="005643EA" w:rsidRPr="004B2FEB" w:rsidRDefault="00125707" w:rsidP="00EB4968">
      <w:pPr>
        <w:pStyle w:val="InstructionsText2"/>
        <w:numPr>
          <w:ilvl w:val="0"/>
          <w:numId w:val="0"/>
        </w:numPr>
        <w:suppressAutoHyphens/>
        <w:ind w:left="1353" w:hanging="360"/>
      </w:pPr>
      <w:r w:rsidRPr="004B2FEB">
        <w:t>c)</w:t>
      </w:r>
      <w:r w:rsidRPr="004B2FEB">
        <w:tab/>
        <w:t>Vzor CA3 obsahuje ukazovatele, pre ktoré sa</w:t>
      </w:r>
      <w:r w:rsidR="004B2FEB">
        <w:t xml:space="preserve"> v </w:t>
      </w:r>
      <w:r w:rsidRPr="004B2FEB">
        <w:t>CRR stanovuje minimálna úroveň, podiely piliera 2</w:t>
      </w:r>
      <w:r w:rsidR="004B2FEB">
        <w:t xml:space="preserve"> a </w:t>
      </w:r>
      <w:r w:rsidRPr="004B2FEB">
        <w:t>určité ďalšie súvisiace údaje;</w:t>
      </w:r>
    </w:p>
    <w:p w:rsidR="004B2FEB" w:rsidRDefault="00125707" w:rsidP="00EB4968">
      <w:pPr>
        <w:pStyle w:val="InstructionsText2"/>
        <w:numPr>
          <w:ilvl w:val="0"/>
          <w:numId w:val="0"/>
        </w:numPr>
        <w:suppressAutoHyphens/>
        <w:ind w:left="1353" w:hanging="360"/>
      </w:pPr>
      <w:r w:rsidRPr="004B2FEB">
        <w:t>d)</w:t>
      </w:r>
      <w:r w:rsidRPr="004B2FEB">
        <w:tab/>
        <w:t>Vzor CA4 obsahuje doplňujúce položky potrebné, okrem iného, na výpočet položiek vo vzore CA1, ako aj informácie týkajúce sa kapitálových vankúšov smernice</w:t>
      </w:r>
      <w:r w:rsidR="004B2FEB">
        <w:t xml:space="preserve"> o </w:t>
      </w:r>
      <w:r w:rsidRPr="004B2FEB">
        <w:t>kapitálových požiadavkách (CRD)</w:t>
      </w:r>
      <w:r w:rsidR="004B2FEB">
        <w:t>;</w:t>
      </w:r>
    </w:p>
    <w:p w:rsidR="005643EA" w:rsidRPr="004B2FEB" w:rsidRDefault="00125707" w:rsidP="00EB4968">
      <w:pPr>
        <w:pStyle w:val="InstructionsText2"/>
        <w:numPr>
          <w:ilvl w:val="0"/>
          <w:numId w:val="0"/>
        </w:numPr>
        <w:suppressAutoHyphens/>
        <w:ind w:left="1353" w:hanging="360"/>
      </w:pPr>
      <w:r w:rsidRPr="004B2FEB">
        <w:t>e)</w:t>
      </w:r>
      <w:r w:rsidRPr="004B2FEB">
        <w:tab/>
        <w:t>Vzor CA5 obsahuje údaje potrebné na výpočet účinku uplatňovania prechodných ustanovení CRR na vlastné zdroje. Vzor CA5 prestane existovať po uplynutí platnosti uvedených prechodných ustanovení.</w:t>
      </w:r>
    </w:p>
    <w:p w:rsidR="00783881"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w:t>
      </w:r>
      <w:r w:rsidRPr="004B2FEB">
        <w:fldChar w:fldCharType="end"/>
      </w:r>
      <w:r w:rsidR="00D11E4C" w:rsidRPr="004B2FEB">
        <w:t>.</w:t>
      </w:r>
      <w:r w:rsidR="00D11E4C" w:rsidRPr="004B2FEB">
        <w:tab/>
        <w:t>Vzory sa vzťahujú na všetky vykazujúce subjekty bez ohľadu na používané účtovné štandardy, aj keď niektoré položky</w:t>
      </w:r>
      <w:r w:rsidR="004B2FEB">
        <w:t xml:space="preserve"> v </w:t>
      </w:r>
      <w:r w:rsidR="00D11E4C" w:rsidRPr="004B2FEB">
        <w:t>čitateli sú špecifické pre subjekty, ktoré používajú pravidlá oceňovania podľa IAS/IFRS. Informácie</w:t>
      </w:r>
      <w:r w:rsidR="004B2FEB">
        <w:t xml:space="preserve"> v </w:t>
      </w:r>
      <w:r w:rsidR="00D11E4C" w:rsidRPr="004B2FEB">
        <w:t>menovateli sú vo všeobecnosti spojené</w:t>
      </w:r>
      <w:r w:rsidR="004B2FEB">
        <w:t xml:space="preserve"> s </w:t>
      </w:r>
      <w:r w:rsidR="00D11E4C" w:rsidRPr="004B2FEB">
        <w:t>konečnými výsledkami vykazovanými</w:t>
      </w:r>
      <w:r w:rsidR="004B2FEB">
        <w:t xml:space="preserve"> v </w:t>
      </w:r>
      <w:r w:rsidR="00D11E4C" w:rsidRPr="004B2FEB">
        <w:t>príslušných vzoroch na výpočet celkovej hodnoty rizikovej expozície.</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w:t>
      </w:r>
      <w:r w:rsidRPr="004B2FEB">
        <w:fldChar w:fldCharType="end"/>
      </w:r>
      <w:r w:rsidR="00D11E4C" w:rsidRPr="004B2FEB">
        <w:t>.</w:t>
      </w:r>
      <w:r w:rsidR="00D11E4C" w:rsidRPr="004B2FEB">
        <w:tab/>
        <w:t>Celkové vlastné zdroje sa skladajú</w:t>
      </w:r>
      <w:r w:rsidR="004B2FEB">
        <w:t xml:space="preserve"> z </w:t>
      </w:r>
      <w:r w:rsidR="00D11E4C" w:rsidRPr="004B2FEB">
        <w:t>rôznych typov kapitálu: kapitál Tier 1 (T1), ktorý je súčtom vlastného kapitálu Tier 1 (CET1), dodatočného kapitálu Tier 1 (AT1)</w:t>
      </w:r>
      <w:r w:rsidR="004B2FEB">
        <w:t xml:space="preserve"> a </w:t>
      </w:r>
      <w:r w:rsidR="00D11E4C" w:rsidRPr="004B2FEB">
        <w:t>kapitálu Tier 2 (T2)</w:t>
      </w:r>
      <w:r w:rsidR="004B2FEB">
        <w:t>.</w:t>
      </w:r>
    </w:p>
    <w:p w:rsidR="00783881"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w:t>
      </w:r>
      <w:r w:rsidRPr="004B2FEB">
        <w:fldChar w:fldCharType="end"/>
      </w:r>
      <w:r w:rsidR="00D11E4C" w:rsidRPr="004B2FEB">
        <w:t>.</w:t>
      </w:r>
      <w:r w:rsidR="00D11E4C" w:rsidRPr="004B2FEB">
        <w:tab/>
        <w:t>S uplatňovaním prechodných ustanovení CRR</w:t>
      </w:r>
      <w:r w:rsidR="004B2FEB">
        <w:t xml:space="preserve"> a </w:t>
      </w:r>
      <w:r w:rsidR="00D11E4C" w:rsidRPr="004B2FEB">
        <w:t>CRD sa vo vzoroch CA zaobchádza takto:</w:t>
      </w:r>
    </w:p>
    <w:p w:rsidR="00783881" w:rsidRPr="004B2FEB" w:rsidRDefault="00125707" w:rsidP="00EB4968">
      <w:pPr>
        <w:pStyle w:val="InstructionsText2"/>
        <w:numPr>
          <w:ilvl w:val="0"/>
          <w:numId w:val="0"/>
        </w:numPr>
        <w:suppressAutoHyphens/>
        <w:ind w:left="1353" w:hanging="360"/>
      </w:pPr>
      <w:r w:rsidRPr="004B2FEB">
        <w:t>a)</w:t>
      </w:r>
      <w:r w:rsidRPr="004B2FEB">
        <w:tab/>
        <w:t>položky vo vzore CA1 sa vo všeobecnosti uvádzajú pred uplatnením prechodných úprav. Znamená to, že číselné hodnoty</w:t>
      </w:r>
      <w:r w:rsidR="004B2FEB">
        <w:t xml:space="preserve"> v </w:t>
      </w:r>
      <w:r w:rsidRPr="004B2FEB">
        <w:t>položkách CA1 sa vypočítavajú podľa záverečných ustanovení (t. j. akoby neexistovali prechodné ustanovenia)</w:t>
      </w:r>
      <w:r w:rsidR="004B2FEB">
        <w:t xml:space="preserve"> s </w:t>
      </w:r>
      <w:r w:rsidRPr="004B2FEB">
        <w:t>výnimkou položiek,</w:t>
      </w:r>
      <w:r w:rsidR="004B2FEB">
        <w:t xml:space="preserve"> v </w:t>
      </w:r>
      <w:r w:rsidRPr="004B2FEB">
        <w:t>ktorých sa sumarizuje účinok uvedených prechodných ustanovení. Pre každý typ kapitálu (t. j. CET1, AT1</w:t>
      </w:r>
      <w:r w:rsidR="004B2FEB">
        <w:t xml:space="preserve"> a </w:t>
      </w:r>
      <w:r w:rsidRPr="004B2FEB">
        <w:t>T2) existujú tri rôzne položky,</w:t>
      </w:r>
      <w:r w:rsidR="004B2FEB">
        <w:t xml:space="preserve"> v </w:t>
      </w:r>
      <w:r w:rsidRPr="004B2FEB">
        <w:t>ktorých sú zahrnuté všetky úpravy vyplývajúce</w:t>
      </w:r>
      <w:r w:rsidR="004B2FEB">
        <w:t xml:space="preserve"> z </w:t>
      </w:r>
      <w:r w:rsidRPr="004B2FEB">
        <w:t>uvedených prechodných ustanovení.</w:t>
      </w:r>
    </w:p>
    <w:p w:rsidR="00113EA5" w:rsidRPr="004B2FEB" w:rsidRDefault="00125707" w:rsidP="00EB4968">
      <w:pPr>
        <w:pStyle w:val="InstructionsText2"/>
        <w:numPr>
          <w:ilvl w:val="0"/>
          <w:numId w:val="0"/>
        </w:numPr>
        <w:suppressAutoHyphens/>
        <w:ind w:left="1353" w:hanging="360"/>
      </w:pPr>
      <w:r w:rsidRPr="004B2FEB">
        <w:lastRenderedPageBreak/>
        <w:t>b)</w:t>
      </w:r>
      <w:r w:rsidRPr="004B2FEB">
        <w:tab/>
        <w:t>Prechodné ustanovenia môžu ovplyvniť aj nedostatok AT1</w:t>
      </w:r>
      <w:r w:rsidR="004B2FEB">
        <w:t xml:space="preserve"> a </w:t>
      </w:r>
      <w:r w:rsidRPr="004B2FEB">
        <w:t>T2 [t. j. AT1 alebo T2 nadbytok odpočtov podľa ustanovení článku 36 ods. 1 písm. j)</w:t>
      </w:r>
      <w:r w:rsidR="004B2FEB">
        <w:t xml:space="preserve"> a </w:t>
      </w:r>
      <w:r w:rsidRPr="004B2FEB">
        <w:t>článku 56 písm. e) CRR],</w:t>
      </w:r>
      <w:r w:rsidR="004B2FEB">
        <w:t xml:space="preserve"> a </w:t>
      </w:r>
      <w:r w:rsidRPr="004B2FEB">
        <w:t>položky obsahujúce tieto nedostatky tak môžu nepriamo odzrkadľovať účinok uvedených prechodných ustanovení.</w:t>
      </w:r>
    </w:p>
    <w:p w:rsidR="004B2FEB" w:rsidRDefault="00125707" w:rsidP="00EB4968">
      <w:pPr>
        <w:pStyle w:val="InstructionsText2"/>
        <w:numPr>
          <w:ilvl w:val="0"/>
          <w:numId w:val="0"/>
        </w:numPr>
        <w:suppressAutoHyphens/>
        <w:ind w:left="1353" w:hanging="360"/>
      </w:pPr>
      <w:r w:rsidRPr="004B2FEB">
        <w:t>c)</w:t>
      </w:r>
      <w:r w:rsidRPr="004B2FEB">
        <w:tab/>
        <w:t>Vzor CA5 sa používa výlučne na vykazovanie účinku spôsobeného uplatňovaním prechodných ustanovení CRR</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15</w:t>
      </w:r>
      <w:r w:rsidRPr="004B2FEB">
        <w:fldChar w:fldCharType="end"/>
      </w:r>
      <w:r w:rsidR="00D11E4C" w:rsidRPr="004B2FEB">
        <w:t>.</w:t>
      </w:r>
      <w:r w:rsidR="00D11E4C" w:rsidRPr="004B2FEB">
        <w:tab/>
        <w:t>Prístup</w:t>
      </w:r>
      <w:r w:rsidR="004B2FEB">
        <w:t xml:space="preserve"> k </w:t>
      </w:r>
      <w:r w:rsidR="00D11E4C" w:rsidRPr="004B2FEB">
        <w:t>požiadavkám piliera II sa môže</w:t>
      </w:r>
      <w:r w:rsidR="004B2FEB">
        <w:t xml:space="preserve"> v </w:t>
      </w:r>
      <w:r w:rsidR="00D11E4C" w:rsidRPr="004B2FEB">
        <w:t>rámci Únie líšiť (článok 104a ods. 1 CRD sa musí transponovať do vnútroštátnych právnych predpisov). Do vykazovania platobnej schopnosti požadovaného na základe CRR sa zahrnie len vplyv požiadaviek piliera II na pomer platobnej schopnosti alebo cieľový pomer</w:t>
      </w:r>
      <w:r w:rsidR="004B2FEB">
        <w:t>.</w:t>
      </w:r>
    </w:p>
    <w:p w:rsidR="005643EA" w:rsidRPr="004B2FEB" w:rsidRDefault="00125707" w:rsidP="00EB4968">
      <w:pPr>
        <w:pStyle w:val="InstructionsText2"/>
        <w:numPr>
          <w:ilvl w:val="0"/>
          <w:numId w:val="0"/>
        </w:numPr>
        <w:suppressAutoHyphens/>
        <w:ind w:left="1353" w:hanging="360"/>
      </w:pPr>
      <w:r w:rsidRPr="004B2FEB">
        <w:t>a)</w:t>
      </w:r>
      <w:r w:rsidRPr="004B2FEB">
        <w:tab/>
        <w:t>Vzory CA1, CA2 alebo CA5 obsahujú len údaje</w:t>
      </w:r>
      <w:r w:rsidR="004B2FEB">
        <w:t xml:space="preserve"> o </w:t>
      </w:r>
      <w:r w:rsidRPr="004B2FEB">
        <w:t>otázkach piliera I.</w:t>
      </w:r>
    </w:p>
    <w:p w:rsidR="005643EA" w:rsidRPr="004B2FEB" w:rsidRDefault="00125707" w:rsidP="00EB4968">
      <w:pPr>
        <w:pStyle w:val="InstructionsText2"/>
        <w:numPr>
          <w:ilvl w:val="0"/>
          <w:numId w:val="0"/>
        </w:numPr>
        <w:suppressAutoHyphens/>
        <w:ind w:left="1353" w:hanging="360"/>
      </w:pPr>
      <w:r w:rsidRPr="004B2FEB">
        <w:t>b)</w:t>
      </w:r>
      <w:r w:rsidRPr="004B2FEB">
        <w:tab/>
        <w:t>Vzor CA3 obsahuje súhrnný účinok dodatočných požiadaviek piliera II na pomer platobnej schopnosti. Zameriava sa najmä na samotné cieľové pomery. Neexistuje žiadne ďalšie prepojenie so vzormi CA1, CA2 ani CA5.</w:t>
      </w:r>
    </w:p>
    <w:p w:rsidR="005643EA" w:rsidRPr="004B2FEB" w:rsidRDefault="00125707" w:rsidP="00EB4968">
      <w:pPr>
        <w:pStyle w:val="InstructionsText2"/>
        <w:numPr>
          <w:ilvl w:val="0"/>
          <w:numId w:val="0"/>
        </w:numPr>
        <w:suppressAutoHyphens/>
        <w:ind w:left="1353" w:hanging="360"/>
      </w:pPr>
      <w:r w:rsidRPr="004B2FEB">
        <w:t>c)</w:t>
      </w:r>
      <w:r w:rsidRPr="004B2FEB">
        <w:tab/>
        <w:t>Vzor CA4 obsahuje jednu bunku týkajúcu sa dodatočných požiadaviek na vlastné zdroje súvisiacich</w:t>
      </w:r>
      <w:r w:rsidR="004B2FEB">
        <w:t xml:space="preserve"> s </w:t>
      </w:r>
      <w:r w:rsidRPr="004B2FEB">
        <w:t>pilierom II. Uvedená bunka nie je prostredníctvom pravidiel validácie vôbec spojená</w:t>
      </w:r>
      <w:r w:rsidR="004B2FEB">
        <w:t xml:space="preserve"> s </w:t>
      </w:r>
      <w:r w:rsidRPr="004B2FEB">
        <w:t>podielmi kapitálu vzoru CA3</w:t>
      </w:r>
      <w:r w:rsidR="004B2FEB">
        <w:t xml:space="preserve"> a </w:t>
      </w:r>
      <w:r w:rsidRPr="004B2FEB">
        <w:t>odzrkadľuje článok 104a ods. 1 CRD,</w:t>
      </w:r>
      <w:r w:rsidR="004B2FEB">
        <w:t xml:space="preserve"> v </w:t>
      </w:r>
      <w:r w:rsidRPr="004B2FEB">
        <w:t>ktorom sa výslovne uvádzajú dodatočné požiadavky na vlastné zdroje ako jedna</w:t>
      </w:r>
      <w:r w:rsidR="004B2FEB">
        <w:t xml:space="preserve"> z </w:t>
      </w:r>
      <w:r w:rsidRPr="004B2FEB">
        <w:t>možností pre rozhodnutia piliera II.</w:t>
      </w:r>
    </w:p>
    <w:p w:rsidR="004B2FEB" w:rsidRDefault="00125707" w:rsidP="00EB4968">
      <w:pPr>
        <w:pStyle w:val="Instructionsberschrift2"/>
        <w:numPr>
          <w:ilvl w:val="0"/>
          <w:numId w:val="0"/>
        </w:numPr>
        <w:suppressAutoHyphens/>
        <w:ind w:left="357" w:hanging="357"/>
        <w:rPr>
          <w:rFonts w:ascii="Times New Roman" w:hAnsi="Times New Roman"/>
          <w:sz w:val="24"/>
        </w:rPr>
      </w:pPr>
      <w:bookmarkStart w:id="33" w:name="_Toc473560873"/>
      <w:bookmarkStart w:id="34" w:name="_Toc58833273"/>
      <w:bookmarkStart w:id="35" w:name="_Toc308175820"/>
      <w:bookmarkStart w:id="36" w:name="_Toc360188325"/>
      <w:r w:rsidRPr="004B2FEB">
        <w:rPr>
          <w:rFonts w:ascii="Times New Roman" w:hAnsi="Times New Roman"/>
          <w:sz w:val="24"/>
          <w:u w:val="none"/>
        </w:rPr>
        <w:t>1.2.</w:t>
      </w:r>
      <w:r w:rsidR="001D303E" w:rsidRPr="004B2FEB">
        <w:rPr>
          <w:rFonts w:ascii="Times New Roman" w:hAnsi="Times New Roman"/>
          <w:u w:val="none"/>
        </w:rPr>
        <w:tab/>
      </w:r>
      <w:r w:rsidRPr="004B2FEB">
        <w:rPr>
          <w:rFonts w:ascii="Times New Roman" w:hAnsi="Times New Roman"/>
          <w:sz w:val="24"/>
        </w:rPr>
        <w:t>C 01.00 – VLASTNÉ ZDROJE (CA1)</w:t>
      </w:r>
      <w:bookmarkEnd w:id="33"/>
      <w:bookmarkEnd w:id="34"/>
      <w:bookmarkEnd w:id="35"/>
      <w:bookmarkEnd w:id="36"/>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7" w:name="_Toc310414968"/>
      <w:bookmarkStart w:id="38" w:name="_Toc360188326"/>
      <w:bookmarkStart w:id="39" w:name="_Toc473560874"/>
      <w:bookmarkStart w:id="40" w:name="_Toc58833274"/>
      <w:r w:rsidRPr="004B2FEB">
        <w:rPr>
          <w:rFonts w:ascii="Times New Roman" w:hAnsi="Times New Roman"/>
          <w:sz w:val="24"/>
          <w:u w:val="none"/>
        </w:rPr>
        <w:t>1.2.1.</w:t>
      </w:r>
      <w:r w:rsidR="001D303E" w:rsidRPr="004B2FEB">
        <w:rPr>
          <w:rFonts w:ascii="Times New Roman" w:hAnsi="Times New Roman"/>
          <w:u w:val="none"/>
        </w:rPr>
        <w:tab/>
      </w:r>
      <w:bookmarkStart w:id="41" w:name="_Toc308175821"/>
      <w:r w:rsidRPr="004B2FEB">
        <w:rPr>
          <w:rFonts w:ascii="Times New Roman" w:hAnsi="Times New Roman"/>
          <w:sz w:val="24"/>
        </w:rPr>
        <w:t xml:space="preserve">Pokyny týkajúce sa konkrétnych </w:t>
      </w:r>
      <w:bookmarkEnd w:id="37"/>
      <w:bookmarkEnd w:id="41"/>
      <w:r w:rsidRPr="004B2FEB">
        <w:rPr>
          <w:rFonts w:ascii="Times New Roman" w:hAnsi="Times New Roman"/>
          <w:sz w:val="24"/>
        </w:rPr>
        <w:t>pozícií</w:t>
      </w:r>
      <w:bookmarkEnd w:id="38"/>
      <w:bookmarkEnd w:id="39"/>
      <w:bookmarkEnd w:id="40"/>
    </w:p>
    <w:p w:rsidR="002648B0" w:rsidRPr="004B2FEB" w:rsidRDefault="002648B0" w:rsidP="00EB4968">
      <w:pPr>
        <w:pStyle w:val="InstructionsText"/>
        <w:suppressAutoHyphens/>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4B2FEB" w:rsidTr="00D731E3">
        <w:tc>
          <w:tcPr>
            <w:tcW w:w="1129" w:type="dxa"/>
            <w:shd w:val="clear" w:color="auto" w:fill="D9D9D9"/>
          </w:tcPr>
          <w:p w:rsidR="005643EA" w:rsidRPr="004B2FEB" w:rsidRDefault="002648B0" w:rsidP="00EB4968">
            <w:pPr>
              <w:pStyle w:val="InstructionsText"/>
              <w:suppressAutoHyphens/>
              <w:rPr>
                <w:rStyle w:val="InstructionsTabelleText"/>
                <w:rFonts w:ascii="Times New Roman" w:hAnsi="Times New Roman"/>
                <w:bCs/>
                <w:sz w:val="24"/>
              </w:rPr>
            </w:pPr>
            <w:r w:rsidRPr="004B2FEB">
              <w:rPr>
                <w:rStyle w:val="InstructionsTabelleText"/>
                <w:rFonts w:ascii="Times New Roman" w:hAnsi="Times New Roman"/>
                <w:sz w:val="24"/>
              </w:rPr>
              <w:t>Riadok</w:t>
            </w:r>
          </w:p>
        </w:tc>
        <w:tc>
          <w:tcPr>
            <w:tcW w:w="7620" w:type="dxa"/>
            <w:shd w:val="clear" w:color="auto" w:fill="D9D9D9"/>
          </w:tcPr>
          <w:p w:rsidR="005643EA" w:rsidRPr="004B2FEB" w:rsidRDefault="002648B0" w:rsidP="00EB4968">
            <w:pPr>
              <w:pStyle w:val="InstructionsText"/>
              <w:suppressAutoHyphens/>
              <w:rPr>
                <w:rStyle w:val="InstructionsTabelleText"/>
                <w:rFonts w:ascii="Times New Roman" w:hAnsi="Times New Roman"/>
                <w:bCs/>
                <w:sz w:val="24"/>
              </w:rPr>
            </w:pPr>
            <w:r w:rsidRPr="004B2FEB">
              <w:rPr>
                <w:rStyle w:val="InstructionsTabelleText"/>
                <w:rFonts w:ascii="Times New Roman" w:hAnsi="Times New Roman"/>
                <w:sz w:val="24"/>
              </w:rPr>
              <w:t>Odkazy na právne predpisy</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pokyny</w:t>
            </w:r>
          </w:p>
        </w:tc>
      </w:tr>
      <w:tr w:rsidR="002648B0" w:rsidRPr="004B2FEB" w:rsidTr="00D731E3">
        <w:tc>
          <w:tcPr>
            <w:tcW w:w="1129" w:type="dxa"/>
          </w:tcPr>
          <w:p w:rsidR="002648B0" w:rsidRPr="004B2FEB" w:rsidRDefault="00A53185"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0010</w:t>
            </w:r>
          </w:p>
        </w:tc>
        <w:tc>
          <w:tcPr>
            <w:tcW w:w="7620" w:type="dxa"/>
          </w:tcPr>
          <w:p w:rsidR="00D7242F" w:rsidRPr="004B2FEB" w:rsidRDefault="00C66473"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w:t>
            </w:r>
            <w:r w:rsidRPr="004B2FEB">
              <w:tab/>
            </w:r>
            <w:r w:rsidRPr="004B2FEB">
              <w:rPr>
                <w:rStyle w:val="InstructionsTabelleberschrift"/>
                <w:rFonts w:ascii="Times New Roman" w:hAnsi="Times New Roman"/>
                <w:sz w:val="24"/>
              </w:rPr>
              <w:t>Vlastné zdroje</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118</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72 CRR</w:t>
            </w:r>
          </w:p>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Vlastné zdroje inštitúcie pozostávajú zo súčtu jej kapitálu Tier 1</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kapitálu Tier 2.</w:t>
            </w:r>
          </w:p>
        </w:tc>
      </w:tr>
      <w:tr w:rsidR="00666996" w:rsidRPr="004B2FEB" w:rsidTr="00D731E3">
        <w:tc>
          <w:tcPr>
            <w:tcW w:w="1129" w:type="dxa"/>
          </w:tcPr>
          <w:p w:rsidR="00666996" w:rsidRPr="004B2FEB" w:rsidRDefault="00A53185"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0015</w:t>
            </w:r>
          </w:p>
        </w:tc>
        <w:tc>
          <w:tcPr>
            <w:tcW w:w="7620" w:type="dxa"/>
          </w:tcPr>
          <w:p w:rsidR="005643EA" w:rsidRPr="004B2FEB" w:rsidRDefault="00666996"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w:t>
            </w:r>
            <w:r w:rsidRPr="004B2FEB">
              <w:tab/>
            </w:r>
            <w:r w:rsidRPr="004B2FEB">
              <w:rPr>
                <w:rStyle w:val="InstructionsTabelleberschrift"/>
                <w:rFonts w:ascii="Times New Roman" w:hAnsi="Times New Roman"/>
                <w:sz w:val="24"/>
              </w:rPr>
              <w:t>Kapitál Tier 1</w:t>
            </w:r>
          </w:p>
          <w:p w:rsidR="005643EA" w:rsidRPr="004B2FEB" w:rsidRDefault="0066699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25 CRR</w:t>
            </w:r>
          </w:p>
          <w:p w:rsidR="005643EA" w:rsidRPr="004B2FEB" w:rsidRDefault="00666996"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Kapitál Tier 1 je súčtom vlastného kapitálu Tier 1</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 xml:space="preserve">dodatočného kapitálu Tier 1. </w:t>
            </w:r>
          </w:p>
        </w:tc>
      </w:tr>
      <w:tr w:rsidR="002648B0" w:rsidRPr="004B2FEB" w:rsidTr="00D731E3">
        <w:tc>
          <w:tcPr>
            <w:tcW w:w="1129" w:type="dxa"/>
          </w:tcPr>
          <w:p w:rsidR="002648B0" w:rsidRPr="004B2FEB" w:rsidRDefault="00A53185"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0020</w:t>
            </w:r>
          </w:p>
        </w:tc>
        <w:tc>
          <w:tcPr>
            <w:tcW w:w="7620" w:type="dxa"/>
          </w:tcPr>
          <w:p w:rsidR="005643EA" w:rsidRPr="004B2FEB" w:rsidRDefault="00666996"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w:t>
            </w:r>
            <w:r w:rsidRPr="004B2FEB">
              <w:tab/>
            </w:r>
            <w:r w:rsidRPr="004B2FEB">
              <w:rPr>
                <w:rStyle w:val="InstructionsTabelleberschrift"/>
                <w:rFonts w:ascii="Times New Roman" w:hAnsi="Times New Roman"/>
                <w:sz w:val="24"/>
              </w:rPr>
              <w:t>Vlastný kapitál Tier 1 (CET1)</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50 CRR</w:t>
            </w:r>
          </w:p>
        </w:tc>
      </w:tr>
      <w:tr w:rsidR="002648B0" w:rsidRPr="004B2FEB" w:rsidTr="00D731E3">
        <w:tc>
          <w:tcPr>
            <w:tcW w:w="1129" w:type="dxa"/>
          </w:tcPr>
          <w:p w:rsidR="002648B0" w:rsidRPr="004B2FEB" w:rsidRDefault="00A53185"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0030</w:t>
            </w:r>
          </w:p>
        </w:tc>
        <w:tc>
          <w:tcPr>
            <w:tcW w:w="7620" w:type="dxa"/>
          </w:tcPr>
          <w:p w:rsidR="005643EA" w:rsidRPr="004B2FEB" w:rsidRDefault="000120EB"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w:t>
            </w:r>
            <w:r w:rsidRPr="004B2FEB">
              <w:tab/>
            </w:r>
            <w:r w:rsidRPr="004B2FEB">
              <w:rPr>
                <w:rStyle w:val="InstructionsTabelleberschrift"/>
                <w:rFonts w:ascii="Times New Roman" w:hAnsi="Times New Roman"/>
                <w:sz w:val="24"/>
              </w:rPr>
              <w:t>Kapitálové nástroje prípustné ako kapitál CET1</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26 ods. 1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b), články 27 až 30, článok 36 ods. 1 písm. f)</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42 CRR</w:t>
            </w:r>
          </w:p>
        </w:tc>
      </w:tr>
      <w:tr w:rsidR="002648B0" w:rsidRPr="004B2FEB" w:rsidTr="00D731E3">
        <w:tc>
          <w:tcPr>
            <w:tcW w:w="1129" w:type="dxa"/>
          </w:tcPr>
          <w:p w:rsidR="002648B0" w:rsidRPr="004B2FEB" w:rsidRDefault="00A53185"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0040</w:t>
            </w:r>
          </w:p>
        </w:tc>
        <w:tc>
          <w:tcPr>
            <w:tcW w:w="7620" w:type="dxa"/>
          </w:tcPr>
          <w:p w:rsidR="005643EA" w:rsidRPr="004B2FEB" w:rsidRDefault="00666996"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1.1.1.1.1.</w:t>
            </w:r>
            <w:r w:rsidRPr="004B2FEB">
              <w:tab/>
            </w:r>
            <w:r w:rsidRPr="004B2FEB">
              <w:rPr>
                <w:rStyle w:val="InstructionsTabelleberschrift"/>
                <w:rFonts w:ascii="Times New Roman" w:hAnsi="Times New Roman"/>
                <w:sz w:val="24"/>
              </w:rPr>
              <w:t>Úplne splatené kapitálové nástroje</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Článok 26 ods. 1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články 27 až 31 CRR</w:t>
            </w:r>
          </w:p>
          <w:p w:rsidR="00FE3BD8" w:rsidRPr="004B2FEB" w:rsidRDefault="00543DB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Zahrnú sa kapitálové nástroje vzájomných spoločností, družstevných spoločností alebo podobných inštitúcií (články 27</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29 CRR).</w:t>
            </w:r>
          </w:p>
          <w:p w:rsidR="00FE3BD8"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Emisné ážio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týmito nástrojmi sa sem nezahŕňa.</w:t>
            </w:r>
          </w:p>
          <w:p w:rsidR="005643EA" w:rsidRPr="004B2FEB" w:rsidRDefault="00543DB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Kapitálové nástroje upísané orgánmi verejnej moci</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núdzových situáciách sa zahrnú vtedy, ak sú splnené všetky podmienky článku 31 CRR.</w:t>
            </w:r>
          </w:p>
        </w:tc>
      </w:tr>
      <w:tr w:rsidR="00216D67" w:rsidRPr="004B2FEB" w:rsidTr="00D731E3">
        <w:tc>
          <w:tcPr>
            <w:tcW w:w="1129" w:type="dxa"/>
          </w:tcPr>
          <w:p w:rsidR="00216D67" w:rsidRPr="004B2FEB" w:rsidRDefault="00A53185"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0045</w:t>
            </w:r>
          </w:p>
        </w:tc>
        <w:tc>
          <w:tcPr>
            <w:tcW w:w="7620" w:type="dxa"/>
          </w:tcPr>
          <w:p w:rsidR="00216D67" w:rsidRPr="004B2FEB" w:rsidRDefault="00DD2C1E"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1.1.1.1.1.*</w:t>
            </w:r>
            <w:r w:rsidRPr="004B2FEB">
              <w:tab/>
            </w:r>
            <w:r w:rsidRPr="004B2FEB">
              <w:rPr>
                <w:rStyle w:val="InstructionsTabelleberschrift"/>
                <w:rFonts w:ascii="Times New Roman" w:hAnsi="Times New Roman"/>
                <w:sz w:val="24"/>
              </w:rPr>
              <w:t>Z čoho: Kapitálové nástroje upísané orgánmi verejnej moci</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núdzových situáciách</w:t>
            </w:r>
          </w:p>
          <w:p w:rsidR="00216D67" w:rsidRPr="004B2FEB" w:rsidRDefault="00216D67"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31 CRR</w:t>
            </w:r>
          </w:p>
          <w:p w:rsidR="00216D67" w:rsidRPr="004B2FEB" w:rsidRDefault="00216D6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b w:val="0"/>
                <w:sz w:val="24"/>
                <w:u w:val="none"/>
              </w:rPr>
              <w:t>Kapitálové nástroje upísané orgánmi verejnej moci</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núdzových situáciách sa do kapitálu CET1 zahrnú vtedy, ak sú splnené všetky podmienky článku 31 CRR.</w:t>
            </w:r>
          </w:p>
        </w:tc>
      </w:tr>
      <w:tr w:rsidR="002648B0" w:rsidRPr="004B2FEB" w:rsidTr="00D731E3">
        <w:tc>
          <w:tcPr>
            <w:tcW w:w="1129" w:type="dxa"/>
          </w:tcPr>
          <w:p w:rsidR="002648B0" w:rsidRPr="004B2FEB" w:rsidRDefault="00A53185"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0050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1.1.1.1.2.*</w:t>
            </w:r>
            <w:r w:rsidRPr="004B2FEB">
              <w:tab/>
            </w:r>
            <w:r w:rsidRPr="004B2FEB">
              <w:rPr>
                <w:rStyle w:val="InstructionsTabelleberschrift"/>
                <w:rFonts w:ascii="Times New Roman" w:hAnsi="Times New Roman"/>
                <w:sz w:val="24"/>
              </w:rPr>
              <w:t>Doplňujúca položka: Neprípustné kapitálové nástroje</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28 ods. 1 písm. b), l)</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m)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Podmienky</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týchto písmenách vyjadrujú rôzne situácie kapitálu, ktoré sa môžu zmeniť, preto hodnota vykazovaná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tomto riadku môže byť</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ďalších obdobiach prípustná.</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nezahŕňa emisné ážio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nástrojmi.</w:t>
            </w:r>
          </w:p>
        </w:tc>
      </w:tr>
      <w:tr w:rsidR="002648B0" w:rsidRPr="004B2FEB" w:rsidTr="00D731E3">
        <w:tc>
          <w:tcPr>
            <w:tcW w:w="1129" w:type="dxa"/>
          </w:tcPr>
          <w:p w:rsidR="002648B0" w:rsidRPr="004B2FEB" w:rsidRDefault="00A53185"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0060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1.1.1.1.3.</w:t>
            </w:r>
            <w:r w:rsidRPr="004B2FEB">
              <w:tab/>
            </w:r>
            <w:r w:rsidRPr="004B2FEB">
              <w:rPr>
                <w:rStyle w:val="InstructionsTabelleberschrift"/>
                <w:rFonts w:ascii="Times New Roman" w:hAnsi="Times New Roman"/>
                <w:sz w:val="24"/>
              </w:rPr>
              <w:t>Emisné ážio</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124, článok 26 ods. 1 písm. b) CRR</w:t>
            </w:r>
          </w:p>
          <w:p w:rsid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Emisné ážio má ten istý význam ako</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uplatniteľnom účtovnom štandarde</w:t>
            </w:r>
            <w:r w:rsidR="004B2FEB">
              <w:rPr>
                <w:rStyle w:val="FormatvorlageInstructionsTabelleText"/>
                <w:rFonts w:ascii="Times New Roman" w:hAnsi="Times New Roman"/>
                <w:sz w:val="24"/>
              </w:rPr>
              <w:t>.</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ktorá sa má vykázať</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tejto položke, zodpovedá časti súvisiacej</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 xml:space="preserve">„úplne splatenými kapitálovými nástrojmi“. </w:t>
            </w:r>
          </w:p>
        </w:tc>
      </w:tr>
      <w:tr w:rsidR="002648B0" w:rsidRPr="004B2FEB" w:rsidTr="00D731E3">
        <w:tc>
          <w:tcPr>
            <w:tcW w:w="1129" w:type="dxa"/>
          </w:tcPr>
          <w:p w:rsidR="002648B0" w:rsidRPr="004B2FEB" w:rsidRDefault="00A53185"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0070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1.1.1.1.4.</w:t>
            </w:r>
            <w:r w:rsidRPr="004B2FEB">
              <w:tab/>
            </w:r>
            <w:r w:rsidRPr="004B2FEB">
              <w:rPr>
                <w:rStyle w:val="InstructionsTabelleberschrift"/>
                <w:rFonts w:ascii="Times New Roman" w:hAnsi="Times New Roman"/>
                <w:sz w:val="24"/>
              </w:rPr>
              <w:t>(–) Nástroje vlastného CET1</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36 ods. 1 písm. f)</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42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Vlastný CET1, ktorý vykazujúca inštitúcia alebo skupina drží</w:t>
            </w:r>
            <w:r w:rsidR="004B2FEB">
              <w:rPr>
                <w:rStyle w:val="FormatvorlageInstructionsTabelleText"/>
                <w:rFonts w:ascii="Times New Roman" w:hAnsi="Times New Roman"/>
                <w:sz w:val="24"/>
              </w:rPr>
              <w:t xml:space="preserve"> k </w:t>
            </w:r>
            <w:r w:rsidRPr="004B2FEB">
              <w:rPr>
                <w:rStyle w:val="FormatvorlageInstructionsTabelleText"/>
                <w:rFonts w:ascii="Times New Roman" w:hAnsi="Times New Roman"/>
                <w:sz w:val="24"/>
              </w:rPr>
              <w:t>dátumu vykazovania.</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výhradou výnimiek</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42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 tomto riadku sa nevykazujú podiely na akciách zahrnuté ako „neprípustné kapitálové nástroje“.</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zahŕňa emisné ážio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vlastnými akciami.</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Položky 1.1.1.1.4 až 1.1.1.1.4.3 nezahŕňajú skutočné alebo podmienené záväzky kúpiť nástroje vlastného CET1. Skutočné alebo podmienené záväzky kúpiť nástroje vlastného CET1 sa vykazujú osobitne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položke 1.1.1.1.5.</w:t>
            </w:r>
          </w:p>
        </w:tc>
      </w:tr>
      <w:tr w:rsidR="002648B0" w:rsidRPr="004B2FEB" w:rsidTr="00D731E3">
        <w:tc>
          <w:tcPr>
            <w:tcW w:w="1129" w:type="dxa"/>
          </w:tcPr>
          <w:p w:rsidR="002648B0" w:rsidRPr="004B2FEB" w:rsidRDefault="0025245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0080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1.1.1.1.4.1.</w:t>
            </w:r>
            <w:r w:rsidRPr="004B2FEB">
              <w:tab/>
            </w:r>
            <w:r w:rsidRPr="004B2FEB">
              <w:rPr>
                <w:rStyle w:val="InstructionsTabelleberschrift"/>
                <w:rFonts w:ascii="Times New Roman" w:hAnsi="Times New Roman"/>
                <w:sz w:val="24"/>
              </w:rPr>
              <w:t>(–) Priame podiely na nástrojoch CET1</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36 ods. 1 písm. f)</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42 CRR</w:t>
            </w:r>
          </w:p>
          <w:p w:rsid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Nástroje vlastného kapitálu Tier 1 zahrnuté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položke 1.1.1.1 držané inštitúciami konsolidovanej skupiny</w:t>
            </w:r>
            <w:r w:rsidR="004B2FEB">
              <w:rPr>
                <w:rStyle w:val="FormatvorlageInstructionsTabelleText"/>
                <w:rFonts w:ascii="Times New Roman" w:hAnsi="Times New Roman"/>
                <w:sz w:val="24"/>
              </w:rPr>
              <w:t>.</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zahŕňa podiely</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obchodnej knihe vypočítané na základe čistej dlhej pozície, ako sa stanovuje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42 písm. a) CRR.</w:t>
            </w:r>
          </w:p>
        </w:tc>
      </w:tr>
      <w:tr w:rsidR="002648B0" w:rsidRPr="004B2FEB" w:rsidTr="00D731E3">
        <w:tc>
          <w:tcPr>
            <w:tcW w:w="1129" w:type="dxa"/>
          </w:tcPr>
          <w:p w:rsidR="002648B0" w:rsidRPr="004B2FEB" w:rsidRDefault="0025245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0090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1.1.1.1.4.2.</w:t>
            </w:r>
            <w:r w:rsidRPr="004B2FEB">
              <w:tab/>
            </w:r>
            <w:r w:rsidRPr="004B2FEB">
              <w:rPr>
                <w:rStyle w:val="InstructionsTabelleberschrift"/>
                <w:rFonts w:ascii="Times New Roman" w:hAnsi="Times New Roman"/>
                <w:sz w:val="24"/>
              </w:rPr>
              <w:t>(–) Nepriame podiely na nástrojoch CET1</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114, článok 36 ods. 1 písm. f)</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42 CRR</w:t>
            </w:r>
          </w:p>
        </w:tc>
      </w:tr>
      <w:tr w:rsidR="002648B0" w:rsidRPr="004B2FEB" w:rsidTr="00D731E3">
        <w:tc>
          <w:tcPr>
            <w:tcW w:w="1129" w:type="dxa"/>
          </w:tcPr>
          <w:p w:rsidR="005643EA" w:rsidRPr="004B2FEB" w:rsidRDefault="0025245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0091</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1.1.1.1.4.3.</w:t>
            </w:r>
            <w:r w:rsidRPr="004B2FEB">
              <w:tab/>
            </w:r>
            <w:r w:rsidRPr="004B2FEB">
              <w:rPr>
                <w:rStyle w:val="InstructionsTabelleberschrift"/>
                <w:rFonts w:ascii="Times New Roman" w:hAnsi="Times New Roman"/>
                <w:sz w:val="24"/>
              </w:rPr>
              <w:t>(–) Syntetické podiely na nástrojoch CET1</w:t>
            </w:r>
          </w:p>
          <w:p w:rsidR="005643EA" w:rsidRPr="004B2FEB" w:rsidRDefault="00FF2818" w:rsidP="00EB4968">
            <w:pPr>
              <w:pStyle w:val="InstructionsText"/>
              <w:suppressAutoHyphens/>
              <w:rPr>
                <w:rStyle w:val="InstructionsTabelleberschrift"/>
                <w:rFonts w:ascii="Times New Roman" w:hAnsi="Times New Roman"/>
                <w:b w:val="0"/>
                <w:sz w:val="24"/>
                <w:u w:val="none"/>
              </w:rPr>
            </w:pPr>
            <w:r w:rsidRPr="004B2FEB">
              <w:rPr>
                <w:rStyle w:val="FormatvorlageInstructionsTabelleText"/>
                <w:rFonts w:ascii="Times New Roman" w:hAnsi="Times New Roman"/>
                <w:sz w:val="24"/>
              </w:rPr>
              <w:t>Článok 4 ods. 1 bod 126, článok 36 ods. 1 písm. f)</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42 CRR</w:t>
            </w:r>
          </w:p>
        </w:tc>
      </w:tr>
      <w:tr w:rsidR="002648B0" w:rsidRPr="004B2FEB" w:rsidTr="00D731E3">
        <w:tc>
          <w:tcPr>
            <w:tcW w:w="1129" w:type="dxa"/>
          </w:tcPr>
          <w:p w:rsidR="002648B0" w:rsidRPr="004B2FEB" w:rsidRDefault="0025245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0092</w:t>
            </w:r>
          </w:p>
        </w:tc>
        <w:tc>
          <w:tcPr>
            <w:tcW w:w="7620" w:type="dxa"/>
          </w:tcPr>
          <w:p w:rsidR="005643EA" w:rsidRPr="004B2FEB" w:rsidRDefault="00666996"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1.1.1.1.5.</w:t>
            </w:r>
            <w:r w:rsidRPr="004B2FEB">
              <w:tab/>
            </w:r>
            <w:r w:rsidRPr="004B2FEB">
              <w:rPr>
                <w:rStyle w:val="InstructionsTabelleberschrift"/>
                <w:rFonts w:ascii="Times New Roman" w:hAnsi="Times New Roman"/>
                <w:sz w:val="24"/>
              </w:rPr>
              <w:t>(–) Skutočné alebo podmienené záväzky kúpiť nástroje vlastného CET1</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36 ods. 1 písm. f)</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42 CRR</w:t>
            </w:r>
          </w:p>
          <w:p w:rsidR="005643EA" w:rsidRPr="004B2FEB" w:rsidRDefault="002648B0" w:rsidP="00EB4968">
            <w:pPr>
              <w:pStyle w:val="InstructionsText"/>
              <w:suppressAutoHyphens/>
              <w:rPr>
                <w:rStyle w:val="InstructionsTabelleberschrift"/>
                <w:rFonts w:ascii="Times New Roman" w:hAnsi="Times New Roman"/>
                <w:b w:val="0"/>
                <w:bCs w:val="0"/>
                <w:sz w:val="24"/>
                <w:u w:val="none"/>
              </w:rPr>
            </w:pPr>
            <w:r w:rsidRPr="004B2FEB">
              <w:rPr>
                <w:rStyle w:val="InstructionsTabelleberschrift"/>
                <w:rFonts w:ascii="Times New Roman" w:hAnsi="Times New Roman"/>
                <w:b w:val="0"/>
                <w:sz w:val="24"/>
                <w:u w:val="none"/>
              </w:rPr>
              <w:t>Podľa článku</w:t>
            </w:r>
            <w:r w:rsidRPr="004B2FEB">
              <w:rPr>
                <w:rStyle w:val="FormatvorlageInstructionsTabelleText"/>
                <w:rFonts w:ascii="Times New Roman" w:hAnsi="Times New Roman"/>
                <w:sz w:val="24"/>
              </w:rPr>
              <w:t xml:space="preserve"> 36 ods. 1 písm. f)</w:t>
            </w:r>
            <w:r w:rsidRPr="004B2FEB">
              <w:rPr>
                <w:rStyle w:val="InstructionsTabelleberschrift"/>
                <w:rFonts w:ascii="Times New Roman" w:hAnsi="Times New Roman"/>
                <w:b w:val="0"/>
                <w:sz w:val="24"/>
                <w:u w:val="none"/>
              </w:rPr>
              <w:t xml:space="preserve"> CRR sa odpočítajú</w:t>
            </w:r>
            <w:r w:rsidRPr="004B2FEB">
              <w:t xml:space="preserve"> „nástroje vlastného kapitálu Tier 1, na ktoré sa vzťahuje skutočný alebo podmienený záväzok inštitúcie kúpiť na základe existujúcej zmluvnej povinnosti“.</w:t>
            </w:r>
          </w:p>
        </w:tc>
      </w:tr>
      <w:tr w:rsidR="002648B0" w:rsidRPr="004B2FEB" w:rsidTr="00D731E3">
        <w:tc>
          <w:tcPr>
            <w:tcW w:w="1129" w:type="dxa"/>
          </w:tcPr>
          <w:p w:rsidR="002648B0" w:rsidRPr="004B2FEB" w:rsidRDefault="0025245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0130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1.1.1.2.</w:t>
            </w:r>
            <w:r w:rsidRPr="004B2FEB">
              <w:tab/>
            </w:r>
            <w:r w:rsidRPr="004B2FEB">
              <w:rPr>
                <w:rStyle w:val="InstructionsTabelleberschrift"/>
                <w:rFonts w:ascii="Times New Roman" w:hAnsi="Times New Roman"/>
                <w:sz w:val="24"/>
              </w:rPr>
              <w:t>Nerozdelené zisky</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26 ods. 1 písm. c)</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26 ods. 2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Nerozdelené zisky zahŕňajú nerozdelené zisky</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predchádzajúceho roka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prípustné predbežné alebo koncoročné zisky.</w:t>
            </w:r>
          </w:p>
        </w:tc>
      </w:tr>
      <w:tr w:rsidR="002648B0" w:rsidRPr="004B2FEB" w:rsidTr="00D731E3">
        <w:tc>
          <w:tcPr>
            <w:tcW w:w="1129" w:type="dxa"/>
          </w:tcPr>
          <w:p w:rsidR="002648B0" w:rsidRPr="004B2FEB" w:rsidRDefault="0025245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0140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1.1.1.2.1.</w:t>
            </w:r>
            <w:r w:rsidRPr="004B2FEB">
              <w:tab/>
            </w:r>
            <w:r w:rsidRPr="004B2FEB">
              <w:rPr>
                <w:rStyle w:val="InstructionsTabelleberschrift"/>
                <w:rFonts w:ascii="Times New Roman" w:hAnsi="Times New Roman"/>
                <w:sz w:val="24"/>
              </w:rPr>
              <w:t>Nerozdelené zisky</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predchádzajúcich rokov</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123</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26 ods. 1 písm. c) CRR</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 článku 4 ods. 1 bode 123 CRR sa nerozdelené zisky vymedzujú ako „zisky</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straty prenesené po použití konečného zisku alebo straty</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súlade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uplatniteľným účtovným rámcom“.</w:t>
            </w:r>
          </w:p>
        </w:tc>
      </w:tr>
      <w:tr w:rsidR="002648B0" w:rsidRPr="004B2FEB" w:rsidTr="00D731E3">
        <w:tc>
          <w:tcPr>
            <w:tcW w:w="1129" w:type="dxa"/>
          </w:tcPr>
          <w:p w:rsidR="002648B0" w:rsidRPr="004B2FEB" w:rsidRDefault="0025245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0150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1.1.1.2.2.</w:t>
            </w:r>
            <w:r w:rsidRPr="004B2FEB">
              <w:tab/>
            </w:r>
            <w:r w:rsidRPr="004B2FEB">
              <w:rPr>
                <w:rStyle w:val="InstructionsTabelleberschrift"/>
                <w:rFonts w:ascii="Times New Roman" w:hAnsi="Times New Roman"/>
                <w:sz w:val="24"/>
              </w:rPr>
              <w:t>Prípustný zisk alebo strata</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121, článok 26 ods.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36 ods. 1 písm. a) CRR</w:t>
            </w:r>
          </w:p>
          <w:p w:rsid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 článku 26 ods. 2 CRR sa umožňuje do nerozdelených ziskov zahrnúť predbežné alebo koncoročné zisky,</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to</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predchádzajúcim súhlasom príslušných orgánov, ak sú splnené určité podmienky</w:t>
            </w:r>
            <w:r w:rsidR="004B2FEB">
              <w:rPr>
                <w:rStyle w:val="FormatvorlageInstructionsTabelleText"/>
                <w:rFonts w:ascii="Times New Roman" w:hAnsi="Times New Roman"/>
                <w:sz w:val="24"/>
              </w:rPr>
              <w:t>.</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Na druhej strane sa od CET1 odpočítajú straty, ako sa stanovuje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36 ods. 1 písm. a) CRR.</w:t>
            </w:r>
          </w:p>
        </w:tc>
      </w:tr>
      <w:tr w:rsidR="002648B0" w:rsidRPr="004B2FEB" w:rsidTr="00D731E3">
        <w:tc>
          <w:tcPr>
            <w:tcW w:w="1129" w:type="dxa"/>
          </w:tcPr>
          <w:p w:rsidR="002648B0" w:rsidRPr="004B2FEB" w:rsidRDefault="0025245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0160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1.1.1.2.2.1.</w:t>
            </w:r>
            <w:r w:rsidRPr="004B2FEB">
              <w:tab/>
            </w:r>
            <w:r w:rsidRPr="004B2FEB">
              <w:rPr>
                <w:rStyle w:val="InstructionsTabelleberschrift"/>
                <w:rFonts w:ascii="Times New Roman" w:hAnsi="Times New Roman"/>
                <w:sz w:val="24"/>
              </w:rPr>
              <w:t>Zisk alebo strata pripísateľná vlastníkom materskej spoločnosti</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26 ods.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36 ods. 1 písm. a)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je zisk alebo strata, ktoré sú vykázané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účtovnom výkaze ziskov</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strát.</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0170</w:t>
            </w:r>
          </w:p>
        </w:tc>
        <w:tc>
          <w:tcPr>
            <w:tcW w:w="7620" w:type="dxa"/>
          </w:tcPr>
          <w:p w:rsidR="005643EA" w:rsidRPr="004B2FEB" w:rsidRDefault="00666996"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1.1.1.2.2.2.</w:t>
            </w:r>
            <w:r w:rsidRPr="004B2FEB">
              <w:tab/>
            </w:r>
            <w:r w:rsidRPr="004B2FEB">
              <w:rPr>
                <w:rStyle w:val="InstructionsTabelleberschrift"/>
                <w:rFonts w:ascii="Times New Roman" w:hAnsi="Times New Roman"/>
                <w:sz w:val="24"/>
              </w:rPr>
              <w:t>(–) Neprípustná časť predbežného alebo koncoročného zisku</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26 ods. 2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 tomto riadku sa neuvádza žiadny údaj, ak inštitúcia za referenčné obdobie vykázala straty, pretože straty sa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plnej miere odpočítavajú od CET1.</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Ak inštitúcia vykazuje zisky, vykazuje sa časť, ktorá nie je prípustná podľa článku 26 ods. 2 CRR (t. j. zisky neoverené audítorom</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predpokladané platby alebo dividendy).</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Treba poznamenať, že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prípade ziskov sa hodnota, ktorú treba odpočítať, rovná najmenej predbežným dividendám.</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0180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1.1.1.3.</w:t>
            </w:r>
            <w:r w:rsidRPr="004B2FEB">
              <w:tab/>
            </w:r>
            <w:r w:rsidRPr="004B2FEB">
              <w:rPr>
                <w:rStyle w:val="InstructionsTabelleberschrift"/>
                <w:rFonts w:ascii="Times New Roman" w:hAnsi="Times New Roman"/>
                <w:sz w:val="24"/>
              </w:rPr>
              <w:t>Akumulovaný iný komplexný účtovný výsledok</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100</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26 ods. 1 písm. d)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je po odpočítaní daňových poplatkov, ktoré sa predpokladajú</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čase výpočtu,</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 xml:space="preserve">pred uplatnením prudenciálnych filtrov. Vykazovaná hodnota sa </w:t>
            </w:r>
            <w:r w:rsidRPr="004B2FEB">
              <w:rPr>
                <w:rStyle w:val="FormatvorlageInstructionsTabelleText"/>
                <w:rFonts w:ascii="Times New Roman" w:hAnsi="Times New Roman"/>
                <w:iCs/>
                <w:sz w:val="24"/>
              </w:rPr>
              <w:t>určuje</w:t>
            </w:r>
            <w:r w:rsidR="004B2FEB">
              <w:rPr>
                <w:rStyle w:val="FormatvorlageInstructionsTabelleText"/>
                <w:rFonts w:ascii="Times New Roman" w:hAnsi="Times New Roman"/>
                <w:iCs/>
                <w:sz w:val="24"/>
              </w:rPr>
              <w:t xml:space="preserve"> v </w:t>
            </w:r>
            <w:r w:rsidRPr="004B2FEB">
              <w:rPr>
                <w:rStyle w:val="FormatvorlageInstructionsTabelleText"/>
                <w:rFonts w:ascii="Times New Roman" w:hAnsi="Times New Roman"/>
                <w:iCs/>
                <w:sz w:val="24"/>
              </w:rPr>
              <w:t>súlade</w:t>
            </w:r>
            <w:r w:rsidR="004B2FEB">
              <w:rPr>
                <w:rStyle w:val="FormatvorlageInstructionsTabelleText"/>
                <w:rFonts w:ascii="Times New Roman" w:hAnsi="Times New Roman"/>
                <w:iCs/>
                <w:sz w:val="24"/>
              </w:rPr>
              <w:t xml:space="preserve"> s </w:t>
            </w:r>
            <w:r w:rsidRPr="004B2FEB">
              <w:rPr>
                <w:rStyle w:val="FormatvorlageInstructionsTabelleText"/>
                <w:rFonts w:ascii="Times New Roman" w:hAnsi="Times New Roman"/>
                <w:sz w:val="24"/>
              </w:rPr>
              <w:t xml:space="preserve">článkom 13 ods. 4 delegovaného nariadenia Komisie (EÚ) </w:t>
            </w:r>
            <w:r w:rsidR="004B2FEB">
              <w:rPr>
                <w:rStyle w:val="FormatvorlageInstructionsTabelleText"/>
                <w:rFonts w:ascii="Times New Roman" w:hAnsi="Times New Roman"/>
                <w:sz w:val="24"/>
              </w:rPr>
              <w:t>č. </w:t>
            </w:r>
            <w:r w:rsidRPr="004B2FEB">
              <w:rPr>
                <w:rStyle w:val="FormatvorlageInstructionsTabelleText"/>
                <w:rFonts w:ascii="Times New Roman" w:hAnsi="Times New Roman"/>
                <w:sz w:val="24"/>
              </w:rPr>
              <w:t>241/2014</w:t>
            </w:r>
            <w:r w:rsidRPr="004B2FEB">
              <w:rPr>
                <w:rStyle w:val="FootnoteReference"/>
                <w:rFonts w:ascii="Times New Roman" w:hAnsi="Times New Roman"/>
                <w:bCs/>
                <w:sz w:val="24"/>
                <w:szCs w:val="24"/>
                <w:vertAlign w:val="superscript"/>
              </w:rPr>
              <w:footnoteReference w:id="7"/>
            </w:r>
            <w:r w:rsidRPr="004B2FEB">
              <w:rPr>
                <w:rStyle w:val="FormatvorlageInstructionsTabelleText"/>
                <w:rFonts w:ascii="Times New Roman" w:hAnsi="Times New Roman"/>
                <w:sz w:val="24"/>
              </w:rPr>
              <w:t xml:space="preserve">. </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0200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1.1.1.4.</w:t>
            </w:r>
            <w:r w:rsidRPr="004B2FEB">
              <w:tab/>
            </w:r>
            <w:r w:rsidRPr="004B2FEB">
              <w:rPr>
                <w:rStyle w:val="InstructionsTabelleberschrift"/>
                <w:rFonts w:ascii="Times New Roman" w:hAnsi="Times New Roman"/>
                <w:sz w:val="24"/>
              </w:rPr>
              <w:t>Ostatné rezervy</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117</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26 ods. 1 písm. e)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Ostatné rezervy sa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CRR vymedzujú ako „rezervy</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zmysle uplatniteľného účtovného rámca, na ktoré sa vzťahuje požiadavka zverejnenia podľa daného uplatniteľného účtovného štandardu, okrem akýchkoľvek súm, ktoré už boli zahrnuté do akumulovaného iného komplexného účtovného výsledku alebo do nerozdelených ziskov“.</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je po odpočítaní daňových poplatkov, ktoré sa predpokladajú</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čase výpočtu.</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0210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1.1.1.5.</w:t>
            </w:r>
            <w:r w:rsidRPr="004B2FEB">
              <w:tab/>
            </w:r>
            <w:r w:rsidRPr="004B2FEB">
              <w:rPr>
                <w:rStyle w:val="InstructionsTabelleberschrift"/>
                <w:rFonts w:ascii="Times New Roman" w:hAnsi="Times New Roman"/>
                <w:sz w:val="24"/>
              </w:rPr>
              <w:t>Fondy pre všeobecné bankové riziká</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112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26 ods. 1 písm. f)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Fondy pre všeobecné bankové riziká sa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38 BAD vymedzujú ako „sumy, ktoré sa úverová inštitúcia rozhodne odložiť, aby pokryla také riziká, ak si to konkrétne riziká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bankovníctvom vyžadujú“.</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je po odpočítaní daňových poplatkov, ktoré sa predpokladajú</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čase výpočtu.</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0220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1.1.1.6.</w:t>
            </w:r>
            <w:r w:rsidRPr="004B2FEB">
              <w:tab/>
            </w:r>
            <w:r w:rsidRPr="004B2FEB">
              <w:rPr>
                <w:rStyle w:val="InstructionsTabelleberschrift"/>
                <w:rFonts w:ascii="Times New Roman" w:hAnsi="Times New Roman"/>
                <w:sz w:val="24"/>
              </w:rPr>
              <w:t>Prechodné úpravy na základe nástrojov kapitálu CET1, ktoré sa zachovali</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predchádzajúcom stave</w:t>
            </w:r>
          </w:p>
          <w:p w:rsidR="005643EA" w:rsidRPr="004B2FEB" w:rsidRDefault="002C66A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483 ods. 1,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3</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články 484 až 487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kapitálových nástrojov, ktoré sa prechodne zachovali</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predchádzajúcom stave ako CET1. Vykazovaná hodnota sa získa priamo zo vzoru CA5.</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0230</w:t>
            </w:r>
          </w:p>
        </w:tc>
        <w:tc>
          <w:tcPr>
            <w:tcW w:w="7620" w:type="dxa"/>
          </w:tcPr>
          <w:p w:rsidR="005643EA" w:rsidRPr="004B2FEB" w:rsidRDefault="00666996"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1.1.1.7.</w:t>
            </w:r>
            <w:r w:rsidRPr="004B2FEB">
              <w:tab/>
            </w:r>
            <w:r w:rsidRPr="004B2FEB">
              <w:rPr>
                <w:rStyle w:val="InstructionsTabelleberschrift"/>
                <w:rFonts w:ascii="Times New Roman" w:hAnsi="Times New Roman"/>
                <w:sz w:val="24"/>
              </w:rPr>
              <w:t>Menšinová účasť uznaná</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kapitáli CET1</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120</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84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Súčet všetkých hodnôt menšinových účastí dcérskych spoločností, ktoré sú zahrnuté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konsolidovanom CET1.</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0240</w:t>
            </w:r>
          </w:p>
        </w:tc>
        <w:tc>
          <w:tcPr>
            <w:tcW w:w="7620" w:type="dxa"/>
          </w:tcPr>
          <w:p w:rsidR="005643EA"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1.1.1.8.</w:t>
            </w:r>
            <w:r w:rsidRPr="004B2FEB">
              <w:tab/>
            </w:r>
            <w:r w:rsidRPr="004B2FEB">
              <w:rPr>
                <w:rStyle w:val="InstructionsTabelleberschrift"/>
                <w:rFonts w:ascii="Times New Roman" w:hAnsi="Times New Roman"/>
                <w:sz w:val="24"/>
              </w:rPr>
              <w:t>Prechodné úpravy na základe dodatočných menšinových účastí</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Články 479</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480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Úpravy menšinových účastí na základe prechodných ustanovení. Táto položka sa získa priamo zo vzoru CA5.</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0250</w:t>
            </w:r>
          </w:p>
        </w:tc>
        <w:tc>
          <w:tcPr>
            <w:tcW w:w="7620" w:type="dxa"/>
          </w:tcPr>
          <w:p w:rsidR="005643EA"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1.1.1.9.</w:t>
            </w:r>
            <w:r w:rsidRPr="004B2FEB">
              <w:tab/>
            </w:r>
            <w:r w:rsidRPr="004B2FEB">
              <w:rPr>
                <w:rStyle w:val="InstructionsTabelleberschrift"/>
                <w:rFonts w:ascii="Times New Roman" w:hAnsi="Times New Roman"/>
                <w:sz w:val="24"/>
              </w:rPr>
              <w:t>Úpravy CET1 na základe prudenciálnych filtrov</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 xml:space="preserve">Články 32 až 35 CRR </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0260</w:t>
            </w:r>
          </w:p>
        </w:tc>
        <w:tc>
          <w:tcPr>
            <w:tcW w:w="7620" w:type="dxa"/>
          </w:tcPr>
          <w:p w:rsidR="005643EA"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1.1.1.9.1.</w:t>
            </w:r>
            <w:r w:rsidRPr="004B2FEB">
              <w:tab/>
            </w:r>
            <w:r w:rsidRPr="004B2FEB">
              <w:rPr>
                <w:rStyle w:val="InstructionsTabelleberschrift"/>
                <w:rFonts w:ascii="Times New Roman" w:hAnsi="Times New Roman"/>
                <w:sz w:val="24"/>
              </w:rPr>
              <w:t>(–) Zvýšenie vlastného kapitálu vyplývajúce zo sekuritizovaných aktív</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32 ods. 1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je zvýšenie vlastného kapitálu inštitúcie vyplývajúce zo sekuritizovaných aktív podľa uplatniteľného účtovného štandardu.</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Táto položka zahŕňa napríklad budúci príjem</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marže, ktorý vedie</w:t>
            </w:r>
            <w:r w:rsidR="004B2FEB">
              <w:rPr>
                <w:rStyle w:val="FormatvorlageInstructionsTabelleText"/>
                <w:rFonts w:ascii="Times New Roman" w:hAnsi="Times New Roman"/>
                <w:sz w:val="24"/>
              </w:rPr>
              <w:t xml:space="preserve"> k </w:t>
            </w:r>
            <w:r w:rsidRPr="004B2FEB">
              <w:rPr>
                <w:rStyle w:val="FormatvorlageInstructionsTabelleText"/>
                <w:rFonts w:ascii="Times New Roman" w:hAnsi="Times New Roman"/>
                <w:sz w:val="24"/>
              </w:rPr>
              <w:t>zisku</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predaja pre inštitúciu, alebo pre originátorov čisté zisky vyplývajúce</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kapitalizácie budúceho príjmu zo sekuritizovaných aktív, ktoré umožňujú zvýšenie kreditnej kvality pozícií</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sekuritizácii.</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0270</w:t>
            </w:r>
          </w:p>
        </w:tc>
        <w:tc>
          <w:tcPr>
            <w:tcW w:w="7620" w:type="dxa"/>
          </w:tcPr>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1.1.1.9.2.</w:t>
            </w:r>
            <w:r w:rsidRPr="004B2FEB">
              <w:tab/>
            </w:r>
            <w:r w:rsidRPr="004B2FEB">
              <w:rPr>
                <w:rStyle w:val="InstructionsTabelleberschrift"/>
                <w:rFonts w:ascii="Times New Roman" w:hAnsi="Times New Roman"/>
                <w:sz w:val="24"/>
              </w:rPr>
              <w:t>Rezerva na hedžing peňažných tokov</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33 ods. 1 písm. a)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môže byť kladná alebo záporná. Hodnota je kladná, keď hedžing peňažných tokov vedie</w:t>
            </w:r>
            <w:r w:rsidR="004B2FEB">
              <w:rPr>
                <w:rStyle w:val="FormatvorlageInstructionsTabelleText"/>
                <w:rFonts w:ascii="Times New Roman" w:hAnsi="Times New Roman"/>
                <w:sz w:val="24"/>
              </w:rPr>
              <w:t xml:space="preserve"> k </w:t>
            </w:r>
            <w:r w:rsidRPr="004B2FEB">
              <w:rPr>
                <w:rStyle w:val="FormatvorlageInstructionsTabelleText"/>
                <w:rFonts w:ascii="Times New Roman" w:hAnsi="Times New Roman"/>
                <w:sz w:val="24"/>
              </w:rPr>
              <w:t>strate (t. j. keď znižuje účtovný vlastný kapitál),</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naopak. Znamienko je teda opačné ako znamienko použité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účtovných výkazoch.</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sa uvádza po odpočítaní daňových poplatkov, ktoré sa očakávajú</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čase výpočtu.</w:t>
            </w:r>
          </w:p>
        </w:tc>
      </w:tr>
      <w:tr w:rsidR="002648B0" w:rsidRPr="004B2FEB" w:rsidTr="00D731E3">
        <w:tc>
          <w:tcPr>
            <w:tcW w:w="1129" w:type="dxa"/>
          </w:tcPr>
          <w:p w:rsidR="002648B0" w:rsidRPr="004B2FEB" w:rsidRDefault="00A20B7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0280</w:t>
            </w:r>
          </w:p>
        </w:tc>
        <w:tc>
          <w:tcPr>
            <w:tcW w:w="7620" w:type="dxa"/>
          </w:tcPr>
          <w:p w:rsidR="005643EA"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1.1.1.9.3.</w:t>
            </w:r>
            <w:r w:rsidRPr="004B2FEB">
              <w:tab/>
            </w:r>
            <w:r w:rsidRPr="004B2FEB">
              <w:rPr>
                <w:rStyle w:val="InstructionsTabelleberschrift"/>
                <w:rFonts w:ascii="Times New Roman" w:hAnsi="Times New Roman"/>
                <w:sz w:val="24"/>
              </w:rPr>
              <w:t>Kumulatívne zisky</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straty spôsobené zmenami vlastného kreditného rizika reálnou hodnotou ocenených záväzkov</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33 ods. 1 písm. b) CRR</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môže byť kladná alebo záporná. Hodnota je kladná, keď nastala strata spôsobená zmenami vlastného kreditného rizika (t. j. keď znižuje účtovný vlastný kapitál),</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naopak. Znamienko je teda opačné ako znamienko použité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účtovných výkazoch.</w:t>
            </w:r>
          </w:p>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Zisk neoverený audítorom sa do tejto položky nezahŕňa.</w:t>
            </w:r>
          </w:p>
        </w:tc>
      </w:tr>
      <w:tr w:rsidR="00666996" w:rsidRPr="004B2FEB" w:rsidTr="00D731E3">
        <w:tc>
          <w:tcPr>
            <w:tcW w:w="1129" w:type="dxa"/>
          </w:tcPr>
          <w:p w:rsidR="00666996" w:rsidRPr="004B2FEB" w:rsidRDefault="007C233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0285</w:t>
            </w:r>
          </w:p>
        </w:tc>
        <w:tc>
          <w:tcPr>
            <w:tcW w:w="7620" w:type="dxa"/>
          </w:tcPr>
          <w:p w:rsidR="005643EA" w:rsidRPr="004B2FEB" w:rsidRDefault="00855D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1.1.1.9.4.</w:t>
            </w:r>
            <w:r w:rsidRPr="004B2FEB">
              <w:tab/>
            </w:r>
            <w:r w:rsidRPr="004B2FEB">
              <w:rPr>
                <w:rStyle w:val="InstructionsTabelleberschrift"/>
                <w:rFonts w:ascii="Times New Roman" w:hAnsi="Times New Roman"/>
                <w:sz w:val="24"/>
              </w:rPr>
              <w:t>Reálnou hodnotou ocenené zisky</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straty vyplývajúce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vlastného kreditného rizika inštitúcie súvisiaceho</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derivátovými záväzkami</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33 ods. 1 písm. c)</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33 ods. 2 CRR</w:t>
            </w:r>
          </w:p>
          <w:p w:rsidR="005643EA" w:rsidRPr="004B2FEB" w:rsidRDefault="0066699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môže byť kladná alebo záporná. Hodnota je kladná, keď nastane strata spôsobená zmenami vlastného kreditného rizika,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naopak. Znamienko je teda opačné ako znamienko použité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účtovných výkazoch.</w:t>
            </w:r>
          </w:p>
          <w:p w:rsidR="005643EA" w:rsidRPr="004B2FEB" w:rsidRDefault="00666996" w:rsidP="00EB4968">
            <w:pPr>
              <w:pStyle w:val="InstructionsText"/>
              <w:suppressAutoHyphens/>
              <w:rPr>
                <w:rStyle w:val="InstructionsTabelleberschrift"/>
                <w:rFonts w:ascii="Times New Roman" w:hAnsi="Times New Roman"/>
                <w:b w:val="0"/>
                <w:sz w:val="24"/>
                <w:u w:val="none"/>
              </w:rPr>
            </w:pPr>
            <w:r w:rsidRPr="004B2FEB">
              <w:rPr>
                <w:rStyle w:val="FormatvorlageInstructionsTabelleText"/>
                <w:rFonts w:ascii="Times New Roman" w:hAnsi="Times New Roman"/>
                <w:sz w:val="24"/>
              </w:rPr>
              <w:t>Zisk neoverený audítorom sa do tejto položky nezahŕňa.</w:t>
            </w:r>
          </w:p>
        </w:tc>
      </w:tr>
      <w:tr w:rsidR="00666996" w:rsidRPr="004B2FEB" w:rsidTr="00D731E3">
        <w:tc>
          <w:tcPr>
            <w:tcW w:w="1129" w:type="dxa"/>
          </w:tcPr>
          <w:p w:rsidR="00666996" w:rsidRPr="004B2FEB" w:rsidRDefault="007C233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0290</w:t>
            </w:r>
          </w:p>
        </w:tc>
        <w:tc>
          <w:tcPr>
            <w:tcW w:w="7620" w:type="dxa"/>
          </w:tcPr>
          <w:p w:rsidR="005643EA" w:rsidRPr="004B2FEB" w:rsidRDefault="00855D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1.1.1.9.5.</w:t>
            </w:r>
            <w:r w:rsidRPr="004B2FEB">
              <w:tab/>
            </w:r>
            <w:r w:rsidRPr="004B2FEB">
              <w:rPr>
                <w:rStyle w:val="InstructionsTabelleberschrift"/>
                <w:rFonts w:ascii="Times New Roman" w:hAnsi="Times New Roman"/>
                <w:sz w:val="24"/>
              </w:rPr>
              <w:t>(–) Úpravy ocenenia spôsobené požiadavkami na obozretné oceňovanie</w:t>
            </w:r>
          </w:p>
          <w:p w:rsidR="005643EA" w:rsidRPr="004B2FEB" w:rsidRDefault="0066699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Články 34</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105 CRR</w:t>
            </w:r>
          </w:p>
          <w:p w:rsidR="005643EA" w:rsidRPr="004B2FEB" w:rsidRDefault="0066699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Úpravy reálnej hodnoty expozícií zahrnutých</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obchodnej knihe alebo neobchodnej knihe</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dôvodu prísnejších zásad obozretného oceňovania stanovených</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105 CRR.</w:t>
            </w:r>
          </w:p>
        </w:tc>
      </w:tr>
      <w:tr w:rsidR="00666996" w:rsidRPr="004B2FEB" w:rsidTr="00D731E3">
        <w:tc>
          <w:tcPr>
            <w:tcW w:w="1129" w:type="dxa"/>
          </w:tcPr>
          <w:p w:rsidR="00666996" w:rsidRPr="004B2FEB" w:rsidRDefault="007C233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0300</w:t>
            </w:r>
          </w:p>
        </w:tc>
        <w:tc>
          <w:tcPr>
            <w:tcW w:w="7620" w:type="dxa"/>
          </w:tcPr>
          <w:p w:rsidR="005643EA" w:rsidRPr="004B2FEB" w:rsidRDefault="00855D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1.1.1.10.</w:t>
            </w:r>
            <w:r w:rsidRPr="004B2FEB">
              <w:tab/>
            </w:r>
            <w:r w:rsidRPr="004B2FEB">
              <w:rPr>
                <w:rStyle w:val="InstructionsTabelleberschrift"/>
                <w:rFonts w:ascii="Times New Roman" w:hAnsi="Times New Roman"/>
                <w:sz w:val="24"/>
              </w:rPr>
              <w:t>(–) Goodwill</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113, článok 36 ods. 1 písm. b)</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37 CRR</w:t>
            </w:r>
          </w:p>
        </w:tc>
      </w:tr>
      <w:tr w:rsidR="00666996" w:rsidRPr="004B2FEB" w:rsidTr="00D731E3">
        <w:tc>
          <w:tcPr>
            <w:tcW w:w="1129" w:type="dxa"/>
          </w:tcPr>
          <w:p w:rsidR="00666996" w:rsidRPr="004B2FEB" w:rsidRDefault="007C233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0310</w:t>
            </w:r>
          </w:p>
        </w:tc>
        <w:tc>
          <w:tcPr>
            <w:tcW w:w="7620" w:type="dxa"/>
          </w:tcPr>
          <w:p w:rsidR="005643EA" w:rsidRPr="004B2FEB" w:rsidRDefault="00855D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1.1.1.10.1.</w:t>
            </w:r>
            <w:r w:rsidRPr="004B2FEB">
              <w:tab/>
            </w:r>
            <w:r w:rsidRPr="004B2FEB">
              <w:rPr>
                <w:rStyle w:val="InstructionsTabelleberschrift"/>
                <w:rFonts w:ascii="Times New Roman" w:hAnsi="Times New Roman"/>
                <w:sz w:val="24"/>
              </w:rPr>
              <w:t>(–) Goodwill účtovaný ako nehmotné aktívum</w:t>
            </w:r>
          </w:p>
          <w:p w:rsidR="005643EA" w:rsidRPr="004B2FEB" w:rsidRDefault="00FF281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113</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36 ods. 1 písm. b) CRR</w:t>
            </w:r>
          </w:p>
          <w:p w:rsidR="005643EA" w:rsidRPr="004B2FEB" w:rsidRDefault="0066699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Goodwill má ten istý význam ako</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uplatniteľnom účtovnom štandarde.</w:t>
            </w:r>
          </w:p>
          <w:p w:rsidR="005643EA" w:rsidRPr="004B2FEB" w:rsidRDefault="0066699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tu vykazovaná je rovnaká ako hodnota vykazovaná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súvahe.</w:t>
            </w:r>
          </w:p>
        </w:tc>
      </w:tr>
      <w:tr w:rsidR="00666996" w:rsidRPr="004B2FEB" w:rsidTr="00D731E3">
        <w:tc>
          <w:tcPr>
            <w:tcW w:w="1129" w:type="dxa"/>
          </w:tcPr>
          <w:p w:rsidR="00666996" w:rsidRPr="004B2FEB" w:rsidRDefault="007C233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0320</w:t>
            </w:r>
          </w:p>
        </w:tc>
        <w:tc>
          <w:tcPr>
            <w:tcW w:w="7620" w:type="dxa"/>
          </w:tcPr>
          <w:p w:rsidR="005643EA" w:rsidRPr="004B2FEB" w:rsidRDefault="00855D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1.1.1.10.2.</w:t>
            </w:r>
            <w:r w:rsidRPr="004B2FEB">
              <w:tab/>
            </w:r>
            <w:r w:rsidRPr="004B2FEB">
              <w:rPr>
                <w:rStyle w:val="InstructionsTabelleberschrift"/>
                <w:rFonts w:ascii="Times New Roman" w:hAnsi="Times New Roman"/>
                <w:sz w:val="24"/>
              </w:rPr>
              <w:t>(–) Goodwill zahrnutý do ocenenia významných investícií</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37 písm. b)</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43 CRR</w:t>
            </w:r>
          </w:p>
        </w:tc>
      </w:tr>
      <w:tr w:rsidR="00666996" w:rsidRPr="004B2FEB" w:rsidTr="00D731E3">
        <w:tc>
          <w:tcPr>
            <w:tcW w:w="1129" w:type="dxa"/>
          </w:tcPr>
          <w:p w:rsidR="00666996" w:rsidRPr="004B2FEB" w:rsidRDefault="007C233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0330</w:t>
            </w:r>
          </w:p>
        </w:tc>
        <w:tc>
          <w:tcPr>
            <w:tcW w:w="7620" w:type="dxa"/>
          </w:tcPr>
          <w:p w:rsidR="005643EA" w:rsidRPr="004B2FEB" w:rsidRDefault="00AD70F1"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1.1.1.10.3.</w:t>
            </w:r>
            <w:r w:rsidRPr="004B2FEB">
              <w:tab/>
            </w:r>
            <w:r w:rsidRPr="004B2FEB">
              <w:rPr>
                <w:rStyle w:val="InstructionsTabelleberschrift"/>
                <w:rFonts w:ascii="Times New Roman" w:hAnsi="Times New Roman"/>
                <w:sz w:val="24"/>
              </w:rPr>
              <w:t>Odložené daňové záväzky spojené</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goodwillom</w:t>
            </w:r>
          </w:p>
          <w:p w:rsidR="005643EA" w:rsidRPr="004B2FEB" w:rsidRDefault="00C7103D"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37 písm. a) CRR</w:t>
            </w:r>
          </w:p>
          <w:p w:rsidR="005643EA" w:rsidRPr="004B2FEB" w:rsidRDefault="0066699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Suma odložených daňových záväzkov, ktoré by zanikli, ak by sa kvalita goodwillu zhoršila alebo ak by sa podľa uplatniteľného účtovného štandardu ukončilo jeho vykazovanie.</w:t>
            </w:r>
          </w:p>
        </w:tc>
      </w:tr>
      <w:tr w:rsidR="00D731E3" w:rsidRPr="004B2FEB" w:rsidTr="00D731E3">
        <w:tc>
          <w:tcPr>
            <w:tcW w:w="1129" w:type="dxa"/>
          </w:tcPr>
          <w:p w:rsidR="00D731E3" w:rsidRPr="004B2FEB" w:rsidRDefault="007C233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0335</w:t>
            </w:r>
          </w:p>
        </w:tc>
        <w:tc>
          <w:tcPr>
            <w:tcW w:w="7620" w:type="dxa"/>
          </w:tcPr>
          <w:p w:rsidR="00D731E3" w:rsidRPr="004B2FEB" w:rsidRDefault="00D731E3"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1.1.1.10.4.</w:t>
            </w:r>
            <w:r w:rsidRPr="004B2FEB">
              <w:tab/>
            </w:r>
            <w:r w:rsidRPr="004B2FEB">
              <w:rPr>
                <w:rStyle w:val="InstructionsTabelleberschrift"/>
                <w:rFonts w:ascii="Times New Roman" w:hAnsi="Times New Roman"/>
                <w:sz w:val="24"/>
              </w:rPr>
              <w:t>Účtovné precenenie goodwillu dcérskych spoločností prisúditeľného tretím osobám odvodené</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konsolidácie dcérskych spoločností</w:t>
            </w:r>
          </w:p>
          <w:p w:rsidR="00D731E3" w:rsidRPr="004B2FEB" w:rsidRDefault="0006415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37 písm. c) CRR</w:t>
            </w:r>
          </w:p>
          <w:p w:rsidR="00D731E3" w:rsidRPr="004B2FEB" w:rsidRDefault="00D731E3"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Hodnota účtovného precenenia goodwillu dcérskych spoločností prisúditeľného iným osobám, než sú podniky zahrnuté do konsolidácie podľa prvej časti hlavy II kapitoly 2, odvodená</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konsolidácie dcérskych spoločností.</w:t>
            </w:r>
          </w:p>
        </w:tc>
      </w:tr>
      <w:tr w:rsidR="00D731E3" w:rsidRPr="004B2FEB" w:rsidTr="00D731E3">
        <w:tc>
          <w:tcPr>
            <w:tcW w:w="1129" w:type="dxa"/>
          </w:tcPr>
          <w:p w:rsidR="00D731E3" w:rsidRPr="004B2FEB" w:rsidRDefault="003172C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0340</w:t>
            </w:r>
          </w:p>
        </w:tc>
        <w:tc>
          <w:tcPr>
            <w:tcW w:w="7620" w:type="dxa"/>
          </w:tcPr>
          <w:p w:rsidR="00D731E3" w:rsidRPr="004B2FEB" w:rsidRDefault="00D731E3"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1.1.1.11.</w:t>
            </w:r>
            <w:r w:rsidRPr="004B2FEB">
              <w:tab/>
            </w:r>
            <w:r w:rsidRPr="004B2FEB">
              <w:rPr>
                <w:rStyle w:val="InstructionsTabelleberschrift"/>
                <w:rFonts w:ascii="Times New Roman" w:hAnsi="Times New Roman"/>
                <w:sz w:val="24"/>
              </w:rPr>
              <w:t>(–) Ostatné nehmotné aktíva</w:t>
            </w:r>
          </w:p>
          <w:p w:rsidR="00D731E3" w:rsidRPr="004B2FEB" w:rsidRDefault="00D731E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115, článok 36 ods. 1 písm. b)</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37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c) CRR</w:t>
            </w:r>
          </w:p>
          <w:p w:rsidR="00D731E3" w:rsidRPr="004B2FEB" w:rsidRDefault="00D731E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Ostatné nehmotné aktíva sú nehmotné aktíva podľa uplatniteľného účtovného štandardu, bez goodwillu, tiež podľa uplatniteľného účtovného štandardu.</w:t>
            </w:r>
          </w:p>
        </w:tc>
      </w:tr>
      <w:tr w:rsidR="00D731E3" w:rsidRPr="004B2FEB" w:rsidTr="00D731E3">
        <w:tc>
          <w:tcPr>
            <w:tcW w:w="1129" w:type="dxa"/>
          </w:tcPr>
          <w:p w:rsidR="00D731E3" w:rsidRPr="004B2FEB" w:rsidRDefault="003172C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0350</w:t>
            </w:r>
          </w:p>
        </w:tc>
        <w:tc>
          <w:tcPr>
            <w:tcW w:w="7620" w:type="dxa"/>
          </w:tcPr>
          <w:p w:rsidR="00D731E3" w:rsidRPr="004B2FEB" w:rsidRDefault="00D731E3"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1.1.1.11.1.</w:t>
            </w:r>
            <w:r w:rsidRPr="004B2FEB">
              <w:tab/>
            </w:r>
            <w:r w:rsidRPr="004B2FEB">
              <w:rPr>
                <w:rStyle w:val="InstructionsTabelleberschrift"/>
                <w:rFonts w:ascii="Times New Roman" w:hAnsi="Times New Roman"/>
                <w:sz w:val="24"/>
              </w:rPr>
              <w:t>(–) Ostatné nehmotné aktíva pred odpočítaním odložených daňových záväzkov</w:t>
            </w:r>
          </w:p>
          <w:p w:rsidR="00D731E3" w:rsidRPr="004B2FEB" w:rsidRDefault="00D731E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115</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36 ods. 1 písm. b) CRR</w:t>
            </w:r>
          </w:p>
          <w:p w:rsidR="00D731E3" w:rsidRPr="004B2FEB" w:rsidRDefault="00D731E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Ostatné nehmotné aktíva sú nehmotné aktíva podľa uplatniteľného účtovného štandardu, bez goodwillu, tiež podľa uplatniteľného účtovného štandardu.</w:t>
            </w:r>
          </w:p>
          <w:p w:rsidR="00D731E3" w:rsidRPr="004B2FEB" w:rsidRDefault="00D731E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vykazovaná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tomto riadku zodpovedá hodnote vykázanej</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súvahe pre iné nehmotné aktíva než goodwill.</w:t>
            </w:r>
          </w:p>
        </w:tc>
      </w:tr>
      <w:tr w:rsidR="00D731E3" w:rsidRPr="004B2FEB" w:rsidTr="00D731E3">
        <w:tc>
          <w:tcPr>
            <w:tcW w:w="1129" w:type="dxa"/>
          </w:tcPr>
          <w:p w:rsidR="00D731E3" w:rsidRPr="004B2FEB" w:rsidRDefault="003172C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0360</w:t>
            </w:r>
          </w:p>
        </w:tc>
        <w:tc>
          <w:tcPr>
            <w:tcW w:w="7620" w:type="dxa"/>
          </w:tcPr>
          <w:p w:rsidR="00D731E3" w:rsidRPr="004B2FEB" w:rsidRDefault="00D731E3"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1.1.1.11.2.</w:t>
            </w:r>
            <w:r w:rsidRPr="004B2FEB">
              <w:tab/>
            </w:r>
            <w:r w:rsidRPr="004B2FEB">
              <w:rPr>
                <w:rStyle w:val="InstructionsTabelleberschrift"/>
                <w:rFonts w:ascii="Times New Roman" w:hAnsi="Times New Roman"/>
                <w:sz w:val="24"/>
              </w:rPr>
              <w:t>Odložené daňové záväzky spojené</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ostatnými nehmotnými aktívami</w:t>
            </w:r>
          </w:p>
          <w:p w:rsidR="00D731E3" w:rsidRPr="004B2FEB" w:rsidRDefault="00D731E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37 písm. a) CRR</w:t>
            </w:r>
          </w:p>
          <w:p w:rsidR="00D731E3" w:rsidRPr="004B2FEB" w:rsidRDefault="00D731E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Hodnota odložených daňových záväzkov, ktoré by zanikli, ak by sa kvalita iných nehmotných aktív než goodwill zhoršila alebo ak by sa podľa uplatniteľného účtovného štandardu ukončilo jeho vykazovanie.</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0365</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1.1.1.11.3.</w:t>
            </w:r>
            <w:r w:rsidRPr="004B2FEB">
              <w:tab/>
            </w:r>
            <w:r w:rsidRPr="004B2FEB">
              <w:rPr>
                <w:rStyle w:val="InstructionsTabelleberschrift"/>
                <w:rFonts w:ascii="Times New Roman" w:hAnsi="Times New Roman"/>
                <w:sz w:val="24"/>
              </w:rPr>
              <w:t>Účtovné precenenie ostatných nehmotných aktív dcérskych spoločností, ktoré sú prisúditeľné tretím osobám, odvodené</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konsolidácie dcérskych spoločností</w:t>
            </w:r>
          </w:p>
          <w:p w:rsidR="0022315F" w:rsidRPr="004B2FEB" w:rsidRDefault="0006415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37 písm. c) CRR</w:t>
            </w:r>
          </w:p>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Hodnota účtovného precenenia iných nehmotných aktív dcérskych spoločností, než je goodwill, prisúditeľných iným osobám, než sú podniky zahrnuté do konsolidácie podľa prvej časti hlavy II kapitoly 2, odvodená</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konsolidácie dcérskych spoločností.</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0370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1.1.1.12.</w:t>
            </w:r>
            <w:r w:rsidRPr="004B2FEB">
              <w:tab/>
            </w:r>
            <w:r w:rsidRPr="004B2FEB">
              <w:rPr>
                <w:rStyle w:val="InstructionsTabelleberschrift"/>
                <w:rFonts w:ascii="Times New Roman" w:hAnsi="Times New Roman"/>
                <w:sz w:val="24"/>
              </w:rPr>
              <w:t>(–) Odložené daňové pohľadávky, ktoré počítajú</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budúcou ziskovosťou</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nevyplývajú</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 po odpočítaní prislúchajúcich daňových záväzkov</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36 ods. 1 písm. c)</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38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0380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1.1.1.13.</w:t>
            </w:r>
            <w:r w:rsidRPr="004B2FEB">
              <w:tab/>
            </w:r>
            <w:r w:rsidRPr="004B2FEB">
              <w:rPr>
                <w:rStyle w:val="InstructionsTabelleberschrift"/>
                <w:rFonts w:ascii="Times New Roman" w:hAnsi="Times New Roman"/>
                <w:sz w:val="24"/>
              </w:rPr>
              <w:t>(–) Schodok úprav kreditného rizika</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očakávané straty</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prístupu IRB</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36 ods. 1 písm. d), články 40, 158</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159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ktorá sa má vykázať, sa neznižuje</w:t>
            </w:r>
            <w:r w:rsidR="004B2FEB">
              <w:rPr>
                <w:rStyle w:val="FormatvorlageInstructionsTabelleText"/>
                <w:rFonts w:ascii="Times New Roman" w:hAnsi="Times New Roman"/>
                <w:sz w:val="24"/>
              </w:rPr>
              <w:t xml:space="preserve"> o </w:t>
            </w:r>
            <w:r w:rsidRPr="004B2FEB">
              <w:rPr>
                <w:rStyle w:val="FormatvorlageInstructionsTabelleText"/>
                <w:rFonts w:ascii="Times New Roman" w:hAnsi="Times New Roman"/>
                <w:sz w:val="24"/>
              </w:rPr>
              <w:t>zvýšenie výšky odložených daňových pohľadávok, ktoré počítajú</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budúcou ziskovosťou, ani</w:t>
            </w:r>
            <w:r w:rsidR="004B2FEB">
              <w:rPr>
                <w:rStyle w:val="FormatvorlageInstructionsTabelleText"/>
                <w:rFonts w:ascii="Times New Roman" w:hAnsi="Times New Roman"/>
                <w:sz w:val="24"/>
              </w:rPr>
              <w:t xml:space="preserve"> o </w:t>
            </w:r>
            <w:r w:rsidRPr="004B2FEB">
              <w:rPr>
                <w:rStyle w:val="FormatvorlageInstructionsTabelleText"/>
                <w:rFonts w:ascii="Times New Roman" w:hAnsi="Times New Roman"/>
                <w:sz w:val="24"/>
              </w:rPr>
              <w:t>iný dodatočný daňový efekt, ktorý by mohol nastať, pokiaľ by sa rezervy zvýšili na úroveň očakávaných strát (článok 40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0390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1.1.1.14.</w:t>
            </w:r>
            <w:r w:rsidRPr="004B2FEB">
              <w:tab/>
            </w:r>
            <w:r w:rsidRPr="004B2FEB">
              <w:rPr>
                <w:rStyle w:val="InstructionsTabelleberschrift"/>
                <w:rFonts w:ascii="Times New Roman" w:hAnsi="Times New Roman"/>
                <w:sz w:val="24"/>
              </w:rPr>
              <w:t>(–) Majetok dôchodkového fondu so stanovenými požitkami</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109, článok 36 ods. 1 písm. e)</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41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0400</w:t>
            </w:r>
          </w:p>
        </w:tc>
        <w:tc>
          <w:tcPr>
            <w:tcW w:w="7620" w:type="dxa"/>
          </w:tcPr>
          <w:p w:rsid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1.1.1.14.1.</w:t>
            </w:r>
            <w:r w:rsidRPr="004B2FEB">
              <w:tab/>
            </w:r>
            <w:r w:rsidRPr="004B2FEB">
              <w:rPr>
                <w:rStyle w:val="InstructionsTabelleberschrift"/>
                <w:rFonts w:ascii="Times New Roman" w:hAnsi="Times New Roman"/>
                <w:sz w:val="24"/>
              </w:rPr>
              <w:t>(–) Majetok dôchodkového fondu so stanovenými požitkami</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109</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36 ods. 1 písm. e)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Majetok dôchodkového fondu so stanovenými požitkami sa vymedzuje ako „aktíva dôchodkového fondu alebo programu</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definovanými dávkami, ktoré sa vypočítajú po ich znížení</w:t>
            </w:r>
            <w:r w:rsidR="004B2FEB">
              <w:rPr>
                <w:rStyle w:val="FormatvorlageInstructionsTabelleText"/>
                <w:rFonts w:ascii="Times New Roman" w:hAnsi="Times New Roman"/>
                <w:sz w:val="24"/>
              </w:rPr>
              <w:t xml:space="preserve"> o </w:t>
            </w:r>
            <w:r w:rsidRPr="004B2FEB">
              <w:rPr>
                <w:rStyle w:val="FormatvorlageInstructionsTabelleText"/>
                <w:rFonts w:ascii="Times New Roman" w:hAnsi="Times New Roman"/>
                <w:sz w:val="24"/>
              </w:rPr>
              <w:t>výšku záväzkov</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rámci toho istého fondu alebo programu“.</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vykazovaná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tomto riadku zodpovedá hodnote vykázanej</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súvahe (ak sa vykazuje osobitne).</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0410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1.1.1.14.2.</w:t>
            </w:r>
            <w:r w:rsidRPr="004B2FEB">
              <w:tab/>
            </w:r>
            <w:r w:rsidRPr="004B2FEB">
              <w:rPr>
                <w:rStyle w:val="InstructionsTabelleberschrift"/>
                <w:rFonts w:ascii="Times New Roman" w:hAnsi="Times New Roman"/>
                <w:sz w:val="24"/>
              </w:rPr>
              <w:t>Odložené daňové záväzky spojené</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majetkom dôchodkového fondu so stanovenými požitkami</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body 108</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109</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41 ods. 1 písm. a)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odložených daňových záväzkov, ktoré by zanikli, ak by sa kvalita majetku dôchodkového fondu so stanovenými požitkami zhoršila alebo ak by sa podľa uplatniteľného účtovného štandardu ukončilo jeho vykazovanie.</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0420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1.1.1.14.3.</w:t>
            </w:r>
            <w:r w:rsidRPr="004B2FEB">
              <w:tab/>
            </w:r>
            <w:r w:rsidRPr="004B2FEB">
              <w:rPr>
                <w:rStyle w:val="InstructionsTabelleberschrift"/>
                <w:rFonts w:ascii="Times New Roman" w:hAnsi="Times New Roman"/>
                <w:sz w:val="24"/>
              </w:rPr>
              <w:t>Majetky dôchodkového fondu so stanovenými požitkami, ktoré môže inštitúcia neobmedzene využívať</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Článok 4 ods. 1 bod 109</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41 ods. 1 písm. b)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Táto položka sa vypĺňa, len keď príslušný orgán vopred udelil súhlas na zníženie výšky majetku dôchodkového fondu so stanovenými požitkami, ktorý sa má odpočítať.</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Aktívam</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tomto riadku sa priradí riziková váha pre požiadavky na kreditné riziko.</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0430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1.1.1.15.</w:t>
            </w:r>
            <w:r w:rsidRPr="004B2FEB">
              <w:tab/>
            </w:r>
            <w:r w:rsidRPr="004B2FEB">
              <w:rPr>
                <w:rStyle w:val="InstructionsTabelleberschrift"/>
                <w:rFonts w:ascii="Times New Roman" w:hAnsi="Times New Roman"/>
                <w:sz w:val="24"/>
              </w:rPr>
              <w:t>(–) Recipročné krížové podiely na kapitáli CET1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122, článok 36 ods. 1 písm. g)</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44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Podiely na nástrojoch CET1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 ods. 1 bode 27 CRR), keď existuje recipročný krížový podiel,</w:t>
            </w:r>
            <w:r w:rsidR="004B2FEB">
              <w:rPr>
                <w:rStyle w:val="FormatvorlageInstructionsTabelleText"/>
                <w:rFonts w:ascii="Times New Roman" w:hAnsi="Times New Roman"/>
                <w:sz w:val="24"/>
              </w:rPr>
              <w:t xml:space="preserve"> o </w:t>
            </w:r>
            <w:r w:rsidRPr="004B2FEB">
              <w:rPr>
                <w:rStyle w:val="FormatvorlageInstructionsTabelleText"/>
                <w:rFonts w:ascii="Times New Roman" w:hAnsi="Times New Roman"/>
                <w:sz w:val="24"/>
              </w:rPr>
              <w:t>ktorom sa príslušný orgán domnieva, že má umelo zvyšovať vlastné zdroje inštitúcie.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sa vypočíta na základe brutto dlhých pozícií</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zahŕňa poistné položky vlastných zdrojov Tier 1.</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0440</w:t>
            </w:r>
          </w:p>
        </w:tc>
        <w:tc>
          <w:tcPr>
            <w:tcW w:w="7620" w:type="dxa"/>
          </w:tcPr>
          <w:p w:rsid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1.1.1.16.</w:t>
            </w:r>
            <w:r w:rsidRPr="004B2FEB">
              <w:tab/>
            </w:r>
            <w:r w:rsidRPr="004B2FEB">
              <w:rPr>
                <w:rStyle w:val="InstructionsTabelleberschrift"/>
                <w:rFonts w:ascii="Times New Roman" w:hAnsi="Times New Roman"/>
                <w:sz w:val="24"/>
              </w:rPr>
              <w:t>(–) Nadbytok odpočtov od položiek AT1 presahujúci kapitál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36 ods. 1 písm. j)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ktorá sa má vykázať, sa preberie priamo zo vzoru CA1</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položky „nadbytok odpočtov od položiek AT1 presahujúci kapitál AT1“. Hodnota sa musí odpočítať od CET1.</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0450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1.1.1.17.</w:t>
            </w:r>
            <w:r w:rsidRPr="004B2FEB">
              <w:tab/>
            </w:r>
            <w:r w:rsidRPr="004B2FEB">
              <w:rPr>
                <w:rStyle w:val="InstructionsTabelleberschrift"/>
                <w:rFonts w:ascii="Times New Roman" w:hAnsi="Times New Roman"/>
                <w:sz w:val="24"/>
              </w:rPr>
              <w:t>(–) Kvalifikované účasti mimo finančného sektora, na ktoré sa alternatívne môže uplatniť riziková váha 1 250</w:t>
            </w:r>
            <w:r w:rsidR="004B2FEB">
              <w:rPr>
                <w:rStyle w:val="InstructionsTabelleberschrift"/>
                <w:rFonts w:ascii="Times New Roman" w:hAnsi="Times New Roman"/>
                <w:sz w:val="24"/>
              </w:rPr>
              <w:t> %</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36, článok 36 ods. 1 písm. k) bod 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články 89 až 91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Kvalifikované účasti sa vymedzujú ako „priamy alebo nepriamy podiel</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podniku, ktorý predstavuje aspoň 10</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 xml:space="preserve"> základného imania alebo hlasovacích práv, alebo ktorý umožňuje vykonávať významný vplyv na riadenie tohto podniku“.</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Podľa článku 36 ods. 1 písm. k) bodu i) CRR sa kvalifikované účasti môžu alternatívne odpočítať od CET1 (s použitím tejto položky) alebo sa na ne môže uplatniť riziková váha 1 250</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0460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1.1.1.18.</w:t>
            </w:r>
            <w:r w:rsidRPr="004B2FEB">
              <w:tab/>
            </w:r>
            <w:r w:rsidRPr="004B2FEB">
              <w:rPr>
                <w:rStyle w:val="InstructionsTabelleberschrift"/>
                <w:rFonts w:ascii="Times New Roman" w:hAnsi="Times New Roman"/>
                <w:sz w:val="24"/>
              </w:rPr>
              <w:t>(–) Sekuritizačné pozície, na ktoré sa alternatívne môže uplatniť riziková váha 1 250</w:t>
            </w:r>
            <w:r w:rsidR="004B2FEB">
              <w:rPr>
                <w:rStyle w:val="InstructionsTabelleberschrift"/>
                <w:rFonts w:ascii="Times New Roman" w:hAnsi="Times New Roman"/>
                <w:sz w:val="24"/>
              </w:rPr>
              <w:t> %</w:t>
            </w:r>
          </w:p>
          <w:p w:rsid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244 ods. 1 písm. b), článok 245 ods. 1 písm. b)</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253 ods. 1 CRR</w:t>
            </w:r>
            <w:r w:rsidR="004B2FEB">
              <w:rPr>
                <w:rStyle w:val="FormatvorlageInstructionsTabelleText"/>
                <w:rFonts w:ascii="Times New Roman" w:hAnsi="Times New Roman"/>
                <w:sz w:val="24"/>
              </w:rPr>
              <w:t>.</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 tejto položke sa vykazujú sekuritizačné pozície, na ktoré sa vzťahuje riziková váha 1 250</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 ale ktoré sa alternatívne môžu odpočítať od CET1 [článok 36 ods. 1 písm. k) bod ii)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0470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1.1.1.19.</w:t>
            </w:r>
            <w:r w:rsidRPr="004B2FEB">
              <w:tab/>
            </w:r>
            <w:r w:rsidRPr="004B2FEB">
              <w:rPr>
                <w:rStyle w:val="InstructionsTabelleberschrift"/>
                <w:rFonts w:ascii="Times New Roman" w:hAnsi="Times New Roman"/>
                <w:sz w:val="24"/>
              </w:rPr>
              <w:t>(–) Bezodplatné dodania, na ktoré sa alternatívne môže uplatniť riziková váha 1 250</w:t>
            </w:r>
            <w:r w:rsidR="004B2FEB">
              <w:rPr>
                <w:rStyle w:val="InstructionsTabelleberschrift"/>
                <w:rFonts w:ascii="Times New Roman" w:hAnsi="Times New Roman"/>
                <w:sz w:val="24"/>
              </w:rPr>
              <w:t> %</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36 ods. 1 písm. k) bod iii)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379 ods. 3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Bezodplatné dodania podliehajú rizikovej váhe 1 250</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 xml:space="preserve"> po 5 dňoch po druhej zmluvnej platbe alebo časti dodania do ukončenia transakcie podľa požiadaviek na vlastné zdroje pre riziko vyrovnania. Alternatívne ich možno odpočítať od CET1 [článok 36 ods. 1 písm. k) bod iii) CRR].</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druhom spomenutom prípade sa vykazujú</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tejto položke.</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0471</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1.1.1.20.</w:t>
            </w:r>
            <w:r w:rsidRPr="004B2FEB">
              <w:tab/>
            </w:r>
            <w:r w:rsidRPr="004B2FEB">
              <w:rPr>
                <w:rStyle w:val="InstructionsTabelleberschrift"/>
                <w:rFonts w:ascii="Times New Roman" w:hAnsi="Times New Roman"/>
                <w:sz w:val="24"/>
              </w:rPr>
              <w:t>(–)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koši, pre ktoré inštitúcia nevie stanoviť rizikovú váhu</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prístupu IRB</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na ktoré sa alternatívne môže uplatniť riziková váha 1 250</w:t>
            </w:r>
            <w:r w:rsidR="004B2FEB">
              <w:rPr>
                <w:rStyle w:val="InstructionsTabelleberschrift"/>
                <w:rFonts w:ascii="Times New Roman" w:hAnsi="Times New Roman"/>
                <w:sz w:val="24"/>
              </w:rPr>
              <w:t> %</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36 ods. 1 písm. k) bod iv)</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153 ods. 8 CRR.</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FormatvorlageInstructionsTabelleText"/>
                <w:rFonts w:ascii="Times New Roman" w:hAnsi="Times New Roman"/>
                <w:sz w:val="24"/>
              </w:rPr>
              <w:t>V súlade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 xml:space="preserve">článkom 36 ods. 1 písm. k) bodom iv) CRR možno </w:t>
            </w:r>
            <w:r w:rsidRPr="004B2FEB">
              <w:rPr>
                <w:rStyle w:val="InstructionsTabelleberschrift"/>
                <w:rFonts w:ascii="Times New Roman" w:hAnsi="Times New Roman"/>
                <w:b w:val="0"/>
                <w:sz w:val="24"/>
                <w:u w:val="none"/>
              </w:rPr>
              <w:t>pozície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koši, pre ktoré inštitúcia nedokáže určiť rizikovú váhu na základe prístupu IRB</w:t>
            </w:r>
            <w:r w:rsidRPr="004B2FEB">
              <w:rPr>
                <w:rStyle w:val="FormatvorlageInstructionsTabelleText"/>
                <w:rFonts w:ascii="Times New Roman" w:hAnsi="Times New Roman"/>
                <w:sz w:val="24"/>
              </w:rPr>
              <w:t>, alternatívne odpočítať od CET1 (s použitím tejto položky) alebo sa na ne môže uplatniť riziková váha 1 250</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0472</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1.1.1.21.</w:t>
            </w:r>
            <w:r w:rsidRPr="004B2FEB">
              <w:tab/>
            </w:r>
            <w:r w:rsidRPr="004B2FEB">
              <w:rPr>
                <w:rStyle w:val="InstructionsTabelleberschrift"/>
                <w:rFonts w:ascii="Times New Roman" w:hAnsi="Times New Roman"/>
                <w:sz w:val="24"/>
              </w:rPr>
              <w:t>(–) Kapitálové expozície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prístupu interných modelov, na ktoré sa alternatívne môže uplatniť riziková váha 1 250</w:t>
            </w:r>
            <w:r w:rsidR="004B2FEB">
              <w:rPr>
                <w:rStyle w:val="InstructionsTabelleberschrift"/>
                <w:rFonts w:ascii="Times New Roman" w:hAnsi="Times New Roman"/>
                <w:sz w:val="24"/>
              </w:rPr>
              <w:t> %</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36 ods. 1 písm. k) bod v)</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155 ods. 4 CRR.</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FormatvorlageInstructionsTabelleText"/>
                <w:rFonts w:ascii="Times New Roman" w:hAnsi="Times New Roman"/>
                <w:sz w:val="24"/>
              </w:rPr>
              <w:t>Podľa článku 36 ods. 1 písm. k) bodu v) CRR</w:t>
            </w:r>
            <w:r w:rsidRPr="004B2FEB">
              <w:rPr>
                <w:rStyle w:val="InstructionsTabelleberschrift"/>
                <w:rFonts w:ascii="Times New Roman" w:hAnsi="Times New Roman"/>
                <w:b w:val="0"/>
                <w:sz w:val="24"/>
                <w:u w:val="none"/>
              </w:rPr>
              <w:t xml:space="preserve"> sa kapitálové expozície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rámci prístupu interných modelov</w:t>
            </w:r>
            <w:r w:rsidRPr="004B2FEB">
              <w:rPr>
                <w:rStyle w:val="FormatvorlageInstructionsTabelleText"/>
                <w:rFonts w:ascii="Times New Roman" w:hAnsi="Times New Roman"/>
                <w:sz w:val="24"/>
              </w:rPr>
              <w:t xml:space="preserve"> môžu alternatívne odpočítať od CET1 (s použitím tejto položky) alebo sa na ne môže uplatniť riziková váha 1 250</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0480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1.1.1.22.</w:t>
            </w:r>
            <w:r w:rsidRPr="004B2FEB">
              <w:tab/>
            </w:r>
            <w:r w:rsidRPr="004B2FEB">
              <w:rPr>
                <w:rStyle w:val="InstructionsTabelleberschrift"/>
                <w:rFonts w:ascii="Times New Roman" w:hAnsi="Times New Roman"/>
                <w:sz w:val="24"/>
              </w:rPr>
              <w:t>(–) Nástroje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27, článok 36 ods. 1 písm. h), články 43 až 46, článok 49 ods.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3</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79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Časť podielov inštitúcie na nástrojoch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 ods. 1 bode 27 CRR), keď inštitúcia nemá významnú investíciu, ktorá sa musí odpočítať od CET1.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alternatívy</w:t>
            </w:r>
            <w:r w:rsidR="004B2FEB">
              <w:rPr>
                <w:rStyle w:val="FormatvorlageInstructionsTabelleText"/>
                <w:rFonts w:ascii="Times New Roman" w:hAnsi="Times New Roman"/>
                <w:sz w:val="24"/>
              </w:rPr>
              <w:t xml:space="preserve"> k </w:t>
            </w:r>
            <w:r w:rsidRPr="004B2FEB">
              <w:rPr>
                <w:rStyle w:val="FormatvorlageInstructionsTabelleText"/>
                <w:rFonts w:ascii="Times New Roman" w:hAnsi="Times New Roman"/>
                <w:sz w:val="24"/>
              </w:rPr>
              <w:t>odpočítaniu, keď sa uplatňuje konsolidácia (článok 49 ods.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3).</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0490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1.1.1.23.</w:t>
            </w:r>
            <w:r w:rsidRPr="004B2FEB">
              <w:tab/>
            </w:r>
            <w:r w:rsidRPr="004B2FEB">
              <w:rPr>
                <w:rStyle w:val="InstructionsTabelleberschrift"/>
                <w:rFonts w:ascii="Times New Roman" w:hAnsi="Times New Roman"/>
                <w:sz w:val="24"/>
              </w:rPr>
              <w:t>(–) Odpočítateľné odložené daňové pohľadávky, ktoré počítajú</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budúcou ziskovosťou</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vyplývajú</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36 ods. 1 písm. c); článok 38</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48 ods. 1 písm. a)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Časť odložených daňových pohľadávok, ktoré závisia od budúcej ziskovosti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vyplývajú</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dočasných rozdielov (čistá hodnota časti súvisiacich odložených daňových záväzkov pridelenej na odložené daňové pohľadávky, ktoré vyplývajú</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dočasných rozdielov), ktorá sa má podľa článku 38 ods. 5 písm. b) CRR odpočítať, pričom sa uplatňuje prahová hodnota 10</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 xml:space="preserve"> uvedená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48 ods. 1 písm. a)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0500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1.1.1.24.</w:t>
            </w:r>
            <w:r w:rsidRPr="004B2FEB">
              <w:tab/>
            </w:r>
            <w:r w:rsidRPr="004B2FEB">
              <w:rPr>
                <w:rStyle w:val="InstructionsTabelleberschrift"/>
                <w:rFonts w:ascii="Times New Roman" w:hAnsi="Times New Roman"/>
                <w:sz w:val="24"/>
              </w:rPr>
              <w:t>(–) Nástroje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27, článok 36 ods. 1 písm. i); články 43, 45, 47, článok 48 ods. 2 písm. b), článok 49 ods. 1,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3</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79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Časť podielov inštitúcie na nástrojoch CET1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 xml:space="preserve">článku 4 ods. 1 bode 27 CRR), keď inštitúcia má </w:t>
            </w:r>
            <w:r w:rsidRPr="004B2FEB">
              <w:rPr>
                <w:rStyle w:val="FormatvorlageInstructionsTabelleText"/>
                <w:rFonts w:ascii="Times New Roman" w:hAnsi="Times New Roman"/>
                <w:sz w:val="24"/>
              </w:rPr>
              <w:lastRenderedPageBreak/>
              <w:t>významnú investíciu, ktorá sa musí odpočítať, pričom sa uplatní prahová hodnota 10</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 xml:space="preserve"> uvedená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48 ods. 1 písm. b)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alternatívy</w:t>
            </w:r>
            <w:r w:rsidR="004B2FEB">
              <w:rPr>
                <w:rStyle w:val="FormatvorlageInstructionsTabelleText"/>
                <w:rFonts w:ascii="Times New Roman" w:hAnsi="Times New Roman"/>
                <w:sz w:val="24"/>
              </w:rPr>
              <w:t xml:space="preserve"> k </w:t>
            </w:r>
            <w:r w:rsidRPr="004B2FEB">
              <w:rPr>
                <w:rStyle w:val="FormatvorlageInstructionsTabelleText"/>
                <w:rFonts w:ascii="Times New Roman" w:hAnsi="Times New Roman"/>
                <w:sz w:val="24"/>
              </w:rPr>
              <w:t>odpočítaniu, keď sa uplatňuje konsolidácia (článok 49 ods. 1,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3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0510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1.1.1.25.</w:t>
            </w:r>
            <w:r w:rsidRPr="004B2FEB">
              <w:tab/>
            </w:r>
            <w:r w:rsidRPr="004B2FEB">
              <w:rPr>
                <w:rStyle w:val="InstructionsTabelleberschrift"/>
                <w:rFonts w:ascii="Times New Roman" w:hAnsi="Times New Roman"/>
                <w:sz w:val="24"/>
              </w:rPr>
              <w:t>(–) Hodnota, ktorá presahuje prahovú hodnotu 17,65</w:t>
            </w:r>
            <w:r w:rsidR="004B2FEB">
              <w:rPr>
                <w:rStyle w:val="InstructionsTabelleberschrift"/>
                <w:rFonts w:ascii="Times New Roman" w:hAnsi="Times New Roman"/>
                <w:sz w:val="24"/>
              </w:rPr>
              <w:t> %</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48 ods. 2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Časť odložených daňových pohľadávok, ktoré závisia od budúcej ziskovosti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vyplývajú</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dočasných rozdielov,</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priame, nepriame</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syntetické podiely inštitúcie na nástrojoch CET1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 ods. 1 bode 27 CRR), keď inštitúcia má významnú investíciu, ktorá sa musí odpočítať, pričom sa uplatňuje prahová hodnota 17,65</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 xml:space="preserve"> uvedená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48 ods. 2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0511</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1.1.1.25.1.</w:t>
            </w:r>
            <w:r w:rsidRPr="004B2FEB">
              <w:tab/>
            </w:r>
            <w:r w:rsidRPr="004B2FEB">
              <w:rPr>
                <w:rStyle w:val="InstructionsTabelleberschrift"/>
                <w:rFonts w:ascii="Times New Roman" w:hAnsi="Times New Roman"/>
                <w:sz w:val="24"/>
              </w:rPr>
              <w:t>(–) Hodnota, ktorá presahuje prahovú hodnotu 17,65</w:t>
            </w:r>
            <w:r w:rsidR="004B2FEB">
              <w:rPr>
                <w:rStyle w:val="InstructionsTabelleberschrift"/>
                <w:rFonts w:ascii="Times New Roman" w:hAnsi="Times New Roman"/>
                <w:sz w:val="24"/>
              </w:rPr>
              <w:t> %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nástrojmi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má inštitúcia významnú investíciu</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0512</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1.1.1.25.2.</w:t>
            </w:r>
            <w:r w:rsidRPr="004B2FEB">
              <w:tab/>
            </w:r>
            <w:r w:rsidRPr="004B2FEB">
              <w:rPr>
                <w:rStyle w:val="InstructionsTabelleberschrift"/>
                <w:rFonts w:ascii="Times New Roman" w:hAnsi="Times New Roman"/>
                <w:sz w:val="24"/>
              </w:rPr>
              <w:t>(–) Hodnota, ktorá presahuje prahovú hodnotu 17,65</w:t>
            </w:r>
            <w:r w:rsidR="004B2FEB">
              <w:rPr>
                <w:rStyle w:val="InstructionsTabelleberschrift"/>
                <w:rFonts w:ascii="Times New Roman" w:hAnsi="Times New Roman"/>
                <w:sz w:val="24"/>
              </w:rPr>
              <w:t> %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odloženými daňovými pohľadávkami vyplývajúcimi</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0513</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1.1.1.25A (–) Nedostatočné krytie pri problémových expozíciách</w:t>
            </w:r>
          </w:p>
          <w:p w:rsidR="0022315F" w:rsidRPr="004B2FEB" w:rsidRDefault="0044539D"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Článok 36 ods. 1 písm. m)</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47c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0514</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1.1.1.25B (–) Schodky prísľubov minimálnej hodnoty</w:t>
            </w:r>
          </w:p>
          <w:p w:rsidR="0022315F" w:rsidRPr="004B2FEB" w:rsidRDefault="0044539D"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Článok 36 ods. 1 písm. n)</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132c ods. 2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0515</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1.1.1.25C (–) Iné predpokladané daňové poplatky</w:t>
            </w:r>
          </w:p>
          <w:p w:rsidR="0022315F" w:rsidRPr="004B2FEB" w:rsidRDefault="0044539D" w:rsidP="00EB4968">
            <w:pPr>
              <w:pStyle w:val="InstructionsText"/>
              <w:suppressAutoHyphens/>
              <w:rPr>
                <w:rStyle w:val="FormatvorlageInstructionsTabelleText"/>
                <w:rFonts w:ascii="Times New Roman" w:hAnsi="Times New Roman"/>
                <w:b/>
                <w:sz w:val="24"/>
              </w:rPr>
            </w:pPr>
            <w:r w:rsidRPr="004B2FEB">
              <w:rPr>
                <w:rStyle w:val="FormatvorlageInstructionsTabelleText"/>
                <w:rFonts w:ascii="Times New Roman" w:hAnsi="Times New Roman"/>
                <w:sz w:val="24"/>
              </w:rPr>
              <w:t>Článok</w:t>
            </w:r>
            <w:r w:rsidRPr="004B2FEB">
              <w:rPr>
                <w:rStyle w:val="FormatvorlageInstructionsTabelleText"/>
                <w:rFonts w:ascii="Times New Roman" w:hAnsi="Times New Roman"/>
                <w:b/>
                <w:sz w:val="24"/>
              </w:rPr>
              <w:t xml:space="preserve"> </w:t>
            </w:r>
            <w:r w:rsidRPr="004B2FEB">
              <w:rPr>
                <w:rStyle w:val="FormatvorlageInstructionsTabelleText"/>
                <w:rFonts w:ascii="Times New Roman" w:hAnsi="Times New Roman"/>
                <w:sz w:val="24"/>
              </w:rPr>
              <w:t>36</w:t>
            </w:r>
            <w:r w:rsidRPr="004B2FEB">
              <w:rPr>
                <w:rStyle w:val="FormatvorlageInstructionsTabelleText"/>
                <w:rFonts w:ascii="Times New Roman" w:hAnsi="Times New Roman"/>
                <w:b/>
                <w:sz w:val="24"/>
              </w:rPr>
              <w:t xml:space="preserve"> </w:t>
            </w:r>
            <w:r w:rsidRPr="004B2FEB">
              <w:rPr>
                <w:rStyle w:val="FormatvorlageInstructionsTabelleText"/>
                <w:rFonts w:ascii="Times New Roman" w:hAnsi="Times New Roman"/>
                <w:sz w:val="24"/>
              </w:rPr>
              <w:t>ods. 1</w:t>
            </w:r>
            <w:r w:rsidRPr="004B2FEB">
              <w:rPr>
                <w:rStyle w:val="FormatvorlageInstructionsTabelleText"/>
                <w:rFonts w:ascii="Times New Roman" w:hAnsi="Times New Roman"/>
                <w:b/>
                <w:sz w:val="24"/>
              </w:rPr>
              <w:t xml:space="preserve"> </w:t>
            </w:r>
            <w:r w:rsidRPr="004B2FEB">
              <w:rPr>
                <w:rStyle w:val="FormatvorlageInstructionsTabelleText"/>
                <w:rFonts w:ascii="Times New Roman" w:hAnsi="Times New Roman"/>
                <w:sz w:val="24"/>
              </w:rPr>
              <w:t>písm. l)</w:t>
            </w:r>
            <w:r w:rsidRPr="004B2FEB">
              <w:rPr>
                <w:rStyle w:val="FormatvorlageInstructionsTabelleText"/>
                <w:rFonts w:ascii="Times New Roman" w:hAnsi="Times New Roman"/>
                <w:b/>
                <w:sz w:val="24"/>
              </w:rPr>
              <w:t xml:space="preserve"> </w:t>
            </w:r>
            <w:r w:rsidRPr="004B2FEB">
              <w:rPr>
                <w:rStyle w:val="FormatvorlageInstructionsTabelleText"/>
                <w:rFonts w:ascii="Times New Roman" w:hAnsi="Times New Roman"/>
                <w:sz w:val="24"/>
              </w:rPr>
              <w:t>CRR</w:t>
            </w:r>
          </w:p>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Daňové poplatky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položkami CET1 predpokladané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momente ich výpočtu okrem daňových poplatkov, ktoré už boli zohľadnené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ktoromkoľvek inom riadku obsahujúcom položky CET1 tak, že znížili sumu príslušnej položky CET1.</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0520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1.1.1.26.</w:t>
            </w:r>
            <w:r w:rsidRPr="004B2FEB">
              <w:tab/>
            </w:r>
            <w:r w:rsidRPr="004B2FEB">
              <w:rPr>
                <w:rStyle w:val="InstructionsTabelleberschrift"/>
                <w:rFonts w:ascii="Times New Roman" w:hAnsi="Times New Roman"/>
                <w:sz w:val="24"/>
              </w:rPr>
              <w:t>Ostatné prechodné úpravy kapitálu CET1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Články 469 až 478</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481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Úpravy odpočtov na základe prechodných ustanovení. Vykazovaná hodnota sa získa priamo zo vzoru CA5.</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0524</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1.1.1.27.</w:t>
            </w:r>
            <w:r w:rsidRPr="004B2FEB">
              <w:tab/>
            </w:r>
            <w:r w:rsidRPr="004B2FEB">
              <w:rPr>
                <w:rStyle w:val="InstructionsTabelleberschrift"/>
                <w:rFonts w:ascii="Times New Roman" w:hAnsi="Times New Roman"/>
                <w:sz w:val="24"/>
              </w:rPr>
              <w:t>(–) Dodatočné odpočty kapitálu CET1 na základe článku 3 CRR</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3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0529</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1.1.1.28.</w:t>
            </w:r>
            <w:r w:rsidRPr="004B2FEB">
              <w:tab/>
            </w:r>
            <w:r w:rsidRPr="004B2FEB">
              <w:rPr>
                <w:rStyle w:val="InstructionsTabelleberschrift"/>
                <w:rFonts w:ascii="Times New Roman" w:hAnsi="Times New Roman"/>
                <w:sz w:val="24"/>
              </w:rPr>
              <w:t>Prvky alebo odpočty kapitálu CET1 – iné</w:t>
            </w:r>
          </w:p>
          <w:p w:rsid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Týmto riadkom sa má poskytovať flexibilita výlučne na účely vykazovania. Vypĺňa sa len</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ojedinelých prípadoch, keď nebolo prijaté konečné rozhodnutie</w:t>
            </w:r>
            <w:r w:rsidR="004B2FEB">
              <w:rPr>
                <w:rStyle w:val="InstructionsTabelleberschrift"/>
                <w:rFonts w:ascii="Times New Roman" w:hAnsi="Times New Roman"/>
                <w:b w:val="0"/>
                <w:sz w:val="24"/>
                <w:u w:val="none"/>
              </w:rPr>
              <w:t xml:space="preserve"> o </w:t>
            </w:r>
            <w:r w:rsidRPr="004B2FEB">
              <w:rPr>
                <w:rStyle w:val="InstructionsTabelleberschrift"/>
                <w:rFonts w:ascii="Times New Roman" w:hAnsi="Times New Roman"/>
                <w:b w:val="0"/>
                <w:sz w:val="24"/>
                <w:u w:val="none"/>
              </w:rPr>
              <w:t>vykázaní určitých kapitálových položiek/odpočtov</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 xml:space="preserve">aktuálnom vzore CA1. Tento riadok sa preto vypĺňa, len keď prvok kapitálu </w:t>
            </w:r>
            <w:r w:rsidRPr="004B2FEB">
              <w:rPr>
                <w:rStyle w:val="InstructionsTabelleberschrift"/>
                <w:rFonts w:ascii="Times New Roman" w:hAnsi="Times New Roman"/>
                <w:b w:val="0"/>
                <w:sz w:val="24"/>
                <w:u w:val="none"/>
              </w:rPr>
              <w:lastRenderedPageBreak/>
              <w:t>CET1 alebo odpočet od prvku CET1 nie je možné priradiť</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žiadnemu</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riadkov 020 až 524</w:t>
            </w:r>
            <w:r w:rsidR="004B2FEB">
              <w:rPr>
                <w:rStyle w:val="InstructionsTabelleberschrift"/>
                <w:rFonts w:ascii="Times New Roman" w:hAnsi="Times New Roman"/>
                <w:b w:val="0"/>
                <w:sz w:val="24"/>
                <w:u w:val="none"/>
              </w:rPr>
              <w:t>.</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Tento riadok sa nepoužíva na začlenenie kapitálových položiek/odpočtov, ktoré nepokrýva CRR, do výpočtu pomerov platobnej schopnosti (napr. začlenenie vnútroštátnych kapitálových položiek/odpočtov, ktoré nepatria do rozsahu pôsobnosti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0530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w:t>
            </w:r>
            <w:r w:rsidRPr="004B2FEB">
              <w:tab/>
            </w:r>
            <w:r w:rsidRPr="004B2FEB">
              <w:rPr>
                <w:rStyle w:val="InstructionsTabelleberschrift"/>
                <w:rFonts w:ascii="Times New Roman" w:hAnsi="Times New Roman"/>
                <w:sz w:val="24"/>
              </w:rPr>
              <w:t>DODATOČNÝ KAPITÁL TIER 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61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0540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1.1.2.1.</w:t>
            </w:r>
            <w:r w:rsidRPr="004B2FEB">
              <w:tab/>
            </w:r>
            <w:r w:rsidRPr="004B2FEB">
              <w:rPr>
                <w:rStyle w:val="InstructionsTabelleberschrift"/>
                <w:rFonts w:ascii="Times New Roman" w:hAnsi="Times New Roman"/>
                <w:sz w:val="24"/>
              </w:rPr>
              <w:t>Kapitálové nástroje prípustné ako kapitál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51 písm. a), články 52, 53</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54, článok 56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57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0551</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1.1.2.1.1.</w:t>
            </w:r>
            <w:r w:rsidRPr="004B2FEB">
              <w:tab/>
            </w:r>
            <w:r w:rsidRPr="004B2FEB">
              <w:rPr>
                <w:rStyle w:val="InstructionsTabelleberschrift"/>
                <w:rFonts w:ascii="Times New Roman" w:hAnsi="Times New Roman"/>
                <w:sz w:val="24"/>
              </w:rPr>
              <w:t>Úplne splatené, priamo emitované kapitálové nástroje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51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články 52, 53</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54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nezahŕňa emisné ážio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nástrojmi.</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0560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1.1.2.1.2. (*)</w:t>
            </w:r>
            <w:r w:rsidRPr="004B2FEB">
              <w:tab/>
            </w:r>
            <w:r w:rsidRPr="004B2FEB">
              <w:rPr>
                <w:rStyle w:val="InstructionsTabelleberschrift"/>
                <w:rFonts w:ascii="Times New Roman" w:hAnsi="Times New Roman"/>
                <w:sz w:val="24"/>
              </w:rPr>
              <w:t>Doplňujúca položka: Neprípustné kapitálové nástroje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52 ods. 1 písm. c), e)</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f)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Podmienky</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týchto písmenách vyjadrujú rôzne situácie kapitálu, ktoré sa môžu zmeniť, preto hodnota vykazovaná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tomto riadku môže byť</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ďalších obdobiach prípustná.</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nezahŕňa emisné ážio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nástrojmi.</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0571</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1.1.2.1.3.</w:t>
            </w:r>
            <w:r w:rsidRPr="004B2FEB">
              <w:tab/>
            </w:r>
            <w:r w:rsidRPr="004B2FEB">
              <w:rPr>
                <w:rStyle w:val="InstructionsTabelleberschrift"/>
                <w:rFonts w:ascii="Times New Roman" w:hAnsi="Times New Roman"/>
                <w:sz w:val="24"/>
              </w:rPr>
              <w:t>Emisné ážio</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51 písm. b)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Emisné ážio má ten istý význam ako</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uplatniteľnom účtovnom štandarde.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ktorá sa má vykázať</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tejto položke, zodpovedá časti súvisiacej</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„úplne splatenými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priamo emitovanými kapitálovými nástrojmi“.</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0580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1.1.2.1.4.</w:t>
            </w:r>
            <w:r w:rsidRPr="004B2FEB">
              <w:tab/>
            </w:r>
            <w:r w:rsidRPr="004B2FEB">
              <w:rPr>
                <w:rStyle w:val="InstructionsTabelleberschrift"/>
                <w:rFonts w:ascii="Times New Roman" w:hAnsi="Times New Roman"/>
                <w:sz w:val="24"/>
              </w:rPr>
              <w:t>(–) Nástroje vlastného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52 ods. 1 písm. b), článok 56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57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Nástroje vlastného AT1, ktoré má vykazujúca inštitúcia alebo skupina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držbe</w:t>
            </w:r>
            <w:r w:rsidR="004B2FEB">
              <w:rPr>
                <w:rStyle w:val="FormatvorlageInstructionsTabelleText"/>
                <w:rFonts w:ascii="Times New Roman" w:hAnsi="Times New Roman"/>
                <w:sz w:val="24"/>
              </w:rPr>
              <w:t xml:space="preserve"> k </w:t>
            </w:r>
            <w:r w:rsidRPr="004B2FEB">
              <w:rPr>
                <w:rStyle w:val="FormatvorlageInstructionsTabelleText"/>
                <w:rFonts w:ascii="Times New Roman" w:hAnsi="Times New Roman"/>
                <w:sz w:val="24"/>
              </w:rPr>
              <w:t>dátumu vykazovania.</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výhradou výnimiek</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57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 tomto riadku sa nevykazujú podiely na akciách zahrnuté ako „neprípustné kapitálové nástroje“.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zahŕňa emisné ážio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vlastnými akciami.</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Položky 1.1.2.1.4 až 1.1.2.1.4.3 nezahŕňajú skutočné alebo podmienené záväzky kúpiť nástroje vlastného CET1. Skutočné alebo podmienené záväzky kúpiť nástroje vlastného AT1 sa vykazujú osobitne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položke 1.1.2.1.5.</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0590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1.1.2.1.4.1.</w:t>
            </w:r>
            <w:r w:rsidRPr="004B2FEB">
              <w:tab/>
            </w:r>
            <w:r w:rsidRPr="004B2FEB">
              <w:rPr>
                <w:rStyle w:val="InstructionsTabelleberschrift"/>
                <w:rFonts w:ascii="Times New Roman" w:hAnsi="Times New Roman"/>
                <w:sz w:val="24"/>
              </w:rPr>
              <w:t>(–) Priame podiely na nástrojoch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144, článok 52 ods. 1 písm. b), článok 56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57 písm. a)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Nástroje dodatočného kapitálu Tier 1 zahrnuté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 xml:space="preserve">položke 1.1.2.1.1 držané inštitúciami konsolidovanej skupiny. </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0620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1.1.2.1.4.2.</w:t>
            </w:r>
            <w:r w:rsidRPr="004B2FEB">
              <w:tab/>
            </w:r>
            <w:r w:rsidRPr="004B2FEB">
              <w:rPr>
                <w:rStyle w:val="InstructionsTabelleberschrift"/>
                <w:rFonts w:ascii="Times New Roman" w:hAnsi="Times New Roman"/>
                <w:sz w:val="24"/>
              </w:rPr>
              <w:t>(–) Nepriame podiely na nástrojoch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52 ods. 1 písm. b) bod ii), článok 56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57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0621</w:t>
            </w:r>
          </w:p>
        </w:tc>
        <w:tc>
          <w:tcPr>
            <w:tcW w:w="7620" w:type="dxa"/>
          </w:tcPr>
          <w:p w:rsidR="0022315F" w:rsidRPr="004B2FEB" w:rsidRDefault="0022315F" w:rsidP="00EB4968">
            <w:pPr>
              <w:pStyle w:val="InstructionsText"/>
              <w:suppressAutoHyphens/>
            </w:pPr>
            <w:r w:rsidRPr="004B2FEB">
              <w:rPr>
                <w:rStyle w:val="InstructionsTabelleberschrift"/>
                <w:rFonts w:ascii="Times New Roman" w:hAnsi="Times New Roman"/>
                <w:sz w:val="24"/>
              </w:rPr>
              <w:t>1.1.2.1.4.3.</w:t>
            </w:r>
            <w:r w:rsidRPr="004B2FEB">
              <w:tab/>
            </w:r>
            <w:r w:rsidRPr="004B2FEB">
              <w:rPr>
                <w:rStyle w:val="InstructionsTabelleberschrift"/>
                <w:rFonts w:ascii="Times New Roman" w:hAnsi="Times New Roman"/>
                <w:sz w:val="24"/>
              </w:rPr>
              <w:t>(–) Syntetické podiely na nástrojoch AT1</w:t>
            </w:r>
          </w:p>
          <w:p w:rsidR="0022315F" w:rsidRPr="004B2FEB" w:rsidRDefault="0022315F" w:rsidP="00EB4968">
            <w:pPr>
              <w:pStyle w:val="InstructionsText"/>
              <w:suppressAutoHyphens/>
              <w:rPr>
                <w:rStyle w:val="InstructionsTabelleberschrift"/>
                <w:rFonts w:ascii="Times New Roman" w:hAnsi="Times New Roman"/>
                <w:b w:val="0"/>
                <w:bCs w:val="0"/>
                <w:sz w:val="24"/>
                <w:u w:val="none"/>
              </w:rPr>
            </w:pPr>
            <w:r w:rsidRPr="004B2FEB">
              <w:t>Článok 4 ods. 1 bod 126, článok 52 ods. 1 písm. b), článok 56 písm. a)</w:t>
            </w:r>
            <w:r w:rsidR="004B2FEB">
              <w:t xml:space="preserve"> a </w:t>
            </w:r>
            <w:r w:rsidRPr="004B2FEB">
              <w:t>článok 57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0622</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1.1.2.1.5.</w:t>
            </w:r>
            <w:r w:rsidRPr="004B2FEB">
              <w:tab/>
            </w:r>
            <w:r w:rsidRPr="004B2FEB">
              <w:rPr>
                <w:rStyle w:val="InstructionsTabelleberschrift"/>
                <w:rFonts w:ascii="Times New Roman" w:hAnsi="Times New Roman"/>
                <w:sz w:val="24"/>
              </w:rPr>
              <w:t>(–) Skutočné alebo podmienené záväzky kúpiť nástroje vlastného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57 CRR.</w:t>
            </w:r>
          </w:p>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b w:val="0"/>
                <w:sz w:val="24"/>
                <w:u w:val="none"/>
              </w:rPr>
              <w:t>Podľa článku 56 písm. a) CRR sa odpočítavajú „</w:t>
            </w:r>
            <w:r w:rsidRPr="004B2FEB">
              <w:t>vlastné nástroje dodatočného kapitálu Tier 1, ktoré by inštitúcia mohla byť povinná odkúpiť</w:t>
            </w:r>
            <w:r w:rsidR="004B2FEB">
              <w:t xml:space="preserve"> v </w:t>
            </w:r>
            <w:r w:rsidRPr="004B2FEB">
              <w:t>dôsledku existujúcich zmluvných záväzkov“.</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0660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1.1.2.2.</w:t>
            </w:r>
            <w:r w:rsidRPr="004B2FEB">
              <w:tab/>
            </w:r>
            <w:r w:rsidRPr="004B2FEB">
              <w:rPr>
                <w:rStyle w:val="InstructionsTabelleberschrift"/>
                <w:rFonts w:ascii="Times New Roman" w:hAnsi="Times New Roman"/>
                <w:sz w:val="24"/>
              </w:rPr>
              <w:t>Prechodné úpravy na základe nástrojov kapitálu AT1, ktoré sa zachovali</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predchádzajúcom stave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483 ods. 4</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5, články 484 až 487, články 489</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491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kapitálových nástrojov, ktoré sa prechodne zachovali</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predchádzajúcom stave ako AT1. Vykazovaná hodnota sa získa priamo zo vzoru CA5.</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0670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1.1.2.3.</w:t>
            </w:r>
            <w:r w:rsidRPr="004B2FEB">
              <w:tab/>
            </w:r>
            <w:r w:rsidRPr="004B2FEB">
              <w:rPr>
                <w:rStyle w:val="InstructionsTabelleberschrift"/>
                <w:rFonts w:ascii="Times New Roman" w:hAnsi="Times New Roman"/>
                <w:sz w:val="24"/>
              </w:rPr>
              <w:t>Nástroje emitované dcérskymi spoločnosťami, ktoré sa uznali</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kapitáli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Články 83, 85</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86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Súčet všetkých hodnôt kvalifikovaného kapitálu T1 dcérskych spoločností, ktorý sa zahŕňa do konsolidovaného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Zahrnie sa kvalifikovaný kapitál AT1 emitovaný účelovo vytvoreným subjektom (článok 83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0680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1.1.2.4.</w:t>
            </w:r>
            <w:r w:rsidRPr="004B2FEB">
              <w:tab/>
            </w:r>
            <w:r w:rsidRPr="004B2FEB">
              <w:rPr>
                <w:rStyle w:val="InstructionsTabelleberschrift"/>
                <w:rFonts w:ascii="Times New Roman" w:hAnsi="Times New Roman"/>
                <w:sz w:val="24"/>
              </w:rPr>
              <w:t>Prechodné úpravy na základe dodatočného vykázania nástrojov emitovaných dcérskymi spoločnosťami</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kapitáli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480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Úpravy kvalifikovaného kapitálu T1 zahrnutého do konsolidovaného kapitálu AT1 na základe prechodných ustanovení. Táto položka sa získa priamo zo vzoru CA5.</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0690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1.1.2.5.</w:t>
            </w:r>
            <w:r w:rsidRPr="004B2FEB">
              <w:tab/>
            </w:r>
            <w:r w:rsidRPr="004B2FEB">
              <w:rPr>
                <w:rStyle w:val="InstructionsTabelleberschrift"/>
                <w:rFonts w:ascii="Times New Roman" w:hAnsi="Times New Roman"/>
                <w:sz w:val="24"/>
              </w:rPr>
              <w:t>(–) Recipročné krížové podiely na kapitáli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122, článok 56 písm. b)</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58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Podiely na nástrojoch AT1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 ods. 1 bode 27 CRR), keď existuje recipročný krížový podiel,</w:t>
            </w:r>
            <w:r w:rsidR="004B2FEB">
              <w:rPr>
                <w:rStyle w:val="FormatvorlageInstructionsTabelleText"/>
                <w:rFonts w:ascii="Times New Roman" w:hAnsi="Times New Roman"/>
                <w:sz w:val="24"/>
              </w:rPr>
              <w:t xml:space="preserve"> o </w:t>
            </w:r>
            <w:r w:rsidRPr="004B2FEB">
              <w:rPr>
                <w:rStyle w:val="FormatvorlageInstructionsTabelleText"/>
                <w:rFonts w:ascii="Times New Roman" w:hAnsi="Times New Roman"/>
                <w:sz w:val="24"/>
              </w:rPr>
              <w:t>ktorom sa príslušný orgán domnieva, že má umelo zvyšovať vlastné zdroje inštitúcie.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sa vypočíta na základe brutto dlhých pozícií</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zahŕňa dodatočné poistné položky vlastných zdrojov Tier 1.</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0700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1.1.2.6.</w:t>
            </w:r>
            <w:r w:rsidRPr="004B2FEB">
              <w:tab/>
            </w:r>
            <w:r w:rsidRPr="004B2FEB">
              <w:rPr>
                <w:rStyle w:val="InstructionsTabelleberschrift"/>
                <w:rFonts w:ascii="Times New Roman" w:hAnsi="Times New Roman"/>
                <w:sz w:val="24"/>
              </w:rPr>
              <w:t>(–) Nástroje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27, článok 56 písm. c); články 59, 60</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79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Časť podielov inštitúcie na nástrojoch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 ods. 1 bode 27 CRR), keď inštitúcia nemá významnú investíciu, ktorá sa musí odpočítať od AT1.</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0710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1.1.2.7.</w:t>
            </w:r>
            <w:r w:rsidRPr="004B2FEB">
              <w:tab/>
            </w:r>
            <w:r w:rsidRPr="004B2FEB">
              <w:rPr>
                <w:rStyle w:val="InstructionsTabelleberschrift"/>
                <w:rFonts w:ascii="Times New Roman" w:hAnsi="Times New Roman"/>
                <w:sz w:val="24"/>
              </w:rPr>
              <w:t>(–) Nástroje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27, článok 56 písm. d), články 59</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79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Podiely inštitúcie na nástrojoch AT1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 ods. 1 bode 27 CRR), keď inštitúcia má významnú investíciu, sa odpočítajú</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plnej výške.</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0720</w:t>
            </w:r>
          </w:p>
        </w:tc>
        <w:tc>
          <w:tcPr>
            <w:tcW w:w="7620" w:type="dxa"/>
          </w:tcPr>
          <w:p w:rsid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1.1.2.8.</w:t>
            </w:r>
            <w:r w:rsidRPr="004B2FEB">
              <w:tab/>
            </w:r>
            <w:r w:rsidRPr="004B2FEB">
              <w:rPr>
                <w:rStyle w:val="InstructionsTabelleberschrift"/>
                <w:rFonts w:ascii="Times New Roman" w:hAnsi="Times New Roman"/>
                <w:sz w:val="24"/>
              </w:rPr>
              <w:t>(–) Nadbytok odpočtov od položiek T2 presahujúci kapitál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56 písm. e)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ktorá sa má vykázať, sa získa priamo zo vzoru CA1</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položky „nadbytok odpočtov od položiek T2 presahujúci kapitál T2“ (odpočítané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AT1).</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0730</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1.1.2.9.</w:t>
            </w:r>
            <w:r w:rsidRPr="004B2FEB">
              <w:tab/>
            </w:r>
            <w:r w:rsidRPr="004B2FEB">
              <w:rPr>
                <w:rStyle w:val="InstructionsTabelleberschrift"/>
                <w:rFonts w:ascii="Times New Roman" w:hAnsi="Times New Roman"/>
                <w:sz w:val="24"/>
              </w:rPr>
              <w:t>Ostatné prechodné úpravy kapitálu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Články 472, 473a, 474, 475, 478</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481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Úpravy na základe prechodných ustanovení. Vykazovaná hodnota sa získa priamo zo vzoru CA5.</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0740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1.1.2.10.</w:t>
            </w:r>
            <w:r w:rsidRPr="004B2FEB">
              <w:tab/>
            </w:r>
            <w:r w:rsidRPr="004B2FEB">
              <w:rPr>
                <w:rStyle w:val="InstructionsTabelleberschrift"/>
                <w:rFonts w:ascii="Times New Roman" w:hAnsi="Times New Roman"/>
                <w:sz w:val="24"/>
              </w:rPr>
              <w:t>Nadbytok odpočtov od položiek AT1 presahujúci kapitál AT1 (odpočítané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CET1)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36 ods. 1 písm. j)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Dodatočný kapitál Tier 1 nemôže byť záporný, ale je možné, aby odpočty AT1 boli väčšie než kapitál AT1 plus súvisiace emisné ážio.</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tomto prípade sa AT1 musí rovnať nule</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nadbytok odpočtov AT1 sa musí odpočítať od CET1.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Touto položkou sa dosiahne, že súčet položiek 1.1.2.1 až 1.1.2.12 nie je nikdy nižší než nula. Keď je táto položka kladná, položka 1.1.1.16 je inverznou hodnotou tohto čísla.</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0744</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1.1.2.11.</w:t>
            </w:r>
            <w:r w:rsidRPr="004B2FEB">
              <w:tab/>
            </w:r>
            <w:r w:rsidRPr="004B2FEB">
              <w:rPr>
                <w:rStyle w:val="InstructionsTabelleberschrift"/>
                <w:rFonts w:ascii="Times New Roman" w:hAnsi="Times New Roman"/>
                <w:sz w:val="24"/>
              </w:rPr>
              <w:t>(–) Dodatočné odpočty kapitálu AT1 na základe článku 3 CRR</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3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0748</w:t>
            </w:r>
          </w:p>
        </w:tc>
        <w:tc>
          <w:tcPr>
            <w:tcW w:w="7620" w:type="dxa"/>
          </w:tcPr>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sz w:val="24"/>
              </w:rPr>
              <w:t>1.1.2.12.</w:t>
            </w:r>
            <w:r w:rsidRPr="004B2FEB">
              <w:tab/>
            </w:r>
            <w:r w:rsidRPr="004B2FEB">
              <w:rPr>
                <w:rStyle w:val="InstructionsTabelleberschrift"/>
                <w:rFonts w:ascii="Times New Roman" w:hAnsi="Times New Roman"/>
                <w:sz w:val="24"/>
              </w:rPr>
              <w:t>Prvky alebo odpočty kapitálu AT1 – iné</w:t>
            </w:r>
          </w:p>
          <w:p w:rsid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Týmto riadkom sa má poskytovať flexibilita výlučne na účely vykazovania. Vypĺňa sa len</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ojedinelých prípadoch, keď nebolo prijaté konečné rozhodnutie</w:t>
            </w:r>
            <w:r w:rsidR="004B2FEB">
              <w:rPr>
                <w:rStyle w:val="InstructionsTabelleberschrift"/>
                <w:rFonts w:ascii="Times New Roman" w:hAnsi="Times New Roman"/>
                <w:b w:val="0"/>
                <w:sz w:val="24"/>
                <w:u w:val="none"/>
              </w:rPr>
              <w:t xml:space="preserve"> o </w:t>
            </w:r>
            <w:r w:rsidRPr="004B2FEB">
              <w:rPr>
                <w:rStyle w:val="InstructionsTabelleberschrift"/>
                <w:rFonts w:ascii="Times New Roman" w:hAnsi="Times New Roman"/>
                <w:b w:val="0"/>
                <w:sz w:val="24"/>
                <w:u w:val="none"/>
              </w:rPr>
              <w:t>vykázaní určitých kapitálových položiek/odpočtov</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aktuálnom vzore CA1. Tento riadok sa preto vypĺňa, len keď prvok kapitálu AT1 alebo odpočet od prvku AT1 nie je možné priradiť</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žiadnemu</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riadkov 530 až 744</w:t>
            </w:r>
            <w:r w:rsidR="004B2FEB">
              <w:rPr>
                <w:rStyle w:val="InstructionsTabelleberschrift"/>
                <w:rFonts w:ascii="Times New Roman" w:hAnsi="Times New Roman"/>
                <w:b w:val="0"/>
                <w:sz w:val="24"/>
                <w:u w:val="none"/>
              </w:rPr>
              <w:t>.</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lastRenderedPageBreak/>
              <w:t>Táto bunka sa nepoužíva na začlenenie kapitálových položiek/odpočtov, ktoré nepokrýva CRR, do výpočtu pomerov platobnej schopnosti (napr. začlenenie vnútroštátnych kapitálových položiek/odpočtov, ktoré nepatria do rozsahu pôsobnosti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0750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w:t>
            </w:r>
            <w:r w:rsidRPr="004B2FEB">
              <w:tab/>
            </w:r>
            <w:r w:rsidRPr="004B2FEB">
              <w:rPr>
                <w:rStyle w:val="InstructionsTabelleberschrift"/>
                <w:rFonts w:ascii="Times New Roman" w:hAnsi="Times New Roman"/>
                <w:sz w:val="24"/>
              </w:rPr>
              <w:t>KAPITÁL TIER 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71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0760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w:t>
            </w:r>
            <w:r w:rsidRPr="004B2FEB">
              <w:tab/>
            </w:r>
            <w:r w:rsidRPr="004B2FEB">
              <w:rPr>
                <w:rStyle w:val="InstructionsTabelleberschrift"/>
                <w:rFonts w:ascii="Times New Roman" w:hAnsi="Times New Roman"/>
                <w:sz w:val="24"/>
              </w:rPr>
              <w:t>Kapitálové nástroje prípustné ako kapitál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62 písm. a), články 63 až 65, článok 66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67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0771</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1.2.1.1.</w:t>
            </w:r>
            <w:r w:rsidRPr="004B2FEB">
              <w:tab/>
            </w:r>
            <w:r w:rsidRPr="004B2FEB">
              <w:rPr>
                <w:rStyle w:val="InstructionsTabelleberschrift"/>
                <w:rFonts w:ascii="Times New Roman" w:hAnsi="Times New Roman"/>
                <w:sz w:val="24"/>
              </w:rPr>
              <w:t>Úplne splatené, priamo emitované kapitálové nástroje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62 písm. a), články 63</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65 CRR.</w:t>
            </w:r>
          </w:p>
          <w:p w:rsid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nezahŕňa emisné ážio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nástrojmi</w:t>
            </w:r>
            <w:r w:rsidR="004B2FEB">
              <w:rPr>
                <w:rStyle w:val="FormatvorlageInstructionsTabelleText"/>
                <w:rFonts w:ascii="Times New Roman" w:hAnsi="Times New Roman"/>
                <w:sz w:val="24"/>
              </w:rPr>
              <w:t>.</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Kapitálové nástroje môžu pozostávať</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vlastného imania alebo záväzkov vrátane podriadených úverov, ktoré spĺňajú kritériá prípustnosti.</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0780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1.2.1.2. (*)</w:t>
            </w:r>
            <w:r w:rsidRPr="004B2FEB">
              <w:tab/>
            </w:r>
            <w:r w:rsidRPr="004B2FEB">
              <w:rPr>
                <w:rStyle w:val="InstructionsTabelleberschrift"/>
                <w:rFonts w:ascii="Times New Roman" w:hAnsi="Times New Roman"/>
                <w:sz w:val="24"/>
              </w:rPr>
              <w:t>Doplňujúca položka: Neprípustné</w:t>
            </w:r>
            <w:r w:rsidRPr="004B2FEB">
              <w:t xml:space="preserve"> </w:t>
            </w:r>
            <w:r w:rsidRPr="004B2FEB">
              <w:rPr>
                <w:rStyle w:val="InstructionsTabelleberschrift"/>
                <w:rFonts w:ascii="Times New Roman" w:hAnsi="Times New Roman"/>
                <w:sz w:val="24"/>
              </w:rPr>
              <w:t>kapitálové nástroje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63 písm. c), e)</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f)</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64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Podmienky</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týchto písmenách vyjadrujú rôzne situácie kapitálu, ktoré sa môžu zmeniť, preto hodnota vykazovaná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tomto riadku môže byť</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ďalších obdobiach prípustná.</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nezahŕňa emisné ážio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nástrojmi.</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Kapitálové nástroje môžu pozostávať</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vlastného imania alebo záväzkov vrátane podriadených úverov.</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0791</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1.2.1.3.</w:t>
            </w:r>
            <w:r w:rsidRPr="004B2FEB">
              <w:tab/>
            </w:r>
            <w:r w:rsidRPr="004B2FEB">
              <w:rPr>
                <w:rStyle w:val="InstructionsTabelleberschrift"/>
                <w:rFonts w:ascii="Times New Roman" w:hAnsi="Times New Roman"/>
                <w:sz w:val="24"/>
              </w:rPr>
              <w:t>Emisné ážio</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62 písm. b)</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65 CRR.</w:t>
            </w:r>
          </w:p>
          <w:p w:rsid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Emisné ážio má ten istý význam ako</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uplatniteľnom účtovnom štandarde</w:t>
            </w:r>
            <w:r w:rsidR="004B2FEB">
              <w:rPr>
                <w:rStyle w:val="FormatvorlageInstructionsTabelleText"/>
                <w:rFonts w:ascii="Times New Roman" w:hAnsi="Times New Roman"/>
                <w:sz w:val="24"/>
              </w:rPr>
              <w:t>.</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ktorá sa má vykázať</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tejto položke, zodpovedá časti súvisiacej</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„úplne splatenými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priamo emitovanými kapitálovými nástrojmi“.</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0800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1.2.1.4.</w:t>
            </w:r>
            <w:r w:rsidRPr="004B2FEB">
              <w:tab/>
            </w:r>
            <w:r w:rsidRPr="004B2FEB">
              <w:rPr>
                <w:rStyle w:val="InstructionsTabelleberschrift"/>
                <w:rFonts w:ascii="Times New Roman" w:hAnsi="Times New Roman"/>
                <w:sz w:val="24"/>
              </w:rPr>
              <w:t>(–) Nástroje vlastného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63 písm. b) bod i), článok 66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67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Nástroje vlastného T2 držané vykazujúcou inštitúciou alebo skupinou</w:t>
            </w:r>
            <w:r w:rsidR="004B2FEB">
              <w:rPr>
                <w:rStyle w:val="FormatvorlageInstructionsTabelleText"/>
                <w:rFonts w:ascii="Times New Roman" w:hAnsi="Times New Roman"/>
                <w:sz w:val="24"/>
              </w:rPr>
              <w:t xml:space="preserve"> k </w:t>
            </w:r>
            <w:r w:rsidRPr="004B2FEB">
              <w:rPr>
                <w:rStyle w:val="FormatvorlageInstructionsTabelleText"/>
                <w:rFonts w:ascii="Times New Roman" w:hAnsi="Times New Roman"/>
                <w:sz w:val="24"/>
              </w:rPr>
              <w:t>dátumu vykazovania.</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výhradou výnimiek</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67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 tomto riadku sa nevykazujú podiely na akciách zahrnuté ako „neprípustné kapitálové nástroje“.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zahŕňa emisné ážio súvisiace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vlastnými akciami.</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Položky 1.2.1.4 až 1.2.1.4.3 nezahŕňajú skutočné alebo podmienené záväzky kúpiť nástroje vlastného T2. Skutočné alebo podmienené záväzky kúpiť nástroje vlastného T2 sa vykazujú osobitne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položke 1.2.1.5.</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0810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1.2.1.4.1.</w:t>
            </w:r>
            <w:r w:rsidRPr="004B2FEB">
              <w:tab/>
            </w:r>
            <w:r w:rsidRPr="004B2FEB">
              <w:rPr>
                <w:rStyle w:val="InstructionsTabelleberschrift"/>
                <w:rFonts w:ascii="Times New Roman" w:hAnsi="Times New Roman"/>
                <w:sz w:val="24"/>
              </w:rPr>
              <w:t>(–) Priame podiely na nástrojoch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63 písm. b), článok 66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67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Nástroje Tier 2 zahrnuté</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 xml:space="preserve">položke 1.2.1.1 držané inštitúciami konsolidovanej skupiny. </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0840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1.2.1.4.2.</w:t>
            </w:r>
            <w:r w:rsidRPr="004B2FEB">
              <w:tab/>
            </w:r>
            <w:r w:rsidRPr="004B2FEB">
              <w:rPr>
                <w:rStyle w:val="InstructionsTabelleberschrift"/>
                <w:rFonts w:ascii="Times New Roman" w:hAnsi="Times New Roman"/>
                <w:sz w:val="24"/>
              </w:rPr>
              <w:t>(–) Nepriame podiely na nástrojoch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114, článok 63 písm. b), článok 66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67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0841</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1.2.1.4.3.</w:t>
            </w:r>
            <w:r w:rsidRPr="004B2FEB">
              <w:tab/>
            </w:r>
            <w:r w:rsidRPr="004B2FEB">
              <w:rPr>
                <w:rStyle w:val="InstructionsTabelleberschrift"/>
                <w:rFonts w:ascii="Times New Roman" w:hAnsi="Times New Roman"/>
                <w:sz w:val="24"/>
              </w:rPr>
              <w:t>(–) Syntetické podiely na nástrojoch T2</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FormatvorlageInstructionsTabelleText"/>
                <w:rFonts w:ascii="Times New Roman" w:hAnsi="Times New Roman"/>
                <w:sz w:val="24"/>
              </w:rPr>
              <w:t>Článok 4 ods. 1 bod 126, článok 63 písm. b), článok 66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67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0842</w:t>
            </w:r>
          </w:p>
        </w:tc>
        <w:tc>
          <w:tcPr>
            <w:tcW w:w="7620" w:type="dxa"/>
          </w:tcPr>
          <w:p w:rsidR="0022315F" w:rsidRPr="004B2FEB" w:rsidRDefault="0022315F" w:rsidP="00EB4968">
            <w:pPr>
              <w:pStyle w:val="InstructionsText"/>
              <w:suppressAutoHyphens/>
              <w:rPr>
                <w:rStyle w:val="InstructionsTabelleberschrift"/>
                <w:rFonts w:ascii="Times New Roman" w:hAnsi="Times New Roman"/>
                <w:b w:val="0"/>
                <w:sz w:val="24"/>
              </w:rPr>
            </w:pPr>
            <w:r w:rsidRPr="004B2FEB">
              <w:rPr>
                <w:rStyle w:val="InstructionsTabelleberschrift"/>
                <w:rFonts w:ascii="Times New Roman" w:hAnsi="Times New Roman"/>
                <w:sz w:val="24"/>
              </w:rPr>
              <w:t>1.2.1.5.</w:t>
            </w:r>
            <w:r w:rsidRPr="004B2FEB">
              <w:tab/>
            </w:r>
            <w:r w:rsidRPr="004B2FEB">
              <w:rPr>
                <w:rStyle w:val="InstructionsTabelleberschrift"/>
                <w:rFonts w:ascii="Times New Roman" w:hAnsi="Times New Roman"/>
                <w:sz w:val="24"/>
              </w:rPr>
              <w:t>(–) Skutočné alebo podmienené záväzky kúpiť nástroje vlastného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66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67 CRR.</w:t>
            </w:r>
          </w:p>
          <w:p w:rsidR="0022315F" w:rsidRPr="004B2FEB" w:rsidRDefault="0022315F" w:rsidP="00EB4968">
            <w:pPr>
              <w:pStyle w:val="InstructionsText"/>
              <w:suppressAutoHyphens/>
              <w:rPr>
                <w:rStyle w:val="InstructionsTabelleberschrift"/>
                <w:rFonts w:ascii="Times New Roman" w:hAnsi="Times New Roman"/>
                <w:b w:val="0"/>
                <w:bCs w:val="0"/>
                <w:sz w:val="24"/>
                <w:u w:val="none"/>
              </w:rPr>
            </w:pPr>
            <w:r w:rsidRPr="004B2FEB">
              <w:rPr>
                <w:rStyle w:val="InstructionsTabelleberschrift"/>
                <w:rFonts w:ascii="Times New Roman" w:hAnsi="Times New Roman"/>
                <w:b w:val="0"/>
                <w:sz w:val="24"/>
                <w:u w:val="none"/>
              </w:rPr>
              <w:t>Podľa článku 66 písm. a) CRR sa odpočítavajú „</w:t>
            </w:r>
            <w:r w:rsidRPr="004B2FEB">
              <w:t>vlastné nástroje kapitálu Tier 2, ktoré by inštitúcia mohla byť povinná odkúpiť</w:t>
            </w:r>
            <w:r w:rsidR="004B2FEB">
              <w:t xml:space="preserve"> v </w:t>
            </w:r>
            <w:r w:rsidRPr="004B2FEB">
              <w:t>dôsledku existujúcich zmluvných záväzkov“.</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0880</w:t>
            </w:r>
          </w:p>
        </w:tc>
        <w:tc>
          <w:tcPr>
            <w:tcW w:w="7620" w:type="dxa"/>
          </w:tcPr>
          <w:p w:rsid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1.2.2.</w:t>
            </w:r>
            <w:r w:rsidRPr="004B2FEB">
              <w:tab/>
            </w:r>
            <w:r w:rsidRPr="004B2FEB">
              <w:rPr>
                <w:rStyle w:val="InstructionsTabelleberschrift"/>
                <w:rFonts w:ascii="Times New Roman" w:hAnsi="Times New Roman"/>
                <w:sz w:val="24"/>
              </w:rPr>
              <w:t>Prechodné úpravy na základe nástrojov kapitálu T2, ktoré sa zachovali</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predchádzajúcom stave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483 ods. 6</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7, články 484, 486, 488, 490</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491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Hodnota kapitálových nástrojov, ktoré sa prechodne zachovali</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predchádzajúcom stave ako T2. Vykazovaná hodnota sa získa priamo zo vzoru CA5.</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0890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1.2.3.</w:t>
            </w:r>
            <w:r w:rsidRPr="004B2FEB">
              <w:tab/>
            </w:r>
            <w:r w:rsidRPr="004B2FEB">
              <w:rPr>
                <w:rStyle w:val="InstructionsTabelleberschrift"/>
                <w:rFonts w:ascii="Times New Roman" w:hAnsi="Times New Roman"/>
                <w:sz w:val="24"/>
              </w:rPr>
              <w:t>Nástroje emitované dcérskymi spoločnosťami, ktoré sa uznali</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kapitáli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Články 83, 87</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88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Súčet všetkých hodnôt kvalifikovaných vlastných zdrojov dcérskych spoločností, ktoré sa zahrnuli do konsolidovaného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Zahrnie sa kvalifikovaný kapitál Tier 2 emitovaný účelovo vytvoreným subjektom (článok 83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0900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1.2.4.</w:t>
            </w:r>
            <w:r w:rsidRPr="004B2FEB">
              <w:tab/>
            </w:r>
            <w:r w:rsidRPr="004B2FEB">
              <w:rPr>
                <w:rStyle w:val="InstructionsTabelleberschrift"/>
                <w:rFonts w:ascii="Times New Roman" w:hAnsi="Times New Roman"/>
                <w:sz w:val="24"/>
              </w:rPr>
              <w:t>Prechodné úpravy na základe dodatočného vykázania nástrojov emitovaných dcérskymi spoločnosťami</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kapitáli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480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Úpravy kvalifikovaných vlastných zdrojov zahrnutých do konsolidovaného kapitálu T2 na základe prechodných ustanovení. Táto položka sa získa priamo zo vzoru CA5.</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0910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1.2.5.</w:t>
            </w:r>
            <w:r w:rsidRPr="004B2FEB">
              <w:tab/>
            </w:r>
            <w:r w:rsidRPr="004B2FEB">
              <w:rPr>
                <w:rStyle w:val="InstructionsTabelleberschrift"/>
                <w:rFonts w:ascii="Times New Roman" w:hAnsi="Times New Roman"/>
                <w:sz w:val="24"/>
              </w:rPr>
              <w:t>Nadbytok rezerv nad prípustnými očakávanými stratami pri prístupe IRB</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62 písm. d)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 prípade inštitúcií, ktoré vypočítavajú hodnoty rizikovo vážených expozícií</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súlade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prístupom IRB, obsahuje táto položka kladné hodnoty vyplývajúce</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porovnania rezerv</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očakávaných strát, ktoré sú prípustné ako kapitál T2.</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0920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1.2.6.</w:t>
            </w:r>
            <w:r w:rsidRPr="004B2FEB">
              <w:tab/>
            </w:r>
            <w:r w:rsidRPr="004B2FEB">
              <w:rPr>
                <w:rStyle w:val="InstructionsTabelleberschrift"/>
                <w:rFonts w:ascii="Times New Roman" w:hAnsi="Times New Roman"/>
                <w:sz w:val="24"/>
              </w:rPr>
              <w:t>Všeobecné úpravy kreditného rizika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štandardizovaného prístupu</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62 písm. c)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 prípade inštitúcií, ktoré vypočítavajú hodnoty rizikovo vážených expozícií</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súlade so štandardizovaným prístupom, obsahuje táto položka všeobecné úpravy kreditného rizika prípustné ako kapitál T2.</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0930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1.2.7.</w:t>
            </w:r>
            <w:r w:rsidRPr="004B2FEB">
              <w:tab/>
            </w:r>
            <w:r w:rsidRPr="004B2FEB">
              <w:rPr>
                <w:rStyle w:val="InstructionsTabelleberschrift"/>
                <w:rFonts w:ascii="Times New Roman" w:hAnsi="Times New Roman"/>
                <w:sz w:val="24"/>
              </w:rPr>
              <w:t>(–) Recipročné krížové podiely na kapitáli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122, článok 66 písm. b)</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68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Podiely na nástrojoch T2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 ods. 1 bode 27 CRR), keď existuje recipročný krížový podiel,</w:t>
            </w:r>
            <w:r w:rsidR="004B2FEB">
              <w:rPr>
                <w:rStyle w:val="FormatvorlageInstructionsTabelleText"/>
                <w:rFonts w:ascii="Times New Roman" w:hAnsi="Times New Roman"/>
                <w:sz w:val="24"/>
              </w:rPr>
              <w:t xml:space="preserve"> o </w:t>
            </w:r>
            <w:r w:rsidRPr="004B2FEB">
              <w:rPr>
                <w:rStyle w:val="FormatvorlageInstructionsTabelleText"/>
                <w:rFonts w:ascii="Times New Roman" w:hAnsi="Times New Roman"/>
                <w:sz w:val="24"/>
              </w:rPr>
              <w:t>ktorom sa príslušný orgán domnieva, že má umelo zvyšovať vlastné zdroje inštitúcie.</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Vykazovaná hodnota sa vypočíta na základe brutto dlhých pozícií</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zahŕňa poistné položky vlastných zdrojov Tier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Tier 3.</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0940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1.2.8.</w:t>
            </w:r>
            <w:r w:rsidRPr="004B2FEB">
              <w:tab/>
            </w:r>
            <w:r w:rsidRPr="004B2FEB">
              <w:rPr>
                <w:rStyle w:val="InstructionsTabelleberschrift"/>
                <w:rFonts w:ascii="Times New Roman" w:hAnsi="Times New Roman"/>
                <w:sz w:val="24"/>
              </w:rPr>
              <w:t>(–) Nástroje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27, článok 66 písm. c), články 68 až 70</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79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Časť podielov inštitúcie na nástrojoch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 ods. 1 bode 27 CRR), keď inštitúcia nemá významnú investíciu, ktorá sa musí odpočítať od T2.</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0950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1.2.9.</w:t>
            </w:r>
            <w:r w:rsidRPr="004B2FEB">
              <w:tab/>
            </w:r>
            <w:r w:rsidRPr="004B2FEB">
              <w:rPr>
                <w:rStyle w:val="InstructionsTabelleberschrift"/>
                <w:rFonts w:ascii="Times New Roman" w:hAnsi="Times New Roman"/>
                <w:sz w:val="24"/>
              </w:rPr>
              <w:t>(–) Nástroje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4 ods. 1 bod 27, článok 66 písm. d), články 68, 69</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79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Podiely inštitúcie na nástrojoch T2 subjektov finančného sektora (podľa vymedzenia</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4 ods. 1 bode 27 CRR), keď inštitúcia má významnú investíciu, sa odpočítajú</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plnej výške.</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0955</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1.2.9A</w:t>
            </w:r>
            <w:r w:rsidRPr="004B2FEB">
              <w:tab/>
            </w:r>
            <w:r w:rsidRPr="004B2FEB">
              <w:rPr>
                <w:rStyle w:val="InstructionsTabelleberschrift"/>
                <w:rFonts w:ascii="Times New Roman" w:hAnsi="Times New Roman"/>
                <w:sz w:val="24"/>
              </w:rPr>
              <w:t>(–) Nadbytok odpočtov od oprávnených záväzkov presahujúci oprávnené záväzky</w:t>
            </w:r>
          </w:p>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Článok 66 písm. e)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0960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1.2.10.</w:t>
            </w:r>
            <w:r w:rsidRPr="004B2FEB">
              <w:tab/>
            </w:r>
            <w:r w:rsidRPr="004B2FEB">
              <w:rPr>
                <w:rStyle w:val="InstructionsTabelleberschrift"/>
                <w:rFonts w:ascii="Times New Roman" w:hAnsi="Times New Roman"/>
                <w:sz w:val="24"/>
              </w:rPr>
              <w:t>Ostatné prechodné úpravy kapitálu T2</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Články 472, 473a, 476, 477, 478</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481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Úpravy na základe prechodných ustanovení. Vykazovaná hodnota sa získa priamo zo vzoru CA5.</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0970</w:t>
            </w:r>
          </w:p>
        </w:tc>
        <w:tc>
          <w:tcPr>
            <w:tcW w:w="7620" w:type="dxa"/>
          </w:tcPr>
          <w:p w:rsidR="0022315F" w:rsidRPr="004B2FEB" w:rsidRDefault="0022315F"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1.2.11.</w:t>
            </w:r>
            <w:r w:rsidRPr="004B2FEB">
              <w:tab/>
            </w:r>
            <w:r w:rsidRPr="004B2FEB">
              <w:rPr>
                <w:rStyle w:val="InstructionsTabelleberschrift"/>
                <w:rFonts w:ascii="Times New Roman" w:hAnsi="Times New Roman"/>
                <w:sz w:val="24"/>
              </w:rPr>
              <w:t>Nadbytok odpočtov od položiek T2 presahujúci kapitál T2 (odpočítané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56 písm. e) CRR.</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Tier 2 nemôže byť záporný, ale je možné, že odpočty T2 sú väčšie než kapitál T2 plus súvisiace emisné ážio.</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tomto prípade je T2 rovné nule</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nadbytok odpočtov T2 sa odpočíta od AT1.</w:t>
            </w:r>
          </w:p>
          <w:p w:rsidR="0022315F" w:rsidRPr="004B2FEB" w:rsidRDefault="0022315F"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Touto položkou sa dosiahne, že súčet položiek 1.2.1 až 1.2.13 nie je nikdy nižší než nula. Keď je táto položka kladná, položka 1.1.2.8 je inverznou hodnotou tohto čísla.</w:t>
            </w:r>
          </w:p>
        </w:tc>
      </w:tr>
      <w:tr w:rsidR="0022315F" w:rsidRPr="004B2FEB" w:rsidTr="00D731E3">
        <w:tc>
          <w:tcPr>
            <w:tcW w:w="1129" w:type="dxa"/>
          </w:tcPr>
          <w:p w:rsidR="0022315F" w:rsidRPr="004B2FEB" w:rsidDel="00BD687C"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0974</w:t>
            </w:r>
          </w:p>
        </w:tc>
        <w:tc>
          <w:tcPr>
            <w:tcW w:w="7620" w:type="dxa"/>
          </w:tcPr>
          <w:p w:rsidR="0022315F" w:rsidRP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1.2.12.</w:t>
            </w:r>
            <w:r w:rsidRPr="004B2FEB">
              <w:tab/>
            </w:r>
            <w:r w:rsidRPr="004B2FEB">
              <w:rPr>
                <w:rStyle w:val="InstructionsTabelleberschrift"/>
                <w:rFonts w:ascii="Times New Roman" w:hAnsi="Times New Roman"/>
                <w:sz w:val="24"/>
              </w:rPr>
              <w:t>(–) Dodatočné odpočty kapitálu T2 na základe článku 3 CRR</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3 CRR.</w:t>
            </w:r>
          </w:p>
        </w:tc>
      </w:tr>
      <w:tr w:rsidR="0022315F" w:rsidRPr="004B2FEB" w:rsidTr="00D731E3">
        <w:tc>
          <w:tcPr>
            <w:tcW w:w="1129" w:type="dxa"/>
          </w:tcPr>
          <w:p w:rsidR="0022315F"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0978</w:t>
            </w:r>
          </w:p>
        </w:tc>
        <w:tc>
          <w:tcPr>
            <w:tcW w:w="7620" w:type="dxa"/>
          </w:tcPr>
          <w:p w:rsidR="004B2FEB" w:rsidRDefault="0022315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1.2.13.</w:t>
            </w:r>
            <w:r w:rsidRPr="004B2FEB">
              <w:tab/>
            </w:r>
            <w:r w:rsidRPr="004B2FEB">
              <w:rPr>
                <w:rStyle w:val="InstructionsTabelleberschrift"/>
                <w:rFonts w:ascii="Times New Roman" w:hAnsi="Times New Roman"/>
                <w:sz w:val="24"/>
              </w:rPr>
              <w:t>Prvky alebo odpočty kapitálu T2 – iné</w:t>
            </w:r>
          </w:p>
          <w:p w:rsid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Týmto riadkom sa poskytuje flexibilita výlučne na účely vykazovania. Vypĺňa sa len</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ojedinelých prípadoch, keď nebolo prijaté konečné rozhodnutie</w:t>
            </w:r>
            <w:r w:rsidR="004B2FEB">
              <w:rPr>
                <w:rStyle w:val="InstructionsTabelleberschrift"/>
                <w:rFonts w:ascii="Times New Roman" w:hAnsi="Times New Roman"/>
                <w:b w:val="0"/>
                <w:sz w:val="24"/>
                <w:u w:val="none"/>
              </w:rPr>
              <w:t xml:space="preserve"> o </w:t>
            </w:r>
            <w:r w:rsidRPr="004B2FEB">
              <w:rPr>
                <w:rStyle w:val="InstructionsTabelleberschrift"/>
                <w:rFonts w:ascii="Times New Roman" w:hAnsi="Times New Roman"/>
                <w:b w:val="0"/>
                <w:sz w:val="24"/>
                <w:u w:val="none"/>
              </w:rPr>
              <w:t>vykázaní určitých kapitálových položiek/odpočtov</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aktuálnom vzore CA1. Tento riadok sa preto vypĺňa, len keď prvok kapitálu T2 alebo odpočet od prvku T2 nie je možné priradiť</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žiadnemu</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riadkov 750 až 974</w:t>
            </w:r>
            <w:r w:rsidR="004B2FEB">
              <w:rPr>
                <w:rStyle w:val="InstructionsTabelleberschrift"/>
                <w:rFonts w:ascii="Times New Roman" w:hAnsi="Times New Roman"/>
                <w:b w:val="0"/>
                <w:sz w:val="24"/>
                <w:u w:val="none"/>
              </w:rPr>
              <w:t>.</w:t>
            </w:r>
          </w:p>
          <w:p w:rsidR="0022315F" w:rsidRPr="004B2FEB" w:rsidRDefault="0022315F"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Táto bunka sa nepoužíva na začlenenie kapitálových položiek/odpočtov, ktoré nepokrýva CRR, do výpočtu pomerov platobnej schopnosti (napr. začlenenie vnútroštátnych kapitálových položiek/odpočtov, ktoré nepatria do rozsahu pôsobnosti CRR).</w:t>
            </w:r>
          </w:p>
        </w:tc>
      </w:tr>
    </w:tbl>
    <w:p w:rsidR="005643EA" w:rsidRPr="004B2FEB" w:rsidRDefault="005643EA" w:rsidP="00EB4968">
      <w:pPr>
        <w:pStyle w:val="InstructionsText"/>
        <w:suppressAutoHyphens/>
      </w:pPr>
    </w:p>
    <w:p w:rsidR="004B2FEB" w:rsidRDefault="00125707" w:rsidP="00EB4968">
      <w:pPr>
        <w:pStyle w:val="Instructionsberschrift2"/>
        <w:numPr>
          <w:ilvl w:val="0"/>
          <w:numId w:val="0"/>
        </w:numPr>
        <w:suppressAutoHyphens/>
        <w:ind w:left="357" w:hanging="357"/>
        <w:rPr>
          <w:rFonts w:ascii="Times New Roman" w:hAnsi="Times New Roman"/>
          <w:sz w:val="24"/>
        </w:rPr>
      </w:pPr>
      <w:bookmarkStart w:id="42" w:name="_Toc473560875"/>
      <w:bookmarkStart w:id="43" w:name="_Toc58833275"/>
      <w:bookmarkStart w:id="44" w:name="_Toc308175823"/>
      <w:bookmarkStart w:id="45" w:name="_Toc360188327"/>
      <w:r w:rsidRPr="004B2FEB">
        <w:rPr>
          <w:rFonts w:ascii="Times New Roman" w:hAnsi="Times New Roman"/>
          <w:sz w:val="24"/>
          <w:u w:val="none"/>
        </w:rPr>
        <w:t>1.3.</w:t>
      </w:r>
      <w:r w:rsidR="001D303E" w:rsidRPr="004B2FEB">
        <w:rPr>
          <w:rFonts w:ascii="Times New Roman" w:hAnsi="Times New Roman"/>
          <w:u w:val="none"/>
        </w:rPr>
        <w:tab/>
      </w:r>
      <w:r w:rsidRPr="004B2FEB">
        <w:rPr>
          <w:rFonts w:ascii="Times New Roman" w:hAnsi="Times New Roman"/>
          <w:sz w:val="24"/>
        </w:rPr>
        <w:t>C 02.00 – POŽIADAVKY NA VLASTNÉ ZDROJE (CA2)</w:t>
      </w:r>
      <w:bookmarkEnd w:id="42"/>
      <w:bookmarkEnd w:id="43"/>
      <w:bookmarkEnd w:id="44"/>
      <w:bookmarkEnd w:id="45"/>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46" w:name="_Toc310414970"/>
      <w:bookmarkStart w:id="47" w:name="_Toc360188328"/>
      <w:bookmarkStart w:id="48" w:name="_Toc473560876"/>
      <w:bookmarkStart w:id="49" w:name="_Toc58833276"/>
      <w:r w:rsidRPr="004B2FEB">
        <w:rPr>
          <w:rFonts w:ascii="Times New Roman" w:hAnsi="Times New Roman"/>
          <w:sz w:val="24"/>
          <w:u w:val="none"/>
        </w:rPr>
        <w:t>1.3.1.</w:t>
      </w:r>
      <w:r w:rsidR="001D303E" w:rsidRPr="004B2FEB">
        <w:rPr>
          <w:rFonts w:ascii="Times New Roman" w:hAnsi="Times New Roman"/>
          <w:u w:val="none"/>
        </w:rPr>
        <w:tab/>
      </w:r>
      <w:bookmarkStart w:id="50" w:name="_Toc308175824"/>
      <w:r w:rsidRPr="004B2FEB">
        <w:rPr>
          <w:rFonts w:ascii="Times New Roman" w:hAnsi="Times New Roman"/>
          <w:sz w:val="24"/>
        </w:rPr>
        <w:t xml:space="preserve">Pokyny týkajúce sa konkrétnych </w:t>
      </w:r>
      <w:bookmarkEnd w:id="46"/>
      <w:bookmarkEnd w:id="50"/>
      <w:r w:rsidRPr="004B2FEB">
        <w:rPr>
          <w:rFonts w:ascii="Times New Roman" w:hAnsi="Times New Roman"/>
          <w:sz w:val="24"/>
        </w:rPr>
        <w:t>pozícií</w:t>
      </w:r>
      <w:bookmarkEnd w:id="47"/>
      <w:bookmarkEnd w:id="48"/>
      <w:bookmarkEnd w:id="49"/>
    </w:p>
    <w:p w:rsidR="002648B0" w:rsidRPr="004B2FEB" w:rsidRDefault="002648B0" w:rsidP="00EB4968">
      <w:pPr>
        <w:suppressAutoHyphens/>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4B2FEB" w:rsidTr="00672D2A">
        <w:tc>
          <w:tcPr>
            <w:tcW w:w="1591" w:type="dxa"/>
            <w:shd w:val="clear" w:color="auto" w:fill="D9D9D9"/>
          </w:tcPr>
          <w:p w:rsidR="002648B0" w:rsidRPr="004B2FEB" w:rsidRDefault="002648B0" w:rsidP="00EB4968">
            <w:pPr>
              <w:pStyle w:val="InstructionsText"/>
              <w:suppressAutoHyphens/>
            </w:pPr>
            <w:r w:rsidRPr="004B2FEB">
              <w:t>Riadok</w:t>
            </w:r>
          </w:p>
        </w:tc>
        <w:tc>
          <w:tcPr>
            <w:tcW w:w="7274" w:type="dxa"/>
            <w:shd w:val="clear" w:color="auto" w:fill="D9D9D9"/>
          </w:tcPr>
          <w:p w:rsidR="005643EA" w:rsidRPr="004B2FEB" w:rsidRDefault="002648B0" w:rsidP="00EB4968">
            <w:pPr>
              <w:pStyle w:val="InstructionsText"/>
              <w:suppressAutoHyphens/>
            </w:pPr>
            <w:r w:rsidRPr="004B2FEB">
              <w:t>Odkazy na právne predpisy</w:t>
            </w:r>
            <w:r w:rsidR="004B2FEB">
              <w:t xml:space="preserve"> a </w:t>
            </w:r>
            <w:r w:rsidRPr="004B2FEB">
              <w:t>pokyny</w:t>
            </w:r>
          </w:p>
        </w:tc>
      </w:tr>
      <w:tr w:rsidR="002648B0" w:rsidRPr="004B2FEB" w:rsidTr="00672D2A">
        <w:tc>
          <w:tcPr>
            <w:tcW w:w="1591" w:type="dxa"/>
          </w:tcPr>
          <w:p w:rsidR="002648B0" w:rsidRPr="004B2FEB" w:rsidRDefault="00CF1093" w:rsidP="00EB4968">
            <w:pPr>
              <w:pStyle w:val="InstructionsText"/>
              <w:suppressAutoHyphens/>
            </w:pPr>
            <w:r w:rsidRPr="004B2FEB">
              <w:t>0010</w:t>
            </w:r>
          </w:p>
        </w:tc>
        <w:tc>
          <w:tcPr>
            <w:tcW w:w="7274" w:type="dxa"/>
          </w:tcPr>
          <w:p w:rsidR="005643EA" w:rsidRPr="004B2FEB" w:rsidRDefault="00C66473" w:rsidP="00EB4968">
            <w:pPr>
              <w:pStyle w:val="InstructionsText"/>
              <w:suppressAutoHyphens/>
            </w:pPr>
            <w:r w:rsidRPr="004B2FEB">
              <w:rPr>
                <w:rStyle w:val="InstructionsTabelleberschrift"/>
                <w:rFonts w:ascii="Times New Roman" w:hAnsi="Times New Roman"/>
                <w:sz w:val="24"/>
              </w:rPr>
              <w:t>1.</w:t>
            </w:r>
            <w:r w:rsidRPr="004B2FEB">
              <w:tab/>
            </w:r>
            <w:r w:rsidRPr="004B2FEB">
              <w:rPr>
                <w:rStyle w:val="InstructionsTabelleberschrift"/>
                <w:rFonts w:ascii="Times New Roman" w:hAnsi="Times New Roman"/>
                <w:sz w:val="24"/>
              </w:rPr>
              <w:t>CELKOVÁ HODNOTA RIZIKOVEJ EXPOZÍCIE</w:t>
            </w:r>
          </w:p>
          <w:p w:rsidR="002648B0" w:rsidRPr="004B2FEB" w:rsidRDefault="002648B0" w:rsidP="00EB4968">
            <w:pPr>
              <w:pStyle w:val="InstructionsText"/>
              <w:suppressAutoHyphens/>
            </w:pPr>
            <w:r w:rsidRPr="004B2FEB">
              <w:t>Článok 92 ods. 3</w:t>
            </w:r>
            <w:r w:rsidR="004B2FEB">
              <w:t xml:space="preserve"> a </w:t>
            </w:r>
            <w:r w:rsidRPr="004B2FEB">
              <w:t>články 95, 96</w:t>
            </w:r>
            <w:r w:rsidR="004B2FEB">
              <w:t xml:space="preserve"> a </w:t>
            </w:r>
            <w:r w:rsidRPr="004B2FEB">
              <w:t>98 CRR.</w:t>
            </w:r>
          </w:p>
        </w:tc>
      </w:tr>
      <w:tr w:rsidR="002648B0" w:rsidRPr="004B2FEB" w:rsidTr="00672D2A">
        <w:tc>
          <w:tcPr>
            <w:tcW w:w="1591" w:type="dxa"/>
          </w:tcPr>
          <w:p w:rsidR="002648B0" w:rsidRPr="004B2FEB" w:rsidRDefault="00CF1093" w:rsidP="00EB4968">
            <w:pPr>
              <w:pStyle w:val="InstructionsText"/>
              <w:suppressAutoHyphens/>
            </w:pPr>
            <w:r w:rsidRPr="004B2FEB">
              <w:t>0020</w:t>
            </w:r>
          </w:p>
        </w:tc>
        <w:tc>
          <w:tcPr>
            <w:tcW w:w="7274"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1.*</w:t>
            </w:r>
            <w:r w:rsidRPr="004B2FEB">
              <w:tab/>
            </w:r>
            <w:r w:rsidRPr="004B2FEB">
              <w:rPr>
                <w:rStyle w:val="InstructionsTabelleberschrift"/>
                <w:rFonts w:ascii="Times New Roman" w:hAnsi="Times New Roman"/>
                <w:sz w:val="24"/>
              </w:rPr>
              <w:t>Z čoho: Investičné spoločnosti na základe článku 95 ods. 2</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článku 98 CRR</w:t>
            </w:r>
          </w:p>
          <w:p w:rsidR="005643EA" w:rsidRPr="004B2FEB" w:rsidRDefault="002648B0" w:rsidP="00EB4968">
            <w:pPr>
              <w:pStyle w:val="InstructionsText"/>
              <w:suppressAutoHyphens/>
            </w:pPr>
            <w:r w:rsidRPr="004B2FEB">
              <w:t xml:space="preserve">Pre investičné spoločnosti na základe článku 95 </w:t>
            </w:r>
            <w:r w:rsidRPr="004B2FEB">
              <w:rPr>
                <w:rStyle w:val="FormatvorlageInstructionsTabelleText"/>
                <w:rFonts w:ascii="Times New Roman" w:hAnsi="Times New Roman"/>
                <w:sz w:val="24"/>
              </w:rPr>
              <w:t>ods. 2</w:t>
            </w:r>
            <w:r w:rsidR="004B2FEB">
              <w:t xml:space="preserve"> a </w:t>
            </w:r>
            <w:r w:rsidRPr="004B2FEB">
              <w:t>článku 98 CRR.</w:t>
            </w:r>
          </w:p>
        </w:tc>
      </w:tr>
      <w:tr w:rsidR="002648B0" w:rsidRPr="004B2FEB" w:rsidTr="00672D2A">
        <w:tc>
          <w:tcPr>
            <w:tcW w:w="1591" w:type="dxa"/>
          </w:tcPr>
          <w:p w:rsidR="002648B0" w:rsidRPr="004B2FEB" w:rsidRDefault="00CF1093" w:rsidP="00EB4968">
            <w:pPr>
              <w:pStyle w:val="InstructionsText"/>
              <w:suppressAutoHyphens/>
            </w:pPr>
            <w:r w:rsidRPr="004B2FEB">
              <w:t>0030</w:t>
            </w:r>
          </w:p>
        </w:tc>
        <w:tc>
          <w:tcPr>
            <w:tcW w:w="7274"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1.**</w:t>
            </w:r>
            <w:r w:rsidRPr="004B2FEB">
              <w:tab/>
            </w:r>
            <w:r w:rsidRPr="004B2FEB">
              <w:rPr>
                <w:rStyle w:val="InstructionsTabelleberschrift"/>
                <w:rFonts w:ascii="Times New Roman" w:hAnsi="Times New Roman"/>
                <w:sz w:val="24"/>
              </w:rPr>
              <w:t>Z čoho: Investičné spoločnosti na základe článku 96 ods. 2</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článku 97 CRR</w:t>
            </w:r>
          </w:p>
          <w:p w:rsidR="005643EA" w:rsidRPr="004B2FEB" w:rsidRDefault="002648B0" w:rsidP="00EB4968">
            <w:pPr>
              <w:pStyle w:val="InstructionsText"/>
              <w:suppressAutoHyphens/>
            </w:pPr>
            <w:r w:rsidRPr="004B2FEB">
              <w:t xml:space="preserve">Pre investičné spoločnosti na základe článku 96 </w:t>
            </w:r>
            <w:r w:rsidRPr="004B2FEB">
              <w:rPr>
                <w:rStyle w:val="FormatvorlageInstructionsTabelleText"/>
                <w:rFonts w:ascii="Times New Roman" w:hAnsi="Times New Roman"/>
                <w:sz w:val="24"/>
              </w:rPr>
              <w:t>ods. 2</w:t>
            </w:r>
            <w:r w:rsidR="004B2FEB">
              <w:t xml:space="preserve"> a </w:t>
            </w:r>
            <w:r w:rsidRPr="004B2FEB">
              <w:t>článku 97 CRR.</w:t>
            </w:r>
          </w:p>
        </w:tc>
      </w:tr>
      <w:tr w:rsidR="002648B0" w:rsidRPr="004B2FEB" w:rsidTr="00672D2A">
        <w:tc>
          <w:tcPr>
            <w:tcW w:w="1591" w:type="dxa"/>
          </w:tcPr>
          <w:p w:rsidR="002648B0"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0040</w:t>
            </w:r>
          </w:p>
        </w:tc>
        <w:tc>
          <w:tcPr>
            <w:tcW w:w="7274" w:type="dxa"/>
          </w:tcPr>
          <w:p w:rsidR="005643EA"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w:t>
            </w:r>
            <w:r w:rsidRPr="004B2FEB">
              <w:tab/>
            </w:r>
            <w:r w:rsidRPr="004B2FEB">
              <w:rPr>
                <w:rStyle w:val="InstructionsTabelleberschrift"/>
                <w:rFonts w:ascii="Times New Roman" w:hAnsi="Times New Roman"/>
                <w:sz w:val="24"/>
              </w:rPr>
              <w:t>HODNOTY RIZIKOVO VÁŽENÝCH EXPOZÍCIÍ PRE KREDITNÉ RIZIKO, KREDITNÉ RIZIKO PROTISTRANY A RIZIKO ZNÍŽENIA KVALITY POHĽADÁVOK</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INÝCH AKO KREDITNÝCH DÔVODOV A BEZODPLATNÉ DODANIE</w:t>
            </w:r>
          </w:p>
          <w:p w:rsidR="005643EA" w:rsidRPr="004B2FEB" w:rsidRDefault="002C66A4"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92 ods. 3 písm. a)</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f) CRR.</w:t>
            </w:r>
          </w:p>
        </w:tc>
      </w:tr>
      <w:tr w:rsidR="002648B0" w:rsidRPr="004B2FEB" w:rsidTr="00672D2A">
        <w:tc>
          <w:tcPr>
            <w:tcW w:w="1591" w:type="dxa"/>
          </w:tcPr>
          <w:p w:rsidR="002648B0"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0050</w:t>
            </w:r>
          </w:p>
        </w:tc>
        <w:tc>
          <w:tcPr>
            <w:tcW w:w="7274" w:type="dxa"/>
          </w:tcPr>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w:t>
            </w:r>
            <w:r w:rsidRPr="004B2FEB">
              <w:tab/>
            </w:r>
            <w:r w:rsidRPr="004B2FEB">
              <w:rPr>
                <w:rStyle w:val="InstructionsTabelleberschrift"/>
                <w:rFonts w:ascii="Times New Roman" w:hAnsi="Times New Roman"/>
                <w:sz w:val="24"/>
              </w:rPr>
              <w:t>Štandardizovaný prístup (SA)</w:t>
            </w:r>
          </w:p>
          <w:p w:rsidR="002648B0" w:rsidRPr="004B2FEB" w:rsidRDefault="002648B0" w:rsidP="00EB4968">
            <w:pPr>
              <w:pStyle w:val="InstructionsText"/>
              <w:suppressAutoHyphens/>
              <w:rPr>
                <w:rStyle w:val="FormatvorlageInstructionsTabelleText"/>
                <w:rFonts w:ascii="Times New Roman" w:hAnsi="Times New Roman"/>
                <w:sz w:val="24"/>
              </w:rPr>
            </w:pPr>
            <w:r w:rsidRPr="004B2FEB">
              <w:rPr>
                <w:rStyle w:val="InstructionsTabelleberschrift"/>
                <w:rFonts w:ascii="Times New Roman" w:hAnsi="Times New Roman"/>
                <w:b w:val="0"/>
                <w:sz w:val="24"/>
                <w:u w:val="none"/>
              </w:rPr>
              <w:t>Vzory CR SA</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SEC SA na úrovni celkových expozícií</w:t>
            </w:r>
          </w:p>
        </w:tc>
      </w:tr>
      <w:tr w:rsidR="00802958" w:rsidRPr="004B2FEB" w:rsidTr="00672D2A">
        <w:tc>
          <w:tcPr>
            <w:tcW w:w="1591" w:type="dxa"/>
          </w:tcPr>
          <w:p w:rsidR="00802958"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0051</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w:t>
            </w:r>
            <w:r w:rsidRPr="004B2FEB">
              <w:tab/>
            </w:r>
            <w:r w:rsidRPr="004B2FEB">
              <w:rPr>
                <w:rStyle w:val="InstructionsTabelleberschrift"/>
                <w:rFonts w:ascii="Times New Roman" w:hAnsi="Times New Roman"/>
                <w:sz w:val="24"/>
              </w:rPr>
              <w:t>Z čoho: Dodatočné prísnejšie prudenciálne požiadavky na základe článku 124 CRR</w:t>
            </w:r>
          </w:p>
          <w:p w:rsidR="00802958" w:rsidRPr="004B2FEB" w:rsidRDefault="004852B9" w:rsidP="00EB4968">
            <w:pPr>
              <w:pStyle w:val="InstructionsText"/>
              <w:suppressAutoHyphens/>
              <w:rPr>
                <w:rStyle w:val="InstructionsTabelleberschrift"/>
                <w:rFonts w:ascii="Times New Roman" w:hAnsi="Times New Roman"/>
                <w:sz w:val="24"/>
              </w:rPr>
            </w:pPr>
            <w:r w:rsidRPr="004B2FEB">
              <w:lastRenderedPageBreak/>
              <w:t>Inštitúcie vykazujú dodatočné hodnoty rizikových expozícií potrebné na splnenie prísnejších prudenciálnych požiadaviek, ako im boli oznámené po konzultácii</w:t>
            </w:r>
            <w:r w:rsidR="004B2FEB">
              <w:t xml:space="preserve"> s </w:t>
            </w:r>
            <w:r w:rsidRPr="004B2FEB">
              <w:t>EBA,</w:t>
            </w:r>
            <w:r w:rsidR="004B2FEB">
              <w:t xml:space="preserve"> v </w:t>
            </w:r>
            <w:r w:rsidRPr="004B2FEB">
              <w:t>súlade</w:t>
            </w:r>
            <w:r w:rsidR="004B2FEB">
              <w:t xml:space="preserve"> s </w:t>
            </w:r>
            <w:r w:rsidRPr="004B2FEB">
              <w:t>článkom 124 ods. 2</w:t>
            </w:r>
            <w:r w:rsidR="004B2FEB">
              <w:t xml:space="preserve"> a </w:t>
            </w:r>
            <w:r w:rsidRPr="004B2FEB">
              <w:t>5 CRR.</w:t>
            </w:r>
          </w:p>
        </w:tc>
      </w:tr>
      <w:tr w:rsidR="002648B0" w:rsidRPr="004B2FEB" w:rsidTr="00672D2A">
        <w:tc>
          <w:tcPr>
            <w:tcW w:w="1591" w:type="dxa"/>
          </w:tcPr>
          <w:p w:rsidR="002648B0"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0060</w:t>
            </w:r>
          </w:p>
        </w:tc>
        <w:tc>
          <w:tcPr>
            <w:tcW w:w="7274" w:type="dxa"/>
          </w:tcPr>
          <w:p w:rsidR="00C44421" w:rsidRPr="004B2FEB" w:rsidRDefault="00C44421"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w:t>
            </w:r>
            <w:r w:rsidRPr="004B2FEB">
              <w:tab/>
            </w:r>
            <w:r w:rsidRPr="004B2FEB">
              <w:rPr>
                <w:rStyle w:val="InstructionsTabelleberschrift"/>
                <w:rFonts w:ascii="Times New Roman" w:hAnsi="Times New Roman"/>
                <w:sz w:val="24"/>
              </w:rPr>
              <w:t>Triedy expozícií SA bez sekuritizačných pozícií</w:t>
            </w:r>
          </w:p>
          <w:p w:rsidR="002648B0" w:rsidRPr="004B2FEB" w:rsidRDefault="002648B0"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Vzor CR SA na úrovní celkových expozícií. Triedy expozícií SA sú triedy</w:t>
            </w:r>
            <w:r w:rsidRPr="004B2FEB">
              <w:t xml:space="preserve"> </w:t>
            </w:r>
            <w:r w:rsidRPr="004B2FEB">
              <w:rPr>
                <w:rStyle w:val="InstructionsTabelleberschrift"/>
                <w:rFonts w:ascii="Times New Roman" w:hAnsi="Times New Roman"/>
                <w:b w:val="0"/>
                <w:sz w:val="24"/>
                <w:u w:val="none"/>
              </w:rPr>
              <w:t>uvedené</w:t>
            </w:r>
            <w:r w:rsidR="004B2FEB">
              <w:t xml:space="preserve"> v </w:t>
            </w:r>
            <w:r w:rsidRPr="004B2FEB">
              <w:rPr>
                <w:rStyle w:val="FormatvorlageInstructionsTabelleText"/>
                <w:rFonts w:ascii="Times New Roman" w:hAnsi="Times New Roman"/>
                <w:sz w:val="24"/>
              </w:rPr>
              <w:t>článku 112 CRR bez sekuritizačných pozícií.</w:t>
            </w:r>
          </w:p>
        </w:tc>
      </w:tr>
      <w:tr w:rsidR="002648B0" w:rsidRPr="004B2FEB" w:rsidTr="00672D2A">
        <w:tc>
          <w:tcPr>
            <w:tcW w:w="1591" w:type="dxa"/>
          </w:tcPr>
          <w:p w:rsidR="002648B0"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0070</w:t>
            </w:r>
          </w:p>
        </w:tc>
        <w:tc>
          <w:tcPr>
            <w:tcW w:w="7274" w:type="dxa"/>
          </w:tcPr>
          <w:p w:rsidR="005643EA"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1.1.1.1.01.</w:t>
            </w:r>
            <w:r w:rsidRPr="004B2FEB">
              <w:tab/>
            </w:r>
            <w:r w:rsidRPr="004B2FEB">
              <w:rPr>
                <w:rStyle w:val="InstructionsTabelleberschrift"/>
                <w:rFonts w:ascii="Times New Roman" w:hAnsi="Times New Roman"/>
                <w:sz w:val="24"/>
              </w:rPr>
              <w:t>Ústredné vlády alebo centrálne banky</w:t>
            </w:r>
          </w:p>
          <w:p w:rsidR="00496C53" w:rsidRPr="004B2FEB" w:rsidRDefault="00D212FE" w:rsidP="00EB4968">
            <w:pPr>
              <w:pStyle w:val="InstructionsText"/>
              <w:suppressAutoHyphens/>
              <w:rPr>
                <w:rStyle w:val="FormatvorlageInstructionsTabelleText"/>
                <w:rFonts w:ascii="Times New Roman" w:hAnsi="Times New Roman"/>
                <w:bCs w:val="0"/>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783881"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0080</w:t>
            </w:r>
          </w:p>
        </w:tc>
        <w:tc>
          <w:tcPr>
            <w:tcW w:w="7274" w:type="dxa"/>
          </w:tcPr>
          <w:p w:rsidR="00783881"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1.1.1.1.02.</w:t>
            </w:r>
            <w:r w:rsidRPr="004B2FEB">
              <w:tab/>
            </w:r>
            <w:r w:rsidRPr="004B2FEB">
              <w:rPr>
                <w:rStyle w:val="InstructionsTabelleberschrift"/>
                <w:rFonts w:ascii="Times New Roman" w:hAnsi="Times New Roman"/>
                <w:sz w:val="24"/>
              </w:rPr>
              <w:t>Regionálne vlády alebo miestne orgány</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783881"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0090</w:t>
            </w:r>
          </w:p>
        </w:tc>
        <w:tc>
          <w:tcPr>
            <w:tcW w:w="7274" w:type="dxa"/>
          </w:tcPr>
          <w:p w:rsidR="005643EA" w:rsidRPr="004B2FEB" w:rsidRDefault="002648B0" w:rsidP="00EB4968">
            <w:pPr>
              <w:pStyle w:val="InstructionsText"/>
              <w:suppressAutoHyphens/>
              <w:rPr>
                <w:rStyle w:val="FormatvorlageInstructionsTabelleText"/>
                <w:rFonts w:ascii="Times New Roman" w:hAnsi="Times New Roman"/>
                <w:b/>
                <w:bCs w:val="0"/>
                <w:sz w:val="24"/>
                <w:u w:val="single"/>
              </w:rPr>
            </w:pPr>
            <w:r w:rsidRPr="004B2FEB">
              <w:rPr>
                <w:rStyle w:val="InstructionsTabelleberschrift"/>
                <w:rFonts w:ascii="Times New Roman" w:hAnsi="Times New Roman"/>
                <w:sz w:val="24"/>
              </w:rPr>
              <w:t>1.1.1.1.03.</w:t>
            </w:r>
            <w:r w:rsidRPr="004B2FEB">
              <w:tab/>
            </w:r>
            <w:r w:rsidRPr="004B2FEB">
              <w:rPr>
                <w:rStyle w:val="InstructionsTabelleberschrift"/>
                <w:rFonts w:ascii="Times New Roman" w:hAnsi="Times New Roman"/>
                <w:sz w:val="24"/>
              </w:rPr>
              <w:t>Subjekty verejného sektora</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783881"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0100</w:t>
            </w:r>
          </w:p>
        </w:tc>
        <w:tc>
          <w:tcPr>
            <w:tcW w:w="7274" w:type="dxa"/>
          </w:tcPr>
          <w:p w:rsidR="002648B0"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1.1.1.1.04.</w:t>
            </w:r>
            <w:r w:rsidRPr="004B2FEB">
              <w:tab/>
            </w:r>
            <w:r w:rsidRPr="004B2FEB">
              <w:rPr>
                <w:rStyle w:val="InstructionsTabelleberschrift"/>
                <w:rFonts w:ascii="Times New Roman" w:hAnsi="Times New Roman"/>
                <w:sz w:val="24"/>
              </w:rPr>
              <w:t>Multilaterálne rozvojové banky</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 xml:space="preserve">Pozri vzor CR SA </w:t>
            </w:r>
          </w:p>
        </w:tc>
      </w:tr>
      <w:tr w:rsidR="002648B0" w:rsidRPr="004B2FEB" w:rsidTr="00672D2A">
        <w:tc>
          <w:tcPr>
            <w:tcW w:w="1591" w:type="dxa"/>
          </w:tcPr>
          <w:p w:rsidR="00783881"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0110</w:t>
            </w:r>
          </w:p>
        </w:tc>
        <w:tc>
          <w:tcPr>
            <w:tcW w:w="7274" w:type="dxa"/>
          </w:tcPr>
          <w:p w:rsidR="005643EA"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1.1.1.1.05.</w:t>
            </w:r>
            <w:r w:rsidRPr="004B2FEB">
              <w:tab/>
            </w:r>
            <w:r w:rsidRPr="004B2FEB">
              <w:rPr>
                <w:rStyle w:val="InstructionsTabelleberschrift"/>
                <w:rFonts w:ascii="Times New Roman" w:hAnsi="Times New Roman"/>
                <w:sz w:val="24"/>
              </w:rPr>
              <w:t>Medzinárodné organizácie</w:t>
            </w:r>
          </w:p>
          <w:p w:rsidR="002648B0" w:rsidRPr="004B2FEB" w:rsidRDefault="00783881"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783881" w:rsidRPr="004B2FEB" w:rsidRDefault="00CF1093"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0120</w:t>
            </w:r>
          </w:p>
        </w:tc>
        <w:tc>
          <w:tcPr>
            <w:tcW w:w="7274" w:type="dxa"/>
          </w:tcPr>
          <w:p w:rsidR="005643EA" w:rsidRPr="004B2FEB" w:rsidRDefault="00783881"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1.1.1.1.06.</w:t>
            </w:r>
            <w:r w:rsidRPr="004B2FEB">
              <w:tab/>
            </w:r>
            <w:r w:rsidRPr="004B2FEB">
              <w:rPr>
                <w:rStyle w:val="InstructionsTabelleberschrift"/>
                <w:rFonts w:ascii="Times New Roman" w:hAnsi="Times New Roman"/>
                <w:sz w:val="24"/>
              </w:rPr>
              <w:t>Inštitúcie</w:t>
            </w:r>
          </w:p>
          <w:p w:rsidR="002648B0" w:rsidRPr="004B2FEB" w:rsidRDefault="00783881"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783881"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0130</w:t>
            </w:r>
          </w:p>
        </w:tc>
        <w:tc>
          <w:tcPr>
            <w:tcW w:w="7274" w:type="dxa"/>
          </w:tcPr>
          <w:p w:rsidR="00783881" w:rsidRPr="004B2FEB" w:rsidRDefault="002648B0"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1.1.1.1.07.</w:t>
            </w:r>
            <w:r w:rsidRPr="004B2FEB">
              <w:tab/>
            </w:r>
            <w:r w:rsidRPr="004B2FEB">
              <w:rPr>
                <w:rStyle w:val="InstructionsTabelleberschrift"/>
                <w:rFonts w:ascii="Times New Roman" w:hAnsi="Times New Roman"/>
                <w:sz w:val="24"/>
              </w:rPr>
              <w:t>Podnikateľské subjekty</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783881"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0140</w:t>
            </w:r>
          </w:p>
        </w:tc>
        <w:tc>
          <w:tcPr>
            <w:tcW w:w="7274" w:type="dxa"/>
          </w:tcPr>
          <w:p w:rsidR="005643EA" w:rsidRPr="004B2FEB" w:rsidRDefault="002648B0" w:rsidP="00EB4968">
            <w:pPr>
              <w:pStyle w:val="InstructionsText"/>
              <w:suppressAutoHyphens/>
              <w:rPr>
                <w:rStyle w:val="FormatvorlageInstructionsTabelleText"/>
                <w:rFonts w:ascii="Times New Roman" w:hAnsi="Times New Roman"/>
                <w:b/>
                <w:bCs w:val="0"/>
                <w:sz w:val="24"/>
                <w:u w:val="single"/>
              </w:rPr>
            </w:pPr>
            <w:r w:rsidRPr="004B2FEB">
              <w:rPr>
                <w:rStyle w:val="InstructionsTabelleberschrift"/>
                <w:rFonts w:ascii="Times New Roman" w:hAnsi="Times New Roman"/>
                <w:sz w:val="24"/>
              </w:rPr>
              <w:t>1.1.1.1.08.</w:t>
            </w:r>
            <w:r w:rsidRPr="004B2FEB">
              <w:tab/>
            </w:r>
            <w:r w:rsidRPr="004B2FEB">
              <w:rPr>
                <w:rStyle w:val="InstructionsTabelleberschrift"/>
                <w:rFonts w:ascii="Times New Roman" w:hAnsi="Times New Roman"/>
                <w:sz w:val="24"/>
              </w:rPr>
              <w:t>Retailové subjekty</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2648B0"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0150</w:t>
            </w:r>
          </w:p>
        </w:tc>
        <w:tc>
          <w:tcPr>
            <w:tcW w:w="7274" w:type="dxa"/>
          </w:tcPr>
          <w:p w:rsidR="005643EA" w:rsidRPr="004B2FEB" w:rsidRDefault="002648B0"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1.1.1.1.09.</w:t>
            </w:r>
            <w:r w:rsidRPr="004B2FEB">
              <w:tab/>
            </w:r>
            <w:r w:rsidRPr="004B2FEB">
              <w:rPr>
                <w:rStyle w:val="InstructionsTabelleberschrift"/>
                <w:rFonts w:ascii="Times New Roman" w:hAnsi="Times New Roman"/>
                <w:sz w:val="24"/>
              </w:rPr>
              <w:t>Zabezpečené hypotékami na nehnuteľný majetok</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2648B0"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0160</w:t>
            </w:r>
          </w:p>
        </w:tc>
        <w:tc>
          <w:tcPr>
            <w:tcW w:w="7274" w:type="dxa"/>
          </w:tcPr>
          <w:p w:rsidR="005643EA" w:rsidRPr="004B2FEB" w:rsidRDefault="002648B0"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1.1.1.1.10.</w:t>
            </w:r>
            <w:r w:rsidRPr="004B2FEB">
              <w:tab/>
            </w:r>
            <w:r w:rsidRPr="004B2FEB">
              <w:rPr>
                <w:rStyle w:val="InstructionsTabelleberschrift"/>
                <w:rFonts w:ascii="Times New Roman" w:hAnsi="Times New Roman"/>
                <w:sz w:val="24"/>
              </w:rPr>
              <w:t>Expozície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stave zlyhania</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783881"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0170</w:t>
            </w:r>
          </w:p>
        </w:tc>
        <w:tc>
          <w:tcPr>
            <w:tcW w:w="7274" w:type="dxa"/>
          </w:tcPr>
          <w:p w:rsidR="00783881"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1.1.1.1.11.</w:t>
            </w:r>
            <w:r w:rsidRPr="004B2FEB">
              <w:tab/>
            </w:r>
            <w:r w:rsidRPr="004B2FEB">
              <w:rPr>
                <w:rStyle w:val="InstructionsTabelleberschrift"/>
                <w:rFonts w:ascii="Times New Roman" w:hAnsi="Times New Roman"/>
                <w:sz w:val="24"/>
              </w:rPr>
              <w:t>Položky spojené</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mimoriadne vysokým stupňom rizika</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783881"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0180</w:t>
            </w:r>
          </w:p>
        </w:tc>
        <w:tc>
          <w:tcPr>
            <w:tcW w:w="7274" w:type="dxa"/>
          </w:tcPr>
          <w:p w:rsidR="005643EA" w:rsidRPr="004B2FEB" w:rsidRDefault="002648B0"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1.1.1.1.12.</w:t>
            </w:r>
            <w:r w:rsidRPr="004B2FEB">
              <w:tab/>
            </w:r>
            <w:r w:rsidRPr="004B2FEB">
              <w:rPr>
                <w:rStyle w:val="InstructionsTabelleberschrift"/>
                <w:rFonts w:ascii="Times New Roman" w:hAnsi="Times New Roman"/>
                <w:sz w:val="24"/>
              </w:rPr>
              <w:t>Kryté dlhopisy</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2648B0"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0190</w:t>
            </w:r>
          </w:p>
        </w:tc>
        <w:tc>
          <w:tcPr>
            <w:tcW w:w="7274" w:type="dxa"/>
          </w:tcPr>
          <w:p w:rsidR="005643EA" w:rsidRPr="004B2FEB" w:rsidRDefault="002648B0"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1.1.1.1.13.</w:t>
            </w:r>
            <w:r w:rsidRPr="004B2FEB">
              <w:tab/>
            </w:r>
            <w:r w:rsidRPr="004B2FEB">
              <w:rPr>
                <w:rStyle w:val="InstructionsTabelleberschrift"/>
                <w:rFonts w:ascii="Times New Roman" w:hAnsi="Times New Roman"/>
                <w:sz w:val="24"/>
              </w:rPr>
              <w:t>Pohľadávky voči inštitúciám</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podnikateľským subjektom</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krátkodobým ratingovým hodnotením</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5643EA" w:rsidRPr="004B2FEB" w:rsidRDefault="00B13F06" w:rsidP="00EB4968">
            <w:pPr>
              <w:pStyle w:val="InstructionsText"/>
              <w:suppressAutoHyphens/>
              <w:rPr>
                <w:rStyle w:val="FormatvorlageInstructionsTabelleText"/>
                <w:rFonts w:ascii="Times New Roman" w:hAnsi="Times New Roman"/>
                <w:bCs w:val="0"/>
                <w:sz w:val="24"/>
              </w:rPr>
            </w:pPr>
            <w:r w:rsidRPr="004B2FEB">
              <w:rPr>
                <w:rStyle w:val="FormatvorlageInstructionsTabelleText"/>
                <w:rFonts w:ascii="Times New Roman" w:hAnsi="Times New Roman"/>
                <w:sz w:val="24"/>
              </w:rPr>
              <w:t>0200</w:t>
            </w:r>
          </w:p>
        </w:tc>
        <w:tc>
          <w:tcPr>
            <w:tcW w:w="7274" w:type="dxa"/>
          </w:tcPr>
          <w:p w:rsidR="005643EA" w:rsidRPr="004B2FEB" w:rsidRDefault="002648B0" w:rsidP="00EB4968">
            <w:pPr>
              <w:pStyle w:val="InstructionsText"/>
              <w:suppressAutoHyphens/>
              <w:rPr>
                <w:rStyle w:val="FormatvorlageInstructionsTabelleText"/>
                <w:rFonts w:ascii="Times New Roman" w:hAnsi="Times New Roman"/>
                <w:bCs w:val="0"/>
                <w:sz w:val="24"/>
              </w:rPr>
            </w:pPr>
            <w:r w:rsidRPr="004B2FEB">
              <w:rPr>
                <w:rStyle w:val="InstructionsTabelleberschrift"/>
                <w:rFonts w:ascii="Times New Roman" w:hAnsi="Times New Roman"/>
                <w:sz w:val="24"/>
              </w:rPr>
              <w:t>1.1.1.1.14.</w:t>
            </w:r>
            <w:r w:rsidRPr="004B2FEB">
              <w:tab/>
            </w:r>
            <w:r w:rsidRPr="004B2FEB">
              <w:rPr>
                <w:rStyle w:val="InstructionsTabelleberschrift"/>
                <w:rFonts w:ascii="Times New Roman" w:hAnsi="Times New Roman"/>
                <w:sz w:val="24"/>
              </w:rPr>
              <w:t>Podniky kolektívneho investovania (PKI)</w:t>
            </w:r>
          </w:p>
          <w:p w:rsidR="002648B0" w:rsidRPr="004B2FEB" w:rsidRDefault="00D212FE"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2648B0"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0210</w:t>
            </w:r>
          </w:p>
        </w:tc>
        <w:tc>
          <w:tcPr>
            <w:tcW w:w="7274" w:type="dxa"/>
          </w:tcPr>
          <w:p w:rsidR="005643EA" w:rsidRPr="004B2FEB" w:rsidRDefault="002648B0"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1.1.1.1.15.</w:t>
            </w:r>
            <w:r w:rsidRPr="004B2FEB">
              <w:tab/>
            </w:r>
            <w:r w:rsidRPr="004B2FEB">
              <w:rPr>
                <w:rStyle w:val="InstructionsTabelleberschrift"/>
                <w:rFonts w:ascii="Times New Roman" w:hAnsi="Times New Roman"/>
                <w:sz w:val="24"/>
              </w:rPr>
              <w:t>Vlastné imanie</w:t>
            </w:r>
          </w:p>
          <w:p w:rsidR="002648B0" w:rsidRPr="004B2FEB" w:rsidRDefault="00D212FE"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Pozri vzor CR SA</w:t>
            </w:r>
          </w:p>
        </w:tc>
      </w:tr>
      <w:tr w:rsidR="002648B0" w:rsidRPr="004B2FEB" w:rsidTr="00672D2A">
        <w:tc>
          <w:tcPr>
            <w:tcW w:w="1591" w:type="dxa"/>
          </w:tcPr>
          <w:p w:rsidR="002648B0"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0211</w:t>
            </w:r>
          </w:p>
        </w:tc>
        <w:tc>
          <w:tcPr>
            <w:tcW w:w="7274" w:type="dxa"/>
          </w:tcPr>
          <w:p w:rsidR="005643EA" w:rsidRPr="004B2FEB" w:rsidRDefault="002648B0"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1.1.1.1.16.</w:t>
            </w:r>
            <w:r w:rsidRPr="004B2FEB">
              <w:tab/>
            </w:r>
            <w:r w:rsidRPr="004B2FEB">
              <w:rPr>
                <w:rStyle w:val="InstructionsTabelleberschrift"/>
                <w:rFonts w:ascii="Times New Roman" w:hAnsi="Times New Roman"/>
                <w:sz w:val="24"/>
              </w:rPr>
              <w:t>Ostatné položky</w:t>
            </w:r>
          </w:p>
          <w:p w:rsidR="005643EA" w:rsidRPr="004B2FEB" w:rsidRDefault="00D212FE" w:rsidP="00EB4968">
            <w:pPr>
              <w:pStyle w:val="InstructionsText"/>
              <w:suppressAutoHyphens/>
              <w:rPr>
                <w:rStyle w:val="InstructionsTabelleberschrift"/>
                <w:rFonts w:ascii="Times New Roman" w:hAnsi="Times New Roman"/>
                <w:bCs w:val="0"/>
                <w:sz w:val="24"/>
              </w:rPr>
            </w:pPr>
            <w:r w:rsidRPr="004B2FEB">
              <w:rPr>
                <w:rStyle w:val="FormatvorlageInstructionsTabelleText"/>
                <w:rFonts w:ascii="Times New Roman" w:hAnsi="Times New Roman"/>
                <w:sz w:val="24"/>
              </w:rPr>
              <w:t>Pozri vzor CR SA</w:t>
            </w:r>
          </w:p>
        </w:tc>
      </w:tr>
      <w:tr w:rsidR="002648B0" w:rsidRPr="004B2FEB" w:rsidTr="00672D2A">
        <w:tc>
          <w:tcPr>
            <w:tcW w:w="1591" w:type="dxa"/>
          </w:tcPr>
          <w:p w:rsidR="002648B0"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0240</w:t>
            </w:r>
          </w:p>
        </w:tc>
        <w:tc>
          <w:tcPr>
            <w:tcW w:w="7274" w:type="dxa"/>
          </w:tcPr>
          <w:p w:rsidR="005643EA" w:rsidRPr="004B2FEB" w:rsidRDefault="002648B0" w:rsidP="00EB4968">
            <w:pPr>
              <w:pStyle w:val="InstructionsText"/>
              <w:suppressAutoHyphens/>
              <w:rPr>
                <w:rStyle w:val="FormatvorlageInstructionsTabelleText"/>
                <w:rFonts w:ascii="Times New Roman" w:hAnsi="Times New Roman"/>
                <w:sz w:val="24"/>
              </w:rPr>
            </w:pPr>
            <w:r w:rsidRPr="004B2FEB">
              <w:rPr>
                <w:rStyle w:val="InstructionsTabelleberschrift"/>
                <w:rFonts w:ascii="Times New Roman" w:hAnsi="Times New Roman"/>
                <w:sz w:val="24"/>
              </w:rPr>
              <w:t>1.1.2.</w:t>
            </w:r>
            <w:r w:rsidRPr="004B2FEB">
              <w:tab/>
            </w:r>
            <w:r w:rsidRPr="004B2FEB">
              <w:rPr>
                <w:rStyle w:val="InstructionsTabelleberschrift"/>
                <w:rFonts w:ascii="Times New Roman" w:hAnsi="Times New Roman"/>
                <w:sz w:val="24"/>
              </w:rPr>
              <w:t xml:space="preserve">Prístup interných ratingov (IRB) </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0241</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1.1.2.*</w:t>
            </w:r>
            <w:r w:rsidRPr="004B2FEB">
              <w:tab/>
            </w:r>
            <w:r w:rsidRPr="004B2FEB">
              <w:rPr>
                <w:rStyle w:val="InstructionsTabelleberschrift"/>
                <w:rFonts w:ascii="Times New Roman" w:hAnsi="Times New Roman"/>
                <w:sz w:val="24"/>
              </w:rPr>
              <w:t>Z čoho: dodatočné prísnejšie prudenciálne požiadavky na základe článku 164 CRR</w:t>
            </w:r>
          </w:p>
          <w:p w:rsidR="00802958" w:rsidRPr="004B2FEB" w:rsidRDefault="004852B9" w:rsidP="00EB4968">
            <w:pPr>
              <w:pStyle w:val="InstructionsText"/>
              <w:suppressAutoHyphens/>
              <w:rPr>
                <w:rStyle w:val="InstructionsTabelleberschrift"/>
                <w:rFonts w:ascii="Times New Roman" w:hAnsi="Times New Roman"/>
                <w:sz w:val="24"/>
              </w:rPr>
            </w:pPr>
            <w:r w:rsidRPr="004B2FEB">
              <w:t>Inštitúcie vykazujú dodatočné hodnoty rizikových expozícií potrebné na splnenie prísnejších prudenciálnych požiadaviek, ako im boli oznámené po notifikácii EBA,</w:t>
            </w:r>
            <w:r w:rsidR="004B2FEB">
              <w:t xml:space="preserve"> v </w:t>
            </w:r>
            <w:r w:rsidRPr="004B2FEB">
              <w:t>súlade</w:t>
            </w:r>
            <w:r w:rsidR="004B2FEB">
              <w:t xml:space="preserve"> s </w:t>
            </w:r>
            <w:r w:rsidRPr="004B2FEB">
              <w:t>článkom 164 ods. 5</w:t>
            </w:r>
            <w:r w:rsidR="004B2FEB">
              <w:t xml:space="preserve"> a </w:t>
            </w:r>
            <w:r w:rsidRPr="004B2FEB">
              <w:t>7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0242</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1.1.2.**</w:t>
            </w:r>
            <w:r w:rsidRPr="004B2FEB">
              <w:tab/>
            </w:r>
            <w:r w:rsidRPr="004B2FEB">
              <w:rPr>
                <w:rStyle w:val="InstructionsTabelleberschrift"/>
                <w:rFonts w:ascii="Times New Roman" w:hAnsi="Times New Roman"/>
                <w:sz w:val="24"/>
              </w:rPr>
              <w:t>Z čoho: dodatočné prísnejšie prudenciálne požiadavky na základe článku 124 CRR</w:t>
            </w:r>
          </w:p>
          <w:p w:rsidR="00802958" w:rsidRPr="004B2FEB" w:rsidRDefault="004852B9" w:rsidP="00EB4968">
            <w:pPr>
              <w:pStyle w:val="InstructionsText"/>
              <w:suppressAutoHyphens/>
              <w:rPr>
                <w:rStyle w:val="InstructionsTabelleberschrift"/>
                <w:rFonts w:ascii="Times New Roman" w:hAnsi="Times New Roman"/>
                <w:sz w:val="24"/>
              </w:rPr>
            </w:pPr>
            <w:r w:rsidRPr="004B2FEB">
              <w:t>Inštitúcie vykazujú dodatočné hodnoty rizikových expozícií potrebné na splnenie prísnejších prudenciálnych požiadaviek, ktoré stanovili príslušné orgány po konzultácii</w:t>
            </w:r>
            <w:r w:rsidR="004B2FEB">
              <w:t xml:space="preserve"> s </w:t>
            </w:r>
            <w:r w:rsidRPr="004B2FEB">
              <w:t>EBA, ako sa stanovuje</w:t>
            </w:r>
            <w:r w:rsidR="004B2FEB">
              <w:t xml:space="preserve"> v </w:t>
            </w:r>
            <w:r w:rsidRPr="004B2FEB">
              <w:t>článku 124 ods. 2</w:t>
            </w:r>
            <w:r w:rsidR="004B2FEB">
              <w:t xml:space="preserve"> a </w:t>
            </w:r>
            <w:r w:rsidRPr="004B2FEB">
              <w:t>5 CRR,</w:t>
            </w:r>
            <w:r w:rsidR="004B2FEB">
              <w:t xml:space="preserve"> a </w:t>
            </w:r>
            <w:r w:rsidRPr="004B2FEB">
              <w:t>ktoré sa týkajú limitov platiacich pre prípustnú trhovú hodnotu kolaterálu, ako je stanovené</w:t>
            </w:r>
            <w:r w:rsidR="004B2FEB">
              <w:t xml:space="preserve"> v </w:t>
            </w:r>
            <w:r w:rsidRPr="004B2FEB">
              <w:t>článku 125 ods. 2 písm. d)</w:t>
            </w:r>
            <w:r w:rsidR="004B2FEB">
              <w:t xml:space="preserve"> a </w:t>
            </w:r>
            <w:r w:rsidRPr="004B2FEB">
              <w:t>článku 126 ods. 2 písm. d)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0250</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1.1.2.1.</w:t>
            </w:r>
            <w:r w:rsidRPr="004B2FEB">
              <w:tab/>
            </w:r>
            <w:r w:rsidRPr="004B2FEB">
              <w:rPr>
                <w:rStyle w:val="InstructionsTabelleberschrift"/>
                <w:rFonts w:ascii="Times New Roman" w:hAnsi="Times New Roman"/>
                <w:sz w:val="24"/>
              </w:rPr>
              <w:t>Prístupy IRB, keď sa nepoužívajú vlastné odhady straty</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prípade zlyhania (LGD) ani konverzné faktory</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Vzor CR IRB na úrovni celkových expozícií (keď sa nepoužívajú vlastné odhady LGD alebo konverzné faktory)</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0260</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1.1.2.1.01.</w:t>
            </w:r>
            <w:r w:rsidRPr="004B2FEB">
              <w:tab/>
            </w:r>
            <w:r w:rsidRPr="004B2FEB">
              <w:rPr>
                <w:rStyle w:val="InstructionsTabelleberschrift"/>
                <w:rFonts w:ascii="Times New Roman" w:hAnsi="Times New Roman"/>
                <w:sz w:val="24"/>
              </w:rPr>
              <w:t>Ústredné vlády</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centrálne banky</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0270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1.1.2.1.02.</w:t>
            </w:r>
            <w:r w:rsidRPr="004B2FEB">
              <w:tab/>
            </w:r>
            <w:r w:rsidRPr="004B2FEB">
              <w:rPr>
                <w:rStyle w:val="InstructionsTabelleberschrift"/>
                <w:rFonts w:ascii="Times New Roman" w:hAnsi="Times New Roman"/>
                <w:sz w:val="24"/>
              </w:rPr>
              <w:t>Inštitúcie</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0280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1.1.2.1.03.</w:t>
            </w:r>
            <w:r w:rsidRPr="004B2FEB">
              <w:tab/>
            </w:r>
            <w:r w:rsidRPr="004B2FEB">
              <w:rPr>
                <w:rStyle w:val="InstructionsTabelleberschrift"/>
                <w:rFonts w:ascii="Times New Roman" w:hAnsi="Times New Roman"/>
                <w:sz w:val="24"/>
              </w:rPr>
              <w:t>Podnikateľské subjekty – malé</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stredné podniky (MSP)</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0290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1.1.2.1.04.</w:t>
            </w:r>
            <w:r w:rsidRPr="004B2FEB">
              <w:tab/>
            </w:r>
            <w:r w:rsidRPr="004B2FEB">
              <w:rPr>
                <w:rStyle w:val="InstructionsTabelleberschrift"/>
                <w:rFonts w:ascii="Times New Roman" w:hAnsi="Times New Roman"/>
                <w:sz w:val="24"/>
              </w:rPr>
              <w:t>Podnikateľské subjekty – špecializované financovanie</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 xml:space="preserve">Pozri vzor CR IRB </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0300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1.1.2.1.05.</w:t>
            </w:r>
            <w:r w:rsidRPr="004B2FEB">
              <w:tab/>
            </w:r>
            <w:r w:rsidRPr="004B2FEB">
              <w:rPr>
                <w:rStyle w:val="InstructionsTabelleberschrift"/>
                <w:rFonts w:ascii="Times New Roman" w:hAnsi="Times New Roman"/>
                <w:sz w:val="24"/>
              </w:rPr>
              <w:t>Podnikateľské subjekty – iné</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0310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w:t>
            </w:r>
            <w:r w:rsidRPr="004B2FEB">
              <w:tab/>
            </w:r>
            <w:r w:rsidRPr="004B2FEB">
              <w:rPr>
                <w:rStyle w:val="InstructionsTabelleberschrift"/>
                <w:rFonts w:ascii="Times New Roman" w:hAnsi="Times New Roman"/>
                <w:sz w:val="24"/>
              </w:rPr>
              <w:t>Prístupy IRB, keď sa používajú vlastné odhady LGD a/alebo konverzný faktor</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Vzor CR IRB na úrovni celkových expozícií (keď sa používajú vlastné odhady LGD a/alebo konverzný faktor)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0320</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1.1.2.2.01.</w:t>
            </w:r>
            <w:r w:rsidRPr="004B2FEB">
              <w:tab/>
            </w:r>
            <w:r w:rsidRPr="004B2FEB">
              <w:rPr>
                <w:rStyle w:val="InstructionsTabelleberschrift"/>
                <w:rFonts w:ascii="Times New Roman" w:hAnsi="Times New Roman"/>
                <w:sz w:val="24"/>
              </w:rPr>
              <w:t>Ústredné vlády</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centrálne banky</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0330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1.1.2.2.02.</w:t>
            </w:r>
            <w:r w:rsidRPr="004B2FEB">
              <w:tab/>
            </w:r>
            <w:r w:rsidRPr="004B2FEB">
              <w:rPr>
                <w:rStyle w:val="InstructionsTabelleberschrift"/>
                <w:rFonts w:ascii="Times New Roman" w:hAnsi="Times New Roman"/>
                <w:sz w:val="24"/>
              </w:rPr>
              <w:t>Inštitúcie</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 xml:space="preserve">Pozri vzor CR IRB </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0340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1.1.2.2.03.</w:t>
            </w:r>
            <w:r w:rsidRPr="004B2FEB">
              <w:tab/>
            </w:r>
            <w:r w:rsidRPr="004B2FEB">
              <w:rPr>
                <w:rStyle w:val="InstructionsTabelleberschrift"/>
                <w:rFonts w:ascii="Times New Roman" w:hAnsi="Times New Roman"/>
                <w:sz w:val="24"/>
              </w:rPr>
              <w:t>Podnikateľské subjekty – malé</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stredné podniky (MSP)</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0350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1.1.2.2.04.</w:t>
            </w:r>
            <w:r w:rsidRPr="004B2FEB">
              <w:tab/>
            </w:r>
            <w:r w:rsidRPr="004B2FEB">
              <w:rPr>
                <w:rStyle w:val="InstructionsTabelleberschrift"/>
                <w:rFonts w:ascii="Times New Roman" w:hAnsi="Times New Roman"/>
                <w:sz w:val="24"/>
              </w:rPr>
              <w:t>Podnikateľské subjekty – špecializované financovanie</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0360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1.1.2.2.05.</w:t>
            </w:r>
            <w:r w:rsidRPr="004B2FEB">
              <w:tab/>
            </w:r>
            <w:r w:rsidRPr="004B2FEB">
              <w:rPr>
                <w:rStyle w:val="InstructionsTabelleberschrift"/>
                <w:rFonts w:ascii="Times New Roman" w:hAnsi="Times New Roman"/>
                <w:sz w:val="24"/>
              </w:rPr>
              <w:t>Podnikateľské subjekty – iné</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0370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1.1.2.2.06.</w:t>
            </w:r>
            <w:r w:rsidRPr="004B2FEB">
              <w:tab/>
            </w:r>
            <w:r w:rsidRPr="004B2FEB">
              <w:rPr>
                <w:rStyle w:val="InstructionsTabelleberschrift"/>
                <w:rFonts w:ascii="Times New Roman" w:hAnsi="Times New Roman"/>
                <w:sz w:val="24"/>
              </w:rPr>
              <w:t>Retail – zabezpečené nehnuteľnosťami, MSP</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0380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1.1.2.2.07.</w:t>
            </w:r>
            <w:r w:rsidRPr="004B2FEB">
              <w:tab/>
            </w:r>
            <w:r w:rsidRPr="004B2FEB">
              <w:rPr>
                <w:rStyle w:val="InstructionsTabelleberschrift"/>
                <w:rFonts w:ascii="Times New Roman" w:hAnsi="Times New Roman"/>
                <w:sz w:val="24"/>
              </w:rPr>
              <w:t>Retail – zabezpečené nehnuteľným majetkom, subjekty iné než MSP</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0390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1.1.2.2.08.</w:t>
            </w:r>
            <w:r w:rsidRPr="004B2FEB">
              <w:tab/>
            </w:r>
            <w:r w:rsidRPr="004B2FEB">
              <w:rPr>
                <w:rStyle w:val="InstructionsTabelleberschrift"/>
                <w:rFonts w:ascii="Times New Roman" w:hAnsi="Times New Roman"/>
                <w:sz w:val="24"/>
              </w:rPr>
              <w:t>Retail – kvalifikovaný revolving</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0400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1.1.2.2.09.</w:t>
            </w:r>
            <w:r w:rsidRPr="004B2FEB">
              <w:tab/>
            </w:r>
            <w:r w:rsidRPr="004B2FEB">
              <w:rPr>
                <w:rStyle w:val="InstructionsTabelleberschrift"/>
                <w:rFonts w:ascii="Times New Roman" w:hAnsi="Times New Roman"/>
                <w:sz w:val="24"/>
              </w:rPr>
              <w:t>Retail – ostatné malé</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stredné podniky</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0410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1.1.2.2.10.</w:t>
            </w:r>
            <w:r w:rsidRPr="004B2FEB">
              <w:tab/>
            </w:r>
            <w:r w:rsidRPr="004B2FEB">
              <w:rPr>
                <w:rStyle w:val="InstructionsTabelleberschrift"/>
                <w:rFonts w:ascii="Times New Roman" w:hAnsi="Times New Roman"/>
                <w:sz w:val="24"/>
              </w:rPr>
              <w:t>Retail – ostatné subjekty iné než MSP</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0420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1.1.2.3.</w:t>
            </w:r>
            <w:r w:rsidRPr="004B2FEB">
              <w:tab/>
            </w:r>
            <w:r w:rsidRPr="004B2FEB">
              <w:rPr>
                <w:rStyle w:val="InstructionsTabelleberschrift"/>
                <w:rFonts w:ascii="Times New Roman" w:hAnsi="Times New Roman"/>
                <w:sz w:val="24"/>
              </w:rPr>
              <w:t>Kapitálové expozície podľa IRB</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EQU IRB</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0450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1.1.2.5.</w:t>
            </w:r>
            <w:r w:rsidRPr="004B2FEB">
              <w:tab/>
            </w:r>
            <w:r w:rsidRPr="004B2FEB">
              <w:rPr>
                <w:rStyle w:val="InstructionsTabelleberschrift"/>
                <w:rFonts w:ascii="Times New Roman" w:hAnsi="Times New Roman"/>
                <w:sz w:val="24"/>
              </w:rPr>
              <w:t>Iné aktíva, ktoré nemajú povahu kreditného záväzku</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 xml:space="preserve">Vykazovaná hodnota je hodnota rizikovo váženej expozície vypočítaná podľa článku 156 CRR. </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0460</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1.1.3.</w:t>
            </w:r>
            <w:r w:rsidRPr="004B2FEB">
              <w:tab/>
            </w:r>
            <w:r w:rsidRPr="004B2FEB">
              <w:rPr>
                <w:rStyle w:val="InstructionsTabelleberschrift"/>
                <w:rFonts w:ascii="Times New Roman" w:hAnsi="Times New Roman"/>
                <w:sz w:val="24"/>
              </w:rPr>
              <w:t>Hodnota rizikovej expozície pri príspevkoch do fondu pre prípad zlyhania CCP</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Články 307, 308</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309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0470</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1.1.4.</w:t>
            </w:r>
            <w:r w:rsidR="001D303E" w:rsidRPr="004B2FEB">
              <w:rPr>
                <w:rStyle w:val="InstructionsTabelleberschrift"/>
                <w:rFonts w:ascii="Times New Roman" w:hAnsi="Times New Roman"/>
                <w:sz w:val="24"/>
              </w:rPr>
              <w:t xml:space="preserve"> </w:t>
            </w:r>
            <w:r w:rsidRPr="004B2FEB">
              <w:rPr>
                <w:rStyle w:val="InstructionsTabelleberschrift"/>
                <w:rFonts w:ascii="Times New Roman" w:hAnsi="Times New Roman"/>
                <w:sz w:val="24"/>
              </w:rPr>
              <w:t>Sekuritizačné pozície</w:t>
            </w:r>
          </w:p>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Pozri vzor CR SETT.</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0490</w:t>
            </w:r>
          </w:p>
        </w:tc>
        <w:tc>
          <w:tcPr>
            <w:tcW w:w="7274" w:type="dxa"/>
          </w:tcPr>
          <w:p w:rsidR="00802958" w:rsidRPr="004B2FEB" w:rsidRDefault="00802958" w:rsidP="00EB4968">
            <w:pPr>
              <w:pStyle w:val="InstructionsText"/>
              <w:suppressAutoHyphens/>
              <w:rPr>
                <w:rStyle w:val="InstructionsTabelleberschrift"/>
                <w:rFonts w:ascii="Times New Roman" w:hAnsi="Times New Roman"/>
                <w:strike/>
                <w:sz w:val="24"/>
              </w:rPr>
            </w:pPr>
            <w:r w:rsidRPr="004B2FEB">
              <w:rPr>
                <w:rStyle w:val="InstructionsTabelleberschrift"/>
                <w:rFonts w:ascii="Times New Roman" w:hAnsi="Times New Roman"/>
                <w:sz w:val="24"/>
              </w:rPr>
              <w:t>1.2.</w:t>
            </w:r>
            <w:r w:rsidRPr="004B2FEB">
              <w:tab/>
            </w:r>
            <w:r w:rsidRPr="004B2FEB">
              <w:rPr>
                <w:rStyle w:val="InstructionsTabelleberschrift"/>
                <w:rFonts w:ascii="Times New Roman" w:hAnsi="Times New Roman"/>
                <w:sz w:val="24"/>
              </w:rPr>
              <w:t>CELKOVÁ HODNOTA RIZIKOVEJ EXPOZÍCIE PRE RIZIKÁ VYROVNANIA/DODANIA</w:t>
            </w:r>
          </w:p>
          <w:p w:rsidR="00802958" w:rsidRPr="004B2FEB" w:rsidRDefault="006A6822"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92 ods. 3 písm. c) bod ii)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92 ods. 4 písm. b)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0500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1.2.1.</w:t>
            </w:r>
            <w:r w:rsidRPr="004B2FEB">
              <w:tab/>
            </w:r>
            <w:r w:rsidRPr="004B2FEB">
              <w:rPr>
                <w:rStyle w:val="InstructionsTabelleberschrift"/>
                <w:rFonts w:ascii="Times New Roman" w:hAnsi="Times New Roman"/>
                <w:sz w:val="24"/>
              </w:rPr>
              <w:t>Riziko vyrovnania/dodania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neobchodnej knihe</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SETT</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0510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1.2.2.</w:t>
            </w:r>
            <w:r w:rsidRPr="004B2FEB">
              <w:tab/>
            </w:r>
            <w:r w:rsidRPr="004B2FEB">
              <w:rPr>
                <w:rStyle w:val="InstructionsTabelleberschrift"/>
                <w:rFonts w:ascii="Times New Roman" w:hAnsi="Times New Roman"/>
                <w:sz w:val="24"/>
              </w:rPr>
              <w:t>Riziko vyrovnania/dodania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obchodnej knihe</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CR SETT</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0520</w:t>
            </w:r>
          </w:p>
        </w:tc>
        <w:tc>
          <w:tcPr>
            <w:tcW w:w="7274" w:type="dxa"/>
          </w:tcPr>
          <w:p w:rsid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w:t>
            </w:r>
            <w:r w:rsidRPr="004B2FEB">
              <w:tab/>
            </w:r>
            <w:r w:rsidRPr="004B2FEB">
              <w:rPr>
                <w:rStyle w:val="InstructionsTabelleberschrift"/>
                <w:rFonts w:ascii="Times New Roman" w:hAnsi="Times New Roman"/>
                <w:sz w:val="24"/>
              </w:rPr>
              <w:t>CELKOVÁ HODNOTA RIZIKOVEJ EXPOZÍCIE PRE POZIČNÉ, DEVÍZOVÉ A KOMODITNÉ RIZIKO</w:t>
            </w:r>
          </w:p>
          <w:p w:rsidR="00802958" w:rsidRPr="004B2FEB" w:rsidRDefault="006A6822" w:rsidP="00EB4968">
            <w:pPr>
              <w:pStyle w:val="InstructionsText"/>
              <w:suppressAutoHyphens/>
              <w:rPr>
                <w:rStyle w:val="FormatvorlageInstructionsTabelleText"/>
                <w:rFonts w:ascii="Times New Roman" w:hAnsi="Times New Roman"/>
                <w:bCs w:val="0"/>
                <w:sz w:val="24"/>
              </w:rPr>
            </w:pPr>
            <w:r w:rsidRPr="004B2FEB">
              <w:rPr>
                <w:rStyle w:val="FormatvorlageInstructionsTabelleText"/>
                <w:rFonts w:ascii="Times New Roman" w:hAnsi="Times New Roman"/>
                <w:sz w:val="24"/>
              </w:rPr>
              <w:t>Článok 92 ods. 3 písm. b) bod i), článok 92 ods. 3 písm. c) bod 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iii)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92 ods. 4 písm. b)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0530</w:t>
            </w:r>
          </w:p>
        </w:tc>
        <w:tc>
          <w:tcPr>
            <w:tcW w:w="7274" w:type="dxa"/>
          </w:tcPr>
          <w:p w:rsidR="00802958" w:rsidRPr="004B2FEB" w:rsidRDefault="00802958"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1.3.1.</w:t>
            </w:r>
            <w:r w:rsidRPr="004B2FEB">
              <w:tab/>
            </w:r>
            <w:r w:rsidRPr="004B2FEB">
              <w:rPr>
                <w:rStyle w:val="InstructionsTabelleberschrift"/>
                <w:rFonts w:ascii="Times New Roman" w:hAnsi="Times New Roman"/>
                <w:sz w:val="24"/>
              </w:rPr>
              <w:t>Hodnota rizikovej expozície pre pozičné, devízové</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komoditné riziko</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štandardizovaných prístupov (SA)</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0540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1.3.1.1.</w:t>
            </w:r>
            <w:r w:rsidRPr="004B2FEB">
              <w:tab/>
            </w:r>
            <w:r w:rsidRPr="004B2FEB">
              <w:rPr>
                <w:rStyle w:val="InstructionsTabelleberschrift"/>
                <w:rFonts w:ascii="Times New Roman" w:hAnsi="Times New Roman"/>
                <w:sz w:val="24"/>
              </w:rPr>
              <w:t>Obchodované dlhové nástroje</w:t>
            </w:r>
          </w:p>
          <w:p w:rsidR="00802958" w:rsidRPr="004B2FEB" w:rsidRDefault="00802958" w:rsidP="00EB4968">
            <w:pPr>
              <w:pStyle w:val="InstructionsText"/>
              <w:suppressAutoHyphens/>
              <w:rPr>
                <w:rStyle w:val="FormatvorlageInstructionsTabelleText"/>
                <w:rFonts w:ascii="Times New Roman" w:hAnsi="Times New Roman"/>
                <w:bCs w:val="0"/>
                <w:sz w:val="24"/>
              </w:rPr>
            </w:pPr>
            <w:r w:rsidRPr="004B2FEB">
              <w:rPr>
                <w:rStyle w:val="InstructionsTabelleberschrift"/>
                <w:rFonts w:ascii="Times New Roman" w:hAnsi="Times New Roman"/>
                <w:b w:val="0"/>
                <w:sz w:val="24"/>
                <w:u w:val="none"/>
              </w:rPr>
              <w:t>Vzor MKR SA TDI na úrovni všetkých mien.</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0550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1.3.1.2.</w:t>
            </w:r>
            <w:r w:rsidRPr="004B2FEB">
              <w:tab/>
            </w:r>
            <w:r w:rsidRPr="004B2FEB">
              <w:rPr>
                <w:rStyle w:val="InstructionsTabelleberschrift"/>
                <w:rFonts w:ascii="Times New Roman" w:hAnsi="Times New Roman"/>
                <w:sz w:val="24"/>
              </w:rPr>
              <w:t>Vlastné imanie</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 xml:space="preserve">Vzor MKR SA EQU na úrovni všetkých vnútroštátnych trhov. </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0555</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1.3.1.3.</w:t>
            </w:r>
            <w:r w:rsidRPr="004B2FEB">
              <w:tab/>
            </w:r>
            <w:r w:rsidRPr="004B2FEB">
              <w:rPr>
                <w:rStyle w:val="InstructionsTabelleberschrift"/>
                <w:rFonts w:ascii="Times New Roman" w:hAnsi="Times New Roman"/>
                <w:sz w:val="24"/>
              </w:rPr>
              <w:t>Osobitný prístup pre pozičné riziko</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PKI</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348 ods. 1, článok 350 ods. 3 písm. c)</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364 ods. 2 písm. a) CRR.</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Celková hodnota rizikovej expozície pre pozície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PKI, ak sa kapitálové požiadavky počítajú podľa článku 348 ods. 1 CRR,</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to buď okamžite, alebo ako dôsledok horného ohraničenia uvedeného</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350 ods. 3 písm. c) CRR.</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CRR sa tieto pozície výslovne nepriraďujú úrokovému riziku ani akciovému riziku.</w:t>
            </w:r>
          </w:p>
          <w:p w:rsidR="004B2FEB" w:rsidRDefault="00FF281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Keď sa uplatňuje osobitný prístup ustanovený</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348 ods. 1 prvej vete CRR, hodnota, ktorá sa má vykázať, je 32</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 xml:space="preserve"> čistej pozície predmetnej expozície PKI vynásobená koeficientom 12,5</w:t>
            </w:r>
            <w:r w:rsidR="004B2FEB">
              <w:rPr>
                <w:rStyle w:val="FormatvorlageInstructionsTabelleText"/>
                <w:rFonts w:ascii="Times New Roman" w:hAnsi="Times New Roman"/>
                <w:sz w:val="24"/>
              </w:rPr>
              <w:t>.</w:t>
            </w:r>
          </w:p>
          <w:p w:rsidR="00802958" w:rsidRPr="004B2FEB" w:rsidRDefault="00FF2818" w:rsidP="00EB4968">
            <w:pPr>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Keď sa uplatňuje osobitný prístup ustanovený</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348 ods. 1 druhej vete CRR, hodnota, ktorá sa má vykázať, je nižšia hodnota spomedzi 32</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 xml:space="preserve"> čistej pozície príslušnej expozície PKI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rozdielu medzi 40</w:t>
            </w:r>
            <w:r w:rsidR="004B2FEB">
              <w:rPr>
                <w:rStyle w:val="FormatvorlageInstructionsTabelleText"/>
                <w:rFonts w:ascii="Times New Roman" w:hAnsi="Times New Roman"/>
                <w:sz w:val="24"/>
              </w:rPr>
              <w:t> %</w:t>
            </w:r>
            <w:r w:rsidRPr="004B2FEB">
              <w:rPr>
                <w:rStyle w:val="FormatvorlageInstructionsTabelleText"/>
                <w:rFonts w:ascii="Times New Roman" w:hAnsi="Times New Roman"/>
                <w:sz w:val="24"/>
              </w:rPr>
              <w:t xml:space="preserve"> tejto čistej pozície</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požiadavkami na vlastné zdroje, ktoré vyplývajú</w:t>
            </w:r>
            <w:r w:rsidR="004B2FEB">
              <w:rPr>
                <w:rStyle w:val="FormatvorlageInstructionsTabelleText"/>
                <w:rFonts w:ascii="Times New Roman" w:hAnsi="Times New Roman"/>
                <w:sz w:val="24"/>
              </w:rPr>
              <w:t xml:space="preserve"> z </w:t>
            </w:r>
            <w:r w:rsidRPr="004B2FEB">
              <w:rPr>
                <w:rStyle w:val="FormatvorlageInstructionsTabelleText"/>
                <w:rFonts w:ascii="Times New Roman" w:hAnsi="Times New Roman"/>
                <w:sz w:val="24"/>
              </w:rPr>
              <w:t>devízového rizika spojeného</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expozíciou PKI, vynásobená koeficientom 12,5.</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0556</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1.3.1.3.*</w:t>
            </w:r>
            <w:r w:rsidRPr="004B2FEB">
              <w:tab/>
            </w:r>
            <w:r w:rsidRPr="004B2FEB">
              <w:rPr>
                <w:rStyle w:val="InstructionsTabelleberschrift"/>
                <w:rFonts w:ascii="Times New Roman" w:hAnsi="Times New Roman"/>
                <w:sz w:val="24"/>
              </w:rPr>
              <w:t>Doplňujúca položka: PKI investované výhradne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obchodovaných dlhových nástrojoch</w:t>
            </w:r>
          </w:p>
          <w:p w:rsidR="00802958" w:rsidRPr="004B2FEB" w:rsidRDefault="00802958" w:rsidP="00EB4968">
            <w:pPr>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Celková hodnota rizikovej expozície pre pozície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PKI, ak sú PKI investované výhradne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nástrojoch podliehajúcich úrokovému riziku.</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0557</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1.3.1.3.**</w:t>
            </w:r>
            <w:r w:rsidRPr="004B2FEB">
              <w:tab/>
            </w:r>
            <w:r w:rsidRPr="004B2FEB">
              <w:rPr>
                <w:rStyle w:val="InstructionsTabelleberschrift"/>
                <w:rFonts w:ascii="Times New Roman" w:hAnsi="Times New Roman"/>
                <w:sz w:val="24"/>
              </w:rPr>
              <w:t>PKI, ktoré investovali výlučne do nástrojov vlastného imania alebo zmiešaných nástrojov</w:t>
            </w:r>
          </w:p>
          <w:p w:rsidR="00802958" w:rsidRPr="004B2FEB" w:rsidRDefault="00802958" w:rsidP="00EB4968">
            <w:pPr>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Celková hodnota rizikovej expozície pre pozície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PKI, ak sú PKI investované buď výhradne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nástrojoch podliehajúcich akciovému riziku, alebo</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zmiešaných nástrojoch, alebo ak sú zložky PKI neznáme.</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0560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1.3.1.4.</w:t>
            </w:r>
            <w:r w:rsidRPr="004B2FEB">
              <w:tab/>
            </w:r>
            <w:r w:rsidRPr="004B2FEB">
              <w:rPr>
                <w:rStyle w:val="InstructionsTabelleberschrift"/>
                <w:rFonts w:ascii="Times New Roman" w:hAnsi="Times New Roman"/>
                <w:sz w:val="24"/>
              </w:rPr>
              <w:t>Devízy</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MKR SA FX</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0570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1.3.1.5.</w:t>
            </w:r>
            <w:r w:rsidRPr="004B2FEB">
              <w:tab/>
            </w:r>
            <w:r w:rsidRPr="004B2FEB">
              <w:rPr>
                <w:rStyle w:val="InstructionsTabelleberschrift"/>
                <w:rFonts w:ascii="Times New Roman" w:hAnsi="Times New Roman"/>
                <w:sz w:val="24"/>
              </w:rPr>
              <w:t>Komodity</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MKR SA COM</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bCs w:val="0"/>
                <w:sz w:val="24"/>
              </w:rPr>
            </w:pPr>
            <w:r w:rsidRPr="004B2FEB">
              <w:rPr>
                <w:rStyle w:val="FormatvorlageInstructionsTabelleText"/>
                <w:rFonts w:ascii="Times New Roman" w:hAnsi="Times New Roman"/>
                <w:sz w:val="24"/>
              </w:rPr>
              <w:t>0580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1.3.2.</w:t>
            </w:r>
            <w:r w:rsidRPr="004B2FEB">
              <w:tab/>
            </w:r>
            <w:r w:rsidRPr="004B2FEB">
              <w:rPr>
                <w:rStyle w:val="InstructionsTabelleberschrift"/>
                <w:rFonts w:ascii="Times New Roman" w:hAnsi="Times New Roman"/>
                <w:sz w:val="24"/>
              </w:rPr>
              <w:t>Hodnota rizikovej expozície pre pozičné, devízové</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komoditné riziko</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prístupu interných modelov (IM)</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Pozri vzor MKR IM</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0590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1.4.</w:t>
            </w:r>
            <w:r w:rsidRPr="004B2FEB">
              <w:tab/>
            </w:r>
            <w:r w:rsidRPr="004B2FEB">
              <w:rPr>
                <w:rStyle w:val="InstructionsTabelleberschrift"/>
                <w:rFonts w:ascii="Times New Roman" w:hAnsi="Times New Roman"/>
                <w:sz w:val="24"/>
              </w:rPr>
              <w:t>CELKOVÁ HODNOTA RIZIKOVEJ EXPOZÍCIE PRE OPERAČNÉ RIZIKO (OpR)</w:t>
            </w:r>
          </w:p>
          <w:p w:rsidR="00802958" w:rsidRPr="004B2FEB" w:rsidRDefault="006A6822" w:rsidP="00EB4968">
            <w:pPr>
              <w:pStyle w:val="InstructionsText"/>
              <w:suppressAutoHyphens/>
              <w:rPr>
                <w:rStyle w:val="FormatvorlageInstructionsTabelleText"/>
                <w:rFonts w:ascii="Times New Roman" w:hAnsi="Times New Roman"/>
                <w:bCs w:val="0"/>
                <w:sz w:val="24"/>
              </w:rPr>
            </w:pPr>
            <w:r w:rsidRPr="004B2FEB">
              <w:rPr>
                <w:rStyle w:val="FormatvorlageInstructionsTabelleText"/>
                <w:rFonts w:ascii="Times New Roman" w:hAnsi="Times New Roman"/>
                <w:sz w:val="24"/>
              </w:rPr>
              <w:t>Článok 92 ods. 3 písm. e)</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92 ods. 4 písm. b) CRR.</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Pre investičné spoločnosti podľa článku 95 ods. 2, článku 96 ods.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článku 98 CRR je tento prvok nula.</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bCs w:val="0"/>
                <w:sz w:val="24"/>
              </w:rPr>
            </w:pPr>
            <w:r w:rsidRPr="004B2FEB">
              <w:rPr>
                <w:rStyle w:val="FormatvorlageInstructionsTabelleText"/>
                <w:rFonts w:ascii="Times New Roman" w:hAnsi="Times New Roman"/>
                <w:sz w:val="24"/>
              </w:rPr>
              <w:t>0600</w:t>
            </w:r>
          </w:p>
        </w:tc>
        <w:tc>
          <w:tcPr>
            <w:tcW w:w="7274" w:type="dxa"/>
          </w:tcPr>
          <w:p w:rsidR="00802958" w:rsidRPr="004B2FEB" w:rsidRDefault="00802958" w:rsidP="00EB4968">
            <w:pPr>
              <w:pStyle w:val="InstructionsText"/>
              <w:suppressAutoHyphens/>
              <w:rPr>
                <w:rStyle w:val="FormatvorlageInstructionsTabelleText"/>
                <w:rFonts w:ascii="Times New Roman" w:hAnsi="Times New Roman"/>
                <w:bCs w:val="0"/>
                <w:sz w:val="24"/>
              </w:rPr>
            </w:pPr>
            <w:r w:rsidRPr="004B2FEB">
              <w:rPr>
                <w:rStyle w:val="InstructionsTabelleberschrift"/>
                <w:rFonts w:ascii="Times New Roman" w:hAnsi="Times New Roman"/>
                <w:sz w:val="24"/>
              </w:rPr>
              <w:t>1.4.1.</w:t>
            </w:r>
            <w:r w:rsidRPr="004B2FEB">
              <w:tab/>
            </w:r>
            <w:r w:rsidRPr="004B2FEB">
              <w:rPr>
                <w:rStyle w:val="InstructionsTabelleberschrift"/>
                <w:rFonts w:ascii="Times New Roman" w:hAnsi="Times New Roman"/>
                <w:sz w:val="24"/>
              </w:rPr>
              <w:t>OpR Prístup základného ukazovateľa (BIA)</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OPR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0610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1.4.2.</w:t>
            </w:r>
            <w:r w:rsidRPr="004B2FEB">
              <w:tab/>
            </w:r>
            <w:r w:rsidRPr="004B2FEB">
              <w:rPr>
                <w:rStyle w:val="InstructionsTabelleberschrift"/>
                <w:rFonts w:ascii="Times New Roman" w:hAnsi="Times New Roman"/>
                <w:sz w:val="24"/>
              </w:rPr>
              <w:t>OpR štandardizovaný (TSA)/alternatívny štandardizovaný (ASA) prístup</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OPR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0620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1.4.3.</w:t>
            </w:r>
            <w:r w:rsidRPr="004B2FEB">
              <w:tab/>
            </w:r>
            <w:r w:rsidRPr="004B2FEB">
              <w:rPr>
                <w:rStyle w:val="InstructionsTabelleberschrift"/>
                <w:rFonts w:ascii="Times New Roman" w:hAnsi="Times New Roman"/>
                <w:sz w:val="24"/>
              </w:rPr>
              <w:t>OpR pokročilé prístupy merania (AMA)</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OPR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0630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1.5.</w:t>
            </w:r>
            <w:r w:rsidRPr="004B2FEB">
              <w:tab/>
            </w:r>
            <w:r w:rsidRPr="004B2FEB">
              <w:rPr>
                <w:rStyle w:val="InstructionsTabelleberschrift"/>
                <w:rFonts w:ascii="Times New Roman" w:hAnsi="Times New Roman"/>
                <w:sz w:val="24"/>
              </w:rPr>
              <w:t>DODATOČNÁ HODNOTA RIZIKOVEJ EXPOZÍCIE NA ZÁKLADE FIXNÝCH REŽIJNÝCH NÁKLADOV</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95 ods.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96 ods. 2, článok 97</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článok 98 ods. 1 písm. a) CRR.</w:t>
            </w:r>
          </w:p>
          <w:p w:rsid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Len pre investičné spoločnosti podľa článku 95 ods. 2, článku 96 ods. 2</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článku 98 CRR. Pozri aj článok 97 CRR</w:t>
            </w:r>
            <w:r w:rsidR="004B2FEB">
              <w:rPr>
                <w:rStyle w:val="FormatvorlageInstructionsTabelleText"/>
                <w:rFonts w:ascii="Times New Roman" w:hAnsi="Times New Roman"/>
                <w:sz w:val="24"/>
              </w:rPr>
              <w:t>.</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Investičné spoločnosti podľa článku 96 CRR vykazujú hodnotu uvedenú</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97 vynásobenú koeficientom 12,5.</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Investičné spoločnosti podľa článku 95 CRR vykazujú takto:</w:t>
            </w:r>
          </w:p>
          <w:p w:rsidR="00802958" w:rsidRPr="004B2FEB" w:rsidRDefault="0080295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w:t>
            </w:r>
            <w:r w:rsidRPr="004B2FEB">
              <w:tab/>
            </w:r>
            <w:r w:rsidRPr="004B2FEB">
              <w:rPr>
                <w:rStyle w:val="FormatvorlageInstructionsTabelleText"/>
                <w:rFonts w:ascii="Times New Roman" w:hAnsi="Times New Roman"/>
                <w:sz w:val="24"/>
              </w:rPr>
              <w:t xml:space="preserve">Ak je </w:t>
            </w:r>
            <w:r w:rsidRPr="004B2FEB">
              <w:t>hodnota</w:t>
            </w:r>
            <w:r w:rsidRPr="004B2FEB">
              <w:rPr>
                <w:rStyle w:val="FormatvorlageInstructionsTabelleText"/>
                <w:rFonts w:ascii="Times New Roman" w:hAnsi="Times New Roman"/>
                <w:sz w:val="24"/>
              </w:rPr>
              <w:t xml:space="preserve"> uvedená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95 ods. 2 písm. a) CRR väčšia než hodnota uvedená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95 ods. 2 písm. b) CRR, vykazovaná hodnota sa rovná nule.</w:t>
            </w:r>
          </w:p>
          <w:p w:rsidR="00802958" w:rsidRPr="004B2FEB" w:rsidRDefault="0080295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w:t>
            </w:r>
            <w:r w:rsidRPr="004B2FEB">
              <w:tab/>
            </w:r>
            <w:r w:rsidRPr="004B2FEB">
              <w:rPr>
                <w:rStyle w:val="FormatvorlageInstructionsTabelleText"/>
                <w:rFonts w:ascii="Times New Roman" w:hAnsi="Times New Roman"/>
                <w:sz w:val="24"/>
              </w:rPr>
              <w:t>Ak je</w:t>
            </w:r>
            <w:r w:rsidRPr="004B2FEB">
              <w:t xml:space="preserve"> hodnota</w:t>
            </w:r>
            <w:r w:rsidRPr="004B2FEB">
              <w:rPr>
                <w:rStyle w:val="FormatvorlageInstructionsTabelleText"/>
                <w:rFonts w:ascii="Times New Roman" w:hAnsi="Times New Roman"/>
                <w:sz w:val="24"/>
              </w:rPr>
              <w:t xml:space="preserve"> uvedená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článku 95 ods. 2 písm. b) CRR väčšia než hodnota uvedená</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 xml:space="preserve">článku 95 ods. 2 písm. a) CRR, vykazovaná hodnota je výsledok odpočtu druhej hodnoty od prvej. </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0640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1.6.</w:t>
            </w:r>
            <w:r w:rsidRPr="004B2FEB">
              <w:tab/>
            </w:r>
            <w:r w:rsidRPr="004B2FEB">
              <w:rPr>
                <w:rStyle w:val="InstructionsTabelleberschrift"/>
                <w:rFonts w:ascii="Times New Roman" w:hAnsi="Times New Roman"/>
                <w:sz w:val="24"/>
              </w:rPr>
              <w:t>CELKOVÁ HODNOTA RIZIKOVEJ EXPOZÍCIE PRE ÚPRAVU OCENENIA POHĽADÁVKY (CVA)</w:t>
            </w:r>
          </w:p>
          <w:p w:rsidR="00E3279F" w:rsidRPr="004B2FEB" w:rsidRDefault="006A6822"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92 ods. 3 písm. d) CRR.</w:t>
            </w:r>
          </w:p>
          <w:p w:rsidR="00802958" w:rsidRPr="004B2FEB" w:rsidRDefault="00802958" w:rsidP="00EB4968">
            <w:pPr>
              <w:pStyle w:val="InstructionsText"/>
              <w:suppressAutoHyphens/>
              <w:rPr>
                <w:rStyle w:val="FormatvorlageInstructionsTabelleText"/>
                <w:rFonts w:ascii="Times New Roman" w:hAnsi="Times New Roman"/>
                <w:bCs w:val="0"/>
                <w:sz w:val="24"/>
              </w:rPr>
            </w:pPr>
            <w:r w:rsidRPr="004B2FEB">
              <w:rPr>
                <w:rStyle w:val="InstructionsTabelleberschrift"/>
                <w:rFonts w:ascii="Times New Roman" w:hAnsi="Times New Roman"/>
                <w:b w:val="0"/>
                <w:sz w:val="24"/>
                <w:u w:val="none"/>
              </w:rPr>
              <w:t>Pozri vzor CVA.</w:t>
            </w:r>
            <w:r w:rsidRPr="004B2FEB">
              <w:rPr>
                <w:rStyle w:val="FormatvorlageInstructionsTabelleText"/>
                <w:rFonts w:ascii="Times New Roman" w:hAnsi="Times New Roman"/>
                <w:sz w:val="24"/>
              </w:rPr>
              <w:t xml:space="preserve"> </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0650</w:t>
            </w:r>
          </w:p>
        </w:tc>
        <w:tc>
          <w:tcPr>
            <w:tcW w:w="7274" w:type="dxa"/>
          </w:tcPr>
          <w:p w:rsidR="00802958" w:rsidRPr="004B2FEB" w:rsidRDefault="00802958"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1.6.1.</w:t>
            </w:r>
            <w:r w:rsidRPr="004B2FEB">
              <w:tab/>
            </w:r>
            <w:r w:rsidRPr="004B2FEB">
              <w:rPr>
                <w:rStyle w:val="InstructionsTabelleberschrift"/>
                <w:rFonts w:ascii="Times New Roman" w:hAnsi="Times New Roman"/>
                <w:sz w:val="24"/>
              </w:rPr>
              <w:t>Pokročilá metóda</w:t>
            </w:r>
          </w:p>
          <w:p w:rsidR="001E3EF1"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Požiadavky na vlastné zdroje pre riziko úpravy ocenenia pohľadávok</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súlade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článkom 383 CRR.</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Pozri vzor CVA.</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0660</w:t>
            </w:r>
          </w:p>
        </w:tc>
        <w:tc>
          <w:tcPr>
            <w:tcW w:w="7274" w:type="dxa"/>
          </w:tcPr>
          <w:p w:rsidR="00802958" w:rsidRPr="004B2FEB" w:rsidRDefault="00802958"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1.6.2.</w:t>
            </w:r>
            <w:r w:rsidRPr="004B2FEB">
              <w:tab/>
            </w:r>
            <w:r w:rsidRPr="004B2FEB">
              <w:rPr>
                <w:rStyle w:val="InstructionsTabelleberschrift"/>
                <w:rFonts w:ascii="Times New Roman" w:hAnsi="Times New Roman"/>
                <w:sz w:val="24"/>
              </w:rPr>
              <w:t>Štandardizovaná metóda</w:t>
            </w:r>
          </w:p>
          <w:p w:rsid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Požiadavky na vlastné zdroje pre riziko úpravy ocenenia pohľadávok</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súlade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článkom 384 CRR</w:t>
            </w:r>
            <w:r w:rsidR="004B2FEB">
              <w:rPr>
                <w:rStyle w:val="FormatvorlageInstructionsTabelleText"/>
                <w:rFonts w:ascii="Times New Roman" w:hAnsi="Times New Roman"/>
                <w:sz w:val="24"/>
              </w:rPr>
              <w:t>.</w:t>
            </w:r>
          </w:p>
          <w:p w:rsidR="00802958" w:rsidRPr="004B2FEB" w:rsidRDefault="00802958"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Pozri vzor CVA.</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lastRenderedPageBreak/>
              <w:t>0670</w:t>
            </w:r>
          </w:p>
        </w:tc>
        <w:tc>
          <w:tcPr>
            <w:tcW w:w="7274" w:type="dxa"/>
          </w:tcPr>
          <w:p w:rsidR="00802958" w:rsidRPr="004B2FEB" w:rsidRDefault="00802958"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1.6.3.</w:t>
            </w:r>
            <w:r w:rsidRPr="004B2FEB">
              <w:tab/>
            </w:r>
            <w:r w:rsidRPr="004B2FEB">
              <w:rPr>
                <w:rStyle w:val="InstructionsTabelleberschrift"/>
                <w:rFonts w:ascii="Times New Roman" w:hAnsi="Times New Roman"/>
                <w:sz w:val="24"/>
              </w:rPr>
              <w:t>Na základe metódy pôvodnej expozície</w:t>
            </w:r>
          </w:p>
          <w:p w:rsidR="004B2FEB" w:rsidRDefault="0080295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Požiadavky na vlastné zdroje pre riziko úpravy ocenenia pohľadávok</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súlade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článkom 385 CRR</w:t>
            </w:r>
            <w:r w:rsidR="004B2FEB">
              <w:rPr>
                <w:rStyle w:val="FormatvorlageInstructionsTabelleText"/>
                <w:rFonts w:ascii="Times New Roman" w:hAnsi="Times New Roman"/>
                <w:sz w:val="24"/>
              </w:rPr>
              <w:t>.</w:t>
            </w:r>
          </w:p>
          <w:p w:rsidR="00802958" w:rsidRPr="004B2FEB" w:rsidRDefault="00802958" w:rsidP="00EB4968">
            <w:pPr>
              <w:pStyle w:val="InstructionsText"/>
              <w:suppressAutoHyphens/>
              <w:rPr>
                <w:rStyle w:val="InstructionsTabelleberschrift"/>
                <w:rFonts w:ascii="Times New Roman" w:hAnsi="Times New Roman"/>
                <w:b w:val="0"/>
                <w:bCs w:val="0"/>
                <w:sz w:val="24"/>
                <w:u w:val="none"/>
              </w:rPr>
            </w:pPr>
            <w:r w:rsidRPr="004B2FEB">
              <w:rPr>
                <w:rStyle w:val="FormatvorlageInstructionsTabelleText"/>
                <w:rFonts w:ascii="Times New Roman" w:hAnsi="Times New Roman"/>
                <w:sz w:val="24"/>
              </w:rPr>
              <w:t>Pozri vzor CVA.</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bCs w:val="0"/>
                <w:sz w:val="24"/>
              </w:rPr>
            </w:pPr>
            <w:r w:rsidRPr="004B2FEB">
              <w:rPr>
                <w:rStyle w:val="FormatvorlageInstructionsTabelleText"/>
                <w:rFonts w:ascii="Times New Roman" w:hAnsi="Times New Roman"/>
                <w:sz w:val="24"/>
              </w:rPr>
              <w:t>0680</w:t>
            </w:r>
          </w:p>
        </w:tc>
        <w:tc>
          <w:tcPr>
            <w:tcW w:w="7274" w:type="dxa"/>
          </w:tcPr>
          <w:p w:rsidR="00802958" w:rsidRPr="004B2FEB" w:rsidRDefault="00802958" w:rsidP="00EB4968">
            <w:pPr>
              <w:pStyle w:val="InstructionsText"/>
              <w:suppressAutoHyphens/>
              <w:rPr>
                <w:rStyle w:val="FormatvorlageInstructionsTabelleText"/>
                <w:rFonts w:ascii="Times New Roman" w:hAnsi="Times New Roman"/>
                <w:b/>
                <w:bCs w:val="0"/>
                <w:sz w:val="24"/>
                <w:u w:val="single"/>
              </w:rPr>
            </w:pPr>
            <w:r w:rsidRPr="004B2FEB">
              <w:rPr>
                <w:rStyle w:val="InstructionsTabelleberschrift"/>
                <w:rFonts w:ascii="Times New Roman" w:hAnsi="Times New Roman"/>
                <w:sz w:val="24"/>
              </w:rPr>
              <w:t>1.7.</w:t>
            </w:r>
            <w:r w:rsidRPr="004B2FEB">
              <w:tab/>
            </w:r>
            <w:r w:rsidRPr="004B2FEB">
              <w:rPr>
                <w:rStyle w:val="InstructionsTabelleberschrift"/>
                <w:rFonts w:ascii="Times New Roman" w:hAnsi="Times New Roman"/>
                <w:sz w:val="24"/>
              </w:rPr>
              <w:t>CELKOVÁ HODNOTA RIZIKOVEJ EXPOZÍCIE SÚVISIACA</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VEĽKOU MAJETKOVOU ANGAŽOVANOSŤOU</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OBCHODNEJ KNIHE</w:t>
            </w:r>
          </w:p>
          <w:p w:rsidR="00802958" w:rsidRPr="004B2FEB" w:rsidRDefault="006A6822" w:rsidP="00EB4968">
            <w:pPr>
              <w:pStyle w:val="InstructionsText"/>
              <w:suppressAutoHyphens/>
              <w:rPr>
                <w:rStyle w:val="FormatvorlageInstructionsTabelleText"/>
                <w:rFonts w:ascii="Times New Roman" w:hAnsi="Times New Roman"/>
                <w:bCs w:val="0"/>
                <w:sz w:val="24"/>
              </w:rPr>
            </w:pPr>
            <w:r w:rsidRPr="004B2FEB">
              <w:rPr>
                <w:rStyle w:val="FormatvorlageInstructionsTabelleText"/>
                <w:rFonts w:ascii="Times New Roman" w:hAnsi="Times New Roman"/>
                <w:sz w:val="24"/>
              </w:rPr>
              <w:t>Článok 92 ods. 3 písm. b) bod ii)</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články 395 až 401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0690</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1.8.</w:t>
            </w:r>
            <w:r w:rsidRPr="004B2FEB">
              <w:tab/>
            </w:r>
            <w:r w:rsidRPr="004B2FEB">
              <w:rPr>
                <w:rStyle w:val="InstructionsTabelleberschrift"/>
                <w:rFonts w:ascii="Times New Roman" w:hAnsi="Times New Roman"/>
                <w:sz w:val="24"/>
              </w:rPr>
              <w:t>INÉ HODNOTY RIZIKOVÝCH EXPOZÍCIÍ</w:t>
            </w:r>
          </w:p>
          <w:p w:rsidR="004B2FEB" w:rsidRDefault="00802958"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Články 3, 458</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459 CRR</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hodnoty rizikových expozícií, ktoré nemožno priradiť</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žiadnej</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položiek 1.1 až 1.7</w:t>
            </w:r>
            <w:r w:rsidR="004B2FEB">
              <w:rPr>
                <w:rStyle w:val="InstructionsTabelleberschrift"/>
                <w:rFonts w:ascii="Times New Roman" w:hAnsi="Times New Roman"/>
                <w:b w:val="0"/>
                <w:sz w:val="24"/>
                <w:u w:val="none"/>
              </w:rPr>
              <w:t>.</w:t>
            </w:r>
          </w:p>
          <w:p w:rsidR="00802958" w:rsidRPr="004B2FEB" w:rsidRDefault="00802958" w:rsidP="00EB4968">
            <w:pPr>
              <w:pStyle w:val="InstructionsText"/>
              <w:suppressAutoHyphens/>
              <w:rPr>
                <w:rStyle w:val="InstructionsTabelleberschrift"/>
                <w:rFonts w:ascii="Times New Roman" w:hAnsi="Times New Roman"/>
                <w:b w:val="0"/>
                <w:bCs w:val="0"/>
                <w:sz w:val="24"/>
                <w:u w:val="none"/>
              </w:rPr>
            </w:pPr>
            <w:r w:rsidRPr="004B2FEB">
              <w:rPr>
                <w:rStyle w:val="InstructionsTabelleberschrift"/>
                <w:rFonts w:ascii="Times New Roman" w:hAnsi="Times New Roman"/>
                <w:b w:val="0"/>
                <w:sz w:val="24"/>
                <w:u w:val="none"/>
              </w:rPr>
              <w:t>Inštitúcie vykazujú hodnoty potrebné na splnenie týchto požiadaviek:</w:t>
            </w:r>
          </w:p>
          <w:p w:rsidR="004B2FEB" w:rsidRDefault="00802958"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Prísnejšie prudenciálne požiadavky stanovené Komisiou</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článkami 458</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459 CRR</w:t>
            </w:r>
            <w:r w:rsidR="004B2FEB">
              <w:rPr>
                <w:rStyle w:val="InstructionsTabelleberschrift"/>
                <w:rFonts w:ascii="Times New Roman" w:hAnsi="Times New Roman"/>
                <w:b w:val="0"/>
                <w:sz w:val="24"/>
                <w:u w:val="none"/>
              </w:rPr>
              <w:t>.</w:t>
            </w:r>
          </w:p>
          <w:p w:rsidR="00802958" w:rsidRPr="004B2FEB" w:rsidRDefault="00802958" w:rsidP="00EB4968">
            <w:pPr>
              <w:pStyle w:val="InstructionsText"/>
              <w:suppressAutoHyphens/>
              <w:rPr>
                <w:rStyle w:val="InstructionsTabelleberschrift"/>
                <w:rFonts w:ascii="Times New Roman" w:hAnsi="Times New Roman"/>
                <w:b w:val="0"/>
                <w:bCs w:val="0"/>
                <w:sz w:val="24"/>
                <w:u w:val="none"/>
              </w:rPr>
            </w:pPr>
            <w:r w:rsidRPr="004B2FEB">
              <w:rPr>
                <w:rStyle w:val="InstructionsTabelleberschrift"/>
                <w:rFonts w:ascii="Times New Roman" w:hAnsi="Times New Roman"/>
                <w:b w:val="0"/>
                <w:sz w:val="24"/>
                <w:u w:val="none"/>
              </w:rPr>
              <w:t>Dodatočné hodnoty rizikových expozícií na základe článku 3 CRR.</w:t>
            </w:r>
          </w:p>
          <w:p w:rsidR="00802958" w:rsidRPr="004B2FEB" w:rsidRDefault="00802958" w:rsidP="00EB4968">
            <w:pPr>
              <w:pStyle w:val="InstructionsText"/>
              <w:suppressAutoHyphens/>
              <w:rPr>
                <w:rStyle w:val="InstructionsTabelleberschrift"/>
                <w:rFonts w:ascii="Times New Roman" w:hAnsi="Times New Roman"/>
                <w:bCs w:val="0"/>
                <w:sz w:val="24"/>
                <w:u w:val="none"/>
              </w:rPr>
            </w:pPr>
            <w:r w:rsidRPr="004B2FEB">
              <w:rPr>
                <w:rStyle w:val="InstructionsTabelleberschrift"/>
                <w:rFonts w:ascii="Times New Roman" w:hAnsi="Times New Roman"/>
                <w:b w:val="0"/>
                <w:sz w:val="24"/>
                <w:u w:val="none"/>
              </w:rPr>
              <w:t>Táto položka nie je spojená</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 xml:space="preserve">podrobným vzorom. </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0710</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1.8.2.</w:t>
            </w:r>
            <w:r w:rsidRPr="004B2FEB">
              <w:tab/>
            </w:r>
            <w:r w:rsidRPr="004B2FEB">
              <w:rPr>
                <w:rStyle w:val="InstructionsTabelleberschrift"/>
                <w:rFonts w:ascii="Times New Roman" w:hAnsi="Times New Roman"/>
                <w:sz w:val="24"/>
              </w:rPr>
              <w:t>Z čoho: dodatočné prísnejšie prudenciálne požiadavky na základe článku 458 CRR</w:t>
            </w:r>
          </w:p>
          <w:p w:rsidR="00802958" w:rsidRPr="004B2FEB" w:rsidRDefault="00802958" w:rsidP="00EB4968">
            <w:pPr>
              <w:pStyle w:val="InstructionsText"/>
              <w:suppressAutoHyphens/>
              <w:rPr>
                <w:rStyle w:val="InstructionsTabelleberschrift"/>
                <w:rFonts w:ascii="Times New Roman" w:hAnsi="Times New Roman"/>
                <w:b w:val="0"/>
                <w:sz w:val="24"/>
                <w:u w:val="none"/>
              </w:rPr>
            </w:pPr>
            <w:r w:rsidRPr="004B2FEB">
              <w:rPr>
                <w:rStyle w:val="FormatvorlageInstructionsTabelleText"/>
                <w:rFonts w:ascii="Times New Roman" w:hAnsi="Times New Roman"/>
                <w:sz w:val="24"/>
              </w:rPr>
              <w:t>Článok 458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0720</w:t>
            </w:r>
          </w:p>
        </w:tc>
        <w:tc>
          <w:tcPr>
            <w:tcW w:w="7274" w:type="dxa"/>
          </w:tcPr>
          <w:p w:rsidR="00802958" w:rsidRPr="004B2FEB" w:rsidRDefault="00802958" w:rsidP="00EB4968">
            <w:pPr>
              <w:pStyle w:val="InstructionsText"/>
              <w:suppressAutoHyphens/>
            </w:pPr>
            <w:r w:rsidRPr="004B2FEB">
              <w:rPr>
                <w:rStyle w:val="InstructionsTabelleberschrift"/>
                <w:rFonts w:ascii="Times New Roman" w:hAnsi="Times New Roman"/>
                <w:sz w:val="24"/>
              </w:rPr>
              <w:t>1.8.2.*</w:t>
            </w:r>
            <w:r w:rsidRPr="004B2FEB">
              <w:tab/>
            </w:r>
            <w:r w:rsidRPr="004B2FEB">
              <w:rPr>
                <w:rStyle w:val="InstructionsTabelleberschrift"/>
                <w:rFonts w:ascii="Times New Roman" w:hAnsi="Times New Roman"/>
                <w:sz w:val="24"/>
              </w:rPr>
              <w:t>Z čoho: požiadavky pre veľkú majetkovú angažovanosť</w:t>
            </w:r>
          </w:p>
          <w:p w:rsidR="00802958" w:rsidRPr="004B2FEB" w:rsidRDefault="00802958" w:rsidP="00EB4968">
            <w:pPr>
              <w:pStyle w:val="InstructionsText"/>
              <w:suppressAutoHyphens/>
              <w:rPr>
                <w:rStyle w:val="InstructionsTabelleberschrift"/>
                <w:rFonts w:ascii="Times New Roman" w:hAnsi="Times New Roman"/>
                <w:sz w:val="24"/>
              </w:rPr>
            </w:pPr>
            <w:r w:rsidRPr="004B2FEB">
              <w:t>Článok 458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0730</w:t>
            </w:r>
          </w:p>
        </w:tc>
        <w:tc>
          <w:tcPr>
            <w:tcW w:w="7274" w:type="dxa"/>
          </w:tcPr>
          <w:p w:rsidR="00802958" w:rsidRPr="004B2FEB" w:rsidRDefault="00802958" w:rsidP="00EB4968">
            <w:pPr>
              <w:pStyle w:val="InstructionsText"/>
              <w:suppressAutoHyphens/>
            </w:pPr>
            <w:r w:rsidRPr="004B2FEB">
              <w:rPr>
                <w:rStyle w:val="InstructionsTabelleberschrift"/>
                <w:rFonts w:ascii="Times New Roman" w:hAnsi="Times New Roman"/>
                <w:sz w:val="24"/>
              </w:rPr>
              <w:t>1.8.2.**</w:t>
            </w:r>
            <w:r w:rsidRPr="004B2FEB">
              <w:tab/>
            </w:r>
            <w:r w:rsidRPr="004B2FEB">
              <w:rPr>
                <w:rStyle w:val="InstructionsTabelleberschrift"/>
                <w:rFonts w:ascii="Times New Roman" w:hAnsi="Times New Roman"/>
                <w:sz w:val="24"/>
              </w:rPr>
              <w:t>Z čoho: na základe modifikovaných rizikových váh zameraných na majetkové bubliny</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sektore nehnuteľného majetku určeného na bývanie</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podnikanie</w:t>
            </w:r>
          </w:p>
          <w:p w:rsidR="00802958" w:rsidRPr="004B2FEB" w:rsidRDefault="00802958" w:rsidP="00EB4968">
            <w:pPr>
              <w:pStyle w:val="InstructionsText"/>
              <w:suppressAutoHyphens/>
              <w:rPr>
                <w:rStyle w:val="InstructionsTabelleberschrift"/>
                <w:rFonts w:ascii="Times New Roman" w:hAnsi="Times New Roman"/>
                <w:sz w:val="24"/>
              </w:rPr>
            </w:pPr>
            <w:r w:rsidRPr="004B2FEB">
              <w:t>Článok 458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0740</w:t>
            </w:r>
          </w:p>
        </w:tc>
        <w:tc>
          <w:tcPr>
            <w:tcW w:w="7274" w:type="dxa"/>
          </w:tcPr>
          <w:p w:rsidR="00802958" w:rsidRPr="004B2FEB" w:rsidRDefault="00802958" w:rsidP="00EB4968">
            <w:pPr>
              <w:pStyle w:val="InstructionsText"/>
              <w:suppressAutoHyphens/>
            </w:pPr>
            <w:r w:rsidRPr="004B2FEB">
              <w:rPr>
                <w:rStyle w:val="InstructionsTabelleberschrift"/>
                <w:rFonts w:ascii="Times New Roman" w:hAnsi="Times New Roman"/>
                <w:sz w:val="24"/>
              </w:rPr>
              <w:t>1.8.2.***</w:t>
            </w:r>
            <w:r w:rsidRPr="004B2FEB">
              <w:tab/>
            </w:r>
            <w:r w:rsidRPr="004B2FEB">
              <w:rPr>
                <w:rStyle w:val="InstructionsTabelleberschrift"/>
                <w:rFonts w:ascii="Times New Roman" w:hAnsi="Times New Roman"/>
                <w:sz w:val="24"/>
              </w:rPr>
              <w:t>Z čoho: na základe expozícií vo vnútri finančného sektora</w:t>
            </w:r>
          </w:p>
          <w:p w:rsidR="00802958" w:rsidRPr="004B2FEB" w:rsidRDefault="00802958" w:rsidP="00EB4968">
            <w:pPr>
              <w:pStyle w:val="InstructionsText"/>
              <w:suppressAutoHyphens/>
              <w:rPr>
                <w:rStyle w:val="InstructionsTabelleberschrift"/>
                <w:rFonts w:ascii="Times New Roman" w:hAnsi="Times New Roman"/>
                <w:sz w:val="24"/>
              </w:rPr>
            </w:pPr>
            <w:r w:rsidRPr="004B2FEB">
              <w:t>Článok 458 CRR.</w:t>
            </w:r>
          </w:p>
        </w:tc>
      </w:tr>
      <w:tr w:rsidR="00802958" w:rsidRPr="004B2FEB" w:rsidTr="00672D2A">
        <w:tc>
          <w:tcPr>
            <w:tcW w:w="1591" w:type="dxa"/>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0750</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1.8.3.</w:t>
            </w:r>
            <w:r w:rsidRPr="004B2FEB">
              <w:tab/>
            </w:r>
            <w:r w:rsidRPr="004B2FEB">
              <w:rPr>
                <w:rStyle w:val="InstructionsTabelleberschrift"/>
                <w:rFonts w:ascii="Times New Roman" w:hAnsi="Times New Roman"/>
                <w:sz w:val="24"/>
              </w:rPr>
              <w:t>Z čoho: Dodatočné prísnejšie prudenciálne požiadavky na základe článku 459 CRR</w:t>
            </w:r>
          </w:p>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FormatvorlageInstructionsTabelleText"/>
                <w:rFonts w:ascii="Times New Roman" w:hAnsi="Times New Roman"/>
                <w:sz w:val="24"/>
              </w:rPr>
              <w:t>Článok 459 CRR.</w:t>
            </w:r>
          </w:p>
        </w:tc>
      </w:tr>
      <w:tr w:rsidR="00802958" w:rsidRPr="004B2FEB" w:rsidTr="00672D2A">
        <w:tc>
          <w:tcPr>
            <w:tcW w:w="1591" w:type="dxa"/>
            <w:shd w:val="clear" w:color="auto" w:fill="auto"/>
          </w:tcPr>
          <w:p w:rsidR="00802958" w:rsidRPr="004B2FEB" w:rsidRDefault="00B13F06"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0760</w:t>
            </w:r>
          </w:p>
        </w:tc>
        <w:tc>
          <w:tcPr>
            <w:tcW w:w="7274" w:type="dxa"/>
          </w:tcPr>
          <w:p w:rsidR="00802958" w:rsidRPr="004B2FEB" w:rsidRDefault="0080295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1.8.4.</w:t>
            </w:r>
            <w:r w:rsidRPr="004B2FEB">
              <w:tab/>
            </w:r>
            <w:r w:rsidRPr="004B2FEB">
              <w:rPr>
                <w:rStyle w:val="InstructionsTabelleberschrift"/>
                <w:rFonts w:ascii="Times New Roman" w:hAnsi="Times New Roman"/>
                <w:sz w:val="24"/>
              </w:rPr>
              <w:t>Z čoho: Dodatočná hodnota rizikovej expozície na základe článku 3 CRR</w:t>
            </w:r>
          </w:p>
          <w:p w:rsidR="00802958" w:rsidRPr="004B2FEB" w:rsidRDefault="00802958" w:rsidP="00EB4968">
            <w:pPr>
              <w:pStyle w:val="InstructionsText"/>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Článok 3 CRR.</w:t>
            </w:r>
          </w:p>
          <w:p w:rsidR="00802958" w:rsidRPr="004B2FEB" w:rsidRDefault="00802958"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Dodatočná hodnota rizikovej expozície sa musí vykazovať. Zahŕňa len dodatočné hodnoty (napr. keď expozícia vo výške 100 má rizikovú váhu 20</w:t>
            </w:r>
            <w:r w:rsidR="004B2FEB">
              <w:rPr>
                <w:rStyle w:val="InstructionsTabelleberschrift"/>
                <w:rFonts w:ascii="Times New Roman" w:hAnsi="Times New Roman"/>
                <w:b w:val="0"/>
                <w:sz w:val="24"/>
                <w:u w:val="none"/>
              </w:rPr>
              <w:t> % a </w:t>
            </w:r>
            <w:r w:rsidRPr="004B2FEB">
              <w:rPr>
                <w:rStyle w:val="InstructionsTabelleberschrift"/>
                <w:rFonts w:ascii="Times New Roman" w:hAnsi="Times New Roman"/>
                <w:b w:val="0"/>
                <w:sz w:val="24"/>
                <w:u w:val="none"/>
              </w:rPr>
              <w:t>inštitúcia uplatní rizikovú váhu 50</w:t>
            </w:r>
            <w:r w:rsidR="004B2FEB">
              <w:rPr>
                <w:rStyle w:val="InstructionsTabelleberschrift"/>
                <w:rFonts w:ascii="Times New Roman" w:hAnsi="Times New Roman"/>
                <w:b w:val="0"/>
                <w:sz w:val="24"/>
                <w:u w:val="none"/>
              </w:rPr>
              <w:t> %</w:t>
            </w:r>
            <w:r w:rsidRPr="004B2FEB">
              <w:rPr>
                <w:rStyle w:val="InstructionsTabelleberschrift"/>
                <w:rFonts w:ascii="Times New Roman" w:hAnsi="Times New Roman"/>
                <w:b w:val="0"/>
                <w:sz w:val="24"/>
                <w:u w:val="none"/>
              </w:rPr>
              <w:t xml:space="preserve"> na základe článku 3 CRR, vykazovaná hodnota je 30). </w:t>
            </w:r>
          </w:p>
        </w:tc>
      </w:tr>
    </w:tbl>
    <w:p w:rsidR="004B2FEB" w:rsidRDefault="00936DD1" w:rsidP="00EB4968">
      <w:pPr>
        <w:pStyle w:val="Instructionsberschrift2"/>
        <w:numPr>
          <w:ilvl w:val="0"/>
          <w:numId w:val="0"/>
        </w:numPr>
        <w:suppressAutoHyphens/>
        <w:ind w:left="357" w:hanging="357"/>
        <w:rPr>
          <w:rFonts w:ascii="Times New Roman" w:hAnsi="Times New Roman"/>
          <w:sz w:val="24"/>
          <w:u w:val="none"/>
        </w:rPr>
      </w:pPr>
      <w:bookmarkStart w:id="51" w:name="_Toc473560877"/>
      <w:bookmarkStart w:id="52" w:name="_Toc58833277"/>
      <w:bookmarkStart w:id="53" w:name="_Toc308175826"/>
      <w:bookmarkStart w:id="54" w:name="_Toc360188329"/>
      <w:r w:rsidRPr="004B2FEB">
        <w:rPr>
          <w:rFonts w:ascii="Times New Roman" w:hAnsi="Times New Roman"/>
          <w:sz w:val="24"/>
          <w:u w:val="none"/>
        </w:rPr>
        <w:lastRenderedPageBreak/>
        <w:t>1.4.</w:t>
      </w:r>
      <w:r w:rsidR="001D303E" w:rsidRPr="004B2FEB">
        <w:rPr>
          <w:rFonts w:ascii="Times New Roman" w:hAnsi="Times New Roman"/>
          <w:u w:val="none"/>
        </w:rPr>
        <w:tab/>
      </w:r>
      <w:r w:rsidRPr="004B2FEB">
        <w:rPr>
          <w:rFonts w:ascii="Times New Roman" w:hAnsi="Times New Roman"/>
          <w:sz w:val="24"/>
          <w:u w:val="none"/>
        </w:rPr>
        <w:t>C 03.00 – PODIELY A ÚROVNE KAPITÁLU (CA3)</w:t>
      </w:r>
      <w:bookmarkEnd w:id="51"/>
      <w:bookmarkEnd w:id="52"/>
      <w:bookmarkEnd w:id="53"/>
      <w:bookmarkEnd w:id="54"/>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5" w:name="_Toc310414972"/>
      <w:bookmarkStart w:id="56" w:name="_Toc360188330"/>
      <w:bookmarkStart w:id="57" w:name="_Toc473560878"/>
      <w:bookmarkStart w:id="58" w:name="_Toc58833278"/>
      <w:r w:rsidRPr="004B2FEB">
        <w:rPr>
          <w:rFonts w:ascii="Times New Roman" w:hAnsi="Times New Roman"/>
          <w:sz w:val="24"/>
          <w:u w:val="none"/>
        </w:rPr>
        <w:t>1.4.1.</w:t>
      </w:r>
      <w:r w:rsidR="001D303E" w:rsidRPr="004B2FEB">
        <w:rPr>
          <w:rFonts w:ascii="Times New Roman" w:hAnsi="Times New Roman"/>
          <w:u w:val="none"/>
        </w:rPr>
        <w:tab/>
      </w:r>
      <w:bookmarkStart w:id="59" w:name="_Toc308175827"/>
      <w:r w:rsidRPr="004B2FEB">
        <w:rPr>
          <w:rFonts w:ascii="Times New Roman" w:hAnsi="Times New Roman"/>
          <w:sz w:val="24"/>
        </w:rPr>
        <w:t xml:space="preserve">Pokyny týkajúce sa konkrétnych </w:t>
      </w:r>
      <w:bookmarkEnd w:id="55"/>
      <w:bookmarkEnd w:id="59"/>
      <w:r w:rsidRPr="004B2FEB">
        <w:rPr>
          <w:rFonts w:ascii="Times New Roman" w:hAnsi="Times New Roman"/>
          <w:sz w:val="24"/>
        </w:rPr>
        <w:t>pozícií</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4B2FEB" w:rsidTr="00672D2A">
        <w:tc>
          <w:tcPr>
            <w:tcW w:w="8783" w:type="dxa"/>
            <w:gridSpan w:val="2"/>
            <w:shd w:val="clear" w:color="auto" w:fill="D9D9D9"/>
          </w:tcPr>
          <w:p w:rsidR="005643EA" w:rsidRPr="004B2FEB" w:rsidRDefault="002648B0" w:rsidP="00EB4968">
            <w:pPr>
              <w:pStyle w:val="InstructionsText"/>
              <w:suppressAutoHyphens/>
            </w:pPr>
            <w:r w:rsidRPr="004B2FEB">
              <w:t>Riadky</w:t>
            </w:r>
          </w:p>
        </w:tc>
      </w:tr>
      <w:tr w:rsidR="002648B0" w:rsidRPr="004B2FEB" w:rsidTr="003E47C5">
        <w:tc>
          <w:tcPr>
            <w:tcW w:w="1163" w:type="dxa"/>
          </w:tcPr>
          <w:p w:rsidR="002648B0" w:rsidRPr="004B2FEB" w:rsidRDefault="00B13F06" w:rsidP="00EB4968">
            <w:pPr>
              <w:pStyle w:val="InstructionsText"/>
              <w:suppressAutoHyphens/>
            </w:pPr>
            <w:r w:rsidRPr="004B2FEB">
              <w:t>0010</w:t>
            </w:r>
          </w:p>
        </w:tc>
        <w:tc>
          <w:tcPr>
            <w:tcW w:w="7620"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1.</w:t>
            </w:r>
            <w:r w:rsidRPr="004B2FEB">
              <w:tab/>
            </w:r>
            <w:r w:rsidRPr="004B2FEB">
              <w:rPr>
                <w:rStyle w:val="InstructionsTabelleberschrift"/>
                <w:rFonts w:ascii="Times New Roman" w:hAnsi="Times New Roman"/>
                <w:sz w:val="24"/>
              </w:rPr>
              <w:t>Podiel kapitálu CET1</w:t>
            </w:r>
          </w:p>
          <w:p w:rsidR="005643EA" w:rsidRPr="004B2FEB" w:rsidRDefault="00705025" w:rsidP="00EB4968">
            <w:pPr>
              <w:pStyle w:val="InstructionsText"/>
              <w:suppressAutoHyphens/>
            </w:pPr>
            <w:r w:rsidRPr="004B2FEB">
              <w:t>Článok 92 ods. 2 písm. a) CRR.</w:t>
            </w:r>
          </w:p>
          <w:p w:rsidR="005643EA" w:rsidRPr="004B2FEB" w:rsidRDefault="002648B0" w:rsidP="00EB4968">
            <w:pPr>
              <w:pStyle w:val="InstructionsText"/>
              <w:suppressAutoHyphens/>
            </w:pPr>
            <w:r w:rsidRPr="004B2FEB">
              <w:t>Podiel kapitálu CET1 je kapitál CET1 inštitúcie vyjadrený ako percentuálny podiel celkovej hodnoty rizikovej expozície.</w:t>
            </w:r>
          </w:p>
        </w:tc>
      </w:tr>
      <w:tr w:rsidR="002648B0" w:rsidRPr="004B2FEB" w:rsidTr="003E47C5">
        <w:tc>
          <w:tcPr>
            <w:tcW w:w="1163" w:type="dxa"/>
          </w:tcPr>
          <w:p w:rsidR="002648B0" w:rsidRPr="004B2FEB" w:rsidRDefault="00B13F06" w:rsidP="00EB4968">
            <w:pPr>
              <w:pStyle w:val="InstructionsText"/>
              <w:suppressAutoHyphens/>
            </w:pPr>
            <w:r w:rsidRPr="004B2FEB">
              <w:t>0020</w:t>
            </w:r>
          </w:p>
        </w:tc>
        <w:tc>
          <w:tcPr>
            <w:tcW w:w="7620" w:type="dxa"/>
          </w:tcPr>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2.</w:t>
            </w:r>
            <w:r w:rsidRPr="004B2FEB">
              <w:tab/>
            </w:r>
            <w:r w:rsidRPr="004B2FEB">
              <w:rPr>
                <w:rStyle w:val="InstructionsTabelleberschrift"/>
                <w:rFonts w:ascii="Times New Roman" w:hAnsi="Times New Roman"/>
                <w:sz w:val="24"/>
              </w:rPr>
              <w:t>Nadbytok (+)/schodok (–) kapitálu CET1</w:t>
            </w:r>
          </w:p>
          <w:p w:rsidR="005643EA" w:rsidRPr="004B2FEB" w:rsidRDefault="002648B0" w:rsidP="00EB4968">
            <w:pPr>
              <w:pStyle w:val="InstructionsText"/>
              <w:suppressAutoHyphens/>
            </w:pPr>
            <w:r w:rsidRPr="004B2FEB">
              <w:t>Táto položka</w:t>
            </w:r>
            <w:r w:rsidR="004B2FEB">
              <w:t xml:space="preserve"> v </w:t>
            </w:r>
            <w:r w:rsidRPr="004B2FEB">
              <w:t>absolútnych číslach udáva hodnotu nadbytku alebo schodku kapitálu CET1</w:t>
            </w:r>
            <w:r w:rsidR="004B2FEB">
              <w:t xml:space="preserve"> v </w:t>
            </w:r>
            <w:r w:rsidRPr="004B2FEB">
              <w:t>súvislosti</w:t>
            </w:r>
            <w:r w:rsidR="004B2FEB">
              <w:t xml:space="preserve"> s </w:t>
            </w:r>
            <w:r w:rsidRPr="004B2FEB">
              <w:t>požiadavkou stanovenou</w:t>
            </w:r>
            <w:r w:rsidR="004B2FEB">
              <w:t xml:space="preserve"> v </w:t>
            </w:r>
            <w:r w:rsidRPr="004B2FEB">
              <w:t>článku 92 ods. 1 písm. a) CRR (4,5</w:t>
            </w:r>
            <w:r w:rsidR="004B2FEB">
              <w:t> %</w:t>
            </w:r>
            <w:r w:rsidRPr="004B2FEB">
              <w:t>), t. j. bez zohľadnenia kapitálových vankúšov</w:t>
            </w:r>
            <w:r w:rsidR="004B2FEB">
              <w:t xml:space="preserve"> a </w:t>
            </w:r>
            <w:r w:rsidRPr="004B2FEB">
              <w:t>prechodných ustanovení týkajúcich sa podielu.</w:t>
            </w:r>
          </w:p>
        </w:tc>
      </w:tr>
      <w:tr w:rsidR="002648B0" w:rsidRPr="004B2FEB" w:rsidTr="003E47C5">
        <w:tc>
          <w:tcPr>
            <w:tcW w:w="1163" w:type="dxa"/>
          </w:tcPr>
          <w:p w:rsidR="002648B0" w:rsidRPr="004B2FEB" w:rsidRDefault="00B13F06" w:rsidP="00EB4968">
            <w:pPr>
              <w:pStyle w:val="InstructionsText"/>
              <w:suppressAutoHyphens/>
            </w:pPr>
            <w:r w:rsidRPr="004B2FEB">
              <w:t>0030</w:t>
            </w:r>
          </w:p>
        </w:tc>
        <w:tc>
          <w:tcPr>
            <w:tcW w:w="7620"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3.</w:t>
            </w:r>
            <w:r w:rsidRPr="004B2FEB">
              <w:tab/>
            </w:r>
            <w:r w:rsidRPr="004B2FEB">
              <w:rPr>
                <w:rStyle w:val="InstructionsTabelleberschrift"/>
                <w:rFonts w:ascii="Times New Roman" w:hAnsi="Times New Roman"/>
                <w:sz w:val="24"/>
              </w:rPr>
              <w:t>Podiel kapitálu T1</w:t>
            </w:r>
          </w:p>
          <w:p w:rsidR="005643EA" w:rsidRPr="004B2FEB" w:rsidRDefault="00705025" w:rsidP="00EB4968">
            <w:pPr>
              <w:pStyle w:val="InstructionsText"/>
              <w:suppressAutoHyphens/>
            </w:pPr>
            <w:r w:rsidRPr="004B2FEB">
              <w:t>Článok 92 ods. 2 písm. b) CRR.</w:t>
            </w:r>
          </w:p>
          <w:p w:rsidR="005643EA" w:rsidRPr="004B2FEB" w:rsidRDefault="002648B0" w:rsidP="00EB4968">
            <w:pPr>
              <w:pStyle w:val="InstructionsText"/>
              <w:suppressAutoHyphens/>
            </w:pPr>
            <w:r w:rsidRPr="004B2FEB">
              <w:t>Podiel kapitálu T1 je kapitál T1 inštitúcie vyjadrený ako percentuálny podiel celkovej hodnoty rizikovej expozície.</w:t>
            </w:r>
          </w:p>
        </w:tc>
      </w:tr>
      <w:tr w:rsidR="002648B0" w:rsidRPr="004B2FEB" w:rsidTr="003E47C5">
        <w:tc>
          <w:tcPr>
            <w:tcW w:w="1163" w:type="dxa"/>
          </w:tcPr>
          <w:p w:rsidR="002648B0" w:rsidRPr="004B2FEB" w:rsidRDefault="00B13F06" w:rsidP="00EB4968">
            <w:pPr>
              <w:pStyle w:val="InstructionsText"/>
              <w:suppressAutoHyphens/>
            </w:pPr>
            <w:r w:rsidRPr="004B2FEB">
              <w:t>0040</w:t>
            </w:r>
          </w:p>
        </w:tc>
        <w:tc>
          <w:tcPr>
            <w:tcW w:w="7620"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4.</w:t>
            </w:r>
            <w:r w:rsidRPr="004B2FEB">
              <w:tab/>
            </w:r>
            <w:r w:rsidRPr="004B2FEB">
              <w:rPr>
                <w:rStyle w:val="InstructionsTabelleberschrift"/>
                <w:rFonts w:ascii="Times New Roman" w:hAnsi="Times New Roman"/>
                <w:sz w:val="24"/>
              </w:rPr>
              <w:t>Nadbytok (+)/schodok (–) kapitálu T1</w:t>
            </w:r>
          </w:p>
          <w:p w:rsidR="005643EA" w:rsidRPr="004B2FEB" w:rsidRDefault="002648B0" w:rsidP="00EB4968">
            <w:pPr>
              <w:pStyle w:val="InstructionsText"/>
              <w:suppressAutoHyphens/>
            </w:pPr>
            <w:r w:rsidRPr="004B2FEB">
              <w:t>Táto položka</w:t>
            </w:r>
            <w:r w:rsidR="004B2FEB">
              <w:t xml:space="preserve"> v </w:t>
            </w:r>
            <w:r w:rsidRPr="004B2FEB">
              <w:t>absolútnych číslach udáva hodnotu nadbytku alebo schodku kapitálu T1</w:t>
            </w:r>
            <w:r w:rsidR="004B2FEB">
              <w:t xml:space="preserve"> v </w:t>
            </w:r>
            <w:r w:rsidRPr="004B2FEB">
              <w:t>súvislosti</w:t>
            </w:r>
            <w:r w:rsidR="004B2FEB">
              <w:t xml:space="preserve"> s </w:t>
            </w:r>
            <w:r w:rsidRPr="004B2FEB">
              <w:t>požiadavkou stanovenou</w:t>
            </w:r>
            <w:r w:rsidR="004B2FEB">
              <w:t xml:space="preserve"> v </w:t>
            </w:r>
            <w:r w:rsidRPr="004B2FEB">
              <w:t>článku 92 ods. 1 písm. b) CRR (6</w:t>
            </w:r>
            <w:r w:rsidR="004B2FEB">
              <w:t> %</w:t>
            </w:r>
            <w:r w:rsidRPr="004B2FEB">
              <w:t>), t. j. bez zohľadnenia kapitálových vankúšov</w:t>
            </w:r>
            <w:r w:rsidR="004B2FEB">
              <w:t xml:space="preserve"> a </w:t>
            </w:r>
            <w:r w:rsidRPr="004B2FEB">
              <w:t>prechodných ustanovení týkajúcich sa podielu.</w:t>
            </w:r>
          </w:p>
        </w:tc>
      </w:tr>
      <w:tr w:rsidR="002648B0" w:rsidRPr="004B2FEB" w:rsidTr="003E47C5">
        <w:tc>
          <w:tcPr>
            <w:tcW w:w="1163" w:type="dxa"/>
          </w:tcPr>
          <w:p w:rsidR="002648B0" w:rsidRPr="004B2FEB" w:rsidRDefault="00B13F06" w:rsidP="00EB4968">
            <w:pPr>
              <w:pStyle w:val="InstructionsText"/>
              <w:suppressAutoHyphens/>
            </w:pPr>
            <w:r w:rsidRPr="004B2FEB">
              <w:t>0050</w:t>
            </w:r>
          </w:p>
        </w:tc>
        <w:tc>
          <w:tcPr>
            <w:tcW w:w="7620"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5.</w:t>
            </w:r>
            <w:r w:rsidRPr="004B2FEB">
              <w:tab/>
            </w:r>
            <w:r w:rsidRPr="004B2FEB">
              <w:rPr>
                <w:rStyle w:val="InstructionsTabelleberschrift"/>
                <w:rFonts w:ascii="Times New Roman" w:hAnsi="Times New Roman"/>
                <w:sz w:val="24"/>
              </w:rPr>
              <w:t>Celkový podiel kapitálu</w:t>
            </w:r>
          </w:p>
          <w:p w:rsidR="005643EA" w:rsidRPr="004B2FEB" w:rsidRDefault="00705025" w:rsidP="00EB4968">
            <w:pPr>
              <w:pStyle w:val="InstructionsText"/>
              <w:suppressAutoHyphens/>
            </w:pPr>
            <w:r w:rsidRPr="004B2FEB">
              <w:t>Článok 92 ods. 2 písm. c) CRR.</w:t>
            </w:r>
          </w:p>
          <w:p w:rsidR="005643EA" w:rsidRPr="004B2FEB" w:rsidRDefault="002648B0" w:rsidP="00EB4968">
            <w:pPr>
              <w:pStyle w:val="InstructionsText"/>
              <w:suppressAutoHyphens/>
            </w:pPr>
            <w:r w:rsidRPr="004B2FEB">
              <w:t>Celkový podiel kapitálu sa rovná vlastným zdrojom inštitúcie vyjadreným ako percentuálny podiel celkovej hodnoty rizikovej expozície.</w:t>
            </w:r>
          </w:p>
        </w:tc>
      </w:tr>
      <w:tr w:rsidR="002648B0" w:rsidRPr="004B2FEB" w:rsidTr="003E47C5">
        <w:tc>
          <w:tcPr>
            <w:tcW w:w="1163" w:type="dxa"/>
          </w:tcPr>
          <w:p w:rsidR="002648B0" w:rsidRPr="004B2FEB" w:rsidRDefault="00B13F06" w:rsidP="00EB4968">
            <w:pPr>
              <w:pStyle w:val="InstructionsText"/>
              <w:suppressAutoHyphens/>
            </w:pPr>
            <w:r w:rsidRPr="004B2FEB">
              <w:t>0060</w:t>
            </w:r>
          </w:p>
        </w:tc>
        <w:tc>
          <w:tcPr>
            <w:tcW w:w="7620"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6.</w:t>
            </w:r>
            <w:r w:rsidRPr="004B2FEB">
              <w:tab/>
            </w:r>
            <w:r w:rsidRPr="004B2FEB">
              <w:rPr>
                <w:rStyle w:val="InstructionsTabelleberschrift"/>
                <w:rFonts w:ascii="Times New Roman" w:hAnsi="Times New Roman"/>
                <w:sz w:val="24"/>
              </w:rPr>
              <w:t>Nadbytok (+)/schodok (–) celkového kapitálu</w:t>
            </w:r>
          </w:p>
          <w:p w:rsidR="005643EA" w:rsidRPr="004B2FEB" w:rsidRDefault="002648B0" w:rsidP="00EB4968">
            <w:pPr>
              <w:pStyle w:val="InstructionsText"/>
              <w:suppressAutoHyphens/>
            </w:pPr>
            <w:r w:rsidRPr="004B2FEB">
              <w:t>Táto položka</w:t>
            </w:r>
            <w:r w:rsidR="004B2FEB">
              <w:t xml:space="preserve"> v </w:t>
            </w:r>
            <w:r w:rsidRPr="004B2FEB">
              <w:t>absolútnych číslach udáva hodnotu nadbytku alebo schodku vlastných zdrojov</w:t>
            </w:r>
            <w:r w:rsidR="004B2FEB">
              <w:t xml:space="preserve"> v </w:t>
            </w:r>
            <w:r w:rsidRPr="004B2FEB">
              <w:t>súvislosti</w:t>
            </w:r>
            <w:r w:rsidR="004B2FEB">
              <w:t xml:space="preserve"> s </w:t>
            </w:r>
            <w:r w:rsidRPr="004B2FEB">
              <w:t>požiadavkou stanovenou</w:t>
            </w:r>
            <w:r w:rsidR="004B2FEB">
              <w:t xml:space="preserve"> v </w:t>
            </w:r>
            <w:r w:rsidRPr="004B2FEB">
              <w:t>článku 92 ods. 1 písm. c) CRR (8</w:t>
            </w:r>
            <w:r w:rsidR="004B2FEB">
              <w:t> %</w:t>
            </w:r>
            <w:r w:rsidRPr="004B2FEB">
              <w:t>), t. j. bez zohľadnenia kapitálových vankúšov</w:t>
            </w:r>
            <w:r w:rsidR="004B2FEB">
              <w:t xml:space="preserve"> a </w:t>
            </w:r>
            <w:r w:rsidRPr="004B2FEB">
              <w:t>prechodných ustanovení týkajúcich sa podielu.</w:t>
            </w:r>
          </w:p>
        </w:tc>
      </w:tr>
      <w:tr w:rsidR="009C083D" w:rsidRPr="004B2FEB" w:rsidTr="003E47C5">
        <w:tc>
          <w:tcPr>
            <w:tcW w:w="1163" w:type="dxa"/>
          </w:tcPr>
          <w:p w:rsidR="009C083D" w:rsidRPr="004B2FEB" w:rsidRDefault="00B13F06" w:rsidP="00EB4968">
            <w:pPr>
              <w:pStyle w:val="InstructionsText"/>
              <w:suppressAutoHyphens/>
            </w:pPr>
            <w:r w:rsidRPr="004B2FEB">
              <w:t>0130</w:t>
            </w:r>
          </w:p>
        </w:tc>
        <w:tc>
          <w:tcPr>
            <w:tcW w:w="7620" w:type="dxa"/>
          </w:tcPr>
          <w:p w:rsidR="009C083D" w:rsidRPr="004B2FEB" w:rsidRDefault="009C083D"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13.</w:t>
            </w:r>
            <w:r w:rsidRPr="004B2FEB">
              <w:tab/>
            </w:r>
            <w:r w:rsidRPr="004B2FEB">
              <w:rPr>
                <w:rStyle w:val="InstructionsTabelleberschrift"/>
                <w:rFonts w:ascii="Times New Roman" w:hAnsi="Times New Roman"/>
                <w:sz w:val="24"/>
              </w:rPr>
              <w:t>Podiel celkovej kapitálovej požiadavky podľa SREP (TSCR)</w:t>
            </w:r>
          </w:p>
          <w:p w:rsidR="009C083D" w:rsidRPr="004B2FEB" w:rsidRDefault="009C083D" w:rsidP="00EB4968">
            <w:pPr>
              <w:pStyle w:val="InstructionsText"/>
              <w:suppressAutoHyphens/>
            </w:pPr>
            <w:r w:rsidRPr="004B2FEB">
              <w:t>Súčet bodov i)</w:t>
            </w:r>
            <w:r w:rsidR="004B2FEB">
              <w:t xml:space="preserve"> a </w:t>
            </w:r>
            <w:r w:rsidRPr="004B2FEB">
              <w:t>ii) takto:</w:t>
            </w:r>
          </w:p>
          <w:p w:rsidR="004B2FEB" w:rsidRDefault="009C083D" w:rsidP="00EB4968">
            <w:pPr>
              <w:pStyle w:val="InstructionsText"/>
              <w:numPr>
                <w:ilvl w:val="0"/>
                <w:numId w:val="20"/>
              </w:numPr>
              <w:suppressAutoHyphens/>
            </w:pPr>
            <w:r w:rsidRPr="004B2FEB">
              <w:t>celkový podiel kapitálu (8</w:t>
            </w:r>
            <w:r w:rsidR="004B2FEB">
              <w:t> %</w:t>
            </w:r>
            <w:r w:rsidRPr="004B2FEB">
              <w:t>), ako je stanovené</w:t>
            </w:r>
            <w:r w:rsidR="004B2FEB">
              <w:t xml:space="preserve"> v </w:t>
            </w:r>
            <w:r w:rsidRPr="004B2FEB">
              <w:t>článku 92 ods. 1 písm. c) CRR</w:t>
            </w:r>
            <w:r w:rsidR="004B2FEB">
              <w:t>;</w:t>
            </w:r>
          </w:p>
          <w:p w:rsidR="009C083D" w:rsidRPr="004B2FEB" w:rsidRDefault="009C083D" w:rsidP="00EB4968">
            <w:pPr>
              <w:pStyle w:val="InstructionsText"/>
              <w:numPr>
                <w:ilvl w:val="0"/>
                <w:numId w:val="20"/>
              </w:numPr>
              <w:suppressAutoHyphens/>
            </w:pPr>
            <w:r w:rsidRPr="004B2FEB">
              <w:t>dodatočné požiadavky na vlastné zdroje (požiadavky piliera 2 – P2R) uvedené</w:t>
            </w:r>
            <w:r w:rsidR="004B2FEB">
              <w:t xml:space="preserve"> v </w:t>
            </w:r>
            <w:r w:rsidRPr="004B2FEB">
              <w:t>článku 104 ods. 1 písm. a) CRD, vyjadrené ako pomer. Určujú sa</w:t>
            </w:r>
            <w:r w:rsidR="004B2FEB">
              <w:t xml:space="preserve"> v </w:t>
            </w:r>
            <w:r w:rsidRPr="004B2FEB">
              <w:t>súlade</w:t>
            </w:r>
            <w:r w:rsidR="004B2FEB">
              <w:t xml:space="preserve"> s </w:t>
            </w:r>
            <w:r w:rsidRPr="004B2FEB">
              <w:t>kritériami stanovenými</w:t>
            </w:r>
            <w:r w:rsidR="004B2FEB">
              <w:t xml:space="preserve"> v </w:t>
            </w:r>
            <w:r w:rsidRPr="004B2FEB">
              <w:t xml:space="preserve">dokumente </w:t>
            </w:r>
            <w:r w:rsidRPr="004B2FEB">
              <w:rPr>
                <w:i/>
              </w:rPr>
              <w:t>EBA Guidelines on common procedures and methodologies for the supervisory review and evaluation process and supervisory stress testing</w:t>
            </w:r>
            <w:r w:rsidRPr="004B2FEB">
              <w:t xml:space="preserve"> (Usmernenia EBA</w:t>
            </w:r>
            <w:r w:rsidR="004B2FEB">
              <w:t xml:space="preserve"> o </w:t>
            </w:r>
            <w:r w:rsidRPr="004B2FEB">
              <w:t>spoločných postupoch</w:t>
            </w:r>
            <w:r w:rsidR="004B2FEB">
              <w:t xml:space="preserve"> a </w:t>
            </w:r>
            <w:r w:rsidRPr="004B2FEB">
              <w:t xml:space="preserve">metodikách pre </w:t>
            </w:r>
            <w:r w:rsidRPr="004B2FEB">
              <w:lastRenderedPageBreak/>
              <w:t>postup preskúmania</w:t>
            </w:r>
            <w:r w:rsidR="004B2FEB">
              <w:t xml:space="preserve"> a </w:t>
            </w:r>
            <w:r w:rsidRPr="004B2FEB">
              <w:t>hodnotenia orgánmi dohľadu</w:t>
            </w:r>
            <w:r w:rsidR="004B2FEB">
              <w:t xml:space="preserve"> a </w:t>
            </w:r>
            <w:r w:rsidRPr="004B2FEB">
              <w:t>stresové testovanie orgánmi dohľadu) (EBA SREP GL).</w:t>
            </w:r>
          </w:p>
          <w:p w:rsidR="009C083D" w:rsidRPr="004B2FEB" w:rsidRDefault="009C083D" w:rsidP="00EB4968">
            <w:pPr>
              <w:pStyle w:val="InstructionsText"/>
              <w:suppressAutoHyphens/>
            </w:pPr>
            <w:r w:rsidRPr="004B2FEB">
              <w:t>Táto položka odráža podiel celkovej kapitálovej požiadavky podľa SREP (TSCR) tak, ako ho inštitúcii oznámil príslušný orgán. TSCR je vymedzená</w:t>
            </w:r>
            <w:r w:rsidR="004B2FEB">
              <w:t xml:space="preserve"> v </w:t>
            </w:r>
            <w:r w:rsidRPr="004B2FEB">
              <w:t>oddieloch 7.4</w:t>
            </w:r>
            <w:r w:rsidR="004B2FEB">
              <w:t xml:space="preserve"> a </w:t>
            </w:r>
            <w:r w:rsidRPr="004B2FEB">
              <w:t>7.5 dokumentu EBA SREP GL.</w:t>
            </w:r>
          </w:p>
          <w:p w:rsidR="00C9673B" w:rsidRPr="004B2FEB" w:rsidRDefault="00FF2818" w:rsidP="00EB4968">
            <w:pPr>
              <w:pStyle w:val="InstructionsText"/>
              <w:suppressAutoHyphens/>
              <w:rPr>
                <w:rStyle w:val="InstructionsTabelleberschrift"/>
                <w:rFonts w:ascii="Times New Roman" w:hAnsi="Times New Roman"/>
                <w:b w:val="0"/>
                <w:bCs w:val="0"/>
                <w:sz w:val="24"/>
                <w:u w:val="none"/>
              </w:rPr>
            </w:pPr>
            <w:r w:rsidRPr="004B2FEB">
              <w:t xml:space="preserve">Ak príslušný orgán neoznámil žiadne požiadavky na dodatočné vlastné zdroje, vykazuje sa iba bod i). </w:t>
            </w:r>
          </w:p>
        </w:tc>
      </w:tr>
      <w:tr w:rsidR="009C083D" w:rsidRPr="004B2FEB" w:rsidTr="003E47C5">
        <w:tc>
          <w:tcPr>
            <w:tcW w:w="1163" w:type="dxa"/>
          </w:tcPr>
          <w:p w:rsidR="009C083D" w:rsidRPr="004B2FEB" w:rsidRDefault="00B13F06" w:rsidP="00EB4968">
            <w:pPr>
              <w:pStyle w:val="InstructionsText"/>
              <w:suppressAutoHyphens/>
            </w:pPr>
            <w:r w:rsidRPr="004B2FEB">
              <w:lastRenderedPageBreak/>
              <w:t>0140</w:t>
            </w:r>
          </w:p>
        </w:tc>
        <w:tc>
          <w:tcPr>
            <w:tcW w:w="7620" w:type="dxa"/>
          </w:tcPr>
          <w:p w:rsidR="004B2FEB" w:rsidRDefault="009C083D"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w:t>
            </w:r>
            <w:r w:rsidRPr="004B2FEB">
              <w:tab/>
            </w:r>
            <w:r w:rsidRPr="004B2FEB">
              <w:rPr>
                <w:rStyle w:val="InstructionsTabelleberschrift"/>
                <w:rFonts w:ascii="Times New Roman" w:hAnsi="Times New Roman"/>
                <w:sz w:val="24"/>
              </w:rPr>
              <w:t>TSCR: má byť tvorená kapitálom CET1</w:t>
            </w:r>
          </w:p>
          <w:p w:rsidR="009C083D" w:rsidRPr="004B2FEB" w:rsidRDefault="009C083D" w:rsidP="00EB4968">
            <w:pPr>
              <w:pStyle w:val="InstructionsText"/>
              <w:suppressAutoHyphens/>
            </w:pPr>
            <w:r w:rsidRPr="004B2FEB">
              <w:t>Súčet bodov i)</w:t>
            </w:r>
            <w:r w:rsidR="004B2FEB">
              <w:t xml:space="preserve"> a </w:t>
            </w:r>
            <w:r w:rsidRPr="004B2FEB">
              <w:t>ii) takto:</w:t>
            </w:r>
          </w:p>
          <w:p w:rsidR="009C083D" w:rsidRPr="004B2FEB" w:rsidRDefault="009C083D" w:rsidP="009D24C3">
            <w:pPr>
              <w:pStyle w:val="InstructionsText"/>
              <w:numPr>
                <w:ilvl w:val="0"/>
                <w:numId w:val="46"/>
              </w:numPr>
              <w:suppressAutoHyphens/>
              <w:ind w:left="743" w:hanging="709"/>
            </w:pPr>
            <w:r w:rsidRPr="004B2FEB">
              <w:t>podiel kapitálu CET1 (4,5</w:t>
            </w:r>
            <w:r w:rsidR="004B2FEB">
              <w:t> %</w:t>
            </w:r>
            <w:r w:rsidRPr="004B2FEB">
              <w:t>), ako je stanovené</w:t>
            </w:r>
            <w:r w:rsidR="004B2FEB">
              <w:t xml:space="preserve"> v </w:t>
            </w:r>
            <w:r w:rsidRPr="004B2FEB">
              <w:t>článku 92 ods. 1 písm. a) CRR;</w:t>
            </w:r>
          </w:p>
          <w:p w:rsidR="0002157C" w:rsidRPr="009D24C3" w:rsidRDefault="009C083D" w:rsidP="009D24C3">
            <w:pPr>
              <w:pStyle w:val="InstructionsText"/>
              <w:numPr>
                <w:ilvl w:val="0"/>
                <w:numId w:val="46"/>
              </w:numPr>
              <w:suppressAutoHyphens/>
              <w:ind w:left="743" w:hanging="709"/>
              <w:rPr>
                <w:bCs/>
                <w:u w:val="single"/>
              </w:rPr>
            </w:pPr>
            <w:r w:rsidRPr="004B2FEB">
              <w:t>časť podielu P2R uvedeného</w:t>
            </w:r>
            <w:r w:rsidR="004B2FEB">
              <w:t xml:space="preserve"> v </w:t>
            </w:r>
            <w:r w:rsidRPr="004B2FEB">
              <w:t>riadku 0130 bode ii), ktorý na základe požiadavky príslušného orgánu musí byť držaný</w:t>
            </w:r>
            <w:r w:rsidR="004B2FEB">
              <w:t xml:space="preserve"> v </w:t>
            </w:r>
            <w:r w:rsidRPr="004B2FEB">
              <w:t>podobe kapitálu CET1.</w:t>
            </w:r>
          </w:p>
          <w:p w:rsidR="009C083D" w:rsidRPr="004B2FEB" w:rsidRDefault="00FF2818" w:rsidP="00EB4968">
            <w:pPr>
              <w:pStyle w:val="InstructionsText"/>
              <w:suppressAutoHyphens/>
              <w:rPr>
                <w:rStyle w:val="InstructionsTabelleberschrift"/>
                <w:rFonts w:ascii="Times New Roman" w:hAnsi="Times New Roman"/>
                <w:sz w:val="24"/>
              </w:rPr>
            </w:pPr>
            <w:r w:rsidRPr="004B2FEB">
              <w:t>Ak príslušný orgán neoznámil žiadne požiadavky na dodatočné vlastné zdroje, ktoré sa majú držať</w:t>
            </w:r>
            <w:r w:rsidR="004B2FEB">
              <w:t xml:space="preserve"> v </w:t>
            </w:r>
            <w:r w:rsidRPr="004B2FEB">
              <w:t>podobe kapitálu CET1, vykazuje sa len bod i).</w:t>
            </w:r>
            <w:r w:rsidRPr="004B2FEB">
              <w:rPr>
                <w:rStyle w:val="InstructionsTabelleberschrift"/>
                <w:rFonts w:ascii="Times New Roman" w:hAnsi="Times New Roman"/>
                <w:b w:val="0"/>
                <w:sz w:val="24"/>
              </w:rPr>
              <w:t xml:space="preserve"> </w:t>
            </w:r>
          </w:p>
        </w:tc>
      </w:tr>
      <w:tr w:rsidR="009C083D" w:rsidRPr="004B2FEB" w:rsidTr="003E47C5">
        <w:tc>
          <w:tcPr>
            <w:tcW w:w="1163" w:type="dxa"/>
          </w:tcPr>
          <w:p w:rsidR="009C083D" w:rsidRPr="004B2FEB" w:rsidRDefault="00B13F06" w:rsidP="00EB4968">
            <w:pPr>
              <w:pStyle w:val="InstructionsText"/>
              <w:suppressAutoHyphens/>
            </w:pPr>
            <w:r w:rsidRPr="004B2FEB">
              <w:t>0150</w:t>
            </w:r>
          </w:p>
        </w:tc>
        <w:tc>
          <w:tcPr>
            <w:tcW w:w="7620" w:type="dxa"/>
          </w:tcPr>
          <w:p w:rsidR="009C083D" w:rsidRPr="004B2FEB" w:rsidRDefault="009C083D"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w:t>
            </w:r>
            <w:r w:rsidRPr="004B2FEB">
              <w:tab/>
            </w:r>
            <w:r w:rsidRPr="004B2FEB">
              <w:rPr>
                <w:rStyle w:val="InstructionsTabelleberschrift"/>
                <w:rFonts w:ascii="Times New Roman" w:hAnsi="Times New Roman"/>
                <w:sz w:val="24"/>
              </w:rPr>
              <w:t>TSCR: má byť tvorená kapitálom Tier 1</w:t>
            </w:r>
          </w:p>
          <w:p w:rsidR="009C083D" w:rsidRPr="004B2FEB" w:rsidRDefault="009C083D" w:rsidP="00EB4968">
            <w:pPr>
              <w:pStyle w:val="InstructionsText"/>
              <w:suppressAutoHyphens/>
            </w:pPr>
            <w:r w:rsidRPr="004B2FEB">
              <w:t>Súčet bodov i)</w:t>
            </w:r>
            <w:r w:rsidR="004B2FEB">
              <w:t xml:space="preserve"> a </w:t>
            </w:r>
            <w:r w:rsidRPr="004B2FEB">
              <w:t>ii) takto:</w:t>
            </w:r>
          </w:p>
          <w:p w:rsidR="009C083D" w:rsidRPr="004B2FEB" w:rsidRDefault="009C083D" w:rsidP="00BF085E">
            <w:pPr>
              <w:pStyle w:val="InstructionsText"/>
              <w:numPr>
                <w:ilvl w:val="0"/>
                <w:numId w:val="21"/>
              </w:numPr>
              <w:suppressAutoHyphens/>
            </w:pPr>
            <w:r w:rsidRPr="004B2FEB">
              <w:t>podiel kapitálu Tier 1 (6</w:t>
            </w:r>
            <w:r w:rsidR="004B2FEB">
              <w:t> %</w:t>
            </w:r>
            <w:r w:rsidRPr="004B2FEB">
              <w:t>), ako je stanovené</w:t>
            </w:r>
            <w:r w:rsidR="004B2FEB">
              <w:t xml:space="preserve"> v </w:t>
            </w:r>
            <w:r w:rsidRPr="004B2FEB">
              <w:t>článku 92 ods. 1 písm. b) CRR;</w:t>
            </w:r>
          </w:p>
          <w:p w:rsidR="009C083D" w:rsidRPr="004B2FEB" w:rsidRDefault="009C083D" w:rsidP="00BF085E">
            <w:pPr>
              <w:pStyle w:val="InstructionsText"/>
              <w:numPr>
                <w:ilvl w:val="0"/>
                <w:numId w:val="21"/>
              </w:numPr>
              <w:suppressAutoHyphens/>
              <w:rPr>
                <w:bCs/>
                <w:u w:val="single"/>
              </w:rPr>
            </w:pPr>
            <w:r w:rsidRPr="004B2FEB">
              <w:t>časť podielu P2R uvedeného</w:t>
            </w:r>
            <w:r w:rsidR="004B2FEB">
              <w:t xml:space="preserve"> v </w:t>
            </w:r>
            <w:r w:rsidRPr="004B2FEB">
              <w:t>riadku 0130 bode ii), ktorý na základe požiadavky príslušného orgánu musí byť držaný</w:t>
            </w:r>
            <w:r w:rsidR="004B2FEB">
              <w:t xml:space="preserve"> v </w:t>
            </w:r>
            <w:r w:rsidRPr="004B2FEB">
              <w:t>podobe kapitálu Tier 1.</w:t>
            </w:r>
          </w:p>
          <w:p w:rsidR="00DA6CB8" w:rsidRPr="004B2FEB" w:rsidRDefault="00FF2818" w:rsidP="00EB4968">
            <w:pPr>
              <w:pStyle w:val="InstructionsText"/>
              <w:suppressAutoHyphens/>
              <w:rPr>
                <w:rStyle w:val="InstructionsTabelleberschrift"/>
                <w:rFonts w:ascii="Times New Roman" w:hAnsi="Times New Roman"/>
                <w:b w:val="0"/>
                <w:sz w:val="24"/>
              </w:rPr>
            </w:pPr>
            <w:r w:rsidRPr="004B2FEB">
              <w:t>Ak príslušný orgán neoznámil žiadne požiadavky na dodatočné vlastné zdroje, ktoré sa majú držať</w:t>
            </w:r>
            <w:r w:rsidR="004B2FEB">
              <w:t xml:space="preserve"> v </w:t>
            </w:r>
            <w:r w:rsidRPr="004B2FEB">
              <w:t>podobe kapitálu Tier 1, vykazuje sa iba bod i).</w:t>
            </w:r>
          </w:p>
        </w:tc>
      </w:tr>
      <w:tr w:rsidR="009C083D" w:rsidRPr="004B2FEB" w:rsidTr="003E47C5">
        <w:tc>
          <w:tcPr>
            <w:tcW w:w="1163" w:type="dxa"/>
          </w:tcPr>
          <w:p w:rsidR="009C083D" w:rsidRPr="004B2FEB" w:rsidRDefault="00B13F06" w:rsidP="00EB4968">
            <w:pPr>
              <w:pStyle w:val="InstructionsText"/>
              <w:suppressAutoHyphens/>
            </w:pPr>
            <w:r w:rsidRPr="004B2FEB">
              <w:t>0160</w:t>
            </w:r>
          </w:p>
        </w:tc>
        <w:tc>
          <w:tcPr>
            <w:tcW w:w="7620" w:type="dxa"/>
          </w:tcPr>
          <w:p w:rsidR="009C083D" w:rsidRPr="004B2FEB" w:rsidRDefault="009C083D"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14.</w:t>
            </w:r>
            <w:r w:rsidRPr="004B2FEB">
              <w:tab/>
            </w:r>
            <w:r w:rsidRPr="004B2FEB">
              <w:rPr>
                <w:rStyle w:val="InstructionsTabelleberschrift"/>
                <w:rFonts w:ascii="Times New Roman" w:hAnsi="Times New Roman"/>
                <w:sz w:val="24"/>
              </w:rPr>
              <w:t>Podiel celkovej kapitálovej požiadavky (OCR)</w:t>
            </w:r>
          </w:p>
          <w:p w:rsidR="009C083D" w:rsidRPr="004B2FEB" w:rsidRDefault="009C083D" w:rsidP="00EB4968">
            <w:pPr>
              <w:pStyle w:val="InstructionsText"/>
              <w:suppressAutoHyphens/>
            </w:pPr>
            <w:r w:rsidRPr="004B2FEB">
              <w:t>Súčet bodov i)</w:t>
            </w:r>
            <w:r w:rsidR="004B2FEB">
              <w:t xml:space="preserve"> a </w:t>
            </w:r>
            <w:r w:rsidRPr="004B2FEB">
              <w:t>ii) takto:</w:t>
            </w:r>
          </w:p>
          <w:p w:rsidR="009C083D" w:rsidRPr="004B2FEB" w:rsidRDefault="009C083D" w:rsidP="009D24C3">
            <w:pPr>
              <w:pStyle w:val="InstructionsText"/>
              <w:numPr>
                <w:ilvl w:val="0"/>
                <w:numId w:val="47"/>
              </w:numPr>
              <w:suppressAutoHyphens/>
            </w:pPr>
            <w:r w:rsidRPr="004B2FEB">
              <w:t>podiel TSCR uvedený</w:t>
            </w:r>
            <w:r w:rsidR="004B2FEB">
              <w:t xml:space="preserve"> v </w:t>
            </w:r>
            <w:r w:rsidRPr="004B2FEB">
              <w:t>riadku 0130;</w:t>
            </w:r>
          </w:p>
          <w:p w:rsidR="009C083D" w:rsidRPr="004B2FEB" w:rsidRDefault="009C083D" w:rsidP="009D24C3">
            <w:pPr>
              <w:pStyle w:val="InstructionsText"/>
              <w:numPr>
                <w:ilvl w:val="0"/>
                <w:numId w:val="47"/>
              </w:numPr>
              <w:suppressAutoHyphens/>
            </w:pPr>
            <w:r w:rsidRPr="004B2FEB">
              <w:t>v rozsahu,</w:t>
            </w:r>
            <w:r w:rsidR="004B2FEB">
              <w:t xml:space="preserve"> v </w:t>
            </w:r>
            <w:r w:rsidRPr="004B2FEB">
              <w:t>akom je zákonne uplatniteľný, podiel požiadavky na kombinovaný vankúš uvedenej</w:t>
            </w:r>
            <w:r w:rsidR="004B2FEB">
              <w:t xml:space="preserve"> v </w:t>
            </w:r>
            <w:r w:rsidRPr="004B2FEB">
              <w:t>článku 128 ods. 6) CRD.</w:t>
            </w:r>
          </w:p>
          <w:p w:rsidR="005B54BB" w:rsidRPr="004B2FEB" w:rsidRDefault="009C083D" w:rsidP="00EB4968">
            <w:pPr>
              <w:pStyle w:val="InstructionsText"/>
              <w:suppressAutoHyphens/>
            </w:pPr>
            <w:r w:rsidRPr="004B2FEB">
              <w:t>Táto položka odráža podiel celkovej kapitálovej požiadavky (OCR)</w:t>
            </w:r>
            <w:r w:rsidR="004B2FEB">
              <w:t xml:space="preserve"> v </w:t>
            </w:r>
            <w:r w:rsidRPr="004B2FEB">
              <w:t>zmysle vymedzenia</w:t>
            </w:r>
            <w:r w:rsidR="004B2FEB">
              <w:t xml:space="preserve"> v </w:t>
            </w:r>
            <w:r w:rsidRPr="004B2FEB">
              <w:t>oddiele 7.5 dokumentu EBA SREP GL.</w:t>
            </w:r>
          </w:p>
          <w:p w:rsidR="00645573" w:rsidRPr="004B2FEB" w:rsidRDefault="00FF2818" w:rsidP="00EB4968">
            <w:pPr>
              <w:pStyle w:val="InstructionsText"/>
              <w:suppressAutoHyphens/>
              <w:rPr>
                <w:rStyle w:val="InstructionsTabelleberschrift"/>
                <w:rFonts w:ascii="Times New Roman" w:hAnsi="Times New Roman"/>
                <w:sz w:val="24"/>
              </w:rPr>
            </w:pPr>
            <w:r w:rsidRPr="004B2FEB">
              <w:t>Ak sa neuplatňuje žiadna požiadavka na vankúš, vykazuje sa iba bod i).</w:t>
            </w:r>
          </w:p>
        </w:tc>
      </w:tr>
      <w:tr w:rsidR="009C083D" w:rsidRPr="004B2FEB" w:rsidTr="003E47C5">
        <w:tc>
          <w:tcPr>
            <w:tcW w:w="1163" w:type="dxa"/>
          </w:tcPr>
          <w:p w:rsidR="009C083D" w:rsidRPr="004B2FEB" w:rsidRDefault="00B13F06" w:rsidP="00EB4968">
            <w:pPr>
              <w:pStyle w:val="InstructionsText"/>
              <w:suppressAutoHyphens/>
            </w:pPr>
            <w:r w:rsidRPr="004B2FEB">
              <w:t>0170</w:t>
            </w:r>
          </w:p>
        </w:tc>
        <w:tc>
          <w:tcPr>
            <w:tcW w:w="7620" w:type="dxa"/>
          </w:tcPr>
          <w:p w:rsidR="004B2FEB" w:rsidRDefault="009C083D"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14.*</w:t>
            </w:r>
            <w:r w:rsidRPr="004B2FEB">
              <w:tab/>
            </w:r>
            <w:r w:rsidRPr="004B2FEB">
              <w:rPr>
                <w:rStyle w:val="InstructionsTabelleberschrift"/>
                <w:rFonts w:ascii="Times New Roman" w:hAnsi="Times New Roman"/>
                <w:sz w:val="24"/>
              </w:rPr>
              <w:t>OCR: má byť tvorená kapitálom CET1</w:t>
            </w:r>
          </w:p>
          <w:p w:rsidR="009C083D" w:rsidRPr="004B2FEB" w:rsidRDefault="009C083D" w:rsidP="00EB4968">
            <w:pPr>
              <w:pStyle w:val="InstructionsText"/>
              <w:suppressAutoHyphens/>
            </w:pPr>
            <w:r w:rsidRPr="004B2FEB">
              <w:t>Súčet bodov i)</w:t>
            </w:r>
            <w:r w:rsidR="004B2FEB">
              <w:t xml:space="preserve"> a </w:t>
            </w:r>
            <w:r w:rsidRPr="004B2FEB">
              <w:t>ii) takto:</w:t>
            </w:r>
          </w:p>
          <w:p w:rsidR="009C083D" w:rsidRPr="004B2FEB" w:rsidRDefault="009C083D" w:rsidP="009D24C3">
            <w:pPr>
              <w:pStyle w:val="InstructionsText"/>
              <w:numPr>
                <w:ilvl w:val="0"/>
                <w:numId w:val="48"/>
              </w:numPr>
              <w:suppressAutoHyphens/>
              <w:ind w:left="369" w:hanging="369"/>
            </w:pPr>
            <w:r w:rsidRPr="004B2FEB">
              <w:t>podiel TSCR má byť tvorený kapitálom CET1 uvedeným</w:t>
            </w:r>
            <w:r w:rsidR="004B2FEB">
              <w:t xml:space="preserve"> v </w:t>
            </w:r>
            <w:r w:rsidRPr="004B2FEB">
              <w:t>riadku 0140;</w:t>
            </w:r>
          </w:p>
          <w:p w:rsidR="009C083D" w:rsidRPr="004B2FEB" w:rsidRDefault="009C083D" w:rsidP="009D24C3">
            <w:pPr>
              <w:pStyle w:val="InstructionsText"/>
              <w:numPr>
                <w:ilvl w:val="0"/>
                <w:numId w:val="48"/>
              </w:numPr>
              <w:suppressAutoHyphens/>
              <w:ind w:left="369" w:hanging="369"/>
              <w:rPr>
                <w:bCs/>
                <w:u w:val="single"/>
              </w:rPr>
            </w:pPr>
            <w:r w:rsidRPr="004B2FEB">
              <w:t>v rozsahu,</w:t>
            </w:r>
            <w:r w:rsidR="004B2FEB">
              <w:t xml:space="preserve"> v </w:t>
            </w:r>
            <w:r w:rsidRPr="004B2FEB">
              <w:t>akom je zákonne uplatniteľný, podiel požiadavky na kombinovaný vankúš uvedenej</w:t>
            </w:r>
            <w:r w:rsidR="004B2FEB">
              <w:t xml:space="preserve"> v </w:t>
            </w:r>
            <w:r w:rsidRPr="004B2FEB">
              <w:t>článku 128 ods. 6) CRD.</w:t>
            </w:r>
          </w:p>
          <w:p w:rsidR="00BA325A" w:rsidRPr="004B2FEB" w:rsidRDefault="00FF2818" w:rsidP="00EB4968">
            <w:pPr>
              <w:pStyle w:val="InstructionsText"/>
              <w:suppressAutoHyphens/>
              <w:rPr>
                <w:rStyle w:val="InstructionsTabelleberschrift"/>
                <w:rFonts w:ascii="Times New Roman" w:hAnsi="Times New Roman"/>
                <w:b w:val="0"/>
                <w:sz w:val="24"/>
              </w:rPr>
            </w:pPr>
            <w:r w:rsidRPr="004B2FEB">
              <w:t>Ak sa neuplatňuje žiadna požiadavka na vankúš, vykazuje sa iba bod i).</w:t>
            </w:r>
          </w:p>
        </w:tc>
      </w:tr>
      <w:tr w:rsidR="009C083D" w:rsidRPr="004B2FEB" w:rsidTr="003E47C5">
        <w:tc>
          <w:tcPr>
            <w:tcW w:w="1163" w:type="dxa"/>
          </w:tcPr>
          <w:p w:rsidR="009C083D" w:rsidRPr="004B2FEB" w:rsidRDefault="00B13F06" w:rsidP="00EB4968">
            <w:pPr>
              <w:pStyle w:val="InstructionsText"/>
              <w:suppressAutoHyphens/>
            </w:pPr>
            <w:r w:rsidRPr="004B2FEB">
              <w:lastRenderedPageBreak/>
              <w:t>0180</w:t>
            </w:r>
          </w:p>
        </w:tc>
        <w:tc>
          <w:tcPr>
            <w:tcW w:w="7620" w:type="dxa"/>
          </w:tcPr>
          <w:p w:rsidR="009C083D" w:rsidRPr="004B2FEB" w:rsidRDefault="009C083D"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14.**</w:t>
            </w:r>
            <w:r w:rsidRPr="004B2FEB">
              <w:tab/>
            </w:r>
            <w:r w:rsidRPr="004B2FEB">
              <w:rPr>
                <w:rStyle w:val="InstructionsTabelleberschrift"/>
                <w:rFonts w:ascii="Times New Roman" w:hAnsi="Times New Roman"/>
                <w:sz w:val="24"/>
              </w:rPr>
              <w:t>OCR: má byť tvorená kapitálom Tier 1</w:t>
            </w:r>
          </w:p>
          <w:p w:rsidR="009C083D" w:rsidRPr="004B2FEB" w:rsidRDefault="009C083D" w:rsidP="00EB4968">
            <w:pPr>
              <w:pStyle w:val="InstructionsText"/>
              <w:suppressAutoHyphens/>
            </w:pPr>
            <w:r w:rsidRPr="004B2FEB">
              <w:t>Súčet bodov i)</w:t>
            </w:r>
            <w:r w:rsidR="004B2FEB">
              <w:t xml:space="preserve"> a </w:t>
            </w:r>
            <w:r w:rsidRPr="004B2FEB">
              <w:t>ii) takto:</w:t>
            </w:r>
          </w:p>
          <w:p w:rsidR="009C083D" w:rsidRPr="004B2FEB" w:rsidRDefault="009C083D" w:rsidP="009D24C3">
            <w:pPr>
              <w:pStyle w:val="InstructionsText"/>
              <w:numPr>
                <w:ilvl w:val="0"/>
                <w:numId w:val="49"/>
              </w:numPr>
              <w:suppressAutoHyphens/>
              <w:ind w:left="369" w:hanging="369"/>
            </w:pPr>
            <w:r w:rsidRPr="004B2FEB">
              <w:t>podiel TSCR má byť tvorený kapitálom Tier 1 uvedeným</w:t>
            </w:r>
            <w:r w:rsidR="004B2FEB">
              <w:t xml:space="preserve"> v </w:t>
            </w:r>
            <w:r w:rsidRPr="004B2FEB">
              <w:t>riadku 0150;</w:t>
            </w:r>
          </w:p>
          <w:p w:rsidR="009C083D" w:rsidRPr="004B2FEB" w:rsidRDefault="009C083D" w:rsidP="009D24C3">
            <w:pPr>
              <w:pStyle w:val="InstructionsText"/>
              <w:numPr>
                <w:ilvl w:val="0"/>
                <w:numId w:val="49"/>
              </w:numPr>
              <w:suppressAutoHyphens/>
              <w:ind w:left="369" w:hanging="369"/>
              <w:rPr>
                <w:bCs/>
                <w:u w:val="single"/>
              </w:rPr>
            </w:pPr>
            <w:r w:rsidRPr="004B2FEB">
              <w:t>v rozsahu,</w:t>
            </w:r>
            <w:r w:rsidR="004B2FEB">
              <w:t xml:space="preserve"> v </w:t>
            </w:r>
            <w:r w:rsidRPr="004B2FEB">
              <w:t>akom je zákonne uplatniteľný, podiel požiadavky na kombinovaný vankúš uvedenej</w:t>
            </w:r>
            <w:r w:rsidR="004B2FEB">
              <w:t xml:space="preserve"> v </w:t>
            </w:r>
            <w:r w:rsidRPr="004B2FEB">
              <w:t>článku 128 ods. 6) CRD.</w:t>
            </w:r>
          </w:p>
          <w:p w:rsidR="00BA325A" w:rsidRPr="004B2FEB" w:rsidRDefault="00FF2818" w:rsidP="00EB4968">
            <w:pPr>
              <w:pStyle w:val="InstructionsText"/>
              <w:suppressAutoHyphens/>
              <w:rPr>
                <w:rStyle w:val="InstructionsTabelleberschrift"/>
                <w:rFonts w:ascii="Times New Roman" w:hAnsi="Times New Roman"/>
                <w:b w:val="0"/>
                <w:sz w:val="24"/>
              </w:rPr>
            </w:pPr>
            <w:r w:rsidRPr="004B2FEB">
              <w:t>Ak sa neuplatňuje žiadna požiadavka na vankúš, vykazuje sa iba bod i).</w:t>
            </w:r>
          </w:p>
        </w:tc>
      </w:tr>
      <w:tr w:rsidR="009C083D" w:rsidRPr="004B2FEB" w:rsidTr="003E47C5">
        <w:tc>
          <w:tcPr>
            <w:tcW w:w="1163" w:type="dxa"/>
          </w:tcPr>
          <w:p w:rsidR="009C083D" w:rsidRPr="004B2FEB" w:rsidRDefault="00B13F06" w:rsidP="00EB4968">
            <w:pPr>
              <w:pStyle w:val="InstructionsText"/>
              <w:suppressAutoHyphens/>
            </w:pPr>
            <w:r w:rsidRPr="004B2FEB">
              <w:t>0190</w:t>
            </w:r>
          </w:p>
        </w:tc>
        <w:tc>
          <w:tcPr>
            <w:tcW w:w="7620" w:type="dxa"/>
          </w:tcPr>
          <w:p w:rsidR="009C083D" w:rsidRPr="004B2FEB" w:rsidRDefault="009C083D"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15.</w:t>
            </w:r>
            <w:r w:rsidRPr="004B2FEB">
              <w:tab/>
            </w:r>
            <w:r w:rsidRPr="004B2FEB">
              <w:rPr>
                <w:rStyle w:val="InstructionsTabelleberschrift"/>
                <w:rFonts w:ascii="Times New Roman" w:hAnsi="Times New Roman"/>
                <w:sz w:val="24"/>
              </w:rPr>
              <w:t>Podiel celkovej kapitálovej požiadavky (OCR)</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usmernenia pre pilier 2 (P2G)</w:t>
            </w:r>
          </w:p>
          <w:p w:rsidR="009C083D" w:rsidRPr="004B2FEB" w:rsidRDefault="009C083D" w:rsidP="00EB4968">
            <w:pPr>
              <w:pStyle w:val="InstructionsText"/>
              <w:suppressAutoHyphens/>
            </w:pPr>
            <w:r w:rsidRPr="004B2FEB">
              <w:t>Súčet bodov i)</w:t>
            </w:r>
            <w:r w:rsidR="004B2FEB">
              <w:t xml:space="preserve"> a </w:t>
            </w:r>
            <w:r w:rsidRPr="004B2FEB">
              <w:t>ii) takto:</w:t>
            </w:r>
          </w:p>
          <w:p w:rsidR="009C083D" w:rsidRPr="004B2FEB" w:rsidRDefault="009C083D" w:rsidP="00BF085E">
            <w:pPr>
              <w:pStyle w:val="InstructionsText"/>
              <w:numPr>
                <w:ilvl w:val="0"/>
                <w:numId w:val="22"/>
              </w:numPr>
              <w:suppressAutoHyphens/>
            </w:pPr>
            <w:r w:rsidRPr="004B2FEB">
              <w:t>podiel OCR uvedený</w:t>
            </w:r>
            <w:r w:rsidR="004B2FEB">
              <w:t xml:space="preserve"> v </w:t>
            </w:r>
            <w:r w:rsidRPr="004B2FEB">
              <w:t>riadku 160;</w:t>
            </w:r>
          </w:p>
          <w:p w:rsidR="009C083D" w:rsidRPr="004B2FEB" w:rsidRDefault="009C083D" w:rsidP="00BF085E">
            <w:pPr>
              <w:pStyle w:val="InstructionsText"/>
              <w:numPr>
                <w:ilvl w:val="0"/>
                <w:numId w:val="22"/>
              </w:numPr>
              <w:suppressAutoHyphens/>
              <w:rPr>
                <w:bCs/>
                <w:u w:val="single"/>
              </w:rPr>
            </w:pPr>
            <w:r w:rsidRPr="004B2FEB">
              <w:t>v uplatniteľných prípadoch usmernenie týkajúce sa dodatočných vlastných zdrojov, ktoré oznámil príslušný orgán (usmernenie pre pilier 2 – P2G), ako sa uvádza</w:t>
            </w:r>
            <w:r w:rsidR="004B2FEB">
              <w:t xml:space="preserve"> v </w:t>
            </w:r>
            <w:r w:rsidRPr="004B2FEB">
              <w:t>článku 104b ods. 3 CRD, vyjadrené ako pomer. Vymedzujú sa</w:t>
            </w:r>
            <w:r w:rsidR="004B2FEB">
              <w:t xml:space="preserve"> v </w:t>
            </w:r>
            <w:r w:rsidRPr="004B2FEB">
              <w:t>súlade</w:t>
            </w:r>
            <w:r w:rsidR="004B2FEB">
              <w:t xml:space="preserve"> s </w:t>
            </w:r>
            <w:r w:rsidRPr="004B2FEB">
              <w:t>oddielom 7.7.1 dokumentu EBA SREP GL. Usmernenie P2G sa zahŕňa iba vtedy, ak to inštitúcii oznámil príslušný orgán.</w:t>
            </w:r>
          </w:p>
          <w:p w:rsidR="0047693D" w:rsidRPr="004B2FEB" w:rsidRDefault="00FF2818" w:rsidP="00EB4968">
            <w:pPr>
              <w:pStyle w:val="InstructionsText"/>
              <w:suppressAutoHyphens/>
              <w:rPr>
                <w:rStyle w:val="InstructionsTabelleberschrift"/>
                <w:rFonts w:ascii="Times New Roman" w:hAnsi="Times New Roman"/>
                <w:b w:val="0"/>
                <w:sz w:val="24"/>
              </w:rPr>
            </w:pPr>
            <w:r w:rsidRPr="004B2FEB">
              <w:t>Ak príslušný orgán neoznámil žiadne P2G, vykazuje sa iba bod i).</w:t>
            </w:r>
            <w:r w:rsidR="001D303E" w:rsidRPr="004B2FEB">
              <w:t xml:space="preserve"> </w:t>
            </w:r>
          </w:p>
        </w:tc>
      </w:tr>
      <w:tr w:rsidR="009C083D" w:rsidRPr="004B2FEB" w:rsidTr="003E47C5">
        <w:tc>
          <w:tcPr>
            <w:tcW w:w="1163" w:type="dxa"/>
          </w:tcPr>
          <w:p w:rsidR="009C083D" w:rsidRPr="004B2FEB" w:rsidRDefault="00B13F06" w:rsidP="00EB4968">
            <w:pPr>
              <w:pStyle w:val="InstructionsText"/>
              <w:suppressAutoHyphens/>
            </w:pPr>
            <w:r w:rsidRPr="004B2FEB">
              <w:t>0200</w:t>
            </w:r>
          </w:p>
        </w:tc>
        <w:tc>
          <w:tcPr>
            <w:tcW w:w="7620" w:type="dxa"/>
          </w:tcPr>
          <w:p w:rsidR="004B2FEB" w:rsidRDefault="009C083D"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15.*</w:t>
            </w:r>
            <w:r w:rsidRPr="004B2FEB">
              <w:tab/>
            </w:r>
            <w:r w:rsidRPr="004B2FEB">
              <w:rPr>
                <w:rStyle w:val="InstructionsTabelleberschrift"/>
                <w:rFonts w:ascii="Times New Roman" w:hAnsi="Times New Roman"/>
                <w:sz w:val="24"/>
              </w:rPr>
              <w:t>OCR</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P2G: má byť tvorený kapitálom CET1</w:t>
            </w:r>
          </w:p>
          <w:p w:rsidR="009C083D" w:rsidRPr="004B2FEB" w:rsidRDefault="009C083D" w:rsidP="00EB4968">
            <w:pPr>
              <w:pStyle w:val="InstructionsText"/>
              <w:suppressAutoHyphens/>
            </w:pPr>
            <w:r w:rsidRPr="004B2FEB">
              <w:t>Súčet bodov i)</w:t>
            </w:r>
            <w:r w:rsidR="004B2FEB">
              <w:t xml:space="preserve"> a </w:t>
            </w:r>
            <w:r w:rsidRPr="004B2FEB">
              <w:t>ii) takto:</w:t>
            </w:r>
          </w:p>
          <w:p w:rsidR="009C083D" w:rsidRPr="004B2FEB" w:rsidRDefault="009C083D" w:rsidP="00BF085E">
            <w:pPr>
              <w:pStyle w:val="InstructionsText"/>
              <w:numPr>
                <w:ilvl w:val="0"/>
                <w:numId w:val="23"/>
              </w:numPr>
              <w:suppressAutoHyphens/>
            </w:pPr>
            <w:r w:rsidRPr="004B2FEB">
              <w:t>podiel OCR má byť tvorený kapitálom CET1 uvedeným</w:t>
            </w:r>
            <w:r w:rsidR="004B2FEB">
              <w:t xml:space="preserve"> v </w:t>
            </w:r>
            <w:r w:rsidRPr="004B2FEB">
              <w:t>riadku 0170;</w:t>
            </w:r>
          </w:p>
          <w:p w:rsidR="009C083D" w:rsidRPr="004B2FEB" w:rsidRDefault="009C083D" w:rsidP="00BF085E">
            <w:pPr>
              <w:pStyle w:val="InstructionsText"/>
              <w:numPr>
                <w:ilvl w:val="0"/>
                <w:numId w:val="23"/>
              </w:numPr>
              <w:suppressAutoHyphens/>
              <w:rPr>
                <w:bCs/>
                <w:u w:val="single"/>
              </w:rPr>
            </w:pPr>
            <w:r w:rsidRPr="004B2FEB">
              <w:t>v náležitých prípadoch časť podielu P2R uvedeného</w:t>
            </w:r>
            <w:r w:rsidR="004B2FEB">
              <w:t xml:space="preserve"> v </w:t>
            </w:r>
            <w:r w:rsidRPr="004B2FEB">
              <w:t>bode ii)</w:t>
            </w:r>
            <w:r w:rsidR="004B2FEB">
              <w:t xml:space="preserve"> v </w:t>
            </w:r>
            <w:r w:rsidRPr="004B2FEB">
              <w:t>riadku 0190, ktorý na základe požiadavky príslušného orgánu musí byť držaný</w:t>
            </w:r>
            <w:r w:rsidR="004B2FEB">
              <w:t xml:space="preserve"> v </w:t>
            </w:r>
            <w:r w:rsidRPr="004B2FEB">
              <w:t>podobe kapitálu CET1. P2G sa zahrnie iba vtedy, ak to inštitúcii oznámil príslušný orgán.</w:t>
            </w:r>
          </w:p>
          <w:p w:rsidR="0047693D" w:rsidRPr="004B2FEB" w:rsidRDefault="00FF2818" w:rsidP="00EB4968">
            <w:pPr>
              <w:pStyle w:val="InstructionsText"/>
              <w:suppressAutoHyphens/>
              <w:rPr>
                <w:rStyle w:val="InstructionsTabelleberschrift"/>
                <w:rFonts w:ascii="Times New Roman" w:hAnsi="Times New Roman"/>
                <w:b w:val="0"/>
                <w:sz w:val="24"/>
              </w:rPr>
            </w:pPr>
            <w:r w:rsidRPr="004B2FEB">
              <w:t>Ak príslušný orgán neoznámil žiadne P2G, vykazuje sa iba bod i).</w:t>
            </w:r>
          </w:p>
        </w:tc>
      </w:tr>
      <w:tr w:rsidR="009C083D" w:rsidRPr="004B2FEB" w:rsidTr="003E47C5">
        <w:tc>
          <w:tcPr>
            <w:tcW w:w="1163" w:type="dxa"/>
          </w:tcPr>
          <w:p w:rsidR="009C083D" w:rsidRPr="004B2FEB" w:rsidRDefault="00B13F06" w:rsidP="00EB4968">
            <w:pPr>
              <w:pStyle w:val="InstructionsText"/>
              <w:suppressAutoHyphens/>
            </w:pPr>
            <w:r w:rsidRPr="004B2FEB">
              <w:t>0210</w:t>
            </w:r>
          </w:p>
        </w:tc>
        <w:tc>
          <w:tcPr>
            <w:tcW w:w="7620" w:type="dxa"/>
          </w:tcPr>
          <w:p w:rsidR="004B2FEB" w:rsidRDefault="009C083D"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15.**</w:t>
            </w:r>
            <w:r w:rsidRPr="004B2FEB">
              <w:tab/>
            </w:r>
            <w:r w:rsidRPr="004B2FEB">
              <w:rPr>
                <w:rStyle w:val="InstructionsTabelleberschrift"/>
                <w:rFonts w:ascii="Times New Roman" w:hAnsi="Times New Roman"/>
                <w:sz w:val="24"/>
              </w:rPr>
              <w:t>OCR</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P2G: má byť tvorený kapitálom Tier 1</w:t>
            </w:r>
          </w:p>
          <w:p w:rsidR="009C083D" w:rsidRPr="004B2FEB" w:rsidRDefault="009C083D" w:rsidP="00EB4968">
            <w:pPr>
              <w:pStyle w:val="InstructionsText"/>
              <w:suppressAutoHyphens/>
            </w:pPr>
            <w:r w:rsidRPr="004B2FEB">
              <w:t>Súčet bodov i)</w:t>
            </w:r>
            <w:r w:rsidR="004B2FEB">
              <w:t xml:space="preserve"> a </w:t>
            </w:r>
            <w:r w:rsidRPr="004B2FEB">
              <w:t>ii) takto:</w:t>
            </w:r>
          </w:p>
          <w:p w:rsidR="009C083D" w:rsidRPr="004B2FEB" w:rsidRDefault="009C083D" w:rsidP="00BF085E">
            <w:pPr>
              <w:pStyle w:val="InstructionsText"/>
              <w:numPr>
                <w:ilvl w:val="0"/>
                <w:numId w:val="24"/>
              </w:numPr>
              <w:suppressAutoHyphens/>
            </w:pPr>
            <w:r w:rsidRPr="004B2FEB">
              <w:t>podiel OCR má byť tvorený kapitálom Tier 1 uvedeným</w:t>
            </w:r>
            <w:r w:rsidR="004B2FEB">
              <w:t xml:space="preserve"> v </w:t>
            </w:r>
            <w:r w:rsidRPr="004B2FEB">
              <w:t>riadku 0180;</w:t>
            </w:r>
          </w:p>
          <w:p w:rsidR="009C083D" w:rsidRPr="004B2FEB" w:rsidRDefault="009C083D" w:rsidP="00BF085E">
            <w:pPr>
              <w:pStyle w:val="InstructionsText"/>
              <w:numPr>
                <w:ilvl w:val="0"/>
                <w:numId w:val="24"/>
              </w:numPr>
              <w:suppressAutoHyphens/>
            </w:pPr>
            <w:r w:rsidRPr="004B2FEB">
              <w:t>v náležitých prípadoch časť podielu P2R uvedeného</w:t>
            </w:r>
            <w:r w:rsidR="004B2FEB">
              <w:t xml:space="preserve"> v </w:t>
            </w:r>
            <w:r w:rsidRPr="004B2FEB">
              <w:t>bode ii)</w:t>
            </w:r>
            <w:r w:rsidR="004B2FEB">
              <w:t xml:space="preserve"> v </w:t>
            </w:r>
            <w:r w:rsidRPr="004B2FEB">
              <w:t>riadku 0190, ktorý na základe požiadavky príslušného orgánu musí byť držaný</w:t>
            </w:r>
            <w:r w:rsidR="004B2FEB">
              <w:t xml:space="preserve"> v </w:t>
            </w:r>
            <w:r w:rsidRPr="004B2FEB">
              <w:t>podobe kapitálu Tier 1. P2G sa zahrnie iba vtedy, ak to inštitúcii oznámil príslušný orgán.</w:t>
            </w:r>
          </w:p>
          <w:p w:rsidR="0047693D" w:rsidRPr="004B2FEB" w:rsidRDefault="00FF2818" w:rsidP="00EB4968">
            <w:pPr>
              <w:pStyle w:val="InstructionsText"/>
              <w:suppressAutoHyphens/>
              <w:rPr>
                <w:rStyle w:val="InstructionsTabelleberschrift"/>
                <w:rFonts w:ascii="Times New Roman" w:hAnsi="Times New Roman"/>
                <w:b w:val="0"/>
                <w:bCs w:val="0"/>
                <w:sz w:val="24"/>
                <w:u w:val="none"/>
              </w:rPr>
            </w:pPr>
            <w:r w:rsidRPr="004B2FEB">
              <w:t>Ak príslušný orgán neoznámil žiadne P2G, vykazuje sa iba bod i).</w:t>
            </w:r>
            <w:r w:rsidRPr="004B2FEB">
              <w:rPr>
                <w:rStyle w:val="InstructionsTabelleberschrift"/>
                <w:rFonts w:ascii="Times New Roman" w:hAnsi="Times New Roman"/>
                <w:b w:val="0"/>
                <w:sz w:val="24"/>
              </w:rPr>
              <w:t xml:space="preserve"> </w:t>
            </w:r>
          </w:p>
        </w:tc>
      </w:tr>
      <w:tr w:rsidR="00477C45" w:rsidRPr="004B2FEB" w:rsidTr="003E47C5">
        <w:tc>
          <w:tcPr>
            <w:tcW w:w="1163" w:type="dxa"/>
          </w:tcPr>
          <w:p w:rsidR="00477C45" w:rsidRPr="004B2FEB" w:rsidRDefault="00B13F06" w:rsidP="00EB4968">
            <w:pPr>
              <w:pStyle w:val="InstructionsText"/>
              <w:suppressAutoHyphens/>
            </w:pPr>
            <w:r w:rsidRPr="004B2FEB">
              <w:t>0220</w:t>
            </w:r>
          </w:p>
        </w:tc>
        <w:tc>
          <w:tcPr>
            <w:tcW w:w="7620" w:type="dxa"/>
          </w:tcPr>
          <w:p w:rsidR="00477C45" w:rsidRPr="004B2FEB" w:rsidRDefault="00477C4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Nadbytok (+)/schodok (–) kapitálu CET1 vzhľadom na požiadavky článku 92 CRR</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článku 104a CRD</w:t>
            </w:r>
          </w:p>
          <w:p w:rsidR="00477C45" w:rsidRPr="004B2FEB" w:rsidRDefault="00477C45" w:rsidP="00EB4968">
            <w:pPr>
              <w:pStyle w:val="InstructionsText"/>
              <w:suppressAutoHyphens/>
            </w:pPr>
            <w:r w:rsidRPr="004B2FEB">
              <w:t>Táto položka</w:t>
            </w:r>
            <w:r w:rsidR="004B2FEB">
              <w:t xml:space="preserve"> v </w:t>
            </w:r>
            <w:r w:rsidRPr="004B2FEB">
              <w:t>absolútnych číslach udáva hodnotu nadbytku alebo schodku kapitálu CET1</w:t>
            </w:r>
            <w:r w:rsidR="004B2FEB">
              <w:t xml:space="preserve"> v </w:t>
            </w:r>
            <w:r w:rsidRPr="004B2FEB">
              <w:t>súvislosti</w:t>
            </w:r>
            <w:r w:rsidR="004B2FEB">
              <w:t xml:space="preserve"> s </w:t>
            </w:r>
            <w:r w:rsidRPr="004B2FEB">
              <w:t>požiadavkou stanovenou</w:t>
            </w:r>
            <w:r w:rsidR="004B2FEB">
              <w:t xml:space="preserve"> v </w:t>
            </w:r>
            <w:r w:rsidRPr="004B2FEB">
              <w:t>článku 92 ods. 1 písm. a) CRR (4,5</w:t>
            </w:r>
            <w:r w:rsidR="004B2FEB">
              <w:t> %</w:t>
            </w:r>
            <w:r w:rsidRPr="004B2FEB">
              <w:t>)</w:t>
            </w:r>
            <w:r w:rsidR="004B2FEB">
              <w:t xml:space="preserve"> a </w:t>
            </w:r>
            <w:r w:rsidRPr="004B2FEB">
              <w:t>článku 104a CRD</w:t>
            </w:r>
            <w:r w:rsidR="004B2FEB">
              <w:t xml:space="preserve"> v </w:t>
            </w:r>
            <w:r w:rsidRPr="004B2FEB">
              <w:t>rozsahu,</w:t>
            </w:r>
            <w:r w:rsidR="004B2FEB">
              <w:t xml:space="preserve"> v </w:t>
            </w:r>
            <w:r w:rsidRPr="004B2FEB">
              <w:t xml:space="preserve">akom musí byť požiadavka článku 104a CRD splnená prostredníctvom kapitálu CET1. Ak </w:t>
            </w:r>
            <w:r w:rsidRPr="004B2FEB">
              <w:lastRenderedPageBreak/>
              <w:t>musí inštitúcia na splnenie požiadaviek článku 92 ods. 1 písm. b) a/alebo c) CRR a/alebo článku 104a CRD použiť svoj kapitál CET1 nad rámec rozsahu,</w:t>
            </w:r>
            <w:r w:rsidR="004B2FEB">
              <w:t xml:space="preserve"> v </w:t>
            </w:r>
            <w:r w:rsidRPr="004B2FEB">
              <w:t>akom musí byť požiadavka článku 104a CRD splnená prostredníctvom kapitálu CET1, zohľadňuje sa to vo vykazovanom nadbytku alebo schodku.</w:t>
            </w:r>
          </w:p>
          <w:p w:rsidR="00477C45" w:rsidRPr="004B2FEB" w:rsidRDefault="00477C45" w:rsidP="00EB4968">
            <w:pPr>
              <w:pStyle w:val="InstructionsText"/>
              <w:suppressAutoHyphens/>
              <w:rPr>
                <w:rStyle w:val="InstructionsTabelleberschrift"/>
                <w:rFonts w:ascii="Times New Roman" w:hAnsi="Times New Roman"/>
                <w:sz w:val="24"/>
              </w:rPr>
            </w:pPr>
            <w:r w:rsidRPr="004B2FEB">
              <w:t>Táto hodnota odzrkadľuje kapitál CET1, ktorý je</w:t>
            </w:r>
            <w:r w:rsidR="004B2FEB">
              <w:t xml:space="preserve"> k </w:t>
            </w:r>
            <w:r w:rsidRPr="004B2FEB">
              <w:t>dispozícii na splnenie požiadavky na kombinovaný vankúš</w:t>
            </w:r>
            <w:r w:rsidR="004B2FEB">
              <w:t xml:space="preserve"> a </w:t>
            </w:r>
            <w:r w:rsidRPr="004B2FEB">
              <w:t>iných požiadaviek.</w:t>
            </w:r>
          </w:p>
        </w:tc>
      </w:tr>
      <w:tr w:rsidR="00845551" w:rsidRPr="004B2FEB" w:rsidTr="003E47C5">
        <w:tc>
          <w:tcPr>
            <w:tcW w:w="1163" w:type="dxa"/>
          </w:tcPr>
          <w:p w:rsidR="00845551" w:rsidRPr="004B2FEB" w:rsidRDefault="00845551" w:rsidP="00EB4968">
            <w:pPr>
              <w:pStyle w:val="InstructionsText"/>
              <w:suppressAutoHyphens/>
            </w:pPr>
            <w:r w:rsidRPr="004B2FEB">
              <w:lastRenderedPageBreak/>
              <w:t>0300</w:t>
            </w:r>
          </w:p>
        </w:tc>
        <w:tc>
          <w:tcPr>
            <w:tcW w:w="7620" w:type="dxa"/>
          </w:tcPr>
          <w:p w:rsidR="00845551" w:rsidRPr="004B2FEB" w:rsidRDefault="00845551" w:rsidP="00EB4968">
            <w:pPr>
              <w:pStyle w:val="InstructionsText"/>
              <w:suppressAutoHyphens/>
            </w:pPr>
            <w:r w:rsidRPr="004B2FEB">
              <w:rPr>
                <w:b/>
              </w:rPr>
              <w:t>Podiel kapitálu CET1 bez uplatnenia</w:t>
            </w:r>
            <w:r w:rsidRPr="004B2FEB">
              <w:t xml:space="preserve"> </w:t>
            </w:r>
            <w:r w:rsidRPr="004B2FEB">
              <w:rPr>
                <w:b/>
              </w:rPr>
              <w:t>prechodných ustanovení týkajúcich sa IFRS 9</w:t>
            </w:r>
          </w:p>
          <w:p w:rsidR="00845551" w:rsidRPr="004B2FEB" w:rsidRDefault="00845551" w:rsidP="00EB4968">
            <w:pPr>
              <w:pStyle w:val="InstructionsText"/>
              <w:suppressAutoHyphens/>
              <w:rPr>
                <w:rStyle w:val="InstructionsTabelleberschrift"/>
                <w:rFonts w:ascii="Times New Roman" w:hAnsi="Times New Roman"/>
                <w:sz w:val="24"/>
              </w:rPr>
            </w:pPr>
            <w:r w:rsidRPr="004B2FEB">
              <w:t xml:space="preserve">Článok 92 ods. 2 písm. a) CRR, </w:t>
            </w:r>
            <w:r w:rsidRPr="004B2FEB">
              <w:rPr>
                <w:rStyle w:val="InstructionsTabelleberschrift"/>
                <w:rFonts w:ascii="Times New Roman" w:hAnsi="Times New Roman"/>
                <w:b w:val="0"/>
                <w:sz w:val="24"/>
              </w:rPr>
              <w:t>článok 473a ods. 8 CRR</w:t>
            </w:r>
          </w:p>
        </w:tc>
      </w:tr>
      <w:tr w:rsidR="00845551" w:rsidRPr="004B2FEB" w:rsidTr="003E47C5">
        <w:tc>
          <w:tcPr>
            <w:tcW w:w="1163" w:type="dxa"/>
          </w:tcPr>
          <w:p w:rsidR="00845551" w:rsidRPr="004B2FEB" w:rsidRDefault="00845551" w:rsidP="00EB4968">
            <w:pPr>
              <w:pStyle w:val="InstructionsText"/>
              <w:suppressAutoHyphens/>
            </w:pPr>
            <w:r w:rsidRPr="004B2FEB">
              <w:t>0310</w:t>
            </w:r>
          </w:p>
        </w:tc>
        <w:tc>
          <w:tcPr>
            <w:tcW w:w="7620" w:type="dxa"/>
          </w:tcPr>
          <w:p w:rsidR="00845551" w:rsidRPr="004B2FEB" w:rsidRDefault="00845551" w:rsidP="00EB4968">
            <w:pPr>
              <w:pStyle w:val="InstructionsText"/>
              <w:suppressAutoHyphens/>
            </w:pPr>
            <w:r w:rsidRPr="004B2FEB">
              <w:rPr>
                <w:b/>
              </w:rPr>
              <w:t>Podiel kapitálu T1 bez uplatnenia prechodných ustanovení týkajúcich sa IFRS 9</w:t>
            </w:r>
          </w:p>
          <w:p w:rsidR="00845551" w:rsidRPr="004B2FEB" w:rsidRDefault="00845551" w:rsidP="00EB4968">
            <w:pPr>
              <w:pStyle w:val="InstructionsText"/>
              <w:suppressAutoHyphens/>
              <w:rPr>
                <w:rStyle w:val="InstructionsTabelleberschrift"/>
                <w:rFonts w:ascii="Times New Roman" w:hAnsi="Times New Roman"/>
                <w:sz w:val="24"/>
              </w:rPr>
            </w:pPr>
            <w:r w:rsidRPr="004B2FEB">
              <w:t xml:space="preserve">Článok 92 ods. 2 písm. b) CRR, </w:t>
            </w:r>
            <w:r w:rsidRPr="004B2FEB">
              <w:rPr>
                <w:rStyle w:val="InstructionsTabelleberschrift"/>
                <w:rFonts w:ascii="Times New Roman" w:hAnsi="Times New Roman"/>
                <w:b w:val="0"/>
                <w:sz w:val="24"/>
              </w:rPr>
              <w:t>článok 473a ods. 8 CRR</w:t>
            </w:r>
          </w:p>
        </w:tc>
      </w:tr>
      <w:tr w:rsidR="00845551" w:rsidRPr="004B2FEB" w:rsidTr="003E47C5">
        <w:tc>
          <w:tcPr>
            <w:tcW w:w="1163" w:type="dxa"/>
          </w:tcPr>
          <w:p w:rsidR="00845551" w:rsidRPr="004B2FEB" w:rsidRDefault="00845551" w:rsidP="00EB4968">
            <w:pPr>
              <w:pStyle w:val="InstructionsText"/>
              <w:suppressAutoHyphens/>
            </w:pPr>
            <w:r w:rsidRPr="004B2FEB">
              <w:t>0320</w:t>
            </w:r>
          </w:p>
        </w:tc>
        <w:tc>
          <w:tcPr>
            <w:tcW w:w="7620" w:type="dxa"/>
          </w:tcPr>
          <w:p w:rsidR="00845551" w:rsidRPr="004B2FEB" w:rsidRDefault="00845551" w:rsidP="00EB4968">
            <w:pPr>
              <w:pStyle w:val="InstructionsText"/>
              <w:suppressAutoHyphens/>
            </w:pPr>
            <w:r w:rsidRPr="004B2FEB">
              <w:rPr>
                <w:b/>
              </w:rPr>
              <w:t>Celkový podiel kapitálu bez uplatnenia prechodných ustanovení týkajúcich sa IFRS</w:t>
            </w:r>
            <w:r w:rsidRPr="004B2FEB">
              <w:t xml:space="preserve"> </w:t>
            </w:r>
            <w:r w:rsidRPr="004B2FEB">
              <w:rPr>
                <w:b/>
              </w:rPr>
              <w:t>9</w:t>
            </w:r>
          </w:p>
          <w:p w:rsidR="00845551" w:rsidRPr="004B2FEB" w:rsidRDefault="00845551" w:rsidP="00EB4968">
            <w:pPr>
              <w:pStyle w:val="InstructionsText"/>
              <w:suppressAutoHyphens/>
              <w:rPr>
                <w:rStyle w:val="InstructionsTabelleberschrift"/>
                <w:rFonts w:ascii="Times New Roman" w:hAnsi="Times New Roman"/>
                <w:sz w:val="24"/>
              </w:rPr>
            </w:pPr>
            <w:r w:rsidRPr="004B2FEB">
              <w:t xml:space="preserve">Článok 92 ods. 2 písm. c) CRR, </w:t>
            </w:r>
            <w:r w:rsidRPr="004B2FEB">
              <w:rPr>
                <w:rStyle w:val="InstructionsTabelleberschrift"/>
                <w:rFonts w:ascii="Times New Roman" w:hAnsi="Times New Roman"/>
                <w:b w:val="0"/>
                <w:sz w:val="24"/>
              </w:rPr>
              <w:t>článok 473a ods. 8 CRR</w:t>
            </w:r>
          </w:p>
        </w:tc>
      </w:tr>
    </w:tbl>
    <w:p w:rsidR="005643EA" w:rsidRPr="004B2FEB" w:rsidRDefault="005643EA" w:rsidP="00EB4968">
      <w:pPr>
        <w:pStyle w:val="InstructionsText"/>
        <w:suppressAutoHyphens/>
      </w:pPr>
    </w:p>
    <w:p w:rsidR="004B2FEB" w:rsidRDefault="00125707" w:rsidP="00EB4968">
      <w:pPr>
        <w:pStyle w:val="Instructionsberschrift2"/>
        <w:numPr>
          <w:ilvl w:val="0"/>
          <w:numId w:val="0"/>
        </w:numPr>
        <w:suppressAutoHyphens/>
        <w:ind w:left="357" w:hanging="357"/>
        <w:rPr>
          <w:rFonts w:ascii="Times New Roman" w:hAnsi="Times New Roman"/>
          <w:sz w:val="24"/>
        </w:rPr>
      </w:pPr>
      <w:bookmarkStart w:id="60" w:name="_Toc473560879"/>
      <w:bookmarkStart w:id="61" w:name="_Toc58833279"/>
      <w:bookmarkStart w:id="62" w:name="_Toc308175830"/>
      <w:bookmarkStart w:id="63" w:name="_Toc360188331"/>
      <w:r w:rsidRPr="004B2FEB">
        <w:rPr>
          <w:rFonts w:ascii="Times New Roman" w:hAnsi="Times New Roman"/>
          <w:sz w:val="24"/>
          <w:u w:val="none"/>
        </w:rPr>
        <w:t>1.5.</w:t>
      </w:r>
      <w:r w:rsidR="001D303E" w:rsidRPr="004B2FEB">
        <w:rPr>
          <w:rFonts w:ascii="Times New Roman" w:hAnsi="Times New Roman"/>
          <w:u w:val="none"/>
        </w:rPr>
        <w:tab/>
      </w:r>
      <w:r w:rsidRPr="004B2FEB">
        <w:rPr>
          <w:rFonts w:ascii="Times New Roman" w:hAnsi="Times New Roman"/>
          <w:sz w:val="24"/>
        </w:rPr>
        <w:t>C 04.00 – DOPLŇUJÚCE POLOŽKY (CA4)</w:t>
      </w:r>
      <w:bookmarkEnd w:id="60"/>
      <w:bookmarkEnd w:id="61"/>
      <w:bookmarkEnd w:id="62"/>
      <w:bookmarkEnd w:id="63"/>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4" w:name="_Toc310414974"/>
      <w:bookmarkStart w:id="65" w:name="_Toc360188332"/>
      <w:bookmarkStart w:id="66" w:name="_Toc473560880"/>
      <w:bookmarkStart w:id="67" w:name="_Toc58833280"/>
      <w:r w:rsidRPr="004B2FEB">
        <w:rPr>
          <w:rFonts w:ascii="Times New Roman" w:hAnsi="Times New Roman"/>
          <w:sz w:val="24"/>
          <w:u w:val="none"/>
        </w:rPr>
        <w:t>1.5.1.</w:t>
      </w:r>
      <w:r w:rsidR="001D303E" w:rsidRPr="004B2FEB">
        <w:rPr>
          <w:rFonts w:ascii="Times New Roman" w:hAnsi="Times New Roman"/>
          <w:u w:val="none"/>
        </w:rPr>
        <w:tab/>
      </w:r>
      <w:bookmarkStart w:id="68" w:name="_Toc308175831"/>
      <w:r w:rsidRPr="004B2FEB">
        <w:rPr>
          <w:rFonts w:ascii="Times New Roman" w:hAnsi="Times New Roman"/>
          <w:sz w:val="24"/>
        </w:rPr>
        <w:t xml:space="preserve">Pokyny týkajúce sa konkrétnych </w:t>
      </w:r>
      <w:bookmarkEnd w:id="64"/>
      <w:bookmarkEnd w:id="68"/>
      <w:r w:rsidRPr="004B2FEB">
        <w:rPr>
          <w:rFonts w:ascii="Times New Roman" w:hAnsi="Times New Roman"/>
          <w:sz w:val="24"/>
        </w:rPr>
        <w:t>pozícií</w:t>
      </w:r>
      <w:bookmarkEnd w:id="65"/>
      <w:bookmarkEnd w:id="66"/>
      <w:bookmarkEnd w:id="67"/>
    </w:p>
    <w:p w:rsidR="002648B0" w:rsidRPr="004B2FEB" w:rsidRDefault="002648B0" w:rsidP="00EB4968">
      <w:pPr>
        <w:pStyle w:val="InstructionsText"/>
        <w:suppressAutoHyphens/>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4B2FEB" w:rsidTr="00674BF5">
        <w:tc>
          <w:tcPr>
            <w:tcW w:w="8523" w:type="dxa"/>
            <w:gridSpan w:val="2"/>
            <w:shd w:val="clear" w:color="auto" w:fill="D9D9D9"/>
          </w:tcPr>
          <w:p w:rsidR="005643EA" w:rsidRPr="004B2FEB" w:rsidRDefault="002648B0" w:rsidP="00EB4968">
            <w:pPr>
              <w:pStyle w:val="InstructionsText"/>
              <w:suppressAutoHyphens/>
            </w:pPr>
            <w:r w:rsidRPr="004B2FEB">
              <w:t>Riadky</w:t>
            </w:r>
          </w:p>
        </w:tc>
      </w:tr>
      <w:tr w:rsidR="002648B0" w:rsidRPr="004B2FEB" w:rsidTr="00674BF5">
        <w:tc>
          <w:tcPr>
            <w:tcW w:w="1474" w:type="dxa"/>
          </w:tcPr>
          <w:p w:rsidR="002648B0" w:rsidRPr="004B2FEB" w:rsidRDefault="00B13F06" w:rsidP="00EB4968">
            <w:pPr>
              <w:pStyle w:val="InstructionsText"/>
              <w:suppressAutoHyphens/>
            </w:pPr>
            <w:r w:rsidRPr="004B2FEB">
              <w:t>0010</w:t>
            </w:r>
          </w:p>
        </w:tc>
        <w:tc>
          <w:tcPr>
            <w:tcW w:w="7049" w:type="dxa"/>
          </w:tcPr>
          <w:p w:rsidR="005643EA" w:rsidRPr="004B2FEB" w:rsidRDefault="00C66473" w:rsidP="00EB4968">
            <w:pPr>
              <w:pStyle w:val="InstructionsText"/>
              <w:suppressAutoHyphens/>
            </w:pPr>
            <w:r w:rsidRPr="004B2FEB">
              <w:rPr>
                <w:rStyle w:val="InstructionsTabelleberschrift"/>
                <w:rFonts w:ascii="Times New Roman" w:hAnsi="Times New Roman"/>
                <w:sz w:val="24"/>
              </w:rPr>
              <w:t>1.</w:t>
            </w:r>
            <w:r w:rsidRPr="004B2FEB">
              <w:tab/>
            </w:r>
            <w:r w:rsidRPr="004B2FEB">
              <w:rPr>
                <w:rStyle w:val="InstructionsTabelleberschrift"/>
                <w:rFonts w:ascii="Times New Roman" w:hAnsi="Times New Roman"/>
                <w:sz w:val="24"/>
              </w:rPr>
              <w:t>Celkové odložené daňové pohľadávky</w:t>
            </w:r>
          </w:p>
          <w:p w:rsidR="005643EA" w:rsidRPr="004B2FEB" w:rsidRDefault="002648B0" w:rsidP="00EB4968">
            <w:pPr>
              <w:pStyle w:val="InstructionsText"/>
              <w:suppressAutoHyphens/>
            </w:pPr>
            <w:r w:rsidRPr="004B2FEB">
              <w:t>Hodnota vykazovaná</w:t>
            </w:r>
            <w:r w:rsidR="004B2FEB">
              <w:t xml:space="preserve"> v </w:t>
            </w:r>
            <w:r w:rsidRPr="004B2FEB">
              <w:t>tejto položke sa rovná hodnote vykázanej</w:t>
            </w:r>
            <w:r w:rsidR="004B2FEB">
              <w:t xml:space="preserve"> v </w:t>
            </w:r>
            <w:r w:rsidRPr="004B2FEB">
              <w:t>poslednej overenej/auditovanej účtovnej súvahe.</w:t>
            </w:r>
          </w:p>
        </w:tc>
      </w:tr>
      <w:tr w:rsidR="002648B0" w:rsidRPr="004B2FEB" w:rsidTr="00674BF5">
        <w:tc>
          <w:tcPr>
            <w:tcW w:w="1474" w:type="dxa"/>
          </w:tcPr>
          <w:p w:rsidR="002648B0" w:rsidRPr="004B2FEB" w:rsidRDefault="00B13F06" w:rsidP="00EB4968">
            <w:pPr>
              <w:pStyle w:val="InstructionsText"/>
              <w:suppressAutoHyphens/>
            </w:pPr>
            <w:r w:rsidRPr="004B2FEB">
              <w:t>0020</w:t>
            </w:r>
          </w:p>
        </w:tc>
        <w:tc>
          <w:tcPr>
            <w:tcW w:w="7049"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1.1.</w:t>
            </w:r>
            <w:r w:rsidRPr="004B2FEB">
              <w:tab/>
            </w:r>
            <w:r w:rsidRPr="004B2FEB">
              <w:rPr>
                <w:rStyle w:val="InstructionsTabelleberschrift"/>
                <w:rFonts w:ascii="Times New Roman" w:hAnsi="Times New Roman"/>
                <w:sz w:val="24"/>
              </w:rPr>
              <w:t>Odložené daňové pohľadávky, ktoré nezávisia od budúcej ziskovosti</w:t>
            </w:r>
          </w:p>
          <w:p w:rsidR="005643EA" w:rsidRPr="004B2FEB" w:rsidRDefault="002648B0" w:rsidP="00EB4968">
            <w:pPr>
              <w:pStyle w:val="InstructionsText"/>
              <w:suppressAutoHyphens/>
            </w:pPr>
            <w:r w:rsidRPr="004B2FEB">
              <w:t>Článok 39 ods. 2 CRR.</w:t>
            </w:r>
          </w:p>
          <w:p w:rsidR="005643EA" w:rsidRPr="004B2FEB" w:rsidRDefault="002648B0" w:rsidP="00EB4968">
            <w:pPr>
              <w:pStyle w:val="InstructionsText"/>
              <w:suppressAutoHyphens/>
            </w:pPr>
            <w:r w:rsidRPr="004B2FEB">
              <w:t>Odložené daňové pohľadávky, ktoré boli vytvorené pred 23. novembrom 2016</w:t>
            </w:r>
            <w:r w:rsidR="004B2FEB">
              <w:t xml:space="preserve"> a </w:t>
            </w:r>
            <w:r w:rsidRPr="004B2FEB">
              <w:t>nezávisia od budúcej ziskovosti,</w:t>
            </w:r>
            <w:r w:rsidR="004B2FEB">
              <w:t xml:space="preserve"> a </w:t>
            </w:r>
            <w:r w:rsidRPr="004B2FEB">
              <w:t>preto sa na ne uplatňuje riziková váha.</w:t>
            </w:r>
          </w:p>
        </w:tc>
      </w:tr>
      <w:tr w:rsidR="002648B0" w:rsidRPr="004B2FEB" w:rsidTr="00674BF5">
        <w:tc>
          <w:tcPr>
            <w:tcW w:w="1474" w:type="dxa"/>
          </w:tcPr>
          <w:p w:rsidR="002648B0" w:rsidRPr="004B2FEB" w:rsidRDefault="00B13F06" w:rsidP="00EB4968">
            <w:pPr>
              <w:pStyle w:val="InstructionsText"/>
              <w:suppressAutoHyphens/>
            </w:pPr>
            <w:r w:rsidRPr="004B2FEB">
              <w:t>0030</w:t>
            </w:r>
          </w:p>
        </w:tc>
        <w:tc>
          <w:tcPr>
            <w:tcW w:w="7049"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1.2.</w:t>
            </w:r>
            <w:r w:rsidRPr="004B2FEB">
              <w:tab/>
            </w:r>
            <w:r w:rsidRPr="004B2FEB">
              <w:rPr>
                <w:rStyle w:val="InstructionsTabelleberschrift"/>
                <w:rFonts w:ascii="Times New Roman" w:hAnsi="Times New Roman"/>
                <w:sz w:val="24"/>
              </w:rPr>
              <w:t>Odložené daňové pohľadávky, ktoré počítajú</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budúcou ziskovosťou</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nevyplývajú</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w:t>
            </w:r>
          </w:p>
          <w:p w:rsidR="005643EA" w:rsidRPr="004B2FEB" w:rsidRDefault="0014657C" w:rsidP="00EB4968">
            <w:pPr>
              <w:pStyle w:val="InstructionsText"/>
              <w:suppressAutoHyphens/>
            </w:pPr>
            <w:r w:rsidRPr="004B2FEB">
              <w:t>Článok 36 ods. 1 písm. c)</w:t>
            </w:r>
            <w:r w:rsidR="004B2FEB">
              <w:t xml:space="preserve"> a </w:t>
            </w:r>
            <w:r w:rsidRPr="004B2FEB">
              <w:t>článok 38 CRR.</w:t>
            </w:r>
          </w:p>
          <w:p w:rsidR="005643EA" w:rsidRPr="004B2FEB" w:rsidRDefault="002648B0" w:rsidP="00EB4968">
            <w:pPr>
              <w:pStyle w:val="InstructionsText"/>
              <w:suppressAutoHyphens/>
            </w:pPr>
            <w:r w:rsidRPr="004B2FEB">
              <w:t>Odložené daňové pohľadávky, ktoré počítajú</w:t>
            </w:r>
            <w:r w:rsidR="004B2FEB">
              <w:t xml:space="preserve"> s </w:t>
            </w:r>
            <w:r w:rsidRPr="004B2FEB">
              <w:t>budúcou ziskovosťou, ale nevyplývajú</w:t>
            </w:r>
            <w:r w:rsidR="004B2FEB">
              <w:t xml:space="preserve"> z </w:t>
            </w:r>
            <w:r w:rsidRPr="004B2FEB">
              <w:t>dočasných rozdielov,</w:t>
            </w:r>
            <w:r w:rsidR="004B2FEB">
              <w:t xml:space="preserve"> a </w:t>
            </w:r>
            <w:r w:rsidRPr="004B2FEB">
              <w:t>preto sa na ne neuplatňuje prahová hodnota (t. j.</w:t>
            </w:r>
            <w:r w:rsidR="004B2FEB">
              <w:t xml:space="preserve"> v </w:t>
            </w:r>
            <w:r w:rsidRPr="004B2FEB">
              <w:t>plnej miere sa odpočítavajú od CET1).</w:t>
            </w:r>
          </w:p>
        </w:tc>
      </w:tr>
      <w:tr w:rsidR="002648B0" w:rsidRPr="004B2FEB" w:rsidTr="00674BF5">
        <w:tc>
          <w:tcPr>
            <w:tcW w:w="1474" w:type="dxa"/>
          </w:tcPr>
          <w:p w:rsidR="002648B0" w:rsidRPr="004B2FEB" w:rsidRDefault="00B13F06" w:rsidP="00EB4968">
            <w:pPr>
              <w:pStyle w:val="InstructionsText"/>
              <w:suppressAutoHyphens/>
            </w:pPr>
            <w:r w:rsidRPr="004B2FEB">
              <w:t>0040</w:t>
            </w:r>
          </w:p>
        </w:tc>
        <w:tc>
          <w:tcPr>
            <w:tcW w:w="7049"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1.3.</w:t>
            </w:r>
            <w:r w:rsidRPr="004B2FEB">
              <w:tab/>
            </w:r>
            <w:r w:rsidRPr="004B2FEB">
              <w:rPr>
                <w:rStyle w:val="InstructionsTabelleberschrift"/>
                <w:rFonts w:ascii="Times New Roman" w:hAnsi="Times New Roman"/>
                <w:sz w:val="24"/>
              </w:rPr>
              <w:t>Odložené daňové pohľadávky, ktoré počítajú</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budúcou ziskovosťou</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vyplývajú</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w:t>
            </w:r>
          </w:p>
          <w:p w:rsidR="005643EA" w:rsidRPr="004B2FEB" w:rsidRDefault="0014657C" w:rsidP="00EB4968">
            <w:pPr>
              <w:pStyle w:val="InstructionsText"/>
              <w:suppressAutoHyphens/>
            </w:pPr>
            <w:r w:rsidRPr="004B2FEB">
              <w:t>Článok 36 ods. 1 písm. c); článok 38</w:t>
            </w:r>
            <w:r w:rsidR="004B2FEB">
              <w:t xml:space="preserve"> a </w:t>
            </w:r>
            <w:r w:rsidRPr="004B2FEB">
              <w:t>článok 48 ods. 1 písm. a) CRR.</w:t>
            </w:r>
          </w:p>
          <w:p w:rsidR="005643EA" w:rsidRPr="004B2FEB" w:rsidRDefault="002648B0" w:rsidP="00EB4968">
            <w:pPr>
              <w:pStyle w:val="InstructionsText"/>
              <w:suppressAutoHyphens/>
            </w:pPr>
            <w:r w:rsidRPr="004B2FEB">
              <w:lastRenderedPageBreak/>
              <w:t>Odložené daňové pohľadávky, ktoré počítajú</w:t>
            </w:r>
            <w:r w:rsidR="004B2FEB">
              <w:t xml:space="preserve"> s </w:t>
            </w:r>
            <w:r w:rsidRPr="004B2FEB">
              <w:t>budúcou ziskovosťou</w:t>
            </w:r>
            <w:r w:rsidR="004B2FEB">
              <w:t xml:space="preserve"> a </w:t>
            </w:r>
            <w:r w:rsidRPr="004B2FEB">
              <w:t>vyplývajú</w:t>
            </w:r>
            <w:r w:rsidR="004B2FEB">
              <w:t xml:space="preserve"> z </w:t>
            </w:r>
            <w:r w:rsidRPr="004B2FEB">
              <w:t>dočasných rozdielov,</w:t>
            </w:r>
            <w:r w:rsidR="004B2FEB">
              <w:t xml:space="preserve"> a </w:t>
            </w:r>
            <w:r w:rsidRPr="004B2FEB">
              <w:t>preto sa na ich odpočet od CET1 uplatňujú prahové hodnoty 10</w:t>
            </w:r>
            <w:r w:rsidR="004B2FEB">
              <w:t> % a </w:t>
            </w:r>
            <w:r w:rsidRPr="004B2FEB">
              <w:t>17,65</w:t>
            </w:r>
            <w:r w:rsidR="004B2FEB">
              <w:t> %</w:t>
            </w:r>
            <w:r w:rsidRPr="004B2FEB">
              <w:t xml:space="preserve"> stanovené</w:t>
            </w:r>
            <w:r w:rsidR="004B2FEB">
              <w:t xml:space="preserve"> v </w:t>
            </w:r>
            <w:r w:rsidRPr="004B2FEB">
              <w:t>článku 48 CRR.</w:t>
            </w:r>
          </w:p>
        </w:tc>
      </w:tr>
      <w:tr w:rsidR="002648B0" w:rsidRPr="004B2FEB" w:rsidTr="00674BF5">
        <w:tc>
          <w:tcPr>
            <w:tcW w:w="1474" w:type="dxa"/>
          </w:tcPr>
          <w:p w:rsidR="002648B0" w:rsidRPr="004B2FEB" w:rsidRDefault="00B13F06" w:rsidP="00EB4968">
            <w:pPr>
              <w:pStyle w:val="InstructionsText"/>
              <w:suppressAutoHyphens/>
            </w:pPr>
            <w:r w:rsidRPr="004B2FEB">
              <w:lastRenderedPageBreak/>
              <w:t>0050</w:t>
            </w:r>
          </w:p>
        </w:tc>
        <w:tc>
          <w:tcPr>
            <w:tcW w:w="7049"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2 Celkové odložené daňové záväzky</w:t>
            </w:r>
          </w:p>
          <w:p w:rsidR="005643EA" w:rsidRPr="004B2FEB" w:rsidRDefault="002648B0" w:rsidP="00EB4968">
            <w:pPr>
              <w:pStyle w:val="InstructionsText"/>
              <w:suppressAutoHyphens/>
            </w:pPr>
            <w:r w:rsidRPr="004B2FEB">
              <w:t>Hodnota vykazovaná</w:t>
            </w:r>
            <w:r w:rsidR="004B2FEB">
              <w:t xml:space="preserve"> v </w:t>
            </w:r>
            <w:r w:rsidRPr="004B2FEB">
              <w:t>tejto položke sa rovná hodnote vykázanej</w:t>
            </w:r>
            <w:r w:rsidR="004B2FEB">
              <w:t xml:space="preserve"> v </w:t>
            </w:r>
            <w:r w:rsidRPr="004B2FEB">
              <w:t>poslednej overenej/auditovanej účtovnej súvahe.</w:t>
            </w:r>
          </w:p>
        </w:tc>
      </w:tr>
      <w:tr w:rsidR="002648B0" w:rsidRPr="004B2FEB" w:rsidTr="00674BF5">
        <w:tc>
          <w:tcPr>
            <w:tcW w:w="1474" w:type="dxa"/>
          </w:tcPr>
          <w:p w:rsidR="002648B0" w:rsidRPr="004B2FEB" w:rsidRDefault="00B13F06" w:rsidP="00EB4968">
            <w:pPr>
              <w:pStyle w:val="InstructionsText"/>
              <w:suppressAutoHyphens/>
            </w:pPr>
            <w:r w:rsidRPr="004B2FEB">
              <w:t>0060</w:t>
            </w:r>
          </w:p>
        </w:tc>
        <w:tc>
          <w:tcPr>
            <w:tcW w:w="7049"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2.1.</w:t>
            </w:r>
            <w:r w:rsidRPr="004B2FEB">
              <w:tab/>
            </w:r>
            <w:r w:rsidRPr="004B2FEB">
              <w:rPr>
                <w:rStyle w:val="InstructionsTabelleberschrift"/>
                <w:rFonts w:ascii="Times New Roman" w:hAnsi="Times New Roman"/>
                <w:sz w:val="24"/>
              </w:rPr>
              <w:t>Odložené daňové záväzky, ktoré sa neodpočítavajú od odložených daňových pohľadávok, ktoré počítajú</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budúcou ziskovosťou</w:t>
            </w:r>
          </w:p>
          <w:p w:rsidR="005643EA" w:rsidRPr="004B2FEB" w:rsidRDefault="00167619" w:rsidP="00EB4968">
            <w:pPr>
              <w:pStyle w:val="InstructionsText"/>
              <w:suppressAutoHyphens/>
            </w:pPr>
            <w:r w:rsidRPr="004B2FEB">
              <w:t>Článok 38 ods. 3</w:t>
            </w:r>
            <w:r w:rsidR="004B2FEB">
              <w:t xml:space="preserve"> a </w:t>
            </w:r>
            <w:r w:rsidRPr="004B2FEB">
              <w:t>4 CRR.</w:t>
            </w:r>
          </w:p>
          <w:p w:rsidR="005643EA" w:rsidRPr="004B2FEB" w:rsidRDefault="002648B0" w:rsidP="00EB4968">
            <w:pPr>
              <w:pStyle w:val="InstructionsText"/>
              <w:suppressAutoHyphens/>
            </w:pPr>
            <w:r w:rsidRPr="004B2FEB">
              <w:t>Odložené daňové záväzky, pre ktoré nie sú splnené podmienky stanovené</w:t>
            </w:r>
            <w:r w:rsidR="004B2FEB">
              <w:t xml:space="preserve"> v </w:t>
            </w:r>
            <w:r w:rsidRPr="004B2FEB">
              <w:t>článku 38 ods. 3</w:t>
            </w:r>
            <w:r w:rsidR="004B2FEB">
              <w:t xml:space="preserve"> a </w:t>
            </w:r>
            <w:r w:rsidRPr="004B2FEB">
              <w:t>4 CRR. Táto položka teda zahŕňa odložené daňové záväzky, ktoré znižujú hodnotu goodwillu, ostatných nehmotných aktív alebo majetku dôchodkového fondu so stanovenými požitkami, ktoré sa musia odpočítať, ktoré sa vykazujú</w:t>
            </w:r>
            <w:r w:rsidR="004B2FEB">
              <w:t xml:space="preserve"> v </w:t>
            </w:r>
            <w:r w:rsidRPr="004B2FEB">
              <w:t>príslušných položkách vzoru CA1 – 1.1.1.10.3, 1.1.1.11.2</w:t>
            </w:r>
            <w:r w:rsidR="004B2FEB">
              <w:t xml:space="preserve"> a </w:t>
            </w:r>
            <w:r w:rsidRPr="004B2FEB">
              <w:t>1.1.1.14.2.</w:t>
            </w:r>
          </w:p>
        </w:tc>
      </w:tr>
      <w:tr w:rsidR="002648B0" w:rsidRPr="004B2FEB" w:rsidTr="00674BF5">
        <w:tc>
          <w:tcPr>
            <w:tcW w:w="1474" w:type="dxa"/>
          </w:tcPr>
          <w:p w:rsidR="002648B0" w:rsidRPr="004B2FEB" w:rsidRDefault="00B13F06" w:rsidP="00EB4968">
            <w:pPr>
              <w:pStyle w:val="InstructionsText"/>
              <w:suppressAutoHyphens/>
            </w:pPr>
            <w:r w:rsidRPr="004B2FEB">
              <w:t>0070</w:t>
            </w:r>
          </w:p>
        </w:tc>
        <w:tc>
          <w:tcPr>
            <w:tcW w:w="7049"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2.2.</w:t>
            </w:r>
            <w:r w:rsidRPr="004B2FEB">
              <w:tab/>
            </w:r>
            <w:r w:rsidRPr="004B2FEB">
              <w:rPr>
                <w:rStyle w:val="InstructionsTabelleberschrift"/>
                <w:rFonts w:ascii="Times New Roman" w:hAnsi="Times New Roman"/>
                <w:sz w:val="24"/>
              </w:rPr>
              <w:t>Odložené daňové záväzky odpočítateľné od odložených daňových pohľadávok, ktoré počítajú</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budúcou ziskovosťou</w:t>
            </w:r>
          </w:p>
          <w:p w:rsidR="005643EA" w:rsidRPr="004B2FEB" w:rsidRDefault="002648B0" w:rsidP="00EB4968">
            <w:pPr>
              <w:pStyle w:val="InstructionsText"/>
              <w:suppressAutoHyphens/>
            </w:pPr>
            <w:r w:rsidRPr="004B2FEB">
              <w:t>Článok 38 CRR.</w:t>
            </w:r>
          </w:p>
        </w:tc>
      </w:tr>
      <w:tr w:rsidR="002648B0" w:rsidRPr="004B2FEB" w:rsidTr="00674BF5">
        <w:tc>
          <w:tcPr>
            <w:tcW w:w="1474" w:type="dxa"/>
          </w:tcPr>
          <w:p w:rsidR="002648B0" w:rsidRPr="004B2FEB" w:rsidRDefault="00B13F06" w:rsidP="00EB4968">
            <w:pPr>
              <w:pStyle w:val="InstructionsText"/>
              <w:suppressAutoHyphens/>
            </w:pPr>
            <w:r w:rsidRPr="004B2FEB">
              <w:t>0080</w:t>
            </w:r>
          </w:p>
        </w:tc>
        <w:tc>
          <w:tcPr>
            <w:tcW w:w="7049"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2.2.1.</w:t>
            </w:r>
            <w:r w:rsidRPr="004B2FEB">
              <w:tab/>
            </w:r>
            <w:r w:rsidRPr="004B2FEB">
              <w:rPr>
                <w:rStyle w:val="InstructionsTabelleberschrift"/>
                <w:rFonts w:ascii="Times New Roman" w:hAnsi="Times New Roman"/>
                <w:sz w:val="24"/>
              </w:rPr>
              <w:t>Odpočítateľné odložené daňové záväzky spojené</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odloženými daňovými pohľadávkami, ktoré počítajú</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budúcou ziskovosťou</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nevyplývajú</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w:t>
            </w:r>
          </w:p>
          <w:p w:rsidR="005643EA" w:rsidRPr="004B2FEB" w:rsidRDefault="00167619" w:rsidP="00EB4968">
            <w:pPr>
              <w:pStyle w:val="InstructionsText"/>
              <w:suppressAutoHyphens/>
            </w:pPr>
            <w:r w:rsidRPr="004B2FEB">
              <w:t>Článok 38 ods. 3, 4</w:t>
            </w:r>
            <w:r w:rsidR="004B2FEB">
              <w:t xml:space="preserve"> a </w:t>
            </w:r>
            <w:r w:rsidRPr="004B2FEB">
              <w:t>5 CRR.</w:t>
            </w:r>
          </w:p>
          <w:p w:rsidR="005643EA" w:rsidRPr="004B2FEB" w:rsidRDefault="002648B0" w:rsidP="00EB4968">
            <w:pPr>
              <w:pStyle w:val="InstructionsText"/>
              <w:suppressAutoHyphens/>
            </w:pPr>
            <w:r w:rsidRPr="004B2FEB">
              <w:t>Odložené daňové záväzky, ktoré môžu</w:t>
            </w:r>
            <w:r w:rsidR="004B2FEB">
              <w:t xml:space="preserve"> v </w:t>
            </w:r>
            <w:r w:rsidRPr="004B2FEB">
              <w:rPr>
                <w:rStyle w:val="FormatvorlageInstructionsTabelleText"/>
                <w:rFonts w:ascii="Times New Roman" w:hAnsi="Times New Roman"/>
                <w:sz w:val="24"/>
              </w:rPr>
              <w:t>súlade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článkom</w:t>
            </w:r>
            <w:r w:rsidRPr="004B2FEB">
              <w:t xml:space="preserve"> 38 ods. 3</w:t>
            </w:r>
            <w:r w:rsidR="004B2FEB">
              <w:t xml:space="preserve"> a </w:t>
            </w:r>
            <w:r w:rsidRPr="004B2FEB">
              <w:t>4 CRR znížiť hodnotu odložených daňových pohľadávok, ktoré počítajú</w:t>
            </w:r>
            <w:r w:rsidR="004B2FEB">
              <w:t xml:space="preserve"> s </w:t>
            </w:r>
            <w:r w:rsidRPr="004B2FEB">
              <w:t>budúcou ziskovosťou,</w:t>
            </w:r>
            <w:r w:rsidR="004B2FEB">
              <w:t xml:space="preserve"> a </w:t>
            </w:r>
            <w:r w:rsidRPr="004B2FEB">
              <w:t>ktoré neprislúchajú odloženým daňovým pohľadávkam, ktoré počítajú</w:t>
            </w:r>
            <w:r w:rsidR="004B2FEB">
              <w:t xml:space="preserve"> s </w:t>
            </w:r>
            <w:r w:rsidRPr="004B2FEB">
              <w:t>budúcou ziskovosťou</w:t>
            </w:r>
            <w:r w:rsidR="004B2FEB">
              <w:t xml:space="preserve"> a </w:t>
            </w:r>
            <w:r w:rsidRPr="004B2FEB">
              <w:t>vyplývajú</w:t>
            </w:r>
            <w:r w:rsidR="004B2FEB">
              <w:t xml:space="preserve"> z </w:t>
            </w:r>
            <w:r w:rsidRPr="004B2FEB">
              <w:t>dočasných rozdielov, ako sa stanovuje</w:t>
            </w:r>
            <w:r w:rsidR="004B2FEB">
              <w:t xml:space="preserve"> v </w:t>
            </w:r>
            <w:r w:rsidRPr="004B2FEB">
              <w:t>článku 38 ods. 5 CRR.</w:t>
            </w:r>
          </w:p>
        </w:tc>
      </w:tr>
      <w:tr w:rsidR="002648B0" w:rsidRPr="004B2FEB" w:rsidTr="00674BF5">
        <w:tc>
          <w:tcPr>
            <w:tcW w:w="1474" w:type="dxa"/>
          </w:tcPr>
          <w:p w:rsidR="002648B0" w:rsidRPr="004B2FEB" w:rsidRDefault="00B13F06" w:rsidP="00EB4968">
            <w:pPr>
              <w:pStyle w:val="InstructionsText"/>
              <w:suppressAutoHyphens/>
            </w:pPr>
            <w:r w:rsidRPr="004B2FEB">
              <w:t>0090</w:t>
            </w:r>
          </w:p>
        </w:tc>
        <w:tc>
          <w:tcPr>
            <w:tcW w:w="7049" w:type="dxa"/>
          </w:tcPr>
          <w:p w:rsidR="005643EA" w:rsidRPr="004B2FEB" w:rsidRDefault="002648B0" w:rsidP="00EB4968">
            <w:pPr>
              <w:pStyle w:val="InstructionsText"/>
              <w:suppressAutoHyphens/>
            </w:pPr>
            <w:r w:rsidRPr="004B2FEB">
              <w:rPr>
                <w:rStyle w:val="InstructionsTabelleberschrift"/>
                <w:rFonts w:ascii="Times New Roman" w:hAnsi="Times New Roman"/>
                <w:sz w:val="24"/>
              </w:rPr>
              <w:t>2.2.2.</w:t>
            </w:r>
            <w:r w:rsidRPr="004B2FEB">
              <w:tab/>
            </w:r>
            <w:r w:rsidRPr="004B2FEB">
              <w:rPr>
                <w:rStyle w:val="InstructionsTabelleberschrift"/>
                <w:rFonts w:ascii="Times New Roman" w:hAnsi="Times New Roman"/>
                <w:sz w:val="24"/>
              </w:rPr>
              <w:t>Odpočítateľné odložené daňové záväzky spojené</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odloženými daňovými pohľadávkami, ktoré počítajú</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budúcou ziskovosťou</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vyplývajú</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w:t>
            </w:r>
          </w:p>
          <w:p w:rsidR="005643EA" w:rsidRPr="004B2FEB" w:rsidRDefault="00167619" w:rsidP="00EB4968">
            <w:pPr>
              <w:pStyle w:val="InstructionsText"/>
              <w:suppressAutoHyphens/>
            </w:pPr>
            <w:r w:rsidRPr="004B2FEB">
              <w:t>Článok 38 ods. 3, 4</w:t>
            </w:r>
            <w:r w:rsidR="004B2FEB">
              <w:t xml:space="preserve"> a </w:t>
            </w:r>
            <w:r w:rsidRPr="004B2FEB">
              <w:t>5 CRR.</w:t>
            </w:r>
          </w:p>
          <w:p w:rsidR="005643EA" w:rsidRPr="004B2FEB" w:rsidRDefault="002648B0" w:rsidP="00EB4968">
            <w:pPr>
              <w:pStyle w:val="InstructionsText"/>
              <w:suppressAutoHyphens/>
            </w:pPr>
            <w:r w:rsidRPr="004B2FEB">
              <w:t>Odložené daňové záväzky, ktoré môžu</w:t>
            </w:r>
            <w:r w:rsidR="004B2FEB">
              <w:t xml:space="preserve"> v </w:t>
            </w:r>
            <w:r w:rsidRPr="004B2FEB">
              <w:rPr>
                <w:rStyle w:val="FormatvorlageInstructionsTabelleText"/>
                <w:rFonts w:ascii="Times New Roman" w:hAnsi="Times New Roman"/>
                <w:sz w:val="24"/>
              </w:rPr>
              <w:t>súlade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článkom</w:t>
            </w:r>
            <w:r w:rsidRPr="004B2FEB">
              <w:t xml:space="preserve"> 38 ods. 3</w:t>
            </w:r>
            <w:r w:rsidR="004B2FEB">
              <w:t xml:space="preserve"> a </w:t>
            </w:r>
            <w:r w:rsidRPr="004B2FEB">
              <w:t>4 CRR znížiť hodnotu odložených daňových pohľadávok, ktoré počítajú</w:t>
            </w:r>
            <w:r w:rsidR="004B2FEB">
              <w:t xml:space="preserve"> s </w:t>
            </w:r>
            <w:r w:rsidRPr="004B2FEB">
              <w:t>budúcou ziskovosťou,</w:t>
            </w:r>
            <w:r w:rsidR="004B2FEB">
              <w:t xml:space="preserve"> a </w:t>
            </w:r>
            <w:r w:rsidRPr="004B2FEB">
              <w:t>ktoré neprislúchajú odloženým daňovým pohľadávkam, ktoré počítajú</w:t>
            </w:r>
            <w:r w:rsidR="004B2FEB">
              <w:t xml:space="preserve"> s </w:t>
            </w:r>
            <w:r w:rsidRPr="004B2FEB">
              <w:t>budúcou ziskovosťou</w:t>
            </w:r>
            <w:r w:rsidR="004B2FEB">
              <w:t xml:space="preserve"> a </w:t>
            </w:r>
            <w:r w:rsidRPr="004B2FEB">
              <w:t>vyplývajú</w:t>
            </w:r>
            <w:r w:rsidR="004B2FEB">
              <w:t xml:space="preserve"> z </w:t>
            </w:r>
            <w:r w:rsidRPr="004B2FEB">
              <w:t>dočasných rozdielov, ako sa stanovuje</w:t>
            </w:r>
            <w:r w:rsidR="004B2FEB">
              <w:t xml:space="preserve"> v </w:t>
            </w:r>
            <w:r w:rsidRPr="004B2FEB">
              <w:t>článku 38 ods. 5 CRR.</w:t>
            </w:r>
          </w:p>
        </w:tc>
      </w:tr>
      <w:tr w:rsidR="00550113" w:rsidRPr="004B2FEB" w:rsidTr="00674BF5">
        <w:tc>
          <w:tcPr>
            <w:tcW w:w="1474" w:type="dxa"/>
          </w:tcPr>
          <w:p w:rsidR="00550113" w:rsidRPr="004B2FEB" w:rsidRDefault="00B13F06" w:rsidP="00EB4968">
            <w:pPr>
              <w:pStyle w:val="InstructionsText"/>
              <w:suppressAutoHyphens/>
            </w:pPr>
            <w:r w:rsidRPr="004B2FEB">
              <w:t>0093</w:t>
            </w:r>
          </w:p>
        </w:tc>
        <w:tc>
          <w:tcPr>
            <w:tcW w:w="7049" w:type="dxa"/>
          </w:tcPr>
          <w:p w:rsidR="00550113" w:rsidRPr="004B2FEB" w:rsidRDefault="00550113" w:rsidP="00EB4968">
            <w:pPr>
              <w:pStyle w:val="InstructionsText"/>
              <w:suppressAutoHyphens/>
            </w:pPr>
            <w:r w:rsidRPr="004B2FEB">
              <w:rPr>
                <w:rStyle w:val="InstructionsTabelleberschrift"/>
                <w:rFonts w:ascii="Times New Roman" w:hAnsi="Times New Roman"/>
                <w:sz w:val="24"/>
              </w:rPr>
              <w:t>2A</w:t>
            </w:r>
            <w:r w:rsidRPr="004B2FEB">
              <w:tab/>
            </w:r>
            <w:r w:rsidRPr="004B2FEB">
              <w:rPr>
                <w:rStyle w:val="InstructionsTabelleberschrift"/>
                <w:rFonts w:ascii="Times New Roman" w:hAnsi="Times New Roman"/>
                <w:sz w:val="24"/>
              </w:rPr>
              <w:t>Daňové preplatky</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prenos daňových strát do predchádzajúcich rokov</w:t>
            </w:r>
          </w:p>
          <w:p w:rsidR="00550113" w:rsidRPr="004B2FEB" w:rsidRDefault="00201704" w:rsidP="00EB4968">
            <w:pPr>
              <w:pStyle w:val="InstructionsText"/>
              <w:suppressAutoHyphens/>
            </w:pPr>
            <w:r w:rsidRPr="004B2FEB">
              <w:t>Článok 39 ods. 1 CRR.</w:t>
            </w:r>
          </w:p>
          <w:p w:rsidR="00550113" w:rsidRPr="004B2FEB" w:rsidRDefault="00550113" w:rsidP="00EB4968">
            <w:pPr>
              <w:pStyle w:val="InstructionsText"/>
              <w:suppressAutoHyphens/>
              <w:rPr>
                <w:rStyle w:val="InstructionsTabelleberschrift"/>
                <w:rFonts w:ascii="Times New Roman" w:hAnsi="Times New Roman"/>
                <w:b w:val="0"/>
                <w:bCs w:val="0"/>
                <w:sz w:val="24"/>
                <w:u w:val="none"/>
              </w:rPr>
            </w:pPr>
            <w:r w:rsidRPr="004B2FEB">
              <w:t>Výška daňových preplatkov</w:t>
            </w:r>
            <w:r w:rsidR="004B2FEB">
              <w:t xml:space="preserve"> a </w:t>
            </w:r>
            <w:r w:rsidRPr="004B2FEB">
              <w:t>výška daňových strát prenesených do predchádzajúcich rokov, ktoré sa neodpočítavajú od vlastných zdrojov</w:t>
            </w:r>
            <w:r w:rsidR="004B2FEB">
              <w:t xml:space="preserve"> </w:t>
            </w:r>
            <w:r w:rsidR="004B2FEB">
              <w:lastRenderedPageBreak/>
              <w:t>v </w:t>
            </w:r>
            <w:r w:rsidRPr="004B2FEB">
              <w:t>súlade</w:t>
            </w:r>
            <w:r w:rsidR="004B2FEB">
              <w:t xml:space="preserve"> s </w:t>
            </w:r>
            <w:r w:rsidRPr="004B2FEB">
              <w:t>článkom 39 ods. 1 CRR; vykázaná suma je hodnota pred uplatnením rizikových váh.</w:t>
            </w:r>
          </w:p>
        </w:tc>
      </w:tr>
      <w:tr w:rsidR="00DF65DF" w:rsidRPr="004B2FEB" w:rsidTr="00674BF5">
        <w:tc>
          <w:tcPr>
            <w:tcW w:w="1474" w:type="dxa"/>
          </w:tcPr>
          <w:p w:rsidR="00DF65DF" w:rsidRPr="004B2FEB" w:rsidRDefault="00B13F06" w:rsidP="00EB4968">
            <w:pPr>
              <w:pStyle w:val="InstructionsText"/>
              <w:suppressAutoHyphens/>
            </w:pPr>
            <w:r w:rsidRPr="004B2FEB">
              <w:lastRenderedPageBreak/>
              <w:t>0096</w:t>
            </w:r>
          </w:p>
        </w:tc>
        <w:tc>
          <w:tcPr>
            <w:tcW w:w="7049" w:type="dxa"/>
          </w:tcPr>
          <w:p w:rsidR="00DF65DF" w:rsidRPr="004B2FEB" w:rsidRDefault="00550113" w:rsidP="00EB4968">
            <w:pPr>
              <w:pStyle w:val="InstructionsText"/>
              <w:suppressAutoHyphens/>
            </w:pPr>
            <w:r w:rsidRPr="004B2FEB">
              <w:rPr>
                <w:rStyle w:val="InstructionsTabelleberschrift"/>
                <w:rFonts w:ascii="Times New Roman" w:hAnsi="Times New Roman"/>
                <w:sz w:val="24"/>
              </w:rPr>
              <w:t>2B</w:t>
            </w:r>
            <w:r w:rsidRPr="004B2FEB">
              <w:tab/>
            </w:r>
            <w:r w:rsidRPr="004B2FEB">
              <w:rPr>
                <w:rStyle w:val="InstructionsTabelleberschrift"/>
                <w:rFonts w:ascii="Times New Roman" w:hAnsi="Times New Roman"/>
                <w:sz w:val="24"/>
              </w:rPr>
              <w:t>Odložené daňové pohľadávky, na ktoré sa uplatňuje riziková váha 250</w:t>
            </w:r>
            <w:r w:rsidR="004B2FEB">
              <w:rPr>
                <w:rStyle w:val="InstructionsTabelleberschrift"/>
                <w:rFonts w:ascii="Times New Roman" w:hAnsi="Times New Roman"/>
                <w:sz w:val="24"/>
              </w:rPr>
              <w:t> %</w:t>
            </w:r>
          </w:p>
          <w:p w:rsidR="00DF65DF" w:rsidRPr="004B2FEB" w:rsidRDefault="00201704" w:rsidP="00EB4968">
            <w:pPr>
              <w:pStyle w:val="InstructionsText"/>
              <w:suppressAutoHyphens/>
            </w:pPr>
            <w:r w:rsidRPr="004B2FEB">
              <w:t>Článok 48 ods. 4 CRR.</w:t>
            </w:r>
          </w:p>
          <w:p w:rsidR="00DF65DF" w:rsidRPr="004B2FEB" w:rsidRDefault="00DF65DF" w:rsidP="00EB4968">
            <w:pPr>
              <w:pStyle w:val="InstructionsText"/>
              <w:suppressAutoHyphens/>
              <w:rPr>
                <w:rStyle w:val="InstructionsTabelleberschrift"/>
                <w:rFonts w:ascii="Times New Roman" w:hAnsi="Times New Roman"/>
                <w:b w:val="0"/>
                <w:bCs w:val="0"/>
                <w:sz w:val="24"/>
                <w:u w:val="none"/>
              </w:rPr>
            </w:pPr>
            <w:r w:rsidRPr="004B2FEB">
              <w:t>Hodnota odložených daňových pohľadávok, ktoré závisia od budúcej ziskovosti</w:t>
            </w:r>
            <w:r w:rsidR="004B2FEB">
              <w:t xml:space="preserve"> a </w:t>
            </w:r>
            <w:r w:rsidRPr="004B2FEB">
              <w:t>vyplývajú</w:t>
            </w:r>
            <w:r w:rsidR="004B2FEB">
              <w:t xml:space="preserve"> z </w:t>
            </w:r>
            <w:r w:rsidRPr="004B2FEB">
              <w:t>dočasných rozdielov</w:t>
            </w:r>
            <w:r w:rsidR="004B2FEB">
              <w:t xml:space="preserve"> a </w:t>
            </w:r>
            <w:r w:rsidRPr="004B2FEB">
              <w:t>ktoré sa neodpočítavajú podľa článku 48 ods. 1 CRR, ale na ktoré sa vzťahuje riziková váha 250</w:t>
            </w:r>
            <w:r w:rsidR="004B2FEB">
              <w:t> % v </w:t>
            </w:r>
            <w:r w:rsidRPr="004B2FEB">
              <w:t>súlade</w:t>
            </w:r>
            <w:r w:rsidR="004B2FEB">
              <w:t xml:space="preserve"> s </w:t>
            </w:r>
            <w:r w:rsidRPr="004B2FEB">
              <w:t>článkom 48 ods. 4 CRR, pričom sa zohľadňuje účinok článku 470, článku 478 ods. 2</w:t>
            </w:r>
            <w:r w:rsidR="004B2FEB">
              <w:t xml:space="preserve"> a </w:t>
            </w:r>
            <w:r w:rsidRPr="004B2FEB">
              <w:t>článku 473a ods. 7 písm. a) CRR. Vykázaná hodnota je hodnota odložených daňových pohľadávok pred uplatnením rizikových váh.</w:t>
            </w:r>
          </w:p>
        </w:tc>
      </w:tr>
      <w:tr w:rsidR="00DF65DF" w:rsidRPr="004B2FEB" w:rsidTr="00674BF5">
        <w:tc>
          <w:tcPr>
            <w:tcW w:w="1474" w:type="dxa"/>
          </w:tcPr>
          <w:p w:rsidR="00DF65DF" w:rsidRPr="004B2FEB" w:rsidRDefault="00B13F06" w:rsidP="00EB4968">
            <w:pPr>
              <w:pStyle w:val="InstructionsText"/>
              <w:suppressAutoHyphens/>
            </w:pPr>
            <w:r w:rsidRPr="004B2FEB">
              <w:t>0097</w:t>
            </w:r>
          </w:p>
        </w:tc>
        <w:tc>
          <w:tcPr>
            <w:tcW w:w="7049" w:type="dxa"/>
          </w:tcPr>
          <w:p w:rsidR="00DF65DF" w:rsidRPr="004B2FEB" w:rsidRDefault="00550113" w:rsidP="00EB4968">
            <w:pPr>
              <w:pStyle w:val="InstructionsText"/>
              <w:suppressAutoHyphens/>
            </w:pPr>
            <w:r w:rsidRPr="004B2FEB">
              <w:rPr>
                <w:rStyle w:val="InstructionsTabelleberschrift"/>
                <w:rFonts w:ascii="Times New Roman" w:hAnsi="Times New Roman"/>
                <w:sz w:val="24"/>
              </w:rPr>
              <w:t>2C</w:t>
            </w:r>
            <w:r w:rsidRPr="004B2FEB">
              <w:tab/>
            </w:r>
            <w:r w:rsidRPr="004B2FEB">
              <w:rPr>
                <w:rStyle w:val="InstructionsTabelleberschrift"/>
                <w:rFonts w:ascii="Times New Roman" w:hAnsi="Times New Roman"/>
                <w:sz w:val="24"/>
              </w:rPr>
              <w:t>Odložené daňové pohľadávky, na ktoré sa uplatňuje riziková váha 0</w:t>
            </w:r>
            <w:r w:rsidR="004B2FEB">
              <w:rPr>
                <w:rStyle w:val="InstructionsTabelleberschrift"/>
                <w:rFonts w:ascii="Times New Roman" w:hAnsi="Times New Roman"/>
                <w:sz w:val="24"/>
              </w:rPr>
              <w:t> %</w:t>
            </w:r>
          </w:p>
          <w:p w:rsidR="00DF65DF" w:rsidRPr="004B2FEB" w:rsidRDefault="0014657C" w:rsidP="00EB4968">
            <w:pPr>
              <w:pStyle w:val="InstructionsText"/>
              <w:suppressAutoHyphens/>
            </w:pPr>
            <w:r w:rsidRPr="004B2FEB">
              <w:t>Článok 469 ods. 1 písm. d), článok 470, článok 472 ods. 5</w:t>
            </w:r>
            <w:r w:rsidR="004B2FEB">
              <w:t xml:space="preserve"> a </w:t>
            </w:r>
            <w:r w:rsidRPr="004B2FEB">
              <w:t>článok 478 CRR.</w:t>
            </w:r>
          </w:p>
          <w:p w:rsidR="00DF65DF" w:rsidRPr="004B2FEB" w:rsidRDefault="00DF65DF" w:rsidP="00EB4968">
            <w:pPr>
              <w:pStyle w:val="InstructionsText"/>
              <w:suppressAutoHyphens/>
              <w:rPr>
                <w:rStyle w:val="InstructionsTabelleberschrift"/>
                <w:rFonts w:ascii="Times New Roman" w:hAnsi="Times New Roman"/>
                <w:b w:val="0"/>
                <w:bCs w:val="0"/>
                <w:sz w:val="24"/>
                <w:u w:val="none"/>
              </w:rPr>
            </w:pPr>
            <w:r w:rsidRPr="004B2FEB">
              <w:t>Hodnota odložených daňových pohľadávok, ktoré závisia od budúcej ziskovosti</w:t>
            </w:r>
            <w:r w:rsidR="004B2FEB">
              <w:t xml:space="preserve"> a </w:t>
            </w:r>
            <w:r w:rsidRPr="004B2FEB">
              <w:t>vyplývajú</w:t>
            </w:r>
            <w:r w:rsidR="004B2FEB">
              <w:t xml:space="preserve"> z </w:t>
            </w:r>
            <w:r w:rsidRPr="004B2FEB">
              <w:t>dočasných rozdielov</w:t>
            </w:r>
            <w:r w:rsidR="004B2FEB">
              <w:t xml:space="preserve"> a </w:t>
            </w:r>
            <w:r w:rsidRPr="004B2FEB">
              <w:t>ktoré sa neodpočítavajú podľa článku 469 ods. 1 písm. d), článku 470, článku 478 ods. 2</w:t>
            </w:r>
            <w:r w:rsidR="004B2FEB">
              <w:t xml:space="preserve"> a </w:t>
            </w:r>
            <w:r w:rsidRPr="004B2FEB">
              <w:t>článku 473a ods. 7 písm. a) CRR, ale na ktoré sa vzťahuje riziková váha 0</w:t>
            </w:r>
            <w:r w:rsidR="004B2FEB">
              <w:t> % v </w:t>
            </w:r>
            <w:r w:rsidRPr="004B2FEB">
              <w:t>súlade</w:t>
            </w:r>
            <w:r w:rsidR="004B2FEB">
              <w:t xml:space="preserve"> s </w:t>
            </w:r>
            <w:r w:rsidRPr="004B2FEB">
              <w:t>článkom 472 ods. 5 CRR. Vykázaná hodnota je hodnota odložených daňových pohľadávok pred uplatnením rizikových váh.</w:t>
            </w:r>
          </w:p>
        </w:tc>
      </w:tr>
      <w:tr w:rsidR="00674BF5" w:rsidRPr="004B2FEB" w:rsidTr="00674BF5">
        <w:tc>
          <w:tcPr>
            <w:tcW w:w="1474" w:type="dxa"/>
          </w:tcPr>
          <w:p w:rsidR="00674BF5" w:rsidRPr="004B2FEB" w:rsidRDefault="004F1DDB" w:rsidP="00EB4968">
            <w:pPr>
              <w:pStyle w:val="InstructionsText"/>
              <w:suppressAutoHyphens/>
            </w:pPr>
            <w:r w:rsidRPr="004B2FEB">
              <w:t>0901</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2W Výnimka</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odpočtu nehmotných aktív od CET1</w:t>
            </w:r>
          </w:p>
          <w:p w:rsidR="00674BF5" w:rsidRPr="004B2FEB" w:rsidRDefault="004F1DDB" w:rsidP="00EB4968">
            <w:pPr>
              <w:pStyle w:val="InstructionsText"/>
              <w:suppressAutoHyphens/>
            </w:pPr>
            <w:r w:rsidRPr="004B2FEB">
              <w:t>Článok 36 ods. 1 písm. b) CRR</w:t>
            </w:r>
          </w:p>
          <w:p w:rsidR="00674BF5" w:rsidRPr="004B2FEB" w:rsidRDefault="00674BF5" w:rsidP="00EB4968">
            <w:pPr>
              <w:pStyle w:val="InstructionsText"/>
              <w:suppressAutoHyphens/>
              <w:rPr>
                <w:rStyle w:val="InstructionsTabelleberschrift"/>
                <w:rFonts w:ascii="Times New Roman" w:hAnsi="Times New Roman"/>
                <w:sz w:val="24"/>
              </w:rPr>
            </w:pPr>
            <w:r w:rsidRPr="004B2FEB">
              <w:t>Inštitúcie vykazujú hodnotu obozretne ocenených softvérových aktív vyňatých</w:t>
            </w:r>
            <w:r w:rsidR="004B2FEB">
              <w:t xml:space="preserve"> z </w:t>
            </w:r>
            <w:r w:rsidRPr="004B2FEB">
              <w:t>odpočtu.</w:t>
            </w:r>
          </w:p>
        </w:tc>
      </w:tr>
      <w:tr w:rsidR="00674BF5" w:rsidRPr="004B2FEB" w:rsidTr="00674BF5">
        <w:tc>
          <w:tcPr>
            <w:tcW w:w="1474" w:type="dxa"/>
          </w:tcPr>
          <w:p w:rsidR="00674BF5" w:rsidRPr="004B2FEB" w:rsidRDefault="004F1DDB" w:rsidP="00EB4968">
            <w:pPr>
              <w:pStyle w:val="InstructionsText"/>
              <w:suppressAutoHyphens/>
            </w:pPr>
            <w:r w:rsidRPr="004B2FEB">
              <w:t>0905</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2Y Nástroje kapitálu AT1</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súvisiace účty emisného ážia klasifikované ako vlastné imanie podľa uplatniteľných účtovných štandardov</w:t>
            </w:r>
          </w:p>
          <w:p w:rsidR="00674BF5" w:rsidRPr="004B2FEB" w:rsidRDefault="00674BF5" w:rsidP="00EB4968">
            <w:pPr>
              <w:pStyle w:val="InstructionsText"/>
              <w:suppressAutoHyphens/>
              <w:rPr>
                <w:rStyle w:val="InstructionsTabelleberschrift"/>
                <w:rFonts w:ascii="Times New Roman" w:hAnsi="Times New Roman"/>
                <w:sz w:val="24"/>
              </w:rPr>
            </w:pPr>
            <w:r w:rsidRPr="004B2FEB">
              <w:t>Hodnota nástrojov AT1 vrátane ich súvisiacich účtov emisného ážia, ktoré sú klasifikované ako vlastné imanie podľa uplatniteľného účtovného štandardu.</w:t>
            </w:r>
          </w:p>
        </w:tc>
      </w:tr>
      <w:tr w:rsidR="00674BF5" w:rsidRPr="004B2FEB" w:rsidTr="00674BF5">
        <w:tc>
          <w:tcPr>
            <w:tcW w:w="1474" w:type="dxa"/>
          </w:tcPr>
          <w:p w:rsidR="00674BF5" w:rsidRPr="004B2FEB" w:rsidRDefault="004F1DDB" w:rsidP="00EB4968">
            <w:pPr>
              <w:pStyle w:val="InstructionsText"/>
              <w:suppressAutoHyphens/>
            </w:pPr>
            <w:r w:rsidRPr="004B2FEB">
              <w:t>0906</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2Z Nástroje kapitálu AT1</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súvisiace účty emisného ážia klasifikované ako záväzky podľa uplatniteľných účtovných štandardov</w:t>
            </w:r>
          </w:p>
          <w:p w:rsidR="00674BF5" w:rsidRPr="004B2FEB" w:rsidRDefault="00674BF5" w:rsidP="00EB4968">
            <w:pPr>
              <w:pStyle w:val="InstructionsText"/>
              <w:suppressAutoHyphens/>
              <w:rPr>
                <w:rStyle w:val="InstructionsTabelleberschrift"/>
                <w:rFonts w:ascii="Times New Roman" w:hAnsi="Times New Roman"/>
                <w:sz w:val="24"/>
              </w:rPr>
            </w:pPr>
            <w:r w:rsidRPr="004B2FEB">
              <w:t>Hodnota nástrojov AT1 vrátane ich súvisiacich účtov emisného ážia, ktoré sú klasifikované ako záväzky podľa uplatniteľného účtovného štandardu.</w:t>
            </w:r>
          </w:p>
        </w:tc>
      </w:tr>
      <w:tr w:rsidR="00674BF5" w:rsidRPr="004B2FEB" w:rsidTr="00674BF5">
        <w:tc>
          <w:tcPr>
            <w:tcW w:w="1474" w:type="dxa"/>
          </w:tcPr>
          <w:p w:rsidR="00674BF5" w:rsidRPr="004B2FEB" w:rsidRDefault="004F1DDB" w:rsidP="00EB4968">
            <w:pPr>
              <w:pStyle w:val="InstructionsText"/>
              <w:suppressAutoHyphens/>
            </w:pPr>
            <w:r w:rsidRPr="004B2FEB">
              <w:t>0100</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3.</w:t>
            </w:r>
            <w:r w:rsidRPr="004B2FEB">
              <w:tab/>
            </w:r>
            <w:r w:rsidRPr="004B2FEB">
              <w:rPr>
                <w:rStyle w:val="InstructionsTabelleberschrift"/>
                <w:rFonts w:ascii="Times New Roman" w:hAnsi="Times New Roman"/>
                <w:sz w:val="24"/>
              </w:rPr>
              <w:t>IRB nadbytok (+) alebo schodok (–) úprav kreditného rizika, dodatočných úprav ocenenia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iných znížení vlastných zdrojov</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očakávané straty pre expozície, pri ktorých nedošlo</w:t>
            </w:r>
            <w:r w:rsidR="004B2FEB">
              <w:rPr>
                <w:rStyle w:val="InstructionsTabelleberschrift"/>
                <w:rFonts w:ascii="Times New Roman" w:hAnsi="Times New Roman"/>
                <w:sz w:val="24"/>
              </w:rPr>
              <w:t xml:space="preserve"> k </w:t>
            </w:r>
            <w:r w:rsidRPr="004B2FEB">
              <w:rPr>
                <w:rStyle w:val="InstructionsTabelleberschrift"/>
                <w:rFonts w:ascii="Times New Roman" w:hAnsi="Times New Roman"/>
                <w:sz w:val="24"/>
              </w:rPr>
              <w:t>zlyhaniu</w:t>
            </w:r>
          </w:p>
          <w:p w:rsidR="00674BF5" w:rsidRPr="004B2FEB" w:rsidRDefault="00674BF5" w:rsidP="00EB4968">
            <w:pPr>
              <w:pStyle w:val="InstructionsText"/>
              <w:suppressAutoHyphens/>
            </w:pPr>
            <w:r w:rsidRPr="004B2FEB">
              <w:t>Článok 36 ods. 1 písm. d), článok 62 písm. d), články 158</w:t>
            </w:r>
            <w:r w:rsidR="004B2FEB">
              <w:t xml:space="preserve"> a </w:t>
            </w:r>
            <w:r w:rsidRPr="004B2FEB">
              <w:t>159 CRR.</w:t>
            </w:r>
          </w:p>
          <w:p w:rsidR="00674BF5" w:rsidRPr="004B2FEB" w:rsidRDefault="00674BF5" w:rsidP="00EB4968">
            <w:pPr>
              <w:pStyle w:val="InstructionsText"/>
              <w:suppressAutoHyphens/>
            </w:pPr>
            <w:r w:rsidRPr="004B2FEB">
              <w:lastRenderedPageBreak/>
              <w:t>Túto položku vykazujú len inštitúcie používajúce IRB.</w:t>
            </w:r>
          </w:p>
        </w:tc>
      </w:tr>
      <w:tr w:rsidR="00674BF5" w:rsidRPr="004B2FEB" w:rsidTr="00674BF5">
        <w:tc>
          <w:tcPr>
            <w:tcW w:w="1474" w:type="dxa"/>
          </w:tcPr>
          <w:p w:rsidR="00674BF5" w:rsidRPr="004B2FEB" w:rsidRDefault="004F1DDB" w:rsidP="00EB4968">
            <w:pPr>
              <w:pStyle w:val="InstructionsText"/>
              <w:suppressAutoHyphens/>
            </w:pPr>
            <w:r w:rsidRPr="004B2FEB">
              <w:lastRenderedPageBreak/>
              <w:t>0110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3.1.</w:t>
            </w:r>
            <w:r w:rsidRPr="004B2FEB">
              <w:tab/>
            </w:r>
            <w:r w:rsidRPr="004B2FEB">
              <w:rPr>
                <w:rStyle w:val="InstructionsTabelleberschrift"/>
                <w:rFonts w:ascii="Times New Roman" w:hAnsi="Times New Roman"/>
                <w:sz w:val="24"/>
              </w:rPr>
              <w:t>Celkové úpravy kreditného rizika, dodatočné úpravy ocenenia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iné zníženia vlastných zdrojov prípustné na začlenenie do výpočtu výšky očakávanej straty</w:t>
            </w:r>
          </w:p>
          <w:p w:rsidR="00674BF5" w:rsidRPr="004B2FEB" w:rsidRDefault="00674BF5" w:rsidP="00EB4968">
            <w:pPr>
              <w:pStyle w:val="InstructionsText"/>
              <w:suppressAutoHyphens/>
            </w:pPr>
            <w:r w:rsidRPr="004B2FEB">
              <w:t>Článok 159 CRR.</w:t>
            </w:r>
          </w:p>
          <w:p w:rsidR="00674BF5" w:rsidRPr="004B2FEB" w:rsidRDefault="00674BF5" w:rsidP="00EB4968">
            <w:pPr>
              <w:pStyle w:val="InstructionsText"/>
              <w:suppressAutoHyphens/>
            </w:pPr>
            <w:r w:rsidRPr="004B2FEB">
              <w:t>Túto položku vykazujú len inštitúcie používajúce IRB.</w:t>
            </w:r>
          </w:p>
        </w:tc>
      </w:tr>
      <w:tr w:rsidR="00674BF5" w:rsidRPr="004B2FEB" w:rsidTr="00674BF5">
        <w:tc>
          <w:tcPr>
            <w:tcW w:w="1474" w:type="dxa"/>
          </w:tcPr>
          <w:p w:rsidR="00674BF5" w:rsidRPr="004B2FEB" w:rsidRDefault="004F1DDB" w:rsidP="00EB4968">
            <w:pPr>
              <w:pStyle w:val="InstructionsText"/>
              <w:suppressAutoHyphens/>
            </w:pPr>
            <w:r w:rsidRPr="004B2FEB">
              <w:t>0120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3.1.1.</w:t>
            </w:r>
            <w:r w:rsidRPr="004B2FEB">
              <w:tab/>
            </w:r>
            <w:r w:rsidRPr="004B2FEB">
              <w:rPr>
                <w:rStyle w:val="InstructionsTabelleberschrift"/>
                <w:rFonts w:ascii="Times New Roman" w:hAnsi="Times New Roman"/>
                <w:sz w:val="24"/>
              </w:rPr>
              <w:t>Všeobecné úpravy kreditného rizika</w:t>
            </w:r>
          </w:p>
          <w:p w:rsidR="00674BF5" w:rsidRPr="004B2FEB" w:rsidRDefault="00674BF5" w:rsidP="00EB4968">
            <w:pPr>
              <w:pStyle w:val="InstructionsText"/>
              <w:suppressAutoHyphens/>
            </w:pPr>
            <w:r w:rsidRPr="004B2FEB">
              <w:t>Článok 159 CRR.</w:t>
            </w:r>
          </w:p>
          <w:p w:rsidR="00674BF5" w:rsidRPr="004B2FEB" w:rsidRDefault="00674BF5" w:rsidP="00EB4968">
            <w:pPr>
              <w:pStyle w:val="InstructionsText"/>
              <w:suppressAutoHyphens/>
            </w:pPr>
            <w:r w:rsidRPr="004B2FEB">
              <w:t>Túto položku vykazujú len inštitúcie používajúce IRB.</w:t>
            </w:r>
          </w:p>
        </w:tc>
      </w:tr>
      <w:tr w:rsidR="00674BF5" w:rsidRPr="004B2FEB" w:rsidTr="00674BF5">
        <w:tc>
          <w:tcPr>
            <w:tcW w:w="1474" w:type="dxa"/>
          </w:tcPr>
          <w:p w:rsidR="00674BF5" w:rsidRPr="004B2FEB" w:rsidRDefault="004F1DDB" w:rsidP="00EB4968">
            <w:pPr>
              <w:pStyle w:val="InstructionsText"/>
              <w:suppressAutoHyphens/>
            </w:pPr>
            <w:r w:rsidRPr="004B2FEB">
              <w:t>0130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3.1.2.</w:t>
            </w:r>
            <w:r w:rsidRPr="004B2FEB">
              <w:tab/>
            </w:r>
            <w:r w:rsidRPr="004B2FEB">
              <w:rPr>
                <w:rStyle w:val="InstructionsTabelleberschrift"/>
                <w:rFonts w:ascii="Times New Roman" w:hAnsi="Times New Roman"/>
                <w:sz w:val="24"/>
              </w:rPr>
              <w:t>Špecifické úpravy kreditného rizika</w:t>
            </w:r>
          </w:p>
          <w:p w:rsidR="00674BF5" w:rsidRPr="004B2FEB" w:rsidRDefault="00674BF5" w:rsidP="00EB4968">
            <w:pPr>
              <w:pStyle w:val="InstructionsText"/>
              <w:suppressAutoHyphens/>
            </w:pPr>
            <w:r w:rsidRPr="004B2FEB">
              <w:t>Článok 159 CRR.</w:t>
            </w:r>
          </w:p>
          <w:p w:rsidR="00674BF5" w:rsidRPr="004B2FEB" w:rsidRDefault="00674BF5" w:rsidP="00EB4968">
            <w:pPr>
              <w:pStyle w:val="InstructionsText"/>
              <w:suppressAutoHyphens/>
            </w:pPr>
            <w:r w:rsidRPr="004B2FEB">
              <w:t>Túto položku vykazujú len inštitúcie používajúce IRB.</w:t>
            </w:r>
          </w:p>
        </w:tc>
      </w:tr>
      <w:tr w:rsidR="00674BF5" w:rsidRPr="004B2FEB" w:rsidTr="00674BF5">
        <w:tc>
          <w:tcPr>
            <w:tcW w:w="1474" w:type="dxa"/>
          </w:tcPr>
          <w:p w:rsidR="00674BF5" w:rsidRPr="004B2FEB" w:rsidRDefault="004F1DDB" w:rsidP="00EB4968">
            <w:pPr>
              <w:pStyle w:val="InstructionsText"/>
              <w:suppressAutoHyphens/>
            </w:pPr>
            <w:r w:rsidRPr="004B2FEB">
              <w:t>0131</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3.1.3.</w:t>
            </w:r>
            <w:r w:rsidRPr="004B2FEB">
              <w:tab/>
            </w:r>
            <w:r w:rsidRPr="004B2FEB">
              <w:rPr>
                <w:rStyle w:val="InstructionsTabelleberschrift"/>
                <w:rFonts w:ascii="Times New Roman" w:hAnsi="Times New Roman"/>
                <w:sz w:val="24"/>
              </w:rPr>
              <w:t>Dodatočné úpravy ocenenia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iné zníženia vlastných zdrojov</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Články 34, 110</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159 CRR.</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Túto položku vykazujú len inštitúcie používajúce IRB.</w:t>
            </w:r>
          </w:p>
        </w:tc>
      </w:tr>
      <w:tr w:rsidR="00674BF5" w:rsidRPr="004B2FEB" w:rsidTr="00674BF5">
        <w:tc>
          <w:tcPr>
            <w:tcW w:w="1474" w:type="dxa"/>
          </w:tcPr>
          <w:p w:rsidR="00674BF5" w:rsidRPr="004B2FEB" w:rsidRDefault="004F1DDB" w:rsidP="00EB4968">
            <w:pPr>
              <w:pStyle w:val="InstructionsText"/>
              <w:suppressAutoHyphens/>
            </w:pPr>
            <w:r w:rsidRPr="004B2FEB">
              <w:t>0140</w:t>
            </w:r>
          </w:p>
        </w:tc>
        <w:tc>
          <w:tcPr>
            <w:tcW w:w="7049" w:type="dxa"/>
          </w:tcPr>
          <w:p w:rsid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3.2.</w:t>
            </w:r>
            <w:r w:rsidRPr="004B2FEB">
              <w:tab/>
            </w:r>
            <w:r w:rsidRPr="004B2FEB">
              <w:rPr>
                <w:rStyle w:val="InstructionsTabelleberschrift"/>
                <w:rFonts w:ascii="Times New Roman" w:hAnsi="Times New Roman"/>
                <w:sz w:val="24"/>
              </w:rPr>
              <w:t>Celkové prípustné očakávané straty</w:t>
            </w:r>
          </w:p>
          <w:p w:rsidR="00674BF5" w:rsidRPr="004B2FEB" w:rsidRDefault="00674BF5" w:rsidP="00EB4968">
            <w:pPr>
              <w:pStyle w:val="InstructionsText"/>
              <w:suppressAutoHyphens/>
            </w:pPr>
            <w:r w:rsidRPr="004B2FEB">
              <w:t>Článok 158 ods. 5, 6</w:t>
            </w:r>
            <w:r w:rsidR="004B2FEB">
              <w:t xml:space="preserve"> a </w:t>
            </w:r>
            <w:r w:rsidRPr="004B2FEB">
              <w:t>10</w:t>
            </w:r>
            <w:r w:rsidR="004B2FEB">
              <w:t xml:space="preserve"> a </w:t>
            </w:r>
            <w:r w:rsidRPr="004B2FEB">
              <w:t>článok 159 CRR.</w:t>
            </w:r>
          </w:p>
          <w:p w:rsidR="00674BF5" w:rsidRPr="004B2FEB" w:rsidRDefault="00674BF5" w:rsidP="00EB4968">
            <w:pPr>
              <w:pStyle w:val="InstructionsText"/>
              <w:suppressAutoHyphens/>
            </w:pPr>
            <w:r w:rsidRPr="004B2FEB">
              <w:t>Túto položku vykazujú len inštitúcie používajúce IRB. Vykazuje sa len očakávaná strata súvisiaca</w:t>
            </w:r>
            <w:r w:rsidR="004B2FEB">
              <w:t xml:space="preserve"> s </w:t>
            </w:r>
            <w:r w:rsidRPr="004B2FEB">
              <w:t>expozíciami, pri ktorých nedošlo</w:t>
            </w:r>
            <w:r w:rsidR="004B2FEB">
              <w:t xml:space="preserve"> k </w:t>
            </w:r>
            <w:r w:rsidRPr="004B2FEB">
              <w:t>zlyhaniu.</w:t>
            </w:r>
          </w:p>
        </w:tc>
      </w:tr>
      <w:tr w:rsidR="00674BF5" w:rsidRPr="004B2FEB" w:rsidTr="00674BF5">
        <w:tc>
          <w:tcPr>
            <w:tcW w:w="1474" w:type="dxa"/>
          </w:tcPr>
          <w:p w:rsidR="00674BF5" w:rsidRPr="004B2FEB" w:rsidRDefault="004F1DDB" w:rsidP="00EB4968">
            <w:pPr>
              <w:pStyle w:val="InstructionsText"/>
              <w:suppressAutoHyphens/>
            </w:pPr>
            <w:r w:rsidRPr="004B2FEB">
              <w:t>0145</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4 IRB nadbytok (+) alebo schodok (–) špecifických úprav kreditného rizika</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očakávané straty pre expozície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stave zlyhania</w:t>
            </w:r>
          </w:p>
          <w:p w:rsidR="00674BF5" w:rsidRPr="004B2FEB" w:rsidRDefault="00674BF5" w:rsidP="00EB4968">
            <w:pPr>
              <w:pStyle w:val="InstructionsText"/>
              <w:suppressAutoHyphens/>
            </w:pPr>
            <w:r w:rsidRPr="004B2FEB">
              <w:t>Článok 36 ods. 1 písm. d), článok 62 písm. d), články 158</w:t>
            </w:r>
            <w:r w:rsidR="004B2FEB">
              <w:t xml:space="preserve"> a </w:t>
            </w:r>
            <w:r w:rsidRPr="004B2FEB">
              <w:t>159 CRR.</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Túto položku vykazujú len inštitúcie používajúce IRB.</w:t>
            </w:r>
          </w:p>
        </w:tc>
      </w:tr>
      <w:tr w:rsidR="00674BF5" w:rsidRPr="004B2FEB" w:rsidTr="00674BF5">
        <w:tc>
          <w:tcPr>
            <w:tcW w:w="1474" w:type="dxa"/>
          </w:tcPr>
          <w:p w:rsidR="00674BF5" w:rsidRPr="004B2FEB" w:rsidRDefault="004F1DDB" w:rsidP="00EB4968">
            <w:pPr>
              <w:pStyle w:val="InstructionsText"/>
              <w:suppressAutoHyphens/>
            </w:pPr>
            <w:r w:rsidRPr="004B2FEB">
              <w:t>0150</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4.1.</w:t>
            </w:r>
            <w:r w:rsidRPr="004B2FEB">
              <w:tab/>
            </w:r>
            <w:r w:rsidRPr="004B2FEB">
              <w:rPr>
                <w:rStyle w:val="InstructionsTabelleberschrift"/>
                <w:rFonts w:ascii="Times New Roman" w:hAnsi="Times New Roman"/>
                <w:sz w:val="24"/>
              </w:rPr>
              <w:t>Špecifické úpravy kreditného rizika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pozície,</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ktorými sa zaobchádza podobne</w:t>
            </w:r>
          </w:p>
          <w:p w:rsidR="00674BF5" w:rsidRPr="004B2FEB" w:rsidRDefault="00674BF5" w:rsidP="00EB4968">
            <w:pPr>
              <w:pStyle w:val="InstructionsText"/>
              <w:suppressAutoHyphens/>
            </w:pPr>
            <w:r w:rsidRPr="004B2FEB">
              <w:t>Článok 159 CRR.</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Túto položku vykazujú len inštitúcie používajúce IRB.</w:t>
            </w:r>
          </w:p>
        </w:tc>
      </w:tr>
      <w:tr w:rsidR="00674BF5" w:rsidRPr="004B2FEB" w:rsidTr="00674BF5">
        <w:tc>
          <w:tcPr>
            <w:tcW w:w="1474" w:type="dxa"/>
          </w:tcPr>
          <w:p w:rsidR="00674BF5" w:rsidRPr="004B2FEB" w:rsidRDefault="004F1DDB" w:rsidP="00EB4968">
            <w:pPr>
              <w:pStyle w:val="InstructionsText"/>
              <w:suppressAutoHyphens/>
            </w:pPr>
            <w:r w:rsidRPr="004B2FEB">
              <w:t>0155</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4.2.</w:t>
            </w:r>
            <w:r w:rsidRPr="004B2FEB">
              <w:tab/>
            </w:r>
            <w:r w:rsidRPr="004B2FEB">
              <w:rPr>
                <w:rStyle w:val="InstructionsTabelleberschrift"/>
                <w:rFonts w:ascii="Times New Roman" w:hAnsi="Times New Roman"/>
                <w:sz w:val="24"/>
              </w:rPr>
              <w:t>Celkové prípustné očakávané straty</w:t>
            </w:r>
          </w:p>
          <w:p w:rsidR="00674BF5" w:rsidRPr="004B2FEB" w:rsidRDefault="00674BF5" w:rsidP="00EB4968">
            <w:pPr>
              <w:pStyle w:val="InstructionsText"/>
              <w:suppressAutoHyphens/>
              <w:rPr>
                <w:rStyle w:val="InstructionsTabelleberschrift"/>
                <w:rFonts w:ascii="Times New Roman" w:hAnsi="Times New Roman"/>
                <w:sz w:val="24"/>
              </w:rPr>
            </w:pPr>
            <w:r w:rsidRPr="004B2FEB">
              <w:t>Článok 158 ods. 5, 6</w:t>
            </w:r>
            <w:r w:rsidR="004B2FEB">
              <w:t xml:space="preserve"> a </w:t>
            </w:r>
            <w:r w:rsidRPr="004B2FEB">
              <w:t>10</w:t>
            </w:r>
            <w:r w:rsidR="004B2FEB">
              <w:t xml:space="preserve"> a </w:t>
            </w:r>
            <w:r w:rsidRPr="004B2FEB">
              <w:t>článok 159 CRR.</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Túto položku vykazujú len inštitúcie používajúce IRB. Vykazuje sa len očakávaná strata súvisiaca</w:t>
            </w:r>
            <w:r w:rsidR="004B2FEB">
              <w:t xml:space="preserve"> s </w:t>
            </w:r>
            <w:r w:rsidRPr="004B2FEB">
              <w:t>expozíciami</w:t>
            </w:r>
            <w:r w:rsidR="004B2FEB">
              <w:t xml:space="preserve"> v </w:t>
            </w:r>
            <w:r w:rsidRPr="004B2FEB">
              <w:t>stave zlyhania.</w:t>
            </w:r>
          </w:p>
        </w:tc>
      </w:tr>
      <w:tr w:rsidR="00674BF5" w:rsidRPr="004B2FEB" w:rsidTr="00674BF5">
        <w:tc>
          <w:tcPr>
            <w:tcW w:w="1474" w:type="dxa"/>
          </w:tcPr>
          <w:p w:rsidR="00674BF5" w:rsidRPr="004B2FEB" w:rsidRDefault="004F1DDB" w:rsidP="00EB4968">
            <w:pPr>
              <w:pStyle w:val="InstructionsText"/>
              <w:suppressAutoHyphens/>
            </w:pPr>
            <w:r w:rsidRPr="004B2FEB">
              <w:t>0160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5.</w:t>
            </w:r>
            <w:r w:rsidRPr="004B2FEB">
              <w:tab/>
            </w:r>
            <w:r w:rsidRPr="004B2FEB">
              <w:rPr>
                <w:rStyle w:val="InstructionsTabelleberschrift"/>
                <w:rFonts w:ascii="Times New Roman" w:hAnsi="Times New Roman"/>
                <w:sz w:val="24"/>
              </w:rPr>
              <w:t>Hodnoty rizikovo vážených expozícií pre výpočet hornej hranice na prekročenie rezervy prípustnej ako T2</w:t>
            </w:r>
          </w:p>
          <w:p w:rsidR="00674BF5" w:rsidRPr="004B2FEB" w:rsidRDefault="00674BF5" w:rsidP="00EB4968">
            <w:pPr>
              <w:pStyle w:val="InstructionsText"/>
              <w:suppressAutoHyphens/>
            </w:pPr>
            <w:r w:rsidRPr="004B2FEB">
              <w:t>Článok 62 písm. d) CRR.</w:t>
            </w:r>
          </w:p>
          <w:p w:rsidR="00674BF5" w:rsidRPr="004B2FEB" w:rsidRDefault="00674BF5" w:rsidP="00EB4968">
            <w:pPr>
              <w:pStyle w:val="InstructionsText"/>
              <w:suppressAutoHyphens/>
            </w:pPr>
            <w:r w:rsidRPr="004B2FEB">
              <w:t>V prípade inštitúcií IRB sa prekračujúca hodnota rezerv (oproti očakávaným stratám) prípustná na začlenenie do kapitálu Tier 2 ohraničí vo výške 0,6</w:t>
            </w:r>
            <w:r w:rsidR="004B2FEB">
              <w:t> %</w:t>
            </w:r>
            <w:r w:rsidRPr="004B2FEB">
              <w:t xml:space="preserve"> hodnôt rizikovo vážených expozícií </w:t>
            </w:r>
            <w:r w:rsidRPr="004B2FEB">
              <w:lastRenderedPageBreak/>
              <w:t>vypočítaných pomocou prístupu IRB</w:t>
            </w:r>
            <w:r w:rsidR="004B2FEB">
              <w:t xml:space="preserve"> v </w:t>
            </w:r>
            <w:r w:rsidRPr="004B2FEB">
              <w:rPr>
                <w:rStyle w:val="FormatvorlageInstructionsTabelleText"/>
                <w:rFonts w:ascii="Times New Roman" w:hAnsi="Times New Roman"/>
                <w:sz w:val="24"/>
              </w:rPr>
              <w:t>súlade</w:t>
            </w:r>
            <w:r w:rsidR="004B2FEB">
              <w:rPr>
                <w:rStyle w:val="FormatvorlageInstructionsTabelleText"/>
                <w:rFonts w:ascii="Times New Roman" w:hAnsi="Times New Roman"/>
                <w:sz w:val="24"/>
              </w:rPr>
              <w:t xml:space="preserve"> s </w:t>
            </w:r>
            <w:r w:rsidRPr="004B2FEB">
              <w:t>článkom 62 písm. d) CRR.</w:t>
            </w:r>
          </w:p>
          <w:p w:rsidR="00674BF5" w:rsidRPr="004B2FEB" w:rsidRDefault="00674BF5" w:rsidP="00EB4968">
            <w:pPr>
              <w:pStyle w:val="InstructionsText"/>
              <w:suppressAutoHyphens/>
            </w:pPr>
            <w:r w:rsidRPr="004B2FEB">
              <w:t>Hodnota vykazovaná</w:t>
            </w:r>
            <w:r w:rsidR="004B2FEB">
              <w:t xml:space="preserve"> v </w:t>
            </w:r>
            <w:r w:rsidRPr="004B2FEB">
              <w:t>tejto položke sa rovná hodnotám rizikovo vážených expozícií (t. j. nenásobia sa 0,6</w:t>
            </w:r>
            <w:r w:rsidR="004B2FEB">
              <w:t> %</w:t>
            </w:r>
            <w:r w:rsidRPr="004B2FEB">
              <w:t>), čo je základom na výpočet horného ohraničenia.</w:t>
            </w:r>
          </w:p>
        </w:tc>
      </w:tr>
      <w:tr w:rsidR="00674BF5" w:rsidRPr="004B2FEB" w:rsidTr="00674BF5">
        <w:tc>
          <w:tcPr>
            <w:tcW w:w="1474" w:type="dxa"/>
          </w:tcPr>
          <w:p w:rsidR="00674BF5" w:rsidRPr="004B2FEB" w:rsidRDefault="004F1DDB" w:rsidP="00EB4968">
            <w:pPr>
              <w:pStyle w:val="InstructionsText"/>
              <w:suppressAutoHyphens/>
            </w:pPr>
            <w:r w:rsidRPr="004B2FEB">
              <w:lastRenderedPageBreak/>
              <w:t>0170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6.</w:t>
            </w:r>
            <w:r w:rsidRPr="004B2FEB">
              <w:tab/>
            </w:r>
            <w:r w:rsidRPr="004B2FEB">
              <w:rPr>
                <w:rStyle w:val="InstructionsTabelleberschrift"/>
                <w:rFonts w:ascii="Times New Roman" w:hAnsi="Times New Roman"/>
                <w:sz w:val="24"/>
              </w:rPr>
              <w:t>Celkové brutto rezervy prípustné na začlenenie do kapitálu T2</w:t>
            </w:r>
          </w:p>
          <w:p w:rsidR="00674BF5" w:rsidRPr="004B2FEB" w:rsidRDefault="00674BF5" w:rsidP="00EB4968">
            <w:pPr>
              <w:pStyle w:val="InstructionsText"/>
              <w:suppressAutoHyphens/>
            </w:pPr>
            <w:r w:rsidRPr="004B2FEB">
              <w:t>Článok 62 písm. c) CRR.</w:t>
            </w:r>
          </w:p>
          <w:p w:rsidR="00674BF5" w:rsidRPr="004B2FEB" w:rsidRDefault="00674BF5" w:rsidP="00EB4968">
            <w:pPr>
              <w:pStyle w:val="InstructionsText"/>
              <w:suppressAutoHyphens/>
            </w:pPr>
            <w:r w:rsidRPr="004B2FEB">
              <w:t>Táto položka zahŕňa všeobecné úpravy kreditného rizika, ktoré sú prípustné na začlenenie do kapitálu T2, pred uplatnením horného ohraničenia.</w:t>
            </w:r>
          </w:p>
          <w:p w:rsidR="00674BF5" w:rsidRPr="004B2FEB" w:rsidRDefault="00674BF5" w:rsidP="00EB4968">
            <w:pPr>
              <w:pStyle w:val="InstructionsText"/>
              <w:suppressAutoHyphens/>
            </w:pPr>
            <w:r w:rsidRPr="004B2FEB">
              <w:t>Vo vykazovanej hodnote sa nezohľadňujú daňové účinky.</w:t>
            </w:r>
          </w:p>
        </w:tc>
      </w:tr>
      <w:tr w:rsidR="00674BF5" w:rsidRPr="004B2FEB" w:rsidTr="00674BF5">
        <w:tc>
          <w:tcPr>
            <w:tcW w:w="1474" w:type="dxa"/>
          </w:tcPr>
          <w:p w:rsidR="00674BF5" w:rsidRPr="004B2FEB" w:rsidRDefault="004F1DDB" w:rsidP="00EB4968">
            <w:pPr>
              <w:pStyle w:val="InstructionsText"/>
              <w:suppressAutoHyphens/>
            </w:pPr>
            <w:r w:rsidRPr="004B2FEB">
              <w:t>0180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7.</w:t>
            </w:r>
            <w:r w:rsidRPr="004B2FEB">
              <w:tab/>
            </w:r>
            <w:r w:rsidRPr="004B2FEB">
              <w:rPr>
                <w:rStyle w:val="InstructionsTabelleberschrift"/>
                <w:rFonts w:ascii="Times New Roman" w:hAnsi="Times New Roman"/>
                <w:sz w:val="24"/>
              </w:rPr>
              <w:t>Hodnoty rizikovo vážených expozícií pre výpočet hornej hranice rezervy prípustnej ako T2</w:t>
            </w:r>
          </w:p>
          <w:p w:rsidR="00674BF5" w:rsidRPr="004B2FEB" w:rsidRDefault="00674BF5" w:rsidP="00EB4968">
            <w:pPr>
              <w:pStyle w:val="InstructionsText"/>
              <w:suppressAutoHyphens/>
            </w:pPr>
            <w:r w:rsidRPr="004B2FEB">
              <w:t>Článok 62 písm. c) CRR.</w:t>
            </w:r>
          </w:p>
          <w:p w:rsidR="00674BF5" w:rsidRPr="004B2FEB" w:rsidRDefault="00674BF5" w:rsidP="00EB4968">
            <w:pPr>
              <w:pStyle w:val="InstructionsText"/>
              <w:suppressAutoHyphens/>
            </w:pPr>
            <w:r w:rsidRPr="004B2FEB">
              <w:t>Podľa článku 62 písm. c) CRR úpravy kreditného rizika prípustné na začlenenie do kapitálu Tier 2 sú obmedzené do výšky 1,25</w:t>
            </w:r>
            <w:r w:rsidR="004B2FEB">
              <w:t> %</w:t>
            </w:r>
            <w:r w:rsidRPr="004B2FEB">
              <w:t xml:space="preserve"> hodnôt rizikovo vážených expozícií.</w:t>
            </w:r>
          </w:p>
          <w:p w:rsidR="00674BF5" w:rsidRPr="004B2FEB" w:rsidRDefault="00674BF5" w:rsidP="00EB4968">
            <w:pPr>
              <w:pStyle w:val="InstructionsText"/>
              <w:suppressAutoHyphens/>
            </w:pPr>
            <w:r w:rsidRPr="004B2FEB">
              <w:t>Hodnota vykazovaná</w:t>
            </w:r>
            <w:r w:rsidR="004B2FEB">
              <w:t xml:space="preserve"> v </w:t>
            </w:r>
            <w:r w:rsidRPr="004B2FEB">
              <w:t>tejto položke sa rovná hodnotám rizikovo vážených expozícií (t. j. nenásobia sa 1,25</w:t>
            </w:r>
            <w:r w:rsidR="004B2FEB">
              <w:t> %</w:t>
            </w:r>
            <w:r w:rsidRPr="004B2FEB">
              <w:t>), čo je základom na výpočet horného ohraničenia.</w:t>
            </w:r>
          </w:p>
        </w:tc>
      </w:tr>
      <w:tr w:rsidR="00674BF5" w:rsidRPr="004B2FEB" w:rsidTr="00674BF5">
        <w:tc>
          <w:tcPr>
            <w:tcW w:w="1474" w:type="dxa"/>
          </w:tcPr>
          <w:p w:rsidR="00674BF5" w:rsidRPr="004B2FEB" w:rsidRDefault="004F1DDB" w:rsidP="00EB4968">
            <w:pPr>
              <w:pStyle w:val="InstructionsText"/>
              <w:suppressAutoHyphens/>
            </w:pPr>
            <w:r w:rsidRPr="004B2FEB">
              <w:t>0190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8.</w:t>
            </w:r>
            <w:r w:rsidRPr="004B2FEB">
              <w:tab/>
            </w:r>
            <w:r w:rsidRPr="004B2FEB">
              <w:rPr>
                <w:rStyle w:val="InstructionsTabelleberschrift"/>
                <w:rFonts w:ascii="Times New Roman" w:hAnsi="Times New Roman"/>
                <w:sz w:val="24"/>
              </w:rPr>
              <w:t>Neodpočítateľná prahová hodnota podielov</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subjektoch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Článok 46 ods. 1 písm. a) CRR.</w:t>
            </w:r>
          </w:p>
          <w:p w:rsidR="00674BF5" w:rsidRPr="004B2FEB" w:rsidRDefault="00674BF5" w:rsidP="00EB4968">
            <w:pPr>
              <w:pStyle w:val="InstructionsText"/>
              <w:suppressAutoHyphens/>
            </w:pPr>
            <w:r w:rsidRPr="004B2FEB">
              <w:t>Táto položka obsahuje prahovú hodnotu, do výšky ktorej sa neodpočítavajú podiely</w:t>
            </w:r>
            <w:r w:rsidR="004B2FEB">
              <w:t xml:space="preserve"> v </w:t>
            </w:r>
            <w:r w:rsidRPr="004B2FEB">
              <w:t>subjekte finančného sektora, keď inštitúcia nemá významnú investíciu. Hodnota je výsledkom spočítania všetkých položiek, ktoré sú základom prahovej hodnoty,</w:t>
            </w:r>
            <w:r w:rsidR="004B2FEB">
              <w:t xml:space="preserve"> a </w:t>
            </w:r>
            <w:r w:rsidRPr="004B2FEB">
              <w:t>vynásobením takto získaného súčtu hodnotou 10</w:t>
            </w:r>
            <w:r w:rsidR="004B2FEB">
              <w:t> %</w:t>
            </w:r>
            <w:r w:rsidRPr="004B2FEB">
              <w:t>.</w:t>
            </w:r>
          </w:p>
        </w:tc>
      </w:tr>
      <w:tr w:rsidR="00674BF5" w:rsidRPr="004B2FEB" w:rsidTr="00674BF5">
        <w:tc>
          <w:tcPr>
            <w:tcW w:w="1474" w:type="dxa"/>
          </w:tcPr>
          <w:p w:rsidR="00674BF5" w:rsidRPr="004B2FEB" w:rsidRDefault="004F1DDB" w:rsidP="00EB4968">
            <w:pPr>
              <w:pStyle w:val="InstructionsText"/>
              <w:suppressAutoHyphens/>
            </w:pPr>
            <w:r w:rsidRPr="004B2FEB">
              <w:t>0200</w:t>
            </w:r>
          </w:p>
        </w:tc>
        <w:tc>
          <w:tcPr>
            <w:tcW w:w="7049" w:type="dxa"/>
          </w:tcPr>
          <w:p w:rsid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9.</w:t>
            </w:r>
            <w:r w:rsidRPr="004B2FEB">
              <w:tab/>
            </w:r>
            <w:r w:rsidRPr="004B2FEB">
              <w:rPr>
                <w:rStyle w:val="InstructionsTabelleberschrift"/>
                <w:rFonts w:ascii="Times New Roman" w:hAnsi="Times New Roman"/>
                <w:sz w:val="24"/>
              </w:rPr>
              <w:t>10</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 xml:space="preserve"> prahová hodnota CET1</w:t>
            </w:r>
          </w:p>
          <w:p w:rsidR="00674BF5" w:rsidRPr="004B2FEB" w:rsidRDefault="00674BF5" w:rsidP="00EB4968">
            <w:pPr>
              <w:pStyle w:val="InstructionsText"/>
              <w:suppressAutoHyphens/>
            </w:pPr>
            <w:r w:rsidRPr="004B2FEB">
              <w:t>Článok 48 ods. 1 písm. a)</w:t>
            </w:r>
            <w:r w:rsidR="004B2FEB">
              <w:t xml:space="preserve"> a </w:t>
            </w:r>
            <w:r w:rsidRPr="004B2FEB">
              <w:t>b) CRR.</w:t>
            </w:r>
          </w:p>
          <w:p w:rsidR="00674BF5" w:rsidRPr="004B2FEB" w:rsidRDefault="00674BF5" w:rsidP="00EB4968">
            <w:pPr>
              <w:pStyle w:val="InstructionsText"/>
              <w:suppressAutoHyphens/>
            </w:pPr>
            <w:r w:rsidRPr="004B2FEB">
              <w:t>Táto položka obsahuje 10</w:t>
            </w:r>
            <w:r w:rsidR="004B2FEB">
              <w:t> %</w:t>
            </w:r>
            <w:r w:rsidRPr="004B2FEB">
              <w:t xml:space="preserve"> prahovú hodnotu pre podiely</w:t>
            </w:r>
            <w:r w:rsidR="004B2FEB">
              <w:t xml:space="preserve"> v </w:t>
            </w:r>
            <w:r w:rsidRPr="004B2FEB">
              <w:t>subjektoch finančného sektora, keď inštitúcia má významnú investíciu,</w:t>
            </w:r>
            <w:r w:rsidR="004B2FEB">
              <w:t xml:space="preserve"> a </w:t>
            </w:r>
            <w:r w:rsidRPr="004B2FEB">
              <w:t>pre odložené daňové pohľadávky, ktoré závisia od budúcej ziskovosti</w:t>
            </w:r>
            <w:r w:rsidR="004B2FEB">
              <w:t xml:space="preserve"> a </w:t>
            </w:r>
            <w:r w:rsidRPr="004B2FEB">
              <w:t>vyplývajú</w:t>
            </w:r>
            <w:r w:rsidR="004B2FEB">
              <w:t xml:space="preserve"> z </w:t>
            </w:r>
            <w:r w:rsidRPr="004B2FEB">
              <w:t>dočasných rozdielov.</w:t>
            </w:r>
          </w:p>
          <w:p w:rsidR="00674BF5" w:rsidRPr="004B2FEB" w:rsidRDefault="00674BF5" w:rsidP="00EB4968">
            <w:pPr>
              <w:pStyle w:val="InstructionsText"/>
              <w:suppressAutoHyphens/>
            </w:pPr>
            <w:r w:rsidRPr="004B2FEB">
              <w:t>Hodnota je výsledkom spočítania všetkých položiek, ktoré sú základom prahovej hodnoty,</w:t>
            </w:r>
            <w:r w:rsidR="004B2FEB">
              <w:t xml:space="preserve"> a </w:t>
            </w:r>
            <w:r w:rsidRPr="004B2FEB">
              <w:t>vynásobením takto získaného súčtu hodnotou 10</w:t>
            </w:r>
            <w:r w:rsidR="004B2FEB">
              <w:t> %</w:t>
            </w:r>
            <w:r w:rsidRPr="004B2FEB">
              <w:t>.</w:t>
            </w:r>
          </w:p>
        </w:tc>
      </w:tr>
      <w:tr w:rsidR="00674BF5" w:rsidRPr="004B2FEB" w:rsidTr="00674BF5">
        <w:tc>
          <w:tcPr>
            <w:tcW w:w="1474" w:type="dxa"/>
          </w:tcPr>
          <w:p w:rsidR="00674BF5" w:rsidRPr="004B2FEB" w:rsidRDefault="004F1DDB" w:rsidP="00EB4968">
            <w:pPr>
              <w:pStyle w:val="InstructionsText"/>
              <w:suppressAutoHyphens/>
            </w:pPr>
            <w:r w:rsidRPr="004B2FEB">
              <w:t>0210</w:t>
            </w:r>
          </w:p>
        </w:tc>
        <w:tc>
          <w:tcPr>
            <w:tcW w:w="7049" w:type="dxa"/>
          </w:tcPr>
          <w:p w:rsid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10.</w:t>
            </w:r>
            <w:r w:rsidRPr="004B2FEB">
              <w:tab/>
            </w:r>
            <w:r w:rsidRPr="004B2FEB">
              <w:rPr>
                <w:rStyle w:val="InstructionsTabelleberschrift"/>
                <w:rFonts w:ascii="Times New Roman" w:hAnsi="Times New Roman"/>
                <w:sz w:val="24"/>
              </w:rPr>
              <w:t>17,65</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 xml:space="preserve"> prahová hodnota CET1</w:t>
            </w:r>
          </w:p>
          <w:p w:rsidR="00674BF5" w:rsidRPr="004B2FEB" w:rsidRDefault="00674BF5" w:rsidP="00EB4968">
            <w:pPr>
              <w:pStyle w:val="InstructionsText"/>
              <w:suppressAutoHyphens/>
            </w:pPr>
            <w:r w:rsidRPr="004B2FEB">
              <w:t>Článok 48 ods. 1 CRR.</w:t>
            </w:r>
          </w:p>
          <w:p w:rsidR="00674BF5" w:rsidRPr="004B2FEB" w:rsidRDefault="00674BF5" w:rsidP="00EB4968">
            <w:pPr>
              <w:pStyle w:val="InstructionsText"/>
              <w:suppressAutoHyphens/>
            </w:pPr>
            <w:r w:rsidRPr="004B2FEB">
              <w:t>Táto položka obsahuje 17,65</w:t>
            </w:r>
            <w:r w:rsidR="004B2FEB">
              <w:t> %</w:t>
            </w:r>
            <w:r w:rsidRPr="004B2FEB">
              <w:t xml:space="preserve"> prahovú hodnotu pre podiely</w:t>
            </w:r>
            <w:r w:rsidR="004B2FEB">
              <w:t xml:space="preserve"> v </w:t>
            </w:r>
            <w:r w:rsidRPr="004B2FEB">
              <w:t xml:space="preserve">subjektoch finančného sektora, keď inštitúcia má významnú </w:t>
            </w:r>
            <w:r w:rsidRPr="004B2FEB">
              <w:lastRenderedPageBreak/>
              <w:t>investíciu,</w:t>
            </w:r>
            <w:r w:rsidR="004B2FEB">
              <w:t xml:space="preserve"> a </w:t>
            </w:r>
            <w:r w:rsidRPr="004B2FEB">
              <w:t>pre odložené daňové pohľadávky, ktoré závisia od budúcej ziskovosti</w:t>
            </w:r>
            <w:r w:rsidR="004B2FEB">
              <w:t xml:space="preserve"> a </w:t>
            </w:r>
            <w:r w:rsidRPr="004B2FEB">
              <w:t>vyplývajú</w:t>
            </w:r>
            <w:r w:rsidR="004B2FEB">
              <w:t xml:space="preserve"> z </w:t>
            </w:r>
            <w:r w:rsidRPr="004B2FEB">
              <w:t>dočasných rozdielov, ktorá sa uplatňuje po 10</w:t>
            </w:r>
            <w:r w:rsidR="004B2FEB">
              <w:t> %</w:t>
            </w:r>
            <w:r w:rsidRPr="004B2FEB">
              <w:t xml:space="preserve"> prahovej hodnote.</w:t>
            </w:r>
          </w:p>
          <w:p w:rsidR="00674BF5" w:rsidRPr="004B2FEB" w:rsidRDefault="00674BF5" w:rsidP="00EB4968">
            <w:pPr>
              <w:pStyle w:val="InstructionsText"/>
              <w:suppressAutoHyphens/>
            </w:pPr>
            <w:r w:rsidRPr="004B2FEB">
              <w:t>Prahová hodnota sa vypočítava tak, aby hodnota dvoch položiek, ktorá sa vykazuje, neprekročila 15</w:t>
            </w:r>
            <w:r w:rsidR="004B2FEB">
              <w:t> %</w:t>
            </w:r>
            <w:r w:rsidRPr="004B2FEB">
              <w:t xml:space="preserve"> konečného vlastného kapitálu Tier 1, t. j. kapitálu CET1 vypočítaného po všetkých odpočtoch</w:t>
            </w:r>
            <w:r w:rsidR="004B2FEB">
              <w:t xml:space="preserve"> a </w:t>
            </w:r>
            <w:r w:rsidRPr="004B2FEB">
              <w:t>bez úprav na základe prechodných ustanovení.</w:t>
            </w:r>
          </w:p>
        </w:tc>
      </w:tr>
      <w:tr w:rsidR="00674BF5" w:rsidRPr="004B2FEB" w:rsidTr="00674BF5">
        <w:tc>
          <w:tcPr>
            <w:tcW w:w="1474" w:type="dxa"/>
          </w:tcPr>
          <w:p w:rsidR="00674BF5" w:rsidRPr="004B2FEB" w:rsidRDefault="004F1DDB" w:rsidP="00EB4968">
            <w:pPr>
              <w:pStyle w:val="InstructionsText"/>
              <w:suppressAutoHyphens/>
            </w:pPr>
            <w:r w:rsidRPr="004B2FEB">
              <w:lastRenderedPageBreak/>
              <w:t>0225</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11.</w:t>
            </w:r>
            <w:r w:rsidRPr="004B2FEB">
              <w:tab/>
            </w:r>
            <w:r w:rsidRPr="004B2FEB">
              <w:rPr>
                <w:rStyle w:val="InstructionsTabelleberschrift"/>
                <w:rFonts w:ascii="Times New Roman" w:hAnsi="Times New Roman"/>
                <w:sz w:val="24"/>
              </w:rPr>
              <w:t>Prípustný kapitál na účely kvalifikovaných účastí mimo finančného sektora</w:t>
            </w:r>
          </w:p>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b w:val="0"/>
                <w:sz w:val="24"/>
                <w:u w:val="none"/>
              </w:rPr>
              <w:t>Článok 4 ods. 1 písm. a) bod 71 písm. a) CRR.</w:t>
            </w:r>
          </w:p>
        </w:tc>
      </w:tr>
      <w:tr w:rsidR="00674BF5" w:rsidRPr="004B2FEB" w:rsidTr="00674BF5">
        <w:tc>
          <w:tcPr>
            <w:tcW w:w="1474" w:type="dxa"/>
          </w:tcPr>
          <w:p w:rsidR="00674BF5" w:rsidRPr="004B2FEB" w:rsidRDefault="004F1DDB" w:rsidP="00EB4968">
            <w:pPr>
              <w:pStyle w:val="InstructionsText"/>
              <w:suppressAutoHyphens/>
            </w:pPr>
            <w:r w:rsidRPr="004B2FEB">
              <w:t>0230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12.</w:t>
            </w:r>
            <w:r w:rsidRPr="004B2FEB">
              <w:tab/>
            </w:r>
            <w:r w:rsidRPr="004B2FEB">
              <w:rPr>
                <w:rStyle w:val="InstructionsTabelleberschrift"/>
                <w:rFonts w:ascii="Times New Roman" w:hAnsi="Times New Roman"/>
                <w:sz w:val="24"/>
              </w:rPr>
              <w:t>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 po odpočítaní krátkych pozícií</w:t>
            </w:r>
          </w:p>
          <w:p w:rsidR="00674BF5" w:rsidRPr="004B2FEB" w:rsidRDefault="00674BF5" w:rsidP="00EB4968">
            <w:pPr>
              <w:pStyle w:val="InstructionsText"/>
              <w:suppressAutoHyphens/>
            </w:pPr>
            <w:r w:rsidRPr="004B2FEB">
              <w:t>Články 44, 45, 46</w:t>
            </w:r>
            <w:r w:rsidR="004B2FEB">
              <w:t xml:space="preserve"> a </w:t>
            </w:r>
            <w:r w:rsidRPr="004B2FEB">
              <w:t>49 CRR.</w:t>
            </w:r>
          </w:p>
        </w:tc>
      </w:tr>
      <w:tr w:rsidR="00674BF5" w:rsidRPr="004B2FEB" w:rsidTr="00674BF5">
        <w:tc>
          <w:tcPr>
            <w:tcW w:w="1474" w:type="dxa"/>
          </w:tcPr>
          <w:p w:rsidR="00674BF5" w:rsidRPr="004B2FEB" w:rsidRDefault="004F1DDB" w:rsidP="00EB4968">
            <w:pPr>
              <w:pStyle w:val="InstructionsText"/>
              <w:suppressAutoHyphens/>
            </w:pPr>
            <w:r w:rsidRPr="004B2FEB">
              <w:t>0240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12.1.</w:t>
            </w:r>
            <w:r w:rsidRPr="004B2FEB">
              <w:tab/>
            </w:r>
            <w:r w:rsidRPr="004B2FEB">
              <w:rPr>
                <w:rStyle w:val="InstructionsTabelleberschrift"/>
                <w:rFonts w:ascii="Times New Roman" w:hAnsi="Times New Roman"/>
                <w:sz w:val="24"/>
              </w:rPr>
              <w:t>Priame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Články 44, 45, 46</w:t>
            </w:r>
            <w:r w:rsidR="004B2FEB">
              <w:t xml:space="preserve"> a </w:t>
            </w:r>
            <w:r w:rsidRPr="004B2FEB">
              <w:t>49 CRR.</w:t>
            </w:r>
          </w:p>
        </w:tc>
      </w:tr>
      <w:tr w:rsidR="00674BF5" w:rsidRPr="004B2FEB" w:rsidTr="00674BF5">
        <w:tc>
          <w:tcPr>
            <w:tcW w:w="1474" w:type="dxa"/>
          </w:tcPr>
          <w:p w:rsidR="00674BF5" w:rsidRPr="004B2FEB" w:rsidRDefault="004F1DDB" w:rsidP="00EB4968">
            <w:pPr>
              <w:pStyle w:val="InstructionsText"/>
              <w:suppressAutoHyphens/>
            </w:pPr>
            <w:r w:rsidRPr="004B2FEB">
              <w:t>0250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12.1.1.</w:t>
            </w:r>
            <w:r w:rsidRPr="004B2FEB">
              <w:tab/>
            </w:r>
            <w:r w:rsidRPr="004B2FEB">
              <w:rPr>
                <w:rStyle w:val="InstructionsTabelleberschrift"/>
                <w:rFonts w:ascii="Times New Roman" w:hAnsi="Times New Roman"/>
                <w:sz w:val="24"/>
              </w:rPr>
              <w:t>Brutto priame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Články 44, 46</w:t>
            </w:r>
            <w:r w:rsidR="004B2FEB">
              <w:t xml:space="preserve"> a </w:t>
            </w:r>
            <w:r w:rsidRPr="004B2FEB">
              <w:t>49 CRR.</w:t>
            </w:r>
          </w:p>
          <w:p w:rsidR="00674BF5" w:rsidRPr="004B2FEB" w:rsidRDefault="00674BF5" w:rsidP="00EB4968">
            <w:pPr>
              <w:pStyle w:val="InstructionsText"/>
              <w:suppressAutoHyphens/>
            </w:pPr>
            <w:r w:rsidRPr="004B2FEB">
              <w:t>Priame podiely kapitálu CET1 subjektov finančného sektora, keď inštitúcia nemá významnú investíciu, bez:</w:t>
            </w:r>
          </w:p>
          <w:p w:rsidR="004B2FEB" w:rsidRDefault="00674BF5" w:rsidP="00EB4968">
            <w:pPr>
              <w:pStyle w:val="InstructionsText"/>
              <w:suppressAutoHyphens/>
            </w:pPr>
            <w:r w:rsidRPr="004B2FEB">
              <w:t>a)</w:t>
            </w:r>
            <w:r w:rsidRPr="004B2FEB">
              <w:tab/>
              <w:t>pozícií</w:t>
            </w:r>
            <w:r w:rsidR="004B2FEB">
              <w:t xml:space="preserve"> z </w:t>
            </w:r>
            <w:r w:rsidRPr="004B2FEB">
              <w:t>upísania, ktoré držia päť pracovných dní alebo menej</w:t>
            </w:r>
            <w:r w:rsidR="004B2FEB">
              <w:t>;</w:t>
            </w:r>
          </w:p>
          <w:p w:rsidR="004B2FEB" w:rsidRDefault="00674BF5" w:rsidP="00EB4968">
            <w:pPr>
              <w:pStyle w:val="InstructionsText"/>
              <w:suppressAutoHyphens/>
            </w:pPr>
            <w:r w:rsidRPr="004B2FEB">
              <w:t>b)</w:t>
            </w:r>
            <w:r w:rsidRPr="004B2FEB">
              <w:tab/>
              <w:t>hodnôt súvisiacich</w:t>
            </w:r>
            <w:r w:rsidR="004B2FEB">
              <w:t xml:space="preserve"> s </w:t>
            </w:r>
            <w:r w:rsidRPr="004B2FEB">
              <w:t>investíciami, na ktoré sa uplatňuje alternatíva podľa článku 49;</w:t>
            </w:r>
            <w:r w:rsidR="004B2FEB">
              <w:t xml:space="preserve"> a</w:t>
            </w:r>
          </w:p>
          <w:p w:rsidR="00674BF5" w:rsidRPr="004B2FEB" w:rsidRDefault="00674BF5" w:rsidP="00EB4968">
            <w:pPr>
              <w:pStyle w:val="InstructionsText"/>
              <w:suppressAutoHyphens/>
            </w:pPr>
            <w:r w:rsidRPr="004B2FEB">
              <w:t>c)</w:t>
            </w:r>
            <w:r w:rsidRPr="004B2FEB">
              <w:tab/>
              <w:t>podielov,</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36 ods. 1 písm. g) CRR.</w:t>
            </w:r>
          </w:p>
        </w:tc>
      </w:tr>
      <w:tr w:rsidR="00674BF5" w:rsidRPr="004B2FEB" w:rsidTr="00674BF5">
        <w:tc>
          <w:tcPr>
            <w:tcW w:w="1474" w:type="dxa"/>
          </w:tcPr>
          <w:p w:rsidR="00674BF5" w:rsidRPr="004B2FEB" w:rsidRDefault="00D5689B" w:rsidP="00EB4968">
            <w:pPr>
              <w:pStyle w:val="InstructionsText"/>
              <w:suppressAutoHyphens/>
            </w:pPr>
            <w:r w:rsidRPr="004B2FEB">
              <w:t>0260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12.1.2.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priamymi brutto podielmi uvedenými vyššie</w:t>
            </w:r>
          </w:p>
          <w:p w:rsidR="00674BF5" w:rsidRPr="004B2FEB" w:rsidRDefault="00674BF5" w:rsidP="00EB4968">
            <w:pPr>
              <w:pStyle w:val="InstructionsText"/>
              <w:suppressAutoHyphens/>
            </w:pPr>
            <w:r w:rsidRPr="004B2FEB">
              <w:t>Článok 45 CRR.</w:t>
            </w:r>
          </w:p>
          <w:p w:rsidR="00674BF5" w:rsidRPr="004B2FEB" w:rsidRDefault="002D31E5" w:rsidP="00EB4968">
            <w:pPr>
              <w:pStyle w:val="InstructionsText"/>
              <w:suppressAutoHyphens/>
            </w:pPr>
            <w:r w:rsidRPr="004B2FEB">
              <w:t>Článkom 45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0270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12.2.</w:t>
            </w:r>
            <w:r w:rsidRPr="004B2FEB">
              <w:tab/>
            </w:r>
            <w:r w:rsidRPr="004B2FEB">
              <w:rPr>
                <w:rStyle w:val="InstructionsTabelleberschrift"/>
                <w:rFonts w:ascii="Times New Roman" w:hAnsi="Times New Roman"/>
                <w:sz w:val="24"/>
              </w:rPr>
              <w:t>Nepriame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44</w:t>
            </w:r>
            <w:r w:rsidR="004B2FEB">
              <w:t xml:space="preserve"> a </w:t>
            </w:r>
            <w:r w:rsidRPr="004B2FEB">
              <w:t>45 CRR.</w:t>
            </w:r>
          </w:p>
        </w:tc>
      </w:tr>
      <w:tr w:rsidR="00674BF5" w:rsidRPr="004B2FEB" w:rsidTr="00674BF5">
        <w:tc>
          <w:tcPr>
            <w:tcW w:w="1474" w:type="dxa"/>
          </w:tcPr>
          <w:p w:rsidR="00674BF5" w:rsidRPr="004B2FEB" w:rsidRDefault="00754ADC" w:rsidP="00EB4968">
            <w:pPr>
              <w:pStyle w:val="InstructionsText"/>
              <w:suppressAutoHyphens/>
            </w:pPr>
            <w:r w:rsidRPr="004B2FEB">
              <w:t>0280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12.2.1.</w:t>
            </w:r>
            <w:r w:rsidRPr="004B2FEB">
              <w:tab/>
            </w:r>
            <w:r w:rsidRPr="004B2FEB">
              <w:rPr>
                <w:rStyle w:val="InstructionsTabelleberschrift"/>
                <w:rFonts w:ascii="Times New Roman" w:hAnsi="Times New Roman"/>
                <w:sz w:val="24"/>
              </w:rPr>
              <w:t>Brutto nepriame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44</w:t>
            </w:r>
            <w:r w:rsidR="004B2FEB">
              <w:t xml:space="preserve"> a </w:t>
            </w:r>
            <w:r w:rsidRPr="004B2FEB">
              <w:t>45 CRR.</w:t>
            </w:r>
          </w:p>
          <w:p w:rsidR="00674BF5" w:rsidRPr="004B2FEB" w:rsidRDefault="00674BF5" w:rsidP="00EB4968">
            <w:pPr>
              <w:pStyle w:val="InstructionsText"/>
              <w:suppressAutoHyphens/>
            </w:pPr>
            <w:r w:rsidRPr="004B2FEB">
              <w:lastRenderedPageBreak/>
              <w:t>Vykazovaná hodnota sa rovná nepriamym podielom</w:t>
            </w:r>
            <w:r w:rsidR="004B2FEB">
              <w:t xml:space="preserve"> v </w:t>
            </w:r>
            <w:r w:rsidRPr="004B2FEB">
              <w:t>obchodnej knihe na kapitálových nástrojoch subjektov finančného sektora, ktoré sú vo forme podielov cenných papierov zaradených do indexu. Dosiahne sa vypočítaním podkladovej expozície voči kapitálovým nástrojom subjektov finančného sektora</w:t>
            </w:r>
            <w:r w:rsidR="004B2FEB">
              <w:t xml:space="preserve"> v </w:t>
            </w:r>
            <w:r w:rsidRPr="004B2FEB">
              <w:t>týchto indexoch.</w:t>
            </w:r>
          </w:p>
          <w:p w:rsidR="00674BF5" w:rsidRPr="004B2FEB" w:rsidRDefault="00674BF5" w:rsidP="00EB4968">
            <w:pPr>
              <w:pStyle w:val="InstructionsText"/>
              <w:suppressAutoHyphens/>
            </w:pPr>
            <w:r w:rsidRPr="004B2FEB">
              <w:t>Podiely,</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36 ods. 1 písm. g) CRR, sa nezapočítavajú.</w:t>
            </w:r>
          </w:p>
        </w:tc>
      </w:tr>
      <w:tr w:rsidR="00674BF5" w:rsidRPr="004B2FEB" w:rsidTr="00674BF5">
        <w:trPr>
          <w:trHeight w:val="850"/>
        </w:trPr>
        <w:tc>
          <w:tcPr>
            <w:tcW w:w="1474" w:type="dxa"/>
          </w:tcPr>
          <w:p w:rsidR="00674BF5" w:rsidRPr="004B2FEB" w:rsidRDefault="00754ADC" w:rsidP="00EB4968">
            <w:pPr>
              <w:pStyle w:val="InstructionsText"/>
              <w:suppressAutoHyphens/>
            </w:pPr>
            <w:r w:rsidRPr="004B2FEB">
              <w:lastRenderedPageBreak/>
              <w:t>0290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12.2.2.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nepriamymi brutto podielmi uvedenými vyššie</w:t>
            </w:r>
          </w:p>
          <w:p w:rsidR="00674BF5" w:rsidRPr="004B2FEB" w:rsidRDefault="00674BF5" w:rsidP="00EB4968">
            <w:pPr>
              <w:pStyle w:val="InstructionsText"/>
              <w:suppressAutoHyphens/>
            </w:pPr>
            <w:r w:rsidRPr="004B2FEB">
              <w:t>Článok 4 ods. 1 bod 114</w:t>
            </w:r>
            <w:r w:rsidR="004B2FEB">
              <w:t xml:space="preserve"> a </w:t>
            </w:r>
            <w:r w:rsidRPr="004B2FEB">
              <w:t>článok 45 CRR.</w:t>
            </w:r>
          </w:p>
          <w:p w:rsidR="00674BF5" w:rsidRPr="004B2FEB" w:rsidRDefault="00674BF5" w:rsidP="00EB4968">
            <w:pPr>
              <w:pStyle w:val="InstructionsText"/>
              <w:suppressAutoHyphens/>
            </w:pPr>
            <w:r w:rsidRPr="004B2FEB">
              <w:t>Článkom 45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0291</w:t>
            </w:r>
          </w:p>
        </w:tc>
        <w:tc>
          <w:tcPr>
            <w:tcW w:w="7049" w:type="dxa"/>
            <w:vAlign w:val="center"/>
          </w:tcPr>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sz w:val="24"/>
              </w:rPr>
              <w:t>12.3.1.</w:t>
            </w:r>
            <w:r w:rsidRPr="004B2FEB">
              <w:tab/>
            </w:r>
            <w:r w:rsidRPr="004B2FEB">
              <w:rPr>
                <w:rStyle w:val="InstructionsTabelleberschrift"/>
                <w:rFonts w:ascii="Times New Roman" w:hAnsi="Times New Roman"/>
                <w:sz w:val="24"/>
              </w:rPr>
              <w:t>Syntetické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 ods. 1 bod 126</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články 44</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45 CRR.</w:t>
            </w:r>
          </w:p>
        </w:tc>
      </w:tr>
      <w:tr w:rsidR="00674BF5" w:rsidRPr="004B2FEB" w:rsidTr="00674BF5">
        <w:tc>
          <w:tcPr>
            <w:tcW w:w="1474" w:type="dxa"/>
          </w:tcPr>
          <w:p w:rsidR="00674BF5" w:rsidRPr="004B2FEB" w:rsidRDefault="00754ADC" w:rsidP="00EB4968">
            <w:pPr>
              <w:pStyle w:val="InstructionsText"/>
              <w:suppressAutoHyphens/>
            </w:pPr>
            <w:r w:rsidRPr="004B2FEB">
              <w:t>0292</w:t>
            </w:r>
          </w:p>
        </w:tc>
        <w:tc>
          <w:tcPr>
            <w:tcW w:w="7049" w:type="dxa"/>
            <w:vAlign w:val="center"/>
          </w:tcPr>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sz w:val="24"/>
              </w:rPr>
              <w:t>12.3.2.</w:t>
            </w:r>
            <w:r w:rsidRPr="004B2FEB">
              <w:tab/>
            </w:r>
            <w:r w:rsidRPr="004B2FEB">
              <w:rPr>
                <w:rStyle w:val="InstructionsTabelleberschrift"/>
                <w:rFonts w:ascii="Times New Roman" w:hAnsi="Times New Roman"/>
                <w:sz w:val="24"/>
              </w:rPr>
              <w:t>Brutto syntetické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 ods. 1 bod 126</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články 44</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45 CRR.</w:t>
            </w:r>
          </w:p>
        </w:tc>
      </w:tr>
      <w:tr w:rsidR="00674BF5" w:rsidRPr="004B2FEB" w:rsidTr="00674BF5">
        <w:tc>
          <w:tcPr>
            <w:tcW w:w="1474" w:type="dxa"/>
          </w:tcPr>
          <w:p w:rsidR="00674BF5" w:rsidRPr="004B2FEB" w:rsidRDefault="00754ADC" w:rsidP="00EB4968">
            <w:pPr>
              <w:pStyle w:val="InstructionsText"/>
              <w:suppressAutoHyphens/>
            </w:pPr>
            <w:r w:rsidRPr="004B2FEB">
              <w:t>0293</w:t>
            </w:r>
          </w:p>
        </w:tc>
        <w:tc>
          <w:tcPr>
            <w:tcW w:w="7049" w:type="dxa"/>
            <w:vAlign w:val="center"/>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12.3.3.</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brutto syntetickými podielmi uvedenými vyššie</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 ods. 1 bod 126</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45 CRR</w:t>
            </w:r>
          </w:p>
          <w:p w:rsidR="002D31E5" w:rsidRPr="004B2FEB" w:rsidRDefault="000D04B6" w:rsidP="00EB4968">
            <w:pPr>
              <w:pStyle w:val="InstructionsText"/>
              <w:suppressAutoHyphens/>
              <w:rPr>
                <w:rStyle w:val="InstructionsTabelleberschrift"/>
                <w:rFonts w:ascii="Times New Roman" w:hAnsi="Times New Roman"/>
                <w:b w:val="0"/>
                <w:sz w:val="24"/>
                <w:u w:val="none"/>
              </w:rPr>
            </w:pPr>
            <w:r w:rsidRPr="004B2FEB">
              <w:t>Článkom 45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0300</w:t>
            </w:r>
          </w:p>
        </w:tc>
        <w:tc>
          <w:tcPr>
            <w:tcW w:w="7049" w:type="dxa"/>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w:t>
            </w:r>
            <w:r w:rsidRPr="004B2FEB">
              <w:tab/>
            </w:r>
            <w:r w:rsidRPr="004B2FEB">
              <w:rPr>
                <w:rStyle w:val="InstructionsTabelleberschrift"/>
                <w:rFonts w:ascii="Times New Roman" w:hAnsi="Times New Roman"/>
                <w:sz w:val="24"/>
              </w:rPr>
              <w:t>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 po odpočítaní krátkych pozícií</w:t>
            </w:r>
          </w:p>
          <w:p w:rsidR="00674BF5" w:rsidRPr="004B2FEB" w:rsidRDefault="00674BF5" w:rsidP="00EB4968">
            <w:pPr>
              <w:pStyle w:val="InstructionsText"/>
              <w:suppressAutoHyphens/>
            </w:pPr>
            <w:r w:rsidRPr="004B2FEB">
              <w:t>Články 58, 59</w:t>
            </w:r>
            <w:r w:rsidR="004B2FEB">
              <w:t xml:space="preserve"> a </w:t>
            </w:r>
            <w:r w:rsidRPr="004B2FEB">
              <w:t>60 CRR.</w:t>
            </w:r>
          </w:p>
        </w:tc>
      </w:tr>
      <w:tr w:rsidR="00674BF5" w:rsidRPr="004B2FEB" w:rsidTr="00674BF5">
        <w:tc>
          <w:tcPr>
            <w:tcW w:w="1474" w:type="dxa"/>
          </w:tcPr>
          <w:p w:rsidR="00674BF5" w:rsidRPr="004B2FEB" w:rsidRDefault="00754ADC" w:rsidP="00EB4968">
            <w:pPr>
              <w:pStyle w:val="InstructionsText"/>
              <w:suppressAutoHyphens/>
            </w:pPr>
            <w:r w:rsidRPr="004B2FEB">
              <w:t>0310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13.1.</w:t>
            </w:r>
            <w:r w:rsidRPr="004B2FEB">
              <w:tab/>
            </w:r>
            <w:r w:rsidRPr="004B2FEB">
              <w:rPr>
                <w:rStyle w:val="InstructionsTabelleberschrift"/>
                <w:rFonts w:ascii="Times New Roman" w:hAnsi="Times New Roman"/>
                <w:sz w:val="24"/>
              </w:rPr>
              <w:t>Priame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Články 58, 59</w:t>
            </w:r>
            <w:r w:rsidR="004B2FEB">
              <w:t xml:space="preserve"> a </w:t>
            </w:r>
            <w:r w:rsidRPr="004B2FEB">
              <w:t>článok 60 ods. 2 CRR.</w:t>
            </w:r>
          </w:p>
        </w:tc>
      </w:tr>
      <w:tr w:rsidR="00674BF5" w:rsidRPr="004B2FEB" w:rsidTr="00674BF5">
        <w:tc>
          <w:tcPr>
            <w:tcW w:w="1474" w:type="dxa"/>
          </w:tcPr>
          <w:p w:rsidR="00674BF5" w:rsidRPr="004B2FEB" w:rsidRDefault="00754ADC" w:rsidP="00EB4968">
            <w:pPr>
              <w:pStyle w:val="InstructionsText"/>
              <w:suppressAutoHyphens/>
            </w:pPr>
            <w:r w:rsidRPr="004B2FEB">
              <w:t>0320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13.1.1.</w:t>
            </w:r>
            <w:r w:rsidRPr="004B2FEB">
              <w:tab/>
            </w:r>
            <w:r w:rsidRPr="004B2FEB">
              <w:rPr>
                <w:rStyle w:val="InstructionsTabelleberschrift"/>
                <w:rFonts w:ascii="Times New Roman" w:hAnsi="Times New Roman"/>
                <w:sz w:val="24"/>
              </w:rPr>
              <w:t>Brutto priame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Článok 58</w:t>
            </w:r>
            <w:r w:rsidR="004B2FEB">
              <w:t xml:space="preserve"> a </w:t>
            </w:r>
            <w:r w:rsidRPr="004B2FEB">
              <w:t>článok 60 ods. 2 CRR.</w:t>
            </w:r>
          </w:p>
          <w:p w:rsidR="00674BF5" w:rsidRPr="004B2FEB" w:rsidRDefault="00674BF5" w:rsidP="00EB4968">
            <w:pPr>
              <w:pStyle w:val="InstructionsText"/>
              <w:suppressAutoHyphens/>
            </w:pPr>
            <w:r w:rsidRPr="004B2FEB">
              <w:t>Priame podiely kapitálu AT1 subjektov finančného sektora, keď inštitúcia nemá významnú investíciu, bez:</w:t>
            </w:r>
          </w:p>
          <w:p w:rsidR="004B2FEB" w:rsidRDefault="00674BF5" w:rsidP="00EB4968">
            <w:pPr>
              <w:pStyle w:val="InstructionsText"/>
              <w:suppressAutoHyphens/>
            </w:pPr>
            <w:r w:rsidRPr="004B2FEB">
              <w:lastRenderedPageBreak/>
              <w:t>a)</w:t>
            </w:r>
            <w:r w:rsidRPr="004B2FEB">
              <w:tab/>
              <w:t>pozícií</w:t>
            </w:r>
            <w:r w:rsidR="004B2FEB">
              <w:t xml:space="preserve"> z </w:t>
            </w:r>
            <w:r w:rsidRPr="004B2FEB">
              <w:t>upísania, ktoré držia päť pracovných dní alebo menej;</w:t>
            </w:r>
            <w:r w:rsidR="004B2FEB">
              <w:t xml:space="preserve"> a</w:t>
            </w:r>
          </w:p>
          <w:p w:rsidR="00674BF5" w:rsidRPr="004B2FEB" w:rsidRDefault="00674BF5" w:rsidP="00EB4968">
            <w:pPr>
              <w:pStyle w:val="InstructionsText"/>
              <w:suppressAutoHyphens/>
            </w:pPr>
            <w:r w:rsidRPr="004B2FEB">
              <w:t>b)</w:t>
            </w:r>
            <w:r w:rsidRPr="004B2FEB">
              <w:tab/>
              <w:t>podielov,</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56 písm. b) CRR.</w:t>
            </w:r>
          </w:p>
        </w:tc>
      </w:tr>
      <w:tr w:rsidR="00674BF5" w:rsidRPr="004B2FEB" w:rsidTr="00674BF5">
        <w:tc>
          <w:tcPr>
            <w:tcW w:w="1474" w:type="dxa"/>
          </w:tcPr>
          <w:p w:rsidR="00674BF5" w:rsidRPr="004B2FEB" w:rsidRDefault="00754ADC" w:rsidP="00EB4968">
            <w:pPr>
              <w:pStyle w:val="InstructionsText"/>
              <w:suppressAutoHyphens/>
            </w:pPr>
            <w:r w:rsidRPr="004B2FEB">
              <w:lastRenderedPageBreak/>
              <w:t>0330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13.1.2.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priamymi brutto podielmi uvedenými vyššie</w:t>
            </w:r>
          </w:p>
          <w:p w:rsidR="00674BF5" w:rsidRPr="004B2FEB" w:rsidRDefault="00674BF5" w:rsidP="00EB4968">
            <w:pPr>
              <w:pStyle w:val="InstructionsText"/>
              <w:suppressAutoHyphens/>
            </w:pPr>
            <w:r w:rsidRPr="004B2FEB">
              <w:t>Článok 59 CRR.</w:t>
            </w:r>
          </w:p>
          <w:p w:rsidR="00674BF5" w:rsidRPr="004B2FEB" w:rsidRDefault="00674BF5" w:rsidP="00EB4968">
            <w:pPr>
              <w:pStyle w:val="InstructionsText"/>
              <w:suppressAutoHyphens/>
            </w:pPr>
            <w:r w:rsidRPr="004B2FEB">
              <w:t>Článkom 59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0340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13.2.</w:t>
            </w:r>
            <w:r w:rsidRPr="004B2FEB">
              <w:tab/>
            </w:r>
            <w:r w:rsidRPr="004B2FEB">
              <w:rPr>
                <w:rStyle w:val="InstructionsTabelleberschrift"/>
                <w:rFonts w:ascii="Times New Roman" w:hAnsi="Times New Roman"/>
                <w:sz w:val="24"/>
              </w:rPr>
              <w:t>Nepriame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58</w:t>
            </w:r>
            <w:r w:rsidR="004B2FEB">
              <w:t xml:space="preserve"> a </w:t>
            </w:r>
            <w:r w:rsidRPr="004B2FEB">
              <w:t>59 CRR.</w:t>
            </w:r>
          </w:p>
        </w:tc>
      </w:tr>
      <w:tr w:rsidR="00674BF5" w:rsidRPr="004B2FEB" w:rsidTr="00674BF5">
        <w:tc>
          <w:tcPr>
            <w:tcW w:w="1474" w:type="dxa"/>
          </w:tcPr>
          <w:p w:rsidR="00674BF5" w:rsidRPr="004B2FEB" w:rsidRDefault="00754ADC" w:rsidP="00EB4968">
            <w:pPr>
              <w:pStyle w:val="InstructionsText"/>
              <w:suppressAutoHyphens/>
            </w:pPr>
            <w:r w:rsidRPr="004B2FEB">
              <w:t>0350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13.2.1.</w:t>
            </w:r>
            <w:r w:rsidRPr="004B2FEB">
              <w:tab/>
            </w:r>
            <w:r w:rsidRPr="004B2FEB">
              <w:rPr>
                <w:rStyle w:val="InstructionsTabelleberschrift"/>
                <w:rFonts w:ascii="Times New Roman" w:hAnsi="Times New Roman"/>
                <w:sz w:val="24"/>
              </w:rPr>
              <w:t>Brutto nepriame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58</w:t>
            </w:r>
            <w:r w:rsidR="004B2FEB">
              <w:t xml:space="preserve"> a </w:t>
            </w:r>
            <w:r w:rsidRPr="004B2FEB">
              <w:t>59 CRR.</w:t>
            </w:r>
          </w:p>
          <w:p w:rsidR="00674BF5" w:rsidRPr="004B2FEB" w:rsidRDefault="00674BF5" w:rsidP="00EB4968">
            <w:pPr>
              <w:pStyle w:val="InstructionsText"/>
              <w:suppressAutoHyphens/>
            </w:pPr>
            <w:r w:rsidRPr="004B2FEB">
              <w:t>Vykazovaná hodnota sa rovná nepriamym podielom</w:t>
            </w:r>
            <w:r w:rsidR="004B2FEB">
              <w:t xml:space="preserve"> v </w:t>
            </w:r>
            <w:r w:rsidRPr="004B2FEB">
              <w:t>obchodnej knihe na kapitálových nástrojoch subjektov finančného sektora, ktoré sú vo forme podielov cenných papierov zaradených do indexu. Dosiahne sa vypočítaním podkladovej expozície voči kapitálovým nástrojom subjektov finančného sektora</w:t>
            </w:r>
            <w:r w:rsidR="004B2FEB">
              <w:t xml:space="preserve"> v </w:t>
            </w:r>
            <w:r w:rsidRPr="004B2FEB">
              <w:t>týchto indexoch.</w:t>
            </w:r>
          </w:p>
          <w:p w:rsidR="00674BF5" w:rsidRPr="004B2FEB" w:rsidRDefault="00674BF5" w:rsidP="00EB4968">
            <w:pPr>
              <w:pStyle w:val="InstructionsText"/>
              <w:suppressAutoHyphens/>
            </w:pPr>
            <w:r w:rsidRPr="004B2FEB">
              <w:t>Podiely,</w:t>
            </w:r>
            <w:r w:rsidR="004B2FEB">
              <w:t xml:space="preserve"> s </w:t>
            </w:r>
            <w:r w:rsidRPr="004B2FEB">
              <w:t>ktorými sa zaobchádza ako</w:t>
            </w:r>
            <w:r w:rsidR="004B2FEB">
              <w:t xml:space="preserve"> s </w:t>
            </w:r>
            <w:r w:rsidRPr="004B2FEB">
              <w:t>recipročnými krížovými podielmi podľa článku 56 písm. b) CRR, sa nezapočítavajú.</w:t>
            </w:r>
          </w:p>
        </w:tc>
      </w:tr>
      <w:tr w:rsidR="00674BF5" w:rsidRPr="004B2FEB" w:rsidTr="00674BF5">
        <w:tc>
          <w:tcPr>
            <w:tcW w:w="1474" w:type="dxa"/>
          </w:tcPr>
          <w:p w:rsidR="00674BF5" w:rsidRPr="004B2FEB" w:rsidRDefault="00754ADC" w:rsidP="00EB4968">
            <w:pPr>
              <w:pStyle w:val="InstructionsText"/>
              <w:suppressAutoHyphens/>
            </w:pPr>
            <w:r w:rsidRPr="004B2FEB">
              <w:t>0360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13.2.2.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nepriamymi brutto podielmi uvedenými vyššie</w:t>
            </w:r>
          </w:p>
          <w:p w:rsidR="00674BF5" w:rsidRPr="004B2FEB" w:rsidRDefault="00674BF5" w:rsidP="00EB4968">
            <w:pPr>
              <w:pStyle w:val="InstructionsText"/>
              <w:suppressAutoHyphens/>
            </w:pPr>
            <w:r w:rsidRPr="004B2FEB">
              <w:t>Článok 4 ods. 1 bod 114</w:t>
            </w:r>
            <w:r w:rsidR="004B2FEB">
              <w:t xml:space="preserve"> a </w:t>
            </w:r>
            <w:r w:rsidRPr="004B2FEB">
              <w:t>článok 59 CRR.</w:t>
            </w:r>
          </w:p>
          <w:p w:rsidR="00674BF5" w:rsidRPr="004B2FEB" w:rsidRDefault="00674BF5" w:rsidP="00EB4968">
            <w:pPr>
              <w:pStyle w:val="InstructionsText"/>
              <w:suppressAutoHyphens/>
            </w:pPr>
            <w:r w:rsidRPr="004B2FEB">
              <w:t>Článkom 59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0361</w:t>
            </w:r>
          </w:p>
        </w:tc>
        <w:tc>
          <w:tcPr>
            <w:tcW w:w="7049" w:type="dxa"/>
            <w:vAlign w:val="center"/>
          </w:tcPr>
          <w:p w:rsidR="00674BF5" w:rsidRPr="004B2FEB" w:rsidRDefault="00674BF5" w:rsidP="00EB4968">
            <w:pPr>
              <w:pStyle w:val="InstructionsText"/>
              <w:suppressAutoHyphens/>
            </w:pPr>
            <w:r w:rsidRPr="004B2FEB">
              <w:rPr>
                <w:rStyle w:val="InstructionsTabelleberschrift"/>
                <w:rFonts w:ascii="Times New Roman" w:hAnsi="Times New Roman"/>
                <w:sz w:val="24"/>
              </w:rPr>
              <w:t>13.3.</w:t>
            </w:r>
            <w:r w:rsidRPr="004B2FEB">
              <w:tab/>
            </w:r>
            <w:r w:rsidRPr="004B2FEB">
              <w:rPr>
                <w:rStyle w:val="InstructionsTabelleberschrift"/>
                <w:rFonts w:ascii="Times New Roman" w:hAnsi="Times New Roman"/>
                <w:sz w:val="24"/>
              </w:rPr>
              <w:t>Syntetické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Článok 4 ods. 1 bod 126</w:t>
            </w:r>
            <w:r w:rsidR="004B2FEB">
              <w:t xml:space="preserve"> a </w:t>
            </w:r>
            <w:r w:rsidRPr="004B2FEB">
              <w:t>články 58</w:t>
            </w:r>
            <w:r w:rsidR="004B2FEB">
              <w:t xml:space="preserve"> a </w:t>
            </w:r>
            <w:r w:rsidRPr="004B2FEB">
              <w:t>59 CRR.</w:t>
            </w:r>
          </w:p>
        </w:tc>
      </w:tr>
      <w:tr w:rsidR="00674BF5" w:rsidRPr="004B2FEB" w:rsidTr="00674BF5">
        <w:tc>
          <w:tcPr>
            <w:tcW w:w="1474" w:type="dxa"/>
          </w:tcPr>
          <w:p w:rsidR="00674BF5" w:rsidRPr="004B2FEB" w:rsidRDefault="00754ADC" w:rsidP="00EB4968">
            <w:pPr>
              <w:pStyle w:val="InstructionsText"/>
              <w:suppressAutoHyphens/>
            </w:pPr>
            <w:r w:rsidRPr="004B2FEB">
              <w:t>0362</w:t>
            </w:r>
          </w:p>
        </w:tc>
        <w:tc>
          <w:tcPr>
            <w:tcW w:w="7049" w:type="dxa"/>
            <w:vAlign w:val="center"/>
          </w:tcPr>
          <w:p w:rsidR="00674BF5" w:rsidRPr="004B2FEB" w:rsidRDefault="00674BF5" w:rsidP="00EB4968">
            <w:pPr>
              <w:pStyle w:val="InstructionsText"/>
              <w:suppressAutoHyphens/>
            </w:pPr>
            <w:r w:rsidRPr="004B2FEB">
              <w:rPr>
                <w:rStyle w:val="InstructionsTabelleberschrift"/>
                <w:rFonts w:ascii="Times New Roman" w:hAnsi="Times New Roman"/>
                <w:sz w:val="24"/>
              </w:rPr>
              <w:t>13.3.1.</w:t>
            </w:r>
            <w:r w:rsidRPr="004B2FEB">
              <w:tab/>
            </w:r>
            <w:r w:rsidRPr="004B2FEB">
              <w:rPr>
                <w:rStyle w:val="InstructionsTabelleberschrift"/>
                <w:rFonts w:ascii="Times New Roman" w:hAnsi="Times New Roman"/>
                <w:sz w:val="24"/>
              </w:rPr>
              <w:t>Brutto syntetické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Článok 4 ods. 1 bod 126</w:t>
            </w:r>
            <w:r w:rsidR="004B2FEB">
              <w:t xml:space="preserve"> a </w:t>
            </w:r>
            <w:r w:rsidRPr="004B2FEB">
              <w:t>články 58</w:t>
            </w:r>
            <w:r w:rsidR="004B2FEB">
              <w:t xml:space="preserve"> a </w:t>
            </w:r>
            <w:r w:rsidRPr="004B2FEB">
              <w:t>59 CRR.</w:t>
            </w:r>
          </w:p>
        </w:tc>
      </w:tr>
      <w:tr w:rsidR="00674BF5" w:rsidRPr="004B2FEB" w:rsidTr="00674BF5">
        <w:tc>
          <w:tcPr>
            <w:tcW w:w="1474" w:type="dxa"/>
          </w:tcPr>
          <w:p w:rsidR="00674BF5" w:rsidRPr="004B2FEB" w:rsidRDefault="00754ADC" w:rsidP="00EB4968">
            <w:pPr>
              <w:pStyle w:val="InstructionsText"/>
              <w:suppressAutoHyphens/>
            </w:pPr>
            <w:r w:rsidRPr="004B2FEB">
              <w:t>0363</w:t>
            </w:r>
          </w:p>
        </w:tc>
        <w:tc>
          <w:tcPr>
            <w:tcW w:w="7049" w:type="dxa"/>
            <w:vAlign w:val="center"/>
          </w:tcPr>
          <w:p w:rsidR="00674BF5" w:rsidRPr="004B2FEB" w:rsidRDefault="00674BF5" w:rsidP="00EB4968">
            <w:pPr>
              <w:pStyle w:val="InstructionsText"/>
              <w:suppressAutoHyphens/>
            </w:pPr>
            <w:r w:rsidRPr="004B2FEB">
              <w:rPr>
                <w:rStyle w:val="InstructionsTabelleberschrift"/>
                <w:rFonts w:ascii="Times New Roman" w:hAnsi="Times New Roman"/>
                <w:sz w:val="24"/>
              </w:rPr>
              <w:t>13.3.2.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brutto syntetickými podielmi uvedenými vyššie</w:t>
            </w:r>
          </w:p>
          <w:p w:rsidR="00674BF5" w:rsidRPr="004B2FEB" w:rsidRDefault="00674BF5" w:rsidP="00EB4968">
            <w:pPr>
              <w:pStyle w:val="InstructionsText"/>
              <w:suppressAutoHyphens/>
            </w:pPr>
            <w:r w:rsidRPr="004B2FEB">
              <w:lastRenderedPageBreak/>
              <w:t>Článok 4 ods. 1 bod 126</w:t>
            </w:r>
            <w:r w:rsidR="004B2FEB">
              <w:t xml:space="preserve"> a </w:t>
            </w:r>
            <w:r w:rsidRPr="004B2FEB">
              <w:t>článok 59 CRR</w:t>
            </w:r>
          </w:p>
          <w:p w:rsidR="002D31E5" w:rsidRPr="004B2FEB" w:rsidRDefault="000D04B6" w:rsidP="00EB4968">
            <w:pPr>
              <w:pStyle w:val="InstructionsText"/>
              <w:suppressAutoHyphens/>
              <w:rPr>
                <w:rStyle w:val="InstructionsTabelleberschrift"/>
                <w:rFonts w:ascii="Times New Roman" w:hAnsi="Times New Roman"/>
                <w:b w:val="0"/>
                <w:bCs w:val="0"/>
                <w:sz w:val="24"/>
                <w:u w:val="none"/>
              </w:rPr>
            </w:pPr>
            <w:r w:rsidRPr="004B2FEB">
              <w:t>Článkom 59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lastRenderedPageBreak/>
              <w:t>0370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w:t>
            </w:r>
            <w:r w:rsidRPr="004B2FEB">
              <w:tab/>
            </w:r>
            <w:r w:rsidRPr="004B2FEB">
              <w:rPr>
                <w:rStyle w:val="InstructionsTabelleberschrift"/>
                <w:rFonts w:ascii="Times New Roman" w:hAnsi="Times New Roman"/>
                <w:sz w:val="24"/>
              </w:rPr>
              <w:t>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 po odpočítaní krátkych pozícií</w:t>
            </w:r>
          </w:p>
          <w:p w:rsidR="00674BF5" w:rsidRPr="004B2FEB" w:rsidRDefault="00674BF5" w:rsidP="00EB4968">
            <w:pPr>
              <w:pStyle w:val="InstructionsText"/>
              <w:suppressAutoHyphens/>
            </w:pPr>
            <w:r w:rsidRPr="004B2FEB">
              <w:t>Články 68, 69</w:t>
            </w:r>
            <w:r w:rsidR="004B2FEB">
              <w:t xml:space="preserve"> a </w:t>
            </w:r>
            <w:r w:rsidRPr="004B2FEB">
              <w:t>70 CRR.</w:t>
            </w:r>
          </w:p>
        </w:tc>
      </w:tr>
      <w:tr w:rsidR="00674BF5" w:rsidRPr="004B2FEB" w:rsidTr="00674BF5">
        <w:tc>
          <w:tcPr>
            <w:tcW w:w="1474" w:type="dxa"/>
          </w:tcPr>
          <w:p w:rsidR="00674BF5" w:rsidRPr="004B2FEB" w:rsidRDefault="00754ADC" w:rsidP="00EB4968">
            <w:pPr>
              <w:pStyle w:val="InstructionsText"/>
              <w:suppressAutoHyphens/>
            </w:pPr>
            <w:r w:rsidRPr="004B2FEB">
              <w:t>0380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14.1.</w:t>
            </w:r>
            <w:r w:rsidRPr="004B2FEB">
              <w:tab/>
            </w:r>
            <w:r w:rsidRPr="004B2FEB">
              <w:rPr>
                <w:rStyle w:val="InstructionsTabelleberschrift"/>
                <w:rFonts w:ascii="Times New Roman" w:hAnsi="Times New Roman"/>
                <w:sz w:val="24"/>
              </w:rPr>
              <w:t>Priame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Články 68</w:t>
            </w:r>
            <w:r w:rsidR="004B2FEB">
              <w:t xml:space="preserve"> a </w:t>
            </w:r>
            <w:r w:rsidRPr="004B2FEB">
              <w:t>69 CRR</w:t>
            </w:r>
            <w:r w:rsidR="004B2FEB">
              <w:t xml:space="preserve"> a </w:t>
            </w:r>
            <w:r w:rsidRPr="004B2FEB">
              <w:t>článok 70 ods. 2 CRR.</w:t>
            </w:r>
          </w:p>
        </w:tc>
      </w:tr>
      <w:tr w:rsidR="00674BF5" w:rsidRPr="004B2FEB" w:rsidTr="00674BF5">
        <w:tc>
          <w:tcPr>
            <w:tcW w:w="1474" w:type="dxa"/>
          </w:tcPr>
          <w:p w:rsidR="00674BF5" w:rsidRPr="004B2FEB" w:rsidRDefault="00754ADC" w:rsidP="00EB4968">
            <w:pPr>
              <w:pStyle w:val="InstructionsText"/>
              <w:suppressAutoHyphens/>
            </w:pPr>
            <w:r w:rsidRPr="004B2FEB">
              <w:t>0390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14.1.1.</w:t>
            </w:r>
            <w:r w:rsidRPr="004B2FEB">
              <w:tab/>
            </w:r>
            <w:r w:rsidRPr="004B2FEB">
              <w:rPr>
                <w:rStyle w:val="InstructionsTabelleberschrift"/>
                <w:rFonts w:ascii="Times New Roman" w:hAnsi="Times New Roman"/>
                <w:sz w:val="24"/>
              </w:rPr>
              <w:t>Brutto priame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Článok 68</w:t>
            </w:r>
            <w:r w:rsidR="004B2FEB">
              <w:t xml:space="preserve"> a </w:t>
            </w:r>
            <w:r w:rsidRPr="004B2FEB">
              <w:t>článok 70 ods. 2 CRR.</w:t>
            </w:r>
          </w:p>
          <w:p w:rsidR="00674BF5" w:rsidRPr="004B2FEB" w:rsidRDefault="00674BF5" w:rsidP="00EB4968">
            <w:pPr>
              <w:pStyle w:val="InstructionsText"/>
              <w:suppressAutoHyphens/>
            </w:pPr>
            <w:r w:rsidRPr="004B2FEB">
              <w:t>Priame podiely kapitálu T2 subjektov finančného sektora, keď inštitúcia nemá významnú investíciu, bez:</w:t>
            </w:r>
          </w:p>
          <w:p w:rsidR="004B2FEB" w:rsidRDefault="00674BF5" w:rsidP="00EB4968">
            <w:pPr>
              <w:pStyle w:val="InstructionsText"/>
              <w:suppressAutoHyphens/>
            </w:pPr>
            <w:r w:rsidRPr="004B2FEB">
              <w:t>a)</w:t>
            </w:r>
            <w:r w:rsidRPr="004B2FEB">
              <w:tab/>
              <w:t>pozícií</w:t>
            </w:r>
            <w:r w:rsidR="004B2FEB">
              <w:t xml:space="preserve"> z </w:t>
            </w:r>
            <w:r w:rsidRPr="004B2FEB">
              <w:t>upísania, ktoré držia päť pracovných dní alebo menej;</w:t>
            </w:r>
            <w:r w:rsidR="004B2FEB">
              <w:t xml:space="preserve"> a</w:t>
            </w:r>
          </w:p>
          <w:p w:rsidR="00674BF5" w:rsidRPr="004B2FEB" w:rsidRDefault="00674BF5" w:rsidP="00EB4968">
            <w:pPr>
              <w:pStyle w:val="InstructionsText"/>
              <w:suppressAutoHyphens/>
            </w:pPr>
            <w:r w:rsidRPr="004B2FEB">
              <w:t>b)</w:t>
            </w:r>
            <w:r w:rsidRPr="004B2FEB">
              <w:tab/>
              <w:t>podielov,</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66 písm. b) CRR.</w:t>
            </w:r>
          </w:p>
        </w:tc>
      </w:tr>
      <w:tr w:rsidR="00674BF5" w:rsidRPr="004B2FEB" w:rsidTr="00674BF5">
        <w:tc>
          <w:tcPr>
            <w:tcW w:w="1474" w:type="dxa"/>
          </w:tcPr>
          <w:p w:rsidR="00674BF5" w:rsidRPr="004B2FEB" w:rsidRDefault="00754ADC" w:rsidP="00EB4968">
            <w:pPr>
              <w:pStyle w:val="InstructionsText"/>
              <w:suppressAutoHyphens/>
            </w:pPr>
            <w:r w:rsidRPr="004B2FEB">
              <w:t>0400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14.1.2.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priamymi brutto podielmi uvedenými vyššie</w:t>
            </w:r>
          </w:p>
          <w:p w:rsidR="00674BF5" w:rsidRPr="004B2FEB" w:rsidRDefault="00674BF5" w:rsidP="00EB4968">
            <w:pPr>
              <w:pStyle w:val="InstructionsText"/>
              <w:suppressAutoHyphens/>
            </w:pPr>
            <w:r w:rsidRPr="004B2FEB">
              <w:t>Článok 69 CRR.</w:t>
            </w:r>
          </w:p>
          <w:p w:rsidR="00674BF5" w:rsidRPr="004B2FEB" w:rsidRDefault="00674BF5" w:rsidP="00EB4968">
            <w:pPr>
              <w:pStyle w:val="InstructionsText"/>
              <w:suppressAutoHyphens/>
            </w:pPr>
            <w:r w:rsidRPr="004B2FEB">
              <w:t>Článkom 69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0410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14.2.</w:t>
            </w:r>
            <w:r w:rsidRPr="004B2FEB">
              <w:tab/>
            </w:r>
            <w:r w:rsidRPr="004B2FEB">
              <w:rPr>
                <w:rStyle w:val="InstructionsTabelleberschrift"/>
                <w:rFonts w:ascii="Times New Roman" w:hAnsi="Times New Roman"/>
                <w:sz w:val="24"/>
              </w:rPr>
              <w:t>Nepriame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68</w:t>
            </w:r>
            <w:r w:rsidR="004B2FEB">
              <w:t xml:space="preserve"> a </w:t>
            </w:r>
            <w:r w:rsidRPr="004B2FEB">
              <w:t>69 CRR.</w:t>
            </w:r>
          </w:p>
        </w:tc>
      </w:tr>
      <w:tr w:rsidR="00674BF5" w:rsidRPr="004B2FEB" w:rsidTr="00674BF5">
        <w:tc>
          <w:tcPr>
            <w:tcW w:w="1474" w:type="dxa"/>
          </w:tcPr>
          <w:p w:rsidR="00674BF5" w:rsidRPr="004B2FEB" w:rsidRDefault="00754ADC" w:rsidP="00EB4968">
            <w:pPr>
              <w:pStyle w:val="InstructionsText"/>
              <w:suppressAutoHyphens/>
            </w:pPr>
            <w:r w:rsidRPr="004B2FEB">
              <w:t>0420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14.2.1.</w:t>
            </w:r>
            <w:r w:rsidRPr="004B2FEB">
              <w:tab/>
            </w:r>
            <w:r w:rsidRPr="004B2FEB">
              <w:rPr>
                <w:rStyle w:val="InstructionsTabelleberschrift"/>
                <w:rFonts w:ascii="Times New Roman" w:hAnsi="Times New Roman"/>
                <w:sz w:val="24"/>
              </w:rPr>
              <w:t>Brutto nepriame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68</w:t>
            </w:r>
            <w:r w:rsidR="004B2FEB">
              <w:t xml:space="preserve"> a </w:t>
            </w:r>
            <w:r w:rsidRPr="004B2FEB">
              <w:t>69 CRR.</w:t>
            </w:r>
          </w:p>
          <w:p w:rsidR="00674BF5" w:rsidRPr="004B2FEB" w:rsidRDefault="00674BF5" w:rsidP="00EB4968">
            <w:pPr>
              <w:pStyle w:val="InstructionsText"/>
              <w:suppressAutoHyphens/>
            </w:pPr>
            <w:r w:rsidRPr="004B2FEB">
              <w:t>Vykazovaná hodnota sa rovná nepriamym podielom</w:t>
            </w:r>
            <w:r w:rsidR="004B2FEB">
              <w:t xml:space="preserve"> v </w:t>
            </w:r>
            <w:r w:rsidRPr="004B2FEB">
              <w:t>obchodnej knihe na kapitálových nástrojoch subjektov finančného sektora, ktoré sú vo forme podielov cenných papierov zaradených do indexu. Dosiahne sa vypočítaním podkladovej expozície voči kapitálovým nástrojom subjektov finančného sektora</w:t>
            </w:r>
            <w:r w:rsidR="004B2FEB">
              <w:t xml:space="preserve"> v </w:t>
            </w:r>
            <w:r w:rsidRPr="004B2FEB">
              <w:t>týchto indexoch.</w:t>
            </w:r>
          </w:p>
          <w:p w:rsidR="00674BF5" w:rsidRPr="004B2FEB" w:rsidRDefault="00674BF5" w:rsidP="00EB4968">
            <w:pPr>
              <w:pStyle w:val="InstructionsText"/>
              <w:suppressAutoHyphens/>
            </w:pPr>
            <w:r w:rsidRPr="004B2FEB">
              <w:lastRenderedPageBreak/>
              <w:t>Podiely,</w:t>
            </w:r>
            <w:r w:rsidR="004B2FEB">
              <w:t xml:space="preserve"> s </w:t>
            </w:r>
            <w:r w:rsidRPr="004B2FEB">
              <w:t>ktorými sa zaobchádza ako</w:t>
            </w:r>
            <w:r w:rsidR="004B2FEB">
              <w:t xml:space="preserve"> s </w:t>
            </w:r>
            <w:r w:rsidRPr="004B2FEB">
              <w:t>recipročnými krížovými podielmi podľa článku 66 písm. b) CRR, sa nezapočítavajú.</w:t>
            </w:r>
          </w:p>
        </w:tc>
      </w:tr>
      <w:tr w:rsidR="00674BF5" w:rsidRPr="004B2FEB" w:rsidTr="00674BF5">
        <w:tc>
          <w:tcPr>
            <w:tcW w:w="1474" w:type="dxa"/>
          </w:tcPr>
          <w:p w:rsidR="00674BF5" w:rsidRPr="004B2FEB" w:rsidRDefault="00754ADC" w:rsidP="00EB4968">
            <w:pPr>
              <w:pStyle w:val="InstructionsText"/>
              <w:suppressAutoHyphens/>
            </w:pPr>
            <w:r w:rsidRPr="004B2FEB">
              <w:lastRenderedPageBreak/>
              <w:t>0430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14.2.2.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nepriamymi brutto podielmi uvedenými vyššie</w:t>
            </w:r>
          </w:p>
          <w:p w:rsidR="00674BF5" w:rsidRPr="004B2FEB" w:rsidRDefault="00674BF5" w:rsidP="00EB4968">
            <w:pPr>
              <w:pStyle w:val="InstructionsText"/>
              <w:suppressAutoHyphens/>
            </w:pPr>
            <w:r w:rsidRPr="004B2FEB">
              <w:t>Článok 4 ods. 1 bod 114</w:t>
            </w:r>
            <w:r w:rsidR="004B2FEB">
              <w:t xml:space="preserve"> a </w:t>
            </w:r>
            <w:r w:rsidRPr="004B2FEB">
              <w:t>článok 69 CRR.</w:t>
            </w:r>
          </w:p>
          <w:p w:rsidR="00674BF5" w:rsidRPr="004B2FEB" w:rsidRDefault="00674BF5" w:rsidP="00EB4968">
            <w:pPr>
              <w:pStyle w:val="InstructionsText"/>
              <w:suppressAutoHyphens/>
            </w:pPr>
            <w:r w:rsidRPr="004B2FEB">
              <w:t>Článkom 69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0431</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14.3.</w:t>
            </w:r>
            <w:r w:rsidRPr="004B2FEB">
              <w:tab/>
            </w:r>
            <w:r w:rsidRPr="004B2FEB">
              <w:rPr>
                <w:rStyle w:val="InstructionsTabelleberschrift"/>
                <w:rFonts w:ascii="Times New Roman" w:hAnsi="Times New Roman"/>
                <w:sz w:val="24"/>
              </w:rPr>
              <w:t>Syntetické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rPr>
                <w:rStyle w:val="InstructionsTabelleberschrift"/>
                <w:rFonts w:ascii="Times New Roman" w:hAnsi="Times New Roman"/>
                <w:sz w:val="24"/>
              </w:rPr>
            </w:pPr>
            <w:r w:rsidRPr="004B2FEB">
              <w:t>Článok 4 ods. 1 bod 126</w:t>
            </w:r>
            <w:r w:rsidR="004B2FEB">
              <w:t xml:space="preserve"> a </w:t>
            </w:r>
            <w:r w:rsidRPr="004B2FEB">
              <w:t>články 68</w:t>
            </w:r>
            <w:r w:rsidR="004B2FEB">
              <w:t xml:space="preserve"> a </w:t>
            </w:r>
            <w:r w:rsidRPr="004B2FEB">
              <w:t>69 CRR.</w:t>
            </w:r>
          </w:p>
        </w:tc>
      </w:tr>
      <w:tr w:rsidR="00674BF5" w:rsidRPr="004B2FEB" w:rsidTr="00674BF5">
        <w:tc>
          <w:tcPr>
            <w:tcW w:w="1474" w:type="dxa"/>
          </w:tcPr>
          <w:p w:rsidR="00674BF5" w:rsidRPr="004B2FEB" w:rsidRDefault="00754ADC" w:rsidP="00EB4968">
            <w:pPr>
              <w:pStyle w:val="InstructionsText"/>
              <w:suppressAutoHyphens/>
            </w:pPr>
            <w:r w:rsidRPr="004B2FEB">
              <w:t>0432</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14.3.1.</w:t>
            </w:r>
            <w:r w:rsidRPr="004B2FEB">
              <w:tab/>
            </w:r>
            <w:r w:rsidRPr="004B2FEB">
              <w:rPr>
                <w:rStyle w:val="InstructionsTabelleberschrift"/>
                <w:rFonts w:ascii="Times New Roman" w:hAnsi="Times New Roman"/>
                <w:sz w:val="24"/>
              </w:rPr>
              <w:t>Brutto syntetické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Článok 4 ods. 1 bod 126</w:t>
            </w:r>
            <w:r w:rsidR="004B2FEB">
              <w:t xml:space="preserve"> a </w:t>
            </w:r>
            <w:r w:rsidRPr="004B2FEB">
              <w:t>články 68</w:t>
            </w:r>
            <w:r w:rsidR="004B2FEB">
              <w:t xml:space="preserve"> a </w:t>
            </w:r>
            <w:r w:rsidRPr="004B2FEB">
              <w:t>69 CRR.</w:t>
            </w:r>
          </w:p>
        </w:tc>
      </w:tr>
      <w:tr w:rsidR="00674BF5" w:rsidRPr="004B2FEB" w:rsidTr="00674BF5">
        <w:tc>
          <w:tcPr>
            <w:tcW w:w="1474" w:type="dxa"/>
          </w:tcPr>
          <w:p w:rsidR="00674BF5" w:rsidRPr="004B2FEB" w:rsidRDefault="00754ADC" w:rsidP="00EB4968">
            <w:pPr>
              <w:pStyle w:val="InstructionsText"/>
              <w:suppressAutoHyphens/>
            </w:pPr>
            <w:r w:rsidRPr="004B2FEB">
              <w:t>0433</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14.3.2.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brutto syntetickými podielmi uvedenými vyššie</w:t>
            </w:r>
          </w:p>
          <w:p w:rsidR="00674BF5" w:rsidRPr="004B2FEB" w:rsidRDefault="00674BF5" w:rsidP="00EB4968">
            <w:pPr>
              <w:pStyle w:val="InstructionsText"/>
              <w:suppressAutoHyphens/>
            </w:pPr>
            <w:r w:rsidRPr="004B2FEB">
              <w:t>Článok 4 ods. 1 bod 126</w:t>
            </w:r>
            <w:r w:rsidR="004B2FEB">
              <w:t xml:space="preserve"> a </w:t>
            </w:r>
            <w:r w:rsidRPr="004B2FEB">
              <w:t>článok 69 CRR</w:t>
            </w:r>
          </w:p>
          <w:p w:rsidR="002D31E5" w:rsidRPr="004B2FEB" w:rsidRDefault="000D04B6" w:rsidP="00EB4968">
            <w:pPr>
              <w:pStyle w:val="InstructionsText"/>
              <w:suppressAutoHyphens/>
              <w:rPr>
                <w:rStyle w:val="InstructionsTabelleberschrift"/>
                <w:rFonts w:ascii="Times New Roman" w:hAnsi="Times New Roman"/>
                <w:b w:val="0"/>
                <w:bCs w:val="0"/>
                <w:sz w:val="24"/>
                <w:u w:val="none"/>
              </w:rPr>
            </w:pPr>
            <w:r w:rsidRPr="004B2FEB">
              <w:t>Článkom 69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0440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w:t>
            </w:r>
            <w:r w:rsidRPr="004B2FEB">
              <w:tab/>
            </w:r>
            <w:r w:rsidRPr="004B2FEB">
              <w:rPr>
                <w:rStyle w:val="InstructionsTabelleberschrift"/>
                <w:rFonts w:ascii="Times New Roman" w:hAnsi="Times New Roman"/>
                <w:sz w:val="24"/>
              </w:rPr>
              <w:t>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 po odpočítaní krátkych pozícií</w:t>
            </w:r>
          </w:p>
          <w:p w:rsidR="00674BF5" w:rsidRPr="004B2FEB" w:rsidRDefault="00674BF5" w:rsidP="00EB4968">
            <w:pPr>
              <w:pStyle w:val="InstructionsText"/>
              <w:suppressAutoHyphens/>
            </w:pPr>
            <w:r w:rsidRPr="004B2FEB">
              <w:t>Články 44, 45, 47</w:t>
            </w:r>
            <w:r w:rsidR="004B2FEB">
              <w:t xml:space="preserve"> a </w:t>
            </w:r>
            <w:r w:rsidRPr="004B2FEB">
              <w:t>49 CRR.</w:t>
            </w:r>
          </w:p>
        </w:tc>
      </w:tr>
      <w:tr w:rsidR="00674BF5" w:rsidRPr="004B2FEB" w:rsidTr="00674BF5">
        <w:tc>
          <w:tcPr>
            <w:tcW w:w="1474" w:type="dxa"/>
          </w:tcPr>
          <w:p w:rsidR="00674BF5" w:rsidRPr="004B2FEB" w:rsidRDefault="00754ADC" w:rsidP="00EB4968">
            <w:pPr>
              <w:pStyle w:val="InstructionsText"/>
              <w:suppressAutoHyphens/>
            </w:pPr>
            <w:r w:rsidRPr="004B2FEB">
              <w:t>0450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15.1.</w:t>
            </w:r>
            <w:r w:rsidRPr="004B2FEB">
              <w:tab/>
            </w:r>
            <w:r w:rsidRPr="004B2FEB">
              <w:rPr>
                <w:rStyle w:val="InstructionsTabelleberschrift"/>
                <w:rFonts w:ascii="Times New Roman" w:hAnsi="Times New Roman"/>
                <w:sz w:val="24"/>
              </w:rPr>
              <w:t>Priame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Články 44, 45, 47</w:t>
            </w:r>
            <w:r w:rsidR="004B2FEB">
              <w:t xml:space="preserve"> a </w:t>
            </w:r>
            <w:r w:rsidRPr="004B2FEB">
              <w:t>49 CRR.</w:t>
            </w:r>
          </w:p>
        </w:tc>
      </w:tr>
      <w:tr w:rsidR="00674BF5" w:rsidRPr="004B2FEB" w:rsidTr="00674BF5">
        <w:tc>
          <w:tcPr>
            <w:tcW w:w="1474" w:type="dxa"/>
          </w:tcPr>
          <w:p w:rsidR="00674BF5" w:rsidRPr="004B2FEB" w:rsidRDefault="00754ADC" w:rsidP="00EB4968">
            <w:pPr>
              <w:pStyle w:val="InstructionsText"/>
              <w:suppressAutoHyphens/>
            </w:pPr>
            <w:r w:rsidRPr="004B2FEB">
              <w:t>0460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15.1.1.</w:t>
            </w:r>
            <w:r w:rsidRPr="004B2FEB">
              <w:tab/>
            </w:r>
            <w:r w:rsidRPr="004B2FEB">
              <w:rPr>
                <w:rStyle w:val="InstructionsTabelleberschrift"/>
                <w:rFonts w:ascii="Times New Roman" w:hAnsi="Times New Roman"/>
                <w:sz w:val="24"/>
              </w:rPr>
              <w:t>Brutto priame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Články 44, 45, 47</w:t>
            </w:r>
            <w:r w:rsidR="004B2FEB">
              <w:t xml:space="preserve"> a </w:t>
            </w:r>
            <w:r w:rsidRPr="004B2FEB">
              <w:t>49 CRR.</w:t>
            </w:r>
          </w:p>
          <w:p w:rsidR="00674BF5" w:rsidRPr="004B2FEB" w:rsidRDefault="00674BF5" w:rsidP="00EB4968">
            <w:pPr>
              <w:pStyle w:val="InstructionsText"/>
              <w:suppressAutoHyphens/>
            </w:pPr>
            <w:r w:rsidRPr="004B2FEB">
              <w:t>Priame podiely kapitálu CET1 subjektov finančného sektora, keď inštitúcia má významnú investíciu, bez:</w:t>
            </w:r>
          </w:p>
          <w:p w:rsidR="004B2FEB" w:rsidRDefault="00674BF5" w:rsidP="00EB4968">
            <w:pPr>
              <w:pStyle w:val="InstructionsText"/>
              <w:suppressAutoHyphens/>
            </w:pPr>
            <w:r w:rsidRPr="004B2FEB">
              <w:t>a)</w:t>
            </w:r>
            <w:r w:rsidRPr="004B2FEB">
              <w:tab/>
              <w:t>pozícií</w:t>
            </w:r>
            <w:r w:rsidR="004B2FEB">
              <w:t xml:space="preserve"> z </w:t>
            </w:r>
            <w:r w:rsidRPr="004B2FEB">
              <w:t>upísania, ktoré držia päť pracovných dní alebo menej</w:t>
            </w:r>
            <w:r w:rsidR="004B2FEB">
              <w:t>;</w:t>
            </w:r>
          </w:p>
          <w:p w:rsidR="004B2FEB" w:rsidRDefault="00674BF5" w:rsidP="00EB4968">
            <w:pPr>
              <w:pStyle w:val="InstructionsText"/>
              <w:suppressAutoHyphens/>
            </w:pPr>
            <w:r w:rsidRPr="004B2FEB">
              <w:t>b)</w:t>
            </w:r>
            <w:r w:rsidRPr="004B2FEB">
              <w:tab/>
              <w:t>hodnôt súvisiacich</w:t>
            </w:r>
            <w:r w:rsidR="004B2FEB">
              <w:t xml:space="preserve"> s </w:t>
            </w:r>
            <w:r w:rsidRPr="004B2FEB">
              <w:t>investíciami, na ktoré sa uplatňuje alternatíva podľa článku 49;</w:t>
            </w:r>
            <w:r w:rsidR="004B2FEB">
              <w:t xml:space="preserve"> a</w:t>
            </w:r>
          </w:p>
          <w:p w:rsidR="00674BF5" w:rsidRPr="004B2FEB" w:rsidRDefault="00674BF5" w:rsidP="00EB4968">
            <w:pPr>
              <w:pStyle w:val="InstructionsText"/>
              <w:suppressAutoHyphens/>
            </w:pPr>
            <w:r w:rsidRPr="004B2FEB">
              <w:t>c)</w:t>
            </w:r>
            <w:r w:rsidRPr="004B2FEB">
              <w:tab/>
              <w:t>podielov,</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36 ods. 1 písm. g) CRR.</w:t>
            </w:r>
          </w:p>
        </w:tc>
      </w:tr>
      <w:tr w:rsidR="00674BF5" w:rsidRPr="004B2FEB" w:rsidTr="00674BF5">
        <w:tc>
          <w:tcPr>
            <w:tcW w:w="1474" w:type="dxa"/>
          </w:tcPr>
          <w:p w:rsidR="00674BF5" w:rsidRPr="004B2FEB" w:rsidRDefault="00754ADC" w:rsidP="00EB4968">
            <w:pPr>
              <w:pStyle w:val="InstructionsText"/>
              <w:suppressAutoHyphens/>
            </w:pPr>
            <w:r w:rsidRPr="004B2FEB">
              <w:lastRenderedPageBreak/>
              <w:t>0470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15.1.2.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priamymi brutto podielmi uvedenými vyššie</w:t>
            </w:r>
          </w:p>
          <w:p w:rsidR="00674BF5" w:rsidRPr="004B2FEB" w:rsidRDefault="00674BF5" w:rsidP="00EB4968">
            <w:pPr>
              <w:pStyle w:val="InstructionsText"/>
              <w:suppressAutoHyphens/>
            </w:pPr>
            <w:r w:rsidRPr="004B2FEB">
              <w:t>Článok 45 CRR.</w:t>
            </w:r>
          </w:p>
          <w:p w:rsidR="00674BF5" w:rsidRPr="004B2FEB" w:rsidRDefault="00674BF5" w:rsidP="00EB4968">
            <w:pPr>
              <w:pStyle w:val="InstructionsText"/>
              <w:suppressAutoHyphens/>
            </w:pPr>
            <w:r w:rsidRPr="004B2FEB">
              <w:t>Článkom 45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0480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15.2.</w:t>
            </w:r>
            <w:r w:rsidRPr="004B2FEB">
              <w:tab/>
            </w:r>
            <w:r w:rsidRPr="004B2FEB">
              <w:rPr>
                <w:rStyle w:val="InstructionsTabelleberschrift"/>
                <w:rFonts w:ascii="Times New Roman" w:hAnsi="Times New Roman"/>
                <w:sz w:val="24"/>
              </w:rPr>
              <w:t>Nepriame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44</w:t>
            </w:r>
            <w:r w:rsidR="004B2FEB">
              <w:t xml:space="preserve"> a </w:t>
            </w:r>
            <w:r w:rsidRPr="004B2FEB">
              <w:t>45 CRR.</w:t>
            </w:r>
          </w:p>
        </w:tc>
      </w:tr>
      <w:tr w:rsidR="00674BF5" w:rsidRPr="004B2FEB" w:rsidTr="00674BF5">
        <w:tc>
          <w:tcPr>
            <w:tcW w:w="1474" w:type="dxa"/>
          </w:tcPr>
          <w:p w:rsidR="00674BF5" w:rsidRPr="004B2FEB" w:rsidRDefault="00754ADC" w:rsidP="00EB4968">
            <w:pPr>
              <w:pStyle w:val="InstructionsText"/>
              <w:suppressAutoHyphens/>
            </w:pPr>
            <w:r w:rsidRPr="004B2FEB">
              <w:t>0490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15.2.1.</w:t>
            </w:r>
            <w:r w:rsidRPr="004B2FEB">
              <w:tab/>
            </w:r>
            <w:r w:rsidRPr="004B2FEB">
              <w:rPr>
                <w:rStyle w:val="InstructionsTabelleberschrift"/>
                <w:rFonts w:ascii="Times New Roman" w:hAnsi="Times New Roman"/>
                <w:sz w:val="24"/>
              </w:rPr>
              <w:t>Brutto nepriame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44</w:t>
            </w:r>
            <w:r w:rsidR="004B2FEB">
              <w:t xml:space="preserve"> a </w:t>
            </w:r>
            <w:r w:rsidRPr="004B2FEB">
              <w:t>45 CRR.</w:t>
            </w:r>
          </w:p>
          <w:p w:rsidR="00674BF5" w:rsidRPr="004B2FEB" w:rsidRDefault="00674BF5" w:rsidP="00EB4968">
            <w:pPr>
              <w:pStyle w:val="InstructionsText"/>
              <w:suppressAutoHyphens/>
            </w:pPr>
            <w:r w:rsidRPr="004B2FEB">
              <w:t>Vykazovaná hodnota sa rovná nepriamym podielom</w:t>
            </w:r>
            <w:r w:rsidR="004B2FEB">
              <w:t xml:space="preserve"> v </w:t>
            </w:r>
            <w:r w:rsidRPr="004B2FEB">
              <w:t>obchodnej knihe na kapitálových nástrojoch subjektov finančného sektora, ktoré sú vo forme podielov cenných papierov zaradených do indexu. Dosiahne sa vypočítaním podkladovej expozície voči kapitálovým nástrojom subjektov finančného sektora</w:t>
            </w:r>
            <w:r w:rsidR="004B2FEB">
              <w:t xml:space="preserve"> v </w:t>
            </w:r>
            <w:r w:rsidRPr="004B2FEB">
              <w:t>týchto indexoch.</w:t>
            </w:r>
          </w:p>
          <w:p w:rsidR="00674BF5" w:rsidRPr="004B2FEB" w:rsidRDefault="00674BF5" w:rsidP="00EB4968">
            <w:pPr>
              <w:pStyle w:val="InstructionsText"/>
              <w:suppressAutoHyphens/>
            </w:pPr>
            <w:r w:rsidRPr="004B2FEB">
              <w:t>Podiely,</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36 ods. 1 písm. g) CRR, sa nezapočítavajú.</w:t>
            </w:r>
          </w:p>
        </w:tc>
      </w:tr>
      <w:tr w:rsidR="00674BF5" w:rsidRPr="004B2FEB" w:rsidTr="00674BF5">
        <w:tc>
          <w:tcPr>
            <w:tcW w:w="1474" w:type="dxa"/>
          </w:tcPr>
          <w:p w:rsidR="00674BF5" w:rsidRPr="004B2FEB" w:rsidRDefault="00754ADC" w:rsidP="00EB4968">
            <w:pPr>
              <w:pStyle w:val="InstructionsText"/>
              <w:suppressAutoHyphens/>
            </w:pPr>
            <w:r w:rsidRPr="004B2FEB">
              <w:t>0500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15.2.2.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nepriamymi brutto podielmi uvedenými vyššie</w:t>
            </w:r>
          </w:p>
          <w:p w:rsidR="00674BF5" w:rsidRPr="004B2FEB" w:rsidRDefault="00674BF5" w:rsidP="00EB4968">
            <w:pPr>
              <w:pStyle w:val="InstructionsText"/>
              <w:suppressAutoHyphens/>
            </w:pPr>
            <w:r w:rsidRPr="004B2FEB">
              <w:t>Článok 4 ods. 1 bod 114</w:t>
            </w:r>
            <w:r w:rsidR="004B2FEB">
              <w:t xml:space="preserve"> a </w:t>
            </w:r>
            <w:r w:rsidRPr="004B2FEB">
              <w:t>článok 45 CRR.</w:t>
            </w:r>
          </w:p>
          <w:p w:rsidR="00674BF5" w:rsidRPr="004B2FEB" w:rsidRDefault="00674BF5" w:rsidP="00EB4968">
            <w:pPr>
              <w:pStyle w:val="InstructionsText"/>
              <w:suppressAutoHyphens/>
            </w:pPr>
            <w:r w:rsidRPr="004B2FEB">
              <w:t>Článkom 45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0501</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15.3.</w:t>
            </w:r>
            <w:r w:rsidRPr="004B2FEB">
              <w:tab/>
            </w:r>
            <w:r w:rsidRPr="004B2FEB">
              <w:rPr>
                <w:rStyle w:val="InstructionsTabelleberschrift"/>
                <w:rFonts w:ascii="Times New Roman" w:hAnsi="Times New Roman"/>
                <w:sz w:val="24"/>
              </w:rPr>
              <w:t>Syntetické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4 ods. 1 bod 126</w:t>
            </w:r>
            <w:r w:rsidR="004B2FEB">
              <w:t xml:space="preserve"> a </w:t>
            </w:r>
            <w:r w:rsidRPr="004B2FEB">
              <w:t>články 44</w:t>
            </w:r>
            <w:r w:rsidR="004B2FEB">
              <w:t xml:space="preserve"> a </w:t>
            </w:r>
            <w:r w:rsidRPr="004B2FEB">
              <w:t>45 CRR.</w:t>
            </w:r>
          </w:p>
        </w:tc>
      </w:tr>
      <w:tr w:rsidR="00674BF5" w:rsidRPr="004B2FEB" w:rsidTr="00674BF5">
        <w:tc>
          <w:tcPr>
            <w:tcW w:w="1474" w:type="dxa"/>
          </w:tcPr>
          <w:p w:rsidR="00674BF5" w:rsidRPr="004B2FEB" w:rsidRDefault="00754ADC" w:rsidP="00EB4968">
            <w:pPr>
              <w:pStyle w:val="InstructionsText"/>
              <w:suppressAutoHyphens/>
            </w:pPr>
            <w:r w:rsidRPr="004B2FEB">
              <w:t>0502</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15.3.1.</w:t>
            </w:r>
            <w:r w:rsidRPr="004B2FEB">
              <w:tab/>
            </w:r>
            <w:r w:rsidRPr="004B2FEB">
              <w:rPr>
                <w:rStyle w:val="InstructionsTabelleberschrift"/>
                <w:rFonts w:ascii="Times New Roman" w:hAnsi="Times New Roman"/>
                <w:sz w:val="24"/>
              </w:rPr>
              <w:t>Brutto syntetické podiely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4 ods. 1 bod 126</w:t>
            </w:r>
            <w:r w:rsidR="004B2FEB">
              <w:t xml:space="preserve"> a </w:t>
            </w:r>
            <w:r w:rsidRPr="004B2FEB">
              <w:t>články 44</w:t>
            </w:r>
            <w:r w:rsidR="004B2FEB">
              <w:t xml:space="preserve"> a </w:t>
            </w:r>
            <w:r w:rsidRPr="004B2FEB">
              <w:t>45 CRR.</w:t>
            </w:r>
          </w:p>
        </w:tc>
      </w:tr>
      <w:tr w:rsidR="00674BF5" w:rsidRPr="004B2FEB" w:rsidTr="00674BF5">
        <w:tc>
          <w:tcPr>
            <w:tcW w:w="1474" w:type="dxa"/>
          </w:tcPr>
          <w:p w:rsidR="00674BF5" w:rsidRPr="004B2FEB" w:rsidRDefault="00754ADC" w:rsidP="00EB4968">
            <w:pPr>
              <w:pStyle w:val="InstructionsText"/>
              <w:suppressAutoHyphens/>
            </w:pPr>
            <w:r w:rsidRPr="004B2FEB">
              <w:t>0503</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15.3.2.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brutto syntetickými podielmi uvedenými vyššie</w:t>
            </w:r>
          </w:p>
          <w:p w:rsidR="00674BF5" w:rsidRPr="004B2FEB" w:rsidRDefault="00674BF5" w:rsidP="00EB4968">
            <w:pPr>
              <w:pStyle w:val="InstructionsText"/>
              <w:suppressAutoHyphens/>
            </w:pPr>
            <w:r w:rsidRPr="004B2FEB">
              <w:t>Článok 4 ods. 1 bod 126</w:t>
            </w:r>
            <w:r w:rsidR="004B2FEB">
              <w:t xml:space="preserve"> a </w:t>
            </w:r>
            <w:r w:rsidRPr="004B2FEB">
              <w:t>článok 45 CRR</w:t>
            </w:r>
          </w:p>
          <w:p w:rsidR="002D31E5" w:rsidRPr="004B2FEB" w:rsidRDefault="000D04B6" w:rsidP="00EB4968">
            <w:pPr>
              <w:pStyle w:val="InstructionsText"/>
              <w:suppressAutoHyphens/>
            </w:pPr>
            <w:r w:rsidRPr="004B2FEB">
              <w:t>Článkom 45 písm. a) CRR sa povoľujú kompenzačné krátke pozície</w:t>
            </w:r>
            <w:r w:rsidR="004B2FEB">
              <w:t xml:space="preserve"> v </w:t>
            </w:r>
            <w:r w:rsidRPr="004B2FEB">
              <w:t xml:space="preserve">rovnakej podkladovej expozícii pod podmienkou, že dátum splatnosti krátkej pozície je buď rovnaký alebo neskorší ako dátum splatnosti dlhej </w:t>
            </w:r>
            <w:r w:rsidRPr="004B2FEB">
              <w:lastRenderedPageBreak/>
              <w:t>pozície, alebo zostatková splatnosť krátkej pozície je najmenej jeden rok.</w:t>
            </w:r>
          </w:p>
        </w:tc>
      </w:tr>
      <w:tr w:rsidR="00916197" w:rsidRPr="004B2FEB" w:rsidTr="00674BF5">
        <w:tc>
          <w:tcPr>
            <w:tcW w:w="1474" w:type="dxa"/>
          </w:tcPr>
          <w:p w:rsidR="00916197" w:rsidRPr="004B2FEB" w:rsidRDefault="00916197" w:rsidP="00EB4968">
            <w:pPr>
              <w:pStyle w:val="InstructionsText"/>
              <w:suppressAutoHyphens/>
            </w:pPr>
            <w:r w:rsidRPr="004B2FEB">
              <w:lastRenderedPageBreak/>
              <w:t>0504</w:t>
            </w:r>
          </w:p>
        </w:tc>
        <w:tc>
          <w:tcPr>
            <w:tcW w:w="7049" w:type="dxa"/>
          </w:tcPr>
          <w:p w:rsidR="00916197" w:rsidRPr="004B2FEB" w:rsidRDefault="0091619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Investície do kapitálu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má inštitúcia významnú investíciu – podliehajúce rizikovej váhe 250</w:t>
            </w:r>
            <w:r w:rsidR="004B2FEB">
              <w:rPr>
                <w:rStyle w:val="InstructionsTabelleberschrift"/>
                <w:rFonts w:ascii="Times New Roman" w:hAnsi="Times New Roman"/>
                <w:sz w:val="24"/>
              </w:rPr>
              <w:t> %</w:t>
            </w:r>
          </w:p>
          <w:p w:rsidR="00916197" w:rsidRPr="004B2FEB" w:rsidRDefault="00916197" w:rsidP="00EB4968">
            <w:pPr>
              <w:pStyle w:val="InstructionsText"/>
              <w:suppressAutoHyphens/>
            </w:pPr>
            <w:r w:rsidRPr="004B2FEB">
              <w:t>Článok 48 ods. 4 CRR</w:t>
            </w:r>
          </w:p>
          <w:p w:rsidR="00916197" w:rsidRPr="004B2FEB" w:rsidRDefault="00916197" w:rsidP="00EB4968">
            <w:pPr>
              <w:pStyle w:val="InstructionsText"/>
              <w:suppressAutoHyphens/>
            </w:pPr>
            <w:r w:rsidRPr="004B2FEB">
              <w:t>Hodnota významných investícií do kapitálu CET1 subjektov finančného sektora, ktoré sa neodpočítavajú podľa článku 48 ods. 1 CRR, ale ktoré podliehajú rizikovej váhe 250</w:t>
            </w:r>
            <w:r w:rsidR="004B2FEB">
              <w:t> % v </w:t>
            </w:r>
            <w:r w:rsidRPr="004B2FEB">
              <w:t>súlade</w:t>
            </w:r>
            <w:r w:rsidR="004B2FEB">
              <w:t xml:space="preserve"> s </w:t>
            </w:r>
            <w:r w:rsidRPr="004B2FEB">
              <w:t>článkom 48 ods. 4 CRR.</w:t>
            </w:r>
          </w:p>
          <w:p w:rsidR="00916197" w:rsidRPr="004B2FEB" w:rsidRDefault="00916197" w:rsidP="00EB4968">
            <w:pPr>
              <w:pStyle w:val="InstructionsText"/>
              <w:suppressAutoHyphens/>
              <w:rPr>
                <w:rStyle w:val="InstructionsTabelleberschrift"/>
                <w:rFonts w:ascii="Times New Roman" w:hAnsi="Times New Roman"/>
                <w:sz w:val="24"/>
              </w:rPr>
            </w:pPr>
            <w:r w:rsidRPr="004B2FEB">
              <w:t>Vykázaná hodnota je hodnota významných investícií pred uplatnením rizikových váh.</w:t>
            </w:r>
          </w:p>
        </w:tc>
      </w:tr>
      <w:tr w:rsidR="00674BF5" w:rsidRPr="004B2FEB" w:rsidTr="00674BF5">
        <w:tc>
          <w:tcPr>
            <w:tcW w:w="1474" w:type="dxa"/>
          </w:tcPr>
          <w:p w:rsidR="00674BF5" w:rsidRPr="004B2FEB" w:rsidRDefault="00754ADC" w:rsidP="00EB4968">
            <w:pPr>
              <w:pStyle w:val="InstructionsText"/>
              <w:suppressAutoHyphens/>
            </w:pPr>
            <w:r w:rsidRPr="004B2FEB">
              <w:t>0510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 po odpočítaní krátkych pozícií</w:t>
            </w:r>
          </w:p>
          <w:p w:rsidR="00674BF5" w:rsidRPr="004B2FEB" w:rsidRDefault="00674BF5" w:rsidP="00EB4968">
            <w:pPr>
              <w:pStyle w:val="InstructionsText"/>
              <w:suppressAutoHyphens/>
            </w:pPr>
            <w:r w:rsidRPr="004B2FEB">
              <w:t>Články 58</w:t>
            </w:r>
            <w:r w:rsidR="004B2FEB">
              <w:t xml:space="preserve"> a </w:t>
            </w:r>
            <w:r w:rsidRPr="004B2FEB">
              <w:t>59 CRR.</w:t>
            </w:r>
          </w:p>
        </w:tc>
      </w:tr>
      <w:tr w:rsidR="00674BF5" w:rsidRPr="004B2FEB" w:rsidTr="00674BF5">
        <w:tc>
          <w:tcPr>
            <w:tcW w:w="1474" w:type="dxa"/>
          </w:tcPr>
          <w:p w:rsidR="00674BF5" w:rsidRPr="004B2FEB" w:rsidRDefault="00754ADC" w:rsidP="00EB4968">
            <w:pPr>
              <w:pStyle w:val="InstructionsText"/>
              <w:suppressAutoHyphens/>
            </w:pPr>
            <w:r w:rsidRPr="004B2FEB">
              <w:t>0520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16.1.</w:t>
            </w:r>
            <w:r w:rsidRPr="004B2FEB">
              <w:tab/>
            </w:r>
            <w:r w:rsidRPr="004B2FEB">
              <w:rPr>
                <w:rStyle w:val="InstructionsTabelleberschrift"/>
                <w:rFonts w:ascii="Times New Roman" w:hAnsi="Times New Roman"/>
                <w:sz w:val="24"/>
              </w:rPr>
              <w:t>Priame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Články 58</w:t>
            </w:r>
            <w:r w:rsidR="004B2FEB">
              <w:t xml:space="preserve"> a </w:t>
            </w:r>
            <w:r w:rsidRPr="004B2FEB">
              <w:t>59 CRR.</w:t>
            </w:r>
          </w:p>
        </w:tc>
      </w:tr>
      <w:tr w:rsidR="00674BF5" w:rsidRPr="004B2FEB" w:rsidTr="00674BF5">
        <w:tc>
          <w:tcPr>
            <w:tcW w:w="1474" w:type="dxa"/>
          </w:tcPr>
          <w:p w:rsidR="00674BF5" w:rsidRPr="004B2FEB" w:rsidRDefault="00754ADC" w:rsidP="00EB4968">
            <w:pPr>
              <w:pStyle w:val="InstructionsText"/>
              <w:suppressAutoHyphens/>
            </w:pPr>
            <w:r w:rsidRPr="004B2FEB">
              <w:t>0530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16.1.1.</w:t>
            </w:r>
            <w:r w:rsidRPr="004B2FEB">
              <w:tab/>
            </w:r>
            <w:r w:rsidRPr="004B2FEB">
              <w:rPr>
                <w:rStyle w:val="InstructionsTabelleberschrift"/>
                <w:rFonts w:ascii="Times New Roman" w:hAnsi="Times New Roman"/>
                <w:sz w:val="24"/>
              </w:rPr>
              <w:t>Brutto priame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58 CRR.</w:t>
            </w:r>
          </w:p>
          <w:p w:rsidR="00674BF5" w:rsidRPr="004B2FEB" w:rsidRDefault="00674BF5" w:rsidP="00EB4968">
            <w:pPr>
              <w:pStyle w:val="InstructionsText"/>
              <w:suppressAutoHyphens/>
            </w:pPr>
            <w:r w:rsidRPr="004B2FEB">
              <w:t>Priame podiely kapitálu AT1 subjektov finančného sektora, keď inštitúcia má významnú investíciu, bez:</w:t>
            </w:r>
          </w:p>
          <w:p w:rsidR="00674BF5" w:rsidRPr="004B2FEB" w:rsidRDefault="00674BF5" w:rsidP="00EB4968">
            <w:pPr>
              <w:pStyle w:val="InstructionsText"/>
              <w:suppressAutoHyphens/>
            </w:pPr>
            <w:r w:rsidRPr="004B2FEB">
              <w:t>a)</w:t>
            </w:r>
            <w:r w:rsidRPr="004B2FEB">
              <w:tab/>
              <w:t>pozícií</w:t>
            </w:r>
            <w:r w:rsidR="004B2FEB">
              <w:t xml:space="preserve"> z </w:t>
            </w:r>
            <w:r w:rsidRPr="004B2FEB">
              <w:t>upísania držaných päť pracovných dní alebo menej [článok 56 písm. d) CRR]; a</w:t>
            </w:r>
          </w:p>
          <w:p w:rsidR="00674BF5" w:rsidRPr="004B2FEB" w:rsidRDefault="00674BF5" w:rsidP="00EB4968">
            <w:pPr>
              <w:pStyle w:val="InstructionsText"/>
              <w:suppressAutoHyphens/>
            </w:pPr>
            <w:r w:rsidRPr="004B2FEB">
              <w:t>b)</w:t>
            </w:r>
            <w:r w:rsidRPr="004B2FEB">
              <w:tab/>
              <w:t>podielov,</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56 písm. b) CRR.</w:t>
            </w:r>
          </w:p>
        </w:tc>
      </w:tr>
      <w:tr w:rsidR="00674BF5" w:rsidRPr="004B2FEB" w:rsidTr="00674BF5">
        <w:tc>
          <w:tcPr>
            <w:tcW w:w="1474" w:type="dxa"/>
          </w:tcPr>
          <w:p w:rsidR="00674BF5" w:rsidRPr="004B2FEB" w:rsidRDefault="00754ADC" w:rsidP="00EB4968">
            <w:pPr>
              <w:pStyle w:val="InstructionsText"/>
              <w:suppressAutoHyphens/>
            </w:pPr>
            <w:r w:rsidRPr="004B2FEB">
              <w:t>0540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16.1.2.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priamymi brutto podielmi uvedenými vyššie</w:t>
            </w:r>
          </w:p>
          <w:p w:rsidR="00674BF5" w:rsidRPr="004B2FEB" w:rsidRDefault="00674BF5" w:rsidP="00EB4968">
            <w:pPr>
              <w:pStyle w:val="InstructionsText"/>
              <w:suppressAutoHyphens/>
            </w:pPr>
            <w:r w:rsidRPr="004B2FEB">
              <w:t>Článok 59 CRR.</w:t>
            </w:r>
          </w:p>
          <w:p w:rsidR="00674BF5" w:rsidRPr="004B2FEB" w:rsidRDefault="00674BF5" w:rsidP="00EB4968">
            <w:pPr>
              <w:pStyle w:val="InstructionsText"/>
              <w:suppressAutoHyphens/>
            </w:pPr>
            <w:r w:rsidRPr="004B2FEB">
              <w:t>Článkom 59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0550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16.2.</w:t>
            </w:r>
            <w:r w:rsidRPr="004B2FEB">
              <w:tab/>
            </w:r>
            <w:r w:rsidRPr="004B2FEB">
              <w:rPr>
                <w:rStyle w:val="InstructionsTabelleberschrift"/>
                <w:rFonts w:ascii="Times New Roman" w:hAnsi="Times New Roman"/>
                <w:sz w:val="24"/>
              </w:rPr>
              <w:t>Nepriame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58</w:t>
            </w:r>
            <w:r w:rsidR="004B2FEB">
              <w:t xml:space="preserve"> a </w:t>
            </w:r>
            <w:r w:rsidRPr="004B2FEB">
              <w:t>59 CRR.</w:t>
            </w:r>
          </w:p>
        </w:tc>
      </w:tr>
      <w:tr w:rsidR="00674BF5" w:rsidRPr="004B2FEB" w:rsidTr="00674BF5">
        <w:tc>
          <w:tcPr>
            <w:tcW w:w="1474" w:type="dxa"/>
          </w:tcPr>
          <w:p w:rsidR="00674BF5" w:rsidRPr="004B2FEB" w:rsidRDefault="00754ADC" w:rsidP="00EB4968">
            <w:pPr>
              <w:pStyle w:val="InstructionsText"/>
              <w:suppressAutoHyphens/>
            </w:pPr>
            <w:r w:rsidRPr="004B2FEB">
              <w:t>0560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16.2.1.</w:t>
            </w:r>
            <w:r w:rsidRPr="004B2FEB">
              <w:tab/>
            </w:r>
            <w:r w:rsidRPr="004B2FEB">
              <w:rPr>
                <w:rStyle w:val="InstructionsTabelleberschrift"/>
                <w:rFonts w:ascii="Times New Roman" w:hAnsi="Times New Roman"/>
                <w:sz w:val="24"/>
              </w:rPr>
              <w:t>Brutto nepriame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58</w:t>
            </w:r>
            <w:r w:rsidR="004B2FEB">
              <w:t xml:space="preserve"> a </w:t>
            </w:r>
            <w:r w:rsidRPr="004B2FEB">
              <w:t>59 CRR.</w:t>
            </w:r>
          </w:p>
          <w:p w:rsidR="00674BF5" w:rsidRPr="004B2FEB" w:rsidRDefault="00674BF5" w:rsidP="00EB4968">
            <w:pPr>
              <w:pStyle w:val="InstructionsText"/>
              <w:suppressAutoHyphens/>
            </w:pPr>
            <w:r w:rsidRPr="004B2FEB">
              <w:lastRenderedPageBreak/>
              <w:t>Vykazovaná hodnota sa rovná nepriamym podielom</w:t>
            </w:r>
            <w:r w:rsidR="004B2FEB">
              <w:t xml:space="preserve"> v </w:t>
            </w:r>
            <w:r w:rsidRPr="004B2FEB">
              <w:t>obchodnej knihe na kapitálových nástrojoch subjektov finančného sektora, ktoré sú vo forme podielov cenných papierov zaradených do indexu. Dosiahne sa vypočítaním podkladovej expozície voči kapitálovým nástrojom subjektov finančného sektora</w:t>
            </w:r>
            <w:r w:rsidR="004B2FEB">
              <w:t xml:space="preserve"> v </w:t>
            </w:r>
            <w:r w:rsidRPr="004B2FEB">
              <w:t>týchto indexoch.</w:t>
            </w:r>
          </w:p>
          <w:p w:rsidR="00674BF5" w:rsidRPr="004B2FEB" w:rsidRDefault="00674BF5" w:rsidP="00EB4968">
            <w:pPr>
              <w:pStyle w:val="InstructionsText"/>
              <w:suppressAutoHyphens/>
            </w:pPr>
            <w:r w:rsidRPr="004B2FEB">
              <w:t>Podiely,</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56 písm. b) CRR, sa nezapočítavajú.</w:t>
            </w:r>
          </w:p>
        </w:tc>
      </w:tr>
      <w:tr w:rsidR="00674BF5" w:rsidRPr="004B2FEB" w:rsidTr="00674BF5">
        <w:tc>
          <w:tcPr>
            <w:tcW w:w="1474" w:type="dxa"/>
          </w:tcPr>
          <w:p w:rsidR="00674BF5" w:rsidRPr="004B2FEB" w:rsidRDefault="00754ADC" w:rsidP="00EB4968">
            <w:pPr>
              <w:pStyle w:val="InstructionsText"/>
              <w:suppressAutoHyphens/>
            </w:pPr>
            <w:r w:rsidRPr="004B2FEB">
              <w:lastRenderedPageBreak/>
              <w:t>0570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16.2.2.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nepriamymi brutto podielmi uvedenými vyššie</w:t>
            </w:r>
          </w:p>
          <w:p w:rsidR="00674BF5" w:rsidRPr="004B2FEB" w:rsidRDefault="00674BF5" w:rsidP="00EB4968">
            <w:pPr>
              <w:pStyle w:val="InstructionsText"/>
              <w:suppressAutoHyphens/>
            </w:pPr>
            <w:r w:rsidRPr="004B2FEB">
              <w:t>Článok 4 ods. 1 bod 114</w:t>
            </w:r>
            <w:r w:rsidR="004B2FEB">
              <w:t xml:space="preserve"> a </w:t>
            </w:r>
            <w:r w:rsidRPr="004B2FEB">
              <w:t>článok 59 CRR.</w:t>
            </w:r>
          </w:p>
          <w:p w:rsidR="00674BF5" w:rsidRPr="004B2FEB" w:rsidRDefault="00674BF5" w:rsidP="00EB4968">
            <w:pPr>
              <w:pStyle w:val="InstructionsText"/>
              <w:suppressAutoHyphens/>
            </w:pPr>
            <w:r w:rsidRPr="004B2FEB">
              <w:t>Článkom 59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0571</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16.3.</w:t>
            </w:r>
            <w:r w:rsidRPr="004B2FEB">
              <w:tab/>
            </w:r>
            <w:r w:rsidRPr="004B2FEB">
              <w:rPr>
                <w:rStyle w:val="InstructionsTabelleberschrift"/>
                <w:rFonts w:ascii="Times New Roman" w:hAnsi="Times New Roman"/>
                <w:sz w:val="24"/>
              </w:rPr>
              <w:t>Syntetické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Článok 4 ods. 1 bod 126</w:t>
            </w:r>
            <w:r w:rsidR="004B2FEB">
              <w:t xml:space="preserve"> a </w:t>
            </w:r>
            <w:r w:rsidRPr="004B2FEB">
              <w:t>články 58</w:t>
            </w:r>
            <w:r w:rsidR="004B2FEB">
              <w:t xml:space="preserve"> a </w:t>
            </w:r>
            <w:r w:rsidRPr="004B2FEB">
              <w:t>59 CRR.</w:t>
            </w:r>
          </w:p>
        </w:tc>
      </w:tr>
      <w:tr w:rsidR="00674BF5" w:rsidRPr="004B2FEB" w:rsidTr="00674BF5">
        <w:tc>
          <w:tcPr>
            <w:tcW w:w="1474" w:type="dxa"/>
          </w:tcPr>
          <w:p w:rsidR="00674BF5" w:rsidRPr="004B2FEB" w:rsidRDefault="00754ADC" w:rsidP="00EB4968">
            <w:pPr>
              <w:pStyle w:val="InstructionsText"/>
              <w:suppressAutoHyphens/>
            </w:pPr>
            <w:r w:rsidRPr="004B2FEB">
              <w:t>0572</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16.3.1.</w:t>
            </w:r>
            <w:r w:rsidRPr="004B2FEB">
              <w:tab/>
            </w:r>
            <w:r w:rsidRPr="004B2FEB">
              <w:rPr>
                <w:rStyle w:val="InstructionsTabelleberschrift"/>
                <w:rFonts w:ascii="Times New Roman" w:hAnsi="Times New Roman"/>
                <w:sz w:val="24"/>
              </w:rPr>
              <w:t>Brutto syntetické podiely kapitálu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Článok 4 ods. 1 bod 126</w:t>
            </w:r>
            <w:r w:rsidR="004B2FEB">
              <w:t xml:space="preserve"> a </w:t>
            </w:r>
            <w:r w:rsidRPr="004B2FEB">
              <w:t>články 58</w:t>
            </w:r>
            <w:r w:rsidR="004B2FEB">
              <w:t xml:space="preserve"> a </w:t>
            </w:r>
            <w:r w:rsidRPr="004B2FEB">
              <w:t>59 CRR.</w:t>
            </w:r>
          </w:p>
        </w:tc>
      </w:tr>
      <w:tr w:rsidR="00674BF5" w:rsidRPr="004B2FEB" w:rsidTr="00674BF5">
        <w:tc>
          <w:tcPr>
            <w:tcW w:w="1474" w:type="dxa"/>
          </w:tcPr>
          <w:p w:rsidR="00674BF5" w:rsidRPr="004B2FEB" w:rsidRDefault="00754ADC" w:rsidP="00EB4968">
            <w:pPr>
              <w:pStyle w:val="InstructionsText"/>
              <w:suppressAutoHyphens/>
            </w:pPr>
            <w:r w:rsidRPr="004B2FEB">
              <w:t>0573</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16.3.2.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brutto syntetickými podielmi uvedenými vyššie</w:t>
            </w:r>
          </w:p>
          <w:p w:rsidR="00674BF5" w:rsidRPr="004B2FEB" w:rsidRDefault="00674BF5" w:rsidP="00EB4968">
            <w:pPr>
              <w:pStyle w:val="InstructionsText"/>
              <w:suppressAutoHyphens/>
            </w:pPr>
            <w:r w:rsidRPr="004B2FEB">
              <w:t>Článok 4 ods. 1 bod 126</w:t>
            </w:r>
            <w:r w:rsidR="004B2FEB">
              <w:t xml:space="preserve"> a </w:t>
            </w:r>
            <w:r w:rsidRPr="004B2FEB">
              <w:t>článok 59 CRR</w:t>
            </w:r>
          </w:p>
          <w:p w:rsidR="002D31E5" w:rsidRPr="004B2FEB" w:rsidRDefault="000D04B6" w:rsidP="00EB4968">
            <w:pPr>
              <w:pStyle w:val="InstructionsText"/>
              <w:suppressAutoHyphens/>
              <w:rPr>
                <w:rStyle w:val="InstructionsTabelleberschrift"/>
                <w:rFonts w:ascii="Times New Roman" w:hAnsi="Times New Roman"/>
                <w:b w:val="0"/>
                <w:bCs w:val="0"/>
                <w:sz w:val="24"/>
                <w:u w:val="none"/>
              </w:rPr>
            </w:pPr>
            <w:r w:rsidRPr="004B2FEB">
              <w:rPr>
                <w:rStyle w:val="InstructionsTabelleberschrift"/>
                <w:rFonts w:ascii="Times New Roman" w:hAnsi="Times New Roman"/>
                <w:b w:val="0"/>
                <w:sz w:val="24"/>
                <w:u w:val="none"/>
              </w:rPr>
              <w:t>Článkom 59 písm. a) CRR sa povoľujú kompenzačné krátke pozície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0580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17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 po odpočítaní krátkych pozícií</w:t>
            </w:r>
          </w:p>
          <w:p w:rsidR="00674BF5" w:rsidRPr="004B2FEB" w:rsidRDefault="00674BF5" w:rsidP="00EB4968">
            <w:pPr>
              <w:pStyle w:val="InstructionsText"/>
              <w:suppressAutoHyphens/>
            </w:pPr>
            <w:r w:rsidRPr="004B2FEB">
              <w:t>Články 68</w:t>
            </w:r>
            <w:r w:rsidR="004B2FEB">
              <w:t xml:space="preserve"> a </w:t>
            </w:r>
            <w:r w:rsidRPr="004B2FEB">
              <w:t>69 CRR.</w:t>
            </w:r>
          </w:p>
        </w:tc>
      </w:tr>
      <w:tr w:rsidR="00674BF5" w:rsidRPr="004B2FEB" w:rsidTr="00674BF5">
        <w:tc>
          <w:tcPr>
            <w:tcW w:w="1474" w:type="dxa"/>
          </w:tcPr>
          <w:p w:rsidR="00674BF5" w:rsidRPr="004B2FEB" w:rsidRDefault="00754ADC" w:rsidP="00EB4968">
            <w:pPr>
              <w:pStyle w:val="InstructionsText"/>
              <w:suppressAutoHyphens/>
            </w:pPr>
            <w:r w:rsidRPr="004B2FEB">
              <w:t>0590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17.1.</w:t>
            </w:r>
            <w:r w:rsidRPr="004B2FEB">
              <w:tab/>
            </w:r>
            <w:r w:rsidRPr="004B2FEB">
              <w:rPr>
                <w:rStyle w:val="InstructionsTabelleberschrift"/>
                <w:rFonts w:ascii="Times New Roman" w:hAnsi="Times New Roman"/>
                <w:sz w:val="24"/>
              </w:rPr>
              <w:t>Priame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Články 68</w:t>
            </w:r>
            <w:r w:rsidR="004B2FEB">
              <w:t xml:space="preserve"> a </w:t>
            </w:r>
            <w:r w:rsidRPr="004B2FEB">
              <w:t>69 CRR.</w:t>
            </w:r>
          </w:p>
        </w:tc>
      </w:tr>
      <w:tr w:rsidR="00674BF5" w:rsidRPr="004B2FEB" w:rsidTr="00674BF5">
        <w:tc>
          <w:tcPr>
            <w:tcW w:w="1474" w:type="dxa"/>
          </w:tcPr>
          <w:p w:rsidR="00674BF5" w:rsidRPr="004B2FEB" w:rsidRDefault="00754ADC" w:rsidP="00EB4968">
            <w:pPr>
              <w:pStyle w:val="InstructionsText"/>
              <w:suppressAutoHyphens/>
            </w:pPr>
            <w:r w:rsidRPr="004B2FEB">
              <w:t>0600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17.1.1.</w:t>
            </w:r>
            <w:r w:rsidRPr="004B2FEB">
              <w:tab/>
            </w:r>
            <w:r w:rsidRPr="004B2FEB">
              <w:rPr>
                <w:rStyle w:val="InstructionsTabelleberschrift"/>
                <w:rFonts w:ascii="Times New Roman" w:hAnsi="Times New Roman"/>
                <w:sz w:val="24"/>
              </w:rPr>
              <w:t>Brutto priame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68 CRR.</w:t>
            </w:r>
          </w:p>
          <w:p w:rsidR="00674BF5" w:rsidRPr="004B2FEB" w:rsidRDefault="00674BF5" w:rsidP="00EB4968">
            <w:pPr>
              <w:pStyle w:val="InstructionsText"/>
              <w:suppressAutoHyphens/>
            </w:pPr>
            <w:r w:rsidRPr="004B2FEB">
              <w:t>Priame podiely kapitálu T2 subjektov finančného sektora, keď inštitúcia má významnú investíciu, bez:</w:t>
            </w:r>
          </w:p>
          <w:p w:rsidR="004B2FEB" w:rsidRDefault="00674BF5" w:rsidP="00EB4968">
            <w:pPr>
              <w:pStyle w:val="InstructionsText"/>
              <w:suppressAutoHyphens/>
            </w:pPr>
            <w:r w:rsidRPr="004B2FEB">
              <w:lastRenderedPageBreak/>
              <w:t>a)</w:t>
            </w:r>
            <w:r w:rsidRPr="004B2FEB">
              <w:tab/>
              <w:t>pozícií</w:t>
            </w:r>
            <w:r w:rsidR="004B2FEB">
              <w:t xml:space="preserve"> z </w:t>
            </w:r>
            <w:r w:rsidRPr="004B2FEB">
              <w:t>upísania držaných päť pracovných dní alebo menej [článok 66 písm. d) CRR];</w:t>
            </w:r>
            <w:r w:rsidR="004B2FEB">
              <w:t xml:space="preserve"> a</w:t>
            </w:r>
          </w:p>
          <w:p w:rsidR="00674BF5" w:rsidRPr="004B2FEB" w:rsidRDefault="00674BF5" w:rsidP="00EB4968">
            <w:pPr>
              <w:pStyle w:val="InstructionsText"/>
              <w:suppressAutoHyphens/>
            </w:pPr>
            <w:r w:rsidRPr="004B2FEB">
              <w:t>b)</w:t>
            </w:r>
            <w:r w:rsidRPr="004B2FEB">
              <w:tab/>
              <w:t>podielov,</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66 písm. b) CRR.</w:t>
            </w:r>
          </w:p>
        </w:tc>
      </w:tr>
      <w:tr w:rsidR="00674BF5" w:rsidRPr="004B2FEB" w:rsidTr="00674BF5">
        <w:tc>
          <w:tcPr>
            <w:tcW w:w="1474" w:type="dxa"/>
          </w:tcPr>
          <w:p w:rsidR="00674BF5" w:rsidRPr="004B2FEB" w:rsidRDefault="00754ADC" w:rsidP="00EB4968">
            <w:pPr>
              <w:pStyle w:val="InstructionsText"/>
              <w:suppressAutoHyphens/>
            </w:pPr>
            <w:r w:rsidRPr="004B2FEB">
              <w:lastRenderedPageBreak/>
              <w:t>0610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17.1.2.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priamymi brutto podielmi uvedenými vyššie</w:t>
            </w:r>
          </w:p>
          <w:p w:rsidR="00674BF5" w:rsidRPr="004B2FEB" w:rsidRDefault="00674BF5" w:rsidP="00EB4968">
            <w:pPr>
              <w:pStyle w:val="InstructionsText"/>
              <w:suppressAutoHyphens/>
            </w:pPr>
            <w:r w:rsidRPr="004B2FEB">
              <w:t>Článok 69 CRR.</w:t>
            </w:r>
          </w:p>
          <w:p w:rsidR="00674BF5" w:rsidRPr="004B2FEB" w:rsidRDefault="00674BF5" w:rsidP="00EB4968">
            <w:pPr>
              <w:pStyle w:val="InstructionsText"/>
              <w:suppressAutoHyphens/>
            </w:pPr>
            <w:r w:rsidRPr="004B2FEB">
              <w:t>Článkom 69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0620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17.2.</w:t>
            </w:r>
            <w:r w:rsidRPr="004B2FEB">
              <w:tab/>
            </w:r>
            <w:r w:rsidRPr="004B2FEB">
              <w:rPr>
                <w:rStyle w:val="InstructionsTabelleberschrift"/>
                <w:rFonts w:ascii="Times New Roman" w:hAnsi="Times New Roman"/>
                <w:sz w:val="24"/>
              </w:rPr>
              <w:t>Nepriame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68</w:t>
            </w:r>
            <w:r w:rsidR="004B2FEB">
              <w:t xml:space="preserve"> a </w:t>
            </w:r>
            <w:r w:rsidRPr="004B2FEB">
              <w:t>69 CRR.</w:t>
            </w:r>
          </w:p>
        </w:tc>
      </w:tr>
      <w:tr w:rsidR="00674BF5" w:rsidRPr="004B2FEB" w:rsidTr="00674BF5">
        <w:tc>
          <w:tcPr>
            <w:tcW w:w="1474" w:type="dxa"/>
          </w:tcPr>
          <w:p w:rsidR="00674BF5" w:rsidRPr="004B2FEB" w:rsidRDefault="00754ADC" w:rsidP="00EB4968">
            <w:pPr>
              <w:pStyle w:val="InstructionsText"/>
              <w:suppressAutoHyphens/>
            </w:pPr>
            <w:r w:rsidRPr="004B2FEB">
              <w:t>0630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17.2.1.</w:t>
            </w:r>
            <w:r w:rsidRPr="004B2FEB">
              <w:tab/>
            </w:r>
            <w:r w:rsidRPr="004B2FEB">
              <w:rPr>
                <w:rStyle w:val="InstructionsTabelleberschrift"/>
                <w:rFonts w:ascii="Times New Roman" w:hAnsi="Times New Roman"/>
                <w:sz w:val="24"/>
              </w:rPr>
              <w:t>Brutto nepriame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pPr>
            <w:r w:rsidRPr="004B2FEB">
              <w:t>Článok 4 ods. 1 bod 114</w:t>
            </w:r>
            <w:r w:rsidR="004B2FEB">
              <w:t xml:space="preserve"> a </w:t>
            </w:r>
            <w:r w:rsidRPr="004B2FEB">
              <w:t>články 68</w:t>
            </w:r>
            <w:r w:rsidR="004B2FEB">
              <w:t xml:space="preserve"> a </w:t>
            </w:r>
            <w:r w:rsidRPr="004B2FEB">
              <w:t>69 CRR.</w:t>
            </w:r>
          </w:p>
          <w:p w:rsidR="00674BF5" w:rsidRPr="004B2FEB" w:rsidRDefault="00674BF5" w:rsidP="00EB4968">
            <w:pPr>
              <w:pStyle w:val="InstructionsText"/>
              <w:suppressAutoHyphens/>
            </w:pPr>
            <w:r w:rsidRPr="004B2FEB">
              <w:t>Vykazovaná hodnota sa rovná nepriamym podielom</w:t>
            </w:r>
            <w:r w:rsidR="004B2FEB">
              <w:t xml:space="preserve"> v </w:t>
            </w:r>
            <w:r w:rsidRPr="004B2FEB">
              <w:t>obchodnej knihe na kapitálových nástrojoch subjektov finančného sektora, ktoré sú vo forme podielov cenných papierov zaradených do indexu. Dosiahne sa vypočítaním podkladovej expozície voči kapitálovým nástrojom subjektov finančného sektora</w:t>
            </w:r>
            <w:r w:rsidR="004B2FEB">
              <w:t xml:space="preserve"> v </w:t>
            </w:r>
            <w:r w:rsidRPr="004B2FEB">
              <w:t>týchto indexoch.</w:t>
            </w:r>
          </w:p>
          <w:p w:rsidR="00674BF5" w:rsidRPr="004B2FEB" w:rsidRDefault="00674BF5" w:rsidP="00EB4968">
            <w:pPr>
              <w:pStyle w:val="InstructionsText"/>
              <w:suppressAutoHyphens/>
            </w:pPr>
            <w:r w:rsidRPr="004B2FEB">
              <w:t>Podiely,</w:t>
            </w:r>
            <w:r w:rsidR="004B2FEB">
              <w:t xml:space="preserve"> s </w:t>
            </w:r>
            <w:r w:rsidRPr="004B2FEB">
              <w:t>ktorými sa zaobchádza ako</w:t>
            </w:r>
            <w:r w:rsidR="004B2FEB">
              <w:t xml:space="preserve"> s </w:t>
            </w:r>
            <w:r w:rsidRPr="004B2FEB">
              <w:t>recipročnými krížovými podielmi</w:t>
            </w:r>
            <w:r w:rsidR="004B2FEB">
              <w:t xml:space="preserve"> v </w:t>
            </w:r>
            <w:r w:rsidRPr="004B2FEB">
              <w:t>súlade</w:t>
            </w:r>
            <w:r w:rsidR="004B2FEB">
              <w:t xml:space="preserve"> s </w:t>
            </w:r>
            <w:r w:rsidRPr="004B2FEB">
              <w:t>článkom 66 písm. b) CRR, sa nezapočítavajú.</w:t>
            </w:r>
          </w:p>
        </w:tc>
      </w:tr>
      <w:tr w:rsidR="00674BF5" w:rsidRPr="004B2FEB" w:rsidTr="00674BF5">
        <w:tc>
          <w:tcPr>
            <w:tcW w:w="1474" w:type="dxa"/>
          </w:tcPr>
          <w:p w:rsidR="00674BF5" w:rsidRPr="004B2FEB" w:rsidRDefault="00754ADC" w:rsidP="00EB4968">
            <w:pPr>
              <w:pStyle w:val="InstructionsText"/>
              <w:suppressAutoHyphens/>
            </w:pPr>
            <w:r w:rsidRPr="004B2FEB">
              <w:t>0640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17.2.2.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nepriamymi brutto podielmi uvedenými vyššie</w:t>
            </w:r>
          </w:p>
          <w:p w:rsidR="00674BF5" w:rsidRPr="004B2FEB" w:rsidRDefault="00674BF5" w:rsidP="00EB4968">
            <w:pPr>
              <w:pStyle w:val="InstructionsText"/>
              <w:suppressAutoHyphens/>
            </w:pPr>
            <w:r w:rsidRPr="004B2FEB">
              <w:t>Článok 4 ods. 1 bod 114</w:t>
            </w:r>
            <w:r w:rsidR="004B2FEB">
              <w:t xml:space="preserve"> a </w:t>
            </w:r>
            <w:r w:rsidRPr="004B2FEB">
              <w:t>článok 69 CRR.</w:t>
            </w:r>
          </w:p>
          <w:p w:rsidR="00674BF5" w:rsidRPr="004B2FEB" w:rsidRDefault="00674BF5" w:rsidP="00EB4968">
            <w:pPr>
              <w:pStyle w:val="InstructionsText"/>
              <w:suppressAutoHyphens/>
            </w:pPr>
            <w:r w:rsidRPr="004B2FEB">
              <w:t>Článkom 69 písm. a) CRR sa povoľujú kompenzačné krátke pozície</w:t>
            </w:r>
            <w:r w:rsidR="004B2FEB">
              <w:t xml:space="preserve"> v </w:t>
            </w:r>
            <w:r w:rsidRPr="004B2FEB">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t>0641</w:t>
            </w:r>
          </w:p>
        </w:tc>
        <w:tc>
          <w:tcPr>
            <w:tcW w:w="7049" w:type="dxa"/>
            <w:vAlign w:val="center"/>
          </w:tcPr>
          <w:p w:rsidR="00674BF5" w:rsidRPr="004B2FEB" w:rsidRDefault="00674BF5" w:rsidP="00EB4968">
            <w:pPr>
              <w:pStyle w:val="InstructionsText"/>
              <w:suppressAutoHyphens/>
            </w:pPr>
            <w:r w:rsidRPr="004B2FEB">
              <w:rPr>
                <w:rStyle w:val="InstructionsTabelleberschrift"/>
                <w:rFonts w:ascii="Times New Roman" w:hAnsi="Times New Roman"/>
                <w:sz w:val="24"/>
              </w:rPr>
              <w:t>17.3.</w:t>
            </w:r>
            <w:r w:rsidRPr="004B2FEB">
              <w:tab/>
            </w:r>
            <w:r w:rsidRPr="004B2FEB">
              <w:rPr>
                <w:rStyle w:val="InstructionsTabelleberschrift"/>
                <w:rFonts w:ascii="Times New Roman" w:hAnsi="Times New Roman"/>
                <w:sz w:val="24"/>
              </w:rPr>
              <w:t>Syntetické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Článok 4 ods. 1 bod 126</w:t>
            </w:r>
            <w:r w:rsidR="004B2FEB">
              <w:t xml:space="preserve"> a </w:t>
            </w:r>
            <w:r w:rsidRPr="004B2FEB">
              <w:t>články 68</w:t>
            </w:r>
            <w:r w:rsidR="004B2FEB">
              <w:t xml:space="preserve"> a </w:t>
            </w:r>
            <w:r w:rsidRPr="004B2FEB">
              <w:t>69 CRR.</w:t>
            </w:r>
          </w:p>
        </w:tc>
      </w:tr>
      <w:tr w:rsidR="00674BF5" w:rsidRPr="004B2FEB" w:rsidTr="00674BF5">
        <w:tc>
          <w:tcPr>
            <w:tcW w:w="1474" w:type="dxa"/>
          </w:tcPr>
          <w:p w:rsidR="00674BF5" w:rsidRPr="004B2FEB" w:rsidRDefault="00754ADC" w:rsidP="00EB4968">
            <w:pPr>
              <w:pStyle w:val="InstructionsText"/>
              <w:suppressAutoHyphens/>
            </w:pPr>
            <w:r w:rsidRPr="004B2FEB">
              <w:t>0642</w:t>
            </w:r>
          </w:p>
        </w:tc>
        <w:tc>
          <w:tcPr>
            <w:tcW w:w="7049" w:type="dxa"/>
            <w:vAlign w:val="center"/>
          </w:tcPr>
          <w:p w:rsidR="00674BF5" w:rsidRPr="004B2FEB" w:rsidRDefault="00674BF5" w:rsidP="00EB4968">
            <w:pPr>
              <w:pStyle w:val="InstructionsText"/>
              <w:suppressAutoHyphens/>
            </w:pPr>
            <w:r w:rsidRPr="004B2FEB">
              <w:rPr>
                <w:rStyle w:val="InstructionsTabelleberschrift"/>
                <w:rFonts w:ascii="Times New Roman" w:hAnsi="Times New Roman"/>
                <w:sz w:val="24"/>
              </w:rPr>
              <w:t>17.3.1.</w:t>
            </w:r>
            <w:r w:rsidRPr="004B2FEB">
              <w:tab/>
            </w:r>
            <w:r w:rsidRPr="004B2FEB">
              <w:rPr>
                <w:rStyle w:val="InstructionsTabelleberschrift"/>
                <w:rFonts w:ascii="Times New Roman" w:hAnsi="Times New Roman"/>
                <w:sz w:val="24"/>
              </w:rPr>
              <w:t>Brutto syntetické podiely kapitálu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Článok 4 ods. 1 bod 126</w:t>
            </w:r>
            <w:r w:rsidR="004B2FEB">
              <w:t xml:space="preserve"> a </w:t>
            </w:r>
            <w:r w:rsidRPr="004B2FEB">
              <w:t>články 68</w:t>
            </w:r>
            <w:r w:rsidR="004B2FEB">
              <w:t xml:space="preserve"> a </w:t>
            </w:r>
            <w:r w:rsidRPr="004B2FEB">
              <w:t>69 CRR.</w:t>
            </w:r>
          </w:p>
        </w:tc>
      </w:tr>
      <w:tr w:rsidR="00674BF5" w:rsidRPr="004B2FEB" w:rsidTr="00674BF5">
        <w:tc>
          <w:tcPr>
            <w:tcW w:w="1474" w:type="dxa"/>
          </w:tcPr>
          <w:p w:rsidR="00674BF5" w:rsidRPr="004B2FEB" w:rsidRDefault="00754ADC" w:rsidP="00EB4968">
            <w:pPr>
              <w:pStyle w:val="InstructionsText"/>
              <w:suppressAutoHyphens/>
            </w:pPr>
            <w:r w:rsidRPr="004B2FEB">
              <w:t>0643</w:t>
            </w:r>
          </w:p>
        </w:tc>
        <w:tc>
          <w:tcPr>
            <w:tcW w:w="7049" w:type="dxa"/>
            <w:vAlign w:val="center"/>
          </w:tcPr>
          <w:p w:rsidR="00674BF5" w:rsidRPr="004B2FEB" w:rsidRDefault="00674BF5" w:rsidP="00EB4968">
            <w:pPr>
              <w:pStyle w:val="InstructionsText"/>
              <w:suppressAutoHyphens/>
            </w:pPr>
            <w:r w:rsidRPr="004B2FEB">
              <w:rPr>
                <w:rStyle w:val="InstructionsTabelleberschrift"/>
                <w:rFonts w:ascii="Times New Roman" w:hAnsi="Times New Roman"/>
                <w:sz w:val="24"/>
              </w:rPr>
              <w:t>17.3.2.</w:t>
            </w:r>
            <w:r w:rsidRPr="004B2FEB">
              <w:tab/>
            </w:r>
            <w:r w:rsidRPr="004B2FEB">
              <w:rPr>
                <w:rStyle w:val="InstructionsTabelleberschrift"/>
                <w:rFonts w:ascii="Times New Roman" w:hAnsi="Times New Roman"/>
                <w:sz w:val="24"/>
              </w:rPr>
              <w:t>(–) Povolené kompenzačné krátke 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súvislosti</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brutto syntetickými podielmi uvedenými vyššie</w:t>
            </w:r>
          </w:p>
          <w:p w:rsidR="00674BF5" w:rsidRPr="004B2FEB" w:rsidRDefault="00674BF5" w:rsidP="00EB4968">
            <w:pPr>
              <w:pStyle w:val="InstructionsText"/>
              <w:suppressAutoHyphens/>
            </w:pPr>
            <w:r w:rsidRPr="004B2FEB">
              <w:lastRenderedPageBreak/>
              <w:t>Článok 4 ods. 1 bod 126</w:t>
            </w:r>
            <w:r w:rsidR="004B2FEB">
              <w:t xml:space="preserve"> a </w:t>
            </w:r>
            <w:r w:rsidRPr="004B2FEB">
              <w:t>článok 69 CRR</w:t>
            </w:r>
          </w:p>
          <w:p w:rsidR="002D31E5" w:rsidRPr="004B2FEB" w:rsidRDefault="000D04B6" w:rsidP="00EB4968">
            <w:pPr>
              <w:pStyle w:val="InstructionsText"/>
              <w:suppressAutoHyphens/>
              <w:rPr>
                <w:rStyle w:val="InstructionsTabelleberschrift"/>
                <w:rFonts w:ascii="Times New Roman" w:hAnsi="Times New Roman"/>
                <w:b w:val="0"/>
                <w:bCs w:val="0"/>
                <w:sz w:val="24"/>
                <w:u w:val="none"/>
              </w:rPr>
            </w:pPr>
            <w:r w:rsidRPr="004B2FEB">
              <w:rPr>
                <w:rStyle w:val="InstructionsTabelleberschrift"/>
                <w:rFonts w:ascii="Times New Roman" w:hAnsi="Times New Roman"/>
                <w:b w:val="0"/>
                <w:sz w:val="24"/>
                <w:u w:val="none"/>
              </w:rPr>
              <w:t>Článkom 69 písm. a) CRR sa povoľujú kompenzačné krátke pozície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rovnakej podkladovej expozícii pod podmienkou, že dátum splatnosti krátkej pozície je buď rovnaký alebo neskorší ako dátum splatnosti dlhej pozície, alebo zostatková splatnosť krátkej pozície je najmenej jeden rok.</w:t>
            </w:r>
          </w:p>
        </w:tc>
      </w:tr>
      <w:tr w:rsidR="00674BF5" w:rsidRPr="004B2FEB" w:rsidTr="00674BF5">
        <w:tc>
          <w:tcPr>
            <w:tcW w:w="1474" w:type="dxa"/>
          </w:tcPr>
          <w:p w:rsidR="00674BF5" w:rsidRPr="004B2FEB" w:rsidRDefault="00754ADC" w:rsidP="00EB4968">
            <w:pPr>
              <w:pStyle w:val="InstructionsText"/>
              <w:suppressAutoHyphens/>
            </w:pPr>
            <w:r w:rsidRPr="004B2FEB">
              <w:lastRenderedPageBreak/>
              <w:t>0650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18 Rizikovo vážené expozície podielov CET1</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subjektoch finančného sektora, ktoré sa neodpočítavajú od kapitálu CET1 inštitúcie</w:t>
            </w:r>
          </w:p>
          <w:p w:rsidR="00674BF5" w:rsidRPr="004B2FEB" w:rsidRDefault="00674BF5" w:rsidP="00EB4968">
            <w:pPr>
              <w:pStyle w:val="InstructionsText"/>
              <w:suppressAutoHyphens/>
            </w:pPr>
            <w:r w:rsidRPr="004B2FEB">
              <w:t>Článok 46 ods. 4, článok 48 ods. 4</w:t>
            </w:r>
            <w:r w:rsidR="004B2FEB">
              <w:t xml:space="preserve"> a </w:t>
            </w:r>
            <w:r w:rsidRPr="004B2FEB">
              <w:t>článok 49 ods. 4 CRR.</w:t>
            </w:r>
          </w:p>
        </w:tc>
      </w:tr>
      <w:tr w:rsidR="00674BF5" w:rsidRPr="004B2FEB" w:rsidTr="00674BF5">
        <w:tc>
          <w:tcPr>
            <w:tcW w:w="1474" w:type="dxa"/>
          </w:tcPr>
          <w:p w:rsidR="00674BF5" w:rsidRPr="004B2FEB" w:rsidRDefault="00754ADC" w:rsidP="00EB4968">
            <w:pPr>
              <w:pStyle w:val="InstructionsText"/>
              <w:suppressAutoHyphens/>
            </w:pPr>
            <w:r w:rsidRPr="004B2FEB">
              <w:t>0660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19 Rizikovo vážené expozície podielov AT1</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subjektoch finančného sektora, ktoré sa neodpočítavajú od kapitálu AT1 inštitúcie</w:t>
            </w:r>
          </w:p>
          <w:p w:rsidR="00674BF5" w:rsidRPr="004B2FEB" w:rsidRDefault="00674BF5" w:rsidP="00EB4968">
            <w:pPr>
              <w:pStyle w:val="InstructionsText"/>
              <w:suppressAutoHyphens/>
            </w:pPr>
            <w:r w:rsidRPr="004B2FEB">
              <w:t>Článok 60 ods. 4 CRR.</w:t>
            </w:r>
          </w:p>
        </w:tc>
      </w:tr>
      <w:tr w:rsidR="00674BF5" w:rsidRPr="004B2FEB" w:rsidTr="00674BF5">
        <w:tc>
          <w:tcPr>
            <w:tcW w:w="1474" w:type="dxa"/>
          </w:tcPr>
          <w:p w:rsidR="00674BF5" w:rsidRPr="004B2FEB" w:rsidRDefault="00754ADC" w:rsidP="00EB4968">
            <w:pPr>
              <w:pStyle w:val="InstructionsText"/>
              <w:suppressAutoHyphens/>
            </w:pPr>
            <w:r w:rsidRPr="004B2FEB">
              <w:t>0670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20 Rizikovo vážené expozície podielov T2</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subjektoch finančného sektora, ktoré sa neodpočítavajú od kapitálu T2 inštitúcie</w:t>
            </w:r>
          </w:p>
          <w:p w:rsidR="00674BF5" w:rsidRPr="004B2FEB" w:rsidRDefault="00674BF5" w:rsidP="00EB4968">
            <w:pPr>
              <w:pStyle w:val="InstructionsText"/>
              <w:suppressAutoHyphens/>
            </w:pPr>
            <w:r w:rsidRPr="004B2FEB">
              <w:t>Článok 70 ods. 4 CRR.</w:t>
            </w:r>
          </w:p>
        </w:tc>
      </w:tr>
      <w:tr w:rsidR="00674BF5" w:rsidRPr="004B2FEB" w:rsidTr="00674BF5">
        <w:tc>
          <w:tcPr>
            <w:tcW w:w="1474" w:type="dxa"/>
          </w:tcPr>
          <w:p w:rsidR="00674BF5" w:rsidRPr="004B2FEB" w:rsidRDefault="00754ADC" w:rsidP="00EB4968">
            <w:pPr>
              <w:pStyle w:val="InstructionsText"/>
              <w:suppressAutoHyphens/>
            </w:pPr>
            <w:r w:rsidRPr="004B2FEB">
              <w:t>0680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21.</w:t>
            </w:r>
            <w:r w:rsidRPr="004B2FEB">
              <w:tab/>
            </w:r>
            <w:r w:rsidRPr="004B2FEB">
              <w:rPr>
                <w:rStyle w:val="InstructionsTabelleberschrift"/>
                <w:rFonts w:ascii="Times New Roman" w:hAnsi="Times New Roman"/>
                <w:sz w:val="24"/>
              </w:rPr>
              <w:t>Podiely na kapitálových nástrojoch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 pri ktorých sa dočasne upúšťa od ustanovení</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odpočítaní</w:t>
            </w:r>
          </w:p>
          <w:p w:rsidR="00674BF5" w:rsidRPr="004B2FEB" w:rsidRDefault="00674BF5" w:rsidP="00EB4968">
            <w:pPr>
              <w:pStyle w:val="InstructionsText"/>
              <w:suppressAutoHyphens/>
            </w:pPr>
            <w:r w:rsidRPr="004B2FEB">
              <w:t>Článok 79 CRR.</w:t>
            </w:r>
          </w:p>
          <w:p w:rsidR="00674BF5" w:rsidRPr="004B2FEB" w:rsidRDefault="00674BF5" w:rsidP="00EB4968">
            <w:pPr>
              <w:pStyle w:val="InstructionsText"/>
              <w:suppressAutoHyphens/>
            </w:pPr>
            <w:r w:rsidRPr="004B2FEB">
              <w:t>Príslušný orgán môže dočasne upustiť od uplatňovania ustanovení</w:t>
            </w:r>
            <w:r w:rsidR="004B2FEB">
              <w:t xml:space="preserve"> o </w:t>
            </w:r>
            <w:r w:rsidRPr="004B2FEB">
              <w:t>odpočítaní od CET1</w:t>
            </w:r>
            <w:r w:rsidR="004B2FEB">
              <w:t xml:space="preserve"> z </w:t>
            </w:r>
            <w:r w:rsidRPr="004B2FEB">
              <w:t>dôvodu podielov na nástrojoch špecifického subjektu finančného sektora, keď považuje tieto podiely za podiely určené na účely operácie finančnej pomoci na reorganizáciu</w:t>
            </w:r>
            <w:r w:rsidR="004B2FEB">
              <w:t xml:space="preserve"> a </w:t>
            </w:r>
            <w:r w:rsidRPr="004B2FEB">
              <w:t>záchranu tohto subjektu.</w:t>
            </w:r>
          </w:p>
          <w:p w:rsidR="00674BF5" w:rsidRPr="004B2FEB" w:rsidRDefault="00674BF5" w:rsidP="00EB4968">
            <w:pPr>
              <w:pStyle w:val="InstructionsText"/>
              <w:suppressAutoHyphens/>
            </w:pPr>
            <w:r w:rsidRPr="004B2FEB">
              <w:t>Treba poznamenať, že tieto nástroje sa musia vykazovať aj</w:t>
            </w:r>
            <w:r w:rsidR="004B2FEB">
              <w:t xml:space="preserve"> v </w:t>
            </w:r>
            <w:r w:rsidRPr="004B2FEB">
              <w:t>položke 12.1.</w:t>
            </w:r>
          </w:p>
        </w:tc>
      </w:tr>
      <w:tr w:rsidR="00674BF5" w:rsidRPr="004B2FEB" w:rsidTr="00674BF5">
        <w:tc>
          <w:tcPr>
            <w:tcW w:w="1474" w:type="dxa"/>
          </w:tcPr>
          <w:p w:rsidR="00674BF5" w:rsidRPr="004B2FEB" w:rsidRDefault="00754ADC" w:rsidP="00EB4968">
            <w:pPr>
              <w:pStyle w:val="InstructionsText"/>
              <w:suppressAutoHyphens/>
            </w:pPr>
            <w:r w:rsidRPr="004B2FEB">
              <w:t>0690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22.</w:t>
            </w:r>
            <w:r w:rsidRPr="004B2FEB">
              <w:tab/>
            </w:r>
            <w:r w:rsidRPr="004B2FEB">
              <w:rPr>
                <w:rStyle w:val="InstructionsTabelleberschrift"/>
                <w:rFonts w:ascii="Times New Roman" w:hAnsi="Times New Roman"/>
                <w:sz w:val="24"/>
              </w:rPr>
              <w:t>Podiely na kapitálových nástrojoch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 pri ktorých sa dočasne upúšťa od ustanovení</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odpočítaní</w:t>
            </w:r>
          </w:p>
          <w:p w:rsidR="00674BF5" w:rsidRPr="004B2FEB" w:rsidRDefault="00674BF5" w:rsidP="00EB4968">
            <w:pPr>
              <w:pStyle w:val="InstructionsText"/>
              <w:suppressAutoHyphens/>
            </w:pPr>
            <w:r w:rsidRPr="004B2FEB">
              <w:t>Článok 79 CRR.</w:t>
            </w:r>
          </w:p>
          <w:p w:rsidR="00674BF5" w:rsidRPr="004B2FEB" w:rsidRDefault="00674BF5" w:rsidP="00EB4968">
            <w:pPr>
              <w:pStyle w:val="InstructionsText"/>
              <w:suppressAutoHyphens/>
            </w:pPr>
            <w:r w:rsidRPr="004B2FEB">
              <w:t>Príslušný orgán môže upustiť od uplatňovania ustanovení</w:t>
            </w:r>
            <w:r w:rsidR="004B2FEB">
              <w:t xml:space="preserve"> o </w:t>
            </w:r>
            <w:r w:rsidRPr="004B2FEB">
              <w:t>odpočítaní od CET1</w:t>
            </w:r>
            <w:r w:rsidR="004B2FEB">
              <w:t xml:space="preserve"> z </w:t>
            </w:r>
            <w:r w:rsidRPr="004B2FEB">
              <w:t>dôvodu podielov na nástrojoch špecifického subjektu finančného sektora, keď považuje tieto podiely za podiely určené na účely operácie finančnej pomoci na reorganizáciu</w:t>
            </w:r>
            <w:r w:rsidR="004B2FEB">
              <w:t xml:space="preserve"> a </w:t>
            </w:r>
            <w:r w:rsidRPr="004B2FEB">
              <w:t>záchranu tohto subjektu.</w:t>
            </w:r>
          </w:p>
          <w:p w:rsidR="00674BF5" w:rsidRPr="004B2FEB" w:rsidRDefault="00674BF5" w:rsidP="00EB4968">
            <w:pPr>
              <w:pStyle w:val="InstructionsText"/>
              <w:suppressAutoHyphens/>
            </w:pPr>
            <w:r w:rsidRPr="004B2FEB">
              <w:t>Treba poznamenať, že tieto nástroje sa musia vykazovať aj</w:t>
            </w:r>
            <w:r w:rsidR="004B2FEB">
              <w:t xml:space="preserve"> v </w:t>
            </w:r>
            <w:r w:rsidRPr="004B2FEB">
              <w:t>položke 15.1.</w:t>
            </w:r>
          </w:p>
        </w:tc>
      </w:tr>
      <w:tr w:rsidR="00674BF5" w:rsidRPr="004B2FEB" w:rsidTr="00674BF5">
        <w:tc>
          <w:tcPr>
            <w:tcW w:w="1474" w:type="dxa"/>
          </w:tcPr>
          <w:p w:rsidR="00674BF5" w:rsidRPr="004B2FEB" w:rsidRDefault="00754ADC" w:rsidP="00EB4968">
            <w:pPr>
              <w:pStyle w:val="InstructionsText"/>
              <w:suppressAutoHyphens/>
            </w:pPr>
            <w:r w:rsidRPr="004B2FEB">
              <w:t>0700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23.</w:t>
            </w:r>
            <w:r w:rsidRPr="004B2FEB">
              <w:tab/>
            </w:r>
            <w:r w:rsidRPr="004B2FEB">
              <w:rPr>
                <w:rStyle w:val="InstructionsTabelleberschrift"/>
                <w:rFonts w:ascii="Times New Roman" w:hAnsi="Times New Roman"/>
                <w:sz w:val="24"/>
              </w:rPr>
              <w:t>Podiely na kapitálových nástrojoch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 pri ktorých sa dočasne upúšťa od ustanovení</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odpočítaní</w:t>
            </w:r>
          </w:p>
          <w:p w:rsidR="00674BF5" w:rsidRPr="004B2FEB" w:rsidRDefault="00674BF5" w:rsidP="00EB4968">
            <w:pPr>
              <w:pStyle w:val="InstructionsText"/>
              <w:suppressAutoHyphens/>
            </w:pPr>
            <w:r w:rsidRPr="004B2FEB">
              <w:lastRenderedPageBreak/>
              <w:t>Článok 79 CRR.</w:t>
            </w:r>
          </w:p>
          <w:p w:rsidR="00674BF5" w:rsidRPr="004B2FEB" w:rsidRDefault="00674BF5" w:rsidP="00EB4968">
            <w:pPr>
              <w:pStyle w:val="InstructionsText"/>
              <w:suppressAutoHyphens/>
            </w:pPr>
            <w:r w:rsidRPr="004B2FEB">
              <w:t>Príslušný orgán môže dočasne upustiť od uplatňovania ustanovení</w:t>
            </w:r>
            <w:r w:rsidR="004B2FEB">
              <w:t xml:space="preserve"> o </w:t>
            </w:r>
            <w:r w:rsidRPr="004B2FEB">
              <w:t>odpočítaní od AT1</w:t>
            </w:r>
            <w:r w:rsidR="004B2FEB">
              <w:t xml:space="preserve"> z </w:t>
            </w:r>
            <w:r w:rsidRPr="004B2FEB">
              <w:t>dôvodu podielov na nástrojoch špecifického subjektu finančného sektora, keď považuje tieto podiely za podiely určené na účely operácie finančnej pomoci na reorganizáciu</w:t>
            </w:r>
            <w:r w:rsidR="004B2FEB">
              <w:t xml:space="preserve"> a </w:t>
            </w:r>
            <w:r w:rsidRPr="004B2FEB">
              <w:t>záchranu tohto subjektu.</w:t>
            </w:r>
          </w:p>
          <w:p w:rsidR="00674BF5" w:rsidRPr="004B2FEB" w:rsidRDefault="00674BF5" w:rsidP="00EB4968">
            <w:pPr>
              <w:pStyle w:val="InstructionsText"/>
              <w:suppressAutoHyphens/>
            </w:pPr>
            <w:r w:rsidRPr="004B2FEB">
              <w:t>Tieto nástroje sa musia vykazovať aj</w:t>
            </w:r>
            <w:r w:rsidR="004B2FEB">
              <w:t xml:space="preserve"> v </w:t>
            </w:r>
            <w:r w:rsidRPr="004B2FEB">
              <w:t>položke 13.1.</w:t>
            </w:r>
          </w:p>
        </w:tc>
      </w:tr>
      <w:tr w:rsidR="00674BF5" w:rsidRPr="004B2FEB" w:rsidTr="00674BF5">
        <w:tc>
          <w:tcPr>
            <w:tcW w:w="1474" w:type="dxa"/>
          </w:tcPr>
          <w:p w:rsidR="00674BF5" w:rsidRPr="004B2FEB" w:rsidRDefault="00754ADC" w:rsidP="00EB4968">
            <w:pPr>
              <w:pStyle w:val="InstructionsText"/>
              <w:suppressAutoHyphens/>
            </w:pPr>
            <w:r w:rsidRPr="004B2FEB">
              <w:lastRenderedPageBreak/>
              <w:t>0710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24.</w:t>
            </w:r>
            <w:r w:rsidRPr="004B2FEB">
              <w:tab/>
            </w:r>
            <w:r w:rsidRPr="004B2FEB">
              <w:rPr>
                <w:rStyle w:val="InstructionsTabelleberschrift"/>
                <w:rFonts w:ascii="Times New Roman" w:hAnsi="Times New Roman"/>
                <w:sz w:val="24"/>
              </w:rPr>
              <w:t>Podiely na kapitálových nástrojoch AT1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 pri ktorých sa dočasne upúšťa od ustanovení</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odpočítaní</w:t>
            </w:r>
          </w:p>
          <w:p w:rsidR="00674BF5" w:rsidRPr="004B2FEB" w:rsidRDefault="00674BF5" w:rsidP="00EB4968">
            <w:pPr>
              <w:pStyle w:val="InstructionsText"/>
              <w:suppressAutoHyphens/>
            </w:pPr>
            <w:r w:rsidRPr="004B2FEB">
              <w:t>Článok 79 CRR.</w:t>
            </w:r>
          </w:p>
          <w:p w:rsidR="00674BF5" w:rsidRPr="004B2FEB" w:rsidRDefault="00674BF5" w:rsidP="00EB4968">
            <w:pPr>
              <w:pStyle w:val="InstructionsText"/>
              <w:suppressAutoHyphens/>
            </w:pPr>
            <w:r w:rsidRPr="004B2FEB">
              <w:t>Príslušný orgán môže dočasne upustiť od uplatňovania ustanovení</w:t>
            </w:r>
            <w:r w:rsidR="004B2FEB">
              <w:t xml:space="preserve"> o </w:t>
            </w:r>
            <w:r w:rsidRPr="004B2FEB">
              <w:t>odpočítaní od AT1</w:t>
            </w:r>
            <w:r w:rsidR="004B2FEB">
              <w:t xml:space="preserve"> z </w:t>
            </w:r>
            <w:r w:rsidRPr="004B2FEB">
              <w:t>dôvodu podielov na nástrojoch špecifického subjektu finančného sektora, keď považuje tieto podiely za podiely určené na účely operácie finančnej pomoci na reorganizáciu</w:t>
            </w:r>
            <w:r w:rsidR="004B2FEB">
              <w:t xml:space="preserve"> a </w:t>
            </w:r>
            <w:r w:rsidRPr="004B2FEB">
              <w:t>záchranu tohto subjektu.</w:t>
            </w:r>
          </w:p>
          <w:p w:rsidR="00674BF5" w:rsidRPr="004B2FEB" w:rsidRDefault="00674BF5" w:rsidP="00EB4968">
            <w:pPr>
              <w:pStyle w:val="InstructionsText"/>
              <w:suppressAutoHyphens/>
            </w:pPr>
            <w:r w:rsidRPr="004B2FEB">
              <w:t>Tieto nástroje sa musia vykazovať aj</w:t>
            </w:r>
            <w:r w:rsidR="004B2FEB">
              <w:t xml:space="preserve"> v </w:t>
            </w:r>
            <w:r w:rsidRPr="004B2FEB">
              <w:t>položke 16.1.</w:t>
            </w:r>
          </w:p>
        </w:tc>
      </w:tr>
      <w:tr w:rsidR="00674BF5" w:rsidRPr="004B2FEB" w:rsidTr="00674BF5">
        <w:tc>
          <w:tcPr>
            <w:tcW w:w="1474" w:type="dxa"/>
          </w:tcPr>
          <w:p w:rsidR="00674BF5" w:rsidRPr="004B2FEB" w:rsidRDefault="00754ADC" w:rsidP="00EB4968">
            <w:pPr>
              <w:pStyle w:val="InstructionsText"/>
              <w:suppressAutoHyphens/>
            </w:pPr>
            <w:r w:rsidRPr="004B2FEB">
              <w:t>0720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25.</w:t>
            </w:r>
            <w:r w:rsidRPr="004B2FEB">
              <w:tab/>
            </w:r>
            <w:r w:rsidRPr="004B2FEB">
              <w:rPr>
                <w:rStyle w:val="InstructionsTabelleberschrift"/>
                <w:rFonts w:ascii="Times New Roman" w:hAnsi="Times New Roman"/>
                <w:sz w:val="24"/>
              </w:rPr>
              <w:t>Podiely na kapitálových nástrojoch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nemá významnú investíciu, pri ktorých sa dočasne upúšťa od ustanovení</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odpočítaní</w:t>
            </w:r>
          </w:p>
          <w:p w:rsidR="00674BF5" w:rsidRPr="004B2FEB" w:rsidRDefault="00674BF5" w:rsidP="00EB4968">
            <w:pPr>
              <w:pStyle w:val="InstructionsText"/>
              <w:suppressAutoHyphens/>
            </w:pPr>
            <w:r w:rsidRPr="004B2FEB">
              <w:t>Článok 79 CRR.</w:t>
            </w:r>
          </w:p>
          <w:p w:rsidR="00674BF5" w:rsidRPr="004B2FEB" w:rsidRDefault="00674BF5" w:rsidP="00EB4968">
            <w:pPr>
              <w:pStyle w:val="InstructionsText"/>
              <w:suppressAutoHyphens/>
            </w:pPr>
            <w:r w:rsidRPr="004B2FEB">
              <w:t>Príslušný orgán môže upustiť od uplatňovania ustanovení</w:t>
            </w:r>
            <w:r w:rsidR="004B2FEB">
              <w:t xml:space="preserve"> o </w:t>
            </w:r>
            <w:r w:rsidRPr="004B2FEB">
              <w:t>odpočítaní od T2</w:t>
            </w:r>
            <w:r w:rsidR="004B2FEB">
              <w:t xml:space="preserve"> z </w:t>
            </w:r>
            <w:r w:rsidRPr="004B2FEB">
              <w:t>dôvodu podielov na nástrojoch špecifického subjektu finančného sektora, keď považuje tieto podiely za podiely určené na účely operácie finančnej pomoci na reorganizáciu</w:t>
            </w:r>
            <w:r w:rsidR="004B2FEB">
              <w:t xml:space="preserve"> a </w:t>
            </w:r>
            <w:r w:rsidRPr="004B2FEB">
              <w:t>záchranu tohto subjektu.</w:t>
            </w:r>
          </w:p>
          <w:p w:rsidR="00674BF5" w:rsidRPr="004B2FEB" w:rsidRDefault="00674BF5" w:rsidP="00EB4968">
            <w:pPr>
              <w:pStyle w:val="InstructionsText"/>
              <w:suppressAutoHyphens/>
            </w:pPr>
            <w:r w:rsidRPr="004B2FEB">
              <w:t>Treba poznamenať, že tieto nástroje sa musia vykazovať aj</w:t>
            </w:r>
            <w:r w:rsidR="004B2FEB">
              <w:t xml:space="preserve"> v </w:t>
            </w:r>
            <w:r w:rsidRPr="004B2FEB">
              <w:t>položke 14.1.</w:t>
            </w:r>
          </w:p>
        </w:tc>
      </w:tr>
      <w:tr w:rsidR="00674BF5" w:rsidRPr="004B2FEB" w:rsidTr="00674BF5">
        <w:tc>
          <w:tcPr>
            <w:tcW w:w="1474" w:type="dxa"/>
          </w:tcPr>
          <w:p w:rsidR="00674BF5" w:rsidRPr="004B2FEB" w:rsidRDefault="00754ADC" w:rsidP="00EB4968">
            <w:pPr>
              <w:pStyle w:val="InstructionsText"/>
              <w:suppressAutoHyphens/>
            </w:pPr>
            <w:r w:rsidRPr="004B2FEB">
              <w:t>0730</w:t>
            </w:r>
          </w:p>
        </w:tc>
        <w:tc>
          <w:tcPr>
            <w:tcW w:w="7049" w:type="dxa"/>
          </w:tcPr>
          <w:p w:rsidR="00674BF5" w:rsidRPr="004B2FEB" w:rsidRDefault="00674BF5" w:rsidP="00EB4968">
            <w:pPr>
              <w:pStyle w:val="InstructionsText"/>
              <w:suppressAutoHyphens/>
            </w:pPr>
            <w:r w:rsidRPr="004B2FEB">
              <w:rPr>
                <w:rStyle w:val="InstructionsTabelleberschrift"/>
                <w:rFonts w:ascii="Times New Roman" w:hAnsi="Times New Roman"/>
                <w:sz w:val="24"/>
              </w:rPr>
              <w:t>26.</w:t>
            </w:r>
            <w:r w:rsidRPr="004B2FEB">
              <w:tab/>
            </w:r>
            <w:r w:rsidRPr="004B2FEB">
              <w:rPr>
                <w:rStyle w:val="InstructionsTabelleberschrift"/>
                <w:rFonts w:ascii="Times New Roman" w:hAnsi="Times New Roman"/>
                <w:sz w:val="24"/>
              </w:rPr>
              <w:t>Podiely na kapitálových nástrojoch T2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 pri ktorých sa dočasne upúšťa od ustanovení</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odpočítaní</w:t>
            </w:r>
          </w:p>
          <w:p w:rsidR="00674BF5" w:rsidRPr="004B2FEB" w:rsidRDefault="00674BF5" w:rsidP="00EB4968">
            <w:pPr>
              <w:pStyle w:val="InstructionsText"/>
              <w:suppressAutoHyphens/>
            </w:pPr>
            <w:r w:rsidRPr="004B2FEB">
              <w:t>Článok 79 CRR.</w:t>
            </w:r>
          </w:p>
          <w:p w:rsidR="00674BF5" w:rsidRPr="004B2FEB" w:rsidRDefault="00674BF5" w:rsidP="00EB4968">
            <w:pPr>
              <w:pStyle w:val="InstructionsText"/>
              <w:suppressAutoHyphens/>
            </w:pPr>
            <w:r w:rsidRPr="004B2FEB">
              <w:t>Príslušný orgán môže upustiť od uplatňovania ustanovení</w:t>
            </w:r>
            <w:r w:rsidR="004B2FEB">
              <w:t xml:space="preserve"> o </w:t>
            </w:r>
            <w:r w:rsidRPr="004B2FEB">
              <w:t>odpočítaní od T2</w:t>
            </w:r>
            <w:r w:rsidR="004B2FEB">
              <w:t xml:space="preserve"> z </w:t>
            </w:r>
            <w:r w:rsidRPr="004B2FEB">
              <w:t>dôvodu podielov na nástrojoch špecifického subjektu finančného sektora, keď považuje tieto podiely za podiely určené na účely operácie finančnej pomoci na reorganizáciu</w:t>
            </w:r>
            <w:r w:rsidR="004B2FEB">
              <w:t xml:space="preserve"> a </w:t>
            </w:r>
            <w:r w:rsidRPr="004B2FEB">
              <w:t>záchranu tohto subjektu.</w:t>
            </w:r>
          </w:p>
          <w:p w:rsidR="00674BF5" w:rsidRPr="004B2FEB" w:rsidRDefault="00674BF5" w:rsidP="00EB4968">
            <w:pPr>
              <w:pStyle w:val="InstructionsText"/>
              <w:suppressAutoHyphens/>
            </w:pPr>
            <w:r w:rsidRPr="004B2FEB">
              <w:t>Treba poznamenať, že tieto nástroje sa musia vykazovať aj</w:t>
            </w:r>
            <w:r w:rsidR="004B2FEB">
              <w:t xml:space="preserve"> v </w:t>
            </w:r>
            <w:r w:rsidRPr="004B2FEB">
              <w:t>položke 17.1.</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754ADC" w:rsidP="00EB4968">
            <w:pPr>
              <w:pStyle w:val="InstructionsText"/>
              <w:suppressAutoHyphens/>
            </w:pPr>
            <w:r w:rsidRPr="004B2FEB">
              <w:t>0740</w:t>
            </w:r>
          </w:p>
        </w:tc>
        <w:tc>
          <w:tcPr>
            <w:tcW w:w="7049" w:type="dxa"/>
            <w:tcBorders>
              <w:top w:val="single" w:sz="4" w:space="0" w:color="auto"/>
              <w:left w:val="single" w:sz="4" w:space="0" w:color="auto"/>
              <w:bottom w:val="single" w:sz="4" w:space="0" w:color="auto"/>
              <w:right w:val="single" w:sz="4" w:space="0" w:color="auto"/>
            </w:tcBorders>
          </w:tcPr>
          <w:p w:rsidR="00674BF5" w:rsidRPr="004B2FEB" w:rsidRDefault="00674BF5" w:rsidP="00EB4968">
            <w:pPr>
              <w:pStyle w:val="InstructionsText"/>
              <w:suppressAutoHyphens/>
            </w:pPr>
            <w:r w:rsidRPr="004B2FEB">
              <w:rPr>
                <w:rStyle w:val="InstructionsTabelleberschrift"/>
                <w:rFonts w:ascii="Times New Roman" w:hAnsi="Times New Roman"/>
                <w:sz w:val="24"/>
              </w:rPr>
              <w:t>27.</w:t>
            </w:r>
            <w:r w:rsidRPr="004B2FEB">
              <w:tab/>
            </w:r>
            <w:r w:rsidRPr="004B2FEB">
              <w:rPr>
                <w:rStyle w:val="InstructionsTabelleberschrift"/>
                <w:rFonts w:ascii="Times New Roman" w:hAnsi="Times New Roman"/>
                <w:sz w:val="24"/>
              </w:rPr>
              <w:t>Požiadavka na kombinovaný vankúš</w:t>
            </w:r>
          </w:p>
          <w:p w:rsidR="00674BF5" w:rsidRPr="004B2FEB" w:rsidRDefault="00674BF5" w:rsidP="00EB4968">
            <w:pPr>
              <w:pStyle w:val="InstructionsText"/>
              <w:suppressAutoHyphens/>
            </w:pPr>
            <w:r w:rsidRPr="004B2FEB">
              <w:t>Článok 128 ods. 6 CRD.</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754ADC" w:rsidP="00EB4968">
            <w:pPr>
              <w:pStyle w:val="InstructionsText"/>
              <w:suppressAutoHyphens/>
            </w:pPr>
            <w:r w:rsidRPr="004B2FEB">
              <w:t>0750</w:t>
            </w:r>
          </w:p>
        </w:tc>
        <w:tc>
          <w:tcPr>
            <w:tcW w:w="7049" w:type="dxa"/>
            <w:tcBorders>
              <w:top w:val="single" w:sz="4" w:space="0" w:color="auto"/>
              <w:left w:val="single" w:sz="4" w:space="0" w:color="auto"/>
              <w:bottom w:val="single" w:sz="4" w:space="0" w:color="auto"/>
              <w:right w:val="single" w:sz="4" w:space="0" w:color="auto"/>
            </w:tcBorders>
          </w:tcPr>
          <w:p w:rsidR="00674BF5" w:rsidRPr="004B2FEB" w:rsidRDefault="00674BF5" w:rsidP="00EB4968">
            <w:pPr>
              <w:pStyle w:val="InstructionsText"/>
              <w:suppressAutoHyphens/>
            </w:pPr>
            <w:r w:rsidRPr="004B2FEB">
              <w:rPr>
                <w:rStyle w:val="InstructionsTabelleberschrift"/>
                <w:rFonts w:ascii="Times New Roman" w:hAnsi="Times New Roman"/>
                <w:sz w:val="24"/>
              </w:rPr>
              <w:t>Vankúš na zachovanie kapitálu</w:t>
            </w:r>
          </w:p>
          <w:p w:rsidR="004B2FEB" w:rsidRDefault="00674BF5" w:rsidP="00EB4968">
            <w:pPr>
              <w:pStyle w:val="InstructionsText"/>
              <w:suppressAutoHyphens/>
            </w:pPr>
            <w:r w:rsidRPr="004B2FEB">
              <w:lastRenderedPageBreak/>
              <w:t>Článok 128 ods. 1</w:t>
            </w:r>
            <w:r w:rsidR="004B2FEB">
              <w:t xml:space="preserve"> a </w:t>
            </w:r>
            <w:r w:rsidRPr="004B2FEB">
              <w:t>článok 129 CRD</w:t>
            </w:r>
            <w:r w:rsidR="004B2FEB">
              <w:t>.</w:t>
            </w:r>
          </w:p>
          <w:p w:rsidR="00674BF5" w:rsidRPr="004B2FEB" w:rsidRDefault="00674BF5" w:rsidP="00EB4968">
            <w:pPr>
              <w:pStyle w:val="InstructionsText"/>
              <w:suppressAutoHyphens/>
            </w:pPr>
            <w:r w:rsidRPr="004B2FEB">
              <w:t>Podľa článku 129 ods. 1 CRD je vankúš na zachovanie kapitálu dodatočná suma nad rámec vlastného kapitálu Tier 1. Keďže miera vankúša na zachovanie kapitálu vo výške 2,5</w:t>
            </w:r>
            <w:r w:rsidR="004B2FEB">
              <w:t> %</w:t>
            </w:r>
            <w:r w:rsidRPr="004B2FEB">
              <w:t xml:space="preserve"> je stabilná, vykazuje sa</w:t>
            </w:r>
            <w:r w:rsidR="004B2FEB">
              <w:t xml:space="preserve"> v </w:t>
            </w:r>
            <w:r w:rsidRPr="004B2FEB">
              <w:t>tomto riadku hodnota.</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754ADC" w:rsidP="00EB4968">
            <w:pPr>
              <w:pStyle w:val="InstructionsText"/>
              <w:suppressAutoHyphens/>
            </w:pPr>
            <w:r w:rsidRPr="004B2FEB">
              <w:lastRenderedPageBreak/>
              <w:t>0760</w:t>
            </w:r>
          </w:p>
        </w:tc>
        <w:tc>
          <w:tcPr>
            <w:tcW w:w="7049" w:type="dxa"/>
            <w:tcBorders>
              <w:top w:val="single" w:sz="4" w:space="0" w:color="auto"/>
              <w:left w:val="single" w:sz="4" w:space="0" w:color="auto"/>
              <w:bottom w:val="single" w:sz="4" w:space="0" w:color="auto"/>
              <w:right w:val="single" w:sz="4" w:space="0" w:color="auto"/>
            </w:tcBorders>
          </w:tcPr>
          <w:p w:rsid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Vankúš na zachovanie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makroprudenciálneho alebo systémového rizika identifikovaného na úrovni členského štátu</w:t>
            </w:r>
          </w:p>
          <w:p w:rsidR="00674BF5" w:rsidRPr="004B2FEB" w:rsidRDefault="00674BF5" w:rsidP="00EB4968">
            <w:pPr>
              <w:pStyle w:val="InstructionsText"/>
              <w:suppressAutoHyphens/>
            </w:pPr>
            <w:r w:rsidRPr="004B2FEB">
              <w:t>Článok 458 ods. 2 písm. d) bod iv) CRR.</w:t>
            </w:r>
          </w:p>
          <w:p w:rsidR="00674BF5" w:rsidRPr="004B2FEB" w:rsidRDefault="00674BF5" w:rsidP="00EB4968">
            <w:pPr>
              <w:pStyle w:val="InstructionsText"/>
              <w:suppressAutoHyphens/>
            </w:pPr>
            <w:r w:rsidRPr="004B2FEB">
              <w:t>V tomto riadku sa vykazuje hodnota vankúša na zachovanie</w:t>
            </w:r>
            <w:r w:rsidR="004B2FEB">
              <w:t xml:space="preserve"> z </w:t>
            </w:r>
            <w:r w:rsidRPr="004B2FEB">
              <w:t>dôvodu makroprudenciálneho alebo systémového rizika identifikovaného na úrovni členského štátu, ktorý sa môže požadovať podľa článku 458 CRR popri vankúši na zachovanie kapitálu.</w:t>
            </w:r>
          </w:p>
          <w:p w:rsidR="00674BF5" w:rsidRPr="004B2FEB" w:rsidRDefault="00674BF5" w:rsidP="00EB4968">
            <w:pPr>
              <w:pStyle w:val="InstructionsText"/>
              <w:suppressAutoHyphens/>
            </w:pPr>
            <w:r w:rsidRPr="004B2FEB">
              <w:t>Vykázaná suma predstavuje výšku vlastných zdrojov potrebných na dodržanie príslušných požiadaviek na kapitálový vankúš</w:t>
            </w:r>
            <w:r w:rsidR="004B2FEB">
              <w:t xml:space="preserve"> k </w:t>
            </w:r>
            <w:r w:rsidRPr="004B2FEB">
              <w:t>dátumu vykazovania.</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754ADC" w:rsidP="00EB4968">
            <w:pPr>
              <w:pStyle w:val="InstructionsText"/>
              <w:suppressAutoHyphens/>
            </w:pPr>
            <w:r w:rsidRPr="004B2FEB">
              <w:t>0770</w:t>
            </w:r>
          </w:p>
        </w:tc>
        <w:tc>
          <w:tcPr>
            <w:tcW w:w="7049" w:type="dxa"/>
            <w:tcBorders>
              <w:top w:val="single" w:sz="4" w:space="0" w:color="auto"/>
              <w:left w:val="single" w:sz="4" w:space="0" w:color="auto"/>
              <w:bottom w:val="single" w:sz="4" w:space="0" w:color="auto"/>
              <w:right w:val="single" w:sz="4" w:space="0" w:color="auto"/>
            </w:tcBorders>
          </w:tcPr>
          <w:p w:rsid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Proticyklický kapitálový vankúš špecifický pre inštitúciu</w:t>
            </w:r>
          </w:p>
          <w:p w:rsidR="004B2FEB" w:rsidRDefault="00674BF5" w:rsidP="00EB4968">
            <w:pPr>
              <w:pStyle w:val="InstructionsText"/>
              <w:suppressAutoHyphens/>
            </w:pPr>
            <w:r w:rsidRPr="004B2FEB">
              <w:t>Článok 128 ods. 2</w:t>
            </w:r>
            <w:r w:rsidR="004B2FEB">
              <w:t xml:space="preserve"> a </w:t>
            </w:r>
            <w:r w:rsidRPr="004B2FEB">
              <w:t>články 130, 135 až 140 CRD</w:t>
            </w:r>
            <w:r w:rsidR="004B2FEB">
              <w:t>.</w:t>
            </w:r>
          </w:p>
          <w:p w:rsidR="00674BF5" w:rsidRPr="004B2FEB" w:rsidRDefault="00674BF5" w:rsidP="00EB4968">
            <w:pPr>
              <w:pStyle w:val="InstructionsText"/>
              <w:suppressAutoHyphens/>
            </w:pPr>
            <w:r w:rsidRPr="004B2FEB">
              <w:t>Vykázaná suma predstavuje výšku vlastných zdrojov potrebných na dodržanie príslušných požiadaviek na kapitálový vankúš</w:t>
            </w:r>
            <w:r w:rsidR="004B2FEB">
              <w:t xml:space="preserve"> k </w:t>
            </w:r>
            <w:r w:rsidRPr="004B2FEB">
              <w:t>dátumu vykazovania.</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5B76D3" w:rsidP="00EB4968">
            <w:pPr>
              <w:pStyle w:val="InstructionsText"/>
              <w:suppressAutoHyphens/>
            </w:pPr>
            <w:r w:rsidRPr="004B2FEB">
              <w:t>0780</w:t>
            </w:r>
          </w:p>
        </w:tc>
        <w:tc>
          <w:tcPr>
            <w:tcW w:w="7049" w:type="dxa"/>
            <w:tcBorders>
              <w:top w:val="single" w:sz="4" w:space="0" w:color="auto"/>
              <w:left w:val="single" w:sz="4" w:space="0" w:color="auto"/>
              <w:bottom w:val="single" w:sz="4" w:space="0" w:color="auto"/>
              <w:right w:val="single" w:sz="4" w:space="0" w:color="auto"/>
            </w:tcBorders>
          </w:tcPr>
          <w:p w:rsid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Vankúš na krytie systémového rizika</w:t>
            </w:r>
          </w:p>
          <w:p w:rsidR="004B2FEB" w:rsidRDefault="00674BF5" w:rsidP="00EB4968">
            <w:pPr>
              <w:pStyle w:val="InstructionsText"/>
              <w:suppressAutoHyphens/>
            </w:pPr>
            <w:r w:rsidRPr="004B2FEB">
              <w:t>Článok 128 ods. 5</w:t>
            </w:r>
            <w:r w:rsidR="004B2FEB">
              <w:t xml:space="preserve"> a </w:t>
            </w:r>
            <w:r w:rsidRPr="004B2FEB">
              <w:t>články 133</w:t>
            </w:r>
            <w:r w:rsidR="004B2FEB">
              <w:t xml:space="preserve"> a </w:t>
            </w:r>
            <w:r w:rsidRPr="004B2FEB">
              <w:t>134 CRD</w:t>
            </w:r>
            <w:r w:rsidR="004B2FEB">
              <w:t>.</w:t>
            </w:r>
          </w:p>
          <w:p w:rsidR="00674BF5" w:rsidRPr="004B2FEB" w:rsidRDefault="00674BF5" w:rsidP="00EB4968">
            <w:pPr>
              <w:pStyle w:val="InstructionsText"/>
              <w:suppressAutoHyphens/>
            </w:pPr>
            <w:r w:rsidRPr="004B2FEB">
              <w:t>Vykázaná suma predstavuje výšku vlastných zdrojov potrebných na dodržanie príslušných požiadaviek na kapitálový vankúš</w:t>
            </w:r>
            <w:r w:rsidR="004B2FEB">
              <w:t xml:space="preserve"> k </w:t>
            </w:r>
            <w:r w:rsidRPr="004B2FEB">
              <w:t>dátumu vykazovania.</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5B76D3" w:rsidP="00EB4968">
            <w:pPr>
              <w:pStyle w:val="InstructionsText"/>
              <w:suppressAutoHyphens/>
            </w:pPr>
            <w:r w:rsidRPr="004B2FEB">
              <w:t>0800</w:t>
            </w:r>
          </w:p>
        </w:tc>
        <w:tc>
          <w:tcPr>
            <w:tcW w:w="7049" w:type="dxa"/>
            <w:tcBorders>
              <w:top w:val="single" w:sz="4" w:space="0" w:color="auto"/>
              <w:left w:val="single" w:sz="4" w:space="0" w:color="auto"/>
              <w:bottom w:val="single" w:sz="4" w:space="0" w:color="auto"/>
              <w:right w:val="single" w:sz="4" w:space="0" w:color="auto"/>
            </w:tcBorders>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Vankúš pre globálne systémovo významné inštitúcie</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128 ods. 3</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131 CRD.</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Vykázaná suma predstavuje výšku vlastných zdrojov potrebných na dodržanie príslušných požiadaviek na kapitálový vankúš</w:t>
            </w:r>
            <w:r w:rsidR="004B2FEB">
              <w:t xml:space="preserve"> k </w:t>
            </w:r>
            <w:r w:rsidRPr="004B2FEB">
              <w:t>dátumu vykazovania.</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5B76D3" w:rsidP="00EB4968">
            <w:pPr>
              <w:pStyle w:val="InstructionsText"/>
              <w:suppressAutoHyphens/>
            </w:pPr>
            <w:r w:rsidRPr="004B2FEB">
              <w:t>0810</w:t>
            </w:r>
          </w:p>
        </w:tc>
        <w:tc>
          <w:tcPr>
            <w:tcW w:w="7049" w:type="dxa"/>
            <w:tcBorders>
              <w:top w:val="single" w:sz="4" w:space="0" w:color="auto"/>
              <w:left w:val="single" w:sz="4" w:space="0" w:color="auto"/>
              <w:bottom w:val="single" w:sz="4" w:space="0" w:color="auto"/>
              <w:right w:val="single" w:sz="4" w:space="0" w:color="auto"/>
            </w:tcBorders>
          </w:tcPr>
          <w:p w:rsid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Vankúš pre inak systémovo významné inštitúcie</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128 ods. 4</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131 CRD.</w:t>
            </w:r>
          </w:p>
          <w:p w:rsidR="00674BF5" w:rsidRPr="004B2FEB" w:rsidRDefault="00674BF5" w:rsidP="00EB4968">
            <w:pPr>
              <w:pStyle w:val="InstructionsText"/>
              <w:suppressAutoHyphens/>
              <w:rPr>
                <w:rStyle w:val="InstructionsTabelleberschrift"/>
                <w:rFonts w:ascii="Times New Roman" w:hAnsi="Times New Roman"/>
                <w:b w:val="0"/>
                <w:bCs w:val="0"/>
                <w:sz w:val="24"/>
                <w:u w:val="none"/>
              </w:rPr>
            </w:pPr>
            <w:r w:rsidRPr="004B2FEB">
              <w:t>Vykázaná suma predstavuje výšku vlastných zdrojov potrebných na dodržanie príslušných požiadaviek na kapitálový vankúš</w:t>
            </w:r>
            <w:r w:rsidR="004B2FEB">
              <w:t xml:space="preserve"> k </w:t>
            </w:r>
            <w:r w:rsidRPr="004B2FEB">
              <w:t>dátumu vykazovania.</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5B76D3" w:rsidP="00EB4968">
            <w:pPr>
              <w:pStyle w:val="InstructionsText"/>
              <w:suppressAutoHyphens/>
            </w:pPr>
            <w:r w:rsidRPr="004B2FEB">
              <w:t>0820</w:t>
            </w:r>
          </w:p>
        </w:tc>
        <w:tc>
          <w:tcPr>
            <w:tcW w:w="7049" w:type="dxa"/>
            <w:tcBorders>
              <w:top w:val="single" w:sz="4" w:space="0" w:color="auto"/>
              <w:left w:val="single" w:sz="4" w:space="0" w:color="auto"/>
              <w:bottom w:val="single" w:sz="4" w:space="0" w:color="auto"/>
              <w:right w:val="single" w:sz="4" w:space="0" w:color="auto"/>
            </w:tcBorders>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28.</w:t>
            </w:r>
            <w:r w:rsidRPr="004B2FEB">
              <w:tab/>
            </w:r>
            <w:r w:rsidRPr="004B2FEB">
              <w:rPr>
                <w:rStyle w:val="InstructionsTabelleberschrift"/>
                <w:rFonts w:ascii="Times New Roman" w:hAnsi="Times New Roman"/>
                <w:sz w:val="24"/>
              </w:rPr>
              <w:t>Požiadavky na vlastné zdroje súvisiace</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úpravami piliera II</w:t>
            </w:r>
          </w:p>
          <w:p w:rsid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104a ods. 1 CRD</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Ak príslušný orgán rozhodne, že inštitúcia musí vypočítavať požiadavky na dodatočné vlastné zdroje na základe piliera II, tieto požiadavky na dodatočné vlastné zdroje sa vykazujú</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 xml:space="preserve">tomto riadku. </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5B76D3" w:rsidP="00EB4968">
            <w:pPr>
              <w:pStyle w:val="InstructionsText"/>
              <w:suppressAutoHyphens/>
            </w:pPr>
            <w:r w:rsidRPr="004B2FEB">
              <w:lastRenderedPageBreak/>
              <w:t>0830</w:t>
            </w:r>
          </w:p>
        </w:tc>
        <w:tc>
          <w:tcPr>
            <w:tcW w:w="7049" w:type="dxa"/>
            <w:tcBorders>
              <w:top w:val="single" w:sz="4" w:space="0" w:color="auto"/>
              <w:left w:val="single" w:sz="4" w:space="0" w:color="auto"/>
              <w:bottom w:val="single" w:sz="4" w:space="0" w:color="auto"/>
              <w:right w:val="single" w:sz="4" w:space="0" w:color="auto"/>
            </w:tcBorders>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29.</w:t>
            </w:r>
            <w:r w:rsidRPr="004B2FEB">
              <w:tab/>
            </w:r>
            <w:r w:rsidRPr="004B2FEB">
              <w:rPr>
                <w:rStyle w:val="InstructionsTabelleberschrift"/>
                <w:rFonts w:ascii="Times New Roman" w:hAnsi="Times New Roman"/>
                <w:sz w:val="24"/>
              </w:rPr>
              <w:t>Počiatočný kapitál</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Články 12</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28 až 31 CRD</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93 CRR.</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5B76D3" w:rsidP="00EB4968">
            <w:pPr>
              <w:pStyle w:val="InstructionsText"/>
              <w:suppressAutoHyphens/>
            </w:pPr>
            <w:r w:rsidRPr="004B2FEB">
              <w:t>0840</w:t>
            </w:r>
          </w:p>
        </w:tc>
        <w:tc>
          <w:tcPr>
            <w:tcW w:w="7049" w:type="dxa"/>
            <w:tcBorders>
              <w:top w:val="single" w:sz="4" w:space="0" w:color="auto"/>
              <w:left w:val="single" w:sz="4" w:space="0" w:color="auto"/>
              <w:bottom w:val="single" w:sz="4" w:space="0" w:color="auto"/>
              <w:right w:val="single" w:sz="4" w:space="0" w:color="auto"/>
            </w:tcBorders>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30.</w:t>
            </w:r>
            <w:r w:rsidRPr="004B2FEB">
              <w:tab/>
            </w:r>
            <w:r w:rsidRPr="004B2FEB">
              <w:rPr>
                <w:rStyle w:val="InstructionsTabelleberschrift"/>
                <w:rFonts w:ascii="Times New Roman" w:hAnsi="Times New Roman"/>
                <w:sz w:val="24"/>
              </w:rPr>
              <w:t>Vlastné zdroje založené na fixných režijných nákladoch</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96 ods. 2 písm. b), článok 97</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98 ods. 1 písm. a) CRR.</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5B76D3" w:rsidP="00EB4968">
            <w:pPr>
              <w:pStyle w:val="InstructionsText"/>
              <w:suppressAutoHyphens/>
            </w:pPr>
            <w:r w:rsidRPr="004B2FEB">
              <w:t>0850</w:t>
            </w:r>
          </w:p>
        </w:tc>
        <w:tc>
          <w:tcPr>
            <w:tcW w:w="7049" w:type="dxa"/>
            <w:tcBorders>
              <w:top w:val="single" w:sz="4" w:space="0" w:color="auto"/>
              <w:left w:val="single" w:sz="4" w:space="0" w:color="auto"/>
              <w:bottom w:val="single" w:sz="4" w:space="0" w:color="auto"/>
              <w:right w:val="single" w:sz="4" w:space="0" w:color="auto"/>
            </w:tcBorders>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31.</w:t>
            </w:r>
            <w:r w:rsidRPr="004B2FEB">
              <w:tab/>
            </w:r>
            <w:r w:rsidRPr="004B2FEB">
              <w:rPr>
                <w:rStyle w:val="InstructionsTabelleberschrift"/>
                <w:rFonts w:ascii="Times New Roman" w:hAnsi="Times New Roman"/>
                <w:sz w:val="24"/>
              </w:rPr>
              <w:t>Nedomáce pôvodné expozície</w:t>
            </w:r>
          </w:p>
          <w:p w:rsid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Informácie potrebné na výpočet prahovej hodnoty na vykazovanie vzoru CR GB</w:t>
            </w:r>
            <w:r w:rsidR="004B2FEB">
              <w:t xml:space="preserve"> v </w:t>
            </w:r>
            <w:r w:rsidRPr="004B2FEB">
              <w:t>súlade</w:t>
            </w:r>
            <w:r w:rsidR="004B2FEB">
              <w:t xml:space="preserve"> s </w:t>
            </w:r>
            <w:r w:rsidRPr="004B2FEB">
              <w:t xml:space="preserve">článkom 5 ods. 5 </w:t>
            </w:r>
            <w:r w:rsidRPr="004B2FEB">
              <w:rPr>
                <w:rStyle w:val="InstructionsTabelleberschrift"/>
                <w:rFonts w:ascii="Times New Roman" w:hAnsi="Times New Roman"/>
                <w:b w:val="0"/>
                <w:sz w:val="24"/>
                <w:u w:val="none"/>
              </w:rPr>
              <w:t>tohto vykonávacieho nariadenia. Prahová hodnota sa vypočíta na základe pôvodnej expozície pred uplatnením konverzného faktora</w:t>
            </w:r>
            <w:r w:rsidR="004B2FEB">
              <w:rPr>
                <w:rStyle w:val="InstructionsTabelleberschrift"/>
                <w:rFonts w:ascii="Times New Roman" w:hAnsi="Times New Roman"/>
                <w:b w:val="0"/>
                <w:sz w:val="24"/>
                <w:u w:val="none"/>
              </w:rPr>
              <w:t>.</w:t>
            </w:r>
          </w:p>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b w:val="0"/>
                <w:sz w:val="24"/>
                <w:u w:val="none"/>
              </w:rPr>
              <w:t>Expozície sa považujú za domáce, keď ide</w:t>
            </w:r>
            <w:r w:rsidR="004B2FEB">
              <w:rPr>
                <w:rStyle w:val="InstructionsTabelleberschrift"/>
                <w:rFonts w:ascii="Times New Roman" w:hAnsi="Times New Roman"/>
                <w:b w:val="0"/>
                <w:sz w:val="24"/>
                <w:u w:val="none"/>
              </w:rPr>
              <w:t xml:space="preserve"> o </w:t>
            </w:r>
            <w:r w:rsidRPr="004B2FEB">
              <w:rPr>
                <w:rStyle w:val="InstructionsTabelleberschrift"/>
                <w:rFonts w:ascii="Times New Roman" w:hAnsi="Times New Roman"/>
                <w:b w:val="0"/>
                <w:sz w:val="24"/>
                <w:u w:val="none"/>
              </w:rPr>
              <w:t>expozície voči protistranám sídliacim</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členskom štáte,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ktorom má inštitúcia sídlo.</w:t>
            </w:r>
          </w:p>
        </w:tc>
      </w:tr>
      <w:tr w:rsidR="00674BF5" w:rsidRPr="004B2FEB"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4B2FEB" w:rsidRDefault="005B76D3" w:rsidP="00EB4968">
            <w:pPr>
              <w:pStyle w:val="InstructionsText"/>
              <w:suppressAutoHyphens/>
            </w:pPr>
            <w:r w:rsidRPr="004B2FEB">
              <w:t>0860</w:t>
            </w:r>
          </w:p>
        </w:tc>
        <w:tc>
          <w:tcPr>
            <w:tcW w:w="7049" w:type="dxa"/>
            <w:tcBorders>
              <w:top w:val="single" w:sz="4" w:space="0" w:color="auto"/>
              <w:left w:val="single" w:sz="4" w:space="0" w:color="auto"/>
              <w:bottom w:val="single" w:sz="4" w:space="0" w:color="auto"/>
              <w:right w:val="single" w:sz="4" w:space="0" w:color="auto"/>
            </w:tcBorders>
          </w:tcPr>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32.</w:t>
            </w:r>
            <w:r w:rsidRPr="004B2FEB">
              <w:tab/>
            </w:r>
            <w:r w:rsidRPr="004B2FEB">
              <w:rPr>
                <w:rStyle w:val="InstructionsTabelleberschrift"/>
                <w:rFonts w:ascii="Times New Roman" w:hAnsi="Times New Roman"/>
                <w:sz w:val="24"/>
              </w:rPr>
              <w:t>Celkové pôvodné expozície</w:t>
            </w:r>
          </w:p>
          <w:p w:rsidR="00674BF5" w:rsidRPr="004B2FEB" w:rsidRDefault="00674BF5"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Informácie potrebné na výpočet prahovej hodnoty na vykazovanie vzoru CR GB</w:t>
            </w:r>
            <w:r w:rsidR="004B2FEB">
              <w:t xml:space="preserve"> v </w:t>
            </w:r>
            <w:r w:rsidRPr="004B2FEB">
              <w:t>súlade</w:t>
            </w:r>
            <w:r w:rsidR="004B2FEB">
              <w:t xml:space="preserve"> s </w:t>
            </w:r>
            <w:r w:rsidRPr="004B2FEB">
              <w:t xml:space="preserve">článkom 5 ods. 5 </w:t>
            </w:r>
            <w:r w:rsidRPr="004B2FEB">
              <w:rPr>
                <w:rStyle w:val="InstructionsTabelleberschrift"/>
                <w:rFonts w:ascii="Times New Roman" w:hAnsi="Times New Roman"/>
                <w:b w:val="0"/>
                <w:sz w:val="24"/>
                <w:u w:val="none"/>
              </w:rPr>
              <w:t>tohto vykonávacieho nariadenia. Prahová hodnota sa vypočíta na základe pôvodnej expozície pred uplatnením konverzného faktora.</w:t>
            </w:r>
          </w:p>
          <w:p w:rsidR="00674BF5" w:rsidRPr="004B2FEB" w:rsidRDefault="00674BF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b w:val="0"/>
                <w:sz w:val="24"/>
                <w:u w:val="none"/>
              </w:rPr>
              <w:t>Expozície sa považujú za domáce, keď ide</w:t>
            </w:r>
            <w:r w:rsidR="004B2FEB">
              <w:rPr>
                <w:rStyle w:val="InstructionsTabelleberschrift"/>
                <w:rFonts w:ascii="Times New Roman" w:hAnsi="Times New Roman"/>
                <w:b w:val="0"/>
                <w:sz w:val="24"/>
                <w:u w:val="none"/>
              </w:rPr>
              <w:t xml:space="preserve"> o </w:t>
            </w:r>
            <w:r w:rsidRPr="004B2FEB">
              <w:rPr>
                <w:rStyle w:val="InstructionsTabelleberschrift"/>
                <w:rFonts w:ascii="Times New Roman" w:hAnsi="Times New Roman"/>
                <w:b w:val="0"/>
                <w:sz w:val="24"/>
                <w:u w:val="none"/>
              </w:rPr>
              <w:t>expozície voči protistranám sídliacim</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členskom štáte,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ktorom má inštitúcia sídlo.</w:t>
            </w:r>
          </w:p>
        </w:tc>
      </w:tr>
    </w:tbl>
    <w:p w:rsidR="002648B0" w:rsidRPr="004B2FEB" w:rsidRDefault="002648B0" w:rsidP="00EB4968">
      <w:pPr>
        <w:pStyle w:val="InstructionsText"/>
        <w:suppressAutoHyphens/>
      </w:pPr>
    </w:p>
    <w:p w:rsidR="002648B0" w:rsidRPr="004B2FEB" w:rsidRDefault="00936DD1" w:rsidP="00EB4968">
      <w:pPr>
        <w:pStyle w:val="Instructionsberschrift2"/>
        <w:numPr>
          <w:ilvl w:val="0"/>
          <w:numId w:val="0"/>
        </w:numPr>
        <w:suppressAutoHyphens/>
        <w:ind w:left="357" w:hanging="357"/>
        <w:rPr>
          <w:rFonts w:ascii="Times New Roman" w:hAnsi="Times New Roman" w:cs="Times New Roman"/>
          <w:sz w:val="24"/>
        </w:rPr>
      </w:pPr>
      <w:bookmarkStart w:id="69" w:name="_Toc473560881"/>
      <w:bookmarkStart w:id="70" w:name="_Toc58833281"/>
      <w:bookmarkStart w:id="71" w:name="_Toc308175834"/>
      <w:r w:rsidRPr="004B2FEB">
        <w:rPr>
          <w:rFonts w:ascii="Times New Roman" w:hAnsi="Times New Roman"/>
          <w:sz w:val="24"/>
        </w:rPr>
        <w:t>1.6.</w:t>
      </w:r>
      <w:r w:rsidR="001D303E" w:rsidRPr="004B2FEB">
        <w:rPr>
          <w:rFonts w:ascii="Times New Roman" w:hAnsi="Times New Roman"/>
          <w:u w:val="none"/>
        </w:rPr>
        <w:tab/>
      </w:r>
      <w:r w:rsidRPr="004B2FEB">
        <w:rPr>
          <w:rFonts w:ascii="Times New Roman" w:hAnsi="Times New Roman"/>
          <w:sz w:val="24"/>
        </w:rPr>
        <w:t>PRECHODNÉ USTANOVENIA</w:t>
      </w:r>
      <w:r w:rsidR="004B2FEB">
        <w:rPr>
          <w:rFonts w:ascii="Times New Roman" w:hAnsi="Times New Roman"/>
          <w:sz w:val="24"/>
        </w:rPr>
        <w:t xml:space="preserve"> a </w:t>
      </w:r>
      <w:r w:rsidRPr="004B2FEB">
        <w:rPr>
          <w:rFonts w:ascii="Times New Roman" w:hAnsi="Times New Roman"/>
          <w:sz w:val="24"/>
        </w:rPr>
        <w:t>NÁSTROJE ZACHOVANÉ</w:t>
      </w:r>
      <w:r w:rsidR="004B2FEB">
        <w:rPr>
          <w:rFonts w:ascii="Times New Roman" w:hAnsi="Times New Roman"/>
          <w:sz w:val="24"/>
        </w:rPr>
        <w:t xml:space="preserve"> V </w:t>
      </w:r>
      <w:r w:rsidRPr="004B2FEB">
        <w:rPr>
          <w:rFonts w:ascii="Times New Roman" w:hAnsi="Times New Roman"/>
          <w:sz w:val="24"/>
        </w:rPr>
        <w:t xml:space="preserve">PREDCHÁDZAJÚCOM STAVE: </w:t>
      </w:r>
      <w:bookmarkStart w:id="72" w:name="_Toc360188333"/>
      <w:r w:rsidRPr="004B2FEB">
        <w:rPr>
          <w:rFonts w:ascii="Times New Roman" w:hAnsi="Times New Roman"/>
          <w:sz w:val="24"/>
        </w:rPr>
        <w:t>NÁSTROJE NEPREDSTAVUJÚCE ŠTÁTNU POMOC (CA5</w:t>
      </w:r>
      <w:bookmarkEnd w:id="72"/>
      <w:r w:rsidRPr="004B2FEB">
        <w:rPr>
          <w:rFonts w:ascii="Times New Roman" w:hAnsi="Times New Roman"/>
          <w:sz w:val="24"/>
        </w:rPr>
        <w:t>)</w:t>
      </w:r>
      <w:bookmarkEnd w:id="69"/>
      <w:bookmarkEnd w:id="70"/>
    </w:p>
    <w:p w:rsidR="002648B0" w:rsidRPr="004B2FEB" w:rsidRDefault="00936DD1" w:rsidP="00EB4968">
      <w:pPr>
        <w:pStyle w:val="Instructionsberschrift2"/>
        <w:numPr>
          <w:ilvl w:val="0"/>
          <w:numId w:val="0"/>
        </w:numPr>
        <w:suppressAutoHyphens/>
        <w:ind w:left="357" w:hanging="357"/>
        <w:rPr>
          <w:rFonts w:ascii="Times New Roman" w:hAnsi="Times New Roman" w:cs="Times New Roman"/>
          <w:sz w:val="24"/>
        </w:rPr>
      </w:pPr>
      <w:bookmarkStart w:id="73" w:name="_Toc308175835"/>
      <w:bookmarkStart w:id="74" w:name="_Toc360188334"/>
      <w:bookmarkStart w:id="75" w:name="_Toc473560882"/>
      <w:bookmarkStart w:id="76" w:name="_Toc58833282"/>
      <w:bookmarkEnd w:id="71"/>
      <w:r w:rsidRPr="004B2FEB">
        <w:rPr>
          <w:rFonts w:ascii="Times New Roman" w:hAnsi="Times New Roman"/>
          <w:sz w:val="24"/>
        </w:rPr>
        <w:t>1.6.1.</w:t>
      </w:r>
      <w:r w:rsidR="001D303E" w:rsidRPr="004B2FEB">
        <w:rPr>
          <w:rFonts w:ascii="Times New Roman" w:hAnsi="Times New Roman"/>
          <w:u w:val="none"/>
        </w:rPr>
        <w:tab/>
      </w:r>
      <w:r w:rsidRPr="004B2FEB">
        <w:rPr>
          <w:rFonts w:ascii="Times New Roman" w:hAnsi="Times New Roman"/>
          <w:sz w:val="24"/>
        </w:rPr>
        <w:t>Všeobecné poznámky</w:t>
      </w:r>
      <w:bookmarkEnd w:id="73"/>
      <w:bookmarkEnd w:id="74"/>
      <w:bookmarkEnd w:id="75"/>
      <w:bookmarkEnd w:id="76"/>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16</w:t>
      </w:r>
      <w:r w:rsidRPr="004B2FEB">
        <w:fldChar w:fldCharType="end"/>
      </w:r>
      <w:r w:rsidR="00D11E4C" w:rsidRPr="004B2FEB">
        <w:t>.</w:t>
      </w:r>
      <w:r w:rsidR="00D11E4C" w:rsidRPr="004B2FEB">
        <w:tab/>
        <w:t>Vo vzore CA5 je zhrnutý výpočet prvkov</w:t>
      </w:r>
      <w:r w:rsidR="004B2FEB">
        <w:t xml:space="preserve"> a </w:t>
      </w:r>
      <w:r w:rsidR="00D11E4C" w:rsidRPr="004B2FEB">
        <w:t>odpočtov vlastných zdrojov, na ktoré sa vzťahujú prechodné ustanovenia stanovené</w:t>
      </w:r>
      <w:r w:rsidR="004B2FEB">
        <w:t xml:space="preserve"> v </w:t>
      </w:r>
      <w:r w:rsidR="00D11E4C" w:rsidRPr="004B2FEB">
        <w:t>článkoch 465 až 491</w:t>
      </w:r>
      <w:r w:rsidR="004B2FEB">
        <w:t xml:space="preserve"> a </w:t>
      </w:r>
      <w:r w:rsidR="00D11E4C" w:rsidRPr="004B2FEB">
        <w:t>článkoch 494a</w:t>
      </w:r>
      <w:r w:rsidR="004B2FEB">
        <w:t xml:space="preserve"> a </w:t>
      </w:r>
      <w:r w:rsidR="00D11E4C" w:rsidRPr="004B2FEB">
        <w:t>494b CRR</w:t>
      </w:r>
      <w:r w:rsidR="004B2FEB">
        <w:t>.</w:t>
      </w:r>
    </w:p>
    <w:p w:rsidR="00496C53"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w:t>
      </w:r>
      <w:r w:rsidRPr="004B2FEB">
        <w:fldChar w:fldCharType="end"/>
      </w:r>
      <w:r w:rsidR="00D11E4C" w:rsidRPr="004B2FEB">
        <w:t>.</w:t>
      </w:r>
      <w:r w:rsidR="00D11E4C" w:rsidRPr="004B2FEB">
        <w:tab/>
        <w:t>Štruktúra vzoru CA5 je takáto:</w:t>
      </w:r>
    </w:p>
    <w:p w:rsidR="002648B0" w:rsidRPr="004B2FEB" w:rsidRDefault="00125707" w:rsidP="00EB4968">
      <w:pPr>
        <w:pStyle w:val="InstructionsText2"/>
        <w:numPr>
          <w:ilvl w:val="0"/>
          <w:numId w:val="0"/>
        </w:numPr>
        <w:suppressAutoHyphens/>
        <w:ind w:left="1353" w:hanging="360"/>
      </w:pPr>
      <w:r w:rsidRPr="004B2FEB">
        <w:t>a)</w:t>
      </w:r>
      <w:r w:rsidRPr="004B2FEB">
        <w:tab/>
        <w:t>Vo vzore CA5.1 sú zhrnuté celkové úpravy, ktoré sa musia uplatniť na rôzne zložky vlastných zdrojov (vykazované vo vzore CA1</w:t>
      </w:r>
      <w:r w:rsidR="004B2FEB">
        <w:t xml:space="preserve"> v </w:t>
      </w:r>
      <w:r w:rsidRPr="004B2FEB">
        <w:t>súlade so záverečnými ustanoveniami)</w:t>
      </w:r>
      <w:r w:rsidR="004B2FEB">
        <w:t xml:space="preserve"> v </w:t>
      </w:r>
      <w:r w:rsidRPr="004B2FEB">
        <w:t>dôsledku uplatňovania prechodných ustanovení. Prvky tohto vzoru sa popisujú ako „úpravy“ rôznych zložiek kapitálu vo vzore CA1</w:t>
      </w:r>
      <w:r w:rsidR="004B2FEB">
        <w:t xml:space="preserve"> s </w:t>
      </w:r>
      <w:r w:rsidRPr="004B2FEB">
        <w:t>cieľom vyjadriť</w:t>
      </w:r>
      <w:r w:rsidR="004B2FEB">
        <w:t xml:space="preserve"> v </w:t>
      </w:r>
      <w:r w:rsidRPr="004B2FEB">
        <w:t>zložkách vlastných zdrojov účinky prechodných ustanovení.</w:t>
      </w:r>
    </w:p>
    <w:p w:rsidR="004B2FEB" w:rsidRDefault="00125707" w:rsidP="00EB4968">
      <w:pPr>
        <w:pStyle w:val="InstructionsText2"/>
        <w:numPr>
          <w:ilvl w:val="0"/>
          <w:numId w:val="0"/>
        </w:numPr>
        <w:suppressAutoHyphens/>
        <w:ind w:left="1353" w:hanging="360"/>
      </w:pPr>
      <w:r w:rsidRPr="004B2FEB">
        <w:t>b)</w:t>
      </w:r>
      <w:r w:rsidRPr="004B2FEB">
        <w:tab/>
        <w:t>Vzor 5.2 poskytuje ďalšie podrobné informácie</w:t>
      </w:r>
      <w:r w:rsidR="004B2FEB">
        <w:t xml:space="preserve"> o </w:t>
      </w:r>
      <w:r w:rsidRPr="004B2FEB">
        <w:t>výpočte tých nástrojov zachovaných</w:t>
      </w:r>
      <w:r w:rsidR="004B2FEB">
        <w:t xml:space="preserve"> v </w:t>
      </w:r>
      <w:r w:rsidRPr="004B2FEB">
        <w:t>predchádzajúcom stave, ktoré nepredstavujú štátnu pomoc</w:t>
      </w:r>
      <w:r w:rsidR="004B2FEB">
        <w:t>.</w:t>
      </w:r>
    </w:p>
    <w:bookmarkStart w:id="77" w:name="_Toc307386943"/>
    <w:p w:rsidR="005643EA" w:rsidRPr="004B2FEB" w:rsidRDefault="0056002D"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Pr="004B2FEB">
        <w:t>18</w:t>
      </w:r>
      <w:r w:rsidRPr="004B2FEB">
        <w:fldChar w:fldCharType="end"/>
      </w:r>
      <w:r w:rsidRPr="004B2FEB">
        <w:t>.</w:t>
      </w:r>
      <w:r w:rsidRPr="004B2FEB">
        <w:tab/>
        <w:t>Inštitúcie</w:t>
      </w:r>
      <w:r w:rsidR="004B2FEB">
        <w:t xml:space="preserve"> v </w:t>
      </w:r>
      <w:r w:rsidRPr="004B2FEB">
        <w:t>prvých štyroch stĺpcoch vykazujú úpravy vlastného kapitálu Tier 1, dodatočného kapitálu Tier 1</w:t>
      </w:r>
      <w:r w:rsidR="004B2FEB">
        <w:t xml:space="preserve"> a </w:t>
      </w:r>
      <w:r w:rsidRPr="004B2FEB">
        <w:t>kapitálu Tier 2, ako aj hodnotu, ku ktorej sa pristupuje ako</w:t>
      </w:r>
      <w:r w:rsidR="004B2FEB">
        <w:t xml:space="preserve"> k </w:t>
      </w:r>
      <w:r w:rsidRPr="004B2FEB">
        <w:t>rizikovo váženým aktívam. Inštitúcie musia</w:t>
      </w:r>
      <w:r w:rsidR="004B2FEB">
        <w:t xml:space="preserve"> v </w:t>
      </w:r>
      <w:r w:rsidRPr="004B2FEB">
        <w:t>stĺpci 0050 vykázať aj uplatniteľnú percentuálnu mieru</w:t>
      </w:r>
      <w:r w:rsidR="004B2FEB">
        <w:t xml:space="preserve"> a v </w:t>
      </w:r>
      <w:r w:rsidRPr="004B2FEB">
        <w:t>stĺpci 0060 prípustnú hodnotu bez uplatnenia prechodných ustanovení.</w:t>
      </w:r>
    </w:p>
    <w:p w:rsidR="005643EA" w:rsidRPr="004B2FEB" w:rsidRDefault="00EB4968" w:rsidP="00EB4968">
      <w:pPr>
        <w:pStyle w:val="InstructionsText2"/>
        <w:numPr>
          <w:ilvl w:val="0"/>
          <w:numId w:val="0"/>
        </w:numPr>
        <w:suppressAutoHyphens/>
        <w:ind w:left="1353" w:hanging="360"/>
      </w:pPr>
      <w:r w:rsidRPr="004B2FEB">
        <w:lastRenderedPageBreak/>
        <w:fldChar w:fldCharType="begin"/>
      </w:r>
      <w:r w:rsidRPr="004B2FEB">
        <w:instrText xml:space="preserve"> seq paragraphs </w:instrText>
      </w:r>
      <w:r w:rsidRPr="004B2FEB">
        <w:fldChar w:fldCharType="separate"/>
      </w:r>
      <w:r w:rsidR="00D11E4C" w:rsidRPr="004B2FEB">
        <w:t>19</w:t>
      </w:r>
      <w:r w:rsidRPr="004B2FEB">
        <w:fldChar w:fldCharType="end"/>
      </w:r>
      <w:r w:rsidR="00D11E4C" w:rsidRPr="004B2FEB">
        <w:t>.</w:t>
      </w:r>
      <w:r w:rsidR="00D11E4C" w:rsidRPr="004B2FEB">
        <w:tab/>
        <w:t>Inštitúcie vo vzore CA5 vykazujú prvky len počas obdobia, keď sa uplatňujú prechodné ustanovenia stanovené</w:t>
      </w:r>
      <w:r w:rsidR="004B2FEB">
        <w:t xml:space="preserve"> v </w:t>
      </w:r>
      <w:r w:rsidR="00D11E4C" w:rsidRPr="004B2FEB">
        <w:t>desiatej časti CRR.</w:t>
      </w:r>
    </w:p>
    <w:p w:rsidR="005643EA"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20</w:t>
      </w:r>
      <w:r w:rsidRPr="004B2FEB">
        <w:fldChar w:fldCharType="end"/>
      </w:r>
      <w:r w:rsidR="00D11E4C" w:rsidRPr="004B2FEB">
        <w:t>.</w:t>
      </w:r>
      <w:r w:rsidR="00D11E4C" w:rsidRPr="004B2FEB">
        <w:tab/>
        <w:t>Niektoré prechodné ustanovenia vyžadujú odpočet od kapitálu Tier 1. Keď ide</w:t>
      </w:r>
      <w:r w:rsidR="004B2FEB">
        <w:t xml:space="preserve"> o </w:t>
      </w:r>
      <w:r w:rsidR="00D11E4C" w:rsidRPr="004B2FEB">
        <w:t>takýto prípad, zostatková suma odpočtu alebo odpočtov sa uplatní na kapitál Tier 1</w:t>
      </w:r>
      <w:r w:rsidR="004B2FEB">
        <w:t xml:space="preserve"> a </w:t>
      </w:r>
      <w:r w:rsidR="00D11E4C" w:rsidRPr="004B2FEB">
        <w:t>keď AT1 nepostačuje na absorbovanie tejto hodnoty, nadbytok sa odpočíta od CET1.</w:t>
      </w:r>
    </w:p>
    <w:p w:rsidR="004B2FEB" w:rsidRDefault="00125707" w:rsidP="00EB4968">
      <w:pPr>
        <w:pStyle w:val="Instructionsberschrift2"/>
        <w:numPr>
          <w:ilvl w:val="0"/>
          <w:numId w:val="0"/>
        </w:numPr>
        <w:suppressAutoHyphens/>
        <w:ind w:left="357" w:hanging="357"/>
        <w:rPr>
          <w:rFonts w:ascii="Times New Roman" w:hAnsi="Times New Roman"/>
          <w:sz w:val="24"/>
        </w:rPr>
      </w:pPr>
      <w:bookmarkStart w:id="78" w:name="_Toc473560883"/>
      <w:bookmarkStart w:id="79" w:name="_Toc58833283"/>
      <w:bookmarkStart w:id="80" w:name="_Toc360188335"/>
      <w:bookmarkStart w:id="81" w:name="_Toc308175836"/>
      <w:bookmarkEnd w:id="77"/>
      <w:r w:rsidRPr="004B2FEB">
        <w:rPr>
          <w:rFonts w:ascii="Times New Roman" w:hAnsi="Times New Roman"/>
          <w:sz w:val="24"/>
        </w:rPr>
        <w:t>1.6.2.</w:t>
      </w:r>
      <w:r w:rsidR="001D303E" w:rsidRPr="004B2FEB">
        <w:rPr>
          <w:rFonts w:ascii="Times New Roman" w:hAnsi="Times New Roman"/>
          <w:u w:val="none"/>
        </w:rPr>
        <w:tab/>
      </w:r>
      <w:r w:rsidRPr="004B2FEB">
        <w:rPr>
          <w:rFonts w:ascii="Times New Roman" w:hAnsi="Times New Roman"/>
          <w:sz w:val="24"/>
        </w:rPr>
        <w:t>C 05.01 – PRECHODNÉ USTANOVENIA (CA5.1)</w:t>
      </w:r>
      <w:bookmarkEnd w:id="78"/>
      <w:bookmarkEnd w:id="79"/>
      <w:bookmarkEnd w:id="80"/>
      <w:bookmarkEnd w:id="81"/>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21</w:t>
      </w:r>
      <w:r w:rsidRPr="004B2FEB">
        <w:fldChar w:fldCharType="end"/>
      </w:r>
      <w:r w:rsidR="00D11E4C" w:rsidRPr="004B2FEB">
        <w:t>.</w:t>
      </w:r>
      <w:r w:rsidR="00D11E4C" w:rsidRPr="004B2FEB">
        <w:tab/>
        <w:t>Inštitúcie vykazujú vo vzore CA5.1 uplatňovanie prechodných ustanovení vo vzťahu</w:t>
      </w:r>
      <w:r w:rsidR="004B2FEB">
        <w:t xml:space="preserve"> k </w:t>
      </w:r>
      <w:r w:rsidR="00D11E4C" w:rsidRPr="004B2FEB">
        <w:t>zložkám vlastných zdrojov podľa ustanovení</w:t>
      </w:r>
      <w:r w:rsidR="004B2FEB">
        <w:t xml:space="preserve"> v </w:t>
      </w:r>
      <w:r w:rsidR="00D11E4C" w:rsidRPr="004B2FEB">
        <w:t>článkoch 465 až 491</w:t>
      </w:r>
      <w:r w:rsidR="004B2FEB">
        <w:t xml:space="preserve"> a </w:t>
      </w:r>
      <w:r w:rsidR="00D11E4C" w:rsidRPr="004B2FEB">
        <w:t>článkoch 494a</w:t>
      </w:r>
      <w:r w:rsidR="004B2FEB">
        <w:t xml:space="preserve"> a </w:t>
      </w:r>
      <w:r w:rsidR="00D11E4C" w:rsidRPr="004B2FEB">
        <w:t>494b CRR</w:t>
      </w:r>
      <w:r w:rsidR="004B2FEB">
        <w:t xml:space="preserve"> v </w:t>
      </w:r>
      <w:r w:rsidR="00D11E4C" w:rsidRPr="004B2FEB">
        <w:t>porovnaní</w:t>
      </w:r>
      <w:r w:rsidR="004B2FEB">
        <w:t xml:space="preserve"> s </w:t>
      </w:r>
      <w:r w:rsidR="00D11E4C" w:rsidRPr="004B2FEB">
        <w:t>uplatňovaním záverečných ustanovení stanovených</w:t>
      </w:r>
      <w:r w:rsidR="004B2FEB">
        <w:t xml:space="preserve"> v </w:t>
      </w:r>
      <w:r w:rsidR="00D11E4C" w:rsidRPr="004B2FEB">
        <w:t>druhej časti hlave II CRR</w:t>
      </w:r>
      <w:r w:rsidR="004B2FEB">
        <w:t>.</w:t>
      </w:r>
    </w:p>
    <w:p w:rsidR="00783881"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22</w:t>
      </w:r>
      <w:r w:rsidRPr="004B2FEB">
        <w:fldChar w:fldCharType="end"/>
      </w:r>
      <w:r w:rsidR="00D11E4C" w:rsidRPr="004B2FEB">
        <w:t>.</w:t>
      </w:r>
      <w:r w:rsidR="00D11E4C" w:rsidRPr="004B2FEB">
        <w:tab/>
        <w:t>Inštitúcie vykazujú</w:t>
      </w:r>
      <w:r w:rsidR="004B2FEB">
        <w:t xml:space="preserve"> v </w:t>
      </w:r>
      <w:r w:rsidR="00D11E4C" w:rsidRPr="004B2FEB">
        <w:t>riadkoch 0060 až 0065 informácie</w:t>
      </w:r>
      <w:r w:rsidR="004B2FEB">
        <w:t xml:space="preserve"> o </w:t>
      </w:r>
      <w:r w:rsidR="00D11E4C" w:rsidRPr="004B2FEB">
        <w:t>prechodných ustanoveniach pre nástroje, ktoré sa zachovali</w:t>
      </w:r>
      <w:r w:rsidR="004B2FEB">
        <w:t xml:space="preserve"> v </w:t>
      </w:r>
      <w:r w:rsidR="00D11E4C" w:rsidRPr="004B2FEB">
        <w:t>predchádzajúcom stave. Údaje vykazované</w:t>
      </w:r>
      <w:r w:rsidR="004B2FEB">
        <w:t xml:space="preserve"> v </w:t>
      </w:r>
      <w:r w:rsidR="00D11E4C" w:rsidRPr="004B2FEB">
        <w:t>riadku 0060 vzoru CA5.1 odzrkadľujú prechodné ustanovenia zahrnuté</w:t>
      </w:r>
      <w:r w:rsidR="004B2FEB">
        <w:t xml:space="preserve"> v </w:t>
      </w:r>
      <w:r w:rsidR="00D11E4C" w:rsidRPr="004B2FEB">
        <w:t>CRR</w:t>
      </w:r>
      <w:r w:rsidR="004B2FEB">
        <w:t xml:space="preserve"> v </w:t>
      </w:r>
      <w:r w:rsidR="00D11E4C" w:rsidRPr="004B2FEB">
        <w:t>znení platnom do 26</w:t>
      </w:r>
      <w:r w:rsidR="004B2FEB">
        <w:t>. júna</w:t>
      </w:r>
      <w:r w:rsidR="00D11E4C" w:rsidRPr="004B2FEB">
        <w:t xml:space="preserve"> 2019</w:t>
      </w:r>
      <w:r w:rsidR="004B2FEB">
        <w:t xml:space="preserve"> a </w:t>
      </w:r>
      <w:r w:rsidR="00D11E4C" w:rsidRPr="004B2FEB">
        <w:t>možno ich odvodiť od príslušných oddielov vzoru CA5.2. Riadky 0061 až 0065 zachytávajú účinok prechodných ustanovení článkov 494a</w:t>
      </w:r>
      <w:r w:rsidR="004B2FEB">
        <w:t xml:space="preserve"> a </w:t>
      </w:r>
      <w:r w:rsidR="00D11E4C" w:rsidRPr="004B2FEB">
        <w:t>494b CRR.</w:t>
      </w:r>
    </w:p>
    <w:p w:rsidR="00496C53"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23</w:t>
      </w:r>
      <w:r w:rsidRPr="004B2FEB">
        <w:fldChar w:fldCharType="end"/>
      </w:r>
      <w:r w:rsidR="00D11E4C" w:rsidRPr="004B2FEB">
        <w:t>.</w:t>
      </w:r>
      <w:r w:rsidR="00D11E4C" w:rsidRPr="004B2FEB">
        <w:tab/>
        <w:t>Inštitúcie vykazujú</w:t>
      </w:r>
      <w:r w:rsidR="004B2FEB">
        <w:t xml:space="preserve"> v </w:t>
      </w:r>
      <w:r w:rsidR="00D11E4C" w:rsidRPr="004B2FEB">
        <w:t>riadkoch 0070 až 0092 informácie</w:t>
      </w:r>
      <w:r w:rsidR="004B2FEB">
        <w:t xml:space="preserve"> o </w:t>
      </w:r>
      <w:r w:rsidR="00D11E4C" w:rsidRPr="004B2FEB">
        <w:t>prechodných ustanoveniach pre menšinové účasti</w:t>
      </w:r>
      <w:r w:rsidR="004B2FEB">
        <w:t xml:space="preserve"> a </w:t>
      </w:r>
      <w:r w:rsidR="00D11E4C" w:rsidRPr="004B2FEB">
        <w:t>nástroje dodatočného kapitálu Tier 1</w:t>
      </w:r>
      <w:r w:rsidR="004B2FEB">
        <w:t xml:space="preserve"> a </w:t>
      </w:r>
      <w:r w:rsidR="00D11E4C" w:rsidRPr="004B2FEB">
        <w:t>Tier 2 emitované dcérskymi spoločnosťami (v súlade</w:t>
      </w:r>
      <w:r w:rsidR="004B2FEB">
        <w:t xml:space="preserve"> s </w:t>
      </w:r>
      <w:r w:rsidR="00D11E4C" w:rsidRPr="004B2FEB">
        <w:t>článkami 479</w:t>
      </w:r>
      <w:r w:rsidR="004B2FEB">
        <w:t xml:space="preserve"> a </w:t>
      </w:r>
      <w:r w:rsidR="00D11E4C" w:rsidRPr="004B2FEB">
        <w:t>480 CRR).</w:t>
      </w:r>
    </w:p>
    <w:p w:rsidR="00783881"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24</w:t>
      </w:r>
      <w:r w:rsidRPr="004B2FEB">
        <w:fldChar w:fldCharType="end"/>
      </w:r>
      <w:r w:rsidR="00D11E4C" w:rsidRPr="004B2FEB">
        <w:t>.</w:t>
      </w:r>
      <w:r w:rsidR="00D11E4C" w:rsidRPr="004B2FEB">
        <w:tab/>
        <w:t>V riadku 0100</w:t>
      </w:r>
      <w:r w:rsidR="004B2FEB">
        <w:t xml:space="preserve"> a </w:t>
      </w:r>
      <w:r w:rsidR="00D11E4C" w:rsidRPr="004B2FEB">
        <w:t>riadkoch, ktoré za ním nasledujú, vykazujú inštitúcie informácie</w:t>
      </w:r>
      <w:r w:rsidR="004B2FEB">
        <w:t xml:space="preserve"> o </w:t>
      </w:r>
      <w:r w:rsidR="00D11E4C" w:rsidRPr="004B2FEB">
        <w:t>účinku prechodných ustanovení týkajúcich sa nerealizovaných ziskov</w:t>
      </w:r>
      <w:r w:rsidR="004B2FEB">
        <w:t xml:space="preserve"> a </w:t>
      </w:r>
      <w:r w:rsidR="00D11E4C" w:rsidRPr="004B2FEB">
        <w:t>strát, odpočtov, dodatočných filtrov</w:t>
      </w:r>
      <w:r w:rsidR="004B2FEB">
        <w:t xml:space="preserve"> a </w:t>
      </w:r>
      <w:r w:rsidR="00D11E4C" w:rsidRPr="004B2FEB">
        <w:t>odpočtov</w:t>
      </w:r>
      <w:r w:rsidR="004B2FEB">
        <w:t xml:space="preserve"> a </w:t>
      </w:r>
      <w:r w:rsidR="00D11E4C" w:rsidRPr="004B2FEB">
        <w:t>IFRS 9.</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25</w:t>
      </w:r>
      <w:r w:rsidRPr="004B2FEB">
        <w:fldChar w:fldCharType="end"/>
      </w:r>
      <w:r w:rsidR="00D11E4C" w:rsidRPr="004B2FEB">
        <w:t>.</w:t>
      </w:r>
      <w:r w:rsidR="00D11E4C" w:rsidRPr="004B2FEB">
        <w:tab/>
        <w:t>Môžu sa vyskytnúť prípady, keď prechodné odpočty kapitálov CET1, AT1 alebo T2 presahujú kapitál CET1, AT1 alebo T2 inštitúcie. Tento účinok – ak vyplýva</w:t>
      </w:r>
      <w:r w:rsidR="004B2FEB">
        <w:t xml:space="preserve"> z </w:t>
      </w:r>
      <w:r w:rsidR="00D11E4C" w:rsidRPr="004B2FEB">
        <w:t>prechodných ustanovení – sa uvedie vo vzore CA1, pričom sa použijú príslušné bunky. Úpravy</w:t>
      </w:r>
      <w:r w:rsidR="004B2FEB">
        <w:t xml:space="preserve"> v </w:t>
      </w:r>
      <w:r w:rsidR="00D11E4C" w:rsidRPr="004B2FEB">
        <w:t>stĺpcoch vzoru CA5 následne nezahŕňajú účinky presahovania</w:t>
      </w:r>
      <w:r w:rsidR="004B2FEB">
        <w:t xml:space="preserve"> v </w:t>
      </w:r>
      <w:r w:rsidR="00D11E4C" w:rsidRPr="004B2FEB">
        <w:t>prípade nedostatočného dostupného kapitálu</w:t>
      </w:r>
      <w:r w:rsidR="004B2FEB">
        <w:t>.</w:t>
      </w:r>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82" w:name="_Toc360188336"/>
      <w:bookmarkStart w:id="83" w:name="_Toc473560884"/>
      <w:bookmarkStart w:id="84" w:name="_Toc58833284"/>
      <w:r w:rsidRPr="004B2FEB">
        <w:rPr>
          <w:rFonts w:ascii="Times New Roman" w:hAnsi="Times New Roman"/>
          <w:sz w:val="24"/>
        </w:rPr>
        <w:t>1.6.2.1.</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82"/>
      <w:bookmarkEnd w:id="83"/>
      <w:bookmarkEnd w:id="84"/>
    </w:p>
    <w:p w:rsidR="002648B0" w:rsidRPr="004B2FEB" w:rsidRDefault="002648B0" w:rsidP="00EB4968">
      <w:pPr>
        <w:suppressAutoHyphens/>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4B2FEB" w:rsidTr="00672D2A">
        <w:tc>
          <w:tcPr>
            <w:tcW w:w="8372" w:type="dxa"/>
            <w:gridSpan w:val="2"/>
            <w:shd w:val="clear" w:color="auto" w:fill="D9D9D9"/>
          </w:tcPr>
          <w:p w:rsidR="00783881" w:rsidRPr="004B2FEB" w:rsidRDefault="002648B0" w:rsidP="00EB4968">
            <w:pPr>
              <w:pStyle w:val="InstructionsText"/>
              <w:suppressAutoHyphens/>
            </w:pPr>
            <w:r w:rsidRPr="004B2FEB">
              <w:t>Stĺpce</w:t>
            </w:r>
          </w:p>
        </w:tc>
      </w:tr>
      <w:tr w:rsidR="002648B0" w:rsidRPr="004B2FEB" w:rsidTr="00672D2A">
        <w:tc>
          <w:tcPr>
            <w:tcW w:w="894" w:type="dxa"/>
          </w:tcPr>
          <w:p w:rsidR="002648B0"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7478" w:type="dxa"/>
          </w:tcPr>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Úpravy CET1</w:t>
            </w:r>
          </w:p>
        </w:tc>
      </w:tr>
      <w:tr w:rsidR="002648B0" w:rsidRPr="004B2FEB" w:rsidTr="00672D2A">
        <w:tc>
          <w:tcPr>
            <w:tcW w:w="894" w:type="dxa"/>
          </w:tcPr>
          <w:p w:rsidR="002648B0"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0020</w:t>
            </w:r>
          </w:p>
        </w:tc>
        <w:tc>
          <w:tcPr>
            <w:tcW w:w="7478" w:type="dxa"/>
          </w:tcPr>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Úpravy AT1</w:t>
            </w:r>
          </w:p>
        </w:tc>
      </w:tr>
      <w:tr w:rsidR="002648B0" w:rsidRPr="004B2FEB" w:rsidTr="00672D2A">
        <w:tc>
          <w:tcPr>
            <w:tcW w:w="894" w:type="dxa"/>
          </w:tcPr>
          <w:p w:rsidR="002648B0"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0030</w:t>
            </w:r>
          </w:p>
        </w:tc>
        <w:tc>
          <w:tcPr>
            <w:tcW w:w="7478" w:type="dxa"/>
          </w:tcPr>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Úpravy T2</w:t>
            </w:r>
          </w:p>
        </w:tc>
      </w:tr>
      <w:tr w:rsidR="002648B0" w:rsidRPr="004B2FEB" w:rsidTr="00672D2A">
        <w:tc>
          <w:tcPr>
            <w:tcW w:w="894" w:type="dxa"/>
          </w:tcPr>
          <w:p w:rsidR="002648B0"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0040</w:t>
            </w:r>
          </w:p>
        </w:tc>
        <w:tc>
          <w:tcPr>
            <w:tcW w:w="7478" w:type="dxa"/>
          </w:tcPr>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Úpravy zahrnuté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rizikovo vážených aktívach (RWA)</w:t>
            </w:r>
          </w:p>
          <w:p w:rsidR="005643EA" w:rsidRPr="004B2FEB" w:rsidRDefault="002648B0"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V stĺpci 0040 sa uvádzajú príslušné hodnoty, ktorými sa upravuje celková hodnota rizikovej expozície podľa článku 92 ods. 3 CRR na základe prechodných ustanovení. Vykazované hodnoty zohľadňujú uplatňovanie ustanovení tretej časti hlavy II kapitoly 2 alebo 3 alebo tretej časti hlavy IV</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 xml:space="preserve">článkom 92 ods. 4 CRR. To znamená, že prechodné hodnoty, na </w:t>
            </w:r>
            <w:r w:rsidRPr="004B2FEB">
              <w:rPr>
                <w:rStyle w:val="InstructionsTabelleText"/>
                <w:rFonts w:ascii="Times New Roman" w:hAnsi="Times New Roman"/>
                <w:sz w:val="24"/>
              </w:rPr>
              <w:lastRenderedPageBreak/>
              <w:t>ktoré sa vzťahujú ustanovenia tretej časti hlavy II kapitoly 2 alebo 3, sa vykazujú ako hodnoty rizikovo vážených expozícií, zatiaľ čo prechodné hodnoty, na ktoré sa vzťahuje tretia časť hlava IV, predstavujú požiadavky na vlastné zdroje vynásobené koeficientom 12,5.</w:t>
            </w:r>
          </w:p>
          <w:p w:rsidR="005643EA" w:rsidRPr="004B2FEB" w:rsidRDefault="00B4177D" w:rsidP="00EB4968">
            <w:pPr>
              <w:pStyle w:val="InstructionsText"/>
              <w:suppressAutoHyphens/>
              <w:rPr>
                <w:rStyle w:val="InstructionsTabelleberschrift"/>
                <w:rFonts w:ascii="Times New Roman" w:hAnsi="Times New Roman"/>
                <w:b w:val="0"/>
                <w:bCs w:val="0"/>
                <w:sz w:val="24"/>
                <w:u w:val="none"/>
              </w:rPr>
            </w:pPr>
            <w:r w:rsidRPr="004B2FEB">
              <w:rPr>
                <w:rStyle w:val="InstructionsTabelleText"/>
                <w:rFonts w:ascii="Times New Roman" w:hAnsi="Times New Roman"/>
                <w:sz w:val="24"/>
              </w:rPr>
              <w:t>Zatiaľ čo stĺpce 0010 až 0030 sú priamo spojené so vzorom CA1, úpravy celkovej hodnoty rizikovej expozície nie sú priamo spojené</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príslušnými vzormi pre kreditné riziko. Ak existujú úpravy celkovej hodnoty rizikovej expozície vyplývajúce</w:t>
            </w:r>
            <w:r w:rsidR="004B2FEB">
              <w:rPr>
                <w:rStyle w:val="InstructionsTabelleText"/>
                <w:rFonts w:ascii="Times New Roman" w:hAnsi="Times New Roman"/>
                <w:sz w:val="24"/>
              </w:rPr>
              <w:t xml:space="preserve"> z </w:t>
            </w:r>
            <w:r w:rsidRPr="004B2FEB">
              <w:rPr>
                <w:rStyle w:val="InstructionsTabelleText"/>
                <w:rFonts w:ascii="Times New Roman" w:hAnsi="Times New Roman"/>
                <w:sz w:val="24"/>
              </w:rPr>
              <w:t>prechodných ustanovení, zahrnú sa priamo do vzorov CR SA, CR IRB, CR EQU IRB, MKR SA TDI, MKR SA EQU alebo MKR IM. Tieto účinky sa okrem toho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0040 vzoru CA5.1.</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 xml:space="preserve">dôsledku toho sú uvedené hodnoty len doplňujúcimi položkami. </w:t>
            </w:r>
          </w:p>
        </w:tc>
      </w:tr>
      <w:tr w:rsidR="002648B0" w:rsidRPr="004B2FEB" w:rsidTr="00672D2A">
        <w:tc>
          <w:tcPr>
            <w:tcW w:w="894" w:type="dxa"/>
          </w:tcPr>
          <w:p w:rsidR="002648B0"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0050</w:t>
            </w:r>
          </w:p>
        </w:tc>
        <w:tc>
          <w:tcPr>
            <w:tcW w:w="7478" w:type="dxa"/>
          </w:tcPr>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Príslušná percentuálna hodnota</w:t>
            </w:r>
          </w:p>
        </w:tc>
      </w:tr>
      <w:tr w:rsidR="002648B0" w:rsidRPr="004B2FEB" w:rsidTr="00672D2A">
        <w:tc>
          <w:tcPr>
            <w:tcW w:w="894" w:type="dxa"/>
          </w:tcPr>
          <w:p w:rsidR="002648B0"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0060</w:t>
            </w:r>
          </w:p>
        </w:tc>
        <w:tc>
          <w:tcPr>
            <w:tcW w:w="7478" w:type="dxa"/>
          </w:tcPr>
          <w:p w:rsidR="005643EA" w:rsidRPr="004B2FEB" w:rsidRDefault="002648B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Prípustná hodnota bez prechodných ustanovení</w:t>
            </w:r>
          </w:p>
          <w:p w:rsidR="005643EA"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V tomto stĺpci sa uvádza hodnota každého nástroja pred uplatnením prechodných ustanovení, t. j. základná hodnota relevantná pre výpočet úprav.</w:t>
            </w:r>
          </w:p>
        </w:tc>
      </w:tr>
    </w:tbl>
    <w:p w:rsidR="002648B0" w:rsidRPr="004B2FEB" w:rsidRDefault="002648B0" w:rsidP="00EB4968">
      <w:pPr>
        <w:suppressAutoHyphens/>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4B2FEB" w:rsidTr="00672D2A">
        <w:tc>
          <w:tcPr>
            <w:tcW w:w="8490" w:type="dxa"/>
            <w:gridSpan w:val="2"/>
            <w:shd w:val="clear" w:color="auto" w:fill="D9D9D9"/>
          </w:tcPr>
          <w:p w:rsidR="002648B0" w:rsidRPr="004B2FEB" w:rsidRDefault="002648B0" w:rsidP="00EB4968">
            <w:pPr>
              <w:pStyle w:val="InstructionsText"/>
              <w:suppressAutoHyphens/>
            </w:pPr>
            <w:r w:rsidRPr="004B2FEB">
              <w:t>Riadky</w:t>
            </w:r>
          </w:p>
        </w:tc>
      </w:tr>
      <w:tr w:rsidR="002648B0" w:rsidRPr="004B2FEB" w:rsidTr="00672D2A">
        <w:tc>
          <w:tcPr>
            <w:tcW w:w="1012" w:type="dxa"/>
          </w:tcPr>
          <w:p w:rsidR="002648B0"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7478" w:type="dxa"/>
          </w:tcPr>
          <w:p w:rsidR="005643EA" w:rsidRPr="004B2FEB" w:rsidRDefault="00C66473" w:rsidP="00EB4968">
            <w:pPr>
              <w:pStyle w:val="InstructionsText"/>
              <w:suppressAutoHyphens/>
              <w:rPr>
                <w:rStyle w:val="FormatvorlageInstructionsTabelleText"/>
                <w:rFonts w:ascii="Times New Roman" w:hAnsi="Times New Roman"/>
                <w:b/>
                <w:sz w:val="24"/>
                <w:u w:val="single"/>
              </w:rPr>
            </w:pPr>
            <w:r w:rsidRPr="004B2FEB">
              <w:rPr>
                <w:rStyle w:val="InstructionsTabelleberschrift"/>
                <w:rFonts w:ascii="Times New Roman" w:hAnsi="Times New Roman"/>
                <w:sz w:val="24"/>
              </w:rPr>
              <w:t>1.</w:t>
            </w:r>
            <w:r w:rsidRPr="004B2FEB">
              <w:tab/>
            </w:r>
            <w:r w:rsidRPr="004B2FEB">
              <w:rPr>
                <w:rStyle w:val="InstructionsTabelleberschrift"/>
                <w:rFonts w:ascii="Times New Roman" w:hAnsi="Times New Roman"/>
                <w:sz w:val="24"/>
              </w:rPr>
              <w:t>Celkové úpravy</w:t>
            </w:r>
          </w:p>
          <w:p w:rsidR="002648B0" w:rsidRPr="004B2FEB" w:rsidRDefault="002648B0" w:rsidP="00EB4968">
            <w:pPr>
              <w:suppressAutoHyphens/>
              <w:spacing w:before="0"/>
              <w:rPr>
                <w:rStyle w:val="FormatvorlageInstructionsTabelleText"/>
                <w:rFonts w:ascii="Times New Roman" w:hAnsi="Times New Roman"/>
                <w:bCs w:val="0"/>
                <w:sz w:val="24"/>
              </w:rPr>
            </w:pPr>
            <w:r w:rsidRPr="004B2FEB">
              <w:rPr>
                <w:rStyle w:val="InstructionsTabelleText"/>
                <w:rFonts w:ascii="Times New Roman" w:hAnsi="Times New Roman"/>
                <w:sz w:val="24"/>
              </w:rPr>
              <w:t>Tento riadok vyjadruje celkový účinok prechodných ustanovení</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rôznych typoch kapitálu plus rizikovo vážené hodnoty vyplývajúce</w:t>
            </w:r>
            <w:r w:rsidR="004B2FEB">
              <w:rPr>
                <w:rStyle w:val="InstructionsTabelleText"/>
                <w:rFonts w:ascii="Times New Roman" w:hAnsi="Times New Roman"/>
                <w:sz w:val="24"/>
              </w:rPr>
              <w:t xml:space="preserve"> z </w:t>
            </w:r>
            <w:r w:rsidRPr="004B2FEB">
              <w:rPr>
                <w:rStyle w:val="InstructionsTabelleText"/>
                <w:rFonts w:ascii="Times New Roman" w:hAnsi="Times New Roman"/>
                <w:sz w:val="24"/>
              </w:rPr>
              <w:t>uvedených úprav.</w:t>
            </w:r>
          </w:p>
        </w:tc>
      </w:tr>
      <w:tr w:rsidR="002648B0" w:rsidRPr="004B2FEB" w:rsidTr="00672D2A">
        <w:tc>
          <w:tcPr>
            <w:tcW w:w="1012" w:type="dxa"/>
          </w:tcPr>
          <w:p w:rsidR="002648B0"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 xml:space="preserve">0020 </w:t>
            </w:r>
          </w:p>
        </w:tc>
        <w:tc>
          <w:tcPr>
            <w:tcW w:w="7478" w:type="dxa"/>
          </w:tcPr>
          <w:p w:rsidR="005643EA" w:rsidRPr="004B2FEB" w:rsidRDefault="002648B0" w:rsidP="00EB4968">
            <w:pPr>
              <w:pStyle w:val="InstructionsText"/>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1.1.</w:t>
            </w:r>
            <w:r w:rsidRPr="004B2FEB">
              <w:tab/>
            </w:r>
            <w:r w:rsidRPr="004B2FEB">
              <w:rPr>
                <w:rStyle w:val="InstructionsTabelleberschrift"/>
                <w:rFonts w:ascii="Times New Roman" w:hAnsi="Times New Roman"/>
                <w:sz w:val="24"/>
              </w:rPr>
              <w:t>Nástroje zachované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predchádzajúcom stave</w:t>
            </w:r>
          </w:p>
          <w:p w:rsidR="002648B0" w:rsidRPr="004B2FEB" w:rsidRDefault="002648B0" w:rsidP="00EB4968">
            <w:pPr>
              <w:suppressAutoHyphens/>
              <w:spacing w:before="0"/>
              <w:rPr>
                <w:rStyle w:val="InstructionsTabelleText"/>
                <w:rFonts w:ascii="Times New Roman" w:hAnsi="Times New Roman"/>
                <w:sz w:val="24"/>
              </w:rPr>
            </w:pPr>
            <w:r w:rsidRPr="004B2FEB">
              <w:rPr>
                <w:rStyle w:val="InstructionsTabelleText"/>
                <w:rFonts w:ascii="Times New Roman" w:hAnsi="Times New Roman"/>
                <w:sz w:val="24"/>
              </w:rPr>
              <w:t>Články 483 až 491 CRR.</w:t>
            </w:r>
          </w:p>
          <w:p w:rsidR="002648B0" w:rsidRPr="004B2FEB" w:rsidRDefault="002648B0" w:rsidP="00EB4968">
            <w:pPr>
              <w:suppressAutoHyphens/>
              <w:spacing w:before="0"/>
              <w:rPr>
                <w:rStyle w:val="FormatvorlageInstructionsTabelleText"/>
                <w:rFonts w:ascii="Times New Roman" w:hAnsi="Times New Roman"/>
                <w:sz w:val="24"/>
              </w:rPr>
            </w:pPr>
            <w:r w:rsidRPr="004B2FEB">
              <w:rPr>
                <w:rStyle w:val="InstructionsTabelleText"/>
                <w:rFonts w:ascii="Times New Roman" w:hAnsi="Times New Roman"/>
                <w:sz w:val="24"/>
              </w:rPr>
              <w:t>Tento riadok vyjadruje celkový účinok nástrojov, ktoré sa prechodne zachovali</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predchádzajúcom stave,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rôznych typoch kapitálu.</w:t>
            </w:r>
          </w:p>
        </w:tc>
      </w:tr>
      <w:tr w:rsidR="002648B0" w:rsidRPr="004B2FEB" w:rsidTr="00672D2A">
        <w:tc>
          <w:tcPr>
            <w:tcW w:w="1012" w:type="dxa"/>
          </w:tcPr>
          <w:p w:rsidR="002648B0"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0060</w:t>
            </w:r>
          </w:p>
        </w:tc>
        <w:tc>
          <w:tcPr>
            <w:tcW w:w="7478" w:type="dxa"/>
          </w:tcPr>
          <w:p w:rsidR="002648B0" w:rsidRPr="004B2FEB" w:rsidRDefault="002648B0" w:rsidP="00EB4968">
            <w:pPr>
              <w:suppressAutoHyphens/>
              <w:spacing w:before="0"/>
              <w:rPr>
                <w:rStyle w:val="InstructionsTabelleText"/>
                <w:rFonts w:ascii="Times New Roman" w:hAnsi="Times New Roman"/>
                <w:b/>
                <w:bCs/>
                <w:sz w:val="24"/>
                <w:u w:val="single"/>
              </w:rPr>
            </w:pPr>
            <w:r w:rsidRPr="004B2FEB">
              <w:rPr>
                <w:rStyle w:val="InstructionsTabelleberschrift"/>
                <w:rFonts w:ascii="Times New Roman" w:hAnsi="Times New Roman"/>
                <w:sz w:val="24"/>
              </w:rPr>
              <w:t>1.1.2.</w:t>
            </w:r>
            <w:r w:rsidRPr="004B2FEB">
              <w:rPr>
                <w:rFonts w:ascii="Times New Roman" w:hAnsi="Times New Roman"/>
              </w:rPr>
              <w:tab/>
            </w:r>
            <w:r w:rsidRPr="004B2FEB">
              <w:rPr>
                <w:rStyle w:val="InstructionsTabelleberschrift"/>
                <w:rFonts w:ascii="Times New Roman" w:hAnsi="Times New Roman"/>
                <w:sz w:val="24"/>
              </w:rPr>
              <w:t>Nástroje, ktoré nepredstavujú štátnu pomoc</w:t>
            </w:r>
          </w:p>
          <w:p w:rsidR="002648B0" w:rsidRPr="004B2FEB" w:rsidRDefault="002648B0" w:rsidP="00EB4968">
            <w:pPr>
              <w:suppressAutoHyphens/>
              <w:spacing w:before="0"/>
              <w:rPr>
                <w:rFonts w:ascii="Times New Roman" w:hAnsi="Times New Roman"/>
                <w:b/>
                <w:bCs/>
                <w:sz w:val="24"/>
              </w:rPr>
            </w:pPr>
            <w:r w:rsidRPr="004B2FEB">
              <w:rPr>
                <w:rStyle w:val="InstructionsTabelleText"/>
                <w:rFonts w:ascii="Times New Roman" w:hAnsi="Times New Roman"/>
                <w:sz w:val="24"/>
              </w:rPr>
              <w:t>Vykazované sumy sa získajú zo stĺpca 060 vzoru CA5.2.</w:t>
            </w:r>
          </w:p>
        </w:tc>
      </w:tr>
      <w:tr w:rsidR="00BF0637" w:rsidRPr="004B2FEB" w:rsidTr="00672D2A">
        <w:tc>
          <w:tcPr>
            <w:tcW w:w="1012" w:type="dxa"/>
          </w:tcPr>
          <w:p w:rsidR="00BF0637"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0061</w:t>
            </w:r>
          </w:p>
        </w:tc>
        <w:tc>
          <w:tcPr>
            <w:tcW w:w="7478" w:type="dxa"/>
          </w:tcPr>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sz w:val="24"/>
              </w:rPr>
              <w:t>1.1.3.</w:t>
            </w:r>
            <w:r w:rsidRPr="004B2FEB">
              <w:rPr>
                <w:rFonts w:ascii="Times New Roman" w:hAnsi="Times New Roman"/>
              </w:rPr>
              <w:tab/>
            </w:r>
            <w:r w:rsidRPr="004B2FEB">
              <w:rPr>
                <w:rStyle w:val="InstructionsTabelleberschrift"/>
                <w:rFonts w:ascii="Times New Roman" w:hAnsi="Times New Roman"/>
                <w:sz w:val="24"/>
              </w:rPr>
              <w:t>Nástroje emitované prostredníctvom účelovo vytvorených subjektov</w:t>
            </w:r>
          </w:p>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b w:val="0"/>
                <w:sz w:val="24"/>
                <w:u w:val="none"/>
              </w:rPr>
              <w:t>Článok 494a CRR</w:t>
            </w:r>
          </w:p>
        </w:tc>
      </w:tr>
      <w:tr w:rsidR="00BF0637" w:rsidRPr="004B2FEB" w:rsidTr="00672D2A">
        <w:tc>
          <w:tcPr>
            <w:tcW w:w="1012" w:type="dxa"/>
          </w:tcPr>
          <w:p w:rsidR="00BF0637" w:rsidRPr="004B2FEB" w:rsidRDefault="008A05EC"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0062</w:t>
            </w:r>
          </w:p>
        </w:tc>
        <w:tc>
          <w:tcPr>
            <w:tcW w:w="7478" w:type="dxa"/>
          </w:tcPr>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sz w:val="24"/>
              </w:rPr>
              <w:t>1.1.4.</w:t>
            </w:r>
            <w:r w:rsidRPr="004B2FEB">
              <w:rPr>
                <w:rFonts w:ascii="Times New Roman" w:hAnsi="Times New Roman"/>
              </w:rPr>
              <w:tab/>
            </w:r>
            <w:r w:rsidRPr="004B2FEB">
              <w:rPr>
                <w:rStyle w:val="InstructionsTabelleberschrift"/>
                <w:rFonts w:ascii="Times New Roman" w:hAnsi="Times New Roman"/>
                <w:sz w:val="24"/>
              </w:rPr>
              <w:t>Nástroje emitované pred 27. júnom 2019, ktoré nespĺňajú kritériá prípustnosti týkajúce sa právomocí na odpísanie alebo konverziu podľa článku 59 BRRD alebo ktoré sú predmetom dohôd</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vzájomnom započítaní alebo čistom zúčtovaní</w:t>
            </w:r>
          </w:p>
          <w:p w:rsidR="00BF0637" w:rsidRPr="004B2FEB" w:rsidRDefault="00BF0637" w:rsidP="00EB4968">
            <w:pPr>
              <w:suppressAutoHyphens/>
              <w:spacing w:before="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494b CRR</w:t>
            </w:r>
          </w:p>
          <w:p w:rsidR="00BF0637" w:rsidRPr="004B2FEB" w:rsidRDefault="00BF0637" w:rsidP="00EB4968">
            <w:pPr>
              <w:suppressAutoHyphens/>
              <w:spacing w:before="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Inštitúcie vykazujú hodnotu nástrojov</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rozsahu pôsobnosti článku 494b CRR, ktoré nespĺňajú jedno alebo viac kritérií prípustnosti uvedených</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52 ods. 1 písm. p), q)</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r) CRR, alebo prípadne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63 písm. n), o)</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p) CRR.</w:t>
            </w:r>
          </w:p>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b w:val="0"/>
                <w:sz w:val="24"/>
                <w:u w:val="none"/>
              </w:rPr>
              <w:lastRenderedPageBreak/>
              <w:t>V prípade nástrojov Tier 2 prípustných</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článkom 494b ods. 2 CRR sa dodržiavajú ustanovenia</w:t>
            </w:r>
            <w:r w:rsidR="004B2FEB">
              <w:rPr>
                <w:rStyle w:val="InstructionsTabelleberschrift"/>
                <w:rFonts w:ascii="Times New Roman" w:hAnsi="Times New Roman"/>
                <w:b w:val="0"/>
                <w:sz w:val="24"/>
                <w:u w:val="none"/>
              </w:rPr>
              <w:t xml:space="preserve"> o </w:t>
            </w:r>
            <w:r w:rsidRPr="004B2FEB">
              <w:rPr>
                <w:rStyle w:val="InstructionsTabelleberschrift"/>
                <w:rFonts w:ascii="Times New Roman" w:hAnsi="Times New Roman"/>
                <w:b w:val="0"/>
                <w:sz w:val="24"/>
                <w:u w:val="none"/>
              </w:rPr>
              <w:t>amortizácii uvedené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64 CRR.</w:t>
            </w:r>
          </w:p>
        </w:tc>
      </w:tr>
      <w:tr w:rsidR="00BF0637" w:rsidRPr="004B2FEB" w:rsidTr="00672D2A">
        <w:tc>
          <w:tcPr>
            <w:tcW w:w="1012" w:type="dxa"/>
          </w:tcPr>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0063</w:t>
            </w:r>
          </w:p>
        </w:tc>
        <w:tc>
          <w:tcPr>
            <w:tcW w:w="7478" w:type="dxa"/>
          </w:tcPr>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sz w:val="24"/>
              </w:rPr>
              <w:t>1.1.4.1.*</w:t>
            </w:r>
            <w:r w:rsidRPr="004B2FEB">
              <w:rPr>
                <w:rFonts w:ascii="Times New Roman" w:hAnsi="Times New Roman"/>
              </w:rPr>
              <w:tab/>
            </w:r>
            <w:r w:rsidRPr="004B2FEB">
              <w:rPr>
                <w:rStyle w:val="InstructionsTabelleberschrift"/>
                <w:rFonts w:ascii="Times New Roman" w:hAnsi="Times New Roman"/>
                <w:sz w:val="24"/>
              </w:rPr>
              <w:t>z čoho: Nástroje bez právne alebo zmluvne povinného odpísania alebo konverzie pri uplatnení právomocí podľa článku 59 BRRD</w:t>
            </w:r>
          </w:p>
          <w:p w:rsidR="00BF0637" w:rsidRPr="004B2FEB" w:rsidRDefault="0044539D" w:rsidP="00EB4968">
            <w:pPr>
              <w:suppressAutoHyphens/>
              <w:spacing w:before="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494b, článok 52 ods. 1 písm. p)</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63 písm. n) CRR</w:t>
            </w:r>
          </w:p>
          <w:p w:rsidR="00BF0637" w:rsidRPr="004B2FEB" w:rsidRDefault="00BF0637" w:rsidP="00EB4968">
            <w:pPr>
              <w:suppressAutoHyphens/>
              <w:spacing w:before="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Inštitúcie vykazujú hodnotu nástrojov</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rozsahu pôsobnosti článku 494b CRR, ktoré nespĺňajú kritériá prípustnosti uvedené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52 ods. 1 písm. p), alebo prípadne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63 písm. n) CRR.</w:t>
            </w:r>
          </w:p>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b w:val="0"/>
                <w:sz w:val="24"/>
                <w:u w:val="none"/>
              </w:rPr>
              <w:t>To zahŕňa aj nástroje, ktoré dodatočne nespĺňajú kritériá prípustnosti uvedené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52 ods. 1 písm. q) alebo r) CRR, alebo prípadne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63 písm. o) alebo p) CRR.</w:t>
            </w:r>
          </w:p>
        </w:tc>
      </w:tr>
      <w:tr w:rsidR="00BF0637" w:rsidRPr="004B2FEB" w:rsidTr="00672D2A">
        <w:tc>
          <w:tcPr>
            <w:tcW w:w="1012" w:type="dxa"/>
          </w:tcPr>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0064</w:t>
            </w:r>
          </w:p>
        </w:tc>
        <w:tc>
          <w:tcPr>
            <w:tcW w:w="7478" w:type="dxa"/>
          </w:tcPr>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sz w:val="24"/>
              </w:rPr>
              <w:t>1.1.4.2.*</w:t>
            </w:r>
            <w:r w:rsidRPr="004B2FEB">
              <w:rPr>
                <w:rFonts w:ascii="Times New Roman" w:hAnsi="Times New Roman"/>
              </w:rPr>
              <w:tab/>
            </w:r>
            <w:r w:rsidRPr="004B2FEB">
              <w:rPr>
                <w:rStyle w:val="InstructionsTabelleberschrift"/>
                <w:rFonts w:ascii="Times New Roman" w:hAnsi="Times New Roman"/>
                <w:sz w:val="24"/>
              </w:rPr>
              <w:t>z čoho: Nástroje, ktoré sa riadia právom tretej krajiny, bez účinného</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vymožiteľného uplatnenia právomocí podľa článku 59 BRRD</w:t>
            </w:r>
          </w:p>
          <w:p w:rsidR="00BF0637" w:rsidRPr="004B2FEB" w:rsidRDefault="00BF0637" w:rsidP="00EB4968">
            <w:pPr>
              <w:suppressAutoHyphens/>
              <w:spacing w:before="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494b, článok 52 ods. 1 písm. q)</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63 písm. o) CRR</w:t>
            </w:r>
          </w:p>
          <w:p w:rsidR="00BF0637" w:rsidRPr="004B2FEB" w:rsidRDefault="00BF0637" w:rsidP="00EB4968">
            <w:pPr>
              <w:suppressAutoHyphens/>
              <w:spacing w:before="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Inštitúcie vykazujú hodnotu nástrojov</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rozsahu pôsobnosti článku 494b CRR, ktoré nespĺňajú kritériá prípustnosti uvedené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52 ods. 1 písm. q), alebo prípadne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63 písm. o) CRR.</w:t>
            </w:r>
          </w:p>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b w:val="0"/>
                <w:sz w:val="24"/>
                <w:u w:val="none"/>
              </w:rPr>
              <w:t>To zahŕňa aj nástroje, ktoré dodatočne nespĺňajú kritériá prípustnosti uvedené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52 ods. 1 písm. p) alebo r) CRR, alebo prípadne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63 písm. n) alebo p) CRR.</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0065</w:t>
            </w:r>
          </w:p>
        </w:tc>
        <w:tc>
          <w:tcPr>
            <w:tcW w:w="7478" w:type="dxa"/>
          </w:tcPr>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sz w:val="24"/>
              </w:rPr>
              <w:t>1.1.4.3.*</w:t>
            </w:r>
            <w:r w:rsidRPr="004B2FEB">
              <w:rPr>
                <w:rFonts w:ascii="Times New Roman" w:hAnsi="Times New Roman"/>
              </w:rPr>
              <w:tab/>
            </w:r>
            <w:r w:rsidRPr="004B2FEB">
              <w:rPr>
                <w:rStyle w:val="InstructionsTabelleberschrift"/>
                <w:rFonts w:ascii="Times New Roman" w:hAnsi="Times New Roman"/>
                <w:sz w:val="24"/>
              </w:rPr>
              <w:t>z čoho: Nástroje, ktoré sú predmetom dohôd</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vzájomnom započítaní alebo čistom zúčtovaní</w:t>
            </w:r>
          </w:p>
          <w:p w:rsidR="00BF0637" w:rsidRPr="004B2FEB" w:rsidRDefault="00533D84" w:rsidP="00EB4968">
            <w:pPr>
              <w:suppressAutoHyphens/>
              <w:spacing w:before="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494b, článok 52 ods. 1 písm. r)</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63 písm. p) CRR</w:t>
            </w:r>
          </w:p>
          <w:p w:rsidR="00BF0637" w:rsidRPr="004B2FEB" w:rsidRDefault="00BF0637" w:rsidP="00EB4968">
            <w:pPr>
              <w:suppressAutoHyphens/>
              <w:spacing w:before="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Inštitúcie vykazujú hodnotu nástrojov</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rozsahu pôsobnosti článku 494b CRR, ktoré nespĺňajú kritériá prípustnosti uvedené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52 ods. 1 písm. r) CRR, alebo prípadne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63 písm. p) CRR.</w:t>
            </w:r>
          </w:p>
          <w:p w:rsidR="00BF0637" w:rsidRPr="004B2FEB" w:rsidRDefault="00BF0637" w:rsidP="00EB4968">
            <w:pPr>
              <w:suppressAutoHyphens/>
              <w:spacing w:before="0"/>
              <w:rPr>
                <w:rStyle w:val="InstructionsTabelleberschrift"/>
                <w:rFonts w:ascii="Times New Roman" w:hAnsi="Times New Roman"/>
                <w:sz w:val="24"/>
              </w:rPr>
            </w:pPr>
            <w:r w:rsidRPr="004B2FEB">
              <w:rPr>
                <w:rStyle w:val="InstructionsTabelleberschrift"/>
                <w:rFonts w:ascii="Times New Roman" w:hAnsi="Times New Roman"/>
                <w:b w:val="0"/>
                <w:sz w:val="24"/>
                <w:u w:val="none"/>
              </w:rPr>
              <w:t>To zahŕňa aj nástroje, ktoré dodatočne nespĺňajú kritériá prípustnosti uvedené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52 ods. 1 písm. p) alebo q) CRR, alebo prípadne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63 písm. n) alebo o) CRR.</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0070</w:t>
            </w:r>
          </w:p>
        </w:tc>
        <w:tc>
          <w:tcPr>
            <w:tcW w:w="7478" w:type="dxa"/>
          </w:tcPr>
          <w:p w:rsidR="00BF0637" w:rsidRPr="004B2FEB" w:rsidRDefault="00BF0637" w:rsidP="00EB4968">
            <w:pPr>
              <w:pStyle w:val="InstructionsText"/>
              <w:suppressAutoHyphens/>
              <w:rPr>
                <w:rStyle w:val="InstructionsTabelleText"/>
                <w:rFonts w:ascii="Times New Roman" w:hAnsi="Times New Roman"/>
                <w:b/>
                <w:sz w:val="24"/>
                <w:u w:val="single"/>
              </w:rPr>
            </w:pPr>
            <w:r w:rsidRPr="004B2FEB">
              <w:rPr>
                <w:rStyle w:val="InstructionsTabelleberschrift"/>
                <w:rFonts w:ascii="Times New Roman" w:hAnsi="Times New Roman"/>
                <w:sz w:val="24"/>
              </w:rPr>
              <w:t>1.2.</w:t>
            </w:r>
            <w:r w:rsidRPr="004B2FEB">
              <w:tab/>
            </w:r>
            <w:r w:rsidRPr="004B2FEB">
              <w:rPr>
                <w:rStyle w:val="InstructionsTabelleberschrift"/>
                <w:rFonts w:ascii="Times New Roman" w:hAnsi="Times New Roman"/>
                <w:sz w:val="24"/>
              </w:rPr>
              <w:t>Menšinové účasti</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ekvivalenty</w:t>
            </w:r>
          </w:p>
          <w:p w:rsidR="00BF0637" w:rsidRPr="004B2FEB" w:rsidRDefault="00BF0637" w:rsidP="00EB4968">
            <w:pPr>
              <w:suppressAutoHyphens/>
              <w:spacing w:before="0"/>
              <w:rPr>
                <w:rStyle w:val="InstructionsTabelleText"/>
                <w:rFonts w:ascii="Times New Roman" w:hAnsi="Times New Roman"/>
                <w:sz w:val="24"/>
              </w:rPr>
            </w:pPr>
            <w:r w:rsidRPr="004B2FEB">
              <w:rPr>
                <w:rStyle w:val="InstructionsTabelleText"/>
                <w:rFonts w:ascii="Times New Roman" w:hAnsi="Times New Roman"/>
                <w:sz w:val="24"/>
              </w:rPr>
              <w:t>Články 479</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480 CRR.</w:t>
            </w:r>
          </w:p>
          <w:p w:rsidR="00BF0637" w:rsidRPr="004B2FEB" w:rsidRDefault="00BF0637" w:rsidP="00EB4968">
            <w:pPr>
              <w:suppressAutoHyphens/>
              <w:spacing w:before="0"/>
              <w:rPr>
                <w:rStyle w:val="InstructionsTabelleText"/>
                <w:rFonts w:ascii="Times New Roman" w:hAnsi="Times New Roman"/>
                <w:sz w:val="24"/>
              </w:rPr>
            </w:pPr>
            <w:r w:rsidRPr="004B2FEB">
              <w:rPr>
                <w:rStyle w:val="InstructionsTabelleText"/>
                <w:rFonts w:ascii="Times New Roman" w:hAnsi="Times New Roman"/>
                <w:sz w:val="24"/>
              </w:rPr>
              <w:t>Tento riadok vyjadruje účinky prechodných ustanovení</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menšinových účastiach prípustných ako CET1; kvalifikovaných nástrojoch T1 prípustných ako konsolidovaný AT1</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kvalifikovaných vlastných zdrojoch prípustných ako konsolidovaný T2.</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0080</w:t>
            </w:r>
          </w:p>
        </w:tc>
        <w:tc>
          <w:tcPr>
            <w:tcW w:w="7478" w:type="dxa"/>
          </w:tcPr>
          <w:p w:rsidR="00BF0637" w:rsidRPr="004B2FEB" w:rsidRDefault="00BF0637" w:rsidP="00EB4968">
            <w:pPr>
              <w:pStyle w:val="InstructionsText"/>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1.2.1.</w:t>
            </w:r>
            <w:r w:rsidRPr="004B2FEB">
              <w:tab/>
            </w:r>
            <w:r w:rsidRPr="004B2FEB">
              <w:rPr>
                <w:rStyle w:val="InstructionsTabelleberschrift"/>
                <w:rFonts w:ascii="Times New Roman" w:hAnsi="Times New Roman"/>
                <w:sz w:val="24"/>
              </w:rPr>
              <w:t>Kapitálové nástroje</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položky, ktoré sa nekvalifikujú ako menšinové účasti</w:t>
            </w:r>
          </w:p>
          <w:p w:rsidR="00BF0637" w:rsidRPr="004B2FEB" w:rsidRDefault="00BF0637" w:rsidP="00EB4968">
            <w:pPr>
              <w:pStyle w:val="InstructionsText"/>
              <w:suppressAutoHyphens/>
              <w:rPr>
                <w:rStyle w:val="InstructionsTabelleText"/>
                <w:rFonts w:ascii="Times New Roman" w:hAnsi="Times New Roman"/>
                <w:bCs/>
                <w:sz w:val="24"/>
              </w:rPr>
            </w:pPr>
            <w:r w:rsidRPr="004B2FEB">
              <w:rPr>
                <w:rStyle w:val="InstructionsTabelleText"/>
                <w:rFonts w:ascii="Times New Roman" w:hAnsi="Times New Roman"/>
                <w:sz w:val="24"/>
              </w:rPr>
              <w:t>Článok 479 CRR</w:t>
            </w:r>
          </w:p>
          <w:p w:rsidR="00BF0637" w:rsidRPr="004B2FEB" w:rsidRDefault="00BF0637" w:rsidP="00EB4968">
            <w:pPr>
              <w:pStyle w:val="InstructionsText"/>
              <w:suppressAutoHyphens/>
              <w:rPr>
                <w:rStyle w:val="InstructionsTabelleText"/>
                <w:rFonts w:ascii="Times New Roman" w:hAnsi="Times New Roman"/>
                <w:bCs/>
                <w:sz w:val="24"/>
              </w:rPr>
            </w:pPr>
            <w:r w:rsidRPr="004B2FEB">
              <w:rPr>
                <w:rStyle w:val="InstructionsTabelleText"/>
                <w:rFonts w:ascii="Times New Roman" w:hAnsi="Times New Roman"/>
                <w:sz w:val="24"/>
              </w:rPr>
              <w:lastRenderedPageBreak/>
              <w:t>Hodnota, ktorá sa vykazuje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060 tohto riadku, je hodnota, ktorá sa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 xml:space="preserve">predchádzajúcim nariadením kvalifikuje ako konsolidované rezervy. </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0090</w:t>
            </w:r>
          </w:p>
        </w:tc>
        <w:tc>
          <w:tcPr>
            <w:tcW w:w="7478" w:type="dxa"/>
          </w:tcPr>
          <w:p w:rsidR="00BF0637" w:rsidRPr="004B2FEB" w:rsidRDefault="00BF0637" w:rsidP="00EB4968">
            <w:pPr>
              <w:pStyle w:val="InstructionsText"/>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1.2.2.</w:t>
            </w:r>
            <w:r w:rsidRPr="004B2FEB">
              <w:tab/>
            </w:r>
            <w:r w:rsidRPr="004B2FEB">
              <w:rPr>
                <w:rStyle w:val="InstructionsTabelleberschrift"/>
                <w:rFonts w:ascii="Times New Roman" w:hAnsi="Times New Roman"/>
                <w:sz w:val="24"/>
              </w:rPr>
              <w:t>Prechodné vykázanie menšinových účastí</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konsolidovaných vlastných zdrojoch</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Články 84</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480 CRR.</w:t>
            </w:r>
          </w:p>
          <w:p w:rsidR="00BF0637" w:rsidRPr="004B2FEB" w:rsidRDefault="00BF0637" w:rsidP="00EB4968">
            <w:pPr>
              <w:pStyle w:val="InstructionsText"/>
              <w:suppressAutoHyphens/>
              <w:rPr>
                <w:rStyle w:val="InstructionsTabelleberschrift"/>
                <w:rFonts w:ascii="Times New Roman" w:hAnsi="Times New Roman"/>
                <w:b w:val="0"/>
                <w:bCs w:val="0"/>
                <w:sz w:val="24"/>
                <w:u w:val="none"/>
              </w:rPr>
            </w:pPr>
            <w:r w:rsidRPr="004B2FEB">
              <w:rPr>
                <w:rStyle w:val="InstructionsTabelleText"/>
                <w:rFonts w:ascii="Times New Roman" w:hAnsi="Times New Roman"/>
                <w:sz w:val="24"/>
              </w:rPr>
              <w:t>Hodnota, ktorá sa vykazuje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0060 tohto riadku, je prípustná hodnota bez uplatnenia prechodných ustanovení.</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0091</w:t>
            </w:r>
          </w:p>
        </w:tc>
        <w:tc>
          <w:tcPr>
            <w:tcW w:w="7478" w:type="dxa"/>
          </w:tcPr>
          <w:p w:rsidR="00BF0637" w:rsidRPr="004B2FEB" w:rsidRDefault="00BF063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1.2.3.</w:t>
            </w:r>
            <w:r w:rsidRPr="004B2FEB">
              <w:tab/>
            </w:r>
            <w:r w:rsidRPr="004B2FEB">
              <w:rPr>
                <w:rStyle w:val="InstructionsTabelleberschrift"/>
                <w:rFonts w:ascii="Times New Roman" w:hAnsi="Times New Roman"/>
                <w:sz w:val="24"/>
              </w:rPr>
              <w:t>Prechodné vykázanie kvalifikovaného dodatočného kapitálu Tier 1</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konsolidovaných vlastných zdrojoch</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Články 85</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480 CRR.</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Hodnota, ktorá sa vykazuje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0060 tohto riadku, je prípustná hodnota bez uplatnenia prechodných ustanovení.</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0092</w:t>
            </w:r>
          </w:p>
        </w:tc>
        <w:tc>
          <w:tcPr>
            <w:tcW w:w="7478" w:type="dxa"/>
          </w:tcPr>
          <w:p w:rsidR="00BF0637" w:rsidRPr="004B2FEB" w:rsidRDefault="00BF063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1.2.4.</w:t>
            </w:r>
            <w:r w:rsidRPr="004B2FEB">
              <w:tab/>
            </w:r>
            <w:r w:rsidRPr="004B2FEB">
              <w:rPr>
                <w:rStyle w:val="InstructionsTabelleberschrift"/>
                <w:rFonts w:ascii="Times New Roman" w:hAnsi="Times New Roman"/>
                <w:sz w:val="24"/>
              </w:rPr>
              <w:t>Prechodné vykázanie kvalifikovaného kapitálu Tier 2</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konsolidovaných vlastných zdrojoch</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Články 87</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480 CRR.</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Hodnota, ktorá sa vykazuje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0060 tohto riadku, je prípustná hodnota bez uplatnenia prechodných ustanovení.</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0100</w:t>
            </w:r>
          </w:p>
        </w:tc>
        <w:tc>
          <w:tcPr>
            <w:tcW w:w="7478" w:type="dxa"/>
          </w:tcPr>
          <w:p w:rsidR="00BF0637" w:rsidRPr="004B2FEB" w:rsidRDefault="00BF0637" w:rsidP="00EB4968">
            <w:pPr>
              <w:pStyle w:val="InstructionsText"/>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1.3.</w:t>
            </w:r>
            <w:r w:rsidRPr="004B2FEB">
              <w:tab/>
            </w:r>
            <w:r w:rsidRPr="004B2FEB">
              <w:rPr>
                <w:rStyle w:val="InstructionsTabelleberschrift"/>
                <w:rFonts w:ascii="Times New Roman" w:hAnsi="Times New Roman"/>
                <w:sz w:val="24"/>
              </w:rPr>
              <w:t>Iné prechodné úpravy</w:t>
            </w:r>
          </w:p>
          <w:p w:rsidR="00BF0637" w:rsidRPr="004B2FEB" w:rsidRDefault="00BF0637" w:rsidP="00EB4968">
            <w:pPr>
              <w:suppressAutoHyphens/>
              <w:spacing w:before="0"/>
              <w:rPr>
                <w:rStyle w:val="InstructionsTabelleText"/>
                <w:rFonts w:ascii="Times New Roman" w:hAnsi="Times New Roman"/>
                <w:sz w:val="24"/>
              </w:rPr>
            </w:pPr>
            <w:r w:rsidRPr="004B2FEB">
              <w:rPr>
                <w:rStyle w:val="InstructionsTabelleText"/>
                <w:rFonts w:ascii="Times New Roman" w:hAnsi="Times New Roman"/>
                <w:sz w:val="24"/>
              </w:rPr>
              <w:t>Články 468 až 478</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481 CRR.</w:t>
            </w:r>
          </w:p>
          <w:p w:rsidR="00BF0637" w:rsidRPr="004B2FEB" w:rsidRDefault="00BF0637" w:rsidP="00EB4968">
            <w:pPr>
              <w:suppressAutoHyphens/>
              <w:spacing w:before="0"/>
              <w:rPr>
                <w:rStyle w:val="InstructionsTabelleText"/>
                <w:rFonts w:ascii="Times New Roman" w:hAnsi="Times New Roman"/>
                <w:sz w:val="24"/>
              </w:rPr>
            </w:pPr>
            <w:r w:rsidRPr="004B2FEB">
              <w:rPr>
                <w:rStyle w:val="InstructionsTabelleText"/>
                <w:rFonts w:ascii="Times New Roman" w:hAnsi="Times New Roman"/>
                <w:sz w:val="24"/>
              </w:rPr>
              <w:t>Tento riadok vyjadruje celkový účinok prechodných úprav</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odpočte rôznych typov kapitálu, nerealizovaných ziskov</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strát, dodatočných filtrov</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odpočtov, ako aj rizikovo vážených hodnôt vyplývajúcich</w:t>
            </w:r>
            <w:r w:rsidR="004B2FEB">
              <w:rPr>
                <w:rStyle w:val="InstructionsTabelleText"/>
                <w:rFonts w:ascii="Times New Roman" w:hAnsi="Times New Roman"/>
                <w:sz w:val="24"/>
              </w:rPr>
              <w:t xml:space="preserve"> z </w:t>
            </w:r>
            <w:r w:rsidRPr="004B2FEB">
              <w:rPr>
                <w:rStyle w:val="InstructionsTabelleText"/>
                <w:rFonts w:ascii="Times New Roman" w:hAnsi="Times New Roman"/>
                <w:sz w:val="24"/>
              </w:rPr>
              <w:t>týchto úprav.</w:t>
            </w:r>
          </w:p>
        </w:tc>
      </w:tr>
      <w:tr w:rsidR="00FA67D6" w:rsidRPr="004B2FEB" w:rsidTr="00672D2A">
        <w:tc>
          <w:tcPr>
            <w:tcW w:w="1012" w:type="dxa"/>
          </w:tcPr>
          <w:p w:rsidR="00FA67D6" w:rsidRPr="004B2FEB" w:rsidRDefault="00FA67D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0111</w:t>
            </w:r>
          </w:p>
        </w:tc>
        <w:tc>
          <w:tcPr>
            <w:tcW w:w="7478" w:type="dxa"/>
          </w:tcPr>
          <w:p w:rsidR="00FA67D6" w:rsidRPr="004B2FEB" w:rsidRDefault="00FA67D6"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1.3.1.6. Nerealizované zisky</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straty</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určitých dlhových expozícií voči ústredným vládam, regionálnym vládam, miestnym orgánom</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subjektom verejného sektora</w:t>
            </w:r>
          </w:p>
          <w:p w:rsidR="00FA67D6" w:rsidRPr="004B2FEB" w:rsidRDefault="00FA67D6" w:rsidP="00EB4968">
            <w:pPr>
              <w:pStyle w:val="InstructionsText"/>
              <w:suppressAutoHyphens/>
              <w:rPr>
                <w:rStyle w:val="InstructionsTabelleberschrift"/>
                <w:rFonts w:ascii="Times New Roman" w:hAnsi="Times New Roman"/>
                <w:sz w:val="24"/>
              </w:rPr>
            </w:pPr>
            <w:r w:rsidRPr="004B2FEB">
              <w:rPr>
                <w:rStyle w:val="InstructionsTabelleText"/>
                <w:rFonts w:ascii="Times New Roman" w:hAnsi="Times New Roman"/>
                <w:bCs/>
                <w:sz w:val="24"/>
              </w:rPr>
              <w:t>Článok 468 CRR.</w:t>
            </w:r>
          </w:p>
        </w:tc>
      </w:tr>
      <w:tr w:rsidR="00FA67D6" w:rsidRPr="004B2FEB" w:rsidTr="00672D2A">
        <w:tc>
          <w:tcPr>
            <w:tcW w:w="1012" w:type="dxa"/>
          </w:tcPr>
          <w:p w:rsidR="00FA67D6" w:rsidRPr="004B2FEB" w:rsidRDefault="00FA67D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0112</w:t>
            </w:r>
          </w:p>
        </w:tc>
        <w:tc>
          <w:tcPr>
            <w:tcW w:w="7478" w:type="dxa"/>
          </w:tcPr>
          <w:p w:rsidR="00FA67D6" w:rsidRPr="004B2FEB" w:rsidRDefault="00FA67D6"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1.3.1.6.1.</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čoho: hodnota A</w:t>
            </w:r>
          </w:p>
          <w:p w:rsidR="00FA67D6" w:rsidRPr="004B2FEB" w:rsidRDefault="00FA67D6" w:rsidP="00EB4968">
            <w:pPr>
              <w:pStyle w:val="InstructionsText"/>
              <w:suppressAutoHyphens/>
              <w:rPr>
                <w:rStyle w:val="InstructionsTabelleberschrift"/>
                <w:rFonts w:ascii="Times New Roman" w:hAnsi="Times New Roman"/>
                <w:sz w:val="24"/>
                <w:u w:val="none"/>
              </w:rPr>
            </w:pPr>
            <w:r w:rsidRPr="004B2FEB">
              <w:rPr>
                <w:rStyle w:val="InstructionsTabelleberschrift"/>
                <w:rFonts w:ascii="Times New Roman" w:hAnsi="Times New Roman"/>
                <w:b w:val="0"/>
                <w:sz w:val="24"/>
                <w:u w:val="none"/>
              </w:rPr>
              <w:t>Hodnota A vypočítaná</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 so vzorcom uvedeným</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468 ods. 1 CRR.</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0140</w:t>
            </w:r>
          </w:p>
        </w:tc>
        <w:tc>
          <w:tcPr>
            <w:tcW w:w="7478" w:type="dxa"/>
          </w:tcPr>
          <w:p w:rsidR="00BF0637" w:rsidRPr="004B2FEB" w:rsidRDefault="00BF0637" w:rsidP="00EB4968">
            <w:pPr>
              <w:pStyle w:val="InstructionsText"/>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1.3.2.</w:t>
            </w:r>
            <w:r w:rsidRPr="004B2FEB">
              <w:tab/>
            </w:r>
            <w:r w:rsidRPr="004B2FEB">
              <w:rPr>
                <w:rStyle w:val="InstructionsTabelleberschrift"/>
                <w:rFonts w:ascii="Times New Roman" w:hAnsi="Times New Roman"/>
                <w:sz w:val="24"/>
              </w:rPr>
              <w:t>Odpočty</w:t>
            </w:r>
          </w:p>
          <w:p w:rsidR="00BF0637" w:rsidRPr="004B2FEB" w:rsidRDefault="00BF0637" w:rsidP="00EB4968">
            <w:pPr>
              <w:suppressAutoHyphens/>
              <w:spacing w:before="0"/>
              <w:rPr>
                <w:rStyle w:val="InstructionsTabelleText"/>
                <w:rFonts w:ascii="Times New Roman" w:hAnsi="Times New Roman"/>
                <w:sz w:val="24"/>
              </w:rPr>
            </w:pPr>
            <w:r w:rsidRPr="004B2FEB">
              <w:rPr>
                <w:rStyle w:val="InstructionsTabelleText"/>
                <w:rFonts w:ascii="Times New Roman" w:hAnsi="Times New Roman"/>
                <w:sz w:val="24"/>
              </w:rPr>
              <w:t>Článok 36 ods. 1</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články 469 až 478 CRR.</w:t>
            </w:r>
          </w:p>
          <w:p w:rsidR="00BF0637" w:rsidRPr="004B2FEB" w:rsidRDefault="00BF0637" w:rsidP="00EB4968">
            <w:pPr>
              <w:suppressAutoHyphens/>
              <w:spacing w:before="0"/>
              <w:rPr>
                <w:rStyle w:val="InstructionsTabelleText"/>
                <w:rFonts w:ascii="Times New Roman" w:hAnsi="Times New Roman"/>
                <w:sz w:val="24"/>
              </w:rPr>
            </w:pPr>
            <w:r w:rsidRPr="004B2FEB">
              <w:rPr>
                <w:rStyle w:val="InstructionsTabelleText"/>
                <w:rFonts w:ascii="Times New Roman" w:hAnsi="Times New Roman"/>
                <w:sz w:val="24"/>
              </w:rPr>
              <w:t>Tento riadok vyjadruje celkový účinok prechodných ustanovení na odpočty.</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0170</w:t>
            </w:r>
          </w:p>
        </w:tc>
        <w:tc>
          <w:tcPr>
            <w:tcW w:w="7478" w:type="dxa"/>
          </w:tcPr>
          <w:p w:rsidR="00BF0637" w:rsidRPr="004B2FEB" w:rsidRDefault="00BF063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1.3.2.3.</w:t>
            </w:r>
            <w:r w:rsidRPr="004B2FEB">
              <w:tab/>
            </w:r>
            <w:r w:rsidRPr="004B2FEB">
              <w:rPr>
                <w:rStyle w:val="InstructionsTabelleberschrift"/>
                <w:rFonts w:ascii="Times New Roman" w:hAnsi="Times New Roman"/>
                <w:sz w:val="24"/>
              </w:rPr>
              <w:t>Odložené daňové pohľadávky, ktoré počítajú</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budúcou ziskovosťou</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nevyplývajú</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Článok 36 ods. 1 písm. c), článok 469 ods. 1, článok 472 ods. 5</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478 CRR.</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Inštitúcie pri určovaní hodnoty vyššie uvedených daňových pohľadávok, ktoré sa majú odpočítať, zohľadnia ustanovenia článku 38 CRR týkajúce sa zníženia odložených daňových pohľadávok</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odložené daňové záväzky.</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Suma, ktorá sa má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0060 tohto riadku: celková suma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469 ods. 1 CRR.</w:t>
            </w:r>
          </w:p>
        </w:tc>
      </w:tr>
      <w:tr w:rsidR="00BF0637" w:rsidRPr="004B2FEB" w:rsidTr="00672D2A">
        <w:tc>
          <w:tcPr>
            <w:tcW w:w="1012" w:type="dxa"/>
          </w:tcPr>
          <w:p w:rsidR="00BF0637" w:rsidRPr="004B2FEB" w:rsidDel="00E41E4F"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0380</w:t>
            </w:r>
          </w:p>
        </w:tc>
        <w:tc>
          <w:tcPr>
            <w:tcW w:w="7478" w:type="dxa"/>
          </w:tcPr>
          <w:p w:rsidR="00BF0637" w:rsidRPr="004B2FEB" w:rsidRDefault="00BF0637" w:rsidP="00EB4968">
            <w:pPr>
              <w:pStyle w:val="InstructionsText"/>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1.3.2.9.</w:t>
            </w:r>
            <w:r w:rsidRPr="004B2FEB">
              <w:tab/>
            </w:r>
            <w:r w:rsidRPr="004B2FEB">
              <w:rPr>
                <w:rStyle w:val="InstructionsTabelleberschrift"/>
                <w:rFonts w:ascii="Times New Roman" w:hAnsi="Times New Roman"/>
                <w:sz w:val="24"/>
              </w:rPr>
              <w:t>Odložené daňové pohľadávky, ktoré závisia od budúcej ziskovosti</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vyplývajú</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nástroje CET1 subjektov finančného sektora,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ktorých inštitúcia má významnú investíciu</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Článok 470 ods. 2</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3 CRR.</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Suma, ktorá sa má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0060 tohto riadku: Článok 470 ods. 1 CRR.</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0385</w:t>
            </w:r>
          </w:p>
        </w:tc>
        <w:tc>
          <w:tcPr>
            <w:tcW w:w="7478" w:type="dxa"/>
          </w:tcPr>
          <w:p w:rsidR="00BF0637" w:rsidRPr="004B2FEB" w:rsidRDefault="00BF0637" w:rsidP="00EB4968">
            <w:pPr>
              <w:pStyle w:val="InstructionsText"/>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Odložené daňové pohľadávky, ktoré závisia od budúcej ziskovosti</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vyplývajú</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dočasných rozdielov</w:t>
            </w:r>
          </w:p>
          <w:p w:rsidR="00BF0637" w:rsidRPr="004B2FEB" w:rsidRDefault="00BF0637" w:rsidP="00EB4968">
            <w:pPr>
              <w:pStyle w:val="InstructionsText"/>
              <w:suppressAutoHyphens/>
              <w:rPr>
                <w:rStyle w:val="InstructionsTabelleText"/>
                <w:rFonts w:ascii="Times New Roman" w:hAnsi="Times New Roman"/>
                <w:bCs/>
                <w:sz w:val="24"/>
              </w:rPr>
            </w:pPr>
            <w:r w:rsidRPr="004B2FEB">
              <w:rPr>
                <w:rStyle w:val="InstructionsTabelleText"/>
                <w:rFonts w:ascii="Times New Roman" w:hAnsi="Times New Roman"/>
                <w:bCs/>
                <w:sz w:val="24"/>
              </w:rPr>
              <w:t>Článok 469 ods. 1 písm. c), článok 472 ods. 5</w:t>
            </w:r>
            <w:r w:rsidR="004B2FEB">
              <w:rPr>
                <w:rStyle w:val="InstructionsTabelleText"/>
                <w:rFonts w:ascii="Times New Roman" w:hAnsi="Times New Roman"/>
                <w:bCs/>
                <w:sz w:val="24"/>
              </w:rPr>
              <w:t xml:space="preserve"> a </w:t>
            </w:r>
            <w:r w:rsidRPr="004B2FEB">
              <w:rPr>
                <w:rStyle w:val="InstructionsTabelleText"/>
                <w:rFonts w:ascii="Times New Roman" w:hAnsi="Times New Roman"/>
                <w:bCs/>
                <w:sz w:val="24"/>
              </w:rPr>
              <w:t>článok 478 CRR</w:t>
            </w:r>
          </w:p>
          <w:p w:rsidR="00BF0637" w:rsidRPr="004B2FEB" w:rsidRDefault="00BF0637" w:rsidP="00EB4968">
            <w:pPr>
              <w:pStyle w:val="InstructionsText"/>
              <w:suppressAutoHyphens/>
              <w:rPr>
                <w:rStyle w:val="InstructionsTabelleberschrift"/>
                <w:rFonts w:ascii="Times New Roman" w:hAnsi="Times New Roman"/>
                <w:b w:val="0"/>
                <w:sz w:val="24"/>
                <w:u w:val="none"/>
              </w:rPr>
            </w:pPr>
            <w:r w:rsidRPr="004B2FEB">
              <w:rPr>
                <w:rStyle w:val="InstructionsTabelleText"/>
                <w:rFonts w:ascii="Times New Roman" w:hAnsi="Times New Roman"/>
                <w:bCs/>
                <w:sz w:val="24"/>
              </w:rPr>
              <w:t>Časť odložených daňových pohľadávok, ktoré závisia od budúcej ziskovosti</w:t>
            </w:r>
            <w:r w:rsidR="004B2FEB">
              <w:rPr>
                <w:rStyle w:val="InstructionsTabelleText"/>
                <w:rFonts w:ascii="Times New Roman" w:hAnsi="Times New Roman"/>
                <w:bCs/>
                <w:sz w:val="24"/>
              </w:rPr>
              <w:t xml:space="preserve"> a </w:t>
            </w:r>
            <w:r w:rsidRPr="004B2FEB">
              <w:rPr>
                <w:rStyle w:val="InstructionsTabelleText"/>
                <w:rFonts w:ascii="Times New Roman" w:hAnsi="Times New Roman"/>
                <w:bCs/>
                <w:sz w:val="24"/>
              </w:rPr>
              <w:t>vyplývajú</w:t>
            </w:r>
            <w:r w:rsidR="004B2FEB">
              <w:rPr>
                <w:rStyle w:val="InstructionsTabelleText"/>
                <w:rFonts w:ascii="Times New Roman" w:hAnsi="Times New Roman"/>
                <w:bCs/>
                <w:sz w:val="24"/>
              </w:rPr>
              <w:t xml:space="preserve"> z </w:t>
            </w:r>
            <w:r w:rsidRPr="004B2FEB">
              <w:rPr>
                <w:rStyle w:val="InstructionsTabelleText"/>
                <w:rFonts w:ascii="Times New Roman" w:hAnsi="Times New Roman"/>
                <w:bCs/>
                <w:sz w:val="24"/>
              </w:rPr>
              <w:t>dočasných rozdielov, ktorá presahuje prahovú hodnotu 10</w:t>
            </w:r>
            <w:r w:rsidR="004B2FEB">
              <w:rPr>
                <w:rStyle w:val="InstructionsTabelleText"/>
                <w:rFonts w:ascii="Times New Roman" w:hAnsi="Times New Roman"/>
                <w:bCs/>
                <w:sz w:val="24"/>
              </w:rPr>
              <w:t> %</w:t>
            </w:r>
            <w:r w:rsidRPr="004B2FEB">
              <w:rPr>
                <w:rStyle w:val="InstructionsTabelleText"/>
                <w:rFonts w:ascii="Times New Roman" w:hAnsi="Times New Roman"/>
                <w:bCs/>
                <w:sz w:val="24"/>
              </w:rPr>
              <w:t xml:space="preserve"> stanovenú</w:t>
            </w:r>
            <w:r w:rsidR="004B2FEB">
              <w:rPr>
                <w:rStyle w:val="InstructionsTabelleText"/>
                <w:rFonts w:ascii="Times New Roman" w:hAnsi="Times New Roman"/>
                <w:bCs/>
                <w:sz w:val="24"/>
              </w:rPr>
              <w:t xml:space="preserve"> v </w:t>
            </w:r>
            <w:r w:rsidRPr="004B2FEB">
              <w:rPr>
                <w:rStyle w:val="InstructionsTabelleText"/>
                <w:rFonts w:ascii="Times New Roman" w:hAnsi="Times New Roman"/>
                <w:bCs/>
                <w:sz w:val="24"/>
              </w:rPr>
              <w:t>článku 470 ods. 2 písm. a) CRR.</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0425</w:t>
            </w:r>
          </w:p>
        </w:tc>
        <w:tc>
          <w:tcPr>
            <w:tcW w:w="7478" w:type="dxa"/>
          </w:tcPr>
          <w:p w:rsidR="00BF0637" w:rsidRPr="004B2FEB" w:rsidRDefault="00BF063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1.3.2.11.</w:t>
            </w:r>
            <w:r w:rsidRPr="004B2FEB">
              <w:tab/>
            </w:r>
            <w:r w:rsidRPr="004B2FEB">
              <w:rPr>
                <w:rStyle w:val="InstructionsTabelleberschrift"/>
                <w:rFonts w:ascii="Times New Roman" w:hAnsi="Times New Roman"/>
                <w:sz w:val="24"/>
              </w:rPr>
              <w:t>Výnimka</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odpočtu kapitálových podielov</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poisťovniach od položiek CET1</w:t>
            </w:r>
          </w:p>
          <w:p w:rsidR="00BF0637" w:rsidRPr="004B2FEB" w:rsidRDefault="00BF0637"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471 CRR.</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0430</w:t>
            </w:r>
          </w:p>
        </w:tc>
        <w:tc>
          <w:tcPr>
            <w:tcW w:w="7478" w:type="dxa"/>
          </w:tcPr>
          <w:p w:rsidR="00BF0637" w:rsidRPr="004B2FEB" w:rsidRDefault="00BF0637" w:rsidP="00EB4968">
            <w:pPr>
              <w:pStyle w:val="InstructionsText"/>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1.3.3.</w:t>
            </w:r>
            <w:r w:rsidRPr="004B2FEB">
              <w:tab/>
            </w:r>
            <w:r w:rsidRPr="004B2FEB">
              <w:rPr>
                <w:rStyle w:val="InstructionsTabelleberschrift"/>
                <w:rFonts w:ascii="Times New Roman" w:hAnsi="Times New Roman"/>
                <w:sz w:val="24"/>
              </w:rPr>
              <w:t>Dodatočné filtre</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odpočty</w:t>
            </w:r>
          </w:p>
          <w:p w:rsidR="00BF0637" w:rsidRPr="004B2FEB" w:rsidRDefault="00BF0637" w:rsidP="00EB4968">
            <w:pPr>
              <w:suppressAutoHyphens/>
              <w:spacing w:before="0"/>
              <w:rPr>
                <w:rStyle w:val="InstructionsTabelleText"/>
                <w:rFonts w:ascii="Times New Roman" w:hAnsi="Times New Roman"/>
                <w:sz w:val="24"/>
              </w:rPr>
            </w:pPr>
            <w:r w:rsidRPr="004B2FEB">
              <w:rPr>
                <w:rStyle w:val="InstructionsTabelleText"/>
                <w:rFonts w:ascii="Times New Roman" w:hAnsi="Times New Roman"/>
                <w:sz w:val="24"/>
              </w:rPr>
              <w:t>Článok 481 CRR.</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Tento riadok vyjadruje celkový účinok prechodných ustanovení na dodatočné filtre</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odpočty.</w:t>
            </w:r>
          </w:p>
          <w:p w:rsidR="00BF0637"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Inštitúcie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481 CRR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položke 1.3.3 informácie týkajúce sa filtrov</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odpočtov, ktoré sa požadujú podľa vnútroštátnych transpozičných opatrení pre články 57</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66 smernice 2006/48/ES</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pre články 13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16 smernice 2006/49/ES</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 xml:space="preserve">ktoré sa nepožadujú podľa druhej časti. </w:t>
            </w:r>
          </w:p>
        </w:tc>
      </w:tr>
      <w:tr w:rsidR="00BF0637" w:rsidRPr="004B2FEB" w:rsidTr="00672D2A">
        <w:tc>
          <w:tcPr>
            <w:tcW w:w="1012" w:type="dxa"/>
          </w:tcPr>
          <w:p w:rsidR="00BF0637" w:rsidRPr="004B2FEB" w:rsidRDefault="00BA1BF6"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0440</w:t>
            </w:r>
          </w:p>
        </w:tc>
        <w:tc>
          <w:tcPr>
            <w:tcW w:w="7478" w:type="dxa"/>
          </w:tcPr>
          <w:p w:rsidR="00BF0637" w:rsidRPr="004B2FEB" w:rsidRDefault="00BF063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1.3.4.</w:t>
            </w:r>
            <w:r w:rsidRPr="004B2FEB">
              <w:tab/>
            </w:r>
            <w:r w:rsidRPr="004B2FEB">
              <w:rPr>
                <w:rStyle w:val="InstructionsTabelleberschrift"/>
                <w:rFonts w:ascii="Times New Roman" w:hAnsi="Times New Roman"/>
                <w:sz w:val="24"/>
              </w:rPr>
              <w:t>Úpravy</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dôsledku prechodných ustanovení IFRS 9</w:t>
            </w:r>
          </w:p>
          <w:p w:rsidR="00BF0637" w:rsidRPr="004B2FEB" w:rsidRDefault="00BF0637"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473</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CRR.</w:t>
            </w:r>
          </w:p>
          <w:p w:rsidR="00BF0637" w:rsidRPr="004B2FEB" w:rsidRDefault="00BF0637"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Inštitúcie vykazujú informácie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súvislosti</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prechodnými opatreniami</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dôsledku IFRS 9</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platnými právnymi predpismi.</w:t>
            </w:r>
          </w:p>
        </w:tc>
      </w:tr>
      <w:tr w:rsidR="0022311E" w:rsidRPr="004B2FEB" w:rsidTr="001F1B80">
        <w:tc>
          <w:tcPr>
            <w:tcW w:w="1012" w:type="dxa"/>
          </w:tcPr>
          <w:p w:rsidR="0022311E" w:rsidRPr="004B2FEB" w:rsidRDefault="0022311E"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0441</w:t>
            </w:r>
          </w:p>
        </w:tc>
        <w:tc>
          <w:tcPr>
            <w:tcW w:w="7478" w:type="dxa"/>
          </w:tcPr>
          <w:p w:rsidR="0022311E" w:rsidRPr="004B2FEB" w:rsidRDefault="0022311E"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Doplňujúca položka: Dosah statickej zložky na očakávané úverové straty (ECL)</w:t>
            </w:r>
          </w:p>
          <w:p w:rsidR="0022311E" w:rsidRPr="004B2FEB" w:rsidRDefault="0022311E"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Súčet A</w:t>
            </w:r>
            <w:r w:rsidRPr="004B2FEB">
              <w:rPr>
                <w:rStyle w:val="InstructionsTabelleberschrift"/>
                <w:rFonts w:ascii="Times New Roman" w:hAnsi="Times New Roman"/>
                <w:b w:val="0"/>
                <w:sz w:val="24"/>
                <w:u w:val="none"/>
                <w:vertAlign w:val="subscript"/>
              </w:rPr>
              <w:t>2,SA</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A</w:t>
            </w:r>
            <w:r w:rsidRPr="004B2FEB">
              <w:rPr>
                <w:rStyle w:val="InstructionsTabelleberschrift"/>
                <w:rFonts w:ascii="Times New Roman" w:hAnsi="Times New Roman"/>
                <w:b w:val="0"/>
                <w:sz w:val="24"/>
                <w:u w:val="none"/>
                <w:vertAlign w:val="subscript"/>
              </w:rPr>
              <w:t>2, IRB</w:t>
            </w:r>
            <w:r w:rsidRPr="004B2FEB">
              <w:rPr>
                <w:rStyle w:val="InstructionsTabelleberschrift"/>
                <w:rFonts w:ascii="Times New Roman" w:hAnsi="Times New Roman"/>
                <w:b w:val="0"/>
                <w:sz w:val="24"/>
                <w:u w:val="none"/>
              </w:rPr>
              <w:t>, ako sa uvádza</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473a ods. 1 CRR.</w:t>
            </w:r>
          </w:p>
          <w:p w:rsidR="0022311E" w:rsidRPr="004B2FEB" w:rsidRDefault="0022311E"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V prípade A</w:t>
            </w:r>
            <w:r w:rsidRPr="004B2FEB">
              <w:rPr>
                <w:rStyle w:val="InstructionsTabelleberschrift"/>
                <w:rFonts w:ascii="Times New Roman" w:hAnsi="Times New Roman"/>
                <w:b w:val="0"/>
                <w:sz w:val="24"/>
                <w:u w:val="none"/>
                <w:vertAlign w:val="subscript"/>
              </w:rPr>
              <w:t>2, IRB</w:t>
            </w:r>
            <w:r w:rsidRPr="004B2FEB">
              <w:rPr>
                <w:rStyle w:val="InstructionsTabelleberschrift"/>
                <w:rFonts w:ascii="Times New Roman" w:hAnsi="Times New Roman"/>
                <w:b w:val="0"/>
                <w:sz w:val="24"/>
                <w:u w:val="none"/>
              </w:rPr>
              <w:t xml:space="preserve"> je vykazovanou hodnotou hodnota očistená od očakávaných strát, ako sa vyžaduje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473a ods. 5 písm. a) CRR.</w:t>
            </w:r>
          </w:p>
        </w:tc>
      </w:tr>
      <w:tr w:rsidR="0022311E" w:rsidRPr="004B2FEB" w:rsidTr="001F1B80">
        <w:tc>
          <w:tcPr>
            <w:tcW w:w="1012" w:type="dxa"/>
          </w:tcPr>
          <w:p w:rsidR="0022311E" w:rsidRPr="004B2FEB" w:rsidRDefault="0022311E"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0442</w:t>
            </w:r>
          </w:p>
        </w:tc>
        <w:tc>
          <w:tcPr>
            <w:tcW w:w="7478" w:type="dxa"/>
          </w:tcPr>
          <w:p w:rsidR="0022311E" w:rsidRPr="004B2FEB" w:rsidRDefault="0022311E"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Doplňujúca položka: Dosah dynamickej zložky na očakávané úverové straty (ECL) za obdobie 1. 1. 2018 – 31. 12. 2019</w:t>
            </w:r>
          </w:p>
          <w:p w:rsidR="0022311E" w:rsidRPr="004B2FEB" w:rsidRDefault="0022311E"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b w:val="0"/>
                <w:sz w:val="24"/>
                <w:u w:val="none"/>
              </w:rPr>
              <w:t xml:space="preserve">Súčet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r>
                <m:rPr>
                  <m:sty m:val="p"/>
                </m:rPr>
                <w:rPr>
                  <w:rStyle w:val="InstructionsTabelleberschrift"/>
                  <w:rFonts w:ascii="Cambria Math" w:hAnsi="Cambria Math"/>
                  <w:sz w:val="24"/>
                  <w:u w:val="none"/>
                </w:rPr>
                <m:t xml:space="preserve"> a </m:t>
              </m:r>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4B2FEB">
              <w:rPr>
                <w:rStyle w:val="InstructionsTabelleberschrift"/>
                <w:rFonts w:ascii="Times New Roman" w:hAnsi="Times New Roman"/>
                <w:b w:val="0"/>
                <w:sz w:val="24"/>
                <w:u w:val="none"/>
              </w:rPr>
              <w:t>, ako sa uvádza</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 xml:space="preserve">článku 473a ods. 1 CRR </w:t>
            </w:r>
          </w:p>
        </w:tc>
      </w:tr>
      <w:tr w:rsidR="0022311E" w:rsidRPr="004B2FEB" w:rsidTr="001F1B80">
        <w:tc>
          <w:tcPr>
            <w:tcW w:w="1012" w:type="dxa"/>
          </w:tcPr>
          <w:p w:rsidR="0022311E" w:rsidRPr="004B2FEB" w:rsidRDefault="0022311E"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0443</w:t>
            </w:r>
          </w:p>
        </w:tc>
        <w:tc>
          <w:tcPr>
            <w:tcW w:w="7478" w:type="dxa"/>
          </w:tcPr>
          <w:p w:rsidR="0022311E" w:rsidRPr="004B2FEB" w:rsidRDefault="0022311E"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Doplňujúca položka: Dosah dynamickej zložky na očakávané úverové straty (ECL) za obdobie od 1. 1. 2020</w:t>
            </w:r>
          </w:p>
          <w:p w:rsidR="0022311E" w:rsidRPr="004B2FEB" w:rsidRDefault="0022311E"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Súčet A</w:t>
            </w:r>
            <w:r w:rsidRPr="004B2FEB">
              <w:rPr>
                <w:rStyle w:val="InstructionsTabelleberschrift"/>
                <w:rFonts w:ascii="Times New Roman" w:hAnsi="Times New Roman"/>
                <w:b w:val="0"/>
                <w:sz w:val="24"/>
                <w:u w:val="none"/>
                <w:vertAlign w:val="subscript"/>
              </w:rPr>
              <w:t>4,SA</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A</w:t>
            </w:r>
            <w:r w:rsidRPr="004B2FEB">
              <w:rPr>
                <w:rStyle w:val="InstructionsTabelleberschrift"/>
                <w:rFonts w:ascii="Times New Roman" w:hAnsi="Times New Roman"/>
                <w:b w:val="0"/>
                <w:sz w:val="24"/>
                <w:u w:val="none"/>
                <w:vertAlign w:val="subscript"/>
              </w:rPr>
              <w:t>4, IRB</w:t>
            </w:r>
            <w:r w:rsidRPr="004B2FEB">
              <w:rPr>
                <w:rStyle w:val="InstructionsTabelleberschrift"/>
                <w:rFonts w:ascii="Times New Roman" w:hAnsi="Times New Roman"/>
                <w:b w:val="0"/>
                <w:sz w:val="24"/>
                <w:u w:val="none"/>
              </w:rPr>
              <w:t>, ako sa uvádza</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473a ods. 1 CRR.</w:t>
            </w:r>
          </w:p>
          <w:p w:rsidR="0022311E" w:rsidRPr="004B2FEB" w:rsidRDefault="0022311E"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b w:val="0"/>
                <w:sz w:val="24"/>
                <w:u w:val="none"/>
              </w:rPr>
              <w:t>V prípade A</w:t>
            </w:r>
            <w:r w:rsidRPr="004B2FEB">
              <w:rPr>
                <w:rStyle w:val="InstructionsTabelleberschrift"/>
                <w:rFonts w:ascii="Times New Roman" w:hAnsi="Times New Roman"/>
                <w:b w:val="0"/>
                <w:sz w:val="24"/>
                <w:u w:val="none"/>
                <w:vertAlign w:val="subscript"/>
              </w:rPr>
              <w:t>4, IRB</w:t>
            </w:r>
            <w:r w:rsidRPr="004B2FEB">
              <w:rPr>
                <w:rStyle w:val="InstructionsTabelleberschrift"/>
                <w:rFonts w:ascii="Times New Roman" w:hAnsi="Times New Roman"/>
                <w:b w:val="0"/>
                <w:sz w:val="24"/>
                <w:u w:val="none"/>
              </w:rPr>
              <w:t xml:space="preserve"> je vykazovanou hodnotou hodnota očistená od očakávaných strát, ako sa vyžaduje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článku 473a ods. 5 písm. b)</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c) CRR.</w:t>
            </w:r>
          </w:p>
        </w:tc>
      </w:tr>
    </w:tbl>
    <w:p w:rsidR="002648B0" w:rsidRPr="004B2FEB" w:rsidRDefault="002648B0" w:rsidP="00EB4968">
      <w:pPr>
        <w:suppressAutoHyphens/>
        <w:spacing w:after="0"/>
        <w:rPr>
          <w:rFonts w:ascii="Times New Roman" w:hAnsi="Times New Roman"/>
          <w:sz w:val="24"/>
        </w:rPr>
      </w:pPr>
    </w:p>
    <w:p w:rsidR="004B2FEB" w:rsidRDefault="00125707" w:rsidP="00EB4968">
      <w:pPr>
        <w:pStyle w:val="Instructionsberschrift2"/>
        <w:numPr>
          <w:ilvl w:val="0"/>
          <w:numId w:val="0"/>
        </w:numPr>
        <w:suppressAutoHyphens/>
        <w:ind w:left="357" w:hanging="357"/>
        <w:rPr>
          <w:rFonts w:ascii="Times New Roman" w:hAnsi="Times New Roman"/>
          <w:sz w:val="24"/>
          <w:u w:val="none"/>
        </w:rPr>
      </w:pPr>
      <w:bookmarkStart w:id="85" w:name="_Toc361666252"/>
      <w:bookmarkStart w:id="86" w:name="_Toc308175839"/>
      <w:bookmarkStart w:id="87" w:name="_Toc473560885"/>
      <w:bookmarkStart w:id="88" w:name="_Toc58833285"/>
      <w:bookmarkStart w:id="89" w:name="_Toc360188337"/>
      <w:bookmarkEnd w:id="85"/>
      <w:r w:rsidRPr="004B2FEB">
        <w:rPr>
          <w:rFonts w:ascii="Times New Roman" w:hAnsi="Times New Roman"/>
          <w:sz w:val="24"/>
          <w:u w:val="none"/>
        </w:rPr>
        <w:t>1.6.3.</w:t>
      </w:r>
      <w:r w:rsidR="001D303E" w:rsidRPr="004B2FEB">
        <w:rPr>
          <w:rFonts w:ascii="Times New Roman" w:hAnsi="Times New Roman"/>
          <w:u w:val="none"/>
        </w:rPr>
        <w:tab/>
      </w:r>
      <w:r w:rsidRPr="004B2FEB">
        <w:rPr>
          <w:rFonts w:ascii="Times New Roman" w:hAnsi="Times New Roman"/>
          <w:sz w:val="24"/>
        </w:rPr>
        <w:t>C 05.02 – NÁSTROJE ZACHOVANÉ</w:t>
      </w:r>
      <w:r w:rsidR="004B2FEB">
        <w:rPr>
          <w:rFonts w:ascii="Times New Roman" w:hAnsi="Times New Roman"/>
          <w:sz w:val="24"/>
        </w:rPr>
        <w:t xml:space="preserve"> V </w:t>
      </w:r>
      <w:r w:rsidRPr="004B2FEB">
        <w:rPr>
          <w:rFonts w:ascii="Times New Roman" w:hAnsi="Times New Roman"/>
          <w:sz w:val="24"/>
        </w:rPr>
        <w:t>PREDCHÁDZAJÚCOM STAVE: NÁSTROJE NEPREDSTAVUJÚCE ŠTÁTNU POMOC (CA5.2)</w:t>
      </w:r>
      <w:bookmarkEnd w:id="86"/>
      <w:bookmarkEnd w:id="87"/>
      <w:bookmarkEnd w:id="88"/>
      <w:bookmarkEnd w:id="89"/>
    </w:p>
    <w:p w:rsidR="00783881"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26</w:t>
      </w:r>
      <w:r w:rsidRPr="004B2FEB">
        <w:fldChar w:fldCharType="end"/>
      </w:r>
      <w:r w:rsidR="00D11E4C" w:rsidRPr="004B2FEB">
        <w:t>.</w:t>
      </w:r>
      <w:r w:rsidR="00D11E4C" w:rsidRPr="004B2FEB">
        <w:tab/>
        <w:t>Inštitúcie vykazujú informácie</w:t>
      </w:r>
      <w:r w:rsidR="004B2FEB">
        <w:t xml:space="preserve"> v </w:t>
      </w:r>
      <w:r w:rsidR="00D11E4C" w:rsidRPr="004B2FEB">
        <w:t>súvislosti</w:t>
      </w:r>
      <w:r w:rsidR="004B2FEB">
        <w:t xml:space="preserve"> s </w:t>
      </w:r>
      <w:r w:rsidR="00D11E4C" w:rsidRPr="004B2FEB">
        <w:t>prechodnými ustanoveniami</w:t>
      </w:r>
      <w:r w:rsidR="004B2FEB">
        <w:t xml:space="preserve"> o </w:t>
      </w:r>
      <w:r w:rsidR="00D11E4C" w:rsidRPr="004B2FEB">
        <w:t>nástrojoch zachovaných</w:t>
      </w:r>
      <w:r w:rsidR="004B2FEB">
        <w:t xml:space="preserve"> v </w:t>
      </w:r>
      <w:r w:rsidR="00D11E4C" w:rsidRPr="004B2FEB">
        <w:t>predchádzajúcom stave, ktoré nepredstavujú štátnu pomoc (články 484 až 491 CRR).</w:t>
      </w:r>
    </w:p>
    <w:p w:rsidR="002648B0" w:rsidRPr="004B2FEB" w:rsidRDefault="00125707" w:rsidP="00EB4968">
      <w:pPr>
        <w:pStyle w:val="Instructionsberschrift2"/>
        <w:numPr>
          <w:ilvl w:val="0"/>
          <w:numId w:val="0"/>
        </w:numPr>
        <w:suppressAutoHyphens/>
        <w:ind w:left="357" w:hanging="357"/>
        <w:rPr>
          <w:rFonts w:ascii="Times New Roman" w:hAnsi="Times New Roman" w:cs="Times New Roman"/>
          <w:sz w:val="24"/>
          <w:u w:val="none"/>
        </w:rPr>
      </w:pPr>
      <w:bookmarkStart w:id="90" w:name="_Toc360188338"/>
      <w:bookmarkStart w:id="91" w:name="_Toc473560886"/>
      <w:bookmarkStart w:id="92" w:name="_Toc58833286"/>
      <w:r w:rsidRPr="004B2FEB">
        <w:rPr>
          <w:rFonts w:ascii="Times New Roman" w:hAnsi="Times New Roman"/>
          <w:sz w:val="24"/>
          <w:u w:val="none"/>
        </w:rPr>
        <w:t>1.6.3.1.</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4B2FEB" w:rsidTr="00672D2A">
        <w:tc>
          <w:tcPr>
            <w:tcW w:w="8181" w:type="dxa"/>
            <w:gridSpan w:val="2"/>
            <w:shd w:val="clear" w:color="auto" w:fill="D9D9D9"/>
          </w:tcPr>
          <w:p w:rsidR="005643EA"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Stĺpce</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7478" w:type="dxa"/>
          </w:tcPr>
          <w:p w:rsidR="002648B0" w:rsidRPr="004B2FEB" w:rsidRDefault="002648B0" w:rsidP="00EB4968">
            <w:pPr>
              <w:pStyle w:val="body"/>
              <w:suppressAutoHyphens/>
              <w:rPr>
                <w:rStyle w:val="InstructionsTabelleberschrift"/>
                <w:rFonts w:ascii="Times New Roman" w:hAnsi="Times New Roman"/>
                <w:sz w:val="24"/>
              </w:rPr>
            </w:pPr>
            <w:r w:rsidRPr="004B2FEB">
              <w:rPr>
                <w:rStyle w:val="InstructionsTabelleberschrift"/>
                <w:rFonts w:ascii="Times New Roman" w:hAnsi="Times New Roman"/>
                <w:sz w:val="24"/>
              </w:rPr>
              <w:t>Hodnota nástrojov so súvisiacim emisným ážiom</w:t>
            </w:r>
          </w:p>
          <w:p w:rsidR="002648B0" w:rsidRPr="004B2FEB" w:rsidRDefault="00167619"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484 ods. 3, 4</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5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Nástroje, ktoré sú prípustné pre jednotlivé riadky, vrátane ich súvisiacich emisných ážií.</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0020</w:t>
            </w:r>
          </w:p>
        </w:tc>
        <w:tc>
          <w:tcPr>
            <w:tcW w:w="7478" w:type="dxa"/>
          </w:tcPr>
          <w:p w:rsidR="002648B0" w:rsidRPr="004B2FEB" w:rsidRDefault="002648B0" w:rsidP="00EB4968">
            <w:pPr>
              <w:pStyle w:val="body"/>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Základ pre výpočet obmedzenia</w:t>
            </w:r>
          </w:p>
          <w:p w:rsidR="002648B0" w:rsidRPr="004B2FEB" w:rsidRDefault="00167619"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486 ods. 2, 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4 CRR.</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0030</w:t>
            </w:r>
          </w:p>
        </w:tc>
        <w:tc>
          <w:tcPr>
            <w:tcW w:w="7478" w:type="dxa"/>
          </w:tcPr>
          <w:p w:rsidR="002648B0" w:rsidRPr="004B2FEB" w:rsidRDefault="002648B0" w:rsidP="00EB4968">
            <w:pPr>
              <w:pStyle w:val="body"/>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Príslušná percentuálna hodnota</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486 ods. 5 CRR.</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0040</w:t>
            </w:r>
          </w:p>
        </w:tc>
        <w:tc>
          <w:tcPr>
            <w:tcW w:w="7478" w:type="dxa"/>
          </w:tcPr>
          <w:p w:rsidR="002648B0" w:rsidRPr="004B2FEB" w:rsidRDefault="002648B0" w:rsidP="00EB4968">
            <w:pPr>
              <w:pStyle w:val="body"/>
              <w:suppressAutoHyphens/>
              <w:rPr>
                <w:rStyle w:val="InstructionsTabelleberschrift"/>
                <w:rFonts w:ascii="Times New Roman" w:hAnsi="Times New Roman"/>
                <w:sz w:val="24"/>
              </w:rPr>
            </w:pPr>
            <w:r w:rsidRPr="004B2FEB">
              <w:rPr>
                <w:rStyle w:val="InstructionsTabelleberschrift"/>
                <w:rFonts w:ascii="Times New Roman" w:hAnsi="Times New Roman"/>
                <w:sz w:val="24"/>
              </w:rPr>
              <w:t>Obmedzenie</w:t>
            </w:r>
          </w:p>
          <w:p w:rsidR="002648B0" w:rsidRPr="004B2FEB" w:rsidRDefault="00167619"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486 ods. 2 až 5 CRR.</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0050</w:t>
            </w:r>
          </w:p>
        </w:tc>
        <w:tc>
          <w:tcPr>
            <w:tcW w:w="7478" w:type="dxa"/>
          </w:tcPr>
          <w:p w:rsidR="002648B0" w:rsidRPr="004B2FEB" w:rsidRDefault="002648B0" w:rsidP="00EB4968">
            <w:pPr>
              <w:pStyle w:val="body"/>
              <w:suppressAutoHyphens/>
              <w:rPr>
                <w:rStyle w:val="InstructionsTabelleberschrift"/>
                <w:rFonts w:ascii="Times New Roman" w:hAnsi="Times New Roman"/>
                <w:sz w:val="24"/>
              </w:rPr>
            </w:pPr>
            <w:r w:rsidRPr="004B2FEB">
              <w:rPr>
                <w:rStyle w:val="InstructionsTabelleberschrift"/>
                <w:rFonts w:ascii="Times New Roman" w:hAnsi="Times New Roman"/>
                <w:sz w:val="24"/>
              </w:rPr>
              <w:t>(–) Hodnota, ktorá presahuje obmedzenia na zachovanie predchádzajúceho stavu</w:t>
            </w:r>
          </w:p>
          <w:p w:rsidR="002648B0" w:rsidRPr="004B2FEB" w:rsidRDefault="00167619"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486 ods. 2 až 5 CRR.</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0060</w:t>
            </w:r>
          </w:p>
        </w:tc>
        <w:tc>
          <w:tcPr>
            <w:tcW w:w="7478" w:type="dxa"/>
          </w:tcPr>
          <w:p w:rsidR="002648B0" w:rsidRPr="004B2FEB" w:rsidRDefault="002648B0" w:rsidP="00EB4968">
            <w:pPr>
              <w:pStyle w:val="body"/>
              <w:suppressAutoHyphens/>
              <w:rPr>
                <w:rStyle w:val="InstructionsTabelleberschrift"/>
                <w:rFonts w:ascii="Times New Roman" w:hAnsi="Times New Roman"/>
                <w:sz w:val="24"/>
              </w:rPr>
            </w:pPr>
            <w:r w:rsidRPr="004B2FEB">
              <w:rPr>
                <w:rStyle w:val="InstructionsTabelleberschrift"/>
                <w:rFonts w:ascii="Times New Roman" w:hAnsi="Times New Roman"/>
                <w:sz w:val="24"/>
              </w:rPr>
              <w:t>Celková hodnota zachovania predchádzajúceho stavu</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Vykazovaná hodnota sa rovná hodnotám vykázaným</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príslušných stĺpcoch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riadku 060 vzoru CA5.1.</w:t>
            </w:r>
          </w:p>
        </w:tc>
      </w:tr>
    </w:tbl>
    <w:p w:rsidR="002648B0" w:rsidRPr="004B2FEB" w:rsidRDefault="002648B0" w:rsidP="00EB4968">
      <w:pPr>
        <w:pStyle w:val="body"/>
        <w:suppressAutoHyphens/>
        <w:rPr>
          <w:rFonts w:ascii="Times New Roman" w:hAnsi="Times New Roman"/>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4B2FEB" w:rsidTr="00672D2A">
        <w:tc>
          <w:tcPr>
            <w:tcW w:w="8181" w:type="dxa"/>
            <w:gridSpan w:val="2"/>
            <w:shd w:val="clear" w:color="auto" w:fill="D9D9D9"/>
          </w:tcPr>
          <w:p w:rsidR="005643EA" w:rsidRPr="004B2FEB" w:rsidRDefault="002648B0" w:rsidP="00EB4968">
            <w:pPr>
              <w:pStyle w:val="body"/>
              <w:suppressAutoHyphens/>
              <w:rPr>
                <w:rFonts w:ascii="Times New Roman" w:hAnsi="Times New Roman"/>
              </w:rPr>
            </w:pPr>
            <w:r w:rsidRPr="004B2FEB">
              <w:rPr>
                <w:rFonts w:ascii="Times New Roman" w:hAnsi="Times New Roman"/>
              </w:rPr>
              <w:t>Riadky</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7478" w:type="dxa"/>
          </w:tcPr>
          <w:p w:rsidR="005643EA" w:rsidRPr="004B2FEB" w:rsidRDefault="00C66473" w:rsidP="00EB4968">
            <w:pPr>
              <w:pStyle w:val="body"/>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w:t>
            </w:r>
            <w:r w:rsidRPr="004B2FEB">
              <w:rPr>
                <w:rFonts w:ascii="Times New Roman" w:hAnsi="Times New Roman"/>
              </w:rPr>
              <w:tab/>
            </w:r>
            <w:r w:rsidRPr="004B2FEB">
              <w:rPr>
                <w:rStyle w:val="InstructionsTabelleberschrift"/>
                <w:rFonts w:ascii="Times New Roman" w:hAnsi="Times New Roman"/>
                <w:sz w:val="24"/>
              </w:rPr>
              <w:t>Nástroje, ktoré sa kvalifikovali pre písmeno a) článku 57 smernice 2006/48/ES</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484 ods. 3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zahŕňa súvisiace emisné ážiá.</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0020</w:t>
            </w:r>
          </w:p>
        </w:tc>
        <w:tc>
          <w:tcPr>
            <w:tcW w:w="7478" w:type="dxa"/>
          </w:tcPr>
          <w:p w:rsidR="005643EA" w:rsidRPr="004B2FEB" w:rsidRDefault="00C66473" w:rsidP="00EB4968">
            <w:pPr>
              <w:pStyle w:val="body"/>
              <w:suppressAutoHyphens/>
              <w:rPr>
                <w:rStyle w:val="InstructionsTabelleText"/>
                <w:rFonts w:ascii="Times New Roman" w:hAnsi="Times New Roman"/>
                <w:b/>
                <w:sz w:val="24"/>
                <w:u w:val="single"/>
              </w:rPr>
            </w:pPr>
            <w:r w:rsidRPr="004B2FEB">
              <w:rPr>
                <w:rStyle w:val="InstructionsTabelleberschrift"/>
                <w:rFonts w:ascii="Times New Roman" w:hAnsi="Times New Roman"/>
                <w:sz w:val="24"/>
              </w:rPr>
              <w:t>2.</w:t>
            </w:r>
            <w:r w:rsidRPr="004B2FEB">
              <w:rPr>
                <w:rFonts w:ascii="Times New Roman" w:hAnsi="Times New Roman"/>
              </w:rPr>
              <w:tab/>
            </w:r>
            <w:r w:rsidRPr="004B2FEB">
              <w:rPr>
                <w:rStyle w:val="InstructionsTabelleberschrift"/>
                <w:rFonts w:ascii="Times New Roman" w:hAnsi="Times New Roman"/>
                <w:sz w:val="24"/>
              </w:rPr>
              <w:t>Nástroje, ktoré sa kvalifikovali pre písmeno ca) článku 57</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článok 154 ods. 8</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9 smernice 2006/48/ES,</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výhradou obmedzenia podľa článku 489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484 ods. 4 CRR.</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0030</w:t>
            </w:r>
          </w:p>
        </w:tc>
        <w:tc>
          <w:tcPr>
            <w:tcW w:w="7478" w:type="dxa"/>
          </w:tcPr>
          <w:p w:rsidR="00496C53" w:rsidRPr="004B2FEB" w:rsidRDefault="002648B0" w:rsidP="00EB4968">
            <w:pPr>
              <w:pStyle w:val="body"/>
              <w:suppressAutoHyphens/>
              <w:rPr>
                <w:rStyle w:val="InstructionsTabelleText"/>
                <w:rFonts w:ascii="Times New Roman" w:hAnsi="Times New Roman"/>
                <w:b/>
                <w:sz w:val="24"/>
                <w:u w:val="single"/>
              </w:rPr>
            </w:pPr>
            <w:r w:rsidRPr="004B2FEB">
              <w:rPr>
                <w:rStyle w:val="InstructionsTabelleberschrift"/>
                <w:rFonts w:ascii="Times New Roman" w:hAnsi="Times New Roman"/>
                <w:sz w:val="24"/>
              </w:rPr>
              <w:t>2.1.</w:t>
            </w:r>
            <w:r w:rsidRPr="004B2FEB">
              <w:rPr>
                <w:rFonts w:ascii="Times New Roman" w:hAnsi="Times New Roman"/>
              </w:rPr>
              <w:tab/>
            </w:r>
            <w:r w:rsidRPr="004B2FEB">
              <w:rPr>
                <w:rStyle w:val="InstructionsTabelleberschrift"/>
                <w:rFonts w:ascii="Times New Roman" w:hAnsi="Times New Roman"/>
                <w:sz w:val="24"/>
              </w:rPr>
              <w:t>Celkové nástroje bez kúpnej opcie alebo motivácie na splatenie</w:t>
            </w:r>
          </w:p>
          <w:p w:rsidR="002648B0" w:rsidRPr="004B2FEB" w:rsidRDefault="002648B0" w:rsidP="00EB4968">
            <w:pPr>
              <w:pStyle w:val="body"/>
              <w:suppressAutoHyphens/>
              <w:rPr>
                <w:rStyle w:val="InstructionsTabelleText"/>
                <w:rFonts w:ascii="Times New Roman" w:hAnsi="Times New Roman"/>
                <w:bCs/>
                <w:sz w:val="24"/>
              </w:rPr>
            </w:pPr>
            <w:r w:rsidRPr="004B2FEB">
              <w:rPr>
                <w:rStyle w:val="InstructionsTabelleText"/>
                <w:rFonts w:ascii="Times New Roman" w:hAnsi="Times New Roman"/>
                <w:sz w:val="24"/>
              </w:rPr>
              <w:t>Článok 484 ods. 4</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489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zahŕňa súvisiace emisné ážiá.</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0040</w:t>
            </w:r>
          </w:p>
        </w:tc>
        <w:tc>
          <w:tcPr>
            <w:tcW w:w="7478" w:type="dxa"/>
          </w:tcPr>
          <w:p w:rsidR="005643EA" w:rsidRPr="004B2FEB" w:rsidRDefault="002648B0" w:rsidP="00EB4968">
            <w:pPr>
              <w:pStyle w:val="body"/>
              <w:suppressAutoHyphens/>
              <w:rPr>
                <w:rStyle w:val="InstructionsTabelleText"/>
                <w:rFonts w:ascii="Times New Roman" w:hAnsi="Times New Roman"/>
                <w:b/>
                <w:sz w:val="24"/>
                <w:u w:val="single"/>
              </w:rPr>
            </w:pPr>
            <w:r w:rsidRPr="004B2FEB">
              <w:rPr>
                <w:rStyle w:val="InstructionsTabelleberschrift"/>
                <w:rFonts w:ascii="Times New Roman" w:hAnsi="Times New Roman"/>
                <w:sz w:val="24"/>
              </w:rPr>
              <w:t>2.2.</w:t>
            </w:r>
            <w:r w:rsidRPr="004B2FEB">
              <w:rPr>
                <w:rFonts w:ascii="Times New Roman" w:hAnsi="Times New Roman"/>
              </w:rPr>
              <w:tab/>
            </w:r>
            <w:r w:rsidRPr="004B2FEB">
              <w:rPr>
                <w:rStyle w:val="InstructionsTabelleberschrift"/>
                <w:rFonts w:ascii="Times New Roman" w:hAnsi="Times New Roman"/>
                <w:sz w:val="24"/>
              </w:rPr>
              <w:t>Nástroje zachované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predchádzajúcom stave</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kúpnou opciou</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motiváciou na splatenie</w:t>
            </w:r>
          </w:p>
          <w:p w:rsidR="005643EA" w:rsidRPr="004B2FEB" w:rsidRDefault="002648B0" w:rsidP="00EB4968">
            <w:pPr>
              <w:pStyle w:val="body"/>
              <w:suppressAutoHyphens/>
              <w:rPr>
                <w:rStyle w:val="InstructionsTabelleText"/>
                <w:rFonts w:ascii="Times New Roman" w:hAnsi="Times New Roman"/>
                <w:bCs/>
                <w:sz w:val="24"/>
              </w:rPr>
            </w:pPr>
            <w:r w:rsidRPr="004B2FEB">
              <w:rPr>
                <w:rStyle w:val="InstructionsTabelleText"/>
                <w:rFonts w:ascii="Times New Roman" w:hAnsi="Times New Roman"/>
                <w:sz w:val="24"/>
              </w:rPr>
              <w:t>Článok 489 CRR.</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0050</w:t>
            </w:r>
          </w:p>
        </w:tc>
        <w:tc>
          <w:tcPr>
            <w:tcW w:w="7478" w:type="dxa"/>
          </w:tcPr>
          <w:p w:rsidR="005643EA" w:rsidRPr="004B2FEB" w:rsidRDefault="002648B0" w:rsidP="00EB4968">
            <w:pPr>
              <w:pStyle w:val="body"/>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2.2.1.</w:t>
            </w:r>
            <w:r w:rsidRPr="004B2FEB">
              <w:rPr>
                <w:rFonts w:ascii="Times New Roman" w:hAnsi="Times New Roman"/>
              </w:rPr>
              <w:tab/>
            </w:r>
            <w:r w:rsidRPr="004B2FEB">
              <w:rPr>
                <w:rStyle w:val="InstructionsTabelleberschrift"/>
                <w:rFonts w:ascii="Times New Roman" w:hAnsi="Times New Roman"/>
                <w:sz w:val="24"/>
              </w:rPr>
              <w:t>Nástroje</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kúpnou opciou uplatniteľnou po dátume vykazovania, ktoré spĺňajú podmienky stanovené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článku 52 CRR po dátume efektívnej splatnosti</w:t>
            </w:r>
          </w:p>
          <w:p w:rsidR="005643EA"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489 ods. 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491 písm. a)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zahŕňa súvisiace emisné ážiá.</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0060</w:t>
            </w:r>
          </w:p>
        </w:tc>
        <w:tc>
          <w:tcPr>
            <w:tcW w:w="7478" w:type="dxa"/>
          </w:tcPr>
          <w:p w:rsidR="005643EA" w:rsidRPr="004B2FEB" w:rsidRDefault="002648B0" w:rsidP="00EB4968">
            <w:pPr>
              <w:pStyle w:val="body"/>
              <w:suppressAutoHyphens/>
              <w:rPr>
                <w:rStyle w:val="InstructionsTabelleText"/>
                <w:rFonts w:ascii="Times New Roman" w:hAnsi="Times New Roman"/>
                <w:b/>
                <w:sz w:val="24"/>
                <w:u w:val="single"/>
              </w:rPr>
            </w:pPr>
            <w:r w:rsidRPr="004B2FEB">
              <w:rPr>
                <w:rStyle w:val="InstructionsTabelleberschrift"/>
                <w:rFonts w:ascii="Times New Roman" w:hAnsi="Times New Roman"/>
                <w:sz w:val="24"/>
              </w:rPr>
              <w:t>2.2.2.</w:t>
            </w:r>
            <w:r w:rsidRPr="004B2FEB">
              <w:rPr>
                <w:rFonts w:ascii="Times New Roman" w:hAnsi="Times New Roman"/>
              </w:rPr>
              <w:tab/>
            </w:r>
            <w:r w:rsidRPr="004B2FEB">
              <w:rPr>
                <w:rStyle w:val="InstructionsTabelleberschrift"/>
                <w:rFonts w:ascii="Times New Roman" w:hAnsi="Times New Roman"/>
                <w:sz w:val="24"/>
              </w:rPr>
              <w:t>Nástroje</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kúpnou opciou uplatniteľnou po dátume vykazovania, ktoré nespĺňajú podmienky stanovené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článku 52 CRR po dátume efektívnej splatnosti</w:t>
            </w:r>
          </w:p>
          <w:p w:rsidR="009F1550" w:rsidRPr="004B2FEB" w:rsidRDefault="009F155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489 ods. 5</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491 písm. a)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Vykazovaná hodnota zahŕňa súvisiace emisné ážiá.</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0070</w:t>
            </w:r>
          </w:p>
        </w:tc>
        <w:tc>
          <w:tcPr>
            <w:tcW w:w="7478" w:type="dxa"/>
          </w:tcPr>
          <w:p w:rsidR="005643EA" w:rsidRPr="004B2FEB" w:rsidRDefault="002648B0" w:rsidP="00EB4968">
            <w:pPr>
              <w:pStyle w:val="body"/>
              <w:suppressAutoHyphens/>
              <w:rPr>
                <w:rStyle w:val="InstructionsTabelleText"/>
                <w:rFonts w:ascii="Times New Roman" w:hAnsi="Times New Roman"/>
                <w:b/>
                <w:sz w:val="24"/>
                <w:u w:val="single"/>
              </w:rPr>
            </w:pPr>
            <w:r w:rsidRPr="004B2FEB">
              <w:rPr>
                <w:rStyle w:val="InstructionsTabelleberschrift"/>
                <w:rFonts w:ascii="Times New Roman" w:hAnsi="Times New Roman"/>
                <w:sz w:val="24"/>
              </w:rPr>
              <w:t>2.2.3.</w:t>
            </w:r>
            <w:r w:rsidRPr="004B2FEB">
              <w:rPr>
                <w:rFonts w:ascii="Times New Roman" w:hAnsi="Times New Roman"/>
              </w:rPr>
              <w:tab/>
            </w:r>
            <w:r w:rsidRPr="004B2FEB">
              <w:rPr>
                <w:rStyle w:val="InstructionsTabelleberschrift"/>
                <w:rFonts w:ascii="Times New Roman" w:hAnsi="Times New Roman"/>
                <w:sz w:val="24"/>
              </w:rPr>
              <w:t>Nástroje</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kúpnou opciou uplatniteľnou 20</w:t>
            </w:r>
            <w:r w:rsidR="004B2FEB">
              <w:rPr>
                <w:rStyle w:val="InstructionsTabelleberschrift"/>
                <w:rFonts w:ascii="Times New Roman" w:hAnsi="Times New Roman"/>
                <w:sz w:val="24"/>
              </w:rPr>
              <w:t>. júla</w:t>
            </w:r>
            <w:r w:rsidRPr="004B2FEB">
              <w:rPr>
                <w:rStyle w:val="InstructionsTabelleberschrift"/>
                <w:rFonts w:ascii="Times New Roman" w:hAnsi="Times New Roman"/>
                <w:sz w:val="24"/>
              </w:rPr>
              <w:t xml:space="preserve"> 2011 alebo pred týmto dátumom, ktoré nespĺňajú podmienky stanovené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článku 52 CRR po dátume efektívnej splatnosti</w:t>
            </w:r>
          </w:p>
          <w:p w:rsidR="009F1550" w:rsidRPr="004B2FEB" w:rsidRDefault="009F155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489 ods. 6</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491 písm. c)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zahŕňa súvisiace emisné ážiá.</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0080</w:t>
            </w:r>
          </w:p>
        </w:tc>
        <w:tc>
          <w:tcPr>
            <w:tcW w:w="7478" w:type="dxa"/>
          </w:tcPr>
          <w:p w:rsidR="005643EA" w:rsidRPr="004B2FEB" w:rsidRDefault="002648B0" w:rsidP="00EB4968">
            <w:pPr>
              <w:pStyle w:val="body"/>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2.3.</w:t>
            </w:r>
            <w:r w:rsidRPr="004B2FEB">
              <w:rPr>
                <w:rFonts w:ascii="Times New Roman" w:hAnsi="Times New Roman"/>
              </w:rPr>
              <w:tab/>
            </w:r>
            <w:r w:rsidRPr="004B2FEB">
              <w:rPr>
                <w:rStyle w:val="InstructionsTabelleberschrift"/>
                <w:rFonts w:ascii="Times New Roman" w:hAnsi="Times New Roman"/>
                <w:sz w:val="24"/>
              </w:rPr>
              <w:t>Prekročenie obmedzenia nástrojov CET1 zachovaných</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predchádzajúcom stave</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487 ods. 1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K prekročeniu obmedzenia nástrojov CET1 zachovaných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predchádzajúcom stave sa môže pristupovať ako</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nástrojom, ktoré možno zachovať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predchádzajúcom stave ako nástroje AT1.</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0090</w:t>
            </w:r>
          </w:p>
        </w:tc>
        <w:tc>
          <w:tcPr>
            <w:tcW w:w="7478" w:type="dxa"/>
          </w:tcPr>
          <w:p w:rsidR="005643EA" w:rsidRPr="004B2FEB" w:rsidRDefault="00C66473" w:rsidP="00EB4968">
            <w:pPr>
              <w:pStyle w:val="body"/>
              <w:suppressAutoHyphens/>
              <w:rPr>
                <w:rStyle w:val="InstructionsTabelleText"/>
                <w:rFonts w:ascii="Times New Roman" w:hAnsi="Times New Roman"/>
                <w:b/>
                <w:sz w:val="24"/>
                <w:u w:val="single"/>
              </w:rPr>
            </w:pPr>
            <w:r w:rsidRPr="004B2FEB">
              <w:rPr>
                <w:rStyle w:val="InstructionsTabelleberschrift"/>
                <w:rFonts w:ascii="Times New Roman" w:hAnsi="Times New Roman"/>
                <w:sz w:val="24"/>
              </w:rPr>
              <w:t>3.</w:t>
            </w:r>
            <w:r w:rsidRPr="004B2FEB">
              <w:rPr>
                <w:rFonts w:ascii="Times New Roman" w:hAnsi="Times New Roman"/>
              </w:rPr>
              <w:tab/>
            </w:r>
            <w:r w:rsidRPr="004B2FEB">
              <w:rPr>
                <w:rStyle w:val="InstructionsTabelleberschrift"/>
                <w:rFonts w:ascii="Times New Roman" w:hAnsi="Times New Roman"/>
                <w:sz w:val="24"/>
              </w:rPr>
              <w:t>Položky, ktoré sa kvalifikovali pre článok 57 písm. e), f), g) alebo h) smernice 2006/48/ES,</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výhradou obmedzenia podľa článku 490 CRR</w:t>
            </w:r>
          </w:p>
          <w:p w:rsidR="005643EA" w:rsidRPr="004B2FEB" w:rsidRDefault="002648B0" w:rsidP="00EB4968">
            <w:pPr>
              <w:pStyle w:val="body"/>
              <w:suppressAutoHyphens/>
              <w:rPr>
                <w:rStyle w:val="InstructionsTabelleText"/>
                <w:rFonts w:ascii="Times New Roman" w:hAnsi="Times New Roman"/>
                <w:bCs/>
                <w:sz w:val="24"/>
              </w:rPr>
            </w:pPr>
            <w:r w:rsidRPr="004B2FEB">
              <w:rPr>
                <w:rStyle w:val="InstructionsTabelleText"/>
                <w:rFonts w:ascii="Times New Roman" w:hAnsi="Times New Roman"/>
                <w:sz w:val="24"/>
              </w:rPr>
              <w:t>Článok 484 ods. 5 CRR.</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0100</w:t>
            </w:r>
          </w:p>
        </w:tc>
        <w:tc>
          <w:tcPr>
            <w:tcW w:w="7478" w:type="dxa"/>
          </w:tcPr>
          <w:p w:rsidR="005643EA" w:rsidRPr="004B2FEB" w:rsidRDefault="002648B0" w:rsidP="00EB4968">
            <w:pPr>
              <w:pStyle w:val="body"/>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3.1.</w:t>
            </w:r>
            <w:r w:rsidRPr="004B2FEB">
              <w:rPr>
                <w:rFonts w:ascii="Times New Roman" w:hAnsi="Times New Roman"/>
              </w:rPr>
              <w:tab/>
            </w:r>
            <w:r w:rsidRPr="004B2FEB">
              <w:rPr>
                <w:rStyle w:val="InstructionsTabelleberschrift"/>
                <w:rFonts w:ascii="Times New Roman" w:hAnsi="Times New Roman"/>
                <w:sz w:val="24"/>
              </w:rPr>
              <w:t>Celkové položky bez motivácie na splatenie</w:t>
            </w:r>
          </w:p>
          <w:p w:rsidR="005643EA"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490 CRR.</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0110</w:t>
            </w:r>
          </w:p>
        </w:tc>
        <w:tc>
          <w:tcPr>
            <w:tcW w:w="7478" w:type="dxa"/>
          </w:tcPr>
          <w:p w:rsidR="005643EA" w:rsidRPr="004B2FEB" w:rsidRDefault="002648B0" w:rsidP="00EB4968">
            <w:pPr>
              <w:pStyle w:val="body"/>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3.2.</w:t>
            </w:r>
            <w:r w:rsidRPr="004B2FEB">
              <w:rPr>
                <w:rFonts w:ascii="Times New Roman" w:hAnsi="Times New Roman"/>
              </w:rPr>
              <w:tab/>
            </w:r>
            <w:r w:rsidRPr="004B2FEB">
              <w:rPr>
                <w:rStyle w:val="InstructionsTabelleberschrift"/>
                <w:rFonts w:ascii="Times New Roman" w:hAnsi="Times New Roman"/>
                <w:sz w:val="24"/>
              </w:rPr>
              <w:t>Položky zachované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predchádzajúcom stave bez motivácie na splatenie</w:t>
            </w:r>
          </w:p>
          <w:p w:rsidR="005643EA"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490 CRR.</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0120</w:t>
            </w:r>
          </w:p>
        </w:tc>
        <w:tc>
          <w:tcPr>
            <w:tcW w:w="7478" w:type="dxa"/>
          </w:tcPr>
          <w:p w:rsidR="005643EA" w:rsidRPr="004B2FEB" w:rsidRDefault="002648B0" w:rsidP="00EB4968">
            <w:pPr>
              <w:pStyle w:val="body"/>
              <w:suppressAutoHyphens/>
              <w:rPr>
                <w:rStyle w:val="InstructionsTabelleText"/>
                <w:rFonts w:ascii="Times New Roman" w:hAnsi="Times New Roman"/>
                <w:b/>
                <w:bCs/>
                <w:sz w:val="24"/>
                <w:u w:val="single"/>
              </w:rPr>
            </w:pPr>
            <w:r w:rsidRPr="004B2FEB">
              <w:rPr>
                <w:rStyle w:val="InstructionsTabelleberschrift"/>
                <w:rFonts w:ascii="Times New Roman" w:hAnsi="Times New Roman"/>
                <w:sz w:val="24"/>
              </w:rPr>
              <w:t>3.2.1.</w:t>
            </w:r>
            <w:r w:rsidRPr="004B2FEB">
              <w:rPr>
                <w:rFonts w:ascii="Times New Roman" w:hAnsi="Times New Roman"/>
              </w:rPr>
              <w:tab/>
            </w:r>
            <w:r w:rsidRPr="004B2FEB">
              <w:rPr>
                <w:rStyle w:val="InstructionsTabelleberschrift"/>
                <w:rFonts w:ascii="Times New Roman" w:hAnsi="Times New Roman"/>
                <w:sz w:val="24"/>
              </w:rPr>
              <w:t>Položky</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kúpnou opciou uplatniteľnou po dátume vykazovania, ktoré spĺňajú podmienky stanovené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článku 63 CRR po dátume efektívnej splatnosti</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490 ods. 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491 písm. a)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zahŕňa súvisiace emisné ážiá.</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0130</w:t>
            </w:r>
          </w:p>
        </w:tc>
        <w:tc>
          <w:tcPr>
            <w:tcW w:w="7478" w:type="dxa"/>
          </w:tcPr>
          <w:p w:rsidR="005643EA" w:rsidRPr="004B2FEB" w:rsidRDefault="002648B0" w:rsidP="00EB4968">
            <w:pPr>
              <w:pStyle w:val="body"/>
              <w:suppressAutoHyphens/>
              <w:rPr>
                <w:rStyle w:val="InstructionsTabelleText"/>
                <w:rFonts w:ascii="Times New Roman" w:hAnsi="Times New Roman"/>
                <w:b/>
                <w:sz w:val="24"/>
                <w:u w:val="single"/>
              </w:rPr>
            </w:pPr>
            <w:r w:rsidRPr="004B2FEB">
              <w:rPr>
                <w:rStyle w:val="InstructionsTabelleberschrift"/>
                <w:rFonts w:ascii="Times New Roman" w:hAnsi="Times New Roman"/>
                <w:sz w:val="24"/>
              </w:rPr>
              <w:t>3.2.2.</w:t>
            </w:r>
            <w:r w:rsidRPr="004B2FEB">
              <w:rPr>
                <w:rFonts w:ascii="Times New Roman" w:hAnsi="Times New Roman"/>
              </w:rPr>
              <w:tab/>
            </w:r>
            <w:r w:rsidRPr="004B2FEB">
              <w:rPr>
                <w:rStyle w:val="InstructionsTabelleberschrift"/>
                <w:rFonts w:ascii="Times New Roman" w:hAnsi="Times New Roman"/>
                <w:sz w:val="24"/>
              </w:rPr>
              <w:t>Položky</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kúpnou opciou uplatniteľnou po dátume vykazovania, ktoré nespĺňajú podmienky stanovené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článku 63 CRR po dátume efektívnej splatnosti</w:t>
            </w:r>
          </w:p>
          <w:p w:rsidR="009F1550" w:rsidRPr="004B2FEB" w:rsidRDefault="009F155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Článok 490 ods. 5</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491 písm. a) CRR.</w:t>
            </w:r>
          </w:p>
          <w:p w:rsidR="002648B0" w:rsidRPr="004B2FEB" w:rsidRDefault="007C3B71"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zahŕňa súvisiace emisné ážiá.</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0140</w:t>
            </w:r>
          </w:p>
        </w:tc>
        <w:tc>
          <w:tcPr>
            <w:tcW w:w="7478" w:type="dxa"/>
          </w:tcPr>
          <w:p w:rsidR="00496C53" w:rsidRPr="004B2FEB" w:rsidRDefault="002648B0" w:rsidP="00EB4968">
            <w:pPr>
              <w:pStyle w:val="body"/>
              <w:suppressAutoHyphens/>
              <w:rPr>
                <w:rStyle w:val="InstructionsTabelleberschrift"/>
                <w:rFonts w:ascii="Times New Roman" w:hAnsi="Times New Roman"/>
                <w:bCs w:val="0"/>
                <w:sz w:val="24"/>
              </w:rPr>
            </w:pPr>
            <w:r w:rsidRPr="004B2FEB">
              <w:rPr>
                <w:rStyle w:val="InstructionsTabelleberschrift"/>
                <w:rFonts w:ascii="Times New Roman" w:hAnsi="Times New Roman"/>
                <w:sz w:val="24"/>
              </w:rPr>
              <w:t>3.2.3.</w:t>
            </w:r>
            <w:r w:rsidRPr="004B2FEB">
              <w:rPr>
                <w:rFonts w:ascii="Times New Roman" w:hAnsi="Times New Roman"/>
              </w:rPr>
              <w:tab/>
            </w:r>
            <w:r w:rsidRPr="004B2FEB">
              <w:rPr>
                <w:rStyle w:val="InstructionsTabelleberschrift"/>
                <w:rFonts w:ascii="Times New Roman" w:hAnsi="Times New Roman"/>
                <w:sz w:val="24"/>
              </w:rPr>
              <w:t>Položky</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kúpnou opciou uplatniteľnou 20</w:t>
            </w:r>
            <w:r w:rsidR="004B2FEB">
              <w:rPr>
                <w:rStyle w:val="InstructionsTabelleberschrift"/>
                <w:rFonts w:ascii="Times New Roman" w:hAnsi="Times New Roman"/>
                <w:sz w:val="24"/>
              </w:rPr>
              <w:t>. júla</w:t>
            </w:r>
            <w:r w:rsidRPr="004B2FEB">
              <w:rPr>
                <w:rStyle w:val="InstructionsTabelleberschrift"/>
                <w:rFonts w:ascii="Times New Roman" w:hAnsi="Times New Roman"/>
                <w:sz w:val="24"/>
              </w:rPr>
              <w:t xml:space="preserve"> 2011 alebo pred týmto dátumom, ktoré nespĺňajú podmienky stanovené</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článku 63 CRR po dátume efektívnej splatnosti</w:t>
            </w:r>
          </w:p>
          <w:p w:rsidR="009F1550" w:rsidRPr="004B2FEB" w:rsidRDefault="009F155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490 ods. 6</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491 písm. c) CRR.</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zahŕňa súvisiace emisné ážiá.</w:t>
            </w:r>
          </w:p>
        </w:tc>
      </w:tr>
      <w:tr w:rsidR="002648B0" w:rsidRPr="004B2FEB" w:rsidTr="00672D2A">
        <w:tc>
          <w:tcPr>
            <w:tcW w:w="703" w:type="dxa"/>
          </w:tcPr>
          <w:p w:rsidR="002648B0" w:rsidRPr="004B2FEB" w:rsidRDefault="00606735"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0150</w:t>
            </w:r>
          </w:p>
        </w:tc>
        <w:tc>
          <w:tcPr>
            <w:tcW w:w="7478" w:type="dxa"/>
          </w:tcPr>
          <w:p w:rsidR="005643EA" w:rsidRPr="004B2FEB" w:rsidRDefault="002648B0" w:rsidP="00EB4968">
            <w:pPr>
              <w:pStyle w:val="body"/>
              <w:suppressAutoHyphens/>
              <w:rPr>
                <w:rStyle w:val="InstructionsTabelleberschrift"/>
                <w:rFonts w:ascii="Times New Roman" w:hAnsi="Times New Roman"/>
                <w:sz w:val="24"/>
              </w:rPr>
            </w:pPr>
            <w:r w:rsidRPr="004B2FEB">
              <w:rPr>
                <w:rStyle w:val="InstructionsTabelleberschrift"/>
                <w:rFonts w:ascii="Times New Roman" w:hAnsi="Times New Roman"/>
                <w:sz w:val="24"/>
              </w:rPr>
              <w:t>3.3.</w:t>
            </w:r>
            <w:r w:rsidRPr="004B2FEB">
              <w:rPr>
                <w:rFonts w:ascii="Times New Roman" w:hAnsi="Times New Roman"/>
              </w:rPr>
              <w:tab/>
            </w:r>
            <w:r w:rsidRPr="004B2FEB">
              <w:rPr>
                <w:rStyle w:val="InstructionsTabelleberschrift"/>
                <w:rFonts w:ascii="Times New Roman" w:hAnsi="Times New Roman"/>
                <w:sz w:val="24"/>
              </w:rPr>
              <w:t>Prekročenie obmedzenia nástrojov AT1 zachovaných</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predchádzajúcom stave</w:t>
            </w:r>
          </w:p>
          <w:p w:rsid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Článok 487 ods. 2 CRR</w:t>
            </w:r>
            <w:r w:rsidR="004B2FEB">
              <w:rPr>
                <w:rStyle w:val="InstructionsTabelleText"/>
                <w:rFonts w:ascii="Times New Roman" w:hAnsi="Times New Roman"/>
                <w:sz w:val="24"/>
              </w:rPr>
              <w:t>.</w:t>
            </w:r>
          </w:p>
          <w:p w:rsidR="002648B0" w:rsidRPr="004B2FEB" w:rsidRDefault="002648B0" w:rsidP="00EB4968">
            <w:pPr>
              <w:pStyle w:val="body"/>
              <w:suppressAutoHyphens/>
              <w:rPr>
                <w:rStyle w:val="InstructionsTabelleText"/>
                <w:rFonts w:ascii="Times New Roman" w:hAnsi="Times New Roman"/>
                <w:sz w:val="24"/>
              </w:rPr>
            </w:pPr>
            <w:r w:rsidRPr="004B2FEB">
              <w:rPr>
                <w:rStyle w:val="InstructionsTabelleText"/>
                <w:rFonts w:ascii="Times New Roman" w:hAnsi="Times New Roman"/>
                <w:sz w:val="24"/>
              </w:rPr>
              <w:t>K prekročeniu obmedzenia nástrojov AT1 zachovaných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predchádzajúcom stave sa môže pristupovať ako</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nástrojom, ktoré možno zachovať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predchádzajúcom stave ako nástroje T2.</w:t>
            </w:r>
          </w:p>
        </w:tc>
      </w:tr>
    </w:tbl>
    <w:p w:rsidR="00464F34" w:rsidRPr="004B2FEB" w:rsidRDefault="00464F34" w:rsidP="00EB4968">
      <w:pPr>
        <w:pStyle w:val="body"/>
        <w:suppressAutoHyphens/>
        <w:rPr>
          <w:rFonts w:ascii="Times New Roman" w:hAnsi="Times New Roman"/>
          <w:u w:val="single"/>
        </w:rPr>
      </w:pPr>
      <w:bookmarkStart w:id="93" w:name="_Toc239157372"/>
      <w:bookmarkStart w:id="94" w:name="_Toc295829844"/>
      <w:bookmarkStart w:id="95" w:name="_Toc330394185"/>
      <w:bookmarkEnd w:id="0"/>
      <w:bookmarkEnd w:id="1"/>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96" w:name="_Toc473560887"/>
      <w:bookmarkStart w:id="97" w:name="_Toc58833287"/>
      <w:bookmarkEnd w:id="93"/>
      <w:bookmarkEnd w:id="94"/>
      <w:bookmarkEnd w:id="95"/>
      <w:r w:rsidRPr="004B2FEB">
        <w:rPr>
          <w:rFonts w:ascii="Times New Roman" w:hAnsi="Times New Roman"/>
          <w:sz w:val="24"/>
          <w:u w:val="none"/>
        </w:rPr>
        <w:t>2.</w:t>
      </w:r>
      <w:r w:rsidR="001D303E" w:rsidRPr="004B2FEB">
        <w:rPr>
          <w:rFonts w:ascii="Times New Roman" w:hAnsi="Times New Roman"/>
          <w:u w:val="none"/>
        </w:rPr>
        <w:tab/>
      </w:r>
      <w:r w:rsidRPr="004B2FEB">
        <w:rPr>
          <w:rFonts w:ascii="Times New Roman" w:hAnsi="Times New Roman"/>
          <w:sz w:val="24"/>
        </w:rPr>
        <w:t xml:space="preserve">SKUPINOVÁ SOLVENTNOSŤ: </w:t>
      </w:r>
      <w:bookmarkStart w:id="98" w:name="_Toc360188339"/>
      <w:r w:rsidRPr="004B2FEB">
        <w:rPr>
          <w:rFonts w:ascii="Times New Roman" w:hAnsi="Times New Roman"/>
          <w:sz w:val="24"/>
        </w:rPr>
        <w:t>INFORMÁCIE</w:t>
      </w:r>
      <w:r w:rsidR="004B2FEB">
        <w:rPr>
          <w:rFonts w:ascii="Times New Roman" w:hAnsi="Times New Roman"/>
          <w:sz w:val="24"/>
        </w:rPr>
        <w:t xml:space="preserve"> O </w:t>
      </w:r>
      <w:r w:rsidRPr="004B2FEB">
        <w:rPr>
          <w:rFonts w:ascii="Times New Roman" w:hAnsi="Times New Roman"/>
          <w:sz w:val="24"/>
        </w:rPr>
        <w:t>PRIDRUŽENÝCH SUBJEKTOCH (GS</w:t>
      </w:r>
      <w:bookmarkEnd w:id="98"/>
      <w:r w:rsidRPr="004B2FEB">
        <w:rPr>
          <w:rFonts w:ascii="Times New Roman" w:hAnsi="Times New Roman"/>
          <w:sz w:val="24"/>
        </w:rPr>
        <w:t>)</w:t>
      </w:r>
      <w:bookmarkEnd w:id="96"/>
      <w:bookmarkEnd w:id="97"/>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99" w:name="_Toc264038416"/>
      <w:bookmarkStart w:id="100" w:name="_Toc295829845"/>
      <w:bookmarkStart w:id="101" w:name="_Toc310415011"/>
      <w:bookmarkStart w:id="102" w:name="_Toc330394186"/>
      <w:bookmarkStart w:id="103" w:name="_Toc360188340"/>
      <w:bookmarkStart w:id="104" w:name="_Toc473560888"/>
      <w:bookmarkStart w:id="105" w:name="_Toc58833288"/>
      <w:r w:rsidRPr="004B2FEB">
        <w:rPr>
          <w:rFonts w:ascii="Times New Roman" w:hAnsi="Times New Roman"/>
          <w:sz w:val="24"/>
          <w:u w:val="none"/>
        </w:rPr>
        <w:t>2.1.</w:t>
      </w:r>
      <w:r w:rsidR="001D303E" w:rsidRPr="004B2FEB">
        <w:rPr>
          <w:rFonts w:ascii="Times New Roman" w:hAnsi="Times New Roman"/>
          <w:u w:val="none"/>
        </w:rPr>
        <w:tab/>
      </w:r>
      <w:r w:rsidRPr="004B2FEB">
        <w:rPr>
          <w:rFonts w:ascii="Times New Roman" w:hAnsi="Times New Roman"/>
          <w:sz w:val="24"/>
        </w:rPr>
        <w:t>Všeobecné poznámky</w:t>
      </w:r>
      <w:bookmarkEnd w:id="99"/>
      <w:bookmarkEnd w:id="100"/>
      <w:bookmarkEnd w:id="101"/>
      <w:bookmarkEnd w:id="102"/>
      <w:bookmarkEnd w:id="103"/>
      <w:bookmarkEnd w:id="104"/>
      <w:bookmarkEnd w:id="105"/>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27</w:t>
      </w:r>
      <w:r w:rsidRPr="004B2FEB">
        <w:fldChar w:fldCharType="end"/>
      </w:r>
      <w:r w:rsidR="00D11E4C" w:rsidRPr="004B2FEB">
        <w:t>.</w:t>
      </w:r>
      <w:r w:rsidR="00D11E4C" w:rsidRPr="004B2FEB">
        <w:tab/>
        <w:t>Vzory C 06.01</w:t>
      </w:r>
      <w:r w:rsidR="004B2FEB">
        <w:t xml:space="preserve"> a </w:t>
      </w:r>
      <w:r w:rsidR="00D11E4C" w:rsidRPr="004B2FEB">
        <w:t>C 06.02 sa vykazujú vtedy, keď sa požiadavky na vlastné zdroje vypočítavajú na konsolidovanom základe. Vzor C 06.02 sa skladá zo štyroch častí, aby sa zhromaždili rôzne informácie</w:t>
      </w:r>
      <w:r w:rsidR="004B2FEB">
        <w:t xml:space="preserve"> o </w:t>
      </w:r>
      <w:r w:rsidR="00D11E4C" w:rsidRPr="004B2FEB">
        <w:t>všetkých jednotlivých subjektoch (vrátane vykazujúcej inštitúcie) zahrnutých do rozsahu konsolidácie.</w:t>
      </w:r>
    </w:p>
    <w:p w:rsidR="00C93697" w:rsidRPr="004B2FEB" w:rsidRDefault="00125707" w:rsidP="00EB4968">
      <w:pPr>
        <w:pStyle w:val="InstructionsText2"/>
        <w:numPr>
          <w:ilvl w:val="0"/>
          <w:numId w:val="0"/>
        </w:numPr>
        <w:suppressAutoHyphens/>
        <w:ind w:left="1353" w:hanging="360"/>
      </w:pPr>
      <w:r w:rsidRPr="004B2FEB">
        <w:t>a)</w:t>
      </w:r>
      <w:r w:rsidRPr="004B2FEB">
        <w:tab/>
        <w:t>subjekty</w:t>
      </w:r>
      <w:r w:rsidR="004B2FEB">
        <w:t xml:space="preserve"> v </w:t>
      </w:r>
      <w:r w:rsidRPr="004B2FEB">
        <w:t>rámci rozsahu konsolidácie;</w:t>
      </w:r>
    </w:p>
    <w:p w:rsidR="00C93697" w:rsidRPr="004B2FEB" w:rsidRDefault="00125707" w:rsidP="00EB4968">
      <w:pPr>
        <w:pStyle w:val="InstructionsText2"/>
        <w:numPr>
          <w:ilvl w:val="0"/>
          <w:numId w:val="0"/>
        </w:numPr>
        <w:suppressAutoHyphens/>
        <w:ind w:left="1353" w:hanging="360"/>
      </w:pPr>
      <w:r w:rsidRPr="004B2FEB">
        <w:t>b)</w:t>
      </w:r>
      <w:r w:rsidRPr="004B2FEB">
        <w:tab/>
        <w:t>podrobné informácie</w:t>
      </w:r>
      <w:r w:rsidR="004B2FEB">
        <w:t xml:space="preserve"> o </w:t>
      </w:r>
      <w:r w:rsidRPr="004B2FEB">
        <w:t>skupinovej solventnosti;</w:t>
      </w:r>
    </w:p>
    <w:p w:rsidR="00C93697" w:rsidRPr="004B2FEB" w:rsidRDefault="00125707" w:rsidP="00EB4968">
      <w:pPr>
        <w:pStyle w:val="InstructionsText2"/>
        <w:numPr>
          <w:ilvl w:val="0"/>
          <w:numId w:val="0"/>
        </w:numPr>
        <w:suppressAutoHyphens/>
        <w:ind w:left="1353" w:hanging="360"/>
      </w:pPr>
      <w:r w:rsidRPr="004B2FEB">
        <w:t>c)</w:t>
      </w:r>
      <w:r w:rsidRPr="004B2FEB">
        <w:tab/>
        <w:t>informácie</w:t>
      </w:r>
      <w:r w:rsidR="004B2FEB">
        <w:t xml:space="preserve"> o </w:t>
      </w:r>
      <w:r w:rsidRPr="004B2FEB">
        <w:t>príspevkoch jednotlivých subjektov</w:t>
      </w:r>
      <w:r w:rsidR="004B2FEB">
        <w:t xml:space="preserve"> k </w:t>
      </w:r>
      <w:r w:rsidRPr="004B2FEB">
        <w:t>skupinovej solventnosti;</w:t>
      </w:r>
    </w:p>
    <w:p w:rsidR="00C93697" w:rsidRPr="004B2FEB" w:rsidRDefault="00125707" w:rsidP="00EB4968">
      <w:pPr>
        <w:pStyle w:val="InstructionsText2"/>
        <w:numPr>
          <w:ilvl w:val="0"/>
          <w:numId w:val="0"/>
        </w:numPr>
        <w:suppressAutoHyphens/>
        <w:ind w:left="1353" w:hanging="360"/>
      </w:pPr>
      <w:r w:rsidRPr="004B2FEB">
        <w:t>d)</w:t>
      </w:r>
      <w:r w:rsidRPr="004B2FEB">
        <w:tab/>
        <w:t>informácie</w:t>
      </w:r>
      <w:r w:rsidR="004B2FEB">
        <w:t xml:space="preserve"> o </w:t>
      </w:r>
      <w:r w:rsidRPr="004B2FEB">
        <w:t>kapitálových vankúšoch;</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28</w:t>
      </w:r>
      <w:r w:rsidRPr="004B2FEB">
        <w:fldChar w:fldCharType="end"/>
      </w:r>
      <w:r w:rsidR="00D11E4C" w:rsidRPr="004B2FEB">
        <w:t>.</w:t>
      </w:r>
      <w:r w:rsidR="00D11E4C" w:rsidRPr="004B2FEB">
        <w:tab/>
        <w:t>Inštitúcie, ktorým bola udelená výnimka</w:t>
      </w:r>
      <w:r w:rsidR="004B2FEB">
        <w:t xml:space="preserve"> v </w:t>
      </w:r>
      <w:r w:rsidR="00D11E4C" w:rsidRPr="004B2FEB">
        <w:t>súlade</w:t>
      </w:r>
      <w:r w:rsidR="004B2FEB">
        <w:t xml:space="preserve"> s </w:t>
      </w:r>
      <w:r w:rsidR="00D11E4C" w:rsidRPr="004B2FEB">
        <w:t>článkom 7 CRR, vykazujú len stĺpce 0010 až 0060</w:t>
      </w:r>
      <w:r w:rsidR="004B2FEB">
        <w:t xml:space="preserve"> a </w:t>
      </w:r>
      <w:r w:rsidR="00D11E4C" w:rsidRPr="004B2FEB">
        <w:t>stĺpce 0250 až 0400.</w:t>
      </w:r>
    </w:p>
    <w:p w:rsidR="004C0508"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29</w:t>
      </w:r>
      <w:r w:rsidRPr="004B2FEB">
        <w:fldChar w:fldCharType="end"/>
      </w:r>
      <w:r w:rsidR="00D11E4C" w:rsidRPr="004B2FEB">
        <w:t>.</w:t>
      </w:r>
      <w:r w:rsidR="00D11E4C" w:rsidRPr="004B2FEB">
        <w:tab/>
        <w:t>Vykazované číselné hodnoty zohľadňujú všetky uplatniteľné prechodné ustanovenia CRR, ktoré sú uplatniteľné</w:t>
      </w:r>
      <w:r w:rsidR="004B2FEB">
        <w:t xml:space="preserve"> k </w:t>
      </w:r>
      <w:r w:rsidR="00D11E4C" w:rsidRPr="004B2FEB">
        <w:t>príslušnému dátumu vykazovania.</w:t>
      </w:r>
    </w:p>
    <w:p w:rsidR="00C93697"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06" w:name="_Toc360188341"/>
      <w:bookmarkStart w:id="107" w:name="_Toc473560889"/>
      <w:bookmarkStart w:id="108" w:name="_Toc58833289"/>
      <w:r w:rsidRPr="004B2FEB">
        <w:rPr>
          <w:rFonts w:ascii="Times New Roman" w:hAnsi="Times New Roman"/>
          <w:sz w:val="24"/>
          <w:u w:val="none"/>
        </w:rPr>
        <w:lastRenderedPageBreak/>
        <w:t>2.2.</w:t>
      </w:r>
      <w:r w:rsidR="001D303E" w:rsidRPr="004B2FEB">
        <w:rPr>
          <w:rFonts w:ascii="Times New Roman" w:hAnsi="Times New Roman"/>
          <w:u w:val="none"/>
        </w:rPr>
        <w:tab/>
      </w:r>
      <w:r w:rsidRPr="004B2FEB">
        <w:rPr>
          <w:rFonts w:ascii="Times New Roman" w:hAnsi="Times New Roman"/>
          <w:sz w:val="24"/>
        </w:rPr>
        <w:t>Podrobné informácie</w:t>
      </w:r>
      <w:r w:rsidR="004B2FEB">
        <w:rPr>
          <w:rFonts w:ascii="Times New Roman" w:hAnsi="Times New Roman"/>
          <w:sz w:val="24"/>
        </w:rPr>
        <w:t xml:space="preserve"> o </w:t>
      </w:r>
      <w:r w:rsidRPr="004B2FEB">
        <w:rPr>
          <w:rFonts w:ascii="Times New Roman" w:hAnsi="Times New Roman"/>
          <w:sz w:val="24"/>
        </w:rPr>
        <w:t>skupinovej solventnosti;</w:t>
      </w:r>
      <w:bookmarkEnd w:id="106"/>
      <w:bookmarkEnd w:id="107"/>
      <w:bookmarkEnd w:id="108"/>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30</w:t>
      </w:r>
      <w:r w:rsidRPr="004B2FEB">
        <w:fldChar w:fldCharType="end"/>
      </w:r>
      <w:r w:rsidR="00D11E4C" w:rsidRPr="004B2FEB">
        <w:t>.</w:t>
      </w:r>
      <w:r w:rsidR="00D11E4C" w:rsidRPr="004B2FEB">
        <w:tab/>
        <w:t>Druhá časť vzoru C 06.02 (podrobné informácie</w:t>
      </w:r>
      <w:r w:rsidR="004B2FEB">
        <w:t xml:space="preserve"> o </w:t>
      </w:r>
      <w:r w:rsidR="00D11E4C" w:rsidRPr="004B2FEB">
        <w:t>skupinovej solventnosti)</w:t>
      </w:r>
      <w:r w:rsidR="004B2FEB">
        <w:t xml:space="preserve"> v </w:t>
      </w:r>
      <w:r w:rsidR="00D11E4C" w:rsidRPr="004B2FEB">
        <w:t>stĺpcoch 0070 až 0210 je určená na zhromaždenie informácií</w:t>
      </w:r>
      <w:r w:rsidR="004B2FEB">
        <w:t xml:space="preserve"> o </w:t>
      </w:r>
      <w:r w:rsidR="00D11E4C" w:rsidRPr="004B2FEB">
        <w:t>kreditných</w:t>
      </w:r>
      <w:r w:rsidR="004B2FEB">
        <w:t xml:space="preserve"> a </w:t>
      </w:r>
      <w:r w:rsidR="00D11E4C" w:rsidRPr="004B2FEB">
        <w:t>iných regulovaných finančných inštitúciách, na ktoré sa</w:t>
      </w:r>
      <w:r w:rsidR="004B2FEB">
        <w:t xml:space="preserve"> v </w:t>
      </w:r>
      <w:r w:rsidR="00D11E4C" w:rsidRPr="004B2FEB">
        <w:t>skutočnosti vzťahujú osobitné požiadavky na platobnú schopnosť na individuálnom základe. Pre každý</w:t>
      </w:r>
      <w:r w:rsidR="004B2FEB">
        <w:t xml:space="preserve"> z </w:t>
      </w:r>
      <w:r w:rsidR="00D11E4C" w:rsidRPr="004B2FEB">
        <w:t>týchto subjektov</w:t>
      </w:r>
      <w:r w:rsidR="004B2FEB">
        <w:t xml:space="preserve"> v </w:t>
      </w:r>
      <w:r w:rsidR="00D11E4C" w:rsidRPr="004B2FEB">
        <w:t>rámci rozsahu vykazovania sa stanovujú požiadavky na vlastné zdroje pre každú rizikovú kategóriu</w:t>
      </w:r>
      <w:r w:rsidR="004B2FEB">
        <w:t xml:space="preserve"> a </w:t>
      </w:r>
      <w:r w:rsidR="00D11E4C" w:rsidRPr="004B2FEB">
        <w:t>vlastné zdroje na účely platobnej schopnosti</w:t>
      </w:r>
      <w:r w:rsidR="004B2FEB">
        <w:t>.</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31</w:t>
      </w:r>
      <w:r w:rsidRPr="004B2FEB">
        <w:fldChar w:fldCharType="end"/>
      </w:r>
      <w:r w:rsidR="00D11E4C" w:rsidRPr="004B2FEB">
        <w:t>.</w:t>
      </w:r>
      <w:r w:rsidR="00D11E4C" w:rsidRPr="004B2FEB">
        <w:tab/>
        <w:t>V prípade proporcionálnej konsolidácie účastníkov vyjadrujú údaje, ktoré sa týkajú požiadaviek na vlastné zdroje</w:t>
      </w:r>
      <w:r w:rsidR="004B2FEB">
        <w:t xml:space="preserve"> a </w:t>
      </w:r>
      <w:r w:rsidR="00D11E4C" w:rsidRPr="004B2FEB">
        <w:t>vlastných zdrojov, príslušné proporcionálne hodnoty.</w:t>
      </w:r>
    </w:p>
    <w:p w:rsidR="00C93697"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09" w:name="_Toc360188342"/>
      <w:bookmarkStart w:id="110" w:name="_Toc473560890"/>
      <w:bookmarkStart w:id="111" w:name="_Toc58833290"/>
      <w:r w:rsidRPr="004B2FEB">
        <w:rPr>
          <w:rFonts w:ascii="Times New Roman" w:hAnsi="Times New Roman"/>
          <w:sz w:val="24"/>
          <w:u w:val="none"/>
        </w:rPr>
        <w:t>2.3.</w:t>
      </w:r>
      <w:r w:rsidR="001D303E" w:rsidRPr="004B2FEB">
        <w:rPr>
          <w:rFonts w:ascii="Times New Roman" w:hAnsi="Times New Roman"/>
          <w:u w:val="none"/>
        </w:rPr>
        <w:tab/>
      </w:r>
      <w:r w:rsidRPr="004B2FEB">
        <w:rPr>
          <w:rFonts w:ascii="Times New Roman" w:hAnsi="Times New Roman"/>
          <w:sz w:val="24"/>
        </w:rPr>
        <w:t>Informácie</w:t>
      </w:r>
      <w:r w:rsidR="004B2FEB">
        <w:rPr>
          <w:rFonts w:ascii="Times New Roman" w:hAnsi="Times New Roman"/>
          <w:sz w:val="24"/>
        </w:rPr>
        <w:t xml:space="preserve"> o </w:t>
      </w:r>
      <w:r w:rsidRPr="004B2FEB">
        <w:rPr>
          <w:rFonts w:ascii="Times New Roman" w:hAnsi="Times New Roman"/>
          <w:sz w:val="24"/>
        </w:rPr>
        <w:t>príspevkoch jednotlivých subjektov</w:t>
      </w:r>
      <w:r w:rsidR="004B2FEB">
        <w:rPr>
          <w:rFonts w:ascii="Times New Roman" w:hAnsi="Times New Roman"/>
          <w:sz w:val="24"/>
        </w:rPr>
        <w:t xml:space="preserve"> k </w:t>
      </w:r>
      <w:r w:rsidRPr="004B2FEB">
        <w:rPr>
          <w:rFonts w:ascii="Times New Roman" w:hAnsi="Times New Roman"/>
          <w:sz w:val="24"/>
        </w:rPr>
        <w:t>skupinovej solventnosti</w:t>
      </w:r>
      <w:bookmarkEnd w:id="109"/>
      <w:bookmarkEnd w:id="110"/>
      <w:bookmarkEnd w:id="111"/>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32</w:t>
      </w:r>
      <w:r w:rsidRPr="004B2FEB">
        <w:fldChar w:fldCharType="end"/>
      </w:r>
      <w:r w:rsidR="00D11E4C" w:rsidRPr="004B2FEB">
        <w:t>.</w:t>
      </w:r>
      <w:r w:rsidR="00D11E4C" w:rsidRPr="004B2FEB">
        <w:tab/>
        <w:t>Cieľom tretej časti vzoru C 06.02</w:t>
      </w:r>
      <w:r w:rsidR="004B2FEB">
        <w:t xml:space="preserve"> a </w:t>
      </w:r>
      <w:r w:rsidR="00D11E4C" w:rsidRPr="004B2FEB">
        <w:t>vzoru C 06.01 (informácie</w:t>
      </w:r>
      <w:r w:rsidR="004B2FEB">
        <w:t xml:space="preserve"> o </w:t>
      </w:r>
      <w:r w:rsidR="00D11E4C" w:rsidRPr="004B2FEB">
        <w:t>príspevkoch všetkých subjektov</w:t>
      </w:r>
      <w:r w:rsidR="004B2FEB">
        <w:t xml:space="preserve"> v </w:t>
      </w:r>
      <w:r w:rsidR="00D11E4C" w:rsidRPr="004B2FEB">
        <w:t>rámci rozsahu pôsobnosti CRR, pokiaľ ide</w:t>
      </w:r>
      <w:r w:rsidR="004B2FEB">
        <w:t xml:space="preserve"> o </w:t>
      </w:r>
      <w:r w:rsidR="00D11E4C" w:rsidRPr="004B2FEB">
        <w:t>konsolidáciu,</w:t>
      </w:r>
      <w:r w:rsidR="004B2FEB">
        <w:t xml:space="preserve"> k </w:t>
      </w:r>
      <w:r w:rsidR="00D11E4C" w:rsidRPr="004B2FEB">
        <w:t>skupinovej solventnosti) vrátane tých, na ktoré sa nevzťahujú osobitné požiadavky na platobnú schopnosť na individuálnom základe,</w:t>
      </w:r>
      <w:r w:rsidR="004B2FEB">
        <w:t xml:space="preserve"> v </w:t>
      </w:r>
      <w:r w:rsidR="00D11E4C" w:rsidRPr="004B2FEB">
        <w:t>stĺpcoch 0250 až 0400 je určiť, ktoré subjekty</w:t>
      </w:r>
      <w:r w:rsidR="004B2FEB">
        <w:t xml:space="preserve"> v </w:t>
      </w:r>
      <w:r w:rsidR="00D11E4C" w:rsidRPr="004B2FEB">
        <w:t>rámci skupiny prinášajú riziká</w:t>
      </w:r>
      <w:r w:rsidR="004B2FEB">
        <w:t xml:space="preserve"> a </w:t>
      </w:r>
      <w:r w:rsidR="00D11E4C" w:rsidRPr="004B2FEB">
        <w:t>získavajú vlastné zdroje na trhu, na základe údajov, ktoré sú jednoducho</w:t>
      </w:r>
      <w:r w:rsidR="004B2FEB">
        <w:t xml:space="preserve"> k </w:t>
      </w:r>
      <w:r w:rsidR="00D11E4C" w:rsidRPr="004B2FEB">
        <w:t>dispozícii alebo ich možno jednoducho spracovať bez toho, aby bolo potrebné prepočítavať podiel kapitálu na samostatnom alebo subkonsolidovanom základe. Na úrovni subjektu predstavujú údaje</w:t>
      </w:r>
      <w:r w:rsidR="004B2FEB">
        <w:t xml:space="preserve"> o </w:t>
      </w:r>
      <w:r w:rsidR="00D11E4C" w:rsidRPr="004B2FEB">
        <w:t>rizikách</w:t>
      </w:r>
      <w:r w:rsidR="004B2FEB">
        <w:t xml:space="preserve"> a </w:t>
      </w:r>
      <w:r w:rsidR="00D11E4C" w:rsidRPr="004B2FEB">
        <w:t>vlastných zdrojoch príspevky</w:t>
      </w:r>
      <w:r w:rsidR="004B2FEB">
        <w:t xml:space="preserve"> k </w:t>
      </w:r>
      <w:r w:rsidR="00D11E4C" w:rsidRPr="004B2FEB">
        <w:t>údajom skupiny</w:t>
      </w:r>
      <w:r w:rsidR="004B2FEB">
        <w:t xml:space="preserve"> a </w:t>
      </w:r>
      <w:r w:rsidR="00D11E4C" w:rsidRPr="004B2FEB">
        <w:t>nepredstavujú prvky pomeru platobnej schopnosti na samostatnom základe,</w:t>
      </w:r>
      <w:r w:rsidR="004B2FEB">
        <w:t xml:space="preserve"> a </w:t>
      </w:r>
      <w:r w:rsidR="00D11E4C" w:rsidRPr="004B2FEB">
        <w:t>preto sa nemôžu navzájom porovnávať</w:t>
      </w:r>
      <w:r w:rsidR="004B2FEB">
        <w:t>.</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33</w:t>
      </w:r>
      <w:r w:rsidRPr="004B2FEB">
        <w:fldChar w:fldCharType="end"/>
      </w:r>
      <w:r w:rsidR="00D11E4C" w:rsidRPr="004B2FEB">
        <w:t>.</w:t>
      </w:r>
      <w:r w:rsidR="00D11E4C" w:rsidRPr="004B2FEB">
        <w:tab/>
        <w:t>Tretia časť zahŕňa aj hodnoty menšinových účastí, kvalifikovaného AT1</w:t>
      </w:r>
      <w:r w:rsidR="004B2FEB">
        <w:t xml:space="preserve"> a </w:t>
      </w:r>
      <w:r w:rsidR="00D11E4C" w:rsidRPr="004B2FEB">
        <w:t>kvalifikovaného T2 prípustné</w:t>
      </w:r>
      <w:r w:rsidR="004B2FEB">
        <w:t xml:space="preserve"> v </w:t>
      </w:r>
      <w:r w:rsidR="00D11E4C" w:rsidRPr="004B2FEB">
        <w:t>konsolidovaných vlastných zdrojoch.</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34</w:t>
      </w:r>
      <w:r w:rsidRPr="004B2FEB">
        <w:fldChar w:fldCharType="end"/>
      </w:r>
      <w:r w:rsidR="00D11E4C" w:rsidRPr="004B2FEB">
        <w:t>.</w:t>
      </w:r>
      <w:r w:rsidR="00D11E4C" w:rsidRPr="004B2FEB">
        <w:tab/>
        <w:t>Keďže táto tretia časť vzoru sa týka „príspevkov“, číselné hodnoty, ktoré sa majú vykázať</w:t>
      </w:r>
      <w:r w:rsidR="004B2FEB">
        <w:t xml:space="preserve"> v </w:t>
      </w:r>
      <w:r w:rsidR="00D11E4C" w:rsidRPr="004B2FEB">
        <w:t>tejto časti, sa</w:t>
      </w:r>
      <w:r w:rsidR="004B2FEB">
        <w:t xml:space="preserve"> v </w:t>
      </w:r>
      <w:r w:rsidR="00D11E4C" w:rsidRPr="004B2FEB">
        <w:t>náležitých prípadoch odchyľujú od číselných hodnôt vykázaných</w:t>
      </w:r>
      <w:r w:rsidR="004B2FEB">
        <w:t xml:space="preserve"> v </w:t>
      </w:r>
      <w:r w:rsidR="00D11E4C" w:rsidRPr="004B2FEB">
        <w:t>stĺpcoch týkajúcich sa podrobných informácií</w:t>
      </w:r>
      <w:r w:rsidR="004B2FEB">
        <w:t xml:space="preserve"> o </w:t>
      </w:r>
      <w:r w:rsidR="00D11E4C" w:rsidRPr="004B2FEB">
        <w:t>skupinovej solventnosti.</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35</w:t>
      </w:r>
      <w:r w:rsidRPr="004B2FEB">
        <w:fldChar w:fldCharType="end"/>
      </w:r>
      <w:r w:rsidR="00D11E4C" w:rsidRPr="004B2FEB">
        <w:t>.</w:t>
      </w:r>
      <w:r w:rsidR="00D11E4C" w:rsidRPr="004B2FEB">
        <w:tab/>
        <w:t>Základnou myšlienkou je homogénnym spôsobom (z hľadiska rizík alebo vlastných zdrojov) odstrániť krížové expozície</w:t>
      </w:r>
      <w:r w:rsidR="004B2FEB">
        <w:t xml:space="preserve"> v </w:t>
      </w:r>
      <w:r w:rsidR="00D11E4C" w:rsidRPr="004B2FEB">
        <w:t>rámci rovnakých skupín</w:t>
      </w:r>
      <w:r w:rsidR="004B2FEB">
        <w:t xml:space="preserve"> s </w:t>
      </w:r>
      <w:r w:rsidR="00D11E4C" w:rsidRPr="004B2FEB">
        <w:t>cieľom pokryť hodnoty vykázané</w:t>
      </w:r>
      <w:r w:rsidR="004B2FEB">
        <w:t xml:space="preserve"> v </w:t>
      </w:r>
      <w:r w:rsidR="00D11E4C" w:rsidRPr="004B2FEB">
        <w:t>konsolidovanom vzore CA danej skupiny sčítaním hodnôt vykázaných pre každý subjekt vo vzore „Skupinová solventnosť“. Ak sa neprekročí prahová hodnota 1</w:t>
      </w:r>
      <w:r w:rsidR="004B2FEB">
        <w:t> %</w:t>
      </w:r>
      <w:r w:rsidR="00D11E4C" w:rsidRPr="004B2FEB">
        <w:t>, nie je možné priame spojenie so vzorom CA.</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36</w:t>
      </w:r>
      <w:r w:rsidRPr="004B2FEB">
        <w:fldChar w:fldCharType="end"/>
      </w:r>
      <w:r w:rsidR="00D11E4C" w:rsidRPr="004B2FEB">
        <w:t>.</w:t>
      </w:r>
      <w:r w:rsidR="00D11E4C" w:rsidRPr="004B2FEB">
        <w:tab/>
        <w:t>Inštitúcie zadefinujú najvhodnejšiu metódu na rozčlenenie medzi subjektmi, aby sa zohľadnili možné účinky diverzifikácie pre trhové riziko</w:t>
      </w:r>
      <w:r w:rsidR="004B2FEB">
        <w:t xml:space="preserve"> a </w:t>
      </w:r>
      <w:r w:rsidR="00D11E4C" w:rsidRPr="004B2FEB">
        <w:t>operačné riziko.</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37</w:t>
      </w:r>
      <w:r w:rsidRPr="004B2FEB">
        <w:fldChar w:fldCharType="end"/>
      </w:r>
      <w:r w:rsidR="00D11E4C" w:rsidRPr="004B2FEB">
        <w:t>.</w:t>
      </w:r>
      <w:r w:rsidR="00D11E4C" w:rsidRPr="004B2FEB">
        <w:tab/>
        <w:t>Je možné, aby jedna konsolidovaná skupina bola zahrnutá do inej konsolidovanej skupiny. Znamená to, že pri subjektoch</w:t>
      </w:r>
      <w:r w:rsidR="004B2FEB">
        <w:t xml:space="preserve"> v </w:t>
      </w:r>
      <w:r w:rsidR="00D11E4C" w:rsidRPr="004B2FEB">
        <w:t>rámci podskupiny sa vo vzore GS celej skupiny vykazuje podľa jednotlivých subjektov,</w:t>
      </w:r>
      <w:r w:rsidR="004B2FEB">
        <w:t xml:space="preserve"> a </w:t>
      </w:r>
      <w:r w:rsidR="00D11E4C" w:rsidRPr="004B2FEB">
        <w:t xml:space="preserve">to aj vtedy, keď sa na samotnú podskupinu vzťahujú požiadavky na vykazovanie. Podskupina, na ktorú sa vzťahujú požiadavky na vykazovanie, takisto vykazuje vzor GS podľa </w:t>
      </w:r>
      <w:r w:rsidR="00D11E4C" w:rsidRPr="004B2FEB">
        <w:lastRenderedPageBreak/>
        <w:t>jednotlivých subjektov, aj keď sú tieto údaje už zahrnuté vo vzore GS vyššej konsolidovanej skupiny</w:t>
      </w:r>
      <w:r w:rsidR="004B2FEB">
        <w:t>.</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38</w:t>
      </w:r>
      <w:r w:rsidRPr="004B2FEB">
        <w:fldChar w:fldCharType="end"/>
      </w:r>
      <w:r w:rsidR="00D11E4C" w:rsidRPr="004B2FEB">
        <w:t>.</w:t>
      </w:r>
      <w:r w:rsidR="00D11E4C" w:rsidRPr="004B2FEB">
        <w:tab/>
        <w:t>Inštitúcia vykazuje údaje</w:t>
      </w:r>
      <w:r w:rsidR="004B2FEB">
        <w:t xml:space="preserve"> o </w:t>
      </w:r>
      <w:r w:rsidR="00D11E4C" w:rsidRPr="004B2FEB">
        <w:t>príspevku subjektu, keď jeho príspevok</w:t>
      </w:r>
      <w:r w:rsidR="004B2FEB">
        <w:t xml:space="preserve"> k </w:t>
      </w:r>
      <w:r w:rsidR="00D11E4C" w:rsidRPr="004B2FEB">
        <w:t>celkovej hodnote rizikovej expozície presahuje 1</w:t>
      </w:r>
      <w:r w:rsidR="004B2FEB">
        <w:t> %</w:t>
      </w:r>
      <w:r w:rsidR="00D11E4C" w:rsidRPr="004B2FEB">
        <w:t xml:space="preserve"> celkovej hodnoty rizikovej expozície skupiny alebo keď jeho príspevok</w:t>
      </w:r>
      <w:r w:rsidR="004B2FEB">
        <w:t xml:space="preserve"> k </w:t>
      </w:r>
      <w:r w:rsidR="00D11E4C" w:rsidRPr="004B2FEB">
        <w:t>celkovým vlastným zdrojom presahuje 1</w:t>
      </w:r>
      <w:r w:rsidR="004B2FEB">
        <w:t> %</w:t>
      </w:r>
      <w:r w:rsidR="00D11E4C" w:rsidRPr="004B2FEB">
        <w:t xml:space="preserve"> celkových vlastných zdrojov skupiny. Táto prahová hodnota sa neuplatňuje</w:t>
      </w:r>
      <w:r w:rsidR="004B2FEB">
        <w:t xml:space="preserve"> v </w:t>
      </w:r>
      <w:r w:rsidR="00D11E4C" w:rsidRPr="004B2FEB">
        <w:t>prípade dcérskych spoločností alebo podskupín, ktoré poskytujú skupine vlastné zdroje (vo forme menšinových účastí alebo nástrojov kvalifikovaného AT1 alebo T2 zahrnutých vo vlastných zdrojoch).</w:t>
      </w: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12" w:name="_Toc473560891"/>
      <w:bookmarkStart w:id="113" w:name="_Toc58833291"/>
      <w:r w:rsidRPr="004B2FEB">
        <w:rPr>
          <w:rFonts w:ascii="Times New Roman" w:hAnsi="Times New Roman"/>
          <w:sz w:val="24"/>
          <w:u w:val="none"/>
        </w:rPr>
        <w:t>2.4.</w:t>
      </w:r>
      <w:r w:rsidR="001D303E" w:rsidRPr="004B2FEB">
        <w:rPr>
          <w:rFonts w:ascii="Times New Roman" w:hAnsi="Times New Roman"/>
          <w:u w:val="none"/>
        </w:rPr>
        <w:tab/>
      </w:r>
      <w:r w:rsidRPr="004B2FEB">
        <w:rPr>
          <w:rFonts w:ascii="Times New Roman" w:hAnsi="Times New Roman"/>
          <w:sz w:val="24"/>
        </w:rPr>
        <w:t>C 06.01 – SKUPINOVÁ SOLVENTNOSŤ: INFORMÁCIE</w:t>
      </w:r>
      <w:r w:rsidR="004B2FEB">
        <w:rPr>
          <w:rFonts w:ascii="Times New Roman" w:hAnsi="Times New Roman"/>
          <w:sz w:val="24"/>
        </w:rPr>
        <w:t xml:space="preserve"> O </w:t>
      </w:r>
      <w:r w:rsidRPr="004B2FEB">
        <w:rPr>
          <w:rFonts w:ascii="Times New Roman" w:hAnsi="Times New Roman"/>
          <w:sz w:val="24"/>
        </w:rPr>
        <w:t>PRIDRUŽENÝCH SUBJEKTOCH – Spolu (GS Total)</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4B2FEB" w:rsidTr="00672D2A">
        <w:tc>
          <w:tcPr>
            <w:tcW w:w="1188" w:type="dxa"/>
            <w:shd w:val="clear" w:color="auto" w:fill="CCCCCC"/>
          </w:tcPr>
          <w:p w:rsidR="00D85AC7" w:rsidRPr="004B2FEB" w:rsidRDefault="00D85AC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Stĺpce</w:t>
            </w:r>
          </w:p>
        </w:tc>
        <w:tc>
          <w:tcPr>
            <w:tcW w:w="8640" w:type="dxa"/>
            <w:shd w:val="clear" w:color="auto" w:fill="CCCCCC"/>
          </w:tcPr>
          <w:p w:rsidR="00D85AC7" w:rsidRPr="004B2FEB" w:rsidRDefault="00D85AC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Pokyny</w:t>
            </w:r>
          </w:p>
        </w:tc>
      </w:tr>
      <w:tr w:rsidR="00D85AC7" w:rsidRPr="004B2FEB" w:rsidTr="00672D2A">
        <w:tc>
          <w:tcPr>
            <w:tcW w:w="1188" w:type="dxa"/>
          </w:tcPr>
          <w:p w:rsidR="00D85AC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0250 –⁠ 0400</w:t>
            </w:r>
          </w:p>
        </w:tc>
        <w:tc>
          <w:tcPr>
            <w:tcW w:w="8640" w:type="dxa"/>
          </w:tcPr>
          <w:p w:rsidR="00D85AC7" w:rsidRPr="004B2FEB" w:rsidRDefault="00D85AC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SUBJEKTY</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ROZSAHU KONSOLIDÁCIE</w:t>
            </w:r>
          </w:p>
          <w:p w:rsidR="00D85AC7" w:rsidRPr="004B2FEB" w:rsidRDefault="00D85AC7" w:rsidP="00EB4968">
            <w:pPr>
              <w:suppressAutoHyphens/>
              <w:rPr>
                <w:rStyle w:val="InstructionsTabelleberschrift"/>
                <w:rFonts w:ascii="Times New Roman" w:hAnsi="Times New Roman"/>
                <w:b w:val="0"/>
                <w:bCs w:val="0"/>
                <w:sz w:val="24"/>
              </w:rPr>
            </w:pPr>
            <w:r w:rsidRPr="004B2FEB">
              <w:rPr>
                <w:rStyle w:val="InstructionsTabelleText"/>
                <w:rFonts w:ascii="Times New Roman" w:hAnsi="Times New Roman"/>
                <w:sz w:val="24"/>
              </w:rPr>
              <w:t>Pozri pokyny</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C 06.02</w:t>
            </w:r>
          </w:p>
        </w:tc>
      </w:tr>
      <w:tr w:rsidR="00D85AC7" w:rsidRPr="004B2FEB" w:rsidTr="00672D2A">
        <w:tc>
          <w:tcPr>
            <w:tcW w:w="1188" w:type="dxa"/>
            <w:tcBorders>
              <w:top w:val="single" w:sz="4" w:space="0" w:color="auto"/>
              <w:left w:val="single" w:sz="4" w:space="0" w:color="auto"/>
              <w:bottom w:val="single" w:sz="4" w:space="0" w:color="auto"/>
              <w:right w:val="single" w:sz="4" w:space="0" w:color="auto"/>
            </w:tcBorders>
          </w:tcPr>
          <w:p w:rsidR="00D85AC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0410 –⁠ 0480</w:t>
            </w:r>
          </w:p>
        </w:tc>
        <w:tc>
          <w:tcPr>
            <w:tcW w:w="8640" w:type="dxa"/>
            <w:tcBorders>
              <w:top w:val="single" w:sz="4" w:space="0" w:color="auto"/>
              <w:left w:val="single" w:sz="4" w:space="0" w:color="auto"/>
              <w:bottom w:val="single" w:sz="4" w:space="0" w:color="auto"/>
              <w:right w:val="single" w:sz="4" w:space="0" w:color="auto"/>
            </w:tcBorders>
          </w:tcPr>
          <w:p w:rsidR="00D85AC7" w:rsidRPr="004B2FEB" w:rsidRDefault="00D85AC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KAPITÁLOVÉ VANKÚŠE</w:t>
            </w:r>
          </w:p>
          <w:p w:rsidR="00D85AC7" w:rsidRPr="004B2FEB" w:rsidRDefault="00D85AC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Pozri pokyny</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C 06.02</w:t>
            </w:r>
          </w:p>
        </w:tc>
      </w:tr>
    </w:tbl>
    <w:p w:rsidR="00D85AC7" w:rsidRPr="004B2FEB" w:rsidRDefault="00D85AC7" w:rsidP="00EB4968">
      <w:pPr>
        <w:pStyle w:val="InstructionsText"/>
        <w:suppressAutoHyphens/>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4B2FEB" w:rsidTr="00672D2A">
        <w:tc>
          <w:tcPr>
            <w:tcW w:w="1188" w:type="dxa"/>
            <w:shd w:val="clear" w:color="auto" w:fill="CCCCCC"/>
          </w:tcPr>
          <w:p w:rsidR="00D85AC7" w:rsidRPr="004B2FEB" w:rsidRDefault="00D85AC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Riadky</w:t>
            </w:r>
          </w:p>
        </w:tc>
        <w:tc>
          <w:tcPr>
            <w:tcW w:w="8640" w:type="dxa"/>
            <w:shd w:val="clear" w:color="auto" w:fill="CCCCCC"/>
          </w:tcPr>
          <w:p w:rsidR="00D85AC7" w:rsidRPr="004B2FEB" w:rsidRDefault="00D85AC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Pokyny</w:t>
            </w:r>
          </w:p>
        </w:tc>
      </w:tr>
      <w:tr w:rsidR="00D85AC7" w:rsidRPr="004B2FEB" w:rsidTr="00672D2A">
        <w:tc>
          <w:tcPr>
            <w:tcW w:w="1188" w:type="dxa"/>
          </w:tcPr>
          <w:p w:rsidR="00D85AC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8640" w:type="dxa"/>
          </w:tcPr>
          <w:p w:rsidR="00D85AC7" w:rsidRPr="004B2FEB" w:rsidRDefault="00D85AC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SPOLU</w:t>
            </w:r>
          </w:p>
          <w:p w:rsidR="00D85AC7" w:rsidRPr="004B2FEB" w:rsidRDefault="00D85AC7" w:rsidP="00EB4968">
            <w:pPr>
              <w:suppressAutoHyphens/>
              <w:rPr>
                <w:rStyle w:val="InstructionsTabelleberschrift"/>
                <w:rFonts w:ascii="Times New Roman" w:hAnsi="Times New Roman"/>
                <w:b w:val="0"/>
                <w:bCs w:val="0"/>
                <w:sz w:val="24"/>
              </w:rPr>
            </w:pPr>
            <w:r w:rsidRPr="004B2FEB">
              <w:rPr>
                <w:rStyle w:val="InstructionsTabelleText"/>
                <w:rFonts w:ascii="Times New Roman" w:hAnsi="Times New Roman"/>
                <w:sz w:val="24"/>
              </w:rPr>
              <w:t>Údaj „Spolu“ predstavuje súčet hodnôt vykázaných vo všetkých riadkoch vzoru C 06.02.</w:t>
            </w:r>
          </w:p>
        </w:tc>
      </w:tr>
    </w:tbl>
    <w:p w:rsidR="00D85AC7" w:rsidRPr="004B2FEB" w:rsidRDefault="00D85AC7" w:rsidP="00EB4968">
      <w:pPr>
        <w:pStyle w:val="InstructionsText"/>
        <w:suppressAutoHyphens/>
      </w:pPr>
    </w:p>
    <w:p w:rsidR="00D85AC7"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14" w:name="_Toc473560892"/>
      <w:bookmarkStart w:id="115" w:name="_Toc58833292"/>
      <w:r w:rsidRPr="004B2FEB">
        <w:rPr>
          <w:rFonts w:ascii="Times New Roman" w:hAnsi="Times New Roman"/>
          <w:sz w:val="24"/>
          <w:u w:val="none"/>
        </w:rPr>
        <w:t>2.5.</w:t>
      </w:r>
      <w:r w:rsidR="001D303E" w:rsidRPr="004B2FEB">
        <w:rPr>
          <w:rFonts w:ascii="Times New Roman" w:hAnsi="Times New Roman"/>
          <w:u w:val="none"/>
        </w:rPr>
        <w:tab/>
      </w:r>
      <w:r w:rsidRPr="004B2FEB">
        <w:rPr>
          <w:rFonts w:ascii="Times New Roman" w:hAnsi="Times New Roman"/>
          <w:sz w:val="24"/>
        </w:rPr>
        <w:t>C 06.02 – SKUPINOVÁ SOLVENTNOSŤ: INFORMÁCIE</w:t>
      </w:r>
      <w:r w:rsidR="004B2FEB">
        <w:rPr>
          <w:rFonts w:ascii="Times New Roman" w:hAnsi="Times New Roman"/>
          <w:sz w:val="24"/>
        </w:rPr>
        <w:t xml:space="preserve"> O </w:t>
      </w:r>
      <w:r w:rsidRPr="004B2FEB">
        <w:rPr>
          <w:rFonts w:ascii="Times New Roman" w:hAnsi="Times New Roman"/>
          <w:sz w:val="24"/>
        </w:rPr>
        <w:t>PRIDRUŽENÝCH SUBJEKTOCH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4B2FEB" w:rsidTr="00672D2A">
        <w:tc>
          <w:tcPr>
            <w:tcW w:w="1188" w:type="dxa"/>
            <w:shd w:val="clear" w:color="auto" w:fill="CCCCCC"/>
          </w:tcPr>
          <w:p w:rsidR="00464F34" w:rsidRPr="004B2FEB" w:rsidRDefault="00464F34"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Stĺpce</w:t>
            </w:r>
          </w:p>
        </w:tc>
        <w:tc>
          <w:tcPr>
            <w:tcW w:w="8640" w:type="dxa"/>
            <w:shd w:val="clear" w:color="auto" w:fill="CCCCCC"/>
          </w:tcPr>
          <w:p w:rsidR="00464F34" w:rsidRPr="004B2FEB" w:rsidRDefault="00464F34"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Pokyny</w:t>
            </w:r>
          </w:p>
        </w:tc>
      </w:tr>
      <w:tr w:rsidR="00464F34" w:rsidRPr="004B2FEB" w:rsidTr="00672D2A">
        <w:tc>
          <w:tcPr>
            <w:tcW w:w="1188" w:type="dxa"/>
          </w:tcPr>
          <w:p w:rsidR="00464F34"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0010 –⁠ 0060</w:t>
            </w:r>
          </w:p>
        </w:tc>
        <w:tc>
          <w:tcPr>
            <w:tcW w:w="8640" w:type="dxa"/>
          </w:tcPr>
          <w:p w:rsidR="00464F34" w:rsidRPr="004B2FEB" w:rsidRDefault="00464F34"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SUBJEKTY</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ROZSAHU KONSOLIDÁCIE</w:t>
            </w:r>
          </w:p>
          <w:p w:rsidR="00464F34" w:rsidRPr="004B2FEB" w:rsidRDefault="00464F34" w:rsidP="00EB4968">
            <w:pPr>
              <w:suppressAutoHyphens/>
              <w:rPr>
                <w:rStyle w:val="InstructionsTabelleberschrift"/>
                <w:rFonts w:ascii="Times New Roman" w:hAnsi="Times New Roman"/>
                <w:b w:val="0"/>
                <w:bCs w:val="0"/>
                <w:sz w:val="24"/>
              </w:rPr>
            </w:pPr>
            <w:r w:rsidRPr="004B2FEB">
              <w:rPr>
                <w:rStyle w:val="InstructionsTabelleText"/>
                <w:rFonts w:ascii="Times New Roman" w:hAnsi="Times New Roman"/>
                <w:sz w:val="24"/>
              </w:rPr>
              <w:t>V tomto vzore sa majú zhromaždiť informácie</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všetkých subjektoch podľa jednotlivých subjektov</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rámci rozsahu konsolidácie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Fonts w:ascii="Times New Roman" w:hAnsi="Times New Roman"/>
                <w:sz w:val="24"/>
              </w:rPr>
              <w:t xml:space="preserve">prvou časťou hlavou II kapitolou 2 </w:t>
            </w:r>
            <w:r w:rsidRPr="004B2FEB">
              <w:rPr>
                <w:rStyle w:val="InstructionsTabelleText"/>
                <w:rFonts w:ascii="Times New Roman" w:hAnsi="Times New Roman"/>
                <w:sz w:val="24"/>
              </w:rPr>
              <w:t xml:space="preserve">CRR. </w:t>
            </w:r>
          </w:p>
        </w:tc>
      </w:tr>
      <w:tr w:rsidR="00464F34" w:rsidRPr="004B2FEB" w:rsidTr="00672D2A">
        <w:tc>
          <w:tcPr>
            <w:tcW w:w="1188" w:type="dxa"/>
          </w:tcPr>
          <w:p w:rsidR="00464F34"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0011</w:t>
            </w:r>
          </w:p>
        </w:tc>
        <w:tc>
          <w:tcPr>
            <w:tcW w:w="8640" w:type="dxa"/>
          </w:tcPr>
          <w:p w:rsidR="00464F34" w:rsidRPr="004B2FEB" w:rsidRDefault="00464F34"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NÁZOV</w:t>
            </w:r>
          </w:p>
          <w:p w:rsidR="00464F34" w:rsidRPr="004B2FEB" w:rsidRDefault="00464F34"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Názov subjektu</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rámci rozsahu konsolidácie.</w:t>
            </w:r>
          </w:p>
        </w:tc>
      </w:tr>
      <w:tr w:rsidR="00464F34" w:rsidRPr="004B2FEB" w:rsidTr="00672D2A">
        <w:tc>
          <w:tcPr>
            <w:tcW w:w="1188" w:type="dxa"/>
          </w:tcPr>
          <w:p w:rsidR="00464F34"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0021</w:t>
            </w:r>
          </w:p>
        </w:tc>
        <w:tc>
          <w:tcPr>
            <w:tcW w:w="8640" w:type="dxa"/>
          </w:tcPr>
          <w:p w:rsidR="00464F34" w:rsidRPr="004B2FEB" w:rsidRDefault="00464F34"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KÓD</w:t>
            </w:r>
          </w:p>
          <w:p w:rsidR="00464F34" w:rsidRPr="004B2FEB" w:rsidRDefault="00BF0637" w:rsidP="00EB4968">
            <w:pPr>
              <w:pStyle w:val="InstructionsText"/>
              <w:suppressAutoHyphens/>
              <w:rPr>
                <w:rStyle w:val="InstructionsTabelleText"/>
                <w:rFonts w:ascii="Times New Roman" w:hAnsi="Times New Roman"/>
                <w:sz w:val="24"/>
              </w:rPr>
            </w:pPr>
            <w:r w:rsidRPr="004B2FEB">
              <w:rPr>
                <w:rStyle w:val="InstructionsTabelleText"/>
                <w:rFonts w:ascii="Times New Roman" w:hAnsi="Times New Roman"/>
                <w:sz w:val="24"/>
              </w:rPr>
              <w:t>Kód ako súčasť identifikátora riadku musí byť jedinečný pre každý vykazovaný subjekt.</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inštitúcií</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poisťovní je kódom kód LEI.</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 xml:space="preserve">prípade ostatných subjektov je </w:t>
            </w:r>
            <w:r w:rsidRPr="004B2FEB">
              <w:rPr>
                <w:rStyle w:val="InstructionsTabelleText"/>
                <w:rFonts w:ascii="Times New Roman" w:hAnsi="Times New Roman"/>
                <w:sz w:val="24"/>
              </w:rPr>
              <w:lastRenderedPageBreak/>
              <w:t>kódom kód LEI alebo, ak nie je</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dispozícii, vnútroštátny kód. Kód je jedinečný</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používa sa konzistentne vo všetkých vzoroch</w:t>
            </w:r>
            <w:r w:rsidR="004B2FEB">
              <w:rPr>
                <w:rStyle w:val="InstructionsTabelleText"/>
                <w:rFonts w:ascii="Times New Roman" w:hAnsi="Times New Roman"/>
                <w:sz w:val="24"/>
              </w:rPr>
              <w:t xml:space="preserve"> a v </w:t>
            </w:r>
            <w:r w:rsidRPr="004B2FEB">
              <w:rPr>
                <w:rStyle w:val="InstructionsTabelleText"/>
                <w:rFonts w:ascii="Times New Roman" w:hAnsi="Times New Roman"/>
                <w:sz w:val="24"/>
              </w:rPr>
              <w:t>priebehu času. Kód má vždy hodnotu.</w:t>
            </w:r>
          </w:p>
        </w:tc>
      </w:tr>
      <w:tr w:rsidR="00464F34" w:rsidRPr="004B2FEB" w:rsidTr="00672D2A">
        <w:tc>
          <w:tcPr>
            <w:tcW w:w="1188" w:type="dxa"/>
          </w:tcPr>
          <w:p w:rsidR="00464F34"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0026</w:t>
            </w:r>
          </w:p>
        </w:tc>
        <w:tc>
          <w:tcPr>
            <w:tcW w:w="8640" w:type="dxa"/>
          </w:tcPr>
          <w:p w:rsidR="00464F34"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DRUH KÓDU</w:t>
            </w:r>
          </w:p>
          <w:p w:rsidR="00464F34"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Inštitúcie uvádzajú druh kódu vykazovaného</w:t>
            </w:r>
            <w:r w:rsidR="004B2FEB">
              <w:rPr>
                <w:rStyle w:val="InstructionsTabelleText"/>
                <w:rFonts w:ascii="Times New Roman" w:hAnsi="Times New Roman"/>
                <w:sz w:val="24"/>
              </w:rPr>
              <w:t xml:space="preserve"> v </w:t>
            </w:r>
            <w:r w:rsidRPr="004B2FEB">
              <w:rPr>
                <w:rStyle w:val="FormatvorlageInstructionsTabelleText"/>
                <w:rFonts w:ascii="Times New Roman" w:hAnsi="Times New Roman"/>
                <w:sz w:val="24"/>
              </w:rPr>
              <w:t>stĺpci 0021 ako „kód LEI“ alebo „kód iný ako LEI“. Druh kódu sa vykazuje vždy.</w:t>
            </w:r>
          </w:p>
        </w:tc>
      </w:tr>
      <w:tr w:rsidR="00BF0637" w:rsidRPr="004B2FEB" w:rsidTr="00672D2A">
        <w:tc>
          <w:tcPr>
            <w:tcW w:w="1188" w:type="dxa"/>
          </w:tcPr>
          <w:p w:rsidR="00BF0637" w:rsidRPr="004B2FEB" w:rsidDel="00BF0637"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0027</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VNÚTROŠTÁTNY KÓD</w:t>
            </w:r>
          </w:p>
          <w:p w:rsidR="00BF0637" w:rsidRPr="004B2FEB" w:rsidDel="00BF0637" w:rsidRDefault="00BF0637" w:rsidP="00EB4968">
            <w:pPr>
              <w:suppressAutoHyphens/>
              <w:rPr>
                <w:rStyle w:val="InstructionsTabelleberschrift"/>
                <w:rFonts w:ascii="Times New Roman" w:hAnsi="Times New Roman"/>
                <w:sz w:val="24"/>
              </w:rPr>
            </w:pPr>
            <w:r w:rsidRPr="004B2FEB">
              <w:rPr>
                <w:rFonts w:ascii="Times New Roman" w:hAnsi="Times New Roman"/>
                <w:sz w:val="24"/>
              </w:rPr>
              <w:t>Inštitúcie môžu dodatočne vykazovať vnútroštátny kód, keď</w:t>
            </w:r>
            <w:r w:rsidR="004B2FEB">
              <w:rPr>
                <w:rFonts w:ascii="Times New Roman" w:hAnsi="Times New Roman"/>
                <w:sz w:val="24"/>
              </w:rPr>
              <w:t xml:space="preserve"> v </w:t>
            </w:r>
            <w:r w:rsidRPr="004B2FEB">
              <w:rPr>
                <w:rFonts w:ascii="Times New Roman" w:hAnsi="Times New Roman"/>
                <w:sz w:val="24"/>
              </w:rPr>
              <w:t>stĺpci „kód“ vykazujú ako identifikátor kód LEI.</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0030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INŠTITÚCIA ALEBO EKVIVALENT (ÁNO/NIE)</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„ÁNO“ sa zadáva vtedy, keď sa na subjekt vzťahujú požiadavky na vlastné zdroje podľa CRR</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CRD alebo ustanovenia, ktoré sú prinajmenšom rovnocenné</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ustanoveniami dohody Bazilej.</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V ostatných prípadoch sa zadáva „NIE“.</w:t>
            </w:r>
          </w:p>
          <w:p w:rsidR="00BF0637" w:rsidRPr="004B2FEB" w:rsidRDefault="00BF0637" w:rsidP="00EB4968">
            <w:pPr>
              <w:suppressAutoHyphens/>
              <w:rPr>
                <w:rStyle w:val="InstructionsTabelleText"/>
                <w:rFonts w:ascii="Times New Roman" w:hAnsi="Times New Roman"/>
                <w:sz w:val="24"/>
              </w:rPr>
            </w:pPr>
          </w:p>
          <w:p w:rsidR="00BF0637" w:rsidRPr="004B2FEB" w:rsidRDefault="00BF0637" w:rsidP="00EB4968">
            <w:pPr>
              <w:suppressAutoHyphens/>
              <w:ind w:left="372" w:hanging="360"/>
              <w:contextualSpacing/>
              <w:rPr>
                <w:rStyle w:val="InstructionsTabelleText"/>
                <w:rFonts w:ascii="Times New Roman" w:hAnsi="Times New Roman"/>
                <w:sz w:val="24"/>
              </w:rPr>
            </w:pPr>
            <w:r w:rsidRPr="004B2FEB">
              <w:rPr>
                <w:rStyle w:val="InstructionsTabelleText"/>
                <w:rFonts w:ascii="Times New Roman" w:hAnsi="Times New Roman"/>
                <w:sz w:val="24"/>
              </w:rPr>
              <w:t></w:t>
            </w:r>
            <w:r w:rsidRPr="004B2FEB">
              <w:rPr>
                <w:rFonts w:ascii="Times New Roman" w:hAnsi="Times New Roman"/>
              </w:rPr>
              <w:tab/>
            </w:r>
            <w:r w:rsidRPr="004B2FEB">
              <w:rPr>
                <w:rStyle w:val="InstructionsTabelleText"/>
                <w:rFonts w:ascii="Times New Roman" w:hAnsi="Times New Roman"/>
                <w:sz w:val="24"/>
              </w:rPr>
              <w:t>Menšinové účasti:</w:t>
            </w:r>
          </w:p>
          <w:p w:rsidR="00BF0637" w:rsidRPr="004B2FEB" w:rsidRDefault="00BF0637" w:rsidP="00EB4968">
            <w:pPr>
              <w:suppressAutoHyphens/>
              <w:rPr>
                <w:rStyle w:val="InstructionsTabelleText"/>
                <w:rFonts w:ascii="Times New Roman" w:hAnsi="Times New Roman"/>
                <w:sz w:val="24"/>
              </w:rPr>
            </w:pPr>
            <w:r w:rsidRPr="004B2FEB">
              <w:rPr>
                <w:rFonts w:ascii="Times New Roman" w:hAnsi="Times New Roman"/>
                <w:sz w:val="24"/>
              </w:rPr>
              <w:t>Článok 81 ods. 1 písm. a) bod ii)</w:t>
            </w:r>
            <w:r w:rsidR="004B2FEB">
              <w:rPr>
                <w:rFonts w:ascii="Times New Roman" w:hAnsi="Times New Roman"/>
                <w:sz w:val="24"/>
              </w:rPr>
              <w:t xml:space="preserve"> a </w:t>
            </w:r>
            <w:r w:rsidRPr="004B2FEB">
              <w:rPr>
                <w:rFonts w:ascii="Times New Roman" w:hAnsi="Times New Roman"/>
                <w:sz w:val="24"/>
              </w:rPr>
              <w:t>článok 82 ods. 1 písm. a) bod ii) CRR.</w:t>
            </w:r>
          </w:p>
          <w:p w:rsidR="00BF0637" w:rsidRPr="004B2FEB" w:rsidRDefault="00BF0637" w:rsidP="00EB4968">
            <w:pPr>
              <w:suppressAutoHyphens/>
              <w:rPr>
                <w:rStyle w:val="InstructionsTabelleText"/>
                <w:rFonts w:ascii="Times New Roman" w:hAnsi="Times New Roman"/>
                <w:sz w:val="24"/>
              </w:rPr>
            </w:pPr>
            <w:r w:rsidRPr="004B2FEB">
              <w:rPr>
                <w:rFonts w:ascii="Times New Roman" w:hAnsi="Times New Roman"/>
                <w:sz w:val="24"/>
              </w:rPr>
              <w:t>Pokiaľ ide</w:t>
            </w:r>
            <w:r w:rsidR="004B2FEB">
              <w:rPr>
                <w:rFonts w:ascii="Times New Roman" w:hAnsi="Times New Roman"/>
                <w:sz w:val="24"/>
              </w:rPr>
              <w:t xml:space="preserve"> o </w:t>
            </w:r>
            <w:r w:rsidRPr="004B2FEB">
              <w:rPr>
                <w:rFonts w:ascii="Times New Roman" w:hAnsi="Times New Roman"/>
                <w:sz w:val="24"/>
              </w:rPr>
              <w:t>účinky menšinových účastí</w:t>
            </w:r>
            <w:r w:rsidR="004B2FEB">
              <w:rPr>
                <w:rFonts w:ascii="Times New Roman" w:hAnsi="Times New Roman"/>
                <w:sz w:val="24"/>
              </w:rPr>
              <w:t xml:space="preserve"> a </w:t>
            </w:r>
            <w:r w:rsidRPr="004B2FEB">
              <w:rPr>
                <w:rFonts w:ascii="Times New Roman" w:hAnsi="Times New Roman"/>
                <w:sz w:val="24"/>
              </w:rPr>
              <w:t>nástrojov AT1</w:t>
            </w:r>
            <w:r w:rsidR="004B2FEB">
              <w:rPr>
                <w:rFonts w:ascii="Times New Roman" w:hAnsi="Times New Roman"/>
                <w:sz w:val="24"/>
              </w:rPr>
              <w:t xml:space="preserve"> a </w:t>
            </w:r>
            <w:r w:rsidRPr="004B2FEB">
              <w:rPr>
                <w:rFonts w:ascii="Times New Roman" w:hAnsi="Times New Roman"/>
                <w:sz w:val="24"/>
              </w:rPr>
              <w:t>T2 emitovaných dcérskymi spoločnosťami, dcérske spoločnosti, ktorých nástroje môžu byť prípustné, sú inštitúcie alebo podniky, na ktoré sa na základe uplatniteľných vnútroštátnych právnych predpisov vzťahujú požiadavky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0035</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TYP SUBJEKTU</w:t>
            </w:r>
          </w:p>
          <w:p w:rsidR="00BF0637" w:rsidRPr="004B2FEB" w:rsidRDefault="00BF0637" w:rsidP="00EB4968">
            <w:pPr>
              <w:suppressAutoHyphens/>
              <w:rPr>
                <w:rStyle w:val="InstructionsTabelleText"/>
                <w:rFonts w:ascii="Times New Roman" w:hAnsi="Times New Roman"/>
                <w:bCs/>
                <w:sz w:val="24"/>
              </w:rPr>
            </w:pPr>
            <w:r w:rsidRPr="004B2FEB">
              <w:rPr>
                <w:rStyle w:val="InstructionsTabelleText"/>
                <w:rFonts w:ascii="Times New Roman" w:hAnsi="Times New Roman"/>
                <w:bCs/>
                <w:sz w:val="24"/>
              </w:rPr>
              <w:t>Typ subjektu sa vykazuje na základe týchto kategórií:</w:t>
            </w:r>
          </w:p>
          <w:p w:rsidR="00BF0637" w:rsidRPr="004B2FEB" w:rsidRDefault="00BF0637" w:rsidP="00EB4968">
            <w:pPr>
              <w:tabs>
                <w:tab w:val="left" w:pos="372"/>
              </w:tabs>
              <w:suppressAutoHyphens/>
              <w:rPr>
                <w:rStyle w:val="InstructionsTabelleText"/>
                <w:rFonts w:ascii="Times New Roman" w:hAnsi="Times New Roman"/>
                <w:sz w:val="24"/>
              </w:rPr>
            </w:pPr>
            <w:r w:rsidRPr="004B2FEB">
              <w:rPr>
                <w:rStyle w:val="InstructionsTabelleText"/>
                <w:rFonts w:ascii="Times New Roman" w:hAnsi="Times New Roman"/>
                <w:sz w:val="24"/>
              </w:rPr>
              <w:t>a)</w:t>
            </w:r>
            <w:r w:rsidRPr="004B2FEB">
              <w:rPr>
                <w:rFonts w:ascii="Times New Roman" w:hAnsi="Times New Roman"/>
              </w:rPr>
              <w:tab/>
            </w:r>
            <w:r w:rsidRPr="004B2FEB">
              <w:rPr>
                <w:rStyle w:val="InstructionsTabelleText"/>
                <w:rFonts w:ascii="Times New Roman" w:hAnsi="Times New Roman"/>
                <w:sz w:val="24"/>
              </w:rPr>
              <w:t>úverová inštitúcia</w:t>
            </w:r>
          </w:p>
          <w:p w:rsidR="00BF0637" w:rsidRPr="004B2FEB" w:rsidRDefault="00BF0637" w:rsidP="00EB4968">
            <w:pPr>
              <w:tabs>
                <w:tab w:val="left" w:pos="372"/>
              </w:tabs>
              <w:suppressAutoHyphens/>
              <w:rPr>
                <w:rStyle w:val="InstructionsTabelleText"/>
                <w:rFonts w:ascii="Times New Roman" w:hAnsi="Times New Roman"/>
                <w:sz w:val="24"/>
              </w:rPr>
            </w:pPr>
            <w:r w:rsidRPr="004B2FEB">
              <w:rPr>
                <w:rFonts w:ascii="Times New Roman" w:hAnsi="Times New Roman"/>
              </w:rPr>
              <w:tab/>
            </w:r>
            <w:r w:rsidRPr="004B2FEB">
              <w:rPr>
                <w:rStyle w:val="InstructionsTabelleText"/>
                <w:rFonts w:ascii="Times New Roman" w:hAnsi="Times New Roman"/>
                <w:sz w:val="24"/>
              </w:rPr>
              <w:t>článok 4 ods. 1 bod 1 CRR;</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Style w:val="InstructionsTabelleText"/>
                <w:rFonts w:ascii="Times New Roman" w:hAnsi="Times New Roman"/>
                <w:sz w:val="24"/>
              </w:rPr>
              <w:t>b)</w:t>
            </w:r>
            <w:r w:rsidRPr="004B2FEB">
              <w:rPr>
                <w:rFonts w:ascii="Times New Roman" w:hAnsi="Times New Roman"/>
              </w:rPr>
              <w:tab/>
            </w:r>
            <w:r w:rsidRPr="004B2FEB">
              <w:rPr>
                <w:rStyle w:val="InstructionsTabelleText"/>
                <w:rFonts w:ascii="Times New Roman" w:hAnsi="Times New Roman"/>
                <w:sz w:val="24"/>
              </w:rPr>
              <w:t>investičná spoločnosť</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Fonts w:ascii="Times New Roman" w:hAnsi="Times New Roman"/>
              </w:rPr>
              <w:tab/>
            </w:r>
            <w:r w:rsidRPr="004B2FEB">
              <w:rPr>
                <w:rStyle w:val="InstructionsTabelleText"/>
                <w:rFonts w:ascii="Times New Roman" w:hAnsi="Times New Roman"/>
                <w:bCs/>
                <w:sz w:val="24"/>
              </w:rPr>
              <w:t>článok 4 ods. 1 bod 2 CRR;</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Style w:val="InstructionsTabelleText"/>
                <w:rFonts w:ascii="Times New Roman" w:hAnsi="Times New Roman"/>
                <w:sz w:val="24"/>
              </w:rPr>
              <w:t>c)</w:t>
            </w:r>
            <w:r w:rsidRPr="004B2FEB">
              <w:rPr>
                <w:rFonts w:ascii="Times New Roman" w:hAnsi="Times New Roman"/>
              </w:rPr>
              <w:tab/>
            </w:r>
            <w:r w:rsidRPr="004B2FEB">
              <w:rPr>
                <w:rStyle w:val="InstructionsTabelleText"/>
                <w:rFonts w:ascii="Times New Roman" w:hAnsi="Times New Roman"/>
                <w:sz w:val="24"/>
              </w:rPr>
              <w:t>finančná inštitúcia (iná)</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Fonts w:ascii="Times New Roman" w:hAnsi="Times New Roman"/>
              </w:rPr>
              <w:tab/>
            </w:r>
            <w:r w:rsidRPr="004B2FEB">
              <w:rPr>
                <w:rStyle w:val="InstructionsTabelleText"/>
                <w:rFonts w:ascii="Times New Roman" w:hAnsi="Times New Roman"/>
                <w:bCs/>
                <w:sz w:val="24"/>
              </w:rPr>
              <w:t>článok 4 ods. 1 body 20, 21</w:t>
            </w:r>
            <w:r w:rsidR="004B2FEB">
              <w:rPr>
                <w:rStyle w:val="InstructionsTabelleText"/>
                <w:rFonts w:ascii="Times New Roman" w:hAnsi="Times New Roman"/>
                <w:bCs/>
                <w:sz w:val="24"/>
              </w:rPr>
              <w:t xml:space="preserve"> a </w:t>
            </w:r>
            <w:r w:rsidRPr="004B2FEB">
              <w:rPr>
                <w:rStyle w:val="InstructionsTabelleText"/>
                <w:rFonts w:ascii="Times New Roman" w:hAnsi="Times New Roman"/>
                <w:bCs/>
                <w:sz w:val="24"/>
              </w:rPr>
              <w:t>26 CRR.</w:t>
            </w:r>
          </w:p>
          <w:p w:rsidR="00BF0637" w:rsidRPr="004B2FEB" w:rsidRDefault="00BF0637" w:rsidP="00EB4968">
            <w:pPr>
              <w:tabs>
                <w:tab w:val="left" w:pos="372"/>
              </w:tabs>
              <w:suppressAutoHyphens/>
              <w:ind w:left="399" w:hanging="399"/>
              <w:rPr>
                <w:rStyle w:val="InstructionsTabelleText"/>
                <w:rFonts w:ascii="Times New Roman" w:hAnsi="Times New Roman"/>
                <w:bCs/>
                <w:sz w:val="24"/>
              </w:rPr>
            </w:pPr>
            <w:r w:rsidRPr="004B2FEB">
              <w:rPr>
                <w:rFonts w:ascii="Times New Roman" w:hAnsi="Times New Roman"/>
              </w:rPr>
              <w:tab/>
            </w:r>
            <w:r w:rsidRPr="004B2FEB">
              <w:rPr>
                <w:rStyle w:val="InstructionsTabelleText"/>
                <w:rFonts w:ascii="Times New Roman" w:hAnsi="Times New Roman"/>
                <w:bCs/>
                <w:sz w:val="24"/>
              </w:rPr>
              <w:t>Finančné inštitúcie</w:t>
            </w:r>
            <w:r w:rsidR="004B2FEB">
              <w:rPr>
                <w:rStyle w:val="InstructionsTabelleText"/>
                <w:rFonts w:ascii="Times New Roman" w:hAnsi="Times New Roman"/>
                <w:bCs/>
                <w:sz w:val="24"/>
              </w:rPr>
              <w:t xml:space="preserve"> v </w:t>
            </w:r>
            <w:r w:rsidRPr="004B2FEB">
              <w:rPr>
                <w:rStyle w:val="InstructionsTabelleText"/>
                <w:rFonts w:ascii="Times New Roman" w:hAnsi="Times New Roman"/>
                <w:bCs/>
                <w:sz w:val="24"/>
              </w:rPr>
              <w:t>zmysle článku 4 ods. 1 bodu 26 CRR, ktoré nie sú zahrnuté do žiadnej</w:t>
            </w:r>
            <w:r w:rsidR="004B2FEB">
              <w:rPr>
                <w:rStyle w:val="InstructionsTabelleText"/>
                <w:rFonts w:ascii="Times New Roman" w:hAnsi="Times New Roman"/>
                <w:bCs/>
                <w:sz w:val="24"/>
              </w:rPr>
              <w:t xml:space="preserve"> z </w:t>
            </w:r>
            <w:r w:rsidRPr="004B2FEB">
              <w:rPr>
                <w:rStyle w:val="InstructionsTabelleText"/>
                <w:rFonts w:ascii="Times New Roman" w:hAnsi="Times New Roman"/>
                <w:bCs/>
                <w:sz w:val="24"/>
              </w:rPr>
              <w:t>kategórií d), f) ani g);</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Style w:val="InstructionsTabelleText"/>
                <w:rFonts w:ascii="Times New Roman" w:hAnsi="Times New Roman"/>
                <w:sz w:val="24"/>
              </w:rPr>
              <w:t>d)</w:t>
            </w:r>
            <w:r w:rsidRPr="004B2FEB">
              <w:rPr>
                <w:rFonts w:ascii="Times New Roman" w:hAnsi="Times New Roman"/>
              </w:rPr>
              <w:tab/>
            </w:r>
            <w:r w:rsidRPr="004B2FEB">
              <w:rPr>
                <w:rStyle w:val="InstructionsTabelleText"/>
                <w:rFonts w:ascii="Times New Roman" w:hAnsi="Times New Roman"/>
                <w:sz w:val="24"/>
              </w:rPr>
              <w:t>(zmiešaná) finančná holdingová spoločnosť</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Fonts w:ascii="Times New Roman" w:hAnsi="Times New Roman"/>
              </w:rPr>
              <w:tab/>
            </w:r>
            <w:r w:rsidRPr="004B2FEB">
              <w:rPr>
                <w:rStyle w:val="InstructionsTabelleText"/>
                <w:rFonts w:ascii="Times New Roman" w:hAnsi="Times New Roman"/>
                <w:bCs/>
                <w:sz w:val="24"/>
              </w:rPr>
              <w:t>článok 4 ods. 1 body 20</w:t>
            </w:r>
            <w:r w:rsidR="004B2FEB">
              <w:rPr>
                <w:rStyle w:val="InstructionsTabelleText"/>
                <w:rFonts w:ascii="Times New Roman" w:hAnsi="Times New Roman"/>
                <w:bCs/>
                <w:sz w:val="24"/>
              </w:rPr>
              <w:t xml:space="preserve"> a </w:t>
            </w:r>
            <w:r w:rsidRPr="004B2FEB">
              <w:rPr>
                <w:rStyle w:val="InstructionsTabelleText"/>
                <w:rFonts w:ascii="Times New Roman" w:hAnsi="Times New Roman"/>
                <w:bCs/>
                <w:sz w:val="24"/>
              </w:rPr>
              <w:t>21 CRR;</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Style w:val="InstructionsTabelleText"/>
                <w:rFonts w:ascii="Times New Roman" w:hAnsi="Times New Roman"/>
                <w:bCs/>
                <w:sz w:val="24"/>
              </w:rPr>
              <w:t>e)</w:t>
            </w:r>
            <w:r w:rsidRPr="004B2FEB">
              <w:rPr>
                <w:rFonts w:ascii="Times New Roman" w:hAnsi="Times New Roman"/>
              </w:rPr>
              <w:tab/>
            </w:r>
            <w:r w:rsidRPr="004B2FEB">
              <w:rPr>
                <w:rStyle w:val="InstructionsTabelleText"/>
                <w:rFonts w:ascii="Times New Roman" w:hAnsi="Times New Roman"/>
                <w:sz w:val="24"/>
              </w:rPr>
              <w:t>podnik pomocných služieb</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Fonts w:ascii="Times New Roman" w:hAnsi="Times New Roman"/>
              </w:rPr>
              <w:tab/>
            </w:r>
            <w:r w:rsidRPr="004B2FEB">
              <w:rPr>
                <w:rStyle w:val="InstructionsTabelleText"/>
                <w:rFonts w:ascii="Times New Roman" w:hAnsi="Times New Roman"/>
                <w:bCs/>
                <w:sz w:val="24"/>
              </w:rPr>
              <w:t>článok 4 ods. 1 bod 18 CRR;</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Style w:val="InstructionsTabelleText"/>
                <w:rFonts w:ascii="Times New Roman" w:hAnsi="Times New Roman"/>
                <w:sz w:val="24"/>
              </w:rPr>
              <w:t>f)</w:t>
            </w:r>
            <w:r w:rsidRPr="004B2FEB">
              <w:rPr>
                <w:rFonts w:ascii="Times New Roman" w:hAnsi="Times New Roman"/>
              </w:rPr>
              <w:tab/>
            </w:r>
            <w:r w:rsidRPr="004B2FEB">
              <w:rPr>
                <w:rStyle w:val="InstructionsTabelleText"/>
                <w:rFonts w:ascii="Times New Roman" w:hAnsi="Times New Roman"/>
                <w:bCs/>
                <w:sz w:val="24"/>
              </w:rPr>
              <w:t>účelová jednotka zaoberajúca sa sekuritizáciou (SSPE)</w:t>
            </w:r>
            <w:r w:rsidRPr="004B2FEB">
              <w:rPr>
                <w:rStyle w:val="InstructionsTabelleText"/>
                <w:rFonts w:ascii="Times New Roman" w:hAnsi="Times New Roman"/>
                <w:sz w:val="24"/>
              </w:rPr>
              <w:t>,</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Fonts w:ascii="Times New Roman" w:hAnsi="Times New Roman"/>
              </w:rPr>
              <w:tab/>
            </w:r>
            <w:r w:rsidRPr="004B2FEB">
              <w:rPr>
                <w:rStyle w:val="InstructionsTabelleText"/>
                <w:rFonts w:ascii="Times New Roman" w:hAnsi="Times New Roman"/>
                <w:bCs/>
                <w:sz w:val="24"/>
              </w:rPr>
              <w:t>článok 4 ods. 1 bod 66 CRR;</w:t>
            </w:r>
          </w:p>
          <w:p w:rsidR="00BF0637" w:rsidRPr="004B2FEB" w:rsidRDefault="00BF0637" w:rsidP="00EB4968">
            <w:pPr>
              <w:tabs>
                <w:tab w:val="left" w:pos="372"/>
              </w:tabs>
              <w:suppressAutoHyphens/>
              <w:rPr>
                <w:rStyle w:val="InstructionsTabelleText"/>
                <w:rFonts w:ascii="Times New Roman" w:hAnsi="Times New Roman"/>
                <w:bCs/>
                <w:sz w:val="24"/>
              </w:rPr>
            </w:pPr>
            <w:r w:rsidRPr="004B2FEB">
              <w:rPr>
                <w:rStyle w:val="InstructionsTabelleText"/>
                <w:rFonts w:ascii="Times New Roman" w:hAnsi="Times New Roman"/>
                <w:sz w:val="24"/>
              </w:rPr>
              <w:lastRenderedPageBreak/>
              <w:t>g)</w:t>
            </w:r>
            <w:r w:rsidRPr="004B2FEB">
              <w:rPr>
                <w:rFonts w:ascii="Times New Roman" w:hAnsi="Times New Roman"/>
              </w:rPr>
              <w:tab/>
            </w:r>
            <w:r w:rsidRPr="004B2FEB">
              <w:rPr>
                <w:rStyle w:val="InstructionsTabelleText"/>
                <w:rFonts w:ascii="Times New Roman" w:hAnsi="Times New Roman"/>
                <w:sz w:val="24"/>
              </w:rPr>
              <w:t>spoločnosť zaoberajúca sa krytými dlhopismi</w:t>
            </w:r>
          </w:p>
          <w:p w:rsidR="00BF0637" w:rsidRPr="004B2FEB" w:rsidRDefault="00BF0637" w:rsidP="00EB4968">
            <w:pPr>
              <w:tabs>
                <w:tab w:val="left" w:pos="372"/>
              </w:tabs>
              <w:suppressAutoHyphens/>
              <w:ind w:left="372"/>
              <w:rPr>
                <w:rStyle w:val="InstructionsTabelleText"/>
                <w:rFonts w:ascii="Times New Roman" w:hAnsi="Times New Roman"/>
                <w:bCs/>
                <w:sz w:val="24"/>
              </w:rPr>
            </w:pPr>
            <w:r w:rsidRPr="004B2FEB">
              <w:rPr>
                <w:rStyle w:val="InstructionsTabelleText"/>
                <w:rFonts w:ascii="Times New Roman" w:hAnsi="Times New Roman"/>
                <w:bCs/>
                <w:sz w:val="24"/>
              </w:rPr>
              <w:t>Subjekt zriadený na emitovanie krytých dlhopisov alebo na držanie kolaterálu, ktorým je zabezpečený krytý dlhopis, ak nie je zahrnutý</w:t>
            </w:r>
            <w:r w:rsidR="004B2FEB">
              <w:rPr>
                <w:rStyle w:val="InstructionsTabelleText"/>
                <w:rFonts w:ascii="Times New Roman" w:hAnsi="Times New Roman"/>
                <w:bCs/>
                <w:sz w:val="24"/>
              </w:rPr>
              <w:t xml:space="preserve"> v </w:t>
            </w:r>
            <w:r w:rsidRPr="004B2FEB">
              <w:rPr>
                <w:rStyle w:val="InstructionsTabelleText"/>
                <w:rFonts w:ascii="Times New Roman" w:hAnsi="Times New Roman"/>
                <w:bCs/>
                <w:sz w:val="24"/>
              </w:rPr>
              <w:t>žiadnej</w:t>
            </w:r>
            <w:r w:rsidR="004B2FEB">
              <w:rPr>
                <w:rStyle w:val="InstructionsTabelleText"/>
                <w:rFonts w:ascii="Times New Roman" w:hAnsi="Times New Roman"/>
                <w:bCs/>
                <w:sz w:val="24"/>
              </w:rPr>
              <w:t xml:space="preserve"> z </w:t>
            </w:r>
            <w:r w:rsidRPr="004B2FEB">
              <w:rPr>
                <w:rStyle w:val="InstructionsTabelleText"/>
                <w:rFonts w:ascii="Times New Roman" w:hAnsi="Times New Roman"/>
                <w:bCs/>
                <w:sz w:val="24"/>
              </w:rPr>
              <w:t>uvedených kategórií a), b) ani d) až f);</w:t>
            </w:r>
          </w:p>
          <w:p w:rsidR="00BF0637" w:rsidRPr="004B2FEB" w:rsidRDefault="00BF0637" w:rsidP="00EB4968">
            <w:pPr>
              <w:tabs>
                <w:tab w:val="left" w:pos="372"/>
              </w:tabs>
              <w:suppressAutoHyphens/>
              <w:rPr>
                <w:rStyle w:val="InstructionsTabelleText"/>
                <w:rFonts w:ascii="Times New Roman" w:hAnsi="Times New Roman"/>
                <w:sz w:val="24"/>
              </w:rPr>
            </w:pPr>
            <w:r w:rsidRPr="004B2FEB">
              <w:rPr>
                <w:rStyle w:val="InstructionsTabelleText"/>
                <w:rFonts w:ascii="Times New Roman" w:hAnsi="Times New Roman"/>
                <w:bCs/>
                <w:sz w:val="24"/>
              </w:rPr>
              <w:t>h)</w:t>
            </w:r>
            <w:r w:rsidRPr="004B2FEB">
              <w:rPr>
                <w:rFonts w:ascii="Times New Roman" w:hAnsi="Times New Roman"/>
              </w:rPr>
              <w:tab/>
            </w:r>
            <w:r w:rsidRPr="004B2FEB">
              <w:rPr>
                <w:rStyle w:val="InstructionsTabelleText"/>
                <w:rFonts w:ascii="Times New Roman" w:hAnsi="Times New Roman"/>
                <w:sz w:val="24"/>
              </w:rPr>
              <w:t>iný typ subjektu</w:t>
            </w:r>
          </w:p>
          <w:p w:rsidR="00BF0637" w:rsidRPr="004B2FEB" w:rsidRDefault="00BF0637" w:rsidP="00EB4968">
            <w:pPr>
              <w:tabs>
                <w:tab w:val="left" w:pos="372"/>
              </w:tabs>
              <w:suppressAutoHyphens/>
              <w:ind w:left="372"/>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Iný subjekt ako subjekty uvedené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písmenách a) až g).</w:t>
            </w:r>
          </w:p>
          <w:p w:rsidR="00BF0637" w:rsidRPr="004B2FEB" w:rsidRDefault="00BF0637" w:rsidP="00EB4968">
            <w:pPr>
              <w:tabs>
                <w:tab w:val="left" w:pos="372"/>
              </w:tabs>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Keď sa na subjekt nevzťahuje CRR</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CRD, ale vzťahujú sa naň ustanovenia, ktoré sú prinajmenšom rovnocenné</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ustanoveniami dohody Bazilej, príslušná kategória sa určí podľa zásady najväčšieho úsilia.</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0040</w:t>
            </w:r>
          </w:p>
        </w:tc>
        <w:tc>
          <w:tcPr>
            <w:tcW w:w="8640" w:type="dxa"/>
          </w:tcPr>
          <w:p w:rsidR="00BF0637" w:rsidRPr="004B2FEB" w:rsidRDefault="00BF0637" w:rsidP="00EB4968">
            <w:pPr>
              <w:suppressAutoHyphens/>
              <w:rPr>
                <w:rFonts w:ascii="Times New Roman" w:hAnsi="Times New Roman"/>
                <w:b/>
                <w:sz w:val="24"/>
                <w:u w:val="single"/>
              </w:rPr>
            </w:pPr>
            <w:r w:rsidRPr="004B2FEB">
              <w:rPr>
                <w:rFonts w:ascii="Times New Roman" w:hAnsi="Times New Roman"/>
                <w:b/>
                <w:sz w:val="24"/>
                <w:u w:val="single"/>
              </w:rPr>
              <w:t xml:space="preserve">ROZSAH ÚDAJOV: </w:t>
            </w:r>
            <w:r w:rsidRPr="004B2FEB">
              <w:rPr>
                <w:rFonts w:ascii="Times New Roman" w:hAnsi="Times New Roman"/>
                <w:b/>
                <w:caps/>
                <w:sz w:val="24"/>
                <w:u w:val="single"/>
              </w:rPr>
              <w:t>samostatne plne konsolidované (SF) ALEBO samostatne čiastočne konsolidované (SP)</w:t>
            </w:r>
          </w:p>
          <w:p w:rsidR="004B2FEB" w:rsidRDefault="00BF0637" w:rsidP="00EB4968">
            <w:pPr>
              <w:suppressAutoHyphens/>
              <w:rPr>
                <w:rFonts w:ascii="Times New Roman" w:hAnsi="Times New Roman"/>
                <w:sz w:val="24"/>
              </w:rPr>
            </w:pPr>
            <w:r w:rsidRPr="004B2FEB">
              <w:rPr>
                <w:rStyle w:val="InstructionsTabelleText"/>
                <w:rFonts w:ascii="Times New Roman" w:hAnsi="Times New Roman"/>
                <w:sz w:val="24"/>
              </w:rPr>
              <w:t>„SF“</w:t>
            </w:r>
            <w:r w:rsidRPr="004B2FEB">
              <w:rPr>
                <w:rFonts w:ascii="Times New Roman" w:hAnsi="Times New Roman"/>
                <w:sz w:val="24"/>
              </w:rPr>
              <w:t xml:space="preserve"> sa zadáva</w:t>
            </w:r>
            <w:r w:rsidR="004B2FEB">
              <w:rPr>
                <w:rFonts w:ascii="Times New Roman" w:hAnsi="Times New Roman"/>
                <w:sz w:val="24"/>
              </w:rPr>
              <w:t xml:space="preserve"> v </w:t>
            </w:r>
            <w:r w:rsidRPr="004B2FEB">
              <w:rPr>
                <w:rFonts w:ascii="Times New Roman" w:hAnsi="Times New Roman"/>
                <w:sz w:val="24"/>
              </w:rPr>
              <w:t>prípade samostatných dcérskych spoločností, ktoré sú plne konsolidované</w:t>
            </w:r>
            <w:r w:rsidR="004B2FEB">
              <w:rPr>
                <w:rFonts w:ascii="Times New Roman" w:hAnsi="Times New Roman"/>
                <w:sz w:val="24"/>
              </w:rPr>
              <w:t>.</w:t>
            </w:r>
          </w:p>
          <w:p w:rsidR="00BF0637" w:rsidRPr="004B2FEB" w:rsidRDefault="00BF0637" w:rsidP="00EB4968">
            <w:pPr>
              <w:suppressAutoHyphens/>
              <w:rPr>
                <w:rStyle w:val="InstructionsTabelleText"/>
                <w:rFonts w:ascii="Times New Roman" w:hAnsi="Times New Roman"/>
                <w:smallCaps/>
                <w:sz w:val="24"/>
              </w:rPr>
            </w:pPr>
            <w:r w:rsidRPr="004B2FEB">
              <w:rPr>
                <w:rStyle w:val="InstructionsTabelleText"/>
                <w:rFonts w:ascii="Times New Roman" w:hAnsi="Times New Roman"/>
                <w:sz w:val="24"/>
              </w:rPr>
              <w:t>„SP“</w:t>
            </w:r>
            <w:r w:rsidRPr="004B2FEB">
              <w:rPr>
                <w:rFonts w:ascii="Times New Roman" w:hAnsi="Times New Roman"/>
                <w:sz w:val="24"/>
              </w:rPr>
              <w:t xml:space="preserve"> sa zadáva</w:t>
            </w:r>
            <w:r w:rsidR="004B2FEB">
              <w:rPr>
                <w:rFonts w:ascii="Times New Roman" w:hAnsi="Times New Roman"/>
                <w:sz w:val="24"/>
              </w:rPr>
              <w:t xml:space="preserve"> v </w:t>
            </w:r>
            <w:r w:rsidRPr="004B2FEB">
              <w:rPr>
                <w:rFonts w:ascii="Times New Roman" w:hAnsi="Times New Roman"/>
                <w:sz w:val="24"/>
              </w:rPr>
              <w:t>prípade samostatných dcérskych spoločností, ktoré sú čiastočne konsolidované.</w:t>
            </w:r>
            <w:r w:rsidRPr="004B2FEB">
              <w:rPr>
                <w:rStyle w:val="InstructionsTabelleText"/>
                <w:rFonts w:ascii="Times New Roman" w:hAnsi="Times New Roman"/>
                <w:i/>
                <w:sz w:val="24"/>
              </w:rPr>
              <w:t xml:space="preserve"> </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0050</w:t>
            </w:r>
          </w:p>
        </w:tc>
        <w:tc>
          <w:tcPr>
            <w:tcW w:w="8640" w:type="dxa"/>
          </w:tcPr>
          <w:p w:rsidR="004B2FEB" w:rsidRDefault="00BF0637" w:rsidP="00EB4968">
            <w:pPr>
              <w:suppressAutoHyphens/>
              <w:rPr>
                <w:rFonts w:ascii="Times New Roman" w:hAnsi="Times New Roman"/>
                <w:b/>
                <w:sz w:val="24"/>
                <w:u w:val="single"/>
              </w:rPr>
            </w:pPr>
            <w:r w:rsidRPr="004B2FEB">
              <w:rPr>
                <w:rFonts w:ascii="Times New Roman" w:hAnsi="Times New Roman"/>
                <w:b/>
                <w:sz w:val="24"/>
                <w:u w:val="single"/>
              </w:rPr>
              <w:t>KÓD KRAJINY</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 xml:space="preserve">Inštitúcie zadajú dvojpísmenový kód krajiny podľa normy ISO 3166-2. </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0060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MIERA PODIELU (%)</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Tento percentuálny podiel označuje skutočný podiel kapitálu, ktorý materská spoločnosť drží</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dcérskych spoločnostiach.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úplnej konsolidácie priamej dcérskej spoločnosti je skutočný podiel napr. 70</w:t>
            </w:r>
            <w:r w:rsidR="004B2FEB">
              <w:rPr>
                <w:rStyle w:val="InstructionsTabelleText"/>
                <w:rFonts w:ascii="Times New Roman" w:hAnsi="Times New Roman"/>
                <w:sz w:val="24"/>
              </w:rPr>
              <w:t> %</w:t>
            </w:r>
            <w:r w:rsidRPr="004B2FEB">
              <w:rPr>
                <w:rStyle w:val="InstructionsTabelleText"/>
                <w:rFonts w:ascii="Times New Roman" w:hAnsi="Times New Roman"/>
                <w:sz w:val="24"/>
              </w:rPr>
              <w:t>.</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4 ods. 1 bodom 16 CRR je podiel dcérskej spoločnosti, ktorý sa má vykázať, výsledkom vynásobenia podielov dotknutých dcérskych spoločností.</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0070 –⁠ 0240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INFORMÁCIE</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SUBJEKTOCH, NA KTORÉ SA VZŤAHUJE POŽIADAVKA NA VLASTNÉ ZDROJE</w:t>
            </w:r>
          </w:p>
          <w:p w:rsid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V oddiele podrobných informácií (t. j. stĺpce 0070 až 0240) sa zhromažďujú informácie len</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subjektoch</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podskupinách, na ktoré sa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rámci rozsahu konsolidácie (</w:t>
            </w:r>
            <w:r w:rsidRPr="004B2FEB">
              <w:rPr>
                <w:rFonts w:ascii="Times New Roman" w:hAnsi="Times New Roman"/>
                <w:sz w:val="24"/>
              </w:rPr>
              <w:t>prvá časť hlava II kapitola 2 CRR</w:t>
            </w:r>
            <w:r w:rsidRPr="004B2FEB">
              <w:rPr>
                <w:rStyle w:val="InstructionsTabelleText"/>
                <w:rFonts w:ascii="Times New Roman" w:hAnsi="Times New Roman"/>
                <w:sz w:val="24"/>
              </w:rPr>
              <w:t>)</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skutočnosti vzťahujú požiadavky na platobnú schopnosť podľa CRR alebo ustanovenia, ktoré sú prinajmenšom rovnocenné</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ustanoveniami dohody Bazilej (t. j.</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0030 je zadaná hodnota „áno“)</w:t>
            </w:r>
            <w:r w:rsidR="004B2FEB">
              <w:rPr>
                <w:rStyle w:val="InstructionsTabelleText"/>
                <w:rFonts w:ascii="Times New Roman" w:hAnsi="Times New Roman"/>
                <w:sz w:val="24"/>
              </w:rPr>
              <w:t>.</w:t>
            </w:r>
          </w:p>
          <w:p w:rsidR="004B2FEB" w:rsidRDefault="00BF0637" w:rsidP="00EB4968">
            <w:pPr>
              <w:suppressAutoHyphens/>
              <w:rPr>
                <w:rFonts w:ascii="Times New Roman" w:hAnsi="Times New Roman"/>
                <w:sz w:val="24"/>
              </w:rPr>
            </w:pPr>
            <w:r w:rsidRPr="004B2FEB">
              <w:rPr>
                <w:rFonts w:ascii="Times New Roman" w:hAnsi="Times New Roman"/>
                <w:sz w:val="24"/>
              </w:rPr>
              <w:t>Zadávajú sa informácie</w:t>
            </w:r>
            <w:r w:rsidR="004B2FEB">
              <w:rPr>
                <w:rFonts w:ascii="Times New Roman" w:hAnsi="Times New Roman"/>
                <w:sz w:val="24"/>
              </w:rPr>
              <w:t xml:space="preserve"> o </w:t>
            </w:r>
            <w:r w:rsidRPr="004B2FEB">
              <w:rPr>
                <w:rFonts w:ascii="Times New Roman" w:hAnsi="Times New Roman"/>
                <w:sz w:val="24"/>
              </w:rPr>
              <w:t>všetkých samostatných inštitúciách konsolidovanej skupiny, na ktoré sa vzťahujú požiadavky na vlastné zdroje, bez ohľadu na to, kde majú sídlo</w:t>
            </w:r>
            <w:r w:rsidR="004B2FEB">
              <w:rPr>
                <w:rFonts w:ascii="Times New Roman" w:hAnsi="Times New Roman"/>
                <w:sz w:val="24"/>
              </w:rPr>
              <w:t>.</w:t>
            </w:r>
          </w:p>
          <w:p w:rsidR="00BF0637" w:rsidRPr="004B2FEB" w:rsidRDefault="00BF0637" w:rsidP="00EB4968">
            <w:pPr>
              <w:suppressAutoHyphens/>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 xml:space="preserve">tejto časti sa riadia </w:t>
            </w:r>
            <w:r w:rsidRPr="004B2FEB">
              <w:rPr>
                <w:rFonts w:ascii="Times New Roman" w:hAnsi="Times New Roman"/>
                <w:bCs/>
                <w:sz w:val="24"/>
              </w:rPr>
              <w:t>miestnymi pravidlami</w:t>
            </w:r>
            <w:r w:rsidR="004B2FEB">
              <w:rPr>
                <w:rFonts w:ascii="Times New Roman" w:hAnsi="Times New Roman"/>
                <w:bCs/>
                <w:sz w:val="24"/>
              </w:rPr>
              <w:t xml:space="preserve"> o </w:t>
            </w:r>
            <w:r w:rsidRPr="004B2FEB">
              <w:rPr>
                <w:rFonts w:ascii="Times New Roman" w:hAnsi="Times New Roman"/>
                <w:bCs/>
                <w:sz w:val="24"/>
              </w:rPr>
              <w:t>platobnej schopnosti danej jurisdikcie,</w:t>
            </w:r>
            <w:r w:rsidR="004B2FEB">
              <w:rPr>
                <w:rFonts w:ascii="Times New Roman" w:hAnsi="Times New Roman"/>
                <w:bCs/>
                <w:sz w:val="24"/>
              </w:rPr>
              <w:t xml:space="preserve"> v </w:t>
            </w:r>
            <w:r w:rsidRPr="004B2FEB">
              <w:rPr>
                <w:rFonts w:ascii="Times New Roman" w:hAnsi="Times New Roman"/>
                <w:bCs/>
                <w:sz w:val="24"/>
              </w:rPr>
              <w:t>ktorej</w:t>
            </w:r>
            <w:r w:rsidRPr="004B2FEB">
              <w:rPr>
                <w:rFonts w:ascii="Times New Roman" w:hAnsi="Times New Roman"/>
                <w:sz w:val="24"/>
              </w:rPr>
              <w:t xml:space="preserve"> inštitúcia pôsobí (preto sa</w:t>
            </w:r>
            <w:r w:rsidR="004B2FEB">
              <w:rPr>
                <w:rFonts w:ascii="Times New Roman" w:hAnsi="Times New Roman"/>
                <w:sz w:val="24"/>
              </w:rPr>
              <w:t xml:space="preserve"> v </w:t>
            </w:r>
            <w:r w:rsidRPr="004B2FEB">
              <w:rPr>
                <w:rFonts w:ascii="Times New Roman" w:hAnsi="Times New Roman"/>
                <w:sz w:val="24"/>
              </w:rPr>
              <w:t>tomto vzore nemusí robiť dvojitý výpočet na individuálnom základe podľa pravidiel materskej inštitúcie). Keď sa miestne pravidlá</w:t>
            </w:r>
            <w:r w:rsidR="004B2FEB">
              <w:rPr>
                <w:rFonts w:ascii="Times New Roman" w:hAnsi="Times New Roman"/>
                <w:sz w:val="24"/>
              </w:rPr>
              <w:t xml:space="preserve"> o </w:t>
            </w:r>
            <w:r w:rsidRPr="004B2FEB">
              <w:rPr>
                <w:rFonts w:ascii="Times New Roman" w:hAnsi="Times New Roman"/>
                <w:sz w:val="24"/>
              </w:rPr>
              <w:t>platobnej schopnosti líšia od CRR</w:t>
            </w:r>
            <w:r w:rsidR="004B2FEB">
              <w:rPr>
                <w:rFonts w:ascii="Times New Roman" w:hAnsi="Times New Roman"/>
                <w:sz w:val="24"/>
              </w:rPr>
              <w:t xml:space="preserve"> a </w:t>
            </w:r>
            <w:r w:rsidRPr="004B2FEB">
              <w:rPr>
                <w:rFonts w:ascii="Times New Roman" w:hAnsi="Times New Roman"/>
                <w:sz w:val="24"/>
              </w:rPr>
              <w:t>neposkytne sa porovnateľný prehľad, informácie sa doplnia, ak sú údaje dostupné</w:t>
            </w:r>
            <w:r w:rsidR="004B2FEB">
              <w:rPr>
                <w:rFonts w:ascii="Times New Roman" w:hAnsi="Times New Roman"/>
                <w:sz w:val="24"/>
              </w:rPr>
              <w:t xml:space="preserve"> v </w:t>
            </w:r>
            <w:r w:rsidRPr="004B2FEB">
              <w:rPr>
                <w:rFonts w:ascii="Times New Roman" w:hAnsi="Times New Roman"/>
                <w:sz w:val="24"/>
              </w:rPr>
              <w:t>príslušnej podrobnej štruktúre. Táto časť je preto faktický vzor,</w:t>
            </w:r>
            <w:r w:rsidR="004B2FEB">
              <w:rPr>
                <w:rFonts w:ascii="Times New Roman" w:hAnsi="Times New Roman"/>
                <w:sz w:val="24"/>
              </w:rPr>
              <w:t xml:space="preserve"> v </w:t>
            </w:r>
            <w:r w:rsidRPr="004B2FEB">
              <w:rPr>
                <w:rFonts w:ascii="Times New Roman" w:hAnsi="Times New Roman"/>
                <w:sz w:val="24"/>
              </w:rPr>
              <w:t>ktorom sú zhrnuté výpočty, ktoré jednotlivé inštitúcie skupiny musia vykonať, pričom treba zohľadniť, že na niektoré</w:t>
            </w:r>
            <w:r w:rsidR="004B2FEB">
              <w:rPr>
                <w:rFonts w:ascii="Times New Roman" w:hAnsi="Times New Roman"/>
                <w:sz w:val="24"/>
              </w:rPr>
              <w:t xml:space="preserve"> z </w:t>
            </w:r>
            <w:r w:rsidRPr="004B2FEB">
              <w:rPr>
                <w:rFonts w:ascii="Times New Roman" w:hAnsi="Times New Roman"/>
                <w:sz w:val="24"/>
              </w:rPr>
              <w:t>týchto inštitúcií sa môžu vzťahovať rozdielne pravidlá platobnej schopnosti.</w:t>
            </w:r>
          </w:p>
          <w:p w:rsidR="00BF0637" w:rsidRPr="004B2FEB" w:rsidRDefault="00BF0637" w:rsidP="00EB4968">
            <w:pPr>
              <w:suppressAutoHyphens/>
              <w:rPr>
                <w:rStyle w:val="InstructionsTabelleText"/>
                <w:rFonts w:ascii="Times New Roman" w:hAnsi="Times New Roman"/>
                <w:b/>
                <w:sz w:val="24"/>
                <w:u w:val="single"/>
              </w:rPr>
            </w:pPr>
            <w:r w:rsidRPr="004B2FEB">
              <w:rPr>
                <w:rStyle w:val="InstructionsTabelleText"/>
                <w:rFonts w:ascii="Times New Roman" w:hAnsi="Times New Roman"/>
                <w:b/>
                <w:sz w:val="24"/>
                <w:u w:val="single"/>
              </w:rPr>
              <w:t>Vykazovanie fixných režijných nákladov investičných spoločností:</w:t>
            </w:r>
          </w:p>
          <w:p w:rsidR="00BF0637" w:rsidRPr="004B2FEB" w:rsidRDefault="00BF0637" w:rsidP="00EB4968">
            <w:pPr>
              <w:suppressAutoHyphens/>
              <w:autoSpaceDE w:val="0"/>
              <w:autoSpaceDN w:val="0"/>
              <w:adjustRightInd w:val="0"/>
              <w:spacing w:after="0"/>
              <w:rPr>
                <w:rStyle w:val="InstructionsTabelleText"/>
                <w:rFonts w:ascii="Times New Roman" w:hAnsi="Times New Roman"/>
                <w:sz w:val="24"/>
              </w:rPr>
            </w:pPr>
            <w:r w:rsidRPr="004B2FEB">
              <w:rPr>
                <w:rStyle w:val="InstructionsTabelleText"/>
                <w:rFonts w:ascii="Times New Roman" w:hAnsi="Times New Roman"/>
                <w:sz w:val="24"/>
              </w:rPr>
              <w:lastRenderedPageBreak/>
              <w:t>Investičné spoločnosti začlenia požiadavky na vlastné zdroje súvisiace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fixnými režijnými nákladmi do svojho výpočtu podielu kapitálu podľa článkov 95, 96, 97</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98 CRR.</w:t>
            </w:r>
          </w:p>
          <w:p w:rsidR="00BF0637" w:rsidRPr="004B2FEB" w:rsidRDefault="00BF0637" w:rsidP="00EB4968">
            <w:pPr>
              <w:suppressAutoHyphens/>
              <w:autoSpaceDE w:val="0"/>
              <w:autoSpaceDN w:val="0"/>
              <w:adjustRightInd w:val="0"/>
              <w:spacing w:after="0"/>
              <w:rPr>
                <w:rStyle w:val="InstructionsTabelleText"/>
                <w:rFonts w:ascii="Times New Roman" w:hAnsi="Times New Roman"/>
                <w:sz w:val="24"/>
              </w:rPr>
            </w:pPr>
            <w:r w:rsidRPr="004B2FEB">
              <w:rPr>
                <w:rStyle w:val="InstructionsTabelleText"/>
                <w:rFonts w:ascii="Times New Roman" w:hAnsi="Times New Roman"/>
                <w:sz w:val="24"/>
              </w:rPr>
              <w:t>Časť celkovej hodnoty rizikovej expozície súvisiaca</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fixnými režijnými nákladmi sa vykazuje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 xml:space="preserve">stĺpci 0100 tohto vzoru. </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0070</w:t>
            </w:r>
          </w:p>
        </w:tc>
        <w:tc>
          <w:tcPr>
            <w:tcW w:w="8640" w:type="dxa"/>
          </w:tcPr>
          <w:p w:rsid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CELKOVÁ HODNOTA RIZIKOVEJ EXPOZÍCIE</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Zadáva sa súčet stĺpcov 0080 až 0110.</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0080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KREDITNÉ RIZIKO; KREDITNÉ RIZIKO PROTISTRANY; RIZIKÁ ZNÍŽENIA KVALITY POHĽADÁVOK</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INÝCH AKO KREDITNÝCH DÔVODOV, BEZODPLATNÉ DODANIE A RIZIKO VYROVNANIA/DODANIA</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Hodnota, ktorá sa má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stĺpci, zodpovedá súčtu hodnôt rizikovo vážených expozícií, ktoré sa rovnajú alebo sú rovnocenné</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hodnotami, ktoré sa musia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riadku 0040 „</w:t>
            </w:r>
            <w:r w:rsidRPr="004B2FEB">
              <w:rPr>
                <w:rStyle w:val="InstructionsTabelleberschrift"/>
                <w:rFonts w:ascii="Times New Roman" w:hAnsi="Times New Roman"/>
                <w:b w:val="0"/>
                <w:sz w:val="24"/>
                <w:u w:val="none"/>
              </w:rPr>
              <w:t>HODNOTY RIZIKOVO VÁŽENÝCH EXPOZÍCIÍ</w:t>
            </w:r>
            <w:r w:rsidRPr="004B2FEB">
              <w:rPr>
                <w:rFonts w:ascii="Times New Roman" w:hAnsi="Times New Roman"/>
                <w:sz w:val="24"/>
              </w:rPr>
              <w:t xml:space="preserve"> </w:t>
            </w:r>
            <w:r w:rsidRPr="004B2FEB">
              <w:rPr>
                <w:rStyle w:val="InstructionsTabelleText"/>
                <w:rFonts w:ascii="Times New Roman" w:hAnsi="Times New Roman"/>
                <w:sz w:val="24"/>
              </w:rPr>
              <w:t>PRE KREDITNÉ RIZIKO, KREDITNÉ RIZIKO PROTISTRANY, RIZIKO ZNÍŽENIA KVALITY POHĽADÁVOK</w:t>
            </w:r>
            <w:r w:rsidR="004B2FEB">
              <w:rPr>
                <w:rStyle w:val="InstructionsTabelleText"/>
                <w:rFonts w:ascii="Times New Roman" w:hAnsi="Times New Roman"/>
                <w:sz w:val="24"/>
              </w:rPr>
              <w:t xml:space="preserve"> Z </w:t>
            </w:r>
            <w:r w:rsidRPr="004B2FEB">
              <w:rPr>
                <w:rStyle w:val="InstructionsTabelleText"/>
                <w:rFonts w:ascii="Times New Roman" w:hAnsi="Times New Roman"/>
                <w:sz w:val="24"/>
              </w:rPr>
              <w:t>INÝCH AKO KREDITNÝCH DÔVODOV A BEZODPLATNÉ DODANIE“,</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hodnôt požiadaviek na vlastné zdroje, ktoré sa rovnajú alebo sú rovnocenné</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hodnotami, ktoré sa musia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riadku 0490 „CELKOVÁ HODNOTA RIZIKOVEJ EXPOZÍCIE PRE RIZIKÁ VYROVNANIA/DODANIA“ vzoru CA2.</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0090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POZIČNÉ, DEVÍZOVÉ A KOMODITNÉ RIZIKO</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Hodnota, ktorá sa má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stĺpci, zodpovedá hodnote požiadaviek na vlastné zdroje, ktorá sa rovná alebo je rovnocenná</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hodnotami, ktoré sa musia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riadku 0520 „CELKOVÁ HODNOTA RIZIKOVEJ EXPOZÍCIE PRE POZIČNÉ, DEVÍZOVÉ A KOMODITNÉ RIZIKO“ vzoru CA2.</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0100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OPERAČNÉ RIZIKO</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Hodnota, ktorá sa má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stĺpci, zodpovedá hodnote rizikovej expozície, ktorá sa rovná alebo je rovnocenná</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hodnotou, ktorá sa musia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riadku 0590 „CELKOVÁ HODNOTA RIZIKOVEJ EXPOZÍCIE PRE OPERAČNÉ RIZIKÁ (OpR)“ vzoru CA2.</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Do tohto stĺpca sa zahrnú fixné režijné náklady vrátane riadku 0630 „DODATOČNÁ HODNOTA RIZIKOVEJ EXPOZÍCIE NA ZÁKLADE FIXNÝCH REŽIJNÝCH NÁKLADOV“ vzoru CA2.</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0110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INÉ HODNOTY RIZIKOVÝCH EXPOZÍCIÍ</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Hodnota vykazovaná</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stĺpci zodpovedá hodnote rizikovej expozície, ktorá nie je osobitne uvedená vyššie. Je to súčet hodnôt uvedených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riadkoch 0640, 0680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0690 vzoru CA2.</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0120 –⁠⁠ 0240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PODROBNÉ INFORMÁCIE</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VLASTNÝCH ZDROJOCH SKUPINOVEJ SOLVENTNOSTI</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Informácie vykazované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nasledujúcich stĺpcoch odzrkadľujú miestne pravidlá</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platobnej schopnosti členského štátu,</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ktorom subjekt alebo podskupina pôsobia.</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0120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VLASTNÉ ZDROJE</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Hodnota, ktorá sa má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stĺpci, zodpovedá hodnote vlastných zdrojov, ktorá sa rovná alebo je rovnocenná</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hodnotami, ktoré sa musia vykázať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riadku 0010 „VLASTNÉ ZDROJE“ vzoru CA1.</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0130</w:t>
            </w:r>
          </w:p>
        </w:tc>
        <w:tc>
          <w:tcPr>
            <w:tcW w:w="8640" w:type="dxa"/>
          </w:tcPr>
          <w:p w:rsid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KVALIFIKOVANÉ VLASTNÉ ZDROJE</w:t>
            </w:r>
          </w:p>
          <w:p w:rsid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82 CRR</w:t>
            </w:r>
            <w:r w:rsidR="004B2FEB">
              <w:rPr>
                <w:rStyle w:val="InstructionsTabelleText"/>
                <w:rFonts w:ascii="Times New Roman" w:hAnsi="Times New Roman"/>
                <w:sz w:val="24"/>
              </w:rPr>
              <w:t>.</w:t>
            </w:r>
          </w:p>
          <w:p w:rsid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Tento stĺpec sa vypĺňa len</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vykazovaných na individuálnom základe, ktoré sú plne konsolidované</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ktoré sú inštitúciami</w:t>
            </w:r>
            <w:r w:rsidR="004B2FEB">
              <w:rPr>
                <w:rStyle w:val="InstructionsTabelleText"/>
                <w:rFonts w:ascii="Times New Roman" w:hAnsi="Times New Roman"/>
                <w:sz w:val="24"/>
              </w:rPr>
              <w:t>.</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Kvalifikované účasti sú,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vymedzených vyššie, nástroje (plus súvisiace nerozdelené zisky, emisné ážiá</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ostatné rezervy) vlastnené osobami inými než podnikmi zahrnutými do konsolidácie podľa CRR.</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Vykazovaná hodnota zahŕňa účinky všetkých prechodných ustanovení. Je to hodnota prípustná</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dátumu vykazovania.</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0140</w:t>
            </w:r>
          </w:p>
        </w:tc>
        <w:tc>
          <w:tcPr>
            <w:tcW w:w="8640" w:type="dxa"/>
          </w:tcPr>
          <w:p w:rsidR="00BF0637" w:rsidRPr="004B2FEB" w:rsidRDefault="00BF0637" w:rsidP="00EB4968">
            <w:pPr>
              <w:suppressAutoHyphens/>
              <w:rPr>
                <w:rStyle w:val="InstructionsTabelleberschrift"/>
                <w:rFonts w:ascii="Times New Roman" w:hAnsi="Times New Roman"/>
                <w:b w:val="0"/>
                <w:sz w:val="24"/>
              </w:rPr>
            </w:pPr>
            <w:r w:rsidRPr="004B2FEB">
              <w:rPr>
                <w:rStyle w:val="InstructionsTabelleberschrift"/>
                <w:rFonts w:ascii="Times New Roman" w:hAnsi="Times New Roman"/>
                <w:sz w:val="24"/>
              </w:rPr>
              <w:t>SÚVISIACE NÁSTROJE VLASTNÝCH ZDROJOV, SÚVISIACE NEROZDELENÉ ZISKY, EMISNÉ ÁŽIÁ A OSTATNÉ REZERVY</w:t>
            </w:r>
          </w:p>
          <w:p w:rsidR="00BF0637" w:rsidRPr="004B2FEB" w:rsidRDefault="00BF0637" w:rsidP="00EB4968">
            <w:pPr>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87 ods. 1 písm. b)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0150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CELKOVÝ KAPITÁL TIER 1</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Článok 25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0160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KVALIFIKOVANÝ KAPITÁL TIER 1</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82 CRR.</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Tento stĺpec sa vypĺňa len</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vykazovaných na individuálnom základe, ktoré sú plne konsolidované</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ktoré sú inštitúciami.</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Kvalifikované účasti sú,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vymedzených vyššie, nástroje (plus súvisiace nerozdelené zisky</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emisné ážiá) vlastnené osobami inými než podnikmi zahrnutými do konsolidácie podľa CRR.</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Vykazovaná hodnota zahŕňa účinky všetkých prechodných ustanovení. Je to hodnota prípustná</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dátumu vykazovania.</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0170</w:t>
            </w:r>
          </w:p>
        </w:tc>
        <w:tc>
          <w:tcPr>
            <w:tcW w:w="8640" w:type="dxa"/>
          </w:tcPr>
          <w:p w:rsidR="00BF0637" w:rsidRPr="004B2FEB" w:rsidRDefault="00BF0637" w:rsidP="00EB4968">
            <w:pPr>
              <w:suppressAutoHyphens/>
              <w:rPr>
                <w:rStyle w:val="InstructionsTabelleberschrift"/>
                <w:rFonts w:ascii="Times New Roman" w:hAnsi="Times New Roman"/>
                <w:b w:val="0"/>
                <w:sz w:val="24"/>
              </w:rPr>
            </w:pPr>
            <w:r w:rsidRPr="004B2FEB">
              <w:rPr>
                <w:rStyle w:val="InstructionsTabelleberschrift"/>
                <w:rFonts w:ascii="Times New Roman" w:hAnsi="Times New Roman"/>
                <w:sz w:val="24"/>
              </w:rPr>
              <w:t>SÚVISIACE NÁSTROJE T1, SÚVISIACE NEROZDELENÉ ZISKY A ÚČTY EMISNÉHO ÁŽIA</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b w:val="0"/>
                <w:sz w:val="24"/>
                <w:u w:val="none"/>
              </w:rPr>
              <w:t>Článok 85 ods. 1 písm. b)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0180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VLASTNÝ KAPITÁL TIER 1</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Článok 50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0190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MENŠINOVÉ ÚČASTI</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81 CRR.</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Tento stĺpec sa vypĺňa len</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ktoré sú plne konsolidované</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ktoré sú inštitúciami, okrem dcérskych spoločností uvedených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84 ods. 3 CRR. Každá dcérska spoločnosť sa na účely všetkých výpočtov požadovaných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 xml:space="preserve">článku 84 </w:t>
            </w:r>
            <w:r w:rsidRPr="004B2FEB">
              <w:rPr>
                <w:rStyle w:val="InstructionsTabelleText"/>
                <w:rFonts w:ascii="Times New Roman" w:hAnsi="Times New Roman"/>
                <w:sz w:val="24"/>
              </w:rPr>
              <w:lastRenderedPageBreak/>
              <w:t>CRR posudzuje na subkonsolidovanom základe,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náležitých prípadoch podľa článku 84 ods. 2, inak na samostatnom základe.</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Menšinové účasti sú,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vymedzených vyššie, nástroje CET1 (plus súvisiace nerozdelené zisky</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emisné ážiá) vlastnené osobami inými než podnikmi zahrnutými do konsolidácie podľa CRR.</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Vykazovaná hodnota zahŕňa účinky všetkých prechodných ustanovení. Je to hodnota prípustná</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dátumu vykazovania.</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0200</w:t>
            </w:r>
          </w:p>
        </w:tc>
        <w:tc>
          <w:tcPr>
            <w:tcW w:w="8640" w:type="dxa"/>
          </w:tcPr>
          <w:p w:rsidR="00BF0637" w:rsidRPr="004B2FEB" w:rsidRDefault="00BF0637" w:rsidP="00EB4968">
            <w:pPr>
              <w:suppressAutoHyphens/>
              <w:rPr>
                <w:rStyle w:val="InstructionsTabelleberschrift"/>
                <w:rFonts w:ascii="Times New Roman" w:hAnsi="Times New Roman"/>
                <w:b w:val="0"/>
                <w:sz w:val="24"/>
              </w:rPr>
            </w:pPr>
            <w:r w:rsidRPr="004B2FEB">
              <w:rPr>
                <w:rStyle w:val="InstructionsTabelleberschrift"/>
                <w:rFonts w:ascii="Times New Roman" w:hAnsi="Times New Roman"/>
                <w:sz w:val="24"/>
              </w:rPr>
              <w:t>SÚVISIACE NÁSTROJE VLASTNÝCH ZDROJOV, SÚVISIACE NEROZDELENÉ ZISKY, EMISNÉ ÁŽIÁ A OSTATNÉ REZERVY</w:t>
            </w:r>
          </w:p>
          <w:p w:rsidR="00BF0637" w:rsidRPr="004B2FEB" w:rsidRDefault="00BF0637" w:rsidP="00EB4968">
            <w:pPr>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84 ods. 1 písm. b)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0210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DODATOČNÝ KAPITÁL TIER 1</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Článok 61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0220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KVALIFIKOVANÝ DODATOČNÝ KAPITÁL TIER 1</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Články 82</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83 CRR.</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Tento stĺpec sa vypĺňa len</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ktoré sú plne konsolidované</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ktoré sú inštitúciami, okrem dcérskych spoločností uvedených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85 ods. 2 CRR. Každá dcérska spoločnosť sa na účely všetkých výpočtov požadovaných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85 CRR posudzuje na subkonsolidovanom základe,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náležitých prípadoch podľa článku 85 ods. 2, inak na samostatnom základe.</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Menšinové účasti sú,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vymedzených vyššie, nástroje AT1 (plus súvisiace nerozdelené zisky</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emisné ážiá) vlastnené osobami inými než podnikmi zahrnutými do konsolidácie podľa CRR.</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Vykazovaná hodnota zahŕňa účinky všetkých prechodných ustanovení. Je to hodnota prípustná</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dátumu vykazovania.</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0230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KAPITÁL TIER 2</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bCs/>
                <w:sz w:val="24"/>
              </w:rPr>
              <w:t>Článok 71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0240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KVALIFIKOVANÝ KAPITÁL TIER 2</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Články 82</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83 CRR.</w:t>
            </w:r>
          </w:p>
          <w:p w:rsid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Tento stĺpec sa vypĺňa len</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ktoré sú plne konsolidované</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ktoré sú inštitúciami, okrem dcérskych spoločností uvedených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87 ods. 2 CRR. Každá dcérska spoločnosť sa na účely všetkých výpočtov požadovaných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87 CRR posudzuje na subkonsolidovanom základe,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náležitých prípadoch podľa článku 87 ods. 2 CRR, inak na samostatnom základe</w:t>
            </w:r>
            <w:r w:rsidR="004B2FEB">
              <w:rPr>
                <w:rStyle w:val="InstructionsTabelleText"/>
                <w:rFonts w:ascii="Times New Roman" w:hAnsi="Times New Roman"/>
                <w:sz w:val="24"/>
              </w:rPr>
              <w:t>.</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Menšinové účasti sú,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prípade dcérskych spoločností vymedzených vyššie, nástroje T2 (plus súvisiace nerozdelené zisky</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emisné ážiá) vlastnené osobami inými než podnikmi zahrnutými do konsolidácie podľa CRR.</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zahŕňa účinky všetkých prechodných ustanovení. Musí to byť prípustná hodnota</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referenčnému dátumu.</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0250 –⁠ 0400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INFORMÁCIE</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PRÍSPEVKU SUBJEKTOV</w:t>
            </w:r>
            <w:r w:rsidR="004B2FEB">
              <w:rPr>
                <w:rStyle w:val="InstructionsTabelleberschrift"/>
                <w:rFonts w:ascii="Times New Roman" w:hAnsi="Times New Roman"/>
                <w:sz w:val="24"/>
              </w:rPr>
              <w:t xml:space="preserve"> K </w:t>
            </w:r>
            <w:r w:rsidRPr="004B2FEB">
              <w:rPr>
                <w:rStyle w:val="InstructionsTabelleberschrift"/>
                <w:rFonts w:ascii="Times New Roman" w:hAnsi="Times New Roman"/>
                <w:sz w:val="24"/>
              </w:rPr>
              <w:t>PLATOBNEJ SCHOPNOSTI SKUPINY</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0250 –⁠ 0290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PRÍSPEVOK</w:t>
            </w:r>
            <w:r w:rsidR="004B2FEB">
              <w:rPr>
                <w:rStyle w:val="InstructionsTabelleberschrift"/>
                <w:rFonts w:ascii="Times New Roman" w:hAnsi="Times New Roman"/>
                <w:sz w:val="24"/>
              </w:rPr>
              <w:t xml:space="preserve"> K </w:t>
            </w:r>
            <w:r w:rsidRPr="004B2FEB">
              <w:rPr>
                <w:rStyle w:val="InstructionsTabelleberschrift"/>
                <w:rFonts w:ascii="Times New Roman" w:hAnsi="Times New Roman"/>
                <w:sz w:val="24"/>
              </w:rPr>
              <w:t>RIZIKÁM</w:t>
            </w:r>
          </w:p>
          <w:p w:rsidR="00BF0637" w:rsidRPr="004B2FEB" w:rsidRDefault="00BF0637" w:rsidP="00EB4968">
            <w:pPr>
              <w:suppressAutoHyphens/>
              <w:rPr>
                <w:rStyle w:val="InstructionsTabelleberschrift"/>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nasledujúcich stĺpcoch musia byť</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bCs/>
                <w:sz w:val="24"/>
              </w:rPr>
              <w:t>pravidlami</w:t>
            </w:r>
            <w:r w:rsidR="004B2FEB">
              <w:rPr>
                <w:rFonts w:ascii="Times New Roman" w:hAnsi="Times New Roman"/>
                <w:bCs/>
                <w:sz w:val="24"/>
              </w:rPr>
              <w:t xml:space="preserve"> o </w:t>
            </w:r>
            <w:r w:rsidRPr="004B2FEB">
              <w:rPr>
                <w:rFonts w:ascii="Times New Roman" w:hAnsi="Times New Roman"/>
                <w:bCs/>
                <w:sz w:val="24"/>
              </w:rPr>
              <w:t>platobnej schopnosti uplatniteľnými na vykazujúcu inštitúciu.</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0250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CELKOVÁ HODNOTA RIZIKOVEJ EXPOZÍCIE</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Zadáva sa súčet stĺpcov 0260 až 0290.</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0260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KREDITNÉ RIZIKO; KREDITNÉ RIZIKO PROTISTRANY; RIZIKÁ ZNÍŽENIA KVALITY POHĽADÁVOK</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INÝCH AKO KREDITNÝCH DÔVODOV, BEZODPLATNÉ DODANIE A RIZIKO VYROVNANIA/DODANIA</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zodpovedá hodnotám rizikovo vážených expozícií pre kreditné riziko</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požiadavkám na vlastné zdroje pre riziko vyrovnania/dodania podľa CRR bez hodnôt súvisiacich</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transakciami</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inými subjektmi zahrnutými do výpočtu konsolidovaného pomeru platobnej schopnosti skupiny.</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0270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POZIČNÉ, DEVÍZOVÉ A KOMODITNÉ RIZIKO</w:t>
            </w:r>
          </w:p>
          <w:p w:rsidR="00BF0637" w:rsidRPr="004B2FEB" w:rsidRDefault="00BF0637" w:rsidP="00EB4968">
            <w:pPr>
              <w:pStyle w:val="Texte2"/>
              <w:suppressAutoHyphens/>
              <w:ind w:left="0"/>
              <w:rPr>
                <w:rStyle w:val="InstructionsTabelleText"/>
                <w:rFonts w:ascii="Times New Roman" w:hAnsi="Times New Roman"/>
                <w:sz w:val="24"/>
                <w:szCs w:val="24"/>
              </w:rPr>
            </w:pPr>
            <w:r w:rsidRPr="004B2FEB">
              <w:rPr>
                <w:rStyle w:val="InstructionsTabelleText"/>
                <w:rFonts w:ascii="Times New Roman" w:hAnsi="Times New Roman"/>
                <w:sz w:val="24"/>
                <w:szCs w:val="24"/>
              </w:rPr>
              <w:t>Hodnoty rizikových expozícií pre trhové riziká sa vypočítavajú na úrovni jednotlivých subjektov</w:t>
            </w:r>
            <w:r w:rsidR="004B2FEB">
              <w:rPr>
                <w:rStyle w:val="InstructionsTabelleText"/>
                <w:rFonts w:ascii="Times New Roman" w:hAnsi="Times New Roman"/>
                <w:sz w:val="24"/>
                <w:szCs w:val="24"/>
              </w:rPr>
              <w:t xml:space="preserve"> v </w:t>
            </w:r>
            <w:r w:rsidRPr="004B2FEB">
              <w:rPr>
                <w:rStyle w:val="InstructionsTabelleText"/>
                <w:rFonts w:ascii="Times New Roman" w:hAnsi="Times New Roman"/>
                <w:sz w:val="24"/>
                <w:szCs w:val="24"/>
              </w:rPr>
              <w:t>súlade</w:t>
            </w:r>
            <w:r w:rsidR="004B2FEB">
              <w:rPr>
                <w:rStyle w:val="InstructionsTabelleText"/>
                <w:rFonts w:ascii="Times New Roman" w:hAnsi="Times New Roman"/>
                <w:sz w:val="24"/>
                <w:szCs w:val="24"/>
              </w:rPr>
              <w:t xml:space="preserve"> s </w:t>
            </w:r>
            <w:r w:rsidRPr="004B2FEB">
              <w:rPr>
                <w:rStyle w:val="InstructionsTabelleText"/>
                <w:rFonts w:ascii="Times New Roman" w:hAnsi="Times New Roman"/>
                <w:sz w:val="24"/>
                <w:szCs w:val="24"/>
              </w:rPr>
              <w:t>CRR. Subjekty vykazujú príspevok</w:t>
            </w:r>
            <w:r w:rsidR="004B2FEB">
              <w:rPr>
                <w:rStyle w:val="InstructionsTabelleText"/>
                <w:rFonts w:ascii="Times New Roman" w:hAnsi="Times New Roman"/>
                <w:sz w:val="24"/>
                <w:szCs w:val="24"/>
              </w:rPr>
              <w:t xml:space="preserve"> k </w:t>
            </w:r>
            <w:r w:rsidRPr="004B2FEB">
              <w:rPr>
                <w:rStyle w:val="InstructionsTabelleText"/>
                <w:rFonts w:ascii="Times New Roman" w:hAnsi="Times New Roman"/>
                <w:sz w:val="24"/>
                <w:szCs w:val="24"/>
              </w:rPr>
              <w:t>celkovým hodnotám rizikových expozícií pre pozičné, devízové</w:t>
            </w:r>
            <w:r w:rsidR="004B2FEB">
              <w:rPr>
                <w:rStyle w:val="InstructionsTabelleText"/>
                <w:rFonts w:ascii="Times New Roman" w:hAnsi="Times New Roman"/>
                <w:sz w:val="24"/>
                <w:szCs w:val="24"/>
              </w:rPr>
              <w:t xml:space="preserve"> a </w:t>
            </w:r>
            <w:r w:rsidRPr="004B2FEB">
              <w:rPr>
                <w:rStyle w:val="InstructionsTabelleText"/>
                <w:rFonts w:ascii="Times New Roman" w:hAnsi="Times New Roman"/>
                <w:sz w:val="24"/>
                <w:szCs w:val="24"/>
              </w:rPr>
              <w:t>komoditné riziko skupiny. Tu vykazovaný súčet hodnôt zodpovedá hodnote vykázanej</w:t>
            </w:r>
            <w:r w:rsidR="004B2FEB">
              <w:rPr>
                <w:rStyle w:val="InstructionsTabelleText"/>
                <w:rFonts w:ascii="Times New Roman" w:hAnsi="Times New Roman"/>
                <w:sz w:val="24"/>
                <w:szCs w:val="24"/>
              </w:rPr>
              <w:t xml:space="preserve"> v </w:t>
            </w:r>
            <w:r w:rsidRPr="004B2FEB">
              <w:rPr>
                <w:rStyle w:val="InstructionsTabelleText"/>
                <w:rFonts w:ascii="Times New Roman" w:hAnsi="Times New Roman"/>
                <w:sz w:val="24"/>
                <w:szCs w:val="24"/>
              </w:rPr>
              <w:t>riadku 0520 „CELKOVÉ HODNOTY RIZIKOVÝCH EXPOZÍCIÍ PRE POZIČNÉ, DEVÍZOVÉ A KOMODITNÉ RIZIKO“ konsolidovanej správy.</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0280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OPERAČNÉ RIZIKO</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V prípade pokročilého prístupu merania (AMA) vykázané hodnoty rizikových expozícií pre operačné riziko zahŕňajú účinok diverzifikácie.</w:t>
            </w:r>
          </w:p>
          <w:p w:rsidR="00BF0637" w:rsidRPr="004B2FEB" w:rsidRDefault="00BF0637" w:rsidP="00EB4968">
            <w:pPr>
              <w:suppressAutoHyphens/>
              <w:rPr>
                <w:rStyle w:val="InstructionsTabelleText"/>
                <w:rFonts w:ascii="Times New Roman" w:hAnsi="Times New Roman"/>
                <w:sz w:val="24"/>
              </w:rPr>
            </w:pPr>
            <w:r w:rsidRPr="004B2FEB">
              <w:rPr>
                <w:rFonts w:ascii="Times New Roman" w:hAnsi="Times New Roman"/>
                <w:caps/>
                <w:sz w:val="24"/>
              </w:rPr>
              <w:t>V</w:t>
            </w:r>
            <w:r w:rsidRPr="004B2FEB">
              <w:rPr>
                <w:rFonts w:ascii="Times New Roman" w:hAnsi="Times New Roman"/>
                <w:sz w:val="24"/>
              </w:rPr>
              <w:t xml:space="preserve"> tomto stĺpci sú zahrnuté fixné režijné náklady.</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0290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INÉ HODNOTY RIZIKOVÝCH EXPOZÍCIÍ</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Hodnota vykazovaná</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stĺpci zodpovedá hodnote rizikovej expozície pre riziká, ktoré nie sú uvedené vyššie.</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0300 –⁠ 0400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PRÍSPEVOK</w:t>
            </w:r>
            <w:r w:rsidR="004B2FEB">
              <w:rPr>
                <w:rStyle w:val="InstructionsTabelleberschrift"/>
                <w:rFonts w:ascii="Times New Roman" w:hAnsi="Times New Roman"/>
                <w:sz w:val="24"/>
              </w:rPr>
              <w:t xml:space="preserve"> K </w:t>
            </w:r>
            <w:r w:rsidRPr="004B2FEB">
              <w:rPr>
                <w:rStyle w:val="InstructionsTabelleberschrift"/>
                <w:rFonts w:ascii="Times New Roman" w:hAnsi="Times New Roman"/>
                <w:sz w:val="24"/>
              </w:rPr>
              <w:t>VLASTNÝM ZDROJOM</w:t>
            </w:r>
          </w:p>
          <w:p w:rsidR="004B2FEB" w:rsidRDefault="00BF0637" w:rsidP="00EB4968">
            <w:pPr>
              <w:pStyle w:val="Texte2"/>
              <w:suppressAutoHyphens/>
              <w:ind w:left="0"/>
              <w:rPr>
                <w:rStyle w:val="InstructionsTabelleText"/>
                <w:rFonts w:ascii="Times New Roman" w:hAnsi="Times New Roman"/>
                <w:sz w:val="24"/>
                <w:szCs w:val="24"/>
              </w:rPr>
            </w:pPr>
            <w:r w:rsidRPr="004B2FEB">
              <w:rPr>
                <w:rStyle w:val="InstructionsTabelleText"/>
                <w:rFonts w:ascii="Times New Roman" w:hAnsi="Times New Roman"/>
                <w:sz w:val="24"/>
                <w:szCs w:val="24"/>
              </w:rPr>
              <w:t>Táto časť vzoru neznamená, že inštitúcie majú vykonať úplný výpočet celkového podielu kapitálu na úrovni každého subjektu</w:t>
            </w:r>
            <w:r w:rsidR="004B2FEB">
              <w:rPr>
                <w:rStyle w:val="InstructionsTabelleText"/>
                <w:rFonts w:ascii="Times New Roman" w:hAnsi="Times New Roman"/>
                <w:sz w:val="24"/>
                <w:szCs w:val="24"/>
              </w:rPr>
              <w:t>.</w:t>
            </w:r>
          </w:p>
          <w:p w:rsidR="00BF0637" w:rsidRPr="004B2FEB" w:rsidRDefault="00BF0637" w:rsidP="00EB4968">
            <w:pPr>
              <w:pStyle w:val="Texte2"/>
              <w:suppressAutoHyphens/>
              <w:ind w:left="0"/>
              <w:rPr>
                <w:rStyle w:val="InstructionsTabelleText"/>
                <w:rFonts w:ascii="Times New Roman" w:hAnsi="Times New Roman"/>
                <w:sz w:val="24"/>
                <w:szCs w:val="24"/>
              </w:rPr>
            </w:pPr>
            <w:r w:rsidRPr="004B2FEB">
              <w:rPr>
                <w:rFonts w:ascii="Times New Roman" w:hAnsi="Times New Roman"/>
                <w:sz w:val="24"/>
                <w:szCs w:val="24"/>
              </w:rPr>
              <w:t>Stĺpce 0300 až 0350 sa vypĺňajú pre konsolidované subjekty, ktoré</w:t>
            </w:r>
            <w:r w:rsidR="004B2FEB">
              <w:rPr>
                <w:rFonts w:ascii="Times New Roman" w:hAnsi="Times New Roman"/>
                <w:sz w:val="24"/>
                <w:szCs w:val="24"/>
              </w:rPr>
              <w:t xml:space="preserve"> k </w:t>
            </w:r>
            <w:r w:rsidRPr="004B2FEB">
              <w:rPr>
                <w:rFonts w:ascii="Times New Roman" w:hAnsi="Times New Roman"/>
                <w:sz w:val="24"/>
                <w:szCs w:val="24"/>
              </w:rPr>
              <w:t>vlastným zdrojom prispievajú menšinovou účasťou,</w:t>
            </w:r>
            <w:r w:rsidRPr="004B2FEB">
              <w:rPr>
                <w:rFonts w:ascii="Times New Roman" w:hAnsi="Times New Roman"/>
              </w:rPr>
              <w:t xml:space="preserve"> </w:t>
            </w:r>
            <w:r w:rsidRPr="004B2FEB">
              <w:rPr>
                <w:rFonts w:ascii="Times New Roman" w:hAnsi="Times New Roman"/>
                <w:sz w:val="24"/>
                <w:szCs w:val="24"/>
              </w:rPr>
              <w:t>kvalifikovaným kapitálom Tier 1 alebo kvalifikovanými vlastnými zdrojmi. Keďže sa na ne vzťahuje prahová hodnota uvedená</w:t>
            </w:r>
            <w:r w:rsidR="004B2FEB">
              <w:rPr>
                <w:rFonts w:ascii="Times New Roman" w:hAnsi="Times New Roman"/>
                <w:sz w:val="24"/>
                <w:szCs w:val="24"/>
              </w:rPr>
              <w:t xml:space="preserve"> v </w:t>
            </w:r>
            <w:r w:rsidRPr="004B2FEB">
              <w:rPr>
                <w:rFonts w:ascii="Times New Roman" w:hAnsi="Times New Roman"/>
                <w:sz w:val="24"/>
                <w:szCs w:val="24"/>
              </w:rPr>
              <w:t>časti II kapitole 2.3 poslednom odseku vyššie, stĺpce 0360 až 0400 sa vypĺňajú pre všetky konsolidované subjekty, ktoré prispievajú ku konsolidovaným vlastným zdrojom.</w:t>
            </w:r>
          </w:p>
          <w:p w:rsidR="004B2FEB" w:rsidRDefault="00BF0637" w:rsidP="00EB4968">
            <w:pPr>
              <w:pStyle w:val="Texte2"/>
              <w:suppressAutoHyphens/>
              <w:ind w:left="0"/>
              <w:rPr>
                <w:rStyle w:val="InstructionsTabelleText"/>
                <w:rFonts w:ascii="Times New Roman" w:hAnsi="Times New Roman"/>
                <w:sz w:val="24"/>
                <w:szCs w:val="24"/>
              </w:rPr>
            </w:pPr>
            <w:r w:rsidRPr="004B2FEB">
              <w:rPr>
                <w:rStyle w:val="InstructionsTabelleText"/>
                <w:rFonts w:ascii="Times New Roman" w:hAnsi="Times New Roman"/>
                <w:sz w:val="24"/>
                <w:szCs w:val="24"/>
              </w:rPr>
              <w:t>Vlastné zdroje, ktoré do subjektu priniesli zvyšné subjekty zahrnuté</w:t>
            </w:r>
            <w:r w:rsidR="004B2FEB">
              <w:rPr>
                <w:rStyle w:val="InstructionsTabelleText"/>
                <w:rFonts w:ascii="Times New Roman" w:hAnsi="Times New Roman"/>
                <w:sz w:val="24"/>
                <w:szCs w:val="24"/>
              </w:rPr>
              <w:t xml:space="preserve"> v </w:t>
            </w:r>
            <w:r w:rsidRPr="004B2FEB">
              <w:rPr>
                <w:rStyle w:val="InstructionsTabelleText"/>
                <w:rFonts w:ascii="Times New Roman" w:hAnsi="Times New Roman"/>
                <w:sz w:val="24"/>
                <w:szCs w:val="24"/>
              </w:rPr>
              <w:t>rámci vykazujúceho subjektu, sa nezohľadňujú,</w:t>
            </w:r>
            <w:r w:rsidR="004B2FEB">
              <w:rPr>
                <w:rStyle w:val="InstructionsTabelleText"/>
                <w:rFonts w:ascii="Times New Roman" w:hAnsi="Times New Roman"/>
                <w:sz w:val="24"/>
                <w:szCs w:val="24"/>
              </w:rPr>
              <w:t xml:space="preserve"> v </w:t>
            </w:r>
            <w:r w:rsidRPr="004B2FEB">
              <w:rPr>
                <w:rStyle w:val="InstructionsTabelleText"/>
                <w:rFonts w:ascii="Times New Roman" w:hAnsi="Times New Roman"/>
                <w:sz w:val="24"/>
                <w:szCs w:val="24"/>
              </w:rPr>
              <w:t>tomto stĺpci sa vykazuje len čistý príspevok</w:t>
            </w:r>
            <w:r w:rsidR="004B2FEB">
              <w:rPr>
                <w:rStyle w:val="InstructionsTabelleText"/>
                <w:rFonts w:ascii="Times New Roman" w:hAnsi="Times New Roman"/>
                <w:sz w:val="24"/>
                <w:szCs w:val="24"/>
              </w:rPr>
              <w:t xml:space="preserve"> </w:t>
            </w:r>
            <w:r w:rsidR="004B2FEB">
              <w:rPr>
                <w:rStyle w:val="InstructionsTabelleText"/>
                <w:rFonts w:ascii="Times New Roman" w:hAnsi="Times New Roman"/>
                <w:sz w:val="24"/>
                <w:szCs w:val="24"/>
              </w:rPr>
              <w:lastRenderedPageBreak/>
              <w:t>k </w:t>
            </w:r>
            <w:r w:rsidRPr="004B2FEB">
              <w:rPr>
                <w:rStyle w:val="InstructionsTabelleText"/>
                <w:rFonts w:ascii="Times New Roman" w:hAnsi="Times New Roman"/>
                <w:sz w:val="24"/>
                <w:szCs w:val="24"/>
              </w:rPr>
              <w:t>vlastným zdrojom skupiny (najmä vlastné zdroje získané od tretích strán</w:t>
            </w:r>
            <w:r w:rsidR="004B2FEB">
              <w:rPr>
                <w:rStyle w:val="InstructionsTabelleText"/>
                <w:rFonts w:ascii="Times New Roman" w:hAnsi="Times New Roman"/>
                <w:sz w:val="24"/>
                <w:szCs w:val="24"/>
              </w:rPr>
              <w:t xml:space="preserve"> a </w:t>
            </w:r>
            <w:r w:rsidRPr="004B2FEB">
              <w:rPr>
                <w:rStyle w:val="InstructionsTabelleText"/>
                <w:rFonts w:ascii="Times New Roman" w:hAnsi="Times New Roman"/>
                <w:sz w:val="24"/>
                <w:szCs w:val="24"/>
              </w:rPr>
              <w:t>akumulované rezervy)</w:t>
            </w:r>
            <w:r w:rsidR="004B2FEB">
              <w:rPr>
                <w:rStyle w:val="InstructionsTabelleText"/>
                <w:rFonts w:ascii="Times New Roman" w:hAnsi="Times New Roman"/>
                <w:sz w:val="24"/>
                <w:szCs w:val="24"/>
              </w:rPr>
              <w:t>.</w:t>
            </w:r>
          </w:p>
          <w:p w:rsidR="00BF0637" w:rsidRPr="004B2FEB" w:rsidRDefault="00BF0637" w:rsidP="00EB4968">
            <w:pPr>
              <w:pStyle w:val="Texte2"/>
              <w:suppressAutoHyphens/>
              <w:spacing w:after="120"/>
              <w:ind w:left="0"/>
              <w:rPr>
                <w:rStyle w:val="InstructionsTabelleberschrift"/>
                <w:rFonts w:ascii="Times New Roman" w:hAnsi="Times New Roman"/>
                <w:b w:val="0"/>
                <w:bCs w:val="0"/>
                <w:sz w:val="24"/>
                <w:szCs w:val="24"/>
              </w:rPr>
            </w:pPr>
            <w:r w:rsidRPr="004B2FEB">
              <w:rPr>
                <w:rStyle w:val="InstructionsTabelleText"/>
                <w:rFonts w:ascii="Times New Roman" w:hAnsi="Times New Roman"/>
                <w:sz w:val="24"/>
              </w:rPr>
              <w:t>Informácie vykazované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nasledujúcich stĺpcoch musia byť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pravidlami</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platobnej schopnosti uplatniteľnými na vykazujúcu inštitúciu.</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0300 –⁠ 0350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KVALIFIKOVANÉ VLASTNÉ ZDROJE ZAHRNUTÉ DO KONSOLIDOVANÝCH VLASTNÝCH ZDROJOV</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Hodnota, ktorá sa vykazuje ako „KVALIFIKOVANÉ VLASTNÉ ZDROJE ZAHRNUTÉ DO KONSOLIDOVANÝCH VLASTNÝCH ZDROJOV“, je hodnota odvodená od druhej časti hlavy II CRR bez zdrojov prinesených ostatnými subjektmi skupiny.</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Fonts w:ascii="Times New Roman" w:hAnsi="Times New Roman"/>
                <w:sz w:val="24"/>
              </w:rPr>
              <w:t>0300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KVALIFIKOVANÉ VLASTNÉ ZDROJE ZAHRNUTÉ DO KONSOLIDOVANÝCH VLASTNÝCH ZDROJOV</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87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Fonts w:ascii="Times New Roman" w:hAnsi="Times New Roman"/>
                <w:sz w:val="24"/>
              </w:rPr>
              <w:t>0310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KVALIFIKOVANÉ NÁSTROJE TIER 1 ZAHRNUTÉ DO KONSOLIDOVANÉHO KAPITÁLU TIER 1</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85 CRR.</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Fonts w:ascii="Times New Roman" w:hAnsi="Times New Roman"/>
                <w:sz w:val="24"/>
              </w:rPr>
              <w:t>0320</w:t>
            </w:r>
          </w:p>
        </w:tc>
        <w:tc>
          <w:tcPr>
            <w:tcW w:w="8640" w:type="dxa"/>
          </w:tcPr>
          <w:p w:rsidR="00BF0637" w:rsidRPr="004B2FEB" w:rsidRDefault="00BF0637" w:rsidP="00EB4968">
            <w:pPr>
              <w:suppressAutoHyphens/>
              <w:rPr>
                <w:rStyle w:val="InstructionsTabelleText"/>
                <w:rFonts w:ascii="Times New Roman" w:hAnsi="Times New Roman"/>
                <w:sz w:val="24"/>
              </w:rPr>
            </w:pPr>
            <w:r w:rsidRPr="004B2FEB">
              <w:rPr>
                <w:rStyle w:val="InstructionsTabelleberschrift"/>
                <w:rFonts w:ascii="Times New Roman" w:hAnsi="Times New Roman"/>
                <w:sz w:val="24"/>
              </w:rPr>
              <w:t>MENŠINOVÉ ÚČASTI ZAHRNUTÉ DO KONSOLIDOVANÉHO VLASTNÉHO</w:t>
            </w:r>
            <w:r w:rsidRPr="004B2FEB">
              <w:rPr>
                <w:rFonts w:ascii="Times New Roman" w:hAnsi="Times New Roman"/>
              </w:rPr>
              <w:t xml:space="preserve"> </w:t>
            </w:r>
            <w:r w:rsidRPr="004B2FEB">
              <w:rPr>
                <w:rFonts w:ascii="Times New Roman" w:hAnsi="Times New Roman"/>
              </w:rPr>
              <w:br/>
            </w:r>
            <w:r w:rsidRPr="004B2FEB">
              <w:rPr>
                <w:rStyle w:val="InstructionsTabelleberschrift"/>
                <w:rFonts w:ascii="Times New Roman" w:hAnsi="Times New Roman"/>
                <w:sz w:val="24"/>
              </w:rPr>
              <w:t>KAPITÁLU TIER 1</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84 CRR.</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je hodnota menšinových účastí dcérskej spoločnosti, ktorá je zahrnutá do konsolidovaného CET1</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 xml:space="preserve">CRR. </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Fonts w:ascii="Times New Roman" w:hAnsi="Times New Roman"/>
                <w:sz w:val="24"/>
              </w:rPr>
              <w:t>0330</w:t>
            </w:r>
          </w:p>
        </w:tc>
        <w:tc>
          <w:tcPr>
            <w:tcW w:w="8640" w:type="dxa"/>
          </w:tcPr>
          <w:p w:rsidR="00BF0637" w:rsidRPr="004B2FEB" w:rsidRDefault="00BF0637" w:rsidP="00EB4968">
            <w:pPr>
              <w:suppressAutoHyphens/>
              <w:rPr>
                <w:rStyle w:val="InstructionsTabelleText"/>
                <w:rFonts w:ascii="Times New Roman" w:hAnsi="Times New Roman"/>
                <w:sz w:val="24"/>
              </w:rPr>
            </w:pPr>
            <w:r w:rsidRPr="004B2FEB">
              <w:rPr>
                <w:rStyle w:val="InstructionsTabelleberschrift"/>
                <w:rFonts w:ascii="Times New Roman" w:hAnsi="Times New Roman"/>
                <w:sz w:val="24"/>
              </w:rPr>
              <w:t>KVALIFIKOVANÉ NÁSTROJE TIER 1 ZAHRNUTÉ DO KONSOLIDOVANÉHO DODATOČNÉHO KAPITÁLU TIER 1</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86 CRR.</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je hodnota kvalifikovaného kapitálu T1 dcérskej spoločnosti, ktorá je zahrnutá do konsolidovaného AT1</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 xml:space="preserve">CRR. </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Fonts w:ascii="Times New Roman" w:hAnsi="Times New Roman"/>
                <w:sz w:val="24"/>
              </w:rPr>
              <w:t>0340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KVALIFIKOVANÉ NÁSTROJE VLASTNÝCH ZDROJOV ZAHRNUTÉ DO</w:t>
            </w:r>
            <w:r w:rsidRPr="004B2FEB">
              <w:rPr>
                <w:rFonts w:ascii="Times New Roman" w:hAnsi="Times New Roman"/>
              </w:rPr>
              <w:t xml:space="preserve"> </w:t>
            </w:r>
            <w:r w:rsidRPr="004B2FEB">
              <w:rPr>
                <w:rFonts w:ascii="Times New Roman" w:hAnsi="Times New Roman"/>
              </w:rPr>
              <w:br/>
            </w:r>
            <w:r w:rsidRPr="004B2FEB">
              <w:rPr>
                <w:rStyle w:val="InstructionsTabelleberschrift"/>
                <w:rFonts w:ascii="Times New Roman" w:hAnsi="Times New Roman"/>
                <w:sz w:val="24"/>
              </w:rPr>
              <w:t>KONSOLIDOVANÉHO KAPITÁLU TIER 2</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88 CRR.</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Vykazovaná hodnota je hodnota kvalifikovaných vlastných zdrojov dcérskej spoločnosti, ktorá je zahrnutá do konsolidovaného T2</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 xml:space="preserve">CRR. </w:t>
            </w:r>
          </w:p>
        </w:tc>
      </w:tr>
      <w:tr w:rsidR="00BF0637" w:rsidRPr="004B2FEB" w:rsidTr="00672D2A">
        <w:tc>
          <w:tcPr>
            <w:tcW w:w="1188" w:type="dxa"/>
          </w:tcPr>
          <w:p w:rsidR="00BF0637" w:rsidRPr="004B2FEB" w:rsidRDefault="00ED20CB" w:rsidP="00EB4968">
            <w:pPr>
              <w:suppressAutoHyphens/>
              <w:rPr>
                <w:rFonts w:ascii="Times New Roman" w:hAnsi="Times New Roman"/>
                <w:sz w:val="24"/>
              </w:rPr>
            </w:pPr>
            <w:r w:rsidRPr="004B2FEB">
              <w:rPr>
                <w:rFonts w:ascii="Times New Roman" w:hAnsi="Times New Roman"/>
                <w:sz w:val="24"/>
              </w:rPr>
              <w:t>0350</w:t>
            </w:r>
          </w:p>
        </w:tc>
        <w:tc>
          <w:tcPr>
            <w:tcW w:w="8640" w:type="dxa"/>
          </w:tcPr>
          <w:p w:rsidR="00BF0637" w:rsidRPr="004B2FEB" w:rsidRDefault="00BF0637" w:rsidP="00EB4968">
            <w:pPr>
              <w:suppressAutoHyphens/>
              <w:rPr>
                <w:rStyle w:val="InstructionsTabelleberschrift"/>
                <w:rFonts w:ascii="Times New Roman" w:hAnsi="Times New Roman"/>
                <w:b w:val="0"/>
                <w:sz w:val="24"/>
              </w:rPr>
            </w:pPr>
            <w:r w:rsidRPr="004B2FEB">
              <w:rPr>
                <w:rStyle w:val="InstructionsTabelleberschrift"/>
                <w:rFonts w:ascii="Times New Roman" w:hAnsi="Times New Roman"/>
                <w:sz w:val="24"/>
              </w:rPr>
              <w:t>DOPLŇUJÚCA POLOŽKA: GOODWILL (–)/(+) NEGATÍVNY GOODWILL</w:t>
            </w:r>
          </w:p>
        </w:tc>
      </w:tr>
      <w:tr w:rsidR="00BF0637" w:rsidRPr="004B2FEB" w:rsidTr="00672D2A">
        <w:tc>
          <w:tcPr>
            <w:tcW w:w="1188" w:type="dxa"/>
          </w:tcPr>
          <w:p w:rsidR="00BF0637" w:rsidRPr="004B2FEB" w:rsidRDefault="00ED20CB" w:rsidP="00EB4968">
            <w:pPr>
              <w:suppressAutoHyphens/>
              <w:rPr>
                <w:rFonts w:ascii="Times New Roman" w:hAnsi="Times New Roman"/>
                <w:sz w:val="24"/>
              </w:rPr>
            </w:pPr>
            <w:r w:rsidRPr="004B2FEB">
              <w:rPr>
                <w:rFonts w:ascii="Times New Roman" w:hAnsi="Times New Roman"/>
                <w:sz w:val="24"/>
              </w:rPr>
              <w:t>0360 –⁠ 0400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KONSOLIDOVANÉ VLASTNÉ ZDROJE</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18 CRR.</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Hodnota, ktorá sa má vykázať ako „KONSOLIDOVANÉ VLASTNÉ ZDROJE“, je hodnota odvodená zo súvahy bez zdrojov prinesených ostatnými subjektmi skupiny.</w:t>
            </w:r>
          </w:p>
        </w:tc>
      </w:tr>
      <w:tr w:rsidR="00BF0637" w:rsidRPr="004B2FEB" w:rsidTr="00672D2A">
        <w:tc>
          <w:tcPr>
            <w:tcW w:w="1188" w:type="dxa"/>
          </w:tcPr>
          <w:p w:rsidR="00BF0637" w:rsidRPr="004B2FEB" w:rsidRDefault="00ED20CB" w:rsidP="00EB4968">
            <w:pPr>
              <w:suppressAutoHyphens/>
              <w:rPr>
                <w:rFonts w:ascii="Times New Roman" w:hAnsi="Times New Roman"/>
                <w:sz w:val="24"/>
              </w:rPr>
            </w:pPr>
            <w:r w:rsidRPr="004B2FEB">
              <w:rPr>
                <w:rFonts w:ascii="Times New Roman" w:hAnsi="Times New Roman"/>
                <w:sz w:val="24"/>
              </w:rPr>
              <w:lastRenderedPageBreak/>
              <w:t>0360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KONSOLIDOVANÉ VLASTNÉ ZDROJE</w:t>
            </w:r>
          </w:p>
        </w:tc>
      </w:tr>
      <w:tr w:rsidR="00BF0637" w:rsidRPr="004B2FEB" w:rsidTr="00672D2A">
        <w:tc>
          <w:tcPr>
            <w:tcW w:w="1188" w:type="dxa"/>
          </w:tcPr>
          <w:p w:rsidR="00BF0637" w:rsidRPr="004B2FEB" w:rsidRDefault="00ED20CB" w:rsidP="00EB4968">
            <w:pPr>
              <w:suppressAutoHyphens/>
              <w:rPr>
                <w:rFonts w:ascii="Times New Roman" w:hAnsi="Times New Roman"/>
                <w:sz w:val="24"/>
              </w:rPr>
            </w:pPr>
            <w:r w:rsidRPr="004B2FEB">
              <w:rPr>
                <w:rFonts w:ascii="Times New Roman" w:hAnsi="Times New Roman"/>
                <w:sz w:val="24"/>
              </w:rPr>
              <w:t>0370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VLASTNÝ KAPITÁL TIER 1</w:t>
            </w:r>
          </w:p>
        </w:tc>
      </w:tr>
      <w:tr w:rsidR="00BF0637" w:rsidRPr="004B2FEB" w:rsidTr="00672D2A">
        <w:tc>
          <w:tcPr>
            <w:tcW w:w="1188" w:type="dxa"/>
          </w:tcPr>
          <w:p w:rsidR="00BF0637" w:rsidRPr="004B2FEB" w:rsidDel="0081176B" w:rsidRDefault="00ED20CB" w:rsidP="00EB4968">
            <w:pPr>
              <w:suppressAutoHyphens/>
              <w:rPr>
                <w:rFonts w:ascii="Times New Roman" w:hAnsi="Times New Roman"/>
                <w:sz w:val="24"/>
              </w:rPr>
            </w:pPr>
            <w:r w:rsidRPr="004B2FEB">
              <w:rPr>
                <w:rFonts w:ascii="Times New Roman" w:hAnsi="Times New Roman"/>
                <w:sz w:val="24"/>
              </w:rPr>
              <w:t>0380</w:t>
            </w:r>
          </w:p>
        </w:tc>
        <w:tc>
          <w:tcPr>
            <w:tcW w:w="8640" w:type="dxa"/>
          </w:tcPr>
          <w:p w:rsidR="00BF0637" w:rsidRPr="004B2FEB" w:rsidDel="0081176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DODATOČNÝ KAPITÁL TIER 1</w:t>
            </w:r>
          </w:p>
        </w:tc>
      </w:tr>
      <w:tr w:rsidR="00BF0637" w:rsidRPr="004B2FEB" w:rsidTr="00672D2A">
        <w:tc>
          <w:tcPr>
            <w:tcW w:w="1188" w:type="dxa"/>
          </w:tcPr>
          <w:p w:rsidR="00BF0637" w:rsidRPr="004B2FEB" w:rsidRDefault="00ED20CB" w:rsidP="00EB4968">
            <w:pPr>
              <w:suppressAutoHyphens/>
              <w:rPr>
                <w:rFonts w:ascii="Times New Roman" w:hAnsi="Times New Roman"/>
                <w:sz w:val="24"/>
              </w:rPr>
            </w:pPr>
            <w:r w:rsidRPr="004B2FEB">
              <w:rPr>
                <w:rFonts w:ascii="Times New Roman" w:hAnsi="Times New Roman"/>
                <w:sz w:val="24"/>
              </w:rPr>
              <w:t>0390</w:t>
            </w:r>
          </w:p>
        </w:tc>
        <w:tc>
          <w:tcPr>
            <w:tcW w:w="8640" w:type="dxa"/>
          </w:tcPr>
          <w:p w:rsidR="00BF0637" w:rsidRPr="004B2FEB" w:rsidRDefault="00BF0637" w:rsidP="00EB4968">
            <w:pPr>
              <w:suppressAutoHyphens/>
              <w:rPr>
                <w:rStyle w:val="InstructionsTabelleText"/>
                <w:rFonts w:ascii="Times New Roman" w:hAnsi="Times New Roman"/>
                <w:sz w:val="24"/>
              </w:rPr>
            </w:pPr>
            <w:r w:rsidRPr="004B2FEB">
              <w:rPr>
                <w:rStyle w:val="InstructionsTabelleberschrift"/>
                <w:rFonts w:ascii="Times New Roman" w:hAnsi="Times New Roman"/>
                <w:sz w:val="24"/>
              </w:rPr>
              <w:t>Z ČOHO: PRÍSPEVKY KU KONSOLIDAVANÉMU VÝSLEDKU</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Vykazuje sa príspevok každého subjektu ku konsolidovanému výsledku [zisk alebo strata (–)]. Hodnota zahŕňa výsledky, ktoré možno pripísať menšinovým účastiam.</w:t>
            </w:r>
          </w:p>
        </w:tc>
      </w:tr>
      <w:tr w:rsidR="00BF0637" w:rsidRPr="004B2FEB" w:rsidTr="00672D2A">
        <w:tc>
          <w:tcPr>
            <w:tcW w:w="1188" w:type="dxa"/>
          </w:tcPr>
          <w:p w:rsidR="00BF0637" w:rsidRPr="004B2FEB" w:rsidRDefault="00ED20CB" w:rsidP="00EB4968">
            <w:pPr>
              <w:suppressAutoHyphens/>
              <w:rPr>
                <w:rFonts w:ascii="Times New Roman" w:hAnsi="Times New Roman"/>
                <w:sz w:val="24"/>
              </w:rPr>
            </w:pPr>
            <w:r w:rsidRPr="004B2FEB">
              <w:rPr>
                <w:rFonts w:ascii="Times New Roman" w:hAnsi="Times New Roman"/>
                <w:sz w:val="24"/>
              </w:rPr>
              <w:t>0400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 GOODWILL/(+) NEGATÍVNY GOODWILL</w:t>
            </w:r>
          </w:p>
          <w:p w:rsidR="00BF0637" w:rsidRPr="004B2FEB" w:rsidRDefault="00BF0637"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Vykazuje sa tu goodwill alebo negatívny goodwill vykazujúceho subjektu vo vzťahu</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dcérskej spoločnosti.</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0410 –⁠ 0480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KAPITÁLOVÉ VANKÚŠE</w:t>
            </w:r>
          </w:p>
          <w:p w:rsidR="00BF0637" w:rsidRPr="004B2FEB" w:rsidRDefault="00BF0637" w:rsidP="00EB4968">
            <w:pPr>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Štruktúra vykazovania kapitálových vankúšov pre vzor GS sa riadi všeobecnou štruktúrou vzoru CA4</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používajú sa rovnaké koncepcie vykazovania. Pri vykazovaní kapitálových vankúšov pre vzor GS sa príslušné hodnoty vykazujú</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ustanoveniami uplatniteľnými na určenie požiadavky na vankúš pre konsolidovanú situáciu skupiny. Preto vykázané hodnoty kapitálových vankúšov predstavujú príspevky každého subjektu ku kapitálovým vankúšom skupiny. Vykázané hodnoty sa zakladajú na vnútroštátnych transpozičných opatreniach CRD</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na CRR vrátane akýchkoľvek prechodných ustanovení, ktoré sú</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nich uvedené.</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0410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POŽIADAVKA NA KOMBINOVANÝ VANKÚŠ</w:t>
            </w:r>
          </w:p>
          <w:p w:rsidR="00BF0637" w:rsidRPr="004B2FEB" w:rsidRDefault="00BF0637" w:rsidP="00EB4968">
            <w:pPr>
              <w:tabs>
                <w:tab w:val="left" w:pos="3510"/>
              </w:tabs>
              <w:suppressAutoHyphens/>
              <w:rPr>
                <w:rStyle w:val="InstructionsTabelleberschrift"/>
                <w:rFonts w:ascii="Times New Roman" w:hAnsi="Times New Roman"/>
                <w:sz w:val="24"/>
              </w:rPr>
            </w:pPr>
            <w:r w:rsidRPr="004B2FEB">
              <w:rPr>
                <w:rStyle w:val="InstructionsTabelleText"/>
                <w:rFonts w:ascii="Times New Roman" w:hAnsi="Times New Roman"/>
                <w:sz w:val="24"/>
              </w:rPr>
              <w:t>Článok 128 ods. 6 CRD.</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0420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VANKÚŠ NA ZACHOVANIE KAPITÁLU</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128 ods. 1</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129 CRD.</w:t>
            </w:r>
          </w:p>
          <w:p w:rsidR="00BF0637" w:rsidRPr="004B2FEB" w:rsidRDefault="00BF0637" w:rsidP="00EB4968">
            <w:pPr>
              <w:pStyle w:val="InstructionsText"/>
              <w:suppressAutoHyphens/>
              <w:rPr>
                <w:rStyle w:val="InstructionsTabelleText"/>
                <w:rFonts w:ascii="Times New Roman" w:hAnsi="Times New Roman"/>
                <w:sz w:val="24"/>
              </w:rPr>
            </w:pPr>
            <w:r w:rsidRPr="004B2FEB">
              <w:t>Podľa článku 129 ods. 1 CRD je vankúš na zachovanie kapitálu dodatočná suma nad rámec vlastného kapitálu Tier 1. Keďže miera vankúša na zachovanie kapitálu vo výške 2,5</w:t>
            </w:r>
            <w:r w:rsidR="004B2FEB">
              <w:t> %</w:t>
            </w:r>
            <w:r w:rsidRPr="004B2FEB">
              <w:t xml:space="preserve"> je stabilná,</w:t>
            </w:r>
            <w:r w:rsidR="004B2FEB">
              <w:t xml:space="preserve"> v </w:t>
            </w:r>
            <w:r w:rsidRPr="004B2FEB">
              <w:t>tejto bunke sa vykazuje hodnota.</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0430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PROTICYKLICKÝ KAPITÁLOVÝ VANKÚŠ ŠPECIFICKÝ PRE INŠTITÚCIU</w:t>
            </w:r>
          </w:p>
          <w:p w:rsidR="00BF0637" w:rsidRPr="004B2FEB" w:rsidRDefault="00BF063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128 ods. 2, článok 130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články 135 až 140 CRD.</w:t>
            </w:r>
          </w:p>
          <w:p w:rsidR="00BF0637" w:rsidRPr="004B2FEB" w:rsidRDefault="001B43BD" w:rsidP="00EB4968">
            <w:pPr>
              <w:pStyle w:val="InstructionsText"/>
              <w:suppressAutoHyphens/>
              <w:rPr>
                <w:rStyle w:val="InstructionsTabelleText"/>
                <w:rFonts w:ascii="Times New Roman" w:hAnsi="Times New Roman"/>
                <w:sz w:val="24"/>
              </w:rPr>
            </w:pPr>
            <w:r w:rsidRPr="004B2FEB">
              <w:t>V tejto bunke sa vykazuje konkrétna hodnota proticyklického vankúša.</w:t>
            </w:r>
          </w:p>
        </w:tc>
      </w:tr>
      <w:tr w:rsidR="00BF0637" w:rsidRPr="004B2FEB" w:rsidTr="00672D2A">
        <w:tc>
          <w:tcPr>
            <w:tcW w:w="1188" w:type="dxa"/>
          </w:tcPr>
          <w:p w:rsidR="00BF0637" w:rsidRPr="004B2FEB" w:rsidDel="00D70027"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0440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VANKÚŠ NA ZACHOVANIE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MAKROPRUDENCIÁLNEHO ALEBO SYSTÉMOVÉHO RIZIKA IDENTIFIKOVANÉHO NA ÚROVNI ČLENSKÉHO ŠTÁTU</w:t>
            </w:r>
          </w:p>
          <w:p w:rsidR="00BF0637" w:rsidRPr="004B2FEB" w:rsidRDefault="00BF0637" w:rsidP="00EB4968">
            <w:pPr>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458 ods. 2 písm. d) bod iv) CRR.</w:t>
            </w:r>
          </w:p>
          <w:p w:rsidR="00BF0637" w:rsidRPr="004B2FEB" w:rsidRDefault="001B43BD" w:rsidP="00EB4968">
            <w:pPr>
              <w:pStyle w:val="InstructionsText"/>
              <w:suppressAutoHyphens/>
              <w:rPr>
                <w:rStyle w:val="InstructionsTabelleberschrift"/>
                <w:rFonts w:ascii="Times New Roman" w:hAnsi="Times New Roman"/>
                <w:sz w:val="24"/>
              </w:rPr>
            </w:pPr>
            <w:r w:rsidRPr="004B2FEB">
              <w:t>V tejto bunke sa vykazuje hodnota vankúša na zachovanie kapitálu</w:t>
            </w:r>
            <w:r w:rsidR="004B2FEB">
              <w:t xml:space="preserve"> z </w:t>
            </w:r>
            <w:r w:rsidRPr="004B2FEB">
              <w:t>dôvodu makroprudenciálneho alebo systémového rizika identifikovaného na úrovni členského štátu, ktorý sa môže požadovať podľa článku 458 CRR popri vankúši na zachovanie kapitálu.</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0450</w:t>
            </w:r>
          </w:p>
        </w:tc>
        <w:tc>
          <w:tcPr>
            <w:tcW w:w="8640" w:type="dxa"/>
          </w:tcPr>
          <w:p w:rsidR="00BF0637" w:rsidRPr="004B2FEB" w:rsidRDefault="00BF063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VANKÚŠ NA KRYTIE SYSTÉMOVÉHO RIZIKA</w:t>
            </w:r>
          </w:p>
          <w:p w:rsidR="004B2FEB" w:rsidRDefault="00BF0637" w:rsidP="00EB4968">
            <w:pPr>
              <w:pStyle w:val="InstructionsText"/>
              <w:suppressAutoHyphens/>
            </w:pPr>
            <w:r w:rsidRPr="004B2FEB">
              <w:t>Článok 128 ods. 5</w:t>
            </w:r>
            <w:r w:rsidR="004B2FEB">
              <w:t xml:space="preserve"> a </w:t>
            </w:r>
            <w:r w:rsidRPr="004B2FEB">
              <w:t>články 133</w:t>
            </w:r>
            <w:r w:rsidR="004B2FEB">
              <w:t xml:space="preserve"> a </w:t>
            </w:r>
            <w:r w:rsidRPr="004B2FEB">
              <w:t>134 CRD</w:t>
            </w:r>
            <w:r w:rsidR="004B2FEB">
              <w:t>.</w:t>
            </w:r>
          </w:p>
          <w:p w:rsidR="00BF0637" w:rsidRPr="004B2FEB" w:rsidRDefault="001B43BD" w:rsidP="00EB4968">
            <w:pPr>
              <w:suppressAutoHyphens/>
              <w:rPr>
                <w:rStyle w:val="InstructionsTabelleberschrift"/>
                <w:rFonts w:ascii="Times New Roman" w:hAnsi="Times New Roman"/>
                <w:sz w:val="24"/>
              </w:rPr>
            </w:pPr>
            <w:r w:rsidRPr="004B2FEB">
              <w:rPr>
                <w:rFonts w:ascii="Times New Roman" w:hAnsi="Times New Roman"/>
                <w:sz w:val="24"/>
              </w:rPr>
              <w:t>V tejto bunke sa vykazuje hodnota vankúša na krytie systémového rizika.</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0470</w:t>
            </w:r>
          </w:p>
        </w:tc>
        <w:tc>
          <w:tcPr>
            <w:tcW w:w="8640" w:type="dxa"/>
          </w:tcPr>
          <w:p w:rsidR="00BF0637" w:rsidRPr="004B2FEB" w:rsidRDefault="00BF0637" w:rsidP="00EB4968">
            <w:pPr>
              <w:tabs>
                <w:tab w:val="left" w:pos="6660"/>
              </w:tabs>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VANKÚŠ PRE GLOBÁLNE SYSTÉMOVO VÝZNAMNÉ INŠTITÚCIE</w:t>
            </w:r>
            <w:r w:rsidRPr="004B2FEB">
              <w:rPr>
                <w:rFonts w:ascii="Times New Roman" w:hAnsi="Times New Roman"/>
              </w:rPr>
              <w:tab/>
            </w:r>
          </w:p>
          <w:p w:rsidR="00BF0637" w:rsidRPr="004B2FEB" w:rsidRDefault="00BF0637" w:rsidP="00EB4968">
            <w:pPr>
              <w:pStyle w:val="InstructionsText"/>
              <w:suppressAutoHyphens/>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128 ods. 3</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článok 131 CRD.</w:t>
            </w:r>
          </w:p>
          <w:p w:rsidR="00BF0637" w:rsidRPr="004B2FEB" w:rsidRDefault="001B43BD" w:rsidP="00EB4968">
            <w:pPr>
              <w:pStyle w:val="InstructionsText"/>
              <w:suppressAutoHyphens/>
              <w:rPr>
                <w:rStyle w:val="InstructionsTabelleberschrift"/>
                <w:rFonts w:ascii="Times New Roman" w:hAnsi="Times New Roman"/>
                <w:sz w:val="24"/>
              </w:rPr>
            </w:pPr>
            <w:r w:rsidRPr="004B2FEB">
              <w:t>V tejto bunke sa vykazuje hodnota vankúša pre globálne systémovo významné inštitúcie.</w:t>
            </w:r>
          </w:p>
        </w:tc>
      </w:tr>
      <w:tr w:rsidR="00BF0637" w:rsidRPr="004B2FEB" w:rsidTr="00672D2A">
        <w:tc>
          <w:tcPr>
            <w:tcW w:w="1188" w:type="dxa"/>
          </w:tcPr>
          <w:p w:rsidR="00BF0637" w:rsidRPr="004B2FEB" w:rsidRDefault="00ED20CB"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0480</w:t>
            </w:r>
          </w:p>
        </w:tc>
        <w:tc>
          <w:tcPr>
            <w:tcW w:w="8640" w:type="dxa"/>
          </w:tcPr>
          <w:p w:rsidR="00BF0637" w:rsidRPr="004B2FEB" w:rsidRDefault="00BF0637" w:rsidP="00EB4968">
            <w:pPr>
              <w:tabs>
                <w:tab w:val="left" w:pos="6315"/>
              </w:tabs>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VANKÚŠ PRE INAK SYSTÉMOVO VÝZNAMNÉ INŠTITÚCIE</w:t>
            </w:r>
            <w:r w:rsidRPr="004B2FEB">
              <w:rPr>
                <w:rFonts w:ascii="Times New Roman" w:hAnsi="Times New Roman"/>
              </w:rPr>
              <w:tab/>
            </w:r>
          </w:p>
          <w:p w:rsidR="00BF0637" w:rsidRPr="004B2FEB" w:rsidRDefault="00BF0637" w:rsidP="00EB4968">
            <w:pPr>
              <w:pStyle w:val="InstructionsText"/>
              <w:suppressAutoHyphens/>
            </w:pPr>
            <w:r w:rsidRPr="004B2FEB">
              <w:t>Článok 128 ods. 4</w:t>
            </w:r>
            <w:r w:rsidR="004B2FEB">
              <w:t xml:space="preserve"> a </w:t>
            </w:r>
            <w:r w:rsidRPr="004B2FEB">
              <w:t>článok 131 CRD.</w:t>
            </w:r>
          </w:p>
          <w:p w:rsidR="00BF0637" w:rsidRPr="004B2FEB" w:rsidRDefault="001B43BD" w:rsidP="00EB4968">
            <w:pPr>
              <w:pStyle w:val="InstructionsText"/>
              <w:suppressAutoHyphens/>
              <w:rPr>
                <w:rStyle w:val="InstructionsTabelleberschrift"/>
                <w:rFonts w:ascii="Times New Roman" w:hAnsi="Times New Roman"/>
                <w:sz w:val="24"/>
              </w:rPr>
            </w:pPr>
            <w:r w:rsidRPr="004B2FEB">
              <w:t>V tejto bunke sa vykazuje hodnota vankúša pre inak systémovo významné inštitúcie.</w:t>
            </w:r>
          </w:p>
        </w:tc>
      </w:tr>
    </w:tbl>
    <w:p w:rsidR="00FC1030" w:rsidRPr="004B2FEB" w:rsidRDefault="00FC1030" w:rsidP="00EB4968">
      <w:pPr>
        <w:pStyle w:val="InstructionsText"/>
        <w:suppressAutoHyphens/>
      </w:pPr>
    </w:p>
    <w:p w:rsidR="00464F34" w:rsidRPr="004B2FEB" w:rsidRDefault="00B43C2A" w:rsidP="00EB4968">
      <w:pPr>
        <w:pStyle w:val="Instructionsberschrift2"/>
        <w:numPr>
          <w:ilvl w:val="0"/>
          <w:numId w:val="0"/>
        </w:numPr>
        <w:suppressAutoHyphens/>
        <w:ind w:left="357" w:hanging="357"/>
        <w:rPr>
          <w:rFonts w:ascii="Times New Roman" w:hAnsi="Times New Roman" w:cs="Times New Roman"/>
          <w:sz w:val="24"/>
        </w:rPr>
      </w:pPr>
      <w:bookmarkStart w:id="116" w:name="_Toc310415013"/>
      <w:bookmarkStart w:id="117" w:name="_Toc360188344"/>
      <w:bookmarkStart w:id="118" w:name="_Toc473560893"/>
      <w:bookmarkStart w:id="119" w:name="_Toc58833293"/>
      <w:r w:rsidRPr="004B2FEB">
        <w:rPr>
          <w:rFonts w:ascii="Times New Roman" w:hAnsi="Times New Roman"/>
          <w:sz w:val="24"/>
          <w:u w:val="none"/>
        </w:rPr>
        <w:t>3.</w:t>
      </w:r>
      <w:r w:rsidR="001D303E" w:rsidRPr="004B2FEB">
        <w:rPr>
          <w:rFonts w:ascii="Times New Roman" w:hAnsi="Times New Roman"/>
          <w:u w:val="none"/>
        </w:rPr>
        <w:tab/>
      </w:r>
      <w:r w:rsidRPr="004B2FEB">
        <w:rPr>
          <w:rFonts w:ascii="Times New Roman" w:hAnsi="Times New Roman"/>
          <w:sz w:val="24"/>
        </w:rPr>
        <w:t>Vzory pre kreditné riziko</w:t>
      </w:r>
      <w:bookmarkEnd w:id="116"/>
      <w:bookmarkEnd w:id="117"/>
      <w:bookmarkEnd w:id="118"/>
      <w:bookmarkEnd w:id="119"/>
    </w:p>
    <w:p w:rsidR="004B2FEB" w:rsidRDefault="00125707" w:rsidP="00EB4968">
      <w:pPr>
        <w:pStyle w:val="Instructionsberschrift2"/>
        <w:numPr>
          <w:ilvl w:val="0"/>
          <w:numId w:val="0"/>
        </w:numPr>
        <w:suppressAutoHyphens/>
        <w:ind w:left="357" w:hanging="357"/>
        <w:rPr>
          <w:rFonts w:ascii="Times New Roman" w:hAnsi="Times New Roman"/>
          <w:sz w:val="24"/>
        </w:rPr>
      </w:pPr>
      <w:bookmarkStart w:id="120" w:name="_Toc360188345"/>
      <w:bookmarkStart w:id="121" w:name="_Toc473560894"/>
      <w:bookmarkStart w:id="122" w:name="_Toc58833294"/>
      <w:bookmarkStart w:id="123" w:name="_Toc262568022"/>
      <w:bookmarkStart w:id="124" w:name="_Toc295829848"/>
      <w:bookmarkStart w:id="125" w:name="_Toc310415014"/>
      <w:r w:rsidRPr="004B2FEB">
        <w:rPr>
          <w:rFonts w:ascii="Times New Roman" w:hAnsi="Times New Roman"/>
          <w:sz w:val="24"/>
          <w:u w:val="none"/>
        </w:rPr>
        <w:t>3.1.</w:t>
      </w:r>
      <w:r w:rsidR="001D303E" w:rsidRPr="004B2FEB">
        <w:rPr>
          <w:rFonts w:ascii="Times New Roman" w:hAnsi="Times New Roman"/>
          <w:u w:val="none"/>
        </w:rPr>
        <w:tab/>
      </w:r>
      <w:r w:rsidRPr="004B2FEB">
        <w:rPr>
          <w:rFonts w:ascii="Times New Roman" w:hAnsi="Times New Roman"/>
          <w:sz w:val="24"/>
        </w:rPr>
        <w:t>Všeobecné poznámky</w:t>
      </w:r>
      <w:bookmarkEnd w:id="120"/>
      <w:bookmarkEnd w:id="121"/>
      <w:bookmarkEnd w:id="122"/>
      <w:bookmarkEnd w:id="123"/>
      <w:bookmarkEnd w:id="124"/>
      <w:bookmarkEnd w:id="125"/>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39</w:t>
      </w:r>
      <w:r w:rsidRPr="004B2FEB">
        <w:fldChar w:fldCharType="end"/>
      </w:r>
      <w:r w:rsidR="00D11E4C" w:rsidRPr="004B2FEB">
        <w:t>.</w:t>
      </w:r>
      <w:r w:rsidR="00D11E4C" w:rsidRPr="004B2FEB">
        <w:tab/>
        <w:t>Existujú rôzne súbory vzorov pre štandardizovaný prístup</w:t>
      </w:r>
      <w:r w:rsidR="004B2FEB">
        <w:t xml:space="preserve"> a </w:t>
      </w:r>
      <w:r w:rsidR="00D11E4C" w:rsidRPr="004B2FEB">
        <w:t>pre prístup IRB pre kreditné riziko. Okrem toho sa vykazujú samostatné vzory pre geografické rozčlenenie pozícií podliehajúcich kreditnému riziku, ak sa presiahne relevantná prahová hodnota stanovená</w:t>
      </w:r>
      <w:r w:rsidR="004B2FEB">
        <w:t xml:space="preserve"> v </w:t>
      </w:r>
      <w:r w:rsidR="00D11E4C" w:rsidRPr="004B2FEB">
        <w:t>článku 5 ods. 5 tohto vykonávacieho nariadenia</w:t>
      </w:r>
      <w:r w:rsidR="004B2FEB">
        <w:t>.</w:t>
      </w: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26" w:name="_Toc262568023"/>
      <w:bookmarkStart w:id="127" w:name="_Toc295829849"/>
      <w:bookmarkStart w:id="128" w:name="_Toc310415015"/>
      <w:bookmarkStart w:id="129" w:name="_Toc360188346"/>
      <w:bookmarkStart w:id="130" w:name="_Toc473560895"/>
      <w:bookmarkStart w:id="131" w:name="_Toc58833295"/>
      <w:r w:rsidRPr="004B2FEB">
        <w:rPr>
          <w:rFonts w:ascii="Times New Roman" w:hAnsi="Times New Roman"/>
          <w:sz w:val="24"/>
          <w:u w:val="none"/>
        </w:rPr>
        <w:t>3.1.1.</w:t>
      </w:r>
      <w:r w:rsidR="001D303E" w:rsidRPr="004B2FEB">
        <w:rPr>
          <w:rFonts w:ascii="Times New Roman" w:hAnsi="Times New Roman"/>
          <w:u w:val="none"/>
        </w:rPr>
        <w:tab/>
      </w:r>
      <w:r w:rsidRPr="004B2FEB">
        <w:rPr>
          <w:rFonts w:ascii="Times New Roman" w:hAnsi="Times New Roman"/>
          <w:sz w:val="24"/>
        </w:rPr>
        <w:t>Vykazovanie postupov zmierňovania kreditného rizika (CRM) so substitučným účinkom</w:t>
      </w:r>
      <w:bookmarkEnd w:id="126"/>
      <w:bookmarkEnd w:id="127"/>
      <w:bookmarkEnd w:id="128"/>
      <w:bookmarkEnd w:id="129"/>
      <w:bookmarkEnd w:id="130"/>
      <w:bookmarkEnd w:id="131"/>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40</w:t>
      </w:r>
      <w:r w:rsidRPr="004B2FEB">
        <w:fldChar w:fldCharType="end"/>
      </w:r>
      <w:r w:rsidR="00D11E4C" w:rsidRPr="004B2FEB">
        <w:t>.</w:t>
      </w:r>
      <w:r w:rsidR="00D11E4C" w:rsidRPr="004B2FEB">
        <w:tab/>
        <w:t>Expozície voči dlžníkom (priame protistrany)</w:t>
      </w:r>
      <w:r w:rsidR="004B2FEB">
        <w:t xml:space="preserve"> a </w:t>
      </w:r>
      <w:r w:rsidR="00D11E4C" w:rsidRPr="004B2FEB">
        <w:t>ručiteľom, ktoré sú zaradené do rovnakej triedy expozícií, sa vykazujú ako kladné peňažné toky</w:t>
      </w:r>
      <w:r w:rsidR="004B2FEB">
        <w:t xml:space="preserve"> a </w:t>
      </w:r>
      <w:r w:rsidR="00D11E4C" w:rsidRPr="004B2FEB">
        <w:t>záporné peňažné toky do rovnakej triedy expozícií.</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41</w:t>
      </w:r>
      <w:r w:rsidRPr="004B2FEB">
        <w:fldChar w:fldCharType="end"/>
      </w:r>
      <w:r w:rsidR="00D11E4C" w:rsidRPr="004B2FEB">
        <w:t>.</w:t>
      </w:r>
      <w:r w:rsidR="00D11E4C" w:rsidRPr="004B2FEB">
        <w:tab/>
        <w:t>Druh expozície sa nemení podľa nefinancovaného zabezpečenia.</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42</w:t>
      </w:r>
      <w:r w:rsidRPr="004B2FEB">
        <w:fldChar w:fldCharType="end"/>
      </w:r>
      <w:r w:rsidR="00D11E4C" w:rsidRPr="004B2FEB">
        <w:t>.</w:t>
      </w:r>
      <w:r w:rsidR="00D11E4C" w:rsidRPr="004B2FEB">
        <w:tab/>
        <w:t>Keď je expozícia zabezpečená nefinancovaným zabezpečením, zabezpečená časť sa priraďuje ako záporný peňažný tok, napr.</w:t>
      </w:r>
      <w:r w:rsidR="004B2FEB">
        <w:t xml:space="preserve"> v </w:t>
      </w:r>
      <w:r w:rsidR="00D11E4C" w:rsidRPr="004B2FEB">
        <w:t>triede expozícií dlžníka,</w:t>
      </w:r>
      <w:r w:rsidR="004B2FEB">
        <w:t xml:space="preserve"> a </w:t>
      </w:r>
      <w:r w:rsidR="00D11E4C" w:rsidRPr="004B2FEB">
        <w:t>ako kladný peňažný tok</w:t>
      </w:r>
      <w:r w:rsidR="004B2FEB">
        <w:t xml:space="preserve"> v </w:t>
      </w:r>
      <w:r w:rsidR="00D11E4C" w:rsidRPr="004B2FEB">
        <w:t>triede expozícií ručiteľa. Druh expozície sa však nemení po zmene triedy expozícií.</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43</w:t>
      </w:r>
      <w:r w:rsidRPr="004B2FEB">
        <w:fldChar w:fldCharType="end"/>
      </w:r>
      <w:r w:rsidR="00D11E4C" w:rsidRPr="004B2FEB">
        <w:t>.</w:t>
      </w:r>
      <w:r w:rsidR="00D11E4C" w:rsidRPr="004B2FEB">
        <w:tab/>
        <w:t>Substitučný účinok</w:t>
      </w:r>
      <w:r w:rsidR="004B2FEB">
        <w:t xml:space="preserve"> v </w:t>
      </w:r>
      <w:r w:rsidR="00D11E4C" w:rsidRPr="004B2FEB">
        <w:t>rámci vykazovania COREP musí vyjadrovať rizikové váženie, ktoré sa</w:t>
      </w:r>
      <w:r w:rsidR="004B2FEB">
        <w:t xml:space="preserve"> v </w:t>
      </w:r>
      <w:r w:rsidR="00D11E4C" w:rsidRPr="004B2FEB">
        <w:t>skutočnosti uplatňuje na krytú časť expozície. Krytá časť expozície je teda rizikovo vážená</w:t>
      </w:r>
      <w:r w:rsidR="004B2FEB">
        <w:t xml:space="preserve"> v </w:t>
      </w:r>
      <w:r w:rsidR="00D11E4C" w:rsidRPr="004B2FEB">
        <w:t>súlade so štandardizovaným prístupom</w:t>
      </w:r>
      <w:r w:rsidR="004B2FEB">
        <w:t xml:space="preserve"> a </w:t>
      </w:r>
      <w:r w:rsidR="00D11E4C" w:rsidRPr="004B2FEB">
        <w:t>vykazuje sa vo vzore CR SA</w:t>
      </w:r>
      <w:r w:rsidR="004B2FEB">
        <w:t>.</w:t>
      </w: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32" w:name="_Toc262568024"/>
      <w:bookmarkStart w:id="133" w:name="_Toc295829850"/>
      <w:bookmarkStart w:id="134" w:name="_Toc310415016"/>
      <w:bookmarkStart w:id="135" w:name="_Toc360188347"/>
      <w:bookmarkStart w:id="136" w:name="_Toc473560896"/>
      <w:bookmarkStart w:id="137" w:name="_Toc58833296"/>
      <w:r w:rsidRPr="004B2FEB">
        <w:rPr>
          <w:rFonts w:ascii="Times New Roman" w:hAnsi="Times New Roman"/>
          <w:sz w:val="24"/>
          <w:u w:val="none"/>
        </w:rPr>
        <w:t>3.1.2.</w:t>
      </w:r>
      <w:r w:rsidR="001D303E" w:rsidRPr="004B2FEB">
        <w:rPr>
          <w:rFonts w:ascii="Times New Roman" w:hAnsi="Times New Roman"/>
          <w:u w:val="none"/>
        </w:rPr>
        <w:tab/>
      </w:r>
      <w:r w:rsidRPr="004B2FEB">
        <w:rPr>
          <w:rFonts w:ascii="Times New Roman" w:hAnsi="Times New Roman"/>
          <w:sz w:val="24"/>
        </w:rPr>
        <w:t>Vykazovanie kreditného rizika protistrany</w:t>
      </w:r>
      <w:bookmarkEnd w:id="132"/>
      <w:bookmarkEnd w:id="133"/>
      <w:bookmarkEnd w:id="134"/>
      <w:bookmarkEnd w:id="135"/>
      <w:bookmarkEnd w:id="136"/>
      <w:bookmarkEnd w:id="137"/>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44</w:t>
      </w:r>
      <w:r w:rsidRPr="004B2FEB">
        <w:fldChar w:fldCharType="end"/>
      </w:r>
      <w:r w:rsidR="00D11E4C" w:rsidRPr="004B2FEB">
        <w:t>.</w:t>
      </w:r>
      <w:r w:rsidR="00D11E4C" w:rsidRPr="004B2FEB">
        <w:tab/>
        <w:t>Expozície pochádzajúce</w:t>
      </w:r>
      <w:r w:rsidR="004B2FEB">
        <w:t xml:space="preserve"> z </w:t>
      </w:r>
      <w:r w:rsidR="00D11E4C" w:rsidRPr="004B2FEB">
        <w:t>pozícií kreditného rizika protistrany sa vykazujú vo vzoroch CR SA alebo CR IRB nezávisle od toho, či sú to položky</w:t>
      </w:r>
      <w:r w:rsidR="004B2FEB">
        <w:t xml:space="preserve"> v </w:t>
      </w:r>
      <w:r w:rsidR="00D11E4C" w:rsidRPr="004B2FEB">
        <w:t>bankovej knihe alebo položky</w:t>
      </w:r>
      <w:r w:rsidR="004B2FEB">
        <w:t xml:space="preserve"> v </w:t>
      </w:r>
      <w:r w:rsidR="00D11E4C" w:rsidRPr="004B2FEB">
        <w:t>obchodnej knihe</w:t>
      </w:r>
      <w:r w:rsidR="004B2FEB">
        <w:t>.</w:t>
      </w: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38" w:name="_Toc295829851"/>
      <w:bookmarkStart w:id="139" w:name="_Toc310415017"/>
      <w:bookmarkStart w:id="140" w:name="_Toc360188348"/>
      <w:bookmarkStart w:id="141" w:name="_Toc473560897"/>
      <w:bookmarkStart w:id="142" w:name="_Toc58833297"/>
      <w:r w:rsidRPr="004B2FEB">
        <w:rPr>
          <w:rFonts w:ascii="Times New Roman" w:hAnsi="Times New Roman"/>
          <w:sz w:val="24"/>
          <w:u w:val="none"/>
        </w:rPr>
        <w:lastRenderedPageBreak/>
        <w:t>3.2.</w:t>
      </w:r>
      <w:r w:rsidR="001D303E" w:rsidRPr="004B2FEB">
        <w:rPr>
          <w:rFonts w:ascii="Times New Roman" w:hAnsi="Times New Roman"/>
          <w:u w:val="none"/>
        </w:rPr>
        <w:tab/>
      </w:r>
      <w:r w:rsidRPr="004B2FEB">
        <w:rPr>
          <w:rFonts w:ascii="Times New Roman" w:hAnsi="Times New Roman"/>
          <w:sz w:val="24"/>
        </w:rPr>
        <w:t>C 07.00 – Kreditné riziko</w:t>
      </w:r>
      <w:r w:rsidR="004B2FEB">
        <w:rPr>
          <w:rFonts w:ascii="Times New Roman" w:hAnsi="Times New Roman"/>
          <w:sz w:val="24"/>
        </w:rPr>
        <w:t xml:space="preserve"> a </w:t>
      </w:r>
      <w:r w:rsidRPr="004B2FEB">
        <w:rPr>
          <w:rFonts w:ascii="Times New Roman" w:hAnsi="Times New Roman"/>
          <w:sz w:val="24"/>
        </w:rPr>
        <w:t>kreditné riziko protistrany</w:t>
      </w:r>
      <w:r w:rsidR="004B2FEB">
        <w:rPr>
          <w:rFonts w:ascii="Times New Roman" w:hAnsi="Times New Roman"/>
          <w:sz w:val="24"/>
        </w:rPr>
        <w:t xml:space="preserve"> a </w:t>
      </w:r>
      <w:r w:rsidRPr="004B2FEB">
        <w:rPr>
          <w:rFonts w:ascii="Times New Roman" w:hAnsi="Times New Roman"/>
          <w:sz w:val="24"/>
        </w:rPr>
        <w:t xml:space="preserve">bezodplatné dodanie: </w:t>
      </w:r>
      <w:bookmarkStart w:id="143" w:name="_Toc292456202"/>
      <w:r w:rsidRPr="004B2FEB">
        <w:rPr>
          <w:rFonts w:ascii="Times New Roman" w:hAnsi="Times New Roman"/>
          <w:sz w:val="24"/>
        </w:rPr>
        <w:t>Štandardizovaný prístup ku kapitálovým požiadavkám</w:t>
      </w:r>
      <w:bookmarkEnd w:id="138"/>
      <w:bookmarkEnd w:id="139"/>
      <w:bookmarkEnd w:id="140"/>
      <w:bookmarkEnd w:id="143"/>
      <w:r w:rsidRPr="004B2FEB">
        <w:rPr>
          <w:rFonts w:ascii="Times New Roman" w:hAnsi="Times New Roman"/>
          <w:sz w:val="24"/>
        </w:rPr>
        <w:t xml:space="preserve"> (CR SA)</w:t>
      </w:r>
      <w:bookmarkEnd w:id="141"/>
      <w:bookmarkEnd w:id="142"/>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58833298"/>
      <w:r w:rsidRPr="004B2FEB">
        <w:rPr>
          <w:rFonts w:ascii="Times New Roman" w:hAnsi="Times New Roman"/>
          <w:sz w:val="24"/>
          <w:u w:val="none"/>
        </w:rPr>
        <w:t>3.2.1.</w:t>
      </w:r>
      <w:r w:rsidR="001D303E" w:rsidRPr="004B2FEB">
        <w:rPr>
          <w:rFonts w:ascii="Times New Roman" w:hAnsi="Times New Roman"/>
          <w:u w:val="none"/>
        </w:rPr>
        <w:tab/>
      </w:r>
      <w:r w:rsidRPr="004B2FEB">
        <w:rPr>
          <w:rFonts w:ascii="Times New Roman" w:hAnsi="Times New Roman"/>
          <w:sz w:val="24"/>
        </w:rPr>
        <w:t>Všeobecné poznámky</w:t>
      </w:r>
      <w:bookmarkEnd w:id="144"/>
      <w:bookmarkEnd w:id="145"/>
      <w:bookmarkEnd w:id="146"/>
      <w:bookmarkEnd w:id="147"/>
      <w:bookmarkEnd w:id="148"/>
      <w:bookmarkEnd w:id="149"/>
      <w:bookmarkEnd w:id="150"/>
      <w:bookmarkEnd w:id="151"/>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45</w:t>
      </w:r>
      <w:r w:rsidRPr="004B2FEB">
        <w:fldChar w:fldCharType="end"/>
      </w:r>
      <w:r w:rsidR="00D11E4C" w:rsidRPr="004B2FEB">
        <w:t>.</w:t>
      </w:r>
      <w:r w:rsidR="00D11E4C" w:rsidRPr="004B2FEB">
        <w:tab/>
        <w:t>Vzory CR SA poskytujú informácie potrebné na výpočet požiadaviek na vlastné zdroje pre kreditné riziko</w:t>
      </w:r>
      <w:r w:rsidR="004B2FEB">
        <w:t xml:space="preserve"> v </w:t>
      </w:r>
      <w:r w:rsidR="00D11E4C" w:rsidRPr="004B2FEB">
        <w:t>súlade so štandardizovaným prístupom. Konkrétne ide</w:t>
      </w:r>
      <w:r w:rsidR="004B2FEB">
        <w:t xml:space="preserve"> o </w:t>
      </w:r>
      <w:r w:rsidR="00D11E4C" w:rsidRPr="004B2FEB">
        <w:t>podrobné informácie o:</w:t>
      </w:r>
    </w:p>
    <w:p w:rsidR="00464F34" w:rsidRPr="004B2FEB" w:rsidRDefault="00125707" w:rsidP="00EB4968">
      <w:pPr>
        <w:pStyle w:val="InstructionsText2"/>
        <w:numPr>
          <w:ilvl w:val="0"/>
          <w:numId w:val="0"/>
        </w:numPr>
        <w:suppressAutoHyphens/>
        <w:ind w:left="1353" w:hanging="360"/>
      </w:pPr>
      <w:r w:rsidRPr="004B2FEB">
        <w:t>a)</w:t>
      </w:r>
      <w:r w:rsidRPr="004B2FEB">
        <w:tab/>
        <w:t>rozdelení hodnôt expozície podľa rôznych druhov expozícií, rizikových váh</w:t>
      </w:r>
      <w:r w:rsidR="004B2FEB">
        <w:t xml:space="preserve"> a </w:t>
      </w:r>
      <w:r w:rsidRPr="004B2FEB">
        <w:t>tried expozícií;</w:t>
      </w:r>
    </w:p>
    <w:p w:rsidR="004B2FEB" w:rsidRDefault="00125707" w:rsidP="00EB4968">
      <w:pPr>
        <w:pStyle w:val="InstructionsText2"/>
        <w:numPr>
          <w:ilvl w:val="0"/>
          <w:numId w:val="0"/>
        </w:numPr>
        <w:suppressAutoHyphens/>
        <w:ind w:left="1353" w:hanging="360"/>
      </w:pPr>
      <w:r w:rsidRPr="004B2FEB">
        <w:t>b)</w:t>
      </w:r>
      <w:r w:rsidRPr="004B2FEB">
        <w:tab/>
        <w:t>hodnote</w:t>
      </w:r>
      <w:r w:rsidR="004B2FEB">
        <w:t xml:space="preserve"> a </w:t>
      </w:r>
      <w:r w:rsidRPr="004B2FEB">
        <w:t>druhu postupov zmierňovania kreditného rizika používaných na zmierňovanie rizík</w:t>
      </w:r>
      <w:r w:rsidR="004B2FEB">
        <w:t>.</w:t>
      </w: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58833299"/>
      <w:r w:rsidRPr="004B2FEB">
        <w:rPr>
          <w:rFonts w:ascii="Times New Roman" w:hAnsi="Times New Roman"/>
          <w:sz w:val="24"/>
          <w:u w:val="none"/>
        </w:rPr>
        <w:t>3.2.2.</w:t>
      </w:r>
      <w:r w:rsidR="001D303E" w:rsidRPr="004B2FEB">
        <w:rPr>
          <w:rFonts w:ascii="Times New Roman" w:hAnsi="Times New Roman"/>
          <w:u w:val="none"/>
        </w:rPr>
        <w:tab/>
      </w:r>
      <w:r w:rsidRPr="004B2FEB">
        <w:rPr>
          <w:rFonts w:ascii="Times New Roman" w:hAnsi="Times New Roman"/>
          <w:sz w:val="24"/>
        </w:rPr>
        <w:t>Rozsah vzoru CR SA</w:t>
      </w:r>
      <w:bookmarkEnd w:id="152"/>
      <w:bookmarkEnd w:id="153"/>
      <w:bookmarkEnd w:id="154"/>
      <w:bookmarkEnd w:id="155"/>
      <w:bookmarkEnd w:id="156"/>
      <w:bookmarkEnd w:id="157"/>
      <w:bookmarkEnd w:id="158"/>
      <w:bookmarkEnd w:id="159"/>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46</w:t>
      </w:r>
      <w:r w:rsidRPr="004B2FEB">
        <w:fldChar w:fldCharType="end"/>
      </w:r>
      <w:r w:rsidR="00D11E4C" w:rsidRPr="004B2FEB">
        <w:t>.</w:t>
      </w:r>
      <w:r w:rsidR="00D11E4C" w:rsidRPr="004B2FEB">
        <w:tab/>
        <w:t>V súlade</w:t>
      </w:r>
      <w:r w:rsidR="004B2FEB">
        <w:t xml:space="preserve"> s </w:t>
      </w:r>
      <w:r w:rsidR="00D11E4C" w:rsidRPr="004B2FEB">
        <w:t>článkom 112 CRR sa každá expozícia SA na účely vypočítania požiadaviek na vlastné zdroje zaradí do jednej zo 16 tried expozícií SA.</w:t>
      </w:r>
    </w:p>
    <w:p w:rsidR="004B2FEB" w:rsidRPr="00BF085E" w:rsidRDefault="00EB4968" w:rsidP="00EB4968">
      <w:pPr>
        <w:pStyle w:val="InstructionsText2"/>
        <w:numPr>
          <w:ilvl w:val="0"/>
          <w:numId w:val="0"/>
        </w:numPr>
        <w:suppressAutoHyphens/>
        <w:ind w:left="1353" w:hanging="360"/>
        <w:rPr>
          <w:spacing w:val="-4"/>
        </w:rPr>
      </w:pPr>
      <w:r w:rsidRPr="00BF085E">
        <w:rPr>
          <w:spacing w:val="-4"/>
        </w:rPr>
        <w:fldChar w:fldCharType="begin"/>
      </w:r>
      <w:r w:rsidRPr="00BF085E">
        <w:rPr>
          <w:spacing w:val="-4"/>
        </w:rPr>
        <w:instrText xml:space="preserve"> seq paragraphs </w:instrText>
      </w:r>
      <w:r w:rsidRPr="00BF085E">
        <w:rPr>
          <w:spacing w:val="-4"/>
        </w:rPr>
        <w:fldChar w:fldCharType="separate"/>
      </w:r>
      <w:r w:rsidR="00D11E4C" w:rsidRPr="00BF085E">
        <w:rPr>
          <w:spacing w:val="-4"/>
        </w:rPr>
        <w:t>47</w:t>
      </w:r>
      <w:r w:rsidRPr="00BF085E">
        <w:rPr>
          <w:spacing w:val="-4"/>
        </w:rPr>
        <w:fldChar w:fldCharType="end"/>
      </w:r>
      <w:r w:rsidR="00D11E4C" w:rsidRPr="00BF085E">
        <w:rPr>
          <w:spacing w:val="-4"/>
        </w:rPr>
        <w:t>.</w:t>
      </w:r>
      <w:r w:rsidR="00D11E4C" w:rsidRPr="00BF085E">
        <w:rPr>
          <w:spacing w:val="-4"/>
        </w:rPr>
        <w:tab/>
        <w:t>Informácie vo vzore CR SA sa požadujú pre triedy celkových expozícií</w:t>
      </w:r>
      <w:r w:rsidR="004B2FEB" w:rsidRPr="00BF085E">
        <w:rPr>
          <w:spacing w:val="-4"/>
        </w:rPr>
        <w:t xml:space="preserve"> a </w:t>
      </w:r>
      <w:r w:rsidR="00D11E4C" w:rsidRPr="00BF085E">
        <w:rPr>
          <w:spacing w:val="-4"/>
        </w:rPr>
        <w:t>individuálne pre každú triedu expozícií</w:t>
      </w:r>
      <w:r w:rsidR="004B2FEB" w:rsidRPr="00BF085E">
        <w:rPr>
          <w:spacing w:val="-4"/>
        </w:rPr>
        <w:t xml:space="preserve"> v </w:t>
      </w:r>
      <w:r w:rsidR="00D11E4C" w:rsidRPr="00BF085E">
        <w:rPr>
          <w:spacing w:val="-4"/>
        </w:rPr>
        <w:t>rámci štandardizovaného prístupu. Celkové údaje</w:t>
      </w:r>
      <w:r w:rsidR="004B2FEB" w:rsidRPr="00BF085E">
        <w:rPr>
          <w:spacing w:val="-4"/>
        </w:rPr>
        <w:t xml:space="preserve"> a </w:t>
      </w:r>
      <w:r w:rsidR="00D11E4C" w:rsidRPr="00BF085E">
        <w:rPr>
          <w:spacing w:val="-4"/>
        </w:rPr>
        <w:t>informácie</w:t>
      </w:r>
      <w:r w:rsidR="004B2FEB" w:rsidRPr="00BF085E">
        <w:rPr>
          <w:spacing w:val="-4"/>
        </w:rPr>
        <w:t xml:space="preserve"> o </w:t>
      </w:r>
      <w:r w:rsidR="00D11E4C" w:rsidRPr="00BF085E">
        <w:rPr>
          <w:spacing w:val="-4"/>
        </w:rPr>
        <w:t>jednotlivých triedach expozícií sa vykazujú osobitne</w:t>
      </w:r>
      <w:r w:rsidR="004B2FEB" w:rsidRPr="00BF085E">
        <w:rPr>
          <w:spacing w:val="-4"/>
        </w:rPr>
        <w:t>.</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48</w:t>
      </w:r>
      <w:r w:rsidRPr="004B2FEB">
        <w:fldChar w:fldCharType="end"/>
      </w:r>
      <w:r w:rsidR="00D11E4C" w:rsidRPr="004B2FEB">
        <w:t>.</w:t>
      </w:r>
      <w:r w:rsidR="00D11E4C" w:rsidRPr="004B2FEB">
        <w:tab/>
        <w:t>Tieto triedy však nie sú</w:t>
      </w:r>
      <w:r w:rsidR="004B2FEB">
        <w:t xml:space="preserve"> v </w:t>
      </w:r>
      <w:r w:rsidR="00D11E4C" w:rsidRPr="004B2FEB">
        <w:t>rámci rozsahu vzoru CR SA:</w:t>
      </w:r>
    </w:p>
    <w:p w:rsidR="00464F34" w:rsidRPr="00BF085E" w:rsidRDefault="00125707" w:rsidP="00EB4968">
      <w:pPr>
        <w:pStyle w:val="InstructionsText2"/>
        <w:numPr>
          <w:ilvl w:val="0"/>
          <w:numId w:val="0"/>
        </w:numPr>
        <w:suppressAutoHyphens/>
        <w:ind w:left="1353" w:hanging="360"/>
        <w:rPr>
          <w:spacing w:val="-4"/>
        </w:rPr>
      </w:pPr>
      <w:r w:rsidRPr="00BF085E">
        <w:rPr>
          <w:spacing w:val="-4"/>
        </w:rPr>
        <w:t>a)</w:t>
      </w:r>
      <w:r w:rsidRPr="00BF085E">
        <w:rPr>
          <w:spacing w:val="-4"/>
        </w:rPr>
        <w:tab/>
        <w:t>expozície zaradené do triedy expozícií „položky predstavujúce sekuritizačné pozície“ uvedené</w:t>
      </w:r>
      <w:r w:rsidR="004B2FEB" w:rsidRPr="00BF085E">
        <w:rPr>
          <w:spacing w:val="-4"/>
        </w:rPr>
        <w:t xml:space="preserve"> v </w:t>
      </w:r>
      <w:r w:rsidRPr="00BF085E">
        <w:rPr>
          <w:spacing w:val="-4"/>
        </w:rPr>
        <w:t>článku 112 písm. m) CRR, ktoré sa vykazujú vo vzoroch CR SEC.</w:t>
      </w:r>
    </w:p>
    <w:p w:rsidR="00464F34" w:rsidRPr="004B2FEB" w:rsidRDefault="00125707" w:rsidP="00EB4968">
      <w:pPr>
        <w:pStyle w:val="InstructionsText2"/>
        <w:numPr>
          <w:ilvl w:val="0"/>
          <w:numId w:val="0"/>
        </w:numPr>
        <w:suppressAutoHyphens/>
        <w:ind w:left="1353" w:hanging="360"/>
      </w:pPr>
      <w:r w:rsidRPr="004B2FEB">
        <w:t>b)</w:t>
      </w:r>
      <w:r w:rsidRPr="004B2FEB">
        <w:tab/>
        <w:t>expozície odpočítané od vlastných zdrojov.</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49</w:t>
      </w:r>
      <w:r w:rsidRPr="004B2FEB">
        <w:fldChar w:fldCharType="end"/>
      </w:r>
      <w:r w:rsidR="00D11E4C" w:rsidRPr="004B2FEB">
        <w:t>.</w:t>
      </w:r>
      <w:r w:rsidR="00D11E4C" w:rsidRPr="004B2FEB">
        <w:tab/>
        <w:t>Rozsah vzoru CR SA pokrýva tieto požiadavky na vlastné zdroje:</w:t>
      </w:r>
    </w:p>
    <w:p w:rsidR="00464F34" w:rsidRPr="004B2FEB" w:rsidRDefault="00125707" w:rsidP="00EB4968">
      <w:pPr>
        <w:pStyle w:val="InstructionsText2"/>
        <w:numPr>
          <w:ilvl w:val="0"/>
          <w:numId w:val="0"/>
        </w:numPr>
        <w:suppressAutoHyphens/>
        <w:ind w:left="1353" w:hanging="360"/>
      </w:pPr>
      <w:r w:rsidRPr="004B2FEB">
        <w:t>a)</w:t>
      </w:r>
      <w:r w:rsidRPr="004B2FEB">
        <w:tab/>
        <w:t>kreditné riziko podľa tretej časti hlavy II kapitoly 2 (štandardizovaný prístup) CRR</w:t>
      </w:r>
      <w:r w:rsidR="004B2FEB">
        <w:t xml:space="preserve"> v </w:t>
      </w:r>
      <w:r w:rsidRPr="004B2FEB">
        <w:t>bankovej knihe,</w:t>
      </w:r>
      <w:r w:rsidR="004B2FEB">
        <w:t xml:space="preserve"> v </w:t>
      </w:r>
      <w:r w:rsidRPr="004B2FEB">
        <w:t>rámci toho kreditné riziko protistrany podľa tretej časti hlavy II kapitol 4</w:t>
      </w:r>
      <w:r w:rsidR="004B2FEB">
        <w:t xml:space="preserve"> a </w:t>
      </w:r>
      <w:r w:rsidRPr="004B2FEB">
        <w:t>6 (kreditné riziko protistrany) CRR</w:t>
      </w:r>
      <w:r w:rsidR="004B2FEB">
        <w:t xml:space="preserve"> v </w:t>
      </w:r>
      <w:r w:rsidRPr="004B2FEB">
        <w:t>bankovej knihe;</w:t>
      </w:r>
    </w:p>
    <w:p w:rsidR="00464F34" w:rsidRPr="004B2FEB" w:rsidRDefault="00125707" w:rsidP="00EB4968">
      <w:pPr>
        <w:pStyle w:val="InstructionsText2"/>
        <w:numPr>
          <w:ilvl w:val="0"/>
          <w:numId w:val="0"/>
        </w:numPr>
        <w:suppressAutoHyphens/>
        <w:ind w:left="1353" w:hanging="360"/>
      </w:pPr>
      <w:r w:rsidRPr="004B2FEB">
        <w:t>b)</w:t>
      </w:r>
      <w:r w:rsidRPr="004B2FEB">
        <w:tab/>
        <w:t>kreditné riziko protistrany podľa tretej časti hlavy II kapitol 4</w:t>
      </w:r>
      <w:r w:rsidR="004B2FEB">
        <w:t xml:space="preserve"> a </w:t>
      </w:r>
      <w:r w:rsidRPr="004B2FEB">
        <w:t>6 (kreditné riziko protistrany) CRR</w:t>
      </w:r>
      <w:r w:rsidR="004B2FEB">
        <w:t xml:space="preserve"> v </w:t>
      </w:r>
      <w:r w:rsidRPr="004B2FEB">
        <w:t>obchodnej knihe;</w:t>
      </w:r>
    </w:p>
    <w:p w:rsidR="00464F34" w:rsidRPr="004B2FEB" w:rsidRDefault="00125707" w:rsidP="00EB4968">
      <w:pPr>
        <w:pStyle w:val="InstructionsText2"/>
        <w:numPr>
          <w:ilvl w:val="0"/>
          <w:numId w:val="0"/>
        </w:numPr>
        <w:suppressAutoHyphens/>
        <w:ind w:left="1353" w:hanging="360"/>
      </w:pPr>
      <w:r w:rsidRPr="004B2FEB">
        <w:t>c)</w:t>
      </w:r>
      <w:r w:rsidRPr="004B2FEB">
        <w:tab/>
        <w:t>riziko vyrovnania vyplývajúce</w:t>
      </w:r>
      <w:r w:rsidR="004B2FEB">
        <w:t xml:space="preserve"> z </w:t>
      </w:r>
      <w:r w:rsidRPr="004B2FEB">
        <w:t>bezodplatného dodania podľa článku 379 CRR</w:t>
      </w:r>
      <w:r w:rsidR="004B2FEB">
        <w:t xml:space="preserve"> v </w:t>
      </w:r>
      <w:r w:rsidRPr="004B2FEB">
        <w:t>súvislosti so všetkými obchodnými činnosťami.</w:t>
      </w:r>
    </w:p>
    <w:p w:rsidR="00464F34" w:rsidRPr="00BF085E" w:rsidRDefault="00EB4968" w:rsidP="00EB4968">
      <w:pPr>
        <w:pStyle w:val="InstructionsText2"/>
        <w:numPr>
          <w:ilvl w:val="0"/>
          <w:numId w:val="0"/>
        </w:numPr>
        <w:suppressAutoHyphens/>
        <w:ind w:left="1353" w:hanging="360"/>
        <w:rPr>
          <w:spacing w:val="-4"/>
        </w:rPr>
      </w:pPr>
      <w:r w:rsidRPr="00BF085E">
        <w:rPr>
          <w:spacing w:val="-4"/>
        </w:rPr>
        <w:fldChar w:fldCharType="begin"/>
      </w:r>
      <w:r w:rsidRPr="00BF085E">
        <w:rPr>
          <w:spacing w:val="-4"/>
        </w:rPr>
        <w:instrText xml:space="preserve"> seq paragraphs </w:instrText>
      </w:r>
      <w:r w:rsidRPr="00BF085E">
        <w:rPr>
          <w:spacing w:val="-4"/>
        </w:rPr>
        <w:fldChar w:fldCharType="separate"/>
      </w:r>
      <w:r w:rsidR="00D11E4C" w:rsidRPr="00BF085E">
        <w:rPr>
          <w:spacing w:val="-4"/>
        </w:rPr>
        <w:t>50</w:t>
      </w:r>
      <w:r w:rsidRPr="00BF085E">
        <w:rPr>
          <w:spacing w:val="-4"/>
        </w:rPr>
        <w:fldChar w:fldCharType="end"/>
      </w:r>
      <w:r w:rsidR="00D11E4C" w:rsidRPr="00BF085E">
        <w:rPr>
          <w:spacing w:val="-4"/>
        </w:rPr>
        <w:t>.</w:t>
      </w:r>
      <w:r w:rsidR="00D11E4C" w:rsidRPr="00BF085E">
        <w:rPr>
          <w:spacing w:val="-4"/>
        </w:rPr>
        <w:tab/>
        <w:t>Vzor zahŕňa všetky expozície, pre ktoré sa požiadavky na vlastné zdroje vypočítavajú</w:t>
      </w:r>
      <w:r w:rsidR="004B2FEB" w:rsidRPr="00BF085E">
        <w:rPr>
          <w:spacing w:val="-4"/>
        </w:rPr>
        <w:t xml:space="preserve"> v </w:t>
      </w:r>
      <w:r w:rsidR="00D11E4C" w:rsidRPr="00BF085E">
        <w:rPr>
          <w:spacing w:val="-4"/>
        </w:rPr>
        <w:t>súlade</w:t>
      </w:r>
      <w:r w:rsidR="004B2FEB" w:rsidRPr="00BF085E">
        <w:rPr>
          <w:spacing w:val="-4"/>
        </w:rPr>
        <w:t xml:space="preserve"> s </w:t>
      </w:r>
      <w:r w:rsidR="00D11E4C" w:rsidRPr="00BF085E">
        <w:rPr>
          <w:spacing w:val="-4"/>
        </w:rPr>
        <w:t>treťou časťou hlavou II kapitolou 2 CRR</w:t>
      </w:r>
      <w:r w:rsidR="004B2FEB" w:rsidRPr="00BF085E">
        <w:rPr>
          <w:spacing w:val="-4"/>
        </w:rPr>
        <w:t xml:space="preserve"> v </w:t>
      </w:r>
      <w:r w:rsidR="00D11E4C" w:rsidRPr="00BF085E">
        <w:rPr>
          <w:spacing w:val="-4"/>
        </w:rPr>
        <w:t>spojení</w:t>
      </w:r>
      <w:r w:rsidR="004B2FEB" w:rsidRPr="00BF085E">
        <w:rPr>
          <w:spacing w:val="-4"/>
        </w:rPr>
        <w:t xml:space="preserve"> s </w:t>
      </w:r>
      <w:r w:rsidR="00D11E4C" w:rsidRPr="00BF085E">
        <w:rPr>
          <w:spacing w:val="-4"/>
        </w:rPr>
        <w:t>treťou časťou hlavou II kapitolami 4</w:t>
      </w:r>
      <w:r w:rsidR="004B2FEB" w:rsidRPr="00BF085E">
        <w:rPr>
          <w:spacing w:val="-4"/>
        </w:rPr>
        <w:t xml:space="preserve"> a </w:t>
      </w:r>
      <w:r w:rsidR="00D11E4C" w:rsidRPr="00BF085E">
        <w:rPr>
          <w:spacing w:val="-4"/>
        </w:rPr>
        <w:t>6 CRR. Inštitúcie, ktoré uplatňujú článok 94 ods. 1 CRR, musia</w:t>
      </w:r>
      <w:r w:rsidR="004B2FEB" w:rsidRPr="00BF085E">
        <w:rPr>
          <w:spacing w:val="-4"/>
        </w:rPr>
        <w:t xml:space="preserve"> v </w:t>
      </w:r>
      <w:r w:rsidR="00D11E4C" w:rsidRPr="00BF085E">
        <w:rPr>
          <w:spacing w:val="-4"/>
        </w:rPr>
        <w:t>tomto vzore vykázať aj svoje pozície</w:t>
      </w:r>
      <w:r w:rsidR="004B2FEB" w:rsidRPr="00BF085E">
        <w:rPr>
          <w:spacing w:val="-4"/>
        </w:rPr>
        <w:t xml:space="preserve"> v </w:t>
      </w:r>
      <w:r w:rsidR="00D11E4C" w:rsidRPr="00BF085E">
        <w:rPr>
          <w:spacing w:val="-4"/>
        </w:rPr>
        <w:t>obchodnej knihe uvedené</w:t>
      </w:r>
      <w:r w:rsidR="004B2FEB" w:rsidRPr="00BF085E">
        <w:rPr>
          <w:spacing w:val="-4"/>
        </w:rPr>
        <w:t xml:space="preserve"> v </w:t>
      </w:r>
      <w:r w:rsidR="00D11E4C" w:rsidRPr="00BF085E">
        <w:rPr>
          <w:spacing w:val="-4"/>
        </w:rPr>
        <w:t>článku 92 ods. 3 písm. b) CRR, keď uplatňujú tretiu časť hlavu II kapitolu 2 CRR na výpočet požiadaviek na vlastné zdroje (tretia časť hlava II kapitoly 2</w:t>
      </w:r>
      <w:r w:rsidR="004B2FEB" w:rsidRPr="00BF085E">
        <w:rPr>
          <w:spacing w:val="-4"/>
        </w:rPr>
        <w:t xml:space="preserve"> a </w:t>
      </w:r>
      <w:r w:rsidR="00D11E4C" w:rsidRPr="00BF085E">
        <w:rPr>
          <w:spacing w:val="-4"/>
        </w:rPr>
        <w:t>6</w:t>
      </w:r>
      <w:r w:rsidR="004B2FEB" w:rsidRPr="00BF085E">
        <w:rPr>
          <w:spacing w:val="-4"/>
        </w:rPr>
        <w:t xml:space="preserve"> a </w:t>
      </w:r>
      <w:r w:rsidR="00D11E4C" w:rsidRPr="00BF085E">
        <w:rPr>
          <w:spacing w:val="-4"/>
        </w:rPr>
        <w:t>tretia časť hlava</w:t>
      </w:r>
      <w:r w:rsidR="004B2FEB" w:rsidRPr="00BF085E">
        <w:rPr>
          <w:spacing w:val="-4"/>
        </w:rPr>
        <w:t xml:space="preserve"> V </w:t>
      </w:r>
      <w:r w:rsidR="00D11E4C" w:rsidRPr="00BF085E">
        <w:rPr>
          <w:spacing w:val="-4"/>
        </w:rPr>
        <w:t>CRR). Tento vzor preto poskytuje nielen podrobné informácie</w:t>
      </w:r>
      <w:r w:rsidR="004B2FEB" w:rsidRPr="00BF085E">
        <w:rPr>
          <w:spacing w:val="-4"/>
        </w:rPr>
        <w:t xml:space="preserve"> o </w:t>
      </w:r>
      <w:r w:rsidR="00D11E4C" w:rsidRPr="00BF085E">
        <w:rPr>
          <w:spacing w:val="-4"/>
        </w:rPr>
        <w:t xml:space="preserve">druhu </w:t>
      </w:r>
      <w:r w:rsidR="00D11E4C" w:rsidRPr="00BF085E">
        <w:rPr>
          <w:spacing w:val="-4"/>
        </w:rPr>
        <w:lastRenderedPageBreak/>
        <w:t>expozície (napr.</w:t>
      </w:r>
      <w:r w:rsidR="004B2FEB" w:rsidRPr="00BF085E">
        <w:rPr>
          <w:spacing w:val="-4"/>
        </w:rPr>
        <w:t xml:space="preserve"> o </w:t>
      </w:r>
      <w:r w:rsidR="00D11E4C" w:rsidRPr="00BF085E">
        <w:rPr>
          <w:spacing w:val="-4"/>
        </w:rPr>
        <w:t>súvahových/podsúvahových položkách), ale aj informácie</w:t>
      </w:r>
      <w:r w:rsidR="004B2FEB" w:rsidRPr="00BF085E">
        <w:rPr>
          <w:spacing w:val="-4"/>
        </w:rPr>
        <w:t xml:space="preserve"> o </w:t>
      </w:r>
      <w:r w:rsidR="00D11E4C" w:rsidRPr="00BF085E">
        <w:rPr>
          <w:spacing w:val="-4"/>
        </w:rPr>
        <w:t>priradení rizikových váh</w:t>
      </w:r>
      <w:r w:rsidR="004B2FEB" w:rsidRPr="00BF085E">
        <w:rPr>
          <w:spacing w:val="-4"/>
        </w:rPr>
        <w:t xml:space="preserve"> v </w:t>
      </w:r>
      <w:r w:rsidR="00D11E4C" w:rsidRPr="00BF085E">
        <w:rPr>
          <w:spacing w:val="-4"/>
        </w:rPr>
        <w:t>rámci príslušnej triedy expozícií.</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4B2FEB" w:rsidRDefault="0056002D" w:rsidP="00EB4968">
      <w:pPr>
        <w:pStyle w:val="InstructionsText2"/>
        <w:numPr>
          <w:ilvl w:val="0"/>
          <w:numId w:val="0"/>
        </w:numPr>
        <w:suppressAutoHyphens/>
        <w:ind w:left="1353" w:hanging="360"/>
      </w:pPr>
      <w:r w:rsidRPr="00BF085E">
        <w:rPr>
          <w:spacing w:val="-4"/>
        </w:rPr>
        <w:fldChar w:fldCharType="begin"/>
      </w:r>
      <w:r w:rsidRPr="00BF085E">
        <w:rPr>
          <w:spacing w:val="-4"/>
        </w:rPr>
        <w:instrText xml:space="preserve"> seq paragraphs </w:instrText>
      </w:r>
      <w:r w:rsidRPr="00BF085E">
        <w:rPr>
          <w:spacing w:val="-4"/>
        </w:rPr>
        <w:fldChar w:fldCharType="separate"/>
      </w:r>
      <w:r w:rsidRPr="00BF085E">
        <w:rPr>
          <w:spacing w:val="-4"/>
        </w:rPr>
        <w:t>51</w:t>
      </w:r>
      <w:r w:rsidRPr="00BF085E">
        <w:rPr>
          <w:spacing w:val="-4"/>
        </w:rPr>
        <w:fldChar w:fldCharType="end"/>
      </w:r>
      <w:r w:rsidRPr="00BF085E">
        <w:rPr>
          <w:spacing w:val="-4"/>
        </w:rPr>
        <w:t>.</w:t>
      </w:r>
      <w:r w:rsidRPr="00BF085E">
        <w:rPr>
          <w:spacing w:val="-4"/>
        </w:rPr>
        <w:tab/>
        <w:t>Vzor CR SA okrem toho obsahuje</w:t>
      </w:r>
      <w:r w:rsidR="004B2FEB" w:rsidRPr="00BF085E">
        <w:rPr>
          <w:spacing w:val="-4"/>
        </w:rPr>
        <w:t xml:space="preserve"> v </w:t>
      </w:r>
      <w:r w:rsidRPr="00BF085E">
        <w:rPr>
          <w:spacing w:val="-4"/>
        </w:rPr>
        <w:t>riadkoch 0290 až 0320 doplňujúce položky</w:t>
      </w:r>
      <w:r w:rsidRPr="004B2FEB">
        <w:t xml:space="preserve"> na zhromaždenie ďalších informácií</w:t>
      </w:r>
      <w:r w:rsidR="004B2FEB">
        <w:t xml:space="preserve"> o </w:t>
      </w:r>
      <w:r w:rsidRPr="004B2FEB">
        <w:t>expozíciách zabezpečených hypotékami na nehnuteľný majetok</w:t>
      </w:r>
      <w:r w:rsidR="004B2FEB">
        <w:t xml:space="preserve"> a o </w:t>
      </w:r>
      <w:r w:rsidRPr="004B2FEB">
        <w:t>expozíciách</w:t>
      </w:r>
      <w:r w:rsidR="004B2FEB">
        <w:t xml:space="preserve"> v </w:t>
      </w:r>
      <w:r w:rsidRPr="004B2FEB">
        <w:t>stave zlyhania</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52</w:t>
      </w:r>
      <w:r w:rsidRPr="004B2FEB">
        <w:fldChar w:fldCharType="end"/>
      </w:r>
      <w:r w:rsidR="00D11E4C" w:rsidRPr="004B2FEB">
        <w:t>.</w:t>
      </w:r>
      <w:r w:rsidR="00D11E4C" w:rsidRPr="004B2FEB">
        <w:tab/>
        <w:t>Uvedené doplňujúce položky sa vykazujú len pre tieto triedy expozícií</w:t>
      </w:r>
      <w:r w:rsidR="004B2FEB">
        <w:t>:</w:t>
      </w:r>
    </w:p>
    <w:p w:rsidR="00464F34" w:rsidRPr="004B2FEB" w:rsidRDefault="00125707" w:rsidP="00EB4968">
      <w:pPr>
        <w:pStyle w:val="InstructionsText2"/>
        <w:numPr>
          <w:ilvl w:val="0"/>
          <w:numId w:val="0"/>
        </w:numPr>
        <w:suppressAutoHyphens/>
        <w:ind w:left="1353" w:hanging="360"/>
      </w:pPr>
      <w:r w:rsidRPr="004B2FEB">
        <w:t>a)</w:t>
      </w:r>
      <w:r w:rsidRPr="004B2FEB">
        <w:tab/>
        <w:t>ústredné vlády alebo centrálne banky [článok 112 písm. a) CRR];</w:t>
      </w:r>
    </w:p>
    <w:p w:rsidR="00464F34" w:rsidRPr="004B2FEB" w:rsidRDefault="00125707" w:rsidP="00EB4968">
      <w:pPr>
        <w:pStyle w:val="InstructionsText2"/>
        <w:numPr>
          <w:ilvl w:val="0"/>
          <w:numId w:val="0"/>
        </w:numPr>
        <w:suppressAutoHyphens/>
        <w:ind w:left="1353" w:hanging="360"/>
      </w:pPr>
      <w:r w:rsidRPr="004B2FEB">
        <w:t>b)</w:t>
      </w:r>
      <w:r w:rsidRPr="004B2FEB">
        <w:tab/>
        <w:t>regionálne vlády alebo miestne orgány [článok 112 písm. b) CRR];</w:t>
      </w:r>
    </w:p>
    <w:p w:rsidR="00464F34" w:rsidRPr="004B2FEB" w:rsidRDefault="00125707" w:rsidP="00EB4968">
      <w:pPr>
        <w:pStyle w:val="InstructionsText2"/>
        <w:numPr>
          <w:ilvl w:val="0"/>
          <w:numId w:val="0"/>
        </w:numPr>
        <w:suppressAutoHyphens/>
        <w:ind w:left="1353" w:hanging="360"/>
      </w:pPr>
      <w:r w:rsidRPr="004B2FEB">
        <w:t>c)</w:t>
      </w:r>
      <w:r w:rsidRPr="004B2FEB">
        <w:tab/>
        <w:t>subjekty verejného sektora [článok 112 písm. c) CRR];</w:t>
      </w:r>
    </w:p>
    <w:p w:rsidR="00464F34" w:rsidRPr="004B2FEB" w:rsidRDefault="00125707" w:rsidP="00EB4968">
      <w:pPr>
        <w:pStyle w:val="InstructionsText2"/>
        <w:numPr>
          <w:ilvl w:val="0"/>
          <w:numId w:val="0"/>
        </w:numPr>
        <w:suppressAutoHyphens/>
        <w:ind w:left="1353" w:hanging="360"/>
      </w:pPr>
      <w:r w:rsidRPr="004B2FEB">
        <w:t>d)</w:t>
      </w:r>
      <w:r w:rsidRPr="004B2FEB">
        <w:tab/>
        <w:t>inštitúcie [článok 112 písm. f) CRR];</w:t>
      </w:r>
    </w:p>
    <w:p w:rsidR="00464F34" w:rsidRPr="004B2FEB" w:rsidRDefault="00125707" w:rsidP="00EB4968">
      <w:pPr>
        <w:pStyle w:val="InstructionsText2"/>
        <w:numPr>
          <w:ilvl w:val="0"/>
          <w:numId w:val="0"/>
        </w:numPr>
        <w:suppressAutoHyphens/>
        <w:ind w:left="1353" w:hanging="360"/>
      </w:pPr>
      <w:r w:rsidRPr="004B2FEB">
        <w:t>e)</w:t>
      </w:r>
      <w:r w:rsidRPr="004B2FEB">
        <w:tab/>
        <w:t>podnikateľské subjekty [článok 112 písm. g) CRR];</w:t>
      </w:r>
    </w:p>
    <w:p w:rsidR="00464F34" w:rsidRPr="004B2FEB" w:rsidRDefault="00125707" w:rsidP="00EB4968">
      <w:pPr>
        <w:pStyle w:val="InstructionsText2"/>
        <w:numPr>
          <w:ilvl w:val="0"/>
          <w:numId w:val="0"/>
        </w:numPr>
        <w:suppressAutoHyphens/>
        <w:ind w:left="1353" w:hanging="360"/>
      </w:pPr>
      <w:r w:rsidRPr="004B2FEB">
        <w:t>f)</w:t>
      </w:r>
      <w:r w:rsidRPr="004B2FEB">
        <w:tab/>
        <w:t>retail [článok 112 písm. h) CRR].</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53</w:t>
      </w:r>
      <w:r w:rsidRPr="004B2FEB">
        <w:fldChar w:fldCharType="end"/>
      </w:r>
      <w:r w:rsidR="00D11E4C" w:rsidRPr="004B2FEB">
        <w:t>.</w:t>
      </w:r>
      <w:r w:rsidR="00D11E4C" w:rsidRPr="004B2FEB">
        <w:tab/>
        <w:t>Vykazovanie doplňujúcich položiek neovplyvňuje ani výpočet hodnôt rizikovo vážených expozícií tried expozícií uvedených</w:t>
      </w:r>
      <w:r w:rsidR="004B2FEB">
        <w:t xml:space="preserve"> v </w:t>
      </w:r>
      <w:r w:rsidR="00D11E4C" w:rsidRPr="004B2FEB">
        <w:t>článku 112 písm. a) až c)</w:t>
      </w:r>
      <w:r w:rsidR="004B2FEB">
        <w:t xml:space="preserve"> a </w:t>
      </w:r>
      <w:r w:rsidR="00D11E4C" w:rsidRPr="004B2FEB">
        <w:t>písm. f) až h) CRR, ani tried expozícií uvedených</w:t>
      </w:r>
      <w:r w:rsidR="004B2FEB">
        <w:t xml:space="preserve"> v </w:t>
      </w:r>
      <w:r w:rsidR="00D11E4C" w:rsidRPr="004B2FEB">
        <w:t>článku 112 písm. i)</w:t>
      </w:r>
      <w:r w:rsidR="004B2FEB">
        <w:t xml:space="preserve"> a </w:t>
      </w:r>
      <w:r w:rsidR="00D11E4C" w:rsidRPr="004B2FEB">
        <w:t>j) CRR vykazovaných vo vzore CR SA</w:t>
      </w:r>
      <w:r w:rsidR="004B2FEB">
        <w:t>.</w:t>
      </w:r>
    </w:p>
    <w:p w:rsidR="00464F34" w:rsidRPr="00BF085E" w:rsidRDefault="00EB4968" w:rsidP="00EB4968">
      <w:pPr>
        <w:pStyle w:val="InstructionsText2"/>
        <w:numPr>
          <w:ilvl w:val="0"/>
          <w:numId w:val="0"/>
        </w:numPr>
        <w:suppressAutoHyphens/>
        <w:ind w:left="1353" w:hanging="360"/>
        <w:rPr>
          <w:spacing w:val="-4"/>
        </w:rPr>
      </w:pPr>
      <w:r w:rsidRPr="00BF085E">
        <w:rPr>
          <w:spacing w:val="-4"/>
        </w:rPr>
        <w:fldChar w:fldCharType="begin"/>
      </w:r>
      <w:r w:rsidRPr="00BF085E">
        <w:rPr>
          <w:spacing w:val="-4"/>
        </w:rPr>
        <w:instrText xml:space="preserve"> seq paragraphs </w:instrText>
      </w:r>
      <w:r w:rsidRPr="00BF085E">
        <w:rPr>
          <w:spacing w:val="-4"/>
        </w:rPr>
        <w:fldChar w:fldCharType="separate"/>
      </w:r>
      <w:r w:rsidR="00D11E4C" w:rsidRPr="00BF085E">
        <w:rPr>
          <w:spacing w:val="-4"/>
        </w:rPr>
        <w:t>54</w:t>
      </w:r>
      <w:r w:rsidRPr="00BF085E">
        <w:rPr>
          <w:spacing w:val="-4"/>
        </w:rPr>
        <w:fldChar w:fldCharType="end"/>
      </w:r>
      <w:r w:rsidR="00D11E4C" w:rsidRPr="00BF085E">
        <w:rPr>
          <w:spacing w:val="-4"/>
        </w:rPr>
        <w:t>.</w:t>
      </w:r>
      <w:r w:rsidR="00D11E4C" w:rsidRPr="00BF085E">
        <w:rPr>
          <w:spacing w:val="-4"/>
        </w:rPr>
        <w:tab/>
        <w:t>Doplňujúce riadky poskytujú ďalšie informácie</w:t>
      </w:r>
      <w:r w:rsidR="004B2FEB" w:rsidRPr="00BF085E">
        <w:rPr>
          <w:spacing w:val="-4"/>
        </w:rPr>
        <w:t xml:space="preserve"> o </w:t>
      </w:r>
      <w:r w:rsidR="00D11E4C" w:rsidRPr="00BF085E">
        <w:rPr>
          <w:spacing w:val="-4"/>
        </w:rPr>
        <w:t>štruktúre dlžníkov tried expozícií „v stave zlyhania“ alebo „zabezpečené nehnuteľným majetkom“.</w:t>
      </w:r>
      <w:r w:rsidR="004B2FEB" w:rsidRPr="00BF085E">
        <w:rPr>
          <w:spacing w:val="-4"/>
        </w:rPr>
        <w:t xml:space="preserve"> V </w:t>
      </w:r>
      <w:r w:rsidR="00D11E4C" w:rsidRPr="00BF085E">
        <w:rPr>
          <w:spacing w:val="-4"/>
        </w:rPr>
        <w:t>týchto riadkoch sa vykazujú expozície, ak by sa dlžníci vykázali</w:t>
      </w:r>
      <w:r w:rsidR="004B2FEB" w:rsidRPr="00BF085E">
        <w:rPr>
          <w:spacing w:val="-4"/>
        </w:rPr>
        <w:t xml:space="preserve"> v </w:t>
      </w:r>
      <w:r w:rsidR="00D11E4C" w:rsidRPr="00BF085E">
        <w:rPr>
          <w:spacing w:val="-4"/>
        </w:rPr>
        <w:t>triedach expozícií „ústredné vlády alebo centrálne banky“, „regionálne vlády alebo miestne orgány“, „subjekty verejného sektora“, „inštitúcie“, „podnikateľské subjekty“</w:t>
      </w:r>
      <w:r w:rsidR="004B2FEB" w:rsidRPr="00BF085E">
        <w:rPr>
          <w:spacing w:val="-4"/>
        </w:rPr>
        <w:t xml:space="preserve"> a </w:t>
      </w:r>
      <w:r w:rsidR="00D11E4C" w:rsidRPr="00BF085E">
        <w:rPr>
          <w:spacing w:val="-4"/>
        </w:rPr>
        <w:t>„retail“ vzoru CR SA, ak by sa tieto expozície nepridelili do tried expozícií „v stave zlyhania“ alebo „zabezpečené nehnuteľným majetkom“. Vykázané čísla sú však rovnaké ako tie, ktoré sa použili na výpočet hodnôt rizikovo vážených expozícií</w:t>
      </w:r>
      <w:r w:rsidR="004B2FEB" w:rsidRPr="00BF085E">
        <w:rPr>
          <w:spacing w:val="-4"/>
        </w:rPr>
        <w:t xml:space="preserve"> v </w:t>
      </w:r>
      <w:r w:rsidR="00D11E4C" w:rsidRPr="00BF085E">
        <w:rPr>
          <w:spacing w:val="-4"/>
        </w:rPr>
        <w:t>triedach expozícií „v stave zlyhania“ alebo „zabezpečené nehnuteľným majetkom“.</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55</w:t>
      </w:r>
      <w:r w:rsidRPr="004B2FEB">
        <w:fldChar w:fldCharType="end"/>
      </w:r>
      <w:r w:rsidR="00D11E4C" w:rsidRPr="004B2FEB">
        <w:t>.</w:t>
      </w:r>
      <w:r w:rsidR="00D11E4C" w:rsidRPr="004B2FEB">
        <w:tab/>
        <w:t>Napríklad</w:t>
      </w:r>
      <w:r w:rsidR="004B2FEB">
        <w:t xml:space="preserve"> v </w:t>
      </w:r>
      <w:r w:rsidR="00D11E4C" w:rsidRPr="004B2FEB">
        <w:t>prípade expozície, ktorej hodnoty rizikovej expozície sa vypočítavajú podľa článku 127 CRR</w:t>
      </w:r>
      <w:r w:rsidR="004B2FEB">
        <w:t xml:space="preserve"> a </w:t>
      </w:r>
      <w:r w:rsidR="00D11E4C" w:rsidRPr="004B2FEB">
        <w:t>úpravy ocenenia sú menej než 20</w:t>
      </w:r>
      <w:r w:rsidR="004B2FEB">
        <w:t> %</w:t>
      </w:r>
      <w:r w:rsidR="00D11E4C" w:rsidRPr="004B2FEB">
        <w:t>, sa tieto informácie vykazujú vo vzore CR SA,</w:t>
      </w:r>
      <w:r w:rsidR="004B2FEB">
        <w:t xml:space="preserve"> v </w:t>
      </w:r>
      <w:r w:rsidR="00D11E4C" w:rsidRPr="004B2FEB">
        <w:t>riadku 0320 celkovo</w:t>
      </w:r>
      <w:r w:rsidR="004B2FEB">
        <w:t xml:space="preserve"> a v </w:t>
      </w:r>
      <w:r w:rsidR="00D11E4C" w:rsidRPr="004B2FEB">
        <w:t>triede expozícií „v stave zlyhania“. Ak bola táto expozícia pred tým, ako sa dostala do stavu zlyhania, expozíciou voči inštitúcii, tieto informácie sa vykážu aj</w:t>
      </w:r>
      <w:r w:rsidR="004B2FEB">
        <w:t xml:space="preserve"> v </w:t>
      </w:r>
      <w:r w:rsidR="00D11E4C" w:rsidRPr="004B2FEB">
        <w:t>riadku 0320 triedy expozícií „inštitúcie“.</w:t>
      </w: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84" w:name="_Toc262568030"/>
      <w:bookmarkStart w:id="185" w:name="_Toc264038428"/>
      <w:bookmarkStart w:id="186" w:name="_Toc292456207"/>
      <w:bookmarkStart w:id="187" w:name="_Toc295829858"/>
      <w:bookmarkStart w:id="188" w:name="_Toc58833300"/>
      <w:r w:rsidRPr="004B2FEB">
        <w:rPr>
          <w:rFonts w:ascii="Times New Roman" w:hAnsi="Times New Roman"/>
          <w:sz w:val="24"/>
          <w:u w:val="none"/>
        </w:rPr>
        <w:t>3.2.3.</w:t>
      </w:r>
      <w:r w:rsidR="001D303E" w:rsidRPr="004B2FEB">
        <w:rPr>
          <w:rFonts w:ascii="Times New Roman" w:hAnsi="Times New Roman"/>
          <w:u w:val="none"/>
        </w:rPr>
        <w:tab/>
      </w:r>
      <w:r w:rsidRPr="004B2FEB">
        <w:rPr>
          <w:rFonts w:ascii="Times New Roman" w:hAnsi="Times New Roman"/>
          <w:sz w:val="24"/>
        </w:rPr>
        <w:t xml:space="preserve"> </w:t>
      </w:r>
      <w:bookmarkStart w:id="189" w:name="_Toc310415022"/>
      <w:bookmarkStart w:id="190" w:name="_Toc360188351"/>
      <w:bookmarkStart w:id="191" w:name="_Toc473560900"/>
      <w:r w:rsidRPr="004B2FEB">
        <w:rPr>
          <w:rFonts w:ascii="Times New Roman" w:hAnsi="Times New Roman"/>
          <w:sz w:val="24"/>
        </w:rPr>
        <w:t>Zaradenie expozícií do tried expozícií</w:t>
      </w:r>
      <w:r w:rsidR="004B2FEB">
        <w:rPr>
          <w:rFonts w:ascii="Times New Roman" w:hAnsi="Times New Roman"/>
          <w:sz w:val="24"/>
        </w:rPr>
        <w:t xml:space="preserve"> v </w:t>
      </w:r>
      <w:r w:rsidRPr="004B2FEB">
        <w:rPr>
          <w:rFonts w:ascii="Times New Roman" w:hAnsi="Times New Roman"/>
          <w:sz w:val="24"/>
        </w:rPr>
        <w:t>rámci štandardizovaného prístupu</w:t>
      </w:r>
      <w:bookmarkEnd w:id="184"/>
      <w:bookmarkEnd w:id="185"/>
      <w:bookmarkEnd w:id="186"/>
      <w:bookmarkEnd w:id="187"/>
      <w:bookmarkEnd w:id="188"/>
      <w:bookmarkEnd w:id="189"/>
      <w:bookmarkEnd w:id="190"/>
      <w:bookmarkEnd w:id="191"/>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56</w:t>
      </w:r>
      <w:r w:rsidRPr="004B2FEB">
        <w:fldChar w:fldCharType="end"/>
      </w:r>
      <w:r w:rsidR="00D11E4C" w:rsidRPr="004B2FEB">
        <w:t>.</w:t>
      </w:r>
      <w:r w:rsidR="00D11E4C" w:rsidRPr="004B2FEB">
        <w:tab/>
        <w:t>S cieľom zabezpečiť konzistentnú kategorizáciu expozícií do jednotlivých tried expozícií uvedených</w:t>
      </w:r>
      <w:r w:rsidR="004B2FEB">
        <w:t xml:space="preserve"> v </w:t>
      </w:r>
      <w:r w:rsidR="00D11E4C" w:rsidRPr="004B2FEB">
        <w:t>článku 112 CRR sa uplatňuje tento postupný prístup</w:t>
      </w:r>
      <w:r w:rsidR="004B2FEB">
        <w:t>:</w:t>
      </w:r>
    </w:p>
    <w:p w:rsidR="00464F34" w:rsidRPr="004B2FEB" w:rsidRDefault="00125707" w:rsidP="00EB4968">
      <w:pPr>
        <w:pStyle w:val="InstructionsText2"/>
        <w:numPr>
          <w:ilvl w:val="0"/>
          <w:numId w:val="0"/>
        </w:numPr>
        <w:suppressAutoHyphens/>
        <w:ind w:left="1353" w:hanging="360"/>
      </w:pPr>
      <w:r w:rsidRPr="004B2FEB">
        <w:t>a)</w:t>
      </w:r>
      <w:r w:rsidRPr="004B2FEB">
        <w:tab/>
        <w:t>v prvom kroku sa pôvodná expozícia pred uplatnením konverzných faktorov zaradí do príslušnej (pôvodnej) triedy expozícií podľa ustanovení článku 112 CRR bez toho, aby bolo dotknuté osobitné zaobchádzanie (riziková váha), ktorému podlieha každá osobitná expozícia</w:t>
      </w:r>
      <w:r w:rsidR="004B2FEB">
        <w:t xml:space="preserve"> v </w:t>
      </w:r>
      <w:r w:rsidRPr="004B2FEB">
        <w:t>rámci svojej triedy expozícií;</w:t>
      </w:r>
    </w:p>
    <w:p w:rsidR="00464F34" w:rsidRPr="00BF085E" w:rsidRDefault="00125707" w:rsidP="00EB4968">
      <w:pPr>
        <w:pStyle w:val="InstructionsText2"/>
        <w:numPr>
          <w:ilvl w:val="0"/>
          <w:numId w:val="0"/>
        </w:numPr>
        <w:suppressAutoHyphens/>
        <w:ind w:left="1353" w:hanging="360"/>
        <w:rPr>
          <w:spacing w:val="-8"/>
        </w:rPr>
      </w:pPr>
      <w:r w:rsidRPr="00BF085E">
        <w:rPr>
          <w:spacing w:val="-8"/>
        </w:rPr>
        <w:lastRenderedPageBreak/>
        <w:t>b)</w:t>
      </w:r>
      <w:r w:rsidRPr="00BF085E">
        <w:rPr>
          <w:spacing w:val="-8"/>
        </w:rPr>
        <w:tab/>
        <w:t>v druhom kroku sa expozície môžu preradiť do iných tried expozícií na základe uplatnenia postupov zmierňovania kreditného rizika (CRM) so substitučnými účinkami na expozíciu (napr. záruky, kreditné deriváty, jednoduchá metóda nakladania</w:t>
      </w:r>
      <w:r w:rsidR="004B2FEB" w:rsidRPr="00BF085E">
        <w:rPr>
          <w:spacing w:val="-8"/>
        </w:rPr>
        <w:t xml:space="preserve"> s </w:t>
      </w:r>
      <w:r w:rsidRPr="00BF085E">
        <w:rPr>
          <w:spacing w:val="-8"/>
        </w:rPr>
        <w:t>finančným kolaterálom) prostredníctvom kladných</w:t>
      </w:r>
      <w:r w:rsidR="004B2FEB" w:rsidRPr="00BF085E">
        <w:rPr>
          <w:spacing w:val="-8"/>
        </w:rPr>
        <w:t xml:space="preserve"> a </w:t>
      </w:r>
      <w:r w:rsidRPr="00BF085E">
        <w:rPr>
          <w:spacing w:val="-8"/>
        </w:rPr>
        <w:t>záporných peňažných tokov.</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57</w:t>
      </w:r>
      <w:r w:rsidRPr="004B2FEB">
        <w:fldChar w:fldCharType="end"/>
      </w:r>
      <w:r w:rsidR="00D11E4C" w:rsidRPr="004B2FEB">
        <w:t>.</w:t>
      </w:r>
      <w:r w:rsidR="00D11E4C" w:rsidRPr="004B2FEB">
        <w:tab/>
        <w:t>Na zaradenie pôvodnej expozície pred uplatnením konverzných faktorov do jednotlivých tried expozícií (prvý krok) sa uplatňujú nasledujúce kritériá bez toho, aby bolo dotknuté následné preradenie zapríčinené použitím postupov zmierňovania kreditného rizika so substitučnými účinkami na expozíciu alebo zaobchádzanie (riziková váha), ktorému podlieha každá osobitná expozícia</w:t>
      </w:r>
      <w:r w:rsidR="004B2FEB">
        <w:t xml:space="preserve"> v </w:t>
      </w:r>
      <w:r w:rsidR="00D11E4C" w:rsidRPr="004B2FEB">
        <w:t>rámci svojej triedy expozície.</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58</w:t>
      </w:r>
      <w:r w:rsidRPr="004B2FEB">
        <w:fldChar w:fldCharType="end"/>
      </w:r>
      <w:r w:rsidR="00D11E4C" w:rsidRPr="004B2FEB">
        <w:t>.</w:t>
      </w:r>
      <w:r w:rsidR="00D11E4C" w:rsidRPr="004B2FEB">
        <w:tab/>
        <w:t>Na účely klasifikácie pôvodnej expozície pred uplatnením konverzných faktorov</w:t>
      </w:r>
      <w:r w:rsidR="004B2FEB">
        <w:t xml:space="preserve"> v </w:t>
      </w:r>
      <w:r w:rsidR="00D11E4C" w:rsidRPr="004B2FEB">
        <w:t>prvom kroku sa nezohľadňujú postupy zmierňovania kreditného rizika súvisiace</w:t>
      </w:r>
      <w:r w:rsidR="004B2FEB">
        <w:t xml:space="preserve"> s </w:t>
      </w:r>
      <w:r w:rsidR="00D11E4C" w:rsidRPr="004B2FEB">
        <w:t>expozíciou (v druhej fáze sa explicitne zohľadnia), pokiaľ nie je účinok zabezpečenia prirodzenou súčasťou vymedzenia triedy expozície, ako to je</w:t>
      </w:r>
      <w:r w:rsidR="004B2FEB">
        <w:t xml:space="preserve"> v </w:t>
      </w:r>
      <w:r w:rsidR="00D11E4C" w:rsidRPr="004B2FEB">
        <w:t>prípade triedy expozícií uvedenej</w:t>
      </w:r>
      <w:r w:rsidR="004B2FEB">
        <w:t xml:space="preserve"> v </w:t>
      </w:r>
      <w:r w:rsidR="00D11E4C" w:rsidRPr="004B2FEB">
        <w:t>článku 112 písm. i) CRR (expozície zabezpečené hypotékami na nehnuteľný majetok).</w:t>
      </w:r>
    </w:p>
    <w:p w:rsidR="00464F34" w:rsidRPr="00BF085E" w:rsidRDefault="00EB4968" w:rsidP="00EB4968">
      <w:pPr>
        <w:pStyle w:val="InstructionsText2"/>
        <w:numPr>
          <w:ilvl w:val="0"/>
          <w:numId w:val="0"/>
        </w:numPr>
        <w:suppressAutoHyphens/>
        <w:ind w:left="1353" w:hanging="360"/>
        <w:rPr>
          <w:spacing w:val="-6"/>
        </w:rPr>
      </w:pPr>
      <w:r w:rsidRPr="00BF085E">
        <w:rPr>
          <w:spacing w:val="-6"/>
        </w:rPr>
        <w:fldChar w:fldCharType="begin"/>
      </w:r>
      <w:r w:rsidRPr="00BF085E">
        <w:rPr>
          <w:spacing w:val="-6"/>
        </w:rPr>
        <w:instrText xml:space="preserve"> seq paragraphs </w:instrText>
      </w:r>
      <w:r w:rsidRPr="00BF085E">
        <w:rPr>
          <w:spacing w:val="-6"/>
        </w:rPr>
        <w:fldChar w:fldCharType="separate"/>
      </w:r>
      <w:r w:rsidR="00D11E4C" w:rsidRPr="00BF085E">
        <w:rPr>
          <w:spacing w:val="-6"/>
        </w:rPr>
        <w:t>59</w:t>
      </w:r>
      <w:r w:rsidRPr="00BF085E">
        <w:rPr>
          <w:spacing w:val="-6"/>
        </w:rPr>
        <w:fldChar w:fldCharType="end"/>
      </w:r>
      <w:r w:rsidR="00D11E4C" w:rsidRPr="00BF085E">
        <w:rPr>
          <w:spacing w:val="-6"/>
        </w:rPr>
        <w:t>.</w:t>
      </w:r>
      <w:r w:rsidR="00D11E4C" w:rsidRPr="00BF085E">
        <w:rPr>
          <w:spacing w:val="-6"/>
        </w:rPr>
        <w:tab/>
        <w:t>V článku 112 CRR sa nestanovujú kritériá na vylúčenie</w:t>
      </w:r>
      <w:r w:rsidR="004B2FEB" w:rsidRPr="00BF085E">
        <w:rPr>
          <w:spacing w:val="-6"/>
        </w:rPr>
        <w:t xml:space="preserve"> z </w:t>
      </w:r>
      <w:r w:rsidR="00D11E4C" w:rsidRPr="00BF085E">
        <w:rPr>
          <w:spacing w:val="-6"/>
        </w:rPr>
        <w:t>expozičných tried.</w:t>
      </w:r>
      <w:r w:rsidR="004B2FEB" w:rsidRPr="00BF085E">
        <w:rPr>
          <w:spacing w:val="-6"/>
        </w:rPr>
        <w:t xml:space="preserve"> V </w:t>
      </w:r>
      <w:r w:rsidR="00D11E4C" w:rsidRPr="00BF085E">
        <w:rPr>
          <w:spacing w:val="-6"/>
        </w:rPr>
        <w:t>dôsledku toho môže byť jedna expozícia potenciálne zaradená do rôznych tried expozícií, keď nie je stanovená prioritizácia hodnotiacich kritérií na zaraďovanie. Najzjavnejší je prípad expozícií voči inštitúciám</w:t>
      </w:r>
      <w:r w:rsidR="004B2FEB" w:rsidRPr="00BF085E">
        <w:rPr>
          <w:spacing w:val="-6"/>
        </w:rPr>
        <w:t xml:space="preserve"> a </w:t>
      </w:r>
      <w:r w:rsidR="00D11E4C" w:rsidRPr="00BF085E">
        <w:rPr>
          <w:spacing w:val="-6"/>
        </w:rPr>
        <w:t>podnikateľským subjektom</w:t>
      </w:r>
      <w:r w:rsidR="004B2FEB" w:rsidRPr="00BF085E">
        <w:rPr>
          <w:spacing w:val="-6"/>
        </w:rPr>
        <w:t xml:space="preserve"> s </w:t>
      </w:r>
      <w:r w:rsidR="00D11E4C" w:rsidRPr="00BF085E">
        <w:rPr>
          <w:spacing w:val="-6"/>
        </w:rPr>
        <w:t>krátkodobým ratingovým hodnotením [článok 112 písm. n) CRR]</w:t>
      </w:r>
      <w:r w:rsidR="004B2FEB" w:rsidRPr="00BF085E">
        <w:rPr>
          <w:spacing w:val="-6"/>
        </w:rPr>
        <w:t xml:space="preserve"> a </w:t>
      </w:r>
      <w:r w:rsidR="00D11E4C" w:rsidRPr="00BF085E">
        <w:rPr>
          <w:spacing w:val="-6"/>
        </w:rPr>
        <w:t>expozícií voči inštitúciám [článok 112 písm. f) CRR]/expozícií voči podnikateľským subjektom [článok 112 písm. g) CRR].</w:t>
      </w:r>
      <w:r w:rsidR="004B2FEB" w:rsidRPr="00BF085E">
        <w:rPr>
          <w:spacing w:val="-6"/>
        </w:rPr>
        <w:t xml:space="preserve"> V </w:t>
      </w:r>
      <w:r w:rsidR="00D11E4C" w:rsidRPr="00BF085E">
        <w:rPr>
          <w:spacing w:val="-6"/>
        </w:rPr>
        <w:t>takom prípade je jasné, že</w:t>
      </w:r>
      <w:r w:rsidR="004B2FEB" w:rsidRPr="00BF085E">
        <w:rPr>
          <w:spacing w:val="-6"/>
        </w:rPr>
        <w:t xml:space="preserve"> v </w:t>
      </w:r>
      <w:r w:rsidR="00D11E4C" w:rsidRPr="00BF085E">
        <w:rPr>
          <w:spacing w:val="-6"/>
        </w:rPr>
        <w:t>CRR je implicitná prioritizácia, keďže sa hodnotí najprv to, či sa určitá expozícia môže zaradiť do krátkodobých expozícií voči inštitúciám</w:t>
      </w:r>
      <w:r w:rsidR="004B2FEB" w:rsidRPr="00BF085E">
        <w:rPr>
          <w:spacing w:val="-6"/>
        </w:rPr>
        <w:t xml:space="preserve"> a </w:t>
      </w:r>
      <w:r w:rsidR="00D11E4C" w:rsidRPr="00BF085E">
        <w:rPr>
          <w:spacing w:val="-6"/>
        </w:rPr>
        <w:t>podnikateľským subjektom,</w:t>
      </w:r>
      <w:r w:rsidR="004B2FEB" w:rsidRPr="00BF085E">
        <w:rPr>
          <w:spacing w:val="-6"/>
        </w:rPr>
        <w:t xml:space="preserve"> a </w:t>
      </w:r>
      <w:r w:rsidR="00D11E4C" w:rsidRPr="00BF085E">
        <w:rPr>
          <w:spacing w:val="-6"/>
        </w:rPr>
        <w:t>až potom sa hodnotí to, či sa môže zaradiť medzi expozície voči inštitúciám alebo expozície voči podnikateľským subjektom. Inak je zrejmé, že do triedy expozícií uvedenej</w:t>
      </w:r>
      <w:r w:rsidR="004B2FEB" w:rsidRPr="00BF085E">
        <w:rPr>
          <w:spacing w:val="-6"/>
        </w:rPr>
        <w:t xml:space="preserve"> v </w:t>
      </w:r>
      <w:r w:rsidR="00D11E4C" w:rsidRPr="00BF085E">
        <w:rPr>
          <w:spacing w:val="-6"/>
        </w:rPr>
        <w:t>článku 112 písm. n) CRR nebude nikdy zaradená žiadna expozícia. Uvedený príklad je jedným</w:t>
      </w:r>
      <w:r w:rsidR="004B2FEB" w:rsidRPr="00BF085E">
        <w:rPr>
          <w:spacing w:val="-6"/>
        </w:rPr>
        <w:t xml:space="preserve"> z </w:t>
      </w:r>
      <w:r w:rsidR="00D11E4C" w:rsidRPr="00BF085E">
        <w:rPr>
          <w:spacing w:val="-6"/>
        </w:rPr>
        <w:t>najzrejmejších príkladov, ale nie je jediný. Treba poznamenať, že kritériá používané na stanovenie tried expozícií</w:t>
      </w:r>
      <w:r w:rsidR="004B2FEB" w:rsidRPr="00BF085E">
        <w:rPr>
          <w:spacing w:val="-6"/>
        </w:rPr>
        <w:t xml:space="preserve"> v </w:t>
      </w:r>
      <w:r w:rsidR="00D11E4C" w:rsidRPr="00BF085E">
        <w:rPr>
          <w:spacing w:val="-6"/>
        </w:rPr>
        <w:t>rámci štandardizovaného prístupu sú rôzne (inštitucionálna kategorizácia, trvanie expozície, stav po splatnosti atď.), čo je základným dôvodom nevylučujúcich sa zoskupení.</w:t>
      </w:r>
    </w:p>
    <w:p w:rsidR="00464F34" w:rsidRPr="00BF085E" w:rsidRDefault="00EB4968" w:rsidP="00EB4968">
      <w:pPr>
        <w:pStyle w:val="InstructionsText2"/>
        <w:numPr>
          <w:ilvl w:val="0"/>
          <w:numId w:val="0"/>
        </w:numPr>
        <w:suppressAutoHyphens/>
        <w:ind w:left="1353" w:hanging="360"/>
        <w:rPr>
          <w:spacing w:val="-4"/>
        </w:rPr>
      </w:pPr>
      <w:r w:rsidRPr="00BF085E">
        <w:rPr>
          <w:spacing w:val="-4"/>
        </w:rPr>
        <w:fldChar w:fldCharType="begin"/>
      </w:r>
      <w:r w:rsidRPr="00BF085E">
        <w:rPr>
          <w:spacing w:val="-4"/>
        </w:rPr>
        <w:instrText xml:space="preserve"> seq paragraphs </w:instrText>
      </w:r>
      <w:r w:rsidRPr="00BF085E">
        <w:rPr>
          <w:spacing w:val="-4"/>
        </w:rPr>
        <w:fldChar w:fldCharType="separate"/>
      </w:r>
      <w:r w:rsidR="00D11E4C" w:rsidRPr="00BF085E">
        <w:rPr>
          <w:spacing w:val="-4"/>
        </w:rPr>
        <w:t>60</w:t>
      </w:r>
      <w:r w:rsidRPr="00BF085E">
        <w:rPr>
          <w:spacing w:val="-4"/>
        </w:rPr>
        <w:fldChar w:fldCharType="end"/>
      </w:r>
      <w:r w:rsidR="00D11E4C" w:rsidRPr="00BF085E">
        <w:rPr>
          <w:spacing w:val="-4"/>
        </w:rPr>
        <w:t>.</w:t>
      </w:r>
      <w:r w:rsidR="00D11E4C" w:rsidRPr="00BF085E">
        <w:rPr>
          <w:spacing w:val="-4"/>
        </w:rPr>
        <w:tab/>
        <w:t>V záujme homogénneho</w:t>
      </w:r>
      <w:r w:rsidR="004B2FEB" w:rsidRPr="00BF085E">
        <w:rPr>
          <w:spacing w:val="-4"/>
        </w:rPr>
        <w:t xml:space="preserve"> a </w:t>
      </w:r>
      <w:r w:rsidR="00D11E4C" w:rsidRPr="00BF085E">
        <w:rPr>
          <w:spacing w:val="-4"/>
        </w:rPr>
        <w:t>porovnateľného vykazovania treba určiť prioritizačné hodnotiace kritériá na zaradenie pôvodnej expozície pred uplatnením konverzného faktora do tried expozícií bez toho, aby bolo dotknuté osobitné zaobchádzanie (riziková váha), ktorému podlieha každá osobitná expozícia</w:t>
      </w:r>
      <w:r w:rsidR="004B2FEB" w:rsidRPr="00BF085E">
        <w:rPr>
          <w:spacing w:val="-4"/>
        </w:rPr>
        <w:t xml:space="preserve"> v </w:t>
      </w:r>
      <w:r w:rsidR="00D11E4C" w:rsidRPr="00BF085E">
        <w:rPr>
          <w:spacing w:val="-4"/>
        </w:rPr>
        <w:t>rámci svojej triedy expozícií. Prioritizačné kritériá prezentované nižšie prostredníctvom schémy rozhodovania sú založené na hodnotení podmienok, ktoré sa výslovne stanovujú</w:t>
      </w:r>
      <w:r w:rsidR="004B2FEB" w:rsidRPr="00BF085E">
        <w:rPr>
          <w:spacing w:val="-4"/>
        </w:rPr>
        <w:t xml:space="preserve"> v </w:t>
      </w:r>
      <w:r w:rsidR="00D11E4C" w:rsidRPr="00BF085E">
        <w:rPr>
          <w:spacing w:val="-4"/>
        </w:rPr>
        <w:t>CRR na zaradenie expozície do určitej triedy expozícií,</w:t>
      </w:r>
      <w:r w:rsidR="004B2FEB" w:rsidRPr="00BF085E">
        <w:rPr>
          <w:spacing w:val="-4"/>
        </w:rPr>
        <w:t xml:space="preserve"> a </w:t>
      </w:r>
      <w:r w:rsidR="00D11E4C" w:rsidRPr="00BF085E">
        <w:rPr>
          <w:spacing w:val="-4"/>
        </w:rPr>
        <w:t>keď sa expozícia môže zaradiť do určitej triedy expozícií, na rozhodnutí zo strany vykazujúcich inštitúcií alebo orgánu dohľadu</w:t>
      </w:r>
      <w:r w:rsidR="004B2FEB" w:rsidRPr="00BF085E">
        <w:rPr>
          <w:spacing w:val="-4"/>
        </w:rPr>
        <w:t xml:space="preserve"> o </w:t>
      </w:r>
      <w:r w:rsidR="00D11E4C" w:rsidRPr="00BF085E">
        <w:rPr>
          <w:spacing w:val="-4"/>
        </w:rPr>
        <w:t>uplatňovaní určitých tried expozícií. Výsledok postupu zaradenia expozície na účely vykazovania preto musí byť</w:t>
      </w:r>
      <w:r w:rsidR="004B2FEB" w:rsidRPr="00BF085E">
        <w:rPr>
          <w:spacing w:val="-4"/>
        </w:rPr>
        <w:t xml:space="preserve"> v </w:t>
      </w:r>
      <w:r w:rsidR="00D11E4C" w:rsidRPr="00BF085E">
        <w:rPr>
          <w:spacing w:val="-4"/>
        </w:rPr>
        <w:t>súlade</w:t>
      </w:r>
      <w:r w:rsidR="004B2FEB" w:rsidRPr="00BF085E">
        <w:rPr>
          <w:spacing w:val="-4"/>
        </w:rPr>
        <w:t xml:space="preserve"> s </w:t>
      </w:r>
      <w:r w:rsidR="00D11E4C" w:rsidRPr="00BF085E">
        <w:rPr>
          <w:spacing w:val="-4"/>
        </w:rPr>
        <w:t>ustanoveniami CRR. To inštitúciám nebráni používať iné vnútorné klasifikačné postupy, ktoré môžu byť aj</w:t>
      </w:r>
      <w:r w:rsidR="004B2FEB" w:rsidRPr="00BF085E">
        <w:rPr>
          <w:spacing w:val="-4"/>
        </w:rPr>
        <w:t xml:space="preserve"> v </w:t>
      </w:r>
      <w:r w:rsidR="00D11E4C" w:rsidRPr="00BF085E">
        <w:rPr>
          <w:spacing w:val="-4"/>
        </w:rPr>
        <w:t>súlade so všetkými príslušnými ustanoveniami CRR</w:t>
      </w:r>
      <w:r w:rsidR="004B2FEB" w:rsidRPr="00BF085E">
        <w:rPr>
          <w:spacing w:val="-4"/>
        </w:rPr>
        <w:t xml:space="preserve"> a </w:t>
      </w:r>
      <w:r w:rsidR="00D11E4C" w:rsidRPr="00BF085E">
        <w:rPr>
          <w:spacing w:val="-4"/>
        </w:rPr>
        <w:t>ich výkladmi vydanými príslušnými fórami.</w:t>
      </w:r>
    </w:p>
    <w:p w:rsidR="00464F34" w:rsidRPr="00BF085E" w:rsidRDefault="00EB4968" w:rsidP="00EB4968">
      <w:pPr>
        <w:pStyle w:val="InstructionsText2"/>
        <w:numPr>
          <w:ilvl w:val="0"/>
          <w:numId w:val="0"/>
        </w:numPr>
        <w:suppressAutoHyphens/>
        <w:ind w:left="1353" w:hanging="360"/>
        <w:rPr>
          <w:spacing w:val="-6"/>
        </w:rPr>
      </w:pPr>
      <w:r w:rsidRPr="00BF085E">
        <w:rPr>
          <w:spacing w:val="-6"/>
        </w:rPr>
        <w:lastRenderedPageBreak/>
        <w:fldChar w:fldCharType="begin"/>
      </w:r>
      <w:r w:rsidRPr="00BF085E">
        <w:rPr>
          <w:spacing w:val="-6"/>
        </w:rPr>
        <w:instrText xml:space="preserve"> seq paragraphs </w:instrText>
      </w:r>
      <w:r w:rsidRPr="00BF085E">
        <w:rPr>
          <w:spacing w:val="-6"/>
        </w:rPr>
        <w:fldChar w:fldCharType="separate"/>
      </w:r>
      <w:r w:rsidR="00D11E4C" w:rsidRPr="00BF085E">
        <w:rPr>
          <w:spacing w:val="-6"/>
        </w:rPr>
        <w:t>61</w:t>
      </w:r>
      <w:r w:rsidRPr="00BF085E">
        <w:rPr>
          <w:spacing w:val="-6"/>
        </w:rPr>
        <w:fldChar w:fldCharType="end"/>
      </w:r>
      <w:r w:rsidR="00D11E4C" w:rsidRPr="00BF085E">
        <w:rPr>
          <w:spacing w:val="-6"/>
        </w:rPr>
        <w:t>.</w:t>
      </w:r>
      <w:r w:rsidR="00D11E4C" w:rsidRPr="00BF085E">
        <w:rPr>
          <w:spacing w:val="-6"/>
        </w:rPr>
        <w:tab/>
        <w:t>Trieda expozícií sa pri hodnotení</w:t>
      </w:r>
      <w:r w:rsidR="004B2FEB" w:rsidRPr="00BF085E">
        <w:rPr>
          <w:spacing w:val="-6"/>
        </w:rPr>
        <w:t xml:space="preserve"> v </w:t>
      </w:r>
      <w:r w:rsidR="00D11E4C" w:rsidRPr="00BF085E">
        <w:rPr>
          <w:spacing w:val="-6"/>
        </w:rPr>
        <w:t>schéme rozhodovania uprednostní pred ostatnými (t. j. najprv sa hodnotí, či sa do triedy expozícií môže expozícia zaradiť bez toho, aby bol dotknutý výsledok tohto hodnotenia), ak by sa do nej možno nezaradili žiadne expozície. Ide</w:t>
      </w:r>
      <w:r w:rsidR="004B2FEB" w:rsidRPr="00BF085E">
        <w:rPr>
          <w:spacing w:val="-6"/>
        </w:rPr>
        <w:t xml:space="preserve"> o </w:t>
      </w:r>
      <w:r w:rsidR="00D11E4C" w:rsidRPr="00BF085E">
        <w:rPr>
          <w:spacing w:val="-6"/>
        </w:rPr>
        <w:t>prípad, keď je jedna trieda expozícií</w:t>
      </w:r>
      <w:r w:rsidR="004B2FEB" w:rsidRPr="00BF085E">
        <w:rPr>
          <w:spacing w:val="-6"/>
        </w:rPr>
        <w:t xml:space="preserve"> v </w:t>
      </w:r>
      <w:r w:rsidR="00D11E4C" w:rsidRPr="00BF085E">
        <w:rPr>
          <w:spacing w:val="-6"/>
        </w:rPr>
        <w:t>prípade neexistencie prioritizačných kritérií podskupinou iných tried expozícií. Kritériá, ktoré sú graficky znázornené</w:t>
      </w:r>
      <w:r w:rsidR="004B2FEB" w:rsidRPr="00BF085E">
        <w:rPr>
          <w:spacing w:val="-6"/>
        </w:rPr>
        <w:t xml:space="preserve"> v </w:t>
      </w:r>
      <w:r w:rsidR="00D11E4C" w:rsidRPr="00BF085E">
        <w:rPr>
          <w:spacing w:val="-6"/>
        </w:rPr>
        <w:t>nasledujúcej schéme rozhodovania, preto majú fungovať postupne.</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62</w:t>
      </w:r>
      <w:r w:rsidRPr="004B2FEB">
        <w:fldChar w:fldCharType="end"/>
      </w:r>
      <w:r w:rsidR="00D11E4C" w:rsidRPr="004B2FEB">
        <w:t>.</w:t>
      </w:r>
      <w:r w:rsidR="00D11E4C" w:rsidRPr="004B2FEB">
        <w:tab/>
        <w:t>Hodnotenie</w:t>
      </w:r>
      <w:r w:rsidR="004B2FEB">
        <w:t xml:space="preserve"> v </w:t>
      </w:r>
      <w:r w:rsidR="00D11E4C" w:rsidRPr="004B2FEB">
        <w:t>schéme rozhodovania uvedenej nižšie sa</w:t>
      </w:r>
      <w:r w:rsidR="004B2FEB">
        <w:t xml:space="preserve"> v </w:t>
      </w:r>
      <w:r w:rsidR="00D11E4C" w:rsidRPr="004B2FEB">
        <w:t>tomto kontexte riadi týmto poradím:</w:t>
      </w:r>
    </w:p>
    <w:p w:rsidR="00464F34" w:rsidRPr="004B2FEB" w:rsidRDefault="00464F34" w:rsidP="00EB4968">
      <w:pPr>
        <w:pStyle w:val="InstructionsText"/>
        <w:suppressAutoHyphens/>
      </w:pPr>
      <w:r w:rsidRPr="004B2FEB">
        <w:t>1. sekuritizačné pozície;</w:t>
      </w:r>
    </w:p>
    <w:p w:rsidR="00464F34" w:rsidRPr="004B2FEB" w:rsidRDefault="00464F34" w:rsidP="00EB4968">
      <w:pPr>
        <w:pStyle w:val="InstructionsText"/>
        <w:suppressAutoHyphens/>
      </w:pPr>
      <w:r w:rsidRPr="004B2FEB">
        <w:t>2. položky spojené</w:t>
      </w:r>
      <w:r w:rsidR="004B2FEB">
        <w:t xml:space="preserve"> s </w:t>
      </w:r>
      <w:r w:rsidRPr="004B2FEB">
        <w:t>mimoriadne vysokým stupňom rizika;</w:t>
      </w:r>
    </w:p>
    <w:p w:rsidR="00464F34" w:rsidRPr="004B2FEB" w:rsidRDefault="00464F34" w:rsidP="00EB4968">
      <w:pPr>
        <w:pStyle w:val="InstructionsText"/>
        <w:suppressAutoHyphens/>
      </w:pPr>
      <w:r w:rsidRPr="004B2FEB">
        <w:t>3. Kapitálové expozície</w:t>
      </w:r>
    </w:p>
    <w:p w:rsidR="00464F34" w:rsidRPr="004B2FEB" w:rsidRDefault="00464F34" w:rsidP="00EB4968">
      <w:pPr>
        <w:pStyle w:val="InstructionsText"/>
        <w:suppressAutoHyphens/>
      </w:pPr>
      <w:r w:rsidRPr="004B2FEB">
        <w:t>4. expozície</w:t>
      </w:r>
      <w:r w:rsidR="004B2FEB">
        <w:t xml:space="preserve"> v </w:t>
      </w:r>
      <w:r w:rsidRPr="004B2FEB">
        <w:t>stave zlyhania;</w:t>
      </w:r>
    </w:p>
    <w:p w:rsidR="00464F34" w:rsidRPr="004B2FEB" w:rsidRDefault="00464F34" w:rsidP="00EB4968">
      <w:pPr>
        <w:pStyle w:val="InstructionsText"/>
        <w:suppressAutoHyphens/>
      </w:pPr>
      <w:r w:rsidRPr="004B2FEB">
        <w:t>5. expozície vo forme podielových listov alebo akcií</w:t>
      </w:r>
      <w:r w:rsidR="004B2FEB">
        <w:t xml:space="preserve"> v </w:t>
      </w:r>
      <w:r w:rsidRPr="004B2FEB">
        <w:t>podnikoch kolektívneho investovania (PKI)/expozície vo forme krytých dlhopisov (vylučujúce sa triedy expozícií);</w:t>
      </w:r>
    </w:p>
    <w:p w:rsidR="00464F34" w:rsidRPr="004B2FEB" w:rsidRDefault="00464F34" w:rsidP="00EB4968">
      <w:pPr>
        <w:pStyle w:val="InstructionsText"/>
        <w:suppressAutoHyphens/>
      </w:pPr>
      <w:r w:rsidRPr="004B2FEB">
        <w:t>6. expozície zabezpečené hypotékami na nehnuteľný majetok;</w:t>
      </w:r>
    </w:p>
    <w:p w:rsidR="00464F34" w:rsidRPr="004B2FEB" w:rsidRDefault="00464F34" w:rsidP="00EB4968">
      <w:pPr>
        <w:pStyle w:val="InstructionsText"/>
        <w:suppressAutoHyphens/>
      </w:pPr>
      <w:r w:rsidRPr="004B2FEB">
        <w:t>7. ostatné položky;</w:t>
      </w:r>
    </w:p>
    <w:p w:rsidR="00464F34" w:rsidRPr="004B2FEB" w:rsidRDefault="00464F34" w:rsidP="00EB4968">
      <w:pPr>
        <w:pStyle w:val="InstructionsText"/>
        <w:suppressAutoHyphens/>
      </w:pPr>
      <w:r w:rsidRPr="004B2FEB">
        <w:t>8. expozície voči inštitúciám</w:t>
      </w:r>
      <w:r w:rsidR="004B2FEB">
        <w:t xml:space="preserve"> a </w:t>
      </w:r>
      <w:r w:rsidRPr="004B2FEB">
        <w:t>podnikateľským subjektom</w:t>
      </w:r>
      <w:r w:rsidR="004B2FEB">
        <w:t xml:space="preserve"> s </w:t>
      </w:r>
      <w:r w:rsidRPr="004B2FEB">
        <w:t>krátkodobým ratingovým hodnotením;</w:t>
      </w:r>
    </w:p>
    <w:p w:rsidR="00464F34" w:rsidRPr="004B2FEB" w:rsidRDefault="00464F34" w:rsidP="00EB4968">
      <w:pPr>
        <w:pStyle w:val="InstructionsText"/>
        <w:suppressAutoHyphens/>
      </w:pPr>
      <w:r w:rsidRPr="004B2FEB">
        <w:t>9. všetky ostatné triedy expozícií (vylučujúce sa triedy expozícií), ktoré zahŕňajú expozície voči ústredným vládam alebo centrálnym bankám; expozície voči regionálnym vládam alebo miestnym orgánom; expozície voči subjektom verejného sektora; expozície voči multilaterálnym rozvojovým bankám; expozície voči medzinárodným organizáciám; expozície voči inštitúciám; expozície voči podnikateľským subjektom</w:t>
      </w:r>
      <w:r w:rsidR="004B2FEB">
        <w:t xml:space="preserve"> a </w:t>
      </w:r>
      <w:r w:rsidRPr="004B2FEB">
        <w:t>retailové expozície.</w:t>
      </w:r>
    </w:p>
    <w:p w:rsidR="00464F34" w:rsidRPr="00BF085E" w:rsidRDefault="00EB4968" w:rsidP="00EB4968">
      <w:pPr>
        <w:pStyle w:val="InstructionsText2"/>
        <w:numPr>
          <w:ilvl w:val="0"/>
          <w:numId w:val="0"/>
        </w:numPr>
        <w:suppressAutoHyphens/>
        <w:ind w:left="1353" w:hanging="360"/>
        <w:rPr>
          <w:spacing w:val="-6"/>
        </w:rPr>
      </w:pPr>
      <w:r w:rsidRPr="00BF085E">
        <w:rPr>
          <w:spacing w:val="-6"/>
        </w:rPr>
        <w:fldChar w:fldCharType="begin"/>
      </w:r>
      <w:r w:rsidRPr="00BF085E">
        <w:rPr>
          <w:spacing w:val="-6"/>
        </w:rPr>
        <w:instrText xml:space="preserve"> seq paragraphs </w:instrText>
      </w:r>
      <w:r w:rsidRPr="00BF085E">
        <w:rPr>
          <w:spacing w:val="-6"/>
        </w:rPr>
        <w:fldChar w:fldCharType="separate"/>
      </w:r>
      <w:r w:rsidR="00D11E4C" w:rsidRPr="00BF085E">
        <w:rPr>
          <w:spacing w:val="-6"/>
        </w:rPr>
        <w:t>63</w:t>
      </w:r>
      <w:r w:rsidRPr="00BF085E">
        <w:rPr>
          <w:spacing w:val="-6"/>
        </w:rPr>
        <w:fldChar w:fldCharType="end"/>
      </w:r>
      <w:r w:rsidR="00D11E4C" w:rsidRPr="00BF085E">
        <w:rPr>
          <w:spacing w:val="-6"/>
        </w:rPr>
        <w:t>.</w:t>
      </w:r>
      <w:r w:rsidR="00D11E4C" w:rsidRPr="00BF085E">
        <w:rPr>
          <w:spacing w:val="-6"/>
        </w:rPr>
        <w:tab/>
        <w:t>V prípade expozícií vo forme podielových listov alebo akcií</w:t>
      </w:r>
      <w:r w:rsidR="004B2FEB" w:rsidRPr="00BF085E">
        <w:rPr>
          <w:spacing w:val="-6"/>
        </w:rPr>
        <w:t xml:space="preserve"> v </w:t>
      </w:r>
      <w:r w:rsidR="00D11E4C" w:rsidRPr="00BF085E">
        <w:rPr>
          <w:spacing w:val="-6"/>
        </w:rPr>
        <w:t>podnikoch kolektívneho investovania</w:t>
      </w:r>
      <w:r w:rsidR="004B2FEB" w:rsidRPr="00BF085E">
        <w:rPr>
          <w:spacing w:val="-6"/>
        </w:rPr>
        <w:t xml:space="preserve"> a </w:t>
      </w:r>
      <w:r w:rsidR="00D11E4C" w:rsidRPr="00BF085E">
        <w:rPr>
          <w:spacing w:val="-6"/>
        </w:rPr>
        <w:t>keď sa používa prístup založený na prezretí podkladových expozícií alebo prístup založený na mandáte (článok 132a ods. 1</w:t>
      </w:r>
      <w:r w:rsidR="004B2FEB" w:rsidRPr="00BF085E">
        <w:rPr>
          <w:spacing w:val="-6"/>
        </w:rPr>
        <w:t xml:space="preserve"> a </w:t>
      </w:r>
      <w:r w:rsidR="00D11E4C" w:rsidRPr="00BF085E">
        <w:rPr>
          <w:spacing w:val="-6"/>
        </w:rPr>
        <w:t>2 CRR), jednotlivé podkladové expozície (v prípade prístupu založeného na prezretí podkladových expozícií)</w:t>
      </w:r>
      <w:r w:rsidR="004B2FEB" w:rsidRPr="00BF085E">
        <w:rPr>
          <w:spacing w:val="-6"/>
        </w:rPr>
        <w:t xml:space="preserve"> a </w:t>
      </w:r>
      <w:r w:rsidR="00D11E4C" w:rsidRPr="00BF085E">
        <w:rPr>
          <w:spacing w:val="-6"/>
        </w:rPr>
        <w:t>jednotlivé skupiny expozícií (v prípade prístupu založeného na mandáte) sa posúdia</w:t>
      </w:r>
      <w:r w:rsidR="004B2FEB" w:rsidRPr="00BF085E">
        <w:rPr>
          <w:spacing w:val="-6"/>
        </w:rPr>
        <w:t xml:space="preserve"> a </w:t>
      </w:r>
      <w:r w:rsidR="00D11E4C" w:rsidRPr="00BF085E">
        <w:rPr>
          <w:spacing w:val="-6"/>
        </w:rPr>
        <w:t>klasifikujú do svojej príslušnej rizikovej váhy podľa svojho zaobchádzania. Všetky jednotlivé expozície sa však klasifikujú do triedy expozícií vo forme podielových listov alebo akcií</w:t>
      </w:r>
      <w:r w:rsidR="004B2FEB" w:rsidRPr="00BF085E">
        <w:rPr>
          <w:spacing w:val="-6"/>
        </w:rPr>
        <w:t xml:space="preserve"> v </w:t>
      </w:r>
      <w:r w:rsidR="00D11E4C" w:rsidRPr="00BF085E">
        <w:rPr>
          <w:spacing w:val="-6"/>
        </w:rPr>
        <w:t>podnikoch kolektívneho investovania (PKI).</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64</w:t>
      </w:r>
      <w:r w:rsidRPr="004B2FEB">
        <w:fldChar w:fldCharType="end"/>
      </w:r>
      <w:r w:rsidR="00D11E4C" w:rsidRPr="004B2FEB">
        <w:t>.</w:t>
      </w:r>
      <w:r w:rsidR="00D11E4C" w:rsidRPr="004B2FEB">
        <w:tab/>
        <w:t xml:space="preserve"> Kreditné deriváty pre n-té zlyhanie, ako je stanovené</w:t>
      </w:r>
      <w:r w:rsidR="004B2FEB">
        <w:t xml:space="preserve"> v </w:t>
      </w:r>
      <w:r w:rsidR="00D11E4C" w:rsidRPr="004B2FEB">
        <w:t>článku 134 ods. 6 CRR, pre ktoré existuje ratingové hodnotenie, sa klasifikujú priamo ako sekuritizačné pozície. Ak nie je</w:t>
      </w:r>
      <w:r w:rsidR="004B2FEB">
        <w:t xml:space="preserve"> k </w:t>
      </w:r>
      <w:r w:rsidR="00D11E4C" w:rsidRPr="004B2FEB">
        <w:t>dispozícii ich ratingové hodnotenie, zaradia sa do triedy expozícií „ostatné položky“.</w:t>
      </w:r>
      <w:r w:rsidR="004B2FEB">
        <w:t xml:space="preserve"> V </w:t>
      </w:r>
      <w:r w:rsidR="00D11E4C" w:rsidRPr="004B2FEB">
        <w:t>druhom spomínanom prípade sa nominálna hodnota zmluvy vykáže ako pôvodná expozícia pred uplatnením konverzných faktorov</w:t>
      </w:r>
      <w:r w:rsidR="004B2FEB">
        <w:t xml:space="preserve"> v </w:t>
      </w:r>
      <w:r w:rsidR="00D11E4C" w:rsidRPr="004B2FEB">
        <w:t>riadku pre „iné rizikové váhy“ (použitá riziková váha je váha určená súčtom uvedeným</w:t>
      </w:r>
      <w:r w:rsidR="004B2FEB">
        <w:t xml:space="preserve"> v </w:t>
      </w:r>
      <w:r w:rsidR="00D11E4C" w:rsidRPr="004B2FEB">
        <w:t>článku 134 ods. 6 CRR)</w:t>
      </w:r>
      <w:r w:rsidR="004B2FEB">
        <w:t>.</w:t>
      </w:r>
    </w:p>
    <w:p w:rsidR="00464F34" w:rsidRPr="00BF085E" w:rsidRDefault="00EB4968" w:rsidP="00EB4968">
      <w:pPr>
        <w:pStyle w:val="InstructionsText2"/>
        <w:numPr>
          <w:ilvl w:val="0"/>
          <w:numId w:val="0"/>
        </w:numPr>
        <w:suppressAutoHyphens/>
        <w:ind w:left="1353" w:hanging="360"/>
        <w:rPr>
          <w:spacing w:val="-4"/>
        </w:rPr>
      </w:pPr>
      <w:r w:rsidRPr="00BF085E">
        <w:rPr>
          <w:spacing w:val="-4"/>
        </w:rPr>
        <w:fldChar w:fldCharType="begin"/>
      </w:r>
      <w:r w:rsidRPr="00BF085E">
        <w:rPr>
          <w:spacing w:val="-4"/>
        </w:rPr>
        <w:instrText xml:space="preserve"> seq paragraphs </w:instrText>
      </w:r>
      <w:r w:rsidRPr="00BF085E">
        <w:rPr>
          <w:spacing w:val="-4"/>
        </w:rPr>
        <w:fldChar w:fldCharType="separate"/>
      </w:r>
      <w:r w:rsidR="00D11E4C" w:rsidRPr="00BF085E">
        <w:rPr>
          <w:spacing w:val="-4"/>
        </w:rPr>
        <w:t>65</w:t>
      </w:r>
      <w:r w:rsidRPr="00BF085E">
        <w:rPr>
          <w:spacing w:val="-4"/>
        </w:rPr>
        <w:fldChar w:fldCharType="end"/>
      </w:r>
      <w:r w:rsidR="00D11E4C" w:rsidRPr="00BF085E">
        <w:rPr>
          <w:spacing w:val="-4"/>
        </w:rPr>
        <w:t>.</w:t>
      </w:r>
      <w:r w:rsidR="00D11E4C" w:rsidRPr="00BF085E">
        <w:rPr>
          <w:spacing w:val="-4"/>
        </w:rPr>
        <w:tab/>
        <w:t>V druhom kroku sa expozície</w:t>
      </w:r>
      <w:r w:rsidR="004B2FEB" w:rsidRPr="00BF085E">
        <w:rPr>
          <w:spacing w:val="-4"/>
        </w:rPr>
        <w:t xml:space="preserve"> v </w:t>
      </w:r>
      <w:r w:rsidR="00D11E4C" w:rsidRPr="00BF085E">
        <w:rPr>
          <w:spacing w:val="-4"/>
        </w:rPr>
        <w:t>dôsledku postupov zmierňovania kreditného rizika so substitučnými účinkami preradia do triedy expozícií poskytovateľa zabezpečenia.</w:t>
      </w:r>
    </w:p>
    <w:p w:rsidR="004B2FEB" w:rsidRDefault="00464F34" w:rsidP="00EB4968">
      <w:pPr>
        <w:pStyle w:val="InstructionsText"/>
        <w:suppressAutoHyphens/>
      </w:pPr>
      <w:r w:rsidRPr="004B2FEB">
        <w:br w:type="page"/>
      </w:r>
      <w:r w:rsidRPr="004B2FEB">
        <w:lastRenderedPageBreak/>
        <w:t>SCHÉMA ROZHODOVANIA PRE PRIRADENIE PÔVODNEJ EXPOZÍCIE PRED UPLATNENÍM KONVERZNÝCH FAKTOROV DO TRIED EXPOZÍCIÍ</w:t>
      </w:r>
      <w:r w:rsidR="004B2FEB">
        <w:t xml:space="preserve"> V </w:t>
      </w:r>
      <w:r w:rsidRPr="004B2FEB">
        <w:t>RÁMCI ŠTANDARDIZOVANÉHO PRÍSTUPU PODĽA CRR</w:t>
      </w:r>
    </w:p>
    <w:p w:rsidR="00464F34" w:rsidRPr="004B2FEB" w:rsidRDefault="00464F34" w:rsidP="00EB4968">
      <w:pPr>
        <w:pStyle w:val="InstructionsText"/>
        <w:suppressAutoHyphens/>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9"/>
        <w:gridCol w:w="1390"/>
        <w:gridCol w:w="3980"/>
      </w:tblGrid>
      <w:tr w:rsidR="003A1B96" w:rsidRPr="004B2FEB" w:rsidTr="00672D2A">
        <w:tc>
          <w:tcPr>
            <w:tcW w:w="3761" w:type="dxa"/>
            <w:shd w:val="clear" w:color="auto" w:fill="auto"/>
          </w:tcPr>
          <w:p w:rsidR="003A1B96" w:rsidRPr="004B2FEB" w:rsidRDefault="003A1B96" w:rsidP="00EB4968">
            <w:pPr>
              <w:suppressAutoHyphens/>
              <w:spacing w:before="0" w:after="0"/>
              <w:jc w:val="left"/>
              <w:rPr>
                <w:rFonts w:ascii="Times New Roman" w:hAnsi="Times New Roman"/>
                <w:sz w:val="24"/>
              </w:rPr>
            </w:pPr>
            <w:r w:rsidRPr="004B2FEB">
              <w:rPr>
                <w:rFonts w:ascii="Times New Roman" w:hAnsi="Times New Roman"/>
                <w:sz w:val="24"/>
              </w:rPr>
              <w:t>Pôvodná expozícia pred uplatnením konverzných faktorov</w:t>
            </w:r>
          </w:p>
        </w:tc>
        <w:tc>
          <w:tcPr>
            <w:tcW w:w="1417" w:type="dxa"/>
            <w:shd w:val="clear" w:color="auto" w:fill="auto"/>
          </w:tcPr>
          <w:p w:rsidR="003A1B96" w:rsidRPr="004B2FEB" w:rsidRDefault="003A1B96" w:rsidP="00EB4968">
            <w:pPr>
              <w:pStyle w:val="InstructionsText"/>
              <w:suppressAutoHyphens/>
            </w:pPr>
          </w:p>
        </w:tc>
        <w:tc>
          <w:tcPr>
            <w:tcW w:w="4077" w:type="dxa"/>
            <w:shd w:val="clear" w:color="auto" w:fill="auto"/>
          </w:tcPr>
          <w:p w:rsidR="003A1B96" w:rsidRPr="004B2FEB" w:rsidRDefault="003A1B96" w:rsidP="00EB4968">
            <w:pPr>
              <w:pStyle w:val="InstructionsText"/>
              <w:suppressAutoHyphens/>
            </w:pPr>
          </w:p>
        </w:tc>
      </w:tr>
      <w:tr w:rsidR="00581FA5" w:rsidRPr="004B2FEB" w:rsidTr="00672D2A">
        <w:tc>
          <w:tcPr>
            <w:tcW w:w="3761" w:type="dxa"/>
            <w:shd w:val="clear" w:color="auto" w:fill="auto"/>
          </w:tcPr>
          <w:p w:rsidR="00581FA5" w:rsidRPr="004B2FEB" w:rsidRDefault="00581FA5" w:rsidP="00EB4968">
            <w:pPr>
              <w:pStyle w:val="InstructionsText"/>
              <w:suppressAutoHyphens/>
            </w:pPr>
            <w:r w:rsidRPr="004B2FEB">
              <w:t>Vyhovuje zaradeniu do triedy expozície podľa článku 112 písm. m) CRR?</w:t>
            </w:r>
          </w:p>
        </w:tc>
        <w:tc>
          <w:tcPr>
            <w:tcW w:w="1417" w:type="dxa"/>
            <w:shd w:val="clear" w:color="auto" w:fill="auto"/>
          </w:tcPr>
          <w:p w:rsidR="00BD52C3" w:rsidRPr="004B2FEB" w:rsidRDefault="00BD52C3" w:rsidP="00EB4968">
            <w:pPr>
              <w:pStyle w:val="InstructionsText"/>
              <w:suppressAutoHyphens/>
            </w:pPr>
            <w:r w:rsidRPr="004B2FEB">
              <w:t xml:space="preserve">ÁNO </w:t>
            </w:r>
            <w:r w:rsidRPr="004B2FEB">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r w:rsidRPr="004B2FEB">
              <w:t>Sekuritizačné pozície</w:t>
            </w:r>
          </w:p>
        </w:tc>
      </w:tr>
      <w:tr w:rsidR="005B3B7C" w:rsidRPr="004B2FEB" w:rsidTr="00672D2A">
        <w:tc>
          <w:tcPr>
            <w:tcW w:w="3761" w:type="dxa"/>
            <w:shd w:val="clear" w:color="auto" w:fill="auto"/>
          </w:tcPr>
          <w:p w:rsidR="00581FA5" w:rsidRPr="004B2FEB" w:rsidRDefault="00581FA5" w:rsidP="00EB4968">
            <w:pPr>
              <w:pStyle w:val="InstructionsText"/>
              <w:suppressAutoHyphens/>
            </w:pPr>
            <w:r w:rsidRPr="004B2FEB">
              <w:t xml:space="preserve">NIE </w:t>
            </w:r>
            <w:r w:rsidRPr="004B2FEB">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4B2FEB" w:rsidRDefault="005B3B7C" w:rsidP="00EB4968">
            <w:pPr>
              <w:pStyle w:val="InstructionsText"/>
              <w:suppressAutoHyphens/>
            </w:pPr>
          </w:p>
        </w:tc>
        <w:tc>
          <w:tcPr>
            <w:tcW w:w="1417" w:type="dxa"/>
            <w:shd w:val="clear" w:color="auto" w:fill="auto"/>
          </w:tcPr>
          <w:p w:rsidR="005B3B7C" w:rsidRPr="004B2FEB" w:rsidRDefault="005B3B7C" w:rsidP="00EB4968">
            <w:pPr>
              <w:pStyle w:val="InstructionsText"/>
              <w:suppressAutoHyphens/>
            </w:pPr>
          </w:p>
        </w:tc>
        <w:tc>
          <w:tcPr>
            <w:tcW w:w="4077" w:type="dxa"/>
            <w:shd w:val="clear" w:color="auto" w:fill="auto"/>
          </w:tcPr>
          <w:p w:rsidR="005B3B7C" w:rsidRPr="004B2FEB" w:rsidRDefault="005B3B7C" w:rsidP="00EB4968">
            <w:pPr>
              <w:pStyle w:val="InstructionsText"/>
              <w:suppressAutoHyphens/>
            </w:pPr>
          </w:p>
        </w:tc>
      </w:tr>
      <w:tr w:rsidR="003A1B96" w:rsidRPr="004B2FEB" w:rsidTr="00672D2A">
        <w:tc>
          <w:tcPr>
            <w:tcW w:w="3761" w:type="dxa"/>
            <w:shd w:val="clear" w:color="auto" w:fill="auto"/>
          </w:tcPr>
          <w:p w:rsidR="003A1B96" w:rsidRPr="004B2FEB" w:rsidRDefault="003A1B96" w:rsidP="00EB4968">
            <w:pPr>
              <w:pStyle w:val="InstructionsText"/>
              <w:suppressAutoHyphens/>
            </w:pPr>
            <w:r w:rsidRPr="004B2FEB">
              <w:t>Vyhovuje zaradeniu do triedy expozície podľa článku 112 písm. k) CRR?</w:t>
            </w:r>
          </w:p>
        </w:tc>
        <w:tc>
          <w:tcPr>
            <w:tcW w:w="1417" w:type="dxa"/>
            <w:shd w:val="clear" w:color="auto" w:fill="auto"/>
          </w:tcPr>
          <w:p w:rsidR="00AC3054" w:rsidRPr="004B2FEB" w:rsidRDefault="00974E3F" w:rsidP="00EB4968">
            <w:pPr>
              <w:pStyle w:val="InstructionsText"/>
              <w:suppressAutoHyphens/>
            </w:pPr>
            <w:r w:rsidRPr="004B2FEB">
              <w:t xml:space="preserve">ÁNO </w:t>
            </w:r>
            <w:r w:rsidRPr="004B2FEB">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4B2FEB" w:rsidRDefault="00BD52C3" w:rsidP="00EB4968">
            <w:pPr>
              <w:pStyle w:val="InstructionsText"/>
              <w:suppressAutoHyphens/>
            </w:pPr>
          </w:p>
          <w:p w:rsidR="003A1B96" w:rsidRPr="004B2FEB" w:rsidRDefault="003A1B96" w:rsidP="00EB4968">
            <w:pPr>
              <w:pStyle w:val="InstructionsText"/>
              <w:suppressAutoHyphens/>
            </w:pPr>
          </w:p>
        </w:tc>
        <w:tc>
          <w:tcPr>
            <w:tcW w:w="4077" w:type="dxa"/>
            <w:shd w:val="clear" w:color="auto" w:fill="auto"/>
          </w:tcPr>
          <w:p w:rsidR="003A1B96" w:rsidRPr="004B2FEB" w:rsidRDefault="003A1B96" w:rsidP="00EB4968">
            <w:pPr>
              <w:pStyle w:val="InstructionsText"/>
              <w:suppressAutoHyphens/>
            </w:pPr>
            <w:r w:rsidRPr="004B2FEB">
              <w:t>Položky spojené</w:t>
            </w:r>
            <w:r w:rsidR="004B2FEB">
              <w:t xml:space="preserve"> s </w:t>
            </w:r>
            <w:r w:rsidRPr="004B2FEB">
              <w:t>mimoriadne vysokým rizikom (pozri aj článok 128 CRR)</w:t>
            </w:r>
          </w:p>
        </w:tc>
      </w:tr>
      <w:tr w:rsidR="003A1B96" w:rsidRPr="004B2FEB" w:rsidTr="00672D2A">
        <w:tc>
          <w:tcPr>
            <w:tcW w:w="3761" w:type="dxa"/>
            <w:shd w:val="clear" w:color="auto" w:fill="auto"/>
          </w:tcPr>
          <w:p w:rsidR="007241D3" w:rsidRPr="004B2FEB" w:rsidRDefault="007241D3" w:rsidP="00EB4968">
            <w:pPr>
              <w:pStyle w:val="InstructionsText"/>
              <w:suppressAutoHyphens/>
            </w:pPr>
            <w:r w:rsidRPr="004B2FEB">
              <w:t xml:space="preserve">NIE </w:t>
            </w:r>
            <w:r w:rsidRPr="004B2FEB">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4B2FEB" w:rsidRDefault="003A1B96" w:rsidP="00EB4968">
            <w:pPr>
              <w:pStyle w:val="InstructionsText"/>
              <w:suppressAutoHyphens/>
            </w:pPr>
          </w:p>
        </w:tc>
        <w:tc>
          <w:tcPr>
            <w:tcW w:w="1417" w:type="dxa"/>
            <w:shd w:val="clear" w:color="auto" w:fill="auto"/>
          </w:tcPr>
          <w:p w:rsidR="003A1B96" w:rsidRPr="004B2FEB" w:rsidRDefault="003A1B96" w:rsidP="00EB4968">
            <w:pPr>
              <w:pStyle w:val="InstructionsText"/>
              <w:suppressAutoHyphens/>
            </w:pPr>
          </w:p>
        </w:tc>
        <w:tc>
          <w:tcPr>
            <w:tcW w:w="4077" w:type="dxa"/>
            <w:shd w:val="clear" w:color="auto" w:fill="auto"/>
          </w:tcPr>
          <w:p w:rsidR="003A1B96" w:rsidRPr="004B2FEB" w:rsidRDefault="003A1B96" w:rsidP="00EB4968">
            <w:pPr>
              <w:pStyle w:val="InstructionsText"/>
              <w:suppressAutoHyphens/>
            </w:pPr>
          </w:p>
        </w:tc>
      </w:tr>
      <w:tr w:rsidR="003A1B96" w:rsidRPr="004B2FEB" w:rsidTr="00672D2A">
        <w:tc>
          <w:tcPr>
            <w:tcW w:w="3761" w:type="dxa"/>
            <w:shd w:val="clear" w:color="auto" w:fill="auto"/>
          </w:tcPr>
          <w:p w:rsidR="003A1B96" w:rsidRPr="004B2FEB" w:rsidRDefault="003A1B96" w:rsidP="00EB4968">
            <w:pPr>
              <w:pStyle w:val="InstructionsText"/>
              <w:suppressAutoHyphens/>
            </w:pPr>
            <w:r w:rsidRPr="004B2FEB">
              <w:t>Vyhovuje zaradeniu do triedy expozície podľa článku 112 písm. p) CRR?</w:t>
            </w:r>
          </w:p>
        </w:tc>
        <w:tc>
          <w:tcPr>
            <w:tcW w:w="1417" w:type="dxa"/>
            <w:shd w:val="clear" w:color="auto" w:fill="auto"/>
          </w:tcPr>
          <w:p w:rsidR="00BD52C3" w:rsidRPr="004B2FEB" w:rsidRDefault="00BD52C3" w:rsidP="00EB4968">
            <w:pPr>
              <w:pStyle w:val="InstructionsText"/>
              <w:suppressAutoHyphens/>
            </w:pPr>
            <w:r w:rsidRPr="004B2FEB">
              <w:t xml:space="preserve">ÁNO </w:t>
            </w:r>
            <w:r w:rsidRPr="004B2FEB">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4B2FEB" w:rsidRDefault="003A1B96" w:rsidP="00EB4968">
            <w:pPr>
              <w:pStyle w:val="InstructionsText"/>
              <w:suppressAutoHyphens/>
            </w:pPr>
          </w:p>
        </w:tc>
        <w:tc>
          <w:tcPr>
            <w:tcW w:w="4077" w:type="dxa"/>
            <w:shd w:val="clear" w:color="auto" w:fill="auto"/>
          </w:tcPr>
          <w:p w:rsidR="003A1B96" w:rsidRPr="004B2FEB" w:rsidRDefault="003A1B96" w:rsidP="00EB4968">
            <w:pPr>
              <w:pStyle w:val="InstructionsText"/>
              <w:suppressAutoHyphens/>
            </w:pPr>
            <w:r w:rsidRPr="004B2FEB">
              <w:t>Kapitálové expozície (pozri aj článok 133 CRR).</w:t>
            </w:r>
          </w:p>
        </w:tc>
      </w:tr>
      <w:tr w:rsidR="003A1B96" w:rsidRPr="004B2FEB" w:rsidTr="00672D2A">
        <w:tc>
          <w:tcPr>
            <w:tcW w:w="3761" w:type="dxa"/>
            <w:shd w:val="clear" w:color="auto" w:fill="auto"/>
          </w:tcPr>
          <w:p w:rsidR="007241D3" w:rsidRPr="004B2FEB" w:rsidRDefault="007241D3" w:rsidP="00EB4968">
            <w:pPr>
              <w:pStyle w:val="InstructionsText"/>
              <w:suppressAutoHyphens/>
            </w:pPr>
            <w:r w:rsidRPr="004B2FEB">
              <w:t xml:space="preserve">NIE </w:t>
            </w:r>
            <w:r w:rsidRPr="004B2FEB">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4B2FEB" w:rsidRDefault="003A1B96" w:rsidP="00EB4968">
            <w:pPr>
              <w:pStyle w:val="InstructionsText"/>
              <w:suppressAutoHyphens/>
            </w:pPr>
          </w:p>
        </w:tc>
        <w:tc>
          <w:tcPr>
            <w:tcW w:w="1417" w:type="dxa"/>
            <w:shd w:val="clear" w:color="auto" w:fill="auto"/>
          </w:tcPr>
          <w:p w:rsidR="003A1B96" w:rsidRPr="004B2FEB" w:rsidRDefault="003A1B96" w:rsidP="00EB4968">
            <w:pPr>
              <w:pStyle w:val="InstructionsText"/>
              <w:suppressAutoHyphens/>
            </w:pPr>
          </w:p>
        </w:tc>
        <w:tc>
          <w:tcPr>
            <w:tcW w:w="4077" w:type="dxa"/>
            <w:shd w:val="clear" w:color="auto" w:fill="auto"/>
          </w:tcPr>
          <w:p w:rsidR="003A1B96" w:rsidRPr="004B2FEB" w:rsidRDefault="003A1B96" w:rsidP="00EB4968">
            <w:pPr>
              <w:pStyle w:val="InstructionsText"/>
              <w:suppressAutoHyphens/>
            </w:pPr>
          </w:p>
        </w:tc>
      </w:tr>
      <w:tr w:rsidR="00581FA5" w:rsidRPr="004B2FEB" w:rsidTr="00672D2A">
        <w:tc>
          <w:tcPr>
            <w:tcW w:w="3761" w:type="dxa"/>
            <w:shd w:val="clear" w:color="auto" w:fill="auto"/>
          </w:tcPr>
          <w:p w:rsidR="00581FA5" w:rsidRPr="004B2FEB" w:rsidRDefault="00581FA5" w:rsidP="00EB4968">
            <w:pPr>
              <w:pStyle w:val="InstructionsText"/>
              <w:suppressAutoHyphens/>
            </w:pPr>
            <w:r w:rsidRPr="004B2FEB">
              <w:t>Vyhovuje zaradeniu do triedy expozície podľa článku 112 písm. j) CRR?</w:t>
            </w:r>
          </w:p>
        </w:tc>
        <w:tc>
          <w:tcPr>
            <w:tcW w:w="1417" w:type="dxa"/>
            <w:shd w:val="clear" w:color="auto" w:fill="auto"/>
          </w:tcPr>
          <w:p w:rsidR="00BD52C3" w:rsidRPr="004B2FEB" w:rsidRDefault="00BD52C3" w:rsidP="00EB4968">
            <w:pPr>
              <w:pStyle w:val="InstructionsText"/>
              <w:suppressAutoHyphens/>
            </w:pPr>
            <w:r w:rsidRPr="004B2FEB">
              <w:t xml:space="preserve">ÁNO </w:t>
            </w:r>
            <w:r w:rsidRPr="004B2FEB">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r w:rsidRPr="004B2FEB">
              <w:t>Expozície</w:t>
            </w:r>
            <w:r w:rsidR="004B2FEB">
              <w:t xml:space="preserve"> v </w:t>
            </w:r>
            <w:r w:rsidRPr="004B2FEB">
              <w:t>stave zlyhania</w:t>
            </w:r>
          </w:p>
        </w:tc>
      </w:tr>
      <w:tr w:rsidR="00581FA5" w:rsidRPr="004B2FEB" w:rsidTr="00672D2A">
        <w:tc>
          <w:tcPr>
            <w:tcW w:w="3761" w:type="dxa"/>
            <w:shd w:val="clear" w:color="auto" w:fill="auto"/>
          </w:tcPr>
          <w:p w:rsidR="007241D3" w:rsidRPr="004B2FEB" w:rsidRDefault="007241D3" w:rsidP="00EB4968">
            <w:pPr>
              <w:pStyle w:val="InstructionsText"/>
              <w:suppressAutoHyphens/>
            </w:pPr>
            <w:r w:rsidRPr="004B2FEB">
              <w:t xml:space="preserve">NIE </w:t>
            </w:r>
            <w:r w:rsidRPr="004B2FEB">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1417" w:type="dxa"/>
            <w:shd w:val="clear" w:color="auto" w:fill="auto"/>
          </w:tcPr>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p>
        </w:tc>
      </w:tr>
      <w:tr w:rsidR="00581FA5" w:rsidRPr="004B2FEB" w:rsidTr="00672D2A">
        <w:tc>
          <w:tcPr>
            <w:tcW w:w="3761" w:type="dxa"/>
            <w:shd w:val="clear" w:color="auto" w:fill="auto"/>
          </w:tcPr>
          <w:p w:rsidR="00581FA5" w:rsidRPr="004B2FEB" w:rsidRDefault="00581FA5" w:rsidP="00EB4968">
            <w:pPr>
              <w:pStyle w:val="InstructionsText"/>
              <w:suppressAutoHyphens/>
            </w:pPr>
            <w:r w:rsidRPr="004B2FEB">
              <w:t>Vyhovuje zaradeniu do tried expozícií podľa článku 112 písm. l)</w:t>
            </w:r>
            <w:r w:rsidR="004B2FEB">
              <w:t xml:space="preserve"> a </w:t>
            </w:r>
            <w:r w:rsidRPr="004B2FEB">
              <w:t>o) CRR?</w:t>
            </w:r>
          </w:p>
        </w:tc>
        <w:tc>
          <w:tcPr>
            <w:tcW w:w="1417" w:type="dxa"/>
            <w:shd w:val="clear" w:color="auto" w:fill="auto"/>
          </w:tcPr>
          <w:p w:rsidR="00BD52C3" w:rsidRPr="004B2FEB" w:rsidRDefault="00BD52C3" w:rsidP="00EB4968">
            <w:pPr>
              <w:pStyle w:val="InstructionsText"/>
              <w:suppressAutoHyphens/>
            </w:pPr>
            <w:r w:rsidRPr="004B2FEB">
              <w:t xml:space="preserve">ÁNO </w:t>
            </w:r>
            <w:r w:rsidRPr="004B2FEB">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r w:rsidRPr="004B2FEB">
              <w:t>Expozície vo forme podielových listov alebo akcií</w:t>
            </w:r>
            <w:r w:rsidR="004B2FEB">
              <w:t xml:space="preserve"> v </w:t>
            </w:r>
            <w:r w:rsidRPr="004B2FEB">
              <w:t>podnikoch kolektívneho investovania (PKI)</w:t>
            </w:r>
          </w:p>
          <w:p w:rsidR="00581FA5" w:rsidRPr="004B2FEB" w:rsidRDefault="00581FA5" w:rsidP="00EB4968">
            <w:pPr>
              <w:pStyle w:val="InstructionsText"/>
              <w:suppressAutoHyphens/>
            </w:pPr>
            <w:r w:rsidRPr="004B2FEB">
              <w:t>Expozície vo forme krytých dlhopisov (pozri aj článok 129 CRR)</w:t>
            </w:r>
          </w:p>
          <w:p w:rsidR="00581FA5" w:rsidRPr="004B2FEB" w:rsidRDefault="00581FA5" w:rsidP="00EB4968">
            <w:pPr>
              <w:pStyle w:val="InstructionsText"/>
              <w:suppressAutoHyphens/>
            </w:pPr>
            <w:r w:rsidRPr="004B2FEB">
              <w:t>Tieto dve triedy expozícií sa navzájom vylučujú (pozri pripomienky</w:t>
            </w:r>
            <w:r w:rsidR="004B2FEB">
              <w:t xml:space="preserve"> k </w:t>
            </w:r>
            <w:r w:rsidRPr="004B2FEB">
              <w:t>prístupu založenému na prezretí podkladových expozícií</w:t>
            </w:r>
            <w:r w:rsidR="004B2FEB">
              <w:t xml:space="preserve"> v </w:t>
            </w:r>
            <w:r w:rsidRPr="004B2FEB">
              <w:t xml:space="preserve">odpovedi vyššie). </w:t>
            </w:r>
            <w:r w:rsidRPr="004B2FEB">
              <w:lastRenderedPageBreak/>
              <w:t>Zaradenie do jednej</w:t>
            </w:r>
            <w:r w:rsidR="004B2FEB">
              <w:t xml:space="preserve"> z </w:t>
            </w:r>
            <w:r w:rsidRPr="004B2FEB">
              <w:t>nich je preto jasné.</w:t>
            </w:r>
          </w:p>
        </w:tc>
      </w:tr>
      <w:tr w:rsidR="00581FA5" w:rsidRPr="004B2FEB" w:rsidTr="00672D2A">
        <w:tc>
          <w:tcPr>
            <w:tcW w:w="3761" w:type="dxa"/>
            <w:shd w:val="clear" w:color="auto" w:fill="auto"/>
          </w:tcPr>
          <w:p w:rsidR="007241D3" w:rsidRPr="004B2FEB" w:rsidRDefault="007241D3" w:rsidP="00EB4968">
            <w:pPr>
              <w:pStyle w:val="InstructionsText"/>
              <w:suppressAutoHyphens/>
            </w:pPr>
            <w:r w:rsidRPr="004B2FEB">
              <w:lastRenderedPageBreak/>
              <w:t xml:space="preserve">NIE </w:t>
            </w:r>
            <w:r w:rsidRPr="004B2FEB">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1417" w:type="dxa"/>
            <w:shd w:val="clear" w:color="auto" w:fill="auto"/>
          </w:tcPr>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p>
        </w:tc>
      </w:tr>
      <w:tr w:rsidR="00581FA5" w:rsidRPr="004B2FEB" w:rsidTr="00672D2A">
        <w:tc>
          <w:tcPr>
            <w:tcW w:w="3761" w:type="dxa"/>
            <w:shd w:val="clear" w:color="auto" w:fill="auto"/>
          </w:tcPr>
          <w:p w:rsidR="00581FA5" w:rsidRPr="004B2FEB" w:rsidRDefault="00581FA5" w:rsidP="00EB4968">
            <w:pPr>
              <w:pStyle w:val="InstructionsText"/>
              <w:suppressAutoHyphens/>
            </w:pPr>
            <w:r w:rsidRPr="004B2FEB">
              <w:t>Vyhovuje zaradeniu do triedy expozície podľa článku 112 písm. i) CRR?</w:t>
            </w:r>
          </w:p>
        </w:tc>
        <w:tc>
          <w:tcPr>
            <w:tcW w:w="1417" w:type="dxa"/>
            <w:shd w:val="clear" w:color="auto" w:fill="auto"/>
          </w:tcPr>
          <w:p w:rsidR="00BD52C3" w:rsidRPr="004B2FEB" w:rsidRDefault="00BD52C3" w:rsidP="00EB4968">
            <w:pPr>
              <w:pStyle w:val="InstructionsText"/>
              <w:suppressAutoHyphens/>
            </w:pPr>
            <w:r w:rsidRPr="004B2FEB">
              <w:t xml:space="preserve">ÁNO </w:t>
            </w:r>
            <w:r w:rsidRPr="004B2FEB">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r w:rsidRPr="004B2FEB">
              <w:t>Expozície zabezpečené hypotékami na nehnuteľný majetok (pozri aj článok 124 CRR)</w:t>
            </w:r>
          </w:p>
        </w:tc>
      </w:tr>
      <w:tr w:rsidR="00581FA5" w:rsidRPr="004B2FEB" w:rsidTr="00672D2A">
        <w:tc>
          <w:tcPr>
            <w:tcW w:w="3761" w:type="dxa"/>
            <w:shd w:val="clear" w:color="auto" w:fill="auto"/>
          </w:tcPr>
          <w:p w:rsidR="007241D3" w:rsidRPr="004B2FEB" w:rsidRDefault="007241D3" w:rsidP="00EB4968">
            <w:pPr>
              <w:pStyle w:val="InstructionsText"/>
              <w:suppressAutoHyphens/>
            </w:pPr>
            <w:r w:rsidRPr="004B2FEB">
              <w:t xml:space="preserve">NIE </w:t>
            </w:r>
            <w:r w:rsidRPr="004B2FEB">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1417" w:type="dxa"/>
            <w:shd w:val="clear" w:color="auto" w:fill="auto"/>
          </w:tcPr>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p>
        </w:tc>
      </w:tr>
      <w:tr w:rsidR="00581FA5" w:rsidRPr="004B2FEB" w:rsidTr="00672D2A">
        <w:tc>
          <w:tcPr>
            <w:tcW w:w="3761" w:type="dxa"/>
            <w:shd w:val="clear" w:color="auto" w:fill="auto"/>
          </w:tcPr>
          <w:p w:rsidR="00581FA5" w:rsidRPr="004B2FEB" w:rsidRDefault="00581FA5" w:rsidP="00EB4968">
            <w:pPr>
              <w:pStyle w:val="InstructionsText"/>
              <w:suppressAutoHyphens/>
            </w:pPr>
            <w:r w:rsidRPr="004B2FEB">
              <w:t>Vyhovuje zaradeniu do triedy expozície podľa článku 112 písm. q) CRR?</w:t>
            </w:r>
          </w:p>
        </w:tc>
        <w:tc>
          <w:tcPr>
            <w:tcW w:w="1417" w:type="dxa"/>
            <w:shd w:val="clear" w:color="auto" w:fill="auto"/>
          </w:tcPr>
          <w:p w:rsidR="00BD52C3" w:rsidRPr="004B2FEB" w:rsidRDefault="00BD52C3" w:rsidP="00EB4968">
            <w:pPr>
              <w:pStyle w:val="InstructionsText"/>
              <w:suppressAutoHyphens/>
            </w:pPr>
            <w:r w:rsidRPr="004B2FEB">
              <w:t xml:space="preserve">ÁNO </w:t>
            </w:r>
            <w:r w:rsidRPr="004B2FEB">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r w:rsidRPr="004B2FEB">
              <w:t>Ostatné položky</w:t>
            </w:r>
          </w:p>
        </w:tc>
      </w:tr>
      <w:tr w:rsidR="00581FA5" w:rsidRPr="004B2FEB" w:rsidTr="00672D2A">
        <w:tc>
          <w:tcPr>
            <w:tcW w:w="3761" w:type="dxa"/>
            <w:shd w:val="clear" w:color="auto" w:fill="auto"/>
          </w:tcPr>
          <w:p w:rsidR="007241D3" w:rsidRPr="004B2FEB" w:rsidRDefault="007241D3" w:rsidP="00EB4968">
            <w:pPr>
              <w:pStyle w:val="InstructionsText"/>
              <w:suppressAutoHyphens/>
            </w:pPr>
            <w:r w:rsidRPr="004B2FEB">
              <w:t xml:space="preserve">NIE </w:t>
            </w:r>
            <w:r w:rsidRPr="004B2FEB">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1417" w:type="dxa"/>
            <w:shd w:val="clear" w:color="auto" w:fill="auto"/>
          </w:tcPr>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p>
        </w:tc>
      </w:tr>
      <w:tr w:rsidR="00581FA5" w:rsidRPr="004B2FEB" w:rsidTr="00672D2A">
        <w:tc>
          <w:tcPr>
            <w:tcW w:w="3761" w:type="dxa"/>
            <w:shd w:val="clear" w:color="auto" w:fill="auto"/>
          </w:tcPr>
          <w:p w:rsidR="00581FA5" w:rsidRPr="004B2FEB" w:rsidRDefault="00581FA5" w:rsidP="00EB4968">
            <w:pPr>
              <w:pStyle w:val="InstructionsText"/>
              <w:suppressAutoHyphens/>
            </w:pPr>
            <w:r w:rsidRPr="004B2FEB">
              <w:t>Vyhovuje zaradeniu do triedy expozície podľa článku 112 písm. n) CRR?</w:t>
            </w:r>
          </w:p>
        </w:tc>
        <w:tc>
          <w:tcPr>
            <w:tcW w:w="1417" w:type="dxa"/>
            <w:shd w:val="clear" w:color="auto" w:fill="auto"/>
          </w:tcPr>
          <w:p w:rsidR="0063493E" w:rsidRPr="004B2FEB" w:rsidRDefault="0063493E" w:rsidP="00EB4968">
            <w:pPr>
              <w:pStyle w:val="InstructionsText"/>
              <w:suppressAutoHyphens/>
            </w:pPr>
            <w:r w:rsidRPr="004B2FEB">
              <w:t xml:space="preserve">ÁNO </w:t>
            </w:r>
            <w:r w:rsidRPr="004B2FEB">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r w:rsidRPr="004B2FEB">
              <w:t>Expozície voči inštitúciám</w:t>
            </w:r>
            <w:r w:rsidR="004B2FEB">
              <w:t xml:space="preserve"> a </w:t>
            </w:r>
            <w:r w:rsidRPr="004B2FEB">
              <w:t>podnikateľským subjektom</w:t>
            </w:r>
            <w:r w:rsidR="004B2FEB">
              <w:t xml:space="preserve"> s </w:t>
            </w:r>
            <w:r w:rsidRPr="004B2FEB">
              <w:t>krátkodobým ratingovým hodnotením</w:t>
            </w:r>
          </w:p>
        </w:tc>
      </w:tr>
      <w:tr w:rsidR="00581FA5" w:rsidRPr="004B2FEB" w:rsidTr="00672D2A">
        <w:tc>
          <w:tcPr>
            <w:tcW w:w="3761" w:type="dxa"/>
            <w:shd w:val="clear" w:color="auto" w:fill="auto"/>
          </w:tcPr>
          <w:p w:rsidR="007241D3" w:rsidRPr="004B2FEB" w:rsidRDefault="007241D3" w:rsidP="00EB4968">
            <w:pPr>
              <w:pStyle w:val="InstructionsText"/>
              <w:suppressAutoHyphens/>
            </w:pPr>
            <w:r w:rsidRPr="004B2FEB">
              <w:t xml:space="preserve">NIE </w:t>
            </w:r>
            <w:r w:rsidRPr="004B2FEB">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4B2FEB" w:rsidRDefault="00581FA5" w:rsidP="00EB4968">
            <w:pPr>
              <w:pStyle w:val="InstructionsText"/>
              <w:suppressAutoHyphens/>
            </w:pPr>
          </w:p>
        </w:tc>
        <w:tc>
          <w:tcPr>
            <w:tcW w:w="1417" w:type="dxa"/>
            <w:shd w:val="clear" w:color="auto" w:fill="auto"/>
          </w:tcPr>
          <w:p w:rsidR="00581FA5" w:rsidRPr="004B2FEB" w:rsidRDefault="00581FA5" w:rsidP="00EB4968">
            <w:pPr>
              <w:pStyle w:val="InstructionsText"/>
              <w:suppressAutoHyphens/>
            </w:pPr>
          </w:p>
        </w:tc>
        <w:tc>
          <w:tcPr>
            <w:tcW w:w="4077" w:type="dxa"/>
            <w:shd w:val="clear" w:color="auto" w:fill="auto"/>
          </w:tcPr>
          <w:p w:rsidR="00581FA5" w:rsidRPr="004B2FEB" w:rsidRDefault="00581FA5" w:rsidP="00EB4968">
            <w:pPr>
              <w:pStyle w:val="InstructionsText"/>
              <w:suppressAutoHyphens/>
            </w:pPr>
          </w:p>
        </w:tc>
      </w:tr>
      <w:tr w:rsidR="00581FA5" w:rsidRPr="004B2FEB" w:rsidTr="00672D2A">
        <w:tc>
          <w:tcPr>
            <w:tcW w:w="9255" w:type="dxa"/>
            <w:gridSpan w:val="3"/>
            <w:shd w:val="clear" w:color="auto" w:fill="auto"/>
          </w:tcPr>
          <w:p w:rsidR="00581FA5" w:rsidRPr="004B2FEB" w:rsidRDefault="00581FA5" w:rsidP="00EB4968">
            <w:pPr>
              <w:pStyle w:val="InstructionsText"/>
              <w:suppressAutoHyphens/>
            </w:pPr>
            <w:r w:rsidRPr="004B2FEB">
              <w:t>Nižšie uvedené triedy expozícií sa navzájom vylučujú. Zaradenie do jednej</w:t>
            </w:r>
            <w:r w:rsidR="004B2FEB">
              <w:t xml:space="preserve"> z </w:t>
            </w:r>
            <w:r w:rsidRPr="004B2FEB">
              <w:t>nich je preto jasné.</w:t>
            </w:r>
          </w:p>
          <w:p w:rsidR="00581FA5" w:rsidRPr="004B2FEB" w:rsidRDefault="00581FA5" w:rsidP="00EB4968">
            <w:pPr>
              <w:pStyle w:val="InstructionsText"/>
              <w:suppressAutoHyphens/>
            </w:pPr>
            <w:r w:rsidRPr="004B2FEB">
              <w:t>Expozície voči ústredným vládam alebo centrálnym bankám</w:t>
            </w:r>
          </w:p>
          <w:p w:rsidR="00581FA5" w:rsidRPr="004B2FEB" w:rsidRDefault="00581FA5" w:rsidP="00EB4968">
            <w:pPr>
              <w:pStyle w:val="InstructionsText"/>
              <w:suppressAutoHyphens/>
            </w:pPr>
            <w:r w:rsidRPr="004B2FEB">
              <w:t>Expozície voči regionálnym vládam alebo miestnym orgánom</w:t>
            </w:r>
          </w:p>
          <w:p w:rsidR="00581FA5" w:rsidRPr="004B2FEB" w:rsidRDefault="00581FA5" w:rsidP="00EB4968">
            <w:pPr>
              <w:pStyle w:val="InstructionsText"/>
              <w:suppressAutoHyphens/>
            </w:pPr>
            <w:r w:rsidRPr="004B2FEB">
              <w:t>Expozície voči subjektom verejného sektora</w:t>
            </w:r>
          </w:p>
          <w:p w:rsidR="00581FA5" w:rsidRPr="004B2FEB" w:rsidRDefault="00581FA5" w:rsidP="00EB4968">
            <w:pPr>
              <w:pStyle w:val="InstructionsText"/>
              <w:suppressAutoHyphens/>
            </w:pPr>
            <w:r w:rsidRPr="004B2FEB">
              <w:t>Expozície voči multilaterálnym rozvojovým bankám</w:t>
            </w:r>
          </w:p>
          <w:p w:rsidR="00581FA5" w:rsidRPr="004B2FEB" w:rsidRDefault="00581FA5" w:rsidP="00EB4968">
            <w:pPr>
              <w:pStyle w:val="InstructionsText"/>
              <w:suppressAutoHyphens/>
            </w:pPr>
            <w:r w:rsidRPr="004B2FEB">
              <w:t>Expozície voči medzinárodným organizáciám</w:t>
            </w:r>
          </w:p>
          <w:p w:rsidR="00581FA5" w:rsidRPr="004B2FEB" w:rsidRDefault="00581FA5" w:rsidP="00EB4968">
            <w:pPr>
              <w:pStyle w:val="InstructionsText"/>
              <w:suppressAutoHyphens/>
            </w:pPr>
            <w:r w:rsidRPr="004B2FEB">
              <w:t>Expozície voči inštitúciám</w:t>
            </w:r>
          </w:p>
          <w:p w:rsidR="00581FA5" w:rsidRPr="004B2FEB" w:rsidRDefault="00581FA5" w:rsidP="00EB4968">
            <w:pPr>
              <w:pStyle w:val="InstructionsText"/>
              <w:suppressAutoHyphens/>
            </w:pPr>
            <w:r w:rsidRPr="004B2FEB">
              <w:t>Expozície voči podnikateľským subjektom</w:t>
            </w:r>
          </w:p>
          <w:p w:rsidR="00581FA5" w:rsidRPr="004B2FEB" w:rsidRDefault="00581FA5" w:rsidP="00EB4968">
            <w:pPr>
              <w:pStyle w:val="InstructionsText"/>
              <w:suppressAutoHyphens/>
            </w:pPr>
            <w:r w:rsidRPr="004B2FEB">
              <w:t>Retailové expozície</w:t>
            </w:r>
          </w:p>
        </w:tc>
      </w:tr>
    </w:tbl>
    <w:p w:rsidR="00464F34" w:rsidRPr="004B2FEB" w:rsidRDefault="00464F34" w:rsidP="00EB4968">
      <w:pPr>
        <w:pStyle w:val="InstructionsText"/>
        <w:suppressAutoHyphens/>
      </w:pPr>
    </w:p>
    <w:p w:rsidR="00464F34" w:rsidRPr="004B2FEB" w:rsidRDefault="00464F34" w:rsidP="00EB4968">
      <w:pPr>
        <w:pStyle w:val="InstructionsText"/>
        <w:suppressAutoHyphens/>
      </w:pPr>
    </w:p>
    <w:p w:rsidR="0073242B" w:rsidRPr="004B2FEB" w:rsidRDefault="0073242B" w:rsidP="00EB4968">
      <w:pPr>
        <w:suppressAutoHyphens/>
        <w:spacing w:before="0" w:after="0"/>
        <w:jc w:val="left"/>
        <w:rPr>
          <w:rFonts w:ascii="Times New Roman" w:hAnsi="Times New Roman"/>
          <w:bCs/>
          <w:sz w:val="24"/>
        </w:rPr>
      </w:pPr>
      <w:r w:rsidRPr="004B2FEB">
        <w:rPr>
          <w:rFonts w:ascii="Times New Roman" w:hAnsi="Times New Roman"/>
        </w:rPr>
        <w:br w:type="page"/>
      </w:r>
    </w:p>
    <w:p w:rsidR="00464F34" w:rsidRPr="004B2FEB" w:rsidRDefault="00464F34" w:rsidP="00EB4968">
      <w:pPr>
        <w:pStyle w:val="InstructionsText"/>
        <w:suppressAutoHyphens/>
      </w:pP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192" w:name="_Toc264038429"/>
      <w:bookmarkStart w:id="193" w:name="_Toc292456208"/>
      <w:bookmarkStart w:id="194" w:name="_Toc295829859"/>
      <w:bookmarkStart w:id="195" w:name="_Toc310415023"/>
      <w:bookmarkStart w:id="196" w:name="_Toc360188352"/>
      <w:bookmarkStart w:id="197" w:name="_Toc473560901"/>
      <w:bookmarkStart w:id="198" w:name="_Toc58833301"/>
      <w:r w:rsidRPr="004B2FEB">
        <w:rPr>
          <w:rFonts w:ascii="Times New Roman" w:hAnsi="Times New Roman"/>
          <w:sz w:val="24"/>
          <w:u w:val="none"/>
        </w:rPr>
        <w:t>3.2.4.</w:t>
      </w:r>
      <w:r w:rsidR="001D303E" w:rsidRPr="004B2FEB">
        <w:rPr>
          <w:rFonts w:ascii="Times New Roman" w:hAnsi="Times New Roman"/>
          <w:u w:val="none"/>
        </w:rPr>
        <w:tab/>
      </w:r>
      <w:bookmarkStart w:id="199" w:name="_Toc262568031"/>
      <w:r w:rsidRPr="004B2FEB">
        <w:rPr>
          <w:rFonts w:ascii="Times New Roman" w:hAnsi="Times New Roman"/>
          <w:sz w:val="24"/>
        </w:rPr>
        <w:t>Objasnenie rozsahu niektorých osobitných tried expozícií uvedených</w:t>
      </w:r>
      <w:r w:rsidR="004B2FEB">
        <w:rPr>
          <w:rFonts w:ascii="Times New Roman" w:hAnsi="Times New Roman"/>
          <w:sz w:val="24"/>
        </w:rPr>
        <w:t xml:space="preserve"> v </w:t>
      </w:r>
      <w:r w:rsidRPr="004B2FEB">
        <w:rPr>
          <w:rFonts w:ascii="Times New Roman" w:hAnsi="Times New Roman"/>
          <w:sz w:val="24"/>
        </w:rPr>
        <w:t xml:space="preserve">článku 112 </w:t>
      </w:r>
      <w:bookmarkEnd w:id="192"/>
      <w:bookmarkEnd w:id="193"/>
      <w:bookmarkEnd w:id="194"/>
      <w:bookmarkEnd w:id="195"/>
      <w:bookmarkEnd w:id="196"/>
      <w:bookmarkEnd w:id="197"/>
      <w:bookmarkEnd w:id="199"/>
      <w:r w:rsidRPr="004B2FEB">
        <w:rPr>
          <w:rFonts w:ascii="Times New Roman" w:hAnsi="Times New Roman"/>
          <w:sz w:val="24"/>
        </w:rPr>
        <w:t>CRR</w:t>
      </w:r>
      <w:bookmarkEnd w:id="198"/>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200" w:name="_Toc360188353"/>
      <w:bookmarkStart w:id="201" w:name="_Toc473560902"/>
      <w:bookmarkStart w:id="202" w:name="_Toc58833302"/>
      <w:r w:rsidRPr="004B2FEB">
        <w:rPr>
          <w:rFonts w:ascii="Times New Roman" w:hAnsi="Times New Roman"/>
          <w:sz w:val="24"/>
          <w:u w:val="none"/>
        </w:rPr>
        <w:t>3.2.4.1.</w:t>
      </w:r>
      <w:r w:rsidR="001D303E" w:rsidRPr="004B2FEB">
        <w:rPr>
          <w:rFonts w:ascii="Times New Roman" w:hAnsi="Times New Roman"/>
          <w:u w:val="none"/>
        </w:rPr>
        <w:tab/>
      </w:r>
      <w:r w:rsidRPr="004B2FEB">
        <w:rPr>
          <w:rFonts w:ascii="Times New Roman" w:hAnsi="Times New Roman"/>
          <w:sz w:val="24"/>
        </w:rPr>
        <w:t>Trieda expozícií „inštitúcie“</w:t>
      </w:r>
      <w:bookmarkEnd w:id="200"/>
      <w:bookmarkEnd w:id="201"/>
      <w:bookmarkEnd w:id="202"/>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66</w:t>
      </w:r>
      <w:r w:rsidRPr="004B2FEB">
        <w:fldChar w:fldCharType="end"/>
      </w:r>
      <w:r w:rsidR="00D11E4C" w:rsidRPr="004B2FEB">
        <w:t>.</w:t>
      </w:r>
      <w:r w:rsidR="00D11E4C" w:rsidRPr="004B2FEB">
        <w:tab/>
        <w:t>Expozície</w:t>
      </w:r>
      <w:r w:rsidR="004B2FEB">
        <w:t xml:space="preserve"> v </w:t>
      </w:r>
      <w:r w:rsidR="00D11E4C" w:rsidRPr="004B2FEB">
        <w:t>rámci skupiny uvedené</w:t>
      </w:r>
      <w:r w:rsidR="004B2FEB">
        <w:t xml:space="preserve"> v </w:t>
      </w:r>
      <w:r w:rsidR="00D11E4C" w:rsidRPr="004B2FEB">
        <w:t>článku 113 ods. 6</w:t>
      </w:r>
      <w:r w:rsidR="004B2FEB">
        <w:t xml:space="preserve"> a </w:t>
      </w:r>
      <w:r w:rsidR="00D11E4C" w:rsidRPr="004B2FEB">
        <w:t>7 CRR sa vykazujú takto:</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67</w:t>
      </w:r>
      <w:r w:rsidRPr="004B2FEB">
        <w:fldChar w:fldCharType="end"/>
      </w:r>
      <w:r w:rsidR="00D11E4C" w:rsidRPr="004B2FEB">
        <w:t>.</w:t>
      </w:r>
      <w:r w:rsidR="00D11E4C" w:rsidRPr="004B2FEB">
        <w:tab/>
        <w:t>Expozície, ktoré spĺňajú požiadavky článku 113 ods. 7 CRR, sa vykazujú</w:t>
      </w:r>
      <w:r w:rsidR="004B2FEB">
        <w:t xml:space="preserve"> v </w:t>
      </w:r>
      <w:r w:rsidR="00D11E4C" w:rsidRPr="004B2FEB">
        <w:t>príslušných triedach expozícií, kde by sa vykazovali, keby neboli expozíciami</w:t>
      </w:r>
      <w:r w:rsidR="004B2FEB">
        <w:t xml:space="preserve"> v </w:t>
      </w:r>
      <w:r w:rsidR="00D11E4C" w:rsidRPr="004B2FEB">
        <w:t>rámci skupiny.</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68</w:t>
      </w:r>
      <w:r w:rsidRPr="004B2FEB">
        <w:fldChar w:fldCharType="end"/>
      </w:r>
      <w:r w:rsidR="00D11E4C" w:rsidRPr="004B2FEB">
        <w:t>.</w:t>
      </w:r>
      <w:r w:rsidR="00D11E4C" w:rsidRPr="004B2FEB">
        <w:tab/>
        <w:t>Podľa článku 113 ods. 6</w:t>
      </w:r>
      <w:r w:rsidR="004B2FEB">
        <w:t xml:space="preserve"> a </w:t>
      </w:r>
      <w:r w:rsidR="00D11E4C" w:rsidRPr="004B2FEB">
        <w:t>7 CRR sa inštitúcia</w:t>
      </w:r>
      <w:r w:rsidR="004B2FEB">
        <w:t xml:space="preserve"> s </w:t>
      </w:r>
      <w:r w:rsidR="00D11E4C" w:rsidRPr="004B2FEB">
        <w:t>výhradou predchádzajúceho súhlasu príslušných orgánov môže rozhodnúť, že nebude uplatňovať požiadavky odseku 1 uvedeného článku na expozície tejto inštitúcie voči protistrane, ktorá je jej materskou spoločnosťou, jej dcérskou spoločnosťou alebo dcérskou spoločnosťou jej materskej spoločnosti alebo podnikom, ktorý je prepojený vzťahom</w:t>
      </w:r>
      <w:r w:rsidR="004B2FEB">
        <w:t xml:space="preserve"> v </w:t>
      </w:r>
      <w:r w:rsidR="00D11E4C" w:rsidRPr="004B2FEB">
        <w:t>zmysle článku 12 ods. 1 smernice 83/349/EHS. Znamená to, že protistrany</w:t>
      </w:r>
      <w:r w:rsidR="004B2FEB">
        <w:t xml:space="preserve"> v </w:t>
      </w:r>
      <w:r w:rsidR="00D11E4C" w:rsidRPr="004B2FEB">
        <w:t>rámci skupiny nie sú nutne inštitúciami, ale aj podnikmi, ktoré sú zaradené do iných tried expozícií, napr. podniky pomocných služieb alebo podniky</w:t>
      </w:r>
      <w:r w:rsidR="004B2FEB">
        <w:t xml:space="preserve"> v </w:t>
      </w:r>
      <w:r w:rsidR="00D11E4C" w:rsidRPr="004B2FEB">
        <w:t>zmysle článku 12 ods. 1 smernice Rady 83/349/EHS</w:t>
      </w:r>
      <w:r w:rsidR="00D11E4C" w:rsidRPr="004B2FEB">
        <w:footnoteReference w:id="8"/>
      </w:r>
      <w:r w:rsidR="00D11E4C" w:rsidRPr="004B2FEB">
        <w:t>. Expozície</w:t>
      </w:r>
      <w:r w:rsidR="004B2FEB">
        <w:t xml:space="preserve"> v </w:t>
      </w:r>
      <w:r w:rsidR="00D11E4C" w:rsidRPr="004B2FEB">
        <w:t>rámci skupiny sa preto vykazujú</w:t>
      </w:r>
      <w:r w:rsidR="004B2FEB">
        <w:t xml:space="preserve"> v </w:t>
      </w:r>
      <w:r w:rsidR="00D11E4C" w:rsidRPr="004B2FEB">
        <w:t>príslušnej triede expozícií.</w:t>
      </w: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203" w:name="_Toc360188354"/>
      <w:bookmarkStart w:id="204" w:name="_Toc473560903"/>
      <w:bookmarkStart w:id="205" w:name="_Toc58833303"/>
      <w:r w:rsidRPr="004B2FEB">
        <w:rPr>
          <w:rFonts w:ascii="Times New Roman" w:hAnsi="Times New Roman"/>
          <w:sz w:val="24"/>
          <w:u w:val="none"/>
        </w:rPr>
        <w:t>3.2.4.2.</w:t>
      </w:r>
      <w:r w:rsidR="001D303E" w:rsidRPr="004B2FEB">
        <w:rPr>
          <w:rFonts w:ascii="Times New Roman" w:hAnsi="Times New Roman"/>
          <w:u w:val="none"/>
        </w:rPr>
        <w:tab/>
      </w:r>
      <w:r w:rsidRPr="004B2FEB">
        <w:rPr>
          <w:rFonts w:ascii="Times New Roman" w:hAnsi="Times New Roman"/>
          <w:sz w:val="24"/>
        </w:rPr>
        <w:t>Trieda expozícií „kryté dlhopisy“</w:t>
      </w:r>
      <w:bookmarkEnd w:id="203"/>
      <w:bookmarkEnd w:id="204"/>
      <w:bookmarkEnd w:id="205"/>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69</w:t>
      </w:r>
      <w:r w:rsidRPr="004B2FEB">
        <w:fldChar w:fldCharType="end"/>
      </w:r>
      <w:r w:rsidR="00D11E4C" w:rsidRPr="004B2FEB">
        <w:t>.</w:t>
      </w:r>
      <w:r w:rsidR="00D11E4C" w:rsidRPr="004B2FEB">
        <w:tab/>
        <w:t>Expozície SA sa zaraďujú do triedy expozícií „kryté dlhopisy“ takto:</w:t>
      </w:r>
    </w:p>
    <w:p w:rsidR="00464F3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70</w:t>
      </w:r>
      <w:r w:rsidRPr="004B2FEB">
        <w:fldChar w:fldCharType="end"/>
      </w:r>
      <w:r w:rsidR="00D11E4C" w:rsidRPr="004B2FEB">
        <w:t>.</w:t>
      </w:r>
      <w:r w:rsidR="00D11E4C" w:rsidRPr="004B2FEB">
        <w:tab/>
        <w:t>Dlhopisy uvedené</w:t>
      </w:r>
      <w:r w:rsidR="004B2FEB">
        <w:t xml:space="preserve"> v </w:t>
      </w:r>
      <w:r w:rsidR="00D11E4C" w:rsidRPr="004B2FEB">
        <w:t>článku 52 ods. 4 smernice Európskeho parlamentu</w:t>
      </w:r>
      <w:r w:rsidR="004B2FEB">
        <w:t xml:space="preserve"> a </w:t>
      </w:r>
      <w:r w:rsidR="00D11E4C" w:rsidRPr="004B2FEB">
        <w:t>Rady 2009/65/ES</w:t>
      </w:r>
      <w:r w:rsidR="00D11E4C" w:rsidRPr="004B2FEB">
        <w:footnoteReference w:id="9"/>
      </w:r>
      <w:r w:rsidR="00D11E4C" w:rsidRPr="004B2FEB">
        <w:t xml:space="preserve"> musia spĺňať požiadavky článku 129 ods. 1</w:t>
      </w:r>
      <w:r w:rsidR="004B2FEB">
        <w:t xml:space="preserve"> a </w:t>
      </w:r>
      <w:r w:rsidR="00D11E4C" w:rsidRPr="004B2FEB">
        <w:t>2 CRR, aby sa mohli klasifikovať</w:t>
      </w:r>
      <w:r w:rsidR="004B2FEB">
        <w:t xml:space="preserve"> v </w:t>
      </w:r>
      <w:r w:rsidR="00D11E4C" w:rsidRPr="004B2FEB">
        <w:t>triede expozícií „kryté dlhopisy“. Splnenie týchto požiadaviek sa musí vždy skontrolovať. Dlhopisy uvedené</w:t>
      </w:r>
      <w:r w:rsidR="004B2FEB">
        <w:t xml:space="preserve"> v </w:t>
      </w:r>
      <w:r w:rsidR="00D11E4C" w:rsidRPr="004B2FEB">
        <w:t>článku 52 ods. 4 smernice 2009/65/ES</w:t>
      </w:r>
      <w:r w:rsidR="004B2FEB">
        <w:t xml:space="preserve"> a </w:t>
      </w:r>
      <w:r w:rsidR="00D11E4C" w:rsidRPr="004B2FEB">
        <w:t>emitované pred 31. decembrom 2007 sa na základe článku 129 ods. 6 CRR</w:t>
      </w:r>
      <w:r w:rsidR="004B2FEB">
        <w:t xml:space="preserve"> v </w:t>
      </w:r>
      <w:r w:rsidR="00D11E4C" w:rsidRPr="004B2FEB">
        <w:t>každom prípade takisto zaradia do triedy expozícií „kryté dlhopisy“.</w:t>
      </w: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206" w:name="_Toc360188355"/>
      <w:bookmarkStart w:id="207" w:name="_Toc473560904"/>
      <w:bookmarkStart w:id="208" w:name="_Toc58833304"/>
      <w:r w:rsidRPr="004B2FEB">
        <w:rPr>
          <w:rFonts w:ascii="Times New Roman" w:hAnsi="Times New Roman"/>
          <w:sz w:val="24"/>
          <w:u w:val="none"/>
        </w:rPr>
        <w:t>3.2.4.3.</w:t>
      </w:r>
      <w:r w:rsidR="001D303E" w:rsidRPr="004B2FEB">
        <w:rPr>
          <w:rFonts w:ascii="Times New Roman" w:hAnsi="Times New Roman"/>
          <w:u w:val="none"/>
        </w:rPr>
        <w:tab/>
      </w:r>
      <w:r w:rsidRPr="004B2FEB">
        <w:rPr>
          <w:rFonts w:ascii="Times New Roman" w:hAnsi="Times New Roman"/>
          <w:sz w:val="24"/>
        </w:rPr>
        <w:t>Trieda expozícií „podniky kolektívneho investovania“</w:t>
      </w:r>
      <w:bookmarkEnd w:id="206"/>
      <w:bookmarkEnd w:id="207"/>
      <w:bookmarkEnd w:id="208"/>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71</w:t>
      </w:r>
      <w:r w:rsidRPr="004B2FEB">
        <w:fldChar w:fldCharType="end"/>
      </w:r>
      <w:r w:rsidR="00D11E4C" w:rsidRPr="004B2FEB">
        <w:t>.</w:t>
      </w:r>
      <w:r w:rsidR="00D11E4C" w:rsidRPr="004B2FEB">
        <w:tab/>
        <w:t>Ak sa využije možnosť uvedená</w:t>
      </w:r>
      <w:r w:rsidR="004B2FEB">
        <w:t xml:space="preserve"> v </w:t>
      </w:r>
      <w:r w:rsidR="00D11E4C" w:rsidRPr="004B2FEB">
        <w:t>článku 132a ods. 2 CRR, expozície vo forme podielových listov alebo akcií</w:t>
      </w:r>
      <w:r w:rsidR="004B2FEB">
        <w:t xml:space="preserve"> v </w:t>
      </w:r>
      <w:r w:rsidR="00D11E4C" w:rsidRPr="004B2FEB">
        <w:t>PKI sa vykazujú ako súvahové položky</w:t>
      </w:r>
      <w:r w:rsidR="004B2FEB">
        <w:t xml:space="preserve"> v </w:t>
      </w:r>
      <w:r w:rsidR="00D11E4C" w:rsidRPr="004B2FEB">
        <w:t>súlade</w:t>
      </w:r>
      <w:r w:rsidR="004B2FEB">
        <w:t xml:space="preserve"> s </w:t>
      </w:r>
      <w:r w:rsidR="00D11E4C" w:rsidRPr="004B2FEB">
        <w:t>článkom 111 ods. 1 prvou vetou CRR</w:t>
      </w:r>
      <w:r w:rsidR="004B2FEB">
        <w:t>.</w:t>
      </w:r>
    </w:p>
    <w:p w:rsidR="00464F34"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58833305"/>
      <w:r w:rsidRPr="004B2FEB">
        <w:rPr>
          <w:rFonts w:ascii="Times New Roman" w:hAnsi="Times New Roman"/>
          <w:sz w:val="24"/>
          <w:u w:val="none"/>
        </w:rPr>
        <w:t>3.2.5.</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4B2FEB" w:rsidTr="00672D2A">
        <w:trPr>
          <w:trHeight w:val="581"/>
        </w:trPr>
        <w:tc>
          <w:tcPr>
            <w:tcW w:w="9828" w:type="dxa"/>
            <w:gridSpan w:val="2"/>
            <w:shd w:val="clear" w:color="auto" w:fill="CCCCCC"/>
          </w:tcPr>
          <w:p w:rsidR="00464F34" w:rsidRPr="004B2FEB" w:rsidRDefault="00464F34" w:rsidP="00EB4968">
            <w:pPr>
              <w:pStyle w:val="InstructionsText"/>
              <w:suppressAutoHyphens/>
            </w:pPr>
            <w:r w:rsidRPr="004B2FEB">
              <w:t>Stĺpce</w:t>
            </w:r>
          </w:p>
        </w:tc>
      </w:tr>
      <w:tr w:rsidR="00464F34" w:rsidRPr="004B2FEB" w:rsidTr="00672D2A">
        <w:tc>
          <w:tcPr>
            <w:tcW w:w="1188" w:type="dxa"/>
          </w:tcPr>
          <w:p w:rsidR="00464F34" w:rsidRPr="004B2FEB" w:rsidRDefault="00FF15C6" w:rsidP="00EB4968">
            <w:pPr>
              <w:pStyle w:val="InstructionsText"/>
              <w:suppressAutoHyphens/>
            </w:pPr>
            <w:r w:rsidRPr="004B2FEB">
              <w:t>0010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PÔVODNÁ EXPOZÍCIA PRED UPLATNENÍM KONVERZNÝCH FAKTOROV</w:t>
            </w:r>
          </w:p>
          <w:p w:rsidR="00464F34" w:rsidRPr="004B2FEB" w:rsidRDefault="00464F34" w:rsidP="00EB4968">
            <w:pPr>
              <w:pStyle w:val="InstructionsText"/>
              <w:suppressAutoHyphens/>
            </w:pPr>
            <w:r w:rsidRPr="004B2FEB">
              <w:lastRenderedPageBreak/>
              <w:t>Hodnota expozície vypočítaná</w:t>
            </w:r>
            <w:r w:rsidR="004B2FEB">
              <w:t xml:space="preserve"> v </w:t>
            </w:r>
            <w:r w:rsidRPr="004B2FEB">
              <w:t>súlade</w:t>
            </w:r>
            <w:r w:rsidR="004B2FEB">
              <w:t xml:space="preserve"> s </w:t>
            </w:r>
            <w:r w:rsidRPr="004B2FEB">
              <w:t>článkom 111 CRR bez zohľadnenia úprav ocenenia</w:t>
            </w:r>
            <w:r w:rsidR="004B2FEB">
              <w:t xml:space="preserve"> a </w:t>
            </w:r>
            <w:r w:rsidRPr="004B2FEB">
              <w:t>rezerv, odpočtov, konverzných faktorov</w:t>
            </w:r>
            <w:r w:rsidR="004B2FEB">
              <w:t xml:space="preserve"> a </w:t>
            </w:r>
            <w:r w:rsidRPr="004B2FEB">
              <w:t>účinku postupov zmierňovania kreditného rizika</w:t>
            </w:r>
            <w:r w:rsidR="004B2FEB">
              <w:t xml:space="preserve"> s </w:t>
            </w:r>
            <w:r w:rsidRPr="004B2FEB">
              <w:t>týmito obmedzeniami vyplývajúcimi</w:t>
            </w:r>
            <w:r w:rsidR="004B2FEB">
              <w:t xml:space="preserve"> z </w:t>
            </w:r>
            <w:r w:rsidRPr="004B2FEB">
              <w:t>článku 111 ods. 2 CRR:</w:t>
            </w:r>
          </w:p>
          <w:p w:rsidR="004B2FEB" w:rsidRDefault="00464F34" w:rsidP="009D24C3">
            <w:pPr>
              <w:pStyle w:val="InstructionsText"/>
              <w:numPr>
                <w:ilvl w:val="0"/>
                <w:numId w:val="28"/>
              </w:numPr>
              <w:suppressAutoHyphens/>
            </w:pPr>
            <w:r w:rsidRPr="004B2FEB">
              <w:t>Pri derivátových nástrojoch, repo transakciách, transakciách požičiavania alebo vypožičiavania cenných papierov alebo komodít, transakciách</w:t>
            </w:r>
            <w:r w:rsidR="004B2FEB">
              <w:t xml:space="preserve"> s </w:t>
            </w:r>
            <w:r w:rsidRPr="004B2FEB">
              <w:t>dlhou dobou vyrovnania</w:t>
            </w:r>
            <w:r w:rsidR="004B2FEB">
              <w:t xml:space="preserve"> a </w:t>
            </w:r>
            <w:r w:rsidRPr="004B2FEB">
              <w:t>transakciách požičiavania</w:t>
            </w:r>
            <w:r w:rsidR="004B2FEB">
              <w:t xml:space="preserve"> s </w:t>
            </w:r>
            <w:r w:rsidRPr="004B2FEB">
              <w:t>dozabezpečením podliehajúcich kreditnému riziku protistrany (tretia časť hlava II kapitoly 4</w:t>
            </w:r>
            <w:r w:rsidR="004B2FEB">
              <w:t xml:space="preserve"> a </w:t>
            </w:r>
            <w:r w:rsidRPr="004B2FEB">
              <w:t>6 CRR) zodpovedá pôvodná expozícia hodnote expozície voči kreditnému riziku protistrany (pozri pokyny</w:t>
            </w:r>
            <w:r w:rsidR="004B2FEB">
              <w:t xml:space="preserve"> k </w:t>
            </w:r>
            <w:r w:rsidRPr="004B2FEB">
              <w:t>stĺpcu 0210)</w:t>
            </w:r>
            <w:r w:rsidR="004B2FEB">
              <w:t>.</w:t>
            </w:r>
          </w:p>
          <w:p w:rsidR="00464F34" w:rsidRPr="004B2FEB" w:rsidRDefault="00464F34" w:rsidP="009D24C3">
            <w:pPr>
              <w:pStyle w:val="InstructionsText"/>
              <w:numPr>
                <w:ilvl w:val="0"/>
                <w:numId w:val="28"/>
              </w:numPr>
              <w:suppressAutoHyphens/>
            </w:pPr>
            <w:r w:rsidRPr="004B2FEB">
              <w:t>Hodnoty expozícií</w:t>
            </w:r>
            <w:r w:rsidR="004B2FEB">
              <w:t xml:space="preserve"> z </w:t>
            </w:r>
            <w:r w:rsidRPr="004B2FEB">
              <w:t>prenájmu sa riadia článkom 134 ods. 7 CRR. Konkrétne sa zostatková hodnota zahŕňa</w:t>
            </w:r>
            <w:r w:rsidR="004B2FEB">
              <w:t xml:space="preserve"> v </w:t>
            </w:r>
            <w:r w:rsidRPr="004B2FEB">
              <w:t>jej účtovnej hodnote (t. j. diskontovaná odhadovaná zostatková hodnota ku koncu doby nájmu).</w:t>
            </w:r>
          </w:p>
          <w:p w:rsidR="00464F34" w:rsidRPr="004B2FEB" w:rsidRDefault="00464F34" w:rsidP="009D24C3">
            <w:pPr>
              <w:pStyle w:val="InstructionsText"/>
              <w:numPr>
                <w:ilvl w:val="0"/>
                <w:numId w:val="28"/>
              </w:numPr>
              <w:suppressAutoHyphens/>
            </w:pPr>
            <w:r w:rsidRPr="004B2FEB">
              <w:t>V prípade vzájomného započítavania</w:t>
            </w:r>
            <w:r w:rsidR="004B2FEB">
              <w:t xml:space="preserve"> v </w:t>
            </w:r>
            <w:r w:rsidRPr="004B2FEB">
              <w:t>súvahe stanoveného</w:t>
            </w:r>
            <w:r w:rsidR="004B2FEB">
              <w:t xml:space="preserve"> v </w:t>
            </w:r>
            <w:r w:rsidRPr="004B2FEB">
              <w:t>článku 219 CRR sa hodnoty expozícií vykazujú pri zohľadnení prijatého peňažného kolaterálu.</w:t>
            </w:r>
          </w:p>
          <w:p w:rsidR="00464F34" w:rsidRPr="004B2FEB" w:rsidRDefault="00520B00" w:rsidP="00EB4968">
            <w:pPr>
              <w:pStyle w:val="InstructionsText"/>
              <w:suppressAutoHyphens/>
            </w:pPr>
            <w:r w:rsidRPr="004B2FEB">
              <w:t>Ak inštitúcie využívajú výnimku podľa článku 473a ods. 7a CRR, vykazujú</w:t>
            </w:r>
            <w:r w:rsidR="004B2FEB">
              <w:t xml:space="preserve"> v </w:t>
            </w:r>
            <w:r w:rsidRPr="004B2FEB">
              <w:t>tomto stĺpci hodnotu AB</w:t>
            </w:r>
            <w:r w:rsidRPr="004B2FEB">
              <w:rPr>
                <w:vertAlign w:val="subscript"/>
              </w:rPr>
              <w:t>SA</w:t>
            </w:r>
            <w:r w:rsidR="004B2FEB">
              <w:t xml:space="preserve"> s </w:t>
            </w:r>
            <w:r w:rsidRPr="004B2FEB">
              <w:t>rizikovou váhou 100</w:t>
            </w:r>
            <w:r w:rsidR="004B2FEB">
              <w:t> % v </w:t>
            </w:r>
            <w:r w:rsidRPr="004B2FEB">
              <w:t>triede expozícií „ostatné položky“.</w:t>
            </w:r>
          </w:p>
        </w:tc>
      </w:tr>
      <w:tr w:rsidR="00464F34" w:rsidRPr="004B2FEB" w:rsidTr="00672D2A">
        <w:tc>
          <w:tcPr>
            <w:tcW w:w="1188" w:type="dxa"/>
          </w:tcPr>
          <w:p w:rsidR="00464F34" w:rsidRPr="004B2FEB" w:rsidRDefault="00464F34" w:rsidP="00EB4968">
            <w:pPr>
              <w:pStyle w:val="InstructionsText"/>
              <w:suppressAutoHyphens/>
            </w:pPr>
            <w:r w:rsidRPr="004B2FEB">
              <w:lastRenderedPageBreak/>
              <w:t>0030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 Úpravy ocenenia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rezervy súvisiace</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pôvodnou expozíciou</w:t>
            </w:r>
          </w:p>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Články 24</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111 CRR.</w:t>
            </w:r>
          </w:p>
          <w:p w:rsidR="00464F34" w:rsidRPr="004B2FEB" w:rsidRDefault="00464F34" w:rsidP="00EB4968">
            <w:pPr>
              <w:pStyle w:val="InstructionsText"/>
              <w:suppressAutoHyphens/>
            </w:pPr>
            <w:r w:rsidRPr="004B2FEB">
              <w:t>Úpravy ocenenia</w:t>
            </w:r>
            <w:r w:rsidR="004B2FEB">
              <w:t xml:space="preserve"> a </w:t>
            </w:r>
            <w:r w:rsidRPr="004B2FEB">
              <w:t>rezervy na kreditné straty (úpravy kreditného rizika</w:t>
            </w:r>
            <w:r w:rsidR="004B2FEB">
              <w:t xml:space="preserve"> v </w:t>
            </w:r>
            <w:r w:rsidRPr="004B2FEB">
              <w:t>súlade</w:t>
            </w:r>
            <w:r w:rsidR="004B2FEB">
              <w:t xml:space="preserve"> s </w:t>
            </w:r>
            <w:r w:rsidRPr="004B2FEB">
              <w:t>článkom 110) vykonané</w:t>
            </w:r>
            <w:r w:rsidR="004B2FEB">
              <w:t xml:space="preserve"> v </w:t>
            </w:r>
            <w:r w:rsidRPr="004B2FEB">
              <w:t>súlade</w:t>
            </w:r>
            <w:r w:rsidR="004B2FEB">
              <w:t xml:space="preserve"> s </w:t>
            </w:r>
            <w:r w:rsidRPr="004B2FEB">
              <w:t>účtovným rámcom, ktorý sa vzťahuje na vykazujúci subjekt, ako aj prudenciálne úpravy ocenenia (dodatočné úpravy ocenenia</w:t>
            </w:r>
            <w:r w:rsidR="004B2FEB">
              <w:t xml:space="preserve"> v </w:t>
            </w:r>
            <w:r w:rsidRPr="004B2FEB">
              <w:t>súlade</w:t>
            </w:r>
            <w:r w:rsidR="004B2FEB">
              <w:t xml:space="preserve"> s </w:t>
            </w:r>
            <w:r w:rsidRPr="004B2FEB">
              <w:t>článkami 34</w:t>
            </w:r>
            <w:r w:rsidR="004B2FEB">
              <w:t xml:space="preserve"> a </w:t>
            </w:r>
            <w:r w:rsidRPr="004B2FEB">
              <w:t>105, hodnoty odpočítané</w:t>
            </w:r>
            <w:r w:rsidR="004B2FEB">
              <w:t xml:space="preserve"> v </w:t>
            </w:r>
            <w:r w:rsidRPr="004B2FEB">
              <w:t>súlade</w:t>
            </w:r>
            <w:r w:rsidR="004B2FEB">
              <w:t xml:space="preserve"> s </w:t>
            </w:r>
            <w:r w:rsidRPr="004B2FEB">
              <w:t>článkom 36 ods. 1 písm. m)</w:t>
            </w:r>
            <w:r w:rsidR="004B2FEB">
              <w:t xml:space="preserve"> a </w:t>
            </w:r>
            <w:r w:rsidRPr="004B2FEB">
              <w:t>iné zníženia vlastných zdrojov súvisiace</w:t>
            </w:r>
            <w:r w:rsidR="004B2FEB">
              <w:t xml:space="preserve"> s </w:t>
            </w:r>
            <w:r w:rsidRPr="004B2FEB">
              <w:t>položkou aktív).</w:t>
            </w:r>
          </w:p>
        </w:tc>
      </w:tr>
      <w:tr w:rsidR="00464F34" w:rsidRPr="004B2FEB" w:rsidTr="00672D2A">
        <w:tc>
          <w:tcPr>
            <w:tcW w:w="1188" w:type="dxa"/>
          </w:tcPr>
          <w:p w:rsidR="00464F34" w:rsidRPr="004B2FEB" w:rsidRDefault="00FF15C6" w:rsidP="00EB4968">
            <w:pPr>
              <w:pStyle w:val="InstructionsText"/>
              <w:suppressAutoHyphens/>
            </w:pPr>
            <w:r w:rsidRPr="004B2FEB">
              <w:t>0040</w:t>
            </w:r>
          </w:p>
        </w:tc>
        <w:tc>
          <w:tcPr>
            <w:tcW w:w="8640" w:type="dxa"/>
          </w:tcPr>
          <w:p w:rsidR="00464F34" w:rsidRPr="004B2FEB" w:rsidRDefault="00464F34" w:rsidP="00EB4968">
            <w:pPr>
              <w:pStyle w:val="InstructionsText"/>
              <w:suppressAutoHyphens/>
            </w:pPr>
            <w:r w:rsidRPr="004B2FEB">
              <w:rPr>
                <w:rStyle w:val="InstructionsTabelleberschrift"/>
                <w:rFonts w:ascii="Times New Roman" w:hAnsi="Times New Roman"/>
                <w:sz w:val="24"/>
              </w:rPr>
              <w:t>Expozícia po odpočítaní úprav ocenenia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rezerv</w:t>
            </w:r>
          </w:p>
          <w:p w:rsidR="00464F34" w:rsidRPr="004B2FEB" w:rsidRDefault="00464F34" w:rsidP="00EB4968">
            <w:pPr>
              <w:pStyle w:val="InstructionsText"/>
              <w:suppressAutoHyphens/>
            </w:pPr>
            <w:r w:rsidRPr="004B2FEB">
              <w:t>Súčet stĺpcov 010</w:t>
            </w:r>
            <w:r w:rsidR="004B2FEB">
              <w:t xml:space="preserve"> a </w:t>
            </w:r>
            <w:r w:rsidRPr="004B2FEB">
              <w:t>0030.</w:t>
            </w:r>
          </w:p>
        </w:tc>
      </w:tr>
      <w:tr w:rsidR="00464F34" w:rsidRPr="004B2FEB" w:rsidTr="00672D2A">
        <w:tc>
          <w:tcPr>
            <w:tcW w:w="1188" w:type="dxa"/>
          </w:tcPr>
          <w:p w:rsidR="00464F34" w:rsidRPr="004B2FEB" w:rsidRDefault="00FF15C6" w:rsidP="00EB4968">
            <w:pPr>
              <w:pStyle w:val="InstructionsText"/>
              <w:suppressAutoHyphens/>
            </w:pPr>
            <w:r w:rsidRPr="004B2FEB">
              <w:t>0050 – 0100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POSTUPY ZMIERŇOVANIA KREDITNÉHO RIZIKA (CRM) SO SUBSTITUČNÝMI ÚČINKAMI NA EXPOZÍCIU</w:t>
            </w:r>
          </w:p>
          <w:p w:rsidR="00464F34" w:rsidRPr="004B2FEB" w:rsidRDefault="00464F34" w:rsidP="00EB4968">
            <w:pPr>
              <w:pStyle w:val="InstructionsText"/>
              <w:suppressAutoHyphens/>
            </w:pPr>
            <w:r w:rsidRPr="004B2FEB">
              <w:t>Postupy zmierňovania kreditného rizika</w:t>
            </w:r>
            <w:r w:rsidR="004B2FEB">
              <w:t xml:space="preserve"> v </w:t>
            </w:r>
            <w:r w:rsidRPr="004B2FEB">
              <w:t>zmysle vymedzenia</w:t>
            </w:r>
            <w:r w:rsidR="004B2FEB">
              <w:t xml:space="preserve"> v </w:t>
            </w:r>
            <w:r w:rsidRPr="004B2FEB">
              <w:t>článku 4 ods. 1 bode 57 CRR, ktorými sa znižuje kreditné riziko expozície alebo expozícií substitúciou expozícií, ako je opísané nižšie</w:t>
            </w:r>
            <w:r w:rsidR="004B2FEB">
              <w:t xml:space="preserve"> v </w:t>
            </w:r>
            <w:r w:rsidRPr="004B2FEB">
              <w:t>„substitúcii expozície na základe zmierňovania kreditného rizika“.</w:t>
            </w:r>
          </w:p>
          <w:p w:rsidR="00464F34" w:rsidRPr="004B2FEB" w:rsidRDefault="00D21B29" w:rsidP="00EB4968">
            <w:pPr>
              <w:pStyle w:val="InstructionsText"/>
              <w:suppressAutoHyphens/>
            </w:pPr>
            <w:r w:rsidRPr="004B2FEB">
              <w:t>Kolaterál, ktorý má účinok na hodnotu expozície (napr. ak sa používa pri postupoch zmierňovania kreditného rizika so substitučnými účinkami na expozíciu), sa zhora ohraničuje hodnotou expozície.</w:t>
            </w:r>
          </w:p>
          <w:p w:rsidR="00464F34" w:rsidRPr="004B2FEB" w:rsidRDefault="00464F34" w:rsidP="00EB4968">
            <w:pPr>
              <w:pStyle w:val="InstructionsText"/>
              <w:suppressAutoHyphens/>
            </w:pPr>
            <w:r w:rsidRPr="004B2FEB">
              <w:t>Položky, ktoré sa tu vykazujú:</w:t>
            </w:r>
          </w:p>
          <w:p w:rsidR="00464F34" w:rsidRPr="004B2FEB" w:rsidRDefault="00125707" w:rsidP="00EB4968">
            <w:pPr>
              <w:pStyle w:val="InstructionsText"/>
              <w:suppressAutoHyphens/>
            </w:pPr>
            <w:r w:rsidRPr="004B2FEB">
              <w:t>–</w:t>
            </w:r>
            <w:r w:rsidRPr="004B2FEB">
              <w:tab/>
              <w:t>kolaterál zahrnutý podľa jednoduchej metódy nakladania</w:t>
            </w:r>
            <w:r w:rsidR="004B2FEB">
              <w:t xml:space="preserve"> s </w:t>
            </w:r>
            <w:r w:rsidRPr="004B2FEB">
              <w:t>finančným kolaterálom;</w:t>
            </w:r>
          </w:p>
          <w:p w:rsidR="00464F34" w:rsidRPr="004B2FEB" w:rsidRDefault="00125707" w:rsidP="00EB4968">
            <w:pPr>
              <w:pStyle w:val="InstructionsText"/>
              <w:suppressAutoHyphens/>
            </w:pPr>
            <w:r w:rsidRPr="004B2FEB">
              <w:t>–</w:t>
            </w:r>
            <w:r w:rsidRPr="004B2FEB">
              <w:tab/>
              <w:t>prípustné nefinancované zabezpečenie.</w:t>
            </w:r>
          </w:p>
          <w:p w:rsidR="00464F34" w:rsidRPr="004B2FEB" w:rsidRDefault="00464F34" w:rsidP="00EB4968">
            <w:pPr>
              <w:pStyle w:val="InstructionsText"/>
              <w:suppressAutoHyphens/>
            </w:pPr>
            <w:r w:rsidRPr="004B2FEB">
              <w:t>Pozri aj pokyny</w:t>
            </w:r>
            <w:r w:rsidR="004B2FEB">
              <w:t xml:space="preserve"> v </w:t>
            </w:r>
            <w:r w:rsidRPr="004B2FEB">
              <w:t>bode 3.1.1.</w:t>
            </w:r>
          </w:p>
        </w:tc>
      </w:tr>
      <w:tr w:rsidR="00464F34" w:rsidRPr="004B2FEB" w:rsidTr="00672D2A">
        <w:tc>
          <w:tcPr>
            <w:tcW w:w="1188" w:type="dxa"/>
          </w:tcPr>
          <w:p w:rsidR="00464F34" w:rsidRPr="004B2FEB" w:rsidRDefault="00FF15C6" w:rsidP="00EB4968">
            <w:pPr>
              <w:pStyle w:val="InstructionsText"/>
              <w:suppressAutoHyphens/>
            </w:pPr>
            <w:r w:rsidRPr="004B2FEB">
              <w:t>0050 – 0060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Nefinancované zabezpečenie: upravené hodnoty (G</w:t>
            </w:r>
            <w:r w:rsidRPr="004B2FEB">
              <w:rPr>
                <w:rStyle w:val="InstructionsTabelleberschrift"/>
                <w:rFonts w:ascii="Times New Roman" w:hAnsi="Times New Roman"/>
                <w:sz w:val="24"/>
                <w:vertAlign w:val="subscript"/>
              </w:rPr>
              <w:t>A</w:t>
            </w:r>
            <w:r w:rsidRPr="004B2FEB">
              <w:rPr>
                <w:rStyle w:val="InstructionsTabelleberschrift"/>
                <w:rFonts w:ascii="Times New Roman" w:hAnsi="Times New Roman"/>
                <w:sz w:val="24"/>
              </w:rPr>
              <w:t>)</w:t>
            </w:r>
          </w:p>
          <w:p w:rsidR="00464F34" w:rsidRPr="004B2FEB" w:rsidRDefault="00464F34" w:rsidP="00EB4968">
            <w:pPr>
              <w:pStyle w:val="InstructionsText"/>
              <w:suppressAutoHyphens/>
            </w:pPr>
            <w:r w:rsidRPr="004B2FEB">
              <w:t>Článok 235 CRR.</w:t>
            </w:r>
          </w:p>
          <w:p w:rsidR="00464F34" w:rsidRPr="004B2FEB" w:rsidRDefault="00464F34" w:rsidP="00EB4968">
            <w:pPr>
              <w:pStyle w:val="InstructionsText"/>
              <w:suppressAutoHyphens/>
            </w:pPr>
            <w:r w:rsidRPr="004B2FEB">
              <w:lastRenderedPageBreak/>
              <w:t>Článok 239 ods. 3 CRR obsahuje vzorec na výpočet upravenej hodnoty G</w:t>
            </w:r>
            <w:r w:rsidRPr="004B2FEB">
              <w:rPr>
                <w:vertAlign w:val="subscript"/>
              </w:rPr>
              <w:t>A</w:t>
            </w:r>
            <w:r w:rsidRPr="004B2FEB">
              <w:t xml:space="preserve"> nefinancovaného zabezpečenia.</w:t>
            </w:r>
          </w:p>
        </w:tc>
      </w:tr>
      <w:tr w:rsidR="00464F34" w:rsidRPr="004B2FEB" w:rsidTr="00672D2A">
        <w:tc>
          <w:tcPr>
            <w:tcW w:w="1188" w:type="dxa"/>
          </w:tcPr>
          <w:p w:rsidR="00464F34" w:rsidRPr="004B2FEB" w:rsidRDefault="00FF15C6" w:rsidP="00EB4968">
            <w:pPr>
              <w:pStyle w:val="InstructionsText"/>
              <w:suppressAutoHyphens/>
            </w:pPr>
            <w:r w:rsidRPr="004B2FEB">
              <w:lastRenderedPageBreak/>
              <w:t>0050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Záruky</w:t>
            </w:r>
          </w:p>
          <w:p w:rsidR="00464F34" w:rsidRPr="004B2FEB" w:rsidRDefault="00464F34" w:rsidP="00EB4968">
            <w:pPr>
              <w:pStyle w:val="InstructionsText"/>
              <w:suppressAutoHyphens/>
            </w:pPr>
            <w:r w:rsidRPr="004B2FEB">
              <w:t>Článok 203 CRR.</w:t>
            </w:r>
          </w:p>
          <w:p w:rsidR="00464F34" w:rsidRPr="004B2FEB" w:rsidRDefault="00464F34" w:rsidP="00EB4968">
            <w:pPr>
              <w:pStyle w:val="InstructionsText"/>
              <w:suppressAutoHyphens/>
              <w:rPr>
                <w:b/>
                <w:u w:val="single"/>
              </w:rPr>
            </w:pPr>
            <w:r w:rsidRPr="004B2FEB">
              <w:t>Nefinancované zabezpečenie</w:t>
            </w:r>
            <w:r w:rsidR="004B2FEB">
              <w:t xml:space="preserve"> v </w:t>
            </w:r>
            <w:r w:rsidRPr="004B2FEB">
              <w:t>zmysle vymedzenia</w:t>
            </w:r>
            <w:r w:rsidR="004B2FEB">
              <w:t xml:space="preserve"> v </w:t>
            </w:r>
            <w:r w:rsidRPr="004B2FEB">
              <w:t>článku 4 ods. 1 bode 59 CRR, ktoré nezahŕňa kreditné deriváty.</w:t>
            </w:r>
          </w:p>
        </w:tc>
      </w:tr>
      <w:tr w:rsidR="00464F34" w:rsidRPr="004B2FEB" w:rsidTr="00672D2A">
        <w:tc>
          <w:tcPr>
            <w:tcW w:w="1188" w:type="dxa"/>
          </w:tcPr>
          <w:p w:rsidR="00464F34" w:rsidRPr="004B2FEB" w:rsidRDefault="00464F34" w:rsidP="00EB4968">
            <w:pPr>
              <w:pStyle w:val="InstructionsText"/>
              <w:suppressAutoHyphens/>
            </w:pPr>
            <w:r w:rsidRPr="004B2FEB">
              <w:t>0060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Kreditné deriváty</w:t>
            </w:r>
          </w:p>
          <w:p w:rsidR="00464F34" w:rsidRPr="004B2FEB" w:rsidRDefault="00464F34" w:rsidP="00EB4968">
            <w:pPr>
              <w:pStyle w:val="InstructionsText"/>
              <w:suppressAutoHyphens/>
              <w:rPr>
                <w:b/>
                <w:u w:val="single"/>
              </w:rPr>
            </w:pPr>
            <w:r w:rsidRPr="004B2FEB">
              <w:t>Článok 204 CRR.</w:t>
            </w:r>
          </w:p>
        </w:tc>
      </w:tr>
      <w:tr w:rsidR="00464F34" w:rsidRPr="004B2FEB" w:rsidTr="00672D2A">
        <w:tc>
          <w:tcPr>
            <w:tcW w:w="1188" w:type="dxa"/>
          </w:tcPr>
          <w:p w:rsidR="00464F34" w:rsidRPr="004B2FEB" w:rsidRDefault="00464F34" w:rsidP="00EB4968">
            <w:pPr>
              <w:pStyle w:val="InstructionsText"/>
              <w:suppressAutoHyphens/>
            </w:pPr>
            <w:r w:rsidRPr="004B2FEB">
              <w:t>0070 – 0080</w:t>
            </w:r>
          </w:p>
          <w:p w:rsidR="00464F34" w:rsidRPr="004B2FEB" w:rsidRDefault="00464F34" w:rsidP="00EB4968">
            <w:pPr>
              <w:pStyle w:val="InstructionsText"/>
              <w:suppressAutoHyphens/>
            </w:pP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Financované zabezpečenie</w:t>
            </w:r>
          </w:p>
          <w:p w:rsidR="00464F34" w:rsidRPr="004B2FEB" w:rsidRDefault="009C44E7" w:rsidP="00EB4968">
            <w:pPr>
              <w:pStyle w:val="InstructionsText"/>
              <w:suppressAutoHyphens/>
            </w:pPr>
            <w:r w:rsidRPr="004B2FEB">
              <w:t>Tieto stĺpce odkazujú na financované zabezpečenie</w:t>
            </w:r>
            <w:r w:rsidR="004B2FEB">
              <w:t xml:space="preserve"> v </w:t>
            </w:r>
            <w:r w:rsidRPr="004B2FEB">
              <w:t>zmysle vymedzenia</w:t>
            </w:r>
            <w:r w:rsidR="004B2FEB">
              <w:t xml:space="preserve"> v </w:t>
            </w:r>
            <w:r w:rsidRPr="004B2FEB">
              <w:t>článku 4 ods. 1 bode 58 CRR</w:t>
            </w:r>
            <w:r w:rsidR="004B2FEB">
              <w:t xml:space="preserve"> a </w:t>
            </w:r>
            <w:r w:rsidRPr="004B2FEB">
              <w:t>podliehajú pravidlám uvedeným</w:t>
            </w:r>
            <w:r w:rsidR="004B2FEB">
              <w:t xml:space="preserve"> v </w:t>
            </w:r>
            <w:r w:rsidRPr="004B2FEB">
              <w:t>článkoch 196, 197</w:t>
            </w:r>
            <w:r w:rsidR="004B2FEB">
              <w:t xml:space="preserve"> a </w:t>
            </w:r>
            <w:r w:rsidRPr="004B2FEB">
              <w:t>200 CRR. Hodnoty nesmú obsahovať rámcové dohody</w:t>
            </w:r>
            <w:r w:rsidR="004B2FEB">
              <w:t xml:space="preserve"> o </w:t>
            </w:r>
            <w:r w:rsidRPr="004B2FEB">
              <w:t>vzájomnom započítavaní (už zahrnuté</w:t>
            </w:r>
            <w:r w:rsidR="004B2FEB">
              <w:t xml:space="preserve"> v </w:t>
            </w:r>
            <w:r w:rsidRPr="004B2FEB">
              <w:t>pôvodnej expozícii pred uplatnením konverzných faktorov).</w:t>
            </w:r>
          </w:p>
          <w:p w:rsidR="00464F34" w:rsidRPr="004B2FEB" w:rsidRDefault="00167619" w:rsidP="00EB4968">
            <w:pPr>
              <w:pStyle w:val="InstructionsText"/>
              <w:suppressAutoHyphens/>
            </w:pPr>
            <w:r w:rsidRPr="004B2FEB">
              <w:t>S investíciami do dlhových nástrojov viazaných na úver podľa článku 218 CRR</w:t>
            </w:r>
            <w:r w:rsidR="004B2FEB">
              <w:t xml:space="preserve"> a s </w:t>
            </w:r>
            <w:r w:rsidRPr="004B2FEB">
              <w:t>pozíciami vzájomného započítavania</w:t>
            </w:r>
            <w:r w:rsidR="004B2FEB">
              <w:t xml:space="preserve"> v </w:t>
            </w:r>
            <w:r w:rsidRPr="004B2FEB">
              <w:t>súvahe vyplývajúcimi</w:t>
            </w:r>
            <w:r w:rsidR="004B2FEB">
              <w:t xml:space="preserve"> z </w:t>
            </w:r>
            <w:r w:rsidRPr="004B2FEB">
              <w:t>prípustných dohôd</w:t>
            </w:r>
            <w:r w:rsidR="004B2FEB">
              <w:t xml:space="preserve"> o </w:t>
            </w:r>
            <w:r w:rsidRPr="004B2FEB">
              <w:t>vzájomnom započítavaní</w:t>
            </w:r>
            <w:r w:rsidR="004B2FEB">
              <w:t xml:space="preserve"> v </w:t>
            </w:r>
            <w:r w:rsidRPr="004B2FEB">
              <w:t>súvahe podľa článku 219 CRR sa zaobchádza ako</w:t>
            </w:r>
            <w:r w:rsidR="004B2FEB">
              <w:t xml:space="preserve"> s </w:t>
            </w:r>
            <w:r w:rsidRPr="004B2FEB">
              <w:t>peňažným kolaterálom.</w:t>
            </w:r>
          </w:p>
        </w:tc>
      </w:tr>
      <w:tr w:rsidR="00464F34" w:rsidRPr="004B2FEB" w:rsidTr="00672D2A">
        <w:tc>
          <w:tcPr>
            <w:tcW w:w="1188" w:type="dxa"/>
          </w:tcPr>
          <w:p w:rsidR="00464F34" w:rsidRPr="004B2FEB" w:rsidRDefault="00464F34" w:rsidP="00EB4968">
            <w:pPr>
              <w:pStyle w:val="InstructionsText"/>
              <w:suppressAutoHyphens/>
            </w:pPr>
            <w:r w:rsidRPr="004B2FEB">
              <w:t>0070</w:t>
            </w:r>
          </w:p>
        </w:tc>
        <w:tc>
          <w:tcPr>
            <w:tcW w:w="8640" w:type="dxa"/>
          </w:tcPr>
          <w:p w:rsidR="00464F34" w:rsidRPr="004B2FEB" w:rsidRDefault="00464F34" w:rsidP="00EB4968">
            <w:pPr>
              <w:pStyle w:val="InstructionsText"/>
              <w:suppressAutoHyphens/>
            </w:pPr>
            <w:r w:rsidRPr="004B2FEB">
              <w:rPr>
                <w:rStyle w:val="InstructionsTabelleberschrift"/>
                <w:rFonts w:ascii="Times New Roman" w:hAnsi="Times New Roman"/>
                <w:sz w:val="24"/>
              </w:rPr>
              <w:t>Finančný kolaterál: jednoduchá metóda</w:t>
            </w:r>
          </w:p>
          <w:p w:rsidR="00464F34" w:rsidRPr="004B2FEB" w:rsidRDefault="00167619" w:rsidP="00EB4968">
            <w:pPr>
              <w:pStyle w:val="InstructionsText"/>
              <w:suppressAutoHyphens/>
            </w:pPr>
            <w:r w:rsidRPr="004B2FEB">
              <w:t>Článok 222 ods. 1</w:t>
            </w:r>
            <w:r w:rsidR="004B2FEB">
              <w:t xml:space="preserve"> a </w:t>
            </w:r>
            <w:r w:rsidRPr="004B2FEB">
              <w:t>2 CRR.</w:t>
            </w:r>
          </w:p>
        </w:tc>
      </w:tr>
      <w:tr w:rsidR="00464F34" w:rsidRPr="004B2FEB" w:rsidTr="00672D2A">
        <w:tc>
          <w:tcPr>
            <w:tcW w:w="1188" w:type="dxa"/>
          </w:tcPr>
          <w:p w:rsidR="00464F34" w:rsidRPr="004B2FEB" w:rsidRDefault="00464F34" w:rsidP="00EB4968">
            <w:pPr>
              <w:pStyle w:val="InstructionsText"/>
              <w:suppressAutoHyphens/>
            </w:pPr>
            <w:r w:rsidRPr="004B2FEB">
              <w:t>0080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Iné financované zabezpečenie</w:t>
            </w:r>
          </w:p>
          <w:p w:rsidR="00464F34" w:rsidRPr="004B2FEB" w:rsidRDefault="00464F34" w:rsidP="00EB4968">
            <w:pPr>
              <w:pStyle w:val="InstructionsText"/>
              <w:suppressAutoHyphens/>
            </w:pPr>
            <w:r w:rsidRPr="004B2FEB">
              <w:t>Článok 232 CRR.</w:t>
            </w:r>
          </w:p>
        </w:tc>
      </w:tr>
      <w:tr w:rsidR="00464F34" w:rsidRPr="004B2FEB" w:rsidTr="00672D2A">
        <w:tc>
          <w:tcPr>
            <w:tcW w:w="1188" w:type="dxa"/>
          </w:tcPr>
          <w:p w:rsidR="00464F34" w:rsidRPr="004B2FEB" w:rsidRDefault="00464F34" w:rsidP="00EB4968">
            <w:pPr>
              <w:pStyle w:val="InstructionsText"/>
              <w:suppressAutoHyphens/>
            </w:pPr>
            <w:r w:rsidRPr="004B2FEB">
              <w:t>0090 – 0100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SUBSTITÚCIA EXPOZÍCIE NA ZÁKLADE ZMIERŇOVANIA KREDITNÉHO RIZIKA</w:t>
            </w:r>
          </w:p>
          <w:p w:rsidR="00464F34" w:rsidRPr="004B2FEB" w:rsidRDefault="00464F34" w:rsidP="00EB4968">
            <w:pPr>
              <w:pStyle w:val="InstructionsText"/>
              <w:suppressAutoHyphens/>
            </w:pPr>
            <w:r w:rsidRPr="004B2FEB">
              <w:t>Článok 222 ods. 3, článok 235 ods. 1</w:t>
            </w:r>
            <w:r w:rsidR="004B2FEB">
              <w:t xml:space="preserve"> a </w:t>
            </w:r>
            <w:r w:rsidRPr="004B2FEB">
              <w:t>2</w:t>
            </w:r>
            <w:r w:rsidR="004B2FEB">
              <w:t xml:space="preserve"> a </w:t>
            </w:r>
            <w:r w:rsidRPr="004B2FEB">
              <w:t>článok 236 CRR.</w:t>
            </w:r>
          </w:p>
          <w:p w:rsidR="00464F34" w:rsidRPr="004B2FEB" w:rsidRDefault="00464F34" w:rsidP="00EB4968">
            <w:pPr>
              <w:pStyle w:val="InstructionsText"/>
              <w:suppressAutoHyphens/>
            </w:pPr>
            <w:r w:rsidRPr="004B2FEB">
              <w:t>Záporné peňažné toky zodpovedajú krytej časti pôvodnej expozície pred uplatnením konverzných faktorov, ktorá sa odpočíta od triedy expozícií dlžníka</w:t>
            </w:r>
            <w:r w:rsidR="004B2FEB">
              <w:t xml:space="preserve"> a </w:t>
            </w:r>
            <w:r w:rsidRPr="004B2FEB">
              <w:t>následne sa zaradí do triedy expozícií poskytovateľa zabezpečenia. Táto hodnota sa považuje za kladný peňažný tok do triedy expozícií poskytovateľa zabezpečenia.</w:t>
            </w:r>
          </w:p>
          <w:p w:rsidR="00464F34" w:rsidRPr="004B2FEB" w:rsidRDefault="00464F34" w:rsidP="00EB4968">
            <w:pPr>
              <w:pStyle w:val="InstructionsText"/>
              <w:suppressAutoHyphens/>
              <w:rPr>
                <w:b/>
              </w:rPr>
            </w:pPr>
            <w:r w:rsidRPr="004B2FEB">
              <w:t>Vykazujú sa kladné aj záporné peňažné toky</w:t>
            </w:r>
            <w:r w:rsidR="004B2FEB">
              <w:t xml:space="preserve"> v </w:t>
            </w:r>
            <w:r w:rsidRPr="004B2FEB">
              <w:t>rámci rovnakých tried expozícií.</w:t>
            </w:r>
          </w:p>
          <w:p w:rsidR="00464F34" w:rsidRPr="004B2FEB" w:rsidRDefault="00464F34" w:rsidP="00EB4968">
            <w:pPr>
              <w:pStyle w:val="InstructionsText"/>
              <w:suppressAutoHyphens/>
            </w:pPr>
            <w:r w:rsidRPr="004B2FEB">
              <w:t>Zohľadňujú sa expozície pochádzajúce</w:t>
            </w:r>
            <w:r w:rsidR="004B2FEB">
              <w:t xml:space="preserve"> z </w:t>
            </w:r>
            <w:r w:rsidRPr="004B2FEB">
              <w:t>možných kladných</w:t>
            </w:r>
            <w:r w:rsidR="004B2FEB">
              <w:t xml:space="preserve"> a </w:t>
            </w:r>
            <w:r w:rsidRPr="004B2FEB">
              <w:t>záporných peňažných tokov</w:t>
            </w:r>
            <w:r w:rsidR="004B2FEB">
              <w:t xml:space="preserve"> z </w:t>
            </w:r>
            <w:r w:rsidRPr="004B2FEB">
              <w:t>iných vzorov</w:t>
            </w:r>
            <w:r w:rsidR="004B2FEB">
              <w:t xml:space="preserve"> a </w:t>
            </w:r>
            <w:r w:rsidRPr="004B2FEB">
              <w:t>do iných vzorov.</w:t>
            </w:r>
          </w:p>
        </w:tc>
      </w:tr>
      <w:tr w:rsidR="00464F34" w:rsidRPr="004B2FEB" w:rsidTr="00672D2A">
        <w:tc>
          <w:tcPr>
            <w:tcW w:w="1188" w:type="dxa"/>
          </w:tcPr>
          <w:p w:rsidR="00464F34" w:rsidRPr="004B2FEB" w:rsidRDefault="00FF15C6" w:rsidP="00EB4968">
            <w:pPr>
              <w:pStyle w:val="InstructionsText"/>
              <w:suppressAutoHyphens/>
            </w:pPr>
            <w:r w:rsidRPr="004B2FEB">
              <w:t>0110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ČISTÁ EXPOZÍCIA PO SUBSTITUČNÝCH ÚČINKOCH CRM PRED UPLATNENÍM KONVERZNÝCH FAKTOROV</w:t>
            </w:r>
          </w:p>
          <w:p w:rsidR="00464F34" w:rsidRPr="004B2FEB" w:rsidRDefault="00464F34" w:rsidP="00EB4968">
            <w:pPr>
              <w:pStyle w:val="InstructionsText"/>
              <w:suppressAutoHyphens/>
            </w:pPr>
            <w:r w:rsidRPr="004B2FEB">
              <w:t>Hodnota expozície po odpočítaní úprav ocenenia po zohľadnení záporných</w:t>
            </w:r>
            <w:r w:rsidR="004B2FEB">
              <w:t xml:space="preserve"> a </w:t>
            </w:r>
            <w:r w:rsidRPr="004B2FEB">
              <w:t>kladných peňažných tokov na základe POSTUPOV ZMIERŇOVANIA KREDITNÉHO RIZIKA (CRM) SO SUBSTITUČNÝMI ÚČINKAMI NA EXPOZÍCIU</w:t>
            </w:r>
          </w:p>
        </w:tc>
      </w:tr>
      <w:tr w:rsidR="00464F34" w:rsidRPr="004B2FEB" w:rsidTr="00672D2A">
        <w:tc>
          <w:tcPr>
            <w:tcW w:w="1188" w:type="dxa"/>
          </w:tcPr>
          <w:p w:rsidR="00464F34" w:rsidRPr="004B2FEB" w:rsidRDefault="00FF15C6" w:rsidP="00EB4968">
            <w:pPr>
              <w:pStyle w:val="InstructionsText"/>
              <w:suppressAutoHyphens/>
            </w:pPr>
            <w:r w:rsidRPr="004B2FEB">
              <w:t>0120 –⁠ 0140</w:t>
            </w:r>
          </w:p>
        </w:tc>
        <w:tc>
          <w:tcPr>
            <w:tcW w:w="8640" w:type="dxa"/>
          </w:tcPr>
          <w:p w:rsidR="00464F34" w:rsidRPr="004B2FEB" w:rsidRDefault="00464F34" w:rsidP="00EB4968">
            <w:pPr>
              <w:pStyle w:val="InstructionsText"/>
              <w:suppressAutoHyphens/>
            </w:pPr>
            <w:r w:rsidRPr="004B2FEB">
              <w:rPr>
                <w:rStyle w:val="InstructionsTabelleberschrift"/>
                <w:rFonts w:ascii="Times New Roman" w:hAnsi="Times New Roman"/>
                <w:sz w:val="24"/>
              </w:rPr>
              <w:t>POSTUPY ZMIERŇOVANIA KREDITNÉHO RIZIKA OVPLYVŇUJÚCE HODNOTU EXPOZÍCIE. FINANCOVANÉ ZABEZPEČENIE, SÚHRNNÁ METÓDA NAKLADANIA</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FINANČNÝM KOLATERÁLOM</w:t>
            </w:r>
          </w:p>
          <w:p w:rsidR="00464F34" w:rsidRPr="004B2FEB" w:rsidRDefault="00464F34" w:rsidP="00EB4968">
            <w:pPr>
              <w:pStyle w:val="InstructionsText"/>
              <w:suppressAutoHyphens/>
            </w:pPr>
            <w:r w:rsidRPr="004B2FEB">
              <w:t>Články 223 až 228 CRR. Zahŕňajú aj dlhové nástroje viazané na úver (článok 218 CRR).</w:t>
            </w:r>
          </w:p>
          <w:p w:rsidR="00464F34" w:rsidRPr="004B2FEB" w:rsidRDefault="00464F34" w:rsidP="00EB4968">
            <w:pPr>
              <w:pStyle w:val="InstructionsText"/>
              <w:suppressAutoHyphens/>
            </w:pPr>
            <w:r w:rsidRPr="004B2FEB">
              <w:lastRenderedPageBreak/>
              <w:t>S dlhovými nástrojmi viazanými na úver podľa článku 218 CRR</w:t>
            </w:r>
            <w:r w:rsidR="004B2FEB">
              <w:t xml:space="preserve"> a s </w:t>
            </w:r>
            <w:r w:rsidRPr="004B2FEB">
              <w:t>pozíciami vzájomného započítavania</w:t>
            </w:r>
            <w:r w:rsidR="004B2FEB">
              <w:t xml:space="preserve"> v </w:t>
            </w:r>
            <w:r w:rsidRPr="004B2FEB">
              <w:t>súvahe vyplývajúcimi</w:t>
            </w:r>
            <w:r w:rsidR="004B2FEB">
              <w:t xml:space="preserve"> z </w:t>
            </w:r>
            <w:r w:rsidRPr="004B2FEB">
              <w:t>prípustných dohôd</w:t>
            </w:r>
            <w:r w:rsidR="004B2FEB">
              <w:t xml:space="preserve"> o </w:t>
            </w:r>
            <w:r w:rsidRPr="004B2FEB">
              <w:t>vzájomnom započítavaní</w:t>
            </w:r>
            <w:r w:rsidR="004B2FEB">
              <w:t xml:space="preserve"> v </w:t>
            </w:r>
            <w:r w:rsidRPr="004B2FEB">
              <w:t>súvahe podľa článku 219 CRR sa zaobchádza ako</w:t>
            </w:r>
            <w:r w:rsidR="004B2FEB">
              <w:t xml:space="preserve"> s </w:t>
            </w:r>
            <w:r w:rsidRPr="004B2FEB">
              <w:t>peňažným kolaterálom.</w:t>
            </w:r>
          </w:p>
          <w:p w:rsidR="00464F34" w:rsidRPr="004B2FEB" w:rsidRDefault="00464F34" w:rsidP="00EB4968">
            <w:pPr>
              <w:pStyle w:val="InstructionsText"/>
              <w:suppressAutoHyphens/>
            </w:pPr>
            <w:r w:rsidRPr="004B2FEB">
              <w:t>Účinok kolateralizácie súhrnnej metódy nakladania</w:t>
            </w:r>
            <w:r w:rsidR="004B2FEB">
              <w:t xml:space="preserve"> s </w:t>
            </w:r>
            <w:r w:rsidRPr="004B2FEB">
              <w:t>finančným kolaterálom uplatnenej na expozíciu, ktorá je zabezpečená prípustným finančným kolaterálom, sa vypočíta</w:t>
            </w:r>
            <w:r w:rsidR="004B2FEB">
              <w:t xml:space="preserve"> v </w:t>
            </w:r>
            <w:r w:rsidRPr="004B2FEB">
              <w:t>súlade</w:t>
            </w:r>
            <w:r w:rsidR="004B2FEB">
              <w:t xml:space="preserve"> s </w:t>
            </w:r>
            <w:r w:rsidRPr="004B2FEB">
              <w:t xml:space="preserve">článkami 223 až 228 CRR. </w:t>
            </w:r>
          </w:p>
        </w:tc>
      </w:tr>
      <w:tr w:rsidR="00464F34" w:rsidRPr="004B2FEB" w:rsidTr="00672D2A">
        <w:tc>
          <w:tcPr>
            <w:tcW w:w="1188" w:type="dxa"/>
          </w:tcPr>
          <w:p w:rsidR="00464F34" w:rsidRPr="004B2FEB" w:rsidRDefault="00FF15C6" w:rsidP="00EB4968">
            <w:pPr>
              <w:pStyle w:val="InstructionsText"/>
              <w:suppressAutoHyphens/>
            </w:pPr>
            <w:r w:rsidRPr="004B2FEB">
              <w:lastRenderedPageBreak/>
              <w:t>0120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Úprava expozície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volatility</w:t>
            </w:r>
          </w:p>
          <w:p w:rsidR="00464F34" w:rsidRPr="004B2FEB" w:rsidRDefault="00167619" w:rsidP="00EB4968">
            <w:pPr>
              <w:pStyle w:val="InstructionsText"/>
              <w:suppressAutoHyphens/>
            </w:pPr>
            <w:r w:rsidRPr="004B2FEB">
              <w:t>Článok 223 ods. 2</w:t>
            </w:r>
            <w:r w:rsidR="004B2FEB">
              <w:t xml:space="preserve"> a </w:t>
            </w:r>
            <w:r w:rsidRPr="004B2FEB">
              <w:t>3 CRR.</w:t>
            </w:r>
          </w:p>
          <w:p w:rsidR="00464F34" w:rsidRPr="004B2FEB" w:rsidRDefault="00464F34" w:rsidP="00EB4968">
            <w:pPr>
              <w:pStyle w:val="InstructionsText"/>
              <w:suppressAutoHyphens/>
            </w:pPr>
            <w:r w:rsidRPr="004B2FEB">
              <w:t>Hodnota, ktorá sa má vykázať, je vplyv úpravy expozície</w:t>
            </w:r>
            <w:r w:rsidR="004B2FEB">
              <w:t xml:space="preserve"> z </w:t>
            </w:r>
            <w:r w:rsidRPr="004B2FEB">
              <w:t>dôvodu volatility (Eva – E) = E*He</w:t>
            </w:r>
          </w:p>
        </w:tc>
      </w:tr>
      <w:tr w:rsidR="00464F34" w:rsidRPr="004B2FEB" w:rsidTr="00672D2A">
        <w:tc>
          <w:tcPr>
            <w:tcW w:w="1188" w:type="dxa"/>
          </w:tcPr>
          <w:p w:rsidR="00464F34" w:rsidRPr="004B2FEB" w:rsidRDefault="00FF15C6" w:rsidP="00EB4968">
            <w:pPr>
              <w:pStyle w:val="InstructionsText"/>
              <w:suppressAutoHyphens/>
            </w:pPr>
            <w:r w:rsidRPr="004B2FEB">
              <w:t>0130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 Hodnota kolaterálu upravená</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volatility (Cvam)</w:t>
            </w:r>
          </w:p>
          <w:p w:rsidR="00464F34" w:rsidRPr="004B2FEB" w:rsidRDefault="00464F34" w:rsidP="00EB4968">
            <w:pPr>
              <w:pStyle w:val="InstructionsText"/>
              <w:suppressAutoHyphens/>
            </w:pPr>
            <w:r w:rsidRPr="004B2FEB">
              <w:t>Článok 239 ods. 2 CRR.</w:t>
            </w:r>
          </w:p>
          <w:p w:rsidR="004B2FEB" w:rsidRDefault="00464F34" w:rsidP="00EB4968">
            <w:pPr>
              <w:pStyle w:val="InstructionsText"/>
              <w:suppressAutoHyphens/>
            </w:pPr>
            <w:r w:rsidRPr="004B2FEB">
              <w:t>Pre operácie obchodnej knihy sa zahrnú finančný kolaterál</w:t>
            </w:r>
            <w:r w:rsidR="004B2FEB">
              <w:t xml:space="preserve"> a </w:t>
            </w:r>
            <w:r w:rsidRPr="004B2FEB">
              <w:t>komodity prípustné pre expozície</w:t>
            </w:r>
            <w:r w:rsidR="004B2FEB">
              <w:t xml:space="preserve"> v </w:t>
            </w:r>
            <w:r w:rsidRPr="004B2FEB">
              <w:t>obchodnej knihe</w:t>
            </w:r>
            <w:r w:rsidR="004B2FEB">
              <w:t xml:space="preserve"> v </w:t>
            </w:r>
            <w:r w:rsidRPr="004B2FEB">
              <w:t>súlade</w:t>
            </w:r>
            <w:r w:rsidR="004B2FEB">
              <w:t xml:space="preserve"> s </w:t>
            </w:r>
            <w:r w:rsidRPr="004B2FEB">
              <w:t>článkom 299 ods. 2 písm. c) až f) CRR</w:t>
            </w:r>
            <w:r w:rsidR="004B2FEB">
              <w:t>.</w:t>
            </w:r>
          </w:p>
          <w:p w:rsidR="00464F34" w:rsidRPr="004B2FEB" w:rsidRDefault="00464F34" w:rsidP="00EB4968">
            <w:pPr>
              <w:pStyle w:val="InstructionsText"/>
              <w:suppressAutoHyphens/>
            </w:pPr>
            <w:r w:rsidRPr="004B2FEB">
              <w:t>Hodnota, ktorá sa má vykázať, zodpovedá Cvam = C * (1 – Hc – Hfx) * (t – t*)/(T – t*). Vymedzenie C, Hc, Hfx, t, T</w:t>
            </w:r>
            <w:r w:rsidR="004B2FEB">
              <w:t xml:space="preserve"> a </w:t>
            </w:r>
            <w:r w:rsidRPr="004B2FEB">
              <w:t>t* je uvedené</w:t>
            </w:r>
            <w:r w:rsidR="004B2FEB">
              <w:t xml:space="preserve"> v </w:t>
            </w:r>
            <w:r w:rsidRPr="004B2FEB">
              <w:t>tretej časti hlave II kapitole 4 oddieloch 4</w:t>
            </w:r>
            <w:r w:rsidR="004B2FEB">
              <w:t xml:space="preserve"> a </w:t>
            </w:r>
            <w:r w:rsidRPr="004B2FEB">
              <w:t>5 CRR.</w:t>
            </w:r>
          </w:p>
        </w:tc>
      </w:tr>
      <w:tr w:rsidR="00464F34" w:rsidRPr="004B2FEB" w:rsidTr="00672D2A">
        <w:tc>
          <w:tcPr>
            <w:tcW w:w="1188" w:type="dxa"/>
          </w:tcPr>
          <w:p w:rsidR="00464F34" w:rsidRPr="004B2FEB" w:rsidRDefault="00FF15C6" w:rsidP="00EB4968">
            <w:pPr>
              <w:pStyle w:val="InstructionsText"/>
              <w:suppressAutoHyphens/>
            </w:pPr>
            <w:r w:rsidRPr="004B2FEB">
              <w:t>0140</w:t>
            </w:r>
          </w:p>
        </w:tc>
        <w:tc>
          <w:tcPr>
            <w:tcW w:w="8640" w:type="dxa"/>
          </w:tcPr>
          <w:p w:rsidR="00464F34" w:rsidRPr="004B2FEB" w:rsidRDefault="008932B5"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čoho: úprava</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volatility</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úprava</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splatnosti</w:t>
            </w:r>
          </w:p>
          <w:p w:rsidR="004B2FEB" w:rsidRDefault="00464F34" w:rsidP="00EB4968">
            <w:pPr>
              <w:pStyle w:val="InstructionsText"/>
              <w:suppressAutoHyphens/>
            </w:pPr>
            <w:r w:rsidRPr="004B2FEB">
              <w:t>Článok 223 ods. 1 CRR</w:t>
            </w:r>
            <w:r w:rsidR="004B2FEB">
              <w:t xml:space="preserve"> a </w:t>
            </w:r>
            <w:r w:rsidRPr="004B2FEB">
              <w:t>článok 239 ods. 2 CRR</w:t>
            </w:r>
            <w:r w:rsidR="004B2FEB">
              <w:t>.</w:t>
            </w:r>
          </w:p>
          <w:p w:rsidR="00464F34" w:rsidRPr="004B2FEB" w:rsidRDefault="00464F34" w:rsidP="00EB4968">
            <w:pPr>
              <w:pStyle w:val="InstructionsText"/>
              <w:suppressAutoHyphens/>
            </w:pPr>
            <w:r w:rsidRPr="004B2FEB">
              <w:t>Hodnota, ktorá sa má vykázať, je spoločný vplyv úpravy</w:t>
            </w:r>
            <w:r w:rsidR="004B2FEB">
              <w:t xml:space="preserve"> z </w:t>
            </w:r>
            <w:r w:rsidRPr="004B2FEB">
              <w:t>dôvodu volatility</w:t>
            </w:r>
            <w:r w:rsidR="004B2FEB">
              <w:t xml:space="preserve"> a </w:t>
            </w:r>
            <w:r w:rsidRPr="004B2FEB">
              <w:t>úpravy</w:t>
            </w:r>
            <w:r w:rsidR="004B2FEB">
              <w:t xml:space="preserve"> z </w:t>
            </w:r>
            <w:r w:rsidRPr="004B2FEB">
              <w:t>dôvodu splatnosti (Cvam – C) = C * [(1 – Hc – Hfx) * (t – t*)/(T – t*) – 1], keď vplyv úpravy</w:t>
            </w:r>
            <w:r w:rsidR="004B2FEB">
              <w:t xml:space="preserve"> z </w:t>
            </w:r>
            <w:r w:rsidRPr="004B2FEB">
              <w:t>dôvodu volatility (Cva – C) = C * [(1 – Hc – Hfx) – 1]</w:t>
            </w:r>
            <w:r w:rsidR="004B2FEB">
              <w:t xml:space="preserve"> a </w:t>
            </w:r>
            <w:r w:rsidRPr="004B2FEB">
              <w:t>vplyv</w:t>
            </w:r>
            <w:r w:rsidR="004B2FEB">
              <w:t xml:space="preserve"> z </w:t>
            </w:r>
            <w:r w:rsidRPr="004B2FEB">
              <w:t>dôvodu splatnosti je (Cvam – Cva) = C * (1 – Hc – Hfx) * [(t – t*)/(T – t*) – 1].</w:t>
            </w:r>
          </w:p>
        </w:tc>
      </w:tr>
      <w:tr w:rsidR="00464F34" w:rsidRPr="004B2FEB" w:rsidTr="00672D2A">
        <w:tc>
          <w:tcPr>
            <w:tcW w:w="1188" w:type="dxa"/>
          </w:tcPr>
          <w:p w:rsidR="00464F34" w:rsidRPr="004B2FEB" w:rsidRDefault="00FF15C6" w:rsidP="00EB4968">
            <w:pPr>
              <w:pStyle w:val="InstructionsText"/>
              <w:suppressAutoHyphens/>
            </w:pPr>
            <w:r w:rsidRPr="004B2FEB">
              <w:t>0150</w:t>
            </w:r>
          </w:p>
        </w:tc>
        <w:tc>
          <w:tcPr>
            <w:tcW w:w="8640" w:type="dxa"/>
          </w:tcPr>
          <w:p w:rsidR="00464F34" w:rsidRPr="004B2FEB" w:rsidRDefault="00464F34" w:rsidP="00EB4968">
            <w:pPr>
              <w:pStyle w:val="InstructionsText"/>
              <w:suppressAutoHyphens/>
            </w:pPr>
            <w:r w:rsidRPr="004B2FEB">
              <w:rPr>
                <w:rStyle w:val="InstructionsTabelleberschrift"/>
                <w:rFonts w:ascii="Times New Roman" w:hAnsi="Times New Roman"/>
                <w:sz w:val="24"/>
              </w:rPr>
              <w:t>Plne upravená hodnota expozície (E*)</w:t>
            </w:r>
          </w:p>
          <w:p w:rsidR="00464F34" w:rsidRPr="004B2FEB" w:rsidRDefault="00464F34" w:rsidP="00EB4968">
            <w:pPr>
              <w:pStyle w:val="InstructionsText"/>
              <w:suppressAutoHyphens/>
              <w:rPr>
                <w:b/>
                <w:u w:val="single"/>
              </w:rPr>
            </w:pPr>
            <w:r w:rsidRPr="004B2FEB">
              <w:t>Článok 220 ods. 4, článok 223 ods. 2 až 5</w:t>
            </w:r>
            <w:r w:rsidR="004B2FEB">
              <w:t xml:space="preserve"> a </w:t>
            </w:r>
            <w:r w:rsidRPr="004B2FEB">
              <w:t>článok 228 ods. 1 CRR.</w:t>
            </w:r>
          </w:p>
        </w:tc>
      </w:tr>
      <w:tr w:rsidR="00464F34" w:rsidRPr="004B2FEB" w:rsidTr="00672D2A">
        <w:tc>
          <w:tcPr>
            <w:tcW w:w="1188" w:type="dxa"/>
          </w:tcPr>
          <w:p w:rsidR="00464F34" w:rsidRPr="004B2FEB" w:rsidRDefault="00FF15C6" w:rsidP="00EB4968">
            <w:pPr>
              <w:pStyle w:val="InstructionsText"/>
              <w:suppressAutoHyphens/>
            </w:pPr>
            <w:r w:rsidRPr="004B2FEB">
              <w:t>0160 – 0190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Rozčlenenie plne upravenej hodnoty expozície podsúvahových položiek podľa konverzných faktorov</w:t>
            </w:r>
          </w:p>
          <w:p w:rsidR="00464F34" w:rsidRPr="004B2FEB" w:rsidRDefault="00464F34" w:rsidP="00EB4968">
            <w:pPr>
              <w:pStyle w:val="InstructionsText"/>
              <w:suppressAutoHyphens/>
            </w:pPr>
            <w:r w:rsidRPr="004B2FEB">
              <w:t>Článok 111 ods. 1</w:t>
            </w:r>
            <w:r w:rsidR="004B2FEB">
              <w:t xml:space="preserve"> a </w:t>
            </w:r>
            <w:r w:rsidRPr="004B2FEB">
              <w:t>článok 4 ods. 1 bod 56 CRR. Pozri aj článok 222 ods. 3</w:t>
            </w:r>
            <w:r w:rsidR="004B2FEB">
              <w:t xml:space="preserve"> a </w:t>
            </w:r>
            <w:r w:rsidRPr="004B2FEB">
              <w:t>článok 228 ods. 1 CRR.</w:t>
            </w:r>
          </w:p>
          <w:p w:rsidR="000A4C10" w:rsidRPr="004B2FEB" w:rsidRDefault="000A4C10" w:rsidP="00EB4968">
            <w:pPr>
              <w:pStyle w:val="InstructionsText"/>
              <w:suppressAutoHyphens/>
              <w:rPr>
                <w:b/>
                <w:u w:val="single"/>
              </w:rPr>
            </w:pPr>
            <w:r w:rsidRPr="004B2FEB">
              <w:t>Vykazované čísla sú plne upravené hodnoty expozície pre uplatnením konverzného faktora.</w:t>
            </w:r>
          </w:p>
        </w:tc>
      </w:tr>
      <w:tr w:rsidR="00464F34" w:rsidRPr="004B2FEB" w:rsidTr="00672D2A">
        <w:tc>
          <w:tcPr>
            <w:tcW w:w="1188" w:type="dxa"/>
          </w:tcPr>
          <w:p w:rsidR="00464F34" w:rsidRPr="004B2FEB" w:rsidRDefault="00FF15C6" w:rsidP="00EB4968">
            <w:pPr>
              <w:pStyle w:val="InstructionsText"/>
              <w:suppressAutoHyphens/>
            </w:pPr>
            <w:r w:rsidRPr="004B2FEB">
              <w:t>0200</w:t>
            </w:r>
          </w:p>
        </w:tc>
        <w:tc>
          <w:tcPr>
            <w:tcW w:w="8640" w:type="dxa"/>
          </w:tcPr>
          <w:p w:rsidR="00464F34" w:rsidRPr="004B2FEB" w:rsidRDefault="00464F34" w:rsidP="00EB4968">
            <w:pPr>
              <w:pStyle w:val="InstructionsText"/>
              <w:suppressAutoHyphens/>
            </w:pPr>
            <w:r w:rsidRPr="004B2FEB">
              <w:rPr>
                <w:rStyle w:val="InstructionsTabelleberschrift"/>
                <w:rFonts w:ascii="Times New Roman" w:hAnsi="Times New Roman"/>
                <w:sz w:val="24"/>
              </w:rPr>
              <w:t>Hodnota expozície</w:t>
            </w:r>
          </w:p>
          <w:p w:rsidR="00464F34" w:rsidRPr="004B2FEB" w:rsidRDefault="00531FC9" w:rsidP="00EB4968">
            <w:pPr>
              <w:pStyle w:val="InstructionsText"/>
              <w:suppressAutoHyphens/>
            </w:pPr>
            <w:r w:rsidRPr="004B2FEB">
              <w:t>Článok 111 CRR</w:t>
            </w:r>
            <w:r w:rsidR="004B2FEB">
              <w:t xml:space="preserve"> a </w:t>
            </w:r>
            <w:r w:rsidRPr="004B2FEB">
              <w:t>tretia časť hlava II kapitola 4 oddiel 4 CRR.</w:t>
            </w:r>
          </w:p>
          <w:p w:rsidR="00464F34" w:rsidRPr="004B2FEB" w:rsidRDefault="00464F34" w:rsidP="00EB4968">
            <w:pPr>
              <w:pStyle w:val="InstructionsText"/>
              <w:suppressAutoHyphens/>
            </w:pPr>
            <w:r w:rsidRPr="004B2FEB">
              <w:t>Hodnota expozície po zohľadnení úprav ocenenia, všetkých postupov zmierňovania kreditného rizika</w:t>
            </w:r>
            <w:r w:rsidR="004B2FEB">
              <w:t xml:space="preserve"> a </w:t>
            </w:r>
            <w:r w:rsidRPr="004B2FEB">
              <w:t>konverzných faktorov úverov, ktorá sa má priradiť rizikovým váham</w:t>
            </w:r>
            <w:r w:rsidR="004B2FEB">
              <w:t xml:space="preserve"> v </w:t>
            </w:r>
            <w:r w:rsidRPr="004B2FEB">
              <w:t>súlade</w:t>
            </w:r>
            <w:r w:rsidR="004B2FEB">
              <w:t xml:space="preserve"> s </w:t>
            </w:r>
            <w:r w:rsidRPr="004B2FEB">
              <w:t>článkom 113</w:t>
            </w:r>
            <w:r w:rsidR="004B2FEB">
              <w:t xml:space="preserve"> a </w:t>
            </w:r>
            <w:r w:rsidRPr="004B2FEB">
              <w:t>treťou časťou hlavou II kapitolou 2 oddielom 2 CRR.</w:t>
            </w:r>
          </w:p>
          <w:p w:rsidR="0029630E" w:rsidRPr="004B2FEB" w:rsidRDefault="0029630E" w:rsidP="00EB4968">
            <w:pPr>
              <w:pStyle w:val="InstructionsText"/>
              <w:suppressAutoHyphens/>
            </w:pPr>
            <w:r w:rsidRPr="004B2FEB">
              <w:t>Na hodnoty expozícií</w:t>
            </w:r>
            <w:r w:rsidR="004B2FEB">
              <w:t xml:space="preserve"> z </w:t>
            </w:r>
            <w:r w:rsidRPr="004B2FEB">
              <w:t>prenájmu sa vzťahuje článok 134 ods. 7 CRR. Konkrétne sa zostatková hodnota zahŕňa</w:t>
            </w:r>
            <w:r w:rsidR="004B2FEB">
              <w:t xml:space="preserve"> v </w:t>
            </w:r>
            <w:r w:rsidRPr="004B2FEB">
              <w:t>jej diskontovanej zostatkovej hodnote po zohľadnení úprav ocenenia, všetkých postupov zmierňovania kreditného rizika</w:t>
            </w:r>
            <w:r w:rsidR="004B2FEB">
              <w:t xml:space="preserve"> a </w:t>
            </w:r>
            <w:r w:rsidRPr="004B2FEB">
              <w:t>konverzných faktorov úverov.</w:t>
            </w:r>
          </w:p>
          <w:p w:rsidR="007C64F7" w:rsidRPr="004B2FEB" w:rsidRDefault="007C64F7" w:rsidP="00EB4968">
            <w:pPr>
              <w:pStyle w:val="InstructionsText"/>
              <w:suppressAutoHyphens/>
            </w:pPr>
            <w:r w:rsidRPr="004B2FEB">
              <w:lastRenderedPageBreak/>
              <w:t>Hodnoty expozícií sú</w:t>
            </w:r>
            <w:r w:rsidR="004B2FEB">
              <w:t xml:space="preserve"> v </w:t>
            </w:r>
            <w:r w:rsidRPr="004B2FEB">
              <w:t>prípade obchodných činností, na ktoré sa vzťahuje kreditné riziko protistrany (CCR), rovnaké ako hodnoty vykázané</w:t>
            </w:r>
            <w:r w:rsidR="004B2FEB">
              <w:t xml:space="preserve"> v </w:t>
            </w:r>
            <w:r w:rsidRPr="004B2FEB">
              <w:t>stĺpci 0210.</w:t>
            </w:r>
          </w:p>
        </w:tc>
      </w:tr>
      <w:tr w:rsidR="00464F34" w:rsidRPr="004B2FEB" w:rsidTr="00672D2A">
        <w:tc>
          <w:tcPr>
            <w:tcW w:w="1188" w:type="dxa"/>
          </w:tcPr>
          <w:p w:rsidR="00464F34" w:rsidRPr="004B2FEB" w:rsidRDefault="00FF15C6" w:rsidP="00EB4968">
            <w:pPr>
              <w:pStyle w:val="InstructionsText"/>
              <w:suppressAutoHyphens/>
            </w:pPr>
            <w:r w:rsidRPr="004B2FEB">
              <w:lastRenderedPageBreak/>
              <w:t>0210</w:t>
            </w:r>
          </w:p>
        </w:tc>
        <w:tc>
          <w:tcPr>
            <w:tcW w:w="8640" w:type="dxa"/>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vyplývajúce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kreditného rizika protistrany</w:t>
            </w:r>
          </w:p>
          <w:p w:rsidR="004B2FEB" w:rsidRDefault="007C64F7"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Hodnota expozície</w:t>
            </w:r>
            <w:r w:rsidR="004B2FEB">
              <w:rPr>
                <w:rFonts w:ascii="Times New Roman" w:hAnsi="Times New Roman"/>
                <w:sz w:val="24"/>
                <w:szCs w:val="24"/>
              </w:rPr>
              <w:t xml:space="preserve"> v </w:t>
            </w:r>
            <w:r w:rsidRPr="004B2FEB">
              <w:rPr>
                <w:rFonts w:ascii="Times New Roman" w:hAnsi="Times New Roman"/>
                <w:sz w:val="24"/>
                <w:szCs w:val="24"/>
              </w:rPr>
              <w:t>prípade obchodných činností, na ktoré sa vzťahuje CCR, vypočítaná</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metódami stanovenými</w:t>
            </w:r>
            <w:r w:rsidR="004B2FEB">
              <w:rPr>
                <w:rFonts w:ascii="Times New Roman" w:hAnsi="Times New Roman"/>
                <w:sz w:val="24"/>
                <w:szCs w:val="24"/>
              </w:rPr>
              <w:t xml:space="preserve"> v </w:t>
            </w:r>
            <w:r w:rsidRPr="004B2FEB">
              <w:rPr>
                <w:rFonts w:ascii="Times New Roman" w:hAnsi="Times New Roman"/>
                <w:sz w:val="24"/>
                <w:szCs w:val="24"/>
              </w:rPr>
              <w:t>tretej časti hlave II kapitolách 4</w:t>
            </w:r>
            <w:r w:rsidR="004B2FEB">
              <w:rPr>
                <w:rFonts w:ascii="Times New Roman" w:hAnsi="Times New Roman"/>
                <w:sz w:val="24"/>
                <w:szCs w:val="24"/>
              </w:rPr>
              <w:t xml:space="preserve"> a </w:t>
            </w:r>
            <w:r w:rsidRPr="004B2FEB">
              <w:rPr>
                <w:rFonts w:ascii="Times New Roman" w:hAnsi="Times New Roman"/>
                <w:sz w:val="24"/>
                <w:szCs w:val="24"/>
              </w:rPr>
              <w:t>6 CRR, ktorá je relevantnou hodnotou na výpočet hodnôt rizikovo vážených expozícií, t. j. po uplatnení príslušných postupov zmierňovania kreditného rizika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treťou časťou hlavou II kapitolami 4</w:t>
            </w:r>
            <w:r w:rsidR="004B2FEB">
              <w:rPr>
                <w:rFonts w:ascii="Times New Roman" w:hAnsi="Times New Roman"/>
                <w:sz w:val="24"/>
                <w:szCs w:val="24"/>
              </w:rPr>
              <w:t xml:space="preserve"> a </w:t>
            </w:r>
            <w:r w:rsidRPr="004B2FEB">
              <w:rPr>
                <w:rFonts w:ascii="Times New Roman" w:hAnsi="Times New Roman"/>
                <w:sz w:val="24"/>
                <w:szCs w:val="24"/>
              </w:rPr>
              <w:t>6</w:t>
            </w:r>
            <w:r w:rsidR="004B2FEB">
              <w:rPr>
                <w:rFonts w:ascii="Times New Roman" w:hAnsi="Times New Roman"/>
                <w:sz w:val="24"/>
                <w:szCs w:val="24"/>
              </w:rPr>
              <w:t xml:space="preserve"> a </w:t>
            </w:r>
            <w:r w:rsidRPr="004B2FEB">
              <w:rPr>
                <w:rFonts w:ascii="Times New Roman" w:hAnsi="Times New Roman"/>
                <w:sz w:val="24"/>
                <w:szCs w:val="24"/>
              </w:rPr>
              <w:t>po zohľadnení odpočtu vzniknutej straty</w:t>
            </w:r>
            <w:r w:rsidR="004B2FEB">
              <w:rPr>
                <w:rFonts w:ascii="Times New Roman" w:hAnsi="Times New Roman"/>
                <w:sz w:val="24"/>
                <w:szCs w:val="24"/>
              </w:rPr>
              <w:t xml:space="preserve"> z </w:t>
            </w:r>
            <w:r w:rsidRPr="004B2FEB">
              <w:rPr>
                <w:rFonts w:ascii="Times New Roman" w:hAnsi="Times New Roman"/>
                <w:sz w:val="24"/>
                <w:szCs w:val="24"/>
              </w:rPr>
              <w:t>celkovej úpravy ocenenia, ako sa uvádza</w:t>
            </w:r>
            <w:r w:rsidR="004B2FEB">
              <w:rPr>
                <w:rFonts w:ascii="Times New Roman" w:hAnsi="Times New Roman"/>
                <w:sz w:val="24"/>
                <w:szCs w:val="24"/>
              </w:rPr>
              <w:t xml:space="preserve"> v </w:t>
            </w:r>
            <w:r w:rsidRPr="004B2FEB">
              <w:rPr>
                <w:rFonts w:ascii="Times New Roman" w:hAnsi="Times New Roman"/>
                <w:sz w:val="24"/>
                <w:szCs w:val="24"/>
              </w:rPr>
              <w:t>článku 273 ods. 6 CRR</w:t>
            </w:r>
            <w:r w:rsidR="004B2FEB">
              <w:rPr>
                <w:rFonts w:ascii="Times New Roman" w:hAnsi="Times New Roman"/>
                <w:sz w:val="24"/>
                <w:szCs w:val="24"/>
              </w:rPr>
              <w:t>.</w:t>
            </w:r>
          </w:p>
          <w:p w:rsidR="007C64F7" w:rsidRPr="004B2FEB" w:rsidRDefault="007C64F7" w:rsidP="00EB4968">
            <w:pPr>
              <w:suppressAutoHyphens/>
              <w:rPr>
                <w:rFonts w:ascii="Times New Roman" w:hAnsi="Times New Roman"/>
                <w:sz w:val="24"/>
              </w:rPr>
            </w:pPr>
            <w:r w:rsidRPr="004B2FEB">
              <w:rPr>
                <w:rFonts w:ascii="Times New Roman" w:hAnsi="Times New Roman"/>
                <w:sz w:val="24"/>
              </w:rPr>
              <w:t>Hodnota expozície</w:t>
            </w:r>
            <w:r w:rsidR="004B2FEB">
              <w:rPr>
                <w:rFonts w:ascii="Times New Roman" w:hAnsi="Times New Roman"/>
                <w:sz w:val="24"/>
              </w:rPr>
              <w:t xml:space="preserve"> v </w:t>
            </w:r>
            <w:r w:rsidRPr="004B2FEB">
              <w:rPr>
                <w:rFonts w:ascii="Times New Roman" w:hAnsi="Times New Roman"/>
                <w:sz w:val="24"/>
              </w:rPr>
              <w:t>prípade transakcií,</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bolo identifikované špecifické riziko nesprávnej voľby, musí byť určená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291 CRR.</w:t>
            </w:r>
          </w:p>
          <w:p w:rsidR="007C64F7" w:rsidRPr="004B2FEB" w:rsidRDefault="007C64F7" w:rsidP="00EB4968">
            <w:pPr>
              <w:pStyle w:val="InstructionsText"/>
              <w:suppressAutoHyphens/>
            </w:pPr>
            <w:r w:rsidRPr="004B2FEB">
              <w:t>V prípadoch, keď sa pre jednu protistranu používa viac ako jeden prístup CCR, vzniknutá strata</w:t>
            </w:r>
            <w:r w:rsidR="004B2FEB">
              <w:t xml:space="preserve"> z </w:t>
            </w:r>
            <w:r w:rsidRPr="004B2FEB">
              <w:t>celkovej úpravy ocenenia, ktorá sa odpočítava na úrovni protistrany, sa priraďuje</w:t>
            </w:r>
            <w:r w:rsidR="004B2FEB">
              <w:t xml:space="preserve"> k </w:t>
            </w:r>
            <w:r w:rsidRPr="004B2FEB">
              <w:t>hodnote expozície rôznych súborov vzájomného započítavania</w:t>
            </w:r>
            <w:r w:rsidR="004B2FEB">
              <w:t xml:space="preserve"> v </w:t>
            </w:r>
            <w:r w:rsidRPr="004B2FEB">
              <w:t>riadkoch 0090 – 0130, ktoré odrážajú pomer hodnoty expozície po zmierňovaní kreditného rizika príslušných súborov vzájomného započítavania</w:t>
            </w:r>
            <w:r w:rsidR="004B2FEB">
              <w:t xml:space="preserve"> k </w:t>
            </w:r>
            <w:r w:rsidRPr="004B2FEB">
              <w:t>celkovej hodnote expozície po zmierňovaní kreditného rizika protistrany. Na tento účel sa používa hodnota expozície po zmierňovaní kreditného rizika podľa pokynov</w:t>
            </w:r>
            <w:r w:rsidR="004B2FEB">
              <w:t xml:space="preserve"> k </w:t>
            </w:r>
            <w:r w:rsidRPr="004B2FEB">
              <w:t>stĺpcu 0160 vzoru C 34.02.</w:t>
            </w:r>
          </w:p>
          <w:p w:rsidR="00464F34" w:rsidRPr="004B2FEB" w:rsidRDefault="00464F34" w:rsidP="00EB4968">
            <w:pPr>
              <w:pStyle w:val="InstructionsText"/>
              <w:suppressAutoHyphens/>
            </w:pPr>
          </w:p>
        </w:tc>
      </w:tr>
      <w:tr w:rsidR="00E46AC0" w:rsidRPr="004B2FEB" w:rsidTr="00672D2A">
        <w:tc>
          <w:tcPr>
            <w:tcW w:w="1188" w:type="dxa"/>
          </w:tcPr>
          <w:p w:rsidR="00E46AC0" w:rsidRPr="004B2FEB" w:rsidRDefault="00FF15C6" w:rsidP="00EB4968">
            <w:pPr>
              <w:pStyle w:val="InstructionsText"/>
              <w:suppressAutoHyphens/>
            </w:pPr>
            <w:r w:rsidRPr="004B2FEB">
              <w:t>0211</w:t>
            </w:r>
          </w:p>
        </w:tc>
        <w:tc>
          <w:tcPr>
            <w:tcW w:w="8640" w:type="dxa"/>
          </w:tcPr>
          <w:p w:rsidR="00E46AC0" w:rsidRPr="004B2FEB" w:rsidRDefault="00E46AC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Vyplývajúce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kreditného rizika protistrany okrem expozícií zúčtovávaných prostredníctvom centrálnej protistrany</w:t>
            </w:r>
          </w:p>
          <w:p w:rsidR="00E46AC0" w:rsidRPr="004B2FEB" w:rsidRDefault="00E46AC0" w:rsidP="00EB4968">
            <w:pPr>
              <w:pStyle w:val="InstructionsText"/>
              <w:suppressAutoHyphens/>
              <w:rPr>
                <w:rStyle w:val="InstructionsTabelleberschrift"/>
                <w:rFonts w:ascii="Times New Roman" w:hAnsi="Times New Roman"/>
                <w:sz w:val="24"/>
              </w:rPr>
            </w:pPr>
            <w:r w:rsidRPr="004B2FEB">
              <w:t>Expozície vykázané</w:t>
            </w:r>
            <w:r w:rsidR="004B2FEB">
              <w:t xml:space="preserve"> v </w:t>
            </w:r>
            <w:r w:rsidRPr="004B2FEB">
              <w:t>stĺpci 0210 okrem expozícií vyplývajúcich zo zmlúv</w:t>
            </w:r>
            <w:r w:rsidR="004B2FEB">
              <w:t xml:space="preserve"> a </w:t>
            </w:r>
            <w:r w:rsidRPr="004B2FEB">
              <w:t>transakcií uvedených</w:t>
            </w:r>
            <w:r w:rsidR="004B2FEB">
              <w:t xml:space="preserve"> v </w:t>
            </w:r>
            <w:r w:rsidRPr="004B2FEB">
              <w:t>článku 301 ods. 1 CRR, pokiaľ sú nesplatené voči centrálnej protistrane (CCP), vrátane transakcií súvisiacich</w:t>
            </w:r>
            <w:r w:rsidR="004B2FEB">
              <w:t xml:space="preserve"> s </w:t>
            </w:r>
            <w:r w:rsidRPr="004B2FEB">
              <w:t>CCP vymedzených</w:t>
            </w:r>
            <w:r w:rsidR="004B2FEB">
              <w:t xml:space="preserve"> v </w:t>
            </w:r>
            <w:r w:rsidRPr="004B2FEB">
              <w:t>článku 300 ods. 2 CRR.</w:t>
            </w:r>
          </w:p>
        </w:tc>
      </w:tr>
      <w:tr w:rsidR="00E46AC0" w:rsidRPr="004B2FEB" w:rsidTr="00672D2A">
        <w:tc>
          <w:tcPr>
            <w:tcW w:w="1188" w:type="dxa"/>
          </w:tcPr>
          <w:p w:rsidR="00E46AC0" w:rsidRPr="004B2FEB" w:rsidRDefault="00FF15C6" w:rsidP="00EB4968">
            <w:pPr>
              <w:pStyle w:val="InstructionsText"/>
              <w:suppressAutoHyphens/>
            </w:pPr>
            <w:r w:rsidRPr="004B2FEB">
              <w:t>0215</w:t>
            </w:r>
          </w:p>
        </w:tc>
        <w:tc>
          <w:tcPr>
            <w:tcW w:w="8640" w:type="dxa"/>
          </w:tcPr>
          <w:p w:rsidR="00E46AC0" w:rsidRPr="004B2FEB" w:rsidRDefault="00E46AC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Hodnota rizikovo váženej expozície pred uplatnením podporných faktorov</w:t>
            </w:r>
          </w:p>
          <w:p w:rsidR="00696434" w:rsidRPr="004B2FEB" w:rsidRDefault="00E46AC0" w:rsidP="00EB4968">
            <w:pPr>
              <w:pStyle w:val="InstructionsText"/>
              <w:suppressAutoHyphens/>
            </w:pPr>
            <w:r w:rsidRPr="004B2FEB">
              <w:t>Článok 113 ods. 1 až 5 CRR bez zohľadnenia faktorov na podporu MSP</w:t>
            </w:r>
            <w:r w:rsidR="004B2FEB">
              <w:t xml:space="preserve"> a </w:t>
            </w:r>
            <w:r w:rsidRPr="004B2FEB">
              <w:t>infraštruktúry stanovených</w:t>
            </w:r>
            <w:r w:rsidR="004B2FEB">
              <w:t xml:space="preserve"> v </w:t>
            </w:r>
            <w:r w:rsidRPr="004B2FEB">
              <w:t>článkoch 501</w:t>
            </w:r>
            <w:r w:rsidR="004B2FEB">
              <w:t xml:space="preserve"> a </w:t>
            </w:r>
            <w:r w:rsidRPr="004B2FEB">
              <w:t>501a CRR.</w:t>
            </w:r>
          </w:p>
          <w:p w:rsidR="00E46AC0" w:rsidRPr="004B2FEB" w:rsidRDefault="007D1F12" w:rsidP="00EB4968">
            <w:pPr>
              <w:pStyle w:val="InstructionsText"/>
              <w:suppressAutoHyphens/>
              <w:rPr>
                <w:b/>
                <w:u w:val="single"/>
              </w:rPr>
            </w:pPr>
            <w:r w:rsidRPr="004B2FEB">
              <w:t>Hodnota rizikovo váženej expozície zostatkovej hodnoty prenajatých aktív podlieha článku 134 ods. 7 piatej vete</w:t>
            </w:r>
            <w:r w:rsidR="004B2FEB">
              <w:t xml:space="preserve"> a </w:t>
            </w:r>
            <w:r w:rsidRPr="004B2FEB">
              <w:t>vypočítava sa podľa vzorca „1/t * 100</w:t>
            </w:r>
            <w:r w:rsidR="004B2FEB">
              <w:t> %</w:t>
            </w:r>
            <w:r w:rsidRPr="004B2FEB">
              <w:t xml:space="preserve"> * zostatková hodnota“. Zostatková hodnota je konkrétne nediskontovaná odhadovaná zostatková hodnota ku koncu doby nájmu, ktorá sa pravidelne prehodnocuje</w:t>
            </w:r>
            <w:r w:rsidR="004B2FEB">
              <w:t xml:space="preserve"> s </w:t>
            </w:r>
            <w:r w:rsidRPr="004B2FEB">
              <w:t>cieľom zabezpečiť kontinuálnu vhodnosť.</w:t>
            </w:r>
          </w:p>
        </w:tc>
      </w:tr>
      <w:tr w:rsidR="00E46AC0" w:rsidRPr="004B2FEB" w:rsidTr="00672D2A">
        <w:tc>
          <w:tcPr>
            <w:tcW w:w="1188" w:type="dxa"/>
          </w:tcPr>
          <w:p w:rsidR="00E46AC0" w:rsidRPr="004B2FEB" w:rsidRDefault="00FF15C6" w:rsidP="00EB4968">
            <w:pPr>
              <w:pStyle w:val="InstructionsText"/>
              <w:suppressAutoHyphens/>
            </w:pPr>
            <w:r w:rsidRPr="004B2FEB">
              <w:t>0216</w:t>
            </w:r>
          </w:p>
        </w:tc>
        <w:tc>
          <w:tcPr>
            <w:tcW w:w="8640" w:type="dxa"/>
          </w:tcPr>
          <w:p w:rsidR="00E46AC0" w:rsidRPr="004B2FEB" w:rsidRDefault="00E46AC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 Úprava hodnoty rizikovo váženej expozície vzhľadom na faktor na podporu MSP</w:t>
            </w:r>
          </w:p>
          <w:p w:rsidR="00E46AC0" w:rsidRPr="004B2FEB" w:rsidRDefault="00E46AC0" w:rsidP="00EB4968">
            <w:pPr>
              <w:pStyle w:val="InstructionsText"/>
              <w:suppressAutoHyphens/>
              <w:rPr>
                <w:rStyle w:val="InstructionsTabelleberschrift"/>
                <w:rFonts w:ascii="Times New Roman" w:hAnsi="Times New Roman"/>
                <w:sz w:val="24"/>
              </w:rPr>
            </w:pPr>
            <w:r w:rsidRPr="004B2FEB">
              <w:t>Odpočet rozdielu hodnôt rizikovo vážených expozícií</w:t>
            </w:r>
            <w:r w:rsidR="004B2FEB">
              <w:t xml:space="preserve"> v </w:t>
            </w:r>
            <w:r w:rsidRPr="004B2FEB">
              <w:t>prípade nezlyhaných expozícií voči MSP (RWEA), ktoré sa vypočítajú</w:t>
            </w:r>
            <w:r w:rsidR="004B2FEB">
              <w:t xml:space="preserve"> v </w:t>
            </w:r>
            <w:r w:rsidRPr="004B2FEB">
              <w:t>súlade</w:t>
            </w:r>
            <w:r w:rsidR="004B2FEB">
              <w:t xml:space="preserve"> s </w:t>
            </w:r>
            <w:r w:rsidRPr="004B2FEB">
              <w:t>treťou časťou hlavou II kapitolou 2 CRR, ak je to vhodné,</w:t>
            </w:r>
            <w:r w:rsidR="004B2FEB">
              <w:t xml:space="preserve"> a </w:t>
            </w:r>
            <w:r w:rsidRPr="004B2FEB">
              <w:t>RWEA*</w:t>
            </w:r>
            <w:r w:rsidR="004B2FEB">
              <w:t xml:space="preserve"> v </w:t>
            </w:r>
            <w:r w:rsidRPr="004B2FEB">
              <w:t>súlade</w:t>
            </w:r>
            <w:r w:rsidR="004B2FEB">
              <w:t xml:space="preserve"> s </w:t>
            </w:r>
            <w:r w:rsidRPr="004B2FEB">
              <w:t>článkom 501 ods. 1 CRR.</w:t>
            </w:r>
          </w:p>
        </w:tc>
      </w:tr>
      <w:tr w:rsidR="00E46AC0" w:rsidRPr="004B2FEB" w:rsidTr="00672D2A">
        <w:tc>
          <w:tcPr>
            <w:tcW w:w="1188" w:type="dxa"/>
          </w:tcPr>
          <w:p w:rsidR="00E46AC0" w:rsidRPr="004B2FEB" w:rsidRDefault="00FF15C6" w:rsidP="00EB4968">
            <w:pPr>
              <w:pStyle w:val="InstructionsText"/>
              <w:suppressAutoHyphens/>
            </w:pPr>
            <w:r w:rsidRPr="004B2FEB">
              <w:t>0217</w:t>
            </w:r>
          </w:p>
        </w:tc>
        <w:tc>
          <w:tcPr>
            <w:tcW w:w="8640" w:type="dxa"/>
          </w:tcPr>
          <w:p w:rsidR="00E46AC0" w:rsidRPr="004B2FEB" w:rsidRDefault="00E46AC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 Úprava hodnoty rizikovo váženej expozície vzhľadom na faktor na podporu infraštruktúry</w:t>
            </w:r>
          </w:p>
          <w:p w:rsidR="00E46AC0" w:rsidRPr="004B2FEB" w:rsidRDefault="00E46AC0" w:rsidP="00EB4968">
            <w:pPr>
              <w:pStyle w:val="InstructionsText"/>
              <w:suppressAutoHyphens/>
              <w:rPr>
                <w:rStyle w:val="InstructionsTabelleberschrift"/>
                <w:rFonts w:ascii="Times New Roman" w:hAnsi="Times New Roman"/>
                <w:sz w:val="24"/>
              </w:rPr>
            </w:pPr>
            <w:r w:rsidRPr="004B2FEB">
              <w:t>Odpočet rozdielu hodnôt rizikovo vážených expozícií vypočítaných</w:t>
            </w:r>
            <w:r w:rsidR="004B2FEB">
              <w:t xml:space="preserve"> v </w:t>
            </w:r>
            <w:r w:rsidRPr="004B2FEB">
              <w:t>súlade</w:t>
            </w:r>
            <w:r w:rsidR="004B2FEB">
              <w:t xml:space="preserve"> s </w:t>
            </w:r>
            <w:r w:rsidRPr="004B2FEB">
              <w:t>treťou časťou hlavou II CRR</w:t>
            </w:r>
            <w:r w:rsidR="004B2FEB">
              <w:t xml:space="preserve"> a </w:t>
            </w:r>
            <w:r w:rsidRPr="004B2FEB">
              <w:t xml:space="preserve">upravených RWEA na účely kreditného rizika pre expozície voči subjektom, ktoré prevádzkujú alebo financujú fyzické štruktúry alebo zariadenia, </w:t>
            </w:r>
            <w:r w:rsidRPr="004B2FEB">
              <w:lastRenderedPageBreak/>
              <w:t>systémy</w:t>
            </w:r>
            <w:r w:rsidR="004B2FEB">
              <w:t xml:space="preserve"> a </w:t>
            </w:r>
            <w:r w:rsidRPr="004B2FEB">
              <w:t>siete, ktoré poskytujú alebo podporujú základné verejné služby,</w:t>
            </w:r>
            <w:r w:rsidR="004B2FEB">
              <w:t xml:space="preserve"> v </w:t>
            </w:r>
            <w:r w:rsidRPr="004B2FEB">
              <w:t>súlade</w:t>
            </w:r>
            <w:r w:rsidR="004B2FEB">
              <w:t xml:space="preserve"> s </w:t>
            </w:r>
            <w:r w:rsidRPr="004B2FEB">
              <w:t>článkom 501a CRR.</w:t>
            </w:r>
          </w:p>
        </w:tc>
      </w:tr>
      <w:tr w:rsidR="00E46AC0" w:rsidRPr="004B2FEB" w:rsidTr="00672D2A">
        <w:tc>
          <w:tcPr>
            <w:tcW w:w="1188" w:type="dxa"/>
          </w:tcPr>
          <w:p w:rsidR="00E46AC0" w:rsidRPr="004B2FEB" w:rsidRDefault="00FF15C6" w:rsidP="00EB4968">
            <w:pPr>
              <w:pStyle w:val="InstructionsText"/>
              <w:suppressAutoHyphens/>
            </w:pPr>
            <w:r w:rsidRPr="004B2FEB">
              <w:lastRenderedPageBreak/>
              <w:t>0220</w:t>
            </w:r>
          </w:p>
        </w:tc>
        <w:tc>
          <w:tcPr>
            <w:tcW w:w="8640" w:type="dxa"/>
          </w:tcPr>
          <w:p w:rsidR="00E46AC0" w:rsidRPr="004B2FEB" w:rsidRDefault="00E46AC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Hodnota rizikovo váženej expozície po uplatnení podporných faktorov</w:t>
            </w:r>
          </w:p>
          <w:p w:rsidR="00696434" w:rsidRPr="004B2FEB" w:rsidRDefault="00E46AC0" w:rsidP="00EB4968">
            <w:pPr>
              <w:pStyle w:val="InstructionsText"/>
              <w:suppressAutoHyphens/>
            </w:pPr>
            <w:r w:rsidRPr="004B2FEB">
              <w:t>Článok 113 ods. 1 až 5 CRR po zohľadnení faktorov na podporu MSP</w:t>
            </w:r>
            <w:r w:rsidR="004B2FEB">
              <w:t xml:space="preserve"> a </w:t>
            </w:r>
            <w:r w:rsidRPr="004B2FEB">
              <w:t>infraštruktúry stanovených</w:t>
            </w:r>
            <w:r w:rsidR="004B2FEB">
              <w:t xml:space="preserve"> v </w:t>
            </w:r>
            <w:r w:rsidRPr="004B2FEB">
              <w:t>článkoch 501</w:t>
            </w:r>
            <w:r w:rsidR="004B2FEB">
              <w:t xml:space="preserve"> a </w:t>
            </w:r>
            <w:r w:rsidRPr="004B2FEB">
              <w:t>501a CRR.</w:t>
            </w:r>
          </w:p>
          <w:p w:rsidR="00E46AC0" w:rsidRPr="004B2FEB" w:rsidRDefault="007D1F12" w:rsidP="00EB4968">
            <w:pPr>
              <w:pStyle w:val="InstructionsText"/>
              <w:suppressAutoHyphens/>
              <w:rPr>
                <w:b/>
                <w:u w:val="single"/>
              </w:rPr>
            </w:pPr>
            <w:r w:rsidRPr="004B2FEB">
              <w:t>Hodnota rizikovo váženej expozície zostatkovej hodnoty prenajatých aktív podlieha článku 134 ods. 7 piatej vete</w:t>
            </w:r>
            <w:r w:rsidR="004B2FEB">
              <w:t xml:space="preserve"> a </w:t>
            </w:r>
            <w:r w:rsidRPr="004B2FEB">
              <w:t>vypočítava sa podľa vzorca „1/t * 100</w:t>
            </w:r>
            <w:r w:rsidR="004B2FEB">
              <w:t> %</w:t>
            </w:r>
            <w:r w:rsidRPr="004B2FEB">
              <w:t xml:space="preserve"> * zostatková hodnota“. Zostatková hodnota je konkrétne nediskontovaná odhadovaná zostatková hodnota ku koncu doby nájmu, ktorá sa pravidelne prehodnocuje</w:t>
            </w:r>
            <w:r w:rsidR="004B2FEB">
              <w:t xml:space="preserve"> s </w:t>
            </w:r>
            <w:r w:rsidRPr="004B2FEB">
              <w:t>cieľom zabezpečiť kontinuálnu vhodnosť.</w:t>
            </w:r>
          </w:p>
        </w:tc>
      </w:tr>
      <w:tr w:rsidR="00E46AC0" w:rsidRPr="004B2FEB" w:rsidTr="00672D2A">
        <w:tc>
          <w:tcPr>
            <w:tcW w:w="1188" w:type="dxa"/>
            <w:shd w:val="clear" w:color="auto" w:fill="auto"/>
          </w:tcPr>
          <w:p w:rsidR="00E46AC0" w:rsidRPr="004B2FEB" w:rsidRDefault="00FF15C6" w:rsidP="00EB4968">
            <w:pPr>
              <w:pStyle w:val="InstructionsText"/>
              <w:suppressAutoHyphens/>
            </w:pPr>
            <w:r w:rsidRPr="004B2FEB">
              <w:t>0230</w:t>
            </w:r>
          </w:p>
        </w:tc>
        <w:tc>
          <w:tcPr>
            <w:tcW w:w="8640" w:type="dxa"/>
            <w:shd w:val="clear" w:color="auto" w:fill="auto"/>
          </w:tcPr>
          <w:p w:rsidR="00E46AC0" w:rsidRPr="004B2FEB" w:rsidRDefault="00E46AC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ratingovým hodnotením nominovanej ECAI</w:t>
            </w:r>
          </w:p>
          <w:p w:rsidR="00E46AC0" w:rsidRPr="004B2FEB" w:rsidRDefault="00E46AC0" w:rsidP="00EB4968">
            <w:pPr>
              <w:pStyle w:val="InstructionsText"/>
              <w:suppressAutoHyphens/>
            </w:pPr>
            <w:r w:rsidRPr="004B2FEB">
              <w:t>Článok 112 písm. a) až d), f), g), l), n), o)</w:t>
            </w:r>
            <w:r w:rsidR="004B2FEB">
              <w:t xml:space="preserve"> a </w:t>
            </w:r>
            <w:r w:rsidRPr="004B2FEB">
              <w:t>q) CRR.</w:t>
            </w:r>
          </w:p>
        </w:tc>
      </w:tr>
      <w:tr w:rsidR="00E46AC0" w:rsidRPr="004B2FEB" w:rsidTr="00672D2A">
        <w:tc>
          <w:tcPr>
            <w:tcW w:w="1188" w:type="dxa"/>
            <w:shd w:val="clear" w:color="auto" w:fill="auto"/>
          </w:tcPr>
          <w:p w:rsidR="00E46AC0" w:rsidRPr="004B2FEB" w:rsidRDefault="00FF15C6" w:rsidP="00EB4968">
            <w:pPr>
              <w:pStyle w:val="InstructionsText"/>
              <w:suppressAutoHyphens/>
            </w:pPr>
            <w:r w:rsidRPr="004B2FEB">
              <w:t>0240</w:t>
            </w:r>
          </w:p>
        </w:tc>
        <w:tc>
          <w:tcPr>
            <w:tcW w:w="8640" w:type="dxa"/>
            <w:shd w:val="clear" w:color="auto" w:fill="auto"/>
          </w:tcPr>
          <w:p w:rsidR="00E46AC0" w:rsidRPr="004B2FEB" w:rsidRDefault="00E46AC0"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ratingovým hodnotením odvodeným od ústrednej vlády</w:t>
            </w:r>
          </w:p>
          <w:p w:rsidR="00E46AC0" w:rsidRPr="004B2FEB" w:rsidRDefault="00E46AC0" w:rsidP="00EB4968">
            <w:pPr>
              <w:pStyle w:val="InstructionsText"/>
              <w:suppressAutoHyphens/>
            </w:pPr>
            <w:r w:rsidRPr="004B2FEB">
              <w:t>Článok 112 písm. b) až d), f), g), l)</w:t>
            </w:r>
            <w:r w:rsidR="004B2FEB">
              <w:t xml:space="preserve"> a </w:t>
            </w:r>
            <w:r w:rsidRPr="004B2FEB">
              <w:t>o) CRR.</w:t>
            </w:r>
          </w:p>
        </w:tc>
      </w:tr>
    </w:tbl>
    <w:p w:rsidR="00464F34" w:rsidRPr="004B2FEB" w:rsidRDefault="00464F34" w:rsidP="00EB4968">
      <w:pPr>
        <w:pStyle w:val="InstructionsText"/>
        <w:suppressAutoHyphens/>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4B2FEB" w:rsidTr="00672D2A">
        <w:tc>
          <w:tcPr>
            <w:tcW w:w="1188" w:type="dxa"/>
            <w:shd w:val="clear" w:color="auto" w:fill="CCCCCC"/>
          </w:tcPr>
          <w:p w:rsidR="00464F34" w:rsidRPr="004B2FEB" w:rsidRDefault="007106FB" w:rsidP="00EB4968">
            <w:pPr>
              <w:pStyle w:val="InstructionsText"/>
              <w:suppressAutoHyphens/>
            </w:pPr>
            <w:r w:rsidRPr="004B2FEB">
              <w:t>Riadky</w:t>
            </w:r>
          </w:p>
        </w:tc>
        <w:tc>
          <w:tcPr>
            <w:tcW w:w="8701" w:type="dxa"/>
            <w:shd w:val="clear" w:color="auto" w:fill="CCCCCC"/>
          </w:tcPr>
          <w:p w:rsidR="00464F34" w:rsidRPr="004B2FEB" w:rsidRDefault="00464F34" w:rsidP="00EB4968">
            <w:pPr>
              <w:pStyle w:val="InstructionsText"/>
              <w:suppressAutoHyphens/>
            </w:pPr>
            <w:r w:rsidRPr="004B2FEB">
              <w:t>Pokyny</w:t>
            </w:r>
          </w:p>
        </w:tc>
      </w:tr>
      <w:tr w:rsidR="00464F34" w:rsidRPr="004B2FEB" w:rsidTr="00672D2A">
        <w:tc>
          <w:tcPr>
            <w:tcW w:w="1188" w:type="dxa"/>
          </w:tcPr>
          <w:p w:rsidR="00464F34" w:rsidRPr="004B2FEB" w:rsidRDefault="00FF15C6" w:rsidP="00EB4968">
            <w:pPr>
              <w:pStyle w:val="InstructionsText"/>
              <w:suppressAutoHyphens/>
            </w:pPr>
            <w:r w:rsidRPr="004B2FEB">
              <w:t>0010</w:t>
            </w:r>
          </w:p>
        </w:tc>
        <w:tc>
          <w:tcPr>
            <w:tcW w:w="8701" w:type="dxa"/>
          </w:tcPr>
          <w:p w:rsidR="00464F34" w:rsidRPr="004B2FEB" w:rsidRDefault="00464F34" w:rsidP="00EB4968">
            <w:pPr>
              <w:pStyle w:val="InstructionsText"/>
              <w:suppressAutoHyphens/>
            </w:pPr>
            <w:r w:rsidRPr="004B2FEB">
              <w:rPr>
                <w:rStyle w:val="InstructionsTabelleberschrift"/>
                <w:rFonts w:ascii="Times New Roman" w:hAnsi="Times New Roman"/>
                <w:sz w:val="24"/>
              </w:rPr>
              <w:t>Celkové expozície</w:t>
            </w:r>
          </w:p>
        </w:tc>
      </w:tr>
      <w:tr w:rsidR="00610B56" w:rsidRPr="004B2FEB" w:rsidTr="00672D2A">
        <w:tc>
          <w:tcPr>
            <w:tcW w:w="1188" w:type="dxa"/>
          </w:tcPr>
          <w:p w:rsidR="00610B56" w:rsidRPr="004B2FEB" w:rsidRDefault="00FF15C6" w:rsidP="00EB4968">
            <w:pPr>
              <w:pStyle w:val="InstructionsText"/>
              <w:suppressAutoHyphens/>
            </w:pPr>
            <w:r w:rsidRPr="004B2FEB">
              <w:t>0015</w:t>
            </w:r>
          </w:p>
        </w:tc>
        <w:tc>
          <w:tcPr>
            <w:tcW w:w="8701" w:type="dxa"/>
          </w:tcPr>
          <w:p w:rsidR="00D21B29" w:rsidRPr="004B2FEB" w:rsidRDefault="00F5132F"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Expozície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stave zlyhania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triedach expozícií „položky spojené</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mimoriadne vysokým stupňom rizika“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„kapitálové expozície“</w:t>
            </w:r>
          </w:p>
          <w:p w:rsidR="00610B56" w:rsidRPr="004B2FEB" w:rsidRDefault="00610B56" w:rsidP="00EB4968">
            <w:pPr>
              <w:pStyle w:val="InstructionsText"/>
              <w:suppressAutoHyphens/>
            </w:pPr>
            <w:r w:rsidRPr="004B2FEB">
              <w:t>Článok 127 CRR.</w:t>
            </w:r>
          </w:p>
          <w:p w:rsidR="00610B56" w:rsidRPr="004B2FEB" w:rsidRDefault="00610B56" w:rsidP="00EB4968">
            <w:pPr>
              <w:pStyle w:val="InstructionsText"/>
              <w:suppressAutoHyphens/>
            </w:pPr>
            <w:r w:rsidRPr="004B2FEB">
              <w:t>Tento riadok sa vypĺňa len pre triedy expozícií „položky spojené</w:t>
            </w:r>
            <w:r w:rsidR="004B2FEB">
              <w:t xml:space="preserve"> s </w:t>
            </w:r>
            <w:r w:rsidRPr="004B2FEB">
              <w:t>mimoriadne vysokým stupňom rizika“</w:t>
            </w:r>
            <w:r w:rsidR="004B2FEB">
              <w:t xml:space="preserve"> a </w:t>
            </w:r>
            <w:r w:rsidRPr="004B2FEB">
              <w:t>„kapitálové expozície“.</w:t>
            </w:r>
          </w:p>
          <w:p w:rsidR="00761891" w:rsidRPr="004B2FEB" w:rsidRDefault="00167619" w:rsidP="00EB4968">
            <w:pPr>
              <w:pStyle w:val="InstructionsText"/>
              <w:suppressAutoHyphens/>
            </w:pPr>
            <w:r w:rsidRPr="004B2FEB">
              <w:t>Expozícia, ktorá sa buď uvádza</w:t>
            </w:r>
            <w:r w:rsidR="004B2FEB">
              <w:t xml:space="preserve"> v </w:t>
            </w:r>
            <w:r w:rsidRPr="004B2FEB">
              <w:t>článku 128 ods. 2 CRR alebo spĺňa kritériá stanovené</w:t>
            </w:r>
            <w:r w:rsidR="004B2FEB">
              <w:t xml:space="preserve"> v </w:t>
            </w:r>
            <w:r w:rsidRPr="004B2FEB">
              <w:t>článku 128 ods. 3 alebo článku 133 CRR, sa priradí</w:t>
            </w:r>
            <w:r w:rsidR="004B2FEB">
              <w:t xml:space="preserve"> k </w:t>
            </w:r>
            <w:r w:rsidRPr="004B2FEB">
              <w:t>triede expozícií „položky spojené</w:t>
            </w:r>
            <w:r w:rsidR="004B2FEB">
              <w:t xml:space="preserve"> s </w:t>
            </w:r>
            <w:r w:rsidRPr="004B2FEB">
              <w:t>mimoriadne vysokým stupňom rizika“ alebo „kapitálové expozície“. Neexistuje teda žiadne ďalšie pridelenie,</w:t>
            </w:r>
            <w:r w:rsidR="004B2FEB">
              <w:t xml:space="preserve"> a </w:t>
            </w:r>
            <w:r w:rsidRPr="004B2FEB">
              <w:t>to ani</w:t>
            </w:r>
            <w:r w:rsidR="004B2FEB">
              <w:t xml:space="preserve"> v </w:t>
            </w:r>
            <w:r w:rsidRPr="004B2FEB">
              <w:t>prípade, že expozícia je</w:t>
            </w:r>
            <w:r w:rsidR="004B2FEB">
              <w:t xml:space="preserve"> v </w:t>
            </w:r>
            <w:r w:rsidRPr="004B2FEB">
              <w:t>stave zlyhania podľa článku 127 CRR.</w:t>
            </w:r>
          </w:p>
        </w:tc>
      </w:tr>
      <w:tr w:rsidR="00464F34" w:rsidRPr="004B2FEB" w:rsidTr="00672D2A">
        <w:tc>
          <w:tcPr>
            <w:tcW w:w="1188" w:type="dxa"/>
            <w:shd w:val="clear" w:color="auto" w:fill="auto"/>
          </w:tcPr>
          <w:p w:rsidR="00464F34" w:rsidRPr="004B2FEB" w:rsidRDefault="00FF15C6" w:rsidP="00EB4968">
            <w:pPr>
              <w:pStyle w:val="InstructionsText"/>
              <w:suppressAutoHyphens/>
            </w:pPr>
            <w:r w:rsidRPr="004B2FEB">
              <w:t>0020</w:t>
            </w:r>
          </w:p>
        </w:tc>
        <w:tc>
          <w:tcPr>
            <w:tcW w:w="8701" w:type="dxa"/>
            <w:shd w:val="clear" w:color="auto" w:fill="auto"/>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MSP</w:t>
            </w:r>
          </w:p>
          <w:p w:rsidR="00464F34" w:rsidRPr="004B2FEB" w:rsidRDefault="00464F34" w:rsidP="00EB4968">
            <w:pPr>
              <w:pStyle w:val="InstructionsText"/>
              <w:suppressAutoHyphens/>
            </w:pPr>
            <w:r w:rsidRPr="004B2FEB">
              <w:t xml:space="preserve">Vykazujú sa tu všetky expozície voči MSP. </w:t>
            </w:r>
          </w:p>
        </w:tc>
      </w:tr>
      <w:tr w:rsidR="00464F34" w:rsidRPr="004B2FEB" w:rsidTr="00672D2A">
        <w:tc>
          <w:tcPr>
            <w:tcW w:w="1188" w:type="dxa"/>
            <w:shd w:val="clear" w:color="auto" w:fill="auto"/>
          </w:tcPr>
          <w:p w:rsidR="00464F34" w:rsidRPr="004B2FEB" w:rsidRDefault="00FF15C6" w:rsidP="00EB4968">
            <w:pPr>
              <w:pStyle w:val="InstructionsText"/>
              <w:suppressAutoHyphens/>
            </w:pPr>
            <w:r w:rsidRPr="004B2FEB">
              <w:t>0030</w:t>
            </w:r>
          </w:p>
        </w:tc>
        <w:tc>
          <w:tcPr>
            <w:tcW w:w="8701" w:type="dxa"/>
            <w:shd w:val="clear" w:color="auto" w:fill="auto"/>
          </w:tcPr>
          <w:p w:rsidR="00464F34" w:rsidRPr="004B2FEB" w:rsidRDefault="00464F34"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Expozície, na ktoré sa uplatňuje faktor na podporu MSP</w:t>
            </w:r>
          </w:p>
          <w:p w:rsidR="00464F34" w:rsidRPr="004B2FEB" w:rsidRDefault="00464F34" w:rsidP="00EB4968">
            <w:pPr>
              <w:pStyle w:val="InstructionsText"/>
              <w:suppressAutoHyphens/>
            </w:pPr>
            <w:r w:rsidRPr="004B2FEB">
              <w:t xml:space="preserve">Vykazujú sa tu len expozície, ktoré spĺňajú požiadavky článku 501 CRR. </w:t>
            </w: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0035</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Expozície, na ktoré sa uplatňuje faktor na podporu infraštruktúry</w:t>
            </w:r>
          </w:p>
          <w:p w:rsidR="001B1F77" w:rsidRPr="004B2FEB" w:rsidRDefault="001B1F77" w:rsidP="00EB4968">
            <w:pPr>
              <w:pStyle w:val="InstructionsText"/>
              <w:suppressAutoHyphens/>
              <w:rPr>
                <w:rStyle w:val="InstructionsTabelleberschrift"/>
                <w:rFonts w:ascii="Times New Roman" w:hAnsi="Times New Roman"/>
                <w:sz w:val="24"/>
              </w:rPr>
            </w:pPr>
            <w:r w:rsidRPr="004B2FEB">
              <w:t>Vykazujú sa tu len expozície, ktoré spĺňajú požiadavky článku 501a CRR.</w:t>
            </w:r>
          </w:p>
        </w:tc>
      </w:tr>
      <w:tr w:rsidR="001B1F77" w:rsidRPr="004B2FEB" w:rsidTr="00672D2A">
        <w:tc>
          <w:tcPr>
            <w:tcW w:w="1188" w:type="dxa"/>
            <w:shd w:val="clear" w:color="auto" w:fill="auto"/>
          </w:tcPr>
          <w:p w:rsidR="001B1F77" w:rsidRPr="004B2FEB" w:rsidRDefault="001B1F77" w:rsidP="00EB4968">
            <w:pPr>
              <w:pStyle w:val="InstructionsText"/>
              <w:suppressAutoHyphens/>
            </w:pPr>
            <w:r w:rsidRPr="004B2FEB">
              <w:t>0040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zabezpečené hypotékami na nehnuteľný majetok – určený na bývanie</w:t>
            </w:r>
          </w:p>
          <w:p w:rsidR="001B1F77" w:rsidRPr="004B2FEB" w:rsidRDefault="001B1F77" w:rsidP="00EB4968">
            <w:pPr>
              <w:pStyle w:val="InstructionsText"/>
              <w:suppressAutoHyphens/>
            </w:pPr>
            <w:r w:rsidRPr="004B2FEB">
              <w:t>Článok 125 CRR.</w:t>
            </w:r>
          </w:p>
          <w:p w:rsidR="001B1F77" w:rsidRPr="004B2FEB" w:rsidRDefault="001B1F77" w:rsidP="00EB4968">
            <w:pPr>
              <w:pStyle w:val="InstructionsText"/>
              <w:suppressAutoHyphens/>
              <w:rPr>
                <w:b/>
                <w:u w:val="single"/>
              </w:rPr>
            </w:pPr>
            <w:r w:rsidRPr="004B2FEB">
              <w:t>Vykazuje sa len</w:t>
            </w:r>
            <w:r w:rsidR="004B2FEB">
              <w:t xml:space="preserve"> v </w:t>
            </w:r>
            <w:r w:rsidRPr="004B2FEB">
              <w:t>triede expozícií „zabezpečené hypotékami na nehnuteľný majetok“.</w:t>
            </w:r>
          </w:p>
        </w:tc>
      </w:tr>
      <w:tr w:rsidR="001B1F77" w:rsidRPr="004B2FEB" w:rsidTr="00672D2A">
        <w:tc>
          <w:tcPr>
            <w:tcW w:w="1188" w:type="dxa"/>
            <w:shd w:val="clear" w:color="auto" w:fill="auto"/>
          </w:tcPr>
          <w:p w:rsidR="001B1F77" w:rsidRPr="004B2FEB" w:rsidRDefault="001B1F77" w:rsidP="00EB4968">
            <w:pPr>
              <w:pStyle w:val="InstructionsText"/>
              <w:suppressAutoHyphens/>
            </w:pPr>
            <w:r w:rsidRPr="004B2FEB">
              <w:t>0050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Expozície</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trvalým čiastočným používaním štandardizovaného prístupu</w:t>
            </w:r>
          </w:p>
          <w:p w:rsidR="001B1F77" w:rsidRPr="004B2FEB" w:rsidRDefault="001B1F77" w:rsidP="00EB4968">
            <w:pPr>
              <w:pStyle w:val="InstructionsText"/>
              <w:suppressAutoHyphens/>
            </w:pPr>
            <w:r w:rsidRPr="004B2FEB">
              <w:lastRenderedPageBreak/>
              <w:t>Expozície, na ktoré sa uplatnil štandardizovaný prístup</w:t>
            </w:r>
            <w:r w:rsidR="004B2FEB">
              <w:t xml:space="preserve"> v </w:t>
            </w:r>
            <w:r w:rsidRPr="004B2FEB">
              <w:t>súlade</w:t>
            </w:r>
            <w:r w:rsidR="004B2FEB">
              <w:t xml:space="preserve"> s </w:t>
            </w:r>
            <w:r w:rsidRPr="004B2FEB">
              <w:t>článkom 150 ods. 1 CRR.</w:t>
            </w:r>
          </w:p>
        </w:tc>
      </w:tr>
      <w:tr w:rsidR="001B1F77" w:rsidRPr="004B2FEB" w:rsidTr="00672D2A">
        <w:tc>
          <w:tcPr>
            <w:tcW w:w="1188" w:type="dxa"/>
            <w:shd w:val="clear" w:color="auto" w:fill="auto"/>
          </w:tcPr>
          <w:p w:rsidR="001B1F77" w:rsidRPr="004B2FEB" w:rsidRDefault="001B1F77" w:rsidP="00EB4968">
            <w:pPr>
              <w:pStyle w:val="InstructionsText"/>
              <w:suppressAutoHyphens/>
            </w:pPr>
            <w:r w:rsidRPr="004B2FEB">
              <w:lastRenderedPageBreak/>
              <w:t>0060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Expozície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štandardizovaného prístupu</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predchádzajúcim povolením orgánu dohľadu postupne implementovať prístup IRB</w:t>
            </w:r>
          </w:p>
          <w:p w:rsidR="001B1F77" w:rsidRPr="004B2FEB" w:rsidRDefault="001B1F77" w:rsidP="00EB4968">
            <w:pPr>
              <w:pStyle w:val="InstructionsText"/>
              <w:suppressAutoHyphens/>
            </w:pPr>
            <w:r w:rsidRPr="004B2FEB">
              <w:t xml:space="preserve">Článok 148 ods. 1 CRR. </w:t>
            </w:r>
          </w:p>
        </w:tc>
      </w:tr>
      <w:tr w:rsidR="001B1F77" w:rsidRPr="004B2FEB" w:rsidTr="00672D2A">
        <w:tc>
          <w:tcPr>
            <w:tcW w:w="1188" w:type="dxa"/>
          </w:tcPr>
          <w:p w:rsidR="001B1F77" w:rsidRPr="004B2FEB" w:rsidRDefault="001B1F77" w:rsidP="00EB4968">
            <w:pPr>
              <w:pStyle w:val="InstructionsText"/>
              <w:suppressAutoHyphens/>
            </w:pPr>
            <w:r w:rsidRPr="004B2FEB">
              <w:t>0070 –⁠ 0130</w:t>
            </w:r>
          </w:p>
        </w:tc>
        <w:tc>
          <w:tcPr>
            <w:tcW w:w="8701" w:type="dxa"/>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ROZČLENENIE CELKOVÝCH EXPOZÍCIÍ PODĽA DRUHOV EXPOZÍCIÍ</w:t>
            </w:r>
          </w:p>
          <w:p w:rsidR="004B2FEB" w:rsidRDefault="001B1F77" w:rsidP="00EB4968">
            <w:pPr>
              <w:pStyle w:val="InstructionsText"/>
              <w:suppressAutoHyphens/>
            </w:pPr>
            <w:r w:rsidRPr="004B2FEB">
              <w:t>Pozície vykazujúcej inštitúcie</w:t>
            </w:r>
            <w:r w:rsidR="004B2FEB">
              <w:t xml:space="preserve"> v </w:t>
            </w:r>
            <w:r w:rsidRPr="004B2FEB">
              <w:t>„bankovej knihe“ sa rozčlenia na základe kritérií uvedených nižšie na súvahové expozície podliehajúce kreditnému riziku, podsúvahové expozície podliehajúce kreditnému riziku</w:t>
            </w:r>
            <w:r w:rsidR="004B2FEB">
              <w:t xml:space="preserve"> a </w:t>
            </w:r>
            <w:r w:rsidRPr="004B2FEB">
              <w:t>expozície podliehajúce kreditnému riziku protistrany</w:t>
            </w:r>
            <w:r w:rsidR="004B2FEB">
              <w:t>.</w:t>
            </w:r>
          </w:p>
          <w:p w:rsidR="001B1F77" w:rsidRPr="004B2FEB" w:rsidRDefault="001B1F77" w:rsidP="00EB4968">
            <w:pPr>
              <w:pStyle w:val="InstructionsText"/>
              <w:suppressAutoHyphens/>
            </w:pPr>
            <w:r w:rsidRPr="004B2FEB">
              <w:t>Expozície voči kreditnému riziku protistrany vyplývajúcemu</w:t>
            </w:r>
            <w:r w:rsidR="004B2FEB">
              <w:t xml:space="preserve"> z </w:t>
            </w:r>
            <w:r w:rsidRPr="004B2FEB">
              <w:t>činností obchodnej knihy inštitúcie, ako je uvedené</w:t>
            </w:r>
            <w:r w:rsidR="004B2FEB">
              <w:t xml:space="preserve"> v </w:t>
            </w:r>
            <w:r w:rsidRPr="004B2FEB">
              <w:t>článku 92 ods. 3 písm. f)</w:t>
            </w:r>
            <w:r w:rsidR="004B2FEB">
              <w:t xml:space="preserve"> a v </w:t>
            </w:r>
            <w:r w:rsidRPr="004B2FEB">
              <w:t>článku 299 ods. 2 CRR, sa zaraďujú medzi expozície, na ktoré sa vzťahuje kreditné riziko protistrany. Inštitúcie, ktoré uplatňujú článok 94 ods. 1 CRR, takisto rozčlenia svoje pozície</w:t>
            </w:r>
            <w:r w:rsidR="004B2FEB">
              <w:t xml:space="preserve"> v </w:t>
            </w:r>
            <w:r w:rsidRPr="004B2FEB">
              <w:t>„obchodnej knihe“ uvedené</w:t>
            </w:r>
            <w:r w:rsidR="004B2FEB">
              <w:t xml:space="preserve"> v </w:t>
            </w:r>
            <w:r w:rsidRPr="004B2FEB">
              <w:t>článku 92 ods. 3 písm. b) CRR na základe kritérií uvedených nižšie na súvahové expozície podliehajúce kreditnému riziku, podsúvahové expozície podliehajúce kreditnému riziku</w:t>
            </w:r>
            <w:r w:rsidR="004B2FEB">
              <w:t xml:space="preserve"> a </w:t>
            </w:r>
            <w:r w:rsidRPr="004B2FEB">
              <w:t>expozície podliehajúce kreditnému riziku protistrany.</w:t>
            </w:r>
          </w:p>
        </w:tc>
      </w:tr>
      <w:tr w:rsidR="001B1F77" w:rsidRPr="004B2FEB" w:rsidTr="00672D2A">
        <w:tc>
          <w:tcPr>
            <w:tcW w:w="1188" w:type="dxa"/>
          </w:tcPr>
          <w:p w:rsidR="001B1F77" w:rsidRPr="004B2FEB" w:rsidRDefault="00FF15C6" w:rsidP="00EB4968">
            <w:pPr>
              <w:pStyle w:val="InstructionsText"/>
              <w:suppressAutoHyphens/>
            </w:pPr>
            <w:r w:rsidRPr="004B2FEB">
              <w:t>0070</w:t>
            </w:r>
          </w:p>
        </w:tc>
        <w:tc>
          <w:tcPr>
            <w:tcW w:w="8701" w:type="dxa"/>
          </w:tcPr>
          <w:p w:rsid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Súvahové expozície podliehajúce kreditnému riziku</w:t>
            </w:r>
          </w:p>
          <w:p w:rsidR="001B1F77" w:rsidRPr="004B2FEB" w:rsidRDefault="001B1F77" w:rsidP="00EB4968">
            <w:pPr>
              <w:pStyle w:val="InstructionsText"/>
              <w:suppressAutoHyphens/>
            </w:pPr>
            <w:r w:rsidRPr="004B2FEB">
              <w:t>Aktíva uvedené</w:t>
            </w:r>
            <w:r w:rsidR="004B2FEB">
              <w:t xml:space="preserve"> v </w:t>
            </w:r>
            <w:r w:rsidRPr="004B2FEB">
              <w:t>článku 24 CRR nezahrnuté</w:t>
            </w:r>
            <w:r w:rsidR="004B2FEB">
              <w:t xml:space="preserve"> v </w:t>
            </w:r>
            <w:r w:rsidRPr="004B2FEB">
              <w:t>inej kategórii.</w:t>
            </w:r>
          </w:p>
          <w:p w:rsidR="001B1F77" w:rsidRPr="004B2FEB" w:rsidRDefault="001B1F77" w:rsidP="00EB4968">
            <w:pPr>
              <w:pStyle w:val="InstructionsText"/>
              <w:suppressAutoHyphens/>
            </w:pPr>
            <w:r w:rsidRPr="004B2FEB">
              <w:t>Expozície, ktoré podliehajú kreditnému riziku protistrany, sa vykazujú</w:t>
            </w:r>
            <w:r w:rsidR="004B2FEB">
              <w:t xml:space="preserve"> v </w:t>
            </w:r>
            <w:r w:rsidRPr="004B2FEB">
              <w:t>riadkoch 0090 – 0130,</w:t>
            </w:r>
            <w:r w:rsidR="004B2FEB">
              <w:t xml:space="preserve"> a </w:t>
            </w:r>
            <w:r w:rsidRPr="004B2FEB">
              <w:t>preto sa nevykazujú</w:t>
            </w:r>
            <w:r w:rsidR="004B2FEB">
              <w:t xml:space="preserve"> v </w:t>
            </w:r>
            <w:r w:rsidRPr="004B2FEB">
              <w:t>tomto riadku.</w:t>
            </w:r>
          </w:p>
          <w:p w:rsidR="001B1F77" w:rsidRPr="004B2FEB" w:rsidRDefault="001B1F77" w:rsidP="00EB4968">
            <w:pPr>
              <w:pStyle w:val="InstructionsText"/>
              <w:suppressAutoHyphens/>
            </w:pPr>
            <w:r w:rsidRPr="004B2FEB">
              <w:t>Bezodplatné dodania uvedené</w:t>
            </w:r>
            <w:r w:rsidR="004B2FEB">
              <w:t xml:space="preserve"> v </w:t>
            </w:r>
            <w:r w:rsidRPr="004B2FEB">
              <w:t>článku 379 ods. 1 CRR (ak sa neodpočítavajú) síce nepredstavujú súvahovú položku, ale aj tak sa vykazujú</w:t>
            </w:r>
            <w:r w:rsidR="004B2FEB">
              <w:t xml:space="preserve"> v </w:t>
            </w:r>
            <w:r w:rsidRPr="004B2FEB">
              <w:t>tomto riadku.</w:t>
            </w:r>
          </w:p>
          <w:p w:rsidR="001B1F77" w:rsidRPr="004B2FEB" w:rsidRDefault="001B1F77" w:rsidP="00EB4968">
            <w:pPr>
              <w:pStyle w:val="InstructionsText"/>
              <w:suppressAutoHyphens/>
            </w:pPr>
          </w:p>
        </w:tc>
      </w:tr>
      <w:tr w:rsidR="001B1F77" w:rsidRPr="004B2FEB" w:rsidTr="00672D2A">
        <w:tc>
          <w:tcPr>
            <w:tcW w:w="1188" w:type="dxa"/>
          </w:tcPr>
          <w:p w:rsidR="001B1F77" w:rsidRPr="004B2FEB" w:rsidRDefault="00FF15C6" w:rsidP="00EB4968">
            <w:pPr>
              <w:pStyle w:val="InstructionsText"/>
              <w:suppressAutoHyphens/>
            </w:pPr>
            <w:r w:rsidRPr="004B2FEB">
              <w:t>0080</w:t>
            </w:r>
          </w:p>
        </w:tc>
        <w:tc>
          <w:tcPr>
            <w:tcW w:w="8701" w:type="dxa"/>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Podsúvahové expozície podliehajúce kreditnému riziku</w:t>
            </w:r>
          </w:p>
          <w:p w:rsidR="001B1F77" w:rsidRPr="004B2FEB" w:rsidRDefault="001B1F77" w:rsidP="00EB4968">
            <w:pPr>
              <w:pStyle w:val="InstructionsText"/>
              <w:suppressAutoHyphens/>
            </w:pPr>
            <w:r w:rsidRPr="004B2FEB">
              <w:t>Podsúvahové pozície tvoria položky uvedené</w:t>
            </w:r>
            <w:r w:rsidR="004B2FEB">
              <w:t xml:space="preserve"> v </w:t>
            </w:r>
            <w:r w:rsidRPr="004B2FEB">
              <w:t>prílohe I CRR.</w:t>
            </w:r>
          </w:p>
          <w:p w:rsidR="001B1F77" w:rsidRPr="004B2FEB" w:rsidRDefault="001B1F77" w:rsidP="00EB4968">
            <w:pPr>
              <w:pStyle w:val="InstructionsText"/>
              <w:suppressAutoHyphens/>
            </w:pPr>
            <w:r w:rsidRPr="004B2FEB">
              <w:t>Expozície, ktoré podliehajú kreditnému riziku protistrany, sa vykazujú</w:t>
            </w:r>
            <w:r w:rsidR="004B2FEB">
              <w:t xml:space="preserve"> v </w:t>
            </w:r>
            <w:r w:rsidRPr="004B2FEB">
              <w:t>riadkoch 0090 – 0130,</w:t>
            </w:r>
            <w:r w:rsidR="004B2FEB">
              <w:t xml:space="preserve"> a </w:t>
            </w:r>
            <w:r w:rsidRPr="004B2FEB">
              <w:t>preto sa nevykazujú</w:t>
            </w:r>
            <w:r w:rsidR="004B2FEB">
              <w:t xml:space="preserve"> v </w:t>
            </w:r>
            <w:r w:rsidRPr="004B2FEB">
              <w:t>tomto riadku.</w:t>
            </w:r>
          </w:p>
          <w:p w:rsidR="001B1F77" w:rsidRPr="004B2FEB" w:rsidRDefault="001B1F77" w:rsidP="00EB4968">
            <w:pPr>
              <w:pStyle w:val="InstructionsText"/>
              <w:suppressAutoHyphens/>
            </w:pPr>
          </w:p>
        </w:tc>
      </w:tr>
      <w:tr w:rsidR="001B1F77" w:rsidRPr="004B2FEB" w:rsidTr="00672D2A">
        <w:tc>
          <w:tcPr>
            <w:tcW w:w="1188" w:type="dxa"/>
            <w:tcBorders>
              <w:top w:val="single" w:sz="4" w:space="0" w:color="auto"/>
              <w:left w:val="single" w:sz="4" w:space="0" w:color="auto"/>
              <w:bottom w:val="single" w:sz="4" w:space="0" w:color="auto"/>
              <w:right w:val="single" w:sz="4" w:space="0" w:color="auto"/>
            </w:tcBorders>
          </w:tcPr>
          <w:p w:rsidR="001B1F77" w:rsidRPr="004B2FEB" w:rsidRDefault="00FF15C6" w:rsidP="00EB4968">
            <w:pPr>
              <w:pStyle w:val="InstructionsText"/>
              <w:suppressAutoHyphens/>
            </w:pPr>
            <w:r w:rsidRPr="004B2FEB">
              <w:t>0090 –⁠ 0130</w:t>
            </w:r>
          </w:p>
        </w:tc>
        <w:tc>
          <w:tcPr>
            <w:tcW w:w="8701" w:type="dxa"/>
            <w:tcBorders>
              <w:top w:val="single" w:sz="4" w:space="0" w:color="auto"/>
              <w:left w:val="single" w:sz="4" w:space="0" w:color="auto"/>
              <w:bottom w:val="single" w:sz="4" w:space="0" w:color="auto"/>
              <w:right w:val="single" w:sz="4" w:space="0" w:color="auto"/>
            </w:tcBorders>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Expozície/transakcie podliehajúce kreditnému riziku protistrany</w:t>
            </w:r>
          </w:p>
          <w:p w:rsidR="00E86B98" w:rsidRPr="004B2FEB" w:rsidRDefault="00E86B98" w:rsidP="00EB4968">
            <w:pPr>
              <w:pStyle w:val="InstructionsText"/>
              <w:suppressAutoHyphens/>
            </w:pPr>
            <w:r w:rsidRPr="004B2FEB">
              <w:t>Transakcie podliehajúce kreditnému riziku protistrany, t. j. derivátové nástroje, repo transakcie, transakcie požičiavania alebo vypožičiavania cenných papierov alebo komodít, transakcie</w:t>
            </w:r>
            <w:r w:rsidR="004B2FEB">
              <w:t xml:space="preserve"> s </w:t>
            </w:r>
            <w:r w:rsidRPr="004B2FEB">
              <w:t>dlhou dobou vyrovnania</w:t>
            </w:r>
            <w:r w:rsidR="004B2FEB">
              <w:t xml:space="preserve"> a </w:t>
            </w:r>
            <w:r w:rsidRPr="004B2FEB">
              <w:t>transakcie požičiavania</w:t>
            </w:r>
            <w:r w:rsidR="004B2FEB">
              <w:t xml:space="preserve"> s </w:t>
            </w:r>
            <w:r w:rsidRPr="004B2FEB">
              <w:t>dozabezpečením.</w:t>
            </w:r>
          </w:p>
        </w:tc>
      </w:tr>
      <w:tr w:rsidR="001B1F77" w:rsidRPr="004B2FEB" w:rsidTr="00672D2A">
        <w:tc>
          <w:tcPr>
            <w:tcW w:w="1188" w:type="dxa"/>
          </w:tcPr>
          <w:p w:rsidR="001B1F77" w:rsidRPr="004B2FEB" w:rsidRDefault="00FF15C6" w:rsidP="00EB4968">
            <w:pPr>
              <w:pStyle w:val="InstructionsText"/>
              <w:suppressAutoHyphens/>
            </w:pPr>
            <w:r w:rsidRPr="004B2FEB">
              <w:t>0090</w:t>
            </w:r>
          </w:p>
        </w:tc>
        <w:tc>
          <w:tcPr>
            <w:tcW w:w="8701" w:type="dxa"/>
          </w:tcPr>
          <w:p w:rsidR="001B1F77" w:rsidRPr="004B2FEB" w:rsidRDefault="001B1F77" w:rsidP="00EB4968">
            <w:pPr>
              <w:pStyle w:val="InstructionsText"/>
              <w:suppressAutoHyphens/>
            </w:pPr>
            <w:r w:rsidRPr="004B2FEB">
              <w:rPr>
                <w:rStyle w:val="InstructionsTabelleberschrift"/>
                <w:rFonts w:ascii="Times New Roman" w:hAnsi="Times New Roman"/>
                <w:sz w:val="24"/>
              </w:rPr>
              <w:t>Súbory vzájomného započítavania transakcií financovania prostredníctvom cenných papierov</w:t>
            </w:r>
          </w:p>
          <w:p w:rsidR="00E86B98" w:rsidRPr="004B2FEB" w:rsidRDefault="00E86B98" w:rsidP="00EB4968">
            <w:pPr>
              <w:pStyle w:val="InstructionsText"/>
              <w:suppressAutoHyphens/>
            </w:pPr>
            <w:r w:rsidRPr="004B2FEB">
              <w:t>Súbory vzájomného započítavania, ktoré obsahujú len transakcie financovania prostredníctvom cenných papierov (SFT)</w:t>
            </w:r>
            <w:r w:rsidR="004B2FEB">
              <w:t xml:space="preserve"> v </w:t>
            </w:r>
            <w:r w:rsidRPr="004B2FEB">
              <w:t>zmysle vymedzenia</w:t>
            </w:r>
            <w:r w:rsidR="004B2FEB">
              <w:t xml:space="preserve"> v </w:t>
            </w:r>
            <w:r w:rsidRPr="004B2FEB">
              <w:t>článku 4 ods. 1 bode 139 CRR.</w:t>
            </w:r>
          </w:p>
          <w:p w:rsidR="00E86B98" w:rsidRPr="004B2FEB" w:rsidRDefault="00E86B98" w:rsidP="00EB4968">
            <w:pPr>
              <w:pStyle w:val="InstructionsText"/>
              <w:suppressAutoHyphens/>
            </w:pPr>
            <w:r w:rsidRPr="004B2FEB">
              <w:t>SFT, ktoré sú zahrnuté</w:t>
            </w:r>
            <w:r w:rsidR="004B2FEB">
              <w:t xml:space="preserve"> v </w:t>
            </w:r>
            <w:r w:rsidRPr="004B2FEB">
              <w:t>súbore krížového vzájomného započítavania produktov,</w:t>
            </w:r>
            <w:r w:rsidR="004B2FEB">
              <w:t xml:space="preserve"> a </w:t>
            </w:r>
            <w:r w:rsidRPr="004B2FEB">
              <w:t>preto sa vykazujú</w:t>
            </w:r>
            <w:r w:rsidR="004B2FEB">
              <w:t xml:space="preserve"> v </w:t>
            </w:r>
            <w:r w:rsidRPr="004B2FEB">
              <w:t>riadku 0130, sa nevykazujú</w:t>
            </w:r>
            <w:r w:rsidR="004B2FEB">
              <w:t xml:space="preserve"> v </w:t>
            </w:r>
            <w:r w:rsidRPr="004B2FEB">
              <w:t>tomto riadku.</w:t>
            </w:r>
          </w:p>
          <w:p w:rsidR="001B1F77" w:rsidRPr="004B2FEB" w:rsidRDefault="001B1F77" w:rsidP="00EB4968">
            <w:pPr>
              <w:pStyle w:val="InstructionsText"/>
              <w:suppressAutoHyphens/>
            </w:pPr>
          </w:p>
        </w:tc>
      </w:tr>
      <w:tr w:rsidR="001B1F77" w:rsidRPr="004B2FEB" w:rsidTr="00672D2A">
        <w:tc>
          <w:tcPr>
            <w:tcW w:w="1188" w:type="dxa"/>
          </w:tcPr>
          <w:p w:rsidR="001B1F77" w:rsidRPr="004B2FEB" w:rsidRDefault="00FF15C6" w:rsidP="00EB4968">
            <w:pPr>
              <w:pStyle w:val="InstructionsText"/>
              <w:suppressAutoHyphens/>
            </w:pPr>
            <w:r w:rsidRPr="004B2FEB">
              <w:lastRenderedPageBreak/>
              <w:t>0100</w:t>
            </w:r>
          </w:p>
        </w:tc>
        <w:tc>
          <w:tcPr>
            <w:tcW w:w="8701" w:type="dxa"/>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centrálne zúčtované prostredníctvom QCCP</w:t>
            </w:r>
          </w:p>
          <w:p w:rsidR="00E86B98" w:rsidRPr="004B2FEB" w:rsidRDefault="00E86B98" w:rsidP="00EB4968">
            <w:pPr>
              <w:pStyle w:val="InstructionsText"/>
              <w:suppressAutoHyphens/>
            </w:pPr>
            <w:r w:rsidRPr="004B2FEB">
              <w:t>Zmluvy</w:t>
            </w:r>
            <w:r w:rsidR="004B2FEB">
              <w:t xml:space="preserve"> a </w:t>
            </w:r>
            <w:r w:rsidRPr="004B2FEB">
              <w:t>transakcie uvedené</w:t>
            </w:r>
            <w:r w:rsidR="004B2FEB">
              <w:t xml:space="preserve"> v </w:t>
            </w:r>
            <w:r w:rsidRPr="004B2FEB">
              <w:t>článku 301 ods. 1 CRR, pokiaľ sú nesplatené voči kvalifikovanej centrálnej protistrane (QCCP)</w:t>
            </w:r>
            <w:r w:rsidR="004B2FEB">
              <w:t xml:space="preserve"> v </w:t>
            </w:r>
            <w:r w:rsidRPr="004B2FEB">
              <w:t>zmysle vymedzenia</w:t>
            </w:r>
            <w:r w:rsidR="004B2FEB">
              <w:t xml:space="preserve"> v </w:t>
            </w:r>
            <w:r w:rsidRPr="004B2FEB">
              <w:t>článku 4 ods. 1 bode 88 CRR, vrátane transakcií súvisiacich</w:t>
            </w:r>
            <w:r w:rsidR="004B2FEB">
              <w:t xml:space="preserve"> s </w:t>
            </w:r>
            <w:r w:rsidRPr="004B2FEB">
              <w:t>QCCP,</w:t>
            </w:r>
            <w:r w:rsidR="004B2FEB">
              <w:t xml:space="preserve"> v </w:t>
            </w:r>
            <w:r w:rsidRPr="004B2FEB">
              <w:t>prípade ktorých sa hodnoty rizikovo vážených expozícií vypočítavajú</w:t>
            </w:r>
            <w:r w:rsidR="004B2FEB">
              <w:t xml:space="preserve"> v </w:t>
            </w:r>
            <w:r w:rsidRPr="004B2FEB">
              <w:t>súlade</w:t>
            </w:r>
            <w:r w:rsidR="004B2FEB">
              <w:t xml:space="preserve"> s </w:t>
            </w:r>
            <w:r w:rsidRPr="004B2FEB">
              <w:t>treťou časťou hlavou II kapitolou 6 oddielom 9 CRR. Transakcia súvisiaca</w:t>
            </w:r>
            <w:r w:rsidR="004B2FEB">
              <w:t xml:space="preserve"> s </w:t>
            </w:r>
            <w:r w:rsidRPr="004B2FEB">
              <w:t>QCCP znamená to isté ako transakcia súvisiaca</w:t>
            </w:r>
            <w:r w:rsidR="004B2FEB">
              <w:t xml:space="preserve"> s </w:t>
            </w:r>
            <w:r w:rsidRPr="004B2FEB">
              <w:t>CCP</w:t>
            </w:r>
            <w:r w:rsidR="004B2FEB">
              <w:t xml:space="preserve"> v </w:t>
            </w:r>
            <w:r w:rsidRPr="004B2FEB">
              <w:t>článku 300 ods. 2 CRR, ak CCP je QCCP.</w:t>
            </w:r>
          </w:p>
          <w:p w:rsidR="001B1F77" w:rsidRPr="004B2FEB" w:rsidRDefault="001B1F77" w:rsidP="00EB4968">
            <w:pPr>
              <w:pStyle w:val="InstructionsText"/>
              <w:suppressAutoHyphens/>
            </w:pPr>
          </w:p>
        </w:tc>
      </w:tr>
      <w:tr w:rsidR="001B1F77" w:rsidRPr="004B2FEB" w:rsidTr="00672D2A">
        <w:tc>
          <w:tcPr>
            <w:tcW w:w="1188" w:type="dxa"/>
          </w:tcPr>
          <w:p w:rsidR="001B1F77" w:rsidRPr="004B2FEB" w:rsidRDefault="00FF15C6" w:rsidP="00EB4968">
            <w:pPr>
              <w:pStyle w:val="InstructionsText"/>
              <w:suppressAutoHyphens/>
            </w:pPr>
            <w:r w:rsidRPr="004B2FEB">
              <w:t>0110</w:t>
            </w:r>
          </w:p>
        </w:tc>
        <w:tc>
          <w:tcPr>
            <w:tcW w:w="8701" w:type="dxa"/>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Súbory vzájomného započítavania derivátov</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transakcií</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dlhou dobou vyrovnania</w:t>
            </w:r>
          </w:p>
          <w:p w:rsidR="00E86B98" w:rsidRPr="004B2FEB" w:rsidRDefault="00E86B98" w:rsidP="00EB4968">
            <w:pPr>
              <w:pStyle w:val="InstructionsText"/>
              <w:suppressAutoHyphens/>
            </w:pPr>
            <w:r w:rsidRPr="004B2FEB">
              <w:t>Súbory vzájomného započítavania, ktoré obsahujú len deriváty uvedené</w:t>
            </w:r>
            <w:r w:rsidR="004B2FEB">
              <w:t xml:space="preserve"> v </w:t>
            </w:r>
            <w:r w:rsidRPr="004B2FEB">
              <w:t>prílohe II</w:t>
            </w:r>
            <w:r w:rsidR="004B2FEB">
              <w:t xml:space="preserve"> k </w:t>
            </w:r>
            <w:r w:rsidRPr="004B2FEB">
              <w:t>CRR</w:t>
            </w:r>
            <w:r w:rsidR="004B2FEB">
              <w:t xml:space="preserve"> a </w:t>
            </w:r>
            <w:r w:rsidRPr="004B2FEB">
              <w:t>transakcie</w:t>
            </w:r>
            <w:r w:rsidR="004B2FEB">
              <w:t xml:space="preserve"> s </w:t>
            </w:r>
            <w:r w:rsidRPr="004B2FEB">
              <w:t>dlhou dobou vyrovnania</w:t>
            </w:r>
            <w:r w:rsidR="004B2FEB">
              <w:t xml:space="preserve"> v </w:t>
            </w:r>
            <w:r w:rsidRPr="004B2FEB">
              <w:t>zmysle vymedzenia</w:t>
            </w:r>
            <w:r w:rsidR="004B2FEB">
              <w:t xml:space="preserve"> v </w:t>
            </w:r>
            <w:r w:rsidRPr="004B2FEB">
              <w:t>článku 272 ods. 2 CRR.</w:t>
            </w:r>
          </w:p>
          <w:p w:rsidR="001B1F77" w:rsidRPr="004B2FEB" w:rsidRDefault="001B1F77" w:rsidP="00EB4968">
            <w:pPr>
              <w:pStyle w:val="InstructionsText"/>
              <w:suppressAutoHyphens/>
            </w:pPr>
            <w:r w:rsidRPr="004B2FEB">
              <w:t>Deriváty</w:t>
            </w:r>
            <w:r w:rsidR="004B2FEB">
              <w:t xml:space="preserve"> a </w:t>
            </w:r>
            <w:r w:rsidRPr="004B2FEB">
              <w:t>transakcie</w:t>
            </w:r>
            <w:r w:rsidR="004B2FEB">
              <w:t xml:space="preserve"> s </w:t>
            </w:r>
            <w:r w:rsidRPr="004B2FEB">
              <w:t>dlhou dobou vyrovnania, ktoré sú zahrnuté</w:t>
            </w:r>
            <w:r w:rsidR="004B2FEB">
              <w:t xml:space="preserve"> v </w:t>
            </w:r>
            <w:r w:rsidRPr="004B2FEB">
              <w:t>súbore krížového vzájomného započítavania produktov,</w:t>
            </w:r>
            <w:r w:rsidR="004B2FEB">
              <w:t xml:space="preserve"> a </w:t>
            </w:r>
            <w:r w:rsidRPr="004B2FEB">
              <w:t>preto sa vykazujú</w:t>
            </w:r>
            <w:r w:rsidR="004B2FEB">
              <w:t xml:space="preserve"> v </w:t>
            </w:r>
            <w:r w:rsidRPr="004B2FEB">
              <w:t>riadku 0130, sa nevykazujú</w:t>
            </w:r>
            <w:r w:rsidR="004B2FEB">
              <w:t xml:space="preserve"> v </w:t>
            </w:r>
            <w:r w:rsidRPr="004B2FEB">
              <w:t>tomto riadku.</w:t>
            </w:r>
          </w:p>
        </w:tc>
      </w:tr>
      <w:tr w:rsidR="001B1F77" w:rsidRPr="004B2FEB" w:rsidTr="00672D2A">
        <w:tc>
          <w:tcPr>
            <w:tcW w:w="1188" w:type="dxa"/>
          </w:tcPr>
          <w:p w:rsidR="001B1F77" w:rsidRPr="004B2FEB" w:rsidRDefault="00FF15C6" w:rsidP="00EB4968">
            <w:pPr>
              <w:pStyle w:val="InstructionsText"/>
              <w:suppressAutoHyphens/>
            </w:pPr>
            <w:r w:rsidRPr="004B2FEB">
              <w:t>0120</w:t>
            </w:r>
          </w:p>
        </w:tc>
        <w:tc>
          <w:tcPr>
            <w:tcW w:w="8701" w:type="dxa"/>
          </w:tcPr>
          <w:p w:rsidR="001B1F77" w:rsidRPr="004B2FEB" w:rsidRDefault="001B1F77" w:rsidP="00EB4968">
            <w:pPr>
              <w:pStyle w:val="InstructionsText"/>
              <w:suppressAutoHyphens/>
            </w:pPr>
            <w:r w:rsidRPr="004B2FEB">
              <w:rPr>
                <w:rStyle w:val="InstructionsTabelleberschrift"/>
                <w:rFonts w:ascii="Times New Roman" w:hAnsi="Times New Roman"/>
                <w:sz w:val="24"/>
              </w:rPr>
              <w:t>Z čoho: centrálne zúčtované prostredníctvom QCCP</w:t>
            </w:r>
          </w:p>
          <w:p w:rsidR="00E86B98" w:rsidRPr="004B2FEB" w:rsidRDefault="00E86B98" w:rsidP="00EB4968">
            <w:pPr>
              <w:pStyle w:val="InstructionsText"/>
              <w:suppressAutoHyphens/>
            </w:pPr>
            <w:r w:rsidRPr="004B2FEB">
              <w:t>Pozri pokyny</w:t>
            </w:r>
            <w:r w:rsidR="004B2FEB">
              <w:t xml:space="preserve"> k </w:t>
            </w:r>
            <w:r w:rsidRPr="004B2FEB">
              <w:t>riadku 0100.</w:t>
            </w:r>
          </w:p>
          <w:p w:rsidR="001B1F77" w:rsidRPr="004B2FEB" w:rsidRDefault="001B1F77" w:rsidP="00EB4968">
            <w:pPr>
              <w:pStyle w:val="InstructionsText"/>
              <w:suppressAutoHyphens/>
            </w:pPr>
          </w:p>
        </w:tc>
      </w:tr>
      <w:tr w:rsidR="001B1F77" w:rsidRPr="004B2FEB" w:rsidTr="00672D2A">
        <w:tc>
          <w:tcPr>
            <w:tcW w:w="1188" w:type="dxa"/>
          </w:tcPr>
          <w:p w:rsidR="001B1F77" w:rsidRPr="004B2FEB" w:rsidRDefault="00FF15C6" w:rsidP="00EB4968">
            <w:pPr>
              <w:pStyle w:val="InstructionsText"/>
              <w:suppressAutoHyphens/>
            </w:pPr>
            <w:r w:rsidRPr="004B2FEB">
              <w:t>0130</w:t>
            </w:r>
          </w:p>
        </w:tc>
        <w:tc>
          <w:tcPr>
            <w:tcW w:w="8701" w:type="dxa"/>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Zo súborov krížového vzájomného započítavania produktov</w:t>
            </w:r>
          </w:p>
          <w:p w:rsidR="00E86B98" w:rsidRPr="004B2FEB" w:rsidRDefault="00E86B98" w:rsidP="00EB4968">
            <w:pPr>
              <w:pStyle w:val="InstructionsText"/>
              <w:suppressAutoHyphens/>
            </w:pPr>
            <w:r w:rsidRPr="004B2FEB">
              <w:t>Súbory vzájomného započítavania obsahujúce transakcie rôznych kategórií produktov (článok 272 ods. 11 CRR), t. j. deriváty</w:t>
            </w:r>
            <w:r w:rsidR="004B2FEB">
              <w:t xml:space="preserve"> a </w:t>
            </w:r>
            <w:r w:rsidRPr="004B2FEB">
              <w:t>SFT, pre ktoré existuje dohoda</w:t>
            </w:r>
            <w:r w:rsidR="004B2FEB">
              <w:t xml:space="preserve"> o </w:t>
            </w:r>
            <w:r w:rsidRPr="004B2FEB">
              <w:t>krížovom vzájomnom započítavaní produktov</w:t>
            </w:r>
            <w:r w:rsidR="004B2FEB">
              <w:t xml:space="preserve"> v </w:t>
            </w:r>
            <w:r w:rsidRPr="004B2FEB">
              <w:t>zmysle vymedzenia</w:t>
            </w:r>
            <w:r w:rsidR="004B2FEB">
              <w:t xml:space="preserve"> v </w:t>
            </w:r>
            <w:r w:rsidRPr="004B2FEB">
              <w:t>článku 272 ods. 25 CRR.</w:t>
            </w:r>
          </w:p>
          <w:p w:rsidR="001B1F77" w:rsidRPr="004B2FEB" w:rsidRDefault="001B1F77" w:rsidP="00EB4968">
            <w:pPr>
              <w:pStyle w:val="InstructionsText"/>
              <w:suppressAutoHyphens/>
            </w:pPr>
          </w:p>
        </w:tc>
      </w:tr>
      <w:tr w:rsidR="001B1F77" w:rsidRPr="004B2FEB" w:rsidTr="00672D2A">
        <w:tc>
          <w:tcPr>
            <w:tcW w:w="1188" w:type="dxa"/>
          </w:tcPr>
          <w:p w:rsidR="001B1F77" w:rsidRPr="004B2FEB" w:rsidRDefault="00FF15C6" w:rsidP="00EB4968">
            <w:pPr>
              <w:pStyle w:val="InstructionsText"/>
              <w:suppressAutoHyphens/>
            </w:pPr>
            <w:r w:rsidRPr="004B2FEB">
              <w:t>0140 –⁠ 0280</w:t>
            </w:r>
          </w:p>
        </w:tc>
        <w:tc>
          <w:tcPr>
            <w:tcW w:w="8701" w:type="dxa"/>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ROZČLENENIE EXPOZÍCIÍ PODĽA RIZIKOVÝCH VÁH</w:t>
            </w:r>
          </w:p>
          <w:p w:rsidR="001B1F77" w:rsidRPr="004B2FEB" w:rsidRDefault="001B1F77" w:rsidP="00EB4968">
            <w:pPr>
              <w:pStyle w:val="InstructionsText"/>
              <w:suppressAutoHyphens/>
            </w:pP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0140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0150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2</w:t>
            </w:r>
            <w:r w:rsidR="004B2FEB">
              <w:rPr>
                <w:rStyle w:val="InstructionsTabelleberschrift"/>
                <w:rFonts w:ascii="Times New Roman" w:hAnsi="Times New Roman"/>
                <w:sz w:val="24"/>
              </w:rPr>
              <w:t> %</w:t>
            </w:r>
          </w:p>
          <w:p w:rsidR="001B1F77" w:rsidRPr="004B2FEB" w:rsidRDefault="001B1F77" w:rsidP="00EB4968">
            <w:pPr>
              <w:pStyle w:val="InstructionsText"/>
              <w:suppressAutoHyphens/>
              <w:rPr>
                <w:b/>
              </w:rPr>
            </w:pPr>
            <w:r w:rsidRPr="004B2FEB">
              <w:t>Článok 306 ods. 1 CRR.</w:t>
            </w: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0160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4</w:t>
            </w:r>
            <w:r w:rsidR="004B2FEB">
              <w:rPr>
                <w:rStyle w:val="InstructionsTabelleberschrift"/>
                <w:rFonts w:ascii="Times New Roman" w:hAnsi="Times New Roman"/>
                <w:sz w:val="24"/>
              </w:rPr>
              <w:t> %</w:t>
            </w:r>
          </w:p>
          <w:p w:rsidR="001B1F77" w:rsidRPr="004B2FEB" w:rsidRDefault="001B1F77" w:rsidP="00EB4968">
            <w:pPr>
              <w:pStyle w:val="InstructionsText"/>
              <w:suppressAutoHyphens/>
              <w:rPr>
                <w:b/>
                <w:u w:val="single"/>
              </w:rPr>
            </w:pPr>
            <w:r w:rsidRPr="004B2FEB">
              <w:t>Článok 305 ods. 3 CRR.</w:t>
            </w: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0170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0180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20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0190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35</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lastRenderedPageBreak/>
              <w:t>0200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50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0210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70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r w:rsidRPr="004B2FEB">
              <w:t>Článok 232 ods. 3 písm. c) CRR.</w:t>
            </w: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0220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75</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0230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100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0240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150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0250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250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pPr>
            <w:r w:rsidRPr="004B2FEB">
              <w:t>Článok 133 ods. 2</w:t>
            </w:r>
            <w:r w:rsidR="004B2FEB">
              <w:t xml:space="preserve"> a </w:t>
            </w:r>
            <w:r w:rsidRPr="004B2FEB">
              <w:t>článok 48 ods. 4 CRR.</w:t>
            </w: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0260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370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rPr>
                <w:b/>
                <w:u w:val="single"/>
              </w:rPr>
            </w:pPr>
            <w:r w:rsidRPr="004B2FEB">
              <w:t>Článok 471 CRR.</w:t>
            </w: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0270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1 250</w:t>
            </w:r>
            <w:r w:rsidR="004B2FEB">
              <w:rPr>
                <w:rStyle w:val="InstructionsTabelleberschrift"/>
                <w:rFonts w:ascii="Times New Roman" w:hAnsi="Times New Roman"/>
                <w:sz w:val="24"/>
              </w:rPr>
              <w:t> %</w:t>
            </w:r>
          </w:p>
          <w:p w:rsidR="001B1F77" w:rsidRPr="004B2FEB" w:rsidRDefault="001B1F77" w:rsidP="00EB4968">
            <w:pPr>
              <w:pStyle w:val="InstructionsText"/>
              <w:suppressAutoHyphens/>
              <w:rPr>
                <w:b/>
                <w:u w:val="single"/>
              </w:rPr>
            </w:pPr>
            <w:r w:rsidRPr="004B2FEB">
              <w:t>Článok 133 ods. 2</w:t>
            </w:r>
            <w:r w:rsidR="004B2FEB">
              <w:t xml:space="preserve"> a </w:t>
            </w:r>
            <w:r w:rsidRPr="004B2FEB">
              <w:t>článok 379 CRR.</w:t>
            </w:r>
          </w:p>
        </w:tc>
      </w:tr>
      <w:tr w:rsidR="001B1F77" w:rsidRPr="004B2FEB" w:rsidTr="00672D2A">
        <w:tc>
          <w:tcPr>
            <w:tcW w:w="1188" w:type="dxa"/>
            <w:shd w:val="clear" w:color="auto" w:fill="auto"/>
          </w:tcPr>
          <w:p w:rsidR="001B1F77" w:rsidRPr="004B2FEB" w:rsidRDefault="00FF15C6" w:rsidP="00EB4968">
            <w:pPr>
              <w:pStyle w:val="InstructionsText"/>
              <w:suppressAutoHyphens/>
            </w:pPr>
            <w:r w:rsidRPr="004B2FEB">
              <w:t>0280</w:t>
            </w:r>
          </w:p>
        </w:tc>
        <w:tc>
          <w:tcPr>
            <w:tcW w:w="8701" w:type="dxa"/>
            <w:shd w:val="clear" w:color="auto" w:fill="auto"/>
          </w:tcPr>
          <w:p w:rsidR="001B1F77" w:rsidRPr="004B2FEB" w:rsidRDefault="001B1F77"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Iné rizikové váhy</w:t>
            </w:r>
          </w:p>
          <w:p w:rsidR="001B1F77" w:rsidRPr="004B2FEB" w:rsidRDefault="001B1F77" w:rsidP="00EB4968">
            <w:pPr>
              <w:pStyle w:val="InstructionsText"/>
              <w:suppressAutoHyphens/>
            </w:pPr>
            <w:r w:rsidRPr="004B2FEB">
              <w:t>Tento riadok nie je</w:t>
            </w:r>
            <w:r w:rsidR="004B2FEB">
              <w:t xml:space="preserve"> k </w:t>
            </w:r>
            <w:r w:rsidRPr="004B2FEB">
              <w:t>dispozícii pre triedy expozícií: vlády, podnikateľské subjekty, inštitúcie</w:t>
            </w:r>
            <w:r w:rsidR="004B2FEB">
              <w:t xml:space="preserve"> a </w:t>
            </w:r>
            <w:r w:rsidRPr="004B2FEB">
              <w:t>retail.</w:t>
            </w:r>
          </w:p>
          <w:p w:rsidR="001B1F77" w:rsidRPr="004B2FEB" w:rsidRDefault="001B1F77" w:rsidP="00EB4968">
            <w:pPr>
              <w:pStyle w:val="InstructionsText"/>
              <w:suppressAutoHyphens/>
            </w:pPr>
          </w:p>
          <w:p w:rsidR="001B1F77" w:rsidRPr="004B2FEB" w:rsidRDefault="001B1F77" w:rsidP="00EB4968">
            <w:pPr>
              <w:pStyle w:val="InstructionsText"/>
              <w:suppressAutoHyphens/>
            </w:pPr>
            <w:r w:rsidRPr="004B2FEB">
              <w:t>Na vykazovanie týchto expozícií, na ktoré sa neuplatňujú rizikové váhy uvedené vo vzore.</w:t>
            </w:r>
          </w:p>
          <w:p w:rsidR="004B2FEB" w:rsidRDefault="001B1F77" w:rsidP="00EB4968">
            <w:pPr>
              <w:pStyle w:val="InstructionsText"/>
              <w:suppressAutoHyphens/>
            </w:pPr>
            <w:r w:rsidRPr="004B2FEB">
              <w:t>Článok 113 ods. 1 až 5 CRR</w:t>
            </w:r>
            <w:r w:rsidR="004B2FEB">
              <w:t>.</w:t>
            </w:r>
          </w:p>
          <w:p w:rsidR="001B1F77" w:rsidRPr="004B2FEB" w:rsidRDefault="001B1F77" w:rsidP="00EB4968">
            <w:pPr>
              <w:pStyle w:val="InstructionsText"/>
              <w:suppressAutoHyphens/>
            </w:pPr>
          </w:p>
          <w:p w:rsidR="001B1F77" w:rsidRPr="004B2FEB" w:rsidRDefault="001B1F77" w:rsidP="00EB4968">
            <w:pPr>
              <w:pStyle w:val="InstructionsText"/>
              <w:suppressAutoHyphens/>
            </w:pPr>
            <w:r w:rsidRPr="004B2FEB">
              <w:t>Kreditné deriváty pre n-té zlyhanie bez ratingu</w:t>
            </w:r>
            <w:r w:rsidR="004B2FEB">
              <w:t xml:space="preserve"> v </w:t>
            </w:r>
            <w:r w:rsidRPr="004B2FEB">
              <w:t>rámci štandardizovaného prístupu (článok 134 ods. 6 CRR) sa vykazujú</w:t>
            </w:r>
            <w:r w:rsidR="004B2FEB">
              <w:t xml:space="preserve"> v </w:t>
            </w:r>
            <w:r w:rsidRPr="004B2FEB">
              <w:t>tomto riadku</w:t>
            </w:r>
            <w:r w:rsidR="004B2FEB">
              <w:t xml:space="preserve"> v </w:t>
            </w:r>
            <w:r w:rsidRPr="004B2FEB">
              <w:t>triede expozícií „ostatné položky“.</w:t>
            </w:r>
          </w:p>
          <w:p w:rsidR="001B1F77" w:rsidRPr="004B2FEB" w:rsidRDefault="001B1F77" w:rsidP="00EB4968">
            <w:pPr>
              <w:pStyle w:val="InstructionsText"/>
              <w:suppressAutoHyphens/>
            </w:pPr>
            <w:r w:rsidRPr="004B2FEB">
              <w:t>Pozri aj článok 124 ods. 2</w:t>
            </w:r>
            <w:r w:rsidR="004B2FEB">
              <w:t xml:space="preserve"> a </w:t>
            </w:r>
            <w:r w:rsidRPr="004B2FEB">
              <w:t xml:space="preserve">článok 152 ods. 2 písm. b) CRR. </w:t>
            </w:r>
          </w:p>
        </w:tc>
      </w:tr>
      <w:tr w:rsidR="00E86B98" w:rsidRPr="004B2FEB" w:rsidTr="00672D2A">
        <w:tc>
          <w:tcPr>
            <w:tcW w:w="1188" w:type="dxa"/>
            <w:shd w:val="clear" w:color="auto" w:fill="auto"/>
          </w:tcPr>
          <w:p w:rsidR="00E86B98" w:rsidRPr="004B2FEB" w:rsidRDefault="00FF15C6" w:rsidP="00EB4968">
            <w:pPr>
              <w:pStyle w:val="InstructionsText"/>
              <w:suppressAutoHyphens/>
            </w:pPr>
            <w:r w:rsidRPr="004B2FEB">
              <w:t>0281 –⁠ 0284</w:t>
            </w:r>
          </w:p>
        </w:tc>
        <w:tc>
          <w:tcPr>
            <w:tcW w:w="8701" w:type="dxa"/>
            <w:shd w:val="clear" w:color="auto" w:fill="auto"/>
          </w:tcPr>
          <w:p w:rsidR="00E86B98" w:rsidRP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ROZČLENENIE CELKOVÝCH EXPOZÍCIÍ PODĽA PRÍSTUPU (PKI)</w:t>
            </w:r>
          </w:p>
          <w:p w:rsidR="00E86B98" w:rsidRP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b w:val="0"/>
                <w:sz w:val="24"/>
                <w:u w:val="none"/>
              </w:rPr>
              <w:t>Tieto riadky sa vykazujú len pre triedu expozícií „podniky kolektívneho investovania (PKI)“,</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to</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článkami 132, 132a, 132b</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132c CRR.</w:t>
            </w:r>
          </w:p>
        </w:tc>
      </w:tr>
      <w:tr w:rsidR="00E86B98" w:rsidRPr="004B2FEB" w:rsidTr="00672D2A">
        <w:tc>
          <w:tcPr>
            <w:tcW w:w="1188" w:type="dxa"/>
            <w:shd w:val="clear" w:color="auto" w:fill="auto"/>
          </w:tcPr>
          <w:p w:rsidR="00E86B98" w:rsidRPr="004B2FEB" w:rsidRDefault="00FF15C6" w:rsidP="00EB4968">
            <w:pPr>
              <w:pStyle w:val="InstructionsText"/>
              <w:suppressAutoHyphens/>
            </w:pPr>
            <w:r w:rsidRPr="004B2FEB">
              <w:t>0281</w:t>
            </w:r>
          </w:p>
        </w:tc>
        <w:tc>
          <w:tcPr>
            <w:tcW w:w="8701" w:type="dxa"/>
            <w:shd w:val="clear" w:color="auto" w:fill="auto"/>
          </w:tcPr>
          <w:p w:rsidR="00E86B98" w:rsidRP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Prístup založený na prezretí podkladových expozícií</w:t>
            </w:r>
          </w:p>
          <w:p w:rsidR="00E86B98" w:rsidRPr="004B2FEB" w:rsidRDefault="00E86B98" w:rsidP="00EB4968">
            <w:pPr>
              <w:pStyle w:val="InstructionsText"/>
              <w:suppressAutoHyphens/>
              <w:rPr>
                <w:rStyle w:val="InstructionsTabelleberschrift"/>
                <w:rFonts w:ascii="Times New Roman" w:hAnsi="Times New Roman"/>
                <w:sz w:val="24"/>
              </w:rPr>
            </w:pPr>
            <w:r w:rsidRPr="004B2FEB">
              <w:t>Článok 132a ods. 1 CRR</w:t>
            </w:r>
          </w:p>
        </w:tc>
      </w:tr>
      <w:tr w:rsidR="00E86B98" w:rsidRPr="004B2FEB" w:rsidTr="00672D2A">
        <w:tc>
          <w:tcPr>
            <w:tcW w:w="1188" w:type="dxa"/>
            <w:shd w:val="clear" w:color="auto" w:fill="auto"/>
          </w:tcPr>
          <w:p w:rsidR="00E86B98" w:rsidRPr="004B2FEB" w:rsidRDefault="00FF15C6" w:rsidP="00EB4968">
            <w:pPr>
              <w:pStyle w:val="InstructionsText"/>
              <w:suppressAutoHyphens/>
            </w:pPr>
            <w:r w:rsidRPr="004B2FEB">
              <w:t>0282</w:t>
            </w:r>
          </w:p>
        </w:tc>
        <w:tc>
          <w:tcPr>
            <w:tcW w:w="8701" w:type="dxa"/>
            <w:shd w:val="clear" w:color="auto" w:fill="auto"/>
          </w:tcPr>
          <w:p w:rsidR="00E86B98" w:rsidRP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Prístup založený na mandáte</w:t>
            </w:r>
          </w:p>
          <w:p w:rsidR="00E86B98" w:rsidRPr="004B2FEB" w:rsidRDefault="00E86B98" w:rsidP="00EB4968">
            <w:pPr>
              <w:pStyle w:val="InstructionsText"/>
              <w:suppressAutoHyphens/>
              <w:rPr>
                <w:rStyle w:val="InstructionsTabelleberschrift"/>
                <w:rFonts w:ascii="Times New Roman" w:hAnsi="Times New Roman"/>
                <w:sz w:val="24"/>
              </w:rPr>
            </w:pPr>
            <w:r w:rsidRPr="004B2FEB">
              <w:t>Článok 132a ods. 2 CRR</w:t>
            </w:r>
          </w:p>
        </w:tc>
      </w:tr>
      <w:tr w:rsidR="00E86B98" w:rsidRPr="004B2FEB" w:rsidTr="00672D2A">
        <w:tc>
          <w:tcPr>
            <w:tcW w:w="1188" w:type="dxa"/>
            <w:shd w:val="clear" w:color="auto" w:fill="auto"/>
          </w:tcPr>
          <w:p w:rsidR="00E86B98" w:rsidRPr="004B2FEB" w:rsidRDefault="00FF15C6" w:rsidP="00EB4968">
            <w:pPr>
              <w:pStyle w:val="InstructionsText"/>
              <w:suppressAutoHyphens/>
            </w:pPr>
            <w:r w:rsidRPr="004B2FEB">
              <w:t>0283</w:t>
            </w:r>
          </w:p>
        </w:tc>
        <w:tc>
          <w:tcPr>
            <w:tcW w:w="8701" w:type="dxa"/>
            <w:shd w:val="clear" w:color="auto" w:fill="auto"/>
          </w:tcPr>
          <w:p w:rsidR="00E86B98" w:rsidRP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Rezervný prístup</w:t>
            </w:r>
          </w:p>
          <w:p w:rsidR="00E86B98" w:rsidRPr="004B2FEB" w:rsidRDefault="00E86B98" w:rsidP="00EB4968">
            <w:pPr>
              <w:pStyle w:val="InstructionsText"/>
              <w:suppressAutoHyphens/>
              <w:rPr>
                <w:rStyle w:val="InstructionsTabelleberschrift"/>
                <w:rFonts w:ascii="Times New Roman" w:hAnsi="Times New Roman"/>
                <w:sz w:val="24"/>
              </w:rPr>
            </w:pPr>
            <w:r w:rsidRPr="004B2FEB">
              <w:t>Článok 132 ods. 2 CRR.</w:t>
            </w:r>
          </w:p>
        </w:tc>
      </w:tr>
      <w:tr w:rsidR="00E86B98" w:rsidRPr="004B2FEB" w:rsidTr="00672D2A">
        <w:tc>
          <w:tcPr>
            <w:tcW w:w="1188" w:type="dxa"/>
            <w:shd w:val="clear" w:color="auto" w:fill="auto"/>
          </w:tcPr>
          <w:p w:rsidR="00E86B98" w:rsidRPr="004B2FEB" w:rsidRDefault="00FF15C6" w:rsidP="00EB4968">
            <w:pPr>
              <w:pStyle w:val="InstructionsText"/>
              <w:suppressAutoHyphens/>
            </w:pPr>
            <w:r w:rsidRPr="004B2FEB">
              <w:lastRenderedPageBreak/>
              <w:t>0290 –⁠ 0320</w:t>
            </w:r>
          </w:p>
        </w:tc>
        <w:tc>
          <w:tcPr>
            <w:tcW w:w="8701" w:type="dxa"/>
            <w:shd w:val="clear" w:color="auto" w:fill="auto"/>
          </w:tcPr>
          <w:p w:rsidR="00E86B98" w:rsidRP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Doplňujúce položky</w:t>
            </w:r>
          </w:p>
          <w:p w:rsidR="00E86B98" w:rsidRPr="004B2FEB" w:rsidRDefault="00E86B98" w:rsidP="00EB4968">
            <w:pPr>
              <w:pStyle w:val="InstructionsText"/>
              <w:suppressAutoHyphens/>
              <w:rPr>
                <w:b/>
                <w:u w:val="single"/>
              </w:rPr>
            </w:pPr>
            <w:r w:rsidRPr="004B2FEB">
              <w:t>V prípade riadkov 0290 až 0320 pozri aj vysvetlenie účelu doplňujúcich položiek vo všeobecnom oddiele vzoru CR SA.</w:t>
            </w:r>
          </w:p>
        </w:tc>
      </w:tr>
      <w:tr w:rsidR="00E86B98" w:rsidRPr="004B2FEB" w:rsidTr="00672D2A">
        <w:tc>
          <w:tcPr>
            <w:tcW w:w="1188" w:type="dxa"/>
            <w:shd w:val="clear" w:color="auto" w:fill="auto"/>
          </w:tcPr>
          <w:p w:rsidR="00E86B98" w:rsidRPr="004B2FEB" w:rsidRDefault="00FF15C6" w:rsidP="00EB4968">
            <w:pPr>
              <w:pStyle w:val="InstructionsText"/>
              <w:suppressAutoHyphens/>
            </w:pPr>
            <w:r w:rsidRPr="004B2FEB">
              <w:t>0290</w:t>
            </w:r>
          </w:p>
          <w:p w:rsidR="00E86B98" w:rsidRPr="004B2FEB" w:rsidRDefault="00E86B98" w:rsidP="00EB4968">
            <w:pPr>
              <w:pStyle w:val="InstructionsText"/>
              <w:suppressAutoHyphens/>
            </w:pPr>
          </w:p>
        </w:tc>
        <w:tc>
          <w:tcPr>
            <w:tcW w:w="8701" w:type="dxa"/>
            <w:shd w:val="clear" w:color="auto" w:fill="auto"/>
          </w:tcPr>
          <w:p w:rsidR="00E86B98" w:rsidRP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Expozície zabezpečené hypotékami na nehnuteľný majetok určený na podnikanie</w:t>
            </w:r>
          </w:p>
          <w:p w:rsidR="00E86B98" w:rsidRPr="004B2FEB" w:rsidRDefault="00E86B98" w:rsidP="00EB4968">
            <w:pPr>
              <w:pStyle w:val="InstructionsText"/>
              <w:suppressAutoHyphens/>
            </w:pPr>
            <w:r w:rsidRPr="004B2FEB">
              <w:t>Článok 112 písm. i) CRR.</w:t>
            </w:r>
          </w:p>
          <w:p w:rsidR="00E86B98" w:rsidRPr="004B2FEB" w:rsidRDefault="00E86B98" w:rsidP="00EB4968">
            <w:pPr>
              <w:pStyle w:val="InstructionsText"/>
              <w:suppressAutoHyphens/>
            </w:pPr>
            <w:r w:rsidRPr="004B2FEB">
              <w:t>Ide len</w:t>
            </w:r>
            <w:r w:rsidR="004B2FEB">
              <w:t xml:space="preserve"> o </w:t>
            </w:r>
            <w:r w:rsidRPr="004B2FEB">
              <w:t>doplňujúcu položku. Nezávisle od výpočtu hodnôt rizikových expozícií zabezpečených nehnuteľným majetkom určeným na podnikanie podľa článkov 124</w:t>
            </w:r>
            <w:r w:rsidR="004B2FEB">
              <w:t xml:space="preserve"> a </w:t>
            </w:r>
            <w:r w:rsidRPr="004B2FEB">
              <w:t>126 CRR sa expozície rozčlenia</w:t>
            </w:r>
            <w:r w:rsidR="004B2FEB">
              <w:t xml:space="preserve"> a </w:t>
            </w:r>
            <w:r w:rsidRPr="004B2FEB">
              <w:t>vykazujú</w:t>
            </w:r>
            <w:r w:rsidR="004B2FEB">
              <w:t xml:space="preserve"> v </w:t>
            </w:r>
            <w:r w:rsidRPr="004B2FEB">
              <w:t>tomto riadku, ak sú expozície zabezpečené nehnuteľným majetkom určeným na podnikanie.</w:t>
            </w:r>
          </w:p>
        </w:tc>
      </w:tr>
      <w:tr w:rsidR="00E86B98" w:rsidRPr="004B2FEB" w:rsidTr="00672D2A">
        <w:tc>
          <w:tcPr>
            <w:tcW w:w="1188" w:type="dxa"/>
            <w:shd w:val="clear" w:color="auto" w:fill="auto"/>
          </w:tcPr>
          <w:p w:rsidR="00E86B98" w:rsidRPr="004B2FEB" w:rsidRDefault="00FF15C6" w:rsidP="00EB4968">
            <w:pPr>
              <w:pStyle w:val="InstructionsText"/>
              <w:suppressAutoHyphens/>
            </w:pPr>
            <w:r w:rsidRPr="004B2FEB">
              <w:t>0300</w:t>
            </w:r>
          </w:p>
        </w:tc>
        <w:tc>
          <w:tcPr>
            <w:tcW w:w="8701" w:type="dxa"/>
            <w:shd w:val="clear" w:color="auto" w:fill="auto"/>
          </w:tcPr>
          <w:p w:rsidR="00E86B98" w:rsidRP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Expozície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stave zlyhania, na ktoré sa uplatňuje riziková váha 100</w:t>
            </w:r>
            <w:r w:rsidR="004B2FEB">
              <w:rPr>
                <w:rStyle w:val="InstructionsTabelleberschrift"/>
                <w:rFonts w:ascii="Times New Roman" w:hAnsi="Times New Roman"/>
                <w:sz w:val="24"/>
              </w:rPr>
              <w:t> %</w:t>
            </w:r>
          </w:p>
          <w:p w:rsidR="00E86B98" w:rsidRPr="004B2FEB" w:rsidRDefault="00E86B98" w:rsidP="00EB4968">
            <w:pPr>
              <w:pStyle w:val="InstructionsText"/>
              <w:suppressAutoHyphens/>
            </w:pPr>
            <w:r w:rsidRPr="004B2FEB">
              <w:t>Článok 112 písm. j) CRR.</w:t>
            </w:r>
          </w:p>
          <w:p w:rsidR="00E86B98" w:rsidRPr="004B2FEB" w:rsidRDefault="00E86B98" w:rsidP="00EB4968">
            <w:pPr>
              <w:pStyle w:val="InstructionsText"/>
              <w:suppressAutoHyphens/>
            </w:pPr>
            <w:r w:rsidRPr="004B2FEB">
              <w:t>Expozície zaradené</w:t>
            </w:r>
            <w:r w:rsidR="004B2FEB">
              <w:t xml:space="preserve"> v </w:t>
            </w:r>
            <w:r w:rsidRPr="004B2FEB">
              <w:t>triede expozícií „expozície</w:t>
            </w:r>
            <w:r w:rsidR="004B2FEB">
              <w:t xml:space="preserve"> v </w:t>
            </w:r>
            <w:r w:rsidRPr="004B2FEB">
              <w:t>stave zlyhania“, ktoré sa zaradia do tejto triedy expozícií, ak neboli</w:t>
            </w:r>
            <w:r w:rsidR="004B2FEB">
              <w:t xml:space="preserve"> v </w:t>
            </w:r>
            <w:r w:rsidRPr="004B2FEB">
              <w:t>stave zlyhania.</w:t>
            </w:r>
          </w:p>
        </w:tc>
      </w:tr>
      <w:tr w:rsidR="00E86B98" w:rsidRPr="004B2FEB" w:rsidTr="00672D2A">
        <w:tc>
          <w:tcPr>
            <w:tcW w:w="1188" w:type="dxa"/>
            <w:shd w:val="clear" w:color="auto" w:fill="auto"/>
          </w:tcPr>
          <w:p w:rsidR="00E86B98" w:rsidRPr="004B2FEB" w:rsidRDefault="00FF15C6" w:rsidP="00EB4968">
            <w:pPr>
              <w:pStyle w:val="InstructionsText"/>
              <w:suppressAutoHyphens/>
            </w:pPr>
            <w:r w:rsidRPr="004B2FEB">
              <w:t>0310</w:t>
            </w:r>
          </w:p>
        </w:tc>
        <w:tc>
          <w:tcPr>
            <w:tcW w:w="8701" w:type="dxa"/>
            <w:shd w:val="clear" w:color="auto" w:fill="auto"/>
          </w:tcPr>
          <w:p w:rsid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Expozície zabezpečené hypotékami na nehnuteľný majetok určený na bývanie</w:t>
            </w:r>
          </w:p>
          <w:p w:rsidR="00E86B98" w:rsidRPr="004B2FEB" w:rsidRDefault="00E86B98" w:rsidP="00EB4968">
            <w:pPr>
              <w:pStyle w:val="InstructionsText"/>
              <w:suppressAutoHyphens/>
            </w:pPr>
            <w:r w:rsidRPr="004B2FEB">
              <w:t>Článok 112 písm. i) CRR.</w:t>
            </w:r>
          </w:p>
          <w:p w:rsidR="00E86B98" w:rsidRPr="004B2FEB" w:rsidRDefault="00E86B98" w:rsidP="00EB4968">
            <w:pPr>
              <w:pStyle w:val="InstructionsText"/>
              <w:suppressAutoHyphens/>
              <w:rPr>
                <w:b/>
                <w:u w:val="single"/>
              </w:rPr>
            </w:pPr>
            <w:r w:rsidRPr="004B2FEB">
              <w:t>Ide len</w:t>
            </w:r>
            <w:r w:rsidR="004B2FEB">
              <w:t xml:space="preserve"> o </w:t>
            </w:r>
            <w:r w:rsidRPr="004B2FEB">
              <w:t>doplňujúcu položku. Nezávisle od výpočtu hodnôt rizikových expozícií zabezpečených hypotékami na nehnuteľný majetok určený na bývanie podľa článkov 124</w:t>
            </w:r>
            <w:r w:rsidR="004B2FEB">
              <w:t xml:space="preserve"> a </w:t>
            </w:r>
            <w:r w:rsidRPr="004B2FEB">
              <w:t>125 CRR sa expozície rozčlenia</w:t>
            </w:r>
            <w:r w:rsidR="004B2FEB">
              <w:t xml:space="preserve"> a </w:t>
            </w:r>
            <w:r w:rsidRPr="004B2FEB">
              <w:t>vykazujú</w:t>
            </w:r>
            <w:r w:rsidR="004B2FEB">
              <w:t xml:space="preserve"> v </w:t>
            </w:r>
            <w:r w:rsidRPr="004B2FEB">
              <w:t>tomto riadku vtedy, keď sú expozície zabezpečené nehnuteľným majetkom.</w:t>
            </w:r>
          </w:p>
        </w:tc>
      </w:tr>
      <w:tr w:rsidR="00E86B98" w:rsidRPr="004B2FEB" w:rsidTr="00672D2A">
        <w:tc>
          <w:tcPr>
            <w:tcW w:w="1188" w:type="dxa"/>
            <w:shd w:val="clear" w:color="auto" w:fill="auto"/>
          </w:tcPr>
          <w:p w:rsidR="00E86B98" w:rsidRPr="004B2FEB" w:rsidRDefault="00FF15C6" w:rsidP="00EB4968">
            <w:pPr>
              <w:pStyle w:val="InstructionsText"/>
              <w:suppressAutoHyphens/>
            </w:pPr>
            <w:r w:rsidRPr="004B2FEB">
              <w:t>0320</w:t>
            </w:r>
          </w:p>
        </w:tc>
        <w:tc>
          <w:tcPr>
            <w:tcW w:w="8701" w:type="dxa"/>
            <w:shd w:val="clear" w:color="auto" w:fill="auto"/>
          </w:tcPr>
          <w:p w:rsidR="004B2FEB" w:rsidRDefault="00E86B98" w:rsidP="00EB4968">
            <w:pPr>
              <w:pStyle w:val="InstructionsText"/>
              <w:suppressAutoHyphens/>
              <w:rPr>
                <w:rStyle w:val="InstructionsTabelleberschrift"/>
                <w:rFonts w:ascii="Times New Roman" w:hAnsi="Times New Roman"/>
                <w:sz w:val="24"/>
              </w:rPr>
            </w:pPr>
            <w:r w:rsidRPr="004B2FEB">
              <w:rPr>
                <w:rStyle w:val="InstructionsTabelleberschrift"/>
                <w:rFonts w:ascii="Times New Roman" w:hAnsi="Times New Roman"/>
                <w:sz w:val="24"/>
              </w:rPr>
              <w:t>Expozície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stave zlyhania, na ktoré sa uplatňuje riziková váha 150</w:t>
            </w:r>
            <w:r w:rsidR="004B2FEB">
              <w:rPr>
                <w:rStyle w:val="InstructionsTabelleberschrift"/>
                <w:rFonts w:ascii="Times New Roman" w:hAnsi="Times New Roman"/>
                <w:sz w:val="24"/>
              </w:rPr>
              <w:t> %</w:t>
            </w:r>
          </w:p>
          <w:p w:rsidR="00E86B98" w:rsidRPr="004B2FEB" w:rsidRDefault="00E86B98" w:rsidP="00EB4968">
            <w:pPr>
              <w:pStyle w:val="InstructionsText"/>
              <w:suppressAutoHyphens/>
            </w:pPr>
            <w:r w:rsidRPr="004B2FEB">
              <w:t>Článok 112 písm. j) CRR.</w:t>
            </w:r>
          </w:p>
          <w:p w:rsidR="00E86B98" w:rsidRPr="004B2FEB" w:rsidRDefault="00E86B98" w:rsidP="00EB4968">
            <w:pPr>
              <w:pStyle w:val="InstructionsText"/>
              <w:suppressAutoHyphens/>
            </w:pPr>
            <w:r w:rsidRPr="004B2FEB">
              <w:t>Expozície zaradené</w:t>
            </w:r>
            <w:r w:rsidR="004B2FEB">
              <w:t xml:space="preserve"> v </w:t>
            </w:r>
            <w:r w:rsidRPr="004B2FEB">
              <w:t>triede expozícií „expozície</w:t>
            </w:r>
            <w:r w:rsidR="004B2FEB">
              <w:t xml:space="preserve"> v </w:t>
            </w:r>
            <w:r w:rsidRPr="004B2FEB">
              <w:t>stave zlyhania“, ktoré sa zaradia do tejto triedy expozícií, ak neboli</w:t>
            </w:r>
            <w:r w:rsidR="004B2FEB">
              <w:t xml:space="preserve"> v </w:t>
            </w:r>
            <w:r w:rsidRPr="004B2FEB">
              <w:t>stave zlyhania.</w:t>
            </w:r>
          </w:p>
        </w:tc>
      </w:tr>
    </w:tbl>
    <w:p w:rsidR="001C7AB7" w:rsidRPr="004B2FEB" w:rsidRDefault="001C7AB7" w:rsidP="00EB4968">
      <w:pPr>
        <w:suppressAutoHyphens/>
        <w:spacing w:before="0" w:after="0"/>
        <w:jc w:val="left"/>
        <w:rPr>
          <w:rFonts w:ascii="Times New Roman" w:hAnsi="Times New Roman"/>
          <w:bCs/>
          <w:sz w:val="24"/>
          <w:lang w:eastAsia="de-DE"/>
        </w:rPr>
      </w:pPr>
    </w:p>
    <w:p w:rsidR="001C7AB7"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217" w:name="_Toc473560906"/>
      <w:bookmarkStart w:id="218" w:name="_Toc58833306"/>
      <w:r w:rsidRPr="004B2FEB">
        <w:rPr>
          <w:rFonts w:ascii="Times New Roman" w:hAnsi="Times New Roman"/>
          <w:sz w:val="24"/>
          <w:u w:val="none"/>
        </w:rPr>
        <w:t>3.3.</w:t>
      </w:r>
      <w:r w:rsidR="001D303E" w:rsidRPr="004B2FEB">
        <w:rPr>
          <w:rFonts w:ascii="Times New Roman" w:hAnsi="Times New Roman"/>
          <w:u w:val="none"/>
        </w:rPr>
        <w:tab/>
      </w:r>
      <w:r w:rsidRPr="004B2FEB">
        <w:rPr>
          <w:rFonts w:ascii="Times New Roman" w:hAnsi="Times New Roman"/>
          <w:sz w:val="24"/>
        </w:rPr>
        <w:t>Kreditné riziko</w:t>
      </w:r>
      <w:r w:rsidR="004B2FEB">
        <w:rPr>
          <w:rFonts w:ascii="Times New Roman" w:hAnsi="Times New Roman"/>
          <w:sz w:val="24"/>
        </w:rPr>
        <w:t xml:space="preserve"> a </w:t>
      </w:r>
      <w:r w:rsidRPr="004B2FEB">
        <w:rPr>
          <w:rFonts w:ascii="Times New Roman" w:hAnsi="Times New Roman"/>
          <w:sz w:val="24"/>
        </w:rPr>
        <w:t>kreditné riziko protistrany</w:t>
      </w:r>
      <w:r w:rsidR="004B2FEB">
        <w:rPr>
          <w:rFonts w:ascii="Times New Roman" w:hAnsi="Times New Roman"/>
          <w:sz w:val="24"/>
        </w:rPr>
        <w:t xml:space="preserve"> a </w:t>
      </w:r>
      <w:r w:rsidRPr="004B2FEB">
        <w:rPr>
          <w:rFonts w:ascii="Times New Roman" w:hAnsi="Times New Roman"/>
          <w:sz w:val="24"/>
        </w:rPr>
        <w:t xml:space="preserve">bezodplatné dodanie: </w:t>
      </w:r>
      <w:bookmarkStart w:id="219" w:name="_Toc360188357"/>
      <w:r w:rsidRPr="004B2FEB">
        <w:rPr>
          <w:rFonts w:ascii="Times New Roman" w:hAnsi="Times New Roman"/>
          <w:sz w:val="24"/>
        </w:rPr>
        <w:t>Prístup IRB</w:t>
      </w:r>
      <w:r w:rsidR="004B2FEB">
        <w:rPr>
          <w:rFonts w:ascii="Times New Roman" w:hAnsi="Times New Roman"/>
          <w:sz w:val="24"/>
        </w:rPr>
        <w:t xml:space="preserve"> k </w:t>
      </w:r>
      <w:r w:rsidRPr="004B2FEB">
        <w:rPr>
          <w:rFonts w:ascii="Times New Roman" w:hAnsi="Times New Roman"/>
          <w:sz w:val="24"/>
        </w:rPr>
        <w:t>požiadavkám na vlastné zdroje</w:t>
      </w:r>
      <w:bookmarkEnd w:id="219"/>
      <w:r w:rsidRPr="004B2FEB">
        <w:rPr>
          <w:rFonts w:ascii="Times New Roman" w:hAnsi="Times New Roman"/>
          <w:sz w:val="24"/>
        </w:rPr>
        <w:t xml:space="preserve"> (CR IRB)</w:t>
      </w:r>
      <w:bookmarkEnd w:id="217"/>
      <w:bookmarkEnd w:id="218"/>
    </w:p>
    <w:p w:rsidR="001C7AB7"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220" w:name="_Toc360188358"/>
      <w:bookmarkStart w:id="221" w:name="_Toc473560907"/>
      <w:bookmarkStart w:id="222" w:name="_Toc58833307"/>
      <w:r w:rsidRPr="004B2FEB">
        <w:rPr>
          <w:rFonts w:ascii="Times New Roman" w:hAnsi="Times New Roman"/>
          <w:sz w:val="24"/>
          <w:u w:val="none"/>
        </w:rPr>
        <w:t>3.3.1.</w:t>
      </w:r>
      <w:r w:rsidR="001D303E" w:rsidRPr="004B2FEB">
        <w:rPr>
          <w:rFonts w:ascii="Times New Roman" w:hAnsi="Times New Roman"/>
          <w:u w:val="none"/>
        </w:rPr>
        <w:tab/>
      </w:r>
      <w:r w:rsidRPr="004B2FEB">
        <w:rPr>
          <w:rFonts w:ascii="Times New Roman" w:hAnsi="Times New Roman"/>
          <w:sz w:val="24"/>
        </w:rPr>
        <w:t>Rozsah vzoru CR IRB</w:t>
      </w:r>
      <w:bookmarkEnd w:id="220"/>
      <w:bookmarkEnd w:id="221"/>
      <w:bookmarkEnd w:id="222"/>
    </w:p>
    <w:p w:rsidR="001C7AB7"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72</w:t>
      </w:r>
      <w:r w:rsidRPr="004B2FEB">
        <w:fldChar w:fldCharType="end"/>
      </w:r>
      <w:r w:rsidR="00D11E4C" w:rsidRPr="004B2FEB">
        <w:t>.</w:t>
      </w:r>
      <w:r w:rsidR="00D11E4C" w:rsidRPr="004B2FEB">
        <w:tab/>
        <w:t>Rozsah vzoru CR IRB sa vzťahuje na:</w:t>
      </w:r>
    </w:p>
    <w:p w:rsidR="001C7AB7" w:rsidRPr="004B2FEB" w:rsidRDefault="00125707" w:rsidP="00EB4968">
      <w:pPr>
        <w:pStyle w:val="InstructionsText2"/>
        <w:numPr>
          <w:ilvl w:val="0"/>
          <w:numId w:val="0"/>
        </w:numPr>
        <w:suppressAutoHyphens/>
        <w:ind w:left="1353" w:hanging="360"/>
      </w:pPr>
      <w:r w:rsidRPr="004B2FEB">
        <w:t>i)</w:t>
      </w:r>
      <w:r w:rsidRPr="004B2FEB">
        <w:tab/>
        <w:t>kreditné riziko</w:t>
      </w:r>
      <w:r w:rsidR="004B2FEB">
        <w:t xml:space="preserve"> v </w:t>
      </w:r>
      <w:r w:rsidRPr="004B2FEB">
        <w:t>bankovej knihe vrátane:</w:t>
      </w:r>
    </w:p>
    <w:p w:rsidR="001C7AB7" w:rsidRPr="004B2FEB" w:rsidRDefault="001C7AB7" w:rsidP="009D24C3">
      <w:pPr>
        <w:pStyle w:val="InstructionsText2"/>
        <w:numPr>
          <w:ilvl w:val="0"/>
          <w:numId w:val="45"/>
        </w:numPr>
        <w:suppressAutoHyphens/>
      </w:pPr>
      <w:r w:rsidRPr="004B2FEB">
        <w:t>kreditného rizika protistrany</w:t>
      </w:r>
      <w:r w:rsidR="004B2FEB">
        <w:t xml:space="preserve"> v </w:t>
      </w:r>
      <w:r w:rsidRPr="004B2FEB">
        <w:t>bankovej knihe;</w:t>
      </w:r>
    </w:p>
    <w:p w:rsidR="001C7AB7" w:rsidRPr="004B2FEB" w:rsidRDefault="001C7AB7" w:rsidP="009D24C3">
      <w:pPr>
        <w:pStyle w:val="InstructionsText2"/>
        <w:numPr>
          <w:ilvl w:val="0"/>
          <w:numId w:val="45"/>
        </w:numPr>
        <w:suppressAutoHyphens/>
      </w:pPr>
      <w:r w:rsidRPr="004B2FEB">
        <w:t>rizika zníženia kvality odkúpených pohľadávok</w:t>
      </w:r>
      <w:r w:rsidR="004B2FEB">
        <w:t xml:space="preserve"> z </w:t>
      </w:r>
      <w:r w:rsidRPr="004B2FEB">
        <w:t>iných ako kreditných dôvodov;</w:t>
      </w:r>
    </w:p>
    <w:p w:rsidR="001C7AB7" w:rsidRPr="004B2FEB" w:rsidRDefault="00125707" w:rsidP="00EB4968">
      <w:pPr>
        <w:pStyle w:val="InstructionsText2"/>
        <w:numPr>
          <w:ilvl w:val="0"/>
          <w:numId w:val="0"/>
        </w:numPr>
        <w:suppressAutoHyphens/>
        <w:ind w:left="1353" w:hanging="360"/>
      </w:pPr>
      <w:r w:rsidRPr="004B2FEB">
        <w:t>ii)</w:t>
      </w:r>
      <w:r w:rsidRPr="004B2FEB">
        <w:tab/>
        <w:t>kreditné riziko protistrany</w:t>
      </w:r>
      <w:r w:rsidR="004B2FEB">
        <w:t xml:space="preserve"> v </w:t>
      </w:r>
      <w:r w:rsidRPr="004B2FEB">
        <w:t>obchodnej knihe;</w:t>
      </w:r>
    </w:p>
    <w:p w:rsidR="001C7AB7" w:rsidRPr="004B2FEB" w:rsidRDefault="00125707" w:rsidP="00EB4968">
      <w:pPr>
        <w:pStyle w:val="InstructionsText2"/>
        <w:numPr>
          <w:ilvl w:val="0"/>
          <w:numId w:val="0"/>
        </w:numPr>
        <w:suppressAutoHyphens/>
        <w:ind w:left="1353" w:hanging="360"/>
      </w:pPr>
      <w:r w:rsidRPr="004B2FEB">
        <w:t>iii)</w:t>
      </w:r>
      <w:r w:rsidRPr="004B2FEB">
        <w:tab/>
        <w:t>bezodplatné dodanie vyplývajúce zo všetkých obchodných činností.</w:t>
      </w:r>
    </w:p>
    <w:p w:rsidR="004B2FEB" w:rsidRDefault="00EB4968" w:rsidP="00EB4968">
      <w:pPr>
        <w:pStyle w:val="InstructionsText2"/>
        <w:numPr>
          <w:ilvl w:val="0"/>
          <w:numId w:val="0"/>
        </w:numPr>
        <w:suppressAutoHyphens/>
        <w:ind w:left="1353" w:hanging="360"/>
      </w:pPr>
      <w:r w:rsidRPr="004B2FEB">
        <w:lastRenderedPageBreak/>
        <w:fldChar w:fldCharType="begin"/>
      </w:r>
      <w:r w:rsidRPr="004B2FEB">
        <w:instrText xml:space="preserve"> seq paragraphs </w:instrText>
      </w:r>
      <w:r w:rsidRPr="004B2FEB">
        <w:fldChar w:fldCharType="separate"/>
      </w:r>
      <w:r w:rsidR="00D11E4C" w:rsidRPr="004B2FEB">
        <w:t>73</w:t>
      </w:r>
      <w:r w:rsidRPr="004B2FEB">
        <w:fldChar w:fldCharType="end"/>
      </w:r>
      <w:r w:rsidR="00D11E4C" w:rsidRPr="004B2FEB">
        <w:t>.</w:t>
      </w:r>
      <w:r w:rsidR="00D11E4C" w:rsidRPr="004B2FEB">
        <w:tab/>
        <w:t>Rozsah vzoru sa vzťahuje na expozície, pre ktoré sa hodnoty rizikovo vážených expozícií vypočítavajú</w:t>
      </w:r>
      <w:r w:rsidR="004B2FEB">
        <w:t xml:space="preserve"> v </w:t>
      </w:r>
      <w:r w:rsidR="00D11E4C" w:rsidRPr="004B2FEB">
        <w:t>súlade</w:t>
      </w:r>
      <w:r w:rsidR="004B2FEB">
        <w:t xml:space="preserve"> s </w:t>
      </w:r>
      <w:r w:rsidR="00D11E4C" w:rsidRPr="004B2FEB">
        <w:t>treťou časťou hlavou II kapitolou 3 článkami 151 až 157 CRR (prístup IRB)</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74</w:t>
      </w:r>
      <w:r w:rsidRPr="004B2FEB">
        <w:fldChar w:fldCharType="end"/>
      </w:r>
      <w:r w:rsidR="00D11E4C" w:rsidRPr="004B2FEB">
        <w:t>.</w:t>
      </w:r>
      <w:r w:rsidR="00D11E4C" w:rsidRPr="004B2FEB">
        <w:tab/>
        <w:t>Vzor CR IRB sa nevzťahuje na tieto údaje</w:t>
      </w:r>
      <w:r w:rsidR="004B2FEB">
        <w:t>:</w:t>
      </w:r>
    </w:p>
    <w:p w:rsidR="004B2FEB" w:rsidRDefault="00125707" w:rsidP="00EB4968">
      <w:pPr>
        <w:pStyle w:val="InstructionsText2"/>
        <w:numPr>
          <w:ilvl w:val="0"/>
          <w:numId w:val="0"/>
        </w:numPr>
        <w:suppressAutoHyphens/>
        <w:ind w:left="1353" w:hanging="360"/>
      </w:pPr>
      <w:r w:rsidRPr="004B2FEB">
        <w:t>i)</w:t>
      </w:r>
      <w:r w:rsidRPr="004B2FEB">
        <w:tab/>
        <w:t>kapitálové expozície, ktoré sa vykazujú vo vzore CR EQU IRB</w:t>
      </w:r>
      <w:r w:rsidR="004B2FEB">
        <w:t>;</w:t>
      </w:r>
    </w:p>
    <w:p w:rsidR="001C7AB7" w:rsidRPr="004B2FEB" w:rsidRDefault="00125707" w:rsidP="00EB4968">
      <w:pPr>
        <w:pStyle w:val="InstructionsText2"/>
        <w:numPr>
          <w:ilvl w:val="0"/>
          <w:numId w:val="0"/>
        </w:numPr>
        <w:suppressAutoHyphens/>
        <w:ind w:left="1353" w:hanging="360"/>
      </w:pPr>
      <w:r w:rsidRPr="004B2FEB">
        <w:t>ii)</w:t>
      </w:r>
      <w:r w:rsidRPr="004B2FEB">
        <w:tab/>
        <w:t>sekuritizačné pozície, ktoré sa vykazujú vo vzore CR SEC a/alebo vo vzore CR SEC Details;</w:t>
      </w:r>
    </w:p>
    <w:p w:rsidR="001C7AB7" w:rsidRPr="004B2FEB" w:rsidRDefault="00125707" w:rsidP="00EB4968">
      <w:pPr>
        <w:pStyle w:val="InstructionsText2"/>
        <w:numPr>
          <w:ilvl w:val="0"/>
          <w:numId w:val="0"/>
        </w:numPr>
        <w:suppressAutoHyphens/>
        <w:ind w:left="1353" w:hanging="360"/>
      </w:pPr>
      <w:r w:rsidRPr="004B2FEB">
        <w:t>iii)</w:t>
      </w:r>
      <w:r w:rsidRPr="004B2FEB">
        <w:tab/>
        <w:t xml:space="preserve"> „iné aktíva, ktoré nemajú povahu kreditného záväzku“, ako sa uvádza</w:t>
      </w:r>
      <w:r w:rsidR="004B2FEB">
        <w:t xml:space="preserve"> v </w:t>
      </w:r>
      <w:r w:rsidRPr="004B2FEB">
        <w:t>článku 147 ods. 2 písm. g) CRR. Riziková váha tejto triedy expozície sa musí nastaviť na 100</w:t>
      </w:r>
      <w:r w:rsidR="004B2FEB">
        <w:t> %</w:t>
      </w:r>
      <w:r w:rsidRPr="004B2FEB">
        <w:t xml:space="preserve"> kedykoľvek okrem hotovosti, rovnocenných hotovostných prostriedkov</w:t>
      </w:r>
      <w:r w:rsidR="004B2FEB">
        <w:t xml:space="preserve"> a </w:t>
      </w:r>
      <w:r w:rsidRPr="004B2FEB">
        <w:t>expozícií, ktoré sú zostatkovými hodnotami prenajatého majetku,</w:t>
      </w:r>
      <w:r w:rsidR="004B2FEB">
        <w:t xml:space="preserve"> v </w:t>
      </w:r>
      <w:r w:rsidRPr="004B2FEB">
        <w:t>súlade</w:t>
      </w:r>
      <w:r w:rsidR="004B2FEB">
        <w:t xml:space="preserve"> s </w:t>
      </w:r>
      <w:r w:rsidRPr="004B2FEB">
        <w:t>článkom 156 CRR. Hodnoty rizikovo vážených expozícií pre túto triedu expozícií sa vykazujú priamo vo vzore CA;</w:t>
      </w:r>
    </w:p>
    <w:p w:rsidR="001C7AB7" w:rsidRPr="004B2FEB" w:rsidRDefault="00125707" w:rsidP="00EB4968">
      <w:pPr>
        <w:pStyle w:val="InstructionsText2"/>
        <w:numPr>
          <w:ilvl w:val="0"/>
          <w:numId w:val="0"/>
        </w:numPr>
        <w:suppressAutoHyphens/>
        <w:ind w:left="1353" w:hanging="360"/>
      </w:pPr>
      <w:r w:rsidRPr="004B2FEB">
        <w:t>iv)</w:t>
      </w:r>
      <w:r w:rsidRPr="004B2FEB">
        <w:tab/>
        <w:t>riziko úpravy ocenenia pohľadávok, ktoré sa vykazujú vo vzore pre riziko CVA.</w:t>
      </w:r>
    </w:p>
    <w:p w:rsidR="004B2FEB" w:rsidRDefault="001C7AB7" w:rsidP="00EB4968">
      <w:pPr>
        <w:pStyle w:val="InstructionsText2"/>
        <w:numPr>
          <w:ilvl w:val="0"/>
          <w:numId w:val="0"/>
        </w:numPr>
        <w:suppressAutoHyphens/>
        <w:ind w:left="1353" w:hanging="360"/>
      </w:pPr>
      <w:r w:rsidRPr="004B2FEB">
        <w:t>Vo vzore CR IRB sa nevyžaduje geografické rozčlenenie expozícií IRB podľa sídla protistrany. Toto rozčlenenie sa vykazuje vo vzore CR GB</w:t>
      </w:r>
      <w:r w:rsidR="004B2FEB">
        <w:t>.</w:t>
      </w:r>
    </w:p>
    <w:p w:rsidR="00FA641C" w:rsidRPr="004B2FEB" w:rsidRDefault="00FA641C" w:rsidP="00EB4968">
      <w:pPr>
        <w:suppressAutoHyphens/>
        <w:autoSpaceDE w:val="0"/>
        <w:autoSpaceDN w:val="0"/>
        <w:adjustRightInd w:val="0"/>
        <w:spacing w:before="0" w:after="240"/>
        <w:ind w:left="285" w:firstLine="708"/>
        <w:jc w:val="left"/>
        <w:rPr>
          <w:rFonts w:ascii="Times New Roman" w:hAnsi="Times New Roman"/>
          <w:sz w:val="24"/>
        </w:rPr>
      </w:pPr>
      <w:r w:rsidRPr="004B2FEB">
        <w:rPr>
          <w:rFonts w:ascii="Times New Roman" w:hAnsi="Times New Roman"/>
          <w:sz w:val="24"/>
        </w:rPr>
        <w:t>Body i)</w:t>
      </w:r>
      <w:r w:rsidR="004B2FEB">
        <w:rPr>
          <w:rFonts w:ascii="Times New Roman" w:hAnsi="Times New Roman"/>
          <w:sz w:val="24"/>
        </w:rPr>
        <w:t xml:space="preserve"> a </w:t>
      </w:r>
      <w:r w:rsidRPr="004B2FEB">
        <w:rPr>
          <w:rFonts w:ascii="Times New Roman" w:hAnsi="Times New Roman"/>
          <w:sz w:val="24"/>
        </w:rPr>
        <w:t>iii) sa nevzťahujú na vzor CR IRB 7.</w:t>
      </w:r>
    </w:p>
    <w:p w:rsidR="001C7AB7"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75</w:t>
      </w:r>
      <w:r w:rsidRPr="004B2FEB">
        <w:fldChar w:fldCharType="end"/>
      </w:r>
      <w:r w:rsidR="00D11E4C" w:rsidRPr="004B2FEB">
        <w:t>.</w:t>
      </w:r>
      <w:r w:rsidR="00D11E4C" w:rsidRPr="004B2FEB">
        <w:tab/>
        <w:t>Na vyjasnenie toho, či inštitúcia používa svoje vlastné odhady LGD a/alebo konverzných faktorov úverov, sa pre každú vykazovanú triedu expozícií uvádzajú tieto informácie:</w:t>
      </w:r>
    </w:p>
    <w:p w:rsidR="001C7AB7" w:rsidRPr="004B2FEB" w:rsidRDefault="001C7AB7" w:rsidP="00EB4968">
      <w:pPr>
        <w:suppressAutoHyphens/>
        <w:autoSpaceDE w:val="0"/>
        <w:autoSpaceDN w:val="0"/>
        <w:adjustRightInd w:val="0"/>
        <w:spacing w:before="0" w:after="240"/>
        <w:ind w:left="993"/>
        <w:jc w:val="left"/>
        <w:rPr>
          <w:rFonts w:ascii="Times New Roman" w:hAnsi="Times New Roman"/>
          <w:sz w:val="24"/>
        </w:rPr>
      </w:pPr>
      <w:r w:rsidRPr="004B2FEB">
        <w:rPr>
          <w:rFonts w:ascii="Times New Roman" w:hAnsi="Times New Roman"/>
          <w:sz w:val="24"/>
        </w:rPr>
        <w:t>„NIE“ =</w:t>
      </w:r>
      <w:r w:rsidR="004B2FEB">
        <w:rPr>
          <w:rFonts w:ascii="Times New Roman" w:hAnsi="Times New Roman"/>
          <w:sz w:val="24"/>
        </w:rPr>
        <w:t xml:space="preserve"> v </w:t>
      </w:r>
      <w:r w:rsidRPr="004B2FEB">
        <w:rPr>
          <w:rFonts w:ascii="Times New Roman" w:hAnsi="Times New Roman"/>
          <w:sz w:val="24"/>
        </w:rPr>
        <w:t>prípade používania odhadov LGD</w:t>
      </w:r>
      <w:r w:rsidR="004B2FEB">
        <w:rPr>
          <w:rFonts w:ascii="Times New Roman" w:hAnsi="Times New Roman"/>
          <w:sz w:val="24"/>
        </w:rPr>
        <w:t xml:space="preserve"> a </w:t>
      </w:r>
      <w:r w:rsidRPr="004B2FEB">
        <w:rPr>
          <w:rFonts w:ascii="Times New Roman" w:hAnsi="Times New Roman"/>
          <w:sz w:val="24"/>
        </w:rPr>
        <w:t>konverzných faktorov úverov od orgánov dohľadu (základný IRB)</w:t>
      </w:r>
    </w:p>
    <w:p w:rsidR="001C7AB7" w:rsidRPr="004B2FEB" w:rsidRDefault="001C7AB7" w:rsidP="00EB4968">
      <w:pPr>
        <w:suppressAutoHyphens/>
        <w:autoSpaceDE w:val="0"/>
        <w:autoSpaceDN w:val="0"/>
        <w:adjustRightInd w:val="0"/>
        <w:spacing w:before="0" w:after="240"/>
        <w:ind w:left="993"/>
        <w:jc w:val="left"/>
        <w:rPr>
          <w:rFonts w:ascii="Times New Roman" w:hAnsi="Times New Roman"/>
          <w:sz w:val="24"/>
        </w:rPr>
      </w:pPr>
      <w:r w:rsidRPr="004B2FEB">
        <w:rPr>
          <w:rFonts w:ascii="Times New Roman" w:hAnsi="Times New Roman"/>
          <w:sz w:val="24"/>
        </w:rPr>
        <w:t>„ÁNO“ =</w:t>
      </w:r>
      <w:r w:rsidR="004B2FEB">
        <w:rPr>
          <w:rFonts w:ascii="Times New Roman" w:hAnsi="Times New Roman"/>
          <w:sz w:val="24"/>
        </w:rPr>
        <w:t xml:space="preserve"> v </w:t>
      </w:r>
      <w:r w:rsidRPr="004B2FEB">
        <w:rPr>
          <w:rFonts w:ascii="Times New Roman" w:hAnsi="Times New Roman"/>
          <w:sz w:val="24"/>
        </w:rPr>
        <w:t>prípade používania vlastných odhadov LGD</w:t>
      </w:r>
      <w:r w:rsidR="004B2FEB">
        <w:rPr>
          <w:rFonts w:ascii="Times New Roman" w:hAnsi="Times New Roman"/>
          <w:sz w:val="24"/>
        </w:rPr>
        <w:t xml:space="preserve"> a </w:t>
      </w:r>
      <w:r w:rsidRPr="004B2FEB">
        <w:rPr>
          <w:rFonts w:ascii="Times New Roman" w:hAnsi="Times New Roman"/>
          <w:sz w:val="24"/>
        </w:rPr>
        <w:t>konverzných faktorov úverov (pokročilý IRB) Zahŕňa to všetky retailové portfóliá.</w:t>
      </w:r>
    </w:p>
    <w:p w:rsidR="001C7AB7" w:rsidRPr="004B2FEB" w:rsidRDefault="001C7AB7" w:rsidP="00EB4968">
      <w:pPr>
        <w:suppressAutoHyphens/>
        <w:autoSpaceDE w:val="0"/>
        <w:autoSpaceDN w:val="0"/>
        <w:adjustRightInd w:val="0"/>
        <w:spacing w:before="0" w:after="240"/>
        <w:ind w:left="993"/>
        <w:jc w:val="left"/>
        <w:rPr>
          <w:rFonts w:ascii="Times New Roman" w:hAnsi="Times New Roman"/>
          <w:sz w:val="24"/>
        </w:rPr>
      </w:pPr>
      <w:r w:rsidRPr="004B2FEB">
        <w:rPr>
          <w:rFonts w:ascii="Times New Roman" w:hAnsi="Times New Roman"/>
          <w:sz w:val="24"/>
        </w:rPr>
        <w:t xml:space="preserve">Keď inštitúcia používa vlastné odhady LGD na výpočet </w:t>
      </w:r>
      <w:r w:rsidRPr="004B2FEB">
        <w:rPr>
          <w:rStyle w:val="InstructionsTabelleText"/>
          <w:rFonts w:ascii="Times New Roman" w:hAnsi="Times New Roman"/>
          <w:sz w:val="24"/>
        </w:rPr>
        <w:t>hodnôt rizikovo vážených expozícií</w:t>
      </w:r>
      <w:r w:rsidRPr="004B2FEB">
        <w:rPr>
          <w:rFonts w:ascii="Times New Roman" w:hAnsi="Times New Roman"/>
          <w:sz w:val="24"/>
        </w:rPr>
        <w:t xml:space="preserve"> pre časť svojich expozícií IRB, ako aj LGD od orgánov dohľadu na výpočet </w:t>
      </w:r>
      <w:r w:rsidRPr="004B2FEB">
        <w:rPr>
          <w:rStyle w:val="InstructionsTabelleText"/>
          <w:rFonts w:ascii="Times New Roman" w:hAnsi="Times New Roman"/>
          <w:sz w:val="24"/>
        </w:rPr>
        <w:t>hodnôt rizikovo vážených expozícií</w:t>
      </w:r>
      <w:r w:rsidRPr="004B2FEB">
        <w:rPr>
          <w:rFonts w:ascii="Times New Roman" w:hAnsi="Times New Roman"/>
          <w:sz w:val="24"/>
        </w:rPr>
        <w:t xml:space="preserve"> pre zvyšnú časť svojich expozícií IRB, vypĺňajú sa vzory CR IRB spolu pre F-IRB pozície</w:t>
      </w:r>
      <w:r w:rsidR="004B2FEB">
        <w:rPr>
          <w:rFonts w:ascii="Times New Roman" w:hAnsi="Times New Roman"/>
          <w:sz w:val="24"/>
        </w:rPr>
        <w:t xml:space="preserve"> a </w:t>
      </w:r>
      <w:r w:rsidRPr="004B2FEB">
        <w:rPr>
          <w:rFonts w:ascii="Times New Roman" w:hAnsi="Times New Roman"/>
          <w:sz w:val="24"/>
        </w:rPr>
        <w:t>jeden vzor CR IRB spolu pre A-IRB pozície.</w:t>
      </w:r>
    </w:p>
    <w:p w:rsidR="001C7AB7"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833308"/>
      <w:r w:rsidRPr="004B2FEB">
        <w:rPr>
          <w:rFonts w:ascii="Times New Roman" w:hAnsi="Times New Roman"/>
          <w:sz w:val="24"/>
          <w:u w:val="none"/>
        </w:rPr>
        <w:t>3.3.2.</w:t>
      </w:r>
      <w:r w:rsidR="001D303E" w:rsidRPr="004B2FEB">
        <w:rPr>
          <w:rFonts w:ascii="Times New Roman" w:hAnsi="Times New Roman"/>
          <w:u w:val="none"/>
        </w:rPr>
        <w:tab/>
      </w:r>
      <w:r w:rsidRPr="004B2FEB">
        <w:rPr>
          <w:rFonts w:ascii="Times New Roman" w:hAnsi="Times New Roman"/>
          <w:sz w:val="24"/>
        </w:rPr>
        <w:t>Prehľad vzoru CR IRB</w:t>
      </w:r>
      <w:bookmarkEnd w:id="223"/>
      <w:bookmarkEnd w:id="224"/>
      <w:bookmarkEnd w:id="225"/>
      <w:bookmarkEnd w:id="226"/>
      <w:bookmarkEnd w:id="227"/>
      <w:bookmarkEnd w:id="228"/>
      <w:bookmarkEnd w:id="229"/>
      <w:bookmarkEnd w:id="230"/>
    </w:p>
    <w:p w:rsidR="001C7AB7"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76</w:t>
      </w:r>
      <w:r w:rsidRPr="004B2FEB">
        <w:fldChar w:fldCharType="end"/>
      </w:r>
      <w:r w:rsidR="00D11E4C" w:rsidRPr="004B2FEB">
        <w:t>.</w:t>
      </w:r>
      <w:r w:rsidR="00D11E4C" w:rsidRPr="004B2FEB">
        <w:tab/>
        <w:t>Vzor CR IRB tvorí sedem vzorov. Vzor CR IRB 1 poskytuje všeobecný prehľad expozícií IRB</w:t>
      </w:r>
      <w:r w:rsidR="004B2FEB">
        <w:t xml:space="preserve"> a </w:t>
      </w:r>
      <w:r w:rsidR="00D11E4C" w:rsidRPr="004B2FEB">
        <w:t>rôznych metód výpočtu hodnôt rizikovo vážených expozícií, ako aj rozčlenenie celkových expozícií podľa druhov expozícií. Vo vzore CR IRB 2 sa uvádza rozčlenenie celkových expozícií zaradených do ratingových stupňov alebo skupín dlžníkov (expozície vykazované</w:t>
      </w:r>
      <w:r w:rsidR="004B2FEB">
        <w:t xml:space="preserve"> v </w:t>
      </w:r>
      <w:r w:rsidR="00D11E4C" w:rsidRPr="004B2FEB">
        <w:t>rámci riadku 0070 vzoru CR IRB 1). Vzor CR IRB 3 poskytuje všetky príslušné parametre použité na výpočet kapitálových požiadaviek na kreditné riziko pre modely IRB. Vzor CR IRB 4 obsahuje výkaz peňažných tokov,</w:t>
      </w:r>
      <w:r w:rsidR="004B2FEB">
        <w:t xml:space="preserve"> v </w:t>
      </w:r>
      <w:r w:rsidR="00D11E4C" w:rsidRPr="004B2FEB">
        <w:t xml:space="preserve">ktorom sa vysvetľujú zmeny hodnôt rizikovo vážených expozícií, ktoré boli určené podľa prístupu IRB pre kreditné riziko. </w:t>
      </w:r>
      <w:r w:rsidR="00D11E4C" w:rsidRPr="004B2FEB">
        <w:lastRenderedPageBreak/>
        <w:t>Vzor CR IRB 5 poskytuje informácie</w:t>
      </w:r>
      <w:r w:rsidR="004B2FEB">
        <w:t xml:space="preserve"> o </w:t>
      </w:r>
      <w:r w:rsidR="00D11E4C" w:rsidRPr="004B2FEB">
        <w:t>výsledkoch spätného testovania PD pre vykazované modely. Vzor CR IRB 6 poskytuje všetky príslušné parametre použité na výpočet kapitálových požiadaviek na kreditné riziko podľa kritérií na zaradenie špecializovaného financovania. Vzor CR IRB 7 poskytuje prehľad</w:t>
      </w:r>
      <w:r w:rsidR="004B2FEB">
        <w:t xml:space="preserve"> o </w:t>
      </w:r>
      <w:r w:rsidR="00D11E4C" w:rsidRPr="004B2FEB">
        <w:t>percentuálnom podiele hodnoty expozície, na ktorú sa vzťahuje prístup SA alebo prístup IRB, pre každú príslušnú triedu expozícií. Vzory CR IRB 1, CR IRB 2, CR IRB 3</w:t>
      </w:r>
      <w:r w:rsidR="004B2FEB">
        <w:t xml:space="preserve"> a </w:t>
      </w:r>
      <w:r w:rsidR="00D11E4C" w:rsidRPr="004B2FEB">
        <w:t>CR IRB 5 sa vykazujú osobitne pre tieto triedy expozícií</w:t>
      </w:r>
      <w:r w:rsidR="004B2FEB">
        <w:t xml:space="preserve"> a </w:t>
      </w:r>
      <w:r w:rsidR="00D11E4C" w:rsidRPr="004B2FEB">
        <w:t>podexpozícií:</w:t>
      </w:r>
    </w:p>
    <w:p w:rsidR="001C7AB7" w:rsidRPr="004B2FEB" w:rsidRDefault="001C7AB7" w:rsidP="00EB4968">
      <w:pPr>
        <w:suppressAutoHyphens/>
        <w:autoSpaceDE w:val="0"/>
        <w:autoSpaceDN w:val="0"/>
        <w:adjustRightInd w:val="0"/>
        <w:spacing w:before="0" w:after="0"/>
        <w:ind w:left="1428" w:hanging="720"/>
        <w:jc w:val="left"/>
        <w:rPr>
          <w:rFonts w:ascii="Times New Roman" w:hAnsi="Times New Roman"/>
          <w:sz w:val="24"/>
        </w:rPr>
      </w:pPr>
      <w:r w:rsidRPr="004B2FEB">
        <w:rPr>
          <w:rFonts w:ascii="Times New Roman" w:hAnsi="Times New Roman"/>
          <w:sz w:val="24"/>
        </w:rPr>
        <w:t>1.</w:t>
      </w:r>
      <w:r w:rsidRPr="004B2FEB">
        <w:rPr>
          <w:rFonts w:ascii="Times New Roman" w:hAnsi="Times New Roman"/>
        </w:rPr>
        <w:tab/>
      </w:r>
      <w:r w:rsidRPr="004B2FEB">
        <w:rPr>
          <w:rFonts w:ascii="Times New Roman" w:hAnsi="Times New Roman"/>
          <w:sz w:val="24"/>
        </w:rPr>
        <w:t>Spolu</w:t>
      </w:r>
    </w:p>
    <w:p w:rsidR="001C7AB7" w:rsidRPr="004B2FEB" w:rsidRDefault="001C7AB7" w:rsidP="00EB4968">
      <w:pPr>
        <w:suppressAutoHyphens/>
        <w:autoSpaceDE w:val="0"/>
        <w:autoSpaceDN w:val="0"/>
        <w:adjustRightInd w:val="0"/>
        <w:spacing w:before="0" w:after="0"/>
        <w:ind w:left="1428" w:hanging="720"/>
        <w:jc w:val="left"/>
        <w:rPr>
          <w:rFonts w:ascii="Times New Roman" w:hAnsi="Times New Roman"/>
          <w:sz w:val="24"/>
        </w:rPr>
      </w:pPr>
      <w:r w:rsidRPr="004B2FEB">
        <w:rPr>
          <w:rFonts w:ascii="Times New Roman" w:hAnsi="Times New Roman"/>
        </w:rPr>
        <w:tab/>
      </w:r>
      <w:r w:rsidRPr="004B2FEB">
        <w:rPr>
          <w:rFonts w:ascii="Times New Roman" w:hAnsi="Times New Roman"/>
          <w:sz w:val="24"/>
        </w:rPr>
        <w:t>(Vzor Spolu sa musí vykazovať pre základný prístup IRB</w:t>
      </w:r>
      <w:r w:rsidR="004B2FEB">
        <w:rPr>
          <w:rFonts w:ascii="Times New Roman" w:hAnsi="Times New Roman"/>
          <w:sz w:val="24"/>
        </w:rPr>
        <w:t xml:space="preserve"> a </w:t>
      </w:r>
      <w:r w:rsidRPr="004B2FEB">
        <w:rPr>
          <w:rFonts w:ascii="Times New Roman" w:hAnsi="Times New Roman"/>
          <w:sz w:val="24"/>
        </w:rPr>
        <w:t>osobitne pre pokročilý prístup IRB.)</w:t>
      </w:r>
    </w:p>
    <w:p w:rsidR="004B2FEB" w:rsidRDefault="001C7AB7" w:rsidP="00EB4968">
      <w:pPr>
        <w:suppressAutoHyphens/>
        <w:autoSpaceDE w:val="0"/>
        <w:autoSpaceDN w:val="0"/>
        <w:adjustRightInd w:val="0"/>
        <w:spacing w:before="0" w:after="0"/>
        <w:ind w:left="1428" w:hanging="720"/>
        <w:jc w:val="left"/>
        <w:rPr>
          <w:rFonts w:ascii="Times New Roman" w:hAnsi="Times New Roman"/>
          <w:sz w:val="24"/>
        </w:rPr>
      </w:pPr>
      <w:r w:rsidRPr="004B2FEB">
        <w:rPr>
          <w:rFonts w:ascii="Times New Roman" w:hAnsi="Times New Roman"/>
          <w:sz w:val="24"/>
        </w:rPr>
        <w:t>2.</w:t>
      </w:r>
      <w:r w:rsidRPr="004B2FEB">
        <w:rPr>
          <w:rFonts w:ascii="Times New Roman" w:hAnsi="Times New Roman"/>
        </w:rPr>
        <w:tab/>
      </w:r>
      <w:r w:rsidRPr="004B2FEB">
        <w:rPr>
          <w:rFonts w:ascii="Times New Roman" w:hAnsi="Times New Roman"/>
          <w:sz w:val="24"/>
        </w:rPr>
        <w:t>Ústredné vlády</w:t>
      </w:r>
      <w:r w:rsidR="004B2FEB">
        <w:rPr>
          <w:rFonts w:ascii="Times New Roman" w:hAnsi="Times New Roman"/>
          <w:sz w:val="24"/>
        </w:rPr>
        <w:t xml:space="preserve"> a </w:t>
      </w:r>
      <w:r w:rsidRPr="004B2FEB">
        <w:rPr>
          <w:rFonts w:ascii="Times New Roman" w:hAnsi="Times New Roman"/>
          <w:sz w:val="24"/>
        </w:rPr>
        <w:t>centrálne banky</w:t>
      </w:r>
    </w:p>
    <w:p w:rsidR="001C7AB7" w:rsidRPr="004B2FEB" w:rsidRDefault="001C7AB7" w:rsidP="00EB4968">
      <w:pPr>
        <w:suppressAutoHyphens/>
        <w:autoSpaceDE w:val="0"/>
        <w:autoSpaceDN w:val="0"/>
        <w:adjustRightInd w:val="0"/>
        <w:spacing w:before="0" w:after="0"/>
        <w:ind w:left="1428"/>
        <w:jc w:val="left"/>
        <w:rPr>
          <w:rFonts w:ascii="Times New Roman" w:hAnsi="Times New Roman"/>
          <w:sz w:val="24"/>
        </w:rPr>
      </w:pPr>
      <w:r w:rsidRPr="004B2FEB">
        <w:rPr>
          <w:rFonts w:ascii="Times New Roman" w:hAnsi="Times New Roman"/>
          <w:sz w:val="24"/>
        </w:rPr>
        <w:t>[článok 147 ods. 2 písm. a) CRR]</w:t>
      </w:r>
    </w:p>
    <w:p w:rsidR="001C7AB7" w:rsidRPr="004B2FEB" w:rsidRDefault="001C7AB7" w:rsidP="00EB4968">
      <w:pPr>
        <w:suppressAutoHyphens/>
        <w:autoSpaceDE w:val="0"/>
        <w:autoSpaceDN w:val="0"/>
        <w:adjustRightInd w:val="0"/>
        <w:spacing w:before="0" w:after="0"/>
        <w:ind w:left="708"/>
        <w:rPr>
          <w:rFonts w:ascii="Times New Roman" w:hAnsi="Times New Roman"/>
          <w:sz w:val="24"/>
        </w:rPr>
      </w:pPr>
      <w:r w:rsidRPr="004B2FEB">
        <w:rPr>
          <w:rFonts w:ascii="Times New Roman" w:hAnsi="Times New Roman"/>
          <w:sz w:val="24"/>
        </w:rPr>
        <w:t>3.</w:t>
      </w:r>
      <w:r w:rsidRPr="004B2FEB">
        <w:rPr>
          <w:rFonts w:ascii="Times New Roman" w:hAnsi="Times New Roman"/>
        </w:rPr>
        <w:tab/>
      </w:r>
      <w:r w:rsidRPr="004B2FEB">
        <w:rPr>
          <w:rFonts w:ascii="Times New Roman" w:hAnsi="Times New Roman"/>
          <w:sz w:val="24"/>
        </w:rPr>
        <w:t>Inštitúcie</w:t>
      </w:r>
    </w:p>
    <w:p w:rsidR="001C7AB7" w:rsidRPr="004B2FEB" w:rsidRDefault="001C7AB7" w:rsidP="00EB4968">
      <w:pPr>
        <w:suppressAutoHyphens/>
        <w:autoSpaceDE w:val="0"/>
        <w:autoSpaceDN w:val="0"/>
        <w:adjustRightInd w:val="0"/>
        <w:spacing w:before="0" w:after="0"/>
        <w:ind w:left="708" w:firstLine="720"/>
        <w:rPr>
          <w:rFonts w:ascii="Times New Roman" w:hAnsi="Times New Roman"/>
          <w:sz w:val="24"/>
        </w:rPr>
      </w:pPr>
      <w:r w:rsidRPr="004B2FEB">
        <w:rPr>
          <w:rFonts w:ascii="Times New Roman" w:hAnsi="Times New Roman"/>
          <w:sz w:val="24"/>
        </w:rPr>
        <w:t>[článok 147 ods. 2 písm. b) CRR]</w:t>
      </w:r>
    </w:p>
    <w:p w:rsidR="001C7AB7" w:rsidRPr="004B2FEB" w:rsidRDefault="001C7AB7" w:rsidP="00EB4968">
      <w:pPr>
        <w:suppressAutoHyphens/>
        <w:autoSpaceDE w:val="0"/>
        <w:autoSpaceDN w:val="0"/>
        <w:adjustRightInd w:val="0"/>
        <w:spacing w:before="0" w:after="0"/>
        <w:ind w:left="1428" w:hanging="720"/>
        <w:jc w:val="left"/>
        <w:rPr>
          <w:rFonts w:ascii="Times New Roman" w:hAnsi="Times New Roman"/>
          <w:sz w:val="24"/>
        </w:rPr>
      </w:pPr>
      <w:r w:rsidRPr="004B2FEB">
        <w:rPr>
          <w:rFonts w:ascii="Times New Roman" w:hAnsi="Times New Roman"/>
          <w:sz w:val="24"/>
        </w:rPr>
        <w:t>4.1.</w:t>
      </w:r>
      <w:r w:rsidRPr="004B2FEB">
        <w:rPr>
          <w:rFonts w:ascii="Times New Roman" w:hAnsi="Times New Roman"/>
        </w:rPr>
        <w:tab/>
      </w:r>
      <w:r w:rsidRPr="004B2FEB">
        <w:rPr>
          <w:rFonts w:ascii="Times New Roman" w:hAnsi="Times New Roman"/>
          <w:sz w:val="24"/>
        </w:rPr>
        <w:t>Podnikateľské subjekty – MSP</w:t>
      </w:r>
    </w:p>
    <w:p w:rsidR="004B2FEB" w:rsidRDefault="001C7AB7" w:rsidP="00EB4968">
      <w:pPr>
        <w:suppressAutoHyphens/>
        <w:autoSpaceDE w:val="0"/>
        <w:autoSpaceDN w:val="0"/>
        <w:adjustRightInd w:val="0"/>
        <w:spacing w:before="0" w:after="0"/>
        <w:ind w:left="1428"/>
        <w:jc w:val="left"/>
        <w:rPr>
          <w:rFonts w:ascii="Times New Roman" w:hAnsi="Times New Roman"/>
          <w:sz w:val="24"/>
        </w:rPr>
      </w:pPr>
      <w:r w:rsidRPr="004B2FEB">
        <w:rPr>
          <w:rFonts w:ascii="Times New Roman" w:hAnsi="Times New Roman"/>
          <w:sz w:val="24"/>
        </w:rPr>
        <w:t>[článok 147 ods. 2 písm. c) CRR] Na účely klasifikácie do tejto triedy podexpozícií používajú vykazujúce subjekty svoju internú definíciu MSP, ako sa uplatňuje</w:t>
      </w:r>
      <w:r w:rsidR="004B2FEB">
        <w:rPr>
          <w:rFonts w:ascii="Times New Roman" w:hAnsi="Times New Roman"/>
          <w:sz w:val="24"/>
        </w:rPr>
        <w:t xml:space="preserve"> v </w:t>
      </w:r>
      <w:r w:rsidRPr="004B2FEB">
        <w:rPr>
          <w:rFonts w:ascii="Times New Roman" w:hAnsi="Times New Roman"/>
          <w:sz w:val="24"/>
        </w:rPr>
        <w:t>interných procesoch riadenia rizík</w:t>
      </w:r>
      <w:r w:rsidR="004B2FEB">
        <w:rPr>
          <w:rFonts w:ascii="Times New Roman" w:hAnsi="Times New Roman"/>
          <w:sz w:val="24"/>
        </w:rPr>
        <w:t>.</w:t>
      </w:r>
    </w:p>
    <w:p w:rsidR="001C7AB7" w:rsidRPr="004B2FEB" w:rsidRDefault="001C7AB7" w:rsidP="00EB4968">
      <w:pPr>
        <w:suppressAutoHyphens/>
        <w:autoSpaceDE w:val="0"/>
        <w:autoSpaceDN w:val="0"/>
        <w:adjustRightInd w:val="0"/>
        <w:spacing w:before="0" w:after="0"/>
        <w:ind w:left="708"/>
        <w:jc w:val="left"/>
        <w:rPr>
          <w:rFonts w:ascii="Times New Roman" w:hAnsi="Times New Roman"/>
          <w:sz w:val="24"/>
        </w:rPr>
      </w:pPr>
      <w:r w:rsidRPr="004B2FEB">
        <w:rPr>
          <w:rFonts w:ascii="Times New Roman" w:hAnsi="Times New Roman"/>
          <w:sz w:val="24"/>
        </w:rPr>
        <w:t>4.2.</w:t>
      </w:r>
      <w:r w:rsidRPr="004B2FEB">
        <w:rPr>
          <w:rFonts w:ascii="Times New Roman" w:hAnsi="Times New Roman"/>
        </w:rPr>
        <w:tab/>
      </w:r>
      <w:r w:rsidRPr="004B2FEB">
        <w:rPr>
          <w:rFonts w:ascii="Times New Roman" w:hAnsi="Times New Roman"/>
          <w:sz w:val="24"/>
        </w:rPr>
        <w:t>Podnikateľské subjekty – špecializované financovanie</w:t>
      </w:r>
    </w:p>
    <w:p w:rsidR="001C7AB7" w:rsidRPr="004B2FEB" w:rsidRDefault="001C7AB7" w:rsidP="00EB4968">
      <w:pPr>
        <w:suppressAutoHyphens/>
        <w:autoSpaceDE w:val="0"/>
        <w:autoSpaceDN w:val="0"/>
        <w:adjustRightInd w:val="0"/>
        <w:spacing w:before="0" w:after="0"/>
        <w:ind w:left="1428"/>
        <w:jc w:val="left"/>
        <w:rPr>
          <w:rFonts w:ascii="Times New Roman" w:hAnsi="Times New Roman"/>
          <w:sz w:val="24"/>
        </w:rPr>
      </w:pPr>
      <w:r w:rsidRPr="004B2FEB">
        <w:rPr>
          <w:rFonts w:ascii="Times New Roman" w:hAnsi="Times New Roman"/>
          <w:sz w:val="24"/>
        </w:rPr>
        <w:t>(Článok 147 ods. 8 CRR)</w:t>
      </w:r>
    </w:p>
    <w:p w:rsidR="004B2FEB" w:rsidRDefault="001C7AB7" w:rsidP="00EB4968">
      <w:pPr>
        <w:suppressAutoHyphens/>
        <w:autoSpaceDE w:val="0"/>
        <w:autoSpaceDN w:val="0"/>
        <w:adjustRightInd w:val="0"/>
        <w:spacing w:before="0" w:after="0"/>
        <w:ind w:left="708"/>
        <w:jc w:val="left"/>
        <w:rPr>
          <w:rFonts w:ascii="Times New Roman" w:hAnsi="Times New Roman"/>
          <w:sz w:val="24"/>
        </w:rPr>
      </w:pPr>
      <w:r w:rsidRPr="004B2FEB">
        <w:rPr>
          <w:rFonts w:ascii="Times New Roman" w:hAnsi="Times New Roman"/>
          <w:sz w:val="24"/>
        </w:rPr>
        <w:t>4.3.</w:t>
      </w:r>
      <w:r w:rsidRPr="004B2FEB">
        <w:rPr>
          <w:rFonts w:ascii="Times New Roman" w:hAnsi="Times New Roman"/>
        </w:rPr>
        <w:tab/>
      </w:r>
      <w:r w:rsidRPr="004B2FEB">
        <w:rPr>
          <w:rFonts w:ascii="Times New Roman" w:hAnsi="Times New Roman"/>
          <w:sz w:val="24"/>
        </w:rPr>
        <w:t>Podnikateľské subjekty – iné</w:t>
      </w:r>
    </w:p>
    <w:p w:rsidR="001C7AB7" w:rsidRPr="004B2FEB" w:rsidRDefault="001C7AB7" w:rsidP="00EB4968">
      <w:pPr>
        <w:suppressAutoHyphens/>
        <w:autoSpaceDE w:val="0"/>
        <w:autoSpaceDN w:val="0"/>
        <w:adjustRightInd w:val="0"/>
        <w:spacing w:before="0" w:after="0"/>
        <w:ind w:left="1428"/>
        <w:jc w:val="left"/>
        <w:rPr>
          <w:rFonts w:ascii="Times New Roman" w:hAnsi="Times New Roman"/>
          <w:sz w:val="24"/>
        </w:rPr>
      </w:pPr>
      <w:r w:rsidRPr="004B2FEB">
        <w:rPr>
          <w:rFonts w:ascii="Times New Roman" w:hAnsi="Times New Roman"/>
          <w:sz w:val="24"/>
        </w:rPr>
        <w:t>[Všetky expozície voči podnikateľským subjektom uvedeným</w:t>
      </w:r>
      <w:r w:rsidR="004B2FEB">
        <w:rPr>
          <w:rFonts w:ascii="Times New Roman" w:hAnsi="Times New Roman"/>
          <w:sz w:val="24"/>
        </w:rPr>
        <w:t xml:space="preserve"> v </w:t>
      </w:r>
      <w:r w:rsidRPr="004B2FEB">
        <w:rPr>
          <w:rFonts w:ascii="Times New Roman" w:hAnsi="Times New Roman"/>
          <w:sz w:val="24"/>
        </w:rPr>
        <w:t>článku 147 ods. 2 písm. c) CRR, ktoré nie sú vykázané</w:t>
      </w:r>
      <w:r w:rsidR="004B2FEB">
        <w:rPr>
          <w:rFonts w:ascii="Times New Roman" w:hAnsi="Times New Roman"/>
          <w:sz w:val="24"/>
        </w:rPr>
        <w:t xml:space="preserve"> v </w:t>
      </w:r>
      <w:r w:rsidRPr="004B2FEB">
        <w:rPr>
          <w:rFonts w:ascii="Times New Roman" w:hAnsi="Times New Roman"/>
          <w:sz w:val="24"/>
        </w:rPr>
        <w:t>bodoch 4.1</w:t>
      </w:r>
      <w:r w:rsidR="004B2FEB">
        <w:rPr>
          <w:rFonts w:ascii="Times New Roman" w:hAnsi="Times New Roman"/>
          <w:sz w:val="24"/>
        </w:rPr>
        <w:t xml:space="preserve"> a </w:t>
      </w:r>
      <w:r w:rsidRPr="004B2FEB">
        <w:rPr>
          <w:rFonts w:ascii="Times New Roman" w:hAnsi="Times New Roman"/>
          <w:sz w:val="24"/>
        </w:rPr>
        <w:t>4.2].</w:t>
      </w:r>
    </w:p>
    <w:p w:rsidR="001C7AB7" w:rsidRPr="004B2FEB" w:rsidRDefault="001C7AB7" w:rsidP="00EB4968">
      <w:pPr>
        <w:suppressAutoHyphens/>
        <w:autoSpaceDE w:val="0"/>
        <w:autoSpaceDN w:val="0"/>
        <w:adjustRightInd w:val="0"/>
        <w:spacing w:before="0" w:after="0"/>
        <w:ind w:left="708"/>
        <w:jc w:val="left"/>
        <w:rPr>
          <w:rFonts w:ascii="Times New Roman" w:hAnsi="Times New Roman"/>
          <w:sz w:val="24"/>
        </w:rPr>
      </w:pPr>
      <w:r w:rsidRPr="004B2FEB">
        <w:rPr>
          <w:rFonts w:ascii="Times New Roman" w:hAnsi="Times New Roman"/>
          <w:sz w:val="24"/>
        </w:rPr>
        <w:t>5.1.</w:t>
      </w:r>
      <w:r w:rsidRPr="004B2FEB">
        <w:rPr>
          <w:rFonts w:ascii="Times New Roman" w:hAnsi="Times New Roman"/>
        </w:rPr>
        <w:tab/>
      </w:r>
      <w:r w:rsidRPr="004B2FEB">
        <w:rPr>
          <w:rFonts w:ascii="Times New Roman" w:hAnsi="Times New Roman"/>
          <w:sz w:val="24"/>
        </w:rPr>
        <w:t>Retail – zabezpečené nehnuteľným majetkom MSP</w:t>
      </w:r>
    </w:p>
    <w:p w:rsidR="001C7AB7" w:rsidRPr="004B2FEB" w:rsidRDefault="001C7AB7" w:rsidP="00EB4968">
      <w:pPr>
        <w:suppressAutoHyphens/>
        <w:autoSpaceDE w:val="0"/>
        <w:autoSpaceDN w:val="0"/>
        <w:adjustRightInd w:val="0"/>
        <w:spacing w:before="0" w:after="0"/>
        <w:ind w:left="1428"/>
        <w:jc w:val="left"/>
        <w:rPr>
          <w:rFonts w:ascii="Times New Roman" w:hAnsi="Times New Roman"/>
          <w:sz w:val="24"/>
        </w:rPr>
      </w:pPr>
      <w:r w:rsidRPr="004B2FEB">
        <w:rPr>
          <w:rFonts w:ascii="Times New Roman" w:hAnsi="Times New Roman"/>
          <w:sz w:val="24"/>
        </w:rPr>
        <w:t>[Retailové expozície uvedené</w:t>
      </w:r>
      <w:r w:rsidR="004B2FEB">
        <w:rPr>
          <w:rFonts w:ascii="Times New Roman" w:hAnsi="Times New Roman"/>
          <w:sz w:val="24"/>
        </w:rPr>
        <w:t xml:space="preserve"> v </w:t>
      </w:r>
      <w:r w:rsidRPr="004B2FEB">
        <w:rPr>
          <w:rFonts w:ascii="Times New Roman" w:hAnsi="Times New Roman"/>
          <w:sz w:val="24"/>
        </w:rPr>
        <w:t>článku 147 ods. 2 písm. d) CRR</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s </w:t>
      </w:r>
      <w:r w:rsidRPr="004B2FEB">
        <w:rPr>
          <w:rFonts w:ascii="Times New Roman" w:hAnsi="Times New Roman"/>
          <w:sz w:val="24"/>
        </w:rPr>
        <w:t>článkom 154 ods. 3 CRR, ktoré sú zabezpečené nehnuteľným majetkom]. Na účely klasifikácie do tejto triedy podexpozícií používajú vykazujúce subjekty svoju internú definíciu MSP, ako sa uplatňuje</w:t>
      </w:r>
      <w:r w:rsidR="004B2FEB">
        <w:rPr>
          <w:rFonts w:ascii="Times New Roman" w:hAnsi="Times New Roman"/>
          <w:sz w:val="24"/>
        </w:rPr>
        <w:t xml:space="preserve"> v </w:t>
      </w:r>
      <w:r w:rsidRPr="004B2FEB">
        <w:rPr>
          <w:rFonts w:ascii="Times New Roman" w:hAnsi="Times New Roman"/>
          <w:sz w:val="24"/>
        </w:rPr>
        <w:t>interných procesoch riadenia rizík.</w:t>
      </w:r>
    </w:p>
    <w:p w:rsidR="001C7AB7" w:rsidRPr="004B2FEB" w:rsidRDefault="001C7AB7" w:rsidP="00EB4968">
      <w:pPr>
        <w:suppressAutoHyphens/>
        <w:autoSpaceDE w:val="0"/>
        <w:autoSpaceDN w:val="0"/>
        <w:adjustRightInd w:val="0"/>
        <w:spacing w:before="0" w:after="0"/>
        <w:ind w:left="708"/>
        <w:jc w:val="left"/>
        <w:rPr>
          <w:rFonts w:ascii="Times New Roman" w:hAnsi="Times New Roman"/>
          <w:sz w:val="24"/>
        </w:rPr>
      </w:pPr>
      <w:r w:rsidRPr="004B2FEB">
        <w:rPr>
          <w:rFonts w:ascii="Times New Roman" w:hAnsi="Times New Roman"/>
          <w:sz w:val="24"/>
        </w:rPr>
        <w:t>5.2.</w:t>
      </w:r>
      <w:r w:rsidRPr="004B2FEB">
        <w:rPr>
          <w:rFonts w:ascii="Times New Roman" w:hAnsi="Times New Roman"/>
        </w:rPr>
        <w:tab/>
      </w:r>
      <w:r w:rsidRPr="004B2FEB">
        <w:rPr>
          <w:rFonts w:ascii="Times New Roman" w:hAnsi="Times New Roman"/>
          <w:sz w:val="24"/>
        </w:rPr>
        <w:t>Retail – zabezpečené nehnuteľným majetkom, subjekty iné než MSP</w:t>
      </w:r>
    </w:p>
    <w:p w:rsidR="001C7AB7" w:rsidRPr="004B2FEB" w:rsidRDefault="001C7AB7" w:rsidP="00EB4968">
      <w:pPr>
        <w:suppressAutoHyphens/>
        <w:autoSpaceDE w:val="0"/>
        <w:autoSpaceDN w:val="0"/>
        <w:adjustRightInd w:val="0"/>
        <w:spacing w:before="0" w:after="0"/>
        <w:ind w:left="1428"/>
        <w:jc w:val="left"/>
        <w:rPr>
          <w:rFonts w:ascii="Times New Roman" w:hAnsi="Times New Roman"/>
          <w:sz w:val="24"/>
        </w:rPr>
      </w:pPr>
      <w:r w:rsidRPr="004B2FEB">
        <w:rPr>
          <w:rFonts w:ascii="Times New Roman" w:hAnsi="Times New Roman"/>
          <w:sz w:val="24"/>
        </w:rPr>
        <w:t>[Retailové expozície uvedené</w:t>
      </w:r>
      <w:r w:rsidR="004B2FEB">
        <w:rPr>
          <w:rFonts w:ascii="Times New Roman" w:hAnsi="Times New Roman"/>
          <w:sz w:val="24"/>
        </w:rPr>
        <w:t xml:space="preserve"> v </w:t>
      </w:r>
      <w:r w:rsidRPr="004B2FEB">
        <w:rPr>
          <w:rFonts w:ascii="Times New Roman" w:hAnsi="Times New Roman"/>
          <w:sz w:val="24"/>
        </w:rPr>
        <w:t>článku 147 ods. 2 písm. d) CRR, ktoré sú zabezpečené nehnuteľným majetkom</w:t>
      </w:r>
      <w:r w:rsidR="004B2FEB">
        <w:rPr>
          <w:rFonts w:ascii="Times New Roman" w:hAnsi="Times New Roman"/>
          <w:sz w:val="24"/>
        </w:rPr>
        <w:t xml:space="preserve"> a </w:t>
      </w:r>
      <w:r w:rsidRPr="004B2FEB">
        <w:rPr>
          <w:rFonts w:ascii="Times New Roman" w:hAnsi="Times New Roman"/>
          <w:sz w:val="24"/>
        </w:rPr>
        <w:t>ktoré nie sú vykázané</w:t>
      </w:r>
      <w:r w:rsidR="004B2FEB">
        <w:rPr>
          <w:rFonts w:ascii="Times New Roman" w:hAnsi="Times New Roman"/>
          <w:sz w:val="24"/>
        </w:rPr>
        <w:t xml:space="preserve"> v </w:t>
      </w:r>
      <w:r w:rsidRPr="004B2FEB">
        <w:rPr>
          <w:rFonts w:ascii="Times New Roman" w:hAnsi="Times New Roman"/>
          <w:sz w:val="24"/>
        </w:rPr>
        <w:t>bode 5.1].</w:t>
      </w:r>
    </w:p>
    <w:p w:rsidR="004B2FEB" w:rsidRDefault="008304E8" w:rsidP="00EB4968">
      <w:pPr>
        <w:suppressAutoHyphens/>
        <w:autoSpaceDE w:val="0"/>
        <w:autoSpaceDN w:val="0"/>
        <w:adjustRightInd w:val="0"/>
        <w:spacing w:before="0" w:after="0"/>
        <w:ind w:left="1416"/>
        <w:rPr>
          <w:rFonts w:ascii="Times New Roman" w:hAnsi="Times New Roman"/>
          <w:sz w:val="24"/>
        </w:rPr>
      </w:pPr>
      <w:r w:rsidRPr="004B2FEB">
        <w:rPr>
          <w:rFonts w:ascii="Times New Roman" w:hAnsi="Times New Roman"/>
          <w:sz w:val="24"/>
        </w:rPr>
        <w:t>V bodoch 5.1</w:t>
      </w:r>
      <w:r w:rsidR="004B2FEB">
        <w:rPr>
          <w:rFonts w:ascii="Times New Roman" w:hAnsi="Times New Roman"/>
          <w:sz w:val="24"/>
        </w:rPr>
        <w:t xml:space="preserve"> a </w:t>
      </w:r>
      <w:r w:rsidRPr="004B2FEB">
        <w:rPr>
          <w:rFonts w:ascii="Times New Roman" w:hAnsi="Times New Roman"/>
          <w:sz w:val="24"/>
        </w:rPr>
        <w:t>5.2 sa za retailové expozície zabezpečené nehnuteľným majetkom považujú akékoľvek retailové expozície zabezpečené kolaterálom vo forme nehnuteľného majetku,</w:t>
      </w:r>
      <w:r w:rsidR="004B2FEB">
        <w:rPr>
          <w:rFonts w:ascii="Times New Roman" w:hAnsi="Times New Roman"/>
          <w:sz w:val="24"/>
        </w:rPr>
        <w:t xml:space="preserve"> a </w:t>
      </w:r>
      <w:r w:rsidRPr="004B2FEB">
        <w:rPr>
          <w:rFonts w:ascii="Times New Roman" w:hAnsi="Times New Roman"/>
          <w:sz w:val="24"/>
        </w:rPr>
        <w:t>to bez ohľadu na pomer hodnoty kolaterálu</w:t>
      </w:r>
      <w:r w:rsidR="004B2FEB">
        <w:rPr>
          <w:rFonts w:ascii="Times New Roman" w:hAnsi="Times New Roman"/>
          <w:sz w:val="24"/>
        </w:rPr>
        <w:t xml:space="preserve"> k </w:t>
      </w:r>
      <w:r w:rsidRPr="004B2FEB">
        <w:rPr>
          <w:rFonts w:ascii="Times New Roman" w:hAnsi="Times New Roman"/>
          <w:sz w:val="24"/>
        </w:rPr>
        <w:t>expozícii alebo účel úveru</w:t>
      </w:r>
      <w:r w:rsidR="004B2FEB">
        <w:rPr>
          <w:rFonts w:ascii="Times New Roman" w:hAnsi="Times New Roman"/>
          <w:sz w:val="24"/>
        </w:rPr>
        <w:t>.</w:t>
      </w:r>
    </w:p>
    <w:p w:rsidR="001C7AB7" w:rsidRPr="004B2FEB" w:rsidRDefault="001C7AB7" w:rsidP="00EB4968">
      <w:pPr>
        <w:suppressAutoHyphens/>
        <w:autoSpaceDE w:val="0"/>
        <w:autoSpaceDN w:val="0"/>
        <w:adjustRightInd w:val="0"/>
        <w:spacing w:before="0" w:after="0"/>
        <w:ind w:left="708"/>
        <w:jc w:val="left"/>
        <w:rPr>
          <w:rFonts w:ascii="Times New Roman" w:hAnsi="Times New Roman"/>
          <w:sz w:val="24"/>
        </w:rPr>
      </w:pPr>
      <w:r w:rsidRPr="004B2FEB">
        <w:rPr>
          <w:rFonts w:ascii="Times New Roman" w:hAnsi="Times New Roman"/>
          <w:sz w:val="24"/>
        </w:rPr>
        <w:t>5.3.</w:t>
      </w:r>
      <w:r w:rsidRPr="004B2FEB">
        <w:rPr>
          <w:rFonts w:ascii="Times New Roman" w:hAnsi="Times New Roman"/>
        </w:rPr>
        <w:tab/>
      </w:r>
      <w:r w:rsidRPr="004B2FEB">
        <w:rPr>
          <w:rFonts w:ascii="Times New Roman" w:hAnsi="Times New Roman"/>
          <w:sz w:val="24"/>
        </w:rPr>
        <w:t>Retail – kvalifikovaný revolving</w:t>
      </w:r>
    </w:p>
    <w:p w:rsidR="004B2FEB" w:rsidRDefault="001C7AB7" w:rsidP="00EB4968">
      <w:pPr>
        <w:suppressAutoHyphens/>
        <w:autoSpaceDE w:val="0"/>
        <w:autoSpaceDN w:val="0"/>
        <w:adjustRightInd w:val="0"/>
        <w:spacing w:before="0" w:after="0"/>
        <w:ind w:left="1428"/>
        <w:jc w:val="left"/>
        <w:rPr>
          <w:rFonts w:ascii="Times New Roman" w:hAnsi="Times New Roman"/>
          <w:sz w:val="24"/>
        </w:rPr>
      </w:pPr>
      <w:r w:rsidRPr="004B2FEB">
        <w:rPr>
          <w:rFonts w:ascii="Times New Roman" w:hAnsi="Times New Roman"/>
          <w:sz w:val="24"/>
        </w:rPr>
        <w:t>[Retailové expozície uvedené</w:t>
      </w:r>
      <w:r w:rsidR="004B2FEB">
        <w:rPr>
          <w:rFonts w:ascii="Times New Roman" w:hAnsi="Times New Roman"/>
          <w:sz w:val="24"/>
        </w:rPr>
        <w:t xml:space="preserve"> v </w:t>
      </w:r>
      <w:r w:rsidRPr="004B2FEB">
        <w:rPr>
          <w:rFonts w:ascii="Times New Roman" w:hAnsi="Times New Roman"/>
          <w:sz w:val="24"/>
        </w:rPr>
        <w:t>článku 147 ods. 2 písm. d) CRR</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s </w:t>
      </w:r>
      <w:r w:rsidRPr="004B2FEB">
        <w:rPr>
          <w:rFonts w:ascii="Times New Roman" w:hAnsi="Times New Roman"/>
          <w:sz w:val="24"/>
        </w:rPr>
        <w:t>článkom 154 ods. 4 CRR]</w:t>
      </w:r>
      <w:r w:rsidR="004B2FEB">
        <w:rPr>
          <w:rFonts w:ascii="Times New Roman" w:hAnsi="Times New Roman"/>
          <w:sz w:val="24"/>
        </w:rPr>
        <w:t>.</w:t>
      </w:r>
    </w:p>
    <w:p w:rsidR="001C7AB7" w:rsidRPr="004B2FEB" w:rsidRDefault="001C7AB7" w:rsidP="00EB4968">
      <w:pPr>
        <w:suppressAutoHyphens/>
        <w:autoSpaceDE w:val="0"/>
        <w:autoSpaceDN w:val="0"/>
        <w:adjustRightInd w:val="0"/>
        <w:spacing w:before="0" w:after="0"/>
        <w:ind w:left="708"/>
        <w:jc w:val="left"/>
        <w:rPr>
          <w:rFonts w:ascii="Times New Roman" w:hAnsi="Times New Roman"/>
          <w:sz w:val="24"/>
        </w:rPr>
      </w:pPr>
      <w:r w:rsidRPr="004B2FEB">
        <w:rPr>
          <w:rFonts w:ascii="Times New Roman" w:hAnsi="Times New Roman"/>
          <w:sz w:val="24"/>
        </w:rPr>
        <w:t>5.4.</w:t>
      </w:r>
      <w:r w:rsidRPr="004B2FEB">
        <w:rPr>
          <w:rFonts w:ascii="Times New Roman" w:hAnsi="Times New Roman"/>
        </w:rPr>
        <w:tab/>
      </w:r>
      <w:r w:rsidRPr="004B2FEB">
        <w:rPr>
          <w:rFonts w:ascii="Times New Roman" w:hAnsi="Times New Roman"/>
          <w:sz w:val="24"/>
        </w:rPr>
        <w:t>Retail – ostatné malé</w:t>
      </w:r>
      <w:r w:rsidR="004B2FEB">
        <w:rPr>
          <w:rFonts w:ascii="Times New Roman" w:hAnsi="Times New Roman"/>
          <w:sz w:val="24"/>
        </w:rPr>
        <w:t xml:space="preserve"> a </w:t>
      </w:r>
      <w:r w:rsidRPr="004B2FEB">
        <w:rPr>
          <w:rFonts w:ascii="Times New Roman" w:hAnsi="Times New Roman"/>
          <w:sz w:val="24"/>
        </w:rPr>
        <w:t>stredné podniky</w:t>
      </w:r>
    </w:p>
    <w:p w:rsidR="001C7AB7" w:rsidRPr="004B2FEB" w:rsidRDefault="001C7AB7" w:rsidP="00EB4968">
      <w:pPr>
        <w:suppressAutoHyphens/>
        <w:autoSpaceDE w:val="0"/>
        <w:autoSpaceDN w:val="0"/>
        <w:adjustRightInd w:val="0"/>
        <w:spacing w:before="0" w:after="0"/>
        <w:ind w:left="1428"/>
        <w:jc w:val="left"/>
        <w:rPr>
          <w:rFonts w:ascii="Times New Roman" w:hAnsi="Times New Roman"/>
          <w:sz w:val="24"/>
        </w:rPr>
      </w:pPr>
      <w:r w:rsidRPr="004B2FEB">
        <w:rPr>
          <w:rFonts w:ascii="Times New Roman" w:hAnsi="Times New Roman"/>
          <w:sz w:val="24"/>
        </w:rPr>
        <w:t>[Retailové expozície uvedené</w:t>
      </w:r>
      <w:r w:rsidR="004B2FEB">
        <w:rPr>
          <w:rFonts w:ascii="Times New Roman" w:hAnsi="Times New Roman"/>
          <w:sz w:val="24"/>
        </w:rPr>
        <w:t xml:space="preserve"> v </w:t>
      </w:r>
      <w:r w:rsidRPr="004B2FEB">
        <w:rPr>
          <w:rFonts w:ascii="Times New Roman" w:hAnsi="Times New Roman"/>
          <w:sz w:val="24"/>
        </w:rPr>
        <w:t>článku 147 ods. 2 písm. d) CRR, ktoré nie sú vykázané</w:t>
      </w:r>
      <w:r w:rsidR="004B2FEB">
        <w:rPr>
          <w:rFonts w:ascii="Times New Roman" w:hAnsi="Times New Roman"/>
          <w:sz w:val="24"/>
        </w:rPr>
        <w:t xml:space="preserve"> v </w:t>
      </w:r>
      <w:r w:rsidRPr="004B2FEB">
        <w:rPr>
          <w:rFonts w:ascii="Times New Roman" w:hAnsi="Times New Roman"/>
          <w:sz w:val="24"/>
        </w:rPr>
        <w:t>bodoch 5.1</w:t>
      </w:r>
      <w:r w:rsidR="004B2FEB">
        <w:rPr>
          <w:rFonts w:ascii="Times New Roman" w:hAnsi="Times New Roman"/>
          <w:sz w:val="24"/>
        </w:rPr>
        <w:t xml:space="preserve"> a </w:t>
      </w:r>
      <w:r w:rsidRPr="004B2FEB">
        <w:rPr>
          <w:rFonts w:ascii="Times New Roman" w:hAnsi="Times New Roman"/>
          <w:sz w:val="24"/>
        </w:rPr>
        <w:t>5.3]. Na účely klasifikácie do tejto triedy podexpozícií používajú vykazujúce subjekty svoju internú definíciu MSP, ako sa uplatňuje</w:t>
      </w:r>
      <w:r w:rsidR="004B2FEB">
        <w:rPr>
          <w:rFonts w:ascii="Times New Roman" w:hAnsi="Times New Roman"/>
          <w:sz w:val="24"/>
        </w:rPr>
        <w:t xml:space="preserve"> v </w:t>
      </w:r>
      <w:r w:rsidRPr="004B2FEB">
        <w:rPr>
          <w:rFonts w:ascii="Times New Roman" w:hAnsi="Times New Roman"/>
          <w:sz w:val="24"/>
        </w:rPr>
        <w:t>interných procesoch riadenia rizík.</w:t>
      </w:r>
    </w:p>
    <w:p w:rsidR="001C7AB7" w:rsidRPr="004B2FEB" w:rsidRDefault="00125707" w:rsidP="00EB4968">
      <w:pPr>
        <w:pStyle w:val="ListParagraph1"/>
        <w:suppressAutoHyphens/>
        <w:autoSpaceDE w:val="0"/>
        <w:autoSpaceDN w:val="0"/>
        <w:adjustRightInd w:val="0"/>
        <w:spacing w:before="0" w:after="0"/>
        <w:ind w:left="1428" w:hanging="720"/>
        <w:jc w:val="left"/>
        <w:rPr>
          <w:rFonts w:ascii="Times New Roman" w:hAnsi="Times New Roman"/>
          <w:sz w:val="24"/>
        </w:rPr>
      </w:pPr>
      <w:r w:rsidRPr="004B2FEB">
        <w:rPr>
          <w:rFonts w:ascii="Times New Roman" w:hAnsi="Times New Roman"/>
          <w:sz w:val="24"/>
        </w:rPr>
        <w:t>5.5.</w:t>
      </w:r>
      <w:r w:rsidRPr="004B2FEB">
        <w:rPr>
          <w:rFonts w:ascii="Times New Roman" w:hAnsi="Times New Roman"/>
        </w:rPr>
        <w:tab/>
      </w:r>
      <w:r w:rsidRPr="004B2FEB">
        <w:rPr>
          <w:rFonts w:ascii="Times New Roman" w:hAnsi="Times New Roman"/>
          <w:sz w:val="24"/>
        </w:rPr>
        <w:t>Retail – ostatné subjekty iné než MSP</w:t>
      </w:r>
    </w:p>
    <w:p w:rsidR="001C7AB7" w:rsidRPr="004B2FEB" w:rsidRDefault="001C7AB7" w:rsidP="00EB4968">
      <w:pPr>
        <w:suppressAutoHyphens/>
        <w:autoSpaceDE w:val="0"/>
        <w:autoSpaceDN w:val="0"/>
        <w:adjustRightInd w:val="0"/>
        <w:spacing w:before="0" w:after="0"/>
        <w:ind w:left="1428"/>
        <w:jc w:val="left"/>
        <w:rPr>
          <w:rFonts w:ascii="Times New Roman" w:hAnsi="Times New Roman"/>
          <w:sz w:val="24"/>
        </w:rPr>
      </w:pPr>
      <w:r w:rsidRPr="004B2FEB">
        <w:rPr>
          <w:rFonts w:ascii="Times New Roman" w:hAnsi="Times New Roman"/>
          <w:sz w:val="24"/>
        </w:rPr>
        <w:t>[Retailové expozície uvedené</w:t>
      </w:r>
      <w:r w:rsidR="004B2FEB">
        <w:rPr>
          <w:rFonts w:ascii="Times New Roman" w:hAnsi="Times New Roman"/>
          <w:sz w:val="24"/>
        </w:rPr>
        <w:t xml:space="preserve"> v </w:t>
      </w:r>
      <w:r w:rsidRPr="004B2FEB">
        <w:rPr>
          <w:rFonts w:ascii="Times New Roman" w:hAnsi="Times New Roman"/>
          <w:sz w:val="24"/>
        </w:rPr>
        <w:t>článku 147 ods. 2 písm. d) CRR, ktoré neboli vykázané</w:t>
      </w:r>
      <w:r w:rsidR="004B2FEB">
        <w:rPr>
          <w:rFonts w:ascii="Times New Roman" w:hAnsi="Times New Roman"/>
          <w:sz w:val="24"/>
        </w:rPr>
        <w:t xml:space="preserve"> v </w:t>
      </w:r>
      <w:r w:rsidRPr="004B2FEB">
        <w:rPr>
          <w:rFonts w:ascii="Times New Roman" w:hAnsi="Times New Roman"/>
          <w:sz w:val="24"/>
        </w:rPr>
        <w:t>bodoch 5.2</w:t>
      </w:r>
      <w:r w:rsidR="004B2FEB">
        <w:rPr>
          <w:rFonts w:ascii="Times New Roman" w:hAnsi="Times New Roman"/>
          <w:sz w:val="24"/>
        </w:rPr>
        <w:t xml:space="preserve"> a </w:t>
      </w:r>
      <w:r w:rsidRPr="004B2FEB">
        <w:rPr>
          <w:rFonts w:ascii="Times New Roman" w:hAnsi="Times New Roman"/>
          <w:sz w:val="24"/>
        </w:rPr>
        <w:t>5.3].</w:t>
      </w:r>
    </w:p>
    <w:p w:rsidR="001C7AB7" w:rsidRPr="004B2FEB" w:rsidRDefault="001C7AB7" w:rsidP="00EB4968">
      <w:pPr>
        <w:suppressAutoHyphens/>
        <w:autoSpaceDE w:val="0"/>
        <w:autoSpaceDN w:val="0"/>
        <w:adjustRightInd w:val="0"/>
        <w:spacing w:before="0" w:after="240"/>
        <w:jc w:val="left"/>
        <w:rPr>
          <w:rFonts w:ascii="Times New Roman" w:hAnsi="Times New Roman"/>
          <w:sz w:val="24"/>
          <w:lang w:eastAsia="de-DE"/>
        </w:rPr>
      </w:pPr>
    </w:p>
    <w:p w:rsidR="00206687"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231" w:name="_Toc473560909"/>
      <w:bookmarkStart w:id="232" w:name="_Toc58833309"/>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sidRPr="004B2FEB">
        <w:rPr>
          <w:rFonts w:ascii="Times New Roman" w:hAnsi="Times New Roman"/>
          <w:sz w:val="24"/>
          <w:u w:val="none"/>
        </w:rPr>
        <w:lastRenderedPageBreak/>
        <w:t>3.3.3.</w:t>
      </w:r>
      <w:r w:rsidR="001D303E" w:rsidRPr="004B2FEB">
        <w:rPr>
          <w:rFonts w:ascii="Times New Roman" w:hAnsi="Times New Roman"/>
          <w:u w:val="none"/>
        </w:rPr>
        <w:tab/>
      </w:r>
      <w:r w:rsidRPr="004B2FEB">
        <w:rPr>
          <w:rFonts w:ascii="Times New Roman" w:hAnsi="Times New Roman"/>
          <w:sz w:val="24"/>
        </w:rPr>
        <w:t>C 08.01 – Kreditné riziko</w:t>
      </w:r>
      <w:r w:rsidR="004B2FEB">
        <w:rPr>
          <w:rFonts w:ascii="Times New Roman" w:hAnsi="Times New Roman"/>
          <w:sz w:val="24"/>
        </w:rPr>
        <w:t xml:space="preserve"> a </w:t>
      </w:r>
      <w:r w:rsidRPr="004B2FEB">
        <w:rPr>
          <w:rFonts w:ascii="Times New Roman" w:hAnsi="Times New Roman"/>
          <w:sz w:val="24"/>
        </w:rPr>
        <w:t>kreditné riziko protistrany</w:t>
      </w:r>
      <w:r w:rsidR="004B2FEB">
        <w:rPr>
          <w:rFonts w:ascii="Times New Roman" w:hAnsi="Times New Roman"/>
          <w:sz w:val="24"/>
        </w:rPr>
        <w:t xml:space="preserve"> a </w:t>
      </w:r>
      <w:r w:rsidRPr="004B2FEB">
        <w:rPr>
          <w:rFonts w:ascii="Times New Roman" w:hAnsi="Times New Roman"/>
          <w:sz w:val="24"/>
        </w:rPr>
        <w:t>bezodplatné dodanie: Prístup IRB ku kapitálovým požiadavkám (CR IRB 1)</w:t>
      </w:r>
      <w:bookmarkEnd w:id="231"/>
      <w:bookmarkEnd w:id="232"/>
    </w:p>
    <w:p w:rsidR="001C7AB7" w:rsidRPr="004B2FEB" w:rsidRDefault="00125707" w:rsidP="00EB4968">
      <w:pPr>
        <w:pStyle w:val="Instructionsberschrift2"/>
        <w:numPr>
          <w:ilvl w:val="0"/>
          <w:numId w:val="0"/>
        </w:numPr>
        <w:suppressAutoHyphens/>
        <w:ind w:left="709" w:hanging="720"/>
        <w:rPr>
          <w:rFonts w:ascii="Times New Roman" w:hAnsi="Times New Roman" w:cs="Times New Roman"/>
          <w:sz w:val="24"/>
        </w:rPr>
      </w:pPr>
      <w:bookmarkStart w:id="240" w:name="_Toc473560910"/>
      <w:bookmarkStart w:id="241" w:name="_Toc58833310"/>
      <w:r w:rsidRPr="004B2FEB">
        <w:rPr>
          <w:rFonts w:ascii="Times New Roman" w:hAnsi="Times New Roman"/>
          <w:sz w:val="24"/>
          <w:u w:val="none"/>
        </w:rPr>
        <w:t>3.3.3.1.</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4B2FEB" w:rsidTr="00672D2A">
        <w:tc>
          <w:tcPr>
            <w:tcW w:w="1188" w:type="dxa"/>
            <w:shd w:val="clear" w:color="auto" w:fill="CCCCCC"/>
          </w:tcPr>
          <w:p w:rsidR="001C7AB7" w:rsidRPr="004B2FEB" w:rsidRDefault="001C7AB7" w:rsidP="00EB4968">
            <w:pPr>
              <w:suppressAutoHyphens/>
              <w:rPr>
                <w:rFonts w:ascii="Times New Roman" w:hAnsi="Times New Roman"/>
                <w:sz w:val="24"/>
              </w:rPr>
            </w:pPr>
            <w:r w:rsidRPr="004B2FEB">
              <w:rPr>
                <w:rFonts w:ascii="Times New Roman" w:hAnsi="Times New Roman"/>
                <w:sz w:val="24"/>
              </w:rPr>
              <w:t>Stĺpce</w:t>
            </w:r>
          </w:p>
        </w:tc>
        <w:tc>
          <w:tcPr>
            <w:tcW w:w="8843" w:type="dxa"/>
            <w:shd w:val="clear" w:color="auto" w:fill="CCCCCC"/>
          </w:tcPr>
          <w:p w:rsidR="001C7AB7" w:rsidRPr="004B2FEB" w:rsidRDefault="001C7AB7" w:rsidP="00EB4968">
            <w:pPr>
              <w:suppressAutoHyphens/>
              <w:rPr>
                <w:rFonts w:ascii="Times New Roman" w:hAnsi="Times New Roman"/>
                <w:sz w:val="24"/>
              </w:rPr>
            </w:pPr>
            <w:r w:rsidRPr="004B2FEB">
              <w:rPr>
                <w:rFonts w:ascii="Times New Roman" w:hAnsi="Times New Roman"/>
                <w:sz w:val="24"/>
              </w:rPr>
              <w:t>Pokyny</w:t>
            </w:r>
          </w:p>
        </w:tc>
      </w:tr>
      <w:tr w:rsidR="001C7AB7" w:rsidRPr="004B2FEB" w:rsidTr="00672D2A">
        <w:tc>
          <w:tcPr>
            <w:tcW w:w="1188"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0010</w:t>
            </w:r>
          </w:p>
        </w:tc>
        <w:tc>
          <w:tcPr>
            <w:tcW w:w="8843" w:type="dxa"/>
          </w:tcPr>
          <w:p w:rsidR="001C7AB7" w:rsidRPr="004B2FEB" w:rsidRDefault="001C7AB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INTERNÁ RATINGOVÁ STUPNICA/PD PRIRADENÁ RATINGOVÉMU STUPŇU ALEBO SKUPINE DLŽNÍKOV (%)</w:t>
            </w:r>
          </w:p>
          <w:p w:rsidR="001C7AB7" w:rsidRPr="004B2FEB" w:rsidRDefault="001C7AB7" w:rsidP="00EB4968">
            <w:pPr>
              <w:suppressAutoHyphens/>
              <w:rPr>
                <w:rFonts w:ascii="Times New Roman" w:hAnsi="Times New Roman"/>
                <w:sz w:val="24"/>
              </w:rPr>
            </w:pPr>
            <w:r w:rsidRPr="004B2FEB">
              <w:rPr>
                <w:rStyle w:val="InstructionsTabelleText"/>
                <w:rFonts w:ascii="Times New Roman" w:hAnsi="Times New Roman"/>
                <w:sz w:val="24"/>
              </w:rPr>
              <w:t>Vykazovaná PD priradená ratingovému stupňu alebo skupine dlžníkov PD je založená na ustanoveniach stanovených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180 CRR. Vykazuje sa PD priradená konkrétnemu ratingovému stupňu alebo skupine dlžníkov pre každý jednotlivý ratingový stupeň alebo jednotlivú skupinu. Pre číselné údaje zodpovedajúce súhrnu ratingových stupňov alebo skupín dlžníkov (napr. celkové expozície) sa uvedie expozíciami vážený priemer PD priradených ratingovým stupňom alebo skupinám dlžníkov, ktoré sú zahrnuté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súhrne. Hodnota expozície (stĺpec 0110) sa používa na výpočet expozíciami váženej priemernej PD</w:t>
            </w:r>
            <w:r w:rsidRPr="004B2FEB">
              <w:rPr>
                <w:rFonts w:ascii="Times New Roman" w:hAnsi="Times New Roman"/>
                <w:sz w:val="24"/>
              </w:rPr>
              <w:t>.</w:t>
            </w:r>
          </w:p>
          <w:p w:rsidR="001C7AB7" w:rsidRPr="004B2FEB" w:rsidRDefault="001C7AB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Vykazuje sa PD priradená konkrétnemu ratingovému stupňu alebo skupine dlžníkov pre každý jednotlivý ratingový stupeň alebo jednotlivú skupinu. Všetky vykazované parametre rizika sa odvodzujú od parametrov rizika používaných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internej ratingovej stupnici schválenej dotknutým príslušným orgánom.</w:t>
            </w:r>
          </w:p>
          <w:p w:rsidR="004B2FEB" w:rsidRDefault="001C7AB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Neplánuje sa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ani nie je žiaduce mať hlavnú stupnicu orgánov dohľadu. Ak vykazujúca inštitúcia uplatňuje jedinečnú ratingovú stupnicu alebo dokáže vykazovať podľa internej hlavnej stupnice, používa sa táto stupnica</w:t>
            </w:r>
            <w:r w:rsidR="004B2FEB">
              <w:rPr>
                <w:rStyle w:val="InstructionsTabelleText"/>
                <w:rFonts w:ascii="Times New Roman" w:hAnsi="Times New Roman"/>
                <w:sz w:val="24"/>
              </w:rPr>
              <w:t>.</w:t>
            </w:r>
          </w:p>
          <w:p w:rsidR="001C7AB7" w:rsidRPr="004B2FEB" w:rsidRDefault="001C7AB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Inak sa jednotlivé ratingové stupnice zlúčia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zoradia podľa týchto kritérií: ratingové stupne dlžníkov rôznych ratingových stupníc sa zoskupia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zoradia od najnižšej PD priradenej každému ratingovému stupňu dlžníka po najvyššiu. Keď inštitúcia používa veľký počet ratingových stupňov alebo skupín,</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príslušnými orgánmi sa môže dohodnúť nižší počet ratingových stupňov alebo skupín. To isté platí pre spojitú ratingovú stupnicu: nižší počet stupňov, ktoré sa majú vykazovať, sa musí dohodnúť</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príslušnými orgánmi.</w:t>
            </w:r>
          </w:p>
          <w:p w:rsidR="001C7AB7" w:rsidRPr="004B2FEB" w:rsidRDefault="001C7AB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Inštitúcie sa vopred spoja so svojím príslušným orgánom, keď chcú vykazovať iný počet ratingových stupňov</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porovnaní</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interným počtom ratingových stupňov.</w:t>
            </w:r>
          </w:p>
          <w:p w:rsidR="006C35BA" w:rsidRPr="004B2FEB" w:rsidRDefault="006C35BA"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Posledný ratingový stupeň alebo stupne sú určené pre zlyhané expozície, ktorých PD je 100</w:t>
            </w:r>
            <w:r w:rsidR="004B2FEB">
              <w:rPr>
                <w:rStyle w:val="InstructionsTabelleText"/>
                <w:rFonts w:ascii="Times New Roman" w:hAnsi="Times New Roman"/>
                <w:sz w:val="24"/>
              </w:rPr>
              <w:t> %</w:t>
            </w:r>
            <w:r w:rsidRPr="004B2FEB">
              <w:rPr>
                <w:rStyle w:val="InstructionsTabelleText"/>
                <w:rFonts w:ascii="Times New Roman" w:hAnsi="Times New Roman"/>
                <w:sz w:val="24"/>
              </w:rPr>
              <w:t>.</w:t>
            </w:r>
          </w:p>
          <w:p w:rsidR="001C7AB7" w:rsidRPr="004B2FEB" w:rsidRDefault="001C7AB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Na účely priradenia váhy priemernej PD sa používa hodnota expozície vykázaná</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110. Expozíciami vážená priemerná PD sa vypočítava</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prihliadnutím na všetky expozície vykázané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danom riadku.</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riadku,</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ktorom sa vykazujú len zlyhané expozície, priemerná PD predstavuje 100</w:t>
            </w:r>
            <w:r w:rsidR="004B2FEB">
              <w:rPr>
                <w:rStyle w:val="InstructionsTabelleText"/>
                <w:rFonts w:ascii="Times New Roman" w:hAnsi="Times New Roman"/>
                <w:sz w:val="24"/>
              </w:rPr>
              <w:t> %</w:t>
            </w:r>
            <w:r w:rsidRPr="004B2FEB">
              <w:rPr>
                <w:rStyle w:val="InstructionsTabelleText"/>
                <w:rFonts w:ascii="Times New Roman" w:hAnsi="Times New Roman"/>
                <w:sz w:val="24"/>
              </w:rPr>
              <w:t>.</w:t>
            </w:r>
          </w:p>
          <w:p w:rsidR="001C7AB7" w:rsidRPr="004B2FEB" w:rsidRDefault="001C7AB7" w:rsidP="00EB4968">
            <w:pPr>
              <w:suppressAutoHyphens/>
              <w:rPr>
                <w:rFonts w:ascii="Times New Roman" w:hAnsi="Times New Roman"/>
                <w:sz w:val="24"/>
              </w:rPr>
            </w:pPr>
          </w:p>
        </w:tc>
      </w:tr>
      <w:tr w:rsidR="001C7AB7" w:rsidRPr="004B2FEB" w:rsidTr="00672D2A">
        <w:tc>
          <w:tcPr>
            <w:tcW w:w="1188" w:type="dxa"/>
          </w:tcPr>
          <w:p w:rsidR="001C7AB7" w:rsidRPr="004B2FEB" w:rsidRDefault="00FF15C6" w:rsidP="00EB4968">
            <w:pPr>
              <w:suppressAutoHyphens/>
              <w:rPr>
                <w:rFonts w:ascii="Times New Roman" w:hAnsi="Times New Roman"/>
                <w:sz w:val="24"/>
              </w:rPr>
            </w:pPr>
            <w:r w:rsidRPr="004B2FEB">
              <w:rPr>
                <w:rFonts w:ascii="Times New Roman" w:hAnsi="Times New Roman"/>
                <w:sz w:val="24"/>
              </w:rPr>
              <w:t>0020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PÔVODNÁ EXPOZÍCIA PRED UPLATNENÍM KONVERZNÝCH FAKTOROV</w:t>
            </w:r>
          </w:p>
          <w:p w:rsidR="004B2FEB" w:rsidRDefault="001C7AB7" w:rsidP="00EB4968">
            <w:pPr>
              <w:suppressAutoHyphens/>
              <w:rPr>
                <w:rFonts w:ascii="Times New Roman" w:hAnsi="Times New Roman"/>
                <w:sz w:val="24"/>
              </w:rPr>
            </w:pPr>
            <w:r w:rsidRPr="004B2FEB">
              <w:rPr>
                <w:rFonts w:ascii="Times New Roman" w:hAnsi="Times New Roman"/>
                <w:sz w:val="24"/>
              </w:rPr>
              <w:t>Inštitúcie vykazujú hodnotu expozície pred zohľadnením prípadných úprav hodnoty, rezerv, účinkov</w:t>
            </w:r>
            <w:r w:rsidR="004B2FEB">
              <w:rPr>
                <w:rFonts w:ascii="Times New Roman" w:hAnsi="Times New Roman"/>
                <w:sz w:val="24"/>
              </w:rPr>
              <w:t xml:space="preserve"> z </w:t>
            </w:r>
            <w:r w:rsidRPr="004B2FEB">
              <w:rPr>
                <w:rFonts w:ascii="Times New Roman" w:hAnsi="Times New Roman"/>
                <w:sz w:val="24"/>
              </w:rPr>
              <w:t>dôvodu postupov zmierňovania kreditného rizika alebo konverzných faktorov úverov</w:t>
            </w:r>
            <w:r w:rsidR="004B2FEB">
              <w:rPr>
                <w:rFonts w:ascii="Times New Roman" w:hAnsi="Times New Roman"/>
                <w:sz w:val="24"/>
              </w:rPr>
              <w:t>.</w:t>
            </w:r>
          </w:p>
          <w:p w:rsidR="001C7AB7" w:rsidRPr="004B2FEB" w:rsidRDefault="001C7AB7" w:rsidP="00EB4968">
            <w:pPr>
              <w:suppressAutoHyphens/>
              <w:rPr>
                <w:rFonts w:ascii="Times New Roman" w:hAnsi="Times New Roman"/>
                <w:sz w:val="24"/>
              </w:rPr>
            </w:pPr>
            <w:r w:rsidRPr="004B2FEB">
              <w:rPr>
                <w:rFonts w:ascii="Times New Roman" w:hAnsi="Times New Roman"/>
                <w:sz w:val="24"/>
              </w:rPr>
              <w:lastRenderedPageBreak/>
              <w:t>Hodnota pôvodnej expozície sa vykazuje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 CRR</w:t>
            </w:r>
            <w:r w:rsidR="004B2FEB">
              <w:rPr>
                <w:rFonts w:ascii="Times New Roman" w:hAnsi="Times New Roman"/>
                <w:sz w:val="24"/>
              </w:rPr>
              <w:t xml:space="preserve"> a </w:t>
            </w:r>
            <w:r w:rsidRPr="004B2FEB">
              <w:rPr>
                <w:rFonts w:ascii="Times New Roman" w:hAnsi="Times New Roman"/>
                <w:sz w:val="24"/>
              </w:rPr>
              <w:t>článkom 166 ods. 1, 2, 4, 5, 6</w:t>
            </w:r>
            <w:r w:rsidR="004B2FEB">
              <w:rPr>
                <w:rFonts w:ascii="Times New Roman" w:hAnsi="Times New Roman"/>
                <w:sz w:val="24"/>
              </w:rPr>
              <w:t xml:space="preserve"> a </w:t>
            </w:r>
            <w:r w:rsidRPr="004B2FEB">
              <w:rPr>
                <w:rFonts w:ascii="Times New Roman" w:hAnsi="Times New Roman"/>
                <w:sz w:val="24"/>
              </w:rPr>
              <w:t>7 CRR.</w:t>
            </w:r>
          </w:p>
          <w:p w:rsidR="004B2FEB" w:rsidRDefault="001C7AB7" w:rsidP="00EB4968">
            <w:pPr>
              <w:suppressAutoHyphens/>
              <w:rPr>
                <w:rFonts w:ascii="Times New Roman" w:hAnsi="Times New Roman"/>
                <w:sz w:val="24"/>
              </w:rPr>
            </w:pPr>
            <w:r w:rsidRPr="004B2FEB">
              <w:rPr>
                <w:rFonts w:ascii="Times New Roman" w:hAnsi="Times New Roman"/>
                <w:sz w:val="24"/>
              </w:rPr>
              <w:t>Účinok vyplývajúci</w:t>
            </w:r>
            <w:r w:rsidR="004B2FEB">
              <w:rPr>
                <w:rFonts w:ascii="Times New Roman" w:hAnsi="Times New Roman"/>
                <w:sz w:val="24"/>
              </w:rPr>
              <w:t xml:space="preserve"> z </w:t>
            </w:r>
            <w:r w:rsidRPr="004B2FEB">
              <w:rPr>
                <w:rFonts w:ascii="Times New Roman" w:hAnsi="Times New Roman"/>
                <w:sz w:val="24"/>
              </w:rPr>
              <w:t>článku 166 ods. 3 CRR (účinok vzájomného započítania úverov</w:t>
            </w:r>
            <w:r w:rsidR="004B2FEB">
              <w:rPr>
                <w:rFonts w:ascii="Times New Roman" w:hAnsi="Times New Roman"/>
                <w:sz w:val="24"/>
              </w:rPr>
              <w:t xml:space="preserve"> a </w:t>
            </w:r>
            <w:r w:rsidRPr="004B2FEB">
              <w:rPr>
                <w:rFonts w:ascii="Times New Roman" w:hAnsi="Times New Roman"/>
                <w:sz w:val="24"/>
              </w:rPr>
              <w:t>vkladov</w:t>
            </w:r>
            <w:r w:rsidR="004B2FEB">
              <w:rPr>
                <w:rFonts w:ascii="Times New Roman" w:hAnsi="Times New Roman"/>
                <w:sz w:val="24"/>
              </w:rPr>
              <w:t xml:space="preserve"> v </w:t>
            </w:r>
            <w:r w:rsidRPr="004B2FEB">
              <w:rPr>
                <w:rFonts w:ascii="Times New Roman" w:hAnsi="Times New Roman"/>
                <w:sz w:val="24"/>
              </w:rPr>
              <w:t>súvahe) sa vykazuje osobitne ako financované zabezpečenie,</w:t>
            </w:r>
            <w:r w:rsidR="004B2FEB">
              <w:rPr>
                <w:rFonts w:ascii="Times New Roman" w:hAnsi="Times New Roman"/>
                <w:sz w:val="24"/>
              </w:rPr>
              <w:t xml:space="preserve"> a </w:t>
            </w:r>
            <w:r w:rsidRPr="004B2FEB">
              <w:rPr>
                <w:rFonts w:ascii="Times New Roman" w:hAnsi="Times New Roman"/>
                <w:sz w:val="24"/>
              </w:rPr>
              <w:t>preto neznižuje pôvodnú expozíciu</w:t>
            </w:r>
            <w:r w:rsidR="004B2FEB">
              <w:rPr>
                <w:rFonts w:ascii="Times New Roman" w:hAnsi="Times New Roman"/>
                <w:sz w:val="24"/>
              </w:rPr>
              <w:t>.</w:t>
            </w:r>
          </w:p>
          <w:p w:rsidR="001C7AB7" w:rsidRPr="004B2FEB" w:rsidRDefault="006C35BA" w:rsidP="00EB4968">
            <w:pPr>
              <w:suppressAutoHyphens/>
              <w:rPr>
                <w:rFonts w:ascii="Times New Roman" w:hAnsi="Times New Roman"/>
                <w:sz w:val="24"/>
              </w:rPr>
            </w:pPr>
            <w:r w:rsidRPr="004B2FEB">
              <w:rPr>
                <w:rFonts w:ascii="Times New Roman" w:hAnsi="Times New Roman"/>
                <w:sz w:val="24"/>
              </w:rPr>
              <w:t>Pri derivátových nástrojoch, repo transakciách, transakciách požičiavania alebo vypožičiavania cenných papierov alebo komodít, transakciách</w:t>
            </w:r>
            <w:r w:rsidR="004B2FEB">
              <w:rPr>
                <w:rFonts w:ascii="Times New Roman" w:hAnsi="Times New Roman"/>
                <w:sz w:val="24"/>
              </w:rPr>
              <w:t xml:space="preserve"> s </w:t>
            </w:r>
            <w:r w:rsidRPr="004B2FEB">
              <w:rPr>
                <w:rFonts w:ascii="Times New Roman" w:hAnsi="Times New Roman"/>
                <w:sz w:val="24"/>
              </w:rPr>
              <w:t>dlhou dobou vyrovnania</w:t>
            </w:r>
            <w:r w:rsidR="004B2FEB">
              <w:rPr>
                <w:rFonts w:ascii="Times New Roman" w:hAnsi="Times New Roman"/>
                <w:sz w:val="24"/>
              </w:rPr>
              <w:t xml:space="preserve"> a </w:t>
            </w:r>
            <w:r w:rsidRPr="004B2FEB">
              <w:rPr>
                <w:rFonts w:ascii="Times New Roman" w:hAnsi="Times New Roman"/>
                <w:sz w:val="24"/>
              </w:rPr>
              <w:t>transakciách požičiavania</w:t>
            </w:r>
            <w:r w:rsidR="004B2FEB">
              <w:rPr>
                <w:rFonts w:ascii="Times New Roman" w:hAnsi="Times New Roman"/>
                <w:sz w:val="24"/>
              </w:rPr>
              <w:t xml:space="preserve"> s </w:t>
            </w:r>
            <w:r w:rsidRPr="004B2FEB">
              <w:rPr>
                <w:rFonts w:ascii="Times New Roman" w:hAnsi="Times New Roman"/>
                <w:sz w:val="24"/>
              </w:rPr>
              <w:t>dozabezpečením podliehajúcich kreditnému riziku protistrany (tretia časť hlava II kapitoly 4</w:t>
            </w:r>
            <w:r w:rsidR="004B2FEB">
              <w:rPr>
                <w:rFonts w:ascii="Times New Roman" w:hAnsi="Times New Roman"/>
                <w:sz w:val="24"/>
              </w:rPr>
              <w:t xml:space="preserve"> a </w:t>
            </w:r>
            <w:r w:rsidRPr="004B2FEB">
              <w:rPr>
                <w:rFonts w:ascii="Times New Roman" w:hAnsi="Times New Roman"/>
                <w:sz w:val="24"/>
              </w:rPr>
              <w:t>6 CRR) zodpovedá pôvodná expozícia hodnote expozície vyplývajúcej</w:t>
            </w:r>
            <w:r w:rsidR="004B2FEB">
              <w:rPr>
                <w:rFonts w:ascii="Times New Roman" w:hAnsi="Times New Roman"/>
                <w:sz w:val="24"/>
              </w:rPr>
              <w:t xml:space="preserve"> z </w:t>
            </w:r>
            <w:r w:rsidRPr="004B2FEB">
              <w:rPr>
                <w:rFonts w:ascii="Times New Roman" w:hAnsi="Times New Roman"/>
                <w:sz w:val="24"/>
              </w:rPr>
              <w:t>kreditného rizika protistrany (pozri pokyny</w:t>
            </w:r>
            <w:r w:rsidR="004B2FEB">
              <w:rPr>
                <w:rFonts w:ascii="Times New Roman" w:hAnsi="Times New Roman"/>
                <w:sz w:val="24"/>
              </w:rPr>
              <w:t xml:space="preserve"> k </w:t>
            </w:r>
            <w:r w:rsidRPr="004B2FEB">
              <w:rPr>
                <w:rFonts w:ascii="Times New Roman" w:hAnsi="Times New Roman"/>
                <w:sz w:val="24"/>
              </w:rPr>
              <w:t>stĺpcu 0130).</w:t>
            </w:r>
          </w:p>
        </w:tc>
      </w:tr>
      <w:tr w:rsidR="001C7AB7" w:rsidRPr="004B2FEB" w:rsidTr="00672D2A">
        <w:tc>
          <w:tcPr>
            <w:tcW w:w="1188" w:type="dxa"/>
          </w:tcPr>
          <w:p w:rsidR="001C7AB7" w:rsidRPr="004B2FEB" w:rsidRDefault="00FF15C6" w:rsidP="00EB4968">
            <w:pPr>
              <w:suppressAutoHyphens/>
              <w:rPr>
                <w:rFonts w:ascii="Times New Roman" w:hAnsi="Times New Roman"/>
                <w:sz w:val="24"/>
              </w:rPr>
            </w:pPr>
            <w:r w:rsidRPr="004B2FEB">
              <w:rPr>
                <w:rFonts w:ascii="Times New Roman" w:hAnsi="Times New Roman"/>
                <w:sz w:val="24"/>
              </w:rPr>
              <w:lastRenderedPageBreak/>
              <w:t>0030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Z ČOHO: VEĽKÉ SUBJEKTY FINANČNÉHO SEKTORA A NEREGULOVANÉ FINANČNÉ SUBJEKTY</w:t>
            </w:r>
          </w:p>
          <w:p w:rsidR="001C7AB7" w:rsidRPr="004B2FEB" w:rsidRDefault="001C7AB7" w:rsidP="00EB4968">
            <w:pPr>
              <w:suppressAutoHyphens/>
              <w:rPr>
                <w:rFonts w:ascii="Times New Roman" w:hAnsi="Times New Roman"/>
                <w:b/>
                <w:sz w:val="24"/>
                <w:u w:val="single"/>
              </w:rPr>
            </w:pPr>
            <w:r w:rsidRPr="004B2FEB">
              <w:rPr>
                <w:rFonts w:ascii="Times New Roman" w:hAnsi="Times New Roman"/>
                <w:sz w:val="24"/>
              </w:rPr>
              <w:t>Rozčlenenie pôvodnej expozície pred uplatnením konverzného faktora pre všetky expozície subjektov uvedených</w:t>
            </w:r>
            <w:r w:rsidR="004B2FEB">
              <w:rPr>
                <w:rFonts w:ascii="Times New Roman" w:hAnsi="Times New Roman"/>
                <w:sz w:val="24"/>
              </w:rPr>
              <w:t xml:space="preserve"> v </w:t>
            </w:r>
            <w:r w:rsidRPr="004B2FEB">
              <w:rPr>
                <w:rFonts w:ascii="Times New Roman" w:hAnsi="Times New Roman"/>
                <w:sz w:val="24"/>
              </w:rPr>
              <w:t>článku 142 ods. 1 bodoch 4</w:t>
            </w:r>
            <w:r w:rsidR="004B2FEB">
              <w:rPr>
                <w:rFonts w:ascii="Times New Roman" w:hAnsi="Times New Roman"/>
                <w:sz w:val="24"/>
              </w:rPr>
              <w:t xml:space="preserve"> a </w:t>
            </w:r>
            <w:r w:rsidRPr="004B2FEB">
              <w:rPr>
                <w:rFonts w:ascii="Times New Roman" w:hAnsi="Times New Roman"/>
                <w:sz w:val="24"/>
              </w:rPr>
              <w:t>5 CRR, na ktoré sa vzťahuje vyšší koeficient korelácie určený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153 ods. 2 CRR.</w:t>
            </w:r>
          </w:p>
        </w:tc>
      </w:tr>
      <w:tr w:rsidR="001C7AB7" w:rsidRPr="004B2FEB" w:rsidTr="00672D2A">
        <w:tc>
          <w:tcPr>
            <w:tcW w:w="1188"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0040 –⁠ 0080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POSTUPY ZMIERŇOVANIA KREDITNÉHO RIZIKA (CRM) SO SUBSTITUČNÝMI ÚČINKAMI NA EXPOZÍCIU</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Zmierňovanie kreditného rizika</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57 CRR, ktoré znižuje kreditné riziko expozície alebo expozícií prostredníctvom substitúcie expozícií podľa nižšie uvedenej definície</w:t>
            </w:r>
            <w:r w:rsidR="004B2FEB">
              <w:rPr>
                <w:rFonts w:ascii="Times New Roman" w:hAnsi="Times New Roman"/>
                <w:sz w:val="24"/>
              </w:rPr>
              <w:t xml:space="preserve"> v </w:t>
            </w:r>
            <w:r w:rsidRPr="004B2FEB">
              <w:rPr>
                <w:rFonts w:ascii="Times New Roman" w:hAnsi="Times New Roman"/>
                <w:sz w:val="24"/>
              </w:rPr>
              <w:t>bode „SUBSTITÚCIA EXPOZÍCIE NA ZÁKLADE ZMIERŇOVANIA KREDITNÉHO RIZIKA“.</w:t>
            </w:r>
          </w:p>
          <w:p w:rsidR="001C7AB7" w:rsidRPr="004B2FEB" w:rsidRDefault="001C7AB7" w:rsidP="00EB4968">
            <w:pPr>
              <w:suppressAutoHyphens/>
              <w:autoSpaceDE w:val="0"/>
              <w:autoSpaceDN w:val="0"/>
              <w:adjustRightInd w:val="0"/>
              <w:spacing w:before="0" w:after="0"/>
              <w:jc w:val="left"/>
              <w:rPr>
                <w:rFonts w:ascii="Times New Roman" w:hAnsi="Times New Roman"/>
                <w:sz w:val="24"/>
              </w:rPr>
            </w:pPr>
          </w:p>
        </w:tc>
      </w:tr>
      <w:tr w:rsidR="001C7AB7" w:rsidRPr="004B2FEB" w:rsidTr="00672D2A">
        <w:tc>
          <w:tcPr>
            <w:tcW w:w="1188"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0040 –⁠ 0050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NEFINANCOVANÉ ZABEZPEČENIE</w:t>
            </w:r>
          </w:p>
          <w:p w:rsidR="001C7AB7" w:rsidRPr="004B2FEB" w:rsidRDefault="001C7AB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Nefinancované zabezpečenie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zmysle vymedzenia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4 ods. 1 bode 59 CRR.</w:t>
            </w:r>
          </w:p>
          <w:p w:rsidR="001C7AB7" w:rsidRPr="004B2FEB" w:rsidRDefault="005474CB" w:rsidP="00EB4968">
            <w:pPr>
              <w:suppressAutoHyphens/>
              <w:rPr>
                <w:rFonts w:ascii="Times New Roman" w:hAnsi="Times New Roman"/>
                <w:sz w:val="24"/>
              </w:rPr>
            </w:pPr>
            <w:r w:rsidRPr="004B2FEB">
              <w:rPr>
                <w:rFonts w:ascii="Times New Roman" w:hAnsi="Times New Roman"/>
                <w:sz w:val="24"/>
              </w:rPr>
              <w:t>Nefinancované zabezpečenie, ktoré má účinok na expozíciu (napr. ak sa používa pri postupoch zmierňovania kreditného rizika so substitučnými účinkami na expozíciu), sa zhora ohraničuje hodnotou expozície.</w:t>
            </w:r>
          </w:p>
        </w:tc>
      </w:tr>
      <w:tr w:rsidR="001C7AB7" w:rsidRPr="004B2FEB" w:rsidTr="00672D2A">
        <w:tc>
          <w:tcPr>
            <w:tcW w:w="1188"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0040</w:t>
            </w:r>
          </w:p>
        </w:tc>
        <w:tc>
          <w:tcPr>
            <w:tcW w:w="8843" w:type="dxa"/>
          </w:tcPr>
          <w:p w:rsidR="001C7AB7" w:rsidRPr="004B2FEB" w:rsidRDefault="001C7AB7" w:rsidP="00EB4968">
            <w:pPr>
              <w:suppressAutoHyphens/>
              <w:jc w:val="left"/>
              <w:rPr>
                <w:rStyle w:val="InstructionsTabelleberschrift"/>
                <w:rFonts w:ascii="Times New Roman" w:hAnsi="Times New Roman"/>
                <w:sz w:val="24"/>
              </w:rPr>
            </w:pPr>
            <w:r w:rsidRPr="004B2FEB">
              <w:rPr>
                <w:rStyle w:val="InstructionsTabelleberschrift"/>
                <w:rFonts w:ascii="Times New Roman" w:hAnsi="Times New Roman"/>
                <w:sz w:val="24"/>
              </w:rPr>
              <w:t>ZÁRUKY:</w:t>
            </w:r>
          </w:p>
          <w:p w:rsidR="001C7AB7" w:rsidRPr="004B2FEB" w:rsidRDefault="001C7AB7" w:rsidP="00EB4968">
            <w:pPr>
              <w:suppressAutoHyphens/>
              <w:jc w:val="left"/>
              <w:rPr>
                <w:rFonts w:ascii="Times New Roman" w:hAnsi="Times New Roman"/>
                <w:sz w:val="24"/>
              </w:rPr>
            </w:pPr>
            <w:r w:rsidRPr="004B2FEB">
              <w:rPr>
                <w:rFonts w:ascii="Times New Roman" w:hAnsi="Times New Roman"/>
                <w:sz w:val="24"/>
              </w:rPr>
              <w:t>Keď sa nepoužívajú vlastné odhady LGD, uvedie sa upravená hodnota (G</w:t>
            </w:r>
            <w:r w:rsidRPr="004B2FEB">
              <w:rPr>
                <w:rFonts w:ascii="Times New Roman" w:hAnsi="Times New Roman"/>
                <w:sz w:val="24"/>
                <w:vertAlign w:val="subscript"/>
              </w:rPr>
              <w:t>A</w:t>
            </w:r>
            <w:r w:rsidRPr="004B2FEB">
              <w:rPr>
                <w:rFonts w:ascii="Times New Roman" w:hAnsi="Times New Roman"/>
                <w:sz w:val="24"/>
              </w:rPr>
              <w:t>) vymedzená</w:t>
            </w:r>
            <w:r w:rsidR="004B2FEB">
              <w:rPr>
                <w:rFonts w:ascii="Times New Roman" w:hAnsi="Times New Roman"/>
                <w:sz w:val="24"/>
              </w:rPr>
              <w:t xml:space="preserve"> v </w:t>
            </w:r>
            <w:r w:rsidRPr="004B2FEB">
              <w:rPr>
                <w:rFonts w:ascii="Times New Roman" w:hAnsi="Times New Roman"/>
                <w:sz w:val="24"/>
              </w:rPr>
              <w:t>článku 236 ods. 3 CRR.</w:t>
            </w:r>
          </w:p>
          <w:p w:rsidR="004B2FEB" w:rsidRDefault="001C7AB7" w:rsidP="00EB4968">
            <w:pPr>
              <w:suppressAutoHyphens/>
              <w:jc w:val="left"/>
              <w:rPr>
                <w:rFonts w:ascii="Times New Roman" w:hAnsi="Times New Roman"/>
                <w:sz w:val="24"/>
              </w:rPr>
            </w:pPr>
            <w:r w:rsidRPr="004B2FEB">
              <w:rPr>
                <w:rFonts w:ascii="Times New Roman" w:hAnsi="Times New Roman"/>
                <w:sz w:val="24"/>
              </w:rPr>
              <w:t>Keď sa používajú vlastné odhady LGD</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183 CRR (okrem odseku 3), vykazuje sa príslušná hodnota použitá</w:t>
            </w:r>
            <w:r w:rsidR="004B2FEB">
              <w:rPr>
                <w:rFonts w:ascii="Times New Roman" w:hAnsi="Times New Roman"/>
                <w:sz w:val="24"/>
              </w:rPr>
              <w:t xml:space="preserve"> v </w:t>
            </w:r>
            <w:r w:rsidRPr="004B2FEB">
              <w:rPr>
                <w:rFonts w:ascii="Times New Roman" w:hAnsi="Times New Roman"/>
                <w:sz w:val="24"/>
              </w:rPr>
              <w:t>internom modeli</w:t>
            </w:r>
            <w:r w:rsidR="004B2FEB">
              <w:rPr>
                <w:rFonts w:ascii="Times New Roman" w:hAnsi="Times New Roman"/>
                <w:sz w:val="24"/>
              </w:rPr>
              <w:t>.</w:t>
            </w:r>
          </w:p>
          <w:p w:rsidR="001C7AB7" w:rsidRPr="004B2FEB" w:rsidRDefault="001C7AB7" w:rsidP="00EB4968">
            <w:pPr>
              <w:suppressAutoHyphens/>
              <w:jc w:val="left"/>
              <w:rPr>
                <w:rFonts w:ascii="Times New Roman" w:hAnsi="Times New Roman"/>
                <w:sz w:val="24"/>
              </w:rPr>
            </w:pPr>
            <w:r w:rsidRPr="004B2FEB">
              <w:rPr>
                <w:rFonts w:ascii="Times New Roman" w:hAnsi="Times New Roman"/>
                <w:sz w:val="24"/>
              </w:rPr>
              <w:t>Záruky sa vykazujú</w:t>
            </w:r>
            <w:r w:rsidR="004B2FEB">
              <w:rPr>
                <w:rFonts w:ascii="Times New Roman" w:hAnsi="Times New Roman"/>
                <w:sz w:val="24"/>
              </w:rPr>
              <w:t xml:space="preserve"> v </w:t>
            </w:r>
            <w:r w:rsidRPr="004B2FEB">
              <w:rPr>
                <w:rFonts w:ascii="Times New Roman" w:hAnsi="Times New Roman"/>
                <w:sz w:val="24"/>
              </w:rPr>
              <w:t>stĺpci 0040, keď sa úprava nerobí</w:t>
            </w:r>
            <w:r w:rsidR="004B2FEB">
              <w:rPr>
                <w:rFonts w:ascii="Times New Roman" w:hAnsi="Times New Roman"/>
                <w:sz w:val="24"/>
              </w:rPr>
              <w:t xml:space="preserve"> v </w:t>
            </w:r>
            <w:r w:rsidRPr="004B2FEB">
              <w:rPr>
                <w:rFonts w:ascii="Times New Roman" w:hAnsi="Times New Roman"/>
                <w:sz w:val="24"/>
              </w:rPr>
              <w:t>LGD. Keď sa úprava robí</w:t>
            </w:r>
            <w:r w:rsidR="004B2FEB">
              <w:rPr>
                <w:rFonts w:ascii="Times New Roman" w:hAnsi="Times New Roman"/>
                <w:sz w:val="24"/>
              </w:rPr>
              <w:t xml:space="preserve"> v </w:t>
            </w:r>
            <w:r w:rsidRPr="004B2FEB">
              <w:rPr>
                <w:rFonts w:ascii="Times New Roman" w:hAnsi="Times New Roman"/>
                <w:sz w:val="24"/>
              </w:rPr>
              <w:t>LGD, hodnota záruky sa vykazuje</w:t>
            </w:r>
            <w:r w:rsidR="004B2FEB">
              <w:rPr>
                <w:rFonts w:ascii="Times New Roman" w:hAnsi="Times New Roman"/>
                <w:sz w:val="24"/>
              </w:rPr>
              <w:t xml:space="preserve"> v </w:t>
            </w:r>
            <w:r w:rsidRPr="004B2FEB">
              <w:rPr>
                <w:rFonts w:ascii="Times New Roman" w:hAnsi="Times New Roman"/>
                <w:sz w:val="24"/>
              </w:rPr>
              <w:t>stĺpci 0150.</w:t>
            </w:r>
          </w:p>
          <w:p w:rsidR="00785F3E" w:rsidRPr="004B2FEB" w:rsidRDefault="00785F3E" w:rsidP="00EB4968">
            <w:pPr>
              <w:suppressAutoHyphens/>
              <w:jc w:val="left"/>
              <w:rPr>
                <w:rFonts w:ascii="Times New Roman" w:hAnsi="Times New Roman"/>
                <w:sz w:val="24"/>
              </w:rPr>
            </w:pPr>
            <w:r w:rsidRPr="004B2FEB">
              <w:rPr>
                <w:rFonts w:ascii="Times New Roman" w:hAnsi="Times New Roman"/>
                <w:sz w:val="24"/>
              </w:rPr>
              <w:t>Pokiaľ ide</w:t>
            </w:r>
            <w:r w:rsidR="004B2FEB">
              <w:rPr>
                <w:rFonts w:ascii="Times New Roman" w:hAnsi="Times New Roman"/>
                <w:sz w:val="24"/>
              </w:rPr>
              <w:t xml:space="preserve"> o </w:t>
            </w:r>
            <w:r w:rsidRPr="004B2FEB">
              <w:rPr>
                <w:rFonts w:ascii="Times New Roman" w:hAnsi="Times New Roman"/>
                <w:sz w:val="24"/>
              </w:rPr>
              <w:t>expozície, na ktoré sa vzťahuje prístup dvojnásobného zlyhania, hodnota nefinancovaného zabezpečenia sa vykazuje</w:t>
            </w:r>
            <w:r w:rsidR="004B2FEB">
              <w:rPr>
                <w:rFonts w:ascii="Times New Roman" w:hAnsi="Times New Roman"/>
                <w:sz w:val="24"/>
              </w:rPr>
              <w:t xml:space="preserve"> v </w:t>
            </w:r>
            <w:r w:rsidRPr="004B2FEB">
              <w:rPr>
                <w:rFonts w:ascii="Times New Roman" w:hAnsi="Times New Roman"/>
                <w:sz w:val="24"/>
              </w:rPr>
              <w:t>stĺpci 0220.</w:t>
            </w:r>
          </w:p>
          <w:p w:rsidR="001C7AB7" w:rsidRPr="004B2FEB" w:rsidRDefault="001C7AB7" w:rsidP="00EB4968">
            <w:pPr>
              <w:suppressAutoHyphens/>
              <w:jc w:val="left"/>
              <w:rPr>
                <w:rFonts w:ascii="Times New Roman" w:hAnsi="Times New Roman"/>
                <w:sz w:val="24"/>
              </w:rPr>
            </w:pPr>
          </w:p>
        </w:tc>
      </w:tr>
      <w:tr w:rsidR="001C7AB7" w:rsidRPr="004B2FEB" w:rsidTr="00672D2A">
        <w:tc>
          <w:tcPr>
            <w:tcW w:w="1188"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0050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KREDITNÉ DERIVÁTY:</w:t>
            </w:r>
          </w:p>
          <w:p w:rsidR="004B2FEB" w:rsidRDefault="001C7AB7" w:rsidP="00EB4968">
            <w:pPr>
              <w:suppressAutoHyphens/>
              <w:rPr>
                <w:rFonts w:ascii="Times New Roman" w:hAnsi="Times New Roman"/>
                <w:sz w:val="24"/>
              </w:rPr>
            </w:pPr>
            <w:r w:rsidRPr="004B2FEB">
              <w:rPr>
                <w:rFonts w:ascii="Times New Roman" w:hAnsi="Times New Roman"/>
                <w:sz w:val="24"/>
              </w:rPr>
              <w:t>Keď sa nepoužívajú vlastné odhady LGD, uvedie sa upravená hodnota (G</w:t>
            </w:r>
            <w:r w:rsidRPr="004B2FEB">
              <w:rPr>
                <w:rFonts w:ascii="Times New Roman" w:hAnsi="Times New Roman"/>
                <w:sz w:val="24"/>
                <w:vertAlign w:val="subscript"/>
              </w:rPr>
              <w:t>A</w:t>
            </w:r>
            <w:r w:rsidRPr="004B2FEB">
              <w:rPr>
                <w:rFonts w:ascii="Times New Roman" w:hAnsi="Times New Roman"/>
                <w:sz w:val="24"/>
              </w:rPr>
              <w:t>) vymedzená</w:t>
            </w:r>
            <w:r w:rsidR="004B2FEB">
              <w:rPr>
                <w:rFonts w:ascii="Times New Roman" w:hAnsi="Times New Roman"/>
                <w:sz w:val="24"/>
              </w:rPr>
              <w:t xml:space="preserve"> v </w:t>
            </w:r>
            <w:r w:rsidRPr="004B2FEB">
              <w:rPr>
                <w:rFonts w:ascii="Times New Roman" w:hAnsi="Times New Roman"/>
                <w:sz w:val="24"/>
              </w:rPr>
              <w:t>článku 236 ods. 3 CRR</w:t>
            </w:r>
            <w:r w:rsidR="004B2FEB">
              <w:rPr>
                <w:rFonts w:ascii="Times New Roman" w:hAnsi="Times New Roman"/>
                <w:sz w:val="24"/>
              </w:rPr>
              <w:t>.</w:t>
            </w:r>
          </w:p>
          <w:p w:rsidR="00785F3E" w:rsidRPr="004B2FEB" w:rsidRDefault="00785F3E" w:rsidP="00EB4968">
            <w:pPr>
              <w:suppressAutoHyphens/>
              <w:rPr>
                <w:rFonts w:ascii="Times New Roman" w:hAnsi="Times New Roman"/>
                <w:sz w:val="24"/>
              </w:rPr>
            </w:pPr>
            <w:r w:rsidRPr="004B2FEB">
              <w:rPr>
                <w:rFonts w:ascii="Times New Roman" w:hAnsi="Times New Roman"/>
                <w:sz w:val="24"/>
              </w:rPr>
              <w:lastRenderedPageBreak/>
              <w:t>Keď sa používajú vlastné odhady LGD</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183 ods. 3 CRR, vykazuje sa príslušná hodnota použitá</w:t>
            </w:r>
            <w:r w:rsidR="004B2FEB">
              <w:rPr>
                <w:rFonts w:ascii="Times New Roman" w:hAnsi="Times New Roman"/>
                <w:sz w:val="24"/>
              </w:rPr>
              <w:t xml:space="preserve"> v </w:t>
            </w:r>
            <w:r w:rsidRPr="004B2FEB">
              <w:rPr>
                <w:rFonts w:ascii="Times New Roman" w:hAnsi="Times New Roman"/>
                <w:sz w:val="24"/>
              </w:rPr>
              <w:t>internom modelovaní.</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Keď sa úprava robí</w:t>
            </w:r>
            <w:r w:rsidR="004B2FEB">
              <w:rPr>
                <w:rFonts w:ascii="Times New Roman" w:hAnsi="Times New Roman"/>
                <w:sz w:val="24"/>
              </w:rPr>
              <w:t xml:space="preserve"> v </w:t>
            </w:r>
            <w:r w:rsidRPr="004B2FEB">
              <w:rPr>
                <w:rFonts w:ascii="Times New Roman" w:hAnsi="Times New Roman"/>
                <w:sz w:val="24"/>
              </w:rPr>
              <w:t>LGD, hodnota kreditných derivátov sa uvedie</w:t>
            </w:r>
            <w:r w:rsidR="004B2FEB">
              <w:rPr>
                <w:rFonts w:ascii="Times New Roman" w:hAnsi="Times New Roman"/>
                <w:sz w:val="24"/>
              </w:rPr>
              <w:t xml:space="preserve"> v </w:t>
            </w:r>
            <w:r w:rsidRPr="004B2FEB">
              <w:rPr>
                <w:rFonts w:ascii="Times New Roman" w:hAnsi="Times New Roman"/>
                <w:sz w:val="24"/>
              </w:rPr>
              <w:t>stĺpci 0160.</w:t>
            </w:r>
          </w:p>
          <w:p w:rsidR="001C7AB7" w:rsidRPr="004B2FEB" w:rsidRDefault="001C7AB7" w:rsidP="00EB4968">
            <w:pPr>
              <w:suppressAutoHyphens/>
              <w:jc w:val="left"/>
              <w:rPr>
                <w:rFonts w:ascii="Times New Roman" w:hAnsi="Times New Roman"/>
                <w:sz w:val="24"/>
              </w:rPr>
            </w:pPr>
            <w:r w:rsidRPr="004B2FEB">
              <w:rPr>
                <w:rFonts w:ascii="Times New Roman" w:hAnsi="Times New Roman"/>
                <w:sz w:val="24"/>
              </w:rPr>
              <w:t>Pokiaľ ide</w:t>
            </w:r>
            <w:r w:rsidR="004B2FEB">
              <w:rPr>
                <w:rFonts w:ascii="Times New Roman" w:hAnsi="Times New Roman"/>
                <w:sz w:val="24"/>
              </w:rPr>
              <w:t xml:space="preserve"> o </w:t>
            </w:r>
            <w:r w:rsidRPr="004B2FEB">
              <w:rPr>
                <w:rFonts w:ascii="Times New Roman" w:hAnsi="Times New Roman"/>
                <w:sz w:val="24"/>
              </w:rPr>
              <w:t>expozície, na ktoré sa vzťahuje prístup dvojnásobného zlyhania, hodnota nefinancovaného zabezpečenia sa vykazuje</w:t>
            </w:r>
            <w:r w:rsidR="004B2FEB">
              <w:rPr>
                <w:rFonts w:ascii="Times New Roman" w:hAnsi="Times New Roman"/>
                <w:sz w:val="24"/>
              </w:rPr>
              <w:t xml:space="preserve"> v </w:t>
            </w:r>
            <w:r w:rsidRPr="004B2FEB">
              <w:rPr>
                <w:rFonts w:ascii="Times New Roman" w:hAnsi="Times New Roman"/>
                <w:sz w:val="24"/>
              </w:rPr>
              <w:t>stĺpci 0220.</w:t>
            </w:r>
          </w:p>
        </w:tc>
      </w:tr>
      <w:tr w:rsidR="001C7AB7" w:rsidRPr="004B2FEB" w:rsidTr="00672D2A">
        <w:tc>
          <w:tcPr>
            <w:tcW w:w="1188"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lastRenderedPageBreak/>
              <w:t>0060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INÉ FINANCOVANÉ ZABEZPEČENIE</w:t>
            </w:r>
          </w:p>
          <w:p w:rsidR="00785F3E" w:rsidRPr="004B2FEB" w:rsidRDefault="00BD6DB9"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 xml:space="preserve">Kolaterál, ktorý má účinok na PD expozície, sa zhora ohraničuje hodnotou </w:t>
            </w:r>
            <w:r w:rsidRPr="004B2FEB">
              <w:rPr>
                <w:rFonts w:ascii="Times New Roman" w:hAnsi="Times New Roman"/>
                <w:sz w:val="24"/>
              </w:rPr>
              <w:t>pôvodnej expozície pred uplatnením konverzných faktorov</w:t>
            </w:r>
            <w:r w:rsidRPr="004B2FEB">
              <w:rPr>
                <w:rStyle w:val="InstructionsTabelleText"/>
                <w:rFonts w:ascii="Times New Roman" w:hAnsi="Times New Roman"/>
                <w:sz w:val="24"/>
              </w:rPr>
              <w:t>.</w:t>
            </w:r>
          </w:p>
          <w:p w:rsidR="001C7AB7" w:rsidRPr="004B2FEB" w:rsidRDefault="001C7AB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Ak sa nepoužívajú vlastné odhady LGD, uplatňuje sa článok 232 ods. 1 CRR.</w:t>
            </w:r>
          </w:p>
          <w:p w:rsidR="001C7AB7" w:rsidRPr="004B2FEB" w:rsidRDefault="001C7AB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Ak sa používajú vlastné odhady LGD, vykazujú sa tie postupy zmierňovania kreditného rizika, ktoré majú účinky na PD. Vykazuje sa príslušná nominálna alebo trhová hodnota.</w:t>
            </w:r>
          </w:p>
          <w:p w:rsidR="001C7AB7" w:rsidRPr="004B2FEB" w:rsidRDefault="001C7AB7" w:rsidP="00EB4968">
            <w:pPr>
              <w:suppressAutoHyphens/>
              <w:rPr>
                <w:rFonts w:ascii="Times New Roman" w:hAnsi="Times New Roman"/>
                <w:sz w:val="24"/>
              </w:rPr>
            </w:pPr>
            <w:r w:rsidRPr="004B2FEB">
              <w:rPr>
                <w:rStyle w:val="InstructionsTabelleText"/>
                <w:rFonts w:ascii="Times New Roman" w:hAnsi="Times New Roman"/>
                <w:sz w:val="24"/>
              </w:rPr>
              <w:t>Keď sa robí úprava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LGD, hodnota sa vykazuje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170.</w:t>
            </w:r>
          </w:p>
        </w:tc>
      </w:tr>
      <w:tr w:rsidR="001C7AB7" w:rsidRPr="004B2FEB" w:rsidTr="00672D2A">
        <w:tc>
          <w:tcPr>
            <w:tcW w:w="1188"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0070 –⁠ 0080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SUBSTITÚCIA EXPOZÍCIE NA ZÁKLADE ZMIERŇOVANIA KREDITNÉHO RIZIKA</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Záporné peňažné toky zodpovedajú krytej časti pôvodnej expozície pred uplatnením konverzných faktorov, ktorá sa odpočíta od triedy expozícií dlžníka</w:t>
            </w:r>
            <w:r w:rsidR="004B2FEB">
              <w:rPr>
                <w:rFonts w:ascii="Times New Roman" w:hAnsi="Times New Roman"/>
                <w:sz w:val="24"/>
              </w:rPr>
              <w:t xml:space="preserve"> a v </w:t>
            </w:r>
            <w:r w:rsidRPr="004B2FEB">
              <w:rPr>
                <w:rFonts w:ascii="Times New Roman" w:hAnsi="Times New Roman"/>
                <w:sz w:val="24"/>
              </w:rPr>
              <w:t>náležitých prípadoch ratingového stupňa alebo skupiny dlžníkov,</w:t>
            </w:r>
            <w:r w:rsidR="004B2FEB">
              <w:rPr>
                <w:rFonts w:ascii="Times New Roman" w:hAnsi="Times New Roman"/>
                <w:sz w:val="24"/>
              </w:rPr>
              <w:t xml:space="preserve"> a </w:t>
            </w:r>
            <w:r w:rsidRPr="004B2FEB">
              <w:rPr>
                <w:rFonts w:ascii="Times New Roman" w:hAnsi="Times New Roman"/>
                <w:sz w:val="24"/>
              </w:rPr>
              <w:t>potom sa zaradí do triedy expozícií ručiteľa</w:t>
            </w:r>
            <w:r w:rsidR="004B2FEB">
              <w:rPr>
                <w:rFonts w:ascii="Times New Roman" w:hAnsi="Times New Roman"/>
                <w:sz w:val="24"/>
              </w:rPr>
              <w:t xml:space="preserve"> a v </w:t>
            </w:r>
            <w:r w:rsidRPr="004B2FEB">
              <w:rPr>
                <w:rFonts w:ascii="Times New Roman" w:hAnsi="Times New Roman"/>
                <w:sz w:val="24"/>
              </w:rPr>
              <w:t>náležitých prípadoch do ratingového stupňa alebo skupiny dlžníkov. Táto hodnota sa považuje za kladný peňažný tok do triedy expozícií ručiteľa</w:t>
            </w:r>
            <w:r w:rsidR="004B2FEB">
              <w:rPr>
                <w:rFonts w:ascii="Times New Roman" w:hAnsi="Times New Roman"/>
                <w:sz w:val="24"/>
              </w:rPr>
              <w:t xml:space="preserve"> a v </w:t>
            </w:r>
            <w:r w:rsidRPr="004B2FEB">
              <w:rPr>
                <w:rFonts w:ascii="Times New Roman" w:hAnsi="Times New Roman"/>
                <w:sz w:val="24"/>
              </w:rPr>
              <w:t>náležitých prípadoch do ratingových stupňov alebo skupín dlžníkov.</w:t>
            </w:r>
          </w:p>
          <w:p w:rsidR="001C7AB7" w:rsidRPr="004B2FEB" w:rsidRDefault="001C7AB7" w:rsidP="00EB4968">
            <w:pPr>
              <w:suppressAutoHyphens/>
              <w:rPr>
                <w:rFonts w:ascii="Times New Roman" w:hAnsi="Times New Roman"/>
                <w:b/>
                <w:sz w:val="24"/>
              </w:rPr>
            </w:pPr>
            <w:r w:rsidRPr="004B2FEB">
              <w:rPr>
                <w:rFonts w:ascii="Times New Roman" w:hAnsi="Times New Roman"/>
                <w:sz w:val="24"/>
              </w:rPr>
              <w:t>Zohľadňujú sa aj kladné</w:t>
            </w:r>
            <w:r w:rsidR="004B2FEB">
              <w:rPr>
                <w:rFonts w:ascii="Times New Roman" w:hAnsi="Times New Roman"/>
                <w:sz w:val="24"/>
              </w:rPr>
              <w:t xml:space="preserve"> a </w:t>
            </w:r>
            <w:r w:rsidRPr="004B2FEB">
              <w:rPr>
                <w:rFonts w:ascii="Times New Roman" w:hAnsi="Times New Roman"/>
                <w:sz w:val="24"/>
              </w:rPr>
              <w:t>záporné peňažné toky</w:t>
            </w:r>
            <w:r w:rsidR="004B2FEB">
              <w:rPr>
                <w:rFonts w:ascii="Times New Roman" w:hAnsi="Times New Roman"/>
                <w:sz w:val="24"/>
              </w:rPr>
              <w:t xml:space="preserve"> v </w:t>
            </w:r>
            <w:r w:rsidRPr="004B2FEB">
              <w:rPr>
                <w:rFonts w:ascii="Times New Roman" w:hAnsi="Times New Roman"/>
                <w:sz w:val="24"/>
              </w:rPr>
              <w:t>rámci rovnakých tried expozícií</w:t>
            </w:r>
            <w:r w:rsidR="004B2FEB">
              <w:rPr>
                <w:rFonts w:ascii="Times New Roman" w:hAnsi="Times New Roman"/>
                <w:sz w:val="24"/>
              </w:rPr>
              <w:t xml:space="preserve"> a v </w:t>
            </w:r>
            <w:r w:rsidRPr="004B2FEB">
              <w:rPr>
                <w:rFonts w:ascii="Times New Roman" w:hAnsi="Times New Roman"/>
                <w:sz w:val="24"/>
              </w:rPr>
              <w:t>náležitých prípadoch</w:t>
            </w:r>
            <w:r w:rsidR="004B2FEB">
              <w:rPr>
                <w:rFonts w:ascii="Times New Roman" w:hAnsi="Times New Roman"/>
                <w:sz w:val="24"/>
              </w:rPr>
              <w:t xml:space="preserve"> v </w:t>
            </w:r>
            <w:r w:rsidRPr="004B2FEB">
              <w:rPr>
                <w:rFonts w:ascii="Times New Roman" w:hAnsi="Times New Roman"/>
                <w:sz w:val="24"/>
              </w:rPr>
              <w:t>rámci rovnakých ratingových stupňov alebo skupín dlžníkov.</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Zohľadňujú sa expozície pochádzajúce</w:t>
            </w:r>
            <w:r w:rsidR="004B2FEB">
              <w:rPr>
                <w:rFonts w:ascii="Times New Roman" w:hAnsi="Times New Roman"/>
                <w:sz w:val="24"/>
              </w:rPr>
              <w:t xml:space="preserve"> z </w:t>
            </w:r>
            <w:r w:rsidRPr="004B2FEB">
              <w:rPr>
                <w:rFonts w:ascii="Times New Roman" w:hAnsi="Times New Roman"/>
                <w:sz w:val="24"/>
              </w:rPr>
              <w:t>možných kladných</w:t>
            </w:r>
            <w:r w:rsidR="004B2FEB">
              <w:rPr>
                <w:rFonts w:ascii="Times New Roman" w:hAnsi="Times New Roman"/>
                <w:sz w:val="24"/>
              </w:rPr>
              <w:t xml:space="preserve"> a </w:t>
            </w:r>
            <w:r w:rsidRPr="004B2FEB">
              <w:rPr>
                <w:rFonts w:ascii="Times New Roman" w:hAnsi="Times New Roman"/>
                <w:sz w:val="24"/>
              </w:rPr>
              <w:t>záporných peňažných tokov</w:t>
            </w:r>
            <w:r w:rsidR="004B2FEB">
              <w:rPr>
                <w:rFonts w:ascii="Times New Roman" w:hAnsi="Times New Roman"/>
                <w:sz w:val="24"/>
              </w:rPr>
              <w:t xml:space="preserve"> z </w:t>
            </w:r>
            <w:r w:rsidRPr="004B2FEB">
              <w:rPr>
                <w:rFonts w:ascii="Times New Roman" w:hAnsi="Times New Roman"/>
                <w:sz w:val="24"/>
              </w:rPr>
              <w:t>iných vzorov</w:t>
            </w:r>
            <w:r w:rsidR="004B2FEB">
              <w:rPr>
                <w:rFonts w:ascii="Times New Roman" w:hAnsi="Times New Roman"/>
                <w:sz w:val="24"/>
              </w:rPr>
              <w:t xml:space="preserve"> a </w:t>
            </w:r>
            <w:r w:rsidRPr="004B2FEB">
              <w:rPr>
                <w:rFonts w:ascii="Times New Roman" w:hAnsi="Times New Roman"/>
                <w:sz w:val="24"/>
              </w:rPr>
              <w:t>do iných vzorov.</w:t>
            </w:r>
          </w:p>
          <w:p w:rsidR="006C35BA" w:rsidRPr="004B2FEB" w:rsidRDefault="006C35BA" w:rsidP="00EB4968">
            <w:pPr>
              <w:suppressAutoHyphens/>
              <w:rPr>
                <w:rFonts w:ascii="Times New Roman" w:hAnsi="Times New Roman"/>
                <w:sz w:val="24"/>
              </w:rPr>
            </w:pPr>
            <w:r w:rsidRPr="004B2FEB">
              <w:rPr>
                <w:rFonts w:ascii="Times New Roman" w:hAnsi="Times New Roman"/>
                <w:sz w:val="24"/>
              </w:rPr>
              <w:t>Tieto stĺpce sa používajú len vtedy, ak inštitúcie získali od svojho príslušného orgánu povolenie zaobchádzať</w:t>
            </w:r>
            <w:r w:rsidR="004B2FEB">
              <w:rPr>
                <w:rFonts w:ascii="Times New Roman" w:hAnsi="Times New Roman"/>
                <w:sz w:val="24"/>
              </w:rPr>
              <w:t xml:space="preserve"> s </w:t>
            </w:r>
            <w:r w:rsidRPr="004B2FEB">
              <w:rPr>
                <w:rFonts w:ascii="Times New Roman" w:hAnsi="Times New Roman"/>
                <w:sz w:val="24"/>
              </w:rPr>
              <w:t>týmito zabezpečenými expozíciami</w:t>
            </w:r>
            <w:r w:rsidR="004B2FEB">
              <w:rPr>
                <w:rFonts w:ascii="Times New Roman" w:hAnsi="Times New Roman"/>
                <w:sz w:val="24"/>
              </w:rPr>
              <w:t xml:space="preserve"> s </w:t>
            </w:r>
            <w:r w:rsidRPr="004B2FEB">
              <w:rPr>
                <w:rFonts w:ascii="Times New Roman" w:hAnsi="Times New Roman"/>
                <w:sz w:val="24"/>
              </w:rPr>
              <w:t>trvalým čiastočným používaním štandardizovaného prístupu</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150 CRR alebo klasifikovať expozície do tried expozícií</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vlastnosťou ručiteľa.</w:t>
            </w:r>
          </w:p>
        </w:tc>
      </w:tr>
      <w:tr w:rsidR="001C7AB7" w:rsidRPr="004B2FEB" w:rsidTr="00672D2A">
        <w:tc>
          <w:tcPr>
            <w:tcW w:w="1188"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0090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EXPOZÍCIA PO SUBSTITUČNÝCH ÚČINKOCH CRM PRED UPLATNENÍM KONVERZNÝCH FAKTOROV</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Expozícia zaradená do príslušného ratingového stupňa alebo skupiny dlžníkov po zohľadnení záporných</w:t>
            </w:r>
            <w:r w:rsidR="004B2FEB">
              <w:rPr>
                <w:rFonts w:ascii="Times New Roman" w:hAnsi="Times New Roman"/>
                <w:sz w:val="24"/>
              </w:rPr>
              <w:t xml:space="preserve"> a </w:t>
            </w:r>
            <w:r w:rsidRPr="004B2FEB">
              <w:rPr>
                <w:rFonts w:ascii="Times New Roman" w:hAnsi="Times New Roman"/>
                <w:sz w:val="24"/>
              </w:rPr>
              <w:t>kladných peňažných tokov</w:t>
            </w:r>
            <w:r w:rsidR="004B2FEB">
              <w:rPr>
                <w:rFonts w:ascii="Times New Roman" w:hAnsi="Times New Roman"/>
                <w:sz w:val="24"/>
              </w:rPr>
              <w:t xml:space="preserve"> z </w:t>
            </w:r>
            <w:r w:rsidRPr="004B2FEB">
              <w:rPr>
                <w:rFonts w:ascii="Times New Roman" w:hAnsi="Times New Roman"/>
                <w:sz w:val="24"/>
              </w:rPr>
              <w:t>dôvodu postupov zmierňovania kreditného rizika so substitučnými účinkami na expozíciu.</w:t>
            </w:r>
          </w:p>
        </w:tc>
      </w:tr>
      <w:tr w:rsidR="001C7AB7" w:rsidRPr="004B2FEB" w:rsidTr="00672D2A">
        <w:tc>
          <w:tcPr>
            <w:tcW w:w="1188" w:type="dxa"/>
          </w:tcPr>
          <w:p w:rsidR="001C7AB7" w:rsidRPr="004B2FEB" w:rsidRDefault="00FF15C6" w:rsidP="00EB4968">
            <w:pPr>
              <w:suppressAutoHyphens/>
              <w:rPr>
                <w:rFonts w:ascii="Times New Roman" w:hAnsi="Times New Roman"/>
                <w:sz w:val="24"/>
              </w:rPr>
            </w:pPr>
            <w:r w:rsidRPr="004B2FEB">
              <w:rPr>
                <w:rFonts w:ascii="Times New Roman" w:hAnsi="Times New Roman"/>
                <w:sz w:val="24"/>
              </w:rPr>
              <w:t>0100, 0120</w:t>
            </w:r>
          </w:p>
        </w:tc>
        <w:tc>
          <w:tcPr>
            <w:tcW w:w="8843" w:type="dxa"/>
          </w:tcPr>
          <w:p w:rsidR="004B2FEB" w:rsidRDefault="001C7AB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podsúvahové položky</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vzoru CR-SA.</w:t>
            </w:r>
          </w:p>
        </w:tc>
      </w:tr>
      <w:tr w:rsidR="001C7AB7" w:rsidRPr="004B2FEB" w:rsidTr="00672D2A">
        <w:tc>
          <w:tcPr>
            <w:tcW w:w="1188" w:type="dxa"/>
          </w:tcPr>
          <w:p w:rsidR="001C7AB7" w:rsidRPr="004B2FEB" w:rsidRDefault="00FF15C6" w:rsidP="00EB4968">
            <w:pPr>
              <w:suppressAutoHyphens/>
              <w:rPr>
                <w:rFonts w:ascii="Times New Roman" w:hAnsi="Times New Roman"/>
                <w:sz w:val="24"/>
              </w:rPr>
            </w:pPr>
            <w:r w:rsidRPr="004B2FEB">
              <w:rPr>
                <w:rFonts w:ascii="Times New Roman" w:hAnsi="Times New Roman"/>
                <w:sz w:val="24"/>
              </w:rPr>
              <w:t>0110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HODNOTA EXPOZÍCIE</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Vykazujú sa hodnoty expozícií určené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166 CRR</w:t>
            </w:r>
            <w:r w:rsidR="004B2FEB">
              <w:rPr>
                <w:rFonts w:ascii="Times New Roman" w:hAnsi="Times New Roman"/>
                <w:sz w:val="24"/>
              </w:rPr>
              <w:t xml:space="preserve"> a </w:t>
            </w:r>
            <w:r w:rsidRPr="004B2FEB">
              <w:rPr>
                <w:rFonts w:ascii="Times New Roman" w:hAnsi="Times New Roman"/>
                <w:sz w:val="24"/>
              </w:rPr>
              <w:t>článkom 230 ods. 1 druhou vetou CRR.</w:t>
            </w:r>
          </w:p>
          <w:p w:rsidR="001C7AB7" w:rsidRPr="004B2FEB" w:rsidRDefault="001C7AB7" w:rsidP="00EB4968">
            <w:pPr>
              <w:suppressAutoHyphens/>
              <w:rPr>
                <w:rFonts w:ascii="Times New Roman" w:hAnsi="Times New Roman"/>
                <w:sz w:val="24"/>
              </w:rPr>
            </w:pPr>
            <w:r w:rsidRPr="004B2FEB">
              <w:rPr>
                <w:rFonts w:ascii="Times New Roman" w:hAnsi="Times New Roman"/>
                <w:sz w:val="24"/>
              </w:rPr>
              <w:lastRenderedPageBreak/>
              <w:t>Pri nástrojoch uvedených</w:t>
            </w:r>
            <w:r w:rsidR="004B2FEB">
              <w:rPr>
                <w:rFonts w:ascii="Times New Roman" w:hAnsi="Times New Roman"/>
                <w:sz w:val="24"/>
              </w:rPr>
              <w:t xml:space="preserve"> v </w:t>
            </w:r>
            <w:r w:rsidRPr="004B2FEB">
              <w:rPr>
                <w:rFonts w:ascii="Times New Roman" w:hAnsi="Times New Roman"/>
                <w:sz w:val="24"/>
              </w:rPr>
              <w:t>prílohe I sa uplatňujú konverzné faktory úverov</w:t>
            </w:r>
            <w:r w:rsidR="004B2FEB">
              <w:rPr>
                <w:rFonts w:ascii="Times New Roman" w:hAnsi="Times New Roman"/>
                <w:sz w:val="24"/>
              </w:rPr>
              <w:t xml:space="preserve"> a </w:t>
            </w:r>
            <w:r w:rsidRPr="004B2FEB">
              <w:rPr>
                <w:rFonts w:ascii="Times New Roman" w:hAnsi="Times New Roman"/>
                <w:sz w:val="24"/>
              </w:rPr>
              <w:t>percentuálne podiely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166 ods. 8, 9</w:t>
            </w:r>
            <w:r w:rsidR="004B2FEB">
              <w:rPr>
                <w:rFonts w:ascii="Times New Roman" w:hAnsi="Times New Roman"/>
                <w:sz w:val="24"/>
              </w:rPr>
              <w:t xml:space="preserve"> a </w:t>
            </w:r>
            <w:r w:rsidRPr="004B2FEB">
              <w:rPr>
                <w:rFonts w:ascii="Times New Roman" w:hAnsi="Times New Roman"/>
                <w:sz w:val="24"/>
              </w:rPr>
              <w:t>10 CRR,</w:t>
            </w:r>
            <w:r w:rsidR="004B2FEB">
              <w:rPr>
                <w:rFonts w:ascii="Times New Roman" w:hAnsi="Times New Roman"/>
                <w:sz w:val="24"/>
              </w:rPr>
              <w:t xml:space="preserve"> a </w:t>
            </w:r>
            <w:r w:rsidRPr="004B2FEB">
              <w:rPr>
                <w:rFonts w:ascii="Times New Roman" w:hAnsi="Times New Roman"/>
                <w:sz w:val="24"/>
              </w:rPr>
              <w:t>to bez ohľadu na prístup, ktorý si inštitúcia zvolila.</w:t>
            </w:r>
          </w:p>
          <w:p w:rsidR="001C7AB7" w:rsidRPr="004B2FEB" w:rsidRDefault="008D24A6" w:rsidP="00EB4968">
            <w:pPr>
              <w:suppressAutoHyphens/>
              <w:rPr>
                <w:rFonts w:ascii="Times New Roman" w:hAnsi="Times New Roman"/>
                <w:sz w:val="24"/>
              </w:rPr>
            </w:pPr>
            <w:r w:rsidRPr="004B2FEB">
              <w:rPr>
                <w:rFonts w:ascii="Times New Roman" w:hAnsi="Times New Roman"/>
                <w:sz w:val="24"/>
              </w:rPr>
              <w:t>Hodnoty expozícií sú</w:t>
            </w:r>
            <w:r w:rsidR="004B2FEB">
              <w:rPr>
                <w:rFonts w:ascii="Times New Roman" w:hAnsi="Times New Roman"/>
                <w:sz w:val="24"/>
              </w:rPr>
              <w:t xml:space="preserve"> v </w:t>
            </w:r>
            <w:r w:rsidRPr="004B2FEB">
              <w:rPr>
                <w:rFonts w:ascii="Times New Roman" w:hAnsi="Times New Roman"/>
                <w:sz w:val="24"/>
              </w:rPr>
              <w:t>prípade obchodných činností, na ktoré sa vzťahuje kreditné riziko protistrany, rovnaké ako hodnoty vykázané</w:t>
            </w:r>
            <w:r w:rsidR="004B2FEB">
              <w:rPr>
                <w:rFonts w:ascii="Times New Roman" w:hAnsi="Times New Roman"/>
                <w:sz w:val="24"/>
              </w:rPr>
              <w:t xml:space="preserve"> v </w:t>
            </w:r>
            <w:r w:rsidRPr="004B2FEB">
              <w:rPr>
                <w:rFonts w:ascii="Times New Roman" w:hAnsi="Times New Roman"/>
                <w:sz w:val="24"/>
              </w:rPr>
              <w:t>stĺpci 0130.</w:t>
            </w:r>
          </w:p>
        </w:tc>
      </w:tr>
      <w:tr w:rsidR="001C7AB7" w:rsidRPr="004B2FEB" w:rsidTr="00672D2A">
        <w:tc>
          <w:tcPr>
            <w:tcW w:w="1188" w:type="dxa"/>
          </w:tcPr>
          <w:p w:rsidR="001C7AB7" w:rsidRPr="004B2FEB" w:rsidRDefault="00FF15C6" w:rsidP="00EB4968">
            <w:pPr>
              <w:suppressAutoHyphens/>
              <w:rPr>
                <w:rFonts w:ascii="Times New Roman" w:hAnsi="Times New Roman"/>
                <w:sz w:val="24"/>
              </w:rPr>
            </w:pPr>
            <w:r w:rsidRPr="004B2FEB">
              <w:rPr>
                <w:rFonts w:ascii="Times New Roman" w:hAnsi="Times New Roman"/>
                <w:sz w:val="24"/>
              </w:rPr>
              <w:lastRenderedPageBreak/>
              <w:t>0130</w:t>
            </w:r>
          </w:p>
        </w:tc>
        <w:tc>
          <w:tcPr>
            <w:tcW w:w="8843" w:type="dxa"/>
          </w:tcPr>
          <w:p w:rsidR="004B2FEB" w:rsidRDefault="001C7AB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vyplývajúce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kreditného rizika protistrany</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Pozri zodpovedajúce pokyny</w:t>
            </w:r>
            <w:r w:rsidR="004B2FEB">
              <w:rPr>
                <w:rFonts w:ascii="Times New Roman" w:hAnsi="Times New Roman"/>
                <w:sz w:val="24"/>
              </w:rPr>
              <w:t xml:space="preserve"> k </w:t>
            </w:r>
            <w:r w:rsidRPr="004B2FEB">
              <w:rPr>
                <w:rFonts w:ascii="Times New Roman" w:hAnsi="Times New Roman"/>
                <w:sz w:val="24"/>
              </w:rPr>
              <w:t>vzoru CR SA</w:t>
            </w:r>
            <w:r w:rsidR="004B2FEB">
              <w:rPr>
                <w:rFonts w:ascii="Times New Roman" w:hAnsi="Times New Roman"/>
                <w:sz w:val="24"/>
              </w:rPr>
              <w:t xml:space="preserve"> v </w:t>
            </w:r>
            <w:r w:rsidRPr="004B2FEB">
              <w:rPr>
                <w:rFonts w:ascii="Times New Roman" w:hAnsi="Times New Roman"/>
                <w:sz w:val="24"/>
              </w:rPr>
              <w:t>stĺpci 0210.</w:t>
            </w:r>
            <w:r w:rsidRPr="004B2FEB">
              <w:rPr>
                <w:rStyle w:val="InstructionsTabelleText"/>
                <w:rFonts w:ascii="Times New Roman" w:hAnsi="Times New Roman"/>
                <w:sz w:val="24"/>
              </w:rPr>
              <w:t xml:space="preserve"> </w:t>
            </w:r>
          </w:p>
        </w:tc>
      </w:tr>
      <w:tr w:rsidR="001C7AB7" w:rsidRPr="004B2FEB" w:rsidTr="00672D2A">
        <w:tc>
          <w:tcPr>
            <w:tcW w:w="1188" w:type="dxa"/>
          </w:tcPr>
          <w:p w:rsidR="001C7AB7" w:rsidRPr="004B2FEB" w:rsidRDefault="00FF15C6" w:rsidP="00EB4968">
            <w:pPr>
              <w:suppressAutoHyphens/>
              <w:rPr>
                <w:rFonts w:ascii="Times New Roman" w:hAnsi="Times New Roman"/>
                <w:sz w:val="24"/>
              </w:rPr>
            </w:pPr>
            <w:r w:rsidRPr="004B2FEB">
              <w:rPr>
                <w:rFonts w:ascii="Times New Roman" w:hAnsi="Times New Roman"/>
                <w:sz w:val="24"/>
              </w:rPr>
              <w:t>0140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Z ČOHO: VEĽKÉ SUBJEKTY FINANČNÉHO SEKTORA A NEREGULOVANÉ FINANČNÉ SUBJEKTY</w:t>
            </w:r>
          </w:p>
          <w:p w:rsidR="001C7AB7" w:rsidRPr="004B2FEB" w:rsidRDefault="001C7AB7" w:rsidP="00EB4968">
            <w:pPr>
              <w:suppressAutoHyphens/>
              <w:rPr>
                <w:rFonts w:ascii="Times New Roman" w:hAnsi="Times New Roman"/>
                <w:b/>
                <w:sz w:val="24"/>
                <w:u w:val="single"/>
              </w:rPr>
            </w:pPr>
            <w:r w:rsidRPr="004B2FEB">
              <w:rPr>
                <w:rFonts w:ascii="Times New Roman" w:hAnsi="Times New Roman"/>
                <w:sz w:val="24"/>
              </w:rPr>
              <w:t>Rozčlenenie hodnoty expozície pre všetky expozície voči subjektom uvedeným</w:t>
            </w:r>
            <w:r w:rsidR="004B2FEB">
              <w:rPr>
                <w:rFonts w:ascii="Times New Roman" w:hAnsi="Times New Roman"/>
                <w:sz w:val="24"/>
              </w:rPr>
              <w:t xml:space="preserve"> v </w:t>
            </w:r>
            <w:r w:rsidRPr="004B2FEB">
              <w:rPr>
                <w:rFonts w:ascii="Times New Roman" w:hAnsi="Times New Roman"/>
                <w:sz w:val="24"/>
              </w:rPr>
              <w:t>článku 142 ods. 1 bodoch 4</w:t>
            </w:r>
            <w:r w:rsidR="004B2FEB">
              <w:rPr>
                <w:rFonts w:ascii="Times New Roman" w:hAnsi="Times New Roman"/>
                <w:sz w:val="24"/>
              </w:rPr>
              <w:t xml:space="preserve"> a </w:t>
            </w:r>
            <w:r w:rsidRPr="004B2FEB">
              <w:rPr>
                <w:rFonts w:ascii="Times New Roman" w:hAnsi="Times New Roman"/>
                <w:sz w:val="24"/>
              </w:rPr>
              <w:t>5 CRR, na ktoré sa vzťahuje vyšší koeficient korelácie určený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153 ods. 2 CRR.</w:t>
            </w:r>
          </w:p>
        </w:tc>
      </w:tr>
      <w:tr w:rsidR="001C7AB7" w:rsidRPr="004B2FEB" w:rsidTr="00672D2A">
        <w:trPr>
          <w:trHeight w:val="2109"/>
        </w:trPr>
        <w:tc>
          <w:tcPr>
            <w:tcW w:w="1188" w:type="dxa"/>
          </w:tcPr>
          <w:p w:rsidR="001C7AB7" w:rsidRPr="004B2FEB" w:rsidDel="001D4BE0" w:rsidRDefault="00FF15C6" w:rsidP="00EB4968">
            <w:pPr>
              <w:suppressAutoHyphens/>
              <w:rPr>
                <w:rFonts w:ascii="Times New Roman" w:hAnsi="Times New Roman"/>
                <w:sz w:val="24"/>
              </w:rPr>
            </w:pPr>
            <w:r w:rsidRPr="004B2FEB">
              <w:rPr>
                <w:rFonts w:ascii="Times New Roman" w:hAnsi="Times New Roman"/>
                <w:sz w:val="24"/>
              </w:rPr>
              <w:t>0150 –⁠ 0210</w:t>
            </w:r>
          </w:p>
        </w:tc>
        <w:tc>
          <w:tcPr>
            <w:tcW w:w="8843" w:type="dxa"/>
          </w:tcPr>
          <w:p w:rsidR="001C7AB7" w:rsidRP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POSTUPY ZMIERŇOVANIA KREDITNÉHO RIZIKA ZOHĽADNENÉ</w:t>
            </w:r>
            <w:r w:rsidR="004B2FEB">
              <w:rPr>
                <w:rFonts w:ascii="Times New Roman" w:hAnsi="Times New Roman"/>
                <w:b/>
                <w:sz w:val="24"/>
                <w:u w:val="single"/>
              </w:rPr>
              <w:t xml:space="preserve"> V </w:t>
            </w:r>
            <w:r w:rsidRPr="004B2FEB">
              <w:rPr>
                <w:rFonts w:ascii="Times New Roman" w:hAnsi="Times New Roman"/>
                <w:b/>
                <w:sz w:val="24"/>
                <w:u w:val="single"/>
              </w:rPr>
              <w:t>ODHADOCH LGD BEZ PRÍSTUPU DVOJNÁSOBNÉHO ZLYHANIA</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Postupy zmierňovania kreditného rizika, ktoré majú vplyv na odhady LGD</w:t>
            </w:r>
            <w:r w:rsidR="004B2FEB">
              <w:rPr>
                <w:rFonts w:ascii="Times New Roman" w:hAnsi="Times New Roman"/>
                <w:sz w:val="24"/>
              </w:rPr>
              <w:t xml:space="preserve"> v </w:t>
            </w:r>
            <w:r w:rsidRPr="004B2FEB">
              <w:rPr>
                <w:rFonts w:ascii="Times New Roman" w:hAnsi="Times New Roman"/>
                <w:sz w:val="24"/>
              </w:rPr>
              <w:t>dôsledku uplatnenia substitučného účinku postupov zmierňovania kreditného rizika, sa nezahŕňajú do týchto stĺpcov.</w:t>
            </w:r>
          </w:p>
          <w:p w:rsidR="001C7AB7" w:rsidRPr="004B2FEB" w:rsidRDefault="00C61FF5" w:rsidP="00EB4968">
            <w:pPr>
              <w:suppressAutoHyphens/>
              <w:rPr>
                <w:rFonts w:ascii="Times New Roman" w:hAnsi="Times New Roman"/>
                <w:sz w:val="24"/>
              </w:rPr>
            </w:pPr>
            <w:r w:rsidRPr="004B2FEB">
              <w:rPr>
                <w:rFonts w:ascii="Times New Roman" w:hAnsi="Times New Roman"/>
                <w:sz w:val="24"/>
              </w:rPr>
              <w:t>Keď sa nepoužívajú vlastné odhady LGD, zohľadní sa článok 228 ods. 2, článok 230 ods. 1</w:t>
            </w:r>
            <w:r w:rsidR="004B2FEB">
              <w:rPr>
                <w:rFonts w:ascii="Times New Roman" w:hAnsi="Times New Roman"/>
                <w:sz w:val="24"/>
              </w:rPr>
              <w:t xml:space="preserve"> a </w:t>
            </w:r>
            <w:r w:rsidRPr="004B2FEB">
              <w:rPr>
                <w:rFonts w:ascii="Times New Roman" w:hAnsi="Times New Roman"/>
                <w:sz w:val="24"/>
              </w:rPr>
              <w:t>2</w:t>
            </w:r>
            <w:r w:rsidR="004B2FEB">
              <w:rPr>
                <w:rFonts w:ascii="Times New Roman" w:hAnsi="Times New Roman"/>
                <w:sz w:val="24"/>
              </w:rPr>
              <w:t xml:space="preserve"> a </w:t>
            </w:r>
            <w:r w:rsidRPr="004B2FEB">
              <w:rPr>
                <w:rFonts w:ascii="Times New Roman" w:hAnsi="Times New Roman"/>
                <w:sz w:val="24"/>
              </w:rPr>
              <w:t>článok 231 CRR.</w:t>
            </w:r>
          </w:p>
          <w:p w:rsidR="004B2FEB" w:rsidRDefault="00C61FF5" w:rsidP="00EB4968">
            <w:pPr>
              <w:suppressAutoHyphens/>
              <w:rPr>
                <w:rFonts w:ascii="Times New Roman" w:hAnsi="Times New Roman"/>
                <w:sz w:val="24"/>
              </w:rPr>
            </w:pPr>
            <w:r w:rsidRPr="004B2FEB">
              <w:rPr>
                <w:rFonts w:ascii="Times New Roman" w:hAnsi="Times New Roman"/>
                <w:sz w:val="24"/>
              </w:rPr>
              <w:t>Keď sa používajú vlastné odhady LGD</w:t>
            </w:r>
            <w:r w:rsidR="004B2FEB">
              <w:rPr>
                <w:rFonts w:ascii="Times New Roman" w:hAnsi="Times New Roman"/>
                <w:sz w:val="24"/>
              </w:rPr>
              <w:t>:</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 pokiaľ ide</w:t>
            </w:r>
            <w:r w:rsidR="004B2FEB">
              <w:rPr>
                <w:rFonts w:ascii="Times New Roman" w:hAnsi="Times New Roman"/>
                <w:sz w:val="24"/>
              </w:rPr>
              <w:t xml:space="preserve"> o </w:t>
            </w:r>
            <w:r w:rsidRPr="004B2FEB">
              <w:rPr>
                <w:rFonts w:ascii="Times New Roman" w:hAnsi="Times New Roman"/>
                <w:sz w:val="24"/>
              </w:rPr>
              <w:t>nefinancované zabezpečenie,</w:t>
            </w:r>
            <w:r w:rsidR="004B2FEB">
              <w:rPr>
                <w:rFonts w:ascii="Times New Roman" w:hAnsi="Times New Roman"/>
                <w:sz w:val="24"/>
              </w:rPr>
              <w:t xml:space="preserve"> v </w:t>
            </w:r>
            <w:r w:rsidRPr="004B2FEB">
              <w:rPr>
                <w:rFonts w:ascii="Times New Roman" w:hAnsi="Times New Roman"/>
                <w:sz w:val="24"/>
              </w:rPr>
              <w:t>prípade expozícií voči ústredným vládam</w:t>
            </w:r>
            <w:r w:rsidR="004B2FEB">
              <w:rPr>
                <w:rFonts w:ascii="Times New Roman" w:hAnsi="Times New Roman"/>
                <w:sz w:val="24"/>
              </w:rPr>
              <w:t xml:space="preserve"> a </w:t>
            </w:r>
            <w:r w:rsidRPr="004B2FEB">
              <w:rPr>
                <w:rFonts w:ascii="Times New Roman" w:hAnsi="Times New Roman"/>
                <w:sz w:val="24"/>
              </w:rPr>
              <w:t>centrálnym bankám, inštitúciám</w:t>
            </w:r>
            <w:r w:rsidR="004B2FEB">
              <w:rPr>
                <w:rFonts w:ascii="Times New Roman" w:hAnsi="Times New Roman"/>
                <w:sz w:val="24"/>
              </w:rPr>
              <w:t xml:space="preserve"> a </w:t>
            </w:r>
            <w:r w:rsidRPr="004B2FEB">
              <w:rPr>
                <w:rFonts w:ascii="Times New Roman" w:hAnsi="Times New Roman"/>
                <w:sz w:val="24"/>
              </w:rPr>
              <w:t>podnikateľským subjektom sa zohľadní článok 161 ods. 3 CRR. Pre retailové expozície sa zohľadní článok 164 ods. 2 CRR.</w:t>
            </w:r>
          </w:p>
          <w:p w:rsidR="001C7AB7" w:rsidRPr="004B2FEB" w:rsidRDefault="001C7AB7" w:rsidP="00EB4968">
            <w:pPr>
              <w:suppressAutoHyphens/>
              <w:rPr>
                <w:rFonts w:ascii="Times New Roman" w:hAnsi="Times New Roman"/>
                <w:b/>
                <w:sz w:val="24"/>
                <w:u w:val="single"/>
              </w:rPr>
            </w:pPr>
            <w:r w:rsidRPr="004B2FEB">
              <w:rPr>
                <w:rFonts w:ascii="Times New Roman" w:hAnsi="Times New Roman"/>
                <w:sz w:val="24"/>
              </w:rPr>
              <w:t>– pokiaľ ide</w:t>
            </w:r>
            <w:r w:rsidR="004B2FEB">
              <w:rPr>
                <w:rFonts w:ascii="Times New Roman" w:hAnsi="Times New Roman"/>
                <w:sz w:val="24"/>
              </w:rPr>
              <w:t xml:space="preserve"> o </w:t>
            </w:r>
            <w:r w:rsidRPr="004B2FEB">
              <w:rPr>
                <w:rFonts w:ascii="Times New Roman" w:hAnsi="Times New Roman"/>
                <w:sz w:val="24"/>
              </w:rPr>
              <w:t>financované zabezpečenie,</w:t>
            </w:r>
            <w:r w:rsidR="004B2FEB">
              <w:rPr>
                <w:rFonts w:ascii="Times New Roman" w:hAnsi="Times New Roman"/>
                <w:sz w:val="24"/>
              </w:rPr>
              <w:t xml:space="preserve"> v </w:t>
            </w:r>
            <w:r w:rsidRPr="004B2FEB">
              <w:rPr>
                <w:rFonts w:ascii="Times New Roman" w:hAnsi="Times New Roman"/>
                <w:sz w:val="24"/>
              </w:rPr>
              <w:t>odhadoch LGD podľa článku 181 ods. 1 písm. e)</w:t>
            </w:r>
            <w:r w:rsidR="004B2FEB">
              <w:rPr>
                <w:rFonts w:ascii="Times New Roman" w:hAnsi="Times New Roman"/>
                <w:sz w:val="24"/>
              </w:rPr>
              <w:t xml:space="preserve"> a </w:t>
            </w:r>
            <w:r w:rsidRPr="004B2FEB">
              <w:rPr>
                <w:rFonts w:ascii="Times New Roman" w:hAnsi="Times New Roman"/>
                <w:sz w:val="24"/>
              </w:rPr>
              <w:t>f) CRR sa zohľadňuje kolaterál.</w:t>
            </w:r>
          </w:p>
        </w:tc>
      </w:tr>
      <w:tr w:rsidR="001C7AB7" w:rsidRPr="004B2FEB" w:rsidTr="00672D2A">
        <w:trPr>
          <w:trHeight w:val="957"/>
        </w:trPr>
        <w:tc>
          <w:tcPr>
            <w:tcW w:w="1188" w:type="dxa"/>
          </w:tcPr>
          <w:p w:rsidR="001C7AB7" w:rsidRPr="004B2FEB" w:rsidRDefault="00FF15C6" w:rsidP="00EB4968">
            <w:pPr>
              <w:suppressAutoHyphens/>
              <w:rPr>
                <w:rFonts w:ascii="Times New Roman" w:hAnsi="Times New Roman"/>
                <w:sz w:val="24"/>
              </w:rPr>
            </w:pPr>
            <w:r w:rsidRPr="004B2FEB">
              <w:rPr>
                <w:rFonts w:ascii="Times New Roman" w:hAnsi="Times New Roman"/>
                <w:sz w:val="24"/>
              </w:rPr>
              <w:t>0150</w:t>
            </w:r>
          </w:p>
        </w:tc>
        <w:tc>
          <w:tcPr>
            <w:tcW w:w="8843" w:type="dxa"/>
          </w:tcPr>
          <w:p w:rsid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ZÁRUKY</w:t>
            </w:r>
          </w:p>
          <w:p w:rsidR="001C7AB7" w:rsidRPr="004B2FEB" w:rsidRDefault="001C7AB7" w:rsidP="00EB4968">
            <w:pPr>
              <w:suppressAutoHyphens/>
              <w:jc w:val="left"/>
              <w:rPr>
                <w:rFonts w:ascii="Times New Roman" w:hAnsi="Times New Roman"/>
                <w:b/>
                <w:sz w:val="24"/>
                <w:u w:val="single"/>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0040.</w:t>
            </w:r>
          </w:p>
        </w:tc>
      </w:tr>
      <w:tr w:rsidR="001C7AB7" w:rsidRPr="004B2FEB" w:rsidTr="00672D2A">
        <w:tc>
          <w:tcPr>
            <w:tcW w:w="1188" w:type="dxa"/>
          </w:tcPr>
          <w:p w:rsidR="001C7AB7" w:rsidRPr="004B2FEB" w:rsidRDefault="00FF15C6" w:rsidP="00EB4968">
            <w:pPr>
              <w:suppressAutoHyphens/>
              <w:rPr>
                <w:rFonts w:ascii="Times New Roman" w:hAnsi="Times New Roman"/>
                <w:sz w:val="24"/>
              </w:rPr>
            </w:pPr>
            <w:r w:rsidRPr="004B2FEB">
              <w:rPr>
                <w:rFonts w:ascii="Times New Roman" w:hAnsi="Times New Roman"/>
                <w:sz w:val="24"/>
              </w:rPr>
              <w:t>0160</w:t>
            </w:r>
          </w:p>
        </w:tc>
        <w:tc>
          <w:tcPr>
            <w:tcW w:w="8843" w:type="dxa"/>
          </w:tcPr>
          <w:p w:rsid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KREDITNÉ DERIVÁTY</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0050.</w:t>
            </w:r>
          </w:p>
        </w:tc>
      </w:tr>
      <w:tr w:rsidR="001C7AB7" w:rsidRPr="004B2FEB" w:rsidTr="00672D2A">
        <w:tc>
          <w:tcPr>
            <w:tcW w:w="1188" w:type="dxa"/>
          </w:tcPr>
          <w:p w:rsidR="001C7AB7" w:rsidRPr="004B2FEB" w:rsidRDefault="00FF15C6" w:rsidP="00EB4968">
            <w:pPr>
              <w:suppressAutoHyphens/>
              <w:rPr>
                <w:rFonts w:ascii="Times New Roman" w:hAnsi="Times New Roman"/>
                <w:sz w:val="24"/>
              </w:rPr>
            </w:pPr>
            <w:r w:rsidRPr="004B2FEB">
              <w:rPr>
                <w:rFonts w:ascii="Times New Roman" w:hAnsi="Times New Roman"/>
                <w:sz w:val="24"/>
              </w:rPr>
              <w:t>0170</w:t>
            </w:r>
          </w:p>
        </w:tc>
        <w:tc>
          <w:tcPr>
            <w:tcW w:w="8843" w:type="dxa"/>
          </w:tcPr>
          <w:p w:rsidR="004B2FEB" w:rsidRDefault="001C7AB7" w:rsidP="00EB4968">
            <w:pPr>
              <w:suppressAutoHyphens/>
              <w:rPr>
                <w:rFonts w:ascii="Times New Roman" w:hAnsi="Times New Roman"/>
                <w:b/>
                <w:sz w:val="24"/>
                <w:u w:val="single"/>
              </w:rPr>
            </w:pPr>
            <w:r w:rsidRPr="004B2FEB">
              <w:rPr>
                <w:rFonts w:ascii="Times New Roman" w:hAnsi="Times New Roman"/>
                <w:b/>
                <w:sz w:val="24"/>
                <w:u w:val="single"/>
              </w:rPr>
              <w:t>POUŽÍVAJÚ SA VLASTNÉ ODHADY LGD: INÉ FINANCOVANÉ ZABEZPEČENIE</w:t>
            </w:r>
          </w:p>
          <w:p w:rsidR="001C7AB7" w:rsidRPr="004B2FEB" w:rsidRDefault="001C7AB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Príslušná hodnota použitá</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internom modelovaní inštitúcie.</w:t>
            </w:r>
          </w:p>
          <w:p w:rsidR="001C7AB7" w:rsidRPr="004B2FEB" w:rsidRDefault="001C7AB7" w:rsidP="00EB4968">
            <w:pPr>
              <w:suppressAutoHyphens/>
              <w:rPr>
                <w:rFonts w:ascii="Times New Roman" w:hAnsi="Times New Roman"/>
                <w:sz w:val="24"/>
              </w:rPr>
            </w:pPr>
            <w:r w:rsidRPr="004B2FEB">
              <w:rPr>
                <w:rFonts w:ascii="Times New Roman" w:hAnsi="Times New Roman"/>
                <w:sz w:val="24"/>
              </w:rPr>
              <w:t>Postupy zmierňovania kreditného rizika, ktoré sú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kritériami stanovenými</w:t>
            </w:r>
            <w:r w:rsidR="004B2FEB">
              <w:rPr>
                <w:rFonts w:ascii="Times New Roman" w:hAnsi="Times New Roman"/>
                <w:sz w:val="24"/>
              </w:rPr>
              <w:t xml:space="preserve"> v </w:t>
            </w:r>
            <w:r w:rsidRPr="004B2FEB">
              <w:rPr>
                <w:rFonts w:ascii="Times New Roman" w:hAnsi="Times New Roman"/>
                <w:sz w:val="24"/>
              </w:rPr>
              <w:t xml:space="preserve">článku 212 CRR. </w:t>
            </w:r>
          </w:p>
        </w:tc>
      </w:tr>
      <w:tr w:rsidR="008D24A6" w:rsidRPr="004B2FEB" w:rsidTr="00672D2A">
        <w:tc>
          <w:tcPr>
            <w:tcW w:w="1188" w:type="dxa"/>
          </w:tcPr>
          <w:p w:rsidR="008D24A6" w:rsidRPr="004B2FEB" w:rsidRDefault="00FF15C6" w:rsidP="00EB4968">
            <w:pPr>
              <w:suppressAutoHyphens/>
              <w:rPr>
                <w:rFonts w:ascii="Times New Roman" w:hAnsi="Times New Roman"/>
                <w:sz w:val="24"/>
              </w:rPr>
            </w:pPr>
            <w:r w:rsidRPr="004B2FEB">
              <w:rPr>
                <w:rFonts w:ascii="Times New Roman" w:hAnsi="Times New Roman"/>
                <w:sz w:val="24"/>
              </w:rPr>
              <w:t>0171</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PEŇAŽNÝ VKLAD</w:t>
            </w:r>
          </w:p>
          <w:p w:rsidR="004B2FEB" w:rsidRDefault="008D24A6" w:rsidP="00EB4968">
            <w:pPr>
              <w:suppressAutoHyphens/>
              <w:rPr>
                <w:rFonts w:ascii="Times New Roman" w:hAnsi="Times New Roman"/>
                <w:sz w:val="24"/>
              </w:rPr>
            </w:pPr>
            <w:r w:rsidRPr="004B2FEB">
              <w:rPr>
                <w:rFonts w:ascii="Times New Roman" w:hAnsi="Times New Roman"/>
                <w:sz w:val="24"/>
              </w:rPr>
              <w:t>Článok 200 písm. a) CRR</w:t>
            </w:r>
            <w:r w:rsidR="004B2FEB">
              <w:rPr>
                <w:rFonts w:ascii="Times New Roman" w:hAnsi="Times New Roman"/>
                <w:sz w:val="24"/>
              </w:rPr>
              <w:t>.</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lastRenderedPageBreak/>
              <w:t>Peňažný vklad alebo nástroje hotovostného typu</w:t>
            </w:r>
            <w:r w:rsidR="004B2FEB">
              <w:rPr>
                <w:rFonts w:ascii="Times New Roman" w:hAnsi="Times New Roman"/>
                <w:sz w:val="24"/>
              </w:rPr>
              <w:t xml:space="preserve"> v </w:t>
            </w:r>
            <w:r w:rsidRPr="004B2FEB">
              <w:rPr>
                <w:rFonts w:ascii="Times New Roman" w:hAnsi="Times New Roman"/>
                <w:sz w:val="24"/>
              </w:rPr>
              <w:t>držbe tretej strany, ktorá je inštitúciou, na základe inej dohody než dohoda</w:t>
            </w:r>
            <w:r w:rsidR="004B2FEB">
              <w:rPr>
                <w:rFonts w:ascii="Times New Roman" w:hAnsi="Times New Roman"/>
                <w:sz w:val="24"/>
              </w:rPr>
              <w:t xml:space="preserve"> o </w:t>
            </w:r>
            <w:r w:rsidRPr="004B2FEB">
              <w:rPr>
                <w:rFonts w:ascii="Times New Roman" w:hAnsi="Times New Roman"/>
                <w:sz w:val="24"/>
              </w:rPr>
              <w:t>správe</w:t>
            </w:r>
            <w:r w:rsidR="004B2FEB">
              <w:rPr>
                <w:rFonts w:ascii="Times New Roman" w:hAnsi="Times New Roman"/>
                <w:sz w:val="24"/>
              </w:rPr>
              <w:t xml:space="preserve"> a </w:t>
            </w:r>
            <w:r w:rsidRPr="004B2FEB">
              <w:rPr>
                <w:rFonts w:ascii="Times New Roman" w:hAnsi="Times New Roman"/>
                <w:sz w:val="24"/>
              </w:rPr>
              <w:t>založené</w:t>
            </w:r>
            <w:r w:rsidR="004B2FEB">
              <w:rPr>
                <w:rFonts w:ascii="Times New Roman" w:hAnsi="Times New Roman"/>
                <w:sz w:val="24"/>
              </w:rPr>
              <w:t xml:space="preserve"> v </w:t>
            </w:r>
            <w:r w:rsidRPr="004B2FEB">
              <w:rPr>
                <w:rFonts w:ascii="Times New Roman" w:hAnsi="Times New Roman"/>
                <w:sz w:val="24"/>
              </w:rPr>
              <w:t>prospech požičiavajúcej inštitúcie. Hodnota vykazovaného kolaterálu je obmedzená na hodnotu expozície na úrovni jednotlivej expozície.</w:t>
            </w:r>
          </w:p>
        </w:tc>
      </w:tr>
      <w:tr w:rsidR="008D24A6" w:rsidRPr="004B2FEB" w:rsidTr="00672D2A">
        <w:tc>
          <w:tcPr>
            <w:tcW w:w="1188" w:type="dxa"/>
          </w:tcPr>
          <w:p w:rsidR="008D24A6" w:rsidRPr="004B2FEB" w:rsidRDefault="00FF15C6" w:rsidP="00EB4968">
            <w:pPr>
              <w:suppressAutoHyphens/>
              <w:rPr>
                <w:rFonts w:ascii="Times New Roman" w:hAnsi="Times New Roman"/>
                <w:sz w:val="24"/>
              </w:rPr>
            </w:pPr>
            <w:r w:rsidRPr="004B2FEB">
              <w:rPr>
                <w:rFonts w:ascii="Times New Roman" w:hAnsi="Times New Roman"/>
                <w:sz w:val="24"/>
              </w:rPr>
              <w:lastRenderedPageBreak/>
              <w:t>0172</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ŽIVOTNÉ POISTKY</w:t>
            </w:r>
          </w:p>
          <w:p w:rsidR="004B2FEB" w:rsidRDefault="008D24A6" w:rsidP="00EB4968">
            <w:pPr>
              <w:suppressAutoHyphens/>
              <w:rPr>
                <w:rFonts w:ascii="Times New Roman" w:hAnsi="Times New Roman"/>
                <w:sz w:val="24"/>
              </w:rPr>
            </w:pPr>
            <w:r w:rsidRPr="004B2FEB">
              <w:rPr>
                <w:rFonts w:ascii="Times New Roman" w:hAnsi="Times New Roman"/>
                <w:sz w:val="24"/>
              </w:rPr>
              <w:t>Článok 200 písm. b) CRR</w:t>
            </w:r>
            <w:r w:rsidR="004B2FEB">
              <w:rPr>
                <w:rFonts w:ascii="Times New Roman" w:hAnsi="Times New Roman"/>
                <w:sz w:val="24"/>
              </w:rPr>
              <w:t>.</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Hodnota vykazovaného kolaterálu je obmedzená na hodnotu expozície na úrovni jednotlivej expozície.</w:t>
            </w:r>
          </w:p>
        </w:tc>
      </w:tr>
      <w:tr w:rsidR="008D24A6" w:rsidRPr="004B2FEB" w:rsidTr="00672D2A">
        <w:tc>
          <w:tcPr>
            <w:tcW w:w="1188" w:type="dxa"/>
          </w:tcPr>
          <w:p w:rsidR="008D24A6" w:rsidRPr="004B2FEB" w:rsidRDefault="00FF15C6" w:rsidP="00EB4968">
            <w:pPr>
              <w:suppressAutoHyphens/>
              <w:rPr>
                <w:rFonts w:ascii="Times New Roman" w:hAnsi="Times New Roman"/>
                <w:sz w:val="24"/>
              </w:rPr>
            </w:pPr>
            <w:r w:rsidRPr="004B2FEB">
              <w:rPr>
                <w:rFonts w:ascii="Times New Roman" w:hAnsi="Times New Roman"/>
                <w:sz w:val="24"/>
              </w:rPr>
              <w:t>0173</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NÁSTROJE</w:t>
            </w:r>
            <w:r w:rsidR="004B2FEB">
              <w:rPr>
                <w:rFonts w:ascii="Times New Roman" w:hAnsi="Times New Roman"/>
                <w:b/>
                <w:sz w:val="24"/>
                <w:u w:val="single"/>
              </w:rPr>
              <w:t xml:space="preserve"> V </w:t>
            </w:r>
            <w:r w:rsidRPr="004B2FEB">
              <w:rPr>
                <w:rFonts w:ascii="Times New Roman" w:hAnsi="Times New Roman"/>
                <w:b/>
                <w:sz w:val="24"/>
                <w:u w:val="single"/>
              </w:rPr>
              <w:t>DRŽBE TRETEJ STRANY</w:t>
            </w:r>
          </w:p>
          <w:p w:rsidR="004B2FEB" w:rsidRDefault="008D24A6" w:rsidP="00EB4968">
            <w:pPr>
              <w:suppressAutoHyphens/>
              <w:rPr>
                <w:rFonts w:ascii="Times New Roman" w:hAnsi="Times New Roman"/>
                <w:sz w:val="24"/>
              </w:rPr>
            </w:pPr>
            <w:r w:rsidRPr="004B2FEB">
              <w:rPr>
                <w:rFonts w:ascii="Times New Roman" w:hAnsi="Times New Roman"/>
                <w:sz w:val="24"/>
              </w:rPr>
              <w:t>Článok 200 písm. c) CRR</w:t>
            </w:r>
            <w:r w:rsidR="004B2FEB">
              <w:rPr>
                <w:rFonts w:ascii="Times New Roman" w:hAnsi="Times New Roman"/>
                <w:sz w:val="24"/>
              </w:rPr>
              <w:t>.</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Zahŕňa to nástroje emitované treťou stranou, ktorá je inštitúciou, ktoré táto inštitúcia na požiadanie spätne odkúpi. Hodnota vykazovaného kolaterálu je obmedzená na hodnotu expozície na úrovni jednotlivej expozície.</w:t>
            </w:r>
            <w:r w:rsidR="004B2FEB">
              <w:rPr>
                <w:rFonts w:ascii="Times New Roman" w:hAnsi="Times New Roman"/>
                <w:sz w:val="24"/>
              </w:rPr>
              <w:t xml:space="preserve"> Z </w:t>
            </w:r>
            <w:r w:rsidRPr="004B2FEB">
              <w:rPr>
                <w:rFonts w:ascii="Times New Roman" w:hAnsi="Times New Roman"/>
                <w:sz w:val="24"/>
              </w:rPr>
              <w:t>tohto stĺpca sa vylučujú tie expozície, na ktoré sa vzťahujú nástroje</w:t>
            </w:r>
            <w:r w:rsidR="004B2FEB">
              <w:rPr>
                <w:rFonts w:ascii="Times New Roman" w:hAnsi="Times New Roman"/>
                <w:sz w:val="24"/>
              </w:rPr>
              <w:t xml:space="preserve"> v </w:t>
            </w:r>
            <w:r w:rsidRPr="004B2FEB">
              <w:rPr>
                <w:rFonts w:ascii="Times New Roman" w:hAnsi="Times New Roman"/>
                <w:sz w:val="24"/>
              </w:rPr>
              <w:t>držbe tretej strany, ak</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232 ods. 4 CRR inštitúcie považujú nástroje spätne odkúpené na požiadanie, ktoré sú prípustné podľa článku 200 písm. c), za záruku emitujúcej inštitúcie.</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0180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PRÍPUSTNÝ FINANČNÝ KOLATERÁL</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Pre operácie obchodnej knihy sa zahrnú finančné nástroje</w:t>
            </w:r>
            <w:r w:rsidR="004B2FEB">
              <w:rPr>
                <w:rFonts w:ascii="Times New Roman" w:hAnsi="Times New Roman"/>
                <w:sz w:val="24"/>
              </w:rPr>
              <w:t xml:space="preserve"> a </w:t>
            </w:r>
            <w:r w:rsidRPr="004B2FEB">
              <w:rPr>
                <w:rFonts w:ascii="Times New Roman" w:hAnsi="Times New Roman"/>
                <w:sz w:val="24"/>
              </w:rPr>
              <w:t>komodity prípustné pre expozície</w:t>
            </w:r>
            <w:r w:rsidR="004B2FEB">
              <w:rPr>
                <w:rFonts w:ascii="Times New Roman" w:hAnsi="Times New Roman"/>
                <w:sz w:val="24"/>
              </w:rPr>
              <w:t xml:space="preserve"> v </w:t>
            </w:r>
            <w:r w:rsidRPr="004B2FEB">
              <w:rPr>
                <w:rFonts w:ascii="Times New Roman" w:hAnsi="Times New Roman"/>
                <w:sz w:val="24"/>
              </w:rPr>
              <w:t>obchodnej knihe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299 ods. 2 písm. c) až f) CRR.</w:t>
            </w:r>
            <w:r w:rsidR="004B2FEB">
              <w:rPr>
                <w:rFonts w:ascii="Times New Roman" w:hAnsi="Times New Roman"/>
                <w:sz w:val="24"/>
              </w:rPr>
              <w:t xml:space="preserve"> S </w:t>
            </w:r>
            <w:r w:rsidRPr="004B2FEB">
              <w:rPr>
                <w:rFonts w:ascii="Times New Roman" w:hAnsi="Times New Roman"/>
                <w:sz w:val="24"/>
              </w:rPr>
              <w:t>dlhovými nástrojmi viazanými na úver</w:t>
            </w:r>
            <w:r w:rsidR="004B2FEB">
              <w:rPr>
                <w:rFonts w:ascii="Times New Roman" w:hAnsi="Times New Roman"/>
                <w:sz w:val="24"/>
              </w:rPr>
              <w:t xml:space="preserve"> a </w:t>
            </w:r>
            <w:r w:rsidRPr="004B2FEB">
              <w:rPr>
                <w:rFonts w:ascii="Times New Roman" w:hAnsi="Times New Roman"/>
                <w:sz w:val="24"/>
              </w:rPr>
              <w:t>vzájomným započítavaním</w:t>
            </w:r>
            <w:r w:rsidR="004B2FEB">
              <w:rPr>
                <w:rFonts w:ascii="Times New Roman" w:hAnsi="Times New Roman"/>
                <w:sz w:val="24"/>
              </w:rPr>
              <w:t xml:space="preserve"> v </w:t>
            </w:r>
            <w:r w:rsidRPr="004B2FEB">
              <w:rPr>
                <w:rFonts w:ascii="Times New Roman" w:hAnsi="Times New Roman"/>
                <w:sz w:val="24"/>
              </w:rPr>
              <w:t>súvahe sa podľa tretej časti hlavy II kapitoly 4 oddielu 4 CRR zaobchádza ako</w:t>
            </w:r>
            <w:r w:rsidR="004B2FEB">
              <w:rPr>
                <w:rFonts w:ascii="Times New Roman" w:hAnsi="Times New Roman"/>
                <w:sz w:val="24"/>
              </w:rPr>
              <w:t xml:space="preserve"> s </w:t>
            </w:r>
            <w:r w:rsidRPr="004B2FEB">
              <w:rPr>
                <w:rFonts w:ascii="Times New Roman" w:hAnsi="Times New Roman"/>
                <w:sz w:val="24"/>
              </w:rPr>
              <w:t>peňažným kolaterálom.</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Ak sa nepoužívajú vlastné odhady LGD, vykazuje sa pre prípustný finančný kolaterál</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197 CRR upravená hodnota (Cvam), ako je stanovená</w:t>
            </w:r>
            <w:r w:rsidR="004B2FEB">
              <w:rPr>
                <w:rFonts w:ascii="Times New Roman" w:hAnsi="Times New Roman"/>
                <w:sz w:val="24"/>
              </w:rPr>
              <w:t xml:space="preserve"> v </w:t>
            </w:r>
            <w:r w:rsidRPr="004B2FEB">
              <w:rPr>
                <w:rFonts w:ascii="Times New Roman" w:hAnsi="Times New Roman"/>
                <w:sz w:val="24"/>
              </w:rPr>
              <w:t>článku 223 ods. 2 CRR.</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Ak sa používajú vlastné odhady LGD,</w:t>
            </w:r>
            <w:r w:rsidR="004B2FEB">
              <w:rPr>
                <w:rFonts w:ascii="Times New Roman" w:hAnsi="Times New Roman"/>
                <w:sz w:val="24"/>
              </w:rPr>
              <w:t xml:space="preserve"> v </w:t>
            </w:r>
            <w:r w:rsidRPr="004B2FEB">
              <w:rPr>
                <w:rFonts w:ascii="Times New Roman" w:hAnsi="Times New Roman"/>
                <w:sz w:val="24"/>
              </w:rPr>
              <w:t>odhadoch LGD sa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181 ods. 1 písm. e)</w:t>
            </w:r>
            <w:r w:rsidR="004B2FEB">
              <w:rPr>
                <w:rFonts w:ascii="Times New Roman" w:hAnsi="Times New Roman"/>
                <w:sz w:val="24"/>
              </w:rPr>
              <w:t xml:space="preserve"> a </w:t>
            </w:r>
            <w:r w:rsidRPr="004B2FEB">
              <w:rPr>
                <w:rFonts w:ascii="Times New Roman" w:hAnsi="Times New Roman"/>
                <w:sz w:val="24"/>
              </w:rPr>
              <w:t>f) CRR zohľadňuje finančný kolaterál. Vykazovaná hodnota je odhadovaná trhová hodnota kolaterálu.</w:t>
            </w:r>
          </w:p>
        </w:tc>
      </w:tr>
      <w:tr w:rsidR="008D24A6" w:rsidRPr="004B2FEB" w:rsidTr="00672D2A">
        <w:tc>
          <w:tcPr>
            <w:tcW w:w="1188" w:type="dxa"/>
          </w:tcPr>
          <w:p w:rsidR="008D24A6" w:rsidRPr="004B2FEB" w:rsidDel="001D4BE0" w:rsidRDefault="001452FC" w:rsidP="00EB4968">
            <w:pPr>
              <w:suppressAutoHyphens/>
              <w:rPr>
                <w:rFonts w:ascii="Times New Roman" w:hAnsi="Times New Roman"/>
                <w:sz w:val="24"/>
              </w:rPr>
            </w:pPr>
            <w:r w:rsidRPr="004B2FEB">
              <w:rPr>
                <w:rFonts w:ascii="Times New Roman" w:hAnsi="Times New Roman"/>
                <w:sz w:val="24"/>
              </w:rPr>
              <w:t>0190 –⁠ 0210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INÝ PRÍPUSTNÝ KOLATERÁL</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Ak sa nepoužívajú vlastné odhady LGD, hodnoty sa určujú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199 ods. 1 až 8 CRR</w:t>
            </w:r>
            <w:r w:rsidR="004B2FEB">
              <w:rPr>
                <w:rFonts w:ascii="Times New Roman" w:hAnsi="Times New Roman"/>
                <w:sz w:val="24"/>
              </w:rPr>
              <w:t xml:space="preserve"> a </w:t>
            </w:r>
            <w:r w:rsidRPr="004B2FEB">
              <w:rPr>
                <w:rFonts w:ascii="Times New Roman" w:hAnsi="Times New Roman"/>
                <w:sz w:val="24"/>
              </w:rPr>
              <w:t>článkom 229 CRR.</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Ak sa používajú vlastné odhady LGD,</w:t>
            </w:r>
            <w:r w:rsidR="004B2FEB">
              <w:rPr>
                <w:rFonts w:ascii="Times New Roman" w:hAnsi="Times New Roman"/>
                <w:sz w:val="24"/>
              </w:rPr>
              <w:t xml:space="preserve"> v </w:t>
            </w:r>
            <w:r w:rsidRPr="004B2FEB">
              <w:rPr>
                <w:rFonts w:ascii="Times New Roman" w:hAnsi="Times New Roman"/>
                <w:sz w:val="24"/>
              </w:rPr>
              <w:t>odhadoch LGD podľa článku 181 ods. 1 písm. e)</w:t>
            </w:r>
            <w:r w:rsidR="004B2FEB">
              <w:rPr>
                <w:rFonts w:ascii="Times New Roman" w:hAnsi="Times New Roman"/>
                <w:sz w:val="24"/>
              </w:rPr>
              <w:t xml:space="preserve"> a </w:t>
            </w:r>
            <w:r w:rsidRPr="004B2FEB">
              <w:rPr>
                <w:rFonts w:ascii="Times New Roman" w:hAnsi="Times New Roman"/>
                <w:sz w:val="24"/>
              </w:rPr>
              <w:t>písm. f) CRR sa zohľadňuje iný kolaterál.</w:t>
            </w:r>
          </w:p>
        </w:tc>
      </w:tr>
      <w:tr w:rsidR="008D24A6" w:rsidRPr="004B2FEB" w:rsidTr="00672D2A">
        <w:tc>
          <w:tcPr>
            <w:tcW w:w="1188" w:type="dxa"/>
          </w:tcPr>
          <w:p w:rsidR="008D24A6" w:rsidRPr="004B2FEB" w:rsidRDefault="001452FC" w:rsidP="00EB4968">
            <w:pPr>
              <w:suppressAutoHyphens/>
              <w:spacing w:line="240" w:lineRule="exact"/>
              <w:rPr>
                <w:rFonts w:ascii="Times New Roman" w:hAnsi="Times New Roman"/>
                <w:sz w:val="24"/>
              </w:rPr>
            </w:pPr>
            <w:r w:rsidRPr="004B2FEB">
              <w:rPr>
                <w:rFonts w:ascii="Times New Roman" w:hAnsi="Times New Roman"/>
                <w:sz w:val="24"/>
              </w:rPr>
              <w:t>0190</w:t>
            </w:r>
          </w:p>
        </w:tc>
        <w:tc>
          <w:tcPr>
            <w:tcW w:w="8843" w:type="dxa"/>
          </w:tcPr>
          <w:p w:rsidR="008D24A6" w:rsidRPr="004B2FEB" w:rsidRDefault="008D24A6" w:rsidP="00EB4968">
            <w:pPr>
              <w:suppressAutoHyphens/>
              <w:spacing w:line="240" w:lineRule="exact"/>
              <w:rPr>
                <w:rFonts w:ascii="Times New Roman" w:hAnsi="Times New Roman"/>
                <w:sz w:val="24"/>
              </w:rPr>
            </w:pPr>
            <w:r w:rsidRPr="004B2FEB">
              <w:rPr>
                <w:rFonts w:ascii="Times New Roman" w:hAnsi="Times New Roman"/>
                <w:b/>
                <w:sz w:val="24"/>
                <w:u w:val="single"/>
              </w:rPr>
              <w:t>NEHNUTEĽNÝ MAJETOK</w:t>
            </w:r>
          </w:p>
          <w:p w:rsidR="008D24A6" w:rsidRPr="004B2FEB" w:rsidRDefault="008D24A6" w:rsidP="00EB4968">
            <w:pPr>
              <w:suppressAutoHyphens/>
              <w:spacing w:line="240" w:lineRule="exact"/>
              <w:rPr>
                <w:rFonts w:ascii="Times New Roman" w:hAnsi="Times New Roman"/>
                <w:sz w:val="24"/>
              </w:rPr>
            </w:pPr>
            <w:r w:rsidRPr="004B2FEB">
              <w:rPr>
                <w:rFonts w:ascii="Times New Roman" w:hAnsi="Times New Roman"/>
                <w:sz w:val="24"/>
              </w:rPr>
              <w:t>Ak sa nepoužívajú vlastné odhady LGD, hodnoty sa určujú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199 ods. 2, 3</w:t>
            </w:r>
            <w:r w:rsidR="004B2FEB">
              <w:rPr>
                <w:rFonts w:ascii="Times New Roman" w:hAnsi="Times New Roman"/>
                <w:sz w:val="24"/>
              </w:rPr>
              <w:t xml:space="preserve"> a </w:t>
            </w:r>
            <w:r w:rsidRPr="004B2FEB">
              <w:rPr>
                <w:rFonts w:ascii="Times New Roman" w:hAnsi="Times New Roman"/>
                <w:sz w:val="24"/>
              </w:rPr>
              <w:t>4 CRR</w:t>
            </w:r>
            <w:r w:rsidR="004B2FEB">
              <w:rPr>
                <w:rFonts w:ascii="Times New Roman" w:hAnsi="Times New Roman"/>
                <w:sz w:val="24"/>
              </w:rPr>
              <w:t xml:space="preserve"> a </w:t>
            </w:r>
            <w:r w:rsidRPr="004B2FEB">
              <w:rPr>
                <w:rFonts w:ascii="Times New Roman" w:hAnsi="Times New Roman"/>
                <w:sz w:val="24"/>
              </w:rPr>
              <w:t>vykazujú sa</w:t>
            </w:r>
            <w:r w:rsidR="004B2FEB">
              <w:rPr>
                <w:rFonts w:ascii="Times New Roman" w:hAnsi="Times New Roman"/>
                <w:sz w:val="24"/>
              </w:rPr>
              <w:t xml:space="preserve"> v </w:t>
            </w:r>
            <w:r w:rsidRPr="004B2FEB">
              <w:rPr>
                <w:rFonts w:ascii="Times New Roman" w:hAnsi="Times New Roman"/>
                <w:sz w:val="24"/>
              </w:rPr>
              <w:t>tomto stĺpci. Zahrnutý je aj prenájom nehnuteľného majetku (pozri článok 199 ods. 7 CRR). Pozri aj článok 229 CRR.</w:t>
            </w:r>
          </w:p>
          <w:p w:rsidR="008D24A6" w:rsidRPr="004B2FEB" w:rsidRDefault="008D24A6" w:rsidP="00EB4968">
            <w:pPr>
              <w:suppressAutoHyphens/>
              <w:spacing w:line="240" w:lineRule="exact"/>
              <w:rPr>
                <w:rFonts w:ascii="Times New Roman" w:hAnsi="Times New Roman"/>
                <w:sz w:val="24"/>
              </w:rPr>
            </w:pPr>
            <w:r w:rsidRPr="004B2FEB">
              <w:rPr>
                <w:rFonts w:ascii="Times New Roman" w:hAnsi="Times New Roman"/>
                <w:sz w:val="24"/>
              </w:rPr>
              <w:t>Keď sa používajú vlastné odhady LGD, vykazovaná hodnota je odhadovaná trhová hodnota.</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0200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INÝ FYZICKÝ KOLATERÁL</w:t>
            </w:r>
          </w:p>
          <w:p w:rsidR="004B2FEB" w:rsidRDefault="008D24A6" w:rsidP="00EB4968">
            <w:pPr>
              <w:suppressAutoHyphens/>
              <w:rPr>
                <w:rFonts w:ascii="Times New Roman" w:hAnsi="Times New Roman"/>
                <w:sz w:val="24"/>
              </w:rPr>
            </w:pPr>
            <w:r w:rsidRPr="004B2FEB">
              <w:rPr>
                <w:rFonts w:ascii="Times New Roman" w:hAnsi="Times New Roman"/>
                <w:sz w:val="24"/>
              </w:rPr>
              <w:lastRenderedPageBreak/>
              <w:t>Ak sa nepoužívajú vlastné odhady LGD, hodnoty sa určujú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199 ods. 6</w:t>
            </w:r>
            <w:r w:rsidR="004B2FEB">
              <w:rPr>
                <w:rFonts w:ascii="Times New Roman" w:hAnsi="Times New Roman"/>
                <w:sz w:val="24"/>
              </w:rPr>
              <w:t xml:space="preserve"> a </w:t>
            </w:r>
            <w:r w:rsidRPr="004B2FEB">
              <w:rPr>
                <w:rFonts w:ascii="Times New Roman" w:hAnsi="Times New Roman"/>
                <w:sz w:val="24"/>
              </w:rPr>
              <w:t>8 CRR</w:t>
            </w:r>
            <w:r w:rsidR="004B2FEB">
              <w:rPr>
                <w:rFonts w:ascii="Times New Roman" w:hAnsi="Times New Roman"/>
                <w:sz w:val="24"/>
              </w:rPr>
              <w:t xml:space="preserve"> a </w:t>
            </w:r>
            <w:r w:rsidRPr="004B2FEB">
              <w:rPr>
                <w:rFonts w:ascii="Times New Roman" w:hAnsi="Times New Roman"/>
                <w:sz w:val="24"/>
              </w:rPr>
              <w:t>vykazujú sa</w:t>
            </w:r>
            <w:r w:rsidR="004B2FEB">
              <w:rPr>
                <w:rFonts w:ascii="Times New Roman" w:hAnsi="Times New Roman"/>
                <w:sz w:val="24"/>
              </w:rPr>
              <w:t xml:space="preserve"> v </w:t>
            </w:r>
            <w:r w:rsidRPr="004B2FEB">
              <w:rPr>
                <w:rFonts w:ascii="Times New Roman" w:hAnsi="Times New Roman"/>
                <w:sz w:val="24"/>
              </w:rPr>
              <w:t>tomto stĺpci. Zahrnutý je aj prenájom majetku iného než nehnuteľnosti (pozri článok 199 ods. 7 CRR). Pozri aj článok 229 ods. 3 CRR</w:t>
            </w:r>
            <w:r w:rsidR="004B2FEB">
              <w:rPr>
                <w:rFonts w:ascii="Times New Roman" w:hAnsi="Times New Roman"/>
                <w:sz w:val="24"/>
              </w:rPr>
              <w:t>.</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Keď sa používajú vlastné odhady LGD, vykazovaná hodnota je odhadovaná trhová hodnota kolaterálu.</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lastRenderedPageBreak/>
              <w:t>0210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POHĽADÁVKY</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Ak sa nepoužívajú vlastné odhady LGD, hodnoty sa určujú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199 ods. 5</w:t>
            </w:r>
            <w:r w:rsidR="004B2FEB">
              <w:rPr>
                <w:rFonts w:ascii="Times New Roman" w:hAnsi="Times New Roman"/>
                <w:sz w:val="24"/>
              </w:rPr>
              <w:t xml:space="preserve"> a </w:t>
            </w:r>
            <w:r w:rsidRPr="004B2FEB">
              <w:rPr>
                <w:rFonts w:ascii="Times New Roman" w:hAnsi="Times New Roman"/>
                <w:sz w:val="24"/>
              </w:rPr>
              <w:t>článkom 229 ods. 2 CRR</w:t>
            </w:r>
            <w:r w:rsidR="004B2FEB">
              <w:rPr>
                <w:rFonts w:ascii="Times New Roman" w:hAnsi="Times New Roman"/>
                <w:sz w:val="24"/>
              </w:rPr>
              <w:t xml:space="preserve"> a </w:t>
            </w:r>
            <w:r w:rsidRPr="004B2FEB">
              <w:rPr>
                <w:rFonts w:ascii="Times New Roman" w:hAnsi="Times New Roman"/>
                <w:sz w:val="24"/>
              </w:rPr>
              <w:t>vykazujú sa</w:t>
            </w:r>
            <w:r w:rsidR="004B2FEB">
              <w:rPr>
                <w:rFonts w:ascii="Times New Roman" w:hAnsi="Times New Roman"/>
                <w:sz w:val="24"/>
              </w:rPr>
              <w:t xml:space="preserve"> v </w:t>
            </w:r>
            <w:r w:rsidRPr="004B2FEB">
              <w:rPr>
                <w:rFonts w:ascii="Times New Roman" w:hAnsi="Times New Roman"/>
                <w:sz w:val="24"/>
              </w:rPr>
              <w:t>tomto stĺpci.</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Keď sa používajú vlastné odhady LGD, vykazovaná hodnota je odhadovaná trhová hodnota kolaterálu.</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0220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UPLATŇUJE SA PRÍSTUP DVOJNÁSOBNÉHO ZLYHANIA: NEFINANCOVANÉ ZABEZPEČENIE</w:t>
            </w:r>
          </w:p>
          <w:p w:rsidR="004B2FEB" w:rsidRDefault="008D24A6" w:rsidP="00EB4968">
            <w:pPr>
              <w:suppressAutoHyphens/>
              <w:rPr>
                <w:rFonts w:ascii="Times New Roman" w:hAnsi="Times New Roman"/>
                <w:sz w:val="24"/>
              </w:rPr>
            </w:pPr>
            <w:r w:rsidRPr="004B2FEB">
              <w:rPr>
                <w:rFonts w:ascii="Times New Roman" w:hAnsi="Times New Roman"/>
                <w:sz w:val="24"/>
              </w:rPr>
              <w:t>Záruky</w:t>
            </w:r>
            <w:r w:rsidR="004B2FEB">
              <w:rPr>
                <w:rFonts w:ascii="Times New Roman" w:hAnsi="Times New Roman"/>
                <w:sz w:val="24"/>
              </w:rPr>
              <w:t xml:space="preserve"> a </w:t>
            </w:r>
            <w:r w:rsidRPr="004B2FEB">
              <w:rPr>
                <w:rFonts w:ascii="Times New Roman" w:hAnsi="Times New Roman"/>
                <w:sz w:val="24"/>
              </w:rPr>
              <w:t>kreditné deriváty, ktoré pokrývajú expozície, na ktoré sa vzťahuje prístup dvojnásobného zlyhania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153 ods. 3 CRR</w:t>
            </w:r>
            <w:r w:rsidR="004B2FEB">
              <w:rPr>
                <w:rFonts w:ascii="Times New Roman" w:hAnsi="Times New Roman"/>
                <w:sz w:val="24"/>
              </w:rPr>
              <w:t xml:space="preserve"> a </w:t>
            </w:r>
            <w:r w:rsidRPr="004B2FEB">
              <w:rPr>
                <w:rFonts w:ascii="Times New Roman" w:hAnsi="Times New Roman"/>
                <w:sz w:val="24"/>
              </w:rPr>
              <w:t>pri zohľadnení článku 202</w:t>
            </w:r>
            <w:r w:rsidR="004B2FEB">
              <w:rPr>
                <w:rFonts w:ascii="Times New Roman" w:hAnsi="Times New Roman"/>
                <w:sz w:val="24"/>
              </w:rPr>
              <w:t xml:space="preserve"> a </w:t>
            </w:r>
            <w:r w:rsidRPr="004B2FEB">
              <w:rPr>
                <w:rFonts w:ascii="Times New Roman" w:hAnsi="Times New Roman"/>
                <w:sz w:val="24"/>
              </w:rPr>
              <w:t>článku 217 ods. 1 CRR</w:t>
            </w:r>
            <w:r w:rsidR="004B2FEB">
              <w:rPr>
                <w:rFonts w:ascii="Times New Roman" w:hAnsi="Times New Roman"/>
                <w:sz w:val="24"/>
              </w:rPr>
              <w:t>.</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Vykazované hodnoty nepresahujú hodnotu zodpovedajúcich expozícií.</w:t>
            </w:r>
            <w:r w:rsidR="001D303E" w:rsidRPr="004B2FEB">
              <w:rPr>
                <w:rFonts w:ascii="Times New Roman" w:hAnsi="Times New Roman"/>
                <w:sz w:val="24"/>
              </w:rPr>
              <w:t xml:space="preserve"> </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0230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EXPOZÍCIAMI VÁŽENÁ PRIEMERNÁ LGD (%)</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Zohľadňuje sa celý vplyv postupov zmierňovania kreditného rizika na hodnoty LGD podľa ustanovení tretej časti hlavy II kapitol 3</w:t>
            </w:r>
            <w:r w:rsidR="004B2FEB">
              <w:rPr>
                <w:rFonts w:ascii="Times New Roman" w:hAnsi="Times New Roman"/>
                <w:sz w:val="24"/>
              </w:rPr>
              <w:t xml:space="preserve"> a </w:t>
            </w:r>
            <w:r w:rsidRPr="004B2FEB">
              <w:rPr>
                <w:rFonts w:ascii="Times New Roman" w:hAnsi="Times New Roman"/>
                <w:sz w:val="24"/>
              </w:rPr>
              <w:t>4 CRR.</w:t>
            </w:r>
            <w:r w:rsidR="004B2FEB">
              <w:rPr>
                <w:rFonts w:ascii="Times New Roman" w:hAnsi="Times New Roman"/>
                <w:sz w:val="24"/>
              </w:rPr>
              <w:t xml:space="preserve"> V </w:t>
            </w:r>
            <w:r w:rsidRPr="004B2FEB">
              <w:rPr>
                <w:rFonts w:ascii="Times New Roman" w:hAnsi="Times New Roman"/>
                <w:sz w:val="24"/>
              </w:rPr>
              <w:t>prípade expozícií, na ktoré sa vzťahuje prístup dvojnásobného zlyhania, LGD, ktorá sa má vykázať, zodpovedá LGD zvolenej podľa článku 161 ods. 4 CRR.</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Pre expozície</w:t>
            </w:r>
            <w:r w:rsidR="004B2FEB">
              <w:rPr>
                <w:rFonts w:ascii="Times New Roman" w:hAnsi="Times New Roman"/>
                <w:sz w:val="24"/>
              </w:rPr>
              <w:t xml:space="preserve"> v </w:t>
            </w:r>
            <w:r w:rsidRPr="004B2FEB">
              <w:rPr>
                <w:rFonts w:ascii="Times New Roman" w:hAnsi="Times New Roman"/>
                <w:sz w:val="24"/>
              </w:rPr>
              <w:t>stave zlyhania sa zohľadňuje článok 181 ods. 1 písm. h) CRR.</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Hodnota expozície uvedená</w:t>
            </w:r>
            <w:r w:rsidR="004B2FEB">
              <w:rPr>
                <w:rFonts w:ascii="Times New Roman" w:hAnsi="Times New Roman"/>
                <w:sz w:val="24"/>
              </w:rPr>
              <w:t xml:space="preserve"> v </w:t>
            </w:r>
            <w:r w:rsidRPr="004B2FEB">
              <w:rPr>
                <w:rFonts w:ascii="Times New Roman" w:hAnsi="Times New Roman"/>
                <w:sz w:val="24"/>
              </w:rPr>
              <w:t>stĺpci 0110 sa používa na výpočet expozíciami vážených priemerov.</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Zohľadňujú sa všetky účinky (do vykazovania sa teda zahŕňajú účinky dolného ohraničenia expozícií zabezpečených nehnuteľným majetkom</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164 ods. 4 CRR).</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Pri inštitúciách, ktoré uplatňujú prístup IRB, ale nepoužívajú svoje vlastné odhady LGD, sa účinky zmierňovania rizika finančného kolaterálu zohľadňujú</w:t>
            </w:r>
            <w:r w:rsidR="004B2FEB">
              <w:rPr>
                <w:rFonts w:ascii="Times New Roman" w:hAnsi="Times New Roman"/>
                <w:sz w:val="24"/>
              </w:rPr>
              <w:t xml:space="preserve"> v </w:t>
            </w:r>
            <w:r w:rsidRPr="004B2FEB">
              <w:rPr>
                <w:rFonts w:ascii="Times New Roman" w:hAnsi="Times New Roman"/>
                <w:sz w:val="24"/>
              </w:rPr>
              <w:t>E*, čo je plne upravená hodnota expozície,</w:t>
            </w:r>
            <w:r w:rsidR="004B2FEB">
              <w:rPr>
                <w:rFonts w:ascii="Times New Roman" w:hAnsi="Times New Roman"/>
                <w:sz w:val="24"/>
              </w:rPr>
              <w:t xml:space="preserve"> a </w:t>
            </w:r>
            <w:r w:rsidRPr="004B2FEB">
              <w:rPr>
                <w:rFonts w:ascii="Times New Roman" w:hAnsi="Times New Roman"/>
                <w:sz w:val="24"/>
              </w:rPr>
              <w:t>potom sa zohľadnia</w:t>
            </w:r>
            <w:r w:rsidR="004B2FEB">
              <w:rPr>
                <w:rFonts w:ascii="Times New Roman" w:hAnsi="Times New Roman"/>
                <w:sz w:val="24"/>
              </w:rPr>
              <w:t xml:space="preserve"> v </w:t>
            </w:r>
            <w:r w:rsidRPr="004B2FEB">
              <w:rPr>
                <w:rFonts w:ascii="Times New Roman" w:hAnsi="Times New Roman"/>
                <w:sz w:val="24"/>
              </w:rPr>
              <w:t>LGD* podľa článku 228 ods. 2 CRR.</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Expozíciami vážená priemerná LGD spojená</w:t>
            </w:r>
            <w:r w:rsidR="004B2FEB">
              <w:rPr>
                <w:rFonts w:ascii="Times New Roman" w:hAnsi="Times New Roman"/>
                <w:sz w:val="24"/>
              </w:rPr>
              <w:t xml:space="preserve"> s </w:t>
            </w:r>
            <w:r w:rsidRPr="004B2FEB">
              <w:rPr>
                <w:rFonts w:ascii="Times New Roman" w:hAnsi="Times New Roman"/>
                <w:sz w:val="24"/>
              </w:rPr>
              <w:t>každou PD „ratingového stupňa alebo skupiny dlžníkov“ vyplýva</w:t>
            </w:r>
            <w:r w:rsidR="004B2FEB">
              <w:rPr>
                <w:rFonts w:ascii="Times New Roman" w:hAnsi="Times New Roman"/>
                <w:sz w:val="24"/>
              </w:rPr>
              <w:t xml:space="preserve"> z </w:t>
            </w:r>
            <w:r w:rsidRPr="004B2FEB">
              <w:rPr>
                <w:rFonts w:ascii="Times New Roman" w:hAnsi="Times New Roman"/>
                <w:sz w:val="24"/>
              </w:rPr>
              <w:t>priemeru prudenciálnych LGD priradených expozíciám tejto PD ratingového stupňa/skupiny, vážených príslušnou hodnotou expozície stĺpca 0110.</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Keď sa používajú vlastné odhady LGD, zohľadňuje sa článok 175</w:t>
            </w:r>
            <w:r w:rsidR="004B2FEB">
              <w:rPr>
                <w:rFonts w:ascii="Times New Roman" w:hAnsi="Times New Roman"/>
                <w:sz w:val="24"/>
              </w:rPr>
              <w:t xml:space="preserve"> a </w:t>
            </w:r>
            <w:r w:rsidRPr="004B2FEB">
              <w:rPr>
                <w:rFonts w:ascii="Times New Roman" w:hAnsi="Times New Roman"/>
                <w:sz w:val="24"/>
              </w:rPr>
              <w:t>článok 181 ods. 1</w:t>
            </w:r>
            <w:r w:rsidR="004B2FEB">
              <w:rPr>
                <w:rFonts w:ascii="Times New Roman" w:hAnsi="Times New Roman"/>
                <w:sz w:val="24"/>
              </w:rPr>
              <w:t xml:space="preserve"> a </w:t>
            </w:r>
            <w:r w:rsidRPr="004B2FEB">
              <w:rPr>
                <w:rFonts w:ascii="Times New Roman" w:hAnsi="Times New Roman"/>
                <w:sz w:val="24"/>
              </w:rPr>
              <w:t>2 CRR.</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V prípade expozícií, na ktoré sa vzťahuje prístup dvojnásobného zlyhania, LGD, ktorá sa má vykázať, zodpovedá LGD zvolenej podľa článku 161 ods. 4 CRR.</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Výpočet expozíciami váženej priemernej LGD sa odvodzuje od parametrov rizika, ktoré sa skutočne používajú</w:t>
            </w:r>
            <w:r w:rsidR="004B2FEB">
              <w:rPr>
                <w:rFonts w:ascii="Times New Roman" w:hAnsi="Times New Roman"/>
                <w:sz w:val="24"/>
              </w:rPr>
              <w:t xml:space="preserve"> v </w:t>
            </w:r>
            <w:r w:rsidRPr="004B2FEB">
              <w:rPr>
                <w:rFonts w:ascii="Times New Roman" w:hAnsi="Times New Roman"/>
                <w:sz w:val="24"/>
              </w:rPr>
              <w:t>internej ratingovej stupnici schválenej dotknutým príslušným orgánom.</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 xml:space="preserve">Údaje za expozície vo forme špecializovaného financovania podľa článku 153 ods. 5 CRR sa nevykazujú. Ak sa odhaduje PD pri expozíciách vo forme špecializovaného </w:t>
            </w:r>
            <w:r w:rsidRPr="004B2FEB">
              <w:rPr>
                <w:rFonts w:ascii="Times New Roman" w:hAnsi="Times New Roman"/>
                <w:sz w:val="24"/>
              </w:rPr>
              <w:lastRenderedPageBreak/>
              <w:t>financovania, údaje sa vykazujú na základe vlastných odhadov LGD alebo regulačných LGD.</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Expozície</w:t>
            </w:r>
            <w:r w:rsidR="004B2FEB">
              <w:rPr>
                <w:rFonts w:ascii="Times New Roman" w:hAnsi="Times New Roman"/>
                <w:sz w:val="24"/>
              </w:rPr>
              <w:t xml:space="preserve"> a </w:t>
            </w:r>
            <w:r w:rsidRPr="004B2FEB">
              <w:rPr>
                <w:rFonts w:ascii="Times New Roman" w:hAnsi="Times New Roman"/>
                <w:sz w:val="24"/>
              </w:rPr>
              <w:t>príslušné LGD pre veľké regulované subjekty finančného sektora</w:t>
            </w:r>
            <w:r w:rsidR="004B2FEB">
              <w:rPr>
                <w:rFonts w:ascii="Times New Roman" w:hAnsi="Times New Roman"/>
                <w:sz w:val="24"/>
              </w:rPr>
              <w:t xml:space="preserve"> a </w:t>
            </w:r>
            <w:r w:rsidRPr="004B2FEB">
              <w:rPr>
                <w:rFonts w:ascii="Times New Roman" w:hAnsi="Times New Roman"/>
                <w:sz w:val="24"/>
              </w:rPr>
              <w:t>neregulované finančné subjekty sa nezahrňujú do výpočtu</w:t>
            </w:r>
            <w:r w:rsidR="004B2FEB">
              <w:rPr>
                <w:rFonts w:ascii="Times New Roman" w:hAnsi="Times New Roman"/>
                <w:sz w:val="24"/>
              </w:rPr>
              <w:t xml:space="preserve"> v </w:t>
            </w:r>
            <w:r w:rsidRPr="004B2FEB">
              <w:rPr>
                <w:rFonts w:ascii="Times New Roman" w:hAnsi="Times New Roman"/>
                <w:sz w:val="24"/>
              </w:rPr>
              <w:t>stĺpci 0230, ale zahrňujú sa len do výpočtu</w:t>
            </w:r>
            <w:r w:rsidR="004B2FEB">
              <w:rPr>
                <w:rFonts w:ascii="Times New Roman" w:hAnsi="Times New Roman"/>
                <w:sz w:val="24"/>
              </w:rPr>
              <w:t xml:space="preserve"> v </w:t>
            </w:r>
            <w:r w:rsidRPr="004B2FEB">
              <w:rPr>
                <w:rFonts w:ascii="Times New Roman" w:hAnsi="Times New Roman"/>
                <w:sz w:val="24"/>
              </w:rPr>
              <w:t xml:space="preserve">stĺpci 0240. </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lastRenderedPageBreak/>
              <w:t>0240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EXPOZÍCIAMI VÁŽENÁ PRIEMERNÁ LGD (%) PRE VEĽKÉ SUBJEKTY FINANČNÉHO SEKTORA A NEREGULOVANÉ FINANČNÉ SUBJEKTY</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Expozíciami vážená priemerná LGD (%) pre všetky expozície voči veľkým subjektom finančného sektora, ako sú vymedzené</w:t>
            </w:r>
            <w:r w:rsidR="004B2FEB">
              <w:rPr>
                <w:rFonts w:ascii="Times New Roman" w:hAnsi="Times New Roman"/>
                <w:sz w:val="24"/>
              </w:rPr>
              <w:t xml:space="preserve"> v </w:t>
            </w:r>
            <w:r w:rsidRPr="004B2FEB">
              <w:rPr>
                <w:rFonts w:ascii="Times New Roman" w:hAnsi="Times New Roman"/>
                <w:sz w:val="24"/>
              </w:rPr>
              <w:t>článku 142 ods. 1 bode 4 CRR,</w:t>
            </w:r>
            <w:r w:rsidR="004B2FEB">
              <w:rPr>
                <w:rFonts w:ascii="Times New Roman" w:hAnsi="Times New Roman"/>
                <w:sz w:val="24"/>
              </w:rPr>
              <w:t xml:space="preserve"> a </w:t>
            </w:r>
            <w:r w:rsidRPr="004B2FEB">
              <w:rPr>
                <w:rFonts w:ascii="Times New Roman" w:hAnsi="Times New Roman"/>
                <w:sz w:val="24"/>
              </w:rPr>
              <w:t>voči neregulovaným subjektom finančného sektora, ako sú vymedzené</w:t>
            </w:r>
            <w:r w:rsidR="004B2FEB">
              <w:rPr>
                <w:rFonts w:ascii="Times New Roman" w:hAnsi="Times New Roman"/>
                <w:sz w:val="24"/>
              </w:rPr>
              <w:t xml:space="preserve"> v </w:t>
            </w:r>
            <w:r w:rsidRPr="004B2FEB">
              <w:rPr>
                <w:rFonts w:ascii="Times New Roman" w:hAnsi="Times New Roman"/>
                <w:sz w:val="24"/>
              </w:rPr>
              <w:t>článku 142 ods. 1 bode 5 CRR, na ktoré sa vzťahuje vyšší koeficient korelácie určený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153 ods. 2 CRR.</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0250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HODNOTA EXPOZÍCIAMI VÁŽENEJ PRIEMERNEJ SPLATNOSTI (DNI)</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Vykazovaná hodnota sa určuje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162 CRR. Hodnota expozície (stĺpec 0110) sa používa na výpočet expozíciami vážených priemerov. Priemerná splatnosť sa vykazuje</w:t>
            </w:r>
            <w:r w:rsidR="004B2FEB">
              <w:rPr>
                <w:rFonts w:ascii="Times New Roman" w:hAnsi="Times New Roman"/>
                <w:sz w:val="24"/>
              </w:rPr>
              <w:t xml:space="preserve"> v </w:t>
            </w:r>
            <w:r w:rsidRPr="004B2FEB">
              <w:rPr>
                <w:rFonts w:ascii="Times New Roman" w:hAnsi="Times New Roman"/>
                <w:sz w:val="24"/>
              </w:rPr>
              <w:t>dňoch.</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 xml:space="preserve">Tieto údaje sa nevykazujú pre hodnoty expozícií, pre ktoré splatnosť nie je prvkom vo výpočte </w:t>
            </w:r>
            <w:r w:rsidRPr="004B2FEB">
              <w:rPr>
                <w:rStyle w:val="InstructionsTabelleText"/>
                <w:rFonts w:ascii="Times New Roman" w:hAnsi="Times New Roman"/>
                <w:sz w:val="24"/>
              </w:rPr>
              <w:t>hodnôt rizikovo vážených expozícií</w:t>
            </w:r>
            <w:r w:rsidRPr="004B2FEB">
              <w:rPr>
                <w:rFonts w:ascii="Times New Roman" w:hAnsi="Times New Roman"/>
                <w:sz w:val="24"/>
              </w:rPr>
              <w:t>. Znamená to, že pre triedu expozícií „retail“ sa tento stĺpec nevypĺňa.</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0255</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PRED UPLATNENÍM PODPORNÝCH FAKTOROV</w:t>
            </w:r>
          </w:p>
          <w:p w:rsidR="004B2FEB" w:rsidRDefault="008D24A6" w:rsidP="00EB4968">
            <w:pPr>
              <w:suppressAutoHyphens/>
              <w:rPr>
                <w:rFonts w:ascii="Times New Roman" w:hAnsi="Times New Roman"/>
                <w:sz w:val="24"/>
              </w:rPr>
            </w:pPr>
            <w:r w:rsidRPr="004B2FEB">
              <w:rPr>
                <w:rFonts w:ascii="Times New Roman" w:hAnsi="Times New Roman"/>
                <w:sz w:val="24"/>
              </w:rPr>
              <w:t>Pre ústredné vlády</w:t>
            </w:r>
            <w:r w:rsidR="004B2FEB">
              <w:rPr>
                <w:rFonts w:ascii="Times New Roman" w:hAnsi="Times New Roman"/>
                <w:sz w:val="24"/>
              </w:rPr>
              <w:t xml:space="preserve"> a </w:t>
            </w:r>
            <w:r w:rsidRPr="004B2FEB">
              <w:rPr>
                <w:rFonts w:ascii="Times New Roman" w:hAnsi="Times New Roman"/>
                <w:sz w:val="24"/>
              </w:rPr>
              <w:t>centrálne banky, podnikateľské subjekty</w:t>
            </w:r>
            <w:r w:rsidR="004B2FEB">
              <w:rPr>
                <w:rFonts w:ascii="Times New Roman" w:hAnsi="Times New Roman"/>
                <w:sz w:val="24"/>
              </w:rPr>
              <w:t xml:space="preserve"> a </w:t>
            </w:r>
            <w:r w:rsidRPr="004B2FEB">
              <w:rPr>
                <w:rFonts w:ascii="Times New Roman" w:hAnsi="Times New Roman"/>
                <w:sz w:val="24"/>
              </w:rPr>
              <w:t>inštitúcie pozri článok 153 ods. 1, 2, 3</w:t>
            </w:r>
            <w:r w:rsidR="004B2FEB">
              <w:rPr>
                <w:rFonts w:ascii="Times New Roman" w:hAnsi="Times New Roman"/>
                <w:sz w:val="24"/>
              </w:rPr>
              <w:t xml:space="preserve"> a </w:t>
            </w:r>
            <w:r w:rsidRPr="004B2FEB">
              <w:rPr>
                <w:rFonts w:ascii="Times New Roman" w:hAnsi="Times New Roman"/>
                <w:sz w:val="24"/>
              </w:rPr>
              <w:t>4 CRR. Pre retail pozri článok 154 ods. 1 CRR</w:t>
            </w:r>
            <w:r w:rsidR="004B2FEB">
              <w:rPr>
                <w:rFonts w:ascii="Times New Roman" w:hAnsi="Times New Roman"/>
                <w:sz w:val="24"/>
              </w:rPr>
              <w:t>.</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Faktory na podporu MSP</w:t>
            </w:r>
            <w:r w:rsidR="004B2FEB">
              <w:rPr>
                <w:rFonts w:ascii="Times New Roman" w:hAnsi="Times New Roman"/>
                <w:sz w:val="24"/>
              </w:rPr>
              <w:t xml:space="preserve"> a </w:t>
            </w:r>
            <w:r w:rsidRPr="004B2FEB">
              <w:rPr>
                <w:rFonts w:ascii="Times New Roman" w:hAnsi="Times New Roman"/>
                <w:sz w:val="24"/>
              </w:rPr>
              <w:t>infraštruktúry stanovené</w:t>
            </w:r>
            <w:r w:rsidR="004B2FEB">
              <w:rPr>
                <w:rFonts w:ascii="Times New Roman" w:hAnsi="Times New Roman"/>
                <w:sz w:val="24"/>
              </w:rPr>
              <w:t xml:space="preserve"> v </w:t>
            </w:r>
            <w:r w:rsidRPr="004B2FEB">
              <w:rPr>
                <w:rFonts w:ascii="Times New Roman" w:hAnsi="Times New Roman"/>
                <w:sz w:val="24"/>
              </w:rPr>
              <w:t>článkoch 501</w:t>
            </w:r>
            <w:r w:rsidR="004B2FEB">
              <w:rPr>
                <w:rFonts w:ascii="Times New Roman" w:hAnsi="Times New Roman"/>
                <w:sz w:val="24"/>
              </w:rPr>
              <w:t xml:space="preserve"> a </w:t>
            </w:r>
            <w:r w:rsidRPr="004B2FEB">
              <w:rPr>
                <w:rFonts w:ascii="Times New Roman" w:hAnsi="Times New Roman"/>
                <w:sz w:val="24"/>
              </w:rPr>
              <w:t>501a CRR sa nezohľadňujú.</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0256</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 ÚPRAVA HODNOTY RIZIKOVO VÁŽENEJ EXPOZÍCIE VZHĽADOM NA FAKTOR NA PODPORU MSP</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Odpočet rozdielu hodnôt rizikovo vážených expozícií</w:t>
            </w:r>
            <w:r w:rsidR="004B2FEB">
              <w:rPr>
                <w:rFonts w:ascii="Times New Roman" w:hAnsi="Times New Roman"/>
                <w:sz w:val="24"/>
              </w:rPr>
              <w:t xml:space="preserve"> v </w:t>
            </w:r>
            <w:r w:rsidRPr="004B2FEB">
              <w:rPr>
                <w:rFonts w:ascii="Times New Roman" w:hAnsi="Times New Roman"/>
                <w:sz w:val="24"/>
              </w:rPr>
              <w:t>prípade nezlyhaných expozícií voči MSP (RWEA), ktoré sa vypočítajú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3 CRR, ak je to vhodné,</w:t>
            </w:r>
            <w:r w:rsidR="004B2FEB">
              <w:rPr>
                <w:rFonts w:ascii="Times New Roman" w:hAnsi="Times New Roman"/>
                <w:sz w:val="24"/>
              </w:rPr>
              <w:t xml:space="preserve"> a </w:t>
            </w:r>
            <w:r w:rsidRPr="004B2FEB">
              <w:rPr>
                <w:rFonts w:ascii="Times New Roman" w:hAnsi="Times New Roman"/>
                <w:sz w:val="24"/>
              </w:rPr>
              <w:t>RWEA*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501 CRR.</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0257</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 ÚPRAVA HODNOTY RIZIKOVO VÁŽENEJ EXPOZÍCIE VZHĽADOM NA FAKTOR NA PODPORU INFRAŠTRUKTÚRY</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Odpočet rozdielu hodnôt rizikovo vážených expozícií vypočítaných</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CRR</w:t>
            </w:r>
            <w:r w:rsidR="004B2FEB">
              <w:rPr>
                <w:rFonts w:ascii="Times New Roman" w:hAnsi="Times New Roman"/>
                <w:sz w:val="24"/>
              </w:rPr>
              <w:t xml:space="preserve"> a </w:t>
            </w:r>
            <w:r w:rsidRPr="004B2FEB">
              <w:rPr>
                <w:rFonts w:ascii="Times New Roman" w:hAnsi="Times New Roman"/>
                <w:sz w:val="24"/>
              </w:rPr>
              <w:t>upravených RWEA na účely kreditného rizika pre expozície voči subjektom, ktoré prevádzkujú alebo financujú fyzické štruktúry alebo zariadenia, systémy</w:t>
            </w:r>
            <w:r w:rsidR="004B2FEB">
              <w:rPr>
                <w:rFonts w:ascii="Times New Roman" w:hAnsi="Times New Roman"/>
                <w:sz w:val="24"/>
              </w:rPr>
              <w:t xml:space="preserve"> a </w:t>
            </w:r>
            <w:r w:rsidRPr="004B2FEB">
              <w:rPr>
                <w:rFonts w:ascii="Times New Roman" w:hAnsi="Times New Roman"/>
                <w:sz w:val="24"/>
              </w:rPr>
              <w:t>siete, ktoré poskytujú alebo podporujú základné verejné služby,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501a CRR.</w:t>
            </w:r>
          </w:p>
        </w:tc>
      </w:tr>
      <w:tr w:rsidR="008D24A6" w:rsidRPr="004B2FEB" w:rsidTr="00672D2A">
        <w:tc>
          <w:tcPr>
            <w:tcW w:w="1188" w:type="dxa"/>
            <w:shd w:val="clear" w:color="auto" w:fill="auto"/>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0260</w:t>
            </w:r>
          </w:p>
        </w:tc>
        <w:tc>
          <w:tcPr>
            <w:tcW w:w="8843" w:type="dxa"/>
            <w:shd w:val="clear" w:color="auto" w:fill="auto"/>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PO UPLATNENÍ PODPORNÝCH FAKTOROV</w:t>
            </w:r>
          </w:p>
          <w:p w:rsidR="008D24A6" w:rsidRPr="004B2FEB" w:rsidRDefault="008D24A6" w:rsidP="00EB4968">
            <w:pPr>
              <w:suppressAutoHyphens/>
              <w:rPr>
                <w:rFonts w:ascii="Times New Roman" w:hAnsi="Times New Roman"/>
                <w:sz w:val="24"/>
              </w:rPr>
            </w:pPr>
            <w:r w:rsidRPr="004B2FEB">
              <w:rPr>
                <w:rFonts w:ascii="Times New Roman" w:hAnsi="Times New Roman"/>
                <w:sz w:val="24"/>
              </w:rPr>
              <w:lastRenderedPageBreak/>
              <w:t>Pre ústredné vlády</w:t>
            </w:r>
            <w:r w:rsidR="004B2FEB">
              <w:rPr>
                <w:rFonts w:ascii="Times New Roman" w:hAnsi="Times New Roman"/>
                <w:sz w:val="24"/>
              </w:rPr>
              <w:t xml:space="preserve"> a </w:t>
            </w:r>
            <w:r w:rsidRPr="004B2FEB">
              <w:rPr>
                <w:rFonts w:ascii="Times New Roman" w:hAnsi="Times New Roman"/>
                <w:sz w:val="24"/>
              </w:rPr>
              <w:t>centrálne banky, podnikateľské subjekty</w:t>
            </w:r>
            <w:r w:rsidR="004B2FEB">
              <w:rPr>
                <w:rFonts w:ascii="Times New Roman" w:hAnsi="Times New Roman"/>
                <w:sz w:val="24"/>
              </w:rPr>
              <w:t xml:space="preserve"> a </w:t>
            </w:r>
            <w:r w:rsidRPr="004B2FEB">
              <w:rPr>
                <w:rFonts w:ascii="Times New Roman" w:hAnsi="Times New Roman"/>
                <w:sz w:val="24"/>
              </w:rPr>
              <w:t>inštitúcie pozri článok 153 ods. 1, 2, 3</w:t>
            </w:r>
            <w:r w:rsidR="004B2FEB">
              <w:rPr>
                <w:rFonts w:ascii="Times New Roman" w:hAnsi="Times New Roman"/>
                <w:sz w:val="24"/>
              </w:rPr>
              <w:t xml:space="preserve"> a </w:t>
            </w:r>
            <w:r w:rsidRPr="004B2FEB">
              <w:rPr>
                <w:rFonts w:ascii="Times New Roman" w:hAnsi="Times New Roman"/>
                <w:sz w:val="24"/>
              </w:rPr>
              <w:t>4 CRR. Pre retail pozri článok 154 ods. 1 CRR.</w:t>
            </w:r>
          </w:p>
          <w:p w:rsidR="008D24A6" w:rsidRPr="004B2FEB" w:rsidRDefault="008D24A6" w:rsidP="00EB4968">
            <w:pPr>
              <w:suppressAutoHyphens/>
              <w:rPr>
                <w:rFonts w:ascii="Times New Roman" w:hAnsi="Times New Roman"/>
                <w:b/>
                <w:sz w:val="24"/>
                <w:u w:val="single"/>
              </w:rPr>
            </w:pPr>
            <w:r w:rsidRPr="004B2FEB">
              <w:rPr>
                <w:rFonts w:ascii="Times New Roman" w:hAnsi="Times New Roman"/>
                <w:sz w:val="24"/>
              </w:rPr>
              <w:t>Zohľadňujú sa faktory na podporu MSP</w:t>
            </w:r>
            <w:r w:rsidR="004B2FEB">
              <w:rPr>
                <w:rFonts w:ascii="Times New Roman" w:hAnsi="Times New Roman"/>
                <w:sz w:val="24"/>
              </w:rPr>
              <w:t xml:space="preserve"> a </w:t>
            </w:r>
            <w:r w:rsidRPr="004B2FEB">
              <w:rPr>
                <w:rFonts w:ascii="Times New Roman" w:hAnsi="Times New Roman"/>
                <w:sz w:val="24"/>
              </w:rPr>
              <w:t>infraštruktúry stanovené</w:t>
            </w:r>
            <w:r w:rsidR="004B2FEB">
              <w:rPr>
                <w:rFonts w:ascii="Times New Roman" w:hAnsi="Times New Roman"/>
                <w:sz w:val="24"/>
              </w:rPr>
              <w:t xml:space="preserve"> v </w:t>
            </w:r>
            <w:r w:rsidRPr="004B2FEB">
              <w:rPr>
                <w:rFonts w:ascii="Times New Roman" w:hAnsi="Times New Roman"/>
                <w:sz w:val="24"/>
              </w:rPr>
              <w:t>článkoch 501</w:t>
            </w:r>
            <w:r w:rsidR="004B2FEB">
              <w:rPr>
                <w:rFonts w:ascii="Times New Roman" w:hAnsi="Times New Roman"/>
                <w:sz w:val="24"/>
              </w:rPr>
              <w:t xml:space="preserve"> a </w:t>
            </w:r>
            <w:r w:rsidRPr="004B2FEB">
              <w:rPr>
                <w:rFonts w:ascii="Times New Roman" w:hAnsi="Times New Roman"/>
                <w:sz w:val="24"/>
              </w:rPr>
              <w:t>501a CRR.</w:t>
            </w:r>
          </w:p>
        </w:tc>
      </w:tr>
      <w:tr w:rsidR="008D24A6" w:rsidRPr="004B2FEB" w:rsidTr="00672D2A">
        <w:tc>
          <w:tcPr>
            <w:tcW w:w="1188" w:type="dxa"/>
            <w:shd w:val="clear" w:color="auto" w:fill="auto"/>
          </w:tcPr>
          <w:p w:rsidR="008D24A6" w:rsidRPr="004B2FEB" w:rsidRDefault="001452FC" w:rsidP="00EB4968">
            <w:pPr>
              <w:suppressAutoHyphens/>
              <w:rPr>
                <w:rFonts w:ascii="Times New Roman" w:hAnsi="Times New Roman"/>
                <w:sz w:val="24"/>
              </w:rPr>
            </w:pPr>
            <w:r w:rsidRPr="004B2FEB">
              <w:rPr>
                <w:rFonts w:ascii="Times New Roman" w:hAnsi="Times New Roman"/>
                <w:sz w:val="24"/>
              </w:rPr>
              <w:lastRenderedPageBreak/>
              <w:t>0270</w:t>
            </w:r>
          </w:p>
        </w:tc>
        <w:tc>
          <w:tcPr>
            <w:tcW w:w="8843" w:type="dxa"/>
            <w:shd w:val="clear" w:color="auto" w:fill="auto"/>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Z ČOHO: VEĽKÉ SUBJEKTY FINANČNÉHO SEKTORA A NEREGULOVANÉ FINANČNÉ SUBJEKTY</w:t>
            </w:r>
          </w:p>
          <w:p w:rsidR="008D24A6" w:rsidRPr="004B2FEB" w:rsidDel="005A2363" w:rsidRDefault="008D24A6" w:rsidP="00EB4968">
            <w:pPr>
              <w:suppressAutoHyphens/>
              <w:rPr>
                <w:rFonts w:ascii="Times New Roman" w:hAnsi="Times New Roman"/>
                <w:sz w:val="24"/>
              </w:rPr>
            </w:pPr>
            <w:r w:rsidRPr="004B2FEB">
              <w:rPr>
                <w:rFonts w:ascii="Times New Roman" w:hAnsi="Times New Roman"/>
                <w:sz w:val="24"/>
              </w:rPr>
              <w:t>Rozčlenenie hodnoty rizikovo váženej expozície po uplatnení faktoru na podporu MSP pre všetky expozície voči veľkým subjektom finančného sektora, ako sú vymedzené</w:t>
            </w:r>
            <w:r w:rsidR="004B2FEB">
              <w:rPr>
                <w:rFonts w:ascii="Times New Roman" w:hAnsi="Times New Roman"/>
                <w:sz w:val="24"/>
              </w:rPr>
              <w:t xml:space="preserve"> v </w:t>
            </w:r>
            <w:r w:rsidRPr="004B2FEB">
              <w:rPr>
                <w:rFonts w:ascii="Times New Roman" w:hAnsi="Times New Roman"/>
                <w:sz w:val="24"/>
              </w:rPr>
              <w:t>článku 142 ods. 1 bode 4 CRR,</w:t>
            </w:r>
            <w:r w:rsidR="004B2FEB">
              <w:rPr>
                <w:rFonts w:ascii="Times New Roman" w:hAnsi="Times New Roman"/>
                <w:sz w:val="24"/>
              </w:rPr>
              <w:t xml:space="preserve"> a </w:t>
            </w:r>
            <w:r w:rsidRPr="004B2FEB">
              <w:rPr>
                <w:rFonts w:ascii="Times New Roman" w:hAnsi="Times New Roman"/>
                <w:sz w:val="24"/>
              </w:rPr>
              <w:t>voči neregulovaným subjektom finančného sektora, ako sú vymedzené</w:t>
            </w:r>
            <w:r w:rsidR="004B2FEB">
              <w:rPr>
                <w:rFonts w:ascii="Times New Roman" w:hAnsi="Times New Roman"/>
                <w:sz w:val="24"/>
              </w:rPr>
              <w:t xml:space="preserve"> v </w:t>
            </w:r>
            <w:r w:rsidRPr="004B2FEB">
              <w:rPr>
                <w:rFonts w:ascii="Times New Roman" w:hAnsi="Times New Roman"/>
                <w:sz w:val="24"/>
              </w:rPr>
              <w:t>článku 142 ods. 1 bode 5 CRR, na ktoré sa vzťahuje vyšší koeficient korelácie určený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153 ods. 2 CRR.</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0280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VÝŠKA OČAKÁVANEJ STRATY</w:t>
            </w:r>
          </w:p>
          <w:p w:rsidR="008D24A6" w:rsidRPr="004B2FEB" w:rsidRDefault="008D24A6" w:rsidP="00EB4968">
            <w:pPr>
              <w:suppressAutoHyphens/>
              <w:jc w:val="left"/>
              <w:rPr>
                <w:rFonts w:ascii="Times New Roman" w:hAnsi="Times New Roman"/>
                <w:sz w:val="24"/>
              </w:rPr>
            </w:pPr>
            <w:r w:rsidRPr="004B2FEB">
              <w:rPr>
                <w:rFonts w:ascii="Times New Roman" w:hAnsi="Times New Roman"/>
                <w:sz w:val="24"/>
              </w:rPr>
              <w:t>Pre vymedzenie očakávanej straty pozri článok 5 ods. 3 CRR</w:t>
            </w:r>
            <w:r w:rsidR="004B2FEB">
              <w:rPr>
                <w:rFonts w:ascii="Times New Roman" w:hAnsi="Times New Roman"/>
                <w:sz w:val="24"/>
              </w:rPr>
              <w:t xml:space="preserve"> a </w:t>
            </w:r>
            <w:r w:rsidRPr="004B2FEB">
              <w:rPr>
                <w:rFonts w:ascii="Times New Roman" w:hAnsi="Times New Roman"/>
                <w:sz w:val="24"/>
              </w:rPr>
              <w:t>pre výpočet výšky očakávanej straty pozri článok 158 CRR. Pre zlyhané expozície pozri článok 181 ods. 1 písm. h) CRR. Vykazovaná výška očakávanej straty je založená na parametroch rizika, ktoré sa skutočne používajú</w:t>
            </w:r>
            <w:r w:rsidR="004B2FEB">
              <w:rPr>
                <w:rFonts w:ascii="Times New Roman" w:hAnsi="Times New Roman"/>
                <w:sz w:val="24"/>
              </w:rPr>
              <w:t xml:space="preserve"> v </w:t>
            </w:r>
            <w:r w:rsidRPr="004B2FEB">
              <w:rPr>
                <w:rFonts w:ascii="Times New Roman" w:hAnsi="Times New Roman"/>
                <w:sz w:val="24"/>
              </w:rPr>
              <w:t>internej ratingovej stupnici schválenej dotknutým príslušným orgánom.</w:t>
            </w:r>
          </w:p>
        </w:tc>
      </w:tr>
      <w:tr w:rsidR="008D24A6" w:rsidRPr="004B2FEB" w:rsidTr="00672D2A">
        <w:tc>
          <w:tcPr>
            <w:tcW w:w="1188" w:type="dxa"/>
          </w:tcPr>
          <w:p w:rsidR="008D24A6" w:rsidRPr="004B2FEB" w:rsidRDefault="001452FC" w:rsidP="00EB4968">
            <w:pPr>
              <w:suppressAutoHyphens/>
              <w:rPr>
                <w:rFonts w:ascii="Times New Roman" w:hAnsi="Times New Roman"/>
                <w:sz w:val="24"/>
              </w:rPr>
            </w:pPr>
            <w:r w:rsidRPr="004B2FEB">
              <w:rPr>
                <w:rFonts w:ascii="Times New Roman" w:hAnsi="Times New Roman"/>
                <w:sz w:val="24"/>
              </w:rPr>
              <w:t>0290</w:t>
            </w:r>
          </w:p>
        </w:tc>
        <w:tc>
          <w:tcPr>
            <w:tcW w:w="8843" w:type="dxa"/>
          </w:tcPr>
          <w:p w:rsidR="008D24A6" w:rsidRPr="004B2FEB" w:rsidRDefault="008D24A6" w:rsidP="00EB4968">
            <w:pPr>
              <w:suppressAutoHyphens/>
              <w:rPr>
                <w:rFonts w:ascii="Times New Roman" w:hAnsi="Times New Roman"/>
                <w:b/>
                <w:sz w:val="24"/>
                <w:u w:val="single"/>
              </w:rPr>
            </w:pPr>
            <w:r w:rsidRPr="004B2FEB">
              <w:rPr>
                <w:rFonts w:ascii="Times New Roman" w:hAnsi="Times New Roman"/>
                <w:b/>
                <w:sz w:val="24"/>
                <w:u w:val="single"/>
              </w:rPr>
              <w:t>(–) ÚPRAVY OCENENIA A REZERVY</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Vykazujú sa úpravy ocenenia, ako aj špecifické</w:t>
            </w:r>
            <w:r w:rsidR="004B2FEB">
              <w:rPr>
                <w:rFonts w:ascii="Times New Roman" w:hAnsi="Times New Roman"/>
                <w:sz w:val="24"/>
              </w:rPr>
              <w:t xml:space="preserve"> a </w:t>
            </w:r>
            <w:r w:rsidRPr="004B2FEB">
              <w:rPr>
                <w:rFonts w:ascii="Times New Roman" w:hAnsi="Times New Roman"/>
                <w:sz w:val="24"/>
              </w:rPr>
              <w:t>všeobecné úpravy kreditného rizika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159 CRR. Všeobecné</w:t>
            </w:r>
            <w:r w:rsidRPr="004B2FEB">
              <w:rPr>
                <w:rFonts w:ascii="Times New Roman" w:hAnsi="Times New Roman"/>
                <w:b/>
                <w:bCs/>
                <w:i/>
                <w:iCs/>
                <w:sz w:val="24"/>
              </w:rPr>
              <w:t xml:space="preserve"> </w:t>
            </w:r>
            <w:r w:rsidRPr="004B2FEB">
              <w:rPr>
                <w:rFonts w:ascii="Times New Roman" w:hAnsi="Times New Roman"/>
                <w:sz w:val="24"/>
              </w:rPr>
              <w:t>úpravy kreditného rizika sa vykazujú zaradením na pomernom základe podľa očakávanej straty rôznych ratingových stupňov dlžníkov.</w:t>
            </w:r>
          </w:p>
        </w:tc>
      </w:tr>
      <w:tr w:rsidR="008D24A6" w:rsidRPr="004B2FEB" w:rsidTr="00672D2A">
        <w:tc>
          <w:tcPr>
            <w:tcW w:w="1188" w:type="dxa"/>
          </w:tcPr>
          <w:p w:rsidR="008D24A6" w:rsidRPr="004B2FEB" w:rsidRDefault="001452FC" w:rsidP="00EB4968">
            <w:pPr>
              <w:suppressAutoHyphens/>
              <w:ind w:right="-288"/>
              <w:rPr>
                <w:rFonts w:ascii="Times New Roman" w:hAnsi="Times New Roman"/>
                <w:sz w:val="24"/>
              </w:rPr>
            </w:pPr>
            <w:r w:rsidRPr="004B2FEB">
              <w:rPr>
                <w:rFonts w:ascii="Times New Roman" w:hAnsi="Times New Roman"/>
                <w:sz w:val="24"/>
              </w:rPr>
              <w:t>0300</w:t>
            </w:r>
          </w:p>
        </w:tc>
        <w:tc>
          <w:tcPr>
            <w:tcW w:w="8843" w:type="dxa"/>
          </w:tcPr>
          <w:p w:rsidR="008D24A6" w:rsidRPr="004B2FEB" w:rsidRDefault="008D24A6" w:rsidP="00EB4968">
            <w:pPr>
              <w:suppressAutoHyphens/>
              <w:ind w:right="-288"/>
              <w:rPr>
                <w:rFonts w:ascii="Times New Roman" w:hAnsi="Times New Roman"/>
                <w:b/>
                <w:sz w:val="24"/>
                <w:u w:val="single"/>
              </w:rPr>
            </w:pPr>
            <w:r w:rsidRPr="004B2FEB">
              <w:rPr>
                <w:rFonts w:ascii="Times New Roman" w:hAnsi="Times New Roman"/>
                <w:b/>
                <w:sz w:val="24"/>
                <w:u w:val="single"/>
              </w:rPr>
              <w:t>POČET DLŽNÍKOV</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Článok 172 ods. 1</w:t>
            </w:r>
            <w:r w:rsidR="004B2FEB">
              <w:rPr>
                <w:rFonts w:ascii="Times New Roman" w:hAnsi="Times New Roman"/>
                <w:sz w:val="24"/>
              </w:rPr>
              <w:t xml:space="preserve"> a </w:t>
            </w:r>
            <w:r w:rsidRPr="004B2FEB">
              <w:rPr>
                <w:rFonts w:ascii="Times New Roman" w:hAnsi="Times New Roman"/>
                <w:sz w:val="24"/>
              </w:rPr>
              <w:t>2 CRR.</w:t>
            </w:r>
          </w:p>
          <w:p w:rsidR="004B2FEB" w:rsidRDefault="008D24A6" w:rsidP="00EB4968">
            <w:pPr>
              <w:suppressAutoHyphens/>
              <w:rPr>
                <w:rFonts w:ascii="Times New Roman" w:hAnsi="Times New Roman"/>
                <w:sz w:val="24"/>
              </w:rPr>
            </w:pPr>
            <w:r w:rsidRPr="004B2FEB">
              <w:rPr>
                <w:rFonts w:ascii="Times New Roman" w:hAnsi="Times New Roman"/>
                <w:sz w:val="24"/>
              </w:rPr>
              <w:t>Inštitúcia vykazuje pre všetky triedy expozícií okrem triedy expozícií retail</w:t>
            </w:r>
            <w:r w:rsidR="004B2FEB">
              <w:rPr>
                <w:rFonts w:ascii="Times New Roman" w:hAnsi="Times New Roman"/>
                <w:sz w:val="24"/>
              </w:rPr>
              <w:t xml:space="preserve"> a </w:t>
            </w:r>
            <w:r w:rsidRPr="004B2FEB">
              <w:rPr>
                <w:rFonts w:ascii="Times New Roman" w:hAnsi="Times New Roman"/>
                <w:sz w:val="24"/>
              </w:rPr>
              <w:t>prípadov uvedených</w:t>
            </w:r>
            <w:r w:rsidR="004B2FEB">
              <w:rPr>
                <w:rFonts w:ascii="Times New Roman" w:hAnsi="Times New Roman"/>
                <w:sz w:val="24"/>
              </w:rPr>
              <w:t xml:space="preserve"> v </w:t>
            </w:r>
            <w:r w:rsidRPr="004B2FEB">
              <w:rPr>
                <w:rFonts w:ascii="Times New Roman" w:hAnsi="Times New Roman"/>
                <w:sz w:val="24"/>
              </w:rPr>
              <w:t>článku 172 ods. 1 písm. e) druhej vete CRR počet právnych subjektov/dlžníkov, pre ktorých sa jednotlivo vykonalo ratingové hodnotenie, bez ohľadu na počet jednotlivých poskytnutých úverov alebo expozícií</w:t>
            </w:r>
            <w:r w:rsidR="004B2FEB">
              <w:rPr>
                <w:rFonts w:ascii="Times New Roman" w:hAnsi="Times New Roman"/>
                <w:sz w:val="24"/>
              </w:rPr>
              <w:t>.</w:t>
            </w:r>
          </w:p>
          <w:p w:rsidR="008D24A6" w:rsidRPr="004B2FEB" w:rsidRDefault="008D24A6" w:rsidP="00EB4968">
            <w:pPr>
              <w:suppressAutoHyphens/>
              <w:rPr>
                <w:rFonts w:ascii="Times New Roman" w:hAnsi="Times New Roman"/>
                <w:sz w:val="24"/>
              </w:rPr>
            </w:pPr>
            <w:r w:rsidRPr="004B2FEB">
              <w:rPr>
                <w:rFonts w:ascii="Times New Roman" w:hAnsi="Times New Roman"/>
                <w:sz w:val="24"/>
              </w:rPr>
              <w:t>V rámci triedy expozícií retail alebo ak sa samostatné expozície voči tomu istému dlžníkovi zaradia do rôznych ratingových stupňov dlžníkov</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172 ods. 1 písm. e) druhou vetou CRR</w:t>
            </w:r>
            <w:r w:rsidR="004B2FEB">
              <w:rPr>
                <w:rFonts w:ascii="Times New Roman" w:hAnsi="Times New Roman"/>
                <w:sz w:val="24"/>
              </w:rPr>
              <w:t xml:space="preserve"> v </w:t>
            </w:r>
            <w:r w:rsidRPr="004B2FEB">
              <w:rPr>
                <w:rFonts w:ascii="Times New Roman" w:hAnsi="Times New Roman"/>
                <w:sz w:val="24"/>
              </w:rPr>
              <w:t>iných triedach expozícií, inštitúcia vykazuje počet expozícií, ktoré boli samostatne zaradené do určitého ratingového stupňa alebo skupiny.</w:t>
            </w:r>
            <w:r w:rsidR="004B2FEB">
              <w:rPr>
                <w:rFonts w:ascii="Times New Roman" w:hAnsi="Times New Roman"/>
                <w:sz w:val="24"/>
              </w:rPr>
              <w:t xml:space="preserve"> V </w:t>
            </w:r>
            <w:r w:rsidRPr="004B2FEB">
              <w:rPr>
                <w:rFonts w:ascii="Times New Roman" w:hAnsi="Times New Roman"/>
                <w:sz w:val="24"/>
              </w:rPr>
              <w:t>prípade, že sa uplatňuje článok 172 ods. 2 CRR, dlžník môže byť zaradený do viacerých stupňov.</w:t>
            </w:r>
          </w:p>
          <w:p w:rsidR="008D24A6" w:rsidRPr="004B2FEB" w:rsidRDefault="008D24A6" w:rsidP="00EB4968">
            <w:pPr>
              <w:suppressAutoHyphens/>
              <w:rPr>
                <w:rFonts w:ascii="Times New Roman" w:hAnsi="Times New Roman"/>
                <w:sz w:val="24"/>
              </w:rPr>
            </w:pPr>
            <w:r w:rsidRPr="004B2FEB">
              <w:rPr>
                <w:rStyle w:val="InstructionsTabelleText"/>
                <w:rFonts w:ascii="Times New Roman" w:hAnsi="Times New Roman"/>
                <w:sz w:val="24"/>
              </w:rPr>
              <w:t>Keďže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stĺpci ide</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prvok štruktúry ratingových stupníc, týka sa pôvodných expozícií pred uplatnením konverzného faktora priradeného každému ratingovému stupňu alebo skupine dlžníkov bez zohľadnenia účinku postupov zmierňovania kreditného rizika (najmä účinkov preradenia).</w:t>
            </w:r>
          </w:p>
        </w:tc>
      </w:tr>
      <w:tr w:rsidR="004D45AA" w:rsidRPr="004B2FEB" w:rsidTr="00672D2A">
        <w:tc>
          <w:tcPr>
            <w:tcW w:w="1188" w:type="dxa"/>
          </w:tcPr>
          <w:p w:rsidR="004D45AA" w:rsidRPr="004B2FEB" w:rsidRDefault="001452FC" w:rsidP="00EB4968">
            <w:pPr>
              <w:suppressAutoHyphens/>
              <w:ind w:right="-288"/>
              <w:rPr>
                <w:rFonts w:ascii="Times New Roman" w:hAnsi="Times New Roman"/>
                <w:sz w:val="24"/>
              </w:rPr>
            </w:pPr>
            <w:r w:rsidRPr="004B2FEB">
              <w:rPr>
                <w:rFonts w:ascii="Times New Roman" w:hAnsi="Times New Roman"/>
                <w:sz w:val="24"/>
              </w:rPr>
              <w:t>0310</w:t>
            </w:r>
          </w:p>
        </w:tc>
        <w:tc>
          <w:tcPr>
            <w:tcW w:w="8843" w:type="dxa"/>
          </w:tcPr>
          <w:p w:rsidR="004D45AA" w:rsidRPr="004B2FEB" w:rsidRDefault="004D45AA" w:rsidP="00EB4968">
            <w:pPr>
              <w:suppressAutoHyphens/>
              <w:ind w:right="-288"/>
              <w:rPr>
                <w:rFonts w:ascii="Times New Roman" w:hAnsi="Times New Roman"/>
                <w:b/>
                <w:sz w:val="24"/>
                <w:u w:val="single"/>
              </w:rPr>
            </w:pPr>
            <w:r w:rsidRPr="004B2FEB">
              <w:rPr>
                <w:rFonts w:ascii="Times New Roman" w:hAnsi="Times New Roman"/>
                <w:b/>
                <w:sz w:val="24"/>
                <w:u w:val="single"/>
              </w:rPr>
              <w:t>HODNOTA RIZIKOVO VÁŽENEJ EXPOZÍCIE PRED UZNANÍM KREDITNÝCH DERIVÁTOV</w:t>
            </w:r>
          </w:p>
          <w:p w:rsidR="004D45AA" w:rsidRPr="004B2FEB" w:rsidRDefault="00BC61F2" w:rsidP="00EB4968">
            <w:pPr>
              <w:suppressAutoHyphens/>
              <w:ind w:right="6"/>
              <w:rPr>
                <w:rFonts w:ascii="Times New Roman" w:hAnsi="Times New Roman"/>
                <w:b/>
                <w:sz w:val="24"/>
                <w:u w:val="single"/>
              </w:rPr>
            </w:pPr>
            <w:r w:rsidRPr="004B2FEB">
              <w:rPr>
                <w:rStyle w:val="InstructionsTabelleText"/>
                <w:rFonts w:ascii="Times New Roman" w:hAnsi="Times New Roman"/>
                <w:sz w:val="24"/>
              </w:rPr>
              <w:t xml:space="preserve">Inštitúcie vykazujú hypotetickú hodnotu rizikovo váženej expozície, ktorá sa vypočítava ako RWEA bez uznania oprávneného kreditného derivátu ako postupu zmierňovania </w:t>
            </w:r>
            <w:r w:rsidRPr="004B2FEB">
              <w:rPr>
                <w:rStyle w:val="InstructionsTabelleText"/>
                <w:rFonts w:ascii="Times New Roman" w:hAnsi="Times New Roman"/>
                <w:sz w:val="24"/>
              </w:rPr>
              <w:lastRenderedPageBreak/>
              <w:t>kreditného rizika, ako sa uvádza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204 CRR. Hodnoty sa uvádzajú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triedach expozícií, ktoré sú relevantné pre expozície voči pôvodnému dlžníkovi.</w:t>
            </w:r>
          </w:p>
        </w:tc>
      </w:tr>
    </w:tbl>
    <w:p w:rsidR="001C7AB7" w:rsidRPr="004B2FEB" w:rsidRDefault="001C7AB7" w:rsidP="00EB4968">
      <w:pPr>
        <w:suppressAutoHyphens/>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4B2FEB" w:rsidTr="00672D2A">
        <w:tc>
          <w:tcPr>
            <w:tcW w:w="1242" w:type="dxa"/>
            <w:shd w:val="clear" w:color="auto" w:fill="CCCCCC"/>
          </w:tcPr>
          <w:p w:rsidR="001C7AB7" w:rsidRPr="004B2FEB" w:rsidRDefault="001C7AB7" w:rsidP="00EB4968">
            <w:pPr>
              <w:suppressAutoHyphens/>
              <w:rPr>
                <w:rFonts w:ascii="Times New Roman" w:hAnsi="Times New Roman"/>
                <w:sz w:val="24"/>
              </w:rPr>
            </w:pPr>
            <w:r w:rsidRPr="004B2FEB">
              <w:rPr>
                <w:rFonts w:ascii="Times New Roman" w:hAnsi="Times New Roman"/>
                <w:sz w:val="24"/>
              </w:rPr>
              <w:t>Riadky</w:t>
            </w:r>
          </w:p>
        </w:tc>
        <w:tc>
          <w:tcPr>
            <w:tcW w:w="8789" w:type="dxa"/>
            <w:shd w:val="clear" w:color="auto" w:fill="CCCCCC"/>
          </w:tcPr>
          <w:p w:rsidR="001C7AB7" w:rsidRPr="004B2FEB" w:rsidRDefault="001C7AB7" w:rsidP="00EB4968">
            <w:pPr>
              <w:suppressAutoHyphens/>
              <w:ind w:left="72"/>
              <w:rPr>
                <w:rFonts w:ascii="Times New Roman" w:hAnsi="Times New Roman"/>
                <w:sz w:val="24"/>
              </w:rPr>
            </w:pPr>
            <w:r w:rsidRPr="004B2FEB">
              <w:rPr>
                <w:rFonts w:ascii="Times New Roman" w:hAnsi="Times New Roman"/>
                <w:sz w:val="24"/>
              </w:rPr>
              <w:t>Pokyny</w:t>
            </w:r>
          </w:p>
        </w:tc>
      </w:tr>
      <w:tr w:rsidR="001C7AB7" w:rsidRPr="004B2FEB" w:rsidTr="00672D2A">
        <w:tc>
          <w:tcPr>
            <w:tcW w:w="1242" w:type="dxa"/>
          </w:tcPr>
          <w:p w:rsidR="001C7AB7" w:rsidRPr="004B2FEB" w:rsidRDefault="001452FC" w:rsidP="00EB4968">
            <w:pPr>
              <w:suppressAutoHyphens/>
              <w:rPr>
                <w:rFonts w:ascii="Times New Roman" w:hAnsi="Times New Roman"/>
                <w:sz w:val="24"/>
              </w:rPr>
            </w:pPr>
            <w:r w:rsidRPr="004B2FEB">
              <w:rPr>
                <w:rFonts w:ascii="Times New Roman" w:hAnsi="Times New Roman"/>
                <w:sz w:val="24"/>
              </w:rPr>
              <w:t>0010</w:t>
            </w:r>
          </w:p>
        </w:tc>
        <w:tc>
          <w:tcPr>
            <w:tcW w:w="8789" w:type="dxa"/>
          </w:tcPr>
          <w:p w:rsidR="00284A6D" w:rsidRPr="004B2FEB" w:rsidRDefault="001C7AB7" w:rsidP="00EB4968">
            <w:pPr>
              <w:suppressAutoHyphens/>
              <w:rPr>
                <w:rFonts w:ascii="Times New Roman" w:hAnsi="Times New Roman"/>
                <w:sz w:val="24"/>
              </w:rPr>
            </w:pPr>
            <w:r w:rsidRPr="004B2FEB">
              <w:rPr>
                <w:rFonts w:ascii="Times New Roman" w:hAnsi="Times New Roman"/>
                <w:b/>
                <w:sz w:val="24"/>
                <w:u w:val="single"/>
              </w:rPr>
              <w:t>CELKOVÉ EXPOZÍCIE</w:t>
            </w:r>
          </w:p>
        </w:tc>
      </w:tr>
      <w:tr w:rsidR="00785F3E" w:rsidRPr="004B2FEB" w:rsidTr="00672D2A">
        <w:tc>
          <w:tcPr>
            <w:tcW w:w="1242" w:type="dxa"/>
          </w:tcPr>
          <w:p w:rsidR="00785F3E" w:rsidRPr="004B2FEB" w:rsidRDefault="003C3168" w:rsidP="00EB4968">
            <w:pPr>
              <w:suppressAutoHyphens/>
              <w:rPr>
                <w:rFonts w:ascii="Times New Roman" w:hAnsi="Times New Roman"/>
                <w:sz w:val="24"/>
              </w:rPr>
            </w:pPr>
            <w:r w:rsidRPr="004B2FEB">
              <w:rPr>
                <w:rFonts w:ascii="Times New Roman" w:hAnsi="Times New Roman"/>
                <w:sz w:val="24"/>
              </w:rPr>
              <w:t>0015</w:t>
            </w:r>
          </w:p>
        </w:tc>
        <w:tc>
          <w:tcPr>
            <w:tcW w:w="8789" w:type="dxa"/>
          </w:tcPr>
          <w:p w:rsidR="00785F3E" w:rsidRPr="004B2FEB" w:rsidRDefault="00785F3E" w:rsidP="00EB4968">
            <w:pPr>
              <w:suppressAutoHyphens/>
              <w:rPr>
                <w:rFonts w:ascii="Times New Roman" w:hAnsi="Times New Roman"/>
                <w:b/>
                <w:sz w:val="24"/>
                <w:u w:val="single"/>
              </w:rPr>
            </w:pPr>
            <w:r w:rsidRPr="004B2FEB">
              <w:rPr>
                <w:rFonts w:ascii="Times New Roman" w:hAnsi="Times New Roman"/>
                <w:b/>
                <w:sz w:val="24"/>
                <w:u w:val="single"/>
              </w:rPr>
              <w:t>z čoho: Expozície, na ktoré sa uplatňuje faktor na podporu MSP</w:t>
            </w:r>
          </w:p>
          <w:p w:rsidR="00785F3E" w:rsidRPr="004B2FEB" w:rsidRDefault="00785F3E" w:rsidP="00EB4968">
            <w:pPr>
              <w:suppressAutoHyphens/>
              <w:rPr>
                <w:rFonts w:ascii="Times New Roman" w:hAnsi="Times New Roman"/>
                <w:sz w:val="24"/>
              </w:rPr>
            </w:pPr>
            <w:r w:rsidRPr="004B2FEB">
              <w:rPr>
                <w:rFonts w:ascii="Times New Roman" w:hAnsi="Times New Roman"/>
                <w:sz w:val="24"/>
              </w:rPr>
              <w:t>Vykazujú sa tu len expozície, ktoré spĺňajú požiadavky článku 501 CRR.</w:t>
            </w: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t>0016</w:t>
            </w:r>
          </w:p>
        </w:tc>
        <w:tc>
          <w:tcPr>
            <w:tcW w:w="8789" w:type="dxa"/>
          </w:tcPr>
          <w:p w:rsidR="004D45AA" w:rsidRPr="004B2FEB" w:rsidRDefault="004D45AA" w:rsidP="00EB4968">
            <w:pPr>
              <w:suppressAutoHyphens/>
              <w:rPr>
                <w:rFonts w:ascii="Times New Roman" w:hAnsi="Times New Roman"/>
                <w:b/>
                <w:sz w:val="24"/>
                <w:u w:val="single"/>
              </w:rPr>
            </w:pPr>
            <w:r w:rsidRPr="004B2FEB">
              <w:rPr>
                <w:rFonts w:ascii="Times New Roman" w:hAnsi="Times New Roman"/>
                <w:b/>
                <w:sz w:val="24"/>
                <w:u w:val="single"/>
              </w:rPr>
              <w:t>z čoho: Expozície, na ktoré sa uplatňuje faktor na podporu infraštruktúry</w:t>
            </w:r>
          </w:p>
          <w:p w:rsidR="004D45AA" w:rsidRPr="004B2FEB" w:rsidRDefault="004D45AA" w:rsidP="00EB4968">
            <w:pPr>
              <w:suppressAutoHyphens/>
              <w:rPr>
                <w:rFonts w:ascii="Times New Roman" w:hAnsi="Times New Roman"/>
                <w:b/>
                <w:sz w:val="24"/>
                <w:u w:val="single"/>
              </w:rPr>
            </w:pPr>
            <w:r w:rsidRPr="004B2FEB">
              <w:rPr>
                <w:rFonts w:ascii="Times New Roman" w:hAnsi="Times New Roman"/>
                <w:sz w:val="24"/>
              </w:rPr>
              <w:t>Vykazujú sa tu len expozície, ktoré spĺňajú požiadavky článku 501a CRR.</w:t>
            </w: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t>0020 –⁠ 0060</w:t>
            </w:r>
          </w:p>
        </w:tc>
        <w:tc>
          <w:tcPr>
            <w:tcW w:w="8789"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t>ROZČLENENIE CELKOVÝCH EXPOZÍCIÍ PODĽA DRUHOV EXPOZÍCIÍ:</w:t>
            </w: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t>0020</w:t>
            </w:r>
          </w:p>
        </w:tc>
        <w:tc>
          <w:tcPr>
            <w:tcW w:w="8789" w:type="dxa"/>
          </w:tcPr>
          <w:p w:rsidR="004B2FEB" w:rsidRDefault="004D45AA" w:rsidP="00EB4968">
            <w:pPr>
              <w:suppressAutoHyphens/>
              <w:rPr>
                <w:rFonts w:ascii="Times New Roman" w:hAnsi="Times New Roman"/>
                <w:b/>
                <w:sz w:val="24"/>
                <w:u w:val="single"/>
              </w:rPr>
            </w:pPr>
            <w:r w:rsidRPr="004B2FEB">
              <w:rPr>
                <w:rFonts w:ascii="Times New Roman" w:hAnsi="Times New Roman"/>
                <w:b/>
                <w:sz w:val="24"/>
                <w:u w:val="single"/>
              </w:rPr>
              <w:t>Súvahové položky podliehajúce kreditnému riziku</w:t>
            </w:r>
          </w:p>
          <w:p w:rsidR="004D45AA" w:rsidRPr="004B2FEB" w:rsidRDefault="004D45AA"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Aktíva uvedené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24 CRR sa nezahŕňajú do žiadnej inej kategórie.</w:t>
            </w:r>
          </w:p>
          <w:p w:rsidR="004D45AA" w:rsidRPr="004B2FEB" w:rsidRDefault="004D45AA"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Expozície, ktoré podliehajú kreditnému riziku protistrany, sa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riadkoch 0040 – 0060,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preto sa nevykazujú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riadku.</w:t>
            </w:r>
          </w:p>
          <w:p w:rsidR="004D45AA" w:rsidRPr="004B2FEB" w:rsidRDefault="004D45AA"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Bezodplatné dodania uvedené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379 ods. 1 CRR (ak sa neodpočítavajú) síce nepredstavujú súvahovú položku, ale aj tak sa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riadku.</w:t>
            </w:r>
          </w:p>
          <w:p w:rsidR="004D45AA" w:rsidRPr="004B2FEB" w:rsidRDefault="004D45AA" w:rsidP="00EB4968">
            <w:pPr>
              <w:suppressAutoHyphens/>
              <w:rPr>
                <w:rFonts w:ascii="Times New Roman" w:hAnsi="Times New Roman"/>
                <w:sz w:val="24"/>
              </w:rPr>
            </w:pP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t>0030</w:t>
            </w:r>
          </w:p>
        </w:tc>
        <w:tc>
          <w:tcPr>
            <w:tcW w:w="8789" w:type="dxa"/>
          </w:tcPr>
          <w:p w:rsidR="004D45AA" w:rsidRPr="004B2FEB" w:rsidRDefault="004D45AA" w:rsidP="00EB4968">
            <w:pPr>
              <w:suppressAutoHyphens/>
              <w:rPr>
                <w:rFonts w:ascii="Times New Roman" w:hAnsi="Times New Roman"/>
                <w:b/>
                <w:sz w:val="24"/>
                <w:u w:val="single"/>
              </w:rPr>
            </w:pPr>
            <w:r w:rsidRPr="004B2FEB">
              <w:rPr>
                <w:rFonts w:ascii="Times New Roman" w:hAnsi="Times New Roman"/>
                <w:b/>
                <w:sz w:val="24"/>
                <w:u w:val="single"/>
              </w:rPr>
              <w:t>Podsúvahové položky podliehajúce kreditnému riziku</w:t>
            </w:r>
          </w:p>
          <w:p w:rsidR="004D45AA" w:rsidRPr="004B2FEB" w:rsidRDefault="004D45AA"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Podsúvahové položky zahŕňajú položky</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166 ods. 8 CRR, ako aj tie položky, ktoré sú uvedené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prílohe I</w:t>
            </w:r>
            <w:r w:rsidR="004B2FEB">
              <w:rPr>
                <w:rStyle w:val="InstructionsTabelleText"/>
                <w:rFonts w:ascii="Times New Roman" w:hAnsi="Times New Roman"/>
                <w:sz w:val="24"/>
              </w:rPr>
              <w:t xml:space="preserve"> k </w:t>
            </w:r>
            <w:r w:rsidRPr="004B2FEB">
              <w:rPr>
                <w:rStyle w:val="InstructionsTabelleText"/>
                <w:rFonts w:ascii="Times New Roman" w:hAnsi="Times New Roman"/>
                <w:sz w:val="24"/>
              </w:rPr>
              <w:t>CRR.</w:t>
            </w:r>
          </w:p>
          <w:p w:rsidR="004D45AA" w:rsidRPr="004B2FEB" w:rsidRDefault="004D45AA"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Expozície, ktoré podliehajú kreditnému riziku protistrany, sa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riadkoch 0040 – 0060,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preto sa neuvádzajú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tomto riadku.</w:t>
            </w:r>
          </w:p>
          <w:p w:rsidR="004D45AA" w:rsidRPr="004B2FEB" w:rsidRDefault="004D45AA" w:rsidP="00EB4968">
            <w:pPr>
              <w:suppressAutoHyphens/>
              <w:rPr>
                <w:rFonts w:ascii="Times New Roman" w:hAnsi="Times New Roman"/>
                <w:sz w:val="24"/>
              </w:rPr>
            </w:pP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Style w:val="InstructionsTabelleText"/>
                <w:rFonts w:ascii="Times New Roman" w:hAnsi="Times New Roman"/>
                <w:sz w:val="24"/>
              </w:rPr>
              <w:t>0040 –⁠ 0060</w:t>
            </w:r>
          </w:p>
        </w:tc>
        <w:tc>
          <w:tcPr>
            <w:tcW w:w="8789" w:type="dxa"/>
          </w:tcPr>
          <w:p w:rsidR="004D45AA" w:rsidRPr="004B2FEB" w:rsidRDefault="004D45AA"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Expozície/transakcie podliehajúce kreditnému riziku protistrany</w:t>
            </w:r>
          </w:p>
          <w:p w:rsidR="004D45AA" w:rsidRPr="004B2FEB" w:rsidRDefault="004D45AA" w:rsidP="00EB4968">
            <w:pPr>
              <w:suppressAutoHyphens/>
              <w:rPr>
                <w:rFonts w:ascii="Times New Roman" w:hAnsi="Times New Roman"/>
                <w:b/>
                <w:sz w:val="24"/>
                <w:u w:val="single"/>
              </w:rPr>
            </w:pPr>
            <w:r w:rsidRPr="004B2FEB">
              <w:rPr>
                <w:rFonts w:ascii="Times New Roman" w:hAnsi="Times New Roman"/>
                <w:sz w:val="24"/>
              </w:rPr>
              <w:t>Pozri zodpovedajúce pokyny</w:t>
            </w:r>
            <w:r w:rsidR="004B2FEB">
              <w:rPr>
                <w:rFonts w:ascii="Times New Roman" w:hAnsi="Times New Roman"/>
                <w:sz w:val="24"/>
              </w:rPr>
              <w:t xml:space="preserve"> k </w:t>
            </w:r>
            <w:r w:rsidRPr="004B2FEB">
              <w:rPr>
                <w:rFonts w:ascii="Times New Roman" w:hAnsi="Times New Roman"/>
                <w:sz w:val="24"/>
              </w:rPr>
              <w:t>vzoru CR SA</w:t>
            </w:r>
            <w:r w:rsidR="004B2FEB">
              <w:rPr>
                <w:rFonts w:ascii="Times New Roman" w:hAnsi="Times New Roman"/>
                <w:sz w:val="24"/>
              </w:rPr>
              <w:t xml:space="preserve"> v </w:t>
            </w:r>
            <w:r w:rsidRPr="004B2FEB">
              <w:rPr>
                <w:rFonts w:ascii="Times New Roman" w:hAnsi="Times New Roman"/>
                <w:sz w:val="24"/>
              </w:rPr>
              <w:t>riadkoch 0090 –⁠ 0130.</w:t>
            </w: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t>0040</w:t>
            </w:r>
          </w:p>
        </w:tc>
        <w:tc>
          <w:tcPr>
            <w:tcW w:w="8789" w:type="dxa"/>
          </w:tcPr>
          <w:p w:rsidR="004D45AA" w:rsidRPr="004B2FEB" w:rsidRDefault="004D45AA"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Súbory vzájomného započítavania transakcií financovania prostredníctvom cenných papierov</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Pozri zodpovedajúce pokyny</w:t>
            </w:r>
            <w:r w:rsidR="004B2FEB">
              <w:rPr>
                <w:rFonts w:ascii="Times New Roman" w:hAnsi="Times New Roman"/>
                <w:sz w:val="24"/>
              </w:rPr>
              <w:t xml:space="preserve"> k </w:t>
            </w:r>
            <w:r w:rsidRPr="004B2FEB">
              <w:rPr>
                <w:rFonts w:ascii="Times New Roman" w:hAnsi="Times New Roman"/>
                <w:sz w:val="24"/>
              </w:rPr>
              <w:t>vzoru CR SA</w:t>
            </w:r>
            <w:r w:rsidR="004B2FEB">
              <w:rPr>
                <w:rFonts w:ascii="Times New Roman" w:hAnsi="Times New Roman"/>
                <w:sz w:val="24"/>
              </w:rPr>
              <w:t xml:space="preserve"> v </w:t>
            </w:r>
            <w:r w:rsidRPr="004B2FEB">
              <w:rPr>
                <w:rFonts w:ascii="Times New Roman" w:hAnsi="Times New Roman"/>
                <w:sz w:val="24"/>
              </w:rPr>
              <w:t>riadku 0090.</w:t>
            </w:r>
          </w:p>
          <w:p w:rsidR="004D45AA" w:rsidRPr="004B2FEB" w:rsidRDefault="004D45AA" w:rsidP="00EB4968">
            <w:pPr>
              <w:suppressAutoHyphens/>
              <w:rPr>
                <w:rFonts w:ascii="Times New Roman" w:hAnsi="Times New Roman"/>
                <w:sz w:val="24"/>
              </w:rPr>
            </w:pP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t>0050</w:t>
            </w:r>
          </w:p>
        </w:tc>
        <w:tc>
          <w:tcPr>
            <w:tcW w:w="8789" w:type="dxa"/>
          </w:tcPr>
          <w:p w:rsidR="004D45AA" w:rsidRPr="004B2FEB" w:rsidRDefault="004D45AA" w:rsidP="00EB4968">
            <w:pPr>
              <w:suppressAutoHyphens/>
              <w:rPr>
                <w:rFonts w:ascii="Times New Roman" w:hAnsi="Times New Roman"/>
                <w:b/>
                <w:sz w:val="24"/>
                <w:u w:val="single"/>
              </w:rPr>
            </w:pPr>
            <w:r w:rsidRPr="004B2FEB">
              <w:rPr>
                <w:rFonts w:ascii="Times New Roman" w:hAnsi="Times New Roman"/>
                <w:b/>
                <w:sz w:val="24"/>
                <w:u w:val="single"/>
              </w:rPr>
              <w:t xml:space="preserve">Súbory </w:t>
            </w:r>
            <w:r w:rsidRPr="004B2FEB">
              <w:rPr>
                <w:rStyle w:val="InstructionsTabelleberschrift"/>
                <w:rFonts w:ascii="Times New Roman" w:hAnsi="Times New Roman"/>
                <w:sz w:val="24"/>
              </w:rPr>
              <w:t>vzájomného započítavania derivátov</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transakcií</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dlhou dobou vyrovnania</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Pozri zodpovedajúce pokyny</w:t>
            </w:r>
            <w:r w:rsidR="004B2FEB">
              <w:rPr>
                <w:rFonts w:ascii="Times New Roman" w:hAnsi="Times New Roman"/>
                <w:sz w:val="24"/>
              </w:rPr>
              <w:t xml:space="preserve"> k </w:t>
            </w:r>
            <w:r w:rsidRPr="004B2FEB">
              <w:rPr>
                <w:rFonts w:ascii="Times New Roman" w:hAnsi="Times New Roman"/>
                <w:sz w:val="24"/>
              </w:rPr>
              <w:t>vzoru CR SA</w:t>
            </w:r>
            <w:r w:rsidR="004B2FEB">
              <w:rPr>
                <w:rFonts w:ascii="Times New Roman" w:hAnsi="Times New Roman"/>
                <w:sz w:val="24"/>
              </w:rPr>
              <w:t xml:space="preserve"> v </w:t>
            </w:r>
            <w:r w:rsidRPr="004B2FEB">
              <w:rPr>
                <w:rFonts w:ascii="Times New Roman" w:hAnsi="Times New Roman"/>
                <w:sz w:val="24"/>
              </w:rPr>
              <w:t>riadku 0110.</w:t>
            </w:r>
          </w:p>
          <w:p w:rsidR="004D45AA" w:rsidRPr="004B2FEB" w:rsidRDefault="004D45AA" w:rsidP="00EB4968">
            <w:pPr>
              <w:suppressAutoHyphens/>
              <w:ind w:left="72"/>
              <w:rPr>
                <w:rFonts w:ascii="Times New Roman" w:hAnsi="Times New Roman"/>
                <w:sz w:val="24"/>
              </w:rPr>
            </w:pP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lastRenderedPageBreak/>
              <w:t>0060</w:t>
            </w:r>
          </w:p>
        </w:tc>
        <w:tc>
          <w:tcPr>
            <w:tcW w:w="8789" w:type="dxa"/>
          </w:tcPr>
          <w:p w:rsidR="004D45AA" w:rsidRPr="004B2FEB" w:rsidRDefault="004D45AA" w:rsidP="00EB4968">
            <w:pPr>
              <w:suppressAutoHyphens/>
              <w:rPr>
                <w:rFonts w:ascii="Times New Roman" w:hAnsi="Times New Roman"/>
                <w:b/>
                <w:sz w:val="24"/>
                <w:u w:val="single"/>
              </w:rPr>
            </w:pPr>
            <w:r w:rsidRPr="004B2FEB">
              <w:rPr>
                <w:rFonts w:ascii="Times New Roman" w:hAnsi="Times New Roman"/>
                <w:b/>
                <w:sz w:val="24"/>
                <w:u w:val="single"/>
              </w:rPr>
              <w:t>Zo súborov krížového vzájomného započítavania produktov</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Pozri zodpovedajúce pokyny</w:t>
            </w:r>
            <w:r w:rsidR="004B2FEB">
              <w:rPr>
                <w:rFonts w:ascii="Times New Roman" w:hAnsi="Times New Roman"/>
                <w:sz w:val="24"/>
              </w:rPr>
              <w:t xml:space="preserve"> k </w:t>
            </w:r>
            <w:r w:rsidRPr="004B2FEB">
              <w:rPr>
                <w:rFonts w:ascii="Times New Roman" w:hAnsi="Times New Roman"/>
                <w:sz w:val="24"/>
              </w:rPr>
              <w:t>vzoru CR SA</w:t>
            </w:r>
            <w:r w:rsidR="004B2FEB">
              <w:rPr>
                <w:rFonts w:ascii="Times New Roman" w:hAnsi="Times New Roman"/>
                <w:sz w:val="24"/>
              </w:rPr>
              <w:t xml:space="preserve"> v </w:t>
            </w:r>
            <w:r w:rsidRPr="004B2FEB">
              <w:rPr>
                <w:rFonts w:ascii="Times New Roman" w:hAnsi="Times New Roman"/>
                <w:sz w:val="24"/>
              </w:rPr>
              <w:t>riadku 0130.</w:t>
            </w: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t>0070</w:t>
            </w:r>
          </w:p>
        </w:tc>
        <w:tc>
          <w:tcPr>
            <w:tcW w:w="8789" w:type="dxa"/>
          </w:tcPr>
          <w:p w:rsidR="004D45AA" w:rsidRPr="004B2FEB" w:rsidRDefault="004D45AA" w:rsidP="00EB4968">
            <w:pPr>
              <w:suppressAutoHyphens/>
              <w:rPr>
                <w:rFonts w:ascii="Times New Roman" w:hAnsi="Times New Roman"/>
                <w:b/>
                <w:sz w:val="24"/>
                <w:u w:val="single"/>
              </w:rPr>
            </w:pPr>
            <w:r w:rsidRPr="004B2FEB">
              <w:rPr>
                <w:rFonts w:ascii="Times New Roman" w:hAnsi="Times New Roman"/>
                <w:b/>
                <w:sz w:val="24"/>
                <w:u w:val="single"/>
              </w:rPr>
              <w:t>EXPOZÍCIE ZARADENÉ DO RATINGOVÝCH STUPŇOV ALEBO SKUPÍN DLŽNÍKOV: SPOLU</w:t>
            </w:r>
          </w:p>
          <w:p w:rsidR="004B2FEB" w:rsidRDefault="004D45AA" w:rsidP="00EB4968">
            <w:pPr>
              <w:suppressAutoHyphens/>
              <w:rPr>
                <w:rFonts w:ascii="Times New Roman" w:hAnsi="Times New Roman"/>
                <w:sz w:val="24"/>
              </w:rPr>
            </w:pPr>
            <w:r w:rsidRPr="004B2FEB">
              <w:rPr>
                <w:rFonts w:ascii="Times New Roman" w:hAnsi="Times New Roman"/>
                <w:sz w:val="24"/>
              </w:rPr>
              <w:t>Pre expozície voči podnikateľským subjektom, inštitúciám</w:t>
            </w:r>
            <w:r w:rsidR="004B2FEB">
              <w:rPr>
                <w:rFonts w:ascii="Times New Roman" w:hAnsi="Times New Roman"/>
                <w:sz w:val="24"/>
              </w:rPr>
              <w:t xml:space="preserve"> a </w:t>
            </w:r>
            <w:r w:rsidRPr="004B2FEB">
              <w:rPr>
                <w:rFonts w:ascii="Times New Roman" w:hAnsi="Times New Roman"/>
                <w:sz w:val="24"/>
              </w:rPr>
              <w:t>ústredným vládam</w:t>
            </w:r>
            <w:r w:rsidR="004B2FEB">
              <w:rPr>
                <w:rFonts w:ascii="Times New Roman" w:hAnsi="Times New Roman"/>
                <w:sz w:val="24"/>
              </w:rPr>
              <w:t xml:space="preserve"> a </w:t>
            </w:r>
            <w:r w:rsidRPr="004B2FEB">
              <w:rPr>
                <w:rFonts w:ascii="Times New Roman" w:hAnsi="Times New Roman"/>
                <w:sz w:val="24"/>
              </w:rPr>
              <w:t>centrálnym bankám pozri článok 142 ods. 1 bod 6</w:t>
            </w:r>
            <w:r w:rsidR="004B2FEB">
              <w:rPr>
                <w:rFonts w:ascii="Times New Roman" w:hAnsi="Times New Roman"/>
                <w:sz w:val="24"/>
              </w:rPr>
              <w:t xml:space="preserve"> a </w:t>
            </w:r>
            <w:r w:rsidRPr="004B2FEB">
              <w:rPr>
                <w:rFonts w:ascii="Times New Roman" w:hAnsi="Times New Roman"/>
                <w:sz w:val="24"/>
              </w:rPr>
              <w:t>článok 170 ods. 1 písm. c) CRR</w:t>
            </w:r>
            <w:r w:rsidR="004B2FEB">
              <w:rPr>
                <w:rFonts w:ascii="Times New Roman" w:hAnsi="Times New Roman"/>
                <w:sz w:val="24"/>
              </w:rPr>
              <w:t>.</w:t>
            </w:r>
          </w:p>
          <w:p w:rsidR="004B2FEB" w:rsidRDefault="004D45AA" w:rsidP="00EB4968">
            <w:pPr>
              <w:suppressAutoHyphens/>
              <w:rPr>
                <w:rFonts w:ascii="Times New Roman" w:hAnsi="Times New Roman"/>
                <w:sz w:val="24"/>
              </w:rPr>
            </w:pPr>
            <w:r w:rsidRPr="004B2FEB">
              <w:rPr>
                <w:rFonts w:ascii="Times New Roman" w:hAnsi="Times New Roman"/>
                <w:sz w:val="24"/>
              </w:rPr>
              <w:t>Pre retailové expozície pozri článok 170 ods. 3 písm. b) CRR. Pre expozície vyplývajúce</w:t>
            </w:r>
            <w:r w:rsidR="004B2FEB">
              <w:rPr>
                <w:rFonts w:ascii="Times New Roman" w:hAnsi="Times New Roman"/>
                <w:sz w:val="24"/>
              </w:rPr>
              <w:t xml:space="preserve"> z </w:t>
            </w:r>
            <w:r w:rsidRPr="004B2FEB">
              <w:rPr>
                <w:rFonts w:ascii="Times New Roman" w:hAnsi="Times New Roman"/>
                <w:sz w:val="24"/>
              </w:rPr>
              <w:t>odkúpených pohľadávok pozri článok 166 ods. 6 CRR</w:t>
            </w:r>
            <w:r w:rsidR="004B2FEB">
              <w:rPr>
                <w:rFonts w:ascii="Times New Roman" w:hAnsi="Times New Roman"/>
                <w:sz w:val="24"/>
              </w:rPr>
              <w:t>.</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Expozície</w:t>
            </w:r>
            <w:r w:rsidR="004B2FEB">
              <w:rPr>
                <w:rFonts w:ascii="Times New Roman" w:hAnsi="Times New Roman"/>
                <w:sz w:val="24"/>
              </w:rPr>
              <w:t xml:space="preserve"> v </w:t>
            </w:r>
            <w:r w:rsidRPr="004B2FEB">
              <w:rPr>
                <w:rFonts w:ascii="Times New Roman" w:hAnsi="Times New Roman"/>
                <w:sz w:val="24"/>
              </w:rPr>
              <w:t>prípade rizika zníženia kvality odkúpených pohľadávok</w:t>
            </w:r>
            <w:r w:rsidR="004B2FEB">
              <w:rPr>
                <w:rFonts w:ascii="Times New Roman" w:hAnsi="Times New Roman"/>
                <w:sz w:val="24"/>
              </w:rPr>
              <w:t xml:space="preserve"> z </w:t>
            </w:r>
            <w:r w:rsidRPr="004B2FEB">
              <w:rPr>
                <w:rFonts w:ascii="Times New Roman" w:hAnsi="Times New Roman"/>
                <w:sz w:val="24"/>
              </w:rPr>
              <w:t>iných ako kreditných dôvodov sa nevykazujú podľa ratingových stupňov alebo skupín dlžníkov</w:t>
            </w:r>
            <w:r w:rsidR="004B2FEB">
              <w:rPr>
                <w:rFonts w:ascii="Times New Roman" w:hAnsi="Times New Roman"/>
                <w:sz w:val="24"/>
              </w:rPr>
              <w:t xml:space="preserve"> a </w:t>
            </w:r>
            <w:r w:rsidRPr="004B2FEB">
              <w:rPr>
                <w:rFonts w:ascii="Times New Roman" w:hAnsi="Times New Roman"/>
                <w:sz w:val="24"/>
              </w:rPr>
              <w:t>vykazujú sa</w:t>
            </w:r>
            <w:r w:rsidR="004B2FEB">
              <w:rPr>
                <w:rFonts w:ascii="Times New Roman" w:hAnsi="Times New Roman"/>
                <w:sz w:val="24"/>
              </w:rPr>
              <w:t xml:space="preserve"> v </w:t>
            </w:r>
            <w:r w:rsidRPr="004B2FEB">
              <w:rPr>
                <w:rFonts w:ascii="Times New Roman" w:hAnsi="Times New Roman"/>
                <w:sz w:val="24"/>
              </w:rPr>
              <w:t>riadku 0180.</w:t>
            </w:r>
          </w:p>
          <w:p w:rsidR="004B2FEB" w:rsidRDefault="004D45AA" w:rsidP="00EB4968">
            <w:pPr>
              <w:suppressAutoHyphens/>
              <w:rPr>
                <w:rFonts w:ascii="Times New Roman" w:hAnsi="Times New Roman"/>
                <w:sz w:val="24"/>
              </w:rPr>
            </w:pPr>
            <w:r w:rsidRPr="004B2FEB">
              <w:rPr>
                <w:rFonts w:ascii="Times New Roman" w:hAnsi="Times New Roman"/>
                <w:sz w:val="24"/>
              </w:rPr>
              <w:t>Keď inštitúcia používa veľký počet ratingových stupňov alebo skupín,</w:t>
            </w:r>
            <w:r w:rsidR="004B2FEB">
              <w:rPr>
                <w:rFonts w:ascii="Times New Roman" w:hAnsi="Times New Roman"/>
                <w:sz w:val="24"/>
              </w:rPr>
              <w:t xml:space="preserve"> s </w:t>
            </w:r>
            <w:r w:rsidRPr="004B2FEB">
              <w:rPr>
                <w:rFonts w:ascii="Times New Roman" w:hAnsi="Times New Roman"/>
                <w:sz w:val="24"/>
              </w:rPr>
              <w:t>príslušnými orgánmi sa môže dohodnúť nižší počet ratingových stupňov alebo skupín</w:t>
            </w:r>
            <w:r w:rsidR="004B2FEB">
              <w:rPr>
                <w:rFonts w:ascii="Times New Roman" w:hAnsi="Times New Roman"/>
                <w:sz w:val="24"/>
              </w:rPr>
              <w:t>.</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 xml:space="preserve">Nepoužíva sa hlavná stupnica orgánov dohľadu. Inštitúcie namiesto toho samé určia stupnicu, ktorú budú používať. </w:t>
            </w:r>
          </w:p>
        </w:tc>
      </w:tr>
      <w:tr w:rsidR="004D45AA" w:rsidRPr="004B2FEB" w:rsidTr="00672D2A">
        <w:tc>
          <w:tcPr>
            <w:tcW w:w="1242" w:type="dxa"/>
          </w:tcPr>
          <w:p w:rsidR="004D45AA" w:rsidRPr="004B2FEB" w:rsidRDefault="004D45AA" w:rsidP="00EB4968">
            <w:pPr>
              <w:suppressAutoHyphens/>
              <w:rPr>
                <w:rFonts w:ascii="Times New Roman" w:hAnsi="Times New Roman"/>
                <w:sz w:val="24"/>
              </w:rPr>
            </w:pPr>
            <w:r w:rsidRPr="004B2FEB">
              <w:rPr>
                <w:rFonts w:ascii="Times New Roman" w:hAnsi="Times New Roman"/>
                <w:sz w:val="24"/>
              </w:rPr>
              <w:t>0080</w:t>
            </w:r>
          </w:p>
        </w:tc>
        <w:tc>
          <w:tcPr>
            <w:tcW w:w="8789" w:type="dxa"/>
          </w:tcPr>
          <w:p w:rsidR="004D45AA" w:rsidRPr="004B2FEB" w:rsidRDefault="004D45AA" w:rsidP="00EB4968">
            <w:pPr>
              <w:suppressAutoHyphens/>
              <w:rPr>
                <w:rFonts w:ascii="Times New Roman" w:hAnsi="Times New Roman"/>
                <w:sz w:val="24"/>
              </w:rPr>
            </w:pPr>
            <w:r w:rsidRPr="004B2FEB">
              <w:rPr>
                <w:rFonts w:ascii="Times New Roman" w:hAnsi="Times New Roman"/>
                <w:b/>
                <w:sz w:val="24"/>
                <w:u w:val="single"/>
              </w:rPr>
              <w:t>PRÍSTUP SPOČÍVAJÚCI</w:t>
            </w:r>
            <w:r w:rsidR="004B2FEB">
              <w:rPr>
                <w:rFonts w:ascii="Times New Roman" w:hAnsi="Times New Roman"/>
                <w:b/>
                <w:sz w:val="24"/>
                <w:u w:val="single"/>
              </w:rPr>
              <w:t xml:space="preserve"> V </w:t>
            </w:r>
            <w:r w:rsidRPr="004B2FEB">
              <w:rPr>
                <w:rFonts w:ascii="Times New Roman" w:hAnsi="Times New Roman"/>
                <w:b/>
                <w:sz w:val="24"/>
                <w:u w:val="single"/>
              </w:rPr>
              <w:t>ZARADENÍ ŠPECIALIZOVANÉHO FINANCOVANIA: SPOLU</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Článok 153 ods. 5 CRR. Uplatňuje sa to len na triedu expozícií „podnikateľské subjekty – špecializované financovanie“.</w:t>
            </w:r>
            <w:r w:rsidR="001D303E" w:rsidRPr="004B2FEB">
              <w:rPr>
                <w:rFonts w:ascii="Times New Roman" w:hAnsi="Times New Roman"/>
                <w:sz w:val="24"/>
              </w:rPr>
              <w:t xml:space="preserve"> </w:t>
            </w:r>
          </w:p>
        </w:tc>
      </w:tr>
      <w:tr w:rsidR="004D45AA" w:rsidRPr="004B2FEB" w:rsidTr="00672D2A">
        <w:tc>
          <w:tcPr>
            <w:tcW w:w="1242" w:type="dxa"/>
          </w:tcPr>
          <w:p w:rsidR="004D45AA" w:rsidRPr="004B2FEB" w:rsidRDefault="001452FC" w:rsidP="00EB4968">
            <w:pPr>
              <w:suppressAutoHyphens/>
              <w:rPr>
                <w:rFonts w:ascii="Times New Roman" w:hAnsi="Times New Roman"/>
                <w:sz w:val="24"/>
              </w:rPr>
            </w:pPr>
            <w:r w:rsidRPr="004B2FEB">
              <w:rPr>
                <w:rFonts w:ascii="Times New Roman" w:hAnsi="Times New Roman"/>
                <w:sz w:val="24"/>
              </w:rPr>
              <w:t>0160</w:t>
            </w:r>
          </w:p>
        </w:tc>
        <w:tc>
          <w:tcPr>
            <w:tcW w:w="8789" w:type="dxa"/>
          </w:tcPr>
          <w:p w:rsidR="004D45AA" w:rsidRPr="004B2FEB" w:rsidRDefault="004D45AA"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ALTERNATÍVNY PRÍSTUP: ZABEZPEČENÉ NEHNUTEĽNÝM MAJETKOM</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Článok 193 ods. 1</w:t>
            </w:r>
            <w:r w:rsidR="004B2FEB">
              <w:rPr>
                <w:rFonts w:ascii="Times New Roman" w:hAnsi="Times New Roman"/>
                <w:sz w:val="24"/>
              </w:rPr>
              <w:t xml:space="preserve"> a </w:t>
            </w:r>
            <w:r w:rsidRPr="004B2FEB">
              <w:rPr>
                <w:rFonts w:ascii="Times New Roman" w:hAnsi="Times New Roman"/>
                <w:sz w:val="24"/>
              </w:rPr>
              <w:t>2, článok 194 ods. 1 až 7</w:t>
            </w:r>
            <w:r w:rsidR="004B2FEB">
              <w:rPr>
                <w:rFonts w:ascii="Times New Roman" w:hAnsi="Times New Roman"/>
                <w:sz w:val="24"/>
              </w:rPr>
              <w:t xml:space="preserve"> a </w:t>
            </w:r>
            <w:r w:rsidRPr="004B2FEB">
              <w:rPr>
                <w:rFonts w:ascii="Times New Roman" w:hAnsi="Times New Roman"/>
                <w:sz w:val="24"/>
              </w:rPr>
              <w:t>článok 230 ods. 3 CRR.</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Táto alternatíva je</w:t>
            </w:r>
            <w:r w:rsidR="004B2FEB">
              <w:rPr>
                <w:rFonts w:ascii="Times New Roman" w:hAnsi="Times New Roman"/>
                <w:sz w:val="24"/>
              </w:rPr>
              <w:t xml:space="preserve"> k </w:t>
            </w:r>
            <w:r w:rsidRPr="004B2FEB">
              <w:rPr>
                <w:rFonts w:ascii="Times New Roman" w:hAnsi="Times New Roman"/>
                <w:sz w:val="24"/>
              </w:rPr>
              <w:t>dispozícii len pre inštitúcie, ktoré používajú základný prístup IRB.</w:t>
            </w:r>
          </w:p>
        </w:tc>
      </w:tr>
      <w:tr w:rsidR="004D45AA" w:rsidRPr="004B2FEB" w:rsidTr="00672D2A">
        <w:tc>
          <w:tcPr>
            <w:tcW w:w="1242" w:type="dxa"/>
          </w:tcPr>
          <w:p w:rsidR="004D45AA" w:rsidRPr="004B2FEB" w:rsidRDefault="001452FC" w:rsidP="00EB4968">
            <w:pPr>
              <w:suppressAutoHyphens/>
              <w:rPr>
                <w:rFonts w:ascii="Times New Roman" w:hAnsi="Times New Roman"/>
                <w:sz w:val="24"/>
              </w:rPr>
            </w:pPr>
            <w:r w:rsidRPr="004B2FEB">
              <w:rPr>
                <w:rFonts w:ascii="Times New Roman" w:hAnsi="Times New Roman"/>
                <w:sz w:val="24"/>
              </w:rPr>
              <w:t>0170</w:t>
            </w:r>
          </w:p>
        </w:tc>
        <w:tc>
          <w:tcPr>
            <w:tcW w:w="8789" w:type="dxa"/>
          </w:tcPr>
          <w:p w:rsidR="004D45AA" w:rsidRPr="004B2FEB" w:rsidRDefault="004D45AA"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EXPOZÍCIE VYPLÝVAJÚCE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BEZODPLATNÉHO DODANIA</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UPLATNENÍM RIZIKOVÝCH VÁH</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ALTERNATÍVNEHO PRÍSTUPU ALEBO 100</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 xml:space="preserve"> A INÉ EXPOZÍCIE PODLIEHAJÚCE RIZIKOVÝM VÁHAM</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Expozície vyplývajúce</w:t>
            </w:r>
            <w:r w:rsidR="004B2FEB">
              <w:rPr>
                <w:rFonts w:ascii="Times New Roman" w:hAnsi="Times New Roman"/>
                <w:sz w:val="24"/>
              </w:rPr>
              <w:t xml:space="preserve"> z </w:t>
            </w:r>
            <w:r w:rsidRPr="004B2FEB">
              <w:rPr>
                <w:rFonts w:ascii="Times New Roman" w:hAnsi="Times New Roman"/>
                <w:sz w:val="24"/>
              </w:rPr>
              <w:t>bezodplatného dodania, na ktoré sa uplatňuje alternatívny prístup uvedený</w:t>
            </w:r>
            <w:r w:rsidR="004B2FEB">
              <w:rPr>
                <w:rFonts w:ascii="Times New Roman" w:hAnsi="Times New Roman"/>
                <w:sz w:val="24"/>
              </w:rPr>
              <w:t xml:space="preserve"> v </w:t>
            </w:r>
            <w:r w:rsidRPr="004B2FEB">
              <w:rPr>
                <w:rFonts w:ascii="Times New Roman" w:hAnsi="Times New Roman"/>
                <w:sz w:val="24"/>
              </w:rPr>
              <w:t>článku 379 ods. 2 prvom pododseku poslednej vete CRR alebo na ktoré sa uplatňuje riziková váha 100</w:t>
            </w:r>
            <w:r w:rsidR="004B2FEB">
              <w:rPr>
                <w:rFonts w:ascii="Times New Roman" w:hAnsi="Times New Roman"/>
                <w:sz w:val="24"/>
              </w:rPr>
              <w:t> %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379 ods. 2 posledným pododsekom CRR.</w:t>
            </w:r>
            <w:r w:rsidR="004B2FEB">
              <w:rPr>
                <w:rFonts w:ascii="Times New Roman" w:hAnsi="Times New Roman"/>
                <w:sz w:val="24"/>
              </w:rPr>
              <w:t xml:space="preserve"> V </w:t>
            </w:r>
            <w:r w:rsidRPr="004B2FEB">
              <w:rPr>
                <w:rFonts w:ascii="Times New Roman" w:hAnsi="Times New Roman"/>
                <w:sz w:val="24"/>
              </w:rPr>
              <w:t>tomto riadku sa vykazujú kreditné deriváty pre n-té zlyhanie bez ratingového hodnotenia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153 ods. 8 CRR</w:t>
            </w:r>
            <w:r w:rsidR="004B2FEB">
              <w:rPr>
                <w:rFonts w:ascii="Times New Roman" w:hAnsi="Times New Roman"/>
                <w:sz w:val="24"/>
              </w:rPr>
              <w:t xml:space="preserve"> a </w:t>
            </w:r>
            <w:r w:rsidRPr="004B2FEB">
              <w:rPr>
                <w:rFonts w:ascii="Times New Roman" w:hAnsi="Times New Roman"/>
                <w:sz w:val="24"/>
              </w:rPr>
              <w:t>všetky ostatné expozície, na ktoré sa uplatňujú rizikové váhy, nezahrnuté</w:t>
            </w:r>
            <w:r w:rsidR="004B2FEB">
              <w:rPr>
                <w:rFonts w:ascii="Times New Roman" w:hAnsi="Times New Roman"/>
                <w:sz w:val="24"/>
              </w:rPr>
              <w:t xml:space="preserve"> v </w:t>
            </w:r>
            <w:r w:rsidRPr="004B2FEB">
              <w:rPr>
                <w:rFonts w:ascii="Times New Roman" w:hAnsi="Times New Roman"/>
                <w:sz w:val="24"/>
              </w:rPr>
              <w:t>inom riadku.</w:t>
            </w:r>
          </w:p>
        </w:tc>
      </w:tr>
      <w:tr w:rsidR="004D45AA" w:rsidRPr="004B2FEB" w:rsidTr="00672D2A">
        <w:tc>
          <w:tcPr>
            <w:tcW w:w="1242" w:type="dxa"/>
          </w:tcPr>
          <w:p w:rsidR="004D45AA" w:rsidRPr="004B2FEB" w:rsidRDefault="001452FC" w:rsidP="00EB4968">
            <w:pPr>
              <w:suppressAutoHyphens/>
              <w:rPr>
                <w:rFonts w:ascii="Times New Roman" w:hAnsi="Times New Roman"/>
                <w:sz w:val="24"/>
              </w:rPr>
            </w:pPr>
            <w:r w:rsidRPr="004B2FEB">
              <w:rPr>
                <w:rFonts w:ascii="Times New Roman" w:hAnsi="Times New Roman"/>
                <w:sz w:val="24"/>
              </w:rPr>
              <w:t>0180</w:t>
            </w:r>
          </w:p>
        </w:tc>
        <w:tc>
          <w:tcPr>
            <w:tcW w:w="8789" w:type="dxa"/>
          </w:tcPr>
          <w:p w:rsidR="004D45AA" w:rsidRPr="004B2FEB" w:rsidRDefault="004D45AA"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RIZIKO ZNÍŽENIA KVALITY POHĽADÁVOK</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INÝCH AKO KREDITNÝCH DÔVODOV: CELKOVÉ ODKÚPENÉ POHĽADÁVKY</w:t>
            </w:r>
          </w:p>
          <w:p w:rsidR="004D45AA" w:rsidRPr="004B2FEB" w:rsidRDefault="004D45AA" w:rsidP="00EB4968">
            <w:pPr>
              <w:suppressAutoHyphens/>
              <w:rPr>
                <w:rFonts w:ascii="Times New Roman" w:hAnsi="Times New Roman"/>
                <w:sz w:val="24"/>
              </w:rPr>
            </w:pPr>
            <w:r w:rsidRPr="004B2FEB">
              <w:rPr>
                <w:rFonts w:ascii="Times New Roman" w:hAnsi="Times New Roman"/>
                <w:sz w:val="24"/>
              </w:rPr>
              <w:t>Pozri článok 4 ods. 1 bod 53 CRR pre vymedzenie rizika zníženia kvality pohľadávok</w:t>
            </w:r>
            <w:r w:rsidR="004B2FEB">
              <w:rPr>
                <w:rFonts w:ascii="Times New Roman" w:hAnsi="Times New Roman"/>
                <w:sz w:val="24"/>
              </w:rPr>
              <w:t xml:space="preserve"> z </w:t>
            </w:r>
            <w:r w:rsidRPr="004B2FEB">
              <w:rPr>
                <w:rFonts w:ascii="Times New Roman" w:hAnsi="Times New Roman"/>
                <w:sz w:val="24"/>
              </w:rPr>
              <w:t>iných ako kreditných dôvodov. Pre výpočet hodnôt rizikovo vážených expozícií</w:t>
            </w:r>
            <w:r w:rsidR="004B2FEB">
              <w:rPr>
                <w:rFonts w:ascii="Times New Roman" w:hAnsi="Times New Roman"/>
                <w:sz w:val="24"/>
              </w:rPr>
              <w:t xml:space="preserve"> v </w:t>
            </w:r>
            <w:r w:rsidRPr="004B2FEB">
              <w:rPr>
                <w:rFonts w:ascii="Times New Roman" w:hAnsi="Times New Roman"/>
                <w:sz w:val="24"/>
              </w:rPr>
              <w:t>prípade rizika zníženia kvality pohľadávok</w:t>
            </w:r>
            <w:r w:rsidR="004B2FEB">
              <w:rPr>
                <w:rFonts w:ascii="Times New Roman" w:hAnsi="Times New Roman"/>
                <w:sz w:val="24"/>
              </w:rPr>
              <w:t xml:space="preserve"> z </w:t>
            </w:r>
            <w:r w:rsidRPr="004B2FEB">
              <w:rPr>
                <w:rFonts w:ascii="Times New Roman" w:hAnsi="Times New Roman"/>
                <w:sz w:val="24"/>
              </w:rPr>
              <w:t>iných ako kreditných dôvodov pozri článok 157 CRR. Riziko zníženia kvality pohľadávok</w:t>
            </w:r>
            <w:r w:rsidR="004B2FEB">
              <w:rPr>
                <w:rFonts w:ascii="Times New Roman" w:hAnsi="Times New Roman"/>
                <w:sz w:val="24"/>
              </w:rPr>
              <w:t xml:space="preserve"> z </w:t>
            </w:r>
            <w:r w:rsidRPr="004B2FEB">
              <w:rPr>
                <w:rFonts w:ascii="Times New Roman" w:hAnsi="Times New Roman"/>
                <w:sz w:val="24"/>
              </w:rPr>
              <w:t>iných ako kreditných dôvodov sa vykazuje pri odkúpených podnikových</w:t>
            </w:r>
            <w:r w:rsidR="004B2FEB">
              <w:rPr>
                <w:rFonts w:ascii="Times New Roman" w:hAnsi="Times New Roman"/>
                <w:sz w:val="24"/>
              </w:rPr>
              <w:t xml:space="preserve"> a </w:t>
            </w:r>
            <w:r w:rsidRPr="004B2FEB">
              <w:rPr>
                <w:rFonts w:ascii="Times New Roman" w:hAnsi="Times New Roman"/>
                <w:sz w:val="24"/>
              </w:rPr>
              <w:t>retailových pohľadávkach.</w:t>
            </w:r>
          </w:p>
          <w:p w:rsidR="004D45AA" w:rsidRPr="004B2FEB" w:rsidRDefault="004D45AA" w:rsidP="00EB4968">
            <w:pPr>
              <w:suppressAutoHyphens/>
              <w:rPr>
                <w:rFonts w:ascii="Times New Roman" w:hAnsi="Times New Roman"/>
                <w:sz w:val="24"/>
              </w:rPr>
            </w:pPr>
          </w:p>
        </w:tc>
      </w:tr>
    </w:tbl>
    <w:p w:rsidR="004357B9" w:rsidRPr="004B2FEB" w:rsidRDefault="004357B9" w:rsidP="00EB4968">
      <w:pPr>
        <w:suppressAutoHyphens/>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22" w:name="_Toc473560911"/>
      <w:bookmarkStart w:id="323" w:name="_Toc58833311"/>
      <w:r w:rsidRPr="004B2FEB">
        <w:rPr>
          <w:rFonts w:ascii="Times New Roman" w:hAnsi="Times New Roman"/>
          <w:sz w:val="24"/>
          <w:u w:val="none"/>
        </w:rPr>
        <w:t>3.3.4.</w:t>
      </w:r>
      <w:r w:rsidR="001D303E" w:rsidRPr="004B2FEB">
        <w:rPr>
          <w:rFonts w:ascii="Times New Roman" w:hAnsi="Times New Roman"/>
          <w:u w:val="none"/>
        </w:rPr>
        <w:tab/>
      </w:r>
      <w:r w:rsidRPr="004B2FEB">
        <w:rPr>
          <w:rFonts w:ascii="Times New Roman" w:hAnsi="Times New Roman"/>
          <w:sz w:val="24"/>
        </w:rPr>
        <w:t>C 08.02 – Kreditné riziko</w:t>
      </w:r>
      <w:r w:rsidR="004B2FEB">
        <w:rPr>
          <w:rFonts w:ascii="Times New Roman" w:hAnsi="Times New Roman"/>
          <w:sz w:val="24"/>
        </w:rPr>
        <w:t xml:space="preserve"> a </w:t>
      </w:r>
      <w:r w:rsidRPr="004B2FEB">
        <w:rPr>
          <w:rFonts w:ascii="Times New Roman" w:hAnsi="Times New Roman"/>
          <w:sz w:val="24"/>
        </w:rPr>
        <w:t>kreditné riziko protistrany</w:t>
      </w:r>
      <w:r w:rsidR="004B2FEB">
        <w:rPr>
          <w:rFonts w:ascii="Times New Roman" w:hAnsi="Times New Roman"/>
          <w:sz w:val="24"/>
        </w:rPr>
        <w:t xml:space="preserve"> a </w:t>
      </w:r>
      <w:r w:rsidRPr="004B2FEB">
        <w:rPr>
          <w:rFonts w:ascii="Times New Roman" w:hAnsi="Times New Roman"/>
          <w:sz w:val="24"/>
        </w:rPr>
        <w:t>bezodplatné dodanie: Prístup IRB ku kapitálovým požiadavkám: rozčlenenie podľa ratingových stupňov alebo skupín dlžníkov (vzor CR IRB 2)</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4B2FEB" w:rsidTr="00672D2A">
        <w:tc>
          <w:tcPr>
            <w:tcW w:w="2024" w:type="dxa"/>
            <w:shd w:val="clear" w:color="auto" w:fill="BFBFBF"/>
          </w:tcPr>
          <w:p w:rsidR="001C7AB7" w:rsidRPr="004B2FEB" w:rsidRDefault="001C7AB7" w:rsidP="00EB4968">
            <w:pPr>
              <w:suppressAutoHyphens/>
              <w:rPr>
                <w:rFonts w:ascii="Times New Roman" w:hAnsi="Times New Roman"/>
                <w:sz w:val="24"/>
              </w:rPr>
            </w:pPr>
            <w:r w:rsidRPr="004B2FEB">
              <w:rPr>
                <w:rFonts w:ascii="Times New Roman" w:hAnsi="Times New Roman"/>
                <w:sz w:val="24"/>
              </w:rPr>
              <w:t>Stĺpec</w:t>
            </w:r>
          </w:p>
        </w:tc>
        <w:tc>
          <w:tcPr>
            <w:tcW w:w="7804" w:type="dxa"/>
            <w:shd w:val="clear" w:color="auto" w:fill="BFBFBF"/>
          </w:tcPr>
          <w:p w:rsidR="001C7AB7" w:rsidRPr="004B2FEB" w:rsidRDefault="001C7AB7" w:rsidP="00EB4968">
            <w:pPr>
              <w:suppressAutoHyphens/>
              <w:rPr>
                <w:rFonts w:ascii="Times New Roman" w:hAnsi="Times New Roman"/>
                <w:sz w:val="24"/>
              </w:rPr>
            </w:pPr>
            <w:r w:rsidRPr="004B2FEB">
              <w:rPr>
                <w:rFonts w:ascii="Times New Roman" w:hAnsi="Times New Roman"/>
                <w:sz w:val="24"/>
              </w:rPr>
              <w:t>Pokyny</w:t>
            </w:r>
          </w:p>
        </w:tc>
      </w:tr>
      <w:tr w:rsidR="00E97CD2" w:rsidRPr="004B2FEB" w:rsidTr="00672D2A">
        <w:tc>
          <w:tcPr>
            <w:tcW w:w="2024" w:type="dxa"/>
          </w:tcPr>
          <w:p w:rsidR="00E97CD2" w:rsidRPr="004B2FEB" w:rsidRDefault="001452FC" w:rsidP="00EB4968">
            <w:pPr>
              <w:suppressAutoHyphens/>
              <w:rPr>
                <w:rFonts w:ascii="Times New Roman" w:hAnsi="Times New Roman"/>
                <w:sz w:val="24"/>
              </w:rPr>
            </w:pPr>
            <w:r w:rsidRPr="004B2FEB">
              <w:rPr>
                <w:rFonts w:ascii="Times New Roman" w:hAnsi="Times New Roman"/>
                <w:sz w:val="24"/>
              </w:rPr>
              <w:t>0005</w:t>
            </w:r>
          </w:p>
        </w:tc>
        <w:tc>
          <w:tcPr>
            <w:tcW w:w="7804" w:type="dxa"/>
          </w:tcPr>
          <w:p w:rsidR="00E97CD2" w:rsidRPr="004B2FEB" w:rsidRDefault="00E97CD2" w:rsidP="00EB4968">
            <w:pPr>
              <w:suppressAutoHyphens/>
              <w:rPr>
                <w:rFonts w:ascii="Times New Roman" w:hAnsi="Times New Roman"/>
                <w:b/>
                <w:sz w:val="24"/>
                <w:u w:val="single"/>
              </w:rPr>
            </w:pPr>
            <w:r w:rsidRPr="004B2FEB">
              <w:rPr>
                <w:rFonts w:ascii="Times New Roman" w:hAnsi="Times New Roman"/>
                <w:b/>
                <w:sz w:val="24"/>
                <w:u w:val="single"/>
              </w:rPr>
              <w:t>Ratingový stupeň dlžníka (identifikátor riadku)</w:t>
            </w:r>
          </w:p>
          <w:p w:rsidR="00E97CD2" w:rsidRPr="004B2FEB" w:rsidRDefault="00E97CD2" w:rsidP="00EB4968">
            <w:pPr>
              <w:suppressAutoHyphens/>
              <w:rPr>
                <w:rFonts w:ascii="Times New Roman" w:hAnsi="Times New Roman"/>
                <w:sz w:val="24"/>
              </w:rPr>
            </w:pPr>
            <w:r w:rsidRPr="004B2FEB">
              <w:rPr>
                <w:rFonts w:ascii="Times New Roman" w:hAnsi="Times New Roman"/>
                <w:sz w:val="24"/>
              </w:rPr>
              <w:t>Ide</w:t>
            </w:r>
            <w:r w:rsidR="004B2FEB">
              <w:rPr>
                <w:rFonts w:ascii="Times New Roman" w:hAnsi="Times New Roman"/>
                <w:sz w:val="24"/>
              </w:rPr>
              <w:t xml:space="preserve"> o </w:t>
            </w:r>
            <w:r w:rsidRPr="004B2FEB">
              <w:rPr>
                <w:rFonts w:ascii="Times New Roman" w:hAnsi="Times New Roman"/>
                <w:sz w:val="24"/>
              </w:rPr>
              <w:t>identifikátor riadku, ktorý musí byť jednoznačný pre každý riadok príslušného hárku vzoru. Riadi sa číselným poradím 1, 2, 3 atď.</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Ako prvý sa má vykazovať stupeň (alebo skupina), ktorý je najlepší, potom druhý najlepší atď. Posledným vykazovaným stupňom alebo stupňami (alebo skupinou) je stupeň expozícií</w:t>
            </w:r>
            <w:r w:rsidR="004B2FEB">
              <w:rPr>
                <w:rFonts w:ascii="Times New Roman" w:hAnsi="Times New Roman"/>
                <w:sz w:val="24"/>
              </w:rPr>
              <w:t xml:space="preserve"> v </w:t>
            </w:r>
            <w:r w:rsidRPr="004B2FEB">
              <w:rPr>
                <w:rFonts w:ascii="Times New Roman" w:hAnsi="Times New Roman"/>
                <w:sz w:val="24"/>
              </w:rPr>
              <w:t xml:space="preserve">stave zlyhania. </w:t>
            </w:r>
          </w:p>
        </w:tc>
      </w:tr>
      <w:tr w:rsidR="001C7AB7" w:rsidRPr="004B2FEB" w:rsidTr="00672D2A">
        <w:tc>
          <w:tcPr>
            <w:tcW w:w="2024" w:type="dxa"/>
          </w:tcPr>
          <w:p w:rsidR="001C7AB7" w:rsidRPr="004B2FEB" w:rsidRDefault="001452FC" w:rsidP="00EB4968">
            <w:pPr>
              <w:suppressAutoHyphens/>
              <w:rPr>
                <w:rFonts w:ascii="Times New Roman" w:hAnsi="Times New Roman"/>
                <w:sz w:val="24"/>
              </w:rPr>
            </w:pPr>
            <w:r w:rsidRPr="004B2FEB">
              <w:rPr>
                <w:rFonts w:ascii="Times New Roman" w:hAnsi="Times New Roman"/>
                <w:sz w:val="24"/>
              </w:rPr>
              <w:t>0010 –⁠ 0300</w:t>
            </w:r>
          </w:p>
        </w:tc>
        <w:tc>
          <w:tcPr>
            <w:tcW w:w="7804"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Pokyny ku každému</w:t>
            </w:r>
            <w:r w:rsidR="004B2FEB">
              <w:rPr>
                <w:rFonts w:ascii="Times New Roman" w:hAnsi="Times New Roman"/>
                <w:sz w:val="24"/>
              </w:rPr>
              <w:t xml:space="preserve"> z </w:t>
            </w:r>
            <w:r w:rsidRPr="004B2FEB">
              <w:rPr>
                <w:rFonts w:ascii="Times New Roman" w:hAnsi="Times New Roman"/>
                <w:sz w:val="24"/>
              </w:rPr>
              <w:t>týchto stĺpcov sú rovnaké ako pre zodpovedajúce očíslované stĺpce vo vzore CR IRB 1.</w:t>
            </w:r>
          </w:p>
        </w:tc>
      </w:tr>
    </w:tbl>
    <w:p w:rsidR="001C7AB7" w:rsidRPr="004B2FEB" w:rsidRDefault="001C7AB7" w:rsidP="00EB4968">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4B2FEB" w:rsidTr="00672D2A">
        <w:tc>
          <w:tcPr>
            <w:tcW w:w="2024" w:type="dxa"/>
            <w:shd w:val="pct25" w:color="auto" w:fill="auto"/>
          </w:tcPr>
          <w:p w:rsidR="001C7AB7" w:rsidRPr="004B2FEB" w:rsidRDefault="001C7AB7" w:rsidP="00EB4968">
            <w:pPr>
              <w:suppressAutoHyphens/>
              <w:rPr>
                <w:rFonts w:ascii="Times New Roman" w:hAnsi="Times New Roman"/>
                <w:sz w:val="24"/>
              </w:rPr>
            </w:pPr>
            <w:r w:rsidRPr="004B2FEB">
              <w:rPr>
                <w:rFonts w:ascii="Times New Roman" w:hAnsi="Times New Roman"/>
                <w:sz w:val="24"/>
              </w:rPr>
              <w:t>Riadok</w:t>
            </w:r>
          </w:p>
        </w:tc>
        <w:tc>
          <w:tcPr>
            <w:tcW w:w="7804" w:type="dxa"/>
            <w:shd w:val="pct25" w:color="auto" w:fill="auto"/>
          </w:tcPr>
          <w:p w:rsidR="001C7AB7" w:rsidRPr="004B2FEB" w:rsidRDefault="001C7AB7" w:rsidP="00EB4968">
            <w:pPr>
              <w:suppressAutoHyphens/>
              <w:rPr>
                <w:rFonts w:ascii="Times New Roman" w:hAnsi="Times New Roman"/>
                <w:sz w:val="24"/>
              </w:rPr>
            </w:pPr>
            <w:r w:rsidRPr="004B2FEB">
              <w:rPr>
                <w:rFonts w:ascii="Times New Roman" w:hAnsi="Times New Roman"/>
                <w:sz w:val="24"/>
              </w:rPr>
              <w:t>Pokyny</w:t>
            </w:r>
          </w:p>
        </w:tc>
      </w:tr>
      <w:tr w:rsidR="001C7AB7" w:rsidRPr="004B2FEB" w:rsidTr="00672D2A">
        <w:tc>
          <w:tcPr>
            <w:tcW w:w="2024"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0010 – 0001 – 0010 – NNNN</w:t>
            </w:r>
          </w:p>
        </w:tc>
        <w:tc>
          <w:tcPr>
            <w:tcW w:w="7804" w:type="dxa"/>
          </w:tcPr>
          <w:p w:rsidR="001C7AB7" w:rsidRPr="004B2FEB" w:rsidRDefault="001C7AB7" w:rsidP="00EB4968">
            <w:pPr>
              <w:suppressAutoHyphens/>
              <w:rPr>
                <w:rFonts w:ascii="Times New Roman" w:hAnsi="Times New Roman"/>
                <w:sz w:val="24"/>
              </w:rPr>
            </w:pPr>
            <w:r w:rsidRPr="004B2FEB">
              <w:rPr>
                <w:rFonts w:ascii="Times New Roman" w:hAnsi="Times New Roman"/>
                <w:sz w:val="24"/>
              </w:rPr>
              <w:t>Hodnoty vykazované</w:t>
            </w:r>
            <w:r w:rsidR="004B2FEB">
              <w:rPr>
                <w:rFonts w:ascii="Times New Roman" w:hAnsi="Times New Roman"/>
                <w:sz w:val="24"/>
              </w:rPr>
              <w:t xml:space="preserve"> v </w:t>
            </w:r>
            <w:r w:rsidRPr="004B2FEB">
              <w:rPr>
                <w:rFonts w:ascii="Times New Roman" w:hAnsi="Times New Roman"/>
                <w:sz w:val="24"/>
              </w:rPr>
              <w:t>týchto riadkoch sa musia uvádzať</w:t>
            </w:r>
            <w:r w:rsidR="004B2FEB">
              <w:rPr>
                <w:rFonts w:ascii="Times New Roman" w:hAnsi="Times New Roman"/>
                <w:sz w:val="24"/>
              </w:rPr>
              <w:t xml:space="preserve"> v </w:t>
            </w:r>
            <w:r w:rsidRPr="004B2FEB">
              <w:rPr>
                <w:rFonts w:ascii="Times New Roman" w:hAnsi="Times New Roman"/>
                <w:sz w:val="24"/>
              </w:rPr>
              <w:t>poradí zodpovedajúcom PD priradenej ratingovému stupňu alebo skupine dlžníkov. PD dlžníkov</w:t>
            </w:r>
            <w:r w:rsidR="004B2FEB">
              <w:rPr>
                <w:rFonts w:ascii="Times New Roman" w:hAnsi="Times New Roman"/>
                <w:sz w:val="24"/>
              </w:rPr>
              <w:t xml:space="preserve"> v </w:t>
            </w:r>
            <w:r w:rsidRPr="004B2FEB">
              <w:rPr>
                <w:rFonts w:ascii="Times New Roman" w:hAnsi="Times New Roman"/>
                <w:sz w:val="24"/>
              </w:rPr>
              <w:t>stave zlyhania je 100</w:t>
            </w:r>
            <w:r w:rsidR="004B2FEB">
              <w:rPr>
                <w:rFonts w:ascii="Times New Roman" w:hAnsi="Times New Roman"/>
                <w:sz w:val="24"/>
              </w:rPr>
              <w:t> %</w:t>
            </w:r>
            <w:r w:rsidRPr="004B2FEB">
              <w:rPr>
                <w:rFonts w:ascii="Times New Roman" w:hAnsi="Times New Roman"/>
                <w:sz w:val="24"/>
              </w:rPr>
              <w:t>. Expozície, na ktoré sa vzťahuje alternatívne zaobchádzanie pre kolaterál vo forme nehnuteľného majetku (dostupné len vtedy, keď sa nepoužívajú vlastné odhady pre LGD), sa neprideľujú podľa PD dlžníka</w:t>
            </w:r>
            <w:r w:rsidR="004B2FEB">
              <w:rPr>
                <w:rFonts w:ascii="Times New Roman" w:hAnsi="Times New Roman"/>
                <w:sz w:val="24"/>
              </w:rPr>
              <w:t xml:space="preserve"> a </w:t>
            </w:r>
            <w:r w:rsidRPr="004B2FEB">
              <w:rPr>
                <w:rFonts w:ascii="Times New Roman" w:hAnsi="Times New Roman"/>
                <w:sz w:val="24"/>
              </w:rPr>
              <w:t>nevykazujú sa</w:t>
            </w:r>
            <w:r w:rsidR="004B2FEB">
              <w:rPr>
                <w:rFonts w:ascii="Times New Roman" w:hAnsi="Times New Roman"/>
                <w:sz w:val="24"/>
              </w:rPr>
              <w:t xml:space="preserve"> v </w:t>
            </w:r>
            <w:r w:rsidRPr="004B2FEB">
              <w:rPr>
                <w:rFonts w:ascii="Times New Roman" w:hAnsi="Times New Roman"/>
                <w:sz w:val="24"/>
              </w:rPr>
              <w:t>tomto vzore.</w:t>
            </w:r>
          </w:p>
        </w:tc>
      </w:tr>
    </w:tbl>
    <w:p w:rsidR="004357B9" w:rsidRPr="004B2FEB" w:rsidRDefault="004357B9" w:rsidP="00EB4968">
      <w:pPr>
        <w:pStyle w:val="InstructionsText"/>
        <w:suppressAutoHyphens/>
      </w:pPr>
    </w:p>
    <w:p w:rsidR="008151A6" w:rsidRPr="004B2FEB" w:rsidRDefault="008151A6" w:rsidP="009D24C3">
      <w:pPr>
        <w:pStyle w:val="Instructionsberschrift2"/>
        <w:numPr>
          <w:ilvl w:val="2"/>
          <w:numId w:val="32"/>
        </w:numPr>
        <w:suppressAutoHyphens/>
        <w:rPr>
          <w:rFonts w:ascii="Times New Roman" w:hAnsi="Times New Roman" w:cs="Times New Roman"/>
          <w:sz w:val="24"/>
        </w:rPr>
      </w:pPr>
      <w:bookmarkStart w:id="324" w:name="_Toc19715755"/>
      <w:bookmarkStart w:id="325" w:name="_Toc58833312"/>
      <w:r w:rsidRPr="004B2FEB">
        <w:rPr>
          <w:rFonts w:ascii="Times New Roman" w:hAnsi="Times New Roman"/>
          <w:sz w:val="24"/>
        </w:rPr>
        <w:t>C 08.03 – Kreditné riziko</w:t>
      </w:r>
      <w:r w:rsidR="004B2FEB">
        <w:rPr>
          <w:rFonts w:ascii="Times New Roman" w:hAnsi="Times New Roman"/>
          <w:sz w:val="24"/>
        </w:rPr>
        <w:t xml:space="preserve"> a </w:t>
      </w:r>
      <w:r w:rsidRPr="004B2FEB">
        <w:rPr>
          <w:rFonts w:ascii="Times New Roman" w:hAnsi="Times New Roman"/>
          <w:sz w:val="24"/>
        </w:rPr>
        <w:t>bezodplatné dodanie: Prístup IRB ku kapitálovým požiadavkám [rozčlenenie podľa rozsahu PD (CR IRB 3)]</w:t>
      </w:r>
      <w:bookmarkEnd w:id="324"/>
      <w:bookmarkEnd w:id="325"/>
    </w:p>
    <w:p w:rsidR="008151A6" w:rsidRPr="004B2FEB" w:rsidRDefault="008151A6" w:rsidP="009D24C3">
      <w:pPr>
        <w:pStyle w:val="Instructionsberschrift2"/>
        <w:numPr>
          <w:ilvl w:val="3"/>
          <w:numId w:val="32"/>
        </w:numPr>
        <w:suppressAutoHyphens/>
        <w:rPr>
          <w:rFonts w:ascii="Times New Roman" w:hAnsi="Times New Roman" w:cs="Times New Roman"/>
          <w:sz w:val="24"/>
        </w:rPr>
      </w:pPr>
      <w:bookmarkStart w:id="326" w:name="_Toc19715756"/>
      <w:bookmarkStart w:id="327" w:name="_Toc58833313"/>
      <w:r w:rsidRPr="004B2FEB">
        <w:rPr>
          <w:rFonts w:ascii="Times New Roman" w:hAnsi="Times New Roman"/>
          <w:sz w:val="24"/>
        </w:rPr>
        <w:t>Všeobecné poznámky</w:t>
      </w:r>
      <w:bookmarkEnd w:id="326"/>
      <w:bookmarkEnd w:id="327"/>
    </w:p>
    <w:p w:rsidR="008151A6"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77</w:t>
      </w:r>
      <w:r w:rsidRPr="004B2FEB">
        <w:fldChar w:fldCharType="end"/>
      </w:r>
      <w:r w:rsidR="00D11E4C" w:rsidRPr="004B2FEB">
        <w:t>. Inštitúcie vykazujú informácie zahrnuté</w:t>
      </w:r>
      <w:r w:rsidR="004B2FEB">
        <w:t xml:space="preserve"> v </w:t>
      </w:r>
      <w:r w:rsidR="00D11E4C" w:rsidRPr="004B2FEB">
        <w:t>tomto vzore pri uplatňovaní článku 452 písm. g) bodov i) až v) CRR</w:t>
      </w:r>
      <w:r w:rsidR="004B2FEB">
        <w:t xml:space="preserve"> s </w:t>
      </w:r>
      <w:r w:rsidR="00D11E4C" w:rsidRPr="004B2FEB">
        <w:t>cieľom poskytnúť informácie</w:t>
      </w:r>
      <w:r w:rsidR="004B2FEB">
        <w:t xml:space="preserve"> o </w:t>
      </w:r>
      <w:r w:rsidR="00D11E4C" w:rsidRPr="004B2FEB">
        <w:t>hlavných parametroch použitých na výpočet kapitálových požiadaviek pri prístupe IRB. Informácie vykazované</w:t>
      </w:r>
      <w:r w:rsidR="004B2FEB">
        <w:t xml:space="preserve"> v </w:t>
      </w:r>
      <w:r w:rsidR="00D11E4C" w:rsidRPr="004B2FEB">
        <w:t>tomto vzore nezahŕňajú údaje</w:t>
      </w:r>
      <w:r w:rsidR="004B2FEB">
        <w:t xml:space="preserve"> o </w:t>
      </w:r>
      <w:r w:rsidR="00D11E4C" w:rsidRPr="004B2FEB">
        <w:t>špecializovanom financovaní uvedené</w:t>
      </w:r>
      <w:r w:rsidR="004B2FEB">
        <w:t xml:space="preserve"> v </w:t>
      </w:r>
      <w:r w:rsidR="00D11E4C" w:rsidRPr="004B2FEB">
        <w:t>článku 153 ods. 5 CRR, ktoré sú zahrnuté vo vzore C 08.06.</w:t>
      </w:r>
      <w:r w:rsidR="004B2FEB">
        <w:t xml:space="preserve"> Z </w:t>
      </w:r>
      <w:r w:rsidR="00D11E4C" w:rsidRPr="004B2FEB">
        <w:t>tohto vzoru sú vylúčené expozície voči kreditnému riziku protistrany (CCR) (tretia časť hlava II kapitola 6 CRR).</w:t>
      </w:r>
    </w:p>
    <w:p w:rsidR="008151A6" w:rsidRPr="004B2FEB" w:rsidRDefault="008151A6" w:rsidP="009D24C3">
      <w:pPr>
        <w:pStyle w:val="Instructionsberschrift2"/>
        <w:numPr>
          <w:ilvl w:val="3"/>
          <w:numId w:val="32"/>
        </w:numPr>
        <w:suppressAutoHyphens/>
        <w:ind w:left="709"/>
        <w:rPr>
          <w:rFonts w:ascii="Times New Roman" w:hAnsi="Times New Roman" w:cs="Times New Roman"/>
          <w:sz w:val="24"/>
        </w:rPr>
      </w:pPr>
      <w:bookmarkStart w:id="328" w:name="_Toc19715757"/>
      <w:bookmarkStart w:id="329" w:name="_Toc58833314"/>
      <w:r w:rsidRPr="004B2FEB">
        <w:rPr>
          <w:rFonts w:ascii="Times New Roman" w:hAnsi="Times New Roman"/>
          <w:sz w:val="24"/>
        </w:rPr>
        <w:t>Pokyny týkajúce sa konkrétnych pozícií</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B2FEB" w:rsidTr="00664874">
        <w:tc>
          <w:tcPr>
            <w:tcW w:w="1188"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Stĺpce</w:t>
            </w:r>
          </w:p>
        </w:tc>
        <w:tc>
          <w:tcPr>
            <w:tcW w:w="8843"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lastRenderedPageBreak/>
              <w:t>0010</w:t>
            </w:r>
          </w:p>
          <w:p w:rsidR="008151A6" w:rsidRPr="004B2FEB" w:rsidRDefault="008151A6" w:rsidP="00EB4968">
            <w:pPr>
              <w:suppressAutoHyphens/>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SÚVAHOVÉ EXPOZÍCIE</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Hodnota expozície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166 ods. 1 až 7 CRR</w:t>
            </w:r>
            <w:r w:rsidRPr="004B2FEB">
              <w:rPr>
                <w:rFonts w:ascii="Times New Roman" w:hAnsi="Times New Roman"/>
              </w:rPr>
              <w:t xml:space="preserve"> </w:t>
            </w:r>
            <w:r w:rsidRPr="004B2FEB">
              <w:rPr>
                <w:rFonts w:ascii="Times New Roman" w:hAnsi="Times New Roman"/>
                <w:sz w:val="24"/>
              </w:rPr>
              <w:t>bez zohľadnenia akýchkoľvek úprav kreditného rizika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PODSÚVAHOVÉ EXPOZÍCIE PRED UPLATNENÍM KONVERZNÝCH FAKTOROV</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Hodnota expozície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166 ods. 1 až 7 CRR bez zohľadnenia akýchkoľvek úprav kreditného rizika</w:t>
            </w:r>
            <w:r w:rsidR="004B2FEB">
              <w:rPr>
                <w:rFonts w:ascii="Times New Roman" w:hAnsi="Times New Roman"/>
                <w:sz w:val="24"/>
              </w:rPr>
              <w:t xml:space="preserve"> a </w:t>
            </w:r>
            <w:r w:rsidRPr="004B2FEB">
              <w:rPr>
                <w:rFonts w:ascii="Times New Roman" w:hAnsi="Times New Roman"/>
                <w:sz w:val="24"/>
              </w:rPr>
              <w:t>akýchkoľvek konverzných faktorov, vlastných odhadov či konverzných faktorov uvedených</w:t>
            </w:r>
            <w:r w:rsidR="004B2FEB">
              <w:rPr>
                <w:rFonts w:ascii="Times New Roman" w:hAnsi="Times New Roman"/>
                <w:sz w:val="24"/>
              </w:rPr>
              <w:t xml:space="preserve"> v </w:t>
            </w:r>
            <w:r w:rsidRPr="004B2FEB">
              <w:rPr>
                <w:rFonts w:ascii="Times New Roman" w:hAnsi="Times New Roman"/>
                <w:sz w:val="24"/>
              </w:rPr>
              <w:t>článku 166 ods. 8 CRR alebo akýchkoľvek percentuálnych podielov uvedených</w:t>
            </w:r>
            <w:r w:rsidR="004B2FEB">
              <w:rPr>
                <w:rFonts w:ascii="Times New Roman" w:hAnsi="Times New Roman"/>
                <w:sz w:val="24"/>
              </w:rPr>
              <w:t xml:space="preserve"> v </w:t>
            </w:r>
            <w:r w:rsidRPr="004B2FEB">
              <w:rPr>
                <w:rFonts w:ascii="Times New Roman" w:hAnsi="Times New Roman"/>
                <w:sz w:val="24"/>
              </w:rPr>
              <w:t>článku 166 ods. 10 CRR.</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Podsúvahové expozície zahŕňajú všetky záväzné, ale nečerpané sumy</w:t>
            </w:r>
            <w:r w:rsidR="004B2FEB">
              <w:rPr>
                <w:rFonts w:ascii="Times New Roman" w:hAnsi="Times New Roman"/>
                <w:sz w:val="24"/>
              </w:rPr>
              <w:t xml:space="preserve"> a </w:t>
            </w:r>
            <w:r w:rsidRPr="004B2FEB">
              <w:rPr>
                <w:rFonts w:ascii="Times New Roman" w:hAnsi="Times New Roman"/>
                <w:sz w:val="24"/>
              </w:rPr>
              <w:t>všetky podsúvahové položky uvedené</w:t>
            </w:r>
            <w:r w:rsidR="004B2FEB">
              <w:rPr>
                <w:rFonts w:ascii="Times New Roman" w:hAnsi="Times New Roman"/>
                <w:sz w:val="24"/>
              </w:rPr>
              <w:t xml:space="preserve"> v </w:t>
            </w:r>
            <w:r w:rsidRPr="004B2FEB">
              <w:rPr>
                <w:rFonts w:ascii="Times New Roman" w:hAnsi="Times New Roman"/>
                <w:sz w:val="24"/>
              </w:rPr>
              <w:t>prílohe I</w:t>
            </w:r>
            <w:r w:rsidR="004B2FEB">
              <w:rPr>
                <w:rFonts w:ascii="Times New Roman" w:hAnsi="Times New Roman"/>
                <w:sz w:val="24"/>
              </w:rPr>
              <w:t xml:space="preserve"> k </w:t>
            </w:r>
            <w:r w:rsidRPr="004B2FEB">
              <w:rPr>
                <w:rFonts w:ascii="Times New Roman" w:hAnsi="Times New Roman"/>
                <w:sz w:val="24"/>
              </w:rPr>
              <w:t>CRR.</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EXPOZÍCIAMI VÁŽENÉ PRIEMERNÉ KONVERZNÉ FAKTORY</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Pri všetkých expozíciách zahrnutých</w:t>
            </w:r>
            <w:r w:rsidR="004B2FEB">
              <w:rPr>
                <w:rFonts w:ascii="Times New Roman" w:hAnsi="Times New Roman"/>
                <w:sz w:val="24"/>
              </w:rPr>
              <w:t xml:space="preserve"> v </w:t>
            </w:r>
            <w:r w:rsidRPr="004B2FEB">
              <w:rPr>
                <w:rFonts w:ascii="Times New Roman" w:hAnsi="Times New Roman"/>
                <w:sz w:val="24"/>
              </w:rPr>
              <w:t>každej skupine pevného rozsahu PD priemerný konverzný faktor použitý inštitúciami pri ich výpočte hodnôt rizikovo vážených expozícií vážený podsúvahovou expozíciou pred uplatnením konverzného faktora úverov, ako je vykázaná</w:t>
            </w:r>
            <w:r w:rsidR="004B2FEB">
              <w:rPr>
                <w:rFonts w:ascii="Times New Roman" w:hAnsi="Times New Roman"/>
                <w:sz w:val="24"/>
              </w:rPr>
              <w:t xml:space="preserve"> v </w:t>
            </w:r>
            <w:r w:rsidRPr="004B2FEB">
              <w:rPr>
                <w:rFonts w:ascii="Times New Roman" w:hAnsi="Times New Roman"/>
                <w:sz w:val="24"/>
              </w:rPr>
              <w:t xml:space="preserve">stĺpci 0020. </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HODNOTA EXPOZÍCIE PO UPLATNENÍ KONVERZNÝCH FAKTOROV A PO ZMIERŇOVANÍ KREDITNÉHO RIZIKA</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Hodnota expozície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166 CRR.</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Tento stĺpec zahŕňa súčet hodnoty expozície</w:t>
            </w:r>
            <w:r w:rsidR="004B2FEB">
              <w:rPr>
                <w:rFonts w:ascii="Times New Roman" w:hAnsi="Times New Roman"/>
                <w:sz w:val="24"/>
              </w:rPr>
              <w:t xml:space="preserve"> v </w:t>
            </w:r>
            <w:r w:rsidRPr="004B2FEB">
              <w:rPr>
                <w:rFonts w:ascii="Times New Roman" w:hAnsi="Times New Roman"/>
                <w:sz w:val="24"/>
              </w:rPr>
              <w:t>prípade súvahových expozícií</w:t>
            </w:r>
            <w:r w:rsidR="004B2FEB">
              <w:rPr>
                <w:rFonts w:ascii="Times New Roman" w:hAnsi="Times New Roman"/>
                <w:sz w:val="24"/>
              </w:rPr>
              <w:t xml:space="preserve"> a </w:t>
            </w:r>
            <w:r w:rsidRPr="004B2FEB">
              <w:rPr>
                <w:rFonts w:ascii="Times New Roman" w:hAnsi="Times New Roman"/>
                <w:sz w:val="24"/>
              </w:rPr>
              <w:t>podsúvahových expozícií po uplatnení konverzných faktorov</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166 ods. 8 až 10 CRR</w:t>
            </w:r>
            <w:r w:rsidR="004B2FEB">
              <w:rPr>
                <w:rFonts w:ascii="Times New Roman" w:hAnsi="Times New Roman"/>
                <w:sz w:val="24"/>
              </w:rPr>
              <w:t xml:space="preserve"> a </w:t>
            </w:r>
            <w:r w:rsidRPr="004B2FEB">
              <w:rPr>
                <w:rFonts w:ascii="Times New Roman" w:hAnsi="Times New Roman"/>
                <w:sz w:val="24"/>
              </w:rPr>
              <w:t>po postupoch zmierňovania kreditného rizika.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EXPOZÍCIAMI VÁŽENÁ PRIEMERNÁ PD (%)</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Pri všetkých expozíciách zahrnutých</w:t>
            </w:r>
            <w:r w:rsidR="004B2FEB">
              <w:rPr>
                <w:rFonts w:ascii="Times New Roman" w:hAnsi="Times New Roman"/>
                <w:sz w:val="24"/>
              </w:rPr>
              <w:t xml:space="preserve"> v </w:t>
            </w:r>
            <w:r w:rsidRPr="004B2FEB">
              <w:rPr>
                <w:rFonts w:ascii="Times New Roman" w:hAnsi="Times New Roman"/>
                <w:sz w:val="24"/>
              </w:rPr>
              <w:t>každej skupine pevného rozsahu PD odhad priemernej PD každého dlžníka, vážený hodnotou expozície po uplatnení konverzných faktorov úverov</w:t>
            </w:r>
            <w:r w:rsidR="004B2FEB">
              <w:rPr>
                <w:rFonts w:ascii="Times New Roman" w:hAnsi="Times New Roman"/>
                <w:sz w:val="24"/>
              </w:rPr>
              <w:t xml:space="preserve"> a </w:t>
            </w:r>
            <w:r w:rsidRPr="004B2FEB">
              <w:rPr>
                <w:rFonts w:ascii="Times New Roman" w:hAnsi="Times New Roman"/>
                <w:sz w:val="24"/>
              </w:rPr>
              <w:t>zmierňovania kreditného rizika, ako je vykázaná</w:t>
            </w:r>
            <w:r w:rsidR="004B2FEB">
              <w:rPr>
                <w:rFonts w:ascii="Times New Roman" w:hAnsi="Times New Roman"/>
                <w:sz w:val="24"/>
              </w:rPr>
              <w:t xml:space="preserve"> v </w:t>
            </w:r>
            <w:r w:rsidRPr="004B2FEB">
              <w:rPr>
                <w:rFonts w:ascii="Times New Roman" w:hAnsi="Times New Roman"/>
                <w:sz w:val="24"/>
              </w:rPr>
              <w:t>stĺpci 0040.</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POČET DLŽNÍKOV</w:t>
            </w:r>
          </w:p>
          <w:p w:rsidR="004B2FEB" w:rsidRDefault="008151A6" w:rsidP="00EB4968">
            <w:pPr>
              <w:suppressAutoHyphens/>
              <w:rPr>
                <w:rFonts w:ascii="Times New Roman" w:hAnsi="Times New Roman"/>
                <w:sz w:val="24"/>
              </w:rPr>
            </w:pPr>
            <w:r w:rsidRPr="004B2FEB">
              <w:rPr>
                <w:rFonts w:ascii="Times New Roman" w:hAnsi="Times New Roman"/>
                <w:sz w:val="24"/>
              </w:rPr>
              <w:t>Počet právnych subjektov alebo dlžníkov pridelených ku každej skupine pevného rozsahu PD</w:t>
            </w:r>
            <w:r w:rsidR="004B2FEB">
              <w:rPr>
                <w:rFonts w:ascii="Times New Roman" w:hAnsi="Times New Roman"/>
                <w:sz w:val="24"/>
              </w:rPr>
              <w:t>.</w:t>
            </w:r>
          </w:p>
          <w:p w:rsidR="001A370B" w:rsidRPr="004B2FEB" w:rsidRDefault="001A370B" w:rsidP="00EB4968">
            <w:pPr>
              <w:suppressAutoHyphens/>
              <w:rPr>
                <w:rFonts w:ascii="Times New Roman" w:hAnsi="Times New Roman"/>
                <w:sz w:val="24"/>
              </w:rPr>
            </w:pPr>
            <w:r w:rsidRPr="004B2FEB">
              <w:rPr>
                <w:rFonts w:ascii="Times New Roman" w:hAnsi="Times New Roman"/>
                <w:sz w:val="24"/>
              </w:rPr>
              <w:t>Počet dlžníkov sa počíta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pokynmi</w:t>
            </w:r>
            <w:r w:rsidR="004B2FEB">
              <w:rPr>
                <w:rFonts w:ascii="Times New Roman" w:hAnsi="Times New Roman"/>
                <w:sz w:val="24"/>
              </w:rPr>
              <w:t xml:space="preserve"> v </w:t>
            </w:r>
            <w:r w:rsidRPr="004B2FEB">
              <w:rPr>
                <w:rFonts w:ascii="Times New Roman" w:hAnsi="Times New Roman"/>
                <w:sz w:val="24"/>
              </w:rPr>
              <w:t>stĺpci 0300 vzoru C 08.01. So spoločnými dlžníkmi sa zaobchádza rovnako ako na účely kalibrácie PD.</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EXPOZÍCIAMI VÁŽENÁ PRIEMERNÁ LGD (%)</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Pri všetkých expozíciách zahrnutých</w:t>
            </w:r>
            <w:r w:rsidR="004B2FEB">
              <w:rPr>
                <w:rFonts w:ascii="Times New Roman" w:hAnsi="Times New Roman"/>
                <w:sz w:val="24"/>
              </w:rPr>
              <w:t xml:space="preserve"> v </w:t>
            </w:r>
            <w:r w:rsidRPr="004B2FEB">
              <w:rPr>
                <w:rFonts w:ascii="Times New Roman" w:hAnsi="Times New Roman"/>
                <w:sz w:val="24"/>
              </w:rPr>
              <w:t>každej skupine pevného rozsahu PD priemer odhadov LGD pre každú expozíciu, vážený hodnotou expozície po uplatnení konverzných faktorov úverov</w:t>
            </w:r>
            <w:r w:rsidR="004B2FEB">
              <w:rPr>
                <w:rFonts w:ascii="Times New Roman" w:hAnsi="Times New Roman"/>
                <w:sz w:val="24"/>
              </w:rPr>
              <w:t xml:space="preserve"> a </w:t>
            </w:r>
            <w:r w:rsidRPr="004B2FEB">
              <w:rPr>
                <w:rFonts w:ascii="Times New Roman" w:hAnsi="Times New Roman"/>
                <w:sz w:val="24"/>
              </w:rPr>
              <w:t>po zmierňovaní kreditného rizika, ako je vykázaná</w:t>
            </w:r>
            <w:r w:rsidR="004B2FEB">
              <w:rPr>
                <w:rFonts w:ascii="Times New Roman" w:hAnsi="Times New Roman"/>
                <w:sz w:val="24"/>
              </w:rPr>
              <w:t xml:space="preserve"> v </w:t>
            </w:r>
            <w:r w:rsidRPr="004B2FEB">
              <w:rPr>
                <w:rFonts w:ascii="Times New Roman" w:hAnsi="Times New Roman"/>
                <w:sz w:val="24"/>
              </w:rPr>
              <w:t>stĺpci 0040.</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Vykazovaná LGD zodpovedá konečnému odhadu LGD použitému pri výpočte rizikovo vážených hodnôt získaných po zohľadnení všetkých účinkov zmierňovania kreditného rizika</w:t>
            </w:r>
            <w:r w:rsidR="004B2FEB">
              <w:rPr>
                <w:rFonts w:ascii="Times New Roman" w:hAnsi="Times New Roman"/>
                <w:sz w:val="24"/>
              </w:rPr>
              <w:t xml:space="preserve"> a </w:t>
            </w:r>
            <w:r w:rsidRPr="004B2FEB">
              <w:rPr>
                <w:rFonts w:ascii="Times New Roman" w:hAnsi="Times New Roman"/>
                <w:sz w:val="24"/>
              </w:rPr>
              <w:t xml:space="preserve">prípadne podmienok poklesu. Pri retailových expozíciách zabezpečených </w:t>
            </w:r>
            <w:r w:rsidRPr="004B2FEB">
              <w:rPr>
                <w:rFonts w:ascii="Times New Roman" w:hAnsi="Times New Roman"/>
                <w:sz w:val="24"/>
              </w:rPr>
              <w:lastRenderedPageBreak/>
              <w:t>nehnuteľným majetkom sa</w:t>
            </w:r>
            <w:r w:rsidR="004B2FEB">
              <w:rPr>
                <w:rFonts w:ascii="Times New Roman" w:hAnsi="Times New Roman"/>
                <w:sz w:val="24"/>
              </w:rPr>
              <w:t xml:space="preserve"> v </w:t>
            </w:r>
            <w:r w:rsidRPr="004B2FEB">
              <w:rPr>
                <w:rFonts w:ascii="Times New Roman" w:hAnsi="Times New Roman"/>
                <w:sz w:val="24"/>
              </w:rPr>
              <w:t>prípade vykazovanej LGD zohľadňujú dolné ohraničenia uvedené</w:t>
            </w:r>
            <w:r w:rsidR="004B2FEB">
              <w:rPr>
                <w:rFonts w:ascii="Times New Roman" w:hAnsi="Times New Roman"/>
                <w:sz w:val="24"/>
              </w:rPr>
              <w:t xml:space="preserve"> v </w:t>
            </w:r>
            <w:r w:rsidRPr="004B2FEB">
              <w:rPr>
                <w:rFonts w:ascii="Times New Roman" w:hAnsi="Times New Roman"/>
                <w:sz w:val="24"/>
              </w:rPr>
              <w:t>článku 164 ods. 4 CRR.</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V prípade expozícií, na ktoré sa vzťahuje prístup dvojnásobného zlyhania, LGD, ktorá sa má vykázať, zodpovedá LGD zvolenej</w:t>
            </w:r>
            <w:r w:rsidR="004B2FEB">
              <w:rPr>
                <w:rFonts w:ascii="Times New Roman" w:hAnsi="Times New Roman"/>
                <w:sz w:val="24"/>
              </w:rPr>
              <w:t xml:space="preserve"> v </w:t>
            </w:r>
            <w:r w:rsidRPr="004B2FEB">
              <w:rPr>
                <w:rStyle w:val="InstructionsTabelleText"/>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161 ods. 4 CRR.</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Pri zlyhaných expozíciách podľa prístupu A-IRB sa zohľadňujú ustanovenia uvedené</w:t>
            </w:r>
            <w:r w:rsidR="004B2FEB">
              <w:rPr>
                <w:rFonts w:ascii="Times New Roman" w:hAnsi="Times New Roman"/>
                <w:sz w:val="24"/>
              </w:rPr>
              <w:t xml:space="preserve"> v </w:t>
            </w:r>
            <w:r w:rsidRPr="004B2FEB">
              <w:rPr>
                <w:rFonts w:ascii="Times New Roman" w:hAnsi="Times New Roman"/>
                <w:sz w:val="24"/>
              </w:rPr>
              <w:t>článku 181 ods. 1 písm. h) CRR. Vykazovaná LGD zodpovedá odhadu LGD</w:t>
            </w:r>
            <w:r w:rsidR="004B2FEB">
              <w:rPr>
                <w:rFonts w:ascii="Times New Roman" w:hAnsi="Times New Roman"/>
                <w:sz w:val="24"/>
              </w:rPr>
              <w:t xml:space="preserve"> v </w:t>
            </w:r>
            <w:r w:rsidRPr="004B2FEB">
              <w:rPr>
                <w:rFonts w:ascii="Times New Roman" w:hAnsi="Times New Roman"/>
                <w:sz w:val="24"/>
              </w:rPr>
              <w:t>stave zlyhania</w:t>
            </w:r>
            <w:r w:rsidR="004B2FEB">
              <w:rPr>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Fonts w:ascii="Times New Roman" w:hAnsi="Times New Roman"/>
                <w:sz w:val="24"/>
              </w:rPr>
              <w:t>príslušnými metodikami pre odhad.</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EXPOZÍCIAMI VÁŽENÁ PRIEMERNÁ SPLATNOSŤ (V ROKOCH)</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Pri všetkých expozíciách zahrnutých</w:t>
            </w:r>
            <w:r w:rsidR="004B2FEB">
              <w:rPr>
                <w:rFonts w:ascii="Times New Roman" w:hAnsi="Times New Roman"/>
                <w:sz w:val="24"/>
              </w:rPr>
              <w:t xml:space="preserve"> v </w:t>
            </w:r>
            <w:r w:rsidRPr="004B2FEB">
              <w:rPr>
                <w:rFonts w:ascii="Times New Roman" w:hAnsi="Times New Roman"/>
                <w:sz w:val="24"/>
              </w:rPr>
              <w:t>každej skupine pevného rozsahu PD priemerná splatnosť každej expozície, vážená hodnotou expozície po uplatnení konverzných faktorov úverov, ako je vykázaná</w:t>
            </w:r>
            <w:r w:rsidR="004B2FEB">
              <w:rPr>
                <w:rFonts w:ascii="Times New Roman" w:hAnsi="Times New Roman"/>
                <w:sz w:val="24"/>
              </w:rPr>
              <w:t xml:space="preserve"> v </w:t>
            </w:r>
            <w:r w:rsidRPr="004B2FEB">
              <w:rPr>
                <w:rFonts w:ascii="Times New Roman" w:hAnsi="Times New Roman"/>
                <w:sz w:val="24"/>
              </w:rPr>
              <w:t>stĺpci 0040.</w:t>
            </w:r>
          </w:p>
          <w:p w:rsidR="004B2FEB" w:rsidRDefault="008151A6" w:rsidP="00EB4968">
            <w:pPr>
              <w:suppressAutoHyphens/>
              <w:rPr>
                <w:rFonts w:ascii="Times New Roman" w:hAnsi="Times New Roman"/>
                <w:sz w:val="24"/>
              </w:rPr>
            </w:pPr>
            <w:r w:rsidRPr="004B2FEB">
              <w:rPr>
                <w:rFonts w:ascii="Times New Roman" w:hAnsi="Times New Roman"/>
                <w:sz w:val="24"/>
              </w:rPr>
              <w:t>Vykazovaná splatnosť sa určuje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162 CRR</w:t>
            </w:r>
            <w:r w:rsidR="004B2FEB">
              <w:rPr>
                <w:rFonts w:ascii="Times New Roman" w:hAnsi="Times New Roman"/>
                <w:sz w:val="24"/>
              </w:rPr>
              <w:t>.</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Priemerná splatnosť sa vykazuje</w:t>
            </w:r>
            <w:r w:rsidR="004B2FEB">
              <w:rPr>
                <w:rFonts w:ascii="Times New Roman" w:hAnsi="Times New Roman"/>
                <w:sz w:val="24"/>
              </w:rPr>
              <w:t xml:space="preserve"> v </w:t>
            </w:r>
            <w:r w:rsidRPr="004B2FEB">
              <w:rPr>
                <w:rFonts w:ascii="Times New Roman" w:hAnsi="Times New Roman"/>
                <w:sz w:val="24"/>
              </w:rPr>
              <w:t>rokoch.</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Tieto údaje sa nevykazujú pri hodnotách expozícií,</w:t>
            </w:r>
            <w:r w:rsidR="004B2FEB">
              <w:rPr>
                <w:rFonts w:ascii="Times New Roman" w:hAnsi="Times New Roman"/>
                <w:sz w:val="24"/>
              </w:rPr>
              <w:t xml:space="preserve"> v </w:t>
            </w:r>
            <w:r w:rsidRPr="004B2FEB">
              <w:rPr>
                <w:rFonts w:ascii="Times New Roman" w:hAnsi="Times New Roman"/>
                <w:sz w:val="24"/>
              </w:rPr>
              <w:t xml:space="preserve">prípade ktorých splatnosť nie je prvkom vo výpočte </w:t>
            </w:r>
            <w:r w:rsidRPr="004B2FEB">
              <w:rPr>
                <w:rStyle w:val="InstructionsTabelleText"/>
                <w:rFonts w:ascii="Times New Roman" w:hAnsi="Times New Roman"/>
                <w:sz w:val="24"/>
              </w:rPr>
              <w:t>hodnôt rizikovo vážených expozícií</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3 CRR. Znamená to, že pre triedu expozícií „retail“ sa tento stĺpec nevypĺňa.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Del="00F079B2" w:rsidRDefault="008151A6" w:rsidP="00EB4968">
            <w:pPr>
              <w:suppressAutoHyphens/>
              <w:rPr>
                <w:rFonts w:ascii="Times New Roman" w:hAnsi="Times New Roman"/>
                <w:sz w:val="24"/>
              </w:rPr>
            </w:pPr>
            <w:r w:rsidRPr="004B2FEB">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PO UPLATNENÍ PODPORNÝCH FAKTOROV</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Pri expozíciách voči ústredným vládam</w:t>
            </w:r>
            <w:r w:rsidR="004B2FEB">
              <w:rPr>
                <w:rFonts w:ascii="Times New Roman" w:hAnsi="Times New Roman"/>
                <w:sz w:val="24"/>
              </w:rPr>
              <w:t xml:space="preserve"> a </w:t>
            </w:r>
            <w:r w:rsidRPr="004B2FEB">
              <w:rPr>
                <w:rFonts w:ascii="Times New Roman" w:hAnsi="Times New Roman"/>
                <w:sz w:val="24"/>
              </w:rPr>
              <w:t>centrálnym bankám, inštitúciám</w:t>
            </w:r>
            <w:r w:rsidR="004B2FEB">
              <w:rPr>
                <w:rFonts w:ascii="Times New Roman" w:hAnsi="Times New Roman"/>
                <w:sz w:val="24"/>
              </w:rPr>
              <w:t xml:space="preserve"> a </w:t>
            </w:r>
            <w:r w:rsidRPr="004B2FEB">
              <w:rPr>
                <w:rFonts w:ascii="Times New Roman" w:hAnsi="Times New Roman"/>
                <w:sz w:val="24"/>
              </w:rPr>
              <w:t>podnikateľským subjektom hodnota rizikovo váženej expozície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153 ods. 1 až 4; pri retailových expozíciách hodnota rizikovo váženej expozície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154 CRR.</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Zohľadňujú sa faktory na podporu MSP</w:t>
            </w:r>
            <w:r w:rsidR="004B2FEB">
              <w:rPr>
                <w:rFonts w:ascii="Times New Roman" w:hAnsi="Times New Roman"/>
                <w:sz w:val="24"/>
              </w:rPr>
              <w:t xml:space="preserve"> a </w:t>
            </w:r>
            <w:r w:rsidRPr="004B2FEB">
              <w:rPr>
                <w:rFonts w:ascii="Times New Roman" w:hAnsi="Times New Roman"/>
                <w:sz w:val="24"/>
              </w:rPr>
              <w:t xml:space="preserve">infraštruktúry </w:t>
            </w:r>
            <w:r w:rsidRPr="004B2FEB">
              <w:rPr>
                <w:rStyle w:val="InstructionsTabelleText"/>
                <w:rFonts w:ascii="Times New Roman" w:hAnsi="Times New Roman"/>
                <w:sz w:val="24"/>
              </w:rPr>
              <w:t>stanovené</w:t>
            </w:r>
            <w:r w:rsidR="004B2FEB">
              <w:rPr>
                <w:rFonts w:ascii="Times New Roman" w:hAnsi="Times New Roman"/>
                <w:sz w:val="24"/>
              </w:rPr>
              <w:t xml:space="preserve"> v </w:t>
            </w:r>
            <w:r w:rsidRPr="004B2FEB">
              <w:rPr>
                <w:rFonts w:ascii="Times New Roman" w:hAnsi="Times New Roman"/>
                <w:sz w:val="24"/>
              </w:rPr>
              <w:t>článkoch 501</w:t>
            </w:r>
            <w:r w:rsidR="004B2FEB">
              <w:rPr>
                <w:rFonts w:ascii="Times New Roman" w:hAnsi="Times New Roman"/>
                <w:sz w:val="24"/>
              </w:rPr>
              <w:t xml:space="preserve"> a </w:t>
            </w:r>
            <w:r w:rsidRPr="004B2FEB">
              <w:rPr>
                <w:rFonts w:ascii="Times New Roman" w:hAnsi="Times New Roman"/>
                <w:sz w:val="24"/>
              </w:rPr>
              <w:t xml:space="preserve">501a CRR. </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VÝŠKA OČAKÁVANEJ STRATY</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Výška očakávanej straty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158 CRR.</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Vykazovaná výška očakávanej straty je založená na skutočných parametroch rizika, ktoré sa používajú</w:t>
            </w:r>
            <w:r w:rsidR="004B2FEB">
              <w:rPr>
                <w:rFonts w:ascii="Times New Roman" w:hAnsi="Times New Roman"/>
                <w:sz w:val="24"/>
              </w:rPr>
              <w:t xml:space="preserve"> v </w:t>
            </w:r>
            <w:r w:rsidRPr="004B2FEB">
              <w:rPr>
                <w:rFonts w:ascii="Times New Roman" w:hAnsi="Times New Roman"/>
                <w:sz w:val="24"/>
              </w:rPr>
              <w:t>internej ratingovej stupnici schválenej dotknutým príslušným orgánom.</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 ÚPRAVY OCENENIA A REZERVY</w:t>
            </w:r>
          </w:p>
          <w:p w:rsidR="004B2FEB" w:rsidRDefault="008151A6" w:rsidP="00EB4968">
            <w:pPr>
              <w:suppressAutoHyphens/>
              <w:rPr>
                <w:rFonts w:ascii="Times New Roman" w:hAnsi="Times New Roman"/>
                <w:sz w:val="24"/>
              </w:rPr>
            </w:pPr>
            <w:r w:rsidRPr="004B2FEB">
              <w:rPr>
                <w:rFonts w:ascii="Times New Roman" w:hAnsi="Times New Roman"/>
                <w:sz w:val="24"/>
              </w:rPr>
              <w:t>Špecifické</w:t>
            </w:r>
            <w:r w:rsidR="004B2FEB">
              <w:rPr>
                <w:rFonts w:ascii="Times New Roman" w:hAnsi="Times New Roman"/>
                <w:sz w:val="24"/>
              </w:rPr>
              <w:t xml:space="preserve"> a </w:t>
            </w:r>
            <w:r w:rsidRPr="004B2FEB">
              <w:rPr>
                <w:rFonts w:ascii="Times New Roman" w:hAnsi="Times New Roman"/>
                <w:sz w:val="24"/>
              </w:rPr>
              <w:t>všeobecné úpravy kreditného rizika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 xml:space="preserve">delegovaným nariadením Komisie (EÚ) </w:t>
            </w:r>
            <w:r w:rsidR="004B2FEB">
              <w:rPr>
                <w:rFonts w:ascii="Times New Roman" w:hAnsi="Times New Roman"/>
                <w:sz w:val="24"/>
              </w:rPr>
              <w:t>č. </w:t>
            </w:r>
            <w:r w:rsidRPr="004B2FEB">
              <w:rPr>
                <w:rFonts w:ascii="Times New Roman" w:hAnsi="Times New Roman"/>
                <w:sz w:val="24"/>
              </w:rPr>
              <w:t>183/2014, dodatočné úpravy ocenenia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článkami 34</w:t>
            </w:r>
            <w:r w:rsidR="004B2FEB">
              <w:rPr>
                <w:rFonts w:ascii="Times New Roman" w:hAnsi="Times New Roman"/>
                <w:sz w:val="24"/>
              </w:rPr>
              <w:t xml:space="preserve"> a </w:t>
            </w:r>
            <w:r w:rsidRPr="004B2FEB">
              <w:rPr>
                <w:rFonts w:ascii="Times New Roman" w:hAnsi="Times New Roman"/>
                <w:sz w:val="24"/>
              </w:rPr>
              <w:t>110 CRR, ako aj iné zníženia vlastných zdrojov súvisiace</w:t>
            </w:r>
            <w:r w:rsidR="004B2FEB">
              <w:rPr>
                <w:rFonts w:ascii="Times New Roman" w:hAnsi="Times New Roman"/>
                <w:sz w:val="24"/>
              </w:rPr>
              <w:t xml:space="preserve"> s </w:t>
            </w:r>
            <w:r w:rsidRPr="004B2FEB">
              <w:rPr>
                <w:rFonts w:ascii="Times New Roman" w:hAnsi="Times New Roman"/>
                <w:sz w:val="24"/>
              </w:rPr>
              <w:t>expozíciami priradenými ku každej skupine pevného rozsahu PD</w:t>
            </w:r>
            <w:r w:rsidR="004B2FEB">
              <w:rPr>
                <w:rFonts w:ascii="Times New Roman" w:hAnsi="Times New Roman"/>
                <w:sz w:val="24"/>
              </w:rPr>
              <w:t>.</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Tieto úpravy ocenenia</w:t>
            </w:r>
            <w:r w:rsidR="004B2FEB">
              <w:rPr>
                <w:rFonts w:ascii="Times New Roman" w:hAnsi="Times New Roman"/>
                <w:sz w:val="24"/>
              </w:rPr>
              <w:t xml:space="preserve"> a </w:t>
            </w:r>
            <w:r w:rsidRPr="004B2FEB">
              <w:rPr>
                <w:rFonts w:ascii="Times New Roman" w:hAnsi="Times New Roman"/>
                <w:sz w:val="24"/>
              </w:rPr>
              <w:t>rezervy sú tie úpravy ocenenia</w:t>
            </w:r>
            <w:r w:rsidR="004B2FEB">
              <w:rPr>
                <w:rFonts w:ascii="Times New Roman" w:hAnsi="Times New Roman"/>
                <w:sz w:val="24"/>
              </w:rPr>
              <w:t xml:space="preserve"> a </w:t>
            </w:r>
            <w:r w:rsidRPr="004B2FEB">
              <w:rPr>
                <w:rFonts w:ascii="Times New Roman" w:hAnsi="Times New Roman"/>
                <w:sz w:val="24"/>
              </w:rPr>
              <w:t>rezervy, ktoré sa zohľadňujú pri vykonávaní článku 159 CRR.</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Všeobecné rezervy sa vykazujú priradením hodnoty na pomernom základe –</w:t>
            </w:r>
            <w:r w:rsidR="004B2FEB">
              <w:rPr>
                <w:rFonts w:ascii="Times New Roman" w:hAnsi="Times New Roman"/>
                <w:sz w:val="24"/>
              </w:rPr>
              <w:t xml:space="preserve"> v </w:t>
            </w:r>
            <w:r w:rsidRPr="004B2FEB">
              <w:rPr>
                <w:rStyle w:val="InstructionsTabelleText"/>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očakávanou stratou rôznych ratingových stupňov dlžníkov.</w:t>
            </w:r>
            <w:r w:rsidR="001D303E" w:rsidRPr="004B2FEB">
              <w:rPr>
                <w:rFonts w:ascii="Times New Roman" w:hAnsi="Times New Roman"/>
                <w:sz w:val="24"/>
              </w:rPr>
              <w:t xml:space="preserve"> </w:t>
            </w:r>
          </w:p>
        </w:tc>
      </w:tr>
    </w:tbl>
    <w:p w:rsidR="008151A6" w:rsidRPr="004B2FEB" w:rsidRDefault="008151A6" w:rsidP="00EB4968">
      <w:pPr>
        <w:pStyle w:val="InstructionsText"/>
        <w:suppressAutoHyphens/>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4B2FEB" w:rsidTr="00664874">
        <w:tc>
          <w:tcPr>
            <w:tcW w:w="1271" w:type="dxa"/>
            <w:shd w:val="pct25"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Riadky</w:t>
            </w:r>
          </w:p>
        </w:tc>
        <w:tc>
          <w:tcPr>
            <w:tcW w:w="8557" w:type="dxa"/>
            <w:shd w:val="pct25"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664874">
        <w:tc>
          <w:tcPr>
            <w:tcW w:w="1271" w:type="dxa"/>
          </w:tcPr>
          <w:p w:rsidR="008151A6" w:rsidRPr="004B2FEB" w:rsidRDefault="008151A6" w:rsidP="00EB4968">
            <w:pPr>
              <w:suppressAutoHyphens/>
              <w:rPr>
                <w:rFonts w:ascii="Times New Roman" w:hAnsi="Times New Roman"/>
                <w:sz w:val="24"/>
              </w:rPr>
            </w:pPr>
            <w:r w:rsidRPr="004B2FEB">
              <w:rPr>
                <w:rFonts w:ascii="Times New Roman" w:hAnsi="Times New Roman"/>
                <w:sz w:val="24"/>
              </w:rPr>
              <w:lastRenderedPageBreak/>
              <w:t>ROZSAH PD</w:t>
            </w:r>
          </w:p>
        </w:tc>
        <w:tc>
          <w:tcPr>
            <w:tcW w:w="8557" w:type="dxa"/>
          </w:tcPr>
          <w:p w:rsidR="008151A6" w:rsidRPr="004B2FEB" w:rsidRDefault="008151A6" w:rsidP="00EB4968">
            <w:pPr>
              <w:suppressAutoHyphens/>
              <w:rPr>
                <w:rFonts w:ascii="Times New Roman" w:hAnsi="Times New Roman"/>
                <w:sz w:val="24"/>
              </w:rPr>
            </w:pPr>
            <w:r w:rsidRPr="004B2FEB">
              <w:rPr>
                <w:rFonts w:ascii="Times New Roman" w:hAnsi="Times New Roman"/>
                <w:sz w:val="24"/>
              </w:rPr>
              <w:t>Expozície sa zaraďujú do príslušnej skupiny pevného rozsahu PD na základe PD odhadovanej pre každého dlžníka zaradeného do tejto triedy expozícií (bez zohľadnenia substitučných účinkov</w:t>
            </w:r>
            <w:r w:rsidR="004B2FEB">
              <w:rPr>
                <w:rFonts w:ascii="Times New Roman" w:hAnsi="Times New Roman"/>
                <w:sz w:val="24"/>
              </w:rPr>
              <w:t xml:space="preserve"> v </w:t>
            </w:r>
            <w:r w:rsidRPr="004B2FEB">
              <w:rPr>
                <w:rFonts w:ascii="Times New Roman" w:hAnsi="Times New Roman"/>
                <w:sz w:val="24"/>
              </w:rPr>
              <w:t>dôsledku zmierňovania kreditného rizika). Inštitúcie priraďujú expozíciu za expozíciou</w:t>
            </w:r>
            <w:r w:rsidR="004B2FEB">
              <w:rPr>
                <w:rFonts w:ascii="Times New Roman" w:hAnsi="Times New Roman"/>
                <w:sz w:val="24"/>
              </w:rPr>
              <w:t xml:space="preserve"> k </w:t>
            </w:r>
            <w:r w:rsidRPr="004B2FEB">
              <w:rPr>
                <w:rFonts w:ascii="Times New Roman" w:hAnsi="Times New Roman"/>
                <w:sz w:val="24"/>
              </w:rPr>
              <w:t>rozsahu PD uvedenému vo vzore, pričom zároveň zohľadňujú spojité stupnice. Všetky zlyhané expozície sa zahŕňajú do skupiny predstavujúcej PD na úrovni 100</w:t>
            </w:r>
            <w:r w:rsidR="004B2FEB">
              <w:rPr>
                <w:rFonts w:ascii="Times New Roman" w:hAnsi="Times New Roman"/>
                <w:sz w:val="24"/>
              </w:rPr>
              <w:t> %</w:t>
            </w:r>
            <w:r w:rsidRPr="004B2FEB">
              <w:rPr>
                <w:rFonts w:ascii="Times New Roman" w:hAnsi="Times New Roman"/>
                <w:sz w:val="24"/>
              </w:rPr>
              <w:t>.</w:t>
            </w:r>
          </w:p>
        </w:tc>
      </w:tr>
    </w:tbl>
    <w:p w:rsidR="008151A6" w:rsidRPr="004B2FEB" w:rsidRDefault="008151A6" w:rsidP="009D24C3">
      <w:pPr>
        <w:pStyle w:val="Instructionsberschrift2"/>
        <w:numPr>
          <w:ilvl w:val="2"/>
          <w:numId w:val="32"/>
        </w:numPr>
        <w:suppressAutoHyphens/>
        <w:rPr>
          <w:rFonts w:ascii="Times New Roman" w:hAnsi="Times New Roman" w:cs="Times New Roman"/>
          <w:sz w:val="24"/>
        </w:rPr>
      </w:pPr>
      <w:bookmarkStart w:id="330" w:name="_Toc19715758"/>
      <w:bookmarkStart w:id="331" w:name="_Toc58833315"/>
      <w:r w:rsidRPr="004B2FEB">
        <w:rPr>
          <w:rFonts w:ascii="Times New Roman" w:hAnsi="Times New Roman"/>
          <w:sz w:val="24"/>
        </w:rPr>
        <w:t>C 08.04 – Kreditné riziko</w:t>
      </w:r>
      <w:r w:rsidR="004B2FEB">
        <w:rPr>
          <w:rFonts w:ascii="Times New Roman" w:hAnsi="Times New Roman"/>
          <w:sz w:val="24"/>
        </w:rPr>
        <w:t xml:space="preserve"> a </w:t>
      </w:r>
      <w:r w:rsidRPr="004B2FEB">
        <w:rPr>
          <w:rFonts w:ascii="Times New Roman" w:hAnsi="Times New Roman"/>
          <w:sz w:val="24"/>
        </w:rPr>
        <w:t>bezodplatné dodanie: prístup IRB ku kapitálovým požiadavkám [výkazy peňažných tokov RWEA (CR IRB 4)]</w:t>
      </w:r>
      <w:bookmarkEnd w:id="330"/>
      <w:bookmarkEnd w:id="331"/>
    </w:p>
    <w:p w:rsidR="008151A6" w:rsidRPr="004B2FEB" w:rsidRDefault="008151A6" w:rsidP="009D24C3">
      <w:pPr>
        <w:pStyle w:val="Instructionsberschrift2"/>
        <w:numPr>
          <w:ilvl w:val="3"/>
          <w:numId w:val="32"/>
        </w:numPr>
        <w:suppressAutoHyphens/>
        <w:ind w:left="709"/>
        <w:rPr>
          <w:rFonts w:ascii="Times New Roman" w:hAnsi="Times New Roman" w:cs="Times New Roman"/>
          <w:sz w:val="24"/>
        </w:rPr>
      </w:pPr>
      <w:bookmarkStart w:id="332" w:name="_Toc19715759"/>
      <w:bookmarkStart w:id="333" w:name="_Toc58833316"/>
      <w:r w:rsidRPr="004B2FEB">
        <w:rPr>
          <w:rFonts w:ascii="Times New Roman" w:hAnsi="Times New Roman"/>
          <w:sz w:val="24"/>
        </w:rPr>
        <w:t>Všeobecné poznámky</w:t>
      </w:r>
      <w:bookmarkEnd w:id="332"/>
      <w:bookmarkEnd w:id="333"/>
    </w:p>
    <w:p w:rsidR="008151A6"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78</w:t>
      </w:r>
      <w:r w:rsidRPr="004B2FEB">
        <w:fldChar w:fldCharType="end"/>
      </w:r>
      <w:r w:rsidR="00D11E4C" w:rsidRPr="004B2FEB">
        <w:t>. Inštitúcie vykazujú informácie zahrnuté</w:t>
      </w:r>
      <w:r w:rsidR="004B2FEB">
        <w:t xml:space="preserve"> v </w:t>
      </w:r>
      <w:r w:rsidR="00D11E4C" w:rsidRPr="004B2FEB">
        <w:t>tomto vzore pri uplatňovaní článku 438 písm. h) CRR.</w:t>
      </w:r>
      <w:r w:rsidR="004B2FEB">
        <w:t xml:space="preserve"> Z </w:t>
      </w:r>
      <w:r w:rsidR="00D11E4C" w:rsidRPr="004B2FEB">
        <w:t>tohto vzoru sú vylúčené expozície voči kreditnému riziku protistrany (CCR) (tretia časť hlava II kapitola 6 CRR).</w:t>
      </w:r>
    </w:p>
    <w:p w:rsidR="004B2FEB" w:rsidRDefault="001D303E"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2F29AF" w:rsidRPr="004B2FEB">
        <w:t>79</w:t>
      </w:r>
      <w:r w:rsidRPr="004B2FEB">
        <w:fldChar w:fldCharType="end"/>
      </w:r>
      <w:r w:rsidR="002F29AF" w:rsidRPr="004B2FEB">
        <w:t>. Inštitúcie vykazujú peňažné toky RWEA ako zmeny medzi hodnotami rizikovo vážených expozícií</w:t>
      </w:r>
      <w:r w:rsidR="004B2FEB">
        <w:t xml:space="preserve"> k </w:t>
      </w:r>
      <w:r w:rsidR="002F29AF" w:rsidRPr="004B2FEB">
        <w:t>referenčnému dátumu</w:t>
      </w:r>
      <w:r w:rsidR="004B2FEB">
        <w:t xml:space="preserve"> a </w:t>
      </w:r>
      <w:r w:rsidR="002F29AF" w:rsidRPr="004B2FEB">
        <w:t>hodnotami rizikovo vážených expozícií</w:t>
      </w:r>
      <w:r w:rsidR="004B2FEB">
        <w:t xml:space="preserve"> k </w:t>
      </w:r>
      <w:r w:rsidR="002F29AF" w:rsidRPr="004B2FEB">
        <w:t xml:space="preserve">predchádzajúcemu </w:t>
      </w:r>
      <w:r w:rsidR="002F29AF" w:rsidRPr="004B2FEB">
        <w:rPr>
          <w:bCs/>
          <w:color w:val="000000"/>
        </w:rPr>
        <w:t>referenčného dátumu.</w:t>
      </w:r>
      <w:r w:rsidR="004B2FEB">
        <w:rPr>
          <w:bCs/>
          <w:color w:val="000000"/>
        </w:rPr>
        <w:t xml:space="preserve"> V </w:t>
      </w:r>
      <w:r w:rsidR="002F29AF" w:rsidRPr="004B2FEB">
        <w:t>prípade štvrťročného vykazovania sa vykazuje koniec štvrťroka pred štvrťrokom referenčného dátumu vykazovania</w:t>
      </w:r>
      <w:r w:rsidR="004B2FEB">
        <w:t>.</w:t>
      </w:r>
    </w:p>
    <w:p w:rsidR="008151A6" w:rsidRPr="004B2FEB" w:rsidRDefault="002F29AF" w:rsidP="009D24C3">
      <w:pPr>
        <w:pStyle w:val="Instructionsberschrift2"/>
        <w:numPr>
          <w:ilvl w:val="3"/>
          <w:numId w:val="32"/>
        </w:numPr>
        <w:suppressAutoHyphens/>
        <w:ind w:left="709"/>
        <w:rPr>
          <w:rFonts w:ascii="Times New Roman" w:hAnsi="Times New Roman" w:cs="Times New Roman"/>
          <w:sz w:val="24"/>
        </w:rPr>
      </w:pPr>
      <w:bookmarkStart w:id="334" w:name="_Toc19715760"/>
      <w:bookmarkStart w:id="335" w:name="_Toc58833317"/>
      <w:r w:rsidRPr="004B2FEB">
        <w:rPr>
          <w:rFonts w:ascii="Times New Roman" w:hAnsi="Times New Roman"/>
          <w:sz w:val="24"/>
        </w:rPr>
        <w:t>Pokyny týkajúce sa konkrétnych pozícií</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B2FEB" w:rsidTr="00393FF2">
        <w:tc>
          <w:tcPr>
            <w:tcW w:w="1188" w:type="dxa"/>
            <w:tcBorders>
              <w:bottom w:val="single" w:sz="4" w:space="0" w:color="auto"/>
            </w:tcBorders>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Stĺpec</w:t>
            </w:r>
          </w:p>
        </w:tc>
        <w:tc>
          <w:tcPr>
            <w:tcW w:w="8843" w:type="dxa"/>
            <w:tcBorders>
              <w:bottom w:val="single" w:sz="4" w:space="0" w:color="auto"/>
            </w:tcBorders>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0010</w:t>
            </w:r>
          </w:p>
          <w:p w:rsidR="008151A6" w:rsidRPr="004B2FEB" w:rsidRDefault="008151A6" w:rsidP="00EB4968">
            <w:pPr>
              <w:suppressAutoHyphens/>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Celková hodnota rizikovo váženej expozície pre kreditné riziko vypočítaná podľa prístupu IRB</w:t>
            </w:r>
            <w:r w:rsidR="004B2FEB">
              <w:rPr>
                <w:rFonts w:ascii="Times New Roman" w:hAnsi="Times New Roman"/>
                <w:sz w:val="24"/>
              </w:rPr>
              <w:t xml:space="preserve"> s </w:t>
            </w:r>
            <w:r w:rsidRPr="004B2FEB">
              <w:rPr>
                <w:rFonts w:ascii="Times New Roman" w:hAnsi="Times New Roman"/>
                <w:sz w:val="24"/>
              </w:rPr>
              <w:t>prihliadnutím na podporné faktory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článkami 501</w:t>
            </w:r>
            <w:r w:rsidR="004B2FEB">
              <w:rPr>
                <w:rFonts w:ascii="Times New Roman" w:hAnsi="Times New Roman"/>
                <w:sz w:val="24"/>
              </w:rPr>
              <w:t xml:space="preserve"> a </w:t>
            </w:r>
            <w:r w:rsidRPr="004B2FEB">
              <w:rPr>
                <w:rFonts w:ascii="Times New Roman" w:hAnsi="Times New Roman"/>
                <w:sz w:val="24"/>
              </w:rPr>
              <w:t>501a CRR.</w:t>
            </w:r>
          </w:p>
        </w:tc>
      </w:tr>
      <w:tr w:rsidR="00393FF2" w:rsidRPr="004B2FEB" w:rsidTr="00393FF2">
        <w:trPr>
          <w:trHeight w:val="338"/>
        </w:trPr>
        <w:tc>
          <w:tcPr>
            <w:tcW w:w="1188" w:type="dxa"/>
            <w:tcBorders>
              <w:top w:val="single" w:sz="4" w:space="0" w:color="auto"/>
              <w:left w:val="nil"/>
              <w:bottom w:val="nil"/>
              <w:right w:val="nil"/>
            </w:tcBorders>
            <w:shd w:val="clear" w:color="auto" w:fill="auto"/>
          </w:tcPr>
          <w:p w:rsidR="00393FF2" w:rsidRPr="004B2FEB" w:rsidRDefault="00393FF2" w:rsidP="00EB4968">
            <w:pPr>
              <w:suppressAutoHyphens/>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4B2FEB" w:rsidRDefault="00393FF2" w:rsidP="00EB4968">
            <w:pPr>
              <w:suppressAutoHyphens/>
              <w:rPr>
                <w:rFonts w:ascii="Times New Roman" w:hAnsi="Times New Roman"/>
                <w:b/>
                <w:sz w:val="24"/>
              </w:rPr>
            </w:pPr>
          </w:p>
        </w:tc>
      </w:tr>
      <w:tr w:rsidR="008151A6" w:rsidRPr="004B2FEB" w:rsidTr="00664874">
        <w:tc>
          <w:tcPr>
            <w:tcW w:w="1188"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Riadky</w:t>
            </w:r>
          </w:p>
        </w:tc>
        <w:tc>
          <w:tcPr>
            <w:tcW w:w="8843"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KU KONCU PREDCHÁDZAJÚCEHO OBDOBIA VYKAZOVANIA</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Hodnota rizikovo váženej expozície ku koncu predchádzajúceho obdobia vykazovania po uplatnení faktorov na podporu MSP</w:t>
            </w:r>
            <w:r w:rsidR="004B2FEB">
              <w:rPr>
                <w:rFonts w:ascii="Times New Roman" w:hAnsi="Times New Roman"/>
                <w:sz w:val="24"/>
              </w:rPr>
              <w:t xml:space="preserve"> a </w:t>
            </w:r>
            <w:r w:rsidRPr="004B2FEB">
              <w:rPr>
                <w:rFonts w:ascii="Times New Roman" w:hAnsi="Times New Roman"/>
                <w:sz w:val="24"/>
              </w:rPr>
              <w:t>infraštruktúry stanovených</w:t>
            </w:r>
            <w:r w:rsidR="004B2FEB">
              <w:rPr>
                <w:rFonts w:ascii="Times New Roman" w:hAnsi="Times New Roman"/>
                <w:sz w:val="24"/>
              </w:rPr>
              <w:t xml:space="preserve"> v </w:t>
            </w:r>
            <w:r w:rsidRPr="004B2FEB">
              <w:rPr>
                <w:rFonts w:ascii="Times New Roman" w:hAnsi="Times New Roman"/>
                <w:sz w:val="24"/>
              </w:rPr>
              <w:t>článkoch 501</w:t>
            </w:r>
            <w:r w:rsidR="004B2FEB">
              <w:rPr>
                <w:rFonts w:ascii="Times New Roman" w:hAnsi="Times New Roman"/>
                <w:sz w:val="24"/>
              </w:rPr>
              <w:t xml:space="preserve"> a </w:t>
            </w:r>
            <w:r w:rsidRPr="004B2FEB">
              <w:rPr>
                <w:rFonts w:ascii="Times New Roman" w:hAnsi="Times New Roman"/>
                <w:sz w:val="24"/>
              </w:rPr>
              <w:t>501a CRR.</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OBJEM AKTÍV (+/–)</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Zmena hodnoty rizikovo váženej expozície medzi koncom predchádzajúceho obdobia vykazovania</w:t>
            </w:r>
            <w:r w:rsidR="004B2FEB">
              <w:rPr>
                <w:rFonts w:ascii="Times New Roman" w:hAnsi="Times New Roman"/>
                <w:sz w:val="24"/>
              </w:rPr>
              <w:t xml:space="preserve"> a </w:t>
            </w:r>
            <w:r w:rsidRPr="004B2FEB">
              <w:rPr>
                <w:rFonts w:ascii="Times New Roman" w:hAnsi="Times New Roman"/>
                <w:sz w:val="24"/>
              </w:rPr>
              <w:t>koncom bežného obdobia vykazovania</w:t>
            </w:r>
            <w:r w:rsidR="004B2FEB">
              <w:rPr>
                <w:rFonts w:ascii="Times New Roman" w:hAnsi="Times New Roman"/>
                <w:sz w:val="24"/>
              </w:rPr>
              <w:t xml:space="preserve"> z </w:t>
            </w:r>
            <w:r w:rsidRPr="004B2FEB">
              <w:rPr>
                <w:rFonts w:ascii="Times New Roman" w:hAnsi="Times New Roman"/>
                <w:sz w:val="24"/>
              </w:rPr>
              <w:t>dôvodu objemu aktív, t. j. organické zmeny rozsahu</w:t>
            </w:r>
            <w:r w:rsidR="004B2FEB">
              <w:rPr>
                <w:rFonts w:ascii="Times New Roman" w:hAnsi="Times New Roman"/>
                <w:sz w:val="24"/>
              </w:rPr>
              <w:t xml:space="preserve"> a </w:t>
            </w:r>
            <w:r w:rsidRPr="004B2FEB">
              <w:rPr>
                <w:rFonts w:ascii="Times New Roman" w:hAnsi="Times New Roman"/>
                <w:sz w:val="24"/>
              </w:rPr>
              <w:t>zloženia knihy (vrátane vzniku nových podnikov</w:t>
            </w:r>
            <w:r w:rsidR="004B2FEB">
              <w:rPr>
                <w:rFonts w:ascii="Times New Roman" w:hAnsi="Times New Roman"/>
                <w:sz w:val="24"/>
              </w:rPr>
              <w:t xml:space="preserve"> a </w:t>
            </w:r>
            <w:r w:rsidRPr="004B2FEB">
              <w:rPr>
                <w:rFonts w:ascii="Times New Roman" w:hAnsi="Times New Roman"/>
                <w:sz w:val="24"/>
              </w:rPr>
              <w:t>splatných úverov), ale bez zmien rozsahu knihy</w:t>
            </w:r>
            <w:r w:rsidR="004B2FEB">
              <w:rPr>
                <w:rFonts w:ascii="Times New Roman" w:hAnsi="Times New Roman"/>
                <w:sz w:val="24"/>
              </w:rPr>
              <w:t xml:space="preserve"> z </w:t>
            </w:r>
            <w:r w:rsidRPr="004B2FEB">
              <w:rPr>
                <w:rFonts w:ascii="Times New Roman" w:hAnsi="Times New Roman"/>
                <w:sz w:val="24"/>
              </w:rPr>
              <w:t>dôvodu nadobudnutia alebo odpredaja subjektov.</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Zvýšenia hodnôt rizikovo vážených expozícií sa vykazujú ako kladná hodnota</w:t>
            </w:r>
            <w:r w:rsidR="004B2FEB">
              <w:rPr>
                <w:rFonts w:ascii="Times New Roman" w:hAnsi="Times New Roman"/>
                <w:sz w:val="24"/>
              </w:rPr>
              <w:t xml:space="preserve"> a </w:t>
            </w:r>
            <w:r w:rsidRPr="004B2FEB">
              <w:rPr>
                <w:rFonts w:ascii="Times New Roman" w:hAnsi="Times New Roman"/>
                <w:sz w:val="24"/>
              </w:rPr>
              <w:t>zníženia hodnôt rizikovo vážených expozícií sa vykazujú ako záporná hodnota.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KVALITA AKTÍV (+/–)</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Zmena hodnoty rizikovo váženej expozície medzi koncom predchádzajúceho obdobia vykazovania</w:t>
            </w:r>
            <w:r w:rsidR="004B2FEB">
              <w:rPr>
                <w:rFonts w:ascii="Times New Roman" w:hAnsi="Times New Roman"/>
                <w:sz w:val="24"/>
              </w:rPr>
              <w:t xml:space="preserve"> a </w:t>
            </w:r>
            <w:r w:rsidRPr="004B2FEB">
              <w:rPr>
                <w:rFonts w:ascii="Times New Roman" w:hAnsi="Times New Roman"/>
                <w:sz w:val="24"/>
              </w:rPr>
              <w:t>koncom bežného obdobia vykazovania</w:t>
            </w:r>
            <w:r w:rsidR="004B2FEB">
              <w:rPr>
                <w:rFonts w:ascii="Times New Roman" w:hAnsi="Times New Roman"/>
                <w:sz w:val="24"/>
              </w:rPr>
              <w:t xml:space="preserve"> z </w:t>
            </w:r>
            <w:r w:rsidRPr="004B2FEB">
              <w:rPr>
                <w:rFonts w:ascii="Times New Roman" w:hAnsi="Times New Roman"/>
                <w:sz w:val="24"/>
              </w:rPr>
              <w:t>dôvodu kvality aktív, t. j. zmeny posudzovanej kvality aktív inštitúcie</w:t>
            </w:r>
            <w:r w:rsidR="004B2FEB">
              <w:rPr>
                <w:rFonts w:ascii="Times New Roman" w:hAnsi="Times New Roman"/>
                <w:sz w:val="24"/>
              </w:rPr>
              <w:t xml:space="preserve"> z </w:t>
            </w:r>
            <w:r w:rsidRPr="004B2FEB">
              <w:rPr>
                <w:rFonts w:ascii="Times New Roman" w:hAnsi="Times New Roman"/>
                <w:sz w:val="24"/>
              </w:rPr>
              <w:t>dôvodu zmien rizika dlžníka, ako je napríklad migrácia ratingových stupňov alebo podobné účinky.</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Zvýšenia hodnôt rizikovo vážených expozícií sa vykazujú ako kladná hodnota</w:t>
            </w:r>
            <w:r w:rsidR="004B2FEB">
              <w:rPr>
                <w:rFonts w:ascii="Times New Roman" w:hAnsi="Times New Roman"/>
                <w:sz w:val="24"/>
              </w:rPr>
              <w:t xml:space="preserve"> a </w:t>
            </w:r>
            <w:r w:rsidRPr="004B2FEB">
              <w:rPr>
                <w:rFonts w:ascii="Times New Roman" w:hAnsi="Times New Roman"/>
                <w:sz w:val="24"/>
              </w:rPr>
              <w:t>zníženia hodnôt rizikovo vážených expozícií sa vykazujú ako záporná hodnota.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AKTUALIZÁCIE MODELU (+/–)</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Zmena hodnoty rizikovo váženej expozície medzi koncom predchádzajúceho obdobia vykazovania</w:t>
            </w:r>
            <w:r w:rsidR="004B2FEB">
              <w:rPr>
                <w:rFonts w:ascii="Times New Roman" w:hAnsi="Times New Roman"/>
                <w:sz w:val="24"/>
              </w:rPr>
              <w:t xml:space="preserve"> a </w:t>
            </w:r>
            <w:r w:rsidRPr="004B2FEB">
              <w:rPr>
                <w:rFonts w:ascii="Times New Roman" w:hAnsi="Times New Roman"/>
                <w:sz w:val="24"/>
              </w:rPr>
              <w:t>koncom bežného obdobia vykazovania</w:t>
            </w:r>
            <w:r w:rsidR="004B2FEB">
              <w:rPr>
                <w:rFonts w:ascii="Times New Roman" w:hAnsi="Times New Roman"/>
                <w:sz w:val="24"/>
              </w:rPr>
              <w:t xml:space="preserve"> z </w:t>
            </w:r>
            <w:r w:rsidRPr="004B2FEB">
              <w:rPr>
                <w:rFonts w:ascii="Times New Roman" w:hAnsi="Times New Roman"/>
                <w:sz w:val="24"/>
              </w:rPr>
              <w:t>dôvodu aktualizácií modelu, t. j. zmeny</w:t>
            </w:r>
            <w:r w:rsidR="004B2FEB">
              <w:rPr>
                <w:rFonts w:ascii="Times New Roman" w:hAnsi="Times New Roman"/>
                <w:sz w:val="24"/>
              </w:rPr>
              <w:t xml:space="preserve"> z </w:t>
            </w:r>
            <w:r w:rsidRPr="004B2FEB">
              <w:rPr>
                <w:rFonts w:ascii="Times New Roman" w:hAnsi="Times New Roman"/>
                <w:sz w:val="24"/>
              </w:rPr>
              <w:t>dôvodu zavádzania nových modelov, zmien modelov, zmien</w:t>
            </w:r>
            <w:r w:rsidR="004B2FEB">
              <w:rPr>
                <w:rFonts w:ascii="Times New Roman" w:hAnsi="Times New Roman"/>
                <w:sz w:val="24"/>
              </w:rPr>
              <w:t xml:space="preserve"> v </w:t>
            </w:r>
            <w:r w:rsidRPr="004B2FEB">
              <w:rPr>
                <w:rFonts w:ascii="Times New Roman" w:hAnsi="Times New Roman"/>
                <w:sz w:val="24"/>
              </w:rPr>
              <w:t>rozsahu modelu alebo akýchkoľvek iných zmien zameraných na riešenie nedostatkov modelu.</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Zvýšenia hodnôt rizikovo vážených expozícií sa vykazujú ako kladná hodnota</w:t>
            </w:r>
            <w:r w:rsidR="004B2FEB">
              <w:rPr>
                <w:rFonts w:ascii="Times New Roman" w:hAnsi="Times New Roman"/>
                <w:sz w:val="24"/>
              </w:rPr>
              <w:t xml:space="preserve"> a </w:t>
            </w:r>
            <w:r w:rsidRPr="004B2FEB">
              <w:rPr>
                <w:rFonts w:ascii="Times New Roman" w:hAnsi="Times New Roman"/>
                <w:sz w:val="24"/>
              </w:rPr>
              <w:t>zníženia hodnôt rizikovo vážených expozícií sa vykazujú ako záporná hodnota.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METODIKA A POLITIKA (+/–)</w:t>
            </w:r>
          </w:p>
          <w:p w:rsidR="004B2FEB" w:rsidRDefault="008151A6" w:rsidP="00EB4968">
            <w:pPr>
              <w:suppressAutoHyphens/>
              <w:rPr>
                <w:rFonts w:ascii="Times New Roman" w:hAnsi="Times New Roman"/>
                <w:sz w:val="24"/>
              </w:rPr>
            </w:pPr>
            <w:r w:rsidRPr="004B2FEB">
              <w:rPr>
                <w:rFonts w:ascii="Times New Roman" w:hAnsi="Times New Roman"/>
                <w:sz w:val="24"/>
              </w:rPr>
              <w:t>Zmena hodnoty rizikovo váženej expozície medzi koncom predchádzajúceho obdobia vykazovania</w:t>
            </w:r>
            <w:r w:rsidR="004B2FEB">
              <w:rPr>
                <w:rFonts w:ascii="Times New Roman" w:hAnsi="Times New Roman"/>
                <w:sz w:val="24"/>
              </w:rPr>
              <w:t xml:space="preserve"> a </w:t>
            </w:r>
            <w:r w:rsidRPr="004B2FEB">
              <w:rPr>
                <w:rFonts w:ascii="Times New Roman" w:hAnsi="Times New Roman"/>
                <w:sz w:val="24"/>
              </w:rPr>
              <w:t>koncom bežného obdobia vykazovania</w:t>
            </w:r>
            <w:r w:rsidR="004B2FEB">
              <w:rPr>
                <w:rFonts w:ascii="Times New Roman" w:hAnsi="Times New Roman"/>
                <w:sz w:val="24"/>
              </w:rPr>
              <w:t xml:space="preserve"> z </w:t>
            </w:r>
            <w:r w:rsidRPr="004B2FEB">
              <w:rPr>
                <w:rFonts w:ascii="Times New Roman" w:hAnsi="Times New Roman"/>
                <w:sz w:val="24"/>
              </w:rPr>
              <w:t>dôvodu metodiky</w:t>
            </w:r>
            <w:r w:rsidR="004B2FEB">
              <w:rPr>
                <w:rFonts w:ascii="Times New Roman" w:hAnsi="Times New Roman"/>
                <w:sz w:val="24"/>
              </w:rPr>
              <w:t xml:space="preserve"> a </w:t>
            </w:r>
            <w:r w:rsidRPr="004B2FEB">
              <w:rPr>
                <w:rFonts w:ascii="Times New Roman" w:hAnsi="Times New Roman"/>
                <w:sz w:val="24"/>
              </w:rPr>
              <w:t>politiky, t. j. zmeny</w:t>
            </w:r>
            <w:r w:rsidR="004B2FEB">
              <w:rPr>
                <w:rFonts w:ascii="Times New Roman" w:hAnsi="Times New Roman"/>
                <w:sz w:val="24"/>
              </w:rPr>
              <w:t xml:space="preserve"> z </w:t>
            </w:r>
            <w:r w:rsidRPr="004B2FEB">
              <w:rPr>
                <w:rFonts w:ascii="Times New Roman" w:hAnsi="Times New Roman"/>
                <w:sz w:val="24"/>
              </w:rPr>
              <w:t>dôvodu zmien</w:t>
            </w:r>
            <w:r w:rsidR="004B2FEB">
              <w:rPr>
                <w:rFonts w:ascii="Times New Roman" w:hAnsi="Times New Roman"/>
                <w:sz w:val="24"/>
              </w:rPr>
              <w:t xml:space="preserve"> v </w:t>
            </w:r>
            <w:r w:rsidRPr="004B2FEB">
              <w:rPr>
                <w:rFonts w:ascii="Times New Roman" w:hAnsi="Times New Roman"/>
                <w:sz w:val="24"/>
              </w:rPr>
              <w:t>metodike výpočtov, ktoré boli vyvolané zmenami regulačnej politiky vrátane revízií existujúcich právnych predpisov</w:t>
            </w:r>
            <w:r w:rsidR="004B2FEB">
              <w:rPr>
                <w:rFonts w:ascii="Times New Roman" w:hAnsi="Times New Roman"/>
                <w:sz w:val="24"/>
              </w:rPr>
              <w:t xml:space="preserve"> a </w:t>
            </w:r>
            <w:r w:rsidRPr="004B2FEB">
              <w:rPr>
                <w:rFonts w:ascii="Times New Roman" w:hAnsi="Times New Roman"/>
                <w:sz w:val="24"/>
              </w:rPr>
              <w:t>nových právnych predpisov, okrem zmien modelov, ktoré sú zahrnuté</w:t>
            </w:r>
            <w:r w:rsidR="004B2FEB">
              <w:rPr>
                <w:rFonts w:ascii="Times New Roman" w:hAnsi="Times New Roman"/>
                <w:sz w:val="24"/>
              </w:rPr>
              <w:t xml:space="preserve"> v </w:t>
            </w:r>
            <w:r w:rsidRPr="004B2FEB">
              <w:rPr>
                <w:rFonts w:ascii="Times New Roman" w:hAnsi="Times New Roman"/>
                <w:sz w:val="24"/>
              </w:rPr>
              <w:t>riadku 0040</w:t>
            </w:r>
            <w:r w:rsidR="004B2FEB">
              <w:rPr>
                <w:rFonts w:ascii="Times New Roman" w:hAnsi="Times New Roman"/>
                <w:sz w:val="24"/>
              </w:rPr>
              <w:t>.</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Zvýšenia hodnôt rizikovo vážených expozícií sa vykazujú ako kladná hodnota</w:t>
            </w:r>
            <w:r w:rsidR="004B2FEB">
              <w:rPr>
                <w:rFonts w:ascii="Times New Roman" w:hAnsi="Times New Roman"/>
                <w:sz w:val="24"/>
              </w:rPr>
              <w:t xml:space="preserve"> a </w:t>
            </w:r>
            <w:r w:rsidRPr="004B2FEB">
              <w:rPr>
                <w:rFonts w:ascii="Times New Roman" w:hAnsi="Times New Roman"/>
                <w:sz w:val="24"/>
              </w:rPr>
              <w:t>zníženia hodnôt rizikovo vážených expozícií sa vykazujú ako záporná hodnota.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NADOBUDNUTIA ALEBO ODPREDAJE (+/–)</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Zmena hodnoty rizikovo váženej expozície medzi koncom predchádzajúceho obdobia vykazovania</w:t>
            </w:r>
            <w:r w:rsidR="004B2FEB">
              <w:rPr>
                <w:rFonts w:ascii="Times New Roman" w:hAnsi="Times New Roman"/>
                <w:sz w:val="24"/>
              </w:rPr>
              <w:t xml:space="preserve"> a </w:t>
            </w:r>
            <w:r w:rsidRPr="004B2FEB">
              <w:rPr>
                <w:rFonts w:ascii="Times New Roman" w:hAnsi="Times New Roman"/>
                <w:sz w:val="24"/>
              </w:rPr>
              <w:t>koncom bežného obdobia vykazovania</w:t>
            </w:r>
            <w:r w:rsidR="004B2FEB">
              <w:rPr>
                <w:rFonts w:ascii="Times New Roman" w:hAnsi="Times New Roman"/>
                <w:sz w:val="24"/>
              </w:rPr>
              <w:t xml:space="preserve"> z </w:t>
            </w:r>
            <w:r w:rsidRPr="004B2FEB">
              <w:rPr>
                <w:rFonts w:ascii="Times New Roman" w:hAnsi="Times New Roman"/>
                <w:sz w:val="24"/>
              </w:rPr>
              <w:t>dôvodu nadobudnutí</w:t>
            </w:r>
            <w:r w:rsidR="004B2FEB">
              <w:rPr>
                <w:rFonts w:ascii="Times New Roman" w:hAnsi="Times New Roman"/>
                <w:sz w:val="24"/>
              </w:rPr>
              <w:t xml:space="preserve"> a </w:t>
            </w:r>
            <w:r w:rsidRPr="004B2FEB">
              <w:rPr>
                <w:rFonts w:ascii="Times New Roman" w:hAnsi="Times New Roman"/>
                <w:sz w:val="24"/>
              </w:rPr>
              <w:t>odpredajov, t. j. zmeny rozsahu knihy</w:t>
            </w:r>
            <w:r w:rsidR="004B2FEB">
              <w:rPr>
                <w:rFonts w:ascii="Times New Roman" w:hAnsi="Times New Roman"/>
                <w:sz w:val="24"/>
              </w:rPr>
              <w:t xml:space="preserve"> z </w:t>
            </w:r>
            <w:r w:rsidRPr="004B2FEB">
              <w:rPr>
                <w:rFonts w:ascii="Times New Roman" w:hAnsi="Times New Roman"/>
                <w:sz w:val="24"/>
              </w:rPr>
              <w:t>dôvodu nadobudnutia</w:t>
            </w:r>
            <w:r w:rsidR="004B2FEB">
              <w:rPr>
                <w:rFonts w:ascii="Times New Roman" w:hAnsi="Times New Roman"/>
                <w:sz w:val="24"/>
              </w:rPr>
              <w:t xml:space="preserve"> a </w:t>
            </w:r>
            <w:r w:rsidRPr="004B2FEB">
              <w:rPr>
                <w:rFonts w:ascii="Times New Roman" w:hAnsi="Times New Roman"/>
                <w:sz w:val="24"/>
              </w:rPr>
              <w:t>odpredaja subjektov.</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Zvýšenia hodnôt rizikovo vážených expozícií sa vykazujú ako kladná hodnota</w:t>
            </w:r>
            <w:r w:rsidR="004B2FEB">
              <w:rPr>
                <w:rFonts w:ascii="Times New Roman" w:hAnsi="Times New Roman"/>
                <w:sz w:val="24"/>
              </w:rPr>
              <w:t xml:space="preserve"> a </w:t>
            </w:r>
            <w:r w:rsidRPr="004B2FEB">
              <w:rPr>
                <w:rFonts w:ascii="Times New Roman" w:hAnsi="Times New Roman"/>
                <w:sz w:val="24"/>
              </w:rPr>
              <w:t>zníženia hodnôt rizikovo vážených expozícií sa vykazujú ako záporná hodnota.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POHYBY VÝMENNÝCH KURZOV (+/–)</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Zmena hodnoty rizikovo váženej expozície medzi koncom predchádzajúceho obdobia vykazovania</w:t>
            </w:r>
            <w:r w:rsidR="004B2FEB">
              <w:rPr>
                <w:rFonts w:ascii="Times New Roman" w:hAnsi="Times New Roman"/>
                <w:sz w:val="24"/>
              </w:rPr>
              <w:t xml:space="preserve"> a </w:t>
            </w:r>
            <w:r w:rsidRPr="004B2FEB">
              <w:rPr>
                <w:rFonts w:ascii="Times New Roman" w:hAnsi="Times New Roman"/>
                <w:sz w:val="24"/>
              </w:rPr>
              <w:t>koncom bežného obdobia vykazovania</w:t>
            </w:r>
            <w:r w:rsidR="004B2FEB">
              <w:rPr>
                <w:rFonts w:ascii="Times New Roman" w:hAnsi="Times New Roman"/>
                <w:sz w:val="24"/>
              </w:rPr>
              <w:t xml:space="preserve"> z </w:t>
            </w:r>
            <w:r w:rsidRPr="004B2FEB">
              <w:rPr>
                <w:rFonts w:ascii="Times New Roman" w:hAnsi="Times New Roman"/>
                <w:sz w:val="24"/>
              </w:rPr>
              <w:t>dôvodu pohybov výmenných kurzov, t. j. zmeny vyplývajúce</w:t>
            </w:r>
            <w:r w:rsidR="004B2FEB">
              <w:rPr>
                <w:rFonts w:ascii="Times New Roman" w:hAnsi="Times New Roman"/>
                <w:sz w:val="24"/>
              </w:rPr>
              <w:t xml:space="preserve"> z </w:t>
            </w:r>
            <w:r w:rsidRPr="004B2FEB">
              <w:rPr>
                <w:rFonts w:ascii="Times New Roman" w:hAnsi="Times New Roman"/>
                <w:sz w:val="24"/>
              </w:rPr>
              <w:t>pohybov</w:t>
            </w:r>
            <w:r w:rsidR="004B2FEB">
              <w:rPr>
                <w:rFonts w:ascii="Times New Roman" w:hAnsi="Times New Roman"/>
                <w:sz w:val="24"/>
              </w:rPr>
              <w:t xml:space="preserve"> v </w:t>
            </w:r>
            <w:r w:rsidRPr="004B2FEB">
              <w:rPr>
                <w:rFonts w:ascii="Times New Roman" w:hAnsi="Times New Roman"/>
                <w:sz w:val="24"/>
              </w:rPr>
              <w:t>prepočte cudzích mien.</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Zvýšenia hodnôt rizikovo vážených expozícií sa vykazujú ako kladná hodnota</w:t>
            </w:r>
            <w:r w:rsidR="004B2FEB">
              <w:rPr>
                <w:rFonts w:ascii="Times New Roman" w:hAnsi="Times New Roman"/>
                <w:sz w:val="24"/>
              </w:rPr>
              <w:t xml:space="preserve"> a </w:t>
            </w:r>
            <w:r w:rsidRPr="004B2FEB">
              <w:rPr>
                <w:rFonts w:ascii="Times New Roman" w:hAnsi="Times New Roman"/>
                <w:sz w:val="24"/>
              </w:rPr>
              <w:t>zníženia hodnôt rizikovo vážených expozícií sa vykazujú ako záporná hodnota.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OSTATNÉ (+/–)</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Zmena hodnoty rizikovo váženej expozície medzi koncom predchádzajúceho obdobia vykazovania</w:t>
            </w:r>
            <w:r w:rsidR="004B2FEB">
              <w:rPr>
                <w:rFonts w:ascii="Times New Roman" w:hAnsi="Times New Roman"/>
                <w:sz w:val="24"/>
              </w:rPr>
              <w:t xml:space="preserve"> a </w:t>
            </w:r>
            <w:r w:rsidRPr="004B2FEB">
              <w:rPr>
                <w:rFonts w:ascii="Times New Roman" w:hAnsi="Times New Roman"/>
                <w:sz w:val="24"/>
              </w:rPr>
              <w:t>koncom bežného obdobia vykazovania</w:t>
            </w:r>
            <w:r w:rsidR="004B2FEB">
              <w:rPr>
                <w:rFonts w:ascii="Times New Roman" w:hAnsi="Times New Roman"/>
                <w:sz w:val="24"/>
              </w:rPr>
              <w:t xml:space="preserve"> z </w:t>
            </w:r>
            <w:r w:rsidRPr="004B2FEB">
              <w:rPr>
                <w:rFonts w:ascii="Times New Roman" w:hAnsi="Times New Roman"/>
                <w:sz w:val="24"/>
              </w:rPr>
              <w:t>dôvodu iných faktorov.</w:t>
            </w:r>
          </w:p>
          <w:p w:rsidR="004B2FEB" w:rsidRDefault="008151A6" w:rsidP="00EB4968">
            <w:pPr>
              <w:suppressAutoHyphens/>
              <w:rPr>
                <w:rFonts w:ascii="Times New Roman" w:hAnsi="Times New Roman"/>
                <w:sz w:val="24"/>
              </w:rPr>
            </w:pPr>
            <w:r w:rsidRPr="004B2FEB">
              <w:rPr>
                <w:rFonts w:ascii="Times New Roman" w:hAnsi="Times New Roman"/>
                <w:sz w:val="24"/>
              </w:rPr>
              <w:t>Táto kategória sa používa na zachytenie zmien, ktoré nemožno zaradiť do žiadnej inej kategórie</w:t>
            </w:r>
            <w:r w:rsidR="004B2FEB">
              <w:rPr>
                <w:rFonts w:ascii="Times New Roman" w:hAnsi="Times New Roman"/>
                <w:sz w:val="24"/>
              </w:rPr>
              <w:t>.</w:t>
            </w:r>
          </w:p>
          <w:p w:rsidR="008151A6" w:rsidRPr="004B2FEB" w:rsidRDefault="008151A6" w:rsidP="00EB4968">
            <w:pPr>
              <w:suppressAutoHyphens/>
              <w:rPr>
                <w:rFonts w:ascii="Times New Roman" w:hAnsi="Times New Roman"/>
                <w:sz w:val="24"/>
              </w:rPr>
            </w:pPr>
            <w:r w:rsidRPr="004B2FEB">
              <w:rPr>
                <w:rFonts w:ascii="Times New Roman" w:hAnsi="Times New Roman"/>
                <w:sz w:val="24"/>
              </w:rPr>
              <w:lastRenderedPageBreak/>
              <w:t>Zvýšenia hodnôt rizikovo vážených expozícií sa vykazujú ako kladná hodnota</w:t>
            </w:r>
            <w:r w:rsidR="004B2FEB">
              <w:rPr>
                <w:rFonts w:ascii="Times New Roman" w:hAnsi="Times New Roman"/>
                <w:sz w:val="24"/>
              </w:rPr>
              <w:t xml:space="preserve"> a </w:t>
            </w:r>
            <w:r w:rsidRPr="004B2FEB">
              <w:rPr>
                <w:rFonts w:ascii="Times New Roman" w:hAnsi="Times New Roman"/>
                <w:sz w:val="24"/>
              </w:rPr>
              <w:t>zníženia hodnôt rizikovo vážených expozícií sa vykazujú ako záporná hodnota.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KU KONCU OBDOBIA VYKAZOVANIA</w:t>
            </w:r>
          </w:p>
          <w:p w:rsidR="008151A6" w:rsidRPr="004B2FEB" w:rsidRDefault="008151A6" w:rsidP="00EB4968">
            <w:pPr>
              <w:pStyle w:val="CommentText"/>
              <w:suppressAutoHyphens/>
              <w:rPr>
                <w:rFonts w:ascii="Times New Roman" w:hAnsi="Times New Roman"/>
              </w:rPr>
            </w:pPr>
            <w:r w:rsidRPr="004B2FEB">
              <w:rPr>
                <w:rFonts w:ascii="Times New Roman" w:hAnsi="Times New Roman"/>
                <w:sz w:val="24"/>
              </w:rPr>
              <w:t>Hodnota rizikovo váženej expozície</w:t>
            </w:r>
            <w:r w:rsidR="004B2FEB">
              <w:rPr>
                <w:rFonts w:ascii="Times New Roman" w:hAnsi="Times New Roman"/>
                <w:sz w:val="24"/>
              </w:rPr>
              <w:t xml:space="preserve"> v </w:t>
            </w:r>
            <w:r w:rsidRPr="004B2FEB">
              <w:rPr>
                <w:rFonts w:ascii="Times New Roman" w:hAnsi="Times New Roman"/>
                <w:sz w:val="24"/>
              </w:rPr>
              <w:t>období vykazovania po uplatnení faktorov na podporu MSP</w:t>
            </w:r>
            <w:r w:rsidR="004B2FEB">
              <w:rPr>
                <w:rFonts w:ascii="Times New Roman" w:hAnsi="Times New Roman"/>
                <w:sz w:val="24"/>
              </w:rPr>
              <w:t xml:space="preserve"> a </w:t>
            </w:r>
            <w:r w:rsidRPr="004B2FEB">
              <w:rPr>
                <w:rFonts w:ascii="Times New Roman" w:hAnsi="Times New Roman"/>
                <w:sz w:val="24"/>
              </w:rPr>
              <w:t>infraštruktúry stanovených</w:t>
            </w:r>
            <w:r w:rsidR="004B2FEB">
              <w:rPr>
                <w:rFonts w:ascii="Times New Roman" w:hAnsi="Times New Roman"/>
                <w:sz w:val="24"/>
              </w:rPr>
              <w:t xml:space="preserve"> v </w:t>
            </w:r>
            <w:r w:rsidRPr="004B2FEB">
              <w:rPr>
                <w:rFonts w:ascii="Times New Roman" w:hAnsi="Times New Roman"/>
                <w:sz w:val="24"/>
              </w:rPr>
              <w:t>článkoch 501</w:t>
            </w:r>
            <w:r w:rsidR="004B2FEB">
              <w:rPr>
                <w:rFonts w:ascii="Times New Roman" w:hAnsi="Times New Roman"/>
                <w:sz w:val="24"/>
              </w:rPr>
              <w:t xml:space="preserve"> a </w:t>
            </w:r>
            <w:r w:rsidRPr="004B2FEB">
              <w:rPr>
                <w:rFonts w:ascii="Times New Roman" w:hAnsi="Times New Roman"/>
                <w:sz w:val="24"/>
              </w:rPr>
              <w:t>501a CRR.</w:t>
            </w:r>
          </w:p>
        </w:tc>
      </w:tr>
    </w:tbl>
    <w:p w:rsidR="008151A6" w:rsidRPr="004B2FEB" w:rsidRDefault="008151A6" w:rsidP="009D24C3">
      <w:pPr>
        <w:pStyle w:val="Instructionsberschrift2"/>
        <w:numPr>
          <w:ilvl w:val="2"/>
          <w:numId w:val="32"/>
        </w:numPr>
        <w:suppressAutoHyphens/>
        <w:rPr>
          <w:rFonts w:ascii="Times New Roman" w:hAnsi="Times New Roman" w:cs="Times New Roman"/>
          <w:sz w:val="24"/>
        </w:rPr>
      </w:pPr>
      <w:bookmarkStart w:id="336" w:name="_Toc19715761"/>
      <w:bookmarkStart w:id="337" w:name="_Toc58833318"/>
      <w:r w:rsidRPr="004B2FEB">
        <w:rPr>
          <w:rFonts w:ascii="Times New Roman" w:hAnsi="Times New Roman"/>
          <w:sz w:val="24"/>
        </w:rPr>
        <w:t>C 08.05 – Kreditné riziko</w:t>
      </w:r>
      <w:r w:rsidR="004B2FEB">
        <w:rPr>
          <w:rFonts w:ascii="Times New Roman" w:hAnsi="Times New Roman"/>
          <w:sz w:val="24"/>
        </w:rPr>
        <w:t xml:space="preserve"> a </w:t>
      </w:r>
      <w:r w:rsidRPr="004B2FEB">
        <w:rPr>
          <w:rFonts w:ascii="Times New Roman" w:hAnsi="Times New Roman"/>
          <w:sz w:val="24"/>
        </w:rPr>
        <w:t>bezodplatné dodanie: Prístup IRB ku kapitálovým požiadavkám [spätné testovanie PD (CR IRB 5)]</w:t>
      </w:r>
      <w:bookmarkEnd w:id="336"/>
      <w:bookmarkEnd w:id="337"/>
    </w:p>
    <w:p w:rsidR="008151A6" w:rsidRPr="004B2FEB" w:rsidRDefault="008151A6" w:rsidP="009D24C3">
      <w:pPr>
        <w:pStyle w:val="Instructionsberschrift2"/>
        <w:numPr>
          <w:ilvl w:val="3"/>
          <w:numId w:val="32"/>
        </w:numPr>
        <w:suppressAutoHyphens/>
        <w:ind w:left="709"/>
        <w:rPr>
          <w:rFonts w:ascii="Times New Roman" w:hAnsi="Times New Roman" w:cs="Times New Roman"/>
          <w:sz w:val="24"/>
        </w:rPr>
      </w:pPr>
      <w:bookmarkStart w:id="338" w:name="_Toc19715762"/>
      <w:bookmarkStart w:id="339" w:name="_Toc58833319"/>
      <w:r w:rsidRPr="004B2FEB">
        <w:rPr>
          <w:rFonts w:ascii="Times New Roman" w:hAnsi="Times New Roman"/>
          <w:sz w:val="24"/>
        </w:rPr>
        <w:t>Všeobecné poznámky</w:t>
      </w:r>
      <w:bookmarkEnd w:id="338"/>
      <w:bookmarkEnd w:id="339"/>
    </w:p>
    <w:p w:rsidR="008151A6"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80</w:t>
      </w:r>
      <w:r w:rsidRPr="004B2FEB">
        <w:fldChar w:fldCharType="end"/>
      </w:r>
      <w:r w:rsidR="00D11E4C" w:rsidRPr="004B2FEB">
        <w:t>. Inštitúcie vykazujú informácie zahrnuté</w:t>
      </w:r>
      <w:r w:rsidR="004B2FEB">
        <w:t xml:space="preserve"> v </w:t>
      </w:r>
      <w:r w:rsidR="00D11E4C" w:rsidRPr="004B2FEB">
        <w:t>tomto vzore pri uplatňovaní článku 452 písm. h) CRR. Inštitúcia zohľadňuje modely použité</w:t>
      </w:r>
      <w:r w:rsidR="004B2FEB">
        <w:t xml:space="preserve"> v </w:t>
      </w:r>
      <w:r w:rsidR="00D11E4C" w:rsidRPr="004B2FEB">
        <w:t>rámci každej triedy expozícií</w:t>
      </w:r>
      <w:r w:rsidR="004B2FEB">
        <w:t xml:space="preserve"> a </w:t>
      </w:r>
      <w:r w:rsidR="00D11E4C" w:rsidRPr="004B2FEB">
        <w:t>vysvetľuje percentuálny podiel hodnoty rizikovo váženej expozície príslušnej triedy expozícií, na ktorú sa modely vzťahujú</w:t>
      </w:r>
      <w:r w:rsidR="004B2FEB">
        <w:t xml:space="preserve"> a v </w:t>
      </w:r>
      <w:r w:rsidR="00D11E4C" w:rsidRPr="004B2FEB">
        <w:t>súvislosti</w:t>
      </w:r>
      <w:r w:rsidR="004B2FEB">
        <w:t xml:space="preserve"> s </w:t>
      </w:r>
      <w:r w:rsidR="00D11E4C" w:rsidRPr="004B2FEB">
        <w:t>ktorou sa tu vykazujú výsledky spätného testovania.</w:t>
      </w:r>
      <w:r w:rsidR="004B2FEB">
        <w:t xml:space="preserve"> Z </w:t>
      </w:r>
      <w:r w:rsidR="00D11E4C" w:rsidRPr="004B2FEB">
        <w:t>tohto vzoru sú vylúčené expozície voči kreditnému riziku protistrany (CCR) (tretia časť hlava II kapitola 6 CRR).</w:t>
      </w:r>
    </w:p>
    <w:p w:rsidR="008151A6" w:rsidRPr="004B2FEB" w:rsidRDefault="008151A6" w:rsidP="009D24C3">
      <w:pPr>
        <w:pStyle w:val="Instructionsberschrift2"/>
        <w:numPr>
          <w:ilvl w:val="3"/>
          <w:numId w:val="32"/>
        </w:numPr>
        <w:suppressAutoHyphens/>
        <w:ind w:left="709"/>
        <w:rPr>
          <w:rFonts w:ascii="Times New Roman" w:hAnsi="Times New Roman" w:cs="Times New Roman"/>
          <w:sz w:val="24"/>
        </w:rPr>
      </w:pPr>
      <w:bookmarkStart w:id="340" w:name="_Toc19715763"/>
      <w:bookmarkStart w:id="341" w:name="_Toc58833320"/>
      <w:r w:rsidRPr="004B2FEB">
        <w:rPr>
          <w:rFonts w:ascii="Times New Roman" w:hAnsi="Times New Roman"/>
          <w:sz w:val="24"/>
        </w:rPr>
        <w:t>Pokyny týkajúce sa konkrétnych pozícií</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B2FEB" w:rsidTr="00664874">
        <w:tc>
          <w:tcPr>
            <w:tcW w:w="1188"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Stĺpce</w:t>
            </w:r>
          </w:p>
        </w:tc>
        <w:tc>
          <w:tcPr>
            <w:tcW w:w="8843"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463F88" w:rsidP="00EB4968">
            <w:pPr>
              <w:suppressAutoHyphens/>
              <w:rPr>
                <w:rFonts w:ascii="Times New Roman" w:hAnsi="Times New Roman"/>
                <w:b/>
                <w:sz w:val="24"/>
                <w:u w:val="single"/>
              </w:rPr>
            </w:pPr>
            <w:r w:rsidRPr="004B2FEB">
              <w:rPr>
                <w:rFonts w:ascii="Times New Roman" w:hAnsi="Times New Roman"/>
                <w:b/>
                <w:sz w:val="24"/>
                <w:u w:val="single"/>
              </w:rPr>
              <w:t>ARITMETICKÝ PRIEMER PD (%)</w:t>
            </w:r>
          </w:p>
          <w:p w:rsidR="008151A6" w:rsidRPr="004B2FEB" w:rsidRDefault="00463F88" w:rsidP="00EB4968">
            <w:pPr>
              <w:suppressAutoHyphens/>
              <w:rPr>
                <w:rFonts w:ascii="Times New Roman" w:hAnsi="Times New Roman"/>
                <w:b/>
                <w:sz w:val="24"/>
              </w:rPr>
            </w:pPr>
            <w:r w:rsidRPr="004B2FEB">
              <w:rPr>
                <w:rFonts w:ascii="Times New Roman" w:hAnsi="Times New Roman"/>
                <w:sz w:val="24"/>
              </w:rPr>
              <w:t>Aritmetický priemer PD na začiatku obdobia vykazovania dlžníkov, ktorí patria do skupiny pevného rozsahu PD</w:t>
            </w:r>
            <w:r w:rsidR="004B2FEB">
              <w:rPr>
                <w:rFonts w:ascii="Times New Roman" w:hAnsi="Times New Roman"/>
                <w:sz w:val="24"/>
              </w:rPr>
              <w:t xml:space="preserve"> a </w:t>
            </w:r>
            <w:r w:rsidRPr="004B2FEB">
              <w:rPr>
                <w:rFonts w:ascii="Times New Roman" w:hAnsi="Times New Roman"/>
                <w:sz w:val="24"/>
              </w:rPr>
              <w:t>sú započítaní</w:t>
            </w:r>
            <w:r w:rsidR="004B2FEB">
              <w:rPr>
                <w:rFonts w:ascii="Times New Roman" w:hAnsi="Times New Roman"/>
                <w:sz w:val="24"/>
              </w:rPr>
              <w:t xml:space="preserve"> v </w:t>
            </w:r>
            <w:r w:rsidRPr="004B2FEB">
              <w:rPr>
                <w:rFonts w:ascii="Times New Roman" w:hAnsi="Times New Roman"/>
                <w:sz w:val="24"/>
              </w:rPr>
              <w:t>stĺpci 0020 (priemer vážený počtom dlžníkov).</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POČET DLŽNÍKOV KU KONCU PREDCHÁDZAJÚCEHO ROKA</w:t>
            </w:r>
          </w:p>
          <w:p w:rsidR="004B2FEB" w:rsidRDefault="008151A6" w:rsidP="00EB4968">
            <w:pPr>
              <w:suppressAutoHyphens/>
              <w:rPr>
                <w:rFonts w:ascii="Times New Roman" w:hAnsi="Times New Roman"/>
                <w:sz w:val="24"/>
              </w:rPr>
            </w:pPr>
            <w:r w:rsidRPr="004B2FEB">
              <w:rPr>
                <w:rFonts w:ascii="Times New Roman" w:hAnsi="Times New Roman"/>
                <w:sz w:val="24"/>
              </w:rPr>
              <w:t>Počet dlžníkov, ktorí podliehajú vykazovaniu, ku koncu predchádzajúceho roka</w:t>
            </w:r>
            <w:r w:rsidR="004B2FEB">
              <w:rPr>
                <w:rFonts w:ascii="Times New Roman" w:hAnsi="Times New Roman"/>
                <w:sz w:val="24"/>
              </w:rPr>
              <w:t>.</w:t>
            </w:r>
          </w:p>
          <w:p w:rsidR="004B2FEB" w:rsidRDefault="008151A6" w:rsidP="00EB4968">
            <w:pPr>
              <w:suppressAutoHyphens/>
              <w:rPr>
                <w:rFonts w:ascii="Times New Roman" w:hAnsi="Times New Roman"/>
                <w:sz w:val="24"/>
              </w:rPr>
            </w:pPr>
            <w:r w:rsidRPr="004B2FEB">
              <w:rPr>
                <w:rFonts w:ascii="Times New Roman" w:hAnsi="Times New Roman"/>
                <w:sz w:val="24"/>
              </w:rPr>
              <w:t>Zahŕňajú sa všetci dlžníci, ktorí majú</w:t>
            </w:r>
            <w:r w:rsidR="004B2FEB">
              <w:rPr>
                <w:rFonts w:ascii="Times New Roman" w:hAnsi="Times New Roman"/>
                <w:sz w:val="24"/>
              </w:rPr>
              <w:t xml:space="preserve"> v </w:t>
            </w:r>
            <w:r w:rsidRPr="004B2FEB">
              <w:rPr>
                <w:rFonts w:ascii="Times New Roman" w:hAnsi="Times New Roman"/>
                <w:sz w:val="24"/>
              </w:rPr>
              <w:t>príslušnom čase kreditný záväzok</w:t>
            </w:r>
            <w:r w:rsidR="004B2FEB">
              <w:rPr>
                <w:rFonts w:ascii="Times New Roman" w:hAnsi="Times New Roman"/>
                <w:sz w:val="24"/>
              </w:rPr>
              <w:t>.</w:t>
            </w:r>
          </w:p>
          <w:p w:rsidR="008151A6" w:rsidRPr="004B2FEB" w:rsidRDefault="008A0983" w:rsidP="00EB4968">
            <w:pPr>
              <w:suppressAutoHyphens/>
              <w:rPr>
                <w:rFonts w:ascii="Times New Roman" w:hAnsi="Times New Roman"/>
                <w:sz w:val="24"/>
              </w:rPr>
            </w:pPr>
            <w:r w:rsidRPr="004B2FEB">
              <w:rPr>
                <w:rFonts w:ascii="Times New Roman" w:hAnsi="Times New Roman"/>
                <w:sz w:val="24"/>
              </w:rPr>
              <w:t>Počet dlžníkov sa počíta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pokynmi</w:t>
            </w:r>
            <w:r w:rsidR="004B2FEB">
              <w:rPr>
                <w:rFonts w:ascii="Times New Roman" w:hAnsi="Times New Roman"/>
                <w:sz w:val="24"/>
              </w:rPr>
              <w:t xml:space="preserve"> v </w:t>
            </w:r>
            <w:r w:rsidRPr="004B2FEB">
              <w:rPr>
                <w:rFonts w:ascii="Times New Roman" w:hAnsi="Times New Roman"/>
                <w:sz w:val="24"/>
              </w:rPr>
              <w:t>stĺpci 0300 vzoru C 08.01. So spoločnými dlžníkmi sa zaobchádza rovnako ako na účely kalibrácie PD.</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Z ČOHO: ZLYHANIA POČAS ROKA</w:t>
            </w:r>
          </w:p>
          <w:p w:rsidR="004B2FEB" w:rsidRDefault="008151A6" w:rsidP="00EB4968">
            <w:pPr>
              <w:suppressAutoHyphens/>
              <w:autoSpaceDE w:val="0"/>
              <w:autoSpaceDN w:val="0"/>
              <w:adjustRightInd w:val="0"/>
              <w:rPr>
                <w:rFonts w:ascii="Times New Roman" w:hAnsi="Times New Roman"/>
                <w:sz w:val="24"/>
              </w:rPr>
            </w:pPr>
            <w:r w:rsidRPr="004B2FEB">
              <w:rPr>
                <w:rFonts w:ascii="Times New Roman" w:hAnsi="Times New Roman"/>
                <w:sz w:val="24"/>
              </w:rPr>
              <w:t>Počet dlžníkov, ktorí počas roka (t. j. obdobia pozorovania pre výpočet miery zlyhania) zlyhali</w:t>
            </w:r>
            <w:r w:rsidR="004B2FEB">
              <w:rPr>
                <w:rFonts w:ascii="Times New Roman" w:hAnsi="Times New Roman"/>
                <w:sz w:val="24"/>
              </w:rPr>
              <w:t>.</w:t>
            </w:r>
          </w:p>
          <w:p w:rsidR="004B2FEB" w:rsidRDefault="008151A6" w:rsidP="00EB4968">
            <w:pPr>
              <w:suppressAutoHyphens/>
              <w:autoSpaceDE w:val="0"/>
              <w:autoSpaceDN w:val="0"/>
              <w:adjustRightInd w:val="0"/>
              <w:rPr>
                <w:rFonts w:ascii="Times New Roman" w:hAnsi="Times New Roman"/>
                <w:sz w:val="24"/>
              </w:rPr>
            </w:pPr>
            <w:r w:rsidRPr="004B2FEB">
              <w:rPr>
                <w:rFonts w:ascii="Times New Roman" w:hAnsi="Times New Roman"/>
                <w:sz w:val="24"/>
              </w:rPr>
              <w:t>Zlyhania sa určujú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178 CRR</w:t>
            </w:r>
            <w:r w:rsidR="004B2FEB">
              <w:rPr>
                <w:rFonts w:ascii="Times New Roman" w:hAnsi="Times New Roman"/>
                <w:sz w:val="24"/>
              </w:rPr>
              <w:t>.</w:t>
            </w:r>
          </w:p>
          <w:p w:rsidR="008151A6" w:rsidRPr="004B2FEB" w:rsidRDefault="008151A6" w:rsidP="00EB4968">
            <w:pPr>
              <w:suppressAutoHyphens/>
              <w:rPr>
                <w:rFonts w:ascii="Times New Roman" w:hAnsi="Times New Roman"/>
                <w:b/>
                <w:sz w:val="24"/>
                <w:u w:val="single"/>
              </w:rPr>
            </w:pPr>
            <w:r w:rsidRPr="004B2FEB">
              <w:rPr>
                <w:rFonts w:ascii="Times New Roman" w:hAnsi="Times New Roman"/>
                <w:sz w:val="24"/>
              </w:rPr>
              <w:t>Každý dlžník, ktorý zlyhal, sa započítava do čitateľa</w:t>
            </w:r>
            <w:r w:rsidR="004B2FEB">
              <w:rPr>
                <w:rFonts w:ascii="Times New Roman" w:hAnsi="Times New Roman"/>
                <w:sz w:val="24"/>
              </w:rPr>
              <w:t xml:space="preserve"> a </w:t>
            </w:r>
            <w:r w:rsidRPr="004B2FEB">
              <w:rPr>
                <w:rFonts w:ascii="Times New Roman" w:hAnsi="Times New Roman"/>
                <w:sz w:val="24"/>
              </w:rPr>
              <w:t>menovateľa pri výpočte jednoročnej miery zlyhania len raz,</w:t>
            </w:r>
            <w:r w:rsidR="004B2FEB">
              <w:rPr>
                <w:rFonts w:ascii="Times New Roman" w:hAnsi="Times New Roman"/>
                <w:sz w:val="24"/>
              </w:rPr>
              <w:t xml:space="preserve"> a </w:t>
            </w:r>
            <w:r w:rsidRPr="004B2FEB">
              <w:rPr>
                <w:rFonts w:ascii="Times New Roman" w:hAnsi="Times New Roman"/>
                <w:sz w:val="24"/>
              </w:rPr>
              <w:t>to aj vtedy, ak dlžník počas príslušného jednoročného obdobia zlyhal viac ako raz.</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POZOROVANÁ PRIEMERNÁ MIERA ZLYHANIA (%)</w:t>
            </w:r>
          </w:p>
          <w:p w:rsidR="008151A6" w:rsidRPr="004B2FEB" w:rsidRDefault="008151A6" w:rsidP="00EB4968">
            <w:pPr>
              <w:suppressAutoHyphens/>
              <w:autoSpaceDE w:val="0"/>
              <w:autoSpaceDN w:val="0"/>
              <w:adjustRightInd w:val="0"/>
              <w:rPr>
                <w:rFonts w:ascii="Times New Roman" w:hAnsi="Times New Roman"/>
                <w:sz w:val="24"/>
              </w:rPr>
            </w:pPr>
            <w:r w:rsidRPr="004B2FEB">
              <w:rPr>
                <w:rFonts w:ascii="Times New Roman" w:hAnsi="Times New Roman"/>
                <w:sz w:val="24"/>
              </w:rPr>
              <w:t>Jednoročná miera zlyhania uvedená</w:t>
            </w:r>
            <w:r w:rsidR="004B2FEB">
              <w:rPr>
                <w:rFonts w:ascii="Times New Roman" w:hAnsi="Times New Roman"/>
                <w:sz w:val="24"/>
              </w:rPr>
              <w:t xml:space="preserve"> v </w:t>
            </w:r>
            <w:r w:rsidRPr="004B2FEB">
              <w:rPr>
                <w:rFonts w:ascii="Times New Roman" w:hAnsi="Times New Roman"/>
                <w:sz w:val="24"/>
              </w:rPr>
              <w:t>článku 4 ods. 1 bode 78 CRR.</w:t>
            </w:r>
          </w:p>
          <w:p w:rsidR="008151A6" w:rsidRPr="004B2FEB" w:rsidRDefault="008151A6" w:rsidP="00EB4968">
            <w:pPr>
              <w:suppressAutoHyphens/>
              <w:autoSpaceDE w:val="0"/>
              <w:autoSpaceDN w:val="0"/>
              <w:adjustRightInd w:val="0"/>
              <w:rPr>
                <w:rFonts w:ascii="Times New Roman" w:hAnsi="Times New Roman"/>
                <w:sz w:val="24"/>
              </w:rPr>
            </w:pPr>
            <w:r w:rsidRPr="004B2FEB">
              <w:rPr>
                <w:rFonts w:ascii="Times New Roman" w:hAnsi="Times New Roman"/>
                <w:sz w:val="24"/>
              </w:rPr>
              <w:t>Inštitúcie zabezpečujú:</w:t>
            </w:r>
          </w:p>
          <w:p w:rsidR="008151A6" w:rsidRPr="004B2FEB" w:rsidRDefault="008151A6" w:rsidP="00EB4968">
            <w:pPr>
              <w:suppressAutoHyphens/>
              <w:autoSpaceDE w:val="0"/>
              <w:autoSpaceDN w:val="0"/>
              <w:adjustRightInd w:val="0"/>
              <w:rPr>
                <w:rFonts w:ascii="Times New Roman" w:hAnsi="Times New Roman"/>
                <w:sz w:val="24"/>
              </w:rPr>
            </w:pPr>
            <w:r w:rsidRPr="004B2FEB">
              <w:rPr>
                <w:rFonts w:ascii="Times New Roman" w:hAnsi="Times New Roman"/>
                <w:sz w:val="24"/>
              </w:rPr>
              <w:lastRenderedPageBreak/>
              <w:t>a) že menovateľ pozostáva</w:t>
            </w:r>
            <w:r w:rsidR="004B2FEB">
              <w:rPr>
                <w:rFonts w:ascii="Times New Roman" w:hAnsi="Times New Roman"/>
                <w:sz w:val="24"/>
              </w:rPr>
              <w:t xml:space="preserve"> z </w:t>
            </w:r>
            <w:r w:rsidRPr="004B2FEB">
              <w:rPr>
                <w:rFonts w:ascii="Times New Roman" w:hAnsi="Times New Roman"/>
                <w:sz w:val="24"/>
              </w:rPr>
              <w:t>počtu dlžníkov, ktorí nezlyhali,</w:t>
            </w:r>
            <w:r w:rsidR="004B2FEB">
              <w:rPr>
                <w:rFonts w:ascii="Times New Roman" w:hAnsi="Times New Roman"/>
                <w:sz w:val="24"/>
              </w:rPr>
              <w:t xml:space="preserve"> s </w:t>
            </w:r>
            <w:r w:rsidRPr="004B2FEB">
              <w:rPr>
                <w:rFonts w:ascii="Times New Roman" w:hAnsi="Times New Roman"/>
                <w:sz w:val="24"/>
              </w:rPr>
              <w:t>akýmkoľvek kreditným záväzkom pozorovaným na začiatku jednoročného obdobia pozorovania (t. j. začiatok roka pred referenčným dátumom vykazovania);</w:t>
            </w:r>
            <w:r w:rsidR="004B2FEB">
              <w:rPr>
                <w:rFonts w:ascii="Times New Roman" w:hAnsi="Times New Roman"/>
                <w:sz w:val="24"/>
              </w:rPr>
              <w:t xml:space="preserve"> v </w:t>
            </w:r>
            <w:r w:rsidRPr="004B2FEB">
              <w:rPr>
                <w:rFonts w:ascii="Times New Roman" w:hAnsi="Times New Roman"/>
                <w:sz w:val="24"/>
              </w:rPr>
              <w:t>tejto súvislosti sa kreditný záväzok vzťahuje na obe tieto položky: i) každú súvahovú položku vrátane akejkoľvek hodnoty istiny, úroku</w:t>
            </w:r>
            <w:r w:rsidR="004B2FEB">
              <w:rPr>
                <w:rFonts w:ascii="Times New Roman" w:hAnsi="Times New Roman"/>
                <w:sz w:val="24"/>
              </w:rPr>
              <w:t xml:space="preserve"> a </w:t>
            </w:r>
            <w:r w:rsidRPr="004B2FEB">
              <w:rPr>
                <w:rFonts w:ascii="Times New Roman" w:hAnsi="Times New Roman"/>
                <w:sz w:val="24"/>
              </w:rPr>
              <w:t>poplatkov; ii) všetky podsúvahové položky vrátane záruk vydaných inštitúciou ako ručiteľom;</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b) že do čitateľa sú zahrnutí všetci tí dlžníci zohľadnení</w:t>
            </w:r>
            <w:r w:rsidR="004B2FEB">
              <w:rPr>
                <w:rFonts w:ascii="Times New Roman" w:hAnsi="Times New Roman"/>
                <w:sz w:val="24"/>
              </w:rPr>
              <w:t xml:space="preserve"> v </w:t>
            </w:r>
            <w:r w:rsidRPr="004B2FEB">
              <w:rPr>
                <w:rFonts w:ascii="Times New Roman" w:hAnsi="Times New Roman"/>
                <w:sz w:val="24"/>
              </w:rPr>
              <w:t>menovateli,</w:t>
            </w:r>
            <w:r w:rsidR="004B2FEB">
              <w:rPr>
                <w:rFonts w:ascii="Times New Roman" w:hAnsi="Times New Roman"/>
                <w:sz w:val="24"/>
              </w:rPr>
              <w:t xml:space="preserve"> v </w:t>
            </w:r>
            <w:r w:rsidRPr="004B2FEB">
              <w:rPr>
                <w:rFonts w:ascii="Times New Roman" w:hAnsi="Times New Roman"/>
                <w:sz w:val="24"/>
              </w:rPr>
              <w:t>prípade ktorých došlo počas jednoročného obdobia pozorovania (rok pred referenčným dátumom vykazovania) aspoň</w:t>
            </w:r>
            <w:r w:rsidR="004B2FEB">
              <w:rPr>
                <w:rFonts w:ascii="Times New Roman" w:hAnsi="Times New Roman"/>
                <w:sz w:val="24"/>
              </w:rPr>
              <w:t xml:space="preserve"> k </w:t>
            </w:r>
            <w:r w:rsidRPr="004B2FEB">
              <w:rPr>
                <w:rFonts w:ascii="Times New Roman" w:hAnsi="Times New Roman"/>
                <w:sz w:val="24"/>
              </w:rPr>
              <w:t>jednému zlyhaniu.</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Pokiaľ ide</w:t>
            </w:r>
            <w:r w:rsidR="004B2FEB">
              <w:rPr>
                <w:rFonts w:ascii="Times New Roman" w:hAnsi="Times New Roman"/>
                <w:sz w:val="24"/>
              </w:rPr>
              <w:t xml:space="preserve"> o </w:t>
            </w:r>
            <w:r w:rsidRPr="004B2FEB">
              <w:rPr>
                <w:rFonts w:ascii="Times New Roman" w:hAnsi="Times New Roman"/>
                <w:sz w:val="24"/>
              </w:rPr>
              <w:t>výpočet počtu dlžníkov, pozri stĺpec 0300 vzoru C 08.01.</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2754C0" w:rsidP="00EB4968">
            <w:pPr>
              <w:suppressAutoHyphens/>
              <w:rPr>
                <w:rFonts w:ascii="Times New Roman" w:hAnsi="Times New Roman"/>
                <w:sz w:val="24"/>
                <w:u w:val="single"/>
              </w:rPr>
            </w:pPr>
            <w:r w:rsidRPr="004B2FEB">
              <w:rPr>
                <w:rFonts w:ascii="Times New Roman" w:hAnsi="Times New Roman"/>
                <w:b/>
                <w:sz w:val="24"/>
                <w:u w:val="single"/>
              </w:rPr>
              <w:t>PRIEMERNÁ HISTORICKÁ ROČNÁ MIERA ZLYHANIA (%)</w:t>
            </w:r>
          </w:p>
          <w:p w:rsidR="008151A6" w:rsidRPr="004B2FEB" w:rsidRDefault="00A5427A" w:rsidP="00EB4968">
            <w:pPr>
              <w:suppressAutoHyphens/>
              <w:rPr>
                <w:rFonts w:ascii="Times New Roman" w:hAnsi="Times New Roman"/>
                <w:sz w:val="24"/>
              </w:rPr>
            </w:pPr>
            <w:r w:rsidRPr="004B2FEB">
              <w:rPr>
                <w:rFonts w:ascii="Times New Roman" w:hAnsi="Times New Roman"/>
                <w:sz w:val="24"/>
              </w:rPr>
              <w:t>Jednoduchý priemer ročnej miery zlyhania za posledných päť rokov (dlžníci na začiatku každého roka, ktorí počas daného roku zlyhali/celkový počet dlžníkov na začiatku roka) je minimum. Inštitúcia môže použiť dlhšie historické obdobie, ktoré je</w:t>
            </w:r>
            <w:r w:rsidR="004B2FEB">
              <w:rPr>
                <w:rFonts w:ascii="Times New Roman" w:hAnsi="Times New Roman"/>
                <w:sz w:val="24"/>
              </w:rPr>
              <w:t xml:space="preserve"> v </w:t>
            </w:r>
            <w:r w:rsidRPr="004B2FEB">
              <w:rPr>
                <w:rFonts w:ascii="Times New Roman" w:hAnsi="Times New Roman"/>
                <w:sz w:val="24"/>
              </w:rPr>
              <w:t>súlade so skutočnou praxou riadenia rizík inštitúcie.</w:t>
            </w:r>
          </w:p>
        </w:tc>
      </w:tr>
    </w:tbl>
    <w:p w:rsidR="008151A6" w:rsidRPr="004B2FEB" w:rsidRDefault="008151A6" w:rsidP="00EB4968">
      <w:pPr>
        <w:pStyle w:val="InstructionsText2"/>
        <w:numPr>
          <w:ilvl w:val="0"/>
          <w:numId w:val="0"/>
        </w:numPr>
        <w:suppressAutoHyphens/>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4B2FEB" w:rsidTr="00664874">
        <w:tc>
          <w:tcPr>
            <w:tcW w:w="1271" w:type="dxa"/>
            <w:shd w:val="pct25"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Riadky</w:t>
            </w:r>
          </w:p>
        </w:tc>
        <w:tc>
          <w:tcPr>
            <w:tcW w:w="8557" w:type="dxa"/>
            <w:shd w:val="pct25"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664874">
        <w:tc>
          <w:tcPr>
            <w:tcW w:w="1271" w:type="dxa"/>
          </w:tcPr>
          <w:p w:rsidR="008151A6" w:rsidRPr="004B2FEB" w:rsidRDefault="008151A6" w:rsidP="00EB4968">
            <w:pPr>
              <w:suppressAutoHyphens/>
              <w:rPr>
                <w:rFonts w:ascii="Times New Roman" w:hAnsi="Times New Roman"/>
                <w:sz w:val="24"/>
              </w:rPr>
            </w:pPr>
            <w:r w:rsidRPr="004B2FEB">
              <w:rPr>
                <w:rFonts w:ascii="Times New Roman" w:hAnsi="Times New Roman"/>
                <w:sz w:val="24"/>
              </w:rPr>
              <w:t>ROZSAH PD</w:t>
            </w:r>
          </w:p>
        </w:tc>
        <w:tc>
          <w:tcPr>
            <w:tcW w:w="8557" w:type="dxa"/>
          </w:tcPr>
          <w:p w:rsidR="008151A6" w:rsidRPr="004B2FEB" w:rsidRDefault="008151A6" w:rsidP="00EB4968">
            <w:pPr>
              <w:suppressAutoHyphens/>
              <w:rPr>
                <w:rFonts w:ascii="Times New Roman" w:hAnsi="Times New Roman"/>
                <w:sz w:val="24"/>
              </w:rPr>
            </w:pPr>
            <w:r w:rsidRPr="004B2FEB">
              <w:rPr>
                <w:rFonts w:ascii="Times New Roman" w:hAnsi="Times New Roman"/>
                <w:sz w:val="24"/>
              </w:rPr>
              <w:t>Expozície sa zaraďujú do príslušnej skupiny pevného rozsahu PD na základe PD odhadovanej na začiatku obdobia vykazovania pre každého dlžníka zaradeného do tejto triedy expozícií (bez zohľadnenia substitučných účinkov</w:t>
            </w:r>
            <w:r w:rsidR="004B2FEB">
              <w:rPr>
                <w:rFonts w:ascii="Times New Roman" w:hAnsi="Times New Roman"/>
                <w:sz w:val="24"/>
              </w:rPr>
              <w:t xml:space="preserve"> z </w:t>
            </w:r>
            <w:r w:rsidRPr="004B2FEB">
              <w:rPr>
                <w:rFonts w:ascii="Times New Roman" w:hAnsi="Times New Roman"/>
                <w:sz w:val="24"/>
              </w:rPr>
              <w:t>dôvodu zmierňovania kreditného rizika). Inštitúcie priraďujú expozíciu za expozíciou</w:t>
            </w:r>
            <w:r w:rsidR="004B2FEB">
              <w:rPr>
                <w:rFonts w:ascii="Times New Roman" w:hAnsi="Times New Roman"/>
                <w:sz w:val="24"/>
              </w:rPr>
              <w:t xml:space="preserve"> k </w:t>
            </w:r>
            <w:r w:rsidRPr="004B2FEB">
              <w:rPr>
                <w:rFonts w:ascii="Times New Roman" w:hAnsi="Times New Roman"/>
                <w:sz w:val="24"/>
              </w:rPr>
              <w:t>rozsahu PD uvedenému vo vzore, pričom zároveň zohľadňujú spojité stupnice. Všetky zlyhané expozície sa zahŕňajú do skupiny predstavujúcej PD na úrovni 100</w:t>
            </w:r>
            <w:r w:rsidR="004B2FEB">
              <w:rPr>
                <w:rFonts w:ascii="Times New Roman" w:hAnsi="Times New Roman"/>
                <w:sz w:val="24"/>
              </w:rPr>
              <w:t> %</w:t>
            </w:r>
            <w:r w:rsidRPr="004B2FEB">
              <w:rPr>
                <w:rFonts w:ascii="Times New Roman" w:hAnsi="Times New Roman"/>
                <w:sz w:val="24"/>
              </w:rPr>
              <w:t>.</w:t>
            </w:r>
          </w:p>
        </w:tc>
      </w:tr>
    </w:tbl>
    <w:p w:rsidR="008151A6" w:rsidRPr="004B2FEB" w:rsidRDefault="008151A6" w:rsidP="009D24C3">
      <w:pPr>
        <w:pStyle w:val="Instructionsberschrift2"/>
        <w:numPr>
          <w:ilvl w:val="2"/>
          <w:numId w:val="32"/>
        </w:numPr>
        <w:suppressAutoHyphens/>
        <w:rPr>
          <w:rFonts w:ascii="Times New Roman" w:hAnsi="Times New Roman" w:cs="Times New Roman"/>
          <w:sz w:val="24"/>
        </w:rPr>
      </w:pPr>
      <w:bookmarkStart w:id="342" w:name="_Toc19715764"/>
      <w:bookmarkStart w:id="343" w:name="_Toc58833321"/>
      <w:r w:rsidRPr="004B2FEB">
        <w:rPr>
          <w:rFonts w:ascii="Times New Roman" w:hAnsi="Times New Roman"/>
          <w:sz w:val="24"/>
        </w:rPr>
        <w:t>C 08.05.1 – Kreditné riziko</w:t>
      </w:r>
      <w:r w:rsidR="004B2FEB">
        <w:rPr>
          <w:rFonts w:ascii="Times New Roman" w:hAnsi="Times New Roman"/>
          <w:sz w:val="24"/>
        </w:rPr>
        <w:t xml:space="preserve"> a </w:t>
      </w:r>
      <w:r w:rsidRPr="004B2FEB">
        <w:rPr>
          <w:rFonts w:ascii="Times New Roman" w:hAnsi="Times New Roman"/>
          <w:sz w:val="24"/>
        </w:rPr>
        <w:t>bezodplatné dodanie: Prístup IRB ku kapitálovým požiadavkám: spätné testovanie PD (CR IRB 5B)</w:t>
      </w:r>
      <w:bookmarkEnd w:id="342"/>
      <w:bookmarkEnd w:id="343"/>
    </w:p>
    <w:p w:rsidR="008151A6" w:rsidRPr="004B2FEB" w:rsidRDefault="008151A6" w:rsidP="009D24C3">
      <w:pPr>
        <w:pStyle w:val="Instructionsberschrift2"/>
        <w:numPr>
          <w:ilvl w:val="3"/>
          <w:numId w:val="32"/>
        </w:numPr>
        <w:suppressAutoHyphens/>
        <w:ind w:left="709"/>
        <w:rPr>
          <w:rFonts w:ascii="Times New Roman" w:hAnsi="Times New Roman" w:cs="Times New Roman"/>
          <w:sz w:val="24"/>
        </w:rPr>
      </w:pPr>
      <w:bookmarkStart w:id="344" w:name="_Toc19715765"/>
      <w:bookmarkStart w:id="345" w:name="_Toc58833322"/>
      <w:r w:rsidRPr="004B2FEB">
        <w:rPr>
          <w:rFonts w:ascii="Times New Roman" w:hAnsi="Times New Roman"/>
          <w:sz w:val="24"/>
        </w:rPr>
        <w:t>Pokyny týkajúce sa konkrétnych pozícií</w:t>
      </w:r>
      <w:bookmarkEnd w:id="344"/>
      <w:bookmarkEnd w:id="345"/>
    </w:p>
    <w:p w:rsidR="008151A6"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81</w:t>
      </w:r>
      <w:r w:rsidRPr="004B2FEB">
        <w:fldChar w:fldCharType="end"/>
      </w:r>
      <w:r w:rsidR="00D11E4C" w:rsidRPr="004B2FEB">
        <w:t>.</w:t>
      </w:r>
      <w:r w:rsidR="004B2FEB">
        <w:t xml:space="preserve"> V </w:t>
      </w:r>
      <w:r w:rsidR="00D11E4C" w:rsidRPr="004B2FEB">
        <w:t>prípade, že inštitúcie pri odhade PD uplatňujú článok 180 ods. 1 písm. f) CRR, vykazujú okrem vzoru C 08.05 informácie zahrnuté vo vzore C 08.05.1,</w:t>
      </w:r>
      <w:r w:rsidR="004B2FEB">
        <w:t xml:space="preserve"> a </w:t>
      </w:r>
      <w:r w:rsidR="00D11E4C" w:rsidRPr="004B2FEB">
        <w:t>to len pre odhady PD</w:t>
      </w:r>
      <w:r w:rsidR="004B2FEB">
        <w:t xml:space="preserve"> v </w:t>
      </w:r>
      <w:r w:rsidR="00D11E4C" w:rsidRPr="004B2FEB">
        <w:t>súlade</w:t>
      </w:r>
      <w:r w:rsidR="004B2FEB">
        <w:t xml:space="preserve"> s </w:t>
      </w:r>
      <w:r w:rsidR="00D11E4C" w:rsidRPr="004B2FEB">
        <w:t>tým istým článkom. Inštrukcie sú rovnaké ako pri vzore C 08.05</w:t>
      </w:r>
      <w:r w:rsidR="004B2FEB">
        <w:t xml:space="preserve"> s </w:t>
      </w:r>
      <w:r w:rsidR="00D11E4C" w:rsidRPr="004B2FEB">
        <w:t>týmito výnimkami: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B2FEB" w:rsidTr="00664874">
        <w:tc>
          <w:tcPr>
            <w:tcW w:w="1188"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Stĺpce</w:t>
            </w:r>
          </w:p>
        </w:tc>
        <w:tc>
          <w:tcPr>
            <w:tcW w:w="8843"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664874">
        <w:tc>
          <w:tcPr>
            <w:tcW w:w="1188" w:type="dxa"/>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0005</w:t>
            </w:r>
          </w:p>
        </w:tc>
        <w:tc>
          <w:tcPr>
            <w:tcW w:w="8843" w:type="dxa"/>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ROZSAH PD</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Inštitúcie vykazujú rozsahy PD</w:t>
            </w:r>
            <w:r w:rsidR="004B2FEB">
              <w:rPr>
                <w:rFonts w:ascii="Times New Roman" w:hAnsi="Times New Roman"/>
                <w:sz w:val="24"/>
              </w:rPr>
              <w:t xml:space="preserve"> v </w:t>
            </w:r>
            <w:r w:rsidRPr="004B2FEB">
              <w:rPr>
                <w:rStyle w:val="InstructionsTabelleText"/>
                <w:rFonts w:ascii="Times New Roman" w:hAnsi="Times New Roman"/>
                <w:sz w:val="24"/>
              </w:rPr>
              <w:t>súlade</w:t>
            </w:r>
            <w:r w:rsidRPr="004B2FEB">
              <w:rPr>
                <w:rFonts w:ascii="Times New Roman" w:hAnsi="Times New Roman"/>
                <w:sz w:val="24"/>
              </w:rPr>
              <w:t xml:space="preserve"> so svojimi internými stupňami, ktoré priraďujú</w:t>
            </w:r>
            <w:r w:rsidR="004B2FEB">
              <w:rPr>
                <w:rFonts w:ascii="Times New Roman" w:hAnsi="Times New Roman"/>
                <w:sz w:val="24"/>
              </w:rPr>
              <w:t xml:space="preserve"> k </w:t>
            </w:r>
            <w:r w:rsidRPr="004B2FEB">
              <w:rPr>
                <w:rFonts w:ascii="Times New Roman" w:hAnsi="Times New Roman"/>
                <w:sz w:val="24"/>
              </w:rPr>
              <w:t>stupnici používanej externou ECAI namiesto pevného externého rozsahu PD.</w:t>
            </w:r>
          </w:p>
        </w:tc>
      </w:tr>
      <w:tr w:rsidR="008151A6" w:rsidRPr="004B2FEB" w:rsidTr="00664874">
        <w:tc>
          <w:tcPr>
            <w:tcW w:w="1188" w:type="dxa"/>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0006</w:t>
            </w:r>
          </w:p>
        </w:tc>
        <w:tc>
          <w:tcPr>
            <w:tcW w:w="8843" w:type="dxa"/>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EKVIVALENT EXTERNÉHO RATINGU</w:t>
            </w:r>
          </w:p>
          <w:p w:rsidR="008151A6" w:rsidRPr="004B2FEB" w:rsidRDefault="00B7583B" w:rsidP="00EB4968">
            <w:pPr>
              <w:suppressAutoHyphens/>
              <w:rPr>
                <w:rFonts w:ascii="Times New Roman" w:hAnsi="Times New Roman"/>
                <w:sz w:val="24"/>
              </w:rPr>
            </w:pPr>
            <w:r w:rsidRPr="004B2FEB">
              <w:rPr>
                <w:rFonts w:ascii="Times New Roman" w:hAnsi="Times New Roman"/>
                <w:sz w:val="24"/>
              </w:rPr>
              <w:t>Inštitúcie vykazujú jeden stĺpec za každú zohľadnenú ECAI podľa článku 180 ods. 1 písm. f) CRR. Inštitúcie zahŕňajú do týchto stĺpcov externý rating, ku ktorému sa priraďujú ich interné rozsahy PD.</w:t>
            </w:r>
          </w:p>
        </w:tc>
      </w:tr>
    </w:tbl>
    <w:p w:rsidR="008151A6" w:rsidRPr="004B2FEB" w:rsidRDefault="008151A6" w:rsidP="009D24C3">
      <w:pPr>
        <w:pStyle w:val="Instructionsberschrift2"/>
        <w:numPr>
          <w:ilvl w:val="2"/>
          <w:numId w:val="32"/>
        </w:numPr>
        <w:suppressAutoHyphens/>
        <w:rPr>
          <w:rFonts w:ascii="Times New Roman" w:hAnsi="Times New Roman" w:cs="Times New Roman"/>
          <w:sz w:val="24"/>
        </w:rPr>
      </w:pPr>
      <w:bookmarkStart w:id="346" w:name="_Toc19715766"/>
      <w:bookmarkStart w:id="347" w:name="_Toc58833323"/>
      <w:r w:rsidRPr="004B2FEB">
        <w:rPr>
          <w:rFonts w:ascii="Times New Roman" w:hAnsi="Times New Roman"/>
          <w:sz w:val="24"/>
        </w:rPr>
        <w:lastRenderedPageBreak/>
        <w:t>C 08.06 – Kreditné riziko</w:t>
      </w:r>
      <w:r w:rsidR="004B2FEB">
        <w:rPr>
          <w:rFonts w:ascii="Times New Roman" w:hAnsi="Times New Roman"/>
          <w:sz w:val="24"/>
        </w:rPr>
        <w:t xml:space="preserve"> a </w:t>
      </w:r>
      <w:r w:rsidRPr="004B2FEB">
        <w:rPr>
          <w:rFonts w:ascii="Times New Roman" w:hAnsi="Times New Roman"/>
          <w:sz w:val="24"/>
        </w:rPr>
        <w:t>bezodplatné dodanie: prístup IRB ku kapitálovým požiadavkám [prístup spočívajúci</w:t>
      </w:r>
      <w:r w:rsidR="004B2FEB">
        <w:rPr>
          <w:rFonts w:ascii="Times New Roman" w:hAnsi="Times New Roman"/>
          <w:sz w:val="24"/>
        </w:rPr>
        <w:t xml:space="preserve"> v </w:t>
      </w:r>
      <w:r w:rsidRPr="004B2FEB">
        <w:rPr>
          <w:rFonts w:ascii="Times New Roman" w:hAnsi="Times New Roman"/>
          <w:sz w:val="24"/>
        </w:rPr>
        <w:t>zaradení špecializovaného financovania (CR IRB 6)]</w:t>
      </w:r>
      <w:bookmarkEnd w:id="346"/>
      <w:bookmarkEnd w:id="347"/>
    </w:p>
    <w:p w:rsidR="008151A6" w:rsidRPr="004B2FEB" w:rsidRDefault="008151A6" w:rsidP="009D24C3">
      <w:pPr>
        <w:pStyle w:val="Instructionsberschrift2"/>
        <w:numPr>
          <w:ilvl w:val="3"/>
          <w:numId w:val="32"/>
        </w:numPr>
        <w:suppressAutoHyphens/>
        <w:ind w:left="709"/>
        <w:rPr>
          <w:rFonts w:ascii="Times New Roman" w:hAnsi="Times New Roman" w:cs="Times New Roman"/>
          <w:sz w:val="24"/>
        </w:rPr>
      </w:pPr>
      <w:bookmarkStart w:id="348" w:name="_Toc19715767"/>
      <w:bookmarkStart w:id="349" w:name="_Toc58833324"/>
      <w:r w:rsidRPr="004B2FEB">
        <w:rPr>
          <w:rFonts w:ascii="Times New Roman" w:hAnsi="Times New Roman"/>
          <w:sz w:val="24"/>
        </w:rPr>
        <w:t>Všeobecné poznámky</w:t>
      </w:r>
      <w:bookmarkEnd w:id="348"/>
      <w:bookmarkEnd w:id="349"/>
    </w:p>
    <w:p w:rsidR="008151A6"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82</w:t>
      </w:r>
      <w:r w:rsidRPr="004B2FEB">
        <w:fldChar w:fldCharType="end"/>
      </w:r>
      <w:r w:rsidR="00D11E4C" w:rsidRPr="004B2FEB">
        <w:t>. Inštitúcie vykazujú informácie zahrnuté</w:t>
      </w:r>
      <w:r w:rsidR="004B2FEB">
        <w:t xml:space="preserve"> v </w:t>
      </w:r>
      <w:r w:rsidR="00D11E4C" w:rsidRPr="004B2FEB">
        <w:t>tomto vzore pri uplatňovaní článku 438 písm. e) CRR. Inštitúcie vykazujú informácie</w:t>
      </w:r>
      <w:r w:rsidR="004B2FEB">
        <w:t xml:space="preserve"> o </w:t>
      </w:r>
      <w:r w:rsidR="00D11E4C" w:rsidRPr="004B2FEB">
        <w:t>týchto druhoch expozícií vo forme špecializovaného financovania uvedených</w:t>
      </w:r>
      <w:r w:rsidR="004B2FEB">
        <w:t xml:space="preserve"> v </w:t>
      </w:r>
      <w:r w:rsidR="00D11E4C" w:rsidRPr="004B2FEB">
        <w:t>tabuľke 1</w:t>
      </w:r>
      <w:r w:rsidR="004B2FEB">
        <w:t xml:space="preserve"> v </w:t>
      </w:r>
      <w:r w:rsidR="00D11E4C" w:rsidRPr="004B2FEB">
        <w:t>článku 153 ods. 5:</w:t>
      </w:r>
    </w:p>
    <w:p w:rsidR="008151A6" w:rsidRPr="004B2FEB" w:rsidRDefault="008151A6" w:rsidP="00BF085E">
      <w:pPr>
        <w:pStyle w:val="InstructionsText2"/>
        <w:numPr>
          <w:ilvl w:val="1"/>
          <w:numId w:val="15"/>
        </w:numPr>
        <w:suppressAutoHyphens/>
      </w:pPr>
      <w:r w:rsidRPr="004B2FEB">
        <w:t>projektové financovanie</w:t>
      </w:r>
    </w:p>
    <w:p w:rsidR="008151A6" w:rsidRPr="004B2FEB" w:rsidRDefault="008151A6" w:rsidP="00BF085E">
      <w:pPr>
        <w:pStyle w:val="InstructionsText2"/>
        <w:numPr>
          <w:ilvl w:val="1"/>
          <w:numId w:val="15"/>
        </w:numPr>
        <w:suppressAutoHyphens/>
      </w:pPr>
      <w:r w:rsidRPr="004B2FEB">
        <w:t>nehnuteľný majetok vytvárajúci príjem</w:t>
      </w:r>
      <w:r w:rsidR="004B2FEB">
        <w:t xml:space="preserve"> a </w:t>
      </w:r>
      <w:r w:rsidRPr="004B2FEB">
        <w:t>nehnuteľný majetok</w:t>
      </w:r>
      <w:r w:rsidR="004B2FEB">
        <w:t xml:space="preserve"> s </w:t>
      </w:r>
      <w:r w:rsidRPr="004B2FEB">
        <w:t>vysokou volatilitou určený na podnikanie</w:t>
      </w:r>
    </w:p>
    <w:p w:rsidR="008151A6" w:rsidRPr="004B2FEB" w:rsidRDefault="008151A6" w:rsidP="00BF085E">
      <w:pPr>
        <w:pStyle w:val="InstructionsText2"/>
        <w:numPr>
          <w:ilvl w:val="1"/>
          <w:numId w:val="15"/>
        </w:numPr>
        <w:suppressAutoHyphens/>
      </w:pPr>
      <w:r w:rsidRPr="004B2FEB">
        <w:t>financovanie predmetov</w:t>
      </w:r>
    </w:p>
    <w:p w:rsidR="008151A6" w:rsidRPr="004B2FEB" w:rsidRDefault="008151A6" w:rsidP="00BF085E">
      <w:pPr>
        <w:pStyle w:val="InstructionsText2"/>
        <w:numPr>
          <w:ilvl w:val="1"/>
          <w:numId w:val="15"/>
        </w:numPr>
        <w:suppressAutoHyphens/>
      </w:pPr>
      <w:r w:rsidRPr="004B2FEB">
        <w:t>financovanie komodít</w:t>
      </w:r>
    </w:p>
    <w:p w:rsidR="008151A6" w:rsidRPr="004B2FEB" w:rsidRDefault="008151A6" w:rsidP="009D24C3">
      <w:pPr>
        <w:pStyle w:val="Instructionsberschrift2"/>
        <w:numPr>
          <w:ilvl w:val="3"/>
          <w:numId w:val="32"/>
        </w:numPr>
        <w:suppressAutoHyphens/>
        <w:ind w:left="709"/>
        <w:rPr>
          <w:rFonts w:ascii="Times New Roman" w:hAnsi="Times New Roman" w:cs="Times New Roman"/>
          <w:sz w:val="24"/>
        </w:rPr>
      </w:pPr>
      <w:bookmarkStart w:id="350" w:name="_Toc19715768"/>
      <w:bookmarkStart w:id="351" w:name="_Toc58833325"/>
      <w:r w:rsidRPr="004B2FEB">
        <w:rPr>
          <w:rFonts w:ascii="Times New Roman" w:hAnsi="Times New Roman"/>
          <w:sz w:val="24"/>
        </w:rPr>
        <w:t>Pokyny týkajúce sa konkrétnych pozícií</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B2FEB" w:rsidTr="00664874">
        <w:tc>
          <w:tcPr>
            <w:tcW w:w="1188"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Stĺpce</w:t>
            </w:r>
          </w:p>
        </w:tc>
        <w:tc>
          <w:tcPr>
            <w:tcW w:w="8843"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PÔVODNÁ EXPOZÍCIA PRED UPLATNENÍM KONVERZNÝCH FAKTOROV</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vzoru CR-IRB.</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EXPOZÍCIA PO SUBSTITUČNÝCH ÚČINKOCH CRM PRED UPLATNENÍM KONVERZNÝCH FAKTOROV</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vzoru CR-IRB.</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4B2FEB" w:rsidRDefault="008151A6" w:rsidP="00EB4968">
            <w:pPr>
              <w:suppressAutoHyphens/>
              <w:rPr>
                <w:rStyle w:val="InstructionsTabelleberschrift"/>
                <w:rFonts w:ascii="Times New Roman" w:hAnsi="Times New Roman"/>
                <w:bCs w:val="0"/>
                <w:sz w:val="24"/>
              </w:rPr>
            </w:pPr>
            <w:r w:rsidRPr="004B2FEB">
              <w:rPr>
                <w:rStyle w:val="InstructionsTabelleberschrift"/>
                <w:rFonts w:ascii="Times New Roman" w:hAnsi="Times New Roman"/>
                <w:bCs w:val="0"/>
                <w:sz w:val="24"/>
              </w:rPr>
              <w:t>Z ČOHO: PODSÚVAHOVÉ POLOŽKY</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vzoru CR-SA.</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HODNOTA EXPOZÍCIE</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vzoru CR-IRB.</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4B2FEB" w:rsidRDefault="008151A6" w:rsidP="00EB4968">
            <w:pPr>
              <w:suppressAutoHyphens/>
              <w:rPr>
                <w:rStyle w:val="InstructionsTabelleberschrift"/>
                <w:rFonts w:ascii="Times New Roman" w:hAnsi="Times New Roman"/>
                <w:bCs w:val="0"/>
                <w:sz w:val="24"/>
              </w:rPr>
            </w:pPr>
            <w:r w:rsidRPr="004B2FEB">
              <w:rPr>
                <w:rStyle w:val="InstructionsTabelleberschrift"/>
                <w:rFonts w:ascii="Times New Roman" w:hAnsi="Times New Roman"/>
                <w:bCs w:val="0"/>
                <w:sz w:val="24"/>
              </w:rPr>
              <w:t>Z ČOHO: VYPLÝVAJÚCE</w:t>
            </w:r>
            <w:r w:rsidR="004B2FEB">
              <w:rPr>
                <w:rStyle w:val="InstructionsTabelleberschrift"/>
                <w:rFonts w:ascii="Times New Roman" w:hAnsi="Times New Roman"/>
                <w:bCs w:val="0"/>
                <w:sz w:val="24"/>
              </w:rPr>
              <w:t xml:space="preserve"> Z </w:t>
            </w:r>
            <w:r w:rsidRPr="004B2FEB">
              <w:rPr>
                <w:rStyle w:val="InstructionsTabelleberschrift"/>
                <w:rFonts w:ascii="Times New Roman" w:hAnsi="Times New Roman"/>
                <w:bCs w:val="0"/>
                <w:sz w:val="24"/>
              </w:rPr>
              <w:t>KREDITNÉHO RIZIKA PROTISTRANY</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vzoru CR SA.</w:t>
            </w:r>
            <w:r w:rsidRPr="004B2FEB">
              <w:rPr>
                <w:rStyle w:val="InstructionsTabelleText"/>
                <w:rFonts w:ascii="Times New Roman" w:hAnsi="Times New Roman"/>
                <w:sz w:val="24"/>
              </w:rPr>
              <w:t xml:space="preserve"> </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RIZIKOVÁ VÁHA</w:t>
            </w:r>
          </w:p>
          <w:p w:rsidR="002771C5" w:rsidRPr="004B2FEB" w:rsidRDefault="0044539D" w:rsidP="00EB4968">
            <w:pPr>
              <w:suppressAutoHyphens/>
              <w:rPr>
                <w:rFonts w:ascii="Times New Roman" w:hAnsi="Times New Roman"/>
                <w:sz w:val="24"/>
              </w:rPr>
            </w:pPr>
            <w:r w:rsidRPr="004B2FEB">
              <w:rPr>
                <w:rFonts w:ascii="Times New Roman" w:hAnsi="Times New Roman"/>
                <w:sz w:val="24"/>
              </w:rPr>
              <w:t>Článok 153 ods. 5 CRR</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Toto je pevný stĺpec na informačné účely. Nesmú sa</w:t>
            </w:r>
            <w:r w:rsidR="004B2FEB">
              <w:rPr>
                <w:rFonts w:ascii="Times New Roman" w:hAnsi="Times New Roman"/>
                <w:sz w:val="24"/>
              </w:rPr>
              <w:t xml:space="preserve"> v </w:t>
            </w:r>
            <w:r w:rsidRPr="004B2FEB">
              <w:rPr>
                <w:rFonts w:ascii="Times New Roman" w:hAnsi="Times New Roman"/>
                <w:sz w:val="24"/>
              </w:rPr>
              <w:t xml:space="preserve">ňom vykonávať žiadne zmeny. </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PO UPLATNENÍ PODPORNÝCH FAKTOROV</w:t>
            </w:r>
          </w:p>
          <w:p w:rsidR="008151A6" w:rsidRPr="004B2FEB" w:rsidRDefault="008151A6" w:rsidP="00EB4968">
            <w:pPr>
              <w:suppressAutoHyphens/>
              <w:rPr>
                <w:rFonts w:ascii="Times New Roman" w:hAnsi="Times New Roman"/>
                <w:b/>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vzoru CR-IRB.</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VÝŠKA OČAKÁVANEJ STRATY</w:t>
            </w:r>
          </w:p>
          <w:p w:rsidR="008151A6" w:rsidRPr="004B2FEB" w:rsidRDefault="008151A6" w:rsidP="00EB4968">
            <w:pPr>
              <w:suppressAutoHyphens/>
              <w:rPr>
                <w:rFonts w:ascii="Times New Roman" w:hAnsi="Times New Roman"/>
                <w:b/>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vzoru CR-IRB.</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 ÚPRAVY OCENENIA A REZERVY</w:t>
            </w:r>
          </w:p>
          <w:p w:rsidR="008151A6" w:rsidRPr="004B2FEB" w:rsidRDefault="008151A6" w:rsidP="00EB4968">
            <w:pPr>
              <w:suppressAutoHyphens/>
              <w:rPr>
                <w:rFonts w:ascii="Times New Roman" w:hAnsi="Times New Roman"/>
                <w:b/>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vzoru CR-IRB.</w:t>
            </w:r>
          </w:p>
        </w:tc>
      </w:tr>
    </w:tbl>
    <w:p w:rsidR="008151A6" w:rsidRPr="004B2FEB" w:rsidRDefault="008151A6" w:rsidP="00EB4968">
      <w:pPr>
        <w:pStyle w:val="body"/>
        <w:suppressAutoHyphens/>
        <w:rPr>
          <w:rFonts w:ascii="Times New Roman" w:hAnsi="Times New Roman"/>
        </w:rPr>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4B2FEB" w:rsidTr="00664874">
        <w:tc>
          <w:tcPr>
            <w:tcW w:w="1129" w:type="dxa"/>
            <w:shd w:val="pct25"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Riadky</w:t>
            </w:r>
          </w:p>
        </w:tc>
        <w:tc>
          <w:tcPr>
            <w:tcW w:w="8931" w:type="dxa"/>
            <w:shd w:val="pct25"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664874">
        <w:tc>
          <w:tcPr>
            <w:tcW w:w="1129" w:type="dxa"/>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0010 –⁠ 0120</w:t>
            </w:r>
          </w:p>
        </w:tc>
        <w:tc>
          <w:tcPr>
            <w:tcW w:w="8931" w:type="dxa"/>
          </w:tcPr>
          <w:p w:rsidR="008151A6" w:rsidRPr="004B2FEB" w:rsidRDefault="008151A6" w:rsidP="00EB4968">
            <w:pPr>
              <w:suppressAutoHyphens/>
              <w:rPr>
                <w:rFonts w:ascii="Times New Roman" w:hAnsi="Times New Roman"/>
                <w:sz w:val="24"/>
              </w:rPr>
            </w:pPr>
            <w:r w:rsidRPr="004B2FEB">
              <w:rPr>
                <w:rFonts w:ascii="Times New Roman" w:hAnsi="Times New Roman"/>
                <w:sz w:val="24"/>
              </w:rPr>
              <w:t>Expozície sa priraďujú</w:t>
            </w:r>
            <w:r w:rsidR="004B2FEB">
              <w:rPr>
                <w:rFonts w:ascii="Times New Roman" w:hAnsi="Times New Roman"/>
                <w:sz w:val="24"/>
              </w:rPr>
              <w:t xml:space="preserve"> k </w:t>
            </w:r>
            <w:r w:rsidRPr="004B2FEB">
              <w:rPr>
                <w:rFonts w:ascii="Times New Roman" w:hAnsi="Times New Roman"/>
                <w:sz w:val="24"/>
              </w:rPr>
              <w:t>príslušnej kategórii</w:t>
            </w:r>
            <w:r w:rsidR="004B2FEB">
              <w:rPr>
                <w:rFonts w:ascii="Times New Roman" w:hAnsi="Times New Roman"/>
                <w:sz w:val="24"/>
              </w:rPr>
              <w:t xml:space="preserve"> a </w:t>
            </w:r>
            <w:r w:rsidRPr="004B2FEB">
              <w:rPr>
                <w:rFonts w:ascii="Times New Roman" w:hAnsi="Times New Roman"/>
                <w:sz w:val="24"/>
              </w:rPr>
              <w:t>splatnosti</w:t>
            </w:r>
            <w:r w:rsidR="004B2FEB">
              <w:rPr>
                <w:rFonts w:ascii="Times New Roman" w:hAnsi="Times New Roman"/>
                <w:sz w:val="24"/>
              </w:rPr>
              <w:t xml:space="preserve"> v </w:t>
            </w:r>
            <w:r w:rsidRPr="004B2FEB">
              <w:rPr>
                <w:rStyle w:val="InstructionsTabelleText"/>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tabuľkou 1</w:t>
            </w:r>
            <w:r w:rsidR="004B2FEB">
              <w:rPr>
                <w:rFonts w:ascii="Times New Roman" w:hAnsi="Times New Roman"/>
                <w:sz w:val="24"/>
              </w:rPr>
              <w:t xml:space="preserve"> v </w:t>
            </w:r>
            <w:r w:rsidRPr="004B2FEB">
              <w:rPr>
                <w:rFonts w:ascii="Times New Roman" w:hAnsi="Times New Roman"/>
                <w:sz w:val="24"/>
              </w:rPr>
              <w:t>článku 153 ods. 5 CRR.</w:t>
            </w:r>
          </w:p>
        </w:tc>
      </w:tr>
    </w:tbl>
    <w:p w:rsidR="008151A6" w:rsidRPr="004B2FEB" w:rsidRDefault="008151A6" w:rsidP="00EB4968">
      <w:pPr>
        <w:pStyle w:val="body"/>
        <w:suppressAutoHyphens/>
        <w:rPr>
          <w:rFonts w:ascii="Times New Roman" w:hAnsi="Times New Roman"/>
        </w:rPr>
      </w:pPr>
    </w:p>
    <w:p w:rsidR="008151A6" w:rsidRPr="004B2FEB" w:rsidRDefault="008151A6" w:rsidP="009D24C3">
      <w:pPr>
        <w:pStyle w:val="Instructionsberschrift2"/>
        <w:numPr>
          <w:ilvl w:val="2"/>
          <w:numId w:val="32"/>
        </w:numPr>
        <w:suppressAutoHyphens/>
        <w:rPr>
          <w:rFonts w:ascii="Times New Roman" w:hAnsi="Times New Roman" w:cs="Times New Roman"/>
          <w:sz w:val="24"/>
        </w:rPr>
      </w:pPr>
      <w:bookmarkStart w:id="353" w:name="_Toc58833326"/>
      <w:r w:rsidRPr="004B2FEB">
        <w:rPr>
          <w:rFonts w:ascii="Times New Roman" w:hAnsi="Times New Roman"/>
          <w:sz w:val="24"/>
        </w:rPr>
        <w:t>C 08.07 – Kreditné riziko</w:t>
      </w:r>
      <w:r w:rsidR="004B2FEB">
        <w:rPr>
          <w:rFonts w:ascii="Times New Roman" w:hAnsi="Times New Roman"/>
          <w:sz w:val="24"/>
        </w:rPr>
        <w:t xml:space="preserve"> a </w:t>
      </w:r>
      <w:r w:rsidRPr="004B2FEB">
        <w:rPr>
          <w:rFonts w:ascii="Times New Roman" w:hAnsi="Times New Roman"/>
          <w:sz w:val="24"/>
        </w:rPr>
        <w:t>bezodplatné dodanie: prístup IRB ku kapitálovým požiadavkám [rozsah používania prístupov IRB</w:t>
      </w:r>
      <w:r w:rsidR="004B2FEB">
        <w:rPr>
          <w:rFonts w:ascii="Times New Roman" w:hAnsi="Times New Roman"/>
          <w:sz w:val="24"/>
        </w:rPr>
        <w:t xml:space="preserve"> a </w:t>
      </w:r>
      <w:r w:rsidRPr="004B2FEB">
        <w:rPr>
          <w:rFonts w:ascii="Times New Roman" w:hAnsi="Times New Roman"/>
          <w:sz w:val="24"/>
        </w:rPr>
        <w:t>SA (CR IRB 7)]</w:t>
      </w:r>
      <w:bookmarkEnd w:id="352"/>
      <w:bookmarkEnd w:id="353"/>
    </w:p>
    <w:p w:rsidR="008151A6" w:rsidRPr="004B2FEB" w:rsidRDefault="008151A6" w:rsidP="009D24C3">
      <w:pPr>
        <w:pStyle w:val="Instructionsberschrift2"/>
        <w:numPr>
          <w:ilvl w:val="3"/>
          <w:numId w:val="32"/>
        </w:numPr>
        <w:suppressAutoHyphens/>
        <w:ind w:left="709"/>
        <w:rPr>
          <w:rFonts w:ascii="Times New Roman" w:hAnsi="Times New Roman" w:cs="Times New Roman"/>
          <w:sz w:val="24"/>
        </w:rPr>
      </w:pPr>
      <w:bookmarkStart w:id="354" w:name="_Toc19715770"/>
      <w:bookmarkStart w:id="355" w:name="_Toc58833327"/>
      <w:r w:rsidRPr="004B2FEB">
        <w:rPr>
          <w:rFonts w:ascii="Times New Roman" w:hAnsi="Times New Roman"/>
          <w:sz w:val="24"/>
        </w:rPr>
        <w:t>Všeobecné poznámky</w:t>
      </w:r>
      <w:bookmarkEnd w:id="354"/>
      <w:bookmarkEnd w:id="355"/>
    </w:p>
    <w:p w:rsidR="008151A6"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83</w:t>
      </w:r>
      <w:r w:rsidRPr="004B2FEB">
        <w:fldChar w:fldCharType="end"/>
      </w:r>
      <w:r w:rsidR="00D11E4C" w:rsidRPr="004B2FEB">
        <w:t>. Na účely tohto vzoru inštitúcie, ktoré počítajú hodnoty rizikovo vážených expozícií podľa prístupu IRB ku kreditnému riziku, priraďujú svoje expozície na základe štandardizovaného prístupu stanoveného</w:t>
      </w:r>
      <w:r w:rsidR="004B2FEB">
        <w:t xml:space="preserve"> v </w:t>
      </w:r>
      <w:r w:rsidR="00D11E4C" w:rsidRPr="004B2FEB">
        <w:t>tretej časti hlave II kapitole 2 CRR alebo prístupu IRB stanoveného</w:t>
      </w:r>
      <w:r w:rsidR="004B2FEB">
        <w:t xml:space="preserve"> v </w:t>
      </w:r>
      <w:r w:rsidR="00D11E4C" w:rsidRPr="004B2FEB">
        <w:t>tretej časti hlave II kapitole 3 CRR, ako aj časť každej triedy expozícií, na ktorú sa vzťahuje plán zavádzania. Inštitúcie do tohto vzoru zahŕňajú informácie podľa tried expozícií</w:t>
      </w:r>
      <w:r w:rsidR="004B2FEB">
        <w:t xml:space="preserve"> v </w:t>
      </w:r>
      <w:r w:rsidR="00D11E4C" w:rsidRPr="004B2FEB">
        <w:t>súlade</w:t>
      </w:r>
      <w:r w:rsidR="004B2FEB">
        <w:t xml:space="preserve"> s </w:t>
      </w:r>
      <w:r w:rsidR="00D11E4C" w:rsidRPr="004B2FEB">
        <w:t>rozčlenením tried expozícií uvedeným</w:t>
      </w:r>
      <w:r w:rsidR="004B2FEB">
        <w:t xml:space="preserve"> v </w:t>
      </w:r>
      <w:r w:rsidR="00D11E4C" w:rsidRPr="004B2FEB">
        <w:t>riadkoch vzoru.</w:t>
      </w:r>
    </w:p>
    <w:p w:rsidR="008151A6"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84</w:t>
      </w:r>
      <w:r w:rsidRPr="004B2FEB">
        <w:fldChar w:fldCharType="end"/>
      </w:r>
      <w:r w:rsidR="00D11E4C" w:rsidRPr="004B2FEB">
        <w:t>. Stĺpce 0020 až 0040 by mali pokrývať celé spektrum expozícií, takže súčet každého riadku pre tieto tri stĺpce by mal predstavovať 100</w:t>
      </w:r>
      <w:r w:rsidR="004B2FEB">
        <w:t> %</w:t>
      </w:r>
      <w:r w:rsidR="00D11E4C" w:rsidRPr="004B2FEB">
        <w:t xml:space="preserve"> všetkých tried expozícií okrem sekuritizačných pozícií</w:t>
      </w:r>
      <w:r w:rsidR="004B2FEB">
        <w:t xml:space="preserve"> a </w:t>
      </w:r>
      <w:r w:rsidR="00D11E4C" w:rsidRPr="004B2FEB">
        <w:t>odpočítaných pozícií.</w:t>
      </w:r>
    </w:p>
    <w:p w:rsidR="008151A6" w:rsidRPr="004B2FEB" w:rsidRDefault="008151A6" w:rsidP="009D24C3">
      <w:pPr>
        <w:pStyle w:val="Instructionsberschrift2"/>
        <w:numPr>
          <w:ilvl w:val="3"/>
          <w:numId w:val="32"/>
        </w:numPr>
        <w:suppressAutoHyphens/>
        <w:ind w:left="709"/>
        <w:rPr>
          <w:rFonts w:ascii="Times New Roman" w:hAnsi="Times New Roman" w:cs="Times New Roman"/>
          <w:sz w:val="24"/>
        </w:rPr>
      </w:pPr>
      <w:bookmarkStart w:id="356" w:name="_Toc19715771"/>
      <w:bookmarkStart w:id="357" w:name="_Toc58833328"/>
      <w:r w:rsidRPr="004B2FEB">
        <w:rPr>
          <w:rFonts w:ascii="Times New Roman" w:hAnsi="Times New Roman"/>
          <w:sz w:val="24"/>
        </w:rPr>
        <w:t>Pokyny týkajúce sa konkrétnych pozícií</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4B2FEB" w:rsidTr="00664874">
        <w:tc>
          <w:tcPr>
            <w:tcW w:w="1188"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Stĺpce</w:t>
            </w:r>
          </w:p>
        </w:tc>
        <w:tc>
          <w:tcPr>
            <w:tcW w:w="8843" w:type="dxa"/>
            <w:shd w:val="clear" w:color="auto" w:fill="CCCCCC"/>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EE6F6C"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4B2FEB" w:rsidRDefault="00EE6F6C"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4B2FEB" w:rsidRDefault="00EE6F6C" w:rsidP="00EB4968">
            <w:pPr>
              <w:suppressAutoHyphens/>
              <w:rPr>
                <w:rFonts w:ascii="Times New Roman" w:hAnsi="Times New Roman"/>
                <w:b/>
                <w:sz w:val="24"/>
                <w:u w:val="single"/>
              </w:rPr>
            </w:pPr>
            <w:r w:rsidRPr="004B2FEB">
              <w:rPr>
                <w:rFonts w:ascii="Times New Roman" w:hAnsi="Times New Roman"/>
                <w:b/>
                <w:sz w:val="24"/>
                <w:u w:val="single"/>
              </w:rPr>
              <w:t>CELKOVÁ HODNOTA EXPOZÍCIE</w:t>
            </w:r>
            <w:r w:rsidR="004B2FEB">
              <w:rPr>
                <w:rFonts w:ascii="Times New Roman" w:hAnsi="Times New Roman"/>
                <w:b/>
                <w:sz w:val="24"/>
                <w:u w:val="single"/>
              </w:rPr>
              <w:t xml:space="preserve"> V </w:t>
            </w:r>
            <w:r w:rsidRPr="004B2FEB">
              <w:rPr>
                <w:rFonts w:ascii="Times New Roman" w:hAnsi="Times New Roman"/>
                <w:b/>
                <w:sz w:val="24"/>
                <w:u w:val="single"/>
              </w:rPr>
              <w:t>ZMYSLE VYMEDZENIA</w:t>
            </w:r>
            <w:r w:rsidR="004B2FEB">
              <w:rPr>
                <w:rFonts w:ascii="Times New Roman" w:hAnsi="Times New Roman"/>
                <w:b/>
                <w:sz w:val="24"/>
                <w:u w:val="single"/>
              </w:rPr>
              <w:t xml:space="preserve"> V </w:t>
            </w:r>
            <w:r w:rsidRPr="004B2FEB">
              <w:rPr>
                <w:rFonts w:ascii="Times New Roman" w:hAnsi="Times New Roman"/>
                <w:b/>
                <w:sz w:val="24"/>
                <w:u w:val="single"/>
              </w:rPr>
              <w:t>ČLÁNKU 166 CRR</w:t>
            </w:r>
          </w:p>
          <w:p w:rsidR="00EE6F6C" w:rsidRPr="004B2FEB" w:rsidRDefault="00EE6F6C" w:rsidP="00EB4968">
            <w:pPr>
              <w:suppressAutoHyphens/>
              <w:rPr>
                <w:rFonts w:ascii="Times New Roman" w:hAnsi="Times New Roman"/>
                <w:b/>
                <w:sz w:val="24"/>
              </w:rPr>
            </w:pPr>
            <w:r w:rsidRPr="004B2FEB">
              <w:rPr>
                <w:rFonts w:ascii="Times New Roman" w:hAnsi="Times New Roman"/>
                <w:sz w:val="24"/>
              </w:rPr>
              <w:t>Inštitúcie vykazujú hodnotu expozície pred zmierňovaním kreditného rizika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166 CRR.</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CELKOVÁ HODNOTA EXPOZÍCIE, NA KTORÚ SA VZŤAHUJE PRÍSTUP SA A PRÍSTUP IRB</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Inštitúcie používajú hodnotu expozície pred zmierňovaním kreditného rizika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429 ods. 4 CRR</w:t>
            </w:r>
            <w:r w:rsidR="004B2FEB">
              <w:rPr>
                <w:rFonts w:ascii="Times New Roman" w:hAnsi="Times New Roman"/>
                <w:sz w:val="24"/>
              </w:rPr>
              <w:t xml:space="preserve"> s </w:t>
            </w:r>
            <w:r w:rsidRPr="004B2FEB">
              <w:rPr>
                <w:rFonts w:ascii="Times New Roman" w:hAnsi="Times New Roman"/>
                <w:sz w:val="24"/>
              </w:rPr>
              <w:t>cieľom vykazovať celkovú hodnotu expozície,</w:t>
            </w:r>
            <w:r w:rsidR="004B2FEB">
              <w:rPr>
                <w:rFonts w:ascii="Times New Roman" w:hAnsi="Times New Roman"/>
                <w:sz w:val="24"/>
              </w:rPr>
              <w:t xml:space="preserve"> a </w:t>
            </w:r>
            <w:r w:rsidRPr="004B2FEB">
              <w:rPr>
                <w:rFonts w:ascii="Times New Roman" w:hAnsi="Times New Roman"/>
                <w:sz w:val="24"/>
              </w:rPr>
              <w:t>to vrátane expozícií podľa štandardizovaného prístupu, ako aj expozícií podľa prístupu IRB.</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PERCENTUÁLNY PODIEL CELKOVEJ HODNOTY EXPOZÍCIE, NA KTORÚ SA VZŤAHUJE TRVALÉ ČIASTOČNÉ POUŽÍVANIE PRÍSTUPU SA (%)</w:t>
            </w:r>
          </w:p>
          <w:p w:rsidR="008151A6" w:rsidRPr="004B2FEB" w:rsidRDefault="008151A6" w:rsidP="00EB4968">
            <w:pPr>
              <w:suppressAutoHyphens/>
              <w:rPr>
                <w:rFonts w:ascii="Times New Roman" w:hAnsi="Times New Roman"/>
                <w:sz w:val="24"/>
              </w:rPr>
            </w:pPr>
            <w:r w:rsidRPr="004B2FEB">
              <w:rPr>
                <w:rFonts w:ascii="Times New Roman" w:hAnsi="Times New Roman"/>
                <w:sz w:val="24"/>
              </w:rPr>
              <w:t>Časť expozície pri každej triede expozícií, na ktorú sa vzťahuje štandardizovaný prístup (expozícia, na ktorú sa vzťahuje štandardizovaný prístup, pred zmierňovaním kreditného rizika pre celkovú expozíciu</w:t>
            </w:r>
            <w:r w:rsidR="004B2FEB">
              <w:rPr>
                <w:rFonts w:ascii="Times New Roman" w:hAnsi="Times New Roman"/>
                <w:sz w:val="24"/>
              </w:rPr>
              <w:t xml:space="preserve"> v </w:t>
            </w:r>
            <w:r w:rsidRPr="004B2FEB">
              <w:rPr>
                <w:rFonts w:ascii="Times New Roman" w:hAnsi="Times New Roman"/>
                <w:sz w:val="24"/>
              </w:rPr>
              <w:t>danej triede expozícií</w:t>
            </w:r>
            <w:r w:rsidR="004B2FEB">
              <w:rPr>
                <w:rFonts w:ascii="Times New Roman" w:hAnsi="Times New Roman"/>
                <w:sz w:val="24"/>
              </w:rPr>
              <w:t xml:space="preserve"> v </w:t>
            </w:r>
            <w:r w:rsidRPr="004B2FEB">
              <w:rPr>
                <w:rFonts w:ascii="Times New Roman" w:hAnsi="Times New Roman"/>
                <w:sz w:val="24"/>
              </w:rPr>
              <w:t>stĺpci 0020), pri zohľadnení rozsahu povolenia na trvalé čiastočné používanie štandardizovaného prístupu udelené príslušným orgánom</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150 CRR.</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PERCENTUÁLNY PODIEL CELKOVEJ HODNOTY EXPOZÍCIE, NA KTORÚ SA VZŤAHUJE PLÁN ZAVÁDZANIA (%)</w:t>
            </w:r>
          </w:p>
          <w:p w:rsidR="004B2FEB" w:rsidRDefault="008151A6" w:rsidP="00EB4968">
            <w:pPr>
              <w:suppressAutoHyphens/>
              <w:rPr>
                <w:rFonts w:ascii="Times New Roman" w:hAnsi="Times New Roman"/>
                <w:sz w:val="24"/>
              </w:rPr>
            </w:pPr>
            <w:r w:rsidRPr="004B2FEB">
              <w:rPr>
                <w:rFonts w:ascii="Times New Roman" w:hAnsi="Times New Roman"/>
                <w:sz w:val="24"/>
              </w:rPr>
              <w:t>Časť expozície pri každej triede expozícií, na ktorú sa vzťahuje postupné zavádzanie prístupu IRB podľa článku 148 CRR. To zahŕňa</w:t>
            </w:r>
            <w:r w:rsidR="004B2FEB">
              <w:rPr>
                <w:rFonts w:ascii="Times New Roman" w:hAnsi="Times New Roman"/>
                <w:sz w:val="24"/>
              </w:rPr>
              <w:t>:</w:t>
            </w:r>
          </w:p>
          <w:p w:rsidR="004B2FEB" w:rsidRDefault="008151A6" w:rsidP="009D24C3">
            <w:pPr>
              <w:pStyle w:val="ListParagraph"/>
              <w:numPr>
                <w:ilvl w:val="0"/>
                <w:numId w:val="31"/>
              </w:numPr>
              <w:suppressAutoHyphens/>
              <w:autoSpaceDE w:val="0"/>
              <w:autoSpaceDN w:val="0"/>
              <w:adjustRightInd w:val="0"/>
              <w:rPr>
                <w:rFonts w:ascii="Times New Roman" w:hAnsi="Times New Roman"/>
                <w:sz w:val="24"/>
              </w:rPr>
            </w:pPr>
            <w:r w:rsidRPr="004B2FEB">
              <w:rPr>
                <w:rFonts w:ascii="Times New Roman" w:hAnsi="Times New Roman"/>
                <w:sz w:val="24"/>
              </w:rPr>
              <w:t>expozície, pri ktorých inštitúcie plánujú uplatniť prístup IRB so svojimi vlastnými odhadmi LGD</w:t>
            </w:r>
            <w:r w:rsidR="004B2FEB">
              <w:rPr>
                <w:rFonts w:ascii="Times New Roman" w:hAnsi="Times New Roman"/>
                <w:sz w:val="24"/>
              </w:rPr>
              <w:t xml:space="preserve"> a </w:t>
            </w:r>
            <w:r w:rsidRPr="004B2FEB">
              <w:rPr>
                <w:rFonts w:ascii="Times New Roman" w:hAnsi="Times New Roman"/>
                <w:sz w:val="24"/>
              </w:rPr>
              <w:t>konverzných faktorov alebo bez nich (F-IRB</w:t>
            </w:r>
            <w:r w:rsidR="004B2FEB">
              <w:rPr>
                <w:rFonts w:ascii="Times New Roman" w:hAnsi="Times New Roman"/>
                <w:sz w:val="24"/>
              </w:rPr>
              <w:t xml:space="preserve"> a </w:t>
            </w:r>
            <w:r w:rsidRPr="004B2FEB">
              <w:rPr>
                <w:rFonts w:ascii="Times New Roman" w:hAnsi="Times New Roman"/>
                <w:sz w:val="24"/>
              </w:rPr>
              <w:t>A-IRB)</w:t>
            </w:r>
            <w:r w:rsidR="004B2FEB">
              <w:rPr>
                <w:rFonts w:ascii="Times New Roman" w:hAnsi="Times New Roman"/>
                <w:sz w:val="24"/>
              </w:rPr>
              <w:t>;</w:t>
            </w:r>
          </w:p>
          <w:p w:rsidR="008151A6" w:rsidRPr="004B2FEB" w:rsidRDefault="008151A6" w:rsidP="009D24C3">
            <w:pPr>
              <w:pStyle w:val="ListParagraph"/>
              <w:numPr>
                <w:ilvl w:val="0"/>
                <w:numId w:val="31"/>
              </w:numPr>
              <w:suppressAutoHyphens/>
              <w:autoSpaceDE w:val="0"/>
              <w:autoSpaceDN w:val="0"/>
              <w:adjustRightInd w:val="0"/>
              <w:rPr>
                <w:rFonts w:ascii="Times New Roman" w:hAnsi="Times New Roman"/>
                <w:spacing w:val="-2"/>
                <w:sz w:val="24"/>
              </w:rPr>
            </w:pPr>
            <w:r w:rsidRPr="004B2FEB">
              <w:rPr>
                <w:rFonts w:ascii="Times New Roman" w:hAnsi="Times New Roman"/>
                <w:sz w:val="24"/>
              </w:rPr>
              <w:t>nevýznamné kapitálové expozície, ktoré nie sú zahrnuté</w:t>
            </w:r>
            <w:r w:rsidR="004B2FEB">
              <w:rPr>
                <w:rFonts w:ascii="Times New Roman" w:hAnsi="Times New Roman"/>
                <w:sz w:val="24"/>
              </w:rPr>
              <w:t xml:space="preserve"> v </w:t>
            </w:r>
            <w:r w:rsidRPr="004B2FEB">
              <w:rPr>
                <w:rFonts w:ascii="Times New Roman" w:hAnsi="Times New Roman"/>
                <w:sz w:val="24"/>
              </w:rPr>
              <w:t>stĺpci 0020 ani 0040;</w:t>
            </w:r>
          </w:p>
          <w:p w:rsidR="004B2FEB" w:rsidRDefault="008151A6" w:rsidP="009D24C3">
            <w:pPr>
              <w:pStyle w:val="ListParagraph"/>
              <w:numPr>
                <w:ilvl w:val="0"/>
                <w:numId w:val="31"/>
              </w:numPr>
              <w:suppressAutoHyphens/>
              <w:autoSpaceDE w:val="0"/>
              <w:autoSpaceDN w:val="0"/>
              <w:adjustRightInd w:val="0"/>
              <w:rPr>
                <w:rFonts w:ascii="Times New Roman" w:hAnsi="Times New Roman"/>
                <w:sz w:val="24"/>
              </w:rPr>
            </w:pPr>
            <w:r w:rsidRPr="004B2FEB">
              <w:rPr>
                <w:rFonts w:ascii="Times New Roman" w:hAnsi="Times New Roman"/>
                <w:sz w:val="24"/>
              </w:rPr>
              <w:t>expozície, na ktoré sa už uplatňuje prístup F-IRB, ak inštitúcia plánuje</w:t>
            </w:r>
            <w:r w:rsidR="004B2FEB">
              <w:rPr>
                <w:rFonts w:ascii="Times New Roman" w:hAnsi="Times New Roman"/>
                <w:sz w:val="24"/>
              </w:rPr>
              <w:t xml:space="preserve"> v </w:t>
            </w:r>
            <w:r w:rsidRPr="004B2FEB">
              <w:rPr>
                <w:rFonts w:ascii="Times New Roman" w:hAnsi="Times New Roman"/>
                <w:sz w:val="24"/>
              </w:rPr>
              <w:t>budúcnosti uplatňovať prístup A-IRB</w:t>
            </w:r>
            <w:r w:rsidR="004B2FEB">
              <w:rPr>
                <w:rFonts w:ascii="Times New Roman" w:hAnsi="Times New Roman"/>
                <w:sz w:val="24"/>
              </w:rPr>
              <w:t>;</w:t>
            </w:r>
          </w:p>
          <w:p w:rsidR="008151A6" w:rsidRPr="004B2FEB" w:rsidRDefault="008151A6" w:rsidP="009D24C3">
            <w:pPr>
              <w:pStyle w:val="ListParagraph"/>
              <w:numPr>
                <w:ilvl w:val="0"/>
                <w:numId w:val="31"/>
              </w:numPr>
              <w:suppressAutoHyphens/>
              <w:autoSpaceDE w:val="0"/>
              <w:autoSpaceDN w:val="0"/>
              <w:adjustRightInd w:val="0"/>
              <w:rPr>
                <w:rFonts w:ascii="Times New Roman" w:hAnsi="Times New Roman"/>
                <w:spacing w:val="-2"/>
                <w:sz w:val="24"/>
              </w:rPr>
            </w:pPr>
            <w:r w:rsidRPr="004B2FEB">
              <w:rPr>
                <w:rFonts w:ascii="Times New Roman" w:hAnsi="Times New Roman"/>
                <w:sz w:val="24"/>
              </w:rPr>
              <w:t>expozície vo forme špecializovaného financovania, pri ktorom sa uplatňuje prístup orgánov dohľadu spočívajúci</w:t>
            </w:r>
            <w:r w:rsidR="004B2FEB">
              <w:rPr>
                <w:rFonts w:ascii="Times New Roman" w:hAnsi="Times New Roman"/>
                <w:sz w:val="24"/>
              </w:rPr>
              <w:t xml:space="preserve"> v </w:t>
            </w:r>
            <w:r w:rsidRPr="004B2FEB">
              <w:rPr>
                <w:rFonts w:ascii="Times New Roman" w:hAnsi="Times New Roman"/>
                <w:sz w:val="24"/>
              </w:rPr>
              <w:t>zaradení</w:t>
            </w:r>
            <w:r w:rsidR="004B2FEB">
              <w:rPr>
                <w:rFonts w:ascii="Times New Roman" w:hAnsi="Times New Roman"/>
                <w:sz w:val="24"/>
              </w:rPr>
              <w:t xml:space="preserve"> a </w:t>
            </w:r>
            <w:r w:rsidRPr="004B2FEB">
              <w:rPr>
                <w:rFonts w:ascii="Times New Roman" w:hAnsi="Times New Roman"/>
                <w:sz w:val="24"/>
              </w:rPr>
              <w:t>ktoré nie sú zahrnuté</w:t>
            </w:r>
            <w:r w:rsidR="004B2FEB">
              <w:rPr>
                <w:rFonts w:ascii="Times New Roman" w:hAnsi="Times New Roman"/>
                <w:sz w:val="24"/>
              </w:rPr>
              <w:t xml:space="preserve"> v </w:t>
            </w:r>
            <w:r w:rsidRPr="004B2FEB">
              <w:rPr>
                <w:rFonts w:ascii="Times New Roman" w:hAnsi="Times New Roman"/>
                <w:sz w:val="24"/>
              </w:rPr>
              <w:t>stĺpci 0040.</w:t>
            </w:r>
          </w:p>
        </w:tc>
      </w:tr>
      <w:tr w:rsidR="008151A6"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4B2FEB" w:rsidRDefault="008151A6" w:rsidP="00EB4968">
            <w:pPr>
              <w:suppressAutoHyphens/>
              <w:rPr>
                <w:rFonts w:ascii="Times New Roman" w:hAnsi="Times New Roman"/>
                <w:b/>
                <w:sz w:val="24"/>
                <w:u w:val="single"/>
              </w:rPr>
            </w:pPr>
            <w:r w:rsidRPr="004B2FEB">
              <w:rPr>
                <w:rFonts w:ascii="Times New Roman" w:hAnsi="Times New Roman"/>
                <w:b/>
                <w:sz w:val="24"/>
                <w:u w:val="single"/>
              </w:rPr>
              <w:t>PERCENTUÁLNY PODIEL CELKOVEJ HODNOTY EXPOZÍCIE, NA KTORÚ SA VZŤAHUJE PRÍSTUP IRB (V</w:t>
            </w:r>
            <w:r w:rsidR="004B2FEB">
              <w:rPr>
                <w:rFonts w:ascii="Times New Roman" w:hAnsi="Times New Roman"/>
                <w:b/>
                <w:sz w:val="24"/>
                <w:u w:val="single"/>
              </w:rPr>
              <w:t> %</w:t>
            </w:r>
            <w:r w:rsidRPr="004B2FEB">
              <w:rPr>
                <w:rFonts w:ascii="Times New Roman" w:hAnsi="Times New Roman"/>
                <w:b/>
                <w:sz w:val="24"/>
                <w:u w:val="single"/>
              </w:rPr>
              <w:t>)</w:t>
            </w:r>
          </w:p>
          <w:p w:rsidR="008151A6" w:rsidRPr="004B2FEB" w:rsidRDefault="008151A6" w:rsidP="00EB4968">
            <w:pPr>
              <w:suppressAutoHyphens/>
              <w:rPr>
                <w:rFonts w:ascii="Times New Roman" w:hAnsi="Times New Roman"/>
                <w:b/>
                <w:sz w:val="24"/>
              </w:rPr>
            </w:pPr>
            <w:r w:rsidRPr="004B2FEB">
              <w:rPr>
                <w:rFonts w:ascii="Times New Roman" w:hAnsi="Times New Roman"/>
                <w:sz w:val="24"/>
              </w:rPr>
              <w:t>Časť expozície pri každej triede expozícií, na ktorú sa vzťahuje prístup IRB (expozícia, na ktorú sa vzťahuje prístup IRB, pred zmierňovaním kreditného rizika pre celkovú expozíciu</w:t>
            </w:r>
            <w:r w:rsidR="004B2FEB">
              <w:rPr>
                <w:rFonts w:ascii="Times New Roman" w:hAnsi="Times New Roman"/>
                <w:sz w:val="24"/>
              </w:rPr>
              <w:t xml:space="preserve"> v </w:t>
            </w:r>
            <w:r w:rsidRPr="004B2FEB">
              <w:rPr>
                <w:rFonts w:ascii="Times New Roman" w:hAnsi="Times New Roman"/>
                <w:sz w:val="24"/>
              </w:rPr>
              <w:t>danej triede expozícií), pri zohľadnení rozsahu povolenia, ktoré udelil príslušný orgán, na používanie prístupu IRB</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143 CRR. To zahŕňa expozície, pri ktorých inštitúcie majú povolenie používať alebo nepoužívať svoje vlastné odhady LGD</w:t>
            </w:r>
            <w:r w:rsidR="004B2FEB">
              <w:rPr>
                <w:rFonts w:ascii="Times New Roman" w:hAnsi="Times New Roman"/>
                <w:sz w:val="24"/>
              </w:rPr>
              <w:t xml:space="preserve"> a </w:t>
            </w:r>
            <w:r w:rsidRPr="004B2FEB">
              <w:rPr>
                <w:rFonts w:ascii="Times New Roman" w:hAnsi="Times New Roman"/>
                <w:sz w:val="24"/>
              </w:rPr>
              <w:t>konverzných faktorov (F-IRB</w:t>
            </w:r>
            <w:r w:rsidR="004B2FEB">
              <w:rPr>
                <w:rFonts w:ascii="Times New Roman" w:hAnsi="Times New Roman"/>
                <w:sz w:val="24"/>
              </w:rPr>
              <w:t xml:space="preserve"> a </w:t>
            </w:r>
            <w:r w:rsidRPr="004B2FEB">
              <w:rPr>
                <w:rFonts w:ascii="Times New Roman" w:hAnsi="Times New Roman"/>
                <w:sz w:val="24"/>
              </w:rPr>
              <w:t>A-IRB), vrátane prístupu orgánov dohľadu spočívajúceho</w:t>
            </w:r>
            <w:r w:rsidR="004B2FEB">
              <w:rPr>
                <w:rFonts w:ascii="Times New Roman" w:hAnsi="Times New Roman"/>
                <w:sz w:val="24"/>
              </w:rPr>
              <w:t xml:space="preserve"> v </w:t>
            </w:r>
            <w:r w:rsidRPr="004B2FEB">
              <w:rPr>
                <w:rFonts w:ascii="Times New Roman" w:hAnsi="Times New Roman"/>
                <w:sz w:val="24"/>
              </w:rPr>
              <w:t>zaradení expozícií vo forme špecializovaného financovania</w:t>
            </w:r>
            <w:r w:rsidR="004B2FEB">
              <w:rPr>
                <w:rFonts w:ascii="Times New Roman" w:hAnsi="Times New Roman"/>
                <w:sz w:val="24"/>
              </w:rPr>
              <w:t xml:space="preserve"> a </w:t>
            </w:r>
            <w:r w:rsidRPr="004B2FEB">
              <w:rPr>
                <w:rFonts w:ascii="Times New Roman" w:hAnsi="Times New Roman"/>
                <w:sz w:val="24"/>
              </w:rPr>
              <w:t>kapitálových expozícií</w:t>
            </w:r>
            <w:r w:rsidR="004B2FEB">
              <w:rPr>
                <w:rFonts w:ascii="Times New Roman" w:hAnsi="Times New Roman"/>
                <w:sz w:val="24"/>
              </w:rPr>
              <w:t xml:space="preserve"> v </w:t>
            </w:r>
            <w:r w:rsidRPr="004B2FEB">
              <w:rPr>
                <w:rFonts w:ascii="Times New Roman" w:hAnsi="Times New Roman"/>
                <w:sz w:val="24"/>
              </w:rPr>
              <w:t>rámci jednoduchého prístupu založeného na použití rizikovej váhy, ako aj expozície vykazované</w:t>
            </w:r>
            <w:r w:rsidR="004B2FEB">
              <w:rPr>
                <w:rFonts w:ascii="Times New Roman" w:hAnsi="Times New Roman"/>
                <w:sz w:val="24"/>
              </w:rPr>
              <w:t xml:space="preserve"> v </w:t>
            </w:r>
            <w:r w:rsidRPr="004B2FEB">
              <w:rPr>
                <w:rFonts w:ascii="Times New Roman" w:hAnsi="Times New Roman"/>
                <w:sz w:val="24"/>
              </w:rPr>
              <w:t>riadku 0170 vzoru C 08.01.</w:t>
            </w:r>
          </w:p>
        </w:tc>
      </w:tr>
    </w:tbl>
    <w:p w:rsidR="008151A6" w:rsidRPr="004B2FEB" w:rsidRDefault="008151A6" w:rsidP="00EB4968">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0"/>
        <w:gridCol w:w="8438"/>
      </w:tblGrid>
      <w:tr w:rsidR="008151A6" w:rsidRPr="004B2FEB" w:rsidTr="00664874">
        <w:tc>
          <w:tcPr>
            <w:tcW w:w="1271" w:type="dxa"/>
            <w:shd w:val="pct25"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Riadky</w:t>
            </w:r>
          </w:p>
        </w:tc>
        <w:tc>
          <w:tcPr>
            <w:tcW w:w="8557" w:type="dxa"/>
            <w:shd w:val="pct25" w:color="auto" w:fill="auto"/>
          </w:tcPr>
          <w:p w:rsidR="008151A6" w:rsidRPr="004B2FEB" w:rsidRDefault="008151A6" w:rsidP="00EB4968">
            <w:pPr>
              <w:suppressAutoHyphens/>
              <w:rPr>
                <w:rFonts w:ascii="Times New Roman" w:hAnsi="Times New Roman"/>
                <w:sz w:val="24"/>
              </w:rPr>
            </w:pPr>
            <w:r w:rsidRPr="004B2FEB">
              <w:rPr>
                <w:rFonts w:ascii="Times New Roman" w:hAnsi="Times New Roman"/>
                <w:sz w:val="24"/>
              </w:rPr>
              <w:t>Pokyny</w:t>
            </w:r>
          </w:p>
        </w:tc>
      </w:tr>
      <w:tr w:rsidR="008151A6" w:rsidRPr="004B2FEB" w:rsidTr="00664874">
        <w:tc>
          <w:tcPr>
            <w:tcW w:w="1271" w:type="dxa"/>
          </w:tcPr>
          <w:p w:rsidR="008151A6" w:rsidRPr="004B2FEB" w:rsidRDefault="008151A6" w:rsidP="00EB4968">
            <w:pPr>
              <w:suppressAutoHyphens/>
              <w:rPr>
                <w:rFonts w:ascii="Times New Roman" w:hAnsi="Times New Roman"/>
                <w:sz w:val="24"/>
              </w:rPr>
            </w:pPr>
            <w:r w:rsidRPr="004B2FEB">
              <w:rPr>
                <w:rFonts w:ascii="Times New Roman" w:hAnsi="Times New Roman"/>
                <w:sz w:val="24"/>
              </w:rPr>
              <w:t>TRIEDY EXPOZÍCIÍ</w:t>
            </w:r>
          </w:p>
        </w:tc>
        <w:tc>
          <w:tcPr>
            <w:tcW w:w="8557" w:type="dxa"/>
          </w:tcPr>
          <w:p w:rsidR="008151A6" w:rsidRPr="004B2FEB" w:rsidRDefault="008151A6" w:rsidP="00EB4968">
            <w:pPr>
              <w:suppressAutoHyphens/>
              <w:rPr>
                <w:rFonts w:ascii="Times New Roman" w:eastAsiaTheme="minorHAnsi" w:hAnsi="Times New Roman"/>
                <w:sz w:val="24"/>
              </w:rPr>
            </w:pPr>
            <w:r w:rsidRPr="004B2FEB">
              <w:rPr>
                <w:rFonts w:ascii="Times New Roman" w:hAnsi="Times New Roman"/>
                <w:sz w:val="24"/>
              </w:rPr>
              <w:t>Inštitúcie do tohto vzoru zahŕňajú informácie podľa tried expozícií</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rozčlenením tried expozícií uvedeným</w:t>
            </w:r>
            <w:r w:rsidR="004B2FEB">
              <w:rPr>
                <w:rFonts w:ascii="Times New Roman" w:hAnsi="Times New Roman"/>
                <w:sz w:val="24"/>
              </w:rPr>
              <w:t xml:space="preserve"> v </w:t>
            </w:r>
            <w:r w:rsidRPr="004B2FEB">
              <w:rPr>
                <w:rFonts w:ascii="Times New Roman" w:hAnsi="Times New Roman"/>
                <w:sz w:val="24"/>
              </w:rPr>
              <w:t>riadkoch vzoru.</w:t>
            </w:r>
          </w:p>
        </w:tc>
      </w:tr>
    </w:tbl>
    <w:p w:rsidR="008151A6" w:rsidRPr="004B2FEB" w:rsidRDefault="008151A6" w:rsidP="00EB4968">
      <w:pPr>
        <w:pStyle w:val="InstructionsText"/>
        <w:suppressAutoHyphens/>
      </w:pPr>
    </w:p>
    <w:p w:rsidR="004357B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58" w:name="_Toc360188361"/>
      <w:bookmarkStart w:id="359" w:name="_Toc473560912"/>
      <w:bookmarkStart w:id="360" w:name="_Toc58833329"/>
      <w:r w:rsidRPr="004B2FEB">
        <w:rPr>
          <w:rFonts w:ascii="Times New Roman" w:hAnsi="Times New Roman"/>
          <w:sz w:val="24"/>
          <w:u w:val="none"/>
        </w:rPr>
        <w:t>3.4.</w:t>
      </w:r>
      <w:r w:rsidR="001D303E" w:rsidRPr="004B2FEB">
        <w:rPr>
          <w:rFonts w:ascii="Times New Roman" w:hAnsi="Times New Roman"/>
          <w:u w:val="none"/>
        </w:rPr>
        <w:tab/>
      </w:r>
      <w:r w:rsidRPr="004B2FEB">
        <w:rPr>
          <w:rFonts w:ascii="Times New Roman" w:hAnsi="Times New Roman"/>
          <w:sz w:val="24"/>
        </w:rPr>
        <w:t>Kreditné riziko</w:t>
      </w:r>
      <w:r w:rsidR="004B2FEB">
        <w:rPr>
          <w:rFonts w:ascii="Times New Roman" w:hAnsi="Times New Roman"/>
          <w:sz w:val="24"/>
        </w:rPr>
        <w:t xml:space="preserve"> a </w:t>
      </w:r>
      <w:r w:rsidRPr="004B2FEB">
        <w:rPr>
          <w:rFonts w:ascii="Times New Roman" w:hAnsi="Times New Roman"/>
          <w:sz w:val="24"/>
        </w:rPr>
        <w:t>kreditné riziko protistrany</w:t>
      </w:r>
      <w:r w:rsidR="004B2FEB">
        <w:rPr>
          <w:rFonts w:ascii="Times New Roman" w:hAnsi="Times New Roman"/>
          <w:sz w:val="24"/>
        </w:rPr>
        <w:t xml:space="preserve"> a </w:t>
      </w:r>
      <w:r w:rsidRPr="004B2FEB">
        <w:rPr>
          <w:rFonts w:ascii="Times New Roman" w:hAnsi="Times New Roman"/>
          <w:sz w:val="24"/>
        </w:rPr>
        <w:t>bezodplatné dodanie: Informácie</w:t>
      </w:r>
      <w:r w:rsidR="004B2FEB">
        <w:rPr>
          <w:rFonts w:ascii="Times New Roman" w:hAnsi="Times New Roman"/>
          <w:sz w:val="24"/>
        </w:rPr>
        <w:t xml:space="preserve"> s </w:t>
      </w:r>
      <w:r w:rsidRPr="004B2FEB">
        <w:rPr>
          <w:rFonts w:ascii="Times New Roman" w:hAnsi="Times New Roman"/>
          <w:sz w:val="24"/>
        </w:rPr>
        <w:t>geografickým rozčlenením</w:t>
      </w:r>
      <w:bookmarkEnd w:id="358"/>
      <w:bookmarkEnd w:id="359"/>
      <w:bookmarkEnd w:id="360"/>
    </w:p>
    <w:p w:rsidR="004357B9"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85</w:t>
      </w:r>
      <w:r w:rsidRPr="004B2FEB">
        <w:fldChar w:fldCharType="end"/>
      </w:r>
      <w:r w:rsidR="00D11E4C" w:rsidRPr="004B2FEB">
        <w:t>.</w:t>
      </w:r>
      <w:r w:rsidR="00D11E4C" w:rsidRPr="004B2FEB">
        <w:tab/>
        <w:t>Všetky inštitúcie predkladajú informácie agregované na celkovej úrovni. Inštitúcie, ktoré spĺňajú prahovú hodnotu stanovenú</w:t>
      </w:r>
      <w:r w:rsidR="004B2FEB">
        <w:t xml:space="preserve"> v </w:t>
      </w:r>
      <w:r w:rsidR="00D11E4C" w:rsidRPr="004B2FEB">
        <w:t>článku 5 ods. 5 tohto vykonávacieho nariadenia, navyše predkladajú informácie rozčlenené podľa krajiny,</w:t>
      </w:r>
      <w:r w:rsidR="004B2FEB">
        <w:t xml:space="preserve"> a </w:t>
      </w:r>
      <w:r w:rsidR="00D11E4C" w:rsidRPr="004B2FEB">
        <w:t>to pokiaľ ide</w:t>
      </w:r>
      <w:r w:rsidR="004B2FEB">
        <w:t xml:space="preserve"> o </w:t>
      </w:r>
      <w:r w:rsidR="00D11E4C" w:rsidRPr="004B2FEB">
        <w:t xml:space="preserve">domácu krajinu, ako aj akúkoľvek nedomácu krajinu. </w:t>
      </w:r>
      <w:r w:rsidR="00D11E4C" w:rsidRPr="004B2FEB">
        <w:lastRenderedPageBreak/>
        <w:t>Prahová hodnota sa zohľadňuje iba vo vzťahu</w:t>
      </w:r>
      <w:r w:rsidR="004B2FEB">
        <w:t xml:space="preserve"> k </w:t>
      </w:r>
      <w:r w:rsidR="00D11E4C" w:rsidRPr="004B2FEB">
        <w:t>vzorom CR GB 1</w:t>
      </w:r>
      <w:r w:rsidR="004B2FEB">
        <w:t xml:space="preserve"> a </w:t>
      </w:r>
      <w:r w:rsidR="00D11E4C" w:rsidRPr="004B2FEB">
        <w:t>CR GB 2. Expozície voči nadnárodným organizáciám sa priraďujú ku geografickej oblasti „ostatné krajiny“.</w:t>
      </w:r>
    </w:p>
    <w:p w:rsidR="004357B9"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86</w:t>
      </w:r>
      <w:r w:rsidRPr="004B2FEB">
        <w:fldChar w:fldCharType="end"/>
      </w:r>
      <w:r w:rsidR="00D11E4C" w:rsidRPr="004B2FEB">
        <w:t>.</w:t>
      </w:r>
      <w:r w:rsidR="00D11E4C" w:rsidRPr="004B2FEB">
        <w:tab/>
        <w:t>Pojem „sídlo dlžníka“ sa vzťahuje na krajinu založenia spoločnosti dlžníka. Tento pojem sa môže používať na základe priameho dlžníka</w:t>
      </w:r>
      <w:r w:rsidR="004B2FEB">
        <w:t xml:space="preserve"> a </w:t>
      </w:r>
      <w:r w:rsidR="00D11E4C" w:rsidRPr="004B2FEB">
        <w:t>na základe konečného rizika. Postupy zmierňovania kreditného rizika so substitučnými účinkami môžu teda zmeniť priradenie expozície ku krajine. Expozície voči nadnárodným organizáciám sa nepriraďujú ku krajine sídla danej inštitúcie, ale ku geografickej oblasti „ostatné krajiny“ bez ohľadu na triedu expozície, do ktorej sa priraďuje expozícia voči nadnárodným organizáciám.</w:t>
      </w:r>
    </w:p>
    <w:p w:rsidR="0096378F"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87</w:t>
      </w:r>
      <w:r w:rsidRPr="004B2FEB">
        <w:fldChar w:fldCharType="end"/>
      </w:r>
      <w:r w:rsidR="00D11E4C" w:rsidRPr="004B2FEB">
        <w:t>.</w:t>
      </w:r>
      <w:r w:rsidR="00D11E4C" w:rsidRPr="004B2FEB">
        <w:tab/>
        <w:t>Údaje týkajúce sa „pôvodnej expozície pred uplatnením konverzných faktorov“ sa vykazujú vo vzťahu ku krajine sídla priameho dlžníka. Údaje týkajúce sa „hodnoty expozície“</w:t>
      </w:r>
      <w:r w:rsidR="004B2FEB">
        <w:t xml:space="preserve"> a </w:t>
      </w:r>
      <w:r w:rsidR="00D11E4C" w:rsidRPr="004B2FEB">
        <w:t>„hodnôt rizikovo vážených expozícií“ sa vykazujú podľa krajiny sídla konečného dlžníka.</w:t>
      </w:r>
    </w:p>
    <w:p w:rsidR="004357B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61" w:name="_Toc360188362"/>
      <w:bookmarkStart w:id="362" w:name="_Toc473560913"/>
      <w:bookmarkStart w:id="363" w:name="_Toc58833330"/>
      <w:r w:rsidRPr="004B2FEB">
        <w:rPr>
          <w:rFonts w:ascii="Times New Roman" w:hAnsi="Times New Roman"/>
          <w:sz w:val="24"/>
          <w:u w:val="none"/>
        </w:rPr>
        <w:t>3.4.1.</w:t>
      </w:r>
      <w:r w:rsidR="001D303E" w:rsidRPr="004B2FEB">
        <w:rPr>
          <w:rFonts w:ascii="Times New Roman" w:hAnsi="Times New Roman"/>
          <w:u w:val="none"/>
        </w:rPr>
        <w:tab/>
      </w:r>
      <w:r w:rsidRPr="004B2FEB">
        <w:rPr>
          <w:rFonts w:ascii="Times New Roman" w:hAnsi="Times New Roman"/>
          <w:sz w:val="24"/>
        </w:rPr>
        <w:t>C 09.01 – Geografické rozčlenenie expozícií podľa sídla dlžníka: Expozície SA (CR GB 1)</w:t>
      </w:r>
      <w:bookmarkEnd w:id="361"/>
      <w:bookmarkEnd w:id="362"/>
      <w:bookmarkEnd w:id="363"/>
    </w:p>
    <w:p w:rsidR="004357B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64" w:name="_Toc360188363"/>
      <w:bookmarkStart w:id="365" w:name="_Toc473560914"/>
      <w:bookmarkStart w:id="366" w:name="_Toc58833331"/>
      <w:r w:rsidRPr="004B2FEB">
        <w:rPr>
          <w:rFonts w:ascii="Times New Roman" w:hAnsi="Times New Roman"/>
          <w:sz w:val="24"/>
          <w:u w:val="none"/>
        </w:rPr>
        <w:t>3.4.1.1.</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4B2FEB" w:rsidTr="00672D2A">
        <w:trPr>
          <w:trHeight w:val="581"/>
        </w:trPr>
        <w:tc>
          <w:tcPr>
            <w:tcW w:w="9828" w:type="dxa"/>
            <w:gridSpan w:val="2"/>
            <w:shd w:val="clear" w:color="auto" w:fill="CCCCCC"/>
          </w:tcPr>
          <w:p w:rsidR="004357B9" w:rsidRPr="004B2FEB" w:rsidRDefault="004357B9" w:rsidP="00EB4968">
            <w:pPr>
              <w:suppressAutoHyphens/>
              <w:spacing w:after="0"/>
              <w:rPr>
                <w:rStyle w:val="InstructionsTabelleText"/>
                <w:rFonts w:ascii="Times New Roman" w:hAnsi="Times New Roman"/>
                <w:b/>
                <w:sz w:val="24"/>
              </w:rPr>
            </w:pPr>
            <w:r w:rsidRPr="004B2FEB">
              <w:rPr>
                <w:rStyle w:val="InstructionsTabelleText"/>
                <w:rFonts w:ascii="Times New Roman" w:hAnsi="Times New Roman"/>
                <w:b/>
                <w:sz w:val="24"/>
              </w:rPr>
              <w:t>Stĺpce</w:t>
            </w:r>
          </w:p>
        </w:tc>
      </w:tr>
      <w:tr w:rsidR="004357B9" w:rsidRPr="004B2FEB" w:rsidTr="00672D2A">
        <w:tc>
          <w:tcPr>
            <w:tcW w:w="1188" w:type="dxa"/>
          </w:tcPr>
          <w:p w:rsidR="004357B9" w:rsidRPr="004B2FEB" w:rsidRDefault="004357B9"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PÔVODNÁ EXPOZÍCIA PRED UPLATNENÍM KONVERZNÝCH FAKTOROV</w:t>
            </w:r>
          </w:p>
          <w:p w:rsidR="004357B9" w:rsidRPr="004B2FEB" w:rsidRDefault="004357B9" w:rsidP="00EB4968">
            <w:pPr>
              <w:suppressAutoHyphens/>
              <w:rPr>
                <w:rFonts w:ascii="Times New Roman" w:hAnsi="Times New Roman"/>
                <w:sz w:val="24"/>
              </w:rPr>
            </w:pPr>
            <w:r w:rsidRPr="004B2FEB">
              <w:rPr>
                <w:rFonts w:ascii="Times New Roman" w:hAnsi="Times New Roman"/>
                <w:sz w:val="24"/>
              </w:rPr>
              <w:t>Rovnaká definícia ako pre stĺpec 0010 vzoru CR SA.</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0020</w:t>
            </w:r>
          </w:p>
        </w:tc>
        <w:tc>
          <w:tcPr>
            <w:tcW w:w="8640" w:type="dxa"/>
          </w:tcPr>
          <w:p w:rsidR="004357B9" w:rsidRPr="004B2FEB" w:rsidRDefault="00771E97" w:rsidP="00EB4968">
            <w:pPr>
              <w:suppressAutoHyphens/>
              <w:rPr>
                <w:rFonts w:ascii="Times New Roman" w:hAnsi="Times New Roman"/>
                <w:b/>
                <w:sz w:val="24"/>
                <w:u w:val="single"/>
              </w:rPr>
            </w:pPr>
            <w:r w:rsidRPr="004B2FEB">
              <w:rPr>
                <w:rFonts w:ascii="Times New Roman" w:hAnsi="Times New Roman"/>
                <w:b/>
                <w:sz w:val="24"/>
                <w:u w:val="single"/>
              </w:rPr>
              <w:t>Expozície</w:t>
            </w:r>
            <w:r w:rsidR="004B2FEB">
              <w:rPr>
                <w:rFonts w:ascii="Times New Roman" w:hAnsi="Times New Roman"/>
                <w:b/>
                <w:sz w:val="24"/>
                <w:u w:val="single"/>
              </w:rPr>
              <w:t xml:space="preserve"> v </w:t>
            </w:r>
            <w:r w:rsidRPr="004B2FEB">
              <w:rPr>
                <w:rFonts w:ascii="Times New Roman" w:hAnsi="Times New Roman"/>
                <w:b/>
                <w:sz w:val="24"/>
                <w:u w:val="single"/>
              </w:rPr>
              <w:t>stave zlyhania</w:t>
            </w:r>
          </w:p>
          <w:p w:rsidR="004357B9" w:rsidRPr="004B2FEB" w:rsidRDefault="004357B9"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Pôvodná expozícia pred uplatnením konverzných faktorov pre tie expozície, ktoré sa klasifikovali ako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pre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zaradené do triedy expozícií „expozície,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ktorými súvisí osobitne vysoké riziko“ alebo „kapitálové expozície“.</w:t>
            </w:r>
          </w:p>
          <w:p w:rsidR="004B2FEB" w:rsidRDefault="004357B9"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Táto „doplňujúca položka“ poskytuje ďalšie informácie</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štruktúre dlžníkov expozícií</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Expozície klasifikované ako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uvedené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112 písm. j) CRR sa</w:t>
            </w:r>
            <w:r w:rsidRPr="004B2FEB">
              <w:rPr>
                <w:rFonts w:ascii="Times New Roman" w:hAnsi="Times New Roman"/>
              </w:rPr>
              <w:t xml:space="preserve"> </w:t>
            </w:r>
            <w:r w:rsidRPr="004B2FEB">
              <w:rPr>
                <w:rStyle w:val="InstructionsTabelleText"/>
                <w:rFonts w:ascii="Times New Roman" w:hAnsi="Times New Roman"/>
                <w:sz w:val="24"/>
              </w:rPr>
              <w:t>vykazujú tak, ako by sa vykazovali dlžníci, ak by tieto expozície neboli zaradené do triedy expozícií „v stave zlyhania“</w:t>
            </w:r>
            <w:r w:rsidR="004B2FEB">
              <w:rPr>
                <w:rStyle w:val="InstructionsTabelleText"/>
                <w:rFonts w:ascii="Times New Roman" w:hAnsi="Times New Roman"/>
                <w:sz w:val="24"/>
              </w:rPr>
              <w:t>.</w:t>
            </w:r>
          </w:p>
          <w:p w:rsidR="004357B9" w:rsidRPr="004B2FEB" w:rsidRDefault="004357B9" w:rsidP="00EB4968">
            <w:pPr>
              <w:suppressAutoHyphens/>
              <w:rPr>
                <w:rFonts w:ascii="Times New Roman" w:hAnsi="Times New Roman"/>
                <w:sz w:val="24"/>
              </w:rPr>
            </w:pPr>
            <w:r w:rsidRPr="004B2FEB">
              <w:rPr>
                <w:rStyle w:val="InstructionsTabelleText"/>
                <w:rFonts w:ascii="Times New Roman" w:hAnsi="Times New Roman"/>
                <w:sz w:val="24"/>
              </w:rPr>
              <w:t>Táto informácia je „doplňujúca položka“ – neovplyvňuje teda výpočet hodnôt rizikovo vážených expozícií triedy expozícií „v stave zlyhania“, „expozícií,</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ktorými súvisí osobitne vysoké riziko“ alebo „kapitálových expozícií“ podľa článku 112 písm. j), k)</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p) CRR.</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0040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Nové spozorované zlyhania</w:t>
            </w:r>
            <w:r w:rsidR="004B2FEB">
              <w:rPr>
                <w:rFonts w:ascii="Times New Roman" w:hAnsi="Times New Roman"/>
                <w:b/>
                <w:sz w:val="24"/>
                <w:u w:val="single"/>
              </w:rPr>
              <w:t xml:space="preserve"> v </w:t>
            </w:r>
            <w:r w:rsidRPr="004B2FEB">
              <w:rPr>
                <w:rFonts w:ascii="Times New Roman" w:hAnsi="Times New Roman"/>
                <w:b/>
                <w:sz w:val="24"/>
                <w:u w:val="single"/>
              </w:rPr>
              <w:t>danom období</w:t>
            </w:r>
          </w:p>
          <w:p w:rsidR="004357B9" w:rsidRPr="004B2FEB" w:rsidRDefault="00DF70AE" w:rsidP="00EB4968">
            <w:pPr>
              <w:suppressAutoHyphens/>
              <w:rPr>
                <w:rFonts w:ascii="Times New Roman" w:hAnsi="Times New Roman"/>
                <w:b/>
                <w:sz w:val="24"/>
                <w:u w:val="single"/>
              </w:rPr>
            </w:pPr>
            <w:r w:rsidRPr="004B2FEB">
              <w:rPr>
                <w:rStyle w:val="InstructionsTabelleText"/>
                <w:rFonts w:ascii="Times New Roman" w:hAnsi="Times New Roman"/>
                <w:sz w:val="24"/>
              </w:rPr>
              <w:t>Hodnota pôvodných expozícií, ktoré sa presunuli do triedy expozícií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počas trojmesačného obdobia od posledného referenčného dátumu vykazovania, sa vykazujú podľa triedy expozícií, do ktorej dlžník pôvodne patril.</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0050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Všeobecné úpravy kreditného rizika</w:t>
            </w:r>
          </w:p>
          <w:p w:rsidR="004B2FEB" w:rsidRDefault="004357B9" w:rsidP="00EB4968">
            <w:pPr>
              <w:suppressAutoHyphens/>
              <w:rPr>
                <w:rFonts w:ascii="Times New Roman" w:hAnsi="Times New Roman"/>
                <w:sz w:val="24"/>
              </w:rPr>
            </w:pPr>
            <w:r w:rsidRPr="004B2FEB">
              <w:rPr>
                <w:rFonts w:ascii="Times New Roman" w:hAnsi="Times New Roman"/>
                <w:sz w:val="24"/>
              </w:rPr>
              <w:lastRenderedPageBreak/>
              <w:t xml:space="preserve">Úpravy kreditného rizika podľa článku 110 CRR, ako aj nariadenia (EÚ) </w:t>
            </w:r>
            <w:r w:rsidR="004B2FEB">
              <w:rPr>
                <w:rFonts w:ascii="Times New Roman" w:hAnsi="Times New Roman"/>
                <w:sz w:val="24"/>
              </w:rPr>
              <w:t>č. </w:t>
            </w:r>
            <w:r w:rsidRPr="004B2FEB">
              <w:rPr>
                <w:rFonts w:ascii="Times New Roman" w:hAnsi="Times New Roman"/>
                <w:sz w:val="24"/>
              </w:rPr>
              <w:t>183/2014</w:t>
            </w:r>
            <w:r w:rsidR="004B2FEB">
              <w:rPr>
                <w:rFonts w:ascii="Times New Roman" w:hAnsi="Times New Roman"/>
                <w:sz w:val="24"/>
              </w:rPr>
              <w:t>.</w:t>
            </w:r>
          </w:p>
          <w:p w:rsidR="00D95045" w:rsidRPr="004B2FEB" w:rsidRDefault="00D95045" w:rsidP="00EB4968">
            <w:pPr>
              <w:suppressAutoHyphens/>
              <w:rPr>
                <w:rFonts w:ascii="Times New Roman" w:hAnsi="Times New Roman"/>
                <w:sz w:val="24"/>
              </w:rPr>
            </w:pPr>
            <w:r w:rsidRPr="004B2FEB">
              <w:rPr>
                <w:rFonts w:ascii="Times New Roman" w:hAnsi="Times New Roman"/>
                <w:sz w:val="24"/>
              </w:rPr>
              <w:t>Táto položka zahŕňa všeobecné úpravy kreditného rizika, ktoré sú prípustné na začlenenie do kapitálu T2, pred uplatnením horného ohraničenia uvedeného</w:t>
            </w:r>
            <w:r w:rsidR="004B2FEB">
              <w:rPr>
                <w:rFonts w:ascii="Times New Roman" w:hAnsi="Times New Roman"/>
                <w:sz w:val="24"/>
              </w:rPr>
              <w:t xml:space="preserve"> v </w:t>
            </w:r>
            <w:r w:rsidRPr="004B2FEB">
              <w:rPr>
                <w:rFonts w:ascii="Times New Roman" w:hAnsi="Times New Roman"/>
                <w:sz w:val="24"/>
              </w:rPr>
              <w:t>článku 62 písm. c) CRR.</w:t>
            </w:r>
          </w:p>
          <w:p w:rsidR="00D95045" w:rsidRPr="004B2FEB" w:rsidRDefault="00D95045" w:rsidP="00EB4968">
            <w:pPr>
              <w:suppressAutoHyphens/>
              <w:rPr>
                <w:rFonts w:ascii="Times New Roman" w:hAnsi="Times New Roman"/>
                <w:b/>
                <w:sz w:val="24"/>
                <w:u w:val="single"/>
              </w:rPr>
            </w:pPr>
            <w:r w:rsidRPr="004B2FEB">
              <w:rPr>
                <w:rFonts w:ascii="Times New Roman" w:hAnsi="Times New Roman"/>
                <w:sz w:val="24"/>
              </w:rPr>
              <w:t>Vo vykazovanej hodnote sa nezohľadňujú daňové účinky.</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lastRenderedPageBreak/>
              <w:t>0055</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Špecifické úpravy kreditného rizika</w:t>
            </w:r>
          </w:p>
          <w:p w:rsidR="004357B9" w:rsidRPr="004B2FEB" w:rsidRDefault="004357B9" w:rsidP="00EB4968">
            <w:pPr>
              <w:suppressAutoHyphens/>
              <w:rPr>
                <w:rFonts w:ascii="Times New Roman" w:hAnsi="Times New Roman"/>
                <w:b/>
                <w:sz w:val="24"/>
                <w:u w:val="single"/>
              </w:rPr>
            </w:pPr>
            <w:r w:rsidRPr="004B2FEB">
              <w:rPr>
                <w:rFonts w:ascii="Times New Roman" w:hAnsi="Times New Roman"/>
                <w:sz w:val="24"/>
              </w:rPr>
              <w:t xml:space="preserve">Úpravy kreditného rizika podľa článku 110 CRR, ako aj nariadenia (EÚ) </w:t>
            </w:r>
            <w:r w:rsidR="004B2FEB">
              <w:rPr>
                <w:rFonts w:ascii="Times New Roman" w:hAnsi="Times New Roman"/>
                <w:sz w:val="24"/>
              </w:rPr>
              <w:t>č. </w:t>
            </w:r>
            <w:r w:rsidRPr="004B2FEB">
              <w:rPr>
                <w:rFonts w:ascii="Times New Roman" w:hAnsi="Times New Roman"/>
                <w:sz w:val="24"/>
              </w:rPr>
              <w:t>183/2014.</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0060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Odpisy</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Odpisy uvedené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IFRS 9.5.4.4</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B5.4.9.</w:t>
            </w:r>
          </w:p>
        </w:tc>
      </w:tr>
      <w:tr w:rsidR="00664874" w:rsidRPr="004B2FEB" w:rsidTr="00672D2A">
        <w:tc>
          <w:tcPr>
            <w:tcW w:w="1188" w:type="dxa"/>
          </w:tcPr>
          <w:p w:rsidR="00664874" w:rsidRPr="004B2FEB" w:rsidRDefault="00664874" w:rsidP="00EB4968">
            <w:pPr>
              <w:suppressAutoHyphens/>
              <w:rPr>
                <w:rFonts w:ascii="Times New Roman" w:hAnsi="Times New Roman"/>
                <w:sz w:val="24"/>
              </w:rPr>
            </w:pPr>
            <w:r w:rsidRPr="004B2FEB">
              <w:rPr>
                <w:rFonts w:ascii="Times New Roman" w:hAnsi="Times New Roman"/>
                <w:sz w:val="24"/>
              </w:rPr>
              <w:t>0061</w:t>
            </w:r>
          </w:p>
        </w:tc>
        <w:tc>
          <w:tcPr>
            <w:tcW w:w="8640" w:type="dxa"/>
          </w:tcPr>
          <w:p w:rsidR="00664874" w:rsidRPr="004B2FEB" w:rsidRDefault="00664874" w:rsidP="00EB4968">
            <w:pPr>
              <w:suppressAutoHyphens/>
              <w:rPr>
                <w:rFonts w:ascii="Times New Roman" w:hAnsi="Times New Roman"/>
                <w:b/>
                <w:sz w:val="24"/>
                <w:u w:val="single"/>
              </w:rPr>
            </w:pPr>
            <w:r w:rsidRPr="004B2FEB">
              <w:rPr>
                <w:rFonts w:ascii="Times New Roman" w:hAnsi="Times New Roman"/>
                <w:b/>
                <w:sz w:val="24"/>
                <w:u w:val="single"/>
              </w:rPr>
              <w:t>Dodatočné úpravy ocenenia</w:t>
            </w:r>
            <w:r w:rsidR="004B2FEB">
              <w:rPr>
                <w:rFonts w:ascii="Times New Roman" w:hAnsi="Times New Roman"/>
                <w:b/>
                <w:sz w:val="24"/>
                <w:u w:val="single"/>
              </w:rPr>
              <w:t xml:space="preserve"> a </w:t>
            </w:r>
            <w:r w:rsidRPr="004B2FEB">
              <w:rPr>
                <w:rFonts w:ascii="Times New Roman" w:hAnsi="Times New Roman"/>
                <w:b/>
                <w:sz w:val="24"/>
                <w:u w:val="single"/>
              </w:rPr>
              <w:t>iné zníženia vlastných zdrojov</w:t>
            </w:r>
          </w:p>
          <w:p w:rsidR="00664874" w:rsidRPr="004B2FEB" w:rsidRDefault="00664874" w:rsidP="00EB4968">
            <w:pPr>
              <w:suppressAutoHyphens/>
              <w:rPr>
                <w:rFonts w:ascii="Times New Roman" w:hAnsi="Times New Roman"/>
                <w:b/>
                <w:sz w:val="24"/>
                <w:u w:val="single"/>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článkom 111 CRR.</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0070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Úpravy kreditného rizika/odpisy pre nové spozorované zlyhania</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Súčet úprav kreditného rizika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odpisov pre expozície klasifikované ako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počas trojmesačného obdobia od posledného dátumu predloženia údajov.</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0075</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Hodnota expozície</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Rovnaká definícia ako pre stĺpec 0200 vzoru CR SA.</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0080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PRED UPLATNENÍM PODPORNÝCH FAKTOROV</w:t>
            </w:r>
          </w:p>
          <w:p w:rsidR="004357B9" w:rsidRPr="004B2FEB" w:rsidRDefault="004357B9" w:rsidP="00EB4968">
            <w:pPr>
              <w:suppressAutoHyphens/>
              <w:rPr>
                <w:rFonts w:ascii="Times New Roman" w:hAnsi="Times New Roman"/>
                <w:b/>
                <w:sz w:val="24"/>
                <w:u w:val="single"/>
              </w:rPr>
            </w:pPr>
            <w:r w:rsidRPr="004B2FEB">
              <w:rPr>
                <w:rFonts w:ascii="Times New Roman" w:hAnsi="Times New Roman"/>
                <w:sz w:val="24"/>
              </w:rPr>
              <w:t>Rovnaká definícia ako pre stĺpec 0215 vzoru CR SA.</w:t>
            </w:r>
          </w:p>
        </w:tc>
      </w:tr>
      <w:tr w:rsidR="00664874" w:rsidRPr="004B2FEB" w:rsidTr="00672D2A">
        <w:tc>
          <w:tcPr>
            <w:tcW w:w="1188" w:type="dxa"/>
          </w:tcPr>
          <w:p w:rsidR="00664874" w:rsidRPr="004B2FEB" w:rsidRDefault="00664874" w:rsidP="00EB4968">
            <w:pPr>
              <w:suppressAutoHyphens/>
              <w:rPr>
                <w:rFonts w:ascii="Times New Roman" w:hAnsi="Times New Roman"/>
                <w:sz w:val="24"/>
              </w:rPr>
            </w:pPr>
            <w:r w:rsidRPr="004B2FEB">
              <w:rPr>
                <w:rFonts w:ascii="Times New Roman" w:hAnsi="Times New Roman"/>
                <w:sz w:val="24"/>
              </w:rPr>
              <w:t>0081</w:t>
            </w:r>
          </w:p>
        </w:tc>
        <w:tc>
          <w:tcPr>
            <w:tcW w:w="8640" w:type="dxa"/>
          </w:tcPr>
          <w:p w:rsidR="00664874" w:rsidRPr="004B2FEB" w:rsidRDefault="00664874" w:rsidP="00EB4968">
            <w:pPr>
              <w:suppressAutoHyphens/>
              <w:rPr>
                <w:rStyle w:val="InstructionsTabelleberschrift"/>
                <w:rFonts w:ascii="Times New Roman" w:hAnsi="Times New Roman"/>
                <w:sz w:val="32"/>
              </w:rPr>
            </w:pPr>
            <w:r w:rsidRPr="004B2FEB">
              <w:rPr>
                <w:rStyle w:val="InstructionsTabelleberschrift"/>
                <w:rFonts w:ascii="Times New Roman" w:hAnsi="Times New Roman"/>
                <w:sz w:val="24"/>
              </w:rPr>
              <w:t>(–) ÚPRAVA HODNOTY RIZIKOVO VÁŽENEJ EXPOZÍCIE VZHĽADOM NA FAKTOR NA PODPORU MSP</w:t>
            </w:r>
          </w:p>
          <w:p w:rsidR="00664874" w:rsidRPr="004B2FEB" w:rsidRDefault="00664874" w:rsidP="00EB4968">
            <w:pPr>
              <w:suppressAutoHyphens/>
              <w:rPr>
                <w:rFonts w:ascii="Times New Roman" w:hAnsi="Times New Roman"/>
                <w:b/>
                <w:sz w:val="24"/>
                <w:u w:val="single"/>
              </w:rPr>
            </w:pPr>
            <w:r w:rsidRPr="004B2FEB">
              <w:rPr>
                <w:rFonts w:ascii="Times New Roman" w:hAnsi="Times New Roman"/>
                <w:sz w:val="24"/>
              </w:rPr>
              <w:t>Rovnaká definícia ako pre stĺpec 0216 vzoru CR SA.</w:t>
            </w:r>
          </w:p>
        </w:tc>
      </w:tr>
      <w:tr w:rsidR="00664874" w:rsidRPr="004B2FEB" w:rsidTr="00672D2A">
        <w:tc>
          <w:tcPr>
            <w:tcW w:w="1188" w:type="dxa"/>
          </w:tcPr>
          <w:p w:rsidR="00664874" w:rsidRPr="004B2FEB" w:rsidRDefault="00664874" w:rsidP="00EB4968">
            <w:pPr>
              <w:suppressAutoHyphens/>
              <w:rPr>
                <w:rFonts w:ascii="Times New Roman" w:hAnsi="Times New Roman"/>
                <w:sz w:val="24"/>
              </w:rPr>
            </w:pPr>
            <w:r w:rsidRPr="004B2FEB">
              <w:rPr>
                <w:rFonts w:ascii="Times New Roman" w:hAnsi="Times New Roman"/>
                <w:sz w:val="24"/>
              </w:rPr>
              <w:t>0082</w:t>
            </w:r>
          </w:p>
        </w:tc>
        <w:tc>
          <w:tcPr>
            <w:tcW w:w="8640" w:type="dxa"/>
          </w:tcPr>
          <w:p w:rsidR="00664874" w:rsidRPr="004B2FEB" w:rsidRDefault="00664874" w:rsidP="00EB4968">
            <w:pPr>
              <w:suppressAutoHyphens/>
              <w:rPr>
                <w:rStyle w:val="InstructionsTabelleberschrift"/>
                <w:rFonts w:ascii="Times New Roman" w:hAnsi="Times New Roman"/>
                <w:sz w:val="32"/>
              </w:rPr>
            </w:pPr>
            <w:r w:rsidRPr="004B2FEB">
              <w:rPr>
                <w:rStyle w:val="InstructionsTabelleberschrift"/>
                <w:rFonts w:ascii="Times New Roman" w:hAnsi="Times New Roman"/>
                <w:sz w:val="24"/>
              </w:rPr>
              <w:t>(–) ÚPRAVA HODNOTY RIZIKOVO VÁŽENEJ EXPOZÍCIE VZHĽADOM NA FAKTOR NA PODPORU INFRAŠTRUKTÚRY</w:t>
            </w:r>
          </w:p>
          <w:p w:rsidR="00664874" w:rsidRPr="004B2FEB" w:rsidRDefault="00664874" w:rsidP="00EB4968">
            <w:pPr>
              <w:suppressAutoHyphens/>
              <w:rPr>
                <w:rFonts w:ascii="Times New Roman" w:hAnsi="Times New Roman"/>
                <w:b/>
                <w:sz w:val="24"/>
                <w:u w:val="single"/>
              </w:rPr>
            </w:pPr>
            <w:r w:rsidRPr="004B2FEB">
              <w:rPr>
                <w:rFonts w:ascii="Times New Roman" w:hAnsi="Times New Roman"/>
                <w:sz w:val="24"/>
              </w:rPr>
              <w:t>Rovnaká definícia ako pre stĺpec 0217 vzoru CR SA.</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0090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PO UPLATNENÍ PODPORNÝCH FAKTOROV</w:t>
            </w:r>
          </w:p>
          <w:p w:rsidR="004357B9" w:rsidRPr="004B2FEB" w:rsidRDefault="004357B9" w:rsidP="00EB4968">
            <w:pPr>
              <w:suppressAutoHyphens/>
              <w:rPr>
                <w:rFonts w:ascii="Times New Roman" w:hAnsi="Times New Roman"/>
                <w:b/>
                <w:sz w:val="24"/>
                <w:u w:val="single"/>
              </w:rPr>
            </w:pPr>
            <w:r w:rsidRPr="004B2FEB">
              <w:rPr>
                <w:rFonts w:ascii="Times New Roman" w:hAnsi="Times New Roman"/>
                <w:sz w:val="24"/>
              </w:rPr>
              <w:t>Rovnaká definícia ako pre stĺpec 0220 vzoru CR SA.</w:t>
            </w:r>
          </w:p>
        </w:tc>
      </w:tr>
    </w:tbl>
    <w:p w:rsidR="004357B9" w:rsidRPr="004B2FEB" w:rsidRDefault="004357B9" w:rsidP="00EB4968">
      <w:pPr>
        <w:suppressAutoHyphens/>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4B2FEB" w:rsidTr="00672D2A">
        <w:trPr>
          <w:gridAfter w:val="1"/>
          <w:wAfter w:w="61" w:type="dxa"/>
          <w:trHeight w:val="581"/>
        </w:trPr>
        <w:tc>
          <w:tcPr>
            <w:tcW w:w="9828" w:type="dxa"/>
            <w:gridSpan w:val="2"/>
            <w:shd w:val="clear" w:color="auto" w:fill="CCCCCC"/>
          </w:tcPr>
          <w:p w:rsidR="004357B9" w:rsidRPr="004B2FEB" w:rsidRDefault="004357B9" w:rsidP="00EB4968">
            <w:pPr>
              <w:suppressAutoHyphens/>
              <w:spacing w:after="0"/>
              <w:rPr>
                <w:rStyle w:val="InstructionsTabelleText"/>
                <w:rFonts w:ascii="Times New Roman" w:hAnsi="Times New Roman"/>
                <w:b/>
                <w:sz w:val="24"/>
              </w:rPr>
            </w:pPr>
            <w:r w:rsidRPr="004B2FEB">
              <w:rPr>
                <w:rStyle w:val="InstructionsTabelleText"/>
                <w:rFonts w:ascii="Times New Roman" w:hAnsi="Times New Roman"/>
                <w:b/>
                <w:sz w:val="24"/>
              </w:rPr>
              <w:t>Riadky</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0010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Ústredné vlády alebo centrálne banky</w:t>
            </w:r>
          </w:p>
          <w:p w:rsidR="004357B9" w:rsidRPr="004B2FEB" w:rsidRDefault="00D21B29" w:rsidP="00EB4968">
            <w:pPr>
              <w:suppressAutoHyphens/>
              <w:ind w:left="72"/>
              <w:rPr>
                <w:rStyle w:val="InstructionsTabelleText"/>
                <w:rFonts w:ascii="Times New Roman" w:hAnsi="Times New Roman"/>
                <w:sz w:val="24"/>
              </w:rPr>
            </w:pPr>
            <w:r w:rsidRPr="004B2FEB">
              <w:rPr>
                <w:rFonts w:ascii="Times New Roman" w:hAnsi="Times New Roman"/>
                <w:sz w:val="24"/>
              </w:rPr>
              <w:t>Článok 112 písm. a) CRR.</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lastRenderedPageBreak/>
              <w:t>0020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Regionálne vlády alebo miestne orgány</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 písm. b) CRR.</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0030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Subjekty verejného sektora</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 písm. c) CRR.</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0040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Multilaterálne rozvojové banky</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w:t>
            </w:r>
            <w:r w:rsidRPr="004B2FEB">
              <w:rPr>
                <w:rStyle w:val="InstructionsTabelleText"/>
                <w:rFonts w:ascii="Times New Roman" w:hAnsi="Times New Roman"/>
                <w:sz w:val="24"/>
              </w:rPr>
              <w:t xml:space="preserve"> písm. d)</w:t>
            </w:r>
            <w:r w:rsidRPr="004B2FEB">
              <w:rPr>
                <w:rFonts w:ascii="Times New Roman" w:hAnsi="Times New Roman"/>
                <w:bCs/>
                <w:sz w:val="24"/>
              </w:rPr>
              <w:t xml:space="preserve"> CRR.</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0050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Medzinárodné organizácie</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 písm. e) CRR.</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0060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Inštitúcie</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 písm. f) CRR.</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0070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Podnikateľské subjekty</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 písm. g) CRR.</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0075</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z čoho: MSP</w:t>
            </w:r>
          </w:p>
          <w:p w:rsidR="004357B9" w:rsidRPr="004B2FEB" w:rsidRDefault="004357B9" w:rsidP="00EB4968">
            <w:pPr>
              <w:suppressAutoHyphens/>
              <w:ind w:left="72"/>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Rovnaká definícia ako pre riadok 0020 vzoru CR SA.</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0080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Retailové subjekty</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 písm. h) CRR.</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0085</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z čoho: MSP</w:t>
            </w:r>
          </w:p>
          <w:p w:rsidR="004357B9" w:rsidRPr="004B2FEB" w:rsidRDefault="004357B9" w:rsidP="00EB4968">
            <w:pPr>
              <w:suppressAutoHyphens/>
              <w:ind w:left="72"/>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Rovnaká definícia ako pre riadok 0020 vzoru CR SA.</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0090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Zabezpečené hypotékami na nehnuteľný majetok</w:t>
            </w:r>
          </w:p>
          <w:p w:rsidR="004357B9" w:rsidRPr="004B2FEB" w:rsidRDefault="00D21B29" w:rsidP="00EB4968">
            <w:pPr>
              <w:suppressAutoHyphens/>
              <w:ind w:left="72"/>
              <w:rPr>
                <w:rStyle w:val="InstructionsTabelleText"/>
                <w:rFonts w:ascii="Times New Roman" w:hAnsi="Times New Roman"/>
                <w:sz w:val="24"/>
              </w:rPr>
            </w:pPr>
            <w:r w:rsidRPr="004B2FEB">
              <w:rPr>
                <w:rFonts w:ascii="Times New Roman" w:hAnsi="Times New Roman"/>
                <w:bCs/>
                <w:sz w:val="24"/>
              </w:rPr>
              <w:t>Článok 112</w:t>
            </w:r>
            <w:r w:rsidRPr="004B2FEB">
              <w:rPr>
                <w:rFonts w:ascii="Times New Roman" w:hAnsi="Times New Roman"/>
                <w:sz w:val="24"/>
              </w:rPr>
              <w:t xml:space="preserve"> písm. i) CRR.</w:t>
            </w:r>
          </w:p>
        </w:tc>
      </w:tr>
      <w:tr w:rsidR="004357B9" w:rsidRPr="004B2FEB" w:rsidTr="00672D2A">
        <w:tc>
          <w:tcPr>
            <w:tcW w:w="1188" w:type="dxa"/>
            <w:shd w:val="clear" w:color="auto" w:fill="FFFFFF"/>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0095</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z čoho: MSP</w:t>
            </w:r>
          </w:p>
          <w:p w:rsidR="004357B9" w:rsidRPr="004B2FEB" w:rsidRDefault="004357B9" w:rsidP="00EB4968">
            <w:pPr>
              <w:suppressAutoHyphens/>
              <w:ind w:left="72"/>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Rovnaká definícia ako pre riadok 0020 vzoru CR SA.</w:t>
            </w:r>
          </w:p>
        </w:tc>
      </w:tr>
      <w:tr w:rsidR="004357B9" w:rsidRPr="004B2FEB" w:rsidTr="00672D2A">
        <w:tc>
          <w:tcPr>
            <w:tcW w:w="1188" w:type="dxa"/>
            <w:shd w:val="clear" w:color="auto" w:fill="FFFFFF"/>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0100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Expozície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stave zlyhania</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 písm. j) CRR.</w:t>
            </w:r>
          </w:p>
        </w:tc>
      </w:tr>
      <w:tr w:rsidR="004357B9" w:rsidRPr="004B2FEB" w:rsidTr="00672D2A">
        <w:tc>
          <w:tcPr>
            <w:tcW w:w="1188" w:type="dxa"/>
            <w:shd w:val="clear" w:color="auto" w:fill="FFFFFF"/>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0110</w:t>
            </w:r>
          </w:p>
        </w:tc>
        <w:tc>
          <w:tcPr>
            <w:tcW w:w="8701" w:type="dxa"/>
            <w:gridSpan w:val="2"/>
            <w:shd w:val="clear" w:color="auto" w:fill="FFFFFF"/>
          </w:tcPr>
          <w:p w:rsidR="004357B9" w:rsidRPr="004B2FEB" w:rsidRDefault="000565B6" w:rsidP="00EB4968">
            <w:pPr>
              <w:suppressAutoHyphens/>
              <w:autoSpaceDE w:val="0"/>
              <w:autoSpaceDN w:val="0"/>
              <w:adjustRightInd w:val="0"/>
              <w:spacing w:before="0"/>
              <w:ind w:left="72"/>
              <w:jc w:val="left"/>
              <w:rPr>
                <w:rFonts w:ascii="Times New Roman" w:hAnsi="Times New Roman"/>
                <w:b/>
                <w:bCs/>
                <w:sz w:val="24"/>
                <w:u w:val="single"/>
              </w:rPr>
            </w:pPr>
            <w:r w:rsidRPr="004B2FEB">
              <w:rPr>
                <w:rFonts w:ascii="Times New Roman" w:hAnsi="Times New Roman"/>
                <w:b/>
                <w:bCs/>
                <w:sz w:val="24"/>
                <w:u w:val="single"/>
              </w:rPr>
              <w:t>Položky spojené</w:t>
            </w:r>
            <w:r w:rsidR="004B2FEB">
              <w:rPr>
                <w:rFonts w:ascii="Times New Roman" w:hAnsi="Times New Roman"/>
                <w:b/>
                <w:bCs/>
                <w:sz w:val="24"/>
                <w:u w:val="single"/>
              </w:rPr>
              <w:t xml:space="preserve"> s </w:t>
            </w:r>
            <w:r w:rsidRPr="004B2FEB">
              <w:rPr>
                <w:rFonts w:ascii="Times New Roman" w:hAnsi="Times New Roman"/>
                <w:b/>
                <w:bCs/>
                <w:sz w:val="24"/>
                <w:u w:val="single"/>
              </w:rPr>
              <w:t>mimoriadne vysokým stupňom rizika</w:t>
            </w:r>
          </w:p>
          <w:p w:rsidR="004357B9" w:rsidRPr="004B2FEB" w:rsidRDefault="00D21B29" w:rsidP="00EB4968">
            <w:pPr>
              <w:suppressAutoHyphens/>
              <w:autoSpaceDE w:val="0"/>
              <w:autoSpaceDN w:val="0"/>
              <w:adjustRightInd w:val="0"/>
              <w:spacing w:before="0"/>
              <w:ind w:left="72"/>
              <w:jc w:val="left"/>
              <w:rPr>
                <w:rStyle w:val="InstructionsTabelleberschrift"/>
                <w:rFonts w:ascii="Times New Roman" w:hAnsi="Times New Roman"/>
                <w:sz w:val="24"/>
              </w:rPr>
            </w:pPr>
            <w:r w:rsidRPr="004B2FEB">
              <w:rPr>
                <w:rFonts w:ascii="Times New Roman" w:hAnsi="Times New Roman"/>
                <w:bCs/>
                <w:sz w:val="24"/>
              </w:rPr>
              <w:t>Článok 112 písm. k) CRR.</w:t>
            </w:r>
          </w:p>
        </w:tc>
      </w:tr>
      <w:tr w:rsidR="004357B9" w:rsidRPr="004B2FEB" w:rsidTr="00672D2A">
        <w:tc>
          <w:tcPr>
            <w:tcW w:w="1188" w:type="dxa"/>
            <w:shd w:val="clear" w:color="auto" w:fill="FFFFFF"/>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0120</w:t>
            </w:r>
          </w:p>
        </w:tc>
        <w:tc>
          <w:tcPr>
            <w:tcW w:w="8701" w:type="dxa"/>
            <w:gridSpan w:val="2"/>
            <w:shd w:val="clear" w:color="auto" w:fill="FFFFFF"/>
          </w:tcPr>
          <w:p w:rsidR="004357B9" w:rsidRPr="004B2FEB" w:rsidRDefault="004357B9" w:rsidP="00EB4968">
            <w:pPr>
              <w:suppressAutoHyphens/>
              <w:autoSpaceDE w:val="0"/>
              <w:autoSpaceDN w:val="0"/>
              <w:adjustRightInd w:val="0"/>
              <w:spacing w:before="0"/>
              <w:ind w:left="72"/>
              <w:jc w:val="left"/>
              <w:rPr>
                <w:rStyle w:val="InstructionsTabelleberschrift"/>
                <w:rFonts w:ascii="Times New Roman" w:hAnsi="Times New Roman"/>
                <w:sz w:val="24"/>
              </w:rPr>
            </w:pPr>
            <w:r w:rsidRPr="004B2FEB">
              <w:rPr>
                <w:rStyle w:val="InstructionsTabelleberschrift"/>
                <w:rFonts w:ascii="Times New Roman" w:hAnsi="Times New Roman"/>
                <w:sz w:val="24"/>
              </w:rPr>
              <w:t>Kryté dlhopisy</w:t>
            </w:r>
          </w:p>
          <w:p w:rsidR="004357B9" w:rsidRPr="004B2FEB" w:rsidRDefault="00D21B29" w:rsidP="00EB4968">
            <w:pPr>
              <w:suppressAutoHyphens/>
              <w:autoSpaceDE w:val="0"/>
              <w:autoSpaceDN w:val="0"/>
              <w:adjustRightInd w:val="0"/>
              <w:spacing w:before="0"/>
              <w:ind w:left="72"/>
              <w:jc w:val="left"/>
              <w:rPr>
                <w:rStyle w:val="InstructionsTabelleText"/>
                <w:rFonts w:ascii="Times New Roman" w:hAnsi="Times New Roman"/>
                <w:bCs/>
                <w:sz w:val="24"/>
                <w:u w:val="single"/>
              </w:rPr>
            </w:pPr>
            <w:r w:rsidRPr="004B2FEB">
              <w:rPr>
                <w:rFonts w:ascii="Times New Roman" w:hAnsi="Times New Roman"/>
                <w:bCs/>
                <w:sz w:val="24"/>
              </w:rPr>
              <w:t>Článok 112 písm. l) CRR.</w:t>
            </w:r>
          </w:p>
        </w:tc>
      </w:tr>
      <w:tr w:rsidR="004357B9" w:rsidRPr="004B2FEB" w:rsidTr="00672D2A">
        <w:tc>
          <w:tcPr>
            <w:tcW w:w="1188" w:type="dxa"/>
            <w:shd w:val="clear" w:color="auto" w:fill="FFFFFF"/>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0130</w:t>
            </w:r>
          </w:p>
          <w:p w:rsidR="004357B9" w:rsidRPr="004B2FEB" w:rsidRDefault="004357B9" w:rsidP="00EB4968">
            <w:pPr>
              <w:suppressAutoHyphens/>
              <w:rPr>
                <w:rFonts w:ascii="Times New Roman" w:hAnsi="Times New Roman"/>
                <w:sz w:val="24"/>
              </w:rPr>
            </w:pP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bCs w:val="0"/>
                <w:sz w:val="24"/>
              </w:rPr>
            </w:pPr>
            <w:r w:rsidRPr="004B2FEB">
              <w:rPr>
                <w:rStyle w:val="InstructionsTabelleberschrift"/>
                <w:rFonts w:ascii="Times New Roman" w:hAnsi="Times New Roman"/>
                <w:bCs w:val="0"/>
                <w:sz w:val="24"/>
              </w:rPr>
              <w:t>Pohľadávky voči inštitúciám</w:t>
            </w:r>
            <w:r w:rsidR="004B2FEB">
              <w:rPr>
                <w:rStyle w:val="InstructionsTabelleberschrift"/>
                <w:rFonts w:ascii="Times New Roman" w:hAnsi="Times New Roman"/>
                <w:bCs w:val="0"/>
                <w:sz w:val="24"/>
              </w:rPr>
              <w:t xml:space="preserve"> a </w:t>
            </w:r>
            <w:r w:rsidRPr="004B2FEB">
              <w:rPr>
                <w:rStyle w:val="InstructionsTabelleberschrift"/>
                <w:rFonts w:ascii="Times New Roman" w:hAnsi="Times New Roman"/>
                <w:bCs w:val="0"/>
                <w:sz w:val="24"/>
              </w:rPr>
              <w:t>podnikateľským subjektom</w:t>
            </w:r>
            <w:r w:rsidR="004B2FEB">
              <w:rPr>
                <w:rStyle w:val="InstructionsTabelleberschrift"/>
                <w:rFonts w:ascii="Times New Roman" w:hAnsi="Times New Roman"/>
                <w:bCs w:val="0"/>
                <w:sz w:val="24"/>
              </w:rPr>
              <w:t xml:space="preserve"> s </w:t>
            </w:r>
            <w:r w:rsidRPr="004B2FEB">
              <w:rPr>
                <w:rStyle w:val="InstructionsTabelleberschrift"/>
                <w:rFonts w:ascii="Times New Roman" w:hAnsi="Times New Roman"/>
                <w:bCs w:val="0"/>
                <w:sz w:val="24"/>
              </w:rPr>
              <w:t>krátkodobým ratingovým hodnotením</w:t>
            </w:r>
          </w:p>
          <w:p w:rsidR="004357B9" w:rsidRPr="004B2FEB" w:rsidRDefault="00D21B29" w:rsidP="00EB4968">
            <w:pPr>
              <w:suppressAutoHyphens/>
              <w:ind w:left="72"/>
              <w:rPr>
                <w:rFonts w:ascii="Times New Roman" w:hAnsi="Times New Roman"/>
                <w:sz w:val="24"/>
              </w:rPr>
            </w:pPr>
            <w:r w:rsidRPr="004B2FEB">
              <w:rPr>
                <w:rFonts w:ascii="Times New Roman" w:hAnsi="Times New Roman"/>
                <w:bCs/>
                <w:sz w:val="24"/>
              </w:rPr>
              <w:t>Článok 112</w:t>
            </w:r>
            <w:r w:rsidRPr="004B2FEB">
              <w:rPr>
                <w:rFonts w:ascii="Times New Roman" w:hAnsi="Times New Roman"/>
                <w:sz w:val="24"/>
              </w:rPr>
              <w:t xml:space="preserve"> písm. n) CRR.</w:t>
            </w:r>
          </w:p>
        </w:tc>
      </w:tr>
      <w:tr w:rsidR="004357B9" w:rsidRPr="004B2FEB" w:rsidTr="00672D2A">
        <w:tc>
          <w:tcPr>
            <w:tcW w:w="1188" w:type="dxa"/>
            <w:shd w:val="clear" w:color="auto" w:fill="FFFFFF"/>
          </w:tcPr>
          <w:p w:rsidR="004357B9" w:rsidRPr="004B2FEB" w:rsidRDefault="001452FC" w:rsidP="00EB4968">
            <w:pPr>
              <w:suppressAutoHyphens/>
              <w:rPr>
                <w:rFonts w:ascii="Times New Roman" w:hAnsi="Times New Roman"/>
                <w:sz w:val="24"/>
              </w:rPr>
            </w:pPr>
            <w:r w:rsidRPr="004B2FEB">
              <w:rPr>
                <w:rFonts w:ascii="Times New Roman" w:hAnsi="Times New Roman"/>
                <w:sz w:val="24"/>
              </w:rPr>
              <w:lastRenderedPageBreak/>
              <w:t>0140</w:t>
            </w:r>
          </w:p>
        </w:tc>
        <w:tc>
          <w:tcPr>
            <w:tcW w:w="8701" w:type="dxa"/>
            <w:gridSpan w:val="2"/>
            <w:shd w:val="clear" w:color="auto" w:fill="FFFFFF"/>
          </w:tcPr>
          <w:p w:rsidR="00D82B60" w:rsidRPr="004B2FEB" w:rsidRDefault="00A402A8"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Podniky kolektívneho investovania (PKI)</w:t>
            </w:r>
          </w:p>
          <w:p w:rsidR="004357B9" w:rsidRPr="004B2FEB" w:rsidRDefault="00D21B29" w:rsidP="00EB4968">
            <w:pPr>
              <w:suppressAutoHyphens/>
              <w:ind w:left="72"/>
              <w:rPr>
                <w:rFonts w:ascii="Times New Roman" w:hAnsi="Times New Roman"/>
                <w:bCs/>
                <w:sz w:val="24"/>
              </w:rPr>
            </w:pPr>
            <w:r w:rsidRPr="004B2FEB">
              <w:rPr>
                <w:rFonts w:ascii="Times New Roman" w:hAnsi="Times New Roman"/>
                <w:bCs/>
                <w:sz w:val="24"/>
              </w:rPr>
              <w:t>Článok 112 písm. o) CRR.</w:t>
            </w:r>
          </w:p>
          <w:p w:rsidR="00C1357C" w:rsidRPr="004B2FEB" w:rsidRDefault="00C1357C" w:rsidP="00EB4968">
            <w:pPr>
              <w:suppressAutoHyphens/>
              <w:ind w:left="72"/>
              <w:rPr>
                <w:rStyle w:val="InstructionsTabelleberschrift"/>
                <w:rFonts w:ascii="Times New Roman" w:hAnsi="Times New Roman"/>
                <w:b w:val="0"/>
                <w:bCs w:val="0"/>
                <w:sz w:val="24"/>
                <w:u w:val="none"/>
              </w:rPr>
            </w:pPr>
            <w:r w:rsidRPr="004B2FEB">
              <w:rPr>
                <w:rFonts w:ascii="Times New Roman" w:hAnsi="Times New Roman"/>
                <w:bCs/>
                <w:sz w:val="24"/>
              </w:rPr>
              <w:t>Súčet riadkov 0141 až 0143</w:t>
            </w:r>
          </w:p>
        </w:tc>
      </w:tr>
      <w:tr w:rsidR="00664874"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4B2FEB" w:rsidRDefault="001452FC" w:rsidP="00EB4968">
            <w:pPr>
              <w:suppressAutoHyphens/>
              <w:rPr>
                <w:rFonts w:ascii="Times New Roman" w:hAnsi="Times New Roman"/>
                <w:sz w:val="24"/>
              </w:rPr>
            </w:pPr>
            <w:r w:rsidRPr="004B2FEB">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4B2FEB" w:rsidRDefault="00664874"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Prístup založený na prezretí podkladových expozícií</w:t>
            </w:r>
          </w:p>
          <w:p w:rsidR="00664874" w:rsidRPr="004B2FEB" w:rsidRDefault="00664874" w:rsidP="00EB4968">
            <w:pPr>
              <w:suppressAutoHyphens/>
              <w:ind w:left="72"/>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Rovnaká definícia ako pre riadok 0281 vzoru CR SA.</w:t>
            </w:r>
          </w:p>
        </w:tc>
      </w:tr>
      <w:tr w:rsidR="00664874"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4B2FEB" w:rsidRDefault="001452FC" w:rsidP="00EB4968">
            <w:pPr>
              <w:suppressAutoHyphens/>
              <w:rPr>
                <w:rFonts w:ascii="Times New Roman" w:hAnsi="Times New Roman"/>
                <w:sz w:val="24"/>
              </w:rPr>
            </w:pPr>
            <w:r w:rsidRPr="004B2FEB">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4B2FEB" w:rsidRDefault="00664874"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Prístup založený na mandáte</w:t>
            </w:r>
          </w:p>
          <w:p w:rsidR="00664874" w:rsidRPr="004B2FEB" w:rsidRDefault="00664874" w:rsidP="00EB4968">
            <w:pPr>
              <w:suppressAutoHyphens/>
              <w:ind w:left="72"/>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Rovnaká definícia ako pre riadok 0282 vzoru CR SA.</w:t>
            </w:r>
          </w:p>
        </w:tc>
      </w:tr>
      <w:tr w:rsidR="00664874" w:rsidRPr="004B2FEB"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4B2FEB" w:rsidRDefault="001452FC" w:rsidP="00EB4968">
            <w:pPr>
              <w:suppressAutoHyphens/>
              <w:rPr>
                <w:rFonts w:ascii="Times New Roman" w:hAnsi="Times New Roman"/>
                <w:sz w:val="24"/>
              </w:rPr>
            </w:pPr>
            <w:r w:rsidRPr="004B2FEB">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4B2FEB" w:rsidRDefault="00664874"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Rezervný prístup</w:t>
            </w:r>
          </w:p>
          <w:p w:rsidR="00664874" w:rsidRPr="004B2FEB" w:rsidRDefault="00664874" w:rsidP="00EB4968">
            <w:pPr>
              <w:suppressAutoHyphens/>
              <w:ind w:left="72"/>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Rovnaká definícia ako pre riadok 0283 vzoru CR SA.</w:t>
            </w:r>
          </w:p>
        </w:tc>
      </w:tr>
      <w:tr w:rsidR="004357B9" w:rsidRPr="004B2FEB" w:rsidTr="00672D2A">
        <w:tc>
          <w:tcPr>
            <w:tcW w:w="1188" w:type="dxa"/>
            <w:shd w:val="clear" w:color="auto" w:fill="FFFFFF"/>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0150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Kapitálové expozície</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 písm. p) CRR.</w:t>
            </w:r>
          </w:p>
        </w:tc>
      </w:tr>
      <w:tr w:rsidR="004357B9" w:rsidRPr="004B2FEB" w:rsidTr="00672D2A">
        <w:tc>
          <w:tcPr>
            <w:tcW w:w="1188" w:type="dxa"/>
            <w:shd w:val="clear" w:color="auto" w:fill="FFFFFF"/>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0160</w:t>
            </w:r>
          </w:p>
        </w:tc>
        <w:tc>
          <w:tcPr>
            <w:tcW w:w="8701" w:type="dxa"/>
            <w:gridSpan w:val="2"/>
            <w:shd w:val="clear" w:color="auto" w:fill="FFFFFF"/>
          </w:tcPr>
          <w:p w:rsidR="004357B9" w:rsidRPr="004B2FEB" w:rsidRDefault="004357B9"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Iné expozície</w:t>
            </w:r>
          </w:p>
          <w:p w:rsidR="004357B9" w:rsidRPr="004B2FEB" w:rsidRDefault="00D21B29" w:rsidP="00EB4968">
            <w:pPr>
              <w:suppressAutoHyphens/>
              <w:ind w:left="72"/>
              <w:rPr>
                <w:rStyle w:val="InstructionsTabelleberschrift"/>
                <w:rFonts w:ascii="Times New Roman" w:hAnsi="Times New Roman"/>
                <w:sz w:val="24"/>
              </w:rPr>
            </w:pPr>
            <w:r w:rsidRPr="004B2FEB">
              <w:rPr>
                <w:rFonts w:ascii="Times New Roman" w:hAnsi="Times New Roman"/>
                <w:bCs/>
                <w:sz w:val="24"/>
              </w:rPr>
              <w:t>Článok 112 písm. q) CRR.</w:t>
            </w:r>
          </w:p>
        </w:tc>
      </w:tr>
      <w:tr w:rsidR="007A49AC" w:rsidRPr="004B2FEB" w:rsidTr="00672D2A">
        <w:tc>
          <w:tcPr>
            <w:tcW w:w="1188" w:type="dxa"/>
            <w:shd w:val="clear" w:color="auto" w:fill="FFFFFF"/>
          </w:tcPr>
          <w:p w:rsidR="007A49AC" w:rsidRPr="004B2FEB" w:rsidRDefault="001452FC" w:rsidP="00EB4968">
            <w:pPr>
              <w:suppressAutoHyphens/>
              <w:rPr>
                <w:rFonts w:ascii="Times New Roman" w:hAnsi="Times New Roman"/>
                <w:sz w:val="24"/>
              </w:rPr>
            </w:pPr>
            <w:r w:rsidRPr="004B2FEB">
              <w:rPr>
                <w:rFonts w:ascii="Times New Roman" w:hAnsi="Times New Roman"/>
                <w:sz w:val="24"/>
              </w:rPr>
              <w:t>0170</w:t>
            </w:r>
          </w:p>
        </w:tc>
        <w:tc>
          <w:tcPr>
            <w:tcW w:w="8701" w:type="dxa"/>
            <w:gridSpan w:val="2"/>
            <w:shd w:val="clear" w:color="auto" w:fill="FFFFFF"/>
          </w:tcPr>
          <w:p w:rsidR="007A49AC" w:rsidRPr="004B2FEB" w:rsidRDefault="007A49AC" w:rsidP="00EB4968">
            <w:pPr>
              <w:suppressAutoHyphens/>
              <w:ind w:left="72"/>
              <w:rPr>
                <w:rStyle w:val="InstructionsTabelleberschrift"/>
                <w:rFonts w:ascii="Times New Roman" w:hAnsi="Times New Roman"/>
                <w:sz w:val="24"/>
              </w:rPr>
            </w:pPr>
            <w:r w:rsidRPr="004B2FEB">
              <w:rPr>
                <w:rStyle w:val="InstructionsTabelleberschrift"/>
                <w:rFonts w:ascii="Times New Roman" w:hAnsi="Times New Roman"/>
                <w:sz w:val="24"/>
              </w:rPr>
              <w:t>Celkové expozície</w:t>
            </w:r>
          </w:p>
        </w:tc>
      </w:tr>
    </w:tbl>
    <w:p w:rsidR="004357B9" w:rsidRPr="004B2FEB" w:rsidRDefault="004357B9" w:rsidP="00EB4968">
      <w:pPr>
        <w:suppressAutoHyphens/>
        <w:spacing w:before="0" w:after="200" w:line="312" w:lineRule="auto"/>
        <w:jc w:val="left"/>
        <w:rPr>
          <w:rFonts w:ascii="Times New Roman" w:hAnsi="Times New Roman"/>
          <w:sz w:val="24"/>
        </w:rPr>
      </w:pPr>
      <w:bookmarkStart w:id="367" w:name="_Toc292456210"/>
    </w:p>
    <w:p w:rsidR="004357B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68" w:name="_Toc473560915"/>
      <w:bookmarkStart w:id="369" w:name="_Toc58833332"/>
      <w:r w:rsidRPr="004B2FEB">
        <w:rPr>
          <w:rFonts w:ascii="Times New Roman" w:hAnsi="Times New Roman"/>
          <w:sz w:val="24"/>
          <w:u w:val="none"/>
        </w:rPr>
        <w:t>3.4.2.</w:t>
      </w:r>
      <w:r w:rsidR="001D303E" w:rsidRPr="004B2FEB">
        <w:rPr>
          <w:rFonts w:ascii="Times New Roman" w:hAnsi="Times New Roman"/>
          <w:u w:val="none"/>
        </w:rPr>
        <w:tab/>
      </w:r>
      <w:r w:rsidRPr="004B2FEB">
        <w:rPr>
          <w:rFonts w:ascii="Times New Roman" w:hAnsi="Times New Roman"/>
          <w:sz w:val="24"/>
        </w:rPr>
        <w:t xml:space="preserve">C 09.02 – Geografické rozčlenenie expozícií podľa sídla dlžníka: </w:t>
      </w:r>
      <w:bookmarkStart w:id="370" w:name="_Toc360188364"/>
      <w:r w:rsidRPr="004B2FEB">
        <w:rPr>
          <w:rFonts w:ascii="Times New Roman" w:hAnsi="Times New Roman"/>
          <w:sz w:val="24"/>
        </w:rPr>
        <w:t>Expozície IRB</w:t>
      </w:r>
      <w:bookmarkEnd w:id="370"/>
      <w:r w:rsidRPr="004B2FEB">
        <w:rPr>
          <w:rFonts w:ascii="Times New Roman" w:hAnsi="Times New Roman"/>
          <w:sz w:val="24"/>
        </w:rPr>
        <w:t xml:space="preserve"> (CR GB 2)</w:t>
      </w:r>
      <w:bookmarkEnd w:id="368"/>
      <w:bookmarkEnd w:id="369"/>
    </w:p>
    <w:p w:rsidR="004357B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71" w:name="_Toc360188365"/>
      <w:bookmarkStart w:id="372" w:name="_Toc473560916"/>
      <w:bookmarkStart w:id="373" w:name="_Toc58833333"/>
      <w:r w:rsidRPr="004B2FEB">
        <w:rPr>
          <w:rFonts w:ascii="Times New Roman" w:hAnsi="Times New Roman"/>
          <w:sz w:val="24"/>
          <w:u w:val="none"/>
        </w:rPr>
        <w:t>3.4.2.1.</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4B2FEB" w:rsidTr="00672D2A">
        <w:tc>
          <w:tcPr>
            <w:tcW w:w="1188" w:type="dxa"/>
            <w:shd w:val="clear" w:color="auto" w:fill="CCCCCC"/>
          </w:tcPr>
          <w:p w:rsidR="004357B9" w:rsidRPr="004B2FEB" w:rsidRDefault="004357B9" w:rsidP="00EB4968">
            <w:pPr>
              <w:suppressAutoHyphens/>
              <w:rPr>
                <w:rFonts w:ascii="Times New Roman" w:hAnsi="Times New Roman"/>
                <w:b/>
                <w:sz w:val="24"/>
              </w:rPr>
            </w:pPr>
            <w:r w:rsidRPr="004B2FEB">
              <w:rPr>
                <w:rFonts w:ascii="Times New Roman" w:hAnsi="Times New Roman"/>
                <w:b/>
                <w:sz w:val="24"/>
              </w:rPr>
              <w:t>Stĺpce</w:t>
            </w:r>
          </w:p>
        </w:tc>
        <w:tc>
          <w:tcPr>
            <w:tcW w:w="8640" w:type="dxa"/>
            <w:shd w:val="clear" w:color="auto" w:fill="CCCCCC"/>
          </w:tcPr>
          <w:p w:rsidR="004357B9" w:rsidRPr="004B2FEB" w:rsidRDefault="004357B9" w:rsidP="00EB4968">
            <w:pPr>
              <w:suppressAutoHyphens/>
              <w:ind w:left="72"/>
              <w:rPr>
                <w:rFonts w:ascii="Times New Roman" w:hAnsi="Times New Roman"/>
                <w:sz w:val="24"/>
              </w:rPr>
            </w:pPr>
          </w:p>
        </w:tc>
      </w:tr>
      <w:tr w:rsidR="004357B9" w:rsidRPr="004B2FEB" w:rsidTr="00672D2A">
        <w:tc>
          <w:tcPr>
            <w:tcW w:w="1188" w:type="dxa"/>
          </w:tcPr>
          <w:p w:rsidR="004357B9" w:rsidRPr="004B2FEB" w:rsidRDefault="004357B9"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8640" w:type="dxa"/>
          </w:tcPr>
          <w:p w:rsidR="004357B9" w:rsidRPr="004B2FEB" w:rsidRDefault="004357B9"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PÔVODNÁ EXPOZÍCIA PRED UPLATNENÍM KONVERZNÝCH FAKTOROV</w:t>
            </w:r>
          </w:p>
          <w:p w:rsidR="004357B9" w:rsidRPr="004B2FEB" w:rsidRDefault="004357B9" w:rsidP="00EB4968">
            <w:pPr>
              <w:suppressAutoHyphens/>
              <w:autoSpaceDE w:val="0"/>
              <w:autoSpaceDN w:val="0"/>
              <w:adjustRightInd w:val="0"/>
              <w:spacing w:before="0" w:after="0"/>
              <w:jc w:val="left"/>
              <w:rPr>
                <w:rStyle w:val="InstructionsTabelleText"/>
                <w:rFonts w:ascii="Times New Roman" w:hAnsi="Times New Roman"/>
                <w:sz w:val="24"/>
              </w:rPr>
            </w:pPr>
            <w:r w:rsidRPr="004B2FEB">
              <w:rPr>
                <w:rFonts w:ascii="Times New Roman" w:hAnsi="Times New Roman"/>
                <w:sz w:val="24"/>
              </w:rPr>
              <w:t>Rovnaká definícia ako pre stĺpec 0020 vzoru CR IRB.</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0030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Z čoho:</w:t>
            </w:r>
            <w:r w:rsidR="004B2FEB">
              <w:rPr>
                <w:rFonts w:ascii="Times New Roman" w:hAnsi="Times New Roman"/>
                <w:b/>
                <w:sz w:val="24"/>
                <w:u w:val="single"/>
              </w:rPr>
              <w:t xml:space="preserve"> v </w:t>
            </w:r>
            <w:r w:rsidRPr="004B2FEB">
              <w:rPr>
                <w:rFonts w:ascii="Times New Roman" w:hAnsi="Times New Roman"/>
                <w:b/>
                <w:sz w:val="24"/>
                <w:u w:val="single"/>
              </w:rPr>
              <w:t>stave zlyhania</w:t>
            </w:r>
          </w:p>
          <w:p w:rsidR="004357B9" w:rsidRPr="004B2FEB" w:rsidRDefault="004357B9"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Hodnota pôvodnej expozície tých expozícií, ktoré sa klasifikovali ako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podľa článku 178 CRR.</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0040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Nové spozorované zlyhania</w:t>
            </w:r>
            <w:r w:rsidR="004B2FEB">
              <w:rPr>
                <w:rFonts w:ascii="Times New Roman" w:hAnsi="Times New Roman"/>
                <w:b/>
                <w:sz w:val="24"/>
                <w:u w:val="single"/>
              </w:rPr>
              <w:t xml:space="preserve"> v </w:t>
            </w:r>
            <w:r w:rsidRPr="004B2FEB">
              <w:rPr>
                <w:rFonts w:ascii="Times New Roman" w:hAnsi="Times New Roman"/>
                <w:b/>
                <w:sz w:val="24"/>
                <w:u w:val="single"/>
              </w:rPr>
              <w:t>danom období</w:t>
            </w:r>
          </w:p>
          <w:p w:rsidR="004357B9" w:rsidRPr="004B2FEB" w:rsidRDefault="003D14AE" w:rsidP="00EB4968">
            <w:pPr>
              <w:suppressAutoHyphens/>
              <w:rPr>
                <w:rFonts w:ascii="Times New Roman" w:hAnsi="Times New Roman"/>
                <w:b/>
                <w:sz w:val="24"/>
                <w:u w:val="single"/>
              </w:rPr>
            </w:pPr>
            <w:r w:rsidRPr="004B2FEB">
              <w:rPr>
                <w:rStyle w:val="InstructionsTabelleText"/>
                <w:rFonts w:ascii="Times New Roman" w:hAnsi="Times New Roman"/>
                <w:sz w:val="24"/>
              </w:rPr>
              <w:t>Hodnota pôvodnej expozície tých expozícií, ktoré sa počas trojmesačného obdobia od posledného referenčného dátumu vykazovania klasifikovali ako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podľa článku 178 CRR, sa vykazuje podľa triedy expozícií, do ktorej patrí dlžník.</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0050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Všeobecné úpravy kreditného rizika</w:t>
            </w:r>
          </w:p>
          <w:p w:rsidR="004357B9" w:rsidRPr="004B2FEB" w:rsidRDefault="004357B9" w:rsidP="00EB4968">
            <w:pPr>
              <w:suppressAutoHyphens/>
              <w:rPr>
                <w:rFonts w:ascii="Times New Roman" w:hAnsi="Times New Roman"/>
                <w:b/>
                <w:sz w:val="24"/>
                <w:u w:val="single"/>
              </w:rPr>
            </w:pPr>
            <w:r w:rsidRPr="004B2FEB">
              <w:rPr>
                <w:rFonts w:ascii="Times New Roman" w:hAnsi="Times New Roman"/>
                <w:sz w:val="24"/>
              </w:rPr>
              <w:t xml:space="preserve">Úpravy kreditného rizika podľa článku 110 CRR, ako aj nariadenia (EÚ) </w:t>
            </w:r>
            <w:r w:rsidR="004B2FEB">
              <w:rPr>
                <w:rFonts w:ascii="Times New Roman" w:hAnsi="Times New Roman"/>
                <w:sz w:val="24"/>
              </w:rPr>
              <w:t>č. </w:t>
            </w:r>
            <w:r w:rsidRPr="004B2FEB">
              <w:rPr>
                <w:rFonts w:ascii="Times New Roman" w:hAnsi="Times New Roman"/>
                <w:sz w:val="24"/>
              </w:rPr>
              <w:t>183/2014.</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lastRenderedPageBreak/>
              <w:t>0055</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Špecifické úpravy kreditného rizika</w:t>
            </w:r>
          </w:p>
          <w:p w:rsidR="004357B9" w:rsidRPr="004B2FEB" w:rsidRDefault="004357B9" w:rsidP="00EB4968">
            <w:pPr>
              <w:suppressAutoHyphens/>
              <w:rPr>
                <w:rFonts w:ascii="Times New Roman" w:hAnsi="Times New Roman"/>
                <w:b/>
                <w:sz w:val="24"/>
                <w:u w:val="single"/>
              </w:rPr>
            </w:pPr>
            <w:r w:rsidRPr="004B2FEB">
              <w:rPr>
                <w:rFonts w:ascii="Times New Roman" w:hAnsi="Times New Roman"/>
                <w:sz w:val="24"/>
              </w:rPr>
              <w:t xml:space="preserve">Úpravy kreditného rizika podľa článku 110 CRR, ako aj nariadenia (EÚ) </w:t>
            </w:r>
            <w:r w:rsidR="004B2FEB">
              <w:rPr>
                <w:rFonts w:ascii="Times New Roman" w:hAnsi="Times New Roman"/>
                <w:sz w:val="24"/>
              </w:rPr>
              <w:t>č. </w:t>
            </w:r>
            <w:r w:rsidRPr="004B2FEB">
              <w:rPr>
                <w:rFonts w:ascii="Times New Roman" w:hAnsi="Times New Roman"/>
                <w:sz w:val="24"/>
              </w:rPr>
              <w:t>183/2014.</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0060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Odpisy</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Odpisy uvedené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IFRS 9.5.4.4</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B5.4.9.</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0070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Úpravy kreditného rizika/odpisy pre nové spozorované zlyhania</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Súčet úprav kreditného rizika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odpisov pre expozície klasifikované ako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počas trojmesačného obdobia od posledného predloženia údajov.</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0080</w:t>
            </w:r>
          </w:p>
        </w:tc>
        <w:tc>
          <w:tcPr>
            <w:tcW w:w="8640" w:type="dxa"/>
          </w:tcPr>
          <w:p w:rsidR="004357B9" w:rsidRPr="004B2FEB" w:rsidRDefault="004357B9" w:rsidP="00EB4968">
            <w:pPr>
              <w:suppressAutoHyphens/>
              <w:rPr>
                <w:rStyle w:val="InstructionsTabelleberschrift"/>
                <w:rFonts w:ascii="Times New Roman" w:hAnsi="Times New Roman"/>
                <w:bCs w:val="0"/>
                <w:sz w:val="24"/>
              </w:rPr>
            </w:pPr>
            <w:r w:rsidRPr="004B2FEB">
              <w:rPr>
                <w:rStyle w:val="InstructionsTabelleberschrift"/>
                <w:rFonts w:ascii="Times New Roman" w:hAnsi="Times New Roman"/>
                <w:bCs w:val="0"/>
                <w:sz w:val="24"/>
              </w:rPr>
              <w:t>INTERNÁ RATINGOVÁ STUPNICA/PD PRIRADENÁ RATINGOVÉMU STUPŇU ALEBO SKUPINE DLŽNÍKOV (%)</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Rovnaká definícia ako pre stĺpec 0010 vzoru CR IRB.</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0090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EXPOZÍCIAMI VÁŽENÁ PRIEMERNÁ LGD (%)</w:t>
            </w:r>
          </w:p>
          <w:p w:rsidR="004357B9" w:rsidRPr="004B2FEB" w:rsidRDefault="004357B9"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Rovnaká definícia ako pri stĺpcoch 0230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0240 vzoru CR IRB: expozíciami vážená priemerná LGD (%) zahŕňa všetky expozície vrátane expozícií voči veľkým subjektom finančného sektora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neregulovaným finančným subjektom. Uplatňuje sa článok 181 ods. 1 písm. h) CRR.</w:t>
            </w:r>
          </w:p>
          <w:p w:rsidR="0042766A" w:rsidRPr="004B2FEB" w:rsidRDefault="0027034D" w:rsidP="00EB4968">
            <w:pPr>
              <w:suppressAutoHyphens/>
              <w:rPr>
                <w:rFonts w:ascii="Times New Roman" w:hAnsi="Times New Roman"/>
                <w:b/>
                <w:sz w:val="24"/>
                <w:u w:val="single"/>
              </w:rPr>
            </w:pPr>
            <w:r w:rsidRPr="004B2FEB">
              <w:rPr>
                <w:rFonts w:ascii="Times New Roman" w:hAnsi="Times New Roman"/>
                <w:sz w:val="24"/>
              </w:rPr>
              <w:t>Pri expozíciách vo forme špecializovaného financovania, pri ktorých sa odhaduje PD, by vykazovanou hodnotou mala byť buď odhadovaná LGD alebo regulačná LGD. Pri expozíciách vo forme špecializovaného financovania uvedených</w:t>
            </w:r>
            <w:r w:rsidR="004B2FEB">
              <w:rPr>
                <w:rFonts w:ascii="Times New Roman" w:hAnsi="Times New Roman"/>
                <w:sz w:val="24"/>
              </w:rPr>
              <w:t xml:space="preserve"> v </w:t>
            </w:r>
            <w:r w:rsidRPr="004B2FEB">
              <w:rPr>
                <w:rFonts w:ascii="Times New Roman" w:hAnsi="Times New Roman"/>
                <w:sz w:val="24"/>
              </w:rPr>
              <w:t>článku 153 ods. 5 CRR nemožno vykazovať údaje, keďže nie sú</w:t>
            </w:r>
            <w:r w:rsidR="004B2FEB">
              <w:rPr>
                <w:rFonts w:ascii="Times New Roman" w:hAnsi="Times New Roman"/>
                <w:sz w:val="24"/>
              </w:rPr>
              <w:t xml:space="preserve"> k </w:t>
            </w:r>
            <w:r w:rsidRPr="004B2FEB">
              <w:rPr>
                <w:rFonts w:ascii="Times New Roman" w:hAnsi="Times New Roman"/>
                <w:sz w:val="24"/>
              </w:rPr>
              <w:t>dispozícii.</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0100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Z čoho:</w:t>
            </w:r>
            <w:r w:rsidR="004B2FEB">
              <w:rPr>
                <w:rFonts w:ascii="Times New Roman" w:hAnsi="Times New Roman"/>
                <w:b/>
                <w:sz w:val="24"/>
                <w:u w:val="single"/>
              </w:rPr>
              <w:t xml:space="preserve"> v </w:t>
            </w:r>
            <w:r w:rsidRPr="004B2FEB">
              <w:rPr>
                <w:rFonts w:ascii="Times New Roman" w:hAnsi="Times New Roman"/>
                <w:b/>
                <w:sz w:val="24"/>
                <w:u w:val="single"/>
              </w:rPr>
              <w:t>stave zlyhania</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Expozíciami vážená LGD pre tie expozície, ktoré sa klasifikovali ako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podľa článku 178 CRR.</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0105</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Hodnota expozície</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Rovnaká definícia ako pre stĺpec 0110 vzoru CR IRB.</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0110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PRED UPLATNENÍM PODPORNÝCH FAKTOROV</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Rovnaká definícia ako pre stĺpec 0255 vzoru CR IRB.</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0120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Z čoho:</w:t>
            </w:r>
            <w:r w:rsidR="004B2FEB">
              <w:rPr>
                <w:rFonts w:ascii="Times New Roman" w:hAnsi="Times New Roman"/>
                <w:b/>
                <w:sz w:val="24"/>
                <w:u w:val="single"/>
              </w:rPr>
              <w:t xml:space="preserve"> v </w:t>
            </w:r>
            <w:r w:rsidRPr="004B2FEB">
              <w:rPr>
                <w:rFonts w:ascii="Times New Roman" w:hAnsi="Times New Roman"/>
                <w:b/>
                <w:sz w:val="24"/>
                <w:u w:val="single"/>
              </w:rPr>
              <w:t>stave zlyhania</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Hodnota rizikovo váženej expozície pre tie expozície, ktoré sa klasifikovali ako „expozície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stave zlyhania“ podľa článku 178 ods. 1 CRR.</w:t>
            </w:r>
          </w:p>
        </w:tc>
      </w:tr>
      <w:tr w:rsidR="0027034D" w:rsidRPr="004B2FEB" w:rsidTr="00672D2A">
        <w:tc>
          <w:tcPr>
            <w:tcW w:w="1188" w:type="dxa"/>
          </w:tcPr>
          <w:p w:rsidR="0027034D" w:rsidRPr="004B2FEB" w:rsidRDefault="001452FC" w:rsidP="00EB4968">
            <w:pPr>
              <w:suppressAutoHyphens/>
              <w:rPr>
                <w:rFonts w:ascii="Times New Roman" w:hAnsi="Times New Roman"/>
                <w:sz w:val="24"/>
              </w:rPr>
            </w:pPr>
            <w:r w:rsidRPr="004B2FEB">
              <w:rPr>
                <w:rFonts w:ascii="Times New Roman" w:hAnsi="Times New Roman"/>
                <w:sz w:val="24"/>
              </w:rPr>
              <w:t>0121</w:t>
            </w:r>
          </w:p>
        </w:tc>
        <w:tc>
          <w:tcPr>
            <w:tcW w:w="8640" w:type="dxa"/>
          </w:tcPr>
          <w:p w:rsidR="0027034D" w:rsidRPr="004B2FEB" w:rsidRDefault="0027034D" w:rsidP="00EB4968">
            <w:pPr>
              <w:suppressAutoHyphens/>
              <w:rPr>
                <w:rFonts w:ascii="Times New Roman" w:hAnsi="Times New Roman"/>
                <w:b/>
                <w:sz w:val="24"/>
                <w:u w:val="single"/>
              </w:rPr>
            </w:pPr>
            <w:r w:rsidRPr="004B2FEB">
              <w:rPr>
                <w:rFonts w:ascii="Times New Roman" w:hAnsi="Times New Roman"/>
                <w:b/>
                <w:sz w:val="24"/>
                <w:u w:val="single"/>
              </w:rPr>
              <w:t>(–) ÚPRAVA HODNOTY RIZIKOVO VÁŽENEJ EXPOZÍCIE VZHĽADOM NA FAKTOR NA PODPORU MSP</w:t>
            </w:r>
          </w:p>
          <w:p w:rsidR="0027034D" w:rsidRPr="004B2FEB" w:rsidRDefault="0027034D" w:rsidP="00EB4968">
            <w:pPr>
              <w:suppressAutoHyphens/>
              <w:rPr>
                <w:rFonts w:ascii="Times New Roman" w:hAnsi="Times New Roman"/>
                <w:b/>
                <w:sz w:val="24"/>
                <w:u w:val="single"/>
              </w:rPr>
            </w:pPr>
            <w:r w:rsidRPr="004B2FEB">
              <w:rPr>
                <w:rStyle w:val="InstructionsTabelleText"/>
                <w:rFonts w:ascii="Times New Roman" w:hAnsi="Times New Roman"/>
                <w:sz w:val="24"/>
              </w:rPr>
              <w:t>Rovnaká definícia ako pre stĺpec 0256 vzoru CR IRB.</w:t>
            </w:r>
          </w:p>
        </w:tc>
      </w:tr>
      <w:tr w:rsidR="0027034D" w:rsidRPr="004B2FEB" w:rsidTr="00672D2A">
        <w:tc>
          <w:tcPr>
            <w:tcW w:w="1188" w:type="dxa"/>
          </w:tcPr>
          <w:p w:rsidR="0027034D" w:rsidRPr="004B2FEB" w:rsidRDefault="001452FC" w:rsidP="00EB4968">
            <w:pPr>
              <w:suppressAutoHyphens/>
              <w:rPr>
                <w:rFonts w:ascii="Times New Roman" w:hAnsi="Times New Roman"/>
                <w:sz w:val="24"/>
              </w:rPr>
            </w:pPr>
            <w:r w:rsidRPr="004B2FEB">
              <w:rPr>
                <w:rFonts w:ascii="Times New Roman" w:hAnsi="Times New Roman"/>
                <w:sz w:val="24"/>
              </w:rPr>
              <w:t>0122</w:t>
            </w:r>
          </w:p>
        </w:tc>
        <w:tc>
          <w:tcPr>
            <w:tcW w:w="8640" w:type="dxa"/>
          </w:tcPr>
          <w:p w:rsidR="0027034D" w:rsidRPr="004B2FEB" w:rsidRDefault="0027034D" w:rsidP="00EB4968">
            <w:pPr>
              <w:suppressAutoHyphens/>
              <w:rPr>
                <w:rFonts w:ascii="Times New Roman" w:hAnsi="Times New Roman"/>
                <w:b/>
                <w:sz w:val="24"/>
                <w:u w:val="single"/>
              </w:rPr>
            </w:pPr>
            <w:r w:rsidRPr="004B2FEB">
              <w:rPr>
                <w:rFonts w:ascii="Times New Roman" w:hAnsi="Times New Roman"/>
                <w:b/>
                <w:sz w:val="24"/>
                <w:u w:val="single"/>
              </w:rPr>
              <w:t>(–) ÚPRAVA HODNOTY RIZIKOVO VÁŽENEJ EXPOZÍCIE VZHĽADOM NA FAKTOR NA PODPORU INFRAŠTRUKTÚRY</w:t>
            </w:r>
          </w:p>
          <w:p w:rsidR="0027034D" w:rsidRPr="004B2FEB" w:rsidRDefault="0027034D" w:rsidP="00EB4968">
            <w:pPr>
              <w:suppressAutoHyphens/>
              <w:rPr>
                <w:rFonts w:ascii="Times New Roman" w:hAnsi="Times New Roman"/>
                <w:b/>
                <w:sz w:val="24"/>
                <w:u w:val="single"/>
              </w:rPr>
            </w:pPr>
            <w:r w:rsidRPr="004B2FEB">
              <w:rPr>
                <w:rStyle w:val="InstructionsTabelleText"/>
                <w:rFonts w:ascii="Times New Roman" w:hAnsi="Times New Roman"/>
                <w:sz w:val="24"/>
              </w:rPr>
              <w:lastRenderedPageBreak/>
              <w:t>Rovnaká definícia ako pre stĺpec 0257 vzoru CR IRB.</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lastRenderedPageBreak/>
              <w:t>0125</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HODNOTA RIZIKOVO VÁŽENEJ EXPOZÍCIE PO UPLATNENÍ PODPORNÝCH FAKTOROV</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Rovnaká definícia ako pre stĺpec 0260 vzoru CR IRB.</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0130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VÝŠKA OČAKÁVANEJ STRATY</w:t>
            </w:r>
          </w:p>
          <w:p w:rsidR="004357B9" w:rsidRPr="004B2FEB" w:rsidRDefault="004357B9" w:rsidP="00EB4968">
            <w:pPr>
              <w:suppressAutoHyphens/>
              <w:rPr>
                <w:rFonts w:ascii="Times New Roman" w:hAnsi="Times New Roman"/>
                <w:b/>
                <w:sz w:val="24"/>
                <w:u w:val="single"/>
              </w:rPr>
            </w:pPr>
            <w:r w:rsidRPr="004B2FEB">
              <w:rPr>
                <w:rStyle w:val="InstructionsTabelleText"/>
                <w:rFonts w:ascii="Times New Roman" w:hAnsi="Times New Roman"/>
                <w:sz w:val="24"/>
              </w:rPr>
              <w:t>Rovnaká definícia ako pre stĺpec 0280 vzoru CR IRB.</w:t>
            </w:r>
          </w:p>
        </w:tc>
      </w:tr>
    </w:tbl>
    <w:p w:rsidR="004357B9" w:rsidRPr="004B2FEB" w:rsidRDefault="004357B9" w:rsidP="00EB4968">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4B2FEB" w:rsidTr="00672D2A">
        <w:tc>
          <w:tcPr>
            <w:tcW w:w="1188" w:type="dxa"/>
            <w:shd w:val="clear" w:color="auto" w:fill="CCCCCC"/>
          </w:tcPr>
          <w:p w:rsidR="004357B9" w:rsidRPr="004B2FEB" w:rsidRDefault="004357B9" w:rsidP="00EB4968">
            <w:pPr>
              <w:suppressAutoHyphens/>
              <w:rPr>
                <w:rFonts w:ascii="Times New Roman" w:hAnsi="Times New Roman"/>
                <w:b/>
                <w:sz w:val="24"/>
              </w:rPr>
            </w:pPr>
            <w:r w:rsidRPr="004B2FEB">
              <w:rPr>
                <w:rFonts w:ascii="Times New Roman" w:hAnsi="Times New Roman"/>
                <w:b/>
                <w:sz w:val="24"/>
              </w:rPr>
              <w:t>Riadky</w:t>
            </w:r>
          </w:p>
        </w:tc>
        <w:tc>
          <w:tcPr>
            <w:tcW w:w="8640" w:type="dxa"/>
            <w:shd w:val="clear" w:color="auto" w:fill="CCCCCC"/>
          </w:tcPr>
          <w:p w:rsidR="004357B9" w:rsidRPr="004B2FEB" w:rsidRDefault="004357B9" w:rsidP="00EB4968">
            <w:pPr>
              <w:suppressAutoHyphens/>
              <w:ind w:left="72"/>
              <w:rPr>
                <w:rFonts w:ascii="Times New Roman" w:hAnsi="Times New Roman"/>
                <w:sz w:val="24"/>
              </w:rPr>
            </w:pP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0010</w:t>
            </w:r>
          </w:p>
        </w:tc>
        <w:tc>
          <w:tcPr>
            <w:tcW w:w="8640" w:type="dxa"/>
          </w:tcPr>
          <w:p w:rsid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Ústredné vlády</w:t>
            </w:r>
            <w:r w:rsidR="004B2FEB">
              <w:rPr>
                <w:rFonts w:ascii="Times New Roman" w:hAnsi="Times New Roman"/>
                <w:b/>
                <w:sz w:val="24"/>
                <w:u w:val="single"/>
              </w:rPr>
              <w:t xml:space="preserve"> a </w:t>
            </w:r>
            <w:r w:rsidRPr="004B2FEB">
              <w:rPr>
                <w:rFonts w:ascii="Times New Roman" w:hAnsi="Times New Roman"/>
                <w:b/>
                <w:sz w:val="24"/>
                <w:u w:val="single"/>
              </w:rPr>
              <w:t>centrálne banky</w:t>
            </w:r>
          </w:p>
          <w:p w:rsidR="004357B9" w:rsidRPr="004B2FEB" w:rsidRDefault="00D21B29" w:rsidP="00EB4968">
            <w:pPr>
              <w:suppressAutoHyphens/>
              <w:rPr>
                <w:rFonts w:ascii="Times New Roman" w:hAnsi="Times New Roman"/>
                <w:sz w:val="24"/>
              </w:rPr>
            </w:pPr>
            <w:r w:rsidRPr="004B2FEB">
              <w:rPr>
                <w:rFonts w:ascii="Times New Roman" w:hAnsi="Times New Roman"/>
                <w:sz w:val="24"/>
              </w:rPr>
              <w:t xml:space="preserve">Článok 147 ods. 2 </w:t>
            </w:r>
            <w:r w:rsidRPr="004B2FEB">
              <w:rPr>
                <w:rFonts w:ascii="Times New Roman" w:hAnsi="Times New Roman"/>
                <w:bCs/>
                <w:sz w:val="24"/>
              </w:rPr>
              <w:t>písm. a)</w:t>
            </w:r>
            <w:r w:rsidRPr="004B2FEB">
              <w:rPr>
                <w:rFonts w:ascii="Times New Roman" w:hAnsi="Times New Roman"/>
                <w:sz w:val="24"/>
              </w:rPr>
              <w:t xml:space="preserve"> CRR.</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0020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Inštitúcie</w:t>
            </w:r>
          </w:p>
          <w:p w:rsidR="004357B9" w:rsidRPr="004B2FEB" w:rsidRDefault="00D21B29" w:rsidP="00EB4968">
            <w:pPr>
              <w:suppressAutoHyphens/>
              <w:rPr>
                <w:rFonts w:ascii="Times New Roman" w:hAnsi="Times New Roman"/>
                <w:sz w:val="24"/>
              </w:rPr>
            </w:pPr>
            <w:r w:rsidRPr="004B2FEB">
              <w:rPr>
                <w:rFonts w:ascii="Times New Roman" w:hAnsi="Times New Roman"/>
                <w:sz w:val="24"/>
              </w:rPr>
              <w:t>Článok 147 ods. 2 písm. b) CRR.</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0030</w:t>
            </w:r>
          </w:p>
        </w:tc>
        <w:tc>
          <w:tcPr>
            <w:tcW w:w="8640" w:type="dxa"/>
          </w:tcPr>
          <w:p w:rsid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Podnikateľské subjekty</w:t>
            </w:r>
          </w:p>
          <w:p w:rsidR="004357B9" w:rsidRPr="004B2FEB" w:rsidRDefault="004357B9" w:rsidP="00EB4968">
            <w:pPr>
              <w:pStyle w:val="ListParagraph"/>
              <w:suppressAutoHyphens/>
              <w:ind w:left="0"/>
              <w:rPr>
                <w:rFonts w:ascii="Times New Roman" w:hAnsi="Times New Roman"/>
                <w:sz w:val="24"/>
              </w:rPr>
            </w:pPr>
            <w:r w:rsidRPr="004B2FEB">
              <w:rPr>
                <w:rFonts w:ascii="Times New Roman" w:hAnsi="Times New Roman"/>
                <w:sz w:val="24"/>
              </w:rPr>
              <w:t>Všetky expozície voči podnikateľským subjektom uvedeným</w:t>
            </w:r>
            <w:r w:rsidR="004B2FEB">
              <w:rPr>
                <w:rFonts w:ascii="Times New Roman" w:hAnsi="Times New Roman"/>
                <w:sz w:val="24"/>
              </w:rPr>
              <w:t xml:space="preserve"> v </w:t>
            </w:r>
            <w:r w:rsidRPr="004B2FEB">
              <w:rPr>
                <w:rFonts w:ascii="Times New Roman" w:hAnsi="Times New Roman"/>
                <w:sz w:val="24"/>
              </w:rPr>
              <w:t xml:space="preserve">článku 147 ods. 2 </w:t>
            </w:r>
            <w:r w:rsidRPr="004B2FEB">
              <w:rPr>
                <w:rFonts w:ascii="Times New Roman" w:hAnsi="Times New Roman"/>
                <w:bCs/>
                <w:sz w:val="24"/>
              </w:rPr>
              <w:t>písm. c)</w:t>
            </w:r>
            <w:r w:rsidRPr="004B2FEB">
              <w:rPr>
                <w:rFonts w:ascii="Times New Roman" w:hAnsi="Times New Roman"/>
                <w:sz w:val="24"/>
              </w:rPr>
              <w:t xml:space="preserve"> CRR.</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0042</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Z čoho: Špecializované financovanie (okrem špecializovaného financovania, pri ktorom sa uplatňuje prístup spočívajúci</w:t>
            </w:r>
            <w:r w:rsidR="004B2FEB">
              <w:rPr>
                <w:rFonts w:ascii="Times New Roman" w:hAnsi="Times New Roman"/>
                <w:b/>
                <w:sz w:val="24"/>
                <w:u w:val="single"/>
              </w:rPr>
              <w:t xml:space="preserve"> v </w:t>
            </w:r>
            <w:r w:rsidRPr="004B2FEB">
              <w:rPr>
                <w:rFonts w:ascii="Times New Roman" w:hAnsi="Times New Roman"/>
                <w:b/>
                <w:sz w:val="24"/>
                <w:u w:val="single"/>
              </w:rPr>
              <w:t>zaradení)</w:t>
            </w:r>
          </w:p>
          <w:p w:rsidR="004357B9" w:rsidRPr="004B2FEB" w:rsidRDefault="00D21B29" w:rsidP="00EB4968">
            <w:pPr>
              <w:pStyle w:val="ListParagraph"/>
              <w:suppressAutoHyphens/>
              <w:ind w:left="0"/>
              <w:rPr>
                <w:rFonts w:ascii="Times New Roman" w:hAnsi="Times New Roman"/>
                <w:sz w:val="24"/>
              </w:rPr>
            </w:pPr>
            <w:r w:rsidRPr="004B2FEB">
              <w:rPr>
                <w:rFonts w:ascii="Times New Roman" w:hAnsi="Times New Roman"/>
                <w:sz w:val="24"/>
              </w:rPr>
              <w:t xml:space="preserve">Článok 147 ods. </w:t>
            </w:r>
            <w:r w:rsidRPr="004B2FEB">
              <w:rPr>
                <w:rFonts w:ascii="Times New Roman" w:hAnsi="Times New Roman"/>
                <w:bCs/>
                <w:sz w:val="24"/>
              </w:rPr>
              <w:t>8 písm. a)</w:t>
            </w:r>
            <w:r w:rsidRPr="004B2FEB">
              <w:rPr>
                <w:rFonts w:ascii="Times New Roman" w:hAnsi="Times New Roman"/>
                <w:sz w:val="24"/>
              </w:rPr>
              <w:t xml:space="preserve"> CRR.</w:t>
            </w:r>
          </w:p>
          <w:p w:rsidR="0042766A" w:rsidRPr="004B2FEB" w:rsidRDefault="0042766A" w:rsidP="00EB4968">
            <w:pPr>
              <w:pStyle w:val="ListParagraph"/>
              <w:suppressAutoHyphens/>
              <w:ind w:left="0"/>
              <w:rPr>
                <w:rFonts w:ascii="Times New Roman" w:hAnsi="Times New Roman"/>
                <w:sz w:val="24"/>
              </w:rPr>
            </w:pPr>
            <w:r w:rsidRPr="004B2FEB">
              <w:rPr>
                <w:rFonts w:ascii="Times New Roman" w:hAnsi="Times New Roman"/>
                <w:sz w:val="24"/>
              </w:rPr>
              <w:t>Údaje za expozície vo forme špecializovaného financovania podľa článku 153 ods. 5 CRR sa nevykazujú.</w:t>
            </w:r>
          </w:p>
        </w:tc>
      </w:tr>
      <w:tr w:rsidR="000E093A" w:rsidRPr="004B2FEB" w:rsidTr="00672D2A">
        <w:tc>
          <w:tcPr>
            <w:tcW w:w="1188" w:type="dxa"/>
          </w:tcPr>
          <w:p w:rsidR="000E093A" w:rsidRPr="004B2FEB" w:rsidRDefault="000E093A" w:rsidP="00EB4968">
            <w:pPr>
              <w:suppressAutoHyphens/>
              <w:rPr>
                <w:rFonts w:ascii="Times New Roman" w:hAnsi="Times New Roman"/>
                <w:sz w:val="24"/>
              </w:rPr>
            </w:pPr>
            <w:r w:rsidRPr="004B2FEB">
              <w:rPr>
                <w:rFonts w:ascii="Times New Roman" w:hAnsi="Times New Roman"/>
                <w:sz w:val="24"/>
              </w:rPr>
              <w:t>0045</w:t>
            </w:r>
          </w:p>
        </w:tc>
        <w:tc>
          <w:tcPr>
            <w:tcW w:w="8640" w:type="dxa"/>
          </w:tcPr>
          <w:p w:rsidR="000E093A" w:rsidRPr="004B2FEB" w:rsidRDefault="000E093A" w:rsidP="00EB4968">
            <w:pPr>
              <w:suppressAutoHyphens/>
              <w:rPr>
                <w:rFonts w:ascii="Times New Roman" w:hAnsi="Times New Roman"/>
                <w:b/>
                <w:sz w:val="24"/>
                <w:u w:val="single"/>
              </w:rPr>
            </w:pPr>
            <w:r w:rsidRPr="004B2FEB">
              <w:rPr>
                <w:rFonts w:ascii="Times New Roman" w:hAnsi="Times New Roman"/>
                <w:b/>
                <w:sz w:val="24"/>
                <w:u w:val="single"/>
              </w:rPr>
              <w:t>Z čoho: Špecializované financovanie, pri ktorom sa uplatňuje prístup spočívajúci</w:t>
            </w:r>
            <w:r w:rsidR="004B2FEB">
              <w:rPr>
                <w:rFonts w:ascii="Times New Roman" w:hAnsi="Times New Roman"/>
                <w:b/>
                <w:sz w:val="24"/>
                <w:u w:val="single"/>
              </w:rPr>
              <w:t xml:space="preserve"> v </w:t>
            </w:r>
            <w:r w:rsidRPr="004B2FEB">
              <w:rPr>
                <w:rFonts w:ascii="Times New Roman" w:hAnsi="Times New Roman"/>
                <w:b/>
                <w:sz w:val="24"/>
                <w:u w:val="single"/>
              </w:rPr>
              <w:t>zaradení</w:t>
            </w:r>
          </w:p>
          <w:p w:rsidR="000E093A" w:rsidRPr="004B2FEB" w:rsidRDefault="00D21B29" w:rsidP="00EB4968">
            <w:pPr>
              <w:suppressAutoHyphens/>
              <w:rPr>
                <w:rFonts w:ascii="Times New Roman" w:hAnsi="Times New Roman"/>
                <w:b/>
                <w:sz w:val="24"/>
                <w:u w:val="single"/>
              </w:rPr>
            </w:pPr>
            <w:r w:rsidRPr="004B2FEB">
              <w:rPr>
                <w:rFonts w:ascii="Times New Roman" w:hAnsi="Times New Roman"/>
                <w:sz w:val="24"/>
              </w:rPr>
              <w:t>Článok 147 ods. 8 písm. a)</w:t>
            </w:r>
            <w:r w:rsidR="004B2FEB">
              <w:rPr>
                <w:rFonts w:ascii="Times New Roman" w:hAnsi="Times New Roman"/>
                <w:sz w:val="24"/>
              </w:rPr>
              <w:t xml:space="preserve"> a </w:t>
            </w:r>
            <w:r w:rsidRPr="004B2FEB">
              <w:rPr>
                <w:rFonts w:ascii="Times New Roman" w:hAnsi="Times New Roman"/>
                <w:sz w:val="24"/>
              </w:rPr>
              <w:t>článok 153 ods. 5 CRR</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0050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Z čoho: MSP</w:t>
            </w:r>
          </w:p>
          <w:p w:rsidR="004357B9" w:rsidRPr="004B2FEB" w:rsidRDefault="00D21B29" w:rsidP="00EB4968">
            <w:pPr>
              <w:pStyle w:val="ListParagraph"/>
              <w:suppressAutoHyphens/>
              <w:ind w:left="0"/>
              <w:rPr>
                <w:rFonts w:ascii="Times New Roman" w:hAnsi="Times New Roman"/>
                <w:sz w:val="24"/>
              </w:rPr>
            </w:pPr>
            <w:r w:rsidRPr="004B2FEB">
              <w:rPr>
                <w:rFonts w:ascii="Times New Roman" w:hAnsi="Times New Roman"/>
                <w:sz w:val="24"/>
              </w:rPr>
              <w:t xml:space="preserve">Článok 147 ods. 2 </w:t>
            </w:r>
            <w:r w:rsidRPr="004B2FEB">
              <w:rPr>
                <w:rFonts w:ascii="Times New Roman" w:hAnsi="Times New Roman"/>
                <w:bCs/>
                <w:sz w:val="24"/>
              </w:rPr>
              <w:t>písm. c)</w:t>
            </w:r>
            <w:r w:rsidRPr="004B2FEB">
              <w:rPr>
                <w:rFonts w:ascii="Times New Roman" w:hAnsi="Times New Roman"/>
                <w:sz w:val="24"/>
              </w:rPr>
              <w:t xml:space="preserve"> CRR.</w:t>
            </w:r>
          </w:p>
          <w:p w:rsidR="0027034D" w:rsidRPr="004B2FEB" w:rsidRDefault="0027034D" w:rsidP="00EB4968">
            <w:pPr>
              <w:pStyle w:val="ListParagraph"/>
              <w:suppressAutoHyphens/>
              <w:ind w:left="0"/>
              <w:rPr>
                <w:rFonts w:ascii="Times New Roman" w:hAnsi="Times New Roman"/>
                <w:sz w:val="24"/>
              </w:rPr>
            </w:pPr>
            <w:r w:rsidRPr="004B2FEB">
              <w:rPr>
                <w:rFonts w:ascii="Times New Roman" w:hAnsi="Times New Roman"/>
                <w:sz w:val="24"/>
              </w:rPr>
              <w:t>V rámci prístupu IRB používajú vykazujúce subjekty svoju internú definíciu MSP, ako sa uplatňuje</w:t>
            </w:r>
            <w:r w:rsidR="004B2FEB">
              <w:rPr>
                <w:rFonts w:ascii="Times New Roman" w:hAnsi="Times New Roman"/>
                <w:sz w:val="24"/>
              </w:rPr>
              <w:t xml:space="preserve"> v </w:t>
            </w:r>
            <w:r w:rsidRPr="004B2FEB">
              <w:rPr>
                <w:rFonts w:ascii="Times New Roman" w:hAnsi="Times New Roman"/>
                <w:sz w:val="24"/>
              </w:rPr>
              <w:t>interných procesoch riadenia rizík.</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0060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Retailové subjekty</w:t>
            </w:r>
          </w:p>
          <w:p w:rsidR="004357B9" w:rsidRPr="004B2FEB" w:rsidRDefault="004357B9" w:rsidP="00EB4968">
            <w:pPr>
              <w:suppressAutoHyphens/>
              <w:rPr>
                <w:rFonts w:ascii="Times New Roman" w:hAnsi="Times New Roman"/>
                <w:sz w:val="24"/>
              </w:rPr>
            </w:pPr>
            <w:r w:rsidRPr="004B2FEB">
              <w:rPr>
                <w:rFonts w:ascii="Times New Roman" w:hAnsi="Times New Roman"/>
                <w:sz w:val="24"/>
              </w:rPr>
              <w:t>Všetky retailové expozície uvedené</w:t>
            </w:r>
            <w:r w:rsidR="004B2FEB">
              <w:rPr>
                <w:rFonts w:ascii="Times New Roman" w:hAnsi="Times New Roman"/>
                <w:sz w:val="24"/>
              </w:rPr>
              <w:t xml:space="preserve"> v </w:t>
            </w:r>
            <w:r w:rsidRPr="004B2FEB">
              <w:rPr>
                <w:rFonts w:ascii="Times New Roman" w:hAnsi="Times New Roman"/>
                <w:sz w:val="24"/>
              </w:rPr>
              <w:t>článku 147 ods. 2 písm. d) CRR.</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0070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Retail – zabezpečené nehnuteľným majetkom</w:t>
            </w:r>
          </w:p>
          <w:p w:rsidR="004357B9" w:rsidRPr="004B2FEB" w:rsidRDefault="003B2712" w:rsidP="00EB4968">
            <w:pPr>
              <w:pStyle w:val="ListParagraph"/>
              <w:suppressAutoHyphens/>
              <w:ind w:left="0"/>
              <w:rPr>
                <w:rFonts w:ascii="Times New Roman" w:hAnsi="Times New Roman"/>
                <w:sz w:val="24"/>
              </w:rPr>
            </w:pPr>
            <w:r w:rsidRPr="004B2FEB">
              <w:rPr>
                <w:rFonts w:ascii="Times New Roman" w:hAnsi="Times New Roman"/>
                <w:sz w:val="24"/>
              </w:rPr>
              <w:t>Retailové expozície uvedené</w:t>
            </w:r>
            <w:r w:rsidR="004B2FEB">
              <w:rPr>
                <w:rFonts w:ascii="Times New Roman" w:hAnsi="Times New Roman"/>
                <w:sz w:val="24"/>
              </w:rPr>
              <w:t xml:space="preserve"> v </w:t>
            </w:r>
            <w:r w:rsidRPr="004B2FEB">
              <w:rPr>
                <w:rFonts w:ascii="Times New Roman" w:hAnsi="Times New Roman"/>
                <w:sz w:val="24"/>
              </w:rPr>
              <w:t>článku 147 ods. 2 písm. d) CRR, ktoré sú zabezpečené nehnuteľnosťou.</w:t>
            </w:r>
          </w:p>
          <w:p w:rsidR="0027034D" w:rsidRPr="004B2FEB" w:rsidRDefault="0027034D" w:rsidP="00EB4968">
            <w:pPr>
              <w:pStyle w:val="ListParagraph"/>
              <w:suppressAutoHyphens/>
              <w:ind w:left="0"/>
              <w:rPr>
                <w:rFonts w:ascii="Times New Roman" w:hAnsi="Times New Roman"/>
                <w:sz w:val="24"/>
              </w:rPr>
            </w:pPr>
            <w:r w:rsidRPr="004B2FEB">
              <w:rPr>
                <w:rFonts w:ascii="Times New Roman" w:hAnsi="Times New Roman"/>
                <w:sz w:val="24"/>
              </w:rPr>
              <w:lastRenderedPageBreak/>
              <w:t>Za retailové expozície zabezpečené nehnuteľným majetkom sa budú považovať akékoľvek retailové expozície zabezpečené kolaterálom vo forme nehnuteľného majetku,</w:t>
            </w:r>
            <w:r w:rsidR="004B2FEB">
              <w:rPr>
                <w:rFonts w:ascii="Times New Roman" w:hAnsi="Times New Roman"/>
                <w:sz w:val="24"/>
              </w:rPr>
              <w:t xml:space="preserve"> a </w:t>
            </w:r>
            <w:r w:rsidRPr="004B2FEB">
              <w:rPr>
                <w:rFonts w:ascii="Times New Roman" w:hAnsi="Times New Roman"/>
                <w:sz w:val="24"/>
              </w:rPr>
              <w:t>to bez ohľadu na pomer hodnoty kolaterálu</w:t>
            </w:r>
            <w:r w:rsidR="004B2FEB">
              <w:rPr>
                <w:rFonts w:ascii="Times New Roman" w:hAnsi="Times New Roman"/>
                <w:sz w:val="24"/>
              </w:rPr>
              <w:t xml:space="preserve"> k </w:t>
            </w:r>
            <w:r w:rsidRPr="004B2FEB">
              <w:rPr>
                <w:rFonts w:ascii="Times New Roman" w:hAnsi="Times New Roman"/>
                <w:sz w:val="24"/>
              </w:rPr>
              <w:t>expozícii alebo účelu úveru.</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lastRenderedPageBreak/>
              <w:t>0080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MSP</w:t>
            </w:r>
          </w:p>
          <w:p w:rsidR="004357B9" w:rsidRPr="004B2FEB" w:rsidRDefault="004357B9" w:rsidP="00EB4968">
            <w:pPr>
              <w:pStyle w:val="ListParagraph"/>
              <w:suppressAutoHyphens/>
              <w:ind w:left="0"/>
              <w:rPr>
                <w:rFonts w:ascii="Times New Roman" w:hAnsi="Times New Roman"/>
                <w:sz w:val="24"/>
              </w:rPr>
            </w:pPr>
            <w:r w:rsidRPr="004B2FEB">
              <w:rPr>
                <w:rFonts w:ascii="Times New Roman" w:hAnsi="Times New Roman"/>
                <w:sz w:val="24"/>
              </w:rPr>
              <w:t>Retailové expozície uvedené</w:t>
            </w:r>
            <w:r w:rsidR="004B2FEB">
              <w:rPr>
                <w:rFonts w:ascii="Times New Roman" w:hAnsi="Times New Roman"/>
                <w:sz w:val="24"/>
              </w:rPr>
              <w:t xml:space="preserve"> v </w:t>
            </w:r>
            <w:r w:rsidRPr="004B2FEB">
              <w:rPr>
                <w:rFonts w:ascii="Times New Roman" w:hAnsi="Times New Roman"/>
                <w:sz w:val="24"/>
              </w:rPr>
              <w:t>článku 147 ods. 2 písm. d)</w:t>
            </w:r>
            <w:r w:rsidR="004B2FEB">
              <w:rPr>
                <w:rFonts w:ascii="Times New Roman" w:hAnsi="Times New Roman"/>
                <w:sz w:val="24"/>
              </w:rPr>
              <w:t xml:space="preserve"> a </w:t>
            </w:r>
            <w:r w:rsidRPr="004B2FEB">
              <w:rPr>
                <w:rFonts w:ascii="Times New Roman" w:hAnsi="Times New Roman"/>
                <w:sz w:val="24"/>
              </w:rPr>
              <w:t>článku 154 ods. 3 CRR, ktoré sú zabezpečené nehnuteľnosťou.</w:t>
            </w:r>
          </w:p>
        </w:tc>
      </w:tr>
      <w:tr w:rsidR="004357B9" w:rsidRPr="004B2FEB" w:rsidTr="00672D2A">
        <w:tc>
          <w:tcPr>
            <w:tcW w:w="1188" w:type="dxa"/>
          </w:tcPr>
          <w:p w:rsidR="004357B9" w:rsidRPr="004B2FEB" w:rsidRDefault="004357B9" w:rsidP="00EB4968">
            <w:pPr>
              <w:suppressAutoHyphens/>
              <w:rPr>
                <w:rFonts w:ascii="Times New Roman" w:hAnsi="Times New Roman"/>
                <w:sz w:val="24"/>
              </w:rPr>
            </w:pPr>
            <w:r w:rsidRPr="004B2FEB">
              <w:rPr>
                <w:rFonts w:ascii="Times New Roman" w:hAnsi="Times New Roman"/>
                <w:sz w:val="24"/>
              </w:rPr>
              <w:t>0090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Iné ako MSP</w:t>
            </w:r>
          </w:p>
          <w:p w:rsidR="004357B9" w:rsidRPr="004B2FEB" w:rsidRDefault="004357B9" w:rsidP="00EB4968">
            <w:pPr>
              <w:pStyle w:val="ListParagraph"/>
              <w:suppressAutoHyphens/>
              <w:ind w:left="0"/>
              <w:rPr>
                <w:rFonts w:ascii="Times New Roman" w:hAnsi="Times New Roman"/>
                <w:sz w:val="24"/>
              </w:rPr>
            </w:pPr>
            <w:r w:rsidRPr="004B2FEB">
              <w:rPr>
                <w:rFonts w:ascii="Times New Roman" w:hAnsi="Times New Roman"/>
                <w:sz w:val="24"/>
              </w:rPr>
              <w:t>Retailové expozície uvedené</w:t>
            </w:r>
            <w:r w:rsidR="004B2FEB">
              <w:rPr>
                <w:rFonts w:ascii="Times New Roman" w:hAnsi="Times New Roman"/>
                <w:sz w:val="24"/>
              </w:rPr>
              <w:t xml:space="preserve"> v </w:t>
            </w:r>
            <w:r w:rsidRPr="004B2FEB">
              <w:rPr>
                <w:rFonts w:ascii="Times New Roman" w:hAnsi="Times New Roman"/>
                <w:sz w:val="24"/>
              </w:rPr>
              <w:t>článku 147 ods. 2 písm. d) CRR, ktoré sú zabezpečené nehnuteľnosťou.</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0100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Retail – kvalifikovaný revolving</w:t>
            </w:r>
          </w:p>
          <w:p w:rsidR="004357B9" w:rsidRPr="004B2FEB" w:rsidRDefault="003B2712" w:rsidP="00EB4968">
            <w:pPr>
              <w:pStyle w:val="ListParagraph"/>
              <w:suppressAutoHyphens/>
              <w:ind w:left="0"/>
              <w:rPr>
                <w:rFonts w:ascii="Times New Roman" w:hAnsi="Times New Roman"/>
                <w:sz w:val="24"/>
              </w:rPr>
            </w:pPr>
            <w:r w:rsidRPr="004B2FEB">
              <w:rPr>
                <w:rFonts w:ascii="Times New Roman" w:hAnsi="Times New Roman"/>
                <w:sz w:val="24"/>
              </w:rPr>
              <w:t>Retailové expozície uvedené</w:t>
            </w:r>
            <w:r w:rsidR="004B2FEB">
              <w:rPr>
                <w:rFonts w:ascii="Times New Roman" w:hAnsi="Times New Roman"/>
                <w:sz w:val="24"/>
              </w:rPr>
              <w:t xml:space="preserve"> v </w:t>
            </w:r>
            <w:r w:rsidRPr="004B2FEB">
              <w:rPr>
                <w:rFonts w:ascii="Times New Roman" w:hAnsi="Times New Roman"/>
                <w:sz w:val="24"/>
              </w:rPr>
              <w:t xml:space="preserve">článku 147 ods. 2 </w:t>
            </w:r>
            <w:r w:rsidRPr="004B2FEB">
              <w:rPr>
                <w:rFonts w:ascii="Times New Roman" w:hAnsi="Times New Roman"/>
                <w:bCs/>
                <w:sz w:val="24"/>
              </w:rPr>
              <w:t>písm. d)</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s </w:t>
            </w:r>
            <w:r w:rsidRPr="004B2FEB">
              <w:rPr>
                <w:rFonts w:ascii="Times New Roman" w:hAnsi="Times New Roman"/>
                <w:sz w:val="24"/>
              </w:rPr>
              <w:t>článkom 154 ods. 4 CRR.</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0110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Iný retail</w:t>
            </w:r>
          </w:p>
          <w:p w:rsidR="004357B9" w:rsidRPr="004B2FEB" w:rsidRDefault="004357B9" w:rsidP="00EB4968">
            <w:pPr>
              <w:pStyle w:val="ListParagraph"/>
              <w:suppressAutoHyphens/>
              <w:ind w:left="0"/>
              <w:rPr>
                <w:rFonts w:ascii="Times New Roman" w:hAnsi="Times New Roman"/>
                <w:sz w:val="24"/>
              </w:rPr>
            </w:pPr>
            <w:r w:rsidRPr="004B2FEB">
              <w:rPr>
                <w:rFonts w:ascii="Times New Roman" w:hAnsi="Times New Roman"/>
                <w:sz w:val="24"/>
              </w:rPr>
              <w:t>Iné retailové expozície uvedené</w:t>
            </w:r>
            <w:r w:rsidR="004B2FEB">
              <w:rPr>
                <w:rFonts w:ascii="Times New Roman" w:hAnsi="Times New Roman"/>
                <w:sz w:val="24"/>
              </w:rPr>
              <w:t xml:space="preserve"> v </w:t>
            </w:r>
            <w:r w:rsidRPr="004B2FEB">
              <w:rPr>
                <w:rFonts w:ascii="Times New Roman" w:hAnsi="Times New Roman"/>
                <w:sz w:val="24"/>
              </w:rPr>
              <w:t>článku 147 ods. 2 písm. d) CRR, ktoré nie sú vykázané</w:t>
            </w:r>
            <w:r w:rsidR="004B2FEB">
              <w:rPr>
                <w:rFonts w:ascii="Times New Roman" w:hAnsi="Times New Roman"/>
                <w:sz w:val="24"/>
              </w:rPr>
              <w:t xml:space="preserve"> v </w:t>
            </w:r>
            <w:r w:rsidRPr="004B2FEB">
              <w:rPr>
                <w:rFonts w:ascii="Times New Roman" w:hAnsi="Times New Roman"/>
                <w:sz w:val="24"/>
              </w:rPr>
              <w:t>riadkoch 0070 – 0100.</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0120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MSP</w:t>
            </w:r>
          </w:p>
          <w:p w:rsidR="004357B9" w:rsidRPr="004B2FEB" w:rsidRDefault="004357B9" w:rsidP="00EB4968">
            <w:pPr>
              <w:pStyle w:val="ListParagraph"/>
              <w:suppressAutoHyphens/>
              <w:ind w:left="0"/>
              <w:rPr>
                <w:rFonts w:ascii="Times New Roman" w:hAnsi="Times New Roman"/>
                <w:sz w:val="24"/>
              </w:rPr>
            </w:pPr>
            <w:r w:rsidRPr="004B2FEB">
              <w:rPr>
                <w:rFonts w:ascii="Times New Roman" w:hAnsi="Times New Roman"/>
                <w:sz w:val="24"/>
              </w:rPr>
              <w:t>Iné retailové expozície voči MSP uvedené</w:t>
            </w:r>
            <w:r w:rsidR="004B2FEB">
              <w:rPr>
                <w:rFonts w:ascii="Times New Roman" w:hAnsi="Times New Roman"/>
                <w:sz w:val="24"/>
              </w:rPr>
              <w:t xml:space="preserve"> v </w:t>
            </w:r>
            <w:r w:rsidRPr="004B2FEB">
              <w:rPr>
                <w:rFonts w:ascii="Times New Roman" w:hAnsi="Times New Roman"/>
                <w:sz w:val="24"/>
              </w:rPr>
              <w:t>článku 147 ods. 2 písm. d) CRR.</w:t>
            </w:r>
          </w:p>
        </w:tc>
      </w:tr>
      <w:tr w:rsidR="004357B9" w:rsidRPr="004B2FEB" w:rsidTr="00672D2A">
        <w:tc>
          <w:tcPr>
            <w:tcW w:w="1188" w:type="dxa"/>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0130</w:t>
            </w:r>
          </w:p>
        </w:tc>
        <w:tc>
          <w:tcPr>
            <w:tcW w:w="8640" w:type="dxa"/>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Iné ako MSP</w:t>
            </w:r>
          </w:p>
          <w:p w:rsidR="004357B9" w:rsidRPr="004B2FEB" w:rsidRDefault="004357B9" w:rsidP="00EB4968">
            <w:pPr>
              <w:suppressAutoHyphens/>
              <w:rPr>
                <w:rFonts w:ascii="Times New Roman" w:hAnsi="Times New Roman"/>
                <w:sz w:val="24"/>
              </w:rPr>
            </w:pPr>
            <w:r w:rsidRPr="004B2FEB">
              <w:rPr>
                <w:rFonts w:ascii="Times New Roman" w:hAnsi="Times New Roman"/>
                <w:sz w:val="24"/>
              </w:rPr>
              <w:t>Iné retailové expozície voči fyzickým osobám uvedené</w:t>
            </w:r>
            <w:r w:rsidR="004B2FEB">
              <w:rPr>
                <w:rFonts w:ascii="Times New Roman" w:hAnsi="Times New Roman"/>
                <w:sz w:val="24"/>
              </w:rPr>
              <w:t xml:space="preserve"> v </w:t>
            </w:r>
            <w:r w:rsidRPr="004B2FEB">
              <w:rPr>
                <w:rFonts w:ascii="Times New Roman" w:hAnsi="Times New Roman"/>
                <w:sz w:val="24"/>
              </w:rPr>
              <w:t>článku 147 ods. 2 písm. d) CRR.</w:t>
            </w:r>
          </w:p>
        </w:tc>
      </w:tr>
      <w:bookmarkEnd w:id="367"/>
      <w:tr w:rsidR="004357B9" w:rsidRPr="004B2FEB" w:rsidTr="00672D2A">
        <w:tc>
          <w:tcPr>
            <w:tcW w:w="1188" w:type="dxa"/>
            <w:tcBorders>
              <w:top w:val="single" w:sz="4" w:space="0" w:color="auto"/>
              <w:left w:val="single" w:sz="4" w:space="0" w:color="auto"/>
              <w:bottom w:val="single" w:sz="4" w:space="0" w:color="auto"/>
              <w:right w:val="single" w:sz="4" w:space="0" w:color="auto"/>
            </w:tcBorders>
          </w:tcPr>
          <w:p w:rsidR="004357B9" w:rsidRPr="004B2FEB" w:rsidRDefault="001452FC" w:rsidP="00EB4968">
            <w:pPr>
              <w:suppressAutoHyphens/>
              <w:rPr>
                <w:rFonts w:ascii="Times New Roman" w:hAnsi="Times New Roman"/>
                <w:sz w:val="24"/>
              </w:rPr>
            </w:pPr>
            <w:r w:rsidRPr="004B2FEB">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4B2FEB" w:rsidRDefault="004357B9" w:rsidP="00EB4968">
            <w:pPr>
              <w:suppressAutoHyphens/>
              <w:rPr>
                <w:rFonts w:ascii="Times New Roman" w:hAnsi="Times New Roman"/>
                <w:b/>
                <w:sz w:val="24"/>
                <w:u w:val="single"/>
              </w:rPr>
            </w:pPr>
            <w:r w:rsidRPr="004B2FEB">
              <w:rPr>
                <w:rFonts w:ascii="Times New Roman" w:hAnsi="Times New Roman"/>
                <w:b/>
                <w:sz w:val="24"/>
                <w:u w:val="single"/>
              </w:rPr>
              <w:t>Vlastné imanie</w:t>
            </w:r>
          </w:p>
          <w:p w:rsidR="004357B9" w:rsidRPr="004B2FEB" w:rsidRDefault="004357B9" w:rsidP="00EB4968">
            <w:pPr>
              <w:suppressAutoHyphens/>
              <w:rPr>
                <w:rFonts w:ascii="Times New Roman" w:hAnsi="Times New Roman"/>
                <w:b/>
                <w:sz w:val="24"/>
                <w:u w:val="single"/>
              </w:rPr>
            </w:pPr>
            <w:r w:rsidRPr="004B2FEB">
              <w:rPr>
                <w:rFonts w:ascii="Times New Roman" w:hAnsi="Times New Roman"/>
                <w:sz w:val="24"/>
              </w:rPr>
              <w:t>Kapitálové expozície uvedené</w:t>
            </w:r>
            <w:r w:rsidR="004B2FEB">
              <w:rPr>
                <w:rFonts w:ascii="Times New Roman" w:hAnsi="Times New Roman"/>
                <w:sz w:val="24"/>
              </w:rPr>
              <w:t xml:space="preserve"> v </w:t>
            </w:r>
            <w:r w:rsidRPr="004B2FEB">
              <w:rPr>
                <w:rFonts w:ascii="Times New Roman" w:hAnsi="Times New Roman"/>
                <w:sz w:val="24"/>
              </w:rPr>
              <w:t>článku 147 ods. 2 písm. e) CRR.</w:t>
            </w:r>
          </w:p>
        </w:tc>
      </w:tr>
      <w:tr w:rsidR="007A49AC" w:rsidRPr="004B2FEB" w:rsidTr="00672D2A">
        <w:tc>
          <w:tcPr>
            <w:tcW w:w="1188" w:type="dxa"/>
            <w:tcBorders>
              <w:top w:val="single" w:sz="4" w:space="0" w:color="auto"/>
              <w:left w:val="single" w:sz="4" w:space="0" w:color="auto"/>
              <w:bottom w:val="single" w:sz="4" w:space="0" w:color="auto"/>
              <w:right w:val="single" w:sz="4" w:space="0" w:color="auto"/>
            </w:tcBorders>
          </w:tcPr>
          <w:p w:rsidR="007A49AC" w:rsidRPr="004B2FEB" w:rsidRDefault="001452FC" w:rsidP="00EB4968">
            <w:pPr>
              <w:suppressAutoHyphens/>
              <w:rPr>
                <w:rFonts w:ascii="Times New Roman" w:hAnsi="Times New Roman"/>
                <w:sz w:val="24"/>
              </w:rPr>
            </w:pPr>
            <w:r w:rsidRPr="004B2FEB">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4B2FEB" w:rsidRDefault="007A49AC" w:rsidP="00EB4968">
            <w:pPr>
              <w:suppressAutoHyphens/>
              <w:rPr>
                <w:rFonts w:ascii="Times New Roman" w:hAnsi="Times New Roman"/>
                <w:b/>
                <w:sz w:val="24"/>
                <w:u w:val="single"/>
              </w:rPr>
            </w:pPr>
            <w:r w:rsidRPr="004B2FEB">
              <w:rPr>
                <w:rFonts w:ascii="Times New Roman" w:hAnsi="Times New Roman"/>
                <w:b/>
                <w:sz w:val="24"/>
                <w:u w:val="single"/>
              </w:rPr>
              <w:t>Celkové expozície</w:t>
            </w:r>
          </w:p>
        </w:tc>
      </w:tr>
    </w:tbl>
    <w:p w:rsidR="004357B9" w:rsidRPr="004B2FEB" w:rsidRDefault="004357B9" w:rsidP="00EB4968">
      <w:pPr>
        <w:suppressAutoHyphens/>
        <w:spacing w:before="0" w:after="200" w:line="312" w:lineRule="auto"/>
        <w:jc w:val="left"/>
        <w:rPr>
          <w:rFonts w:ascii="Times New Roman" w:hAnsi="Times New Roman"/>
          <w:sz w:val="24"/>
        </w:rPr>
      </w:pPr>
    </w:p>
    <w:p w:rsidR="004357B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74" w:name="_Toc473560917"/>
      <w:bookmarkStart w:id="375" w:name="_Toc58833334"/>
      <w:r w:rsidRPr="004B2FEB">
        <w:rPr>
          <w:rFonts w:ascii="Times New Roman" w:hAnsi="Times New Roman"/>
          <w:sz w:val="24"/>
          <w:u w:val="none"/>
        </w:rPr>
        <w:t>3.4.3.</w:t>
      </w:r>
      <w:r w:rsidR="001D303E" w:rsidRPr="004B2FEB">
        <w:rPr>
          <w:rFonts w:ascii="Times New Roman" w:hAnsi="Times New Roman"/>
          <w:u w:val="none"/>
        </w:rPr>
        <w:tab/>
      </w:r>
      <w:bookmarkStart w:id="376" w:name="_Toc360188366"/>
      <w:r w:rsidRPr="004B2FEB">
        <w:rPr>
          <w:rFonts w:ascii="Times New Roman" w:hAnsi="Times New Roman"/>
          <w:sz w:val="24"/>
        </w:rPr>
        <w:t>C 09.04 – Rozčlenenie expozícií voči kreditnému riziku relevantných pre výpočet proticyklického vankúša podľa krajín</w:t>
      </w:r>
      <w:r w:rsidR="004B2FEB">
        <w:rPr>
          <w:rFonts w:ascii="Times New Roman" w:hAnsi="Times New Roman"/>
          <w:sz w:val="24"/>
        </w:rPr>
        <w:t xml:space="preserve"> a </w:t>
      </w:r>
      <w:r w:rsidRPr="004B2FEB">
        <w:rPr>
          <w:rFonts w:ascii="Times New Roman" w:hAnsi="Times New Roman"/>
          <w:sz w:val="24"/>
        </w:rPr>
        <w:t xml:space="preserve">miery proticyklického vankúša špecifického pre inštitúciu </w:t>
      </w:r>
      <w:bookmarkEnd w:id="376"/>
      <w:r w:rsidRPr="004B2FEB">
        <w:rPr>
          <w:rFonts w:ascii="Times New Roman" w:hAnsi="Times New Roman"/>
          <w:sz w:val="24"/>
        </w:rPr>
        <w:t>(CCB)</w:t>
      </w:r>
      <w:bookmarkEnd w:id="374"/>
      <w:bookmarkEnd w:id="375"/>
    </w:p>
    <w:p w:rsidR="004357B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77" w:name="_Toc360188367"/>
      <w:bookmarkStart w:id="378" w:name="_Toc473560918"/>
      <w:bookmarkStart w:id="379" w:name="_Toc58833335"/>
      <w:r w:rsidRPr="004B2FEB">
        <w:rPr>
          <w:rFonts w:ascii="Times New Roman" w:hAnsi="Times New Roman"/>
          <w:sz w:val="24"/>
          <w:u w:val="none"/>
        </w:rPr>
        <w:t>3.4.3.1.</w:t>
      </w:r>
      <w:r w:rsidR="001D303E" w:rsidRPr="004B2FEB">
        <w:rPr>
          <w:rFonts w:ascii="Times New Roman" w:hAnsi="Times New Roman"/>
          <w:u w:val="none"/>
        </w:rPr>
        <w:tab/>
      </w:r>
      <w:r w:rsidRPr="004B2FEB">
        <w:rPr>
          <w:rFonts w:ascii="Times New Roman" w:hAnsi="Times New Roman"/>
          <w:sz w:val="24"/>
        </w:rPr>
        <w:t>Všeobecné poznámky</w:t>
      </w:r>
      <w:bookmarkEnd w:id="377"/>
      <w:bookmarkEnd w:id="378"/>
      <w:bookmarkEnd w:id="379"/>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88</w:t>
      </w:r>
      <w:r w:rsidRPr="004B2FEB">
        <w:fldChar w:fldCharType="end"/>
      </w:r>
      <w:r w:rsidR="00D11E4C" w:rsidRPr="004B2FEB">
        <w:t>.</w:t>
      </w:r>
      <w:r w:rsidR="00D11E4C" w:rsidRPr="004B2FEB">
        <w:tab/>
        <w:t>Účelom tohto vzoru je získať viac informácií</w:t>
      </w:r>
      <w:r w:rsidR="004B2FEB">
        <w:t xml:space="preserve"> o </w:t>
      </w:r>
      <w:r w:rsidR="00D11E4C" w:rsidRPr="004B2FEB">
        <w:t>prvkoch proticyklického kapitálového vankúša špecifického pre inštitúciu. Požadované informácie sa týkajú požiadaviek na vlastné zdroje určených</w:t>
      </w:r>
      <w:r w:rsidR="004B2FEB">
        <w:t xml:space="preserve"> v </w:t>
      </w:r>
      <w:r w:rsidR="00D11E4C" w:rsidRPr="004B2FEB">
        <w:t>súlade</w:t>
      </w:r>
      <w:r w:rsidR="004B2FEB">
        <w:t xml:space="preserve"> s </w:t>
      </w:r>
      <w:r w:rsidR="00D11E4C" w:rsidRPr="004B2FEB">
        <w:t>treťou časťou hlavou II</w:t>
      </w:r>
      <w:r w:rsidR="004B2FEB">
        <w:t xml:space="preserve"> a </w:t>
      </w:r>
      <w:r w:rsidR="00D11E4C" w:rsidRPr="004B2FEB">
        <w:t>hlavou IV CRR</w:t>
      </w:r>
      <w:r w:rsidR="004B2FEB">
        <w:t xml:space="preserve"> a </w:t>
      </w:r>
      <w:r w:rsidR="00D11E4C" w:rsidRPr="004B2FEB">
        <w:t>geografického umiestnenia pre expozície voči kreditnému riziku, sekuritizačné expozície</w:t>
      </w:r>
      <w:r w:rsidR="004B2FEB">
        <w:t xml:space="preserve"> a </w:t>
      </w:r>
      <w:r w:rsidR="00D11E4C" w:rsidRPr="004B2FEB">
        <w:t>expozície</w:t>
      </w:r>
      <w:r w:rsidR="004B2FEB">
        <w:t xml:space="preserve"> v </w:t>
      </w:r>
      <w:r w:rsidR="00D11E4C" w:rsidRPr="004B2FEB">
        <w:t>obchodnej knihe relevantné pre výpočet proticyklického kapitálového vankúša špecifického pre inštitúciu (CCB)</w:t>
      </w:r>
      <w:r w:rsidR="004B2FEB">
        <w:t xml:space="preserve"> v </w:t>
      </w:r>
      <w:r w:rsidR="00D11E4C" w:rsidRPr="004B2FEB">
        <w:t>súlade</w:t>
      </w:r>
      <w:r w:rsidR="004B2FEB">
        <w:t xml:space="preserve"> s </w:t>
      </w:r>
      <w:r w:rsidR="00D11E4C" w:rsidRPr="004B2FEB">
        <w:t>článkom 140 CRD (príslušné expozície voči kreditnému riziku)</w:t>
      </w:r>
      <w:r w:rsidR="004B2FEB">
        <w:t>.</w:t>
      </w:r>
    </w:p>
    <w:p w:rsidR="004B2FEB" w:rsidRDefault="00EB4968" w:rsidP="00EB4968">
      <w:pPr>
        <w:pStyle w:val="InstructionsText2"/>
        <w:numPr>
          <w:ilvl w:val="0"/>
          <w:numId w:val="0"/>
        </w:numPr>
        <w:suppressAutoHyphens/>
        <w:ind w:left="1353" w:hanging="360"/>
      </w:pPr>
      <w:r w:rsidRPr="004B2FEB">
        <w:lastRenderedPageBreak/>
        <w:fldChar w:fldCharType="begin"/>
      </w:r>
      <w:r w:rsidRPr="004B2FEB">
        <w:instrText xml:space="preserve"> seq paragraphs </w:instrText>
      </w:r>
      <w:r w:rsidRPr="004B2FEB">
        <w:fldChar w:fldCharType="separate"/>
      </w:r>
      <w:r w:rsidR="00D11E4C" w:rsidRPr="004B2FEB">
        <w:t>89</w:t>
      </w:r>
      <w:r w:rsidRPr="004B2FEB">
        <w:fldChar w:fldCharType="end"/>
      </w:r>
      <w:r w:rsidR="00D11E4C" w:rsidRPr="004B2FEB">
        <w:t>.</w:t>
      </w:r>
      <w:r w:rsidR="00D11E4C" w:rsidRPr="004B2FEB">
        <w:tab/>
        <w:t>Informácie vo vzore C 09.04 sa vykazujú pre riadok „spolu“ odkazujúci na súčet príslušných expozícií voči kreditnému riziku vo všetkých jurisdikciách,</w:t>
      </w:r>
      <w:r w:rsidR="004B2FEB">
        <w:t xml:space="preserve"> v </w:t>
      </w:r>
      <w:r w:rsidR="00D11E4C" w:rsidRPr="004B2FEB">
        <w:t>ktorých sa tieto expozície nachádzajú,</w:t>
      </w:r>
      <w:r w:rsidR="004B2FEB">
        <w:t xml:space="preserve"> a </w:t>
      </w:r>
      <w:r w:rsidR="00D11E4C" w:rsidRPr="004B2FEB">
        <w:t>jednotlivo pre každú jurisdikciu,</w:t>
      </w:r>
      <w:r w:rsidR="004B2FEB">
        <w:t xml:space="preserve"> v </w:t>
      </w:r>
      <w:r w:rsidR="00D11E4C" w:rsidRPr="004B2FEB">
        <w:t>ktorej sa nachádzajú príslušné expozície voči kreditnému riziku. Celkové údaje</w:t>
      </w:r>
      <w:r w:rsidR="004B2FEB">
        <w:t xml:space="preserve"> a </w:t>
      </w:r>
      <w:r w:rsidR="00D11E4C" w:rsidRPr="004B2FEB">
        <w:t>informácie</w:t>
      </w:r>
      <w:r w:rsidR="004B2FEB">
        <w:t xml:space="preserve"> o </w:t>
      </w:r>
      <w:r w:rsidR="00D11E4C" w:rsidRPr="004B2FEB">
        <w:t>jednotlivých jurisdikciách sa vykazujú osobitne</w:t>
      </w:r>
      <w:r w:rsidR="004B2FEB">
        <w:t>.</w:t>
      </w:r>
    </w:p>
    <w:p w:rsidR="007463E2"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90</w:t>
      </w:r>
      <w:r w:rsidRPr="004B2FEB">
        <w:fldChar w:fldCharType="end"/>
      </w:r>
      <w:r w:rsidR="00D11E4C" w:rsidRPr="004B2FEB">
        <w:t>.</w:t>
      </w:r>
      <w:r w:rsidR="00D11E4C" w:rsidRPr="004B2FEB">
        <w:tab/>
        <w:t>Prahová hodnota stanovená</w:t>
      </w:r>
      <w:r w:rsidR="004B2FEB">
        <w:t xml:space="preserve"> v </w:t>
      </w:r>
      <w:r w:rsidR="00D11E4C" w:rsidRPr="004B2FEB">
        <w:t>článku 5 ods. 5 tohto vykonávacieho nariadenia sa nevzťahuje na vykazovanie tohto rozčlenenia.</w:t>
      </w:r>
    </w:p>
    <w:p w:rsidR="005A7CA9"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91</w:t>
      </w:r>
      <w:r w:rsidRPr="004B2FEB">
        <w:fldChar w:fldCharType="end"/>
      </w:r>
      <w:r w:rsidR="00D11E4C" w:rsidRPr="004B2FEB">
        <w:t>.</w:t>
      </w:r>
      <w:r w:rsidR="00D11E4C" w:rsidRPr="004B2FEB">
        <w:tab/>
        <w:t>S cieľom určiť geografické umiestnenie sa expozície zaraďujú na základe bezprostredného dlžníka, ako sa uvádza</w:t>
      </w:r>
      <w:r w:rsidR="004B2FEB">
        <w:t xml:space="preserve"> v </w:t>
      </w:r>
      <w:r w:rsidR="00D11E4C" w:rsidRPr="004B2FEB">
        <w:t xml:space="preserve">delegovanom nariadení Komisie (EÚ) </w:t>
      </w:r>
      <w:r w:rsidR="004B2FEB">
        <w:t>č. </w:t>
      </w:r>
      <w:r w:rsidR="00D11E4C" w:rsidRPr="004B2FEB">
        <w:t>1152/2014</w:t>
      </w:r>
      <w:r w:rsidR="00D11E4C" w:rsidRPr="004B2FEB">
        <w:footnoteReference w:id="10"/>
      </w:r>
      <w:r w:rsidR="00D11E4C" w:rsidRPr="004B2FEB">
        <w:t>. Postupmi zmierňovania kreditného rizika sa preto nemení pridelenie expozície ku geografickému umiestneniu na účely vykazovania informácií stanovených</w:t>
      </w:r>
      <w:r w:rsidR="004B2FEB">
        <w:t xml:space="preserve"> v </w:t>
      </w:r>
      <w:r w:rsidR="00D11E4C" w:rsidRPr="004B2FEB">
        <w:t>tomto vzore.</w:t>
      </w:r>
    </w:p>
    <w:p w:rsidR="0015485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80" w:name="_Toc360188368"/>
      <w:bookmarkStart w:id="381" w:name="_Toc473560919"/>
      <w:bookmarkStart w:id="382" w:name="_Toc58833336"/>
      <w:r w:rsidRPr="004B2FEB">
        <w:rPr>
          <w:rFonts w:ascii="Times New Roman" w:hAnsi="Times New Roman"/>
          <w:sz w:val="24"/>
          <w:u w:val="none"/>
        </w:rPr>
        <w:t>3.4.3.2.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4B2FEB" w:rsidTr="00672D2A">
        <w:tc>
          <w:tcPr>
            <w:tcW w:w="1697" w:type="dxa"/>
            <w:shd w:val="clear" w:color="auto" w:fill="CCCCCC"/>
          </w:tcPr>
          <w:p w:rsidR="00154859" w:rsidRPr="004B2FEB" w:rsidRDefault="00154859" w:rsidP="00EB4968">
            <w:pPr>
              <w:suppressAutoHyphens/>
              <w:rPr>
                <w:rFonts w:ascii="Times New Roman" w:hAnsi="Times New Roman"/>
                <w:b/>
                <w:sz w:val="24"/>
              </w:rPr>
            </w:pPr>
            <w:r w:rsidRPr="004B2FEB">
              <w:rPr>
                <w:rFonts w:ascii="Times New Roman" w:hAnsi="Times New Roman"/>
                <w:b/>
                <w:sz w:val="24"/>
              </w:rPr>
              <w:t>Stĺpce</w:t>
            </w:r>
          </w:p>
        </w:tc>
        <w:tc>
          <w:tcPr>
            <w:tcW w:w="8131" w:type="dxa"/>
            <w:shd w:val="clear" w:color="auto" w:fill="CCCCCC"/>
          </w:tcPr>
          <w:p w:rsidR="004357B9" w:rsidRPr="004B2FEB" w:rsidRDefault="004357B9" w:rsidP="00EB4968">
            <w:pPr>
              <w:suppressAutoHyphens/>
              <w:ind w:left="72"/>
              <w:rPr>
                <w:rFonts w:ascii="Times New Roman" w:hAnsi="Times New Roman"/>
                <w:sz w:val="24"/>
              </w:rPr>
            </w:pPr>
          </w:p>
        </w:tc>
      </w:tr>
      <w:tr w:rsidR="00154859" w:rsidRPr="004B2FEB" w:rsidTr="00672D2A">
        <w:tc>
          <w:tcPr>
            <w:tcW w:w="1697" w:type="dxa"/>
          </w:tcPr>
          <w:p w:rsidR="00154859" w:rsidRPr="004B2FEB" w:rsidRDefault="00154859" w:rsidP="00EB4968">
            <w:pPr>
              <w:suppressAutoHyphens/>
              <w:rPr>
                <w:rStyle w:val="InstructionsTabelleText"/>
                <w:rFonts w:ascii="Times New Roman" w:hAnsi="Times New Roman"/>
                <w:sz w:val="24"/>
              </w:rPr>
            </w:pPr>
            <w:r w:rsidRPr="004B2FEB">
              <w:rPr>
                <w:rFonts w:ascii="Times New Roman" w:hAnsi="Times New Roman"/>
                <w:sz w:val="24"/>
              </w:rPr>
              <w:t>0010</w:t>
            </w:r>
          </w:p>
        </w:tc>
        <w:tc>
          <w:tcPr>
            <w:tcW w:w="8131" w:type="dxa"/>
          </w:tcPr>
          <w:p w:rsidR="00154859" w:rsidRPr="004B2FEB" w:rsidRDefault="00154859" w:rsidP="00EB4968">
            <w:pPr>
              <w:suppressAutoHyphens/>
              <w:rPr>
                <w:rFonts w:ascii="Times New Roman" w:hAnsi="Times New Roman"/>
                <w:b/>
                <w:bCs/>
                <w:sz w:val="24"/>
                <w:u w:val="single"/>
              </w:rPr>
            </w:pPr>
            <w:r w:rsidRPr="004B2FEB">
              <w:rPr>
                <w:rFonts w:ascii="Times New Roman" w:hAnsi="Times New Roman"/>
                <w:b/>
                <w:bCs/>
                <w:sz w:val="24"/>
                <w:u w:val="single"/>
              </w:rPr>
              <w:t>Hodnota</w:t>
            </w:r>
          </w:p>
          <w:p w:rsidR="00154859" w:rsidRPr="004B2FEB" w:rsidRDefault="006E3440" w:rsidP="00EB4968">
            <w:pPr>
              <w:suppressAutoHyphens/>
              <w:rPr>
                <w:rFonts w:ascii="Times New Roman" w:hAnsi="Times New Roman"/>
                <w:b/>
                <w:sz w:val="24"/>
                <w:u w:val="single"/>
              </w:rPr>
            </w:pPr>
            <w:r w:rsidRPr="004B2FEB">
              <w:rPr>
                <w:rFonts w:ascii="Times New Roman" w:hAnsi="Times New Roman"/>
                <w:bCs/>
                <w:sz w:val="24"/>
              </w:rPr>
              <w:t>Hodnota príslušných expozícií voči kreditnému riziku</w:t>
            </w:r>
            <w:r w:rsidR="004B2FEB">
              <w:rPr>
                <w:rFonts w:ascii="Times New Roman" w:hAnsi="Times New Roman"/>
                <w:bCs/>
                <w:sz w:val="24"/>
              </w:rPr>
              <w:t xml:space="preserve"> a </w:t>
            </w:r>
            <w:r w:rsidRPr="004B2FEB">
              <w:rPr>
                <w:rFonts w:ascii="Times New Roman" w:hAnsi="Times New Roman"/>
                <w:bCs/>
                <w:sz w:val="24"/>
              </w:rPr>
              <w:t>súvisiacich požiadaviek na vlastné zdroje určená</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pokynmi pre jednotlivé riadky.</w:t>
            </w:r>
          </w:p>
        </w:tc>
      </w:tr>
      <w:tr w:rsidR="00154859" w:rsidRPr="004B2FEB" w:rsidTr="00672D2A">
        <w:tc>
          <w:tcPr>
            <w:tcW w:w="1697" w:type="dxa"/>
          </w:tcPr>
          <w:p w:rsidR="00154859" w:rsidRPr="004B2FEB" w:rsidRDefault="00154859" w:rsidP="00EB4968">
            <w:pPr>
              <w:suppressAutoHyphens/>
              <w:rPr>
                <w:rFonts w:ascii="Times New Roman" w:hAnsi="Times New Roman"/>
                <w:sz w:val="24"/>
              </w:rPr>
            </w:pPr>
            <w:r w:rsidRPr="004B2FEB">
              <w:rPr>
                <w:rFonts w:ascii="Times New Roman" w:hAnsi="Times New Roman"/>
                <w:sz w:val="24"/>
              </w:rPr>
              <w:t>0020</w:t>
            </w:r>
          </w:p>
        </w:tc>
        <w:tc>
          <w:tcPr>
            <w:tcW w:w="8131" w:type="dxa"/>
          </w:tcPr>
          <w:p w:rsidR="00154859" w:rsidRPr="004B2FEB" w:rsidRDefault="00154859" w:rsidP="00EB4968">
            <w:pPr>
              <w:suppressAutoHyphens/>
              <w:rPr>
                <w:rFonts w:ascii="Times New Roman" w:hAnsi="Times New Roman"/>
                <w:b/>
                <w:bCs/>
                <w:sz w:val="24"/>
                <w:u w:val="single"/>
              </w:rPr>
            </w:pPr>
            <w:r w:rsidRPr="004B2FEB">
              <w:rPr>
                <w:rFonts w:ascii="Times New Roman" w:hAnsi="Times New Roman"/>
                <w:b/>
                <w:bCs/>
                <w:sz w:val="24"/>
                <w:u w:val="single"/>
              </w:rPr>
              <w:t>Percentuálny podiel</w:t>
            </w:r>
          </w:p>
          <w:p w:rsidR="00154859" w:rsidRPr="004B2FEB" w:rsidRDefault="00154859" w:rsidP="00EB4968">
            <w:pPr>
              <w:suppressAutoHyphens/>
              <w:rPr>
                <w:rFonts w:ascii="Times New Roman" w:hAnsi="Times New Roman"/>
                <w:b/>
                <w:bCs/>
                <w:sz w:val="24"/>
                <w:u w:val="single"/>
                <w:lang w:eastAsia="de-DE"/>
              </w:rPr>
            </w:pPr>
          </w:p>
        </w:tc>
      </w:tr>
      <w:tr w:rsidR="00154859" w:rsidRPr="004B2FEB" w:rsidTr="00672D2A">
        <w:tc>
          <w:tcPr>
            <w:tcW w:w="1697" w:type="dxa"/>
          </w:tcPr>
          <w:p w:rsidR="00154859" w:rsidRPr="004B2FEB" w:rsidRDefault="00154859" w:rsidP="00EB4968">
            <w:pPr>
              <w:suppressAutoHyphens/>
              <w:rPr>
                <w:rFonts w:ascii="Times New Roman" w:hAnsi="Times New Roman"/>
                <w:sz w:val="24"/>
              </w:rPr>
            </w:pPr>
            <w:r w:rsidRPr="004B2FEB">
              <w:rPr>
                <w:rFonts w:ascii="Times New Roman" w:hAnsi="Times New Roman"/>
                <w:sz w:val="24"/>
              </w:rPr>
              <w:t>0030</w:t>
            </w:r>
          </w:p>
        </w:tc>
        <w:tc>
          <w:tcPr>
            <w:tcW w:w="8131" w:type="dxa"/>
          </w:tcPr>
          <w:p w:rsidR="00154859" w:rsidRPr="004B2FEB" w:rsidRDefault="00187348"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b/>
                <w:bCs/>
                <w:sz w:val="24"/>
                <w:u w:val="single"/>
              </w:rPr>
              <w:t>Kvalitatívne informácie</w:t>
            </w:r>
          </w:p>
          <w:p w:rsidR="004B2FEB" w:rsidRDefault="00CA270D" w:rsidP="00EB4968">
            <w:pPr>
              <w:suppressAutoHyphens/>
              <w:autoSpaceDE w:val="0"/>
              <w:autoSpaceDN w:val="0"/>
              <w:adjustRightInd w:val="0"/>
              <w:rPr>
                <w:rFonts w:ascii="Times New Roman" w:hAnsi="Times New Roman"/>
                <w:sz w:val="24"/>
              </w:rPr>
            </w:pPr>
            <w:r w:rsidRPr="004B2FEB">
              <w:rPr>
                <w:rFonts w:ascii="Times New Roman" w:hAnsi="Times New Roman"/>
                <w:sz w:val="24"/>
              </w:rPr>
              <w:t>Tieto informácie sa vykazujú iba pre krajinu sídla inštitúcie (jurisdikcia zodpovedajúca jej domovskému členskému štátu)</w:t>
            </w:r>
            <w:r w:rsidR="004B2FEB">
              <w:rPr>
                <w:rFonts w:ascii="Times New Roman" w:hAnsi="Times New Roman"/>
                <w:sz w:val="24"/>
              </w:rPr>
              <w:t xml:space="preserve"> a </w:t>
            </w:r>
            <w:r w:rsidRPr="004B2FEB">
              <w:rPr>
                <w:rFonts w:ascii="Times New Roman" w:hAnsi="Times New Roman"/>
                <w:sz w:val="24"/>
              </w:rPr>
              <w:t>pre riadok „spolu“, ktorý odkazuje na súčet všetkých krajín</w:t>
            </w:r>
            <w:r w:rsidR="004B2FEB">
              <w:rPr>
                <w:rFonts w:ascii="Times New Roman" w:hAnsi="Times New Roman"/>
                <w:sz w:val="24"/>
              </w:rPr>
              <w:t>.</w:t>
            </w:r>
          </w:p>
          <w:p w:rsidR="00EF3F40" w:rsidRPr="004B2FEB" w:rsidRDefault="00514783"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t>Inštitúcie vykážu buď {á} alebo {n}</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pokynmi pre príslušný riadok.</w:t>
            </w:r>
          </w:p>
        </w:tc>
      </w:tr>
    </w:tbl>
    <w:p w:rsidR="00464F34" w:rsidRPr="004B2FEB" w:rsidRDefault="00464F34" w:rsidP="00EB4968">
      <w:pPr>
        <w:pStyle w:val="InstructionsText"/>
        <w:suppressAutoHyphens/>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4B2FEB" w:rsidTr="00672D2A">
        <w:tc>
          <w:tcPr>
            <w:tcW w:w="1697" w:type="dxa"/>
            <w:shd w:val="clear" w:color="auto" w:fill="CCCCCC"/>
          </w:tcPr>
          <w:p w:rsidR="00BD5485" w:rsidRPr="004B2FEB" w:rsidRDefault="00BD5485" w:rsidP="00EB4968">
            <w:pPr>
              <w:suppressAutoHyphens/>
              <w:rPr>
                <w:rFonts w:ascii="Times New Roman" w:hAnsi="Times New Roman"/>
                <w:b/>
                <w:sz w:val="24"/>
              </w:rPr>
            </w:pPr>
            <w:r w:rsidRPr="004B2FEB">
              <w:rPr>
                <w:rFonts w:ascii="Times New Roman" w:hAnsi="Times New Roman"/>
                <w:b/>
                <w:sz w:val="24"/>
              </w:rPr>
              <w:t>Riadky</w:t>
            </w:r>
          </w:p>
        </w:tc>
        <w:tc>
          <w:tcPr>
            <w:tcW w:w="8131" w:type="dxa"/>
            <w:shd w:val="clear" w:color="auto" w:fill="CCCCCC"/>
          </w:tcPr>
          <w:p w:rsidR="00BD5485" w:rsidRPr="004B2FEB" w:rsidRDefault="00BD5485" w:rsidP="00EB4968">
            <w:pPr>
              <w:suppressAutoHyphens/>
              <w:ind w:left="72"/>
              <w:rPr>
                <w:rFonts w:ascii="Times New Roman" w:hAnsi="Times New Roman"/>
                <w:sz w:val="24"/>
              </w:rPr>
            </w:pPr>
          </w:p>
        </w:tc>
      </w:tr>
      <w:tr w:rsidR="00BD5485" w:rsidRPr="004B2FEB" w:rsidTr="00672D2A">
        <w:tc>
          <w:tcPr>
            <w:tcW w:w="1697" w:type="dxa"/>
          </w:tcPr>
          <w:p w:rsidR="00BD5485" w:rsidRPr="004B2FEB" w:rsidRDefault="00BD5485" w:rsidP="00EB4968">
            <w:pPr>
              <w:suppressAutoHyphens/>
              <w:rPr>
                <w:rStyle w:val="InstructionsTabelleText"/>
                <w:rFonts w:ascii="Times New Roman" w:hAnsi="Times New Roman"/>
                <w:sz w:val="24"/>
              </w:rPr>
            </w:pPr>
            <w:r w:rsidRPr="004B2FEB">
              <w:rPr>
                <w:rFonts w:ascii="Times New Roman" w:hAnsi="Times New Roman"/>
                <w:sz w:val="24"/>
              </w:rPr>
              <w:t>0010 –⁠ 0020</w:t>
            </w:r>
          </w:p>
        </w:tc>
        <w:tc>
          <w:tcPr>
            <w:tcW w:w="8131" w:type="dxa"/>
          </w:tcPr>
          <w:p w:rsidR="00BD5485" w:rsidRPr="004B2FEB" w:rsidRDefault="00BD5485" w:rsidP="00EB4968">
            <w:pPr>
              <w:suppressAutoHyphens/>
              <w:rPr>
                <w:rFonts w:ascii="Times New Roman" w:hAnsi="Times New Roman"/>
                <w:b/>
                <w:bCs/>
                <w:sz w:val="24"/>
                <w:u w:val="single"/>
              </w:rPr>
            </w:pPr>
            <w:r w:rsidRPr="004B2FEB">
              <w:rPr>
                <w:rFonts w:ascii="Times New Roman" w:hAnsi="Times New Roman"/>
                <w:b/>
                <w:bCs/>
                <w:sz w:val="24"/>
                <w:u w:val="single"/>
              </w:rPr>
              <w:t>Príslušné expozície voči kreditnému riziku – Úverové riziko</w:t>
            </w:r>
          </w:p>
          <w:p w:rsidR="00BD5485" w:rsidRPr="004B2FEB" w:rsidRDefault="00BD5485" w:rsidP="00EB4968">
            <w:pPr>
              <w:suppressAutoHyphens/>
              <w:rPr>
                <w:rFonts w:ascii="Times New Roman" w:hAnsi="Times New Roman"/>
                <w:b/>
                <w:sz w:val="24"/>
                <w:u w:val="single"/>
              </w:rPr>
            </w:pPr>
            <w:r w:rsidRPr="004B2FEB">
              <w:rPr>
                <w:rFonts w:ascii="Times New Roman" w:hAnsi="Times New Roman"/>
                <w:sz w:val="24"/>
              </w:rPr>
              <w:t>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a) CRD.</w:t>
            </w:r>
          </w:p>
        </w:tc>
      </w:tr>
      <w:tr w:rsidR="00BD5485" w:rsidRPr="004B2FEB" w:rsidTr="00672D2A">
        <w:tc>
          <w:tcPr>
            <w:tcW w:w="1697" w:type="dxa"/>
          </w:tcPr>
          <w:p w:rsidR="00BD5485" w:rsidRPr="004B2FEB" w:rsidRDefault="00BD5485" w:rsidP="00EB4968">
            <w:pPr>
              <w:suppressAutoHyphens/>
              <w:rPr>
                <w:rFonts w:ascii="Times New Roman" w:hAnsi="Times New Roman"/>
                <w:sz w:val="24"/>
              </w:rPr>
            </w:pPr>
            <w:r w:rsidRPr="004B2FEB">
              <w:rPr>
                <w:rFonts w:ascii="Times New Roman" w:hAnsi="Times New Roman"/>
                <w:sz w:val="24"/>
              </w:rPr>
              <w:t>0010</w:t>
            </w:r>
          </w:p>
        </w:tc>
        <w:tc>
          <w:tcPr>
            <w:tcW w:w="8131" w:type="dxa"/>
          </w:tcPr>
          <w:p w:rsidR="00BD5485" w:rsidRPr="004B2FEB" w:rsidRDefault="00BD5485" w:rsidP="00EB4968">
            <w:pPr>
              <w:suppressAutoHyphens/>
              <w:rPr>
                <w:rFonts w:ascii="Times New Roman" w:hAnsi="Times New Roman"/>
                <w:b/>
                <w:bCs/>
                <w:sz w:val="24"/>
                <w:u w:val="single"/>
              </w:rPr>
            </w:pPr>
            <w:r w:rsidRPr="004B2FEB">
              <w:rPr>
                <w:rFonts w:ascii="Times New Roman" w:hAnsi="Times New Roman"/>
                <w:b/>
                <w:bCs/>
                <w:sz w:val="24"/>
                <w:u w:val="single"/>
              </w:rPr>
              <w:t>Hodnota expozície</w:t>
            </w:r>
            <w:r w:rsidR="004B2FEB">
              <w:rPr>
                <w:rFonts w:ascii="Times New Roman" w:hAnsi="Times New Roman"/>
                <w:b/>
                <w:bCs/>
                <w:sz w:val="24"/>
                <w:u w:val="single"/>
              </w:rPr>
              <w:t xml:space="preserve"> v </w:t>
            </w:r>
            <w:r w:rsidRPr="004B2FEB">
              <w:rPr>
                <w:rFonts w:ascii="Times New Roman" w:hAnsi="Times New Roman"/>
                <w:b/>
                <w:bCs/>
                <w:sz w:val="24"/>
                <w:u w:val="single"/>
              </w:rPr>
              <w:t>rámci štandardizovaného prístupu</w:t>
            </w:r>
          </w:p>
          <w:p w:rsidR="004B2FEB" w:rsidRDefault="00BD5485" w:rsidP="00EB4968">
            <w:pPr>
              <w:suppressAutoHyphens/>
              <w:autoSpaceDE w:val="0"/>
              <w:autoSpaceDN w:val="0"/>
              <w:adjustRightInd w:val="0"/>
              <w:rPr>
                <w:rFonts w:ascii="Times New Roman" w:hAnsi="Times New Roman"/>
                <w:sz w:val="24"/>
              </w:rPr>
            </w:pPr>
            <w:r w:rsidRPr="004B2FEB">
              <w:rPr>
                <w:rFonts w:ascii="Times New Roman" w:hAnsi="Times New Roman"/>
                <w:sz w:val="24"/>
              </w:rPr>
              <w:t>Hodnota expozície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111 CRR pre 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a) CRD</w:t>
            </w:r>
            <w:r w:rsidR="004B2FEB">
              <w:rPr>
                <w:rFonts w:ascii="Times New Roman" w:hAnsi="Times New Roman"/>
                <w:sz w:val="24"/>
              </w:rPr>
              <w:t>.</w:t>
            </w:r>
          </w:p>
          <w:p w:rsidR="00BD5485" w:rsidRPr="004B2FEB" w:rsidRDefault="00BD5485"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lastRenderedPageBreak/>
              <w:t>Hodnota expozície pre sekuritizačné pozície</w:t>
            </w:r>
            <w:r w:rsidR="004B2FEB">
              <w:rPr>
                <w:rFonts w:ascii="Times New Roman" w:hAnsi="Times New Roman"/>
                <w:sz w:val="24"/>
              </w:rPr>
              <w:t xml:space="preserve"> v </w:t>
            </w:r>
            <w:r w:rsidRPr="004B2FEB">
              <w:rPr>
                <w:rFonts w:ascii="Times New Roman" w:hAnsi="Times New Roman"/>
                <w:sz w:val="24"/>
              </w:rPr>
              <w:t>bankovej knihe sa vylučuje</w:t>
            </w:r>
            <w:r w:rsidR="004B2FEB">
              <w:rPr>
                <w:rFonts w:ascii="Times New Roman" w:hAnsi="Times New Roman"/>
                <w:sz w:val="24"/>
              </w:rPr>
              <w:t xml:space="preserve"> z </w:t>
            </w:r>
            <w:r w:rsidRPr="004B2FEB">
              <w:rPr>
                <w:rFonts w:ascii="Times New Roman" w:hAnsi="Times New Roman"/>
                <w:sz w:val="24"/>
              </w:rPr>
              <w:t>tohto riadku</w:t>
            </w:r>
            <w:r w:rsidR="004B2FEB">
              <w:rPr>
                <w:rFonts w:ascii="Times New Roman" w:hAnsi="Times New Roman"/>
                <w:sz w:val="24"/>
              </w:rPr>
              <w:t xml:space="preserve"> a </w:t>
            </w:r>
            <w:r w:rsidRPr="004B2FEB">
              <w:rPr>
                <w:rFonts w:ascii="Times New Roman" w:hAnsi="Times New Roman"/>
                <w:sz w:val="24"/>
              </w:rPr>
              <w:t>vykazuje sa</w:t>
            </w:r>
            <w:r w:rsidR="004B2FEB">
              <w:rPr>
                <w:rFonts w:ascii="Times New Roman" w:hAnsi="Times New Roman"/>
                <w:sz w:val="24"/>
              </w:rPr>
              <w:t xml:space="preserve"> v </w:t>
            </w:r>
            <w:r w:rsidRPr="004B2FEB">
              <w:rPr>
                <w:rFonts w:ascii="Times New Roman" w:hAnsi="Times New Roman"/>
                <w:sz w:val="24"/>
              </w:rPr>
              <w:t>riadku 0055.</w:t>
            </w:r>
          </w:p>
        </w:tc>
      </w:tr>
      <w:tr w:rsidR="00BD5485" w:rsidRPr="004B2FEB" w:rsidTr="00672D2A">
        <w:tc>
          <w:tcPr>
            <w:tcW w:w="1697" w:type="dxa"/>
          </w:tcPr>
          <w:p w:rsidR="00BD5485" w:rsidRPr="004B2FEB" w:rsidRDefault="00BD5485" w:rsidP="00EB4968">
            <w:pPr>
              <w:suppressAutoHyphens/>
              <w:rPr>
                <w:rFonts w:ascii="Times New Roman" w:hAnsi="Times New Roman"/>
                <w:sz w:val="24"/>
              </w:rPr>
            </w:pPr>
            <w:r w:rsidRPr="004B2FEB">
              <w:rPr>
                <w:rFonts w:ascii="Times New Roman" w:hAnsi="Times New Roman"/>
                <w:sz w:val="24"/>
              </w:rPr>
              <w:lastRenderedPageBreak/>
              <w:t>0020</w:t>
            </w:r>
          </w:p>
        </w:tc>
        <w:tc>
          <w:tcPr>
            <w:tcW w:w="8131" w:type="dxa"/>
          </w:tcPr>
          <w:p w:rsidR="00BD5485" w:rsidRPr="004B2FEB" w:rsidRDefault="00BD5485" w:rsidP="00EB4968">
            <w:pPr>
              <w:suppressAutoHyphens/>
              <w:rPr>
                <w:rFonts w:ascii="Times New Roman" w:hAnsi="Times New Roman"/>
                <w:b/>
                <w:bCs/>
                <w:sz w:val="24"/>
                <w:u w:val="single"/>
              </w:rPr>
            </w:pPr>
            <w:r w:rsidRPr="004B2FEB">
              <w:rPr>
                <w:rFonts w:ascii="Times New Roman" w:hAnsi="Times New Roman"/>
                <w:b/>
                <w:bCs/>
                <w:sz w:val="24"/>
                <w:u w:val="single"/>
              </w:rPr>
              <w:t>Hodnota expozície podľa prístupu IRB</w:t>
            </w:r>
          </w:p>
          <w:p w:rsidR="004B2FEB" w:rsidRDefault="00BD5485" w:rsidP="00EB4968">
            <w:pPr>
              <w:suppressAutoHyphens/>
              <w:autoSpaceDE w:val="0"/>
              <w:autoSpaceDN w:val="0"/>
              <w:adjustRightInd w:val="0"/>
              <w:rPr>
                <w:rFonts w:ascii="Times New Roman" w:hAnsi="Times New Roman"/>
                <w:sz w:val="24"/>
              </w:rPr>
            </w:pPr>
            <w:r w:rsidRPr="004B2FEB">
              <w:rPr>
                <w:rFonts w:ascii="Times New Roman" w:hAnsi="Times New Roman"/>
                <w:sz w:val="24"/>
              </w:rPr>
              <w:t>Hodnota expozície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166 CRR pre 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a) CRD</w:t>
            </w:r>
            <w:r w:rsidR="004B2FEB">
              <w:rPr>
                <w:rFonts w:ascii="Times New Roman" w:hAnsi="Times New Roman"/>
                <w:sz w:val="24"/>
              </w:rPr>
              <w:t>.</w:t>
            </w:r>
          </w:p>
          <w:p w:rsidR="00BD5485" w:rsidRPr="004B2FEB" w:rsidRDefault="00BD5485" w:rsidP="00EB4968">
            <w:pPr>
              <w:suppressAutoHyphens/>
              <w:rPr>
                <w:rFonts w:ascii="Times New Roman" w:hAnsi="Times New Roman"/>
                <w:b/>
                <w:bCs/>
                <w:sz w:val="24"/>
                <w:u w:val="single"/>
              </w:rPr>
            </w:pPr>
            <w:r w:rsidRPr="004B2FEB">
              <w:rPr>
                <w:rFonts w:ascii="Times New Roman" w:hAnsi="Times New Roman"/>
                <w:sz w:val="24"/>
              </w:rPr>
              <w:t>Hodnota expozície pre sekuritizačné pozície</w:t>
            </w:r>
            <w:r w:rsidR="004B2FEB">
              <w:rPr>
                <w:rFonts w:ascii="Times New Roman" w:hAnsi="Times New Roman"/>
                <w:sz w:val="24"/>
              </w:rPr>
              <w:t xml:space="preserve"> v </w:t>
            </w:r>
            <w:r w:rsidRPr="004B2FEB">
              <w:rPr>
                <w:rFonts w:ascii="Times New Roman" w:hAnsi="Times New Roman"/>
                <w:sz w:val="24"/>
              </w:rPr>
              <w:t>bankovej knihe sa vylučuje</w:t>
            </w:r>
            <w:r w:rsidR="004B2FEB">
              <w:rPr>
                <w:rFonts w:ascii="Times New Roman" w:hAnsi="Times New Roman"/>
                <w:sz w:val="24"/>
              </w:rPr>
              <w:t xml:space="preserve"> z </w:t>
            </w:r>
            <w:r w:rsidRPr="004B2FEB">
              <w:rPr>
                <w:rFonts w:ascii="Times New Roman" w:hAnsi="Times New Roman"/>
                <w:sz w:val="24"/>
              </w:rPr>
              <w:t>tohto riadku</w:t>
            </w:r>
            <w:r w:rsidR="004B2FEB">
              <w:rPr>
                <w:rFonts w:ascii="Times New Roman" w:hAnsi="Times New Roman"/>
                <w:sz w:val="24"/>
              </w:rPr>
              <w:t xml:space="preserve"> a </w:t>
            </w:r>
            <w:r w:rsidRPr="004B2FEB">
              <w:rPr>
                <w:rFonts w:ascii="Times New Roman" w:hAnsi="Times New Roman"/>
                <w:sz w:val="24"/>
              </w:rPr>
              <w:t>vykazuje sa</w:t>
            </w:r>
            <w:r w:rsidR="004B2FEB">
              <w:rPr>
                <w:rFonts w:ascii="Times New Roman" w:hAnsi="Times New Roman"/>
                <w:sz w:val="24"/>
              </w:rPr>
              <w:t xml:space="preserve"> v </w:t>
            </w:r>
            <w:r w:rsidRPr="004B2FEB">
              <w:rPr>
                <w:rFonts w:ascii="Times New Roman" w:hAnsi="Times New Roman"/>
                <w:sz w:val="24"/>
              </w:rPr>
              <w:t>riadku 0055.</w:t>
            </w:r>
          </w:p>
        </w:tc>
      </w:tr>
      <w:tr w:rsidR="00BD5485" w:rsidRPr="004B2FEB" w:rsidTr="00672D2A">
        <w:tc>
          <w:tcPr>
            <w:tcW w:w="1697" w:type="dxa"/>
          </w:tcPr>
          <w:p w:rsidR="00BD5485" w:rsidRPr="004B2FEB" w:rsidRDefault="00BD5485" w:rsidP="00EB4968">
            <w:pPr>
              <w:suppressAutoHyphens/>
              <w:rPr>
                <w:rFonts w:ascii="Times New Roman" w:hAnsi="Times New Roman"/>
                <w:sz w:val="24"/>
              </w:rPr>
            </w:pPr>
            <w:r w:rsidRPr="004B2FEB">
              <w:rPr>
                <w:rFonts w:ascii="Times New Roman" w:hAnsi="Times New Roman"/>
                <w:sz w:val="24"/>
              </w:rPr>
              <w:t>0030 – 0040</w:t>
            </w:r>
          </w:p>
        </w:tc>
        <w:tc>
          <w:tcPr>
            <w:tcW w:w="8131" w:type="dxa"/>
          </w:tcPr>
          <w:p w:rsidR="00BD5485" w:rsidRPr="004B2FEB" w:rsidRDefault="00BD5485" w:rsidP="00EB4968">
            <w:pPr>
              <w:suppressAutoHyphens/>
              <w:rPr>
                <w:rFonts w:ascii="Times New Roman" w:hAnsi="Times New Roman"/>
                <w:b/>
                <w:bCs/>
                <w:sz w:val="24"/>
                <w:u w:val="single"/>
              </w:rPr>
            </w:pPr>
            <w:r w:rsidRPr="004B2FEB">
              <w:rPr>
                <w:rFonts w:ascii="Times New Roman" w:hAnsi="Times New Roman"/>
                <w:b/>
                <w:bCs/>
                <w:sz w:val="24"/>
                <w:u w:val="single"/>
              </w:rPr>
              <w:t>Príslušné expozície voči kreditnému riziku – Trhové riziko</w:t>
            </w:r>
          </w:p>
          <w:p w:rsidR="00BD5485" w:rsidRPr="004B2FEB" w:rsidRDefault="00BD5485" w:rsidP="00EB4968">
            <w:pPr>
              <w:suppressAutoHyphens/>
              <w:rPr>
                <w:rFonts w:ascii="Times New Roman" w:hAnsi="Times New Roman"/>
                <w:b/>
                <w:bCs/>
                <w:sz w:val="24"/>
                <w:u w:val="single"/>
              </w:rPr>
            </w:pPr>
            <w:r w:rsidRPr="004B2FEB">
              <w:rPr>
                <w:rFonts w:ascii="Times New Roman" w:hAnsi="Times New Roman"/>
                <w:sz w:val="24"/>
              </w:rPr>
              <w:t>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b) CRD.</w:t>
            </w:r>
          </w:p>
        </w:tc>
      </w:tr>
      <w:tr w:rsidR="00BD5485" w:rsidRPr="004B2FEB" w:rsidTr="00672D2A">
        <w:tc>
          <w:tcPr>
            <w:tcW w:w="1697" w:type="dxa"/>
          </w:tcPr>
          <w:p w:rsidR="00BD5485" w:rsidRPr="004B2FEB" w:rsidRDefault="00BD5485" w:rsidP="00EB4968">
            <w:pPr>
              <w:suppressAutoHyphens/>
              <w:rPr>
                <w:rFonts w:ascii="Times New Roman" w:hAnsi="Times New Roman"/>
                <w:sz w:val="24"/>
              </w:rPr>
            </w:pPr>
            <w:r w:rsidRPr="004B2FEB">
              <w:rPr>
                <w:rFonts w:ascii="Times New Roman" w:hAnsi="Times New Roman"/>
                <w:sz w:val="24"/>
              </w:rPr>
              <w:t>0030</w:t>
            </w:r>
          </w:p>
        </w:tc>
        <w:tc>
          <w:tcPr>
            <w:tcW w:w="8131" w:type="dxa"/>
          </w:tcPr>
          <w:p w:rsidR="00BD5485" w:rsidRPr="004B2FEB" w:rsidRDefault="00BD5485" w:rsidP="00EB4968">
            <w:pPr>
              <w:suppressAutoHyphens/>
              <w:rPr>
                <w:rFonts w:ascii="Times New Roman" w:hAnsi="Times New Roman"/>
                <w:b/>
                <w:bCs/>
                <w:sz w:val="24"/>
                <w:u w:val="single"/>
              </w:rPr>
            </w:pPr>
            <w:r w:rsidRPr="004B2FEB">
              <w:rPr>
                <w:rFonts w:ascii="Times New Roman" w:hAnsi="Times New Roman"/>
                <w:b/>
                <w:bCs/>
                <w:sz w:val="24"/>
                <w:u w:val="single"/>
              </w:rPr>
              <w:t>Súčet dlhých</w:t>
            </w:r>
            <w:r w:rsidR="004B2FEB">
              <w:rPr>
                <w:rFonts w:ascii="Times New Roman" w:hAnsi="Times New Roman"/>
                <w:b/>
                <w:bCs/>
                <w:sz w:val="24"/>
                <w:u w:val="single"/>
              </w:rPr>
              <w:t xml:space="preserve"> a </w:t>
            </w:r>
            <w:r w:rsidRPr="004B2FEB">
              <w:rPr>
                <w:rFonts w:ascii="Times New Roman" w:hAnsi="Times New Roman"/>
                <w:b/>
                <w:bCs/>
                <w:sz w:val="24"/>
                <w:u w:val="single"/>
              </w:rPr>
              <w:t>krátkych pozícií expozícií</w:t>
            </w:r>
            <w:r w:rsidR="004B2FEB">
              <w:rPr>
                <w:rFonts w:ascii="Times New Roman" w:hAnsi="Times New Roman"/>
                <w:b/>
                <w:bCs/>
                <w:sz w:val="24"/>
                <w:u w:val="single"/>
              </w:rPr>
              <w:t xml:space="preserve"> v </w:t>
            </w:r>
            <w:r w:rsidRPr="004B2FEB">
              <w:rPr>
                <w:rFonts w:ascii="Times New Roman" w:hAnsi="Times New Roman"/>
                <w:b/>
                <w:bCs/>
                <w:sz w:val="24"/>
                <w:u w:val="single"/>
              </w:rPr>
              <w:t>obchodnej knihe pre štandardizovaný prístup</w:t>
            </w:r>
          </w:p>
          <w:p w:rsidR="004B2FEB" w:rsidRDefault="00BD5485" w:rsidP="00EB4968">
            <w:pPr>
              <w:suppressAutoHyphens/>
              <w:autoSpaceDE w:val="0"/>
              <w:autoSpaceDN w:val="0"/>
              <w:adjustRightInd w:val="0"/>
              <w:rPr>
                <w:rFonts w:ascii="Times New Roman" w:hAnsi="Times New Roman"/>
                <w:sz w:val="24"/>
              </w:rPr>
            </w:pPr>
            <w:r w:rsidRPr="004B2FEB">
              <w:rPr>
                <w:rFonts w:ascii="Times New Roman" w:hAnsi="Times New Roman"/>
                <w:sz w:val="24"/>
              </w:rPr>
              <w:t>Súčet čistých dlhých</w:t>
            </w:r>
            <w:r w:rsidR="004B2FEB">
              <w:rPr>
                <w:rFonts w:ascii="Times New Roman" w:hAnsi="Times New Roman"/>
                <w:sz w:val="24"/>
              </w:rPr>
              <w:t xml:space="preserve"> a </w:t>
            </w:r>
            <w:r w:rsidRPr="004B2FEB">
              <w:rPr>
                <w:rFonts w:ascii="Times New Roman" w:hAnsi="Times New Roman"/>
                <w:sz w:val="24"/>
              </w:rPr>
              <w:t>čistých krátkych pozícií</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327 CRR</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expozíciami voči kreditnému riziku uvedenými</w:t>
            </w:r>
            <w:r w:rsidR="004B2FEB">
              <w:rPr>
                <w:rFonts w:ascii="Times New Roman" w:hAnsi="Times New Roman"/>
                <w:sz w:val="24"/>
              </w:rPr>
              <w:t xml:space="preserve"> v </w:t>
            </w:r>
            <w:r w:rsidRPr="004B2FEB">
              <w:rPr>
                <w:rFonts w:ascii="Times New Roman" w:hAnsi="Times New Roman"/>
                <w:sz w:val="24"/>
              </w:rPr>
              <w:t>článku 140 ods. 4 písm. b) CRD, na ktoré sa vzťahujú požiadavky na vlastné zdroje podľa tretej časti hlavy IV kapitoly 2 CRR</w:t>
            </w:r>
            <w:r w:rsidR="004B2FEB">
              <w:rPr>
                <w:rFonts w:ascii="Times New Roman" w:hAnsi="Times New Roman"/>
                <w:sz w:val="24"/>
              </w:rPr>
              <w:t>:</w:t>
            </w:r>
          </w:p>
          <w:p w:rsidR="00C4425F" w:rsidRPr="004B2FEB" w:rsidRDefault="00125707" w:rsidP="00EB4968">
            <w:pPr>
              <w:suppressAutoHyphens/>
              <w:autoSpaceDE w:val="0"/>
              <w:autoSpaceDN w:val="0"/>
              <w:adjustRightInd w:val="0"/>
              <w:ind w:left="357" w:hanging="357"/>
              <w:contextualSpacing/>
              <w:rPr>
                <w:rFonts w:ascii="Times New Roman" w:hAnsi="Times New Roman"/>
                <w:sz w:val="24"/>
              </w:rPr>
            </w:pP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expozície voči dlhovým nástrojom iným než sekuritizácii;</w:t>
            </w:r>
          </w:p>
          <w:p w:rsidR="00C4425F" w:rsidRPr="004B2FEB" w:rsidRDefault="00125707" w:rsidP="00EB4968">
            <w:pPr>
              <w:suppressAutoHyphens/>
              <w:autoSpaceDE w:val="0"/>
              <w:autoSpaceDN w:val="0"/>
              <w:adjustRightInd w:val="0"/>
              <w:ind w:left="357" w:hanging="357"/>
              <w:contextualSpacing/>
              <w:rPr>
                <w:rFonts w:ascii="Times New Roman" w:hAnsi="Times New Roman"/>
                <w:sz w:val="24"/>
              </w:rPr>
            </w:pP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expozície voči sekuritizačným pozíciám</w:t>
            </w:r>
            <w:r w:rsidR="004B2FEB">
              <w:rPr>
                <w:rFonts w:ascii="Times New Roman" w:hAnsi="Times New Roman"/>
                <w:sz w:val="24"/>
              </w:rPr>
              <w:t xml:space="preserve"> v </w:t>
            </w:r>
            <w:r w:rsidRPr="004B2FEB">
              <w:rPr>
                <w:rFonts w:ascii="Times New Roman" w:hAnsi="Times New Roman"/>
                <w:sz w:val="24"/>
              </w:rPr>
              <w:t>obchodnej knihe;</w:t>
            </w:r>
          </w:p>
          <w:p w:rsidR="00C4425F" w:rsidRPr="004B2FEB" w:rsidRDefault="00125707" w:rsidP="00EB4968">
            <w:pPr>
              <w:suppressAutoHyphens/>
              <w:autoSpaceDE w:val="0"/>
              <w:autoSpaceDN w:val="0"/>
              <w:adjustRightInd w:val="0"/>
              <w:ind w:left="357" w:hanging="357"/>
              <w:contextualSpacing/>
              <w:rPr>
                <w:rFonts w:ascii="Times New Roman" w:hAnsi="Times New Roman"/>
                <w:sz w:val="24"/>
              </w:rPr>
            </w:pP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expozície voči korelačným obchodným portfóliám;</w:t>
            </w:r>
          </w:p>
          <w:p w:rsidR="00C4425F" w:rsidRPr="004B2FEB" w:rsidRDefault="00125707" w:rsidP="00EB4968">
            <w:pPr>
              <w:suppressAutoHyphens/>
              <w:autoSpaceDE w:val="0"/>
              <w:autoSpaceDN w:val="0"/>
              <w:adjustRightInd w:val="0"/>
              <w:ind w:left="357" w:hanging="357"/>
              <w:contextualSpacing/>
              <w:rPr>
                <w:rFonts w:ascii="Times New Roman" w:hAnsi="Times New Roman"/>
                <w:sz w:val="24"/>
              </w:rPr>
            </w:pP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expozície voči majetkovým cenným papierom;</w:t>
            </w:r>
          </w:p>
          <w:p w:rsidR="00797715" w:rsidRPr="004B2FEB" w:rsidRDefault="00125707" w:rsidP="00EB4968">
            <w:pPr>
              <w:suppressAutoHyphens/>
              <w:autoSpaceDE w:val="0"/>
              <w:autoSpaceDN w:val="0"/>
              <w:adjustRightInd w:val="0"/>
              <w:ind w:left="357" w:hanging="357"/>
              <w:contextualSpacing/>
              <w:rPr>
                <w:rFonts w:ascii="Times New Roman" w:hAnsi="Times New Roman"/>
                <w:b/>
                <w:bCs/>
                <w:sz w:val="24"/>
                <w:u w:val="single"/>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sz w:val="24"/>
              </w:rPr>
              <w:t>expozície voči PKI, ak sa kapitálové požiadavky vypočítavajú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348 CRR.</w:t>
            </w:r>
          </w:p>
        </w:tc>
      </w:tr>
      <w:tr w:rsidR="00BD5485" w:rsidRPr="004B2FEB" w:rsidTr="00672D2A">
        <w:tc>
          <w:tcPr>
            <w:tcW w:w="1697" w:type="dxa"/>
          </w:tcPr>
          <w:p w:rsidR="00BD5485" w:rsidRPr="004B2FEB" w:rsidRDefault="00BD5485" w:rsidP="00EB4968">
            <w:pPr>
              <w:suppressAutoHyphens/>
              <w:rPr>
                <w:rFonts w:ascii="Times New Roman" w:hAnsi="Times New Roman"/>
                <w:sz w:val="24"/>
              </w:rPr>
            </w:pPr>
            <w:r w:rsidRPr="004B2FEB">
              <w:rPr>
                <w:rFonts w:ascii="Times New Roman" w:hAnsi="Times New Roman"/>
                <w:sz w:val="24"/>
              </w:rPr>
              <w:t>0040</w:t>
            </w:r>
          </w:p>
        </w:tc>
        <w:tc>
          <w:tcPr>
            <w:tcW w:w="8131" w:type="dxa"/>
          </w:tcPr>
          <w:p w:rsidR="00BD5485" w:rsidRPr="004B2FEB" w:rsidRDefault="00BD5485" w:rsidP="00EB4968">
            <w:pPr>
              <w:suppressAutoHyphens/>
              <w:rPr>
                <w:rFonts w:ascii="Times New Roman" w:hAnsi="Times New Roman"/>
                <w:b/>
                <w:bCs/>
                <w:sz w:val="24"/>
                <w:u w:val="single"/>
              </w:rPr>
            </w:pPr>
            <w:r w:rsidRPr="004B2FEB">
              <w:rPr>
                <w:rFonts w:ascii="Times New Roman" w:hAnsi="Times New Roman"/>
                <w:b/>
                <w:bCs/>
                <w:sz w:val="24"/>
                <w:u w:val="single"/>
              </w:rPr>
              <w:t>Hodnota expozícií</w:t>
            </w:r>
            <w:r w:rsidR="004B2FEB">
              <w:rPr>
                <w:rFonts w:ascii="Times New Roman" w:hAnsi="Times New Roman"/>
                <w:b/>
                <w:bCs/>
                <w:sz w:val="24"/>
                <w:u w:val="single"/>
              </w:rPr>
              <w:t xml:space="preserve"> v </w:t>
            </w:r>
            <w:r w:rsidRPr="004B2FEB">
              <w:rPr>
                <w:rFonts w:ascii="Times New Roman" w:hAnsi="Times New Roman"/>
                <w:b/>
                <w:bCs/>
                <w:sz w:val="24"/>
                <w:u w:val="single"/>
              </w:rPr>
              <w:t>obchodnej knihe</w:t>
            </w:r>
            <w:r w:rsidR="004B2FEB">
              <w:rPr>
                <w:rFonts w:ascii="Times New Roman" w:hAnsi="Times New Roman"/>
                <w:b/>
                <w:bCs/>
                <w:sz w:val="24"/>
                <w:u w:val="single"/>
              </w:rPr>
              <w:t xml:space="preserve"> v </w:t>
            </w:r>
            <w:r w:rsidRPr="004B2FEB">
              <w:rPr>
                <w:rFonts w:ascii="Times New Roman" w:hAnsi="Times New Roman"/>
                <w:b/>
                <w:bCs/>
                <w:sz w:val="24"/>
                <w:u w:val="single"/>
              </w:rPr>
              <w:t>rámci prístupu interných modelov</w:t>
            </w:r>
          </w:p>
          <w:p w:rsidR="00BD5485" w:rsidRPr="004B2FEB" w:rsidRDefault="00BD5485" w:rsidP="00EB4968">
            <w:pPr>
              <w:suppressAutoHyphens/>
              <w:autoSpaceDE w:val="0"/>
              <w:autoSpaceDN w:val="0"/>
              <w:adjustRightInd w:val="0"/>
              <w:rPr>
                <w:rFonts w:ascii="Times New Roman" w:hAnsi="Times New Roman"/>
                <w:sz w:val="24"/>
              </w:rPr>
            </w:pPr>
            <w:r w:rsidRPr="004B2FEB">
              <w:rPr>
                <w:rFonts w:ascii="Times New Roman" w:hAnsi="Times New Roman"/>
                <w:sz w:val="24"/>
              </w:rPr>
              <w:t>Pre 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b) CRD, na ktoré sa vzťahujú požiadavky na vlastné zdroje podľa tretej časti hlavy IV kapitol 2</w:t>
            </w:r>
            <w:r w:rsidR="004B2FEB">
              <w:rPr>
                <w:rFonts w:ascii="Times New Roman" w:hAnsi="Times New Roman"/>
                <w:sz w:val="24"/>
              </w:rPr>
              <w:t xml:space="preserve"> a </w:t>
            </w:r>
            <w:r w:rsidRPr="004B2FEB">
              <w:rPr>
                <w:rFonts w:ascii="Times New Roman" w:hAnsi="Times New Roman"/>
                <w:sz w:val="24"/>
              </w:rPr>
              <w:t>5 CRR, sa vykazuje súčet týchto hodnôt:</w:t>
            </w:r>
          </w:p>
          <w:p w:rsidR="00BD5485" w:rsidRPr="004B2FEB" w:rsidRDefault="00125707" w:rsidP="00EB4968">
            <w:pPr>
              <w:suppressAutoHyphens/>
              <w:autoSpaceDE w:val="0"/>
              <w:autoSpaceDN w:val="0"/>
              <w:adjustRightInd w:val="0"/>
              <w:ind w:left="357" w:hanging="357"/>
              <w:contextualSpacing/>
              <w:rPr>
                <w:rFonts w:ascii="Times New Roman" w:hAnsi="Times New Roman"/>
                <w:sz w:val="24"/>
              </w:rPr>
            </w:pP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Reálnej hodnoty nederivátových pozícií, ktoré predstavujú 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b) CRD, určenej</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104 CRR.</w:t>
            </w:r>
          </w:p>
          <w:p w:rsidR="00BD5485" w:rsidRPr="004B2FEB" w:rsidRDefault="00125707" w:rsidP="00EB4968">
            <w:pPr>
              <w:suppressAutoHyphens/>
              <w:autoSpaceDE w:val="0"/>
              <w:autoSpaceDN w:val="0"/>
              <w:adjustRightInd w:val="0"/>
              <w:ind w:left="357" w:hanging="357"/>
              <w:contextualSpacing/>
              <w:rPr>
                <w:rFonts w:ascii="Times New Roman" w:hAnsi="Times New Roman"/>
                <w:b/>
                <w:bCs/>
                <w:sz w:val="24"/>
                <w:u w:val="single"/>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sz w:val="24"/>
              </w:rPr>
              <w:t>Pomyselnej hodnoty derivátov, ktoré predstavujú príslušné expozície voči kreditnému riziku</w:t>
            </w:r>
            <w:r w:rsidR="004B2FEB">
              <w:rPr>
                <w:rFonts w:ascii="Times New Roman" w:hAnsi="Times New Roman"/>
                <w:sz w:val="24"/>
              </w:rPr>
              <w:t xml:space="preserve"> v </w:t>
            </w:r>
            <w:r w:rsidRPr="004B2FEB">
              <w:rPr>
                <w:rFonts w:ascii="Times New Roman" w:hAnsi="Times New Roman"/>
                <w:sz w:val="24"/>
              </w:rPr>
              <w:t>uvedené</w:t>
            </w:r>
            <w:r w:rsidR="004B2FEB">
              <w:rPr>
                <w:rFonts w:ascii="Times New Roman" w:hAnsi="Times New Roman"/>
                <w:sz w:val="24"/>
              </w:rPr>
              <w:t xml:space="preserve"> v </w:t>
            </w:r>
            <w:r w:rsidRPr="004B2FEB">
              <w:rPr>
                <w:rFonts w:ascii="Times New Roman" w:hAnsi="Times New Roman"/>
                <w:sz w:val="24"/>
              </w:rPr>
              <w:t>článku 140 ods. 4 písm. b) CRD.</w:t>
            </w:r>
          </w:p>
        </w:tc>
      </w:tr>
      <w:tr w:rsidR="00BD5485" w:rsidRPr="004B2FEB" w:rsidTr="00672D2A">
        <w:tc>
          <w:tcPr>
            <w:tcW w:w="1697" w:type="dxa"/>
          </w:tcPr>
          <w:p w:rsidR="00BD5485" w:rsidRPr="004B2FEB" w:rsidRDefault="008B6B86" w:rsidP="00EB4968">
            <w:pPr>
              <w:suppressAutoHyphens/>
              <w:rPr>
                <w:rFonts w:ascii="Times New Roman" w:hAnsi="Times New Roman"/>
                <w:sz w:val="24"/>
              </w:rPr>
            </w:pPr>
            <w:r w:rsidRPr="004B2FEB">
              <w:rPr>
                <w:rFonts w:ascii="Times New Roman" w:hAnsi="Times New Roman"/>
                <w:sz w:val="24"/>
              </w:rPr>
              <w:t>0055</w:t>
            </w:r>
          </w:p>
        </w:tc>
        <w:tc>
          <w:tcPr>
            <w:tcW w:w="8131" w:type="dxa"/>
          </w:tcPr>
          <w:p w:rsidR="00BD5485" w:rsidRPr="004B2FEB" w:rsidRDefault="00BD5485" w:rsidP="00EB4968">
            <w:pPr>
              <w:suppressAutoHyphens/>
              <w:rPr>
                <w:rFonts w:ascii="Times New Roman" w:hAnsi="Times New Roman"/>
                <w:b/>
                <w:bCs/>
                <w:sz w:val="24"/>
                <w:u w:val="single"/>
              </w:rPr>
            </w:pPr>
            <w:r w:rsidRPr="004B2FEB">
              <w:rPr>
                <w:rFonts w:ascii="Times New Roman" w:hAnsi="Times New Roman"/>
                <w:b/>
                <w:bCs/>
                <w:sz w:val="24"/>
                <w:u w:val="single"/>
              </w:rPr>
              <w:t>Príslušné expozície voči kreditnému riziku – Sekuritizačné pozície</w:t>
            </w:r>
            <w:r w:rsidR="004B2FEB">
              <w:rPr>
                <w:rFonts w:ascii="Times New Roman" w:hAnsi="Times New Roman"/>
                <w:b/>
                <w:bCs/>
                <w:sz w:val="24"/>
                <w:u w:val="single"/>
              </w:rPr>
              <w:t xml:space="preserve"> v </w:t>
            </w:r>
            <w:r w:rsidRPr="004B2FEB">
              <w:rPr>
                <w:rFonts w:ascii="Times New Roman" w:hAnsi="Times New Roman"/>
                <w:b/>
                <w:bCs/>
                <w:sz w:val="24"/>
                <w:u w:val="single"/>
              </w:rPr>
              <w:t>bankovej knihe</w:t>
            </w:r>
          </w:p>
          <w:p w:rsidR="00BD5485" w:rsidRPr="004B2FEB" w:rsidRDefault="00C44421" w:rsidP="00EB4968">
            <w:pPr>
              <w:suppressAutoHyphens/>
              <w:rPr>
                <w:rFonts w:ascii="Times New Roman" w:hAnsi="Times New Roman"/>
                <w:sz w:val="24"/>
              </w:rPr>
            </w:pPr>
            <w:r w:rsidRPr="004B2FEB">
              <w:rPr>
                <w:rFonts w:ascii="Times New Roman" w:hAnsi="Times New Roman"/>
                <w:sz w:val="24"/>
              </w:rPr>
              <w:t>Hodnota expozície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248 CRR pre 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c) CRD.</w:t>
            </w:r>
          </w:p>
        </w:tc>
      </w:tr>
      <w:tr w:rsidR="00BD5485" w:rsidRPr="004B2FEB" w:rsidTr="00672D2A">
        <w:tc>
          <w:tcPr>
            <w:tcW w:w="1697" w:type="dxa"/>
          </w:tcPr>
          <w:p w:rsidR="00BD5485" w:rsidRPr="004B2FEB" w:rsidRDefault="00BD5485" w:rsidP="00EB4968">
            <w:pPr>
              <w:suppressAutoHyphens/>
              <w:rPr>
                <w:rFonts w:ascii="Times New Roman" w:hAnsi="Times New Roman"/>
                <w:sz w:val="24"/>
              </w:rPr>
            </w:pPr>
            <w:r w:rsidRPr="004B2FEB">
              <w:rPr>
                <w:rFonts w:ascii="Times New Roman" w:hAnsi="Times New Roman"/>
                <w:sz w:val="24"/>
              </w:rPr>
              <w:t>0070 – 0110</w:t>
            </w:r>
          </w:p>
        </w:tc>
        <w:tc>
          <w:tcPr>
            <w:tcW w:w="8131" w:type="dxa"/>
          </w:tcPr>
          <w:p w:rsidR="00BD5485" w:rsidRPr="004B2FEB" w:rsidRDefault="00BD5485" w:rsidP="00EB4968">
            <w:pPr>
              <w:suppressAutoHyphens/>
              <w:rPr>
                <w:rFonts w:ascii="Times New Roman" w:hAnsi="Times New Roman"/>
                <w:b/>
                <w:bCs/>
                <w:sz w:val="24"/>
                <w:u w:val="single"/>
              </w:rPr>
            </w:pPr>
            <w:r w:rsidRPr="004B2FEB">
              <w:rPr>
                <w:rFonts w:ascii="Times New Roman" w:hAnsi="Times New Roman"/>
                <w:b/>
                <w:bCs/>
                <w:sz w:val="24"/>
                <w:u w:val="single"/>
              </w:rPr>
              <w:t>Požiadavky na vlastné zdroje</w:t>
            </w:r>
            <w:r w:rsidR="004B2FEB">
              <w:rPr>
                <w:rFonts w:ascii="Times New Roman" w:hAnsi="Times New Roman"/>
                <w:b/>
                <w:bCs/>
                <w:sz w:val="24"/>
                <w:u w:val="single"/>
              </w:rPr>
              <w:t xml:space="preserve"> a </w:t>
            </w:r>
            <w:r w:rsidRPr="004B2FEB">
              <w:rPr>
                <w:rFonts w:ascii="Times New Roman" w:hAnsi="Times New Roman"/>
                <w:b/>
                <w:bCs/>
                <w:sz w:val="24"/>
                <w:u w:val="single"/>
              </w:rPr>
              <w:t>ich váženie</w:t>
            </w:r>
          </w:p>
        </w:tc>
      </w:tr>
      <w:tr w:rsidR="00BD5485" w:rsidRPr="004B2FEB" w:rsidTr="00672D2A">
        <w:tc>
          <w:tcPr>
            <w:tcW w:w="1697" w:type="dxa"/>
          </w:tcPr>
          <w:p w:rsidR="00BD5485" w:rsidRPr="004B2FEB" w:rsidRDefault="00BD5485" w:rsidP="00EB4968">
            <w:pPr>
              <w:suppressAutoHyphens/>
              <w:rPr>
                <w:rFonts w:ascii="Times New Roman" w:hAnsi="Times New Roman"/>
                <w:sz w:val="24"/>
              </w:rPr>
            </w:pPr>
            <w:r w:rsidRPr="004B2FEB">
              <w:rPr>
                <w:rFonts w:ascii="Times New Roman" w:hAnsi="Times New Roman"/>
                <w:sz w:val="24"/>
              </w:rPr>
              <w:t>0070</w:t>
            </w:r>
          </w:p>
        </w:tc>
        <w:tc>
          <w:tcPr>
            <w:tcW w:w="8131" w:type="dxa"/>
          </w:tcPr>
          <w:p w:rsidR="00BD5485" w:rsidRPr="004B2FEB" w:rsidRDefault="00BD5485" w:rsidP="00EB4968">
            <w:pPr>
              <w:suppressAutoHyphens/>
              <w:rPr>
                <w:rFonts w:ascii="Times New Roman" w:hAnsi="Times New Roman"/>
                <w:b/>
                <w:bCs/>
                <w:sz w:val="24"/>
                <w:u w:val="single"/>
              </w:rPr>
            </w:pPr>
            <w:r w:rsidRPr="004B2FEB">
              <w:rPr>
                <w:rFonts w:ascii="Times New Roman" w:hAnsi="Times New Roman"/>
                <w:b/>
                <w:bCs/>
                <w:sz w:val="24"/>
                <w:u w:val="single"/>
              </w:rPr>
              <w:t>Požiadavky na celkové vlastné zdroje pre proticyklický kapitálový vankúš</w:t>
            </w:r>
          </w:p>
          <w:p w:rsidR="00BD5485" w:rsidRPr="004B2FEB" w:rsidRDefault="00BD5485" w:rsidP="00EB4968">
            <w:pPr>
              <w:suppressAutoHyphens/>
              <w:rPr>
                <w:rFonts w:ascii="Times New Roman" w:hAnsi="Times New Roman"/>
                <w:b/>
                <w:bCs/>
                <w:sz w:val="24"/>
                <w:u w:val="single"/>
              </w:rPr>
            </w:pPr>
            <w:r w:rsidRPr="004B2FEB">
              <w:rPr>
                <w:rFonts w:ascii="Times New Roman" w:hAnsi="Times New Roman"/>
                <w:sz w:val="24"/>
              </w:rPr>
              <w:t>Súčet riadkov 0080, 090</w:t>
            </w:r>
            <w:r w:rsidR="004B2FEB">
              <w:rPr>
                <w:rFonts w:ascii="Times New Roman" w:hAnsi="Times New Roman"/>
                <w:sz w:val="24"/>
              </w:rPr>
              <w:t xml:space="preserve"> a </w:t>
            </w:r>
            <w:r w:rsidRPr="004B2FEB">
              <w:rPr>
                <w:rFonts w:ascii="Times New Roman" w:hAnsi="Times New Roman"/>
                <w:sz w:val="24"/>
              </w:rPr>
              <w:t>0100.</w:t>
            </w:r>
          </w:p>
        </w:tc>
      </w:tr>
      <w:tr w:rsidR="00BD5485" w:rsidRPr="004B2FEB" w:rsidTr="00672D2A">
        <w:tc>
          <w:tcPr>
            <w:tcW w:w="1697" w:type="dxa"/>
          </w:tcPr>
          <w:p w:rsidR="00BD5485" w:rsidRPr="004B2FEB" w:rsidRDefault="00BD5485" w:rsidP="00EB4968">
            <w:pPr>
              <w:suppressAutoHyphens/>
              <w:rPr>
                <w:rFonts w:ascii="Times New Roman" w:hAnsi="Times New Roman"/>
                <w:sz w:val="24"/>
              </w:rPr>
            </w:pPr>
            <w:r w:rsidRPr="004B2FEB">
              <w:rPr>
                <w:rFonts w:ascii="Times New Roman" w:hAnsi="Times New Roman"/>
                <w:sz w:val="24"/>
              </w:rPr>
              <w:lastRenderedPageBreak/>
              <w:t>0080</w:t>
            </w:r>
          </w:p>
        </w:tc>
        <w:tc>
          <w:tcPr>
            <w:tcW w:w="8131" w:type="dxa"/>
          </w:tcPr>
          <w:p w:rsidR="004B2FEB" w:rsidRDefault="00C211DC" w:rsidP="00EB4968">
            <w:pPr>
              <w:suppressAutoHyphens/>
              <w:rPr>
                <w:rFonts w:ascii="Times New Roman" w:hAnsi="Times New Roman"/>
                <w:b/>
                <w:bCs/>
                <w:sz w:val="24"/>
                <w:u w:val="single"/>
              </w:rPr>
            </w:pPr>
            <w:r w:rsidRPr="004B2FEB">
              <w:rPr>
                <w:rFonts w:ascii="Times New Roman" w:hAnsi="Times New Roman"/>
                <w:b/>
                <w:sz w:val="24"/>
                <w:u w:val="single"/>
              </w:rPr>
              <w:t>Požiadavky na vlastné zdroje</w:t>
            </w:r>
            <w:r w:rsidRPr="004B2FEB">
              <w:rPr>
                <w:rFonts w:ascii="Times New Roman" w:hAnsi="Times New Roman"/>
                <w:b/>
                <w:bCs/>
                <w:sz w:val="24"/>
                <w:u w:val="single"/>
              </w:rPr>
              <w:t xml:space="preserve"> pre príslušné expozície voči kreditnému riziku – úverové riziko</w:t>
            </w:r>
          </w:p>
          <w:p w:rsidR="00BD5485" w:rsidRPr="004B2FEB" w:rsidRDefault="00BD5485" w:rsidP="00EB4968">
            <w:pPr>
              <w:suppressAutoHyphens/>
              <w:autoSpaceDE w:val="0"/>
              <w:autoSpaceDN w:val="0"/>
              <w:adjustRightInd w:val="0"/>
              <w:rPr>
                <w:rFonts w:ascii="Times New Roman" w:hAnsi="Times New Roman"/>
                <w:sz w:val="24"/>
              </w:rPr>
            </w:pPr>
            <w:r w:rsidRPr="004B2FEB">
              <w:rPr>
                <w:rFonts w:ascii="Times New Roman" w:hAnsi="Times New Roman"/>
                <w:sz w:val="24"/>
              </w:rPr>
              <w:t>Požiadavky na vlastné zdroje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kapitolami 1 až 4</w:t>
            </w:r>
            <w:r w:rsidR="004B2FEB">
              <w:rPr>
                <w:rFonts w:ascii="Times New Roman" w:hAnsi="Times New Roman"/>
                <w:sz w:val="24"/>
              </w:rPr>
              <w:t xml:space="preserve"> a </w:t>
            </w:r>
            <w:r w:rsidRPr="004B2FEB">
              <w:rPr>
                <w:rFonts w:ascii="Times New Roman" w:hAnsi="Times New Roman"/>
                <w:sz w:val="24"/>
              </w:rPr>
              <w:t>kapitolou 6 CRR pre 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a) CRD</w:t>
            </w:r>
            <w:r w:rsidR="004B2FEB">
              <w:rPr>
                <w:rFonts w:ascii="Times New Roman" w:hAnsi="Times New Roman"/>
                <w:sz w:val="24"/>
              </w:rPr>
              <w:t xml:space="preserve"> v </w:t>
            </w:r>
            <w:r w:rsidRPr="004B2FEB">
              <w:rPr>
                <w:rFonts w:ascii="Times New Roman" w:hAnsi="Times New Roman"/>
                <w:sz w:val="24"/>
              </w:rPr>
              <w:t>dotknutej krajine.</w:t>
            </w:r>
          </w:p>
          <w:p w:rsidR="00BD5485" w:rsidRPr="004B2FEB" w:rsidRDefault="00BD5485" w:rsidP="00EB4968">
            <w:pPr>
              <w:suppressAutoHyphens/>
              <w:autoSpaceDE w:val="0"/>
              <w:autoSpaceDN w:val="0"/>
              <w:adjustRightInd w:val="0"/>
              <w:rPr>
                <w:rFonts w:ascii="Times New Roman" w:hAnsi="Times New Roman"/>
                <w:sz w:val="24"/>
              </w:rPr>
            </w:pPr>
            <w:r w:rsidRPr="004B2FEB">
              <w:rPr>
                <w:rFonts w:ascii="Times New Roman" w:hAnsi="Times New Roman"/>
                <w:sz w:val="24"/>
              </w:rPr>
              <w:t>Požiadavky na vlastné zdroje pre sekuritizačné pozície</w:t>
            </w:r>
            <w:r w:rsidR="004B2FEB">
              <w:rPr>
                <w:rFonts w:ascii="Times New Roman" w:hAnsi="Times New Roman"/>
                <w:sz w:val="24"/>
              </w:rPr>
              <w:t xml:space="preserve"> v </w:t>
            </w:r>
            <w:r w:rsidRPr="004B2FEB">
              <w:rPr>
                <w:rFonts w:ascii="Times New Roman" w:hAnsi="Times New Roman"/>
                <w:sz w:val="24"/>
              </w:rPr>
              <w:t>bankovej knihe sa vylučujú</w:t>
            </w:r>
            <w:r w:rsidR="004B2FEB">
              <w:rPr>
                <w:rFonts w:ascii="Times New Roman" w:hAnsi="Times New Roman"/>
                <w:sz w:val="24"/>
              </w:rPr>
              <w:t xml:space="preserve"> z </w:t>
            </w:r>
            <w:r w:rsidRPr="004B2FEB">
              <w:rPr>
                <w:rFonts w:ascii="Times New Roman" w:hAnsi="Times New Roman"/>
                <w:sz w:val="24"/>
              </w:rPr>
              <w:t>tohto riadku</w:t>
            </w:r>
            <w:r w:rsidR="004B2FEB">
              <w:rPr>
                <w:rFonts w:ascii="Times New Roman" w:hAnsi="Times New Roman"/>
                <w:sz w:val="24"/>
              </w:rPr>
              <w:t xml:space="preserve"> a </w:t>
            </w:r>
            <w:r w:rsidRPr="004B2FEB">
              <w:rPr>
                <w:rFonts w:ascii="Times New Roman" w:hAnsi="Times New Roman"/>
                <w:sz w:val="24"/>
              </w:rPr>
              <w:t>uvádzajú sa</w:t>
            </w:r>
            <w:r w:rsidR="004B2FEB">
              <w:rPr>
                <w:rFonts w:ascii="Times New Roman" w:hAnsi="Times New Roman"/>
                <w:sz w:val="24"/>
              </w:rPr>
              <w:t xml:space="preserve"> v </w:t>
            </w:r>
            <w:r w:rsidRPr="004B2FEB">
              <w:rPr>
                <w:rFonts w:ascii="Times New Roman" w:hAnsi="Times New Roman"/>
                <w:sz w:val="24"/>
              </w:rPr>
              <w:t>riadku 0100.</w:t>
            </w:r>
          </w:p>
          <w:p w:rsidR="00BD5485" w:rsidRPr="004B2FEB" w:rsidRDefault="00BD5485" w:rsidP="00EB4968">
            <w:pPr>
              <w:suppressAutoHyphens/>
              <w:rPr>
                <w:rFonts w:ascii="Times New Roman" w:hAnsi="Times New Roman"/>
                <w:b/>
                <w:bCs/>
                <w:sz w:val="24"/>
                <w:u w:val="single"/>
              </w:rPr>
            </w:pPr>
            <w:r w:rsidRPr="004B2FEB">
              <w:rPr>
                <w:rFonts w:ascii="Times New Roman" w:hAnsi="Times New Roman"/>
                <w:sz w:val="24"/>
              </w:rPr>
              <w:t>Požiadavky na vlastné zdroje predstavujú 8</w:t>
            </w:r>
            <w:r w:rsidR="004B2FEB">
              <w:rPr>
                <w:rFonts w:ascii="Times New Roman" w:hAnsi="Times New Roman"/>
                <w:sz w:val="24"/>
              </w:rPr>
              <w:t> %</w:t>
            </w:r>
            <w:r w:rsidRPr="004B2FEB">
              <w:rPr>
                <w:rFonts w:ascii="Times New Roman" w:hAnsi="Times New Roman"/>
                <w:sz w:val="24"/>
              </w:rPr>
              <w:t xml:space="preserve"> hodnoty rizikovo váženej expozície určenej</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kapitolami 1 až 4</w:t>
            </w:r>
            <w:r w:rsidR="004B2FEB">
              <w:rPr>
                <w:rFonts w:ascii="Times New Roman" w:hAnsi="Times New Roman"/>
                <w:sz w:val="24"/>
              </w:rPr>
              <w:t xml:space="preserve"> a </w:t>
            </w:r>
            <w:r w:rsidRPr="004B2FEB">
              <w:rPr>
                <w:rFonts w:ascii="Times New Roman" w:hAnsi="Times New Roman"/>
                <w:sz w:val="24"/>
              </w:rPr>
              <w:t>kapitolou 6 CRR.</w:t>
            </w:r>
          </w:p>
        </w:tc>
      </w:tr>
      <w:tr w:rsidR="00BD5485" w:rsidRPr="004B2FEB" w:rsidTr="00672D2A">
        <w:tc>
          <w:tcPr>
            <w:tcW w:w="1697" w:type="dxa"/>
          </w:tcPr>
          <w:p w:rsidR="00BD5485" w:rsidRPr="004B2FEB" w:rsidRDefault="00BD5485" w:rsidP="00EB4968">
            <w:pPr>
              <w:suppressAutoHyphens/>
              <w:rPr>
                <w:rFonts w:ascii="Times New Roman" w:hAnsi="Times New Roman"/>
                <w:sz w:val="24"/>
              </w:rPr>
            </w:pPr>
            <w:r w:rsidRPr="004B2FEB">
              <w:rPr>
                <w:rFonts w:ascii="Times New Roman" w:hAnsi="Times New Roman"/>
                <w:sz w:val="24"/>
              </w:rPr>
              <w:t>0090</w:t>
            </w:r>
          </w:p>
        </w:tc>
        <w:tc>
          <w:tcPr>
            <w:tcW w:w="8131" w:type="dxa"/>
          </w:tcPr>
          <w:p w:rsidR="004B2FEB" w:rsidRDefault="00C211DC" w:rsidP="00EB4968">
            <w:pPr>
              <w:suppressAutoHyphens/>
              <w:rPr>
                <w:rFonts w:ascii="Times New Roman" w:hAnsi="Times New Roman"/>
                <w:b/>
                <w:bCs/>
                <w:sz w:val="24"/>
                <w:u w:val="single"/>
              </w:rPr>
            </w:pPr>
            <w:r w:rsidRPr="004B2FEB">
              <w:rPr>
                <w:rFonts w:ascii="Times New Roman" w:hAnsi="Times New Roman"/>
                <w:b/>
                <w:sz w:val="24"/>
                <w:u w:val="single"/>
              </w:rPr>
              <w:t>Požiadavky na vlastné zdroje</w:t>
            </w:r>
            <w:r w:rsidRPr="004B2FEB">
              <w:rPr>
                <w:rFonts w:ascii="Times New Roman" w:hAnsi="Times New Roman"/>
                <w:b/>
                <w:bCs/>
                <w:sz w:val="24"/>
                <w:u w:val="single"/>
              </w:rPr>
              <w:t xml:space="preserve"> pre príslušné expozície voči kreditnému riziku – trhové riziko</w:t>
            </w:r>
          </w:p>
          <w:p w:rsidR="004B2FEB" w:rsidRDefault="00BD5485" w:rsidP="00EB4968">
            <w:pPr>
              <w:suppressAutoHyphens/>
              <w:autoSpaceDE w:val="0"/>
              <w:autoSpaceDN w:val="0"/>
              <w:adjustRightInd w:val="0"/>
              <w:rPr>
                <w:rFonts w:ascii="Times New Roman" w:hAnsi="Times New Roman"/>
                <w:sz w:val="24"/>
              </w:rPr>
            </w:pPr>
            <w:r w:rsidRPr="004B2FEB">
              <w:rPr>
                <w:rFonts w:ascii="Times New Roman" w:hAnsi="Times New Roman"/>
                <w:sz w:val="24"/>
              </w:rPr>
              <w:t>Požiadavky na vlastné zdroje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IV kapitolou 2 CRR pre špecifické riziko alebo</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IV kapitolou 5 CRR pre inkrementálne riziko zlyhania</w:t>
            </w:r>
            <w:r w:rsidR="004B2FEB">
              <w:rPr>
                <w:rFonts w:ascii="Times New Roman" w:hAnsi="Times New Roman"/>
                <w:sz w:val="24"/>
              </w:rPr>
              <w:t xml:space="preserve"> a </w:t>
            </w:r>
            <w:r w:rsidRPr="004B2FEB">
              <w:rPr>
                <w:rFonts w:ascii="Times New Roman" w:hAnsi="Times New Roman"/>
                <w:sz w:val="24"/>
              </w:rPr>
              <w:t>riziko migrácie pre 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b) CRD</w:t>
            </w:r>
            <w:r w:rsidR="004B2FEB">
              <w:rPr>
                <w:rFonts w:ascii="Times New Roman" w:hAnsi="Times New Roman"/>
                <w:sz w:val="24"/>
              </w:rPr>
              <w:t xml:space="preserve"> v </w:t>
            </w:r>
            <w:r w:rsidRPr="004B2FEB">
              <w:rPr>
                <w:rFonts w:ascii="Times New Roman" w:hAnsi="Times New Roman"/>
                <w:sz w:val="24"/>
              </w:rPr>
              <w:t>dotknutej krajine</w:t>
            </w:r>
            <w:r w:rsidR="004B2FEB">
              <w:rPr>
                <w:rFonts w:ascii="Times New Roman" w:hAnsi="Times New Roman"/>
                <w:sz w:val="24"/>
              </w:rPr>
              <w:t>.</w:t>
            </w:r>
          </w:p>
          <w:p w:rsidR="00BD5485" w:rsidRPr="004B2FEB" w:rsidRDefault="00BD5485"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t>K požiadavkám na vlastné zdroje pre príslušné expozície voči kreditnému riziku</w:t>
            </w:r>
            <w:r w:rsidR="004B2FEB">
              <w:rPr>
                <w:rFonts w:ascii="Times New Roman" w:hAnsi="Times New Roman"/>
                <w:sz w:val="24"/>
              </w:rPr>
              <w:t xml:space="preserve"> v </w:t>
            </w:r>
            <w:r w:rsidRPr="004B2FEB">
              <w:rPr>
                <w:rFonts w:ascii="Times New Roman" w:hAnsi="Times New Roman"/>
                <w:sz w:val="24"/>
              </w:rPr>
              <w:t>rámci trhového rizika patria okrem iného požiadavky na vlastné zdroje pre sekuritizačné pozície podľa tretej časti hlavy IV kapitoly 2 CRR</w:t>
            </w:r>
            <w:r w:rsidR="004B2FEB">
              <w:rPr>
                <w:rFonts w:ascii="Times New Roman" w:hAnsi="Times New Roman"/>
                <w:sz w:val="24"/>
              </w:rPr>
              <w:t xml:space="preserve"> a </w:t>
            </w:r>
            <w:r w:rsidRPr="004B2FEB">
              <w:rPr>
                <w:rFonts w:ascii="Times New Roman" w:hAnsi="Times New Roman"/>
                <w:sz w:val="24"/>
              </w:rPr>
              <w:t>požiadavky na vlastné zdroje pre expozície voči podnikom kolektívneho investovania určené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348 CRR.</w:t>
            </w:r>
          </w:p>
        </w:tc>
      </w:tr>
      <w:tr w:rsidR="00BD5485" w:rsidRPr="004B2FEB" w:rsidTr="00672D2A">
        <w:tc>
          <w:tcPr>
            <w:tcW w:w="1697" w:type="dxa"/>
          </w:tcPr>
          <w:p w:rsidR="00BD5485" w:rsidRPr="004B2FEB" w:rsidRDefault="006E0E76" w:rsidP="00EB4968">
            <w:pPr>
              <w:suppressAutoHyphens/>
              <w:rPr>
                <w:rFonts w:ascii="Times New Roman" w:hAnsi="Times New Roman"/>
                <w:sz w:val="24"/>
              </w:rPr>
            </w:pPr>
            <w:r w:rsidRPr="004B2FEB">
              <w:rPr>
                <w:rFonts w:ascii="Times New Roman" w:hAnsi="Times New Roman"/>
                <w:sz w:val="24"/>
              </w:rPr>
              <w:t>0100</w:t>
            </w:r>
          </w:p>
        </w:tc>
        <w:tc>
          <w:tcPr>
            <w:tcW w:w="8131" w:type="dxa"/>
          </w:tcPr>
          <w:p w:rsidR="00BD5485" w:rsidRPr="004B2FEB" w:rsidRDefault="00C211DC" w:rsidP="00EB4968">
            <w:pPr>
              <w:suppressAutoHyphens/>
              <w:rPr>
                <w:rFonts w:ascii="Times New Roman" w:hAnsi="Times New Roman"/>
                <w:b/>
                <w:bCs/>
                <w:sz w:val="24"/>
                <w:u w:val="single"/>
              </w:rPr>
            </w:pPr>
            <w:r w:rsidRPr="004B2FEB">
              <w:rPr>
                <w:rFonts w:ascii="Times New Roman" w:hAnsi="Times New Roman"/>
                <w:b/>
                <w:sz w:val="24"/>
                <w:u w:val="single"/>
              </w:rPr>
              <w:t>Požiadavky na vlastné zdroje</w:t>
            </w:r>
            <w:r w:rsidRPr="004B2FEB">
              <w:rPr>
                <w:rFonts w:ascii="Times New Roman" w:hAnsi="Times New Roman"/>
                <w:b/>
                <w:bCs/>
                <w:sz w:val="24"/>
                <w:u w:val="single"/>
              </w:rPr>
              <w:t xml:space="preserve"> pre príslušné expozície voči kreditnému riziku – sekuritizačné pozície</w:t>
            </w:r>
            <w:r w:rsidR="004B2FEB">
              <w:rPr>
                <w:rFonts w:ascii="Times New Roman" w:hAnsi="Times New Roman"/>
                <w:b/>
                <w:bCs/>
                <w:sz w:val="24"/>
                <w:u w:val="single"/>
              </w:rPr>
              <w:t xml:space="preserve"> v </w:t>
            </w:r>
            <w:r w:rsidRPr="004B2FEB">
              <w:rPr>
                <w:rFonts w:ascii="Times New Roman" w:hAnsi="Times New Roman"/>
                <w:b/>
                <w:bCs/>
                <w:sz w:val="24"/>
                <w:u w:val="single"/>
              </w:rPr>
              <w:t>bankovej knihe</w:t>
            </w:r>
          </w:p>
          <w:p w:rsidR="00BD5485" w:rsidRPr="004B2FEB" w:rsidRDefault="00BD5485" w:rsidP="00EB4968">
            <w:pPr>
              <w:suppressAutoHyphens/>
              <w:autoSpaceDE w:val="0"/>
              <w:autoSpaceDN w:val="0"/>
              <w:adjustRightInd w:val="0"/>
              <w:rPr>
                <w:rFonts w:ascii="Times New Roman" w:hAnsi="Times New Roman"/>
                <w:sz w:val="24"/>
              </w:rPr>
            </w:pPr>
            <w:r w:rsidRPr="004B2FEB">
              <w:rPr>
                <w:rFonts w:ascii="Times New Roman" w:hAnsi="Times New Roman"/>
                <w:sz w:val="24"/>
              </w:rPr>
              <w:t>Požiadavky na vlastné zdroje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5 CRR pre príslušné expozície voči kreditnému riziku uvedené</w:t>
            </w:r>
            <w:r w:rsidR="004B2FEB">
              <w:rPr>
                <w:rFonts w:ascii="Times New Roman" w:hAnsi="Times New Roman"/>
                <w:sz w:val="24"/>
              </w:rPr>
              <w:t xml:space="preserve"> v </w:t>
            </w:r>
            <w:r w:rsidRPr="004B2FEB">
              <w:rPr>
                <w:rFonts w:ascii="Times New Roman" w:hAnsi="Times New Roman"/>
                <w:sz w:val="24"/>
              </w:rPr>
              <w:t>článku 140 ods. 4 písm. c) CRD</w:t>
            </w:r>
            <w:r w:rsidR="004B2FEB">
              <w:rPr>
                <w:rFonts w:ascii="Times New Roman" w:hAnsi="Times New Roman"/>
                <w:sz w:val="24"/>
              </w:rPr>
              <w:t xml:space="preserve"> v </w:t>
            </w:r>
            <w:r w:rsidRPr="004B2FEB">
              <w:rPr>
                <w:rFonts w:ascii="Times New Roman" w:hAnsi="Times New Roman"/>
                <w:sz w:val="24"/>
              </w:rPr>
              <w:t>dotknutej krajine.</w:t>
            </w:r>
          </w:p>
          <w:p w:rsidR="00BD5485" w:rsidRPr="004B2FEB" w:rsidRDefault="00BD5485" w:rsidP="00EB4968">
            <w:pPr>
              <w:suppressAutoHyphens/>
              <w:rPr>
                <w:rFonts w:ascii="Times New Roman" w:hAnsi="Times New Roman"/>
                <w:b/>
                <w:bCs/>
                <w:sz w:val="24"/>
                <w:u w:val="single"/>
              </w:rPr>
            </w:pPr>
            <w:r w:rsidRPr="004B2FEB">
              <w:rPr>
                <w:rFonts w:ascii="Times New Roman" w:hAnsi="Times New Roman"/>
                <w:sz w:val="24"/>
              </w:rPr>
              <w:t>Požiadavky na vlastné zdroje predstavujú 8</w:t>
            </w:r>
            <w:r w:rsidR="004B2FEB">
              <w:rPr>
                <w:rFonts w:ascii="Times New Roman" w:hAnsi="Times New Roman"/>
                <w:sz w:val="24"/>
              </w:rPr>
              <w:t> %</w:t>
            </w:r>
            <w:r w:rsidRPr="004B2FEB">
              <w:rPr>
                <w:rFonts w:ascii="Times New Roman" w:hAnsi="Times New Roman"/>
                <w:sz w:val="24"/>
              </w:rPr>
              <w:t xml:space="preserve"> hodnoty rizikovo váženej expozície vypočítanej</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5 CRR.</w:t>
            </w:r>
          </w:p>
        </w:tc>
      </w:tr>
      <w:tr w:rsidR="00BD5485" w:rsidRPr="004B2FEB" w:rsidTr="00672D2A">
        <w:tc>
          <w:tcPr>
            <w:tcW w:w="1697" w:type="dxa"/>
          </w:tcPr>
          <w:p w:rsidR="00BD5485" w:rsidRPr="004B2FEB" w:rsidRDefault="006E0E76" w:rsidP="00EB4968">
            <w:pPr>
              <w:suppressAutoHyphens/>
              <w:rPr>
                <w:rFonts w:ascii="Times New Roman" w:hAnsi="Times New Roman"/>
                <w:sz w:val="24"/>
              </w:rPr>
            </w:pPr>
            <w:r w:rsidRPr="004B2FEB">
              <w:rPr>
                <w:rFonts w:ascii="Times New Roman" w:hAnsi="Times New Roman"/>
                <w:sz w:val="24"/>
              </w:rPr>
              <w:t>0110</w:t>
            </w:r>
          </w:p>
        </w:tc>
        <w:tc>
          <w:tcPr>
            <w:tcW w:w="8131" w:type="dxa"/>
          </w:tcPr>
          <w:p w:rsidR="00966663" w:rsidRPr="004B2FEB" w:rsidRDefault="00966663" w:rsidP="00EB4968">
            <w:pPr>
              <w:suppressAutoHyphens/>
              <w:rPr>
                <w:rFonts w:ascii="Times New Roman" w:hAnsi="Times New Roman"/>
                <w:b/>
                <w:bCs/>
                <w:sz w:val="24"/>
                <w:u w:val="single"/>
              </w:rPr>
            </w:pPr>
            <w:r w:rsidRPr="004B2FEB">
              <w:rPr>
                <w:rFonts w:ascii="Times New Roman" w:hAnsi="Times New Roman"/>
                <w:b/>
                <w:bCs/>
                <w:sz w:val="24"/>
                <w:u w:val="single"/>
              </w:rPr>
              <w:t>Váženie požiadaviek na vlastné zdroje</w:t>
            </w:r>
          </w:p>
          <w:p w:rsidR="00966663" w:rsidRPr="004B2FEB" w:rsidRDefault="00966663" w:rsidP="00EB4968">
            <w:pPr>
              <w:suppressAutoHyphens/>
              <w:rPr>
                <w:rFonts w:ascii="Times New Roman" w:hAnsi="Times New Roman"/>
                <w:sz w:val="24"/>
              </w:rPr>
            </w:pPr>
            <w:r w:rsidRPr="004B2FEB">
              <w:rPr>
                <w:rFonts w:ascii="Times New Roman" w:hAnsi="Times New Roman"/>
                <w:sz w:val="24"/>
              </w:rPr>
              <w:t>Váha uplatňovaná na mieru proticyklického vankúša sa</w:t>
            </w:r>
            <w:r w:rsidR="004B2FEB">
              <w:rPr>
                <w:rFonts w:ascii="Times New Roman" w:hAnsi="Times New Roman"/>
                <w:sz w:val="24"/>
              </w:rPr>
              <w:t xml:space="preserve"> v </w:t>
            </w:r>
            <w:r w:rsidRPr="004B2FEB">
              <w:rPr>
                <w:rFonts w:ascii="Times New Roman" w:hAnsi="Times New Roman"/>
                <w:sz w:val="24"/>
              </w:rPr>
              <w:t>jednotlivých krajinách vypočítava ako pomer požiadaviek na vlastné zdroje určených takto:</w:t>
            </w:r>
          </w:p>
          <w:p w:rsidR="004B2FEB" w:rsidRDefault="00966663" w:rsidP="00EB4968">
            <w:pPr>
              <w:suppressAutoHyphens/>
              <w:rPr>
                <w:rFonts w:ascii="Times New Roman" w:hAnsi="Times New Roman"/>
                <w:sz w:val="24"/>
              </w:rPr>
            </w:pPr>
            <w:r w:rsidRPr="004B2FEB">
              <w:rPr>
                <w:rFonts w:ascii="Times New Roman" w:hAnsi="Times New Roman"/>
                <w:sz w:val="24"/>
              </w:rPr>
              <w:t>1.</w:t>
            </w:r>
            <w:r w:rsidRPr="004B2FEB">
              <w:rPr>
                <w:rFonts w:ascii="Times New Roman" w:hAnsi="Times New Roman"/>
              </w:rPr>
              <w:tab/>
            </w:r>
            <w:r w:rsidRPr="004B2FEB">
              <w:rPr>
                <w:rFonts w:ascii="Times New Roman" w:hAnsi="Times New Roman"/>
                <w:sz w:val="24"/>
              </w:rPr>
              <w:t>Čitateľ: Požiadavky na celkové vlastné zdroje, ktoré sa týkajú príslušných expozícií voči kreditnému riziku</w:t>
            </w:r>
            <w:r w:rsidR="004B2FEB">
              <w:rPr>
                <w:rFonts w:ascii="Times New Roman" w:hAnsi="Times New Roman"/>
                <w:sz w:val="24"/>
              </w:rPr>
              <w:t xml:space="preserve"> v </w:t>
            </w:r>
            <w:r w:rsidRPr="004B2FEB">
              <w:rPr>
                <w:rFonts w:ascii="Times New Roman" w:hAnsi="Times New Roman"/>
                <w:sz w:val="24"/>
              </w:rPr>
              <w:t>dotknutej krajine [r0070; c0010; informačný list krajiny]</w:t>
            </w:r>
            <w:r w:rsidR="004B2FEB">
              <w:rPr>
                <w:rFonts w:ascii="Times New Roman" w:hAnsi="Times New Roman"/>
                <w:sz w:val="24"/>
              </w:rPr>
              <w:t>.</w:t>
            </w:r>
          </w:p>
          <w:p w:rsidR="00BD5485" w:rsidRPr="004B2FEB" w:rsidRDefault="00966663" w:rsidP="00EB4968">
            <w:pPr>
              <w:suppressAutoHyphens/>
              <w:rPr>
                <w:rFonts w:ascii="Times New Roman" w:hAnsi="Times New Roman"/>
                <w:b/>
                <w:bCs/>
                <w:sz w:val="24"/>
                <w:u w:val="single"/>
              </w:rPr>
            </w:pPr>
            <w:r w:rsidRPr="004B2FEB">
              <w:rPr>
                <w:rFonts w:ascii="Times New Roman" w:hAnsi="Times New Roman"/>
                <w:sz w:val="24"/>
              </w:rPr>
              <w:t>2.</w:t>
            </w:r>
            <w:r w:rsidRPr="004B2FEB">
              <w:rPr>
                <w:rFonts w:ascii="Times New Roman" w:hAnsi="Times New Roman"/>
              </w:rPr>
              <w:tab/>
            </w:r>
            <w:r w:rsidRPr="004B2FEB">
              <w:rPr>
                <w:rFonts w:ascii="Times New Roman" w:hAnsi="Times New Roman"/>
                <w:sz w:val="24"/>
              </w:rPr>
              <w:t>Menovateľ: Požiadavky na celkové vlastné zdroje, ktoré sa týkajú všetkých expozícií voči kreditnému riziku relevantných pre výpočet proticyklického vankúša podľa článku 140 ods. 4 CRD [r0070; c0010; „Spolu“].</w:t>
            </w:r>
          </w:p>
          <w:p w:rsidR="003B00F4" w:rsidRPr="004B2FEB" w:rsidRDefault="003B00F4" w:rsidP="00EB4968">
            <w:pPr>
              <w:suppressAutoHyphens/>
              <w:rPr>
                <w:rFonts w:ascii="Times New Roman" w:hAnsi="Times New Roman"/>
                <w:b/>
                <w:bCs/>
                <w:sz w:val="24"/>
                <w:u w:val="single"/>
              </w:rPr>
            </w:pPr>
            <w:r w:rsidRPr="004B2FEB">
              <w:rPr>
                <w:rFonts w:ascii="Times New Roman" w:hAnsi="Times New Roman"/>
                <w:sz w:val="24"/>
              </w:rPr>
              <w:t>Informácie</w:t>
            </w:r>
            <w:r w:rsidR="004B2FEB">
              <w:rPr>
                <w:rFonts w:ascii="Times New Roman" w:hAnsi="Times New Roman"/>
                <w:sz w:val="24"/>
              </w:rPr>
              <w:t xml:space="preserve"> o </w:t>
            </w:r>
            <w:r w:rsidRPr="004B2FEB">
              <w:rPr>
                <w:rFonts w:ascii="Times New Roman" w:hAnsi="Times New Roman"/>
                <w:sz w:val="24"/>
              </w:rPr>
              <w:t>vážení požiadaviek na vlastné zdroje sa nevykazujú pre riadok „spolu“, ktorý odkazuje na súčet všetkých krajín.</w:t>
            </w:r>
          </w:p>
        </w:tc>
      </w:tr>
      <w:tr w:rsidR="00966663" w:rsidRPr="004B2FEB" w:rsidTr="00672D2A">
        <w:tc>
          <w:tcPr>
            <w:tcW w:w="1697" w:type="dxa"/>
          </w:tcPr>
          <w:p w:rsidR="00966663" w:rsidRPr="004B2FEB" w:rsidRDefault="006E0E76" w:rsidP="00EB4968">
            <w:pPr>
              <w:suppressAutoHyphens/>
              <w:rPr>
                <w:rFonts w:ascii="Times New Roman" w:hAnsi="Times New Roman"/>
                <w:sz w:val="24"/>
              </w:rPr>
            </w:pPr>
            <w:r w:rsidRPr="004B2FEB">
              <w:rPr>
                <w:rFonts w:ascii="Times New Roman" w:hAnsi="Times New Roman"/>
                <w:sz w:val="24"/>
              </w:rPr>
              <w:t>0120 –⁠ 0140</w:t>
            </w:r>
          </w:p>
        </w:tc>
        <w:tc>
          <w:tcPr>
            <w:tcW w:w="8131" w:type="dxa"/>
          </w:tcPr>
          <w:p w:rsidR="00966663" w:rsidRPr="004B2FEB" w:rsidRDefault="00966663" w:rsidP="00EB4968">
            <w:pPr>
              <w:suppressAutoHyphens/>
              <w:rPr>
                <w:rFonts w:ascii="Times New Roman" w:hAnsi="Times New Roman"/>
                <w:b/>
                <w:bCs/>
                <w:sz w:val="24"/>
                <w:u w:val="single"/>
              </w:rPr>
            </w:pPr>
            <w:r w:rsidRPr="004B2FEB">
              <w:rPr>
                <w:rFonts w:ascii="Times New Roman" w:hAnsi="Times New Roman"/>
                <w:b/>
                <w:bCs/>
                <w:sz w:val="24"/>
                <w:u w:val="single"/>
              </w:rPr>
              <w:t>Miery proticyklického vankúša</w:t>
            </w:r>
          </w:p>
        </w:tc>
      </w:tr>
      <w:tr w:rsidR="00966663" w:rsidRPr="004B2FEB" w:rsidTr="00672D2A">
        <w:tc>
          <w:tcPr>
            <w:tcW w:w="1697" w:type="dxa"/>
          </w:tcPr>
          <w:p w:rsidR="00966663" w:rsidRPr="004B2FEB" w:rsidRDefault="006E0E76" w:rsidP="00EB4968">
            <w:pPr>
              <w:suppressAutoHyphens/>
              <w:rPr>
                <w:rFonts w:ascii="Times New Roman" w:hAnsi="Times New Roman"/>
                <w:sz w:val="24"/>
              </w:rPr>
            </w:pPr>
            <w:r w:rsidRPr="004B2FEB">
              <w:rPr>
                <w:rFonts w:ascii="Times New Roman" w:hAnsi="Times New Roman"/>
                <w:sz w:val="24"/>
              </w:rPr>
              <w:lastRenderedPageBreak/>
              <w:t>0120</w:t>
            </w:r>
          </w:p>
        </w:tc>
        <w:tc>
          <w:tcPr>
            <w:tcW w:w="8131" w:type="dxa"/>
          </w:tcPr>
          <w:p w:rsidR="00966663" w:rsidRPr="004B2FEB" w:rsidRDefault="00966663" w:rsidP="00EB4968">
            <w:pPr>
              <w:suppressAutoHyphens/>
              <w:rPr>
                <w:rFonts w:ascii="Times New Roman" w:hAnsi="Times New Roman"/>
                <w:b/>
                <w:bCs/>
                <w:sz w:val="24"/>
                <w:u w:val="single"/>
              </w:rPr>
            </w:pPr>
            <w:r w:rsidRPr="004B2FEB">
              <w:rPr>
                <w:rFonts w:ascii="Times New Roman" w:hAnsi="Times New Roman"/>
                <w:b/>
                <w:bCs/>
                <w:sz w:val="24"/>
                <w:u w:val="single"/>
              </w:rPr>
              <w:t>Miera proticyklického kapitálového vankúša stanovená určeným orgánom</w:t>
            </w:r>
          </w:p>
          <w:p w:rsidR="00966663" w:rsidRPr="004B2FEB" w:rsidRDefault="00966663" w:rsidP="00EB4968">
            <w:pPr>
              <w:suppressAutoHyphens/>
              <w:autoSpaceDE w:val="0"/>
              <w:autoSpaceDN w:val="0"/>
              <w:adjustRightInd w:val="0"/>
              <w:rPr>
                <w:rFonts w:ascii="Times New Roman" w:hAnsi="Times New Roman"/>
                <w:sz w:val="24"/>
              </w:rPr>
            </w:pPr>
            <w:r w:rsidRPr="004B2FEB">
              <w:rPr>
                <w:rFonts w:ascii="Times New Roman" w:hAnsi="Times New Roman"/>
                <w:sz w:val="24"/>
              </w:rPr>
              <w:t>Miera proticyklického kapitálového vankúša stanovená pre dotknutú krajinu určeným orgánom danej krajiny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článkami 136, 137, 139, článkom 140 ods. 2 písm. a)</w:t>
            </w:r>
            <w:r w:rsidR="004B2FEB">
              <w:rPr>
                <w:rFonts w:ascii="Times New Roman" w:hAnsi="Times New Roman"/>
                <w:sz w:val="24"/>
              </w:rPr>
              <w:t xml:space="preserve"> a </w:t>
            </w:r>
            <w:r w:rsidRPr="004B2FEB">
              <w:rPr>
                <w:rFonts w:ascii="Times New Roman" w:hAnsi="Times New Roman"/>
                <w:sz w:val="24"/>
              </w:rPr>
              <w:t>c)</w:t>
            </w:r>
            <w:r w:rsidR="004B2FEB">
              <w:rPr>
                <w:rFonts w:ascii="Times New Roman" w:hAnsi="Times New Roman"/>
                <w:sz w:val="24"/>
              </w:rPr>
              <w:t xml:space="preserve"> a </w:t>
            </w:r>
            <w:r w:rsidRPr="004B2FEB">
              <w:rPr>
                <w:rFonts w:ascii="Times New Roman" w:hAnsi="Times New Roman"/>
                <w:sz w:val="24"/>
              </w:rPr>
              <w:t>článkom 140 ods. 3 písm. b) CRD.</w:t>
            </w:r>
          </w:p>
          <w:p w:rsidR="00C4425F" w:rsidRPr="004B2FEB" w:rsidRDefault="00966663" w:rsidP="00EB4968">
            <w:pPr>
              <w:suppressAutoHyphens/>
              <w:autoSpaceDE w:val="0"/>
              <w:autoSpaceDN w:val="0"/>
              <w:adjustRightInd w:val="0"/>
              <w:rPr>
                <w:rFonts w:ascii="Times New Roman" w:hAnsi="Times New Roman"/>
                <w:sz w:val="24"/>
              </w:rPr>
            </w:pPr>
            <w:r w:rsidRPr="004B2FEB">
              <w:rPr>
                <w:rFonts w:ascii="Times New Roman" w:hAnsi="Times New Roman"/>
                <w:sz w:val="24"/>
              </w:rPr>
              <w:t>Tento riadok sa nevypĺňa, ak určený orgán dotknutej krajiny nestanovil pre uvedenú krajinu žiadnu mieru proticyklického vankúša.</w:t>
            </w:r>
          </w:p>
          <w:p w:rsidR="00C4425F" w:rsidRPr="004B2FEB" w:rsidRDefault="00966663" w:rsidP="00EB4968">
            <w:pPr>
              <w:suppressAutoHyphens/>
              <w:autoSpaceDE w:val="0"/>
              <w:autoSpaceDN w:val="0"/>
              <w:adjustRightInd w:val="0"/>
              <w:rPr>
                <w:rFonts w:ascii="Times New Roman" w:hAnsi="Times New Roman"/>
                <w:sz w:val="24"/>
              </w:rPr>
            </w:pPr>
            <w:r w:rsidRPr="004B2FEB">
              <w:rPr>
                <w:rFonts w:ascii="Times New Roman" w:hAnsi="Times New Roman"/>
                <w:sz w:val="24"/>
              </w:rPr>
              <w:t>Miery proticyklického kapitálového vankúša, ktoré stanovil určený orgán, ale ktoré sa</w:t>
            </w:r>
            <w:r w:rsidR="004B2FEB">
              <w:rPr>
                <w:rFonts w:ascii="Times New Roman" w:hAnsi="Times New Roman"/>
                <w:sz w:val="24"/>
              </w:rPr>
              <w:t xml:space="preserve"> v </w:t>
            </w:r>
            <w:r w:rsidRPr="004B2FEB">
              <w:rPr>
                <w:rFonts w:ascii="Times New Roman" w:hAnsi="Times New Roman"/>
                <w:sz w:val="24"/>
              </w:rPr>
              <w:t>dotknutej krajine</w:t>
            </w:r>
            <w:r w:rsidR="004B2FEB">
              <w:rPr>
                <w:rFonts w:ascii="Times New Roman" w:hAnsi="Times New Roman"/>
                <w:sz w:val="24"/>
              </w:rPr>
              <w:t xml:space="preserve"> k </w:t>
            </w:r>
            <w:r w:rsidRPr="004B2FEB">
              <w:rPr>
                <w:rFonts w:ascii="Times New Roman" w:hAnsi="Times New Roman"/>
                <w:sz w:val="24"/>
              </w:rPr>
              <w:t>referenčnému dátumu vykazovania ešte neuplatňujú, sa nevykazujú.</w:t>
            </w:r>
          </w:p>
          <w:p w:rsidR="00966663" w:rsidRPr="004B2FEB" w:rsidRDefault="00966663" w:rsidP="00EB4968">
            <w:pPr>
              <w:suppressAutoHyphens/>
              <w:rPr>
                <w:rFonts w:ascii="Times New Roman" w:hAnsi="Times New Roman"/>
                <w:b/>
                <w:bCs/>
                <w:sz w:val="24"/>
                <w:u w:val="single"/>
              </w:rPr>
            </w:pPr>
            <w:r w:rsidRPr="004B2FEB">
              <w:rPr>
                <w:rFonts w:ascii="Times New Roman" w:hAnsi="Times New Roman"/>
                <w:sz w:val="24"/>
              </w:rPr>
              <w:t>Informácie</w:t>
            </w:r>
            <w:r w:rsidR="004B2FEB">
              <w:rPr>
                <w:rFonts w:ascii="Times New Roman" w:hAnsi="Times New Roman"/>
                <w:sz w:val="24"/>
              </w:rPr>
              <w:t xml:space="preserve"> o </w:t>
            </w:r>
            <w:r w:rsidRPr="004B2FEB">
              <w:rPr>
                <w:rFonts w:ascii="Times New Roman" w:hAnsi="Times New Roman"/>
                <w:sz w:val="24"/>
              </w:rPr>
              <w:t xml:space="preserve">miere proticyklického kapitálového vankúša, ktorú stanovil určený orgán, sa nevykazujú pre riadok „spolu“, ktorý odkazuje na súčet všetkých krajín. </w:t>
            </w:r>
          </w:p>
        </w:tc>
      </w:tr>
      <w:tr w:rsidR="00966663" w:rsidRPr="004B2FEB" w:rsidTr="00672D2A">
        <w:tc>
          <w:tcPr>
            <w:tcW w:w="1697" w:type="dxa"/>
          </w:tcPr>
          <w:p w:rsidR="00966663" w:rsidRPr="004B2FEB" w:rsidRDefault="006E0E76" w:rsidP="00EB4968">
            <w:pPr>
              <w:suppressAutoHyphens/>
              <w:rPr>
                <w:rFonts w:ascii="Times New Roman" w:hAnsi="Times New Roman"/>
                <w:sz w:val="24"/>
              </w:rPr>
            </w:pPr>
            <w:r w:rsidRPr="004B2FEB">
              <w:rPr>
                <w:rFonts w:ascii="Times New Roman" w:hAnsi="Times New Roman"/>
                <w:sz w:val="24"/>
              </w:rPr>
              <w:t>0130</w:t>
            </w:r>
          </w:p>
        </w:tc>
        <w:tc>
          <w:tcPr>
            <w:tcW w:w="8131" w:type="dxa"/>
          </w:tcPr>
          <w:p w:rsidR="00966663" w:rsidRPr="004B2FEB" w:rsidRDefault="00966663" w:rsidP="00EB4968">
            <w:pPr>
              <w:suppressAutoHyphens/>
              <w:rPr>
                <w:rFonts w:ascii="Times New Roman" w:hAnsi="Times New Roman"/>
                <w:b/>
                <w:bCs/>
                <w:sz w:val="24"/>
                <w:u w:val="single"/>
              </w:rPr>
            </w:pPr>
            <w:r w:rsidRPr="004B2FEB">
              <w:rPr>
                <w:rFonts w:ascii="Times New Roman" w:hAnsi="Times New Roman"/>
                <w:b/>
                <w:bCs/>
                <w:sz w:val="24"/>
                <w:u w:val="single"/>
              </w:rPr>
              <w:t>Miera proticyklického kapitálového vankúša uplatniteľná pre krajinu inštitúcie</w:t>
            </w:r>
          </w:p>
          <w:p w:rsidR="00C4425F" w:rsidRPr="004B2FEB" w:rsidRDefault="00966663" w:rsidP="00EB4968">
            <w:pPr>
              <w:suppressAutoHyphens/>
              <w:autoSpaceDE w:val="0"/>
              <w:autoSpaceDN w:val="0"/>
              <w:adjustRightInd w:val="0"/>
              <w:rPr>
                <w:rFonts w:ascii="Times New Roman" w:hAnsi="Times New Roman"/>
                <w:sz w:val="24"/>
              </w:rPr>
            </w:pPr>
            <w:r w:rsidRPr="004B2FEB">
              <w:rPr>
                <w:rFonts w:ascii="Times New Roman" w:hAnsi="Times New Roman"/>
                <w:sz w:val="24"/>
              </w:rPr>
              <w:t>Miera proticyklického kapitálového vankúša uplatniteľná pre dotknutú krajinu, ktorú stanovil určený orgán krajiny sídla inštitúcie,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článkami 137, 138</w:t>
            </w:r>
            <w:r w:rsidR="004B2FEB">
              <w:rPr>
                <w:rFonts w:ascii="Times New Roman" w:hAnsi="Times New Roman"/>
                <w:sz w:val="24"/>
              </w:rPr>
              <w:t xml:space="preserve"> a </w:t>
            </w:r>
            <w:r w:rsidRPr="004B2FEB">
              <w:rPr>
                <w:rFonts w:ascii="Times New Roman" w:hAnsi="Times New Roman"/>
                <w:sz w:val="24"/>
              </w:rPr>
              <w:t>139, článkom 140 ods. 2 písm. b)</w:t>
            </w:r>
            <w:r w:rsidR="004B2FEB">
              <w:rPr>
                <w:rFonts w:ascii="Times New Roman" w:hAnsi="Times New Roman"/>
                <w:sz w:val="24"/>
              </w:rPr>
              <w:t xml:space="preserve"> a </w:t>
            </w:r>
            <w:r w:rsidRPr="004B2FEB">
              <w:rPr>
                <w:rFonts w:ascii="Times New Roman" w:hAnsi="Times New Roman"/>
                <w:sz w:val="24"/>
              </w:rPr>
              <w:t>článkom 140 ods. 3 písm. a) CRD. Miery proticyklického kapitálového vankúša, ktoré sa</w:t>
            </w:r>
            <w:r w:rsidR="004B2FEB">
              <w:rPr>
                <w:rFonts w:ascii="Times New Roman" w:hAnsi="Times New Roman"/>
                <w:sz w:val="24"/>
              </w:rPr>
              <w:t xml:space="preserve"> k </w:t>
            </w:r>
            <w:r w:rsidRPr="004B2FEB">
              <w:rPr>
                <w:rFonts w:ascii="Times New Roman" w:hAnsi="Times New Roman"/>
                <w:sz w:val="24"/>
              </w:rPr>
              <w:t>referenčnému dátumu vykazovania ešte neuplatňujú, sa nevykazujú.</w:t>
            </w:r>
          </w:p>
          <w:p w:rsidR="00966663" w:rsidRPr="004B2FEB" w:rsidRDefault="00966663" w:rsidP="00EB4968">
            <w:pPr>
              <w:suppressAutoHyphens/>
              <w:rPr>
                <w:rFonts w:ascii="Times New Roman" w:hAnsi="Times New Roman"/>
                <w:b/>
                <w:bCs/>
                <w:sz w:val="24"/>
                <w:u w:val="single"/>
              </w:rPr>
            </w:pPr>
            <w:r w:rsidRPr="004B2FEB">
              <w:rPr>
                <w:rFonts w:ascii="Times New Roman" w:hAnsi="Times New Roman"/>
                <w:sz w:val="24"/>
              </w:rPr>
              <w:t>Informácie</w:t>
            </w:r>
            <w:r w:rsidR="004B2FEB">
              <w:rPr>
                <w:rFonts w:ascii="Times New Roman" w:hAnsi="Times New Roman"/>
                <w:sz w:val="24"/>
              </w:rPr>
              <w:t xml:space="preserve"> o </w:t>
            </w:r>
            <w:r w:rsidRPr="004B2FEB">
              <w:rPr>
                <w:rFonts w:ascii="Times New Roman" w:hAnsi="Times New Roman"/>
                <w:sz w:val="24"/>
              </w:rPr>
              <w:t>miere proticyklického kapitálového vankúša</w:t>
            </w:r>
            <w:r w:rsidR="004B2FEB">
              <w:rPr>
                <w:rFonts w:ascii="Times New Roman" w:hAnsi="Times New Roman"/>
                <w:sz w:val="24"/>
              </w:rPr>
              <w:t xml:space="preserve"> v </w:t>
            </w:r>
            <w:r w:rsidRPr="004B2FEB">
              <w:rPr>
                <w:rFonts w:ascii="Times New Roman" w:hAnsi="Times New Roman"/>
                <w:sz w:val="24"/>
              </w:rPr>
              <w:t>krajine inštitúcie sa nevykazujú pre riadok „spolu“, ktorý odkazuje na súčet všetkých krajín.</w:t>
            </w:r>
          </w:p>
        </w:tc>
      </w:tr>
      <w:tr w:rsidR="00966663" w:rsidRPr="004B2FEB" w:rsidTr="00672D2A">
        <w:tc>
          <w:tcPr>
            <w:tcW w:w="1697" w:type="dxa"/>
          </w:tcPr>
          <w:p w:rsidR="00966663" w:rsidRPr="004B2FEB" w:rsidRDefault="006E0E76" w:rsidP="00EB4968">
            <w:pPr>
              <w:suppressAutoHyphens/>
              <w:rPr>
                <w:rFonts w:ascii="Times New Roman" w:hAnsi="Times New Roman"/>
                <w:sz w:val="24"/>
              </w:rPr>
            </w:pPr>
            <w:r w:rsidRPr="004B2FEB">
              <w:rPr>
                <w:rFonts w:ascii="Times New Roman" w:hAnsi="Times New Roman"/>
                <w:sz w:val="24"/>
              </w:rPr>
              <w:t>0140</w:t>
            </w:r>
          </w:p>
        </w:tc>
        <w:tc>
          <w:tcPr>
            <w:tcW w:w="8131" w:type="dxa"/>
          </w:tcPr>
          <w:p w:rsidR="004B2FEB" w:rsidRDefault="00966663" w:rsidP="00EB4968">
            <w:pPr>
              <w:suppressAutoHyphens/>
              <w:rPr>
                <w:rFonts w:ascii="Times New Roman" w:hAnsi="Times New Roman"/>
                <w:b/>
                <w:bCs/>
                <w:sz w:val="24"/>
                <w:u w:val="single"/>
              </w:rPr>
            </w:pPr>
            <w:r w:rsidRPr="004B2FEB">
              <w:rPr>
                <w:rFonts w:ascii="Times New Roman" w:hAnsi="Times New Roman"/>
                <w:b/>
                <w:bCs/>
                <w:sz w:val="24"/>
                <w:u w:val="single"/>
              </w:rPr>
              <w:t>Miera proticyklického kapitálového vankúša špecifického pre inštitúciu</w:t>
            </w:r>
          </w:p>
          <w:p w:rsidR="004B2FEB" w:rsidRDefault="00966663" w:rsidP="00EB4968">
            <w:pPr>
              <w:suppressAutoHyphens/>
              <w:autoSpaceDE w:val="0"/>
              <w:autoSpaceDN w:val="0"/>
              <w:adjustRightInd w:val="0"/>
              <w:rPr>
                <w:rFonts w:ascii="Times New Roman" w:hAnsi="Times New Roman"/>
                <w:sz w:val="24"/>
              </w:rPr>
            </w:pPr>
            <w:r w:rsidRPr="004B2FEB">
              <w:rPr>
                <w:rFonts w:ascii="Times New Roman" w:hAnsi="Times New Roman"/>
                <w:sz w:val="24"/>
              </w:rPr>
              <w:t>Miera proticyklického kapitálového vankúša špecifického pre inštitúciu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140 ods. 1 CRD</w:t>
            </w:r>
            <w:r w:rsidR="004B2FEB">
              <w:rPr>
                <w:rFonts w:ascii="Times New Roman" w:hAnsi="Times New Roman"/>
                <w:sz w:val="24"/>
              </w:rPr>
              <w:t>.</w:t>
            </w:r>
          </w:p>
          <w:p w:rsidR="00C4425F" w:rsidRPr="004B2FEB" w:rsidRDefault="00966663" w:rsidP="00EB4968">
            <w:pPr>
              <w:suppressAutoHyphens/>
              <w:autoSpaceDE w:val="0"/>
              <w:autoSpaceDN w:val="0"/>
              <w:adjustRightInd w:val="0"/>
              <w:rPr>
                <w:rFonts w:ascii="Times New Roman" w:hAnsi="Times New Roman"/>
                <w:sz w:val="24"/>
              </w:rPr>
            </w:pPr>
            <w:r w:rsidRPr="004B2FEB">
              <w:rPr>
                <w:rFonts w:ascii="Times New Roman" w:hAnsi="Times New Roman"/>
                <w:sz w:val="24"/>
              </w:rPr>
              <w:t>Miera proticyklického kapitálového vankúša špecifického pre inštitúciu sa vypočítava ako vážený priemer mier proticyklického vankúša, ktoré sa uplatňujú</w:t>
            </w:r>
            <w:r w:rsidR="004B2FEB">
              <w:rPr>
                <w:rFonts w:ascii="Times New Roman" w:hAnsi="Times New Roman"/>
                <w:sz w:val="24"/>
              </w:rPr>
              <w:t xml:space="preserve"> v </w:t>
            </w:r>
            <w:r w:rsidRPr="004B2FEB">
              <w:rPr>
                <w:rFonts w:ascii="Times New Roman" w:hAnsi="Times New Roman"/>
                <w:sz w:val="24"/>
              </w:rPr>
              <w:t>jurisdikciách,</w:t>
            </w:r>
            <w:r w:rsidR="004B2FEB">
              <w:rPr>
                <w:rFonts w:ascii="Times New Roman" w:hAnsi="Times New Roman"/>
                <w:sz w:val="24"/>
              </w:rPr>
              <w:t xml:space="preserve"> v </w:t>
            </w:r>
            <w:r w:rsidRPr="004B2FEB">
              <w:rPr>
                <w:rFonts w:ascii="Times New Roman" w:hAnsi="Times New Roman"/>
                <w:sz w:val="24"/>
              </w:rPr>
              <w:t>ktorých sa príslušné expozície voči kreditnému riziku inštitúcie nachádzajú, alebo ktoré sa na základe článku 139 ods. 2 alebo 3 CRD uplatňujú na účely článku 140. Príslušná miera proticyklického vankúša sa uvádza</w:t>
            </w:r>
            <w:r w:rsidR="004B2FEB">
              <w:rPr>
                <w:rFonts w:ascii="Times New Roman" w:hAnsi="Times New Roman"/>
                <w:sz w:val="24"/>
              </w:rPr>
              <w:t xml:space="preserve"> v </w:t>
            </w:r>
            <w:r w:rsidRPr="004B2FEB">
              <w:rPr>
                <w:rFonts w:ascii="Times New Roman" w:hAnsi="Times New Roman"/>
                <w:sz w:val="24"/>
              </w:rPr>
              <w:t>[r0120; c0020; informačný list krajiny], alebo [r0130; c0020; informačný list krajiny] podľa toho, ktorý sa uplatňuje.</w:t>
            </w:r>
          </w:p>
          <w:p w:rsidR="004B2FEB" w:rsidRDefault="00966663" w:rsidP="00EB4968">
            <w:pPr>
              <w:suppressAutoHyphens/>
              <w:autoSpaceDE w:val="0"/>
              <w:autoSpaceDN w:val="0"/>
              <w:adjustRightInd w:val="0"/>
              <w:rPr>
                <w:rFonts w:ascii="Times New Roman" w:hAnsi="Times New Roman"/>
                <w:sz w:val="24"/>
              </w:rPr>
            </w:pPr>
            <w:r w:rsidRPr="004B2FEB">
              <w:rPr>
                <w:rFonts w:ascii="Times New Roman" w:hAnsi="Times New Roman"/>
                <w:sz w:val="24"/>
              </w:rPr>
              <w:t>Váha uplatnená na mieru proticyklického vankúša</w:t>
            </w:r>
            <w:r w:rsidR="004B2FEB">
              <w:rPr>
                <w:rFonts w:ascii="Times New Roman" w:hAnsi="Times New Roman"/>
                <w:sz w:val="24"/>
              </w:rPr>
              <w:t xml:space="preserve"> v </w:t>
            </w:r>
            <w:r w:rsidRPr="004B2FEB">
              <w:rPr>
                <w:rFonts w:ascii="Times New Roman" w:hAnsi="Times New Roman"/>
                <w:sz w:val="24"/>
              </w:rPr>
              <w:t>jednotlivých krajinách je podiel požiadaviek na vlastné zdroje na požiadavkách na celkové vlastné zdroje</w:t>
            </w:r>
            <w:r w:rsidR="004B2FEB">
              <w:rPr>
                <w:rFonts w:ascii="Times New Roman" w:hAnsi="Times New Roman"/>
                <w:sz w:val="24"/>
              </w:rPr>
              <w:t xml:space="preserve"> a </w:t>
            </w:r>
            <w:r w:rsidRPr="004B2FEB">
              <w:rPr>
                <w:rFonts w:ascii="Times New Roman" w:hAnsi="Times New Roman"/>
                <w:sz w:val="24"/>
              </w:rPr>
              <w:t>vykazuje sa</w:t>
            </w:r>
            <w:r w:rsidR="004B2FEB">
              <w:rPr>
                <w:rFonts w:ascii="Times New Roman" w:hAnsi="Times New Roman"/>
                <w:sz w:val="24"/>
              </w:rPr>
              <w:t xml:space="preserve"> v </w:t>
            </w:r>
            <w:r w:rsidRPr="004B2FEB">
              <w:rPr>
                <w:rFonts w:ascii="Times New Roman" w:hAnsi="Times New Roman"/>
                <w:sz w:val="24"/>
              </w:rPr>
              <w:t>[r0110; c0020; informačný list krajiny]</w:t>
            </w:r>
            <w:r w:rsidR="004B2FEB">
              <w:rPr>
                <w:rFonts w:ascii="Times New Roman" w:hAnsi="Times New Roman"/>
                <w:sz w:val="24"/>
              </w:rPr>
              <w:t>.</w:t>
            </w:r>
          </w:p>
          <w:p w:rsidR="00966663" w:rsidRPr="004B2FEB" w:rsidRDefault="00966663" w:rsidP="00EB4968">
            <w:pPr>
              <w:suppressAutoHyphens/>
              <w:rPr>
                <w:rFonts w:ascii="Times New Roman" w:hAnsi="Times New Roman"/>
                <w:b/>
                <w:bCs/>
                <w:sz w:val="24"/>
                <w:u w:val="single"/>
              </w:rPr>
            </w:pPr>
            <w:r w:rsidRPr="004B2FEB">
              <w:rPr>
                <w:rFonts w:ascii="Times New Roman" w:hAnsi="Times New Roman"/>
                <w:sz w:val="24"/>
              </w:rPr>
              <w:t>Informácie</w:t>
            </w:r>
            <w:r w:rsidR="004B2FEB">
              <w:rPr>
                <w:rFonts w:ascii="Times New Roman" w:hAnsi="Times New Roman"/>
                <w:sz w:val="24"/>
              </w:rPr>
              <w:t xml:space="preserve"> o </w:t>
            </w:r>
            <w:r w:rsidRPr="004B2FEB">
              <w:rPr>
                <w:rFonts w:ascii="Times New Roman" w:hAnsi="Times New Roman"/>
                <w:sz w:val="24"/>
              </w:rPr>
              <w:t>miere proticyklického kapitálového vankúša špecifického pre inštitúciu sa vykazujú iba pre riadok „spolu“, ktorý odkazuje na súčet všetkých krajín,</w:t>
            </w:r>
            <w:r w:rsidR="004B2FEB">
              <w:rPr>
                <w:rFonts w:ascii="Times New Roman" w:hAnsi="Times New Roman"/>
                <w:sz w:val="24"/>
              </w:rPr>
              <w:t xml:space="preserve"> a </w:t>
            </w:r>
            <w:r w:rsidRPr="004B2FEB">
              <w:rPr>
                <w:rFonts w:ascii="Times New Roman" w:hAnsi="Times New Roman"/>
                <w:sz w:val="24"/>
              </w:rPr>
              <w:t>nie pre každú krajinu osobitne.</w:t>
            </w:r>
          </w:p>
        </w:tc>
      </w:tr>
      <w:tr w:rsidR="006B1A77" w:rsidRPr="004B2FEB" w:rsidTr="00672D2A">
        <w:tc>
          <w:tcPr>
            <w:tcW w:w="1697" w:type="dxa"/>
          </w:tcPr>
          <w:p w:rsidR="006B1A77" w:rsidRPr="004B2FEB" w:rsidRDefault="006E0E76" w:rsidP="00EB4968">
            <w:pPr>
              <w:suppressAutoHyphens/>
              <w:rPr>
                <w:rFonts w:ascii="Times New Roman" w:hAnsi="Times New Roman"/>
                <w:sz w:val="24"/>
              </w:rPr>
            </w:pPr>
            <w:r w:rsidRPr="004B2FEB">
              <w:rPr>
                <w:rFonts w:ascii="Times New Roman" w:hAnsi="Times New Roman"/>
                <w:sz w:val="24"/>
              </w:rPr>
              <w:t>0150 – 0160</w:t>
            </w:r>
          </w:p>
        </w:tc>
        <w:tc>
          <w:tcPr>
            <w:tcW w:w="8131" w:type="dxa"/>
          </w:tcPr>
          <w:p w:rsidR="006B1A77" w:rsidRPr="004B2FEB" w:rsidRDefault="006B1A77" w:rsidP="00EB4968">
            <w:pPr>
              <w:suppressAutoHyphens/>
              <w:rPr>
                <w:rFonts w:ascii="Times New Roman" w:hAnsi="Times New Roman"/>
                <w:b/>
                <w:bCs/>
                <w:sz w:val="24"/>
                <w:u w:val="single"/>
              </w:rPr>
            </w:pPr>
            <w:r w:rsidRPr="004B2FEB">
              <w:rPr>
                <w:rFonts w:ascii="Times New Roman" w:hAnsi="Times New Roman"/>
                <w:b/>
                <w:bCs/>
                <w:sz w:val="24"/>
                <w:u w:val="single"/>
              </w:rPr>
              <w:t>Použitie 2-percentnej prahovej hodnoty</w:t>
            </w:r>
          </w:p>
        </w:tc>
      </w:tr>
      <w:tr w:rsidR="00966663" w:rsidRPr="004B2FEB" w:rsidTr="00672D2A">
        <w:tc>
          <w:tcPr>
            <w:tcW w:w="1697" w:type="dxa"/>
          </w:tcPr>
          <w:p w:rsidR="00966663" w:rsidRPr="004B2FEB" w:rsidRDefault="006E0E76" w:rsidP="00EB4968">
            <w:pPr>
              <w:suppressAutoHyphens/>
              <w:rPr>
                <w:rFonts w:ascii="Times New Roman" w:hAnsi="Times New Roman"/>
                <w:sz w:val="24"/>
              </w:rPr>
            </w:pPr>
            <w:r w:rsidRPr="004B2FEB">
              <w:rPr>
                <w:rFonts w:ascii="Times New Roman" w:hAnsi="Times New Roman"/>
                <w:sz w:val="24"/>
              </w:rPr>
              <w:t>0150</w:t>
            </w:r>
          </w:p>
        </w:tc>
        <w:tc>
          <w:tcPr>
            <w:tcW w:w="8131" w:type="dxa"/>
          </w:tcPr>
          <w:p w:rsidR="004B2FEB" w:rsidRDefault="00FC0B81" w:rsidP="00EB4968">
            <w:pPr>
              <w:suppressAutoHyphens/>
              <w:autoSpaceDE w:val="0"/>
              <w:autoSpaceDN w:val="0"/>
              <w:adjustRightInd w:val="0"/>
              <w:rPr>
                <w:rFonts w:ascii="Times New Roman" w:hAnsi="Times New Roman"/>
                <w:sz w:val="24"/>
              </w:rPr>
            </w:pPr>
            <w:r w:rsidRPr="004B2FEB">
              <w:rPr>
                <w:rFonts w:ascii="Times New Roman" w:hAnsi="Times New Roman"/>
                <w:b/>
                <w:bCs/>
                <w:sz w:val="24"/>
                <w:u w:val="single"/>
              </w:rPr>
              <w:t>Použitie 2-percentnej prahovej hodnoty pre všeobecné expozície voči kreditnému riziku</w:t>
            </w:r>
          </w:p>
          <w:p w:rsidR="006A3A82" w:rsidRPr="004B2FEB" w:rsidRDefault="006A3A82" w:rsidP="00EB4968">
            <w:pPr>
              <w:suppressAutoHyphens/>
              <w:autoSpaceDE w:val="0"/>
              <w:autoSpaceDN w:val="0"/>
              <w:adjustRightInd w:val="0"/>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 xml:space="preserve">článkom 2 ods. 5 písm. b) delegovaného nariadenia Komisie (EÚ) </w:t>
            </w:r>
            <w:r w:rsidR="004B2FEB">
              <w:rPr>
                <w:rFonts w:ascii="Times New Roman" w:hAnsi="Times New Roman"/>
                <w:sz w:val="24"/>
              </w:rPr>
              <w:t>č. </w:t>
            </w:r>
            <w:r w:rsidRPr="004B2FEB">
              <w:rPr>
                <w:rFonts w:ascii="Times New Roman" w:hAnsi="Times New Roman"/>
                <w:sz w:val="24"/>
              </w:rPr>
              <w:t xml:space="preserve">1152/2014 zahraničné všeobecné expozície voči kreditnému riziku, ktorých </w:t>
            </w:r>
            <w:r w:rsidRPr="004B2FEB">
              <w:rPr>
                <w:rFonts w:ascii="Times New Roman" w:hAnsi="Times New Roman"/>
                <w:sz w:val="24"/>
              </w:rPr>
              <w:lastRenderedPageBreak/>
              <w:t>súhrn nepresahuje 2</w:t>
            </w:r>
            <w:r w:rsidR="004B2FEB">
              <w:rPr>
                <w:rFonts w:ascii="Times New Roman" w:hAnsi="Times New Roman"/>
                <w:sz w:val="24"/>
              </w:rPr>
              <w:t> %</w:t>
            </w:r>
            <w:r w:rsidRPr="004B2FEB">
              <w:rPr>
                <w:rFonts w:ascii="Times New Roman" w:hAnsi="Times New Roman"/>
                <w:sz w:val="24"/>
              </w:rPr>
              <w:t xml:space="preserve"> súhrnu všeobecných expozícií voči kreditnému riziku, expozícií</w:t>
            </w:r>
            <w:r w:rsidR="004B2FEB">
              <w:rPr>
                <w:rFonts w:ascii="Times New Roman" w:hAnsi="Times New Roman"/>
                <w:sz w:val="24"/>
              </w:rPr>
              <w:t xml:space="preserve"> v </w:t>
            </w:r>
            <w:r w:rsidRPr="004B2FEB">
              <w:rPr>
                <w:rFonts w:ascii="Times New Roman" w:hAnsi="Times New Roman"/>
                <w:sz w:val="24"/>
              </w:rPr>
              <w:t>obchodnej knihe</w:t>
            </w:r>
            <w:r w:rsidR="004B2FEB">
              <w:rPr>
                <w:rFonts w:ascii="Times New Roman" w:hAnsi="Times New Roman"/>
                <w:sz w:val="24"/>
              </w:rPr>
              <w:t xml:space="preserve"> a </w:t>
            </w:r>
            <w:r w:rsidRPr="004B2FEB">
              <w:rPr>
                <w:rFonts w:ascii="Times New Roman" w:hAnsi="Times New Roman"/>
                <w:sz w:val="24"/>
              </w:rPr>
              <w:t>sekuritizačných expozícií uvedenej inštitúcie, možno prideliť domovskému členskému štátu inštitúcií. Súhrn všeobecných expozícií voči kreditnému riziku, expozícií</w:t>
            </w:r>
            <w:r w:rsidR="004B2FEB">
              <w:rPr>
                <w:rFonts w:ascii="Times New Roman" w:hAnsi="Times New Roman"/>
                <w:sz w:val="24"/>
              </w:rPr>
              <w:t xml:space="preserve"> v </w:t>
            </w:r>
            <w:r w:rsidRPr="004B2FEB">
              <w:rPr>
                <w:rFonts w:ascii="Times New Roman" w:hAnsi="Times New Roman"/>
                <w:sz w:val="24"/>
              </w:rPr>
              <w:t>obchodnej knihe</w:t>
            </w:r>
            <w:r w:rsidR="004B2FEB">
              <w:rPr>
                <w:rFonts w:ascii="Times New Roman" w:hAnsi="Times New Roman"/>
                <w:sz w:val="24"/>
              </w:rPr>
              <w:t xml:space="preserve"> a </w:t>
            </w:r>
            <w:r w:rsidRPr="004B2FEB">
              <w:rPr>
                <w:rFonts w:ascii="Times New Roman" w:hAnsi="Times New Roman"/>
                <w:sz w:val="24"/>
              </w:rPr>
              <w:t>sekuritizačných expozícií sa vypočítava tak, že sa vylúčia všeobecné expozície voči kreditnému riziku umiestnené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 ods. 5 písm. a)</w:t>
            </w:r>
            <w:r w:rsidR="004B2FEB">
              <w:rPr>
                <w:rFonts w:ascii="Times New Roman" w:hAnsi="Times New Roman"/>
                <w:sz w:val="24"/>
              </w:rPr>
              <w:t xml:space="preserve"> a </w:t>
            </w:r>
            <w:r w:rsidRPr="004B2FEB">
              <w:rPr>
                <w:rFonts w:ascii="Times New Roman" w:hAnsi="Times New Roman"/>
                <w:sz w:val="24"/>
              </w:rPr>
              <w:t xml:space="preserve">článkom 2 ods. 4 delegovaného nariadenia Komisie (EÚ) </w:t>
            </w:r>
            <w:r w:rsidR="004B2FEB">
              <w:rPr>
                <w:rFonts w:ascii="Times New Roman" w:hAnsi="Times New Roman"/>
                <w:sz w:val="24"/>
              </w:rPr>
              <w:t>č. </w:t>
            </w:r>
            <w:r w:rsidRPr="004B2FEB">
              <w:rPr>
                <w:rFonts w:ascii="Times New Roman" w:hAnsi="Times New Roman"/>
                <w:sz w:val="24"/>
              </w:rPr>
              <w:t>1152/2014.</w:t>
            </w:r>
          </w:p>
          <w:p w:rsidR="00966663" w:rsidRPr="004B2FEB" w:rsidRDefault="006A3A82" w:rsidP="00EB4968">
            <w:pPr>
              <w:suppressAutoHyphens/>
              <w:autoSpaceDE w:val="0"/>
              <w:autoSpaceDN w:val="0"/>
              <w:adjustRightInd w:val="0"/>
              <w:rPr>
                <w:rFonts w:ascii="Times New Roman" w:hAnsi="Times New Roman"/>
                <w:sz w:val="24"/>
              </w:rPr>
            </w:pPr>
            <w:r w:rsidRPr="004B2FEB">
              <w:rPr>
                <w:rFonts w:ascii="Times New Roman" w:hAnsi="Times New Roman"/>
                <w:sz w:val="24"/>
              </w:rPr>
              <w:t>Ak inštitúcia využije túto odchýlku, uvedie vo vzore pre jurisdikciu zodpovedajúcu jej domovskému členskému štátu</w:t>
            </w:r>
            <w:r w:rsidR="004B2FEB">
              <w:rPr>
                <w:rFonts w:ascii="Times New Roman" w:hAnsi="Times New Roman"/>
                <w:sz w:val="24"/>
              </w:rPr>
              <w:t xml:space="preserve"> a </w:t>
            </w:r>
            <w:r w:rsidRPr="004B2FEB">
              <w:rPr>
                <w:rFonts w:ascii="Times New Roman" w:hAnsi="Times New Roman"/>
                <w:sz w:val="24"/>
              </w:rPr>
              <w:t>pre riadok „spolu“, ktorý odkazuje na súčet všetkých krajín, hodnotu „y“.</w:t>
            </w:r>
          </w:p>
          <w:p w:rsidR="006A3A82" w:rsidRPr="004B2FEB" w:rsidRDefault="006A3A82" w:rsidP="00EB4968">
            <w:pPr>
              <w:suppressAutoHyphens/>
              <w:autoSpaceDE w:val="0"/>
              <w:autoSpaceDN w:val="0"/>
              <w:adjustRightInd w:val="0"/>
              <w:rPr>
                <w:rFonts w:ascii="Times New Roman" w:hAnsi="Times New Roman"/>
                <w:sz w:val="24"/>
              </w:rPr>
            </w:pPr>
            <w:r w:rsidRPr="004B2FEB">
              <w:rPr>
                <w:rFonts w:ascii="Times New Roman" w:hAnsi="Times New Roman"/>
                <w:sz w:val="24"/>
              </w:rPr>
              <w:t>Ak inštitúcia túto výnimku nevyužije, uvedie</w:t>
            </w:r>
            <w:r w:rsidR="004B2FEB">
              <w:rPr>
                <w:rFonts w:ascii="Times New Roman" w:hAnsi="Times New Roman"/>
                <w:sz w:val="24"/>
              </w:rPr>
              <w:t xml:space="preserve"> v </w:t>
            </w:r>
            <w:r w:rsidRPr="004B2FEB">
              <w:rPr>
                <w:rFonts w:ascii="Times New Roman" w:hAnsi="Times New Roman"/>
                <w:sz w:val="24"/>
              </w:rPr>
              <w:t>príslušnej bunke hodnotu „n“.</w:t>
            </w:r>
          </w:p>
        </w:tc>
      </w:tr>
      <w:tr w:rsidR="00966663" w:rsidRPr="004B2FEB" w:rsidTr="00672D2A">
        <w:tc>
          <w:tcPr>
            <w:tcW w:w="1697" w:type="dxa"/>
          </w:tcPr>
          <w:p w:rsidR="00966663" w:rsidRPr="004B2FEB" w:rsidRDefault="006E0E76" w:rsidP="00EB4968">
            <w:pPr>
              <w:suppressAutoHyphens/>
              <w:rPr>
                <w:rFonts w:ascii="Times New Roman" w:hAnsi="Times New Roman"/>
                <w:sz w:val="24"/>
              </w:rPr>
            </w:pPr>
            <w:r w:rsidRPr="004B2FEB">
              <w:rPr>
                <w:rFonts w:ascii="Times New Roman" w:hAnsi="Times New Roman"/>
                <w:sz w:val="24"/>
              </w:rPr>
              <w:lastRenderedPageBreak/>
              <w:t>0160</w:t>
            </w:r>
          </w:p>
        </w:tc>
        <w:tc>
          <w:tcPr>
            <w:tcW w:w="8131" w:type="dxa"/>
          </w:tcPr>
          <w:p w:rsidR="00535A98" w:rsidRPr="004B2FEB" w:rsidRDefault="00FC0B81" w:rsidP="00EB4968">
            <w:pPr>
              <w:suppressAutoHyphens/>
              <w:autoSpaceDE w:val="0"/>
              <w:autoSpaceDN w:val="0"/>
              <w:adjustRightInd w:val="0"/>
              <w:rPr>
                <w:rFonts w:ascii="Times New Roman" w:hAnsi="Times New Roman"/>
                <w:sz w:val="24"/>
              </w:rPr>
            </w:pPr>
            <w:r w:rsidRPr="004B2FEB">
              <w:rPr>
                <w:rFonts w:ascii="Times New Roman" w:hAnsi="Times New Roman"/>
                <w:b/>
                <w:bCs/>
                <w:sz w:val="24"/>
                <w:u w:val="single"/>
              </w:rPr>
              <w:t>Použitie 2-percentnej prahovej hodnoty pre expozíciu</w:t>
            </w:r>
            <w:r w:rsidR="004B2FEB">
              <w:rPr>
                <w:rFonts w:ascii="Times New Roman" w:hAnsi="Times New Roman"/>
                <w:b/>
                <w:bCs/>
                <w:sz w:val="24"/>
                <w:u w:val="single"/>
              </w:rPr>
              <w:t xml:space="preserve"> v </w:t>
            </w:r>
            <w:r w:rsidRPr="004B2FEB">
              <w:rPr>
                <w:rFonts w:ascii="Times New Roman" w:hAnsi="Times New Roman"/>
                <w:b/>
                <w:bCs/>
                <w:sz w:val="24"/>
                <w:u w:val="single"/>
              </w:rPr>
              <w:t>obchodnej knihe</w:t>
            </w:r>
          </w:p>
          <w:p w:rsidR="006A3A82" w:rsidRPr="004B2FEB" w:rsidRDefault="006A3A82" w:rsidP="00EB4968">
            <w:pPr>
              <w:suppressAutoHyphens/>
              <w:autoSpaceDE w:val="0"/>
              <w:autoSpaceDN w:val="0"/>
              <w:adjustRightInd w:val="0"/>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 xml:space="preserve">článkom 3 ods. 3 delegovaného nariadenia Komisie (EÚ) </w:t>
            </w:r>
            <w:r w:rsidR="004B2FEB">
              <w:rPr>
                <w:rFonts w:ascii="Times New Roman" w:hAnsi="Times New Roman"/>
                <w:sz w:val="24"/>
              </w:rPr>
              <w:t>č. </w:t>
            </w:r>
            <w:r w:rsidRPr="004B2FEB">
              <w:rPr>
                <w:rFonts w:ascii="Times New Roman" w:hAnsi="Times New Roman"/>
                <w:sz w:val="24"/>
              </w:rPr>
              <w:t>1152/2014 môžu inštitúcie prideliť expozície</w:t>
            </w:r>
            <w:r w:rsidR="004B2FEB">
              <w:rPr>
                <w:rFonts w:ascii="Times New Roman" w:hAnsi="Times New Roman"/>
                <w:sz w:val="24"/>
              </w:rPr>
              <w:t xml:space="preserve"> v </w:t>
            </w:r>
            <w:r w:rsidRPr="004B2FEB">
              <w:rPr>
                <w:rFonts w:ascii="Times New Roman" w:hAnsi="Times New Roman"/>
                <w:sz w:val="24"/>
              </w:rPr>
              <w:t>obchodnej knihe svojmu domovskému členskému štátu, ak celkové expozície</w:t>
            </w:r>
            <w:r w:rsidR="004B2FEB">
              <w:rPr>
                <w:rFonts w:ascii="Times New Roman" w:hAnsi="Times New Roman"/>
                <w:sz w:val="24"/>
              </w:rPr>
              <w:t xml:space="preserve"> v </w:t>
            </w:r>
            <w:r w:rsidRPr="004B2FEB">
              <w:rPr>
                <w:rFonts w:ascii="Times New Roman" w:hAnsi="Times New Roman"/>
                <w:sz w:val="24"/>
              </w:rPr>
              <w:t>obchodnej knihe nepresahujú 2</w:t>
            </w:r>
            <w:r w:rsidR="004B2FEB">
              <w:rPr>
                <w:rFonts w:ascii="Times New Roman" w:hAnsi="Times New Roman"/>
                <w:sz w:val="24"/>
              </w:rPr>
              <w:t> %</w:t>
            </w:r>
            <w:r w:rsidRPr="004B2FEB">
              <w:rPr>
                <w:rFonts w:ascii="Times New Roman" w:hAnsi="Times New Roman"/>
                <w:sz w:val="24"/>
              </w:rPr>
              <w:t xml:space="preserve"> ich celkových všeobecných expozícií voči kreditnému riziku, expozícií</w:t>
            </w:r>
            <w:r w:rsidR="004B2FEB">
              <w:rPr>
                <w:rFonts w:ascii="Times New Roman" w:hAnsi="Times New Roman"/>
                <w:sz w:val="24"/>
              </w:rPr>
              <w:t xml:space="preserve"> v </w:t>
            </w:r>
            <w:r w:rsidRPr="004B2FEB">
              <w:rPr>
                <w:rFonts w:ascii="Times New Roman" w:hAnsi="Times New Roman"/>
                <w:sz w:val="24"/>
              </w:rPr>
              <w:t>obchodnej knihe</w:t>
            </w:r>
            <w:r w:rsidR="004B2FEB">
              <w:rPr>
                <w:rFonts w:ascii="Times New Roman" w:hAnsi="Times New Roman"/>
                <w:sz w:val="24"/>
              </w:rPr>
              <w:t xml:space="preserve"> a </w:t>
            </w:r>
            <w:r w:rsidRPr="004B2FEB">
              <w:rPr>
                <w:rFonts w:ascii="Times New Roman" w:hAnsi="Times New Roman"/>
                <w:sz w:val="24"/>
              </w:rPr>
              <w:t>sekuritizačných expozícií.</w:t>
            </w:r>
          </w:p>
          <w:p w:rsidR="006A3A82" w:rsidRPr="004B2FEB" w:rsidRDefault="006A3A82" w:rsidP="00EB4968">
            <w:pPr>
              <w:suppressAutoHyphens/>
              <w:rPr>
                <w:rFonts w:ascii="Times New Roman" w:hAnsi="Times New Roman"/>
                <w:sz w:val="24"/>
              </w:rPr>
            </w:pPr>
            <w:r w:rsidRPr="004B2FEB">
              <w:rPr>
                <w:rFonts w:ascii="Times New Roman" w:hAnsi="Times New Roman"/>
                <w:sz w:val="24"/>
              </w:rPr>
              <w:t>Ak inštitúcia využije túto odchýlku, uvedie vo vzore pre jurisdikciu zodpovedajúcu jej domovskému členskému štátu</w:t>
            </w:r>
            <w:r w:rsidR="004B2FEB">
              <w:rPr>
                <w:rFonts w:ascii="Times New Roman" w:hAnsi="Times New Roman"/>
                <w:sz w:val="24"/>
              </w:rPr>
              <w:t xml:space="preserve"> a </w:t>
            </w:r>
            <w:r w:rsidRPr="004B2FEB">
              <w:rPr>
                <w:rFonts w:ascii="Times New Roman" w:hAnsi="Times New Roman"/>
                <w:sz w:val="24"/>
              </w:rPr>
              <w:t>pre riadok „spolu“, ktorý odkazuje na súčet všetkých krajín, hodnotu „y“.</w:t>
            </w:r>
          </w:p>
          <w:p w:rsidR="00966663" w:rsidRPr="004B2FEB" w:rsidRDefault="006A3A82" w:rsidP="00EB4968">
            <w:pPr>
              <w:suppressAutoHyphens/>
              <w:rPr>
                <w:rFonts w:ascii="Times New Roman" w:hAnsi="Times New Roman"/>
                <w:b/>
                <w:bCs/>
                <w:sz w:val="24"/>
                <w:u w:val="single"/>
              </w:rPr>
            </w:pPr>
            <w:r w:rsidRPr="004B2FEB">
              <w:rPr>
                <w:rFonts w:ascii="Times New Roman" w:hAnsi="Times New Roman"/>
                <w:sz w:val="24"/>
              </w:rPr>
              <w:t>Ak inštitúcia túto výnimku nevyužije, uvedie</w:t>
            </w:r>
            <w:r w:rsidR="004B2FEB">
              <w:rPr>
                <w:rFonts w:ascii="Times New Roman" w:hAnsi="Times New Roman"/>
                <w:sz w:val="24"/>
              </w:rPr>
              <w:t xml:space="preserve"> v </w:t>
            </w:r>
            <w:r w:rsidRPr="004B2FEB">
              <w:rPr>
                <w:rFonts w:ascii="Times New Roman" w:hAnsi="Times New Roman"/>
                <w:sz w:val="24"/>
              </w:rPr>
              <w:t>príslušnej bunke hodnotu „n“.</w:t>
            </w:r>
          </w:p>
        </w:tc>
      </w:tr>
    </w:tbl>
    <w:p w:rsidR="004357B9" w:rsidRPr="004B2FEB" w:rsidRDefault="004357B9" w:rsidP="00EB4968">
      <w:pPr>
        <w:suppressAutoHyphens/>
        <w:spacing w:before="0" w:after="0"/>
        <w:jc w:val="left"/>
        <w:rPr>
          <w:rFonts w:ascii="Times New Roman" w:hAnsi="Times New Roman"/>
          <w:bCs/>
          <w:sz w:val="24"/>
          <w:lang w:eastAsia="de-DE"/>
        </w:rPr>
      </w:pPr>
    </w:p>
    <w:p w:rsidR="00C61FF5"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833337"/>
      <w:r w:rsidRPr="004B2FEB">
        <w:rPr>
          <w:rFonts w:ascii="Times New Roman" w:hAnsi="Times New Roman"/>
          <w:sz w:val="24"/>
          <w:u w:val="none"/>
        </w:rPr>
        <w:t>3.5.</w:t>
      </w:r>
      <w:r w:rsidR="001D303E" w:rsidRPr="004B2FEB">
        <w:rPr>
          <w:rFonts w:ascii="Times New Roman" w:hAnsi="Times New Roman"/>
          <w:u w:val="none"/>
        </w:rPr>
        <w:tab/>
      </w:r>
      <w:bookmarkStart w:id="387" w:name="_Toc295829919"/>
      <w:r w:rsidRPr="004B2FEB">
        <w:rPr>
          <w:rFonts w:ascii="Times New Roman" w:hAnsi="Times New Roman"/>
          <w:sz w:val="24"/>
        </w:rPr>
        <w:t>C 10.01</w:t>
      </w:r>
      <w:r w:rsidR="004B2FEB">
        <w:rPr>
          <w:rFonts w:ascii="Times New Roman" w:hAnsi="Times New Roman"/>
          <w:sz w:val="24"/>
        </w:rPr>
        <w:t xml:space="preserve"> a </w:t>
      </w:r>
      <w:r w:rsidRPr="004B2FEB">
        <w:rPr>
          <w:rFonts w:ascii="Times New Roman" w:hAnsi="Times New Roman"/>
          <w:sz w:val="24"/>
        </w:rPr>
        <w:t>C 10.02 – Kapitálové expozície</w:t>
      </w:r>
      <w:r w:rsidR="004B2FEB">
        <w:rPr>
          <w:rFonts w:ascii="Times New Roman" w:hAnsi="Times New Roman"/>
          <w:sz w:val="24"/>
        </w:rPr>
        <w:t xml:space="preserve"> v </w:t>
      </w:r>
      <w:r w:rsidRPr="004B2FEB">
        <w:rPr>
          <w:rFonts w:ascii="Times New Roman" w:hAnsi="Times New Roman"/>
          <w:sz w:val="24"/>
        </w:rPr>
        <w:t>rámci prístupu interných ratingov</w:t>
      </w:r>
      <w:bookmarkEnd w:id="383"/>
      <w:bookmarkEnd w:id="384"/>
      <w:bookmarkEnd w:id="387"/>
      <w:r w:rsidRPr="004B2FEB">
        <w:rPr>
          <w:rFonts w:ascii="Times New Roman" w:hAnsi="Times New Roman"/>
          <w:sz w:val="24"/>
        </w:rPr>
        <w:t xml:space="preserve"> (CR EQU IRB 1</w:t>
      </w:r>
      <w:r w:rsidR="004B2FEB">
        <w:rPr>
          <w:rFonts w:ascii="Times New Roman" w:hAnsi="Times New Roman"/>
          <w:sz w:val="24"/>
        </w:rPr>
        <w:t xml:space="preserve"> a </w:t>
      </w:r>
      <w:r w:rsidRPr="004B2FEB">
        <w:rPr>
          <w:rFonts w:ascii="Times New Roman" w:hAnsi="Times New Roman"/>
          <w:sz w:val="24"/>
        </w:rPr>
        <w:t>CR EQU IRB 2)</w:t>
      </w:r>
      <w:bookmarkEnd w:id="385"/>
      <w:bookmarkEnd w:id="386"/>
    </w:p>
    <w:p w:rsidR="00C61FF5"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833338"/>
      <w:r w:rsidRPr="004B2FEB">
        <w:rPr>
          <w:rFonts w:ascii="Times New Roman" w:hAnsi="Times New Roman"/>
          <w:sz w:val="24"/>
          <w:u w:val="none"/>
        </w:rPr>
        <w:t>3.5.1.</w:t>
      </w:r>
      <w:r w:rsidR="001D303E" w:rsidRPr="004B2FEB">
        <w:rPr>
          <w:rFonts w:ascii="Times New Roman" w:hAnsi="Times New Roman"/>
          <w:u w:val="none"/>
        </w:rPr>
        <w:tab/>
      </w:r>
      <w:r w:rsidRPr="004B2FEB">
        <w:rPr>
          <w:rFonts w:ascii="Times New Roman" w:hAnsi="Times New Roman"/>
          <w:sz w:val="24"/>
        </w:rPr>
        <w:t>Všeobecné poznámky</w:t>
      </w:r>
      <w:bookmarkEnd w:id="388"/>
      <w:bookmarkEnd w:id="389"/>
      <w:bookmarkEnd w:id="390"/>
      <w:bookmarkEnd w:id="391"/>
      <w:bookmarkEnd w:id="392"/>
      <w:bookmarkEnd w:id="393"/>
    </w:p>
    <w:p w:rsidR="00C61FF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92</w:t>
      </w:r>
      <w:r w:rsidRPr="004B2FEB">
        <w:fldChar w:fldCharType="end"/>
      </w:r>
      <w:r w:rsidR="00D11E4C" w:rsidRPr="004B2FEB">
        <w:t>.</w:t>
      </w:r>
      <w:r w:rsidR="00D11E4C" w:rsidRPr="004B2FEB">
        <w:tab/>
        <w:t>Vzor CR EQU IRB tvoria dva vzory: vzor CR EQU IRB 1 poskytuje všeobecný prehľad</w:t>
      </w:r>
      <w:r w:rsidR="004B2FEB">
        <w:t xml:space="preserve"> o </w:t>
      </w:r>
      <w:r w:rsidR="00D11E4C" w:rsidRPr="004B2FEB">
        <w:t>expozíciách IRB triedy kapitálových expozícií</w:t>
      </w:r>
      <w:r w:rsidR="004B2FEB">
        <w:t xml:space="preserve"> a o </w:t>
      </w:r>
      <w:r w:rsidR="00D11E4C" w:rsidRPr="004B2FEB">
        <w:t>rôznych metódach výpočtu celkových hodnôt rizikových expozícií. Vo vzore CR EQU IRB 2 sa uvádza rozčlenenie celkových expozícií priradených ratingovým stupňom dlžníkov</w:t>
      </w:r>
      <w:r w:rsidR="004B2FEB">
        <w:t xml:space="preserve"> v </w:t>
      </w:r>
      <w:r w:rsidR="00D11E4C" w:rsidRPr="004B2FEB">
        <w:t>rámci prístupu PD/LGD. Vzor „CR EQU IRB“ sa</w:t>
      </w:r>
      <w:r w:rsidR="004B2FEB">
        <w:t xml:space="preserve"> v </w:t>
      </w:r>
      <w:r w:rsidR="00D11E4C" w:rsidRPr="004B2FEB">
        <w:t>týchto pokynoch vzťahuje na obidva vzory „CR EQU IRB 1“</w:t>
      </w:r>
      <w:r w:rsidR="004B2FEB">
        <w:t xml:space="preserve"> a </w:t>
      </w:r>
      <w:r w:rsidR="00D11E4C" w:rsidRPr="004B2FEB">
        <w:t>„CR EQU IRB 2“, podľa toho, ktorý sa uplatňuje.</w:t>
      </w:r>
    </w:p>
    <w:p w:rsidR="00C61FF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93</w:t>
      </w:r>
      <w:r w:rsidRPr="004B2FEB">
        <w:fldChar w:fldCharType="end"/>
      </w:r>
      <w:r w:rsidR="00D11E4C" w:rsidRPr="004B2FEB">
        <w:t>.</w:t>
      </w:r>
      <w:r w:rsidR="00D11E4C" w:rsidRPr="004B2FEB">
        <w:tab/>
        <w:t>Vo vzore CR EQU IRB sa uvádzajú informácie</w:t>
      </w:r>
      <w:r w:rsidR="004B2FEB">
        <w:t xml:space="preserve"> o </w:t>
      </w:r>
      <w:r w:rsidR="00D11E4C" w:rsidRPr="004B2FEB">
        <w:t>výpočte hodnôt rizikovo vážených expozícií pre kreditné riziko [článok 92 ods. 3 písm. a) CRR]</w:t>
      </w:r>
      <w:r w:rsidR="004B2FEB">
        <w:t xml:space="preserve"> v </w:t>
      </w:r>
      <w:r w:rsidR="00D11E4C" w:rsidRPr="004B2FEB">
        <w:t>súlade</w:t>
      </w:r>
      <w:r w:rsidR="004B2FEB">
        <w:t xml:space="preserve"> s </w:t>
      </w:r>
      <w:r w:rsidR="00D11E4C" w:rsidRPr="004B2FEB">
        <w:t>treťou časťou hlavou II kapitolou 3 CRR pre kapitálové expozície uvedené</w:t>
      </w:r>
      <w:r w:rsidR="004B2FEB">
        <w:t xml:space="preserve"> v </w:t>
      </w:r>
      <w:r w:rsidR="00D11E4C" w:rsidRPr="004B2FEB">
        <w:t>článku 147 ods. 2 písm. e) CRR.</w:t>
      </w:r>
    </w:p>
    <w:p w:rsidR="00C61FF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94</w:t>
      </w:r>
      <w:r w:rsidRPr="004B2FEB">
        <w:fldChar w:fldCharType="end"/>
      </w:r>
      <w:r w:rsidR="00D11E4C" w:rsidRPr="004B2FEB">
        <w:t>.</w:t>
      </w:r>
      <w:r w:rsidR="00D11E4C" w:rsidRPr="004B2FEB">
        <w:tab/>
        <w:t>V súlade</w:t>
      </w:r>
      <w:r w:rsidR="004B2FEB">
        <w:t xml:space="preserve"> s </w:t>
      </w:r>
      <w:r w:rsidR="00D11E4C" w:rsidRPr="004B2FEB">
        <w:t>článkom 147 ods. 6 CRR sa do triedy kapitálových expozícií zaradia tieto expozície:</w:t>
      </w:r>
    </w:p>
    <w:p w:rsidR="00C61FF5" w:rsidRPr="004B2FEB" w:rsidRDefault="00125707" w:rsidP="00EB4968">
      <w:pPr>
        <w:pStyle w:val="InstructionsText2"/>
        <w:numPr>
          <w:ilvl w:val="0"/>
          <w:numId w:val="0"/>
        </w:numPr>
        <w:suppressAutoHyphens/>
        <w:ind w:left="1353" w:hanging="360"/>
      </w:pPr>
      <w:r w:rsidRPr="004B2FEB">
        <w:t>a)</w:t>
      </w:r>
      <w:r w:rsidRPr="004B2FEB">
        <w:tab/>
        <w:t>nedlhové expozície vyjadrujúce podriadenú, zostatkovú pohľadávku voči aktívam alebo príjmu emitenta</w:t>
      </w:r>
    </w:p>
    <w:p w:rsidR="00C61FF5" w:rsidRPr="004B2FEB" w:rsidRDefault="00125707" w:rsidP="00EB4968">
      <w:pPr>
        <w:pStyle w:val="InstructionsText2"/>
        <w:numPr>
          <w:ilvl w:val="0"/>
          <w:numId w:val="0"/>
        </w:numPr>
        <w:suppressAutoHyphens/>
        <w:ind w:left="1353" w:hanging="360"/>
      </w:pPr>
      <w:r w:rsidRPr="004B2FEB">
        <w:lastRenderedPageBreak/>
        <w:t>b)</w:t>
      </w:r>
      <w:r w:rsidRPr="004B2FEB">
        <w:tab/>
        <w:t>dlhové expozície</w:t>
      </w:r>
      <w:r w:rsidR="004B2FEB">
        <w:t xml:space="preserve"> a </w:t>
      </w:r>
      <w:r w:rsidRPr="004B2FEB">
        <w:t>iné cenné papiere, partnerstvá, deriváty alebo iné prostriedky, ktorých ekonomický význam je podobný expozíciám uvedeným</w:t>
      </w:r>
      <w:r w:rsidR="004B2FEB">
        <w:t xml:space="preserve"> v </w:t>
      </w:r>
      <w:r w:rsidRPr="004B2FEB">
        <w:t>písmene a).</w:t>
      </w:r>
    </w:p>
    <w:p w:rsidR="00C61FF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95</w:t>
      </w:r>
      <w:r w:rsidRPr="004B2FEB">
        <w:fldChar w:fldCharType="end"/>
      </w:r>
      <w:r w:rsidR="00D11E4C" w:rsidRPr="004B2FEB">
        <w:t>.</w:t>
      </w:r>
      <w:r w:rsidR="00D11E4C" w:rsidRPr="004B2FEB">
        <w:tab/>
        <w:t>Podniky kolektívneho investovania,</w:t>
      </w:r>
      <w:r w:rsidR="004B2FEB">
        <w:t xml:space="preserve"> s </w:t>
      </w:r>
      <w:r w:rsidR="00D11E4C" w:rsidRPr="004B2FEB">
        <w:t>ktorými sa zaobchádza</w:t>
      </w:r>
      <w:r w:rsidR="004B2FEB">
        <w:t xml:space="preserve"> v </w:t>
      </w:r>
      <w:r w:rsidR="00D11E4C" w:rsidRPr="004B2FEB">
        <w:t>súlade</w:t>
      </w:r>
      <w:r w:rsidR="004B2FEB">
        <w:t xml:space="preserve"> s </w:t>
      </w:r>
      <w:r w:rsidR="00D11E4C" w:rsidRPr="004B2FEB">
        <w:t>jednoduchým prístupom založeným na použití rizikovej váhy stanoveným</w:t>
      </w:r>
      <w:r w:rsidR="004B2FEB">
        <w:t xml:space="preserve"> v </w:t>
      </w:r>
      <w:r w:rsidR="00D11E4C" w:rsidRPr="004B2FEB">
        <w:t>článku 152 CRR, sa takisto vykazujú vo vzore CR EQU IRB.</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96</w:t>
      </w:r>
      <w:r w:rsidRPr="004B2FEB">
        <w:fldChar w:fldCharType="end"/>
      </w:r>
      <w:r w:rsidR="00D11E4C" w:rsidRPr="004B2FEB">
        <w:t>.</w:t>
      </w:r>
      <w:r w:rsidR="00D11E4C" w:rsidRPr="004B2FEB">
        <w:tab/>
        <w:t>Inštitúcie</w:t>
      </w:r>
      <w:r w:rsidR="004B2FEB">
        <w:t xml:space="preserve"> v </w:t>
      </w:r>
      <w:r w:rsidR="00D11E4C" w:rsidRPr="004B2FEB">
        <w:t>súlade</w:t>
      </w:r>
      <w:r w:rsidR="004B2FEB">
        <w:t xml:space="preserve"> s </w:t>
      </w:r>
      <w:r w:rsidR="00D11E4C" w:rsidRPr="004B2FEB">
        <w:t>článkom 151 ods. 1 CRR vypĺňajú vzor CR EQU IRB, keď uplatňujú jeden</w:t>
      </w:r>
      <w:r w:rsidR="004B2FEB">
        <w:t xml:space="preserve"> z </w:t>
      </w:r>
      <w:r w:rsidR="00D11E4C" w:rsidRPr="004B2FEB">
        <w:t>týchto troch prístupov uvedených</w:t>
      </w:r>
      <w:r w:rsidR="004B2FEB">
        <w:t xml:space="preserve"> v </w:t>
      </w:r>
      <w:r w:rsidR="00D11E4C" w:rsidRPr="004B2FEB">
        <w:t>článku 155 CRR</w:t>
      </w:r>
      <w:r w:rsidR="004B2FEB">
        <w:t>:</w:t>
      </w:r>
    </w:p>
    <w:p w:rsidR="00C61FF5" w:rsidRPr="004B2FEB" w:rsidRDefault="00C61FF5" w:rsidP="00EB4968">
      <w:pPr>
        <w:pStyle w:val="InstructionsText"/>
        <w:suppressAutoHyphens/>
      </w:pPr>
      <w:r w:rsidRPr="004B2FEB">
        <w:t>– jednoduchý prístup založený na použití rizikovej váhy;</w:t>
      </w:r>
    </w:p>
    <w:p w:rsidR="00C61FF5" w:rsidRPr="004B2FEB" w:rsidRDefault="00C61FF5" w:rsidP="00EB4968">
      <w:pPr>
        <w:pStyle w:val="InstructionsText"/>
        <w:suppressAutoHyphens/>
      </w:pPr>
      <w:r w:rsidRPr="004B2FEB">
        <w:t>– prístup PD/LGD;</w:t>
      </w:r>
    </w:p>
    <w:p w:rsidR="00C61FF5" w:rsidRPr="004B2FEB" w:rsidRDefault="00C61FF5" w:rsidP="00EB4968">
      <w:pPr>
        <w:pStyle w:val="InstructionsText"/>
        <w:suppressAutoHyphens/>
      </w:pPr>
      <w:r w:rsidRPr="004B2FEB">
        <w:t>– prístup interných modelov.</w:t>
      </w:r>
    </w:p>
    <w:p w:rsidR="00C61FF5" w:rsidRPr="004B2FEB" w:rsidRDefault="00C61FF5" w:rsidP="00EB4968">
      <w:pPr>
        <w:pStyle w:val="InstructionsText"/>
        <w:suppressAutoHyphens/>
        <w:ind w:left="1353"/>
      </w:pPr>
      <w:r w:rsidRPr="004B2FEB">
        <w:t>Inštitúcie, ktoré uplatňujú prístup IRB, navyše vypĺňajú vo vzore CR EQU IRB aj hodnoty rizikovo vážených expozícií pre kapitálové expozície, ktoré priťahujú zaobchádzanie na základe pevnej rizikovej váhy [avšak bez toho, aby sa</w:t>
      </w:r>
      <w:r w:rsidR="004B2FEB">
        <w:t xml:space="preserve"> s </w:t>
      </w:r>
      <w:r w:rsidRPr="004B2FEB">
        <w:t>nimi výslovne zaobchádzalo podľa jednoduchého prístupu založeného na použití rizikovej váhy alebo sa (dočasne alebo trvalo) čiastočne používal štandardizovaný prístup pre kreditné riziko], napr. kapitálové expozície, ktoré priťahujú rizikovú váhu vo výške 250</w:t>
      </w:r>
      <w:r w:rsidR="004B2FEB">
        <w:t> % v </w:t>
      </w:r>
      <w:r w:rsidRPr="004B2FEB">
        <w:t>súlade</w:t>
      </w:r>
      <w:r w:rsidR="004B2FEB">
        <w:t xml:space="preserve"> s </w:t>
      </w:r>
      <w:r w:rsidRPr="004B2FEB">
        <w:t>článkom 48 ods. 4 CRR, prípadne rizikovú váhu vo výške 370</w:t>
      </w:r>
      <w:r w:rsidR="004B2FEB">
        <w:t> % v </w:t>
      </w:r>
      <w:r w:rsidRPr="004B2FEB">
        <w:t>súlade</w:t>
      </w:r>
      <w:r w:rsidR="004B2FEB">
        <w:t xml:space="preserve"> s </w:t>
      </w:r>
      <w:r w:rsidRPr="004B2FEB">
        <w:t>článkom 471 ods. 2 CRR.</w:t>
      </w:r>
    </w:p>
    <w:p w:rsidR="00C61FF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97</w:t>
      </w:r>
      <w:r w:rsidRPr="004B2FEB">
        <w:fldChar w:fldCharType="end"/>
      </w:r>
      <w:r w:rsidR="00D11E4C" w:rsidRPr="004B2FEB">
        <w:t>.</w:t>
      </w:r>
      <w:r w:rsidR="00D11E4C" w:rsidRPr="004B2FEB">
        <w:tab/>
        <w:t>Vo vzore CR EQU IRB sa nevykazujú tieto kapitálové pohľadávky:</w:t>
      </w:r>
    </w:p>
    <w:p w:rsidR="004B2FEB" w:rsidRDefault="00C61FF5" w:rsidP="00EB4968">
      <w:pPr>
        <w:pStyle w:val="InstructionsText"/>
        <w:suppressAutoHyphens/>
        <w:ind w:left="1353"/>
      </w:pPr>
      <w:r w:rsidRPr="004B2FEB">
        <w:t>– kapitálové expozície</w:t>
      </w:r>
      <w:r w:rsidR="004B2FEB">
        <w:t xml:space="preserve"> v </w:t>
      </w:r>
      <w:r w:rsidRPr="004B2FEB">
        <w:t>obchodnej knihe [keď inštitúcie nie sú oslobodené od výpočtu požiadaviek na vlastné zdroje pre pozície</w:t>
      </w:r>
      <w:r w:rsidR="004B2FEB">
        <w:t xml:space="preserve"> v </w:t>
      </w:r>
      <w:r w:rsidRPr="004B2FEB">
        <w:t>obchodnej knihe (článok 94 CRR)]</w:t>
      </w:r>
      <w:r w:rsidR="004B2FEB">
        <w:t>;</w:t>
      </w:r>
    </w:p>
    <w:p w:rsidR="00C61FF5" w:rsidRPr="004B2FEB" w:rsidRDefault="00C61FF5" w:rsidP="00EB4968">
      <w:pPr>
        <w:pStyle w:val="InstructionsText"/>
        <w:suppressAutoHyphens/>
        <w:ind w:left="1353"/>
      </w:pPr>
      <w:r w:rsidRPr="004B2FEB">
        <w:t>– kapitálové expozície, na ktoré sa uplatňuje čiastočné používanie štandardizovaného prístupu (článok 150 CRR), vrátane:</w:t>
      </w:r>
    </w:p>
    <w:p w:rsidR="00C61FF5" w:rsidRPr="004B2FEB" w:rsidRDefault="00C61FF5" w:rsidP="00EB4968">
      <w:pPr>
        <w:pStyle w:val="InstructionsText"/>
        <w:suppressAutoHyphens/>
        <w:ind w:left="1353"/>
      </w:pPr>
      <w:r w:rsidRPr="004B2FEB">
        <w:t>– kapitálových expozícií zachovaných</w:t>
      </w:r>
      <w:r w:rsidR="004B2FEB">
        <w:t xml:space="preserve"> v </w:t>
      </w:r>
      <w:r w:rsidRPr="004B2FEB">
        <w:t>predchádzajúcom stave</w:t>
      </w:r>
      <w:r w:rsidR="004B2FEB">
        <w:t xml:space="preserve"> v </w:t>
      </w:r>
      <w:r w:rsidRPr="004B2FEB">
        <w:t>súlade</w:t>
      </w:r>
      <w:r w:rsidR="004B2FEB">
        <w:t xml:space="preserve"> s </w:t>
      </w:r>
      <w:r w:rsidRPr="004B2FEB">
        <w:t>článkom 495 ods. 1 CRR;</w:t>
      </w:r>
    </w:p>
    <w:p w:rsidR="00C61FF5" w:rsidRPr="004B2FEB" w:rsidRDefault="00C61FF5" w:rsidP="00EB4968">
      <w:pPr>
        <w:pStyle w:val="InstructionsText"/>
        <w:suppressAutoHyphens/>
        <w:ind w:left="1353"/>
      </w:pPr>
      <w:r w:rsidRPr="004B2FEB">
        <w:t>– kapitálových expozícií voči subjektom, ktorých kreditné záväzky majú priradenú rizikovú váhu 0</w:t>
      </w:r>
      <w:r w:rsidR="004B2FEB">
        <w:t> % v </w:t>
      </w:r>
      <w:r w:rsidRPr="004B2FEB">
        <w:t>rámci štandardizovaného prístupu, vrátane tých verejne sponzorovaných subjektov, pri ktorých sa môže uplatniť riziková váha 0</w:t>
      </w:r>
      <w:r w:rsidR="004B2FEB">
        <w:t> %</w:t>
      </w:r>
      <w:r w:rsidRPr="004B2FEB">
        <w:t xml:space="preserve"> [článok 150 ods. 1 písm. g) CRR];</w:t>
      </w:r>
    </w:p>
    <w:p w:rsidR="00C61FF5" w:rsidRPr="004B2FEB" w:rsidRDefault="00C61FF5" w:rsidP="00EB4968">
      <w:pPr>
        <w:pStyle w:val="InstructionsText"/>
        <w:suppressAutoHyphens/>
        <w:ind w:left="1353"/>
      </w:pPr>
      <w:r w:rsidRPr="004B2FEB">
        <w:t>– kapitálových expozícií, ktoré vznikli podľa legislatívnych programov na podporu určitých hospodárskych odvetví poskytujúcich významné dotácie na investovanie inštitúcii</w:t>
      </w:r>
      <w:r w:rsidR="004B2FEB">
        <w:t xml:space="preserve"> a </w:t>
      </w:r>
      <w:r w:rsidRPr="004B2FEB">
        <w:t>zahŕňajú určitú formu vládneho dozoru</w:t>
      </w:r>
      <w:r w:rsidR="004B2FEB">
        <w:t xml:space="preserve"> a </w:t>
      </w:r>
      <w:r w:rsidRPr="004B2FEB">
        <w:t>reštrikcií akciových investícií [článok 150 ods. 1 písm. h) CRR];</w:t>
      </w:r>
    </w:p>
    <w:p w:rsidR="00C61FF5" w:rsidRPr="004B2FEB" w:rsidRDefault="00C61FF5" w:rsidP="00EB4968">
      <w:pPr>
        <w:pStyle w:val="InstructionsText"/>
        <w:suppressAutoHyphens/>
        <w:ind w:left="1353"/>
      </w:pPr>
      <w:r w:rsidRPr="004B2FEB">
        <w:t>– kapitálových expozícií voči podnikom pomocných služieb, ktorých hodnoty rizikovo vážených expozícií sa môžu vypočítať</w:t>
      </w:r>
      <w:r w:rsidR="004B2FEB">
        <w:t xml:space="preserve"> v </w:t>
      </w:r>
      <w:r w:rsidRPr="004B2FEB">
        <w:t>súlade</w:t>
      </w:r>
      <w:r w:rsidR="004B2FEB">
        <w:t xml:space="preserve"> s </w:t>
      </w:r>
      <w:r w:rsidRPr="004B2FEB">
        <w:t>prístupom</w:t>
      </w:r>
      <w:r w:rsidR="004B2FEB">
        <w:t xml:space="preserve"> k </w:t>
      </w:r>
      <w:r w:rsidRPr="004B2FEB">
        <w:t>„iným aktívam, ktoré nemajú povahu kreditného záväzku“ (článok 155 ods. 1 CRR);</w:t>
      </w:r>
    </w:p>
    <w:p w:rsidR="00C61FF5" w:rsidRPr="004B2FEB" w:rsidRDefault="00C61FF5" w:rsidP="00EB4968">
      <w:pPr>
        <w:pStyle w:val="InstructionsText"/>
        <w:suppressAutoHyphens/>
        <w:ind w:left="1353"/>
      </w:pPr>
      <w:r w:rsidRPr="004B2FEB">
        <w:t>– kapitálových pohľadávok odpočítaných od vlastných zdrojov</w:t>
      </w:r>
      <w:r w:rsidR="004B2FEB">
        <w:t xml:space="preserve"> v </w:t>
      </w:r>
      <w:r w:rsidRPr="004B2FEB">
        <w:t>súlade</w:t>
      </w:r>
      <w:r w:rsidR="004B2FEB">
        <w:t xml:space="preserve"> s </w:t>
      </w:r>
      <w:r w:rsidRPr="004B2FEB">
        <w:t>článkami 46</w:t>
      </w:r>
      <w:r w:rsidR="004B2FEB">
        <w:t xml:space="preserve"> a </w:t>
      </w:r>
      <w:r w:rsidRPr="004B2FEB">
        <w:t>48 CRR.</w:t>
      </w:r>
    </w:p>
    <w:p w:rsidR="00C61FF5" w:rsidRPr="004B2FEB" w:rsidRDefault="00C61FF5" w:rsidP="00EB4968">
      <w:pPr>
        <w:pStyle w:val="InstructionsText"/>
        <w:suppressAutoHyphens/>
        <w:ind w:left="1353"/>
      </w:pPr>
    </w:p>
    <w:p w:rsidR="00C61FF5"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833339"/>
      <w:r w:rsidRPr="004B2FEB">
        <w:rPr>
          <w:rFonts w:ascii="Times New Roman" w:hAnsi="Times New Roman"/>
          <w:sz w:val="24"/>
          <w:u w:val="none"/>
        </w:rPr>
        <w:lastRenderedPageBreak/>
        <w:t>3.5.2.</w:t>
      </w:r>
      <w:r w:rsidR="001D303E" w:rsidRPr="004B2FEB">
        <w:rPr>
          <w:rFonts w:ascii="Times New Roman" w:hAnsi="Times New Roman"/>
          <w:u w:val="none"/>
        </w:rPr>
        <w:tab/>
      </w:r>
      <w:bookmarkStart w:id="398" w:name="_Toc295829921"/>
      <w:r w:rsidRPr="004B2FEB">
        <w:rPr>
          <w:rFonts w:ascii="Times New Roman" w:hAnsi="Times New Roman"/>
          <w:sz w:val="24"/>
        </w:rPr>
        <w:t>Pokyny týkajúce sa konkrétnych pozícií</w:t>
      </w:r>
      <w:bookmarkEnd w:id="394"/>
      <w:bookmarkEnd w:id="398"/>
      <w:r w:rsidRPr="004B2FEB">
        <w:rPr>
          <w:rFonts w:ascii="Times New Roman" w:hAnsi="Times New Roman"/>
          <w:sz w:val="24"/>
        </w:rPr>
        <w:t xml:space="preserve"> (uplatniteľné na obidva vzory CR EQU IRB 1</w:t>
      </w:r>
      <w:r w:rsidR="004B2FEB">
        <w:rPr>
          <w:rFonts w:ascii="Times New Roman" w:hAnsi="Times New Roman"/>
          <w:sz w:val="24"/>
        </w:rPr>
        <w:t xml:space="preserve"> a </w:t>
      </w:r>
      <w:r w:rsidRPr="004B2FEB">
        <w:rPr>
          <w:rFonts w:ascii="Times New Roman" w:hAnsi="Times New Roman"/>
          <w:sz w:val="24"/>
        </w:rPr>
        <w:t>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4B2FEB"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4B2FEB" w:rsidRDefault="00C61FF5" w:rsidP="00EB4968">
            <w:pPr>
              <w:suppressAutoHyphens/>
              <w:spacing w:beforeLines="60" w:before="144" w:afterLines="60" w:after="144"/>
              <w:rPr>
                <w:rStyle w:val="InstructionsTabelleText"/>
                <w:rFonts w:ascii="Times New Roman" w:hAnsi="Times New Roman"/>
                <w:b/>
                <w:sz w:val="24"/>
              </w:rPr>
            </w:pPr>
            <w:r w:rsidRPr="004B2FEB">
              <w:rPr>
                <w:rStyle w:val="InstructionsTabelleText"/>
                <w:rFonts w:ascii="Times New Roman" w:hAnsi="Times New Roman"/>
                <w:b/>
                <w:sz w:val="24"/>
              </w:rPr>
              <w:t>Stĺpce</w:t>
            </w:r>
          </w:p>
        </w:tc>
      </w:tr>
      <w:tr w:rsidR="003F05A0"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4B2FEB" w:rsidRDefault="003F05A0"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0005</w:t>
            </w:r>
          </w:p>
        </w:tc>
        <w:tc>
          <w:tcPr>
            <w:tcW w:w="8004" w:type="dxa"/>
          </w:tcPr>
          <w:p w:rsidR="003F05A0" w:rsidRPr="004B2FEB" w:rsidRDefault="003F05A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RATINGOVÝ STUPEŇ DLŽNÍKA (IDENTIFIKÁTOR RIADKU)</w:t>
            </w:r>
          </w:p>
          <w:p w:rsidR="003F05A0" w:rsidRPr="004B2FEB" w:rsidRDefault="003F05A0"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Ratingový stupeň dlžníka je identifikátorom riadku</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 xml:space="preserve">musí byť jednoznačný pre každý riadok vzoru. </w:t>
            </w:r>
            <w:r w:rsidRPr="004B2FEB">
              <w:rPr>
                <w:rFonts w:ascii="Times New Roman" w:hAnsi="Times New Roman"/>
                <w:sz w:val="24"/>
              </w:rPr>
              <w:t>Riadi sa číselným poradím 1, 2, 3 atď.</w:t>
            </w:r>
          </w:p>
        </w:tc>
      </w:tr>
      <w:tr w:rsidR="00C61FF5"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0010</w:t>
            </w:r>
          </w:p>
        </w:tc>
        <w:tc>
          <w:tcPr>
            <w:tcW w:w="8004" w:type="dxa"/>
          </w:tcPr>
          <w:p w:rsid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INTERNÁ RATINGOVÁ STUPNICA</w:t>
            </w:r>
          </w:p>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PD PRIRADENÁ RATINGOVÉMU STUPŇU DLŽNÍKA (%)</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ktoré uplatňujú prístup PD/LGD,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0010 pravdepodobnosť zlyhania (PD) vypočítanú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165 ods. 1 CRR.</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Vykazovaná PD priradená ratingovému stupňu alebo skupine dlžníkov musí byť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minimálnymi požiadavkami stanovenými</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tretej časti hlave II kapitole 3 oddiele 6 CRR. Pre každý jednotlivý ratingový stupeň alebo skupinu sa vykazuje PD priradená tomuto ratingovému stupňu alebo skupine dlžníkov. Všetky vykazované parametre rizika sa odvodzujú od parametrov rizika používaných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internej ratingovej stupnici schválenej dotknutým príslušným orgánom.</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Pre číselné údaje zodpovedajúce súhrnu ratingových stupňov alebo skupín dlžníkov (napr. „celkové expozície“) sa uvedie expozíciami vážený priemer PD priradených ratingovým stupňom alebo skupinám dlžníkov, ktoré sú zahrnuté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súhrne. Na účely výpočtu expozíciami váženej priemernej PD sa zoberú do úvahy všetky expozície vrátane expozícií</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 xml:space="preserve">stave zlyhania. Na výpočet expozíciami váženej priemernej PD sa na účely váženia použije hodnota expozície so zohľadnením nefinancovaného zabezpečenia (stĺpec 0060). </w:t>
            </w:r>
          </w:p>
        </w:tc>
      </w:tr>
      <w:tr w:rsidR="00C61FF5"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0020</w:t>
            </w:r>
          </w:p>
        </w:tc>
        <w:tc>
          <w:tcPr>
            <w:tcW w:w="8004" w:type="dxa"/>
          </w:tcPr>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PÔVODNÁ EXPOZÍCIA PRED UPLATNENÍM KONVERZNÝCH FAKTOROV</w:t>
            </w:r>
          </w:p>
          <w:p w:rsidR="00C61FF5" w:rsidRPr="004B2FEB" w:rsidRDefault="00C61FF5" w:rsidP="00EB4968">
            <w:pPr>
              <w:suppressAutoHyphens/>
              <w:autoSpaceDE w:val="0"/>
              <w:autoSpaceDN w:val="0"/>
              <w:adjustRightInd w:val="0"/>
              <w:spacing w:before="0" w:after="0"/>
              <w:rPr>
                <w:rStyle w:val="InstructionsTabelleText"/>
                <w:rFonts w:ascii="Times New Roman" w:hAnsi="Times New Roman"/>
                <w:sz w:val="24"/>
              </w:rPr>
            </w:pPr>
            <w:r w:rsidRPr="004B2FEB">
              <w:rPr>
                <w:rStyle w:val="InstructionsTabelleText"/>
                <w:rFonts w:ascii="Times New Roman" w:hAnsi="Times New Roman"/>
                <w:sz w:val="24"/>
              </w:rPr>
              <w:t>Inštitúcie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0020 hodnotu pôvodnej expozície (pred uplatnením konverzných faktorov).</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167 CRR je hodnotou expozície pre kapitálové expozície účtovná hodnota, ktorá zostane po uplatnení špecifických úprav kreditného rizika. Hodnota</w:t>
            </w:r>
            <w:r w:rsidRPr="004B2FEB">
              <w:rPr>
                <w:rFonts w:ascii="Times New Roman" w:hAnsi="Times New Roman"/>
                <w:sz w:val="24"/>
              </w:rPr>
              <w:t xml:space="preserve"> podsúvahových kapitálových expozícií je ich nominálna hodnota po uplatnení špecifických úprav kreditného rizika.</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do stĺpca 0020 zahrnú aj podsúvahové položky uvedené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prílohe I CRR zaradené do triedy kapitálových expozícií (napr. „nesplatená časť čiastočne splatených akcií“).</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ktoré uplatňujú jednoduchý prístup založený na použití rizikovej váhy alebo prístup PD/LGD (ako sa uvádza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165 ods. 1 CRR), zohľadňujú aj kompenzácie uvedené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 xml:space="preserve">článku 155 ods. 2 druhom pododseku CRR. </w:t>
            </w:r>
          </w:p>
        </w:tc>
      </w:tr>
      <w:tr w:rsidR="00C61FF5"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0030 – 0040</w:t>
            </w:r>
          </w:p>
        </w:tc>
        <w:tc>
          <w:tcPr>
            <w:tcW w:w="8004" w:type="dxa"/>
          </w:tcPr>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POSTUPY ZMIERŇOVANIA KREDITNÉHO RIZIKA (CRM) SO SUBSTITUČNÝMI ÚČINKAMI NA EXPOZÍCIU</w:t>
            </w:r>
          </w:p>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NEFINANCOVANÉ ZABEZPEČENIE</w:t>
            </w:r>
          </w:p>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lastRenderedPageBreak/>
              <w:t>ZÁRUKY</w:t>
            </w:r>
          </w:p>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KREDITNÉ DERIVÁTY</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bez ohľadu na prístup použitý na výpočet hodnôt rizikovo vážených kapitálových expozícií môžu vykázať nefinancované zabezpečenie získané pre kapitálové expozície (článok 155 ods. 2, 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4 CRR). Inštitúcie, ktoré uplatňujú jednoduchý prístup založený na použití rizikovej váhy alebo prístup PD/LGD,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stĺpcoch 0030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0040 hodnotu nefinancovaného zabezpečenia vo forme záruk (stĺpec 0030) alebo kreditných derivátov (stĺpec 0040) vykazovaných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metódami stanovenými</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tretej časti hlave II kapitole 4 CRR.</w:t>
            </w:r>
          </w:p>
        </w:tc>
      </w:tr>
      <w:tr w:rsidR="00C61FF5"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lastRenderedPageBreak/>
              <w:t>0050</w:t>
            </w:r>
          </w:p>
        </w:tc>
        <w:tc>
          <w:tcPr>
            <w:tcW w:w="8004" w:type="dxa"/>
          </w:tcPr>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POSTUPY ZMIERŇOVANIA KREDITNÉHO RIZIKA (CRM) SO SUBSTITUČNÝMI ÚČINKAMI NA EXPOZÍCIU</w:t>
            </w:r>
          </w:p>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SUBSTITÚCIA EXPOZÍCIE NA ZÁKLADE ZMIERŇOVANIA KREDITNÉHO RIZIKA</w:t>
            </w:r>
          </w:p>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 CELKOVÉ ZÁPORNÉ PEŇAŽNÉ TOKY</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0050 časť pôvodnej expozície pred uplatnením konverzných faktorov krytú nefinancovaným zabezpečením vykázaným</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postupmi stanovenými</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tretej časti hlavy II kapitoly 4 CRR.</w:t>
            </w:r>
          </w:p>
        </w:tc>
      </w:tr>
      <w:tr w:rsidR="00C61FF5"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0060</w:t>
            </w:r>
          </w:p>
        </w:tc>
        <w:tc>
          <w:tcPr>
            <w:tcW w:w="8004" w:type="dxa"/>
          </w:tcPr>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HODNOTA EXPOZÍCIE</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ktoré používajú jednoduchý prístup založený na použití rizikovej váhy alebo prístup PD/LGD,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0060 hodnotu expozície so zohľadnením substitučných účinkov, ktoré pochádzajú</w:t>
            </w:r>
            <w:r w:rsidR="004B2FEB">
              <w:rPr>
                <w:rStyle w:val="InstructionsTabelleText"/>
                <w:rFonts w:ascii="Times New Roman" w:hAnsi="Times New Roman"/>
                <w:sz w:val="24"/>
              </w:rPr>
              <w:t xml:space="preserve"> z </w:t>
            </w:r>
            <w:r w:rsidRPr="004B2FEB">
              <w:rPr>
                <w:rStyle w:val="InstructionsTabelleText"/>
                <w:rFonts w:ascii="Times New Roman" w:hAnsi="Times New Roman"/>
                <w:sz w:val="24"/>
              </w:rPr>
              <w:t>nefinancovaného zabezpečenia (článok 155 ods. 2</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167 CRR).</w:t>
            </w:r>
          </w:p>
          <w:p w:rsidR="00745369" w:rsidRPr="004B2FEB" w:rsidRDefault="00A16FFF"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V prípade podsúvahových kapitálových expozícií je hodnotou expozície nominálna hodnota po uplatnení špecifických úprav kreditného rizika (článok 167 CRR).</w:t>
            </w:r>
          </w:p>
        </w:tc>
      </w:tr>
      <w:tr w:rsidR="0027034D"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4B2FEB" w:rsidRDefault="0027034D"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0061</w:t>
            </w:r>
          </w:p>
        </w:tc>
        <w:tc>
          <w:tcPr>
            <w:tcW w:w="8004" w:type="dxa"/>
          </w:tcPr>
          <w:p w:rsidR="0027034D" w:rsidRPr="004B2FEB" w:rsidRDefault="0027034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Z ČOHO: PODSÚVAHOVÉ POLOŽKY</w:t>
            </w:r>
          </w:p>
          <w:p w:rsidR="0027034D" w:rsidRPr="004B2FEB" w:rsidRDefault="0027034D" w:rsidP="00EB4968">
            <w:pPr>
              <w:suppressAutoHyphens/>
              <w:spacing w:beforeLines="60" w:before="144" w:afterLines="60" w:after="144"/>
              <w:rPr>
                <w:rStyle w:val="InstructionsTabelleberschrift"/>
                <w:rFonts w:ascii="Times New Roman" w:hAnsi="Times New Roman"/>
                <w:b w:val="0"/>
                <w:sz w:val="24"/>
              </w:rPr>
            </w:pPr>
            <w:r w:rsidRPr="004B2FEB">
              <w:rPr>
                <w:rStyle w:val="InstructionsTabelleberschrift"/>
                <w:rFonts w:ascii="Times New Roman" w:hAnsi="Times New Roman"/>
                <w:b w:val="0"/>
                <w:sz w:val="24"/>
                <w:u w:val="none"/>
              </w:rPr>
              <w:t>Pozri pokyny</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vzoru CR-SA.</w:t>
            </w:r>
            <w:r w:rsidRPr="004B2FEB">
              <w:rPr>
                <w:rStyle w:val="InstructionsTabelleberschrift"/>
                <w:rFonts w:ascii="Times New Roman" w:hAnsi="Times New Roman"/>
                <w:b w:val="0"/>
                <w:sz w:val="24"/>
              </w:rPr>
              <w:t xml:space="preserve"> </w:t>
            </w:r>
          </w:p>
        </w:tc>
      </w:tr>
      <w:tr w:rsidR="00C61FF5"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0070</w:t>
            </w:r>
          </w:p>
        </w:tc>
        <w:tc>
          <w:tcPr>
            <w:tcW w:w="8004" w:type="dxa"/>
          </w:tcPr>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EXPOZÍCIAMI VÁŽENÁ PRIEMERNÁ LGD (%)</w:t>
            </w:r>
          </w:p>
          <w:p w:rsidR="001A627D"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ktoré uplatňujú prístup PD/LGD, vykazujú expozíciami vážený priemer LGD priradených ratingovým stupňom alebo skupinám dlžníkov zahrnutým</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súhrne.</w:t>
            </w:r>
          </w:p>
          <w:p w:rsid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Hodnota expozície so zohľadnením nefinancovaného zabezpečenia (stĺpec 0060) sa použije na výpočet expozíciami váženej priemernej LGD</w:t>
            </w:r>
            <w:r w:rsidR="004B2FEB">
              <w:rPr>
                <w:rStyle w:val="InstructionsTabelleText"/>
                <w:rFonts w:ascii="Times New Roman" w:hAnsi="Times New Roman"/>
                <w:sz w:val="24"/>
              </w:rPr>
              <w:t>.</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zohľadňujú článok 165 ods. 2 CRR.</w:t>
            </w:r>
          </w:p>
        </w:tc>
      </w:tr>
      <w:tr w:rsidR="00C61FF5"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0080</w:t>
            </w:r>
          </w:p>
        </w:tc>
        <w:tc>
          <w:tcPr>
            <w:tcW w:w="8004" w:type="dxa"/>
          </w:tcPr>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HODNOTA RIZIKOVO VÁŽENEJ EXPOZÍCIE</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vykazujú hodnoty rizikovo vážených kapitálových expozícií vypočítané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155 CRR.</w:t>
            </w:r>
          </w:p>
          <w:p w:rsidR="004B2FEB" w:rsidRDefault="00D021AF"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lastRenderedPageBreak/>
              <w:t>Ak inštitúcie, ktoré používajú prístup PD/LGD, nemajú dostatok informácií na použitie definície zlyhania uvedenej</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článku 178 CRR, rizikovým váham sa pri výpočte hodnôt rizikovo vážených expozícií priradí koeficient vo výške 1,5 (článok 155 ods. 3 CRR)</w:t>
            </w:r>
            <w:r w:rsidR="004B2FEB">
              <w:rPr>
                <w:rStyle w:val="InstructionsTabelleText"/>
                <w:rFonts w:ascii="Times New Roman" w:hAnsi="Times New Roman"/>
                <w:sz w:val="24"/>
              </w:rPr>
              <w:t>.</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Pokiaľ ide</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vstupný parameter M (splatnosť)</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súvislosti</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funkciou rizikovej váhy, splatnosť priradená kapitálovým expozíciám sa rovná 5 rokom (článok 165 ods. 3 CRR).</w:t>
            </w:r>
          </w:p>
        </w:tc>
      </w:tr>
      <w:tr w:rsidR="00C61FF5" w:rsidRPr="004B2FE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lastRenderedPageBreak/>
              <w:t>0090</w:t>
            </w:r>
          </w:p>
        </w:tc>
        <w:tc>
          <w:tcPr>
            <w:tcW w:w="8004" w:type="dxa"/>
          </w:tcPr>
          <w:p w:rsidR="00745369" w:rsidRPr="004B2FEB" w:rsidRDefault="00C61FF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DOPLŇUJÚCA POLOŽKA: VÝŠKA OČAKÁVANEJ STRATY</w:t>
            </w:r>
          </w:p>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0090 výšku očakávanej straty pre kapitálové expozície vypočítanú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158 ods. 4, 7, 8</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 xml:space="preserve">9 CRR. </w:t>
            </w:r>
          </w:p>
        </w:tc>
      </w:tr>
    </w:tbl>
    <w:p w:rsidR="00745369" w:rsidRPr="004B2FEB" w:rsidRDefault="00745369" w:rsidP="00EB4968">
      <w:pPr>
        <w:pStyle w:val="InstructionsText"/>
        <w:suppressAutoHyphens/>
      </w:pPr>
    </w:p>
    <w:p w:rsidR="00C61FF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98</w:t>
      </w:r>
      <w:r w:rsidRPr="004B2FEB">
        <w:fldChar w:fldCharType="end"/>
      </w:r>
      <w:r w:rsidR="00D11E4C" w:rsidRPr="004B2FEB">
        <w:t>.</w:t>
      </w:r>
      <w:r w:rsidR="00D11E4C" w:rsidRPr="004B2FEB">
        <w:tab/>
        <w:t>Inštitúcie môžu</w:t>
      </w:r>
      <w:r w:rsidR="004B2FEB">
        <w:t xml:space="preserve"> v </w:t>
      </w:r>
      <w:r w:rsidR="00D11E4C" w:rsidRPr="004B2FEB">
        <w:t>súlade</w:t>
      </w:r>
      <w:r w:rsidR="004B2FEB">
        <w:t xml:space="preserve"> s </w:t>
      </w:r>
      <w:r w:rsidR="00D11E4C" w:rsidRPr="004B2FEB">
        <w:t>článkom 155 CRR použiť rôzne prístupy (jednoduchý prístup založený na použití rizikovej váhy, prístup PD/LGD alebo prístup interných modelov) pre rôzne portfólia, keď interne používajú tieto rôzne prístupy. Inštitúcie vykazujú vo vzore CR EQU IRB 1 aj hodnoty rizikovo vážených expozícií pre tie kapitálové expozície, ktoré priťahujú zaobchádzanie na základe pevnej rizikovej váhy [avšak bez toho, aby sa</w:t>
      </w:r>
      <w:r w:rsidR="004B2FEB">
        <w:t xml:space="preserve"> s </w:t>
      </w:r>
      <w:r w:rsidR="00D11E4C" w:rsidRPr="004B2FEB">
        <w:t>nimi výslovne zaobchádzalo podľa jednoduchého prístupu založeného na použití rizikovej váhy alebo sa (dočasne alebo trvalo) čiastočne používal štandardizovaný prístup pre kreditné riziko].</w:t>
      </w:r>
    </w:p>
    <w:tbl>
      <w:tblPr>
        <w:tblW w:w="9524" w:type="dxa"/>
        <w:tblLook w:val="01E0" w:firstRow="1" w:lastRow="1" w:firstColumn="1" w:lastColumn="1" w:noHBand="0" w:noVBand="0"/>
      </w:tblPr>
      <w:tblGrid>
        <w:gridCol w:w="1608"/>
        <w:gridCol w:w="7916"/>
      </w:tblGrid>
      <w:tr w:rsidR="00C61FF5" w:rsidRPr="004B2FEB"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4B2FEB" w:rsidRDefault="00C61FF5" w:rsidP="00EB4968">
            <w:pPr>
              <w:suppressAutoHyphens/>
              <w:spacing w:beforeLines="60" w:before="144" w:afterLines="60" w:after="144"/>
              <w:rPr>
                <w:rStyle w:val="InstructionsTabelleText"/>
                <w:rFonts w:ascii="Times New Roman" w:hAnsi="Times New Roman"/>
                <w:b/>
                <w:sz w:val="24"/>
              </w:rPr>
            </w:pPr>
            <w:r w:rsidRPr="004B2FEB">
              <w:rPr>
                <w:rStyle w:val="InstructionsTabelleText"/>
                <w:rFonts w:ascii="Times New Roman" w:hAnsi="Times New Roman"/>
                <w:b/>
                <w:sz w:val="24"/>
              </w:rPr>
              <w:t>Riadky</w:t>
            </w:r>
          </w:p>
        </w:tc>
      </w:tr>
      <w:tr w:rsidR="00C61FF5" w:rsidRPr="004B2FEB" w:rsidTr="00672D2A">
        <w:tc>
          <w:tcPr>
            <w:tcW w:w="1608" w:type="dxa"/>
            <w:tcBorders>
              <w:top w:val="single" w:sz="4" w:space="0" w:color="auto"/>
              <w:left w:val="single" w:sz="4" w:space="0" w:color="auto"/>
              <w:bottom w:val="single" w:sz="4" w:space="0" w:color="auto"/>
              <w:right w:val="single" w:sz="4" w:space="0" w:color="auto"/>
            </w:tcBorders>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CR EQU IRB 1 – riadok 0020,</w:t>
            </w:r>
          </w:p>
          <w:p w:rsidR="00745369" w:rsidRPr="004B2FEB" w:rsidRDefault="00745369" w:rsidP="00EB4968">
            <w:pPr>
              <w:suppressAutoHyphens/>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4B2FEB" w:rsidRDefault="00C61FF5" w:rsidP="00EB4968">
            <w:pPr>
              <w:keepNext/>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PRÍSTUP PD/LGD: SPOLU</w:t>
            </w:r>
          </w:p>
          <w:p w:rsidR="00745369" w:rsidRPr="004B2FEB" w:rsidRDefault="00C61FF5" w:rsidP="00EB4968">
            <w:pPr>
              <w:keepNext/>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ktoré používajú prístup PD/LGD (článok 155 ods. 3 CRR), vykazujú požadované informácie</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riadku 0020 vzoru CR EQU IRB 1.</w:t>
            </w:r>
          </w:p>
        </w:tc>
      </w:tr>
      <w:tr w:rsidR="00C61FF5" w:rsidRPr="004B2FEB" w:rsidTr="00672D2A">
        <w:tc>
          <w:tcPr>
            <w:tcW w:w="1608" w:type="dxa"/>
            <w:tcBorders>
              <w:top w:val="single" w:sz="4" w:space="0" w:color="auto"/>
              <w:left w:val="single" w:sz="4" w:space="0" w:color="auto"/>
              <w:bottom w:val="single" w:sz="4" w:space="0" w:color="auto"/>
              <w:right w:val="single" w:sz="4" w:space="0" w:color="auto"/>
            </w:tcBorders>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CR EQU IRB 1 – riadky 0050 – 0090</w:t>
            </w:r>
          </w:p>
        </w:tc>
        <w:tc>
          <w:tcPr>
            <w:tcW w:w="7916" w:type="dxa"/>
            <w:tcBorders>
              <w:top w:val="single" w:sz="4" w:space="0" w:color="auto"/>
              <w:left w:val="single" w:sz="4" w:space="0" w:color="auto"/>
              <w:bottom w:val="single" w:sz="4" w:space="0" w:color="auto"/>
              <w:right w:val="single" w:sz="4" w:space="0" w:color="auto"/>
            </w:tcBorders>
          </w:tcPr>
          <w:p w:rsidR="00C61FF5" w:rsidRPr="004B2FEB" w:rsidRDefault="00C61FF5" w:rsidP="00EB4968">
            <w:pPr>
              <w:suppressAutoHyphens/>
              <w:rPr>
                <w:rStyle w:val="InstructionsTabelleText"/>
                <w:rFonts w:ascii="Times New Roman" w:hAnsi="Times New Roman"/>
                <w:b/>
                <w:sz w:val="24"/>
                <w:u w:val="single"/>
              </w:rPr>
            </w:pPr>
            <w:r w:rsidRPr="004B2FEB">
              <w:rPr>
                <w:rStyle w:val="InstructionsTabelleText"/>
                <w:rFonts w:ascii="Times New Roman" w:hAnsi="Times New Roman"/>
                <w:b/>
                <w:sz w:val="24"/>
                <w:u w:val="single"/>
              </w:rPr>
              <w:t>JEDNODUCHÝ PRÍSTUP ZALOŽENÝ NA POUŽITÍ RIZIKOVEJ VÁHY: SPOLU</w:t>
            </w:r>
          </w:p>
          <w:p w:rsidR="00C61FF5" w:rsidRPr="004B2FEB" w:rsidRDefault="00C61FF5" w:rsidP="00EB4968">
            <w:pPr>
              <w:suppressAutoHyphens/>
              <w:rPr>
                <w:rStyle w:val="InstructionsTabelleText"/>
                <w:rFonts w:ascii="Times New Roman" w:hAnsi="Times New Roman"/>
                <w:b/>
                <w:sz w:val="24"/>
                <w:u w:val="single"/>
              </w:rPr>
            </w:pPr>
            <w:r w:rsidRPr="004B2FEB">
              <w:rPr>
                <w:rStyle w:val="InstructionsTabelleText"/>
                <w:rFonts w:ascii="Times New Roman" w:hAnsi="Times New Roman"/>
                <w:b/>
                <w:sz w:val="24"/>
                <w:u w:val="single"/>
              </w:rPr>
              <w:t>ROZČLENENIE CELKOVÝCH EXPOZÍCIÍ</w:t>
            </w:r>
            <w:r w:rsidR="004B2FEB">
              <w:rPr>
                <w:rStyle w:val="InstructionsTabelleText"/>
                <w:rFonts w:ascii="Times New Roman" w:hAnsi="Times New Roman"/>
                <w:b/>
                <w:sz w:val="24"/>
                <w:u w:val="single"/>
              </w:rPr>
              <w:t xml:space="preserve"> V </w:t>
            </w:r>
            <w:r w:rsidRPr="004B2FEB">
              <w:rPr>
                <w:rStyle w:val="InstructionsTabelleText"/>
                <w:rFonts w:ascii="Times New Roman" w:hAnsi="Times New Roman"/>
                <w:b/>
                <w:sz w:val="24"/>
                <w:u w:val="single"/>
              </w:rPr>
              <w:t>RÁMCI JEDNODUCHÉHO PRÍSTUPU ZALOŽENÉHO NA POUŽITÍ RIZIKOVEJ VÁHY PODĽA RIZIKOVÝCH VÁH:</w:t>
            </w:r>
          </w:p>
          <w:p w:rsidR="00745369" w:rsidRPr="004B2FEB" w:rsidRDefault="00C61FF5" w:rsidP="00EB4968">
            <w:pPr>
              <w:keepNext/>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ktoré používajú jednoduchý prístup založený na použití rizikovej váhy (článok 155 ods. 2 CRR), vykazujú požadované informácie podľa charakteristík podkladových expozícií</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riadkoch 0050 až 0090.</w:t>
            </w:r>
          </w:p>
        </w:tc>
      </w:tr>
      <w:tr w:rsidR="00C61FF5" w:rsidRPr="004B2FEB" w:rsidTr="00672D2A">
        <w:tc>
          <w:tcPr>
            <w:tcW w:w="1608" w:type="dxa"/>
            <w:tcBorders>
              <w:top w:val="single" w:sz="4" w:space="0" w:color="auto"/>
              <w:left w:val="single" w:sz="4" w:space="0" w:color="auto"/>
              <w:bottom w:val="single" w:sz="4" w:space="0" w:color="auto"/>
              <w:right w:val="single" w:sz="4" w:space="0" w:color="auto"/>
            </w:tcBorders>
          </w:tcPr>
          <w:p w:rsidR="00745369" w:rsidRPr="004B2FEB" w:rsidRDefault="00C61FF5" w:rsidP="00EB4968">
            <w:pPr>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CR EQU IRB 1 – riadok 0100</w:t>
            </w:r>
          </w:p>
        </w:tc>
        <w:tc>
          <w:tcPr>
            <w:tcW w:w="7916" w:type="dxa"/>
            <w:tcBorders>
              <w:top w:val="single" w:sz="4" w:space="0" w:color="auto"/>
              <w:left w:val="single" w:sz="4" w:space="0" w:color="auto"/>
              <w:bottom w:val="single" w:sz="4" w:space="0" w:color="auto"/>
              <w:right w:val="single" w:sz="4" w:space="0" w:color="auto"/>
            </w:tcBorders>
          </w:tcPr>
          <w:p w:rsidR="00C61FF5" w:rsidRPr="004B2FEB" w:rsidRDefault="00C61FF5"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PRÍSTUP INTERNÝCH MODELOV</w:t>
            </w:r>
          </w:p>
          <w:p w:rsidR="00C61FF5" w:rsidRPr="004B2FEB" w:rsidRDefault="00C61FF5" w:rsidP="00EB4968">
            <w:pPr>
              <w:pStyle w:val="InstructionsText"/>
              <w:suppressAutoHyphens/>
              <w:rPr>
                <w:rStyle w:val="FormatvorlageInstructionsTabelleText"/>
                <w:rFonts w:ascii="Times New Roman" w:hAnsi="Times New Roman"/>
                <w:bCs w:val="0"/>
                <w:sz w:val="24"/>
              </w:rPr>
            </w:pPr>
            <w:r w:rsidRPr="004B2FEB">
              <w:rPr>
                <w:rStyle w:val="FormatvorlageInstructionsTabelleText"/>
                <w:rFonts w:ascii="Times New Roman" w:hAnsi="Times New Roman"/>
                <w:sz w:val="24"/>
              </w:rPr>
              <w:t>Inštitúcie, ktoré používajú prístup interných modelov (článok 155 ods. 4 CRR), vykazujú požadované informácie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riadku 0100.</w:t>
            </w:r>
          </w:p>
        </w:tc>
      </w:tr>
      <w:tr w:rsidR="00C61FF5" w:rsidRPr="004B2FEB" w:rsidTr="00672D2A">
        <w:tc>
          <w:tcPr>
            <w:tcW w:w="1608" w:type="dxa"/>
            <w:tcBorders>
              <w:top w:val="single" w:sz="4" w:space="0" w:color="auto"/>
              <w:left w:val="single" w:sz="4" w:space="0" w:color="auto"/>
              <w:bottom w:val="single" w:sz="4" w:space="0" w:color="auto"/>
              <w:right w:val="single" w:sz="4" w:space="0" w:color="auto"/>
            </w:tcBorders>
          </w:tcPr>
          <w:p w:rsidR="00745369" w:rsidRPr="004B2FEB" w:rsidRDefault="00C61FF5" w:rsidP="00EB4968">
            <w:pPr>
              <w:suppressAutoHyphens/>
              <w:spacing w:beforeLines="60" w:before="144" w:afterLines="60" w:after="144"/>
              <w:rPr>
                <w:rStyle w:val="InstructionsTabelleText"/>
                <w:rFonts w:ascii="Times New Roman" w:hAnsi="Times New Roman"/>
                <w:bCs/>
                <w:sz w:val="24"/>
              </w:rPr>
            </w:pPr>
            <w:r w:rsidRPr="004B2FEB">
              <w:rPr>
                <w:rStyle w:val="InstructionsTabelleText"/>
                <w:rFonts w:ascii="Times New Roman" w:hAnsi="Times New Roman"/>
                <w:sz w:val="24"/>
              </w:rPr>
              <w:t>CR EQU IRB 1 – riadok 0110</w:t>
            </w:r>
          </w:p>
        </w:tc>
        <w:tc>
          <w:tcPr>
            <w:tcW w:w="7916" w:type="dxa"/>
            <w:tcBorders>
              <w:top w:val="single" w:sz="4" w:space="0" w:color="auto"/>
              <w:left w:val="single" w:sz="4" w:space="0" w:color="auto"/>
              <w:bottom w:val="single" w:sz="4" w:space="0" w:color="auto"/>
              <w:right w:val="single" w:sz="4" w:space="0" w:color="auto"/>
            </w:tcBorders>
          </w:tcPr>
          <w:p w:rsidR="00C61FF5" w:rsidRPr="004B2FEB" w:rsidRDefault="00C61FF5"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KAPITÁLOVÉ EXPOZÍCIE, NA KTORÉ SA UPLATŇUJÚ RIZIKOVÉ VÁHY</w:t>
            </w:r>
          </w:p>
          <w:p w:rsidR="00C61FF5" w:rsidRPr="004B2FEB" w:rsidRDefault="00C61FF5" w:rsidP="00EB4968">
            <w:pPr>
              <w:suppressAutoHyphens/>
              <w:rPr>
                <w:rFonts w:ascii="Times New Roman" w:hAnsi="Times New Roman"/>
                <w:sz w:val="24"/>
              </w:rPr>
            </w:pPr>
            <w:r w:rsidRPr="004B2FEB">
              <w:rPr>
                <w:rFonts w:ascii="Times New Roman" w:hAnsi="Times New Roman"/>
                <w:sz w:val="24"/>
              </w:rPr>
              <w:lastRenderedPageBreak/>
              <w:t>Inštitúcie, ktoré uplatňujú prístup IRB, vykazujú hodnoty rizikovo vážených expozícií pre tie kapitálové expozície, ktoré priťahujú zaobchádzanie na základe pevnej rizikovej váhy [avšak bez toho, aby sa</w:t>
            </w:r>
            <w:r w:rsidR="004B2FEB">
              <w:rPr>
                <w:rFonts w:ascii="Times New Roman" w:hAnsi="Times New Roman"/>
                <w:sz w:val="24"/>
              </w:rPr>
              <w:t xml:space="preserve"> s </w:t>
            </w:r>
            <w:r w:rsidRPr="004B2FEB">
              <w:rPr>
                <w:rFonts w:ascii="Times New Roman" w:hAnsi="Times New Roman"/>
                <w:sz w:val="24"/>
              </w:rPr>
              <w:t>nimi výslovne zaobchádzalo podľa jednoduchého prístupu založeného na použití rizikovej váhy alebo sa (dočasne alebo trvalo) čiastočne používal štandardizovaný prístup pre kreditné riziko]. Napríklad:</w:t>
            </w:r>
          </w:p>
          <w:p w:rsidR="00C61FF5" w:rsidRPr="004B2FEB" w:rsidRDefault="00C61FF5" w:rsidP="00EB4968">
            <w:pPr>
              <w:suppressAutoHyphens/>
              <w:rPr>
                <w:rStyle w:val="FormatvorlageInstructionsTabelleText"/>
                <w:rFonts w:ascii="Times New Roman" w:hAnsi="Times New Roman"/>
                <w:sz w:val="24"/>
              </w:rPr>
            </w:pPr>
            <w:r w:rsidRPr="004B2FEB">
              <w:rPr>
                <w:rFonts w:ascii="Times New Roman" w:hAnsi="Times New Roman"/>
                <w:sz w:val="24"/>
              </w:rPr>
              <w:t>–</w:t>
            </w:r>
            <w:r w:rsidRPr="004B2FEB">
              <w:rPr>
                <w:rStyle w:val="FormatvorlageInstructionsTabelleText"/>
                <w:rFonts w:ascii="Times New Roman" w:hAnsi="Times New Roman"/>
                <w:sz w:val="24"/>
              </w:rPr>
              <w:t xml:space="preserve"> hodnota rizikovo váženej expozície pre kapitálové pozície</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subjektoch finančného sektora,</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ktorými sa zaobchádza podľa článku 48 ods. 4 CRR, ako aj</w:t>
            </w:r>
          </w:p>
          <w:p w:rsidR="00C61FF5" w:rsidRPr="004B2FEB" w:rsidRDefault="00C61FF5" w:rsidP="00EB4968">
            <w:pPr>
              <w:suppressAutoHyphens/>
              <w:rPr>
                <w:rStyle w:val="FormatvorlageInstructionsTabelleText"/>
                <w:rFonts w:ascii="Times New Roman" w:hAnsi="Times New Roman"/>
                <w:sz w:val="24"/>
              </w:rPr>
            </w:pPr>
            <w:r w:rsidRPr="004B2FEB">
              <w:rPr>
                <w:rStyle w:val="FormatvorlageInstructionsTabelleText"/>
                <w:rFonts w:ascii="Times New Roman" w:hAnsi="Times New Roman"/>
                <w:sz w:val="24"/>
              </w:rPr>
              <w:t>– kapitálové pozície, na ktoré sa uplatnila riziková váha vo výške 370</w:t>
            </w:r>
            <w:r w:rsidR="004B2FEB">
              <w:rPr>
                <w:rStyle w:val="FormatvorlageInstructionsTabelleText"/>
                <w:rFonts w:ascii="Times New Roman" w:hAnsi="Times New Roman"/>
                <w:sz w:val="24"/>
              </w:rPr>
              <w:t> % v </w:t>
            </w:r>
            <w:r w:rsidRPr="004B2FEB">
              <w:rPr>
                <w:rStyle w:val="FormatvorlageInstructionsTabelleText"/>
                <w:rFonts w:ascii="Times New Roman" w:hAnsi="Times New Roman"/>
                <w:sz w:val="24"/>
              </w:rPr>
              <w:t>súlade</w:t>
            </w:r>
            <w:r w:rsidR="004B2FEB">
              <w:rPr>
                <w:rStyle w:val="FormatvorlageInstructionsTabelleText"/>
                <w:rFonts w:ascii="Times New Roman" w:hAnsi="Times New Roman"/>
                <w:sz w:val="24"/>
              </w:rPr>
              <w:t xml:space="preserve"> s </w:t>
            </w:r>
            <w:r w:rsidRPr="004B2FEB">
              <w:rPr>
                <w:rStyle w:val="FormatvorlageInstructionsTabelleText"/>
                <w:rFonts w:ascii="Times New Roman" w:hAnsi="Times New Roman"/>
                <w:sz w:val="24"/>
              </w:rPr>
              <w:t>článkom 471 ods. 2 CRR, sa vykazujú</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riadku 0110.</w:t>
            </w:r>
          </w:p>
        </w:tc>
      </w:tr>
      <w:tr w:rsidR="00C61FF5" w:rsidRPr="004B2FEB" w:rsidTr="00672D2A">
        <w:tc>
          <w:tcPr>
            <w:tcW w:w="1608" w:type="dxa"/>
            <w:tcBorders>
              <w:top w:val="single" w:sz="4" w:space="0" w:color="auto"/>
              <w:left w:val="single" w:sz="4" w:space="0" w:color="auto"/>
              <w:bottom w:val="single" w:sz="4" w:space="0" w:color="auto"/>
              <w:right w:val="single" w:sz="4" w:space="0" w:color="auto"/>
            </w:tcBorders>
          </w:tcPr>
          <w:p w:rsidR="00C61FF5" w:rsidRPr="004B2FEB" w:rsidRDefault="00C61FF5"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lastRenderedPageBreak/>
              <w:t>CR EQU IRB 2</w:t>
            </w:r>
          </w:p>
          <w:p w:rsidR="00745369" w:rsidRPr="004B2FEB" w:rsidRDefault="00745369" w:rsidP="00EB4968">
            <w:pPr>
              <w:suppressAutoHyphens/>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4B2FEB" w:rsidRDefault="00C61FF5" w:rsidP="00EB4968">
            <w:pPr>
              <w:keepNext/>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ROZČLENENIE CELKOVÝCH EXPOZÍCIÍ</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RÁMCI PRÍSTUPU PD/LGD PODĽA RATINGOVÝCH STUPŇOV DLŽNÍKOV:</w:t>
            </w:r>
          </w:p>
          <w:p w:rsidR="00745369" w:rsidRPr="004B2FEB" w:rsidRDefault="00C61FF5" w:rsidP="00EB4968">
            <w:pPr>
              <w:keepNext/>
              <w:suppressAutoHyphens/>
              <w:spacing w:beforeLines="60" w:before="144" w:afterLines="60" w:after="144"/>
              <w:rPr>
                <w:rStyle w:val="InstructionsTabelleText"/>
                <w:rFonts w:ascii="Times New Roman" w:hAnsi="Times New Roman"/>
                <w:sz w:val="24"/>
              </w:rPr>
            </w:pPr>
            <w:r w:rsidRPr="004B2FEB">
              <w:rPr>
                <w:rStyle w:val="InstructionsTabelleText"/>
                <w:rFonts w:ascii="Times New Roman" w:hAnsi="Times New Roman"/>
                <w:sz w:val="24"/>
              </w:rPr>
              <w:t>Inštitúcie, ktoré uplatňujú prístup PD/LGD (článok 155 ods. 3 CRR), vykazujú požadované informácie vo vzore CR EQU IRB 2.</w:t>
            </w:r>
          </w:p>
          <w:p w:rsidR="00C61FF5" w:rsidRPr="004B2FEB" w:rsidRDefault="00D021AF" w:rsidP="00EB4968">
            <w:pPr>
              <w:suppressAutoHyphens/>
              <w:rPr>
                <w:rStyle w:val="InstructionsTabelleberschrift"/>
                <w:rFonts w:ascii="Times New Roman" w:hAnsi="Times New Roman"/>
                <w:b w:val="0"/>
                <w:bCs w:val="0"/>
                <w:sz w:val="24"/>
                <w:u w:val="none"/>
              </w:rPr>
            </w:pPr>
            <w:r w:rsidRPr="004B2FEB">
              <w:rPr>
                <w:rStyle w:val="InstructionsTabelleText"/>
                <w:rFonts w:ascii="Times New Roman" w:hAnsi="Times New Roman"/>
                <w:sz w:val="24"/>
              </w:rPr>
              <w:t>Inštitúcie, ktoré používajú prístup PD/LGD</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ktoré uplatňujú jedinečnú ratingovú stupnicu alebo dokážu vykazovať podľa internej hlavnej stupnice, vykazujú vo vzore CR EQU IRB 2 ratingové stupne alebo skupiny, ktoré sa spájajú</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touto jedinečnou ratingovou stupnicou/hlavnou stupnicou.</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každom inom prípade sa rôzne ratingové stupnice zlúčia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zoradia podľa týchto kritérií: ratingové stupne alebo skupiny dlžníkov rôznych ratingových stupníc sa zlúčia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zoradia od najnižšej PD priradenej jednotlivým ratingovým stupňom alebo skupinám dlžníkov po najvyššiu.</w:t>
            </w:r>
          </w:p>
        </w:tc>
      </w:tr>
    </w:tbl>
    <w:p w:rsidR="00633DEB" w:rsidRPr="004B2FEB" w:rsidRDefault="00633DEB" w:rsidP="00EB4968">
      <w:pPr>
        <w:suppressAutoHyphens/>
        <w:spacing w:before="0" w:after="0"/>
        <w:jc w:val="left"/>
        <w:rPr>
          <w:rStyle w:val="InstructionsTabelleText"/>
          <w:rFonts w:ascii="Times New Roman" w:hAnsi="Times New Roman"/>
          <w:sz w:val="24"/>
        </w:rPr>
      </w:pPr>
    </w:p>
    <w:p w:rsidR="00612780"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399" w:name="_Toc360188372"/>
      <w:bookmarkStart w:id="400" w:name="_Toc473560923"/>
      <w:bookmarkStart w:id="401" w:name="_Toc58833340"/>
      <w:r w:rsidRPr="004B2FEB">
        <w:rPr>
          <w:rFonts w:ascii="Times New Roman" w:hAnsi="Times New Roman"/>
          <w:sz w:val="24"/>
          <w:u w:val="none"/>
        </w:rPr>
        <w:t>3.6.</w:t>
      </w:r>
      <w:r w:rsidR="001D303E" w:rsidRPr="004B2FEB">
        <w:rPr>
          <w:rFonts w:ascii="Times New Roman" w:hAnsi="Times New Roman"/>
          <w:u w:val="none"/>
        </w:rPr>
        <w:tab/>
      </w:r>
      <w:bookmarkStart w:id="402" w:name="_Toc310415035"/>
      <w:r w:rsidRPr="004B2FEB">
        <w:rPr>
          <w:rFonts w:ascii="Times New Roman" w:hAnsi="Times New Roman"/>
          <w:sz w:val="24"/>
        </w:rPr>
        <w:t>C 11.00 – Riziko vyrovnania/dodania</w:t>
      </w:r>
      <w:bookmarkEnd w:id="399"/>
      <w:bookmarkEnd w:id="402"/>
      <w:r w:rsidRPr="004B2FEB">
        <w:rPr>
          <w:rFonts w:ascii="Times New Roman" w:hAnsi="Times New Roman"/>
          <w:sz w:val="24"/>
        </w:rPr>
        <w:t xml:space="preserve"> (CR SETT)</w:t>
      </w:r>
      <w:bookmarkEnd w:id="400"/>
      <w:bookmarkEnd w:id="401"/>
    </w:p>
    <w:p w:rsidR="00612780"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833341"/>
      <w:r w:rsidRPr="004B2FEB">
        <w:rPr>
          <w:rFonts w:ascii="Times New Roman" w:hAnsi="Times New Roman"/>
          <w:sz w:val="24"/>
          <w:u w:val="none"/>
        </w:rPr>
        <w:t>3.6.1.</w:t>
      </w:r>
      <w:r w:rsidR="001D303E" w:rsidRPr="004B2FEB">
        <w:rPr>
          <w:rFonts w:ascii="Times New Roman" w:hAnsi="Times New Roman"/>
          <w:u w:val="none"/>
        </w:rPr>
        <w:tab/>
      </w:r>
      <w:r w:rsidRPr="004B2FEB">
        <w:rPr>
          <w:rFonts w:ascii="Times New Roman" w:hAnsi="Times New Roman"/>
          <w:sz w:val="24"/>
        </w:rPr>
        <w:t>Všeobecné poznámky</w:t>
      </w:r>
      <w:bookmarkEnd w:id="403"/>
      <w:bookmarkEnd w:id="404"/>
      <w:bookmarkEnd w:id="405"/>
      <w:bookmarkEnd w:id="406"/>
      <w:bookmarkEnd w:id="407"/>
      <w:bookmarkEnd w:id="408"/>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99</w:t>
      </w:r>
      <w:r w:rsidRPr="004B2FEB">
        <w:fldChar w:fldCharType="end"/>
      </w:r>
      <w:r w:rsidR="00D11E4C" w:rsidRPr="004B2FEB">
        <w:t>.</w:t>
      </w:r>
      <w:r w:rsidR="00D11E4C" w:rsidRPr="004B2FEB">
        <w:tab/>
        <w:t>V tomto vzore sa vyžadujú informácie</w:t>
      </w:r>
      <w:r w:rsidR="004B2FEB">
        <w:t xml:space="preserve"> o </w:t>
      </w:r>
      <w:r w:rsidR="00D11E4C" w:rsidRPr="004B2FEB">
        <w:t>transakciách</w:t>
      </w:r>
      <w:r w:rsidR="004B2FEB">
        <w:t xml:space="preserve"> v </w:t>
      </w:r>
      <w:r w:rsidR="00D11E4C" w:rsidRPr="004B2FEB">
        <w:t>obchodnej</w:t>
      </w:r>
      <w:r w:rsidR="004B2FEB">
        <w:t xml:space="preserve"> i </w:t>
      </w:r>
      <w:r w:rsidR="00D11E4C" w:rsidRPr="004B2FEB">
        <w:t>neobchodnej knihe, ktoré sú nevyrovnané po dátume ich riadneho dodania,</w:t>
      </w:r>
      <w:r w:rsidR="004B2FEB">
        <w:t xml:space="preserve"> a </w:t>
      </w:r>
      <w:r w:rsidR="00D11E4C" w:rsidRPr="004B2FEB">
        <w:t>ich zodpovedajúce požiadavky na vlastné zdroje pre riziko vyrovnania podľa článku 92 ods. 3 písm. c) bodu ii)</w:t>
      </w:r>
      <w:r w:rsidR="004B2FEB">
        <w:t xml:space="preserve"> a </w:t>
      </w:r>
      <w:r w:rsidR="00D11E4C" w:rsidRPr="004B2FEB">
        <w:t>článku 378 CRR</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100</w:t>
      </w:r>
      <w:r w:rsidRPr="004B2FEB">
        <w:fldChar w:fldCharType="end"/>
      </w:r>
      <w:r w:rsidR="00D11E4C" w:rsidRPr="004B2FEB">
        <w:t>.</w:t>
      </w:r>
      <w:r w:rsidR="00D11E4C" w:rsidRPr="004B2FEB">
        <w:tab/>
        <w:t>Inštitúcie vo vzore CR SETT vykazujú informácie</w:t>
      </w:r>
      <w:r w:rsidR="004B2FEB">
        <w:t xml:space="preserve"> o </w:t>
      </w:r>
      <w:r w:rsidR="00D11E4C" w:rsidRPr="004B2FEB">
        <w:t>riziku vyrovnania/dodania</w:t>
      </w:r>
      <w:r w:rsidR="004B2FEB">
        <w:t xml:space="preserve"> v </w:t>
      </w:r>
      <w:r w:rsidR="00D11E4C" w:rsidRPr="004B2FEB">
        <w:t>spojení</w:t>
      </w:r>
      <w:r w:rsidR="004B2FEB">
        <w:t xml:space="preserve"> s </w:t>
      </w:r>
      <w:r w:rsidR="00D11E4C" w:rsidRPr="004B2FEB">
        <w:t>dlhovými nástrojmi, kapitálovými cennými papiermi, cudzími menami</w:t>
      </w:r>
      <w:r w:rsidR="004B2FEB">
        <w:t xml:space="preserve"> a </w:t>
      </w:r>
      <w:r w:rsidR="00D11E4C" w:rsidRPr="004B2FEB">
        <w:t>komoditami držanými</w:t>
      </w:r>
      <w:r w:rsidR="004B2FEB">
        <w:t xml:space="preserve"> v </w:t>
      </w:r>
      <w:r w:rsidR="00D11E4C" w:rsidRPr="004B2FEB">
        <w:t>ich obchodnej alebo neobchodnej knihe</w:t>
      </w:r>
      <w:r w:rsidR="004B2FEB">
        <w:t>.</w:t>
      </w:r>
    </w:p>
    <w:p w:rsidR="0061278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101</w:t>
      </w:r>
      <w:r w:rsidRPr="004B2FEB">
        <w:fldChar w:fldCharType="end"/>
      </w:r>
      <w:r w:rsidR="00D11E4C" w:rsidRPr="004B2FEB">
        <w:t>.</w:t>
      </w:r>
      <w:r w:rsidR="00D11E4C" w:rsidRPr="004B2FEB">
        <w:tab/>
        <w:t>V súlade</w:t>
      </w:r>
      <w:r w:rsidR="004B2FEB">
        <w:t xml:space="preserve"> s </w:t>
      </w:r>
      <w:r w:rsidR="00D11E4C" w:rsidRPr="004B2FEB">
        <w:t>článkom 378 CRR repo transakcie, pôžičky</w:t>
      </w:r>
      <w:r w:rsidR="004B2FEB">
        <w:t xml:space="preserve"> a </w:t>
      </w:r>
      <w:r w:rsidR="00D11E4C" w:rsidRPr="004B2FEB">
        <w:t>výpožičky cenných papierov alebo komodít</w:t>
      </w:r>
      <w:r w:rsidR="004B2FEB">
        <w:t xml:space="preserve"> v </w:t>
      </w:r>
      <w:r w:rsidR="00D11E4C" w:rsidRPr="004B2FEB">
        <w:t>spojení</w:t>
      </w:r>
      <w:r w:rsidR="004B2FEB">
        <w:t xml:space="preserve"> s </w:t>
      </w:r>
      <w:r w:rsidR="00D11E4C" w:rsidRPr="004B2FEB">
        <w:t>dlhovými nástrojmi, kapitálovými cennými papiermi, cudzími menami</w:t>
      </w:r>
      <w:r w:rsidR="004B2FEB">
        <w:t xml:space="preserve"> a </w:t>
      </w:r>
      <w:r w:rsidR="00D11E4C" w:rsidRPr="004B2FEB">
        <w:t>komoditami nepodliehajú požiadavkám na vlastné zdroje pre riziko vyrovnania/dodania. Treba však poznamenať, že deriváty</w:t>
      </w:r>
      <w:r w:rsidR="004B2FEB">
        <w:t xml:space="preserve"> a </w:t>
      </w:r>
      <w:r w:rsidR="00D11E4C" w:rsidRPr="004B2FEB">
        <w:t>transakcie</w:t>
      </w:r>
      <w:r w:rsidR="004B2FEB">
        <w:t xml:space="preserve"> s </w:t>
      </w:r>
      <w:r w:rsidR="00D11E4C" w:rsidRPr="004B2FEB">
        <w:t>dlhou dobou vyrovnania, ktoré nie sú vyrovnané po riadnom dátume ich dodania, podliehajú požiadavkám na vlastné zdroje pre riziko vyrovnania/dodania, ako sa stanovuje</w:t>
      </w:r>
      <w:r w:rsidR="004B2FEB">
        <w:t xml:space="preserve"> v </w:t>
      </w:r>
      <w:r w:rsidR="00D11E4C" w:rsidRPr="004B2FEB">
        <w:t>článku 378 CRR.</w:t>
      </w:r>
    </w:p>
    <w:p w:rsidR="004B2FEB" w:rsidRDefault="00EB4968" w:rsidP="00EB4968">
      <w:pPr>
        <w:pStyle w:val="InstructionsText2"/>
        <w:numPr>
          <w:ilvl w:val="0"/>
          <w:numId w:val="0"/>
        </w:numPr>
        <w:suppressAutoHyphens/>
        <w:ind w:left="1353" w:hanging="360"/>
      </w:pPr>
      <w:r w:rsidRPr="004B2FEB">
        <w:lastRenderedPageBreak/>
        <w:fldChar w:fldCharType="begin"/>
      </w:r>
      <w:r w:rsidRPr="004B2FEB">
        <w:instrText xml:space="preserve"> seq paragraphs </w:instrText>
      </w:r>
      <w:r w:rsidRPr="004B2FEB">
        <w:fldChar w:fldCharType="separate"/>
      </w:r>
      <w:r w:rsidR="00D11E4C" w:rsidRPr="004B2FEB">
        <w:t>102</w:t>
      </w:r>
      <w:r w:rsidRPr="004B2FEB">
        <w:fldChar w:fldCharType="end"/>
      </w:r>
      <w:r w:rsidR="00D11E4C" w:rsidRPr="004B2FEB">
        <w:t>.</w:t>
      </w:r>
      <w:r w:rsidR="00D11E4C" w:rsidRPr="004B2FEB">
        <w:tab/>
        <w:t>V prípade transakcií, ktoré nie sú vyrovnané po riadnom dátume ich dodania, inštitúcie vypočítajú cenový rozdiel, ktorý sa na ne uplatňuje. Ide</w:t>
      </w:r>
      <w:r w:rsidR="004B2FEB">
        <w:t xml:space="preserve"> o </w:t>
      </w:r>
      <w:r w:rsidR="00D11E4C" w:rsidRPr="004B2FEB">
        <w:t>rozdiel medzi dohodnutou cenou vyrovnania za príslušný dlhový nástroj, kapitálové cenné papiere, cudziu menu alebo komoditu</w:t>
      </w:r>
      <w:r w:rsidR="004B2FEB">
        <w:t xml:space="preserve"> a </w:t>
      </w:r>
      <w:r w:rsidR="00D11E4C" w:rsidRPr="004B2FEB">
        <w:t>jeho súčasnou trhovou hodnotou, pričom rozdiel by mohol pre inštitúciu znamenať stratu</w:t>
      </w:r>
      <w:r w:rsidR="004B2FEB">
        <w:t>.</w:t>
      </w:r>
    </w:p>
    <w:p w:rsidR="0061278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103</w:t>
      </w:r>
      <w:r w:rsidRPr="004B2FEB">
        <w:fldChar w:fldCharType="end"/>
      </w:r>
      <w:r w:rsidR="00D11E4C" w:rsidRPr="004B2FEB">
        <w:t>.</w:t>
      </w:r>
      <w:r w:rsidR="00D11E4C" w:rsidRPr="004B2FEB">
        <w:tab/>
        <w:t>Inštitúcie na určenie svojich príslušných požiadaviek na vlastné zdroje vynásobia tento rozdiel príslušným koeficientom uvedeným</w:t>
      </w:r>
      <w:r w:rsidR="004B2FEB">
        <w:t xml:space="preserve"> v </w:t>
      </w:r>
      <w:r w:rsidR="00D11E4C" w:rsidRPr="004B2FEB">
        <w:t>tabuľke 1 článku 378 CRR.</w:t>
      </w:r>
    </w:p>
    <w:p w:rsidR="0061278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104</w:t>
      </w:r>
      <w:r w:rsidRPr="004B2FEB">
        <w:fldChar w:fldCharType="end"/>
      </w:r>
      <w:r w:rsidR="00D11E4C" w:rsidRPr="004B2FEB">
        <w:t>.</w:t>
      </w:r>
      <w:r w:rsidR="00D11E4C" w:rsidRPr="004B2FEB">
        <w:tab/>
        <w:t>V súlade</w:t>
      </w:r>
      <w:r w:rsidR="004B2FEB">
        <w:t xml:space="preserve"> s </w:t>
      </w:r>
      <w:r w:rsidR="00D11E4C" w:rsidRPr="004B2FEB">
        <w:t>článkom 92 ods. 4 písm. b) CRR sa požiadavky na vlastné zdroje pre riziko vyrovnania/dodania na vypočítanie hodnoty rizikovej expozície vynásobujú koeficientom 12,5.</w:t>
      </w:r>
    </w:p>
    <w:p w:rsidR="00612780"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105</w:t>
      </w:r>
      <w:r w:rsidRPr="004B2FEB">
        <w:fldChar w:fldCharType="end"/>
      </w:r>
      <w:r w:rsidR="00D11E4C" w:rsidRPr="004B2FEB">
        <w:t>.</w:t>
      </w:r>
      <w:r w:rsidR="00D11E4C" w:rsidRPr="004B2FEB">
        <w:tab/>
        <w:t>Treba poznamenať, že požiadavky na vlastné zdroje pre bezodplatné dodania stanovené</w:t>
      </w:r>
      <w:r w:rsidR="004B2FEB">
        <w:t xml:space="preserve"> v </w:t>
      </w:r>
      <w:r w:rsidR="00D11E4C" w:rsidRPr="004B2FEB">
        <w:t>článku 379 CRR nie sú</w:t>
      </w:r>
      <w:r w:rsidR="004B2FEB">
        <w:t xml:space="preserve"> v </w:t>
      </w:r>
      <w:r w:rsidR="00D11E4C" w:rsidRPr="004B2FEB">
        <w:t>rozsahu pôsobnosti vzoru CR SETT. Uvedené požiadavky na vlastné zdroje sa vykazujú vo vzoroch pre kreditné riziko (CR SA, CR IRB).</w:t>
      </w:r>
    </w:p>
    <w:p w:rsidR="00612780"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833342"/>
      <w:r w:rsidRPr="004B2FEB">
        <w:rPr>
          <w:rFonts w:ascii="Times New Roman" w:hAnsi="Times New Roman"/>
          <w:sz w:val="24"/>
          <w:u w:val="none"/>
        </w:rPr>
        <w:t>3.6.2.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4B2FEB" w:rsidTr="00672D2A">
        <w:tc>
          <w:tcPr>
            <w:tcW w:w="8856" w:type="dxa"/>
            <w:gridSpan w:val="2"/>
            <w:shd w:val="clear" w:color="auto" w:fill="CCCCCC"/>
          </w:tcPr>
          <w:p w:rsidR="00745369" w:rsidRPr="004B2FEB" w:rsidRDefault="00612780"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Stĺpce</w:t>
            </w:r>
          </w:p>
        </w:tc>
      </w:tr>
      <w:tr w:rsidR="00612780" w:rsidRPr="004B2FEB" w:rsidTr="00672D2A">
        <w:tc>
          <w:tcPr>
            <w:tcW w:w="852" w:type="dxa"/>
          </w:tcPr>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0010</w:t>
            </w:r>
          </w:p>
        </w:tc>
        <w:tc>
          <w:tcPr>
            <w:tcW w:w="8004" w:type="dxa"/>
          </w:tcPr>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NEVYROVNANÉ TRANSAKCIE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CENE VYROVNANIA</w:t>
            </w:r>
          </w:p>
          <w:p w:rsidR="004B2FEB" w:rsidRDefault="00A16FFF"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 nevyrovnané transakcie po riadnom dátume ich dodania</w:t>
            </w:r>
            <w:r w:rsidR="004B2FEB">
              <w:rPr>
                <w:rFonts w:ascii="Times New Roman" w:hAnsi="Times New Roman"/>
                <w:sz w:val="24"/>
              </w:rPr>
              <w:t xml:space="preserve"> v </w:t>
            </w:r>
            <w:r w:rsidRPr="004B2FEB">
              <w:rPr>
                <w:rFonts w:ascii="Times New Roman" w:hAnsi="Times New Roman"/>
                <w:sz w:val="24"/>
              </w:rPr>
              <w:t>príslušnej dohodnutej cene vyrovnania, ako sa uvádza</w:t>
            </w:r>
            <w:r w:rsidR="004B2FEB">
              <w:rPr>
                <w:rFonts w:ascii="Times New Roman" w:hAnsi="Times New Roman"/>
                <w:sz w:val="24"/>
              </w:rPr>
              <w:t xml:space="preserve"> v </w:t>
            </w:r>
            <w:r w:rsidRPr="004B2FEB">
              <w:rPr>
                <w:rFonts w:ascii="Times New Roman" w:hAnsi="Times New Roman"/>
                <w:sz w:val="24"/>
              </w:rPr>
              <w:t>článku 378 CRR</w:t>
            </w:r>
            <w:r w:rsidR="004B2FEB">
              <w:rPr>
                <w:rFonts w:ascii="Times New Roman" w:hAnsi="Times New Roman"/>
                <w:sz w:val="24"/>
              </w:rPr>
              <w:t>.</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Všetky nevyrovnané transakcie sa zahrnú do tohto stĺpca bez ohľadu na to, či predstavujú zisk alebo stratu po riadnom termíne vyrovnania.</w:t>
            </w:r>
          </w:p>
        </w:tc>
      </w:tr>
      <w:tr w:rsidR="00612780" w:rsidRPr="004B2FEB" w:rsidTr="00672D2A">
        <w:tc>
          <w:tcPr>
            <w:tcW w:w="852" w:type="dxa"/>
          </w:tcPr>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0020</w:t>
            </w:r>
          </w:p>
        </w:tc>
        <w:tc>
          <w:tcPr>
            <w:tcW w:w="8004" w:type="dxa"/>
          </w:tcPr>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EXPOZÍCIA VOČI CENOVÉMU ROZDIELU</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NEVYROVNANÝCH TRANSAKCIÍ</w:t>
            </w:r>
          </w:p>
          <w:p w:rsidR="004B2FEB" w:rsidRDefault="00A16FFF"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 cenový rozdiel medzi dohodnutou cenou vyrovnania</w:t>
            </w:r>
            <w:r w:rsidR="004B2FEB">
              <w:rPr>
                <w:rFonts w:ascii="Times New Roman" w:hAnsi="Times New Roman"/>
                <w:sz w:val="24"/>
              </w:rPr>
              <w:t xml:space="preserve"> a </w:t>
            </w:r>
            <w:r w:rsidRPr="004B2FEB">
              <w:rPr>
                <w:rFonts w:ascii="Times New Roman" w:hAnsi="Times New Roman"/>
                <w:sz w:val="24"/>
              </w:rPr>
              <w:t>súčasnou trhovou hodnotou za príslušný dlhový nástroj, kapitálové cenné papiere, cudziu menu alebo komoditu, pričom rozdiel by mohol znamenať stratu pre inštitúciu, ako sa uvádza</w:t>
            </w:r>
            <w:r w:rsidR="004B2FEB">
              <w:rPr>
                <w:rFonts w:ascii="Times New Roman" w:hAnsi="Times New Roman"/>
                <w:sz w:val="24"/>
              </w:rPr>
              <w:t xml:space="preserve"> v </w:t>
            </w:r>
            <w:r w:rsidRPr="004B2FEB">
              <w:rPr>
                <w:rFonts w:ascii="Times New Roman" w:hAnsi="Times New Roman"/>
                <w:sz w:val="24"/>
              </w:rPr>
              <w:t>článku 378 CRR</w:t>
            </w:r>
            <w:r w:rsidR="004B2FEB">
              <w:rPr>
                <w:rFonts w:ascii="Times New Roman" w:hAnsi="Times New Roman"/>
                <w:sz w:val="24"/>
              </w:rPr>
              <w:t>.</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V tomto stĺpci sa vykazujú len nevyrovnané transakcie</w:t>
            </w:r>
            <w:r w:rsidR="004B2FEB">
              <w:rPr>
                <w:rFonts w:ascii="Times New Roman" w:hAnsi="Times New Roman"/>
                <w:sz w:val="24"/>
              </w:rPr>
              <w:t xml:space="preserve"> v </w:t>
            </w:r>
            <w:r w:rsidRPr="004B2FEB">
              <w:rPr>
                <w:rFonts w:ascii="Times New Roman" w:hAnsi="Times New Roman"/>
                <w:sz w:val="24"/>
              </w:rPr>
              <w:t>strate po riadnom termíne vyrovnania.</w:t>
            </w:r>
          </w:p>
        </w:tc>
      </w:tr>
      <w:tr w:rsidR="00612780" w:rsidRPr="004B2FEB" w:rsidTr="00672D2A">
        <w:tc>
          <w:tcPr>
            <w:tcW w:w="852" w:type="dxa"/>
          </w:tcPr>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0030</w:t>
            </w:r>
          </w:p>
        </w:tc>
        <w:tc>
          <w:tcPr>
            <w:tcW w:w="8004" w:type="dxa"/>
          </w:tcPr>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POŽIADAVKY NA VLASTNÉ ZDROJE</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 požiadavky na vlastné zdroje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378 CRR.</w:t>
            </w:r>
          </w:p>
        </w:tc>
      </w:tr>
      <w:tr w:rsidR="00612780" w:rsidRPr="004B2FEB" w:rsidTr="00672D2A">
        <w:tc>
          <w:tcPr>
            <w:tcW w:w="852" w:type="dxa"/>
          </w:tcPr>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0040</w:t>
            </w:r>
          </w:p>
        </w:tc>
        <w:tc>
          <w:tcPr>
            <w:tcW w:w="8004" w:type="dxa"/>
          </w:tcPr>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CELKOVÁ HODNOTA EXPOZÍCIE VOČI RIZIKU VYROVNANIA</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92 ods. 4 písm. b) CRR na vypočítanie hodnoty expozície voči riziku vyrovnania vynásobia svoje požiadavky na vlastné zdroje vykázané</w:t>
            </w:r>
            <w:r w:rsidR="004B2FEB">
              <w:rPr>
                <w:rFonts w:ascii="Times New Roman" w:hAnsi="Times New Roman"/>
                <w:sz w:val="24"/>
              </w:rPr>
              <w:t xml:space="preserve"> v </w:t>
            </w:r>
            <w:r w:rsidRPr="004B2FEB">
              <w:rPr>
                <w:rFonts w:ascii="Times New Roman" w:hAnsi="Times New Roman"/>
                <w:sz w:val="24"/>
              </w:rPr>
              <w:t>stĺpci 0030 koeficientom 12,5.</w:t>
            </w:r>
          </w:p>
        </w:tc>
      </w:tr>
    </w:tbl>
    <w:p w:rsidR="00612780" w:rsidRPr="004B2FEB" w:rsidRDefault="00612780" w:rsidP="00EB4968">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4B2FEB" w:rsidTr="00672D2A">
        <w:tc>
          <w:tcPr>
            <w:tcW w:w="8862" w:type="dxa"/>
            <w:gridSpan w:val="2"/>
            <w:shd w:val="clear" w:color="auto" w:fill="CCCCCC"/>
          </w:tcPr>
          <w:p w:rsidR="00745369" w:rsidRPr="004B2FEB" w:rsidRDefault="00612780"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Riadky</w:t>
            </w:r>
          </w:p>
        </w:tc>
      </w:tr>
      <w:tr w:rsidR="00612780" w:rsidRPr="004B2FEB" w:rsidTr="00672D2A">
        <w:tc>
          <w:tcPr>
            <w:tcW w:w="852" w:type="dxa"/>
          </w:tcPr>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0010</w:t>
            </w:r>
          </w:p>
        </w:tc>
        <w:tc>
          <w:tcPr>
            <w:tcW w:w="8010" w:type="dxa"/>
          </w:tcPr>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Celkové nevyrovnané transakcie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neobchodnej knihe</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 súhrnné informácie</w:t>
            </w:r>
            <w:r w:rsidR="004B2FEB">
              <w:rPr>
                <w:rFonts w:ascii="Times New Roman" w:hAnsi="Times New Roman"/>
                <w:sz w:val="24"/>
              </w:rPr>
              <w:t xml:space="preserve"> o </w:t>
            </w:r>
            <w:r w:rsidRPr="004B2FEB">
              <w:rPr>
                <w:rFonts w:ascii="Times New Roman" w:hAnsi="Times New Roman"/>
                <w:sz w:val="24"/>
              </w:rPr>
              <w:t>riziku vyrovnania/dodania pre pozície</w:t>
            </w:r>
            <w:r w:rsidR="004B2FEB">
              <w:rPr>
                <w:rFonts w:ascii="Times New Roman" w:hAnsi="Times New Roman"/>
                <w:sz w:val="24"/>
              </w:rPr>
              <w:t xml:space="preserve"> v </w:t>
            </w:r>
            <w:r w:rsidRPr="004B2FEB">
              <w:rPr>
                <w:rFonts w:ascii="Times New Roman" w:hAnsi="Times New Roman"/>
                <w:sz w:val="24"/>
              </w:rPr>
              <w:t>neobchodnej knihe [ako sa uvádza</w:t>
            </w:r>
            <w:r w:rsidR="004B2FEB">
              <w:rPr>
                <w:rFonts w:ascii="Times New Roman" w:hAnsi="Times New Roman"/>
                <w:sz w:val="24"/>
              </w:rPr>
              <w:t xml:space="preserve"> v </w:t>
            </w:r>
            <w:r w:rsidRPr="004B2FEB">
              <w:rPr>
                <w:rFonts w:ascii="Times New Roman" w:hAnsi="Times New Roman"/>
                <w:sz w:val="24"/>
              </w:rPr>
              <w:t>článku 92 ods. 3 písm. c) bode ii)</w:t>
            </w:r>
            <w:r w:rsidR="004B2FEB">
              <w:rPr>
                <w:rFonts w:ascii="Times New Roman" w:hAnsi="Times New Roman"/>
                <w:sz w:val="24"/>
              </w:rPr>
              <w:t xml:space="preserve"> a </w:t>
            </w:r>
            <w:r w:rsidRPr="004B2FEB">
              <w:rPr>
                <w:rFonts w:ascii="Times New Roman" w:hAnsi="Times New Roman"/>
                <w:sz w:val="24"/>
              </w:rPr>
              <w:t>článku 378 CRR].</w:t>
            </w:r>
          </w:p>
          <w:p w:rsidR="00745369" w:rsidRPr="004B2FEB" w:rsidRDefault="00612780" w:rsidP="00EB4968">
            <w:pPr>
              <w:suppressAutoHyphens/>
              <w:spacing w:beforeLines="60" w:before="144"/>
              <w:rPr>
                <w:rFonts w:ascii="Times New Roman" w:hAnsi="Times New Roman"/>
                <w:sz w:val="24"/>
              </w:rPr>
            </w:pPr>
            <w:r w:rsidRPr="004B2FEB">
              <w:rPr>
                <w:rFonts w:ascii="Times New Roman" w:hAnsi="Times New Roman"/>
                <w:sz w:val="24"/>
              </w:rPr>
              <w:t>Inštitúcie vykazujú</w:t>
            </w:r>
            <w:r w:rsidR="004B2FEB">
              <w:rPr>
                <w:rFonts w:ascii="Times New Roman" w:hAnsi="Times New Roman"/>
                <w:sz w:val="24"/>
              </w:rPr>
              <w:t xml:space="preserve"> v </w:t>
            </w:r>
            <w:r w:rsidRPr="004B2FEB">
              <w:rPr>
                <w:rFonts w:ascii="Times New Roman" w:hAnsi="Times New Roman"/>
                <w:sz w:val="24"/>
              </w:rPr>
              <w:t>{r0010;c0010} súhrnnú hodnotu transakcií nevyrovnaných po riadnom dátume ich dodania</w:t>
            </w:r>
            <w:r w:rsidR="004B2FEB">
              <w:rPr>
                <w:rFonts w:ascii="Times New Roman" w:hAnsi="Times New Roman"/>
                <w:sz w:val="24"/>
              </w:rPr>
              <w:t xml:space="preserve"> v </w:t>
            </w:r>
            <w:r w:rsidRPr="004B2FEB">
              <w:rPr>
                <w:rFonts w:ascii="Times New Roman" w:hAnsi="Times New Roman"/>
                <w:sz w:val="24"/>
              </w:rPr>
              <w:t>príslušných dohodnutých cenách vyrovnania.</w:t>
            </w:r>
          </w:p>
          <w:p w:rsidR="00745369" w:rsidRPr="004B2FEB" w:rsidRDefault="00612780" w:rsidP="00EB4968">
            <w:pPr>
              <w:suppressAutoHyphens/>
              <w:spacing w:beforeLines="60" w:before="144"/>
              <w:rPr>
                <w:rFonts w:ascii="Times New Roman" w:hAnsi="Times New Roman"/>
                <w:sz w:val="24"/>
              </w:rPr>
            </w:pPr>
            <w:r w:rsidRPr="004B2FEB">
              <w:rPr>
                <w:rFonts w:ascii="Times New Roman" w:hAnsi="Times New Roman"/>
                <w:sz w:val="24"/>
              </w:rPr>
              <w:t>Inštitúcie vykazujú</w:t>
            </w:r>
            <w:r w:rsidR="004B2FEB">
              <w:rPr>
                <w:rFonts w:ascii="Times New Roman" w:hAnsi="Times New Roman"/>
                <w:sz w:val="24"/>
              </w:rPr>
              <w:t xml:space="preserve"> v </w:t>
            </w:r>
            <w:r w:rsidRPr="004B2FEB">
              <w:rPr>
                <w:rFonts w:ascii="Times New Roman" w:hAnsi="Times New Roman"/>
                <w:sz w:val="24"/>
              </w:rPr>
              <w:t>{r0010;c0020} súhrnné informácie</w:t>
            </w:r>
            <w:r w:rsidR="004B2FEB">
              <w:rPr>
                <w:rFonts w:ascii="Times New Roman" w:hAnsi="Times New Roman"/>
                <w:sz w:val="24"/>
              </w:rPr>
              <w:t xml:space="preserve"> o </w:t>
            </w:r>
            <w:r w:rsidRPr="004B2FEB">
              <w:rPr>
                <w:rFonts w:ascii="Times New Roman" w:hAnsi="Times New Roman"/>
                <w:sz w:val="24"/>
              </w:rPr>
              <w:t>expozícii voči cenovému rozdielu</w:t>
            </w:r>
            <w:r w:rsidR="004B2FEB">
              <w:rPr>
                <w:rFonts w:ascii="Times New Roman" w:hAnsi="Times New Roman"/>
                <w:sz w:val="24"/>
              </w:rPr>
              <w:t xml:space="preserve"> z </w:t>
            </w:r>
            <w:r w:rsidRPr="004B2FEB">
              <w:rPr>
                <w:rFonts w:ascii="Times New Roman" w:hAnsi="Times New Roman"/>
                <w:sz w:val="24"/>
              </w:rPr>
              <w:t>nevyrovnaných transakcií</w:t>
            </w:r>
            <w:r w:rsidR="004B2FEB">
              <w:rPr>
                <w:rFonts w:ascii="Times New Roman" w:hAnsi="Times New Roman"/>
                <w:sz w:val="24"/>
              </w:rPr>
              <w:t xml:space="preserve"> v </w:t>
            </w:r>
            <w:r w:rsidRPr="004B2FEB">
              <w:rPr>
                <w:rFonts w:ascii="Times New Roman" w:hAnsi="Times New Roman"/>
                <w:sz w:val="24"/>
              </w:rPr>
              <w:t>strate.</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w:t>
            </w:r>
            <w:r w:rsidR="004B2FEB">
              <w:rPr>
                <w:rFonts w:ascii="Times New Roman" w:hAnsi="Times New Roman"/>
                <w:sz w:val="24"/>
              </w:rPr>
              <w:t xml:space="preserve"> v </w:t>
            </w:r>
            <w:r w:rsidRPr="004B2FEB">
              <w:rPr>
                <w:rFonts w:ascii="Times New Roman" w:hAnsi="Times New Roman"/>
                <w:sz w:val="24"/>
              </w:rPr>
              <w:t>{r0010;c0030} súhrnné požiadavky na vlastné zdroje, ktoré sa odvodzujú zo súčtu požiadaviek na vlastné zdroje pre nevyrovnané transakcie vynásobením „cenového rozdielu“ vykázaného</w:t>
            </w:r>
            <w:r w:rsidR="004B2FEB">
              <w:rPr>
                <w:rFonts w:ascii="Times New Roman" w:hAnsi="Times New Roman"/>
                <w:sz w:val="24"/>
              </w:rPr>
              <w:t xml:space="preserve"> v </w:t>
            </w:r>
            <w:r w:rsidRPr="004B2FEB">
              <w:rPr>
                <w:rFonts w:ascii="Times New Roman" w:hAnsi="Times New Roman"/>
                <w:sz w:val="24"/>
              </w:rPr>
              <w:t>stĺpci 0020 príslušným koeficientom podľa počtu pracovných dní po riadnom termíne vyrovnania (kategórie uvedené</w:t>
            </w:r>
            <w:r w:rsidR="004B2FEB">
              <w:rPr>
                <w:rFonts w:ascii="Times New Roman" w:hAnsi="Times New Roman"/>
                <w:sz w:val="24"/>
              </w:rPr>
              <w:t xml:space="preserve"> v </w:t>
            </w:r>
            <w:r w:rsidRPr="004B2FEB">
              <w:rPr>
                <w:rFonts w:ascii="Times New Roman" w:hAnsi="Times New Roman"/>
                <w:sz w:val="24"/>
              </w:rPr>
              <w:t>tabuľke 1 článku 378 CRR).</w:t>
            </w:r>
          </w:p>
        </w:tc>
      </w:tr>
      <w:tr w:rsidR="00612780" w:rsidRPr="004B2FEB" w:rsidTr="00672D2A">
        <w:tc>
          <w:tcPr>
            <w:tcW w:w="852" w:type="dxa"/>
          </w:tcPr>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0020 až 0060</w:t>
            </w:r>
          </w:p>
        </w:tc>
        <w:tc>
          <w:tcPr>
            <w:tcW w:w="8010" w:type="dxa"/>
          </w:tcPr>
          <w:p w:rsid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do 4 dní (koeficient 0</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od 5 do 15 dní (koeficient 8</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od 16 do 30 dní (koeficient 50</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od 31 do 45 dní (koeficient 75</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46 dní alebo dlhšie (koeficient 100</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w:t>
            </w:r>
            <w:r w:rsidR="004B2FEB">
              <w:rPr>
                <w:rFonts w:ascii="Times New Roman" w:hAnsi="Times New Roman"/>
                <w:sz w:val="24"/>
              </w:rPr>
              <w:t xml:space="preserve"> v </w:t>
            </w:r>
            <w:r w:rsidRPr="004B2FEB">
              <w:rPr>
                <w:rFonts w:ascii="Times New Roman" w:hAnsi="Times New Roman"/>
                <w:sz w:val="24"/>
              </w:rPr>
              <w:t>riadkoch 0020 až 0060 vykazujú informácie týkajúce sa rizika vyrovnania/dodania pre pozície</w:t>
            </w:r>
            <w:r w:rsidR="004B2FEB">
              <w:rPr>
                <w:rFonts w:ascii="Times New Roman" w:hAnsi="Times New Roman"/>
                <w:sz w:val="24"/>
              </w:rPr>
              <w:t xml:space="preserve"> v </w:t>
            </w:r>
            <w:r w:rsidRPr="004B2FEB">
              <w:rPr>
                <w:rFonts w:ascii="Times New Roman" w:hAnsi="Times New Roman"/>
                <w:sz w:val="24"/>
              </w:rPr>
              <w:t>neobchodnej knihe podľa kategórií uvedených</w:t>
            </w:r>
            <w:r w:rsidR="004B2FEB">
              <w:rPr>
                <w:rFonts w:ascii="Times New Roman" w:hAnsi="Times New Roman"/>
                <w:sz w:val="24"/>
              </w:rPr>
              <w:t xml:space="preserve"> v </w:t>
            </w:r>
            <w:r w:rsidRPr="004B2FEB">
              <w:rPr>
                <w:rFonts w:ascii="Times New Roman" w:hAnsi="Times New Roman"/>
                <w:sz w:val="24"/>
              </w:rPr>
              <w:t>tabuľke 1 článku 378 CRR</w:t>
            </w:r>
            <w:r w:rsidR="004B2FEB">
              <w:rPr>
                <w:rFonts w:ascii="Times New Roman" w:hAnsi="Times New Roman"/>
                <w:sz w:val="24"/>
              </w:rPr>
              <w:t>.</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V prípade transakcií, ktoré sú nevyrovnané menej než 5 pracovných dní po riadnom termíne vyrovnania, sa nevyžadujú požiadavky na vlastné zdroje pre riziko vyrovnania/dodania.</w:t>
            </w:r>
          </w:p>
        </w:tc>
      </w:tr>
      <w:tr w:rsidR="00612780" w:rsidRPr="004B2FEB" w:rsidTr="00672D2A">
        <w:tc>
          <w:tcPr>
            <w:tcW w:w="852" w:type="dxa"/>
          </w:tcPr>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0070</w:t>
            </w:r>
          </w:p>
        </w:tc>
        <w:tc>
          <w:tcPr>
            <w:tcW w:w="8010" w:type="dxa"/>
          </w:tcPr>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Celkové nevyrovnané transakcie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obchodnej knihe</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 súhrnné informácie</w:t>
            </w:r>
            <w:r w:rsidR="004B2FEB">
              <w:rPr>
                <w:rFonts w:ascii="Times New Roman" w:hAnsi="Times New Roman"/>
                <w:sz w:val="24"/>
              </w:rPr>
              <w:t xml:space="preserve"> o </w:t>
            </w:r>
            <w:r w:rsidRPr="004B2FEB">
              <w:rPr>
                <w:rFonts w:ascii="Times New Roman" w:hAnsi="Times New Roman"/>
                <w:sz w:val="24"/>
              </w:rPr>
              <w:t>riziku vyrovnania/dodania pre pozície</w:t>
            </w:r>
            <w:r w:rsidR="004B2FEB">
              <w:rPr>
                <w:rFonts w:ascii="Times New Roman" w:hAnsi="Times New Roman"/>
                <w:sz w:val="24"/>
              </w:rPr>
              <w:t xml:space="preserve"> v </w:t>
            </w:r>
            <w:r w:rsidRPr="004B2FEB">
              <w:rPr>
                <w:rFonts w:ascii="Times New Roman" w:hAnsi="Times New Roman"/>
                <w:sz w:val="24"/>
              </w:rPr>
              <w:t>obchodnej knihe [ako sa uvádza</w:t>
            </w:r>
            <w:r w:rsidR="004B2FEB">
              <w:rPr>
                <w:rFonts w:ascii="Times New Roman" w:hAnsi="Times New Roman"/>
                <w:sz w:val="24"/>
              </w:rPr>
              <w:t xml:space="preserve"> v </w:t>
            </w:r>
            <w:r w:rsidRPr="004B2FEB">
              <w:rPr>
                <w:rFonts w:ascii="Times New Roman" w:hAnsi="Times New Roman"/>
                <w:sz w:val="24"/>
              </w:rPr>
              <w:t>článku 92 ods. 3 písm. c) bode ii)</w:t>
            </w:r>
            <w:r w:rsidR="004B2FEB">
              <w:rPr>
                <w:rFonts w:ascii="Times New Roman" w:hAnsi="Times New Roman"/>
                <w:sz w:val="24"/>
              </w:rPr>
              <w:t xml:space="preserve"> a </w:t>
            </w:r>
            <w:r w:rsidRPr="004B2FEB">
              <w:rPr>
                <w:rFonts w:ascii="Times New Roman" w:hAnsi="Times New Roman"/>
                <w:sz w:val="24"/>
              </w:rPr>
              <w:t>článku 378 CRR].</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w:t>
            </w:r>
            <w:r w:rsidR="004B2FEB">
              <w:rPr>
                <w:rFonts w:ascii="Times New Roman" w:hAnsi="Times New Roman"/>
                <w:sz w:val="24"/>
              </w:rPr>
              <w:t xml:space="preserve"> v </w:t>
            </w:r>
            <w:r w:rsidRPr="004B2FEB">
              <w:rPr>
                <w:rFonts w:ascii="Times New Roman" w:hAnsi="Times New Roman"/>
                <w:sz w:val="24"/>
              </w:rPr>
              <w:t>{r0070;c0010} súhrnnú hodnotu transakcií nevyrovnaných po riadnom dátume ich dodania</w:t>
            </w:r>
            <w:r w:rsidR="004B2FEB">
              <w:rPr>
                <w:rFonts w:ascii="Times New Roman" w:hAnsi="Times New Roman"/>
                <w:sz w:val="24"/>
              </w:rPr>
              <w:t xml:space="preserve"> v </w:t>
            </w:r>
            <w:r w:rsidRPr="004B2FEB">
              <w:rPr>
                <w:rFonts w:ascii="Times New Roman" w:hAnsi="Times New Roman"/>
                <w:sz w:val="24"/>
              </w:rPr>
              <w:t>príslušných dohodnutých cenách vyrovnania.</w:t>
            </w:r>
          </w:p>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w:t>
            </w:r>
            <w:r w:rsidR="004B2FEB">
              <w:rPr>
                <w:rFonts w:ascii="Times New Roman" w:hAnsi="Times New Roman"/>
                <w:sz w:val="24"/>
              </w:rPr>
              <w:t xml:space="preserve"> v </w:t>
            </w:r>
            <w:r w:rsidRPr="004B2FEB">
              <w:rPr>
                <w:rFonts w:ascii="Times New Roman" w:hAnsi="Times New Roman"/>
                <w:sz w:val="24"/>
              </w:rPr>
              <w:t>{r0070;c0020} súhrnné informácie</w:t>
            </w:r>
            <w:r w:rsidR="004B2FEB">
              <w:rPr>
                <w:rFonts w:ascii="Times New Roman" w:hAnsi="Times New Roman"/>
                <w:sz w:val="24"/>
              </w:rPr>
              <w:t xml:space="preserve"> o </w:t>
            </w:r>
            <w:r w:rsidRPr="004B2FEB">
              <w:rPr>
                <w:rFonts w:ascii="Times New Roman" w:hAnsi="Times New Roman"/>
                <w:sz w:val="24"/>
              </w:rPr>
              <w:t>expozícii voči cenovému rozdielu</w:t>
            </w:r>
            <w:r w:rsidR="004B2FEB">
              <w:rPr>
                <w:rFonts w:ascii="Times New Roman" w:hAnsi="Times New Roman"/>
                <w:sz w:val="24"/>
              </w:rPr>
              <w:t xml:space="preserve"> z </w:t>
            </w:r>
            <w:r w:rsidRPr="004B2FEB">
              <w:rPr>
                <w:rFonts w:ascii="Times New Roman" w:hAnsi="Times New Roman"/>
                <w:sz w:val="24"/>
              </w:rPr>
              <w:t>nevyrovnaných transakcií</w:t>
            </w:r>
            <w:r w:rsidR="004B2FEB">
              <w:rPr>
                <w:rFonts w:ascii="Times New Roman" w:hAnsi="Times New Roman"/>
                <w:sz w:val="24"/>
              </w:rPr>
              <w:t xml:space="preserve"> v </w:t>
            </w:r>
            <w:r w:rsidRPr="004B2FEB">
              <w:rPr>
                <w:rFonts w:ascii="Times New Roman" w:hAnsi="Times New Roman"/>
                <w:sz w:val="24"/>
              </w:rPr>
              <w:t>strate.</w:t>
            </w:r>
          </w:p>
          <w:p w:rsidR="00745369" w:rsidRPr="004B2FEB" w:rsidRDefault="00612780" w:rsidP="00EB4968">
            <w:pPr>
              <w:suppressAutoHyphens/>
              <w:spacing w:beforeLines="60" w:before="144" w:afterLines="60" w:after="144"/>
              <w:rPr>
                <w:rFonts w:ascii="Times New Roman" w:hAnsi="Times New Roman"/>
                <w:b/>
                <w:sz w:val="24"/>
              </w:rPr>
            </w:pPr>
            <w:r w:rsidRPr="004B2FEB">
              <w:rPr>
                <w:rFonts w:ascii="Times New Roman" w:hAnsi="Times New Roman"/>
                <w:sz w:val="24"/>
              </w:rPr>
              <w:t>Inštitúcie vykazujú</w:t>
            </w:r>
            <w:r w:rsidR="004B2FEB">
              <w:rPr>
                <w:rFonts w:ascii="Times New Roman" w:hAnsi="Times New Roman"/>
                <w:sz w:val="24"/>
              </w:rPr>
              <w:t xml:space="preserve"> v </w:t>
            </w:r>
            <w:r w:rsidRPr="004B2FEB">
              <w:rPr>
                <w:rFonts w:ascii="Times New Roman" w:hAnsi="Times New Roman"/>
                <w:sz w:val="24"/>
              </w:rPr>
              <w:t>{r0070;c0030} súhrnné požiadavky na vlastné zdroje, ktoré sa odvodzujú zo súčtu požiadaviek na vlastné zdroje pre nevyrovnané transakcie vynásobením „cenového rozdielu“ vykázaného</w:t>
            </w:r>
            <w:r w:rsidR="004B2FEB">
              <w:rPr>
                <w:rFonts w:ascii="Times New Roman" w:hAnsi="Times New Roman"/>
                <w:sz w:val="24"/>
              </w:rPr>
              <w:t xml:space="preserve"> v </w:t>
            </w:r>
            <w:r w:rsidRPr="004B2FEB">
              <w:rPr>
                <w:rFonts w:ascii="Times New Roman" w:hAnsi="Times New Roman"/>
                <w:sz w:val="24"/>
              </w:rPr>
              <w:t xml:space="preserve">stĺpci 0020 príslušným </w:t>
            </w:r>
            <w:r w:rsidRPr="004B2FEB">
              <w:rPr>
                <w:rFonts w:ascii="Times New Roman" w:hAnsi="Times New Roman"/>
                <w:sz w:val="24"/>
              </w:rPr>
              <w:lastRenderedPageBreak/>
              <w:t>koeficientom podľa počtu pracovných dní po riadnom termíne vyrovnania (kategórie uvedené</w:t>
            </w:r>
            <w:r w:rsidR="004B2FEB">
              <w:rPr>
                <w:rFonts w:ascii="Times New Roman" w:hAnsi="Times New Roman"/>
                <w:sz w:val="24"/>
              </w:rPr>
              <w:t xml:space="preserve"> v </w:t>
            </w:r>
            <w:r w:rsidRPr="004B2FEB">
              <w:rPr>
                <w:rFonts w:ascii="Times New Roman" w:hAnsi="Times New Roman"/>
                <w:sz w:val="24"/>
              </w:rPr>
              <w:t>tabuľke 1 článku 378 CRR).</w:t>
            </w:r>
          </w:p>
        </w:tc>
      </w:tr>
      <w:tr w:rsidR="00612780" w:rsidRPr="004B2FEB" w:rsidTr="00672D2A">
        <w:tc>
          <w:tcPr>
            <w:tcW w:w="852" w:type="dxa"/>
          </w:tcPr>
          <w:p w:rsidR="00745369" w:rsidRP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0080 až 0120</w:t>
            </w:r>
          </w:p>
        </w:tc>
        <w:tc>
          <w:tcPr>
            <w:tcW w:w="8010" w:type="dxa"/>
          </w:tcPr>
          <w:p w:rsid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do 4 dní (koeficient 0</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od 5 do 15 dní (koeficient 8</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od 16 do 30 dní (koeficient 50</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od 31 do 45 dní (koeficient 75</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745369" w:rsidRPr="004B2FEB" w:rsidRDefault="00612780"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Transakcie nevyrovnané 46 dní alebo dlhšie (koeficient 100</w:t>
            </w:r>
            <w:r w:rsidR="004B2FEB">
              <w:rPr>
                <w:rStyle w:val="InstructionsTabelleberschrift"/>
                <w:rFonts w:ascii="Times New Roman" w:hAnsi="Times New Roman"/>
                <w:sz w:val="24"/>
              </w:rPr>
              <w:t> %</w:t>
            </w:r>
            <w:r w:rsidRPr="004B2FEB">
              <w:rPr>
                <w:rStyle w:val="InstructionsTabelleberschrift"/>
                <w:rFonts w:ascii="Times New Roman" w:hAnsi="Times New Roman"/>
                <w:sz w:val="24"/>
              </w:rPr>
              <w:t>)</w:t>
            </w:r>
          </w:p>
          <w:p w:rsidR="004B2FEB" w:rsidRDefault="00612780"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w:t>
            </w:r>
            <w:r w:rsidR="004B2FEB">
              <w:rPr>
                <w:rFonts w:ascii="Times New Roman" w:hAnsi="Times New Roman"/>
                <w:sz w:val="24"/>
              </w:rPr>
              <w:t xml:space="preserve"> v </w:t>
            </w:r>
            <w:r w:rsidRPr="004B2FEB">
              <w:rPr>
                <w:rFonts w:ascii="Times New Roman" w:hAnsi="Times New Roman"/>
                <w:sz w:val="24"/>
              </w:rPr>
              <w:t>riadkoch 0080 až 0120 informácie týkajúce sa rizika vyrovnania/dodania pre pozície</w:t>
            </w:r>
            <w:r w:rsidR="004B2FEB">
              <w:rPr>
                <w:rFonts w:ascii="Times New Roman" w:hAnsi="Times New Roman"/>
                <w:sz w:val="24"/>
              </w:rPr>
              <w:t xml:space="preserve"> v </w:t>
            </w:r>
            <w:r w:rsidRPr="004B2FEB">
              <w:rPr>
                <w:rFonts w:ascii="Times New Roman" w:hAnsi="Times New Roman"/>
                <w:sz w:val="24"/>
              </w:rPr>
              <w:t>obchodnej knihe podľa kategórií uvedených</w:t>
            </w:r>
            <w:r w:rsidR="004B2FEB">
              <w:rPr>
                <w:rFonts w:ascii="Times New Roman" w:hAnsi="Times New Roman"/>
                <w:sz w:val="24"/>
              </w:rPr>
              <w:t xml:space="preserve"> v </w:t>
            </w:r>
            <w:r w:rsidRPr="004B2FEB">
              <w:rPr>
                <w:rFonts w:ascii="Times New Roman" w:hAnsi="Times New Roman"/>
                <w:sz w:val="24"/>
              </w:rPr>
              <w:t>tabuľke 1 článku 378 CRR</w:t>
            </w:r>
            <w:r w:rsidR="004B2FEB">
              <w:rPr>
                <w:rFonts w:ascii="Times New Roman" w:hAnsi="Times New Roman"/>
                <w:sz w:val="24"/>
              </w:rPr>
              <w:t>.</w:t>
            </w:r>
          </w:p>
          <w:p w:rsidR="00745369" w:rsidRPr="004B2FEB" w:rsidRDefault="00612780" w:rsidP="00EB4968">
            <w:pPr>
              <w:suppressAutoHyphens/>
              <w:spacing w:beforeLines="60" w:before="144" w:afterLines="60" w:after="144"/>
              <w:rPr>
                <w:rFonts w:ascii="Times New Roman" w:hAnsi="Times New Roman"/>
                <w:b/>
                <w:sz w:val="24"/>
              </w:rPr>
            </w:pPr>
            <w:r w:rsidRPr="004B2FEB">
              <w:rPr>
                <w:rFonts w:ascii="Times New Roman" w:hAnsi="Times New Roman"/>
                <w:sz w:val="24"/>
              </w:rPr>
              <w:t>V prípade transakcií, ktoré sú nevyrovnané menej než 5 pracovných dní po riadnom termíne vyrovnania, sa nevyžadujú požiadavky na vlastné zdroje pre riziko vyrovnania/dodania.</w:t>
            </w:r>
          </w:p>
        </w:tc>
      </w:tr>
    </w:tbl>
    <w:p w:rsidR="00612780" w:rsidRPr="004B2FEB" w:rsidRDefault="00612780" w:rsidP="00EB4968">
      <w:pPr>
        <w:suppressAutoHyphens/>
        <w:spacing w:after="0"/>
        <w:rPr>
          <w:rFonts w:ascii="Times New Roman" w:hAnsi="Times New Roman"/>
          <w:sz w:val="24"/>
        </w:rPr>
      </w:pPr>
    </w:p>
    <w:p w:rsidR="00612780" w:rsidRPr="004B2FEB" w:rsidRDefault="00612780" w:rsidP="00EB4968">
      <w:pPr>
        <w:suppressAutoHyphens/>
        <w:spacing w:before="0" w:after="0"/>
        <w:jc w:val="left"/>
        <w:rPr>
          <w:rStyle w:val="InstructionsTabelleText"/>
          <w:rFonts w:ascii="Times New Roman" w:hAnsi="Times New Roman"/>
          <w:sz w:val="24"/>
        </w:rPr>
      </w:pPr>
      <w:r w:rsidRPr="004B2FEB">
        <w:rPr>
          <w:rFonts w:ascii="Times New Roman" w:hAnsi="Times New Roman"/>
        </w:rPr>
        <w:br w:type="page"/>
      </w:r>
    </w:p>
    <w:p w:rsidR="00612780" w:rsidRPr="004B2FEB" w:rsidRDefault="00612780" w:rsidP="00EB4968">
      <w:pPr>
        <w:suppressAutoHyphens/>
        <w:autoSpaceDE w:val="0"/>
        <w:autoSpaceDN w:val="0"/>
        <w:adjustRightInd w:val="0"/>
        <w:spacing w:before="0" w:after="0"/>
        <w:jc w:val="left"/>
        <w:rPr>
          <w:rFonts w:ascii="Times New Roman" w:hAnsi="Times New Roman"/>
          <w:sz w:val="24"/>
          <w:lang w:eastAsia="es-ES_tradnl"/>
        </w:rPr>
      </w:pPr>
    </w:p>
    <w:p w:rsidR="00E026FB" w:rsidRPr="004B2FEB" w:rsidRDefault="00E026FB" w:rsidP="00EB4968">
      <w:pPr>
        <w:pStyle w:val="Instructionsberschrift2"/>
        <w:numPr>
          <w:ilvl w:val="0"/>
          <w:numId w:val="0"/>
        </w:numPr>
        <w:suppressAutoHyphens/>
        <w:ind w:left="357" w:hanging="357"/>
        <w:rPr>
          <w:rFonts w:ascii="Times New Roman" w:hAnsi="Times New Roman" w:cs="Times New Roman"/>
          <w:sz w:val="24"/>
        </w:rPr>
      </w:pPr>
      <w:bookmarkStart w:id="413" w:name="_Toc522019827"/>
      <w:bookmarkStart w:id="414" w:name="_Toc58833343"/>
      <w:r w:rsidRPr="004B2FEB">
        <w:rPr>
          <w:rFonts w:ascii="Times New Roman" w:hAnsi="Times New Roman"/>
          <w:sz w:val="24"/>
          <w:u w:val="none"/>
        </w:rPr>
        <w:t>3.7.</w:t>
      </w:r>
      <w:r w:rsidR="001D303E" w:rsidRPr="004B2FEB">
        <w:rPr>
          <w:rFonts w:ascii="Times New Roman" w:hAnsi="Times New Roman"/>
          <w:u w:val="none"/>
        </w:rPr>
        <w:tab/>
      </w:r>
      <w:r w:rsidRPr="004B2FEB">
        <w:rPr>
          <w:rFonts w:ascii="Times New Roman" w:hAnsi="Times New Roman"/>
          <w:sz w:val="24"/>
        </w:rPr>
        <w:t>C 13.01 – Kreditné riziko – Sekuritizácie (CR SEC)</w:t>
      </w:r>
      <w:bookmarkEnd w:id="413"/>
      <w:bookmarkEnd w:id="414"/>
    </w:p>
    <w:p w:rsidR="00E026FB" w:rsidRPr="004B2FEB" w:rsidRDefault="00E026FB" w:rsidP="00EB4968">
      <w:pPr>
        <w:pStyle w:val="Instructionsberschrift2"/>
        <w:numPr>
          <w:ilvl w:val="0"/>
          <w:numId w:val="0"/>
        </w:numPr>
        <w:suppressAutoHyphens/>
        <w:ind w:left="357" w:hanging="357"/>
        <w:rPr>
          <w:rFonts w:ascii="Times New Roman" w:hAnsi="Times New Roman" w:cs="Times New Roman"/>
          <w:sz w:val="24"/>
        </w:rPr>
      </w:pPr>
      <w:bookmarkStart w:id="415" w:name="_Toc522019828"/>
      <w:bookmarkStart w:id="416" w:name="_Toc58833344"/>
      <w:r w:rsidRPr="004B2FEB">
        <w:rPr>
          <w:rFonts w:ascii="Times New Roman" w:hAnsi="Times New Roman"/>
          <w:sz w:val="24"/>
          <w:u w:val="none"/>
        </w:rPr>
        <w:t>3.7.1.</w:t>
      </w:r>
      <w:r w:rsidR="001D303E" w:rsidRPr="004B2FEB">
        <w:rPr>
          <w:rFonts w:ascii="Times New Roman" w:hAnsi="Times New Roman"/>
          <w:u w:val="none"/>
        </w:rPr>
        <w:tab/>
      </w:r>
      <w:r w:rsidRPr="004B2FEB">
        <w:rPr>
          <w:rFonts w:ascii="Times New Roman" w:hAnsi="Times New Roman"/>
          <w:sz w:val="24"/>
        </w:rPr>
        <w:t>Všeobecné poznámky</w:t>
      </w:r>
      <w:bookmarkEnd w:id="415"/>
      <w:bookmarkEnd w:id="416"/>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106</w:t>
      </w:r>
      <w:r w:rsidRPr="004B2FEB">
        <w:fldChar w:fldCharType="end"/>
      </w:r>
      <w:r w:rsidR="00D11E4C" w:rsidRPr="004B2FEB">
        <w:t>. Keď inštitúcia vystupuje ako originátor, informácie</w:t>
      </w:r>
      <w:r w:rsidR="004B2FEB">
        <w:t xml:space="preserve"> v </w:t>
      </w:r>
      <w:r w:rsidR="00D11E4C" w:rsidRPr="004B2FEB">
        <w:t>tomto vzore sa vyžadujú pre všetky sekuritizácie, pri ktorých sa uznal prenos významného rizika. Keď inštitúcia vystupuje ako investor, vykazujú sa všetky expozície</w:t>
      </w:r>
      <w:r w:rsidR="004B2FEB">
        <w:t>.</w:t>
      </w:r>
    </w:p>
    <w:p w:rsidR="00E026FB"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107</w:t>
      </w:r>
      <w:r w:rsidRPr="004B2FEB">
        <w:fldChar w:fldCharType="end"/>
      </w:r>
      <w:r w:rsidR="00D11E4C" w:rsidRPr="004B2FEB">
        <w:t>.</w:t>
      </w:r>
      <w:r w:rsidR="00D11E4C" w:rsidRPr="004B2FEB">
        <w:tab/>
        <w:t xml:space="preserve"> Vykazované informácie závisia od úlohy inštitúcie</w:t>
      </w:r>
      <w:r w:rsidR="004B2FEB">
        <w:t xml:space="preserve"> v </w:t>
      </w:r>
      <w:r w:rsidR="00D11E4C" w:rsidRPr="004B2FEB">
        <w:t>sekuritizačnom procese. Preto sa na originátorov, sponzorov</w:t>
      </w:r>
      <w:r w:rsidR="004B2FEB">
        <w:t xml:space="preserve"> a </w:t>
      </w:r>
      <w:r w:rsidR="00D11E4C" w:rsidRPr="004B2FEB">
        <w:t>investorov vzťahujú špecifické vykazovacie položky.</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108</w:t>
      </w:r>
      <w:r w:rsidRPr="004B2FEB">
        <w:fldChar w:fldCharType="end"/>
      </w:r>
      <w:r w:rsidR="00D11E4C" w:rsidRPr="004B2FEB">
        <w:t>.</w:t>
      </w:r>
      <w:r w:rsidR="004B2FEB">
        <w:t xml:space="preserve"> V </w:t>
      </w:r>
      <w:r w:rsidR="00D11E4C" w:rsidRPr="004B2FEB">
        <w:t>tomto vzore sa zhromažďujú spoločné informácie</w:t>
      </w:r>
      <w:r w:rsidR="004B2FEB">
        <w:t xml:space="preserve"> o </w:t>
      </w:r>
      <w:r w:rsidR="00D11E4C" w:rsidRPr="004B2FEB">
        <w:t>tradičných</w:t>
      </w:r>
      <w:r w:rsidR="004B2FEB">
        <w:t xml:space="preserve"> i </w:t>
      </w:r>
      <w:r w:rsidR="00D11E4C" w:rsidRPr="004B2FEB">
        <w:t>syntetických sekuritizáciách držaných</w:t>
      </w:r>
      <w:r w:rsidR="004B2FEB">
        <w:t xml:space="preserve"> v </w:t>
      </w:r>
      <w:r w:rsidR="00D11E4C" w:rsidRPr="004B2FEB">
        <w:t>bankovej knihe</w:t>
      </w:r>
      <w:r w:rsidR="004B2FEB">
        <w:t>.</w:t>
      </w:r>
    </w:p>
    <w:p w:rsidR="00E026FB" w:rsidRPr="004B2FEB" w:rsidRDefault="00E026FB" w:rsidP="00EB4968">
      <w:pPr>
        <w:pStyle w:val="Instructionsberschrift2"/>
        <w:numPr>
          <w:ilvl w:val="0"/>
          <w:numId w:val="0"/>
        </w:numPr>
        <w:suppressAutoHyphens/>
        <w:ind w:left="357" w:hanging="357"/>
        <w:rPr>
          <w:rFonts w:ascii="Times New Roman" w:hAnsi="Times New Roman" w:cs="Times New Roman"/>
          <w:sz w:val="24"/>
        </w:rPr>
      </w:pPr>
      <w:bookmarkStart w:id="417" w:name="_Toc522019829"/>
      <w:bookmarkStart w:id="418" w:name="_Toc58833345"/>
      <w:r w:rsidRPr="004B2FEB">
        <w:rPr>
          <w:rFonts w:ascii="Times New Roman" w:hAnsi="Times New Roman"/>
          <w:sz w:val="24"/>
          <w:u w:val="none"/>
        </w:rPr>
        <w:t>3.7.2.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4B2FEB" w:rsidTr="00E10B85">
        <w:tc>
          <w:tcPr>
            <w:tcW w:w="9004" w:type="dxa"/>
            <w:gridSpan w:val="2"/>
            <w:shd w:val="clear" w:color="auto" w:fill="CCCCCC"/>
          </w:tcPr>
          <w:p w:rsidR="00E026FB" w:rsidRPr="004B2FEB" w:rsidRDefault="00E026FB" w:rsidP="00EB4968">
            <w:pPr>
              <w:suppressAutoHyphens/>
              <w:autoSpaceDE w:val="0"/>
              <w:autoSpaceDN w:val="0"/>
              <w:adjustRightInd w:val="0"/>
              <w:spacing w:before="0" w:after="0"/>
              <w:ind w:left="426"/>
              <w:jc w:val="left"/>
              <w:rPr>
                <w:rFonts w:ascii="Times New Roman" w:hAnsi="Times New Roman"/>
                <w:sz w:val="24"/>
                <w:lang w:eastAsia="de-DE"/>
              </w:rPr>
            </w:pPr>
          </w:p>
          <w:p w:rsidR="00E026FB" w:rsidRPr="004B2FEB" w:rsidRDefault="00E026FB" w:rsidP="00EB4968">
            <w:pPr>
              <w:suppressAutoHyphens/>
              <w:autoSpaceDE w:val="0"/>
              <w:autoSpaceDN w:val="0"/>
              <w:adjustRightInd w:val="0"/>
              <w:spacing w:before="0" w:after="0"/>
              <w:rPr>
                <w:rFonts w:ascii="Times New Roman" w:hAnsi="Times New Roman"/>
                <w:b/>
                <w:bCs/>
                <w:sz w:val="24"/>
              </w:rPr>
            </w:pPr>
            <w:r w:rsidRPr="004B2FEB">
              <w:rPr>
                <w:rFonts w:ascii="Times New Roman" w:hAnsi="Times New Roman"/>
                <w:b/>
                <w:sz w:val="24"/>
              </w:rPr>
              <w:t>Stĺpce</w:t>
            </w:r>
          </w:p>
          <w:p w:rsidR="00E026FB" w:rsidRPr="004B2FEB" w:rsidRDefault="00E026FB" w:rsidP="00EB4968">
            <w:pPr>
              <w:suppressAutoHyphens/>
              <w:autoSpaceDE w:val="0"/>
              <w:autoSpaceDN w:val="0"/>
              <w:adjustRightInd w:val="0"/>
              <w:spacing w:before="0" w:after="0"/>
              <w:rPr>
                <w:rFonts w:ascii="Times New Roman" w:hAnsi="Times New Roman"/>
                <w:bCs/>
                <w:sz w:val="24"/>
                <w:lang w:eastAsia="nl-B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0010</w:t>
            </w:r>
          </w:p>
        </w:tc>
        <w:tc>
          <w:tcPr>
            <w:tcW w:w="7436" w:type="dxa"/>
          </w:tcPr>
          <w:p w:rsidR="00E026FB" w:rsidRPr="004B2FEB" w:rsidRDefault="00E026FB" w:rsidP="00EB4968">
            <w:pPr>
              <w:suppressAutoHyphens/>
              <w:spacing w:before="0" w:after="0"/>
              <w:jc w:val="left"/>
              <w:rPr>
                <w:rFonts w:ascii="Times New Roman" w:hAnsi="Times New Roman"/>
                <w:sz w:val="24"/>
              </w:rPr>
            </w:pPr>
            <w:r w:rsidRPr="004B2FEB">
              <w:rPr>
                <w:rFonts w:ascii="Times New Roman" w:hAnsi="Times New Roman"/>
                <w:b/>
                <w:sz w:val="24"/>
                <w:u w:val="single"/>
              </w:rPr>
              <w:t>CELKOVÁ HODNOTA VZNIKNUTÝCH SEKURITIZAČNÝCH EXPOZÍCIÍ</w:t>
            </w:r>
          </w:p>
          <w:p w:rsidR="00E026FB" w:rsidRPr="004B2FEB" w:rsidRDefault="00E026FB" w:rsidP="00EB4968">
            <w:pPr>
              <w:suppressAutoHyphens/>
              <w:spacing w:before="0" w:after="0"/>
              <w:jc w:val="left"/>
              <w:rPr>
                <w:rFonts w:ascii="Times New Roman" w:hAnsi="Times New Roman"/>
                <w:sz w:val="24"/>
              </w:rPr>
            </w:pPr>
          </w:p>
          <w:p w:rsid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Inštitúcie, ktoré sú originátormi, vykazujú</w:t>
            </w:r>
            <w:r w:rsidR="004B2FEB">
              <w:rPr>
                <w:rFonts w:ascii="Times New Roman" w:hAnsi="Times New Roman"/>
                <w:sz w:val="24"/>
              </w:rPr>
              <w:t xml:space="preserve"> k </w:t>
            </w:r>
            <w:r w:rsidRPr="004B2FEB">
              <w:rPr>
                <w:rFonts w:ascii="Times New Roman" w:hAnsi="Times New Roman"/>
                <w:sz w:val="24"/>
              </w:rPr>
              <w:t>dátumu vykazovania nesplatenú hodnotu všetkých aktuálnych sekuritizačných expozícií, ktoré vznikli</w:t>
            </w:r>
            <w:r w:rsidR="004B2FEB">
              <w:rPr>
                <w:rFonts w:ascii="Times New Roman" w:hAnsi="Times New Roman"/>
                <w:sz w:val="24"/>
              </w:rPr>
              <w:t xml:space="preserve"> v </w:t>
            </w:r>
            <w:r w:rsidRPr="004B2FEB">
              <w:rPr>
                <w:rFonts w:ascii="Times New Roman" w:hAnsi="Times New Roman"/>
                <w:sz w:val="24"/>
              </w:rPr>
              <w:t>rámci sekuritizačnej transakcie, bez ohľadu na to, kto drží pozície. Vykazujú sa súvahové sekuritizačné expozície (napr. dlhopisy, podriadené úvery)</w:t>
            </w:r>
            <w:r w:rsidR="004B2FEB">
              <w:rPr>
                <w:rFonts w:ascii="Times New Roman" w:hAnsi="Times New Roman"/>
                <w:sz w:val="24"/>
              </w:rPr>
              <w:t xml:space="preserve"> a </w:t>
            </w:r>
            <w:r w:rsidRPr="004B2FEB">
              <w:rPr>
                <w:rFonts w:ascii="Times New Roman" w:hAnsi="Times New Roman"/>
                <w:sz w:val="24"/>
              </w:rPr>
              <w:t>podsúvahové expozície</w:t>
            </w:r>
            <w:r w:rsidR="004B2FEB">
              <w:rPr>
                <w:rFonts w:ascii="Times New Roman" w:hAnsi="Times New Roman"/>
                <w:sz w:val="24"/>
              </w:rPr>
              <w:t xml:space="preserve"> a </w:t>
            </w:r>
            <w:r w:rsidRPr="004B2FEB">
              <w:rPr>
                <w:rFonts w:ascii="Times New Roman" w:hAnsi="Times New Roman"/>
                <w:sz w:val="24"/>
              </w:rPr>
              <w:t>deriváty (napr. podriadené úverové linky, nástroje likvidity, úrokové swapy, swapy na kreditné zlyhanie atď.), ktoré vznikli</w:t>
            </w:r>
            <w:r w:rsidR="004B2FEB">
              <w:rPr>
                <w:rFonts w:ascii="Times New Roman" w:hAnsi="Times New Roman"/>
                <w:sz w:val="24"/>
              </w:rPr>
              <w:t xml:space="preserve"> v </w:t>
            </w:r>
            <w:r w:rsidRPr="004B2FEB">
              <w:rPr>
                <w:rFonts w:ascii="Times New Roman" w:hAnsi="Times New Roman"/>
                <w:sz w:val="24"/>
              </w:rPr>
              <w:t>rámci sekuritizácie</w:t>
            </w:r>
            <w:r w:rsidR="004B2FEB">
              <w:rPr>
                <w:rFonts w:ascii="Times New Roman" w:hAnsi="Times New Roman"/>
                <w:sz w:val="24"/>
              </w:rPr>
              <w:t>.</w:t>
            </w:r>
          </w:p>
          <w:p w:rsidR="00E026FB" w:rsidRPr="004B2FEB" w:rsidRDefault="00E026FB" w:rsidP="00EB4968">
            <w:pPr>
              <w:suppressAutoHyphens/>
              <w:autoSpaceDE w:val="0"/>
              <w:autoSpaceDN w:val="0"/>
              <w:adjustRightInd w:val="0"/>
              <w:spacing w:before="0" w:after="0"/>
              <w:rPr>
                <w:rFonts w:ascii="Times New Roman" w:hAnsi="Times New Roman"/>
                <w:sz w:val="24"/>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Keď originátor</w:t>
            </w:r>
            <w:r w:rsidR="004B2FEB">
              <w:rPr>
                <w:rFonts w:ascii="Times New Roman" w:hAnsi="Times New Roman"/>
                <w:sz w:val="24"/>
              </w:rPr>
              <w:t xml:space="preserve"> v </w:t>
            </w:r>
            <w:r w:rsidRPr="004B2FEB">
              <w:rPr>
                <w:rFonts w:ascii="Times New Roman" w:hAnsi="Times New Roman"/>
                <w:sz w:val="24"/>
              </w:rPr>
              <w:t>prípade tradičných sekuritizácií nedrží žiadne pozície, pri vypĺňaní tohto vzoru neposudzuje túto sekuritizáciu. Na tento účel sekuritizačné pozície držané originátorom zahŕňajú ustanovenia</w:t>
            </w:r>
            <w:r w:rsidR="004B2FEB">
              <w:rPr>
                <w:rFonts w:ascii="Times New Roman" w:hAnsi="Times New Roman"/>
                <w:sz w:val="24"/>
              </w:rPr>
              <w:t xml:space="preserve"> o </w:t>
            </w:r>
            <w:r w:rsidRPr="004B2FEB">
              <w:rPr>
                <w:rFonts w:ascii="Times New Roman" w:hAnsi="Times New Roman"/>
                <w:sz w:val="24"/>
              </w:rPr>
              <w:t>predčasnom splatení,</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242 ods. 16 CRR,</w:t>
            </w:r>
            <w:r w:rsidR="004B2FEB">
              <w:rPr>
                <w:rFonts w:ascii="Times New Roman" w:hAnsi="Times New Roman"/>
                <w:sz w:val="24"/>
              </w:rPr>
              <w:t xml:space="preserve"> v </w:t>
            </w:r>
            <w:r w:rsidRPr="004B2FEB">
              <w:rPr>
                <w:rFonts w:ascii="Times New Roman" w:hAnsi="Times New Roman"/>
                <w:sz w:val="24"/>
              </w:rPr>
              <w:t>sekuritizácii revolvingových expozícií.</w:t>
            </w:r>
          </w:p>
          <w:p w:rsidR="00E026FB" w:rsidRPr="004B2FEB" w:rsidRDefault="00E026FB" w:rsidP="00EB4968">
            <w:pPr>
              <w:suppressAutoHyphens/>
              <w:autoSpaceDE w:val="0"/>
              <w:autoSpaceDN w:val="0"/>
              <w:adjustRightInd w:val="0"/>
              <w:spacing w:before="0" w:after="0"/>
              <w:rPr>
                <w:rFonts w:ascii="Times New Roman" w:hAnsi="Times New Roman"/>
                <w:bCs/>
                <w:sz w:val="24"/>
                <w:lang w:eastAsia="nl-B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0020 – 0040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SYNTETICKÉ SEKURITIZÁCIE: ZABEZPEČENIE SEKURITIZOVANÝCH EXPOZÍCIÍ</w:t>
            </w:r>
          </w:p>
          <w:p w:rsidR="00E026FB" w:rsidRPr="004B2FEB" w:rsidRDefault="00E026FB" w:rsidP="00EB4968">
            <w:pPr>
              <w:suppressAutoHyphens/>
              <w:spacing w:before="0" w:after="0"/>
              <w:jc w:val="left"/>
              <w:rPr>
                <w:rFonts w:ascii="Times New Roman" w:hAnsi="Times New Roman"/>
                <w:sz w:val="24"/>
              </w:rPr>
            </w:pPr>
          </w:p>
          <w:p w:rsidR="004B2FEB" w:rsidRDefault="00E026FB" w:rsidP="00EB4968">
            <w:pPr>
              <w:suppressAutoHyphens/>
              <w:spacing w:before="0" w:after="0"/>
              <w:rPr>
                <w:rFonts w:ascii="Times New Roman" w:hAnsi="Times New Roman"/>
                <w:sz w:val="24"/>
              </w:rPr>
            </w:pPr>
            <w:r w:rsidRPr="004B2FEB">
              <w:rPr>
                <w:rFonts w:ascii="Times New Roman" w:hAnsi="Times New Roman"/>
                <w:sz w:val="24"/>
              </w:rPr>
              <w:t>Články 251</w:t>
            </w:r>
            <w:r w:rsidR="004B2FEB">
              <w:rPr>
                <w:rFonts w:ascii="Times New Roman" w:hAnsi="Times New Roman"/>
                <w:sz w:val="24"/>
              </w:rPr>
              <w:t xml:space="preserve"> a </w:t>
            </w:r>
            <w:r w:rsidRPr="004B2FEB">
              <w:rPr>
                <w:rFonts w:ascii="Times New Roman" w:hAnsi="Times New Roman"/>
                <w:sz w:val="24"/>
              </w:rPr>
              <w:t>252 CRR</w:t>
            </w:r>
            <w:r w:rsidR="004B2FEB">
              <w:rPr>
                <w:rFonts w:ascii="Times New Roman" w:hAnsi="Times New Roman"/>
                <w:sz w:val="24"/>
              </w:rPr>
              <w:t>.</w:t>
            </w:r>
          </w:p>
          <w:p w:rsidR="00E026FB" w:rsidRPr="004B2FEB" w:rsidRDefault="00E026FB" w:rsidP="00EB4968">
            <w:pPr>
              <w:suppressAutoHyphens/>
              <w:spacing w:before="0" w:after="0"/>
              <w:rPr>
                <w:rFonts w:ascii="Times New Roman" w:hAnsi="Times New Roman"/>
                <w:sz w:val="24"/>
              </w:rPr>
            </w:pPr>
          </w:p>
          <w:p w:rsidR="004B2FEB" w:rsidRDefault="00E026FB" w:rsidP="00EB4968">
            <w:pPr>
              <w:suppressAutoHyphens/>
              <w:spacing w:before="0" w:after="0"/>
              <w:rPr>
                <w:rFonts w:ascii="Times New Roman" w:hAnsi="Times New Roman"/>
                <w:sz w:val="24"/>
              </w:rPr>
            </w:pPr>
            <w:r w:rsidRPr="004B2FEB">
              <w:rPr>
                <w:rFonts w:ascii="Times New Roman" w:hAnsi="Times New Roman"/>
                <w:sz w:val="24"/>
              </w:rPr>
              <w:t>V upravenej hodnote postupov zmierňovania kreditného rizika, ktoré sú súčasťou sekuritizačnej štruktúry, sa nezohľadňuje nesúlad splatností</w:t>
            </w:r>
            <w:r w:rsidR="004B2FEB">
              <w:rPr>
                <w:rFonts w:ascii="Times New Roman" w:hAnsi="Times New Roman"/>
                <w:sz w:val="24"/>
              </w:rPr>
              <w:t>.</w:t>
            </w:r>
          </w:p>
          <w:p w:rsidR="00E026FB" w:rsidRPr="004B2FEB" w:rsidRDefault="00E026FB" w:rsidP="00EB4968">
            <w:pPr>
              <w:suppressAutoHyphens/>
              <w:spacing w:before="0" w:after="0"/>
              <w:rPr>
                <w:rFonts w:ascii="Times New Roman" w:hAnsi="Times New Roman"/>
                <w:bCs/>
                <w:sz w:val="24"/>
                <w:lang w:eastAsia="nl-B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0020</w:t>
            </w:r>
          </w:p>
        </w:tc>
        <w:tc>
          <w:tcPr>
            <w:tcW w:w="7436" w:type="dxa"/>
          </w:tcPr>
          <w:p w:rsid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FINANCOVANÉ ZABEZPEČENIE (C</w:t>
            </w:r>
            <w:r w:rsidRPr="004B2FEB">
              <w:rPr>
                <w:rFonts w:ascii="Times New Roman" w:hAnsi="Times New Roman"/>
                <w:b/>
                <w:sz w:val="24"/>
                <w:u w:val="single"/>
                <w:vertAlign w:val="subscript"/>
              </w:rPr>
              <w:t>VA</w:t>
            </w:r>
            <w:r w:rsidRPr="004B2FEB">
              <w:rPr>
                <w:rFonts w:ascii="Times New Roman" w:hAnsi="Times New Roman"/>
                <w:b/>
                <w:sz w:val="24"/>
                <w:u w:val="single"/>
              </w:rPr>
              <w:t>)</w:t>
            </w:r>
          </w:p>
          <w:p w:rsidR="00E026FB" w:rsidRPr="004B2FEB" w:rsidRDefault="00E026FB" w:rsidP="00EB4968">
            <w:pPr>
              <w:suppressAutoHyphens/>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Podrobný výpočet hodnoty kolaterálu upravenej</w:t>
            </w:r>
            <w:r w:rsidR="004B2FEB">
              <w:rPr>
                <w:rFonts w:ascii="Times New Roman" w:hAnsi="Times New Roman"/>
                <w:sz w:val="24"/>
              </w:rPr>
              <w:t xml:space="preserve"> z </w:t>
            </w:r>
            <w:r w:rsidRPr="004B2FEB">
              <w:rPr>
                <w:rFonts w:ascii="Times New Roman" w:hAnsi="Times New Roman"/>
                <w:sz w:val="24"/>
              </w:rPr>
              <w:t>dôvodu volatility (C</w:t>
            </w:r>
            <w:r w:rsidRPr="004B2FEB">
              <w:rPr>
                <w:rFonts w:ascii="Times New Roman" w:hAnsi="Times New Roman"/>
                <w:sz w:val="24"/>
                <w:vertAlign w:val="subscript"/>
              </w:rPr>
              <w:t>VA</w:t>
            </w:r>
            <w:r w:rsidRPr="004B2FEB">
              <w:rPr>
                <w:rFonts w:ascii="Times New Roman" w:hAnsi="Times New Roman"/>
                <w:sz w:val="24"/>
              </w:rPr>
              <w:t>), ktorá sa vykazuje</w:t>
            </w:r>
            <w:r w:rsidR="004B2FEB">
              <w:rPr>
                <w:rFonts w:ascii="Times New Roman" w:hAnsi="Times New Roman"/>
                <w:sz w:val="24"/>
              </w:rPr>
              <w:t xml:space="preserve"> v </w:t>
            </w:r>
            <w:r w:rsidRPr="004B2FEB">
              <w:rPr>
                <w:rFonts w:ascii="Times New Roman" w:hAnsi="Times New Roman"/>
                <w:sz w:val="24"/>
              </w:rPr>
              <w:t>tomto stĺpci, sa stanovuje</w:t>
            </w:r>
            <w:r w:rsidR="004B2FEB">
              <w:rPr>
                <w:rFonts w:ascii="Times New Roman" w:hAnsi="Times New Roman"/>
                <w:sz w:val="24"/>
              </w:rPr>
              <w:t xml:space="preserve"> v </w:t>
            </w:r>
            <w:r w:rsidRPr="004B2FEB">
              <w:rPr>
                <w:rFonts w:ascii="Times New Roman" w:hAnsi="Times New Roman"/>
                <w:sz w:val="24"/>
              </w:rPr>
              <w:t>článku 223 ods. 2 CRR.</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0030</w:t>
            </w:r>
          </w:p>
        </w:tc>
        <w:tc>
          <w:tcPr>
            <w:tcW w:w="7436" w:type="dxa"/>
          </w:tcPr>
          <w:p w:rsid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CELKOVÉ ZÁPORNÉ PEŇAŽNÉ TOKY: UPRAVENÉ HODNOTY NEFINANCOVANÉHO ZABEZPEČENIA (G*)</w:t>
            </w:r>
          </w:p>
          <w:p w:rsidR="00E026FB" w:rsidRPr="004B2FEB" w:rsidRDefault="00E026FB" w:rsidP="00EB4968">
            <w:pPr>
              <w:suppressAutoHyphens/>
              <w:spacing w:before="0" w:after="0"/>
              <w:jc w:val="left"/>
              <w:rPr>
                <w:rFonts w:ascii="Times New Roman" w:hAnsi="Times New Roman"/>
                <w:sz w:val="24"/>
                <w:lang w:eastAsia="es-ES_tradnl"/>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Hodnoty vykazované</w:t>
            </w:r>
            <w:r w:rsidR="004B2FEB">
              <w:rPr>
                <w:rFonts w:ascii="Times New Roman" w:hAnsi="Times New Roman"/>
                <w:sz w:val="24"/>
              </w:rPr>
              <w:t xml:space="preserve"> v </w:t>
            </w:r>
            <w:r w:rsidRPr="004B2FEB">
              <w:rPr>
                <w:rFonts w:ascii="Times New Roman" w:hAnsi="Times New Roman"/>
                <w:sz w:val="24"/>
              </w:rPr>
              <w:t>tomto stĺpci sa na základe všeobecného pravidla pre „kladné peňažné toky“</w:t>
            </w:r>
            <w:r w:rsidR="004B2FEB">
              <w:rPr>
                <w:rFonts w:ascii="Times New Roman" w:hAnsi="Times New Roman"/>
                <w:sz w:val="24"/>
              </w:rPr>
              <w:t xml:space="preserve"> a </w:t>
            </w:r>
            <w:r w:rsidRPr="004B2FEB">
              <w:rPr>
                <w:rFonts w:ascii="Times New Roman" w:hAnsi="Times New Roman"/>
                <w:sz w:val="24"/>
              </w:rPr>
              <w:t>„záporné peňažné toky“ vykazujú ako „kladné peňažné toky“</w:t>
            </w:r>
            <w:r w:rsidR="004B2FEB">
              <w:rPr>
                <w:rFonts w:ascii="Times New Roman" w:hAnsi="Times New Roman"/>
                <w:sz w:val="24"/>
              </w:rPr>
              <w:t xml:space="preserve"> v </w:t>
            </w:r>
            <w:r w:rsidRPr="004B2FEB">
              <w:rPr>
                <w:rFonts w:ascii="Times New Roman" w:hAnsi="Times New Roman"/>
                <w:sz w:val="24"/>
              </w:rPr>
              <w:t>príslušnom vzore pre kreditné riziko (CR SA alebo CR IRB)</w:t>
            </w:r>
            <w:r w:rsidR="004B2FEB">
              <w:rPr>
                <w:rFonts w:ascii="Times New Roman" w:hAnsi="Times New Roman"/>
                <w:sz w:val="24"/>
              </w:rPr>
              <w:t xml:space="preserve"> a v </w:t>
            </w:r>
            <w:r w:rsidRPr="004B2FEB">
              <w:rPr>
                <w:rFonts w:ascii="Times New Roman" w:hAnsi="Times New Roman"/>
                <w:sz w:val="24"/>
              </w:rPr>
              <w:t>triede expozícií, do ktorej vykazujúci subjekt zaraďuje poskytovateľa zabezpečenia (t. j. tretia strana, na ktorú sa prostredníctvom nefinancovaného zabezpečenia prenáša tranža).</w:t>
            </w:r>
          </w:p>
          <w:p w:rsidR="00E026FB" w:rsidRPr="004B2FEB" w:rsidRDefault="00E026FB" w:rsidP="00EB4968">
            <w:pPr>
              <w:suppressAutoHyphens/>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Postup výpočtu nominálnej hodnoty zabezpečenia upravenej</w:t>
            </w:r>
            <w:r w:rsidR="004B2FEB">
              <w:rPr>
                <w:rFonts w:ascii="Times New Roman" w:hAnsi="Times New Roman"/>
                <w:sz w:val="24"/>
              </w:rPr>
              <w:t xml:space="preserve"> o </w:t>
            </w:r>
            <w:r w:rsidRPr="004B2FEB">
              <w:rPr>
                <w:rFonts w:ascii="Times New Roman" w:hAnsi="Times New Roman"/>
                <w:sz w:val="24"/>
              </w:rPr>
              <w:t>„devízové riziko“ (G*) sa stanovuje</w:t>
            </w:r>
            <w:r w:rsidR="004B2FEB">
              <w:rPr>
                <w:rFonts w:ascii="Times New Roman" w:hAnsi="Times New Roman"/>
                <w:sz w:val="24"/>
              </w:rPr>
              <w:t xml:space="preserve"> v </w:t>
            </w:r>
            <w:r w:rsidRPr="004B2FEB">
              <w:rPr>
                <w:rFonts w:ascii="Times New Roman" w:hAnsi="Times New Roman"/>
                <w:sz w:val="24"/>
              </w:rPr>
              <w:t>článku 233 ods. 3 CRR.</w:t>
            </w:r>
          </w:p>
          <w:p w:rsidR="00E026FB" w:rsidRPr="004B2FEB" w:rsidRDefault="00E026FB" w:rsidP="00EB4968">
            <w:pPr>
              <w:suppressAutoHyphens/>
              <w:autoSpaceDE w:val="0"/>
              <w:autoSpaceDN w:val="0"/>
              <w:adjustRightInd w:val="0"/>
              <w:spacing w:before="0" w:after="0"/>
              <w:jc w:val="left"/>
              <w:rPr>
                <w:rFonts w:ascii="Times New Roman" w:hAnsi="Times New Roman"/>
                <w:bCs/>
                <w:sz w:val="24"/>
                <w:lang w:eastAsia="nl-B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0040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PONECHANÁ ALEBO SPÄTNE ODKÚPENÁ POMYSELNÁ HODNOTA ZABEZPEČENIA</w:t>
            </w:r>
          </w:p>
          <w:p w:rsidR="00E026FB" w:rsidRPr="004B2FEB" w:rsidRDefault="00E026FB" w:rsidP="00EB4968">
            <w:pPr>
              <w:suppressAutoHyphens/>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Všetky tranže, ktoré boli ponechané alebo spätne odkúpené, napr. ponechané pozície prvej straty, sa vykazujú vo svojich nominálnych hodnotách.</w:t>
            </w:r>
          </w:p>
          <w:p w:rsidR="00E026FB" w:rsidRPr="004B2FEB" w:rsidRDefault="00E026FB" w:rsidP="00EB4968">
            <w:pPr>
              <w:suppressAutoHyphens/>
              <w:autoSpaceDE w:val="0"/>
              <w:autoSpaceDN w:val="0"/>
              <w:adjustRightInd w:val="0"/>
              <w:spacing w:before="0" w:after="0"/>
              <w:rPr>
                <w:rFonts w:ascii="Times New Roman" w:hAnsi="Times New Roman"/>
                <w:bCs/>
                <w:sz w:val="24"/>
                <w:lang w:eastAsia="nl-BE"/>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Pri výpočte ponechanej alebo spätne odkúpenej hodnoty zabezpečenia sa nezohľadňuje účinok haircutov dohľadu</w:t>
            </w:r>
            <w:r w:rsidR="004B2FEB">
              <w:rPr>
                <w:rFonts w:ascii="Times New Roman" w:hAnsi="Times New Roman"/>
                <w:sz w:val="24"/>
              </w:rPr>
              <w:t xml:space="preserve"> v </w:t>
            </w:r>
            <w:r w:rsidRPr="004B2FEB">
              <w:rPr>
                <w:rFonts w:ascii="Times New Roman" w:hAnsi="Times New Roman"/>
                <w:sz w:val="24"/>
              </w:rPr>
              <w:t>zabezpečení.</w:t>
            </w:r>
          </w:p>
          <w:p w:rsidR="00E026FB" w:rsidRPr="004B2FEB" w:rsidRDefault="00E026FB" w:rsidP="00EB4968">
            <w:pPr>
              <w:suppressAutoHyphens/>
              <w:autoSpaceDE w:val="0"/>
              <w:autoSpaceDN w:val="0"/>
              <w:adjustRightInd w:val="0"/>
              <w:spacing w:before="0" w:after="0"/>
              <w:rPr>
                <w:rFonts w:ascii="Times New Roman" w:hAnsi="Times New Roman"/>
                <w:bCs/>
                <w:sz w:val="24"/>
                <w:lang w:eastAsia="nl-B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0050</w:t>
            </w:r>
          </w:p>
        </w:tc>
        <w:tc>
          <w:tcPr>
            <w:tcW w:w="7436" w:type="dxa"/>
          </w:tcPr>
          <w:p w:rsid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SEKURITIZAČNÉ POZÍCIE: PÔVODNÁ EXPOZÍCIA PRED UPLATNENÍM KONVERZNÝCH FAKTOROV</w:t>
            </w:r>
          </w:p>
          <w:p w:rsidR="00E026FB" w:rsidRPr="004B2FEB" w:rsidRDefault="00E026FB" w:rsidP="00EB4968">
            <w:pPr>
              <w:suppressAutoHyphens/>
              <w:spacing w:before="0" w:after="0"/>
              <w:jc w:val="left"/>
              <w:rPr>
                <w:rFonts w:ascii="Times New Roman" w:hAnsi="Times New Roman"/>
                <w:sz w:val="24"/>
              </w:rPr>
            </w:pPr>
          </w:p>
          <w:p w:rsidR="00126395" w:rsidRPr="004B2FEB" w:rsidRDefault="00A16FFF"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Tento stĺpec zahŕňa hodnoty expozícií sekuritizačných pozícií, ktoré drží vykazujúca inštitúcia,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248 ods. 1</w:t>
            </w:r>
            <w:r w:rsidR="004B2FEB">
              <w:rPr>
                <w:rFonts w:ascii="Times New Roman" w:hAnsi="Times New Roman"/>
                <w:sz w:val="24"/>
              </w:rPr>
              <w:t xml:space="preserve"> a </w:t>
            </w:r>
            <w:r w:rsidRPr="004B2FEB">
              <w:rPr>
                <w:rFonts w:ascii="Times New Roman" w:hAnsi="Times New Roman"/>
                <w:sz w:val="24"/>
              </w:rPr>
              <w:t>2 CRR, bez uplatnenia konverzných faktorov úverov, bez úprav ocenenia</w:t>
            </w:r>
            <w:r w:rsidR="004B2FEB">
              <w:rPr>
                <w:rFonts w:ascii="Times New Roman" w:hAnsi="Times New Roman"/>
                <w:sz w:val="24"/>
              </w:rPr>
              <w:t xml:space="preserve"> a </w:t>
            </w:r>
            <w:r w:rsidRPr="004B2FEB">
              <w:rPr>
                <w:rFonts w:ascii="Times New Roman" w:hAnsi="Times New Roman"/>
                <w:sz w:val="24"/>
              </w:rPr>
              <w:t>rezerv,</w:t>
            </w:r>
            <w:r w:rsidR="004B2FEB">
              <w:rPr>
                <w:rFonts w:ascii="Times New Roman" w:hAnsi="Times New Roman"/>
                <w:sz w:val="24"/>
              </w:rPr>
              <w:t xml:space="preserve"> a </w:t>
            </w:r>
            <w:r w:rsidRPr="004B2FEB">
              <w:rPr>
                <w:rFonts w:ascii="Times New Roman" w:hAnsi="Times New Roman"/>
                <w:sz w:val="24"/>
              </w:rPr>
              <w:t>akýchkoľvek nerefundovateľných zliav</w:t>
            </w:r>
            <w:r w:rsidR="004B2FEB">
              <w:rPr>
                <w:rFonts w:ascii="Times New Roman" w:hAnsi="Times New Roman"/>
                <w:sz w:val="24"/>
              </w:rPr>
              <w:t xml:space="preserve"> z </w:t>
            </w:r>
            <w:r w:rsidRPr="004B2FEB">
              <w:rPr>
                <w:rFonts w:ascii="Times New Roman" w:hAnsi="Times New Roman"/>
                <w:sz w:val="24"/>
              </w:rPr>
              <w:t>obstarávacej ceny pri sekuritizovaných expozíciách, ako sa uvádza</w:t>
            </w:r>
            <w:r w:rsidR="004B2FEB">
              <w:rPr>
                <w:rFonts w:ascii="Times New Roman" w:hAnsi="Times New Roman"/>
                <w:sz w:val="24"/>
              </w:rPr>
              <w:t xml:space="preserve"> v </w:t>
            </w:r>
            <w:r w:rsidRPr="004B2FEB">
              <w:rPr>
                <w:rFonts w:ascii="Times New Roman" w:hAnsi="Times New Roman"/>
                <w:sz w:val="24"/>
              </w:rPr>
              <w:t>článku 248 ods. 1 písm. d) CRR,</w:t>
            </w:r>
            <w:r w:rsidR="004B2FEB">
              <w:rPr>
                <w:rFonts w:ascii="Times New Roman" w:hAnsi="Times New Roman"/>
                <w:sz w:val="24"/>
              </w:rPr>
              <w:t xml:space="preserve"> a </w:t>
            </w:r>
            <w:r w:rsidRPr="004B2FEB">
              <w:rPr>
                <w:rFonts w:ascii="Times New Roman" w:hAnsi="Times New Roman"/>
                <w:sz w:val="24"/>
              </w:rPr>
              <w:t>bez úprav ocenenia</w:t>
            </w:r>
            <w:r w:rsidR="004B2FEB">
              <w:rPr>
                <w:rFonts w:ascii="Times New Roman" w:hAnsi="Times New Roman"/>
                <w:sz w:val="24"/>
              </w:rPr>
              <w:t xml:space="preserve"> a </w:t>
            </w:r>
            <w:r w:rsidRPr="004B2FEB">
              <w:rPr>
                <w:rFonts w:ascii="Times New Roman" w:hAnsi="Times New Roman"/>
                <w:sz w:val="24"/>
              </w:rPr>
              <w:t>rezerv na sekuritizačnú pozíciu.</w:t>
            </w:r>
          </w:p>
          <w:p w:rsidR="00A16FFF" w:rsidRPr="004B2FEB" w:rsidRDefault="00A16FFF" w:rsidP="00EB4968">
            <w:pPr>
              <w:suppressAutoHyphens/>
              <w:autoSpaceDE w:val="0"/>
              <w:autoSpaceDN w:val="0"/>
              <w:adjustRightInd w:val="0"/>
              <w:spacing w:before="0" w:after="0"/>
              <w:jc w:val="left"/>
              <w:rPr>
                <w:rFonts w:ascii="Times New Roman" w:hAnsi="Times New Roman"/>
                <w:sz w:val="24"/>
                <w:lang w:eastAsia="es-ES_tradnl"/>
              </w:rPr>
            </w:pPr>
          </w:p>
          <w:p w:rsid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Započítavanie je relevantné, len pokiaľ ide</w:t>
            </w:r>
            <w:r w:rsidR="004B2FEB">
              <w:rPr>
                <w:rFonts w:ascii="Times New Roman" w:hAnsi="Times New Roman"/>
                <w:sz w:val="24"/>
              </w:rPr>
              <w:t xml:space="preserve"> o </w:t>
            </w:r>
            <w:r w:rsidRPr="004B2FEB">
              <w:rPr>
                <w:rFonts w:ascii="Times New Roman" w:hAnsi="Times New Roman"/>
                <w:sz w:val="24"/>
              </w:rPr>
              <w:t>viacnásobné zmluvy</w:t>
            </w:r>
            <w:r w:rsidR="004B2FEB">
              <w:rPr>
                <w:rFonts w:ascii="Times New Roman" w:hAnsi="Times New Roman"/>
                <w:sz w:val="24"/>
              </w:rPr>
              <w:t xml:space="preserve"> o </w:t>
            </w:r>
            <w:r w:rsidRPr="004B2FEB">
              <w:rPr>
                <w:rFonts w:ascii="Times New Roman" w:hAnsi="Times New Roman"/>
                <w:sz w:val="24"/>
              </w:rPr>
              <w:t>derivátoch poskytnuté rovnakému účelovému subjektu zaoberajúcemu sa sekuritizáciou (SSPE) kryté prípustnou dohodou</w:t>
            </w:r>
            <w:r w:rsidR="004B2FEB">
              <w:rPr>
                <w:rFonts w:ascii="Times New Roman" w:hAnsi="Times New Roman"/>
                <w:sz w:val="24"/>
              </w:rPr>
              <w:t xml:space="preserve"> o </w:t>
            </w:r>
            <w:r w:rsidRPr="004B2FEB">
              <w:rPr>
                <w:rFonts w:ascii="Times New Roman" w:hAnsi="Times New Roman"/>
                <w:sz w:val="24"/>
              </w:rPr>
              <w:t>vzájomnom započítavaní</w:t>
            </w:r>
            <w:r w:rsidR="004B2FEB">
              <w:rPr>
                <w:rFonts w:ascii="Times New Roman" w:hAnsi="Times New Roman"/>
                <w:sz w:val="24"/>
              </w:rPr>
              <w:t>.</w:t>
            </w:r>
          </w:p>
          <w:p w:rsidR="00E026FB" w:rsidRPr="004B2FEB" w:rsidRDefault="00E026FB" w:rsidP="00EB4968">
            <w:pPr>
              <w:suppressAutoHyphens/>
              <w:autoSpaceDE w:val="0"/>
              <w:autoSpaceDN w:val="0"/>
              <w:adjustRightInd w:val="0"/>
              <w:spacing w:before="0" w:after="0"/>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prípade syntetických sekuritizácií sú pozície držané originátorom vo forme súvahových položiek a/alebo podielu investora výsledkom súhrnu stĺpcov 0010 až 0040.</w:t>
            </w:r>
          </w:p>
          <w:p w:rsidR="00E026FB" w:rsidRPr="004B2FEB" w:rsidRDefault="00E026FB" w:rsidP="00EB4968">
            <w:pPr>
              <w:suppressAutoHyphens/>
              <w:autoSpaceDE w:val="0"/>
              <w:autoSpaceDN w:val="0"/>
              <w:adjustRightInd w:val="0"/>
              <w:spacing w:before="0" w:after="0"/>
              <w:rPr>
                <w:rFonts w:ascii="Times New Roman" w:hAnsi="Times New Roman"/>
                <w:bCs/>
                <w:sz w:val="24"/>
                <w:lang w:eastAsia="nl-B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0060</w:t>
            </w:r>
          </w:p>
        </w:tc>
        <w:tc>
          <w:tcPr>
            <w:tcW w:w="7436" w:type="dxa"/>
          </w:tcPr>
          <w:p w:rsid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ÚPRAVY OCENENIA A REZERVY</w:t>
            </w:r>
          </w:p>
          <w:p w:rsidR="00E026FB" w:rsidRPr="004B2FEB" w:rsidRDefault="00E026FB" w:rsidP="00EB4968">
            <w:pPr>
              <w:pStyle w:val="ListParagraph"/>
              <w:suppressAutoHyphens/>
              <w:spacing w:before="0" w:after="0"/>
              <w:ind w:left="284" w:hanging="284"/>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248 CRR. Úpravy ocenenia</w:t>
            </w:r>
            <w:r w:rsidR="004B2FEB">
              <w:rPr>
                <w:rFonts w:ascii="Times New Roman" w:hAnsi="Times New Roman"/>
                <w:sz w:val="24"/>
              </w:rPr>
              <w:t xml:space="preserve"> a </w:t>
            </w:r>
            <w:r w:rsidRPr="004B2FEB">
              <w:rPr>
                <w:rFonts w:ascii="Times New Roman" w:hAnsi="Times New Roman"/>
                <w:sz w:val="24"/>
              </w:rPr>
              <w:t>rezervy, ktoré sa vykazujú</w:t>
            </w:r>
            <w:r w:rsidR="004B2FEB">
              <w:rPr>
                <w:rFonts w:ascii="Times New Roman" w:hAnsi="Times New Roman"/>
                <w:sz w:val="24"/>
              </w:rPr>
              <w:t xml:space="preserve"> v </w:t>
            </w:r>
            <w:r w:rsidRPr="004B2FEB">
              <w:rPr>
                <w:rFonts w:ascii="Times New Roman" w:hAnsi="Times New Roman"/>
                <w:sz w:val="24"/>
              </w:rPr>
              <w:t>tomto stĺpci, sa vzťahujú len na sekuritizačné pozície. Úpravy ocenenia sekuritizovaných expozícií sa nezohľadňujú.</w:t>
            </w:r>
          </w:p>
          <w:p w:rsidR="00E026FB" w:rsidRPr="004B2FEB" w:rsidRDefault="00E026FB" w:rsidP="00EB4968">
            <w:pPr>
              <w:suppressAutoHyphens/>
              <w:autoSpaceDE w:val="0"/>
              <w:autoSpaceDN w:val="0"/>
              <w:adjustRightInd w:val="0"/>
              <w:spacing w:before="0" w:after="0"/>
              <w:rPr>
                <w:rFonts w:ascii="Times New Roman" w:hAnsi="Times New Roman"/>
                <w:b/>
                <w:sz w:val="24"/>
                <w:u w:val="single"/>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0070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EXPOZÍCIA PO ODPOČÍTANÍ ÚPRAV OCENENIA A REZERV</w:t>
            </w:r>
          </w:p>
          <w:p w:rsidR="00E026FB" w:rsidRPr="004B2FEB" w:rsidRDefault="00E026FB" w:rsidP="00EB4968">
            <w:pPr>
              <w:suppressAutoHyphens/>
              <w:spacing w:before="0" w:after="0"/>
              <w:jc w:val="left"/>
              <w:rPr>
                <w:rFonts w:ascii="Times New Roman" w:hAnsi="Times New Roman"/>
                <w:sz w:val="24"/>
                <w:lang w:eastAsia="es-ES_tradnl"/>
              </w:rPr>
            </w:pPr>
          </w:p>
          <w:p w:rsidR="00E026FB" w:rsidRPr="004B2FEB" w:rsidRDefault="00A16FFF"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Tento stĺpec zahŕňa hodnoty expozícií sekuritizačných pozícií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248 ods. 1</w:t>
            </w:r>
            <w:r w:rsidR="004B2FEB">
              <w:rPr>
                <w:rFonts w:ascii="Times New Roman" w:hAnsi="Times New Roman"/>
                <w:sz w:val="24"/>
              </w:rPr>
              <w:t xml:space="preserve"> a </w:t>
            </w:r>
            <w:r w:rsidRPr="004B2FEB">
              <w:rPr>
                <w:rFonts w:ascii="Times New Roman" w:hAnsi="Times New Roman"/>
                <w:sz w:val="24"/>
              </w:rPr>
              <w:t>2 CRR, po započítaní úprav ocenenia</w:t>
            </w:r>
            <w:r w:rsidR="004B2FEB">
              <w:rPr>
                <w:rFonts w:ascii="Times New Roman" w:hAnsi="Times New Roman"/>
                <w:sz w:val="24"/>
              </w:rPr>
              <w:t xml:space="preserve"> a </w:t>
            </w:r>
            <w:r w:rsidRPr="004B2FEB">
              <w:rPr>
                <w:rFonts w:ascii="Times New Roman" w:hAnsi="Times New Roman"/>
                <w:sz w:val="24"/>
              </w:rPr>
              <w:t>rezerv, bez uplatnenia konverzných faktorov</w:t>
            </w:r>
            <w:r w:rsidR="004B2FEB">
              <w:rPr>
                <w:rFonts w:ascii="Times New Roman" w:hAnsi="Times New Roman"/>
                <w:sz w:val="24"/>
              </w:rPr>
              <w:t xml:space="preserve"> a </w:t>
            </w:r>
            <w:r w:rsidRPr="004B2FEB">
              <w:rPr>
                <w:rFonts w:ascii="Times New Roman" w:hAnsi="Times New Roman"/>
                <w:sz w:val="24"/>
              </w:rPr>
              <w:t>bez akýchkoľvek nerefundovateľných zliav</w:t>
            </w:r>
            <w:r w:rsidR="004B2FEB">
              <w:rPr>
                <w:rFonts w:ascii="Times New Roman" w:hAnsi="Times New Roman"/>
                <w:sz w:val="24"/>
              </w:rPr>
              <w:t xml:space="preserve"> z </w:t>
            </w:r>
            <w:r w:rsidRPr="004B2FEB">
              <w:rPr>
                <w:rFonts w:ascii="Times New Roman" w:hAnsi="Times New Roman"/>
                <w:sz w:val="24"/>
              </w:rPr>
              <w:t>obstarávacej ceny pri sekuritizovaných expozíciách, ako sa uvádza</w:t>
            </w:r>
            <w:r w:rsidR="004B2FEB">
              <w:rPr>
                <w:rFonts w:ascii="Times New Roman" w:hAnsi="Times New Roman"/>
                <w:sz w:val="24"/>
              </w:rPr>
              <w:t xml:space="preserve"> v </w:t>
            </w:r>
            <w:r w:rsidRPr="004B2FEB">
              <w:rPr>
                <w:rFonts w:ascii="Times New Roman" w:hAnsi="Times New Roman"/>
                <w:sz w:val="24"/>
              </w:rPr>
              <w:t>článku 248 ods. 1 písm. d) CRR,</w:t>
            </w:r>
            <w:r w:rsidR="004B2FEB">
              <w:rPr>
                <w:rFonts w:ascii="Times New Roman" w:hAnsi="Times New Roman"/>
                <w:sz w:val="24"/>
              </w:rPr>
              <w:t xml:space="preserve"> a </w:t>
            </w:r>
            <w:r w:rsidRPr="004B2FEB">
              <w:rPr>
                <w:rFonts w:ascii="Times New Roman" w:hAnsi="Times New Roman"/>
                <w:sz w:val="24"/>
              </w:rPr>
              <w:t>po započítaní úprav ocenenia</w:t>
            </w:r>
            <w:r w:rsidR="004B2FEB">
              <w:rPr>
                <w:rFonts w:ascii="Times New Roman" w:hAnsi="Times New Roman"/>
                <w:sz w:val="24"/>
              </w:rPr>
              <w:t xml:space="preserve"> a </w:t>
            </w:r>
            <w:r w:rsidRPr="004B2FEB">
              <w:rPr>
                <w:rFonts w:ascii="Times New Roman" w:hAnsi="Times New Roman"/>
                <w:sz w:val="24"/>
              </w:rPr>
              <w:t>rezerv na sekuritizačnú pozíciu.</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0080 – 0110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POSTUPY ZMIERŇOVANIA KREDITNÉHO RIZIKA (CRM) SO SUBSTITUČNÝMI ÚČINKAMI NA EXPOZÍCIU</w:t>
            </w:r>
          </w:p>
          <w:p w:rsidR="00E026FB" w:rsidRPr="004B2FEB" w:rsidRDefault="00E026FB" w:rsidP="00EB4968">
            <w:pPr>
              <w:suppressAutoHyphens/>
              <w:spacing w:before="0" w:after="0"/>
              <w:jc w:val="left"/>
              <w:rPr>
                <w:rFonts w:ascii="Times New Roman" w:hAnsi="Times New Roman"/>
                <w:sz w:val="24"/>
                <w:lang w:eastAsia="es-ES_tradnl"/>
              </w:rPr>
            </w:pPr>
          </w:p>
          <w:p w:rsidR="00E026FB" w:rsidRPr="004B2FEB" w:rsidRDefault="00A16FFF" w:rsidP="00EB4968">
            <w:pPr>
              <w:suppressAutoHyphens/>
              <w:spacing w:before="0" w:after="0"/>
              <w:rPr>
                <w:rFonts w:ascii="Times New Roman" w:hAnsi="Times New Roman"/>
                <w:sz w:val="24"/>
              </w:rPr>
            </w:pPr>
            <w:r w:rsidRPr="004B2FEB">
              <w:rPr>
                <w:rFonts w:ascii="Times New Roman" w:hAnsi="Times New Roman"/>
                <w:sz w:val="24"/>
              </w:rPr>
              <w:t>Článok 4 ods. 1 bod 57 CRR, tretia časť hlava II kapitola 4 CRR</w:t>
            </w:r>
            <w:r w:rsidR="004B2FEB">
              <w:rPr>
                <w:rFonts w:ascii="Times New Roman" w:hAnsi="Times New Roman"/>
                <w:sz w:val="24"/>
              </w:rPr>
              <w:t xml:space="preserve"> a </w:t>
            </w:r>
            <w:r w:rsidRPr="004B2FEB">
              <w:rPr>
                <w:rFonts w:ascii="Times New Roman" w:hAnsi="Times New Roman"/>
                <w:sz w:val="24"/>
              </w:rPr>
              <w:t>článok 249 CRR.</w:t>
            </w:r>
          </w:p>
          <w:p w:rsidR="00E026FB" w:rsidRPr="004B2FEB" w:rsidRDefault="00E026FB" w:rsidP="00EB4968">
            <w:pPr>
              <w:suppressAutoHyphens/>
              <w:spacing w:before="0" w:after="0"/>
              <w:rPr>
                <w:rFonts w:ascii="Times New Roman" w:hAnsi="Times New Roman"/>
                <w:sz w:val="24"/>
                <w:lang w:eastAsia="es-ES_tradnl"/>
              </w:rPr>
            </w:pPr>
          </w:p>
          <w:p w:rsidR="00E026FB" w:rsidRPr="004B2FEB" w:rsidRDefault="007A00D6" w:rsidP="00EB4968">
            <w:pPr>
              <w:suppressAutoHyphens/>
              <w:spacing w:before="0" w:after="0"/>
              <w:rPr>
                <w:rFonts w:ascii="Times New Roman" w:hAnsi="Times New Roman"/>
                <w:sz w:val="24"/>
              </w:rPr>
            </w:pPr>
            <w:r w:rsidRPr="004B2FEB">
              <w:rPr>
                <w:rFonts w:ascii="Times New Roman" w:hAnsi="Times New Roman"/>
                <w:sz w:val="24"/>
              </w:rPr>
              <w:t>V týchto stĺpcoch inštitúcie vykazujú informácie</w:t>
            </w:r>
            <w:r w:rsidR="004B2FEB">
              <w:rPr>
                <w:rFonts w:ascii="Times New Roman" w:hAnsi="Times New Roman"/>
                <w:sz w:val="24"/>
              </w:rPr>
              <w:t xml:space="preserve"> o </w:t>
            </w:r>
            <w:r w:rsidRPr="004B2FEB">
              <w:rPr>
                <w:rFonts w:ascii="Times New Roman" w:hAnsi="Times New Roman"/>
                <w:sz w:val="24"/>
              </w:rPr>
              <w:t>postupoch zmierňovania kreditného rizika, ktorými sa znižuje kreditné riziko expozície alebo expozícií prostredníctvom substitúcie expozícií (ako je uvedené nižšie pre kladné</w:t>
            </w:r>
            <w:r w:rsidR="004B2FEB">
              <w:rPr>
                <w:rFonts w:ascii="Times New Roman" w:hAnsi="Times New Roman"/>
                <w:sz w:val="24"/>
              </w:rPr>
              <w:t xml:space="preserve"> a </w:t>
            </w:r>
            <w:r w:rsidRPr="004B2FEB">
              <w:rPr>
                <w:rFonts w:ascii="Times New Roman" w:hAnsi="Times New Roman"/>
                <w:sz w:val="24"/>
              </w:rPr>
              <w:t>záporné peňažné toky).</w:t>
            </w:r>
          </w:p>
          <w:p w:rsidR="00E026FB" w:rsidRPr="004B2FEB" w:rsidRDefault="00E026FB" w:rsidP="00EB4968">
            <w:pPr>
              <w:suppressAutoHyphens/>
              <w:spacing w:before="0" w:after="0"/>
              <w:rPr>
                <w:rFonts w:ascii="Times New Roman" w:hAnsi="Times New Roman"/>
                <w:sz w:val="24"/>
                <w:lang w:eastAsia="es-ES_tradnl"/>
              </w:rPr>
            </w:pPr>
          </w:p>
          <w:p w:rsidR="00E026FB" w:rsidRPr="004B2FEB" w:rsidRDefault="00D021AF" w:rsidP="00EB4968">
            <w:pPr>
              <w:pStyle w:val="InstructionsText"/>
              <w:suppressAutoHyphens/>
            </w:pPr>
            <w:r w:rsidRPr="004B2FEB">
              <w:t>Kolaterál, ktorý má účinok na hodnotu expozície (napr. ak sa používa pri postupoch zmierňovania kreditného rizika so substitučnými účinkami na expozíciu), sa zhora ohraničuje hodnotou expozície.</w:t>
            </w:r>
          </w:p>
          <w:p w:rsidR="00E026FB" w:rsidRPr="004B2FEB" w:rsidRDefault="00E026FB" w:rsidP="00EB4968">
            <w:pPr>
              <w:pStyle w:val="InstructionsText"/>
              <w:suppressAutoHyphens/>
            </w:pPr>
            <w:r w:rsidRPr="004B2FEB">
              <w:t>Položky, ktoré sa tu vykazujú:</w:t>
            </w:r>
          </w:p>
          <w:p w:rsidR="00E026FB" w:rsidRPr="004B2FEB" w:rsidRDefault="00E026FB" w:rsidP="009D24C3">
            <w:pPr>
              <w:pStyle w:val="ListParagraph"/>
              <w:numPr>
                <w:ilvl w:val="0"/>
                <w:numId w:val="29"/>
              </w:numPr>
              <w:tabs>
                <w:tab w:val="num" w:pos="360"/>
              </w:tabs>
              <w:suppressAutoHyphens/>
              <w:spacing w:before="0" w:after="0"/>
              <w:rPr>
                <w:rFonts w:ascii="Times New Roman" w:hAnsi="Times New Roman"/>
                <w:sz w:val="24"/>
              </w:rPr>
            </w:pPr>
            <w:r w:rsidRPr="004B2FEB">
              <w:rPr>
                <w:rFonts w:ascii="Times New Roman" w:hAnsi="Times New Roman"/>
                <w:sz w:val="24"/>
              </w:rPr>
              <w:t>kolaterál zahrnutý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222 CRR (jednoduchá metóda nakladania</w:t>
            </w:r>
            <w:r w:rsidR="004B2FEB">
              <w:rPr>
                <w:rFonts w:ascii="Times New Roman" w:hAnsi="Times New Roman"/>
                <w:sz w:val="24"/>
              </w:rPr>
              <w:t xml:space="preserve"> s </w:t>
            </w:r>
            <w:r w:rsidRPr="004B2FEB">
              <w:rPr>
                <w:rFonts w:ascii="Times New Roman" w:hAnsi="Times New Roman"/>
                <w:sz w:val="24"/>
              </w:rPr>
              <w:t>finančným kolaterálom);</w:t>
            </w:r>
          </w:p>
          <w:p w:rsidR="00E026FB" w:rsidRPr="004B2FEB" w:rsidRDefault="00E026FB" w:rsidP="009D24C3">
            <w:pPr>
              <w:pStyle w:val="ListParagraph"/>
              <w:numPr>
                <w:ilvl w:val="0"/>
                <w:numId w:val="29"/>
              </w:numPr>
              <w:tabs>
                <w:tab w:val="num" w:pos="360"/>
              </w:tabs>
              <w:suppressAutoHyphens/>
              <w:spacing w:before="0" w:after="0"/>
              <w:rPr>
                <w:rFonts w:ascii="Times New Roman" w:hAnsi="Times New Roman"/>
                <w:sz w:val="24"/>
              </w:rPr>
            </w:pPr>
            <w:r w:rsidRPr="004B2FEB">
              <w:rPr>
                <w:rFonts w:ascii="Times New Roman" w:hAnsi="Times New Roman"/>
                <w:sz w:val="24"/>
              </w:rPr>
              <w:t>prípustné nefinancované zabezpečenie.</w:t>
            </w:r>
          </w:p>
          <w:p w:rsidR="00E026FB" w:rsidRPr="004B2FEB" w:rsidRDefault="00E026FB" w:rsidP="00EB4968">
            <w:pPr>
              <w:suppressAutoHyphens/>
              <w:spacing w:before="0" w:after="0"/>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0080</w:t>
            </w:r>
          </w:p>
        </w:tc>
        <w:tc>
          <w:tcPr>
            <w:tcW w:w="7436" w:type="dxa"/>
          </w:tcPr>
          <w:p w:rsid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NEFINANCOVANÉ ZABEZPEČENIE: UPRAVENÉ HODNOTY (G</w:t>
            </w:r>
            <w:r w:rsidRPr="004B2FEB">
              <w:rPr>
                <w:rFonts w:ascii="Times New Roman" w:hAnsi="Times New Roman"/>
                <w:b/>
                <w:sz w:val="24"/>
                <w:u w:val="single"/>
                <w:vertAlign w:val="subscript"/>
              </w:rPr>
              <w:t>A</w:t>
            </w:r>
            <w:r w:rsidRPr="004B2FEB">
              <w:rPr>
                <w:rFonts w:ascii="Times New Roman" w:hAnsi="Times New Roman"/>
                <w:b/>
                <w:sz w:val="24"/>
                <w:u w:val="single"/>
              </w:rPr>
              <w:t>)</w:t>
            </w:r>
          </w:p>
          <w:p w:rsidR="00E026FB" w:rsidRPr="004B2FEB" w:rsidRDefault="00E026FB" w:rsidP="00EB4968">
            <w:pPr>
              <w:suppressAutoHyphens/>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Nefinancované zabezpečenie</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59</w:t>
            </w:r>
            <w:r w:rsidR="004B2FEB">
              <w:rPr>
                <w:rFonts w:ascii="Times New Roman" w:hAnsi="Times New Roman"/>
                <w:sz w:val="24"/>
              </w:rPr>
              <w:t xml:space="preserve"> a </w:t>
            </w:r>
            <w:r w:rsidRPr="004B2FEB">
              <w:rPr>
                <w:rFonts w:ascii="Times New Roman" w:hAnsi="Times New Roman"/>
                <w:sz w:val="24"/>
              </w:rPr>
              <w:t>článkoch 234 až 236 CRR.</w:t>
            </w:r>
          </w:p>
          <w:p w:rsidR="00E026FB" w:rsidRPr="004B2FEB" w:rsidRDefault="00E026FB" w:rsidP="00EB4968">
            <w:pPr>
              <w:suppressAutoHyphens/>
              <w:autoSpaceDE w:val="0"/>
              <w:autoSpaceDN w:val="0"/>
              <w:adjustRightInd w:val="0"/>
              <w:spacing w:before="0" w:after="0"/>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0090</w:t>
            </w:r>
          </w:p>
        </w:tc>
        <w:tc>
          <w:tcPr>
            <w:tcW w:w="7436"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 FINANCOVANÉ ZABEZPEČENIE</w:t>
            </w:r>
          </w:p>
          <w:p w:rsidR="00E026FB" w:rsidRPr="004B2FEB" w:rsidRDefault="00E026FB" w:rsidP="00EB4968">
            <w:pPr>
              <w:suppressAutoHyphens/>
              <w:spacing w:before="0" w:after="0"/>
              <w:rPr>
                <w:rFonts w:ascii="Times New Roman" w:hAnsi="Times New Roman"/>
                <w:sz w:val="24"/>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Financované zabezpečenie</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58 CRR, ako sa uvádza</w:t>
            </w:r>
            <w:r w:rsidR="004B2FEB">
              <w:rPr>
                <w:rFonts w:ascii="Times New Roman" w:hAnsi="Times New Roman"/>
                <w:sz w:val="24"/>
              </w:rPr>
              <w:t xml:space="preserve"> v </w:t>
            </w:r>
            <w:r w:rsidRPr="004B2FEB">
              <w:rPr>
                <w:rFonts w:ascii="Times New Roman" w:hAnsi="Times New Roman"/>
                <w:sz w:val="24"/>
              </w:rPr>
              <w:t>článku 249 ods. 2 prvom pododseku CRR</w:t>
            </w:r>
            <w:r w:rsidR="004B2FEB">
              <w:rPr>
                <w:rFonts w:ascii="Times New Roman" w:hAnsi="Times New Roman"/>
                <w:sz w:val="24"/>
              </w:rPr>
              <w:t xml:space="preserve"> a </w:t>
            </w:r>
            <w:r w:rsidRPr="004B2FEB">
              <w:rPr>
                <w:rFonts w:ascii="Times New Roman" w:hAnsi="Times New Roman"/>
                <w:sz w:val="24"/>
              </w:rPr>
              <w:t>ako sa stanovuje</w:t>
            </w:r>
            <w:r w:rsidR="004B2FEB">
              <w:rPr>
                <w:rFonts w:ascii="Times New Roman" w:hAnsi="Times New Roman"/>
                <w:sz w:val="24"/>
              </w:rPr>
              <w:t xml:space="preserve"> v </w:t>
            </w:r>
            <w:r w:rsidRPr="004B2FEB">
              <w:rPr>
                <w:rFonts w:ascii="Times New Roman" w:hAnsi="Times New Roman"/>
                <w:sz w:val="24"/>
              </w:rPr>
              <w:t>článkoch 195, 197</w:t>
            </w:r>
            <w:r w:rsidR="004B2FEB">
              <w:rPr>
                <w:rFonts w:ascii="Times New Roman" w:hAnsi="Times New Roman"/>
                <w:sz w:val="24"/>
              </w:rPr>
              <w:t xml:space="preserve"> a </w:t>
            </w:r>
            <w:r w:rsidRPr="004B2FEB">
              <w:rPr>
                <w:rFonts w:ascii="Times New Roman" w:hAnsi="Times New Roman"/>
                <w:sz w:val="24"/>
              </w:rPr>
              <w:t>200 CRR.</w:t>
            </w:r>
          </w:p>
          <w:p w:rsidR="00E026FB" w:rsidRPr="004B2FEB" w:rsidRDefault="00E026FB" w:rsidP="00EB4968">
            <w:pPr>
              <w:suppressAutoHyphens/>
              <w:autoSpaceDE w:val="0"/>
              <w:autoSpaceDN w:val="0"/>
              <w:adjustRightInd w:val="0"/>
              <w:spacing w:before="0" w:after="0"/>
              <w:ind w:left="284" w:hanging="284"/>
              <w:rPr>
                <w:rFonts w:ascii="Times New Roman" w:hAnsi="Times New Roman"/>
                <w:sz w:val="24"/>
                <w:lang w:eastAsia="es-ES_tradnl"/>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S dlhovými nástrojmi viazanými na úver</w:t>
            </w:r>
            <w:r w:rsidR="004B2FEB">
              <w:rPr>
                <w:rFonts w:ascii="Times New Roman" w:hAnsi="Times New Roman"/>
                <w:sz w:val="24"/>
              </w:rPr>
              <w:t xml:space="preserve"> a </w:t>
            </w:r>
            <w:r w:rsidRPr="004B2FEB">
              <w:rPr>
                <w:rFonts w:ascii="Times New Roman" w:hAnsi="Times New Roman"/>
                <w:sz w:val="24"/>
              </w:rPr>
              <w:t>vzájomným započítavaním</w:t>
            </w:r>
            <w:r w:rsidR="004B2FEB">
              <w:rPr>
                <w:rFonts w:ascii="Times New Roman" w:hAnsi="Times New Roman"/>
                <w:sz w:val="24"/>
              </w:rPr>
              <w:t xml:space="preserve"> v </w:t>
            </w:r>
            <w:r w:rsidRPr="004B2FEB">
              <w:rPr>
                <w:rFonts w:ascii="Times New Roman" w:hAnsi="Times New Roman"/>
                <w:sz w:val="24"/>
              </w:rPr>
              <w:t>súvahe sa podľa článkov 218</w:t>
            </w:r>
            <w:r w:rsidR="004B2FEB">
              <w:rPr>
                <w:rFonts w:ascii="Times New Roman" w:hAnsi="Times New Roman"/>
                <w:sz w:val="24"/>
              </w:rPr>
              <w:t xml:space="preserve"> a </w:t>
            </w:r>
            <w:r w:rsidRPr="004B2FEB">
              <w:rPr>
                <w:rFonts w:ascii="Times New Roman" w:hAnsi="Times New Roman"/>
                <w:sz w:val="24"/>
              </w:rPr>
              <w:t>219 CRR zaobchádza ako</w:t>
            </w:r>
            <w:r w:rsidR="004B2FEB">
              <w:rPr>
                <w:rFonts w:ascii="Times New Roman" w:hAnsi="Times New Roman"/>
                <w:sz w:val="24"/>
              </w:rPr>
              <w:t xml:space="preserve"> s </w:t>
            </w:r>
            <w:r w:rsidRPr="004B2FEB">
              <w:rPr>
                <w:rFonts w:ascii="Times New Roman" w:hAnsi="Times New Roman"/>
                <w:sz w:val="24"/>
              </w:rPr>
              <w:t>peňažným kolaterálom.</w:t>
            </w:r>
          </w:p>
          <w:p w:rsidR="00E026FB" w:rsidRPr="004B2FEB" w:rsidRDefault="00E026FB" w:rsidP="00EB4968">
            <w:pPr>
              <w:suppressAutoHyphens/>
              <w:autoSpaceDE w:val="0"/>
              <w:autoSpaceDN w:val="0"/>
              <w:adjustRightInd w:val="0"/>
              <w:spacing w:before="0" w:after="0"/>
              <w:rPr>
                <w:rFonts w:ascii="Times New Roman" w:hAnsi="Times New Roman"/>
                <w:bCs/>
                <w:sz w:val="24"/>
                <w:lang w:eastAsia="nl-B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0100 – 0110</w:t>
            </w:r>
          </w:p>
        </w:tc>
        <w:tc>
          <w:tcPr>
            <w:tcW w:w="7436"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SUBSTITÚCIA EXPOZÍCIE NA ZÁKLADE ZMIERŇOVANIA KREDITNÉHO RIZIKA:</w:t>
            </w:r>
          </w:p>
          <w:p w:rsidR="00E026FB" w:rsidRPr="004B2FEB" w:rsidRDefault="00E026FB" w:rsidP="00EB4968">
            <w:pPr>
              <w:suppressAutoHyphens/>
              <w:spacing w:before="0" w:after="0"/>
              <w:rPr>
                <w:rFonts w:ascii="Times New Roman" w:hAnsi="Times New Roman"/>
                <w:b/>
                <w:sz w:val="24"/>
                <w:u w:val="single"/>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Vykazujú sa kladné</w:t>
            </w:r>
            <w:r w:rsidR="004B2FEB">
              <w:rPr>
                <w:rFonts w:ascii="Times New Roman" w:hAnsi="Times New Roman"/>
                <w:sz w:val="24"/>
              </w:rPr>
              <w:t xml:space="preserve"> a </w:t>
            </w:r>
            <w:r w:rsidRPr="004B2FEB">
              <w:rPr>
                <w:rFonts w:ascii="Times New Roman" w:hAnsi="Times New Roman"/>
                <w:sz w:val="24"/>
              </w:rPr>
              <w:t>záporné peňažné toky</w:t>
            </w:r>
            <w:r w:rsidR="004B2FEB">
              <w:rPr>
                <w:rFonts w:ascii="Times New Roman" w:hAnsi="Times New Roman"/>
                <w:sz w:val="24"/>
              </w:rPr>
              <w:t xml:space="preserve"> v </w:t>
            </w:r>
            <w:r w:rsidRPr="004B2FEB">
              <w:rPr>
                <w:rFonts w:ascii="Times New Roman" w:hAnsi="Times New Roman"/>
                <w:sz w:val="24"/>
              </w:rPr>
              <w:t>rámci rovnakých tried expozícií</w:t>
            </w:r>
            <w:r w:rsidR="004B2FEB">
              <w:rPr>
                <w:rFonts w:ascii="Times New Roman" w:hAnsi="Times New Roman"/>
                <w:sz w:val="24"/>
              </w:rPr>
              <w:t xml:space="preserve"> a v </w:t>
            </w:r>
            <w:r w:rsidRPr="004B2FEB">
              <w:rPr>
                <w:rFonts w:ascii="Times New Roman" w:hAnsi="Times New Roman"/>
                <w:sz w:val="24"/>
              </w:rPr>
              <w:t>náležitých prípadoch</w:t>
            </w:r>
            <w:r w:rsidR="004B2FEB">
              <w:rPr>
                <w:rFonts w:ascii="Times New Roman" w:hAnsi="Times New Roman"/>
                <w:sz w:val="24"/>
              </w:rPr>
              <w:t xml:space="preserve"> v </w:t>
            </w:r>
            <w:r w:rsidRPr="004B2FEB">
              <w:rPr>
                <w:rFonts w:ascii="Times New Roman" w:hAnsi="Times New Roman"/>
                <w:sz w:val="24"/>
              </w:rPr>
              <w:t>rizikových váhach alebo ratingových stupňoch dlžníkov.</w:t>
            </w:r>
          </w:p>
          <w:p w:rsidR="00E026FB" w:rsidRPr="004B2FEB" w:rsidRDefault="00E026FB" w:rsidP="00EB4968">
            <w:pPr>
              <w:suppressAutoHyphens/>
              <w:spacing w:before="0" w:after="0"/>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0100</w:t>
            </w:r>
          </w:p>
        </w:tc>
        <w:tc>
          <w:tcPr>
            <w:tcW w:w="7436"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 CELKOVÉ ZÁPORNÉ PEŇAŽNÉ TOKY</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222 ods. 3, článok 235 ods. 1</w:t>
            </w:r>
            <w:r w:rsidR="004B2FEB">
              <w:rPr>
                <w:rFonts w:ascii="Times New Roman" w:hAnsi="Times New Roman"/>
                <w:sz w:val="24"/>
              </w:rPr>
              <w:t xml:space="preserve"> a </w:t>
            </w:r>
            <w:r w:rsidRPr="004B2FEB">
              <w:rPr>
                <w:rFonts w:ascii="Times New Roman" w:hAnsi="Times New Roman"/>
                <w:sz w:val="24"/>
              </w:rPr>
              <w:t>2</w:t>
            </w:r>
            <w:r w:rsidR="004B2FEB">
              <w:rPr>
                <w:rFonts w:ascii="Times New Roman" w:hAnsi="Times New Roman"/>
                <w:sz w:val="24"/>
              </w:rPr>
              <w:t xml:space="preserve"> a </w:t>
            </w:r>
            <w:r w:rsidRPr="004B2FEB">
              <w:rPr>
                <w:rFonts w:ascii="Times New Roman" w:hAnsi="Times New Roman"/>
                <w:sz w:val="24"/>
              </w:rPr>
              <w:t>článok 236 CRR</w:t>
            </w:r>
            <w:r w:rsidR="004B2FEB">
              <w:rPr>
                <w:rFonts w:ascii="Times New Roman" w:hAnsi="Times New Roman"/>
                <w:sz w:val="24"/>
              </w:rPr>
              <w:t>.</w:t>
            </w:r>
          </w:p>
          <w:p w:rsidR="00E026FB" w:rsidRPr="004B2FEB" w:rsidRDefault="00E026FB" w:rsidP="00EB4968">
            <w:pPr>
              <w:suppressAutoHyphens/>
              <w:autoSpaceDE w:val="0"/>
              <w:autoSpaceDN w:val="0"/>
              <w:adjustRightInd w:val="0"/>
              <w:spacing w:before="0" w:after="0"/>
              <w:rPr>
                <w:rFonts w:ascii="Times New Roman" w:hAnsi="Times New Roman"/>
                <w:sz w:val="24"/>
                <w:lang w:eastAsia="es-ES_tradnl"/>
              </w:rPr>
            </w:pPr>
          </w:p>
          <w:p w:rsid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Záporné peňažné toky zodpovedajú krytej časti „expozícií po odpočítaní úprav ocenení</w:t>
            </w:r>
            <w:r w:rsidR="004B2FEB">
              <w:rPr>
                <w:rFonts w:ascii="Times New Roman" w:hAnsi="Times New Roman"/>
                <w:sz w:val="24"/>
              </w:rPr>
              <w:t xml:space="preserve"> a </w:t>
            </w:r>
            <w:r w:rsidRPr="004B2FEB">
              <w:rPr>
                <w:rFonts w:ascii="Times New Roman" w:hAnsi="Times New Roman"/>
                <w:sz w:val="24"/>
              </w:rPr>
              <w:t>rezerv“, ktorá sa odpočítava od triedy expozícií dlžníka</w:t>
            </w:r>
            <w:r w:rsidR="004B2FEB">
              <w:rPr>
                <w:rFonts w:ascii="Times New Roman" w:hAnsi="Times New Roman"/>
                <w:sz w:val="24"/>
              </w:rPr>
              <w:t xml:space="preserve"> a v </w:t>
            </w:r>
            <w:r w:rsidRPr="004B2FEB">
              <w:rPr>
                <w:rFonts w:ascii="Times New Roman" w:hAnsi="Times New Roman"/>
                <w:sz w:val="24"/>
              </w:rPr>
              <w:t>náležitých prípadoch od rizikovej váhy alebo ratingového stupňa dlžníka</w:t>
            </w:r>
            <w:r w:rsidR="004B2FEB">
              <w:rPr>
                <w:rFonts w:ascii="Times New Roman" w:hAnsi="Times New Roman"/>
                <w:sz w:val="24"/>
              </w:rPr>
              <w:t xml:space="preserve"> a </w:t>
            </w:r>
            <w:r w:rsidRPr="004B2FEB">
              <w:rPr>
                <w:rFonts w:ascii="Times New Roman" w:hAnsi="Times New Roman"/>
                <w:sz w:val="24"/>
              </w:rPr>
              <w:t>potom sa zaradí do triedy expozícií poskytovateľa zabezpečenia</w:t>
            </w:r>
            <w:r w:rsidR="004B2FEB">
              <w:rPr>
                <w:rFonts w:ascii="Times New Roman" w:hAnsi="Times New Roman"/>
                <w:sz w:val="24"/>
              </w:rPr>
              <w:t xml:space="preserve"> a v </w:t>
            </w:r>
            <w:r w:rsidRPr="004B2FEB">
              <w:rPr>
                <w:rFonts w:ascii="Times New Roman" w:hAnsi="Times New Roman"/>
                <w:sz w:val="24"/>
              </w:rPr>
              <w:t>náležitých prípadoch do rizikovej váhy alebo ratingového stupňa dlžníka</w:t>
            </w:r>
            <w:r w:rsidR="004B2FEB">
              <w:rPr>
                <w:rFonts w:ascii="Times New Roman" w:hAnsi="Times New Roman"/>
                <w:sz w:val="24"/>
              </w:rPr>
              <w:t>.</w:t>
            </w:r>
          </w:p>
          <w:p w:rsidR="00E026FB" w:rsidRPr="004B2FEB" w:rsidRDefault="00E026FB" w:rsidP="00EB4968">
            <w:pPr>
              <w:suppressAutoHyphens/>
              <w:autoSpaceDE w:val="0"/>
              <w:autoSpaceDN w:val="0"/>
              <w:adjustRightInd w:val="0"/>
              <w:spacing w:before="0" w:after="0"/>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Táto hodnota sa považuje za kladný peňažný tok do triedy expozícií poskytovateľa zabezpečenia</w:t>
            </w:r>
            <w:r w:rsidR="004B2FEB">
              <w:rPr>
                <w:rFonts w:ascii="Times New Roman" w:hAnsi="Times New Roman"/>
                <w:sz w:val="24"/>
              </w:rPr>
              <w:t xml:space="preserve"> a v </w:t>
            </w:r>
            <w:r w:rsidRPr="004B2FEB">
              <w:rPr>
                <w:rFonts w:ascii="Times New Roman" w:hAnsi="Times New Roman"/>
                <w:sz w:val="24"/>
              </w:rPr>
              <w:t>náležitých prípadoch do rizikových váh alebo ratingových stupňov dlžníka.</w:t>
            </w:r>
          </w:p>
          <w:p w:rsidR="00E026FB" w:rsidRPr="004B2FEB" w:rsidRDefault="00E026FB" w:rsidP="00EB4968">
            <w:pPr>
              <w:suppressAutoHyphens/>
              <w:autoSpaceDE w:val="0"/>
              <w:autoSpaceDN w:val="0"/>
              <w:adjustRightInd w:val="0"/>
              <w:spacing w:before="0" w:after="0"/>
              <w:rPr>
                <w:rFonts w:ascii="Times New Roman" w:hAnsi="Times New Roman"/>
                <w:b/>
                <w:sz w:val="24"/>
                <w:u w:val="single"/>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0110</w:t>
            </w:r>
          </w:p>
        </w:tc>
        <w:tc>
          <w:tcPr>
            <w:tcW w:w="7436" w:type="dxa"/>
          </w:tcPr>
          <w:p w:rsidR="00E026FB" w:rsidRPr="004B2FEB" w:rsidRDefault="00E026FB"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CELKOVÉ KLADNÉ PEŇAŽNÉ TOKY</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Sekuritizačné pozície, ktoré sú dlhovými cennými papiermi</w:t>
            </w:r>
            <w:r w:rsidR="004B2FEB">
              <w:rPr>
                <w:rFonts w:ascii="Times New Roman" w:hAnsi="Times New Roman"/>
                <w:sz w:val="24"/>
              </w:rPr>
              <w:t xml:space="preserve"> a </w:t>
            </w:r>
            <w:r w:rsidRPr="004B2FEB">
              <w:rPr>
                <w:rFonts w:ascii="Times New Roman" w:hAnsi="Times New Roman"/>
                <w:sz w:val="24"/>
              </w:rPr>
              <w:t>používajú sa ako prípustný finančný kolaterál</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197 ods. 1 CRR</w:t>
            </w:r>
            <w:r w:rsidR="004B2FEB">
              <w:rPr>
                <w:rFonts w:ascii="Times New Roman" w:hAnsi="Times New Roman"/>
                <w:sz w:val="24"/>
              </w:rPr>
              <w:t xml:space="preserve"> a </w:t>
            </w:r>
            <w:r w:rsidRPr="004B2FEB">
              <w:rPr>
                <w:rFonts w:ascii="Times New Roman" w:hAnsi="Times New Roman"/>
                <w:sz w:val="24"/>
              </w:rPr>
              <w:t>pri ktorých sa používa jednoduchá metóda nakladania</w:t>
            </w:r>
            <w:r w:rsidR="004B2FEB">
              <w:rPr>
                <w:rFonts w:ascii="Times New Roman" w:hAnsi="Times New Roman"/>
                <w:sz w:val="24"/>
              </w:rPr>
              <w:t xml:space="preserve"> s </w:t>
            </w:r>
            <w:r w:rsidRPr="004B2FEB">
              <w:rPr>
                <w:rFonts w:ascii="Times New Roman" w:hAnsi="Times New Roman"/>
                <w:sz w:val="24"/>
              </w:rPr>
              <w:t>finančným kolaterálom, sa vykazujú</w:t>
            </w:r>
            <w:r w:rsidR="004B2FEB">
              <w:rPr>
                <w:rFonts w:ascii="Times New Roman" w:hAnsi="Times New Roman"/>
                <w:sz w:val="24"/>
              </w:rPr>
              <w:t xml:space="preserve"> v </w:t>
            </w:r>
            <w:r w:rsidRPr="004B2FEB">
              <w:rPr>
                <w:rFonts w:ascii="Times New Roman" w:hAnsi="Times New Roman"/>
                <w:sz w:val="24"/>
              </w:rPr>
              <w:t>tomto stĺpci ako kladné peňažné toky.</w:t>
            </w:r>
          </w:p>
          <w:p w:rsidR="00E026FB" w:rsidRPr="004B2FEB" w:rsidRDefault="00E026FB" w:rsidP="00EB4968">
            <w:pPr>
              <w:suppressAutoHyphens/>
              <w:autoSpaceDE w:val="0"/>
              <w:autoSpaceDN w:val="0"/>
              <w:adjustRightInd w:val="0"/>
              <w:spacing w:before="0" w:after="0"/>
              <w:rPr>
                <w:rFonts w:ascii="Times New Roman" w:hAnsi="Times New Roman"/>
                <w:b/>
                <w:sz w:val="24"/>
                <w:u w:val="single"/>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0120</w:t>
            </w:r>
          </w:p>
        </w:tc>
        <w:tc>
          <w:tcPr>
            <w:tcW w:w="7436" w:type="dxa"/>
          </w:tcPr>
          <w:p w:rsidR="00E026FB" w:rsidRPr="004B2FEB" w:rsidRDefault="00E026FB"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ČISTÁ EXPOZÍCIA PO SUBSTITUČNÝCH ÚČINKOCH CRM PRED UPLATNENÍM KONVERZNÝCH FAKTOROV</w:t>
            </w:r>
          </w:p>
          <w:p w:rsidR="00E026FB" w:rsidRPr="004B2FEB" w:rsidRDefault="00E026FB" w:rsidP="00EB4968">
            <w:pPr>
              <w:suppressAutoHyphens/>
              <w:autoSpaceDE w:val="0"/>
              <w:autoSpaceDN w:val="0"/>
              <w:adjustRightInd w:val="0"/>
              <w:spacing w:before="0" w:after="0"/>
              <w:jc w:val="left"/>
              <w:rPr>
                <w:rStyle w:val="FormatvorlageInstructionsTabelleText"/>
                <w:rFonts w:ascii="Times New Roman" w:hAnsi="Times New Roman"/>
                <w:sz w:val="24"/>
              </w:rPr>
            </w:pPr>
          </w:p>
          <w:p w:rsidR="00E026FB" w:rsidRPr="004B2FEB" w:rsidRDefault="00A16FFF" w:rsidP="00EB4968">
            <w:pPr>
              <w:suppressAutoHyphens/>
              <w:autoSpaceDE w:val="0"/>
              <w:autoSpaceDN w:val="0"/>
              <w:adjustRightInd w:val="0"/>
              <w:spacing w:before="0" w:after="0"/>
              <w:jc w:val="left"/>
              <w:rPr>
                <w:rStyle w:val="FormatvorlageInstructionsTabelleText"/>
                <w:rFonts w:ascii="Times New Roman" w:hAnsi="Times New Roman"/>
                <w:sz w:val="24"/>
              </w:rPr>
            </w:pPr>
            <w:r w:rsidRPr="004B2FEB">
              <w:rPr>
                <w:rStyle w:val="FormatvorlageInstructionsTabelleText"/>
                <w:rFonts w:ascii="Times New Roman" w:hAnsi="Times New Roman"/>
                <w:sz w:val="24"/>
              </w:rPr>
              <w:t>Tento stĺpec zahŕňa expozície zaradené do príslušnej rizikovej váhy</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triedy expozícií po zohľadnení záporných</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kladných peňažných tokov na základe „postupov zmierňovania kreditného rizika (CRM) so substitučnými účinkami na expozíciu“.</w:t>
            </w:r>
          </w:p>
          <w:p w:rsidR="00E026FB" w:rsidRPr="004B2FEB" w:rsidRDefault="00E026FB" w:rsidP="00EB4968">
            <w:pPr>
              <w:suppressAutoHyphens/>
              <w:autoSpaceDE w:val="0"/>
              <w:autoSpaceDN w:val="0"/>
              <w:adjustRightInd w:val="0"/>
              <w:spacing w:before="0" w:after="0"/>
              <w:jc w:val="left"/>
              <w:rPr>
                <w:rStyle w:val="InstructionsTabelleberschrift"/>
                <w:rFonts w:ascii="Times New Roman" w:hAnsi="Times New Roman"/>
                <w:sz w:val="24"/>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0130</w:t>
            </w:r>
          </w:p>
        </w:tc>
        <w:tc>
          <w:tcPr>
            <w:tcW w:w="7436" w:type="dxa"/>
          </w:tcPr>
          <w:p w:rsidR="00E026FB" w:rsidRPr="004B2FEB" w:rsidRDefault="00E026FB"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 POSTUPY ZMIERŇOVANIA KREDITNÉHO RIZIKA</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VPLYVOM NA HODNOTU EXPOZÍCIE: HODNOTA FINANCOVANÉHO ZABEZPEČENIA UPRAVENÁ NA ZÁKLADE SÚHRNNEJ METÓDY NAKLADANIA</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FINANČNÝM KOLATERÁLOM (CVAM)</w:t>
            </w:r>
          </w:p>
          <w:p w:rsidR="00E026FB" w:rsidRPr="004B2FEB" w:rsidRDefault="00E026FB" w:rsidP="00EB4968">
            <w:pPr>
              <w:suppressAutoHyphens/>
              <w:autoSpaceDE w:val="0"/>
              <w:autoSpaceDN w:val="0"/>
              <w:adjustRightInd w:val="0"/>
              <w:spacing w:before="0" w:after="0"/>
              <w:jc w:val="left"/>
              <w:rPr>
                <w:rStyle w:val="FormatvorlageInstructionsTabelleText"/>
                <w:rFonts w:ascii="Times New Roman" w:hAnsi="Times New Roman"/>
                <w:sz w:val="24"/>
              </w:rPr>
            </w:pPr>
          </w:p>
          <w:p w:rsidR="004B2FEB" w:rsidRDefault="00E026FB" w:rsidP="00EB4968">
            <w:pPr>
              <w:pStyle w:val="InstructionsText"/>
              <w:suppressAutoHyphens/>
            </w:pPr>
            <w:r w:rsidRPr="004B2FEB">
              <w:t>Články 223 až 228 CRR</w:t>
            </w:r>
            <w:r w:rsidR="004B2FEB">
              <w:t>.</w:t>
            </w:r>
          </w:p>
          <w:p w:rsidR="00E026FB" w:rsidRPr="004B2FEB" w:rsidRDefault="00A16FFF" w:rsidP="00EB4968">
            <w:pPr>
              <w:pStyle w:val="InstructionsText"/>
              <w:suppressAutoHyphens/>
            </w:pPr>
            <w:r w:rsidRPr="004B2FEB">
              <w:t>Vykazovaná hodnota zahŕňa aj dlhové nástroje viazané na úver (článok 218 CRR).</w:t>
            </w:r>
          </w:p>
          <w:p w:rsidR="00E026FB" w:rsidRPr="004B2FEB" w:rsidRDefault="00E026FB" w:rsidP="00EB4968">
            <w:pPr>
              <w:suppressAutoHyphens/>
              <w:autoSpaceDE w:val="0"/>
              <w:autoSpaceDN w:val="0"/>
              <w:adjustRightInd w:val="0"/>
              <w:spacing w:before="0" w:after="0"/>
              <w:jc w:val="left"/>
              <w:rPr>
                <w:rStyle w:val="InstructionsTabelleberschrift"/>
                <w:rFonts w:ascii="Times New Roman" w:hAnsi="Times New Roman"/>
                <w:sz w:val="24"/>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0140</w:t>
            </w:r>
          </w:p>
        </w:tc>
        <w:tc>
          <w:tcPr>
            <w:tcW w:w="7436"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PLNE UPRAVENÁ HODNOTA EXPOZÍCIE (E*)</w:t>
            </w:r>
          </w:p>
          <w:p w:rsidR="00E026FB" w:rsidRPr="004B2FEB" w:rsidRDefault="00E026FB" w:rsidP="00EB4968">
            <w:pPr>
              <w:pStyle w:val="Heading1"/>
              <w:suppressAutoHyphens/>
              <w:rPr>
                <w:rFonts w:ascii="Times New Roman" w:eastAsia="Times New Roman" w:hAnsi="Times New Roman"/>
                <w:sz w:val="24"/>
                <w:szCs w:val="24"/>
                <w:lang w:eastAsia="es-ES_tradnl"/>
              </w:rPr>
            </w:pPr>
          </w:p>
          <w:p w:rsidR="004B2FEB" w:rsidRDefault="00D021AF"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Hodnota expozície sekuritizačných pozícií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248 CRR, no bez uplatnenia konverzných faktorov uvedených</w:t>
            </w:r>
            <w:r w:rsidR="004B2FEB">
              <w:rPr>
                <w:rFonts w:ascii="Times New Roman" w:hAnsi="Times New Roman"/>
                <w:sz w:val="24"/>
              </w:rPr>
              <w:t xml:space="preserve"> v </w:t>
            </w:r>
            <w:r w:rsidRPr="004B2FEB">
              <w:rPr>
                <w:rFonts w:ascii="Times New Roman" w:hAnsi="Times New Roman"/>
                <w:sz w:val="24"/>
              </w:rPr>
              <w:t>článku 248 ods. 1 písm. b) CRR</w:t>
            </w:r>
            <w:r w:rsidR="004B2FEB">
              <w:rPr>
                <w:rFonts w:ascii="Times New Roman" w:hAnsi="Times New Roman"/>
                <w:sz w:val="24"/>
              </w:rPr>
              <w:t>.</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0150</w:t>
            </w:r>
          </w:p>
        </w:tc>
        <w:tc>
          <w:tcPr>
            <w:tcW w:w="7436"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Z ČOHO: PODLIEHA KONVERZNÉMU FAKTORU VO VÝŠKE 0</w:t>
            </w:r>
            <w:r w:rsidR="004B2FEB">
              <w:rPr>
                <w:rFonts w:ascii="Times New Roman" w:hAnsi="Times New Roman"/>
                <w:b/>
                <w:sz w:val="24"/>
                <w:u w:val="single"/>
              </w:rPr>
              <w:t> %</w:t>
            </w:r>
          </w:p>
          <w:p w:rsidR="00E026FB" w:rsidRPr="004B2FEB" w:rsidRDefault="00E026FB" w:rsidP="00EB4968">
            <w:pPr>
              <w:suppressAutoHyphens/>
              <w:spacing w:before="0" w:after="0"/>
              <w:rPr>
                <w:rFonts w:ascii="Times New Roman" w:hAnsi="Times New Roman"/>
                <w:b/>
                <w:sz w:val="24"/>
                <w:u w:val="single"/>
                <w:lang w:eastAsia="es-ES_tradnl"/>
              </w:rPr>
            </w:pPr>
          </w:p>
          <w:p w:rsidR="004B2FEB" w:rsidRDefault="0070502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248 ods. 1 písm. b) CRR</w:t>
            </w:r>
            <w:r w:rsidR="004B2FEB">
              <w:rPr>
                <w:rFonts w:ascii="Times New Roman" w:hAnsi="Times New Roman"/>
                <w:sz w:val="24"/>
              </w:rPr>
              <w:t>.</w:t>
            </w:r>
          </w:p>
          <w:p w:rsidR="00705025" w:rsidRPr="004B2FEB" w:rsidRDefault="00705025" w:rsidP="00EB4968">
            <w:pPr>
              <w:suppressAutoHyphens/>
              <w:autoSpaceDE w:val="0"/>
              <w:autoSpaceDN w:val="0"/>
              <w:adjustRightInd w:val="0"/>
              <w:spacing w:before="0" w:after="0"/>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tejto súvislosti sa konverzný faktor vymedzuje</w:t>
            </w:r>
            <w:r w:rsidR="004B2FEB">
              <w:rPr>
                <w:rFonts w:ascii="Times New Roman" w:hAnsi="Times New Roman"/>
                <w:sz w:val="24"/>
              </w:rPr>
              <w:t xml:space="preserve"> v </w:t>
            </w:r>
            <w:r w:rsidRPr="004B2FEB">
              <w:rPr>
                <w:rFonts w:ascii="Times New Roman" w:hAnsi="Times New Roman"/>
                <w:sz w:val="24"/>
              </w:rPr>
              <w:t>článku 4 ods. 1 bode 56 CRR.</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Na účely vykazovania sa pre konverzný faktor 0</w:t>
            </w:r>
            <w:r w:rsidR="004B2FEB">
              <w:rPr>
                <w:rFonts w:ascii="Times New Roman" w:hAnsi="Times New Roman"/>
                <w:sz w:val="24"/>
              </w:rPr>
              <w:t> %</w:t>
            </w:r>
            <w:r w:rsidRPr="004B2FEB">
              <w:rPr>
                <w:rFonts w:ascii="Times New Roman" w:hAnsi="Times New Roman"/>
                <w:sz w:val="24"/>
              </w:rPr>
              <w:t xml:space="preserve"> vykazujú plne upravené hodnoty expozície (E*).</w:t>
            </w:r>
          </w:p>
          <w:p w:rsidR="00E026FB" w:rsidRPr="004B2FEB" w:rsidRDefault="00E026FB" w:rsidP="00EB4968">
            <w:pPr>
              <w:suppressAutoHyphens/>
              <w:spacing w:before="0" w:after="0"/>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0160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NEREFUNDOVATEĽNÁ ZĽAVA</w:t>
            </w:r>
            <w:r w:rsidR="004B2FEB">
              <w:rPr>
                <w:rFonts w:ascii="Times New Roman" w:hAnsi="Times New Roman"/>
                <w:b/>
                <w:sz w:val="24"/>
                <w:u w:val="single"/>
              </w:rPr>
              <w:t xml:space="preserve"> Z </w:t>
            </w:r>
            <w:r w:rsidRPr="004B2FEB">
              <w:rPr>
                <w:rFonts w:ascii="Times New Roman" w:hAnsi="Times New Roman"/>
                <w:b/>
                <w:sz w:val="24"/>
                <w:u w:val="single"/>
              </w:rPr>
              <w:t>OBSTARÁVACEJ CENY</w:t>
            </w:r>
          </w:p>
          <w:p w:rsidR="00E026FB" w:rsidRPr="004B2FEB" w:rsidRDefault="00E026FB" w:rsidP="00EB4968">
            <w:pPr>
              <w:suppressAutoHyphens/>
              <w:spacing w:before="0" w:after="0"/>
              <w:jc w:val="left"/>
              <w:rPr>
                <w:rFonts w:ascii="Times New Roman" w:hAnsi="Times New Roman"/>
                <w:b/>
                <w:sz w:val="24"/>
                <w:u w:val="single"/>
              </w:rPr>
            </w:pPr>
          </w:p>
          <w:p w:rsidR="00E026FB" w:rsidRPr="004B2FEB" w:rsidRDefault="00BB22D4" w:rsidP="00EB4968">
            <w:pPr>
              <w:suppressAutoHyphens/>
              <w:spacing w:before="0" w:after="0"/>
              <w:jc w:val="left"/>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článkom 248 ods. 1 písm. d) CRR môže inštitúcia, ktorá je originátorom, odpočítať od hodnoty expozície sekuritizačnej pozície, ktorej je priradená riziková váha 1 250</w:t>
            </w:r>
            <w:r w:rsidR="004B2FEB">
              <w:rPr>
                <w:rFonts w:ascii="Times New Roman" w:hAnsi="Times New Roman"/>
                <w:sz w:val="24"/>
              </w:rPr>
              <w:t> %</w:t>
            </w:r>
            <w:r w:rsidRPr="004B2FEB">
              <w:rPr>
                <w:rFonts w:ascii="Times New Roman" w:hAnsi="Times New Roman"/>
                <w:sz w:val="24"/>
              </w:rPr>
              <w:t>, akékoľvek nerefundovateľné zľavy</w:t>
            </w:r>
            <w:r w:rsidR="004B2FEB">
              <w:rPr>
                <w:rFonts w:ascii="Times New Roman" w:hAnsi="Times New Roman"/>
                <w:sz w:val="24"/>
              </w:rPr>
              <w:t xml:space="preserve"> z </w:t>
            </w:r>
            <w:r w:rsidRPr="004B2FEB">
              <w:rPr>
                <w:rFonts w:ascii="Times New Roman" w:hAnsi="Times New Roman"/>
                <w:sz w:val="24"/>
              </w:rPr>
              <w:t>obstarávacej ceny spojené</w:t>
            </w:r>
            <w:r w:rsidR="004B2FEB">
              <w:rPr>
                <w:rFonts w:ascii="Times New Roman" w:hAnsi="Times New Roman"/>
                <w:sz w:val="24"/>
              </w:rPr>
              <w:t xml:space="preserve"> s </w:t>
            </w:r>
            <w:r w:rsidRPr="004B2FEB">
              <w:rPr>
                <w:rFonts w:ascii="Times New Roman" w:hAnsi="Times New Roman"/>
                <w:sz w:val="24"/>
              </w:rPr>
              <w:t>takýmito podkladovými expozíciami</w:t>
            </w:r>
            <w:r w:rsidR="004B2FEB">
              <w:rPr>
                <w:rFonts w:ascii="Times New Roman" w:hAnsi="Times New Roman"/>
                <w:sz w:val="24"/>
              </w:rPr>
              <w:t xml:space="preserve"> v </w:t>
            </w:r>
            <w:r w:rsidRPr="004B2FEB">
              <w:rPr>
                <w:rFonts w:ascii="Times New Roman" w:hAnsi="Times New Roman"/>
                <w:sz w:val="24"/>
              </w:rPr>
              <w:t>rozsahu,</w:t>
            </w:r>
            <w:r w:rsidR="004B2FEB">
              <w:rPr>
                <w:rFonts w:ascii="Times New Roman" w:hAnsi="Times New Roman"/>
                <w:sz w:val="24"/>
              </w:rPr>
              <w:t xml:space="preserve"> v </w:t>
            </w:r>
            <w:r w:rsidRPr="004B2FEB">
              <w:rPr>
                <w:rFonts w:ascii="Times New Roman" w:hAnsi="Times New Roman"/>
                <w:sz w:val="24"/>
              </w:rPr>
              <w:t>akom tieto zľavy spôsobili zníženie vlastných zdrojov.</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0170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ŠPECIFICKÉ ÚPRAVY KREDITNÉHO RIZIKA PODKLADOVÝCH EXPOZÍCIÍ</w:t>
            </w:r>
          </w:p>
          <w:p w:rsidR="00E026FB" w:rsidRPr="004B2FEB" w:rsidRDefault="00E026FB" w:rsidP="00EB4968">
            <w:pPr>
              <w:suppressAutoHyphens/>
              <w:spacing w:before="0" w:after="0"/>
              <w:jc w:val="left"/>
              <w:rPr>
                <w:rFonts w:ascii="Times New Roman" w:hAnsi="Times New Roman"/>
                <w:b/>
                <w:sz w:val="24"/>
                <w:u w:val="single"/>
              </w:rPr>
            </w:pPr>
          </w:p>
          <w:p w:rsidR="004B2FEB" w:rsidRDefault="00BB22D4" w:rsidP="00EB4968">
            <w:pPr>
              <w:suppressAutoHyphens/>
              <w:spacing w:before="0" w:after="0"/>
              <w:jc w:val="left"/>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článkom 248 ods. 1 písm. d) CRR môže inštitúcia, ktorá je originátorom, odpočítať od hodnoty expozície sekuritizačnej pozície, ktorej je priradená riziková váha 1 250</w:t>
            </w:r>
            <w:r w:rsidR="004B2FEB">
              <w:rPr>
                <w:rFonts w:ascii="Times New Roman" w:hAnsi="Times New Roman"/>
                <w:sz w:val="24"/>
              </w:rPr>
              <w:t> %</w:t>
            </w:r>
            <w:r w:rsidRPr="004B2FEB">
              <w:rPr>
                <w:rFonts w:ascii="Times New Roman" w:hAnsi="Times New Roman"/>
                <w:sz w:val="24"/>
              </w:rPr>
              <w:t xml:space="preserve"> alebo ktorá je odpočítaná od vlastného kapitálu Tier 1, hodnotu špecifických úprav kreditného rizika podkladových expozícií určenú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110 CRR</w:t>
            </w:r>
            <w:r w:rsidR="004B2FEB">
              <w:rPr>
                <w:rFonts w:ascii="Times New Roman" w:hAnsi="Times New Roman"/>
                <w:sz w:val="24"/>
              </w:rPr>
              <w:t>.</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0180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HODNOTA EXPOZÍCIE</w:t>
            </w:r>
          </w:p>
          <w:p w:rsidR="00E026FB" w:rsidRPr="004B2FEB" w:rsidRDefault="00E026FB" w:rsidP="00EB4968">
            <w:pPr>
              <w:suppressAutoHyphens/>
              <w:spacing w:before="0" w:after="0"/>
              <w:jc w:val="left"/>
              <w:rPr>
                <w:rFonts w:ascii="Times New Roman" w:hAnsi="Times New Roman"/>
                <w:b/>
                <w:sz w:val="24"/>
                <w:u w:val="single"/>
                <w:lang w:eastAsia="es-ES_tradnl"/>
              </w:rPr>
            </w:pPr>
          </w:p>
          <w:p w:rsidR="00E026FB" w:rsidRPr="004B2FEB" w:rsidRDefault="00D021AF"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Hodnota expozície sekuritizačných pozícií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248 CRR.</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0190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HODNOTA EXPOZÍCIE ODPOČÍTANÁ OD VLASTNÝCH ZDROJOV</w:t>
            </w:r>
          </w:p>
          <w:p w:rsidR="00E026FB" w:rsidRPr="004B2FEB" w:rsidRDefault="00E026FB" w:rsidP="00EB4968">
            <w:pPr>
              <w:suppressAutoHyphens/>
              <w:spacing w:before="0" w:after="0"/>
              <w:jc w:val="left"/>
              <w:rPr>
                <w:rFonts w:ascii="Times New Roman" w:hAnsi="Times New Roman"/>
                <w:sz w:val="24"/>
              </w:rPr>
            </w:pPr>
          </w:p>
          <w:p w:rsidR="00E026FB" w:rsidRPr="004B2FEB" w:rsidRDefault="00BB22D4" w:rsidP="00EB4968">
            <w:pPr>
              <w:suppressAutoHyphens/>
              <w:spacing w:before="0" w:after="0"/>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 xml:space="preserve">článkom 244 ods. 1 </w:t>
            </w:r>
            <w:r w:rsidRPr="004B2FEB">
              <w:rPr>
                <w:rStyle w:val="FormatvorlageInstructionsTabelleText"/>
                <w:rFonts w:ascii="Times New Roman" w:hAnsi="Times New Roman"/>
                <w:sz w:val="24"/>
              </w:rPr>
              <w:t>písm. b)</w:t>
            </w:r>
            <w:r w:rsidRPr="004B2FEB">
              <w:rPr>
                <w:rFonts w:ascii="Times New Roman" w:hAnsi="Times New Roman"/>
                <w:sz w:val="24"/>
              </w:rPr>
              <w:t xml:space="preserve">, článkom </w:t>
            </w:r>
            <w:r w:rsidRPr="004B2FEB">
              <w:rPr>
                <w:rStyle w:val="FormatvorlageInstructionsTabelleText"/>
                <w:rFonts w:ascii="Times New Roman" w:hAnsi="Times New Roman"/>
                <w:sz w:val="24"/>
              </w:rPr>
              <w:t>245 ods. 1 písm. b)</w:t>
            </w:r>
            <w:r w:rsidR="004B2FEB">
              <w:rPr>
                <w:rStyle w:val="FormatvorlageInstructionsTabelleText"/>
                <w:rFonts w:ascii="Times New Roman" w:hAnsi="Times New Roman"/>
                <w:sz w:val="24"/>
              </w:rPr>
              <w:t xml:space="preserve"> a </w:t>
            </w:r>
            <w:r w:rsidRPr="004B2FEB">
              <w:rPr>
                <w:rFonts w:ascii="Times New Roman" w:hAnsi="Times New Roman"/>
                <w:sz w:val="24"/>
              </w:rPr>
              <w:t>článkom 253 ods. 1 CRR sa stanovuje, že</w:t>
            </w:r>
            <w:r w:rsidR="004B2FEB">
              <w:rPr>
                <w:rFonts w:ascii="Times New Roman" w:hAnsi="Times New Roman"/>
                <w:sz w:val="24"/>
              </w:rPr>
              <w:t xml:space="preserve"> v </w:t>
            </w:r>
            <w:r w:rsidRPr="004B2FEB">
              <w:rPr>
                <w:rFonts w:ascii="Times New Roman" w:hAnsi="Times New Roman"/>
                <w:sz w:val="24"/>
              </w:rPr>
              <w:t>prípade sekuritizačnej pozície, na ktorú sa vzťahuje riziková váha 1 250</w:t>
            </w:r>
            <w:r w:rsidR="004B2FEB">
              <w:rPr>
                <w:rFonts w:ascii="Times New Roman" w:hAnsi="Times New Roman"/>
                <w:sz w:val="24"/>
              </w:rPr>
              <w:t> %</w:t>
            </w:r>
            <w:r w:rsidRPr="004B2FEB">
              <w:rPr>
                <w:rFonts w:ascii="Times New Roman" w:hAnsi="Times New Roman"/>
                <w:sz w:val="24"/>
              </w:rPr>
              <w:t>, môžu inštitúcie ako alternatívu</w:t>
            </w:r>
            <w:r w:rsidR="004B2FEB">
              <w:rPr>
                <w:rFonts w:ascii="Times New Roman" w:hAnsi="Times New Roman"/>
                <w:sz w:val="24"/>
              </w:rPr>
              <w:t xml:space="preserve"> k </w:t>
            </w:r>
            <w:r w:rsidRPr="004B2FEB">
              <w:rPr>
                <w:rFonts w:ascii="Times New Roman" w:hAnsi="Times New Roman"/>
                <w:sz w:val="24"/>
              </w:rPr>
              <w:t>zahrnutiu pozície do svojho výpočtu hodnôt rizikovo vážených expozícií odpočítať hodnotu expozície pozície od vlastných zdrojov.</w:t>
            </w:r>
          </w:p>
          <w:p w:rsidR="00E026FB" w:rsidRPr="004B2FEB" w:rsidRDefault="00E026FB" w:rsidP="00EB4968">
            <w:pPr>
              <w:suppressAutoHyphens/>
              <w:autoSpaceDE w:val="0"/>
              <w:autoSpaceDN w:val="0"/>
              <w:adjustRightInd w:val="0"/>
              <w:spacing w:before="0" w:after="0"/>
              <w:ind w:left="284" w:hanging="284"/>
              <w:jc w:val="left"/>
              <w:rPr>
                <w:rFonts w:ascii="Times New Roman" w:hAnsi="Times New Roman"/>
                <w:sz w:val="24"/>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0200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HODNOTA EXPOZÍCIE, NA KTORÚ SA UPLATŇUJÚ RIZIKOVÉ VÁHY</w:t>
            </w:r>
          </w:p>
          <w:p w:rsidR="00E026FB" w:rsidRPr="004B2FEB" w:rsidRDefault="00E026FB" w:rsidP="00EB4968">
            <w:pPr>
              <w:suppressAutoHyphens/>
              <w:spacing w:before="0" w:after="0"/>
              <w:jc w:val="left"/>
              <w:rPr>
                <w:rFonts w:ascii="Times New Roman" w:hAnsi="Times New Roman"/>
                <w:b/>
                <w:sz w:val="24"/>
                <w:u w:val="single"/>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Hodnota expozície mínus hodnota expozície odpočítaná od vlastných zdrojov.</w:t>
            </w:r>
          </w:p>
          <w:p w:rsidR="00E026FB" w:rsidRPr="004B2FEB" w:rsidRDefault="00E026FB" w:rsidP="00EB4968">
            <w:pPr>
              <w:pStyle w:val="Heading1"/>
              <w:suppressAutoHyphens/>
              <w:rPr>
                <w:rFonts w:ascii="Times New Roman" w:eastAsia="Times New Roman" w:hAnsi="Times New Roman"/>
                <w:sz w:val="24"/>
                <w:szCs w:val="24"/>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0210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SEC-IRBA</w:t>
            </w:r>
          </w:p>
          <w:p w:rsidR="00E026FB" w:rsidRPr="004B2FEB" w:rsidRDefault="00E026FB" w:rsidP="00EB4968">
            <w:pPr>
              <w:suppressAutoHyphens/>
              <w:spacing w:before="0" w:after="0"/>
              <w:jc w:val="left"/>
              <w:rPr>
                <w:rFonts w:ascii="Times New Roman" w:hAnsi="Times New Roman"/>
                <w:b/>
                <w:sz w:val="24"/>
                <w:u w:val="single"/>
              </w:rPr>
            </w:pPr>
          </w:p>
          <w:p w:rsidR="00E026FB" w:rsidRPr="004B2FEB" w:rsidRDefault="001E0C80" w:rsidP="00EB4968">
            <w:pPr>
              <w:suppressAutoHyphens/>
              <w:spacing w:before="0" w:after="0"/>
              <w:jc w:val="left"/>
              <w:rPr>
                <w:rFonts w:ascii="Times New Roman" w:hAnsi="Times New Roman"/>
                <w:sz w:val="24"/>
              </w:rPr>
            </w:pPr>
            <w:r w:rsidRPr="004B2FEB">
              <w:rPr>
                <w:rFonts w:ascii="Times New Roman" w:hAnsi="Times New Roman"/>
                <w:sz w:val="24"/>
              </w:rPr>
              <w:t>Článok 254 ods. 1 písm. a) CRR.</w:t>
            </w:r>
          </w:p>
          <w:p w:rsidR="00E026FB" w:rsidRPr="004B2FEB" w:rsidRDefault="00E026FB" w:rsidP="00EB4968">
            <w:pPr>
              <w:suppressAutoHyphens/>
              <w:spacing w:before="0" w:after="0"/>
              <w:jc w:val="left"/>
              <w:rPr>
                <w:rFonts w:ascii="Times New Roman" w:hAnsi="Times New Roman"/>
                <w:sz w:val="24"/>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0220 – 0260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ROZČLENENIE PODĽA PÁSIEM RIZIKOVÝCH VÁH</w:t>
            </w:r>
          </w:p>
          <w:p w:rsidR="00E026FB" w:rsidRPr="004B2FEB" w:rsidRDefault="00E026FB" w:rsidP="00EB4968">
            <w:pPr>
              <w:suppressAutoHyphens/>
              <w:spacing w:before="0" w:after="0"/>
              <w:jc w:val="left"/>
              <w:rPr>
                <w:rFonts w:ascii="Times New Roman" w:hAnsi="Times New Roman"/>
                <w:sz w:val="24"/>
              </w:rPr>
            </w:pPr>
          </w:p>
          <w:p w:rsidR="00E026FB" w:rsidRPr="004B2FEB" w:rsidRDefault="00E026FB" w:rsidP="00EB4968">
            <w:pPr>
              <w:suppressAutoHyphens/>
              <w:spacing w:before="0" w:after="0"/>
              <w:jc w:val="left"/>
              <w:rPr>
                <w:rFonts w:ascii="Times New Roman" w:hAnsi="Times New Roman"/>
                <w:sz w:val="24"/>
              </w:rPr>
            </w:pPr>
            <w:r w:rsidRPr="004B2FEB">
              <w:rPr>
                <w:rFonts w:ascii="Times New Roman" w:hAnsi="Times New Roman"/>
                <w:sz w:val="24"/>
              </w:rPr>
              <w:t>Expozície SEC-IRBA rozčlenené podľa pásiem rizikových váh.</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0270</w:t>
            </w:r>
          </w:p>
        </w:tc>
        <w:tc>
          <w:tcPr>
            <w:tcW w:w="7436" w:type="dxa"/>
          </w:tcPr>
          <w:p w:rsid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Z ČOHO: VYPOČÍTANÉ NA ZÁKLADE ČLÁNKU 255 ODS. 4 (ODKÚPENÉ POHĽADÁVKY)</w:t>
            </w:r>
          </w:p>
          <w:p w:rsidR="00E026FB" w:rsidRPr="004B2FEB" w:rsidRDefault="00E026FB" w:rsidP="00EB4968">
            <w:pPr>
              <w:suppressAutoHyphens/>
              <w:spacing w:before="0" w:after="0"/>
              <w:jc w:val="left"/>
              <w:rPr>
                <w:rFonts w:ascii="Times New Roman" w:hAnsi="Times New Roman"/>
                <w:sz w:val="24"/>
              </w:rPr>
            </w:pPr>
          </w:p>
          <w:p w:rsidR="001E0C80" w:rsidRPr="004B2FEB" w:rsidRDefault="00E026FB" w:rsidP="00EB4968">
            <w:pPr>
              <w:suppressAutoHyphens/>
              <w:spacing w:before="0" w:after="0"/>
              <w:jc w:val="left"/>
              <w:rPr>
                <w:rFonts w:ascii="Times New Roman" w:hAnsi="Times New Roman"/>
                <w:sz w:val="24"/>
              </w:rPr>
            </w:pPr>
            <w:r w:rsidRPr="004B2FEB">
              <w:rPr>
                <w:rFonts w:ascii="Times New Roman" w:hAnsi="Times New Roman"/>
                <w:sz w:val="24"/>
              </w:rPr>
              <w:t>Článok 255 ods. 4 CRR.</w:t>
            </w:r>
          </w:p>
          <w:p w:rsidR="004B2FEB" w:rsidRDefault="004B2FEB" w:rsidP="00EB4968">
            <w:pPr>
              <w:suppressAutoHyphens/>
              <w:spacing w:before="0" w:after="0"/>
              <w:jc w:val="left"/>
              <w:rPr>
                <w:rFonts w:ascii="Times New Roman" w:hAnsi="Times New Roman"/>
                <w:sz w:val="24"/>
              </w:rPr>
            </w:pPr>
          </w:p>
          <w:p w:rsidR="00E026FB" w:rsidRPr="004B2FEB" w:rsidRDefault="00E026FB" w:rsidP="00EB4968">
            <w:pPr>
              <w:suppressAutoHyphens/>
              <w:spacing w:before="0" w:after="0"/>
              <w:jc w:val="left"/>
              <w:rPr>
                <w:rFonts w:ascii="Times New Roman" w:hAnsi="Times New Roman"/>
                <w:sz w:val="24"/>
              </w:rPr>
            </w:pPr>
            <w:r w:rsidRPr="004B2FEB">
              <w:rPr>
                <w:rFonts w:ascii="Times New Roman" w:hAnsi="Times New Roman"/>
                <w:sz w:val="24"/>
              </w:rPr>
              <w:t>Na účely tohto stĺpca sa</w:t>
            </w:r>
            <w:r w:rsidR="004B2FEB">
              <w:rPr>
                <w:rFonts w:ascii="Times New Roman" w:hAnsi="Times New Roman"/>
                <w:sz w:val="24"/>
              </w:rPr>
              <w:t xml:space="preserve"> s </w:t>
            </w:r>
            <w:r w:rsidRPr="004B2FEB">
              <w:rPr>
                <w:rFonts w:ascii="Times New Roman" w:hAnsi="Times New Roman"/>
                <w:sz w:val="24"/>
              </w:rPr>
              <w:t>retailovými expozíciami zaobchádza ako</w:t>
            </w:r>
            <w:r w:rsidR="004B2FEB">
              <w:rPr>
                <w:rFonts w:ascii="Times New Roman" w:hAnsi="Times New Roman"/>
                <w:sz w:val="24"/>
              </w:rPr>
              <w:t xml:space="preserve"> s </w:t>
            </w:r>
            <w:r w:rsidRPr="004B2FEB">
              <w:rPr>
                <w:rFonts w:ascii="Times New Roman" w:hAnsi="Times New Roman"/>
                <w:sz w:val="24"/>
              </w:rPr>
              <w:t>odkúpenými retailovými pohľadávkami</w:t>
            </w:r>
            <w:r w:rsidR="004B2FEB">
              <w:rPr>
                <w:rFonts w:ascii="Times New Roman" w:hAnsi="Times New Roman"/>
                <w:sz w:val="24"/>
              </w:rPr>
              <w:t xml:space="preserve"> a s </w:t>
            </w:r>
            <w:r w:rsidRPr="004B2FEB">
              <w:rPr>
                <w:rFonts w:ascii="Times New Roman" w:hAnsi="Times New Roman"/>
                <w:sz w:val="24"/>
              </w:rPr>
              <w:t>neretailovými expozíciami sa zaobchádza ako</w:t>
            </w:r>
            <w:r w:rsidR="004B2FEB">
              <w:rPr>
                <w:rFonts w:ascii="Times New Roman" w:hAnsi="Times New Roman"/>
                <w:sz w:val="24"/>
              </w:rPr>
              <w:t xml:space="preserve"> s </w:t>
            </w:r>
            <w:r w:rsidRPr="004B2FEB">
              <w:rPr>
                <w:rFonts w:ascii="Times New Roman" w:hAnsi="Times New Roman"/>
                <w:sz w:val="24"/>
              </w:rPr>
              <w:t>odkúpenými podnikovými pohľadávkami.</w:t>
            </w:r>
          </w:p>
          <w:p w:rsidR="00E026FB" w:rsidRPr="004B2FEB" w:rsidRDefault="00E026FB" w:rsidP="00EB4968">
            <w:pPr>
              <w:suppressAutoHyphens/>
              <w:spacing w:before="0" w:after="0"/>
              <w:jc w:val="left"/>
              <w:rPr>
                <w:rFonts w:ascii="Times New Roman" w:hAnsi="Times New Roman"/>
                <w:sz w:val="24"/>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0280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SEC-SA</w:t>
            </w:r>
          </w:p>
          <w:p w:rsidR="00E026FB" w:rsidRPr="004B2FEB" w:rsidRDefault="00E026FB" w:rsidP="00EB4968">
            <w:pPr>
              <w:suppressAutoHyphens/>
              <w:spacing w:before="0" w:after="0"/>
              <w:jc w:val="left"/>
              <w:rPr>
                <w:rFonts w:ascii="Times New Roman" w:hAnsi="Times New Roman"/>
                <w:b/>
                <w:sz w:val="24"/>
                <w:u w:val="single"/>
              </w:rPr>
            </w:pPr>
          </w:p>
          <w:p w:rsidR="00E026FB" w:rsidRPr="004B2FEB" w:rsidRDefault="001E0C80" w:rsidP="00EB4968">
            <w:pPr>
              <w:suppressAutoHyphens/>
              <w:spacing w:before="0" w:after="0"/>
              <w:jc w:val="left"/>
              <w:rPr>
                <w:rFonts w:ascii="Times New Roman" w:hAnsi="Times New Roman"/>
                <w:b/>
                <w:sz w:val="24"/>
                <w:u w:val="single"/>
              </w:rPr>
            </w:pPr>
            <w:r w:rsidRPr="004B2FEB">
              <w:rPr>
                <w:rFonts w:ascii="Times New Roman" w:hAnsi="Times New Roman"/>
                <w:sz w:val="24"/>
              </w:rPr>
              <w:t>Článok 254 ods. 1 písm. b) CRR.</w:t>
            </w:r>
          </w:p>
          <w:p w:rsidR="00E026FB" w:rsidRPr="004B2FEB" w:rsidRDefault="00E026FB" w:rsidP="00EB4968">
            <w:pPr>
              <w:suppressAutoHyphens/>
              <w:spacing w:before="0" w:after="0"/>
              <w:jc w:val="left"/>
              <w:rPr>
                <w:rFonts w:ascii="Times New Roman" w:hAnsi="Times New Roman"/>
                <w:sz w:val="24"/>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0290 – 0340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ROZČLENENIE PODĽA PÁSIEM RIZIKOVÝCH VÁH</w:t>
            </w:r>
          </w:p>
          <w:p w:rsidR="00E026FB" w:rsidRPr="004B2FEB" w:rsidRDefault="00E026FB" w:rsidP="00EB4968">
            <w:pPr>
              <w:suppressAutoHyphens/>
              <w:spacing w:before="0" w:after="0"/>
              <w:jc w:val="left"/>
              <w:rPr>
                <w:rFonts w:ascii="Times New Roman" w:hAnsi="Times New Roman"/>
                <w:sz w:val="24"/>
              </w:rPr>
            </w:pPr>
          </w:p>
          <w:p w:rsidR="00E026FB" w:rsidRPr="004B2FEB" w:rsidRDefault="00E026FB" w:rsidP="00EB4968">
            <w:pPr>
              <w:suppressAutoHyphens/>
              <w:spacing w:before="0" w:after="0"/>
              <w:jc w:val="left"/>
              <w:rPr>
                <w:rFonts w:ascii="Times New Roman" w:hAnsi="Times New Roman"/>
                <w:sz w:val="24"/>
              </w:rPr>
            </w:pPr>
            <w:r w:rsidRPr="004B2FEB">
              <w:rPr>
                <w:rFonts w:ascii="Times New Roman" w:hAnsi="Times New Roman"/>
                <w:sz w:val="24"/>
              </w:rPr>
              <w:t>Expozície SEC-SA rozčlenené podľa pásiem rizikových váh.</w:t>
            </w:r>
          </w:p>
          <w:p w:rsidR="00E026FB" w:rsidRPr="004B2FEB" w:rsidRDefault="00E026FB" w:rsidP="00EB4968">
            <w:pPr>
              <w:suppressAutoHyphens/>
              <w:spacing w:before="0" w:after="0"/>
              <w:jc w:val="left"/>
              <w:rPr>
                <w:rFonts w:ascii="Times New Roman" w:hAnsi="Times New Roman"/>
                <w:sz w:val="24"/>
                <w:u w:val="single"/>
              </w:rPr>
            </w:pPr>
          </w:p>
          <w:p w:rsidR="00E026FB" w:rsidRPr="004B2FEB" w:rsidRDefault="00E026FB" w:rsidP="00EB4968">
            <w:pPr>
              <w:suppressAutoHyphens/>
              <w:spacing w:before="0" w:after="0"/>
              <w:jc w:val="left"/>
              <w:rPr>
                <w:rFonts w:ascii="Times New Roman" w:hAnsi="Times New Roman"/>
                <w:sz w:val="24"/>
              </w:rPr>
            </w:pPr>
            <w:r w:rsidRPr="004B2FEB">
              <w:rPr>
                <w:rFonts w:ascii="Times New Roman" w:hAnsi="Times New Roman"/>
                <w:sz w:val="24"/>
              </w:rPr>
              <w:t>Pre RW = 1 250</w:t>
            </w:r>
            <w:r w:rsidR="004B2FEB">
              <w:rPr>
                <w:rFonts w:ascii="Times New Roman" w:hAnsi="Times New Roman"/>
                <w:sz w:val="24"/>
              </w:rPr>
              <w:t> %</w:t>
            </w:r>
            <w:r w:rsidRPr="004B2FEB">
              <w:rPr>
                <w:rFonts w:ascii="Times New Roman" w:hAnsi="Times New Roman"/>
                <w:sz w:val="24"/>
              </w:rPr>
              <w:t xml:space="preserve"> (W neznáme) sa</w:t>
            </w:r>
            <w:r w:rsidR="004B2FEB">
              <w:rPr>
                <w:rFonts w:ascii="Times New Roman" w:hAnsi="Times New Roman"/>
                <w:sz w:val="24"/>
              </w:rPr>
              <w:t xml:space="preserve"> v </w:t>
            </w:r>
            <w:r w:rsidRPr="004B2FEB">
              <w:rPr>
                <w:rFonts w:ascii="Times New Roman" w:hAnsi="Times New Roman"/>
                <w:sz w:val="24"/>
              </w:rPr>
              <w:t>článku 261 ods. 2 písm. b) štvrtom pododseku CRR stanovuje, že pozícii</w:t>
            </w:r>
            <w:r w:rsidR="004B2FEB">
              <w:rPr>
                <w:rFonts w:ascii="Times New Roman" w:hAnsi="Times New Roman"/>
                <w:sz w:val="24"/>
              </w:rPr>
              <w:t xml:space="preserve"> v </w:t>
            </w:r>
            <w:r w:rsidRPr="004B2FEB">
              <w:rPr>
                <w:rFonts w:ascii="Times New Roman" w:hAnsi="Times New Roman"/>
                <w:sz w:val="24"/>
              </w:rPr>
              <w:t>sekuritizácii sa pridelí riziková váha 1 250</w:t>
            </w:r>
            <w:r w:rsidR="004B2FEB">
              <w:rPr>
                <w:rFonts w:ascii="Times New Roman" w:hAnsi="Times New Roman"/>
                <w:sz w:val="24"/>
              </w:rPr>
              <w:t> %</w:t>
            </w:r>
            <w:r w:rsidRPr="004B2FEB">
              <w:rPr>
                <w:rFonts w:ascii="Times New Roman" w:hAnsi="Times New Roman"/>
                <w:sz w:val="24"/>
              </w:rPr>
              <w:t xml:space="preserve"> vtedy, keď inštitúcia nepozná mieru platobnej disciplinovanosti pri viac než 5</w:t>
            </w:r>
            <w:r w:rsidR="004B2FEB">
              <w:rPr>
                <w:rFonts w:ascii="Times New Roman" w:hAnsi="Times New Roman"/>
                <w:sz w:val="24"/>
              </w:rPr>
              <w:t> %</w:t>
            </w:r>
            <w:r w:rsidRPr="004B2FEB">
              <w:rPr>
                <w:rFonts w:ascii="Times New Roman" w:hAnsi="Times New Roman"/>
                <w:sz w:val="24"/>
              </w:rPr>
              <w:t xml:space="preserve"> podkladových expozícií</w:t>
            </w:r>
            <w:r w:rsidR="004B2FEB">
              <w:rPr>
                <w:rFonts w:ascii="Times New Roman" w:hAnsi="Times New Roman"/>
                <w:sz w:val="24"/>
              </w:rPr>
              <w:t xml:space="preserve"> v </w:t>
            </w:r>
            <w:r w:rsidRPr="004B2FEB">
              <w:rPr>
                <w:rFonts w:ascii="Times New Roman" w:hAnsi="Times New Roman"/>
                <w:sz w:val="24"/>
              </w:rPr>
              <w:t>skupine.</w:t>
            </w:r>
          </w:p>
          <w:p w:rsidR="00E026FB" w:rsidRPr="004B2FEB" w:rsidRDefault="00E026FB" w:rsidP="00EB4968">
            <w:pPr>
              <w:suppressAutoHyphens/>
              <w:spacing w:before="0" w:after="0"/>
              <w:jc w:val="left"/>
              <w:rPr>
                <w:rFonts w:ascii="Times New Roman" w:hAnsi="Times New Roman"/>
                <w:sz w:val="24"/>
                <w:u w:val="single"/>
              </w:rPr>
            </w:pPr>
          </w:p>
        </w:tc>
      </w:tr>
      <w:tr w:rsidR="00E026FB" w:rsidRPr="004B2FEB" w:rsidTr="00E10B85">
        <w:tc>
          <w:tcPr>
            <w:tcW w:w="1568" w:type="dxa"/>
          </w:tcPr>
          <w:p w:rsidR="00E026FB" w:rsidRPr="004B2FEB" w:rsidDel="002122FF"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0350</w:t>
            </w:r>
          </w:p>
        </w:tc>
        <w:tc>
          <w:tcPr>
            <w:tcW w:w="7436"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SEC-ERBA</w:t>
            </w:r>
          </w:p>
          <w:p w:rsidR="00E026FB" w:rsidRPr="004B2FEB" w:rsidRDefault="00E026FB" w:rsidP="00EB4968">
            <w:pPr>
              <w:suppressAutoHyphens/>
              <w:spacing w:before="0" w:after="0"/>
              <w:rPr>
                <w:rFonts w:ascii="Times New Roman" w:hAnsi="Times New Roman"/>
                <w:sz w:val="24"/>
              </w:rPr>
            </w:pPr>
          </w:p>
          <w:p w:rsidR="004B2FEB" w:rsidRDefault="001E0C80" w:rsidP="00EB4968">
            <w:pPr>
              <w:suppressAutoHyphens/>
              <w:spacing w:before="0" w:after="0"/>
              <w:jc w:val="left"/>
              <w:rPr>
                <w:rFonts w:ascii="Times New Roman" w:hAnsi="Times New Roman"/>
                <w:sz w:val="24"/>
              </w:rPr>
            </w:pPr>
            <w:r w:rsidRPr="004B2FEB">
              <w:rPr>
                <w:rFonts w:ascii="Times New Roman" w:hAnsi="Times New Roman"/>
                <w:sz w:val="24"/>
              </w:rPr>
              <w:t>Článok 254 ods. 1 písm. c) CRR</w:t>
            </w:r>
            <w:r w:rsidR="004B2FEB">
              <w:rPr>
                <w:rFonts w:ascii="Times New Roman" w:hAnsi="Times New Roman"/>
                <w:sz w:val="24"/>
              </w:rPr>
              <w:t>.</w:t>
            </w:r>
          </w:p>
          <w:p w:rsidR="00E026FB" w:rsidRPr="004B2FEB" w:rsidRDefault="00E026FB" w:rsidP="00EB4968">
            <w:pPr>
              <w:suppressAutoHyphens/>
              <w:spacing w:before="0" w:after="0"/>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0360 – 0570</w:t>
            </w:r>
          </w:p>
        </w:tc>
        <w:tc>
          <w:tcPr>
            <w:tcW w:w="7436"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ROZČLENENIE PODĽA STUPŇOV KREDITNEJ KVALITY (KRÁTKODOBÉ/DLHODOBÉ STUPNE KREDITNEJ KVALITY)</w:t>
            </w:r>
          </w:p>
          <w:p w:rsidR="00E026FB" w:rsidRPr="004B2FEB" w:rsidRDefault="00E026FB" w:rsidP="00EB4968">
            <w:pPr>
              <w:suppressAutoHyphens/>
              <w:spacing w:before="0" w:after="0"/>
              <w:rPr>
                <w:rFonts w:ascii="Times New Roman" w:hAnsi="Times New Roman"/>
                <w:sz w:val="24"/>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Článok 263 CRR.</w:t>
            </w:r>
          </w:p>
          <w:p w:rsidR="00E026FB" w:rsidRPr="004B2FEB" w:rsidRDefault="00E026FB" w:rsidP="00EB4968">
            <w:pPr>
              <w:suppressAutoHyphens/>
              <w:spacing w:before="0" w:after="0"/>
              <w:rPr>
                <w:rFonts w:ascii="Times New Roman" w:hAnsi="Times New Roman"/>
                <w:sz w:val="24"/>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SEC-ERBA sekuritizačné pozície</w:t>
            </w:r>
            <w:r w:rsidR="004B2FEB">
              <w:rPr>
                <w:rFonts w:ascii="Times New Roman" w:hAnsi="Times New Roman"/>
                <w:sz w:val="24"/>
              </w:rPr>
              <w:t xml:space="preserve"> s </w:t>
            </w:r>
            <w:r w:rsidRPr="004B2FEB">
              <w:rPr>
                <w:rFonts w:ascii="Times New Roman" w:hAnsi="Times New Roman"/>
                <w:sz w:val="24"/>
              </w:rPr>
              <w:t>odvodeným ratingom podľa článku 254 ods. 2 CRR sa vykazujú ako pozície</w:t>
            </w:r>
            <w:r w:rsidR="004B2FEB">
              <w:rPr>
                <w:rFonts w:ascii="Times New Roman" w:hAnsi="Times New Roman"/>
                <w:sz w:val="24"/>
              </w:rPr>
              <w:t xml:space="preserve"> s </w:t>
            </w:r>
            <w:r w:rsidRPr="004B2FEB">
              <w:rPr>
                <w:rFonts w:ascii="Times New Roman" w:hAnsi="Times New Roman"/>
                <w:sz w:val="24"/>
              </w:rPr>
              <w:t>ratingom.</w:t>
            </w:r>
          </w:p>
          <w:p w:rsidR="00E026FB" w:rsidRPr="004B2FEB" w:rsidRDefault="00E026FB" w:rsidP="00EB4968">
            <w:pPr>
              <w:suppressAutoHyphens/>
              <w:spacing w:before="0" w:after="0"/>
              <w:rPr>
                <w:rFonts w:ascii="Times New Roman" w:hAnsi="Times New Roman"/>
                <w:sz w:val="24"/>
              </w:rPr>
            </w:pPr>
          </w:p>
          <w:p w:rsid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Hodnoty expozícií, na ktoré sa vzťahujú rizikové váhy, sa rozčleňujú podľa krátkodobých</w:t>
            </w:r>
            <w:r w:rsidR="004B2FEB">
              <w:rPr>
                <w:rFonts w:ascii="Times New Roman" w:hAnsi="Times New Roman"/>
                <w:sz w:val="24"/>
              </w:rPr>
              <w:t xml:space="preserve"> a </w:t>
            </w:r>
            <w:r w:rsidRPr="004B2FEB">
              <w:rPr>
                <w:rFonts w:ascii="Times New Roman" w:hAnsi="Times New Roman"/>
                <w:sz w:val="24"/>
              </w:rPr>
              <w:t>dlhodobých stupňov kreditnej kvality (CQS), ako sa stanovuje</w:t>
            </w:r>
            <w:r w:rsidR="004B2FEB">
              <w:rPr>
                <w:rFonts w:ascii="Times New Roman" w:hAnsi="Times New Roman"/>
                <w:sz w:val="24"/>
              </w:rPr>
              <w:t xml:space="preserve"> v </w:t>
            </w:r>
            <w:r w:rsidRPr="004B2FEB">
              <w:rPr>
                <w:rFonts w:ascii="Times New Roman" w:hAnsi="Times New Roman"/>
                <w:sz w:val="24"/>
              </w:rPr>
              <w:t>tabuľkách 1</w:t>
            </w:r>
            <w:r w:rsidR="004B2FEB">
              <w:rPr>
                <w:rFonts w:ascii="Times New Roman" w:hAnsi="Times New Roman"/>
                <w:sz w:val="24"/>
              </w:rPr>
              <w:t xml:space="preserve"> a </w:t>
            </w:r>
            <w:r w:rsidRPr="004B2FEB">
              <w:rPr>
                <w:rFonts w:ascii="Times New Roman" w:hAnsi="Times New Roman"/>
                <w:sz w:val="24"/>
              </w:rPr>
              <w:t>2 článku 263</w:t>
            </w:r>
            <w:r w:rsidR="004B2FEB">
              <w:rPr>
                <w:rFonts w:ascii="Times New Roman" w:hAnsi="Times New Roman"/>
                <w:sz w:val="24"/>
              </w:rPr>
              <w:t xml:space="preserve"> a </w:t>
            </w:r>
            <w:r w:rsidRPr="004B2FEB">
              <w:rPr>
                <w:rFonts w:ascii="Times New Roman" w:hAnsi="Times New Roman"/>
                <w:sz w:val="24"/>
              </w:rPr>
              <w:t>tabuľkách 3</w:t>
            </w:r>
            <w:r w:rsidR="004B2FEB">
              <w:rPr>
                <w:rFonts w:ascii="Times New Roman" w:hAnsi="Times New Roman"/>
                <w:sz w:val="24"/>
              </w:rPr>
              <w:t xml:space="preserve"> a </w:t>
            </w:r>
            <w:r w:rsidRPr="004B2FEB">
              <w:rPr>
                <w:rFonts w:ascii="Times New Roman" w:hAnsi="Times New Roman"/>
                <w:sz w:val="24"/>
              </w:rPr>
              <w:t>4 článku 264 CRR</w:t>
            </w:r>
            <w:r w:rsidR="004B2FEB">
              <w:rPr>
                <w:rFonts w:ascii="Times New Roman" w:hAnsi="Times New Roman"/>
                <w:sz w:val="24"/>
              </w:rPr>
              <w:t>.</w:t>
            </w:r>
          </w:p>
          <w:p w:rsidR="00E026FB" w:rsidRPr="004B2FEB" w:rsidRDefault="00E026FB" w:rsidP="00EB4968">
            <w:pPr>
              <w:pStyle w:val="Heading1"/>
              <w:suppressAutoHyphens/>
              <w:rPr>
                <w:rFonts w:ascii="Times New Roman" w:eastAsia="Times New Roman" w:hAnsi="Times New Roman"/>
                <w:sz w:val="24"/>
                <w:szCs w:val="24"/>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0580 – 0630</w:t>
            </w:r>
          </w:p>
        </w:tc>
        <w:tc>
          <w:tcPr>
            <w:tcW w:w="7436"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ROZČLENENIE PODĽA DÔVODU UPLATŇOVANIA SEC-ERBA</w:t>
            </w:r>
          </w:p>
          <w:p w:rsidR="00E026FB" w:rsidRPr="004B2FEB" w:rsidRDefault="00E026FB" w:rsidP="00EB4968">
            <w:pPr>
              <w:suppressAutoHyphens/>
              <w:spacing w:before="0" w:after="0"/>
              <w:rPr>
                <w:rFonts w:ascii="Times New Roman" w:hAnsi="Times New Roman"/>
                <w:b/>
                <w:sz w:val="24"/>
                <w:u w:val="single"/>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Pri každej sekuritizačnej pozícii inštitúcie zvažujú jednu</w:t>
            </w:r>
            <w:r w:rsidR="004B2FEB">
              <w:rPr>
                <w:rFonts w:ascii="Times New Roman" w:hAnsi="Times New Roman"/>
                <w:sz w:val="24"/>
              </w:rPr>
              <w:t xml:space="preserve"> z </w:t>
            </w:r>
            <w:r w:rsidRPr="004B2FEB">
              <w:rPr>
                <w:rFonts w:ascii="Times New Roman" w:hAnsi="Times New Roman"/>
                <w:sz w:val="24"/>
              </w:rPr>
              <w:t>týchto možností uvedených</w:t>
            </w:r>
            <w:r w:rsidR="004B2FEB">
              <w:rPr>
                <w:rFonts w:ascii="Times New Roman" w:hAnsi="Times New Roman"/>
                <w:sz w:val="24"/>
              </w:rPr>
              <w:t xml:space="preserve"> v </w:t>
            </w:r>
            <w:r w:rsidRPr="004B2FEB">
              <w:rPr>
                <w:rFonts w:ascii="Times New Roman" w:hAnsi="Times New Roman"/>
                <w:sz w:val="24"/>
              </w:rPr>
              <w:t>stĺpcoch 0580 až 0620.</w:t>
            </w:r>
          </w:p>
          <w:p w:rsidR="00E026FB" w:rsidRPr="004B2FEB" w:rsidRDefault="00E026FB" w:rsidP="00EB4968">
            <w:pPr>
              <w:suppressAutoHyphens/>
              <w:spacing w:before="0" w:after="0"/>
              <w:rPr>
                <w:rFonts w:ascii="Times New Roman" w:hAnsi="Times New Roman"/>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0580</w:t>
            </w:r>
          </w:p>
        </w:tc>
        <w:tc>
          <w:tcPr>
            <w:tcW w:w="7436"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ÚVERY NA MOTOROVÉ VOZIDLÁ, LÍZINGY NA MOTOROVÉ VOZIDLÁ A LÍZINGY NA ZARIADENIA</w:t>
            </w:r>
          </w:p>
          <w:p w:rsidR="00E026FB" w:rsidRPr="004B2FEB" w:rsidRDefault="00E026FB" w:rsidP="00EB4968">
            <w:pPr>
              <w:suppressAutoHyphens/>
              <w:spacing w:before="0" w:after="0"/>
              <w:rPr>
                <w:rFonts w:ascii="Times New Roman" w:hAnsi="Times New Roman"/>
                <w:b/>
                <w:sz w:val="24"/>
                <w:u w:val="single"/>
              </w:rPr>
            </w:pPr>
          </w:p>
          <w:p w:rsidR="004B2FEB" w:rsidRDefault="001E0C80" w:rsidP="00EB4968">
            <w:pPr>
              <w:suppressAutoHyphens/>
              <w:spacing w:before="0" w:after="0"/>
              <w:rPr>
                <w:rFonts w:ascii="Times New Roman" w:hAnsi="Times New Roman"/>
                <w:sz w:val="24"/>
              </w:rPr>
            </w:pPr>
            <w:r w:rsidRPr="004B2FEB">
              <w:rPr>
                <w:rFonts w:ascii="Times New Roman" w:hAnsi="Times New Roman"/>
                <w:sz w:val="24"/>
              </w:rPr>
              <w:lastRenderedPageBreak/>
              <w:t>Článok 254 ods. 2 písm. c) CRR</w:t>
            </w:r>
            <w:r w:rsidR="004B2FEB">
              <w:rPr>
                <w:rFonts w:ascii="Times New Roman" w:hAnsi="Times New Roman"/>
                <w:sz w:val="24"/>
              </w:rPr>
              <w:t>.</w:t>
            </w:r>
          </w:p>
          <w:p w:rsidR="001E0C80" w:rsidRPr="004B2FEB" w:rsidRDefault="001E0C80" w:rsidP="00EB4968">
            <w:pPr>
              <w:suppressAutoHyphens/>
              <w:spacing w:before="0" w:after="0"/>
              <w:rPr>
                <w:rFonts w:ascii="Times New Roman" w:hAnsi="Times New Roman"/>
                <w:sz w:val="24"/>
              </w:rPr>
            </w:pPr>
          </w:p>
          <w:p w:rsidR="00E026FB" w:rsidRPr="004B2FEB" w:rsidRDefault="00FC5515" w:rsidP="00EB4968">
            <w:pPr>
              <w:suppressAutoHyphens/>
              <w:spacing w:before="0" w:after="0"/>
              <w:rPr>
                <w:rFonts w:ascii="Times New Roman" w:hAnsi="Times New Roman"/>
                <w:b/>
                <w:sz w:val="24"/>
                <w:u w:val="single"/>
              </w:rPr>
            </w:pPr>
            <w:r w:rsidRPr="004B2FEB">
              <w:rPr>
                <w:rFonts w:ascii="Times New Roman" w:hAnsi="Times New Roman"/>
                <w:sz w:val="24"/>
              </w:rPr>
              <w:t>V tomto stĺpci sa vykazujú všetky úvery na motorové vozidlá, lízingy na motorové vozidlá</w:t>
            </w:r>
            <w:r w:rsidR="004B2FEB">
              <w:rPr>
                <w:rFonts w:ascii="Times New Roman" w:hAnsi="Times New Roman"/>
                <w:sz w:val="24"/>
              </w:rPr>
              <w:t xml:space="preserve"> a </w:t>
            </w:r>
            <w:r w:rsidRPr="004B2FEB">
              <w:rPr>
                <w:rFonts w:ascii="Times New Roman" w:hAnsi="Times New Roman"/>
                <w:sz w:val="24"/>
              </w:rPr>
              <w:t>lízingy na zariadenia,</w:t>
            </w:r>
            <w:r w:rsidR="004B2FEB">
              <w:rPr>
                <w:rFonts w:ascii="Times New Roman" w:hAnsi="Times New Roman"/>
                <w:sz w:val="24"/>
              </w:rPr>
              <w:t xml:space="preserve"> a </w:t>
            </w:r>
            <w:r w:rsidRPr="004B2FEB">
              <w:rPr>
                <w:rFonts w:ascii="Times New Roman" w:hAnsi="Times New Roman"/>
                <w:sz w:val="24"/>
              </w:rPr>
              <w:t>to aj vtedy, ak spĺňajú náležitosti článku 254 ods. 2 písm. a) alebo b) CRR.</w:t>
            </w: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0590</w:t>
            </w:r>
          </w:p>
        </w:tc>
        <w:tc>
          <w:tcPr>
            <w:tcW w:w="7436"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MOŽNOSŤ UPLATŇOVAŤ SEC-ERBA</w:t>
            </w:r>
          </w:p>
          <w:p w:rsidR="00E026FB" w:rsidRPr="004B2FEB" w:rsidRDefault="00E026FB" w:rsidP="00EB4968">
            <w:pPr>
              <w:suppressAutoHyphens/>
              <w:spacing w:before="0" w:after="0"/>
              <w:rPr>
                <w:rFonts w:ascii="Times New Roman" w:hAnsi="Times New Roman"/>
                <w:b/>
                <w:sz w:val="24"/>
                <w:u w:val="single"/>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Článok 254 ods. 3 CRR.</w:t>
            </w:r>
          </w:p>
          <w:p w:rsidR="00E026FB" w:rsidRPr="004B2FEB" w:rsidRDefault="00E026FB" w:rsidP="00EB4968">
            <w:pPr>
              <w:suppressAutoHyphens/>
              <w:spacing w:before="0" w:after="0"/>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0600</w:t>
            </w:r>
          </w:p>
        </w:tc>
        <w:tc>
          <w:tcPr>
            <w:tcW w:w="7436" w:type="dxa"/>
          </w:tcPr>
          <w:p w:rsidR="00E026FB" w:rsidRPr="004B2FEB" w:rsidRDefault="00E026FB" w:rsidP="00EB4968">
            <w:pPr>
              <w:suppressAutoHyphens/>
              <w:spacing w:before="0" w:after="0"/>
              <w:rPr>
                <w:rFonts w:ascii="Times New Roman" w:hAnsi="Times New Roman"/>
                <w:b/>
                <w:bCs/>
                <w:sz w:val="24"/>
                <w:u w:val="single"/>
              </w:rPr>
            </w:pPr>
            <w:r w:rsidRPr="004B2FEB">
              <w:rPr>
                <w:rFonts w:ascii="Times New Roman" w:hAnsi="Times New Roman"/>
                <w:b/>
                <w:bCs/>
                <w:sz w:val="24"/>
                <w:u w:val="single"/>
              </w:rPr>
              <w:t>POZÍCIE, NA KTORÉ SA VZŤAHUJE ČLÁNOK 254 ODS. 2 PÍSM. a) CRR</w:t>
            </w:r>
          </w:p>
          <w:p w:rsidR="00E026FB" w:rsidRPr="004B2FEB" w:rsidRDefault="00E026FB" w:rsidP="00EB4968">
            <w:pPr>
              <w:suppressAutoHyphens/>
              <w:spacing w:before="0" w:after="0"/>
              <w:rPr>
                <w:rFonts w:ascii="Times New Roman" w:hAnsi="Times New Roman"/>
                <w:b/>
                <w:bCs/>
                <w:sz w:val="24"/>
                <w:u w:val="single"/>
              </w:rPr>
            </w:pPr>
          </w:p>
          <w:p w:rsidR="00E026FB" w:rsidRPr="004B2FEB" w:rsidRDefault="001E0C80" w:rsidP="00EB4968">
            <w:pPr>
              <w:suppressAutoHyphens/>
              <w:spacing w:before="0" w:after="0"/>
              <w:rPr>
                <w:rFonts w:ascii="Times New Roman" w:hAnsi="Times New Roman"/>
                <w:sz w:val="24"/>
              </w:rPr>
            </w:pPr>
            <w:r w:rsidRPr="004B2FEB">
              <w:rPr>
                <w:rFonts w:ascii="Times New Roman" w:hAnsi="Times New Roman"/>
                <w:sz w:val="24"/>
              </w:rPr>
              <w:t>Článok 254 ods. 2 písm. a) CRR.</w:t>
            </w:r>
          </w:p>
          <w:p w:rsidR="00E026FB" w:rsidRPr="004B2FEB" w:rsidRDefault="00E026FB" w:rsidP="00EB4968">
            <w:pPr>
              <w:suppressAutoHyphens/>
              <w:spacing w:before="0" w:after="0"/>
              <w:rPr>
                <w:rFonts w:ascii="Times New Roman" w:hAnsi="Times New Roman"/>
                <w:sz w:val="24"/>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0610</w:t>
            </w:r>
          </w:p>
        </w:tc>
        <w:tc>
          <w:tcPr>
            <w:tcW w:w="7436" w:type="dxa"/>
          </w:tcPr>
          <w:p w:rsid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POZÍCIE, NA KTORÉ SA VZŤAHUJE ČLÁNOK 254 ODS. 2 PÍSM. b) CRR</w:t>
            </w:r>
          </w:p>
          <w:p w:rsidR="00E026FB" w:rsidRPr="004B2FEB" w:rsidRDefault="00E026FB" w:rsidP="00EB4968">
            <w:pPr>
              <w:suppressAutoHyphens/>
              <w:spacing w:before="0" w:after="0"/>
              <w:rPr>
                <w:rFonts w:ascii="Times New Roman" w:hAnsi="Times New Roman"/>
                <w:b/>
                <w:sz w:val="24"/>
                <w:u w:val="single"/>
              </w:rPr>
            </w:pPr>
          </w:p>
          <w:p w:rsidR="00E026FB" w:rsidRPr="004B2FEB" w:rsidRDefault="001E0C80" w:rsidP="00EB4968">
            <w:pPr>
              <w:suppressAutoHyphens/>
              <w:spacing w:before="0" w:after="0"/>
              <w:rPr>
                <w:rFonts w:ascii="Times New Roman" w:hAnsi="Times New Roman"/>
                <w:sz w:val="24"/>
              </w:rPr>
            </w:pPr>
            <w:r w:rsidRPr="004B2FEB">
              <w:rPr>
                <w:rFonts w:ascii="Times New Roman" w:hAnsi="Times New Roman"/>
                <w:sz w:val="24"/>
              </w:rPr>
              <w:t>Článok 254 ods. 2 písm. b) CRR.</w:t>
            </w:r>
          </w:p>
          <w:p w:rsidR="00E026FB" w:rsidRPr="004B2FEB" w:rsidRDefault="00E026FB" w:rsidP="00EB4968">
            <w:pPr>
              <w:suppressAutoHyphens/>
              <w:spacing w:before="0" w:after="0"/>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0620</w:t>
            </w:r>
          </w:p>
        </w:tc>
        <w:tc>
          <w:tcPr>
            <w:tcW w:w="7436" w:type="dxa"/>
          </w:tcPr>
          <w:p w:rsidR="00962BBD" w:rsidRPr="004B2FEB" w:rsidRDefault="00E026FB" w:rsidP="00EB4968">
            <w:pPr>
              <w:suppressAutoHyphens/>
              <w:spacing w:before="0" w:after="0"/>
              <w:rPr>
                <w:rFonts w:ascii="Times New Roman" w:hAnsi="Times New Roman"/>
                <w:b/>
                <w:bCs/>
                <w:sz w:val="24"/>
                <w:u w:val="single"/>
              </w:rPr>
            </w:pPr>
            <w:r w:rsidRPr="004B2FEB">
              <w:rPr>
                <w:rFonts w:ascii="Times New Roman" w:hAnsi="Times New Roman"/>
                <w:b/>
                <w:bCs/>
                <w:sz w:val="24"/>
                <w:u w:val="single"/>
              </w:rPr>
              <w:t>POZÍCIE, NA KTORÉ SA VZŤAHUJE ČLÁNOK 254 ODS. 4 ALEBO ČLÁNOK 258 ODS. 2 CRR</w:t>
            </w:r>
          </w:p>
          <w:p w:rsidR="00962BBD" w:rsidRPr="004B2FEB" w:rsidRDefault="00962BBD" w:rsidP="00EB4968">
            <w:pPr>
              <w:suppressAutoHyphens/>
              <w:spacing w:before="0" w:after="0"/>
              <w:rPr>
                <w:rFonts w:ascii="Times New Roman" w:hAnsi="Times New Roman"/>
                <w:sz w:val="24"/>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Sekuritizačné pozície, na ktoré sa vzťahuje SEC-ERBA, keď uplatňovaniu SEC-IRBA alebo SEC-SA zabránili príslušné orgány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254 ods. 4 alebo článkom 258 ods. 2 CRR.</w:t>
            </w:r>
          </w:p>
          <w:p w:rsidR="00E026FB" w:rsidRPr="004B2FEB" w:rsidRDefault="00E026FB" w:rsidP="00EB4968">
            <w:pPr>
              <w:suppressAutoHyphens/>
              <w:spacing w:before="0" w:after="0"/>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0630</w:t>
            </w:r>
          </w:p>
        </w:tc>
        <w:tc>
          <w:tcPr>
            <w:tcW w:w="7436" w:type="dxa"/>
          </w:tcPr>
          <w:p w:rsid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DODRŽIAVANIE HIERARCHIE PRÍSTUPOV</w:t>
            </w:r>
          </w:p>
          <w:p w:rsidR="00E026FB" w:rsidRPr="004B2FEB" w:rsidRDefault="00E026FB" w:rsidP="00EB4968">
            <w:pPr>
              <w:suppressAutoHyphens/>
              <w:spacing w:before="0" w:after="0"/>
              <w:rPr>
                <w:rFonts w:ascii="Times New Roman" w:hAnsi="Times New Roman"/>
                <w:b/>
                <w:sz w:val="24"/>
                <w:u w:val="single"/>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Sekuritizačné pozície, keď sa SEC-ERBA uplatňuje</w:t>
            </w:r>
            <w:r w:rsidR="004B2FEB">
              <w:rPr>
                <w:rFonts w:ascii="Times New Roman" w:hAnsi="Times New Roman"/>
                <w:sz w:val="24"/>
              </w:rPr>
              <w:t xml:space="preserve"> z </w:t>
            </w:r>
            <w:r w:rsidRPr="004B2FEB">
              <w:rPr>
                <w:rFonts w:ascii="Times New Roman" w:hAnsi="Times New Roman"/>
                <w:sz w:val="24"/>
              </w:rPr>
              <w:t>dôvodu dodržiavania hierarchie prístupov, ako je stanovené</w:t>
            </w:r>
            <w:r w:rsidR="004B2FEB">
              <w:rPr>
                <w:rFonts w:ascii="Times New Roman" w:hAnsi="Times New Roman"/>
                <w:sz w:val="24"/>
              </w:rPr>
              <w:t xml:space="preserve"> v </w:t>
            </w:r>
            <w:r w:rsidRPr="004B2FEB">
              <w:rPr>
                <w:rFonts w:ascii="Times New Roman" w:hAnsi="Times New Roman"/>
                <w:sz w:val="24"/>
              </w:rPr>
              <w:t>článku 254 ods. 1 CRR.</w:t>
            </w:r>
          </w:p>
          <w:p w:rsidR="00E026FB" w:rsidRPr="004B2FEB" w:rsidRDefault="00E026FB" w:rsidP="00EB4968">
            <w:pPr>
              <w:suppressAutoHyphens/>
              <w:spacing w:before="0" w:after="0"/>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0640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PRÍSTUP INTERNÉHO HODNOTENIA</w:t>
            </w:r>
          </w:p>
          <w:p w:rsidR="00E026FB" w:rsidRPr="004B2FEB" w:rsidRDefault="00E026FB" w:rsidP="00EB4968">
            <w:pPr>
              <w:suppressAutoHyphens/>
              <w:spacing w:before="0" w:after="0"/>
              <w:jc w:val="left"/>
              <w:rPr>
                <w:rFonts w:ascii="Times New Roman" w:hAnsi="Times New Roman"/>
                <w:sz w:val="24"/>
              </w:rPr>
            </w:pPr>
          </w:p>
          <w:p w:rsidR="00E026FB" w:rsidRPr="004B2FEB" w:rsidRDefault="008F2C6B" w:rsidP="00EB4968">
            <w:pPr>
              <w:suppressAutoHyphens/>
              <w:spacing w:before="0" w:after="0"/>
              <w:rPr>
                <w:rFonts w:ascii="Times New Roman" w:hAnsi="Times New Roman"/>
                <w:sz w:val="24"/>
              </w:rPr>
            </w:pPr>
            <w:r w:rsidRPr="004B2FEB">
              <w:rPr>
                <w:rFonts w:ascii="Times New Roman" w:hAnsi="Times New Roman"/>
                <w:sz w:val="24"/>
              </w:rPr>
              <w:t>Článok 254 ods. 5 CRR</w:t>
            </w:r>
            <w:r w:rsidR="004B2FEB">
              <w:rPr>
                <w:rFonts w:ascii="Times New Roman" w:hAnsi="Times New Roman"/>
                <w:sz w:val="24"/>
              </w:rPr>
              <w:t xml:space="preserve"> o </w:t>
            </w:r>
            <w:r w:rsidRPr="004B2FEB">
              <w:rPr>
                <w:rFonts w:ascii="Times New Roman" w:hAnsi="Times New Roman"/>
                <w:sz w:val="24"/>
              </w:rPr>
              <w:t>„prístupe interného hodnotenia“ (IAA) pre pozície</w:t>
            </w:r>
            <w:r w:rsidR="004B2FEB">
              <w:rPr>
                <w:rFonts w:ascii="Times New Roman" w:hAnsi="Times New Roman"/>
                <w:sz w:val="24"/>
              </w:rPr>
              <w:t xml:space="preserve"> v </w:t>
            </w:r>
            <w:r w:rsidRPr="004B2FEB">
              <w:rPr>
                <w:rFonts w:ascii="Times New Roman" w:hAnsi="Times New Roman"/>
                <w:sz w:val="24"/>
              </w:rPr>
              <w:t>programoch ABCP.</w:t>
            </w:r>
          </w:p>
          <w:p w:rsidR="00E026FB" w:rsidRPr="004B2FEB" w:rsidRDefault="00E026FB" w:rsidP="00EB4968">
            <w:pPr>
              <w:suppressAutoHyphens/>
              <w:spacing w:before="0" w:after="0"/>
              <w:jc w:val="left"/>
              <w:rPr>
                <w:rFonts w:ascii="Times New Roman" w:hAnsi="Times New Roman"/>
                <w:sz w:val="24"/>
              </w:rPr>
            </w:pPr>
          </w:p>
        </w:tc>
      </w:tr>
      <w:tr w:rsidR="00E026FB" w:rsidRPr="004B2FEB" w:rsidTr="00E10B85">
        <w:tc>
          <w:tcPr>
            <w:tcW w:w="1568" w:type="dxa"/>
          </w:tcPr>
          <w:p w:rsidR="00E026FB" w:rsidRPr="004B2FEB" w:rsidDel="002122FF"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0650 – 0690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ROZČLENENIE PODĽA PÁSIEM RIZIKOVÝCH VÁH</w:t>
            </w:r>
          </w:p>
          <w:p w:rsidR="00E026FB" w:rsidRPr="004B2FEB" w:rsidRDefault="00E026FB" w:rsidP="00EB4968">
            <w:pPr>
              <w:suppressAutoHyphens/>
              <w:spacing w:before="0" w:after="0"/>
              <w:jc w:val="left"/>
              <w:rPr>
                <w:rFonts w:ascii="Times New Roman" w:hAnsi="Times New Roman"/>
                <w:sz w:val="24"/>
              </w:rPr>
            </w:pPr>
          </w:p>
          <w:p w:rsidR="00E026FB" w:rsidRPr="004B2FEB" w:rsidRDefault="00E026FB" w:rsidP="00EB4968">
            <w:pPr>
              <w:suppressAutoHyphens/>
              <w:spacing w:before="0" w:after="0"/>
              <w:jc w:val="left"/>
              <w:rPr>
                <w:rFonts w:ascii="Times New Roman" w:hAnsi="Times New Roman"/>
                <w:sz w:val="24"/>
              </w:rPr>
            </w:pPr>
            <w:r w:rsidRPr="004B2FEB">
              <w:rPr>
                <w:rFonts w:ascii="Times New Roman" w:hAnsi="Times New Roman"/>
                <w:sz w:val="24"/>
              </w:rPr>
              <w:t>Expozície</w:t>
            </w:r>
            <w:r w:rsidR="004B2FEB">
              <w:rPr>
                <w:rFonts w:ascii="Times New Roman" w:hAnsi="Times New Roman"/>
                <w:sz w:val="24"/>
              </w:rPr>
              <w:t xml:space="preserve"> v </w:t>
            </w:r>
            <w:r w:rsidRPr="004B2FEB">
              <w:rPr>
                <w:rFonts w:ascii="Times New Roman" w:hAnsi="Times New Roman"/>
                <w:sz w:val="24"/>
              </w:rPr>
              <w:t>rámci prístupu interného hodnotenia rozčlenené podľa pásiem rizikových váh.</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0700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INÉ (RW = 1 250</w:t>
            </w:r>
            <w:r w:rsidR="004B2FEB">
              <w:rPr>
                <w:rFonts w:ascii="Times New Roman" w:hAnsi="Times New Roman"/>
                <w:b/>
                <w:sz w:val="24"/>
                <w:u w:val="single"/>
              </w:rPr>
              <w:t> %</w:t>
            </w:r>
            <w:r w:rsidRPr="004B2FEB">
              <w:rPr>
                <w:rFonts w:ascii="Times New Roman" w:hAnsi="Times New Roman"/>
                <w:b/>
                <w:sz w:val="24"/>
                <w:u w:val="single"/>
              </w:rPr>
              <w:t>)</w:t>
            </w:r>
          </w:p>
          <w:p w:rsidR="00E026FB" w:rsidRPr="004B2FEB" w:rsidRDefault="00E026FB" w:rsidP="00EB4968">
            <w:pPr>
              <w:suppressAutoHyphens/>
              <w:spacing w:before="0" w:after="0"/>
              <w:jc w:val="left"/>
              <w:rPr>
                <w:rFonts w:ascii="Times New Roman" w:hAnsi="Times New Roman"/>
                <w:b/>
                <w:sz w:val="24"/>
                <w:u w:val="single"/>
              </w:rPr>
            </w:pPr>
          </w:p>
          <w:p w:rsidR="00E026FB" w:rsidRPr="004B2FEB" w:rsidRDefault="00D021AF" w:rsidP="00EB4968">
            <w:pPr>
              <w:suppressAutoHyphens/>
              <w:spacing w:before="0" w:after="0"/>
              <w:jc w:val="left"/>
              <w:rPr>
                <w:rFonts w:ascii="Times New Roman" w:hAnsi="Times New Roman"/>
                <w:sz w:val="24"/>
              </w:rPr>
            </w:pPr>
            <w:r w:rsidRPr="004B2FEB">
              <w:rPr>
                <w:rFonts w:ascii="Times New Roman" w:hAnsi="Times New Roman"/>
                <w:sz w:val="24"/>
              </w:rPr>
              <w:t>Keď sa neuplatňuje žiadny</w:t>
            </w:r>
            <w:r w:rsidR="004B2FEB">
              <w:rPr>
                <w:rFonts w:ascii="Times New Roman" w:hAnsi="Times New Roman"/>
                <w:sz w:val="24"/>
              </w:rPr>
              <w:t xml:space="preserve"> z </w:t>
            </w:r>
            <w:r w:rsidRPr="004B2FEB">
              <w:rPr>
                <w:rFonts w:ascii="Times New Roman" w:hAnsi="Times New Roman"/>
                <w:sz w:val="24"/>
              </w:rPr>
              <w:t>predchádzajúcich prístupov, sekuritizačným pozíciám sa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254 ods. 7 CRR prideľuje riziková váha 1 250</w:t>
            </w:r>
            <w:r w:rsidR="004B2FEB">
              <w:rPr>
                <w:rFonts w:ascii="Times New Roman" w:hAnsi="Times New Roman"/>
                <w:sz w:val="24"/>
              </w:rPr>
              <w:t> %</w:t>
            </w:r>
            <w:r w:rsidRPr="004B2FEB">
              <w:rPr>
                <w:rFonts w:ascii="Times New Roman" w:hAnsi="Times New Roman"/>
                <w:sz w:val="24"/>
              </w:rPr>
              <w:t>.</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0710 – 0860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HODNOTA RIZIKOVO VÁŽENEJ EXPOZÍCIE</w:t>
            </w:r>
          </w:p>
          <w:p w:rsidR="00E026FB" w:rsidRPr="004B2FEB" w:rsidRDefault="00E026FB" w:rsidP="00EB4968">
            <w:pPr>
              <w:suppressAutoHyphens/>
              <w:spacing w:before="0" w:after="0"/>
              <w:jc w:val="left"/>
              <w:rPr>
                <w:rFonts w:ascii="Times New Roman" w:hAnsi="Times New Roman"/>
                <w:sz w:val="24"/>
              </w:rPr>
            </w:pPr>
          </w:p>
          <w:p w:rsidR="004B2FEB" w:rsidRDefault="00E026FB" w:rsidP="00EB4968">
            <w:pPr>
              <w:suppressAutoHyphens/>
              <w:spacing w:before="0" w:after="0"/>
              <w:rPr>
                <w:rFonts w:ascii="Times New Roman" w:hAnsi="Times New Roman"/>
                <w:sz w:val="24"/>
              </w:rPr>
            </w:pPr>
            <w:r w:rsidRPr="004B2FEB">
              <w:rPr>
                <w:rFonts w:ascii="Times New Roman" w:hAnsi="Times New Roman"/>
                <w:sz w:val="24"/>
              </w:rPr>
              <w:lastRenderedPageBreak/>
              <w:t>Celková hodnota rizikovo váženej expozície vypočítaná podľa tretej časti hlavy II kapitoly 5 oddielu 3 CRR pred úpravami</w:t>
            </w:r>
            <w:r w:rsidR="004B2FEB">
              <w:rPr>
                <w:rFonts w:ascii="Times New Roman" w:hAnsi="Times New Roman"/>
                <w:sz w:val="24"/>
              </w:rPr>
              <w:t xml:space="preserve"> z </w:t>
            </w:r>
            <w:r w:rsidRPr="004B2FEB">
              <w:rPr>
                <w:rFonts w:ascii="Times New Roman" w:hAnsi="Times New Roman"/>
                <w:sz w:val="24"/>
              </w:rPr>
              <w:t>dôvodu nesúladu splatností alebo porušenia ustanovení</w:t>
            </w:r>
            <w:r w:rsidR="004B2FEB">
              <w:rPr>
                <w:rFonts w:ascii="Times New Roman" w:hAnsi="Times New Roman"/>
                <w:sz w:val="24"/>
              </w:rPr>
              <w:t xml:space="preserve"> o </w:t>
            </w:r>
            <w:r w:rsidRPr="004B2FEB">
              <w:rPr>
                <w:rFonts w:ascii="Times New Roman" w:hAnsi="Times New Roman"/>
                <w:sz w:val="24"/>
              </w:rPr>
              <w:t>náležitej starostlivosti</w:t>
            </w:r>
            <w:r w:rsidR="004B2FEB">
              <w:rPr>
                <w:rFonts w:ascii="Times New Roman" w:hAnsi="Times New Roman"/>
                <w:sz w:val="24"/>
              </w:rPr>
              <w:t xml:space="preserve"> a </w:t>
            </w:r>
            <w:r w:rsidRPr="004B2FEB">
              <w:rPr>
                <w:rFonts w:ascii="Times New Roman" w:hAnsi="Times New Roman"/>
                <w:sz w:val="24"/>
              </w:rPr>
              <w:t>bez hodnoty rizikovo váženej expozície, ktorá zodpovedá expozíciám preradeným prostredníctvom záporných peňažných tokov do iného vzoru</w:t>
            </w:r>
            <w:r w:rsidR="004B2FEB">
              <w:rPr>
                <w:rFonts w:ascii="Times New Roman" w:hAnsi="Times New Roman"/>
                <w:sz w:val="24"/>
              </w:rPr>
              <w:t>.</w:t>
            </w:r>
          </w:p>
          <w:p w:rsidR="00E026FB" w:rsidRPr="004B2FEB" w:rsidRDefault="00E026FB" w:rsidP="00EB4968">
            <w:pPr>
              <w:suppressAutoHyphens/>
              <w:spacing w:before="0" w:after="0"/>
              <w:rPr>
                <w:rFonts w:ascii="Times New Roman" w:hAnsi="Times New Roman"/>
                <w:sz w:val="24"/>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0840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PRÍSTUP INTERNÉHO HODNOTENIA: PRIEMERNÁ RIZIKOVÁ VÁHA (%)</w:t>
            </w:r>
          </w:p>
          <w:p w:rsidR="00E026FB" w:rsidRPr="004B2FEB" w:rsidRDefault="00E026FB" w:rsidP="00EB4968">
            <w:pPr>
              <w:suppressAutoHyphens/>
              <w:spacing w:before="0" w:after="0"/>
              <w:rPr>
                <w:rFonts w:ascii="Times New Roman" w:hAnsi="Times New Roman"/>
                <w:sz w:val="24"/>
              </w:rPr>
            </w:pPr>
          </w:p>
          <w:p w:rsidR="00E026FB" w:rsidRPr="004B2FEB" w:rsidRDefault="00E026FB" w:rsidP="00EB4968">
            <w:pPr>
              <w:suppressAutoHyphens/>
              <w:spacing w:before="0" w:after="0"/>
              <w:jc w:val="left"/>
              <w:rPr>
                <w:rFonts w:ascii="Times New Roman" w:hAnsi="Times New Roman"/>
                <w:sz w:val="24"/>
              </w:rPr>
            </w:pPr>
            <w:r w:rsidRPr="004B2FEB">
              <w:rPr>
                <w:rFonts w:ascii="Times New Roman" w:hAnsi="Times New Roman"/>
                <w:sz w:val="24"/>
              </w:rPr>
              <w:t>V tomto stĺpci sa vykazujú expozíciami vážené priemerné rizikové váhy sekuritizačných pozícií.</w:t>
            </w:r>
          </w:p>
          <w:p w:rsidR="00E026FB" w:rsidRPr="004B2FEB" w:rsidRDefault="00E026FB" w:rsidP="00EB4968">
            <w:pPr>
              <w:suppressAutoHyphens/>
              <w:spacing w:before="0" w:after="0"/>
              <w:jc w:val="left"/>
              <w:rPr>
                <w:rFonts w:ascii="Times New Roman" w:hAnsi="Times New Roman"/>
                <w:sz w:val="24"/>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0860</w:t>
            </w:r>
          </w:p>
        </w:tc>
        <w:tc>
          <w:tcPr>
            <w:tcW w:w="7436"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HODNOTA RIZIKOVO VÁŽENEJ EXPOZÍCIE,</w:t>
            </w:r>
            <w:r w:rsidR="004B2FEB">
              <w:rPr>
                <w:rFonts w:ascii="Times New Roman" w:hAnsi="Times New Roman"/>
                <w:b/>
                <w:sz w:val="24"/>
                <w:u w:val="single"/>
              </w:rPr>
              <w:t xml:space="preserve"> Z </w:t>
            </w:r>
            <w:r w:rsidRPr="004B2FEB">
              <w:rPr>
                <w:rFonts w:ascii="Times New Roman" w:hAnsi="Times New Roman"/>
                <w:b/>
                <w:sz w:val="24"/>
                <w:u w:val="single"/>
              </w:rPr>
              <w:t>ČOHO: SYNTETICKÉ SEKURITIZÁCIE</w:t>
            </w:r>
          </w:p>
          <w:p w:rsidR="00E026FB" w:rsidRPr="004B2FEB" w:rsidRDefault="00E026FB" w:rsidP="00EB4968">
            <w:pPr>
              <w:suppressAutoHyphens/>
              <w:spacing w:before="0" w:after="0"/>
              <w:jc w:val="left"/>
              <w:rPr>
                <w:rFonts w:ascii="Times New Roman" w:hAnsi="Times New Roman"/>
                <w:sz w:val="24"/>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Pokiaľ ide</w:t>
            </w:r>
            <w:r w:rsidR="004B2FEB">
              <w:rPr>
                <w:rFonts w:ascii="Times New Roman" w:hAnsi="Times New Roman"/>
                <w:sz w:val="24"/>
              </w:rPr>
              <w:t xml:space="preserve"> o </w:t>
            </w:r>
            <w:r w:rsidRPr="004B2FEB">
              <w:rPr>
                <w:rFonts w:ascii="Times New Roman" w:hAnsi="Times New Roman"/>
                <w:sz w:val="24"/>
              </w:rPr>
              <w:t>syntetické sekuritizácie</w:t>
            </w:r>
            <w:r w:rsidR="004B2FEB">
              <w:rPr>
                <w:rFonts w:ascii="Times New Roman" w:hAnsi="Times New Roman"/>
                <w:sz w:val="24"/>
              </w:rPr>
              <w:t xml:space="preserve"> s </w:t>
            </w:r>
            <w:r w:rsidRPr="004B2FEB">
              <w:rPr>
                <w:rFonts w:ascii="Times New Roman" w:hAnsi="Times New Roman"/>
                <w:sz w:val="24"/>
              </w:rPr>
              <w:t>nesúladom splatností,</w:t>
            </w:r>
            <w:r w:rsidR="004B2FEB">
              <w:rPr>
                <w:rFonts w:ascii="Times New Roman" w:hAnsi="Times New Roman"/>
                <w:sz w:val="24"/>
              </w:rPr>
              <w:t xml:space="preserve"> v </w:t>
            </w:r>
            <w:r w:rsidRPr="004B2FEB">
              <w:rPr>
                <w:rFonts w:ascii="Times New Roman" w:hAnsi="Times New Roman"/>
                <w:sz w:val="24"/>
              </w:rPr>
              <w:t>hodnote vykazovanej</w:t>
            </w:r>
            <w:r w:rsidR="004B2FEB">
              <w:rPr>
                <w:rFonts w:ascii="Times New Roman" w:hAnsi="Times New Roman"/>
                <w:sz w:val="24"/>
              </w:rPr>
              <w:t xml:space="preserve"> v </w:t>
            </w:r>
            <w:r w:rsidRPr="004B2FEB">
              <w:rPr>
                <w:rFonts w:ascii="Times New Roman" w:hAnsi="Times New Roman"/>
                <w:sz w:val="24"/>
              </w:rPr>
              <w:t>tomto stĺpci sa nezohľadňuje nesúlad splatností.</w:t>
            </w:r>
          </w:p>
          <w:p w:rsidR="00E026FB" w:rsidRPr="004B2FEB" w:rsidRDefault="00E026FB" w:rsidP="00EB4968">
            <w:pPr>
              <w:suppressAutoHyphens/>
              <w:spacing w:before="0" w:after="0"/>
              <w:jc w:val="left"/>
              <w:rPr>
                <w:rFonts w:ascii="Times New Roman" w:hAnsi="Times New Roman"/>
                <w:sz w:val="24"/>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0870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ÚPRAVA HODNOTY RIZIKOVO VÁŽENEJ EXPOZÍCIE</w:t>
            </w:r>
            <w:r w:rsidR="004B2FEB">
              <w:rPr>
                <w:rFonts w:ascii="Times New Roman" w:hAnsi="Times New Roman"/>
                <w:b/>
                <w:sz w:val="24"/>
                <w:u w:val="single"/>
              </w:rPr>
              <w:t xml:space="preserve"> Z </w:t>
            </w:r>
            <w:r w:rsidRPr="004B2FEB">
              <w:rPr>
                <w:rFonts w:ascii="Times New Roman" w:hAnsi="Times New Roman"/>
                <w:b/>
                <w:sz w:val="24"/>
                <w:u w:val="single"/>
              </w:rPr>
              <w:t>DÔVODU NESÚLADU SPLATNOSTÍ</w:t>
            </w:r>
          </w:p>
          <w:p w:rsidR="00E026FB" w:rsidRPr="004B2FEB" w:rsidRDefault="00E026FB" w:rsidP="00EB4968">
            <w:pPr>
              <w:suppressAutoHyphens/>
              <w:spacing w:before="0" w:after="0"/>
              <w:jc w:val="left"/>
              <w:rPr>
                <w:rFonts w:ascii="Times New Roman" w:hAnsi="Times New Roman"/>
                <w:b/>
                <w:sz w:val="24"/>
                <w:u w:val="single"/>
                <w:lang w:eastAsia="es-ES_tradnl"/>
              </w:rPr>
            </w:pPr>
          </w:p>
          <w:p w:rsidR="00E026FB" w:rsidRPr="004B2FEB" w:rsidRDefault="008F2C6B" w:rsidP="00EB4968">
            <w:pPr>
              <w:suppressAutoHyphens/>
              <w:spacing w:before="0" w:after="0"/>
              <w:rPr>
                <w:rFonts w:ascii="Times New Roman" w:hAnsi="Times New Roman"/>
                <w:sz w:val="24"/>
              </w:rPr>
            </w:pPr>
            <w:r w:rsidRPr="004B2FEB">
              <w:rPr>
                <w:rFonts w:ascii="Times New Roman" w:hAnsi="Times New Roman"/>
                <w:sz w:val="24"/>
              </w:rPr>
              <w:t>Zahrnú sa nesúlady splatností</w:t>
            </w:r>
            <w:r w:rsidR="004B2FEB">
              <w:rPr>
                <w:rFonts w:ascii="Times New Roman" w:hAnsi="Times New Roman"/>
                <w:sz w:val="24"/>
              </w:rPr>
              <w:t xml:space="preserve"> v </w:t>
            </w:r>
            <w:r w:rsidRPr="004B2FEB">
              <w:rPr>
                <w:rFonts w:ascii="Times New Roman" w:hAnsi="Times New Roman"/>
                <w:sz w:val="24"/>
              </w:rPr>
              <w:t>syntetických sekuritizáciách RW* – RW(SP)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252 CRR, okrem prípadu, keď tranže, ktoré sú zaťažené rizikovou váhou vo výške 1 250</w:t>
            </w:r>
            <w:r w:rsidR="004B2FEB">
              <w:rPr>
                <w:rFonts w:ascii="Times New Roman" w:hAnsi="Times New Roman"/>
                <w:sz w:val="24"/>
              </w:rPr>
              <w:t> %</w:t>
            </w:r>
            <w:r w:rsidRPr="004B2FEB">
              <w:rPr>
                <w:rFonts w:ascii="Times New Roman" w:hAnsi="Times New Roman"/>
                <w:sz w:val="24"/>
              </w:rPr>
              <w:t>, keď sa vykazovaná hodnota rovná nule. RW(SP) zahŕňa nielen hodnoty rizikovo vážených expozícií vykázané</w:t>
            </w:r>
            <w:r w:rsidR="004B2FEB">
              <w:rPr>
                <w:rFonts w:ascii="Times New Roman" w:hAnsi="Times New Roman"/>
                <w:sz w:val="24"/>
              </w:rPr>
              <w:t xml:space="preserve"> v </w:t>
            </w:r>
            <w:r w:rsidRPr="004B2FEB">
              <w:rPr>
                <w:rFonts w:ascii="Times New Roman" w:hAnsi="Times New Roman"/>
                <w:sz w:val="24"/>
              </w:rPr>
              <w:t>stĺpci 0650, ale aj hodnoty rizikovo vážených expozícií, ktoré zodpovedajú expozíciám preradeným prostredníctvom záporných peňažných tokov do iných vzorov.</w:t>
            </w:r>
          </w:p>
          <w:p w:rsidR="00E026FB" w:rsidRPr="004B2FEB" w:rsidRDefault="00E026FB" w:rsidP="00EB4968">
            <w:pPr>
              <w:suppressAutoHyphens/>
              <w:spacing w:before="0" w:after="0"/>
              <w:rPr>
                <w:rFonts w:ascii="Times New Roman" w:hAnsi="Times New Roman"/>
                <w:sz w:val="24"/>
                <w:lang w:eastAsia="es-ES_tradnl"/>
              </w:rPr>
            </w:pPr>
          </w:p>
        </w:tc>
      </w:tr>
      <w:tr w:rsidR="00E026FB" w:rsidRPr="004B2FEB" w:rsidTr="00E10B85">
        <w:tc>
          <w:tcPr>
            <w:tcW w:w="1568" w:type="dxa"/>
          </w:tcPr>
          <w:p w:rsidR="00E026FB" w:rsidRPr="004B2FEB" w:rsidDel="002122FF"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0880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CELKOVÝ ÚČINOK (ÚPRAVA)</w:t>
            </w:r>
            <w:r w:rsidR="004B2FEB">
              <w:rPr>
                <w:rFonts w:ascii="Times New Roman" w:hAnsi="Times New Roman"/>
                <w:b/>
                <w:sz w:val="24"/>
                <w:u w:val="single"/>
              </w:rPr>
              <w:t xml:space="preserve"> V </w:t>
            </w:r>
            <w:r w:rsidRPr="004B2FEB">
              <w:rPr>
                <w:rFonts w:ascii="Times New Roman" w:hAnsi="Times New Roman"/>
                <w:b/>
                <w:sz w:val="24"/>
                <w:u w:val="single"/>
              </w:rPr>
              <w:t>DÔSLEDKU PORUŠENIA KAPITOLY 2 NARIADENIA (EÚ) 2017/2402</w:t>
            </w:r>
            <w:r w:rsidRPr="004B2FEB">
              <w:rPr>
                <w:rStyle w:val="FootnoteReference"/>
                <w:rFonts w:ascii="Times New Roman" w:hAnsi="Times New Roman"/>
                <w:sz w:val="24"/>
                <w:szCs w:val="24"/>
                <w:vertAlign w:val="superscript"/>
                <w:lang w:eastAsia="es-ES_tradnl"/>
              </w:rPr>
              <w:footnoteReference w:id="11"/>
            </w:r>
          </w:p>
          <w:p w:rsidR="00E026FB" w:rsidRPr="004B2FEB" w:rsidRDefault="00E026FB" w:rsidP="00EB4968">
            <w:pPr>
              <w:suppressAutoHyphens/>
              <w:spacing w:before="0" w:after="0"/>
              <w:jc w:val="left"/>
              <w:rPr>
                <w:rFonts w:ascii="Times New Roman" w:hAnsi="Times New Roman"/>
                <w:sz w:val="24"/>
                <w:lang w:eastAsia="es-ES_tradnl"/>
              </w:rPr>
            </w:pPr>
          </w:p>
          <w:p w:rsidR="004B2FEB" w:rsidRDefault="00BB22D4" w:rsidP="00EB4968">
            <w:pPr>
              <w:suppressAutoHyphens/>
              <w:spacing w:before="0" w:after="0"/>
              <w:jc w:val="left"/>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článkom 270a CRR vždy, keď inštitúcia nespĺňa určité požiadavky, príslušné orgány uložia primeranú dodatočnú rizikovú váhu vo výške minimálne 250</w:t>
            </w:r>
            <w:r w:rsidR="004B2FEB">
              <w:rPr>
                <w:rFonts w:ascii="Times New Roman" w:hAnsi="Times New Roman"/>
                <w:sz w:val="24"/>
              </w:rPr>
              <w:t> %</w:t>
            </w:r>
            <w:r w:rsidRPr="004B2FEB">
              <w:rPr>
                <w:rFonts w:ascii="Times New Roman" w:hAnsi="Times New Roman"/>
                <w:sz w:val="24"/>
              </w:rPr>
              <w:t xml:space="preserve"> rizikovej váhy (s horným ohraničením vo výške 1 250</w:t>
            </w:r>
            <w:r w:rsidR="004B2FEB">
              <w:rPr>
                <w:rFonts w:ascii="Times New Roman" w:hAnsi="Times New Roman"/>
                <w:sz w:val="24"/>
              </w:rPr>
              <w:t> %</w:t>
            </w:r>
            <w:r w:rsidRPr="004B2FEB">
              <w:rPr>
                <w:rFonts w:ascii="Times New Roman" w:hAnsi="Times New Roman"/>
                <w:sz w:val="24"/>
              </w:rPr>
              <w:t>), ktorá by sa uplatňovala na príslušné sekuritizačné pozície podľa tretej časti hlavy II kapitoly 5 oddielu 3 CRR</w:t>
            </w:r>
            <w:r w:rsidR="004B2FEB">
              <w:rPr>
                <w:rFonts w:ascii="Times New Roman" w:hAnsi="Times New Roman"/>
                <w:sz w:val="24"/>
              </w:rPr>
              <w:t>.</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0890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PRED UPLATNENÍM HORNÉHO OHRANIČENIA</w:t>
            </w:r>
          </w:p>
          <w:p w:rsidR="00E026FB" w:rsidRPr="004B2FEB" w:rsidRDefault="00E026FB" w:rsidP="00EB4968">
            <w:pPr>
              <w:suppressAutoHyphens/>
              <w:spacing w:before="0" w:after="0"/>
              <w:jc w:val="left"/>
              <w:rPr>
                <w:rFonts w:ascii="Times New Roman" w:hAnsi="Times New Roman"/>
                <w:b/>
                <w:sz w:val="24"/>
                <w:u w:val="single"/>
                <w:lang w:eastAsia="es-ES_tradnl"/>
              </w:rPr>
            </w:pPr>
          </w:p>
          <w:p w:rsidR="004B2FEB" w:rsidRDefault="00E026FB" w:rsidP="00EB4968">
            <w:pPr>
              <w:suppressAutoHyphens/>
              <w:spacing w:before="0" w:after="0"/>
              <w:jc w:val="left"/>
              <w:rPr>
                <w:rFonts w:ascii="Times New Roman" w:hAnsi="Times New Roman"/>
                <w:sz w:val="24"/>
              </w:rPr>
            </w:pPr>
            <w:r w:rsidRPr="004B2FEB">
              <w:rPr>
                <w:rFonts w:ascii="Times New Roman" w:hAnsi="Times New Roman"/>
                <w:sz w:val="24"/>
              </w:rPr>
              <w:t>Celková hodnota rizikovo váženej expozície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5 oddielom 3 CRR, pred uplatnením limitov uvedených</w:t>
            </w:r>
            <w:r w:rsidR="004B2FEB">
              <w:rPr>
                <w:rFonts w:ascii="Times New Roman" w:hAnsi="Times New Roman"/>
                <w:sz w:val="24"/>
              </w:rPr>
              <w:t xml:space="preserve"> v </w:t>
            </w:r>
            <w:r w:rsidRPr="004B2FEB">
              <w:rPr>
                <w:rFonts w:ascii="Times New Roman" w:hAnsi="Times New Roman"/>
                <w:sz w:val="24"/>
              </w:rPr>
              <w:t>článkoch 267</w:t>
            </w:r>
            <w:r w:rsidR="004B2FEB">
              <w:rPr>
                <w:rFonts w:ascii="Times New Roman" w:hAnsi="Times New Roman"/>
                <w:sz w:val="24"/>
              </w:rPr>
              <w:t xml:space="preserve"> a </w:t>
            </w:r>
            <w:r w:rsidRPr="004B2FEB">
              <w:rPr>
                <w:rFonts w:ascii="Times New Roman" w:hAnsi="Times New Roman"/>
                <w:sz w:val="24"/>
              </w:rPr>
              <w:t>268 CRR</w:t>
            </w:r>
            <w:r w:rsidR="004B2FEB">
              <w:rPr>
                <w:rFonts w:ascii="Times New Roman" w:hAnsi="Times New Roman"/>
                <w:sz w:val="24"/>
              </w:rPr>
              <w:t>.</w:t>
            </w:r>
          </w:p>
          <w:p w:rsidR="00E026FB" w:rsidRPr="004B2FEB" w:rsidRDefault="00E026FB" w:rsidP="00EB4968">
            <w:pPr>
              <w:suppressAutoHyphens/>
              <w:spacing w:before="0" w:after="0"/>
              <w:jc w:val="left"/>
              <w:rPr>
                <w:rFonts w:ascii="Times New Roman" w:hAnsi="Times New Roman"/>
                <w:b/>
                <w:sz w:val="24"/>
                <w:u w:val="single"/>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0900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ZNÍŽENIE</w:t>
            </w:r>
            <w:r w:rsidR="004B2FEB">
              <w:rPr>
                <w:rFonts w:ascii="Times New Roman" w:hAnsi="Times New Roman"/>
                <w:b/>
                <w:sz w:val="24"/>
                <w:u w:val="single"/>
              </w:rPr>
              <w:t xml:space="preserve"> V </w:t>
            </w:r>
            <w:r w:rsidRPr="004B2FEB">
              <w:rPr>
                <w:rFonts w:ascii="Times New Roman" w:hAnsi="Times New Roman"/>
                <w:b/>
                <w:sz w:val="24"/>
                <w:u w:val="single"/>
              </w:rPr>
              <w:t>DÔSLEDKU HORNÉHO OHRANIČENIA RIZIKOVEJ VÁHY</w:t>
            </w:r>
          </w:p>
          <w:p w:rsidR="00E026FB" w:rsidRPr="004B2FEB" w:rsidRDefault="00E026FB" w:rsidP="00EB4968">
            <w:pPr>
              <w:suppressAutoHyphens/>
              <w:spacing w:before="0" w:after="0"/>
              <w:jc w:val="left"/>
              <w:rPr>
                <w:rFonts w:ascii="Times New Roman" w:hAnsi="Times New Roman"/>
                <w:b/>
                <w:sz w:val="24"/>
                <w:u w:val="single"/>
              </w:rPr>
            </w:pPr>
          </w:p>
          <w:p w:rsidR="00E026FB" w:rsidRPr="004B2FEB" w:rsidRDefault="00BB22D4" w:rsidP="00EB4968">
            <w:pPr>
              <w:suppressAutoHyphens/>
              <w:spacing w:before="0" w:after="0"/>
              <w:jc w:val="left"/>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článkom 267 CRR môže inštitúcia, ktorá neustále pozná zloženie podkladových expozícií, nadriadenej sekuritizačnej pozícii priradiť maximálnu rizikovú váhu rovnajúcu sa expozíciou váženej priemernej rizikovej váhe, ktorá by sa uplatnila na podkladové expozície, ak by podkladové expozície neboli sekuritizované.</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0910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ZNÍŽENIE</w:t>
            </w:r>
            <w:r w:rsidR="004B2FEB">
              <w:rPr>
                <w:rFonts w:ascii="Times New Roman" w:hAnsi="Times New Roman"/>
                <w:b/>
                <w:sz w:val="24"/>
                <w:u w:val="single"/>
              </w:rPr>
              <w:t xml:space="preserve"> V </w:t>
            </w:r>
            <w:r w:rsidRPr="004B2FEB">
              <w:rPr>
                <w:rFonts w:ascii="Times New Roman" w:hAnsi="Times New Roman"/>
                <w:b/>
                <w:sz w:val="24"/>
                <w:u w:val="single"/>
              </w:rPr>
              <w:t>DÔSLEDKU CELKOVÉHO HORNÉHO OHRANIČENIA</w:t>
            </w:r>
          </w:p>
          <w:p w:rsidR="00E026FB" w:rsidRPr="004B2FEB" w:rsidRDefault="00E026FB" w:rsidP="00EB4968">
            <w:pPr>
              <w:suppressAutoHyphens/>
              <w:spacing w:before="0" w:after="0"/>
              <w:jc w:val="left"/>
              <w:rPr>
                <w:rFonts w:ascii="Times New Roman" w:hAnsi="Times New Roman"/>
                <w:b/>
                <w:sz w:val="24"/>
                <w:u w:val="single"/>
              </w:rPr>
            </w:pPr>
          </w:p>
          <w:p w:rsidR="00E026FB" w:rsidRPr="004B2FEB" w:rsidRDefault="00BB22D4" w:rsidP="00EB4968">
            <w:pPr>
              <w:suppressAutoHyphens/>
              <w:spacing w:before="0" w:after="0"/>
              <w:jc w:val="left"/>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článkom 268 CRR môže inštitúcia, ktorá je originátorom, inštitúcia, ktorá je sponzorom, alebo iná inštitúcia používajúca SEC-IRBA alebo inštitúcia, ktorá je originátorom, alebo inštitúcia, ktorá je sponzorom, používajúca SEC-SA alebo SEC-ERBA, uplatniť maximálnu kapitálovú požiadavku</w:t>
            </w:r>
            <w:r w:rsidR="004B2FEB">
              <w:rPr>
                <w:rFonts w:ascii="Times New Roman" w:hAnsi="Times New Roman"/>
                <w:sz w:val="24"/>
              </w:rPr>
              <w:t xml:space="preserve"> v </w:t>
            </w:r>
            <w:r w:rsidRPr="004B2FEB">
              <w:rPr>
                <w:rFonts w:ascii="Times New Roman" w:hAnsi="Times New Roman"/>
                <w:sz w:val="24"/>
              </w:rPr>
              <w:t>súvislosti so sekuritizačnou pozíciou, ktorú drží, rovnajúcu sa kapitálovým požiadavkám, ktoré by sa vypočítali podľa tretej časti hlavy II kapitoly 2 alebo 3, pokiaľ ide</w:t>
            </w:r>
            <w:r w:rsidR="004B2FEB">
              <w:rPr>
                <w:rFonts w:ascii="Times New Roman" w:hAnsi="Times New Roman"/>
                <w:sz w:val="24"/>
              </w:rPr>
              <w:t xml:space="preserve"> o </w:t>
            </w:r>
            <w:r w:rsidRPr="004B2FEB">
              <w:rPr>
                <w:rFonts w:ascii="Times New Roman" w:hAnsi="Times New Roman"/>
                <w:sz w:val="24"/>
              </w:rPr>
              <w:t>podkladové expozície, ak by neboli sekuritizované.</w:t>
            </w:r>
          </w:p>
          <w:p w:rsidR="00E026FB" w:rsidRPr="004B2FEB" w:rsidRDefault="00E026FB" w:rsidP="00EB4968">
            <w:pPr>
              <w:suppressAutoHyphens/>
              <w:spacing w:before="0" w:after="0"/>
              <w:jc w:val="left"/>
              <w:rPr>
                <w:rFonts w:ascii="Times New Roman" w:hAnsi="Times New Roman"/>
                <w:b/>
                <w:sz w:val="24"/>
                <w:u w:val="single"/>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0920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CELKOVÁ HODNOTA RIZIKOVO VÁŽENEJ EXPOZÍCIE</w:t>
            </w:r>
          </w:p>
          <w:p w:rsidR="00E026FB" w:rsidRPr="004B2FEB" w:rsidRDefault="00E026FB" w:rsidP="00EB4968">
            <w:pPr>
              <w:suppressAutoHyphens/>
              <w:spacing w:before="0" w:after="0"/>
              <w:jc w:val="left"/>
              <w:rPr>
                <w:rFonts w:ascii="Times New Roman" w:hAnsi="Times New Roman"/>
                <w:b/>
                <w:sz w:val="24"/>
                <w:u w:val="single"/>
              </w:rPr>
            </w:pPr>
          </w:p>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sz w:val="24"/>
              </w:rPr>
              <w:t>Celková hodnota rizikovo váženej expozície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5 oddielom 3 CRR pri zvážení celkovej rizikovej váhy podľa článku 247 ods. 6 CRR.</w:t>
            </w:r>
          </w:p>
          <w:p w:rsidR="00E026FB" w:rsidRPr="004B2FEB" w:rsidRDefault="00E026FB" w:rsidP="00EB4968">
            <w:pPr>
              <w:suppressAutoHyphens/>
              <w:spacing w:before="0" w:after="0"/>
              <w:jc w:val="left"/>
              <w:rPr>
                <w:rFonts w:ascii="Times New Roman" w:hAnsi="Times New Roman"/>
                <w:b/>
                <w:sz w:val="24"/>
                <w:u w:val="single"/>
                <w:lang w:eastAsia="es-ES_tradnl"/>
              </w:rPr>
            </w:pPr>
          </w:p>
        </w:tc>
      </w:tr>
      <w:tr w:rsidR="00E026FB" w:rsidRPr="004B2FEB" w:rsidTr="00E10B85">
        <w:tc>
          <w:tcPr>
            <w:tcW w:w="1568"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0930</w:t>
            </w:r>
          </w:p>
        </w:tc>
        <w:tc>
          <w:tcPr>
            <w:tcW w:w="7436" w:type="dxa"/>
          </w:tcPr>
          <w:p w:rsidR="00E026FB" w:rsidRPr="004B2FEB" w:rsidRDefault="00E026FB"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DOPLŇUJÚCA POLOŽKA: HODNOTA RIZIKOVO VÁŽENEJ EXPOZÍCIE ZODPOVEDAJÚCA ZÁPORNÝM PEŇAŽNÝM TOKOM ZO SEKURITIZÁCIÍ DO INÝCH TRIED EXPOZÍCIÍ</w:t>
            </w:r>
          </w:p>
          <w:p w:rsidR="00E026FB" w:rsidRPr="004B2FEB" w:rsidRDefault="00E026FB" w:rsidP="00EB4968">
            <w:pPr>
              <w:suppressAutoHyphens/>
              <w:spacing w:before="0" w:after="0"/>
              <w:jc w:val="left"/>
              <w:rPr>
                <w:rFonts w:ascii="Times New Roman" w:hAnsi="Times New Roman"/>
                <w:sz w:val="24"/>
              </w:rPr>
            </w:pPr>
          </w:p>
          <w:p w:rsidR="00E026FB" w:rsidRPr="004B2FEB" w:rsidRDefault="00E026FB" w:rsidP="00EB4968">
            <w:pPr>
              <w:suppressAutoHyphens/>
              <w:spacing w:before="0" w:after="0"/>
              <w:rPr>
                <w:rFonts w:ascii="Times New Roman" w:hAnsi="Times New Roman"/>
                <w:sz w:val="24"/>
              </w:rPr>
            </w:pPr>
            <w:r w:rsidRPr="004B2FEB">
              <w:rPr>
                <w:rFonts w:ascii="Times New Roman" w:hAnsi="Times New Roman"/>
                <w:sz w:val="24"/>
              </w:rPr>
              <w:t>Hodnota rizikovo váženej expozície pochádzajúcej</w:t>
            </w:r>
            <w:r w:rsidR="004B2FEB">
              <w:rPr>
                <w:rFonts w:ascii="Times New Roman" w:hAnsi="Times New Roman"/>
                <w:sz w:val="24"/>
              </w:rPr>
              <w:t xml:space="preserve"> z </w:t>
            </w:r>
            <w:r w:rsidRPr="004B2FEB">
              <w:rPr>
                <w:rFonts w:ascii="Times New Roman" w:hAnsi="Times New Roman"/>
                <w:sz w:val="24"/>
              </w:rPr>
              <w:t>expozícií preradených poskytovateľovi postupov zmierňovania rizika, ktoré sa preto vypočítavajú</w:t>
            </w:r>
            <w:r w:rsidR="004B2FEB">
              <w:rPr>
                <w:rFonts w:ascii="Times New Roman" w:hAnsi="Times New Roman"/>
                <w:sz w:val="24"/>
              </w:rPr>
              <w:t xml:space="preserve"> v </w:t>
            </w:r>
            <w:r w:rsidRPr="004B2FEB">
              <w:rPr>
                <w:rFonts w:ascii="Times New Roman" w:hAnsi="Times New Roman"/>
                <w:sz w:val="24"/>
              </w:rPr>
              <w:t>príslušnom vzore</w:t>
            </w:r>
            <w:r w:rsidR="004B2FEB">
              <w:rPr>
                <w:rFonts w:ascii="Times New Roman" w:hAnsi="Times New Roman"/>
                <w:sz w:val="24"/>
              </w:rPr>
              <w:t xml:space="preserve"> a </w:t>
            </w:r>
            <w:r w:rsidRPr="004B2FEB">
              <w:rPr>
                <w:rFonts w:ascii="Times New Roman" w:hAnsi="Times New Roman"/>
                <w:sz w:val="24"/>
              </w:rPr>
              <w:t>ktoré sa zohľadňujú pri výpočte horného ohraničenia pre sekuritizačné pozície.</w:t>
            </w:r>
          </w:p>
          <w:p w:rsidR="00E026FB" w:rsidRPr="004B2FEB" w:rsidRDefault="00E026FB" w:rsidP="00EB4968">
            <w:pPr>
              <w:suppressAutoHyphens/>
              <w:spacing w:before="0" w:after="0"/>
              <w:jc w:val="left"/>
              <w:rPr>
                <w:rFonts w:ascii="Times New Roman" w:hAnsi="Times New Roman"/>
                <w:sz w:val="24"/>
              </w:rPr>
            </w:pPr>
          </w:p>
        </w:tc>
      </w:tr>
    </w:tbl>
    <w:p w:rsidR="00E026FB" w:rsidRPr="004B2FEB" w:rsidRDefault="00E026FB" w:rsidP="00EB4968">
      <w:pPr>
        <w:suppressAutoHyphens/>
        <w:spacing w:before="0" w:after="0"/>
        <w:rPr>
          <w:rFonts w:ascii="Times New Roman" w:hAnsi="Times New Roman"/>
          <w:sz w:val="24"/>
        </w:rPr>
      </w:pPr>
    </w:p>
    <w:p w:rsidR="00E026FB" w:rsidRPr="004B2FEB" w:rsidRDefault="00E026FB" w:rsidP="00EB4968">
      <w:pPr>
        <w:suppressAutoHyphens/>
        <w:spacing w:before="0" w:after="0"/>
        <w:rPr>
          <w:rFonts w:ascii="Times New Roman" w:hAnsi="Times New Roman"/>
          <w:sz w:val="24"/>
        </w:rPr>
      </w:pPr>
    </w:p>
    <w:p w:rsidR="00E026FB"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109</w:t>
      </w:r>
      <w:r w:rsidRPr="004B2FEB">
        <w:fldChar w:fldCharType="end"/>
      </w:r>
      <w:r w:rsidR="00D11E4C" w:rsidRPr="004B2FEB">
        <w:t>.</w:t>
      </w:r>
      <w:r w:rsidR="00D11E4C" w:rsidRPr="004B2FEB">
        <w:tab/>
        <w:t xml:space="preserve"> Vzor je rozdelený na tri hlavné bloky riadkov,</w:t>
      </w:r>
      <w:r w:rsidR="004B2FEB">
        <w:t xml:space="preserve"> v </w:t>
      </w:r>
      <w:r w:rsidR="00D11E4C" w:rsidRPr="004B2FEB">
        <w:t>ktorých sa zhromažďujú údaje</w:t>
      </w:r>
      <w:r w:rsidR="004B2FEB">
        <w:t xml:space="preserve"> o </w:t>
      </w:r>
      <w:r w:rsidR="00D11E4C" w:rsidRPr="004B2FEB">
        <w:t>vzniknutých/sponzorovaných/ponechaných alebo kúpených expozíciách podľa originátorov, investorov</w:t>
      </w:r>
      <w:r w:rsidR="004B2FEB">
        <w:t xml:space="preserve"> a </w:t>
      </w:r>
      <w:r w:rsidR="00D11E4C" w:rsidRPr="004B2FEB">
        <w:t>sponzorov. Pre každého</w:t>
      </w:r>
      <w:r w:rsidR="004B2FEB">
        <w:t xml:space="preserve"> z </w:t>
      </w:r>
      <w:r w:rsidR="00D11E4C" w:rsidRPr="004B2FEB">
        <w:t>týchto aktérov sa informácie rozčleňujú podľa súvahových</w:t>
      </w:r>
      <w:r w:rsidR="004B2FEB">
        <w:t xml:space="preserve"> a </w:t>
      </w:r>
      <w:r w:rsidR="00D11E4C" w:rsidRPr="004B2FEB">
        <w:t>podsúvahových položiek</w:t>
      </w:r>
      <w:r w:rsidR="004B2FEB">
        <w:t xml:space="preserve"> a </w:t>
      </w:r>
      <w:r w:rsidR="00D11E4C" w:rsidRPr="004B2FEB">
        <w:t>derivátov, ako aj podľa toho, či podliehajú zaobchádzaniu</w:t>
      </w:r>
      <w:r w:rsidR="004B2FEB">
        <w:t xml:space="preserve"> s </w:t>
      </w:r>
      <w:r w:rsidR="00D11E4C" w:rsidRPr="004B2FEB">
        <w:t>diferencovaným kapitálom.</w:t>
      </w:r>
    </w:p>
    <w:p w:rsidR="00E026FB"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110</w:t>
      </w:r>
      <w:r w:rsidRPr="004B2FEB">
        <w:fldChar w:fldCharType="end"/>
      </w:r>
      <w:r w:rsidR="00D11E4C" w:rsidRPr="004B2FEB">
        <w:t>. Pozície,</w:t>
      </w:r>
      <w:r w:rsidR="004B2FEB">
        <w:t xml:space="preserve"> s </w:t>
      </w:r>
      <w:r w:rsidR="00D11E4C" w:rsidRPr="004B2FEB">
        <w:t>ktorými sa zaobchádza</w:t>
      </w:r>
      <w:r w:rsidR="004B2FEB">
        <w:t xml:space="preserve"> v </w:t>
      </w:r>
      <w:r w:rsidR="00D11E4C" w:rsidRPr="004B2FEB">
        <w:t>súlade so SEC-ERBA,</w:t>
      </w:r>
      <w:r w:rsidR="004B2FEB">
        <w:t xml:space="preserve"> a </w:t>
      </w:r>
      <w:r w:rsidR="00D11E4C" w:rsidRPr="004B2FEB">
        <w:t>pozície bez ratingu (expozície</w:t>
      </w:r>
      <w:r w:rsidR="004B2FEB">
        <w:t xml:space="preserve"> v </w:t>
      </w:r>
      <w:r w:rsidR="00D11E4C" w:rsidRPr="004B2FEB">
        <w:t>čase vykázania) sa rozčleňujú podľa stupňov kreditnej kvality uplatnených pri vzniku (posledný blok riadkov). Tieto informácie vykazujú originátori, sponzori, ako aj investori.</w:t>
      </w:r>
    </w:p>
    <w:p w:rsidR="00E026FB" w:rsidRPr="004B2FEB" w:rsidRDefault="00E026FB" w:rsidP="00EB4968">
      <w:pPr>
        <w:suppressAutoHyphens/>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7562"/>
      </w:tblGrid>
      <w:tr w:rsidR="00E026FB" w:rsidRPr="004B2FEB" w:rsidTr="00E10B85">
        <w:tc>
          <w:tcPr>
            <w:tcW w:w="9145" w:type="dxa"/>
            <w:gridSpan w:val="2"/>
            <w:shd w:val="clear" w:color="auto" w:fill="CCCCCC"/>
          </w:tcPr>
          <w:p w:rsidR="00E026FB" w:rsidRPr="004B2FEB" w:rsidRDefault="00E026FB" w:rsidP="00EB4968">
            <w:pPr>
              <w:suppressAutoHyphens/>
              <w:autoSpaceDE w:val="0"/>
              <w:autoSpaceDN w:val="0"/>
              <w:adjustRightInd w:val="0"/>
              <w:spacing w:before="0" w:after="0"/>
              <w:rPr>
                <w:rFonts w:ascii="Times New Roman" w:hAnsi="Times New Roman"/>
                <w:bCs/>
                <w:sz w:val="24"/>
                <w:lang w:eastAsia="nl-BE"/>
              </w:rPr>
            </w:pPr>
          </w:p>
          <w:p w:rsidR="00E026FB" w:rsidRPr="004B2FEB" w:rsidRDefault="00E026FB" w:rsidP="00EB4968">
            <w:pPr>
              <w:suppressAutoHyphens/>
              <w:autoSpaceDE w:val="0"/>
              <w:autoSpaceDN w:val="0"/>
              <w:adjustRightInd w:val="0"/>
              <w:spacing w:before="0" w:after="0"/>
              <w:rPr>
                <w:rFonts w:ascii="Times New Roman" w:hAnsi="Times New Roman"/>
                <w:b/>
                <w:bCs/>
                <w:sz w:val="24"/>
              </w:rPr>
            </w:pPr>
            <w:r w:rsidRPr="004B2FEB">
              <w:rPr>
                <w:rFonts w:ascii="Times New Roman" w:hAnsi="Times New Roman"/>
                <w:b/>
                <w:bCs/>
                <w:sz w:val="24"/>
              </w:rPr>
              <w:t>Riadky</w:t>
            </w:r>
          </w:p>
          <w:p w:rsidR="00E026FB" w:rsidRPr="004B2FEB" w:rsidRDefault="00E026FB" w:rsidP="00EB4968">
            <w:pPr>
              <w:suppressAutoHyphens/>
              <w:autoSpaceDE w:val="0"/>
              <w:autoSpaceDN w:val="0"/>
              <w:adjustRightInd w:val="0"/>
              <w:spacing w:before="0" w:after="0"/>
              <w:rPr>
                <w:rFonts w:ascii="Times New Roman" w:hAnsi="Times New Roman"/>
                <w:bCs/>
                <w:sz w:val="24"/>
                <w:lang w:eastAsia="nl-BE"/>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0010</w:t>
            </w:r>
          </w:p>
        </w:tc>
        <w:tc>
          <w:tcPr>
            <w:tcW w:w="7889" w:type="dxa"/>
          </w:tcPr>
          <w:p w:rsid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CELKOVÉ EXPOZÍCIE</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Celkové expozície sa vzťahujú na celkovú hodnotu zostávajúcich sekuritizácií</w:t>
            </w:r>
            <w:r w:rsidR="004B2FEB">
              <w:rPr>
                <w:rFonts w:ascii="Times New Roman" w:hAnsi="Times New Roman"/>
                <w:sz w:val="24"/>
              </w:rPr>
              <w:t xml:space="preserve"> a </w:t>
            </w:r>
            <w:r w:rsidRPr="004B2FEB">
              <w:rPr>
                <w:rFonts w:ascii="Times New Roman" w:hAnsi="Times New Roman"/>
                <w:sz w:val="24"/>
              </w:rPr>
              <w:t>resekuritizácií.</w:t>
            </w:r>
            <w:r w:rsidR="004B2FEB">
              <w:rPr>
                <w:rFonts w:ascii="Times New Roman" w:hAnsi="Times New Roman"/>
                <w:sz w:val="24"/>
              </w:rPr>
              <w:t xml:space="preserve"> V </w:t>
            </w:r>
            <w:r w:rsidRPr="004B2FEB">
              <w:rPr>
                <w:rFonts w:ascii="Times New Roman" w:hAnsi="Times New Roman"/>
                <w:sz w:val="24"/>
              </w:rPr>
              <w:t>tomto riadku sa sumarizujú všetky informácie vykázané originátormi, sponzormi</w:t>
            </w:r>
            <w:r w:rsidR="004B2FEB">
              <w:rPr>
                <w:rFonts w:ascii="Times New Roman" w:hAnsi="Times New Roman"/>
                <w:sz w:val="24"/>
              </w:rPr>
              <w:t xml:space="preserve"> a </w:t>
            </w:r>
            <w:r w:rsidRPr="004B2FEB">
              <w:rPr>
                <w:rFonts w:ascii="Times New Roman" w:hAnsi="Times New Roman"/>
                <w:sz w:val="24"/>
              </w:rPr>
              <w:t>investormi</w:t>
            </w:r>
            <w:r w:rsidR="004B2FEB">
              <w:rPr>
                <w:rFonts w:ascii="Times New Roman" w:hAnsi="Times New Roman"/>
                <w:sz w:val="24"/>
              </w:rPr>
              <w:t xml:space="preserve"> v </w:t>
            </w:r>
            <w:r w:rsidRPr="004B2FEB">
              <w:rPr>
                <w:rFonts w:ascii="Times New Roman" w:hAnsi="Times New Roman"/>
                <w:sz w:val="24"/>
              </w:rPr>
              <w:t>nasledujúcich riadkoch.</w:t>
            </w:r>
          </w:p>
          <w:p w:rsidR="00E026FB" w:rsidRPr="004B2FEB" w:rsidRDefault="00E026FB" w:rsidP="00EB4968">
            <w:pPr>
              <w:suppressAutoHyphens/>
              <w:autoSpaceDE w:val="0"/>
              <w:autoSpaceDN w:val="0"/>
              <w:adjustRightInd w:val="0"/>
              <w:spacing w:before="0" w:after="0"/>
              <w:rPr>
                <w:rFonts w:ascii="Times New Roman" w:hAnsi="Times New Roman"/>
                <w:b/>
                <w:bCs/>
                <w:sz w:val="24"/>
                <w:u w:val="single"/>
                <w:lang w:eastAsia="nl-BE"/>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0020</w:t>
            </w:r>
          </w:p>
        </w:tc>
        <w:tc>
          <w:tcPr>
            <w:tcW w:w="7889"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SEKURITIZAČNÉ POZÍCIE</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Celková hodnota nesplatených sekuritizačných pozícií, ako sú vymedzené</w:t>
            </w:r>
            <w:r w:rsidR="004B2FEB">
              <w:rPr>
                <w:rFonts w:ascii="Times New Roman" w:hAnsi="Times New Roman"/>
                <w:sz w:val="24"/>
              </w:rPr>
              <w:t xml:space="preserve"> v </w:t>
            </w:r>
            <w:r w:rsidRPr="004B2FEB">
              <w:rPr>
                <w:rFonts w:ascii="Times New Roman" w:hAnsi="Times New Roman"/>
                <w:sz w:val="24"/>
              </w:rPr>
              <w:t>článku 4 ods. 1 bode 62 CRR, ktoré nie sú resekuritizáciami</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63 CRR.</w:t>
            </w:r>
          </w:p>
          <w:p w:rsidR="00E026FB" w:rsidRPr="004B2FEB" w:rsidDel="002866D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0030</w:t>
            </w:r>
          </w:p>
        </w:tc>
        <w:tc>
          <w:tcPr>
            <w:tcW w:w="7889"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SPĹŇAJÚCE PODMIENKY PRE ZAOBCHÁDZANIE</w:t>
            </w:r>
            <w:r w:rsidR="004B2FEB">
              <w:rPr>
                <w:rFonts w:ascii="Times New Roman" w:hAnsi="Times New Roman"/>
                <w:b/>
                <w:sz w:val="24"/>
                <w:u w:val="single"/>
              </w:rPr>
              <w:t xml:space="preserve"> S </w:t>
            </w:r>
            <w:r w:rsidRPr="004B2FEB">
              <w:rPr>
                <w:rFonts w:ascii="Times New Roman" w:hAnsi="Times New Roman"/>
                <w:b/>
                <w:sz w:val="24"/>
                <w:u w:val="single"/>
              </w:rPr>
              <w:t>DIFERENCOVANÝM KAPITÁLOM</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Celková hodnota sekuritizačných pozícií, ktoré spĺňajú kritériá článku 243 alebo článku 270 CRR,</w:t>
            </w:r>
            <w:r w:rsidR="004B2FEB">
              <w:rPr>
                <w:rFonts w:ascii="Times New Roman" w:hAnsi="Times New Roman"/>
                <w:sz w:val="24"/>
              </w:rPr>
              <w:t xml:space="preserve"> a </w:t>
            </w:r>
            <w:r w:rsidRPr="004B2FEB">
              <w:rPr>
                <w:rFonts w:ascii="Times New Roman" w:hAnsi="Times New Roman"/>
                <w:sz w:val="24"/>
              </w:rPr>
              <w:t>ktoré teda spĺňajú podmienky pre zaobchádzanie</w:t>
            </w:r>
            <w:r w:rsidR="004B2FEB">
              <w:rPr>
                <w:rFonts w:ascii="Times New Roman" w:hAnsi="Times New Roman"/>
                <w:sz w:val="24"/>
              </w:rPr>
              <w:t xml:space="preserve"> s </w:t>
            </w:r>
            <w:r w:rsidRPr="004B2FEB">
              <w:rPr>
                <w:rFonts w:ascii="Times New Roman" w:hAnsi="Times New Roman"/>
                <w:sz w:val="24"/>
              </w:rPr>
              <w:t>diferencovaným kapitálom.</w:t>
            </w:r>
          </w:p>
          <w:p w:rsidR="00E026FB" w:rsidRPr="004B2FEB" w:rsidDel="002866D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0040</w:t>
            </w:r>
          </w:p>
        </w:tc>
        <w:tc>
          <w:tcPr>
            <w:tcW w:w="7889" w:type="dxa"/>
          </w:tcPr>
          <w:p w:rsid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EXPOZÍCIE STS</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Celková hodnota STS sekuritizačných pozícií, ktoré spĺňajú požiadavky uvedené</w:t>
            </w:r>
            <w:r w:rsidR="004B2FEB">
              <w:rPr>
                <w:rFonts w:ascii="Times New Roman" w:hAnsi="Times New Roman"/>
                <w:sz w:val="24"/>
              </w:rPr>
              <w:t xml:space="preserve"> v </w:t>
            </w:r>
            <w:r w:rsidRPr="004B2FEB">
              <w:rPr>
                <w:rFonts w:ascii="Times New Roman" w:hAnsi="Times New Roman"/>
                <w:sz w:val="24"/>
              </w:rPr>
              <w:t>článku 243 CRR.</w:t>
            </w:r>
          </w:p>
          <w:p w:rsidR="00E026FB" w:rsidRPr="004B2FEB" w:rsidDel="002866D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0050</w:t>
            </w:r>
          </w:p>
        </w:tc>
        <w:tc>
          <w:tcPr>
            <w:tcW w:w="7889" w:type="dxa"/>
          </w:tcPr>
          <w:p w:rsid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NADRIADENÉ POZÍCIE</w:t>
            </w:r>
            <w:r w:rsidR="004B2FEB">
              <w:rPr>
                <w:rFonts w:ascii="Times New Roman" w:hAnsi="Times New Roman"/>
                <w:b/>
                <w:sz w:val="24"/>
                <w:u w:val="single"/>
              </w:rPr>
              <w:t xml:space="preserve"> V </w:t>
            </w:r>
            <w:r w:rsidRPr="004B2FEB">
              <w:rPr>
                <w:rFonts w:ascii="Times New Roman" w:hAnsi="Times New Roman"/>
                <w:b/>
                <w:sz w:val="24"/>
                <w:u w:val="single"/>
              </w:rPr>
              <w:t>SEKURITIZÁCIÁCH</w:t>
            </w:r>
            <w:r w:rsidR="004B2FEB">
              <w:rPr>
                <w:rFonts w:ascii="Times New Roman" w:hAnsi="Times New Roman"/>
                <w:b/>
                <w:sz w:val="24"/>
                <w:u w:val="single"/>
              </w:rPr>
              <w:t xml:space="preserve"> V </w:t>
            </w:r>
            <w:r w:rsidRPr="004B2FEB">
              <w:rPr>
                <w:rFonts w:ascii="Times New Roman" w:hAnsi="Times New Roman"/>
                <w:b/>
                <w:sz w:val="24"/>
                <w:u w:val="single"/>
              </w:rPr>
              <w:t>MSP</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Celková hodnota nadriadených sekuritizačných pozícií</w:t>
            </w:r>
            <w:r w:rsidR="004B2FEB">
              <w:rPr>
                <w:rFonts w:ascii="Times New Roman" w:hAnsi="Times New Roman"/>
                <w:sz w:val="24"/>
              </w:rPr>
              <w:t xml:space="preserve"> v </w:t>
            </w:r>
            <w:r w:rsidRPr="004B2FEB">
              <w:rPr>
                <w:rFonts w:ascii="Times New Roman" w:hAnsi="Times New Roman"/>
                <w:sz w:val="24"/>
              </w:rPr>
              <w:t>MSP, ktoré spĺňajú podmienky uvedené</w:t>
            </w:r>
            <w:r w:rsidR="004B2FEB">
              <w:rPr>
                <w:rFonts w:ascii="Times New Roman" w:hAnsi="Times New Roman"/>
                <w:sz w:val="24"/>
              </w:rPr>
              <w:t xml:space="preserve"> v </w:t>
            </w:r>
            <w:r w:rsidRPr="004B2FEB">
              <w:rPr>
                <w:rFonts w:ascii="Times New Roman" w:hAnsi="Times New Roman"/>
                <w:sz w:val="24"/>
              </w:rPr>
              <w:t>článku 270 CRR.</w:t>
            </w:r>
          </w:p>
          <w:p w:rsidR="00E026FB" w:rsidRPr="004B2FEB" w:rsidDel="002866D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0060, 0120, 0170, 0240, 0290, 0360</w:t>
            </w:r>
            <w:r w:rsidR="004B2FEB">
              <w:rPr>
                <w:rFonts w:ascii="Times New Roman" w:hAnsi="Times New Roman"/>
                <w:bCs/>
                <w:sz w:val="24"/>
              </w:rPr>
              <w:t xml:space="preserve"> a </w:t>
            </w:r>
            <w:r w:rsidRPr="004B2FEB">
              <w:rPr>
                <w:rFonts w:ascii="Times New Roman" w:hAnsi="Times New Roman"/>
                <w:bCs/>
                <w:sz w:val="24"/>
              </w:rPr>
              <w:t>0410</w:t>
            </w:r>
          </w:p>
        </w:tc>
        <w:tc>
          <w:tcPr>
            <w:tcW w:w="7889"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NESPĹŇAJÚCE PODMIENKY PRE ZAOBCHÁDZANIE</w:t>
            </w:r>
            <w:r w:rsidR="004B2FEB">
              <w:rPr>
                <w:rFonts w:ascii="Times New Roman" w:hAnsi="Times New Roman"/>
                <w:b/>
                <w:sz w:val="24"/>
                <w:u w:val="single"/>
              </w:rPr>
              <w:t xml:space="preserve"> S </w:t>
            </w:r>
            <w:r w:rsidRPr="004B2FEB">
              <w:rPr>
                <w:rFonts w:ascii="Times New Roman" w:hAnsi="Times New Roman"/>
                <w:b/>
                <w:sz w:val="24"/>
                <w:u w:val="single"/>
              </w:rPr>
              <w:t>DIFERENCOVANÝM KAPITÁLOM</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192744" w:rsidRPr="004B2FEB" w:rsidRDefault="002409C1"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Článok 254 ods. 1, 4, 5</w:t>
            </w:r>
            <w:r w:rsidR="004B2FEB">
              <w:rPr>
                <w:rFonts w:ascii="Times New Roman" w:hAnsi="Times New Roman"/>
                <w:sz w:val="24"/>
              </w:rPr>
              <w:t xml:space="preserve"> a </w:t>
            </w:r>
            <w:r w:rsidRPr="004B2FEB">
              <w:rPr>
                <w:rFonts w:ascii="Times New Roman" w:hAnsi="Times New Roman"/>
                <w:sz w:val="24"/>
              </w:rPr>
              <w:t>6</w:t>
            </w:r>
            <w:r w:rsidR="004B2FEB">
              <w:rPr>
                <w:rFonts w:ascii="Times New Roman" w:hAnsi="Times New Roman"/>
                <w:sz w:val="24"/>
              </w:rPr>
              <w:t xml:space="preserve"> a </w:t>
            </w:r>
            <w:r w:rsidRPr="004B2FEB">
              <w:rPr>
                <w:rFonts w:ascii="Times New Roman" w:hAnsi="Times New Roman"/>
                <w:sz w:val="24"/>
              </w:rPr>
              <w:t>články 259, 261, 263, 265, 266</w:t>
            </w:r>
            <w:r w:rsidR="004B2FEB">
              <w:rPr>
                <w:rFonts w:ascii="Times New Roman" w:hAnsi="Times New Roman"/>
                <w:sz w:val="24"/>
              </w:rPr>
              <w:t xml:space="preserve"> a </w:t>
            </w:r>
            <w:r w:rsidRPr="004B2FEB">
              <w:rPr>
                <w:rFonts w:ascii="Times New Roman" w:hAnsi="Times New Roman"/>
                <w:sz w:val="24"/>
              </w:rPr>
              <w:t>269 CRR.</w:t>
            </w:r>
          </w:p>
          <w:p w:rsidR="00192744" w:rsidRPr="004B2FEB" w:rsidRDefault="00192744" w:rsidP="00EB4968">
            <w:pPr>
              <w:suppressAutoHyphens/>
              <w:autoSpaceDE w:val="0"/>
              <w:autoSpaceDN w:val="0"/>
              <w:adjustRightInd w:val="0"/>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Celková hodnota sekuritizačných pozícií, ktoré nespĺňajú podmienky pre zaobchádzanie</w:t>
            </w:r>
            <w:r w:rsidR="004B2FEB">
              <w:rPr>
                <w:rFonts w:ascii="Times New Roman" w:hAnsi="Times New Roman"/>
                <w:sz w:val="24"/>
              </w:rPr>
              <w:t xml:space="preserve"> s </w:t>
            </w:r>
            <w:r w:rsidRPr="004B2FEB">
              <w:rPr>
                <w:rFonts w:ascii="Times New Roman" w:hAnsi="Times New Roman"/>
                <w:sz w:val="24"/>
              </w:rPr>
              <w:t>diferencovaným kapitálom.</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0070, 0190, 0310</w:t>
            </w:r>
            <w:r w:rsidR="004B2FEB">
              <w:rPr>
                <w:rFonts w:ascii="Times New Roman" w:hAnsi="Times New Roman"/>
                <w:bCs/>
                <w:sz w:val="24"/>
              </w:rPr>
              <w:t xml:space="preserve"> a </w:t>
            </w:r>
            <w:r w:rsidRPr="004B2FEB">
              <w:rPr>
                <w:rFonts w:ascii="Times New Roman" w:hAnsi="Times New Roman"/>
                <w:bCs/>
                <w:sz w:val="24"/>
              </w:rPr>
              <w:t>0430</w:t>
            </w:r>
          </w:p>
        </w:tc>
        <w:tc>
          <w:tcPr>
            <w:tcW w:w="7889"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RESEKURITIZAČNÉ POZÍCIE</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Celková hodnota nesplatených resekuritizačných pozícií podľa vymedzenia</w:t>
            </w:r>
            <w:r w:rsidR="004B2FEB">
              <w:rPr>
                <w:rFonts w:ascii="Times New Roman" w:hAnsi="Times New Roman"/>
                <w:sz w:val="24"/>
              </w:rPr>
              <w:t xml:space="preserve"> v </w:t>
            </w:r>
            <w:r w:rsidRPr="004B2FEB">
              <w:rPr>
                <w:rFonts w:ascii="Times New Roman" w:hAnsi="Times New Roman"/>
                <w:sz w:val="24"/>
              </w:rPr>
              <w:t>článku 4 ods. 1 bode 64 CRR.</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0080</w:t>
            </w:r>
          </w:p>
        </w:tc>
        <w:tc>
          <w:tcPr>
            <w:tcW w:w="7889" w:type="dxa"/>
          </w:tcPr>
          <w:p w:rsid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ORIGINÁTOR: CELKOVÉ EXPOZÍCIE</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riadku sa sumarizujú informácie</w:t>
            </w:r>
            <w:r w:rsidR="004B2FEB">
              <w:rPr>
                <w:rFonts w:ascii="Times New Roman" w:hAnsi="Times New Roman"/>
                <w:sz w:val="24"/>
              </w:rPr>
              <w:t xml:space="preserve"> o </w:t>
            </w:r>
            <w:r w:rsidRPr="004B2FEB">
              <w:rPr>
                <w:rFonts w:ascii="Times New Roman" w:hAnsi="Times New Roman"/>
                <w:sz w:val="24"/>
              </w:rPr>
              <w:t>súvahových položkách, podsúvahových položkách</w:t>
            </w:r>
            <w:r w:rsidR="004B2FEB">
              <w:rPr>
                <w:rFonts w:ascii="Times New Roman" w:hAnsi="Times New Roman"/>
                <w:sz w:val="24"/>
              </w:rPr>
              <w:t xml:space="preserve"> a </w:t>
            </w:r>
            <w:r w:rsidRPr="004B2FEB">
              <w:rPr>
                <w:rFonts w:ascii="Times New Roman" w:hAnsi="Times New Roman"/>
                <w:sz w:val="24"/>
              </w:rPr>
              <w:t>derivátoch uvedených sekuritizačných</w:t>
            </w:r>
            <w:r w:rsidR="004B2FEB">
              <w:rPr>
                <w:rFonts w:ascii="Times New Roman" w:hAnsi="Times New Roman"/>
                <w:sz w:val="24"/>
              </w:rPr>
              <w:t xml:space="preserve"> a </w:t>
            </w:r>
            <w:r w:rsidRPr="004B2FEB">
              <w:rPr>
                <w:rFonts w:ascii="Times New Roman" w:hAnsi="Times New Roman"/>
                <w:sz w:val="24"/>
              </w:rPr>
              <w:t>resekuritizačných pozícií,</w:t>
            </w:r>
            <w:r w:rsidR="004B2FEB">
              <w:rPr>
                <w:rFonts w:ascii="Times New Roman" w:hAnsi="Times New Roman"/>
                <w:sz w:val="24"/>
              </w:rPr>
              <w:t xml:space="preserve"> v </w:t>
            </w:r>
            <w:r w:rsidRPr="004B2FEB">
              <w:rPr>
                <w:rFonts w:ascii="Times New Roman" w:hAnsi="Times New Roman"/>
                <w:sz w:val="24"/>
              </w:rPr>
              <w:t>prípade ktorých zohráva inštitúcia úlohu originátora podľa vymedzenia</w:t>
            </w:r>
            <w:r w:rsidR="004B2FEB">
              <w:rPr>
                <w:rFonts w:ascii="Times New Roman" w:hAnsi="Times New Roman"/>
                <w:sz w:val="24"/>
              </w:rPr>
              <w:t xml:space="preserve"> v </w:t>
            </w:r>
            <w:r w:rsidRPr="004B2FEB">
              <w:rPr>
                <w:rFonts w:ascii="Times New Roman" w:hAnsi="Times New Roman"/>
                <w:sz w:val="24"/>
              </w:rPr>
              <w:t>článku 4 ods. 1 bode 13 CRR.</w:t>
            </w:r>
          </w:p>
          <w:p w:rsidR="00E026FB" w:rsidRPr="004B2FEB" w:rsidRDefault="00E026FB" w:rsidP="00EB4968">
            <w:pPr>
              <w:suppressAutoHyphens/>
              <w:autoSpaceDE w:val="0"/>
              <w:autoSpaceDN w:val="0"/>
              <w:adjustRightInd w:val="0"/>
              <w:spacing w:before="0" w:after="0"/>
              <w:rPr>
                <w:rFonts w:ascii="Times New Roman" w:hAnsi="Times New Roman"/>
                <w:b/>
                <w:sz w:val="24"/>
                <w:u w:val="single"/>
              </w:rPr>
            </w:pPr>
            <w:r w:rsidRPr="004B2FEB">
              <w:rPr>
                <w:rFonts w:ascii="Times New Roman" w:hAnsi="Times New Roman"/>
                <w:b/>
                <w:sz w:val="24"/>
                <w:u w:val="single"/>
              </w:rPr>
              <w:lastRenderedPageBreak/>
              <w:t xml:space="preserve"> </w:t>
            </w: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0090 – 0130, 0210 – 0250</w:t>
            </w:r>
            <w:r w:rsidR="004B2FEB">
              <w:rPr>
                <w:rFonts w:ascii="Times New Roman" w:hAnsi="Times New Roman"/>
                <w:bCs/>
                <w:sz w:val="24"/>
              </w:rPr>
              <w:t xml:space="preserve"> a </w:t>
            </w:r>
            <w:r w:rsidRPr="004B2FEB">
              <w:rPr>
                <w:rFonts w:ascii="Times New Roman" w:hAnsi="Times New Roman"/>
                <w:bCs/>
                <w:sz w:val="24"/>
              </w:rPr>
              <w:t>0330 – 0370</w:t>
            </w:r>
          </w:p>
        </w:tc>
        <w:tc>
          <w:tcPr>
            <w:tcW w:w="7889" w:type="dxa"/>
          </w:tcPr>
          <w:p w:rsid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SEKURITIZAČNÉ POZÍCIE: SÚVAHOVÉ POLOŽKY</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E026FB" w:rsidRPr="004B2FEB" w:rsidRDefault="00BB22D4"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článkom 248 ods. 1 písm. a) CRR je hodnotou expozície súvahovej sekuritizačnej pozície jej účtovná hodnota, ktorá zostane po tom, ako boli</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110 CRR na sekuritizačnú pozíciu uplatnené akékoľvek príslušné špecifické úpravy kreditného rizika.</w:t>
            </w: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Súvahové položky sa rozčlenia tak, aby</w:t>
            </w:r>
            <w:r w:rsidR="004B2FEB">
              <w:rPr>
                <w:rFonts w:ascii="Times New Roman" w:hAnsi="Times New Roman"/>
                <w:sz w:val="24"/>
              </w:rPr>
              <w:t xml:space="preserve"> v </w:t>
            </w:r>
            <w:r w:rsidRPr="004B2FEB">
              <w:rPr>
                <w:rFonts w:ascii="Times New Roman" w:hAnsi="Times New Roman"/>
                <w:sz w:val="24"/>
              </w:rPr>
              <w:t>riadkoch 0100</w:t>
            </w:r>
            <w:r w:rsidR="004B2FEB">
              <w:rPr>
                <w:rFonts w:ascii="Times New Roman" w:hAnsi="Times New Roman"/>
                <w:sz w:val="24"/>
              </w:rPr>
              <w:t xml:space="preserve"> a </w:t>
            </w:r>
            <w:r w:rsidRPr="004B2FEB">
              <w:rPr>
                <w:rFonts w:ascii="Times New Roman" w:hAnsi="Times New Roman"/>
                <w:sz w:val="24"/>
              </w:rPr>
              <w:t>0120 zachytávali informácie týkajúce sa zaobchádzania</w:t>
            </w:r>
            <w:r w:rsidR="004B2FEB">
              <w:rPr>
                <w:rFonts w:ascii="Times New Roman" w:hAnsi="Times New Roman"/>
                <w:sz w:val="24"/>
              </w:rPr>
              <w:t xml:space="preserve"> s </w:t>
            </w:r>
            <w:r w:rsidRPr="004B2FEB">
              <w:rPr>
                <w:rFonts w:ascii="Times New Roman" w:hAnsi="Times New Roman"/>
                <w:sz w:val="24"/>
              </w:rPr>
              <w:t>diferencovaným kapitálom, ako sa uvádza</w:t>
            </w:r>
            <w:r w:rsidR="004B2FEB">
              <w:rPr>
                <w:rFonts w:ascii="Times New Roman" w:hAnsi="Times New Roman"/>
                <w:sz w:val="24"/>
              </w:rPr>
              <w:t xml:space="preserve"> v </w:t>
            </w:r>
            <w:r w:rsidRPr="004B2FEB">
              <w:rPr>
                <w:rFonts w:ascii="Times New Roman" w:hAnsi="Times New Roman"/>
                <w:sz w:val="24"/>
              </w:rPr>
              <w:t>článku 243 CRR,</w:t>
            </w:r>
            <w:r w:rsidR="004B2FEB">
              <w:rPr>
                <w:rFonts w:ascii="Times New Roman" w:hAnsi="Times New Roman"/>
                <w:sz w:val="24"/>
              </w:rPr>
              <w:t xml:space="preserve"> a </w:t>
            </w:r>
            <w:r w:rsidRPr="004B2FEB">
              <w:rPr>
                <w:rFonts w:ascii="Times New Roman" w:hAnsi="Times New Roman"/>
                <w:sz w:val="24"/>
              </w:rPr>
              <w:t>aby</w:t>
            </w:r>
            <w:r w:rsidR="004B2FEB">
              <w:rPr>
                <w:rFonts w:ascii="Times New Roman" w:hAnsi="Times New Roman"/>
                <w:sz w:val="24"/>
              </w:rPr>
              <w:t xml:space="preserve"> v </w:t>
            </w:r>
            <w:r w:rsidRPr="004B2FEB">
              <w:rPr>
                <w:rFonts w:ascii="Times New Roman" w:hAnsi="Times New Roman"/>
                <w:sz w:val="24"/>
              </w:rPr>
              <w:t>riadkoch 0110</w:t>
            </w:r>
            <w:r w:rsidR="004B2FEB">
              <w:rPr>
                <w:rFonts w:ascii="Times New Roman" w:hAnsi="Times New Roman"/>
                <w:sz w:val="24"/>
              </w:rPr>
              <w:t xml:space="preserve"> a </w:t>
            </w:r>
            <w:r w:rsidRPr="004B2FEB">
              <w:rPr>
                <w:rFonts w:ascii="Times New Roman" w:hAnsi="Times New Roman"/>
                <w:sz w:val="24"/>
              </w:rPr>
              <w:t>0130 zachytávali informácie</w:t>
            </w:r>
            <w:r w:rsidR="004B2FEB">
              <w:rPr>
                <w:rFonts w:ascii="Times New Roman" w:hAnsi="Times New Roman"/>
                <w:sz w:val="24"/>
              </w:rPr>
              <w:t xml:space="preserve"> o </w:t>
            </w:r>
            <w:r w:rsidRPr="004B2FEB">
              <w:rPr>
                <w:rFonts w:ascii="Times New Roman" w:hAnsi="Times New Roman"/>
                <w:sz w:val="24"/>
              </w:rPr>
              <w:t>celkovej hodnote nadriadených sekuritizačných pozícií, ako sú vymedzené</w:t>
            </w:r>
            <w:r w:rsidR="004B2FEB">
              <w:rPr>
                <w:rFonts w:ascii="Times New Roman" w:hAnsi="Times New Roman"/>
                <w:sz w:val="24"/>
              </w:rPr>
              <w:t xml:space="preserve"> v </w:t>
            </w:r>
            <w:r w:rsidRPr="004B2FEB">
              <w:rPr>
                <w:rFonts w:ascii="Times New Roman" w:hAnsi="Times New Roman"/>
                <w:sz w:val="24"/>
              </w:rPr>
              <w:t>článku 242 ods. 6 CRR.</w:t>
            </w:r>
          </w:p>
          <w:p w:rsidR="00E026FB" w:rsidRPr="004B2FEB" w:rsidRDefault="00E026FB" w:rsidP="00EB4968">
            <w:pPr>
              <w:suppressAutoHyphens/>
              <w:autoSpaceDE w:val="0"/>
              <w:autoSpaceDN w:val="0"/>
              <w:adjustRightInd w:val="0"/>
              <w:spacing w:before="0" w:after="0"/>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0100, 0220</w:t>
            </w:r>
            <w:r w:rsidR="004B2FEB">
              <w:rPr>
                <w:rFonts w:ascii="Times New Roman" w:hAnsi="Times New Roman"/>
                <w:bCs/>
                <w:sz w:val="24"/>
              </w:rPr>
              <w:t xml:space="preserve"> a </w:t>
            </w:r>
            <w:r w:rsidRPr="004B2FEB">
              <w:rPr>
                <w:rFonts w:ascii="Times New Roman" w:hAnsi="Times New Roman"/>
                <w:bCs/>
                <w:sz w:val="24"/>
              </w:rPr>
              <w:t>0340</w:t>
            </w:r>
          </w:p>
        </w:tc>
        <w:tc>
          <w:tcPr>
            <w:tcW w:w="7889"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SPĹŇAJÚCE PODMIENKY PRE ZAOBCHÁDZANIE</w:t>
            </w:r>
            <w:r w:rsidR="004B2FEB">
              <w:rPr>
                <w:rFonts w:ascii="Times New Roman" w:hAnsi="Times New Roman"/>
                <w:b/>
                <w:sz w:val="24"/>
                <w:u w:val="single"/>
              </w:rPr>
              <w:t xml:space="preserve"> S </w:t>
            </w:r>
            <w:r w:rsidRPr="004B2FEB">
              <w:rPr>
                <w:rFonts w:ascii="Times New Roman" w:hAnsi="Times New Roman"/>
                <w:b/>
                <w:sz w:val="24"/>
                <w:u w:val="single"/>
              </w:rPr>
              <w:t>DIFERENCOVANÝM KAPITÁLOM</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Celková hodnota sekuritizačných pozícií, ktoré spĺňajú kritériá článku 243 CRR,</w:t>
            </w:r>
            <w:r w:rsidR="004B2FEB">
              <w:rPr>
                <w:rFonts w:ascii="Times New Roman" w:hAnsi="Times New Roman"/>
                <w:sz w:val="24"/>
              </w:rPr>
              <w:t xml:space="preserve"> a </w:t>
            </w:r>
            <w:r w:rsidRPr="004B2FEB">
              <w:rPr>
                <w:rFonts w:ascii="Times New Roman" w:hAnsi="Times New Roman"/>
                <w:sz w:val="24"/>
              </w:rPr>
              <w:t>ktoré teda spĺňajú podmienky pre zaobchádzanie</w:t>
            </w:r>
            <w:r w:rsidR="004B2FEB">
              <w:rPr>
                <w:rFonts w:ascii="Times New Roman" w:hAnsi="Times New Roman"/>
                <w:sz w:val="24"/>
              </w:rPr>
              <w:t xml:space="preserve"> s </w:t>
            </w:r>
            <w:r w:rsidRPr="004B2FEB">
              <w:rPr>
                <w:rFonts w:ascii="Times New Roman" w:hAnsi="Times New Roman"/>
                <w:sz w:val="24"/>
              </w:rPr>
              <w:t>diferencovaným kapitálom.</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0110, 0130, 0160, 0180, 0230, 0250, 0280, 0300, 0350, 0370, 400</w:t>
            </w:r>
            <w:r w:rsidR="004B2FEB">
              <w:rPr>
                <w:rFonts w:ascii="Times New Roman" w:hAnsi="Times New Roman"/>
                <w:bCs/>
                <w:sz w:val="24"/>
              </w:rPr>
              <w:t xml:space="preserve"> a </w:t>
            </w:r>
            <w:r w:rsidRPr="004B2FEB">
              <w:rPr>
                <w:rFonts w:ascii="Times New Roman" w:hAnsi="Times New Roman"/>
                <w:bCs/>
                <w:sz w:val="24"/>
              </w:rPr>
              <w:t>420</w:t>
            </w:r>
          </w:p>
        </w:tc>
        <w:tc>
          <w:tcPr>
            <w:tcW w:w="7889"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Z ČOHO: NADRIADENÉ EXPOZÍCIE</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Celková hodnota nadriadených sekuritizačných pozícií podľa vymedzenia</w:t>
            </w:r>
            <w:r w:rsidR="004B2FEB">
              <w:rPr>
                <w:rFonts w:ascii="Times New Roman" w:hAnsi="Times New Roman"/>
                <w:sz w:val="24"/>
              </w:rPr>
              <w:t xml:space="preserve"> v </w:t>
            </w:r>
            <w:r w:rsidRPr="004B2FEB">
              <w:rPr>
                <w:rFonts w:ascii="Times New Roman" w:hAnsi="Times New Roman"/>
                <w:sz w:val="24"/>
              </w:rPr>
              <w:t>článku 242 ods. 6 CRR.</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0140 –⁠ 0180, 0260 –⁠ 0300</w:t>
            </w:r>
            <w:r w:rsidR="004B2FEB">
              <w:rPr>
                <w:rFonts w:ascii="Times New Roman" w:hAnsi="Times New Roman"/>
                <w:bCs/>
                <w:sz w:val="24"/>
              </w:rPr>
              <w:t xml:space="preserve"> a </w:t>
            </w:r>
            <w:r w:rsidRPr="004B2FEB">
              <w:rPr>
                <w:rFonts w:ascii="Times New Roman" w:hAnsi="Times New Roman"/>
                <w:bCs/>
                <w:sz w:val="24"/>
              </w:rPr>
              <w:t>0380 –⁠ 0420</w:t>
            </w:r>
          </w:p>
        </w:tc>
        <w:tc>
          <w:tcPr>
            <w:tcW w:w="7889" w:type="dxa"/>
          </w:tcPr>
          <w:p w:rsidR="00E026FB" w:rsidRPr="004B2FEB" w:rsidRDefault="00E026FB" w:rsidP="00EB4968">
            <w:pPr>
              <w:suppressAutoHyphens/>
              <w:spacing w:before="0" w:after="0"/>
              <w:rPr>
                <w:rFonts w:ascii="Times New Roman" w:hAnsi="Times New Roman"/>
                <w:b/>
                <w:sz w:val="24"/>
                <w:u w:val="single"/>
              </w:rPr>
            </w:pPr>
            <w:r w:rsidRPr="004B2FEB">
              <w:rPr>
                <w:rFonts w:ascii="Times New Roman" w:hAnsi="Times New Roman"/>
                <w:b/>
                <w:sz w:val="24"/>
                <w:u w:val="single"/>
              </w:rPr>
              <w:t>SEKURITIZAČNÉ POZÍCIE: PODSÚVAHOVÉ POLOŽKY A DERIVÁTY</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i/>
                <w:sz w:val="24"/>
              </w:rPr>
            </w:pPr>
            <w:r w:rsidRPr="004B2FEB">
              <w:rPr>
                <w:rFonts w:ascii="Times New Roman" w:hAnsi="Times New Roman"/>
                <w:sz w:val="24"/>
              </w:rPr>
              <w:t>V týchto riadkoch sa zhromažďujú informácie</w:t>
            </w:r>
            <w:r w:rsidR="004B2FEB">
              <w:rPr>
                <w:rFonts w:ascii="Times New Roman" w:hAnsi="Times New Roman"/>
                <w:sz w:val="24"/>
              </w:rPr>
              <w:t xml:space="preserve"> o </w:t>
            </w:r>
            <w:r w:rsidRPr="004B2FEB">
              <w:rPr>
                <w:rFonts w:ascii="Times New Roman" w:hAnsi="Times New Roman"/>
                <w:sz w:val="24"/>
              </w:rPr>
              <w:t>podsúvahových položkách</w:t>
            </w:r>
            <w:r w:rsidR="004B2FEB">
              <w:rPr>
                <w:rFonts w:ascii="Times New Roman" w:hAnsi="Times New Roman"/>
                <w:sz w:val="24"/>
              </w:rPr>
              <w:t xml:space="preserve"> a </w:t>
            </w:r>
            <w:r w:rsidRPr="004B2FEB">
              <w:rPr>
                <w:rFonts w:ascii="Times New Roman" w:hAnsi="Times New Roman"/>
                <w:sz w:val="24"/>
              </w:rPr>
              <w:t>derivátových sekuritizačných pozíciách, na ktoré sa uplatňuje konverzný faktor podľa rámca pre sekuritizáciu. Hodnotou expozície podsúvahovej sekuritizačnej pozície je jej nominálna hodnota po vykonaní špecifických úprav kreditného rizika tejto sekuritizačnej pozície vynásobená konverzným faktorom vo výške 100</w:t>
            </w:r>
            <w:r w:rsidR="004B2FEB">
              <w:rPr>
                <w:rFonts w:ascii="Times New Roman" w:hAnsi="Times New Roman"/>
                <w:sz w:val="24"/>
              </w:rPr>
              <w:t> %</w:t>
            </w:r>
            <w:r w:rsidRPr="004B2FEB">
              <w:rPr>
                <w:rFonts w:ascii="Times New Roman" w:hAnsi="Times New Roman"/>
                <w:sz w:val="24"/>
              </w:rPr>
              <w:t>, pokiaľ sa nestanovuje inak.</w:t>
            </w:r>
          </w:p>
          <w:p w:rsidR="00E026FB" w:rsidRPr="004B2FEB" w:rsidRDefault="00E026FB" w:rsidP="00EB4968">
            <w:pPr>
              <w:suppressAutoHyphens/>
              <w:autoSpaceDE w:val="0"/>
              <w:autoSpaceDN w:val="0"/>
              <w:adjustRightInd w:val="0"/>
              <w:spacing w:before="0" w:after="0"/>
              <w:rPr>
                <w:rFonts w:ascii="Times New Roman" w:hAnsi="Times New Roman"/>
                <w:i/>
                <w:sz w:val="24"/>
              </w:rPr>
            </w:pPr>
          </w:p>
          <w:p w:rsid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Podsúvahové sekuritizačné pozície vyplývajúce</w:t>
            </w:r>
            <w:r w:rsidR="004B2FEB">
              <w:rPr>
                <w:rFonts w:ascii="Times New Roman" w:hAnsi="Times New Roman"/>
                <w:sz w:val="24"/>
              </w:rPr>
              <w:t xml:space="preserve"> z </w:t>
            </w:r>
            <w:r w:rsidRPr="004B2FEB">
              <w:rPr>
                <w:rFonts w:ascii="Times New Roman" w:hAnsi="Times New Roman"/>
                <w:sz w:val="24"/>
              </w:rPr>
              <w:t>derivátového nástroja uvedeného</w:t>
            </w:r>
            <w:r w:rsidR="004B2FEB">
              <w:rPr>
                <w:rFonts w:ascii="Times New Roman" w:hAnsi="Times New Roman"/>
                <w:sz w:val="24"/>
              </w:rPr>
              <w:t xml:space="preserve"> v </w:t>
            </w:r>
            <w:r w:rsidRPr="004B2FEB">
              <w:rPr>
                <w:rFonts w:ascii="Times New Roman" w:hAnsi="Times New Roman"/>
                <w:sz w:val="24"/>
              </w:rPr>
              <w:t>prílohe II CRR sa určujú</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6 CRR. Hodnota expozície voči kreditnému riziku protistrany derivátového nástroja uvedeného</w:t>
            </w:r>
            <w:r w:rsidR="004B2FEB">
              <w:rPr>
                <w:rFonts w:ascii="Times New Roman" w:hAnsi="Times New Roman"/>
                <w:sz w:val="24"/>
              </w:rPr>
              <w:t xml:space="preserve"> v </w:t>
            </w:r>
            <w:r w:rsidRPr="004B2FEB">
              <w:rPr>
                <w:rFonts w:ascii="Times New Roman" w:hAnsi="Times New Roman"/>
                <w:sz w:val="24"/>
              </w:rPr>
              <w:t>prílohe II CRR sa určuje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6 CRR</w:t>
            </w:r>
            <w:r w:rsidR="004B2FEB">
              <w:rPr>
                <w:rFonts w:ascii="Times New Roman" w:hAnsi="Times New Roman"/>
                <w:sz w:val="24"/>
              </w:rPr>
              <w:t>.</w:t>
            </w:r>
          </w:p>
          <w:p w:rsidR="00E026FB" w:rsidRPr="004B2FEB" w:rsidRDefault="00E026FB" w:rsidP="00EB4968">
            <w:pPr>
              <w:suppressAutoHyphens/>
              <w:autoSpaceDE w:val="0"/>
              <w:autoSpaceDN w:val="0"/>
              <w:adjustRightInd w:val="0"/>
              <w:spacing w:before="0" w:after="0"/>
              <w:rPr>
                <w:rFonts w:ascii="Times New Roman" w:hAnsi="Times New Roman"/>
                <w:sz w:val="24"/>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Pre nástroje likvidity, kreditné facility</w:t>
            </w:r>
            <w:r w:rsidR="004B2FEB">
              <w:rPr>
                <w:rFonts w:ascii="Times New Roman" w:hAnsi="Times New Roman"/>
                <w:sz w:val="24"/>
              </w:rPr>
              <w:t xml:space="preserve"> a </w:t>
            </w:r>
            <w:r w:rsidRPr="004B2FEB">
              <w:rPr>
                <w:rFonts w:ascii="Times New Roman" w:hAnsi="Times New Roman"/>
                <w:sz w:val="24"/>
              </w:rPr>
              <w:t>hotovostné zálohy správcu inštitúcie vykazujú nečerpané sumy.</w:t>
            </w:r>
          </w:p>
          <w:p w:rsidR="00E026FB" w:rsidRPr="004B2FEB" w:rsidRDefault="00E026FB" w:rsidP="00EB4968">
            <w:pPr>
              <w:suppressAutoHyphens/>
              <w:autoSpaceDE w:val="0"/>
              <w:autoSpaceDN w:val="0"/>
              <w:adjustRightInd w:val="0"/>
              <w:spacing w:before="0" w:after="0"/>
              <w:rPr>
                <w:rFonts w:ascii="Times New Roman" w:hAnsi="Times New Roman"/>
                <w:sz w:val="24"/>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Pre úrokové</w:t>
            </w:r>
            <w:r w:rsidR="004B2FEB">
              <w:rPr>
                <w:rFonts w:ascii="Times New Roman" w:hAnsi="Times New Roman"/>
                <w:sz w:val="24"/>
              </w:rPr>
              <w:t xml:space="preserve"> a </w:t>
            </w:r>
            <w:r w:rsidRPr="004B2FEB">
              <w:rPr>
                <w:rFonts w:ascii="Times New Roman" w:hAnsi="Times New Roman"/>
                <w:sz w:val="24"/>
              </w:rPr>
              <w:t>menové swapy sa poskytuje hodnota expozície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248 ods. 1 CRR).</w:t>
            </w:r>
          </w:p>
          <w:p w:rsidR="00E026FB" w:rsidRPr="004B2FEB" w:rsidRDefault="00E026FB" w:rsidP="00EB4968">
            <w:pPr>
              <w:suppressAutoHyphens/>
              <w:autoSpaceDE w:val="0"/>
              <w:autoSpaceDN w:val="0"/>
              <w:adjustRightInd w:val="0"/>
              <w:spacing w:before="0" w:after="0"/>
              <w:rPr>
                <w:rFonts w:ascii="Times New Roman" w:hAnsi="Times New Roman"/>
                <w:sz w:val="24"/>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Podsúvahové položky</w:t>
            </w:r>
            <w:r w:rsidR="004B2FEB">
              <w:rPr>
                <w:rFonts w:ascii="Times New Roman" w:hAnsi="Times New Roman"/>
                <w:sz w:val="24"/>
              </w:rPr>
              <w:t xml:space="preserve"> a </w:t>
            </w:r>
            <w:r w:rsidRPr="004B2FEB">
              <w:rPr>
                <w:rFonts w:ascii="Times New Roman" w:hAnsi="Times New Roman"/>
                <w:sz w:val="24"/>
              </w:rPr>
              <w:t>deriváty sa rozčleňujú tak, aby</w:t>
            </w:r>
            <w:r w:rsidR="004B2FEB">
              <w:rPr>
                <w:rFonts w:ascii="Times New Roman" w:hAnsi="Times New Roman"/>
                <w:sz w:val="24"/>
              </w:rPr>
              <w:t xml:space="preserve"> v </w:t>
            </w:r>
            <w:r w:rsidRPr="004B2FEB">
              <w:rPr>
                <w:rFonts w:ascii="Times New Roman" w:hAnsi="Times New Roman"/>
                <w:sz w:val="24"/>
              </w:rPr>
              <w:t>riadkoch 0150</w:t>
            </w:r>
            <w:r w:rsidR="004B2FEB">
              <w:rPr>
                <w:rFonts w:ascii="Times New Roman" w:hAnsi="Times New Roman"/>
                <w:sz w:val="24"/>
              </w:rPr>
              <w:t xml:space="preserve"> a </w:t>
            </w:r>
            <w:r w:rsidRPr="004B2FEB">
              <w:rPr>
                <w:rFonts w:ascii="Times New Roman" w:hAnsi="Times New Roman"/>
                <w:sz w:val="24"/>
              </w:rPr>
              <w:t>0170 zachytávali informácie týkajúce sa zaobchádzania</w:t>
            </w:r>
            <w:r w:rsidR="004B2FEB">
              <w:rPr>
                <w:rFonts w:ascii="Times New Roman" w:hAnsi="Times New Roman"/>
                <w:sz w:val="24"/>
              </w:rPr>
              <w:t xml:space="preserve"> s </w:t>
            </w:r>
            <w:r w:rsidRPr="004B2FEB">
              <w:rPr>
                <w:rFonts w:ascii="Times New Roman" w:hAnsi="Times New Roman"/>
                <w:sz w:val="24"/>
              </w:rPr>
              <w:t xml:space="preserve">diferencovaným </w:t>
            </w:r>
            <w:r w:rsidRPr="004B2FEB">
              <w:rPr>
                <w:rFonts w:ascii="Times New Roman" w:hAnsi="Times New Roman"/>
                <w:sz w:val="24"/>
              </w:rPr>
              <w:lastRenderedPageBreak/>
              <w:t>kapitálom, ako sa uvádza</w:t>
            </w:r>
            <w:r w:rsidR="004B2FEB">
              <w:rPr>
                <w:rFonts w:ascii="Times New Roman" w:hAnsi="Times New Roman"/>
                <w:sz w:val="24"/>
              </w:rPr>
              <w:t xml:space="preserve"> v </w:t>
            </w:r>
            <w:r w:rsidRPr="004B2FEB">
              <w:rPr>
                <w:rFonts w:ascii="Times New Roman" w:hAnsi="Times New Roman"/>
                <w:sz w:val="24"/>
              </w:rPr>
              <w:t>článku 270 CRR,</w:t>
            </w:r>
            <w:r w:rsidR="004B2FEB">
              <w:rPr>
                <w:rFonts w:ascii="Times New Roman" w:hAnsi="Times New Roman"/>
                <w:sz w:val="24"/>
              </w:rPr>
              <w:t xml:space="preserve"> a </w:t>
            </w:r>
            <w:r w:rsidRPr="004B2FEB">
              <w:rPr>
                <w:rFonts w:ascii="Times New Roman" w:hAnsi="Times New Roman"/>
                <w:sz w:val="24"/>
              </w:rPr>
              <w:t>aby</w:t>
            </w:r>
            <w:r w:rsidR="004B2FEB">
              <w:rPr>
                <w:rFonts w:ascii="Times New Roman" w:hAnsi="Times New Roman"/>
                <w:sz w:val="24"/>
              </w:rPr>
              <w:t xml:space="preserve"> v </w:t>
            </w:r>
            <w:r w:rsidRPr="004B2FEB">
              <w:rPr>
                <w:rFonts w:ascii="Times New Roman" w:hAnsi="Times New Roman"/>
                <w:sz w:val="24"/>
              </w:rPr>
              <w:t>riadkoch 0160</w:t>
            </w:r>
            <w:r w:rsidR="004B2FEB">
              <w:rPr>
                <w:rFonts w:ascii="Times New Roman" w:hAnsi="Times New Roman"/>
                <w:sz w:val="24"/>
              </w:rPr>
              <w:t xml:space="preserve"> a </w:t>
            </w:r>
            <w:r w:rsidRPr="004B2FEB">
              <w:rPr>
                <w:rFonts w:ascii="Times New Roman" w:hAnsi="Times New Roman"/>
                <w:sz w:val="24"/>
              </w:rPr>
              <w:t>0180 zachytávali informácie</w:t>
            </w:r>
            <w:r w:rsidR="004B2FEB">
              <w:rPr>
                <w:rFonts w:ascii="Times New Roman" w:hAnsi="Times New Roman"/>
                <w:sz w:val="24"/>
              </w:rPr>
              <w:t xml:space="preserve"> o </w:t>
            </w:r>
            <w:r w:rsidRPr="004B2FEB">
              <w:rPr>
                <w:rFonts w:ascii="Times New Roman" w:hAnsi="Times New Roman"/>
                <w:sz w:val="24"/>
              </w:rPr>
              <w:t>celkovej hodnote nadriadených sekuritizačných pozícií, ako sú vymedzené</w:t>
            </w:r>
            <w:r w:rsidR="004B2FEB">
              <w:rPr>
                <w:rFonts w:ascii="Times New Roman" w:hAnsi="Times New Roman"/>
                <w:sz w:val="24"/>
              </w:rPr>
              <w:t xml:space="preserve"> v </w:t>
            </w:r>
            <w:r w:rsidRPr="004B2FEB">
              <w:rPr>
                <w:rFonts w:ascii="Times New Roman" w:hAnsi="Times New Roman"/>
                <w:sz w:val="24"/>
              </w:rPr>
              <w:t>článku 242 ods. 6 CRR. Uplatňujú sa odkazy na tie isté právne predpisy ako pri riadkoch 0100 až 0130.</w:t>
            </w:r>
          </w:p>
          <w:p w:rsidR="00E026FB" w:rsidRPr="004B2FEB" w:rsidRDefault="00E026FB" w:rsidP="00EB4968">
            <w:pPr>
              <w:suppressAutoHyphens/>
              <w:autoSpaceDE w:val="0"/>
              <w:autoSpaceDN w:val="0"/>
              <w:adjustRightInd w:val="0"/>
              <w:spacing w:before="0" w:after="0"/>
              <w:rPr>
                <w:rFonts w:ascii="Times New Roman" w:hAnsi="Times New Roman"/>
                <w:bCs/>
                <w:sz w:val="24"/>
                <w:lang w:eastAsia="nl-BE"/>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0150, 0270</w:t>
            </w:r>
            <w:r w:rsidR="004B2FEB">
              <w:rPr>
                <w:rFonts w:ascii="Times New Roman" w:hAnsi="Times New Roman"/>
                <w:bCs/>
                <w:sz w:val="24"/>
              </w:rPr>
              <w:t xml:space="preserve"> a </w:t>
            </w:r>
            <w:r w:rsidRPr="004B2FEB">
              <w:rPr>
                <w:rFonts w:ascii="Times New Roman" w:hAnsi="Times New Roman"/>
                <w:bCs/>
                <w:sz w:val="24"/>
              </w:rPr>
              <w:t>0390</w:t>
            </w:r>
          </w:p>
        </w:tc>
        <w:tc>
          <w:tcPr>
            <w:tcW w:w="7889"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SPĹŇAJÚCE PODMIENKY PRE ZAOBCHÁDZANIE</w:t>
            </w:r>
            <w:r w:rsidR="004B2FEB">
              <w:rPr>
                <w:rFonts w:ascii="Times New Roman" w:hAnsi="Times New Roman"/>
                <w:b/>
                <w:sz w:val="24"/>
                <w:u w:val="single"/>
              </w:rPr>
              <w:t xml:space="preserve"> S </w:t>
            </w:r>
            <w:r w:rsidRPr="004B2FEB">
              <w:rPr>
                <w:rFonts w:ascii="Times New Roman" w:hAnsi="Times New Roman"/>
                <w:b/>
                <w:sz w:val="24"/>
                <w:u w:val="single"/>
              </w:rPr>
              <w:t>DIFERENCOVANÝM KAPITÁLOM</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Celková hodnota sekuritizačných pozícií, ktoré spĺňajú kritériá článku 243 alebo článku 270 CRR,</w:t>
            </w:r>
            <w:r w:rsidR="004B2FEB">
              <w:rPr>
                <w:rFonts w:ascii="Times New Roman" w:hAnsi="Times New Roman"/>
                <w:sz w:val="24"/>
              </w:rPr>
              <w:t xml:space="preserve"> a </w:t>
            </w:r>
            <w:r w:rsidRPr="004B2FEB">
              <w:rPr>
                <w:rFonts w:ascii="Times New Roman" w:hAnsi="Times New Roman"/>
                <w:sz w:val="24"/>
              </w:rPr>
              <w:t>ktoré teda spĺňajú podmienky pre zaobchádzanie</w:t>
            </w:r>
            <w:r w:rsidR="004B2FEB">
              <w:rPr>
                <w:rFonts w:ascii="Times New Roman" w:hAnsi="Times New Roman"/>
                <w:sz w:val="24"/>
              </w:rPr>
              <w:t xml:space="preserve"> s </w:t>
            </w:r>
            <w:r w:rsidRPr="004B2FEB">
              <w:rPr>
                <w:rFonts w:ascii="Times New Roman" w:hAnsi="Times New Roman"/>
                <w:sz w:val="24"/>
              </w:rPr>
              <w:t>diferencovaným kapitálom.</w:t>
            </w:r>
          </w:p>
          <w:p w:rsidR="00E026FB" w:rsidRPr="004B2FEB" w:rsidRDefault="00E026FB" w:rsidP="00EB4968">
            <w:pPr>
              <w:suppressAutoHyphens/>
              <w:spacing w:before="0" w:after="0"/>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0200</w:t>
            </w:r>
          </w:p>
        </w:tc>
        <w:tc>
          <w:tcPr>
            <w:tcW w:w="7889" w:type="dxa"/>
          </w:tcPr>
          <w:p w:rsid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INVESTOR: CELKOVÉ EXPOZÍCIE</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4B2FEB" w:rsidRDefault="00E026FB" w:rsidP="00EB4968">
            <w:pPr>
              <w:suppressAutoHyphens/>
              <w:autoSpaceDE w:val="0"/>
              <w:autoSpaceDN w:val="0"/>
              <w:adjustRightInd w:val="0"/>
              <w:spacing w:before="0" w:after="0"/>
              <w:rPr>
                <w:rStyle w:val="FormatvorlageInstructionsTabelleText"/>
                <w:rFonts w:ascii="Times New Roman" w:hAnsi="Times New Roman"/>
                <w:sz w:val="24"/>
              </w:rPr>
            </w:pPr>
            <w:r w:rsidRPr="004B2FEB">
              <w:rPr>
                <w:rStyle w:val="FormatvorlageInstructionsTabelleText"/>
                <w:rFonts w:ascii="Times New Roman" w:hAnsi="Times New Roman"/>
                <w:sz w:val="24"/>
              </w:rPr>
              <w:t>V tomto riadku sa sumarizujú informácie</w:t>
            </w:r>
            <w:r w:rsidR="004B2FEB">
              <w:rPr>
                <w:rStyle w:val="FormatvorlageInstructionsTabelleText"/>
                <w:rFonts w:ascii="Times New Roman" w:hAnsi="Times New Roman"/>
                <w:sz w:val="24"/>
              </w:rPr>
              <w:t xml:space="preserve"> o </w:t>
            </w:r>
            <w:r w:rsidRPr="004B2FEB">
              <w:rPr>
                <w:rStyle w:val="FormatvorlageInstructionsTabelleText"/>
                <w:rFonts w:ascii="Times New Roman" w:hAnsi="Times New Roman"/>
                <w:sz w:val="24"/>
              </w:rPr>
              <w:t>súvahových</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podsúvahových položkách</w:t>
            </w:r>
            <w:r w:rsidR="004B2FEB">
              <w:rPr>
                <w:rStyle w:val="FormatvorlageInstructionsTabelleText"/>
                <w:rFonts w:ascii="Times New Roman" w:hAnsi="Times New Roman"/>
                <w:sz w:val="24"/>
              </w:rPr>
              <w:t xml:space="preserve"> a </w:t>
            </w:r>
            <w:r w:rsidRPr="004B2FEB">
              <w:rPr>
                <w:rStyle w:val="FormatvorlageInstructionsTabelleText"/>
                <w:rFonts w:ascii="Times New Roman" w:hAnsi="Times New Roman"/>
                <w:sz w:val="24"/>
              </w:rPr>
              <w:t>derivátoch tých sekuritizačných</w:t>
            </w:r>
            <w:r w:rsidR="004B2FEB">
              <w:rPr>
                <w:rFonts w:ascii="Times New Roman" w:hAnsi="Times New Roman"/>
                <w:sz w:val="24"/>
              </w:rPr>
              <w:t xml:space="preserve"> a </w:t>
            </w:r>
            <w:r w:rsidRPr="004B2FEB">
              <w:rPr>
                <w:rFonts w:ascii="Times New Roman" w:hAnsi="Times New Roman"/>
                <w:sz w:val="24"/>
              </w:rPr>
              <w:t xml:space="preserve">resekuritizačných </w:t>
            </w:r>
            <w:r w:rsidRPr="004B2FEB">
              <w:rPr>
                <w:rStyle w:val="FormatvorlageInstructionsTabelleText"/>
                <w:rFonts w:ascii="Times New Roman" w:hAnsi="Times New Roman"/>
                <w:sz w:val="24"/>
              </w:rPr>
              <w:t>pozícií,</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prípade ktorých zohráva inštitúcia úlohu investora</w:t>
            </w:r>
            <w:r w:rsidR="004B2FEB">
              <w:rPr>
                <w:rStyle w:val="FormatvorlageInstructionsTabelleText"/>
                <w:rFonts w:ascii="Times New Roman" w:hAnsi="Times New Roman"/>
                <w:sz w:val="24"/>
              </w:rPr>
              <w:t>.</w:t>
            </w:r>
          </w:p>
          <w:p w:rsidR="00E026FB" w:rsidRPr="004B2FEB" w:rsidRDefault="00E026FB" w:rsidP="00EB4968">
            <w:pPr>
              <w:suppressAutoHyphens/>
              <w:autoSpaceDE w:val="0"/>
              <w:autoSpaceDN w:val="0"/>
              <w:adjustRightInd w:val="0"/>
              <w:spacing w:before="0" w:after="0"/>
              <w:rPr>
                <w:rStyle w:val="FormatvorlageInstructionsTabelleText"/>
                <w:rFonts w:ascii="Times New Roman" w:hAnsi="Times New Roman"/>
                <w:sz w:val="24"/>
              </w:rPr>
            </w:pPr>
          </w:p>
          <w:p w:rsidR="00E026FB" w:rsidRPr="004B2FEB" w:rsidRDefault="00E20FAC" w:rsidP="00EB4968">
            <w:pPr>
              <w:suppressAutoHyphens/>
              <w:autoSpaceDE w:val="0"/>
              <w:autoSpaceDN w:val="0"/>
              <w:adjustRightInd w:val="0"/>
              <w:spacing w:before="0" w:after="0"/>
              <w:rPr>
                <w:rStyle w:val="FormatvorlageInstructionsTabelleText"/>
                <w:rFonts w:ascii="Times New Roman" w:hAnsi="Times New Roman"/>
                <w:sz w:val="24"/>
              </w:rPr>
            </w:pPr>
            <w:r w:rsidRPr="004B2FEB">
              <w:rPr>
                <w:rStyle w:val="FormatvorlageInstructionsTabelleText"/>
                <w:rFonts w:ascii="Times New Roman" w:hAnsi="Times New Roman"/>
                <w:sz w:val="24"/>
              </w:rPr>
              <w:t>Na účely tohto vzoru sa pod pojmom investor rozumie inštitúcia, ktorá drží sekuritizačnú pozíciu</w:t>
            </w:r>
            <w:r w:rsidR="004B2FEB">
              <w:rPr>
                <w:rStyle w:val="FormatvorlageInstructionsTabelleText"/>
                <w:rFonts w:ascii="Times New Roman" w:hAnsi="Times New Roman"/>
                <w:sz w:val="24"/>
              </w:rPr>
              <w:t xml:space="preserve"> v </w:t>
            </w:r>
            <w:r w:rsidRPr="004B2FEB">
              <w:rPr>
                <w:rStyle w:val="FormatvorlageInstructionsTabelleText"/>
                <w:rFonts w:ascii="Times New Roman" w:hAnsi="Times New Roman"/>
                <w:sz w:val="24"/>
              </w:rPr>
              <w:t>sekuritizačnej transakcii, pre ktorú nie je originátorom ani sponzorom.</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0320</w:t>
            </w:r>
          </w:p>
        </w:tc>
        <w:tc>
          <w:tcPr>
            <w:tcW w:w="7889" w:type="dxa"/>
          </w:tcPr>
          <w:p w:rsid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SPONZOR: CELKOVÉ EXPOZÍCIE</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riadku sa sumarizujú informácie</w:t>
            </w:r>
            <w:r w:rsidR="004B2FEB">
              <w:rPr>
                <w:rFonts w:ascii="Times New Roman" w:hAnsi="Times New Roman"/>
                <w:sz w:val="24"/>
              </w:rPr>
              <w:t xml:space="preserve"> o </w:t>
            </w:r>
            <w:r w:rsidRPr="004B2FEB">
              <w:rPr>
                <w:rFonts w:ascii="Times New Roman" w:hAnsi="Times New Roman"/>
                <w:sz w:val="24"/>
              </w:rPr>
              <w:t>súvahových položkách, podsúvahových položkách</w:t>
            </w:r>
            <w:r w:rsidR="004B2FEB">
              <w:rPr>
                <w:rFonts w:ascii="Times New Roman" w:hAnsi="Times New Roman"/>
                <w:sz w:val="24"/>
              </w:rPr>
              <w:t xml:space="preserve"> a </w:t>
            </w:r>
            <w:r w:rsidRPr="004B2FEB">
              <w:rPr>
                <w:rFonts w:ascii="Times New Roman" w:hAnsi="Times New Roman"/>
                <w:sz w:val="24"/>
              </w:rPr>
              <w:t>derivátoch uvedených sekuritizačných</w:t>
            </w:r>
            <w:r w:rsidR="004B2FEB">
              <w:rPr>
                <w:rFonts w:ascii="Times New Roman" w:hAnsi="Times New Roman"/>
                <w:sz w:val="24"/>
              </w:rPr>
              <w:t xml:space="preserve"> a </w:t>
            </w:r>
            <w:r w:rsidRPr="004B2FEB">
              <w:rPr>
                <w:rFonts w:ascii="Times New Roman" w:hAnsi="Times New Roman"/>
                <w:sz w:val="24"/>
              </w:rPr>
              <w:t>resekuritizačných pozícií,</w:t>
            </w:r>
            <w:r w:rsidR="004B2FEB">
              <w:rPr>
                <w:rFonts w:ascii="Times New Roman" w:hAnsi="Times New Roman"/>
                <w:sz w:val="24"/>
              </w:rPr>
              <w:t xml:space="preserve"> v </w:t>
            </w:r>
            <w:r w:rsidRPr="004B2FEB">
              <w:rPr>
                <w:rFonts w:ascii="Times New Roman" w:hAnsi="Times New Roman"/>
                <w:sz w:val="24"/>
              </w:rPr>
              <w:t>prípade ktorých zohráva inštitúcia úlohu sponzora podľa vymedzenia</w:t>
            </w:r>
            <w:r w:rsidR="004B2FEB">
              <w:rPr>
                <w:rFonts w:ascii="Times New Roman" w:hAnsi="Times New Roman"/>
                <w:sz w:val="24"/>
              </w:rPr>
              <w:t xml:space="preserve"> v </w:t>
            </w:r>
            <w:r w:rsidRPr="004B2FEB">
              <w:rPr>
                <w:rFonts w:ascii="Times New Roman" w:hAnsi="Times New Roman"/>
                <w:sz w:val="24"/>
              </w:rPr>
              <w:t>článku 4 ods. 1 bode 14 CRR. Ak sponzor sekuritizuje aj svoje vlastné aktíva,</w:t>
            </w:r>
            <w:r w:rsidR="004B2FEB">
              <w:rPr>
                <w:rFonts w:ascii="Times New Roman" w:hAnsi="Times New Roman"/>
                <w:sz w:val="24"/>
              </w:rPr>
              <w:t xml:space="preserve"> v </w:t>
            </w:r>
            <w:r w:rsidRPr="004B2FEB">
              <w:rPr>
                <w:rFonts w:ascii="Times New Roman" w:hAnsi="Times New Roman"/>
                <w:sz w:val="24"/>
              </w:rPr>
              <w:t>riadkoch originátora uvedie informácie týkajúce sa svojich vlastných sekuritizovaných aktív.</w:t>
            </w:r>
          </w:p>
          <w:p w:rsidR="00E026FB" w:rsidRPr="004B2FEB" w:rsidRDefault="00E026FB" w:rsidP="00EB4968">
            <w:pPr>
              <w:suppressAutoHyphens/>
              <w:autoSpaceDE w:val="0"/>
              <w:autoSpaceDN w:val="0"/>
              <w:adjustRightInd w:val="0"/>
              <w:spacing w:before="0" w:after="0"/>
              <w:rPr>
                <w:rFonts w:ascii="Times New Roman" w:hAnsi="Times New Roman"/>
                <w:sz w:val="24"/>
                <w:lang w:eastAsia="es-ES_tradnl"/>
              </w:rPr>
            </w:pPr>
          </w:p>
        </w:tc>
      </w:tr>
      <w:tr w:rsidR="00E026FB" w:rsidRPr="004B2FEB" w:rsidTr="00E10B85">
        <w:tc>
          <w:tcPr>
            <w:tcW w:w="1256" w:type="dxa"/>
          </w:tcPr>
          <w:p w:rsidR="00E026FB" w:rsidRPr="004B2FEB" w:rsidRDefault="00E026FB"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0440 – 0670</w:t>
            </w:r>
          </w:p>
        </w:tc>
        <w:tc>
          <w:tcPr>
            <w:tcW w:w="7889" w:type="dxa"/>
          </w:tcPr>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ROZČLENENIE ZOSTÁVAJÚCICH POZÍCIÍ PODĽA CQS</w:t>
            </w:r>
            <w:r w:rsidR="004B2FEB">
              <w:rPr>
                <w:rFonts w:ascii="Times New Roman" w:hAnsi="Times New Roman"/>
                <w:b/>
                <w:sz w:val="24"/>
                <w:u w:val="single"/>
              </w:rPr>
              <w:t xml:space="preserve"> V </w:t>
            </w:r>
            <w:r w:rsidRPr="004B2FEB">
              <w:rPr>
                <w:rFonts w:ascii="Times New Roman" w:hAnsi="Times New Roman"/>
                <w:b/>
                <w:sz w:val="24"/>
                <w:u w:val="single"/>
              </w:rPr>
              <w:t>ČASE VZNIKU</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týchto riadkoch sa zhromažďujú informácie</w:t>
            </w:r>
            <w:r w:rsidR="004B2FEB">
              <w:rPr>
                <w:rFonts w:ascii="Times New Roman" w:hAnsi="Times New Roman"/>
                <w:sz w:val="24"/>
              </w:rPr>
              <w:t xml:space="preserve"> o </w:t>
            </w:r>
            <w:r w:rsidRPr="004B2FEB">
              <w:rPr>
                <w:rFonts w:ascii="Times New Roman" w:hAnsi="Times New Roman"/>
                <w:sz w:val="24"/>
              </w:rPr>
              <w:t>nesplatených pozíciách (k dátumu vykazovania), pre ktoré bol</w:t>
            </w:r>
            <w:r w:rsidR="004B2FEB">
              <w:rPr>
                <w:rFonts w:ascii="Times New Roman" w:hAnsi="Times New Roman"/>
                <w:sz w:val="24"/>
              </w:rPr>
              <w:t xml:space="preserve"> k </w:t>
            </w:r>
            <w:r w:rsidRPr="004B2FEB">
              <w:rPr>
                <w:rFonts w:ascii="Times New Roman" w:hAnsi="Times New Roman"/>
                <w:sz w:val="24"/>
              </w:rPr>
              <w:t>dátumu vzniku určený stupeň kreditnej kvality (ako je stanovené</w:t>
            </w:r>
            <w:r w:rsidR="004B2FEB">
              <w:rPr>
                <w:rFonts w:ascii="Times New Roman" w:hAnsi="Times New Roman"/>
                <w:sz w:val="24"/>
              </w:rPr>
              <w:t xml:space="preserve"> v </w:t>
            </w:r>
            <w:r w:rsidRPr="004B2FEB">
              <w:rPr>
                <w:rFonts w:ascii="Times New Roman" w:hAnsi="Times New Roman"/>
                <w:sz w:val="24"/>
              </w:rPr>
              <w:t>tabuľkách 1</w:t>
            </w:r>
            <w:r w:rsidR="004B2FEB">
              <w:rPr>
                <w:rFonts w:ascii="Times New Roman" w:hAnsi="Times New Roman"/>
                <w:sz w:val="24"/>
              </w:rPr>
              <w:t xml:space="preserve"> a </w:t>
            </w:r>
            <w:r w:rsidRPr="004B2FEB">
              <w:rPr>
                <w:rFonts w:ascii="Times New Roman" w:hAnsi="Times New Roman"/>
                <w:sz w:val="24"/>
              </w:rPr>
              <w:t>2 článku 263</w:t>
            </w:r>
            <w:r w:rsidR="004B2FEB">
              <w:rPr>
                <w:rFonts w:ascii="Times New Roman" w:hAnsi="Times New Roman"/>
                <w:sz w:val="24"/>
              </w:rPr>
              <w:t xml:space="preserve"> a </w:t>
            </w:r>
            <w:r w:rsidRPr="004B2FEB">
              <w:rPr>
                <w:rFonts w:ascii="Times New Roman" w:hAnsi="Times New Roman"/>
                <w:sz w:val="24"/>
              </w:rPr>
              <w:t>tabuľkách 3</w:t>
            </w:r>
            <w:r w:rsidR="004B2FEB">
              <w:rPr>
                <w:rFonts w:ascii="Times New Roman" w:hAnsi="Times New Roman"/>
                <w:sz w:val="24"/>
              </w:rPr>
              <w:t xml:space="preserve"> a </w:t>
            </w:r>
            <w:r w:rsidRPr="004B2FEB">
              <w:rPr>
                <w:rFonts w:ascii="Times New Roman" w:hAnsi="Times New Roman"/>
                <w:sz w:val="24"/>
              </w:rPr>
              <w:t>4 článku 264 CRR). Pri sekuritizačných pozíciách,</w:t>
            </w:r>
            <w:r w:rsidR="004B2FEB">
              <w:rPr>
                <w:rFonts w:ascii="Times New Roman" w:hAnsi="Times New Roman"/>
                <w:sz w:val="24"/>
              </w:rPr>
              <w:t xml:space="preserve"> s </w:t>
            </w:r>
            <w:r w:rsidRPr="004B2FEB">
              <w:rPr>
                <w:rFonts w:ascii="Times New Roman" w:hAnsi="Times New Roman"/>
                <w:sz w:val="24"/>
              </w:rPr>
              <w:t>ktorými sa zaobchádza podľa IAA, je stupňom kreditnej kvality stupeň, ktorý bol priradený</w:t>
            </w:r>
            <w:r w:rsidR="004B2FEB">
              <w:rPr>
                <w:rFonts w:ascii="Times New Roman" w:hAnsi="Times New Roman"/>
                <w:sz w:val="24"/>
              </w:rPr>
              <w:t xml:space="preserve"> v </w:t>
            </w:r>
            <w:r w:rsidRPr="004B2FEB">
              <w:rPr>
                <w:rFonts w:ascii="Times New Roman" w:hAnsi="Times New Roman"/>
                <w:sz w:val="24"/>
              </w:rPr>
              <w:t>čase, keď bolo po prvýkrát priradené ratingové hodnotenie IAA. Keď tieto informácie nie sú</w:t>
            </w:r>
            <w:r w:rsidR="004B2FEB">
              <w:rPr>
                <w:rFonts w:ascii="Times New Roman" w:hAnsi="Times New Roman"/>
                <w:sz w:val="24"/>
              </w:rPr>
              <w:t xml:space="preserve"> k </w:t>
            </w:r>
            <w:r w:rsidRPr="004B2FEB">
              <w:rPr>
                <w:rFonts w:ascii="Times New Roman" w:hAnsi="Times New Roman"/>
                <w:sz w:val="24"/>
              </w:rPr>
              <w:t>dispozícii, vykazujú sa najskoršie údaje rovnocenné</w:t>
            </w:r>
            <w:r w:rsidR="004B2FEB">
              <w:rPr>
                <w:rFonts w:ascii="Times New Roman" w:hAnsi="Times New Roman"/>
                <w:sz w:val="24"/>
              </w:rPr>
              <w:t xml:space="preserve"> s </w:t>
            </w:r>
            <w:r w:rsidRPr="004B2FEB">
              <w:rPr>
                <w:rFonts w:ascii="Times New Roman" w:hAnsi="Times New Roman"/>
                <w:sz w:val="24"/>
              </w:rPr>
              <w:t>CQS.</w:t>
            </w:r>
          </w:p>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E026FB" w:rsidRPr="004B2FEB" w:rsidRDefault="00E026FB"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Tieto riadky sa vypĺňajú len pre stĺpce 0180 až 0210, 0280, 0350 až 0640, 0700 až 0720, 0740, 0760 až 0830</w:t>
            </w:r>
            <w:r w:rsidR="004B2FEB">
              <w:rPr>
                <w:rFonts w:ascii="Times New Roman" w:hAnsi="Times New Roman"/>
                <w:sz w:val="24"/>
              </w:rPr>
              <w:t xml:space="preserve"> a </w:t>
            </w:r>
            <w:r w:rsidRPr="004B2FEB">
              <w:rPr>
                <w:rFonts w:ascii="Times New Roman" w:hAnsi="Times New Roman"/>
                <w:sz w:val="24"/>
              </w:rPr>
              <w:t>0850.</w:t>
            </w:r>
          </w:p>
          <w:p w:rsidR="00E026FB" w:rsidRPr="004B2FEB" w:rsidRDefault="00E026FB" w:rsidP="00EB4968">
            <w:pPr>
              <w:suppressAutoHyphens/>
              <w:autoSpaceDE w:val="0"/>
              <w:autoSpaceDN w:val="0"/>
              <w:adjustRightInd w:val="0"/>
              <w:spacing w:before="0" w:after="0"/>
              <w:jc w:val="left"/>
              <w:rPr>
                <w:rFonts w:ascii="Times New Roman" w:hAnsi="Times New Roman"/>
                <w:b/>
                <w:sz w:val="24"/>
                <w:u w:val="single"/>
                <w:lang w:eastAsia="es-ES_tradnl"/>
              </w:rPr>
            </w:pPr>
          </w:p>
        </w:tc>
      </w:tr>
    </w:tbl>
    <w:p w:rsidR="00E026FB" w:rsidRPr="004B2FEB" w:rsidRDefault="00E026FB" w:rsidP="00EB4968">
      <w:pPr>
        <w:suppressAutoHyphens/>
        <w:autoSpaceDE w:val="0"/>
        <w:autoSpaceDN w:val="0"/>
        <w:adjustRightInd w:val="0"/>
        <w:spacing w:before="0" w:after="0"/>
        <w:jc w:val="left"/>
        <w:rPr>
          <w:rFonts w:ascii="Times New Roman" w:hAnsi="Times New Roman"/>
          <w:sz w:val="24"/>
          <w:lang w:eastAsia="es-ES_tradnl"/>
        </w:rPr>
      </w:pPr>
    </w:p>
    <w:p w:rsidR="00612780"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833346"/>
      <w:r w:rsidRPr="004B2FEB">
        <w:rPr>
          <w:rFonts w:ascii="Times New Roman" w:hAnsi="Times New Roman"/>
          <w:sz w:val="24"/>
          <w:u w:val="none"/>
        </w:rPr>
        <w:lastRenderedPageBreak/>
        <w:t>3</w:t>
      </w:r>
      <w:r w:rsidR="00EB4968" w:rsidRPr="004B2FEB">
        <w:rPr>
          <w:rFonts w:ascii="Times New Roman" w:hAnsi="Times New Roman"/>
          <w:sz w:val="24"/>
          <w:u w:val="none"/>
        </w:rPr>
        <w:t>.</w:t>
      </w:r>
      <w:r w:rsidRPr="004B2FEB">
        <w:rPr>
          <w:rFonts w:ascii="Times New Roman" w:hAnsi="Times New Roman"/>
          <w:sz w:val="24"/>
          <w:u w:val="none"/>
        </w:rPr>
        <w:t>8.</w:t>
      </w:r>
      <w:r w:rsidR="001D303E" w:rsidRPr="004B2FEB">
        <w:rPr>
          <w:rFonts w:ascii="Times New Roman" w:hAnsi="Times New Roman"/>
          <w:u w:val="none"/>
        </w:rPr>
        <w:tab/>
      </w:r>
      <w:bookmarkEnd w:id="419"/>
      <w:r w:rsidRPr="004B2FEB">
        <w:rPr>
          <w:rFonts w:ascii="Times New Roman" w:hAnsi="Times New Roman"/>
          <w:sz w:val="24"/>
        </w:rPr>
        <w:t>Podrobné informácie</w:t>
      </w:r>
      <w:r w:rsidR="004B2FEB">
        <w:rPr>
          <w:rFonts w:ascii="Times New Roman" w:hAnsi="Times New Roman"/>
          <w:sz w:val="24"/>
        </w:rPr>
        <w:t xml:space="preserve"> o </w:t>
      </w:r>
      <w:r w:rsidRPr="004B2FEB">
        <w:rPr>
          <w:rFonts w:ascii="Times New Roman" w:hAnsi="Times New Roman"/>
          <w:sz w:val="24"/>
        </w:rPr>
        <w:t>sekuritizáciách</w:t>
      </w:r>
      <w:bookmarkEnd w:id="420"/>
      <w:bookmarkEnd w:id="421"/>
      <w:r w:rsidRPr="004B2FEB">
        <w:rPr>
          <w:rFonts w:ascii="Times New Roman" w:hAnsi="Times New Roman"/>
          <w:sz w:val="24"/>
        </w:rPr>
        <w:t xml:space="preserve"> (SEC DETAILS)</w:t>
      </w:r>
      <w:bookmarkEnd w:id="422"/>
      <w:bookmarkEnd w:id="423"/>
    </w:p>
    <w:p w:rsidR="00612780" w:rsidRPr="004B2FEB" w:rsidRDefault="00A2220F" w:rsidP="00EB4968">
      <w:pPr>
        <w:pStyle w:val="Instructionsberschrift2"/>
        <w:numPr>
          <w:ilvl w:val="0"/>
          <w:numId w:val="0"/>
        </w:numPr>
        <w:suppressAutoHyphens/>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833347"/>
      <w:r w:rsidRPr="004B2FEB">
        <w:rPr>
          <w:rFonts w:ascii="Times New Roman" w:hAnsi="Times New Roman"/>
          <w:sz w:val="24"/>
          <w:u w:val="none"/>
        </w:rPr>
        <w:t>3.8.1.</w:t>
      </w:r>
      <w:r w:rsidR="001D303E" w:rsidRPr="004B2FEB">
        <w:rPr>
          <w:rFonts w:ascii="Times New Roman" w:hAnsi="Times New Roman"/>
          <w:u w:val="none"/>
        </w:rPr>
        <w:tab/>
      </w:r>
      <w:r w:rsidRPr="004B2FEB">
        <w:rPr>
          <w:rFonts w:ascii="Times New Roman" w:hAnsi="Times New Roman"/>
          <w:sz w:val="24"/>
          <w:u w:val="none"/>
        </w:rPr>
        <w:t>Rozsah vzoru SEC DETAILS</w:t>
      </w:r>
      <w:bookmarkEnd w:id="424"/>
      <w:bookmarkEnd w:id="425"/>
      <w:bookmarkEnd w:id="426"/>
      <w:bookmarkEnd w:id="427"/>
    </w:p>
    <w:bookmarkStart w:id="428" w:name="_Toc310415048"/>
    <w:bookmarkStart w:id="429" w:name="_Toc360188383"/>
    <w:bookmarkStart w:id="430" w:name="_Toc473560934"/>
    <w:p w:rsidR="004B2FEB" w:rsidRDefault="007710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Pr="004B2FEB">
        <w:t>111</w:t>
      </w:r>
      <w:r w:rsidRPr="004B2FEB">
        <w:fldChar w:fldCharType="end"/>
      </w:r>
      <w:r w:rsidRPr="004B2FEB">
        <w:t>.</w:t>
      </w:r>
      <w:r w:rsidRPr="004B2FEB">
        <w:tab/>
      </w:r>
      <w:r w:rsidR="004B2FEB">
        <w:t xml:space="preserve"> V </w:t>
      </w:r>
      <w:r w:rsidRPr="004B2FEB">
        <w:t>týchto vzoroch sa zhromažďujú informácie na základe jednotlivých transakcií (na rozdiel od súhrnných informácií vykazovaných vo vzoroch CR SEC, MKR SA SEC, MKR SA CTP, CA1</w:t>
      </w:r>
      <w:r w:rsidR="004B2FEB">
        <w:t xml:space="preserve"> a </w:t>
      </w:r>
      <w:r w:rsidRPr="004B2FEB">
        <w:t>CA2)</w:t>
      </w:r>
      <w:r w:rsidR="004B2FEB">
        <w:t xml:space="preserve"> o </w:t>
      </w:r>
      <w:r w:rsidRPr="004B2FEB">
        <w:t>všetkých sekuritizáciách, do ktorých je vykazovaná inštitúcia zapojená. Vykazujú sa hlavné prvky každej sekuritizácie, ako napríklad povaha podkladovej skupiny</w:t>
      </w:r>
      <w:r w:rsidR="004B2FEB">
        <w:t xml:space="preserve"> a </w:t>
      </w:r>
      <w:r w:rsidRPr="004B2FEB">
        <w:t>požiadavky na vlastné zdroje</w:t>
      </w:r>
      <w:r w:rsidR="004B2FEB">
        <w:t>.</w:t>
      </w:r>
    </w:p>
    <w:p w:rsidR="00062A1F"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112</w:t>
      </w:r>
      <w:r w:rsidRPr="004B2FEB">
        <w:fldChar w:fldCharType="end"/>
      </w:r>
      <w:r w:rsidR="00D11E4C" w:rsidRPr="004B2FEB">
        <w:t>.</w:t>
      </w:r>
      <w:r w:rsidR="00D11E4C" w:rsidRPr="004B2FEB">
        <w:tab/>
      </w:r>
      <w:r w:rsidR="004B2FEB">
        <w:t xml:space="preserve"> V </w:t>
      </w:r>
      <w:r w:rsidR="00D11E4C" w:rsidRPr="004B2FEB">
        <w:t>týchto vzoroch sa vykazujú:</w:t>
      </w:r>
    </w:p>
    <w:p w:rsidR="002409C1" w:rsidRPr="004B2FEB" w:rsidRDefault="00062A1F" w:rsidP="00EB4968">
      <w:pPr>
        <w:pStyle w:val="InstructionsText2"/>
        <w:numPr>
          <w:ilvl w:val="0"/>
          <w:numId w:val="0"/>
        </w:numPr>
        <w:suppressAutoHyphens/>
        <w:ind w:left="1353" w:hanging="360"/>
      </w:pPr>
      <w:r w:rsidRPr="004B2FEB">
        <w:t>a)</w:t>
      </w:r>
      <w:r w:rsidRPr="004B2FEB">
        <w:tab/>
        <w:t>Sekuritizácie,</w:t>
      </w:r>
      <w:r w:rsidR="004B2FEB">
        <w:t xml:space="preserve"> v </w:t>
      </w:r>
      <w:r w:rsidRPr="004B2FEB">
        <w:t>prípade ktorých je vykazujúca inštitúcia originátorom/sponzorom,</w:t>
      </w:r>
      <w:r w:rsidR="004B2FEB">
        <w:t xml:space="preserve"> a </w:t>
      </w:r>
      <w:r w:rsidRPr="004B2FEB">
        <w:t>to aj vtedy, keď</w:t>
      </w:r>
      <w:r w:rsidR="004B2FEB">
        <w:t xml:space="preserve"> v </w:t>
      </w:r>
      <w:r w:rsidRPr="004B2FEB">
        <w:t>sekuritizácii nedrží žiadnu pozíciu.</w:t>
      </w:r>
      <w:r w:rsidR="004B2FEB">
        <w:t xml:space="preserve"> V </w:t>
      </w:r>
      <w:r w:rsidRPr="004B2FEB">
        <w:t>prípadoch, keď inštitúcie držia</w:t>
      </w:r>
      <w:r w:rsidR="004B2FEB">
        <w:t xml:space="preserve"> v </w:t>
      </w:r>
      <w:r w:rsidRPr="004B2FEB">
        <w:t>sekuritizácii aspoň jednu pozíciu, bez ohľadu na to, či nastal prenos významného rizika alebo nie, inštitúcie vykazujú informácie</w:t>
      </w:r>
      <w:r w:rsidR="004B2FEB">
        <w:t xml:space="preserve"> o </w:t>
      </w:r>
      <w:r w:rsidRPr="004B2FEB">
        <w:t>všetkých pozíciách, ktoré držia (v bankovej knihe alebo obchodnej knihe). Držané pozície zahŕňajú pozície, ktoré boli ponechané</w:t>
      </w:r>
      <w:r w:rsidR="004B2FEB">
        <w:t xml:space="preserve"> v </w:t>
      </w:r>
      <w:r w:rsidRPr="004B2FEB">
        <w:t>dôsledku uplatnenia článku 6 nariadenia (EÚ) 2017/2402,</w:t>
      </w:r>
      <w:r w:rsidR="004B2FEB">
        <w:t xml:space="preserve"> a </w:t>
      </w:r>
      <w:r w:rsidRPr="004B2FEB">
        <w:t>keď sa uplatňuje článok 43 ods. 6 uvedeného nariadenia,</w:t>
      </w:r>
      <w:r w:rsidR="004B2FEB">
        <w:t xml:space="preserve"> v </w:t>
      </w:r>
      <w:r w:rsidRPr="004B2FEB">
        <w:t>dôsledku uplatnenia článku 405 CRR vo verzii, ktorá bola uplatniteľná</w:t>
      </w:r>
      <w:r w:rsidR="004B2FEB">
        <w:t xml:space="preserve"> k </w:t>
      </w:r>
      <w:r w:rsidRPr="004B2FEB">
        <w:t>31. decembru 2018.</w:t>
      </w:r>
    </w:p>
    <w:p w:rsidR="00062A1F" w:rsidRPr="004B2FEB" w:rsidRDefault="00062A1F" w:rsidP="00EB4968">
      <w:pPr>
        <w:pStyle w:val="InstructionsText2"/>
        <w:numPr>
          <w:ilvl w:val="0"/>
          <w:numId w:val="0"/>
        </w:numPr>
        <w:suppressAutoHyphens/>
        <w:ind w:left="1353" w:hanging="360"/>
      </w:pPr>
      <w:r w:rsidRPr="004B2FEB">
        <w:t>b)</w:t>
      </w:r>
      <w:r w:rsidRPr="004B2FEB">
        <w:tab/>
        <w:t>Sekuritizácie, ktorých základným podkladovým aktívom sú finančné záväzky pôvodne emitované vykazujúcou inštitúciou</w:t>
      </w:r>
      <w:r w:rsidR="004B2FEB">
        <w:t xml:space="preserve"> a </w:t>
      </w:r>
      <w:r w:rsidRPr="004B2FEB">
        <w:t>(čiastočne) nadobudnuté sekuritizačným subjektom. Toto podkladové aktívum by mohlo zahŕňať kryté dlhopisy alebo iné záväzky,</w:t>
      </w:r>
      <w:r w:rsidR="004B2FEB">
        <w:t xml:space="preserve"> a v </w:t>
      </w:r>
      <w:r w:rsidRPr="004B2FEB">
        <w:t>stĺpci 0160 sa teda musí takto aj označiť.</w:t>
      </w:r>
    </w:p>
    <w:p w:rsidR="00062A1F" w:rsidRPr="004B2FEB" w:rsidRDefault="002409C1" w:rsidP="00EB4968">
      <w:pPr>
        <w:pStyle w:val="InstructionsText2"/>
        <w:numPr>
          <w:ilvl w:val="0"/>
          <w:numId w:val="0"/>
        </w:numPr>
        <w:suppressAutoHyphens/>
        <w:ind w:left="1353" w:hanging="360"/>
      </w:pPr>
      <w:r w:rsidRPr="004B2FEB">
        <w:t>c)</w:t>
      </w:r>
      <w:r w:rsidRPr="004B2FEB">
        <w:tab/>
        <w:t>Pozície držané</w:t>
      </w:r>
      <w:r w:rsidR="004B2FEB">
        <w:t xml:space="preserve"> v </w:t>
      </w:r>
      <w:r w:rsidRPr="004B2FEB">
        <w:t>sekuritizáciách, keď vykazujúca inštitúcia nie je originátorom ani sponzorom (t. j. investori</w:t>
      </w:r>
      <w:r w:rsidR="004B2FEB">
        <w:t xml:space="preserve"> a </w:t>
      </w:r>
      <w:r w:rsidRPr="004B2FEB">
        <w:t>pôvodní veritelia).</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113</w:t>
      </w:r>
      <w:r w:rsidRPr="004B2FEB">
        <w:fldChar w:fldCharType="end"/>
      </w:r>
      <w:r w:rsidR="00D11E4C" w:rsidRPr="004B2FEB">
        <w:t>.</w:t>
      </w:r>
      <w:r w:rsidR="00D11E4C" w:rsidRPr="004B2FEB">
        <w:tab/>
        <w:t xml:space="preserve"> Tieto vzory vykazujú konsolidované skupiny</w:t>
      </w:r>
      <w:r w:rsidR="004B2FEB">
        <w:t xml:space="preserve"> a </w:t>
      </w:r>
      <w:r w:rsidR="00D11E4C" w:rsidRPr="004B2FEB">
        <w:t>samostatné inštitúcie</w:t>
      </w:r>
      <w:r w:rsidR="00D11E4C" w:rsidRPr="004B2FEB">
        <w:footnoteReference w:id="12"/>
      </w:r>
      <w:r w:rsidR="00D11E4C" w:rsidRPr="004B2FEB">
        <w:t xml:space="preserve"> so sídlom</w:t>
      </w:r>
      <w:r w:rsidR="004B2FEB">
        <w:t xml:space="preserve"> v </w:t>
      </w:r>
      <w:r w:rsidR="00D11E4C" w:rsidRPr="004B2FEB">
        <w:t>tej istej krajine, kde sa na ne vzťahujú požiadavky na vlastné zdroje.</w:t>
      </w:r>
      <w:r w:rsidR="004B2FEB">
        <w:t xml:space="preserve"> V </w:t>
      </w:r>
      <w:r w:rsidR="00D11E4C" w:rsidRPr="004B2FEB">
        <w:t>prípade sekuritizácií, ktoré sa týkajú viacerých subjektov tej istej konsolidovanej skupiny, sa uvedie podrobné rozčlenenie podľa jednotlivých subjektov</w:t>
      </w:r>
      <w:r w:rsidR="004B2FEB">
        <w:t>.</w:t>
      </w:r>
    </w:p>
    <w:p w:rsidR="00062A1F"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114</w:t>
      </w:r>
      <w:r w:rsidRPr="004B2FEB">
        <w:fldChar w:fldCharType="end"/>
      </w:r>
      <w:r w:rsidR="00D11E4C" w:rsidRPr="004B2FEB">
        <w:t>.</w:t>
      </w:r>
      <w:r w:rsidR="00D11E4C" w:rsidRPr="004B2FEB">
        <w:tab/>
      </w:r>
      <w:r w:rsidR="004B2FEB">
        <w:t xml:space="preserve"> V </w:t>
      </w:r>
      <w:r w:rsidR="00D11E4C" w:rsidRPr="004B2FEB">
        <w:t>dôsledku článku 5 nariadenia (EÚ) 2017/2402,</w:t>
      </w:r>
      <w:r w:rsidR="004B2FEB">
        <w:t xml:space="preserve"> v </w:t>
      </w:r>
      <w:r w:rsidR="00D11E4C" w:rsidRPr="004B2FEB">
        <w:t>ktorom sa stanovuje, že inštitúcie investujúce do sekuritizačných pozícií získavajú</w:t>
      </w:r>
      <w:r w:rsidR="004B2FEB">
        <w:t xml:space="preserve"> o </w:t>
      </w:r>
      <w:r w:rsidR="00D11E4C" w:rsidRPr="004B2FEB">
        <w:t>nich množstvo informácií</w:t>
      </w:r>
      <w:r w:rsidR="004B2FEB">
        <w:t xml:space="preserve"> s </w:t>
      </w:r>
      <w:r w:rsidR="00D11E4C" w:rsidRPr="004B2FEB">
        <w:t>cieľom dodržať požiadavky na náležitú starostlivosť, rozsah vykazovania vzoru sa na investorov uplatňuje</w:t>
      </w:r>
      <w:r w:rsidR="004B2FEB">
        <w:t xml:space="preserve"> v </w:t>
      </w:r>
      <w:r w:rsidR="00D11E4C" w:rsidRPr="004B2FEB">
        <w:t>obmedzenom rozsahu. Konkrétne vykazujú stĺpce 0010 – 0040; 0070 – 0110; 0160; 0190; 0290 –⁠ 0300; 0310 – 0470.</w:t>
      </w:r>
    </w:p>
    <w:p w:rsidR="00062A1F"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115</w:t>
      </w:r>
      <w:r w:rsidRPr="004B2FEB">
        <w:fldChar w:fldCharType="end"/>
      </w:r>
      <w:r w:rsidR="00D11E4C" w:rsidRPr="004B2FEB">
        <w:t>.</w:t>
      </w:r>
      <w:r w:rsidR="00D11E4C" w:rsidRPr="004B2FEB">
        <w:tab/>
        <w:t xml:space="preserve"> Inštitúcie</w:t>
      </w:r>
      <w:r w:rsidR="004B2FEB">
        <w:t xml:space="preserve"> v </w:t>
      </w:r>
      <w:r w:rsidR="00D11E4C" w:rsidRPr="004B2FEB">
        <w:t>úlohe pôvodných veriteľov (ktoré nevykonávajú aj úlohu originátorov alebo sponzorov</w:t>
      </w:r>
      <w:r w:rsidR="004B2FEB">
        <w:t xml:space="preserve"> v </w:t>
      </w:r>
      <w:r w:rsidR="00D11E4C" w:rsidRPr="004B2FEB">
        <w:t>rovnakej sekuritizácii) vypĺňajú vzor spravidla</w:t>
      </w:r>
      <w:r w:rsidR="004B2FEB">
        <w:t xml:space="preserve"> v </w:t>
      </w:r>
      <w:r w:rsidR="00D11E4C" w:rsidRPr="004B2FEB">
        <w:t>rovnakom rozsahu ako investori.</w:t>
      </w:r>
    </w:p>
    <w:p w:rsidR="00062A1F" w:rsidRPr="004B2FEB" w:rsidRDefault="00A2220F" w:rsidP="00EB4968">
      <w:pPr>
        <w:pStyle w:val="Instructionsberschrift2"/>
        <w:numPr>
          <w:ilvl w:val="0"/>
          <w:numId w:val="0"/>
        </w:numPr>
        <w:suppressAutoHyphens/>
        <w:ind w:left="357" w:hanging="357"/>
        <w:rPr>
          <w:rFonts w:ascii="Times New Roman" w:hAnsi="Times New Roman" w:cs="Times New Roman"/>
          <w:sz w:val="24"/>
          <w:u w:val="none"/>
        </w:rPr>
      </w:pPr>
      <w:bookmarkStart w:id="431" w:name="_Toc522019892"/>
      <w:bookmarkStart w:id="432" w:name="_Toc58833348"/>
      <w:r w:rsidRPr="004B2FEB">
        <w:rPr>
          <w:rFonts w:ascii="Times New Roman" w:hAnsi="Times New Roman"/>
          <w:sz w:val="24"/>
          <w:u w:val="none"/>
        </w:rPr>
        <w:lastRenderedPageBreak/>
        <w:t>3.8.2. Rozčlenenie vzoru SEC DETAILS</w:t>
      </w:r>
      <w:bookmarkEnd w:id="431"/>
      <w:bookmarkEnd w:id="432"/>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116</w:t>
      </w:r>
      <w:r w:rsidRPr="004B2FEB">
        <w:fldChar w:fldCharType="end"/>
      </w:r>
      <w:r w:rsidR="00D11E4C" w:rsidRPr="004B2FEB">
        <w:t>. Vzor SEC DETAILS tvoria dva vzory. Vzor SEC DETAILS poskytuje všeobecný prehľad</w:t>
      </w:r>
      <w:r w:rsidR="004B2FEB">
        <w:t xml:space="preserve"> o </w:t>
      </w:r>
      <w:r w:rsidR="00D11E4C" w:rsidRPr="004B2FEB">
        <w:t>sekuritizáciách</w:t>
      </w:r>
      <w:r w:rsidR="004B2FEB">
        <w:t xml:space="preserve"> a </w:t>
      </w:r>
      <w:r w:rsidR="00D11E4C" w:rsidRPr="004B2FEB">
        <w:t>vzor SEC DETAILS 2 poskytuje rozčlenenie tých istých sekuritizácií podľa uplatneného prístupu</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117</w:t>
      </w:r>
      <w:r w:rsidRPr="004B2FEB">
        <w:fldChar w:fldCharType="end"/>
      </w:r>
      <w:r w:rsidR="00D11E4C" w:rsidRPr="004B2FEB">
        <w:t>. Sekuritizačné pozície</w:t>
      </w:r>
      <w:r w:rsidR="004B2FEB">
        <w:t xml:space="preserve"> v </w:t>
      </w:r>
      <w:r w:rsidR="00D11E4C" w:rsidRPr="004B2FEB">
        <w:t>obchodnej knihe sa vykazujú len</w:t>
      </w:r>
      <w:r w:rsidR="004B2FEB">
        <w:t xml:space="preserve"> v </w:t>
      </w:r>
      <w:r w:rsidR="00D11E4C" w:rsidRPr="004B2FEB">
        <w:t>stĺpcoch 0005 – 0020, 0420, 0430, 0431, 0432, 0440</w:t>
      </w:r>
      <w:r w:rsidR="004B2FEB">
        <w:t xml:space="preserve"> a </w:t>
      </w:r>
      <w:r w:rsidR="00D11E4C" w:rsidRPr="004B2FEB">
        <w:t>0450 – 0470. Pri stĺpcoch 0420, 0430</w:t>
      </w:r>
      <w:r w:rsidR="004B2FEB">
        <w:t xml:space="preserve"> a </w:t>
      </w:r>
      <w:r w:rsidR="00D11E4C" w:rsidRPr="004B2FEB">
        <w:t>0440 inštitúcie zohľadňujú rizikovú váhu zodpovedajúcu požiadavke na vlastné zdroje čistej pozície</w:t>
      </w:r>
      <w:r w:rsidR="004B2FEB">
        <w:t>.</w:t>
      </w:r>
    </w:p>
    <w:p w:rsidR="00612780" w:rsidRPr="004B2FEB" w:rsidRDefault="00A2220F" w:rsidP="00EB4968">
      <w:pPr>
        <w:pStyle w:val="Instructionsberschrift2"/>
        <w:numPr>
          <w:ilvl w:val="0"/>
          <w:numId w:val="0"/>
        </w:numPr>
        <w:suppressAutoHyphens/>
        <w:ind w:left="357" w:hanging="357"/>
        <w:rPr>
          <w:rFonts w:ascii="Times New Roman" w:hAnsi="Times New Roman" w:cs="Times New Roman"/>
          <w:sz w:val="24"/>
          <w:u w:val="none"/>
        </w:rPr>
      </w:pPr>
      <w:bookmarkStart w:id="433" w:name="_Toc58833349"/>
      <w:r w:rsidRPr="004B2FEB">
        <w:rPr>
          <w:rFonts w:ascii="Times New Roman" w:hAnsi="Times New Roman"/>
          <w:sz w:val="24"/>
          <w:u w:val="none"/>
        </w:rPr>
        <w:t>3.8.3. C 14.00 – Podrobné informácie</w:t>
      </w:r>
      <w:r w:rsidR="004B2FEB">
        <w:rPr>
          <w:rFonts w:ascii="Times New Roman" w:hAnsi="Times New Roman"/>
          <w:sz w:val="24"/>
          <w:u w:val="none"/>
        </w:rPr>
        <w:t xml:space="preserve"> o </w:t>
      </w:r>
      <w:r w:rsidRPr="004B2FEB">
        <w:rPr>
          <w:rFonts w:ascii="Times New Roman" w:hAnsi="Times New Roman"/>
          <w:sz w:val="24"/>
          <w:u w:val="none"/>
        </w:rPr>
        <w:t>sekuritizáciách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4B2FEB" w:rsidTr="00E10B85">
        <w:tc>
          <w:tcPr>
            <w:tcW w:w="9004" w:type="dxa"/>
            <w:gridSpan w:val="2"/>
            <w:shd w:val="clear" w:color="auto" w:fill="CCCCCC"/>
          </w:tcPr>
          <w:p w:rsidR="00C55547" w:rsidRPr="004B2FEB" w:rsidRDefault="00C55547" w:rsidP="00EB4968">
            <w:pPr>
              <w:suppressAutoHyphens/>
              <w:autoSpaceDE w:val="0"/>
              <w:autoSpaceDN w:val="0"/>
              <w:adjustRightInd w:val="0"/>
              <w:spacing w:before="0" w:after="0"/>
              <w:rPr>
                <w:rFonts w:ascii="Times New Roman" w:hAnsi="Times New Roman"/>
                <w:bCs/>
                <w:sz w:val="24"/>
                <w:lang w:eastAsia="nl-BE"/>
              </w:rPr>
            </w:pPr>
          </w:p>
          <w:p w:rsidR="00C55547" w:rsidRPr="004B2FEB" w:rsidRDefault="00C55547" w:rsidP="00EB4968">
            <w:pPr>
              <w:suppressAutoHyphens/>
              <w:autoSpaceDE w:val="0"/>
              <w:autoSpaceDN w:val="0"/>
              <w:adjustRightInd w:val="0"/>
              <w:spacing w:before="0" w:after="0"/>
              <w:rPr>
                <w:rFonts w:ascii="Times New Roman" w:hAnsi="Times New Roman"/>
                <w:b/>
                <w:bCs/>
                <w:sz w:val="24"/>
              </w:rPr>
            </w:pPr>
            <w:r w:rsidRPr="004B2FEB">
              <w:rPr>
                <w:rFonts w:ascii="Times New Roman" w:hAnsi="Times New Roman"/>
                <w:b/>
                <w:sz w:val="24"/>
              </w:rPr>
              <w:t>Stĺpce</w:t>
            </w:r>
          </w:p>
          <w:p w:rsidR="00C55547" w:rsidRPr="004B2FEB" w:rsidRDefault="00C55547" w:rsidP="00EB4968">
            <w:pPr>
              <w:suppressAutoHyphens/>
              <w:autoSpaceDE w:val="0"/>
              <w:autoSpaceDN w:val="0"/>
              <w:adjustRightInd w:val="0"/>
              <w:spacing w:before="0" w:after="0"/>
              <w:rPr>
                <w:rFonts w:ascii="Times New Roman" w:hAnsi="Times New Roman"/>
                <w:bCs/>
                <w:sz w:val="24"/>
                <w:lang w:eastAsia="nl-BE"/>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0010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INTERNÝ KÓD</w:t>
            </w:r>
          </w:p>
          <w:p w:rsidR="00C55547" w:rsidRPr="004B2FEB" w:rsidRDefault="00C55547" w:rsidP="00EB4968">
            <w:pPr>
              <w:suppressAutoHyphens/>
              <w:spacing w:before="0" w:after="0"/>
              <w:jc w:val="left"/>
              <w:rPr>
                <w:rFonts w:ascii="Times New Roman" w:hAnsi="Times New Roman"/>
                <w:sz w:val="24"/>
              </w:rPr>
            </w:pPr>
          </w:p>
          <w:p w:rsidR="006C5A49" w:rsidRPr="004B2FEB" w:rsidRDefault="00D956C2"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Interný (alfanumerický) kód, ktorý inštitúcia používa na identifikáciu sekuritizácie.</w:t>
            </w:r>
          </w:p>
          <w:p w:rsidR="006C5A49" w:rsidRPr="004B2FEB" w:rsidRDefault="006C5A49" w:rsidP="00EB4968">
            <w:pPr>
              <w:suppressAutoHyphens/>
              <w:autoSpaceDE w:val="0"/>
              <w:autoSpaceDN w:val="0"/>
              <w:adjustRightInd w:val="0"/>
              <w:spacing w:before="0" w:after="0"/>
              <w:rPr>
                <w:rFonts w:ascii="Times New Roman" w:hAnsi="Times New Roman"/>
                <w:sz w:val="24"/>
              </w:rPr>
            </w:pPr>
          </w:p>
          <w:p w:rsidR="00D956C2" w:rsidRPr="004B2FEB" w:rsidRDefault="00D956C2"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Interný kód je priradený identifikátoru sekuritizačnej transakcie.</w:t>
            </w:r>
          </w:p>
          <w:p w:rsidR="00C55547" w:rsidRPr="004B2FEB" w:rsidRDefault="00C55547" w:rsidP="00EB4968">
            <w:pPr>
              <w:suppressAutoHyphens/>
              <w:autoSpaceDE w:val="0"/>
              <w:autoSpaceDN w:val="0"/>
              <w:adjustRightInd w:val="0"/>
              <w:spacing w:before="0" w:after="0"/>
              <w:jc w:val="left"/>
              <w:rPr>
                <w:rFonts w:ascii="Times New Roman" w:hAnsi="Times New Roman"/>
                <w:bCs/>
                <w:sz w:val="24"/>
                <w:lang w:eastAsia="nl-BE"/>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0020</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IDENTIFIKÁTOR SEKURITIZÁCIE</w:t>
            </w:r>
            <w:r w:rsidRPr="004B2FEB">
              <w:rPr>
                <w:rFonts w:ascii="Times New Roman" w:hAnsi="Times New Roman"/>
                <w:b/>
                <w:sz w:val="24"/>
              </w:rPr>
              <w:t xml:space="preserve"> (Kód/Názov)</w:t>
            </w:r>
          </w:p>
          <w:p w:rsidR="00C55547" w:rsidRPr="004B2FEB" w:rsidRDefault="00C55547" w:rsidP="00EB4968">
            <w:pPr>
              <w:suppressAutoHyphens/>
              <w:spacing w:before="0" w:after="0"/>
              <w:jc w:val="left"/>
              <w:rPr>
                <w:rFonts w:ascii="Times New Roman" w:hAnsi="Times New Roman"/>
                <w:sz w:val="24"/>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Kód používaný na zákonnú registráciu sekuritizačnej transakcie alebo, ak nie je</w:t>
            </w:r>
            <w:r w:rsidR="004B2FEB">
              <w:rPr>
                <w:rFonts w:ascii="Times New Roman" w:hAnsi="Times New Roman"/>
                <w:sz w:val="24"/>
              </w:rPr>
              <w:t xml:space="preserve"> k </w:t>
            </w:r>
            <w:r w:rsidRPr="004B2FEB">
              <w:rPr>
                <w:rFonts w:ascii="Times New Roman" w:hAnsi="Times New Roman"/>
                <w:sz w:val="24"/>
              </w:rPr>
              <w:t>dispozícii, názov, pod ktorým je sekuritizačná transakcia známa na trhu alebo</w:t>
            </w:r>
            <w:r w:rsidR="004B2FEB">
              <w:rPr>
                <w:rFonts w:ascii="Times New Roman" w:hAnsi="Times New Roman"/>
                <w:sz w:val="24"/>
              </w:rPr>
              <w:t xml:space="preserve"> v </w:t>
            </w:r>
            <w:r w:rsidRPr="004B2FEB">
              <w:rPr>
                <w:rFonts w:ascii="Times New Roman" w:hAnsi="Times New Roman"/>
                <w:sz w:val="24"/>
              </w:rPr>
              <w:t>rámci inštitúcie, ak ide</w:t>
            </w:r>
            <w:r w:rsidR="004B2FEB">
              <w:rPr>
                <w:rFonts w:ascii="Times New Roman" w:hAnsi="Times New Roman"/>
                <w:sz w:val="24"/>
              </w:rPr>
              <w:t xml:space="preserve"> o </w:t>
            </w:r>
            <w:r w:rsidRPr="004B2FEB">
              <w:rPr>
                <w:rFonts w:ascii="Times New Roman" w:hAnsi="Times New Roman"/>
                <w:sz w:val="24"/>
              </w:rPr>
              <w:t>internú alebo súkromnú sekuritizáciu</w:t>
            </w:r>
            <w:r w:rsidR="004B2FEB">
              <w:rPr>
                <w:rFonts w:ascii="Times New Roman" w:hAnsi="Times New Roman"/>
                <w:sz w:val="24"/>
              </w:rPr>
              <w:t>.</w:t>
            </w:r>
          </w:p>
          <w:p w:rsidR="006C5A49" w:rsidRPr="004B2FEB" w:rsidRDefault="006C5A49"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Keď je</w:t>
            </w:r>
            <w:r w:rsidR="004B2FEB">
              <w:rPr>
                <w:rFonts w:ascii="Times New Roman" w:hAnsi="Times New Roman"/>
                <w:sz w:val="24"/>
              </w:rPr>
              <w:t xml:space="preserve"> k </w:t>
            </w:r>
            <w:r w:rsidRPr="004B2FEB">
              <w:rPr>
                <w:rFonts w:ascii="Times New Roman" w:hAnsi="Times New Roman"/>
                <w:sz w:val="24"/>
              </w:rPr>
              <w:t>dispozícii medzinárodné identifikačné číslo cenného papiera ISIN (t. j. pre verejné transakcie),</w:t>
            </w:r>
            <w:r w:rsidR="004B2FEB">
              <w:rPr>
                <w:rFonts w:ascii="Times New Roman" w:hAnsi="Times New Roman"/>
                <w:sz w:val="24"/>
              </w:rPr>
              <w:t xml:space="preserve"> v </w:t>
            </w:r>
            <w:r w:rsidRPr="004B2FEB">
              <w:rPr>
                <w:rFonts w:ascii="Times New Roman" w:hAnsi="Times New Roman"/>
                <w:sz w:val="24"/>
              </w:rPr>
              <w:t>tomto stĺpci sa vykazujú znaky, ktoré sú spoločné pre všetky tranže sekuritizácie.</w:t>
            </w:r>
          </w:p>
          <w:p w:rsidR="00C55547" w:rsidRPr="004B2FEB" w:rsidRDefault="00C55547" w:rsidP="00EB4968">
            <w:pPr>
              <w:suppressAutoHyphens/>
              <w:autoSpaceDE w:val="0"/>
              <w:autoSpaceDN w:val="0"/>
              <w:adjustRightInd w:val="0"/>
              <w:spacing w:before="0" w:after="0"/>
              <w:jc w:val="left"/>
              <w:rPr>
                <w:rFonts w:ascii="Times New Roman" w:hAnsi="Times New Roman"/>
                <w:bCs/>
                <w:sz w:val="24"/>
                <w:lang w:eastAsia="nl-BE"/>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0021</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SEKURITIZÁCIA</w:t>
            </w:r>
            <w:r w:rsidR="004B2FEB">
              <w:rPr>
                <w:rFonts w:ascii="Times New Roman" w:hAnsi="Times New Roman"/>
                <w:b/>
                <w:sz w:val="24"/>
                <w:u w:val="single"/>
              </w:rPr>
              <w:t xml:space="preserve"> V </w:t>
            </w:r>
            <w:r w:rsidRPr="004B2FEB">
              <w:rPr>
                <w:rFonts w:ascii="Times New Roman" w:hAnsi="Times New Roman"/>
                <w:b/>
                <w:sz w:val="24"/>
                <w:u w:val="single"/>
              </w:rPr>
              <w:t>RÁMCI SKUPINY, SÚKROMNÁ ALEBO VEREJNÁ SEKURITIZÁCIA?</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V tomto stĺpci sa identifikuje, či je daná sekuritizácia sekuritizáciou</w:t>
            </w:r>
            <w:r w:rsidR="004B2FEB">
              <w:rPr>
                <w:rFonts w:ascii="Times New Roman" w:hAnsi="Times New Roman"/>
                <w:sz w:val="24"/>
              </w:rPr>
              <w:t xml:space="preserve"> v </w:t>
            </w:r>
            <w:r w:rsidRPr="004B2FEB">
              <w:rPr>
                <w:rFonts w:ascii="Times New Roman" w:hAnsi="Times New Roman"/>
                <w:sz w:val="24"/>
              </w:rPr>
              <w:t>rámci skupiny, súkromnou alebo verejnou sekuritizáciou.</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E20FAC"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Inštitúcie vykazujú jednu</w:t>
            </w:r>
            <w:r w:rsidR="004B2FEB">
              <w:rPr>
                <w:rFonts w:ascii="Times New Roman" w:hAnsi="Times New Roman"/>
                <w:sz w:val="24"/>
              </w:rPr>
              <w:t xml:space="preserve"> z </w:t>
            </w:r>
            <w:r w:rsidRPr="004B2FEB">
              <w:rPr>
                <w:rFonts w:ascii="Times New Roman" w:hAnsi="Times New Roman"/>
                <w:sz w:val="24"/>
              </w:rPr>
              <w:t>týchto skratiek:</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9D24C3">
            <w:pPr>
              <w:pStyle w:val="ListParagraph"/>
              <w:numPr>
                <w:ilvl w:val="0"/>
                <w:numId w:val="30"/>
              </w:num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„PRI“ pre súkromné sekuritizácie;</w:t>
            </w:r>
          </w:p>
          <w:p w:rsidR="00BF67D7" w:rsidRPr="004B2FEB" w:rsidRDefault="00BF67D7" w:rsidP="009D24C3">
            <w:pPr>
              <w:pStyle w:val="ListParagraph"/>
              <w:numPr>
                <w:ilvl w:val="0"/>
                <w:numId w:val="30"/>
              </w:num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„INT“ pre sekuritizácie</w:t>
            </w:r>
            <w:r w:rsidR="004B2FEB">
              <w:rPr>
                <w:rFonts w:ascii="Times New Roman" w:hAnsi="Times New Roman"/>
                <w:sz w:val="24"/>
              </w:rPr>
              <w:t xml:space="preserve"> v </w:t>
            </w:r>
            <w:r w:rsidRPr="004B2FEB">
              <w:rPr>
                <w:rFonts w:ascii="Times New Roman" w:hAnsi="Times New Roman"/>
                <w:sz w:val="24"/>
              </w:rPr>
              <w:t>rámci skupiny;</w:t>
            </w:r>
          </w:p>
          <w:p w:rsidR="00C55547" w:rsidRPr="004B2FEB" w:rsidRDefault="00C55547" w:rsidP="009D24C3">
            <w:pPr>
              <w:pStyle w:val="ListParagraph"/>
              <w:numPr>
                <w:ilvl w:val="0"/>
                <w:numId w:val="30"/>
              </w:num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„PUB“ pre verejné sekuritizácie.</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shd w:val="clear" w:color="auto" w:fill="auto"/>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0110</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ÚLOHA INŠTITÚCIE: (ORIGINÁTOR/SPONZOR/PÔVODNÝ VERITEĽ/INVESTOR)</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4B2FEB" w:rsidRDefault="00E20FAC"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Inštitúcie vykazujú tieto skratky</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„O“ pre originátora,</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lastRenderedPageBreak/>
              <w:t>– „S“ pre sponzora,</w:t>
            </w: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„I“ pre investora</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„L“ pre pôvodného veriteľa.</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E20FAC"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Originátor</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13 CRR</w:t>
            </w:r>
            <w:r w:rsidR="004B2FEB">
              <w:rPr>
                <w:rFonts w:ascii="Times New Roman" w:hAnsi="Times New Roman"/>
                <w:sz w:val="24"/>
              </w:rPr>
              <w:t xml:space="preserve"> a </w:t>
            </w:r>
            <w:r w:rsidRPr="004B2FEB">
              <w:rPr>
                <w:rFonts w:ascii="Times New Roman" w:hAnsi="Times New Roman"/>
                <w:sz w:val="24"/>
              </w:rPr>
              <w:t>sponzor</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14 CRR. Pri investoroch sa predpokladá, že ide</w:t>
            </w:r>
            <w:r w:rsidR="004B2FEB">
              <w:rPr>
                <w:rFonts w:ascii="Times New Roman" w:hAnsi="Times New Roman"/>
                <w:sz w:val="24"/>
              </w:rPr>
              <w:t xml:space="preserve"> o </w:t>
            </w:r>
            <w:r w:rsidRPr="004B2FEB">
              <w:rPr>
                <w:rFonts w:ascii="Times New Roman" w:hAnsi="Times New Roman"/>
                <w:sz w:val="24"/>
              </w:rPr>
              <w:t>tie inštitúcie, na ktoré sa vzťahuje článok 5 nariadenia (EÚ) 2017/2402. Ak sa uplatňuje článok 43 ods. 5 nariadenia (EÚ) 2017/2402, uplatňujú sa články 406</w:t>
            </w:r>
            <w:r w:rsidR="004B2FEB">
              <w:rPr>
                <w:rFonts w:ascii="Times New Roman" w:hAnsi="Times New Roman"/>
                <w:sz w:val="24"/>
              </w:rPr>
              <w:t xml:space="preserve"> a </w:t>
            </w:r>
            <w:r w:rsidRPr="004B2FEB">
              <w:rPr>
                <w:rFonts w:ascii="Times New Roman" w:hAnsi="Times New Roman"/>
                <w:sz w:val="24"/>
              </w:rPr>
              <w:t>407 CRR vo verzii, ktorá bola uplatniteľná</w:t>
            </w:r>
            <w:r w:rsidR="004B2FEB">
              <w:rPr>
                <w:rFonts w:ascii="Times New Roman" w:hAnsi="Times New Roman"/>
                <w:sz w:val="24"/>
              </w:rPr>
              <w:t xml:space="preserve"> k </w:t>
            </w:r>
            <w:r w:rsidRPr="004B2FEB">
              <w:rPr>
                <w:rFonts w:ascii="Times New Roman" w:hAnsi="Times New Roman"/>
                <w:sz w:val="24"/>
              </w:rPr>
              <w:t>31. decembru 2018.</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lastRenderedPageBreak/>
              <w:t>0030</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IDENTIFIKÁTOR ORIGINÁTORA</w:t>
            </w:r>
            <w:r w:rsidRPr="004B2FEB">
              <w:rPr>
                <w:rFonts w:ascii="Times New Roman" w:hAnsi="Times New Roman"/>
                <w:b/>
                <w:sz w:val="24"/>
              </w:rPr>
              <w:t xml:space="preserve"> (Kód/Názov)</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stĺpci sa vykazuje kód LEI, ktorý je uplatniteľný pre originátora, alebo, ak nie je</w:t>
            </w:r>
            <w:r w:rsidR="004B2FEB">
              <w:rPr>
                <w:rFonts w:ascii="Times New Roman" w:hAnsi="Times New Roman"/>
                <w:sz w:val="24"/>
              </w:rPr>
              <w:t xml:space="preserve"> k </w:t>
            </w:r>
            <w:r w:rsidRPr="004B2FEB">
              <w:rPr>
                <w:rFonts w:ascii="Times New Roman" w:hAnsi="Times New Roman"/>
                <w:sz w:val="24"/>
              </w:rPr>
              <w:t>dispozícii, kód, ktorý originátorovi pridelil orgán dohľadu, alebo, ak nie je</w:t>
            </w:r>
            <w:r w:rsidR="004B2FEB">
              <w:rPr>
                <w:rFonts w:ascii="Times New Roman" w:hAnsi="Times New Roman"/>
                <w:sz w:val="24"/>
              </w:rPr>
              <w:t xml:space="preserve"> k </w:t>
            </w:r>
            <w:r w:rsidRPr="004B2FEB">
              <w:rPr>
                <w:rFonts w:ascii="Times New Roman" w:hAnsi="Times New Roman"/>
                <w:sz w:val="24"/>
              </w:rPr>
              <w:t>dispozícii, názov samotnej inštitúcie.</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prípade sekuritizácií</w:t>
            </w:r>
            <w:r w:rsidR="004B2FEB">
              <w:rPr>
                <w:rFonts w:ascii="Times New Roman" w:hAnsi="Times New Roman"/>
                <w:sz w:val="24"/>
              </w:rPr>
              <w:t xml:space="preserve"> s </w:t>
            </w:r>
            <w:r w:rsidRPr="004B2FEB">
              <w:rPr>
                <w:rFonts w:ascii="Times New Roman" w:hAnsi="Times New Roman"/>
                <w:sz w:val="24"/>
              </w:rPr>
              <w:t>viacerými predávajúcimi, do ktorých je vykazujúca inštitúcia zapojená ako originátor, sponzor alebo pôvodný veriteľ, vykazujúca inštitúcia vykazuje identifikátor všetkých subjektov</w:t>
            </w:r>
            <w:r w:rsidR="004B2FEB">
              <w:rPr>
                <w:rFonts w:ascii="Times New Roman" w:hAnsi="Times New Roman"/>
                <w:sz w:val="24"/>
              </w:rPr>
              <w:t xml:space="preserve"> v </w:t>
            </w:r>
            <w:r w:rsidRPr="004B2FEB">
              <w:rPr>
                <w:rFonts w:ascii="Times New Roman" w:hAnsi="Times New Roman"/>
                <w:sz w:val="24"/>
              </w:rPr>
              <w:t>rámci svojej konsolidovanej skupiny, ktoré sú do transakcie zapojené (ako originátor, sponzor alebo pôvodný veriteľ). Ak kód nie je</w:t>
            </w:r>
            <w:r w:rsidR="004B2FEB">
              <w:rPr>
                <w:rFonts w:ascii="Times New Roman" w:hAnsi="Times New Roman"/>
                <w:sz w:val="24"/>
              </w:rPr>
              <w:t xml:space="preserve"> k </w:t>
            </w:r>
            <w:r w:rsidRPr="004B2FEB">
              <w:rPr>
                <w:rFonts w:ascii="Times New Roman" w:hAnsi="Times New Roman"/>
                <w:sz w:val="24"/>
              </w:rPr>
              <w:t>dispozícii alebo ho vykazujúca inštitúcia nevie, vykazuje sa názov inštitúcie.</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prípade sekuritizácií</w:t>
            </w:r>
            <w:r w:rsidR="004B2FEB">
              <w:rPr>
                <w:rFonts w:ascii="Times New Roman" w:hAnsi="Times New Roman"/>
                <w:sz w:val="24"/>
              </w:rPr>
              <w:t xml:space="preserve"> s </w:t>
            </w:r>
            <w:r w:rsidRPr="004B2FEB">
              <w:rPr>
                <w:rFonts w:ascii="Times New Roman" w:hAnsi="Times New Roman"/>
                <w:sz w:val="24"/>
              </w:rPr>
              <w:t>viacerými predávajúcimi, keď vykazujúca inštitúcia drží</w:t>
            </w:r>
            <w:r w:rsidR="004B2FEB">
              <w:rPr>
                <w:rFonts w:ascii="Times New Roman" w:hAnsi="Times New Roman"/>
                <w:sz w:val="24"/>
              </w:rPr>
              <w:t xml:space="preserve"> v </w:t>
            </w:r>
            <w:r w:rsidRPr="004B2FEB">
              <w:rPr>
                <w:rFonts w:ascii="Times New Roman" w:hAnsi="Times New Roman"/>
                <w:sz w:val="24"/>
              </w:rPr>
              <w:t>sekuritizácii pozíciu ako investor, vykazujúca inštitúcia uvedie identifikátor všetkých jednotlivých originátorov zapojených do sekuritizácie, alebo, ak nie je</w:t>
            </w:r>
            <w:r w:rsidR="004B2FEB">
              <w:rPr>
                <w:rFonts w:ascii="Times New Roman" w:hAnsi="Times New Roman"/>
                <w:sz w:val="24"/>
              </w:rPr>
              <w:t xml:space="preserve"> k </w:t>
            </w:r>
            <w:r w:rsidRPr="004B2FEB">
              <w:rPr>
                <w:rFonts w:ascii="Times New Roman" w:hAnsi="Times New Roman"/>
                <w:sz w:val="24"/>
              </w:rPr>
              <w:t>dispozícii, názvy jednotlivých originátorov. Keď tieto názvy vykazujúcej inštitúcii nie sú známe, vykazujúca inštitúcia vykáže, že ide</w:t>
            </w:r>
            <w:r w:rsidR="004B2FEB">
              <w:rPr>
                <w:rFonts w:ascii="Times New Roman" w:hAnsi="Times New Roman"/>
                <w:sz w:val="24"/>
              </w:rPr>
              <w:t xml:space="preserve"> o </w:t>
            </w:r>
            <w:r w:rsidRPr="004B2FEB">
              <w:rPr>
                <w:rFonts w:ascii="Times New Roman" w:hAnsi="Times New Roman"/>
                <w:sz w:val="24"/>
              </w:rPr>
              <w:t>sekuritizáciu</w:t>
            </w:r>
            <w:r w:rsidR="004B2FEB">
              <w:rPr>
                <w:rFonts w:ascii="Times New Roman" w:hAnsi="Times New Roman"/>
                <w:sz w:val="24"/>
              </w:rPr>
              <w:t xml:space="preserve"> s </w:t>
            </w:r>
            <w:r w:rsidRPr="004B2FEB">
              <w:rPr>
                <w:rFonts w:ascii="Times New Roman" w:hAnsi="Times New Roman"/>
                <w:sz w:val="24"/>
              </w:rPr>
              <w:t>„viacerými predávajúcimi“ (</w:t>
            </w:r>
            <w:r w:rsidRPr="004B2FEB">
              <w:rPr>
                <w:rFonts w:ascii="Times New Roman" w:hAnsi="Times New Roman"/>
                <w:i/>
                <w:sz w:val="24"/>
              </w:rPr>
              <w:t>multi-seller</w:t>
            </w:r>
            <w:r w:rsidRPr="004B2FEB">
              <w:rPr>
                <w:rFonts w:ascii="Times New Roman" w:hAnsi="Times New Roman"/>
                <w:sz w:val="24"/>
              </w:rPr>
              <w:t>).</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bCs/>
                <w:sz w:val="24"/>
                <w:lang w:eastAsia="nl-BE"/>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0040</w:t>
            </w:r>
          </w:p>
        </w:tc>
        <w:tc>
          <w:tcPr>
            <w:tcW w:w="7903" w:type="dxa"/>
          </w:tcPr>
          <w:p w:rsid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TYP SEKURITIZÁCIE: (TRADIČNÁ/SYNTETICKÁ/PROGRAM ABCP/TRANSAKCIA ABCP)</w:t>
            </w:r>
          </w:p>
          <w:p w:rsidR="00C55547" w:rsidRPr="004B2FEB" w:rsidRDefault="00C55547" w:rsidP="00EB4968">
            <w:pPr>
              <w:suppressAutoHyphens/>
              <w:spacing w:before="0" w:after="0"/>
              <w:jc w:val="left"/>
              <w:rPr>
                <w:rFonts w:ascii="Times New Roman" w:hAnsi="Times New Roman"/>
                <w:sz w:val="24"/>
              </w:rPr>
            </w:pPr>
          </w:p>
          <w:p w:rsidR="00C55547" w:rsidRPr="004B2FEB" w:rsidRDefault="00E20FAC"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Inštitúcie vykazujú tieto skratky:</w:t>
            </w:r>
            <w:r w:rsidRPr="004B2FEB">
              <w:rPr>
                <w:rFonts w:ascii="Times New Roman" w:hAnsi="Times New Roman"/>
              </w:rPr>
              <w:t xml:space="preserve"> </w:t>
            </w:r>
            <w:r w:rsidRPr="004B2FEB">
              <w:rPr>
                <w:rFonts w:ascii="Times New Roman" w:hAnsi="Times New Roman"/>
              </w:rPr>
              <w:br/>
            </w:r>
            <w:r w:rsidRPr="004B2FEB">
              <w:rPr>
                <w:rFonts w:ascii="Times New Roman" w:hAnsi="Times New Roman"/>
                <w:sz w:val="24"/>
              </w:rPr>
              <w:t>– „AP“ pre program ABCP;</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„AT“ pre transakciu ABCP;</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„T“ pre tradičnú sekuritizáciu,</w:t>
            </w: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„S“ pre syntetickú sekuritizáciu</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Vymedzenie pojmov „program aktívami zabezpečených krátkodobých obchodovateľných cenných papierov“, „transakcia</w:t>
            </w:r>
            <w:r w:rsidR="004B2FEB">
              <w:rPr>
                <w:rFonts w:ascii="Times New Roman" w:hAnsi="Times New Roman"/>
                <w:sz w:val="24"/>
              </w:rPr>
              <w:t xml:space="preserve"> s </w:t>
            </w:r>
            <w:r w:rsidRPr="004B2FEB">
              <w:rPr>
                <w:rFonts w:ascii="Times New Roman" w:hAnsi="Times New Roman"/>
                <w:sz w:val="24"/>
              </w:rPr>
              <w:t>krátkodobými obchodovateľnými cennými papiermi zabezpečenými aktívami“, „tradičná sekuritizácia“</w:t>
            </w:r>
            <w:r w:rsidR="004B2FEB">
              <w:rPr>
                <w:rFonts w:ascii="Times New Roman" w:hAnsi="Times New Roman"/>
                <w:sz w:val="24"/>
              </w:rPr>
              <w:t xml:space="preserve"> a </w:t>
            </w:r>
            <w:r w:rsidRPr="004B2FEB">
              <w:rPr>
                <w:rFonts w:ascii="Times New Roman" w:hAnsi="Times New Roman"/>
                <w:sz w:val="24"/>
              </w:rPr>
              <w:t>„syntetická sekuritizácia“ je uvedené</w:t>
            </w:r>
            <w:r w:rsidR="004B2FEB">
              <w:rPr>
                <w:rFonts w:ascii="Times New Roman" w:hAnsi="Times New Roman"/>
                <w:sz w:val="24"/>
              </w:rPr>
              <w:t xml:space="preserve"> v </w:t>
            </w:r>
            <w:r w:rsidRPr="004B2FEB">
              <w:rPr>
                <w:rFonts w:ascii="Times New Roman" w:hAnsi="Times New Roman"/>
                <w:sz w:val="24"/>
              </w:rPr>
              <w:t>článku 242 ods. 11 až 14 CRR.</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0051</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POSTUP ÚČTOVANIA: VEDÚ SA SEKURITIZOVANÉ EXPOZÍCIE</w:t>
            </w:r>
            <w:r w:rsidR="004B2FEB">
              <w:rPr>
                <w:rFonts w:ascii="Times New Roman" w:hAnsi="Times New Roman"/>
                <w:b/>
                <w:sz w:val="24"/>
                <w:u w:val="single"/>
              </w:rPr>
              <w:t xml:space="preserve"> V </w:t>
            </w:r>
            <w:r w:rsidRPr="004B2FEB">
              <w:rPr>
                <w:rFonts w:ascii="Times New Roman" w:hAnsi="Times New Roman"/>
                <w:b/>
                <w:sz w:val="24"/>
                <w:u w:val="single"/>
              </w:rPr>
              <w:t>SÚVAHE ALEBO SA ODTIAĽ VYLÚČIA?</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784A19"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lastRenderedPageBreak/>
              <w:t>Inštitúcie ako originátori, sponzori</w:t>
            </w:r>
            <w:r w:rsidR="004B2FEB">
              <w:rPr>
                <w:rFonts w:ascii="Times New Roman" w:hAnsi="Times New Roman"/>
                <w:sz w:val="24"/>
              </w:rPr>
              <w:t xml:space="preserve"> a </w:t>
            </w:r>
            <w:r w:rsidRPr="004B2FEB">
              <w:rPr>
                <w:rFonts w:ascii="Times New Roman" w:hAnsi="Times New Roman"/>
                <w:sz w:val="24"/>
              </w:rPr>
              <w:t>pôvodní veritelia vykazujú jednu</w:t>
            </w:r>
            <w:r w:rsidR="004B2FEB">
              <w:rPr>
                <w:rFonts w:ascii="Times New Roman" w:hAnsi="Times New Roman"/>
                <w:sz w:val="24"/>
              </w:rPr>
              <w:t xml:space="preserve"> z </w:t>
            </w:r>
            <w:r w:rsidRPr="004B2FEB">
              <w:rPr>
                <w:rFonts w:ascii="Times New Roman" w:hAnsi="Times New Roman"/>
                <w:sz w:val="24"/>
              </w:rPr>
              <w:t>týchto skratiek:</w:t>
            </w:r>
          </w:p>
          <w:p w:rsidR="00C55547" w:rsidRPr="004B2FEB" w:rsidRDefault="00C55547" w:rsidP="00EB4968">
            <w:pPr>
              <w:suppressAutoHyphens/>
              <w:autoSpaceDE w:val="0"/>
              <w:autoSpaceDN w:val="0"/>
              <w:adjustRightInd w:val="0"/>
              <w:spacing w:before="0" w:after="0"/>
              <w:ind w:left="1440" w:hanging="1440"/>
              <w:jc w:val="left"/>
              <w:rPr>
                <w:rFonts w:ascii="Times New Roman" w:hAnsi="Times New Roman"/>
                <w:sz w:val="24"/>
              </w:rPr>
            </w:pPr>
            <w:r w:rsidRPr="004B2FEB">
              <w:rPr>
                <w:rFonts w:ascii="Times New Roman" w:hAnsi="Times New Roman"/>
                <w:sz w:val="24"/>
              </w:rPr>
              <w:t>– „K“, keď sa vykazujú</w:t>
            </w:r>
            <w:r w:rsidR="004B2FEB">
              <w:rPr>
                <w:rFonts w:ascii="Times New Roman" w:hAnsi="Times New Roman"/>
                <w:sz w:val="24"/>
              </w:rPr>
              <w:t xml:space="preserve"> v </w:t>
            </w:r>
            <w:r w:rsidRPr="004B2FEB">
              <w:rPr>
                <w:rFonts w:ascii="Times New Roman" w:hAnsi="Times New Roman"/>
                <w:sz w:val="24"/>
              </w:rPr>
              <w:t>plnom rozsahu;</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„P“, keď sa ich vykazovanie čiastočne ukončilo;</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„R“, keď sa ich vykazovanie ukončilo</w:t>
            </w:r>
            <w:r w:rsidR="004B2FEB">
              <w:rPr>
                <w:rFonts w:ascii="Times New Roman" w:hAnsi="Times New Roman"/>
                <w:sz w:val="24"/>
              </w:rPr>
              <w:t xml:space="preserve"> v </w:t>
            </w:r>
            <w:r w:rsidRPr="004B2FEB">
              <w:rPr>
                <w:rFonts w:ascii="Times New Roman" w:hAnsi="Times New Roman"/>
                <w:sz w:val="24"/>
              </w:rPr>
              <w:t>plnom rozsahu;</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„N“</w:t>
            </w:r>
            <w:r w:rsidR="004B2FEB">
              <w:rPr>
                <w:rFonts w:ascii="Times New Roman" w:hAnsi="Times New Roman"/>
                <w:sz w:val="24"/>
              </w:rPr>
              <w:t xml:space="preserve"> v </w:t>
            </w:r>
            <w:r w:rsidRPr="004B2FEB">
              <w:rPr>
                <w:rFonts w:ascii="Times New Roman" w:hAnsi="Times New Roman"/>
                <w:sz w:val="24"/>
              </w:rPr>
              <w:t>prípade neuplatňovania.</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stĺpci sa sumarizuje postup účtovania transakcie. Prenos významného rizika (SRT) podľa článkov 244</w:t>
            </w:r>
            <w:r w:rsidR="004B2FEB">
              <w:rPr>
                <w:rFonts w:ascii="Times New Roman" w:hAnsi="Times New Roman"/>
                <w:sz w:val="24"/>
              </w:rPr>
              <w:t xml:space="preserve"> a </w:t>
            </w:r>
            <w:r w:rsidRPr="004B2FEB">
              <w:rPr>
                <w:rFonts w:ascii="Times New Roman" w:hAnsi="Times New Roman"/>
                <w:sz w:val="24"/>
              </w:rPr>
              <w:t>245 CRR nemá vplyv na postup účtovania transakcie na základe príslušného účtovného rámca.</w:t>
            </w:r>
          </w:p>
          <w:p w:rsidR="007F1970" w:rsidRPr="004B2FEB" w:rsidRDefault="007F1970"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prípade sekuritizácií záväzkov originátori tento stĺpec nevypĺňajú.</w:t>
            </w: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Možnosť „P“ (čiastočné vylúčenie) sa vykazuje, keď sa sekuritizované aktíva vykázali</w:t>
            </w:r>
            <w:r w:rsidR="004B2FEB">
              <w:rPr>
                <w:rFonts w:ascii="Times New Roman" w:hAnsi="Times New Roman"/>
                <w:sz w:val="24"/>
              </w:rPr>
              <w:t xml:space="preserve"> v </w:t>
            </w:r>
            <w:r w:rsidRPr="004B2FEB">
              <w:rPr>
                <w:rFonts w:ascii="Times New Roman" w:hAnsi="Times New Roman"/>
                <w:sz w:val="24"/>
              </w:rPr>
              <w:t>súvahe</w:t>
            </w:r>
            <w:r w:rsidR="004B2FEB">
              <w:rPr>
                <w:rFonts w:ascii="Times New Roman" w:hAnsi="Times New Roman"/>
                <w:sz w:val="24"/>
              </w:rPr>
              <w:t xml:space="preserve"> v </w:t>
            </w:r>
            <w:r w:rsidRPr="004B2FEB">
              <w:rPr>
                <w:rFonts w:ascii="Times New Roman" w:hAnsi="Times New Roman"/>
                <w:sz w:val="24"/>
              </w:rPr>
              <w:t>miere pokračujúceho zapojenia vykazujúceho subjektu</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IFRS 9 ods. 3.2.16 až 3.2.21.</w:t>
            </w:r>
          </w:p>
          <w:p w:rsidR="00C55547" w:rsidRPr="004B2FEB" w:rsidRDefault="00C55547" w:rsidP="00EB4968">
            <w:pPr>
              <w:suppressAutoHyphens/>
              <w:autoSpaceDE w:val="0"/>
              <w:autoSpaceDN w:val="0"/>
              <w:adjustRightInd w:val="0"/>
              <w:spacing w:before="0" w:after="0"/>
              <w:jc w:val="left"/>
              <w:rPr>
                <w:rFonts w:ascii="Times New Roman" w:hAnsi="Times New Roman"/>
                <w:bCs/>
                <w:sz w:val="24"/>
                <w:lang w:eastAsia="nl-BE"/>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lastRenderedPageBreak/>
              <w:t>0060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ZAOBCHÁDZANIE</w:t>
            </w:r>
            <w:r w:rsidR="004B2FEB">
              <w:rPr>
                <w:rFonts w:ascii="Times New Roman" w:hAnsi="Times New Roman"/>
                <w:b/>
                <w:sz w:val="24"/>
                <w:u w:val="single"/>
              </w:rPr>
              <w:t xml:space="preserve"> V </w:t>
            </w:r>
            <w:r w:rsidRPr="004B2FEB">
              <w:rPr>
                <w:rFonts w:ascii="Times New Roman" w:hAnsi="Times New Roman"/>
                <w:b/>
                <w:sz w:val="24"/>
                <w:u w:val="single"/>
              </w:rPr>
              <w:t>SÚVISLOSTI</w:t>
            </w:r>
            <w:r w:rsidR="004B2FEB">
              <w:rPr>
                <w:rFonts w:ascii="Times New Roman" w:hAnsi="Times New Roman"/>
                <w:b/>
                <w:sz w:val="24"/>
                <w:u w:val="single"/>
              </w:rPr>
              <w:t xml:space="preserve"> S </w:t>
            </w:r>
            <w:r w:rsidRPr="004B2FEB">
              <w:rPr>
                <w:rFonts w:ascii="Times New Roman" w:hAnsi="Times New Roman"/>
                <w:b/>
                <w:sz w:val="24"/>
                <w:u w:val="single"/>
              </w:rPr>
              <w:t>PLATOBNOU SCHOPNOSŤOU: VZŤAHUJÚ SA NA SEKURITIZAČNÉ POZÍCIE POŽIADAVKY NA VLASTNÉ ZDROJE?</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6C5A49" w:rsidRPr="004B2FEB" w:rsidRDefault="006C5A4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Články 109, 244</w:t>
            </w:r>
            <w:r w:rsidR="004B2FEB">
              <w:rPr>
                <w:rFonts w:ascii="Times New Roman" w:hAnsi="Times New Roman"/>
                <w:sz w:val="24"/>
              </w:rPr>
              <w:t xml:space="preserve"> a </w:t>
            </w:r>
            <w:r w:rsidRPr="004B2FEB">
              <w:rPr>
                <w:rFonts w:ascii="Times New Roman" w:hAnsi="Times New Roman"/>
                <w:sz w:val="24"/>
              </w:rPr>
              <w:t>245 CRR</w:t>
            </w:r>
          </w:p>
          <w:p w:rsidR="006C5A49" w:rsidRPr="004B2FEB" w:rsidRDefault="006C5A49" w:rsidP="00EB4968">
            <w:pPr>
              <w:suppressAutoHyphens/>
              <w:autoSpaceDE w:val="0"/>
              <w:autoSpaceDN w:val="0"/>
              <w:adjustRightInd w:val="0"/>
              <w:spacing w:before="0" w:after="0"/>
              <w:rPr>
                <w:rFonts w:ascii="Times New Roman" w:hAnsi="Times New Roman"/>
                <w:sz w:val="24"/>
              </w:rPr>
            </w:pP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Len originátori vykazujú tieto skratky</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„N“ nepodliehajú požiadavkám na vlastné zdroje,</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„B“ banková kniha,</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„T“ obchodná kniha,</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„A“ čiastočne</w:t>
            </w:r>
            <w:r w:rsidR="004B2FEB">
              <w:rPr>
                <w:rFonts w:ascii="Times New Roman" w:hAnsi="Times New Roman"/>
                <w:sz w:val="24"/>
              </w:rPr>
              <w:t xml:space="preserve"> v </w:t>
            </w:r>
            <w:r w:rsidRPr="004B2FEB">
              <w:rPr>
                <w:rFonts w:ascii="Times New Roman" w:hAnsi="Times New Roman"/>
                <w:sz w:val="24"/>
              </w:rPr>
              <w:t>obidvoch knihách.</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stĺpci sa sumarizuje zaobchádzanie so sekuritizačnou schémou originátora</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platobnou schopnosťou. Uvádza sa, či sa požiadavky na vlastné zdroje vypočítavajú na základe sekuritizovaných expozícií alebo sekuritizačných pozícií (banková kniha/obchodná kniha)</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7F1970"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 xml:space="preserve">Keď sú požiadavky na vlastné zdroje založené na </w:t>
            </w:r>
            <w:r w:rsidRPr="004B2FEB">
              <w:rPr>
                <w:rFonts w:ascii="Times New Roman" w:hAnsi="Times New Roman"/>
                <w:i/>
                <w:sz w:val="24"/>
              </w:rPr>
              <w:t>sekuritizovaných expozíciách</w:t>
            </w:r>
            <w:r w:rsidRPr="004B2FEB">
              <w:rPr>
                <w:rFonts w:ascii="Times New Roman" w:hAnsi="Times New Roman"/>
                <w:sz w:val="24"/>
              </w:rPr>
              <w:t xml:space="preserve"> (keďže sa nedosiahol žiadny prenos významného rizika), výpočet požiadaviek na vlastné zdroje pre kreditné riziko sa vykazuje vo vzore CR SA pre tie sekuritizované expozície, pre ktoré sa používa štandardizovaný prístup, alebo vo vzore CR IRB pre tie sekuritizované expozície, pre ktoré inštitúcia používa prístup interných ratingov.</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 xml:space="preserve">Ak sú naopak požiadavky na vlastné zdroje založené na </w:t>
            </w:r>
            <w:r w:rsidRPr="004B2FEB">
              <w:rPr>
                <w:rFonts w:ascii="Times New Roman" w:hAnsi="Times New Roman"/>
                <w:i/>
                <w:sz w:val="24"/>
              </w:rPr>
              <w:t>sekuritizačných pozíciách držaných</w:t>
            </w:r>
            <w:r w:rsidR="004B2FEB">
              <w:rPr>
                <w:rFonts w:ascii="Times New Roman" w:hAnsi="Times New Roman"/>
                <w:i/>
                <w:sz w:val="24"/>
              </w:rPr>
              <w:t xml:space="preserve"> v </w:t>
            </w:r>
            <w:r w:rsidRPr="004B2FEB">
              <w:rPr>
                <w:rFonts w:ascii="Times New Roman" w:hAnsi="Times New Roman"/>
                <w:i/>
                <w:sz w:val="24"/>
              </w:rPr>
              <w:t>bankovej knihe</w:t>
            </w:r>
            <w:r w:rsidRPr="004B2FEB">
              <w:rPr>
                <w:rFonts w:ascii="Times New Roman" w:hAnsi="Times New Roman"/>
                <w:sz w:val="24"/>
              </w:rPr>
              <w:t xml:space="preserve"> (keďže sa dosiahol prenos významného rizika), informácie</w:t>
            </w:r>
            <w:r w:rsidR="004B2FEB">
              <w:rPr>
                <w:rFonts w:ascii="Times New Roman" w:hAnsi="Times New Roman"/>
                <w:sz w:val="24"/>
              </w:rPr>
              <w:t xml:space="preserve"> o </w:t>
            </w:r>
            <w:r w:rsidRPr="004B2FEB">
              <w:rPr>
                <w:rFonts w:ascii="Times New Roman" w:hAnsi="Times New Roman"/>
                <w:sz w:val="24"/>
              </w:rPr>
              <w:t>výpočte požiadaviek na vlastné zdroje pre kreditné riziko sa vykazujú vo vzore CR SEC.</w:t>
            </w:r>
            <w:r w:rsidR="004B2FEB">
              <w:rPr>
                <w:rFonts w:ascii="Times New Roman" w:hAnsi="Times New Roman"/>
                <w:sz w:val="24"/>
              </w:rPr>
              <w:t xml:space="preserve"> V </w:t>
            </w:r>
            <w:r w:rsidRPr="004B2FEB">
              <w:rPr>
                <w:rFonts w:ascii="Times New Roman" w:hAnsi="Times New Roman"/>
                <w:sz w:val="24"/>
              </w:rPr>
              <w:t xml:space="preserve">prípade </w:t>
            </w:r>
            <w:r w:rsidRPr="004B2FEB">
              <w:rPr>
                <w:rFonts w:ascii="Times New Roman" w:hAnsi="Times New Roman"/>
                <w:i/>
                <w:sz w:val="24"/>
              </w:rPr>
              <w:t>sekuritizačných pozícií vedených</w:t>
            </w:r>
            <w:r w:rsidR="004B2FEB">
              <w:rPr>
                <w:rFonts w:ascii="Times New Roman" w:hAnsi="Times New Roman"/>
                <w:i/>
                <w:sz w:val="24"/>
              </w:rPr>
              <w:t xml:space="preserve"> v </w:t>
            </w:r>
            <w:r w:rsidRPr="004B2FEB">
              <w:rPr>
                <w:rFonts w:ascii="Times New Roman" w:hAnsi="Times New Roman"/>
                <w:i/>
                <w:sz w:val="24"/>
              </w:rPr>
              <w:t>obchodnej knihe</w:t>
            </w:r>
            <w:r w:rsidRPr="004B2FEB">
              <w:rPr>
                <w:rFonts w:ascii="Times New Roman" w:hAnsi="Times New Roman"/>
                <w:sz w:val="24"/>
              </w:rPr>
              <w:t xml:space="preserve"> sa informácie</w:t>
            </w:r>
            <w:r w:rsidR="004B2FEB">
              <w:rPr>
                <w:rFonts w:ascii="Times New Roman" w:hAnsi="Times New Roman"/>
                <w:sz w:val="24"/>
              </w:rPr>
              <w:t xml:space="preserve"> o </w:t>
            </w:r>
            <w:r w:rsidRPr="004B2FEB">
              <w:rPr>
                <w:rFonts w:ascii="Times New Roman" w:hAnsi="Times New Roman"/>
                <w:sz w:val="24"/>
              </w:rPr>
              <w:t>výpočte požiadaviek na vlastné zdroje pre trhové riziko vykazujú vo vzore MKR SA TDI (štandardizované všeobecné pozičné riziko)</w:t>
            </w:r>
            <w:r w:rsidR="004B2FEB">
              <w:rPr>
                <w:rFonts w:ascii="Times New Roman" w:hAnsi="Times New Roman"/>
                <w:sz w:val="24"/>
              </w:rPr>
              <w:t xml:space="preserve"> a </w:t>
            </w:r>
            <w:r w:rsidRPr="004B2FEB">
              <w:rPr>
                <w:rFonts w:ascii="Times New Roman" w:hAnsi="Times New Roman"/>
                <w:sz w:val="24"/>
              </w:rPr>
              <w:t>vo vzore MKR SA SEC alebo MKR SA CTP (štandardizované špecifické pozičné riziko) alebo vo vzore MKR IM (interné modely).</w:t>
            </w:r>
          </w:p>
          <w:p w:rsidR="006C5A49" w:rsidRPr="004B2FEB" w:rsidRDefault="006C5A49"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prípade sekuritizácií záväzkov originátori tento stĺpec nevypĺňajú.</w:t>
            </w:r>
          </w:p>
          <w:p w:rsidR="00C55547" w:rsidRPr="004B2FEB" w:rsidRDefault="00C55547" w:rsidP="00EB4968">
            <w:pPr>
              <w:suppressAutoHyphens/>
              <w:autoSpaceDE w:val="0"/>
              <w:autoSpaceDN w:val="0"/>
              <w:adjustRightInd w:val="0"/>
              <w:spacing w:before="0" w:after="0"/>
              <w:jc w:val="left"/>
              <w:rPr>
                <w:rFonts w:ascii="Times New Roman" w:hAnsi="Times New Roman"/>
                <w:bCs/>
                <w:sz w:val="24"/>
                <w:lang w:eastAsia="nl-BE"/>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0061</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PRENOS VÝZNAMNÉHO RIZIKA</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Len originátori vykazujú tieto skratky:</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„N“ neuplatňuje sa na prenos významného rizika (SRT)</w:t>
            </w:r>
            <w:r w:rsidR="004B2FEB">
              <w:rPr>
                <w:rFonts w:ascii="Times New Roman" w:hAnsi="Times New Roman"/>
                <w:sz w:val="24"/>
              </w:rPr>
              <w:t xml:space="preserve"> a </w:t>
            </w:r>
            <w:r w:rsidRPr="004B2FEB">
              <w:rPr>
                <w:rFonts w:ascii="Times New Roman" w:hAnsi="Times New Roman"/>
                <w:sz w:val="24"/>
              </w:rPr>
              <w:t>vykazujúci subjekt rizikovo váži svoje sekuritizované expozície;</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„A“ prenos významného rizika dosiahnutý podľa článku 244 ods. 2 písm. a) alebo podľa článku 245 ods. 2 písm. a) CRR;</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„B“ prenos významného rizika dosiahnutý podľa článku 244 ods. 2 písm. b) alebo podľa článku 245 ods. 2 písm. b) CRR;</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„C“ prenos významného rizika dosiahnutý podľa článku 244 ods. 3 písm. a) alebo podľa článku 245 ods. 3 písm. a) CRR;</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„D“ uplatňuje sa riziková váha 1 250</w:t>
            </w:r>
            <w:r w:rsidR="004B2FEB">
              <w:rPr>
                <w:rFonts w:ascii="Times New Roman" w:hAnsi="Times New Roman"/>
                <w:sz w:val="24"/>
              </w:rPr>
              <w:t> %</w:t>
            </w:r>
            <w:r w:rsidRPr="004B2FEB">
              <w:rPr>
                <w:rFonts w:ascii="Times New Roman" w:hAnsi="Times New Roman"/>
                <w:sz w:val="24"/>
              </w:rPr>
              <w:t xml:space="preserve"> alebo sa odpočítavajú ponechané pozície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244 ods. 1 písm. b) alebo</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245 ods. 1 písm. b) CRR.</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V tomto stĺpci sa sumarizuje, či bol dosiahnutý prenos významného rizika,</w:t>
            </w:r>
            <w:r w:rsidR="004B2FEB">
              <w:rPr>
                <w:rFonts w:ascii="Times New Roman" w:hAnsi="Times New Roman"/>
                <w:sz w:val="24"/>
              </w:rPr>
              <w:t xml:space="preserve"> a </w:t>
            </w:r>
            <w:r w:rsidRPr="004B2FEB">
              <w:rPr>
                <w:rFonts w:ascii="Times New Roman" w:hAnsi="Times New Roman"/>
                <w:sz w:val="24"/>
              </w:rPr>
              <w:t>ak áno, akým spôsobom. Dosiahnutím prenosu významného rizika sa určí príslušné zaobchádzanie</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platobnou schopnosťou zo strany originátora.</w:t>
            </w:r>
          </w:p>
          <w:p w:rsidR="00C55547" w:rsidRPr="004B2FEB" w:rsidRDefault="00C55547" w:rsidP="00EB4968">
            <w:pPr>
              <w:suppressAutoHyphens/>
              <w:spacing w:before="0" w:after="0"/>
              <w:jc w:val="left"/>
              <w:rPr>
                <w:rFonts w:ascii="Times New Roman" w:hAnsi="Times New Roman"/>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0070</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SEKURITIZÁCIA ALEBO RESEKURITIZÁCIA?</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BB22D4" w:rsidP="00EB4968">
            <w:pPr>
              <w:suppressAutoHyphens/>
              <w:autoSpaceDE w:val="0"/>
              <w:autoSpaceDN w:val="0"/>
              <w:adjustRightInd w:val="0"/>
              <w:spacing w:before="0"/>
              <w:jc w:val="left"/>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vymedzením „sekuritizácie“</w:t>
            </w:r>
            <w:r w:rsidR="004B2FEB">
              <w:rPr>
                <w:rFonts w:ascii="Times New Roman" w:hAnsi="Times New Roman"/>
                <w:sz w:val="24"/>
              </w:rPr>
              <w:t xml:space="preserve"> v </w:t>
            </w:r>
            <w:r w:rsidRPr="004B2FEB">
              <w:rPr>
                <w:rFonts w:ascii="Times New Roman" w:hAnsi="Times New Roman"/>
                <w:sz w:val="24"/>
              </w:rPr>
              <w:t>článku 4 ods. 1 bode 61 CRR</w:t>
            </w:r>
            <w:r w:rsidR="004B2FEB">
              <w:rPr>
                <w:rFonts w:ascii="Times New Roman" w:hAnsi="Times New Roman"/>
                <w:sz w:val="24"/>
              </w:rPr>
              <w:t xml:space="preserve"> a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vymedzením „resekuritizácie“</w:t>
            </w:r>
            <w:r w:rsidR="004B2FEB">
              <w:rPr>
                <w:rFonts w:ascii="Times New Roman" w:hAnsi="Times New Roman"/>
                <w:sz w:val="24"/>
              </w:rPr>
              <w:t xml:space="preserve"> v </w:t>
            </w:r>
            <w:r w:rsidRPr="004B2FEB">
              <w:rPr>
                <w:rFonts w:ascii="Times New Roman" w:hAnsi="Times New Roman"/>
                <w:sz w:val="24"/>
              </w:rPr>
              <w:t>článku 4 ods. 1 bode 63 CRR sa vykazuje druh sekuritizácie pomocou týchto skratiek:</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„S“ pre sekuritizáciu,</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„R“ pre resekuritizáciu.</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0075</w:t>
            </w:r>
          </w:p>
        </w:tc>
        <w:tc>
          <w:tcPr>
            <w:tcW w:w="7903" w:type="dxa"/>
          </w:tcPr>
          <w:p w:rsidR="00C55547" w:rsidRPr="004B2FEB" w:rsidRDefault="00C55547" w:rsidP="00EB4968">
            <w:pPr>
              <w:tabs>
                <w:tab w:val="left" w:pos="3274"/>
              </w:tabs>
              <w:suppressAutoHyphens/>
              <w:spacing w:before="0" w:after="0"/>
              <w:jc w:val="left"/>
              <w:rPr>
                <w:rFonts w:ascii="Times New Roman" w:hAnsi="Times New Roman"/>
                <w:b/>
                <w:sz w:val="24"/>
                <w:u w:val="single"/>
              </w:rPr>
            </w:pPr>
            <w:r w:rsidRPr="004B2FEB">
              <w:rPr>
                <w:rFonts w:ascii="Times New Roman" w:hAnsi="Times New Roman"/>
                <w:b/>
                <w:sz w:val="24"/>
                <w:u w:val="single"/>
              </w:rPr>
              <w:t>STS SEKURITIZÁCIA</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článok 18 nariadenia (EÚ) 2017/2402</w:t>
            </w:r>
          </w:p>
          <w:p w:rsidR="00C55547" w:rsidRPr="004B2FEB" w:rsidRDefault="00C55547" w:rsidP="00EB4968">
            <w:pPr>
              <w:suppressAutoHyphens/>
              <w:spacing w:before="0" w:after="0"/>
              <w:jc w:val="left"/>
              <w:rPr>
                <w:rFonts w:ascii="Times New Roman" w:hAnsi="Times New Roman"/>
                <w:sz w:val="24"/>
              </w:rPr>
            </w:pPr>
          </w:p>
          <w:p w:rsidR="00C55547" w:rsidRPr="004B2FEB" w:rsidRDefault="00554261" w:rsidP="00EB4968">
            <w:pPr>
              <w:suppressAutoHyphens/>
              <w:spacing w:before="0"/>
              <w:jc w:val="left"/>
              <w:rPr>
                <w:rFonts w:ascii="Times New Roman" w:hAnsi="Times New Roman"/>
                <w:sz w:val="24"/>
              </w:rPr>
            </w:pPr>
            <w:r w:rsidRPr="004B2FEB">
              <w:rPr>
                <w:rFonts w:ascii="Times New Roman" w:hAnsi="Times New Roman"/>
                <w:sz w:val="24"/>
              </w:rPr>
              <w:t>Inštitúcie vykazujú jednu</w:t>
            </w:r>
            <w:r w:rsidR="004B2FEB">
              <w:rPr>
                <w:rFonts w:ascii="Times New Roman" w:hAnsi="Times New Roman"/>
                <w:sz w:val="24"/>
              </w:rPr>
              <w:t xml:space="preserve"> z </w:t>
            </w:r>
            <w:r w:rsidRPr="004B2FEB">
              <w:rPr>
                <w:rFonts w:ascii="Times New Roman" w:hAnsi="Times New Roman"/>
                <w:sz w:val="24"/>
              </w:rPr>
              <w:t>týchto skratiek:</w:t>
            </w: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Y – áno,</w:t>
            </w: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N – nie.</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0446</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SEKURITIZÁCIE SPĹŇAJÚCE PODMIENKY PRE ZAOBCHÁDZANIE</w:t>
            </w:r>
            <w:r w:rsidR="004B2FEB">
              <w:rPr>
                <w:rFonts w:ascii="Times New Roman" w:hAnsi="Times New Roman"/>
                <w:b/>
                <w:sz w:val="24"/>
                <w:u w:val="single"/>
              </w:rPr>
              <w:t xml:space="preserve"> S </w:t>
            </w:r>
            <w:r w:rsidRPr="004B2FEB">
              <w:rPr>
                <w:rFonts w:ascii="Times New Roman" w:hAnsi="Times New Roman"/>
                <w:b/>
                <w:sz w:val="24"/>
                <w:u w:val="single"/>
              </w:rPr>
              <w:t>DIFERENCOVANÝM KAPITÁLOM</w:t>
            </w:r>
          </w:p>
          <w:p w:rsidR="00C55547" w:rsidRPr="004B2FEB" w:rsidRDefault="00C55547" w:rsidP="00EB4968">
            <w:pPr>
              <w:suppressAutoHyphens/>
              <w:spacing w:before="0" w:after="0"/>
              <w:jc w:val="left"/>
              <w:rPr>
                <w:rFonts w:ascii="Times New Roman" w:hAnsi="Times New Roman"/>
                <w:sz w:val="24"/>
              </w:rPr>
            </w:pPr>
          </w:p>
          <w:p w:rsidR="00554261" w:rsidRPr="004B2FEB" w:rsidRDefault="00C55547" w:rsidP="00EB4968">
            <w:pPr>
              <w:suppressAutoHyphens/>
              <w:spacing w:before="0"/>
              <w:jc w:val="left"/>
              <w:rPr>
                <w:rFonts w:ascii="Times New Roman" w:hAnsi="Times New Roman"/>
                <w:sz w:val="24"/>
              </w:rPr>
            </w:pPr>
            <w:r w:rsidRPr="004B2FEB">
              <w:rPr>
                <w:rFonts w:ascii="Times New Roman" w:hAnsi="Times New Roman"/>
                <w:sz w:val="24"/>
              </w:rPr>
              <w:t>Články 243</w:t>
            </w:r>
            <w:r w:rsidR="004B2FEB">
              <w:rPr>
                <w:rFonts w:ascii="Times New Roman" w:hAnsi="Times New Roman"/>
                <w:sz w:val="24"/>
              </w:rPr>
              <w:t xml:space="preserve"> a </w:t>
            </w:r>
            <w:r w:rsidRPr="004B2FEB">
              <w:rPr>
                <w:rFonts w:ascii="Times New Roman" w:hAnsi="Times New Roman"/>
                <w:sz w:val="24"/>
              </w:rPr>
              <w:t>270 CRR</w:t>
            </w:r>
          </w:p>
          <w:p w:rsidR="00C55547" w:rsidRPr="004B2FEB" w:rsidRDefault="00EE2BEA" w:rsidP="00EB4968">
            <w:pPr>
              <w:suppressAutoHyphens/>
              <w:spacing w:before="0" w:after="0"/>
              <w:jc w:val="left"/>
              <w:rPr>
                <w:rFonts w:ascii="Times New Roman" w:hAnsi="Times New Roman"/>
                <w:sz w:val="24"/>
              </w:rPr>
            </w:pPr>
            <w:r w:rsidRPr="004B2FEB">
              <w:rPr>
                <w:rFonts w:ascii="Times New Roman" w:hAnsi="Times New Roman"/>
                <w:sz w:val="24"/>
              </w:rPr>
              <w:t>Inštitúcie vykazujú jednu</w:t>
            </w:r>
            <w:r w:rsidR="004B2FEB">
              <w:rPr>
                <w:rFonts w:ascii="Times New Roman" w:hAnsi="Times New Roman"/>
                <w:sz w:val="24"/>
              </w:rPr>
              <w:t xml:space="preserve"> z </w:t>
            </w:r>
            <w:r w:rsidRPr="004B2FEB">
              <w:rPr>
                <w:rFonts w:ascii="Times New Roman" w:hAnsi="Times New Roman"/>
                <w:sz w:val="24"/>
              </w:rPr>
              <w:t>týchto skratiek:</w:t>
            </w: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Y</w:t>
            </w:r>
            <w:r w:rsidRPr="004B2FEB">
              <w:rPr>
                <w:rFonts w:ascii="Times New Roman" w:hAnsi="Times New Roman"/>
              </w:rPr>
              <w:tab/>
            </w:r>
            <w:r w:rsidRPr="004B2FEB">
              <w:rPr>
                <w:rFonts w:ascii="Times New Roman" w:hAnsi="Times New Roman"/>
                <w:sz w:val="24"/>
              </w:rPr>
              <w:t>– áno,</w:t>
            </w:r>
          </w:p>
          <w:p w:rsidR="00C55547" w:rsidRPr="004B2FEB" w:rsidRDefault="00C55547" w:rsidP="00EB4968">
            <w:pPr>
              <w:tabs>
                <w:tab w:val="left" w:pos="708"/>
                <w:tab w:val="left" w:pos="1573"/>
              </w:tabs>
              <w:suppressAutoHyphens/>
              <w:spacing w:before="0" w:after="0"/>
              <w:jc w:val="left"/>
              <w:rPr>
                <w:rFonts w:ascii="Times New Roman" w:hAnsi="Times New Roman"/>
                <w:sz w:val="24"/>
              </w:rPr>
            </w:pPr>
            <w:r w:rsidRPr="004B2FEB">
              <w:rPr>
                <w:rFonts w:ascii="Times New Roman" w:hAnsi="Times New Roman"/>
                <w:sz w:val="24"/>
              </w:rPr>
              <w:t>N</w:t>
            </w:r>
            <w:r w:rsidRPr="004B2FEB">
              <w:rPr>
                <w:rFonts w:ascii="Times New Roman" w:hAnsi="Times New Roman"/>
              </w:rPr>
              <w:tab/>
            </w:r>
            <w:r w:rsidRPr="004B2FEB">
              <w:rPr>
                <w:rFonts w:ascii="Times New Roman" w:hAnsi="Times New Roman"/>
                <w:sz w:val="24"/>
              </w:rPr>
              <w:t>– nie.</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Možnosť „áno“ (Yes) sa vykazuje</w:t>
            </w:r>
            <w:r w:rsidR="004B2FEB">
              <w:rPr>
                <w:rFonts w:ascii="Times New Roman" w:hAnsi="Times New Roman"/>
                <w:sz w:val="24"/>
              </w:rPr>
              <w:t xml:space="preserve"> v </w:t>
            </w:r>
            <w:r w:rsidRPr="004B2FEB">
              <w:rPr>
                <w:rFonts w:ascii="Times New Roman" w:hAnsi="Times New Roman"/>
                <w:sz w:val="24"/>
              </w:rPr>
              <w:t>prípade STS sekuritizácií spĺňajúcich podmienky pre zaobchádzanie</w:t>
            </w:r>
            <w:r w:rsidR="004B2FEB">
              <w:rPr>
                <w:rFonts w:ascii="Times New Roman" w:hAnsi="Times New Roman"/>
                <w:sz w:val="24"/>
              </w:rPr>
              <w:t xml:space="preserve"> s </w:t>
            </w:r>
            <w:r w:rsidRPr="004B2FEB">
              <w:rPr>
                <w:rFonts w:ascii="Times New Roman" w:hAnsi="Times New Roman"/>
                <w:sz w:val="24"/>
              </w:rPr>
              <w:t>diferencovaným kapitálom podľa článku 243 CRR aj</w:t>
            </w:r>
            <w:r w:rsidR="004B2FEB">
              <w:rPr>
                <w:rFonts w:ascii="Times New Roman" w:hAnsi="Times New Roman"/>
                <w:sz w:val="24"/>
              </w:rPr>
              <w:t xml:space="preserve"> v </w:t>
            </w:r>
            <w:r w:rsidRPr="004B2FEB">
              <w:rPr>
                <w:rFonts w:ascii="Times New Roman" w:hAnsi="Times New Roman"/>
                <w:sz w:val="24"/>
              </w:rPr>
              <w:t>prípade nadriadených pozícií (iných ako STS)</w:t>
            </w:r>
            <w:r w:rsidR="004B2FEB">
              <w:rPr>
                <w:rFonts w:ascii="Times New Roman" w:hAnsi="Times New Roman"/>
                <w:sz w:val="24"/>
              </w:rPr>
              <w:t xml:space="preserve"> v </w:t>
            </w:r>
            <w:r w:rsidRPr="004B2FEB">
              <w:rPr>
                <w:rFonts w:ascii="Times New Roman" w:hAnsi="Times New Roman"/>
                <w:sz w:val="24"/>
              </w:rPr>
              <w:t>sekuritizáciách MSP spĺňajúcich podmienky pre toto zaobchádzanie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270 CRR.</w:t>
            </w:r>
          </w:p>
          <w:p w:rsidR="00C55547" w:rsidRPr="004B2FEB" w:rsidRDefault="00C55547" w:rsidP="00EB4968">
            <w:pPr>
              <w:tabs>
                <w:tab w:val="left" w:pos="3274"/>
              </w:tabs>
              <w:suppressAutoHyphens/>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0080 – 0100</w:t>
            </w:r>
          </w:p>
        </w:tc>
        <w:tc>
          <w:tcPr>
            <w:tcW w:w="7903" w:type="dxa"/>
          </w:tcPr>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b/>
                <w:sz w:val="24"/>
                <w:u w:val="single"/>
              </w:rPr>
              <w:t>PONECHANIE SI</w:t>
            </w:r>
          </w:p>
          <w:p w:rsidR="00C55547" w:rsidRPr="004B2FEB" w:rsidRDefault="00C55547" w:rsidP="00EB4968">
            <w:pPr>
              <w:suppressAutoHyphens/>
              <w:spacing w:before="0" w:after="0"/>
              <w:rPr>
                <w:rFonts w:ascii="Times New Roman" w:hAnsi="Times New Roman"/>
                <w:sz w:val="24"/>
              </w:rPr>
            </w:pPr>
          </w:p>
          <w:p w:rsidR="004B2FEB" w:rsidRDefault="00C55547" w:rsidP="00EB4968">
            <w:pPr>
              <w:suppressAutoHyphens/>
              <w:spacing w:before="0"/>
              <w:rPr>
                <w:rFonts w:ascii="Times New Roman" w:hAnsi="Times New Roman"/>
                <w:sz w:val="24"/>
              </w:rPr>
            </w:pPr>
            <w:r w:rsidRPr="004B2FEB">
              <w:rPr>
                <w:rFonts w:ascii="Times New Roman" w:hAnsi="Times New Roman"/>
                <w:sz w:val="24"/>
              </w:rPr>
              <w:t>Článok 6 nariadenia (EÚ) 2017/2402; ak sa uplatňuje článok 43 ods. 6 nariadenia (EÚ) 2017/2402, uplatňuje sa článok 405 CRR</w:t>
            </w:r>
            <w:r w:rsidR="004B2FEB">
              <w:rPr>
                <w:rFonts w:ascii="Times New Roman" w:hAnsi="Times New Roman"/>
                <w:sz w:val="24"/>
              </w:rPr>
              <w:t xml:space="preserve"> v </w:t>
            </w:r>
            <w:r w:rsidRPr="004B2FEB">
              <w:rPr>
                <w:rFonts w:ascii="Times New Roman" w:hAnsi="Times New Roman"/>
                <w:sz w:val="24"/>
              </w:rPr>
              <w:t>znení uvedeného nariadenia, ktoré bolo uplatniteľné</w:t>
            </w:r>
            <w:r w:rsidR="004B2FEB">
              <w:rPr>
                <w:rFonts w:ascii="Times New Roman" w:hAnsi="Times New Roman"/>
                <w:sz w:val="24"/>
              </w:rPr>
              <w:t xml:space="preserve"> k </w:t>
            </w:r>
            <w:r w:rsidRPr="004B2FEB">
              <w:rPr>
                <w:rFonts w:ascii="Times New Roman" w:hAnsi="Times New Roman"/>
                <w:sz w:val="24"/>
              </w:rPr>
              <w:t>31. decembru 2018</w:t>
            </w:r>
            <w:r w:rsidR="004B2FEB">
              <w:rPr>
                <w:rFonts w:ascii="Times New Roman" w:hAnsi="Times New Roman"/>
                <w:sz w:val="24"/>
              </w:rPr>
              <w:t>.</w:t>
            </w:r>
          </w:p>
          <w:p w:rsidR="00C55547" w:rsidRPr="004B2FEB" w:rsidRDefault="00C55547" w:rsidP="00EB4968">
            <w:pPr>
              <w:suppressAutoHyphens/>
              <w:spacing w:before="0" w:after="0"/>
              <w:jc w:val="left"/>
              <w:rPr>
                <w:rFonts w:ascii="Times New Roman" w:hAnsi="Times New Roman"/>
                <w:sz w:val="24"/>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0080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TYP UPLATNENÉHO PONECHANIA SI</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spacing w:before="0" w:after="0"/>
              <w:rPr>
                <w:rFonts w:ascii="Times New Roman" w:hAnsi="Times New Roman"/>
                <w:sz w:val="24"/>
              </w:rPr>
            </w:pPr>
            <w:r w:rsidRPr="004B2FEB">
              <w:rPr>
                <w:rFonts w:ascii="Times New Roman" w:hAnsi="Times New Roman"/>
                <w:sz w:val="24"/>
              </w:rPr>
              <w:t>Pre každú vzniknutú sekuritizačnú schému sa vykazuje príslušný typ ponechania si čistého hospodárskeho podielu, ako sa uvádza</w:t>
            </w:r>
            <w:r w:rsidR="004B2FEB">
              <w:rPr>
                <w:rFonts w:ascii="Times New Roman" w:hAnsi="Times New Roman"/>
                <w:sz w:val="24"/>
              </w:rPr>
              <w:t xml:space="preserve"> v </w:t>
            </w:r>
            <w:r w:rsidRPr="004B2FEB">
              <w:rPr>
                <w:rFonts w:ascii="Times New Roman" w:hAnsi="Times New Roman"/>
                <w:sz w:val="24"/>
              </w:rPr>
              <w:t>článku 6 nariadenia (EÚ) 2017/2402:</w:t>
            </w:r>
          </w:p>
          <w:p w:rsidR="00C55547" w:rsidRPr="004B2FEB" w:rsidRDefault="00C55547" w:rsidP="00EB4968">
            <w:pPr>
              <w:suppressAutoHyphens/>
              <w:spacing w:before="0" w:after="0"/>
              <w:rPr>
                <w:rFonts w:ascii="Times New Roman" w:hAnsi="Times New Roman"/>
                <w:sz w:val="24"/>
              </w:rPr>
            </w:pPr>
          </w:p>
          <w:p w:rsidR="00C55547" w:rsidRPr="004B2FEB" w:rsidRDefault="00C55547" w:rsidP="00EB4968">
            <w:pPr>
              <w:suppressAutoHyphens/>
              <w:spacing w:before="0" w:after="0"/>
              <w:rPr>
                <w:rFonts w:ascii="Times New Roman" w:hAnsi="Times New Roman"/>
                <w:sz w:val="24"/>
              </w:rPr>
            </w:pPr>
            <w:r w:rsidRPr="004B2FEB">
              <w:rPr>
                <w:rFonts w:ascii="Times New Roman" w:hAnsi="Times New Roman"/>
                <w:sz w:val="24"/>
              </w:rPr>
              <w:t xml:space="preserve">A – vertikálna časť (sekuritizačné pozície): </w:t>
            </w:r>
            <w:r w:rsidRPr="004B2FEB">
              <w:rPr>
                <w:rFonts w:ascii="Times New Roman" w:hAnsi="Times New Roman"/>
                <w:i/>
                <w:sz w:val="24"/>
              </w:rPr>
              <w:t>„ponechanie si najmenej 5</w:t>
            </w:r>
            <w:r w:rsidR="004B2FEB">
              <w:rPr>
                <w:rFonts w:ascii="Times New Roman" w:hAnsi="Times New Roman"/>
                <w:i/>
                <w:sz w:val="24"/>
              </w:rPr>
              <w:t> %</w:t>
            </w:r>
            <w:r w:rsidRPr="004B2FEB">
              <w:rPr>
                <w:rFonts w:ascii="Times New Roman" w:hAnsi="Times New Roman"/>
                <w:i/>
                <w:sz w:val="24"/>
              </w:rPr>
              <w:t xml:space="preserve"> nominálnej hodnoty každej</w:t>
            </w:r>
            <w:r w:rsidR="004B2FEB">
              <w:rPr>
                <w:rFonts w:ascii="Times New Roman" w:hAnsi="Times New Roman"/>
                <w:i/>
                <w:sz w:val="24"/>
              </w:rPr>
              <w:t xml:space="preserve"> z </w:t>
            </w:r>
            <w:r w:rsidRPr="004B2FEB">
              <w:rPr>
                <w:rFonts w:ascii="Times New Roman" w:hAnsi="Times New Roman"/>
                <w:i/>
                <w:sz w:val="24"/>
              </w:rPr>
              <w:t>tranží predaných investorom alebo prevedených na investorov“;</w:t>
            </w:r>
          </w:p>
          <w:p w:rsidR="00C55547" w:rsidRPr="004B2FEB" w:rsidRDefault="00C55547" w:rsidP="00EB4968">
            <w:pPr>
              <w:suppressAutoHyphens/>
              <w:spacing w:before="0" w:after="0"/>
              <w:rPr>
                <w:rFonts w:ascii="Times New Roman" w:hAnsi="Times New Roman"/>
                <w:sz w:val="24"/>
              </w:rPr>
            </w:pPr>
          </w:p>
          <w:p w:rsidR="00C55547" w:rsidRPr="004B2FEB" w:rsidRDefault="00C55547" w:rsidP="00EB4968">
            <w:pPr>
              <w:suppressAutoHyphens/>
              <w:spacing w:before="0" w:after="0"/>
              <w:rPr>
                <w:rFonts w:ascii="Times New Roman" w:hAnsi="Times New Roman"/>
                <w:sz w:val="24"/>
              </w:rPr>
            </w:pPr>
            <w:r w:rsidRPr="004B2FEB">
              <w:rPr>
                <w:rFonts w:ascii="Times New Roman" w:hAnsi="Times New Roman"/>
                <w:sz w:val="24"/>
              </w:rPr>
              <w:t>V – vertikálna časť (sekuritizované expozície): ponechanie si najmenej</w:t>
            </w:r>
            <w:r w:rsidRPr="004B2FEB">
              <w:rPr>
                <w:rFonts w:ascii="Times New Roman" w:hAnsi="Times New Roman"/>
                <w:i/>
                <w:sz w:val="24"/>
              </w:rPr>
              <w:t xml:space="preserve"> </w:t>
            </w:r>
            <w:r w:rsidRPr="004B2FEB">
              <w:rPr>
                <w:rFonts w:ascii="Times New Roman" w:hAnsi="Times New Roman"/>
                <w:sz w:val="24"/>
              </w:rPr>
              <w:t>5</w:t>
            </w:r>
            <w:r w:rsidR="004B2FEB">
              <w:rPr>
                <w:rFonts w:ascii="Times New Roman" w:hAnsi="Times New Roman"/>
                <w:sz w:val="24"/>
              </w:rPr>
              <w:t> %</w:t>
            </w:r>
            <w:r w:rsidRPr="004B2FEB">
              <w:rPr>
                <w:rFonts w:ascii="Times New Roman" w:hAnsi="Times New Roman"/>
                <w:sz w:val="24"/>
              </w:rPr>
              <w:t xml:space="preserve"> kreditného rizika každej sekuritizovanej expozície, ak takto ponechané kreditné riziko vo vzťahu</w:t>
            </w:r>
            <w:r w:rsidR="004B2FEB">
              <w:rPr>
                <w:rFonts w:ascii="Times New Roman" w:hAnsi="Times New Roman"/>
                <w:sz w:val="24"/>
              </w:rPr>
              <w:t xml:space="preserve"> k </w:t>
            </w:r>
            <w:r w:rsidRPr="004B2FEB">
              <w:rPr>
                <w:rFonts w:ascii="Times New Roman" w:hAnsi="Times New Roman"/>
                <w:sz w:val="24"/>
              </w:rPr>
              <w:t xml:space="preserve">týmto sekuritizovaným expozíciám je vždy </w:t>
            </w:r>
            <w:r w:rsidRPr="004B2FEB">
              <w:rPr>
                <w:rFonts w:ascii="Times New Roman" w:hAnsi="Times New Roman"/>
                <w:i/>
                <w:sz w:val="24"/>
              </w:rPr>
              <w:t>rovnocenné</w:t>
            </w:r>
            <w:r w:rsidR="004B2FEB">
              <w:rPr>
                <w:rFonts w:ascii="Times New Roman" w:hAnsi="Times New Roman"/>
                <w:sz w:val="24"/>
              </w:rPr>
              <w:t xml:space="preserve"> s </w:t>
            </w:r>
            <w:r w:rsidRPr="004B2FEB">
              <w:rPr>
                <w:rFonts w:ascii="Times New Roman" w:hAnsi="Times New Roman"/>
                <w:sz w:val="24"/>
              </w:rPr>
              <w:t>kreditným rizikom, ktoré sa sekuritizovalo vo vzťahu</w:t>
            </w:r>
            <w:r w:rsidR="004B2FEB">
              <w:rPr>
                <w:rFonts w:ascii="Times New Roman" w:hAnsi="Times New Roman"/>
                <w:sz w:val="24"/>
              </w:rPr>
              <w:t xml:space="preserve"> k </w:t>
            </w:r>
            <w:r w:rsidRPr="004B2FEB">
              <w:rPr>
                <w:rFonts w:ascii="Times New Roman" w:hAnsi="Times New Roman"/>
                <w:sz w:val="24"/>
              </w:rPr>
              <w:t>tým istým expozíciám, alebo mu je podriadené;</w:t>
            </w:r>
          </w:p>
          <w:p w:rsidR="00C55547" w:rsidRPr="004B2FEB" w:rsidRDefault="00C55547" w:rsidP="00EB4968">
            <w:pPr>
              <w:suppressAutoHyphens/>
              <w:spacing w:before="0" w:after="0"/>
              <w:rPr>
                <w:rFonts w:ascii="Times New Roman" w:hAnsi="Times New Roman"/>
                <w:sz w:val="24"/>
              </w:rPr>
            </w:pPr>
          </w:p>
          <w:p w:rsidR="004B2FEB" w:rsidRDefault="00C55547" w:rsidP="00EB4968">
            <w:pPr>
              <w:suppressAutoHyphens/>
              <w:spacing w:before="0" w:after="0"/>
              <w:rPr>
                <w:rFonts w:ascii="Times New Roman" w:hAnsi="Times New Roman"/>
                <w:sz w:val="24"/>
              </w:rPr>
            </w:pPr>
            <w:r w:rsidRPr="004B2FEB">
              <w:rPr>
                <w:rFonts w:ascii="Times New Roman" w:hAnsi="Times New Roman"/>
                <w:sz w:val="24"/>
              </w:rPr>
              <w:t>B – revolvingové expozície: „</w:t>
            </w:r>
            <w:r w:rsidRPr="004B2FEB">
              <w:rPr>
                <w:rFonts w:ascii="Times New Roman" w:hAnsi="Times New Roman"/>
                <w:i/>
                <w:sz w:val="24"/>
              </w:rPr>
              <w:t>v prípade sekuritizácií revolvingových expozícií ponechanie si podielu originátora vo výške najmenej 5</w:t>
            </w:r>
            <w:r w:rsidR="004B2FEB">
              <w:rPr>
                <w:rFonts w:ascii="Times New Roman" w:hAnsi="Times New Roman"/>
                <w:i/>
                <w:sz w:val="24"/>
              </w:rPr>
              <w:t> %</w:t>
            </w:r>
            <w:r w:rsidRPr="004B2FEB">
              <w:rPr>
                <w:rFonts w:ascii="Times New Roman" w:hAnsi="Times New Roman"/>
                <w:i/>
                <w:sz w:val="24"/>
              </w:rPr>
              <w:t xml:space="preserve"> nominálnej hodnoty sekuritizovaných expozícií</w:t>
            </w:r>
            <w:r w:rsidRPr="004B2FEB">
              <w:rPr>
                <w:rFonts w:ascii="Times New Roman" w:hAnsi="Times New Roman"/>
                <w:sz w:val="24"/>
              </w:rPr>
              <w:t>“</w:t>
            </w:r>
            <w:r w:rsidR="004B2FEB">
              <w:rPr>
                <w:rFonts w:ascii="Times New Roman" w:hAnsi="Times New Roman"/>
                <w:sz w:val="24"/>
              </w:rPr>
              <w:t>;</w:t>
            </w:r>
          </w:p>
          <w:p w:rsidR="00C55547" w:rsidRPr="004B2FEB" w:rsidRDefault="00C55547" w:rsidP="00EB4968">
            <w:pPr>
              <w:suppressAutoHyphens/>
              <w:spacing w:before="0" w:after="0"/>
              <w:rPr>
                <w:rFonts w:ascii="Times New Roman" w:hAnsi="Times New Roman"/>
                <w:sz w:val="24"/>
              </w:rPr>
            </w:pPr>
          </w:p>
          <w:p w:rsidR="00C55547" w:rsidRPr="004B2FEB" w:rsidRDefault="00C55547" w:rsidP="00EB4968">
            <w:pPr>
              <w:suppressAutoHyphens/>
              <w:spacing w:before="0" w:after="0"/>
              <w:rPr>
                <w:rFonts w:ascii="Times New Roman" w:hAnsi="Times New Roman"/>
                <w:sz w:val="24"/>
              </w:rPr>
            </w:pPr>
            <w:r w:rsidRPr="004B2FEB">
              <w:rPr>
                <w:rFonts w:ascii="Times New Roman" w:hAnsi="Times New Roman"/>
                <w:sz w:val="24"/>
              </w:rPr>
              <w:t>C – súvaha: „</w:t>
            </w:r>
            <w:r w:rsidRPr="004B2FEB">
              <w:rPr>
                <w:rFonts w:ascii="Times New Roman" w:hAnsi="Times New Roman"/>
                <w:i/>
                <w:sz w:val="24"/>
              </w:rPr>
              <w:t>ponechanie si náhodne vybraných expozícií, ktoré predstavujú najmenej 5</w:t>
            </w:r>
            <w:r w:rsidR="004B2FEB">
              <w:rPr>
                <w:rFonts w:ascii="Times New Roman" w:hAnsi="Times New Roman"/>
                <w:i/>
                <w:sz w:val="24"/>
              </w:rPr>
              <w:t> %</w:t>
            </w:r>
            <w:r w:rsidRPr="004B2FEB">
              <w:rPr>
                <w:rFonts w:ascii="Times New Roman" w:hAnsi="Times New Roman"/>
                <w:i/>
                <w:sz w:val="24"/>
              </w:rPr>
              <w:t xml:space="preserve"> nominálnej hodnoty sekuritizovaných expozícií, ak by sa takéto expozície inak sekuritizovali</w:t>
            </w:r>
            <w:r w:rsidR="004B2FEB">
              <w:rPr>
                <w:rFonts w:ascii="Times New Roman" w:hAnsi="Times New Roman"/>
                <w:i/>
                <w:sz w:val="24"/>
              </w:rPr>
              <w:t xml:space="preserve"> v </w:t>
            </w:r>
            <w:r w:rsidRPr="004B2FEB">
              <w:rPr>
                <w:rFonts w:ascii="Times New Roman" w:hAnsi="Times New Roman"/>
                <w:i/>
                <w:sz w:val="24"/>
              </w:rPr>
              <w:t>rámci sekuritizácie, za predpokladu, že počet potenciálne sekuritizovaných expozícií nie je pri ich vzniku nižší než 100</w:t>
            </w:r>
            <w:r w:rsidRPr="004B2FEB">
              <w:rPr>
                <w:rFonts w:ascii="Times New Roman" w:hAnsi="Times New Roman"/>
                <w:sz w:val="24"/>
              </w:rPr>
              <w:t>“;</w:t>
            </w:r>
          </w:p>
          <w:p w:rsidR="00C55547" w:rsidRPr="004B2FEB" w:rsidRDefault="00C55547" w:rsidP="00EB4968">
            <w:pPr>
              <w:suppressAutoHyphens/>
              <w:spacing w:before="0" w:after="0"/>
              <w:rPr>
                <w:rFonts w:ascii="Times New Roman" w:hAnsi="Times New Roman"/>
                <w:sz w:val="24"/>
              </w:rPr>
            </w:pPr>
          </w:p>
          <w:p w:rsidR="00C55547" w:rsidRPr="004B2FEB" w:rsidRDefault="00C55547" w:rsidP="00EB4968">
            <w:pPr>
              <w:suppressAutoHyphens/>
              <w:spacing w:before="0" w:after="0"/>
              <w:rPr>
                <w:rFonts w:ascii="Times New Roman" w:hAnsi="Times New Roman"/>
                <w:sz w:val="24"/>
              </w:rPr>
            </w:pPr>
            <w:r w:rsidRPr="004B2FEB">
              <w:rPr>
                <w:rFonts w:ascii="Times New Roman" w:hAnsi="Times New Roman"/>
                <w:sz w:val="24"/>
              </w:rPr>
              <w:t>D – prvá strata: „</w:t>
            </w:r>
            <w:r w:rsidRPr="004B2FEB">
              <w:rPr>
                <w:rFonts w:ascii="Times New Roman" w:hAnsi="Times New Roman"/>
                <w:i/>
                <w:sz w:val="24"/>
              </w:rPr>
              <w:t>ponechanie si tranže prvej straty</w:t>
            </w:r>
            <w:r w:rsidR="004B2FEB">
              <w:rPr>
                <w:rFonts w:ascii="Times New Roman" w:hAnsi="Times New Roman"/>
                <w:i/>
                <w:sz w:val="24"/>
              </w:rPr>
              <w:t xml:space="preserve"> a v </w:t>
            </w:r>
            <w:r w:rsidRPr="004B2FEB">
              <w:rPr>
                <w:rFonts w:ascii="Times New Roman" w:hAnsi="Times New Roman"/>
                <w:i/>
                <w:sz w:val="24"/>
              </w:rPr>
              <w:t>prípade potreby iných tranží, ktoré majú rovnaký alebo nepriaznivejší rizikový profil než tranže prevedené na investorov alebo predané investorom</w:t>
            </w:r>
            <w:r w:rsidR="004B2FEB">
              <w:rPr>
                <w:rFonts w:ascii="Times New Roman" w:hAnsi="Times New Roman"/>
                <w:i/>
                <w:sz w:val="24"/>
              </w:rPr>
              <w:t xml:space="preserve"> a </w:t>
            </w:r>
            <w:r w:rsidRPr="004B2FEB">
              <w:rPr>
                <w:rFonts w:ascii="Times New Roman" w:hAnsi="Times New Roman"/>
                <w:i/>
                <w:sz w:val="24"/>
              </w:rPr>
              <w:t>ktoré nie sú splatné skôr ako tranže prevedené na investorov alebo predané investorom, aby ponechanie predstavovalo spolu najmenej 5</w:t>
            </w:r>
            <w:r w:rsidR="004B2FEB">
              <w:rPr>
                <w:rFonts w:ascii="Times New Roman" w:hAnsi="Times New Roman"/>
                <w:i/>
                <w:sz w:val="24"/>
              </w:rPr>
              <w:t> %</w:t>
            </w:r>
            <w:r w:rsidRPr="004B2FEB">
              <w:rPr>
                <w:rFonts w:ascii="Times New Roman" w:hAnsi="Times New Roman"/>
                <w:i/>
                <w:sz w:val="24"/>
              </w:rPr>
              <w:t xml:space="preserve"> nominálnej hodnoty sekuritizovaných expozícií</w:t>
            </w:r>
            <w:r w:rsidRPr="004B2FEB">
              <w:rPr>
                <w:rFonts w:ascii="Times New Roman" w:hAnsi="Times New Roman"/>
                <w:sz w:val="24"/>
              </w:rPr>
              <w:t>“;</w:t>
            </w:r>
          </w:p>
          <w:p w:rsidR="00C55547" w:rsidRPr="004B2FEB" w:rsidRDefault="00C55547" w:rsidP="00EB4968">
            <w:pPr>
              <w:suppressAutoHyphens/>
              <w:spacing w:before="0" w:after="0"/>
              <w:rPr>
                <w:rFonts w:ascii="Times New Roman" w:hAnsi="Times New Roman"/>
                <w:sz w:val="24"/>
              </w:rPr>
            </w:pPr>
          </w:p>
          <w:p w:rsidR="00C55547" w:rsidRPr="004B2FEB" w:rsidRDefault="00C55547" w:rsidP="00EB4968">
            <w:pPr>
              <w:suppressAutoHyphens/>
              <w:spacing w:before="0" w:after="0"/>
              <w:rPr>
                <w:rFonts w:ascii="Times New Roman" w:hAnsi="Times New Roman"/>
                <w:sz w:val="24"/>
              </w:rPr>
            </w:pPr>
            <w:r w:rsidRPr="004B2FEB">
              <w:rPr>
                <w:rFonts w:ascii="Times New Roman" w:hAnsi="Times New Roman"/>
                <w:sz w:val="24"/>
              </w:rPr>
              <w:t>E – oslobodené. Tento kód sa vykazuje pre sekuritizácie, na ktoré má vplyv uplatňovanie článku 6 ods. 6 nariadenia (EÚ) 2017/2402;</w:t>
            </w:r>
          </w:p>
          <w:p w:rsidR="00C55547" w:rsidRPr="004B2FEB" w:rsidRDefault="00C55547" w:rsidP="00EB4968">
            <w:pPr>
              <w:suppressAutoHyphens/>
              <w:spacing w:before="0" w:after="0"/>
              <w:rPr>
                <w:rFonts w:ascii="Times New Roman" w:hAnsi="Times New Roman"/>
                <w:sz w:val="24"/>
              </w:rPr>
            </w:pPr>
          </w:p>
          <w:p w:rsidR="00C55547" w:rsidRPr="004B2FEB" w:rsidRDefault="00C55547" w:rsidP="00EB4968">
            <w:pPr>
              <w:suppressAutoHyphens/>
              <w:spacing w:before="0" w:after="0"/>
              <w:rPr>
                <w:rFonts w:ascii="Times New Roman" w:hAnsi="Times New Roman"/>
                <w:sz w:val="24"/>
              </w:rPr>
            </w:pPr>
            <w:r w:rsidRPr="004B2FEB">
              <w:rPr>
                <w:rFonts w:ascii="Times New Roman" w:hAnsi="Times New Roman"/>
                <w:sz w:val="24"/>
              </w:rPr>
              <w:t>U –</w:t>
            </w:r>
            <w:r w:rsidR="004B2FEB">
              <w:rPr>
                <w:rFonts w:ascii="Times New Roman" w:hAnsi="Times New Roman"/>
                <w:sz w:val="24"/>
              </w:rPr>
              <w:t xml:space="preserve"> v </w:t>
            </w:r>
            <w:r w:rsidRPr="004B2FEB">
              <w:rPr>
                <w:rFonts w:ascii="Times New Roman" w:hAnsi="Times New Roman"/>
                <w:sz w:val="24"/>
              </w:rPr>
              <w:t>rozpore alebo neznáme. Tento kód sa vyplní, keď vykazujúca inštitúcia nevie</w:t>
            </w:r>
            <w:r w:rsidR="004B2FEB">
              <w:rPr>
                <w:rFonts w:ascii="Times New Roman" w:hAnsi="Times New Roman"/>
                <w:sz w:val="24"/>
              </w:rPr>
              <w:t xml:space="preserve"> s </w:t>
            </w:r>
            <w:r w:rsidRPr="004B2FEB">
              <w:rPr>
                <w:rFonts w:ascii="Times New Roman" w:hAnsi="Times New Roman"/>
                <w:sz w:val="24"/>
              </w:rPr>
              <w:t>istotou, ktorý typ ponechania si sa uplatňuje, alebo</w:t>
            </w:r>
            <w:r w:rsidR="004B2FEB">
              <w:rPr>
                <w:rFonts w:ascii="Times New Roman" w:hAnsi="Times New Roman"/>
                <w:sz w:val="24"/>
              </w:rPr>
              <w:t xml:space="preserve"> v </w:t>
            </w:r>
            <w:r w:rsidRPr="004B2FEB">
              <w:rPr>
                <w:rFonts w:ascii="Times New Roman" w:hAnsi="Times New Roman"/>
                <w:sz w:val="24"/>
              </w:rPr>
              <w:t>prípade porušenia predpisov.</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C55547"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0090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PONECHANIA SI</w:t>
            </w:r>
            <w:r w:rsidR="004B2FEB">
              <w:rPr>
                <w:rFonts w:ascii="Times New Roman" w:hAnsi="Times New Roman"/>
                <w:b/>
                <w:sz w:val="24"/>
                <w:u w:val="single"/>
              </w:rPr>
              <w:t xml:space="preserve"> V </w:t>
            </w:r>
            <w:r w:rsidRPr="004B2FEB">
              <w:rPr>
                <w:rFonts w:ascii="Times New Roman" w:hAnsi="Times New Roman"/>
                <w:b/>
                <w:sz w:val="24"/>
                <w:u w:val="single"/>
              </w:rPr>
              <w:t>ČASE VYKAZOVANIA</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spacing w:before="0" w:after="0"/>
              <w:rPr>
                <w:rFonts w:ascii="Times New Roman" w:hAnsi="Times New Roman"/>
                <w:i/>
                <w:sz w:val="24"/>
              </w:rPr>
            </w:pPr>
            <w:r w:rsidRPr="004B2FEB">
              <w:rPr>
                <w:rFonts w:ascii="Times New Roman" w:hAnsi="Times New Roman"/>
                <w:sz w:val="24"/>
              </w:rPr>
              <w:lastRenderedPageBreak/>
              <w:t xml:space="preserve">Ponechanie si </w:t>
            </w:r>
            <w:r w:rsidRPr="004B2FEB">
              <w:rPr>
                <w:rFonts w:ascii="Times New Roman" w:hAnsi="Times New Roman"/>
                <w:i/>
                <w:sz w:val="24"/>
              </w:rPr>
              <w:t>významného čistého hospodárskeho podielu zo strany originátora, sponzora alebo pôvodného veriteľa</w:t>
            </w:r>
            <w:r w:rsidRPr="004B2FEB">
              <w:rPr>
                <w:rFonts w:ascii="Times New Roman" w:hAnsi="Times New Roman"/>
                <w:sz w:val="24"/>
              </w:rPr>
              <w:t xml:space="preserve"> sekuritizácie je najmenej 5</w:t>
            </w:r>
            <w:r w:rsidR="004B2FEB">
              <w:rPr>
                <w:rFonts w:ascii="Times New Roman" w:hAnsi="Times New Roman"/>
                <w:sz w:val="24"/>
              </w:rPr>
              <w:t> %</w:t>
            </w:r>
            <w:r w:rsidRPr="004B2FEB">
              <w:rPr>
                <w:rFonts w:ascii="Times New Roman" w:hAnsi="Times New Roman"/>
                <w:sz w:val="24"/>
              </w:rPr>
              <w:t xml:space="preserve"> (k dátumu vzniku).</w:t>
            </w:r>
          </w:p>
          <w:p w:rsidR="00C55547" w:rsidRPr="004B2FEB" w:rsidRDefault="00C55547" w:rsidP="00EB4968">
            <w:pPr>
              <w:suppressAutoHyphens/>
              <w:spacing w:before="0" w:after="0"/>
              <w:rPr>
                <w:rFonts w:ascii="Times New Roman" w:hAnsi="Times New Roman"/>
                <w:i/>
                <w:sz w:val="24"/>
              </w:rPr>
            </w:pPr>
          </w:p>
          <w:p w:rsidR="00C55547" w:rsidRPr="004B2FEB" w:rsidRDefault="00C55547" w:rsidP="00EB4968">
            <w:pPr>
              <w:suppressAutoHyphens/>
              <w:autoSpaceDE w:val="0"/>
              <w:autoSpaceDN w:val="0"/>
              <w:adjustRightInd w:val="0"/>
              <w:spacing w:before="0" w:after="0"/>
              <w:rPr>
                <w:rFonts w:ascii="Times New Roman" w:hAnsi="Times New Roman"/>
                <w:i/>
                <w:sz w:val="24"/>
              </w:rPr>
            </w:pPr>
            <w:r w:rsidRPr="004B2FEB">
              <w:rPr>
                <w:rFonts w:ascii="Times New Roman" w:hAnsi="Times New Roman"/>
                <w:sz w:val="24"/>
              </w:rPr>
              <w:t>Tento stĺpec sa nevypĺňa</w:t>
            </w:r>
            <w:r w:rsidR="004B2FEB">
              <w:rPr>
                <w:rFonts w:ascii="Times New Roman" w:hAnsi="Times New Roman"/>
                <w:sz w:val="24"/>
              </w:rPr>
              <w:t xml:space="preserve"> v </w:t>
            </w:r>
            <w:r w:rsidRPr="004B2FEB">
              <w:rPr>
                <w:rFonts w:ascii="Times New Roman" w:hAnsi="Times New Roman"/>
                <w:sz w:val="24"/>
              </w:rPr>
              <w:t>prípade, že</w:t>
            </w:r>
            <w:r w:rsidR="004B2FEB">
              <w:rPr>
                <w:rFonts w:ascii="Times New Roman" w:hAnsi="Times New Roman"/>
                <w:sz w:val="24"/>
              </w:rPr>
              <w:t xml:space="preserve"> v </w:t>
            </w:r>
            <w:r w:rsidRPr="004B2FEB">
              <w:rPr>
                <w:rFonts w:ascii="Times New Roman" w:hAnsi="Times New Roman"/>
                <w:sz w:val="24"/>
              </w:rPr>
              <w:t>stĺpci 0080 (Typ uplatneného ponechania si) sa vykázali kódy „E“ (oslobodené) alebo „N“ (neuplatňuje sa).</w:t>
            </w:r>
          </w:p>
          <w:p w:rsidR="00C55547" w:rsidRPr="004B2FEB" w:rsidRDefault="00C55547" w:rsidP="00EB4968">
            <w:pPr>
              <w:suppressAutoHyphens/>
              <w:spacing w:before="0" w:after="0"/>
              <w:jc w:val="left"/>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0100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DODRŽIAVANIE POŽIADAVKY NA PONECHANIE SI?</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EE2BEA" w:rsidP="00EB4968">
            <w:pPr>
              <w:suppressAutoHyphens/>
              <w:spacing w:before="0" w:after="0"/>
              <w:jc w:val="left"/>
              <w:rPr>
                <w:rFonts w:ascii="Times New Roman" w:hAnsi="Times New Roman"/>
                <w:sz w:val="24"/>
              </w:rPr>
            </w:pPr>
            <w:r w:rsidRPr="004B2FEB">
              <w:rPr>
                <w:rFonts w:ascii="Times New Roman" w:hAnsi="Times New Roman"/>
                <w:sz w:val="24"/>
              </w:rPr>
              <w:t>Inštitúcie vykazujú tieto skratky:</w:t>
            </w:r>
          </w:p>
          <w:p w:rsidR="00C55547" w:rsidRPr="004B2FEB" w:rsidRDefault="00C55547" w:rsidP="00EB4968">
            <w:pPr>
              <w:tabs>
                <w:tab w:val="left" w:pos="317"/>
                <w:tab w:val="left" w:pos="600"/>
              </w:tabs>
              <w:suppressAutoHyphens/>
              <w:spacing w:before="0" w:after="0"/>
              <w:jc w:val="left"/>
              <w:rPr>
                <w:rFonts w:ascii="Times New Roman" w:hAnsi="Times New Roman"/>
                <w:sz w:val="24"/>
              </w:rPr>
            </w:pPr>
            <w:r w:rsidRPr="004B2FEB">
              <w:rPr>
                <w:rFonts w:ascii="Times New Roman" w:hAnsi="Times New Roman"/>
                <w:sz w:val="24"/>
              </w:rPr>
              <w:t>Y</w:t>
            </w:r>
            <w:r w:rsidRPr="004B2FEB">
              <w:rPr>
                <w:rFonts w:ascii="Times New Roman" w:hAnsi="Times New Roman"/>
              </w:rPr>
              <w:tab/>
            </w: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áno,</w:t>
            </w:r>
          </w:p>
          <w:p w:rsidR="00C55547" w:rsidRPr="004B2FEB" w:rsidRDefault="00C55547" w:rsidP="00EB4968">
            <w:pPr>
              <w:tabs>
                <w:tab w:val="left" w:pos="317"/>
                <w:tab w:val="left" w:pos="600"/>
              </w:tabs>
              <w:suppressAutoHyphens/>
              <w:spacing w:before="0" w:after="0"/>
              <w:jc w:val="left"/>
              <w:rPr>
                <w:rFonts w:ascii="Times New Roman" w:hAnsi="Times New Roman"/>
                <w:sz w:val="24"/>
              </w:rPr>
            </w:pPr>
            <w:r w:rsidRPr="004B2FEB">
              <w:rPr>
                <w:rFonts w:ascii="Times New Roman" w:hAnsi="Times New Roman"/>
                <w:sz w:val="24"/>
              </w:rPr>
              <w:t>N</w:t>
            </w:r>
            <w:r w:rsidRPr="004B2FEB">
              <w:rPr>
                <w:rFonts w:ascii="Times New Roman" w:hAnsi="Times New Roman"/>
              </w:rPr>
              <w:tab/>
            </w: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nie.</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i/>
                <w:sz w:val="24"/>
              </w:rPr>
            </w:pPr>
            <w:r w:rsidRPr="004B2FEB">
              <w:rPr>
                <w:rFonts w:ascii="Times New Roman" w:hAnsi="Times New Roman"/>
                <w:sz w:val="24"/>
              </w:rPr>
              <w:t>Tento stĺpec sa nevypĺňa</w:t>
            </w:r>
            <w:r w:rsidR="004B2FEB">
              <w:rPr>
                <w:rFonts w:ascii="Times New Roman" w:hAnsi="Times New Roman"/>
                <w:sz w:val="24"/>
              </w:rPr>
              <w:t xml:space="preserve"> v </w:t>
            </w:r>
            <w:r w:rsidRPr="004B2FEB">
              <w:rPr>
                <w:rFonts w:ascii="Times New Roman" w:hAnsi="Times New Roman"/>
                <w:sz w:val="24"/>
              </w:rPr>
              <w:t>prípade, že</w:t>
            </w:r>
            <w:r w:rsidR="004B2FEB">
              <w:rPr>
                <w:rFonts w:ascii="Times New Roman" w:hAnsi="Times New Roman"/>
                <w:sz w:val="24"/>
              </w:rPr>
              <w:t xml:space="preserve"> v </w:t>
            </w:r>
            <w:r w:rsidRPr="004B2FEB">
              <w:rPr>
                <w:rFonts w:ascii="Times New Roman" w:hAnsi="Times New Roman"/>
                <w:sz w:val="24"/>
              </w:rPr>
              <w:t>stĺpci 0080 (Typ uplatneného ponechania si) sa vykázal kód „E“ (oslobodené).</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0120 –⁠ 0130</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rPr>
            </w:pPr>
            <w:r w:rsidRPr="004B2FEB">
              <w:rPr>
                <w:rFonts w:ascii="Times New Roman" w:hAnsi="Times New Roman"/>
                <w:b/>
                <w:sz w:val="24"/>
              </w:rPr>
              <w:t>PROGRAMY INÉ AKO PROGRAMY ABCP</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Vzhľadom na osobitný charakter programov ABCP, ktorý vyplýva</w:t>
            </w:r>
            <w:r w:rsidR="004B2FEB">
              <w:rPr>
                <w:rFonts w:ascii="Times New Roman" w:hAnsi="Times New Roman"/>
                <w:sz w:val="24"/>
              </w:rPr>
              <w:t xml:space="preserve"> z </w:t>
            </w:r>
            <w:r w:rsidRPr="004B2FEB">
              <w:rPr>
                <w:rFonts w:ascii="Times New Roman" w:hAnsi="Times New Roman"/>
                <w:sz w:val="24"/>
              </w:rPr>
              <w:t>toho, že zahŕňajú viaceré jednotlivé sekuritizačné pozície, programy ABCP (v zmysle vymedzenia</w:t>
            </w:r>
            <w:r w:rsidR="004B2FEB">
              <w:rPr>
                <w:rFonts w:ascii="Times New Roman" w:hAnsi="Times New Roman"/>
                <w:sz w:val="24"/>
              </w:rPr>
              <w:t xml:space="preserve"> v </w:t>
            </w:r>
            <w:r w:rsidRPr="004B2FEB">
              <w:rPr>
                <w:rFonts w:ascii="Times New Roman" w:hAnsi="Times New Roman"/>
                <w:sz w:val="24"/>
              </w:rPr>
              <w:t>článku 242 ods. 11 CRR) sú oslobodené od vykazovania</w:t>
            </w:r>
            <w:r w:rsidR="004B2FEB">
              <w:rPr>
                <w:rFonts w:ascii="Times New Roman" w:hAnsi="Times New Roman"/>
                <w:sz w:val="24"/>
              </w:rPr>
              <w:t xml:space="preserve"> v </w:t>
            </w:r>
            <w:r w:rsidRPr="004B2FEB">
              <w:rPr>
                <w:rFonts w:ascii="Times New Roman" w:hAnsi="Times New Roman"/>
                <w:sz w:val="24"/>
              </w:rPr>
              <w:t>stĺpcoch 0120, 0121</w:t>
            </w:r>
            <w:r w:rsidR="004B2FEB">
              <w:rPr>
                <w:rFonts w:ascii="Times New Roman" w:hAnsi="Times New Roman"/>
                <w:sz w:val="24"/>
              </w:rPr>
              <w:t xml:space="preserve"> a </w:t>
            </w:r>
            <w:r w:rsidRPr="004B2FEB">
              <w:rPr>
                <w:rFonts w:ascii="Times New Roman" w:hAnsi="Times New Roman"/>
                <w:sz w:val="24"/>
              </w:rPr>
              <w:t>0130.</w:t>
            </w:r>
          </w:p>
          <w:p w:rsidR="00C55547" w:rsidRPr="004B2FEB" w:rsidRDefault="00C55547" w:rsidP="00EB4968">
            <w:pPr>
              <w:suppressAutoHyphens/>
              <w:spacing w:before="0" w:after="0"/>
              <w:jc w:val="left"/>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0120</w:t>
            </w:r>
          </w:p>
        </w:tc>
        <w:tc>
          <w:tcPr>
            <w:tcW w:w="7903" w:type="dxa"/>
          </w:tcPr>
          <w:p w:rsidR="00C55547" w:rsidRPr="004B2FEB" w:rsidRDefault="00C55547" w:rsidP="00EB4968">
            <w:pPr>
              <w:suppressAutoHyphens/>
              <w:spacing w:before="0" w:after="0"/>
              <w:jc w:val="left"/>
              <w:rPr>
                <w:rFonts w:ascii="Times New Roman" w:hAnsi="Times New Roman"/>
                <w:b/>
                <w:sz w:val="24"/>
              </w:rPr>
            </w:pPr>
            <w:r w:rsidRPr="004B2FEB">
              <w:rPr>
                <w:rFonts w:ascii="Times New Roman" w:hAnsi="Times New Roman"/>
                <w:b/>
                <w:sz w:val="24"/>
              </w:rPr>
              <w:t>DÁTUM VZNIKU (rrrr-mm-dd)</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Mesiac</w:t>
            </w:r>
            <w:r w:rsidR="004B2FEB">
              <w:rPr>
                <w:rFonts w:ascii="Times New Roman" w:hAnsi="Times New Roman"/>
                <w:sz w:val="24"/>
              </w:rPr>
              <w:t xml:space="preserve"> a </w:t>
            </w:r>
            <w:r w:rsidRPr="004B2FEB">
              <w:rPr>
                <w:rFonts w:ascii="Times New Roman" w:hAnsi="Times New Roman"/>
                <w:sz w:val="24"/>
              </w:rPr>
              <w:t>rok dátumu vzniku (t. j. dátum prerušenia alebo zatvorenia skupiny) sekuritizácie sa vykazuje</w:t>
            </w:r>
            <w:r w:rsidR="004B2FEB">
              <w:rPr>
                <w:rFonts w:ascii="Times New Roman" w:hAnsi="Times New Roman"/>
                <w:sz w:val="24"/>
              </w:rPr>
              <w:t xml:space="preserve"> v </w:t>
            </w:r>
            <w:r w:rsidRPr="004B2FEB">
              <w:rPr>
                <w:rFonts w:ascii="Times New Roman" w:hAnsi="Times New Roman"/>
                <w:sz w:val="24"/>
              </w:rPr>
              <w:t>tomto formáte: „mm/rrrr“.</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Dátum vzniku sa pre jednotlivé sekuritizačné schémy nesmie medzi dátumami vykazovania meniť.</w:t>
            </w:r>
            <w:r w:rsidR="004B2FEB">
              <w:rPr>
                <w:rFonts w:ascii="Times New Roman" w:hAnsi="Times New Roman"/>
                <w:sz w:val="24"/>
              </w:rPr>
              <w:t xml:space="preserve"> V </w:t>
            </w:r>
            <w:r w:rsidRPr="004B2FEB">
              <w:rPr>
                <w:rFonts w:ascii="Times New Roman" w:hAnsi="Times New Roman"/>
                <w:sz w:val="24"/>
              </w:rPr>
              <w:t>osobitnom prípade sekuritizačných schém založených na otvorených skupinách je dátumom vzniku dátum prvej emisie cenných papierov</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Táto informácia sa vykazuje, aj keď vykazujúci subjekt nedrží žiadne pozície</w:t>
            </w:r>
            <w:r w:rsidR="004B2FEB">
              <w:rPr>
                <w:rFonts w:ascii="Times New Roman" w:hAnsi="Times New Roman"/>
                <w:sz w:val="24"/>
              </w:rPr>
              <w:t xml:space="preserve"> v </w:t>
            </w:r>
            <w:r w:rsidRPr="004B2FEB">
              <w:rPr>
                <w:rFonts w:ascii="Times New Roman" w:hAnsi="Times New Roman"/>
                <w:sz w:val="24"/>
              </w:rPr>
              <w:t>sekuritizácii.</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0121</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DÁTUM POSLEDNEJ EMISIE (rrrr-mm-dd)</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Mesiac</w:t>
            </w:r>
            <w:r w:rsidR="004B2FEB">
              <w:rPr>
                <w:rFonts w:ascii="Times New Roman" w:hAnsi="Times New Roman"/>
                <w:sz w:val="24"/>
              </w:rPr>
              <w:t xml:space="preserve"> a </w:t>
            </w:r>
            <w:r w:rsidRPr="004B2FEB">
              <w:rPr>
                <w:rFonts w:ascii="Times New Roman" w:hAnsi="Times New Roman"/>
                <w:sz w:val="24"/>
              </w:rPr>
              <w:t>rok dátumu poslednej emisie cenných papierov</w:t>
            </w:r>
            <w:r w:rsidR="004B2FEB">
              <w:rPr>
                <w:rFonts w:ascii="Times New Roman" w:hAnsi="Times New Roman"/>
                <w:sz w:val="24"/>
              </w:rPr>
              <w:t xml:space="preserve"> v </w:t>
            </w:r>
            <w:r w:rsidRPr="004B2FEB">
              <w:rPr>
                <w:rFonts w:ascii="Times New Roman" w:hAnsi="Times New Roman"/>
                <w:sz w:val="24"/>
              </w:rPr>
              <w:t>sekuritizácii sa vykazuje</w:t>
            </w:r>
            <w:r w:rsidR="004B2FEB">
              <w:rPr>
                <w:rFonts w:ascii="Times New Roman" w:hAnsi="Times New Roman"/>
                <w:sz w:val="24"/>
              </w:rPr>
              <w:t xml:space="preserve"> v </w:t>
            </w:r>
            <w:r w:rsidRPr="004B2FEB">
              <w:rPr>
                <w:rFonts w:ascii="Times New Roman" w:hAnsi="Times New Roman"/>
                <w:sz w:val="24"/>
              </w:rPr>
              <w:t>tomto formáte: „rrrr-mm-dd“.</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Nariadenie (EÚ) 2017/2402 sa vzťahuje len na sekuritizácie,</w:t>
            </w:r>
            <w:r w:rsidR="004B2FEB">
              <w:rPr>
                <w:rFonts w:ascii="Times New Roman" w:hAnsi="Times New Roman"/>
                <w:sz w:val="24"/>
              </w:rPr>
              <w:t xml:space="preserve"> v </w:t>
            </w:r>
            <w:r w:rsidRPr="004B2FEB">
              <w:rPr>
                <w:rFonts w:ascii="Times New Roman" w:hAnsi="Times New Roman"/>
                <w:sz w:val="24"/>
              </w:rPr>
              <w:t>rámci ktorých boli cenné papiere emitované 1</w:t>
            </w:r>
            <w:r w:rsidR="004B2FEB">
              <w:rPr>
                <w:rFonts w:ascii="Times New Roman" w:hAnsi="Times New Roman"/>
                <w:sz w:val="24"/>
              </w:rPr>
              <w:t>. januára</w:t>
            </w:r>
            <w:r w:rsidRPr="004B2FEB">
              <w:rPr>
                <w:rFonts w:ascii="Times New Roman" w:hAnsi="Times New Roman"/>
                <w:sz w:val="24"/>
              </w:rPr>
              <w:t xml:space="preserve"> 2019 alebo neskôr. Na základe dátumu poslednej emisie cenných papierov sa určuje, či príslušná sekuritizačná schéma patrí do rozsahu pôsobnosti nariadenia (EÚ) 2017/2402.</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Táto informácia sa vykazuje, aj keď vykazujúci subjekt nedrží žiadne pozície</w:t>
            </w:r>
            <w:r w:rsidR="004B2FEB">
              <w:rPr>
                <w:rFonts w:ascii="Times New Roman" w:hAnsi="Times New Roman"/>
                <w:sz w:val="24"/>
              </w:rPr>
              <w:t xml:space="preserve"> v </w:t>
            </w:r>
            <w:r w:rsidRPr="004B2FEB">
              <w:rPr>
                <w:rFonts w:ascii="Times New Roman" w:hAnsi="Times New Roman"/>
                <w:sz w:val="24"/>
              </w:rPr>
              <w:t>sekuritizácii.</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0130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CELKOVÁ HODNOTA SEKURITIZOVANÝCH EXPOZÍCIÍ</w:t>
            </w:r>
            <w:r w:rsidR="004B2FEB">
              <w:rPr>
                <w:rFonts w:ascii="Times New Roman" w:hAnsi="Times New Roman"/>
                <w:b/>
                <w:sz w:val="24"/>
                <w:u w:val="single"/>
              </w:rPr>
              <w:t xml:space="preserve"> K </w:t>
            </w:r>
            <w:r w:rsidRPr="004B2FEB">
              <w:rPr>
                <w:rFonts w:ascii="Times New Roman" w:hAnsi="Times New Roman"/>
                <w:b/>
                <w:sz w:val="24"/>
                <w:u w:val="single"/>
              </w:rPr>
              <w:t>DÁTUMU VZNIKU</w:t>
            </w:r>
          </w:p>
          <w:p w:rsidR="00C55547" w:rsidRPr="004B2FEB" w:rsidRDefault="00C55547" w:rsidP="00EB4968">
            <w:pPr>
              <w:suppressAutoHyphens/>
              <w:spacing w:before="0" w:after="0"/>
              <w:jc w:val="left"/>
              <w:rPr>
                <w:rFonts w:ascii="Times New Roman" w:hAnsi="Times New Roman"/>
                <w:sz w:val="24"/>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stĺpci sa vykazuje hodnota (vypočítaná na základe pôvodných expozícií pred uplatnením konverzných faktorov) sekuritizovaného portfólia</w:t>
            </w:r>
            <w:r w:rsidR="004B2FEB">
              <w:rPr>
                <w:rFonts w:ascii="Times New Roman" w:hAnsi="Times New Roman"/>
                <w:sz w:val="24"/>
              </w:rPr>
              <w:t xml:space="preserve"> k </w:t>
            </w:r>
            <w:r w:rsidRPr="004B2FEB">
              <w:rPr>
                <w:rFonts w:ascii="Times New Roman" w:hAnsi="Times New Roman"/>
                <w:sz w:val="24"/>
              </w:rPr>
              <w:t>dátumu vzniku</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5E5070"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prípade sekuritizačných schém založených na otvorených skupinách sa vykazuje hodnota vzťahujúca sa na dátum vzniku prvej emisie cenných papierov.</w:t>
            </w:r>
            <w:r w:rsidR="004B2FEB">
              <w:rPr>
                <w:rFonts w:ascii="Times New Roman" w:hAnsi="Times New Roman"/>
                <w:sz w:val="24"/>
              </w:rPr>
              <w:t xml:space="preserve"> V </w:t>
            </w:r>
            <w:r w:rsidRPr="004B2FEB">
              <w:rPr>
                <w:rFonts w:ascii="Times New Roman" w:hAnsi="Times New Roman"/>
                <w:sz w:val="24"/>
              </w:rPr>
              <w:t>prípade tradičných sekuritizácií sa nezahrnú žiadne iné aktíva sekuritizačnej skupiny.</w:t>
            </w:r>
            <w:r w:rsidR="004B2FEB">
              <w:rPr>
                <w:rFonts w:ascii="Times New Roman" w:hAnsi="Times New Roman"/>
                <w:sz w:val="24"/>
              </w:rPr>
              <w:t xml:space="preserve"> V </w:t>
            </w:r>
            <w:r w:rsidRPr="004B2FEB">
              <w:rPr>
                <w:rFonts w:ascii="Times New Roman" w:hAnsi="Times New Roman"/>
                <w:sz w:val="24"/>
              </w:rPr>
              <w:t>prípade sekuritizačných schém</w:t>
            </w:r>
            <w:r w:rsidR="004B2FEB">
              <w:rPr>
                <w:rFonts w:ascii="Times New Roman" w:hAnsi="Times New Roman"/>
                <w:sz w:val="24"/>
              </w:rPr>
              <w:t xml:space="preserve"> s </w:t>
            </w:r>
            <w:r w:rsidRPr="004B2FEB">
              <w:rPr>
                <w:rFonts w:ascii="Times New Roman" w:hAnsi="Times New Roman"/>
                <w:sz w:val="24"/>
              </w:rPr>
              <w:t>viacerými predávajúcimi (t. j.</w:t>
            </w:r>
            <w:r w:rsidR="004B2FEB">
              <w:rPr>
                <w:rFonts w:ascii="Times New Roman" w:hAnsi="Times New Roman"/>
                <w:sz w:val="24"/>
              </w:rPr>
              <w:t xml:space="preserve"> s </w:t>
            </w:r>
            <w:r w:rsidRPr="004B2FEB">
              <w:rPr>
                <w:rFonts w:ascii="Times New Roman" w:hAnsi="Times New Roman"/>
                <w:sz w:val="24"/>
              </w:rPr>
              <w:t>viacerými originátormi) sa vykazuje len hodnota zodpovedajúca príspevku vykazujúceho subjektu do sekuritizovaného portfólia.</w:t>
            </w:r>
            <w:r w:rsidR="004B2FEB">
              <w:rPr>
                <w:rFonts w:ascii="Times New Roman" w:hAnsi="Times New Roman"/>
                <w:sz w:val="24"/>
              </w:rPr>
              <w:t xml:space="preserve"> V </w:t>
            </w:r>
            <w:r w:rsidRPr="004B2FEB">
              <w:rPr>
                <w:rFonts w:ascii="Times New Roman" w:hAnsi="Times New Roman"/>
                <w:sz w:val="24"/>
              </w:rPr>
              <w:t>prípade sekuritizácií záväzkov sa vykazujú len hodnoty vydané vykazujúcim subjektom.</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Táto informácia sa vykazuje, aj keď vykazujúci subjekt nedrží žiadne pozície</w:t>
            </w:r>
            <w:r w:rsidR="004B2FEB">
              <w:rPr>
                <w:rFonts w:ascii="Times New Roman" w:hAnsi="Times New Roman"/>
                <w:sz w:val="24"/>
              </w:rPr>
              <w:t xml:space="preserve"> v </w:t>
            </w:r>
            <w:r w:rsidRPr="004B2FEB">
              <w:rPr>
                <w:rFonts w:ascii="Times New Roman" w:hAnsi="Times New Roman"/>
                <w:sz w:val="24"/>
              </w:rPr>
              <w:t>sekuritizácii.</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0140 –⁠ 0225</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SEKURITIZOVANÉ EXPOZÍCIE</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stĺpcoch 0140 až 0225 sa od vykazujúceho subjektu požadujú informácie</w:t>
            </w:r>
            <w:r w:rsidR="004B2FEB">
              <w:rPr>
                <w:rFonts w:ascii="Times New Roman" w:hAnsi="Times New Roman"/>
                <w:sz w:val="24"/>
              </w:rPr>
              <w:t xml:space="preserve"> o </w:t>
            </w:r>
            <w:r w:rsidRPr="004B2FEB">
              <w:rPr>
                <w:rFonts w:ascii="Times New Roman" w:hAnsi="Times New Roman"/>
                <w:sz w:val="24"/>
              </w:rPr>
              <w:t>viacerých vlastnostiach sekuritizovaného portfólia.</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0140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CELKOVÁ HODNOTA</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Inštitúcie vykazujú hodnotu sekuritizovaného portfólia</w:t>
            </w:r>
            <w:r w:rsidR="004B2FEB">
              <w:rPr>
                <w:rFonts w:ascii="Times New Roman" w:hAnsi="Times New Roman"/>
                <w:sz w:val="24"/>
              </w:rPr>
              <w:t xml:space="preserve"> k </w:t>
            </w:r>
            <w:r w:rsidRPr="004B2FEB">
              <w:rPr>
                <w:rFonts w:ascii="Times New Roman" w:hAnsi="Times New Roman"/>
                <w:sz w:val="24"/>
              </w:rPr>
              <w:t>dátumu vykazovania, t. j. zostávajúca hodnota sekuritizovaných expozícií.</w:t>
            </w:r>
            <w:r w:rsidR="004B2FEB">
              <w:rPr>
                <w:rFonts w:ascii="Times New Roman" w:hAnsi="Times New Roman"/>
                <w:sz w:val="24"/>
              </w:rPr>
              <w:t xml:space="preserve"> V </w:t>
            </w:r>
            <w:r w:rsidRPr="004B2FEB">
              <w:rPr>
                <w:rFonts w:ascii="Times New Roman" w:hAnsi="Times New Roman"/>
                <w:sz w:val="24"/>
              </w:rPr>
              <w:t>prípade tradičných sekuritizácií sa nezahrnú žiadne iné aktíva sekuritizačnej skupiny.</w:t>
            </w:r>
            <w:r w:rsidR="004B2FEB">
              <w:rPr>
                <w:rFonts w:ascii="Times New Roman" w:hAnsi="Times New Roman"/>
                <w:sz w:val="24"/>
              </w:rPr>
              <w:t xml:space="preserve"> V </w:t>
            </w:r>
            <w:r w:rsidRPr="004B2FEB">
              <w:rPr>
                <w:rFonts w:ascii="Times New Roman" w:hAnsi="Times New Roman"/>
                <w:sz w:val="24"/>
              </w:rPr>
              <w:t>prípade sekuritizačných schém</w:t>
            </w:r>
            <w:r w:rsidR="004B2FEB">
              <w:rPr>
                <w:rFonts w:ascii="Times New Roman" w:hAnsi="Times New Roman"/>
                <w:sz w:val="24"/>
              </w:rPr>
              <w:t xml:space="preserve"> s </w:t>
            </w:r>
            <w:r w:rsidRPr="004B2FEB">
              <w:rPr>
                <w:rFonts w:ascii="Times New Roman" w:hAnsi="Times New Roman"/>
                <w:sz w:val="24"/>
              </w:rPr>
              <w:t>viacerými predávajúcimi (t. j.</w:t>
            </w:r>
            <w:r w:rsidR="004B2FEB">
              <w:rPr>
                <w:rFonts w:ascii="Times New Roman" w:hAnsi="Times New Roman"/>
                <w:sz w:val="24"/>
              </w:rPr>
              <w:t xml:space="preserve"> s </w:t>
            </w:r>
            <w:r w:rsidRPr="004B2FEB">
              <w:rPr>
                <w:rFonts w:ascii="Times New Roman" w:hAnsi="Times New Roman"/>
                <w:sz w:val="24"/>
              </w:rPr>
              <w:t>viacerými originátormi) sa vykazuje len hodnota zodpovedajúca príspevku vykazujúceho subjektu do sekuritizovaného portfólia.</w:t>
            </w:r>
            <w:r w:rsidR="004B2FEB">
              <w:rPr>
                <w:rFonts w:ascii="Times New Roman" w:hAnsi="Times New Roman"/>
                <w:sz w:val="24"/>
              </w:rPr>
              <w:t xml:space="preserve"> V </w:t>
            </w:r>
            <w:r w:rsidRPr="004B2FEB">
              <w:rPr>
                <w:rFonts w:ascii="Times New Roman" w:hAnsi="Times New Roman"/>
                <w:sz w:val="24"/>
              </w:rPr>
              <w:t>prípade sekuritizačných schém založených na zatvorených skupinách (t. j. portfólio sekuritizovaných aktív nemožno po dátume vzniku rozšíriť) sa bude hodnota postupne znižovať.</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Táto informácia sa vykazuje, aj keď vykazujúci subjekt nedrží žiadne pozície</w:t>
            </w:r>
            <w:r w:rsidR="004B2FEB">
              <w:rPr>
                <w:rFonts w:ascii="Times New Roman" w:hAnsi="Times New Roman"/>
                <w:sz w:val="24"/>
              </w:rPr>
              <w:t xml:space="preserve"> v </w:t>
            </w:r>
            <w:r w:rsidRPr="004B2FEB">
              <w:rPr>
                <w:rFonts w:ascii="Times New Roman" w:hAnsi="Times New Roman"/>
                <w:sz w:val="24"/>
              </w:rPr>
              <w:t>sekuritizácii.</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0150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PODIEL INŠTITÚCIE (%)</w:t>
            </w:r>
          </w:p>
          <w:p w:rsidR="00C55547" w:rsidRPr="004B2FEB" w:rsidRDefault="00C55547" w:rsidP="00EB4968">
            <w:pPr>
              <w:suppressAutoHyphens/>
              <w:spacing w:before="0" w:after="0"/>
              <w:jc w:val="left"/>
              <w:rPr>
                <w:rFonts w:ascii="Times New Roman" w:hAnsi="Times New Roman"/>
                <w:sz w:val="24"/>
              </w:rPr>
            </w:pPr>
          </w:p>
          <w:p w:rsidR="00C55547" w:rsidRPr="004B2FEB" w:rsidRDefault="00EE2BEA" w:rsidP="00EB4968">
            <w:pPr>
              <w:suppressAutoHyphens/>
              <w:spacing w:before="0" w:after="0"/>
              <w:rPr>
                <w:rFonts w:ascii="Times New Roman" w:hAnsi="Times New Roman"/>
                <w:sz w:val="24"/>
              </w:rPr>
            </w:pPr>
            <w:r w:rsidRPr="004B2FEB">
              <w:rPr>
                <w:rFonts w:ascii="Times New Roman" w:hAnsi="Times New Roman"/>
                <w:sz w:val="24"/>
              </w:rPr>
              <w:t>Podiel inštitúcie (percentuálny podiel</w:t>
            </w:r>
            <w:r w:rsidR="004B2FEB">
              <w:rPr>
                <w:rFonts w:ascii="Times New Roman" w:hAnsi="Times New Roman"/>
                <w:sz w:val="24"/>
              </w:rPr>
              <w:t xml:space="preserve"> s </w:t>
            </w:r>
            <w:r w:rsidRPr="004B2FEB">
              <w:rPr>
                <w:rFonts w:ascii="Times New Roman" w:hAnsi="Times New Roman"/>
                <w:sz w:val="24"/>
              </w:rPr>
              <w:t>dvoma desatinnými miestami)</w:t>
            </w:r>
            <w:r w:rsidR="004B2FEB">
              <w:rPr>
                <w:rFonts w:ascii="Times New Roman" w:hAnsi="Times New Roman"/>
                <w:sz w:val="24"/>
              </w:rPr>
              <w:t xml:space="preserve"> v </w:t>
            </w:r>
            <w:r w:rsidRPr="004B2FEB">
              <w:rPr>
                <w:rFonts w:ascii="Times New Roman" w:hAnsi="Times New Roman"/>
                <w:sz w:val="24"/>
              </w:rPr>
              <w:t>sekuritizovanom portfóliu</w:t>
            </w:r>
            <w:r w:rsidR="004B2FEB">
              <w:rPr>
                <w:rFonts w:ascii="Times New Roman" w:hAnsi="Times New Roman"/>
                <w:sz w:val="24"/>
              </w:rPr>
              <w:t xml:space="preserve"> k </w:t>
            </w:r>
            <w:r w:rsidRPr="004B2FEB">
              <w:rPr>
                <w:rFonts w:ascii="Times New Roman" w:hAnsi="Times New Roman"/>
                <w:sz w:val="24"/>
              </w:rPr>
              <w:t>dátumu vykazovania. Hodnota vykazovaná</w:t>
            </w:r>
            <w:r w:rsidR="004B2FEB">
              <w:rPr>
                <w:rFonts w:ascii="Times New Roman" w:hAnsi="Times New Roman"/>
                <w:sz w:val="24"/>
              </w:rPr>
              <w:t xml:space="preserve"> v </w:t>
            </w:r>
            <w:r w:rsidRPr="004B2FEB">
              <w:rPr>
                <w:rFonts w:ascii="Times New Roman" w:hAnsi="Times New Roman"/>
                <w:sz w:val="24"/>
              </w:rPr>
              <w:t>tomto stĺpci je zvyčajne 100</w:t>
            </w:r>
            <w:r w:rsidR="004B2FEB">
              <w:rPr>
                <w:rFonts w:ascii="Times New Roman" w:hAnsi="Times New Roman"/>
                <w:sz w:val="24"/>
              </w:rPr>
              <w:t> %</w:t>
            </w:r>
            <w:r w:rsidRPr="004B2FEB">
              <w:rPr>
                <w:rFonts w:ascii="Times New Roman" w:hAnsi="Times New Roman"/>
                <w:sz w:val="24"/>
              </w:rPr>
              <w:t xml:space="preserve"> okrem sekuritizačných schém</w:t>
            </w:r>
            <w:r w:rsidR="004B2FEB">
              <w:rPr>
                <w:rFonts w:ascii="Times New Roman" w:hAnsi="Times New Roman"/>
                <w:sz w:val="24"/>
              </w:rPr>
              <w:t xml:space="preserve"> s </w:t>
            </w:r>
            <w:r w:rsidRPr="004B2FEB">
              <w:rPr>
                <w:rFonts w:ascii="Times New Roman" w:hAnsi="Times New Roman"/>
                <w:sz w:val="24"/>
              </w:rPr>
              <w:t>viacerými predávajúcimi. Vykazujúci subjekt</w:t>
            </w:r>
            <w:r w:rsidR="004B2FEB">
              <w:rPr>
                <w:rFonts w:ascii="Times New Roman" w:hAnsi="Times New Roman"/>
                <w:sz w:val="24"/>
              </w:rPr>
              <w:t xml:space="preserve"> v </w:t>
            </w:r>
            <w:r w:rsidRPr="004B2FEB">
              <w:rPr>
                <w:rFonts w:ascii="Times New Roman" w:hAnsi="Times New Roman"/>
                <w:sz w:val="24"/>
              </w:rPr>
              <w:t>tomto prípade vykáže svoj aktuálny príspevok do sekuritizovaného portfólia (relatívny ekvivalent stĺpca 0140).</w:t>
            </w:r>
          </w:p>
          <w:p w:rsidR="00C55547" w:rsidRPr="004B2FEB" w:rsidRDefault="00C55547" w:rsidP="00EB4968">
            <w:pPr>
              <w:suppressAutoHyphens/>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Táto informácia sa vykazuje, aj keď vykazujúci subjekt nedrží žiadne pozície</w:t>
            </w:r>
            <w:r w:rsidR="004B2FEB">
              <w:rPr>
                <w:rFonts w:ascii="Times New Roman" w:hAnsi="Times New Roman"/>
                <w:sz w:val="24"/>
              </w:rPr>
              <w:t xml:space="preserve"> v </w:t>
            </w:r>
            <w:r w:rsidRPr="004B2FEB">
              <w:rPr>
                <w:rFonts w:ascii="Times New Roman" w:hAnsi="Times New Roman"/>
                <w:sz w:val="24"/>
              </w:rPr>
              <w:t>sekuritizácii.</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Del="00817047"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0160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TYP</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stĺpci sa zhromažďujú informácie</w:t>
            </w:r>
            <w:r w:rsidR="004B2FEB">
              <w:rPr>
                <w:rFonts w:ascii="Times New Roman" w:hAnsi="Times New Roman"/>
                <w:sz w:val="24"/>
              </w:rPr>
              <w:t xml:space="preserve"> o </w:t>
            </w:r>
            <w:r w:rsidRPr="004B2FEB">
              <w:rPr>
                <w:rFonts w:ascii="Times New Roman" w:hAnsi="Times New Roman"/>
                <w:sz w:val="24"/>
              </w:rPr>
              <w:t xml:space="preserve">type aktív („Hypotéky na nehnuteľný majetok určený na bývanie“ až „Iné veľkoobchodné expozície“) </w:t>
            </w:r>
            <w:r w:rsidRPr="004B2FEB">
              <w:rPr>
                <w:rFonts w:ascii="Times New Roman" w:hAnsi="Times New Roman"/>
                <w:sz w:val="24"/>
              </w:rPr>
              <w:lastRenderedPageBreak/>
              <w:t>alebo záväzkov („Kryté dlhopisy“</w:t>
            </w:r>
            <w:r w:rsidR="004B2FEB">
              <w:rPr>
                <w:rFonts w:ascii="Times New Roman" w:hAnsi="Times New Roman"/>
                <w:sz w:val="24"/>
              </w:rPr>
              <w:t xml:space="preserve"> a </w:t>
            </w:r>
            <w:r w:rsidRPr="004B2FEB">
              <w:rPr>
                <w:rFonts w:ascii="Times New Roman" w:hAnsi="Times New Roman"/>
                <w:sz w:val="24"/>
              </w:rPr>
              <w:t>„Iné záväzky“) sekuritizovaného portfólia. Inštitúcia vykazuje jednu</w:t>
            </w:r>
            <w:r w:rsidR="004B2FEB">
              <w:rPr>
                <w:rFonts w:ascii="Times New Roman" w:hAnsi="Times New Roman"/>
                <w:sz w:val="24"/>
              </w:rPr>
              <w:t xml:space="preserve"> z </w:t>
            </w:r>
            <w:r w:rsidRPr="004B2FEB">
              <w:rPr>
                <w:rFonts w:ascii="Times New Roman" w:hAnsi="Times New Roman"/>
                <w:sz w:val="24"/>
              </w:rPr>
              <w:t>nasledujúcich možností, pričom zohľadňuje najvyšší EAD:</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jc w:val="left"/>
              <w:rPr>
                <w:rFonts w:ascii="Times New Roman" w:hAnsi="Times New Roman"/>
                <w:b/>
                <w:sz w:val="24"/>
              </w:rPr>
            </w:pPr>
            <w:r w:rsidRPr="004B2FEB">
              <w:rPr>
                <w:rFonts w:ascii="Times New Roman" w:hAnsi="Times New Roman"/>
                <w:b/>
                <w:sz w:val="24"/>
              </w:rPr>
              <w:t>Retailové subjekty:</w:t>
            </w: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hypotéky na nehnuteľný majetok určený na bývanie</w:t>
            </w:r>
            <w:r w:rsidR="004B2FEB">
              <w:rPr>
                <w:rFonts w:ascii="Times New Roman" w:hAnsi="Times New Roman"/>
                <w:sz w:val="24"/>
              </w:rPr>
              <w:t>;</w:t>
            </w: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pohľadávky</w:t>
            </w:r>
            <w:r w:rsidR="004B2FEB">
              <w:rPr>
                <w:rFonts w:ascii="Times New Roman" w:hAnsi="Times New Roman"/>
                <w:sz w:val="24"/>
              </w:rPr>
              <w:t xml:space="preserve"> z </w:t>
            </w:r>
            <w:r w:rsidRPr="004B2FEB">
              <w:rPr>
                <w:rFonts w:ascii="Times New Roman" w:hAnsi="Times New Roman"/>
                <w:sz w:val="24"/>
              </w:rPr>
              <w:t>kreditných kariet</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spotrebiteľské úvery;</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úvery poskytnuté MSP (s ktorými sa zaobchádza ako</w:t>
            </w:r>
            <w:r w:rsidR="004B2FEB">
              <w:rPr>
                <w:rFonts w:ascii="Times New Roman" w:hAnsi="Times New Roman"/>
                <w:sz w:val="24"/>
              </w:rPr>
              <w:t xml:space="preserve"> s </w:t>
            </w:r>
            <w:r w:rsidRPr="004B2FEB">
              <w:rPr>
                <w:rFonts w:ascii="Times New Roman" w:hAnsi="Times New Roman"/>
                <w:sz w:val="24"/>
              </w:rPr>
              <w:t>retailovými subjektmi);</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iné retailové expozície.</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jc w:val="left"/>
              <w:rPr>
                <w:rFonts w:ascii="Times New Roman" w:hAnsi="Times New Roman"/>
                <w:b/>
                <w:sz w:val="24"/>
              </w:rPr>
            </w:pPr>
            <w:r w:rsidRPr="004B2FEB">
              <w:rPr>
                <w:rFonts w:ascii="Times New Roman" w:hAnsi="Times New Roman"/>
                <w:b/>
                <w:sz w:val="24"/>
              </w:rPr>
              <w:t>Veľkoobchodné:</w:t>
            </w: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hypotéky na nehnuteľný majetok určený na podnikanie</w:t>
            </w:r>
            <w:r w:rsidR="004B2FEB">
              <w:rPr>
                <w:rFonts w:ascii="Times New Roman" w:hAnsi="Times New Roman"/>
                <w:sz w:val="24"/>
              </w:rPr>
              <w:t>;</w:t>
            </w: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lízing</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úvery poskytnuté podnikateľským subjektom;</w:t>
            </w: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úvery poskytnuté MSP (s ktorými sa zaobchádza ako</w:t>
            </w:r>
            <w:r w:rsidR="004B2FEB">
              <w:rPr>
                <w:rFonts w:ascii="Times New Roman" w:hAnsi="Times New Roman"/>
                <w:sz w:val="24"/>
              </w:rPr>
              <w:t xml:space="preserve"> s </w:t>
            </w:r>
            <w:r w:rsidRPr="004B2FEB">
              <w:rPr>
                <w:rFonts w:ascii="Times New Roman" w:hAnsi="Times New Roman"/>
                <w:sz w:val="24"/>
              </w:rPr>
              <w:t>podnikateľskými subjektmi)</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obchodné pohľadávky;</w:t>
            </w: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iné veľkoobchodné expozície</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jc w:val="left"/>
              <w:rPr>
                <w:rFonts w:ascii="Times New Roman" w:hAnsi="Times New Roman"/>
                <w:b/>
                <w:sz w:val="24"/>
              </w:rPr>
            </w:pPr>
            <w:r w:rsidRPr="004B2FEB">
              <w:rPr>
                <w:rFonts w:ascii="Times New Roman" w:hAnsi="Times New Roman"/>
                <w:b/>
                <w:sz w:val="24"/>
              </w:rPr>
              <w:t>Záväzky:</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kryté dlhopisy;</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iné záväzky.</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5E5070"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Ak je skupina sekuritizovaných expozícií mixom vyššie uvedených typov, inštitúcia uvedie najdôležitejší typ. Inštitúcia</w:t>
            </w:r>
            <w:r w:rsidR="004B2FEB">
              <w:rPr>
                <w:rFonts w:ascii="Times New Roman" w:hAnsi="Times New Roman"/>
                <w:sz w:val="24"/>
              </w:rPr>
              <w:t xml:space="preserve"> v </w:t>
            </w:r>
            <w:r w:rsidRPr="004B2FEB">
              <w:rPr>
                <w:rFonts w:ascii="Times New Roman" w:hAnsi="Times New Roman"/>
                <w:sz w:val="24"/>
              </w:rPr>
              <w:t>prípade resekuritizácie uvedie základnú podkladovú skupinu aktív. Typ „iné záväzky“ zahŕňa vládne dlhopisy</w:t>
            </w:r>
            <w:r w:rsidR="004B2FEB">
              <w:rPr>
                <w:rFonts w:ascii="Times New Roman" w:hAnsi="Times New Roman"/>
                <w:sz w:val="24"/>
              </w:rPr>
              <w:t xml:space="preserve"> a </w:t>
            </w:r>
            <w:r w:rsidRPr="004B2FEB">
              <w:rPr>
                <w:rFonts w:ascii="Times New Roman" w:hAnsi="Times New Roman"/>
                <w:sz w:val="24"/>
              </w:rPr>
              <w:t>dlhové nástroje viazané na úver.</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prípade sekuritizačných schém založených na zatvorených skupinách sa medzi dátumami vykazovania nesmie meniť ich typ.</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0171</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IRB</w:t>
            </w:r>
            <w:r w:rsidR="004B2FEB">
              <w:rPr>
                <w:rFonts w:ascii="Times New Roman" w:hAnsi="Times New Roman"/>
                <w:b/>
                <w:sz w:val="24"/>
                <w:u w:val="single"/>
              </w:rPr>
              <w:t xml:space="preserve"> V </w:t>
            </w:r>
            <w:r w:rsidRPr="004B2FEB">
              <w:rPr>
                <w:rFonts w:ascii="Times New Roman" w:hAnsi="Times New Roman"/>
                <w:b/>
                <w:sz w:val="24"/>
                <w:u w:val="single"/>
              </w:rPr>
              <w:t>UPLATNENOM PRÍSTUPE</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stĺpci sa vykazujú informácie</w:t>
            </w:r>
            <w:r w:rsidR="004B2FEB">
              <w:rPr>
                <w:rFonts w:ascii="Times New Roman" w:hAnsi="Times New Roman"/>
                <w:sz w:val="24"/>
              </w:rPr>
              <w:t xml:space="preserve"> o </w:t>
            </w:r>
            <w:r w:rsidRPr="004B2FEB">
              <w:rPr>
                <w:rFonts w:ascii="Times New Roman" w:hAnsi="Times New Roman"/>
                <w:sz w:val="24"/>
              </w:rPr>
              <w:t>prístupe/prístupoch, ktoré inštitúcia používa vo vzťahu</w:t>
            </w:r>
            <w:r w:rsidR="004B2FEB">
              <w:rPr>
                <w:rFonts w:ascii="Times New Roman" w:hAnsi="Times New Roman"/>
                <w:sz w:val="24"/>
              </w:rPr>
              <w:t xml:space="preserve"> k </w:t>
            </w:r>
            <w:r w:rsidRPr="004B2FEB">
              <w:rPr>
                <w:rFonts w:ascii="Times New Roman" w:hAnsi="Times New Roman"/>
                <w:sz w:val="24"/>
              </w:rPr>
              <w:t>sekuritizovaným expozíciám</w:t>
            </w:r>
            <w:r w:rsidR="004B2FEB">
              <w:rPr>
                <w:rFonts w:ascii="Times New Roman" w:hAnsi="Times New Roman"/>
                <w:sz w:val="24"/>
              </w:rPr>
              <w:t xml:space="preserve"> k </w:t>
            </w:r>
            <w:r w:rsidRPr="004B2FEB">
              <w:rPr>
                <w:rFonts w:ascii="Times New Roman" w:hAnsi="Times New Roman"/>
                <w:sz w:val="24"/>
              </w:rPr>
              <w:t>dátumu vykazovania.</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Inštitúcie vykazujú percentuálny podiel sekuritizovaných expozícií (meraný podľa hodnoty expozície), na ktoré sa</w:t>
            </w:r>
            <w:r w:rsidR="004B2FEB">
              <w:rPr>
                <w:rFonts w:ascii="Times New Roman" w:hAnsi="Times New Roman"/>
                <w:sz w:val="24"/>
              </w:rPr>
              <w:t xml:space="preserve"> k </w:t>
            </w:r>
            <w:r w:rsidRPr="004B2FEB">
              <w:rPr>
                <w:rFonts w:ascii="Times New Roman" w:hAnsi="Times New Roman"/>
                <w:sz w:val="24"/>
              </w:rPr>
              <w:t>dátumu vykazovania uplatňuje prístup interných ratingov</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Táto informácia sa vykazuje, aj keď vykazujúci subjekt nedrží žiadne pozície</w:t>
            </w:r>
            <w:r w:rsidR="004B2FEB">
              <w:rPr>
                <w:rFonts w:ascii="Times New Roman" w:hAnsi="Times New Roman"/>
                <w:sz w:val="24"/>
              </w:rPr>
              <w:t xml:space="preserve"> v </w:t>
            </w:r>
            <w:r w:rsidRPr="004B2FEB">
              <w:rPr>
                <w:rFonts w:ascii="Times New Roman" w:hAnsi="Times New Roman"/>
                <w:sz w:val="24"/>
              </w:rPr>
              <w:t>sekuritizácii. Tento stĺpec sa však nepoužíva pre sekuritizácie záväzkov</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0180</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POČET EXPOZÍCIÍ</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Článok 259 ods. 4 CRR</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5E5070"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lastRenderedPageBreak/>
              <w:t>Tento stĺpec je povinný len pre inštitúcie, ktoré používajú prístup SEC-IRBA</w:t>
            </w:r>
            <w:r w:rsidR="004B2FEB">
              <w:rPr>
                <w:rFonts w:ascii="Times New Roman" w:hAnsi="Times New Roman"/>
                <w:sz w:val="24"/>
              </w:rPr>
              <w:t xml:space="preserve"> k </w:t>
            </w:r>
            <w:r w:rsidRPr="004B2FEB">
              <w:rPr>
                <w:rFonts w:ascii="Times New Roman" w:hAnsi="Times New Roman"/>
                <w:sz w:val="24"/>
              </w:rPr>
              <w:t>sekuritizačným pozíciám (a preto</w:t>
            </w:r>
            <w:r w:rsidR="004B2FEB">
              <w:rPr>
                <w:rFonts w:ascii="Times New Roman" w:hAnsi="Times New Roman"/>
                <w:sz w:val="24"/>
              </w:rPr>
              <w:t xml:space="preserve"> v </w:t>
            </w:r>
            <w:r w:rsidRPr="004B2FEB">
              <w:rPr>
                <w:rFonts w:ascii="Times New Roman" w:hAnsi="Times New Roman"/>
                <w:sz w:val="24"/>
              </w:rPr>
              <w:t>stĺpci 171 vykazujú viac než 95</w:t>
            </w:r>
            <w:r w:rsidR="004B2FEB">
              <w:rPr>
                <w:rFonts w:ascii="Times New Roman" w:hAnsi="Times New Roman"/>
                <w:sz w:val="24"/>
              </w:rPr>
              <w:t> %</w:t>
            </w:r>
            <w:r w:rsidRPr="004B2FEB">
              <w:rPr>
                <w:rFonts w:ascii="Times New Roman" w:hAnsi="Times New Roman"/>
                <w:sz w:val="24"/>
              </w:rPr>
              <w:t>). Inštitúcia vykazuje skutočný počet expozícií.</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Tento stĺpec sa nevypĺňa</w:t>
            </w:r>
            <w:r w:rsidR="004B2FEB">
              <w:rPr>
                <w:rFonts w:ascii="Times New Roman" w:hAnsi="Times New Roman"/>
                <w:sz w:val="24"/>
              </w:rPr>
              <w:t xml:space="preserve"> v </w:t>
            </w:r>
            <w:r w:rsidRPr="004B2FEB">
              <w:rPr>
                <w:rFonts w:ascii="Times New Roman" w:hAnsi="Times New Roman"/>
                <w:sz w:val="24"/>
              </w:rPr>
              <w:t>prípade sekuritizácie záväzkov, alebo keď sú požiadavky na vlastné zdroje založené na sekuritizovaných expozíciách (v prípade sekuritizácie aktív). Tento stĺpec sa nevypĺňa, keď vykazujúca inštitúcia nedrží žiadne pozície</w:t>
            </w:r>
            <w:r w:rsidR="004B2FEB">
              <w:rPr>
                <w:rFonts w:ascii="Times New Roman" w:hAnsi="Times New Roman"/>
                <w:sz w:val="24"/>
              </w:rPr>
              <w:t xml:space="preserve"> v </w:t>
            </w:r>
            <w:r w:rsidRPr="004B2FEB">
              <w:rPr>
                <w:rFonts w:ascii="Times New Roman" w:hAnsi="Times New Roman"/>
                <w:sz w:val="24"/>
              </w:rPr>
              <w:t>sekuritizácii. Investori tento stĺpec nevykazujú.</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shd w:val="clear" w:color="auto" w:fill="auto"/>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0181</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EXPOZÍCIE</w:t>
            </w:r>
            <w:r w:rsidR="004B2FEB">
              <w:rPr>
                <w:rFonts w:ascii="Times New Roman" w:hAnsi="Times New Roman"/>
                <w:b/>
                <w:sz w:val="24"/>
                <w:u w:val="single"/>
              </w:rPr>
              <w:t xml:space="preserve"> V </w:t>
            </w:r>
            <w:r w:rsidRPr="004B2FEB">
              <w:rPr>
                <w:rFonts w:ascii="Times New Roman" w:hAnsi="Times New Roman"/>
                <w:b/>
                <w:sz w:val="24"/>
                <w:u w:val="single"/>
              </w:rPr>
              <w:t>STAVE ZLYHANIA „W“ (%)</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Článok 261 ods. 2 CRR</w:t>
            </w:r>
          </w:p>
          <w:p w:rsidR="00C55547" w:rsidRPr="004B2FEB" w:rsidRDefault="00C55547" w:rsidP="00EB4968">
            <w:pPr>
              <w:suppressAutoHyphens/>
              <w:spacing w:before="0" w:after="0"/>
              <w:jc w:val="left"/>
              <w:rPr>
                <w:rFonts w:ascii="Times New Roman" w:hAnsi="Times New Roman"/>
                <w:sz w:val="24"/>
              </w:rPr>
            </w:pPr>
          </w:p>
          <w:p w:rsid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Aj keď inštitúcia neuplatňuje na sekuritizačné pozície prístup SEC-SA, vykazuje koeficient „W“ (súvisiaci</w:t>
            </w:r>
            <w:r w:rsidR="004B2FEB">
              <w:rPr>
                <w:rFonts w:ascii="Times New Roman" w:hAnsi="Times New Roman"/>
                <w:sz w:val="24"/>
              </w:rPr>
              <w:t xml:space="preserve"> s </w:t>
            </w:r>
            <w:r w:rsidRPr="004B2FEB">
              <w:rPr>
                <w:rFonts w:ascii="Times New Roman" w:hAnsi="Times New Roman"/>
                <w:sz w:val="24"/>
              </w:rPr>
              <w:t>podkladovými expozíciami</w:t>
            </w:r>
            <w:r w:rsidR="004B2FEB">
              <w:rPr>
                <w:rFonts w:ascii="Times New Roman" w:hAnsi="Times New Roman"/>
                <w:sz w:val="24"/>
              </w:rPr>
              <w:t xml:space="preserve"> v </w:t>
            </w:r>
            <w:r w:rsidRPr="004B2FEB">
              <w:rPr>
                <w:rFonts w:ascii="Times New Roman" w:hAnsi="Times New Roman"/>
                <w:sz w:val="24"/>
              </w:rPr>
              <w:t>stave zlyhania), ktorý sa vypočíta tak, ako je uvedené</w:t>
            </w:r>
            <w:r w:rsidR="004B2FEB">
              <w:rPr>
                <w:rFonts w:ascii="Times New Roman" w:hAnsi="Times New Roman"/>
                <w:sz w:val="24"/>
              </w:rPr>
              <w:t xml:space="preserve"> v </w:t>
            </w:r>
            <w:r w:rsidRPr="004B2FEB">
              <w:rPr>
                <w:rFonts w:ascii="Times New Roman" w:hAnsi="Times New Roman"/>
                <w:sz w:val="24"/>
              </w:rPr>
              <w:t>článku 261 ods. 2 CRR</w:t>
            </w:r>
            <w:r w:rsidR="004B2FEB">
              <w:rPr>
                <w:rFonts w:ascii="Times New Roman" w:hAnsi="Times New Roman"/>
                <w:sz w:val="24"/>
              </w:rPr>
              <w:t>.</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shd w:val="clear" w:color="auto" w:fill="auto"/>
          </w:tcPr>
          <w:p w:rsidR="00C55547" w:rsidRPr="004B2FEB" w:rsidDel="00A749EA"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0190</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KRAJINA</w:t>
            </w:r>
          </w:p>
          <w:p w:rsidR="00C55547" w:rsidRPr="004B2FEB" w:rsidRDefault="00C55547" w:rsidP="00EB4968">
            <w:pPr>
              <w:suppressAutoHyphens/>
              <w:spacing w:before="0" w:after="0"/>
              <w:jc w:val="left"/>
              <w:rPr>
                <w:rFonts w:ascii="Times New Roman" w:hAnsi="Times New Roman"/>
                <w:sz w:val="24"/>
              </w:rPr>
            </w:pPr>
          </w:p>
          <w:p w:rsidR="00C55547" w:rsidRPr="004B2FEB" w:rsidRDefault="00EE2BEA" w:rsidP="00EB4968">
            <w:pPr>
              <w:suppressAutoHyphens/>
              <w:spacing w:before="0" w:after="0"/>
              <w:rPr>
                <w:rFonts w:ascii="Times New Roman" w:hAnsi="Times New Roman"/>
                <w:sz w:val="24"/>
              </w:rPr>
            </w:pPr>
            <w:r w:rsidRPr="004B2FEB">
              <w:rPr>
                <w:rFonts w:ascii="Times New Roman" w:hAnsi="Times New Roman"/>
                <w:sz w:val="24"/>
              </w:rPr>
              <w:t>Inštitúcie vykazujú kód (ISO 3166-1 alfa-2) krajiny vzniku základnej podkladovej transakcie, t. j. krajiny priameho dlžníka pôvodných sekuritizovaných expozícií (prezretie). Ak skupina sekuritizácie pozostáva</w:t>
            </w:r>
            <w:r w:rsidR="004B2FEB">
              <w:rPr>
                <w:rFonts w:ascii="Times New Roman" w:hAnsi="Times New Roman"/>
                <w:sz w:val="24"/>
              </w:rPr>
              <w:t xml:space="preserve"> z </w:t>
            </w:r>
            <w:r w:rsidRPr="004B2FEB">
              <w:rPr>
                <w:rFonts w:ascii="Times New Roman" w:hAnsi="Times New Roman"/>
                <w:sz w:val="24"/>
              </w:rPr>
              <w:t>rôznych krajín, inštitúcia uvedie najdôležitejšiu krajinu. Ak žiadna krajina na základe hodnoty aktív/záväzkov nepresahuje prahovú hodnotu 20</w:t>
            </w:r>
            <w:r w:rsidR="004B2FEB">
              <w:rPr>
                <w:rFonts w:ascii="Times New Roman" w:hAnsi="Times New Roman"/>
                <w:sz w:val="24"/>
              </w:rPr>
              <w:t> %</w:t>
            </w:r>
            <w:r w:rsidRPr="004B2FEB">
              <w:rPr>
                <w:rFonts w:ascii="Times New Roman" w:hAnsi="Times New Roman"/>
                <w:sz w:val="24"/>
              </w:rPr>
              <w:t>, vykazuje sa možnosť „ostatné krajiny“.</w:t>
            </w:r>
          </w:p>
          <w:p w:rsidR="00C55547" w:rsidRPr="004B2FEB" w:rsidRDefault="00C55547" w:rsidP="00EB4968">
            <w:pPr>
              <w:suppressAutoHyphens/>
              <w:spacing w:before="0" w:after="0"/>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0201</w:t>
            </w:r>
          </w:p>
        </w:tc>
        <w:tc>
          <w:tcPr>
            <w:tcW w:w="7903" w:type="dxa"/>
          </w:tcPr>
          <w:p w:rsid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LGD (%)</w:t>
            </w:r>
          </w:p>
          <w:p w:rsidR="00C55547" w:rsidRPr="004B2FEB" w:rsidRDefault="00C55547" w:rsidP="00EB4968">
            <w:pPr>
              <w:suppressAutoHyphens/>
              <w:spacing w:before="0" w:after="0"/>
              <w:jc w:val="left"/>
              <w:rPr>
                <w:rFonts w:ascii="Times New Roman" w:hAnsi="Times New Roman"/>
                <w:sz w:val="24"/>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Expozíciami váženú priemernú stratu</w:t>
            </w:r>
            <w:r w:rsidR="004B2FEB">
              <w:rPr>
                <w:rFonts w:ascii="Times New Roman" w:hAnsi="Times New Roman"/>
                <w:sz w:val="24"/>
              </w:rPr>
              <w:t xml:space="preserve"> v </w:t>
            </w:r>
            <w:r w:rsidRPr="004B2FEB">
              <w:rPr>
                <w:rFonts w:ascii="Times New Roman" w:hAnsi="Times New Roman"/>
                <w:sz w:val="24"/>
              </w:rPr>
              <w:t>prípade zlyhania (LGD) vykazujú len inštitúcie, ktoré používajú prístup SEC-IRBA (a preto</w:t>
            </w:r>
            <w:r w:rsidR="004B2FEB">
              <w:rPr>
                <w:rFonts w:ascii="Times New Roman" w:hAnsi="Times New Roman"/>
                <w:sz w:val="24"/>
              </w:rPr>
              <w:t xml:space="preserve"> v </w:t>
            </w:r>
            <w:r w:rsidRPr="004B2FEB">
              <w:rPr>
                <w:rFonts w:ascii="Times New Roman" w:hAnsi="Times New Roman"/>
                <w:sz w:val="24"/>
              </w:rPr>
              <w:t>stĺpci 0170 vykazujú 95</w:t>
            </w:r>
            <w:r w:rsidR="004B2FEB">
              <w:rPr>
                <w:rFonts w:ascii="Times New Roman" w:hAnsi="Times New Roman"/>
                <w:sz w:val="24"/>
              </w:rPr>
              <w:t> %</w:t>
            </w:r>
            <w:r w:rsidRPr="004B2FEB">
              <w:rPr>
                <w:rFonts w:ascii="Times New Roman" w:hAnsi="Times New Roman"/>
                <w:sz w:val="24"/>
              </w:rPr>
              <w:t xml:space="preserve"> alebo viac). LGD sa vypočítava podľa článku 259 ods. 5 CRR</w:t>
            </w:r>
            <w:r w:rsidR="004B2FEB">
              <w:rPr>
                <w:rFonts w:ascii="Times New Roman" w:hAnsi="Times New Roman"/>
                <w:sz w:val="24"/>
              </w:rPr>
              <w:t>.</w:t>
            </w: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Tento stĺpec sa nevypĺňa</w:t>
            </w:r>
            <w:r w:rsidR="004B2FEB">
              <w:rPr>
                <w:rFonts w:ascii="Times New Roman" w:hAnsi="Times New Roman"/>
                <w:sz w:val="24"/>
              </w:rPr>
              <w:t xml:space="preserve"> v </w:t>
            </w:r>
            <w:r w:rsidRPr="004B2FEB">
              <w:rPr>
                <w:rFonts w:ascii="Times New Roman" w:hAnsi="Times New Roman"/>
                <w:sz w:val="24"/>
              </w:rPr>
              <w:t>prípade sekuritizácie záväzkov, alebo keď sú požiadavky na vlastné zdroje založené na sekuritizovaných expozíciách (v prípade sekuritizácie aktív)</w:t>
            </w:r>
            <w:r w:rsidR="004B2FEB">
              <w:rPr>
                <w:rFonts w:ascii="Times New Roman" w:hAnsi="Times New Roman"/>
                <w:sz w:val="24"/>
              </w:rPr>
              <w:t>.</w:t>
            </w:r>
          </w:p>
          <w:p w:rsidR="00C55547" w:rsidRPr="004B2FEB" w:rsidRDefault="00C55547" w:rsidP="00EB4968">
            <w:pPr>
              <w:suppressAutoHyphens/>
              <w:spacing w:before="0" w:after="0"/>
              <w:jc w:val="left"/>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0202</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EL (%)</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Expozíciami váženú priemernú očakávanú stratu (EL) sekuritizovaných aktív vykazujú len inštitúcie, ktoré používajú prístup SEC-IRBA (a ktoré preto</w:t>
            </w:r>
            <w:r w:rsidR="004B2FEB">
              <w:rPr>
                <w:rFonts w:ascii="Times New Roman" w:hAnsi="Times New Roman"/>
                <w:sz w:val="24"/>
              </w:rPr>
              <w:t xml:space="preserve"> v </w:t>
            </w:r>
            <w:r w:rsidRPr="004B2FEB">
              <w:rPr>
                <w:rFonts w:ascii="Times New Roman" w:hAnsi="Times New Roman"/>
                <w:sz w:val="24"/>
              </w:rPr>
              <w:t>stĺpci 0171 vykazujú 95</w:t>
            </w:r>
            <w:r w:rsidR="004B2FEB">
              <w:rPr>
                <w:rFonts w:ascii="Times New Roman" w:hAnsi="Times New Roman"/>
                <w:sz w:val="24"/>
              </w:rPr>
              <w:t> %</w:t>
            </w:r>
            <w:r w:rsidRPr="004B2FEB">
              <w:rPr>
                <w:rFonts w:ascii="Times New Roman" w:hAnsi="Times New Roman"/>
                <w:sz w:val="24"/>
              </w:rPr>
              <w:t xml:space="preserve"> alebo viac).</w:t>
            </w:r>
            <w:r w:rsidR="004B2FEB">
              <w:rPr>
                <w:rFonts w:ascii="Times New Roman" w:hAnsi="Times New Roman"/>
                <w:sz w:val="24"/>
              </w:rPr>
              <w:t xml:space="preserve"> V </w:t>
            </w:r>
            <w:r w:rsidRPr="004B2FEB">
              <w:rPr>
                <w:rFonts w:ascii="Times New Roman" w:hAnsi="Times New Roman"/>
                <w:sz w:val="24"/>
              </w:rPr>
              <w:t>prípade sekuritizovaných aktív podľa SA sú vykazovanou očakávanou stratou špecifické úpravy kreditného rizika podľa článku 111 CRR. EL sa vypočítava tak, ako sa uvádza</w:t>
            </w:r>
            <w:r w:rsidR="004B2FEB">
              <w:rPr>
                <w:rFonts w:ascii="Times New Roman" w:hAnsi="Times New Roman"/>
                <w:sz w:val="24"/>
              </w:rPr>
              <w:t xml:space="preserve"> v </w:t>
            </w:r>
            <w:r w:rsidRPr="004B2FEB">
              <w:rPr>
                <w:rFonts w:ascii="Times New Roman" w:hAnsi="Times New Roman"/>
                <w:sz w:val="24"/>
              </w:rPr>
              <w:t>tretej časti hlave II kapitole 3 oddiele 3 CRR. Tento stĺpec sa nevypĺňa</w:t>
            </w:r>
            <w:r w:rsidR="004B2FEB">
              <w:rPr>
                <w:rFonts w:ascii="Times New Roman" w:hAnsi="Times New Roman"/>
                <w:sz w:val="24"/>
              </w:rPr>
              <w:t xml:space="preserve"> v </w:t>
            </w:r>
            <w:r w:rsidRPr="004B2FEB">
              <w:rPr>
                <w:rFonts w:ascii="Times New Roman" w:hAnsi="Times New Roman"/>
                <w:sz w:val="24"/>
              </w:rPr>
              <w:t>prípade sekuritizácie záväzkov, alebo keď sú požiadavky na vlastné zdroje založené na sekuritizovaných expozíciách (v prípade sekuritizácie aktív).</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29716F"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0203</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UL (%)</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Expozíciami váženú priemernú neočakávanú stratu (UL) sekuritizovaných aktív vykazujú len inštitúcie, ktoré používajú prístup SEC-IRBA (a preto</w:t>
            </w:r>
            <w:r w:rsidR="004B2FEB">
              <w:rPr>
                <w:rFonts w:ascii="Times New Roman" w:hAnsi="Times New Roman"/>
                <w:sz w:val="24"/>
              </w:rPr>
              <w:t xml:space="preserve"> v </w:t>
            </w:r>
            <w:r w:rsidRPr="004B2FEB">
              <w:rPr>
                <w:rFonts w:ascii="Times New Roman" w:hAnsi="Times New Roman"/>
                <w:sz w:val="24"/>
              </w:rPr>
              <w:t xml:space="preserve">stĺpci 0170 </w:t>
            </w:r>
            <w:r w:rsidRPr="004B2FEB">
              <w:rPr>
                <w:rFonts w:ascii="Times New Roman" w:hAnsi="Times New Roman"/>
                <w:sz w:val="24"/>
              </w:rPr>
              <w:lastRenderedPageBreak/>
              <w:t>vykazujú 95</w:t>
            </w:r>
            <w:r w:rsidR="004B2FEB">
              <w:rPr>
                <w:rFonts w:ascii="Times New Roman" w:hAnsi="Times New Roman"/>
                <w:sz w:val="24"/>
              </w:rPr>
              <w:t> %</w:t>
            </w:r>
            <w:r w:rsidRPr="004B2FEB">
              <w:rPr>
                <w:rFonts w:ascii="Times New Roman" w:hAnsi="Times New Roman"/>
                <w:sz w:val="24"/>
              </w:rPr>
              <w:t xml:space="preserve"> alebo viac). UL aktív sa rovná hodnote rizikovo váženej expozície (RWEA) vynásobenej 8</w:t>
            </w:r>
            <w:r w:rsidR="004B2FEB">
              <w:rPr>
                <w:rFonts w:ascii="Times New Roman" w:hAnsi="Times New Roman"/>
                <w:sz w:val="24"/>
              </w:rPr>
              <w:t> %</w:t>
            </w:r>
            <w:r w:rsidRPr="004B2FEB">
              <w:rPr>
                <w:rFonts w:ascii="Times New Roman" w:hAnsi="Times New Roman"/>
                <w:sz w:val="24"/>
              </w:rPr>
              <w:t>. RWEA sa vypočítava tak, ako sa uvádza</w:t>
            </w:r>
            <w:r w:rsidR="004B2FEB">
              <w:rPr>
                <w:rFonts w:ascii="Times New Roman" w:hAnsi="Times New Roman"/>
                <w:sz w:val="24"/>
              </w:rPr>
              <w:t xml:space="preserve"> v </w:t>
            </w:r>
            <w:r w:rsidRPr="004B2FEB">
              <w:rPr>
                <w:rFonts w:ascii="Times New Roman" w:hAnsi="Times New Roman"/>
                <w:sz w:val="24"/>
              </w:rPr>
              <w:t>tretej časti hlave II kapitole 3 oddiele 2 CRR. Tento stĺpec sa nevypĺňa</w:t>
            </w:r>
            <w:r w:rsidR="004B2FEB">
              <w:rPr>
                <w:rFonts w:ascii="Times New Roman" w:hAnsi="Times New Roman"/>
                <w:sz w:val="24"/>
              </w:rPr>
              <w:t xml:space="preserve"> v </w:t>
            </w:r>
            <w:r w:rsidRPr="004B2FEB">
              <w:rPr>
                <w:rFonts w:ascii="Times New Roman" w:hAnsi="Times New Roman"/>
                <w:sz w:val="24"/>
              </w:rPr>
              <w:t>prípade sekuritizácie záväzkov, alebo keď sú požiadavky na vlastné zdroje založené na sekuritizovaných expozíciách (v prípade sekuritizácie aktív).</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0204</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EXPOZÍCIAMI VÁŽENÁ PRIEMERNÁ SPLATNOSŤ AKTÍV</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sz w:val="24"/>
              </w:rPr>
              <w:t>Expozíciami váženú priemernú splatnosť (WAM) sekuritizovaných aktív</w:t>
            </w:r>
            <w:r w:rsidR="004B2FEB">
              <w:rPr>
                <w:rFonts w:ascii="Times New Roman" w:hAnsi="Times New Roman"/>
                <w:sz w:val="24"/>
              </w:rPr>
              <w:t xml:space="preserve"> k </w:t>
            </w:r>
            <w:r w:rsidRPr="004B2FEB">
              <w:rPr>
                <w:rFonts w:ascii="Times New Roman" w:hAnsi="Times New Roman"/>
                <w:sz w:val="24"/>
              </w:rPr>
              <w:t>dátumu vykazovania vykazujú všetky inštitúcie bez ohľadu na prístup použitý na výpočet kapitálových požiadaviek. Inštitúcie vypočítavajú splatnosť každého aktíva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162 ods. 2 písm. a)</w:t>
            </w:r>
            <w:r w:rsidR="004B2FEB">
              <w:rPr>
                <w:rFonts w:ascii="Times New Roman" w:hAnsi="Times New Roman"/>
                <w:sz w:val="24"/>
              </w:rPr>
              <w:t xml:space="preserve"> a </w:t>
            </w:r>
            <w:r w:rsidRPr="004B2FEB">
              <w:rPr>
                <w:rFonts w:ascii="Times New Roman" w:hAnsi="Times New Roman"/>
                <w:sz w:val="24"/>
              </w:rPr>
              <w:t>f) CRR,</w:t>
            </w:r>
            <w:r w:rsidR="004B2FEB">
              <w:rPr>
                <w:rFonts w:ascii="Times New Roman" w:hAnsi="Times New Roman"/>
                <w:sz w:val="24"/>
              </w:rPr>
              <w:t xml:space="preserve"> a </w:t>
            </w:r>
            <w:r w:rsidRPr="004B2FEB">
              <w:rPr>
                <w:rFonts w:ascii="Times New Roman" w:hAnsi="Times New Roman"/>
                <w:sz w:val="24"/>
              </w:rPr>
              <w:t>to bez uplatnenia horného ohraničenia vo výške piatich rokov.</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0210</w:t>
            </w:r>
          </w:p>
        </w:tc>
        <w:tc>
          <w:tcPr>
            <w:tcW w:w="7903" w:type="dxa"/>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ÚPRAVY OCENENIA A REZERVY</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Úpravy ocenenia</w:t>
            </w:r>
            <w:r w:rsidR="004B2FEB">
              <w:rPr>
                <w:rFonts w:ascii="Times New Roman" w:hAnsi="Times New Roman"/>
                <w:sz w:val="24"/>
              </w:rPr>
              <w:t xml:space="preserve"> a </w:t>
            </w:r>
            <w:r w:rsidRPr="004B2FEB">
              <w:rPr>
                <w:rFonts w:ascii="Times New Roman" w:hAnsi="Times New Roman"/>
                <w:sz w:val="24"/>
              </w:rPr>
              <w:t>rezervy (článok 159 CRR) pre kreditné straty vykonané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účtovným rámcom, ktorý sa vzťahuje na vykazujúci subjekt. Úpravy ocenenia zahŕňajú všetky hodnoty vykázané vo výsledku hospodárenia pre kreditné straty finančných aktív od ich počiatočného vykázania</w:t>
            </w:r>
            <w:r w:rsidR="004B2FEB">
              <w:rPr>
                <w:rFonts w:ascii="Times New Roman" w:hAnsi="Times New Roman"/>
                <w:sz w:val="24"/>
              </w:rPr>
              <w:t xml:space="preserve"> v </w:t>
            </w:r>
            <w:r w:rsidRPr="004B2FEB">
              <w:rPr>
                <w:rFonts w:ascii="Times New Roman" w:hAnsi="Times New Roman"/>
                <w:sz w:val="24"/>
              </w:rPr>
              <w:t>súvahe (vrátane strát</w:t>
            </w:r>
            <w:r w:rsidR="004B2FEB">
              <w:rPr>
                <w:rFonts w:ascii="Times New Roman" w:hAnsi="Times New Roman"/>
                <w:sz w:val="24"/>
              </w:rPr>
              <w:t xml:space="preserve"> z </w:t>
            </w:r>
            <w:r w:rsidRPr="004B2FEB">
              <w:rPr>
                <w:rFonts w:ascii="Times New Roman" w:hAnsi="Times New Roman"/>
                <w:sz w:val="24"/>
              </w:rPr>
              <w:t>dôvodu kreditného rizika finančných aktív ocenených reálnou hodnotou, ktoré sa neodpočítavajú od hodnoty expozície) plus zníženia aktív kúpených</w:t>
            </w:r>
            <w:r w:rsidR="004B2FEB">
              <w:rPr>
                <w:rFonts w:ascii="Times New Roman" w:hAnsi="Times New Roman"/>
                <w:sz w:val="24"/>
              </w:rPr>
              <w:t xml:space="preserve"> v </w:t>
            </w:r>
            <w:r w:rsidRPr="004B2FEB">
              <w:rPr>
                <w:rFonts w:ascii="Times New Roman" w:hAnsi="Times New Roman"/>
                <w:sz w:val="24"/>
              </w:rPr>
              <w:t>stave zlyhania podľa článku 166 ods. 1 CRR. Rezervy zahŕňajú akumulované hodnoty kreditných strát</w:t>
            </w:r>
            <w:r w:rsidR="004B2FEB">
              <w:rPr>
                <w:rFonts w:ascii="Times New Roman" w:hAnsi="Times New Roman"/>
                <w:sz w:val="24"/>
              </w:rPr>
              <w:t xml:space="preserve"> v </w:t>
            </w:r>
            <w:r w:rsidRPr="004B2FEB">
              <w:rPr>
                <w:rFonts w:ascii="Times New Roman" w:hAnsi="Times New Roman"/>
                <w:sz w:val="24"/>
              </w:rPr>
              <w:t>podsúvahových položkách.</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stĺpci sa vykazujú informácie</w:t>
            </w:r>
            <w:r w:rsidR="004B2FEB">
              <w:rPr>
                <w:rFonts w:ascii="Times New Roman" w:hAnsi="Times New Roman"/>
                <w:sz w:val="24"/>
              </w:rPr>
              <w:t xml:space="preserve"> o </w:t>
            </w:r>
            <w:r w:rsidRPr="004B2FEB">
              <w:rPr>
                <w:rFonts w:ascii="Times New Roman" w:hAnsi="Times New Roman"/>
                <w:sz w:val="24"/>
              </w:rPr>
              <w:t>úpravách ocenení</w:t>
            </w:r>
            <w:r w:rsidR="004B2FEB">
              <w:rPr>
                <w:rFonts w:ascii="Times New Roman" w:hAnsi="Times New Roman"/>
                <w:sz w:val="24"/>
              </w:rPr>
              <w:t xml:space="preserve"> a </w:t>
            </w:r>
            <w:r w:rsidRPr="004B2FEB">
              <w:rPr>
                <w:rFonts w:ascii="Times New Roman" w:hAnsi="Times New Roman"/>
                <w:sz w:val="24"/>
              </w:rPr>
              <w:t>rezerv uplatnených na sekuritizované expozície. Tento stĺpec sa nevypĺňa</w:t>
            </w:r>
            <w:r w:rsidR="004B2FEB">
              <w:rPr>
                <w:rFonts w:ascii="Times New Roman" w:hAnsi="Times New Roman"/>
                <w:sz w:val="24"/>
              </w:rPr>
              <w:t xml:space="preserve"> v </w:t>
            </w:r>
            <w:r w:rsidRPr="004B2FEB">
              <w:rPr>
                <w:rFonts w:ascii="Times New Roman" w:hAnsi="Times New Roman"/>
                <w:sz w:val="24"/>
              </w:rPr>
              <w:t>prípade sekuritizácie záväzkov.</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Táto informácia sa vykazuje, aj keď vykazujúci subjekt nedrží žiadne pozície</w:t>
            </w:r>
            <w:r w:rsidR="004B2FEB">
              <w:rPr>
                <w:rFonts w:ascii="Times New Roman" w:hAnsi="Times New Roman"/>
                <w:sz w:val="24"/>
              </w:rPr>
              <w:t xml:space="preserve"> v </w:t>
            </w:r>
            <w:r w:rsidRPr="004B2FEB">
              <w:rPr>
                <w:rFonts w:ascii="Times New Roman" w:hAnsi="Times New Roman"/>
                <w:sz w:val="24"/>
              </w:rPr>
              <w:t>sekuritizácii</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0221</w:t>
            </w:r>
          </w:p>
        </w:tc>
        <w:tc>
          <w:tcPr>
            <w:tcW w:w="7903" w:type="dxa"/>
          </w:tcPr>
          <w:p w:rsidR="00C55547" w:rsidRPr="004B2FEB" w:rsidRDefault="00C55547" w:rsidP="00EB4968">
            <w:pPr>
              <w:suppressAutoHyphens/>
              <w:spacing w:before="0" w:after="0"/>
              <w:jc w:val="left"/>
              <w:rPr>
                <w:rFonts w:ascii="Times New Roman" w:hAnsi="Times New Roman"/>
                <w:b/>
                <w:sz w:val="24"/>
                <w:u w:val="single"/>
                <w:vertAlign w:val="subscript"/>
              </w:rPr>
            </w:pPr>
            <w:r w:rsidRPr="004B2FEB">
              <w:rPr>
                <w:rFonts w:ascii="Times New Roman" w:hAnsi="Times New Roman"/>
                <w:b/>
                <w:sz w:val="24"/>
                <w:u w:val="single"/>
              </w:rPr>
              <w:t>POŽIADAVKY NA VLASTNÉ ZDROJE PRED SEKURITIZÁCIOU (%) K</w:t>
            </w:r>
            <w:r w:rsidRPr="004B2FEB">
              <w:rPr>
                <w:rFonts w:ascii="Times New Roman" w:hAnsi="Times New Roman"/>
                <w:b/>
                <w:sz w:val="24"/>
                <w:u w:val="single"/>
                <w:vertAlign w:val="subscript"/>
              </w:rPr>
              <w:t>IRB</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Tento stĺpec vykazujú len inštitúcie, ktoré uplatňujú prístup SEC-IRBA (a preto</w:t>
            </w:r>
            <w:r w:rsidR="004B2FEB">
              <w:rPr>
                <w:rFonts w:ascii="Times New Roman" w:hAnsi="Times New Roman"/>
                <w:sz w:val="24"/>
              </w:rPr>
              <w:t xml:space="preserve"> v </w:t>
            </w:r>
            <w:r w:rsidRPr="004B2FEB">
              <w:rPr>
                <w:rFonts w:ascii="Times New Roman" w:hAnsi="Times New Roman"/>
                <w:sz w:val="24"/>
              </w:rPr>
              <w:t>stĺpci 171 vykazujú 95</w:t>
            </w:r>
            <w:r w:rsidR="004B2FEB">
              <w:rPr>
                <w:rFonts w:ascii="Times New Roman" w:hAnsi="Times New Roman"/>
                <w:sz w:val="24"/>
              </w:rPr>
              <w:t> %</w:t>
            </w:r>
            <w:r w:rsidRPr="004B2FEB">
              <w:rPr>
                <w:rFonts w:ascii="Times New Roman" w:hAnsi="Times New Roman"/>
                <w:sz w:val="24"/>
              </w:rPr>
              <w:t xml:space="preserve"> alebo viac),</w:t>
            </w:r>
            <w:r w:rsidR="004B2FEB">
              <w:rPr>
                <w:rFonts w:ascii="Times New Roman" w:hAnsi="Times New Roman"/>
                <w:sz w:val="24"/>
              </w:rPr>
              <w:t xml:space="preserve"> a </w:t>
            </w:r>
            <w:r w:rsidRPr="004B2FEB">
              <w:rPr>
                <w:rFonts w:ascii="Times New Roman" w:hAnsi="Times New Roman"/>
                <w:sz w:val="24"/>
              </w:rPr>
              <w:t>zhromažďujú sa</w:t>
            </w:r>
            <w:r w:rsidR="004B2FEB">
              <w:rPr>
                <w:rFonts w:ascii="Times New Roman" w:hAnsi="Times New Roman"/>
                <w:sz w:val="24"/>
              </w:rPr>
              <w:t xml:space="preserve"> v </w:t>
            </w:r>
            <w:r w:rsidRPr="004B2FEB">
              <w:rPr>
                <w:rFonts w:ascii="Times New Roman" w:hAnsi="Times New Roman"/>
                <w:sz w:val="24"/>
              </w:rPr>
              <w:t>ňom informácie</w:t>
            </w:r>
            <w:r w:rsidR="004B2FEB">
              <w:rPr>
                <w:rFonts w:ascii="Times New Roman" w:hAnsi="Times New Roman"/>
                <w:sz w:val="24"/>
              </w:rPr>
              <w:t xml:space="preserve"> o </w:t>
            </w:r>
            <w:r w:rsidRPr="004B2FEB">
              <w:rPr>
                <w:rFonts w:ascii="Times New Roman" w:hAnsi="Times New Roman"/>
                <w:sz w:val="24"/>
              </w:rPr>
              <w:t>K</w:t>
            </w:r>
            <w:r w:rsidRPr="004B2FEB">
              <w:rPr>
                <w:rFonts w:ascii="Times New Roman" w:hAnsi="Times New Roman"/>
                <w:sz w:val="24"/>
                <w:vertAlign w:val="subscript"/>
              </w:rPr>
              <w:t>IRB</w:t>
            </w:r>
            <w:r w:rsidRPr="004B2FEB">
              <w:rPr>
                <w:rFonts w:ascii="Times New Roman" w:hAnsi="Times New Roman"/>
                <w:sz w:val="24"/>
              </w:rPr>
              <w:t>, ako sa uvádza</w:t>
            </w:r>
            <w:r w:rsidR="004B2FEB">
              <w:rPr>
                <w:rFonts w:ascii="Times New Roman" w:hAnsi="Times New Roman"/>
                <w:sz w:val="24"/>
              </w:rPr>
              <w:t xml:space="preserve"> v </w:t>
            </w:r>
            <w:r w:rsidRPr="004B2FEB">
              <w:rPr>
                <w:rFonts w:ascii="Times New Roman" w:hAnsi="Times New Roman"/>
                <w:sz w:val="24"/>
              </w:rPr>
              <w:t>článku 255 CRR. K</w:t>
            </w:r>
            <w:r w:rsidRPr="004B2FEB">
              <w:rPr>
                <w:rFonts w:ascii="Times New Roman" w:hAnsi="Times New Roman"/>
                <w:sz w:val="24"/>
                <w:vertAlign w:val="subscript"/>
              </w:rPr>
              <w:t>IRB</w:t>
            </w:r>
            <w:r w:rsidRPr="004B2FEB">
              <w:rPr>
                <w:rFonts w:ascii="Times New Roman" w:hAnsi="Times New Roman"/>
                <w:sz w:val="24"/>
              </w:rPr>
              <w:t xml:space="preserve"> sa vyjadruje ako percentuálny podiel (s dvoma desatinnými miestami).</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Tento stĺpec sa nevypĺňa</w:t>
            </w:r>
            <w:r w:rsidR="004B2FEB">
              <w:rPr>
                <w:rFonts w:ascii="Times New Roman" w:hAnsi="Times New Roman"/>
                <w:sz w:val="24"/>
              </w:rPr>
              <w:t xml:space="preserve"> v </w:t>
            </w:r>
            <w:r w:rsidRPr="004B2FEB">
              <w:rPr>
                <w:rFonts w:ascii="Times New Roman" w:hAnsi="Times New Roman"/>
                <w:sz w:val="24"/>
              </w:rPr>
              <w:t>prípade sekuritizácie záväzkov.</w:t>
            </w:r>
            <w:r w:rsidR="004B2FEB">
              <w:rPr>
                <w:rFonts w:ascii="Times New Roman" w:hAnsi="Times New Roman"/>
                <w:sz w:val="24"/>
              </w:rPr>
              <w:t xml:space="preserve"> V </w:t>
            </w:r>
            <w:r w:rsidRPr="004B2FEB">
              <w:rPr>
                <w:rFonts w:ascii="Times New Roman" w:hAnsi="Times New Roman"/>
                <w:sz w:val="24"/>
              </w:rPr>
              <w:t>prípade sekuritizácie aktív sa táto informácia vykazuje, aj keď vykazujúci subjekt nedrží žiadne pozície</w:t>
            </w:r>
            <w:r w:rsidR="004B2FEB">
              <w:rPr>
                <w:rFonts w:ascii="Times New Roman" w:hAnsi="Times New Roman"/>
                <w:sz w:val="24"/>
              </w:rPr>
              <w:t xml:space="preserve"> v </w:t>
            </w:r>
            <w:r w:rsidRPr="004B2FEB">
              <w:rPr>
                <w:rFonts w:ascii="Times New Roman" w:hAnsi="Times New Roman"/>
                <w:sz w:val="24"/>
              </w:rPr>
              <w:t>sekuritizácii</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rPr>
                <w:rFonts w:ascii="Times New Roman" w:hAnsi="Times New Roman"/>
                <w:sz w:val="24"/>
              </w:rPr>
            </w:pPr>
          </w:p>
        </w:tc>
      </w:tr>
      <w:tr w:rsidR="00C55547" w:rsidRPr="004B2FEB" w:rsidTr="00E10B85">
        <w:tc>
          <w:tcPr>
            <w:tcW w:w="1101" w:type="dxa"/>
          </w:tcPr>
          <w:p w:rsidR="00C55547" w:rsidRPr="004B2FEB" w:rsidRDefault="006E0E76"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0222</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 RETAILOVÝCH EXPOZÍCIÍ</w:t>
            </w:r>
            <w:r w:rsidR="004B2FEB">
              <w:rPr>
                <w:rFonts w:ascii="Times New Roman" w:hAnsi="Times New Roman"/>
                <w:b/>
                <w:sz w:val="24"/>
                <w:u w:val="single"/>
              </w:rPr>
              <w:t xml:space="preserve"> V </w:t>
            </w:r>
            <w:r w:rsidRPr="004B2FEB">
              <w:rPr>
                <w:rFonts w:ascii="Times New Roman" w:hAnsi="Times New Roman"/>
                <w:b/>
                <w:sz w:val="24"/>
                <w:u w:val="single"/>
              </w:rPr>
              <w:t>SKUPINÁCH PODĽA IRB</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Skupiny podľa IRB</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242 ods. 7 CRR za predpokladu, že inštitúcia dokáže vypočítať K</w:t>
            </w:r>
            <w:r w:rsidRPr="004B2FEB">
              <w:rPr>
                <w:rFonts w:ascii="Times New Roman" w:hAnsi="Times New Roman"/>
                <w:sz w:val="24"/>
                <w:vertAlign w:val="subscript"/>
              </w:rPr>
              <w:t>IRB</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6 oddielom 3 CRR minimálne pre 95</w:t>
            </w:r>
            <w:r w:rsidR="004B2FEB">
              <w:rPr>
                <w:rFonts w:ascii="Times New Roman" w:hAnsi="Times New Roman"/>
                <w:sz w:val="24"/>
              </w:rPr>
              <w:t> %</w:t>
            </w:r>
            <w:r w:rsidRPr="004B2FEB">
              <w:rPr>
                <w:rFonts w:ascii="Times New Roman" w:hAnsi="Times New Roman"/>
                <w:sz w:val="24"/>
              </w:rPr>
              <w:t xml:space="preserve"> hodnoty podkladovej expozície (článok 259 ods. 2 CRR)</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0223</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POŽIADAVKY NA VLASTNÉ ZDROJE PRED SEKURITIZÁCIOU (%) K</w:t>
            </w:r>
            <w:r w:rsidRPr="004B2FEB">
              <w:rPr>
                <w:rFonts w:ascii="Times New Roman" w:hAnsi="Times New Roman"/>
                <w:b/>
                <w:sz w:val="24"/>
                <w:u w:val="single"/>
                <w:vertAlign w:val="subscript"/>
              </w:rPr>
              <w:t>sa</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Aj keď inštitúcia neuplatňuje na sekuritizačné pozície prístup SEC-SA, vykáže tento stĺpec.</w:t>
            </w:r>
            <w:r w:rsidR="004B2FEB">
              <w:rPr>
                <w:rFonts w:ascii="Times New Roman" w:hAnsi="Times New Roman"/>
                <w:sz w:val="24"/>
              </w:rPr>
              <w:t xml:space="preserve"> V </w:t>
            </w:r>
            <w:r w:rsidRPr="004B2FEB">
              <w:rPr>
                <w:rFonts w:ascii="Times New Roman" w:hAnsi="Times New Roman"/>
                <w:sz w:val="24"/>
              </w:rPr>
              <w:t>tomto stĺpci sa zhromažďujú informácie</w:t>
            </w:r>
            <w:r w:rsidR="004B2FEB">
              <w:rPr>
                <w:rFonts w:ascii="Times New Roman" w:hAnsi="Times New Roman"/>
                <w:sz w:val="24"/>
              </w:rPr>
              <w:t xml:space="preserve"> o </w:t>
            </w:r>
            <w:r w:rsidRPr="004B2FEB">
              <w:rPr>
                <w:rFonts w:ascii="Times New Roman" w:hAnsi="Times New Roman"/>
                <w:sz w:val="24"/>
              </w:rPr>
              <w:t>K</w:t>
            </w:r>
            <w:r w:rsidRPr="004B2FEB">
              <w:rPr>
                <w:rFonts w:ascii="Times New Roman" w:hAnsi="Times New Roman"/>
                <w:sz w:val="24"/>
                <w:vertAlign w:val="subscript"/>
              </w:rPr>
              <w:t>SA</w:t>
            </w:r>
            <w:r w:rsidRPr="004B2FEB">
              <w:rPr>
                <w:rFonts w:ascii="Times New Roman" w:hAnsi="Times New Roman"/>
                <w:sz w:val="24"/>
              </w:rPr>
              <w:t>, ako sa uvádza</w:t>
            </w:r>
            <w:r w:rsidR="004B2FEB">
              <w:rPr>
                <w:rFonts w:ascii="Times New Roman" w:hAnsi="Times New Roman"/>
                <w:sz w:val="24"/>
              </w:rPr>
              <w:t xml:space="preserve"> v </w:t>
            </w:r>
            <w:r w:rsidRPr="004B2FEB">
              <w:rPr>
                <w:rFonts w:ascii="Times New Roman" w:hAnsi="Times New Roman"/>
                <w:sz w:val="24"/>
              </w:rPr>
              <w:t>článku 255 ods. 6 CRR. K</w:t>
            </w:r>
            <w:r w:rsidRPr="004B2FEB">
              <w:rPr>
                <w:rFonts w:ascii="Times New Roman" w:hAnsi="Times New Roman"/>
                <w:sz w:val="24"/>
                <w:vertAlign w:val="subscript"/>
              </w:rPr>
              <w:t>SA</w:t>
            </w:r>
            <w:r w:rsidRPr="004B2FEB">
              <w:rPr>
                <w:rFonts w:ascii="Times New Roman" w:hAnsi="Times New Roman"/>
                <w:sz w:val="24"/>
              </w:rPr>
              <w:t xml:space="preserve"> sa vyjadruje ako percentuálny podiel (s dvoma desatinnými miestami).</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Tento stĺpec sa nevypĺňa</w:t>
            </w:r>
            <w:r w:rsidR="004B2FEB">
              <w:rPr>
                <w:rFonts w:ascii="Times New Roman" w:hAnsi="Times New Roman"/>
                <w:sz w:val="24"/>
              </w:rPr>
              <w:t xml:space="preserve"> v </w:t>
            </w:r>
            <w:r w:rsidRPr="004B2FEB">
              <w:rPr>
                <w:rFonts w:ascii="Times New Roman" w:hAnsi="Times New Roman"/>
                <w:sz w:val="24"/>
              </w:rPr>
              <w:t>prípade sekuritizácie záväzkov.</w:t>
            </w:r>
            <w:r w:rsidR="004B2FEB">
              <w:rPr>
                <w:rFonts w:ascii="Times New Roman" w:hAnsi="Times New Roman"/>
                <w:sz w:val="24"/>
              </w:rPr>
              <w:t xml:space="preserve"> V </w:t>
            </w:r>
            <w:r w:rsidRPr="004B2FEB">
              <w:rPr>
                <w:rFonts w:ascii="Times New Roman" w:hAnsi="Times New Roman"/>
                <w:sz w:val="24"/>
              </w:rPr>
              <w:t>prípade sekuritizácie aktív sa táto informácia vykazuje, aj keď vykazujúci subjekt nedrží žiadne pozície</w:t>
            </w:r>
            <w:r w:rsidR="004B2FEB">
              <w:rPr>
                <w:rFonts w:ascii="Times New Roman" w:hAnsi="Times New Roman"/>
                <w:sz w:val="24"/>
              </w:rPr>
              <w:t xml:space="preserve"> v </w:t>
            </w:r>
            <w:r w:rsidRPr="004B2FEB">
              <w:rPr>
                <w:rFonts w:ascii="Times New Roman" w:hAnsi="Times New Roman"/>
                <w:sz w:val="24"/>
              </w:rPr>
              <w:t>sekuritizácii</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0225</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DOPLŇUJÚCE POLOŽKY</w:t>
            </w: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0225</w:t>
            </w:r>
          </w:p>
        </w:tc>
        <w:tc>
          <w:tcPr>
            <w:tcW w:w="7903" w:type="dxa"/>
          </w:tcPr>
          <w:p w:rsid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ÚPRAVY KREDITNÉHO RIZIKA POČAS BEŽNÉHO OBDOBIA</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Článok 110 CRR.</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0230 –⁠ 0304</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ŠTRUKTÚRA SEKURITIZÁCIE</w:t>
            </w:r>
          </w:p>
          <w:p w:rsidR="00C55547" w:rsidRPr="004B2FEB" w:rsidRDefault="00C55547" w:rsidP="00EB4968">
            <w:pPr>
              <w:suppressAutoHyphens/>
              <w:autoSpaceDE w:val="0"/>
              <w:autoSpaceDN w:val="0"/>
              <w:adjustRightInd w:val="0"/>
              <w:spacing w:before="0" w:after="0"/>
              <w:jc w:val="left"/>
              <w:rPr>
                <w:rFonts w:ascii="Times New Roman" w:hAnsi="Times New Roman"/>
                <w:sz w:val="24"/>
                <w:u w:val="single"/>
              </w:rPr>
            </w:pPr>
          </w:p>
          <w:p w:rsid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bloku stĺpcov sa zhromažďujú informácie</w:t>
            </w:r>
            <w:r w:rsidR="004B2FEB">
              <w:rPr>
                <w:rFonts w:ascii="Times New Roman" w:hAnsi="Times New Roman"/>
                <w:sz w:val="24"/>
              </w:rPr>
              <w:t xml:space="preserve"> o </w:t>
            </w:r>
            <w:r w:rsidRPr="004B2FEB">
              <w:rPr>
                <w:rFonts w:ascii="Times New Roman" w:hAnsi="Times New Roman"/>
                <w:sz w:val="24"/>
              </w:rPr>
              <w:t>štruktúre sekuritizácie na základe súvahových/podsúvahových pozícií, tranží (nadriadené/mezanínové/prvá strata)</w:t>
            </w:r>
            <w:r w:rsidR="004B2FEB">
              <w:rPr>
                <w:rFonts w:ascii="Times New Roman" w:hAnsi="Times New Roman"/>
                <w:sz w:val="24"/>
              </w:rPr>
              <w:t xml:space="preserve"> a </w:t>
            </w:r>
            <w:r w:rsidRPr="004B2FEB">
              <w:rPr>
                <w:rFonts w:ascii="Times New Roman" w:hAnsi="Times New Roman"/>
                <w:sz w:val="24"/>
              </w:rPr>
              <w:t>splatností</w:t>
            </w:r>
            <w:r w:rsidR="004B2FEB">
              <w:rPr>
                <w:rFonts w:ascii="Times New Roman" w:hAnsi="Times New Roman"/>
                <w:sz w:val="24"/>
              </w:rPr>
              <w:t xml:space="preserve"> k </w:t>
            </w:r>
            <w:r w:rsidRPr="004B2FEB">
              <w:rPr>
                <w:rFonts w:ascii="Times New Roman" w:hAnsi="Times New Roman"/>
                <w:sz w:val="24"/>
              </w:rPr>
              <w:t>dátumu vykazovania</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rPr>
                <w:rFonts w:ascii="Times New Roman" w:hAnsi="Times New Roman"/>
                <w:sz w:val="24"/>
              </w:rPr>
            </w:pPr>
          </w:p>
          <w:p w:rsidR="00C55547" w:rsidRPr="004B2FEB" w:rsidRDefault="005E5070" w:rsidP="00EB4968">
            <w:pPr>
              <w:suppressAutoHyphens/>
              <w:spacing w:before="0" w:after="0"/>
              <w:rPr>
                <w:rFonts w:ascii="Times New Roman" w:hAnsi="Times New Roman"/>
                <w:sz w:val="24"/>
              </w:rPr>
            </w:pPr>
            <w:r w:rsidRPr="004B2FEB">
              <w:rPr>
                <w:rFonts w:ascii="Times New Roman" w:hAnsi="Times New Roman"/>
                <w:sz w:val="24"/>
              </w:rPr>
              <w:t>Pri sekuritizáciách</w:t>
            </w:r>
            <w:r w:rsidR="004B2FEB">
              <w:rPr>
                <w:rFonts w:ascii="Times New Roman" w:hAnsi="Times New Roman"/>
                <w:sz w:val="24"/>
              </w:rPr>
              <w:t xml:space="preserve"> s </w:t>
            </w:r>
            <w:r w:rsidRPr="004B2FEB">
              <w:rPr>
                <w:rFonts w:ascii="Times New Roman" w:hAnsi="Times New Roman"/>
                <w:sz w:val="24"/>
              </w:rPr>
              <w:t>viacerými predávajúcimi sa vykazuje len hodnota zodpovedajúca alebo priradená vykazujúcej inštitúcii.</w:t>
            </w:r>
          </w:p>
          <w:p w:rsidR="00C55547" w:rsidRPr="004B2FEB" w:rsidRDefault="00C55547" w:rsidP="00EB4968">
            <w:pPr>
              <w:suppressAutoHyphens/>
              <w:spacing w:before="0" w:after="0"/>
              <w:jc w:val="left"/>
              <w:rPr>
                <w:rFonts w:ascii="Times New Roman" w:hAnsi="Times New Roman"/>
                <w:sz w:val="24"/>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0230 –⁠ 0252</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SÚVAHOVÉ POLOŽKY</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V tomto bloku stĺpcov sa zhromažďujú informácie</w:t>
            </w:r>
            <w:r w:rsidR="004B2FEB">
              <w:rPr>
                <w:rFonts w:ascii="Times New Roman" w:hAnsi="Times New Roman"/>
                <w:sz w:val="24"/>
              </w:rPr>
              <w:t xml:space="preserve"> o </w:t>
            </w:r>
            <w:r w:rsidRPr="004B2FEB">
              <w:rPr>
                <w:rFonts w:ascii="Times New Roman" w:hAnsi="Times New Roman"/>
                <w:sz w:val="24"/>
              </w:rPr>
              <w:t>súvahových položkách rozčlenené podľa tranží (nadriadené/mezanínové/prvá strata).</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0230 –⁠ 0232</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NADRIADENÉ</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0230</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HODNOTA</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Hodnota nadriadených sekuritizačných pozícií podľa vymedzenia</w:t>
            </w:r>
            <w:r w:rsidR="004B2FEB">
              <w:rPr>
                <w:rFonts w:ascii="Times New Roman" w:hAnsi="Times New Roman"/>
                <w:sz w:val="24"/>
              </w:rPr>
              <w:t xml:space="preserve"> v </w:t>
            </w:r>
            <w:r w:rsidRPr="004B2FEB">
              <w:rPr>
                <w:rFonts w:ascii="Times New Roman" w:hAnsi="Times New Roman"/>
                <w:sz w:val="24"/>
              </w:rPr>
              <w:t>článku 242 ods. 6 CRR.</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0231</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BOD PRIRADENIA (%)</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Bod priradenia (%) podľa článku 256 ods. 1 CRR.</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0232</w:t>
            </w:r>
            <w:r w:rsidR="004B2FEB">
              <w:rPr>
                <w:rFonts w:ascii="Times New Roman" w:hAnsi="Times New Roman"/>
                <w:sz w:val="24"/>
              </w:rPr>
              <w:t xml:space="preserve"> a </w:t>
            </w:r>
            <w:r w:rsidRPr="004B2FEB">
              <w:rPr>
                <w:rFonts w:ascii="Times New Roman" w:hAnsi="Times New Roman"/>
                <w:sz w:val="24"/>
              </w:rPr>
              <w:t>0252</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STUPNE KREDITNEJ KVALITY</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sz w:val="24"/>
              </w:rPr>
              <w:t>Stupne kreditnej kvality (CQS), ako sú stanovené pre inštitúcie uplatňujúce SEC-ERBA (tabuľky 1</w:t>
            </w:r>
            <w:r w:rsidR="004B2FEB">
              <w:rPr>
                <w:rFonts w:ascii="Times New Roman" w:hAnsi="Times New Roman"/>
                <w:sz w:val="24"/>
              </w:rPr>
              <w:t xml:space="preserve"> a </w:t>
            </w:r>
            <w:r w:rsidRPr="004B2FEB">
              <w:rPr>
                <w:rFonts w:ascii="Times New Roman" w:hAnsi="Times New Roman"/>
                <w:sz w:val="24"/>
              </w:rPr>
              <w:t>2</w:t>
            </w:r>
            <w:r w:rsidR="004B2FEB">
              <w:rPr>
                <w:rFonts w:ascii="Times New Roman" w:hAnsi="Times New Roman"/>
                <w:sz w:val="24"/>
              </w:rPr>
              <w:t xml:space="preserve"> v </w:t>
            </w:r>
            <w:r w:rsidRPr="004B2FEB">
              <w:rPr>
                <w:rFonts w:ascii="Times New Roman" w:hAnsi="Times New Roman"/>
                <w:sz w:val="24"/>
              </w:rPr>
              <w:t>článku 263</w:t>
            </w:r>
            <w:r w:rsidR="004B2FEB">
              <w:rPr>
                <w:rFonts w:ascii="Times New Roman" w:hAnsi="Times New Roman"/>
                <w:sz w:val="24"/>
              </w:rPr>
              <w:t xml:space="preserve"> a </w:t>
            </w:r>
            <w:r w:rsidRPr="004B2FEB">
              <w:rPr>
                <w:rFonts w:ascii="Times New Roman" w:hAnsi="Times New Roman"/>
                <w:sz w:val="24"/>
              </w:rPr>
              <w:t>tabuľky 3</w:t>
            </w:r>
            <w:r w:rsidR="004B2FEB">
              <w:rPr>
                <w:rFonts w:ascii="Times New Roman" w:hAnsi="Times New Roman"/>
                <w:sz w:val="24"/>
              </w:rPr>
              <w:t xml:space="preserve"> a </w:t>
            </w:r>
            <w:r w:rsidRPr="004B2FEB">
              <w:rPr>
                <w:rFonts w:ascii="Times New Roman" w:hAnsi="Times New Roman"/>
                <w:sz w:val="24"/>
              </w:rPr>
              <w:t>4</w:t>
            </w:r>
            <w:r w:rsidR="004B2FEB">
              <w:rPr>
                <w:rFonts w:ascii="Times New Roman" w:hAnsi="Times New Roman"/>
                <w:sz w:val="24"/>
              </w:rPr>
              <w:t xml:space="preserve"> v </w:t>
            </w:r>
            <w:r w:rsidRPr="004B2FEB">
              <w:rPr>
                <w:rFonts w:ascii="Times New Roman" w:hAnsi="Times New Roman"/>
                <w:sz w:val="24"/>
              </w:rPr>
              <w:t>článku 264 CRR). Tieto stĺpce sa vykazujú pre všetky transakcie</w:t>
            </w:r>
            <w:r w:rsidR="004B2FEB">
              <w:rPr>
                <w:rFonts w:ascii="Times New Roman" w:hAnsi="Times New Roman"/>
                <w:sz w:val="24"/>
              </w:rPr>
              <w:t xml:space="preserve"> s </w:t>
            </w:r>
            <w:r w:rsidRPr="004B2FEB">
              <w:rPr>
                <w:rFonts w:ascii="Times New Roman" w:hAnsi="Times New Roman"/>
                <w:sz w:val="24"/>
              </w:rPr>
              <w:t>ratingovým hodnotením bez ohľadu na uplatnený prístup.</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0240 –⁠ 0242</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MEZANÍNOVÉ</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0240</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HODNOTA</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Vykazovaná hodnota zahŕňa:</w:t>
            </w:r>
          </w:p>
          <w:p w:rsidR="00C55547" w:rsidRPr="004B2FEB" w:rsidRDefault="00C55547" w:rsidP="009D24C3">
            <w:pPr>
              <w:pStyle w:val="ListParagraph"/>
              <w:numPr>
                <w:ilvl w:val="0"/>
                <w:numId w:val="25"/>
              </w:num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mezanínové sekuritizačné pozície podľa vymedzenia</w:t>
            </w:r>
            <w:r w:rsidR="004B2FEB">
              <w:rPr>
                <w:rFonts w:ascii="Times New Roman" w:hAnsi="Times New Roman"/>
                <w:sz w:val="24"/>
              </w:rPr>
              <w:t xml:space="preserve"> v </w:t>
            </w:r>
            <w:r w:rsidRPr="004B2FEB">
              <w:rPr>
                <w:rFonts w:ascii="Times New Roman" w:hAnsi="Times New Roman"/>
                <w:sz w:val="24"/>
              </w:rPr>
              <w:t>článku 242 ods. 18 CRR;</w:t>
            </w:r>
          </w:p>
          <w:p w:rsidR="00C55547" w:rsidRPr="004B2FEB" w:rsidRDefault="00C55547" w:rsidP="009D24C3">
            <w:pPr>
              <w:pStyle w:val="ListParagraph"/>
              <w:numPr>
                <w:ilvl w:val="0"/>
                <w:numId w:val="25"/>
              </w:num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dodatočné sekuritizačné pozície, ktoré nie sú pozíciami vymedzenými</w:t>
            </w:r>
            <w:r w:rsidR="004B2FEB">
              <w:rPr>
                <w:rFonts w:ascii="Times New Roman" w:hAnsi="Times New Roman"/>
                <w:sz w:val="24"/>
              </w:rPr>
              <w:t xml:space="preserve"> v </w:t>
            </w:r>
            <w:r w:rsidRPr="004B2FEB">
              <w:rPr>
                <w:rFonts w:ascii="Times New Roman" w:hAnsi="Times New Roman"/>
                <w:sz w:val="24"/>
              </w:rPr>
              <w:t>článku 242 ods. 6, 17 alebo 18 CRR.</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0241</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POČET TRANŽÍ</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Počet mezanínových tranží.</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0242</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CQS NAJVIAC PODRIADENEJ TRANŽE</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Stupeň kreditnej kvality (CQS) najviac podriadenej mezanínovej tranže, určený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tabuľkou 2 článku 263</w:t>
            </w:r>
            <w:r w:rsidR="004B2FEB">
              <w:rPr>
                <w:rFonts w:ascii="Times New Roman" w:hAnsi="Times New Roman"/>
                <w:sz w:val="24"/>
              </w:rPr>
              <w:t xml:space="preserve"> a </w:t>
            </w:r>
            <w:r w:rsidRPr="004B2FEB">
              <w:rPr>
                <w:rFonts w:ascii="Times New Roman" w:hAnsi="Times New Roman"/>
                <w:sz w:val="24"/>
              </w:rPr>
              <w:t>tabuľkou 3 článku 264 CRR</w:t>
            </w:r>
            <w:r w:rsidR="004B2FEB">
              <w:rPr>
                <w:rFonts w:ascii="Times New Roman" w:hAnsi="Times New Roman"/>
                <w:sz w:val="24"/>
              </w:rPr>
              <w:t>.</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0250 –⁠ 0252</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PRVEJ STRATY</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0250</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HODNOTA</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sz w:val="24"/>
              </w:rPr>
              <w:t>Hodnota tranže prvej straty podľa vymedzenia</w:t>
            </w:r>
            <w:r w:rsidR="004B2FEB">
              <w:rPr>
                <w:rFonts w:ascii="Times New Roman" w:hAnsi="Times New Roman"/>
                <w:sz w:val="24"/>
              </w:rPr>
              <w:t xml:space="preserve"> v </w:t>
            </w:r>
            <w:r w:rsidRPr="004B2FEB">
              <w:rPr>
                <w:rFonts w:ascii="Times New Roman" w:hAnsi="Times New Roman"/>
                <w:sz w:val="24"/>
              </w:rPr>
              <w:t>článku 242 ods. 17 CRR.</w:t>
            </w: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0251</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BOD VYRADENIA (%)</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Bod vyradenia (%) podľa článku 256 ods. 2 CRR.</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0260 –⁠ 0280</w:t>
            </w:r>
          </w:p>
        </w:tc>
        <w:tc>
          <w:tcPr>
            <w:tcW w:w="7903" w:type="dxa"/>
          </w:tcPr>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PODSÚVAHOVÉ POLOŽKY A DERIVÁTY</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p w:rsidR="00C55547" w:rsidRPr="004B2FEB" w:rsidRDefault="00C55547"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V tomto bloku stĺpcov sa vykazujú informácie</w:t>
            </w:r>
            <w:r w:rsidR="004B2FEB">
              <w:rPr>
                <w:rFonts w:ascii="Times New Roman" w:hAnsi="Times New Roman"/>
                <w:sz w:val="24"/>
              </w:rPr>
              <w:t xml:space="preserve"> o </w:t>
            </w:r>
            <w:r w:rsidRPr="004B2FEB">
              <w:rPr>
                <w:rFonts w:ascii="Times New Roman" w:hAnsi="Times New Roman"/>
                <w:sz w:val="24"/>
              </w:rPr>
              <w:t>podsúvahových položkách</w:t>
            </w:r>
            <w:r w:rsidR="004B2FEB">
              <w:rPr>
                <w:rFonts w:ascii="Times New Roman" w:hAnsi="Times New Roman"/>
                <w:sz w:val="24"/>
              </w:rPr>
              <w:t xml:space="preserve"> a </w:t>
            </w:r>
            <w:r w:rsidRPr="004B2FEB">
              <w:rPr>
                <w:rFonts w:ascii="Times New Roman" w:hAnsi="Times New Roman"/>
                <w:sz w:val="24"/>
              </w:rPr>
              <w:t>derivátoch rozčlenené podľa tranží (nadriadené/mezanínové/prvá strata).</w:t>
            </w: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Na klasifikáciu tranží sa používajú rovnaké kritériá ako na klasifikáciu súvahových položiek.</w:t>
            </w:r>
          </w:p>
          <w:p w:rsidR="00C55547" w:rsidRPr="004B2FEB" w:rsidRDefault="00C55547" w:rsidP="00EB4968">
            <w:pPr>
              <w:suppressAutoHyphens/>
              <w:autoSpaceDE w:val="0"/>
              <w:autoSpaceDN w:val="0"/>
              <w:adjustRightInd w:val="0"/>
              <w:spacing w:before="0" w:after="0"/>
              <w:jc w:val="left"/>
              <w:rPr>
                <w:rFonts w:ascii="Times New Roman" w:hAnsi="Times New Roman"/>
                <w:b/>
                <w:sz w:val="24"/>
                <w:u w:val="single"/>
              </w:rPr>
            </w:pPr>
          </w:p>
        </w:tc>
      </w:tr>
      <w:tr w:rsidR="00C55547" w:rsidRPr="004B2FEB" w:rsidTr="00E10B85">
        <w:tc>
          <w:tcPr>
            <w:tcW w:w="1101" w:type="dxa"/>
            <w:shd w:val="clear" w:color="auto" w:fill="auto"/>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0290 –⁠ 0300</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SPLATNOSŤ</w:t>
            </w:r>
          </w:p>
        </w:tc>
      </w:tr>
      <w:tr w:rsidR="00C55547" w:rsidRPr="004B2FEB" w:rsidTr="00E10B85">
        <w:tc>
          <w:tcPr>
            <w:tcW w:w="1101" w:type="dxa"/>
            <w:shd w:val="clear" w:color="auto" w:fill="auto"/>
          </w:tcPr>
          <w:p w:rsidR="00C55547" w:rsidRPr="004B2FEB" w:rsidDel="00304CB1"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0290</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PRVÝ PREDPOKLADANÝ DÁTUM UKONČENIA</w:t>
            </w:r>
          </w:p>
          <w:p w:rsidR="00C55547" w:rsidRPr="004B2FEB" w:rsidRDefault="00C55547" w:rsidP="00EB4968">
            <w:pPr>
              <w:suppressAutoHyphens/>
              <w:spacing w:before="0" w:after="0"/>
              <w:jc w:val="left"/>
              <w:rPr>
                <w:rFonts w:ascii="Times New Roman" w:hAnsi="Times New Roman"/>
                <w:b/>
                <w:sz w:val="24"/>
                <w:u w:val="single"/>
              </w:rPr>
            </w:pPr>
          </w:p>
          <w:p w:rsid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Pravdepodobný dátum ukončenia celej sekuritizácie so zreteľom na jej zmluvné ustanovenia</w:t>
            </w:r>
            <w:r w:rsidR="004B2FEB">
              <w:rPr>
                <w:rFonts w:ascii="Times New Roman" w:hAnsi="Times New Roman"/>
                <w:sz w:val="24"/>
              </w:rPr>
              <w:t xml:space="preserve"> a </w:t>
            </w:r>
            <w:r w:rsidRPr="004B2FEB">
              <w:rPr>
                <w:rFonts w:ascii="Times New Roman" w:hAnsi="Times New Roman"/>
                <w:sz w:val="24"/>
              </w:rPr>
              <w:t>momentálne očakávané finančné podmienky. Vo všeobecnosti by to mal byť najskorší</w:t>
            </w:r>
            <w:r w:rsidR="004B2FEB">
              <w:rPr>
                <w:rFonts w:ascii="Times New Roman" w:hAnsi="Times New Roman"/>
                <w:sz w:val="24"/>
              </w:rPr>
              <w:t xml:space="preserve"> z </w:t>
            </w:r>
            <w:r w:rsidRPr="004B2FEB">
              <w:rPr>
                <w:rFonts w:ascii="Times New Roman" w:hAnsi="Times New Roman"/>
                <w:sz w:val="24"/>
              </w:rPr>
              <w:t>týchto dátumov</w:t>
            </w:r>
            <w:r w:rsidR="004B2FEB">
              <w:rPr>
                <w:rFonts w:ascii="Times New Roman" w:hAnsi="Times New Roman"/>
                <w:sz w:val="24"/>
              </w:rPr>
              <w:t>:</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i)</w:t>
            </w:r>
            <w:r w:rsidRPr="004B2FEB">
              <w:rPr>
                <w:rFonts w:ascii="Times New Roman" w:hAnsi="Times New Roman"/>
              </w:rPr>
              <w:tab/>
            </w:r>
            <w:r w:rsidRPr="004B2FEB">
              <w:rPr>
                <w:rFonts w:ascii="Times New Roman" w:hAnsi="Times New Roman"/>
                <w:sz w:val="24"/>
              </w:rPr>
              <w:t>dátum, kedy sa prvýkrát môže uplatniť kúpna clean-up opcia (vymedzená</w:t>
            </w:r>
            <w:r w:rsidR="004B2FEB">
              <w:rPr>
                <w:rFonts w:ascii="Times New Roman" w:hAnsi="Times New Roman"/>
                <w:sz w:val="24"/>
              </w:rPr>
              <w:t xml:space="preserve"> v </w:t>
            </w:r>
            <w:r w:rsidRPr="004B2FEB">
              <w:rPr>
                <w:rFonts w:ascii="Times New Roman" w:hAnsi="Times New Roman"/>
                <w:sz w:val="24"/>
              </w:rPr>
              <w:t>článku 242 ods. 1 CRR) so zohľadnením splatnosti podkladových expozícií</w:t>
            </w:r>
            <w:r w:rsidR="004B2FEB">
              <w:rPr>
                <w:rFonts w:ascii="Times New Roman" w:hAnsi="Times New Roman"/>
                <w:sz w:val="24"/>
              </w:rPr>
              <w:t xml:space="preserve"> a </w:t>
            </w:r>
            <w:r w:rsidRPr="004B2FEB">
              <w:rPr>
                <w:rFonts w:ascii="Times New Roman" w:hAnsi="Times New Roman"/>
                <w:sz w:val="24"/>
              </w:rPr>
              <w:t>ich miery predbežných platieb alebo možných nových rokovaní;</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lastRenderedPageBreak/>
              <w:t>ii)</w:t>
            </w:r>
            <w:r w:rsidRPr="004B2FEB">
              <w:rPr>
                <w:rFonts w:ascii="Times New Roman" w:hAnsi="Times New Roman"/>
              </w:rPr>
              <w:tab/>
            </w:r>
            <w:r w:rsidRPr="004B2FEB">
              <w:rPr>
                <w:rFonts w:ascii="Times New Roman" w:hAnsi="Times New Roman"/>
                <w:sz w:val="24"/>
              </w:rPr>
              <w:t>dátum, kedy originátor môže prvýkrát uplatniť akúkoľvek kúpnu opciu zahrnutú</w:t>
            </w:r>
            <w:r w:rsidR="004B2FEB">
              <w:rPr>
                <w:rFonts w:ascii="Times New Roman" w:hAnsi="Times New Roman"/>
                <w:sz w:val="24"/>
              </w:rPr>
              <w:t xml:space="preserve"> v </w:t>
            </w:r>
            <w:r w:rsidRPr="004B2FEB">
              <w:rPr>
                <w:rFonts w:ascii="Times New Roman" w:hAnsi="Times New Roman"/>
                <w:sz w:val="24"/>
              </w:rPr>
              <w:t>zmluvných ustanoveniach sekuritizácie, čo by viedlo</w:t>
            </w:r>
            <w:r w:rsidR="004B2FEB">
              <w:rPr>
                <w:rFonts w:ascii="Times New Roman" w:hAnsi="Times New Roman"/>
                <w:sz w:val="24"/>
              </w:rPr>
              <w:t xml:space="preserve"> k </w:t>
            </w:r>
            <w:r w:rsidRPr="004B2FEB">
              <w:rPr>
                <w:rFonts w:ascii="Times New Roman" w:hAnsi="Times New Roman"/>
                <w:sz w:val="24"/>
              </w:rPr>
              <w:t>úplnému splateniu sekuritizácie.</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Vykazuje sa deň, mesiac</w:t>
            </w:r>
            <w:r w:rsidR="004B2FEB">
              <w:rPr>
                <w:rFonts w:ascii="Times New Roman" w:hAnsi="Times New Roman"/>
                <w:sz w:val="24"/>
              </w:rPr>
              <w:t xml:space="preserve"> a </w:t>
            </w:r>
            <w:r w:rsidRPr="004B2FEB">
              <w:rPr>
                <w:rFonts w:ascii="Times New Roman" w:hAnsi="Times New Roman"/>
                <w:sz w:val="24"/>
              </w:rPr>
              <w:t>rok prvého predpokladaného dátumu ukončenia.</w:t>
            </w:r>
            <w:r w:rsidRPr="004B2FEB">
              <w:rPr>
                <w:rFonts w:ascii="Times New Roman" w:hAnsi="Times New Roman"/>
                <w:szCs w:val="20"/>
              </w:rPr>
              <w:t xml:space="preserve"> </w:t>
            </w:r>
            <w:r w:rsidRPr="004B2FEB">
              <w:rPr>
                <w:rFonts w:ascii="Times New Roman" w:hAnsi="Times New Roman"/>
                <w:sz w:val="24"/>
              </w:rPr>
              <w:t>Presný deň sa vykazuje vtedy, keď je táto informácia dostupná, inak sa vykazuje prvý deň</w:t>
            </w:r>
            <w:r w:rsidR="004B2FEB">
              <w:rPr>
                <w:rFonts w:ascii="Times New Roman" w:hAnsi="Times New Roman"/>
                <w:sz w:val="24"/>
              </w:rPr>
              <w:t xml:space="preserve"> v </w:t>
            </w:r>
            <w:r w:rsidRPr="004B2FEB">
              <w:rPr>
                <w:rFonts w:ascii="Times New Roman" w:hAnsi="Times New Roman"/>
                <w:sz w:val="24"/>
              </w:rPr>
              <w:t>mesiaci.</w:t>
            </w:r>
          </w:p>
          <w:p w:rsidR="00C55547" w:rsidRPr="004B2FEB" w:rsidRDefault="00C55547" w:rsidP="00EB4968">
            <w:pPr>
              <w:suppressAutoHyphens/>
              <w:spacing w:before="0" w:after="0"/>
              <w:jc w:val="left"/>
              <w:rPr>
                <w:rFonts w:ascii="Times New Roman" w:hAnsi="Times New Roman"/>
                <w:sz w:val="24"/>
              </w:rPr>
            </w:pPr>
          </w:p>
        </w:tc>
      </w:tr>
      <w:tr w:rsidR="00C55547" w:rsidRPr="004B2FEB" w:rsidTr="00E10B85">
        <w:tc>
          <w:tcPr>
            <w:tcW w:w="1101" w:type="dxa"/>
            <w:shd w:val="clear" w:color="auto" w:fill="auto"/>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bCs/>
                <w:sz w:val="24"/>
              </w:rPr>
              <w:lastRenderedPageBreak/>
              <w:t>0291</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KÚPNE OPCIE ORIGINÁTORA ZAHRNUTÉ DO TRANSAKCIE</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Typ kúpnej opcie relevantný pre prvý očakávaný dátum ukončenia:</w:t>
            </w:r>
          </w:p>
          <w:p w:rsidR="00C55547" w:rsidRPr="004B2FEB" w:rsidRDefault="00C55547" w:rsidP="009D24C3">
            <w:pPr>
              <w:pStyle w:val="ListParagraph"/>
              <w:numPr>
                <w:ilvl w:val="0"/>
                <w:numId w:val="25"/>
              </w:numPr>
              <w:suppressAutoHyphens/>
              <w:spacing w:before="0" w:after="0"/>
              <w:jc w:val="left"/>
              <w:rPr>
                <w:rFonts w:ascii="Times New Roman" w:hAnsi="Times New Roman"/>
                <w:sz w:val="24"/>
              </w:rPr>
            </w:pPr>
            <w:r w:rsidRPr="004B2FEB">
              <w:rPr>
                <w:rFonts w:ascii="Times New Roman" w:hAnsi="Times New Roman"/>
                <w:sz w:val="24"/>
              </w:rPr>
              <w:t>kúpna clean-up opcia spĺňajúca požiadavky článku 244 ods. 4 písm. g) CRR;</w:t>
            </w:r>
          </w:p>
          <w:p w:rsidR="00C55547" w:rsidRPr="004B2FEB" w:rsidRDefault="00C55547" w:rsidP="009D24C3">
            <w:pPr>
              <w:pStyle w:val="ListParagraph"/>
              <w:numPr>
                <w:ilvl w:val="0"/>
                <w:numId w:val="25"/>
              </w:numPr>
              <w:suppressAutoHyphens/>
              <w:spacing w:before="0" w:after="0"/>
              <w:jc w:val="left"/>
              <w:rPr>
                <w:rFonts w:ascii="Times New Roman" w:hAnsi="Times New Roman"/>
                <w:sz w:val="24"/>
              </w:rPr>
            </w:pPr>
            <w:r w:rsidRPr="004B2FEB">
              <w:rPr>
                <w:rFonts w:ascii="Times New Roman" w:hAnsi="Times New Roman"/>
                <w:sz w:val="24"/>
              </w:rPr>
              <w:t>iná kúpna clean-up opcia;</w:t>
            </w:r>
          </w:p>
          <w:p w:rsidR="00C55547" w:rsidRPr="004B2FEB" w:rsidRDefault="00C55547" w:rsidP="009D24C3">
            <w:pPr>
              <w:pStyle w:val="ListParagraph"/>
              <w:numPr>
                <w:ilvl w:val="0"/>
                <w:numId w:val="25"/>
              </w:numPr>
              <w:suppressAutoHyphens/>
              <w:spacing w:before="0" w:after="0"/>
              <w:jc w:val="left"/>
              <w:rPr>
                <w:rFonts w:ascii="Times New Roman" w:hAnsi="Times New Roman"/>
                <w:sz w:val="24"/>
              </w:rPr>
            </w:pPr>
            <w:r w:rsidRPr="004B2FEB">
              <w:rPr>
                <w:rFonts w:ascii="Times New Roman" w:hAnsi="Times New Roman"/>
                <w:sz w:val="24"/>
              </w:rPr>
              <w:t>iný typ kúpnej opcie.</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shd w:val="clear" w:color="auto" w:fill="auto"/>
          </w:tcPr>
          <w:p w:rsidR="00C55547" w:rsidRPr="004B2FEB" w:rsidDel="00304CB1"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0300</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PRÁVNY KONEČNÝ DÁTUM SPLATNOSTI</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Dátum, ku ktorému sa musí</w:t>
            </w:r>
            <w:r w:rsidR="004B2FEB">
              <w:rPr>
                <w:rFonts w:ascii="Times New Roman" w:hAnsi="Times New Roman"/>
                <w:sz w:val="24"/>
              </w:rPr>
              <w:t xml:space="preserve"> z </w:t>
            </w:r>
            <w:r w:rsidRPr="004B2FEB">
              <w:rPr>
                <w:rFonts w:ascii="Times New Roman" w:hAnsi="Times New Roman"/>
                <w:sz w:val="24"/>
              </w:rPr>
              <w:t>právneho hľadiska (na základe príslušnej dokumentácie</w:t>
            </w:r>
            <w:r w:rsidR="004B2FEB">
              <w:rPr>
                <w:rFonts w:ascii="Times New Roman" w:hAnsi="Times New Roman"/>
                <w:sz w:val="24"/>
              </w:rPr>
              <w:t xml:space="preserve"> o </w:t>
            </w:r>
            <w:r w:rsidRPr="004B2FEB">
              <w:rPr>
                <w:rFonts w:ascii="Times New Roman" w:hAnsi="Times New Roman"/>
                <w:sz w:val="24"/>
              </w:rPr>
              <w:t>transakcii) splatiť celá istina</w:t>
            </w:r>
            <w:r w:rsidR="004B2FEB">
              <w:rPr>
                <w:rFonts w:ascii="Times New Roman" w:hAnsi="Times New Roman"/>
                <w:sz w:val="24"/>
              </w:rPr>
              <w:t xml:space="preserve"> a </w:t>
            </w:r>
            <w:r w:rsidRPr="004B2FEB">
              <w:rPr>
                <w:rFonts w:ascii="Times New Roman" w:hAnsi="Times New Roman"/>
                <w:sz w:val="24"/>
              </w:rPr>
              <w:t>úroky sekuritizácie.</w:t>
            </w:r>
          </w:p>
          <w:p w:rsidR="00C55547" w:rsidRPr="004B2FEB" w:rsidRDefault="00C55547" w:rsidP="00EB4968">
            <w:pPr>
              <w:suppressAutoHyphens/>
              <w:spacing w:before="0" w:after="0"/>
              <w:jc w:val="left"/>
              <w:rPr>
                <w:rFonts w:ascii="Times New Roman" w:hAnsi="Times New Roman"/>
                <w:sz w:val="24"/>
              </w:rPr>
            </w:pP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Vykazuje sa deň, mesiac</w:t>
            </w:r>
            <w:r w:rsidR="004B2FEB">
              <w:rPr>
                <w:rFonts w:ascii="Times New Roman" w:hAnsi="Times New Roman"/>
                <w:sz w:val="24"/>
              </w:rPr>
              <w:t xml:space="preserve"> a </w:t>
            </w:r>
            <w:r w:rsidRPr="004B2FEB">
              <w:rPr>
                <w:rFonts w:ascii="Times New Roman" w:hAnsi="Times New Roman"/>
                <w:sz w:val="24"/>
              </w:rPr>
              <w:t>rok právneho konečného dátumu splatnosti.</w:t>
            </w:r>
            <w:r w:rsidRPr="004B2FEB">
              <w:rPr>
                <w:rFonts w:ascii="Times New Roman" w:hAnsi="Times New Roman"/>
                <w:szCs w:val="20"/>
              </w:rPr>
              <w:t xml:space="preserve"> </w:t>
            </w:r>
            <w:r w:rsidRPr="004B2FEB">
              <w:rPr>
                <w:rFonts w:ascii="Times New Roman" w:hAnsi="Times New Roman"/>
                <w:sz w:val="24"/>
              </w:rPr>
              <w:t>Presný deň sa vykazuje vtedy, keď je táto informácia dostupná, inak sa vykazuje prvý deň</w:t>
            </w:r>
            <w:r w:rsidR="004B2FEB">
              <w:rPr>
                <w:rFonts w:ascii="Times New Roman" w:hAnsi="Times New Roman"/>
                <w:sz w:val="24"/>
              </w:rPr>
              <w:t xml:space="preserve"> v </w:t>
            </w:r>
            <w:r w:rsidRPr="004B2FEB">
              <w:rPr>
                <w:rFonts w:ascii="Times New Roman" w:hAnsi="Times New Roman"/>
                <w:sz w:val="24"/>
              </w:rPr>
              <w:t>mesiaci.</w:t>
            </w:r>
          </w:p>
          <w:p w:rsidR="00C55547" w:rsidRPr="004B2FEB" w:rsidRDefault="00C55547" w:rsidP="00EB4968">
            <w:pPr>
              <w:suppressAutoHyphens/>
              <w:spacing w:before="0" w:after="0"/>
              <w:jc w:val="left"/>
              <w:rPr>
                <w:rFonts w:ascii="Times New Roman" w:hAnsi="Times New Roman"/>
                <w:sz w:val="24"/>
              </w:rPr>
            </w:pPr>
          </w:p>
        </w:tc>
      </w:tr>
      <w:tr w:rsidR="00C55547" w:rsidRPr="004B2FEB" w:rsidTr="00E10B85">
        <w:tc>
          <w:tcPr>
            <w:tcW w:w="1101" w:type="dxa"/>
            <w:shd w:val="clear" w:color="auto" w:fill="auto"/>
          </w:tcPr>
          <w:p w:rsidR="00C55547"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0302 –⁠ 0304</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xml:space="preserve">DOPLŇUJÚCE POLOŽKY </w:t>
            </w:r>
          </w:p>
        </w:tc>
      </w:tr>
      <w:tr w:rsidR="00C55547" w:rsidRPr="004B2FEB" w:rsidTr="00E10B85">
        <w:tc>
          <w:tcPr>
            <w:tcW w:w="1101" w:type="dxa"/>
            <w:shd w:val="clear" w:color="auto" w:fill="auto"/>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bCs/>
                <w:sz w:val="24"/>
              </w:rPr>
              <w:t>0302</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BOD PRIRADENIA PREDANÉHO RIZIKA (%)</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sz w:val="24"/>
              </w:rPr>
              <w:t>Bod priradenia najviac podriadenej tranže predanej tretím stranám pri tradičných sekuritizáciách alebo chránenej tretími stranami pri syntetických sekuritizáciách vykazujú len originátori.</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shd w:val="clear" w:color="auto" w:fill="auto"/>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bCs/>
                <w:sz w:val="24"/>
              </w:rPr>
              <w:t>0303</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BOD VYRADENIA PREDANÉHO RIZIKA (%)</w:t>
            </w:r>
          </w:p>
          <w:p w:rsidR="00C55547" w:rsidRPr="004B2FEB" w:rsidRDefault="00C55547" w:rsidP="00EB4968">
            <w:pPr>
              <w:suppressAutoHyphens/>
              <w:spacing w:before="0" w:after="0"/>
              <w:jc w:val="left"/>
              <w:rPr>
                <w:rFonts w:ascii="Times New Roman" w:hAnsi="Times New Roman"/>
                <w:b/>
                <w:sz w:val="24"/>
                <w:u w:val="single"/>
              </w:rPr>
            </w:pPr>
          </w:p>
          <w:p w:rsidR="00C55547" w:rsidRP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Bod vyradenia najviac nadriadenej tranže predanej tretím stranám pri tradičných sekuritizáciách alebo chránenej tretími stranami pri syntetických sekuritizáciách vykazujú len originátori.</w:t>
            </w:r>
          </w:p>
          <w:p w:rsidR="00C55547" w:rsidRPr="004B2FEB" w:rsidRDefault="00C55547" w:rsidP="00EB4968">
            <w:pPr>
              <w:suppressAutoHyphens/>
              <w:spacing w:before="0" w:after="0"/>
              <w:jc w:val="left"/>
              <w:rPr>
                <w:rFonts w:ascii="Times New Roman" w:hAnsi="Times New Roman"/>
                <w:b/>
                <w:sz w:val="24"/>
                <w:u w:val="single"/>
              </w:rPr>
            </w:pPr>
          </w:p>
        </w:tc>
      </w:tr>
      <w:tr w:rsidR="00C55547" w:rsidRPr="004B2FEB" w:rsidTr="00E10B85">
        <w:tc>
          <w:tcPr>
            <w:tcW w:w="1101" w:type="dxa"/>
            <w:shd w:val="clear" w:color="auto" w:fill="auto"/>
          </w:tcPr>
          <w:p w:rsidR="00C55547"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bCs/>
                <w:sz w:val="24"/>
              </w:rPr>
              <w:t>0304</w:t>
            </w:r>
          </w:p>
        </w:tc>
        <w:tc>
          <w:tcPr>
            <w:tcW w:w="7903" w:type="dxa"/>
            <w:shd w:val="clear" w:color="auto" w:fill="auto"/>
          </w:tcPr>
          <w:p w:rsidR="00C55547" w:rsidRPr="004B2FEB" w:rsidRDefault="00C55547"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PRENOS RIZIKA, NA KTORÝ SI ROBÍ NÁROK INŠTITÚCIA, KTORÁ JE ORIGINÁTOROM (%)</w:t>
            </w:r>
          </w:p>
          <w:p w:rsidR="00C55547" w:rsidRPr="004B2FEB" w:rsidRDefault="00C55547" w:rsidP="00EB4968">
            <w:pPr>
              <w:suppressAutoHyphens/>
              <w:spacing w:before="0" w:after="0"/>
              <w:jc w:val="left"/>
              <w:rPr>
                <w:rFonts w:ascii="Times New Roman" w:hAnsi="Times New Roman"/>
                <w:b/>
                <w:sz w:val="24"/>
                <w:u w:val="single"/>
              </w:rPr>
            </w:pPr>
          </w:p>
          <w:p w:rsidR="004B2FEB" w:rsidRDefault="00C55547" w:rsidP="00EB4968">
            <w:pPr>
              <w:suppressAutoHyphens/>
              <w:spacing w:before="0" w:after="0"/>
              <w:jc w:val="left"/>
              <w:rPr>
                <w:rFonts w:ascii="Times New Roman" w:hAnsi="Times New Roman"/>
                <w:sz w:val="24"/>
              </w:rPr>
            </w:pPr>
            <w:r w:rsidRPr="004B2FEB">
              <w:rPr>
                <w:rFonts w:ascii="Times New Roman" w:hAnsi="Times New Roman"/>
                <w:sz w:val="24"/>
              </w:rPr>
              <w:t>Očakávanú stratu (EL) plus neočakávanú stratu (UL) týkajúcu sa sekuritizovaných aktív presunutých na tretie strany vykazujú ako percentuálny podiel na celkových EL plus UL len originátori. EL</w:t>
            </w:r>
            <w:r w:rsidR="004B2FEB">
              <w:rPr>
                <w:rFonts w:ascii="Times New Roman" w:hAnsi="Times New Roman"/>
                <w:sz w:val="24"/>
              </w:rPr>
              <w:t xml:space="preserve"> a </w:t>
            </w:r>
            <w:r w:rsidRPr="004B2FEB">
              <w:rPr>
                <w:rFonts w:ascii="Times New Roman" w:hAnsi="Times New Roman"/>
                <w:sz w:val="24"/>
              </w:rPr>
              <w:t>UL podkladových expozícií sa vykážu</w:t>
            </w:r>
            <w:r w:rsidR="004B2FEB">
              <w:rPr>
                <w:rFonts w:ascii="Times New Roman" w:hAnsi="Times New Roman"/>
                <w:sz w:val="24"/>
              </w:rPr>
              <w:t xml:space="preserve"> a </w:t>
            </w:r>
            <w:r w:rsidRPr="004B2FEB">
              <w:rPr>
                <w:rFonts w:ascii="Times New Roman" w:hAnsi="Times New Roman"/>
                <w:sz w:val="24"/>
              </w:rPr>
              <w:t>následne sa prostredníctvom sekuritizačnej kaskády pridelia do príslušných tranží danej sekuritizácie. Pre banky</w:t>
            </w:r>
            <w:r w:rsidR="004B2FEB">
              <w:rPr>
                <w:rFonts w:ascii="Times New Roman" w:hAnsi="Times New Roman"/>
                <w:sz w:val="24"/>
              </w:rPr>
              <w:t xml:space="preserve"> v </w:t>
            </w:r>
            <w:r w:rsidRPr="004B2FEB">
              <w:rPr>
                <w:rFonts w:ascii="Times New Roman" w:hAnsi="Times New Roman"/>
                <w:sz w:val="24"/>
              </w:rPr>
              <w:t>rámci SA je EL špecifickou úpravou kreditného rizika sekuritizovaných aktív</w:t>
            </w:r>
            <w:r w:rsidR="004B2FEB">
              <w:rPr>
                <w:rFonts w:ascii="Times New Roman" w:hAnsi="Times New Roman"/>
                <w:sz w:val="24"/>
              </w:rPr>
              <w:t xml:space="preserve"> a </w:t>
            </w:r>
            <w:r w:rsidRPr="004B2FEB">
              <w:rPr>
                <w:rFonts w:ascii="Times New Roman" w:hAnsi="Times New Roman"/>
                <w:sz w:val="24"/>
              </w:rPr>
              <w:t>UL je kapitálovou požiadavkou sekuritizovaných expozícií</w:t>
            </w:r>
            <w:r w:rsidR="004B2FEB">
              <w:rPr>
                <w:rFonts w:ascii="Times New Roman" w:hAnsi="Times New Roman"/>
                <w:sz w:val="24"/>
              </w:rPr>
              <w:t>.</w:t>
            </w:r>
          </w:p>
          <w:p w:rsidR="00C55547" w:rsidRPr="004B2FEB" w:rsidRDefault="00C55547" w:rsidP="00EB4968">
            <w:pPr>
              <w:suppressAutoHyphens/>
              <w:spacing w:before="0" w:after="0"/>
              <w:jc w:val="left"/>
              <w:rPr>
                <w:rFonts w:ascii="Times New Roman" w:hAnsi="Times New Roman"/>
                <w:b/>
                <w:sz w:val="24"/>
                <w:u w:val="single"/>
              </w:rPr>
            </w:pPr>
          </w:p>
        </w:tc>
      </w:tr>
    </w:tbl>
    <w:p w:rsidR="00612780" w:rsidRPr="004B2FEB" w:rsidRDefault="00612780" w:rsidP="00EB4968">
      <w:pPr>
        <w:suppressAutoHyphens/>
        <w:spacing w:before="0" w:after="0"/>
        <w:jc w:val="left"/>
        <w:rPr>
          <w:rStyle w:val="InstructionsTabelleText"/>
          <w:rFonts w:ascii="Times New Roman" w:hAnsi="Times New Roman"/>
          <w:sz w:val="24"/>
        </w:rPr>
      </w:pPr>
    </w:p>
    <w:p w:rsidR="00FC6275" w:rsidRPr="004B2FEB" w:rsidRDefault="00FC6275" w:rsidP="00EB4968">
      <w:pPr>
        <w:pStyle w:val="Instructionsberschrift2"/>
        <w:numPr>
          <w:ilvl w:val="0"/>
          <w:numId w:val="0"/>
        </w:numPr>
        <w:suppressAutoHyphens/>
        <w:ind w:left="357" w:hanging="357"/>
        <w:rPr>
          <w:rFonts w:ascii="Times New Roman" w:hAnsi="Times New Roman" w:cs="Times New Roman"/>
          <w:sz w:val="24"/>
        </w:rPr>
      </w:pPr>
      <w:bookmarkStart w:id="434" w:name="_Toc522019895"/>
      <w:bookmarkStart w:id="435" w:name="_Toc58833350"/>
      <w:r w:rsidRPr="004B2FEB">
        <w:rPr>
          <w:rFonts w:ascii="Times New Roman" w:hAnsi="Times New Roman"/>
          <w:sz w:val="24"/>
          <w:u w:val="none"/>
        </w:rPr>
        <w:t>3.8.4.</w:t>
      </w:r>
      <w:r w:rsidR="001D303E" w:rsidRPr="004B2FEB">
        <w:rPr>
          <w:rFonts w:ascii="Times New Roman" w:hAnsi="Times New Roman"/>
          <w:u w:val="none"/>
        </w:rPr>
        <w:tab/>
      </w:r>
      <w:r w:rsidRPr="004B2FEB">
        <w:rPr>
          <w:rFonts w:ascii="Times New Roman" w:hAnsi="Times New Roman"/>
          <w:sz w:val="24"/>
        </w:rPr>
        <w:t>C 14.01 – Podrobné informácie</w:t>
      </w:r>
      <w:r w:rsidR="004B2FEB">
        <w:rPr>
          <w:rFonts w:ascii="Times New Roman" w:hAnsi="Times New Roman"/>
          <w:sz w:val="24"/>
        </w:rPr>
        <w:t xml:space="preserve"> o </w:t>
      </w:r>
      <w:r w:rsidRPr="004B2FEB">
        <w:rPr>
          <w:rFonts w:ascii="Times New Roman" w:hAnsi="Times New Roman"/>
          <w:sz w:val="24"/>
        </w:rPr>
        <w:t>sekuritizáciách (SEC DETAILS 2)</w:t>
      </w:r>
      <w:bookmarkEnd w:id="434"/>
      <w:bookmarkEnd w:id="435"/>
    </w:p>
    <w:bookmarkStart w:id="436" w:name="_Toc522019896"/>
    <w:p w:rsidR="00CA4EB2" w:rsidRPr="004B2FEB" w:rsidRDefault="007710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Pr="004B2FEB">
        <w:t>118</w:t>
      </w:r>
      <w:r w:rsidRPr="004B2FEB">
        <w:fldChar w:fldCharType="end"/>
      </w:r>
      <w:r w:rsidRPr="004B2FEB">
        <w:t>. Vzor SEC DETAILS 2 sa vykazuje samostatne pre tieto prístupy:</w:t>
      </w:r>
    </w:p>
    <w:p w:rsidR="00CA4EB2" w:rsidRPr="004B2FEB" w:rsidRDefault="00CA4EB2" w:rsidP="00EB4968">
      <w:pPr>
        <w:pStyle w:val="InstructionsText2"/>
        <w:numPr>
          <w:ilvl w:val="0"/>
          <w:numId w:val="0"/>
        </w:numPr>
        <w:suppressAutoHyphens/>
        <w:ind w:left="1353" w:hanging="360"/>
      </w:pPr>
      <w:r w:rsidRPr="004B2FEB">
        <w:t>1. SEC-IRBA;</w:t>
      </w:r>
    </w:p>
    <w:p w:rsidR="00CA4EB2" w:rsidRPr="004B2FEB" w:rsidRDefault="00CA4EB2" w:rsidP="00EB4968">
      <w:pPr>
        <w:pStyle w:val="InstructionsText2"/>
        <w:numPr>
          <w:ilvl w:val="0"/>
          <w:numId w:val="0"/>
        </w:numPr>
        <w:suppressAutoHyphens/>
        <w:ind w:left="1353" w:hanging="360"/>
      </w:pPr>
      <w:r w:rsidRPr="004B2FEB">
        <w:t>2. SEC-SA;</w:t>
      </w:r>
    </w:p>
    <w:p w:rsidR="00CA4EB2" w:rsidRPr="004B2FEB" w:rsidRDefault="00CA4EB2" w:rsidP="00EB4968">
      <w:pPr>
        <w:pStyle w:val="InstructionsText2"/>
        <w:numPr>
          <w:ilvl w:val="0"/>
          <w:numId w:val="0"/>
        </w:numPr>
        <w:suppressAutoHyphens/>
        <w:ind w:left="1353" w:hanging="360"/>
      </w:pPr>
      <w:r w:rsidRPr="004B2FEB">
        <w:t>3. SEC-ERBA;</w:t>
      </w:r>
    </w:p>
    <w:p w:rsidR="00CA4EB2" w:rsidRPr="004B2FEB" w:rsidRDefault="00CA4EB2" w:rsidP="00EB4968">
      <w:pPr>
        <w:pStyle w:val="InstructionsText2"/>
        <w:numPr>
          <w:ilvl w:val="0"/>
          <w:numId w:val="0"/>
        </w:numPr>
        <w:suppressAutoHyphens/>
        <w:ind w:left="1353" w:hanging="360"/>
      </w:pPr>
      <w:r w:rsidRPr="004B2FEB">
        <w:t>4. 1 250</w:t>
      </w:r>
      <w:r w:rsidR="004B2FEB">
        <w:t> %</w:t>
      </w:r>
      <w:r w:rsidRPr="004B2FEB">
        <w:t>.</w:t>
      </w:r>
    </w:p>
    <w:p w:rsidR="000B73C4" w:rsidRPr="004B2FEB" w:rsidRDefault="000B73C4" w:rsidP="00EB4968">
      <w:pPr>
        <w:pStyle w:val="InstructionsText2"/>
        <w:numPr>
          <w:ilvl w:val="0"/>
          <w:numId w:val="0"/>
        </w:numPr>
        <w:suppressAutoHyphens/>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588"/>
      </w:tblGrid>
      <w:tr w:rsidR="00FC6275" w:rsidRPr="004B2FEB" w:rsidTr="00E10B85">
        <w:tc>
          <w:tcPr>
            <w:tcW w:w="9004" w:type="dxa"/>
            <w:gridSpan w:val="2"/>
            <w:shd w:val="clear" w:color="auto" w:fill="CCCCCC"/>
          </w:tcPr>
          <w:p w:rsidR="00FC6275" w:rsidRPr="004B2FEB" w:rsidRDefault="00FC6275" w:rsidP="00EB4968">
            <w:pPr>
              <w:suppressAutoHyphens/>
              <w:autoSpaceDE w:val="0"/>
              <w:autoSpaceDN w:val="0"/>
              <w:adjustRightInd w:val="0"/>
              <w:spacing w:before="0" w:after="0"/>
              <w:rPr>
                <w:rFonts w:ascii="Times New Roman" w:hAnsi="Times New Roman"/>
                <w:bCs/>
                <w:sz w:val="24"/>
                <w:lang w:eastAsia="nl-BE"/>
              </w:rPr>
            </w:pPr>
          </w:p>
          <w:p w:rsidR="00FC6275" w:rsidRPr="004B2FEB" w:rsidRDefault="00FC6275" w:rsidP="00EB4968">
            <w:pPr>
              <w:suppressAutoHyphens/>
              <w:autoSpaceDE w:val="0"/>
              <w:autoSpaceDN w:val="0"/>
              <w:adjustRightInd w:val="0"/>
              <w:spacing w:before="0" w:after="0"/>
              <w:rPr>
                <w:rFonts w:ascii="Times New Roman" w:hAnsi="Times New Roman"/>
                <w:b/>
                <w:bCs/>
                <w:sz w:val="24"/>
              </w:rPr>
            </w:pPr>
            <w:r w:rsidRPr="004B2FEB">
              <w:rPr>
                <w:rFonts w:ascii="Times New Roman" w:hAnsi="Times New Roman"/>
                <w:b/>
                <w:sz w:val="24"/>
              </w:rPr>
              <w:t>Stĺpce</w:t>
            </w:r>
          </w:p>
          <w:p w:rsidR="00FC6275" w:rsidRPr="004B2FEB" w:rsidRDefault="00FC6275" w:rsidP="00EB4968">
            <w:pPr>
              <w:suppressAutoHyphens/>
              <w:autoSpaceDE w:val="0"/>
              <w:autoSpaceDN w:val="0"/>
              <w:adjustRightInd w:val="0"/>
              <w:spacing w:before="0" w:after="0"/>
              <w:rPr>
                <w:rFonts w:ascii="Times New Roman" w:hAnsi="Times New Roman"/>
                <w:bCs/>
                <w:sz w:val="24"/>
                <w:lang w:eastAsia="nl-BE"/>
              </w:rPr>
            </w:pPr>
          </w:p>
        </w:tc>
      </w:tr>
      <w:tr w:rsidR="00FC6275" w:rsidRPr="004B2FEB" w:rsidTr="00E10B85">
        <w:tc>
          <w:tcPr>
            <w:tcW w:w="1101" w:type="dxa"/>
          </w:tcPr>
          <w:p w:rsidR="00FC6275" w:rsidRPr="004B2FEB" w:rsidRDefault="00FC6275"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0010</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INTERNÝ KÓD</w:t>
            </w:r>
          </w:p>
          <w:p w:rsidR="00FC6275" w:rsidRPr="004B2FEB" w:rsidRDefault="00FC6275" w:rsidP="00EB4968">
            <w:pPr>
              <w:suppressAutoHyphens/>
              <w:spacing w:before="0" w:after="0"/>
              <w:jc w:val="left"/>
              <w:rPr>
                <w:rFonts w:ascii="Times New Roman" w:hAnsi="Times New Roman"/>
                <w:sz w:val="24"/>
              </w:rPr>
            </w:pPr>
          </w:p>
          <w:p w:rsidR="00FC6275" w:rsidRPr="004B2FEB" w:rsidRDefault="00FC627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Interný (alfanumerický) kód, ktorý inštitúcia používa na identifikáciu sekuritizácie. Interný kód je priradený identifikátoru sekuritizačnej transakcie.</w:t>
            </w:r>
          </w:p>
          <w:p w:rsidR="00FC6275" w:rsidRPr="004B2FEB" w:rsidRDefault="00FC6275" w:rsidP="00EB4968">
            <w:pPr>
              <w:suppressAutoHyphens/>
              <w:autoSpaceDE w:val="0"/>
              <w:autoSpaceDN w:val="0"/>
              <w:adjustRightInd w:val="0"/>
              <w:spacing w:before="0" w:after="0"/>
              <w:jc w:val="left"/>
              <w:rPr>
                <w:rFonts w:ascii="Times New Roman" w:hAnsi="Times New Roman"/>
                <w:bCs/>
                <w:sz w:val="24"/>
                <w:lang w:eastAsia="nl-BE"/>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0020</w:t>
            </w:r>
          </w:p>
        </w:tc>
        <w:tc>
          <w:tcPr>
            <w:tcW w:w="7903" w:type="dxa"/>
          </w:tcPr>
          <w:p w:rsidR="00FC6275" w:rsidRPr="004B2FEB" w:rsidRDefault="00FC6275"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IDENTIFIKÁTOR SEKURITIZÁCIE</w:t>
            </w:r>
            <w:r w:rsidRPr="004B2FEB">
              <w:rPr>
                <w:rFonts w:ascii="Times New Roman" w:hAnsi="Times New Roman"/>
                <w:b/>
                <w:sz w:val="24"/>
              </w:rPr>
              <w:t xml:space="preserve"> (Kód/Názov)</w:t>
            </w:r>
          </w:p>
          <w:p w:rsidR="00FC6275" w:rsidRPr="004B2FEB" w:rsidRDefault="00FC6275" w:rsidP="00EB4968">
            <w:pPr>
              <w:suppressAutoHyphens/>
              <w:spacing w:before="0" w:after="0"/>
              <w:jc w:val="left"/>
              <w:rPr>
                <w:rFonts w:ascii="Times New Roman" w:hAnsi="Times New Roman"/>
                <w:sz w:val="24"/>
              </w:rPr>
            </w:pPr>
          </w:p>
          <w:p w:rsidR="00FC6275" w:rsidRPr="004B2FEB" w:rsidRDefault="00FC627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Kód používaný na zákonnú registráciu sekuritizačnej pozície alebo transakcie</w:t>
            </w:r>
            <w:r w:rsidR="004B2FEB">
              <w:rPr>
                <w:rFonts w:ascii="Times New Roman" w:hAnsi="Times New Roman"/>
                <w:sz w:val="24"/>
              </w:rPr>
              <w:t xml:space="preserve"> v </w:t>
            </w:r>
            <w:r w:rsidRPr="004B2FEB">
              <w:rPr>
                <w:rFonts w:ascii="Times New Roman" w:hAnsi="Times New Roman"/>
                <w:sz w:val="24"/>
              </w:rPr>
              <w:t>prípade niekoľkých pozícií, ktoré možno vykázať</w:t>
            </w:r>
            <w:r w:rsidR="004B2FEB">
              <w:rPr>
                <w:rFonts w:ascii="Times New Roman" w:hAnsi="Times New Roman"/>
                <w:sz w:val="24"/>
              </w:rPr>
              <w:t xml:space="preserve"> v </w:t>
            </w:r>
            <w:r w:rsidRPr="004B2FEB">
              <w:rPr>
                <w:rFonts w:ascii="Times New Roman" w:hAnsi="Times New Roman"/>
                <w:sz w:val="24"/>
              </w:rPr>
              <w:t>tom istom riadku, alebo, ak nie je</w:t>
            </w:r>
            <w:r w:rsidR="004B2FEB">
              <w:rPr>
                <w:rFonts w:ascii="Times New Roman" w:hAnsi="Times New Roman"/>
                <w:sz w:val="24"/>
              </w:rPr>
              <w:t xml:space="preserve"> k </w:t>
            </w:r>
            <w:r w:rsidRPr="004B2FEB">
              <w:rPr>
                <w:rFonts w:ascii="Times New Roman" w:hAnsi="Times New Roman"/>
                <w:sz w:val="24"/>
              </w:rPr>
              <w:t>dispozícii, názov, pod ktorým je sekuritizačná pozícia alebo transakcia známa na trhu alebo</w:t>
            </w:r>
            <w:r w:rsidR="004B2FEB">
              <w:rPr>
                <w:rFonts w:ascii="Times New Roman" w:hAnsi="Times New Roman"/>
                <w:sz w:val="24"/>
              </w:rPr>
              <w:t xml:space="preserve"> v </w:t>
            </w:r>
            <w:r w:rsidRPr="004B2FEB">
              <w:rPr>
                <w:rFonts w:ascii="Times New Roman" w:hAnsi="Times New Roman"/>
                <w:sz w:val="24"/>
              </w:rPr>
              <w:t>rámci inštitúcie, ak ide</w:t>
            </w:r>
            <w:r w:rsidR="004B2FEB">
              <w:rPr>
                <w:rFonts w:ascii="Times New Roman" w:hAnsi="Times New Roman"/>
                <w:sz w:val="24"/>
              </w:rPr>
              <w:t xml:space="preserve"> o </w:t>
            </w:r>
            <w:r w:rsidRPr="004B2FEB">
              <w:rPr>
                <w:rFonts w:ascii="Times New Roman" w:hAnsi="Times New Roman"/>
                <w:sz w:val="24"/>
              </w:rPr>
              <w:t>internú alebo súkromnú sekuritizáciu. Keď je</w:t>
            </w:r>
            <w:r w:rsidR="004B2FEB">
              <w:rPr>
                <w:rFonts w:ascii="Times New Roman" w:hAnsi="Times New Roman"/>
                <w:sz w:val="24"/>
              </w:rPr>
              <w:t xml:space="preserve"> k </w:t>
            </w:r>
            <w:r w:rsidRPr="004B2FEB">
              <w:rPr>
                <w:rFonts w:ascii="Times New Roman" w:hAnsi="Times New Roman"/>
                <w:sz w:val="24"/>
              </w:rPr>
              <w:t>dispozícii medzinárodné identifikačné číslo cenného papiera ISIN (t. j. pre verejné transakcie),</w:t>
            </w:r>
            <w:r w:rsidR="004B2FEB">
              <w:rPr>
                <w:rFonts w:ascii="Times New Roman" w:hAnsi="Times New Roman"/>
                <w:sz w:val="24"/>
              </w:rPr>
              <w:t xml:space="preserve"> v </w:t>
            </w:r>
            <w:r w:rsidRPr="004B2FEB">
              <w:rPr>
                <w:rFonts w:ascii="Times New Roman" w:hAnsi="Times New Roman"/>
                <w:sz w:val="24"/>
              </w:rPr>
              <w:t>tomto stĺpci sa vykazujú znaky, ktoré sú spoločné pre všetky tranže sekuritizácie.</w:t>
            </w:r>
          </w:p>
          <w:p w:rsidR="00FC6275" w:rsidRPr="004B2FEB" w:rsidRDefault="00FC6275" w:rsidP="00EB4968">
            <w:pPr>
              <w:suppressAutoHyphens/>
              <w:autoSpaceDE w:val="0"/>
              <w:autoSpaceDN w:val="0"/>
              <w:adjustRightInd w:val="0"/>
              <w:spacing w:before="0" w:after="0"/>
              <w:jc w:val="left"/>
              <w:rPr>
                <w:rFonts w:ascii="Times New Roman" w:hAnsi="Times New Roman"/>
                <w:bCs/>
                <w:sz w:val="24"/>
                <w:lang w:eastAsia="nl-BE"/>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0310 –⁠ 0400</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SEKURITIZAČNÉ POZÍCIE: PÔVODNÁ EXPOZÍCIA PRED UPLATNENÍM KONVERZNÝCH FAKTOROV</w:t>
            </w:r>
          </w:p>
          <w:p w:rsidR="00FC6275" w:rsidRPr="004B2FEB" w:rsidRDefault="00FC6275" w:rsidP="00EB4968">
            <w:pPr>
              <w:suppressAutoHyphens/>
              <w:spacing w:before="0" w:after="0"/>
              <w:jc w:val="left"/>
              <w:rPr>
                <w:rFonts w:ascii="Times New Roman" w:hAnsi="Times New Roman"/>
                <w:sz w:val="24"/>
              </w:rPr>
            </w:pPr>
          </w:p>
          <w:p w:rsidR="004B2FEB" w:rsidRDefault="00FC6275" w:rsidP="00EB4968">
            <w:pPr>
              <w:suppressAutoHyphens/>
              <w:spacing w:before="0" w:after="0"/>
              <w:rPr>
                <w:rFonts w:ascii="Times New Roman" w:hAnsi="Times New Roman"/>
                <w:sz w:val="24"/>
              </w:rPr>
            </w:pPr>
            <w:r w:rsidRPr="004B2FEB">
              <w:rPr>
                <w:rFonts w:ascii="Times New Roman" w:hAnsi="Times New Roman"/>
                <w:sz w:val="24"/>
              </w:rPr>
              <w:t>V tomto bloku stĺpcov sa vykazujú informácie</w:t>
            </w:r>
            <w:r w:rsidR="004B2FEB">
              <w:rPr>
                <w:rFonts w:ascii="Times New Roman" w:hAnsi="Times New Roman"/>
                <w:sz w:val="24"/>
              </w:rPr>
              <w:t xml:space="preserve"> o </w:t>
            </w:r>
            <w:r w:rsidRPr="004B2FEB">
              <w:rPr>
                <w:rFonts w:ascii="Times New Roman" w:hAnsi="Times New Roman"/>
                <w:sz w:val="24"/>
              </w:rPr>
              <w:t>sekuritizačných pozíciách</w:t>
            </w:r>
            <w:r w:rsidR="004B2FEB">
              <w:rPr>
                <w:rFonts w:ascii="Times New Roman" w:hAnsi="Times New Roman"/>
                <w:sz w:val="24"/>
              </w:rPr>
              <w:t xml:space="preserve"> v </w:t>
            </w:r>
            <w:r w:rsidRPr="004B2FEB">
              <w:rPr>
                <w:rFonts w:ascii="Times New Roman" w:hAnsi="Times New Roman"/>
                <w:sz w:val="24"/>
              </w:rPr>
              <w:t>rozčlenení podľa súvahových/podsúvahových pozícií</w:t>
            </w:r>
            <w:r w:rsidR="004B2FEB">
              <w:rPr>
                <w:rFonts w:ascii="Times New Roman" w:hAnsi="Times New Roman"/>
                <w:sz w:val="24"/>
              </w:rPr>
              <w:t xml:space="preserve"> a </w:t>
            </w:r>
            <w:r w:rsidRPr="004B2FEB">
              <w:rPr>
                <w:rFonts w:ascii="Times New Roman" w:hAnsi="Times New Roman"/>
                <w:sz w:val="24"/>
              </w:rPr>
              <w:t>tranží (nadriadené/mezanínové/prvá strata)</w:t>
            </w:r>
            <w:r w:rsidR="004B2FEB">
              <w:rPr>
                <w:rFonts w:ascii="Times New Roman" w:hAnsi="Times New Roman"/>
                <w:sz w:val="24"/>
              </w:rPr>
              <w:t xml:space="preserve"> k </w:t>
            </w:r>
            <w:r w:rsidRPr="004B2FEB">
              <w:rPr>
                <w:rFonts w:ascii="Times New Roman" w:hAnsi="Times New Roman"/>
                <w:sz w:val="24"/>
              </w:rPr>
              <w:t>dátumu vykazovania</w:t>
            </w:r>
            <w:r w:rsidR="004B2FEB">
              <w:rPr>
                <w:rFonts w:ascii="Times New Roman" w:hAnsi="Times New Roman"/>
                <w:sz w:val="24"/>
              </w:rPr>
              <w:t>.</w:t>
            </w:r>
          </w:p>
          <w:p w:rsidR="00FC6275" w:rsidRPr="004B2FEB" w:rsidRDefault="00FC6275" w:rsidP="00EB4968">
            <w:pPr>
              <w:suppressAutoHyphens/>
              <w:spacing w:before="0" w:after="0"/>
              <w:jc w:val="left"/>
              <w:rPr>
                <w:rFonts w:ascii="Times New Roman" w:hAnsi="Times New Roman"/>
                <w:sz w:val="24"/>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0310 –⁠ 0330</w:t>
            </w:r>
          </w:p>
        </w:tc>
        <w:tc>
          <w:tcPr>
            <w:tcW w:w="7903" w:type="dxa"/>
          </w:tcPr>
          <w:p w:rsid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SÚVAHOVÉ POLOŽKY</w:t>
            </w:r>
          </w:p>
          <w:p w:rsidR="00FC6275" w:rsidRPr="004B2FEB" w:rsidRDefault="00FC6275" w:rsidP="00EB4968">
            <w:pPr>
              <w:suppressAutoHyphens/>
              <w:spacing w:before="0" w:after="0"/>
              <w:jc w:val="left"/>
              <w:rPr>
                <w:rFonts w:ascii="Times New Roman" w:hAnsi="Times New Roman"/>
                <w:sz w:val="24"/>
              </w:rPr>
            </w:pPr>
          </w:p>
          <w:p w:rsidR="00FC6275" w:rsidRPr="004B2FEB" w:rsidRDefault="00FC6275" w:rsidP="00EB4968">
            <w:pPr>
              <w:suppressAutoHyphens/>
              <w:spacing w:before="0" w:after="0"/>
              <w:jc w:val="left"/>
              <w:rPr>
                <w:rFonts w:ascii="Times New Roman" w:hAnsi="Times New Roman"/>
                <w:sz w:val="24"/>
              </w:rPr>
            </w:pPr>
            <w:r w:rsidRPr="004B2FEB">
              <w:rPr>
                <w:rFonts w:ascii="Times New Roman" w:hAnsi="Times New Roman"/>
                <w:sz w:val="24"/>
              </w:rPr>
              <w:t>Uplatňujú sa tu rovnaké kritériá na klasifikáciu tranží ako pri stĺpcoch 0230, 0240</w:t>
            </w:r>
            <w:r w:rsidR="004B2FEB">
              <w:rPr>
                <w:rFonts w:ascii="Times New Roman" w:hAnsi="Times New Roman"/>
                <w:sz w:val="24"/>
              </w:rPr>
              <w:t xml:space="preserve"> a </w:t>
            </w:r>
            <w:r w:rsidRPr="004B2FEB">
              <w:rPr>
                <w:rFonts w:ascii="Times New Roman" w:hAnsi="Times New Roman"/>
                <w:sz w:val="24"/>
              </w:rPr>
              <w:t>0250.</w:t>
            </w:r>
          </w:p>
          <w:p w:rsidR="00FC6275" w:rsidRPr="004B2FEB" w:rsidRDefault="00FC6275" w:rsidP="00EB4968">
            <w:pPr>
              <w:suppressAutoHyphens/>
              <w:spacing w:before="0" w:after="0"/>
              <w:jc w:val="left"/>
              <w:rPr>
                <w:rFonts w:ascii="Times New Roman" w:hAnsi="Times New Roman"/>
                <w:sz w:val="24"/>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0340 –⁠ 0361</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PODSÚVAHOVÉ POLOŽKY A DERIVÁTY</w:t>
            </w:r>
          </w:p>
          <w:p w:rsidR="00FC6275" w:rsidRPr="004B2FEB" w:rsidRDefault="00FC6275" w:rsidP="00EB4968">
            <w:pPr>
              <w:suppressAutoHyphens/>
              <w:spacing w:before="0" w:after="0"/>
              <w:jc w:val="left"/>
              <w:rPr>
                <w:rFonts w:ascii="Times New Roman" w:hAnsi="Times New Roman"/>
                <w:sz w:val="24"/>
              </w:rPr>
            </w:pPr>
          </w:p>
          <w:p w:rsidR="00FC6275" w:rsidRPr="004B2FEB" w:rsidRDefault="00FC6275" w:rsidP="00EB4968">
            <w:pPr>
              <w:suppressAutoHyphens/>
              <w:spacing w:before="0" w:after="0"/>
              <w:jc w:val="left"/>
              <w:rPr>
                <w:rFonts w:ascii="Times New Roman" w:hAnsi="Times New Roman"/>
                <w:sz w:val="24"/>
              </w:rPr>
            </w:pPr>
            <w:r w:rsidRPr="004B2FEB">
              <w:rPr>
                <w:rFonts w:ascii="Times New Roman" w:hAnsi="Times New Roman"/>
                <w:sz w:val="24"/>
              </w:rPr>
              <w:t>Uplatňujú sa tu rovnaké kritériá na klasifikáciu tranží ako pri stĺpcoch 0260 až 0280.</w:t>
            </w:r>
          </w:p>
          <w:p w:rsidR="00FC6275" w:rsidRPr="004B2FEB" w:rsidRDefault="00FC6275" w:rsidP="00EB4968">
            <w:pPr>
              <w:suppressAutoHyphens/>
              <w:spacing w:before="0" w:after="0"/>
              <w:jc w:val="left"/>
              <w:rPr>
                <w:rFonts w:ascii="Times New Roman" w:hAnsi="Times New Roman"/>
                <w:sz w:val="24"/>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0351</w:t>
            </w:r>
            <w:r w:rsidR="004B2FEB">
              <w:rPr>
                <w:rFonts w:ascii="Times New Roman" w:hAnsi="Times New Roman"/>
                <w:sz w:val="24"/>
              </w:rPr>
              <w:t xml:space="preserve"> a </w:t>
            </w:r>
            <w:r w:rsidRPr="004B2FEB">
              <w:rPr>
                <w:rFonts w:ascii="Times New Roman" w:hAnsi="Times New Roman"/>
                <w:sz w:val="24"/>
              </w:rPr>
              <w:t>0361</w:t>
            </w:r>
          </w:p>
        </w:tc>
        <w:tc>
          <w:tcPr>
            <w:tcW w:w="7903" w:type="dxa"/>
          </w:tcPr>
          <w:p w:rsidR="00FC6275" w:rsidRPr="004B2FEB" w:rsidRDefault="00FC6275"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RIZIKOVÉ VÁHY ZODPOVEDAJÚCE POSKYTOVATEĽOVI/NÁSTROJU ZABEZPEČENIA</w:t>
            </w:r>
          </w:p>
          <w:p w:rsidR="00FC6275" w:rsidRPr="004B2FEB" w:rsidRDefault="00FC6275" w:rsidP="00EB4968">
            <w:pPr>
              <w:suppressAutoHyphens/>
              <w:autoSpaceDE w:val="0"/>
              <w:autoSpaceDN w:val="0"/>
              <w:adjustRightInd w:val="0"/>
              <w:spacing w:before="0" w:after="0"/>
              <w:jc w:val="left"/>
              <w:rPr>
                <w:rFonts w:ascii="Times New Roman" w:hAnsi="Times New Roman"/>
                <w:b/>
                <w:sz w:val="24"/>
                <w:u w:val="single"/>
              </w:rPr>
            </w:pPr>
          </w:p>
          <w:p w:rsidR="00FC6275" w:rsidRPr="004B2FEB" w:rsidRDefault="00FC6275"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 rizikovej váhy prípustného ručiteľa alebo</w:t>
            </w:r>
            <w:r w:rsidR="004B2FEB">
              <w:rPr>
                <w:rFonts w:ascii="Times New Roman" w:hAnsi="Times New Roman"/>
                <w:sz w:val="24"/>
              </w:rPr>
              <w:t> %</w:t>
            </w:r>
            <w:r w:rsidRPr="004B2FEB">
              <w:rPr>
                <w:rFonts w:ascii="Times New Roman" w:hAnsi="Times New Roman"/>
                <w:sz w:val="24"/>
              </w:rPr>
              <w:t xml:space="preserve"> rizikovej váhy príslušného nástroja, ktorým sa poskytuje zabezpečenie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249 CRR.</w:t>
            </w:r>
          </w:p>
          <w:p w:rsidR="00FC6275" w:rsidRPr="004B2FEB" w:rsidRDefault="00FC6275" w:rsidP="00EB4968">
            <w:pPr>
              <w:suppressAutoHyphens/>
              <w:autoSpaceDE w:val="0"/>
              <w:autoSpaceDN w:val="0"/>
              <w:adjustRightInd w:val="0"/>
              <w:spacing w:before="0" w:after="0"/>
              <w:jc w:val="left"/>
              <w:rPr>
                <w:rFonts w:ascii="Times New Roman" w:hAnsi="Times New Roman"/>
                <w:b/>
                <w:sz w:val="24"/>
                <w:u w:val="single"/>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0370 –⁠ 0400</w:t>
            </w:r>
          </w:p>
        </w:tc>
        <w:tc>
          <w:tcPr>
            <w:tcW w:w="7903" w:type="dxa"/>
          </w:tcPr>
          <w:p w:rsidR="00FC6275" w:rsidRPr="004B2FEB" w:rsidRDefault="00FC6275"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DOPLŇUJÚCE POLOŽKY: PODSÚVAHOVÉ POLOŽKY A DERIVÁTY PRED UPLATNENÍM KONVERZNÝCH FAKTOROV</w:t>
            </w:r>
          </w:p>
          <w:p w:rsidR="00FC6275" w:rsidRPr="004B2FEB" w:rsidRDefault="00FC6275" w:rsidP="00EB4968">
            <w:pPr>
              <w:suppressAutoHyphens/>
              <w:autoSpaceDE w:val="0"/>
              <w:autoSpaceDN w:val="0"/>
              <w:adjustRightInd w:val="0"/>
              <w:spacing w:before="0" w:after="0"/>
              <w:jc w:val="left"/>
              <w:rPr>
                <w:rFonts w:ascii="Times New Roman" w:hAnsi="Times New Roman"/>
                <w:b/>
                <w:sz w:val="24"/>
                <w:u w:val="single"/>
              </w:rPr>
            </w:pPr>
          </w:p>
          <w:p w:rsidR="00FC6275" w:rsidRPr="004B2FEB" w:rsidRDefault="00FC627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tomto bloku stĺpcov sa vykazujú dodatočné informácie</w:t>
            </w:r>
            <w:r w:rsidR="004B2FEB">
              <w:rPr>
                <w:rFonts w:ascii="Times New Roman" w:hAnsi="Times New Roman"/>
                <w:sz w:val="24"/>
              </w:rPr>
              <w:t xml:space="preserve"> o </w:t>
            </w:r>
            <w:r w:rsidRPr="004B2FEB">
              <w:rPr>
                <w:rFonts w:ascii="Times New Roman" w:hAnsi="Times New Roman"/>
                <w:sz w:val="24"/>
              </w:rPr>
              <w:t>celkových podsúvahových položkách</w:t>
            </w:r>
            <w:r w:rsidR="004B2FEB">
              <w:rPr>
                <w:rFonts w:ascii="Times New Roman" w:hAnsi="Times New Roman"/>
                <w:sz w:val="24"/>
              </w:rPr>
              <w:t xml:space="preserve"> a </w:t>
            </w:r>
            <w:r w:rsidRPr="004B2FEB">
              <w:rPr>
                <w:rFonts w:ascii="Times New Roman" w:hAnsi="Times New Roman"/>
                <w:sz w:val="24"/>
              </w:rPr>
              <w:t>derivátoch (ktoré sa už vykázali</w:t>
            </w:r>
            <w:r w:rsidR="004B2FEB">
              <w:rPr>
                <w:rFonts w:ascii="Times New Roman" w:hAnsi="Times New Roman"/>
                <w:sz w:val="24"/>
              </w:rPr>
              <w:t xml:space="preserve"> v </w:t>
            </w:r>
            <w:r w:rsidRPr="004B2FEB">
              <w:rPr>
                <w:rFonts w:ascii="Times New Roman" w:hAnsi="Times New Roman"/>
                <w:sz w:val="24"/>
              </w:rPr>
              <w:t>inom rozčlenení</w:t>
            </w:r>
            <w:r w:rsidR="004B2FEB">
              <w:rPr>
                <w:rFonts w:ascii="Times New Roman" w:hAnsi="Times New Roman"/>
                <w:sz w:val="24"/>
              </w:rPr>
              <w:t xml:space="preserve"> v </w:t>
            </w:r>
            <w:r w:rsidRPr="004B2FEB">
              <w:rPr>
                <w:rFonts w:ascii="Times New Roman" w:hAnsi="Times New Roman"/>
                <w:sz w:val="24"/>
              </w:rPr>
              <w:t>stĺpcoch 0340 – 0361).</w:t>
            </w:r>
          </w:p>
          <w:p w:rsidR="00FC6275" w:rsidRPr="004B2FEB" w:rsidRDefault="00FC6275" w:rsidP="00EB4968">
            <w:pPr>
              <w:suppressAutoHyphens/>
              <w:autoSpaceDE w:val="0"/>
              <w:autoSpaceDN w:val="0"/>
              <w:adjustRightInd w:val="0"/>
              <w:spacing w:before="0" w:after="0"/>
              <w:jc w:val="left"/>
              <w:rPr>
                <w:rFonts w:ascii="Times New Roman" w:hAnsi="Times New Roman"/>
                <w:sz w:val="24"/>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0370</w:t>
            </w:r>
          </w:p>
        </w:tc>
        <w:tc>
          <w:tcPr>
            <w:tcW w:w="7903" w:type="dxa"/>
          </w:tcPr>
          <w:p w:rsidR="00FC6275" w:rsidRPr="004B2FEB" w:rsidRDefault="00FC6275" w:rsidP="00EB4968">
            <w:pPr>
              <w:suppressAutoHyphens/>
              <w:autoSpaceDE w:val="0"/>
              <w:autoSpaceDN w:val="0"/>
              <w:adjustRightInd w:val="0"/>
              <w:spacing w:before="0" w:after="0"/>
              <w:jc w:val="left"/>
              <w:rPr>
                <w:rFonts w:ascii="Times New Roman" w:hAnsi="Times New Roman"/>
                <w:b/>
                <w:sz w:val="24"/>
                <w:u w:val="single"/>
              </w:rPr>
            </w:pPr>
            <w:r w:rsidRPr="004B2FEB">
              <w:rPr>
                <w:rFonts w:ascii="Times New Roman" w:hAnsi="Times New Roman"/>
                <w:b/>
                <w:sz w:val="24"/>
                <w:u w:val="single"/>
              </w:rPr>
              <w:t>PRIAME ÚVEROVÉ SUBSTITÚTY (DCS)</w:t>
            </w:r>
          </w:p>
          <w:p w:rsidR="00FC6275" w:rsidRPr="004B2FEB" w:rsidRDefault="00FC6275" w:rsidP="00EB4968">
            <w:pPr>
              <w:suppressAutoHyphens/>
              <w:autoSpaceDE w:val="0"/>
              <w:autoSpaceDN w:val="0"/>
              <w:adjustRightInd w:val="0"/>
              <w:spacing w:before="0" w:after="0"/>
              <w:jc w:val="left"/>
              <w:rPr>
                <w:rFonts w:ascii="Times New Roman" w:hAnsi="Times New Roman"/>
                <w:b/>
                <w:sz w:val="24"/>
                <w:u w:val="single"/>
              </w:rPr>
            </w:pPr>
          </w:p>
          <w:p w:rsidR="00FC6275" w:rsidRPr="004B2FEB" w:rsidRDefault="00FC6275" w:rsidP="00EB4968">
            <w:pPr>
              <w:suppressAutoHyphens/>
              <w:spacing w:before="0" w:after="0"/>
              <w:rPr>
                <w:rFonts w:ascii="Times New Roman" w:hAnsi="Times New Roman"/>
                <w:sz w:val="24"/>
              </w:rPr>
            </w:pPr>
            <w:r w:rsidRPr="004B2FEB">
              <w:rPr>
                <w:rFonts w:ascii="Times New Roman" w:hAnsi="Times New Roman"/>
                <w:sz w:val="24"/>
              </w:rPr>
              <w:t>Tento stĺpec sa uplatňuje na sekuritizačné pozície držané originátorom</w:t>
            </w:r>
            <w:r w:rsidR="004B2FEB">
              <w:rPr>
                <w:rFonts w:ascii="Times New Roman" w:hAnsi="Times New Roman"/>
                <w:sz w:val="24"/>
              </w:rPr>
              <w:t xml:space="preserve"> a </w:t>
            </w:r>
            <w:r w:rsidRPr="004B2FEB">
              <w:rPr>
                <w:rFonts w:ascii="Times New Roman" w:hAnsi="Times New Roman"/>
                <w:sz w:val="24"/>
              </w:rPr>
              <w:t>zaručené priamymi úverovými substitútmi (DCS).</w:t>
            </w:r>
          </w:p>
          <w:p w:rsidR="00FC6275" w:rsidRPr="004B2FEB" w:rsidRDefault="00FC6275" w:rsidP="00EB4968">
            <w:pPr>
              <w:suppressAutoHyphens/>
              <w:spacing w:before="0" w:after="0"/>
              <w:rPr>
                <w:rFonts w:ascii="Times New Roman" w:hAnsi="Times New Roman"/>
                <w:sz w:val="24"/>
              </w:rPr>
            </w:pPr>
          </w:p>
          <w:p w:rsidR="00FC6275" w:rsidRPr="004B2FEB" w:rsidRDefault="00BB22D4" w:rsidP="00EB4968">
            <w:pPr>
              <w:suppressAutoHyphens/>
              <w:spacing w:before="0" w:after="0"/>
              <w:rPr>
                <w:rFonts w:ascii="Times New Roman" w:hAnsi="Times New Roman"/>
                <w:sz w:val="24"/>
              </w:rPr>
            </w:pPr>
            <w:r w:rsidRPr="004B2FEB">
              <w:rPr>
                <w:rFonts w:ascii="Times New Roman" w:hAnsi="Times New Roman"/>
                <w:sz w:val="24"/>
              </w:rPr>
              <w:t>Podľa prílohy I CRR sa za DCS považujú tieto vysoko rizikové podsúvahové položky:</w:t>
            </w:r>
          </w:p>
          <w:p w:rsidR="00FC6275" w:rsidRPr="004B2FEB" w:rsidRDefault="00FC6275" w:rsidP="00EB4968">
            <w:pPr>
              <w:suppressAutoHyphens/>
              <w:spacing w:before="0" w:after="0"/>
              <w:rPr>
                <w:rFonts w:ascii="Times New Roman" w:hAnsi="Times New Roman"/>
                <w:sz w:val="24"/>
              </w:rPr>
            </w:pPr>
          </w:p>
          <w:p w:rsidR="00FC6275" w:rsidRPr="004B2FEB" w:rsidRDefault="00FC6275" w:rsidP="00EB4968">
            <w:pPr>
              <w:suppressAutoHyphens/>
              <w:spacing w:before="0" w:after="0"/>
              <w:rPr>
                <w:rFonts w:ascii="Times New Roman" w:hAnsi="Times New Roman"/>
                <w:i/>
                <w:sz w:val="24"/>
              </w:rPr>
            </w:pPr>
            <w:r w:rsidRPr="004B2FEB">
              <w:rPr>
                <w:rFonts w:ascii="Times New Roman" w:hAnsi="Times New Roman"/>
                <w:i/>
                <w:sz w:val="24"/>
              </w:rPr>
              <w:t>– záruky</w:t>
            </w:r>
            <w:r w:rsidR="004B2FEB">
              <w:rPr>
                <w:rFonts w:ascii="Times New Roman" w:hAnsi="Times New Roman"/>
                <w:i/>
                <w:sz w:val="24"/>
              </w:rPr>
              <w:t xml:space="preserve"> s </w:t>
            </w:r>
            <w:r w:rsidRPr="004B2FEB">
              <w:rPr>
                <w:rFonts w:ascii="Times New Roman" w:hAnsi="Times New Roman"/>
                <w:i/>
                <w:sz w:val="24"/>
              </w:rPr>
              <w:t>charakterom úverových substitútov,</w:t>
            </w:r>
          </w:p>
          <w:p w:rsidR="00FC6275" w:rsidRPr="004B2FEB" w:rsidRDefault="00FC6275" w:rsidP="00EB4968">
            <w:pPr>
              <w:suppressAutoHyphens/>
              <w:spacing w:before="0" w:after="0"/>
              <w:rPr>
                <w:rFonts w:ascii="Times New Roman" w:hAnsi="Times New Roman"/>
                <w:i/>
                <w:sz w:val="24"/>
              </w:rPr>
            </w:pPr>
            <w:r w:rsidRPr="004B2FEB">
              <w:rPr>
                <w:rFonts w:ascii="Times New Roman" w:hAnsi="Times New Roman"/>
                <w:i/>
                <w:sz w:val="24"/>
              </w:rPr>
              <w:t>– neodvolateľné standby akreditívy</w:t>
            </w:r>
            <w:r w:rsidR="004B2FEB">
              <w:rPr>
                <w:rFonts w:ascii="Times New Roman" w:hAnsi="Times New Roman"/>
                <w:i/>
                <w:sz w:val="24"/>
              </w:rPr>
              <w:t xml:space="preserve"> s </w:t>
            </w:r>
            <w:r w:rsidRPr="004B2FEB">
              <w:rPr>
                <w:rFonts w:ascii="Times New Roman" w:hAnsi="Times New Roman"/>
                <w:i/>
                <w:sz w:val="24"/>
              </w:rPr>
              <w:t>charakterom úverových substitútov.</w:t>
            </w:r>
          </w:p>
          <w:p w:rsidR="00FC6275" w:rsidRPr="004B2FEB" w:rsidRDefault="00FC6275" w:rsidP="00EB4968">
            <w:pPr>
              <w:suppressAutoHyphens/>
              <w:autoSpaceDE w:val="0"/>
              <w:autoSpaceDN w:val="0"/>
              <w:adjustRightInd w:val="0"/>
              <w:spacing w:before="0" w:after="0"/>
              <w:jc w:val="left"/>
              <w:rPr>
                <w:rFonts w:ascii="Times New Roman" w:hAnsi="Times New Roman"/>
                <w:b/>
                <w:sz w:val="24"/>
                <w:u w:val="single"/>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0380</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IRS/CRS</w:t>
            </w:r>
          </w:p>
          <w:p w:rsidR="00FC6275" w:rsidRPr="004B2FEB" w:rsidRDefault="00FC6275" w:rsidP="00EB4968">
            <w:pPr>
              <w:suppressAutoHyphens/>
              <w:spacing w:before="0" w:after="0"/>
              <w:jc w:val="left"/>
              <w:rPr>
                <w:rFonts w:ascii="Times New Roman" w:hAnsi="Times New Roman"/>
                <w:sz w:val="24"/>
              </w:rPr>
            </w:pPr>
          </w:p>
          <w:p w:rsidR="00FC6275" w:rsidRPr="004B2FEB" w:rsidRDefault="00FC6275" w:rsidP="00EB4968">
            <w:pPr>
              <w:suppressAutoHyphens/>
              <w:spacing w:before="0" w:after="0"/>
              <w:rPr>
                <w:rFonts w:ascii="Times New Roman" w:hAnsi="Times New Roman"/>
                <w:sz w:val="24"/>
              </w:rPr>
            </w:pPr>
            <w:r w:rsidRPr="004B2FEB">
              <w:rPr>
                <w:rFonts w:ascii="Times New Roman" w:hAnsi="Times New Roman"/>
                <w:sz w:val="24"/>
              </w:rPr>
              <w:t>Skratka IRS označuje úrokové swapy</w:t>
            </w:r>
            <w:r w:rsidR="004B2FEB">
              <w:rPr>
                <w:rFonts w:ascii="Times New Roman" w:hAnsi="Times New Roman"/>
                <w:sz w:val="24"/>
              </w:rPr>
              <w:t xml:space="preserve"> a </w:t>
            </w:r>
            <w:r w:rsidRPr="004B2FEB">
              <w:rPr>
                <w:rFonts w:ascii="Times New Roman" w:hAnsi="Times New Roman"/>
                <w:sz w:val="24"/>
              </w:rPr>
              <w:t>skratka CRS označuje menové swapy. Tieto deriváty sú uvedené</w:t>
            </w:r>
            <w:r w:rsidR="004B2FEB">
              <w:rPr>
                <w:rFonts w:ascii="Times New Roman" w:hAnsi="Times New Roman"/>
                <w:sz w:val="24"/>
              </w:rPr>
              <w:t xml:space="preserve"> v </w:t>
            </w:r>
            <w:r w:rsidRPr="004B2FEB">
              <w:rPr>
                <w:rFonts w:ascii="Times New Roman" w:hAnsi="Times New Roman"/>
                <w:sz w:val="24"/>
              </w:rPr>
              <w:t>prílohe II CRR.</w:t>
            </w:r>
          </w:p>
          <w:p w:rsidR="00FC6275" w:rsidRPr="004B2FEB" w:rsidRDefault="00FC6275" w:rsidP="00EB4968">
            <w:pPr>
              <w:suppressAutoHyphens/>
              <w:spacing w:before="0" w:after="0"/>
              <w:jc w:val="left"/>
              <w:rPr>
                <w:rFonts w:ascii="Times New Roman" w:hAnsi="Times New Roman"/>
                <w:sz w:val="24"/>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0390</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NÁSTROJE LIKVIDITY</w:t>
            </w:r>
          </w:p>
          <w:p w:rsidR="00FC6275" w:rsidRPr="004B2FEB" w:rsidRDefault="00FC6275" w:rsidP="00EB4968">
            <w:pPr>
              <w:suppressAutoHyphens/>
              <w:spacing w:before="0" w:after="0"/>
              <w:jc w:val="left"/>
              <w:rPr>
                <w:rFonts w:ascii="Times New Roman" w:hAnsi="Times New Roman"/>
                <w:sz w:val="24"/>
              </w:rPr>
            </w:pPr>
          </w:p>
          <w:p w:rsidR="00FC6275" w:rsidRPr="004B2FEB" w:rsidRDefault="00FC6275" w:rsidP="00EB4968">
            <w:pPr>
              <w:suppressAutoHyphens/>
              <w:spacing w:before="0" w:after="0"/>
              <w:rPr>
                <w:rFonts w:ascii="Times New Roman" w:hAnsi="Times New Roman"/>
                <w:sz w:val="24"/>
              </w:rPr>
            </w:pPr>
            <w:r w:rsidRPr="004B2FEB">
              <w:rPr>
                <w:rFonts w:ascii="Times New Roman" w:hAnsi="Times New Roman"/>
                <w:sz w:val="24"/>
              </w:rPr>
              <w:t>Nástroje likvidity (LF)</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242 ods. 3 CRR.</w:t>
            </w:r>
          </w:p>
          <w:p w:rsidR="00FC6275" w:rsidRPr="004B2FEB" w:rsidRDefault="00FC6275" w:rsidP="00EB4968">
            <w:pPr>
              <w:suppressAutoHyphens/>
              <w:spacing w:before="0" w:after="0"/>
              <w:rPr>
                <w:rFonts w:ascii="Times New Roman" w:hAnsi="Times New Roman"/>
                <w:sz w:val="24"/>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0400</w:t>
            </w:r>
          </w:p>
        </w:tc>
        <w:tc>
          <w:tcPr>
            <w:tcW w:w="7903" w:type="dxa"/>
          </w:tcPr>
          <w:p w:rsid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INÉ</w:t>
            </w:r>
          </w:p>
          <w:p w:rsidR="00FC6275" w:rsidRPr="004B2FEB" w:rsidRDefault="00FC6275" w:rsidP="00EB4968">
            <w:pPr>
              <w:suppressAutoHyphens/>
              <w:spacing w:before="0" w:after="0"/>
              <w:jc w:val="left"/>
              <w:rPr>
                <w:rFonts w:ascii="Times New Roman" w:hAnsi="Times New Roman"/>
                <w:sz w:val="24"/>
              </w:rPr>
            </w:pPr>
          </w:p>
          <w:p w:rsidR="00FC6275" w:rsidRPr="004B2FEB" w:rsidRDefault="001C3443" w:rsidP="00EB4968">
            <w:pPr>
              <w:suppressAutoHyphens/>
              <w:spacing w:before="0" w:after="0"/>
              <w:rPr>
                <w:rFonts w:ascii="Times New Roman" w:hAnsi="Times New Roman"/>
                <w:sz w:val="24"/>
              </w:rPr>
            </w:pPr>
            <w:r w:rsidRPr="004B2FEB">
              <w:rPr>
                <w:rFonts w:ascii="Times New Roman" w:hAnsi="Times New Roman"/>
                <w:sz w:val="24"/>
              </w:rPr>
              <w:t>Zostávajúce podsúvahové položky.</w:t>
            </w:r>
          </w:p>
          <w:p w:rsidR="00FC6275" w:rsidRPr="004B2FEB" w:rsidRDefault="00FC6275" w:rsidP="00EB4968">
            <w:pPr>
              <w:suppressAutoHyphens/>
              <w:spacing w:before="0" w:after="0"/>
              <w:jc w:val="left"/>
              <w:rPr>
                <w:rFonts w:ascii="Times New Roman" w:hAnsi="Times New Roman"/>
                <w:sz w:val="24"/>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0411</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HODNOTA EXPOZÍCIE</w:t>
            </w:r>
          </w:p>
          <w:p w:rsidR="00FC6275" w:rsidRPr="004B2FEB" w:rsidRDefault="00FC6275" w:rsidP="00EB4968">
            <w:pPr>
              <w:suppressAutoHyphens/>
              <w:spacing w:before="0" w:after="0"/>
              <w:jc w:val="left"/>
              <w:rPr>
                <w:rFonts w:ascii="Times New Roman" w:hAnsi="Times New Roman"/>
                <w:b/>
                <w:sz w:val="24"/>
                <w:u w:val="single"/>
              </w:rPr>
            </w:pPr>
          </w:p>
          <w:p w:rsidR="00FC6275" w:rsidRPr="004B2FEB" w:rsidRDefault="00FC6275" w:rsidP="00EB4968">
            <w:pPr>
              <w:suppressAutoHyphens/>
              <w:spacing w:before="0" w:after="0"/>
              <w:rPr>
                <w:rFonts w:ascii="Times New Roman" w:hAnsi="Times New Roman"/>
                <w:sz w:val="24"/>
              </w:rPr>
            </w:pPr>
            <w:r w:rsidRPr="004B2FEB">
              <w:rPr>
                <w:rFonts w:ascii="Times New Roman" w:hAnsi="Times New Roman"/>
                <w:sz w:val="24"/>
              </w:rPr>
              <w:t>Táto informácia úzko súvisí so stĺpcom 0180 vzoru CR SEC.</w:t>
            </w:r>
          </w:p>
          <w:p w:rsidR="00FC6275" w:rsidRPr="004B2FEB" w:rsidRDefault="00FC6275" w:rsidP="00EB4968">
            <w:pPr>
              <w:suppressAutoHyphens/>
              <w:spacing w:before="0" w:after="0"/>
              <w:jc w:val="left"/>
              <w:rPr>
                <w:rFonts w:ascii="Times New Roman" w:hAnsi="Times New Roman"/>
                <w:b/>
                <w:sz w:val="24"/>
                <w:u w:val="single"/>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0420</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HODNOTA EXPOZÍCIE ODPOČÍTANÁ OD VLASTNÝCH ZDROJOV</w:t>
            </w:r>
          </w:p>
          <w:p w:rsidR="00FC6275" w:rsidRPr="004B2FEB" w:rsidRDefault="00FC6275" w:rsidP="00EB4968">
            <w:pPr>
              <w:suppressAutoHyphens/>
              <w:spacing w:before="0" w:after="0"/>
              <w:jc w:val="left"/>
              <w:rPr>
                <w:rFonts w:ascii="Times New Roman" w:hAnsi="Times New Roman"/>
                <w:sz w:val="24"/>
              </w:rPr>
            </w:pPr>
          </w:p>
          <w:p w:rsidR="00FC6275" w:rsidRPr="004B2FEB" w:rsidRDefault="00FC6275" w:rsidP="00EB4968">
            <w:pPr>
              <w:suppressAutoHyphens/>
              <w:spacing w:before="0" w:after="0"/>
              <w:rPr>
                <w:rFonts w:ascii="Times New Roman" w:hAnsi="Times New Roman"/>
                <w:sz w:val="24"/>
              </w:rPr>
            </w:pPr>
            <w:r w:rsidRPr="004B2FEB">
              <w:rPr>
                <w:rFonts w:ascii="Times New Roman" w:hAnsi="Times New Roman"/>
                <w:sz w:val="24"/>
              </w:rPr>
              <w:t>Táto informácia úzko súvisí so stĺpcom 0190 vzoru CR SEC.</w:t>
            </w:r>
          </w:p>
          <w:p w:rsidR="00FC6275" w:rsidRPr="004B2FEB" w:rsidRDefault="00FC6275" w:rsidP="00EB4968">
            <w:pPr>
              <w:suppressAutoHyphens/>
              <w:spacing w:before="0" w:after="0"/>
              <w:rPr>
                <w:rFonts w:ascii="Times New Roman" w:hAnsi="Times New Roman"/>
                <w:sz w:val="24"/>
              </w:rPr>
            </w:pPr>
          </w:p>
          <w:p w:rsidR="00FC6275" w:rsidRPr="004B2FEB" w:rsidRDefault="00FC6275" w:rsidP="00EB4968">
            <w:pPr>
              <w:suppressAutoHyphens/>
              <w:spacing w:before="0" w:after="0"/>
              <w:rPr>
                <w:rFonts w:ascii="Times New Roman" w:hAnsi="Times New Roman"/>
                <w:sz w:val="24"/>
              </w:rPr>
            </w:pPr>
            <w:r w:rsidRPr="004B2FEB">
              <w:rPr>
                <w:rFonts w:ascii="Times New Roman" w:hAnsi="Times New Roman"/>
                <w:sz w:val="24"/>
              </w:rPr>
              <w:t>V tomto stĺpci sa vykazuje záporná hodnota.</w:t>
            </w:r>
          </w:p>
          <w:p w:rsidR="00FC6275" w:rsidRPr="004B2FEB" w:rsidRDefault="00FC6275" w:rsidP="00EB4968">
            <w:pPr>
              <w:suppressAutoHyphens/>
              <w:spacing w:before="0" w:after="0"/>
              <w:jc w:val="left"/>
              <w:rPr>
                <w:rFonts w:ascii="Times New Roman" w:hAnsi="Times New Roman"/>
                <w:sz w:val="24"/>
              </w:rPr>
            </w:pPr>
          </w:p>
        </w:tc>
      </w:tr>
      <w:tr w:rsidR="00FC6275" w:rsidRPr="004B2FEB" w:rsidTr="00E10B85">
        <w:tc>
          <w:tcPr>
            <w:tcW w:w="1101" w:type="dxa"/>
          </w:tcPr>
          <w:p w:rsidR="00FC6275" w:rsidRPr="004B2FEB" w:rsidDel="00304CB1"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0430</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CELKOVÁ HODNOTA RIZIKOVO VÁŽENEJ EXPOZÍCIE PRED OHRANIČENÍM</w:t>
            </w:r>
          </w:p>
          <w:p w:rsidR="00FC6275" w:rsidRPr="004B2FEB" w:rsidRDefault="00FC6275" w:rsidP="00EB4968">
            <w:pPr>
              <w:suppressAutoHyphens/>
              <w:spacing w:before="0" w:after="0"/>
              <w:jc w:val="left"/>
              <w:rPr>
                <w:rFonts w:ascii="Times New Roman" w:hAnsi="Times New Roman"/>
                <w:sz w:val="24"/>
              </w:rPr>
            </w:pPr>
          </w:p>
          <w:p w:rsidR="00FC6275" w:rsidRPr="004B2FEB" w:rsidRDefault="00FC6275" w:rsidP="00EB4968">
            <w:pPr>
              <w:suppressAutoHyphens/>
              <w:spacing w:before="0" w:after="0"/>
              <w:rPr>
                <w:rFonts w:ascii="Times New Roman" w:hAnsi="Times New Roman"/>
                <w:sz w:val="24"/>
              </w:rPr>
            </w:pPr>
            <w:r w:rsidRPr="004B2FEB">
              <w:rPr>
                <w:rFonts w:ascii="Times New Roman" w:hAnsi="Times New Roman"/>
                <w:sz w:val="24"/>
              </w:rPr>
              <w:t>V tomto stĺpci sa vykazujú informácie</w:t>
            </w:r>
            <w:r w:rsidR="004B2FEB">
              <w:rPr>
                <w:rFonts w:ascii="Times New Roman" w:hAnsi="Times New Roman"/>
                <w:sz w:val="24"/>
              </w:rPr>
              <w:t xml:space="preserve"> o </w:t>
            </w:r>
            <w:r w:rsidRPr="004B2FEB">
              <w:rPr>
                <w:rFonts w:ascii="Times New Roman" w:hAnsi="Times New Roman"/>
                <w:sz w:val="24"/>
              </w:rPr>
              <w:t>hodnote rizikovo váženej expozície pred uplatnením ohraničenia, ktoré sa vzťahuje na sekuritizačné pozície (t. j.</w:t>
            </w:r>
            <w:r w:rsidR="004B2FEB">
              <w:rPr>
                <w:rFonts w:ascii="Times New Roman" w:hAnsi="Times New Roman"/>
                <w:sz w:val="24"/>
              </w:rPr>
              <w:t xml:space="preserve"> v </w:t>
            </w:r>
            <w:r w:rsidRPr="004B2FEB">
              <w:rPr>
                <w:rFonts w:ascii="Times New Roman" w:hAnsi="Times New Roman"/>
                <w:sz w:val="24"/>
              </w:rPr>
              <w:t>prípade schém sekuritizácií</w:t>
            </w:r>
            <w:r w:rsidR="004B2FEB">
              <w:rPr>
                <w:rFonts w:ascii="Times New Roman" w:hAnsi="Times New Roman"/>
                <w:sz w:val="24"/>
              </w:rPr>
              <w:t xml:space="preserve"> s </w:t>
            </w:r>
            <w:r w:rsidRPr="004B2FEB">
              <w:rPr>
                <w:rFonts w:ascii="Times New Roman" w:hAnsi="Times New Roman"/>
                <w:sz w:val="24"/>
              </w:rPr>
              <w:t>prenosom významného rizika).</w:t>
            </w:r>
            <w:r w:rsidR="004B2FEB">
              <w:rPr>
                <w:rFonts w:ascii="Times New Roman" w:hAnsi="Times New Roman"/>
                <w:sz w:val="24"/>
              </w:rPr>
              <w:t xml:space="preserve"> V </w:t>
            </w:r>
            <w:r w:rsidRPr="004B2FEB">
              <w:rPr>
                <w:rFonts w:ascii="Times New Roman" w:hAnsi="Times New Roman"/>
                <w:sz w:val="24"/>
              </w:rPr>
              <w:t>prípade schém sekuritizácií bez prenosu významného rizika (t. j. hodnota rizikovo váženej expozície určená na základe sekuritizovaných expozícií) sa tento stĺpec nevypĺňa.</w:t>
            </w:r>
          </w:p>
          <w:p w:rsidR="00FC6275" w:rsidRPr="004B2FEB" w:rsidRDefault="00FC6275" w:rsidP="00EB4968">
            <w:pPr>
              <w:suppressAutoHyphens/>
              <w:spacing w:before="0" w:after="0"/>
              <w:jc w:val="left"/>
              <w:rPr>
                <w:rFonts w:ascii="Times New Roman" w:hAnsi="Times New Roman"/>
                <w:sz w:val="24"/>
              </w:rPr>
            </w:pPr>
          </w:p>
          <w:p w:rsidR="004B2FEB" w:rsidRDefault="00FC6275" w:rsidP="00EB4968">
            <w:pPr>
              <w:suppressAutoHyphens/>
              <w:spacing w:before="0" w:after="0"/>
              <w:jc w:val="left"/>
              <w:rPr>
                <w:rFonts w:ascii="Times New Roman" w:hAnsi="Times New Roman"/>
                <w:sz w:val="24"/>
              </w:rPr>
            </w:pPr>
            <w:r w:rsidRPr="004B2FEB">
              <w:rPr>
                <w:rFonts w:ascii="Times New Roman" w:hAnsi="Times New Roman"/>
                <w:sz w:val="24"/>
              </w:rPr>
              <w:t>Tento stĺpec sa nevypĺňa</w:t>
            </w:r>
            <w:r w:rsidR="004B2FEB">
              <w:rPr>
                <w:rFonts w:ascii="Times New Roman" w:hAnsi="Times New Roman"/>
                <w:sz w:val="24"/>
              </w:rPr>
              <w:t xml:space="preserve"> v </w:t>
            </w:r>
            <w:r w:rsidRPr="004B2FEB">
              <w:rPr>
                <w:rFonts w:ascii="Times New Roman" w:hAnsi="Times New Roman"/>
                <w:sz w:val="24"/>
              </w:rPr>
              <w:t>prípade sekuritizácií záväzkov</w:t>
            </w:r>
            <w:r w:rsidR="004B2FEB">
              <w:rPr>
                <w:rFonts w:ascii="Times New Roman" w:hAnsi="Times New Roman"/>
                <w:sz w:val="24"/>
              </w:rPr>
              <w:t>.</w:t>
            </w:r>
          </w:p>
          <w:p w:rsidR="00FC6275" w:rsidRPr="004B2FEB" w:rsidRDefault="00FC6275" w:rsidP="00EB4968">
            <w:pPr>
              <w:suppressAutoHyphens/>
              <w:spacing w:before="0" w:after="0"/>
              <w:jc w:val="left"/>
              <w:rPr>
                <w:rFonts w:ascii="Times New Roman" w:hAnsi="Times New Roman"/>
                <w:sz w:val="24"/>
              </w:rPr>
            </w:pPr>
          </w:p>
          <w:p w:rsidR="004B2FEB" w:rsidRDefault="00FC6275" w:rsidP="00EB4968">
            <w:pPr>
              <w:suppressAutoHyphens/>
              <w:spacing w:before="0" w:after="0"/>
              <w:jc w:val="left"/>
              <w:rPr>
                <w:rFonts w:ascii="Times New Roman" w:hAnsi="Times New Roman"/>
                <w:sz w:val="24"/>
              </w:rPr>
            </w:pPr>
            <w:r w:rsidRPr="004B2FEB">
              <w:rPr>
                <w:rFonts w:ascii="Times New Roman" w:hAnsi="Times New Roman"/>
                <w:sz w:val="24"/>
              </w:rPr>
              <w:t>V prípade sekuritizácií</w:t>
            </w:r>
            <w:r w:rsidR="004B2FEB">
              <w:rPr>
                <w:rFonts w:ascii="Times New Roman" w:hAnsi="Times New Roman"/>
                <w:sz w:val="24"/>
              </w:rPr>
              <w:t xml:space="preserve"> v </w:t>
            </w:r>
            <w:r w:rsidRPr="004B2FEB">
              <w:rPr>
                <w:rFonts w:ascii="Times New Roman" w:hAnsi="Times New Roman"/>
                <w:sz w:val="24"/>
              </w:rPr>
              <w:t>obchodnej knihe sa vykazuje RWEA týkajúca sa špecifického rizika. Pozri stĺpec 0570 vzoru MKR SA SEC, resp. stĺpce 0410</w:t>
            </w:r>
            <w:r w:rsidR="004B2FEB">
              <w:rPr>
                <w:rFonts w:ascii="Times New Roman" w:hAnsi="Times New Roman"/>
                <w:sz w:val="24"/>
              </w:rPr>
              <w:t xml:space="preserve"> a </w:t>
            </w:r>
            <w:r w:rsidRPr="004B2FEB">
              <w:rPr>
                <w:rFonts w:ascii="Times New Roman" w:hAnsi="Times New Roman"/>
                <w:sz w:val="24"/>
              </w:rPr>
              <w:t>0420 (relevantný stĺpec pre požiadavku na vlastné zdroje) vzoru MKR SA CTP</w:t>
            </w:r>
            <w:r w:rsidR="004B2FEB">
              <w:rPr>
                <w:rFonts w:ascii="Times New Roman" w:hAnsi="Times New Roman"/>
                <w:sz w:val="24"/>
              </w:rPr>
              <w:t>.</w:t>
            </w:r>
          </w:p>
          <w:p w:rsidR="00FC6275" w:rsidRPr="004B2FEB" w:rsidRDefault="00FC6275" w:rsidP="00EB4968">
            <w:pPr>
              <w:suppressAutoHyphens/>
              <w:spacing w:before="0" w:after="0"/>
              <w:jc w:val="left"/>
              <w:rPr>
                <w:rFonts w:ascii="Times New Roman" w:hAnsi="Times New Roman"/>
                <w:b/>
                <w:sz w:val="24"/>
                <w:u w:val="single"/>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0431</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ZNÍŽENIE</w:t>
            </w:r>
            <w:r w:rsidR="004B2FEB">
              <w:rPr>
                <w:rFonts w:ascii="Times New Roman" w:hAnsi="Times New Roman"/>
                <w:b/>
                <w:sz w:val="24"/>
                <w:u w:val="single"/>
              </w:rPr>
              <w:t xml:space="preserve"> V </w:t>
            </w:r>
            <w:r w:rsidRPr="004B2FEB">
              <w:rPr>
                <w:rFonts w:ascii="Times New Roman" w:hAnsi="Times New Roman"/>
                <w:b/>
                <w:sz w:val="24"/>
                <w:u w:val="single"/>
              </w:rPr>
              <w:t>DÔSLEDKU HORNÉHO OHRANIČENIA RIZIKOVEJ VÁHY</w:t>
            </w:r>
          </w:p>
          <w:p w:rsidR="00FC6275" w:rsidRPr="004B2FEB" w:rsidRDefault="00FC6275" w:rsidP="00EB4968">
            <w:pPr>
              <w:suppressAutoHyphens/>
              <w:spacing w:before="0" w:after="0"/>
              <w:jc w:val="left"/>
              <w:rPr>
                <w:rFonts w:ascii="Times New Roman" w:hAnsi="Times New Roman"/>
                <w:b/>
                <w:sz w:val="24"/>
                <w:u w:val="single"/>
              </w:rPr>
            </w:pPr>
          </w:p>
          <w:p w:rsidR="00FC6275" w:rsidRPr="004B2FEB" w:rsidRDefault="00FC6275" w:rsidP="00EB4968">
            <w:pPr>
              <w:suppressAutoHyphens/>
              <w:spacing w:before="0" w:after="0"/>
              <w:jc w:val="left"/>
              <w:rPr>
                <w:rFonts w:ascii="Times New Roman" w:hAnsi="Times New Roman"/>
                <w:sz w:val="24"/>
              </w:rPr>
            </w:pPr>
            <w:r w:rsidRPr="004B2FEB">
              <w:rPr>
                <w:rFonts w:ascii="Times New Roman" w:hAnsi="Times New Roman"/>
                <w:sz w:val="24"/>
              </w:rPr>
              <w:t>Článok 267 CRR.</w:t>
            </w:r>
          </w:p>
          <w:p w:rsidR="00FC6275" w:rsidRPr="004B2FEB" w:rsidRDefault="00FC6275" w:rsidP="00EB4968">
            <w:pPr>
              <w:suppressAutoHyphens/>
              <w:spacing w:before="0" w:after="0"/>
              <w:jc w:val="left"/>
              <w:rPr>
                <w:rFonts w:ascii="Times New Roman" w:hAnsi="Times New Roman"/>
                <w:b/>
                <w:sz w:val="24"/>
                <w:u w:val="single"/>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0432</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 ZNÍŽENIE</w:t>
            </w:r>
            <w:r w:rsidR="004B2FEB">
              <w:rPr>
                <w:rFonts w:ascii="Times New Roman" w:hAnsi="Times New Roman"/>
                <w:b/>
                <w:sz w:val="24"/>
                <w:u w:val="single"/>
              </w:rPr>
              <w:t xml:space="preserve"> V </w:t>
            </w:r>
            <w:r w:rsidRPr="004B2FEB">
              <w:rPr>
                <w:rFonts w:ascii="Times New Roman" w:hAnsi="Times New Roman"/>
                <w:b/>
                <w:sz w:val="24"/>
                <w:u w:val="single"/>
              </w:rPr>
              <w:t>DÔSLEDKU CELKOVÉHO HORNÉHO OHRANIČENIA</w:t>
            </w:r>
          </w:p>
          <w:p w:rsidR="00FC6275" w:rsidRPr="004B2FEB" w:rsidRDefault="00FC6275" w:rsidP="00EB4968">
            <w:pPr>
              <w:suppressAutoHyphens/>
              <w:spacing w:before="0" w:after="0"/>
              <w:jc w:val="left"/>
              <w:rPr>
                <w:rFonts w:ascii="Times New Roman" w:hAnsi="Times New Roman"/>
                <w:b/>
                <w:sz w:val="24"/>
                <w:u w:val="single"/>
              </w:rPr>
            </w:pPr>
          </w:p>
          <w:p w:rsidR="00FC6275" w:rsidRPr="004B2FEB" w:rsidRDefault="00FC6275" w:rsidP="00EB4968">
            <w:pPr>
              <w:suppressAutoHyphens/>
              <w:spacing w:before="0" w:after="0"/>
              <w:jc w:val="left"/>
              <w:rPr>
                <w:rFonts w:ascii="Times New Roman" w:hAnsi="Times New Roman"/>
                <w:sz w:val="24"/>
              </w:rPr>
            </w:pPr>
            <w:r w:rsidRPr="004B2FEB">
              <w:rPr>
                <w:rFonts w:ascii="Times New Roman" w:hAnsi="Times New Roman"/>
                <w:sz w:val="24"/>
              </w:rPr>
              <w:t>Článok 268 CRR.</w:t>
            </w:r>
          </w:p>
          <w:p w:rsidR="00FC6275" w:rsidRPr="004B2FEB" w:rsidRDefault="00FC6275" w:rsidP="00EB4968">
            <w:pPr>
              <w:suppressAutoHyphens/>
              <w:spacing w:before="0" w:after="0"/>
              <w:jc w:val="left"/>
              <w:rPr>
                <w:rFonts w:ascii="Times New Roman" w:hAnsi="Times New Roman"/>
                <w:b/>
                <w:sz w:val="24"/>
                <w:u w:val="single"/>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0440</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CELKOVÁ HODNOTA RIZIKOVO VÁŽENEJ EXPOZÍCIE PO OHRANIČENÍ</w:t>
            </w:r>
          </w:p>
          <w:p w:rsidR="00FC6275" w:rsidRPr="004B2FEB" w:rsidRDefault="00FC6275" w:rsidP="00EB4968">
            <w:pPr>
              <w:suppressAutoHyphens/>
              <w:spacing w:before="0" w:after="0"/>
              <w:jc w:val="left"/>
              <w:rPr>
                <w:rFonts w:ascii="Times New Roman" w:hAnsi="Times New Roman"/>
                <w:sz w:val="24"/>
              </w:rPr>
            </w:pPr>
          </w:p>
          <w:p w:rsidR="00FC6275" w:rsidRPr="004B2FEB" w:rsidRDefault="00FC6275" w:rsidP="00EB4968">
            <w:pPr>
              <w:suppressAutoHyphens/>
              <w:spacing w:before="0" w:after="0"/>
              <w:rPr>
                <w:rFonts w:ascii="Times New Roman" w:hAnsi="Times New Roman"/>
                <w:sz w:val="24"/>
              </w:rPr>
            </w:pPr>
            <w:r w:rsidRPr="004B2FEB">
              <w:rPr>
                <w:rFonts w:ascii="Times New Roman" w:hAnsi="Times New Roman"/>
                <w:sz w:val="24"/>
              </w:rPr>
              <w:t>V tomto stĺpci sa vykazujú informácie</w:t>
            </w:r>
            <w:r w:rsidR="004B2FEB">
              <w:rPr>
                <w:rFonts w:ascii="Times New Roman" w:hAnsi="Times New Roman"/>
                <w:sz w:val="24"/>
              </w:rPr>
              <w:t xml:space="preserve"> o </w:t>
            </w:r>
            <w:r w:rsidRPr="004B2FEB">
              <w:rPr>
                <w:rFonts w:ascii="Times New Roman" w:hAnsi="Times New Roman"/>
                <w:sz w:val="24"/>
              </w:rPr>
              <w:t>hodnote rizikovo váženej expozície po uplatnení ohraničenia, ktoré sa vzťahuje na sekuritizačné pozície (t. j.</w:t>
            </w:r>
            <w:r w:rsidR="004B2FEB">
              <w:rPr>
                <w:rFonts w:ascii="Times New Roman" w:hAnsi="Times New Roman"/>
                <w:sz w:val="24"/>
              </w:rPr>
              <w:t xml:space="preserve"> v </w:t>
            </w:r>
            <w:r w:rsidRPr="004B2FEB">
              <w:rPr>
                <w:rFonts w:ascii="Times New Roman" w:hAnsi="Times New Roman"/>
                <w:sz w:val="24"/>
              </w:rPr>
              <w:t>prípade schém sekuritizácií</w:t>
            </w:r>
            <w:r w:rsidR="004B2FEB">
              <w:rPr>
                <w:rFonts w:ascii="Times New Roman" w:hAnsi="Times New Roman"/>
                <w:sz w:val="24"/>
              </w:rPr>
              <w:t xml:space="preserve"> s </w:t>
            </w:r>
            <w:r w:rsidRPr="004B2FEB">
              <w:rPr>
                <w:rFonts w:ascii="Times New Roman" w:hAnsi="Times New Roman"/>
                <w:sz w:val="24"/>
              </w:rPr>
              <w:t>prenosom významného rizika).</w:t>
            </w:r>
            <w:r w:rsidR="004B2FEB">
              <w:rPr>
                <w:rFonts w:ascii="Times New Roman" w:hAnsi="Times New Roman"/>
                <w:sz w:val="24"/>
              </w:rPr>
              <w:t xml:space="preserve"> V </w:t>
            </w:r>
            <w:r w:rsidRPr="004B2FEB">
              <w:rPr>
                <w:rFonts w:ascii="Times New Roman" w:hAnsi="Times New Roman"/>
                <w:sz w:val="24"/>
              </w:rPr>
              <w:t>prípade sekuritizačných schém bez prenosu významného rizika (t. j. požiadavky na vlastné zdroje určené na základe sekuritizovaných expozícií) sa tento stĺpec nevypĺňa.</w:t>
            </w:r>
          </w:p>
          <w:p w:rsidR="00FC6275" w:rsidRPr="004B2FEB" w:rsidRDefault="00FC6275" w:rsidP="00EB4968">
            <w:pPr>
              <w:suppressAutoHyphens/>
              <w:spacing w:before="0" w:after="0"/>
              <w:rPr>
                <w:rFonts w:ascii="Times New Roman" w:hAnsi="Times New Roman"/>
                <w:sz w:val="24"/>
              </w:rPr>
            </w:pPr>
          </w:p>
          <w:p w:rsidR="004B2FEB" w:rsidRDefault="00FC6275" w:rsidP="00EB4968">
            <w:pPr>
              <w:suppressAutoHyphens/>
              <w:spacing w:before="0" w:after="0"/>
              <w:rPr>
                <w:rFonts w:ascii="Times New Roman" w:hAnsi="Times New Roman"/>
                <w:sz w:val="24"/>
              </w:rPr>
            </w:pPr>
            <w:r w:rsidRPr="004B2FEB">
              <w:rPr>
                <w:rFonts w:ascii="Times New Roman" w:hAnsi="Times New Roman"/>
                <w:sz w:val="24"/>
              </w:rPr>
              <w:t>Tento stĺpec sa nevypĺňa</w:t>
            </w:r>
            <w:r w:rsidR="004B2FEB">
              <w:rPr>
                <w:rFonts w:ascii="Times New Roman" w:hAnsi="Times New Roman"/>
                <w:sz w:val="24"/>
              </w:rPr>
              <w:t xml:space="preserve"> v </w:t>
            </w:r>
            <w:r w:rsidRPr="004B2FEB">
              <w:rPr>
                <w:rFonts w:ascii="Times New Roman" w:hAnsi="Times New Roman"/>
                <w:sz w:val="24"/>
              </w:rPr>
              <w:t>prípade sekuritizácií záväzkov</w:t>
            </w:r>
            <w:r w:rsidR="004B2FEB">
              <w:rPr>
                <w:rFonts w:ascii="Times New Roman" w:hAnsi="Times New Roman"/>
                <w:sz w:val="24"/>
              </w:rPr>
              <w:t>.</w:t>
            </w:r>
          </w:p>
          <w:p w:rsidR="00FC6275" w:rsidRPr="004B2FEB" w:rsidRDefault="00FC6275" w:rsidP="00EB4968">
            <w:pPr>
              <w:suppressAutoHyphens/>
              <w:spacing w:before="0" w:after="0"/>
              <w:rPr>
                <w:rFonts w:ascii="Times New Roman" w:hAnsi="Times New Roman"/>
                <w:sz w:val="24"/>
              </w:rPr>
            </w:pPr>
          </w:p>
          <w:p w:rsidR="00FC6275" w:rsidRPr="004B2FEB" w:rsidRDefault="00FC6275" w:rsidP="00EB4968">
            <w:pPr>
              <w:suppressAutoHyphens/>
              <w:spacing w:before="0" w:after="0"/>
              <w:rPr>
                <w:rFonts w:ascii="Times New Roman" w:hAnsi="Times New Roman"/>
                <w:sz w:val="24"/>
              </w:rPr>
            </w:pPr>
            <w:r w:rsidRPr="004B2FEB">
              <w:rPr>
                <w:rFonts w:ascii="Times New Roman" w:hAnsi="Times New Roman"/>
                <w:sz w:val="24"/>
              </w:rPr>
              <w:t>V prípade sekuritizácií</w:t>
            </w:r>
            <w:r w:rsidR="004B2FEB">
              <w:rPr>
                <w:rFonts w:ascii="Times New Roman" w:hAnsi="Times New Roman"/>
                <w:sz w:val="24"/>
              </w:rPr>
              <w:t xml:space="preserve"> v </w:t>
            </w:r>
            <w:r w:rsidRPr="004B2FEB">
              <w:rPr>
                <w:rFonts w:ascii="Times New Roman" w:hAnsi="Times New Roman"/>
                <w:sz w:val="24"/>
              </w:rPr>
              <w:t>obchodnej knihe sa vykazuje RWEA týkajúca sa špecifického rizika. Pozri stĺpec 0600 vzoru MKR SA SEC alebo prípadne stĺpec 0450 vzoru MKR SA CTP.</w:t>
            </w:r>
          </w:p>
          <w:p w:rsidR="00FC6275" w:rsidRPr="004B2FEB" w:rsidRDefault="00FC6275" w:rsidP="00EB4968">
            <w:pPr>
              <w:suppressAutoHyphens/>
              <w:spacing w:before="0" w:after="0"/>
              <w:jc w:val="left"/>
              <w:rPr>
                <w:rFonts w:ascii="Times New Roman" w:hAnsi="Times New Roman"/>
                <w:sz w:val="24"/>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0447 – 0448</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DOPLŇUJÚCE POLOŽKY</w:t>
            </w: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0447</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HODNOTA RIZIKOVO VÁŽENEJ EXPOZÍCIE</w:t>
            </w:r>
            <w:r w:rsidR="004B2FEB">
              <w:rPr>
                <w:rFonts w:ascii="Times New Roman" w:hAnsi="Times New Roman"/>
                <w:b/>
                <w:sz w:val="24"/>
                <w:u w:val="single"/>
              </w:rPr>
              <w:t xml:space="preserve"> V </w:t>
            </w:r>
            <w:r w:rsidRPr="004B2FEB">
              <w:rPr>
                <w:rFonts w:ascii="Times New Roman" w:hAnsi="Times New Roman"/>
                <w:b/>
                <w:sz w:val="24"/>
                <w:u w:val="single"/>
              </w:rPr>
              <w:t>RÁMCI SEC-ERBA</w:t>
            </w:r>
          </w:p>
          <w:p w:rsidR="00FC6275" w:rsidRPr="004B2FEB" w:rsidRDefault="00FC6275" w:rsidP="00EB4968">
            <w:pPr>
              <w:suppressAutoHyphens/>
              <w:spacing w:before="0" w:after="0"/>
              <w:jc w:val="left"/>
              <w:rPr>
                <w:rFonts w:ascii="Times New Roman" w:hAnsi="Times New Roman"/>
                <w:b/>
                <w:sz w:val="24"/>
                <w:u w:val="single"/>
              </w:rPr>
            </w:pPr>
          </w:p>
          <w:p w:rsidR="004B2FEB" w:rsidRDefault="00FC6275" w:rsidP="00EB4968">
            <w:pPr>
              <w:suppressAutoHyphens/>
              <w:spacing w:before="0" w:after="0"/>
              <w:jc w:val="left"/>
              <w:rPr>
                <w:rFonts w:ascii="Times New Roman" w:hAnsi="Times New Roman"/>
                <w:sz w:val="24"/>
              </w:rPr>
            </w:pPr>
            <w:r w:rsidRPr="004B2FEB">
              <w:rPr>
                <w:rFonts w:ascii="Times New Roman" w:hAnsi="Times New Roman"/>
                <w:sz w:val="24"/>
              </w:rPr>
              <w:t>Články 263</w:t>
            </w:r>
            <w:r w:rsidR="004B2FEB">
              <w:rPr>
                <w:rFonts w:ascii="Times New Roman" w:hAnsi="Times New Roman"/>
                <w:sz w:val="24"/>
              </w:rPr>
              <w:t xml:space="preserve"> a </w:t>
            </w:r>
            <w:r w:rsidRPr="004B2FEB">
              <w:rPr>
                <w:rFonts w:ascii="Times New Roman" w:hAnsi="Times New Roman"/>
                <w:sz w:val="24"/>
              </w:rPr>
              <w:t>264 CRR. Tento stĺpec sa vykazuje len pre transakcie</w:t>
            </w:r>
            <w:r w:rsidR="004B2FEB">
              <w:rPr>
                <w:rFonts w:ascii="Times New Roman" w:hAnsi="Times New Roman"/>
                <w:sz w:val="24"/>
              </w:rPr>
              <w:t xml:space="preserve"> s </w:t>
            </w:r>
            <w:r w:rsidRPr="004B2FEB">
              <w:rPr>
                <w:rFonts w:ascii="Times New Roman" w:hAnsi="Times New Roman"/>
                <w:sz w:val="24"/>
              </w:rPr>
              <w:t>ratingovým hodnotením pred uplatnením horného ohraničenia, pričom pre transakcie</w:t>
            </w:r>
            <w:r w:rsidR="004B2FEB">
              <w:rPr>
                <w:rFonts w:ascii="Times New Roman" w:hAnsi="Times New Roman"/>
                <w:sz w:val="24"/>
              </w:rPr>
              <w:t xml:space="preserve"> v </w:t>
            </w:r>
            <w:r w:rsidRPr="004B2FEB">
              <w:rPr>
                <w:rFonts w:ascii="Times New Roman" w:hAnsi="Times New Roman"/>
                <w:sz w:val="24"/>
              </w:rPr>
              <w:t>rámci SEC-ERBA sa nevykazuje</w:t>
            </w:r>
            <w:r w:rsidR="004B2FEB">
              <w:rPr>
                <w:rFonts w:ascii="Times New Roman" w:hAnsi="Times New Roman"/>
                <w:sz w:val="24"/>
              </w:rPr>
              <w:t>.</w:t>
            </w:r>
          </w:p>
          <w:p w:rsidR="00FC6275" w:rsidRPr="004B2FEB" w:rsidRDefault="00FC6275" w:rsidP="00EB4968">
            <w:pPr>
              <w:suppressAutoHyphens/>
              <w:spacing w:before="0" w:after="0"/>
              <w:jc w:val="left"/>
              <w:rPr>
                <w:rFonts w:ascii="Times New Roman" w:hAnsi="Times New Roman"/>
                <w:b/>
                <w:sz w:val="24"/>
                <w:u w:val="single"/>
              </w:rPr>
            </w:pPr>
          </w:p>
        </w:tc>
      </w:tr>
      <w:tr w:rsidR="00FC6275" w:rsidRPr="004B2FEB" w:rsidTr="00E10B85">
        <w:tc>
          <w:tcPr>
            <w:tcW w:w="1101" w:type="dxa"/>
          </w:tcPr>
          <w:p w:rsidR="00FC6275"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0448</w:t>
            </w:r>
          </w:p>
        </w:tc>
        <w:tc>
          <w:tcPr>
            <w:tcW w:w="7903" w:type="dxa"/>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HODNOTA RIZIKOVO VÁŽENEJ EXPOZÍCIE</w:t>
            </w:r>
            <w:r w:rsidR="004B2FEB">
              <w:rPr>
                <w:rFonts w:ascii="Times New Roman" w:hAnsi="Times New Roman"/>
                <w:b/>
                <w:sz w:val="24"/>
                <w:u w:val="single"/>
              </w:rPr>
              <w:t xml:space="preserve"> V </w:t>
            </w:r>
            <w:r w:rsidRPr="004B2FEB">
              <w:rPr>
                <w:rFonts w:ascii="Times New Roman" w:hAnsi="Times New Roman"/>
                <w:b/>
                <w:sz w:val="24"/>
                <w:u w:val="single"/>
              </w:rPr>
              <w:t>RÁMCI SEC-SA</w:t>
            </w:r>
          </w:p>
          <w:p w:rsidR="00FC6275" w:rsidRPr="004B2FEB" w:rsidRDefault="00FC6275" w:rsidP="00EB4968">
            <w:pPr>
              <w:suppressAutoHyphens/>
              <w:spacing w:before="0" w:after="0"/>
              <w:jc w:val="left"/>
              <w:rPr>
                <w:rFonts w:ascii="Times New Roman" w:hAnsi="Times New Roman"/>
                <w:b/>
                <w:sz w:val="24"/>
                <w:u w:val="single"/>
              </w:rPr>
            </w:pPr>
          </w:p>
          <w:p w:rsidR="00FC6275" w:rsidRPr="004B2FEB" w:rsidRDefault="00FC6275" w:rsidP="00EB4968">
            <w:pPr>
              <w:suppressAutoHyphens/>
              <w:spacing w:before="0" w:after="0"/>
              <w:jc w:val="left"/>
              <w:rPr>
                <w:rFonts w:ascii="Times New Roman" w:hAnsi="Times New Roman"/>
                <w:sz w:val="24"/>
              </w:rPr>
            </w:pPr>
            <w:r w:rsidRPr="004B2FEB">
              <w:rPr>
                <w:rFonts w:ascii="Times New Roman" w:hAnsi="Times New Roman"/>
                <w:sz w:val="24"/>
              </w:rPr>
              <w:t>Články 261</w:t>
            </w:r>
            <w:r w:rsidR="004B2FEB">
              <w:rPr>
                <w:rFonts w:ascii="Times New Roman" w:hAnsi="Times New Roman"/>
                <w:sz w:val="24"/>
              </w:rPr>
              <w:t xml:space="preserve"> a </w:t>
            </w:r>
            <w:r w:rsidRPr="004B2FEB">
              <w:rPr>
                <w:rFonts w:ascii="Times New Roman" w:hAnsi="Times New Roman"/>
                <w:sz w:val="24"/>
              </w:rPr>
              <w:t>262 CRR. Tento stĺpec sa vykazuje pred uplatnením horného ohraničenia, pričom pre transakcie</w:t>
            </w:r>
            <w:r w:rsidR="004B2FEB">
              <w:rPr>
                <w:rFonts w:ascii="Times New Roman" w:hAnsi="Times New Roman"/>
                <w:sz w:val="24"/>
              </w:rPr>
              <w:t xml:space="preserve"> v </w:t>
            </w:r>
            <w:r w:rsidRPr="004B2FEB">
              <w:rPr>
                <w:rFonts w:ascii="Times New Roman" w:hAnsi="Times New Roman"/>
                <w:sz w:val="24"/>
              </w:rPr>
              <w:t>rámci SEC-SA sa nevykazuje.</w:t>
            </w:r>
          </w:p>
          <w:p w:rsidR="00FC6275" w:rsidRPr="004B2FEB" w:rsidRDefault="00FC6275" w:rsidP="00EB4968">
            <w:pPr>
              <w:suppressAutoHyphens/>
              <w:spacing w:before="0" w:after="0"/>
              <w:jc w:val="left"/>
              <w:rPr>
                <w:rFonts w:ascii="Times New Roman" w:hAnsi="Times New Roman"/>
                <w:b/>
                <w:sz w:val="24"/>
                <w:u w:val="single"/>
              </w:rPr>
            </w:pPr>
          </w:p>
        </w:tc>
      </w:tr>
      <w:tr w:rsidR="00FC6275" w:rsidRPr="004B2FEB" w:rsidTr="00E10B85">
        <w:tc>
          <w:tcPr>
            <w:tcW w:w="1101" w:type="dxa"/>
            <w:shd w:val="clear" w:color="auto" w:fill="auto"/>
          </w:tcPr>
          <w:p w:rsidR="00FC6275" w:rsidRPr="004B2FEB"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0450 –⁠ 0470</w:t>
            </w:r>
          </w:p>
        </w:tc>
        <w:tc>
          <w:tcPr>
            <w:tcW w:w="7903" w:type="dxa"/>
            <w:shd w:val="clear" w:color="auto" w:fill="auto"/>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SEKURITIZAČNÉ POZÍCIE – OBCHODNÁ KNIHA</w:t>
            </w:r>
          </w:p>
          <w:p w:rsidR="00FC6275" w:rsidRPr="004B2FEB" w:rsidRDefault="00FC6275" w:rsidP="00EB4968">
            <w:pPr>
              <w:suppressAutoHyphens/>
              <w:spacing w:before="0" w:after="0"/>
              <w:jc w:val="left"/>
              <w:rPr>
                <w:rFonts w:ascii="Times New Roman" w:hAnsi="Times New Roman"/>
                <w:b/>
                <w:sz w:val="24"/>
                <w:u w:val="single"/>
              </w:rPr>
            </w:pPr>
          </w:p>
        </w:tc>
      </w:tr>
      <w:tr w:rsidR="00FC6275" w:rsidRPr="004B2FEB"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4B2FEB" w:rsidDel="00304CB1"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4B2FEB" w:rsidRDefault="00FC6275" w:rsidP="00EB4968">
            <w:pPr>
              <w:suppressAutoHyphens/>
              <w:spacing w:before="0" w:after="0"/>
              <w:jc w:val="left"/>
              <w:rPr>
                <w:rFonts w:ascii="Times New Roman" w:hAnsi="Times New Roman"/>
                <w:b/>
                <w:sz w:val="24"/>
                <w:u w:val="single"/>
              </w:rPr>
            </w:pPr>
            <w:r w:rsidRPr="004B2FEB">
              <w:rPr>
                <w:rFonts w:ascii="Times New Roman" w:hAnsi="Times New Roman"/>
                <w:b/>
                <w:sz w:val="24"/>
                <w:u w:val="single"/>
              </w:rPr>
              <w:t>KORELAČNÉ OBCHODNÉ PORTFÓLIO ALEBO INÉ AKO KORELAČNÉ OBCHODNÉ PORTFÓLIO?</w:t>
            </w:r>
          </w:p>
          <w:p w:rsidR="00FC6275" w:rsidRPr="004B2FEB" w:rsidRDefault="00FC6275" w:rsidP="00EB4968">
            <w:pPr>
              <w:suppressAutoHyphens/>
              <w:spacing w:before="0" w:after="0"/>
              <w:jc w:val="left"/>
              <w:rPr>
                <w:rStyle w:val="InstructionsTabelleText"/>
                <w:rFonts w:ascii="Times New Roman" w:hAnsi="Times New Roman"/>
                <w:sz w:val="24"/>
              </w:rPr>
            </w:pPr>
          </w:p>
          <w:p w:rsidR="00FC6275" w:rsidRPr="004B2FEB" w:rsidRDefault="00037FCC" w:rsidP="00EB4968">
            <w:pPr>
              <w:suppressAutoHyphens/>
              <w:spacing w:before="0" w:after="0"/>
              <w:jc w:val="left"/>
              <w:rPr>
                <w:rStyle w:val="InstructionsTabelleText"/>
                <w:rFonts w:ascii="Times New Roman" w:hAnsi="Times New Roman"/>
                <w:sz w:val="24"/>
              </w:rPr>
            </w:pPr>
            <w:r w:rsidRPr="004B2FEB">
              <w:rPr>
                <w:rStyle w:val="InstructionsTabelleText"/>
                <w:rFonts w:ascii="Times New Roman" w:hAnsi="Times New Roman"/>
                <w:sz w:val="24"/>
              </w:rPr>
              <w:t>Inštitúcie vykazujú tieto skratky:</w:t>
            </w:r>
          </w:p>
          <w:p w:rsidR="00FC6275" w:rsidRPr="004B2FEB" w:rsidRDefault="00FC6275" w:rsidP="00EB4968">
            <w:pPr>
              <w:suppressAutoHyphens/>
              <w:spacing w:before="0" w:after="0"/>
              <w:jc w:val="left"/>
              <w:rPr>
                <w:rStyle w:val="InstructionsTabelleText"/>
                <w:rFonts w:ascii="Times New Roman" w:hAnsi="Times New Roman"/>
                <w:sz w:val="24"/>
              </w:rPr>
            </w:pPr>
            <w:r w:rsidRPr="004B2FEB">
              <w:rPr>
                <w:rStyle w:val="InstructionsTabelleText"/>
                <w:rFonts w:ascii="Times New Roman" w:hAnsi="Times New Roman"/>
                <w:sz w:val="24"/>
              </w:rPr>
              <w:t>C – korelačné obchodné portfólio (CTP),</w:t>
            </w:r>
          </w:p>
          <w:p w:rsidR="00FC6275" w:rsidRPr="004B2FEB" w:rsidRDefault="00FC6275" w:rsidP="00EB4968">
            <w:pPr>
              <w:suppressAutoHyphens/>
              <w:spacing w:before="0" w:after="0"/>
              <w:jc w:val="left"/>
              <w:rPr>
                <w:rStyle w:val="InstructionsTabelleText"/>
                <w:rFonts w:ascii="Times New Roman" w:hAnsi="Times New Roman"/>
                <w:sz w:val="24"/>
              </w:rPr>
            </w:pPr>
            <w:r w:rsidRPr="004B2FEB">
              <w:rPr>
                <w:rStyle w:val="InstructionsTabelleText"/>
                <w:rFonts w:ascii="Times New Roman" w:hAnsi="Times New Roman"/>
                <w:sz w:val="24"/>
              </w:rPr>
              <w:t>N – iné ako korelačné obchodné portfólio.</w:t>
            </w:r>
          </w:p>
          <w:p w:rsidR="00FC6275" w:rsidRPr="004B2FEB" w:rsidRDefault="00FC6275" w:rsidP="00EB4968">
            <w:pPr>
              <w:suppressAutoHyphens/>
              <w:spacing w:before="0" w:after="0"/>
              <w:jc w:val="left"/>
              <w:rPr>
                <w:rFonts w:ascii="Times New Roman" w:hAnsi="Times New Roman"/>
                <w:b/>
                <w:sz w:val="24"/>
                <w:u w:val="single"/>
              </w:rPr>
            </w:pPr>
          </w:p>
        </w:tc>
      </w:tr>
      <w:tr w:rsidR="00FC6275" w:rsidRPr="004B2FEB"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4B2FEB" w:rsidDel="00304CB1" w:rsidRDefault="0097397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0460 –⁠ 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4B2FEB" w:rsidRDefault="00FC6275" w:rsidP="00EB4968">
            <w:pPr>
              <w:suppressAutoHyphens/>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ČISTÉ POZÍCIE – DLHÉ/KRÁTKE</w:t>
            </w:r>
          </w:p>
          <w:p w:rsidR="00FC6275" w:rsidRPr="004B2FEB" w:rsidRDefault="00FC6275" w:rsidP="00EB4968">
            <w:pPr>
              <w:suppressAutoHyphens/>
              <w:spacing w:before="0" w:after="0"/>
              <w:jc w:val="left"/>
              <w:rPr>
                <w:rFonts w:ascii="Times New Roman" w:hAnsi="Times New Roman"/>
                <w:b/>
                <w:sz w:val="24"/>
                <w:u w:val="single"/>
              </w:rPr>
            </w:pPr>
          </w:p>
          <w:p w:rsidR="004B2FEB" w:rsidRDefault="00FC6275" w:rsidP="00EB4968">
            <w:pPr>
              <w:suppressAutoHyphens/>
              <w:spacing w:before="0" w:after="0"/>
              <w:jc w:val="left"/>
              <w:rPr>
                <w:rStyle w:val="InstructionsTabelleText"/>
                <w:rFonts w:ascii="Times New Roman" w:hAnsi="Times New Roman"/>
                <w:sz w:val="24"/>
              </w:rPr>
            </w:pPr>
            <w:r w:rsidRPr="004B2FEB">
              <w:rPr>
                <w:rStyle w:val="InstructionsTabelleText"/>
                <w:rFonts w:ascii="Times New Roman" w:hAnsi="Times New Roman"/>
                <w:sz w:val="24"/>
              </w:rPr>
              <w:t>Pozri stĺpce 0050/0060 vzoru MKR SA SEC alebo vzoru MKR SA CTP</w:t>
            </w:r>
            <w:r w:rsidR="004B2FEB">
              <w:rPr>
                <w:rStyle w:val="InstructionsTabelleText"/>
                <w:rFonts w:ascii="Times New Roman" w:hAnsi="Times New Roman"/>
                <w:sz w:val="24"/>
              </w:rPr>
              <w:t>.</w:t>
            </w:r>
          </w:p>
          <w:p w:rsidR="00FC6275" w:rsidRPr="004B2FEB" w:rsidRDefault="00FC6275" w:rsidP="00EB4968">
            <w:pPr>
              <w:suppressAutoHyphens/>
              <w:spacing w:before="0" w:after="0"/>
              <w:jc w:val="left"/>
              <w:rPr>
                <w:rFonts w:ascii="Times New Roman" w:hAnsi="Times New Roman"/>
                <w:b/>
                <w:sz w:val="24"/>
                <w:u w:val="single"/>
              </w:rPr>
            </w:pPr>
          </w:p>
        </w:tc>
      </w:tr>
    </w:tbl>
    <w:p w:rsidR="00595FAD" w:rsidRPr="004B2FEB" w:rsidRDefault="00595FAD" w:rsidP="009D24C3">
      <w:pPr>
        <w:pStyle w:val="ListParagraph"/>
        <w:keepNext/>
        <w:numPr>
          <w:ilvl w:val="1"/>
          <w:numId w:val="44"/>
        </w:numPr>
        <w:suppressAutoHyphens/>
        <w:spacing w:before="240" w:after="240"/>
        <w:outlineLvl w:val="1"/>
        <w:rPr>
          <w:rFonts w:ascii="Times New Roman" w:hAnsi="Times New Roman"/>
          <w:sz w:val="24"/>
        </w:rPr>
      </w:pPr>
      <w:bookmarkStart w:id="437" w:name="_Toc19715796"/>
      <w:bookmarkStart w:id="438" w:name="_Toc58833351"/>
      <w:r w:rsidRPr="004B2FEB">
        <w:rPr>
          <w:rFonts w:ascii="Times New Roman" w:hAnsi="Times New Roman"/>
          <w:sz w:val="24"/>
        </w:rPr>
        <w:t>Kreditné riziko protistrany</w:t>
      </w:r>
      <w:bookmarkEnd w:id="437"/>
      <w:bookmarkEnd w:id="438"/>
    </w:p>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833352"/>
      <w:bookmarkEnd w:id="439"/>
      <w:bookmarkEnd w:id="440"/>
      <w:bookmarkEnd w:id="441"/>
      <w:bookmarkEnd w:id="442"/>
      <w:bookmarkEnd w:id="443"/>
      <w:bookmarkEnd w:id="444"/>
      <w:r w:rsidRPr="004B2FEB">
        <w:rPr>
          <w:rFonts w:ascii="Times New Roman" w:hAnsi="Times New Roman"/>
          <w:sz w:val="24"/>
        </w:rPr>
        <w:t>Rozsah pôsobnosti vzorov pre kreditné riziko protistrany</w:t>
      </w:r>
      <w:bookmarkEnd w:id="445"/>
      <w:bookmarkEnd w:id="446"/>
      <w:bookmarkEnd w:id="447"/>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119</w:t>
      </w:r>
      <w:r w:rsidRPr="004B2FEB">
        <w:fldChar w:fldCharType="end"/>
      </w:r>
      <w:r w:rsidR="00D11E4C" w:rsidRPr="004B2FEB">
        <w:t>. Vzory pre kreditné riziko protistrany sa týkajú informácií</w:t>
      </w:r>
      <w:r w:rsidR="004B2FEB">
        <w:t xml:space="preserve"> o </w:t>
      </w:r>
      <w:r w:rsidR="00D11E4C" w:rsidRPr="004B2FEB">
        <w:t>expozíciách, na ktoré sa vzťahuje kreditné riziko protistrany, pri uplatňovaní tretej časti hlavy II kapitol 4</w:t>
      </w:r>
      <w:r w:rsidR="004B2FEB">
        <w:t xml:space="preserve"> a </w:t>
      </w:r>
      <w:r w:rsidR="00D11E4C" w:rsidRPr="004B2FEB">
        <w:t>6 CRR.</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120</w:t>
      </w:r>
      <w:r w:rsidRPr="004B2FEB">
        <w:fldChar w:fldCharType="end"/>
      </w:r>
      <w:r w:rsidR="00D11E4C" w:rsidRPr="004B2FEB">
        <w:t>. Zo vzorov sú vylúčené požiadavky na vlastné zdroje pre riziko úpravy ocenenia pohľadávok [článok 92 ods. 3 písm. d)</w:t>
      </w:r>
      <w:r w:rsidR="004B2FEB">
        <w:t xml:space="preserve"> a </w:t>
      </w:r>
      <w:r w:rsidR="00D11E4C" w:rsidRPr="004B2FEB">
        <w:t>tretia časť hlava VI CRR], ktoré sa vykazujú vo vzore pre riziko úpravy ocenenia pohľadávok</w:t>
      </w:r>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121</w:t>
      </w:r>
      <w:r w:rsidRPr="004B2FEB">
        <w:fldChar w:fldCharType="end"/>
      </w:r>
      <w:r w:rsidR="00D11E4C" w:rsidRPr="004B2FEB">
        <w:t>. Expozície voči kreditnému riziku centrálnych protistrán (tretia časť hlava II kapitola 4</w:t>
      </w:r>
      <w:r w:rsidR="004B2FEB">
        <w:t xml:space="preserve"> a </w:t>
      </w:r>
      <w:r w:rsidR="00D11E4C" w:rsidRPr="004B2FEB">
        <w:t>tretia časť hlava II kapitola 6 oddiel 9 CRR) by sa mali zahrnúť do údajov</w:t>
      </w:r>
      <w:r w:rsidR="004B2FEB">
        <w:t xml:space="preserve"> o </w:t>
      </w:r>
      <w:r w:rsidR="00D11E4C" w:rsidRPr="004B2FEB">
        <w:t>CCR, ak nie je uvedené inak. Príspevky do fondu pre prípad zlyhania vypočítané</w:t>
      </w:r>
      <w:r w:rsidR="004B2FEB">
        <w:t xml:space="preserve"> v </w:t>
      </w:r>
      <w:r w:rsidR="00D11E4C" w:rsidRPr="004B2FEB">
        <w:t>súlade</w:t>
      </w:r>
      <w:r w:rsidR="004B2FEB">
        <w:t xml:space="preserve"> s </w:t>
      </w:r>
      <w:r w:rsidR="00D11E4C" w:rsidRPr="004B2FEB">
        <w:t>článkami 307 až 310 CRR sa však nevykazujú vo vzoroch pre kreditné riziko protistrany,</w:t>
      </w:r>
      <w:r w:rsidR="004B2FEB">
        <w:t xml:space="preserve"> s </w:t>
      </w:r>
      <w:r w:rsidR="00D11E4C" w:rsidRPr="004B2FEB">
        <w:t>výnimkou vzoru C 34.10, konkrétne príslušných riadkov. Hodnoty rizikovo vážených expozícií príspevkov do fondu pre prípad zlyhania sa vo všeobecnosti vykazujú priamo vo vzore C 02.00, riadku 0460.</w:t>
      </w:r>
    </w:p>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448" w:name="_Toc19715803"/>
      <w:bookmarkStart w:id="449" w:name="_Toc58833353"/>
      <w:bookmarkStart w:id="450" w:name="_Toc516210659"/>
      <w:r w:rsidRPr="004B2FEB">
        <w:rPr>
          <w:rFonts w:ascii="Times New Roman" w:hAnsi="Times New Roman"/>
          <w:sz w:val="24"/>
        </w:rPr>
        <w:t>C 34.01 –⁠ Objem derivátových činností</w:t>
      </w:r>
      <w:bookmarkEnd w:id="448"/>
      <w:bookmarkEnd w:id="449"/>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51" w:name="_Toc19715804"/>
      <w:bookmarkStart w:id="452" w:name="_Toc58833354"/>
      <w:r w:rsidRPr="004B2FEB">
        <w:rPr>
          <w:rFonts w:ascii="Times New Roman" w:hAnsi="Times New Roman"/>
          <w:sz w:val="24"/>
        </w:rPr>
        <w:t>Všeobecné poznámky</w:t>
      </w:r>
      <w:bookmarkEnd w:id="450"/>
      <w:bookmarkEnd w:id="451"/>
      <w:bookmarkEnd w:id="452"/>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122</w:t>
      </w:r>
      <w:r w:rsidRPr="004B2FEB">
        <w:fldChar w:fldCharType="end"/>
      </w:r>
      <w:r w:rsidR="00D11E4C" w:rsidRPr="004B2FEB">
        <w:t>.</w:t>
      </w:r>
      <w:r w:rsidR="004B2FEB">
        <w:t xml:space="preserve"> V </w:t>
      </w:r>
      <w:r w:rsidR="00D11E4C" w:rsidRPr="004B2FEB">
        <w:t>súlade</w:t>
      </w:r>
      <w:r w:rsidR="004B2FEB">
        <w:t xml:space="preserve"> s </w:t>
      </w:r>
      <w:r w:rsidR="00D11E4C" w:rsidRPr="004B2FEB">
        <w:t>článkom 273a CRR môže inštitúcia vypočítať hodnotu expozície svojich derivátových pozícií</w:t>
      </w:r>
      <w:r w:rsidR="004B2FEB">
        <w:t xml:space="preserve"> v </w:t>
      </w:r>
      <w:r w:rsidR="00D11E4C" w:rsidRPr="004B2FEB">
        <w:t>súlade</w:t>
      </w:r>
      <w:r w:rsidR="004B2FEB">
        <w:t xml:space="preserve"> s </w:t>
      </w:r>
      <w:r w:rsidR="00D11E4C" w:rsidRPr="004B2FEB">
        <w:t>metódou uvedenou</w:t>
      </w:r>
      <w:r w:rsidR="004B2FEB">
        <w:t xml:space="preserve"> v </w:t>
      </w:r>
      <w:r w:rsidR="00D11E4C" w:rsidRPr="004B2FEB">
        <w:t>tretej časti hlave II kapitole 6 oddiele 4 alebo 5 CRR za predpokladu, že rozsah jej súvahových, resp. podsúvahových derivátových činností neprevyšuje vopred stanovené prahové hodnoty. Zodpovedajúce posúdenie sa má uskutočňovať každý mesiac</w:t>
      </w:r>
      <w:r w:rsidR="004B2FEB">
        <w:t xml:space="preserve"> s </w:t>
      </w:r>
      <w:r w:rsidR="00D11E4C" w:rsidRPr="004B2FEB">
        <w:t>použitím údajov</w:t>
      </w:r>
      <w:r w:rsidR="004B2FEB">
        <w:t xml:space="preserve"> k </w:t>
      </w:r>
      <w:r w:rsidR="00D11E4C" w:rsidRPr="004B2FEB">
        <w:t>poslednému dňu mesiaca.</w:t>
      </w:r>
      <w:r w:rsidR="004B2FEB">
        <w:t xml:space="preserve"> V </w:t>
      </w:r>
      <w:r w:rsidR="00D11E4C" w:rsidRPr="004B2FEB">
        <w:t>tomto vzore sa uvádzajú informácie</w:t>
      </w:r>
      <w:r w:rsidR="004B2FEB">
        <w:t xml:space="preserve"> </w:t>
      </w:r>
      <w:r w:rsidR="004B2FEB">
        <w:lastRenderedPageBreak/>
        <w:t>o </w:t>
      </w:r>
      <w:r w:rsidR="00D11E4C" w:rsidRPr="004B2FEB">
        <w:t>dodržiavaní uvedených prahových hodnôt</w:t>
      </w:r>
      <w:r w:rsidR="004B2FEB">
        <w:t xml:space="preserve"> a </w:t>
      </w:r>
      <w:r w:rsidR="00D11E4C" w:rsidRPr="004B2FEB">
        <w:t>všeobecnejšie dôležité informácie</w:t>
      </w:r>
      <w:r w:rsidR="004B2FEB">
        <w:t xml:space="preserve"> o </w:t>
      </w:r>
      <w:r w:rsidR="00D11E4C" w:rsidRPr="004B2FEB">
        <w:t>objeme derivátových činností.</w:t>
      </w:r>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123</w:t>
      </w:r>
      <w:r w:rsidRPr="004B2FEB">
        <w:fldChar w:fldCharType="end"/>
      </w:r>
      <w:r w:rsidR="00D11E4C" w:rsidRPr="004B2FEB">
        <w:t>. Mesiac 1, mesiac 2</w:t>
      </w:r>
      <w:r w:rsidR="004B2FEB">
        <w:t xml:space="preserve"> a </w:t>
      </w:r>
      <w:r w:rsidR="00D11E4C" w:rsidRPr="004B2FEB">
        <w:t>mesiac 3 sa vzťahujú na prvý, druhý</w:t>
      </w:r>
      <w:r w:rsidR="004B2FEB">
        <w:t xml:space="preserve"> a </w:t>
      </w:r>
      <w:r w:rsidR="00D11E4C" w:rsidRPr="004B2FEB">
        <w:t>posledný mesiac vykazovaného štvrťroka. Informácie sa vykazujú pre koniec mesiacov len po 28. júne 2021.</w:t>
      </w:r>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53" w:name="_Toc516210660"/>
      <w:bookmarkStart w:id="454" w:name="_Toc19715805"/>
      <w:bookmarkStart w:id="455" w:name="_Toc58833355"/>
      <w:r w:rsidRPr="004B2FEB">
        <w:rPr>
          <w:rFonts w:ascii="Times New Roman" w:hAnsi="Times New Roman"/>
          <w:sz w:val="24"/>
        </w:rPr>
        <w:t>Pokyny týkajúce sa konkrétnych pozícií</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4B2FEB" w:rsidTr="00FF15C6">
        <w:tc>
          <w:tcPr>
            <w:tcW w:w="851" w:type="dxa"/>
            <w:gridSpan w:val="2"/>
            <w:shd w:val="clear" w:color="auto" w:fill="CCCCCC"/>
          </w:tcPr>
          <w:p w:rsidR="00595FAD" w:rsidRPr="004B2FEB" w:rsidRDefault="00595FAD"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Stĺpce</w:t>
            </w:r>
          </w:p>
        </w:tc>
      </w:tr>
      <w:tr w:rsidR="00595FAD" w:rsidRPr="004B2FEB" w:rsidTr="00FF15C6">
        <w:tc>
          <w:tcPr>
            <w:tcW w:w="851"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0010, 0040, 0070</w:t>
            </w:r>
          </w:p>
        </w:tc>
        <w:tc>
          <w:tcPr>
            <w:tcW w:w="8108" w:type="dxa"/>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DLHÉ DERIVÁTOVÉ POZÍCIE</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rPr>
            </w:pPr>
            <w:r w:rsidRPr="004B2FEB">
              <w:rPr>
                <w:rStyle w:val="InstructionsTabelleberschrift"/>
                <w:rFonts w:ascii="Times New Roman" w:hAnsi="Times New Roman"/>
                <w:sz w:val="24"/>
              </w:rPr>
              <w:t>Článok 273a ods. 3 CRR</w:t>
            </w:r>
          </w:p>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Vykazuje sa súčet absolútnych trhových hodnôt dlhých derivátových pozícií</w:t>
            </w:r>
            <w:r w:rsidR="004B2FEB">
              <w:rPr>
                <w:rFonts w:ascii="Times New Roman" w:hAnsi="Times New Roman"/>
                <w:sz w:val="24"/>
              </w:rPr>
              <w:t xml:space="preserve"> k </w:t>
            </w:r>
            <w:r w:rsidRPr="004B2FEB">
              <w:rPr>
                <w:rFonts w:ascii="Times New Roman" w:hAnsi="Times New Roman"/>
                <w:sz w:val="24"/>
              </w:rPr>
              <w:t>poslednému dňu mesiaca.</w:t>
            </w:r>
          </w:p>
        </w:tc>
      </w:tr>
      <w:tr w:rsidR="00595FAD" w:rsidRPr="004B2FEB" w:rsidTr="00FF15C6">
        <w:tc>
          <w:tcPr>
            <w:tcW w:w="851"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0020, 0050,</w:t>
            </w:r>
          </w:p>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0080</w:t>
            </w:r>
          </w:p>
        </w:tc>
        <w:tc>
          <w:tcPr>
            <w:tcW w:w="8108" w:type="dxa"/>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KRÁTKE DERIVÁTOVÉ POZÍCIE</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rPr>
            </w:pPr>
            <w:r w:rsidRPr="004B2FEB">
              <w:rPr>
                <w:rStyle w:val="InstructionsTabelleberschrift"/>
                <w:rFonts w:ascii="Times New Roman" w:hAnsi="Times New Roman"/>
                <w:sz w:val="24"/>
              </w:rPr>
              <w:t>Článok 273a ods. 3 CRR</w:t>
            </w:r>
          </w:p>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Vykazuje sa súčet absolútnych trhových hodnôt krátkych derivátových pozícií</w:t>
            </w:r>
            <w:r w:rsidR="004B2FEB">
              <w:rPr>
                <w:rFonts w:ascii="Times New Roman" w:hAnsi="Times New Roman"/>
                <w:sz w:val="24"/>
              </w:rPr>
              <w:t xml:space="preserve"> k </w:t>
            </w:r>
            <w:r w:rsidRPr="004B2FEB">
              <w:rPr>
                <w:rFonts w:ascii="Times New Roman" w:hAnsi="Times New Roman"/>
                <w:sz w:val="24"/>
              </w:rPr>
              <w:t>poslednému dňu mesiaca.</w:t>
            </w:r>
          </w:p>
        </w:tc>
      </w:tr>
      <w:tr w:rsidR="00595FAD" w:rsidRPr="004B2FEB" w:rsidTr="00FF15C6">
        <w:tc>
          <w:tcPr>
            <w:tcW w:w="851"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0030, 0060,</w:t>
            </w:r>
          </w:p>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0090</w:t>
            </w:r>
          </w:p>
        </w:tc>
        <w:tc>
          <w:tcPr>
            <w:tcW w:w="8108" w:type="dxa"/>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SPOLU</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273a ods. 3 písm. b) CRR</w:t>
            </w:r>
          </w:p>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Súčet absolútnej hodnoty dlhých derivátových pozícií</w:t>
            </w:r>
            <w:r w:rsidR="004B2FEB">
              <w:rPr>
                <w:rFonts w:ascii="Times New Roman" w:hAnsi="Times New Roman"/>
                <w:sz w:val="24"/>
              </w:rPr>
              <w:t xml:space="preserve"> a </w:t>
            </w:r>
            <w:r w:rsidRPr="004B2FEB">
              <w:rPr>
                <w:rFonts w:ascii="Times New Roman" w:hAnsi="Times New Roman"/>
                <w:sz w:val="24"/>
              </w:rPr>
              <w:t>absolútnej hodnoty krátkych derivátových pozícií.</w:t>
            </w:r>
          </w:p>
        </w:tc>
      </w:tr>
    </w:tbl>
    <w:p w:rsidR="00595FAD" w:rsidRPr="004B2FEB" w:rsidRDefault="00595FAD" w:rsidP="00EB4968">
      <w:pPr>
        <w:suppressAutoHyphens/>
        <w:rPr>
          <w:rFonts w:ascii="Times New Roman" w:hAnsi="Times New Roman"/>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4B2FEB" w:rsidTr="00FF15C6">
        <w:tc>
          <w:tcPr>
            <w:tcW w:w="9039" w:type="dxa"/>
            <w:gridSpan w:val="2"/>
            <w:shd w:val="clear" w:color="auto" w:fill="CCCCCC"/>
          </w:tcPr>
          <w:p w:rsidR="00595FAD" w:rsidRPr="004B2FEB" w:rsidRDefault="00595FAD"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Riadky</w:t>
            </w:r>
          </w:p>
        </w:tc>
      </w:tr>
      <w:tr w:rsidR="00595FAD" w:rsidRPr="004B2FEB" w:rsidTr="00FF15C6">
        <w:tc>
          <w:tcPr>
            <w:tcW w:w="852"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0010</w:t>
            </w:r>
          </w:p>
        </w:tc>
        <w:tc>
          <w:tcPr>
            <w:tcW w:w="8187" w:type="dxa"/>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Objem derivátových činností</w:t>
            </w:r>
          </w:p>
          <w:p w:rsidR="00595FAD" w:rsidRPr="004B2FEB" w:rsidRDefault="00595FAD" w:rsidP="00EB4968">
            <w:pPr>
              <w:suppressAutoHyphens/>
              <w:spacing w:beforeLines="60" w:before="144" w:afterLines="60" w:after="144"/>
              <w:rPr>
                <w:rFonts w:ascii="Times New Roman" w:hAnsi="Times New Roman"/>
                <w:bCs/>
                <w:sz w:val="24"/>
              </w:rPr>
            </w:pPr>
            <w:r w:rsidRPr="004B2FEB">
              <w:rPr>
                <w:rStyle w:val="InstructionsTabelleberschrift"/>
                <w:rFonts w:ascii="Times New Roman" w:hAnsi="Times New Roman"/>
                <w:b w:val="0"/>
                <w:sz w:val="24"/>
                <w:u w:val="none"/>
              </w:rPr>
              <w:t>Článok 273a ods. 3 CRR</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Zahŕňajú sa všetky súvahové</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podsúvahové deriváty okrem kreditných derivátov, ktoré sú uznané za interný hedžing proti expozíciám voči kreditnému riziku neobchodnej knihy.</w:t>
            </w:r>
          </w:p>
        </w:tc>
      </w:tr>
      <w:tr w:rsidR="00595FAD" w:rsidRPr="004B2FEB" w:rsidTr="00FF15C6">
        <w:tc>
          <w:tcPr>
            <w:tcW w:w="852"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 xml:space="preserve">0020 </w:t>
            </w:r>
          </w:p>
        </w:tc>
        <w:tc>
          <w:tcPr>
            <w:tcW w:w="8187" w:type="dxa"/>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Súvahové</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podsúvahové deriváty</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273a ods. 3 písm. a)</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b) CRR</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Vykazuje sa celková trhová hodnota súvahových</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podsúvahových derivátových pozícií</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poslednému dňu mesiaca.</w:t>
            </w:r>
            <w:r w:rsidRPr="004B2FEB">
              <w:rPr>
                <w:rFonts w:ascii="Times New Roman" w:hAnsi="Times New Roman"/>
                <w:sz w:val="24"/>
              </w:rPr>
              <w:t xml:space="preserve"> Ak trhová hodnota pozície nie je</w:t>
            </w:r>
            <w:r w:rsidR="004B2FEB">
              <w:rPr>
                <w:rFonts w:ascii="Times New Roman" w:hAnsi="Times New Roman"/>
                <w:sz w:val="24"/>
              </w:rPr>
              <w:t xml:space="preserve"> k </w:t>
            </w:r>
            <w:r w:rsidRPr="004B2FEB">
              <w:rPr>
                <w:rFonts w:ascii="Times New Roman" w:hAnsi="Times New Roman"/>
                <w:sz w:val="24"/>
              </w:rPr>
              <w:t>danému dátumu</w:t>
            </w:r>
            <w:r w:rsidR="004B2FEB">
              <w:rPr>
                <w:rFonts w:ascii="Times New Roman" w:hAnsi="Times New Roman"/>
                <w:sz w:val="24"/>
              </w:rPr>
              <w:t xml:space="preserve"> k </w:t>
            </w:r>
            <w:r w:rsidRPr="004B2FEB">
              <w:rPr>
                <w:rFonts w:ascii="Times New Roman" w:hAnsi="Times New Roman"/>
                <w:sz w:val="24"/>
              </w:rPr>
              <w:t>dispozícii, inštitúcie použijú</w:t>
            </w:r>
            <w:r w:rsidR="004B2FEB">
              <w:rPr>
                <w:rFonts w:ascii="Times New Roman" w:hAnsi="Times New Roman"/>
                <w:sz w:val="24"/>
              </w:rPr>
              <w:t xml:space="preserve"> k </w:t>
            </w:r>
            <w:r w:rsidRPr="004B2FEB">
              <w:rPr>
                <w:rFonts w:ascii="Times New Roman" w:hAnsi="Times New Roman"/>
                <w:sz w:val="24"/>
              </w:rPr>
              <w:t>danému dátumu pre túto pozíciu reálnu hodnotu; ak trhová hodnota</w:t>
            </w:r>
            <w:r w:rsidR="004B2FEB">
              <w:rPr>
                <w:rFonts w:ascii="Times New Roman" w:hAnsi="Times New Roman"/>
                <w:sz w:val="24"/>
              </w:rPr>
              <w:t xml:space="preserve"> a </w:t>
            </w:r>
            <w:r w:rsidRPr="004B2FEB">
              <w:rPr>
                <w:rFonts w:ascii="Times New Roman" w:hAnsi="Times New Roman"/>
                <w:sz w:val="24"/>
              </w:rPr>
              <w:t>reálna hodnota pozície nie sú</w:t>
            </w:r>
            <w:r w:rsidR="004B2FEB">
              <w:rPr>
                <w:rFonts w:ascii="Times New Roman" w:hAnsi="Times New Roman"/>
                <w:sz w:val="24"/>
              </w:rPr>
              <w:t xml:space="preserve"> k </w:t>
            </w:r>
            <w:r w:rsidRPr="004B2FEB">
              <w:rPr>
                <w:rFonts w:ascii="Times New Roman" w:hAnsi="Times New Roman"/>
                <w:sz w:val="24"/>
              </w:rPr>
              <w:t>danému dátumu</w:t>
            </w:r>
            <w:r w:rsidR="004B2FEB">
              <w:rPr>
                <w:rFonts w:ascii="Times New Roman" w:hAnsi="Times New Roman"/>
                <w:sz w:val="24"/>
              </w:rPr>
              <w:t xml:space="preserve"> k </w:t>
            </w:r>
            <w:r w:rsidRPr="004B2FEB">
              <w:rPr>
                <w:rFonts w:ascii="Times New Roman" w:hAnsi="Times New Roman"/>
                <w:sz w:val="24"/>
              </w:rPr>
              <w:t>dispozícii, inštitúcie uvedenú pozíciu ocenia poslednou trhovou hodnotou alebo reálnou hodnotou.</w:t>
            </w:r>
          </w:p>
        </w:tc>
      </w:tr>
      <w:tr w:rsidR="00595FAD" w:rsidRPr="004B2FEB" w:rsidTr="00FF15C6">
        <w:tc>
          <w:tcPr>
            <w:tcW w:w="852"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 xml:space="preserve">0030 </w:t>
            </w:r>
          </w:p>
        </w:tc>
        <w:tc>
          <w:tcPr>
            <w:tcW w:w="8187" w:type="dxa"/>
          </w:tcPr>
          <w:p w:rsidR="00595FAD" w:rsidRPr="004B2FEB" w:rsidRDefault="00595FAD"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 Kreditné deriváty, ktoré sú uznané za interný hedžing proti expozíciám voči kreditnému riziku neobchodnej knihy</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273a ods. 3 písm. c) CRR</w:t>
            </w:r>
          </w:p>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Celková trhová hodnota kreditných derivátov, ktoré sú uznané za interný hedžing proti expozíciám voči kreditnému riziku neobchodnej knihy.</w:t>
            </w:r>
          </w:p>
        </w:tc>
      </w:tr>
      <w:tr w:rsidR="00595FAD" w:rsidRPr="004B2FEB" w:rsidTr="00FF15C6">
        <w:tc>
          <w:tcPr>
            <w:tcW w:w="852"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0040</w:t>
            </w:r>
          </w:p>
        </w:tc>
        <w:tc>
          <w:tcPr>
            <w:tcW w:w="8187" w:type="dxa"/>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Celkové aktíva</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Celkové aktíva</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uplatniteľnými účtovnými štandardmi.</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rPr>
            </w:pPr>
            <w:r w:rsidRPr="004B2FEB">
              <w:rPr>
                <w:rStyle w:val="InstructionsTabelleberschrift"/>
                <w:rFonts w:ascii="Times New Roman" w:hAnsi="Times New Roman"/>
                <w:b w:val="0"/>
                <w:sz w:val="24"/>
                <w:u w:val="none"/>
              </w:rPr>
              <w:t>Pri konsolidovanom vykazovaní inštitúcia vykazuje celkové aktíva podľa prudenciálneho rozsahu konsolidácie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prvou časťou hlavou II kapitolou 2 oddielom 2 CRR.</w:t>
            </w:r>
          </w:p>
        </w:tc>
      </w:tr>
      <w:tr w:rsidR="00595FAD" w:rsidRPr="004B2FEB" w:rsidTr="00FF15C6">
        <w:tc>
          <w:tcPr>
            <w:tcW w:w="852"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0050</w:t>
            </w:r>
          </w:p>
        </w:tc>
        <w:tc>
          <w:tcPr>
            <w:tcW w:w="8187" w:type="dxa"/>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Percentuálny podiel celkových aktív</w:t>
            </w:r>
          </w:p>
          <w:p w:rsidR="00595FAD" w:rsidRPr="004B2FEB" w:rsidRDefault="00595FAD" w:rsidP="00EB4968">
            <w:pPr>
              <w:suppressAutoHyphens/>
              <w:spacing w:beforeLines="60" w:before="144" w:afterLines="60" w:after="144"/>
              <w:rPr>
                <w:rFonts w:ascii="Times New Roman" w:hAnsi="Times New Roman"/>
                <w:b/>
                <w:sz w:val="24"/>
              </w:rPr>
            </w:pPr>
            <w:r w:rsidRPr="004B2FEB">
              <w:rPr>
                <w:rStyle w:val="InstructionsTabelleberschrift"/>
                <w:rFonts w:ascii="Times New Roman" w:hAnsi="Times New Roman"/>
                <w:b w:val="0"/>
                <w:sz w:val="24"/>
                <w:u w:val="none"/>
              </w:rPr>
              <w:t>Pomer, ktorý sa vypočíta ako podiel objemu derivátových činností (riadok 0010)</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 xml:space="preserve">celkových aktív (riadok 0040). </w:t>
            </w:r>
          </w:p>
        </w:tc>
      </w:tr>
      <w:tr w:rsidR="00595FAD" w:rsidRPr="004B2FEB" w:rsidTr="00FF15C6">
        <w:tc>
          <w:tcPr>
            <w:tcW w:w="9039" w:type="dxa"/>
            <w:gridSpan w:val="2"/>
            <w:shd w:val="clear" w:color="auto" w:fill="A6A6A6" w:themeFill="background1" w:themeFillShade="A6"/>
          </w:tcPr>
          <w:p w:rsidR="00595FAD" w:rsidRPr="004B2FEB" w:rsidRDefault="00595FAD"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ODCHÝLKA</w:t>
            </w:r>
            <w:r w:rsidR="004B2FEB">
              <w:rPr>
                <w:rFonts w:ascii="Times New Roman" w:hAnsi="Times New Roman"/>
                <w:b/>
                <w:sz w:val="24"/>
              </w:rPr>
              <w:t xml:space="preserve"> V </w:t>
            </w:r>
            <w:r w:rsidRPr="004B2FEB">
              <w:rPr>
                <w:rFonts w:ascii="Times New Roman" w:hAnsi="Times New Roman"/>
                <w:b/>
                <w:sz w:val="24"/>
              </w:rPr>
              <w:t>SÚLADE</w:t>
            </w:r>
            <w:r w:rsidR="004B2FEB">
              <w:rPr>
                <w:rFonts w:ascii="Times New Roman" w:hAnsi="Times New Roman"/>
                <w:b/>
                <w:sz w:val="24"/>
              </w:rPr>
              <w:t xml:space="preserve"> S </w:t>
            </w:r>
            <w:r w:rsidRPr="004B2FEB">
              <w:rPr>
                <w:rFonts w:ascii="Times New Roman" w:hAnsi="Times New Roman"/>
                <w:b/>
                <w:sz w:val="24"/>
              </w:rPr>
              <w:t>ČLÁNKOM 273a ODS. 4 CRR</w:t>
            </w:r>
          </w:p>
        </w:tc>
      </w:tr>
      <w:tr w:rsidR="00595FAD" w:rsidRPr="004B2FEB" w:rsidTr="007063EE">
        <w:trPr>
          <w:trHeight w:val="3003"/>
        </w:trPr>
        <w:tc>
          <w:tcPr>
            <w:tcW w:w="852"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0060</w:t>
            </w:r>
          </w:p>
        </w:tc>
        <w:tc>
          <w:tcPr>
            <w:tcW w:w="8187" w:type="dxa"/>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Sú splnené podmienky článku 273a ods. 4 CRR vrátane súhlasu príslušných orgánov?</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273a ods. 4 CRR</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Inštitúcie, ktoré presahujú prahové hodnoty na používanie zjednodušeného prístupu pre kreditné riziko protistrany, ale ktoré napriek tomu používajú jeden</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takýchto prístupov na základe článku 273a ods. 4 CRR, uvádzajú (pomocou áno/nie), či spĺňajú všetky podmienky uvedeného článku.</w:t>
            </w:r>
          </w:p>
          <w:p w:rsidR="00595FAD" w:rsidRPr="004B2FEB" w:rsidRDefault="00595FAD" w:rsidP="00EB4968">
            <w:pPr>
              <w:suppressAutoHyphens/>
              <w:spacing w:beforeLines="60" w:before="144" w:afterLines="60" w:after="144"/>
              <w:rPr>
                <w:rFonts w:ascii="Times New Roman" w:hAnsi="Times New Roman"/>
                <w:b/>
                <w:sz w:val="24"/>
              </w:rPr>
            </w:pPr>
            <w:r w:rsidRPr="004B2FEB">
              <w:rPr>
                <w:rStyle w:val="InstructionsTabelleberschrift"/>
                <w:rFonts w:ascii="Times New Roman" w:hAnsi="Times New Roman"/>
                <w:b w:val="0"/>
                <w:sz w:val="24"/>
                <w:u w:val="none"/>
              </w:rPr>
              <w:t>Túto položku vykazujú len inštitúcie, ktoré uplatňujú výnimku</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článkom 273a ods. 4 CRR.</w:t>
            </w:r>
          </w:p>
        </w:tc>
      </w:tr>
      <w:tr w:rsidR="00595FAD" w:rsidRPr="004B2FEB" w:rsidTr="00FF15C6">
        <w:tc>
          <w:tcPr>
            <w:tcW w:w="852" w:type="dxa"/>
          </w:tcPr>
          <w:p w:rsidR="00595FAD" w:rsidRPr="004B2FEB" w:rsidRDefault="00595FAD" w:rsidP="00EB4968">
            <w:pPr>
              <w:suppressAutoHyphens/>
              <w:spacing w:beforeLines="60" w:before="144" w:afterLines="60" w:after="144"/>
              <w:rPr>
                <w:rFonts w:ascii="Times New Roman" w:hAnsi="Times New Roman"/>
                <w:sz w:val="24"/>
              </w:rPr>
            </w:pPr>
            <w:r w:rsidRPr="004B2FEB">
              <w:rPr>
                <w:rFonts w:ascii="Times New Roman" w:hAnsi="Times New Roman"/>
                <w:sz w:val="24"/>
              </w:rPr>
              <w:t>0070</w:t>
            </w:r>
          </w:p>
        </w:tc>
        <w:tc>
          <w:tcPr>
            <w:tcW w:w="8187" w:type="dxa"/>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Metóda na výpočet hodnôt expozícií na konsolidovanej úrovni</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273a ods. 4 CRR</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Metóda na výpočet hodnôt expozícií derivátových pozícií na konsolidovanom základe, ktorá sa používa aj na úrovni samostatného subjektu</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článkom 273a ods. 4 CRR:</w:t>
            </w:r>
          </w:p>
          <w:p w:rsidR="00595FAD" w:rsidRP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 OEM: metóda pôvodnej expozície,</w:t>
            </w:r>
          </w:p>
          <w:p w:rsidR="004B2FEB" w:rsidRDefault="00595FA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 zjednodušený prístup SA-CCR: zjednodušený štandardizovaný prístup pre kreditné riziko protistrany</w:t>
            </w:r>
            <w:r w:rsidR="004B2FEB">
              <w:rPr>
                <w:rStyle w:val="InstructionsTabelleberschrift"/>
                <w:rFonts w:ascii="Times New Roman" w:hAnsi="Times New Roman"/>
                <w:b w:val="0"/>
                <w:sz w:val="24"/>
                <w:u w:val="none"/>
              </w:rPr>
              <w:t>.</w:t>
            </w:r>
          </w:p>
          <w:p w:rsidR="00595FAD" w:rsidRPr="004B2FEB" w:rsidRDefault="00595FAD" w:rsidP="00EB4968">
            <w:pPr>
              <w:suppressAutoHyphens/>
              <w:spacing w:beforeLines="60" w:before="144" w:afterLines="60" w:after="144"/>
              <w:rPr>
                <w:rFonts w:ascii="Times New Roman" w:hAnsi="Times New Roman"/>
                <w:b/>
                <w:sz w:val="24"/>
              </w:rPr>
            </w:pPr>
            <w:r w:rsidRPr="004B2FEB">
              <w:rPr>
                <w:rStyle w:val="InstructionsTabelleberschrift"/>
                <w:rFonts w:ascii="Times New Roman" w:hAnsi="Times New Roman"/>
                <w:b w:val="0"/>
                <w:sz w:val="24"/>
                <w:u w:val="none"/>
              </w:rPr>
              <w:t>Túto položku vykazujú len inštitúcie, ktoré uplatňujú výnimku</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článkom 273a ods. 4 CRR.</w:t>
            </w:r>
          </w:p>
        </w:tc>
      </w:tr>
    </w:tbl>
    <w:p w:rsidR="004B2FEB" w:rsidRDefault="00595FAD" w:rsidP="009D24C3">
      <w:pPr>
        <w:pStyle w:val="Instructionsberschrift2"/>
        <w:numPr>
          <w:ilvl w:val="2"/>
          <w:numId w:val="44"/>
        </w:numPr>
        <w:suppressAutoHyphens/>
        <w:rPr>
          <w:rFonts w:ascii="Times New Roman" w:hAnsi="Times New Roman"/>
          <w:sz w:val="24"/>
        </w:rPr>
      </w:pPr>
      <w:bookmarkStart w:id="456" w:name="_Toc19715806"/>
      <w:bookmarkStart w:id="457" w:name="_Toc58833356"/>
      <w:r w:rsidRPr="004B2FEB">
        <w:rPr>
          <w:rFonts w:ascii="Times New Roman" w:hAnsi="Times New Roman"/>
          <w:sz w:val="24"/>
        </w:rPr>
        <w:lastRenderedPageBreak/>
        <w:t>C 34.02 – Expozície voči CCR podľa prístupu</w:t>
      </w:r>
      <w:bookmarkEnd w:id="456"/>
      <w:bookmarkEnd w:id="457"/>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58" w:name="_Toc19715807"/>
      <w:bookmarkStart w:id="459" w:name="_Toc58833357"/>
      <w:r w:rsidRPr="004B2FEB">
        <w:rPr>
          <w:rFonts w:ascii="Times New Roman" w:hAnsi="Times New Roman"/>
          <w:sz w:val="24"/>
        </w:rPr>
        <w:t>Všeobecné poznámky</w:t>
      </w:r>
      <w:bookmarkEnd w:id="458"/>
      <w:bookmarkEnd w:id="459"/>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124</w:t>
      </w:r>
      <w:r w:rsidRPr="004B2FEB">
        <w:fldChar w:fldCharType="end"/>
      </w:r>
      <w:r w:rsidR="00D11E4C" w:rsidRPr="004B2FEB">
        <w:t>. Inštitúcie vykazujú vzor osobitne pre všetky expozície voči CCR</w:t>
      </w:r>
      <w:r w:rsidR="004B2FEB">
        <w:t xml:space="preserve"> a </w:t>
      </w:r>
      <w:r w:rsidR="00D11E4C" w:rsidRPr="004B2FEB">
        <w:t>pre všetky expozície voči CCR okrem expozícií voči centrálnym protistranám (CCP)</w:t>
      </w:r>
      <w:r w:rsidR="004B2FEB">
        <w:t xml:space="preserve"> v </w:t>
      </w:r>
      <w:r w:rsidR="00D11E4C" w:rsidRPr="004B2FEB">
        <w:t>zmysle vymedzenia na účely vzoru C 34.10.</w:t>
      </w:r>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60" w:name="_Toc19715808"/>
      <w:bookmarkStart w:id="461" w:name="_Toc58833358"/>
      <w:r w:rsidRPr="004B2FEB">
        <w:rPr>
          <w:rFonts w:ascii="Times New Roman" w:hAnsi="Times New Roman"/>
          <w:sz w:val="24"/>
        </w:rPr>
        <w:t>Pokyny týkajúce sa konkrétnych pozícií</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751FBE">
        <w:trPr>
          <w:trHeight w:val="616"/>
        </w:trPr>
        <w:tc>
          <w:tcPr>
            <w:tcW w:w="9039" w:type="dxa"/>
            <w:gridSpan w:val="2"/>
            <w:tcBorders>
              <w:right w:val="single" w:sz="4" w:space="0" w:color="auto"/>
            </w:tcBorders>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b/>
                <w:sz w:val="24"/>
              </w:rPr>
            </w:pPr>
            <w:r w:rsidRPr="004B2FEB">
              <w:rPr>
                <w:rFonts w:ascii="Times New Roman" w:hAnsi="Times New Roman"/>
                <w:b/>
                <w:sz w:val="24"/>
              </w:rPr>
              <w:t>Stĺpce</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0010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POČET PROTISTRÁN</w:t>
            </w:r>
          </w:p>
          <w:p w:rsidR="00595FAD" w:rsidRPr="004B2FEB" w:rsidRDefault="00595FAD" w:rsidP="00EB4968">
            <w:pPr>
              <w:suppressAutoHyphens/>
              <w:autoSpaceDE w:val="0"/>
              <w:autoSpaceDN w:val="0"/>
              <w:adjustRightInd w:val="0"/>
              <w:spacing w:before="60"/>
              <w:rPr>
                <w:rFonts w:ascii="Times New Roman" w:hAnsi="Times New Roman"/>
                <w:i/>
                <w:sz w:val="24"/>
              </w:rPr>
            </w:pPr>
            <w:r w:rsidRPr="004B2FEB">
              <w:rPr>
                <w:rFonts w:ascii="Times New Roman" w:hAnsi="Times New Roman"/>
                <w:sz w:val="24"/>
              </w:rPr>
              <w:t>Počet individuálnych protistrán, vo vzťahu ku ktorým má inštitúcia expozície voči CCR.</w:t>
            </w:r>
          </w:p>
        </w:tc>
      </w:tr>
      <w:tr w:rsidR="00595FAD" w:rsidRPr="004B2FEB" w:rsidTr="00FF15C6">
        <w:trPr>
          <w:trHeight w:val="416"/>
        </w:trPr>
        <w:tc>
          <w:tcPr>
            <w:tcW w:w="1384" w:type="dxa"/>
          </w:tcPr>
          <w:p w:rsidR="00595FAD" w:rsidRPr="004B2FEB" w:rsidRDefault="00595FAD" w:rsidP="00EB4968">
            <w:pPr>
              <w:pStyle w:val="Applicationdirecte"/>
              <w:suppressAutoHyphens/>
              <w:spacing w:before="0" w:after="0"/>
            </w:pPr>
            <w:r w:rsidRPr="004B2FEB">
              <w:t>0020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POČET TRANSAKCIÍ</w:t>
            </w:r>
          </w:p>
          <w:p w:rsidR="00595FAD" w:rsidRPr="004B2FEB" w:rsidRDefault="00595FAD" w:rsidP="00EB4968">
            <w:pPr>
              <w:suppressAutoHyphens/>
              <w:autoSpaceDE w:val="0"/>
              <w:autoSpaceDN w:val="0"/>
              <w:adjustRightInd w:val="0"/>
              <w:spacing w:before="60"/>
              <w:rPr>
                <w:rFonts w:ascii="Times New Roman" w:hAnsi="Times New Roman"/>
                <w:sz w:val="24"/>
              </w:rPr>
            </w:pPr>
            <w:r w:rsidRPr="004B2FEB">
              <w:rPr>
                <w:rFonts w:ascii="Times New Roman" w:hAnsi="Times New Roman"/>
                <w:sz w:val="24"/>
              </w:rPr>
              <w:t>Počet transakcií, na ktoré sa vzťahuje kreditné riziko protistrany</w:t>
            </w:r>
            <w:r w:rsidR="004B2FEB">
              <w:rPr>
                <w:rFonts w:ascii="Times New Roman" w:hAnsi="Times New Roman"/>
                <w:sz w:val="24"/>
              </w:rPr>
              <w:t xml:space="preserve"> k </w:t>
            </w:r>
            <w:r w:rsidRPr="004B2FEB">
              <w:rPr>
                <w:rFonts w:ascii="Times New Roman" w:hAnsi="Times New Roman"/>
                <w:sz w:val="24"/>
              </w:rPr>
              <w:t>dátumu vykazovania. Treba poznamenať, že obchodné číselné údaje centrálnej protistrany by nemali zahŕňať kladné ani záporné peňažné toky, ale celkové pozície</w:t>
            </w:r>
            <w:r w:rsidR="004B2FEB">
              <w:rPr>
                <w:rFonts w:ascii="Times New Roman" w:hAnsi="Times New Roman"/>
                <w:sz w:val="24"/>
              </w:rPr>
              <w:t xml:space="preserve"> v </w:t>
            </w:r>
            <w:r w:rsidRPr="004B2FEB">
              <w:rPr>
                <w:rFonts w:ascii="Times New Roman" w:hAnsi="Times New Roman"/>
                <w:sz w:val="24"/>
              </w:rPr>
              <w:t>portfóliu CCR</w:t>
            </w:r>
            <w:r w:rsidR="004B2FEB">
              <w:rPr>
                <w:rFonts w:ascii="Times New Roman" w:hAnsi="Times New Roman"/>
                <w:sz w:val="24"/>
              </w:rPr>
              <w:t xml:space="preserve"> k </w:t>
            </w:r>
            <w:r w:rsidRPr="004B2FEB">
              <w:rPr>
                <w:rFonts w:ascii="Times New Roman" w:hAnsi="Times New Roman"/>
                <w:sz w:val="24"/>
              </w:rPr>
              <w:t>dátumu vykazovania. Okrem toho sa derivátový nástroj alebo SFT, ktoré sú rozdelené na dve alebo viac častí (aspoň) na účely modelovania, stále považujú za jedinú transakciu.</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0030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POMYSELNÉ HODNOTY</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Súčet pomyselných hodnôt derivátov</w:t>
            </w:r>
            <w:r w:rsidR="004B2FEB">
              <w:rPr>
                <w:rFonts w:ascii="Times New Roman" w:hAnsi="Times New Roman"/>
                <w:sz w:val="24"/>
              </w:rPr>
              <w:t xml:space="preserve"> a </w:t>
            </w:r>
            <w:r w:rsidRPr="004B2FEB">
              <w:rPr>
                <w:rFonts w:ascii="Times New Roman" w:hAnsi="Times New Roman"/>
                <w:sz w:val="24"/>
              </w:rPr>
              <w:t>SFT pred akýmkoľvek vzájomným započítavaním</w:t>
            </w:r>
            <w:r w:rsidR="004B2FEB">
              <w:rPr>
                <w:rFonts w:ascii="Times New Roman" w:hAnsi="Times New Roman"/>
                <w:sz w:val="24"/>
              </w:rPr>
              <w:t xml:space="preserve"> a </w:t>
            </w:r>
            <w:r w:rsidRPr="004B2FEB">
              <w:rPr>
                <w:rFonts w:ascii="Times New Roman" w:hAnsi="Times New Roman"/>
                <w:sz w:val="24"/>
              </w:rPr>
              <w:t>bez akýchkoľvek úprav</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279b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0040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SÚČASNÁ TRHOVÁ HODNOTA (CMV), KLADNÁ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272 ods. 12 CRR</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Súčet súčasných trhových hodnôt (CMV) všetkých súborov vzájomného započítavania</w:t>
            </w:r>
            <w:r w:rsidR="004B2FEB">
              <w:rPr>
                <w:rFonts w:ascii="Times New Roman" w:hAnsi="Times New Roman"/>
                <w:sz w:val="24"/>
              </w:rPr>
              <w:t xml:space="preserve"> s </w:t>
            </w:r>
            <w:r w:rsidRPr="004B2FEB">
              <w:rPr>
                <w:rFonts w:ascii="Times New Roman" w:hAnsi="Times New Roman"/>
                <w:sz w:val="24"/>
              </w:rPr>
              <w:t>kladnou CMV</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 xml:space="preserve">článku 272 ods. 12 CRR.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0050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SÚČASNÁ TRHOVÁ HODNOTA (CMV), ZÁPORNÁ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272 ods. 12 CRR</w:t>
            </w:r>
          </w:p>
          <w:p w:rsidR="00595FAD" w:rsidRPr="004B2FEB" w:rsidRDefault="00595FAD" w:rsidP="00EB4968">
            <w:pPr>
              <w:keepNext/>
              <w:suppressAutoHyphens/>
              <w:spacing w:before="60"/>
              <w:rPr>
                <w:rStyle w:val="InstructionsTabelleberschrift"/>
                <w:rFonts w:ascii="Times New Roman" w:hAnsi="Times New Roman"/>
                <w:sz w:val="24"/>
              </w:rPr>
            </w:pPr>
            <w:r w:rsidRPr="004B2FEB">
              <w:rPr>
                <w:rFonts w:ascii="Times New Roman" w:hAnsi="Times New Roman"/>
                <w:sz w:val="24"/>
              </w:rPr>
              <w:t>Súčet absolútnych súčasných trhových hodnôt (CMV) všetkých súborov vzájomného započítavania so zápornou CMV</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272 ods. 12 CRR.</w:t>
            </w:r>
          </w:p>
        </w:tc>
      </w:tr>
      <w:tr w:rsidR="00595FAD" w:rsidRPr="004B2FEB" w:rsidTr="00FF15C6">
        <w:trPr>
          <w:trHeight w:val="680"/>
        </w:trPr>
        <w:tc>
          <w:tcPr>
            <w:tcW w:w="1384" w:type="dxa"/>
          </w:tcPr>
          <w:p w:rsidR="00595FAD" w:rsidRPr="004B2FEB" w:rsidRDefault="00595FAD" w:rsidP="00EB4968">
            <w:pPr>
              <w:pStyle w:val="Fait"/>
              <w:suppressAutoHyphens/>
            </w:pPr>
            <w:r w:rsidRPr="004B2FEB">
              <w:lastRenderedPageBreak/>
              <w:t>0060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b w:val="0"/>
                <w:bCs w:val="0"/>
                <w:sz w:val="24"/>
              </w:rPr>
            </w:pPr>
            <w:r w:rsidRPr="004B2FEB">
              <w:rPr>
                <w:rStyle w:val="InstructionsTabelleberschrift"/>
                <w:rFonts w:ascii="Times New Roman" w:hAnsi="Times New Roman"/>
                <w:sz w:val="24"/>
              </w:rPr>
              <w:t>VARIAČNÁ MARŽA (VM), PRIJATÁ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275 ods. 2, článok 275 ods. 3</w:t>
            </w:r>
            <w:r w:rsidR="004B2FEB">
              <w:rPr>
                <w:rFonts w:ascii="Times New Roman" w:hAnsi="Times New Roman"/>
                <w:sz w:val="24"/>
              </w:rPr>
              <w:t xml:space="preserve"> a </w:t>
            </w:r>
            <w:r w:rsidRPr="004B2FEB">
              <w:rPr>
                <w:rFonts w:ascii="Times New Roman" w:hAnsi="Times New Roman"/>
                <w:sz w:val="24"/>
              </w:rPr>
              <w:t>článok 276 CRR</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Súčet hodnôt variačnej marže (VM) všetkých dohôd</w:t>
            </w:r>
            <w:r w:rsidR="004B2FEB">
              <w:rPr>
                <w:rFonts w:ascii="Times New Roman" w:hAnsi="Times New Roman"/>
                <w:sz w:val="24"/>
              </w:rPr>
              <w:t xml:space="preserve"> o </w:t>
            </w:r>
            <w:r w:rsidRPr="004B2FEB">
              <w:rPr>
                <w:rFonts w:ascii="Times New Roman" w:hAnsi="Times New Roman"/>
                <w:sz w:val="24"/>
              </w:rPr>
              <w:t>dozabezpečení,</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sa VM prijíma, vypočítaný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276 CRR.</w:t>
            </w:r>
          </w:p>
        </w:tc>
      </w:tr>
      <w:tr w:rsidR="00595FAD" w:rsidRPr="004B2FEB" w:rsidTr="00FF15C6">
        <w:trPr>
          <w:trHeight w:val="680"/>
        </w:trPr>
        <w:tc>
          <w:tcPr>
            <w:tcW w:w="1384" w:type="dxa"/>
          </w:tcPr>
          <w:p w:rsidR="00595FAD" w:rsidRPr="004B2FEB" w:rsidRDefault="00595FAD" w:rsidP="00EB4968">
            <w:pPr>
              <w:pStyle w:val="Fait"/>
              <w:suppressAutoHyphens/>
            </w:pPr>
            <w:r w:rsidRPr="004B2FEB">
              <w:t>0070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b w:val="0"/>
                <w:bCs w:val="0"/>
                <w:sz w:val="24"/>
              </w:rPr>
            </w:pPr>
            <w:r w:rsidRPr="004B2FEB">
              <w:rPr>
                <w:rStyle w:val="InstructionsTabelleberschrift"/>
                <w:rFonts w:ascii="Times New Roman" w:hAnsi="Times New Roman"/>
                <w:sz w:val="24"/>
              </w:rPr>
              <w:t>VARIAČNÁ MARŽA (VM), POSKYTNUTÁ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275 ods. 2, článok 275 ods. 3</w:t>
            </w:r>
            <w:r w:rsidR="004B2FEB">
              <w:rPr>
                <w:rFonts w:ascii="Times New Roman" w:hAnsi="Times New Roman"/>
                <w:sz w:val="24"/>
              </w:rPr>
              <w:t xml:space="preserve"> a </w:t>
            </w:r>
            <w:r w:rsidRPr="004B2FEB">
              <w:rPr>
                <w:rFonts w:ascii="Times New Roman" w:hAnsi="Times New Roman"/>
                <w:sz w:val="24"/>
              </w:rPr>
              <w:t>článok 276 CRR</w:t>
            </w:r>
          </w:p>
          <w:p w:rsidR="00595FAD" w:rsidRPr="004B2FEB" w:rsidRDefault="00595FAD" w:rsidP="00EB4968">
            <w:pPr>
              <w:keepNext/>
              <w:suppressAutoHyphens/>
              <w:spacing w:before="60"/>
              <w:rPr>
                <w:rStyle w:val="InstructionsTabelleberschrift"/>
                <w:rFonts w:ascii="Times New Roman" w:hAnsi="Times New Roman"/>
                <w:sz w:val="24"/>
              </w:rPr>
            </w:pPr>
            <w:r w:rsidRPr="004B2FEB">
              <w:rPr>
                <w:rFonts w:ascii="Times New Roman" w:hAnsi="Times New Roman"/>
                <w:sz w:val="24"/>
              </w:rPr>
              <w:t>Súčet hodnôt variačnej marže (VM) všetkých dohôd</w:t>
            </w:r>
            <w:r w:rsidR="004B2FEB">
              <w:rPr>
                <w:rFonts w:ascii="Times New Roman" w:hAnsi="Times New Roman"/>
                <w:sz w:val="24"/>
              </w:rPr>
              <w:t xml:space="preserve"> o </w:t>
            </w:r>
            <w:r w:rsidRPr="004B2FEB">
              <w:rPr>
                <w:rFonts w:ascii="Times New Roman" w:hAnsi="Times New Roman"/>
                <w:sz w:val="24"/>
              </w:rPr>
              <w:t>dozabezpečení,</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sa VM poskytuje, vypočítaný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276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0080</w:t>
            </w:r>
          </w:p>
        </w:tc>
        <w:tc>
          <w:tcPr>
            <w:tcW w:w="7655" w:type="dxa"/>
            <w:vAlign w:val="center"/>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ČISTÁ SUMA NEZÁVISLÉHO KOLATERÁLU (NICA), PRIJATÁ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272 ods. 12a, článok 275 ods. 3</w:t>
            </w:r>
            <w:r w:rsidR="004B2FEB">
              <w:rPr>
                <w:rFonts w:ascii="Times New Roman" w:hAnsi="Times New Roman"/>
                <w:sz w:val="24"/>
              </w:rPr>
              <w:t xml:space="preserve"> a </w:t>
            </w:r>
            <w:r w:rsidRPr="004B2FEB">
              <w:rPr>
                <w:rFonts w:ascii="Times New Roman" w:hAnsi="Times New Roman"/>
                <w:sz w:val="24"/>
              </w:rPr>
              <w:t>článok 276 CRR</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Súčet čistých súm nezávislého kolaterálu (NICA) všetkých dohôd</w:t>
            </w:r>
            <w:r w:rsidR="004B2FEB">
              <w:rPr>
                <w:rFonts w:ascii="Times New Roman" w:hAnsi="Times New Roman"/>
                <w:sz w:val="24"/>
              </w:rPr>
              <w:t xml:space="preserve"> o </w:t>
            </w:r>
            <w:r w:rsidRPr="004B2FEB">
              <w:rPr>
                <w:rFonts w:ascii="Times New Roman" w:hAnsi="Times New Roman"/>
                <w:sz w:val="24"/>
              </w:rPr>
              <w:t>dozabezpečení,</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sa NICA prijíma, vypočítaný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276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0090</w:t>
            </w:r>
          </w:p>
        </w:tc>
        <w:tc>
          <w:tcPr>
            <w:tcW w:w="7655" w:type="dxa"/>
            <w:vAlign w:val="center"/>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ČISTÁ SUMA NEZÁVISLÉHO KOLATERÁLU (NICA), POSKYTNUTÁ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272 ods. 12a, článok 275 ods. 3</w:t>
            </w:r>
            <w:r w:rsidR="004B2FEB">
              <w:rPr>
                <w:rFonts w:ascii="Times New Roman" w:hAnsi="Times New Roman"/>
                <w:sz w:val="24"/>
              </w:rPr>
              <w:t xml:space="preserve"> a </w:t>
            </w:r>
            <w:r w:rsidRPr="004B2FEB">
              <w:rPr>
                <w:rFonts w:ascii="Times New Roman" w:hAnsi="Times New Roman"/>
                <w:sz w:val="24"/>
              </w:rPr>
              <w:t>článok 276 CRR</w:t>
            </w:r>
          </w:p>
          <w:p w:rsidR="00595FAD" w:rsidRPr="004B2FEB" w:rsidRDefault="00595FAD" w:rsidP="00EB4968">
            <w:pPr>
              <w:suppressAutoHyphens/>
              <w:spacing w:before="60"/>
              <w:rPr>
                <w:rStyle w:val="InstructionsTabelleberschrift"/>
                <w:rFonts w:ascii="Times New Roman" w:hAnsi="Times New Roman"/>
                <w:sz w:val="24"/>
              </w:rPr>
            </w:pPr>
            <w:r w:rsidRPr="004B2FEB">
              <w:rPr>
                <w:rFonts w:ascii="Times New Roman" w:hAnsi="Times New Roman"/>
                <w:sz w:val="24"/>
              </w:rPr>
              <w:t>Súčet čistých súm nezávislého kolaterálu (NICA) všetkých dohôd</w:t>
            </w:r>
            <w:r w:rsidR="004B2FEB">
              <w:rPr>
                <w:rFonts w:ascii="Times New Roman" w:hAnsi="Times New Roman"/>
                <w:sz w:val="24"/>
              </w:rPr>
              <w:t xml:space="preserve"> o </w:t>
            </w:r>
            <w:r w:rsidRPr="004B2FEB">
              <w:rPr>
                <w:rFonts w:ascii="Times New Roman" w:hAnsi="Times New Roman"/>
                <w:sz w:val="24"/>
              </w:rPr>
              <w:t>dozabezpečení,</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sa NICA poskytuje, vypočítaný</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276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0100</w:t>
            </w:r>
          </w:p>
        </w:tc>
        <w:tc>
          <w:tcPr>
            <w:tcW w:w="7655" w:type="dxa"/>
            <w:vAlign w:val="center"/>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REPRODUKČNÉ NÁKLADY (RC)</w:t>
            </w:r>
          </w:p>
          <w:p w:rsidR="00595FAD" w:rsidRPr="004B2FEB" w:rsidRDefault="00595FAD" w:rsidP="00EB4968">
            <w:pPr>
              <w:suppressAutoHyphens/>
              <w:spacing w:before="60"/>
              <w:rPr>
                <w:rFonts w:ascii="Times New Roman" w:eastAsia="Calibri" w:hAnsi="Times New Roman"/>
                <w:sz w:val="24"/>
              </w:rPr>
            </w:pPr>
            <w:r w:rsidRPr="004B2FEB">
              <w:rPr>
                <w:rFonts w:ascii="Times New Roman" w:hAnsi="Times New Roman"/>
                <w:sz w:val="24"/>
              </w:rPr>
              <w:t>Články 275, 281</w:t>
            </w:r>
            <w:r w:rsidR="004B2FEB">
              <w:rPr>
                <w:rFonts w:ascii="Times New Roman" w:hAnsi="Times New Roman"/>
                <w:sz w:val="24"/>
              </w:rPr>
              <w:t xml:space="preserve"> a </w:t>
            </w:r>
            <w:r w:rsidRPr="004B2FEB">
              <w:rPr>
                <w:rFonts w:ascii="Times New Roman" w:hAnsi="Times New Roman"/>
                <w:sz w:val="24"/>
              </w:rPr>
              <w:t>282 CRR</w:t>
            </w:r>
          </w:p>
          <w:p w:rsidR="004B2FEB" w:rsidRDefault="00595FAD" w:rsidP="00EB4968">
            <w:pPr>
              <w:pStyle w:val="TableMainHeading"/>
              <w:suppressAutoHyphens/>
              <w:spacing w:before="0" w:after="0"/>
              <w:jc w:val="both"/>
              <w:rPr>
                <w:rFonts w:ascii="Times New Roman" w:hAnsi="Times New Roman"/>
                <w:sz w:val="24"/>
                <w:szCs w:val="24"/>
              </w:rPr>
            </w:pPr>
            <w:r w:rsidRPr="004B2FEB">
              <w:rPr>
                <w:rFonts w:ascii="Times New Roman" w:hAnsi="Times New Roman"/>
                <w:sz w:val="24"/>
                <w:szCs w:val="24"/>
              </w:rPr>
              <w:t>Reprodukčné náklady (RC) súboru vzájomného započítavania sa vypočítavajú</w:t>
            </w:r>
            <w:r w:rsidR="004B2FEB">
              <w:rPr>
                <w:rFonts w:ascii="Times New Roman" w:hAnsi="Times New Roman"/>
                <w:sz w:val="24"/>
                <w:szCs w:val="24"/>
              </w:rPr>
              <w:t xml:space="preserve"> v </w:t>
            </w:r>
            <w:r w:rsidRPr="004B2FEB">
              <w:rPr>
                <w:rFonts w:ascii="Times New Roman" w:hAnsi="Times New Roman"/>
                <w:sz w:val="24"/>
                <w:szCs w:val="24"/>
              </w:rPr>
              <w:t>súlade s</w:t>
            </w:r>
            <w:r w:rsidR="004B2FEB">
              <w:rPr>
                <w:rFonts w:ascii="Times New Roman" w:hAnsi="Times New Roman"/>
                <w:sz w:val="24"/>
                <w:szCs w:val="24"/>
              </w:rPr>
              <w:t>:</w:t>
            </w:r>
          </w:p>
          <w:p w:rsidR="004B2FEB" w:rsidRDefault="00595FAD" w:rsidP="00EB4968">
            <w:pPr>
              <w:suppressAutoHyphens/>
              <w:spacing w:before="60"/>
              <w:rPr>
                <w:rFonts w:ascii="Times New Roman" w:hAnsi="Times New Roman"/>
                <w:sz w:val="24"/>
              </w:rPr>
            </w:pPr>
            <w:r w:rsidRPr="004B2FEB">
              <w:rPr>
                <w:rFonts w:ascii="Times New Roman" w:hAnsi="Times New Roman"/>
                <w:sz w:val="24"/>
              </w:rPr>
              <w:t>– článkom 282 ods. 3 CRR, pokiaľ ide</w:t>
            </w:r>
            <w:r w:rsidR="004B2FEB">
              <w:rPr>
                <w:rFonts w:ascii="Times New Roman" w:hAnsi="Times New Roman"/>
                <w:sz w:val="24"/>
              </w:rPr>
              <w:t xml:space="preserve"> o </w:t>
            </w:r>
            <w:r w:rsidRPr="004B2FEB">
              <w:rPr>
                <w:rFonts w:ascii="Times New Roman" w:hAnsi="Times New Roman"/>
                <w:sz w:val="24"/>
              </w:rPr>
              <w:t>metódu pôvodnej expozície,</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 článkom 281 CRR, pokiaľ ide</w:t>
            </w:r>
            <w:r w:rsidR="004B2FEB">
              <w:rPr>
                <w:rFonts w:ascii="Times New Roman" w:hAnsi="Times New Roman"/>
                <w:sz w:val="24"/>
              </w:rPr>
              <w:t xml:space="preserve"> o </w:t>
            </w:r>
            <w:r w:rsidRPr="004B2FEB">
              <w:rPr>
                <w:rFonts w:ascii="Times New Roman" w:hAnsi="Times New Roman"/>
                <w:sz w:val="24"/>
              </w:rPr>
              <w:t>zjednodušený prístup SA-CCR,</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 článkom 275 CRR, pokiaľ ide</w:t>
            </w:r>
            <w:r w:rsidR="004B2FEB">
              <w:rPr>
                <w:rFonts w:ascii="Times New Roman" w:hAnsi="Times New Roman"/>
                <w:sz w:val="24"/>
              </w:rPr>
              <w:t xml:space="preserve"> o </w:t>
            </w:r>
            <w:r w:rsidRPr="004B2FEB">
              <w:rPr>
                <w:rFonts w:ascii="Times New Roman" w:hAnsi="Times New Roman"/>
                <w:sz w:val="24"/>
              </w:rPr>
              <w:t>prístup SA-CCR.</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Inštitúcia vykazuje</w:t>
            </w:r>
            <w:r w:rsidR="004B2FEB">
              <w:rPr>
                <w:rFonts w:ascii="Times New Roman" w:hAnsi="Times New Roman"/>
                <w:sz w:val="24"/>
              </w:rPr>
              <w:t xml:space="preserve"> v </w:t>
            </w:r>
            <w:r w:rsidRPr="004B2FEB">
              <w:rPr>
                <w:rFonts w:ascii="Times New Roman" w:hAnsi="Times New Roman"/>
                <w:sz w:val="24"/>
              </w:rPr>
              <w:t>príslušnom riadku súčet reprodukčných nákladov súborov vzájomného započítavania.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0110</w:t>
            </w:r>
          </w:p>
        </w:tc>
        <w:tc>
          <w:tcPr>
            <w:tcW w:w="7655" w:type="dxa"/>
            <w:vAlign w:val="center"/>
          </w:tcPr>
          <w:p w:rsidR="00595FAD" w:rsidRP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POTENCIÁLNA BUDÚCA EXPOZÍCIA (PFE)</w:t>
            </w:r>
          </w:p>
          <w:p w:rsidR="00595FAD" w:rsidRPr="004B2FEB" w:rsidRDefault="00595FAD" w:rsidP="00EB4968">
            <w:pPr>
              <w:suppressAutoHyphens/>
              <w:spacing w:before="60"/>
              <w:rPr>
                <w:rFonts w:ascii="Times New Roman" w:eastAsia="Calibri" w:hAnsi="Times New Roman"/>
                <w:sz w:val="24"/>
              </w:rPr>
            </w:pPr>
            <w:r w:rsidRPr="004B2FEB">
              <w:rPr>
                <w:rFonts w:ascii="Times New Roman" w:hAnsi="Times New Roman"/>
                <w:sz w:val="24"/>
              </w:rPr>
              <w:t>Články 278, 281</w:t>
            </w:r>
            <w:r w:rsidR="004B2FEB">
              <w:rPr>
                <w:rFonts w:ascii="Times New Roman" w:hAnsi="Times New Roman"/>
                <w:sz w:val="24"/>
              </w:rPr>
              <w:t xml:space="preserve"> a </w:t>
            </w:r>
            <w:r w:rsidRPr="004B2FEB">
              <w:rPr>
                <w:rFonts w:ascii="Times New Roman" w:hAnsi="Times New Roman"/>
                <w:sz w:val="24"/>
              </w:rPr>
              <w:t>282 CRR</w:t>
            </w:r>
          </w:p>
          <w:p w:rsidR="004B2FEB" w:rsidRDefault="00595FAD" w:rsidP="00EB4968">
            <w:pPr>
              <w:suppressAutoHyphens/>
              <w:spacing w:before="60"/>
              <w:rPr>
                <w:rFonts w:ascii="Times New Roman" w:hAnsi="Times New Roman"/>
                <w:sz w:val="24"/>
              </w:rPr>
            </w:pPr>
            <w:r w:rsidRPr="004B2FEB">
              <w:rPr>
                <w:rFonts w:ascii="Times New Roman" w:hAnsi="Times New Roman"/>
                <w:sz w:val="24"/>
              </w:rPr>
              <w:t>Potenciálna budúca expozícia (PFE) súboru vzájomného započítavania sa vypočítava</w:t>
            </w:r>
            <w:r w:rsidR="004B2FEB">
              <w:rPr>
                <w:rFonts w:ascii="Times New Roman" w:hAnsi="Times New Roman"/>
                <w:sz w:val="24"/>
              </w:rPr>
              <w:t xml:space="preserve"> v </w:t>
            </w:r>
            <w:r w:rsidRPr="004B2FEB">
              <w:rPr>
                <w:rFonts w:ascii="Times New Roman" w:hAnsi="Times New Roman"/>
                <w:sz w:val="24"/>
              </w:rPr>
              <w:t>súlade s</w:t>
            </w:r>
            <w:r w:rsidR="004B2FEB">
              <w:rPr>
                <w:rFonts w:ascii="Times New Roman" w:hAnsi="Times New Roman"/>
                <w:sz w:val="24"/>
              </w:rPr>
              <w:t>:</w:t>
            </w:r>
          </w:p>
          <w:p w:rsidR="004B2FEB" w:rsidRDefault="00595FAD" w:rsidP="00EB4968">
            <w:pPr>
              <w:suppressAutoHyphens/>
              <w:spacing w:before="60"/>
              <w:rPr>
                <w:rFonts w:ascii="Times New Roman" w:hAnsi="Times New Roman"/>
                <w:sz w:val="24"/>
              </w:rPr>
            </w:pPr>
            <w:r w:rsidRPr="004B2FEB">
              <w:rPr>
                <w:rFonts w:ascii="Times New Roman" w:hAnsi="Times New Roman"/>
                <w:sz w:val="24"/>
              </w:rPr>
              <w:t>– článkom 282 ods. 4 CRR, pokiaľ ide</w:t>
            </w:r>
            <w:r w:rsidR="004B2FEB">
              <w:rPr>
                <w:rFonts w:ascii="Times New Roman" w:hAnsi="Times New Roman"/>
                <w:sz w:val="24"/>
              </w:rPr>
              <w:t xml:space="preserve"> o </w:t>
            </w:r>
            <w:r w:rsidRPr="004B2FEB">
              <w:rPr>
                <w:rFonts w:ascii="Times New Roman" w:hAnsi="Times New Roman"/>
                <w:sz w:val="24"/>
              </w:rPr>
              <w:t>metódu pôvodnej expozície,</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 článkom 281 CRR, pokiaľ ide</w:t>
            </w:r>
            <w:r w:rsidR="004B2FEB">
              <w:rPr>
                <w:rFonts w:ascii="Times New Roman" w:hAnsi="Times New Roman"/>
                <w:sz w:val="24"/>
              </w:rPr>
              <w:t xml:space="preserve"> o </w:t>
            </w:r>
            <w:r w:rsidRPr="004B2FEB">
              <w:rPr>
                <w:rFonts w:ascii="Times New Roman" w:hAnsi="Times New Roman"/>
                <w:sz w:val="24"/>
              </w:rPr>
              <w:t>zjednodušený prístup SA-CCR,</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 článkom 278 CRR, pokiaľ ide</w:t>
            </w:r>
            <w:r w:rsidR="004B2FEB">
              <w:rPr>
                <w:rFonts w:ascii="Times New Roman" w:hAnsi="Times New Roman"/>
                <w:sz w:val="24"/>
              </w:rPr>
              <w:t xml:space="preserve"> o </w:t>
            </w:r>
            <w:r w:rsidRPr="004B2FEB">
              <w:rPr>
                <w:rFonts w:ascii="Times New Roman" w:hAnsi="Times New Roman"/>
                <w:sz w:val="24"/>
              </w:rPr>
              <w:t>prístup SA-CCR.</w:t>
            </w:r>
          </w:p>
          <w:p w:rsidR="00595FAD" w:rsidRPr="004B2FEB" w:rsidRDefault="00595FAD" w:rsidP="00EB4968">
            <w:pPr>
              <w:suppressAutoHyphens/>
              <w:spacing w:before="60"/>
              <w:rPr>
                <w:rFonts w:ascii="Times New Roman" w:hAnsi="Times New Roman"/>
                <w:i/>
                <w:sz w:val="24"/>
              </w:rPr>
            </w:pPr>
            <w:r w:rsidRPr="004B2FEB">
              <w:rPr>
                <w:rFonts w:ascii="Times New Roman" w:hAnsi="Times New Roman"/>
                <w:sz w:val="24"/>
              </w:rPr>
              <w:lastRenderedPageBreak/>
              <w:t>Inštitúcia vykazuje</w:t>
            </w:r>
            <w:r w:rsidR="004B2FEB">
              <w:rPr>
                <w:rFonts w:ascii="Times New Roman" w:hAnsi="Times New Roman"/>
                <w:sz w:val="24"/>
              </w:rPr>
              <w:t xml:space="preserve"> v </w:t>
            </w:r>
            <w:r w:rsidRPr="004B2FEB">
              <w:rPr>
                <w:rFonts w:ascii="Times New Roman" w:hAnsi="Times New Roman"/>
                <w:sz w:val="24"/>
              </w:rPr>
              <w:t>príslušnom riadku súčet všetkých potenciálnych budúcich expozícií súborov vzájomného započítavania.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lastRenderedPageBreak/>
              <w:t>0120</w:t>
            </w:r>
          </w:p>
        </w:tc>
        <w:tc>
          <w:tcPr>
            <w:tcW w:w="7655" w:type="dxa"/>
            <w:vAlign w:val="center"/>
          </w:tcPr>
          <w:p w:rsidR="00595FAD" w:rsidRP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AKTUÁLNA EXPOZÍCIA</w:t>
            </w:r>
          </w:p>
          <w:p w:rsidR="004B2FEB" w:rsidRDefault="00595FAD" w:rsidP="00EB4968">
            <w:pPr>
              <w:suppressAutoHyphens/>
              <w:spacing w:before="60"/>
              <w:rPr>
                <w:rFonts w:ascii="Times New Roman" w:hAnsi="Times New Roman"/>
                <w:sz w:val="24"/>
              </w:rPr>
            </w:pPr>
            <w:r w:rsidRPr="004B2FEB">
              <w:rPr>
                <w:rFonts w:ascii="Times New Roman" w:hAnsi="Times New Roman"/>
                <w:sz w:val="24"/>
              </w:rPr>
              <w:t>Článok 272 ods. 17 CRR</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Aktuálna expozícia súboru vzájomného započítavania zodpovedá hodnote</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272 ods. 17 CRR.</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Inštitúcia vykazuje</w:t>
            </w:r>
            <w:r w:rsidR="004B2FEB">
              <w:rPr>
                <w:rFonts w:ascii="Times New Roman" w:hAnsi="Times New Roman"/>
                <w:sz w:val="24"/>
              </w:rPr>
              <w:t xml:space="preserve"> v </w:t>
            </w:r>
            <w:r w:rsidRPr="004B2FEB">
              <w:rPr>
                <w:rFonts w:ascii="Times New Roman" w:hAnsi="Times New Roman"/>
                <w:sz w:val="24"/>
              </w:rPr>
              <w:t>príslušnom riadku súčet všetkých aktuálnych expozícií súborov vzájomného započítavania.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0130</w:t>
            </w:r>
          </w:p>
        </w:tc>
        <w:tc>
          <w:tcPr>
            <w:tcW w:w="7655" w:type="dxa"/>
            <w:vAlign w:val="center"/>
          </w:tcPr>
          <w:p w:rsidR="00595FAD" w:rsidRP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EFEKTÍVNA OČAKÁVANÁ POZITÍVNA EXPOZÍCIA (EEPE)</w:t>
            </w:r>
          </w:p>
          <w:p w:rsidR="00595FAD" w:rsidRPr="004B2FEB" w:rsidRDefault="00595FAD" w:rsidP="00EB4968">
            <w:pPr>
              <w:suppressAutoHyphens/>
              <w:spacing w:before="60"/>
              <w:rPr>
                <w:rFonts w:ascii="Times New Roman" w:eastAsia="Calibri" w:hAnsi="Times New Roman"/>
                <w:sz w:val="24"/>
              </w:rPr>
            </w:pPr>
            <w:r w:rsidRPr="004B2FEB">
              <w:rPr>
                <w:rFonts w:ascii="Times New Roman" w:hAnsi="Times New Roman"/>
                <w:sz w:val="24"/>
              </w:rPr>
              <w:t>Článok 272 ods. 22, článok 284 ods. 3</w:t>
            </w:r>
            <w:r w:rsidR="004B2FEB">
              <w:rPr>
                <w:rFonts w:ascii="Times New Roman" w:hAnsi="Times New Roman"/>
                <w:sz w:val="24"/>
              </w:rPr>
              <w:t xml:space="preserve"> a </w:t>
            </w:r>
            <w:r w:rsidRPr="004B2FEB">
              <w:rPr>
                <w:rFonts w:ascii="Times New Roman" w:hAnsi="Times New Roman"/>
                <w:sz w:val="24"/>
              </w:rPr>
              <w:t>článok 284 ods. 6 CRR</w:t>
            </w:r>
          </w:p>
          <w:p w:rsidR="00595FAD" w:rsidRPr="004B2FEB" w:rsidRDefault="00595FAD" w:rsidP="00EB4968">
            <w:pPr>
              <w:pStyle w:val="Default"/>
              <w:suppressAutoHyphens/>
              <w:spacing w:after="120"/>
              <w:jc w:val="both"/>
              <w:rPr>
                <w:rFonts w:ascii="Times New Roman" w:hAnsi="Times New Roman" w:cs="Times New Roman"/>
                <w:color w:val="auto"/>
              </w:rPr>
            </w:pPr>
            <w:r w:rsidRPr="004B2FEB">
              <w:rPr>
                <w:rFonts w:ascii="Times New Roman" w:hAnsi="Times New Roman"/>
                <w:color w:val="auto"/>
              </w:rPr>
              <w:t>Efektívna očakávaná pozitívna expozícia (EEPE) súboru vzájomného započítavania je vymedzená</w:t>
            </w:r>
            <w:r w:rsidR="004B2FEB">
              <w:rPr>
                <w:rFonts w:ascii="Times New Roman" w:hAnsi="Times New Roman"/>
                <w:color w:val="auto"/>
              </w:rPr>
              <w:t xml:space="preserve"> v </w:t>
            </w:r>
            <w:r w:rsidRPr="004B2FEB">
              <w:rPr>
                <w:rFonts w:ascii="Times New Roman" w:hAnsi="Times New Roman"/>
                <w:color w:val="auto"/>
              </w:rPr>
              <w:t>článku 272 ods. 22</w:t>
            </w:r>
            <w:r w:rsidR="004B2FEB">
              <w:rPr>
                <w:rFonts w:ascii="Times New Roman" w:hAnsi="Times New Roman"/>
                <w:color w:val="auto"/>
              </w:rPr>
              <w:t xml:space="preserve"> a </w:t>
            </w:r>
            <w:r w:rsidRPr="004B2FEB">
              <w:rPr>
                <w:rFonts w:ascii="Times New Roman" w:hAnsi="Times New Roman"/>
                <w:color w:val="auto"/>
              </w:rPr>
              <w:t>vypočítava sa</w:t>
            </w:r>
            <w:r w:rsidR="004B2FEB">
              <w:rPr>
                <w:rFonts w:ascii="Times New Roman" w:hAnsi="Times New Roman"/>
                <w:color w:val="auto"/>
              </w:rPr>
              <w:t xml:space="preserve"> v </w:t>
            </w:r>
            <w:r w:rsidRPr="004B2FEB">
              <w:rPr>
                <w:rFonts w:ascii="Times New Roman" w:hAnsi="Times New Roman"/>
                <w:color w:val="auto"/>
              </w:rPr>
              <w:t>súlade</w:t>
            </w:r>
            <w:r w:rsidR="004B2FEB">
              <w:rPr>
                <w:rFonts w:ascii="Times New Roman" w:hAnsi="Times New Roman"/>
                <w:color w:val="auto"/>
              </w:rPr>
              <w:t xml:space="preserve"> s </w:t>
            </w:r>
            <w:r w:rsidRPr="004B2FEB">
              <w:rPr>
                <w:rFonts w:ascii="Times New Roman" w:hAnsi="Times New Roman"/>
                <w:color w:val="auto"/>
              </w:rPr>
              <w:t>článkom 284 ods. 6 CRR.</w:t>
            </w:r>
          </w:p>
          <w:p w:rsidR="00595FAD" w:rsidRPr="004B2FEB" w:rsidRDefault="00595FAD" w:rsidP="00EB4968">
            <w:pPr>
              <w:suppressAutoHyphens/>
              <w:spacing w:before="60"/>
              <w:rPr>
                <w:rFonts w:ascii="Times New Roman" w:eastAsia="Calibri" w:hAnsi="Times New Roman"/>
                <w:sz w:val="24"/>
              </w:rPr>
            </w:pPr>
            <w:r w:rsidRPr="004B2FEB">
              <w:rPr>
                <w:rFonts w:ascii="Times New Roman" w:hAnsi="Times New Roman"/>
                <w:sz w:val="24"/>
              </w:rPr>
              <w:t>Inštitúcia vykazuje súčet všetkých EEPE použitých na určenie požiadaviek na vlastné zdroje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284 ods. 3 CRR, t. j. buď EEPE vypočítaných pomocou aktuálnych trhových údajov, alebo EEPE vypočítaných pomocou stresovej kalibrácie, podľa toho, čo vedie</w:t>
            </w:r>
            <w:r w:rsidR="004B2FEB">
              <w:rPr>
                <w:rFonts w:ascii="Times New Roman" w:hAnsi="Times New Roman"/>
                <w:sz w:val="24"/>
              </w:rPr>
              <w:t xml:space="preserve"> k </w:t>
            </w:r>
            <w:r w:rsidRPr="004B2FEB">
              <w:rPr>
                <w:rFonts w:ascii="Times New Roman" w:hAnsi="Times New Roman"/>
                <w:sz w:val="24"/>
              </w:rPr>
              <w:t>vyššej požiadavke na vlastné zdroje.</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0140</w:t>
            </w:r>
          </w:p>
        </w:tc>
        <w:tc>
          <w:tcPr>
            <w:tcW w:w="7655" w:type="dxa"/>
            <w:vAlign w:val="center"/>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ALFA POUŽITÉ NA VÝPOČET REGULATÓRNEJ HODNOTY EXPOZÍCIE</w:t>
            </w:r>
          </w:p>
          <w:p w:rsidR="00595FAD" w:rsidRPr="004B2FEB" w:rsidRDefault="00595FAD" w:rsidP="00EB4968">
            <w:pPr>
              <w:suppressAutoHyphens/>
              <w:spacing w:before="60"/>
              <w:rPr>
                <w:rFonts w:ascii="Times New Roman" w:hAnsi="Times New Roman"/>
                <w:i/>
                <w:sz w:val="24"/>
              </w:rPr>
            </w:pPr>
            <w:r w:rsidRPr="004B2FEB">
              <w:rPr>
                <w:rFonts w:ascii="Times New Roman" w:hAnsi="Times New Roman"/>
                <w:sz w:val="24"/>
              </w:rPr>
              <w:t>Článok 274 ods. 2, článok 282 ods. 2, článok 281 ods. 1, článok 284 ods. 4</w:t>
            </w:r>
            <w:r w:rsidR="004B2FEB">
              <w:rPr>
                <w:rFonts w:ascii="Times New Roman" w:hAnsi="Times New Roman"/>
                <w:sz w:val="24"/>
              </w:rPr>
              <w:t xml:space="preserve"> a </w:t>
            </w:r>
            <w:r w:rsidRPr="004B2FEB">
              <w:rPr>
                <w:rFonts w:ascii="Times New Roman" w:hAnsi="Times New Roman"/>
                <w:sz w:val="24"/>
              </w:rPr>
              <w:t>9 CRR</w:t>
            </w:r>
          </w:p>
          <w:p w:rsidR="00595FAD" w:rsidRPr="004B2FEB" w:rsidRDefault="00595FAD" w:rsidP="00EB4968">
            <w:pPr>
              <w:suppressAutoHyphens/>
              <w:spacing w:before="60"/>
              <w:rPr>
                <w:rFonts w:ascii="Times New Roman" w:eastAsia="Calibri" w:hAnsi="Times New Roman"/>
                <w:i/>
                <w:sz w:val="24"/>
              </w:rPr>
            </w:pPr>
            <w:r w:rsidRPr="004B2FEB">
              <w:rPr>
                <w:rFonts w:ascii="Times New Roman" w:hAnsi="Times New Roman"/>
                <w:sz w:val="24"/>
              </w:rPr>
              <w:t>Hodnota α je</w:t>
            </w:r>
            <w:r w:rsidR="004B2FEB">
              <w:rPr>
                <w:rFonts w:ascii="Times New Roman" w:hAnsi="Times New Roman"/>
                <w:sz w:val="24"/>
              </w:rPr>
              <w:t xml:space="preserve"> v </w:t>
            </w:r>
            <w:r w:rsidRPr="004B2FEB">
              <w:rPr>
                <w:rFonts w:ascii="Times New Roman" w:hAnsi="Times New Roman"/>
                <w:sz w:val="24"/>
              </w:rPr>
              <w:t>riadkoch pre metódu pôvodnej expozície, zjednodušený prístup SA-CCR</w:t>
            </w:r>
            <w:r w:rsidR="004B2FEB">
              <w:rPr>
                <w:rFonts w:ascii="Times New Roman" w:hAnsi="Times New Roman"/>
                <w:sz w:val="24"/>
              </w:rPr>
              <w:t xml:space="preserve"> a </w:t>
            </w:r>
            <w:r w:rsidRPr="004B2FEB">
              <w:rPr>
                <w:rFonts w:ascii="Times New Roman" w:hAnsi="Times New Roman"/>
                <w:sz w:val="24"/>
              </w:rPr>
              <w:t>prístup SA-CCR pevne stanovená na úrovni 1,4</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282 ods. 2, článkom 281 ods. 1</w:t>
            </w:r>
            <w:r w:rsidR="004B2FEB">
              <w:rPr>
                <w:rFonts w:ascii="Times New Roman" w:hAnsi="Times New Roman"/>
                <w:sz w:val="24"/>
              </w:rPr>
              <w:t xml:space="preserve"> a </w:t>
            </w:r>
            <w:r w:rsidRPr="004B2FEB">
              <w:rPr>
                <w:rFonts w:ascii="Times New Roman" w:hAnsi="Times New Roman"/>
                <w:sz w:val="24"/>
              </w:rPr>
              <w:t>článkom 274 ods. 2 CRR.</w:t>
            </w:r>
            <w:r w:rsidR="001D303E" w:rsidRPr="004B2FEB">
              <w:rPr>
                <w:rFonts w:ascii="Times New Roman" w:hAnsi="Times New Roman"/>
                <w:sz w:val="24"/>
              </w:rPr>
              <w:t xml:space="preserve"> </w:t>
            </w:r>
            <w:r w:rsidRPr="004B2FEB">
              <w:rPr>
                <w:rFonts w:ascii="Times New Roman" w:hAnsi="Times New Roman"/>
                <w:sz w:val="24"/>
              </w:rPr>
              <w:t>Na účely metódy interných modelov (IMM) môže mať α štandardnú hodnotu 1,4 alebo inú hodnotu, ak príslušné orgány požadujú vyššie α</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284 ods. 4 CRR alebo ak inštitúciám povolia, aby použili vlastné odhady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284 ods. 9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0150</w:t>
            </w:r>
          </w:p>
        </w:tc>
        <w:tc>
          <w:tcPr>
            <w:tcW w:w="7655" w:type="dxa"/>
          </w:tcPr>
          <w:p w:rsidR="004B2FEB" w:rsidRDefault="00595FAD" w:rsidP="00EB4968">
            <w:pPr>
              <w:pStyle w:val="TableMainHeading"/>
              <w:suppressAutoHyphens/>
              <w:jc w:val="both"/>
              <w:rPr>
                <w:rStyle w:val="InstructionsTabelleberschrift"/>
                <w:rFonts w:ascii="Times New Roman" w:hAnsi="Times New Roman"/>
                <w:sz w:val="24"/>
                <w:szCs w:val="24"/>
              </w:rPr>
            </w:pPr>
            <w:r w:rsidRPr="004B2FEB">
              <w:rPr>
                <w:rStyle w:val="InstructionsTabelleberschrift"/>
                <w:rFonts w:ascii="Times New Roman" w:hAnsi="Times New Roman"/>
                <w:sz w:val="24"/>
                <w:szCs w:val="24"/>
              </w:rPr>
              <w:t>HODNOTA EXPOZÍCIE PRED ZMIERŇOVANÍM KREDITNÉHO RIZIKA</w:t>
            </w:r>
          </w:p>
          <w:p w:rsid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Hodnota expozície pred zmierňovaním kreditného rizika pri súboroch vzájomného započítavania CCR sa vypočítava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metódami stanovenými</w:t>
            </w:r>
            <w:r w:rsidR="004B2FEB">
              <w:rPr>
                <w:rFonts w:ascii="Times New Roman" w:hAnsi="Times New Roman"/>
                <w:sz w:val="24"/>
                <w:szCs w:val="24"/>
              </w:rPr>
              <w:t xml:space="preserve"> v </w:t>
            </w:r>
            <w:r w:rsidRPr="004B2FEB">
              <w:rPr>
                <w:rFonts w:ascii="Times New Roman" w:hAnsi="Times New Roman"/>
                <w:sz w:val="24"/>
                <w:szCs w:val="24"/>
              </w:rPr>
              <w:t>tretej časti hlave II kapitolách 4</w:t>
            </w:r>
            <w:r w:rsidR="004B2FEB">
              <w:rPr>
                <w:rFonts w:ascii="Times New Roman" w:hAnsi="Times New Roman"/>
                <w:sz w:val="24"/>
                <w:szCs w:val="24"/>
              </w:rPr>
              <w:t xml:space="preserve"> a </w:t>
            </w:r>
            <w:r w:rsidRPr="004B2FEB">
              <w:rPr>
                <w:rFonts w:ascii="Times New Roman" w:hAnsi="Times New Roman"/>
                <w:sz w:val="24"/>
                <w:szCs w:val="24"/>
              </w:rPr>
              <w:t>6 CRR, pričom sa zohľadňuje účinok vzájomného započítavania, ale nezohľadňujú sa žiadne iné postupy zmierňovania kreditného rizika (napr. maržový kolaterál)</w:t>
            </w:r>
            <w:r w:rsidR="004B2FEB">
              <w:rPr>
                <w:rFonts w:ascii="Times New Roman" w:hAnsi="Times New Roman"/>
                <w:sz w:val="24"/>
                <w:szCs w:val="24"/>
              </w:rPr>
              <w:t>.</w:t>
            </w:r>
          </w:p>
          <w:p w:rsid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V prípade SFT sa časť týkajúca sa cenných papierov nezohľadňuje pri určovaní hodnoty expozície pred zmierňovaním kreditného rizika, keď sa kolaterál prijíma,</w:t>
            </w:r>
            <w:r w:rsidR="004B2FEB">
              <w:rPr>
                <w:rFonts w:ascii="Times New Roman" w:hAnsi="Times New Roman"/>
                <w:sz w:val="24"/>
                <w:szCs w:val="24"/>
              </w:rPr>
              <w:t xml:space="preserve"> a </w:t>
            </w:r>
            <w:r w:rsidRPr="004B2FEB">
              <w:rPr>
                <w:rFonts w:ascii="Times New Roman" w:hAnsi="Times New Roman"/>
                <w:sz w:val="24"/>
                <w:szCs w:val="24"/>
              </w:rPr>
              <w:t>preto neznižuje hodnotu expozície. Naopak, časť SFT týkajúca sa cenných papierov sa riadne zohľadňuje pri určovaní hodnoty expozície pred zmierňovaním kreditného rizika, keď sa kolaterál poskytuje</w:t>
            </w:r>
            <w:r w:rsidR="004B2FEB">
              <w:rPr>
                <w:rFonts w:ascii="Times New Roman" w:hAnsi="Times New Roman"/>
                <w:sz w:val="24"/>
                <w:szCs w:val="24"/>
              </w:rPr>
              <w:t>.</w:t>
            </w:r>
          </w:p>
          <w:p w:rsid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lastRenderedPageBreak/>
              <w:t>Okrem toho sa</w:t>
            </w:r>
            <w:r w:rsidR="004B2FEB">
              <w:rPr>
                <w:rFonts w:ascii="Times New Roman" w:hAnsi="Times New Roman"/>
                <w:sz w:val="24"/>
                <w:szCs w:val="24"/>
              </w:rPr>
              <w:t xml:space="preserve"> s </w:t>
            </w:r>
            <w:r w:rsidRPr="004B2FEB">
              <w:rPr>
                <w:rFonts w:ascii="Times New Roman" w:hAnsi="Times New Roman"/>
                <w:sz w:val="24"/>
                <w:szCs w:val="24"/>
              </w:rPr>
              <w:t>obchodnou činnosťou, ktorá je zabezpečená kolaterálom, zaobchádza ako</w:t>
            </w:r>
            <w:r w:rsidR="004B2FEB">
              <w:rPr>
                <w:rFonts w:ascii="Times New Roman" w:hAnsi="Times New Roman"/>
                <w:sz w:val="24"/>
                <w:szCs w:val="24"/>
              </w:rPr>
              <w:t xml:space="preserve"> s </w:t>
            </w:r>
            <w:r w:rsidRPr="004B2FEB">
              <w:rPr>
                <w:rFonts w:ascii="Times New Roman" w:hAnsi="Times New Roman"/>
                <w:sz w:val="24"/>
                <w:szCs w:val="24"/>
              </w:rPr>
              <w:t>obchodnou činnosťou, ktorá nie je zabezpečená kolaterálom, t. j. neuplatňujú sa žiadne účinky dozabezpečenia</w:t>
            </w:r>
            <w:r w:rsidR="004B2FEB">
              <w:rPr>
                <w:rFonts w:ascii="Times New Roman" w:hAnsi="Times New Roman"/>
                <w:sz w:val="24"/>
                <w:szCs w:val="24"/>
              </w:rPr>
              <w:t>.</w:t>
            </w:r>
          </w:p>
          <w:p w:rsidR="004B2FEB" w:rsidRDefault="00595FAD" w:rsidP="00EB4968">
            <w:pPr>
              <w:suppressAutoHyphens/>
              <w:spacing w:before="60"/>
              <w:rPr>
                <w:rFonts w:ascii="Times New Roman" w:hAnsi="Times New Roman"/>
                <w:sz w:val="24"/>
              </w:rPr>
            </w:pPr>
            <w:r w:rsidRPr="004B2FEB">
              <w:rPr>
                <w:rFonts w:ascii="Times New Roman" w:hAnsi="Times New Roman"/>
                <w:sz w:val="24"/>
              </w:rPr>
              <w:t>Hodnota expozície pred zmierňovaním kreditného rizika</w:t>
            </w:r>
            <w:r w:rsidR="004B2FEB">
              <w:rPr>
                <w:rFonts w:ascii="Times New Roman" w:hAnsi="Times New Roman"/>
                <w:sz w:val="24"/>
              </w:rPr>
              <w:t xml:space="preserve"> v </w:t>
            </w:r>
            <w:r w:rsidRPr="004B2FEB">
              <w:rPr>
                <w:rFonts w:ascii="Times New Roman" w:hAnsi="Times New Roman"/>
                <w:sz w:val="24"/>
              </w:rPr>
              <w:t>prípade transakcií,</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bolo identifikované špecifické riziko nesprávnej voľby, musí byť určená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291 CRR</w:t>
            </w:r>
            <w:r w:rsidR="004B2FEB">
              <w:rPr>
                <w:rFonts w:ascii="Times New Roman" w:hAnsi="Times New Roman"/>
                <w:sz w:val="24"/>
              </w:rPr>
              <w:t>.</w:t>
            </w:r>
          </w:p>
          <w:p w:rsidR="004B2FEB" w:rsidRDefault="00595FAD" w:rsidP="00EB4968">
            <w:pPr>
              <w:suppressAutoHyphens/>
              <w:spacing w:before="60"/>
              <w:rPr>
                <w:rFonts w:ascii="Times New Roman" w:hAnsi="Times New Roman"/>
                <w:sz w:val="24"/>
              </w:rPr>
            </w:pPr>
            <w:r w:rsidRPr="004B2FEB">
              <w:rPr>
                <w:rFonts w:ascii="Times New Roman" w:hAnsi="Times New Roman"/>
                <w:sz w:val="24"/>
              </w:rPr>
              <w:t>V hodnote expozície pred zmierňovaním kreditného rizika sa nezohľadňuje odpočet vzniknutej straty</w:t>
            </w:r>
            <w:r w:rsidR="004B2FEB">
              <w:rPr>
                <w:rFonts w:ascii="Times New Roman" w:hAnsi="Times New Roman"/>
                <w:sz w:val="24"/>
              </w:rPr>
              <w:t xml:space="preserve"> z </w:t>
            </w:r>
            <w:r w:rsidRPr="004B2FEB">
              <w:rPr>
                <w:rFonts w:ascii="Times New Roman" w:hAnsi="Times New Roman"/>
                <w:sz w:val="24"/>
              </w:rPr>
              <w:t>celkovej úpravy ocenenia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273 ods. 6 CRR</w:t>
            </w:r>
            <w:r w:rsidR="004B2FEB">
              <w:rPr>
                <w:rFonts w:ascii="Times New Roman" w:hAnsi="Times New Roman"/>
                <w:sz w:val="24"/>
              </w:rPr>
              <w:t>.</w:t>
            </w:r>
          </w:p>
          <w:p w:rsidR="00595FAD" w:rsidRPr="004B2FEB" w:rsidRDefault="00595FAD" w:rsidP="00EB4968">
            <w:pPr>
              <w:suppressAutoHyphens/>
              <w:spacing w:before="60"/>
              <w:rPr>
                <w:rFonts w:ascii="Times New Roman" w:hAnsi="Times New Roman"/>
                <w:i/>
                <w:sz w:val="24"/>
              </w:rPr>
            </w:pPr>
            <w:r w:rsidRPr="004B2FEB">
              <w:rPr>
                <w:rFonts w:ascii="Times New Roman" w:hAnsi="Times New Roman"/>
                <w:sz w:val="24"/>
              </w:rPr>
              <w:t>Inštitúcia vykazuje</w:t>
            </w:r>
            <w:r w:rsidR="004B2FEB">
              <w:rPr>
                <w:rFonts w:ascii="Times New Roman" w:hAnsi="Times New Roman"/>
                <w:sz w:val="24"/>
              </w:rPr>
              <w:t xml:space="preserve"> v </w:t>
            </w:r>
            <w:r w:rsidRPr="004B2FEB">
              <w:rPr>
                <w:rFonts w:ascii="Times New Roman" w:hAnsi="Times New Roman"/>
                <w:sz w:val="24"/>
              </w:rPr>
              <w:t>príslušnom riadku súčet všetkých hodnôt expozície pred zmierňovaním kreditného rizika.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lastRenderedPageBreak/>
              <w:t>0160</w:t>
            </w:r>
          </w:p>
        </w:tc>
        <w:tc>
          <w:tcPr>
            <w:tcW w:w="7655" w:type="dxa"/>
          </w:tcPr>
          <w:p w:rsidR="004B2FEB" w:rsidRDefault="00595FAD" w:rsidP="00EB4968">
            <w:pPr>
              <w:pStyle w:val="TableMainHeading"/>
              <w:suppressAutoHyphens/>
              <w:jc w:val="both"/>
              <w:rPr>
                <w:rStyle w:val="InstructionsTabelleberschrift"/>
                <w:rFonts w:ascii="Times New Roman" w:hAnsi="Times New Roman"/>
                <w:sz w:val="24"/>
                <w:szCs w:val="24"/>
              </w:rPr>
            </w:pPr>
            <w:r w:rsidRPr="004B2FEB">
              <w:rPr>
                <w:rStyle w:val="InstructionsTabelleberschrift"/>
                <w:rFonts w:ascii="Times New Roman" w:hAnsi="Times New Roman"/>
                <w:sz w:val="24"/>
                <w:szCs w:val="24"/>
              </w:rPr>
              <w:t>HODNOTA EXPOZÍCIE PO ZMIERŇOVANÍ KREDITNÉHO RIZIKA</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Hodnota expozície po zmierňovaní kreditného rizika pri súboroch vzájomného započítavania CCR sa vypočítava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metódami stanovenými</w:t>
            </w:r>
            <w:r w:rsidR="004B2FEB">
              <w:rPr>
                <w:rFonts w:ascii="Times New Roman" w:hAnsi="Times New Roman"/>
                <w:sz w:val="24"/>
                <w:szCs w:val="24"/>
              </w:rPr>
              <w:t xml:space="preserve"> v </w:t>
            </w:r>
            <w:r w:rsidRPr="004B2FEB">
              <w:rPr>
                <w:rFonts w:ascii="Times New Roman" w:hAnsi="Times New Roman"/>
                <w:sz w:val="24"/>
                <w:szCs w:val="24"/>
              </w:rPr>
              <w:t>tretej časti hlave II kapitolách 4</w:t>
            </w:r>
            <w:r w:rsidR="004B2FEB">
              <w:rPr>
                <w:rFonts w:ascii="Times New Roman" w:hAnsi="Times New Roman"/>
                <w:sz w:val="24"/>
                <w:szCs w:val="24"/>
              </w:rPr>
              <w:t xml:space="preserve"> a </w:t>
            </w:r>
            <w:r w:rsidRPr="004B2FEB">
              <w:rPr>
                <w:rFonts w:ascii="Times New Roman" w:hAnsi="Times New Roman"/>
                <w:sz w:val="24"/>
                <w:szCs w:val="24"/>
              </w:rPr>
              <w:t>6 CRR po uplatnení postupov zmierňovania kreditného rizika, ktoré sú uplatniteľné</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treťou časťou hlavou II kapitolami 4</w:t>
            </w:r>
            <w:r w:rsidR="004B2FEB">
              <w:rPr>
                <w:rFonts w:ascii="Times New Roman" w:hAnsi="Times New Roman"/>
                <w:sz w:val="24"/>
                <w:szCs w:val="24"/>
              </w:rPr>
              <w:t xml:space="preserve"> a </w:t>
            </w:r>
            <w:r w:rsidRPr="004B2FEB">
              <w:rPr>
                <w:rFonts w:ascii="Times New Roman" w:hAnsi="Times New Roman"/>
                <w:sz w:val="24"/>
                <w:szCs w:val="24"/>
              </w:rPr>
              <w:t>6 CRR.</w:t>
            </w:r>
          </w:p>
          <w:p w:rsidR="004B2FEB" w:rsidRDefault="00595FAD" w:rsidP="00EB4968">
            <w:pPr>
              <w:suppressAutoHyphens/>
              <w:spacing w:before="60"/>
              <w:rPr>
                <w:rFonts w:ascii="Times New Roman" w:hAnsi="Times New Roman"/>
                <w:sz w:val="24"/>
              </w:rPr>
            </w:pPr>
            <w:r w:rsidRPr="004B2FEB">
              <w:rPr>
                <w:rFonts w:ascii="Times New Roman" w:hAnsi="Times New Roman"/>
                <w:sz w:val="24"/>
              </w:rPr>
              <w:t>Hodnota expozície po zmierňovaní kreditného rizika</w:t>
            </w:r>
            <w:r w:rsidR="004B2FEB">
              <w:rPr>
                <w:rFonts w:ascii="Times New Roman" w:hAnsi="Times New Roman"/>
                <w:sz w:val="24"/>
              </w:rPr>
              <w:t xml:space="preserve"> v </w:t>
            </w:r>
            <w:r w:rsidRPr="004B2FEB">
              <w:rPr>
                <w:rFonts w:ascii="Times New Roman" w:hAnsi="Times New Roman"/>
                <w:sz w:val="24"/>
              </w:rPr>
              <w:t>prípade transakcií,</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bolo identifikované špecifické riziko nesprávnej voľby, musí byť určená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291 CRR</w:t>
            </w:r>
            <w:r w:rsidR="004B2FEB">
              <w:rPr>
                <w:rFonts w:ascii="Times New Roman" w:hAnsi="Times New Roman"/>
                <w:sz w:val="24"/>
              </w:rPr>
              <w:t>.</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V hodnote expozície po zmierňovaní kreditného rizika sa nezohľadňuje odpočet vzniknutej straty</w:t>
            </w:r>
            <w:r w:rsidR="004B2FEB">
              <w:rPr>
                <w:rFonts w:ascii="Times New Roman" w:hAnsi="Times New Roman"/>
                <w:sz w:val="24"/>
              </w:rPr>
              <w:t xml:space="preserve"> z </w:t>
            </w:r>
            <w:r w:rsidRPr="004B2FEB">
              <w:rPr>
                <w:rFonts w:ascii="Times New Roman" w:hAnsi="Times New Roman"/>
                <w:sz w:val="24"/>
              </w:rPr>
              <w:t>celkovej úpravy ocenenia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273 ods. 6 CRR.</w:t>
            </w:r>
          </w:p>
          <w:p w:rsidR="00595FAD" w:rsidRPr="004B2FEB" w:rsidRDefault="00595FAD" w:rsidP="00EB4968">
            <w:pPr>
              <w:suppressAutoHyphens/>
              <w:spacing w:before="60"/>
              <w:rPr>
                <w:rFonts w:ascii="Times New Roman" w:hAnsi="Times New Roman"/>
                <w:i/>
                <w:sz w:val="24"/>
              </w:rPr>
            </w:pPr>
            <w:r w:rsidRPr="004B2FEB">
              <w:rPr>
                <w:rFonts w:ascii="Times New Roman" w:hAnsi="Times New Roman"/>
                <w:sz w:val="24"/>
              </w:rPr>
              <w:t>Inštitúcia vykazuje</w:t>
            </w:r>
            <w:r w:rsidR="004B2FEB">
              <w:rPr>
                <w:rFonts w:ascii="Times New Roman" w:hAnsi="Times New Roman"/>
                <w:sz w:val="24"/>
              </w:rPr>
              <w:t xml:space="preserve"> v </w:t>
            </w:r>
            <w:r w:rsidRPr="004B2FEB">
              <w:rPr>
                <w:rFonts w:ascii="Times New Roman" w:hAnsi="Times New Roman"/>
                <w:sz w:val="24"/>
              </w:rPr>
              <w:t>príslušnom riadku súčet všetkých hodnôt expozície po zmierňovaní kreditného rizika.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0170</w:t>
            </w:r>
          </w:p>
        </w:tc>
        <w:tc>
          <w:tcPr>
            <w:tcW w:w="7655" w:type="dxa"/>
            <w:vAlign w:val="center"/>
          </w:tcPr>
          <w:p w:rsidR="00595FAD" w:rsidRPr="004B2FEB" w:rsidRDefault="00595FAD" w:rsidP="00EB4968">
            <w:pPr>
              <w:pStyle w:val="TableMainHeading"/>
              <w:suppressAutoHyphens/>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HODNOTA EXPOZÍCIE</w:t>
            </w:r>
          </w:p>
          <w:p w:rsid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Hodnota expozície</w:t>
            </w:r>
            <w:r w:rsidR="004B2FEB">
              <w:rPr>
                <w:rFonts w:ascii="Times New Roman" w:hAnsi="Times New Roman"/>
                <w:sz w:val="24"/>
                <w:szCs w:val="24"/>
              </w:rPr>
              <w:t xml:space="preserve"> v </w:t>
            </w:r>
            <w:r w:rsidRPr="004B2FEB">
              <w:rPr>
                <w:rFonts w:ascii="Times New Roman" w:hAnsi="Times New Roman"/>
                <w:sz w:val="24"/>
                <w:szCs w:val="24"/>
              </w:rPr>
              <w:t>prípade súborov vzájomného započítavania CCR, vypočítaná</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metódami stanovenými</w:t>
            </w:r>
            <w:r w:rsidR="004B2FEB">
              <w:rPr>
                <w:rFonts w:ascii="Times New Roman" w:hAnsi="Times New Roman"/>
                <w:sz w:val="24"/>
                <w:szCs w:val="24"/>
              </w:rPr>
              <w:t xml:space="preserve"> v </w:t>
            </w:r>
            <w:r w:rsidRPr="004B2FEB">
              <w:rPr>
                <w:rFonts w:ascii="Times New Roman" w:hAnsi="Times New Roman"/>
                <w:sz w:val="24"/>
                <w:szCs w:val="24"/>
              </w:rPr>
              <w:t>tretej časti hlave II kapitolách 4</w:t>
            </w:r>
            <w:r w:rsidR="004B2FEB">
              <w:rPr>
                <w:rFonts w:ascii="Times New Roman" w:hAnsi="Times New Roman"/>
                <w:sz w:val="24"/>
                <w:szCs w:val="24"/>
              </w:rPr>
              <w:t xml:space="preserve"> a </w:t>
            </w:r>
            <w:r w:rsidRPr="004B2FEB">
              <w:rPr>
                <w:rFonts w:ascii="Times New Roman" w:hAnsi="Times New Roman"/>
                <w:sz w:val="24"/>
                <w:szCs w:val="24"/>
              </w:rPr>
              <w:t>6 CRR, ktorá je relevantnou hodnotou na výpočet hodnôt rizikovo vážených expozícií, t. j. po uplatnení príslušných postupov zmierňovania kreditného rizika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treťou časťou hlavou II kapitolami 4</w:t>
            </w:r>
            <w:r w:rsidR="004B2FEB">
              <w:rPr>
                <w:rFonts w:ascii="Times New Roman" w:hAnsi="Times New Roman"/>
                <w:sz w:val="24"/>
                <w:szCs w:val="24"/>
              </w:rPr>
              <w:t xml:space="preserve"> a </w:t>
            </w:r>
            <w:r w:rsidRPr="004B2FEB">
              <w:rPr>
                <w:rFonts w:ascii="Times New Roman" w:hAnsi="Times New Roman"/>
                <w:sz w:val="24"/>
                <w:szCs w:val="24"/>
              </w:rPr>
              <w:t>6</w:t>
            </w:r>
            <w:r w:rsidR="004B2FEB">
              <w:rPr>
                <w:rFonts w:ascii="Times New Roman" w:hAnsi="Times New Roman"/>
                <w:sz w:val="24"/>
                <w:szCs w:val="24"/>
              </w:rPr>
              <w:t xml:space="preserve"> a </w:t>
            </w:r>
            <w:r w:rsidRPr="004B2FEB">
              <w:rPr>
                <w:rFonts w:ascii="Times New Roman" w:hAnsi="Times New Roman"/>
                <w:sz w:val="24"/>
                <w:szCs w:val="24"/>
              </w:rPr>
              <w:t>po zohľadnení odpočtu vzniknutej straty</w:t>
            </w:r>
            <w:r w:rsidR="004B2FEB">
              <w:rPr>
                <w:rFonts w:ascii="Times New Roman" w:hAnsi="Times New Roman"/>
                <w:sz w:val="24"/>
                <w:szCs w:val="24"/>
              </w:rPr>
              <w:t xml:space="preserve"> z </w:t>
            </w:r>
            <w:r w:rsidRPr="004B2FEB">
              <w:rPr>
                <w:rFonts w:ascii="Times New Roman" w:hAnsi="Times New Roman"/>
                <w:sz w:val="24"/>
                <w:szCs w:val="24"/>
              </w:rPr>
              <w:t>celkovej úpravy ocenenia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273 ods. 6 CRR</w:t>
            </w:r>
            <w:r w:rsidR="004B2FEB">
              <w:rPr>
                <w:rFonts w:ascii="Times New Roman" w:hAnsi="Times New Roman"/>
                <w:sz w:val="24"/>
                <w:szCs w:val="24"/>
              </w:rPr>
              <w:t>.</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Hodnota expozície</w:t>
            </w:r>
            <w:r w:rsidR="004B2FEB">
              <w:rPr>
                <w:rFonts w:ascii="Times New Roman" w:hAnsi="Times New Roman"/>
                <w:sz w:val="24"/>
              </w:rPr>
              <w:t xml:space="preserve"> v </w:t>
            </w:r>
            <w:r w:rsidRPr="004B2FEB">
              <w:rPr>
                <w:rFonts w:ascii="Times New Roman" w:hAnsi="Times New Roman"/>
                <w:sz w:val="24"/>
              </w:rPr>
              <w:t>prípade transakcií,</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bolo identifikované špecifické riziko nesprávnej voľby, musí byť určená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291 CRR.</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V prípadoch, keď sa pre jednu protistranu používa viac ako jeden prístup CCR, vzniknutá strata</w:t>
            </w:r>
            <w:r w:rsidR="004B2FEB">
              <w:rPr>
                <w:rFonts w:ascii="Times New Roman" w:hAnsi="Times New Roman"/>
                <w:sz w:val="24"/>
                <w:szCs w:val="24"/>
              </w:rPr>
              <w:t xml:space="preserve"> z </w:t>
            </w:r>
            <w:r w:rsidRPr="004B2FEB">
              <w:rPr>
                <w:rFonts w:ascii="Times New Roman" w:hAnsi="Times New Roman"/>
                <w:sz w:val="24"/>
                <w:szCs w:val="24"/>
              </w:rPr>
              <w:t>celkovej úpravy ocenenia, ktorá sa odpočítava na úrovni protistrany, sa</w:t>
            </w:r>
            <w:r w:rsidR="004B2FEB">
              <w:rPr>
                <w:rFonts w:ascii="Times New Roman" w:hAnsi="Times New Roman"/>
                <w:sz w:val="24"/>
                <w:szCs w:val="24"/>
              </w:rPr>
              <w:t xml:space="preserve"> v </w:t>
            </w:r>
            <w:r w:rsidRPr="004B2FEB">
              <w:rPr>
                <w:rFonts w:ascii="Times New Roman" w:hAnsi="Times New Roman"/>
                <w:sz w:val="24"/>
                <w:szCs w:val="24"/>
              </w:rPr>
              <w:t>rámci každého prístupu CCR priraďuje</w:t>
            </w:r>
            <w:r w:rsidR="004B2FEB">
              <w:rPr>
                <w:rFonts w:ascii="Times New Roman" w:hAnsi="Times New Roman"/>
                <w:sz w:val="24"/>
                <w:szCs w:val="24"/>
              </w:rPr>
              <w:t xml:space="preserve"> k </w:t>
            </w:r>
            <w:r w:rsidRPr="004B2FEB">
              <w:rPr>
                <w:rFonts w:ascii="Times New Roman" w:hAnsi="Times New Roman"/>
                <w:sz w:val="24"/>
                <w:szCs w:val="24"/>
              </w:rPr>
              <w:t xml:space="preserve">hodnote expozície rôznych súborov vzájomného započítavania, ktoré odrážajú pomer hodnoty expozície po zmierňovaní kreditného rizika príslušných súborov </w:t>
            </w:r>
            <w:r w:rsidRPr="004B2FEB">
              <w:rPr>
                <w:rFonts w:ascii="Times New Roman" w:hAnsi="Times New Roman"/>
                <w:sz w:val="24"/>
                <w:szCs w:val="24"/>
              </w:rPr>
              <w:lastRenderedPageBreak/>
              <w:t>vzájomného započítavania</w:t>
            </w:r>
            <w:r w:rsidR="004B2FEB">
              <w:rPr>
                <w:rFonts w:ascii="Times New Roman" w:hAnsi="Times New Roman"/>
                <w:sz w:val="24"/>
                <w:szCs w:val="24"/>
              </w:rPr>
              <w:t xml:space="preserve"> k </w:t>
            </w:r>
            <w:r w:rsidRPr="004B2FEB">
              <w:rPr>
                <w:rFonts w:ascii="Times New Roman" w:hAnsi="Times New Roman"/>
                <w:sz w:val="24"/>
                <w:szCs w:val="24"/>
              </w:rPr>
              <w:t>celkovej hodnote expozície po zmierňovaní kreditného rizika protistrany.</w:t>
            </w:r>
          </w:p>
          <w:p w:rsidR="00595FAD" w:rsidRPr="004B2FEB" w:rsidRDefault="00595FAD" w:rsidP="00EB4968">
            <w:pPr>
              <w:suppressAutoHyphens/>
              <w:rPr>
                <w:rFonts w:ascii="Times New Roman" w:hAnsi="Times New Roman"/>
              </w:rPr>
            </w:pPr>
            <w:r w:rsidRPr="004B2FEB">
              <w:rPr>
                <w:rFonts w:ascii="Times New Roman" w:hAnsi="Times New Roman"/>
                <w:sz w:val="24"/>
              </w:rPr>
              <w:t>Inštitúcia vykazuje</w:t>
            </w:r>
            <w:r w:rsidR="004B2FEB">
              <w:rPr>
                <w:rFonts w:ascii="Times New Roman" w:hAnsi="Times New Roman"/>
                <w:sz w:val="24"/>
              </w:rPr>
              <w:t xml:space="preserve"> v </w:t>
            </w:r>
            <w:r w:rsidRPr="004B2FEB">
              <w:rPr>
                <w:rFonts w:ascii="Times New Roman" w:hAnsi="Times New Roman"/>
                <w:sz w:val="24"/>
              </w:rPr>
              <w:t>príslušnom riadku súčet všetkých hodnôt expozície.</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lastRenderedPageBreak/>
              <w:t>0180</w:t>
            </w:r>
          </w:p>
        </w:tc>
        <w:tc>
          <w:tcPr>
            <w:tcW w:w="7655" w:type="dxa"/>
          </w:tcPr>
          <w:p w:rsidR="00595FAD" w:rsidRPr="004B2FEB" w:rsidRDefault="00595FAD" w:rsidP="00EB4968">
            <w:pPr>
              <w:pStyle w:val="TableMainHeading"/>
              <w:suppressAutoHyphens/>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Pozície,</w:t>
            </w:r>
            <w:r w:rsidR="004B2FEB">
              <w:rPr>
                <w:rStyle w:val="InstructionsTabelleberschrift"/>
                <w:rFonts w:ascii="Times New Roman" w:hAnsi="Times New Roman"/>
                <w:sz w:val="24"/>
                <w:szCs w:val="24"/>
              </w:rPr>
              <w:t xml:space="preserve"> s </w:t>
            </w:r>
            <w:r w:rsidRPr="004B2FEB">
              <w:rPr>
                <w:rStyle w:val="InstructionsTabelleberschrift"/>
                <w:rFonts w:ascii="Times New Roman" w:hAnsi="Times New Roman"/>
                <w:sz w:val="24"/>
                <w:szCs w:val="24"/>
              </w:rPr>
              <w:t>ktorými sa zaobchádza podľa štandardizovaného prístupu ku kapitálovým požiadavkám</w:t>
            </w:r>
          </w:p>
          <w:p w:rsidR="00595FAD" w:rsidRPr="004B2FEB" w:rsidRDefault="00595FAD" w:rsidP="00EB4968">
            <w:pPr>
              <w:suppressAutoHyphens/>
              <w:spacing w:before="60"/>
              <w:rPr>
                <w:rFonts w:ascii="Times New Roman" w:hAnsi="Times New Roman"/>
                <w:i/>
                <w:sz w:val="24"/>
              </w:rPr>
            </w:pPr>
            <w:r w:rsidRPr="004B2FEB">
              <w:rPr>
                <w:rFonts w:ascii="Times New Roman" w:hAnsi="Times New Roman"/>
                <w:sz w:val="24"/>
              </w:rPr>
              <w:t>Hodnota expozície voči CCR</w:t>
            </w:r>
            <w:r w:rsidR="004B2FEB">
              <w:rPr>
                <w:rFonts w:ascii="Times New Roman" w:hAnsi="Times New Roman"/>
                <w:sz w:val="24"/>
              </w:rPr>
              <w:t xml:space="preserve"> v </w:t>
            </w:r>
            <w:r w:rsidRPr="004B2FEB">
              <w:rPr>
                <w:rFonts w:ascii="Times New Roman" w:hAnsi="Times New Roman"/>
                <w:sz w:val="24"/>
              </w:rPr>
              <w:t>prípade pozícií,</w:t>
            </w:r>
            <w:r w:rsidR="004B2FEB">
              <w:rPr>
                <w:rFonts w:ascii="Times New Roman" w:hAnsi="Times New Roman"/>
                <w:sz w:val="24"/>
              </w:rPr>
              <w:t xml:space="preserve"> s </w:t>
            </w:r>
            <w:r w:rsidRPr="004B2FEB">
              <w:rPr>
                <w:rFonts w:ascii="Times New Roman" w:hAnsi="Times New Roman"/>
                <w:sz w:val="24"/>
              </w:rPr>
              <w:t>ktorými sa zaobchádza podľa štandardizovaného prístupu pre kreditné riziko</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2 CRR.</w:t>
            </w:r>
          </w:p>
        </w:tc>
      </w:tr>
      <w:tr w:rsidR="00595FAD" w:rsidRPr="004B2FEB" w:rsidTr="00FF15C6">
        <w:trPr>
          <w:trHeight w:val="557"/>
        </w:trPr>
        <w:tc>
          <w:tcPr>
            <w:tcW w:w="1384" w:type="dxa"/>
          </w:tcPr>
          <w:p w:rsidR="00595FAD" w:rsidRPr="004B2FEB" w:rsidRDefault="00595FAD" w:rsidP="00EB4968">
            <w:pPr>
              <w:pStyle w:val="Applicationdirecte"/>
              <w:suppressAutoHyphens/>
              <w:spacing w:before="0" w:after="0"/>
            </w:pPr>
            <w:r w:rsidRPr="004B2FEB">
              <w:t>0190</w:t>
            </w:r>
          </w:p>
        </w:tc>
        <w:tc>
          <w:tcPr>
            <w:tcW w:w="7655" w:type="dxa"/>
          </w:tcPr>
          <w:p w:rsidR="00595FAD" w:rsidRPr="004B2FEB" w:rsidRDefault="00595FAD" w:rsidP="00EB4968">
            <w:pPr>
              <w:pStyle w:val="TableMainHeading"/>
              <w:suppressAutoHyphens/>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Pozície,</w:t>
            </w:r>
            <w:r w:rsidR="004B2FEB">
              <w:rPr>
                <w:rStyle w:val="InstructionsTabelleberschrift"/>
                <w:rFonts w:ascii="Times New Roman" w:hAnsi="Times New Roman"/>
                <w:sz w:val="24"/>
                <w:szCs w:val="24"/>
              </w:rPr>
              <w:t xml:space="preserve"> s </w:t>
            </w:r>
            <w:r w:rsidRPr="004B2FEB">
              <w:rPr>
                <w:rStyle w:val="InstructionsTabelleberschrift"/>
                <w:rFonts w:ascii="Times New Roman" w:hAnsi="Times New Roman"/>
                <w:sz w:val="24"/>
                <w:szCs w:val="24"/>
              </w:rPr>
              <w:t>ktorými sa zaobchádza podľa prístupu CR IRB</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Hodnota expozície voči CCR</w:t>
            </w:r>
            <w:r w:rsidR="004B2FEB">
              <w:rPr>
                <w:rFonts w:ascii="Times New Roman" w:hAnsi="Times New Roman"/>
                <w:sz w:val="24"/>
              </w:rPr>
              <w:t xml:space="preserve"> v </w:t>
            </w:r>
            <w:r w:rsidRPr="004B2FEB">
              <w:rPr>
                <w:rFonts w:ascii="Times New Roman" w:hAnsi="Times New Roman"/>
                <w:sz w:val="24"/>
              </w:rPr>
              <w:t>prípade pozícií,</w:t>
            </w:r>
            <w:r w:rsidR="004B2FEB">
              <w:rPr>
                <w:rFonts w:ascii="Times New Roman" w:hAnsi="Times New Roman"/>
                <w:sz w:val="24"/>
              </w:rPr>
              <w:t xml:space="preserve"> s </w:t>
            </w:r>
            <w:r w:rsidRPr="004B2FEB">
              <w:rPr>
                <w:rFonts w:ascii="Times New Roman" w:hAnsi="Times New Roman"/>
                <w:sz w:val="24"/>
              </w:rPr>
              <w:t>ktorými sa zaobchádza podľa prístupu IRB pre kreditné riziko</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3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0200</w:t>
            </w:r>
          </w:p>
        </w:tc>
        <w:tc>
          <w:tcPr>
            <w:tcW w:w="7655" w:type="dxa"/>
          </w:tcPr>
          <w:p w:rsidR="00595FAD" w:rsidRPr="004B2FEB" w:rsidRDefault="00595FAD" w:rsidP="00EB4968">
            <w:pPr>
              <w:pStyle w:val="TableMainHeading"/>
              <w:suppressAutoHyphens/>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HODNOTY RIZIKOVO VÁŽENÝCH EXPOZÍCIÍ</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Hodnoty rizikovo vážených expozícií pre CCR</w:t>
            </w:r>
            <w:r w:rsidR="004B2FEB">
              <w:rPr>
                <w:rFonts w:ascii="Times New Roman" w:hAnsi="Times New Roman"/>
                <w:sz w:val="24"/>
                <w:szCs w:val="24"/>
              </w:rPr>
              <w:t xml:space="preserve"> v </w:t>
            </w:r>
            <w:r w:rsidRPr="004B2FEB">
              <w:rPr>
                <w:rFonts w:ascii="Times New Roman" w:hAnsi="Times New Roman"/>
                <w:sz w:val="24"/>
                <w:szCs w:val="24"/>
              </w:rPr>
              <w:t>zmysle vymedzenia</w:t>
            </w:r>
            <w:r w:rsidR="004B2FEB">
              <w:rPr>
                <w:rFonts w:ascii="Times New Roman" w:hAnsi="Times New Roman"/>
                <w:sz w:val="24"/>
                <w:szCs w:val="24"/>
              </w:rPr>
              <w:t xml:space="preserve"> v </w:t>
            </w:r>
            <w:r w:rsidRPr="004B2FEB">
              <w:rPr>
                <w:rFonts w:ascii="Times New Roman" w:hAnsi="Times New Roman"/>
                <w:sz w:val="24"/>
                <w:szCs w:val="24"/>
              </w:rPr>
              <w:t>článku 92 ods. 3</w:t>
            </w:r>
            <w:r w:rsidR="004B2FEB">
              <w:rPr>
                <w:rFonts w:ascii="Times New Roman" w:hAnsi="Times New Roman"/>
                <w:sz w:val="24"/>
                <w:szCs w:val="24"/>
              </w:rPr>
              <w:t xml:space="preserve"> a </w:t>
            </w:r>
            <w:r w:rsidRPr="004B2FEB">
              <w:rPr>
                <w:rFonts w:ascii="Times New Roman" w:hAnsi="Times New Roman"/>
                <w:sz w:val="24"/>
                <w:szCs w:val="24"/>
              </w:rPr>
              <w:t>4 CRR, ktoré sa vypočítavajú</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metódami stanovenými</w:t>
            </w:r>
            <w:r w:rsidR="004B2FEB">
              <w:rPr>
                <w:rFonts w:ascii="Times New Roman" w:hAnsi="Times New Roman"/>
                <w:sz w:val="24"/>
                <w:szCs w:val="24"/>
              </w:rPr>
              <w:t xml:space="preserve"> v </w:t>
            </w:r>
            <w:r w:rsidRPr="004B2FEB">
              <w:rPr>
                <w:rFonts w:ascii="Times New Roman" w:hAnsi="Times New Roman"/>
                <w:sz w:val="24"/>
                <w:szCs w:val="24"/>
              </w:rPr>
              <w:t>tretej časti hlave II kapitolách 2</w:t>
            </w:r>
            <w:r w:rsidR="004B2FEB">
              <w:rPr>
                <w:rFonts w:ascii="Times New Roman" w:hAnsi="Times New Roman"/>
                <w:sz w:val="24"/>
                <w:szCs w:val="24"/>
              </w:rPr>
              <w:t xml:space="preserve"> a </w:t>
            </w:r>
            <w:r w:rsidRPr="004B2FEB">
              <w:rPr>
                <w:rFonts w:ascii="Times New Roman" w:hAnsi="Times New Roman"/>
                <w:sz w:val="24"/>
                <w:szCs w:val="24"/>
              </w:rPr>
              <w:t>3.</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Zohľadňujú sa faktory na podporu MSP</w:t>
            </w:r>
            <w:r w:rsidR="004B2FEB">
              <w:rPr>
                <w:rFonts w:ascii="Times New Roman" w:hAnsi="Times New Roman"/>
                <w:sz w:val="24"/>
              </w:rPr>
              <w:t xml:space="preserve"> a </w:t>
            </w:r>
            <w:r w:rsidRPr="004B2FEB">
              <w:rPr>
                <w:rFonts w:ascii="Times New Roman" w:hAnsi="Times New Roman"/>
                <w:sz w:val="24"/>
              </w:rPr>
              <w:t>infraštruktúry stanovené</w:t>
            </w:r>
            <w:r w:rsidR="004B2FEB">
              <w:rPr>
                <w:rFonts w:ascii="Times New Roman" w:hAnsi="Times New Roman"/>
                <w:sz w:val="24"/>
              </w:rPr>
              <w:t xml:space="preserve"> v </w:t>
            </w:r>
            <w:r w:rsidRPr="004B2FEB">
              <w:rPr>
                <w:rFonts w:ascii="Times New Roman" w:hAnsi="Times New Roman"/>
                <w:sz w:val="24"/>
              </w:rPr>
              <w:t>článkoch 501</w:t>
            </w:r>
            <w:r w:rsidR="004B2FEB">
              <w:rPr>
                <w:rFonts w:ascii="Times New Roman" w:hAnsi="Times New Roman"/>
                <w:sz w:val="24"/>
              </w:rPr>
              <w:t xml:space="preserve"> a </w:t>
            </w:r>
            <w:r w:rsidRPr="004B2FEB">
              <w:rPr>
                <w:rFonts w:ascii="Times New Roman" w:hAnsi="Times New Roman"/>
                <w:sz w:val="24"/>
              </w:rPr>
              <w:t xml:space="preserve">501a CRR. </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pStyle w:val="Applicationdirecte"/>
              <w:suppressAutoHyphens/>
              <w:spacing w:before="0"/>
              <w:jc w:val="left"/>
            </w:pPr>
            <w:r w:rsidRPr="004B2FEB">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pStyle w:val="TableMainHeading"/>
              <w:suppressAutoHyphens/>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Pozície,</w:t>
            </w:r>
            <w:r w:rsidR="004B2FEB">
              <w:rPr>
                <w:rStyle w:val="InstructionsTabelleberschrift"/>
                <w:rFonts w:ascii="Times New Roman" w:hAnsi="Times New Roman"/>
                <w:sz w:val="24"/>
                <w:szCs w:val="24"/>
              </w:rPr>
              <w:t xml:space="preserve"> s </w:t>
            </w:r>
            <w:r w:rsidRPr="004B2FEB">
              <w:rPr>
                <w:rStyle w:val="InstructionsTabelleberschrift"/>
                <w:rFonts w:ascii="Times New Roman" w:hAnsi="Times New Roman"/>
                <w:sz w:val="24"/>
                <w:szCs w:val="24"/>
              </w:rPr>
              <w:t>ktorými sa zaobchádza podľa štandardizovaného prístupu ku kapitálovým požiadavkám</w:t>
            </w:r>
          </w:p>
          <w:p w:rsidR="004B2FEB" w:rsidRDefault="00595FAD" w:rsidP="00EB4968">
            <w:pPr>
              <w:suppressAutoHyphens/>
              <w:spacing w:before="60"/>
              <w:rPr>
                <w:rFonts w:ascii="Times New Roman" w:hAnsi="Times New Roman"/>
                <w:sz w:val="24"/>
              </w:rPr>
            </w:pPr>
            <w:r w:rsidRPr="004B2FEB">
              <w:rPr>
                <w:rFonts w:ascii="Times New Roman" w:hAnsi="Times New Roman"/>
                <w:sz w:val="24"/>
              </w:rPr>
              <w:t>Hodnoty rizikovo vážených expozícií pre expozície voči CCR,</w:t>
            </w:r>
            <w:r w:rsidR="004B2FEB">
              <w:rPr>
                <w:rFonts w:ascii="Times New Roman" w:hAnsi="Times New Roman"/>
                <w:sz w:val="24"/>
              </w:rPr>
              <w:t xml:space="preserve"> s </w:t>
            </w:r>
            <w:r w:rsidRPr="004B2FEB">
              <w:rPr>
                <w:rFonts w:ascii="Times New Roman" w:hAnsi="Times New Roman"/>
                <w:sz w:val="24"/>
              </w:rPr>
              <w:t>ktorými sa zaobchádza podľa štandardizovaného prístupu pre kreditné riziko</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2 CRR</w:t>
            </w:r>
            <w:r w:rsidR="004B2FEB">
              <w:rPr>
                <w:rFonts w:ascii="Times New Roman" w:hAnsi="Times New Roman"/>
                <w:sz w:val="24"/>
              </w:rPr>
              <w:t>.</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Táto hodnota zodpovedá hodnote, ktorá sa zahŕňa do stĺpca 0220 vzoru C 07.00 pre pozície CCR.</w:t>
            </w:r>
          </w:p>
        </w:tc>
      </w:tr>
      <w:tr w:rsidR="00595FAD" w:rsidRPr="004B2FEB"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pStyle w:val="Applicationdirecte"/>
              <w:suppressAutoHyphens/>
              <w:spacing w:before="0"/>
              <w:jc w:val="left"/>
            </w:pPr>
            <w:r w:rsidRPr="004B2FEB">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pStyle w:val="TableMainHeading"/>
              <w:suppressAutoHyphens/>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Pozície,</w:t>
            </w:r>
            <w:r w:rsidR="004B2FEB">
              <w:rPr>
                <w:rStyle w:val="InstructionsTabelleberschrift"/>
                <w:rFonts w:ascii="Times New Roman" w:hAnsi="Times New Roman"/>
                <w:sz w:val="24"/>
                <w:szCs w:val="24"/>
              </w:rPr>
              <w:t xml:space="preserve"> s </w:t>
            </w:r>
            <w:r w:rsidRPr="004B2FEB">
              <w:rPr>
                <w:rStyle w:val="InstructionsTabelleberschrift"/>
                <w:rFonts w:ascii="Times New Roman" w:hAnsi="Times New Roman"/>
                <w:sz w:val="24"/>
                <w:szCs w:val="24"/>
              </w:rPr>
              <w:t>ktorými sa zaobchádza podľa prístupu CR IRB</w:t>
            </w:r>
          </w:p>
          <w:p w:rsidR="00595FAD" w:rsidRPr="004B2FEB" w:rsidRDefault="00595FAD" w:rsidP="00EB4968">
            <w:pPr>
              <w:pStyle w:val="TableMainHeading"/>
              <w:suppressAutoHyphens/>
              <w:spacing w:before="60"/>
              <w:jc w:val="both"/>
              <w:rPr>
                <w:rFonts w:ascii="Times New Roman" w:hAnsi="Times New Roman"/>
                <w:sz w:val="24"/>
              </w:rPr>
            </w:pPr>
            <w:r w:rsidRPr="004B2FEB">
              <w:rPr>
                <w:rFonts w:ascii="Times New Roman" w:hAnsi="Times New Roman"/>
                <w:sz w:val="24"/>
              </w:rPr>
              <w:t>Hodnoty rizikovo vážených expozícií pre expozície voči CCR,</w:t>
            </w:r>
            <w:r w:rsidR="004B2FEB">
              <w:rPr>
                <w:rFonts w:ascii="Times New Roman" w:hAnsi="Times New Roman"/>
                <w:sz w:val="24"/>
              </w:rPr>
              <w:t xml:space="preserve"> s </w:t>
            </w:r>
            <w:r w:rsidRPr="004B2FEB">
              <w:rPr>
                <w:rFonts w:ascii="Times New Roman" w:hAnsi="Times New Roman"/>
                <w:sz w:val="24"/>
              </w:rPr>
              <w:t>ktorými sa zaobchádza podľa prístupu IRB pre kreditné riziko</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3 CRR.</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Táto hodnota zodpovedá hodnote, ktorá sa zahŕňa do stĺpca 0260 vzoru C 08.01 pre pozície CCR.</w:t>
            </w:r>
          </w:p>
        </w:tc>
      </w:tr>
      <w:tr w:rsidR="00595FAD" w:rsidRPr="004B2FEB"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4B2FEB" w:rsidRDefault="00595FAD" w:rsidP="00EB4968">
            <w:pPr>
              <w:pStyle w:val="TableMainHeading"/>
              <w:suppressAutoHyphens/>
              <w:spacing w:before="60"/>
              <w:rPr>
                <w:rFonts w:ascii="Times New Roman" w:hAnsi="Times New Roman"/>
                <w:i/>
                <w:sz w:val="24"/>
                <w:szCs w:val="24"/>
              </w:rPr>
            </w:pPr>
          </w:p>
        </w:tc>
      </w:tr>
      <w:tr w:rsidR="00595FAD" w:rsidRPr="004B2FEB"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B2FEB" w:rsidRDefault="00595FAD" w:rsidP="00EB4968">
            <w:pPr>
              <w:pStyle w:val="TableMainHeading"/>
              <w:suppressAutoHyphens/>
              <w:spacing w:before="60"/>
              <w:rPr>
                <w:rFonts w:ascii="Times New Roman" w:hAnsi="Times New Roman"/>
                <w:b/>
                <w:sz w:val="24"/>
                <w:szCs w:val="24"/>
              </w:rPr>
            </w:pPr>
            <w:r w:rsidRPr="004B2FEB">
              <w:rPr>
                <w:rFonts w:ascii="Times New Roman" w:hAnsi="Times New Roman"/>
                <w:b/>
                <w:sz w:val="24"/>
                <w:szCs w:val="24"/>
              </w:rPr>
              <w:t xml:space="preserve">Riadok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0010</w:t>
            </w:r>
          </w:p>
        </w:tc>
        <w:tc>
          <w:tcPr>
            <w:tcW w:w="7655" w:type="dxa"/>
          </w:tcPr>
          <w:p w:rsidR="004B2FEB" w:rsidRDefault="00595FAD" w:rsidP="00EB4968">
            <w:pPr>
              <w:pStyle w:val="TableMainHeading"/>
              <w:suppressAutoHyphens/>
              <w:rPr>
                <w:rStyle w:val="InstructionsTabelleberschrift"/>
                <w:rFonts w:ascii="Times New Roman" w:hAnsi="Times New Roman"/>
                <w:sz w:val="24"/>
                <w:szCs w:val="24"/>
              </w:rPr>
            </w:pPr>
            <w:r w:rsidRPr="004B2FEB">
              <w:rPr>
                <w:rStyle w:val="InstructionsTabelleberschrift"/>
                <w:rFonts w:ascii="Times New Roman" w:hAnsi="Times New Roman"/>
                <w:sz w:val="24"/>
                <w:szCs w:val="24"/>
              </w:rPr>
              <w:t>METÓDA PÔVODNEJ EXPOZÍCIE (PRE DERIVÁTY)</w:t>
            </w:r>
          </w:p>
          <w:p w:rsidR="00595FAD" w:rsidRPr="004B2FEB" w:rsidRDefault="00595FAD" w:rsidP="00EB4968">
            <w:pPr>
              <w:pStyle w:val="TableMainHeading"/>
              <w:suppressAutoHyphens/>
              <w:spacing w:before="60"/>
              <w:rPr>
                <w:rFonts w:ascii="Times New Roman" w:hAnsi="Times New Roman"/>
                <w:i/>
                <w:sz w:val="24"/>
                <w:szCs w:val="24"/>
              </w:rPr>
            </w:pPr>
            <w:r w:rsidRPr="004B2FEB">
              <w:rPr>
                <w:rFonts w:ascii="Times New Roman" w:hAnsi="Times New Roman"/>
                <w:sz w:val="24"/>
                <w:szCs w:val="24"/>
              </w:rPr>
              <w:t>Deriváty</w:t>
            </w:r>
            <w:r w:rsidR="004B2FEB">
              <w:rPr>
                <w:rFonts w:ascii="Times New Roman" w:hAnsi="Times New Roman"/>
                <w:sz w:val="24"/>
                <w:szCs w:val="24"/>
              </w:rPr>
              <w:t xml:space="preserve"> a </w:t>
            </w:r>
            <w:r w:rsidRPr="004B2FEB">
              <w:rPr>
                <w:rFonts w:ascii="Times New Roman" w:hAnsi="Times New Roman"/>
                <w:sz w:val="24"/>
                <w:szCs w:val="24"/>
              </w:rPr>
              <w:t>transakcie</w:t>
            </w:r>
            <w:r w:rsidR="004B2FEB">
              <w:rPr>
                <w:rFonts w:ascii="Times New Roman" w:hAnsi="Times New Roman"/>
                <w:sz w:val="24"/>
                <w:szCs w:val="24"/>
              </w:rPr>
              <w:t xml:space="preserve"> s </w:t>
            </w:r>
            <w:r w:rsidRPr="004B2FEB">
              <w:rPr>
                <w:rFonts w:ascii="Times New Roman" w:hAnsi="Times New Roman"/>
                <w:sz w:val="24"/>
                <w:szCs w:val="24"/>
              </w:rPr>
              <w:t>dlhou dobou vyrovnania, pre ktoré inštitúcia vypočítava hodnotu expozície</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 xml:space="preserve">treťou časťou hlavou II kapitolou 6 oddielom 5 CRR. Túto zjednodušenú metódu na výpočet hodnoty expozície </w:t>
            </w:r>
            <w:r w:rsidRPr="004B2FEB">
              <w:rPr>
                <w:rFonts w:ascii="Times New Roman" w:hAnsi="Times New Roman"/>
                <w:sz w:val="24"/>
                <w:szCs w:val="24"/>
              </w:rPr>
              <w:lastRenderedPageBreak/>
              <w:t>môžu používať len inštitúcie, ktoré spĺňajú podmienky stanovené</w:t>
            </w:r>
            <w:r w:rsidR="004B2FEB">
              <w:rPr>
                <w:rFonts w:ascii="Times New Roman" w:hAnsi="Times New Roman"/>
                <w:sz w:val="24"/>
                <w:szCs w:val="24"/>
              </w:rPr>
              <w:t xml:space="preserve"> v </w:t>
            </w:r>
            <w:r w:rsidRPr="004B2FEB">
              <w:rPr>
                <w:rFonts w:ascii="Times New Roman" w:hAnsi="Times New Roman"/>
                <w:sz w:val="24"/>
                <w:szCs w:val="24"/>
              </w:rPr>
              <w:t>článku 273a ods. 2 alebo 4 CRR.</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lastRenderedPageBreak/>
              <w:t>0020</w:t>
            </w:r>
          </w:p>
        </w:tc>
        <w:tc>
          <w:tcPr>
            <w:tcW w:w="7655"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TableMainHeading"/>
              <w:suppressAutoHyphens/>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ZJEDNODUŠENÝ ŠTANDARDIZOVANÝ PRÍSTUP PRE KREDITNÉ RIZIKO PROTISTRANY (ZJEDNODUŠENÝ PRÍSTUP SA-CCR PRE DERIVÁTY)</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Deriváty</w:t>
            </w:r>
            <w:r w:rsidR="004B2FEB">
              <w:rPr>
                <w:rFonts w:ascii="Times New Roman" w:hAnsi="Times New Roman"/>
                <w:sz w:val="24"/>
                <w:szCs w:val="24"/>
              </w:rPr>
              <w:t xml:space="preserve"> a </w:t>
            </w:r>
            <w:r w:rsidRPr="004B2FEB">
              <w:rPr>
                <w:rFonts w:ascii="Times New Roman" w:hAnsi="Times New Roman"/>
                <w:sz w:val="24"/>
                <w:szCs w:val="24"/>
              </w:rPr>
              <w:t>transakcie</w:t>
            </w:r>
            <w:r w:rsidR="004B2FEB">
              <w:rPr>
                <w:rFonts w:ascii="Times New Roman" w:hAnsi="Times New Roman"/>
                <w:sz w:val="24"/>
                <w:szCs w:val="24"/>
              </w:rPr>
              <w:t xml:space="preserve"> s </w:t>
            </w:r>
            <w:r w:rsidRPr="004B2FEB">
              <w:rPr>
                <w:rFonts w:ascii="Times New Roman" w:hAnsi="Times New Roman"/>
                <w:sz w:val="24"/>
                <w:szCs w:val="24"/>
              </w:rPr>
              <w:t>dlhou dobou vyrovnania, pre ktoré inštitúcia vypočítava hodnotu expozície</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treťou časťou hlavou II kapitolou 6 oddielom 4 CRR. Zjednodušený štandardizovaný prístup na výpočet hodnoty expozície môžu používať len inštitúcie, ktoré spĺňajú podmienky stanovené</w:t>
            </w:r>
            <w:r w:rsidR="004B2FEB">
              <w:rPr>
                <w:rFonts w:ascii="Times New Roman" w:hAnsi="Times New Roman"/>
                <w:sz w:val="24"/>
                <w:szCs w:val="24"/>
              </w:rPr>
              <w:t xml:space="preserve"> v </w:t>
            </w:r>
            <w:r w:rsidRPr="004B2FEB">
              <w:rPr>
                <w:rFonts w:ascii="Times New Roman" w:hAnsi="Times New Roman"/>
                <w:sz w:val="24"/>
                <w:szCs w:val="24"/>
              </w:rPr>
              <w:t xml:space="preserve">článku 273a ods. 1 alebo 4 CRR. </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0030</w:t>
            </w:r>
          </w:p>
        </w:tc>
        <w:tc>
          <w:tcPr>
            <w:tcW w:w="7655"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TableMainHeading"/>
              <w:suppressAutoHyphens/>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ŠTANDARDIZOVANÝ PRÍSTUP PRE KREDITNÉ RIZIKO PROTISTRANY (PRÍSTUP SA-CCR PRE DERIVÁTY)</w:t>
            </w:r>
          </w:p>
          <w:p w:rsidR="00595FAD" w:rsidRPr="004B2FEB" w:rsidRDefault="00595FAD" w:rsidP="00EB4968">
            <w:pPr>
              <w:pStyle w:val="TableMainHeading"/>
              <w:suppressAutoHyphens/>
              <w:spacing w:before="60"/>
              <w:rPr>
                <w:rFonts w:ascii="Times New Roman" w:hAnsi="Times New Roman"/>
                <w:sz w:val="24"/>
                <w:szCs w:val="24"/>
              </w:rPr>
            </w:pPr>
            <w:r w:rsidRPr="004B2FEB">
              <w:rPr>
                <w:rFonts w:ascii="Times New Roman" w:hAnsi="Times New Roman"/>
                <w:sz w:val="24"/>
                <w:szCs w:val="24"/>
              </w:rPr>
              <w:t>Deriváty</w:t>
            </w:r>
            <w:r w:rsidR="004B2FEB">
              <w:rPr>
                <w:rFonts w:ascii="Times New Roman" w:hAnsi="Times New Roman"/>
                <w:sz w:val="24"/>
                <w:szCs w:val="24"/>
              </w:rPr>
              <w:t xml:space="preserve"> a </w:t>
            </w:r>
            <w:r w:rsidRPr="004B2FEB">
              <w:rPr>
                <w:rFonts w:ascii="Times New Roman" w:hAnsi="Times New Roman"/>
                <w:sz w:val="24"/>
                <w:szCs w:val="24"/>
              </w:rPr>
              <w:t>transakcie</w:t>
            </w:r>
            <w:r w:rsidR="004B2FEB">
              <w:rPr>
                <w:rFonts w:ascii="Times New Roman" w:hAnsi="Times New Roman"/>
                <w:sz w:val="24"/>
                <w:szCs w:val="24"/>
              </w:rPr>
              <w:t xml:space="preserve"> s </w:t>
            </w:r>
            <w:r w:rsidRPr="004B2FEB">
              <w:rPr>
                <w:rFonts w:ascii="Times New Roman" w:hAnsi="Times New Roman"/>
                <w:sz w:val="24"/>
                <w:szCs w:val="24"/>
              </w:rPr>
              <w:t>dlhou dobou vyrovnania, pre ktoré inštitúcia vypočítava hodnotu expozície</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treťou časťou hlavou II kapitolou 6 oddielom 3 CRR.</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0040</w:t>
            </w:r>
          </w:p>
        </w:tc>
        <w:tc>
          <w:tcPr>
            <w:tcW w:w="7655"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TableMainHeading"/>
              <w:suppressAutoHyphens/>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METÓDA INTERNÝCH MODELOV (PRE DERIVÁTY A SFT)</w:t>
            </w:r>
          </w:p>
          <w:p w:rsidR="00595FAD" w:rsidRPr="004B2FEB" w:rsidRDefault="00595FAD" w:rsidP="00EB4968">
            <w:pPr>
              <w:pStyle w:val="TableMainHeading"/>
              <w:suppressAutoHyphens/>
              <w:spacing w:before="60"/>
              <w:rPr>
                <w:rFonts w:ascii="Times New Roman" w:hAnsi="Times New Roman"/>
                <w:sz w:val="24"/>
                <w:szCs w:val="24"/>
              </w:rPr>
            </w:pPr>
            <w:r w:rsidRPr="004B2FEB">
              <w:rPr>
                <w:rFonts w:ascii="Times New Roman" w:hAnsi="Times New Roman"/>
                <w:sz w:val="24"/>
                <w:szCs w:val="24"/>
              </w:rPr>
              <w:t>Deriváty, transakcie</w:t>
            </w:r>
            <w:r w:rsidR="004B2FEB">
              <w:rPr>
                <w:rFonts w:ascii="Times New Roman" w:hAnsi="Times New Roman"/>
                <w:sz w:val="24"/>
                <w:szCs w:val="24"/>
              </w:rPr>
              <w:t xml:space="preserve"> s </w:t>
            </w:r>
            <w:r w:rsidRPr="004B2FEB">
              <w:rPr>
                <w:rFonts w:ascii="Times New Roman" w:hAnsi="Times New Roman"/>
                <w:sz w:val="24"/>
                <w:szCs w:val="24"/>
              </w:rPr>
              <w:t>dlhou dobou vyrovnania</w:t>
            </w:r>
            <w:r w:rsidR="004B2FEB">
              <w:rPr>
                <w:rFonts w:ascii="Times New Roman" w:hAnsi="Times New Roman"/>
                <w:sz w:val="24"/>
                <w:szCs w:val="24"/>
              </w:rPr>
              <w:t xml:space="preserve"> a </w:t>
            </w:r>
            <w:r w:rsidRPr="004B2FEB">
              <w:rPr>
                <w:rFonts w:ascii="Times New Roman" w:hAnsi="Times New Roman"/>
                <w:sz w:val="24"/>
                <w:szCs w:val="24"/>
              </w:rPr>
              <w:t>SFT,</w:t>
            </w:r>
            <w:r w:rsidR="004B2FEB">
              <w:rPr>
                <w:rFonts w:ascii="Times New Roman" w:hAnsi="Times New Roman"/>
                <w:sz w:val="24"/>
                <w:szCs w:val="24"/>
              </w:rPr>
              <w:t xml:space="preserve"> v </w:t>
            </w:r>
            <w:r w:rsidRPr="004B2FEB">
              <w:rPr>
                <w:rFonts w:ascii="Times New Roman" w:hAnsi="Times New Roman"/>
                <w:sz w:val="24"/>
                <w:szCs w:val="24"/>
              </w:rPr>
              <w:t>súvislosti</w:t>
            </w:r>
            <w:r w:rsidR="004B2FEB">
              <w:rPr>
                <w:rFonts w:ascii="Times New Roman" w:hAnsi="Times New Roman"/>
                <w:sz w:val="24"/>
                <w:szCs w:val="24"/>
              </w:rPr>
              <w:t xml:space="preserve"> s </w:t>
            </w:r>
            <w:r w:rsidRPr="004B2FEB">
              <w:rPr>
                <w:rFonts w:ascii="Times New Roman" w:hAnsi="Times New Roman"/>
                <w:sz w:val="24"/>
                <w:szCs w:val="24"/>
              </w:rPr>
              <w:t>ktorými sa inštitúcii povolilo vypočítavať hodnotu expozície pomocou metódy interných modelov (IMM)</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treťou časťou hlavou II kapitolou 6 oddielom 6 CRR.</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0050</w:t>
            </w:r>
          </w:p>
        </w:tc>
        <w:tc>
          <w:tcPr>
            <w:tcW w:w="7655"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TableMainHeading"/>
              <w:suppressAutoHyphens/>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Súbory vzájomného započítavania transakcií financovania prostredníctvom cenných papierov</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Súbory vzájomného započítavania obsahujúce len SFT</w:t>
            </w:r>
            <w:r w:rsidR="004B2FEB">
              <w:rPr>
                <w:rFonts w:ascii="Times New Roman" w:hAnsi="Times New Roman"/>
              </w:rPr>
              <w:t xml:space="preserve"> v </w:t>
            </w:r>
            <w:r w:rsidRPr="004B2FEB">
              <w:rPr>
                <w:rFonts w:ascii="Times New Roman" w:hAnsi="Times New Roman"/>
                <w:sz w:val="24"/>
                <w:szCs w:val="24"/>
              </w:rPr>
              <w:t>zmysle vymedzenia</w:t>
            </w:r>
            <w:r w:rsidR="004B2FEB">
              <w:rPr>
                <w:rFonts w:ascii="Times New Roman" w:hAnsi="Times New Roman"/>
                <w:sz w:val="24"/>
                <w:szCs w:val="24"/>
              </w:rPr>
              <w:t xml:space="preserve"> v </w:t>
            </w:r>
            <w:r w:rsidRPr="004B2FEB">
              <w:rPr>
                <w:rFonts w:ascii="Times New Roman" w:hAnsi="Times New Roman"/>
                <w:sz w:val="24"/>
                <w:szCs w:val="24"/>
              </w:rPr>
              <w:t>článku 4 ods. 139 CRR,</w:t>
            </w:r>
            <w:r w:rsidR="004B2FEB">
              <w:rPr>
                <w:rFonts w:ascii="Times New Roman" w:hAnsi="Times New Roman"/>
                <w:sz w:val="24"/>
                <w:szCs w:val="24"/>
              </w:rPr>
              <w:t xml:space="preserve"> v </w:t>
            </w:r>
            <w:r w:rsidRPr="004B2FEB">
              <w:rPr>
                <w:rFonts w:ascii="Times New Roman" w:hAnsi="Times New Roman"/>
                <w:sz w:val="24"/>
                <w:szCs w:val="24"/>
              </w:rPr>
              <w:t>súvislosti</w:t>
            </w:r>
            <w:r w:rsidR="004B2FEB">
              <w:rPr>
                <w:rFonts w:ascii="Times New Roman" w:hAnsi="Times New Roman"/>
                <w:sz w:val="24"/>
                <w:szCs w:val="24"/>
              </w:rPr>
              <w:t xml:space="preserve"> s </w:t>
            </w:r>
            <w:r w:rsidRPr="004B2FEB">
              <w:rPr>
                <w:rFonts w:ascii="Times New Roman" w:hAnsi="Times New Roman"/>
                <w:sz w:val="24"/>
                <w:szCs w:val="24"/>
              </w:rPr>
              <w:t>ktorými sa inštitúcii povolilo určovať hodnotu expozície pomocou IMM.</w:t>
            </w:r>
          </w:p>
          <w:p w:rsidR="00B3602B" w:rsidRPr="004B2FEB" w:rsidRDefault="00B3602B"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SFT, ktoré sú zahrnuté</w:t>
            </w:r>
            <w:r w:rsidR="004B2FEB">
              <w:rPr>
                <w:rFonts w:ascii="Times New Roman" w:hAnsi="Times New Roman"/>
                <w:sz w:val="24"/>
                <w:szCs w:val="24"/>
              </w:rPr>
              <w:t xml:space="preserve"> v </w:t>
            </w:r>
            <w:r w:rsidRPr="004B2FEB">
              <w:rPr>
                <w:rFonts w:ascii="Times New Roman" w:hAnsi="Times New Roman"/>
                <w:sz w:val="24"/>
                <w:szCs w:val="24"/>
              </w:rPr>
              <w:t>súbore krížového vzájomného započítavania produktov,</w:t>
            </w:r>
            <w:r w:rsidR="004B2FEB">
              <w:rPr>
                <w:rFonts w:ascii="Times New Roman" w:hAnsi="Times New Roman"/>
                <w:sz w:val="24"/>
                <w:szCs w:val="24"/>
              </w:rPr>
              <w:t xml:space="preserve"> a </w:t>
            </w:r>
            <w:r w:rsidRPr="004B2FEB">
              <w:rPr>
                <w:rFonts w:ascii="Times New Roman" w:hAnsi="Times New Roman"/>
                <w:sz w:val="24"/>
                <w:szCs w:val="24"/>
              </w:rPr>
              <w:t>preto sa vykazujú</w:t>
            </w:r>
            <w:r w:rsidR="004B2FEB">
              <w:rPr>
                <w:rFonts w:ascii="Times New Roman" w:hAnsi="Times New Roman"/>
                <w:sz w:val="24"/>
                <w:szCs w:val="24"/>
              </w:rPr>
              <w:t xml:space="preserve"> v </w:t>
            </w:r>
            <w:r w:rsidRPr="004B2FEB">
              <w:rPr>
                <w:rFonts w:ascii="Times New Roman" w:hAnsi="Times New Roman"/>
                <w:sz w:val="24"/>
                <w:szCs w:val="24"/>
              </w:rPr>
              <w:t>riadku 0070, sa nevykazujú</w:t>
            </w:r>
            <w:r w:rsidR="004B2FEB">
              <w:rPr>
                <w:rFonts w:ascii="Times New Roman" w:hAnsi="Times New Roman"/>
                <w:sz w:val="24"/>
                <w:szCs w:val="24"/>
              </w:rPr>
              <w:t xml:space="preserve"> v </w:t>
            </w:r>
            <w:r w:rsidRPr="004B2FEB">
              <w:rPr>
                <w:rFonts w:ascii="Times New Roman" w:hAnsi="Times New Roman"/>
                <w:sz w:val="24"/>
                <w:szCs w:val="24"/>
              </w:rPr>
              <w:t>tomto riadku.</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0060</w:t>
            </w:r>
          </w:p>
        </w:tc>
        <w:tc>
          <w:tcPr>
            <w:tcW w:w="7655"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TableMainHeading"/>
              <w:suppressAutoHyphens/>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Súbory vzájomného započítavania derivátov</w:t>
            </w:r>
            <w:r w:rsidR="004B2FEB">
              <w:rPr>
                <w:rStyle w:val="InstructionsTabelleberschrift"/>
                <w:rFonts w:ascii="Times New Roman" w:hAnsi="Times New Roman"/>
                <w:sz w:val="24"/>
                <w:szCs w:val="24"/>
              </w:rPr>
              <w:t xml:space="preserve"> a </w:t>
            </w:r>
            <w:r w:rsidRPr="004B2FEB">
              <w:rPr>
                <w:rStyle w:val="InstructionsTabelleberschrift"/>
                <w:rFonts w:ascii="Times New Roman" w:hAnsi="Times New Roman"/>
                <w:sz w:val="24"/>
                <w:szCs w:val="24"/>
              </w:rPr>
              <w:t>transakcií</w:t>
            </w:r>
            <w:r w:rsidR="004B2FEB">
              <w:rPr>
                <w:rStyle w:val="InstructionsTabelleberschrift"/>
                <w:rFonts w:ascii="Times New Roman" w:hAnsi="Times New Roman"/>
                <w:sz w:val="24"/>
                <w:szCs w:val="24"/>
              </w:rPr>
              <w:t xml:space="preserve"> s </w:t>
            </w:r>
            <w:r w:rsidRPr="004B2FEB">
              <w:rPr>
                <w:rStyle w:val="InstructionsTabelleberschrift"/>
                <w:rFonts w:ascii="Times New Roman" w:hAnsi="Times New Roman"/>
                <w:sz w:val="24"/>
                <w:szCs w:val="24"/>
              </w:rPr>
              <w:t>dlhou dobou vyrovnania</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Súbory vzájomného započítavania obsahujúce len derivátové nástroje uvedené</w:t>
            </w:r>
            <w:r w:rsidR="004B2FEB">
              <w:rPr>
                <w:rFonts w:ascii="Times New Roman" w:hAnsi="Times New Roman"/>
                <w:sz w:val="24"/>
                <w:szCs w:val="24"/>
              </w:rPr>
              <w:t xml:space="preserve"> v </w:t>
            </w:r>
            <w:r w:rsidRPr="004B2FEB">
              <w:rPr>
                <w:rFonts w:ascii="Times New Roman" w:hAnsi="Times New Roman"/>
                <w:sz w:val="24"/>
                <w:szCs w:val="24"/>
              </w:rPr>
              <w:t>prílohe II</w:t>
            </w:r>
            <w:r w:rsidR="004B2FEB">
              <w:rPr>
                <w:rFonts w:ascii="Times New Roman" w:hAnsi="Times New Roman"/>
                <w:sz w:val="24"/>
                <w:szCs w:val="24"/>
              </w:rPr>
              <w:t xml:space="preserve"> k </w:t>
            </w:r>
            <w:r w:rsidRPr="004B2FEB">
              <w:rPr>
                <w:rFonts w:ascii="Times New Roman" w:hAnsi="Times New Roman"/>
                <w:sz w:val="24"/>
                <w:szCs w:val="24"/>
              </w:rPr>
              <w:t>CRR</w:t>
            </w:r>
            <w:r w:rsidR="004B2FEB">
              <w:rPr>
                <w:rFonts w:ascii="Times New Roman" w:hAnsi="Times New Roman"/>
                <w:sz w:val="24"/>
                <w:szCs w:val="24"/>
              </w:rPr>
              <w:t xml:space="preserve"> a </w:t>
            </w:r>
            <w:r w:rsidRPr="004B2FEB">
              <w:rPr>
                <w:rFonts w:ascii="Times New Roman" w:hAnsi="Times New Roman"/>
                <w:sz w:val="24"/>
                <w:szCs w:val="24"/>
              </w:rPr>
              <w:t>transakcie</w:t>
            </w:r>
            <w:r w:rsidR="004B2FEB">
              <w:rPr>
                <w:rFonts w:ascii="Times New Roman" w:hAnsi="Times New Roman"/>
                <w:sz w:val="24"/>
                <w:szCs w:val="24"/>
              </w:rPr>
              <w:t xml:space="preserve"> s </w:t>
            </w:r>
            <w:r w:rsidRPr="004B2FEB">
              <w:rPr>
                <w:rFonts w:ascii="Times New Roman" w:hAnsi="Times New Roman"/>
                <w:sz w:val="24"/>
                <w:szCs w:val="24"/>
              </w:rPr>
              <w:t>dlhou dobou vyrovnania</w:t>
            </w:r>
            <w:r w:rsidR="004B2FEB">
              <w:rPr>
                <w:rFonts w:ascii="Times New Roman" w:hAnsi="Times New Roman"/>
              </w:rPr>
              <w:t xml:space="preserve"> v </w:t>
            </w:r>
            <w:r w:rsidRPr="004B2FEB">
              <w:rPr>
                <w:rFonts w:ascii="Times New Roman" w:hAnsi="Times New Roman"/>
                <w:sz w:val="24"/>
                <w:szCs w:val="24"/>
              </w:rPr>
              <w:t>zmysle vymedzenia</w:t>
            </w:r>
            <w:r w:rsidR="004B2FEB">
              <w:rPr>
                <w:rFonts w:ascii="Times New Roman" w:hAnsi="Times New Roman"/>
                <w:sz w:val="24"/>
                <w:szCs w:val="24"/>
              </w:rPr>
              <w:t xml:space="preserve"> v </w:t>
            </w:r>
            <w:r w:rsidRPr="004B2FEB">
              <w:rPr>
                <w:rFonts w:ascii="Times New Roman" w:hAnsi="Times New Roman"/>
                <w:sz w:val="24"/>
                <w:szCs w:val="24"/>
              </w:rPr>
              <w:t>článku 272 ods. 2 CRR,</w:t>
            </w:r>
            <w:r w:rsidR="004B2FEB">
              <w:rPr>
                <w:rFonts w:ascii="Times New Roman" w:hAnsi="Times New Roman"/>
                <w:sz w:val="24"/>
                <w:szCs w:val="24"/>
              </w:rPr>
              <w:t xml:space="preserve"> v </w:t>
            </w:r>
            <w:r w:rsidRPr="004B2FEB">
              <w:rPr>
                <w:rFonts w:ascii="Times New Roman" w:hAnsi="Times New Roman"/>
                <w:sz w:val="24"/>
                <w:szCs w:val="24"/>
              </w:rPr>
              <w:t>súvislosti</w:t>
            </w:r>
            <w:r w:rsidR="004B2FEB">
              <w:rPr>
                <w:rFonts w:ascii="Times New Roman" w:hAnsi="Times New Roman"/>
                <w:sz w:val="24"/>
                <w:szCs w:val="24"/>
              </w:rPr>
              <w:t xml:space="preserve"> s </w:t>
            </w:r>
            <w:r w:rsidRPr="004B2FEB">
              <w:rPr>
                <w:rFonts w:ascii="Times New Roman" w:hAnsi="Times New Roman"/>
                <w:sz w:val="24"/>
                <w:szCs w:val="24"/>
              </w:rPr>
              <w:t>ktorými sa inštitúcii povolilo určovať hodnotu expozície pomocou IMM.</w:t>
            </w:r>
          </w:p>
          <w:p w:rsidR="00B3602B" w:rsidRPr="004B2FEB" w:rsidRDefault="00B3602B"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Deriváty</w:t>
            </w:r>
            <w:r w:rsidR="004B2FEB">
              <w:rPr>
                <w:rFonts w:ascii="Times New Roman" w:hAnsi="Times New Roman"/>
                <w:sz w:val="24"/>
                <w:szCs w:val="24"/>
              </w:rPr>
              <w:t xml:space="preserve"> a </w:t>
            </w:r>
            <w:r w:rsidRPr="004B2FEB">
              <w:rPr>
                <w:rFonts w:ascii="Times New Roman" w:hAnsi="Times New Roman"/>
                <w:sz w:val="24"/>
                <w:szCs w:val="24"/>
              </w:rPr>
              <w:t>transakcie</w:t>
            </w:r>
            <w:r w:rsidR="004B2FEB">
              <w:rPr>
                <w:rFonts w:ascii="Times New Roman" w:hAnsi="Times New Roman"/>
                <w:sz w:val="24"/>
                <w:szCs w:val="24"/>
              </w:rPr>
              <w:t xml:space="preserve"> s </w:t>
            </w:r>
            <w:r w:rsidRPr="004B2FEB">
              <w:rPr>
                <w:rFonts w:ascii="Times New Roman" w:hAnsi="Times New Roman"/>
                <w:sz w:val="24"/>
                <w:szCs w:val="24"/>
              </w:rPr>
              <w:t>dlhou dobou vyrovnania, ktoré sú zahrnuté</w:t>
            </w:r>
            <w:r w:rsidR="004B2FEB">
              <w:rPr>
                <w:rFonts w:ascii="Times New Roman" w:hAnsi="Times New Roman"/>
                <w:sz w:val="24"/>
                <w:szCs w:val="24"/>
              </w:rPr>
              <w:t xml:space="preserve"> v </w:t>
            </w:r>
            <w:r w:rsidRPr="004B2FEB">
              <w:rPr>
                <w:rFonts w:ascii="Times New Roman" w:hAnsi="Times New Roman"/>
                <w:sz w:val="24"/>
                <w:szCs w:val="24"/>
              </w:rPr>
              <w:t>súbore krížového vzájomného započítavania produktov,</w:t>
            </w:r>
            <w:r w:rsidR="004B2FEB">
              <w:rPr>
                <w:rFonts w:ascii="Times New Roman" w:hAnsi="Times New Roman"/>
                <w:sz w:val="24"/>
                <w:szCs w:val="24"/>
              </w:rPr>
              <w:t xml:space="preserve"> a </w:t>
            </w:r>
            <w:r w:rsidRPr="004B2FEB">
              <w:rPr>
                <w:rFonts w:ascii="Times New Roman" w:hAnsi="Times New Roman"/>
                <w:sz w:val="24"/>
                <w:szCs w:val="24"/>
              </w:rPr>
              <w:t>preto sa vykazujú</w:t>
            </w:r>
            <w:r w:rsidR="004B2FEB">
              <w:rPr>
                <w:rFonts w:ascii="Times New Roman" w:hAnsi="Times New Roman"/>
                <w:sz w:val="24"/>
                <w:szCs w:val="24"/>
              </w:rPr>
              <w:t xml:space="preserve"> v </w:t>
            </w:r>
            <w:r w:rsidRPr="004B2FEB">
              <w:rPr>
                <w:rFonts w:ascii="Times New Roman" w:hAnsi="Times New Roman"/>
                <w:sz w:val="24"/>
                <w:szCs w:val="24"/>
              </w:rPr>
              <w:t>riadku 0070, sa nevykazujú</w:t>
            </w:r>
            <w:r w:rsidR="004B2FEB">
              <w:rPr>
                <w:rFonts w:ascii="Times New Roman" w:hAnsi="Times New Roman"/>
                <w:sz w:val="24"/>
                <w:szCs w:val="24"/>
              </w:rPr>
              <w:t xml:space="preserve"> v </w:t>
            </w:r>
            <w:r w:rsidRPr="004B2FEB">
              <w:rPr>
                <w:rFonts w:ascii="Times New Roman" w:hAnsi="Times New Roman"/>
                <w:sz w:val="24"/>
                <w:szCs w:val="24"/>
              </w:rPr>
              <w:t>tomto riadku.</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0070</w:t>
            </w:r>
          </w:p>
        </w:tc>
        <w:tc>
          <w:tcPr>
            <w:tcW w:w="7655"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TableMainHeading"/>
              <w:suppressAutoHyphens/>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Zo súborov krížového vzájomného započítavania produktov</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Článok 272 ods. 11</w:t>
            </w:r>
            <w:r w:rsidR="004B2FEB">
              <w:rPr>
                <w:rFonts w:ascii="Times New Roman" w:hAnsi="Times New Roman"/>
                <w:sz w:val="24"/>
              </w:rPr>
              <w:t xml:space="preserve"> a </w:t>
            </w:r>
            <w:r w:rsidRPr="004B2FEB">
              <w:rPr>
                <w:rFonts w:ascii="Times New Roman" w:hAnsi="Times New Roman"/>
                <w:sz w:val="24"/>
              </w:rPr>
              <w:t>25 CRR</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Súbory vzájomného započítavania obsahujúce transakcie rôznych kategórií produktov (článok 272 ods. 11 CRR), t. j. deriváty</w:t>
            </w:r>
            <w:r w:rsidR="004B2FEB">
              <w:rPr>
                <w:rFonts w:ascii="Times New Roman" w:hAnsi="Times New Roman"/>
                <w:sz w:val="24"/>
                <w:szCs w:val="24"/>
              </w:rPr>
              <w:t xml:space="preserve"> a </w:t>
            </w:r>
            <w:r w:rsidRPr="004B2FEB">
              <w:rPr>
                <w:rFonts w:ascii="Times New Roman" w:hAnsi="Times New Roman"/>
                <w:sz w:val="24"/>
                <w:szCs w:val="24"/>
              </w:rPr>
              <w:t>SFT, pre ktoré existuje dohoda</w:t>
            </w:r>
            <w:r w:rsidR="004B2FEB">
              <w:rPr>
                <w:rFonts w:ascii="Times New Roman" w:hAnsi="Times New Roman"/>
                <w:sz w:val="24"/>
                <w:szCs w:val="24"/>
              </w:rPr>
              <w:t xml:space="preserve"> o </w:t>
            </w:r>
            <w:r w:rsidRPr="004B2FEB">
              <w:rPr>
                <w:rFonts w:ascii="Times New Roman" w:hAnsi="Times New Roman"/>
                <w:sz w:val="24"/>
                <w:szCs w:val="24"/>
              </w:rPr>
              <w:t>krížovom vzájomnom započítavaní produktov</w:t>
            </w:r>
            <w:r w:rsidR="004B2FEB">
              <w:rPr>
                <w:rFonts w:ascii="Times New Roman" w:hAnsi="Times New Roman"/>
                <w:sz w:val="24"/>
                <w:szCs w:val="24"/>
              </w:rPr>
              <w:t xml:space="preserve"> v </w:t>
            </w:r>
            <w:r w:rsidRPr="004B2FEB">
              <w:rPr>
                <w:rFonts w:ascii="Times New Roman" w:hAnsi="Times New Roman"/>
                <w:sz w:val="24"/>
                <w:szCs w:val="24"/>
              </w:rPr>
              <w:t>zmysle vymedzenia</w:t>
            </w:r>
            <w:r w:rsidR="004B2FEB">
              <w:rPr>
                <w:rFonts w:ascii="Times New Roman" w:hAnsi="Times New Roman"/>
                <w:sz w:val="24"/>
                <w:szCs w:val="24"/>
              </w:rPr>
              <w:t xml:space="preserve"> </w:t>
            </w:r>
            <w:r w:rsidR="004B2FEB">
              <w:rPr>
                <w:rFonts w:ascii="Times New Roman" w:hAnsi="Times New Roman"/>
                <w:sz w:val="24"/>
                <w:szCs w:val="24"/>
              </w:rPr>
              <w:lastRenderedPageBreak/>
              <w:t>v </w:t>
            </w:r>
            <w:r w:rsidRPr="004B2FEB">
              <w:rPr>
                <w:rFonts w:ascii="Times New Roman" w:hAnsi="Times New Roman"/>
                <w:sz w:val="24"/>
                <w:szCs w:val="24"/>
              </w:rPr>
              <w:t>článku 272 ods. 25 CRR</w:t>
            </w:r>
            <w:r w:rsidR="004B2FEB">
              <w:rPr>
                <w:rFonts w:ascii="Times New Roman" w:hAnsi="Times New Roman"/>
                <w:sz w:val="24"/>
                <w:szCs w:val="24"/>
              </w:rPr>
              <w:t xml:space="preserve"> a v </w:t>
            </w:r>
            <w:r w:rsidRPr="004B2FEB">
              <w:rPr>
                <w:rFonts w:ascii="Times New Roman" w:hAnsi="Times New Roman"/>
                <w:sz w:val="24"/>
                <w:szCs w:val="24"/>
              </w:rPr>
              <w:t>súvislosti</w:t>
            </w:r>
            <w:r w:rsidR="004B2FEB">
              <w:rPr>
                <w:rFonts w:ascii="Times New Roman" w:hAnsi="Times New Roman"/>
                <w:sz w:val="24"/>
                <w:szCs w:val="24"/>
              </w:rPr>
              <w:t xml:space="preserve"> s </w:t>
            </w:r>
            <w:r w:rsidRPr="004B2FEB">
              <w:rPr>
                <w:rFonts w:ascii="Times New Roman" w:hAnsi="Times New Roman"/>
                <w:sz w:val="24"/>
                <w:szCs w:val="24"/>
              </w:rPr>
              <w:t>ktorými sa inštitúcii povolilo určovať hodnotu expozície pomocou IMM.</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lastRenderedPageBreak/>
              <w:t>0080</w:t>
            </w:r>
          </w:p>
        </w:tc>
        <w:tc>
          <w:tcPr>
            <w:tcW w:w="7655" w:type="dxa"/>
            <w:tcBorders>
              <w:top w:val="single" w:sz="4" w:space="0" w:color="auto"/>
              <w:left w:val="single" w:sz="4" w:space="0" w:color="auto"/>
              <w:bottom w:val="single" w:sz="4" w:space="0" w:color="auto"/>
              <w:right w:val="single" w:sz="4" w:space="0" w:color="auto"/>
            </w:tcBorders>
          </w:tcPr>
          <w:p w:rsid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JEDNODUCHÁ METÓDA NAKLADANIA</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FINANČNÝM KOLATERÁLOM (PRE SFT)</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Článok 222 CRR.</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Repo transakcie, transakcie požičiavania alebo vypožičiavania cenných papierov alebo komodít, transakcie</w:t>
            </w:r>
            <w:r w:rsidR="004B2FEB">
              <w:rPr>
                <w:rFonts w:ascii="Times New Roman" w:hAnsi="Times New Roman"/>
                <w:sz w:val="24"/>
                <w:szCs w:val="24"/>
              </w:rPr>
              <w:t xml:space="preserve"> s </w:t>
            </w:r>
            <w:r w:rsidRPr="004B2FEB">
              <w:rPr>
                <w:rFonts w:ascii="Times New Roman" w:hAnsi="Times New Roman"/>
                <w:sz w:val="24"/>
                <w:szCs w:val="24"/>
              </w:rPr>
              <w:t>dlhou dobou vyrovnania</w:t>
            </w:r>
            <w:r w:rsidR="004B2FEB">
              <w:rPr>
                <w:rFonts w:ascii="Times New Roman" w:hAnsi="Times New Roman"/>
                <w:sz w:val="24"/>
                <w:szCs w:val="24"/>
              </w:rPr>
              <w:t xml:space="preserve"> a </w:t>
            </w:r>
            <w:r w:rsidRPr="004B2FEB">
              <w:rPr>
                <w:rFonts w:ascii="Times New Roman" w:hAnsi="Times New Roman"/>
                <w:sz w:val="24"/>
                <w:szCs w:val="24"/>
              </w:rPr>
              <w:t>transakcie požičiavania</w:t>
            </w:r>
            <w:r w:rsidR="004B2FEB">
              <w:rPr>
                <w:rFonts w:ascii="Times New Roman" w:hAnsi="Times New Roman"/>
                <w:sz w:val="24"/>
                <w:szCs w:val="24"/>
              </w:rPr>
              <w:t xml:space="preserve"> s </w:t>
            </w:r>
            <w:r w:rsidRPr="004B2FEB">
              <w:rPr>
                <w:rFonts w:ascii="Times New Roman" w:hAnsi="Times New Roman"/>
                <w:sz w:val="24"/>
                <w:szCs w:val="24"/>
              </w:rPr>
              <w:t>dozabezpečením, pri ktorých sa inštitúcia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271 ods. 2 CRR rozhodla určovať hodnotu expozície</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222 CRR namiesto tretej časti hlavy II kapitoly 6 CRR.</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0090</w:t>
            </w:r>
          </w:p>
        </w:tc>
        <w:tc>
          <w:tcPr>
            <w:tcW w:w="7655"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SÚHRNNÁ METÓDA NAKLADANIA</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FINANČNÝM KOLATERÁLOM (PRE SFT)</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Články 220</w:t>
            </w:r>
            <w:r w:rsidR="004B2FEB">
              <w:rPr>
                <w:rFonts w:ascii="Times New Roman" w:hAnsi="Times New Roman"/>
                <w:sz w:val="24"/>
              </w:rPr>
              <w:t xml:space="preserve"> a </w:t>
            </w:r>
            <w:r w:rsidRPr="004B2FEB">
              <w:rPr>
                <w:rFonts w:ascii="Times New Roman" w:hAnsi="Times New Roman"/>
                <w:sz w:val="24"/>
              </w:rPr>
              <w:t>223 CRR</w:t>
            </w:r>
          </w:p>
          <w:p w:rsidR="00595FAD" w:rsidRPr="004B2FEB" w:rsidRDefault="00595FAD" w:rsidP="00EB4968">
            <w:pPr>
              <w:pStyle w:val="TableMainHeading"/>
              <w:suppressAutoHyphens/>
              <w:spacing w:before="60"/>
              <w:jc w:val="both"/>
              <w:rPr>
                <w:rFonts w:ascii="Times New Roman" w:hAnsi="Times New Roman"/>
                <w:i/>
                <w:sz w:val="24"/>
                <w:szCs w:val="24"/>
              </w:rPr>
            </w:pPr>
            <w:r w:rsidRPr="004B2FEB">
              <w:rPr>
                <w:rFonts w:ascii="Times New Roman" w:hAnsi="Times New Roman"/>
                <w:sz w:val="24"/>
                <w:szCs w:val="24"/>
              </w:rPr>
              <w:t>Repo transakcie, transakcie požičiavania alebo vypožičiavania cenných papierov alebo komodít, transakcie</w:t>
            </w:r>
            <w:r w:rsidR="004B2FEB">
              <w:rPr>
                <w:rFonts w:ascii="Times New Roman" w:hAnsi="Times New Roman"/>
                <w:sz w:val="24"/>
                <w:szCs w:val="24"/>
              </w:rPr>
              <w:t xml:space="preserve"> s </w:t>
            </w:r>
            <w:r w:rsidRPr="004B2FEB">
              <w:rPr>
                <w:rFonts w:ascii="Times New Roman" w:hAnsi="Times New Roman"/>
                <w:sz w:val="24"/>
                <w:szCs w:val="24"/>
              </w:rPr>
              <w:t>dlhou dobou vyrovnania</w:t>
            </w:r>
            <w:r w:rsidR="004B2FEB">
              <w:rPr>
                <w:rFonts w:ascii="Times New Roman" w:hAnsi="Times New Roman"/>
                <w:sz w:val="24"/>
                <w:szCs w:val="24"/>
              </w:rPr>
              <w:t xml:space="preserve"> a </w:t>
            </w:r>
            <w:r w:rsidRPr="004B2FEB">
              <w:rPr>
                <w:rFonts w:ascii="Times New Roman" w:hAnsi="Times New Roman"/>
                <w:sz w:val="24"/>
                <w:szCs w:val="24"/>
              </w:rPr>
              <w:t>transakcie požičiavania</w:t>
            </w:r>
            <w:r w:rsidR="004B2FEB">
              <w:rPr>
                <w:rFonts w:ascii="Times New Roman" w:hAnsi="Times New Roman"/>
                <w:sz w:val="24"/>
                <w:szCs w:val="24"/>
              </w:rPr>
              <w:t xml:space="preserve"> s </w:t>
            </w:r>
            <w:r w:rsidRPr="004B2FEB">
              <w:rPr>
                <w:rFonts w:ascii="Times New Roman" w:hAnsi="Times New Roman"/>
                <w:sz w:val="24"/>
                <w:szCs w:val="24"/>
              </w:rPr>
              <w:t>dozabezpečením, pri ktorých sa inštitúcia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271 ods. 2 CRR rozhodla určovať hodnotu expozície</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223 CRR namiesto tretej časti hlavy II kapitoly 6 CRR.</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0100</w:t>
            </w:r>
          </w:p>
        </w:tc>
        <w:tc>
          <w:tcPr>
            <w:tcW w:w="7655"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HODNOTA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RIZIKU PRE SFT</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Článok 221 CRR</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Repo transakcie, transakcie požičiavania alebo vypožičiavania cenných papierov alebo komodít, transakcie požičiavania</w:t>
            </w:r>
            <w:r w:rsidR="004B2FEB">
              <w:rPr>
                <w:rFonts w:ascii="Times New Roman" w:hAnsi="Times New Roman"/>
                <w:sz w:val="24"/>
                <w:szCs w:val="24"/>
              </w:rPr>
              <w:t xml:space="preserve"> s </w:t>
            </w:r>
            <w:r w:rsidRPr="004B2FEB">
              <w:rPr>
                <w:rFonts w:ascii="Times New Roman" w:hAnsi="Times New Roman"/>
                <w:sz w:val="24"/>
                <w:szCs w:val="24"/>
              </w:rPr>
              <w:t>dozabezpečením alebo iné transakcie kapitálového trhu</w:t>
            </w:r>
            <w:r w:rsidR="004B2FEB">
              <w:rPr>
                <w:rFonts w:ascii="Times New Roman" w:hAnsi="Times New Roman"/>
                <w:sz w:val="24"/>
                <w:szCs w:val="24"/>
              </w:rPr>
              <w:t xml:space="preserve"> s </w:t>
            </w:r>
            <w:r w:rsidRPr="004B2FEB">
              <w:rPr>
                <w:rFonts w:ascii="Times New Roman" w:hAnsi="Times New Roman"/>
                <w:sz w:val="24"/>
                <w:szCs w:val="24"/>
              </w:rPr>
              <w:t>výnimkou derivátových transakcií, pri ktorých sa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221 CRR</w:t>
            </w:r>
            <w:r w:rsidR="004B2FEB">
              <w:rPr>
                <w:rFonts w:ascii="Times New Roman" w:hAnsi="Times New Roman"/>
                <w:sz w:val="24"/>
                <w:szCs w:val="24"/>
              </w:rPr>
              <w:t xml:space="preserve"> a s </w:t>
            </w:r>
            <w:r w:rsidRPr="004B2FEB">
              <w:rPr>
                <w:rFonts w:ascii="Times New Roman" w:hAnsi="Times New Roman"/>
                <w:sz w:val="24"/>
                <w:szCs w:val="24"/>
              </w:rPr>
              <w:t>výhradou povolenia príslušného orgánu hodnota expozície vypočítava</w:t>
            </w:r>
            <w:r w:rsidR="004B2FEB">
              <w:rPr>
                <w:rFonts w:ascii="Times New Roman" w:hAnsi="Times New Roman"/>
                <w:sz w:val="24"/>
                <w:szCs w:val="24"/>
              </w:rPr>
              <w:t xml:space="preserve"> s </w:t>
            </w:r>
            <w:r w:rsidRPr="004B2FEB">
              <w:rPr>
                <w:rFonts w:ascii="Times New Roman" w:hAnsi="Times New Roman"/>
                <w:sz w:val="24"/>
                <w:szCs w:val="24"/>
              </w:rPr>
              <w:t>použitím prístupu interného modelu, ktorý zohľadňuje účinky korelácie medzi pozíciami cenných papierov</w:t>
            </w:r>
            <w:r w:rsidR="004B2FEB">
              <w:rPr>
                <w:rFonts w:ascii="Times New Roman" w:hAnsi="Times New Roman"/>
                <w:sz w:val="24"/>
                <w:szCs w:val="24"/>
              </w:rPr>
              <w:t xml:space="preserve"> v </w:t>
            </w:r>
            <w:r w:rsidRPr="004B2FEB">
              <w:rPr>
                <w:rFonts w:ascii="Times New Roman" w:hAnsi="Times New Roman"/>
                <w:sz w:val="24"/>
                <w:szCs w:val="24"/>
              </w:rPr>
              <w:t>zmysle rámcovej dohody</w:t>
            </w:r>
            <w:r w:rsidR="004B2FEB">
              <w:rPr>
                <w:rFonts w:ascii="Times New Roman" w:hAnsi="Times New Roman"/>
                <w:sz w:val="24"/>
                <w:szCs w:val="24"/>
              </w:rPr>
              <w:t xml:space="preserve"> o </w:t>
            </w:r>
            <w:r w:rsidRPr="004B2FEB">
              <w:rPr>
                <w:rFonts w:ascii="Times New Roman" w:hAnsi="Times New Roman"/>
                <w:sz w:val="24"/>
                <w:szCs w:val="24"/>
              </w:rPr>
              <w:t xml:space="preserve">vzájomnom započítavaní, ako aj likviditu príslušných nástrojov. </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0110</w:t>
            </w:r>
          </w:p>
        </w:tc>
        <w:tc>
          <w:tcPr>
            <w:tcW w:w="7655"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SPOLU</w:t>
            </w:r>
          </w:p>
          <w:p w:rsidR="00595FAD" w:rsidRPr="004B2FEB" w:rsidRDefault="00595FAD" w:rsidP="00EB4968">
            <w:pPr>
              <w:keepNext/>
              <w:suppressAutoHyphens/>
              <w:spacing w:before="60"/>
              <w:rPr>
                <w:rStyle w:val="InstructionsTabelleberschrift"/>
                <w:rFonts w:ascii="Times New Roman" w:hAnsi="Times New Roman"/>
                <w:sz w:val="24"/>
              </w:rPr>
            </w:pPr>
          </w:p>
        </w:tc>
      </w:tr>
      <w:tr w:rsidR="00595FAD" w:rsidRPr="004B2FEB" w:rsidTr="00FF15C6">
        <w:trPr>
          <w:trHeight w:val="1502"/>
        </w:trPr>
        <w:tc>
          <w:tcPr>
            <w:tcW w:w="1384" w:type="dxa"/>
          </w:tcPr>
          <w:p w:rsidR="00595FAD" w:rsidRPr="004B2FEB" w:rsidDel="003E0C6A" w:rsidRDefault="00595FAD" w:rsidP="00EB4968">
            <w:pPr>
              <w:pStyle w:val="Applicationdirecte"/>
              <w:suppressAutoHyphens/>
              <w:spacing w:before="60" w:after="0"/>
              <w:jc w:val="left"/>
            </w:pPr>
            <w:r w:rsidRPr="004B2FEB">
              <w:t>0120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Z čoho: Pozície so špecifickým rizikom nesprávnej voľby (SWWR)</w:t>
            </w:r>
          </w:p>
          <w:p w:rsidR="00595FAD" w:rsidRPr="004B2FEB" w:rsidRDefault="00595FAD" w:rsidP="00EB4968">
            <w:pPr>
              <w:keepNext/>
              <w:suppressAutoHyphens/>
              <w:spacing w:before="6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291 CRR</w:t>
            </w:r>
          </w:p>
          <w:p w:rsidR="00595FAD" w:rsidRPr="004B2FEB" w:rsidDel="003E0C6A" w:rsidRDefault="00595FAD" w:rsidP="00EB4968">
            <w:pPr>
              <w:keepNext/>
              <w:suppressAutoHyphens/>
              <w:spacing w:before="60"/>
              <w:rPr>
                <w:rFonts w:ascii="Times New Roman" w:hAnsi="Times New Roman"/>
                <w:bCs/>
                <w:sz w:val="24"/>
              </w:rPr>
            </w:pPr>
            <w:r w:rsidRPr="004B2FEB">
              <w:rPr>
                <w:rStyle w:val="InstructionsTabelleberschrift"/>
                <w:rFonts w:ascii="Times New Roman" w:hAnsi="Times New Roman"/>
                <w:b w:val="0"/>
                <w:sz w:val="24"/>
                <w:u w:val="none"/>
              </w:rPr>
              <w:t>Expozície voči CCR, pri ktorých bolo</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článkom 291 CRR zistené špecifické riziko nesprávnej voľby (SWWR).</w:t>
            </w:r>
          </w:p>
        </w:tc>
      </w:tr>
      <w:tr w:rsidR="00595FAD" w:rsidRPr="004B2FEB" w:rsidTr="00FF15C6">
        <w:trPr>
          <w:trHeight w:val="426"/>
        </w:trPr>
        <w:tc>
          <w:tcPr>
            <w:tcW w:w="1384" w:type="dxa"/>
          </w:tcPr>
          <w:p w:rsidR="00595FAD" w:rsidRPr="004B2FEB" w:rsidDel="003E0C6A" w:rsidRDefault="00595FAD" w:rsidP="00EB4968">
            <w:pPr>
              <w:pStyle w:val="Applicationdirecte"/>
              <w:suppressAutoHyphens/>
              <w:spacing w:before="60" w:after="0"/>
              <w:jc w:val="left"/>
            </w:pPr>
            <w:r w:rsidRPr="004B2FEB">
              <w:t>0130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Obchodná činnosť, na ktorú sa vzťahuje dohoda</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dozabezpečení</w:t>
            </w:r>
          </w:p>
          <w:p w:rsidR="00595FAD" w:rsidRPr="004B2FEB" w:rsidRDefault="00595FAD" w:rsidP="00EB4968">
            <w:pPr>
              <w:keepNext/>
              <w:suppressAutoHyphens/>
              <w:spacing w:before="6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272 ods. 7 CRR</w:t>
            </w:r>
          </w:p>
          <w:p w:rsidR="00595FAD" w:rsidRPr="004B2FEB" w:rsidDel="003E0C6A" w:rsidRDefault="00595FAD" w:rsidP="00EB4968">
            <w:pPr>
              <w:keepNext/>
              <w:suppressAutoHyphens/>
              <w:spacing w:before="60"/>
              <w:rPr>
                <w:rFonts w:ascii="Times New Roman" w:hAnsi="Times New Roman"/>
                <w:sz w:val="24"/>
              </w:rPr>
            </w:pPr>
            <w:r w:rsidRPr="004B2FEB">
              <w:rPr>
                <w:rStyle w:val="InstructionsTabelleberschrift"/>
                <w:rFonts w:ascii="Times New Roman" w:hAnsi="Times New Roman"/>
                <w:b w:val="0"/>
                <w:sz w:val="24"/>
                <w:u w:val="none"/>
              </w:rPr>
              <w:t>Expozície voči CCR, na ktoré sa vzťahuje dohoda</w:t>
            </w:r>
            <w:r w:rsidR="004B2FEB">
              <w:rPr>
                <w:rStyle w:val="InstructionsTabelleberschrift"/>
                <w:rFonts w:ascii="Times New Roman" w:hAnsi="Times New Roman"/>
                <w:b w:val="0"/>
                <w:sz w:val="24"/>
                <w:u w:val="none"/>
              </w:rPr>
              <w:t xml:space="preserve"> o </w:t>
            </w:r>
            <w:r w:rsidRPr="004B2FEB">
              <w:rPr>
                <w:rStyle w:val="InstructionsTabelleberschrift"/>
                <w:rFonts w:ascii="Times New Roman" w:hAnsi="Times New Roman"/>
                <w:b w:val="0"/>
                <w:sz w:val="24"/>
                <w:u w:val="none"/>
              </w:rPr>
              <w:t>dozabezpečení, t. j. súbory vzájomného započítavania, na ktoré sa vzťahuje dohoda</w:t>
            </w:r>
            <w:r w:rsidR="004B2FEB">
              <w:rPr>
                <w:rStyle w:val="InstructionsTabelleberschrift"/>
                <w:rFonts w:ascii="Times New Roman" w:hAnsi="Times New Roman"/>
                <w:b w:val="0"/>
                <w:sz w:val="24"/>
                <w:u w:val="none"/>
              </w:rPr>
              <w:t xml:space="preserve"> o </w:t>
            </w:r>
            <w:r w:rsidRPr="004B2FEB">
              <w:rPr>
                <w:rStyle w:val="InstructionsTabelleberschrift"/>
                <w:rFonts w:ascii="Times New Roman" w:hAnsi="Times New Roman"/>
                <w:b w:val="0"/>
                <w:sz w:val="24"/>
                <w:u w:val="none"/>
              </w:rPr>
              <w:t>dozabezpečení</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článkom 272 ods. 7 CRR.</w:t>
            </w:r>
          </w:p>
        </w:tc>
      </w:tr>
      <w:tr w:rsidR="00595FAD" w:rsidRPr="004B2FEB" w:rsidTr="00FF15C6">
        <w:trPr>
          <w:trHeight w:val="829"/>
        </w:trPr>
        <w:tc>
          <w:tcPr>
            <w:tcW w:w="1384" w:type="dxa"/>
          </w:tcPr>
          <w:p w:rsidR="00595FAD" w:rsidRPr="004B2FEB" w:rsidDel="003E0C6A" w:rsidRDefault="00595FAD" w:rsidP="00EB4968">
            <w:pPr>
              <w:pStyle w:val="Applicationdirecte"/>
              <w:suppressAutoHyphens/>
              <w:spacing w:before="60" w:after="0"/>
              <w:jc w:val="left"/>
            </w:pPr>
            <w:r w:rsidRPr="004B2FEB">
              <w:lastRenderedPageBreak/>
              <w:t>0140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Obchodná činnosť, na ktorú sa nevzťahuje dohoda</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dozabezpečení</w:t>
            </w:r>
          </w:p>
          <w:p w:rsidR="00595FAD" w:rsidRPr="004B2FEB" w:rsidDel="003E0C6A" w:rsidRDefault="00595FAD" w:rsidP="00EB4968">
            <w:pPr>
              <w:suppressAutoHyphens/>
              <w:rPr>
                <w:rFonts w:ascii="Times New Roman" w:hAnsi="Times New Roman"/>
                <w:sz w:val="24"/>
              </w:rPr>
            </w:pPr>
            <w:r w:rsidRPr="004B2FEB">
              <w:rPr>
                <w:rFonts w:ascii="Times New Roman" w:hAnsi="Times New Roman"/>
                <w:sz w:val="24"/>
              </w:rPr>
              <w:t>Expozície voči CCR, ktoré nie sú zahrnuté</w:t>
            </w:r>
            <w:r w:rsidR="004B2FEB">
              <w:rPr>
                <w:rFonts w:ascii="Times New Roman" w:hAnsi="Times New Roman"/>
                <w:sz w:val="24"/>
              </w:rPr>
              <w:t xml:space="preserve"> v </w:t>
            </w:r>
            <w:r w:rsidRPr="004B2FEB">
              <w:rPr>
                <w:rFonts w:ascii="Times New Roman" w:hAnsi="Times New Roman"/>
                <w:sz w:val="24"/>
              </w:rPr>
              <w:t>riadku 0130.</w:t>
            </w:r>
          </w:p>
        </w:tc>
      </w:tr>
    </w:tbl>
    <w:p w:rsidR="00595FAD" w:rsidRPr="004B2FEB" w:rsidRDefault="00595FAD" w:rsidP="00EB4968">
      <w:pPr>
        <w:suppressAutoHyphens/>
        <w:rPr>
          <w:rFonts w:ascii="Times New Roman" w:hAnsi="Times New Roman"/>
          <w:sz w:val="24"/>
        </w:rPr>
      </w:pPr>
    </w:p>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462" w:name="_Toc19715809"/>
      <w:bookmarkStart w:id="463" w:name="_Toc58833359"/>
      <w:r w:rsidRPr="004B2FEB">
        <w:rPr>
          <w:rFonts w:ascii="Times New Roman" w:hAnsi="Times New Roman"/>
          <w:sz w:val="24"/>
        </w:rPr>
        <w:t>C 34.03 –⁠ Expozície voči CCR,</w:t>
      </w:r>
      <w:r w:rsidR="004B2FEB">
        <w:rPr>
          <w:rFonts w:ascii="Times New Roman" w:hAnsi="Times New Roman"/>
          <w:sz w:val="24"/>
        </w:rPr>
        <w:t xml:space="preserve"> s </w:t>
      </w:r>
      <w:r w:rsidRPr="004B2FEB">
        <w:rPr>
          <w:rFonts w:ascii="Times New Roman" w:hAnsi="Times New Roman"/>
          <w:sz w:val="24"/>
        </w:rPr>
        <w:t>ktorými sa zaobchádza podľa štandardizovaných prístupov: prístup SA-CCR</w:t>
      </w:r>
      <w:r w:rsidR="004B2FEB">
        <w:rPr>
          <w:rFonts w:ascii="Times New Roman" w:hAnsi="Times New Roman"/>
          <w:sz w:val="24"/>
        </w:rPr>
        <w:t xml:space="preserve"> a </w:t>
      </w:r>
      <w:r w:rsidRPr="004B2FEB">
        <w:rPr>
          <w:rFonts w:ascii="Times New Roman" w:hAnsi="Times New Roman"/>
          <w:sz w:val="24"/>
        </w:rPr>
        <w:t>zjednodušený prístup SA-CCR</w:t>
      </w:r>
      <w:bookmarkEnd w:id="462"/>
      <w:bookmarkEnd w:id="463"/>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64" w:name="_Toc19715810"/>
      <w:bookmarkStart w:id="465" w:name="_Toc58833360"/>
      <w:r w:rsidRPr="004B2FEB">
        <w:rPr>
          <w:rFonts w:ascii="Times New Roman" w:hAnsi="Times New Roman"/>
          <w:sz w:val="24"/>
        </w:rPr>
        <w:t>Všeobecné poznámky</w:t>
      </w:r>
      <w:bookmarkEnd w:id="464"/>
      <w:bookmarkEnd w:id="465"/>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125</w:t>
      </w:r>
      <w:r w:rsidRPr="004B2FEB">
        <w:fldChar w:fldCharType="end"/>
      </w:r>
      <w:r w:rsidR="00D11E4C" w:rsidRPr="004B2FEB">
        <w:t>. Vzor sa používa samostatne na vykazovanie expozícií voči CCR, ktoré sa vypočítavajú podľa prístupu SA-CCR alebo prípadne podľa zjednodušeného prístupu SA-CCR.</w:t>
      </w:r>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66" w:name="_Toc19715811"/>
      <w:bookmarkStart w:id="467" w:name="_Toc58833361"/>
      <w:r w:rsidRPr="004B2FEB">
        <w:rPr>
          <w:rFonts w:ascii="Times New Roman" w:hAnsi="Times New Roman"/>
          <w:sz w:val="24"/>
        </w:rPr>
        <w:t>Pokyny týkajúce sa konkrétnych pozícií</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751FBE">
        <w:trPr>
          <w:trHeight w:val="717"/>
        </w:trPr>
        <w:tc>
          <w:tcPr>
            <w:tcW w:w="9039" w:type="dxa"/>
            <w:gridSpan w:val="2"/>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b/>
                <w:sz w:val="24"/>
              </w:rPr>
            </w:pPr>
            <w:r w:rsidRPr="004B2FEB">
              <w:rPr>
                <w:rFonts w:ascii="Times New Roman" w:hAnsi="Times New Roman"/>
                <w:b/>
                <w:sz w:val="24"/>
              </w:rPr>
              <w:t>Stĺpce</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0010</w:t>
            </w:r>
          </w:p>
        </w:tc>
        <w:tc>
          <w:tcPr>
            <w:tcW w:w="7655" w:type="dxa"/>
            <w:vAlign w:val="center"/>
          </w:tcPr>
          <w:p w:rsidR="00595FAD" w:rsidRPr="004B2FEB" w:rsidRDefault="00595FAD" w:rsidP="00EB4968">
            <w:pPr>
              <w:keepNext/>
              <w:suppressAutoHyphens/>
              <w:spacing w:before="60"/>
              <w:rPr>
                <w:rFonts w:ascii="Times New Roman" w:hAnsi="Times New Roman"/>
                <w:sz w:val="24"/>
              </w:rPr>
            </w:pPr>
            <w:r w:rsidRPr="004B2FEB">
              <w:rPr>
                <w:rStyle w:val="InstructionsTabelleberschrift"/>
                <w:rFonts w:ascii="Times New Roman" w:hAnsi="Times New Roman"/>
                <w:sz w:val="24"/>
              </w:rPr>
              <w:t>MENA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Pri transakciách zaradených do kategórie úrokového rizika sa vykazuje mena denominácie transakcie.</w:t>
            </w:r>
          </w:p>
          <w:p w:rsidR="004B2FEB" w:rsidRDefault="00595FAD" w:rsidP="00EB4968">
            <w:pPr>
              <w:keepNext/>
              <w:suppressAutoHyphens/>
              <w:spacing w:before="60"/>
              <w:rPr>
                <w:rFonts w:ascii="Times New Roman" w:hAnsi="Times New Roman"/>
                <w:sz w:val="24"/>
              </w:rPr>
            </w:pPr>
            <w:r w:rsidRPr="004B2FEB">
              <w:rPr>
                <w:rFonts w:ascii="Times New Roman" w:hAnsi="Times New Roman"/>
                <w:sz w:val="24"/>
              </w:rPr>
              <w:t>Pri transakciách zaradených do kategórie devízového rizika sa vykazuje mena denominácie jednej</w:t>
            </w:r>
            <w:r w:rsidR="004B2FEB">
              <w:rPr>
                <w:rFonts w:ascii="Times New Roman" w:hAnsi="Times New Roman"/>
                <w:sz w:val="24"/>
              </w:rPr>
              <w:t xml:space="preserve"> z </w:t>
            </w:r>
            <w:r w:rsidRPr="004B2FEB">
              <w:rPr>
                <w:rFonts w:ascii="Times New Roman" w:hAnsi="Times New Roman"/>
                <w:sz w:val="24"/>
              </w:rPr>
              <w:t>dvoch častí transakcie. Inštitúcie uvádzajú meny</w:t>
            </w:r>
            <w:r w:rsidR="004B2FEB">
              <w:rPr>
                <w:rFonts w:ascii="Times New Roman" w:hAnsi="Times New Roman"/>
                <w:sz w:val="24"/>
              </w:rPr>
              <w:t xml:space="preserve"> v </w:t>
            </w:r>
            <w:r w:rsidRPr="004B2FEB">
              <w:rPr>
                <w:rFonts w:ascii="Times New Roman" w:hAnsi="Times New Roman"/>
                <w:sz w:val="24"/>
              </w:rPr>
              <w:t>rámci menového páru</w:t>
            </w:r>
            <w:r w:rsidR="004B2FEB">
              <w:rPr>
                <w:rFonts w:ascii="Times New Roman" w:hAnsi="Times New Roman"/>
                <w:sz w:val="24"/>
              </w:rPr>
              <w:t xml:space="preserve"> v </w:t>
            </w:r>
            <w:r w:rsidRPr="004B2FEB">
              <w:rPr>
                <w:rFonts w:ascii="Times New Roman" w:hAnsi="Times New Roman"/>
                <w:sz w:val="24"/>
              </w:rPr>
              <w:t>abecednom poradí, napr.</w:t>
            </w:r>
            <w:r w:rsidR="004B2FEB">
              <w:rPr>
                <w:rFonts w:ascii="Times New Roman" w:hAnsi="Times New Roman"/>
                <w:sz w:val="24"/>
              </w:rPr>
              <w:t xml:space="preserve"> v </w:t>
            </w:r>
            <w:r w:rsidRPr="004B2FEB">
              <w:rPr>
                <w:rFonts w:ascii="Times New Roman" w:hAnsi="Times New Roman"/>
                <w:sz w:val="24"/>
              </w:rPr>
              <w:t>prípade amerického dolára/eura sa</w:t>
            </w:r>
            <w:r w:rsidR="004B2FEB">
              <w:rPr>
                <w:rFonts w:ascii="Times New Roman" w:hAnsi="Times New Roman"/>
                <w:sz w:val="24"/>
              </w:rPr>
              <w:t xml:space="preserve"> v </w:t>
            </w:r>
            <w:r w:rsidRPr="004B2FEB">
              <w:rPr>
                <w:rFonts w:ascii="Times New Roman" w:hAnsi="Times New Roman"/>
                <w:sz w:val="24"/>
              </w:rPr>
              <w:t>tomto stĺpci uvádza EUR</w:t>
            </w:r>
            <w:r w:rsidR="004B2FEB">
              <w:rPr>
                <w:rFonts w:ascii="Times New Roman" w:hAnsi="Times New Roman"/>
                <w:sz w:val="24"/>
              </w:rPr>
              <w:t xml:space="preserve"> a v </w:t>
            </w:r>
            <w:r w:rsidRPr="004B2FEB">
              <w:rPr>
                <w:rFonts w:ascii="Times New Roman" w:hAnsi="Times New Roman"/>
                <w:sz w:val="24"/>
              </w:rPr>
              <w:t>stĺpci 0020 sa uvádza USD</w:t>
            </w:r>
            <w:r w:rsidR="004B2FEB">
              <w:rPr>
                <w:rFonts w:ascii="Times New Roman" w:hAnsi="Times New Roman"/>
                <w:sz w:val="24"/>
              </w:rPr>
              <w:t>.</w:t>
            </w:r>
          </w:p>
          <w:p w:rsidR="00595FAD" w:rsidRPr="004B2FEB" w:rsidRDefault="00595FAD" w:rsidP="00EB4968">
            <w:pPr>
              <w:keepNext/>
              <w:suppressAutoHyphens/>
              <w:spacing w:before="60"/>
              <w:rPr>
                <w:rFonts w:ascii="Times New Roman" w:hAnsi="Times New Roman"/>
                <w:i/>
                <w:sz w:val="24"/>
              </w:rPr>
            </w:pPr>
            <w:r w:rsidRPr="004B2FEB">
              <w:rPr>
                <w:rFonts w:ascii="Times New Roman" w:hAnsi="Times New Roman"/>
                <w:sz w:val="24"/>
              </w:rPr>
              <w:t xml:space="preserve">Používajú sa </w:t>
            </w:r>
            <w:hyperlink r:id="rId12" w:history="1">
              <w:r w:rsidRPr="004B2FEB">
                <w:rPr>
                  <w:rFonts w:ascii="Times New Roman" w:hAnsi="Times New Roman"/>
                  <w:sz w:val="24"/>
                </w:rPr>
                <w:t>kódy mien podľa ISO</w:t>
              </w:r>
            </w:hyperlink>
            <w:r w:rsidRPr="004B2FEB">
              <w:rPr>
                <w:rFonts w:ascii="Times New Roman" w:hAnsi="Times New Roman"/>
                <w:sz w:val="24"/>
              </w:rPr>
              <w:t>.</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0020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DRUHÁ MENA</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PÁRE</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Pri transakciách zaradených do kategórie devízového rizika sa vykazuje mena denominácie druhej časti transakcie (vo vzťahu</w:t>
            </w:r>
            <w:r w:rsidR="004B2FEB">
              <w:rPr>
                <w:rFonts w:ascii="Times New Roman" w:hAnsi="Times New Roman"/>
                <w:sz w:val="24"/>
              </w:rPr>
              <w:t xml:space="preserve"> k </w:t>
            </w:r>
            <w:r w:rsidRPr="004B2FEB">
              <w:rPr>
                <w:rFonts w:ascii="Times New Roman" w:hAnsi="Times New Roman"/>
                <w:sz w:val="24"/>
              </w:rPr>
              <w:t>časti, ktorá sa zohľadnila</w:t>
            </w:r>
            <w:r w:rsidR="004B2FEB">
              <w:rPr>
                <w:rFonts w:ascii="Times New Roman" w:hAnsi="Times New Roman"/>
                <w:sz w:val="24"/>
              </w:rPr>
              <w:t xml:space="preserve"> v </w:t>
            </w:r>
            <w:r w:rsidRPr="004B2FEB">
              <w:rPr>
                <w:rFonts w:ascii="Times New Roman" w:hAnsi="Times New Roman"/>
                <w:sz w:val="24"/>
              </w:rPr>
              <w:t>stĺpci 0010). Inštitúcie uvádzajú meny</w:t>
            </w:r>
            <w:r w:rsidR="004B2FEB">
              <w:rPr>
                <w:rFonts w:ascii="Times New Roman" w:hAnsi="Times New Roman"/>
                <w:sz w:val="24"/>
              </w:rPr>
              <w:t xml:space="preserve"> v </w:t>
            </w:r>
            <w:r w:rsidRPr="004B2FEB">
              <w:rPr>
                <w:rFonts w:ascii="Times New Roman" w:hAnsi="Times New Roman"/>
                <w:sz w:val="24"/>
              </w:rPr>
              <w:t>rámci menového páru</w:t>
            </w:r>
            <w:r w:rsidR="004B2FEB">
              <w:rPr>
                <w:rFonts w:ascii="Times New Roman" w:hAnsi="Times New Roman"/>
                <w:sz w:val="24"/>
              </w:rPr>
              <w:t xml:space="preserve"> v </w:t>
            </w:r>
            <w:r w:rsidRPr="004B2FEB">
              <w:rPr>
                <w:rFonts w:ascii="Times New Roman" w:hAnsi="Times New Roman"/>
                <w:sz w:val="24"/>
              </w:rPr>
              <w:t>abecednom poradí, napr.</w:t>
            </w:r>
            <w:r w:rsidR="004B2FEB">
              <w:rPr>
                <w:rFonts w:ascii="Times New Roman" w:hAnsi="Times New Roman"/>
                <w:sz w:val="24"/>
              </w:rPr>
              <w:t xml:space="preserve"> v </w:t>
            </w:r>
            <w:r w:rsidRPr="004B2FEB">
              <w:rPr>
                <w:rFonts w:ascii="Times New Roman" w:hAnsi="Times New Roman"/>
                <w:sz w:val="24"/>
              </w:rPr>
              <w:t>prípade amerického dolára/eura sa</w:t>
            </w:r>
            <w:r w:rsidR="004B2FEB">
              <w:rPr>
                <w:rFonts w:ascii="Times New Roman" w:hAnsi="Times New Roman"/>
                <w:sz w:val="24"/>
              </w:rPr>
              <w:t xml:space="preserve"> v </w:t>
            </w:r>
            <w:r w:rsidRPr="004B2FEB">
              <w:rPr>
                <w:rFonts w:ascii="Times New Roman" w:hAnsi="Times New Roman"/>
                <w:sz w:val="24"/>
              </w:rPr>
              <w:t>tomto stĺpci uvádza USD</w:t>
            </w:r>
            <w:r w:rsidR="004B2FEB">
              <w:rPr>
                <w:rFonts w:ascii="Times New Roman" w:hAnsi="Times New Roman"/>
                <w:sz w:val="24"/>
              </w:rPr>
              <w:t xml:space="preserve"> a v </w:t>
            </w:r>
            <w:r w:rsidRPr="004B2FEB">
              <w:rPr>
                <w:rFonts w:ascii="Times New Roman" w:hAnsi="Times New Roman"/>
                <w:sz w:val="24"/>
              </w:rPr>
              <w:t>stĺpci 0010 sa uvádza EUR.</w:t>
            </w:r>
          </w:p>
          <w:p w:rsidR="00595FAD" w:rsidRPr="004B2FEB" w:rsidRDefault="00595FAD" w:rsidP="00EB4968">
            <w:pPr>
              <w:keepNext/>
              <w:suppressAutoHyphens/>
              <w:spacing w:before="60"/>
              <w:rPr>
                <w:rFonts w:ascii="Times New Roman" w:hAnsi="Times New Roman"/>
                <w:i/>
                <w:sz w:val="24"/>
              </w:rPr>
            </w:pPr>
            <w:r w:rsidRPr="004B2FEB">
              <w:rPr>
                <w:rFonts w:ascii="Times New Roman" w:hAnsi="Times New Roman"/>
                <w:sz w:val="24"/>
              </w:rPr>
              <w:t xml:space="preserve">Používajú sa </w:t>
            </w:r>
            <w:hyperlink r:id="rId13" w:history="1">
              <w:r w:rsidRPr="004B2FEB">
                <w:rPr>
                  <w:rFonts w:ascii="Times New Roman" w:hAnsi="Times New Roman"/>
                  <w:sz w:val="24"/>
                </w:rPr>
                <w:t>kódy mien podľa ISO</w:t>
              </w:r>
            </w:hyperlink>
            <w:r w:rsidRPr="004B2FEB">
              <w:rPr>
                <w:rFonts w:ascii="Times New Roman" w:hAnsi="Times New Roman"/>
                <w:sz w:val="24"/>
              </w:rPr>
              <w:t>.</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0030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POČET TRANSAKCIÍ</w:t>
            </w:r>
          </w:p>
          <w:p w:rsidR="00595FAD" w:rsidRPr="004B2FEB" w:rsidRDefault="00595FAD" w:rsidP="00EB4968">
            <w:pPr>
              <w:keepNext/>
              <w:suppressAutoHyphens/>
              <w:spacing w:before="60"/>
              <w:rPr>
                <w:rFonts w:ascii="Times New Roman" w:hAnsi="Times New Roman"/>
                <w:i/>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0020 vo vzore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0040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POMYSELNÉ HODNOTY</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0030 vo vzore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0050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SÚČASNÁ TRHOVÁ HODNOTA (CMV), KLADNÁ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Súčet súčasných trhových hodnôt (CMV) všetkých hedžovacích súborov</w:t>
            </w:r>
            <w:r w:rsidR="004B2FEB">
              <w:rPr>
                <w:rFonts w:ascii="Times New Roman" w:hAnsi="Times New Roman"/>
                <w:sz w:val="24"/>
              </w:rPr>
              <w:t xml:space="preserve"> s </w:t>
            </w:r>
            <w:r w:rsidRPr="004B2FEB">
              <w:rPr>
                <w:rFonts w:ascii="Times New Roman" w:hAnsi="Times New Roman"/>
                <w:sz w:val="24"/>
              </w:rPr>
              <w:t>kladnou CMV</w:t>
            </w:r>
            <w:r w:rsidR="004B2FEB">
              <w:rPr>
                <w:rFonts w:ascii="Times New Roman" w:hAnsi="Times New Roman"/>
                <w:sz w:val="24"/>
              </w:rPr>
              <w:t xml:space="preserve"> v </w:t>
            </w:r>
            <w:r w:rsidRPr="004B2FEB">
              <w:rPr>
                <w:rFonts w:ascii="Times New Roman" w:hAnsi="Times New Roman"/>
                <w:sz w:val="24"/>
              </w:rPr>
              <w:t>príslušnej kategórii rizika.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Súčasná trhová hodnota na úrovni hedžovacieho súboru sa určuje vzájomným započítaním kladných</w:t>
            </w:r>
            <w:r w:rsidR="004B2FEB">
              <w:rPr>
                <w:rFonts w:ascii="Times New Roman" w:hAnsi="Times New Roman"/>
                <w:sz w:val="24"/>
              </w:rPr>
              <w:t xml:space="preserve"> a </w:t>
            </w:r>
            <w:r w:rsidRPr="004B2FEB">
              <w:rPr>
                <w:rFonts w:ascii="Times New Roman" w:hAnsi="Times New Roman"/>
                <w:sz w:val="24"/>
              </w:rPr>
              <w:t>záporných trhových hodnôt transakcií</w:t>
            </w:r>
            <w:r w:rsidR="004B2FEB">
              <w:rPr>
                <w:rFonts w:ascii="Times New Roman" w:hAnsi="Times New Roman"/>
                <w:sz w:val="24"/>
              </w:rPr>
              <w:t xml:space="preserve"> v </w:t>
            </w:r>
            <w:r w:rsidRPr="004B2FEB">
              <w:rPr>
                <w:rFonts w:ascii="Times New Roman" w:hAnsi="Times New Roman"/>
                <w:sz w:val="24"/>
              </w:rPr>
              <w:t xml:space="preserve">rámci </w:t>
            </w:r>
            <w:r w:rsidRPr="004B2FEB">
              <w:rPr>
                <w:rFonts w:ascii="Times New Roman" w:hAnsi="Times New Roman"/>
                <w:sz w:val="24"/>
              </w:rPr>
              <w:lastRenderedPageBreak/>
              <w:t>jedného hedžovacieho súboru bez odpočítania akéhokoľvek držaného alebo poskytnutého kolaterálu.</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lastRenderedPageBreak/>
              <w:t>0060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SÚČASNÁ TRHOVÁ HODNOTA (CMV), ZÁPORNÁ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Súčet absolútnych súčasných trhových hodnôt (CMV) všetkých hedžovacích súborov so zápornou CMV</w:t>
            </w:r>
            <w:r w:rsidR="004B2FEB">
              <w:rPr>
                <w:rFonts w:ascii="Times New Roman" w:hAnsi="Times New Roman"/>
                <w:sz w:val="24"/>
              </w:rPr>
              <w:t xml:space="preserve"> v </w:t>
            </w:r>
            <w:r w:rsidRPr="004B2FEB">
              <w:rPr>
                <w:rFonts w:ascii="Times New Roman" w:hAnsi="Times New Roman"/>
                <w:sz w:val="24"/>
              </w:rPr>
              <w:t>príslušnej kategórii rizika.</w:t>
            </w:r>
          </w:p>
          <w:p w:rsidR="00595FAD" w:rsidRPr="004B2FEB" w:rsidRDefault="00595FAD" w:rsidP="00EB4968">
            <w:pPr>
              <w:keepNext/>
              <w:suppressAutoHyphens/>
              <w:spacing w:before="60"/>
              <w:rPr>
                <w:rStyle w:val="InstructionsTabelleberschrift"/>
                <w:rFonts w:ascii="Times New Roman" w:hAnsi="Times New Roman"/>
                <w:sz w:val="24"/>
              </w:rPr>
            </w:pPr>
            <w:r w:rsidRPr="004B2FEB">
              <w:rPr>
                <w:rFonts w:ascii="Times New Roman" w:hAnsi="Times New Roman"/>
                <w:sz w:val="24"/>
              </w:rPr>
              <w:t>Súčasná trhová hodnota na úrovni hedžovacieho súboru sa určuje vzájomným započítaním kladných</w:t>
            </w:r>
            <w:r w:rsidR="004B2FEB">
              <w:rPr>
                <w:rFonts w:ascii="Times New Roman" w:hAnsi="Times New Roman"/>
                <w:sz w:val="24"/>
              </w:rPr>
              <w:t xml:space="preserve"> a </w:t>
            </w:r>
            <w:r w:rsidRPr="004B2FEB">
              <w:rPr>
                <w:rFonts w:ascii="Times New Roman" w:hAnsi="Times New Roman"/>
                <w:sz w:val="24"/>
              </w:rPr>
              <w:t>záporných trhových hodnôt transakcií</w:t>
            </w:r>
            <w:r w:rsidR="004B2FEB">
              <w:rPr>
                <w:rFonts w:ascii="Times New Roman" w:hAnsi="Times New Roman"/>
                <w:sz w:val="24"/>
              </w:rPr>
              <w:t xml:space="preserve"> v </w:t>
            </w:r>
            <w:r w:rsidRPr="004B2FEB">
              <w:rPr>
                <w:rFonts w:ascii="Times New Roman" w:hAnsi="Times New Roman"/>
                <w:sz w:val="24"/>
              </w:rPr>
              <w:t>rámci jedného hedžovacieho súboru bez odpočítania akéhokoľvek držaného alebo poskytnutého kolaterálu.</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0070</w:t>
            </w:r>
          </w:p>
        </w:tc>
        <w:tc>
          <w:tcPr>
            <w:tcW w:w="7655" w:type="dxa"/>
            <w:vAlign w:val="center"/>
          </w:tcPr>
          <w:p w:rsidR="004B2FEB" w:rsidRDefault="00595FAD" w:rsidP="00EB4968">
            <w:pPr>
              <w:keepNext/>
              <w:suppressAutoHyphens/>
              <w:spacing w:before="60"/>
              <w:rPr>
                <w:rFonts w:ascii="Times New Roman" w:hAnsi="Times New Roman"/>
                <w:sz w:val="24"/>
              </w:rPr>
            </w:pPr>
            <w:r w:rsidRPr="004B2FEB">
              <w:rPr>
                <w:rStyle w:val="InstructionsTabelleberschrift"/>
                <w:rFonts w:ascii="Times New Roman" w:hAnsi="Times New Roman"/>
                <w:sz w:val="24"/>
              </w:rPr>
              <w:t>DODATOČNÁ HODNOTA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Články 280a až 280f</w:t>
            </w:r>
            <w:r w:rsidR="004B2FEB">
              <w:rPr>
                <w:rFonts w:ascii="Times New Roman" w:hAnsi="Times New Roman"/>
                <w:sz w:val="24"/>
              </w:rPr>
              <w:t xml:space="preserve"> a </w:t>
            </w:r>
            <w:r w:rsidRPr="004B2FEB">
              <w:rPr>
                <w:rFonts w:ascii="Times New Roman" w:hAnsi="Times New Roman"/>
                <w:sz w:val="24"/>
              </w:rPr>
              <w:t>článok 281 ods. 2 CRR</w:t>
            </w:r>
          </w:p>
          <w:p w:rsidR="004B2FEB" w:rsidRDefault="00595FAD" w:rsidP="00EB4968">
            <w:pPr>
              <w:keepNext/>
              <w:suppressAutoHyphens/>
              <w:spacing w:before="60"/>
              <w:rPr>
                <w:rFonts w:ascii="Times New Roman" w:hAnsi="Times New Roman"/>
                <w:sz w:val="24"/>
              </w:rPr>
            </w:pPr>
            <w:r w:rsidRPr="004B2FEB">
              <w:rPr>
                <w:rFonts w:ascii="Times New Roman" w:hAnsi="Times New Roman"/>
                <w:sz w:val="24"/>
              </w:rPr>
              <w:t>Inštitúcia vykazuje súčet všetkých dodatočných hodnôt</w:t>
            </w:r>
            <w:r w:rsidR="004B2FEB">
              <w:rPr>
                <w:rFonts w:ascii="Times New Roman" w:hAnsi="Times New Roman"/>
                <w:sz w:val="24"/>
              </w:rPr>
              <w:t xml:space="preserve"> v </w:t>
            </w:r>
            <w:r w:rsidRPr="004B2FEB">
              <w:rPr>
                <w:rFonts w:ascii="Times New Roman" w:hAnsi="Times New Roman"/>
                <w:sz w:val="24"/>
              </w:rPr>
              <w:t>príslušnom hedžovacom súbore/príslušnej kategórii rizika</w:t>
            </w:r>
            <w:r w:rsidR="004B2FEB">
              <w:rPr>
                <w:rFonts w:ascii="Times New Roman" w:hAnsi="Times New Roman"/>
                <w:sz w:val="24"/>
              </w:rPr>
              <w:t>.</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Dodatočná hodnota jednotlivých kategórií rizika, ktorá sa používa na určenie potenciálnej budúcej expozície súboru vzájomného započítavania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278 ods. 1 alebo</w:t>
            </w:r>
            <w:r w:rsidR="004B2FEB">
              <w:rPr>
                <w:rFonts w:ascii="Times New Roman" w:hAnsi="Times New Roman"/>
                <w:sz w:val="24"/>
              </w:rPr>
              <w:t xml:space="preserve"> s </w:t>
            </w:r>
            <w:r w:rsidRPr="004B2FEB">
              <w:rPr>
                <w:rFonts w:ascii="Times New Roman" w:hAnsi="Times New Roman"/>
                <w:sz w:val="24"/>
              </w:rPr>
              <w:t>článkom 281 ods. 2 písm. f) CRR, sa vypočítava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článkami 280a až 280f CRR. Pri zjednodušenom prístupe SA-CCR sa uplatňujú ustanovenia uvedené</w:t>
            </w:r>
            <w:r w:rsidR="004B2FEB">
              <w:rPr>
                <w:rFonts w:ascii="Times New Roman" w:hAnsi="Times New Roman"/>
                <w:sz w:val="24"/>
              </w:rPr>
              <w:t xml:space="preserve"> v </w:t>
            </w:r>
            <w:r w:rsidRPr="004B2FEB">
              <w:rPr>
                <w:rFonts w:ascii="Times New Roman" w:hAnsi="Times New Roman"/>
                <w:sz w:val="24"/>
              </w:rPr>
              <w:t>článku 281 ods. 2 CRR.</w:t>
            </w:r>
          </w:p>
        </w:tc>
      </w:tr>
      <w:tr w:rsidR="00595FAD" w:rsidRPr="004B2FEB" w:rsidTr="00FF15C6">
        <w:trPr>
          <w:trHeight w:val="680"/>
        </w:trPr>
        <w:tc>
          <w:tcPr>
            <w:tcW w:w="9039" w:type="dxa"/>
            <w:gridSpan w:val="2"/>
            <w:tcBorders>
              <w:left w:val="nil"/>
              <w:right w:val="nil"/>
            </w:tcBorders>
          </w:tcPr>
          <w:p w:rsidR="00595FAD" w:rsidRPr="004B2FEB" w:rsidDel="00DF07F8" w:rsidRDefault="00595FAD" w:rsidP="00EB4968">
            <w:pPr>
              <w:keepNext/>
              <w:suppressAutoHyphens/>
              <w:spacing w:before="60"/>
              <w:rPr>
                <w:rFonts w:ascii="Times New Roman" w:hAnsi="Times New Roman"/>
                <w:i/>
                <w:szCs w:val="22"/>
                <w:lang w:eastAsia="en-CA"/>
              </w:rPr>
            </w:pPr>
          </w:p>
        </w:tc>
      </w:tr>
      <w:tr w:rsidR="00595FAD" w:rsidRPr="004B2FEB"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B2FEB" w:rsidRDefault="00595FAD" w:rsidP="00EB4968">
            <w:pPr>
              <w:pStyle w:val="Applicationdirecte"/>
              <w:suppressAutoHyphens/>
              <w:spacing w:before="0"/>
              <w:jc w:val="left"/>
              <w:rPr>
                <w:b/>
              </w:rPr>
            </w:pPr>
            <w:r w:rsidRPr="004B2FEB">
              <w:rPr>
                <w:b/>
              </w:rPr>
              <w:t xml:space="preserve">Riadky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0050, 0120, 0190, 0230, 0270, 0340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KATEGÓRIE RIZIKA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Články 277</w:t>
            </w:r>
            <w:r w:rsidR="004B2FEB">
              <w:rPr>
                <w:rFonts w:ascii="Times New Roman" w:hAnsi="Times New Roman"/>
                <w:sz w:val="24"/>
              </w:rPr>
              <w:t xml:space="preserve"> a </w:t>
            </w:r>
            <w:r w:rsidRPr="004B2FEB">
              <w:rPr>
                <w:rFonts w:ascii="Times New Roman" w:hAnsi="Times New Roman"/>
                <w:sz w:val="24"/>
              </w:rPr>
              <w:t>277a CRR</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Transakcie sa klasifikujú podľa kategórie rizika, do ktorej patria,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277 ods. 1 až 4 CRR.</w:t>
            </w:r>
          </w:p>
          <w:p w:rsidR="00595FAD" w:rsidRPr="004B2FEB" w:rsidRDefault="00595FAD" w:rsidP="00EB4968">
            <w:pPr>
              <w:pStyle w:val="TableMainHeading"/>
              <w:suppressAutoHyphens/>
              <w:spacing w:before="60"/>
              <w:jc w:val="both"/>
              <w:rPr>
                <w:rFonts w:ascii="Times New Roman" w:hAnsi="Times New Roman"/>
                <w:sz w:val="24"/>
              </w:rPr>
            </w:pPr>
            <w:r w:rsidRPr="004B2FEB">
              <w:rPr>
                <w:rFonts w:ascii="Times New Roman" w:hAnsi="Times New Roman"/>
                <w:sz w:val="24"/>
              </w:rPr>
              <w:t>Priraďovanie</w:t>
            </w:r>
            <w:r w:rsidR="004B2FEB">
              <w:rPr>
                <w:rFonts w:ascii="Times New Roman" w:hAnsi="Times New Roman"/>
                <w:sz w:val="24"/>
              </w:rPr>
              <w:t xml:space="preserve"> k </w:t>
            </w:r>
            <w:r w:rsidRPr="004B2FEB">
              <w:rPr>
                <w:rFonts w:ascii="Times New Roman" w:hAnsi="Times New Roman"/>
                <w:sz w:val="24"/>
              </w:rPr>
              <w:t>hedžovacím súborom podľa kategórie rizika sa vykonáva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277a CRR.</w:t>
            </w:r>
          </w:p>
          <w:p w:rsidR="00595FAD" w:rsidRPr="004B2FEB" w:rsidRDefault="00595FAD" w:rsidP="00EB4968">
            <w:pPr>
              <w:pStyle w:val="TableMainHeading"/>
              <w:suppressAutoHyphens/>
              <w:spacing w:before="60"/>
              <w:jc w:val="both"/>
              <w:rPr>
                <w:rFonts w:ascii="Times New Roman" w:hAnsi="Times New Roman"/>
                <w:sz w:val="24"/>
              </w:rPr>
            </w:pPr>
            <w:r w:rsidRPr="004B2FEB">
              <w:rPr>
                <w:rFonts w:ascii="Times New Roman" w:hAnsi="Times New Roman"/>
                <w:sz w:val="24"/>
                <w:szCs w:val="24"/>
              </w:rPr>
              <w:t>Pri zjednodušenom prístupe SA-CCR sa uplatňujú ustanovenia uvedené</w:t>
            </w:r>
            <w:r w:rsidR="004B2FEB">
              <w:rPr>
                <w:rFonts w:ascii="Times New Roman" w:hAnsi="Times New Roman"/>
                <w:sz w:val="24"/>
                <w:szCs w:val="24"/>
              </w:rPr>
              <w:t xml:space="preserve"> v </w:t>
            </w:r>
            <w:r w:rsidRPr="004B2FEB">
              <w:rPr>
                <w:rFonts w:ascii="Times New Roman" w:hAnsi="Times New Roman"/>
                <w:sz w:val="24"/>
                <w:szCs w:val="24"/>
              </w:rPr>
              <w:t>článku 281 ods. 2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0020 – 0040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Z čoho zaradené do viac ako jednej kategórie rizika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277 ods. 3 CRR</w:t>
            </w:r>
          </w:p>
          <w:p w:rsidR="00595FAD" w:rsidRPr="004B2FEB" w:rsidRDefault="00595FAD" w:rsidP="00EB4968">
            <w:pPr>
              <w:pStyle w:val="TableMainHeading"/>
              <w:suppressAutoHyphens/>
              <w:spacing w:before="60"/>
              <w:jc w:val="both"/>
              <w:rPr>
                <w:rFonts w:ascii="Times New Roman" w:hAnsi="Times New Roman"/>
                <w:i/>
                <w:sz w:val="24"/>
                <w:szCs w:val="24"/>
              </w:rPr>
            </w:pPr>
            <w:r w:rsidRPr="004B2FEB">
              <w:rPr>
                <w:rFonts w:ascii="Times New Roman" w:hAnsi="Times New Roman"/>
                <w:sz w:val="24"/>
                <w:szCs w:val="24"/>
              </w:rPr>
              <w:t>Derivátové transakcie</w:t>
            </w:r>
            <w:r w:rsidR="004B2FEB">
              <w:rPr>
                <w:rFonts w:ascii="Times New Roman" w:hAnsi="Times New Roman"/>
                <w:sz w:val="24"/>
                <w:szCs w:val="24"/>
              </w:rPr>
              <w:t xml:space="preserve"> s </w:t>
            </w:r>
            <w:r w:rsidRPr="004B2FEB">
              <w:rPr>
                <w:rFonts w:ascii="Times New Roman" w:hAnsi="Times New Roman"/>
                <w:sz w:val="24"/>
                <w:szCs w:val="24"/>
              </w:rPr>
              <w:t>viac ako jedným významným rizikovým faktorom zaradené do dvoch (0020), troch (0030) alebo viac ako troch (0040) kategórií rizika na základe najvýznamnejších rizikových faktorov</w:t>
            </w:r>
            <w:r w:rsidR="004B2FEB">
              <w:rPr>
                <w:rFonts w:ascii="Times New Roman" w:hAnsi="Times New Roman"/>
                <w:sz w:val="24"/>
                <w:szCs w:val="24"/>
              </w:rPr>
              <w:t xml:space="preserve"> v </w:t>
            </w:r>
            <w:r w:rsidRPr="004B2FEB">
              <w:rPr>
                <w:rFonts w:ascii="Times New Roman" w:hAnsi="Times New Roman"/>
                <w:sz w:val="24"/>
                <w:szCs w:val="24"/>
              </w:rPr>
              <w:t>každej kategórii rizika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277 ods. 3 CRR</w:t>
            </w:r>
            <w:r w:rsidR="004B2FEB">
              <w:rPr>
                <w:rFonts w:ascii="Times New Roman" w:hAnsi="Times New Roman"/>
                <w:sz w:val="24"/>
                <w:szCs w:val="24"/>
              </w:rPr>
              <w:t xml:space="preserve"> a </w:t>
            </w:r>
            <w:r w:rsidRPr="004B2FEB">
              <w:rPr>
                <w:rFonts w:ascii="Times New Roman" w:hAnsi="Times New Roman"/>
                <w:sz w:val="24"/>
                <w:szCs w:val="24"/>
              </w:rPr>
              <w:t>regulačnými technickými predpismi EBA uvedenými</w:t>
            </w:r>
            <w:r w:rsidR="004B2FEB">
              <w:rPr>
                <w:rFonts w:ascii="Times New Roman" w:hAnsi="Times New Roman"/>
                <w:sz w:val="24"/>
                <w:szCs w:val="24"/>
              </w:rPr>
              <w:t xml:space="preserve"> v </w:t>
            </w:r>
            <w:r w:rsidRPr="004B2FEB">
              <w:rPr>
                <w:rFonts w:ascii="Times New Roman" w:hAnsi="Times New Roman"/>
                <w:sz w:val="24"/>
                <w:szCs w:val="24"/>
              </w:rPr>
              <w:t>článku 277 ods. 5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0070 –⁠ 0110</w:t>
            </w:r>
            <w:r w:rsidR="004B2FEB">
              <w:t xml:space="preserve"> a </w:t>
            </w:r>
            <w:r w:rsidRPr="004B2FEB">
              <w:t>0140 –⁠ 0180</w:t>
            </w:r>
          </w:p>
        </w:tc>
        <w:tc>
          <w:tcPr>
            <w:tcW w:w="7655" w:type="dxa"/>
          </w:tcPr>
          <w:p w:rsidR="00595FAD" w:rsidRPr="004B2FEB" w:rsidRDefault="00595FAD" w:rsidP="00EB4968">
            <w:pPr>
              <w:pStyle w:val="TableMainHeading"/>
              <w:suppressAutoHyphens/>
              <w:spacing w:before="60"/>
              <w:jc w:val="both"/>
              <w:rPr>
                <w:rStyle w:val="InstructionsTabelleberschrift"/>
                <w:rFonts w:ascii="Times New Roman" w:eastAsiaTheme="minorEastAsia" w:hAnsi="Times New Roman"/>
                <w:sz w:val="24"/>
                <w:szCs w:val="24"/>
              </w:rPr>
            </w:pPr>
            <w:r w:rsidRPr="004B2FEB">
              <w:rPr>
                <w:rStyle w:val="InstructionsTabelleberschrift"/>
                <w:rFonts w:ascii="Times New Roman" w:hAnsi="Times New Roman"/>
                <w:sz w:val="24"/>
                <w:szCs w:val="24"/>
              </w:rPr>
              <w:t>Najväčšia mena</w:t>
            </w:r>
            <w:r w:rsidR="004B2FEB">
              <w:rPr>
                <w:rStyle w:val="InstructionsTabelleberschrift"/>
                <w:rFonts w:ascii="Times New Roman" w:hAnsi="Times New Roman"/>
                <w:sz w:val="24"/>
                <w:szCs w:val="24"/>
              </w:rPr>
              <w:t xml:space="preserve"> a </w:t>
            </w:r>
            <w:r w:rsidRPr="004B2FEB">
              <w:rPr>
                <w:rStyle w:val="InstructionsTabelleberschrift"/>
                <w:rFonts w:ascii="Times New Roman" w:hAnsi="Times New Roman"/>
                <w:sz w:val="24"/>
                <w:szCs w:val="24"/>
              </w:rPr>
              <w:t>menový pár</w:t>
            </w:r>
          </w:p>
          <w:p w:rsidR="004B2FEB" w:rsidRDefault="00595FAD" w:rsidP="00EB4968">
            <w:pPr>
              <w:suppressAutoHyphens/>
              <w:rPr>
                <w:rFonts w:ascii="Times New Roman" w:hAnsi="Times New Roman"/>
                <w:sz w:val="24"/>
              </w:rPr>
            </w:pPr>
            <w:r w:rsidRPr="004B2FEB">
              <w:rPr>
                <w:rFonts w:ascii="Times New Roman" w:hAnsi="Times New Roman"/>
                <w:sz w:val="24"/>
              </w:rPr>
              <w:t>Táto klasifikácia sa vykonáva na základe CMV portfólia inštitúcie</w:t>
            </w:r>
            <w:r w:rsidR="004B2FEB">
              <w:rPr>
                <w:rFonts w:ascii="Times New Roman" w:hAnsi="Times New Roman"/>
                <w:sz w:val="24"/>
              </w:rPr>
              <w:t xml:space="preserve"> v </w:t>
            </w:r>
            <w:r w:rsidRPr="004B2FEB">
              <w:rPr>
                <w:rFonts w:ascii="Times New Roman" w:hAnsi="Times New Roman"/>
                <w:sz w:val="24"/>
              </w:rPr>
              <w:t>rámci prístupu SA-CCR alebo prípadne</w:t>
            </w:r>
            <w:r w:rsidR="004B2FEB">
              <w:rPr>
                <w:rFonts w:ascii="Times New Roman" w:hAnsi="Times New Roman"/>
                <w:sz w:val="24"/>
              </w:rPr>
              <w:t xml:space="preserve"> v </w:t>
            </w:r>
            <w:r w:rsidRPr="004B2FEB">
              <w:rPr>
                <w:rFonts w:ascii="Times New Roman" w:hAnsi="Times New Roman"/>
                <w:sz w:val="24"/>
              </w:rPr>
              <w:t xml:space="preserve">rámci zjednodušeného prístupu SA-CCR </w:t>
            </w:r>
            <w:r w:rsidRPr="004B2FEB">
              <w:rPr>
                <w:rFonts w:ascii="Times New Roman" w:hAnsi="Times New Roman"/>
                <w:sz w:val="24"/>
              </w:rPr>
              <w:lastRenderedPageBreak/>
              <w:t>pri transakciách zaradených do kategórie úrokového rizika, resp. do kategórie devízového rizika</w:t>
            </w:r>
            <w:r w:rsidR="004B2FEB">
              <w:rPr>
                <w:rFonts w:ascii="Times New Roman" w:hAnsi="Times New Roman"/>
                <w:sz w:val="24"/>
              </w:rPr>
              <w:t>.</w:t>
            </w:r>
          </w:p>
          <w:p w:rsidR="00595FAD" w:rsidRPr="004B2FEB" w:rsidRDefault="00595FAD" w:rsidP="00EB4968">
            <w:pPr>
              <w:suppressAutoHyphens/>
              <w:rPr>
                <w:rFonts w:ascii="Times New Roman" w:hAnsi="Times New Roman"/>
                <w:i/>
                <w:sz w:val="24"/>
              </w:rPr>
            </w:pPr>
            <w:r w:rsidRPr="004B2FEB">
              <w:rPr>
                <w:rFonts w:ascii="Times New Roman" w:hAnsi="Times New Roman"/>
                <w:sz w:val="24"/>
              </w:rPr>
              <w:t>Na účely klasifikácie sa spočíta absolútna hodnota CMV pozícií.</w:t>
            </w:r>
          </w:p>
        </w:tc>
      </w:tr>
      <w:tr w:rsidR="00595FAD" w:rsidRPr="004B2FEB" w:rsidTr="00FF15C6">
        <w:trPr>
          <w:trHeight w:val="2279"/>
        </w:trPr>
        <w:tc>
          <w:tcPr>
            <w:tcW w:w="1384" w:type="dxa"/>
          </w:tcPr>
          <w:p w:rsidR="00595FAD" w:rsidRPr="004B2FEB" w:rsidRDefault="00595FAD" w:rsidP="00EB4968">
            <w:pPr>
              <w:pStyle w:val="Applicationdirecte"/>
              <w:suppressAutoHyphens/>
              <w:spacing w:before="0" w:after="0"/>
            </w:pPr>
            <w:r w:rsidRPr="004B2FEB">
              <w:lastRenderedPageBreak/>
              <w:t>0060, 0130, 0200, 0240, 0280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Výlučné zaradenie</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277 ods. 1</w:t>
            </w:r>
            <w:r w:rsidR="004B2FEB">
              <w:rPr>
                <w:rFonts w:ascii="Times New Roman" w:hAnsi="Times New Roman"/>
                <w:sz w:val="24"/>
              </w:rPr>
              <w:t xml:space="preserve"> a </w:t>
            </w:r>
            <w:r w:rsidRPr="004B2FEB">
              <w:rPr>
                <w:rFonts w:ascii="Times New Roman" w:hAnsi="Times New Roman"/>
                <w:sz w:val="24"/>
              </w:rPr>
              <w:t>2 CRR</w:t>
            </w:r>
          </w:p>
          <w:p w:rsid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Derivátové transakcie zaradené výlučne do jednej kategórie rizika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277 ods. 1</w:t>
            </w:r>
            <w:r w:rsidR="004B2FEB">
              <w:rPr>
                <w:rFonts w:ascii="Times New Roman" w:hAnsi="Times New Roman"/>
                <w:sz w:val="24"/>
                <w:szCs w:val="24"/>
              </w:rPr>
              <w:t xml:space="preserve"> a </w:t>
            </w:r>
            <w:r w:rsidRPr="004B2FEB">
              <w:rPr>
                <w:rFonts w:ascii="Times New Roman" w:hAnsi="Times New Roman"/>
                <w:sz w:val="24"/>
                <w:szCs w:val="24"/>
              </w:rPr>
              <w:t>2 CRR</w:t>
            </w:r>
            <w:r w:rsidR="004B2FEB">
              <w:rPr>
                <w:rFonts w:ascii="Times New Roman" w:hAnsi="Times New Roman"/>
                <w:sz w:val="24"/>
                <w:szCs w:val="24"/>
              </w:rPr>
              <w:t>.</w:t>
            </w:r>
          </w:p>
          <w:p w:rsidR="00595FAD" w:rsidRPr="004B2FEB" w:rsidRDefault="00595FAD" w:rsidP="00EB4968">
            <w:pPr>
              <w:pStyle w:val="TableMainHeading"/>
              <w:suppressAutoHyphens/>
              <w:spacing w:before="60"/>
              <w:jc w:val="both"/>
              <w:rPr>
                <w:rFonts w:ascii="Times New Roman" w:hAnsi="Times New Roman"/>
                <w:sz w:val="24"/>
                <w:szCs w:val="24"/>
              </w:rPr>
            </w:pPr>
            <w:r w:rsidRPr="004B2FEB">
              <w:rPr>
                <w:rFonts w:ascii="Times New Roman" w:hAnsi="Times New Roman"/>
                <w:sz w:val="24"/>
                <w:szCs w:val="24"/>
              </w:rPr>
              <w:t>Vylúčené sú transakcie, ktoré sú zaradené do rôznych kategórií rizika</w:t>
            </w:r>
            <w:r w:rsidR="004B2FEB">
              <w:rPr>
                <w:rFonts w:ascii="Times New Roman" w:hAnsi="Times New Roman"/>
                <w:sz w:val="24"/>
                <w:szCs w:val="24"/>
              </w:rPr>
              <w:t xml:space="preserve"> v </w:t>
            </w:r>
            <w:r w:rsidRPr="004B2FEB">
              <w:rPr>
                <w:rFonts w:ascii="Times New Roman" w:hAnsi="Times New Roman"/>
                <w:sz w:val="24"/>
                <w:szCs w:val="24"/>
              </w:rPr>
              <w:t>súlade</w:t>
            </w:r>
            <w:r w:rsidR="004B2FEB">
              <w:rPr>
                <w:rFonts w:ascii="Times New Roman" w:hAnsi="Times New Roman"/>
                <w:sz w:val="24"/>
                <w:szCs w:val="24"/>
              </w:rPr>
              <w:t xml:space="preserve"> s </w:t>
            </w:r>
            <w:r w:rsidRPr="004B2FEB">
              <w:rPr>
                <w:rFonts w:ascii="Times New Roman" w:hAnsi="Times New Roman"/>
                <w:sz w:val="24"/>
                <w:szCs w:val="24"/>
              </w:rPr>
              <w:t>článkom 277 ods. 3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 xml:space="preserve">0210, 0250 </w:t>
            </w:r>
          </w:p>
        </w:tc>
        <w:tc>
          <w:tcPr>
            <w:tcW w:w="7655" w:type="dxa"/>
          </w:tcPr>
          <w:p w:rsidR="004B2FEB" w:rsidRDefault="00595FAD" w:rsidP="00EB4968">
            <w:pPr>
              <w:pStyle w:val="TableMainHeading"/>
              <w:suppressAutoHyphens/>
              <w:spacing w:before="60"/>
              <w:jc w:val="both"/>
              <w:rPr>
                <w:rStyle w:val="InstructionsTabelleberschrift"/>
                <w:rFonts w:ascii="Times New Roman" w:hAnsi="Times New Roman"/>
                <w:sz w:val="24"/>
              </w:rPr>
            </w:pPr>
            <w:r w:rsidRPr="004B2FEB">
              <w:rPr>
                <w:rStyle w:val="InstructionsTabelleberschrift"/>
                <w:rFonts w:ascii="Times New Roman" w:hAnsi="Times New Roman"/>
                <w:sz w:val="24"/>
              </w:rPr>
              <w:t>Transakcie zmierňujúce kreditné riziko len jednej protistrany</w:t>
            </w:r>
          </w:p>
          <w:p w:rsidR="00595FAD" w:rsidRPr="004B2FEB" w:rsidRDefault="00595FAD" w:rsidP="00EB4968">
            <w:pPr>
              <w:pStyle w:val="TableMainHeading"/>
              <w:suppressAutoHyphens/>
              <w:spacing w:before="60"/>
              <w:jc w:val="both"/>
              <w:rPr>
                <w:rStyle w:val="InstructionsTabelleberschrift"/>
                <w:rFonts w:ascii="Times New Roman" w:hAnsi="Times New Roman"/>
                <w:sz w:val="24"/>
              </w:rPr>
            </w:pPr>
            <w:r w:rsidRPr="004B2FEB">
              <w:rPr>
                <w:rFonts w:ascii="Times New Roman" w:hAnsi="Times New Roman"/>
                <w:sz w:val="24"/>
              </w:rPr>
              <w:t>Transakcie zmierňujúce kreditné riziko len jednej protistrany, ktoré sú zaradené do kategórie kreditného rizika, resp. do kategórie akciového rizika.</w:t>
            </w:r>
            <w:r w:rsidRPr="004B2FEB">
              <w:rPr>
                <w:rStyle w:val="InstructionsTabelleberschrift"/>
                <w:rFonts w:ascii="Times New Roman" w:hAnsi="Times New Roman"/>
                <w:sz w:val="24"/>
              </w:rPr>
              <w:t xml:space="preserve">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0220, 0260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Transakcie zmierňujúce kreditné riziko viacerých zmluvných strán</w:t>
            </w:r>
          </w:p>
          <w:p w:rsidR="00595FAD" w:rsidRPr="004B2FEB" w:rsidRDefault="00595FAD" w:rsidP="00EB4968">
            <w:pPr>
              <w:keepNext/>
              <w:suppressAutoHyphens/>
              <w:spacing w:before="60"/>
              <w:rPr>
                <w:rStyle w:val="InstructionsTabelleberschrift"/>
                <w:rFonts w:ascii="Times New Roman" w:hAnsi="Times New Roman"/>
                <w:sz w:val="24"/>
              </w:rPr>
            </w:pPr>
            <w:r w:rsidRPr="004B2FEB">
              <w:rPr>
                <w:rFonts w:ascii="Times New Roman" w:hAnsi="Times New Roman"/>
                <w:sz w:val="24"/>
              </w:rPr>
              <w:t xml:space="preserve">Transakcie zmierňujúce kreditné riziko viacerých zmluvných strán, ktoré sú zaradené do kategórie kreditného rizika, resp. do kategórie akciového rizika.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0290 –⁠ 0330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Hedžovacie súbory kategórie komoditného rizika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Derivátové transakcie priradené</w:t>
            </w:r>
            <w:r w:rsidR="004B2FEB">
              <w:rPr>
                <w:rFonts w:ascii="Times New Roman" w:hAnsi="Times New Roman"/>
                <w:sz w:val="24"/>
              </w:rPr>
              <w:t xml:space="preserve"> k </w:t>
            </w:r>
            <w:r w:rsidRPr="004B2FEB">
              <w:rPr>
                <w:rFonts w:ascii="Times New Roman" w:hAnsi="Times New Roman"/>
                <w:sz w:val="24"/>
              </w:rPr>
              <w:t>hedžovacím súborom kategórie komoditného rizika, ako sa uvádza</w:t>
            </w:r>
            <w:r w:rsidR="004B2FEB">
              <w:rPr>
                <w:rFonts w:ascii="Times New Roman" w:hAnsi="Times New Roman"/>
                <w:sz w:val="24"/>
              </w:rPr>
              <w:t xml:space="preserve"> v </w:t>
            </w:r>
            <w:r w:rsidRPr="004B2FEB">
              <w:rPr>
                <w:rFonts w:ascii="Times New Roman" w:hAnsi="Times New Roman"/>
                <w:sz w:val="24"/>
              </w:rPr>
              <w:t>článku 277a ods. 1 písm. e) CRR.</w:t>
            </w:r>
          </w:p>
        </w:tc>
      </w:tr>
    </w:tbl>
    <w:p w:rsidR="00595FAD" w:rsidRPr="004B2FEB" w:rsidRDefault="00595FAD" w:rsidP="00EB4968">
      <w:pPr>
        <w:tabs>
          <w:tab w:val="left" w:pos="1430"/>
        </w:tabs>
        <w:suppressAutoHyphens/>
        <w:rPr>
          <w:rFonts w:ascii="Times New Roman" w:hAnsi="Times New Roman"/>
        </w:rPr>
      </w:pPr>
    </w:p>
    <w:p w:rsidR="00595FAD" w:rsidRPr="004B2FEB" w:rsidRDefault="00595FAD" w:rsidP="00EB4968">
      <w:pPr>
        <w:tabs>
          <w:tab w:val="left" w:pos="1430"/>
        </w:tabs>
        <w:suppressAutoHyphens/>
        <w:rPr>
          <w:rFonts w:ascii="Times New Roman" w:hAnsi="Times New Roman"/>
        </w:rPr>
      </w:pPr>
    </w:p>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468" w:name="_Toc19715812"/>
      <w:bookmarkStart w:id="469" w:name="_Toc58833362"/>
      <w:r w:rsidRPr="004B2FEB">
        <w:rPr>
          <w:rFonts w:ascii="Times New Roman" w:hAnsi="Times New Roman"/>
          <w:sz w:val="24"/>
        </w:rPr>
        <w:t>C 34.04 –⁠ Expozície voči CCR,</w:t>
      </w:r>
      <w:r w:rsidR="004B2FEB">
        <w:rPr>
          <w:rFonts w:ascii="Times New Roman" w:hAnsi="Times New Roman"/>
          <w:sz w:val="24"/>
        </w:rPr>
        <w:t xml:space="preserve"> s </w:t>
      </w:r>
      <w:r w:rsidRPr="004B2FEB">
        <w:rPr>
          <w:rFonts w:ascii="Times New Roman" w:hAnsi="Times New Roman"/>
          <w:sz w:val="24"/>
        </w:rPr>
        <w:t>ktorými sa zaobchádza podľa metódy pôvodnej expozície (OEM)</w:t>
      </w:r>
      <w:bookmarkEnd w:id="468"/>
      <w:bookmarkEnd w:id="469"/>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70" w:name="_Toc19715813"/>
      <w:bookmarkStart w:id="471" w:name="_Toc58833363"/>
      <w:r w:rsidRPr="004B2FEB">
        <w:rPr>
          <w:rFonts w:ascii="Times New Roman" w:hAnsi="Times New Roman"/>
          <w:sz w:val="24"/>
        </w:rPr>
        <w:t>Pokyny týkajúce sa konkrétnych pozícií</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238"/>
        </w:trPr>
        <w:tc>
          <w:tcPr>
            <w:tcW w:w="9039" w:type="dxa"/>
            <w:gridSpan w:val="2"/>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b/>
                <w:sz w:val="24"/>
              </w:rPr>
            </w:pPr>
            <w:r w:rsidRPr="004B2FEB">
              <w:rPr>
                <w:rFonts w:ascii="Times New Roman" w:hAnsi="Times New Roman"/>
                <w:b/>
                <w:sz w:val="24"/>
              </w:rPr>
              <w:t>Stĺpce</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0010 – 0020</w:t>
            </w:r>
          </w:p>
        </w:tc>
        <w:tc>
          <w:tcPr>
            <w:tcW w:w="7655" w:type="dxa"/>
            <w:vAlign w:val="center"/>
          </w:tcPr>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Pokyny</w:t>
            </w:r>
            <w:r w:rsidR="004B2FEB">
              <w:rPr>
                <w:rFonts w:ascii="Times New Roman" w:hAnsi="Times New Roman"/>
                <w:sz w:val="24"/>
              </w:rPr>
              <w:t xml:space="preserve"> k </w:t>
            </w:r>
            <w:r w:rsidRPr="004B2FEB">
              <w:rPr>
                <w:rFonts w:ascii="Times New Roman" w:hAnsi="Times New Roman"/>
                <w:sz w:val="24"/>
              </w:rPr>
              <w:t>stĺpcom 0010</w:t>
            </w:r>
            <w:r w:rsidR="004B2FEB">
              <w:rPr>
                <w:rFonts w:ascii="Times New Roman" w:hAnsi="Times New Roman"/>
                <w:sz w:val="24"/>
              </w:rPr>
              <w:t xml:space="preserve"> a </w:t>
            </w:r>
            <w:r w:rsidRPr="004B2FEB">
              <w:rPr>
                <w:rFonts w:ascii="Times New Roman" w:hAnsi="Times New Roman"/>
                <w:sz w:val="24"/>
              </w:rPr>
              <w:t>0020 zodpovedajú pokynom poskytnutým pre vzor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0030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SÚČASNÁ TRHOVÁ HODNOTA (CMV), KLADNÁ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Súčet súčasných trhových hodnôt (CMV) všetkých transakcií</w:t>
            </w:r>
            <w:r w:rsidR="004B2FEB">
              <w:rPr>
                <w:rFonts w:ascii="Times New Roman" w:hAnsi="Times New Roman"/>
                <w:sz w:val="24"/>
              </w:rPr>
              <w:t xml:space="preserve"> s </w:t>
            </w:r>
            <w:r w:rsidRPr="004B2FEB">
              <w:rPr>
                <w:rFonts w:ascii="Times New Roman" w:hAnsi="Times New Roman"/>
                <w:sz w:val="24"/>
              </w:rPr>
              <w:t>kladnou CMV</w:t>
            </w:r>
            <w:r w:rsidR="004B2FEB">
              <w:rPr>
                <w:rFonts w:ascii="Times New Roman" w:hAnsi="Times New Roman"/>
                <w:sz w:val="24"/>
              </w:rPr>
              <w:t xml:space="preserve"> v </w:t>
            </w:r>
            <w:r w:rsidRPr="004B2FEB">
              <w:rPr>
                <w:rFonts w:ascii="Times New Roman" w:hAnsi="Times New Roman"/>
                <w:sz w:val="24"/>
              </w:rPr>
              <w:t>príslušnej kategórii rizika.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0040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SÚČASNÁ TRHOVÁ HODNOTA (CMV), ZÁPORNÁ</w:t>
            </w:r>
          </w:p>
          <w:p w:rsidR="00595FAD" w:rsidRPr="004B2FEB" w:rsidRDefault="00595FAD" w:rsidP="00EB4968">
            <w:pPr>
              <w:keepNext/>
              <w:suppressAutoHyphens/>
              <w:spacing w:before="60"/>
              <w:rPr>
                <w:rStyle w:val="InstructionsTabelleberschrift"/>
                <w:rFonts w:ascii="Times New Roman" w:hAnsi="Times New Roman"/>
                <w:b w:val="0"/>
                <w:bCs w:val="0"/>
                <w:sz w:val="24"/>
                <w:u w:val="none"/>
              </w:rPr>
            </w:pPr>
            <w:r w:rsidRPr="004B2FEB">
              <w:rPr>
                <w:rFonts w:ascii="Times New Roman" w:hAnsi="Times New Roman"/>
                <w:sz w:val="24"/>
              </w:rPr>
              <w:t>Súčet absolútnych súčasných trhových hodnôt (CMV) všetkých transakcií so zápornou CMV</w:t>
            </w:r>
            <w:r w:rsidR="004B2FEB">
              <w:rPr>
                <w:rFonts w:ascii="Times New Roman" w:hAnsi="Times New Roman"/>
                <w:sz w:val="24"/>
              </w:rPr>
              <w:t xml:space="preserve"> v </w:t>
            </w:r>
            <w:r w:rsidRPr="004B2FEB">
              <w:rPr>
                <w:rFonts w:ascii="Times New Roman" w:hAnsi="Times New Roman"/>
                <w:sz w:val="24"/>
              </w:rPr>
              <w:t>príslušnej kategórii rizika.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0050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POTENCIÁLNA BUDÚCA EXPOZÍCIA (PFE)</w:t>
            </w:r>
          </w:p>
          <w:p w:rsidR="00595FAD" w:rsidRPr="004B2FEB" w:rsidRDefault="00595FAD" w:rsidP="00EB4968">
            <w:pPr>
              <w:keepNext/>
              <w:suppressAutoHyphens/>
              <w:spacing w:before="60"/>
              <w:rPr>
                <w:rStyle w:val="InstructionsTabelleberschrift"/>
                <w:rFonts w:ascii="Times New Roman" w:hAnsi="Times New Roman"/>
                <w:sz w:val="24"/>
              </w:rPr>
            </w:pPr>
            <w:r w:rsidRPr="004B2FEB">
              <w:rPr>
                <w:rFonts w:ascii="Times New Roman" w:hAnsi="Times New Roman"/>
                <w:sz w:val="24"/>
              </w:rPr>
              <w:t>Inštitúcia vykazuje súčet PFE za všetky transakcie patriace do rovnakej kategórie rizika.</w:t>
            </w:r>
          </w:p>
        </w:tc>
      </w:tr>
      <w:tr w:rsidR="00595FAD" w:rsidRPr="004B2FEB" w:rsidTr="00FF15C6">
        <w:trPr>
          <w:trHeight w:val="238"/>
        </w:trPr>
        <w:tc>
          <w:tcPr>
            <w:tcW w:w="9039" w:type="dxa"/>
            <w:gridSpan w:val="2"/>
            <w:tcBorders>
              <w:right w:val="single" w:sz="4" w:space="0" w:color="auto"/>
            </w:tcBorders>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b/>
                <w:sz w:val="24"/>
              </w:rPr>
            </w:pPr>
            <w:r w:rsidRPr="004B2FEB">
              <w:rPr>
                <w:rFonts w:ascii="Times New Roman" w:hAnsi="Times New Roman"/>
                <w:b/>
                <w:sz w:val="24"/>
              </w:rPr>
              <w:lastRenderedPageBreak/>
              <w:t>Riadky</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0020 – 0070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KATEGÓRIE RIZIKA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Derivátové transakcie zaradené do kategórií rizika, ako sa uvádza</w:t>
            </w:r>
            <w:r w:rsidR="004B2FEB">
              <w:rPr>
                <w:rFonts w:ascii="Times New Roman" w:hAnsi="Times New Roman"/>
                <w:sz w:val="24"/>
              </w:rPr>
              <w:t xml:space="preserve"> v </w:t>
            </w:r>
            <w:r w:rsidRPr="004B2FEB">
              <w:rPr>
                <w:rFonts w:ascii="Times New Roman" w:hAnsi="Times New Roman"/>
                <w:sz w:val="24"/>
              </w:rPr>
              <w:t>článku 282 ods. 4 písm. b) CRR.</w:t>
            </w:r>
          </w:p>
        </w:tc>
      </w:tr>
    </w:tbl>
    <w:p w:rsidR="00595FAD" w:rsidRPr="004B2FEB" w:rsidRDefault="00595FAD" w:rsidP="00EB4968">
      <w:pPr>
        <w:tabs>
          <w:tab w:val="left" w:pos="1430"/>
        </w:tabs>
        <w:suppressAutoHyphens/>
        <w:rPr>
          <w:rFonts w:ascii="Times New Roman" w:hAnsi="Times New Roman"/>
        </w:rPr>
      </w:pPr>
    </w:p>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472" w:name="_Toc19715814"/>
      <w:bookmarkStart w:id="473" w:name="_Toc58833364"/>
      <w:r w:rsidRPr="004B2FEB">
        <w:rPr>
          <w:rFonts w:ascii="Times New Roman" w:hAnsi="Times New Roman"/>
          <w:sz w:val="24"/>
        </w:rPr>
        <w:t>C 34.05 –⁠ Expozície voči CCR,</w:t>
      </w:r>
      <w:r w:rsidR="004B2FEB">
        <w:rPr>
          <w:rFonts w:ascii="Times New Roman" w:hAnsi="Times New Roman"/>
          <w:sz w:val="24"/>
        </w:rPr>
        <w:t xml:space="preserve"> s </w:t>
      </w:r>
      <w:r w:rsidRPr="004B2FEB">
        <w:rPr>
          <w:rFonts w:ascii="Times New Roman" w:hAnsi="Times New Roman"/>
          <w:sz w:val="24"/>
        </w:rPr>
        <w:t>ktorými sa zaobchádza podľa metódy interných modelov (IMM)</w:t>
      </w:r>
      <w:bookmarkEnd w:id="472"/>
      <w:bookmarkEnd w:id="473"/>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74" w:name="_Toc19715815"/>
      <w:bookmarkStart w:id="475" w:name="_Toc58833365"/>
      <w:r w:rsidRPr="004B2FEB">
        <w:rPr>
          <w:rFonts w:ascii="Times New Roman" w:hAnsi="Times New Roman"/>
          <w:sz w:val="24"/>
        </w:rPr>
        <w:t>Pokyny týkajúce sa konkrétnych pozícií</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238"/>
        </w:trPr>
        <w:tc>
          <w:tcPr>
            <w:tcW w:w="9039" w:type="dxa"/>
            <w:gridSpan w:val="2"/>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b/>
                <w:sz w:val="24"/>
              </w:rPr>
            </w:pPr>
            <w:r w:rsidRPr="004B2FEB">
              <w:rPr>
                <w:rFonts w:ascii="Times New Roman" w:hAnsi="Times New Roman"/>
                <w:b/>
                <w:sz w:val="24"/>
              </w:rPr>
              <w:t>Stĺpce</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00010 – 0080</w:t>
            </w:r>
          </w:p>
        </w:tc>
        <w:tc>
          <w:tcPr>
            <w:tcW w:w="7655" w:type="dxa"/>
            <w:vAlign w:val="center"/>
          </w:tcPr>
          <w:p w:rsid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 DOHODOU</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DOZABEZPEČENÍ</w:t>
            </w:r>
          </w:p>
          <w:p w:rsidR="00595FAD" w:rsidRPr="004B2FEB" w:rsidRDefault="00595FAD" w:rsidP="00EB4968">
            <w:pPr>
              <w:keepNext/>
              <w:suppressAutoHyphens/>
              <w:spacing w:before="60"/>
              <w:rPr>
                <w:rFonts w:ascii="Times New Roman" w:hAnsi="Times New Roman"/>
                <w:strike/>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riadku 0130 vo vzore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0090 – 0160</w:t>
            </w:r>
          </w:p>
        </w:tc>
        <w:tc>
          <w:tcPr>
            <w:tcW w:w="7655" w:type="dxa"/>
            <w:vAlign w:val="center"/>
          </w:tcPr>
          <w:p w:rsid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BEZ DOHODY</w:t>
            </w:r>
            <w:r w:rsidR="004B2FEB">
              <w:rPr>
                <w:rStyle w:val="InstructionsTabelleberschrift"/>
                <w:rFonts w:ascii="Times New Roman" w:hAnsi="Times New Roman"/>
                <w:sz w:val="24"/>
              </w:rPr>
              <w:t xml:space="preserve"> O </w:t>
            </w:r>
            <w:r w:rsidRPr="004B2FEB">
              <w:rPr>
                <w:rStyle w:val="InstructionsTabelleberschrift"/>
                <w:rFonts w:ascii="Times New Roman" w:hAnsi="Times New Roman"/>
                <w:sz w:val="24"/>
              </w:rPr>
              <w:t>DOZABEZPEČENÍ</w:t>
            </w:r>
          </w:p>
          <w:p w:rsidR="00595FAD" w:rsidRPr="004B2FEB" w:rsidRDefault="00595FAD" w:rsidP="00EB4968">
            <w:pPr>
              <w:keepNext/>
              <w:suppressAutoHyphens/>
              <w:spacing w:before="60"/>
              <w:rPr>
                <w:rFonts w:ascii="Times New Roman" w:hAnsi="Times New Roman"/>
                <w:strike/>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riadku 0140 vo vzore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0010, 0090</w:t>
            </w:r>
          </w:p>
        </w:tc>
        <w:tc>
          <w:tcPr>
            <w:tcW w:w="7655" w:type="dxa"/>
            <w:vAlign w:val="center"/>
          </w:tcPr>
          <w:p w:rsid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POČET TRANSAKCIÍ</w:t>
            </w:r>
          </w:p>
          <w:p w:rsidR="00595FAD" w:rsidRPr="004B2FEB" w:rsidRDefault="00595FAD" w:rsidP="00EB4968">
            <w:pPr>
              <w:keepNext/>
              <w:suppressAutoHyphens/>
              <w:spacing w:before="60"/>
              <w:rPr>
                <w:rFonts w:ascii="Times New Roman" w:hAnsi="Times New Roman"/>
                <w:strike/>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0020 vo vzore C 34.02.</w:t>
            </w:r>
          </w:p>
        </w:tc>
      </w:tr>
      <w:tr w:rsidR="00595FAD" w:rsidRPr="004B2FEB" w:rsidTr="00FF15C6">
        <w:trPr>
          <w:trHeight w:val="680"/>
        </w:trPr>
        <w:tc>
          <w:tcPr>
            <w:tcW w:w="1384" w:type="dxa"/>
          </w:tcPr>
          <w:p w:rsidR="00595FAD" w:rsidRPr="004B2FEB" w:rsidRDefault="00595FAD" w:rsidP="00EB4968">
            <w:pPr>
              <w:pStyle w:val="Fait"/>
              <w:suppressAutoHyphens/>
              <w:jc w:val="left"/>
            </w:pPr>
            <w:r w:rsidRPr="004B2FEB">
              <w:t>0020, 0100</w:t>
            </w:r>
          </w:p>
        </w:tc>
        <w:tc>
          <w:tcPr>
            <w:tcW w:w="7655" w:type="dxa"/>
            <w:vAlign w:val="center"/>
          </w:tcPr>
          <w:p w:rsid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POMYSELNÉ HODNOTY</w:t>
            </w:r>
          </w:p>
          <w:p w:rsidR="00595FAD" w:rsidRPr="004B2FEB" w:rsidRDefault="00595FAD" w:rsidP="00EB4968">
            <w:pPr>
              <w:keepNext/>
              <w:suppressAutoHyphens/>
              <w:spacing w:before="60"/>
              <w:rPr>
                <w:rFonts w:ascii="Times New Roman" w:hAnsi="Times New Roman"/>
                <w:i/>
                <w:strike/>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0030 vo vzore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0030, 0110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SÚČASNÁ TRHOVÁ HODNOTA (CMV), KLADNÁ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Súčet súčasných trhových hodnôt (CMV) všetkých transakcií</w:t>
            </w:r>
            <w:r w:rsidR="004B2FEB">
              <w:rPr>
                <w:rFonts w:ascii="Times New Roman" w:hAnsi="Times New Roman"/>
                <w:sz w:val="24"/>
              </w:rPr>
              <w:t xml:space="preserve"> s </w:t>
            </w:r>
            <w:r w:rsidRPr="004B2FEB">
              <w:rPr>
                <w:rFonts w:ascii="Times New Roman" w:hAnsi="Times New Roman"/>
                <w:sz w:val="24"/>
              </w:rPr>
              <w:t>kladnou CMV, ktoré patria do rovnakej triedy aktív.</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0040, 0120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SÚČASNÁ TRHOVÁ HODNOTA (CMV), ZÁPORNÁ</w:t>
            </w:r>
          </w:p>
          <w:p w:rsidR="00595FAD" w:rsidRPr="004B2FEB" w:rsidRDefault="00595FAD" w:rsidP="00EB4968">
            <w:pPr>
              <w:keepNext/>
              <w:suppressAutoHyphens/>
              <w:spacing w:before="60"/>
              <w:rPr>
                <w:rStyle w:val="InstructionsTabelleberschrift"/>
                <w:rFonts w:ascii="Times New Roman" w:hAnsi="Times New Roman"/>
                <w:sz w:val="24"/>
              </w:rPr>
            </w:pPr>
            <w:r w:rsidRPr="004B2FEB">
              <w:rPr>
                <w:rFonts w:ascii="Times New Roman" w:hAnsi="Times New Roman"/>
                <w:sz w:val="24"/>
              </w:rPr>
              <w:t>Súčet absolútnych súčasných trhových hodnôt (CMV) všetkých transakcií so zápornou CMV, ktoré patria do rovnakej triedy aktív.</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0050, 0130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AKTUÁLNA EXPOZÍCIA</w:t>
            </w:r>
          </w:p>
          <w:p w:rsidR="00595FAD" w:rsidRPr="004B2FEB" w:rsidRDefault="00595FAD" w:rsidP="00EB4968">
            <w:pPr>
              <w:keepNext/>
              <w:suppressAutoHyphens/>
              <w:spacing w:before="60"/>
              <w:rPr>
                <w:rFonts w:ascii="Times New Roman" w:hAnsi="Times New Roman"/>
                <w:strike/>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0120 vo vzore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0060, 0140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EFEKTÍVNA OČAKÁVANÁ POZITÍVNA EXPOZÍCIA (EEPE)</w:t>
            </w:r>
          </w:p>
          <w:p w:rsidR="00595FAD" w:rsidRPr="004B2FEB" w:rsidRDefault="00595FAD" w:rsidP="00EB4968">
            <w:pPr>
              <w:pStyle w:val="Default"/>
              <w:suppressAutoHyphens/>
              <w:spacing w:after="120"/>
              <w:jc w:val="both"/>
              <w:rPr>
                <w:rFonts w:ascii="Times New Roman" w:hAnsi="Times New Roman" w:cs="Times New Roman"/>
                <w:strike/>
                <w:color w:val="auto"/>
              </w:rPr>
            </w:pPr>
            <w:r w:rsidRPr="004B2FEB">
              <w:rPr>
                <w:rFonts w:ascii="Times New Roman" w:hAnsi="Times New Roman"/>
                <w:color w:val="auto"/>
              </w:rPr>
              <w:t>Pozri pokyny</w:t>
            </w:r>
            <w:r w:rsidR="004B2FEB">
              <w:rPr>
                <w:rFonts w:ascii="Times New Roman" w:hAnsi="Times New Roman"/>
                <w:color w:val="auto"/>
              </w:rPr>
              <w:t xml:space="preserve"> k </w:t>
            </w:r>
            <w:r w:rsidRPr="004B2FEB">
              <w:rPr>
                <w:rFonts w:ascii="Times New Roman" w:hAnsi="Times New Roman"/>
                <w:color w:val="auto"/>
              </w:rPr>
              <w:t>stĺpcu 0130 vo vzore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t>0070, 0150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EEPE</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STRESOVÝCH PODMIENKACH</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284 ods. 6</w:t>
            </w:r>
            <w:r w:rsidR="004B2FEB">
              <w:rPr>
                <w:rFonts w:ascii="Times New Roman" w:hAnsi="Times New Roman"/>
                <w:sz w:val="24"/>
              </w:rPr>
              <w:t xml:space="preserve"> a </w:t>
            </w:r>
            <w:r w:rsidRPr="004B2FEB">
              <w:rPr>
                <w:rFonts w:ascii="Times New Roman" w:hAnsi="Times New Roman"/>
                <w:sz w:val="24"/>
              </w:rPr>
              <w:t>článok 292 ods. 2 CRR</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EEPE</w:t>
            </w:r>
            <w:r w:rsidR="004B2FEB">
              <w:rPr>
                <w:rFonts w:ascii="Times New Roman" w:hAnsi="Times New Roman"/>
                <w:sz w:val="24"/>
              </w:rPr>
              <w:t xml:space="preserve"> v </w:t>
            </w:r>
            <w:r w:rsidRPr="004B2FEB">
              <w:rPr>
                <w:rFonts w:ascii="Times New Roman" w:hAnsi="Times New Roman"/>
                <w:sz w:val="24"/>
              </w:rPr>
              <w:t>stresových podmienkach sa vypočítava analogicky</w:t>
            </w:r>
            <w:r w:rsidR="004B2FEB">
              <w:rPr>
                <w:rFonts w:ascii="Times New Roman" w:hAnsi="Times New Roman"/>
                <w:sz w:val="24"/>
              </w:rPr>
              <w:t xml:space="preserve"> k </w:t>
            </w:r>
            <w:r w:rsidRPr="004B2FEB">
              <w:rPr>
                <w:rFonts w:ascii="Times New Roman" w:hAnsi="Times New Roman"/>
                <w:sz w:val="24"/>
              </w:rPr>
              <w:t>EEPE (článok 284 ods. 6 CRR), ale pomocou stresovej kalibrácie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292 ods. 2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jc w:val="left"/>
            </w:pPr>
            <w:r w:rsidRPr="004B2FEB">
              <w:lastRenderedPageBreak/>
              <w:t>0080, 0160,0170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HODNOTA EXPOZÍCIE</w:t>
            </w:r>
          </w:p>
          <w:p w:rsidR="00595FAD" w:rsidRPr="004B2FEB" w:rsidRDefault="00595FAD" w:rsidP="00EB4968">
            <w:pPr>
              <w:keepNext/>
              <w:suppressAutoHyphens/>
              <w:spacing w:before="60"/>
              <w:rPr>
                <w:rStyle w:val="InstructionsTabelleberschrift"/>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0170 vo vzore C 34.02.</w:t>
            </w:r>
          </w:p>
        </w:tc>
      </w:tr>
      <w:tr w:rsidR="00595FAD" w:rsidRPr="004B2FEB" w:rsidTr="00FF15C6">
        <w:trPr>
          <w:trHeight w:val="680"/>
        </w:trPr>
        <w:tc>
          <w:tcPr>
            <w:tcW w:w="9039" w:type="dxa"/>
            <w:gridSpan w:val="2"/>
            <w:tcBorders>
              <w:left w:val="nil"/>
              <w:right w:val="nil"/>
            </w:tcBorders>
          </w:tcPr>
          <w:p w:rsidR="00595FAD" w:rsidRPr="004B2FEB" w:rsidDel="00291448" w:rsidRDefault="00595FAD" w:rsidP="00EB4968">
            <w:pPr>
              <w:keepNext/>
              <w:suppressAutoHyphens/>
              <w:spacing w:before="60"/>
              <w:rPr>
                <w:rFonts w:ascii="Times New Roman" w:hAnsi="Times New Roman"/>
                <w:i/>
                <w:szCs w:val="22"/>
                <w:lang w:eastAsia="en-CA"/>
              </w:rPr>
            </w:pP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B2FEB" w:rsidRDefault="00595FAD" w:rsidP="00EB4968">
            <w:pPr>
              <w:pStyle w:val="Applicationdirecte"/>
              <w:suppressAutoHyphens/>
              <w:spacing w:before="0"/>
              <w:jc w:val="left"/>
              <w:rPr>
                <w:b/>
              </w:rPr>
            </w:pPr>
            <w:r w:rsidRPr="004B2FEB">
              <w:rPr>
                <w:b/>
              </w:rPr>
              <w:t xml:space="preserve">Riadok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B2FEB" w:rsidRDefault="00595FAD" w:rsidP="00EB4968">
            <w:pPr>
              <w:pStyle w:val="TableMainHeading"/>
              <w:suppressAutoHyphens/>
              <w:spacing w:before="60"/>
              <w:rPr>
                <w:rFonts w:ascii="Times New Roman" w:hAnsi="Times New Roman"/>
                <w:b/>
                <w:sz w:val="24"/>
                <w:szCs w:val="24"/>
              </w:rPr>
            </w:pPr>
            <w:r w:rsidRPr="004B2FEB">
              <w:rPr>
                <w:rFonts w:ascii="Times New Roman" w:hAnsi="Times New Roman"/>
                <w:b/>
                <w:sz w:val="24"/>
                <w:szCs w:val="24"/>
              </w:rPr>
              <w:t xml:space="preserve">Vysvetlenie </w:t>
            </w:r>
          </w:p>
        </w:tc>
      </w:tr>
      <w:tr w:rsidR="00595FAD" w:rsidRPr="004B2FEB" w:rsidTr="00FF15C6">
        <w:trPr>
          <w:trHeight w:val="426"/>
        </w:trPr>
        <w:tc>
          <w:tcPr>
            <w:tcW w:w="1384" w:type="dxa"/>
          </w:tcPr>
          <w:p w:rsidR="00595FAD" w:rsidRPr="004B2FEB" w:rsidRDefault="00595FAD" w:rsidP="00EB4968">
            <w:pPr>
              <w:pStyle w:val="Applicationdirecte"/>
              <w:suppressAutoHyphens/>
              <w:spacing w:before="0" w:after="0"/>
            </w:pPr>
            <w:r w:rsidRPr="004B2FEB">
              <w:t>0010</w:t>
            </w:r>
          </w:p>
        </w:tc>
        <w:tc>
          <w:tcPr>
            <w:tcW w:w="7655" w:type="dxa"/>
          </w:tcPr>
          <w:p w:rsid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SPOLU</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Článok 283 CRR.</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Inštitúcia vykazuje príslušné informácie týkajúce sa derivátov, transakcií</w:t>
            </w:r>
            <w:r w:rsidR="004B2FEB">
              <w:rPr>
                <w:rFonts w:ascii="Times New Roman" w:hAnsi="Times New Roman"/>
                <w:sz w:val="24"/>
              </w:rPr>
              <w:t xml:space="preserve"> s </w:t>
            </w:r>
            <w:r w:rsidRPr="004B2FEB">
              <w:rPr>
                <w:rFonts w:ascii="Times New Roman" w:hAnsi="Times New Roman"/>
                <w:sz w:val="24"/>
              </w:rPr>
              <w:t>dlhou dobou vyrovnania</w:t>
            </w:r>
            <w:r w:rsidR="004B2FEB">
              <w:rPr>
                <w:rFonts w:ascii="Times New Roman" w:hAnsi="Times New Roman"/>
                <w:sz w:val="24"/>
              </w:rPr>
              <w:t xml:space="preserve"> a </w:t>
            </w:r>
            <w:r w:rsidRPr="004B2FEB">
              <w:rPr>
                <w:rFonts w:ascii="Times New Roman" w:hAnsi="Times New Roman"/>
                <w:sz w:val="24"/>
              </w:rPr>
              <w:t>SFT,</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sa inštitúcii povolilo určovať hodnotu expozície vypočítanú pomocou metódy interných modelov (IMM)</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283 CRR.</w:t>
            </w:r>
          </w:p>
        </w:tc>
      </w:tr>
      <w:tr w:rsidR="00595FAD" w:rsidRPr="004B2FEB" w:rsidTr="00FF15C6">
        <w:trPr>
          <w:trHeight w:val="829"/>
        </w:trPr>
        <w:tc>
          <w:tcPr>
            <w:tcW w:w="1384" w:type="dxa"/>
          </w:tcPr>
          <w:p w:rsidR="00595FAD" w:rsidRPr="004B2FEB" w:rsidRDefault="00595FAD" w:rsidP="00EB4968">
            <w:pPr>
              <w:pStyle w:val="Applicationdirecte"/>
              <w:suppressAutoHyphens/>
              <w:spacing w:before="0" w:after="0"/>
            </w:pPr>
            <w:r w:rsidRPr="004B2FEB">
              <w:t>0020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Z čoho: Pozície so špecifickým rizikom nesprávnej voľby (SWWR)</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riadku 0120 vo vzore C 34.02.</w:t>
            </w:r>
          </w:p>
        </w:tc>
      </w:tr>
      <w:tr w:rsidR="00595FAD" w:rsidRPr="004B2FEB" w:rsidTr="00FF15C6">
        <w:trPr>
          <w:trHeight w:val="842"/>
        </w:trPr>
        <w:tc>
          <w:tcPr>
            <w:tcW w:w="1384" w:type="dxa"/>
          </w:tcPr>
          <w:p w:rsidR="00595FAD" w:rsidRPr="004B2FEB" w:rsidRDefault="00595FAD" w:rsidP="00EB4968">
            <w:pPr>
              <w:pStyle w:val="Applicationdirecte"/>
              <w:suppressAutoHyphens/>
              <w:spacing w:before="0" w:after="0"/>
              <w:jc w:val="left"/>
            </w:pPr>
            <w:r w:rsidRPr="004B2FEB">
              <w:t>0030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Súbory vzájomného započítavania,</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ktorými sa zaobchádza podľa štandardizovaného prístupu ku kapitálovým požiadavkám</w:t>
            </w:r>
          </w:p>
          <w:p w:rsidR="00595FAD" w:rsidRPr="004B2FEB" w:rsidRDefault="00595FAD" w:rsidP="00EB4968">
            <w:pPr>
              <w:suppressAutoHyphens/>
              <w:rPr>
                <w:rStyle w:val="InstructionsTabelleberschrift"/>
                <w:rFonts w:ascii="Times New Roman" w:hAnsi="Times New Roman" w:cstheme="minorBidi"/>
                <w:b w:val="0"/>
                <w:bCs w:val="0"/>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0180 vo vzore C 34.02.</w:t>
            </w:r>
          </w:p>
        </w:tc>
      </w:tr>
      <w:tr w:rsidR="00595FAD" w:rsidRPr="004B2FEB" w:rsidTr="00FF15C6">
        <w:trPr>
          <w:trHeight w:val="839"/>
        </w:trPr>
        <w:tc>
          <w:tcPr>
            <w:tcW w:w="1384" w:type="dxa"/>
          </w:tcPr>
          <w:p w:rsidR="00595FAD" w:rsidRPr="004B2FEB" w:rsidRDefault="00595FAD" w:rsidP="00EB4968">
            <w:pPr>
              <w:pStyle w:val="Applicationdirecte"/>
              <w:suppressAutoHyphens/>
              <w:spacing w:before="0" w:after="0"/>
              <w:jc w:val="left"/>
            </w:pPr>
            <w:r w:rsidRPr="004B2FEB">
              <w:t>0040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Súbory vzájomného započítavania,</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ktorými sa zaobchádza podľa prístupu CR IRB</w:t>
            </w:r>
          </w:p>
          <w:p w:rsidR="00595FAD" w:rsidRPr="004B2FEB" w:rsidRDefault="00595FAD" w:rsidP="00EB4968">
            <w:pPr>
              <w:suppressAutoHyphens/>
              <w:rPr>
                <w:rStyle w:val="InstructionsTabelleberschrift"/>
                <w:rFonts w:ascii="Times New Roman" w:hAnsi="Times New Roman" w:cstheme="minorBidi"/>
                <w:b w:val="0"/>
                <w:bCs w:val="0"/>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0190 vo vzore C 34.02.</w:t>
            </w:r>
          </w:p>
        </w:tc>
      </w:tr>
      <w:tr w:rsidR="00595FAD" w:rsidRPr="004B2FEB" w:rsidTr="00FF15C6">
        <w:trPr>
          <w:trHeight w:val="1971"/>
        </w:trPr>
        <w:tc>
          <w:tcPr>
            <w:tcW w:w="1384" w:type="dxa"/>
          </w:tcPr>
          <w:p w:rsidR="00595FAD" w:rsidRPr="004B2FEB" w:rsidRDefault="00595FAD" w:rsidP="00EB4968">
            <w:pPr>
              <w:pStyle w:val="Applicationdirecte"/>
              <w:suppressAutoHyphens/>
              <w:spacing w:before="0" w:after="0"/>
              <w:jc w:val="left"/>
            </w:pPr>
            <w:r w:rsidRPr="004B2FEB">
              <w:t>0050 – 0110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OTC DERIVÁTY</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Inštitúcia vykazuje príslušné informácie týkajúce sa súborov vzájomného započítavania, ktoré obsahujú len OTC deriváty alebo transakcie</w:t>
            </w:r>
            <w:r w:rsidR="004B2FEB">
              <w:rPr>
                <w:rFonts w:ascii="Times New Roman" w:hAnsi="Times New Roman"/>
                <w:sz w:val="24"/>
              </w:rPr>
              <w:t xml:space="preserve"> s </w:t>
            </w:r>
            <w:r w:rsidRPr="004B2FEB">
              <w:rPr>
                <w:rFonts w:ascii="Times New Roman" w:hAnsi="Times New Roman"/>
                <w:sz w:val="24"/>
              </w:rPr>
              <w:t>dlhou dobou vyrovnania,</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sa inštitúcii povolilo určovať hodnotu expozície pomocou IMM,</w:t>
            </w:r>
            <w:r w:rsidR="004B2FEB">
              <w:rPr>
                <w:rFonts w:ascii="Times New Roman" w:hAnsi="Times New Roman"/>
                <w:sz w:val="24"/>
              </w:rPr>
              <w:t xml:space="preserve"> v </w:t>
            </w:r>
            <w:r w:rsidRPr="004B2FEB">
              <w:rPr>
                <w:rFonts w:ascii="Times New Roman" w:hAnsi="Times New Roman"/>
                <w:sz w:val="24"/>
              </w:rPr>
              <w:t>rozčlenení podľa rôznych tried aktív</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podkladovým aktívom (úroková sadzba, devízy, úver, vlastné imanie, komodita alebo iné).</w:t>
            </w:r>
          </w:p>
        </w:tc>
      </w:tr>
      <w:tr w:rsidR="00595FAD" w:rsidRPr="004B2FEB" w:rsidTr="00FF15C6">
        <w:trPr>
          <w:trHeight w:val="1970"/>
        </w:trPr>
        <w:tc>
          <w:tcPr>
            <w:tcW w:w="1384" w:type="dxa"/>
          </w:tcPr>
          <w:p w:rsidR="00595FAD" w:rsidRPr="004B2FEB" w:rsidRDefault="00595FAD" w:rsidP="00EB4968">
            <w:pPr>
              <w:pStyle w:val="Applicationdirecte"/>
              <w:suppressAutoHyphens/>
              <w:spacing w:before="0" w:after="0"/>
            </w:pPr>
            <w:r w:rsidRPr="004B2FEB">
              <w:t>0120 – 0180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DERIVÁTY OBCHODOVANÉ NA BURZE</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Inštitúcia vykazuje príslušné informácie týkajúce sa súborov vzájomného započítavania, ktoré obsahujú len deriváty obchodované na burze alebo transakcie</w:t>
            </w:r>
            <w:r w:rsidR="004B2FEB">
              <w:rPr>
                <w:rFonts w:ascii="Times New Roman" w:hAnsi="Times New Roman"/>
                <w:sz w:val="24"/>
              </w:rPr>
              <w:t xml:space="preserve"> s </w:t>
            </w:r>
            <w:r w:rsidRPr="004B2FEB">
              <w:rPr>
                <w:rFonts w:ascii="Times New Roman" w:hAnsi="Times New Roman"/>
                <w:sz w:val="24"/>
              </w:rPr>
              <w:t>dlhou dobou vyrovnania,</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sa inštitúcii povolilo určovať hodnotu expozície pomocou IMM,</w:t>
            </w:r>
            <w:r w:rsidR="004B2FEB">
              <w:rPr>
                <w:rFonts w:ascii="Times New Roman" w:hAnsi="Times New Roman"/>
                <w:sz w:val="24"/>
              </w:rPr>
              <w:t xml:space="preserve"> v </w:t>
            </w:r>
            <w:r w:rsidRPr="004B2FEB">
              <w:rPr>
                <w:rFonts w:ascii="Times New Roman" w:hAnsi="Times New Roman"/>
                <w:sz w:val="24"/>
              </w:rPr>
              <w:t>rozčlenení podľa rôznych tried aktív</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podkladovým aktívom (úroková sadzba, devízy, úver, vlastné imanie, komodita alebo iné).</w:t>
            </w:r>
          </w:p>
        </w:tc>
      </w:tr>
      <w:tr w:rsidR="00595FAD" w:rsidRPr="004B2FEB" w:rsidTr="00FF15C6">
        <w:trPr>
          <w:trHeight w:val="1701"/>
        </w:trPr>
        <w:tc>
          <w:tcPr>
            <w:tcW w:w="1384" w:type="dxa"/>
          </w:tcPr>
          <w:p w:rsidR="00595FAD" w:rsidRPr="004B2FEB" w:rsidRDefault="00595FAD" w:rsidP="00EB4968">
            <w:pPr>
              <w:pStyle w:val="Applicationdirecte"/>
              <w:suppressAutoHyphens/>
              <w:spacing w:before="0" w:after="0"/>
            </w:pPr>
            <w:r w:rsidRPr="004B2FEB">
              <w:t>0190 – 0220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TRANSAKCIE FINANCOVANIA PROSTREDNÍCTVOM CENNÝCH PAPIEROV</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Inštitúcia vykazuje príslušné informácie týkajúce sa súborov vzájomného započítavania, ktoré obsahujú len SFT,</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sa inštitúcii povolilo určovať hodnotu expozície pomocou IMM,</w:t>
            </w:r>
            <w:r w:rsidR="004B2FEB">
              <w:rPr>
                <w:rFonts w:ascii="Times New Roman" w:hAnsi="Times New Roman"/>
                <w:sz w:val="24"/>
              </w:rPr>
              <w:t xml:space="preserve"> v </w:t>
            </w:r>
            <w:r w:rsidRPr="004B2FEB">
              <w:rPr>
                <w:rFonts w:ascii="Times New Roman" w:hAnsi="Times New Roman"/>
                <w:sz w:val="24"/>
              </w:rPr>
              <w:t xml:space="preserve">rozčlenení podľa druhu </w:t>
            </w:r>
            <w:r w:rsidRPr="004B2FEB">
              <w:rPr>
                <w:rFonts w:ascii="Times New Roman" w:hAnsi="Times New Roman"/>
                <w:sz w:val="24"/>
              </w:rPr>
              <w:lastRenderedPageBreak/>
              <w:t>podkladového aktíva</w:t>
            </w:r>
            <w:r w:rsidR="004B2FEB">
              <w:rPr>
                <w:rFonts w:ascii="Times New Roman" w:hAnsi="Times New Roman"/>
                <w:sz w:val="24"/>
              </w:rPr>
              <w:t xml:space="preserve"> v </w:t>
            </w:r>
            <w:r w:rsidRPr="004B2FEB">
              <w:rPr>
                <w:rFonts w:ascii="Times New Roman" w:hAnsi="Times New Roman"/>
                <w:sz w:val="24"/>
              </w:rPr>
              <w:t>časti SFT týkajúcej sa cenných papierov (dlhopis, vlastné imanie alebo iné).</w:t>
            </w:r>
          </w:p>
        </w:tc>
      </w:tr>
      <w:tr w:rsidR="00595FAD" w:rsidRPr="004B2FEB" w:rsidTr="00FF15C6">
        <w:trPr>
          <w:trHeight w:val="833"/>
        </w:trPr>
        <w:tc>
          <w:tcPr>
            <w:tcW w:w="1384" w:type="dxa"/>
          </w:tcPr>
          <w:p w:rsidR="00595FAD" w:rsidRPr="004B2FEB" w:rsidRDefault="00595FAD" w:rsidP="00EB4968">
            <w:pPr>
              <w:pStyle w:val="Applicationdirecte"/>
              <w:suppressAutoHyphens/>
              <w:spacing w:before="0" w:after="0"/>
            </w:pPr>
            <w:r w:rsidRPr="004B2FEB">
              <w:lastRenderedPageBreak/>
              <w:t>0230</w:t>
            </w:r>
          </w:p>
        </w:tc>
        <w:tc>
          <w:tcPr>
            <w:tcW w:w="7655" w:type="dxa"/>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SÚBORY KRÍŽOVÉHO VZÁJOMNÉHO ZAPOČÍTAVANIA PRODUKTOV</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riadku 0070 vo vzore C 34.02.</w:t>
            </w:r>
          </w:p>
        </w:tc>
      </w:tr>
    </w:tbl>
    <w:p w:rsidR="00595FAD" w:rsidRPr="004B2FEB" w:rsidRDefault="00595FAD" w:rsidP="00EB4968">
      <w:pPr>
        <w:tabs>
          <w:tab w:val="left" w:pos="1430"/>
        </w:tabs>
        <w:suppressAutoHyphens/>
        <w:rPr>
          <w:rFonts w:ascii="Times New Roman" w:hAnsi="Times New Roman"/>
        </w:rPr>
      </w:pPr>
    </w:p>
    <w:p w:rsidR="00595FAD" w:rsidRPr="004B2FEB" w:rsidRDefault="00595FAD" w:rsidP="00EB4968">
      <w:pPr>
        <w:tabs>
          <w:tab w:val="left" w:pos="1430"/>
        </w:tabs>
        <w:suppressAutoHyphens/>
        <w:rPr>
          <w:rFonts w:ascii="Times New Roman" w:hAnsi="Times New Roman"/>
        </w:rPr>
      </w:pPr>
    </w:p>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476" w:name="_Toc19715816"/>
      <w:bookmarkStart w:id="477" w:name="_Toc58833366"/>
      <w:r w:rsidRPr="004B2FEB">
        <w:rPr>
          <w:rFonts w:ascii="Times New Roman" w:hAnsi="Times New Roman"/>
          <w:sz w:val="24"/>
        </w:rPr>
        <w:t>C 34.06 – Dvadsať najvýznamnejších protistrán</w:t>
      </w:r>
      <w:bookmarkEnd w:id="476"/>
      <w:bookmarkEnd w:id="477"/>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78" w:name="_Toc19715817"/>
      <w:bookmarkStart w:id="479" w:name="_Toc58833367"/>
      <w:r w:rsidRPr="004B2FEB">
        <w:rPr>
          <w:rFonts w:ascii="Times New Roman" w:hAnsi="Times New Roman"/>
          <w:sz w:val="24"/>
        </w:rPr>
        <w:t>Všeobecné poznámky</w:t>
      </w:r>
      <w:bookmarkEnd w:id="478"/>
      <w:bookmarkEnd w:id="479"/>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126</w:t>
      </w:r>
      <w:r w:rsidRPr="004B2FEB">
        <w:fldChar w:fldCharType="end"/>
      </w:r>
      <w:r w:rsidR="00D11E4C" w:rsidRPr="004B2FEB">
        <w:t>. Inštitúcie vykazujú informácie</w:t>
      </w:r>
      <w:r w:rsidR="004B2FEB">
        <w:t xml:space="preserve"> o </w:t>
      </w:r>
      <w:r w:rsidR="00D11E4C" w:rsidRPr="004B2FEB">
        <w:t>20 najväčších protistranách,</w:t>
      </w:r>
      <w:r w:rsidR="004B2FEB">
        <w:t xml:space="preserve"> s </w:t>
      </w:r>
      <w:r w:rsidR="00D11E4C" w:rsidRPr="004B2FEB">
        <w:t>ktorými majú najväčšie expozície voči CCR. Poradie sa určuje na základe hodnôt expozícií voči CCR vykázaných</w:t>
      </w:r>
      <w:r w:rsidR="004B2FEB">
        <w:t xml:space="preserve"> v </w:t>
      </w:r>
      <w:r w:rsidR="00D11E4C" w:rsidRPr="004B2FEB">
        <w:t>stĺpci 0120 tohto vzoru pre všetky súbory vzájomného započítavania</w:t>
      </w:r>
      <w:r w:rsidR="004B2FEB">
        <w:t xml:space="preserve"> s </w:t>
      </w:r>
      <w:r w:rsidR="00D11E4C" w:rsidRPr="004B2FEB">
        <w:t>jednotlivými protistranami. Pri určovaní zoznamu 20 najvýznamnejších protistrán sa zohľadňujú aj expozície</w:t>
      </w:r>
      <w:r w:rsidR="004B2FEB">
        <w:t xml:space="preserve"> v </w:t>
      </w:r>
      <w:r w:rsidR="00D11E4C" w:rsidRPr="004B2FEB">
        <w:t>rámci skupiny alebo iné expozície, ktoré vedú</w:t>
      </w:r>
      <w:r w:rsidR="004B2FEB">
        <w:t xml:space="preserve"> k </w:t>
      </w:r>
      <w:r w:rsidR="00D11E4C" w:rsidRPr="004B2FEB">
        <w:t>vzniku kreditného rizika protistrany, ale ktorým inštitúcie</w:t>
      </w:r>
      <w:r w:rsidR="004B2FEB">
        <w:t xml:space="preserve"> v </w:t>
      </w:r>
      <w:r w:rsidR="00D11E4C" w:rsidRPr="004B2FEB">
        <w:t>súlade</w:t>
      </w:r>
      <w:r w:rsidR="004B2FEB">
        <w:t xml:space="preserve"> s </w:t>
      </w:r>
      <w:r w:rsidR="00D11E4C" w:rsidRPr="004B2FEB">
        <w:t>článkom 113 ods. 6</w:t>
      </w:r>
      <w:r w:rsidR="004B2FEB">
        <w:t xml:space="preserve"> a </w:t>
      </w:r>
      <w:r w:rsidR="00D11E4C" w:rsidRPr="004B2FEB">
        <w:t>7 CRR priraďujú na výpočet požiadaviek na vlastné zdroje nulovú rizikovú váhu.</w:t>
      </w:r>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127</w:t>
      </w:r>
      <w:r w:rsidRPr="004B2FEB">
        <w:fldChar w:fldCharType="end"/>
      </w:r>
      <w:r w:rsidR="00D11E4C" w:rsidRPr="004B2FEB">
        <w:t>. Inštitúcie, ktoré na výpočet expozícií voči CCR uplatňujú štandardizovaný prístup (SA-CCR) alebo metódu interných modelov (IMM) podľa tretej časti hlavy II kapitoly 6 oddielov 3</w:t>
      </w:r>
      <w:r w:rsidR="004B2FEB">
        <w:t xml:space="preserve"> a </w:t>
      </w:r>
      <w:r w:rsidR="00D11E4C" w:rsidRPr="004B2FEB">
        <w:t>6 CRR, vykazujú tento vzor štvrťročne. Inštitúcie, ktoré na výpočet expozícií voči CCR uplatňujú zjednodušený štandardizovaný prístup alebo metódu pôvodnej expozície (OEM) podľa tretej časti hlavy II kapitoly 6 oddielov 4</w:t>
      </w:r>
      <w:r w:rsidR="004B2FEB">
        <w:t xml:space="preserve"> a </w:t>
      </w:r>
      <w:r w:rsidR="00D11E4C" w:rsidRPr="004B2FEB">
        <w:t xml:space="preserve">5 CRR, vykazujú tento vzor polročne. </w:t>
      </w:r>
      <w:bookmarkStart w:id="480" w:name="_Toc19715818"/>
      <w:r w:rsidR="00D11E4C" w:rsidRPr="004B2FEB">
        <w:t>Pokyny týkajúce sa konkrétnych pozícií</w:t>
      </w:r>
      <w:bookmarkEnd w:id="480"/>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81" w:name="_Toc58833368"/>
      <w:r w:rsidRPr="004B2FEB">
        <w:rPr>
          <w:rFonts w:ascii="Times New Roman" w:hAnsi="Times New Roman"/>
          <w:sz w:val="24"/>
        </w:rPr>
        <w:t>Pokyny týkajúce sa konkrétnych pozícií</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238"/>
        </w:trPr>
        <w:tc>
          <w:tcPr>
            <w:tcW w:w="9039" w:type="dxa"/>
            <w:gridSpan w:val="2"/>
            <w:tcBorders>
              <w:right w:val="single" w:sz="4" w:space="0" w:color="auto"/>
            </w:tcBorders>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b/>
                <w:sz w:val="24"/>
              </w:rPr>
            </w:pPr>
            <w:r w:rsidRPr="004B2FEB">
              <w:rPr>
                <w:rFonts w:ascii="Times New Roman" w:hAnsi="Times New Roman"/>
                <w:b/>
                <w:sz w:val="24"/>
              </w:rPr>
              <w:t>Stĺpce</w:t>
            </w:r>
          </w:p>
        </w:tc>
      </w:tr>
      <w:tr w:rsidR="00595FAD" w:rsidRPr="004B2FEB" w:rsidTr="00FF15C6">
        <w:trPr>
          <w:trHeight w:val="680"/>
        </w:trPr>
        <w:tc>
          <w:tcPr>
            <w:tcW w:w="1384" w:type="dxa"/>
          </w:tcPr>
          <w:p w:rsidR="00595FAD" w:rsidRPr="004B2FEB" w:rsidRDefault="001C2A41" w:rsidP="00EB4968">
            <w:pPr>
              <w:pStyle w:val="Applicationdirecte"/>
              <w:suppressAutoHyphens/>
              <w:spacing w:before="0" w:after="0"/>
            </w:pPr>
            <w:r w:rsidRPr="004B2FEB">
              <w:t>0011</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NÁZOV</w:t>
            </w:r>
          </w:p>
          <w:p w:rsidR="00595FAD" w:rsidRPr="004B2FEB" w:rsidRDefault="00595FAD" w:rsidP="00EB4968">
            <w:pPr>
              <w:keepNext/>
              <w:suppressAutoHyphens/>
              <w:spacing w:before="60"/>
              <w:rPr>
                <w:rFonts w:ascii="Times New Roman" w:hAnsi="Times New Roman"/>
                <w:szCs w:val="22"/>
              </w:rPr>
            </w:pPr>
            <w:r w:rsidRPr="004B2FEB">
              <w:rPr>
                <w:rFonts w:ascii="Times New Roman" w:hAnsi="Times New Roman"/>
                <w:sz w:val="24"/>
                <w:szCs w:val="22"/>
              </w:rPr>
              <w:t>Názov protistrany</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0020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KÓD</w:t>
            </w:r>
          </w:p>
          <w:p w:rsidR="00595FAD" w:rsidRPr="004B2FEB" w:rsidRDefault="00595FAD" w:rsidP="00EB4968">
            <w:pPr>
              <w:keepNext/>
              <w:suppressAutoHyphens/>
              <w:spacing w:before="60"/>
              <w:rPr>
                <w:rFonts w:ascii="Times New Roman" w:hAnsi="Times New Roman"/>
                <w:sz w:val="24"/>
                <w:u w:val="single"/>
              </w:rPr>
            </w:pPr>
            <w:r w:rsidRPr="004B2FEB">
              <w:rPr>
                <w:rFonts w:ascii="Times New Roman" w:hAnsi="Times New Roman"/>
                <w:iCs/>
                <w:sz w:val="24"/>
              </w:rPr>
              <w:t>Kód ako súčasť identifikátora riadku musí byť jedinečný pre každý vykazovaný subjekt.</w:t>
            </w:r>
            <w:r w:rsidR="004B2FEB">
              <w:rPr>
                <w:rFonts w:ascii="Times New Roman" w:hAnsi="Times New Roman"/>
                <w:iCs/>
                <w:sz w:val="24"/>
              </w:rPr>
              <w:t xml:space="preserve"> V </w:t>
            </w:r>
            <w:r w:rsidRPr="004B2FEB">
              <w:rPr>
                <w:rFonts w:ascii="Times New Roman" w:hAnsi="Times New Roman"/>
                <w:iCs/>
                <w:sz w:val="24"/>
              </w:rPr>
              <w:t>prípade inštitúcií</w:t>
            </w:r>
            <w:r w:rsidR="004B2FEB">
              <w:rPr>
                <w:rFonts w:ascii="Times New Roman" w:hAnsi="Times New Roman"/>
                <w:iCs/>
                <w:sz w:val="24"/>
              </w:rPr>
              <w:t xml:space="preserve"> a </w:t>
            </w:r>
            <w:r w:rsidRPr="004B2FEB">
              <w:rPr>
                <w:rFonts w:ascii="Times New Roman" w:hAnsi="Times New Roman"/>
                <w:iCs/>
                <w:sz w:val="24"/>
              </w:rPr>
              <w:t>poisťovní je kódom kód LEI.</w:t>
            </w:r>
            <w:r w:rsidR="004B2FEB">
              <w:rPr>
                <w:rFonts w:ascii="Times New Roman" w:hAnsi="Times New Roman"/>
                <w:iCs/>
                <w:sz w:val="24"/>
              </w:rPr>
              <w:t xml:space="preserve"> V </w:t>
            </w:r>
            <w:r w:rsidRPr="004B2FEB">
              <w:rPr>
                <w:rFonts w:ascii="Times New Roman" w:hAnsi="Times New Roman"/>
                <w:iCs/>
                <w:sz w:val="24"/>
              </w:rPr>
              <w:t>prípade ostatných subjektov je kódom kód LEI alebo, ak nie je</w:t>
            </w:r>
            <w:r w:rsidR="004B2FEB">
              <w:rPr>
                <w:rFonts w:ascii="Times New Roman" w:hAnsi="Times New Roman"/>
                <w:iCs/>
                <w:sz w:val="24"/>
              </w:rPr>
              <w:t xml:space="preserve"> k </w:t>
            </w:r>
            <w:r w:rsidRPr="004B2FEB">
              <w:rPr>
                <w:rFonts w:ascii="Times New Roman" w:hAnsi="Times New Roman"/>
                <w:iCs/>
                <w:sz w:val="24"/>
              </w:rPr>
              <w:t>dispozícii, kód iný ako LEI. Kód je jedinečný</w:t>
            </w:r>
            <w:r w:rsidR="004B2FEB">
              <w:rPr>
                <w:rFonts w:ascii="Times New Roman" w:hAnsi="Times New Roman"/>
                <w:iCs/>
                <w:sz w:val="24"/>
              </w:rPr>
              <w:t xml:space="preserve"> a </w:t>
            </w:r>
            <w:r w:rsidRPr="004B2FEB">
              <w:rPr>
                <w:rFonts w:ascii="Times New Roman" w:hAnsi="Times New Roman"/>
                <w:iCs/>
                <w:sz w:val="24"/>
              </w:rPr>
              <w:t>používa sa konzistentne vo všetkých vzoroch</w:t>
            </w:r>
            <w:r w:rsidR="004B2FEB">
              <w:rPr>
                <w:rFonts w:ascii="Times New Roman" w:hAnsi="Times New Roman"/>
                <w:iCs/>
                <w:sz w:val="24"/>
              </w:rPr>
              <w:t xml:space="preserve"> a v </w:t>
            </w:r>
            <w:r w:rsidRPr="004B2FEB">
              <w:rPr>
                <w:rFonts w:ascii="Times New Roman" w:hAnsi="Times New Roman"/>
                <w:iCs/>
                <w:sz w:val="24"/>
              </w:rPr>
              <w:t>priebehu času. Kód má vždy hodnotu.</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lastRenderedPageBreak/>
              <w:t>0030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DRUH KÓDU</w:t>
            </w:r>
          </w:p>
          <w:p w:rsidR="00595FAD" w:rsidRPr="004B2FEB" w:rsidRDefault="00595FAD" w:rsidP="00EB4968">
            <w:pPr>
              <w:suppressAutoHyphens/>
              <w:rPr>
                <w:rStyle w:val="FormatvorlageInstructionsTabelleText"/>
                <w:rFonts w:ascii="Times New Roman" w:hAnsi="Times New Roman" w:cs="Calibri"/>
              </w:rPr>
            </w:pPr>
            <w:r w:rsidRPr="004B2FEB">
              <w:rPr>
                <w:rFonts w:ascii="Times New Roman" w:hAnsi="Times New Roman"/>
                <w:sz w:val="24"/>
              </w:rPr>
              <w:t>Inštitúcia uvádza druh kódu vykazovaného</w:t>
            </w:r>
            <w:r w:rsidR="004B2FEB">
              <w:rPr>
                <w:rFonts w:ascii="Times New Roman" w:hAnsi="Times New Roman"/>
                <w:sz w:val="24"/>
              </w:rPr>
              <w:t xml:space="preserve"> v </w:t>
            </w:r>
            <w:r w:rsidRPr="004B2FEB">
              <w:rPr>
                <w:rStyle w:val="FormatvorlageInstructionsTabelleText"/>
                <w:rFonts w:ascii="Times New Roman" w:hAnsi="Times New Roman"/>
                <w:sz w:val="24"/>
              </w:rPr>
              <w:t>stĺpci 0020 ako „kód LEI“ alebo „vnútroštátny kód“.</w:t>
            </w:r>
          </w:p>
          <w:p w:rsidR="00595FAD" w:rsidRPr="004B2FEB" w:rsidRDefault="00595FAD" w:rsidP="00EB4968">
            <w:pPr>
              <w:suppressAutoHyphens/>
              <w:rPr>
                <w:rFonts w:ascii="Times New Roman" w:hAnsi="Times New Roman"/>
                <w:bCs/>
                <w:sz w:val="24"/>
              </w:rPr>
            </w:pPr>
            <w:r w:rsidRPr="004B2FEB">
              <w:rPr>
                <w:rFonts w:ascii="Times New Roman" w:hAnsi="Times New Roman"/>
                <w:bCs/>
                <w:sz w:val="24"/>
              </w:rPr>
              <w:t>Druh kódu sa vykazuje vždy.</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0035</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VNÚTROŠTÁTNY KÓD</w:t>
            </w:r>
          </w:p>
          <w:p w:rsidR="00595FAD" w:rsidRPr="004B2FEB" w:rsidRDefault="00595FAD" w:rsidP="00EB4968">
            <w:pPr>
              <w:pStyle w:val="ListParagraph"/>
              <w:suppressAutoHyphens/>
              <w:ind w:left="65"/>
              <w:rPr>
                <w:rFonts w:ascii="Times New Roman" w:hAnsi="Times New Roman"/>
                <w:b/>
                <w:sz w:val="24"/>
                <w:u w:val="single"/>
              </w:rPr>
            </w:pPr>
            <w:r w:rsidRPr="004B2FEB">
              <w:rPr>
                <w:rFonts w:ascii="Times New Roman" w:hAnsi="Times New Roman"/>
                <w:sz w:val="24"/>
              </w:rPr>
              <w:t>Inštitúcia môže dodatočne vykazovať vnútroštátny kód, keď</w:t>
            </w:r>
            <w:r w:rsidR="004B2FEB">
              <w:rPr>
                <w:rFonts w:ascii="Times New Roman" w:hAnsi="Times New Roman"/>
                <w:sz w:val="24"/>
              </w:rPr>
              <w:t xml:space="preserve"> v </w:t>
            </w:r>
            <w:r w:rsidRPr="004B2FEB">
              <w:rPr>
                <w:rFonts w:ascii="Times New Roman" w:hAnsi="Times New Roman"/>
                <w:sz w:val="24"/>
              </w:rPr>
              <w:t>stĺpci 0020 určenom pre „kód“ vykazuje ako identifikátor kód LEI.</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0040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SEKTOR PROTISTRANY</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Pre každú protistranu sa vyberie jeden sektor na základe týchto tried hospodárskych sektorov podľa FINREP (pozri tretiu časť prílohy</w:t>
            </w:r>
            <w:r w:rsidR="004B2FEB">
              <w:rPr>
                <w:rFonts w:ascii="Times New Roman" w:hAnsi="Times New Roman"/>
                <w:sz w:val="24"/>
              </w:rPr>
              <w:t xml:space="preserve"> V k </w:t>
            </w:r>
            <w:r w:rsidRPr="004B2FEB">
              <w:rPr>
                <w:rFonts w:ascii="Times New Roman" w:hAnsi="Times New Roman"/>
                <w:sz w:val="24"/>
              </w:rPr>
              <w:t>tomuto vykonávaciemu nariadeniu):</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i) centrálne banky;</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ii)</w:t>
            </w:r>
            <w:r w:rsidRPr="004B2FEB">
              <w:rPr>
                <w:rFonts w:ascii="Times New Roman" w:hAnsi="Times New Roman"/>
              </w:rPr>
              <w:tab/>
            </w:r>
            <w:r w:rsidRPr="004B2FEB">
              <w:rPr>
                <w:rFonts w:ascii="Times New Roman" w:hAnsi="Times New Roman"/>
                <w:sz w:val="24"/>
              </w:rPr>
              <w:t>orgány verejnej správy;</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iii)</w:t>
            </w:r>
            <w:r w:rsidRPr="004B2FEB">
              <w:rPr>
                <w:rFonts w:ascii="Times New Roman" w:hAnsi="Times New Roman"/>
              </w:rPr>
              <w:tab/>
            </w:r>
            <w:r w:rsidRPr="004B2FEB">
              <w:rPr>
                <w:rFonts w:ascii="Times New Roman" w:hAnsi="Times New Roman"/>
                <w:sz w:val="24"/>
              </w:rPr>
              <w:t>úverové inštitúcie;</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iv)</w:t>
            </w:r>
            <w:r w:rsidRPr="004B2FEB">
              <w:rPr>
                <w:rFonts w:ascii="Times New Roman" w:hAnsi="Times New Roman"/>
              </w:rPr>
              <w:tab/>
            </w:r>
            <w:r w:rsidRPr="004B2FEB">
              <w:rPr>
                <w:rFonts w:ascii="Times New Roman" w:hAnsi="Times New Roman"/>
                <w:sz w:val="24"/>
              </w:rPr>
              <w:t>investičné spoločnosti</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2 CRR;</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v)</w:t>
            </w:r>
            <w:r w:rsidRPr="004B2FEB">
              <w:rPr>
                <w:rFonts w:ascii="Times New Roman" w:hAnsi="Times New Roman"/>
              </w:rPr>
              <w:tab/>
            </w:r>
            <w:r w:rsidRPr="004B2FEB">
              <w:rPr>
                <w:rFonts w:ascii="Times New Roman" w:hAnsi="Times New Roman"/>
                <w:sz w:val="24"/>
              </w:rPr>
              <w:t>ostatné finančné korporácie (s výnimkou investičných spoločností);</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vi)</w:t>
            </w:r>
            <w:r w:rsidRPr="004B2FEB">
              <w:rPr>
                <w:rFonts w:ascii="Times New Roman" w:hAnsi="Times New Roman"/>
              </w:rPr>
              <w:tab/>
            </w:r>
            <w:r w:rsidRPr="004B2FEB">
              <w:rPr>
                <w:rFonts w:ascii="Times New Roman" w:hAnsi="Times New Roman"/>
                <w:sz w:val="24"/>
              </w:rPr>
              <w:t>nefinančné korporácie.</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0050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DRUH PROTISTRANY</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Inštitúcia uvádza druh protistrany, ktorým môže byť:</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 QCCP: ak je protistranou kvalifikovaná centrálna protistrana;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 nekvalifikovaná centrálna protistrana: ak je protistranou nekvalifikovaná centrálna protistrana;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 xml:space="preserve">– iná protistrana než centrálna protistrana: ak protistrana nie je centrálna protistrana.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0060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SÍDLO PROTISTRANY</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Používa sa kód ISO 3166-1-alfa-2 krajiny založenia protistrany [vrátane pseudokódov ISO pre medzinárodné organizácie uvedených</w:t>
            </w:r>
            <w:r w:rsidR="004B2FEB">
              <w:rPr>
                <w:rFonts w:ascii="Times New Roman" w:hAnsi="Times New Roman"/>
                <w:sz w:val="24"/>
              </w:rPr>
              <w:t xml:space="preserve"> v </w:t>
            </w:r>
            <w:r w:rsidRPr="004B2FEB">
              <w:rPr>
                <w:rFonts w:ascii="Times New Roman" w:hAnsi="Times New Roman"/>
                <w:sz w:val="24"/>
              </w:rPr>
              <w:t xml:space="preserve">príručke Eurostatu </w:t>
            </w:r>
            <w:r w:rsidRPr="004B2FEB">
              <w:rPr>
                <w:rFonts w:ascii="Times New Roman" w:hAnsi="Times New Roman"/>
                <w:i/>
                <w:sz w:val="24"/>
              </w:rPr>
              <w:t>Balance of Payments Vademecum</w:t>
            </w:r>
            <w:r w:rsidRPr="004B2FEB">
              <w:rPr>
                <w:rFonts w:ascii="Times New Roman" w:hAnsi="Times New Roman"/>
                <w:sz w:val="24"/>
              </w:rPr>
              <w:t xml:space="preserve"> (Príručka platobnej bilancie)</w:t>
            </w:r>
            <w:r w:rsidR="004B2FEB">
              <w:rPr>
                <w:rFonts w:ascii="Times New Roman" w:hAnsi="Times New Roman"/>
                <w:sz w:val="24"/>
              </w:rPr>
              <w:t xml:space="preserve"> v </w:t>
            </w:r>
            <w:r w:rsidRPr="004B2FEB">
              <w:rPr>
                <w:rFonts w:ascii="Times New Roman" w:hAnsi="Times New Roman"/>
                <w:sz w:val="24"/>
              </w:rPr>
              <w:t>znení zmien].</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0070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POČET TRANSAKCIÍ</w:t>
            </w:r>
          </w:p>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0020 vo vzore C 34.02.</w:t>
            </w:r>
          </w:p>
        </w:tc>
      </w:tr>
      <w:tr w:rsidR="00595FAD" w:rsidRPr="004B2FEB" w:rsidTr="00FF15C6">
        <w:trPr>
          <w:trHeight w:val="426"/>
        </w:trPr>
        <w:tc>
          <w:tcPr>
            <w:tcW w:w="1384" w:type="dxa"/>
          </w:tcPr>
          <w:p w:rsidR="00595FAD" w:rsidRPr="004B2FEB" w:rsidRDefault="00595FAD" w:rsidP="00EB4968">
            <w:pPr>
              <w:pStyle w:val="Applicationdirecte"/>
              <w:suppressAutoHyphens/>
              <w:spacing w:before="0" w:after="0"/>
            </w:pPr>
            <w:r w:rsidRPr="004B2FEB">
              <w:t>0080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POMYSELNÉ HODNOTY</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0030 vo vzore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lastRenderedPageBreak/>
              <w:t>0090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SÚČASNÁ TRHOVÁ HODNOTA (CMV), kladná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0040 vo vzore C 34.02.</w:t>
            </w:r>
          </w:p>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sz w:val="24"/>
              </w:rPr>
              <w:t>Ak existuje viacero súborov vzájomného započítavania pre tú istú protistranu, inštitúcia vykazuje súčet súborov vzájomného započítavania</w:t>
            </w:r>
            <w:r w:rsidR="004B2FEB">
              <w:rPr>
                <w:rFonts w:ascii="Times New Roman" w:hAnsi="Times New Roman"/>
                <w:sz w:val="24"/>
              </w:rPr>
              <w:t xml:space="preserve"> s </w:t>
            </w:r>
            <w:r w:rsidRPr="004B2FEB">
              <w:rPr>
                <w:rFonts w:ascii="Times New Roman" w:hAnsi="Times New Roman"/>
                <w:sz w:val="24"/>
              </w:rPr>
              <w:t>kladnou CMV.</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0100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SÚČASNÁ TRHOVÁ HODNOTA (CMV), záporná</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0040 vo vzore C 34.02.</w:t>
            </w:r>
          </w:p>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sz w:val="24"/>
              </w:rPr>
              <w:t>Ak existuje viacero súborov vzájomného započítavania pre tú istú protistranu, inštitúcia vykazuje absolútny súčet súborov vzájomného započítavania so zápornou CMV.</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0110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HODNOTA EXPOZÍCIE PO ZMIERŇOVANÍ KREDITNÉHO RIZIKA</w:t>
            </w:r>
          </w:p>
          <w:p w:rsidR="004B2FEB" w:rsidRDefault="00595FAD" w:rsidP="00EB4968">
            <w:pPr>
              <w:keepNext/>
              <w:suppressAutoHyphens/>
              <w:spacing w:before="60"/>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0160 vo vzore C 34.02</w:t>
            </w:r>
            <w:r w:rsidR="004B2FEB">
              <w:rPr>
                <w:rFonts w:ascii="Times New Roman" w:hAnsi="Times New Roman"/>
                <w:sz w:val="24"/>
              </w:rPr>
              <w:t>.</w:t>
            </w:r>
          </w:p>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sz w:val="24"/>
              </w:rPr>
              <w:t>Ak existuje viacero súborov vzájomného započítavania pre tú istú protistranu, inštitúcia vykazuje súčet hodnôt expozícií súborov vzájomného započítavania po zmierňovaní kreditného rizika.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0120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HODNOTA EXPOZÍCIE</w:t>
            </w:r>
          </w:p>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0170 vo vzore C 34.02.</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0130</w:t>
            </w:r>
          </w:p>
        </w:tc>
        <w:tc>
          <w:tcPr>
            <w:tcW w:w="7655" w:type="dxa"/>
            <w:vAlign w:val="center"/>
          </w:tcPr>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b/>
                <w:sz w:val="24"/>
                <w:u w:val="single"/>
              </w:rPr>
              <w:t>HODNOTY RIZIKOVO VÁŽENÝCH EXPOZÍCIÍ</w:t>
            </w:r>
          </w:p>
          <w:p w:rsidR="00595FAD" w:rsidRPr="004B2FEB" w:rsidRDefault="00595FAD" w:rsidP="00EB4968">
            <w:pPr>
              <w:keepNext/>
              <w:suppressAutoHyphens/>
              <w:spacing w:before="60"/>
              <w:rPr>
                <w:rFonts w:ascii="Times New Roman" w:hAnsi="Times New Roman"/>
                <w:b/>
                <w:sz w:val="24"/>
                <w:u w:val="single"/>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0200 vo vzore C 34.02.</w:t>
            </w:r>
          </w:p>
        </w:tc>
      </w:tr>
    </w:tbl>
    <w:p w:rsidR="00595FAD" w:rsidRPr="004B2FEB" w:rsidRDefault="00595FAD" w:rsidP="00EB4968">
      <w:pPr>
        <w:pStyle w:val="Titlelevel2"/>
        <w:suppressAutoHyphens/>
        <w:spacing w:before="120" w:after="120"/>
        <w:jc w:val="both"/>
        <w:rPr>
          <w:rFonts w:ascii="Times New Roman" w:hAnsi="Times New Roman" w:cs="Times New Roman"/>
          <w:color w:val="auto"/>
          <w:sz w:val="24"/>
        </w:rPr>
      </w:pPr>
    </w:p>
    <w:p w:rsidR="004B2FEB" w:rsidRDefault="00595FAD" w:rsidP="009D24C3">
      <w:pPr>
        <w:pStyle w:val="Instructionsberschrift2"/>
        <w:numPr>
          <w:ilvl w:val="2"/>
          <w:numId w:val="44"/>
        </w:numPr>
        <w:suppressAutoHyphens/>
        <w:rPr>
          <w:rFonts w:ascii="Times New Roman" w:hAnsi="Times New Roman"/>
          <w:sz w:val="24"/>
        </w:rPr>
      </w:pPr>
      <w:bookmarkStart w:id="482" w:name="_Toc19715819"/>
      <w:bookmarkStart w:id="483" w:name="_Toc58833369"/>
      <w:r w:rsidRPr="004B2FEB">
        <w:rPr>
          <w:rFonts w:ascii="Times New Roman" w:hAnsi="Times New Roman"/>
          <w:sz w:val="24"/>
        </w:rPr>
        <w:t>C 34.07 – Prístup IRB – expozície voči CCR podľa triedy expozícií</w:t>
      </w:r>
      <w:r w:rsidR="004B2FEB">
        <w:rPr>
          <w:rFonts w:ascii="Times New Roman" w:hAnsi="Times New Roman"/>
          <w:sz w:val="24"/>
        </w:rPr>
        <w:t xml:space="preserve"> a </w:t>
      </w:r>
      <w:r w:rsidRPr="004B2FEB">
        <w:rPr>
          <w:rFonts w:ascii="Times New Roman" w:hAnsi="Times New Roman"/>
          <w:sz w:val="24"/>
        </w:rPr>
        <w:t>stupnice PD</w:t>
      </w:r>
      <w:bookmarkEnd w:id="482"/>
      <w:bookmarkEnd w:id="483"/>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84" w:name="_Toc19715820"/>
      <w:bookmarkStart w:id="485" w:name="_Toc58833370"/>
      <w:r w:rsidRPr="004B2FEB">
        <w:rPr>
          <w:rFonts w:ascii="Times New Roman" w:hAnsi="Times New Roman"/>
          <w:sz w:val="24"/>
        </w:rPr>
        <w:t>Všeobecné poznámky</w:t>
      </w:r>
      <w:bookmarkEnd w:id="484"/>
      <w:bookmarkEnd w:id="485"/>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128</w:t>
      </w:r>
      <w:r w:rsidRPr="004B2FEB">
        <w:fldChar w:fldCharType="end"/>
      </w:r>
      <w:r w:rsidR="00D11E4C" w:rsidRPr="004B2FEB">
        <w:t>. Inštitúcie vykazujú tento vzor</w:t>
      </w:r>
      <w:r w:rsidR="004B2FEB">
        <w:t xml:space="preserve"> s </w:t>
      </w:r>
      <w:r w:rsidR="00D11E4C" w:rsidRPr="004B2FEB">
        <w:t>použitím pokročilého alebo základného prístupu IRB na výpočet hodnôt rizikovo vážených expozícií pre všetky svoje expozície voči CCR alebo časť</w:t>
      </w:r>
      <w:r w:rsidR="004B2FEB">
        <w:t xml:space="preserve"> z </w:t>
      </w:r>
      <w:r w:rsidR="00D11E4C" w:rsidRPr="004B2FEB">
        <w:t>nich</w:t>
      </w:r>
      <w:r w:rsidR="004B2FEB">
        <w:t xml:space="preserve"> v </w:t>
      </w:r>
      <w:r w:rsidR="00D11E4C" w:rsidRPr="004B2FEB">
        <w:t>súlade</w:t>
      </w:r>
      <w:r w:rsidR="004B2FEB">
        <w:t xml:space="preserve"> s </w:t>
      </w:r>
      <w:r w:rsidR="00D11E4C" w:rsidRPr="004B2FEB">
        <w:t>článkom 107 CRR,</w:t>
      </w:r>
      <w:r w:rsidR="004B2FEB">
        <w:t xml:space="preserve"> a </w:t>
      </w:r>
      <w:r w:rsidR="00D11E4C" w:rsidRPr="004B2FEB">
        <w:t>to bez ohľadu na prístup CCR použitý na určenie hodnôt expozícií</w:t>
      </w:r>
      <w:r w:rsidR="004B2FEB">
        <w:t xml:space="preserve"> v </w:t>
      </w:r>
      <w:r w:rsidR="00D11E4C" w:rsidRPr="004B2FEB">
        <w:t>súlade</w:t>
      </w:r>
      <w:r w:rsidR="004B2FEB">
        <w:t xml:space="preserve"> s </w:t>
      </w:r>
      <w:r w:rsidR="00D11E4C" w:rsidRPr="004B2FEB">
        <w:t>treťou časťou hlavou II kapitolami 4</w:t>
      </w:r>
      <w:r w:rsidR="004B2FEB">
        <w:t xml:space="preserve"> a </w:t>
      </w:r>
      <w:r w:rsidR="00D11E4C" w:rsidRPr="004B2FEB">
        <w:t>6 CRR</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129</w:t>
      </w:r>
      <w:r w:rsidRPr="004B2FEB">
        <w:fldChar w:fldCharType="end"/>
      </w:r>
      <w:r w:rsidR="00D11E4C" w:rsidRPr="004B2FEB">
        <w:t>. Vzor sa vykazuje osobitne pre všetky triedy expozícií spolu, ako aj osobitne pre každú</w:t>
      </w:r>
      <w:r w:rsidR="004B2FEB">
        <w:t xml:space="preserve"> z </w:t>
      </w:r>
      <w:r w:rsidR="00D11E4C" w:rsidRPr="004B2FEB">
        <w:t>tried expozícií uvedených</w:t>
      </w:r>
      <w:r w:rsidR="004B2FEB">
        <w:t xml:space="preserve"> v </w:t>
      </w:r>
      <w:r w:rsidR="00D11E4C" w:rsidRPr="004B2FEB">
        <w:t>článku 147 CRR.</w:t>
      </w:r>
      <w:r w:rsidR="004B2FEB">
        <w:t xml:space="preserve"> Z </w:t>
      </w:r>
      <w:r w:rsidR="00D11E4C" w:rsidRPr="004B2FEB">
        <w:t>tohto vzoru sú vylúčené expozície, ktoré sa zúčtovávajú prostredníctvom CCP</w:t>
      </w:r>
      <w:r w:rsidR="004B2FEB">
        <w:t>.</w:t>
      </w:r>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130</w:t>
      </w:r>
      <w:r w:rsidRPr="004B2FEB">
        <w:fldChar w:fldCharType="end"/>
      </w:r>
      <w:r w:rsidR="00D11E4C" w:rsidRPr="004B2FEB">
        <w:t>. Na vyjasnenie toho, či inštitúcia používa svoje vlastné odhady LGD a/alebo konverzných faktorov úverov, sa pre každú vykazovanú triedu expozícií uvádzajú tieto informácie:</w:t>
      </w:r>
    </w:p>
    <w:p w:rsidR="00595FAD" w:rsidRPr="004B2FEB" w:rsidRDefault="00595FAD" w:rsidP="00EB4968">
      <w:pPr>
        <w:suppressAutoHyphens/>
        <w:autoSpaceDE w:val="0"/>
        <w:autoSpaceDN w:val="0"/>
        <w:adjustRightInd w:val="0"/>
        <w:spacing w:after="240"/>
        <w:ind w:left="709"/>
        <w:rPr>
          <w:rFonts w:ascii="Times New Roman" w:hAnsi="Times New Roman"/>
          <w:sz w:val="24"/>
        </w:rPr>
      </w:pPr>
      <w:r w:rsidRPr="004B2FEB">
        <w:rPr>
          <w:rFonts w:ascii="Times New Roman" w:hAnsi="Times New Roman"/>
          <w:sz w:val="24"/>
        </w:rPr>
        <w:t>„NIE“ =</w:t>
      </w:r>
      <w:r w:rsidR="004B2FEB">
        <w:rPr>
          <w:rFonts w:ascii="Times New Roman" w:hAnsi="Times New Roman"/>
          <w:sz w:val="24"/>
        </w:rPr>
        <w:t xml:space="preserve"> v </w:t>
      </w:r>
      <w:r w:rsidRPr="004B2FEB">
        <w:rPr>
          <w:rFonts w:ascii="Times New Roman" w:hAnsi="Times New Roman"/>
          <w:sz w:val="24"/>
        </w:rPr>
        <w:t>prípade používania odhadov LGD</w:t>
      </w:r>
      <w:r w:rsidR="004B2FEB">
        <w:rPr>
          <w:rFonts w:ascii="Times New Roman" w:hAnsi="Times New Roman"/>
          <w:sz w:val="24"/>
        </w:rPr>
        <w:t xml:space="preserve"> a </w:t>
      </w:r>
      <w:r w:rsidRPr="004B2FEB">
        <w:rPr>
          <w:rFonts w:ascii="Times New Roman" w:hAnsi="Times New Roman"/>
          <w:sz w:val="24"/>
        </w:rPr>
        <w:t>konverzných faktorov úverov od orgánov dohľadu (základný IRB)</w:t>
      </w:r>
    </w:p>
    <w:p w:rsidR="004B2FEB" w:rsidRDefault="00595FAD" w:rsidP="00EB4968">
      <w:pPr>
        <w:suppressAutoHyphens/>
        <w:autoSpaceDE w:val="0"/>
        <w:autoSpaceDN w:val="0"/>
        <w:adjustRightInd w:val="0"/>
        <w:spacing w:after="240"/>
        <w:ind w:left="709"/>
        <w:rPr>
          <w:rFonts w:ascii="Times New Roman" w:hAnsi="Times New Roman"/>
          <w:sz w:val="24"/>
        </w:rPr>
      </w:pPr>
      <w:r w:rsidRPr="004B2FEB">
        <w:rPr>
          <w:rFonts w:ascii="Times New Roman" w:hAnsi="Times New Roman"/>
          <w:sz w:val="24"/>
        </w:rPr>
        <w:t>„ÁNO“ =</w:t>
      </w:r>
      <w:r w:rsidR="004B2FEB">
        <w:rPr>
          <w:rFonts w:ascii="Times New Roman" w:hAnsi="Times New Roman"/>
          <w:sz w:val="24"/>
        </w:rPr>
        <w:t xml:space="preserve"> v </w:t>
      </w:r>
      <w:r w:rsidRPr="004B2FEB">
        <w:rPr>
          <w:rFonts w:ascii="Times New Roman" w:hAnsi="Times New Roman"/>
          <w:sz w:val="24"/>
        </w:rPr>
        <w:t>prípade používania vlastných odhadov LGD</w:t>
      </w:r>
      <w:r w:rsidR="004B2FEB">
        <w:rPr>
          <w:rFonts w:ascii="Times New Roman" w:hAnsi="Times New Roman"/>
          <w:sz w:val="24"/>
        </w:rPr>
        <w:t xml:space="preserve"> a </w:t>
      </w:r>
      <w:r w:rsidRPr="004B2FEB">
        <w:rPr>
          <w:rFonts w:ascii="Times New Roman" w:hAnsi="Times New Roman"/>
          <w:sz w:val="24"/>
        </w:rPr>
        <w:t>konverzných faktorov úverov (pokročilý IRB)</w:t>
      </w:r>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86" w:name="_Toc19715821"/>
      <w:bookmarkStart w:id="487" w:name="_Toc58833371"/>
      <w:r w:rsidRPr="004B2FEB">
        <w:rPr>
          <w:rFonts w:ascii="Times New Roman" w:hAnsi="Times New Roman"/>
          <w:sz w:val="24"/>
        </w:rPr>
        <w:lastRenderedPageBreak/>
        <w:t>Pokyny týkajúce sa konkrétnych pozícií</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4B2FEB" w:rsidTr="00FF15C6">
        <w:trPr>
          <w:trHeight w:val="238"/>
        </w:trPr>
        <w:tc>
          <w:tcPr>
            <w:tcW w:w="9067" w:type="dxa"/>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b/>
                <w:sz w:val="24"/>
              </w:rPr>
            </w:pPr>
            <w:r w:rsidRPr="004B2FEB">
              <w:rPr>
                <w:rFonts w:ascii="Times New Roman" w:hAnsi="Times New Roman"/>
                <w:b/>
                <w:sz w:val="24"/>
              </w:rPr>
              <w:t>Stĺpce</w:t>
            </w:r>
          </w:p>
        </w:tc>
      </w:tr>
    </w:tbl>
    <w:tbl>
      <w:tblPr>
        <w:tblStyle w:val="TableGrid"/>
        <w:tblW w:w="9067" w:type="dxa"/>
        <w:tblLook w:val="04A0" w:firstRow="1" w:lastRow="0" w:firstColumn="1" w:lastColumn="0" w:noHBand="0" w:noVBand="1"/>
      </w:tblPr>
      <w:tblGrid>
        <w:gridCol w:w="1413"/>
        <w:gridCol w:w="7654"/>
      </w:tblGrid>
      <w:tr w:rsidR="00595FAD" w:rsidRPr="004B2FEB" w:rsidTr="00FF15C6">
        <w:tc>
          <w:tcPr>
            <w:tcW w:w="1413" w:type="dxa"/>
          </w:tcPr>
          <w:p w:rsidR="00595FAD" w:rsidRPr="004B2FEB" w:rsidRDefault="00595FAD" w:rsidP="00EB4968">
            <w:pPr>
              <w:suppressAutoHyphens/>
              <w:spacing w:before="60" w:after="240"/>
              <w:rPr>
                <w:rFonts w:ascii="Times New Roman" w:hAnsi="Times New Roman"/>
                <w:sz w:val="24"/>
                <w:szCs w:val="22"/>
              </w:rPr>
            </w:pPr>
            <w:r w:rsidRPr="004B2FEB">
              <w:rPr>
                <w:rFonts w:ascii="Times New Roman" w:hAnsi="Times New Roman"/>
                <w:sz w:val="24"/>
                <w:szCs w:val="22"/>
              </w:rPr>
              <w:t>0010</w:t>
            </w:r>
          </w:p>
        </w:tc>
        <w:tc>
          <w:tcPr>
            <w:tcW w:w="7654" w:type="dxa"/>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Hodnota expozície</w:t>
            </w:r>
          </w:p>
          <w:p w:rsidR="00595FAD" w:rsidRPr="004B2FEB" w:rsidRDefault="00595FAD" w:rsidP="00EB4968">
            <w:pPr>
              <w:suppressAutoHyphens/>
              <w:spacing w:before="60" w:after="240"/>
              <w:rPr>
                <w:rFonts w:ascii="Times New Roman" w:hAnsi="Times New Roman"/>
                <w:sz w:val="24"/>
              </w:rPr>
            </w:pPr>
            <w:r w:rsidRPr="004B2FEB">
              <w:rPr>
                <w:rFonts w:ascii="Times New Roman" w:hAnsi="Times New Roman"/>
                <w:sz w:val="24"/>
              </w:rPr>
              <w:t>Hodnota expozície (pozri pokyny</w:t>
            </w:r>
            <w:r w:rsidR="004B2FEB">
              <w:rPr>
                <w:rFonts w:ascii="Times New Roman" w:hAnsi="Times New Roman"/>
                <w:sz w:val="24"/>
              </w:rPr>
              <w:t xml:space="preserve"> k </w:t>
            </w:r>
            <w:r w:rsidRPr="004B2FEB">
              <w:rPr>
                <w:rFonts w:ascii="Times New Roman" w:hAnsi="Times New Roman"/>
                <w:sz w:val="24"/>
              </w:rPr>
              <w:t>stĺpcu 0170 vo vzore C 34.02),</w:t>
            </w:r>
            <w:r w:rsidR="004B2FEB">
              <w:rPr>
                <w:rFonts w:ascii="Times New Roman" w:hAnsi="Times New Roman"/>
                <w:sz w:val="24"/>
              </w:rPr>
              <w:t xml:space="preserve"> v </w:t>
            </w:r>
            <w:r w:rsidRPr="004B2FEB">
              <w:rPr>
                <w:rFonts w:ascii="Times New Roman" w:hAnsi="Times New Roman"/>
                <w:sz w:val="24"/>
              </w:rPr>
              <w:t>rozčlenení podľa danej stupnice PD</w:t>
            </w:r>
          </w:p>
        </w:tc>
      </w:tr>
      <w:tr w:rsidR="00595FAD" w:rsidRPr="004B2FEB" w:rsidTr="00FF15C6">
        <w:tc>
          <w:tcPr>
            <w:tcW w:w="1413" w:type="dxa"/>
          </w:tcPr>
          <w:p w:rsidR="00595FAD" w:rsidRPr="004B2FEB" w:rsidRDefault="00595FAD" w:rsidP="00EB4968">
            <w:pPr>
              <w:suppressAutoHyphens/>
              <w:spacing w:before="60" w:after="240"/>
              <w:rPr>
                <w:rFonts w:ascii="Times New Roman" w:hAnsi="Times New Roman"/>
                <w:sz w:val="24"/>
                <w:szCs w:val="22"/>
              </w:rPr>
            </w:pPr>
            <w:r w:rsidRPr="004B2FEB">
              <w:rPr>
                <w:rFonts w:ascii="Times New Roman" w:hAnsi="Times New Roman"/>
                <w:sz w:val="24"/>
                <w:szCs w:val="22"/>
              </w:rPr>
              <w:t>0020</w:t>
            </w:r>
          </w:p>
        </w:tc>
        <w:tc>
          <w:tcPr>
            <w:tcW w:w="7654" w:type="dxa"/>
          </w:tcPr>
          <w:p w:rsidR="00595FAD" w:rsidRPr="004B2FEB" w:rsidRDefault="00595FAD" w:rsidP="00EB4968">
            <w:pPr>
              <w:suppressAutoHyphens/>
              <w:spacing w:before="60" w:after="240"/>
              <w:rPr>
                <w:rStyle w:val="InstructionsTabelleberschrift"/>
                <w:rFonts w:ascii="Times New Roman" w:hAnsi="Times New Roman"/>
                <w:sz w:val="24"/>
              </w:rPr>
            </w:pPr>
            <w:r w:rsidRPr="004B2FEB">
              <w:rPr>
                <w:rStyle w:val="InstructionsTabelleberschrift"/>
                <w:rFonts w:ascii="Times New Roman" w:hAnsi="Times New Roman"/>
                <w:sz w:val="24"/>
              </w:rPr>
              <w:t>Expozíciami vážená priemerná PD (%)</w:t>
            </w:r>
          </w:p>
          <w:p w:rsidR="00595FAD" w:rsidRPr="004B2FEB" w:rsidRDefault="00595FAD" w:rsidP="00EB4968">
            <w:pPr>
              <w:suppressAutoHyphens/>
              <w:spacing w:before="60" w:after="240"/>
              <w:rPr>
                <w:rFonts w:ascii="Times New Roman" w:hAnsi="Times New Roman"/>
                <w:sz w:val="24"/>
              </w:rPr>
            </w:pPr>
            <w:r w:rsidRPr="004B2FEB">
              <w:rPr>
                <w:rFonts w:ascii="Times New Roman" w:hAnsi="Times New Roman"/>
                <w:sz w:val="24"/>
              </w:rPr>
              <w:t>Priemer PD jednotlivých ratingových stupňov dlžníkov vážený ich zodpovedajúcou hodnotou expozície</w:t>
            </w:r>
            <w:r w:rsidR="004B2FEB">
              <w:rPr>
                <w:rFonts w:ascii="Times New Roman" w:hAnsi="Times New Roman"/>
                <w:sz w:val="24"/>
              </w:rPr>
              <w:t xml:space="preserve"> v </w:t>
            </w:r>
            <w:r w:rsidRPr="004B2FEB">
              <w:rPr>
                <w:rFonts w:ascii="Times New Roman" w:hAnsi="Times New Roman"/>
                <w:sz w:val="24"/>
              </w:rPr>
              <w:t>zmysle vymedzenia pre stĺpec 0010.</w:t>
            </w:r>
          </w:p>
        </w:tc>
      </w:tr>
      <w:tr w:rsidR="00595FAD" w:rsidRPr="004B2FEB" w:rsidTr="00FF15C6">
        <w:tc>
          <w:tcPr>
            <w:tcW w:w="1413" w:type="dxa"/>
          </w:tcPr>
          <w:p w:rsidR="00595FAD" w:rsidRPr="004B2FEB" w:rsidRDefault="00595FAD" w:rsidP="00EB4968">
            <w:pPr>
              <w:suppressAutoHyphens/>
              <w:spacing w:before="60" w:after="240"/>
              <w:rPr>
                <w:rFonts w:ascii="Times New Roman" w:hAnsi="Times New Roman"/>
                <w:sz w:val="24"/>
                <w:szCs w:val="22"/>
              </w:rPr>
            </w:pPr>
            <w:r w:rsidRPr="004B2FEB">
              <w:rPr>
                <w:rFonts w:ascii="Times New Roman" w:hAnsi="Times New Roman"/>
                <w:sz w:val="24"/>
                <w:szCs w:val="22"/>
              </w:rPr>
              <w:t>0030</w:t>
            </w:r>
          </w:p>
        </w:tc>
        <w:tc>
          <w:tcPr>
            <w:tcW w:w="7654" w:type="dxa"/>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Počet dlžníkov</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Počet právnych subjektov alebo dlžníkov priradených ku každej skupine pevnej stupnice PD, ktorí boli osobitne ohodnotení, bez ohľadu na počet jednotlivých poskytnutých úverov alebo expozícií</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Ak sa jednotlivé expozície voči tomu istému dlžníkovi ohodnocujú osobitne, spočítavajú sa osobitne. Takáto situácia sa môže vyskytnúť vtedy, ak sa samostatné expozície voči tomu istému dlžníkovi zaradia do rôznych ratingových stupňov dlžníkov</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172 ods. 1 písm. e) druhou vetou CRR.</w:t>
            </w:r>
          </w:p>
        </w:tc>
      </w:tr>
      <w:tr w:rsidR="00595FAD" w:rsidRPr="004B2FEB" w:rsidTr="00FF15C6">
        <w:tc>
          <w:tcPr>
            <w:tcW w:w="1413" w:type="dxa"/>
          </w:tcPr>
          <w:p w:rsidR="00595FAD" w:rsidRPr="004B2FEB" w:rsidRDefault="00595FAD" w:rsidP="00EB4968">
            <w:pPr>
              <w:suppressAutoHyphens/>
              <w:spacing w:before="60" w:after="240"/>
              <w:rPr>
                <w:rFonts w:ascii="Times New Roman" w:hAnsi="Times New Roman"/>
                <w:sz w:val="24"/>
                <w:szCs w:val="22"/>
              </w:rPr>
            </w:pPr>
            <w:r w:rsidRPr="004B2FEB">
              <w:rPr>
                <w:rFonts w:ascii="Times New Roman" w:hAnsi="Times New Roman"/>
                <w:sz w:val="24"/>
                <w:szCs w:val="22"/>
              </w:rPr>
              <w:t>0040</w:t>
            </w:r>
          </w:p>
        </w:tc>
        <w:tc>
          <w:tcPr>
            <w:tcW w:w="7654" w:type="dxa"/>
          </w:tcPr>
          <w:p w:rsidR="00595FAD" w:rsidRPr="004B2FEB" w:rsidRDefault="00595FAD" w:rsidP="00EB4968">
            <w:pPr>
              <w:suppressAutoHyphens/>
              <w:spacing w:before="60" w:after="240"/>
              <w:rPr>
                <w:rStyle w:val="InstructionsTabelleberschrift"/>
                <w:rFonts w:ascii="Times New Roman" w:hAnsi="Times New Roman"/>
                <w:sz w:val="24"/>
              </w:rPr>
            </w:pPr>
            <w:r w:rsidRPr="004B2FEB">
              <w:rPr>
                <w:rStyle w:val="InstructionsTabelleberschrift"/>
                <w:rFonts w:ascii="Times New Roman" w:hAnsi="Times New Roman"/>
                <w:sz w:val="24"/>
              </w:rPr>
              <w:t>Expozíciami vážená priemerná LGD (%)</w:t>
            </w:r>
          </w:p>
          <w:p w:rsidR="00595FAD" w:rsidRPr="004B2FEB" w:rsidRDefault="00595FAD" w:rsidP="00EB4968">
            <w:pPr>
              <w:suppressAutoHyphens/>
              <w:spacing w:before="60" w:after="240"/>
              <w:rPr>
                <w:rFonts w:ascii="Times New Roman" w:hAnsi="Times New Roman"/>
                <w:sz w:val="24"/>
              </w:rPr>
            </w:pPr>
            <w:r w:rsidRPr="004B2FEB">
              <w:rPr>
                <w:rFonts w:ascii="Times New Roman" w:hAnsi="Times New Roman"/>
                <w:sz w:val="24"/>
              </w:rPr>
              <w:t>Priemer LGD ratingových stupňov dlžníkov vážený ich zodpovedajúcou hodnotou expozície</w:t>
            </w:r>
            <w:r w:rsidR="004B2FEB">
              <w:rPr>
                <w:rFonts w:ascii="Times New Roman" w:hAnsi="Times New Roman"/>
                <w:sz w:val="24"/>
              </w:rPr>
              <w:t xml:space="preserve"> v </w:t>
            </w:r>
            <w:r w:rsidRPr="004B2FEB">
              <w:rPr>
                <w:rFonts w:ascii="Times New Roman" w:hAnsi="Times New Roman"/>
                <w:sz w:val="24"/>
              </w:rPr>
              <w:t>zmysle vymedzenia pre stĺpec 0010.</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Vykazovaná LGD zodpovedá konečnému odhadu LGD použitému pri výpočte hodnôt rizikovo vážených expozícií získaných po zohľadnení všetkých účinkov zmierňovania kreditného rizika</w:t>
            </w:r>
            <w:r w:rsidR="004B2FEB">
              <w:rPr>
                <w:rFonts w:ascii="Times New Roman" w:hAnsi="Times New Roman"/>
                <w:sz w:val="24"/>
              </w:rPr>
              <w:t xml:space="preserve"> a </w:t>
            </w:r>
            <w:r w:rsidRPr="004B2FEB">
              <w:rPr>
                <w:rFonts w:ascii="Times New Roman" w:hAnsi="Times New Roman"/>
                <w:sz w:val="24"/>
              </w:rPr>
              <w:t>prípadne podmienok poklesu, ako sa špecifikuje</w:t>
            </w:r>
            <w:r w:rsidR="004B2FEB">
              <w:rPr>
                <w:rFonts w:ascii="Times New Roman" w:hAnsi="Times New Roman"/>
                <w:sz w:val="24"/>
              </w:rPr>
              <w:t xml:space="preserve"> v </w:t>
            </w:r>
            <w:r w:rsidRPr="004B2FEB">
              <w:rPr>
                <w:rFonts w:ascii="Times New Roman" w:hAnsi="Times New Roman"/>
                <w:sz w:val="24"/>
              </w:rPr>
              <w:t>tretej časti hlave II kapitolách 3</w:t>
            </w:r>
            <w:r w:rsidR="004B2FEB">
              <w:rPr>
                <w:rFonts w:ascii="Times New Roman" w:hAnsi="Times New Roman"/>
                <w:sz w:val="24"/>
              </w:rPr>
              <w:t xml:space="preserve"> a </w:t>
            </w:r>
            <w:r w:rsidRPr="004B2FEB">
              <w:rPr>
                <w:rFonts w:ascii="Times New Roman" w:hAnsi="Times New Roman"/>
                <w:sz w:val="24"/>
              </w:rPr>
              <w:t>4 CRR. Konkrétne pre inštitúcie, ktoré uplatňujú prístup IRB, ale nepoužívajú svoje vlastné odhady LGD, sa účinky zmierňovania rizika finančného kolaterálu zohľadňujú</w:t>
            </w:r>
            <w:r w:rsidR="004B2FEB">
              <w:rPr>
                <w:rFonts w:ascii="Times New Roman" w:hAnsi="Times New Roman"/>
                <w:sz w:val="24"/>
              </w:rPr>
              <w:t xml:space="preserve"> v </w:t>
            </w:r>
            <w:r w:rsidRPr="004B2FEB">
              <w:rPr>
                <w:rFonts w:ascii="Times New Roman" w:hAnsi="Times New Roman"/>
                <w:sz w:val="24"/>
              </w:rPr>
              <w:t>E*, plne upravenej hodnote expozície,</w:t>
            </w:r>
            <w:r w:rsidR="004B2FEB">
              <w:rPr>
                <w:rFonts w:ascii="Times New Roman" w:hAnsi="Times New Roman"/>
                <w:sz w:val="24"/>
              </w:rPr>
              <w:t xml:space="preserve"> a </w:t>
            </w:r>
            <w:r w:rsidRPr="004B2FEB">
              <w:rPr>
                <w:rFonts w:ascii="Times New Roman" w:hAnsi="Times New Roman"/>
                <w:sz w:val="24"/>
              </w:rPr>
              <w:t>potom sa zohľadnia</w:t>
            </w:r>
            <w:r w:rsidR="004B2FEB">
              <w:rPr>
                <w:rFonts w:ascii="Times New Roman" w:hAnsi="Times New Roman"/>
                <w:sz w:val="24"/>
              </w:rPr>
              <w:t xml:space="preserve"> v </w:t>
            </w:r>
            <w:r w:rsidRPr="004B2FEB">
              <w:rPr>
                <w:rFonts w:ascii="Times New Roman" w:hAnsi="Times New Roman"/>
                <w:sz w:val="24"/>
              </w:rPr>
              <w:t>LGD*</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228 ods. 2 CRR. Ak sa používajú odhady LGD, zohľadňuje sa článok 175</w:t>
            </w:r>
            <w:r w:rsidR="004B2FEB">
              <w:rPr>
                <w:rFonts w:ascii="Times New Roman" w:hAnsi="Times New Roman"/>
                <w:sz w:val="24"/>
              </w:rPr>
              <w:t xml:space="preserve"> a </w:t>
            </w:r>
            <w:r w:rsidRPr="004B2FEB">
              <w:rPr>
                <w:rFonts w:ascii="Times New Roman" w:hAnsi="Times New Roman"/>
                <w:sz w:val="24"/>
              </w:rPr>
              <w:t>článok 181 ods. 1</w:t>
            </w:r>
            <w:r w:rsidR="004B2FEB">
              <w:rPr>
                <w:rFonts w:ascii="Times New Roman" w:hAnsi="Times New Roman"/>
                <w:sz w:val="24"/>
              </w:rPr>
              <w:t xml:space="preserve"> a </w:t>
            </w:r>
            <w:r w:rsidRPr="004B2FEB">
              <w:rPr>
                <w:rFonts w:ascii="Times New Roman" w:hAnsi="Times New Roman"/>
                <w:sz w:val="24"/>
              </w:rPr>
              <w:t>2 CRR.</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V prípade expozícií, na ktoré sa vzťahuje prístup dvojnásobného zlyhania, vykazovaná LGD zodpovedá LGD zvolenej</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161 ods. 4 CRR.</w:t>
            </w:r>
          </w:p>
          <w:p w:rsidR="00595FAD" w:rsidRPr="004B2FEB" w:rsidRDefault="00595FAD" w:rsidP="00EB4968">
            <w:pPr>
              <w:suppressAutoHyphens/>
              <w:spacing w:before="60" w:after="240"/>
              <w:rPr>
                <w:rFonts w:ascii="Times New Roman" w:hAnsi="Times New Roman"/>
                <w:strike/>
                <w:sz w:val="24"/>
              </w:rPr>
            </w:pPr>
            <w:r w:rsidRPr="004B2FEB">
              <w:rPr>
                <w:rFonts w:ascii="Times New Roman" w:hAnsi="Times New Roman"/>
                <w:sz w:val="24"/>
              </w:rPr>
              <w:t>Pri zlyhaných expozíciách podľa prístupu A-IRB sa zohľadňujú ustanovenia uvedené</w:t>
            </w:r>
            <w:r w:rsidR="004B2FEB">
              <w:rPr>
                <w:rFonts w:ascii="Times New Roman" w:hAnsi="Times New Roman"/>
                <w:sz w:val="24"/>
              </w:rPr>
              <w:t xml:space="preserve"> v </w:t>
            </w:r>
            <w:r w:rsidRPr="004B2FEB">
              <w:rPr>
                <w:rFonts w:ascii="Times New Roman" w:hAnsi="Times New Roman"/>
                <w:sz w:val="24"/>
              </w:rPr>
              <w:t>článku 181 ods. 1 písm. h) CRR. Vykazovaná LDG zodpovedá odhadu LGD</w:t>
            </w:r>
            <w:r w:rsidR="004B2FEB">
              <w:rPr>
                <w:rFonts w:ascii="Times New Roman" w:hAnsi="Times New Roman"/>
                <w:sz w:val="24"/>
              </w:rPr>
              <w:t xml:space="preserve"> v </w:t>
            </w:r>
            <w:r w:rsidRPr="004B2FEB">
              <w:rPr>
                <w:rFonts w:ascii="Times New Roman" w:hAnsi="Times New Roman"/>
                <w:sz w:val="24"/>
              </w:rPr>
              <w:t xml:space="preserve">stave zlyhania. </w:t>
            </w:r>
          </w:p>
        </w:tc>
      </w:tr>
      <w:tr w:rsidR="00595FAD" w:rsidRPr="004B2FEB" w:rsidTr="00FF15C6">
        <w:tc>
          <w:tcPr>
            <w:tcW w:w="1413" w:type="dxa"/>
          </w:tcPr>
          <w:p w:rsidR="00595FAD" w:rsidRPr="004B2FEB" w:rsidRDefault="00595FAD" w:rsidP="00EB4968">
            <w:pPr>
              <w:suppressAutoHyphens/>
              <w:spacing w:before="60" w:after="240"/>
              <w:rPr>
                <w:rFonts w:ascii="Times New Roman" w:hAnsi="Times New Roman"/>
                <w:sz w:val="24"/>
              </w:rPr>
            </w:pPr>
            <w:r w:rsidRPr="004B2FEB">
              <w:rPr>
                <w:rFonts w:ascii="Times New Roman" w:hAnsi="Times New Roman"/>
                <w:sz w:val="24"/>
              </w:rPr>
              <w:t>0050</w:t>
            </w:r>
          </w:p>
        </w:tc>
        <w:tc>
          <w:tcPr>
            <w:tcW w:w="7654" w:type="dxa"/>
          </w:tcPr>
          <w:p w:rsidR="00595FAD" w:rsidRP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Expozíciami vážená priemerná splatnosť (v rokoch)</w:t>
            </w:r>
          </w:p>
          <w:p w:rsidR="00595FAD" w:rsidRPr="004B2FEB" w:rsidRDefault="00595FAD" w:rsidP="00EB4968">
            <w:pPr>
              <w:suppressAutoHyphens/>
              <w:spacing w:before="60"/>
              <w:rPr>
                <w:rFonts w:ascii="Times New Roman" w:hAnsi="Times New Roman"/>
                <w:sz w:val="24"/>
              </w:rPr>
            </w:pPr>
            <w:r w:rsidRPr="004B2FEB">
              <w:rPr>
                <w:rStyle w:val="InstructionsTabelleberschrift"/>
                <w:rFonts w:ascii="Times New Roman" w:hAnsi="Times New Roman"/>
                <w:b w:val="0"/>
                <w:sz w:val="24"/>
                <w:u w:val="none"/>
              </w:rPr>
              <w:t>Priemer</w:t>
            </w:r>
            <w:r w:rsidRPr="004B2FEB">
              <w:rPr>
                <w:rFonts w:ascii="Times New Roman" w:hAnsi="Times New Roman"/>
                <w:sz w:val="24"/>
              </w:rPr>
              <w:t xml:space="preserve"> splatností dlžníkov</w:t>
            </w:r>
            <w:r w:rsidR="004B2FEB">
              <w:rPr>
                <w:rFonts w:ascii="Times New Roman" w:hAnsi="Times New Roman"/>
                <w:sz w:val="24"/>
              </w:rPr>
              <w:t xml:space="preserve"> v </w:t>
            </w:r>
            <w:r w:rsidRPr="004B2FEB">
              <w:rPr>
                <w:rFonts w:ascii="Times New Roman" w:hAnsi="Times New Roman"/>
                <w:sz w:val="24"/>
              </w:rPr>
              <w:t>rokoch vážený ich zodpovedajúcou hodnotou expozície</w:t>
            </w:r>
            <w:r w:rsidR="004B2FEB">
              <w:rPr>
                <w:rFonts w:ascii="Times New Roman" w:hAnsi="Times New Roman"/>
                <w:sz w:val="24"/>
              </w:rPr>
              <w:t xml:space="preserve"> v </w:t>
            </w:r>
            <w:r w:rsidRPr="004B2FEB">
              <w:rPr>
                <w:rFonts w:ascii="Times New Roman" w:hAnsi="Times New Roman"/>
                <w:sz w:val="24"/>
              </w:rPr>
              <w:t>zmysle vymedzenia pre stĺpec 0010.</w:t>
            </w:r>
          </w:p>
          <w:p w:rsidR="00595FAD" w:rsidRPr="004B2FEB" w:rsidRDefault="00595FAD" w:rsidP="00EB4968">
            <w:pPr>
              <w:suppressAutoHyphens/>
              <w:rPr>
                <w:rFonts w:ascii="Times New Roman" w:hAnsi="Times New Roman"/>
                <w:sz w:val="24"/>
              </w:rPr>
            </w:pPr>
            <w:r w:rsidRPr="004B2FEB">
              <w:rPr>
                <w:rFonts w:ascii="Times New Roman" w:hAnsi="Times New Roman"/>
                <w:sz w:val="24"/>
              </w:rPr>
              <w:lastRenderedPageBreak/>
              <w:t>Splatnosť sa určuje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 xml:space="preserve">článkom 162 CRR. </w:t>
            </w:r>
          </w:p>
        </w:tc>
      </w:tr>
      <w:tr w:rsidR="00595FAD" w:rsidRPr="004B2FEB" w:rsidTr="00FF15C6">
        <w:tc>
          <w:tcPr>
            <w:tcW w:w="1413" w:type="dxa"/>
          </w:tcPr>
          <w:p w:rsidR="00595FAD" w:rsidRPr="004B2FEB" w:rsidRDefault="00595FAD" w:rsidP="00EB4968">
            <w:pPr>
              <w:suppressAutoHyphens/>
              <w:spacing w:before="60" w:after="240"/>
              <w:rPr>
                <w:rFonts w:ascii="Times New Roman" w:hAnsi="Times New Roman"/>
                <w:sz w:val="24"/>
              </w:rPr>
            </w:pPr>
            <w:r w:rsidRPr="004B2FEB">
              <w:rPr>
                <w:rFonts w:ascii="Times New Roman" w:hAnsi="Times New Roman"/>
                <w:sz w:val="24"/>
              </w:rPr>
              <w:lastRenderedPageBreak/>
              <w:t>0060</w:t>
            </w:r>
          </w:p>
        </w:tc>
        <w:tc>
          <w:tcPr>
            <w:tcW w:w="7654" w:type="dxa"/>
          </w:tcPr>
          <w:p w:rsidR="004B2FEB" w:rsidRDefault="00595FAD" w:rsidP="00EB4968">
            <w:pPr>
              <w:suppressAutoHyphens/>
              <w:spacing w:before="60"/>
              <w:rPr>
                <w:rFonts w:ascii="Times New Roman" w:hAnsi="Times New Roman"/>
                <w:i/>
                <w:sz w:val="24"/>
              </w:rPr>
            </w:pPr>
            <w:r w:rsidRPr="004B2FEB">
              <w:rPr>
                <w:rStyle w:val="InstructionsTabelleberschrift"/>
                <w:rFonts w:ascii="Times New Roman" w:hAnsi="Times New Roman"/>
                <w:sz w:val="24"/>
              </w:rPr>
              <w:t>Hodnoty rizikovo vážených expozícií</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Hodnoty rizikovo vážených expozícií</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92 ods. 3</w:t>
            </w:r>
            <w:r w:rsidR="004B2FEB">
              <w:rPr>
                <w:rFonts w:ascii="Times New Roman" w:hAnsi="Times New Roman"/>
                <w:sz w:val="24"/>
              </w:rPr>
              <w:t xml:space="preserve"> a </w:t>
            </w:r>
            <w:r w:rsidRPr="004B2FEB">
              <w:rPr>
                <w:rFonts w:ascii="Times New Roman" w:hAnsi="Times New Roman"/>
                <w:sz w:val="24"/>
              </w:rPr>
              <w:t>4 CRR pre pozície, ktorých rizikové váhy sa odhadujú na základe požiadaviek stanovených</w:t>
            </w:r>
            <w:r w:rsidR="004B2FEB">
              <w:rPr>
                <w:rFonts w:ascii="Times New Roman" w:hAnsi="Times New Roman"/>
                <w:sz w:val="24"/>
              </w:rPr>
              <w:t xml:space="preserve"> v </w:t>
            </w:r>
            <w:r w:rsidRPr="004B2FEB">
              <w:rPr>
                <w:rFonts w:ascii="Times New Roman" w:hAnsi="Times New Roman"/>
                <w:sz w:val="24"/>
              </w:rPr>
              <w:t>tretej časti hlave II kapitole 3 CRR</w:t>
            </w:r>
            <w:r w:rsidR="004B2FEB">
              <w:rPr>
                <w:rFonts w:ascii="Times New Roman" w:hAnsi="Times New Roman"/>
                <w:sz w:val="24"/>
              </w:rPr>
              <w:t xml:space="preserve"> a </w:t>
            </w:r>
            <w:r w:rsidRPr="004B2FEB">
              <w:rPr>
                <w:rFonts w:ascii="Times New Roman" w:hAnsi="Times New Roman"/>
                <w:sz w:val="24"/>
              </w:rPr>
              <w:t>pri ktorých sa hodnota expozície pre obchodné činnosti, na ktoré sa vzťahuje CCR, vypočítava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kapitolami 4</w:t>
            </w:r>
            <w:r w:rsidR="004B2FEB">
              <w:rPr>
                <w:rFonts w:ascii="Times New Roman" w:hAnsi="Times New Roman"/>
                <w:sz w:val="24"/>
              </w:rPr>
              <w:t xml:space="preserve"> a </w:t>
            </w:r>
            <w:r w:rsidRPr="004B2FEB">
              <w:rPr>
                <w:rFonts w:ascii="Times New Roman" w:hAnsi="Times New Roman"/>
                <w:sz w:val="24"/>
              </w:rPr>
              <w:t>6 CRR.</w:t>
            </w:r>
          </w:p>
          <w:p w:rsidR="00595FAD" w:rsidRPr="004B2FEB" w:rsidRDefault="00595FAD" w:rsidP="00EB4968">
            <w:pPr>
              <w:suppressAutoHyphens/>
              <w:spacing w:before="60" w:after="240"/>
              <w:rPr>
                <w:rFonts w:ascii="Times New Roman" w:hAnsi="Times New Roman"/>
                <w:i/>
                <w:sz w:val="24"/>
              </w:rPr>
            </w:pPr>
            <w:r w:rsidRPr="004B2FEB">
              <w:rPr>
                <w:rFonts w:ascii="Times New Roman" w:hAnsi="Times New Roman"/>
                <w:sz w:val="24"/>
              </w:rPr>
              <w:t>Zohľadňujú sa faktory na podporu MSP</w:t>
            </w:r>
            <w:r w:rsidR="004B2FEB">
              <w:rPr>
                <w:rFonts w:ascii="Times New Roman" w:hAnsi="Times New Roman"/>
                <w:sz w:val="24"/>
              </w:rPr>
              <w:t xml:space="preserve"> a </w:t>
            </w:r>
            <w:r w:rsidRPr="004B2FEB">
              <w:rPr>
                <w:rFonts w:ascii="Times New Roman" w:hAnsi="Times New Roman"/>
                <w:sz w:val="24"/>
              </w:rPr>
              <w:t>infraštruktúry stanovené</w:t>
            </w:r>
            <w:r w:rsidR="004B2FEB">
              <w:rPr>
                <w:rFonts w:ascii="Times New Roman" w:hAnsi="Times New Roman"/>
                <w:sz w:val="24"/>
              </w:rPr>
              <w:t xml:space="preserve"> v </w:t>
            </w:r>
            <w:r w:rsidRPr="004B2FEB">
              <w:rPr>
                <w:rFonts w:ascii="Times New Roman" w:hAnsi="Times New Roman"/>
                <w:sz w:val="24"/>
              </w:rPr>
              <w:t>článkoch 501</w:t>
            </w:r>
            <w:r w:rsidR="004B2FEB">
              <w:rPr>
                <w:rFonts w:ascii="Times New Roman" w:hAnsi="Times New Roman"/>
                <w:sz w:val="24"/>
              </w:rPr>
              <w:t xml:space="preserve"> a </w:t>
            </w:r>
            <w:r w:rsidRPr="004B2FEB">
              <w:rPr>
                <w:rFonts w:ascii="Times New Roman" w:hAnsi="Times New Roman"/>
                <w:sz w:val="24"/>
              </w:rPr>
              <w:t xml:space="preserve">501a CRR. </w:t>
            </w:r>
          </w:p>
        </w:tc>
      </w:tr>
      <w:tr w:rsidR="00595FAD" w:rsidRPr="004B2FEB" w:rsidTr="00FF15C6">
        <w:tc>
          <w:tcPr>
            <w:tcW w:w="1413" w:type="dxa"/>
          </w:tcPr>
          <w:p w:rsidR="00595FAD" w:rsidRPr="004B2FEB" w:rsidRDefault="00595FAD" w:rsidP="00EB4968">
            <w:pPr>
              <w:suppressAutoHyphens/>
              <w:spacing w:before="60" w:after="240"/>
              <w:rPr>
                <w:rFonts w:ascii="Times New Roman" w:hAnsi="Times New Roman"/>
                <w:sz w:val="24"/>
              </w:rPr>
            </w:pPr>
            <w:r w:rsidRPr="004B2FEB">
              <w:rPr>
                <w:rFonts w:ascii="Times New Roman" w:hAnsi="Times New Roman"/>
                <w:sz w:val="24"/>
              </w:rPr>
              <w:t>0070</w:t>
            </w:r>
          </w:p>
        </w:tc>
        <w:tc>
          <w:tcPr>
            <w:tcW w:w="7654" w:type="dxa"/>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Hustota hodnôt rizikovo vážených expozícií</w:t>
            </w:r>
          </w:p>
          <w:p w:rsidR="00595FAD" w:rsidRPr="004B2FEB" w:rsidDel="00291448" w:rsidRDefault="00595FAD" w:rsidP="00EB4968">
            <w:pPr>
              <w:suppressAutoHyphens/>
              <w:spacing w:before="60"/>
              <w:rPr>
                <w:rFonts w:ascii="Times New Roman" w:hAnsi="Times New Roman"/>
                <w:sz w:val="24"/>
              </w:rPr>
            </w:pPr>
            <w:r w:rsidRPr="004B2FEB">
              <w:rPr>
                <w:rFonts w:ascii="Times New Roman" w:hAnsi="Times New Roman"/>
                <w:sz w:val="24"/>
              </w:rPr>
              <w:t>Pomer celkových hodnôt rizikovo vážených expozícií (vykazovaných</w:t>
            </w:r>
            <w:r w:rsidR="004B2FEB">
              <w:rPr>
                <w:rFonts w:ascii="Times New Roman" w:hAnsi="Times New Roman"/>
                <w:sz w:val="24"/>
              </w:rPr>
              <w:t xml:space="preserve"> v </w:t>
            </w:r>
            <w:r w:rsidRPr="004B2FEB">
              <w:rPr>
                <w:rFonts w:ascii="Times New Roman" w:hAnsi="Times New Roman"/>
                <w:sz w:val="24"/>
              </w:rPr>
              <w:t>stĺpci 0060)</w:t>
            </w:r>
            <w:r w:rsidR="004B2FEB">
              <w:rPr>
                <w:rFonts w:ascii="Times New Roman" w:hAnsi="Times New Roman"/>
                <w:sz w:val="24"/>
              </w:rPr>
              <w:t xml:space="preserve"> k </w:t>
            </w:r>
            <w:r w:rsidRPr="004B2FEB">
              <w:rPr>
                <w:rFonts w:ascii="Times New Roman" w:hAnsi="Times New Roman"/>
                <w:sz w:val="24"/>
              </w:rPr>
              <w:t>hodnote expozície (vykazovanej</w:t>
            </w:r>
            <w:r w:rsidR="004B2FEB">
              <w:rPr>
                <w:rFonts w:ascii="Times New Roman" w:hAnsi="Times New Roman"/>
                <w:sz w:val="24"/>
              </w:rPr>
              <w:t xml:space="preserve"> v </w:t>
            </w:r>
            <w:r w:rsidRPr="004B2FEB">
              <w:rPr>
                <w:rFonts w:ascii="Times New Roman" w:hAnsi="Times New Roman"/>
                <w:sz w:val="24"/>
              </w:rPr>
              <w:t>stĺpci 0010).</w:t>
            </w:r>
          </w:p>
        </w:tc>
      </w:tr>
    </w:tbl>
    <w:p w:rsidR="00595FAD" w:rsidRPr="004B2FEB" w:rsidRDefault="00595FAD" w:rsidP="00EB4968">
      <w:pPr>
        <w:suppressAutoHyphens/>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720"/>
        </w:trPr>
        <w:tc>
          <w:tcPr>
            <w:tcW w:w="9039" w:type="dxa"/>
            <w:gridSpan w:val="2"/>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b/>
                <w:sz w:val="24"/>
              </w:rPr>
              <w:t xml:space="preserve">Riadky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60" w:after="0"/>
              <w:jc w:val="center"/>
            </w:pPr>
            <w:r w:rsidRPr="004B2FEB">
              <w:t>0010 – 0170</w:t>
            </w:r>
          </w:p>
        </w:tc>
        <w:tc>
          <w:tcPr>
            <w:tcW w:w="7655" w:type="dxa"/>
            <w:vAlign w:val="center"/>
          </w:tcPr>
          <w:p w:rsidR="00595FAD" w:rsidRPr="004B2FEB" w:rsidRDefault="00595FAD" w:rsidP="00EB4968">
            <w:pPr>
              <w:suppressAutoHyphens/>
              <w:spacing w:before="60"/>
              <w:rPr>
                <w:rFonts w:ascii="Times New Roman" w:hAnsi="Times New Roman"/>
                <w:b/>
                <w:bCs/>
                <w:sz w:val="24"/>
                <w:u w:val="single"/>
              </w:rPr>
            </w:pPr>
            <w:r w:rsidRPr="004B2FEB">
              <w:rPr>
                <w:rStyle w:val="InstructionsTabelleberschrift"/>
                <w:rFonts w:ascii="Times New Roman" w:hAnsi="Times New Roman"/>
                <w:sz w:val="24"/>
              </w:rPr>
              <w:t>Stupnica PD</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Expozície voči CCR (určované na úrovni protistrany) sa zaraďujú do príslušnej skupiny pevnej stupnice PD na základe PD odhadovanej pre každého dlžníka zaradeného do tejto triedy expozícií (bez zohľadnenia akejkoľvek substitúcie</w:t>
            </w:r>
            <w:r w:rsidR="004B2FEB">
              <w:rPr>
                <w:rFonts w:ascii="Times New Roman" w:hAnsi="Times New Roman"/>
                <w:sz w:val="24"/>
              </w:rPr>
              <w:t xml:space="preserve"> v </w:t>
            </w:r>
            <w:r w:rsidRPr="004B2FEB">
              <w:rPr>
                <w:rFonts w:ascii="Times New Roman" w:hAnsi="Times New Roman"/>
                <w:sz w:val="24"/>
              </w:rPr>
              <w:t>dôsledku existencie záruky alebo kreditného derivátu). Inštitúcie priraďujú expozíciu za expozíciou</w:t>
            </w:r>
            <w:r w:rsidR="004B2FEB">
              <w:rPr>
                <w:rFonts w:ascii="Times New Roman" w:hAnsi="Times New Roman"/>
                <w:sz w:val="24"/>
              </w:rPr>
              <w:t xml:space="preserve"> k </w:t>
            </w:r>
            <w:r w:rsidRPr="004B2FEB">
              <w:rPr>
                <w:rFonts w:ascii="Times New Roman" w:hAnsi="Times New Roman"/>
                <w:sz w:val="24"/>
              </w:rPr>
              <w:t>stupnici PD uvedenej vo vzore, pričom zároveň zohľadňujú spojité stupnice. Všetky zlyhané expozície sa zahŕňajú do skupiny predstavujúcej PD na úrovni 100</w:t>
            </w:r>
            <w:r w:rsidR="004B2FEB">
              <w:rPr>
                <w:rFonts w:ascii="Times New Roman" w:hAnsi="Times New Roman"/>
                <w:sz w:val="24"/>
              </w:rPr>
              <w:t> %</w:t>
            </w:r>
            <w:r w:rsidRPr="004B2FEB">
              <w:rPr>
                <w:rFonts w:ascii="Times New Roman" w:hAnsi="Times New Roman"/>
                <w:sz w:val="24"/>
              </w:rPr>
              <w:t>.</w:t>
            </w:r>
          </w:p>
        </w:tc>
      </w:tr>
    </w:tbl>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488" w:name="_Toc19715822"/>
      <w:bookmarkStart w:id="489" w:name="_Toc58833372"/>
      <w:r w:rsidRPr="004B2FEB">
        <w:rPr>
          <w:rFonts w:ascii="Times New Roman" w:hAnsi="Times New Roman"/>
          <w:sz w:val="24"/>
        </w:rPr>
        <w:t>C 34.08 – Zloženie kolaterálu pre expozície voči CCR</w:t>
      </w:r>
      <w:bookmarkEnd w:id="488"/>
      <w:bookmarkEnd w:id="489"/>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90" w:name="_Toc19715823"/>
      <w:bookmarkStart w:id="491" w:name="_Toc58833373"/>
      <w:r w:rsidRPr="004B2FEB">
        <w:rPr>
          <w:rFonts w:ascii="Times New Roman" w:hAnsi="Times New Roman"/>
          <w:sz w:val="24"/>
        </w:rPr>
        <w:t>Všeobecné poznámky</w:t>
      </w:r>
      <w:bookmarkEnd w:id="490"/>
      <w:bookmarkEnd w:id="491"/>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131</w:t>
      </w:r>
      <w:r w:rsidRPr="004B2FEB">
        <w:fldChar w:fldCharType="end"/>
      </w:r>
      <w:r w:rsidR="00D11E4C" w:rsidRPr="004B2FEB">
        <w:t>.</w:t>
      </w:r>
      <w:r w:rsidR="004B2FEB">
        <w:t xml:space="preserve"> V </w:t>
      </w:r>
      <w:r w:rsidR="00D11E4C" w:rsidRPr="004B2FEB">
        <w:t>tomto vzore sa vypĺňajú reálne hodnoty kolaterálu (poskytnutého alebo prijatého), ktorý je použitý</w:t>
      </w:r>
      <w:r w:rsidR="004B2FEB">
        <w:t xml:space="preserve"> v </w:t>
      </w:r>
      <w:r w:rsidR="00D11E4C" w:rsidRPr="004B2FEB">
        <w:t>expozíciách voči CCR súvisiacich</w:t>
      </w:r>
      <w:r w:rsidR="004B2FEB">
        <w:t xml:space="preserve"> s </w:t>
      </w:r>
      <w:r w:rsidR="00D11E4C" w:rsidRPr="004B2FEB">
        <w:t>derivátovými transakciami, transakciami</w:t>
      </w:r>
      <w:r w:rsidR="004B2FEB">
        <w:t xml:space="preserve"> s </w:t>
      </w:r>
      <w:r w:rsidR="00D11E4C" w:rsidRPr="004B2FEB">
        <w:t>dlhou dobou vyrovnania alebo SFT, bez ohľadu na to, či sa transakcie zúčtovávajú prostredníctvom CCP alebo nie,</w:t>
      </w:r>
      <w:r w:rsidR="004B2FEB">
        <w:t xml:space="preserve"> a </w:t>
      </w:r>
      <w:r w:rsidR="00D11E4C" w:rsidRPr="004B2FEB">
        <w:t>bez ohľadu na to, či sa kolaterál poskytuje CCP alebo nie</w:t>
      </w:r>
      <w:r w:rsidR="004B2FEB">
        <w:t>.</w:t>
      </w:r>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92" w:name="_Toc19715824"/>
      <w:bookmarkStart w:id="493" w:name="_Toc58833374"/>
      <w:r w:rsidRPr="004B2FEB">
        <w:rPr>
          <w:rFonts w:ascii="Times New Roman" w:hAnsi="Times New Roman"/>
          <w:sz w:val="24"/>
        </w:rPr>
        <w:t>Pokyny týkajúce sa konkrétnych pozícií</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B2FEB" w:rsidRDefault="00595FAD" w:rsidP="00EB4968">
            <w:pPr>
              <w:pStyle w:val="TableMainHeading"/>
              <w:suppressAutoHyphens/>
              <w:spacing w:before="60"/>
              <w:rPr>
                <w:rFonts w:ascii="Times New Roman" w:hAnsi="Times New Roman"/>
                <w:b/>
                <w:sz w:val="24"/>
                <w:szCs w:val="24"/>
              </w:rPr>
            </w:pPr>
            <w:r w:rsidRPr="004B2FEB">
              <w:rPr>
                <w:rFonts w:ascii="Times New Roman" w:hAnsi="Times New Roman"/>
                <w:b/>
                <w:sz w:val="24"/>
                <w:szCs w:val="24"/>
              </w:rPr>
              <w:t xml:space="preserve">Stĺpce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60" w:after="0"/>
            </w:pPr>
            <w:r w:rsidRPr="004B2FEB">
              <w:t>0010 – 0080</w:t>
            </w:r>
          </w:p>
        </w:tc>
        <w:tc>
          <w:tcPr>
            <w:tcW w:w="7655" w:type="dxa"/>
            <w:vAlign w:val="center"/>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Kolaterál použitý</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derivátových transakciách</w:t>
            </w:r>
          </w:p>
          <w:p w:rsidR="00595FAD" w:rsidRPr="004B2FEB" w:rsidRDefault="00595FAD" w:rsidP="00EB4968">
            <w:pPr>
              <w:pStyle w:val="numberedparagraph"/>
              <w:numPr>
                <w:ilvl w:val="0"/>
                <w:numId w:val="0"/>
              </w:numPr>
              <w:suppressAutoHyphens/>
              <w:spacing w:before="60" w:line="240" w:lineRule="auto"/>
              <w:rPr>
                <w:rFonts w:ascii="Times New Roman" w:hAnsi="Times New Roman" w:cs="Times New Roman"/>
                <w:sz w:val="24"/>
              </w:rPr>
            </w:pPr>
            <w:r w:rsidRPr="004B2FEB">
              <w:rPr>
                <w:rFonts w:ascii="Times New Roman" w:hAnsi="Times New Roman"/>
                <w:sz w:val="24"/>
              </w:rPr>
              <w:t>Inštitúcie vykazujú kolaterál (vrátane kolaterálu počiatočnej marže</w:t>
            </w:r>
            <w:r w:rsidR="004B2FEB">
              <w:rPr>
                <w:rFonts w:ascii="Times New Roman" w:hAnsi="Times New Roman"/>
                <w:sz w:val="24"/>
              </w:rPr>
              <w:t xml:space="preserve"> a </w:t>
            </w:r>
            <w:r w:rsidRPr="004B2FEB">
              <w:rPr>
                <w:rFonts w:ascii="Times New Roman" w:hAnsi="Times New Roman"/>
                <w:sz w:val="24"/>
              </w:rPr>
              <w:t>kolaterálu variačnej marže), ktorý je použitý</w:t>
            </w:r>
            <w:r w:rsidR="004B2FEB">
              <w:rPr>
                <w:rFonts w:ascii="Times New Roman" w:hAnsi="Times New Roman"/>
                <w:sz w:val="24"/>
              </w:rPr>
              <w:t xml:space="preserve"> v </w:t>
            </w:r>
            <w:r w:rsidRPr="004B2FEB">
              <w:rPr>
                <w:rFonts w:ascii="Times New Roman" w:hAnsi="Times New Roman"/>
                <w:sz w:val="24"/>
              </w:rPr>
              <w:t>expozíciách voči CCR súvisiacich</w:t>
            </w:r>
            <w:r w:rsidR="004B2FEB">
              <w:rPr>
                <w:rFonts w:ascii="Times New Roman" w:hAnsi="Times New Roman"/>
                <w:sz w:val="24"/>
              </w:rPr>
              <w:t xml:space="preserve"> s </w:t>
            </w:r>
            <w:r w:rsidRPr="004B2FEB">
              <w:rPr>
                <w:rFonts w:ascii="Times New Roman" w:hAnsi="Times New Roman"/>
                <w:sz w:val="24"/>
              </w:rPr>
              <w:t>akýmkoľvek derivátovým nástrojom uvedeným</w:t>
            </w:r>
            <w:r w:rsidR="004B2FEB">
              <w:rPr>
                <w:rFonts w:ascii="Times New Roman" w:hAnsi="Times New Roman"/>
                <w:sz w:val="24"/>
              </w:rPr>
              <w:t xml:space="preserve"> v </w:t>
            </w:r>
            <w:r w:rsidRPr="004B2FEB">
              <w:rPr>
                <w:rFonts w:ascii="Times New Roman" w:hAnsi="Times New Roman"/>
                <w:sz w:val="24"/>
              </w:rPr>
              <w:t>prílohe II</w:t>
            </w:r>
            <w:r w:rsidR="004B2FEB">
              <w:rPr>
                <w:rFonts w:ascii="Times New Roman" w:hAnsi="Times New Roman"/>
                <w:sz w:val="24"/>
              </w:rPr>
              <w:t xml:space="preserve"> </w:t>
            </w:r>
            <w:r w:rsidR="004B2FEB">
              <w:rPr>
                <w:rFonts w:ascii="Times New Roman" w:hAnsi="Times New Roman"/>
                <w:sz w:val="24"/>
              </w:rPr>
              <w:lastRenderedPageBreak/>
              <w:t>k </w:t>
            </w:r>
            <w:r w:rsidRPr="004B2FEB">
              <w:rPr>
                <w:rFonts w:ascii="Times New Roman" w:hAnsi="Times New Roman"/>
                <w:sz w:val="24"/>
              </w:rPr>
              <w:t>CRR alebo</w:t>
            </w:r>
            <w:r w:rsidR="004B2FEB">
              <w:rPr>
                <w:rFonts w:ascii="Times New Roman" w:hAnsi="Times New Roman"/>
                <w:sz w:val="24"/>
              </w:rPr>
              <w:t xml:space="preserve"> s </w:t>
            </w:r>
            <w:r w:rsidRPr="004B2FEB">
              <w:rPr>
                <w:rFonts w:ascii="Times New Roman" w:hAnsi="Times New Roman"/>
                <w:sz w:val="24"/>
              </w:rPr>
              <w:t>transakciou</w:t>
            </w:r>
            <w:r w:rsidR="004B2FEB">
              <w:rPr>
                <w:rFonts w:ascii="Times New Roman" w:hAnsi="Times New Roman"/>
                <w:sz w:val="24"/>
              </w:rPr>
              <w:t xml:space="preserve"> s </w:t>
            </w:r>
            <w:r w:rsidRPr="004B2FEB">
              <w:rPr>
                <w:rFonts w:ascii="Times New Roman" w:hAnsi="Times New Roman"/>
                <w:sz w:val="24"/>
              </w:rPr>
              <w:t>dlhou dobou vyrovnania</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 xml:space="preserve">článku 272 ods. 2 uvedeného nariadenia, ktorá sa nekvalifikuje ako SFT.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60" w:after="0"/>
            </w:pPr>
            <w:r w:rsidRPr="004B2FEB">
              <w:lastRenderedPageBreak/>
              <w:t>0090 – 0180</w:t>
            </w:r>
          </w:p>
        </w:tc>
        <w:tc>
          <w:tcPr>
            <w:tcW w:w="7655" w:type="dxa"/>
            <w:vAlign w:val="center"/>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Kolaterál použitý</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SFT</w:t>
            </w:r>
          </w:p>
          <w:p w:rsidR="00595FAD" w:rsidRPr="004B2FEB" w:rsidRDefault="00595FAD" w:rsidP="00EB4968">
            <w:pPr>
              <w:pStyle w:val="numberedparagraph"/>
              <w:numPr>
                <w:ilvl w:val="0"/>
                <w:numId w:val="0"/>
              </w:numPr>
              <w:suppressAutoHyphens/>
              <w:spacing w:before="60" w:line="240" w:lineRule="auto"/>
              <w:rPr>
                <w:rFonts w:ascii="Times New Roman" w:hAnsi="Times New Roman" w:cs="Times New Roman"/>
                <w:sz w:val="24"/>
              </w:rPr>
            </w:pPr>
            <w:r w:rsidRPr="004B2FEB">
              <w:rPr>
                <w:rFonts w:ascii="Times New Roman" w:hAnsi="Times New Roman"/>
                <w:sz w:val="24"/>
              </w:rPr>
              <w:t>Inštitúcie vykazujú kolaterál (vrátane kolaterálu počiatočnej marže</w:t>
            </w:r>
            <w:r w:rsidR="004B2FEB">
              <w:rPr>
                <w:rFonts w:ascii="Times New Roman" w:hAnsi="Times New Roman"/>
                <w:sz w:val="24"/>
              </w:rPr>
              <w:t xml:space="preserve"> a </w:t>
            </w:r>
            <w:r w:rsidRPr="004B2FEB">
              <w:rPr>
                <w:rFonts w:ascii="Times New Roman" w:hAnsi="Times New Roman"/>
                <w:sz w:val="24"/>
              </w:rPr>
              <w:t>kolaterálu variačnej marže, ako aj kolaterálu, ktorý sa</w:t>
            </w:r>
            <w:r w:rsidR="004B2FEB">
              <w:rPr>
                <w:rFonts w:ascii="Times New Roman" w:hAnsi="Times New Roman"/>
                <w:sz w:val="24"/>
              </w:rPr>
              <w:t xml:space="preserve"> v </w:t>
            </w:r>
            <w:r w:rsidRPr="004B2FEB">
              <w:rPr>
                <w:rFonts w:ascii="Times New Roman" w:hAnsi="Times New Roman"/>
                <w:sz w:val="24"/>
              </w:rPr>
              <w:t>SFT vyskytuje ako cenný papier), ktorý je použitý</w:t>
            </w:r>
            <w:r w:rsidR="004B2FEB">
              <w:rPr>
                <w:rFonts w:ascii="Times New Roman" w:hAnsi="Times New Roman"/>
                <w:sz w:val="24"/>
              </w:rPr>
              <w:t xml:space="preserve"> v </w:t>
            </w:r>
            <w:r w:rsidRPr="004B2FEB">
              <w:rPr>
                <w:rFonts w:ascii="Times New Roman" w:hAnsi="Times New Roman"/>
                <w:sz w:val="24"/>
              </w:rPr>
              <w:t>expozíciách voči CCR súvisiacich</w:t>
            </w:r>
            <w:r w:rsidR="004B2FEB">
              <w:rPr>
                <w:rFonts w:ascii="Times New Roman" w:hAnsi="Times New Roman"/>
                <w:sz w:val="24"/>
              </w:rPr>
              <w:t xml:space="preserve"> s </w:t>
            </w:r>
            <w:r w:rsidRPr="004B2FEB">
              <w:rPr>
                <w:rFonts w:ascii="Times New Roman" w:hAnsi="Times New Roman"/>
                <w:sz w:val="24"/>
              </w:rPr>
              <w:t>akoukoľvek SFT alebo transakciou</w:t>
            </w:r>
            <w:r w:rsidR="004B2FEB">
              <w:rPr>
                <w:rFonts w:ascii="Times New Roman" w:hAnsi="Times New Roman"/>
                <w:sz w:val="24"/>
              </w:rPr>
              <w:t xml:space="preserve"> s </w:t>
            </w:r>
            <w:r w:rsidRPr="004B2FEB">
              <w:rPr>
                <w:rFonts w:ascii="Times New Roman" w:hAnsi="Times New Roman"/>
                <w:sz w:val="24"/>
              </w:rPr>
              <w:t xml:space="preserve">dlhou dobou vyrovnania, ktorá sa nekvalifikuje ako derivát. </w:t>
            </w:r>
          </w:p>
        </w:tc>
      </w:tr>
      <w:tr w:rsidR="00595FAD" w:rsidRPr="004B2FEB" w:rsidTr="00FF15C6">
        <w:trPr>
          <w:trHeight w:val="416"/>
        </w:trPr>
        <w:tc>
          <w:tcPr>
            <w:tcW w:w="1384" w:type="dxa"/>
          </w:tcPr>
          <w:p w:rsidR="00595FAD" w:rsidRPr="004B2FEB" w:rsidRDefault="00595FAD" w:rsidP="00EB4968">
            <w:pPr>
              <w:pStyle w:val="Fait"/>
              <w:suppressAutoHyphens/>
            </w:pPr>
            <w:r w:rsidRPr="004B2FEB">
              <w:t>0010, 0020, 0050, 0060, 0090, 0100, 0140, 0150</w:t>
            </w:r>
          </w:p>
        </w:tc>
        <w:tc>
          <w:tcPr>
            <w:tcW w:w="7655" w:type="dxa"/>
            <w:vAlign w:val="center"/>
          </w:tcPr>
          <w:p w:rsidR="00595FAD" w:rsidRP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Oddelený</w:t>
            </w:r>
          </w:p>
          <w:p w:rsidR="00595FAD" w:rsidRPr="004B2FEB" w:rsidRDefault="00595FAD" w:rsidP="00EB4968">
            <w:pPr>
              <w:suppressAutoHyphens/>
              <w:spacing w:before="60"/>
              <w:rPr>
                <w:rStyle w:val="InstructionsTabelleberschrift"/>
                <w:rFonts w:ascii="Times New Roman" w:hAnsi="Times New Roman"/>
                <w:sz w:val="24"/>
              </w:rPr>
            </w:pPr>
            <w:r w:rsidRPr="004B2FEB">
              <w:rPr>
                <w:rFonts w:ascii="Times New Roman" w:hAnsi="Times New Roman"/>
                <w:sz w:val="24"/>
              </w:rPr>
              <w:t>Článok 300 ods. 1 CRR</w:t>
            </w:r>
          </w:p>
          <w:p w:rsidR="00595FAD" w:rsidRPr="004B2FEB" w:rsidRDefault="00CF4C30" w:rsidP="00EB4968">
            <w:pPr>
              <w:suppressAutoHyphens/>
              <w:spacing w:before="60"/>
              <w:rPr>
                <w:rFonts w:ascii="Times New Roman" w:hAnsi="Times New Roman"/>
                <w:sz w:val="24"/>
              </w:rPr>
            </w:pPr>
            <w:r w:rsidRPr="004B2FEB">
              <w:rPr>
                <w:rFonts w:ascii="Times New Roman" w:hAnsi="Times New Roman"/>
                <w:sz w:val="24"/>
              </w:rPr>
              <w:t>Inštitúcie vykazujú kolaterál, ktorý je držaný spôsobom odolným voči konkurzu</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300 ods. 1 CRR,</w:t>
            </w:r>
            <w:r w:rsidR="004B2FEB">
              <w:rPr>
                <w:rFonts w:ascii="Times New Roman" w:hAnsi="Times New Roman"/>
                <w:sz w:val="24"/>
              </w:rPr>
              <w:t xml:space="preserve"> v </w:t>
            </w:r>
            <w:r w:rsidRPr="004B2FEB">
              <w:rPr>
                <w:rFonts w:ascii="Times New Roman" w:hAnsi="Times New Roman"/>
                <w:sz w:val="24"/>
              </w:rPr>
              <w:t>ďalšom rozčlenení na kolaterál, ktorý sa vyskytuje vo forme počiatočnej alebo variačnej marže.</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60" w:after="0"/>
            </w:pPr>
            <w:r w:rsidRPr="004B2FEB">
              <w:t xml:space="preserve">0030, 0040, 0070, 0080, 0110, 0120, 0130, 0160, 0170, 0180 </w:t>
            </w:r>
          </w:p>
        </w:tc>
        <w:tc>
          <w:tcPr>
            <w:tcW w:w="7655" w:type="dxa"/>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Neoddelený</w:t>
            </w:r>
          </w:p>
          <w:p w:rsidR="00595FAD" w:rsidRPr="004B2FEB" w:rsidRDefault="00595FAD" w:rsidP="00EB4968">
            <w:pPr>
              <w:suppressAutoHyphens/>
              <w:spacing w:before="60"/>
              <w:rPr>
                <w:rStyle w:val="InstructionsTabelleberschrift"/>
                <w:rFonts w:ascii="Times New Roman" w:hAnsi="Times New Roman"/>
                <w:sz w:val="24"/>
              </w:rPr>
            </w:pPr>
            <w:r w:rsidRPr="004B2FEB">
              <w:rPr>
                <w:rFonts w:ascii="Times New Roman" w:hAnsi="Times New Roman"/>
                <w:sz w:val="24"/>
              </w:rPr>
              <w:t>Článok 300 ods. 1 CRR</w:t>
            </w:r>
          </w:p>
          <w:p w:rsidR="00595FAD" w:rsidRPr="004B2FEB" w:rsidRDefault="00CF4C30" w:rsidP="00EB4968">
            <w:pPr>
              <w:suppressAutoHyphens/>
              <w:rPr>
                <w:rFonts w:ascii="Times New Roman" w:hAnsi="Times New Roman"/>
                <w:sz w:val="24"/>
              </w:rPr>
            </w:pPr>
            <w:r w:rsidRPr="004B2FEB">
              <w:rPr>
                <w:rFonts w:ascii="Times New Roman" w:hAnsi="Times New Roman"/>
                <w:sz w:val="24"/>
              </w:rPr>
              <w:t>Inštitúcie vykazujú kolaterál, ktorý nie je držaný spôsobom odolným voči konkurzu</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300 ods. 1 CRR,</w:t>
            </w:r>
            <w:r w:rsidR="004B2FEB">
              <w:rPr>
                <w:rFonts w:ascii="Times New Roman" w:hAnsi="Times New Roman"/>
                <w:sz w:val="24"/>
              </w:rPr>
              <w:t xml:space="preserve"> v </w:t>
            </w:r>
            <w:r w:rsidRPr="004B2FEB">
              <w:rPr>
                <w:rFonts w:ascii="Times New Roman" w:hAnsi="Times New Roman"/>
                <w:sz w:val="24"/>
              </w:rPr>
              <w:t>ďalšom rozčlenení na počiatočnú maržu, variačnú maržu</w:t>
            </w:r>
            <w:r w:rsidR="004B2FEB">
              <w:rPr>
                <w:rFonts w:ascii="Times New Roman" w:hAnsi="Times New Roman"/>
                <w:sz w:val="24"/>
              </w:rPr>
              <w:t xml:space="preserve"> a </w:t>
            </w:r>
            <w:r w:rsidRPr="004B2FEB">
              <w:rPr>
                <w:rFonts w:ascii="Times New Roman" w:hAnsi="Times New Roman"/>
                <w:sz w:val="24"/>
              </w:rPr>
              <w:t>cenný papier SFT.</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60" w:after="0"/>
            </w:pPr>
            <w:r w:rsidRPr="004B2FEB">
              <w:t>0010, 0030, 0050, 0070, 0090, 0110, 0140, 0160</w:t>
            </w:r>
          </w:p>
        </w:tc>
        <w:tc>
          <w:tcPr>
            <w:tcW w:w="7655" w:type="dxa"/>
            <w:vAlign w:val="center"/>
          </w:tcPr>
          <w:p w:rsidR="00595FAD" w:rsidRP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Počiatočná marža</w:t>
            </w:r>
          </w:p>
          <w:p w:rsidR="00595FAD" w:rsidRPr="004B2FEB" w:rsidRDefault="004134E6" w:rsidP="00EB4968">
            <w:pPr>
              <w:suppressAutoHyphens/>
              <w:spacing w:before="60"/>
              <w:rPr>
                <w:rFonts w:ascii="Times New Roman" w:hAnsi="Times New Roman"/>
                <w:sz w:val="24"/>
              </w:rPr>
            </w:pPr>
            <w:r w:rsidRPr="004B2FEB">
              <w:rPr>
                <w:rFonts w:ascii="Times New Roman" w:hAnsi="Times New Roman"/>
                <w:sz w:val="24"/>
              </w:rPr>
              <w:t>Článok 4 ods. 1 bod 140 CRR.</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Inštitúcie vykazujú reálne hodnoty kolaterálu prijatého alebo poskytnutého ako počiatočná marža (v zmysle vymedzenia</w:t>
            </w:r>
            <w:r w:rsidR="004B2FEB">
              <w:rPr>
                <w:rFonts w:ascii="Times New Roman" w:hAnsi="Times New Roman"/>
                <w:sz w:val="24"/>
              </w:rPr>
              <w:t xml:space="preserve"> v </w:t>
            </w:r>
            <w:r w:rsidRPr="004B2FEB">
              <w:rPr>
                <w:rFonts w:ascii="Times New Roman" w:hAnsi="Times New Roman"/>
                <w:sz w:val="24"/>
              </w:rPr>
              <w:t>článku 4 ods. 1 bode 140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60" w:after="0"/>
            </w:pPr>
            <w:r w:rsidRPr="004B2FEB">
              <w:t>0020, 0040, 0060, 0080, 0100, 0120, 0150, 0170</w:t>
            </w:r>
          </w:p>
        </w:tc>
        <w:tc>
          <w:tcPr>
            <w:tcW w:w="7655" w:type="dxa"/>
            <w:vAlign w:val="center"/>
          </w:tcPr>
          <w:p w:rsidR="00595FAD" w:rsidRP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Variačná marža</w:t>
            </w:r>
          </w:p>
          <w:p w:rsidR="00595FAD" w:rsidRPr="004B2FEB" w:rsidRDefault="00595FAD" w:rsidP="00EB4968">
            <w:pPr>
              <w:suppressAutoHyphens/>
              <w:spacing w:before="60"/>
              <w:rPr>
                <w:rFonts w:ascii="Times New Roman" w:eastAsia="Calibri" w:hAnsi="Times New Roman"/>
                <w:sz w:val="24"/>
              </w:rPr>
            </w:pPr>
            <w:r w:rsidRPr="004B2FEB">
              <w:rPr>
                <w:rFonts w:ascii="Times New Roman" w:hAnsi="Times New Roman"/>
                <w:sz w:val="24"/>
              </w:rPr>
              <w:t>Inštitúcie vykazujú reálne hodnoty kolaterálu prijatého alebo poskytnutého ako variačná marža.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60" w:after="0"/>
            </w:pPr>
            <w:r w:rsidRPr="004B2FEB">
              <w:t>0130, 0180</w:t>
            </w:r>
          </w:p>
        </w:tc>
        <w:tc>
          <w:tcPr>
            <w:tcW w:w="7655" w:type="dxa"/>
            <w:vAlign w:val="center"/>
          </w:tcPr>
          <w:p w:rsidR="004B2FEB" w:rsidRDefault="00595FAD" w:rsidP="00EB4968">
            <w:pPr>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Cenný papier SFT</w:t>
            </w:r>
          </w:p>
          <w:p w:rsidR="00595FAD" w:rsidRPr="004B2FEB" w:rsidRDefault="00595FAD" w:rsidP="00EB4968">
            <w:pPr>
              <w:suppressAutoHyphens/>
              <w:spacing w:before="60"/>
              <w:rPr>
                <w:rFonts w:ascii="Times New Roman" w:eastAsia="Calibri" w:hAnsi="Times New Roman"/>
                <w:i/>
                <w:sz w:val="24"/>
              </w:rPr>
            </w:pPr>
            <w:r w:rsidRPr="004B2FEB">
              <w:rPr>
                <w:rFonts w:ascii="Times New Roman" w:hAnsi="Times New Roman"/>
                <w:sz w:val="24"/>
              </w:rPr>
              <w:t>Inštitúcie vykazujú reálne hodnoty kolaterálu, ktorý sa vyskytuje ako cenný papier</w:t>
            </w:r>
            <w:r w:rsidR="004B2FEB">
              <w:rPr>
                <w:rFonts w:ascii="Times New Roman" w:hAnsi="Times New Roman"/>
                <w:sz w:val="24"/>
              </w:rPr>
              <w:t xml:space="preserve"> v </w:t>
            </w:r>
            <w:r w:rsidRPr="004B2FEB">
              <w:rPr>
                <w:rFonts w:ascii="Times New Roman" w:hAnsi="Times New Roman"/>
                <w:sz w:val="24"/>
              </w:rPr>
              <w:t>SFT (napr.</w:t>
            </w:r>
            <w:r w:rsidR="004B2FEB">
              <w:rPr>
                <w:rFonts w:ascii="Times New Roman" w:hAnsi="Times New Roman"/>
                <w:sz w:val="24"/>
              </w:rPr>
              <w:t xml:space="preserve"> v </w:t>
            </w:r>
            <w:r w:rsidRPr="004B2FEB">
              <w:rPr>
                <w:rFonts w:ascii="Times New Roman" w:hAnsi="Times New Roman"/>
                <w:sz w:val="24"/>
              </w:rPr>
              <w:t>stĺpci 0130 časť SFT týkajúcu sa cenných papierov, ktorá bola prijatá, resp.</w:t>
            </w:r>
            <w:r w:rsidR="004B2FEB">
              <w:rPr>
                <w:rFonts w:ascii="Times New Roman" w:hAnsi="Times New Roman"/>
                <w:sz w:val="24"/>
              </w:rPr>
              <w:t xml:space="preserve"> v </w:t>
            </w:r>
            <w:r w:rsidRPr="004B2FEB">
              <w:rPr>
                <w:rFonts w:ascii="Times New Roman" w:hAnsi="Times New Roman"/>
                <w:sz w:val="24"/>
              </w:rPr>
              <w:t>stĺpci 0180 časť SFT týkajúcu sa cenných papierov, ktorá bola poskytnutá).</w:t>
            </w:r>
          </w:p>
        </w:tc>
      </w:tr>
    </w:tbl>
    <w:p w:rsidR="00595FAD" w:rsidRPr="004B2FEB" w:rsidRDefault="00595FAD" w:rsidP="00EB4968">
      <w:pPr>
        <w:pStyle w:val="Titlelevel2"/>
        <w:suppressAutoHyphens/>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238"/>
        </w:trPr>
        <w:tc>
          <w:tcPr>
            <w:tcW w:w="9039" w:type="dxa"/>
            <w:gridSpan w:val="2"/>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b/>
                <w:sz w:val="24"/>
              </w:rPr>
              <w:t xml:space="preserve">Riadky </w:t>
            </w:r>
          </w:p>
        </w:tc>
      </w:tr>
      <w:tr w:rsidR="00595FAD" w:rsidRPr="004B2FEB"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Style w:val="InstructionsTabelleberschrift"/>
                <w:rFonts w:ascii="Times New Roman" w:hAnsi="Times New Roman"/>
                <w:sz w:val="24"/>
              </w:rPr>
            </w:pPr>
            <w:r w:rsidRPr="004B2FEB">
              <w:rPr>
                <w:rStyle w:val="InstructionsTabelleberschrift"/>
                <w:rFonts w:ascii="Times New Roman" w:hAnsi="Times New Roman"/>
                <w:sz w:val="24"/>
              </w:rPr>
              <w:t>Druh kolaterálu</w:t>
            </w:r>
          </w:p>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sz w:val="24"/>
              </w:rPr>
              <w:t>Rozčlenenie podľa rôznych druhov kolaterálu</w:t>
            </w:r>
          </w:p>
        </w:tc>
      </w:tr>
    </w:tbl>
    <w:p w:rsidR="00595FAD" w:rsidRPr="004B2FEB" w:rsidRDefault="00595FAD" w:rsidP="00EB4968">
      <w:pPr>
        <w:pStyle w:val="Titlelevel2"/>
        <w:suppressAutoHyphens/>
        <w:spacing w:before="120" w:after="120"/>
        <w:rPr>
          <w:rFonts w:ascii="Times New Roman" w:hAnsi="Times New Roman" w:cs="Times New Roman"/>
          <w:color w:val="auto"/>
          <w:sz w:val="24"/>
        </w:rPr>
      </w:pPr>
    </w:p>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494" w:name="_Toc19715825"/>
      <w:bookmarkStart w:id="495" w:name="_Toc58833375"/>
      <w:r w:rsidRPr="004B2FEB">
        <w:rPr>
          <w:rFonts w:ascii="Times New Roman" w:hAnsi="Times New Roman"/>
          <w:sz w:val="24"/>
        </w:rPr>
        <w:lastRenderedPageBreak/>
        <w:t>C 34.09 – Expozície kreditných derivátov</w:t>
      </w:r>
      <w:bookmarkEnd w:id="494"/>
      <w:bookmarkEnd w:id="495"/>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496" w:name="_Toc19715826"/>
      <w:bookmarkStart w:id="497" w:name="_Toc58833376"/>
      <w:r w:rsidRPr="004B2FEB">
        <w:rPr>
          <w:rFonts w:ascii="Times New Roman" w:hAnsi="Times New Roman"/>
          <w:sz w:val="24"/>
        </w:rPr>
        <w:t>Pokyny týkajúce sa konkrétnych pozícií</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b/>
                <w:sz w:val="24"/>
              </w:rPr>
            </w:pPr>
            <w:r w:rsidRPr="004B2FEB">
              <w:rPr>
                <w:rFonts w:ascii="Times New Roman" w:hAnsi="Times New Roman"/>
                <w:b/>
                <w:sz w:val="24"/>
              </w:rPr>
              <w:t xml:space="preserve">Stĺpce </w:t>
            </w:r>
          </w:p>
        </w:tc>
      </w:tr>
      <w:tr w:rsidR="00595FAD" w:rsidRPr="004B2FEB"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sz w:val="24"/>
              </w:rPr>
              <w:t>0010 –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Style w:val="InstructionsTabelleberschrift"/>
                <w:rFonts w:ascii="Times New Roman" w:hAnsi="Times New Roman"/>
                <w:sz w:val="24"/>
              </w:rPr>
            </w:pPr>
            <w:r w:rsidRPr="004B2FEB">
              <w:rPr>
                <w:rStyle w:val="InstructionsTabelleberschrift"/>
                <w:rFonts w:ascii="Times New Roman" w:hAnsi="Times New Roman"/>
                <w:sz w:val="24"/>
              </w:rPr>
              <w:t>ZABEZPEČENIE KREDITNÝCH DERIVÁTOV</w:t>
            </w:r>
          </w:p>
          <w:p w:rsidR="00595FAD" w:rsidRPr="004B2FEB" w:rsidRDefault="00595FAD" w:rsidP="00EB4968">
            <w:pPr>
              <w:suppressAutoHyphens/>
              <w:autoSpaceDE w:val="0"/>
              <w:autoSpaceDN w:val="0"/>
              <w:adjustRightInd w:val="0"/>
              <w:spacing w:before="60"/>
              <w:rPr>
                <w:rFonts w:ascii="Times New Roman" w:hAnsi="Times New Roman"/>
                <w:b/>
                <w:sz w:val="24"/>
              </w:rPr>
            </w:pPr>
            <w:r w:rsidRPr="004B2FEB">
              <w:rPr>
                <w:rFonts w:ascii="Times New Roman" w:hAnsi="Times New Roman"/>
                <w:sz w:val="24"/>
              </w:rPr>
              <w:t>Kúpené alebo predané zabezpečenie kreditných derivátov</w:t>
            </w:r>
          </w:p>
        </w:tc>
      </w:tr>
      <w:tr w:rsidR="00595FAD" w:rsidRPr="004B2FEB"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4B2FEB" w:rsidRDefault="00595FAD" w:rsidP="00EB4968">
            <w:pPr>
              <w:suppressAutoHyphens/>
              <w:autoSpaceDE w:val="0"/>
              <w:autoSpaceDN w:val="0"/>
              <w:adjustRightInd w:val="0"/>
              <w:rPr>
                <w:rStyle w:val="InstructionsTabelleberschrift"/>
                <w:rFonts w:ascii="Times New Roman" w:hAnsi="Times New Roman"/>
                <w:sz w:val="24"/>
              </w:rPr>
            </w:pPr>
            <w:r w:rsidRPr="004B2FEB">
              <w:rPr>
                <w:rStyle w:val="InstructionsTabelleberschrift"/>
                <w:rFonts w:ascii="Times New Roman" w:hAnsi="Times New Roman"/>
                <w:sz w:val="24"/>
              </w:rPr>
              <w:t>POMYSELNÉ HODNOTY</w:t>
            </w:r>
          </w:p>
          <w:p w:rsidR="00595FAD" w:rsidRPr="004B2FEB" w:rsidRDefault="00595FAD" w:rsidP="00EB4968">
            <w:pPr>
              <w:suppressAutoHyphens/>
              <w:autoSpaceDE w:val="0"/>
              <w:autoSpaceDN w:val="0"/>
              <w:adjustRightInd w:val="0"/>
              <w:spacing w:before="60"/>
              <w:rPr>
                <w:rFonts w:ascii="Times New Roman" w:hAnsi="Times New Roman"/>
                <w:i/>
                <w:sz w:val="24"/>
              </w:rPr>
            </w:pPr>
            <w:r w:rsidRPr="004B2FEB">
              <w:rPr>
                <w:rFonts w:ascii="Times New Roman" w:hAnsi="Times New Roman"/>
                <w:sz w:val="24"/>
              </w:rPr>
              <w:t>Súčet pomyselných hodnôt derivátov pred akýmkoľvek vzájomným započítavaním,</w:t>
            </w:r>
            <w:r w:rsidR="004B2FEB">
              <w:rPr>
                <w:rFonts w:ascii="Times New Roman" w:hAnsi="Times New Roman"/>
                <w:sz w:val="24"/>
              </w:rPr>
              <w:t xml:space="preserve"> v </w:t>
            </w:r>
            <w:r w:rsidRPr="004B2FEB">
              <w:rPr>
                <w:rFonts w:ascii="Times New Roman" w:hAnsi="Times New Roman"/>
                <w:sz w:val="24"/>
              </w:rPr>
              <w:t>rozčlenení podľa druhu produktu</w:t>
            </w:r>
          </w:p>
        </w:tc>
      </w:tr>
      <w:tr w:rsidR="00595FAD" w:rsidRPr="004B2FEB"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spacing w:before="60"/>
              <w:rPr>
                <w:rStyle w:val="InstructionsTabelleberschrift"/>
                <w:rFonts w:ascii="Times New Roman" w:hAnsi="Times New Roman"/>
                <w:sz w:val="24"/>
              </w:rPr>
            </w:pPr>
            <w:r w:rsidRPr="004B2FEB">
              <w:rPr>
                <w:rStyle w:val="InstructionsTabelleberschrift"/>
                <w:rFonts w:ascii="Times New Roman" w:hAnsi="Times New Roman"/>
                <w:sz w:val="24"/>
              </w:rPr>
              <w:t>REÁLNE HODNOTY</w:t>
            </w:r>
          </w:p>
          <w:p w:rsidR="00595FAD" w:rsidRPr="004B2FEB" w:rsidRDefault="00595FAD" w:rsidP="00EB4968">
            <w:pPr>
              <w:suppressAutoHyphens/>
              <w:autoSpaceDE w:val="0"/>
              <w:autoSpaceDN w:val="0"/>
              <w:adjustRightInd w:val="0"/>
              <w:spacing w:before="60"/>
              <w:rPr>
                <w:rFonts w:ascii="Times New Roman" w:hAnsi="Times New Roman"/>
                <w:i/>
                <w:sz w:val="24"/>
              </w:rPr>
            </w:pPr>
            <w:r w:rsidRPr="004B2FEB">
              <w:rPr>
                <w:rFonts w:ascii="Times New Roman" w:hAnsi="Times New Roman"/>
                <w:sz w:val="24"/>
              </w:rPr>
              <w:t>Súčet reálnych hodnôt</w:t>
            </w:r>
            <w:r w:rsidR="004B2FEB">
              <w:rPr>
                <w:rFonts w:ascii="Times New Roman" w:hAnsi="Times New Roman"/>
                <w:sz w:val="24"/>
              </w:rPr>
              <w:t xml:space="preserve"> v </w:t>
            </w:r>
            <w:r w:rsidRPr="004B2FEB">
              <w:rPr>
                <w:rFonts w:ascii="Times New Roman" w:hAnsi="Times New Roman"/>
                <w:sz w:val="24"/>
              </w:rPr>
              <w:t>rozčlenení podľa kúpeného</w:t>
            </w:r>
            <w:r w:rsidR="004B2FEB">
              <w:rPr>
                <w:rFonts w:ascii="Times New Roman" w:hAnsi="Times New Roman"/>
                <w:sz w:val="24"/>
              </w:rPr>
              <w:t xml:space="preserve"> a </w:t>
            </w:r>
            <w:r w:rsidRPr="004B2FEB">
              <w:rPr>
                <w:rFonts w:ascii="Times New Roman" w:hAnsi="Times New Roman"/>
                <w:sz w:val="24"/>
              </w:rPr>
              <w:t xml:space="preserve">predaného zabezpečenia </w:t>
            </w:r>
          </w:p>
        </w:tc>
      </w:tr>
    </w:tbl>
    <w:p w:rsidR="00595FAD" w:rsidRPr="004B2FEB" w:rsidRDefault="00595FAD" w:rsidP="00EB4968">
      <w:pPr>
        <w:pStyle w:val="InstructionsText2"/>
        <w:numPr>
          <w:ilvl w:val="0"/>
          <w:numId w:val="0"/>
        </w:numPr>
        <w:suppressAutoHyphens/>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238"/>
        </w:trPr>
        <w:tc>
          <w:tcPr>
            <w:tcW w:w="9039" w:type="dxa"/>
            <w:gridSpan w:val="2"/>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b/>
                <w:sz w:val="24"/>
              </w:rPr>
              <w:t xml:space="preserve">Riadky </w:t>
            </w:r>
          </w:p>
        </w:tc>
      </w:tr>
      <w:tr w:rsidR="00595FAD" w:rsidRPr="004B2FEB"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Style w:val="InstructionsTabelleberschrift"/>
                <w:rFonts w:ascii="Times New Roman" w:hAnsi="Times New Roman"/>
                <w:sz w:val="24"/>
              </w:rPr>
            </w:pPr>
            <w:r w:rsidRPr="004B2FEB">
              <w:rPr>
                <w:rStyle w:val="InstructionsTabelleberschrift"/>
                <w:rFonts w:ascii="Times New Roman" w:hAnsi="Times New Roman"/>
                <w:sz w:val="24"/>
              </w:rPr>
              <w:t>Druh produktu</w:t>
            </w:r>
          </w:p>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sz w:val="24"/>
              </w:rPr>
              <w:t>Rozčlenenie druhov produktov kreditných derivátov</w:t>
            </w:r>
          </w:p>
        </w:tc>
      </w:tr>
      <w:tr w:rsidR="00595FAD" w:rsidRPr="004B2FEB"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Style w:val="InstructionsTabelleberschrift"/>
                <w:rFonts w:ascii="Times New Roman" w:hAnsi="Times New Roman"/>
                <w:sz w:val="24"/>
              </w:rPr>
            </w:pPr>
            <w:r w:rsidRPr="004B2FEB">
              <w:rPr>
                <w:rStyle w:val="InstructionsTabelleberschrift"/>
                <w:rFonts w:ascii="Times New Roman" w:hAnsi="Times New Roman"/>
                <w:sz w:val="24"/>
              </w:rPr>
              <w:t>Spolu</w:t>
            </w:r>
          </w:p>
          <w:p w:rsidR="00595FAD" w:rsidRPr="004B2FEB" w:rsidRDefault="00595FAD" w:rsidP="00EB4968">
            <w:pPr>
              <w:suppressAutoHyphens/>
              <w:autoSpaceDE w:val="0"/>
              <w:autoSpaceDN w:val="0"/>
              <w:adjustRightInd w:val="0"/>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Súčet všetkých druhov produktov</w:t>
            </w:r>
          </w:p>
        </w:tc>
      </w:tr>
      <w:tr w:rsidR="00595FAD" w:rsidRPr="004B2FEB"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suppressAutoHyphens/>
              <w:autoSpaceDE w:val="0"/>
              <w:autoSpaceDN w:val="0"/>
              <w:adjustRightInd w:val="0"/>
              <w:rPr>
                <w:rStyle w:val="InstructionsTabelleberschrift"/>
                <w:rFonts w:ascii="Times New Roman" w:hAnsi="Times New Roman"/>
                <w:sz w:val="24"/>
              </w:rPr>
            </w:pPr>
            <w:r w:rsidRPr="004B2FEB">
              <w:rPr>
                <w:rStyle w:val="InstructionsTabelleberschrift"/>
                <w:rFonts w:ascii="Times New Roman" w:hAnsi="Times New Roman"/>
                <w:sz w:val="24"/>
              </w:rPr>
              <w:t>Reálne hodnoty</w:t>
            </w:r>
          </w:p>
          <w:p w:rsidR="00595FAD" w:rsidRPr="004B2FEB" w:rsidRDefault="00595FAD" w:rsidP="00EB4968">
            <w:pPr>
              <w:suppressAutoHyphens/>
              <w:autoSpaceDE w:val="0"/>
              <w:autoSpaceDN w:val="0"/>
              <w:adjustRightInd w:val="0"/>
              <w:rPr>
                <w:rFonts w:ascii="Times New Roman" w:hAnsi="Times New Roman"/>
                <w:bCs/>
                <w:sz w:val="24"/>
              </w:rPr>
            </w:pPr>
            <w:r w:rsidRPr="004B2FEB">
              <w:rPr>
                <w:rFonts w:ascii="Times New Roman" w:hAnsi="Times New Roman"/>
                <w:bCs/>
                <w:sz w:val="24"/>
              </w:rPr>
              <w:t>Reálne hodnoty rozčlenené podľa druhu produktu, ako aj aktív (kladné reálne hodnoty)</w:t>
            </w:r>
            <w:r w:rsidR="004B2FEB">
              <w:rPr>
                <w:rFonts w:ascii="Times New Roman" w:hAnsi="Times New Roman"/>
                <w:bCs/>
                <w:sz w:val="24"/>
              </w:rPr>
              <w:t xml:space="preserve"> a </w:t>
            </w:r>
            <w:r w:rsidRPr="004B2FEB">
              <w:rPr>
                <w:rFonts w:ascii="Times New Roman" w:hAnsi="Times New Roman"/>
                <w:bCs/>
                <w:sz w:val="24"/>
              </w:rPr>
              <w:t>záväzkov (záporné reálne hodnoty).</w:t>
            </w:r>
          </w:p>
        </w:tc>
      </w:tr>
    </w:tbl>
    <w:p w:rsidR="00595FAD" w:rsidRPr="004B2FEB" w:rsidRDefault="00595FAD" w:rsidP="00EB4968">
      <w:pPr>
        <w:pStyle w:val="Titlelevel2"/>
        <w:suppressAutoHyphens/>
        <w:spacing w:before="120" w:after="120"/>
        <w:rPr>
          <w:rFonts w:ascii="Times New Roman" w:hAnsi="Times New Roman" w:cs="Times New Roman"/>
          <w:b/>
          <w:color w:val="auto"/>
          <w:sz w:val="24"/>
        </w:rPr>
      </w:pPr>
    </w:p>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498" w:name="_Toc19715827"/>
      <w:bookmarkStart w:id="499" w:name="_Toc58833377"/>
      <w:r w:rsidRPr="004B2FEB">
        <w:rPr>
          <w:rFonts w:ascii="Times New Roman" w:hAnsi="Times New Roman"/>
          <w:sz w:val="24"/>
        </w:rPr>
        <w:t>C 34.10 – Expozície voči centrálnym protistranám</w:t>
      </w:r>
      <w:bookmarkEnd w:id="498"/>
      <w:bookmarkEnd w:id="499"/>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500" w:name="_Toc19715828"/>
      <w:bookmarkStart w:id="501" w:name="_Toc58833378"/>
      <w:r w:rsidRPr="004B2FEB">
        <w:rPr>
          <w:rFonts w:ascii="Times New Roman" w:hAnsi="Times New Roman"/>
          <w:sz w:val="24"/>
        </w:rPr>
        <w:t>Všeobecné poznámky</w:t>
      </w:r>
      <w:bookmarkEnd w:id="500"/>
      <w:bookmarkEnd w:id="501"/>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132</w:t>
      </w:r>
      <w:r w:rsidRPr="004B2FEB">
        <w:fldChar w:fldCharType="end"/>
      </w:r>
      <w:r w:rsidR="00D11E4C" w:rsidRPr="004B2FEB">
        <w:t>. Inštitúcie vykazujú informácie</w:t>
      </w:r>
      <w:r w:rsidR="004B2FEB">
        <w:t xml:space="preserve"> o </w:t>
      </w:r>
      <w:r w:rsidR="00D11E4C" w:rsidRPr="004B2FEB">
        <w:t>expozíciách voči centrálnym protistranám, t. j. voči zmluvám</w:t>
      </w:r>
      <w:r w:rsidR="004B2FEB">
        <w:t xml:space="preserve"> a </w:t>
      </w:r>
      <w:r w:rsidR="00D11E4C" w:rsidRPr="004B2FEB">
        <w:t>transakciám uvedeným</w:t>
      </w:r>
      <w:r w:rsidR="004B2FEB">
        <w:t xml:space="preserve"> v </w:t>
      </w:r>
      <w:r w:rsidR="00D11E4C" w:rsidRPr="004B2FEB">
        <w:t>článku 301 ods. 1 CRR, pokiaľ sú nesplatené voči CCP,</w:t>
      </w:r>
      <w:r w:rsidR="004B2FEB">
        <w:t xml:space="preserve"> a o </w:t>
      </w:r>
      <w:r w:rsidR="00D11E4C" w:rsidRPr="004B2FEB">
        <w:t>expozíciách</w:t>
      </w:r>
      <w:r w:rsidR="004B2FEB">
        <w:t xml:space="preserve"> z </w:t>
      </w:r>
      <w:r w:rsidR="00D11E4C" w:rsidRPr="004B2FEB">
        <w:t>transakcií súvisiacich</w:t>
      </w:r>
      <w:r w:rsidR="004B2FEB">
        <w:t xml:space="preserve"> s </w:t>
      </w:r>
      <w:r w:rsidR="00D11E4C" w:rsidRPr="004B2FEB">
        <w:t>CCP</w:t>
      </w:r>
      <w:r w:rsidR="004B2FEB">
        <w:t xml:space="preserve"> v </w:t>
      </w:r>
      <w:r w:rsidR="00D11E4C" w:rsidRPr="004B2FEB">
        <w:t>súlade</w:t>
      </w:r>
      <w:r w:rsidR="004B2FEB">
        <w:t xml:space="preserve"> s </w:t>
      </w:r>
      <w:r w:rsidR="00D11E4C" w:rsidRPr="004B2FEB">
        <w:t>článkom 300 ods. 2 CRR, pri ktorých sa požiadavky na vlastné zdroje vypočítavajú</w:t>
      </w:r>
      <w:r w:rsidR="004B2FEB">
        <w:t xml:space="preserve"> v </w:t>
      </w:r>
      <w:r w:rsidR="00D11E4C" w:rsidRPr="004B2FEB">
        <w:t>súlade</w:t>
      </w:r>
      <w:r w:rsidR="004B2FEB">
        <w:t xml:space="preserve"> s </w:t>
      </w:r>
      <w:r w:rsidR="00D11E4C" w:rsidRPr="004B2FEB">
        <w:t>treťou časťou hlavou II kapitolou 6 oddielom 9 CRR</w:t>
      </w:r>
      <w:r w:rsidR="004B2FEB">
        <w:t>.</w:t>
      </w:r>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502" w:name="_Toc19715829"/>
      <w:bookmarkStart w:id="503" w:name="_Toc58833379"/>
      <w:r w:rsidRPr="004B2FEB">
        <w:rPr>
          <w:rFonts w:ascii="Times New Roman" w:hAnsi="Times New Roman"/>
          <w:sz w:val="24"/>
        </w:rPr>
        <w:t>Pokyny týkajúce sa konkrétnych pozícií</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b/>
                <w:sz w:val="24"/>
              </w:rPr>
            </w:pPr>
            <w:r w:rsidRPr="004B2FEB">
              <w:rPr>
                <w:rFonts w:ascii="Times New Roman" w:hAnsi="Times New Roman"/>
                <w:b/>
                <w:sz w:val="24"/>
              </w:rPr>
              <w:t xml:space="preserve">Stĺpce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lastRenderedPageBreak/>
              <w:t>0010</w:t>
            </w:r>
          </w:p>
        </w:tc>
        <w:tc>
          <w:tcPr>
            <w:tcW w:w="7655" w:type="dxa"/>
            <w:vAlign w:val="center"/>
          </w:tcPr>
          <w:p w:rsid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HODNOTA EXPOZÍCIE</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Hodnota expozície pri transakciách</w:t>
            </w:r>
            <w:r w:rsidR="004B2FEB">
              <w:rPr>
                <w:rFonts w:ascii="Times New Roman" w:hAnsi="Times New Roman"/>
                <w:sz w:val="24"/>
              </w:rPr>
              <w:t xml:space="preserve"> v </w:t>
            </w:r>
            <w:r w:rsidRPr="004B2FEB">
              <w:rPr>
                <w:rFonts w:ascii="Times New Roman" w:hAnsi="Times New Roman"/>
                <w:sz w:val="24"/>
              </w:rPr>
              <w:t>rozsahu pôsobnosti tretej časti hlavy II kapitoly 6 oddielu 9 CRR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príslušnými metódami stanovenými</w:t>
            </w:r>
            <w:r w:rsidR="004B2FEB">
              <w:rPr>
                <w:rFonts w:ascii="Times New Roman" w:hAnsi="Times New Roman"/>
                <w:sz w:val="24"/>
              </w:rPr>
              <w:t xml:space="preserve"> v </w:t>
            </w:r>
            <w:r w:rsidRPr="004B2FEB">
              <w:rPr>
                <w:rFonts w:ascii="Times New Roman" w:hAnsi="Times New Roman"/>
                <w:sz w:val="24"/>
              </w:rPr>
              <w:t>uvedenej kapitole,</w:t>
            </w:r>
            <w:r w:rsidR="004B2FEB">
              <w:rPr>
                <w:rFonts w:ascii="Times New Roman" w:hAnsi="Times New Roman"/>
                <w:sz w:val="24"/>
              </w:rPr>
              <w:t xml:space="preserve"> a </w:t>
            </w:r>
            <w:r w:rsidRPr="004B2FEB">
              <w:rPr>
                <w:rFonts w:ascii="Times New Roman" w:hAnsi="Times New Roman"/>
                <w:sz w:val="24"/>
              </w:rPr>
              <w:t>najmä</w:t>
            </w:r>
            <w:r w:rsidR="004B2FEB">
              <w:rPr>
                <w:rFonts w:ascii="Times New Roman" w:hAnsi="Times New Roman"/>
                <w:sz w:val="24"/>
              </w:rPr>
              <w:t xml:space="preserve"> v </w:t>
            </w:r>
            <w:r w:rsidRPr="004B2FEB">
              <w:rPr>
                <w:rFonts w:ascii="Times New Roman" w:hAnsi="Times New Roman"/>
                <w:sz w:val="24"/>
              </w:rPr>
              <w:t>oddiele 9 uvedenej kapitoly.</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Vykazovaná hodnota expozície je hodnota relevantná pre výpočet požiadaviek na vlastné zdroje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6 oddielom 9 CRR,</w:t>
            </w:r>
            <w:r w:rsidR="004B2FEB">
              <w:rPr>
                <w:rFonts w:ascii="Times New Roman" w:hAnsi="Times New Roman"/>
                <w:sz w:val="24"/>
              </w:rPr>
              <w:t xml:space="preserve"> s </w:t>
            </w:r>
            <w:r w:rsidRPr="004B2FEB">
              <w:rPr>
                <w:rFonts w:ascii="Times New Roman" w:hAnsi="Times New Roman"/>
                <w:sz w:val="24"/>
              </w:rPr>
              <w:t>prihliadnutím na požiadavky</w:t>
            </w:r>
            <w:r w:rsidR="004B2FEB">
              <w:rPr>
                <w:rFonts w:ascii="Times New Roman" w:hAnsi="Times New Roman"/>
                <w:sz w:val="24"/>
              </w:rPr>
              <w:t xml:space="preserve"> v </w:t>
            </w:r>
            <w:r w:rsidRPr="004B2FEB">
              <w:rPr>
                <w:rFonts w:ascii="Times New Roman" w:hAnsi="Times New Roman"/>
                <w:sz w:val="24"/>
              </w:rPr>
              <w:t>článku 497 uvedeného nariadenia počas prechodného obdobia stanoveného</w:t>
            </w:r>
            <w:r w:rsidR="004B2FEB">
              <w:rPr>
                <w:rFonts w:ascii="Times New Roman" w:hAnsi="Times New Roman"/>
                <w:sz w:val="24"/>
              </w:rPr>
              <w:t xml:space="preserve"> v </w:t>
            </w:r>
            <w:r w:rsidRPr="004B2FEB">
              <w:rPr>
                <w:rFonts w:ascii="Times New Roman" w:hAnsi="Times New Roman"/>
                <w:sz w:val="24"/>
              </w:rPr>
              <w:t>uvedenom článku.</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Expozícia môže byť obchodnou expozíciou</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91 CRR.</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0020</w:t>
            </w:r>
          </w:p>
        </w:tc>
        <w:tc>
          <w:tcPr>
            <w:tcW w:w="7655" w:type="dxa"/>
            <w:vAlign w:val="center"/>
          </w:tcPr>
          <w:p w:rsidR="00595FAD" w:rsidRPr="004B2FEB" w:rsidRDefault="00595FAD" w:rsidP="00EB4968">
            <w:pPr>
              <w:keepNext/>
              <w:tabs>
                <w:tab w:val="left" w:pos="6983"/>
              </w:tabs>
              <w:suppressAutoHyphens/>
              <w:spacing w:before="60"/>
              <w:rPr>
                <w:rStyle w:val="InstructionsTabelleberschrift"/>
                <w:rFonts w:ascii="Times New Roman" w:hAnsi="Times New Roman"/>
                <w:sz w:val="24"/>
              </w:rPr>
            </w:pPr>
            <w:r w:rsidRPr="004B2FEB">
              <w:rPr>
                <w:rStyle w:val="InstructionsTabelleberschrift"/>
                <w:rFonts w:ascii="Times New Roman" w:hAnsi="Times New Roman"/>
                <w:sz w:val="24"/>
              </w:rPr>
              <w:t>HODNOTY RIZIKOVO VÁŽENÝCH EXPOZÍCIÍ</w:t>
            </w:r>
          </w:p>
          <w:p w:rsidR="00595FAD" w:rsidRPr="004B2FEB" w:rsidRDefault="00595FAD" w:rsidP="00EB4968">
            <w:pPr>
              <w:keepNext/>
              <w:suppressAutoHyphens/>
              <w:spacing w:before="60"/>
              <w:rPr>
                <w:rFonts w:ascii="Times New Roman" w:hAnsi="Times New Roman"/>
                <w:strike/>
                <w:sz w:val="24"/>
              </w:rPr>
            </w:pPr>
            <w:r w:rsidRPr="004B2FEB">
              <w:rPr>
                <w:rFonts w:ascii="Times New Roman" w:hAnsi="Times New Roman"/>
                <w:sz w:val="24"/>
              </w:rPr>
              <w:t>Hodnoty rizikovo vážených expozícií určené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6 oddielom 9 CRR,</w:t>
            </w:r>
            <w:r w:rsidR="004B2FEB">
              <w:rPr>
                <w:rFonts w:ascii="Times New Roman" w:hAnsi="Times New Roman"/>
                <w:sz w:val="24"/>
              </w:rPr>
              <w:t xml:space="preserve"> s </w:t>
            </w:r>
            <w:r w:rsidRPr="004B2FEB">
              <w:rPr>
                <w:rFonts w:ascii="Times New Roman" w:hAnsi="Times New Roman"/>
                <w:sz w:val="24"/>
              </w:rPr>
              <w:t>prihliadnutím na požiadavky</w:t>
            </w:r>
            <w:r w:rsidR="004B2FEB">
              <w:rPr>
                <w:rFonts w:ascii="Times New Roman" w:hAnsi="Times New Roman"/>
                <w:sz w:val="24"/>
              </w:rPr>
              <w:t xml:space="preserve"> v </w:t>
            </w:r>
            <w:r w:rsidRPr="004B2FEB">
              <w:rPr>
                <w:rFonts w:ascii="Times New Roman" w:hAnsi="Times New Roman"/>
                <w:sz w:val="24"/>
              </w:rPr>
              <w:t>článku 497 uvedeného nariadenia počas prechodného obdobia stanoveného</w:t>
            </w:r>
            <w:r w:rsidR="004B2FEB">
              <w:rPr>
                <w:rFonts w:ascii="Times New Roman" w:hAnsi="Times New Roman"/>
                <w:sz w:val="24"/>
              </w:rPr>
              <w:t xml:space="preserve"> v </w:t>
            </w:r>
            <w:r w:rsidRPr="004B2FEB">
              <w:rPr>
                <w:rFonts w:ascii="Times New Roman" w:hAnsi="Times New Roman"/>
                <w:sz w:val="24"/>
              </w:rPr>
              <w:t>uvedenom článku.</w:t>
            </w:r>
          </w:p>
        </w:tc>
      </w:tr>
    </w:tbl>
    <w:p w:rsidR="00595FAD" w:rsidRPr="004B2FEB" w:rsidRDefault="00595FAD" w:rsidP="00EB4968">
      <w:pPr>
        <w:pStyle w:val="Titlelevel2"/>
        <w:suppressAutoHyphens/>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238"/>
        </w:trPr>
        <w:tc>
          <w:tcPr>
            <w:tcW w:w="9039" w:type="dxa"/>
            <w:gridSpan w:val="2"/>
            <w:shd w:val="clear" w:color="auto" w:fill="D9D9D9" w:themeFill="background1" w:themeFillShade="D9"/>
          </w:tcPr>
          <w:p w:rsidR="00595FAD" w:rsidRPr="004B2FEB" w:rsidRDefault="00595FAD" w:rsidP="00EB4968">
            <w:pPr>
              <w:suppressAutoHyphens/>
              <w:autoSpaceDE w:val="0"/>
              <w:autoSpaceDN w:val="0"/>
              <w:adjustRightInd w:val="0"/>
              <w:rPr>
                <w:rFonts w:ascii="Times New Roman" w:hAnsi="Times New Roman"/>
                <w:sz w:val="24"/>
              </w:rPr>
            </w:pPr>
            <w:r w:rsidRPr="004B2FEB">
              <w:rPr>
                <w:rFonts w:ascii="Times New Roman" w:hAnsi="Times New Roman"/>
                <w:b/>
                <w:sz w:val="24"/>
              </w:rPr>
              <w:t xml:space="preserve">Riadky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0010 – 0100</w:t>
            </w:r>
          </w:p>
        </w:tc>
        <w:tc>
          <w:tcPr>
            <w:tcW w:w="7655" w:type="dxa"/>
            <w:vAlign w:val="center"/>
          </w:tcPr>
          <w:p w:rsidR="004B2FEB" w:rsidRDefault="00595FAD" w:rsidP="00EB4968">
            <w:pPr>
              <w:suppressAutoHyphens/>
              <w:spacing w:beforeLines="60" w:before="144" w:afterLines="60" w:after="144"/>
              <w:rPr>
                <w:rFonts w:ascii="Times New Roman" w:hAnsi="Times New Roman"/>
                <w:sz w:val="24"/>
              </w:rPr>
            </w:pPr>
            <w:r w:rsidRPr="004B2FEB">
              <w:rPr>
                <w:rStyle w:val="InstructionsTabelleberschrift"/>
                <w:rFonts w:ascii="Times New Roman" w:hAnsi="Times New Roman"/>
                <w:sz w:val="24"/>
              </w:rPr>
              <w:t>Kvalifikovaná centrálna protistrana (QCCP)</w:t>
            </w:r>
          </w:p>
          <w:p w:rsidR="00595FAD" w:rsidRPr="004B2FEB" w:rsidRDefault="006418A0" w:rsidP="00EB4968">
            <w:pPr>
              <w:suppressAutoHyphens/>
              <w:spacing w:beforeLines="60" w:before="144" w:afterLines="60" w:after="144"/>
              <w:rPr>
                <w:rFonts w:ascii="Times New Roman" w:hAnsi="Times New Roman"/>
                <w:sz w:val="24"/>
              </w:rPr>
            </w:pPr>
            <w:r w:rsidRPr="004B2FEB">
              <w:rPr>
                <w:rFonts w:ascii="Times New Roman" w:hAnsi="Times New Roman"/>
                <w:sz w:val="24"/>
              </w:rPr>
              <w:t>Kvalifikovaná centrálna protistrana alebo „QCCP“</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 xml:space="preserve">článku 4 ods. 1 bode 88 CRR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0070, 0080</w:t>
            </w:r>
          </w:p>
          <w:p w:rsidR="00595FAD" w:rsidRPr="004B2FEB" w:rsidRDefault="00595FAD" w:rsidP="00EB4968">
            <w:pPr>
              <w:pStyle w:val="Fait"/>
              <w:suppressAutoHyphens/>
            </w:pPr>
            <w:r w:rsidRPr="004B2FEB">
              <w:t>0170, 0180</w:t>
            </w:r>
          </w:p>
        </w:tc>
        <w:tc>
          <w:tcPr>
            <w:tcW w:w="7655" w:type="dxa"/>
            <w:vAlign w:val="center"/>
          </w:tcPr>
          <w:p w:rsidR="00595FAD" w:rsidRPr="004B2FEB" w:rsidRDefault="00595FAD" w:rsidP="00EB4968">
            <w:pPr>
              <w:keepNext/>
              <w:suppressAutoHyphens/>
              <w:spacing w:before="60"/>
              <w:rPr>
                <w:rStyle w:val="InstructionsTabelleberschrift"/>
                <w:rFonts w:ascii="Times New Roman" w:hAnsi="Times New Roman"/>
                <w:b w:val="0"/>
                <w:sz w:val="24"/>
              </w:rPr>
            </w:pPr>
            <w:r w:rsidRPr="004B2FEB">
              <w:rPr>
                <w:rStyle w:val="InstructionsTabelleberschrift"/>
                <w:rFonts w:ascii="Times New Roman" w:hAnsi="Times New Roman"/>
                <w:sz w:val="24"/>
              </w:rPr>
              <w:t>Počiatočná marža</w:t>
            </w:r>
          </w:p>
          <w:p w:rsidR="00595FAD" w:rsidRPr="004B2FEB" w:rsidRDefault="00595FAD" w:rsidP="00EB4968">
            <w:pPr>
              <w:keepNext/>
              <w:suppressAutoHyphens/>
              <w:spacing w:before="60"/>
              <w:rPr>
                <w:rFonts w:ascii="Times New Roman" w:hAnsi="Times New Roman"/>
                <w:sz w:val="24"/>
              </w:rPr>
            </w:pPr>
            <w:r w:rsidRPr="004B2FEB">
              <w:rPr>
                <w:rFonts w:ascii="Times New Roman" w:hAnsi="Times New Roman"/>
                <w:sz w:val="24"/>
              </w:rPr>
              <w:t>Pozri pokyny pre vzor C 34.08.</w:t>
            </w:r>
          </w:p>
          <w:p w:rsidR="00595FAD" w:rsidRPr="004B2FEB" w:rsidRDefault="00595FAD" w:rsidP="00EB4968">
            <w:pPr>
              <w:keepNext/>
              <w:suppressAutoHyphens/>
              <w:spacing w:before="60"/>
              <w:rPr>
                <w:rFonts w:ascii="Times New Roman" w:hAnsi="Times New Roman"/>
                <w:i/>
                <w:sz w:val="24"/>
              </w:rPr>
            </w:pPr>
            <w:r w:rsidRPr="004B2FEB">
              <w:rPr>
                <w:rFonts w:ascii="Times New Roman" w:hAnsi="Times New Roman"/>
                <w:sz w:val="24"/>
              </w:rPr>
              <w:t>Na účely tohto vzoru počiatočná marža nezahŕňa príspevky do CCP na mutualizované mechanizmy rozdeľovania strát (t. j.</w:t>
            </w:r>
            <w:r w:rsidR="004B2FEB">
              <w:rPr>
                <w:rFonts w:ascii="Times New Roman" w:hAnsi="Times New Roman"/>
                <w:sz w:val="24"/>
              </w:rPr>
              <w:t xml:space="preserve"> v </w:t>
            </w:r>
            <w:r w:rsidRPr="004B2FEB">
              <w:rPr>
                <w:rFonts w:ascii="Times New Roman" w:hAnsi="Times New Roman"/>
                <w:sz w:val="24"/>
              </w:rPr>
              <w:t>prípadoch, keď CCP používa počiatočnú maržu na mutualizáciu strát medzi jej zúčtovacích členov, zaobchádza sa</w:t>
            </w:r>
            <w:r w:rsidR="004B2FEB">
              <w:rPr>
                <w:rFonts w:ascii="Times New Roman" w:hAnsi="Times New Roman"/>
                <w:sz w:val="24"/>
              </w:rPr>
              <w:t xml:space="preserve"> s </w:t>
            </w:r>
            <w:r w:rsidRPr="004B2FEB">
              <w:rPr>
                <w:rFonts w:ascii="Times New Roman" w:hAnsi="Times New Roman"/>
                <w:sz w:val="24"/>
              </w:rPr>
              <w:t>ňou ako</w:t>
            </w:r>
            <w:r w:rsidR="004B2FEB">
              <w:rPr>
                <w:rFonts w:ascii="Times New Roman" w:hAnsi="Times New Roman"/>
                <w:sz w:val="24"/>
              </w:rPr>
              <w:t xml:space="preserve"> s </w:t>
            </w:r>
            <w:r w:rsidRPr="004B2FEB">
              <w:rPr>
                <w:rFonts w:ascii="Times New Roman" w:hAnsi="Times New Roman"/>
                <w:sz w:val="24"/>
              </w:rPr>
              <w:t xml:space="preserve">expozíciou voči fondu pre prípad zlyhania). </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0090, 0190</w:t>
            </w:r>
          </w:p>
        </w:tc>
        <w:tc>
          <w:tcPr>
            <w:tcW w:w="7655" w:type="dxa"/>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Predfinancované príspevky do fondu pre prípad zlyhania</w:t>
            </w:r>
          </w:p>
          <w:p w:rsidR="00595FAD" w:rsidRPr="004B2FEB" w:rsidRDefault="00C85EAB" w:rsidP="00EB4968">
            <w:pPr>
              <w:keepNext/>
              <w:suppressAutoHyphens/>
              <w:spacing w:before="60"/>
              <w:rPr>
                <w:rFonts w:ascii="Times New Roman" w:hAnsi="Times New Roman"/>
                <w:sz w:val="24"/>
              </w:rPr>
            </w:pPr>
            <w:r w:rsidRPr="004B2FEB">
              <w:rPr>
                <w:rFonts w:ascii="Times New Roman" w:hAnsi="Times New Roman"/>
                <w:sz w:val="24"/>
              </w:rPr>
              <w:t>Články 308</w:t>
            </w:r>
            <w:r w:rsidR="004B2FEB">
              <w:rPr>
                <w:rFonts w:ascii="Times New Roman" w:hAnsi="Times New Roman"/>
                <w:sz w:val="24"/>
              </w:rPr>
              <w:t xml:space="preserve"> a </w:t>
            </w:r>
            <w:r w:rsidRPr="004B2FEB">
              <w:rPr>
                <w:rFonts w:ascii="Times New Roman" w:hAnsi="Times New Roman"/>
                <w:sz w:val="24"/>
              </w:rPr>
              <w:t>309 CRR; fond pre prípad zlyhania</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89 CRR; príspevok do fondu pre prípad zlyhania centrálnej protistrany, ktorý platí inštitúcia</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0100, 0200</w:t>
            </w:r>
          </w:p>
        </w:tc>
        <w:tc>
          <w:tcPr>
            <w:tcW w:w="7655" w:type="dxa"/>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Nefinancované príspevky do fondu pre prípad zlyhania</w:t>
            </w:r>
          </w:p>
          <w:p w:rsidR="00595FAD" w:rsidRPr="004B2FEB" w:rsidRDefault="00C85EAB" w:rsidP="00EB4968">
            <w:pPr>
              <w:keepNext/>
              <w:suppressAutoHyphens/>
              <w:spacing w:before="60"/>
              <w:rPr>
                <w:rStyle w:val="InstructionsTabelleberschrift"/>
                <w:rFonts w:ascii="Times New Roman" w:hAnsi="Times New Roman"/>
                <w:b w:val="0"/>
                <w:bCs w:val="0"/>
                <w:sz w:val="24"/>
              </w:rPr>
            </w:pPr>
            <w:r w:rsidRPr="004B2FEB">
              <w:rPr>
                <w:rFonts w:ascii="Times New Roman" w:hAnsi="Times New Roman"/>
                <w:sz w:val="24"/>
              </w:rPr>
              <w:t>Články 309</w:t>
            </w:r>
            <w:r w:rsidR="004B2FEB">
              <w:rPr>
                <w:rFonts w:ascii="Times New Roman" w:hAnsi="Times New Roman"/>
                <w:sz w:val="24"/>
              </w:rPr>
              <w:t xml:space="preserve"> a </w:t>
            </w:r>
            <w:r w:rsidRPr="004B2FEB">
              <w:rPr>
                <w:rFonts w:ascii="Times New Roman" w:hAnsi="Times New Roman"/>
                <w:sz w:val="24"/>
              </w:rPr>
              <w:t>310 CRR; fond pre prípad zlyhania</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4 ods. 1 bode 89 CRR;</w:t>
            </w:r>
          </w:p>
          <w:p w:rsidR="00595FAD" w:rsidRPr="004B2FEB" w:rsidRDefault="0014210E" w:rsidP="00EB4968">
            <w:pPr>
              <w:keepNext/>
              <w:suppressAutoHyphens/>
              <w:spacing w:before="60"/>
              <w:rPr>
                <w:rFonts w:ascii="Times New Roman" w:hAnsi="Times New Roman"/>
                <w:sz w:val="24"/>
              </w:rPr>
            </w:pPr>
            <w:r w:rsidRPr="004B2FEB">
              <w:rPr>
                <w:rFonts w:ascii="Times New Roman" w:hAnsi="Times New Roman"/>
                <w:sz w:val="24"/>
              </w:rPr>
              <w:t>Inštitúcie vykazujú príspevky, ktoré sa inštitúcia konajúca ako zúčtovací člen zmluvne zaviazala poskytnúť CCP po tom, ako CCP vyčerpala svoj fond pre prípad zlyhania, na pokrytie strát, ktoré jej vznikli</w:t>
            </w:r>
            <w:r w:rsidR="004B2FEB">
              <w:rPr>
                <w:rFonts w:ascii="Times New Roman" w:hAnsi="Times New Roman"/>
                <w:sz w:val="24"/>
              </w:rPr>
              <w:t xml:space="preserve"> v </w:t>
            </w:r>
            <w:r w:rsidRPr="004B2FEB">
              <w:rPr>
                <w:rFonts w:ascii="Times New Roman" w:hAnsi="Times New Roman"/>
                <w:sz w:val="24"/>
              </w:rPr>
              <w:t>dôsledku zlyhania jedného alebo viacerých jej zúčtovacích členov.</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lastRenderedPageBreak/>
              <w:t>0070, 0170</w:t>
            </w:r>
          </w:p>
        </w:tc>
        <w:tc>
          <w:tcPr>
            <w:tcW w:w="7655" w:type="dxa"/>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Oddelený</w:t>
            </w:r>
          </w:p>
          <w:p w:rsidR="00595FAD" w:rsidRPr="004B2FEB" w:rsidRDefault="00595FAD" w:rsidP="00EB4968">
            <w:pPr>
              <w:suppressAutoHyphens/>
              <w:spacing w:before="60"/>
              <w:rPr>
                <w:rFonts w:ascii="Times New Roman" w:eastAsia="Calibri" w:hAnsi="Times New Roman"/>
                <w:sz w:val="24"/>
              </w:rPr>
            </w:pPr>
            <w:r w:rsidRPr="004B2FEB">
              <w:rPr>
                <w:rFonts w:ascii="Times New Roman" w:hAnsi="Times New Roman"/>
                <w:sz w:val="24"/>
              </w:rPr>
              <w:t>Pozri pokyny pre vzor C 34.08.</w:t>
            </w:r>
          </w:p>
        </w:tc>
      </w:tr>
      <w:tr w:rsidR="00595FAD" w:rsidRPr="004B2FEB" w:rsidTr="00FF15C6">
        <w:trPr>
          <w:trHeight w:val="680"/>
        </w:trPr>
        <w:tc>
          <w:tcPr>
            <w:tcW w:w="1384" w:type="dxa"/>
          </w:tcPr>
          <w:p w:rsidR="00595FAD" w:rsidRPr="004B2FEB" w:rsidRDefault="00595FAD" w:rsidP="00EB4968">
            <w:pPr>
              <w:pStyle w:val="Applicationdirecte"/>
              <w:suppressAutoHyphens/>
              <w:spacing w:before="0" w:after="0"/>
            </w:pPr>
            <w:r w:rsidRPr="004B2FEB">
              <w:t>0080, 0180</w:t>
            </w:r>
          </w:p>
        </w:tc>
        <w:tc>
          <w:tcPr>
            <w:tcW w:w="7655" w:type="dxa"/>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Neoddelený</w:t>
            </w:r>
          </w:p>
          <w:p w:rsidR="00595FAD" w:rsidRPr="004B2FEB" w:rsidRDefault="00595FAD" w:rsidP="00EB4968">
            <w:pPr>
              <w:suppressAutoHyphens/>
              <w:spacing w:before="60"/>
              <w:rPr>
                <w:rFonts w:ascii="Times New Roman" w:eastAsia="Calibri" w:hAnsi="Times New Roman"/>
                <w:sz w:val="24"/>
              </w:rPr>
            </w:pPr>
            <w:r w:rsidRPr="004B2FEB">
              <w:rPr>
                <w:rFonts w:ascii="Times New Roman" w:hAnsi="Times New Roman"/>
                <w:sz w:val="24"/>
              </w:rPr>
              <w:t>Pozri pokyny pre vzor C 34.08.</w:t>
            </w:r>
          </w:p>
        </w:tc>
      </w:tr>
    </w:tbl>
    <w:p w:rsidR="00595FAD" w:rsidRPr="004B2FEB" w:rsidRDefault="00595FAD" w:rsidP="009D24C3">
      <w:pPr>
        <w:pStyle w:val="Instructionsberschrift2"/>
        <w:numPr>
          <w:ilvl w:val="2"/>
          <w:numId w:val="44"/>
        </w:numPr>
        <w:suppressAutoHyphens/>
        <w:rPr>
          <w:rFonts w:ascii="Times New Roman" w:hAnsi="Times New Roman" w:cs="Times New Roman"/>
          <w:sz w:val="24"/>
        </w:rPr>
      </w:pPr>
      <w:bookmarkStart w:id="504" w:name="_Toc19715830"/>
      <w:bookmarkStart w:id="505" w:name="_Toc58833380"/>
      <w:r w:rsidRPr="004B2FEB">
        <w:rPr>
          <w:rFonts w:ascii="Times New Roman" w:hAnsi="Times New Roman"/>
          <w:sz w:val="24"/>
        </w:rPr>
        <w:t>C 34.11 – Výkazy peňažných tokov hodnôt rizikovo vážených expozícií (RWEA) voči CCR podľa IMM</w:t>
      </w:r>
      <w:bookmarkEnd w:id="504"/>
      <w:bookmarkEnd w:id="505"/>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506" w:name="_Toc19715831"/>
      <w:bookmarkStart w:id="507" w:name="_Toc58833381"/>
      <w:r w:rsidRPr="004B2FEB">
        <w:rPr>
          <w:rFonts w:ascii="Times New Roman" w:hAnsi="Times New Roman"/>
          <w:sz w:val="24"/>
        </w:rPr>
        <w:t>Všeobecné poznámky</w:t>
      </w:r>
      <w:bookmarkEnd w:id="506"/>
      <w:bookmarkEnd w:id="507"/>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133</w:t>
      </w:r>
      <w:r w:rsidRPr="004B2FEB">
        <w:fldChar w:fldCharType="end"/>
      </w:r>
      <w:r w:rsidR="00D11E4C" w:rsidRPr="004B2FEB">
        <w:t>. Inštitúcie, ktoré používajú IMM na výpočet hodnôt rizikovo vážených expozícií pre všetky svoje expozície voči CCR alebo pre časť</w:t>
      </w:r>
      <w:r w:rsidR="004B2FEB">
        <w:t xml:space="preserve"> z </w:t>
      </w:r>
      <w:r w:rsidR="00D11E4C" w:rsidRPr="004B2FEB">
        <w:t>nich</w:t>
      </w:r>
      <w:r w:rsidR="004B2FEB">
        <w:t xml:space="preserve"> v </w:t>
      </w:r>
      <w:r w:rsidR="00D11E4C" w:rsidRPr="004B2FEB">
        <w:t>súlade</w:t>
      </w:r>
      <w:r w:rsidR="004B2FEB">
        <w:t xml:space="preserve"> s </w:t>
      </w:r>
      <w:r w:rsidR="00D11E4C" w:rsidRPr="004B2FEB">
        <w:t>treťou časťou hlavou II kapitolou 6 CRR, bez ohľadu na prístup pre kreditné riziko použitý na určenie zodpovedajúcich rizikových váh, vykazujú tento vzor</w:t>
      </w:r>
      <w:r w:rsidR="004B2FEB">
        <w:t xml:space="preserve"> s </w:t>
      </w:r>
      <w:r w:rsidR="00D11E4C" w:rsidRPr="004B2FEB">
        <w:t>výkazom peňažných tokov,</w:t>
      </w:r>
      <w:r w:rsidR="004B2FEB">
        <w:t xml:space="preserve"> v </w:t>
      </w:r>
      <w:r w:rsidR="00D11E4C" w:rsidRPr="004B2FEB">
        <w:t>ktorom sú vysvetlené zmeny hodnôt rizikovo vážených expozícií derivátov</w:t>
      </w:r>
      <w:r w:rsidR="004B2FEB">
        <w:t xml:space="preserve"> a </w:t>
      </w:r>
      <w:r w:rsidR="00D11E4C" w:rsidRPr="004B2FEB">
        <w:t>transakcií financovania prostredníctvom cenných papierov</w:t>
      </w:r>
      <w:r w:rsidR="004B2FEB">
        <w:t xml:space="preserve"> v </w:t>
      </w:r>
      <w:r w:rsidR="00D11E4C" w:rsidRPr="004B2FEB">
        <w:t>rámci IMM</w:t>
      </w:r>
      <w:r w:rsidR="004B2FEB">
        <w:t xml:space="preserve"> s </w:t>
      </w:r>
      <w:r w:rsidR="00D11E4C" w:rsidRPr="004B2FEB">
        <w:t>rozlíšením podľa kľúčových faktorov</w:t>
      </w:r>
      <w:r w:rsidR="004B2FEB">
        <w:t xml:space="preserve"> a </w:t>
      </w:r>
      <w:r w:rsidR="00D11E4C" w:rsidRPr="004B2FEB">
        <w:t>na základe racionálnych odhadov.</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134</w:t>
      </w:r>
      <w:r w:rsidRPr="004B2FEB">
        <w:fldChar w:fldCharType="end"/>
      </w:r>
      <w:r w:rsidR="00D11E4C" w:rsidRPr="004B2FEB">
        <w:t>. Inštitúcie, ktoré tento vzor vykazujú štvrťročne, vypĺňajú len stĺpec 0010. Inštitúcie, ktoré tento vzor vykazujú polročne, vypĺňajú len stĺpec 0020</w:t>
      </w:r>
      <w:r w:rsidR="004B2FEB">
        <w:t>.</w:t>
      </w:r>
    </w:p>
    <w:p w:rsidR="00595FAD"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135</w:t>
      </w:r>
      <w:r w:rsidRPr="004B2FEB">
        <w:fldChar w:fldCharType="end"/>
      </w:r>
      <w:r w:rsidR="00D11E4C" w:rsidRPr="004B2FEB">
        <w:t>.</w:t>
      </w:r>
      <w:r w:rsidR="004B2FEB">
        <w:t xml:space="preserve"> Z </w:t>
      </w:r>
      <w:r w:rsidR="00D11E4C" w:rsidRPr="004B2FEB">
        <w:t>tohto vzoru sú vylúčené hodnoty rizikovo vážených expozícií pre expozície voči centrálnej protistrane (tretia časť hlava II kapitola 6 oddiel 9 CRR).</w:t>
      </w:r>
    </w:p>
    <w:p w:rsidR="00595FAD" w:rsidRPr="004B2FEB" w:rsidRDefault="00595FAD" w:rsidP="009D24C3">
      <w:pPr>
        <w:pStyle w:val="Instructionsberschrift2"/>
        <w:numPr>
          <w:ilvl w:val="3"/>
          <w:numId w:val="44"/>
        </w:numPr>
        <w:suppressAutoHyphens/>
        <w:rPr>
          <w:rFonts w:ascii="Times New Roman" w:hAnsi="Times New Roman" w:cs="Times New Roman"/>
          <w:sz w:val="24"/>
        </w:rPr>
      </w:pPr>
      <w:bookmarkStart w:id="508" w:name="_Toc19715832"/>
      <w:bookmarkStart w:id="509" w:name="_Toc58833382"/>
      <w:r w:rsidRPr="004B2FEB">
        <w:rPr>
          <w:rFonts w:ascii="Times New Roman" w:hAnsi="Times New Roman"/>
          <w:sz w:val="24"/>
        </w:rPr>
        <w:t>Pokyny týkajúce sa konkrétnych pozícií</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B2FEB" w:rsidRDefault="00595FAD" w:rsidP="00EB4968">
            <w:pPr>
              <w:suppressAutoHyphens/>
              <w:rPr>
                <w:rFonts w:ascii="Times New Roman" w:hAnsi="Times New Roman"/>
                <w:b/>
                <w:sz w:val="24"/>
              </w:rPr>
            </w:pPr>
            <w:r w:rsidRPr="004B2FEB">
              <w:rPr>
                <w:rFonts w:ascii="Times New Roman" w:hAnsi="Times New Roman"/>
                <w:b/>
                <w:sz w:val="24"/>
              </w:rPr>
              <w:t>Stĺpce</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4B2FEB" w:rsidRDefault="00595FAD" w:rsidP="00EB4968">
            <w:pPr>
              <w:pStyle w:val="Applicationdirecte"/>
              <w:suppressAutoHyphens/>
              <w:spacing w:before="0" w:after="0"/>
            </w:pPr>
            <w:r w:rsidRPr="004B2FEB">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HODNOTY RIZIKOVO VÁŽENÝCH EXPOZÍCIÍ</w:t>
            </w:r>
          </w:p>
          <w:p w:rsidR="00595FAD" w:rsidRPr="004B2FEB" w:rsidRDefault="00595FAD" w:rsidP="00EB4968">
            <w:pPr>
              <w:suppressAutoHyphens/>
              <w:rPr>
                <w:rFonts w:ascii="Times New Roman" w:hAnsi="Times New Roman"/>
                <w:sz w:val="24"/>
              </w:rPr>
            </w:pPr>
            <w:r w:rsidRPr="004B2FEB">
              <w:rPr>
                <w:rFonts w:ascii="Times New Roman" w:hAnsi="Times New Roman"/>
                <w:sz w:val="24"/>
              </w:rPr>
              <w:t>Hodnoty rizikovo vážených expozícií</w:t>
            </w:r>
            <w:r w:rsidR="004B2FEB">
              <w:rPr>
                <w:rFonts w:ascii="Times New Roman" w:hAnsi="Times New Roman"/>
                <w:sz w:val="24"/>
              </w:rPr>
              <w:t xml:space="preserve"> v </w:t>
            </w:r>
            <w:r w:rsidRPr="004B2FEB">
              <w:rPr>
                <w:rFonts w:ascii="Times New Roman" w:hAnsi="Times New Roman"/>
                <w:sz w:val="24"/>
              </w:rPr>
              <w:t>zmysle vymedzenia</w:t>
            </w:r>
            <w:r w:rsidR="004B2FEB">
              <w:rPr>
                <w:rFonts w:ascii="Times New Roman" w:hAnsi="Times New Roman"/>
                <w:sz w:val="24"/>
              </w:rPr>
              <w:t xml:space="preserve"> v </w:t>
            </w:r>
            <w:r w:rsidRPr="004B2FEB">
              <w:rPr>
                <w:rFonts w:ascii="Times New Roman" w:hAnsi="Times New Roman"/>
                <w:sz w:val="24"/>
              </w:rPr>
              <w:t>článku 92 ods. 3</w:t>
            </w:r>
            <w:r w:rsidR="004B2FEB">
              <w:rPr>
                <w:rFonts w:ascii="Times New Roman" w:hAnsi="Times New Roman"/>
                <w:sz w:val="24"/>
              </w:rPr>
              <w:t xml:space="preserve"> a </w:t>
            </w:r>
            <w:r w:rsidRPr="004B2FEB">
              <w:rPr>
                <w:rFonts w:ascii="Times New Roman" w:hAnsi="Times New Roman"/>
                <w:sz w:val="24"/>
              </w:rPr>
              <w:t>4 CRR pre pozície, ktorých rizikové váhy sa odhadujú na základe požiadaviek stanovených</w:t>
            </w:r>
            <w:r w:rsidR="004B2FEB">
              <w:rPr>
                <w:rFonts w:ascii="Times New Roman" w:hAnsi="Times New Roman"/>
                <w:sz w:val="24"/>
              </w:rPr>
              <w:t xml:space="preserve"> v </w:t>
            </w:r>
            <w:r w:rsidRPr="004B2FEB">
              <w:rPr>
                <w:rFonts w:ascii="Times New Roman" w:hAnsi="Times New Roman"/>
                <w:sz w:val="24"/>
              </w:rPr>
              <w:t>tretej časti hlave II kapitolách 2</w:t>
            </w:r>
            <w:r w:rsidR="004B2FEB">
              <w:rPr>
                <w:rFonts w:ascii="Times New Roman" w:hAnsi="Times New Roman"/>
                <w:sz w:val="24"/>
              </w:rPr>
              <w:t xml:space="preserve"> a </w:t>
            </w:r>
            <w:r w:rsidRPr="004B2FEB">
              <w:rPr>
                <w:rFonts w:ascii="Times New Roman" w:hAnsi="Times New Roman"/>
                <w:sz w:val="24"/>
              </w:rPr>
              <w:t>3 CRR</w:t>
            </w:r>
            <w:r w:rsidR="004B2FEB">
              <w:rPr>
                <w:rFonts w:ascii="Times New Roman" w:hAnsi="Times New Roman"/>
                <w:sz w:val="24"/>
              </w:rPr>
              <w:t xml:space="preserve"> a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ktorými sa inštitúcii povolilo vypočítavať hodnotu expozície pomocou IMM</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II kapitolou 6 oddielom 6 CRR.</w:t>
            </w:r>
          </w:p>
          <w:p w:rsidR="00595FAD" w:rsidRPr="004B2FEB" w:rsidRDefault="00595FAD" w:rsidP="00EB4968">
            <w:pPr>
              <w:suppressAutoHyphens/>
              <w:spacing w:before="60"/>
              <w:rPr>
                <w:rFonts w:ascii="Times New Roman" w:hAnsi="Times New Roman"/>
                <w:i/>
                <w:sz w:val="24"/>
              </w:rPr>
            </w:pPr>
            <w:r w:rsidRPr="004B2FEB">
              <w:rPr>
                <w:rFonts w:ascii="Times New Roman" w:hAnsi="Times New Roman"/>
                <w:sz w:val="24"/>
              </w:rPr>
              <w:t>Zohľadňujú sa faktory na podporu MSP</w:t>
            </w:r>
            <w:r w:rsidR="004B2FEB">
              <w:rPr>
                <w:rFonts w:ascii="Times New Roman" w:hAnsi="Times New Roman"/>
                <w:sz w:val="24"/>
              </w:rPr>
              <w:t xml:space="preserve"> a </w:t>
            </w:r>
            <w:r w:rsidRPr="004B2FEB">
              <w:rPr>
                <w:rFonts w:ascii="Times New Roman" w:hAnsi="Times New Roman"/>
                <w:sz w:val="24"/>
              </w:rPr>
              <w:t>infraštruktúry stanovené</w:t>
            </w:r>
            <w:r w:rsidR="004B2FEB">
              <w:rPr>
                <w:rFonts w:ascii="Times New Roman" w:hAnsi="Times New Roman"/>
                <w:sz w:val="24"/>
              </w:rPr>
              <w:t xml:space="preserve"> v </w:t>
            </w:r>
            <w:r w:rsidRPr="004B2FEB">
              <w:rPr>
                <w:rFonts w:ascii="Times New Roman" w:hAnsi="Times New Roman"/>
                <w:sz w:val="24"/>
              </w:rPr>
              <w:t>článkoch 501</w:t>
            </w:r>
            <w:r w:rsidR="004B2FEB">
              <w:rPr>
                <w:rFonts w:ascii="Times New Roman" w:hAnsi="Times New Roman"/>
                <w:sz w:val="24"/>
              </w:rPr>
              <w:t xml:space="preserve"> a </w:t>
            </w:r>
            <w:r w:rsidRPr="004B2FEB">
              <w:rPr>
                <w:rFonts w:ascii="Times New Roman" w:hAnsi="Times New Roman"/>
                <w:sz w:val="24"/>
              </w:rPr>
              <w:t>501a CRR.</w:t>
            </w:r>
          </w:p>
        </w:tc>
      </w:tr>
    </w:tbl>
    <w:p w:rsidR="00595FAD" w:rsidRPr="004B2FEB" w:rsidRDefault="00595FAD" w:rsidP="00EB4968">
      <w:pPr>
        <w:pStyle w:val="Titlelevel2"/>
        <w:suppressAutoHyphens/>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4B2FEB"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4B2FEB" w:rsidRDefault="00595FAD" w:rsidP="00EB4968">
            <w:pPr>
              <w:suppressAutoHyphens/>
              <w:rPr>
                <w:rFonts w:ascii="Times New Roman" w:hAnsi="Times New Roman"/>
                <w:b/>
                <w:sz w:val="24"/>
              </w:rPr>
            </w:pPr>
            <w:r w:rsidRPr="004B2FEB">
              <w:rPr>
                <w:rFonts w:ascii="Times New Roman" w:hAnsi="Times New Roman"/>
                <w:b/>
                <w:sz w:val="24"/>
              </w:rPr>
              <w:t>Riadky</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Hodnoty rizikovo vážených expozícií ku koncu predchádzajúceho obdobia vykazovania</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lastRenderedPageBreak/>
              <w:t>Hodnoty rizikovo vážených expozícií pre expozície voči CCR podľa IMM ku koncu predchádzajúceho obdobia vykazovania</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lastRenderedPageBreak/>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Objem aktív</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Zmeny hodnôt rizikovo vážených expozícií (kladné alebo záporné)</w:t>
            </w:r>
            <w:r w:rsidR="004B2FEB">
              <w:rPr>
                <w:rFonts w:ascii="Times New Roman" w:hAnsi="Times New Roman"/>
                <w:sz w:val="24"/>
              </w:rPr>
              <w:t xml:space="preserve"> z </w:t>
            </w:r>
            <w:r w:rsidRPr="004B2FEB">
              <w:rPr>
                <w:rFonts w:ascii="Times New Roman" w:hAnsi="Times New Roman"/>
                <w:sz w:val="24"/>
              </w:rPr>
              <w:t>dôvodu zmien rozsahu</w:t>
            </w:r>
            <w:r w:rsidR="004B2FEB">
              <w:rPr>
                <w:rFonts w:ascii="Times New Roman" w:hAnsi="Times New Roman"/>
                <w:sz w:val="24"/>
              </w:rPr>
              <w:t xml:space="preserve"> a </w:t>
            </w:r>
            <w:r w:rsidRPr="004B2FEB">
              <w:rPr>
                <w:rFonts w:ascii="Times New Roman" w:hAnsi="Times New Roman"/>
                <w:sz w:val="24"/>
              </w:rPr>
              <w:t>zloženia knihy vyplývajúcich</w:t>
            </w:r>
            <w:r w:rsidR="004B2FEB">
              <w:rPr>
                <w:rFonts w:ascii="Times New Roman" w:hAnsi="Times New Roman"/>
                <w:sz w:val="24"/>
              </w:rPr>
              <w:t xml:space="preserve"> z </w:t>
            </w:r>
            <w:r w:rsidRPr="004B2FEB">
              <w:rPr>
                <w:rFonts w:ascii="Times New Roman" w:hAnsi="Times New Roman"/>
                <w:sz w:val="24"/>
              </w:rPr>
              <w:t>obvyklých obchodných činností (vrátane vzniku nových podnikov</w:t>
            </w:r>
            <w:r w:rsidR="004B2FEB">
              <w:rPr>
                <w:rFonts w:ascii="Times New Roman" w:hAnsi="Times New Roman"/>
                <w:sz w:val="24"/>
              </w:rPr>
              <w:t xml:space="preserve"> a </w:t>
            </w:r>
            <w:r w:rsidRPr="004B2FEB">
              <w:rPr>
                <w:rFonts w:ascii="Times New Roman" w:hAnsi="Times New Roman"/>
                <w:sz w:val="24"/>
              </w:rPr>
              <w:t>splatných expozícií), ale bez zmien rozsahu knihy</w:t>
            </w:r>
            <w:r w:rsidR="004B2FEB">
              <w:rPr>
                <w:rFonts w:ascii="Times New Roman" w:hAnsi="Times New Roman"/>
                <w:sz w:val="24"/>
              </w:rPr>
              <w:t xml:space="preserve"> z </w:t>
            </w:r>
            <w:r w:rsidRPr="004B2FEB">
              <w:rPr>
                <w:rFonts w:ascii="Times New Roman" w:hAnsi="Times New Roman"/>
                <w:sz w:val="24"/>
              </w:rPr>
              <w:t>dôvodu nadobudnutia alebo odpredaja subjektov.</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0030</w:t>
            </w:r>
          </w:p>
        </w:tc>
        <w:tc>
          <w:tcPr>
            <w:tcW w:w="7655" w:type="dxa"/>
            <w:tcBorders>
              <w:top w:val="single" w:sz="4" w:space="0" w:color="auto"/>
              <w:left w:val="single" w:sz="4" w:space="0" w:color="auto"/>
              <w:bottom w:val="single" w:sz="4" w:space="0" w:color="auto"/>
              <w:right w:val="single" w:sz="4" w:space="0" w:color="auto"/>
            </w:tcBorders>
            <w:vAlign w:val="center"/>
          </w:tcPr>
          <w:p w:rsid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Kreditná kvalita protistrán</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Zmeny hodnôt rizikovo vážených expozícií (kladné alebo záporné)</w:t>
            </w:r>
            <w:r w:rsidR="004B2FEB">
              <w:rPr>
                <w:rFonts w:ascii="Times New Roman" w:hAnsi="Times New Roman"/>
                <w:sz w:val="24"/>
              </w:rPr>
              <w:t xml:space="preserve"> z </w:t>
            </w:r>
            <w:r w:rsidRPr="004B2FEB">
              <w:rPr>
                <w:rFonts w:ascii="Times New Roman" w:hAnsi="Times New Roman"/>
                <w:sz w:val="24"/>
              </w:rPr>
              <w:t>dôvodu zmien</w:t>
            </w:r>
            <w:r w:rsidR="004B2FEB">
              <w:rPr>
                <w:rFonts w:ascii="Times New Roman" w:hAnsi="Times New Roman"/>
                <w:sz w:val="24"/>
              </w:rPr>
              <w:t xml:space="preserve"> v </w:t>
            </w:r>
            <w:r w:rsidRPr="004B2FEB">
              <w:rPr>
                <w:rFonts w:ascii="Times New Roman" w:hAnsi="Times New Roman"/>
                <w:sz w:val="24"/>
              </w:rPr>
              <w:t>hodnotenej kvalite protistrán inštitúcie, ktorá sa meria podľa rámca kreditného rizika, bez ohľadu na prístup, ktorý inštitúcia používa. Ak inštitúcia používa prístup IRB, tento riadok zahŕňa aj potenciálne zmeny hodnôt rizikovo vážených expozícií</w:t>
            </w:r>
            <w:r w:rsidR="004B2FEB">
              <w:rPr>
                <w:rFonts w:ascii="Times New Roman" w:hAnsi="Times New Roman"/>
                <w:sz w:val="24"/>
              </w:rPr>
              <w:t xml:space="preserve"> z </w:t>
            </w:r>
            <w:r w:rsidRPr="004B2FEB">
              <w:rPr>
                <w:rFonts w:ascii="Times New Roman" w:hAnsi="Times New Roman"/>
                <w:sz w:val="24"/>
              </w:rPr>
              <w:t>dôvodu modelov IRB.</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Aktualizácie modelu (len IMM)</w:t>
            </w:r>
          </w:p>
          <w:p w:rsidR="0014210E" w:rsidRPr="004B2FEB" w:rsidRDefault="00595FAD" w:rsidP="00EB4968">
            <w:pPr>
              <w:suppressAutoHyphens/>
              <w:spacing w:before="60"/>
              <w:rPr>
                <w:rFonts w:ascii="Times New Roman" w:hAnsi="Times New Roman"/>
                <w:sz w:val="24"/>
              </w:rPr>
            </w:pPr>
            <w:r w:rsidRPr="004B2FEB">
              <w:rPr>
                <w:rFonts w:ascii="Times New Roman" w:hAnsi="Times New Roman"/>
                <w:sz w:val="24"/>
              </w:rPr>
              <w:t>Zmeny hodnôt rizikovo vážených expozícií (kladné alebo záporné)</w:t>
            </w:r>
            <w:r w:rsidR="004B2FEB">
              <w:rPr>
                <w:rFonts w:ascii="Times New Roman" w:hAnsi="Times New Roman"/>
                <w:sz w:val="24"/>
              </w:rPr>
              <w:t xml:space="preserve"> z </w:t>
            </w:r>
            <w:r w:rsidRPr="004B2FEB">
              <w:rPr>
                <w:rFonts w:ascii="Times New Roman" w:hAnsi="Times New Roman"/>
                <w:sz w:val="24"/>
              </w:rPr>
              <w:t>dôvodu zavádzania modelu, zmien</w:t>
            </w:r>
            <w:r w:rsidR="004B2FEB">
              <w:rPr>
                <w:rFonts w:ascii="Times New Roman" w:hAnsi="Times New Roman"/>
                <w:sz w:val="24"/>
              </w:rPr>
              <w:t xml:space="preserve"> v </w:t>
            </w:r>
            <w:r w:rsidRPr="004B2FEB">
              <w:rPr>
                <w:rFonts w:ascii="Times New Roman" w:hAnsi="Times New Roman"/>
                <w:sz w:val="24"/>
              </w:rPr>
              <w:t>rozsahu modelu alebo akýchkoľvek zmien zameraných na riešenie nedostatkov modelu.</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Tento riadok je určený len pre zmeny</w:t>
            </w:r>
            <w:r w:rsidR="004B2FEB">
              <w:rPr>
                <w:rFonts w:ascii="Times New Roman" w:hAnsi="Times New Roman"/>
                <w:sz w:val="24"/>
              </w:rPr>
              <w:t xml:space="preserve"> v </w:t>
            </w:r>
            <w:r w:rsidRPr="004B2FEB">
              <w:rPr>
                <w:rFonts w:ascii="Times New Roman" w:hAnsi="Times New Roman"/>
                <w:sz w:val="24"/>
              </w:rPr>
              <w:t>modeli IMM.</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Metodika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politika (len IMM)</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Zmeny hodnôt rizikovo vážených expozícií (kladné alebo záporné)</w:t>
            </w:r>
            <w:r w:rsidR="004B2FEB">
              <w:rPr>
                <w:rFonts w:ascii="Times New Roman" w:hAnsi="Times New Roman"/>
                <w:sz w:val="24"/>
              </w:rPr>
              <w:t xml:space="preserve"> z </w:t>
            </w:r>
            <w:r w:rsidRPr="004B2FEB">
              <w:rPr>
                <w:rFonts w:ascii="Times New Roman" w:hAnsi="Times New Roman"/>
                <w:sz w:val="24"/>
              </w:rPr>
              <w:t>dôvodu zmien</w:t>
            </w:r>
            <w:r w:rsidR="004B2FEB">
              <w:rPr>
                <w:rFonts w:ascii="Times New Roman" w:hAnsi="Times New Roman"/>
                <w:sz w:val="24"/>
              </w:rPr>
              <w:t xml:space="preserve"> v </w:t>
            </w:r>
            <w:r w:rsidRPr="004B2FEB">
              <w:rPr>
                <w:rFonts w:ascii="Times New Roman" w:hAnsi="Times New Roman"/>
                <w:sz w:val="24"/>
              </w:rPr>
              <w:t>metodike výpočtov, ktoré boli vyvolané zmenami regulačnej politiky, ako napríklad novými právnymi predpismi (len</w:t>
            </w:r>
            <w:r w:rsidR="004B2FEB">
              <w:rPr>
                <w:rFonts w:ascii="Times New Roman" w:hAnsi="Times New Roman"/>
                <w:sz w:val="24"/>
              </w:rPr>
              <w:t xml:space="preserve"> v </w:t>
            </w:r>
            <w:r w:rsidRPr="004B2FEB">
              <w:rPr>
                <w:rFonts w:ascii="Times New Roman" w:hAnsi="Times New Roman"/>
                <w:sz w:val="24"/>
              </w:rPr>
              <w:t>modeli IMM)</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Nadobudnutia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odpredaje</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Zmeny hodnôt rizikovo vážených expozícií (kladné alebo záporné)</w:t>
            </w:r>
            <w:r w:rsidR="004B2FEB">
              <w:rPr>
                <w:rFonts w:ascii="Times New Roman" w:hAnsi="Times New Roman"/>
                <w:sz w:val="24"/>
              </w:rPr>
              <w:t xml:space="preserve"> z </w:t>
            </w:r>
            <w:r w:rsidRPr="004B2FEB">
              <w:rPr>
                <w:rFonts w:ascii="Times New Roman" w:hAnsi="Times New Roman"/>
                <w:sz w:val="24"/>
              </w:rPr>
              <w:t>dôvodu zmien</w:t>
            </w:r>
            <w:r w:rsidR="004B2FEB">
              <w:rPr>
                <w:rFonts w:ascii="Times New Roman" w:hAnsi="Times New Roman"/>
                <w:sz w:val="24"/>
              </w:rPr>
              <w:t xml:space="preserve"> v </w:t>
            </w:r>
            <w:r w:rsidRPr="004B2FEB">
              <w:rPr>
                <w:rFonts w:ascii="Times New Roman" w:hAnsi="Times New Roman"/>
                <w:sz w:val="24"/>
              </w:rPr>
              <w:t>rozsahu kníh</w:t>
            </w:r>
            <w:r w:rsidR="004B2FEB">
              <w:rPr>
                <w:rFonts w:ascii="Times New Roman" w:hAnsi="Times New Roman"/>
                <w:sz w:val="24"/>
              </w:rPr>
              <w:t xml:space="preserve"> v </w:t>
            </w:r>
            <w:r w:rsidRPr="004B2FEB">
              <w:rPr>
                <w:rFonts w:ascii="Times New Roman" w:hAnsi="Times New Roman"/>
                <w:sz w:val="24"/>
              </w:rPr>
              <w:t>dôsledku nadobudnutí subjektov</w:t>
            </w:r>
            <w:r w:rsidR="004B2FEB">
              <w:rPr>
                <w:rFonts w:ascii="Times New Roman" w:hAnsi="Times New Roman"/>
                <w:sz w:val="24"/>
              </w:rPr>
              <w:t xml:space="preserve"> a </w:t>
            </w:r>
            <w:r w:rsidRPr="004B2FEB">
              <w:rPr>
                <w:rFonts w:ascii="Times New Roman" w:hAnsi="Times New Roman"/>
                <w:sz w:val="24"/>
              </w:rPr>
              <w:t>ich odpredaja</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Pohyby výmenných kurzov</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Zmeny hodnôt rizikovo vážených expozícií (kladné alebo záporné)</w:t>
            </w:r>
            <w:r w:rsidR="004B2FEB">
              <w:rPr>
                <w:rFonts w:ascii="Times New Roman" w:hAnsi="Times New Roman"/>
                <w:sz w:val="24"/>
              </w:rPr>
              <w:t xml:space="preserve"> z </w:t>
            </w:r>
            <w:r w:rsidRPr="004B2FEB">
              <w:rPr>
                <w:rFonts w:ascii="Times New Roman" w:hAnsi="Times New Roman"/>
                <w:sz w:val="24"/>
              </w:rPr>
              <w:t>dôvodu zmien vyplývajúcich</w:t>
            </w:r>
            <w:r w:rsidR="004B2FEB">
              <w:rPr>
                <w:rFonts w:ascii="Times New Roman" w:hAnsi="Times New Roman"/>
                <w:sz w:val="24"/>
              </w:rPr>
              <w:t xml:space="preserve"> z </w:t>
            </w:r>
            <w:r w:rsidRPr="004B2FEB">
              <w:rPr>
                <w:rFonts w:ascii="Times New Roman" w:hAnsi="Times New Roman"/>
                <w:sz w:val="24"/>
              </w:rPr>
              <w:t>pohybov</w:t>
            </w:r>
            <w:r w:rsidR="004B2FEB">
              <w:rPr>
                <w:rFonts w:ascii="Times New Roman" w:hAnsi="Times New Roman"/>
                <w:sz w:val="24"/>
              </w:rPr>
              <w:t xml:space="preserve"> v </w:t>
            </w:r>
            <w:r w:rsidRPr="004B2FEB">
              <w:rPr>
                <w:rFonts w:ascii="Times New Roman" w:hAnsi="Times New Roman"/>
                <w:sz w:val="24"/>
              </w:rPr>
              <w:t xml:space="preserve">prepočte cudzích mien </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Iné</w:t>
            </w:r>
          </w:p>
          <w:p w:rsidR="00595FAD" w:rsidRPr="004B2FEB" w:rsidRDefault="00595FAD" w:rsidP="00EB4968">
            <w:pPr>
              <w:suppressAutoHyphens/>
              <w:spacing w:before="60"/>
              <w:rPr>
                <w:rFonts w:ascii="Times New Roman" w:hAnsi="Times New Roman"/>
                <w:sz w:val="24"/>
              </w:rPr>
            </w:pPr>
            <w:r w:rsidRPr="004B2FEB">
              <w:rPr>
                <w:rFonts w:ascii="Times New Roman" w:hAnsi="Times New Roman"/>
                <w:sz w:val="24"/>
              </w:rPr>
              <w:t>Táto kategória sa používa na zachytenie zmien hodnôt rizikovo vážených expozícií (kladných alebo záporných), ktoré nemožno priradiť</w:t>
            </w:r>
            <w:r w:rsidR="004B2FEB">
              <w:rPr>
                <w:rFonts w:ascii="Times New Roman" w:hAnsi="Times New Roman"/>
                <w:sz w:val="24"/>
              </w:rPr>
              <w:t xml:space="preserve"> k </w:t>
            </w:r>
            <w:r w:rsidRPr="004B2FEB">
              <w:rPr>
                <w:rFonts w:ascii="Times New Roman" w:hAnsi="Times New Roman"/>
                <w:sz w:val="24"/>
              </w:rPr>
              <w:t xml:space="preserve">uvedeným kategóriám. </w:t>
            </w:r>
          </w:p>
        </w:tc>
      </w:tr>
      <w:tr w:rsidR="00595FAD" w:rsidRPr="004B2FEB"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4B2FEB" w:rsidRDefault="00595FAD" w:rsidP="00EB4968">
            <w:pPr>
              <w:pStyle w:val="Applicationdirecte"/>
              <w:suppressAutoHyphens/>
              <w:spacing w:before="0" w:after="0"/>
            </w:pPr>
            <w:r w:rsidRPr="004B2FEB">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4B2FEB" w:rsidRDefault="00595FAD"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Hodnoty rizikovo vážených expozícií ku koncu bežného obdobia vykazovania</w:t>
            </w:r>
          </w:p>
          <w:p w:rsidR="00595FAD" w:rsidRPr="004B2FEB" w:rsidRDefault="00595FAD" w:rsidP="00EB4968">
            <w:pPr>
              <w:suppressAutoHyphens/>
              <w:spacing w:before="60"/>
              <w:rPr>
                <w:rFonts w:ascii="Times New Roman" w:hAnsi="Times New Roman"/>
                <w:i/>
                <w:sz w:val="24"/>
              </w:rPr>
            </w:pPr>
            <w:r w:rsidRPr="004B2FEB">
              <w:rPr>
                <w:rFonts w:ascii="Times New Roman" w:hAnsi="Times New Roman"/>
                <w:sz w:val="24"/>
              </w:rPr>
              <w:t>Hodnoty rizikovo vážených expozícií pre expozície voči CCR podľa IMM ku koncu bežného obdobia vykazovania</w:t>
            </w:r>
          </w:p>
        </w:tc>
      </w:tr>
    </w:tbl>
    <w:p w:rsidR="00FC6275" w:rsidRPr="004B2FEB" w:rsidRDefault="00FC6275" w:rsidP="00EB4968">
      <w:pPr>
        <w:suppressAutoHyphens/>
        <w:spacing w:before="0" w:after="0"/>
        <w:jc w:val="left"/>
        <w:rPr>
          <w:rStyle w:val="InstructionsTabelleText"/>
          <w:rFonts w:ascii="Times New Roman" w:hAnsi="Times New Roman"/>
          <w:b/>
          <w:sz w:val="24"/>
        </w:rPr>
      </w:pPr>
    </w:p>
    <w:p w:rsidR="00AC6255" w:rsidRPr="004B2FEB" w:rsidRDefault="00CE4C49" w:rsidP="00EB4968">
      <w:pPr>
        <w:pStyle w:val="Instructionsberschrift2"/>
        <w:numPr>
          <w:ilvl w:val="0"/>
          <w:numId w:val="0"/>
        </w:numPr>
        <w:suppressAutoHyphens/>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58833383"/>
      <w:bookmarkStart w:id="517" w:name="_Toc260157223"/>
      <w:bookmarkStart w:id="518" w:name="_Toc262566417"/>
      <w:bookmarkStart w:id="519" w:name="_Toc264038462"/>
      <w:bookmarkStart w:id="520" w:name="_Toc295829988"/>
      <w:bookmarkStart w:id="521" w:name="_Toc310415050"/>
      <w:r w:rsidRPr="004B2FEB">
        <w:rPr>
          <w:rFonts w:ascii="Times New Roman" w:hAnsi="Times New Roman"/>
          <w:sz w:val="24"/>
        </w:rPr>
        <w:lastRenderedPageBreak/>
        <w:t>4.</w:t>
      </w:r>
      <w:r w:rsidR="001D303E" w:rsidRPr="004B2FEB">
        <w:rPr>
          <w:rFonts w:ascii="Times New Roman" w:hAnsi="Times New Roman"/>
          <w:u w:val="none"/>
        </w:rPr>
        <w:tab/>
      </w:r>
      <w:r w:rsidRPr="004B2FEB">
        <w:rPr>
          <w:rFonts w:ascii="Times New Roman" w:hAnsi="Times New Roman"/>
          <w:sz w:val="24"/>
        </w:rPr>
        <w:t>Vzory pre operačné riziko</w:t>
      </w:r>
      <w:bookmarkEnd w:id="510"/>
      <w:bookmarkEnd w:id="511"/>
      <w:bookmarkEnd w:id="512"/>
      <w:bookmarkEnd w:id="513"/>
      <w:bookmarkEnd w:id="514"/>
      <w:bookmarkEnd w:id="515"/>
      <w:bookmarkEnd w:id="516"/>
    </w:p>
    <w:p w:rsidR="00AC6255" w:rsidRPr="004B2FEB" w:rsidRDefault="00CE4C49" w:rsidP="00EB4968">
      <w:pPr>
        <w:pStyle w:val="Instructionsberschrift2"/>
        <w:numPr>
          <w:ilvl w:val="0"/>
          <w:numId w:val="0"/>
        </w:numPr>
        <w:suppressAutoHyphens/>
        <w:ind w:left="357" w:hanging="357"/>
        <w:rPr>
          <w:rFonts w:ascii="Times New Roman" w:hAnsi="Times New Roman" w:cs="Times New Roman"/>
          <w:sz w:val="24"/>
        </w:rPr>
      </w:pPr>
      <w:bookmarkStart w:id="522" w:name="_Toc473560936"/>
      <w:bookmarkStart w:id="523" w:name="_Toc58833384"/>
      <w:r w:rsidRPr="004B2FEB">
        <w:rPr>
          <w:rFonts w:ascii="Times New Roman" w:hAnsi="Times New Roman"/>
          <w:sz w:val="24"/>
        </w:rPr>
        <w:t>4.1.</w:t>
      </w:r>
      <w:r w:rsidR="001D303E" w:rsidRPr="004B2FEB">
        <w:rPr>
          <w:rFonts w:ascii="Times New Roman" w:hAnsi="Times New Roman"/>
          <w:u w:val="none"/>
        </w:rPr>
        <w:tab/>
      </w:r>
      <w:r w:rsidR="001D303E" w:rsidRPr="004B2FEB">
        <w:rPr>
          <w:rFonts w:ascii="Times New Roman" w:hAnsi="Times New Roman"/>
          <w:u w:val="none"/>
        </w:rPr>
        <w:tab/>
      </w:r>
      <w:bookmarkStart w:id="524" w:name="_Toc360188385"/>
      <w:r w:rsidRPr="004B2FEB">
        <w:rPr>
          <w:rFonts w:ascii="Times New Roman" w:hAnsi="Times New Roman"/>
          <w:sz w:val="24"/>
        </w:rPr>
        <w:t>C 16.00 – Operačné riziko</w:t>
      </w:r>
      <w:bookmarkEnd w:id="517"/>
      <w:bookmarkEnd w:id="518"/>
      <w:bookmarkEnd w:id="519"/>
      <w:bookmarkEnd w:id="520"/>
      <w:bookmarkEnd w:id="521"/>
      <w:bookmarkEnd w:id="524"/>
      <w:r w:rsidRPr="004B2FEB">
        <w:rPr>
          <w:rFonts w:ascii="Times New Roman" w:hAnsi="Times New Roman"/>
          <w:sz w:val="24"/>
        </w:rPr>
        <w:t xml:space="preserve"> (OPR)</w:t>
      </w:r>
      <w:bookmarkEnd w:id="522"/>
      <w:bookmarkEnd w:id="523"/>
    </w:p>
    <w:p w:rsidR="004B2FEB" w:rsidRDefault="00CE4C49" w:rsidP="00EB4968">
      <w:pPr>
        <w:pStyle w:val="Instructionsberschrift2"/>
        <w:numPr>
          <w:ilvl w:val="0"/>
          <w:numId w:val="0"/>
        </w:numPr>
        <w:suppressAutoHyphens/>
        <w:ind w:left="357" w:hanging="357"/>
        <w:rPr>
          <w:rFonts w:ascii="Times New Roman" w:hAnsi="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833385"/>
      <w:r w:rsidRPr="004B2FEB">
        <w:rPr>
          <w:rFonts w:ascii="Times New Roman" w:hAnsi="Times New Roman"/>
          <w:sz w:val="24"/>
          <w:u w:val="none"/>
        </w:rPr>
        <w:t>4.1.1.</w:t>
      </w:r>
      <w:r w:rsidR="001D303E" w:rsidRPr="004B2FEB">
        <w:rPr>
          <w:rFonts w:ascii="Times New Roman" w:hAnsi="Times New Roman"/>
          <w:u w:val="none"/>
        </w:rPr>
        <w:tab/>
      </w:r>
      <w:bookmarkStart w:id="532" w:name="_Toc260157224"/>
      <w:r w:rsidRPr="004B2FEB">
        <w:rPr>
          <w:rFonts w:ascii="Times New Roman" w:hAnsi="Times New Roman"/>
          <w:sz w:val="24"/>
          <w:u w:val="none"/>
        </w:rPr>
        <w:t>Všeobecné</w:t>
      </w:r>
      <w:bookmarkEnd w:id="532"/>
      <w:r w:rsidRPr="004B2FEB">
        <w:rPr>
          <w:rFonts w:ascii="Times New Roman" w:hAnsi="Times New Roman"/>
          <w:sz w:val="24"/>
          <w:u w:val="none"/>
        </w:rPr>
        <w:t xml:space="preserve"> poznámky</w:t>
      </w:r>
      <w:bookmarkEnd w:id="525"/>
      <w:bookmarkEnd w:id="526"/>
      <w:bookmarkEnd w:id="527"/>
      <w:bookmarkEnd w:id="528"/>
      <w:bookmarkEnd w:id="529"/>
      <w:bookmarkEnd w:id="530"/>
      <w:bookmarkEnd w:id="531"/>
    </w:p>
    <w:p w:rsidR="00AC625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136</w:t>
      </w:r>
      <w:r w:rsidRPr="004B2FEB">
        <w:fldChar w:fldCharType="end"/>
      </w:r>
      <w:r w:rsidR="00D11E4C" w:rsidRPr="004B2FEB">
        <w:t>.</w:t>
      </w:r>
      <w:r w:rsidR="00D11E4C" w:rsidRPr="004B2FEB">
        <w:tab/>
      </w:r>
      <w:r w:rsidR="004B2FEB">
        <w:t xml:space="preserve"> V </w:t>
      </w:r>
      <w:r w:rsidR="00D11E4C" w:rsidRPr="004B2FEB">
        <w:t>tomto vzore sa uvádzajú informácie</w:t>
      </w:r>
      <w:r w:rsidR="004B2FEB">
        <w:t xml:space="preserve"> o </w:t>
      </w:r>
      <w:r w:rsidR="00D11E4C" w:rsidRPr="004B2FEB">
        <w:t>výpočte požiadaviek na vlastné zdroje</w:t>
      </w:r>
      <w:r w:rsidR="004B2FEB">
        <w:t xml:space="preserve"> v </w:t>
      </w:r>
      <w:r w:rsidR="00D11E4C" w:rsidRPr="004B2FEB">
        <w:t>súlade</w:t>
      </w:r>
      <w:r w:rsidR="004B2FEB">
        <w:t xml:space="preserve"> s </w:t>
      </w:r>
      <w:r w:rsidR="00D11E4C" w:rsidRPr="004B2FEB">
        <w:t>článkami 312 až 324 CRR pre operačné riziko</w:t>
      </w:r>
      <w:r w:rsidR="004B2FEB">
        <w:t xml:space="preserve"> v </w:t>
      </w:r>
      <w:r w:rsidR="00D11E4C" w:rsidRPr="004B2FEB">
        <w:t>rámci prístupu základného ukazovateľa (BIA), štandardizovaného prístupu (TSA), alternatívneho štandardizovaného prístupu (ASA)</w:t>
      </w:r>
      <w:r w:rsidR="004B2FEB">
        <w:t xml:space="preserve"> a </w:t>
      </w:r>
      <w:r w:rsidR="00D11E4C" w:rsidRPr="004B2FEB">
        <w:t>pokročilých prístupov merania (AMA). Inštitúcia nemôže</w:t>
      </w:r>
      <w:r w:rsidR="004B2FEB">
        <w:t xml:space="preserve"> v </w:t>
      </w:r>
      <w:r w:rsidR="00D11E4C" w:rsidRPr="004B2FEB">
        <w:t>rovnakom čase na samostatnej úrovni používať TSA</w:t>
      </w:r>
      <w:r w:rsidR="004B2FEB">
        <w:t xml:space="preserve"> a </w:t>
      </w:r>
      <w:r w:rsidR="00D11E4C" w:rsidRPr="004B2FEB">
        <w:t>ASA pre obchodné línie „retailové bankovníctvo“</w:t>
      </w:r>
      <w:r w:rsidR="004B2FEB">
        <w:t xml:space="preserve"> a </w:t>
      </w:r>
      <w:r w:rsidR="00D11E4C" w:rsidRPr="004B2FEB">
        <w:t>„komerčné bankovníctvo“.</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137</w:t>
      </w:r>
      <w:r w:rsidRPr="004B2FEB">
        <w:fldChar w:fldCharType="end"/>
      </w:r>
      <w:r w:rsidR="00D11E4C" w:rsidRPr="004B2FEB">
        <w:t>. Inštitúcie, ktoré používajú prístupy BIA, TSA alebo ASA, vypočítavajú svoje požiadavky na vlastné zdroje na základe informácií ku koncu finančného roka. Keď nie sú dostupné údaje overené audítorom, inštitúcie môžu použiť obchodné odhady. Keď sa používajú údaje overené audítorom, inštitúcie vykazujú údaje overené audítorom, ktoré majú ostať nezmenené. Odchýlky od tejto zásady „nezmenenosti“ sú možné napríklad vtedy, keď počas daného obdobia nastanú výnimočné okolnosti, ako napríklad nedávne akvizície alebo predaj subjektov alebo činností</w:t>
      </w:r>
      <w:r w:rsidR="004B2FEB">
        <w:t>.</w:t>
      </w:r>
    </w:p>
    <w:p w:rsidR="00AC625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138</w:t>
      </w:r>
      <w:r w:rsidRPr="004B2FEB">
        <w:fldChar w:fldCharType="end"/>
      </w:r>
      <w:r w:rsidR="00D11E4C" w:rsidRPr="004B2FEB">
        <w:t>.</w:t>
      </w:r>
      <w:r w:rsidR="00D11E4C" w:rsidRPr="004B2FEB">
        <w:tab/>
        <w:t xml:space="preserve"> Keď inštitúcia vie príslušnému orgánu odôvodniť, že –</w:t>
      </w:r>
      <w:r w:rsidR="004B2FEB">
        <w:t xml:space="preserve"> z </w:t>
      </w:r>
      <w:r w:rsidR="00D11E4C" w:rsidRPr="004B2FEB">
        <w:t>dôvodu výnimočných okolností, ako sú napríklad zlúčenie alebo predaj subjektov</w:t>
      </w:r>
      <w:r w:rsidR="004B2FEB">
        <w:t xml:space="preserve"> a </w:t>
      </w:r>
      <w:r w:rsidR="00D11E4C" w:rsidRPr="004B2FEB">
        <w:t>činností – použitie trojročného priemeru na výpočet príslušného ukazovateľa by viedlo</w:t>
      </w:r>
      <w:r w:rsidR="004B2FEB">
        <w:t xml:space="preserve"> k </w:t>
      </w:r>
      <w:r w:rsidR="00D11E4C" w:rsidRPr="004B2FEB">
        <w:t>zaujatému odhadu požiadavky na vlastné zdroje pre operačné riziko, príslušný orgán môže inštitúciám povoliť upraviť výpočet tak, aby sa takéto prípady zohľadnili. Príslušný orgán môže</w:t>
      </w:r>
      <w:r w:rsidR="004B2FEB">
        <w:t xml:space="preserve"> z </w:t>
      </w:r>
      <w:r w:rsidR="00D11E4C" w:rsidRPr="004B2FEB">
        <w:t>vlastného podnetu od inštitúcie zároveň požadovať, aby upravila výpočet. Inštitúcia, ktorá funguje menej než tri roky, môže na výpočet príslušného ukazovateľa použiť výhľadové obchodné odhady za predpokladu, že historické údaje začne používať hneď, ako budú</w:t>
      </w:r>
      <w:r w:rsidR="004B2FEB">
        <w:t xml:space="preserve"> k </w:t>
      </w:r>
      <w:r w:rsidR="00D11E4C" w:rsidRPr="004B2FEB">
        <w:t>dispozícii.</w:t>
      </w:r>
    </w:p>
    <w:p w:rsidR="00AC625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139</w:t>
      </w:r>
      <w:r w:rsidRPr="004B2FEB">
        <w:fldChar w:fldCharType="end"/>
      </w:r>
      <w:r w:rsidR="00D11E4C" w:rsidRPr="004B2FEB">
        <w:t>.</w:t>
      </w:r>
      <w:r w:rsidR="00D11E4C" w:rsidRPr="004B2FEB">
        <w:tab/>
      </w:r>
      <w:r w:rsidR="004B2FEB">
        <w:t xml:space="preserve"> V </w:t>
      </w:r>
      <w:r w:rsidR="00D11E4C" w:rsidRPr="004B2FEB">
        <w:t>tomto vzore sa podľa stĺpcov uvádzajú informácie za posledné tri roky</w:t>
      </w:r>
      <w:r w:rsidR="004B2FEB">
        <w:t xml:space="preserve"> o </w:t>
      </w:r>
      <w:r w:rsidR="00D11E4C" w:rsidRPr="004B2FEB">
        <w:t>výške relevantného ukazovateľa bankových činností, ktoré podliehajú operačnému riziku,</w:t>
      </w:r>
      <w:r w:rsidR="004B2FEB">
        <w:t xml:space="preserve"> a o </w:t>
      </w:r>
      <w:r w:rsidR="00D11E4C" w:rsidRPr="004B2FEB">
        <w:t>výške úverov</w:t>
      </w:r>
      <w:r w:rsidR="004B2FEB">
        <w:t xml:space="preserve"> a </w:t>
      </w:r>
      <w:r w:rsidR="00D11E4C" w:rsidRPr="004B2FEB">
        <w:t>preddavkov (preddavky sa uplatňujú len</w:t>
      </w:r>
      <w:r w:rsidR="004B2FEB">
        <w:t xml:space="preserve"> v </w:t>
      </w:r>
      <w:r w:rsidR="00D11E4C" w:rsidRPr="004B2FEB">
        <w:t>prípade prístupu ASA). Ďalej sa vykazujú informácie</w:t>
      </w:r>
      <w:r w:rsidR="004B2FEB">
        <w:t xml:space="preserve"> o </w:t>
      </w:r>
      <w:r w:rsidR="00D11E4C" w:rsidRPr="004B2FEB">
        <w:t>výške požiadavky na vlastné zdroje pre operačné riziko.</w:t>
      </w:r>
      <w:r w:rsidR="004B2FEB">
        <w:t xml:space="preserve"> V </w:t>
      </w:r>
      <w:r w:rsidR="00D11E4C" w:rsidRPr="004B2FEB">
        <w:t>náležitých prípadoch sa musí podrobne uviesť, ktorá časť hodnoty prislúcha mechanizmu alokácie. Pokiaľ ide</w:t>
      </w:r>
      <w:r w:rsidR="004B2FEB">
        <w:t xml:space="preserve"> o </w:t>
      </w:r>
      <w:r w:rsidR="00D11E4C" w:rsidRPr="004B2FEB">
        <w:t>prístup AMA, pridávajú sa doplňujúce položky na popísanie účinku očakávanej straty, diverzifikácie</w:t>
      </w:r>
      <w:r w:rsidR="004B2FEB">
        <w:t xml:space="preserve"> a </w:t>
      </w:r>
      <w:r w:rsidR="00D11E4C" w:rsidRPr="004B2FEB">
        <w:t>postupov na zmierňovanie rizika na požiadavku na vlastné zdroje pre operačné riziko.</w:t>
      </w:r>
    </w:p>
    <w:p w:rsidR="00AC625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140</w:t>
      </w:r>
      <w:r w:rsidRPr="004B2FEB">
        <w:fldChar w:fldCharType="end"/>
      </w:r>
      <w:r w:rsidR="00D11E4C" w:rsidRPr="004B2FEB">
        <w:t>.</w:t>
      </w:r>
      <w:r w:rsidR="00D11E4C" w:rsidRPr="004B2FEB">
        <w:tab/>
      </w:r>
      <w:r w:rsidR="004B2FEB">
        <w:t xml:space="preserve"> V </w:t>
      </w:r>
      <w:r w:rsidR="00D11E4C" w:rsidRPr="004B2FEB">
        <w:t>riadkoch sa uvádzajú informácie podľa postupov výpočtu požiadavky na vlastné zdroje pre operačné riziko so spresnením obchodných línií pre prístupy TSA</w:t>
      </w:r>
      <w:r w:rsidR="004B2FEB">
        <w:t xml:space="preserve"> a </w:t>
      </w:r>
      <w:r w:rsidR="00D11E4C" w:rsidRPr="004B2FEB">
        <w:t>ASA.</w:t>
      </w:r>
    </w:p>
    <w:p w:rsidR="00AC625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141</w:t>
      </w:r>
      <w:r w:rsidRPr="004B2FEB">
        <w:fldChar w:fldCharType="end"/>
      </w:r>
      <w:r w:rsidR="00D11E4C" w:rsidRPr="004B2FEB">
        <w:t>.</w:t>
      </w:r>
      <w:r w:rsidR="00D11E4C" w:rsidRPr="004B2FEB">
        <w:tab/>
        <w:t xml:space="preserve"> Tento vzor predkladajú všetky inštitúcie, na ktoré sa vzťahuje požiadavka na vlastné zdroje pre operačné riziko.</w:t>
      </w:r>
    </w:p>
    <w:p w:rsidR="00AC6255"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833386"/>
      <w:r w:rsidRPr="004B2FEB">
        <w:rPr>
          <w:rFonts w:ascii="Times New Roman" w:hAnsi="Times New Roman"/>
          <w:sz w:val="24"/>
          <w:u w:val="none"/>
        </w:rPr>
        <w:lastRenderedPageBreak/>
        <w:t>4.1.2.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533"/>
      <w:bookmarkEnd w:id="534"/>
      <w:bookmarkEnd w:id="535"/>
      <w:bookmarkEnd w:id="536"/>
      <w:bookmarkEnd w:id="537"/>
      <w:bookmarkEnd w:id="538"/>
      <w:bookmarkEnd w:id="539"/>
      <w:bookmarkEnd w:id="540"/>
    </w:p>
    <w:p w:rsidR="00AC6255" w:rsidRPr="004B2FEB" w:rsidRDefault="00AC6255" w:rsidP="00EB4968">
      <w:pPr>
        <w:suppressAutoHyphens/>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4B2FEB" w:rsidTr="00672D2A">
        <w:trPr>
          <w:trHeight w:val="553"/>
        </w:trPr>
        <w:tc>
          <w:tcPr>
            <w:tcW w:w="8862" w:type="dxa"/>
            <w:gridSpan w:val="2"/>
            <w:shd w:val="clear" w:color="auto" w:fill="CCCCCC"/>
          </w:tcPr>
          <w:p w:rsidR="00AC6255" w:rsidRPr="004B2FEB" w:rsidRDefault="00AC6255" w:rsidP="00EB4968">
            <w:pPr>
              <w:suppressAutoHyphens/>
              <w:autoSpaceDE w:val="0"/>
              <w:autoSpaceDN w:val="0"/>
              <w:adjustRightInd w:val="0"/>
              <w:spacing w:after="0"/>
              <w:rPr>
                <w:rFonts w:ascii="Times New Roman" w:hAnsi="Times New Roman"/>
                <w:b/>
                <w:bCs/>
                <w:sz w:val="24"/>
              </w:rPr>
            </w:pPr>
            <w:r w:rsidRPr="004B2FEB">
              <w:rPr>
                <w:rFonts w:ascii="Times New Roman" w:hAnsi="Times New Roman"/>
                <w:b/>
                <w:bCs/>
                <w:sz w:val="24"/>
              </w:rPr>
              <w:t>Stĺpce</w:t>
            </w: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0010 –⁠ 0030</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PRÍSLUŠNÝ UKAZOVATEĽ</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p w:rsidR="00AC6255" w:rsidRPr="004B2FEB" w:rsidRDefault="00AC625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Inštitúcie, ktoré používajú príslušný ukazovateľ na výpočet požiadavky na vlastné zdroje pre operačné riziko (BIA, TSA</w:t>
            </w:r>
            <w:r w:rsidR="004B2FEB">
              <w:rPr>
                <w:rFonts w:ascii="Times New Roman" w:hAnsi="Times New Roman"/>
                <w:sz w:val="24"/>
              </w:rPr>
              <w:t xml:space="preserve"> a </w:t>
            </w:r>
            <w:r w:rsidRPr="004B2FEB">
              <w:rPr>
                <w:rFonts w:ascii="Times New Roman" w:hAnsi="Times New Roman"/>
                <w:sz w:val="24"/>
              </w:rPr>
              <w:t>ASA), tento príslušný ukazovateľ vykazujú za príslušné roky</w:t>
            </w:r>
            <w:r w:rsidR="004B2FEB">
              <w:rPr>
                <w:rFonts w:ascii="Times New Roman" w:hAnsi="Times New Roman"/>
                <w:sz w:val="24"/>
              </w:rPr>
              <w:t xml:space="preserve"> v </w:t>
            </w:r>
            <w:r w:rsidRPr="004B2FEB">
              <w:rPr>
                <w:rFonts w:ascii="Times New Roman" w:hAnsi="Times New Roman"/>
                <w:sz w:val="24"/>
              </w:rPr>
              <w:t>stĺpcoch 0010 až 0030.</w:t>
            </w:r>
            <w:r w:rsidR="004B2FEB">
              <w:rPr>
                <w:rFonts w:ascii="Times New Roman" w:hAnsi="Times New Roman"/>
                <w:sz w:val="24"/>
              </w:rPr>
              <w:t xml:space="preserve"> V </w:t>
            </w:r>
            <w:r w:rsidRPr="004B2FEB">
              <w:rPr>
                <w:rFonts w:ascii="Times New Roman" w:hAnsi="Times New Roman"/>
                <w:sz w:val="24"/>
              </w:rPr>
              <w:t>prípade kombinovaného použitia rôznych prístupov podľa článku 314 CRR inštitúcie zároveň navyše na informačné účely vykazujú príslušný ukazovateľ pre tie činnosti, na ktoré sa uplatňuje AMA. To isté platí pre všetky ostatné banky AMA.</w:t>
            </w:r>
          </w:p>
          <w:p w:rsidR="00AC6255" w:rsidRPr="004B2FEB" w:rsidRDefault="00AC6255" w:rsidP="00EB4968">
            <w:pPr>
              <w:suppressAutoHyphens/>
              <w:autoSpaceDE w:val="0"/>
              <w:autoSpaceDN w:val="0"/>
              <w:adjustRightInd w:val="0"/>
              <w:spacing w:before="0" w:after="0"/>
              <w:rPr>
                <w:rFonts w:ascii="Times New Roman" w:hAnsi="Times New Roman"/>
                <w:bCs/>
                <w:strike/>
                <w:sz w:val="24"/>
                <w:lang w:eastAsia="nl-BE"/>
              </w:rPr>
            </w:pPr>
          </w:p>
          <w:p w:rsidR="004B2FEB" w:rsidRDefault="00AC625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Ďalej sa výraz „príslušný ukazovateľ“ vzťahuje na „súčet položiek“ na konci finančného roka podľa článku 316 bodu 1</w:t>
            </w:r>
            <w:r w:rsidR="004B2FEB">
              <w:rPr>
                <w:rFonts w:ascii="Times New Roman" w:hAnsi="Times New Roman"/>
                <w:sz w:val="24"/>
              </w:rPr>
              <w:t xml:space="preserve"> v </w:t>
            </w:r>
            <w:r w:rsidRPr="004B2FEB">
              <w:rPr>
                <w:rFonts w:ascii="Times New Roman" w:hAnsi="Times New Roman"/>
                <w:sz w:val="24"/>
              </w:rPr>
              <w:t>tabuľke 1 CRR</w:t>
            </w:r>
            <w:r w:rsidR="004B2FEB">
              <w:rPr>
                <w:rFonts w:ascii="Times New Roman" w:hAnsi="Times New Roman"/>
                <w:sz w:val="24"/>
              </w:rPr>
              <w:t>.</w:t>
            </w:r>
          </w:p>
          <w:p w:rsidR="00AC6255" w:rsidRPr="004B2FEB" w:rsidRDefault="00AC6255" w:rsidP="00EB4968">
            <w:pPr>
              <w:suppressAutoHyphens/>
              <w:autoSpaceDE w:val="0"/>
              <w:autoSpaceDN w:val="0"/>
              <w:adjustRightInd w:val="0"/>
              <w:spacing w:before="0" w:after="0"/>
              <w:rPr>
                <w:rFonts w:ascii="Times New Roman" w:hAnsi="Times New Roman"/>
                <w:sz w:val="24"/>
                <w:lang w:eastAsia="de-DE"/>
              </w:rPr>
            </w:pPr>
          </w:p>
          <w:p w:rsidR="00AC6255" w:rsidRPr="004B2FEB" w:rsidRDefault="001C344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Ak má inštitúcia</w:t>
            </w:r>
            <w:r w:rsidR="004B2FEB">
              <w:rPr>
                <w:rFonts w:ascii="Times New Roman" w:hAnsi="Times New Roman"/>
                <w:sz w:val="24"/>
              </w:rPr>
              <w:t xml:space="preserve"> k </w:t>
            </w:r>
            <w:r w:rsidRPr="004B2FEB">
              <w:rPr>
                <w:rFonts w:ascii="Times New Roman" w:hAnsi="Times New Roman"/>
                <w:sz w:val="24"/>
              </w:rPr>
              <w:t>dispozícii údaje</w:t>
            </w:r>
            <w:r w:rsidR="004B2FEB">
              <w:rPr>
                <w:rFonts w:ascii="Times New Roman" w:hAnsi="Times New Roman"/>
                <w:sz w:val="24"/>
              </w:rPr>
              <w:t xml:space="preserve"> o </w:t>
            </w:r>
            <w:r w:rsidRPr="004B2FEB">
              <w:rPr>
                <w:rFonts w:ascii="Times New Roman" w:hAnsi="Times New Roman"/>
                <w:sz w:val="24"/>
              </w:rPr>
              <w:t>„príslušnom ukazovateli“ za obdobie kratšie než tri roky, dostupné historické údaje (údaje overené audítorom) sa podľa priority zaradia do príslušných stĺpcov vo vzore. Ak sú napríklad historické údaje</w:t>
            </w:r>
            <w:r w:rsidR="004B2FEB">
              <w:rPr>
                <w:rFonts w:ascii="Times New Roman" w:hAnsi="Times New Roman"/>
                <w:sz w:val="24"/>
              </w:rPr>
              <w:t xml:space="preserve"> k </w:t>
            </w:r>
            <w:r w:rsidRPr="004B2FEB">
              <w:rPr>
                <w:rFonts w:ascii="Times New Roman" w:hAnsi="Times New Roman"/>
                <w:sz w:val="24"/>
              </w:rPr>
              <w:t>dispozícii len za jeden rok, tieto údaje sa vykazujú</w:t>
            </w:r>
            <w:r w:rsidR="004B2FEB">
              <w:rPr>
                <w:rFonts w:ascii="Times New Roman" w:hAnsi="Times New Roman"/>
                <w:sz w:val="24"/>
              </w:rPr>
              <w:t xml:space="preserve"> v </w:t>
            </w:r>
            <w:r w:rsidRPr="004B2FEB">
              <w:rPr>
                <w:rFonts w:ascii="Times New Roman" w:hAnsi="Times New Roman"/>
                <w:sz w:val="24"/>
              </w:rPr>
              <w:t>stĺpci 0030. Ak sa to zdá vhodné, do stĺpca 0020 (odhad na nasledujúci rok)</w:t>
            </w:r>
            <w:r w:rsidR="004B2FEB">
              <w:rPr>
                <w:rFonts w:ascii="Times New Roman" w:hAnsi="Times New Roman"/>
                <w:sz w:val="24"/>
              </w:rPr>
              <w:t xml:space="preserve"> a </w:t>
            </w:r>
            <w:r w:rsidRPr="004B2FEB">
              <w:rPr>
                <w:rFonts w:ascii="Times New Roman" w:hAnsi="Times New Roman"/>
                <w:sz w:val="24"/>
              </w:rPr>
              <w:t>do stĺpca 0010 (odhad na rok +2) sa zahrnú výhľadové odhady.</w:t>
            </w:r>
          </w:p>
          <w:p w:rsidR="00AC6255" w:rsidRPr="004B2FEB" w:rsidRDefault="00AC6255" w:rsidP="00EB4968">
            <w:pPr>
              <w:suppressAutoHyphens/>
              <w:autoSpaceDE w:val="0"/>
              <w:autoSpaceDN w:val="0"/>
              <w:adjustRightInd w:val="0"/>
              <w:spacing w:before="0" w:after="0"/>
              <w:rPr>
                <w:rFonts w:ascii="Times New Roman" w:hAnsi="Times New Roman"/>
                <w:i/>
                <w:sz w:val="24"/>
              </w:rPr>
            </w:pPr>
          </w:p>
          <w:p w:rsidR="00AC6255" w:rsidRPr="004B2FEB" w:rsidRDefault="00AC625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Ak navyše nie sú</w:t>
            </w:r>
            <w:r w:rsidR="004B2FEB">
              <w:rPr>
                <w:rFonts w:ascii="Times New Roman" w:hAnsi="Times New Roman"/>
                <w:sz w:val="24"/>
              </w:rPr>
              <w:t xml:space="preserve"> k </w:t>
            </w:r>
            <w:r w:rsidRPr="004B2FEB">
              <w:rPr>
                <w:rFonts w:ascii="Times New Roman" w:hAnsi="Times New Roman"/>
                <w:sz w:val="24"/>
              </w:rPr>
              <w:t>dispozícii žiadne údaje</w:t>
            </w:r>
            <w:r w:rsidR="004B2FEB">
              <w:rPr>
                <w:rFonts w:ascii="Times New Roman" w:hAnsi="Times New Roman"/>
                <w:sz w:val="24"/>
              </w:rPr>
              <w:t xml:space="preserve"> o </w:t>
            </w:r>
            <w:r w:rsidRPr="004B2FEB">
              <w:rPr>
                <w:rFonts w:ascii="Times New Roman" w:hAnsi="Times New Roman"/>
                <w:sz w:val="24"/>
              </w:rPr>
              <w:t>„príslušnom ukazovateli“, inštitúcia môže použiť výhľadové obchodné odhady.</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0040 –⁠ 0060</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ÚVERY A PREDDAVKY (V PRÍPADE UPLATŇOVANIA PRÍSTUPU ASA)</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p w:rsidR="004B2FEB" w:rsidRDefault="00AC625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Tieto stĺpce sa používajú na vykázanie hodnôt úverov</w:t>
            </w:r>
            <w:r w:rsidR="004B2FEB">
              <w:rPr>
                <w:rFonts w:ascii="Times New Roman" w:hAnsi="Times New Roman"/>
                <w:sz w:val="24"/>
              </w:rPr>
              <w:t xml:space="preserve"> a </w:t>
            </w:r>
            <w:r w:rsidRPr="004B2FEB">
              <w:rPr>
                <w:rFonts w:ascii="Times New Roman" w:hAnsi="Times New Roman"/>
                <w:sz w:val="24"/>
              </w:rPr>
              <w:t>preddavkov, ako sa uvádza</w:t>
            </w:r>
            <w:r w:rsidR="004B2FEB">
              <w:rPr>
                <w:rFonts w:ascii="Times New Roman" w:hAnsi="Times New Roman"/>
                <w:sz w:val="24"/>
              </w:rPr>
              <w:t xml:space="preserve"> v </w:t>
            </w:r>
            <w:r w:rsidRPr="004B2FEB">
              <w:rPr>
                <w:rFonts w:ascii="Times New Roman" w:hAnsi="Times New Roman"/>
                <w:sz w:val="24"/>
              </w:rPr>
              <w:t>článku 319 ods. 1 písm. b) CRR, pre obchodné línie „komerčné bankovníctvo“</w:t>
            </w:r>
            <w:r w:rsidR="004B2FEB">
              <w:rPr>
                <w:rFonts w:ascii="Times New Roman" w:hAnsi="Times New Roman"/>
                <w:sz w:val="24"/>
              </w:rPr>
              <w:t xml:space="preserve"> a </w:t>
            </w:r>
            <w:r w:rsidRPr="004B2FEB">
              <w:rPr>
                <w:rFonts w:ascii="Times New Roman" w:hAnsi="Times New Roman"/>
                <w:sz w:val="24"/>
              </w:rPr>
              <w:t>„retailové bankovníctvo“. Tieto hodnoty sa používajú na výpočet alternatívneho príslušného ukazovateľa, ktorý vedie</w:t>
            </w:r>
            <w:r w:rsidR="004B2FEB">
              <w:rPr>
                <w:rFonts w:ascii="Times New Roman" w:hAnsi="Times New Roman"/>
                <w:sz w:val="24"/>
              </w:rPr>
              <w:t xml:space="preserve"> k </w:t>
            </w:r>
            <w:r w:rsidRPr="004B2FEB">
              <w:rPr>
                <w:rFonts w:ascii="Times New Roman" w:hAnsi="Times New Roman"/>
                <w:sz w:val="24"/>
              </w:rPr>
              <w:t>požiadavkám na vlastné zdroje zodpovedajúcim činnostiam, na ktoré sa vzťahuje prístup alternatívny štandardizovaný prístup [článok 319 ods. 1 písm. a) CRR]</w:t>
            </w:r>
            <w:r w:rsidR="004B2FEB">
              <w:rPr>
                <w:rFonts w:ascii="Times New Roman" w:hAnsi="Times New Roman"/>
                <w:sz w:val="24"/>
              </w:rPr>
              <w:t>.</w:t>
            </w:r>
          </w:p>
          <w:p w:rsidR="00AC6255" w:rsidRPr="004B2FEB" w:rsidRDefault="00AC6255" w:rsidP="00EB4968">
            <w:pPr>
              <w:suppressAutoHyphens/>
              <w:autoSpaceDE w:val="0"/>
              <w:autoSpaceDN w:val="0"/>
              <w:adjustRightInd w:val="0"/>
              <w:spacing w:before="0" w:after="0"/>
              <w:rPr>
                <w:rFonts w:ascii="Times New Roman" w:hAnsi="Times New Roman"/>
                <w:sz w:val="24"/>
              </w:rPr>
            </w:pPr>
          </w:p>
          <w:p w:rsidR="00AC6255" w:rsidRPr="004B2FEB" w:rsidRDefault="00AC6255"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sz w:val="24"/>
              </w:rPr>
              <w:t>V prípade obchodnej línie „komerčné bankovníctvo“ sa zahrnú aj cenné papiere vedené</w:t>
            </w:r>
            <w:r w:rsidR="004B2FEB">
              <w:rPr>
                <w:rFonts w:ascii="Times New Roman" w:hAnsi="Times New Roman"/>
                <w:sz w:val="24"/>
              </w:rPr>
              <w:t xml:space="preserve"> v </w:t>
            </w:r>
            <w:r w:rsidRPr="004B2FEB">
              <w:rPr>
                <w:rFonts w:ascii="Times New Roman" w:hAnsi="Times New Roman"/>
                <w:sz w:val="24"/>
              </w:rPr>
              <w:t>neobchodnej knihe.</w:t>
            </w: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0070</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POŽIADAVKA NA VLASTNÉ ZDROJE</w:t>
            </w:r>
          </w:p>
          <w:p w:rsidR="00AC6255" w:rsidRPr="004B2FEB" w:rsidRDefault="00AC6255" w:rsidP="00EB4968">
            <w:pPr>
              <w:suppressAutoHyphens/>
              <w:autoSpaceDE w:val="0"/>
              <w:autoSpaceDN w:val="0"/>
              <w:adjustRightInd w:val="0"/>
              <w:spacing w:before="0" w:after="0"/>
              <w:jc w:val="left"/>
              <w:rPr>
                <w:rFonts w:ascii="Times New Roman" w:hAnsi="Times New Roman"/>
                <w:sz w:val="24"/>
                <w:lang w:eastAsia="de-DE"/>
              </w:rPr>
            </w:pPr>
          </w:p>
          <w:p w:rsidR="00AC6255" w:rsidRPr="004B2FEB" w:rsidRDefault="00AC6255" w:rsidP="00EB4968">
            <w:pPr>
              <w:suppressAutoHyphens/>
              <w:autoSpaceDE w:val="0"/>
              <w:autoSpaceDN w:val="0"/>
              <w:adjustRightInd w:val="0"/>
              <w:spacing w:before="0" w:after="0"/>
              <w:jc w:val="left"/>
              <w:rPr>
                <w:rFonts w:ascii="Times New Roman" w:hAnsi="Times New Roman"/>
                <w:bCs/>
                <w:sz w:val="24"/>
              </w:rPr>
            </w:pPr>
            <w:r w:rsidRPr="004B2FEB">
              <w:rPr>
                <w:rFonts w:ascii="Times New Roman" w:hAnsi="Times New Roman"/>
                <w:sz w:val="24"/>
              </w:rPr>
              <w:t>Požiadavka na vlastné zdroje sa vypočítava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použitými prístupmi</w:t>
            </w:r>
            <w:r w:rsidR="004B2FEB">
              <w:rPr>
                <w:rFonts w:ascii="Times New Roman" w:hAnsi="Times New Roman"/>
                <w:sz w:val="24"/>
              </w:rPr>
              <w:t xml:space="preserve"> a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článkami 312 až 324 CRR. Výsledná hodnota sa vykazuje</w:t>
            </w:r>
            <w:r w:rsidR="004B2FEB">
              <w:rPr>
                <w:rFonts w:ascii="Times New Roman" w:hAnsi="Times New Roman"/>
                <w:sz w:val="24"/>
              </w:rPr>
              <w:t xml:space="preserve"> v </w:t>
            </w:r>
            <w:r w:rsidRPr="004B2FEB">
              <w:rPr>
                <w:rFonts w:ascii="Times New Roman" w:hAnsi="Times New Roman"/>
                <w:sz w:val="24"/>
              </w:rPr>
              <w:t>stĺpci 0070.</w:t>
            </w: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0071</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CELKOVÁ HODNOTA EXPOZÍCIE VOČI OPERAČNÉMU RIZIKU</w:t>
            </w:r>
          </w:p>
          <w:p w:rsidR="004B2FEB" w:rsidRDefault="00AC6255" w:rsidP="00EB4968">
            <w:pPr>
              <w:suppressAutoHyphens/>
              <w:rPr>
                <w:rFonts w:ascii="Times New Roman" w:hAnsi="Times New Roman"/>
              </w:rPr>
            </w:pPr>
            <w:r w:rsidRPr="004B2FEB">
              <w:rPr>
                <w:rFonts w:ascii="Times New Roman" w:hAnsi="Times New Roman"/>
              </w:rPr>
              <w:t>Článok 92 ods. 4 CRR</w:t>
            </w:r>
          </w:p>
          <w:p w:rsidR="00AC6255" w:rsidRPr="004B2FEB" w:rsidRDefault="00AC6255" w:rsidP="00EB4968">
            <w:pPr>
              <w:suppressAutoHyphens/>
              <w:rPr>
                <w:rStyle w:val="InstructionsTabelleberschrift"/>
                <w:rFonts w:ascii="Times New Roman" w:hAnsi="Times New Roman"/>
                <w:b w:val="0"/>
                <w:sz w:val="24"/>
              </w:rPr>
            </w:pPr>
            <w:r w:rsidRPr="004B2FEB">
              <w:rPr>
                <w:rFonts w:ascii="Times New Roman" w:hAnsi="Times New Roman"/>
                <w:sz w:val="24"/>
              </w:rPr>
              <w:t>Požiadavky na vlastné zdroje</w:t>
            </w:r>
            <w:r w:rsidR="004B2FEB">
              <w:rPr>
                <w:rFonts w:ascii="Times New Roman" w:hAnsi="Times New Roman"/>
                <w:sz w:val="24"/>
              </w:rPr>
              <w:t xml:space="preserve"> v </w:t>
            </w:r>
            <w:r w:rsidRPr="004B2FEB">
              <w:rPr>
                <w:rFonts w:ascii="Times New Roman" w:hAnsi="Times New Roman"/>
                <w:sz w:val="24"/>
              </w:rPr>
              <w:t>stĺpci 0070 vynásobené koeficientom 12,5.</w:t>
            </w: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0080</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Z ČOHO: PRISLÚCHAJÚCE MECHANIZMU ALOKÁCIE</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p w:rsidR="004B2FEB" w:rsidRDefault="003E7AEC" w:rsidP="00EB4968">
            <w:pPr>
              <w:suppressAutoHyphens/>
              <w:jc w:val="left"/>
              <w:rPr>
                <w:rFonts w:ascii="Times New Roman" w:hAnsi="Times New Roman"/>
                <w:sz w:val="24"/>
              </w:rPr>
            </w:pPr>
            <w:r w:rsidRPr="004B2FEB">
              <w:rPr>
                <w:rFonts w:ascii="Times New Roman" w:hAnsi="Times New Roman"/>
                <w:bCs/>
                <w:sz w:val="24"/>
              </w:rPr>
              <w:t>Keď bolo povolenie na používanie prístupu AMA na konsolidovanej úrovni (článok 18 ods. 1 CRR) udelené</w:t>
            </w:r>
            <w:r w:rsidR="004B2FEB">
              <w:rPr>
                <w:rFonts w:ascii="Times New Roman" w:hAnsi="Times New Roman"/>
                <w:bCs/>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312 ods. 2 CRR, kapitál na operačné riziko sa alokuje medzi jednotlivé subjekty skupiny na základe metodiky, ktorú uplatňujú inštitúcie pri zohľadňovaní účinkov diverzifikácie</w:t>
            </w:r>
            <w:r w:rsidR="004B2FEB">
              <w:rPr>
                <w:rFonts w:ascii="Times New Roman" w:hAnsi="Times New Roman"/>
                <w:sz w:val="24"/>
              </w:rPr>
              <w:t xml:space="preserve"> v </w:t>
            </w:r>
            <w:r w:rsidRPr="004B2FEB">
              <w:rPr>
                <w:rFonts w:ascii="Times New Roman" w:hAnsi="Times New Roman"/>
                <w:sz w:val="24"/>
              </w:rPr>
              <w:t>systéme oceňovania rizík, ktorý používa materská úverová inštitúcia</w:t>
            </w:r>
            <w:r w:rsidR="004B2FEB">
              <w:rPr>
                <w:rFonts w:ascii="Times New Roman" w:hAnsi="Times New Roman"/>
                <w:sz w:val="24"/>
              </w:rPr>
              <w:t xml:space="preserve"> v </w:t>
            </w:r>
            <w:r w:rsidRPr="004B2FEB">
              <w:rPr>
                <w:rFonts w:ascii="Times New Roman" w:hAnsi="Times New Roman"/>
                <w:sz w:val="24"/>
              </w:rPr>
              <w:t>EÚ</w:t>
            </w:r>
            <w:r w:rsidR="004B2FEB">
              <w:rPr>
                <w:rFonts w:ascii="Times New Roman" w:hAnsi="Times New Roman"/>
                <w:sz w:val="24"/>
              </w:rPr>
              <w:t xml:space="preserve"> a </w:t>
            </w:r>
            <w:r w:rsidRPr="004B2FEB">
              <w:rPr>
                <w:rFonts w:ascii="Times New Roman" w:hAnsi="Times New Roman"/>
                <w:sz w:val="24"/>
              </w:rPr>
              <w:t>jej dcérske spoločnosti alebo spoločne dcérske spoločnosti materskej finančnej holdingovej spoločnosti</w:t>
            </w:r>
            <w:r w:rsidR="004B2FEB">
              <w:rPr>
                <w:rFonts w:ascii="Times New Roman" w:hAnsi="Times New Roman"/>
                <w:sz w:val="24"/>
              </w:rPr>
              <w:t xml:space="preserve"> v </w:t>
            </w:r>
            <w:r w:rsidRPr="004B2FEB">
              <w:rPr>
                <w:rFonts w:ascii="Times New Roman" w:hAnsi="Times New Roman"/>
                <w:sz w:val="24"/>
              </w:rPr>
              <w:t>EÚ alebo materskej zmiešanej finančnej holdingovej spoločnosti</w:t>
            </w:r>
            <w:r w:rsidR="004B2FEB">
              <w:rPr>
                <w:rFonts w:ascii="Times New Roman" w:hAnsi="Times New Roman"/>
                <w:sz w:val="24"/>
              </w:rPr>
              <w:t xml:space="preserve"> v </w:t>
            </w:r>
            <w:r w:rsidRPr="004B2FEB">
              <w:rPr>
                <w:rFonts w:ascii="Times New Roman" w:hAnsi="Times New Roman"/>
                <w:sz w:val="24"/>
              </w:rPr>
              <w:t>EÚ. Výsledok tejto alokácie sa vykazuje</w:t>
            </w:r>
            <w:r w:rsidR="004B2FEB">
              <w:rPr>
                <w:rFonts w:ascii="Times New Roman" w:hAnsi="Times New Roman"/>
                <w:sz w:val="24"/>
              </w:rPr>
              <w:t xml:space="preserve"> v </w:t>
            </w:r>
            <w:r w:rsidRPr="004B2FEB">
              <w:rPr>
                <w:rFonts w:ascii="Times New Roman" w:hAnsi="Times New Roman"/>
                <w:sz w:val="24"/>
              </w:rPr>
              <w:t>tomto stĺpci</w:t>
            </w:r>
            <w:r w:rsidR="004B2FEB">
              <w:rPr>
                <w:rFonts w:ascii="Times New Roman" w:hAnsi="Times New Roman"/>
                <w:sz w:val="24"/>
              </w:rPr>
              <w:t>.</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0090 –⁠ 0120</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DOPLŇUJÚCE POLOŽKY AMA, KTORÉ SA VYKAZUJÚ</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NÁLEŽITÝCH PRÍPADOCH</w:t>
            </w: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0090</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POŽIADAVKY NA VLASTNÉ ZDROJE PRED ZMIERNENÍM</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OČAKÁVANEJ STRATY, DIVERZIFIKÁCIE A POSTUPOV NA ZMIERŇOVANIE RIZIKA</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p w:rsidR="00AC6255" w:rsidRPr="004B2FEB" w:rsidRDefault="00AC625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Požiadavka na vlastné zdroje vykázaná</w:t>
            </w:r>
            <w:r w:rsidR="004B2FEB">
              <w:rPr>
                <w:rFonts w:ascii="Times New Roman" w:hAnsi="Times New Roman"/>
                <w:sz w:val="24"/>
              </w:rPr>
              <w:t xml:space="preserve"> v </w:t>
            </w:r>
            <w:r w:rsidRPr="004B2FEB">
              <w:rPr>
                <w:rFonts w:ascii="Times New Roman" w:hAnsi="Times New Roman"/>
                <w:sz w:val="24"/>
              </w:rPr>
              <w:t>stĺpci 090 je tá istá ako</w:t>
            </w:r>
            <w:r w:rsidR="004B2FEB">
              <w:rPr>
                <w:rFonts w:ascii="Times New Roman" w:hAnsi="Times New Roman"/>
                <w:sz w:val="24"/>
              </w:rPr>
              <w:t xml:space="preserve"> v </w:t>
            </w:r>
            <w:r w:rsidRPr="004B2FEB">
              <w:rPr>
                <w:rFonts w:ascii="Times New Roman" w:hAnsi="Times New Roman"/>
                <w:sz w:val="24"/>
              </w:rPr>
              <w:t>stĺpci 070, vypočítava sa však pred zohľadnením zmierňujúcich účinkov</w:t>
            </w:r>
            <w:r w:rsidR="004B2FEB">
              <w:rPr>
                <w:rFonts w:ascii="Times New Roman" w:hAnsi="Times New Roman"/>
                <w:sz w:val="24"/>
              </w:rPr>
              <w:t xml:space="preserve"> z </w:t>
            </w:r>
            <w:r w:rsidRPr="004B2FEB">
              <w:rPr>
                <w:rFonts w:ascii="Times New Roman" w:hAnsi="Times New Roman"/>
                <w:sz w:val="24"/>
              </w:rPr>
              <w:t>dôvodu očakávanej straty, diverzifikácie</w:t>
            </w:r>
            <w:r w:rsidR="004B2FEB">
              <w:rPr>
                <w:rFonts w:ascii="Times New Roman" w:hAnsi="Times New Roman"/>
                <w:sz w:val="24"/>
              </w:rPr>
              <w:t xml:space="preserve"> a </w:t>
            </w:r>
            <w:r w:rsidRPr="004B2FEB">
              <w:rPr>
                <w:rFonts w:ascii="Times New Roman" w:hAnsi="Times New Roman"/>
                <w:sz w:val="24"/>
              </w:rPr>
              <w:t>postupov na zmierňovanie rizika (pozri ďalej).</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0100</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 ZMIERNENIE POŽIADAVIEK NA VLASTNÉ ZDROJE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OČAKÁVANEJ STRATY ZACHYTENEJ</w:t>
            </w:r>
            <w:r w:rsidR="004B2FEB">
              <w:rPr>
                <w:rStyle w:val="InstructionsTabelleberschrift"/>
                <w:rFonts w:ascii="Times New Roman" w:hAnsi="Times New Roman"/>
                <w:sz w:val="24"/>
              </w:rPr>
              <w:t xml:space="preserve"> V </w:t>
            </w:r>
            <w:r w:rsidRPr="004B2FEB">
              <w:rPr>
                <w:rStyle w:val="InstructionsTabelleberschrift"/>
                <w:rFonts w:ascii="Times New Roman" w:hAnsi="Times New Roman"/>
                <w:sz w:val="24"/>
              </w:rPr>
              <w:t>OBCHODNÝCH POSTUPOCH</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p w:rsidR="00AC6255" w:rsidRPr="004B2FEB" w:rsidRDefault="00AC625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stĺpci 100 sa vykazuje zmiernenie požiadaviek na vlastné zdroje</w:t>
            </w:r>
            <w:r w:rsidR="004B2FEB">
              <w:rPr>
                <w:rFonts w:ascii="Times New Roman" w:hAnsi="Times New Roman"/>
                <w:sz w:val="24"/>
              </w:rPr>
              <w:t xml:space="preserve"> z </w:t>
            </w:r>
            <w:r w:rsidRPr="004B2FEB">
              <w:rPr>
                <w:rFonts w:ascii="Times New Roman" w:hAnsi="Times New Roman"/>
                <w:sz w:val="24"/>
              </w:rPr>
              <w:t>dôvodu očakávanej straty zachytenej</w:t>
            </w:r>
            <w:r w:rsidR="004B2FEB">
              <w:rPr>
                <w:rFonts w:ascii="Times New Roman" w:hAnsi="Times New Roman"/>
                <w:sz w:val="24"/>
              </w:rPr>
              <w:t xml:space="preserve"> v </w:t>
            </w:r>
            <w:r w:rsidRPr="004B2FEB">
              <w:rPr>
                <w:rFonts w:ascii="Times New Roman" w:hAnsi="Times New Roman"/>
                <w:sz w:val="24"/>
              </w:rPr>
              <w:t>interných obchodných postupoch [podľa článku 322 ods. 2 písm. a) CRR].</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0110</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 ZMIERNENIE POŽIADAVIEK NA VLASTNÉ ZDROJE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DIVERZIFIKÁCIE</w:t>
            </w:r>
          </w:p>
          <w:p w:rsidR="00AC6255" w:rsidRPr="004B2FEB" w:rsidRDefault="00AC6255" w:rsidP="00EB4968">
            <w:pPr>
              <w:suppressAutoHyphens/>
              <w:rPr>
                <w:rFonts w:ascii="Times New Roman" w:hAnsi="Times New Roman"/>
                <w:sz w:val="24"/>
              </w:rPr>
            </w:pPr>
            <w:r w:rsidRPr="004B2FEB">
              <w:rPr>
                <w:rFonts w:ascii="Times New Roman" w:hAnsi="Times New Roman"/>
                <w:sz w:val="24"/>
              </w:rPr>
              <w:t>Účinok diverzifikácie vykazovaný</w:t>
            </w:r>
            <w:r w:rsidR="004B2FEB">
              <w:rPr>
                <w:rFonts w:ascii="Times New Roman" w:hAnsi="Times New Roman"/>
                <w:sz w:val="24"/>
              </w:rPr>
              <w:t xml:space="preserve"> v </w:t>
            </w:r>
            <w:r w:rsidRPr="004B2FEB">
              <w:rPr>
                <w:rFonts w:ascii="Times New Roman" w:hAnsi="Times New Roman"/>
                <w:sz w:val="24"/>
              </w:rPr>
              <w:t>tomto stĺpci sa vypočítava ako rozdiel medzi súčtom požiadaviek na vlastné zdroje vypočítaným osobitne pre každú triedu operačného rizika (t. j. situácia „dokonalej závislosti“)</w:t>
            </w:r>
            <w:r w:rsidR="004B2FEB">
              <w:rPr>
                <w:rFonts w:ascii="Times New Roman" w:hAnsi="Times New Roman"/>
                <w:sz w:val="24"/>
              </w:rPr>
              <w:t xml:space="preserve"> a </w:t>
            </w:r>
            <w:r w:rsidRPr="004B2FEB">
              <w:rPr>
                <w:rFonts w:ascii="Times New Roman" w:hAnsi="Times New Roman"/>
                <w:sz w:val="24"/>
              </w:rPr>
              <w:t>diverzifikovanou požiadavkou na vlastné zdroje vypočítanou pomocou zohľadnenia korelácií</w:t>
            </w:r>
            <w:r w:rsidR="004B2FEB">
              <w:rPr>
                <w:rFonts w:ascii="Times New Roman" w:hAnsi="Times New Roman"/>
                <w:sz w:val="24"/>
              </w:rPr>
              <w:t xml:space="preserve"> a </w:t>
            </w:r>
            <w:r w:rsidRPr="004B2FEB">
              <w:rPr>
                <w:rFonts w:ascii="Times New Roman" w:hAnsi="Times New Roman"/>
                <w:sz w:val="24"/>
              </w:rPr>
              <w:t>závislostí (t. j. pri predpoklade nie až takej „dokonalej závislosti“ medzi triedami rizík). Situácia „dokonalej závislosti“ nastane</w:t>
            </w:r>
            <w:r w:rsidR="004B2FEB">
              <w:rPr>
                <w:rFonts w:ascii="Times New Roman" w:hAnsi="Times New Roman"/>
                <w:sz w:val="24"/>
              </w:rPr>
              <w:t xml:space="preserve"> v </w:t>
            </w:r>
            <w:r w:rsidRPr="004B2FEB">
              <w:rPr>
                <w:rFonts w:ascii="Times New Roman" w:hAnsi="Times New Roman"/>
                <w:sz w:val="24"/>
              </w:rPr>
              <w:t>„stave zlyhania“, t. j. keď inštitúcia nepoužíva štruktúru explicitných korelácií medzi triedami rizík, takže kapitál AMA sa počíta ako súčet jednotlivých meraní operačného rizika vybraných tried rizík.</w:t>
            </w:r>
            <w:r w:rsidR="004B2FEB">
              <w:rPr>
                <w:rFonts w:ascii="Times New Roman" w:hAnsi="Times New Roman"/>
                <w:sz w:val="24"/>
              </w:rPr>
              <w:t xml:space="preserve"> V </w:t>
            </w:r>
            <w:r w:rsidRPr="004B2FEB">
              <w:rPr>
                <w:rFonts w:ascii="Times New Roman" w:hAnsi="Times New Roman"/>
                <w:sz w:val="24"/>
              </w:rPr>
              <w:t>tomto prípade sa predpokladá korelácia medzi triedami rizík vo výške 100</w:t>
            </w:r>
            <w:r w:rsidR="004B2FEB">
              <w:rPr>
                <w:rFonts w:ascii="Times New Roman" w:hAnsi="Times New Roman"/>
                <w:sz w:val="24"/>
              </w:rPr>
              <w:t> % a </w:t>
            </w:r>
            <w:r w:rsidRPr="004B2FEB">
              <w:rPr>
                <w:rFonts w:ascii="Times New Roman" w:hAnsi="Times New Roman"/>
                <w:sz w:val="24"/>
              </w:rPr>
              <w:t>hodnota</w:t>
            </w:r>
            <w:r w:rsidR="004B2FEB">
              <w:rPr>
                <w:rFonts w:ascii="Times New Roman" w:hAnsi="Times New Roman"/>
                <w:sz w:val="24"/>
              </w:rPr>
              <w:t xml:space="preserve"> v </w:t>
            </w:r>
            <w:r w:rsidRPr="004B2FEB">
              <w:rPr>
                <w:rFonts w:ascii="Times New Roman" w:hAnsi="Times New Roman"/>
                <w:sz w:val="24"/>
              </w:rPr>
              <w:t>stĺpci sa musí nastaviť na nulu. Naopak, keď inštitúcia vypočítava štruktúru explicitných korelácií medzi triedami rizík, zahrnie do tohto stĺpca rozdiel medzi kapitálom AMA, ako keby pochádzal zo „stavu zlyhania“,</w:t>
            </w:r>
            <w:r w:rsidR="004B2FEB">
              <w:rPr>
                <w:rFonts w:ascii="Times New Roman" w:hAnsi="Times New Roman"/>
                <w:sz w:val="24"/>
              </w:rPr>
              <w:t xml:space="preserve"> a </w:t>
            </w:r>
            <w:r w:rsidRPr="004B2FEB">
              <w:rPr>
                <w:rFonts w:ascii="Times New Roman" w:hAnsi="Times New Roman"/>
                <w:sz w:val="24"/>
              </w:rPr>
              <w:t>kapitálom AMA získaným po uplatnení štruktúry korelácií medzi triedami rizík. Táto hodnota vyjadruje „schopnosť diverzifikácie“ modelu AMA, čo je schopnosť modelu zachytiť nesimultánny výskyt závažných prípadov strát</w:t>
            </w:r>
            <w:r w:rsidR="004B2FEB">
              <w:rPr>
                <w:rFonts w:ascii="Times New Roman" w:hAnsi="Times New Roman"/>
                <w:sz w:val="24"/>
              </w:rPr>
              <w:t xml:space="preserve"> z </w:t>
            </w:r>
            <w:r w:rsidRPr="004B2FEB">
              <w:rPr>
                <w:rFonts w:ascii="Times New Roman" w:hAnsi="Times New Roman"/>
                <w:sz w:val="24"/>
              </w:rPr>
              <w:t>operačného rizika.</w:t>
            </w:r>
            <w:r w:rsidR="004B2FEB">
              <w:rPr>
                <w:rFonts w:ascii="Times New Roman" w:hAnsi="Times New Roman"/>
                <w:sz w:val="24"/>
              </w:rPr>
              <w:t xml:space="preserve"> V </w:t>
            </w:r>
            <w:r w:rsidRPr="004B2FEB">
              <w:rPr>
                <w:rFonts w:ascii="Times New Roman" w:hAnsi="Times New Roman"/>
                <w:sz w:val="24"/>
              </w:rPr>
              <w:t>stĺpci 110 sa vykazuje hodnota,</w:t>
            </w:r>
            <w:r w:rsidR="004B2FEB">
              <w:rPr>
                <w:rFonts w:ascii="Times New Roman" w:hAnsi="Times New Roman"/>
                <w:sz w:val="24"/>
              </w:rPr>
              <w:t xml:space="preserve"> o </w:t>
            </w:r>
            <w:r w:rsidRPr="004B2FEB">
              <w:rPr>
                <w:rFonts w:ascii="Times New Roman" w:hAnsi="Times New Roman"/>
                <w:sz w:val="24"/>
              </w:rPr>
              <w:t xml:space="preserve">ktorú </w:t>
            </w:r>
            <w:r w:rsidRPr="004B2FEB">
              <w:rPr>
                <w:rFonts w:ascii="Times New Roman" w:hAnsi="Times New Roman"/>
                <w:sz w:val="24"/>
              </w:rPr>
              <w:lastRenderedPageBreak/>
              <w:t>predpokladaná štruktúra korelácií znižuje kapitál AMA</w:t>
            </w:r>
            <w:r w:rsidR="004B2FEB">
              <w:rPr>
                <w:rFonts w:ascii="Times New Roman" w:hAnsi="Times New Roman"/>
                <w:sz w:val="24"/>
              </w:rPr>
              <w:t xml:space="preserve"> v </w:t>
            </w:r>
            <w:r w:rsidRPr="004B2FEB">
              <w:rPr>
                <w:rFonts w:ascii="Times New Roman" w:hAnsi="Times New Roman"/>
                <w:sz w:val="24"/>
              </w:rPr>
              <w:t>pomere</w:t>
            </w:r>
            <w:r w:rsidR="004B2FEB">
              <w:rPr>
                <w:rFonts w:ascii="Times New Roman" w:hAnsi="Times New Roman"/>
                <w:sz w:val="24"/>
              </w:rPr>
              <w:t xml:space="preserve"> k </w:t>
            </w:r>
            <w:r w:rsidRPr="004B2FEB">
              <w:rPr>
                <w:rFonts w:ascii="Times New Roman" w:hAnsi="Times New Roman"/>
                <w:sz w:val="24"/>
              </w:rPr>
              <w:t>predpokladanej korelácii vo výške 100</w:t>
            </w:r>
            <w:r w:rsidR="004B2FEB">
              <w:rPr>
                <w:rFonts w:ascii="Times New Roman" w:hAnsi="Times New Roman"/>
                <w:sz w:val="24"/>
              </w:rPr>
              <w:t> %</w:t>
            </w:r>
            <w:r w:rsidRPr="004B2FEB">
              <w:rPr>
                <w:rFonts w:ascii="Times New Roman" w:hAnsi="Times New Roman"/>
                <w:sz w:val="24"/>
              </w:rPr>
              <w:t>.</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tc>
      </w:tr>
      <w:tr w:rsidR="00AC6255" w:rsidRPr="004B2FEB" w:rsidTr="00672D2A">
        <w:tc>
          <w:tcPr>
            <w:tcW w:w="985" w:type="dxa"/>
          </w:tcPr>
          <w:p w:rsidR="00AC6255" w:rsidRPr="004B2FEB" w:rsidRDefault="00F20C33"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0120</w:t>
            </w:r>
          </w:p>
        </w:tc>
        <w:tc>
          <w:tcPr>
            <w:tcW w:w="7877" w:type="dxa"/>
          </w:tcPr>
          <w:p w:rsidR="00AC6255" w:rsidRPr="004B2FEB" w:rsidRDefault="00AC6255" w:rsidP="00EB4968">
            <w:pPr>
              <w:suppressAutoHyphens/>
              <w:autoSpaceDE w:val="0"/>
              <w:autoSpaceDN w:val="0"/>
              <w:adjustRightInd w:val="0"/>
              <w:spacing w:before="0" w:after="0"/>
              <w:jc w:val="left"/>
              <w:rPr>
                <w:rFonts w:ascii="Times New Roman" w:hAnsi="Times New Roman"/>
                <w:sz w:val="24"/>
              </w:rPr>
            </w:pPr>
            <w:r w:rsidRPr="004B2FEB">
              <w:rPr>
                <w:rStyle w:val="InstructionsTabelleberschrift"/>
                <w:rFonts w:ascii="Times New Roman" w:hAnsi="Times New Roman"/>
                <w:sz w:val="24"/>
              </w:rPr>
              <w:t>(–) ZMIERNENIE POŽIADAVIEK NA VLASTNÉ ZDROJE</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DÔVODU POSTUPOV NA ZMIERŇOVANIE RIZIKA (POISTENIE A INÉ MECHANIZMY PRENOSU RIZIKA)</w:t>
            </w:r>
          </w:p>
          <w:p w:rsidR="00AC6255" w:rsidRPr="004B2FEB" w:rsidRDefault="00AC6255" w:rsidP="00EB4968">
            <w:pPr>
              <w:suppressAutoHyphens/>
              <w:autoSpaceDE w:val="0"/>
              <w:autoSpaceDN w:val="0"/>
              <w:adjustRightInd w:val="0"/>
              <w:spacing w:before="0" w:after="0"/>
              <w:jc w:val="left"/>
              <w:rPr>
                <w:rFonts w:ascii="Times New Roman" w:hAnsi="Times New Roman"/>
                <w:sz w:val="24"/>
                <w:lang w:eastAsia="de-DE"/>
              </w:rPr>
            </w:pPr>
          </w:p>
          <w:p w:rsidR="00AC6255" w:rsidRPr="004B2FEB" w:rsidRDefault="005E7FAD" w:rsidP="00EB4968">
            <w:pPr>
              <w:suppressAutoHyphens/>
              <w:autoSpaceDE w:val="0"/>
              <w:autoSpaceDN w:val="0"/>
              <w:adjustRightInd w:val="0"/>
              <w:spacing w:before="0" w:after="0"/>
              <w:jc w:val="left"/>
              <w:rPr>
                <w:rFonts w:ascii="Times New Roman" w:hAnsi="Times New Roman"/>
                <w:sz w:val="24"/>
              </w:rPr>
            </w:pPr>
            <w:r w:rsidRPr="004B2FEB">
              <w:rPr>
                <w:rFonts w:ascii="Times New Roman" w:hAnsi="Times New Roman"/>
                <w:sz w:val="24"/>
              </w:rPr>
              <w:t>V tomto stĺpci sa vykazuje vplyv poistenia</w:t>
            </w:r>
            <w:r w:rsidR="004B2FEB">
              <w:rPr>
                <w:rFonts w:ascii="Times New Roman" w:hAnsi="Times New Roman"/>
                <w:sz w:val="24"/>
              </w:rPr>
              <w:t xml:space="preserve"> a </w:t>
            </w:r>
            <w:r w:rsidRPr="004B2FEB">
              <w:rPr>
                <w:rFonts w:ascii="Times New Roman" w:hAnsi="Times New Roman"/>
                <w:sz w:val="24"/>
              </w:rPr>
              <w:t>iných mechanizmov prenosu rizika podľa článku 323 CRR.</w:t>
            </w:r>
          </w:p>
          <w:p w:rsidR="00AC6255" w:rsidRPr="004B2FEB" w:rsidRDefault="00AC6255" w:rsidP="00EB4968">
            <w:pPr>
              <w:suppressAutoHyphens/>
              <w:autoSpaceDE w:val="0"/>
              <w:autoSpaceDN w:val="0"/>
              <w:adjustRightInd w:val="0"/>
              <w:spacing w:before="0" w:after="0"/>
              <w:jc w:val="left"/>
              <w:rPr>
                <w:rFonts w:ascii="Times New Roman" w:hAnsi="Times New Roman"/>
                <w:bCs/>
                <w:sz w:val="24"/>
                <w:lang w:eastAsia="nl-BE"/>
              </w:rPr>
            </w:pPr>
          </w:p>
        </w:tc>
      </w:tr>
    </w:tbl>
    <w:p w:rsidR="00AC6255" w:rsidRPr="004B2FEB" w:rsidRDefault="00AC6255" w:rsidP="00EB4968">
      <w:pPr>
        <w:suppressAutoHyphens/>
        <w:autoSpaceDE w:val="0"/>
        <w:autoSpaceDN w:val="0"/>
        <w:adjustRightInd w:val="0"/>
        <w:spacing w:before="0" w:after="0"/>
        <w:rPr>
          <w:rFonts w:ascii="Times New Roman" w:hAnsi="Times New Roman"/>
          <w:sz w:val="24"/>
          <w:lang w:eastAsia="de-DE"/>
        </w:rPr>
      </w:pPr>
    </w:p>
    <w:p w:rsidR="00AC6255" w:rsidRPr="004B2FEB" w:rsidRDefault="00AC6255" w:rsidP="00EB4968">
      <w:pPr>
        <w:suppressAutoHyphens/>
        <w:autoSpaceDE w:val="0"/>
        <w:autoSpaceDN w:val="0"/>
        <w:adjustRightInd w:val="0"/>
        <w:spacing w:before="0" w:after="0"/>
        <w:rPr>
          <w:rFonts w:ascii="Times New Roman" w:hAnsi="Times New Roman"/>
          <w:sz w:val="24"/>
          <w:lang w:eastAsia="de-DE"/>
        </w:rPr>
      </w:pPr>
    </w:p>
    <w:p w:rsidR="00AC6255" w:rsidRPr="004B2FEB" w:rsidRDefault="00AC6255" w:rsidP="00EB4968">
      <w:pPr>
        <w:pStyle w:val="PlainText"/>
        <w:suppressAutoHyphens/>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4B2FEB" w:rsidTr="00672D2A">
        <w:trPr>
          <w:trHeight w:val="518"/>
        </w:trPr>
        <w:tc>
          <w:tcPr>
            <w:tcW w:w="8862" w:type="dxa"/>
            <w:gridSpan w:val="2"/>
            <w:shd w:val="clear" w:color="auto" w:fill="CCCCCC"/>
          </w:tcPr>
          <w:p w:rsidR="00AC6255" w:rsidRPr="004B2FEB" w:rsidRDefault="00AC6255" w:rsidP="00EB4968">
            <w:pPr>
              <w:suppressAutoHyphens/>
              <w:autoSpaceDE w:val="0"/>
              <w:autoSpaceDN w:val="0"/>
              <w:adjustRightInd w:val="0"/>
              <w:spacing w:after="0"/>
              <w:rPr>
                <w:rFonts w:ascii="Times New Roman" w:hAnsi="Times New Roman"/>
                <w:b/>
                <w:bCs/>
                <w:sz w:val="24"/>
              </w:rPr>
            </w:pPr>
            <w:r w:rsidRPr="004B2FEB">
              <w:rPr>
                <w:rFonts w:ascii="Times New Roman" w:hAnsi="Times New Roman"/>
                <w:b/>
                <w:bCs/>
                <w:sz w:val="24"/>
              </w:rPr>
              <w:t>Riadky</w:t>
            </w:r>
          </w:p>
        </w:tc>
      </w:tr>
      <w:tr w:rsidR="00AC6255" w:rsidRPr="004B2FEB" w:rsidTr="00672D2A">
        <w:tc>
          <w:tcPr>
            <w:tcW w:w="985" w:type="dxa"/>
          </w:tcPr>
          <w:p w:rsidR="00AC6255" w:rsidRPr="004B2FEB" w:rsidRDefault="005E7FAD"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 xml:space="preserve">0010 </w:t>
            </w:r>
          </w:p>
        </w:tc>
        <w:tc>
          <w:tcPr>
            <w:tcW w:w="7877" w:type="dxa"/>
          </w:tcPr>
          <w:p w:rsidR="00AC6255" w:rsidRPr="004B2FEB" w:rsidRDefault="00AC6255" w:rsidP="00EB4968">
            <w:pPr>
              <w:suppressAutoHyphens/>
              <w:autoSpaceDE w:val="0"/>
              <w:autoSpaceDN w:val="0"/>
              <w:adjustRightInd w:val="0"/>
              <w:spacing w:before="0" w:after="0"/>
              <w:rPr>
                <w:rStyle w:val="InstructionsTabelleberschrift"/>
                <w:rFonts w:ascii="Times New Roman" w:hAnsi="Times New Roman"/>
                <w:sz w:val="24"/>
              </w:rPr>
            </w:pPr>
            <w:r w:rsidRPr="004B2FEB">
              <w:rPr>
                <w:rStyle w:val="InstructionsTabelleberschrift"/>
                <w:rFonts w:ascii="Times New Roman" w:hAnsi="Times New Roman"/>
                <w:sz w:val="24"/>
              </w:rPr>
              <w:t>BANKOVÉ ČINNOSTI, NA KTORÉ SA UPLATŇUJE PRÍSTUP ZÁKLADNÉHO UKAZOVATEĽA (BIA)</w:t>
            </w:r>
          </w:p>
          <w:p w:rsidR="00AC6255" w:rsidRPr="004B2FEB" w:rsidRDefault="00AC6255" w:rsidP="00EB4968">
            <w:pPr>
              <w:pStyle w:val="PlainText"/>
              <w:suppressAutoHyphens/>
              <w:jc w:val="both"/>
              <w:rPr>
                <w:rFonts w:ascii="Times New Roman" w:eastAsia="Times New Roman" w:hAnsi="Times New Roman"/>
                <w:sz w:val="24"/>
                <w:szCs w:val="24"/>
                <w:lang w:eastAsia="de-DE"/>
              </w:rPr>
            </w:pPr>
          </w:p>
          <w:p w:rsidR="00AC6255" w:rsidRPr="004B2FEB" w:rsidRDefault="00AC6255" w:rsidP="00EB4968">
            <w:pPr>
              <w:pStyle w:val="PlainText"/>
              <w:suppressAutoHyphens/>
              <w:jc w:val="both"/>
              <w:rPr>
                <w:rFonts w:ascii="Times New Roman" w:eastAsia="Times New Roman" w:hAnsi="Times New Roman"/>
                <w:sz w:val="24"/>
                <w:szCs w:val="24"/>
              </w:rPr>
            </w:pPr>
            <w:r w:rsidRPr="004B2FEB">
              <w:rPr>
                <w:rFonts w:ascii="Times New Roman" w:hAnsi="Times New Roman"/>
                <w:sz w:val="24"/>
                <w:szCs w:val="24"/>
              </w:rPr>
              <w:t>V tomto riadku sa vykazujú hodnoty zodpovedajúce činnostiam, na ktoré sa na výpočet požiadavky na vlastné zdroje pre operačné riziko uplatňuje prístup BIA (články 315</w:t>
            </w:r>
            <w:r w:rsidR="004B2FEB">
              <w:rPr>
                <w:rFonts w:ascii="Times New Roman" w:hAnsi="Times New Roman"/>
                <w:sz w:val="24"/>
                <w:szCs w:val="24"/>
              </w:rPr>
              <w:t xml:space="preserve"> a </w:t>
            </w:r>
            <w:r w:rsidRPr="004B2FEB">
              <w:rPr>
                <w:rFonts w:ascii="Times New Roman" w:hAnsi="Times New Roman"/>
                <w:sz w:val="24"/>
                <w:szCs w:val="24"/>
              </w:rPr>
              <w:t>316 CRR).</w:t>
            </w:r>
          </w:p>
          <w:p w:rsidR="00AC6255" w:rsidRPr="004B2FEB" w:rsidRDefault="00AC6255" w:rsidP="00EB4968">
            <w:pPr>
              <w:pStyle w:val="PlainText"/>
              <w:suppressAutoHyphens/>
              <w:jc w:val="both"/>
              <w:rPr>
                <w:rFonts w:ascii="Times New Roman" w:eastAsia="Times New Roman" w:hAnsi="Times New Roman"/>
                <w:bCs/>
                <w:sz w:val="24"/>
                <w:szCs w:val="24"/>
                <w:lang w:eastAsia="nl-BE"/>
              </w:rPr>
            </w:pPr>
          </w:p>
        </w:tc>
      </w:tr>
      <w:tr w:rsidR="00AC6255" w:rsidRPr="004B2FEB" w:rsidTr="00672D2A">
        <w:tc>
          <w:tcPr>
            <w:tcW w:w="985" w:type="dxa"/>
          </w:tcPr>
          <w:p w:rsidR="00AC6255" w:rsidRPr="004B2FEB" w:rsidRDefault="005E7FAD"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0020</w:t>
            </w:r>
          </w:p>
        </w:tc>
        <w:tc>
          <w:tcPr>
            <w:tcW w:w="7877" w:type="dxa"/>
          </w:tcPr>
          <w:p w:rsidR="00AC6255" w:rsidRPr="004B2FEB" w:rsidRDefault="00AC6255" w:rsidP="00EB4968">
            <w:pPr>
              <w:suppressAutoHyphens/>
              <w:autoSpaceDE w:val="0"/>
              <w:autoSpaceDN w:val="0"/>
              <w:adjustRightInd w:val="0"/>
              <w:spacing w:before="0" w:after="0"/>
              <w:rPr>
                <w:rStyle w:val="InstructionsTabelleberschrift"/>
                <w:rFonts w:ascii="Times New Roman" w:hAnsi="Times New Roman"/>
                <w:sz w:val="24"/>
              </w:rPr>
            </w:pPr>
            <w:r w:rsidRPr="004B2FEB">
              <w:rPr>
                <w:rStyle w:val="InstructionsTabelleberschrift"/>
                <w:rFonts w:ascii="Times New Roman" w:hAnsi="Times New Roman"/>
                <w:sz w:val="24"/>
              </w:rPr>
              <w:t>BANKOVÉ ČINNOSTI, NA KTORÉ SA UPLATŇUJE ŠTANDARDIZOVANÝ (TSA)/ALTERNATÍVNY ŠTANDARDIZOVANÝ (ASA) PRÍSTUP</w:t>
            </w:r>
          </w:p>
          <w:p w:rsidR="00AC6255" w:rsidRPr="004B2FEB" w:rsidRDefault="00AC6255" w:rsidP="00EB4968">
            <w:pPr>
              <w:suppressAutoHyphens/>
              <w:autoSpaceDE w:val="0"/>
              <w:autoSpaceDN w:val="0"/>
              <w:adjustRightInd w:val="0"/>
              <w:spacing w:before="0" w:after="0"/>
              <w:rPr>
                <w:rFonts w:ascii="Times New Roman" w:hAnsi="Times New Roman"/>
                <w:sz w:val="24"/>
                <w:lang w:eastAsia="de-DE"/>
              </w:rPr>
            </w:pPr>
          </w:p>
          <w:p w:rsidR="00AC6255" w:rsidRPr="004B2FEB" w:rsidRDefault="00AC625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Vykazuje sa požiadavka na vlastné zdroje vypočítaná podľa prístupov TSA</w:t>
            </w:r>
            <w:r w:rsidR="004B2FEB">
              <w:rPr>
                <w:rFonts w:ascii="Times New Roman" w:hAnsi="Times New Roman"/>
                <w:sz w:val="24"/>
              </w:rPr>
              <w:t xml:space="preserve"> a </w:t>
            </w:r>
            <w:r w:rsidRPr="004B2FEB">
              <w:rPr>
                <w:rFonts w:ascii="Times New Roman" w:hAnsi="Times New Roman"/>
                <w:sz w:val="24"/>
              </w:rPr>
              <w:t>ASA (články 317, 318</w:t>
            </w:r>
            <w:r w:rsidR="004B2FEB">
              <w:rPr>
                <w:rFonts w:ascii="Times New Roman" w:hAnsi="Times New Roman"/>
                <w:sz w:val="24"/>
              </w:rPr>
              <w:t xml:space="preserve"> a </w:t>
            </w:r>
            <w:r w:rsidRPr="004B2FEB">
              <w:rPr>
                <w:rFonts w:ascii="Times New Roman" w:hAnsi="Times New Roman"/>
                <w:sz w:val="24"/>
              </w:rPr>
              <w:t>319 CRR).</w:t>
            </w:r>
          </w:p>
          <w:p w:rsidR="00AC6255" w:rsidRPr="004B2FEB" w:rsidRDefault="00AC6255" w:rsidP="00EB4968">
            <w:pPr>
              <w:suppressAutoHyphens/>
              <w:autoSpaceDE w:val="0"/>
              <w:autoSpaceDN w:val="0"/>
              <w:adjustRightInd w:val="0"/>
              <w:spacing w:before="0" w:after="0"/>
              <w:rPr>
                <w:rFonts w:ascii="Times New Roman" w:hAnsi="Times New Roman"/>
                <w:bCs/>
                <w:sz w:val="24"/>
                <w:lang w:eastAsia="nl-BE"/>
              </w:rPr>
            </w:pPr>
          </w:p>
        </w:tc>
      </w:tr>
      <w:tr w:rsidR="00AC6255" w:rsidRPr="004B2FEB" w:rsidTr="00672D2A">
        <w:trPr>
          <w:trHeight w:val="1705"/>
        </w:trPr>
        <w:tc>
          <w:tcPr>
            <w:tcW w:w="985" w:type="dxa"/>
          </w:tcPr>
          <w:p w:rsidR="00AC6255" w:rsidRPr="004B2FEB" w:rsidRDefault="005E7FAD"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0030 – 0100</w:t>
            </w:r>
          </w:p>
        </w:tc>
        <w:tc>
          <w:tcPr>
            <w:tcW w:w="7877" w:type="dxa"/>
          </w:tcPr>
          <w:p w:rsidR="00AC6255" w:rsidRPr="004B2FEB" w:rsidRDefault="00AC6255"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UPLATŇOVANIE PRÍSTUPU TSA</w:t>
            </w:r>
          </w:p>
          <w:p w:rsidR="00AC6255" w:rsidRPr="004B2FEB" w:rsidRDefault="001C3443" w:rsidP="00EB4968">
            <w:pPr>
              <w:suppressAutoHyphens/>
              <w:autoSpaceDE w:val="0"/>
              <w:autoSpaceDN w:val="0"/>
              <w:adjustRightInd w:val="0"/>
              <w:spacing w:before="0" w:after="0"/>
              <w:jc w:val="left"/>
              <w:rPr>
                <w:rFonts w:ascii="Times New Roman" w:hAnsi="Times New Roman"/>
                <w:bCs/>
                <w:sz w:val="24"/>
              </w:rPr>
            </w:pPr>
            <w:r w:rsidRPr="004B2FEB">
              <w:rPr>
                <w:rFonts w:ascii="Times New Roman" w:hAnsi="Times New Roman"/>
                <w:sz w:val="24"/>
              </w:rPr>
              <w:t>Keď sa používa prístup TSA, príslušný ukazovateľ pre každý príslušný rok sa rozdelí</w:t>
            </w:r>
            <w:r w:rsidR="004B2FEB">
              <w:rPr>
                <w:rFonts w:ascii="Times New Roman" w:hAnsi="Times New Roman"/>
                <w:sz w:val="24"/>
              </w:rPr>
              <w:t xml:space="preserve"> v </w:t>
            </w:r>
            <w:r w:rsidRPr="004B2FEB">
              <w:rPr>
                <w:rFonts w:ascii="Times New Roman" w:hAnsi="Times New Roman"/>
                <w:sz w:val="24"/>
              </w:rPr>
              <w:t>riadkoch 0030 až 0100 medzi obchodné línie uvedené</w:t>
            </w:r>
            <w:r w:rsidR="004B2FEB">
              <w:rPr>
                <w:rFonts w:ascii="Times New Roman" w:hAnsi="Times New Roman"/>
                <w:sz w:val="24"/>
              </w:rPr>
              <w:t xml:space="preserve"> v </w:t>
            </w:r>
            <w:r w:rsidRPr="004B2FEB">
              <w:rPr>
                <w:rFonts w:ascii="Times New Roman" w:hAnsi="Times New Roman"/>
                <w:sz w:val="24"/>
              </w:rPr>
              <w:t>tabuľke 2 článku 317 CRR. Zaraďovanie činností do obchodných línií sa riadi zásadami popísanými</w:t>
            </w:r>
            <w:r w:rsidR="004B2FEB">
              <w:rPr>
                <w:rFonts w:ascii="Times New Roman" w:hAnsi="Times New Roman"/>
                <w:sz w:val="24"/>
              </w:rPr>
              <w:t xml:space="preserve"> v </w:t>
            </w:r>
            <w:r w:rsidRPr="004B2FEB">
              <w:rPr>
                <w:rFonts w:ascii="Times New Roman" w:hAnsi="Times New Roman"/>
                <w:sz w:val="24"/>
              </w:rPr>
              <w:t>článku 318 CRR.</w:t>
            </w:r>
          </w:p>
        </w:tc>
      </w:tr>
      <w:tr w:rsidR="00AC6255" w:rsidRPr="004B2FEB" w:rsidTr="00672D2A">
        <w:tc>
          <w:tcPr>
            <w:tcW w:w="985" w:type="dxa"/>
          </w:tcPr>
          <w:p w:rsidR="00AC6255" w:rsidRPr="004B2FEB" w:rsidRDefault="005E7FAD"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0110 –⁠ 0120</w:t>
            </w:r>
          </w:p>
        </w:tc>
        <w:tc>
          <w:tcPr>
            <w:tcW w:w="7877" w:type="dxa"/>
          </w:tcPr>
          <w:p w:rsidR="00AC6255" w:rsidRPr="004B2FEB" w:rsidRDefault="00AC6255" w:rsidP="00EB4968">
            <w:pPr>
              <w:suppressAutoHyphens/>
              <w:autoSpaceDE w:val="0"/>
              <w:autoSpaceDN w:val="0"/>
              <w:adjustRightInd w:val="0"/>
              <w:spacing w:before="0" w:after="0"/>
              <w:jc w:val="left"/>
              <w:rPr>
                <w:rStyle w:val="InstructionsTabelleberschrift"/>
                <w:rFonts w:ascii="Times New Roman" w:hAnsi="Times New Roman"/>
                <w:sz w:val="24"/>
              </w:rPr>
            </w:pPr>
            <w:r w:rsidRPr="004B2FEB">
              <w:rPr>
                <w:rStyle w:val="InstructionsTabelleberschrift"/>
                <w:rFonts w:ascii="Times New Roman" w:hAnsi="Times New Roman"/>
                <w:sz w:val="24"/>
              </w:rPr>
              <w:t>UPLATŇOVANIE PRÍSTUPU ASA</w:t>
            </w:r>
          </w:p>
          <w:p w:rsidR="004B2FEB" w:rsidRDefault="00AC6255" w:rsidP="00EB4968">
            <w:pPr>
              <w:suppressAutoHyphens/>
              <w:rPr>
                <w:rFonts w:ascii="Times New Roman" w:hAnsi="Times New Roman"/>
                <w:sz w:val="24"/>
              </w:rPr>
            </w:pPr>
            <w:r w:rsidRPr="004B2FEB">
              <w:rPr>
                <w:rFonts w:ascii="Times New Roman" w:hAnsi="Times New Roman"/>
                <w:sz w:val="24"/>
              </w:rPr>
              <w:t>Inštitúcie, ktoré používajú prístup ASA (článok 319 CRR), vykazujú pre príslušné roky príslušný ukazovateľ osobitne pre každú obchodnú líniu</w:t>
            </w:r>
            <w:r w:rsidR="004B2FEB">
              <w:rPr>
                <w:rFonts w:ascii="Times New Roman" w:hAnsi="Times New Roman"/>
                <w:sz w:val="24"/>
              </w:rPr>
              <w:t xml:space="preserve"> v </w:t>
            </w:r>
            <w:r w:rsidRPr="004B2FEB">
              <w:rPr>
                <w:rFonts w:ascii="Times New Roman" w:hAnsi="Times New Roman"/>
                <w:sz w:val="24"/>
              </w:rPr>
              <w:t>riadkoch 0030 až 0050</w:t>
            </w:r>
            <w:r w:rsidR="004B2FEB">
              <w:rPr>
                <w:rFonts w:ascii="Times New Roman" w:hAnsi="Times New Roman"/>
                <w:sz w:val="24"/>
              </w:rPr>
              <w:t xml:space="preserve"> a </w:t>
            </w:r>
            <w:r w:rsidRPr="004B2FEB">
              <w:rPr>
                <w:rFonts w:ascii="Times New Roman" w:hAnsi="Times New Roman"/>
                <w:sz w:val="24"/>
              </w:rPr>
              <w:t>riadkoch 0080 až 0100</w:t>
            </w:r>
            <w:r w:rsidR="004B2FEB">
              <w:rPr>
                <w:rFonts w:ascii="Times New Roman" w:hAnsi="Times New Roman"/>
                <w:sz w:val="24"/>
              </w:rPr>
              <w:t xml:space="preserve"> a v </w:t>
            </w:r>
            <w:r w:rsidRPr="004B2FEB">
              <w:rPr>
                <w:rFonts w:ascii="Times New Roman" w:hAnsi="Times New Roman"/>
                <w:sz w:val="24"/>
              </w:rPr>
              <w:t>riadkoch 0110</w:t>
            </w:r>
            <w:r w:rsidR="004B2FEB">
              <w:rPr>
                <w:rFonts w:ascii="Times New Roman" w:hAnsi="Times New Roman"/>
                <w:sz w:val="24"/>
              </w:rPr>
              <w:t xml:space="preserve"> a </w:t>
            </w:r>
            <w:r w:rsidRPr="004B2FEB">
              <w:rPr>
                <w:rFonts w:ascii="Times New Roman" w:hAnsi="Times New Roman"/>
                <w:sz w:val="24"/>
              </w:rPr>
              <w:t>0120 pre obchodné línie „komerčné bankovníctvo“</w:t>
            </w:r>
            <w:r w:rsidR="004B2FEB">
              <w:rPr>
                <w:rFonts w:ascii="Times New Roman" w:hAnsi="Times New Roman"/>
                <w:sz w:val="24"/>
              </w:rPr>
              <w:t xml:space="preserve"> a </w:t>
            </w:r>
            <w:r w:rsidRPr="004B2FEB">
              <w:rPr>
                <w:rFonts w:ascii="Times New Roman" w:hAnsi="Times New Roman"/>
                <w:sz w:val="24"/>
              </w:rPr>
              <w:t>„retailové bankovníctvo“</w:t>
            </w:r>
            <w:r w:rsidR="004B2FEB">
              <w:rPr>
                <w:rFonts w:ascii="Times New Roman" w:hAnsi="Times New Roman"/>
                <w:sz w:val="24"/>
              </w:rPr>
              <w:t>.</w:t>
            </w:r>
          </w:p>
          <w:p w:rsidR="00AC6255" w:rsidRPr="004B2FEB" w:rsidRDefault="00AC6255" w:rsidP="00EB4968">
            <w:pPr>
              <w:suppressAutoHyphens/>
              <w:autoSpaceDE w:val="0"/>
              <w:autoSpaceDN w:val="0"/>
              <w:adjustRightInd w:val="0"/>
              <w:spacing w:before="0" w:after="0"/>
              <w:rPr>
                <w:rFonts w:ascii="Times New Roman" w:hAnsi="Times New Roman"/>
                <w:bCs/>
                <w:sz w:val="24"/>
              </w:rPr>
            </w:pPr>
            <w:r w:rsidRPr="004B2FEB">
              <w:rPr>
                <w:rStyle w:val="InstructionsTabelleText"/>
                <w:rFonts w:ascii="Times New Roman" w:hAnsi="Times New Roman"/>
                <w:sz w:val="24"/>
              </w:rPr>
              <w:t>Riadky 110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120 predstavujú hodnotu</w:t>
            </w:r>
            <w:r w:rsidRPr="004B2FEB">
              <w:rPr>
                <w:rFonts w:ascii="Times New Roman" w:hAnsi="Times New Roman"/>
                <w:sz w:val="24"/>
              </w:rPr>
              <w:t xml:space="preserve"> príslušného ukazovateľa </w:t>
            </w:r>
            <w:r w:rsidRPr="004B2FEB">
              <w:rPr>
                <w:rStyle w:val="InstructionsTabelleText"/>
                <w:rFonts w:ascii="Times New Roman" w:hAnsi="Times New Roman"/>
                <w:sz w:val="24"/>
              </w:rPr>
              <w:t>činností, na ktoré sa uplatňuje prístup ASA, pričom sa rozlišuje medzi hodnotou zodpovedajúcou obchodnej línii „komerčné bankovníctvo“</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hodnotami zodpovedajúcimi obchodnej línii „retailové bankovníctvo“ (článok 319</w:t>
            </w:r>
            <w:r w:rsidRPr="004B2FEB">
              <w:rPr>
                <w:rFonts w:ascii="Times New Roman" w:hAnsi="Times New Roman"/>
                <w:sz w:val="24"/>
              </w:rPr>
              <w:t xml:space="preserve"> CRR</w:t>
            </w:r>
            <w:r w:rsidRPr="004B2FEB">
              <w:rPr>
                <w:rStyle w:val="InstructionsTabelleText"/>
                <w:rFonts w:ascii="Times New Roman" w:hAnsi="Times New Roman"/>
                <w:sz w:val="24"/>
              </w:rPr>
              <w:t>). Hodnoty môžu byť uvedené</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riadkoch zodpovedajúcich „komerčnému bankovníctvu“</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„retailovému bankovníctvu“</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rámci prístupu TSA (riadky 0060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0070), ako aj</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rámci prístupu ASA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riadkoch 110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 xml:space="preserve">0120 (napr. ak sa </w:t>
            </w:r>
            <w:r w:rsidRPr="004B2FEB">
              <w:rPr>
                <w:rStyle w:val="InstructionsTabelleText"/>
                <w:rFonts w:ascii="Times New Roman" w:hAnsi="Times New Roman"/>
                <w:sz w:val="24"/>
              </w:rPr>
              <w:lastRenderedPageBreak/>
              <w:t>na dcérsku spoločnosť uplatňuje prístup TSA, zatiaľ čo na materský subjekt sa uplatňuje prístup ASA).</w:t>
            </w:r>
          </w:p>
        </w:tc>
      </w:tr>
      <w:tr w:rsidR="00AC6255" w:rsidRPr="004B2FEB" w:rsidTr="00672D2A">
        <w:tc>
          <w:tcPr>
            <w:tcW w:w="985" w:type="dxa"/>
          </w:tcPr>
          <w:p w:rsidR="00AC6255" w:rsidRPr="004B2FEB" w:rsidRDefault="005E7FAD"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lastRenderedPageBreak/>
              <w:t>0130</w:t>
            </w:r>
          </w:p>
        </w:tc>
        <w:tc>
          <w:tcPr>
            <w:tcW w:w="7877" w:type="dxa"/>
          </w:tcPr>
          <w:p w:rsidR="00AC6255" w:rsidRPr="004B2FEB" w:rsidRDefault="00AC6255" w:rsidP="00EB4968">
            <w:pPr>
              <w:suppressAutoHyphens/>
              <w:autoSpaceDE w:val="0"/>
              <w:autoSpaceDN w:val="0"/>
              <w:adjustRightInd w:val="0"/>
              <w:spacing w:before="0" w:after="0"/>
              <w:rPr>
                <w:rStyle w:val="InstructionsTabelleberschrift"/>
                <w:rFonts w:ascii="Times New Roman" w:hAnsi="Times New Roman"/>
                <w:sz w:val="24"/>
              </w:rPr>
            </w:pPr>
            <w:r w:rsidRPr="004B2FEB">
              <w:rPr>
                <w:rStyle w:val="InstructionsTabelleberschrift"/>
                <w:rFonts w:ascii="Times New Roman" w:hAnsi="Times New Roman"/>
                <w:sz w:val="24"/>
              </w:rPr>
              <w:t>BANKOVÉ ČINNOSTI, NA KTORÉ SA UPLATŇUJÚ POKROČILÉ PRÍSTUPY MERANIA (AMA)</w:t>
            </w:r>
          </w:p>
          <w:p w:rsidR="00AC6255" w:rsidRPr="004B2FEB" w:rsidRDefault="00AC6255" w:rsidP="00EB4968">
            <w:pPr>
              <w:suppressAutoHyphens/>
              <w:autoSpaceDE w:val="0"/>
              <w:autoSpaceDN w:val="0"/>
              <w:adjustRightInd w:val="0"/>
              <w:spacing w:before="0" w:after="0"/>
              <w:rPr>
                <w:rFonts w:ascii="Times New Roman" w:hAnsi="Times New Roman"/>
                <w:bCs/>
                <w:sz w:val="24"/>
                <w:lang w:eastAsia="nl-BE"/>
              </w:rPr>
            </w:pPr>
          </w:p>
          <w:p w:rsidR="004B2FEB" w:rsidRDefault="00AC625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Vykazujú sa príslušné údaje pre inštitúcie používajúce prístup AMA (článok 312 ods. 2</w:t>
            </w:r>
            <w:r w:rsidR="004B2FEB">
              <w:rPr>
                <w:rFonts w:ascii="Times New Roman" w:hAnsi="Times New Roman"/>
                <w:sz w:val="24"/>
              </w:rPr>
              <w:t xml:space="preserve"> a </w:t>
            </w:r>
            <w:r w:rsidRPr="004B2FEB">
              <w:rPr>
                <w:rFonts w:ascii="Times New Roman" w:hAnsi="Times New Roman"/>
                <w:sz w:val="24"/>
              </w:rPr>
              <w:t>články 321, 322</w:t>
            </w:r>
            <w:r w:rsidR="004B2FEB">
              <w:rPr>
                <w:rFonts w:ascii="Times New Roman" w:hAnsi="Times New Roman"/>
                <w:sz w:val="24"/>
              </w:rPr>
              <w:t xml:space="preserve"> a </w:t>
            </w:r>
            <w:r w:rsidRPr="004B2FEB">
              <w:rPr>
                <w:rFonts w:ascii="Times New Roman" w:hAnsi="Times New Roman"/>
                <w:sz w:val="24"/>
              </w:rPr>
              <w:t>323 CRR)</w:t>
            </w:r>
            <w:r w:rsidR="004B2FEB">
              <w:rPr>
                <w:rFonts w:ascii="Times New Roman" w:hAnsi="Times New Roman"/>
                <w:sz w:val="24"/>
              </w:rPr>
              <w:t>.</w:t>
            </w:r>
          </w:p>
          <w:p w:rsidR="00AC6255" w:rsidRPr="004B2FEB" w:rsidRDefault="00AC6255" w:rsidP="00EB4968">
            <w:pPr>
              <w:suppressAutoHyphens/>
              <w:autoSpaceDE w:val="0"/>
              <w:autoSpaceDN w:val="0"/>
              <w:adjustRightInd w:val="0"/>
              <w:spacing w:before="0" w:after="0"/>
              <w:rPr>
                <w:rFonts w:ascii="Times New Roman" w:hAnsi="Times New Roman"/>
                <w:sz w:val="24"/>
              </w:rPr>
            </w:pPr>
          </w:p>
          <w:p w:rsidR="00AC6255" w:rsidRPr="004B2FEB" w:rsidRDefault="00A369C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Keď sa kombinujú rôzne prístupy, ako je uvedené</w:t>
            </w:r>
            <w:r w:rsidR="004B2FEB">
              <w:rPr>
                <w:rFonts w:ascii="Times New Roman" w:hAnsi="Times New Roman"/>
                <w:sz w:val="24"/>
              </w:rPr>
              <w:t xml:space="preserve"> v </w:t>
            </w:r>
            <w:r w:rsidRPr="004B2FEB">
              <w:rPr>
                <w:rFonts w:ascii="Times New Roman" w:hAnsi="Times New Roman"/>
                <w:sz w:val="24"/>
              </w:rPr>
              <w:t>článku 314 CRR, vykazujú sa informácie</w:t>
            </w:r>
            <w:r w:rsidR="004B2FEB">
              <w:rPr>
                <w:rFonts w:ascii="Times New Roman" w:hAnsi="Times New Roman"/>
                <w:sz w:val="24"/>
              </w:rPr>
              <w:t xml:space="preserve"> o </w:t>
            </w:r>
            <w:r w:rsidRPr="004B2FEB">
              <w:rPr>
                <w:rFonts w:ascii="Times New Roman" w:hAnsi="Times New Roman"/>
                <w:sz w:val="24"/>
              </w:rPr>
              <w:t>príslušnom ukazovateli pre činnosti, na ktoré sa uplatňuje AMA. To isté platí pre všetky ostatné banky AMA.</w:t>
            </w:r>
          </w:p>
          <w:p w:rsidR="00AC6255" w:rsidRPr="004B2FEB" w:rsidRDefault="00AC6255" w:rsidP="00EB4968">
            <w:pPr>
              <w:suppressAutoHyphens/>
              <w:autoSpaceDE w:val="0"/>
              <w:autoSpaceDN w:val="0"/>
              <w:adjustRightInd w:val="0"/>
              <w:spacing w:before="0" w:after="0"/>
              <w:rPr>
                <w:rFonts w:ascii="Times New Roman" w:hAnsi="Times New Roman"/>
                <w:bCs/>
                <w:sz w:val="24"/>
                <w:lang w:eastAsia="nl-BE"/>
              </w:rPr>
            </w:pPr>
          </w:p>
        </w:tc>
      </w:tr>
    </w:tbl>
    <w:p w:rsidR="00AC6255" w:rsidRPr="004B2FEB" w:rsidRDefault="00AC6255" w:rsidP="00EB4968">
      <w:pPr>
        <w:pStyle w:val="PlainText"/>
        <w:suppressAutoHyphens/>
        <w:jc w:val="both"/>
        <w:rPr>
          <w:rFonts w:ascii="Times New Roman" w:hAnsi="Times New Roman"/>
          <w:sz w:val="24"/>
          <w:szCs w:val="24"/>
        </w:rPr>
      </w:pPr>
    </w:p>
    <w:p w:rsidR="00AC6255" w:rsidRPr="004B2FEB" w:rsidRDefault="00AC6255" w:rsidP="00EB4968">
      <w:pPr>
        <w:suppressAutoHyphens/>
        <w:rPr>
          <w:rFonts w:ascii="Times New Roman" w:hAnsi="Times New Roman"/>
          <w:sz w:val="24"/>
        </w:rPr>
      </w:pPr>
    </w:p>
    <w:p w:rsidR="00FD54FC"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83338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4B2FEB">
        <w:rPr>
          <w:rFonts w:ascii="Times New Roman" w:hAnsi="Times New Roman"/>
          <w:sz w:val="24"/>
          <w:u w:val="none"/>
        </w:rPr>
        <w:t>4.2.</w:t>
      </w:r>
      <w:r w:rsidR="001D303E" w:rsidRPr="004B2FEB">
        <w:rPr>
          <w:rFonts w:ascii="Times New Roman" w:hAnsi="Times New Roman"/>
          <w:u w:val="none"/>
        </w:rPr>
        <w:tab/>
      </w:r>
      <w:r w:rsidRPr="004B2FEB">
        <w:rPr>
          <w:rFonts w:ascii="Times New Roman" w:hAnsi="Times New Roman"/>
          <w:sz w:val="24"/>
        </w:rPr>
        <w:t>Operačné riziko: Podrobné informácie</w:t>
      </w:r>
      <w:r w:rsidR="004B2FEB">
        <w:rPr>
          <w:rFonts w:ascii="Times New Roman" w:hAnsi="Times New Roman"/>
          <w:sz w:val="24"/>
        </w:rPr>
        <w:t xml:space="preserve"> o </w:t>
      </w:r>
      <w:r w:rsidRPr="004B2FEB">
        <w:rPr>
          <w:rFonts w:ascii="Times New Roman" w:hAnsi="Times New Roman"/>
          <w:sz w:val="24"/>
        </w:rPr>
        <w:t>stratách</w:t>
      </w:r>
      <w:r w:rsidR="004B2FEB">
        <w:rPr>
          <w:rFonts w:ascii="Times New Roman" w:hAnsi="Times New Roman"/>
          <w:sz w:val="24"/>
        </w:rPr>
        <w:t xml:space="preserve"> v </w:t>
      </w:r>
      <w:r w:rsidRPr="004B2FEB">
        <w:rPr>
          <w:rFonts w:ascii="Times New Roman" w:hAnsi="Times New Roman"/>
          <w:sz w:val="24"/>
        </w:rPr>
        <w:t>poslednom roku (OPR DETAILS)</w:t>
      </w:r>
      <w:bookmarkEnd w:id="576"/>
      <w:bookmarkEnd w:id="577"/>
    </w:p>
    <w:p w:rsidR="00FD54FC"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78" w:name="_Toc473561024"/>
      <w:bookmarkStart w:id="579" w:name="_Toc58833388"/>
      <w:r w:rsidRPr="004B2FEB">
        <w:rPr>
          <w:rFonts w:ascii="Times New Roman" w:hAnsi="Times New Roman"/>
          <w:sz w:val="24"/>
          <w:u w:val="none"/>
        </w:rPr>
        <w:t>4.2.1.</w:t>
      </w:r>
      <w:r w:rsidR="001D303E" w:rsidRPr="004B2FEB">
        <w:rPr>
          <w:rFonts w:ascii="Times New Roman" w:hAnsi="Times New Roman"/>
          <w:u w:val="none"/>
        </w:rPr>
        <w:tab/>
      </w:r>
      <w:r w:rsidRPr="004B2FEB">
        <w:rPr>
          <w:rFonts w:ascii="Times New Roman" w:hAnsi="Times New Roman"/>
          <w:sz w:val="24"/>
        </w:rPr>
        <w:t>Všeobecné poznámky</w:t>
      </w:r>
      <w:bookmarkEnd w:id="578"/>
      <w:bookmarkEnd w:id="579"/>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142</w:t>
      </w:r>
      <w:r w:rsidRPr="004B2FEB">
        <w:fldChar w:fldCharType="end"/>
      </w:r>
      <w:r w:rsidR="00D11E4C" w:rsidRPr="004B2FEB">
        <w:t>.</w:t>
      </w:r>
      <w:r w:rsidR="00D11E4C" w:rsidRPr="004B2FEB">
        <w:tab/>
        <w:t xml:space="preserve"> Vo vzore C 17.01 (OPR DETAILS 1) sa sumarizujú informácie</w:t>
      </w:r>
      <w:r w:rsidR="004B2FEB">
        <w:t xml:space="preserve"> o </w:t>
      </w:r>
      <w:r w:rsidR="00D11E4C" w:rsidRPr="004B2FEB">
        <w:t>hrubých stratách</w:t>
      </w:r>
      <w:r w:rsidR="004B2FEB">
        <w:t xml:space="preserve"> a </w:t>
      </w:r>
      <w:r w:rsidR="00D11E4C" w:rsidRPr="004B2FEB">
        <w:t>náhradách strát evidovaných inštitúciou</w:t>
      </w:r>
      <w:r w:rsidR="004B2FEB">
        <w:t xml:space="preserve"> v </w:t>
      </w:r>
      <w:r w:rsidR="00D11E4C" w:rsidRPr="004B2FEB">
        <w:t>poslednom roku podľa druhov udalostí</w:t>
      </w:r>
      <w:r w:rsidR="004B2FEB">
        <w:t xml:space="preserve"> a </w:t>
      </w:r>
      <w:r w:rsidR="00D11E4C" w:rsidRPr="004B2FEB">
        <w:t>obchodných línií. Vo vzore C 17.02 (OPR DETAILS 2) sa uvádzajú podrobné informácie</w:t>
      </w:r>
      <w:r w:rsidR="004B2FEB">
        <w:t xml:space="preserve"> o </w:t>
      </w:r>
      <w:r w:rsidR="00D11E4C" w:rsidRPr="004B2FEB">
        <w:t>najväčších stratových udalostiach</w:t>
      </w:r>
      <w:r w:rsidR="004B2FEB">
        <w:t xml:space="preserve"> v </w:t>
      </w:r>
      <w:r w:rsidR="00D11E4C" w:rsidRPr="004B2FEB">
        <w:t>poslednom roku</w:t>
      </w:r>
      <w:r w:rsidR="004B2FEB">
        <w:t>.</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143</w:t>
      </w:r>
      <w:r w:rsidRPr="004B2FEB">
        <w:fldChar w:fldCharType="end"/>
      </w:r>
      <w:r w:rsidR="00D11E4C" w:rsidRPr="004B2FEB">
        <w:t>. Vzor C 17.01 ani vzor C 17.02 sa nevzťahujú na straty</w:t>
      </w:r>
      <w:r w:rsidR="004B2FEB">
        <w:t xml:space="preserve"> z </w:t>
      </w:r>
      <w:r w:rsidR="00D11E4C" w:rsidRPr="004B2FEB">
        <w:t>operačného rizika, ktoré sa týkajú kreditného rizika</w:t>
      </w:r>
      <w:r w:rsidR="004B2FEB">
        <w:t xml:space="preserve"> a </w:t>
      </w:r>
      <w:r w:rsidR="00D11E4C" w:rsidRPr="004B2FEB">
        <w:t>na ktoré sa vzťahujú požiadavky na vlastné zdroje pre kreditné riziko (hraničné udalosti kreditného operačného rizika).</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144</w:t>
      </w:r>
      <w:r w:rsidRPr="004B2FEB">
        <w:fldChar w:fldCharType="end"/>
      </w:r>
      <w:r w:rsidR="00D11E4C" w:rsidRPr="004B2FEB">
        <w:t>.</w:t>
      </w:r>
      <w:r w:rsidR="004B2FEB">
        <w:t xml:space="preserve"> V </w:t>
      </w:r>
      <w:r w:rsidR="00D11E4C" w:rsidRPr="004B2FEB">
        <w:t>prípade kombinovaného použitia rôznych prístupov na výpočet požiadaviek na vlastné zdroje pre operačné riziko</w:t>
      </w:r>
      <w:r w:rsidR="004B2FEB">
        <w:t xml:space="preserve"> v </w:t>
      </w:r>
      <w:r w:rsidR="00D11E4C" w:rsidRPr="004B2FEB">
        <w:t>súlade</w:t>
      </w:r>
      <w:r w:rsidR="004B2FEB">
        <w:t xml:space="preserve"> s </w:t>
      </w:r>
      <w:r w:rsidR="00D11E4C" w:rsidRPr="004B2FEB">
        <w:t>článkom 314 CRR sa straty</w:t>
      </w:r>
      <w:r w:rsidR="004B2FEB">
        <w:t xml:space="preserve"> a </w:t>
      </w:r>
      <w:r w:rsidR="00D11E4C" w:rsidRPr="004B2FEB">
        <w:t>náhrady evidované inštitúciou vykazujú vo vzoroch C 17.01</w:t>
      </w:r>
      <w:r w:rsidR="004B2FEB">
        <w:t xml:space="preserve"> a </w:t>
      </w:r>
      <w:r w:rsidR="00D11E4C" w:rsidRPr="004B2FEB">
        <w:t>C 17.02 bez ohľadu na prístup použitý na výpočet požiadaviek na vlastné zdroje.</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145</w:t>
      </w:r>
      <w:r w:rsidRPr="004B2FEB">
        <w:fldChar w:fldCharType="end"/>
      </w:r>
      <w:r w:rsidR="00D11E4C" w:rsidRPr="004B2FEB">
        <w:t>. „Hrubá strata“ je strata – ako sa uvádza</w:t>
      </w:r>
      <w:r w:rsidR="004B2FEB">
        <w:t xml:space="preserve"> v </w:t>
      </w:r>
      <w:r w:rsidR="00D11E4C" w:rsidRPr="004B2FEB">
        <w:t>článku 322 ods. 3 písm. b) CRR – vyplývajúca</w:t>
      </w:r>
      <w:r w:rsidR="004B2FEB">
        <w:t xml:space="preserve"> z </w:t>
      </w:r>
      <w:r w:rsidR="00D11E4C" w:rsidRPr="004B2FEB">
        <w:t>udalosti operačného rizika alebo druhu stratovej udalosti pred náhradami akéhokoľvek druhu bez toho, aby boli dotknuté „udalosti rýchlo nahradenej straty“, ako sú vymedzené ďalej</w:t>
      </w:r>
      <w:r w:rsidR="004B2FEB">
        <w:t>.</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146</w:t>
      </w:r>
      <w:r w:rsidRPr="004B2FEB">
        <w:fldChar w:fldCharType="end"/>
      </w:r>
      <w:r w:rsidR="00D11E4C" w:rsidRPr="004B2FEB">
        <w:t>. „Náhrada“ je nezávislá udalosť súvisiaca</w:t>
      </w:r>
      <w:r w:rsidR="004B2FEB">
        <w:t xml:space="preserve"> s </w:t>
      </w:r>
      <w:r w:rsidR="00D11E4C" w:rsidRPr="004B2FEB">
        <w:t>pôvodnou stratou</w:t>
      </w:r>
      <w:r w:rsidR="004B2FEB">
        <w:t xml:space="preserve"> z </w:t>
      </w:r>
      <w:r w:rsidR="00D11E4C" w:rsidRPr="004B2FEB">
        <w:t>operačného rizika, ktorá je oddelená</w:t>
      </w:r>
      <w:r w:rsidR="004B2FEB">
        <w:t xml:space="preserve"> v </w:t>
      </w:r>
      <w:r w:rsidR="00D11E4C" w:rsidRPr="004B2FEB">
        <w:t>čase, pri ktorej sa prijímajú zdroje alebo kladné peňažné toky hospodárskych úžitkov od prvej alebo tretej strany, napríklad od poisťovní alebo iných strán. Náhrady sa rozčleňujú na náhrady</w:t>
      </w:r>
      <w:r w:rsidR="004B2FEB">
        <w:t xml:space="preserve"> z </w:t>
      </w:r>
      <w:r w:rsidR="00D11E4C" w:rsidRPr="004B2FEB">
        <w:t>poistenia</w:t>
      </w:r>
      <w:r w:rsidR="004B2FEB">
        <w:t xml:space="preserve"> a </w:t>
      </w:r>
      <w:r w:rsidR="00D11E4C" w:rsidRPr="004B2FEB">
        <w:t>iných mechanizmov prenosu rizika</w:t>
      </w:r>
      <w:r w:rsidR="004B2FEB">
        <w:t xml:space="preserve"> a </w:t>
      </w:r>
      <w:r w:rsidR="00D11E4C" w:rsidRPr="004B2FEB">
        <w:t>priame náhrady.</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147</w:t>
      </w:r>
      <w:r w:rsidRPr="004B2FEB">
        <w:fldChar w:fldCharType="end"/>
      </w:r>
      <w:r w:rsidR="00D11E4C" w:rsidRPr="004B2FEB">
        <w:t>.</w:t>
      </w:r>
      <w:r w:rsidR="00D11E4C" w:rsidRPr="004B2FEB">
        <w:tab/>
        <w:t xml:space="preserve"> „Udalosti rýchlo nahradenej straty“ sú udalosti operačného rizika, ktoré vedú</w:t>
      </w:r>
      <w:r w:rsidR="004B2FEB">
        <w:t xml:space="preserve"> k </w:t>
      </w:r>
      <w:r w:rsidR="00D11E4C" w:rsidRPr="004B2FEB">
        <w:t>stratám, ktoré sú čiastočne alebo plne nahradené do piatich pracovných dní.</w:t>
      </w:r>
      <w:r w:rsidR="004B2FEB">
        <w:t xml:space="preserve"> V </w:t>
      </w:r>
      <w:r w:rsidR="00D11E4C" w:rsidRPr="004B2FEB">
        <w:t>prípade udalosti rýchlo nahradenej straty sa do vymedzenia hrubej straty zahŕňa len tá časť straty, ktorá nie je plne nahradená (t. j. čistá strata čiastočného rýchleho nahradenia).</w:t>
      </w:r>
      <w:r w:rsidR="004B2FEB">
        <w:t xml:space="preserve"> V </w:t>
      </w:r>
      <w:r w:rsidR="00D11E4C" w:rsidRPr="004B2FEB">
        <w:t>dôsledku toho sa stratové udalosti, ktoré vedú</w:t>
      </w:r>
      <w:r w:rsidR="004B2FEB">
        <w:t xml:space="preserve"> k </w:t>
      </w:r>
      <w:r w:rsidR="00D11E4C" w:rsidRPr="004B2FEB">
        <w:t xml:space="preserve">stratám, </w:t>
      </w:r>
      <w:r w:rsidR="00D11E4C" w:rsidRPr="004B2FEB">
        <w:lastRenderedPageBreak/>
        <w:t>ktoré sú plne nahradené do piatich pracovných dní, nezahŕňajú do vymedzenia hrubej straty, ani do vykazovania</w:t>
      </w:r>
      <w:r w:rsidR="004B2FEB">
        <w:t xml:space="preserve"> v </w:t>
      </w:r>
      <w:r w:rsidR="00D11E4C" w:rsidRPr="004B2FEB">
        <w:t>rámci OPR DETAILS.</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148</w:t>
      </w:r>
      <w:r w:rsidRPr="004B2FEB">
        <w:fldChar w:fldCharType="end"/>
      </w:r>
      <w:r w:rsidR="00D11E4C" w:rsidRPr="004B2FEB">
        <w:t>.</w:t>
      </w:r>
      <w:r w:rsidR="00D11E4C" w:rsidRPr="004B2FEB">
        <w:tab/>
        <w:t xml:space="preserve"> „Dátum zaúčtovania“ je dátum, keď bola strata alebo rezerva prvýkrát vykázaná vo výkaze ziskov</w:t>
      </w:r>
      <w:r w:rsidR="004B2FEB">
        <w:t xml:space="preserve"> a </w:t>
      </w:r>
      <w:r w:rsidR="00D11E4C" w:rsidRPr="004B2FEB">
        <w:t>strát oproti strate</w:t>
      </w:r>
      <w:r w:rsidR="004B2FEB">
        <w:t xml:space="preserve"> z </w:t>
      </w:r>
      <w:r w:rsidR="00D11E4C" w:rsidRPr="004B2FEB">
        <w:t>operačného rizika. Tento dátum logicky nasleduje po „dátume výskytu udalosti“ (t. j. dátume, kedy nastala alebo sa prvýkrát začala udalosť operačného rizika)</w:t>
      </w:r>
      <w:r w:rsidR="004B2FEB">
        <w:t xml:space="preserve"> a </w:t>
      </w:r>
      <w:r w:rsidR="00D11E4C" w:rsidRPr="004B2FEB">
        <w:t>„dátume zistenia“ (t. j. dátume, keď sa inštitúcia dozvedela</w:t>
      </w:r>
      <w:r w:rsidR="004B2FEB">
        <w:t xml:space="preserve"> o </w:t>
      </w:r>
      <w:r w:rsidR="00D11E4C" w:rsidRPr="004B2FEB">
        <w:t>udalosti operačného rizika)</w:t>
      </w:r>
      <w:r w:rsidR="004B2FEB">
        <w:t>.</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149</w:t>
      </w:r>
      <w:r w:rsidRPr="004B2FEB">
        <w:fldChar w:fldCharType="end"/>
      </w:r>
      <w:r w:rsidR="00D11E4C" w:rsidRPr="004B2FEB">
        <w:t>.</w:t>
      </w:r>
      <w:r w:rsidR="00D11E4C" w:rsidRPr="004B2FEB">
        <w:tab/>
        <w:t xml:space="preserve"> Straty spôsobené spoločnou udalosťou operačného rizika alebo viacerými udalosťami súvisiacimi</w:t>
      </w:r>
      <w:r w:rsidR="004B2FEB">
        <w:t xml:space="preserve"> s </w:t>
      </w:r>
      <w:r w:rsidR="00D11E4C" w:rsidRPr="004B2FEB">
        <w:t>počiatočnou udalosťou operačného rizika, ktorá zapríčinila udalosti alebo straty („základná udalosť“), sa zoskupujú. Zoskupené udalosti sa považujú za jednu udalosť</w:t>
      </w:r>
      <w:r w:rsidR="004B2FEB">
        <w:t xml:space="preserve"> a </w:t>
      </w:r>
      <w:r w:rsidR="00D11E4C" w:rsidRPr="004B2FEB">
        <w:t>vykazujú sa ako jedna udalosť,</w:t>
      </w:r>
      <w:r w:rsidR="004B2FEB">
        <w:t xml:space="preserve"> a </w:t>
      </w:r>
      <w:r w:rsidR="00D11E4C" w:rsidRPr="004B2FEB">
        <w:t>preto sa súvisiace výšky hrubých strát, resp. výšky stratových úprav spočítavajú.</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150</w:t>
      </w:r>
      <w:r w:rsidRPr="004B2FEB">
        <w:fldChar w:fldCharType="end"/>
      </w:r>
      <w:r w:rsidR="00D11E4C" w:rsidRPr="004B2FEB">
        <w:t>.</w:t>
      </w:r>
      <w:r w:rsidR="00D11E4C" w:rsidRPr="004B2FEB">
        <w:tab/>
        <w:t xml:space="preserve"> Čísla vykázané</w:t>
      </w:r>
      <w:r w:rsidR="004B2FEB">
        <w:t xml:space="preserve"> v </w:t>
      </w:r>
      <w:r w:rsidR="00D11E4C" w:rsidRPr="004B2FEB">
        <w:t>júni príslušného roku sú predbežné čísla, pričom konečné čísla sa vykazujú</w:t>
      </w:r>
      <w:r w:rsidR="004B2FEB">
        <w:t xml:space="preserve"> v </w:t>
      </w:r>
      <w:r w:rsidR="00D11E4C" w:rsidRPr="004B2FEB">
        <w:t>decembri. Preto majú čísla</w:t>
      </w:r>
      <w:r w:rsidR="004B2FEB">
        <w:t xml:space="preserve"> v </w:t>
      </w:r>
      <w:r w:rsidR="00D11E4C" w:rsidRPr="004B2FEB">
        <w:t>júni šesťmesačné referenčné obdobie (t. j. od 1</w:t>
      </w:r>
      <w:r w:rsidR="004B2FEB">
        <w:t>. januára</w:t>
      </w:r>
      <w:r w:rsidR="00D11E4C" w:rsidRPr="004B2FEB">
        <w:t xml:space="preserve"> do 30</w:t>
      </w:r>
      <w:r w:rsidR="004B2FEB">
        <w:t>. júna</w:t>
      </w:r>
      <w:r w:rsidR="00D11E4C" w:rsidRPr="004B2FEB">
        <w:t xml:space="preserve"> kalendárneho roka), zatiaľ čo čísla</w:t>
      </w:r>
      <w:r w:rsidR="004B2FEB">
        <w:t xml:space="preserve"> v </w:t>
      </w:r>
      <w:r w:rsidR="00D11E4C" w:rsidRPr="004B2FEB">
        <w:t>decembri majú dvanásťmesačné referenčné obdobie (t. j. od 1</w:t>
      </w:r>
      <w:r w:rsidR="004B2FEB">
        <w:t>. januára</w:t>
      </w:r>
      <w:r w:rsidR="00D11E4C" w:rsidRPr="004B2FEB">
        <w:t xml:space="preserve"> do 31</w:t>
      </w:r>
      <w:r w:rsidR="004B2FEB">
        <w:t>. decembra</w:t>
      </w:r>
      <w:r w:rsidR="00D11E4C" w:rsidRPr="004B2FEB">
        <w:t xml:space="preserve"> kalendárneho roka). Pri údajoch vykazovaných</w:t>
      </w:r>
      <w:r w:rsidR="004B2FEB">
        <w:t xml:space="preserve"> v </w:t>
      </w:r>
      <w:r w:rsidR="00D11E4C" w:rsidRPr="004B2FEB">
        <w:t>júni aj</w:t>
      </w:r>
      <w:r w:rsidR="004B2FEB">
        <w:t xml:space="preserve"> v </w:t>
      </w:r>
      <w:r w:rsidR="00D11E4C" w:rsidRPr="004B2FEB">
        <w:t>decembri sú „predchádzajúce referenčné obdobia vykazovania“ všetky referenčné obdobia vykazovania, až do obdobia vykazovania, ktoré sa končí na konci predchádzajúceho kalendárneho roka, vrátane tohto obdobia.</w:t>
      </w:r>
    </w:p>
    <w:p w:rsidR="00FD54FC" w:rsidRPr="004B2FEB" w:rsidRDefault="00FD54FC" w:rsidP="00EB4968">
      <w:pPr>
        <w:pStyle w:val="InstructionsText2"/>
        <w:numPr>
          <w:ilvl w:val="0"/>
          <w:numId w:val="0"/>
        </w:numPr>
        <w:suppressAutoHyphens/>
        <w:ind w:left="1353" w:hanging="360"/>
      </w:pPr>
    </w:p>
    <w:p w:rsidR="00FD54FC"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80" w:name="_Toc473561025"/>
      <w:bookmarkStart w:id="581" w:name="_Toc58833389"/>
      <w:r w:rsidRPr="004B2FEB">
        <w:rPr>
          <w:rFonts w:ascii="Times New Roman" w:hAnsi="Times New Roman"/>
          <w:sz w:val="24"/>
          <w:u w:val="none"/>
        </w:rPr>
        <w:t>4.2.2.</w:t>
      </w:r>
      <w:r w:rsidR="001D303E" w:rsidRPr="004B2FEB">
        <w:rPr>
          <w:rFonts w:ascii="Times New Roman" w:hAnsi="Times New Roman"/>
          <w:u w:val="none"/>
        </w:rPr>
        <w:tab/>
      </w:r>
      <w:r w:rsidRPr="004B2FEB">
        <w:rPr>
          <w:rFonts w:ascii="Times New Roman" w:hAnsi="Times New Roman"/>
          <w:sz w:val="24"/>
        </w:rPr>
        <w:t>C 17.01: Straty</w:t>
      </w:r>
      <w:r w:rsidR="004B2FEB">
        <w:rPr>
          <w:rFonts w:ascii="Times New Roman" w:hAnsi="Times New Roman"/>
          <w:sz w:val="24"/>
        </w:rPr>
        <w:t xml:space="preserve"> a </w:t>
      </w:r>
      <w:r w:rsidRPr="004B2FEB">
        <w:rPr>
          <w:rFonts w:ascii="Times New Roman" w:hAnsi="Times New Roman"/>
          <w:sz w:val="24"/>
        </w:rPr>
        <w:t>náhrady</w:t>
      </w:r>
      <w:r w:rsidR="004B2FEB">
        <w:rPr>
          <w:rFonts w:ascii="Times New Roman" w:hAnsi="Times New Roman"/>
          <w:sz w:val="24"/>
        </w:rPr>
        <w:t xml:space="preserve"> z </w:t>
      </w:r>
      <w:r w:rsidRPr="004B2FEB">
        <w:rPr>
          <w:rFonts w:ascii="Times New Roman" w:hAnsi="Times New Roman"/>
          <w:sz w:val="24"/>
        </w:rPr>
        <w:t>operačného rizika podľa obchodných línií</w:t>
      </w:r>
      <w:r w:rsidR="004B2FEB">
        <w:rPr>
          <w:rFonts w:ascii="Times New Roman" w:hAnsi="Times New Roman"/>
          <w:sz w:val="24"/>
        </w:rPr>
        <w:t xml:space="preserve"> a </w:t>
      </w:r>
      <w:r w:rsidRPr="004B2FEB">
        <w:rPr>
          <w:rFonts w:ascii="Times New Roman" w:hAnsi="Times New Roman"/>
          <w:sz w:val="24"/>
        </w:rPr>
        <w:t>druhov stratových udalostí</w:t>
      </w:r>
      <w:r w:rsidR="004B2FEB">
        <w:rPr>
          <w:rFonts w:ascii="Times New Roman" w:hAnsi="Times New Roman"/>
          <w:sz w:val="24"/>
        </w:rPr>
        <w:t xml:space="preserve"> v </w:t>
      </w:r>
      <w:r w:rsidRPr="004B2FEB">
        <w:rPr>
          <w:rFonts w:ascii="Times New Roman" w:hAnsi="Times New Roman"/>
          <w:sz w:val="24"/>
        </w:rPr>
        <w:t>poslednom roku (OPR DETAILS 1)</w:t>
      </w:r>
      <w:bookmarkEnd w:id="580"/>
      <w:bookmarkEnd w:id="581"/>
    </w:p>
    <w:p w:rsidR="00FD54FC"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82" w:name="_Toc473561026"/>
      <w:bookmarkStart w:id="583" w:name="_Toc58833390"/>
      <w:r w:rsidRPr="004B2FEB">
        <w:rPr>
          <w:rFonts w:ascii="Times New Roman" w:hAnsi="Times New Roman"/>
          <w:sz w:val="24"/>
          <w:u w:val="none"/>
        </w:rPr>
        <w:t>4.2.2.1.</w:t>
      </w:r>
      <w:r w:rsidR="001D303E" w:rsidRPr="004B2FEB">
        <w:rPr>
          <w:rFonts w:ascii="Times New Roman" w:hAnsi="Times New Roman"/>
          <w:u w:val="none"/>
        </w:rPr>
        <w:tab/>
      </w:r>
      <w:r w:rsidRPr="004B2FEB">
        <w:rPr>
          <w:rFonts w:ascii="Times New Roman" w:hAnsi="Times New Roman"/>
          <w:sz w:val="24"/>
        </w:rPr>
        <w:t>Všeobecné poznámky</w:t>
      </w:r>
      <w:bookmarkEnd w:id="582"/>
      <w:bookmarkEnd w:id="583"/>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151</w:t>
      </w:r>
      <w:r w:rsidRPr="004B2FEB">
        <w:fldChar w:fldCharType="end"/>
      </w:r>
      <w:r w:rsidR="00D11E4C" w:rsidRPr="004B2FEB">
        <w:t>. Vo vzore C 17.01 sa informácie prezentujú tak, že sa straty</w:t>
      </w:r>
      <w:r w:rsidR="004B2FEB">
        <w:t xml:space="preserve"> a </w:t>
      </w:r>
      <w:r w:rsidR="00D11E4C" w:rsidRPr="004B2FEB">
        <w:t>náhrady nad úrovňou interných prahových hodnôt rozdelia medzi obchodné línie [ako sa uvádza</w:t>
      </w:r>
      <w:r w:rsidR="004B2FEB">
        <w:t xml:space="preserve"> v </w:t>
      </w:r>
      <w:r w:rsidR="00D11E4C" w:rsidRPr="004B2FEB">
        <w:t>tabuľke 2 článku 317 CRR, vrátane dodatočnej obchodnej línie „podnikové položky“ podľa článku 322 ods. 3 písm. b) CRR]</w:t>
      </w:r>
      <w:r w:rsidR="004B2FEB">
        <w:t xml:space="preserve"> a </w:t>
      </w:r>
      <w:r w:rsidR="00D11E4C" w:rsidRPr="004B2FEB">
        <w:t>druhy stratových udalostí (podľa článku 324 CRR). Je možné, že straty prislúchajúce jednej stratovej udalosti sa rozdelia medzi viaceré obchodné línie.</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152</w:t>
      </w:r>
      <w:r w:rsidRPr="004B2FEB">
        <w:fldChar w:fldCharType="end"/>
      </w:r>
      <w:r w:rsidR="00D11E4C" w:rsidRPr="004B2FEB">
        <w:t>. Stĺpce predstavujú rôzne druhy stratových udalostí</w:t>
      </w:r>
      <w:r w:rsidR="004B2FEB">
        <w:t xml:space="preserve"> a </w:t>
      </w:r>
      <w:r w:rsidR="00D11E4C" w:rsidRPr="004B2FEB">
        <w:t>celkové hodnoty pre každú obchodnú líniu spoločne</w:t>
      </w:r>
      <w:r w:rsidR="004B2FEB">
        <w:t xml:space="preserve"> s </w:t>
      </w:r>
      <w:r w:rsidR="00D11E4C" w:rsidRPr="004B2FEB">
        <w:t>doplňujúcou položkou,</w:t>
      </w:r>
      <w:r w:rsidR="004B2FEB">
        <w:t xml:space="preserve"> v </w:t>
      </w:r>
      <w:r w:rsidR="00D11E4C" w:rsidRPr="004B2FEB">
        <w:t>ktorej sa uvádza najnižšia interná prahová hodnota uplatňovaná pri zbere údajov</w:t>
      </w:r>
      <w:r w:rsidR="004B2FEB">
        <w:t xml:space="preserve"> o </w:t>
      </w:r>
      <w:r w:rsidR="00D11E4C" w:rsidRPr="004B2FEB">
        <w:t>stratách</w:t>
      </w:r>
      <w:r w:rsidR="004B2FEB">
        <w:t xml:space="preserve"> a v </w:t>
      </w:r>
      <w:r w:rsidR="00D11E4C" w:rsidRPr="004B2FEB">
        <w:t>rámci každej obchodnej línie sa uvádza najnižšia</w:t>
      </w:r>
      <w:r w:rsidR="004B2FEB">
        <w:t xml:space="preserve"> a </w:t>
      </w:r>
      <w:r w:rsidR="00D11E4C" w:rsidRPr="004B2FEB">
        <w:t>najvyššia prahová hodnota, ak je prahových hodnôt viac.</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153</w:t>
      </w:r>
      <w:r w:rsidRPr="004B2FEB">
        <w:fldChar w:fldCharType="end"/>
      </w:r>
      <w:r w:rsidR="00D11E4C" w:rsidRPr="004B2FEB">
        <w:t>.</w:t>
      </w:r>
      <w:r w:rsidR="00D11E4C" w:rsidRPr="004B2FEB">
        <w:tab/>
        <w:t xml:space="preserve"> Riadky predstavujú obchodné línie</w:t>
      </w:r>
      <w:r w:rsidR="004B2FEB">
        <w:t xml:space="preserve"> a v </w:t>
      </w:r>
      <w:r w:rsidR="00D11E4C" w:rsidRPr="004B2FEB">
        <w:t>rámci každej obchodnej línie informácie</w:t>
      </w:r>
      <w:r w:rsidR="004B2FEB">
        <w:t xml:space="preserve"> o </w:t>
      </w:r>
      <w:r w:rsidR="00D11E4C" w:rsidRPr="004B2FEB">
        <w:t>počte stratových udalostí (nové stratové udalosti), výške hrubej straty (nové stratové udalosti), počte stratových udalostí podliehajúcich stratovým úpravám, stratových úprav týkajúcich sa predchádzajúcich období vykazovania, maximálnej samostatnej strate, súčte piatich najväčších strát</w:t>
      </w:r>
      <w:r w:rsidR="004B2FEB">
        <w:t xml:space="preserve"> a </w:t>
      </w:r>
      <w:r w:rsidR="00D11E4C" w:rsidRPr="004B2FEB">
        <w:t>celkových náhrad strát (priame náhrady strát, ako aj náhrady</w:t>
      </w:r>
      <w:r w:rsidR="004B2FEB">
        <w:t xml:space="preserve"> z </w:t>
      </w:r>
      <w:r w:rsidR="00D11E4C" w:rsidRPr="004B2FEB">
        <w:t>poistenia</w:t>
      </w:r>
      <w:r w:rsidR="004B2FEB">
        <w:t xml:space="preserve"> a </w:t>
      </w:r>
      <w:r w:rsidR="00D11E4C" w:rsidRPr="004B2FEB">
        <w:t>iných mechanizmov prenosu rizika).</w:t>
      </w:r>
    </w:p>
    <w:p w:rsidR="00FD54FC" w:rsidRPr="004B2FEB" w:rsidRDefault="00EB4968" w:rsidP="00EB4968">
      <w:pPr>
        <w:pStyle w:val="InstructionsText2"/>
        <w:numPr>
          <w:ilvl w:val="0"/>
          <w:numId w:val="0"/>
        </w:numPr>
        <w:suppressAutoHyphens/>
        <w:ind w:left="1353" w:hanging="360"/>
      </w:pPr>
      <w:r w:rsidRPr="004B2FEB">
        <w:lastRenderedPageBreak/>
        <w:fldChar w:fldCharType="begin"/>
      </w:r>
      <w:r w:rsidRPr="004B2FEB">
        <w:instrText xml:space="preserve"> seq paragraphs </w:instrText>
      </w:r>
      <w:r w:rsidRPr="004B2FEB">
        <w:fldChar w:fldCharType="separate"/>
      </w:r>
      <w:r w:rsidR="00D11E4C" w:rsidRPr="004B2FEB">
        <w:t>154</w:t>
      </w:r>
      <w:r w:rsidRPr="004B2FEB">
        <w:fldChar w:fldCharType="end"/>
      </w:r>
      <w:r w:rsidR="00D11E4C" w:rsidRPr="004B2FEB">
        <w:t>. Pri určitých rozpätiach založených na určených prahových hodnotách, t. j. 10 000, 20 000, 100 000</w:t>
      </w:r>
      <w:r w:rsidR="004B2FEB">
        <w:t xml:space="preserve"> a </w:t>
      </w:r>
      <w:r w:rsidR="00D11E4C" w:rsidRPr="004B2FEB">
        <w:t>1 000 000, sa pre celkové obchodné línie vykazujú aj údaje</w:t>
      </w:r>
      <w:r w:rsidR="004B2FEB">
        <w:t xml:space="preserve"> o </w:t>
      </w:r>
      <w:r w:rsidR="00D11E4C" w:rsidRPr="004B2FEB">
        <w:t>počte stratových udalostí</w:t>
      </w:r>
      <w:r w:rsidR="004B2FEB">
        <w:t xml:space="preserve"> a </w:t>
      </w:r>
      <w:r w:rsidR="00D11E4C" w:rsidRPr="004B2FEB">
        <w:t>výška hrubej straty. Prahové hodnoty sú stanovené</w:t>
      </w:r>
      <w:r w:rsidR="004B2FEB">
        <w:t xml:space="preserve"> v </w:t>
      </w:r>
      <w:r w:rsidR="00D11E4C" w:rsidRPr="004B2FEB">
        <w:t>eurách</w:t>
      </w:r>
      <w:r w:rsidR="004B2FEB">
        <w:t xml:space="preserve"> a </w:t>
      </w:r>
      <w:r w:rsidR="00D11E4C" w:rsidRPr="004B2FEB">
        <w:t>zahŕňajú sa na účely porovnateľnosti vykázaných strát medzi inštitúciami. Uvedené prahové hodnoty sa preto nemusia týkať minimálnych prahových hodnôt straty používaných na zber interných údajov</w:t>
      </w:r>
      <w:r w:rsidR="004B2FEB">
        <w:t xml:space="preserve"> o </w:t>
      </w:r>
      <w:r w:rsidR="00D11E4C" w:rsidRPr="004B2FEB">
        <w:t>strate, ktoré sa majú vykazovať</w:t>
      </w:r>
      <w:r w:rsidR="004B2FEB">
        <w:t xml:space="preserve"> v </w:t>
      </w:r>
      <w:r w:rsidR="00D11E4C" w:rsidRPr="004B2FEB">
        <w:t>inej časti vzoru.</w:t>
      </w:r>
    </w:p>
    <w:p w:rsidR="00FD54FC"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84" w:name="_Toc473561027"/>
      <w:bookmarkStart w:id="585" w:name="_Toc58833391"/>
      <w:r w:rsidRPr="004B2FEB">
        <w:rPr>
          <w:rFonts w:ascii="Times New Roman" w:hAnsi="Times New Roman"/>
          <w:sz w:val="24"/>
          <w:u w:val="none"/>
        </w:rPr>
        <w:t>4.2.2.2.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082"/>
      </w:tblGrid>
      <w:tr w:rsidR="00FD54FC" w:rsidRPr="004B2FEB" w:rsidTr="00672D2A">
        <w:trPr>
          <w:trHeight w:val="576"/>
        </w:trPr>
        <w:tc>
          <w:tcPr>
            <w:tcW w:w="9180" w:type="dxa"/>
            <w:gridSpan w:val="2"/>
            <w:shd w:val="clear" w:color="auto" w:fill="CCCCCC"/>
          </w:tcPr>
          <w:p w:rsidR="00FD54FC" w:rsidRPr="004B2FEB" w:rsidRDefault="00FD54FC" w:rsidP="00EB4968">
            <w:pPr>
              <w:suppressAutoHyphens/>
              <w:autoSpaceDE w:val="0"/>
              <w:autoSpaceDN w:val="0"/>
              <w:adjustRightInd w:val="0"/>
              <w:spacing w:after="0"/>
              <w:rPr>
                <w:rFonts w:ascii="Times New Roman" w:hAnsi="Times New Roman"/>
                <w:b/>
                <w:bCs/>
                <w:sz w:val="24"/>
              </w:rPr>
            </w:pPr>
            <w:r w:rsidRPr="004B2FEB">
              <w:rPr>
                <w:rFonts w:ascii="Times New Roman" w:hAnsi="Times New Roman"/>
                <w:b/>
                <w:bCs/>
                <w:sz w:val="24"/>
              </w:rPr>
              <w:t>Stĺpce</w:t>
            </w:r>
          </w:p>
        </w:tc>
      </w:tr>
      <w:tr w:rsidR="00FD54FC" w:rsidRPr="004B2FEB" w:rsidTr="00672D2A">
        <w:tc>
          <w:tcPr>
            <w:tcW w:w="985" w:type="dxa"/>
          </w:tcPr>
          <w:p w:rsidR="00FD54FC" w:rsidRPr="004B2FEB" w:rsidRDefault="00C93FC2"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0010 – 0070</w:t>
            </w:r>
          </w:p>
        </w:tc>
        <w:tc>
          <w:tcPr>
            <w:tcW w:w="8195" w:type="dxa"/>
          </w:tcPr>
          <w:p w:rsidR="00FD54FC" w:rsidRPr="004B2FEB" w:rsidRDefault="00FD54FC" w:rsidP="00EB4968">
            <w:pPr>
              <w:suppressAutoHyphens/>
              <w:autoSpaceDE w:val="0"/>
              <w:autoSpaceDN w:val="0"/>
              <w:adjustRightInd w:val="0"/>
              <w:spacing w:before="0" w:after="0"/>
              <w:rPr>
                <w:rStyle w:val="InstructionsTabelleberschrift"/>
                <w:rFonts w:ascii="Times New Roman" w:hAnsi="Times New Roman"/>
                <w:sz w:val="24"/>
              </w:rPr>
            </w:pPr>
            <w:r w:rsidRPr="004B2FEB">
              <w:rPr>
                <w:rStyle w:val="InstructionsTabelleberschrift"/>
                <w:rFonts w:ascii="Times New Roman" w:hAnsi="Times New Roman"/>
                <w:sz w:val="24"/>
              </w:rPr>
              <w:t>DRUHY UDALOSTÍ</w:t>
            </w:r>
          </w:p>
          <w:p w:rsidR="004B2FEB" w:rsidRDefault="00FD54FC" w:rsidP="00EB4968">
            <w:pPr>
              <w:suppressAutoHyphens/>
              <w:rPr>
                <w:rFonts w:ascii="Times New Roman" w:hAnsi="Times New Roman"/>
                <w:sz w:val="24"/>
              </w:rPr>
            </w:pPr>
            <w:r w:rsidRPr="004B2FEB">
              <w:rPr>
                <w:rFonts w:ascii="Times New Roman" w:hAnsi="Times New Roman"/>
                <w:sz w:val="24"/>
              </w:rPr>
              <w:t>Inštitúcie vykazujú straty</w:t>
            </w:r>
            <w:r w:rsidR="004B2FEB">
              <w:rPr>
                <w:rFonts w:ascii="Times New Roman" w:hAnsi="Times New Roman"/>
                <w:sz w:val="24"/>
              </w:rPr>
              <w:t xml:space="preserve"> v </w:t>
            </w:r>
            <w:r w:rsidRPr="004B2FEB">
              <w:rPr>
                <w:rFonts w:ascii="Times New Roman" w:hAnsi="Times New Roman"/>
                <w:sz w:val="24"/>
              </w:rPr>
              <w:t>príslušných stĺpcoch 0010 až 0070 podľa druhov stratových udalostí, ako sú uvedené</w:t>
            </w:r>
            <w:r w:rsidR="004B2FEB">
              <w:rPr>
                <w:rFonts w:ascii="Times New Roman" w:hAnsi="Times New Roman"/>
                <w:sz w:val="24"/>
              </w:rPr>
              <w:t xml:space="preserve"> v </w:t>
            </w:r>
            <w:r w:rsidRPr="004B2FEB">
              <w:rPr>
                <w:rFonts w:ascii="Times New Roman" w:hAnsi="Times New Roman"/>
                <w:sz w:val="24"/>
              </w:rPr>
              <w:t>článku 324 CRR</w:t>
            </w:r>
            <w:r w:rsidR="004B2FEB">
              <w:rPr>
                <w:rFonts w:ascii="Times New Roman" w:hAnsi="Times New Roman"/>
                <w:sz w:val="24"/>
              </w:rPr>
              <w:t>.</w:t>
            </w:r>
          </w:p>
          <w:p w:rsidR="00FD54FC" w:rsidRPr="004B2FEB" w:rsidRDefault="00FD54FC" w:rsidP="00EB4968">
            <w:pPr>
              <w:suppressAutoHyphens/>
              <w:rPr>
                <w:rFonts w:ascii="Times New Roman" w:hAnsi="Times New Roman"/>
                <w:bCs/>
                <w:sz w:val="24"/>
              </w:rPr>
            </w:pPr>
            <w:r w:rsidRPr="004B2FEB">
              <w:rPr>
                <w:rFonts w:ascii="Times New Roman" w:hAnsi="Times New Roman"/>
                <w:bCs/>
                <w:sz w:val="24"/>
              </w:rPr>
              <w:t>Inštitúcie, ktoré vypočítavajú svoju požiadavku na vlastné zdroje</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prístupom BIA, môžu vykázať straty, pre ktoré sa neurčil druh stratovej udalosti, len</w:t>
            </w:r>
            <w:r w:rsidR="004B2FEB">
              <w:rPr>
                <w:rFonts w:ascii="Times New Roman" w:hAnsi="Times New Roman"/>
                <w:bCs/>
                <w:sz w:val="24"/>
              </w:rPr>
              <w:t xml:space="preserve"> v </w:t>
            </w:r>
            <w:r w:rsidRPr="004B2FEB">
              <w:rPr>
                <w:rFonts w:ascii="Times New Roman" w:hAnsi="Times New Roman"/>
                <w:bCs/>
                <w:sz w:val="24"/>
              </w:rPr>
              <w:t>stĺpci 080.</w:t>
            </w:r>
          </w:p>
        </w:tc>
      </w:tr>
      <w:tr w:rsidR="00FD54FC" w:rsidRPr="004B2FEB" w:rsidTr="00672D2A">
        <w:tc>
          <w:tcPr>
            <w:tcW w:w="985" w:type="dxa"/>
          </w:tcPr>
          <w:p w:rsidR="00FD54FC" w:rsidRPr="004B2FEB" w:rsidRDefault="00C93FC2"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0080</w:t>
            </w:r>
          </w:p>
        </w:tc>
        <w:tc>
          <w:tcPr>
            <w:tcW w:w="8195" w:type="dxa"/>
          </w:tcPr>
          <w:p w:rsidR="00FD54FC" w:rsidRPr="004B2FEB" w:rsidRDefault="00FD54FC" w:rsidP="00EB4968">
            <w:pPr>
              <w:suppressAutoHyphens/>
              <w:autoSpaceDE w:val="0"/>
              <w:autoSpaceDN w:val="0"/>
              <w:adjustRightInd w:val="0"/>
              <w:spacing w:before="0" w:after="0"/>
              <w:rPr>
                <w:rStyle w:val="InstructionsTabelleberschrift"/>
                <w:rFonts w:ascii="Times New Roman" w:hAnsi="Times New Roman"/>
                <w:sz w:val="24"/>
              </w:rPr>
            </w:pPr>
            <w:r w:rsidRPr="004B2FEB">
              <w:rPr>
                <w:rStyle w:val="InstructionsTabelleberschrift"/>
                <w:rFonts w:ascii="Times New Roman" w:hAnsi="Times New Roman"/>
                <w:sz w:val="24"/>
              </w:rPr>
              <w:t>DRUHY STRATOVÝCH UDALOSTÍ SPOLU</w:t>
            </w:r>
          </w:p>
          <w:p w:rsidR="008D30F0" w:rsidRPr="004B2FEB" w:rsidRDefault="00FD54FC"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Inštitúcie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0080 pre každú obchodnú líniu celkový „počet stratových udalostí (nové stratové udalosti)“, celkovú „výšku hrubej straty (nové stratové udalosti)“, celkový „počet stratových udalostí podliehajúcich stratovým úpravám“, celkové „stratové úpravy týkajúce sa predchádzajúcich období vykazovania“, „maximálnu samostatnú stratu“, „súčet piatich najväčších strát“, „celkové náhrady strát“</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„celkové náhrady</w:t>
            </w:r>
            <w:r w:rsidR="004B2FEB">
              <w:rPr>
                <w:rStyle w:val="InstructionsTabelleText"/>
                <w:rFonts w:ascii="Times New Roman" w:hAnsi="Times New Roman"/>
                <w:sz w:val="24"/>
              </w:rPr>
              <w:t xml:space="preserve"> z </w:t>
            </w:r>
            <w:r w:rsidRPr="004B2FEB">
              <w:rPr>
                <w:rStyle w:val="InstructionsTabelleText"/>
                <w:rFonts w:ascii="Times New Roman" w:hAnsi="Times New Roman"/>
                <w:sz w:val="24"/>
              </w:rPr>
              <w:t>poistenia</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iných mechanizmov prenosu rizika“.</w:t>
            </w:r>
          </w:p>
          <w:p w:rsidR="004B2FEB" w:rsidRDefault="00FD54FC"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Za predpokladu, že inštitúcia identifikovala druhy stratových udalostí pri všetkých stratách, sa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080 uvádza jednoduchý súhrn počtu stratových udalostí, celkovej výšky hrubých strát, celkovej výšky náhrad strát</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„stratových úprav týkajúcich sa predchádzajúcich období vykazovania“ vykázaných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stĺpcoch 0010 až 0070</w:t>
            </w:r>
            <w:r w:rsidR="004B2FEB">
              <w:rPr>
                <w:rStyle w:val="InstructionsTabelleText"/>
                <w:rFonts w:ascii="Times New Roman" w:hAnsi="Times New Roman"/>
                <w:sz w:val="24"/>
              </w:rPr>
              <w:t>.</w:t>
            </w:r>
          </w:p>
          <w:p w:rsidR="004B2FEB" w:rsidRDefault="00FD54FC"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„Maximálna samostatná strata“ vykázaná</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0080 je maximálna samostatná strata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rámci obchodnej línie</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rovná sa maximálnej výške „maximálnych samostatných strát“ vykázaných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stĺpcoch 0010 až 0070 za predpokladu, že inštitúcia identifikovala druhy stratových udalostí pri všetkých stratách</w:t>
            </w:r>
            <w:r w:rsidR="004B2FEB">
              <w:rPr>
                <w:rStyle w:val="InstructionsTabelleText"/>
                <w:rFonts w:ascii="Times New Roman" w:hAnsi="Times New Roman"/>
                <w:sz w:val="24"/>
              </w:rPr>
              <w:t>.</w:t>
            </w:r>
          </w:p>
          <w:p w:rsidR="00FD54FC" w:rsidRPr="004B2FEB" w:rsidRDefault="00FD54FC" w:rsidP="00EB4968">
            <w:pPr>
              <w:suppressAutoHyphens/>
              <w:rPr>
                <w:rFonts w:ascii="Times New Roman" w:hAnsi="Times New Roman"/>
                <w:bCs/>
                <w:sz w:val="24"/>
              </w:rPr>
            </w:pPr>
            <w:r w:rsidRPr="004B2FEB">
              <w:rPr>
                <w:rStyle w:val="InstructionsTabelleText"/>
                <w:rFonts w:ascii="Times New Roman" w:hAnsi="Times New Roman"/>
                <w:sz w:val="24"/>
              </w:rPr>
              <w:t>Pre súčet piatich najväčších strát sa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stĺpci 0080 vykazuje súčet piatich najväčších strát</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rámci jednej obchodnej línie.</w:t>
            </w:r>
          </w:p>
        </w:tc>
      </w:tr>
      <w:tr w:rsidR="00FD54FC" w:rsidRPr="004B2FEB" w:rsidTr="00672D2A">
        <w:tc>
          <w:tcPr>
            <w:tcW w:w="985" w:type="dxa"/>
          </w:tcPr>
          <w:p w:rsidR="00FD54FC" w:rsidRPr="004B2FEB" w:rsidRDefault="00C93FC2"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0090 – 0100</w:t>
            </w:r>
          </w:p>
        </w:tc>
        <w:tc>
          <w:tcPr>
            <w:tcW w:w="8195" w:type="dxa"/>
          </w:tcPr>
          <w:p w:rsidR="00FD54FC" w:rsidRPr="004B2FEB" w:rsidRDefault="00FD54FC" w:rsidP="00EB4968">
            <w:pPr>
              <w:suppressAutoHyphens/>
              <w:autoSpaceDE w:val="0"/>
              <w:autoSpaceDN w:val="0"/>
              <w:adjustRightInd w:val="0"/>
              <w:spacing w:before="0" w:after="0"/>
              <w:rPr>
                <w:rFonts w:ascii="Times New Roman" w:hAnsi="Times New Roman"/>
                <w:sz w:val="24"/>
              </w:rPr>
            </w:pPr>
            <w:r w:rsidRPr="004B2FEB">
              <w:rPr>
                <w:rStyle w:val="InstructionsTabelleberschrift"/>
                <w:rFonts w:ascii="Times New Roman" w:hAnsi="Times New Roman"/>
                <w:sz w:val="24"/>
              </w:rPr>
              <w:t>DOPLŇUJÚCA POLOŽKA: PRAHOVÁ HODNOTA POUŽITÁ PRI ZBERE ÚDAJOV</w:t>
            </w:r>
          </w:p>
          <w:p w:rsidR="004B2FEB" w:rsidRDefault="00FD54FC" w:rsidP="00EB4968">
            <w:pPr>
              <w:suppressAutoHyphens/>
              <w:autoSpaceDE w:val="0"/>
              <w:autoSpaceDN w:val="0"/>
              <w:adjustRightInd w:val="0"/>
              <w:spacing w:before="0" w:after="0"/>
              <w:rPr>
                <w:rStyle w:val="InstructionsTabelleText"/>
                <w:rFonts w:ascii="Times New Roman" w:hAnsi="Times New Roman"/>
                <w:sz w:val="24"/>
              </w:rPr>
            </w:pPr>
            <w:r w:rsidRPr="004B2FEB">
              <w:rPr>
                <w:rStyle w:val="InstructionsTabelleText"/>
                <w:rFonts w:ascii="Times New Roman" w:hAnsi="Times New Roman"/>
                <w:sz w:val="24"/>
              </w:rPr>
              <w:t>Inštitúcie vykazujú</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stĺpcoch 0090</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0100 minimálne prahové hodnoty pre straty, ktoré používajú na zber interných údajov</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stratách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súlade</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322 ods. 3 písm. c) poslednou vetou CRR</w:t>
            </w:r>
            <w:r w:rsidR="004B2FEB">
              <w:rPr>
                <w:rStyle w:val="InstructionsTabelleText"/>
                <w:rFonts w:ascii="Times New Roman" w:hAnsi="Times New Roman"/>
                <w:sz w:val="24"/>
              </w:rPr>
              <w:t>.</w:t>
            </w:r>
          </w:p>
          <w:p w:rsidR="004B2FEB" w:rsidRDefault="001F6487" w:rsidP="00EB4968">
            <w:pPr>
              <w:suppressAutoHyphens/>
              <w:autoSpaceDE w:val="0"/>
              <w:autoSpaceDN w:val="0"/>
              <w:adjustRightInd w:val="0"/>
              <w:spacing w:before="0" w:after="0"/>
              <w:rPr>
                <w:rStyle w:val="InstructionsTabelleText"/>
                <w:rFonts w:ascii="Times New Roman" w:hAnsi="Times New Roman"/>
                <w:sz w:val="24"/>
              </w:rPr>
            </w:pPr>
            <w:r w:rsidRPr="004B2FEB">
              <w:rPr>
                <w:rStyle w:val="InstructionsTabelleText"/>
                <w:rFonts w:ascii="Times New Roman" w:hAnsi="Times New Roman"/>
                <w:sz w:val="24"/>
              </w:rPr>
              <w:t>Ak inštitúcia používa len jednu prahovú hodnotu</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každej obchodnej línii, vypĺňa len stĺpec 0090</w:t>
            </w:r>
            <w:r w:rsidR="004B2FEB">
              <w:rPr>
                <w:rStyle w:val="InstructionsTabelleText"/>
                <w:rFonts w:ascii="Times New Roman" w:hAnsi="Times New Roman"/>
                <w:sz w:val="24"/>
              </w:rPr>
              <w:t>.</w:t>
            </w:r>
          </w:p>
          <w:p w:rsidR="00650B6C" w:rsidRPr="004B2FEB" w:rsidRDefault="001F648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Ak používa rôzne prahové hodnoty</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rámci jednej regulačnej obchodnej línie, uvedie aj najvyššiu uplatniteľnú prahovú hodnotu (stĺpec 0100).</w:t>
            </w:r>
          </w:p>
        </w:tc>
      </w:tr>
    </w:tbl>
    <w:p w:rsidR="00FD54FC" w:rsidRPr="004B2FEB" w:rsidRDefault="00FD54FC" w:rsidP="00EB4968">
      <w:pPr>
        <w:pStyle w:val="PlainText"/>
        <w:suppressAutoHyphens/>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4B2FEB" w:rsidTr="00672D2A">
        <w:trPr>
          <w:trHeight w:val="504"/>
        </w:trPr>
        <w:tc>
          <w:tcPr>
            <w:tcW w:w="9180" w:type="dxa"/>
            <w:gridSpan w:val="2"/>
            <w:shd w:val="clear" w:color="auto" w:fill="CCCCCC"/>
          </w:tcPr>
          <w:p w:rsidR="00FD54FC" w:rsidRPr="004B2FEB" w:rsidRDefault="00FD54FC" w:rsidP="00EB4968">
            <w:pPr>
              <w:suppressAutoHyphens/>
              <w:autoSpaceDE w:val="0"/>
              <w:autoSpaceDN w:val="0"/>
              <w:adjustRightInd w:val="0"/>
              <w:spacing w:after="0"/>
              <w:rPr>
                <w:rFonts w:ascii="Times New Roman" w:hAnsi="Times New Roman"/>
                <w:b/>
                <w:bCs/>
                <w:sz w:val="24"/>
              </w:rPr>
            </w:pPr>
            <w:r w:rsidRPr="004B2FEB">
              <w:rPr>
                <w:rFonts w:ascii="Times New Roman" w:hAnsi="Times New Roman"/>
                <w:b/>
                <w:bCs/>
                <w:sz w:val="24"/>
              </w:rPr>
              <w:t>Riadky</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sz w:val="24"/>
              </w:rPr>
              <w:t>0010</w:t>
            </w:r>
            <w:r w:rsidRPr="004B2FEB">
              <w:rPr>
                <w:rFonts w:ascii="Times New Roman" w:hAnsi="Times New Roman"/>
                <w:bCs/>
                <w:sz w:val="24"/>
              </w:rPr>
              <w:t xml:space="preserve"> – 0880</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OBCHODNÉ LÍNIE: PODNIKOVÉ FINANCIE, OBCHODOVANIE NA FINANČNÝCH TRHOCH, RETAILOVÉ MAKLÉRSTVO, KOMERČNÉ BANKOVNÍCTVO, RETAILOVÉ BANKOVNÍCTVO, PLATOBNÝ STYK A VYROVNANIE, SLUŽBY</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POVERENIA, SPRÁVA AKTÍV, PODNIKOVÉ POLOŽKY</w:t>
            </w:r>
          </w:p>
          <w:p w:rsidR="00FD54FC" w:rsidRPr="004B2FEB" w:rsidRDefault="00FD54FC" w:rsidP="00EB4968">
            <w:pPr>
              <w:pStyle w:val="PlainText"/>
              <w:suppressAutoHyphens/>
              <w:jc w:val="both"/>
              <w:rPr>
                <w:rFonts w:ascii="Times New Roman" w:hAnsi="Times New Roman"/>
                <w:sz w:val="24"/>
                <w:szCs w:val="24"/>
              </w:rPr>
            </w:pPr>
            <w:r w:rsidRPr="004B2FEB">
              <w:rPr>
                <w:rFonts w:ascii="Times New Roman" w:hAnsi="Times New Roman"/>
                <w:sz w:val="24"/>
                <w:szCs w:val="24"/>
              </w:rPr>
              <w:t>Inštitúcia pre každú obchodnú líniu uvedenú</w:t>
            </w:r>
            <w:r w:rsidR="004B2FEB">
              <w:rPr>
                <w:rFonts w:ascii="Times New Roman" w:hAnsi="Times New Roman"/>
                <w:sz w:val="24"/>
                <w:szCs w:val="24"/>
              </w:rPr>
              <w:t xml:space="preserve"> v </w:t>
            </w:r>
            <w:r w:rsidRPr="004B2FEB">
              <w:rPr>
                <w:rFonts w:ascii="Times New Roman" w:hAnsi="Times New Roman"/>
                <w:sz w:val="24"/>
                <w:szCs w:val="24"/>
              </w:rPr>
              <w:t>tabuľke 2 článku 317 ods. 4 CRR, vrátane dodatočnej obchodnej línie „podnikové položky“, ako sa uvádza</w:t>
            </w:r>
            <w:r w:rsidR="004B2FEB">
              <w:rPr>
                <w:rFonts w:ascii="Times New Roman" w:hAnsi="Times New Roman"/>
                <w:sz w:val="24"/>
                <w:szCs w:val="24"/>
              </w:rPr>
              <w:t xml:space="preserve"> v </w:t>
            </w:r>
            <w:r w:rsidRPr="004B2FEB">
              <w:rPr>
                <w:rFonts w:ascii="Times New Roman" w:hAnsi="Times New Roman"/>
                <w:sz w:val="24"/>
                <w:szCs w:val="24"/>
              </w:rPr>
              <w:t>článku 322 ods. 3 písm. b) CRR,</w:t>
            </w:r>
            <w:r w:rsidR="004B2FEB">
              <w:rPr>
                <w:rFonts w:ascii="Times New Roman" w:hAnsi="Times New Roman"/>
                <w:sz w:val="24"/>
                <w:szCs w:val="24"/>
              </w:rPr>
              <w:t xml:space="preserve"> a </w:t>
            </w:r>
            <w:r w:rsidRPr="004B2FEB">
              <w:rPr>
                <w:rFonts w:ascii="Times New Roman" w:hAnsi="Times New Roman"/>
                <w:sz w:val="24"/>
                <w:szCs w:val="24"/>
              </w:rPr>
              <w:t>pre každý druh stratovej udalosti vykazuje podľa interných prahových hodnôt tieto informácie: počet stratových udalostí (nové stratové udalosti), výšku hrubej straty (nové stratové udalosti), počet stratových udalostí podliehajúcich stratovým úpravám, stratové úpravy týkajúce sa predchádzajúcich období vykazovania, maximálnu samostatnú stratu, súčet piatich najväčších strát, celkové náhrady strát</w:t>
            </w:r>
            <w:r w:rsidR="004B2FEB">
              <w:rPr>
                <w:rFonts w:ascii="Times New Roman" w:hAnsi="Times New Roman"/>
                <w:sz w:val="24"/>
                <w:szCs w:val="24"/>
              </w:rPr>
              <w:t xml:space="preserve"> a </w:t>
            </w:r>
            <w:r w:rsidRPr="004B2FEB">
              <w:rPr>
                <w:rFonts w:ascii="Times New Roman" w:hAnsi="Times New Roman"/>
                <w:sz w:val="24"/>
                <w:szCs w:val="24"/>
              </w:rPr>
              <w:t>celkové náhrady</w:t>
            </w:r>
            <w:r w:rsidR="004B2FEB">
              <w:rPr>
                <w:rFonts w:ascii="Times New Roman" w:hAnsi="Times New Roman"/>
                <w:sz w:val="24"/>
                <w:szCs w:val="24"/>
              </w:rPr>
              <w:t xml:space="preserve"> z </w:t>
            </w:r>
            <w:r w:rsidRPr="004B2FEB">
              <w:rPr>
                <w:rFonts w:ascii="Times New Roman" w:hAnsi="Times New Roman"/>
                <w:sz w:val="24"/>
                <w:szCs w:val="24"/>
              </w:rPr>
              <w:t>poistenia</w:t>
            </w:r>
            <w:r w:rsidR="004B2FEB">
              <w:rPr>
                <w:rFonts w:ascii="Times New Roman" w:hAnsi="Times New Roman"/>
                <w:sz w:val="24"/>
                <w:szCs w:val="24"/>
              </w:rPr>
              <w:t xml:space="preserve"> a </w:t>
            </w:r>
            <w:r w:rsidRPr="004B2FEB">
              <w:rPr>
                <w:rFonts w:ascii="Times New Roman" w:hAnsi="Times New Roman"/>
                <w:sz w:val="24"/>
                <w:szCs w:val="24"/>
              </w:rPr>
              <w:t>iných mechanizmov prenosu rizika.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V prípade stratovej udalosti, ktorá postihuje viaceré obchodné línie, sa „výška hrubej straty“ rozdelí medzi všetky postihnuté obchodné línie.</w:t>
            </w:r>
          </w:p>
          <w:p w:rsidR="00FD54FC" w:rsidRPr="004B2FEB" w:rsidRDefault="00FD54FC" w:rsidP="00EB4968">
            <w:pPr>
              <w:suppressAutoHyphens/>
              <w:rPr>
                <w:rFonts w:ascii="Times New Roman" w:hAnsi="Times New Roman"/>
                <w:bCs/>
                <w:sz w:val="24"/>
              </w:rPr>
            </w:pPr>
            <w:r w:rsidRPr="004B2FEB">
              <w:rPr>
                <w:rFonts w:ascii="Times New Roman" w:hAnsi="Times New Roman"/>
                <w:sz w:val="24"/>
              </w:rPr>
              <w:t>Inštitúcie, ktoré vypočítavajú svoju požiadavku na vlastné zdroje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prístupom BIA, môžu vykazovať straty, pre ktoré sa neurčila obchodná línia, len</w:t>
            </w:r>
            <w:r w:rsidR="004B2FEB">
              <w:rPr>
                <w:rFonts w:ascii="Times New Roman" w:hAnsi="Times New Roman"/>
                <w:sz w:val="24"/>
              </w:rPr>
              <w:t xml:space="preserve"> v </w:t>
            </w:r>
            <w:r w:rsidRPr="004B2FEB">
              <w:rPr>
                <w:rFonts w:ascii="Times New Roman" w:hAnsi="Times New Roman"/>
                <w:sz w:val="24"/>
              </w:rPr>
              <w:t>stĺpcoch 0910 – 0980.</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t>0010, 0110, 0210, 0310, 0410, 0510, 0610, 0710, 0810</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Počet stratových udalostí (nové stratové udalosti)</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Počet stratových udalostí je počet stratových udalostí, pri ktorých sa počas referenčného obdobia vykazovania zaúčtovali hrubé straty.</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Pri počte stratových udalostí sa uvádzajú „nové udalosti“, t. j. udalosti operačného rizika:</w:t>
            </w:r>
          </w:p>
          <w:p w:rsidR="00FD54FC" w:rsidRPr="004B2FEB" w:rsidRDefault="00FD54FC" w:rsidP="00EB4968">
            <w:pPr>
              <w:tabs>
                <w:tab w:val="left" w:pos="459"/>
              </w:tabs>
              <w:suppressAutoHyphens/>
              <w:ind w:left="459" w:hanging="459"/>
              <w:rPr>
                <w:rFonts w:ascii="Times New Roman" w:hAnsi="Times New Roman"/>
                <w:sz w:val="24"/>
              </w:rPr>
            </w:pPr>
            <w:r w:rsidRPr="004B2FEB">
              <w:rPr>
                <w:rFonts w:ascii="Times New Roman" w:hAnsi="Times New Roman"/>
                <w:sz w:val="24"/>
              </w:rPr>
              <w:t>i)</w:t>
            </w:r>
            <w:r w:rsidRPr="004B2FEB">
              <w:rPr>
                <w:rFonts w:ascii="Times New Roman" w:hAnsi="Times New Roman"/>
              </w:rPr>
              <w:tab/>
            </w:r>
            <w:r w:rsidRPr="004B2FEB">
              <w:rPr>
                <w:rFonts w:ascii="Times New Roman" w:hAnsi="Times New Roman"/>
                <w:sz w:val="24"/>
              </w:rPr>
              <w:t>„zaúčtované prvýkrát“ počas referenčného obdobia vykazovania; alebo</w:t>
            </w:r>
          </w:p>
          <w:p w:rsidR="00FD54FC" w:rsidRPr="004B2FEB" w:rsidRDefault="00FD54FC" w:rsidP="00EB4968">
            <w:pPr>
              <w:tabs>
                <w:tab w:val="left" w:pos="459"/>
              </w:tabs>
              <w:suppressAutoHyphens/>
              <w:ind w:left="459" w:hanging="459"/>
              <w:rPr>
                <w:rFonts w:ascii="Times New Roman" w:hAnsi="Times New Roman"/>
                <w:sz w:val="24"/>
              </w:rPr>
            </w:pPr>
            <w:r w:rsidRPr="004B2FEB">
              <w:rPr>
                <w:rFonts w:ascii="Times New Roman" w:hAnsi="Times New Roman"/>
                <w:sz w:val="24"/>
              </w:rPr>
              <w:t>ii)</w:t>
            </w:r>
            <w:r w:rsidRPr="004B2FEB">
              <w:rPr>
                <w:rFonts w:ascii="Times New Roman" w:hAnsi="Times New Roman"/>
              </w:rPr>
              <w:tab/>
            </w:r>
            <w:r w:rsidRPr="004B2FEB">
              <w:rPr>
                <w:rFonts w:ascii="Times New Roman" w:hAnsi="Times New Roman"/>
                <w:sz w:val="24"/>
              </w:rPr>
              <w:t>„zaúčtované prvýkrát“ počas predchádzajúceho referenčného obdobia vykazovania, ak stratová udalosť nebola zahrnutá</w:t>
            </w:r>
            <w:r w:rsidR="004B2FEB">
              <w:rPr>
                <w:rFonts w:ascii="Times New Roman" w:hAnsi="Times New Roman"/>
                <w:sz w:val="24"/>
              </w:rPr>
              <w:t xml:space="preserve"> v </w:t>
            </w:r>
            <w:r w:rsidRPr="004B2FEB">
              <w:rPr>
                <w:rFonts w:ascii="Times New Roman" w:hAnsi="Times New Roman"/>
                <w:sz w:val="24"/>
              </w:rPr>
              <w:t>žiadnej predchádzajúcej správe orgánom dohľadu, napr. preto, že bola identifikovaná ako stratová udalosť operačného rizika len</w:t>
            </w:r>
            <w:r w:rsidR="004B2FEB">
              <w:rPr>
                <w:rFonts w:ascii="Times New Roman" w:hAnsi="Times New Roman"/>
                <w:sz w:val="24"/>
              </w:rPr>
              <w:t xml:space="preserve"> v </w:t>
            </w:r>
            <w:r w:rsidRPr="004B2FEB">
              <w:rPr>
                <w:rFonts w:ascii="Times New Roman" w:hAnsi="Times New Roman"/>
                <w:sz w:val="24"/>
              </w:rPr>
              <w:t>súčasnom referenčnom období vykazovania alebo preto, že akumulovaná strata pripísateľná danej stratovej udalosti (t. j. pôvodná strata plus/mínus všetky stratové úpravy vykonané</w:t>
            </w:r>
            <w:r w:rsidR="004B2FEB">
              <w:rPr>
                <w:rFonts w:ascii="Times New Roman" w:hAnsi="Times New Roman"/>
                <w:sz w:val="24"/>
              </w:rPr>
              <w:t xml:space="preserve"> v </w:t>
            </w:r>
            <w:r w:rsidRPr="004B2FEB">
              <w:rPr>
                <w:rFonts w:ascii="Times New Roman" w:hAnsi="Times New Roman"/>
                <w:sz w:val="24"/>
              </w:rPr>
              <w:t>predchádzajúcich referenčných obdobiach vykazovania) presiahla prahovú hodnotu pre zber interných údajov iba</w:t>
            </w:r>
            <w:r w:rsidR="004B2FEB">
              <w:rPr>
                <w:rFonts w:ascii="Times New Roman" w:hAnsi="Times New Roman"/>
                <w:sz w:val="24"/>
              </w:rPr>
              <w:t xml:space="preserve"> v </w:t>
            </w:r>
            <w:r w:rsidRPr="004B2FEB">
              <w:rPr>
                <w:rFonts w:ascii="Times New Roman" w:hAnsi="Times New Roman"/>
                <w:sz w:val="24"/>
              </w:rPr>
              <w:t>súčasnom referenčnom období vykazovania.</w:t>
            </w:r>
          </w:p>
          <w:p w:rsidR="00FD54FC" w:rsidRPr="004B2FEB" w:rsidRDefault="00FD54FC" w:rsidP="00EB4968">
            <w:pPr>
              <w:suppressAutoHyphens/>
              <w:rPr>
                <w:rStyle w:val="InstructionsTabelleberschrift"/>
                <w:rFonts w:ascii="Times New Roman" w:hAnsi="Times New Roman"/>
                <w:sz w:val="24"/>
              </w:rPr>
            </w:pPr>
            <w:r w:rsidRPr="004B2FEB">
              <w:rPr>
                <w:rFonts w:ascii="Times New Roman" w:hAnsi="Times New Roman"/>
                <w:sz w:val="24"/>
              </w:rPr>
              <w:t>Medzi „nové stratové udalosti“ nepatria stratové udalosti „zaúčtované prvýkrát“ počas predchádzajúceho referenčného obdobia vykazovania, ktoré už boli zahrnuté</w:t>
            </w:r>
            <w:r w:rsidR="004B2FEB">
              <w:rPr>
                <w:rFonts w:ascii="Times New Roman" w:hAnsi="Times New Roman"/>
                <w:sz w:val="24"/>
              </w:rPr>
              <w:t xml:space="preserve"> v </w:t>
            </w:r>
            <w:r w:rsidRPr="004B2FEB">
              <w:rPr>
                <w:rFonts w:ascii="Times New Roman" w:hAnsi="Times New Roman"/>
                <w:sz w:val="24"/>
              </w:rPr>
              <w:t>predchádzajúcich správach orgánom dohľadu.</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t xml:space="preserve">0020, 0120, 0220, 0320, </w:t>
            </w:r>
            <w:r w:rsidRPr="004B2FEB">
              <w:rPr>
                <w:rFonts w:ascii="Times New Roman" w:hAnsi="Times New Roman"/>
                <w:bCs/>
                <w:sz w:val="24"/>
              </w:rPr>
              <w:lastRenderedPageBreak/>
              <w:t>0420, 0520, 0620, 0720, 0820</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lastRenderedPageBreak/>
              <w:t>Výška hrubej straty (nové stratové udalosti)</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Výška hrubej straty sú výšky hrubých strát týkajúcich sa stratových udalostí operačného rizika (napr. priame poplatky, rezervy, vyrovnania). Všetky straty súvisiace</w:t>
            </w:r>
            <w:r w:rsidR="004B2FEB">
              <w:rPr>
                <w:rFonts w:ascii="Times New Roman" w:hAnsi="Times New Roman"/>
                <w:sz w:val="24"/>
              </w:rPr>
              <w:t xml:space="preserve"> s </w:t>
            </w:r>
            <w:r w:rsidRPr="004B2FEB">
              <w:rPr>
                <w:rFonts w:ascii="Times New Roman" w:hAnsi="Times New Roman"/>
                <w:sz w:val="24"/>
              </w:rPr>
              <w:t xml:space="preserve">jednou stratovou udalosťou zaúčtované počas referenčného obdobia </w:t>
            </w:r>
            <w:r w:rsidRPr="004B2FEB">
              <w:rPr>
                <w:rFonts w:ascii="Times New Roman" w:hAnsi="Times New Roman"/>
                <w:sz w:val="24"/>
              </w:rPr>
              <w:lastRenderedPageBreak/>
              <w:t>vykazovania sa spočítavajú</w:t>
            </w:r>
            <w:r w:rsidR="004B2FEB">
              <w:rPr>
                <w:rFonts w:ascii="Times New Roman" w:hAnsi="Times New Roman"/>
                <w:sz w:val="24"/>
              </w:rPr>
              <w:t xml:space="preserve"> a </w:t>
            </w:r>
            <w:r w:rsidRPr="004B2FEB">
              <w:rPr>
                <w:rFonts w:ascii="Times New Roman" w:hAnsi="Times New Roman"/>
                <w:sz w:val="24"/>
              </w:rPr>
              <w:t>považujú sa za hrubé straty pre danú stratovú udalosť za dané referenčné obdobie vykazovania.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Vykazovaná výška hrubej straty odkazuje na „nové stratové udalosti“, ako sa uvádza</w:t>
            </w:r>
            <w:r w:rsidR="004B2FEB">
              <w:rPr>
                <w:rFonts w:ascii="Times New Roman" w:hAnsi="Times New Roman"/>
                <w:sz w:val="24"/>
              </w:rPr>
              <w:t xml:space="preserve"> v </w:t>
            </w:r>
            <w:r w:rsidRPr="004B2FEB">
              <w:rPr>
                <w:rFonts w:ascii="Times New Roman" w:hAnsi="Times New Roman"/>
                <w:sz w:val="24"/>
              </w:rPr>
              <w:t>riadku nad touto tabuľkou. Pri stratových udalostiach „zaúčtovaných prvýkrát“ počas predchádzajúceho referenčného obdobia vykazovania, ktoré neboli zahrnuté</w:t>
            </w:r>
            <w:r w:rsidR="004B2FEB">
              <w:rPr>
                <w:rFonts w:ascii="Times New Roman" w:hAnsi="Times New Roman"/>
                <w:sz w:val="24"/>
              </w:rPr>
              <w:t xml:space="preserve"> v </w:t>
            </w:r>
            <w:r w:rsidRPr="004B2FEB">
              <w:rPr>
                <w:rFonts w:ascii="Times New Roman" w:hAnsi="Times New Roman"/>
                <w:sz w:val="24"/>
              </w:rPr>
              <w:t>žiadnej predchádzajúcej správe orgánom dohľadu, sa celková strata akumulovaná do referenčného dátumu vykazovania (t. j. pôvodná strata plus/mínus všetky stratové úpravy vykonané</w:t>
            </w:r>
            <w:r w:rsidR="004B2FEB">
              <w:rPr>
                <w:rFonts w:ascii="Times New Roman" w:hAnsi="Times New Roman"/>
                <w:sz w:val="24"/>
              </w:rPr>
              <w:t xml:space="preserve"> v </w:t>
            </w:r>
            <w:r w:rsidRPr="004B2FEB">
              <w:rPr>
                <w:rFonts w:ascii="Times New Roman" w:hAnsi="Times New Roman"/>
                <w:sz w:val="24"/>
              </w:rPr>
              <w:t>predchádzajúcich referenčných obdobiach vykazovania) vykazuje ako hrubá strata</w:t>
            </w:r>
            <w:r w:rsidR="004B2FEB">
              <w:rPr>
                <w:rFonts w:ascii="Times New Roman" w:hAnsi="Times New Roman"/>
                <w:sz w:val="24"/>
              </w:rPr>
              <w:t xml:space="preserve"> k </w:t>
            </w:r>
            <w:r w:rsidRPr="004B2FEB">
              <w:rPr>
                <w:rFonts w:ascii="Times New Roman" w:hAnsi="Times New Roman"/>
                <w:sz w:val="24"/>
              </w:rPr>
              <w:t>referenčnému dátumu vykazovania.</w:t>
            </w:r>
          </w:p>
          <w:p w:rsidR="00FD54FC" w:rsidRPr="004B2FEB" w:rsidRDefault="00FD54FC" w:rsidP="00EB4968">
            <w:pPr>
              <w:suppressAutoHyphens/>
              <w:rPr>
                <w:rStyle w:val="InstructionsTabelleberschrift"/>
                <w:rFonts w:ascii="Times New Roman" w:hAnsi="Times New Roman"/>
                <w:sz w:val="24"/>
              </w:rPr>
            </w:pPr>
            <w:r w:rsidRPr="004B2FEB">
              <w:rPr>
                <w:rFonts w:ascii="Times New Roman" w:hAnsi="Times New Roman"/>
                <w:sz w:val="24"/>
              </w:rPr>
              <w:t>Hodnoty, ktoré sa majú vykázať, nezohľadňujú získané náhrady.</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lastRenderedPageBreak/>
              <w:t>0030, 0130, 0230, 0330, 0430, 0530, 0630, 0730, 0830</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Počet stratových udalostí podliehajúcich stratovým úpravám</w:t>
            </w:r>
          </w:p>
          <w:p w:rsidR="004B2FEB" w:rsidRDefault="00FD54FC" w:rsidP="00EB4968">
            <w:pPr>
              <w:suppressAutoHyphens/>
              <w:rPr>
                <w:rFonts w:ascii="Times New Roman" w:hAnsi="Times New Roman"/>
                <w:sz w:val="24"/>
              </w:rPr>
            </w:pPr>
            <w:r w:rsidRPr="004B2FEB">
              <w:rPr>
                <w:rFonts w:ascii="Times New Roman" w:hAnsi="Times New Roman"/>
                <w:sz w:val="24"/>
              </w:rPr>
              <w:t>Počet stratových udalostí podliehajúcich stratovým úpravám je počet stratových udalostí operačného rizika „zaúčtovaných prvýkrát“</w:t>
            </w:r>
            <w:r w:rsidR="004B2FEB">
              <w:rPr>
                <w:rFonts w:ascii="Times New Roman" w:hAnsi="Times New Roman"/>
                <w:sz w:val="24"/>
              </w:rPr>
              <w:t xml:space="preserve"> v </w:t>
            </w:r>
            <w:r w:rsidRPr="004B2FEB">
              <w:rPr>
                <w:rFonts w:ascii="Times New Roman" w:hAnsi="Times New Roman"/>
                <w:sz w:val="24"/>
              </w:rPr>
              <w:t>predchádzajúcich referenčných obdobiach vykazovania</w:t>
            </w:r>
            <w:r w:rsidR="004B2FEB">
              <w:rPr>
                <w:rFonts w:ascii="Times New Roman" w:hAnsi="Times New Roman"/>
                <w:sz w:val="24"/>
              </w:rPr>
              <w:t xml:space="preserve"> a </w:t>
            </w:r>
            <w:r w:rsidRPr="004B2FEB">
              <w:rPr>
                <w:rFonts w:ascii="Times New Roman" w:hAnsi="Times New Roman"/>
                <w:sz w:val="24"/>
              </w:rPr>
              <w:t>už zahrnutých</w:t>
            </w:r>
            <w:r w:rsidR="004B2FEB">
              <w:rPr>
                <w:rFonts w:ascii="Times New Roman" w:hAnsi="Times New Roman"/>
                <w:sz w:val="24"/>
              </w:rPr>
              <w:t xml:space="preserve"> v </w:t>
            </w:r>
            <w:r w:rsidRPr="004B2FEB">
              <w:rPr>
                <w:rFonts w:ascii="Times New Roman" w:hAnsi="Times New Roman"/>
                <w:sz w:val="24"/>
              </w:rPr>
              <w:t>predchádzajúcich správach, pri ktorých boli</w:t>
            </w:r>
            <w:r w:rsidR="004B2FEB">
              <w:rPr>
                <w:rFonts w:ascii="Times New Roman" w:hAnsi="Times New Roman"/>
                <w:sz w:val="24"/>
              </w:rPr>
              <w:t xml:space="preserve"> v </w:t>
            </w:r>
            <w:r w:rsidRPr="004B2FEB">
              <w:rPr>
                <w:rFonts w:ascii="Times New Roman" w:hAnsi="Times New Roman"/>
                <w:sz w:val="24"/>
              </w:rPr>
              <w:t>súčasnom období vykazovania vykonané stratové úpravy</w:t>
            </w:r>
            <w:r w:rsidR="004B2FEB">
              <w:rPr>
                <w:rFonts w:ascii="Times New Roman" w:hAnsi="Times New Roman"/>
                <w:sz w:val="24"/>
              </w:rPr>
              <w:t>.</w:t>
            </w:r>
          </w:p>
          <w:p w:rsidR="00FD54FC" w:rsidRPr="004B2FEB" w:rsidRDefault="001F6487" w:rsidP="00EB4968">
            <w:pPr>
              <w:suppressAutoHyphens/>
              <w:rPr>
                <w:rFonts w:ascii="Times New Roman" w:hAnsi="Times New Roman"/>
                <w:b/>
                <w:sz w:val="24"/>
              </w:rPr>
            </w:pPr>
            <w:r w:rsidRPr="004B2FEB">
              <w:rPr>
                <w:rFonts w:ascii="Times New Roman" w:hAnsi="Times New Roman"/>
                <w:sz w:val="24"/>
              </w:rPr>
              <w:t>Ak sa počas referenčného obdobia vykazovania pri stratovej udalosti vykonala viac než jedna stratová úprava, súčet týchto stratových úprav sa počíta ako jedna úprava</w:t>
            </w:r>
            <w:r w:rsidR="004B2FEB">
              <w:rPr>
                <w:rFonts w:ascii="Times New Roman" w:hAnsi="Times New Roman"/>
                <w:sz w:val="24"/>
              </w:rPr>
              <w:t xml:space="preserve"> v </w:t>
            </w:r>
            <w:r w:rsidRPr="004B2FEB">
              <w:rPr>
                <w:rFonts w:ascii="Times New Roman" w:hAnsi="Times New Roman"/>
                <w:sz w:val="24"/>
              </w:rPr>
              <w:t>danom období.</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t>0040, 0140, 0240, 0340, 0440, 0540, 0640, 0</w:t>
            </w:r>
            <w:r w:rsidRPr="004B2FEB">
              <w:rPr>
                <w:rFonts w:ascii="Times New Roman" w:hAnsi="Times New Roman"/>
                <w:sz w:val="24"/>
              </w:rPr>
              <w:t>740</w:t>
            </w:r>
            <w:r w:rsidRPr="004B2FEB">
              <w:rPr>
                <w:rFonts w:ascii="Times New Roman" w:hAnsi="Times New Roman"/>
                <w:bCs/>
                <w:sz w:val="24"/>
              </w:rPr>
              <w:t>, 0840</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Stratové úpravy týkajúce sa predchádzajúcich období vykazovania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Stratové úpravy týkajúce sa predchádzajúcich referenčných období vykazovania sú súčtom týchto prvkov (kladných alebo záporných):</w:t>
            </w:r>
          </w:p>
          <w:p w:rsidR="00FD54FC" w:rsidRPr="004B2FEB" w:rsidRDefault="00FD54FC" w:rsidP="00EB4968">
            <w:pPr>
              <w:tabs>
                <w:tab w:val="left" w:pos="459"/>
              </w:tabs>
              <w:suppressAutoHyphens/>
              <w:ind w:left="459" w:hanging="459"/>
              <w:rPr>
                <w:rFonts w:ascii="Times New Roman" w:hAnsi="Times New Roman"/>
                <w:sz w:val="24"/>
              </w:rPr>
            </w:pPr>
            <w:r w:rsidRPr="004B2FEB">
              <w:rPr>
                <w:rFonts w:ascii="Times New Roman" w:hAnsi="Times New Roman"/>
                <w:sz w:val="24"/>
              </w:rPr>
              <w:t>i)</w:t>
            </w:r>
            <w:r w:rsidRPr="004B2FEB">
              <w:rPr>
                <w:rFonts w:ascii="Times New Roman" w:hAnsi="Times New Roman"/>
              </w:rPr>
              <w:tab/>
            </w:r>
            <w:r w:rsidRPr="004B2FEB">
              <w:rPr>
                <w:rFonts w:ascii="Times New Roman" w:hAnsi="Times New Roman"/>
                <w:sz w:val="24"/>
              </w:rPr>
              <w:t>súm hrubých strát týkajúcich sa kladných stratových úprav vykonaných počas referenčného obdobia vykazovania (napr. zvýšenie rezerv, udalosti súvisiacich strát, dodatočné vyrovnania) udalostí operačného rizika „zaúčtovaných prvýkrát“</w:t>
            </w:r>
            <w:r w:rsidR="004B2FEB">
              <w:rPr>
                <w:rFonts w:ascii="Times New Roman" w:hAnsi="Times New Roman"/>
                <w:sz w:val="24"/>
              </w:rPr>
              <w:t xml:space="preserve"> a </w:t>
            </w:r>
            <w:r w:rsidRPr="004B2FEB">
              <w:rPr>
                <w:rFonts w:ascii="Times New Roman" w:hAnsi="Times New Roman"/>
                <w:sz w:val="24"/>
              </w:rPr>
              <w:t>vykázaných</w:t>
            </w:r>
            <w:r w:rsidR="004B2FEB">
              <w:rPr>
                <w:rFonts w:ascii="Times New Roman" w:hAnsi="Times New Roman"/>
                <w:sz w:val="24"/>
              </w:rPr>
              <w:t xml:space="preserve"> v </w:t>
            </w:r>
            <w:r w:rsidRPr="004B2FEB">
              <w:rPr>
                <w:rFonts w:ascii="Times New Roman" w:hAnsi="Times New Roman"/>
                <w:sz w:val="24"/>
              </w:rPr>
              <w:t>predchádzajúcich referenčných obdobiach vykazovania;</w:t>
            </w:r>
          </w:p>
          <w:p w:rsidR="004B2FEB" w:rsidRDefault="00FD54FC" w:rsidP="00EB4968">
            <w:pPr>
              <w:tabs>
                <w:tab w:val="left" w:pos="459"/>
              </w:tabs>
              <w:suppressAutoHyphens/>
              <w:ind w:left="459" w:hanging="459"/>
              <w:rPr>
                <w:rFonts w:ascii="Times New Roman" w:hAnsi="Times New Roman"/>
                <w:sz w:val="24"/>
              </w:rPr>
            </w:pPr>
            <w:r w:rsidRPr="004B2FEB">
              <w:rPr>
                <w:rFonts w:ascii="Times New Roman" w:hAnsi="Times New Roman"/>
                <w:sz w:val="24"/>
              </w:rPr>
              <w:t>ii)</w:t>
            </w:r>
            <w:r w:rsidRPr="004B2FEB">
              <w:rPr>
                <w:rFonts w:ascii="Times New Roman" w:hAnsi="Times New Roman"/>
              </w:rPr>
              <w:tab/>
            </w:r>
            <w:r w:rsidRPr="004B2FEB">
              <w:rPr>
                <w:rFonts w:ascii="Times New Roman" w:hAnsi="Times New Roman"/>
                <w:sz w:val="24"/>
              </w:rPr>
              <w:t>súm hrubých strát týkajúcich sa záporných stratových úprav vykonaných počas referenčného obdobia vykazovania (napr.</w:t>
            </w:r>
            <w:r w:rsidR="004B2FEB">
              <w:rPr>
                <w:rFonts w:ascii="Times New Roman" w:hAnsi="Times New Roman"/>
                <w:sz w:val="24"/>
              </w:rPr>
              <w:t xml:space="preserve"> v </w:t>
            </w:r>
            <w:r w:rsidRPr="004B2FEB">
              <w:rPr>
                <w:rFonts w:ascii="Times New Roman" w:hAnsi="Times New Roman"/>
                <w:sz w:val="24"/>
              </w:rPr>
              <w:t>dôsledku zníženia rezerv) stratových udalostí operačného rizika „zaúčtovaných prvýkrát“</w:t>
            </w:r>
            <w:r w:rsidR="004B2FEB">
              <w:rPr>
                <w:rFonts w:ascii="Times New Roman" w:hAnsi="Times New Roman"/>
                <w:sz w:val="24"/>
              </w:rPr>
              <w:t xml:space="preserve"> a </w:t>
            </w:r>
            <w:r w:rsidRPr="004B2FEB">
              <w:rPr>
                <w:rFonts w:ascii="Times New Roman" w:hAnsi="Times New Roman"/>
                <w:sz w:val="24"/>
              </w:rPr>
              <w:t>vykázaných</w:t>
            </w:r>
            <w:r w:rsidR="004B2FEB">
              <w:rPr>
                <w:rFonts w:ascii="Times New Roman" w:hAnsi="Times New Roman"/>
                <w:sz w:val="24"/>
              </w:rPr>
              <w:t xml:space="preserve"> v </w:t>
            </w:r>
            <w:r w:rsidRPr="004B2FEB">
              <w:rPr>
                <w:rFonts w:ascii="Times New Roman" w:hAnsi="Times New Roman"/>
                <w:sz w:val="24"/>
              </w:rPr>
              <w:t>predchádzajúcich referenčných obdobiach vykazovania</w:t>
            </w:r>
            <w:r w:rsidR="004B2FEB">
              <w:rPr>
                <w:rFonts w:ascii="Times New Roman" w:hAnsi="Times New Roman"/>
                <w:sz w:val="24"/>
              </w:rPr>
              <w:t>.</w:t>
            </w:r>
          </w:p>
          <w:p w:rsidR="00FD54FC" w:rsidRPr="004B2FEB" w:rsidRDefault="001F6487" w:rsidP="00EB4968">
            <w:pPr>
              <w:suppressAutoHyphens/>
              <w:rPr>
                <w:rFonts w:ascii="Times New Roman" w:hAnsi="Times New Roman"/>
                <w:sz w:val="24"/>
              </w:rPr>
            </w:pPr>
            <w:r w:rsidRPr="004B2FEB">
              <w:rPr>
                <w:rFonts w:ascii="Times New Roman" w:hAnsi="Times New Roman"/>
                <w:sz w:val="24"/>
              </w:rPr>
              <w:t>Ak sa počas referenčného obdobia vykazovania pri stratovej udalosti vykonala viac než jedna stratová úprava, hodnoty všetkých týchto stratových úprav sa spočítajú, pričom sa berie do úvahy znamienko úprav (kladné, záporné). Táto suma sa považuje za stratovú úpravu pre danú stratovú udalosť za dané referenčné obdobie vykazovania.</w:t>
            </w:r>
          </w:p>
          <w:p w:rsidR="00FD54FC" w:rsidRPr="004B2FEB" w:rsidRDefault="001F6487" w:rsidP="00EB4968">
            <w:pPr>
              <w:suppressAutoHyphens/>
              <w:rPr>
                <w:rFonts w:ascii="Times New Roman" w:hAnsi="Times New Roman"/>
                <w:sz w:val="24"/>
              </w:rPr>
            </w:pPr>
            <w:r w:rsidRPr="004B2FEB">
              <w:rPr>
                <w:rFonts w:ascii="Times New Roman" w:hAnsi="Times New Roman"/>
                <w:sz w:val="24"/>
              </w:rPr>
              <w:t>Ak sa</w:t>
            </w:r>
            <w:r w:rsidR="004B2FEB">
              <w:rPr>
                <w:rFonts w:ascii="Times New Roman" w:hAnsi="Times New Roman"/>
                <w:sz w:val="24"/>
              </w:rPr>
              <w:t xml:space="preserve"> v </w:t>
            </w:r>
            <w:r w:rsidRPr="004B2FEB">
              <w:rPr>
                <w:rFonts w:ascii="Times New Roman" w:hAnsi="Times New Roman"/>
                <w:sz w:val="24"/>
              </w:rPr>
              <w:t>dôsledku zápornej stratovej úpravy upravená výška straty pripísateľná stratovej udalosti ocitne pod prahovou hodnotou pre zber interných údajov inštitúcie, inštitúcia vykáže celkovú výšku straty pre danú stratovú udalosť akumulovanú do momentu, keď sa udalosť poslednýkrát vykázala</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decembrovým referenčným dátumom (t. j. pôvodná strata plus/mínus všetky stratové úpravy vykonané</w:t>
            </w:r>
            <w:r w:rsidR="004B2FEB">
              <w:rPr>
                <w:rFonts w:ascii="Times New Roman" w:hAnsi="Times New Roman"/>
                <w:sz w:val="24"/>
              </w:rPr>
              <w:t xml:space="preserve"> v </w:t>
            </w:r>
            <w:r w:rsidRPr="004B2FEB">
              <w:rPr>
                <w:rFonts w:ascii="Times New Roman" w:hAnsi="Times New Roman"/>
                <w:sz w:val="24"/>
              </w:rPr>
              <w:t xml:space="preserve">predchádzajúcich referenčných obdobiach </w:t>
            </w:r>
            <w:r w:rsidRPr="004B2FEB">
              <w:rPr>
                <w:rFonts w:ascii="Times New Roman" w:hAnsi="Times New Roman"/>
                <w:sz w:val="24"/>
              </w:rPr>
              <w:lastRenderedPageBreak/>
              <w:t>vykazovania), so záporným znamienkom,</w:t>
            </w:r>
            <w:r w:rsidR="004B2FEB">
              <w:rPr>
                <w:rFonts w:ascii="Times New Roman" w:hAnsi="Times New Roman"/>
                <w:sz w:val="24"/>
              </w:rPr>
              <w:t xml:space="preserve"> a </w:t>
            </w:r>
            <w:r w:rsidRPr="004B2FEB">
              <w:rPr>
                <w:rFonts w:ascii="Times New Roman" w:hAnsi="Times New Roman"/>
                <w:sz w:val="24"/>
              </w:rPr>
              <w:t>nie samotnú výšku zápornej stratovej úpravy.</w:t>
            </w:r>
          </w:p>
          <w:p w:rsidR="00FD54FC" w:rsidRPr="004B2FEB" w:rsidRDefault="00FD54FC" w:rsidP="00EB4968">
            <w:pPr>
              <w:suppressAutoHyphens/>
              <w:rPr>
                <w:rFonts w:ascii="Times New Roman" w:hAnsi="Times New Roman"/>
                <w:b/>
                <w:sz w:val="24"/>
              </w:rPr>
            </w:pPr>
            <w:r w:rsidRPr="004B2FEB">
              <w:rPr>
                <w:rFonts w:ascii="Times New Roman" w:hAnsi="Times New Roman"/>
                <w:sz w:val="24"/>
              </w:rPr>
              <w:t>Hodnoty, ktoré sa majú vykázať, nezohľadňujú získané náhrady.</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lastRenderedPageBreak/>
              <w:t>0050, 0150, 0250, 0350, 0450, 0550, 0650, 0750, 0850</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Maximálna samostatná strata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Maximálna samostatná strata je vyššia</w:t>
            </w:r>
            <w:r w:rsidR="004B2FEB">
              <w:rPr>
                <w:rFonts w:ascii="Times New Roman" w:hAnsi="Times New Roman"/>
                <w:sz w:val="24"/>
              </w:rPr>
              <w:t xml:space="preserve"> z </w:t>
            </w:r>
            <w:r w:rsidRPr="004B2FEB">
              <w:rPr>
                <w:rFonts w:ascii="Times New Roman" w:hAnsi="Times New Roman"/>
                <w:sz w:val="24"/>
              </w:rPr>
              <w:t>týchto hodnôt:</w:t>
            </w:r>
          </w:p>
          <w:p w:rsidR="00FD54FC" w:rsidRPr="004B2FEB" w:rsidRDefault="00FD54FC" w:rsidP="00EB4968">
            <w:pPr>
              <w:tabs>
                <w:tab w:val="left" w:pos="459"/>
              </w:tabs>
              <w:suppressAutoHyphens/>
              <w:ind w:left="459" w:hanging="459"/>
              <w:rPr>
                <w:rFonts w:ascii="Times New Roman" w:hAnsi="Times New Roman"/>
                <w:sz w:val="24"/>
              </w:rPr>
            </w:pPr>
            <w:r w:rsidRPr="004B2FEB">
              <w:rPr>
                <w:rFonts w:ascii="Times New Roman" w:hAnsi="Times New Roman"/>
                <w:sz w:val="24"/>
              </w:rPr>
              <w:t>i)</w:t>
            </w:r>
            <w:r w:rsidRPr="004B2FEB">
              <w:rPr>
                <w:rFonts w:ascii="Times New Roman" w:hAnsi="Times New Roman"/>
              </w:rPr>
              <w:tab/>
            </w:r>
            <w:r w:rsidRPr="004B2FEB">
              <w:rPr>
                <w:rFonts w:ascii="Times New Roman" w:hAnsi="Times New Roman"/>
                <w:sz w:val="24"/>
              </w:rPr>
              <w:t>najvyššej sumy hrubej straty súvisiacej so stratovou udalosťou vykázanou prvýkrát počas referenčného obdobia vykazovania; a</w:t>
            </w:r>
          </w:p>
          <w:p w:rsidR="00FD54FC" w:rsidRPr="004B2FEB" w:rsidRDefault="00FD54FC" w:rsidP="00EB4968">
            <w:pPr>
              <w:tabs>
                <w:tab w:val="left" w:pos="459"/>
              </w:tabs>
              <w:suppressAutoHyphens/>
              <w:ind w:left="459" w:hanging="459"/>
              <w:rPr>
                <w:rFonts w:ascii="Times New Roman" w:hAnsi="Times New Roman"/>
                <w:sz w:val="24"/>
              </w:rPr>
            </w:pPr>
            <w:r w:rsidRPr="004B2FEB">
              <w:rPr>
                <w:rFonts w:ascii="Times New Roman" w:hAnsi="Times New Roman"/>
                <w:sz w:val="24"/>
              </w:rPr>
              <w:t>ii)</w:t>
            </w:r>
            <w:r w:rsidRPr="004B2FEB">
              <w:rPr>
                <w:rFonts w:ascii="Times New Roman" w:hAnsi="Times New Roman"/>
              </w:rPr>
              <w:tab/>
            </w:r>
            <w:r w:rsidRPr="004B2FEB">
              <w:rPr>
                <w:rFonts w:ascii="Times New Roman" w:hAnsi="Times New Roman"/>
                <w:sz w:val="24"/>
              </w:rPr>
              <w:t>najvyššej sumy kladnej stratovej úpravy (ako sa uvádza</w:t>
            </w:r>
            <w:r w:rsidR="004B2FEB">
              <w:rPr>
                <w:rFonts w:ascii="Times New Roman" w:hAnsi="Times New Roman"/>
                <w:sz w:val="24"/>
              </w:rPr>
              <w:t xml:space="preserve"> v </w:t>
            </w:r>
            <w:r w:rsidRPr="004B2FEB">
              <w:rPr>
                <w:rFonts w:ascii="Times New Roman" w:hAnsi="Times New Roman"/>
                <w:sz w:val="24"/>
              </w:rPr>
              <w:t>riadkoch 0040, 0140, …, 0840 vyššie)</w:t>
            </w:r>
            <w:r w:rsidR="004B2FEB">
              <w:rPr>
                <w:rFonts w:ascii="Times New Roman" w:hAnsi="Times New Roman"/>
                <w:sz w:val="24"/>
              </w:rPr>
              <w:t xml:space="preserve"> v </w:t>
            </w:r>
            <w:r w:rsidRPr="004B2FEB">
              <w:rPr>
                <w:rFonts w:ascii="Times New Roman" w:hAnsi="Times New Roman"/>
                <w:sz w:val="24"/>
              </w:rPr>
              <w:t>súvislosti so stratovou udalosťou vykázanou prvýkrát počas predchádzajúceho referenčného obdobia vykazovania.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Hodnoty, ktoré sa majú vykázať, nezohľadňujú získané náhrady.</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t>0060, 0160, 0260, 0360, 0460, 0560, 0660, 0760, 0860</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Súčet piatich najväčších strát</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Súčet piatich najväčších strát je súčet piatich najväčších súm spomedzi týchto hodnôt:</w:t>
            </w:r>
          </w:p>
          <w:p w:rsidR="00FD54FC" w:rsidRPr="004B2FEB" w:rsidRDefault="00FD54FC" w:rsidP="00EB4968">
            <w:pPr>
              <w:tabs>
                <w:tab w:val="left" w:pos="459"/>
              </w:tabs>
              <w:suppressAutoHyphens/>
              <w:ind w:left="459" w:hanging="459"/>
              <w:rPr>
                <w:rFonts w:ascii="Times New Roman" w:hAnsi="Times New Roman"/>
                <w:sz w:val="24"/>
              </w:rPr>
            </w:pPr>
            <w:r w:rsidRPr="004B2FEB">
              <w:rPr>
                <w:rFonts w:ascii="Times New Roman" w:hAnsi="Times New Roman"/>
                <w:sz w:val="24"/>
              </w:rPr>
              <w:t>i)</w:t>
            </w:r>
            <w:r w:rsidRPr="004B2FEB">
              <w:rPr>
                <w:rFonts w:ascii="Times New Roman" w:hAnsi="Times New Roman"/>
              </w:rPr>
              <w:tab/>
            </w:r>
            <w:r w:rsidRPr="004B2FEB">
              <w:rPr>
                <w:rFonts w:ascii="Times New Roman" w:hAnsi="Times New Roman"/>
                <w:sz w:val="24"/>
              </w:rPr>
              <w:t>výšky hrubej straty pre stratové udalosti vykázané prvýkrát počas referenčného obdobia vykazovania; a</w:t>
            </w:r>
          </w:p>
          <w:p w:rsidR="00FD54FC" w:rsidRPr="004B2FEB" w:rsidRDefault="00FD54FC" w:rsidP="00EB4968">
            <w:pPr>
              <w:tabs>
                <w:tab w:val="left" w:pos="459"/>
              </w:tabs>
              <w:suppressAutoHyphens/>
              <w:ind w:left="459" w:hanging="459"/>
              <w:rPr>
                <w:rFonts w:ascii="Times New Roman" w:hAnsi="Times New Roman"/>
                <w:sz w:val="24"/>
              </w:rPr>
            </w:pPr>
            <w:r w:rsidRPr="004B2FEB">
              <w:rPr>
                <w:rFonts w:ascii="Times New Roman" w:hAnsi="Times New Roman"/>
                <w:sz w:val="24"/>
              </w:rPr>
              <w:t>ii)</w:t>
            </w:r>
            <w:r w:rsidRPr="004B2FEB">
              <w:rPr>
                <w:rFonts w:ascii="Times New Roman" w:hAnsi="Times New Roman"/>
              </w:rPr>
              <w:tab/>
            </w:r>
            <w:r w:rsidRPr="004B2FEB">
              <w:rPr>
                <w:rFonts w:ascii="Times New Roman" w:hAnsi="Times New Roman"/>
                <w:sz w:val="24"/>
              </w:rPr>
              <w:t>hodnôt kladných stratových úprav (v zmysle vymedzenia pre riadky 0040, 0140, ..., 0840 vyššie)</w:t>
            </w:r>
            <w:r w:rsidR="004B2FEB">
              <w:rPr>
                <w:rFonts w:ascii="Times New Roman" w:hAnsi="Times New Roman"/>
                <w:sz w:val="24"/>
              </w:rPr>
              <w:t xml:space="preserve"> v </w:t>
            </w:r>
            <w:r w:rsidRPr="004B2FEB">
              <w:rPr>
                <w:rFonts w:ascii="Times New Roman" w:hAnsi="Times New Roman"/>
                <w:sz w:val="24"/>
              </w:rPr>
              <w:t>súvislosti so stratovými udalosťami vykázanými prvýkrát počas predchádzajúceho referenčného obdobia vykazovania. Suma, ktorá sa môže považovať za jednu</w:t>
            </w:r>
            <w:r w:rsidR="004B2FEB">
              <w:rPr>
                <w:rFonts w:ascii="Times New Roman" w:hAnsi="Times New Roman"/>
                <w:sz w:val="24"/>
              </w:rPr>
              <w:t xml:space="preserve"> z </w:t>
            </w:r>
            <w:r w:rsidRPr="004B2FEB">
              <w:rPr>
                <w:rFonts w:ascii="Times New Roman" w:hAnsi="Times New Roman"/>
                <w:sz w:val="24"/>
              </w:rPr>
              <w:t>piatich najvyšších, je suma samotnej stratovej úpravy, nie celková strata spojená</w:t>
            </w:r>
            <w:r w:rsidR="004B2FEB">
              <w:rPr>
                <w:rFonts w:ascii="Times New Roman" w:hAnsi="Times New Roman"/>
                <w:sz w:val="24"/>
              </w:rPr>
              <w:t xml:space="preserve"> s </w:t>
            </w:r>
            <w:r w:rsidRPr="004B2FEB">
              <w:rPr>
                <w:rFonts w:ascii="Times New Roman" w:hAnsi="Times New Roman"/>
                <w:sz w:val="24"/>
              </w:rPr>
              <w:t>príslušnou stratovou udalosťou pred stratovou úpravou alebo po nej.</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Hodnoty, ktoré sa majú vykázať, nezohľadňujú získané náhrady.</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t>0070, 0170, 0270, 0370, 0470, 0570, 0670, 0770, 0870</w:t>
            </w:r>
          </w:p>
        </w:tc>
        <w:tc>
          <w:tcPr>
            <w:tcW w:w="8079" w:type="dxa"/>
          </w:tcPr>
          <w:p w:rsidR="00FD54FC" w:rsidRPr="004B2FEB" w:rsidRDefault="00B34B0B" w:rsidP="00EB4968">
            <w:pPr>
              <w:suppressAutoHyphens/>
              <w:rPr>
                <w:rFonts w:ascii="Times New Roman" w:hAnsi="Times New Roman"/>
                <w:sz w:val="24"/>
              </w:rPr>
            </w:pPr>
            <w:r w:rsidRPr="004B2FEB">
              <w:rPr>
                <w:rStyle w:val="InstructionsTabelleberschrift"/>
                <w:rFonts w:ascii="Times New Roman" w:hAnsi="Times New Roman"/>
                <w:sz w:val="24"/>
              </w:rPr>
              <w:t>Celkové priame náhrady straty</w:t>
            </w:r>
          </w:p>
          <w:p w:rsidR="004B2FEB" w:rsidRDefault="00FD54FC" w:rsidP="00EB4968">
            <w:pPr>
              <w:suppressAutoHyphens/>
              <w:rPr>
                <w:rFonts w:ascii="Times New Roman" w:hAnsi="Times New Roman"/>
                <w:sz w:val="24"/>
              </w:rPr>
            </w:pPr>
            <w:r w:rsidRPr="004B2FEB">
              <w:rPr>
                <w:rFonts w:ascii="Times New Roman" w:hAnsi="Times New Roman"/>
                <w:sz w:val="24"/>
              </w:rPr>
              <w:t>Priame náhrady straty sú všetky získané náhrady straty okrem tých, na ktoré sa vzťahuje článok 323 CRR, ako je uvedené</w:t>
            </w:r>
            <w:r w:rsidR="004B2FEB">
              <w:rPr>
                <w:rFonts w:ascii="Times New Roman" w:hAnsi="Times New Roman"/>
                <w:sz w:val="24"/>
              </w:rPr>
              <w:t xml:space="preserve"> v </w:t>
            </w:r>
            <w:r w:rsidRPr="004B2FEB">
              <w:rPr>
                <w:rFonts w:ascii="Times New Roman" w:hAnsi="Times New Roman"/>
                <w:sz w:val="24"/>
              </w:rPr>
              <w:t>riadku nižšie tejto tabuľky</w:t>
            </w:r>
            <w:r w:rsidR="004B2FEB">
              <w:rPr>
                <w:rFonts w:ascii="Times New Roman" w:hAnsi="Times New Roman"/>
                <w:sz w:val="24"/>
              </w:rPr>
              <w:t>.</w:t>
            </w:r>
          </w:p>
          <w:p w:rsidR="00FD54FC" w:rsidRPr="004B2FEB" w:rsidRDefault="00FD54FC" w:rsidP="00EB4968">
            <w:pPr>
              <w:suppressAutoHyphens/>
              <w:rPr>
                <w:rFonts w:ascii="Times New Roman" w:hAnsi="Times New Roman"/>
                <w:b/>
                <w:sz w:val="24"/>
              </w:rPr>
            </w:pPr>
            <w:r w:rsidRPr="004B2FEB">
              <w:rPr>
                <w:rFonts w:ascii="Times New Roman" w:hAnsi="Times New Roman"/>
                <w:sz w:val="24"/>
              </w:rPr>
              <w:t>Celkové priame náhrady straty sú súčtom všetkých priamych náhrad</w:t>
            </w:r>
            <w:r w:rsidR="004B2FEB">
              <w:rPr>
                <w:rFonts w:ascii="Times New Roman" w:hAnsi="Times New Roman"/>
                <w:sz w:val="24"/>
              </w:rPr>
              <w:t xml:space="preserve"> a </w:t>
            </w:r>
            <w:r w:rsidRPr="004B2FEB">
              <w:rPr>
                <w:rFonts w:ascii="Times New Roman" w:hAnsi="Times New Roman"/>
                <w:sz w:val="24"/>
              </w:rPr>
              <w:t>úprav priamych náhrad zaúčtovaných počas obdobia vykazovania</w:t>
            </w:r>
            <w:r w:rsidR="004B2FEB">
              <w:rPr>
                <w:rFonts w:ascii="Times New Roman" w:hAnsi="Times New Roman"/>
                <w:sz w:val="24"/>
              </w:rPr>
              <w:t xml:space="preserve"> a </w:t>
            </w:r>
            <w:r w:rsidRPr="004B2FEB">
              <w:rPr>
                <w:rFonts w:ascii="Times New Roman" w:hAnsi="Times New Roman"/>
                <w:sz w:val="24"/>
              </w:rPr>
              <w:t>súvisiacich so stratovými udalosťami operačného rizika zaúčtovanými prvýkrát počas obdobia vykazovania alebo</w:t>
            </w:r>
            <w:r w:rsidR="004B2FEB">
              <w:rPr>
                <w:rFonts w:ascii="Times New Roman" w:hAnsi="Times New Roman"/>
                <w:sz w:val="24"/>
              </w:rPr>
              <w:t xml:space="preserve"> v </w:t>
            </w:r>
            <w:r w:rsidRPr="004B2FEB">
              <w:rPr>
                <w:rFonts w:ascii="Times New Roman" w:hAnsi="Times New Roman"/>
                <w:sz w:val="24"/>
              </w:rPr>
              <w:t>predchádzajúcich referenčných obdobiach vykazovania.</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t>0080, 0180, 0</w:t>
            </w:r>
            <w:r w:rsidRPr="004B2FEB">
              <w:rPr>
                <w:rFonts w:ascii="Times New Roman" w:hAnsi="Times New Roman"/>
                <w:sz w:val="24"/>
              </w:rPr>
              <w:t>280</w:t>
            </w:r>
            <w:r w:rsidRPr="004B2FEB">
              <w:rPr>
                <w:rFonts w:ascii="Times New Roman" w:hAnsi="Times New Roman"/>
                <w:bCs/>
                <w:sz w:val="24"/>
              </w:rPr>
              <w:t>, 0380, 0480, 0580, 0680, 0780, 0880</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Celkové náhrady</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poistenia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iných mechanizmov prenosu rizika</w:t>
            </w:r>
          </w:p>
          <w:p w:rsidR="004B2FEB" w:rsidRDefault="00FD54FC" w:rsidP="00EB4968">
            <w:pPr>
              <w:suppressAutoHyphens/>
              <w:rPr>
                <w:rFonts w:ascii="Times New Roman" w:hAnsi="Times New Roman"/>
                <w:sz w:val="24"/>
              </w:rPr>
            </w:pPr>
            <w:r w:rsidRPr="004B2FEB">
              <w:rPr>
                <w:rFonts w:ascii="Times New Roman" w:hAnsi="Times New Roman"/>
                <w:sz w:val="24"/>
              </w:rPr>
              <w:t>Náhrady</w:t>
            </w:r>
            <w:r w:rsidR="004B2FEB">
              <w:rPr>
                <w:rFonts w:ascii="Times New Roman" w:hAnsi="Times New Roman"/>
                <w:sz w:val="24"/>
              </w:rPr>
              <w:t xml:space="preserve"> z </w:t>
            </w:r>
            <w:r w:rsidRPr="004B2FEB">
              <w:rPr>
                <w:rFonts w:ascii="Times New Roman" w:hAnsi="Times New Roman"/>
                <w:sz w:val="24"/>
              </w:rPr>
              <w:t>poistenia</w:t>
            </w:r>
            <w:r w:rsidR="004B2FEB">
              <w:rPr>
                <w:rFonts w:ascii="Times New Roman" w:hAnsi="Times New Roman"/>
                <w:sz w:val="24"/>
              </w:rPr>
              <w:t xml:space="preserve"> a </w:t>
            </w:r>
            <w:r w:rsidRPr="004B2FEB">
              <w:rPr>
                <w:rFonts w:ascii="Times New Roman" w:hAnsi="Times New Roman"/>
                <w:sz w:val="24"/>
              </w:rPr>
              <w:t>iných mechanizmov prenosu rizika sú tie náhrady, na ktoré sa vzťahuje článok 323 CRR</w:t>
            </w:r>
            <w:r w:rsidR="004B2FEB">
              <w:rPr>
                <w:rFonts w:ascii="Times New Roman" w:hAnsi="Times New Roman"/>
                <w:sz w:val="24"/>
              </w:rPr>
              <w:t>.</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Celkové náhrady</w:t>
            </w:r>
            <w:r w:rsidR="004B2FEB">
              <w:rPr>
                <w:rFonts w:ascii="Times New Roman" w:hAnsi="Times New Roman"/>
                <w:sz w:val="24"/>
              </w:rPr>
              <w:t xml:space="preserve"> z </w:t>
            </w:r>
            <w:r w:rsidRPr="004B2FEB">
              <w:rPr>
                <w:rFonts w:ascii="Times New Roman" w:hAnsi="Times New Roman"/>
                <w:sz w:val="24"/>
              </w:rPr>
              <w:t>poistenia</w:t>
            </w:r>
            <w:r w:rsidR="004B2FEB">
              <w:rPr>
                <w:rFonts w:ascii="Times New Roman" w:hAnsi="Times New Roman"/>
                <w:sz w:val="24"/>
              </w:rPr>
              <w:t xml:space="preserve"> a </w:t>
            </w:r>
            <w:r w:rsidRPr="004B2FEB">
              <w:rPr>
                <w:rFonts w:ascii="Times New Roman" w:hAnsi="Times New Roman"/>
                <w:sz w:val="24"/>
              </w:rPr>
              <w:t>iných mechanizmov prenosu rizika sú súčtom všetkých náhrad</w:t>
            </w:r>
            <w:r w:rsidR="004B2FEB">
              <w:rPr>
                <w:rFonts w:ascii="Times New Roman" w:hAnsi="Times New Roman"/>
                <w:sz w:val="24"/>
              </w:rPr>
              <w:t xml:space="preserve"> z </w:t>
            </w:r>
            <w:r w:rsidRPr="004B2FEB">
              <w:rPr>
                <w:rFonts w:ascii="Times New Roman" w:hAnsi="Times New Roman"/>
                <w:sz w:val="24"/>
              </w:rPr>
              <w:t>poistenia</w:t>
            </w:r>
            <w:r w:rsidR="004B2FEB">
              <w:rPr>
                <w:rFonts w:ascii="Times New Roman" w:hAnsi="Times New Roman"/>
                <w:sz w:val="24"/>
              </w:rPr>
              <w:t xml:space="preserve"> a </w:t>
            </w:r>
            <w:r w:rsidRPr="004B2FEB">
              <w:rPr>
                <w:rFonts w:ascii="Times New Roman" w:hAnsi="Times New Roman"/>
                <w:sz w:val="24"/>
              </w:rPr>
              <w:t>iných mechanizmov prenosu rizika</w:t>
            </w:r>
            <w:r w:rsidR="004B2FEB">
              <w:rPr>
                <w:rFonts w:ascii="Times New Roman" w:hAnsi="Times New Roman"/>
                <w:sz w:val="24"/>
              </w:rPr>
              <w:t xml:space="preserve"> a </w:t>
            </w:r>
            <w:r w:rsidRPr="004B2FEB">
              <w:rPr>
                <w:rFonts w:ascii="Times New Roman" w:hAnsi="Times New Roman"/>
                <w:sz w:val="24"/>
              </w:rPr>
              <w:t>úprav takýchto náhrad zaúčtovaných počas obdobia vykazovania</w:t>
            </w:r>
            <w:r w:rsidR="004B2FEB">
              <w:rPr>
                <w:rFonts w:ascii="Times New Roman" w:hAnsi="Times New Roman"/>
                <w:sz w:val="24"/>
              </w:rPr>
              <w:t xml:space="preserve"> a </w:t>
            </w:r>
            <w:r w:rsidRPr="004B2FEB">
              <w:rPr>
                <w:rFonts w:ascii="Times New Roman" w:hAnsi="Times New Roman"/>
                <w:sz w:val="24"/>
              </w:rPr>
              <w:t>súvisiacich so stratovými udalosťami operačného rizika zaúčtovanými prvýkrát počas obdobia vykazovania alebo</w:t>
            </w:r>
            <w:r w:rsidR="004B2FEB">
              <w:rPr>
                <w:rFonts w:ascii="Times New Roman" w:hAnsi="Times New Roman"/>
                <w:sz w:val="24"/>
              </w:rPr>
              <w:t xml:space="preserve"> v </w:t>
            </w:r>
            <w:r w:rsidRPr="004B2FEB">
              <w:rPr>
                <w:rFonts w:ascii="Times New Roman" w:hAnsi="Times New Roman"/>
                <w:sz w:val="24"/>
              </w:rPr>
              <w:t>predchádzajúcich referenčných obdobiach vykazovania.</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sz w:val="24"/>
              </w:rPr>
              <w:lastRenderedPageBreak/>
              <w:t>0910</w:t>
            </w:r>
            <w:r w:rsidRPr="004B2FEB">
              <w:rPr>
                <w:rFonts w:ascii="Times New Roman" w:hAnsi="Times New Roman"/>
                <w:bCs/>
                <w:sz w:val="24"/>
              </w:rPr>
              <w:t xml:space="preserve"> – 0980</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CELKOVÉ OBCHODNÉ LÍNIE</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Pre každý druh stratovej udalosti (stĺpce 0010 až 0080) sa musia vykazovať informácie</w:t>
            </w:r>
            <w:r w:rsidR="004B2FEB">
              <w:rPr>
                <w:rFonts w:ascii="Times New Roman" w:hAnsi="Times New Roman"/>
                <w:sz w:val="24"/>
              </w:rPr>
              <w:t xml:space="preserve"> o </w:t>
            </w:r>
            <w:r w:rsidRPr="004B2FEB">
              <w:rPr>
                <w:rFonts w:ascii="Times New Roman" w:hAnsi="Times New Roman"/>
                <w:sz w:val="24"/>
              </w:rPr>
              <w:t>celkových obchodných líniách.</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t>0910 – 0914</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Počet stratových udalostí</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V riadku 0910 sa vykazuje počet stratových udalostí nad internou prahovou hodnotou podľa druhov stratových udalostí pre celkové obchodné línie. Tento údaj môže byť nižší než súhrn počtu stratových udalostí podľa obchodných línií, keďže stratové udalosti</w:t>
            </w:r>
            <w:r w:rsidR="004B2FEB">
              <w:rPr>
                <w:rFonts w:ascii="Times New Roman" w:hAnsi="Times New Roman"/>
                <w:sz w:val="24"/>
              </w:rPr>
              <w:t xml:space="preserve"> s </w:t>
            </w:r>
            <w:r w:rsidRPr="004B2FEB">
              <w:rPr>
                <w:rFonts w:ascii="Times New Roman" w:hAnsi="Times New Roman"/>
                <w:sz w:val="24"/>
              </w:rPr>
              <w:t>viacnásobným dosahom (dosah vo viacerých obchodných líniách) sa považujú za jednu udalosť. Môže byť vyšší, ak inštitúcia, ktorá vypočítava svoje požiadavky na vlastné zdroje podľa BIA, nedokáže</w:t>
            </w:r>
            <w:r w:rsidR="004B2FEB">
              <w:rPr>
                <w:rFonts w:ascii="Times New Roman" w:hAnsi="Times New Roman"/>
                <w:sz w:val="24"/>
              </w:rPr>
              <w:t xml:space="preserve"> v </w:t>
            </w:r>
            <w:r w:rsidRPr="004B2FEB">
              <w:rPr>
                <w:rFonts w:ascii="Times New Roman" w:hAnsi="Times New Roman"/>
                <w:sz w:val="24"/>
              </w:rPr>
              <w:t>každom prípade identifikovať obchodnú líniu/obchodné línie ovplyvnené stratou.</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V riadkoch 0911 až 0914 sa vykazuje počet stratových udalostí</w:t>
            </w:r>
            <w:r w:rsidR="004B2FEB">
              <w:rPr>
                <w:rFonts w:ascii="Times New Roman" w:hAnsi="Times New Roman"/>
                <w:sz w:val="24"/>
              </w:rPr>
              <w:t xml:space="preserve"> s </w:t>
            </w:r>
            <w:r w:rsidRPr="004B2FEB">
              <w:rPr>
                <w:rFonts w:ascii="Times New Roman" w:hAnsi="Times New Roman"/>
                <w:sz w:val="24"/>
              </w:rPr>
              <w:t>výškou hrubej straty</w:t>
            </w:r>
            <w:r w:rsidR="004B2FEB">
              <w:rPr>
                <w:rFonts w:ascii="Times New Roman" w:hAnsi="Times New Roman"/>
                <w:sz w:val="24"/>
              </w:rPr>
              <w:t xml:space="preserve"> v </w:t>
            </w:r>
            <w:r w:rsidRPr="004B2FEB">
              <w:rPr>
                <w:rFonts w:ascii="Times New Roman" w:hAnsi="Times New Roman"/>
                <w:sz w:val="24"/>
              </w:rPr>
              <w:t>rozpätiach vymedzených</w:t>
            </w:r>
            <w:r w:rsidR="004B2FEB">
              <w:rPr>
                <w:rFonts w:ascii="Times New Roman" w:hAnsi="Times New Roman"/>
                <w:sz w:val="24"/>
              </w:rPr>
              <w:t xml:space="preserve"> v </w:t>
            </w:r>
            <w:r w:rsidRPr="004B2FEB">
              <w:rPr>
                <w:rFonts w:ascii="Times New Roman" w:hAnsi="Times New Roman"/>
                <w:sz w:val="24"/>
              </w:rPr>
              <w:t>príslušných riadkoch vzoru.</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Za predpokladu, že inštitúcia zaradila všetky svoje straty do obchodnej línie uvedenej</w:t>
            </w:r>
            <w:r w:rsidR="004B2FEB">
              <w:rPr>
                <w:rFonts w:ascii="Times New Roman" w:hAnsi="Times New Roman"/>
                <w:sz w:val="24"/>
              </w:rPr>
              <w:t xml:space="preserve"> v </w:t>
            </w:r>
            <w:r w:rsidRPr="004B2FEB">
              <w:rPr>
                <w:rFonts w:ascii="Times New Roman" w:hAnsi="Times New Roman"/>
                <w:sz w:val="24"/>
              </w:rPr>
              <w:t>článku 317 ods. 4 tabuľke 2 CRR alebo do obchodnej línie „podnikové položky“, ako sa uvádza</w:t>
            </w:r>
            <w:r w:rsidR="004B2FEB">
              <w:rPr>
                <w:rFonts w:ascii="Times New Roman" w:hAnsi="Times New Roman"/>
                <w:sz w:val="24"/>
              </w:rPr>
              <w:t xml:space="preserve"> v </w:t>
            </w:r>
            <w:r w:rsidRPr="004B2FEB">
              <w:rPr>
                <w:rFonts w:ascii="Times New Roman" w:hAnsi="Times New Roman"/>
                <w:sz w:val="24"/>
              </w:rPr>
              <w:t>článku 322 ods. 3 písm. b) CRR, resp. že identifikovala druhy stratových udalostí pre všetky straty, pre stĺpec 0080 podľa príslušného prípadu platí:</w:t>
            </w:r>
          </w:p>
          <w:p w:rsidR="00FD54FC" w:rsidRPr="004B2FEB" w:rsidRDefault="00125707" w:rsidP="00EB4968">
            <w:pPr>
              <w:suppressAutoHyphens/>
              <w:ind w:left="360" w:hanging="360"/>
              <w:rPr>
                <w:rFonts w:ascii="Times New Roman" w:hAnsi="Times New Roman"/>
                <w:sz w:val="24"/>
              </w:rPr>
            </w:pP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Celkový počet stratových udalostí vykázaný</w:t>
            </w:r>
            <w:r w:rsidR="004B2FEB">
              <w:rPr>
                <w:rFonts w:ascii="Times New Roman" w:hAnsi="Times New Roman"/>
                <w:sz w:val="24"/>
              </w:rPr>
              <w:t xml:space="preserve"> v </w:t>
            </w:r>
            <w:r w:rsidRPr="004B2FEB">
              <w:rPr>
                <w:rFonts w:ascii="Times New Roman" w:hAnsi="Times New Roman"/>
                <w:sz w:val="24"/>
              </w:rPr>
              <w:t>riadkoch 0910 až 0914 sa rovná horizontálnemu súhrnu počtu stratových udalostí</w:t>
            </w:r>
            <w:r w:rsidR="004B2FEB">
              <w:rPr>
                <w:rFonts w:ascii="Times New Roman" w:hAnsi="Times New Roman"/>
                <w:sz w:val="24"/>
              </w:rPr>
              <w:t xml:space="preserve"> v </w:t>
            </w:r>
            <w:r w:rsidRPr="004B2FEB">
              <w:rPr>
                <w:rFonts w:ascii="Times New Roman" w:hAnsi="Times New Roman"/>
                <w:sz w:val="24"/>
              </w:rPr>
              <w:t>zodpovedajúcom riadku, keďže</w:t>
            </w:r>
            <w:r w:rsidR="004B2FEB">
              <w:rPr>
                <w:rFonts w:ascii="Times New Roman" w:hAnsi="Times New Roman"/>
                <w:sz w:val="24"/>
              </w:rPr>
              <w:t xml:space="preserve"> v </w:t>
            </w:r>
            <w:r w:rsidRPr="004B2FEB">
              <w:rPr>
                <w:rFonts w:ascii="Times New Roman" w:hAnsi="Times New Roman"/>
                <w:sz w:val="24"/>
              </w:rPr>
              <w:t>týchto údajoch sa stratové udalosti</w:t>
            </w:r>
            <w:r w:rsidR="004B2FEB">
              <w:rPr>
                <w:rFonts w:ascii="Times New Roman" w:hAnsi="Times New Roman"/>
                <w:sz w:val="24"/>
              </w:rPr>
              <w:t xml:space="preserve"> s </w:t>
            </w:r>
            <w:r w:rsidRPr="004B2FEB">
              <w:rPr>
                <w:rFonts w:ascii="Times New Roman" w:hAnsi="Times New Roman"/>
                <w:sz w:val="24"/>
              </w:rPr>
              <w:t>vplyvom na viaceré obchodné línie už považujú za jednu stratovú udalosť.</w:t>
            </w:r>
          </w:p>
          <w:p w:rsidR="00FD54FC" w:rsidRPr="004B2FEB" w:rsidRDefault="00125707" w:rsidP="00EB4968">
            <w:pPr>
              <w:suppressAutoHyphens/>
              <w:ind w:left="360" w:hanging="360"/>
              <w:rPr>
                <w:rStyle w:val="InstructionsTabelleberschrift"/>
                <w:rFonts w:ascii="Times New Roman" w:hAnsi="Times New Roman"/>
                <w:b w:val="0"/>
                <w:bCs w:val="0"/>
                <w:sz w:val="24"/>
                <w:u w:val="none"/>
              </w:rPr>
            </w:pPr>
            <w:r w:rsidRPr="004B2FEB">
              <w:rPr>
                <w:rStyle w:val="InstructionsTabelleberschrift"/>
                <w:rFonts w:ascii="Times New Roman" w:hAnsi="Times New Roman"/>
                <w:b w:val="0"/>
                <w:bCs w:val="0"/>
                <w:sz w:val="24"/>
                <w:u w:val="none"/>
              </w:rPr>
              <w:t>–</w:t>
            </w:r>
            <w:r w:rsidRPr="004B2FEB">
              <w:rPr>
                <w:rFonts w:ascii="Times New Roman" w:hAnsi="Times New Roman"/>
              </w:rPr>
              <w:tab/>
            </w:r>
            <w:r w:rsidRPr="004B2FEB">
              <w:rPr>
                <w:rFonts w:ascii="Times New Roman" w:hAnsi="Times New Roman"/>
                <w:sz w:val="24"/>
              </w:rPr>
              <w:t>Údaj vykázaný</w:t>
            </w:r>
            <w:r w:rsidR="004B2FEB">
              <w:rPr>
                <w:rFonts w:ascii="Times New Roman" w:hAnsi="Times New Roman"/>
                <w:sz w:val="24"/>
              </w:rPr>
              <w:t xml:space="preserve"> v </w:t>
            </w:r>
            <w:r w:rsidRPr="004B2FEB">
              <w:rPr>
                <w:rFonts w:ascii="Times New Roman" w:hAnsi="Times New Roman"/>
                <w:sz w:val="24"/>
              </w:rPr>
              <w:t>stĺpci 0080, riadku 0910 sa nemusí nutne rovnať vertikálnemu súhrnu počtu stratových udalostí, ktoré sú zahrnuté</w:t>
            </w:r>
            <w:r w:rsidR="004B2FEB">
              <w:rPr>
                <w:rFonts w:ascii="Times New Roman" w:hAnsi="Times New Roman"/>
                <w:sz w:val="24"/>
              </w:rPr>
              <w:t xml:space="preserve"> v </w:t>
            </w:r>
            <w:r w:rsidRPr="004B2FEB">
              <w:rPr>
                <w:rFonts w:ascii="Times New Roman" w:hAnsi="Times New Roman"/>
                <w:sz w:val="24"/>
              </w:rPr>
              <w:t>stĺpci 0080, pretože jedna stratová udalosť môže mať súčasne vplyv na viaceré obchodné línie.</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bCs/>
                <w:sz w:val="24"/>
              </w:rPr>
              <w:t>0920 – 0924</w:t>
            </w:r>
          </w:p>
        </w:tc>
        <w:tc>
          <w:tcPr>
            <w:tcW w:w="8079" w:type="dxa"/>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Výška hrubej straty (nové stratové udalosti)</w:t>
            </w:r>
          </w:p>
          <w:p w:rsidR="004B2FEB" w:rsidRDefault="00FD54FC" w:rsidP="00EB4968">
            <w:pPr>
              <w:suppressAutoHyphens/>
              <w:rPr>
                <w:rFonts w:ascii="Times New Roman" w:hAnsi="Times New Roman"/>
                <w:sz w:val="24"/>
              </w:rPr>
            </w:pPr>
            <w:r w:rsidRPr="004B2FEB">
              <w:rPr>
                <w:rFonts w:ascii="Times New Roman" w:hAnsi="Times New Roman"/>
                <w:sz w:val="24"/>
              </w:rPr>
              <w:t>Za predpokladu, že inštitúcia zaradila všetky svoje straty buď do obchodnej línie uvedenej</w:t>
            </w:r>
            <w:r w:rsidR="004B2FEB">
              <w:rPr>
                <w:rFonts w:ascii="Times New Roman" w:hAnsi="Times New Roman"/>
                <w:sz w:val="24"/>
              </w:rPr>
              <w:t xml:space="preserve"> v </w:t>
            </w:r>
            <w:r w:rsidRPr="004B2FEB">
              <w:rPr>
                <w:rFonts w:ascii="Times New Roman" w:hAnsi="Times New Roman"/>
                <w:sz w:val="24"/>
              </w:rPr>
              <w:t>článku 317 ods. 4 tabuľke 2 CRR alebo do obchodnej línie „podnikové položky“, ako sa uvádza</w:t>
            </w:r>
            <w:r w:rsidR="004B2FEB">
              <w:rPr>
                <w:rFonts w:ascii="Times New Roman" w:hAnsi="Times New Roman"/>
                <w:sz w:val="24"/>
              </w:rPr>
              <w:t xml:space="preserve"> v </w:t>
            </w:r>
            <w:r w:rsidRPr="004B2FEB">
              <w:rPr>
                <w:rFonts w:ascii="Times New Roman" w:hAnsi="Times New Roman"/>
                <w:sz w:val="24"/>
              </w:rPr>
              <w:t>článku 322 ods. 3 písm. b) CRR, výška hrubej straty (nové stratové udalosti) vykázaná</w:t>
            </w:r>
            <w:r w:rsidR="004B2FEB">
              <w:rPr>
                <w:rFonts w:ascii="Times New Roman" w:hAnsi="Times New Roman"/>
                <w:sz w:val="24"/>
              </w:rPr>
              <w:t xml:space="preserve"> v </w:t>
            </w:r>
            <w:r w:rsidRPr="004B2FEB">
              <w:rPr>
                <w:rFonts w:ascii="Times New Roman" w:hAnsi="Times New Roman"/>
                <w:sz w:val="24"/>
              </w:rPr>
              <w:t>riadku 0920 je jednoduchý súhrn súm hrubej straty nových stratových udalostí za každú obchodnú líniu</w:t>
            </w:r>
            <w:r w:rsidR="004B2FEB">
              <w:rPr>
                <w:rFonts w:ascii="Times New Roman" w:hAnsi="Times New Roman"/>
                <w:sz w:val="24"/>
              </w:rPr>
              <w:t>.</w:t>
            </w:r>
          </w:p>
          <w:p w:rsidR="00FD54FC" w:rsidRPr="004B2FEB" w:rsidRDefault="00FD54FC" w:rsidP="00EB4968">
            <w:pPr>
              <w:suppressAutoHyphens/>
              <w:rPr>
                <w:rStyle w:val="InstructionsTabelleberschrift"/>
                <w:rFonts w:ascii="Times New Roman" w:hAnsi="Times New Roman"/>
                <w:sz w:val="24"/>
              </w:rPr>
            </w:pPr>
            <w:r w:rsidRPr="004B2FEB">
              <w:rPr>
                <w:rFonts w:ascii="Times New Roman" w:hAnsi="Times New Roman"/>
                <w:sz w:val="24"/>
              </w:rPr>
              <w:t>V riadkoch 0921 až 0924 sa vykazuje výška hrubej straty pre stratové udalosti</w:t>
            </w:r>
            <w:r w:rsidR="004B2FEB">
              <w:rPr>
                <w:rFonts w:ascii="Times New Roman" w:hAnsi="Times New Roman"/>
                <w:sz w:val="24"/>
              </w:rPr>
              <w:t xml:space="preserve"> s </w:t>
            </w:r>
            <w:r w:rsidRPr="004B2FEB">
              <w:rPr>
                <w:rFonts w:ascii="Times New Roman" w:hAnsi="Times New Roman"/>
                <w:sz w:val="24"/>
              </w:rPr>
              <w:t>výškou hrubej straty</w:t>
            </w:r>
            <w:r w:rsidR="004B2FEB">
              <w:rPr>
                <w:rFonts w:ascii="Times New Roman" w:hAnsi="Times New Roman"/>
                <w:sz w:val="24"/>
              </w:rPr>
              <w:t xml:space="preserve"> v </w:t>
            </w:r>
            <w:r w:rsidRPr="004B2FEB">
              <w:rPr>
                <w:rFonts w:ascii="Times New Roman" w:hAnsi="Times New Roman"/>
                <w:sz w:val="24"/>
              </w:rPr>
              <w:t>rozpätiach vymedzených</w:t>
            </w:r>
            <w:r w:rsidR="004B2FEB">
              <w:rPr>
                <w:rFonts w:ascii="Times New Roman" w:hAnsi="Times New Roman"/>
                <w:sz w:val="24"/>
              </w:rPr>
              <w:t xml:space="preserve"> v </w:t>
            </w:r>
            <w:r w:rsidRPr="004B2FEB">
              <w:rPr>
                <w:rFonts w:ascii="Times New Roman" w:hAnsi="Times New Roman"/>
                <w:sz w:val="24"/>
              </w:rPr>
              <w:t>príslušných riadkoch.</w:t>
            </w:r>
          </w:p>
        </w:tc>
      </w:tr>
      <w:tr w:rsidR="00FD54FC" w:rsidRPr="004B2FEB" w:rsidTr="00672D2A">
        <w:tc>
          <w:tcPr>
            <w:tcW w:w="1101" w:type="dxa"/>
          </w:tcPr>
          <w:p w:rsidR="00FD54FC" w:rsidRPr="004B2FEB" w:rsidRDefault="00C93FC2" w:rsidP="00EB4968">
            <w:pPr>
              <w:suppressAutoHyphens/>
              <w:rPr>
                <w:rFonts w:ascii="Times New Roman" w:hAnsi="Times New Roman"/>
                <w:bCs/>
                <w:sz w:val="24"/>
              </w:rPr>
            </w:pPr>
            <w:r w:rsidRPr="004B2FEB">
              <w:rPr>
                <w:rFonts w:ascii="Times New Roman" w:hAnsi="Times New Roman"/>
                <w:sz w:val="24"/>
              </w:rPr>
              <w:t>0930, 0</w:t>
            </w:r>
            <w:r w:rsidRPr="004B2FEB">
              <w:rPr>
                <w:rFonts w:ascii="Times New Roman" w:hAnsi="Times New Roman"/>
                <w:bCs/>
                <w:sz w:val="24"/>
              </w:rPr>
              <w:t>935, 0936</w:t>
            </w:r>
          </w:p>
        </w:tc>
        <w:tc>
          <w:tcPr>
            <w:tcW w:w="8079" w:type="dxa"/>
          </w:tcPr>
          <w:p w:rsidR="00FD54FC" w:rsidRPr="004B2FEB" w:rsidRDefault="00FD54FC" w:rsidP="00EB4968">
            <w:pPr>
              <w:suppressAutoHyphens/>
              <w:rPr>
                <w:rFonts w:ascii="Times New Roman" w:hAnsi="Times New Roman"/>
                <w:sz w:val="24"/>
              </w:rPr>
            </w:pPr>
            <w:r w:rsidRPr="004B2FEB">
              <w:rPr>
                <w:rStyle w:val="InstructionsTabelleberschrift"/>
                <w:rFonts w:ascii="Times New Roman" w:hAnsi="Times New Roman"/>
                <w:sz w:val="24"/>
              </w:rPr>
              <w:t>Počet stratových udalostí podliehajúcich stratovým úpravám</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V riadku 0930 sa vykazuje celkový počet stratových udalostí podliehajúcich stratovým úpravám, ako sú vykázané</w:t>
            </w:r>
            <w:r w:rsidR="004B2FEB">
              <w:rPr>
                <w:rFonts w:ascii="Times New Roman" w:hAnsi="Times New Roman"/>
                <w:sz w:val="24"/>
              </w:rPr>
              <w:t xml:space="preserve"> v </w:t>
            </w:r>
            <w:r w:rsidRPr="004B2FEB">
              <w:rPr>
                <w:rFonts w:ascii="Times New Roman" w:hAnsi="Times New Roman"/>
                <w:sz w:val="24"/>
              </w:rPr>
              <w:t>riadkoch 0030, 0130, ..., 0830. Tento údaj môže byť nižší než súhrn počtu stratových udalostí podliehajúcich stratovým úpravám podľa obchodných línií, keďže stratové udalosti</w:t>
            </w:r>
            <w:r w:rsidR="004B2FEB">
              <w:rPr>
                <w:rFonts w:ascii="Times New Roman" w:hAnsi="Times New Roman"/>
                <w:sz w:val="24"/>
              </w:rPr>
              <w:t xml:space="preserve"> s </w:t>
            </w:r>
            <w:r w:rsidRPr="004B2FEB">
              <w:rPr>
                <w:rFonts w:ascii="Times New Roman" w:hAnsi="Times New Roman"/>
                <w:sz w:val="24"/>
              </w:rPr>
              <w:t xml:space="preserve">viacnásobným dosahom (vplyv na viaceré obchodné línie) sa považujú za jednu udalosť. Môže byť vyšší, ak inštitúcia, ktorá vypočítava svoje požiadavky na vlastné zdroje </w:t>
            </w:r>
            <w:r w:rsidRPr="004B2FEB">
              <w:rPr>
                <w:rFonts w:ascii="Times New Roman" w:hAnsi="Times New Roman"/>
                <w:sz w:val="24"/>
              </w:rPr>
              <w:lastRenderedPageBreak/>
              <w:t>podľa BIA, nedokáže</w:t>
            </w:r>
            <w:r w:rsidR="004B2FEB">
              <w:rPr>
                <w:rFonts w:ascii="Times New Roman" w:hAnsi="Times New Roman"/>
                <w:sz w:val="24"/>
              </w:rPr>
              <w:t xml:space="preserve"> v </w:t>
            </w:r>
            <w:r w:rsidRPr="004B2FEB">
              <w:rPr>
                <w:rFonts w:ascii="Times New Roman" w:hAnsi="Times New Roman"/>
                <w:sz w:val="24"/>
              </w:rPr>
              <w:t>každom prípade identifikovať obchodnú líniu/obchodné línie ovplyvnené stratou.</w:t>
            </w:r>
          </w:p>
          <w:p w:rsidR="00FD54FC" w:rsidRPr="004B2FEB" w:rsidRDefault="00FD54FC" w:rsidP="00EB4968">
            <w:pPr>
              <w:suppressAutoHyphens/>
              <w:rPr>
                <w:rStyle w:val="InstructionsTabelleberschrift"/>
                <w:rFonts w:ascii="Times New Roman" w:hAnsi="Times New Roman"/>
                <w:sz w:val="24"/>
              </w:rPr>
            </w:pPr>
            <w:r w:rsidRPr="004B2FEB">
              <w:rPr>
                <w:rFonts w:ascii="Times New Roman" w:hAnsi="Times New Roman"/>
                <w:sz w:val="24"/>
              </w:rPr>
              <w:t>Počet udalostí podliehajúcich stratovým úpravám sa rozčlení na počet stratových udalostí, pri ktorých sa počas referenčného obdobia vykazovania vykonala kladná stratová úprava,</w:t>
            </w:r>
            <w:r w:rsidR="004B2FEB">
              <w:rPr>
                <w:rFonts w:ascii="Times New Roman" w:hAnsi="Times New Roman"/>
                <w:sz w:val="24"/>
              </w:rPr>
              <w:t xml:space="preserve"> a </w:t>
            </w:r>
            <w:r w:rsidRPr="004B2FEB">
              <w:rPr>
                <w:rFonts w:ascii="Times New Roman" w:hAnsi="Times New Roman"/>
                <w:sz w:val="24"/>
              </w:rPr>
              <w:t>počet stratových udalostí, pri ktorých sa počas obdobia vykazovania vykonala záporná stratová úprava (všetky sa vykazujú</w:t>
            </w:r>
            <w:r w:rsidR="004B2FEB">
              <w:rPr>
                <w:rFonts w:ascii="Times New Roman" w:hAnsi="Times New Roman"/>
                <w:sz w:val="24"/>
              </w:rPr>
              <w:t xml:space="preserve"> s </w:t>
            </w:r>
            <w:r w:rsidRPr="004B2FEB">
              <w:rPr>
                <w:rFonts w:ascii="Times New Roman" w:hAnsi="Times New Roman"/>
                <w:sz w:val="24"/>
              </w:rPr>
              <w:t>kladným znamienkom).</w:t>
            </w:r>
          </w:p>
        </w:tc>
      </w:tr>
      <w:tr w:rsidR="00FD54FC" w:rsidRPr="004B2FEB" w:rsidTr="00672D2A">
        <w:tc>
          <w:tcPr>
            <w:tcW w:w="1101" w:type="dxa"/>
          </w:tcPr>
          <w:p w:rsidR="00FD54FC" w:rsidRPr="004B2FEB" w:rsidRDefault="00C93FC2" w:rsidP="00EB4968">
            <w:pPr>
              <w:suppressAutoHyphens/>
              <w:rPr>
                <w:rFonts w:ascii="Times New Roman" w:hAnsi="Times New Roman"/>
                <w:sz w:val="24"/>
              </w:rPr>
            </w:pPr>
            <w:r w:rsidRPr="004B2FEB">
              <w:rPr>
                <w:rFonts w:ascii="Times New Roman" w:hAnsi="Times New Roman"/>
                <w:sz w:val="24"/>
              </w:rPr>
              <w:lastRenderedPageBreak/>
              <w:t>0940, 0945, 0946</w:t>
            </w:r>
          </w:p>
        </w:tc>
        <w:tc>
          <w:tcPr>
            <w:tcW w:w="8079" w:type="dxa"/>
          </w:tcPr>
          <w:p w:rsidR="00FD54FC" w:rsidRPr="004B2FEB" w:rsidRDefault="00FD54FC" w:rsidP="00EB4968">
            <w:pPr>
              <w:suppressAutoHyphens/>
              <w:rPr>
                <w:rFonts w:ascii="Times New Roman" w:hAnsi="Times New Roman"/>
                <w:sz w:val="24"/>
              </w:rPr>
            </w:pPr>
            <w:r w:rsidRPr="004B2FEB">
              <w:rPr>
                <w:rStyle w:val="InstructionsTabelleberschrift"/>
                <w:rFonts w:ascii="Times New Roman" w:hAnsi="Times New Roman"/>
                <w:sz w:val="24"/>
              </w:rPr>
              <w:t>Stratové úpravy týkajúce sa predchádzajúcich období vykazovania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V riadku 0940 sa vykazuje celková výška stratových úprav týkajúcich sa predchádzajúcich období vykazovania za obchodné línie (ako sú vykázané</w:t>
            </w:r>
            <w:r w:rsidR="004B2FEB">
              <w:rPr>
                <w:rFonts w:ascii="Times New Roman" w:hAnsi="Times New Roman"/>
                <w:sz w:val="24"/>
              </w:rPr>
              <w:t xml:space="preserve"> v </w:t>
            </w:r>
            <w:r w:rsidRPr="004B2FEB">
              <w:rPr>
                <w:rFonts w:ascii="Times New Roman" w:hAnsi="Times New Roman"/>
                <w:sz w:val="24"/>
              </w:rPr>
              <w:t>riadkoch 0040, 0140, ..., 0840). Za predpokladu, že inštitúcia zaradila všetky svoje straty buď do obchodnej línie uvedenej</w:t>
            </w:r>
            <w:r w:rsidR="004B2FEB">
              <w:rPr>
                <w:rFonts w:ascii="Times New Roman" w:hAnsi="Times New Roman"/>
                <w:sz w:val="24"/>
              </w:rPr>
              <w:t xml:space="preserve"> v </w:t>
            </w:r>
            <w:r w:rsidRPr="004B2FEB">
              <w:rPr>
                <w:rFonts w:ascii="Times New Roman" w:hAnsi="Times New Roman"/>
                <w:sz w:val="24"/>
              </w:rPr>
              <w:t>článku 317 ods. 4 tabuľke 2 CRR alebo do obchodnej línie „podnikové položky“, ako sa uvádza</w:t>
            </w:r>
            <w:r w:rsidR="004B2FEB">
              <w:rPr>
                <w:rFonts w:ascii="Times New Roman" w:hAnsi="Times New Roman"/>
                <w:sz w:val="24"/>
              </w:rPr>
              <w:t xml:space="preserve"> v </w:t>
            </w:r>
            <w:r w:rsidRPr="004B2FEB">
              <w:rPr>
                <w:rFonts w:ascii="Times New Roman" w:hAnsi="Times New Roman"/>
                <w:sz w:val="24"/>
              </w:rPr>
              <w:t>článku 322 ods. 3 písm. b) CRR, hodnota vykázaná</w:t>
            </w:r>
            <w:r w:rsidR="004B2FEB">
              <w:rPr>
                <w:rFonts w:ascii="Times New Roman" w:hAnsi="Times New Roman"/>
                <w:sz w:val="24"/>
              </w:rPr>
              <w:t xml:space="preserve"> v </w:t>
            </w:r>
            <w:r w:rsidRPr="004B2FEB">
              <w:rPr>
                <w:rFonts w:ascii="Times New Roman" w:hAnsi="Times New Roman"/>
                <w:sz w:val="24"/>
              </w:rPr>
              <w:t>riadku 0940 je jednoduchý súhrn stratových úprav týkajúcich sa predchádzajúcich období vykazovania vykázaných za rôzne obchodné línie.</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Výška stratových úprav sa rozčlení na sumu súvisiacu so stratovými udalosťami, pri ktorých sa počas referenčného obdobia vykazovania vykonala kladná stratová úprava (riadok 0945, vykazuje sa ako kladné číslo),</w:t>
            </w:r>
            <w:r w:rsidR="004B2FEB">
              <w:rPr>
                <w:rFonts w:ascii="Times New Roman" w:hAnsi="Times New Roman"/>
                <w:sz w:val="24"/>
              </w:rPr>
              <w:t xml:space="preserve"> a </w:t>
            </w:r>
            <w:r w:rsidRPr="004B2FEB">
              <w:rPr>
                <w:rFonts w:ascii="Times New Roman" w:hAnsi="Times New Roman"/>
                <w:sz w:val="24"/>
              </w:rPr>
              <w:t>sumu súvisiacu so stratovými udalosťami, pri ktorých sa počas obdobia vykazovania vykonala záporná stratová úprava (riadok 0946, vykazuje sa ako záporné číslo). Ak sa</w:t>
            </w:r>
            <w:r w:rsidR="004B2FEB">
              <w:rPr>
                <w:rFonts w:ascii="Times New Roman" w:hAnsi="Times New Roman"/>
                <w:sz w:val="24"/>
              </w:rPr>
              <w:t xml:space="preserve"> v </w:t>
            </w:r>
            <w:r w:rsidRPr="004B2FEB">
              <w:rPr>
                <w:rFonts w:ascii="Times New Roman" w:hAnsi="Times New Roman"/>
                <w:sz w:val="24"/>
              </w:rPr>
              <w:t>dôsledku zápornej stratovej úpravy upravená výška straty pripísateľná stratovej udalosti ocitne pod prahovou hodnotou pre zber interných údajov inštitúcie, inštitúcia vykazuje</w:t>
            </w:r>
            <w:r w:rsidR="004B2FEB">
              <w:rPr>
                <w:rFonts w:ascii="Times New Roman" w:hAnsi="Times New Roman"/>
                <w:sz w:val="24"/>
              </w:rPr>
              <w:t xml:space="preserve"> v </w:t>
            </w:r>
            <w:r w:rsidRPr="004B2FEB">
              <w:rPr>
                <w:rFonts w:ascii="Times New Roman" w:hAnsi="Times New Roman"/>
                <w:sz w:val="24"/>
              </w:rPr>
              <w:t>riadku 0946 celkovú výšku straty pre danú stratovú udalosť akumulovanú do momentu, keď sa stratová udalosť poslednýkrát vykázala</w:t>
            </w:r>
            <w:r w:rsidR="004B2FEB">
              <w:rPr>
                <w:rFonts w:ascii="Times New Roman" w:hAnsi="Times New Roman"/>
                <w:sz w:val="24"/>
              </w:rPr>
              <w:t xml:space="preserve"> v </w:t>
            </w:r>
            <w:r w:rsidRPr="004B2FEB">
              <w:rPr>
                <w:rFonts w:ascii="Times New Roman" w:hAnsi="Times New Roman"/>
                <w:sz w:val="24"/>
              </w:rPr>
              <w:t>súvislosti</w:t>
            </w:r>
            <w:r w:rsidR="004B2FEB">
              <w:rPr>
                <w:rFonts w:ascii="Times New Roman" w:hAnsi="Times New Roman"/>
                <w:sz w:val="24"/>
              </w:rPr>
              <w:t xml:space="preserve"> s </w:t>
            </w:r>
            <w:r w:rsidRPr="004B2FEB">
              <w:rPr>
                <w:rFonts w:ascii="Times New Roman" w:hAnsi="Times New Roman"/>
                <w:sz w:val="24"/>
              </w:rPr>
              <w:t>decembrovým referenčným dátumom (t. j. pôvodná strata plus/mínus všetky stratové úpravy vykonané</w:t>
            </w:r>
            <w:r w:rsidR="004B2FEB">
              <w:rPr>
                <w:rFonts w:ascii="Times New Roman" w:hAnsi="Times New Roman"/>
                <w:sz w:val="24"/>
              </w:rPr>
              <w:t xml:space="preserve"> v </w:t>
            </w:r>
            <w:r w:rsidRPr="004B2FEB">
              <w:rPr>
                <w:rFonts w:ascii="Times New Roman" w:hAnsi="Times New Roman"/>
                <w:sz w:val="24"/>
              </w:rPr>
              <w:t>predchádzajúcich referenčných obdobiach vykazovania), so záporným znamienkom,</w:t>
            </w:r>
            <w:r w:rsidR="004B2FEB">
              <w:rPr>
                <w:rFonts w:ascii="Times New Roman" w:hAnsi="Times New Roman"/>
                <w:sz w:val="24"/>
              </w:rPr>
              <w:t xml:space="preserve"> a </w:t>
            </w:r>
            <w:r w:rsidRPr="004B2FEB">
              <w:rPr>
                <w:rFonts w:ascii="Times New Roman" w:hAnsi="Times New Roman"/>
                <w:sz w:val="24"/>
              </w:rPr>
              <w:t>nie samotnú výšku zápornej stratovej úpravy.</w:t>
            </w:r>
          </w:p>
        </w:tc>
      </w:tr>
      <w:tr w:rsidR="00FD54FC" w:rsidRPr="004B2FEB" w:rsidTr="00672D2A">
        <w:tc>
          <w:tcPr>
            <w:tcW w:w="1101" w:type="dxa"/>
            <w:tcBorders>
              <w:top w:val="single" w:sz="4" w:space="0" w:color="auto"/>
              <w:left w:val="single" w:sz="4" w:space="0" w:color="auto"/>
              <w:bottom w:val="single" w:sz="4" w:space="0" w:color="auto"/>
              <w:right w:val="single" w:sz="4" w:space="0" w:color="auto"/>
            </w:tcBorders>
          </w:tcPr>
          <w:p w:rsidR="00FD54FC" w:rsidRPr="004B2FEB" w:rsidRDefault="00C93FC2" w:rsidP="00EB4968">
            <w:pPr>
              <w:suppressAutoHyphens/>
              <w:rPr>
                <w:rFonts w:ascii="Times New Roman" w:hAnsi="Times New Roman"/>
                <w:sz w:val="24"/>
              </w:rPr>
            </w:pPr>
            <w:r w:rsidRPr="004B2FEB">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Maximálna samostatná strata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Za predpokladu, že inštitúcia zaradila všetky svoje straty buď do obchodnej línie uvedenej</w:t>
            </w:r>
            <w:r w:rsidR="004B2FEB">
              <w:rPr>
                <w:rFonts w:ascii="Times New Roman" w:hAnsi="Times New Roman"/>
                <w:sz w:val="24"/>
              </w:rPr>
              <w:t xml:space="preserve"> v </w:t>
            </w:r>
            <w:r w:rsidRPr="004B2FEB">
              <w:rPr>
                <w:rFonts w:ascii="Times New Roman" w:hAnsi="Times New Roman"/>
                <w:sz w:val="24"/>
              </w:rPr>
              <w:t>článku 317 ods. 4 tabuľke 2 CRR alebo do obchodnej línie „podnikové položky“, ako sa uvádza</w:t>
            </w:r>
            <w:r w:rsidR="004B2FEB">
              <w:rPr>
                <w:rFonts w:ascii="Times New Roman" w:hAnsi="Times New Roman"/>
                <w:sz w:val="24"/>
              </w:rPr>
              <w:t xml:space="preserve"> v </w:t>
            </w:r>
            <w:r w:rsidRPr="004B2FEB">
              <w:rPr>
                <w:rFonts w:ascii="Times New Roman" w:hAnsi="Times New Roman"/>
                <w:sz w:val="24"/>
              </w:rPr>
              <w:t>článku 322 ods. 3 písm. b) CRR, maximálna samostatná strata je maximálna strata nad internou prahovou hodnotou pre každý druh stratovej udalosti spomedzi všetkých obchodných línií. Tieto hodnoty môžu byť vyššie než najvyššia samostatná strata zaznamenaná</w:t>
            </w:r>
            <w:r w:rsidR="004B2FEB">
              <w:rPr>
                <w:rFonts w:ascii="Times New Roman" w:hAnsi="Times New Roman"/>
                <w:sz w:val="24"/>
              </w:rPr>
              <w:t xml:space="preserve"> v </w:t>
            </w:r>
            <w:r w:rsidRPr="004B2FEB">
              <w:rPr>
                <w:rFonts w:ascii="Times New Roman" w:hAnsi="Times New Roman"/>
                <w:sz w:val="24"/>
              </w:rPr>
              <w:t>jednotlivých obchodných líniách, ak stratová udalosť postihuje rôzne obchodné línie.</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Za predpokladu, že inštitúcia zaradila všetky svoje straty buď do obchodnej línie uvedenej</w:t>
            </w:r>
            <w:r w:rsidR="004B2FEB">
              <w:rPr>
                <w:rFonts w:ascii="Times New Roman" w:hAnsi="Times New Roman"/>
                <w:sz w:val="24"/>
              </w:rPr>
              <w:t xml:space="preserve"> v </w:t>
            </w:r>
            <w:r w:rsidRPr="004B2FEB">
              <w:rPr>
                <w:rFonts w:ascii="Times New Roman" w:hAnsi="Times New Roman"/>
                <w:sz w:val="24"/>
              </w:rPr>
              <w:t>článku 317 ods. 4 tabuľke 2 CRR alebo do obchodnej línie „podnikové položky“, ako sa uvádza</w:t>
            </w:r>
            <w:r w:rsidR="004B2FEB">
              <w:rPr>
                <w:rFonts w:ascii="Times New Roman" w:hAnsi="Times New Roman"/>
                <w:sz w:val="24"/>
              </w:rPr>
              <w:t xml:space="preserve"> v </w:t>
            </w:r>
            <w:r w:rsidRPr="004B2FEB">
              <w:rPr>
                <w:rFonts w:ascii="Times New Roman" w:hAnsi="Times New Roman"/>
                <w:sz w:val="24"/>
              </w:rPr>
              <w:t>článku 322 ods. 3 písm. b) CRR, resp. že identifikovala druhy stratových udalostí pre všetky straty, pre stĺpec 0080 platí:</w:t>
            </w:r>
          </w:p>
          <w:p w:rsidR="00FD54FC" w:rsidRPr="004B2FEB" w:rsidRDefault="00125707" w:rsidP="00EB4968">
            <w:pPr>
              <w:suppressAutoHyphens/>
              <w:ind w:left="360" w:hanging="360"/>
              <w:rPr>
                <w:rFonts w:ascii="Times New Roman" w:hAnsi="Times New Roman"/>
                <w:b/>
                <w:bCs/>
                <w:sz w:val="24"/>
                <w:u w:val="single"/>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sz w:val="24"/>
              </w:rPr>
              <w:t>Maximálna samostatná strata sa rovná najvyššej</w:t>
            </w:r>
            <w:r w:rsidR="004B2FEB">
              <w:rPr>
                <w:rFonts w:ascii="Times New Roman" w:hAnsi="Times New Roman"/>
                <w:sz w:val="24"/>
              </w:rPr>
              <w:t xml:space="preserve"> z </w:t>
            </w:r>
            <w:r w:rsidRPr="004B2FEB">
              <w:rPr>
                <w:rFonts w:ascii="Times New Roman" w:hAnsi="Times New Roman"/>
                <w:sz w:val="24"/>
              </w:rPr>
              <w:t>hodnôt vykázaných</w:t>
            </w:r>
            <w:r w:rsidR="004B2FEB">
              <w:rPr>
                <w:rFonts w:ascii="Times New Roman" w:hAnsi="Times New Roman"/>
                <w:sz w:val="24"/>
              </w:rPr>
              <w:t xml:space="preserve"> v </w:t>
            </w:r>
            <w:r w:rsidRPr="004B2FEB">
              <w:rPr>
                <w:rFonts w:ascii="Times New Roman" w:hAnsi="Times New Roman"/>
                <w:sz w:val="24"/>
              </w:rPr>
              <w:t>stĺpcoch 0010 až 0070</w:t>
            </w:r>
            <w:r w:rsidR="004B2FEB">
              <w:rPr>
                <w:rFonts w:ascii="Times New Roman" w:hAnsi="Times New Roman"/>
                <w:sz w:val="24"/>
              </w:rPr>
              <w:t xml:space="preserve"> v </w:t>
            </w:r>
            <w:r w:rsidRPr="004B2FEB">
              <w:rPr>
                <w:rFonts w:ascii="Times New Roman" w:hAnsi="Times New Roman"/>
                <w:sz w:val="24"/>
              </w:rPr>
              <w:t>tomto riadku.</w:t>
            </w:r>
          </w:p>
          <w:p w:rsidR="00FD54FC" w:rsidRPr="004B2FEB" w:rsidRDefault="00125707" w:rsidP="00EB4968">
            <w:pPr>
              <w:suppressAutoHyphens/>
              <w:ind w:left="360" w:hanging="360"/>
              <w:rPr>
                <w:rStyle w:val="InstructionsTabelleberschrift"/>
                <w:rFonts w:ascii="Times New Roman" w:hAnsi="Times New Roman"/>
                <w:bCs w:val="0"/>
                <w:sz w:val="24"/>
              </w:rPr>
            </w:pPr>
            <w:r w:rsidRPr="004B2FEB">
              <w:rPr>
                <w:rStyle w:val="InstructionsTabelleberschrift"/>
                <w:rFonts w:ascii="Times New Roman" w:hAnsi="Times New Roman"/>
                <w:b w:val="0"/>
                <w:bCs w:val="0"/>
                <w:sz w:val="24"/>
                <w:u w:val="none"/>
              </w:rPr>
              <w:lastRenderedPageBreak/>
              <w:t>–</w:t>
            </w:r>
            <w:r w:rsidRPr="004B2FEB">
              <w:rPr>
                <w:rFonts w:ascii="Times New Roman" w:hAnsi="Times New Roman"/>
              </w:rPr>
              <w:tab/>
            </w:r>
            <w:r w:rsidRPr="004B2FEB">
              <w:rPr>
                <w:rFonts w:ascii="Times New Roman" w:hAnsi="Times New Roman"/>
                <w:sz w:val="24"/>
              </w:rPr>
              <w:t>Ak existujú stratové udalosti</w:t>
            </w:r>
            <w:r w:rsidR="004B2FEB">
              <w:rPr>
                <w:rFonts w:ascii="Times New Roman" w:hAnsi="Times New Roman"/>
                <w:sz w:val="24"/>
              </w:rPr>
              <w:t xml:space="preserve"> s </w:t>
            </w:r>
            <w:r w:rsidRPr="004B2FEB">
              <w:rPr>
                <w:rFonts w:ascii="Times New Roman" w:hAnsi="Times New Roman"/>
                <w:sz w:val="24"/>
              </w:rPr>
              <w:t>vplyvom na viaceré obchodné línie, hodnota vykázaná</w:t>
            </w:r>
            <w:r w:rsidR="004B2FEB">
              <w:rPr>
                <w:rFonts w:ascii="Times New Roman" w:hAnsi="Times New Roman"/>
                <w:sz w:val="24"/>
              </w:rPr>
              <w:t xml:space="preserve"> v </w:t>
            </w:r>
            <w:r w:rsidRPr="004B2FEB">
              <w:rPr>
                <w:rFonts w:ascii="Times New Roman" w:hAnsi="Times New Roman"/>
                <w:sz w:val="24"/>
              </w:rPr>
              <w:t>{r0950, c0080} môže byť vyššia než výška „maximálnej samostatnej straty“ za obchodnú líniu vykázaná</w:t>
            </w:r>
            <w:r w:rsidR="004B2FEB">
              <w:rPr>
                <w:rFonts w:ascii="Times New Roman" w:hAnsi="Times New Roman"/>
                <w:sz w:val="24"/>
              </w:rPr>
              <w:t xml:space="preserve"> v </w:t>
            </w:r>
            <w:r w:rsidRPr="004B2FEB">
              <w:rPr>
                <w:rFonts w:ascii="Times New Roman" w:hAnsi="Times New Roman"/>
                <w:sz w:val="24"/>
              </w:rPr>
              <w:t xml:space="preserve">ostatných riadkoch stĺpca 0080. </w:t>
            </w:r>
          </w:p>
        </w:tc>
      </w:tr>
      <w:tr w:rsidR="00FD54FC" w:rsidRPr="004B2FEB" w:rsidTr="00672D2A">
        <w:tc>
          <w:tcPr>
            <w:tcW w:w="1101" w:type="dxa"/>
            <w:tcBorders>
              <w:top w:val="single" w:sz="4" w:space="0" w:color="auto"/>
              <w:left w:val="single" w:sz="4" w:space="0" w:color="auto"/>
              <w:bottom w:val="single" w:sz="4" w:space="0" w:color="auto"/>
              <w:right w:val="single" w:sz="4" w:space="0" w:color="auto"/>
            </w:tcBorders>
          </w:tcPr>
          <w:p w:rsidR="00FD54FC" w:rsidRPr="004B2FEB" w:rsidRDefault="00C93FC2" w:rsidP="00EB4968">
            <w:pPr>
              <w:suppressAutoHyphens/>
              <w:rPr>
                <w:rFonts w:ascii="Times New Roman" w:hAnsi="Times New Roman"/>
                <w:sz w:val="24"/>
              </w:rPr>
            </w:pPr>
            <w:r w:rsidRPr="004B2FEB">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Súčet piatich najväčších strát</w:t>
            </w:r>
          </w:p>
          <w:p w:rsidR="004B2FEB" w:rsidRDefault="00FD54FC" w:rsidP="00EB4968">
            <w:pPr>
              <w:suppressAutoHyphens/>
              <w:rPr>
                <w:rFonts w:ascii="Times New Roman" w:hAnsi="Times New Roman"/>
                <w:sz w:val="24"/>
              </w:rPr>
            </w:pPr>
            <w:r w:rsidRPr="004B2FEB">
              <w:rPr>
                <w:rFonts w:ascii="Times New Roman" w:hAnsi="Times New Roman"/>
                <w:sz w:val="24"/>
              </w:rPr>
              <w:t>Vykazuje sa súčet piatich najväčších hrubých strát pre každý druh stratovej udalosti spomedzi všetkých obchodných línií. Tento súčet môže byť vyšší než najvyšší súčet piatich najväčších strát zaznamenaných</w:t>
            </w:r>
            <w:r w:rsidR="004B2FEB">
              <w:rPr>
                <w:rFonts w:ascii="Times New Roman" w:hAnsi="Times New Roman"/>
                <w:sz w:val="24"/>
              </w:rPr>
              <w:t xml:space="preserve"> v </w:t>
            </w:r>
            <w:r w:rsidRPr="004B2FEB">
              <w:rPr>
                <w:rFonts w:ascii="Times New Roman" w:hAnsi="Times New Roman"/>
                <w:sz w:val="24"/>
              </w:rPr>
              <w:t>jednotlivých obchodných líniách. Tento súčet sa musí vykázať bez ohľadu na počet strát</w:t>
            </w:r>
            <w:r w:rsidR="004B2FEB">
              <w:rPr>
                <w:rFonts w:ascii="Times New Roman" w:hAnsi="Times New Roman"/>
                <w:sz w:val="24"/>
              </w:rPr>
              <w:t>.</w:t>
            </w:r>
          </w:p>
          <w:p w:rsidR="00FD54FC" w:rsidRPr="004B2FEB" w:rsidRDefault="00FD54FC" w:rsidP="00EB4968">
            <w:pPr>
              <w:suppressAutoHyphens/>
              <w:rPr>
                <w:rStyle w:val="InstructionsTabelleberschrift"/>
                <w:rFonts w:ascii="Times New Roman" w:hAnsi="Times New Roman"/>
                <w:sz w:val="24"/>
              </w:rPr>
            </w:pPr>
            <w:r w:rsidRPr="004B2FEB">
              <w:rPr>
                <w:rFonts w:ascii="Times New Roman" w:hAnsi="Times New Roman"/>
                <w:sz w:val="24"/>
              </w:rPr>
              <w:t>Za predpokladu, že inštitúcia zaradila všetky svoje straty buď do obchodnej línie uvedenej</w:t>
            </w:r>
            <w:r w:rsidR="004B2FEB">
              <w:rPr>
                <w:rFonts w:ascii="Times New Roman" w:hAnsi="Times New Roman"/>
                <w:sz w:val="24"/>
              </w:rPr>
              <w:t xml:space="preserve"> v </w:t>
            </w:r>
            <w:r w:rsidRPr="004B2FEB">
              <w:rPr>
                <w:rFonts w:ascii="Times New Roman" w:hAnsi="Times New Roman"/>
                <w:sz w:val="24"/>
              </w:rPr>
              <w:t>tabuľke 2 článku 317 ods. 4 CRR, alebo do obchodnej línie „podnikové položky“, ako sa uvádza</w:t>
            </w:r>
            <w:r w:rsidR="004B2FEB">
              <w:rPr>
                <w:rFonts w:ascii="Times New Roman" w:hAnsi="Times New Roman"/>
                <w:sz w:val="24"/>
              </w:rPr>
              <w:t xml:space="preserve"> v </w:t>
            </w:r>
            <w:r w:rsidRPr="004B2FEB">
              <w:rPr>
                <w:rFonts w:ascii="Times New Roman" w:hAnsi="Times New Roman"/>
                <w:sz w:val="24"/>
              </w:rPr>
              <w:t>článku 322 ods. 3 písm. b) CRR, resp. že identifikovala druhy stratových udalostí pre všetky straty,</w:t>
            </w:r>
            <w:r w:rsidR="004B2FEB">
              <w:rPr>
                <w:rFonts w:ascii="Times New Roman" w:hAnsi="Times New Roman"/>
                <w:sz w:val="24"/>
              </w:rPr>
              <w:t xml:space="preserve"> v </w:t>
            </w:r>
            <w:r w:rsidRPr="004B2FEB">
              <w:rPr>
                <w:rFonts w:ascii="Times New Roman" w:hAnsi="Times New Roman"/>
                <w:sz w:val="24"/>
              </w:rPr>
              <w:t>stĺpci 0080 je súčet piatich najvyšších strát súčtom piatich najvyšších strát</w:t>
            </w:r>
            <w:r w:rsidR="004B2FEB">
              <w:rPr>
                <w:rFonts w:ascii="Times New Roman" w:hAnsi="Times New Roman"/>
                <w:sz w:val="24"/>
              </w:rPr>
              <w:t xml:space="preserve"> v </w:t>
            </w:r>
            <w:r w:rsidRPr="004B2FEB">
              <w:rPr>
                <w:rFonts w:ascii="Times New Roman" w:hAnsi="Times New Roman"/>
                <w:sz w:val="24"/>
              </w:rPr>
              <w:t>celej matici, čo znamená, že sa nemusí nutne rovnať maximálnej hodnote „súčtu piatich najvyšších strát“</w:t>
            </w:r>
            <w:r w:rsidR="004B2FEB">
              <w:rPr>
                <w:rFonts w:ascii="Times New Roman" w:hAnsi="Times New Roman"/>
                <w:sz w:val="24"/>
              </w:rPr>
              <w:t xml:space="preserve"> v </w:t>
            </w:r>
            <w:r w:rsidRPr="004B2FEB">
              <w:rPr>
                <w:rFonts w:ascii="Times New Roman" w:hAnsi="Times New Roman"/>
                <w:sz w:val="24"/>
              </w:rPr>
              <w:t>riadku 0960 ani maximálnej hodnote „súčtu piatich najväčších strát“</w:t>
            </w:r>
            <w:r w:rsidR="004B2FEB">
              <w:rPr>
                <w:rFonts w:ascii="Times New Roman" w:hAnsi="Times New Roman"/>
                <w:sz w:val="24"/>
              </w:rPr>
              <w:t xml:space="preserve"> v </w:t>
            </w:r>
            <w:r w:rsidRPr="004B2FEB">
              <w:rPr>
                <w:rFonts w:ascii="Times New Roman" w:hAnsi="Times New Roman"/>
                <w:sz w:val="24"/>
              </w:rPr>
              <w:t>stĺpci 0080.</w:t>
            </w:r>
          </w:p>
        </w:tc>
      </w:tr>
      <w:tr w:rsidR="00FD54FC" w:rsidRPr="004B2FEB" w:rsidTr="00672D2A">
        <w:tc>
          <w:tcPr>
            <w:tcW w:w="1101" w:type="dxa"/>
            <w:tcBorders>
              <w:top w:val="single" w:sz="4" w:space="0" w:color="auto"/>
              <w:left w:val="single" w:sz="4" w:space="0" w:color="auto"/>
              <w:bottom w:val="single" w:sz="4" w:space="0" w:color="auto"/>
              <w:right w:val="single" w:sz="4" w:space="0" w:color="auto"/>
            </w:tcBorders>
          </w:tcPr>
          <w:p w:rsidR="00FD54FC" w:rsidRPr="004B2FEB" w:rsidRDefault="00C93FC2" w:rsidP="00EB4968">
            <w:pPr>
              <w:suppressAutoHyphens/>
              <w:rPr>
                <w:rFonts w:ascii="Times New Roman" w:hAnsi="Times New Roman"/>
                <w:sz w:val="24"/>
              </w:rPr>
            </w:pPr>
            <w:r w:rsidRPr="004B2FEB">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Celkové priame náhrady straty</w:t>
            </w:r>
          </w:p>
          <w:p w:rsidR="00FD54FC" w:rsidRPr="004B2FEB" w:rsidRDefault="00FD54FC" w:rsidP="00EB4968">
            <w:pPr>
              <w:suppressAutoHyphens/>
              <w:rPr>
                <w:rStyle w:val="InstructionsTabelleberschrift"/>
                <w:rFonts w:ascii="Times New Roman" w:hAnsi="Times New Roman"/>
                <w:sz w:val="24"/>
              </w:rPr>
            </w:pPr>
            <w:r w:rsidRPr="004B2FEB">
              <w:rPr>
                <w:rFonts w:ascii="Times New Roman" w:hAnsi="Times New Roman"/>
                <w:sz w:val="24"/>
              </w:rPr>
              <w:t>Za predpokladu, že inštitúcia zaradila všetky svoje straty buď do obchodnej línie uvedenej</w:t>
            </w:r>
            <w:r w:rsidR="004B2FEB">
              <w:rPr>
                <w:rFonts w:ascii="Times New Roman" w:hAnsi="Times New Roman"/>
                <w:sz w:val="24"/>
              </w:rPr>
              <w:t xml:space="preserve"> v </w:t>
            </w:r>
            <w:r w:rsidRPr="004B2FEB">
              <w:rPr>
                <w:rFonts w:ascii="Times New Roman" w:hAnsi="Times New Roman"/>
                <w:sz w:val="24"/>
              </w:rPr>
              <w:t>článku 317 ods. 4 tabuľke 2 CRR alebo do obchodnej línie „podnikové položky“, ako sa uvádza</w:t>
            </w:r>
            <w:r w:rsidR="004B2FEB">
              <w:rPr>
                <w:rFonts w:ascii="Times New Roman" w:hAnsi="Times New Roman"/>
                <w:sz w:val="24"/>
              </w:rPr>
              <w:t xml:space="preserve"> v </w:t>
            </w:r>
            <w:r w:rsidRPr="004B2FEB">
              <w:rPr>
                <w:rFonts w:ascii="Times New Roman" w:hAnsi="Times New Roman"/>
                <w:sz w:val="24"/>
              </w:rPr>
              <w:t>článku 322 ods. 3 písm. b) CRR, celkové priame náhrady straty sú jednoduchým súhrnom celkových priamych náhrad strát za každú obchodnú líniu.</w:t>
            </w:r>
          </w:p>
        </w:tc>
      </w:tr>
      <w:tr w:rsidR="00FD54FC" w:rsidRPr="004B2FEB" w:rsidTr="00672D2A">
        <w:tc>
          <w:tcPr>
            <w:tcW w:w="1101" w:type="dxa"/>
            <w:tcBorders>
              <w:top w:val="single" w:sz="4" w:space="0" w:color="auto"/>
              <w:left w:val="single" w:sz="4" w:space="0" w:color="auto"/>
              <w:bottom w:val="single" w:sz="4" w:space="0" w:color="auto"/>
              <w:right w:val="single" w:sz="4" w:space="0" w:color="auto"/>
            </w:tcBorders>
          </w:tcPr>
          <w:p w:rsidR="00FD54FC" w:rsidRPr="004B2FEB" w:rsidRDefault="00C93FC2" w:rsidP="00EB4968">
            <w:pPr>
              <w:suppressAutoHyphens/>
              <w:rPr>
                <w:rFonts w:ascii="Times New Roman" w:hAnsi="Times New Roman"/>
                <w:sz w:val="24"/>
              </w:rPr>
            </w:pPr>
            <w:r w:rsidRPr="004B2FEB">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Celkové náhrady</w:t>
            </w:r>
            <w:r w:rsidR="004B2FEB">
              <w:rPr>
                <w:rStyle w:val="InstructionsTabelleberschrift"/>
                <w:rFonts w:ascii="Times New Roman" w:hAnsi="Times New Roman"/>
                <w:sz w:val="24"/>
              </w:rPr>
              <w:t xml:space="preserve"> z </w:t>
            </w:r>
            <w:r w:rsidRPr="004B2FEB">
              <w:rPr>
                <w:rStyle w:val="InstructionsTabelleberschrift"/>
                <w:rFonts w:ascii="Times New Roman" w:hAnsi="Times New Roman"/>
                <w:sz w:val="24"/>
              </w:rPr>
              <w:t>poistenia</w:t>
            </w:r>
            <w:r w:rsidR="004B2FEB">
              <w:rPr>
                <w:rStyle w:val="InstructionsTabelleberschrift"/>
                <w:rFonts w:ascii="Times New Roman" w:hAnsi="Times New Roman"/>
                <w:sz w:val="24"/>
              </w:rPr>
              <w:t xml:space="preserve"> a </w:t>
            </w:r>
            <w:r w:rsidRPr="004B2FEB">
              <w:rPr>
                <w:rStyle w:val="InstructionsTabelleberschrift"/>
                <w:rFonts w:ascii="Times New Roman" w:hAnsi="Times New Roman"/>
                <w:sz w:val="24"/>
              </w:rPr>
              <w:t>iných mechanizmov prenosu rizika</w:t>
            </w:r>
          </w:p>
          <w:p w:rsidR="00FD54FC" w:rsidRPr="004B2FEB" w:rsidRDefault="00FD54FC" w:rsidP="00EB4968">
            <w:pPr>
              <w:suppressAutoHyphens/>
              <w:rPr>
                <w:rFonts w:ascii="Times New Roman" w:hAnsi="Times New Roman"/>
                <w:b/>
                <w:bCs/>
                <w:sz w:val="24"/>
                <w:u w:val="single"/>
              </w:rPr>
            </w:pPr>
            <w:r w:rsidRPr="004B2FEB">
              <w:rPr>
                <w:rFonts w:ascii="Times New Roman" w:hAnsi="Times New Roman"/>
                <w:sz w:val="24"/>
              </w:rPr>
              <w:t>Za predpokladu, že inštitúcia zaradila všetky svoje straty buď do obchodnej línie uvedenej</w:t>
            </w:r>
            <w:r w:rsidR="004B2FEB">
              <w:rPr>
                <w:rFonts w:ascii="Times New Roman" w:hAnsi="Times New Roman"/>
                <w:sz w:val="24"/>
              </w:rPr>
              <w:t xml:space="preserve"> v </w:t>
            </w:r>
            <w:r w:rsidRPr="004B2FEB">
              <w:rPr>
                <w:rFonts w:ascii="Times New Roman" w:hAnsi="Times New Roman"/>
                <w:sz w:val="24"/>
              </w:rPr>
              <w:t>článku 317 ods. 4 tabuľke 2 CRR alebo do obchodnej línie „podnikové položky“, ako sa uvádza</w:t>
            </w:r>
            <w:r w:rsidR="004B2FEB">
              <w:rPr>
                <w:rFonts w:ascii="Times New Roman" w:hAnsi="Times New Roman"/>
                <w:sz w:val="24"/>
              </w:rPr>
              <w:t xml:space="preserve"> v </w:t>
            </w:r>
            <w:r w:rsidRPr="004B2FEB">
              <w:rPr>
                <w:rFonts w:ascii="Times New Roman" w:hAnsi="Times New Roman"/>
                <w:sz w:val="24"/>
              </w:rPr>
              <w:t>článku 322 ods. 3 písm. b) CRR, celkové náhrady</w:t>
            </w:r>
            <w:r w:rsidR="004B2FEB">
              <w:rPr>
                <w:rFonts w:ascii="Times New Roman" w:hAnsi="Times New Roman"/>
                <w:sz w:val="24"/>
              </w:rPr>
              <w:t xml:space="preserve"> z </w:t>
            </w:r>
            <w:r w:rsidRPr="004B2FEB">
              <w:rPr>
                <w:rFonts w:ascii="Times New Roman" w:hAnsi="Times New Roman"/>
                <w:sz w:val="24"/>
              </w:rPr>
              <w:t>poistenia</w:t>
            </w:r>
            <w:r w:rsidR="004B2FEB">
              <w:rPr>
                <w:rFonts w:ascii="Times New Roman" w:hAnsi="Times New Roman"/>
                <w:sz w:val="24"/>
              </w:rPr>
              <w:t xml:space="preserve"> a </w:t>
            </w:r>
            <w:r w:rsidRPr="004B2FEB">
              <w:rPr>
                <w:rFonts w:ascii="Times New Roman" w:hAnsi="Times New Roman"/>
                <w:sz w:val="24"/>
              </w:rPr>
              <w:t>iných mechanizmov prenosu rizika sú jednoduchým súhrnom celkových náhrad</w:t>
            </w:r>
            <w:r w:rsidR="004B2FEB">
              <w:rPr>
                <w:rFonts w:ascii="Times New Roman" w:hAnsi="Times New Roman"/>
                <w:sz w:val="24"/>
              </w:rPr>
              <w:t xml:space="preserve"> z </w:t>
            </w:r>
            <w:r w:rsidRPr="004B2FEB">
              <w:rPr>
                <w:rFonts w:ascii="Times New Roman" w:hAnsi="Times New Roman"/>
                <w:sz w:val="24"/>
              </w:rPr>
              <w:t>poistenia</w:t>
            </w:r>
            <w:r w:rsidR="004B2FEB">
              <w:rPr>
                <w:rFonts w:ascii="Times New Roman" w:hAnsi="Times New Roman"/>
                <w:sz w:val="24"/>
              </w:rPr>
              <w:t xml:space="preserve"> a </w:t>
            </w:r>
            <w:r w:rsidRPr="004B2FEB">
              <w:rPr>
                <w:rFonts w:ascii="Times New Roman" w:hAnsi="Times New Roman"/>
                <w:sz w:val="24"/>
              </w:rPr>
              <w:t>iných mechanizmov prenosu rizika za každú obchodnú líniu.</w:t>
            </w:r>
          </w:p>
        </w:tc>
      </w:tr>
    </w:tbl>
    <w:p w:rsidR="00FD54FC" w:rsidRPr="004B2FEB" w:rsidRDefault="00FD54FC" w:rsidP="00EB4968">
      <w:pPr>
        <w:suppressAutoHyphens/>
        <w:spacing w:before="0" w:after="0"/>
        <w:jc w:val="left"/>
        <w:rPr>
          <w:rStyle w:val="InstructionsTabelleText"/>
          <w:rFonts w:ascii="Times New Roman" w:hAnsi="Times New Roman"/>
          <w:sz w:val="24"/>
        </w:rPr>
      </w:pPr>
    </w:p>
    <w:p w:rsidR="00FD54FC"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86" w:name="_Toc473561028"/>
      <w:bookmarkStart w:id="587" w:name="_Toc58833392"/>
      <w:r w:rsidRPr="004B2FEB">
        <w:rPr>
          <w:rFonts w:ascii="Times New Roman" w:hAnsi="Times New Roman"/>
          <w:sz w:val="24"/>
          <w:u w:val="none"/>
        </w:rPr>
        <w:t>4.2.3.</w:t>
      </w:r>
      <w:r w:rsidR="001D303E" w:rsidRPr="004B2FEB">
        <w:rPr>
          <w:rFonts w:ascii="Times New Roman" w:hAnsi="Times New Roman"/>
          <w:u w:val="none"/>
        </w:rPr>
        <w:tab/>
      </w:r>
      <w:r w:rsidRPr="004B2FEB">
        <w:rPr>
          <w:rFonts w:ascii="Times New Roman" w:hAnsi="Times New Roman"/>
          <w:sz w:val="24"/>
        </w:rPr>
        <w:t>C 17.02: Operačné riziko: Podrobné informácie</w:t>
      </w:r>
      <w:r w:rsidR="004B2FEB">
        <w:rPr>
          <w:rFonts w:ascii="Times New Roman" w:hAnsi="Times New Roman"/>
          <w:sz w:val="24"/>
        </w:rPr>
        <w:t xml:space="preserve"> o </w:t>
      </w:r>
      <w:r w:rsidRPr="004B2FEB">
        <w:rPr>
          <w:rFonts w:ascii="Times New Roman" w:hAnsi="Times New Roman"/>
          <w:sz w:val="24"/>
        </w:rPr>
        <w:t>najväčších stratových udalostiach</w:t>
      </w:r>
      <w:r w:rsidR="004B2FEB">
        <w:rPr>
          <w:rFonts w:ascii="Times New Roman" w:hAnsi="Times New Roman"/>
          <w:sz w:val="24"/>
        </w:rPr>
        <w:t xml:space="preserve"> v </w:t>
      </w:r>
      <w:r w:rsidRPr="004B2FEB">
        <w:rPr>
          <w:rFonts w:ascii="Times New Roman" w:hAnsi="Times New Roman"/>
          <w:sz w:val="24"/>
        </w:rPr>
        <w:t>poslednom roku (OPR DETAILS 2)</w:t>
      </w:r>
      <w:bookmarkEnd w:id="586"/>
      <w:bookmarkEnd w:id="587"/>
    </w:p>
    <w:p w:rsidR="00FD54FC"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88" w:name="_Toc473561029"/>
      <w:bookmarkStart w:id="589" w:name="_Toc58833393"/>
      <w:r w:rsidRPr="004B2FEB">
        <w:rPr>
          <w:rFonts w:ascii="Times New Roman" w:hAnsi="Times New Roman"/>
          <w:sz w:val="24"/>
          <w:u w:val="none"/>
        </w:rPr>
        <w:t>4.2.3.1.</w:t>
      </w:r>
      <w:r w:rsidR="001D303E" w:rsidRPr="004B2FEB">
        <w:rPr>
          <w:rFonts w:ascii="Times New Roman" w:hAnsi="Times New Roman"/>
          <w:u w:val="none"/>
        </w:rPr>
        <w:tab/>
      </w:r>
      <w:r w:rsidRPr="004B2FEB">
        <w:rPr>
          <w:rFonts w:ascii="Times New Roman" w:hAnsi="Times New Roman"/>
          <w:sz w:val="24"/>
        </w:rPr>
        <w:t>Všeobecné poznámky</w:t>
      </w:r>
      <w:bookmarkEnd w:id="588"/>
      <w:bookmarkEnd w:id="589"/>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155</w:t>
      </w:r>
      <w:r w:rsidRPr="004B2FEB">
        <w:fldChar w:fldCharType="end"/>
      </w:r>
      <w:r w:rsidR="00D11E4C" w:rsidRPr="004B2FEB">
        <w:t>. Vo vzore C 17.02 sa poskytujú informácie</w:t>
      </w:r>
      <w:r w:rsidR="004B2FEB">
        <w:t xml:space="preserve"> o </w:t>
      </w:r>
      <w:r w:rsidR="00D11E4C" w:rsidRPr="004B2FEB">
        <w:t>jednotlivých stratových udalostiach</w:t>
      </w:r>
      <w:r w:rsidR="004B2FEB">
        <w:t xml:space="preserve"> s </w:t>
      </w:r>
      <w:r w:rsidR="00D11E4C" w:rsidRPr="004B2FEB">
        <w:t>(jeden riadok na každú stratovú udalosť).</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156</w:t>
      </w:r>
      <w:r w:rsidRPr="004B2FEB">
        <w:fldChar w:fldCharType="end"/>
      </w:r>
      <w:r w:rsidR="00D11E4C" w:rsidRPr="004B2FEB">
        <w:t>.</w:t>
      </w:r>
      <w:r w:rsidR="00D11E4C" w:rsidRPr="004B2FEB">
        <w:tab/>
        <w:t xml:space="preserve"> Informácie vykázané</w:t>
      </w:r>
      <w:r w:rsidR="004B2FEB">
        <w:t xml:space="preserve"> v </w:t>
      </w:r>
      <w:r w:rsidR="00D11E4C" w:rsidRPr="004B2FEB">
        <w:t>tomto vzore odkazujú na „nové stratové udalosti“, t. j. udalosti operačného rizika:</w:t>
      </w:r>
    </w:p>
    <w:p w:rsidR="00FD54FC" w:rsidRPr="004B2FEB" w:rsidRDefault="00125707" w:rsidP="00EB4968">
      <w:pPr>
        <w:pStyle w:val="InstructionsText2"/>
        <w:numPr>
          <w:ilvl w:val="0"/>
          <w:numId w:val="0"/>
        </w:numPr>
        <w:suppressAutoHyphens/>
        <w:ind w:left="1353" w:hanging="360"/>
      </w:pPr>
      <w:r w:rsidRPr="004B2FEB">
        <w:t>a)</w:t>
      </w:r>
      <w:r w:rsidRPr="004B2FEB">
        <w:tab/>
        <w:t>„zaúčtované prvýkrát“ počas referenčného obdobia vykazovania; alebo</w:t>
      </w:r>
    </w:p>
    <w:p w:rsidR="00FD54FC" w:rsidRPr="004B2FEB" w:rsidRDefault="00125707" w:rsidP="00EB4968">
      <w:pPr>
        <w:pStyle w:val="InstructionsText2"/>
        <w:numPr>
          <w:ilvl w:val="0"/>
          <w:numId w:val="0"/>
        </w:numPr>
        <w:suppressAutoHyphens/>
        <w:ind w:left="1353" w:hanging="360"/>
      </w:pPr>
      <w:r w:rsidRPr="004B2FEB">
        <w:lastRenderedPageBreak/>
        <w:t>b)</w:t>
      </w:r>
      <w:r w:rsidRPr="004B2FEB">
        <w:tab/>
        <w:t>„zaúčtované prvýkrát“ počas predchádzajúceho referenčného obdobia vykazovania, ak stratová udalosť nebola zahrnutá</w:t>
      </w:r>
      <w:r w:rsidR="004B2FEB">
        <w:t xml:space="preserve"> v </w:t>
      </w:r>
      <w:r w:rsidRPr="004B2FEB">
        <w:t>žiadnej predchádzajúcej správe orgánom dohľadu, napr. preto, že bola identifikovaná ako stratová udalosť operačného rizika len</w:t>
      </w:r>
      <w:r w:rsidR="004B2FEB">
        <w:t xml:space="preserve"> v </w:t>
      </w:r>
      <w:r w:rsidRPr="004B2FEB">
        <w:t>súčasnom referenčnom období vykazovania alebo preto, že akumulovaná strata pripísateľná danej stratovej udalosti (t. j. pôvodná strata plus/mínus všetky stratové úpravy vykonané</w:t>
      </w:r>
      <w:r w:rsidR="004B2FEB">
        <w:t xml:space="preserve"> v </w:t>
      </w:r>
      <w:r w:rsidRPr="004B2FEB">
        <w:t>predchádzajúcich referenčných obdobiach vykazovania) presiahla prahovú hodnotu pre zber interných údajov iba</w:t>
      </w:r>
      <w:r w:rsidR="004B2FEB">
        <w:t xml:space="preserve"> v </w:t>
      </w:r>
      <w:r w:rsidRPr="004B2FEB">
        <w:t>súčasnom referenčnom období vykazovania.</w:t>
      </w:r>
    </w:p>
    <w:p w:rsidR="00F41508"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157</w:t>
      </w:r>
      <w:r w:rsidRPr="004B2FEB">
        <w:fldChar w:fldCharType="end"/>
      </w:r>
      <w:r w:rsidR="00D11E4C" w:rsidRPr="004B2FEB">
        <w:t>. Vykazujú sa iba stratové udalosti,</w:t>
      </w:r>
      <w:r w:rsidR="004B2FEB">
        <w:t xml:space="preserve"> v </w:t>
      </w:r>
      <w:r w:rsidR="00D11E4C" w:rsidRPr="004B2FEB">
        <w:t>prípade ktorých je výška hrubej straty 100 000 EUR alebo viac.</w:t>
      </w:r>
    </w:p>
    <w:p w:rsidR="00FD54FC" w:rsidRPr="004B2FEB" w:rsidRDefault="00FD54FC" w:rsidP="00EB4968">
      <w:pPr>
        <w:pStyle w:val="InstructionsText2"/>
        <w:numPr>
          <w:ilvl w:val="0"/>
          <w:numId w:val="0"/>
        </w:numPr>
        <w:suppressAutoHyphens/>
        <w:ind w:left="1353" w:hanging="360"/>
      </w:pPr>
      <w:r w:rsidRPr="004B2FEB">
        <w:t>Uvedená prahová hodnota sa vzťahuje na:</w:t>
      </w:r>
    </w:p>
    <w:p w:rsidR="00FD54FC" w:rsidRPr="004B2FEB" w:rsidRDefault="00125707" w:rsidP="00EB4968">
      <w:pPr>
        <w:pStyle w:val="InstructionsText2"/>
        <w:numPr>
          <w:ilvl w:val="0"/>
          <w:numId w:val="0"/>
        </w:numPr>
        <w:suppressAutoHyphens/>
        <w:ind w:left="1353" w:hanging="360"/>
      </w:pPr>
      <w:r w:rsidRPr="004B2FEB">
        <w:t>a)</w:t>
      </w:r>
      <w:r w:rsidRPr="004B2FEB">
        <w:tab/>
        <w:t>najväčšiu udalosť za každý druh udalosti za predpokladu, že inštitúcia identifikovala druhy udalostí pre straty; a</w:t>
      </w:r>
    </w:p>
    <w:p w:rsidR="00FD54FC" w:rsidRPr="004B2FEB" w:rsidRDefault="00125707" w:rsidP="00EB4968">
      <w:pPr>
        <w:pStyle w:val="InstructionsText2"/>
        <w:numPr>
          <w:ilvl w:val="0"/>
          <w:numId w:val="0"/>
        </w:numPr>
        <w:suppressAutoHyphens/>
        <w:ind w:left="1353" w:hanging="360"/>
      </w:pPr>
      <w:r w:rsidRPr="004B2FEB">
        <w:t>b)</w:t>
      </w:r>
      <w:r w:rsidRPr="004B2FEB">
        <w:tab/>
        <w:t>do tohto vzoru sa zahŕňa aspoň desať najväčších zostávajúcich udalostí, či už</w:t>
      </w:r>
      <w:r w:rsidR="004B2FEB">
        <w:t xml:space="preserve"> s </w:t>
      </w:r>
      <w:r w:rsidRPr="004B2FEB">
        <w:t>identifikovaným druhom udalosti alebo bez neho, podľa výšky hrubej straty.</w:t>
      </w:r>
    </w:p>
    <w:p w:rsidR="00FD54FC" w:rsidRPr="004B2FEB" w:rsidRDefault="00125707" w:rsidP="00EB4968">
      <w:pPr>
        <w:pStyle w:val="InstructionsText2"/>
        <w:numPr>
          <w:ilvl w:val="0"/>
          <w:numId w:val="0"/>
        </w:numPr>
        <w:suppressAutoHyphens/>
        <w:ind w:left="1353" w:hanging="360"/>
      </w:pPr>
      <w:r w:rsidRPr="004B2FEB">
        <w:t>c)</w:t>
      </w:r>
      <w:r w:rsidRPr="004B2FEB">
        <w:tab/>
        <w:t>Stratové udalosti sú zoradené na základe hrubej straty, ktorá im bola pripísaná.</w:t>
      </w:r>
    </w:p>
    <w:p w:rsidR="00FD54FC" w:rsidRPr="004B2FEB" w:rsidRDefault="00125707" w:rsidP="00EB4968">
      <w:pPr>
        <w:pStyle w:val="InstructionsText2"/>
        <w:numPr>
          <w:ilvl w:val="0"/>
          <w:numId w:val="0"/>
        </w:numPr>
        <w:suppressAutoHyphens/>
        <w:ind w:left="1353" w:hanging="360"/>
      </w:pPr>
      <w:r w:rsidRPr="004B2FEB">
        <w:t>d)</w:t>
      </w:r>
      <w:r w:rsidRPr="004B2FEB">
        <w:tab/>
        <w:t>Stratová udalosť sa zohľadňuje len raz.</w:t>
      </w:r>
    </w:p>
    <w:p w:rsidR="00FD54FC"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90" w:name="_Toc473561030"/>
      <w:bookmarkStart w:id="591" w:name="_Toc58833394"/>
      <w:r w:rsidRPr="004B2FEB">
        <w:rPr>
          <w:rFonts w:ascii="Times New Roman" w:hAnsi="Times New Roman"/>
          <w:sz w:val="24"/>
          <w:u w:val="none"/>
        </w:rPr>
        <w:t>4.2.3.2.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4B2FEB" w:rsidTr="006418A0">
        <w:tc>
          <w:tcPr>
            <w:tcW w:w="9062" w:type="dxa"/>
            <w:gridSpan w:val="2"/>
            <w:shd w:val="clear" w:color="auto" w:fill="BFBFBF"/>
          </w:tcPr>
          <w:p w:rsidR="00FD54FC" w:rsidRPr="004B2FEB" w:rsidRDefault="00FD54FC" w:rsidP="00EB4968">
            <w:pPr>
              <w:suppressAutoHyphens/>
              <w:rPr>
                <w:rFonts w:ascii="Times New Roman" w:hAnsi="Times New Roman"/>
                <w:sz w:val="24"/>
              </w:rPr>
            </w:pPr>
            <w:r w:rsidRPr="004B2FEB">
              <w:rPr>
                <w:rFonts w:ascii="Times New Roman" w:hAnsi="Times New Roman"/>
                <w:b/>
                <w:bCs/>
                <w:sz w:val="24"/>
              </w:rPr>
              <w:t>Stĺpce</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0010</w:t>
            </w:r>
          </w:p>
        </w:tc>
        <w:tc>
          <w:tcPr>
            <w:tcW w:w="8111" w:type="dxa"/>
            <w:shd w:val="clear" w:color="auto" w:fill="auto"/>
          </w:tcPr>
          <w:p w:rsidR="00FD54FC" w:rsidRPr="004B2FEB" w:rsidRDefault="00FD54FC" w:rsidP="00EB4968">
            <w:pPr>
              <w:suppressAutoHyphens/>
              <w:rPr>
                <w:rFonts w:ascii="Times New Roman" w:hAnsi="Times New Roman"/>
                <w:sz w:val="24"/>
              </w:rPr>
            </w:pPr>
            <w:r w:rsidRPr="004B2FEB">
              <w:rPr>
                <w:rStyle w:val="InstructionsTabelleberschrift"/>
                <w:rFonts w:ascii="Times New Roman" w:hAnsi="Times New Roman"/>
                <w:sz w:val="24"/>
              </w:rPr>
              <w:t>Identifikačný kód udalosti</w:t>
            </w:r>
          </w:p>
          <w:p w:rsidR="004B2FEB" w:rsidRDefault="00FD54FC" w:rsidP="00EB4968">
            <w:pPr>
              <w:suppressAutoHyphens/>
              <w:rPr>
                <w:rFonts w:ascii="Times New Roman" w:hAnsi="Times New Roman"/>
                <w:sz w:val="24"/>
              </w:rPr>
            </w:pPr>
            <w:r w:rsidRPr="004B2FEB">
              <w:rPr>
                <w:rFonts w:ascii="Times New Roman" w:hAnsi="Times New Roman"/>
                <w:sz w:val="24"/>
              </w:rPr>
              <w:t>Identifikačný kód udalosti je identifikátorom riadku</w:t>
            </w:r>
            <w:r w:rsidR="004B2FEB">
              <w:rPr>
                <w:rFonts w:ascii="Times New Roman" w:hAnsi="Times New Roman"/>
                <w:sz w:val="24"/>
              </w:rPr>
              <w:t xml:space="preserve"> a </w:t>
            </w:r>
            <w:r w:rsidRPr="004B2FEB">
              <w:rPr>
                <w:rFonts w:ascii="Times New Roman" w:hAnsi="Times New Roman"/>
                <w:sz w:val="24"/>
              </w:rPr>
              <w:t>musí byť pre každý riadok vzoru jednoznačný</w:t>
            </w:r>
            <w:r w:rsidR="004B2FEB">
              <w:rPr>
                <w:rFonts w:ascii="Times New Roman" w:hAnsi="Times New Roman"/>
                <w:sz w:val="24"/>
              </w:rPr>
              <w:t>.</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Keď je dostupný interný identifikačný kód, inštitúcie poskytnú interný identifikačný kód.</w:t>
            </w:r>
            <w:r w:rsidR="004B2FEB">
              <w:rPr>
                <w:rFonts w:ascii="Times New Roman" w:hAnsi="Times New Roman"/>
                <w:sz w:val="24"/>
              </w:rPr>
              <w:t xml:space="preserve"> V </w:t>
            </w:r>
            <w:r w:rsidRPr="004B2FEB">
              <w:rPr>
                <w:rFonts w:ascii="Times New Roman" w:hAnsi="Times New Roman"/>
                <w:sz w:val="24"/>
              </w:rPr>
              <w:t>opačnom prípade sa vykázaný identifikačný kód riadi číselným poradím 1, 2, 3 atď.</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0020</w:t>
            </w:r>
          </w:p>
        </w:tc>
        <w:tc>
          <w:tcPr>
            <w:tcW w:w="8111" w:type="dxa"/>
            <w:shd w:val="clear" w:color="auto" w:fill="auto"/>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Dátum zaúčtovania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Dátum zaúčtovania je dátum, keď bola strata alebo rezerva na straty</w:t>
            </w:r>
            <w:r w:rsidR="004B2FEB">
              <w:rPr>
                <w:rFonts w:ascii="Times New Roman" w:hAnsi="Times New Roman"/>
                <w:sz w:val="24"/>
              </w:rPr>
              <w:t xml:space="preserve"> z </w:t>
            </w:r>
            <w:r w:rsidRPr="004B2FEB">
              <w:rPr>
                <w:rFonts w:ascii="Times New Roman" w:hAnsi="Times New Roman"/>
                <w:sz w:val="24"/>
              </w:rPr>
              <w:t>operačného rizika prvýkrát vykázaná vo výkaze ziskov</w:t>
            </w:r>
            <w:r w:rsidR="004B2FEB">
              <w:rPr>
                <w:rFonts w:ascii="Times New Roman" w:hAnsi="Times New Roman"/>
                <w:sz w:val="24"/>
              </w:rPr>
              <w:t xml:space="preserve"> a </w:t>
            </w:r>
            <w:r w:rsidRPr="004B2FEB">
              <w:rPr>
                <w:rFonts w:ascii="Times New Roman" w:hAnsi="Times New Roman"/>
                <w:sz w:val="24"/>
              </w:rPr>
              <w:t xml:space="preserve">strát. </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0030</w:t>
            </w:r>
          </w:p>
        </w:tc>
        <w:tc>
          <w:tcPr>
            <w:tcW w:w="8111" w:type="dxa"/>
            <w:shd w:val="clear" w:color="auto" w:fill="auto"/>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Dátum výskytu udalosti</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Dátum výskytu udalosti je dátum, kedy nastala alebo sa prvýkrát začala stratová udalosť operačného rizika.</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0040</w:t>
            </w:r>
          </w:p>
        </w:tc>
        <w:tc>
          <w:tcPr>
            <w:tcW w:w="8111" w:type="dxa"/>
            <w:shd w:val="clear" w:color="auto" w:fill="auto"/>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Dátum zistenia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Dátum zistenia je dátum, keď sa inštitúcia dozvedela</w:t>
            </w:r>
            <w:r w:rsidR="004B2FEB">
              <w:rPr>
                <w:rFonts w:ascii="Times New Roman" w:hAnsi="Times New Roman"/>
                <w:sz w:val="24"/>
              </w:rPr>
              <w:t xml:space="preserve"> o </w:t>
            </w:r>
            <w:r w:rsidRPr="004B2FEB">
              <w:rPr>
                <w:rFonts w:ascii="Times New Roman" w:hAnsi="Times New Roman"/>
                <w:sz w:val="24"/>
              </w:rPr>
              <w:t>stratovej udalosti operačného rizika.</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0050</w:t>
            </w:r>
          </w:p>
        </w:tc>
        <w:tc>
          <w:tcPr>
            <w:tcW w:w="8111" w:type="dxa"/>
            <w:shd w:val="clear" w:color="auto" w:fill="auto"/>
          </w:tcPr>
          <w:p w:rsidR="00FD54FC" w:rsidRPr="004B2FEB" w:rsidRDefault="00F41508"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Druhy stratových udalostí</w:t>
            </w:r>
          </w:p>
          <w:p w:rsidR="00FD54FC" w:rsidRPr="004B2FEB" w:rsidRDefault="00F41508" w:rsidP="00EB4968">
            <w:pPr>
              <w:suppressAutoHyphens/>
              <w:rPr>
                <w:rFonts w:ascii="Times New Roman" w:hAnsi="Times New Roman"/>
                <w:sz w:val="24"/>
              </w:rPr>
            </w:pPr>
            <w:r w:rsidRPr="004B2FEB">
              <w:rPr>
                <w:rFonts w:ascii="Times New Roman" w:hAnsi="Times New Roman"/>
                <w:sz w:val="24"/>
              </w:rPr>
              <w:lastRenderedPageBreak/>
              <w:t>Druhy stratových udalostí podľa článku 324 CRR.</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lastRenderedPageBreak/>
              <w:t>0060</w:t>
            </w:r>
          </w:p>
        </w:tc>
        <w:tc>
          <w:tcPr>
            <w:tcW w:w="8111" w:type="dxa"/>
            <w:shd w:val="clear" w:color="auto" w:fill="auto"/>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Hrubá strata</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Hrubá strata súvisiaca so stratovou udalosťou vykázaná</w:t>
            </w:r>
            <w:r w:rsidR="004B2FEB">
              <w:rPr>
                <w:rFonts w:ascii="Times New Roman" w:hAnsi="Times New Roman"/>
                <w:sz w:val="24"/>
              </w:rPr>
              <w:t xml:space="preserve"> v </w:t>
            </w:r>
            <w:r w:rsidRPr="004B2FEB">
              <w:rPr>
                <w:rFonts w:ascii="Times New Roman" w:hAnsi="Times New Roman"/>
                <w:sz w:val="24"/>
              </w:rPr>
              <w:t>riadkoch 0020, 0120 atď. vzoru C 17.01.</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0070</w:t>
            </w:r>
          </w:p>
        </w:tc>
        <w:tc>
          <w:tcPr>
            <w:tcW w:w="8111" w:type="dxa"/>
            <w:shd w:val="clear" w:color="auto" w:fill="auto"/>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Hrubá strata po odpočítaní priamych náhrad</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Hrubá strata súvisiaca so stratovou udalosťou vykázaná</w:t>
            </w:r>
            <w:r w:rsidR="004B2FEB">
              <w:rPr>
                <w:rFonts w:ascii="Times New Roman" w:hAnsi="Times New Roman"/>
                <w:sz w:val="24"/>
              </w:rPr>
              <w:t xml:space="preserve"> v </w:t>
            </w:r>
            <w:r w:rsidRPr="004B2FEB">
              <w:rPr>
                <w:rFonts w:ascii="Times New Roman" w:hAnsi="Times New Roman"/>
                <w:sz w:val="24"/>
              </w:rPr>
              <w:t>riadkoch 0020, 0120 atď. vzoru C 17.01 po odpočítaní priamych náhrad súvisiacich</w:t>
            </w:r>
            <w:r w:rsidR="004B2FEB">
              <w:rPr>
                <w:rFonts w:ascii="Times New Roman" w:hAnsi="Times New Roman"/>
                <w:sz w:val="24"/>
              </w:rPr>
              <w:t xml:space="preserve"> s </w:t>
            </w:r>
            <w:r w:rsidRPr="004B2FEB">
              <w:rPr>
                <w:rFonts w:ascii="Times New Roman" w:hAnsi="Times New Roman"/>
                <w:sz w:val="24"/>
              </w:rPr>
              <w:t>danou stratovou udalosťou.</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0080 – 0160</w:t>
            </w:r>
          </w:p>
        </w:tc>
        <w:tc>
          <w:tcPr>
            <w:tcW w:w="8111" w:type="dxa"/>
            <w:shd w:val="clear" w:color="auto" w:fill="auto"/>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Hrubá strata podľa obchodnej línie</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Hrubá strata, ako sa vykazuje</w:t>
            </w:r>
            <w:r w:rsidR="004B2FEB">
              <w:rPr>
                <w:rFonts w:ascii="Times New Roman" w:hAnsi="Times New Roman"/>
                <w:sz w:val="24"/>
              </w:rPr>
              <w:t xml:space="preserve"> v </w:t>
            </w:r>
            <w:r w:rsidRPr="004B2FEB">
              <w:rPr>
                <w:rFonts w:ascii="Times New Roman" w:hAnsi="Times New Roman"/>
                <w:sz w:val="24"/>
              </w:rPr>
              <w:t>stĺpci 0060, sa pridelí</w:t>
            </w:r>
            <w:r w:rsidR="004B2FEB">
              <w:rPr>
                <w:rFonts w:ascii="Times New Roman" w:hAnsi="Times New Roman"/>
                <w:sz w:val="24"/>
              </w:rPr>
              <w:t xml:space="preserve"> k </w:t>
            </w:r>
            <w:r w:rsidRPr="004B2FEB">
              <w:rPr>
                <w:rFonts w:ascii="Times New Roman" w:hAnsi="Times New Roman"/>
                <w:sz w:val="24"/>
              </w:rPr>
              <w:t>príslušným obchodným líniám, ako sú uvedené</w:t>
            </w:r>
            <w:r w:rsidR="004B2FEB">
              <w:rPr>
                <w:rFonts w:ascii="Times New Roman" w:hAnsi="Times New Roman"/>
                <w:sz w:val="24"/>
              </w:rPr>
              <w:t xml:space="preserve"> v </w:t>
            </w:r>
            <w:r w:rsidRPr="004B2FEB">
              <w:rPr>
                <w:rFonts w:ascii="Times New Roman" w:hAnsi="Times New Roman"/>
                <w:sz w:val="24"/>
              </w:rPr>
              <w:t>tabuľke 2 článku 317 ods. 4</w:t>
            </w:r>
            <w:r w:rsidR="004B2FEB">
              <w:rPr>
                <w:rFonts w:ascii="Times New Roman" w:hAnsi="Times New Roman"/>
                <w:sz w:val="24"/>
              </w:rPr>
              <w:t xml:space="preserve"> a </w:t>
            </w:r>
            <w:r w:rsidRPr="004B2FEB">
              <w:rPr>
                <w:rFonts w:ascii="Times New Roman" w:hAnsi="Times New Roman"/>
                <w:sz w:val="24"/>
              </w:rPr>
              <w:t>článku 322 ods. 3 písm. b) CRR.</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0170</w:t>
            </w:r>
          </w:p>
        </w:tc>
        <w:tc>
          <w:tcPr>
            <w:tcW w:w="8111" w:type="dxa"/>
            <w:shd w:val="clear" w:color="auto" w:fill="auto"/>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Názov právneho subjektu</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Názov právneho subjektu, ako sa vykazuje</w:t>
            </w:r>
            <w:r w:rsidR="004B2FEB">
              <w:rPr>
                <w:rFonts w:ascii="Times New Roman" w:hAnsi="Times New Roman"/>
                <w:sz w:val="24"/>
              </w:rPr>
              <w:t xml:space="preserve"> v </w:t>
            </w:r>
            <w:r w:rsidRPr="004B2FEB">
              <w:rPr>
                <w:rFonts w:ascii="Times New Roman" w:hAnsi="Times New Roman"/>
                <w:sz w:val="24"/>
              </w:rPr>
              <w:t>stĺpci 0010 vzoru C 06.02,</w:t>
            </w:r>
            <w:r w:rsidR="004B2FEB">
              <w:rPr>
                <w:rFonts w:ascii="Times New Roman" w:hAnsi="Times New Roman"/>
                <w:sz w:val="24"/>
              </w:rPr>
              <w:t xml:space="preserve"> v </w:t>
            </w:r>
            <w:r w:rsidRPr="004B2FEB">
              <w:rPr>
                <w:rFonts w:ascii="Times New Roman" w:hAnsi="Times New Roman"/>
                <w:sz w:val="24"/>
              </w:rPr>
              <w:t>ktorom nastala strata (alebo najväčší podiel strát</w:t>
            </w:r>
            <w:r w:rsidR="004B2FEB">
              <w:rPr>
                <w:rFonts w:ascii="Times New Roman" w:hAnsi="Times New Roman"/>
                <w:sz w:val="24"/>
              </w:rPr>
              <w:t xml:space="preserve"> v </w:t>
            </w:r>
            <w:r w:rsidRPr="004B2FEB">
              <w:rPr>
                <w:rFonts w:ascii="Times New Roman" w:hAnsi="Times New Roman"/>
                <w:sz w:val="24"/>
              </w:rPr>
              <w:t>prípade, že bolo zasiahnutých niekoľko subjektov).</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0180</w:t>
            </w:r>
          </w:p>
        </w:tc>
        <w:tc>
          <w:tcPr>
            <w:tcW w:w="8111" w:type="dxa"/>
            <w:shd w:val="clear" w:color="auto" w:fill="auto"/>
          </w:tcPr>
          <w:p w:rsidR="00FD54FC" w:rsidRPr="004B2FEB" w:rsidRDefault="00105A75"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Kód</w:t>
            </w:r>
          </w:p>
          <w:p w:rsidR="000D0A23" w:rsidRPr="004B2FEB" w:rsidRDefault="009B627A" w:rsidP="00EB4968">
            <w:pPr>
              <w:suppressAutoHyphens/>
              <w:rPr>
                <w:rFonts w:ascii="Times New Roman" w:hAnsi="Times New Roman"/>
                <w:sz w:val="24"/>
              </w:rPr>
            </w:pPr>
            <w:r w:rsidRPr="004B2FEB">
              <w:rPr>
                <w:rFonts w:ascii="Times New Roman" w:hAnsi="Times New Roman"/>
                <w:sz w:val="24"/>
              </w:rPr>
              <w:t>Kód LEI právneho subjektu, ako sa vykazuje</w:t>
            </w:r>
            <w:r w:rsidR="004B2FEB">
              <w:rPr>
                <w:rFonts w:ascii="Times New Roman" w:hAnsi="Times New Roman"/>
                <w:sz w:val="24"/>
              </w:rPr>
              <w:t xml:space="preserve"> v </w:t>
            </w:r>
            <w:r w:rsidRPr="004B2FEB">
              <w:rPr>
                <w:rFonts w:ascii="Times New Roman" w:hAnsi="Times New Roman"/>
                <w:sz w:val="24"/>
              </w:rPr>
              <w:t>stĺpci 0021 vzoru C 06.02,</w:t>
            </w:r>
            <w:r w:rsidR="004B2FEB">
              <w:rPr>
                <w:rFonts w:ascii="Times New Roman" w:hAnsi="Times New Roman"/>
                <w:sz w:val="24"/>
              </w:rPr>
              <w:t xml:space="preserve"> v </w:t>
            </w:r>
            <w:r w:rsidRPr="004B2FEB">
              <w:rPr>
                <w:rFonts w:ascii="Times New Roman" w:hAnsi="Times New Roman"/>
                <w:sz w:val="24"/>
              </w:rPr>
              <w:t>ktorom nastala strata (alebo najväčší podiel strát</w:t>
            </w:r>
            <w:r w:rsidR="004B2FEB">
              <w:rPr>
                <w:rFonts w:ascii="Times New Roman" w:hAnsi="Times New Roman"/>
                <w:sz w:val="24"/>
              </w:rPr>
              <w:t xml:space="preserve"> v </w:t>
            </w:r>
            <w:r w:rsidRPr="004B2FEB">
              <w:rPr>
                <w:rFonts w:ascii="Times New Roman" w:hAnsi="Times New Roman"/>
                <w:sz w:val="24"/>
              </w:rPr>
              <w:t>prípade, že bolo zasiahnutých niekoľko subjektov).</w:t>
            </w:r>
          </w:p>
        </w:tc>
      </w:tr>
      <w:tr w:rsidR="000D0A23" w:rsidRPr="004B2FEB" w:rsidTr="00127FEA">
        <w:tc>
          <w:tcPr>
            <w:tcW w:w="951" w:type="dxa"/>
            <w:shd w:val="clear" w:color="auto" w:fill="auto"/>
          </w:tcPr>
          <w:p w:rsidR="000D0A23" w:rsidRPr="004B2FEB" w:rsidRDefault="000D0A23"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0185</w:t>
            </w:r>
          </w:p>
        </w:tc>
        <w:tc>
          <w:tcPr>
            <w:tcW w:w="8111" w:type="dxa"/>
            <w:shd w:val="clear" w:color="auto" w:fill="auto"/>
          </w:tcPr>
          <w:p w:rsidR="000D0A23" w:rsidRPr="004B2FEB" w:rsidRDefault="000D0A23"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DRUH KÓDU</w:t>
            </w:r>
          </w:p>
          <w:p w:rsidR="000D0A23" w:rsidRPr="004B2FEB" w:rsidRDefault="000D0A23" w:rsidP="00EB4968">
            <w:pPr>
              <w:suppressAutoHyphens/>
              <w:rPr>
                <w:rStyle w:val="InstructionsTabelleberschrift"/>
                <w:rFonts w:ascii="Times New Roman" w:hAnsi="Times New Roman"/>
                <w:sz w:val="24"/>
              </w:rPr>
            </w:pPr>
            <w:r w:rsidRPr="004B2FEB">
              <w:rPr>
                <w:rStyle w:val="InstructionsTabelleText"/>
                <w:rFonts w:ascii="Times New Roman" w:hAnsi="Times New Roman"/>
                <w:sz w:val="24"/>
              </w:rPr>
              <w:t>Inštitúcie uvádzajú druh kódu vykazovaného</w:t>
            </w:r>
            <w:r w:rsidR="004B2FEB">
              <w:rPr>
                <w:rStyle w:val="InstructionsTabelleText"/>
                <w:rFonts w:ascii="Times New Roman" w:hAnsi="Times New Roman"/>
                <w:sz w:val="24"/>
              </w:rPr>
              <w:t xml:space="preserve"> v </w:t>
            </w:r>
            <w:r w:rsidRPr="004B2FEB">
              <w:rPr>
                <w:rStyle w:val="FormatvorlageInstructionsTabelleText"/>
                <w:rFonts w:ascii="Times New Roman" w:hAnsi="Times New Roman"/>
                <w:sz w:val="24"/>
              </w:rPr>
              <w:t>stĺpci 0180 ako „kód LEI“. Druh kódu sa vykazuje vždy.</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0190</w:t>
            </w:r>
          </w:p>
        </w:tc>
        <w:tc>
          <w:tcPr>
            <w:tcW w:w="8111" w:type="dxa"/>
            <w:shd w:val="clear" w:color="auto" w:fill="auto"/>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Obchodný útvar</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Obchodný útvar alebo podnikové oddelenie inštitúcie,</w:t>
            </w:r>
            <w:r w:rsidR="004B2FEB">
              <w:rPr>
                <w:rFonts w:ascii="Times New Roman" w:hAnsi="Times New Roman"/>
                <w:sz w:val="24"/>
              </w:rPr>
              <w:t xml:space="preserve"> v </w:t>
            </w:r>
            <w:r w:rsidRPr="004B2FEB">
              <w:rPr>
                <w:rFonts w:ascii="Times New Roman" w:hAnsi="Times New Roman"/>
                <w:sz w:val="24"/>
              </w:rPr>
              <w:t>ktorom nastala strata (alebo najväčší podiel strát</w:t>
            </w:r>
            <w:r w:rsidR="004B2FEB">
              <w:rPr>
                <w:rFonts w:ascii="Times New Roman" w:hAnsi="Times New Roman"/>
                <w:sz w:val="24"/>
              </w:rPr>
              <w:t xml:space="preserve"> v </w:t>
            </w:r>
            <w:r w:rsidRPr="004B2FEB">
              <w:rPr>
                <w:rFonts w:ascii="Times New Roman" w:hAnsi="Times New Roman"/>
                <w:sz w:val="24"/>
              </w:rPr>
              <w:t>prípade, že bolo zasiahnutých niekoľko obchodných útvarov alebo podnikových oddelení).</w:t>
            </w:r>
          </w:p>
        </w:tc>
      </w:tr>
      <w:tr w:rsidR="00FD54FC" w:rsidRPr="004B2FEB" w:rsidTr="006418A0">
        <w:tc>
          <w:tcPr>
            <w:tcW w:w="951" w:type="dxa"/>
            <w:shd w:val="clear" w:color="auto" w:fill="auto"/>
          </w:tcPr>
          <w:p w:rsidR="00FD54FC" w:rsidRPr="004B2FEB" w:rsidRDefault="00C93FC2" w:rsidP="00EB4968">
            <w:pPr>
              <w:suppressAutoHyphens/>
              <w:rPr>
                <w:rFonts w:ascii="Times New Roman" w:hAnsi="Times New Roman"/>
                <w:sz w:val="24"/>
              </w:rPr>
            </w:pPr>
            <w:r w:rsidRPr="004B2FEB">
              <w:rPr>
                <w:rFonts w:ascii="Times New Roman" w:hAnsi="Times New Roman"/>
                <w:sz w:val="24"/>
              </w:rPr>
              <w:t>0200</w:t>
            </w:r>
          </w:p>
        </w:tc>
        <w:tc>
          <w:tcPr>
            <w:tcW w:w="8111" w:type="dxa"/>
            <w:shd w:val="clear" w:color="auto" w:fill="auto"/>
          </w:tcPr>
          <w:p w:rsidR="00FD54FC" w:rsidRPr="004B2FEB" w:rsidRDefault="00FD54FC"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Opis</w:t>
            </w:r>
          </w:p>
          <w:p w:rsidR="00FD54FC" w:rsidRPr="004B2FEB" w:rsidRDefault="00FD54FC" w:rsidP="00EB4968">
            <w:pPr>
              <w:suppressAutoHyphens/>
              <w:rPr>
                <w:rFonts w:ascii="Times New Roman" w:hAnsi="Times New Roman"/>
                <w:sz w:val="24"/>
              </w:rPr>
            </w:pPr>
            <w:r w:rsidRPr="004B2FEB">
              <w:rPr>
                <w:rFonts w:ascii="Times New Roman" w:hAnsi="Times New Roman"/>
                <w:sz w:val="24"/>
              </w:rPr>
              <w:t>Podrobný opis stratovej udalosti,</w:t>
            </w:r>
            <w:r w:rsidR="004B2FEB">
              <w:rPr>
                <w:rFonts w:ascii="Times New Roman" w:hAnsi="Times New Roman"/>
                <w:sz w:val="24"/>
              </w:rPr>
              <w:t xml:space="preserve"> v </w:t>
            </w:r>
            <w:r w:rsidRPr="004B2FEB">
              <w:rPr>
                <w:rFonts w:ascii="Times New Roman" w:hAnsi="Times New Roman"/>
                <w:sz w:val="24"/>
              </w:rPr>
              <w:t>prípade potreby všeobecný alebo anonymizovaný, ktorý obsahuje aspoň informácie</w:t>
            </w:r>
            <w:r w:rsidR="004B2FEB">
              <w:rPr>
                <w:rFonts w:ascii="Times New Roman" w:hAnsi="Times New Roman"/>
                <w:sz w:val="24"/>
              </w:rPr>
              <w:t xml:space="preserve"> o </w:t>
            </w:r>
            <w:r w:rsidRPr="004B2FEB">
              <w:rPr>
                <w:rFonts w:ascii="Times New Roman" w:hAnsi="Times New Roman"/>
                <w:sz w:val="24"/>
              </w:rPr>
              <w:t>samotnej udalosti</w:t>
            </w:r>
            <w:r w:rsidR="004B2FEB">
              <w:rPr>
                <w:rFonts w:ascii="Times New Roman" w:hAnsi="Times New Roman"/>
                <w:sz w:val="24"/>
              </w:rPr>
              <w:t xml:space="preserve"> a </w:t>
            </w:r>
            <w:r w:rsidRPr="004B2FEB">
              <w:rPr>
                <w:rFonts w:ascii="Times New Roman" w:hAnsi="Times New Roman"/>
                <w:sz w:val="24"/>
              </w:rPr>
              <w:t>informácie</w:t>
            </w:r>
            <w:r w:rsidR="004B2FEB">
              <w:rPr>
                <w:rFonts w:ascii="Times New Roman" w:hAnsi="Times New Roman"/>
                <w:sz w:val="24"/>
              </w:rPr>
              <w:t xml:space="preserve"> o </w:t>
            </w:r>
            <w:r w:rsidRPr="004B2FEB">
              <w:rPr>
                <w:rFonts w:ascii="Times New Roman" w:hAnsi="Times New Roman"/>
                <w:sz w:val="24"/>
              </w:rPr>
              <w:t>faktoroch</w:t>
            </w:r>
            <w:r w:rsidR="004B2FEB">
              <w:rPr>
                <w:rFonts w:ascii="Times New Roman" w:hAnsi="Times New Roman"/>
                <w:sz w:val="24"/>
              </w:rPr>
              <w:t xml:space="preserve"> a </w:t>
            </w:r>
            <w:r w:rsidRPr="004B2FEB">
              <w:rPr>
                <w:rFonts w:ascii="Times New Roman" w:hAnsi="Times New Roman"/>
                <w:sz w:val="24"/>
              </w:rPr>
              <w:t>príčinách stratovej udalosti, ak sú známe.</w:t>
            </w:r>
          </w:p>
        </w:tc>
      </w:tr>
    </w:tbl>
    <w:p w:rsidR="00FD54FC" w:rsidRPr="004B2FEB" w:rsidRDefault="00FD54FC" w:rsidP="00EB4968">
      <w:pPr>
        <w:suppressAutoHyphens/>
        <w:spacing w:after="0"/>
        <w:rPr>
          <w:rFonts w:ascii="Times New Roman" w:hAnsi="Times New Roman"/>
          <w:sz w:val="24"/>
        </w:rPr>
      </w:pPr>
    </w:p>
    <w:p w:rsidR="00AC6255" w:rsidRPr="004B2FEB" w:rsidRDefault="00AC6255" w:rsidP="00EB4968">
      <w:pPr>
        <w:suppressAutoHyphens/>
        <w:spacing w:before="0" w:after="0"/>
        <w:jc w:val="left"/>
        <w:rPr>
          <w:rStyle w:val="InstructionsTabelleText"/>
          <w:rFonts w:ascii="Times New Roman" w:hAnsi="Times New Roman"/>
          <w:sz w:val="24"/>
        </w:rPr>
      </w:pPr>
      <w:r w:rsidRPr="004B2FEB">
        <w:rPr>
          <w:rFonts w:ascii="Times New Roman" w:hAnsi="Times New Roman"/>
        </w:rPr>
        <w:br w:type="page"/>
      </w: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833395"/>
      <w:r w:rsidRPr="004B2FEB">
        <w:rPr>
          <w:rFonts w:ascii="Times New Roman" w:hAnsi="Times New Roman"/>
          <w:sz w:val="24"/>
          <w:u w:val="none"/>
        </w:rPr>
        <w:lastRenderedPageBreak/>
        <w:t>5.</w:t>
      </w:r>
      <w:r w:rsidR="001D303E" w:rsidRPr="004B2FEB">
        <w:rPr>
          <w:rFonts w:ascii="Times New Roman" w:hAnsi="Times New Roman"/>
          <w:u w:val="none"/>
        </w:rPr>
        <w:tab/>
      </w:r>
      <w:r w:rsidRPr="004B2FEB">
        <w:rPr>
          <w:rFonts w:ascii="Times New Roman" w:hAnsi="Times New Roman"/>
          <w:sz w:val="24"/>
        </w:rPr>
        <w:t>Vzory pre trhové riziko</w:t>
      </w:r>
      <w:bookmarkEnd w:id="592"/>
      <w:bookmarkEnd w:id="593"/>
      <w:bookmarkEnd w:id="594"/>
      <w:bookmarkEnd w:id="595"/>
      <w:bookmarkEnd w:id="596"/>
      <w:bookmarkEnd w:id="597"/>
      <w:bookmarkEnd w:id="598"/>
    </w:p>
    <w:bookmarkStart w:id="599" w:name="_Toc308426672"/>
    <w:p w:rsidR="004B2FEB" w:rsidRDefault="007710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Pr="004B2FEB">
        <w:t>158</w:t>
      </w:r>
      <w:r w:rsidRPr="004B2FEB">
        <w:fldChar w:fldCharType="end"/>
      </w:r>
      <w:r w:rsidRPr="004B2FEB">
        <w:t>.</w:t>
      </w:r>
      <w:r w:rsidRPr="004B2FEB">
        <w:tab/>
        <w:t xml:space="preserve"> Tieto pokyny sa vzťahujú na vzory,</w:t>
      </w:r>
      <w:r w:rsidR="004B2FEB">
        <w:t xml:space="preserve"> v </w:t>
      </w:r>
      <w:r w:rsidRPr="004B2FEB">
        <w:t>ktorých sa vykazuje výpočet požiadaviek na vlastné zdroje</w:t>
      </w:r>
      <w:r w:rsidR="004B2FEB">
        <w:t xml:space="preserve"> v </w:t>
      </w:r>
      <w:r w:rsidRPr="004B2FEB">
        <w:t>súlade so štandardizovaným prístupom pre devízové riziko (MKR SA FX), komoditné riziko (MKR SA COM), úrokové riziko (MKR SA TDI, MKR SA SEC, MKR SA CTP)</w:t>
      </w:r>
      <w:r w:rsidR="004B2FEB">
        <w:t xml:space="preserve"> a </w:t>
      </w:r>
      <w:r w:rsidRPr="004B2FEB">
        <w:t>akciové riziko (MKR SA EQU). Okrem toho sa</w:t>
      </w:r>
      <w:r w:rsidR="004B2FEB">
        <w:t xml:space="preserve"> v </w:t>
      </w:r>
      <w:r w:rsidRPr="004B2FEB">
        <w:t>tejto časti uvádzajú aj pokyny pre vzor pre vykazovanie výpočtu požiadaviek na vlastné zdroje podľa prístupu interných modelov (MKR IM)</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159</w:t>
      </w:r>
      <w:r w:rsidRPr="004B2FEB">
        <w:fldChar w:fldCharType="end"/>
      </w:r>
      <w:r w:rsidR="00D11E4C" w:rsidRPr="004B2FEB">
        <w:t>.</w:t>
      </w:r>
      <w:r w:rsidR="00D11E4C" w:rsidRPr="004B2FEB">
        <w:tab/>
        <w:t xml:space="preserve"> Pozičné riziko obchodovaných dlhových nástrojov alebo kapitálových cenných papierov (alebo dlhového alebo akciového derivátu) sa rozdeľuje na dve zložky, aby sa mohol vypočítať kapitál požadovaný na krytie tohto rizika. Prvá zložka je pre špecifické riziko – ide</w:t>
      </w:r>
      <w:r w:rsidR="004B2FEB">
        <w:t xml:space="preserve"> o </w:t>
      </w:r>
      <w:r w:rsidR="00D11E4C" w:rsidRPr="004B2FEB">
        <w:t>riziko zmeny ceny príslušného nástroja</w:t>
      </w:r>
      <w:r w:rsidR="004B2FEB">
        <w:t xml:space="preserve"> v </w:t>
      </w:r>
      <w:r w:rsidR="00D11E4C" w:rsidRPr="004B2FEB">
        <w:t>dôsledku skutočností spojených</w:t>
      </w:r>
      <w:r w:rsidR="004B2FEB">
        <w:t xml:space="preserve"> s </w:t>
      </w:r>
      <w:r w:rsidR="00D11E4C" w:rsidRPr="004B2FEB">
        <w:t>jeho emitentom alebo</w:t>
      </w:r>
      <w:r w:rsidR="004B2FEB">
        <w:t xml:space="preserve"> v </w:t>
      </w:r>
      <w:r w:rsidR="00D11E4C" w:rsidRPr="004B2FEB">
        <w:t>prípade derivátu</w:t>
      </w:r>
      <w:r w:rsidR="004B2FEB">
        <w:t xml:space="preserve"> s </w:t>
      </w:r>
      <w:r w:rsidR="00D11E4C" w:rsidRPr="004B2FEB">
        <w:t>emitentom podkladového nástroja. Druhá zložka pokrýva jeho všeobecné riziko – ide</w:t>
      </w:r>
      <w:r w:rsidR="004B2FEB">
        <w:t xml:space="preserve"> o </w:t>
      </w:r>
      <w:r w:rsidR="00D11E4C" w:rsidRPr="004B2FEB">
        <w:t>riziko zmeny ceny nástroja</w:t>
      </w:r>
      <w:r w:rsidR="004B2FEB">
        <w:t xml:space="preserve"> v </w:t>
      </w:r>
      <w:r w:rsidR="00D11E4C" w:rsidRPr="004B2FEB">
        <w:t>dôsledku (v prípade obchodovaného dlhového nástroja alebo dlhového derivátu) zmeny úrovne úrokových sadzieb alebo (v prípade kapitálového cenného papiera alebo akciového derivátu)</w:t>
      </w:r>
      <w:r w:rsidR="004B2FEB">
        <w:t xml:space="preserve"> v </w:t>
      </w:r>
      <w:r w:rsidR="00D11E4C" w:rsidRPr="004B2FEB">
        <w:t>dôsledku zmien na akciovom trhu zo širšieho pohľadu bez vzťahu</w:t>
      </w:r>
      <w:r w:rsidR="004B2FEB">
        <w:t xml:space="preserve"> k </w:t>
      </w:r>
      <w:r w:rsidR="00D11E4C" w:rsidRPr="004B2FEB">
        <w:t xml:space="preserve">akýmkoľvek špecifickým atribútom jednotlivých cenných papierov. </w:t>
      </w:r>
      <w:bookmarkEnd w:id="599"/>
      <w:r w:rsidR="00D11E4C" w:rsidRPr="004B2FEB">
        <w:t>Všeobecné zaobchádzanie</w:t>
      </w:r>
      <w:r w:rsidR="004B2FEB">
        <w:t xml:space="preserve"> s </w:t>
      </w:r>
      <w:r w:rsidR="00D11E4C" w:rsidRPr="004B2FEB">
        <w:t>konkrétnymi nástrojmi</w:t>
      </w:r>
      <w:r w:rsidR="004B2FEB">
        <w:t xml:space="preserve"> a </w:t>
      </w:r>
      <w:r w:rsidR="00D11E4C" w:rsidRPr="004B2FEB">
        <w:t>postupmi započítavania sa uvádza</w:t>
      </w:r>
      <w:r w:rsidR="004B2FEB">
        <w:t xml:space="preserve"> v </w:t>
      </w:r>
      <w:r w:rsidR="00D11E4C" w:rsidRPr="004B2FEB">
        <w:t>článkoch 326 až 333 CRR</w:t>
      </w:r>
      <w:r w:rsidR="004B2FEB">
        <w:t>.</w:t>
      </w: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833396"/>
      <w:r w:rsidRPr="004B2FEB">
        <w:rPr>
          <w:rFonts w:ascii="Times New Roman" w:hAnsi="Times New Roman"/>
          <w:sz w:val="24"/>
          <w:u w:val="none"/>
        </w:rPr>
        <w:t>5.1.</w:t>
      </w:r>
      <w:r w:rsidR="001D303E" w:rsidRPr="004B2FEB">
        <w:rPr>
          <w:rFonts w:ascii="Times New Roman" w:hAnsi="Times New Roman"/>
          <w:u w:val="none"/>
        </w:rPr>
        <w:tab/>
      </w:r>
      <w:r w:rsidRPr="004B2FEB">
        <w:rPr>
          <w:rFonts w:ascii="Times New Roman" w:hAnsi="Times New Roman"/>
          <w:sz w:val="24"/>
        </w:rPr>
        <w:t xml:space="preserve">C 18.00 – Trhové riziko: </w:t>
      </w:r>
      <w:bookmarkStart w:id="607" w:name="_Toc239157393"/>
      <w:r w:rsidRPr="004B2FEB">
        <w:rPr>
          <w:rFonts w:ascii="Times New Roman" w:hAnsi="Times New Roman"/>
          <w:sz w:val="24"/>
        </w:rPr>
        <w:t>Štandardizovaný prístup pre pozičné riziká obchodovaných dlhových nástrojov</w:t>
      </w:r>
      <w:bookmarkEnd w:id="600"/>
      <w:bookmarkEnd w:id="601"/>
      <w:bookmarkEnd w:id="602"/>
      <w:bookmarkEnd w:id="603"/>
      <w:bookmarkEnd w:id="604"/>
      <w:bookmarkEnd w:id="607"/>
      <w:r w:rsidRPr="004B2FEB">
        <w:rPr>
          <w:rFonts w:ascii="Times New Roman" w:hAnsi="Times New Roman"/>
          <w:sz w:val="24"/>
        </w:rPr>
        <w:t xml:space="preserve"> (MKR SA TDI)</w:t>
      </w:r>
      <w:bookmarkEnd w:id="605"/>
      <w:bookmarkEnd w:id="606"/>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833397"/>
      <w:r w:rsidRPr="004B2FEB">
        <w:rPr>
          <w:rFonts w:ascii="Times New Roman" w:hAnsi="Times New Roman"/>
          <w:sz w:val="24"/>
          <w:u w:val="none"/>
        </w:rPr>
        <w:t>5.1.1.</w:t>
      </w:r>
      <w:r w:rsidR="001D303E" w:rsidRPr="004B2FEB">
        <w:rPr>
          <w:rFonts w:ascii="Times New Roman" w:hAnsi="Times New Roman"/>
          <w:u w:val="none"/>
        </w:rPr>
        <w:tab/>
      </w:r>
      <w:r w:rsidRPr="004B2FEB">
        <w:rPr>
          <w:rFonts w:ascii="Times New Roman" w:hAnsi="Times New Roman"/>
          <w:sz w:val="24"/>
        </w:rPr>
        <w:t>Všeobecné poznámky</w:t>
      </w:r>
      <w:bookmarkEnd w:id="608"/>
      <w:bookmarkEnd w:id="609"/>
      <w:bookmarkEnd w:id="610"/>
      <w:bookmarkEnd w:id="611"/>
      <w:bookmarkEnd w:id="612"/>
      <w:bookmarkEnd w:id="613"/>
      <w:bookmarkEnd w:id="614"/>
    </w:p>
    <w:p w:rsidR="000B0B09"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160</w:t>
      </w:r>
      <w:r w:rsidRPr="004B2FEB">
        <w:fldChar w:fldCharType="end"/>
      </w:r>
      <w:r w:rsidR="00D11E4C" w:rsidRPr="004B2FEB">
        <w:t>.</w:t>
      </w:r>
      <w:r w:rsidR="00D11E4C" w:rsidRPr="004B2FEB">
        <w:tab/>
      </w:r>
      <w:r w:rsidR="004B2FEB">
        <w:t xml:space="preserve"> V </w:t>
      </w:r>
      <w:r w:rsidR="00D11E4C" w:rsidRPr="004B2FEB">
        <w:t>tomto vzore sa uvádzajú pozície</w:t>
      </w:r>
      <w:r w:rsidR="004B2FEB">
        <w:t xml:space="preserve"> a </w:t>
      </w:r>
      <w:r w:rsidR="00D11E4C" w:rsidRPr="004B2FEB">
        <w:t>súvisiace požiadavky na vlastné zdroje pre pozičné riziká</w:t>
      </w:r>
      <w:r w:rsidR="004B2FEB">
        <w:t xml:space="preserve"> z </w:t>
      </w:r>
      <w:r w:rsidR="00D11E4C" w:rsidRPr="004B2FEB">
        <w:t>obchodovaných dlhových nástrojov</w:t>
      </w:r>
      <w:r w:rsidR="004B2FEB">
        <w:t xml:space="preserve"> v </w:t>
      </w:r>
      <w:r w:rsidR="00D11E4C" w:rsidRPr="004B2FEB">
        <w:t>rámci štandardizovaného prístupu [článok 325 ods. 2 písm. a) CRR]. Jednotlivé riziká</w:t>
      </w:r>
      <w:r w:rsidR="004B2FEB">
        <w:t xml:space="preserve"> a </w:t>
      </w:r>
      <w:r w:rsidR="00D11E4C" w:rsidRPr="004B2FEB">
        <w:t>metódy</w:t>
      </w:r>
      <w:r w:rsidR="004B2FEB">
        <w:t xml:space="preserve"> k </w:t>
      </w:r>
      <w:r w:rsidR="00D11E4C" w:rsidRPr="004B2FEB">
        <w:t>dispozícii</w:t>
      </w:r>
      <w:r w:rsidR="004B2FEB">
        <w:t xml:space="preserve"> v </w:t>
      </w:r>
      <w:r w:rsidR="00D11E4C" w:rsidRPr="004B2FEB">
        <w:t>rámci CRR sa posudzujú podľa riadkov. Špecifické riziko spojené</w:t>
      </w:r>
      <w:r w:rsidR="004B2FEB">
        <w:t xml:space="preserve"> s </w:t>
      </w:r>
      <w:r w:rsidR="00D11E4C" w:rsidRPr="004B2FEB">
        <w:t>expozíciami zahrnutými vo vzore MKR SA SEC</w:t>
      </w:r>
      <w:r w:rsidR="004B2FEB">
        <w:t xml:space="preserve"> a </w:t>
      </w:r>
      <w:r w:rsidR="00D11E4C" w:rsidRPr="004B2FEB">
        <w:t>vo vzore MKR SA CTP sa vykazuje len vo vzore Spolu MKR SA TDI. Požiadavky na vlastné zdroje vykázané</w:t>
      </w:r>
      <w:r w:rsidR="004B2FEB">
        <w:t xml:space="preserve"> v </w:t>
      </w:r>
      <w:r w:rsidR="00D11E4C" w:rsidRPr="004B2FEB">
        <w:t>týchto vzoroch sa prenášajú do bunky {0325;0060} (sekuritizácie), resp. do bunky {0330;0060} (CTP).</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161</w:t>
      </w:r>
      <w:r w:rsidRPr="004B2FEB">
        <w:fldChar w:fldCharType="end"/>
      </w:r>
      <w:r w:rsidR="00D11E4C" w:rsidRPr="004B2FEB">
        <w:t>.</w:t>
      </w:r>
      <w:r w:rsidR="00D11E4C" w:rsidRPr="004B2FEB">
        <w:tab/>
        <w:t xml:space="preserve"> Vzor sa vypĺňa osobitne pre „spolu“</w:t>
      </w:r>
      <w:r w:rsidR="004B2FEB">
        <w:t xml:space="preserve"> a </w:t>
      </w:r>
      <w:r w:rsidR="00D11E4C" w:rsidRPr="004B2FEB">
        <w:t xml:space="preserve">pre vopred stanovený zoznam týchto mien: </w:t>
      </w:r>
      <w:bookmarkStart w:id="615" w:name="OLE_LINK1"/>
      <w:r w:rsidR="00D11E4C" w:rsidRPr="004B2FEB">
        <w:t>EUR, ALL, BGN, CZK, DKK, EGP, GBP, HRK, HUF, ISK, JPY, MKD, NOK, PLN, RON, RUB, RSD, SEK, CHF, TRY, UAH, USD</w:t>
      </w:r>
      <w:bookmarkEnd w:id="615"/>
      <w:r w:rsidR="004B2FEB">
        <w:t xml:space="preserve"> a </w:t>
      </w:r>
      <w:r w:rsidR="00D11E4C" w:rsidRPr="004B2FEB">
        <w:t>jeden vzor pre všetky ostatné meny</w:t>
      </w:r>
      <w:r w:rsidR="004B2FEB">
        <w:t>.</w:t>
      </w: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833398"/>
      <w:r w:rsidRPr="004B2FEB">
        <w:rPr>
          <w:rFonts w:ascii="Times New Roman" w:hAnsi="Times New Roman"/>
          <w:sz w:val="24"/>
          <w:u w:val="none"/>
        </w:rPr>
        <w:t>5.1.2.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2FEB" w:rsidTr="00672D2A">
        <w:trPr>
          <w:trHeight w:val="569"/>
        </w:trPr>
        <w:tc>
          <w:tcPr>
            <w:tcW w:w="8862" w:type="dxa"/>
            <w:gridSpan w:val="2"/>
            <w:shd w:val="clear" w:color="auto" w:fill="CCCCCC"/>
          </w:tcPr>
          <w:p w:rsidR="000B0B09" w:rsidRPr="004B2FEB" w:rsidRDefault="000B0B09"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Stĺpce</w:t>
            </w:r>
          </w:p>
        </w:tc>
      </w:tr>
      <w:tr w:rsidR="000B0B09" w:rsidRPr="004B2FEB" w:rsidTr="00672D2A">
        <w:tc>
          <w:tcPr>
            <w:tcW w:w="988"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 –⁠ 0020</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VŠETKY POZÍCIE (DLHÉ A KRÁTKE)</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Článok 102</w:t>
            </w:r>
            <w:r w:rsidR="004B2FEB">
              <w:rPr>
                <w:rFonts w:ascii="Times New Roman" w:hAnsi="Times New Roman"/>
                <w:sz w:val="24"/>
              </w:rPr>
              <w:t xml:space="preserve"> a </w:t>
            </w:r>
            <w:r w:rsidRPr="004B2FEB">
              <w:rPr>
                <w:rFonts w:ascii="Times New Roman" w:hAnsi="Times New Roman"/>
                <w:sz w:val="24"/>
              </w:rPr>
              <w:t>článok 105 ods. 1 CRR. Sú to hrubé pozície bez započítania nástrojov, ale bez pozícií</w:t>
            </w:r>
            <w:r w:rsidR="004B2FEB">
              <w:rPr>
                <w:rFonts w:ascii="Times New Roman" w:hAnsi="Times New Roman"/>
                <w:sz w:val="24"/>
              </w:rPr>
              <w:t xml:space="preserve"> z </w:t>
            </w:r>
            <w:r w:rsidRPr="004B2FEB">
              <w:rPr>
                <w:rFonts w:ascii="Times New Roman" w:hAnsi="Times New Roman"/>
                <w:sz w:val="24"/>
              </w:rPr>
              <w:t>upísania, ktoré sú upísané alebo podupísané tretími osobami</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 xml:space="preserve">článkom 345 ods. 1 prvým pododsekom druhou vetou CRR. </w:t>
            </w:r>
            <w:r w:rsidRPr="004B2FEB">
              <w:rPr>
                <w:rFonts w:ascii="Times New Roman" w:hAnsi="Times New Roman"/>
                <w:sz w:val="24"/>
              </w:rPr>
              <w:lastRenderedPageBreak/>
              <w:t>Pokiaľ ide</w:t>
            </w:r>
            <w:r w:rsidR="004B2FEB">
              <w:rPr>
                <w:rFonts w:ascii="Times New Roman" w:hAnsi="Times New Roman"/>
                <w:sz w:val="24"/>
              </w:rPr>
              <w:t xml:space="preserve"> o </w:t>
            </w:r>
            <w:r w:rsidRPr="004B2FEB">
              <w:rPr>
                <w:rFonts w:ascii="Times New Roman" w:hAnsi="Times New Roman"/>
                <w:sz w:val="24"/>
              </w:rPr>
              <w:t>rozdiel medzi dlhými</w:t>
            </w:r>
            <w:r w:rsidR="004B2FEB">
              <w:rPr>
                <w:rFonts w:ascii="Times New Roman" w:hAnsi="Times New Roman"/>
                <w:sz w:val="24"/>
              </w:rPr>
              <w:t xml:space="preserve"> a </w:t>
            </w:r>
            <w:r w:rsidRPr="004B2FEB">
              <w:rPr>
                <w:rFonts w:ascii="Times New Roman" w:hAnsi="Times New Roman"/>
                <w:sz w:val="24"/>
              </w:rPr>
              <w:t>krátkymi pozíciami, ktorý sa uplatňuje aj na tieto hrubé pozície, pozri článok 328 ods. 2 CRR.</w:t>
            </w:r>
          </w:p>
        </w:tc>
      </w:tr>
      <w:tr w:rsidR="000B0B09" w:rsidRPr="004B2FEB" w:rsidTr="00672D2A">
        <w:tc>
          <w:tcPr>
            <w:tcW w:w="988"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0030 – 0040</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ČISTÉ POZÍCIE (DLHÉ A KRÁTKE)</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Články 327 až 329</w:t>
            </w:r>
            <w:r w:rsidR="004B2FEB">
              <w:rPr>
                <w:rFonts w:ascii="Times New Roman" w:hAnsi="Times New Roman"/>
                <w:sz w:val="24"/>
              </w:rPr>
              <w:t xml:space="preserve"> a </w:t>
            </w:r>
            <w:r w:rsidRPr="004B2FEB">
              <w:rPr>
                <w:rFonts w:ascii="Times New Roman" w:hAnsi="Times New Roman"/>
                <w:sz w:val="24"/>
              </w:rPr>
              <w:t>článok 334 CRR. Pokiaľ ide</w:t>
            </w:r>
            <w:r w:rsidR="004B2FEB">
              <w:rPr>
                <w:rFonts w:ascii="Times New Roman" w:hAnsi="Times New Roman"/>
                <w:sz w:val="24"/>
              </w:rPr>
              <w:t xml:space="preserve"> o </w:t>
            </w:r>
            <w:r w:rsidRPr="004B2FEB">
              <w:rPr>
                <w:rFonts w:ascii="Times New Roman" w:hAnsi="Times New Roman"/>
                <w:sz w:val="24"/>
              </w:rPr>
              <w:t>rozdiel medzi dlhými</w:t>
            </w:r>
            <w:r w:rsidR="004B2FEB">
              <w:rPr>
                <w:rFonts w:ascii="Times New Roman" w:hAnsi="Times New Roman"/>
                <w:sz w:val="24"/>
              </w:rPr>
              <w:t xml:space="preserve"> a </w:t>
            </w:r>
            <w:r w:rsidRPr="004B2FEB">
              <w:rPr>
                <w:rFonts w:ascii="Times New Roman" w:hAnsi="Times New Roman"/>
                <w:sz w:val="24"/>
              </w:rPr>
              <w:t>krátkymi pozíciami, pozri článok 328 ods. 2 CRR.</w:t>
            </w:r>
          </w:p>
        </w:tc>
      </w:tr>
      <w:tr w:rsidR="000B0B09" w:rsidRPr="004B2FEB" w:rsidTr="00672D2A">
        <w:tc>
          <w:tcPr>
            <w:tcW w:w="988"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0050</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POZÍCIE, NA KTORÉ SA VZŤAHUJE KAPITÁLOVÁ POŽIADAVKA</w:t>
            </w:r>
          </w:p>
          <w:p w:rsidR="000B0B09" w:rsidRPr="004B2FEB" w:rsidRDefault="000B0B09" w:rsidP="00EB4968">
            <w:pPr>
              <w:suppressAutoHyphens/>
              <w:rPr>
                <w:rFonts w:ascii="Times New Roman" w:hAnsi="Times New Roman"/>
                <w:b/>
                <w:bCs/>
                <w:sz w:val="24"/>
                <w:u w:val="single"/>
              </w:rPr>
            </w:pPr>
            <w:r w:rsidRPr="004B2FEB">
              <w:rPr>
                <w:rFonts w:ascii="Times New Roman" w:hAnsi="Times New Roman"/>
                <w:sz w:val="24"/>
              </w:rPr>
              <w:t>Čisté pozície, na ktoré sa podľa rôznych prístupov</w:t>
            </w:r>
            <w:r w:rsidR="004B2FEB">
              <w:rPr>
                <w:rFonts w:ascii="Times New Roman" w:hAnsi="Times New Roman"/>
                <w:sz w:val="24"/>
              </w:rPr>
              <w:t xml:space="preserve"> v </w:t>
            </w:r>
            <w:r w:rsidRPr="004B2FEB">
              <w:rPr>
                <w:rFonts w:ascii="Times New Roman" w:hAnsi="Times New Roman"/>
                <w:sz w:val="24"/>
              </w:rPr>
              <w:t>tretej časti hlave IV kapitole 2 CRR vzťahuje kapitálová požiadavka.</w:t>
            </w:r>
          </w:p>
        </w:tc>
      </w:tr>
      <w:tr w:rsidR="000B0B09" w:rsidRPr="004B2FEB" w:rsidTr="00672D2A">
        <w:tc>
          <w:tcPr>
            <w:tcW w:w="988"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0060</w:t>
            </w:r>
          </w:p>
        </w:tc>
        <w:tc>
          <w:tcPr>
            <w:tcW w:w="7874" w:type="dxa"/>
          </w:tcPr>
          <w:p w:rsidR="000B0B09" w:rsidRPr="004B2FEB" w:rsidRDefault="000B0B09" w:rsidP="00EB4968">
            <w:pPr>
              <w:tabs>
                <w:tab w:val="left" w:pos="1665"/>
              </w:tabs>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POŽIADAVKY NA VLASTNÉ ZDROJE</w:t>
            </w:r>
          </w:p>
          <w:p w:rsidR="000B0B09" w:rsidRPr="004B2FEB" w:rsidRDefault="000B0B09" w:rsidP="00EB4968">
            <w:pPr>
              <w:suppressAutoHyphens/>
              <w:rPr>
                <w:rFonts w:ascii="Times New Roman" w:hAnsi="Times New Roman"/>
                <w:b/>
                <w:bCs/>
                <w:sz w:val="24"/>
                <w:u w:val="single"/>
              </w:rPr>
            </w:pPr>
            <w:r w:rsidRPr="004B2FEB">
              <w:rPr>
                <w:rFonts w:ascii="Times New Roman" w:hAnsi="Times New Roman"/>
                <w:sz w:val="24"/>
              </w:rPr>
              <w:t>Kapitálová požiadavka pre všetky relevantné pozície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IV kapitolou 2 CRR.</w:t>
            </w:r>
          </w:p>
        </w:tc>
      </w:tr>
      <w:tr w:rsidR="000B0B09" w:rsidRPr="004B2FEB" w:rsidTr="00672D2A">
        <w:tc>
          <w:tcPr>
            <w:tcW w:w="988"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0070</w:t>
            </w:r>
          </w:p>
        </w:tc>
        <w:tc>
          <w:tcPr>
            <w:tcW w:w="7874" w:type="dxa"/>
          </w:tcPr>
          <w:p w:rsidR="000B0B09" w:rsidRPr="004B2FEB" w:rsidRDefault="000B0B09" w:rsidP="00EB4968">
            <w:pPr>
              <w:tabs>
                <w:tab w:val="left" w:pos="1665"/>
              </w:tabs>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CELKOVÁ HODNOTA RIZIKOVEJ EXPOZÍCIE</w:t>
            </w:r>
          </w:p>
          <w:p w:rsidR="000B0B09" w:rsidRPr="004B2FEB" w:rsidRDefault="00D21B29" w:rsidP="00EB4968">
            <w:pPr>
              <w:suppressAutoHyphens/>
              <w:rPr>
                <w:rFonts w:ascii="Times New Roman" w:hAnsi="Times New Roman"/>
                <w:b/>
                <w:bCs/>
                <w:sz w:val="24"/>
                <w:u w:val="single"/>
              </w:rPr>
            </w:pPr>
            <w:r w:rsidRPr="004B2FEB">
              <w:rPr>
                <w:rFonts w:ascii="Times New Roman" w:hAnsi="Times New Roman"/>
                <w:sz w:val="24"/>
              </w:rPr>
              <w:t xml:space="preserve">Článok 92 ods. 4 písm. b) CRR. Výsledok vynásobenia požiadaviek na vlastné zdroje koeficientom 12,5. </w:t>
            </w:r>
          </w:p>
        </w:tc>
      </w:tr>
    </w:tbl>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2FEB" w:rsidTr="00672D2A">
        <w:trPr>
          <w:trHeight w:val="533"/>
        </w:trPr>
        <w:tc>
          <w:tcPr>
            <w:tcW w:w="8862" w:type="dxa"/>
            <w:gridSpan w:val="2"/>
            <w:shd w:val="clear" w:color="auto" w:fill="CCCCCC"/>
          </w:tcPr>
          <w:p w:rsidR="000B0B09" w:rsidRPr="004B2FEB" w:rsidRDefault="000B0B09"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Riadky</w:t>
            </w:r>
          </w:p>
        </w:tc>
      </w:tr>
      <w:tr w:rsidR="000B0B09" w:rsidRPr="004B2FEB" w:rsidTr="00672D2A">
        <w:trPr>
          <w:trHeight w:val="1168"/>
        </w:trPr>
        <w:tc>
          <w:tcPr>
            <w:tcW w:w="987"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 –⁠ 0350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OBCHODOVANÉ DLHOVÉ NÁSTROJE</w:t>
            </w:r>
            <w:r w:rsidR="004B2FEB">
              <w:rPr>
                <w:rFonts w:ascii="Times New Roman" w:hAnsi="Times New Roman"/>
                <w:b/>
                <w:bCs/>
                <w:sz w:val="24"/>
                <w:u w:val="single"/>
              </w:rPr>
              <w:t xml:space="preserve"> V </w:t>
            </w:r>
            <w:r w:rsidRPr="004B2FEB">
              <w:rPr>
                <w:rFonts w:ascii="Times New Roman" w:hAnsi="Times New Roman"/>
                <w:b/>
                <w:bCs/>
                <w:sz w:val="24"/>
                <w:u w:val="single"/>
              </w:rPr>
              <w:t>OBCHODNEJ KNIHE</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obchodovaných dlhových nástrojoch</w:t>
            </w:r>
            <w:r w:rsidR="004B2FEB">
              <w:rPr>
                <w:rFonts w:ascii="Times New Roman" w:hAnsi="Times New Roman"/>
                <w:sz w:val="24"/>
              </w:rPr>
              <w:t xml:space="preserve"> v </w:t>
            </w:r>
            <w:r w:rsidRPr="004B2FEB">
              <w:rPr>
                <w:rFonts w:ascii="Times New Roman" w:hAnsi="Times New Roman"/>
                <w:sz w:val="24"/>
              </w:rPr>
              <w:t>obchodnej knihe</w:t>
            </w:r>
            <w:r w:rsidR="004B2FEB">
              <w:rPr>
                <w:rFonts w:ascii="Times New Roman" w:hAnsi="Times New Roman"/>
                <w:sz w:val="24"/>
              </w:rPr>
              <w:t xml:space="preserve"> a </w:t>
            </w:r>
            <w:r w:rsidRPr="004B2FEB">
              <w:rPr>
                <w:rFonts w:ascii="Times New Roman" w:hAnsi="Times New Roman"/>
                <w:sz w:val="24"/>
              </w:rPr>
              <w:t>ich zodpovedajúce požiadavky na vlastné zdroje pre pozičné riziko</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92 ods. 3 písm. b) bodom i) CRR</w:t>
            </w:r>
            <w:r w:rsidR="004B2FEB">
              <w:rPr>
                <w:rFonts w:ascii="Times New Roman" w:hAnsi="Times New Roman"/>
                <w:sz w:val="24"/>
              </w:rPr>
              <w:t xml:space="preserve"> a </w:t>
            </w:r>
            <w:r w:rsidRPr="004B2FEB">
              <w:rPr>
                <w:rFonts w:ascii="Times New Roman" w:hAnsi="Times New Roman"/>
                <w:sz w:val="24"/>
              </w:rPr>
              <w:t>treťou časťou hlavou IV kapitolou 2 CRR sa vykazujú</w:t>
            </w:r>
            <w:r w:rsidR="004B2FEB">
              <w:rPr>
                <w:rFonts w:ascii="Times New Roman" w:hAnsi="Times New Roman"/>
                <w:sz w:val="24"/>
              </w:rPr>
              <w:t xml:space="preserve"> v </w:t>
            </w:r>
            <w:r w:rsidRPr="004B2FEB">
              <w:rPr>
                <w:rFonts w:ascii="Times New Roman" w:hAnsi="Times New Roman"/>
                <w:sz w:val="24"/>
              </w:rPr>
              <w:t>závislosti od kategórie rizika, splatnosti</w:t>
            </w:r>
            <w:r w:rsidR="004B2FEB">
              <w:rPr>
                <w:rFonts w:ascii="Times New Roman" w:hAnsi="Times New Roman"/>
                <w:sz w:val="24"/>
              </w:rPr>
              <w:t xml:space="preserve"> a </w:t>
            </w:r>
            <w:r w:rsidRPr="004B2FEB">
              <w:rPr>
                <w:rFonts w:ascii="Times New Roman" w:hAnsi="Times New Roman"/>
                <w:sz w:val="24"/>
              </w:rPr>
              <w:t>použitého prístupu.</w:t>
            </w:r>
          </w:p>
        </w:tc>
      </w:tr>
      <w:tr w:rsidR="000B0B09" w:rsidRPr="004B2FEB" w:rsidTr="00672D2A">
        <w:tc>
          <w:tcPr>
            <w:tcW w:w="987"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0011</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b/>
                <w:bCs/>
                <w:sz w:val="24"/>
                <w:u w:val="single"/>
              </w:rPr>
              <w:t xml:space="preserve">VŠEOBECNÉ RIZIKO. </w:t>
            </w:r>
          </w:p>
        </w:tc>
      </w:tr>
      <w:tr w:rsidR="000B0B09" w:rsidRPr="004B2FEB" w:rsidTr="00672D2A">
        <w:tc>
          <w:tcPr>
            <w:tcW w:w="987"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0012</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b/>
                <w:bCs/>
                <w:sz w:val="24"/>
                <w:u w:val="single"/>
              </w:rPr>
              <w:t>Deriváty</w:t>
            </w:r>
          </w:p>
          <w:p w:rsidR="000B0B09" w:rsidRPr="004B2FEB" w:rsidRDefault="000B0B09" w:rsidP="00EB4968">
            <w:pPr>
              <w:suppressAutoHyphens/>
              <w:rPr>
                <w:rFonts w:ascii="Times New Roman" w:hAnsi="Times New Roman"/>
                <w:b/>
                <w:bCs/>
                <w:sz w:val="24"/>
                <w:u w:val="single"/>
              </w:rPr>
            </w:pPr>
            <w:r w:rsidRPr="004B2FEB">
              <w:rPr>
                <w:rFonts w:ascii="Times New Roman" w:hAnsi="Times New Roman"/>
                <w:sz w:val="24"/>
              </w:rPr>
              <w:t>Deriváty zahrnuté vo výpočte úrokového rizika pozícií</w:t>
            </w:r>
            <w:r w:rsidR="004B2FEB">
              <w:rPr>
                <w:rFonts w:ascii="Times New Roman" w:hAnsi="Times New Roman"/>
                <w:sz w:val="24"/>
              </w:rPr>
              <w:t xml:space="preserve"> v </w:t>
            </w:r>
            <w:r w:rsidRPr="004B2FEB">
              <w:rPr>
                <w:rFonts w:ascii="Times New Roman" w:hAnsi="Times New Roman"/>
                <w:sz w:val="24"/>
              </w:rPr>
              <w:t>obchodnej knihe so zohľadnením článkov 328 až 331 CRR, ak sú uplatniteľné.</w:t>
            </w:r>
          </w:p>
        </w:tc>
      </w:tr>
      <w:tr w:rsidR="000B0B09" w:rsidRPr="004B2FEB" w:rsidTr="00672D2A">
        <w:tc>
          <w:tcPr>
            <w:tcW w:w="987"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0013</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Ostatné aktíva</w:t>
            </w:r>
            <w:r w:rsidR="004B2FEB">
              <w:rPr>
                <w:rFonts w:ascii="Times New Roman" w:hAnsi="Times New Roman"/>
                <w:b/>
                <w:bCs/>
                <w:sz w:val="24"/>
                <w:u w:val="single"/>
              </w:rPr>
              <w:t xml:space="preserve"> a </w:t>
            </w:r>
            <w:r w:rsidRPr="004B2FEB">
              <w:rPr>
                <w:rFonts w:ascii="Times New Roman" w:hAnsi="Times New Roman"/>
                <w:b/>
                <w:bCs/>
                <w:sz w:val="24"/>
                <w:u w:val="single"/>
              </w:rPr>
              <w:t>záväzky</w:t>
            </w:r>
          </w:p>
          <w:p w:rsidR="000B0B09" w:rsidRPr="004B2FEB" w:rsidRDefault="000B0B09" w:rsidP="00EB4968">
            <w:pPr>
              <w:suppressAutoHyphens/>
              <w:rPr>
                <w:rFonts w:ascii="Times New Roman" w:hAnsi="Times New Roman"/>
                <w:b/>
                <w:bCs/>
                <w:sz w:val="24"/>
                <w:u w:val="single"/>
              </w:rPr>
            </w:pPr>
            <w:r w:rsidRPr="004B2FEB">
              <w:rPr>
                <w:rFonts w:ascii="Times New Roman" w:hAnsi="Times New Roman"/>
                <w:sz w:val="24"/>
              </w:rPr>
              <w:t>Nástroje iné než deriváty zahrnuté vo výpočte úrokového rizika pozícií</w:t>
            </w:r>
            <w:r w:rsidR="004B2FEB">
              <w:rPr>
                <w:rFonts w:ascii="Times New Roman" w:hAnsi="Times New Roman"/>
                <w:sz w:val="24"/>
              </w:rPr>
              <w:t xml:space="preserve"> v </w:t>
            </w:r>
            <w:r w:rsidRPr="004B2FEB">
              <w:rPr>
                <w:rFonts w:ascii="Times New Roman" w:hAnsi="Times New Roman"/>
                <w:sz w:val="24"/>
              </w:rPr>
              <w:t xml:space="preserve">obchodnej knihe. </w:t>
            </w:r>
          </w:p>
        </w:tc>
      </w:tr>
      <w:tr w:rsidR="000B0B09" w:rsidRPr="004B2FEB" w:rsidTr="00672D2A">
        <w:tc>
          <w:tcPr>
            <w:tcW w:w="987"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0020 –⁠ 0200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PRÍSTUP ZALOŽENÝ NA SPLATNOSTI</w:t>
            </w:r>
          </w:p>
          <w:p w:rsidR="000B0B09" w:rsidRPr="004B2FEB" w:rsidRDefault="000B0B09" w:rsidP="00EB4968">
            <w:pPr>
              <w:suppressAutoHyphens/>
              <w:rPr>
                <w:rFonts w:ascii="Times New Roman" w:hAnsi="Times New Roman"/>
                <w:b/>
                <w:bCs/>
                <w:sz w:val="24"/>
                <w:u w:val="single"/>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obchodovaných dlhových nástrojoch, na ktoré sa uplatňuje prístup založený na splatnosti podľa článku 339 ods. 1 až 8 CRR</w:t>
            </w:r>
            <w:r w:rsidR="004B2FEB">
              <w:rPr>
                <w:rFonts w:ascii="Times New Roman" w:hAnsi="Times New Roman"/>
                <w:sz w:val="24"/>
              </w:rPr>
              <w:t xml:space="preserve"> a </w:t>
            </w:r>
            <w:r w:rsidRPr="004B2FEB">
              <w:rPr>
                <w:rFonts w:ascii="Times New Roman" w:hAnsi="Times New Roman"/>
                <w:sz w:val="24"/>
              </w:rPr>
              <w:t>zodpovedajúce požiadavky na vlastné zdroje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339 ods. 9 CRR. Pozícia sa rozdelí podľa zón 1, 2</w:t>
            </w:r>
            <w:r w:rsidR="004B2FEB">
              <w:rPr>
                <w:rFonts w:ascii="Times New Roman" w:hAnsi="Times New Roman"/>
                <w:sz w:val="24"/>
              </w:rPr>
              <w:t xml:space="preserve"> a </w:t>
            </w:r>
            <w:r w:rsidRPr="004B2FEB">
              <w:rPr>
                <w:rFonts w:ascii="Times New Roman" w:hAnsi="Times New Roman"/>
                <w:sz w:val="24"/>
              </w:rPr>
              <w:t>3</w:t>
            </w:r>
            <w:r w:rsidR="004B2FEB">
              <w:rPr>
                <w:rFonts w:ascii="Times New Roman" w:hAnsi="Times New Roman"/>
                <w:sz w:val="24"/>
              </w:rPr>
              <w:t xml:space="preserve"> a </w:t>
            </w:r>
            <w:r w:rsidRPr="004B2FEB">
              <w:rPr>
                <w:rFonts w:ascii="Times New Roman" w:hAnsi="Times New Roman"/>
                <w:sz w:val="24"/>
              </w:rPr>
              <w:t>tieto zóny sa rozdelia podľa splatnosti nástrojov.</w:t>
            </w:r>
          </w:p>
        </w:tc>
      </w:tr>
      <w:tr w:rsidR="000B0B09" w:rsidRPr="004B2FEB" w:rsidTr="00672D2A">
        <w:tc>
          <w:tcPr>
            <w:tcW w:w="987"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0210 –⁠⁠ 0240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b/>
                <w:bCs/>
                <w:sz w:val="24"/>
                <w:u w:val="single"/>
              </w:rPr>
              <w:t>VŠEOBECNÉ RIZIKO. PRÍSTUP ZALOŽENÝ NA DURÁCII</w:t>
            </w:r>
          </w:p>
          <w:p w:rsidR="000B0B09" w:rsidRPr="004B2FEB" w:rsidRDefault="000B0B09" w:rsidP="00EB4968">
            <w:pPr>
              <w:suppressAutoHyphens/>
              <w:rPr>
                <w:rFonts w:ascii="Times New Roman" w:hAnsi="Times New Roman"/>
                <w:b/>
                <w:bCs/>
                <w:sz w:val="24"/>
                <w:u w:val="single"/>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obchodovaných dlhových nástrojoch, na ktoré sa uplatňuje prístup založený na durácii podľa článku 340 ods. 1 až 6 CRR</w:t>
            </w:r>
            <w:r w:rsidR="004B2FEB">
              <w:rPr>
                <w:rFonts w:ascii="Times New Roman" w:hAnsi="Times New Roman"/>
                <w:sz w:val="24"/>
              </w:rPr>
              <w:t xml:space="preserve"> a </w:t>
            </w:r>
            <w:r w:rsidRPr="004B2FEB">
              <w:rPr>
                <w:rFonts w:ascii="Times New Roman" w:hAnsi="Times New Roman"/>
                <w:sz w:val="24"/>
              </w:rPr>
              <w:t xml:space="preserve">zodpovedajúce </w:t>
            </w:r>
            <w:r w:rsidRPr="004B2FEB">
              <w:rPr>
                <w:rFonts w:ascii="Times New Roman" w:hAnsi="Times New Roman"/>
                <w:sz w:val="24"/>
              </w:rPr>
              <w:lastRenderedPageBreak/>
              <w:t>požiadavky na vlastné zdroje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340 ods. 7 CRR. Pozícia sa rozdelí podľa zón 1, 2</w:t>
            </w:r>
            <w:r w:rsidR="004B2FEB">
              <w:rPr>
                <w:rFonts w:ascii="Times New Roman" w:hAnsi="Times New Roman"/>
                <w:sz w:val="24"/>
              </w:rPr>
              <w:t xml:space="preserve"> a </w:t>
            </w:r>
            <w:r w:rsidRPr="004B2FEB">
              <w:rPr>
                <w:rFonts w:ascii="Times New Roman" w:hAnsi="Times New Roman"/>
                <w:sz w:val="24"/>
              </w:rPr>
              <w:t>3.</w:t>
            </w:r>
          </w:p>
        </w:tc>
      </w:tr>
      <w:tr w:rsidR="000B0B09" w:rsidRPr="004B2FEB" w:rsidTr="00672D2A">
        <w:tc>
          <w:tcPr>
            <w:tcW w:w="987"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0250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ŠPECIFICKÉ RIZIKO</w:t>
            </w:r>
          </w:p>
          <w:p w:rsidR="004B2FEB" w:rsidRDefault="000B0B09" w:rsidP="00EB4968">
            <w:pPr>
              <w:suppressAutoHyphens/>
              <w:rPr>
                <w:rFonts w:ascii="Times New Roman" w:hAnsi="Times New Roman"/>
                <w:sz w:val="24"/>
              </w:rPr>
            </w:pPr>
            <w:r w:rsidRPr="004B2FEB">
              <w:rPr>
                <w:rFonts w:ascii="Times New Roman" w:hAnsi="Times New Roman"/>
                <w:sz w:val="24"/>
              </w:rPr>
              <w:t>Súčet hodnôt vykázaných</w:t>
            </w:r>
            <w:r w:rsidR="004B2FEB">
              <w:rPr>
                <w:rFonts w:ascii="Times New Roman" w:hAnsi="Times New Roman"/>
                <w:sz w:val="24"/>
              </w:rPr>
              <w:t xml:space="preserve"> v </w:t>
            </w:r>
            <w:r w:rsidRPr="004B2FEB">
              <w:rPr>
                <w:rFonts w:ascii="Times New Roman" w:hAnsi="Times New Roman"/>
                <w:sz w:val="24"/>
              </w:rPr>
              <w:t>riadkoch 0251, 0325</w:t>
            </w:r>
            <w:r w:rsidR="004B2FEB">
              <w:rPr>
                <w:rFonts w:ascii="Times New Roman" w:hAnsi="Times New Roman"/>
                <w:sz w:val="24"/>
              </w:rPr>
              <w:t xml:space="preserve"> a </w:t>
            </w:r>
            <w:r w:rsidRPr="004B2FEB">
              <w:rPr>
                <w:rFonts w:ascii="Times New Roman" w:hAnsi="Times New Roman"/>
                <w:sz w:val="24"/>
              </w:rPr>
              <w:t>0330</w:t>
            </w:r>
            <w:r w:rsidR="004B2FEB">
              <w:rPr>
                <w:rFonts w:ascii="Times New Roman" w:hAnsi="Times New Roman"/>
                <w:sz w:val="24"/>
              </w:rPr>
              <w:t>.</w:t>
            </w:r>
          </w:p>
          <w:p w:rsidR="000B0B09" w:rsidRPr="004B2FEB" w:rsidRDefault="000B0B09" w:rsidP="00EB4968">
            <w:pPr>
              <w:suppressAutoHyphens/>
              <w:rPr>
                <w:rFonts w:ascii="Times New Roman" w:hAnsi="Times New Roman"/>
                <w:b/>
                <w:bCs/>
                <w:sz w:val="24"/>
                <w:u w:val="single"/>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obchodovaných dlhových nástrojoch, na ktoré sa uplatňujú kapitálové požiadavky pre špecifické riziko</w:t>
            </w:r>
            <w:r w:rsidR="004B2FEB">
              <w:rPr>
                <w:rFonts w:ascii="Times New Roman" w:hAnsi="Times New Roman"/>
                <w:sz w:val="24"/>
              </w:rPr>
              <w:t xml:space="preserve"> a </w:t>
            </w:r>
            <w:r w:rsidRPr="004B2FEB">
              <w:rPr>
                <w:rFonts w:ascii="Times New Roman" w:hAnsi="Times New Roman"/>
                <w:sz w:val="24"/>
              </w:rPr>
              <w:t>ich zodpovedajúce kapitálové požiadavky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92 ods. 3 písm. b), článkom 335, článkom 336 ods. 1, 2</w:t>
            </w:r>
            <w:r w:rsidR="004B2FEB">
              <w:rPr>
                <w:rFonts w:ascii="Times New Roman" w:hAnsi="Times New Roman"/>
                <w:sz w:val="24"/>
              </w:rPr>
              <w:t xml:space="preserve"> a </w:t>
            </w:r>
            <w:r w:rsidRPr="004B2FEB">
              <w:rPr>
                <w:rFonts w:ascii="Times New Roman" w:hAnsi="Times New Roman"/>
                <w:sz w:val="24"/>
              </w:rPr>
              <w:t>3</w:t>
            </w:r>
            <w:r w:rsidR="004B2FEB">
              <w:rPr>
                <w:rFonts w:ascii="Times New Roman" w:hAnsi="Times New Roman"/>
                <w:sz w:val="24"/>
              </w:rPr>
              <w:t xml:space="preserve"> a </w:t>
            </w:r>
            <w:r w:rsidRPr="004B2FEB">
              <w:rPr>
                <w:rFonts w:ascii="Times New Roman" w:hAnsi="Times New Roman"/>
                <w:sz w:val="24"/>
              </w:rPr>
              <w:t>článkami 337</w:t>
            </w:r>
            <w:r w:rsidR="004B2FEB">
              <w:rPr>
                <w:rFonts w:ascii="Times New Roman" w:hAnsi="Times New Roman"/>
                <w:sz w:val="24"/>
              </w:rPr>
              <w:t xml:space="preserve"> a </w:t>
            </w:r>
            <w:r w:rsidRPr="004B2FEB">
              <w:rPr>
                <w:rFonts w:ascii="Times New Roman" w:hAnsi="Times New Roman"/>
                <w:sz w:val="24"/>
              </w:rPr>
              <w:t>338 CRR. Upozorňujeme aj na poslednú vetu článku 327 ods. 1 CRR.</w:t>
            </w:r>
          </w:p>
        </w:tc>
      </w:tr>
      <w:tr w:rsidR="000B0B09" w:rsidRPr="004B2FEB" w:rsidTr="00672D2A">
        <w:tc>
          <w:tcPr>
            <w:tcW w:w="987"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0251 –⁠ 0321</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Požiadavka na vlastné zdroje pre nesekuritizačné dlhové nástroje</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Súčet hodnôt vykázaných</w:t>
            </w:r>
            <w:r w:rsidR="004B2FEB">
              <w:rPr>
                <w:rFonts w:ascii="Times New Roman" w:hAnsi="Times New Roman"/>
                <w:sz w:val="24"/>
              </w:rPr>
              <w:t xml:space="preserve"> v </w:t>
            </w:r>
            <w:r w:rsidRPr="004B2FEB">
              <w:rPr>
                <w:rFonts w:ascii="Times New Roman" w:hAnsi="Times New Roman"/>
                <w:sz w:val="24"/>
              </w:rPr>
              <w:t>riadkoch 260 až 321.</w:t>
            </w:r>
          </w:p>
          <w:p w:rsidR="004B2FEB" w:rsidRDefault="000B0B09" w:rsidP="00EB4968">
            <w:pPr>
              <w:suppressAutoHyphens/>
              <w:rPr>
                <w:rFonts w:ascii="Times New Roman" w:hAnsi="Times New Roman"/>
                <w:sz w:val="24"/>
              </w:rPr>
            </w:pPr>
            <w:r w:rsidRPr="004B2FEB">
              <w:rPr>
                <w:rFonts w:ascii="Times New Roman" w:hAnsi="Times New Roman"/>
                <w:sz w:val="24"/>
              </w:rPr>
              <w:t>Požiadavka na vlastné zdroje pre kreditné deriváty pre n-té zlyhanie, ktoré nemajú externý rating, sa vypočítava spočítaním rizikových váh referenčných subjektov [článok 332 ods. 1 písm. e) CRR</w:t>
            </w:r>
            <w:r w:rsidR="004B2FEB">
              <w:rPr>
                <w:rFonts w:ascii="Times New Roman" w:hAnsi="Times New Roman"/>
                <w:sz w:val="24"/>
              </w:rPr>
              <w:t xml:space="preserve"> a </w:t>
            </w:r>
            <w:r w:rsidRPr="004B2FEB">
              <w:rPr>
                <w:rFonts w:ascii="Times New Roman" w:hAnsi="Times New Roman"/>
                <w:sz w:val="24"/>
              </w:rPr>
              <w:t>článok 332 ods. 1 druhý pododsek CRR – „prezretie“]. Kreditné deriváty pre n-té zlyhanie, ktoré majú externý rating (článok 332 ods. 1 tretí pododsek CRR), sa vykazujú osobitne</w:t>
            </w:r>
            <w:r w:rsidR="004B2FEB">
              <w:rPr>
                <w:rFonts w:ascii="Times New Roman" w:hAnsi="Times New Roman"/>
                <w:sz w:val="24"/>
              </w:rPr>
              <w:t xml:space="preserve"> v </w:t>
            </w:r>
            <w:r w:rsidRPr="004B2FEB">
              <w:rPr>
                <w:rFonts w:ascii="Times New Roman" w:hAnsi="Times New Roman"/>
                <w:sz w:val="24"/>
              </w:rPr>
              <w:t>riadku 321</w:t>
            </w:r>
            <w:r w:rsidR="004B2FEB">
              <w:rPr>
                <w:rFonts w:ascii="Times New Roman" w:hAnsi="Times New Roman"/>
                <w:sz w:val="24"/>
              </w:rPr>
              <w:t>.</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Vykazovanie pozícií, na ktoré sa uplatňuje článok 336 ods. 3 CRR: Pre dlhopisy, ktoré spĺňajú podmienky na 10</w:t>
            </w:r>
            <w:r w:rsidR="004B2FEB">
              <w:rPr>
                <w:rFonts w:ascii="Times New Roman" w:hAnsi="Times New Roman"/>
                <w:sz w:val="24"/>
              </w:rPr>
              <w:t> %</w:t>
            </w:r>
            <w:r w:rsidRPr="004B2FEB">
              <w:rPr>
                <w:rFonts w:ascii="Times New Roman" w:hAnsi="Times New Roman"/>
                <w:sz w:val="24"/>
              </w:rPr>
              <w:t xml:space="preserve"> rizikovú váhu</w:t>
            </w:r>
            <w:r w:rsidR="004B2FEB">
              <w:rPr>
                <w:rFonts w:ascii="Times New Roman" w:hAnsi="Times New Roman"/>
                <w:sz w:val="24"/>
              </w:rPr>
              <w:t xml:space="preserve"> v </w:t>
            </w:r>
            <w:r w:rsidRPr="004B2FEB">
              <w:rPr>
                <w:rFonts w:ascii="Times New Roman" w:hAnsi="Times New Roman"/>
                <w:sz w:val="24"/>
              </w:rPr>
              <w:t>bankovej knihe podľa článku 129 ods. 3 CRR (kryté dlhopisy), existuje špeciálne zaobchádzanie. Osobitné požiadavky na vlastné zdroje sú polovicou percentuálnej miery druhej kategórie uvedenej</w:t>
            </w:r>
            <w:r w:rsidR="004B2FEB">
              <w:rPr>
                <w:rFonts w:ascii="Times New Roman" w:hAnsi="Times New Roman"/>
                <w:sz w:val="24"/>
              </w:rPr>
              <w:t xml:space="preserve"> v </w:t>
            </w:r>
            <w:r w:rsidRPr="004B2FEB">
              <w:rPr>
                <w:rFonts w:ascii="Times New Roman" w:hAnsi="Times New Roman"/>
                <w:sz w:val="24"/>
              </w:rPr>
              <w:t>tabuľke 1 článku 336 CRR. Uvedené pozície sa musia priradiť riadkom 0280 – 0300 podľa zostatkového obdobia do konečnej splatnosti.</w:t>
            </w:r>
          </w:p>
          <w:p w:rsidR="000B0B09" w:rsidRPr="004B2FEB" w:rsidRDefault="00F41508" w:rsidP="00EB4968">
            <w:pPr>
              <w:suppressAutoHyphens/>
              <w:rPr>
                <w:rFonts w:ascii="Times New Roman" w:hAnsi="Times New Roman"/>
                <w:b/>
                <w:bCs/>
                <w:sz w:val="24"/>
                <w:u w:val="single"/>
              </w:rPr>
            </w:pPr>
            <w:r w:rsidRPr="004B2FEB">
              <w:rPr>
                <w:rFonts w:ascii="Times New Roman" w:hAnsi="Times New Roman"/>
                <w:sz w:val="24"/>
              </w:rPr>
              <w:t>Keď sa všeobecné riziko úrokových pozícií hedžuje kreditným derivátom, uplatňujú sa články 346</w:t>
            </w:r>
            <w:r w:rsidR="004B2FEB">
              <w:rPr>
                <w:rFonts w:ascii="Times New Roman" w:hAnsi="Times New Roman"/>
                <w:sz w:val="24"/>
              </w:rPr>
              <w:t xml:space="preserve"> a </w:t>
            </w:r>
            <w:r w:rsidRPr="004B2FEB">
              <w:rPr>
                <w:rFonts w:ascii="Times New Roman" w:hAnsi="Times New Roman"/>
                <w:sz w:val="24"/>
              </w:rPr>
              <w:t xml:space="preserve">347 CRR. </w:t>
            </w:r>
          </w:p>
        </w:tc>
      </w:tr>
      <w:tr w:rsidR="000B0B09" w:rsidRPr="004B2FEB" w:rsidTr="00672D2A">
        <w:tc>
          <w:tcPr>
            <w:tcW w:w="987" w:type="dxa"/>
          </w:tcPr>
          <w:p w:rsidR="000B0B09" w:rsidRPr="004B2FEB" w:rsidDel="00F27BD6"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0325</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Požiadavka na vlastné zdroje pre sekuritizačné nástroje</w:t>
            </w:r>
          </w:p>
          <w:p w:rsidR="00722A10" w:rsidRPr="004B2FEB" w:rsidDel="00F27BD6" w:rsidRDefault="000B0B09" w:rsidP="00EB4968">
            <w:pPr>
              <w:suppressAutoHyphens/>
              <w:rPr>
                <w:rFonts w:ascii="Times New Roman" w:hAnsi="Times New Roman"/>
                <w:b/>
                <w:bCs/>
                <w:sz w:val="24"/>
                <w:u w:val="single"/>
              </w:rPr>
            </w:pPr>
            <w:r w:rsidRPr="004B2FEB">
              <w:rPr>
                <w:rFonts w:ascii="Times New Roman" w:hAnsi="Times New Roman"/>
                <w:sz w:val="24"/>
              </w:rPr>
              <w:t>Požiadavky na celkové vlastné zdroje vykázané</w:t>
            </w:r>
            <w:r w:rsidR="004B2FEB">
              <w:rPr>
                <w:rFonts w:ascii="Times New Roman" w:hAnsi="Times New Roman"/>
                <w:sz w:val="24"/>
              </w:rPr>
              <w:t xml:space="preserve"> v </w:t>
            </w:r>
            <w:r w:rsidRPr="004B2FEB">
              <w:rPr>
                <w:rFonts w:ascii="Times New Roman" w:hAnsi="Times New Roman"/>
                <w:sz w:val="24"/>
              </w:rPr>
              <w:t>stĺpci 0601 vzoru MKR SA SEC. Uvedené požiadavky na celkové vlastné zdroje sa vykazujú len na celkovej úrovni vzoru MKR SA TDI.</w:t>
            </w:r>
          </w:p>
        </w:tc>
      </w:tr>
      <w:tr w:rsidR="000B0B09" w:rsidRPr="004B2FEB" w:rsidTr="00672D2A">
        <w:tc>
          <w:tcPr>
            <w:tcW w:w="987" w:type="dxa"/>
          </w:tcPr>
          <w:p w:rsidR="000B0B09" w:rsidRPr="004B2FEB" w:rsidDel="00F27BD6"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0330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Požiadavka na vlastné zdroje pre korelačné obchodné portfólio</w:t>
            </w:r>
          </w:p>
          <w:p w:rsidR="00722A10" w:rsidRPr="004B2FEB" w:rsidDel="00F27BD6" w:rsidRDefault="000B0B09" w:rsidP="00EB4968">
            <w:pPr>
              <w:suppressAutoHyphens/>
              <w:rPr>
                <w:rFonts w:ascii="Times New Roman" w:hAnsi="Times New Roman"/>
                <w:b/>
                <w:bCs/>
                <w:sz w:val="24"/>
                <w:u w:val="single"/>
              </w:rPr>
            </w:pPr>
            <w:r w:rsidRPr="004B2FEB">
              <w:rPr>
                <w:rFonts w:ascii="Times New Roman" w:hAnsi="Times New Roman"/>
                <w:sz w:val="24"/>
              </w:rPr>
              <w:t>Požiadavky na celkové vlastné zdroje vykázané</w:t>
            </w:r>
            <w:r w:rsidR="004B2FEB">
              <w:rPr>
                <w:rFonts w:ascii="Times New Roman" w:hAnsi="Times New Roman"/>
                <w:sz w:val="24"/>
              </w:rPr>
              <w:t xml:space="preserve"> v </w:t>
            </w:r>
            <w:r w:rsidRPr="004B2FEB">
              <w:rPr>
                <w:rFonts w:ascii="Times New Roman" w:hAnsi="Times New Roman"/>
                <w:sz w:val="24"/>
              </w:rPr>
              <w:t>stĺpci 0450 vzoru MKR SA CTP. Uvedené požiadavky na celkové vlastné zdroje sa vykazujú len na celkovej úrovni vzoru MKR SA TDI.</w:t>
            </w:r>
          </w:p>
        </w:tc>
      </w:tr>
      <w:tr w:rsidR="000B0B09" w:rsidRPr="004B2FEB" w:rsidTr="00672D2A">
        <w:tc>
          <w:tcPr>
            <w:tcW w:w="987" w:type="dxa"/>
          </w:tcPr>
          <w:p w:rsidR="000B0B09"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0350 –⁠ 0390</w:t>
            </w:r>
          </w:p>
        </w:tc>
        <w:tc>
          <w:tcPr>
            <w:tcW w:w="7875" w:type="dxa"/>
          </w:tcPr>
          <w:p w:rsidR="004B2FEB" w:rsidRDefault="000B0B09" w:rsidP="00EB4968">
            <w:pPr>
              <w:suppressAutoHyphens/>
              <w:autoSpaceDE w:val="0"/>
              <w:autoSpaceDN w:val="0"/>
              <w:adjustRightInd w:val="0"/>
              <w:spacing w:before="0" w:after="0"/>
              <w:rPr>
                <w:rStyle w:val="InstructionsTabelleberschrift"/>
                <w:rFonts w:ascii="Times New Roman" w:hAnsi="Times New Roman"/>
                <w:sz w:val="24"/>
              </w:rPr>
            </w:pPr>
            <w:r w:rsidRPr="004B2FEB">
              <w:rPr>
                <w:rStyle w:val="InstructionsTabelleberschrift"/>
                <w:rFonts w:ascii="Times New Roman" w:hAnsi="Times New Roman"/>
                <w:sz w:val="24"/>
              </w:rPr>
              <w:t>DODATOČNÉ POŽIADAVKY PRE OPCIE (RIZIKÁ INÉ NEŽ DELTA)</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Článok 329 ods. 3 CRR.</w:t>
            </w:r>
          </w:p>
          <w:p w:rsidR="000B0B09" w:rsidRPr="004B2FEB" w:rsidRDefault="000B0B09" w:rsidP="00EB4968">
            <w:pPr>
              <w:suppressAutoHyphens/>
              <w:rPr>
                <w:rFonts w:ascii="Times New Roman" w:hAnsi="Times New Roman"/>
                <w:bCs/>
                <w:sz w:val="24"/>
              </w:rPr>
            </w:pPr>
            <w:r w:rsidRPr="004B2FEB">
              <w:rPr>
                <w:rFonts w:ascii="Times New Roman" w:hAnsi="Times New Roman"/>
                <w:sz w:val="24"/>
              </w:rPr>
              <w:t>Dodatočné požiadavky pre opcie, ktoré súvisia</w:t>
            </w:r>
            <w:r w:rsidR="004B2FEB">
              <w:rPr>
                <w:rFonts w:ascii="Times New Roman" w:hAnsi="Times New Roman"/>
                <w:sz w:val="24"/>
              </w:rPr>
              <w:t xml:space="preserve"> s </w:t>
            </w:r>
            <w:r w:rsidRPr="004B2FEB">
              <w:rPr>
                <w:rFonts w:ascii="Times New Roman" w:hAnsi="Times New Roman"/>
                <w:sz w:val="24"/>
              </w:rPr>
              <w:t>rizikami inými než delta, sa vykazujú</w:t>
            </w:r>
            <w:r w:rsidR="004B2FEB">
              <w:rPr>
                <w:rFonts w:ascii="Times New Roman" w:hAnsi="Times New Roman"/>
                <w:sz w:val="24"/>
              </w:rPr>
              <w:t xml:space="preserve"> v </w:t>
            </w:r>
            <w:r w:rsidRPr="004B2FEB">
              <w:rPr>
                <w:rFonts w:ascii="Times New Roman" w:hAnsi="Times New Roman"/>
                <w:sz w:val="24"/>
              </w:rPr>
              <w:t>rozčlenení podľa metódy použitej na ich výpočet.</w:t>
            </w:r>
          </w:p>
        </w:tc>
      </w:tr>
    </w:tbl>
    <w:p w:rsidR="000B0B09" w:rsidRPr="004B2FEB" w:rsidRDefault="000B0B09" w:rsidP="00EB4968">
      <w:pPr>
        <w:suppressAutoHyphens/>
        <w:autoSpaceDE w:val="0"/>
        <w:autoSpaceDN w:val="0"/>
        <w:adjustRightInd w:val="0"/>
        <w:spacing w:before="0" w:after="0"/>
        <w:rPr>
          <w:rFonts w:ascii="Times New Roman" w:hAnsi="Times New Roman"/>
          <w:bCs/>
          <w:sz w:val="24"/>
          <w:lang w:eastAsia="nl-BE"/>
        </w:rPr>
      </w:pP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833399"/>
      <w:r w:rsidRPr="004B2FEB">
        <w:rPr>
          <w:rFonts w:ascii="Times New Roman" w:hAnsi="Times New Roman"/>
          <w:sz w:val="24"/>
          <w:u w:val="none"/>
        </w:rPr>
        <w:lastRenderedPageBreak/>
        <w:t>5.2.</w:t>
      </w:r>
      <w:r w:rsidR="001D303E" w:rsidRPr="004B2FEB">
        <w:rPr>
          <w:rFonts w:ascii="Times New Roman" w:hAnsi="Times New Roman"/>
          <w:u w:val="none"/>
        </w:rPr>
        <w:tab/>
      </w:r>
      <w:r w:rsidRPr="004B2FEB">
        <w:rPr>
          <w:rFonts w:ascii="Times New Roman" w:hAnsi="Times New Roman"/>
          <w:sz w:val="24"/>
        </w:rPr>
        <w:t>C 19.00 – TRHOVÉ RIZIKO: ŠTANDARDIZOVANÝ PRÍSTUP PRE ŠPECIFICKÉ RIZIKO</w:t>
      </w:r>
      <w:r w:rsidR="004B2FEB">
        <w:rPr>
          <w:rFonts w:ascii="Times New Roman" w:hAnsi="Times New Roman"/>
          <w:sz w:val="24"/>
        </w:rPr>
        <w:t xml:space="preserve"> V </w:t>
      </w:r>
      <w:r w:rsidRPr="004B2FEB">
        <w:rPr>
          <w:rFonts w:ascii="Times New Roman" w:hAnsi="Times New Roman"/>
          <w:sz w:val="24"/>
        </w:rPr>
        <w:t>SEKURITIZÁCIÁCH (VZOR MKR SA SEC)</w:t>
      </w:r>
      <w:bookmarkEnd w:id="623"/>
      <w:bookmarkEnd w:id="624"/>
      <w:bookmarkEnd w:id="625"/>
      <w:bookmarkEnd w:id="626"/>
      <w:bookmarkEnd w:id="627"/>
      <w:bookmarkEnd w:id="628"/>
      <w:bookmarkEnd w:id="629"/>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833400"/>
      <w:r w:rsidRPr="004B2FEB">
        <w:rPr>
          <w:rFonts w:ascii="Times New Roman" w:hAnsi="Times New Roman"/>
          <w:sz w:val="24"/>
          <w:u w:val="none"/>
        </w:rPr>
        <w:t>5.2.1.</w:t>
      </w:r>
      <w:r w:rsidR="001D303E" w:rsidRPr="004B2FEB">
        <w:rPr>
          <w:rFonts w:ascii="Times New Roman" w:hAnsi="Times New Roman"/>
          <w:u w:val="none"/>
        </w:rPr>
        <w:tab/>
      </w:r>
      <w:r w:rsidRPr="004B2FEB">
        <w:rPr>
          <w:rFonts w:ascii="Times New Roman" w:hAnsi="Times New Roman"/>
          <w:sz w:val="24"/>
        </w:rPr>
        <w:t>Všeobecné poznámky</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4B2FEB" w:rsidRDefault="007710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Pr="004B2FEB">
        <w:t>162</w:t>
      </w:r>
      <w:r w:rsidRPr="004B2FEB">
        <w:fldChar w:fldCharType="end"/>
      </w:r>
      <w:r w:rsidRPr="004B2FEB">
        <w:t>.</w:t>
      </w:r>
      <w:r w:rsidRPr="004B2FEB">
        <w:tab/>
      </w:r>
      <w:r w:rsidR="004B2FEB">
        <w:t xml:space="preserve"> V </w:t>
      </w:r>
      <w:r w:rsidRPr="004B2FEB">
        <w:t>tomto vzore sa požadujú informácie</w:t>
      </w:r>
      <w:r w:rsidR="004B2FEB">
        <w:t xml:space="preserve"> o </w:t>
      </w:r>
      <w:r w:rsidRPr="004B2FEB">
        <w:t>pozíciách (všetky/čisté</w:t>
      </w:r>
      <w:r w:rsidR="004B2FEB">
        <w:t xml:space="preserve"> a </w:t>
      </w:r>
      <w:r w:rsidRPr="004B2FEB">
        <w:t>dlhé/krátke)</w:t>
      </w:r>
      <w:r w:rsidR="004B2FEB">
        <w:t xml:space="preserve"> a </w:t>
      </w:r>
      <w:r w:rsidRPr="004B2FEB">
        <w:t>súvisiacich požiadavkách na vlastné zdroje pre zložku špecifického rizika pozičného rizika</w:t>
      </w:r>
      <w:r w:rsidR="004B2FEB">
        <w:t xml:space="preserve"> v </w:t>
      </w:r>
      <w:r w:rsidRPr="004B2FEB">
        <w:t>sekuritizáciách/resekuritizáciách držaných</w:t>
      </w:r>
      <w:r w:rsidR="004B2FEB">
        <w:t xml:space="preserve"> v </w:t>
      </w:r>
      <w:r w:rsidRPr="004B2FEB">
        <w:t>obchodnej knihe (neprípustné pre korelačné obchodné portfólio)</w:t>
      </w:r>
      <w:r w:rsidR="004B2FEB">
        <w:t xml:space="preserve"> v </w:t>
      </w:r>
      <w:r w:rsidRPr="004B2FEB">
        <w:t>rámci štandardizovaného prístupu</w:t>
      </w:r>
      <w:r w:rsidR="004B2FEB">
        <w:t>.</w:t>
      </w:r>
    </w:p>
    <w:p w:rsidR="00FC627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163</w:t>
      </w:r>
      <w:r w:rsidRPr="004B2FEB">
        <w:fldChar w:fldCharType="end"/>
      </w:r>
      <w:r w:rsidR="00D11E4C" w:rsidRPr="004B2FEB">
        <w:t>.</w:t>
      </w:r>
      <w:r w:rsidR="00D11E4C" w:rsidRPr="004B2FEB">
        <w:tab/>
        <w:t xml:space="preserve"> Vo vzore MKR SA SEC sa požiadavka na vlastné zdroje určuje len pre špecifické riziko sekuritizačných pozícií podľa článku 335 CRR</w:t>
      </w:r>
      <w:r w:rsidR="004B2FEB">
        <w:t xml:space="preserve"> v </w:t>
      </w:r>
      <w:r w:rsidR="00D11E4C" w:rsidRPr="004B2FEB">
        <w:t>spojení</w:t>
      </w:r>
      <w:r w:rsidR="004B2FEB">
        <w:t xml:space="preserve"> s </w:t>
      </w:r>
      <w:r w:rsidR="00D11E4C" w:rsidRPr="004B2FEB">
        <w:t>článkom 337 CRR. Keď sa sekuritizačné pozície obchodnej knihy hedžujú kreditnými derivátmi, uplatňujú sa články 346</w:t>
      </w:r>
      <w:r w:rsidR="004B2FEB">
        <w:t xml:space="preserve"> a </w:t>
      </w:r>
      <w:r w:rsidR="00D11E4C" w:rsidRPr="004B2FEB">
        <w:t>347 CRR. Existuje len jeden vzor pre všetky pozície obchodnej knihy bez ohľadu na prístup, ktorý inštitúcie uplatňujú na určenie rizikovej váhy každej</w:t>
      </w:r>
      <w:r w:rsidR="004B2FEB">
        <w:t xml:space="preserve"> z </w:t>
      </w:r>
      <w:r w:rsidR="00D11E4C" w:rsidRPr="004B2FEB">
        <w:t>pozícií</w:t>
      </w:r>
      <w:r w:rsidR="004B2FEB">
        <w:t xml:space="preserve"> v </w:t>
      </w:r>
      <w:r w:rsidR="00D11E4C" w:rsidRPr="004B2FEB">
        <w:t>súlade</w:t>
      </w:r>
      <w:r w:rsidR="004B2FEB">
        <w:t xml:space="preserve"> s </w:t>
      </w:r>
      <w:r w:rsidR="00D11E4C" w:rsidRPr="004B2FEB">
        <w:t>treťou časťou hlavou II kapitolou 5 CRR. Požiadavky na vlastné zdroje pre všeobecné riziko týchto pozícií sa vykazujú vo vzore MKR SA TDI alebo vo vzore MKR IM.</w:t>
      </w:r>
    </w:p>
    <w:p w:rsidR="00FC627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164</w:t>
      </w:r>
      <w:r w:rsidRPr="004B2FEB">
        <w:fldChar w:fldCharType="end"/>
      </w:r>
      <w:r w:rsidR="00D11E4C" w:rsidRPr="004B2FEB">
        <w:t>. Pozície, ktoré dostanú rizikovú váhu 1 250</w:t>
      </w:r>
      <w:r w:rsidR="004B2FEB">
        <w:t> %</w:t>
      </w:r>
      <w:r w:rsidR="00D11E4C" w:rsidRPr="004B2FEB">
        <w:t>, možno alternatívne odpočítať od CET1 [pozri článok 244 ods. 1 písm. b), článok 245 ods. 1 písm. b)</w:t>
      </w:r>
      <w:r w:rsidR="004B2FEB">
        <w:t xml:space="preserve"> a </w:t>
      </w:r>
      <w:r w:rsidR="00D11E4C" w:rsidRPr="004B2FEB">
        <w:t>článok 253 CRR].</w:t>
      </w:r>
      <w:r w:rsidR="004B2FEB">
        <w:t xml:space="preserve"> V </w:t>
      </w:r>
      <w:r w:rsidR="00D11E4C" w:rsidRPr="004B2FEB">
        <w:t>takomto prípade sa tieto pozície musia vykázať</w:t>
      </w:r>
      <w:r w:rsidR="004B2FEB">
        <w:t xml:space="preserve"> v </w:t>
      </w:r>
      <w:r w:rsidR="00D11E4C" w:rsidRPr="004B2FEB">
        <w:t>riadku 0460 vzoru CA1.</w:t>
      </w: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43" w:name="_Toc58833401"/>
      <w:r w:rsidRPr="004B2FEB">
        <w:rPr>
          <w:rFonts w:ascii="Times New Roman" w:hAnsi="Times New Roman"/>
          <w:sz w:val="24"/>
          <w:u w:val="none"/>
        </w:rPr>
        <w:t>5.2.2.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2FEB" w:rsidTr="00E10B85">
        <w:trPr>
          <w:trHeight w:val="631"/>
        </w:trPr>
        <w:tc>
          <w:tcPr>
            <w:tcW w:w="9018" w:type="dxa"/>
            <w:gridSpan w:val="2"/>
            <w:shd w:val="clear" w:color="auto" w:fill="CCCCCC"/>
          </w:tcPr>
          <w:p w:rsidR="00C55547" w:rsidRPr="004B2FEB" w:rsidRDefault="00C55547"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Stĺpce</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 –⁠ 0020</w:t>
            </w:r>
          </w:p>
        </w:tc>
        <w:tc>
          <w:tcPr>
            <w:tcW w:w="7605"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VŠETKY POZÍCIE (DLHÉ A KRÁTKE)</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 xml:space="preserve">Článok </w:t>
            </w:r>
            <w:r w:rsidRPr="004B2FEB">
              <w:rPr>
                <w:rStyle w:val="InstructionsTabelleText"/>
                <w:rFonts w:ascii="Times New Roman" w:hAnsi="Times New Roman"/>
                <w:sz w:val="24"/>
              </w:rPr>
              <w:t>102</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105 ods. 1 CRR</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spojení</w:t>
            </w:r>
            <w:r w:rsidR="004B2FEB">
              <w:rPr>
                <w:rStyle w:val="InstructionsTabelleText"/>
                <w:rFonts w:ascii="Times New Roman" w:hAnsi="Times New Roman"/>
                <w:sz w:val="24"/>
              </w:rPr>
              <w:t xml:space="preserve"> s </w:t>
            </w:r>
            <w:r w:rsidRPr="004B2FEB">
              <w:rPr>
                <w:rStyle w:val="InstructionsTabelleText"/>
                <w:rFonts w:ascii="Times New Roman" w:hAnsi="Times New Roman"/>
                <w:sz w:val="24"/>
              </w:rPr>
              <w:t>článkom 337 CRR (sekuritizačné pozície). Pokiaľ ide</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rozdiel medzi dlhými</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 xml:space="preserve">krátkymi pozíciami, ktorý sa uplatňuje aj na tieto hrubé pozície, pozri článok 328 ods. 2 CRR. </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0030 – 0040</w:t>
            </w:r>
          </w:p>
        </w:tc>
        <w:tc>
          <w:tcPr>
            <w:tcW w:w="7605"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 POZÍCIE ODPOČÍTANÉ OD VLASTNÝCH ZDROJOV</w:t>
            </w:r>
            <w:r w:rsidRPr="004B2FEB">
              <w:rPr>
                <w:rFonts w:ascii="Times New Roman" w:hAnsi="Times New Roman"/>
                <w:b/>
                <w:bCs/>
                <w:sz w:val="24"/>
                <w:u w:val="single"/>
              </w:rPr>
              <w:t xml:space="preserve"> (DLHÉ A KRÁTKE)</w:t>
            </w:r>
          </w:p>
          <w:p w:rsidR="00C55547" w:rsidRPr="004B2FEB" w:rsidRDefault="00705025"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Článok 244 ods. 1 písm. b), článok 245 ods. 1 písm. b)</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253 CRR.</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0050 –⁠ 0060</w:t>
            </w:r>
          </w:p>
        </w:tc>
        <w:tc>
          <w:tcPr>
            <w:tcW w:w="7605"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ČISTÉ POZÍCIE</w:t>
            </w:r>
            <w:r w:rsidRPr="004B2FEB">
              <w:rPr>
                <w:rFonts w:ascii="Times New Roman" w:hAnsi="Times New Roman"/>
                <w:b/>
                <w:bCs/>
                <w:sz w:val="24"/>
                <w:u w:val="single"/>
              </w:rPr>
              <w:t xml:space="preserve"> (DLHÉ A KRÁTKE)</w:t>
            </w:r>
          </w:p>
          <w:p w:rsidR="00C55547" w:rsidRPr="004B2FEB" w:rsidRDefault="00C55547" w:rsidP="00EB4968">
            <w:pPr>
              <w:suppressAutoHyphens/>
              <w:rPr>
                <w:rStyle w:val="InstructionsTabelleText"/>
                <w:rFonts w:ascii="Times New Roman" w:hAnsi="Times New Roman"/>
                <w:sz w:val="24"/>
              </w:rPr>
            </w:pPr>
            <w:r w:rsidRPr="004B2FEB">
              <w:rPr>
                <w:rFonts w:ascii="Times New Roman" w:hAnsi="Times New Roman"/>
                <w:sz w:val="24"/>
              </w:rPr>
              <w:t xml:space="preserve">Články </w:t>
            </w:r>
            <w:r w:rsidRPr="004B2FEB">
              <w:rPr>
                <w:rStyle w:val="InstructionsTabelleText"/>
                <w:rFonts w:ascii="Times New Roman" w:hAnsi="Times New Roman"/>
                <w:sz w:val="24"/>
              </w:rPr>
              <w:t>327, 328, 329</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334 CRR. Pokiaľ ide</w:t>
            </w:r>
            <w:r w:rsidR="004B2FEB">
              <w:rPr>
                <w:rStyle w:val="InstructionsTabelleText"/>
                <w:rFonts w:ascii="Times New Roman" w:hAnsi="Times New Roman"/>
                <w:sz w:val="24"/>
              </w:rPr>
              <w:t xml:space="preserve"> o </w:t>
            </w:r>
            <w:r w:rsidRPr="004B2FEB">
              <w:rPr>
                <w:rStyle w:val="InstructionsTabelleText"/>
                <w:rFonts w:ascii="Times New Roman" w:hAnsi="Times New Roman"/>
                <w:sz w:val="24"/>
              </w:rPr>
              <w:t>rozdiel medzi dlhými</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krátkymi pozíciami, pozri článok 328 ods. 2 CRR.</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0061 –⁠ 0104</w:t>
            </w:r>
          </w:p>
        </w:tc>
        <w:tc>
          <w:tcPr>
            <w:tcW w:w="7605"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ROZČLENENIE ČISTÝCH POZÍCIÍ PODĽA RIZIKOVÝCH VÁH</w:t>
            </w:r>
          </w:p>
          <w:p w:rsidR="004B2FEB" w:rsidRDefault="00C5554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Články 259 až 262, tabuľky 1</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 článku 263, tabuľky 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4 článku 264</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266 CRR</w:t>
            </w:r>
            <w:r w:rsidR="004B2FEB">
              <w:rPr>
                <w:rStyle w:val="InstructionsTabelleText"/>
                <w:rFonts w:ascii="Times New Roman" w:hAnsi="Times New Roman"/>
                <w:sz w:val="24"/>
              </w:rPr>
              <w:t>.</w:t>
            </w:r>
          </w:p>
          <w:p w:rsidR="00C55547" w:rsidRPr="004B2FEB" w:rsidRDefault="00C55547" w:rsidP="00EB4968">
            <w:pPr>
              <w:suppressAutoHyphens/>
              <w:rPr>
                <w:rStyle w:val="InstructionsTabelleText"/>
                <w:rFonts w:ascii="Times New Roman" w:hAnsi="Times New Roman"/>
                <w:sz w:val="24"/>
              </w:rPr>
            </w:pPr>
            <w:r w:rsidRPr="004B2FEB">
              <w:rPr>
                <w:rStyle w:val="InstructionsTabelleText"/>
                <w:rFonts w:ascii="Times New Roman" w:hAnsi="Times New Roman"/>
                <w:sz w:val="24"/>
              </w:rPr>
              <w:t>Dlhé</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krátke pozície sa rozčleňujú osobitne.</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0402 –⁠ 0406</w:t>
            </w:r>
          </w:p>
        </w:tc>
        <w:tc>
          <w:tcPr>
            <w:tcW w:w="7605"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ROZČLENENIE ČISTÝCH POZÍCIÍ PODĽA PRÍSTUPOV</w:t>
            </w:r>
          </w:p>
          <w:p w:rsidR="00C55547" w:rsidRPr="004B2FEB" w:rsidRDefault="00C55547" w:rsidP="00EB4968">
            <w:pPr>
              <w:suppressAutoHyphens/>
              <w:rPr>
                <w:rFonts w:ascii="Times New Roman" w:hAnsi="Times New Roman"/>
                <w:b/>
                <w:bCs/>
                <w:sz w:val="24"/>
                <w:u w:val="single"/>
              </w:rPr>
            </w:pPr>
            <w:r w:rsidRPr="004B2FEB">
              <w:rPr>
                <w:rFonts w:ascii="Times New Roman" w:hAnsi="Times New Roman"/>
                <w:sz w:val="24"/>
              </w:rPr>
              <w:lastRenderedPageBreak/>
              <w:t>Článok</w:t>
            </w:r>
            <w:r w:rsidRPr="004B2FEB">
              <w:rPr>
                <w:rStyle w:val="InstructionsTabelleText"/>
                <w:rFonts w:ascii="Times New Roman" w:hAnsi="Times New Roman"/>
                <w:sz w:val="24"/>
              </w:rPr>
              <w:t xml:space="preserve"> 254 CRR</w:t>
            </w:r>
            <w:r w:rsidRPr="004B2FEB">
              <w:rPr>
                <w:rFonts w:ascii="Times New Roman" w:hAnsi="Times New Roman"/>
                <w:sz w:val="24"/>
              </w:rPr>
              <w:t>.</w:t>
            </w:r>
            <w:r w:rsidRPr="004B2FEB">
              <w:rPr>
                <w:rStyle w:val="InstructionsTabelleText"/>
                <w:rFonts w:ascii="Times New Roman" w:hAnsi="Times New Roman"/>
                <w:sz w:val="24"/>
              </w:rPr>
              <w:t xml:space="preserve"> </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0402</w:t>
            </w:r>
          </w:p>
        </w:tc>
        <w:tc>
          <w:tcPr>
            <w:tcW w:w="7605"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SEC-IRBA</w:t>
            </w:r>
          </w:p>
          <w:p w:rsidR="00C55547" w:rsidRPr="004B2FEB" w:rsidRDefault="00C55547" w:rsidP="00EB4968">
            <w:pPr>
              <w:suppressAutoHyphens/>
              <w:rPr>
                <w:rFonts w:ascii="Times New Roman" w:hAnsi="Times New Roman"/>
                <w:b/>
                <w:bCs/>
                <w:sz w:val="24"/>
                <w:u w:val="single"/>
              </w:rPr>
            </w:pPr>
            <w:r w:rsidRPr="004B2FEB">
              <w:rPr>
                <w:rStyle w:val="InstructionsTabelleText"/>
                <w:rFonts w:ascii="Times New Roman" w:hAnsi="Times New Roman"/>
                <w:sz w:val="24"/>
              </w:rPr>
              <w:t>Články 259</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260 CRR.</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0403</w:t>
            </w:r>
          </w:p>
        </w:tc>
        <w:tc>
          <w:tcPr>
            <w:tcW w:w="7605"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SEC-SA</w:t>
            </w:r>
          </w:p>
          <w:p w:rsidR="00C55547" w:rsidRPr="004B2FEB" w:rsidRDefault="00C55547" w:rsidP="00EB4968">
            <w:pPr>
              <w:suppressAutoHyphens/>
              <w:autoSpaceDE w:val="0"/>
              <w:autoSpaceDN w:val="0"/>
              <w:adjustRightInd w:val="0"/>
              <w:jc w:val="left"/>
              <w:rPr>
                <w:rFonts w:ascii="Times New Roman" w:hAnsi="Times New Roman"/>
                <w:b/>
                <w:bCs/>
                <w:sz w:val="24"/>
                <w:u w:val="single"/>
              </w:rPr>
            </w:pPr>
            <w:r w:rsidRPr="004B2FEB">
              <w:rPr>
                <w:rStyle w:val="InstructionsTabelleText"/>
                <w:rFonts w:ascii="Times New Roman" w:hAnsi="Times New Roman"/>
                <w:sz w:val="24"/>
              </w:rPr>
              <w:t>Články 261</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262 CRR.</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0404</w:t>
            </w:r>
          </w:p>
        </w:tc>
        <w:tc>
          <w:tcPr>
            <w:tcW w:w="7605"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SEC-ERBA</w:t>
            </w:r>
          </w:p>
          <w:p w:rsidR="00C55547" w:rsidRPr="004B2FEB" w:rsidRDefault="00C55547" w:rsidP="00EB4968">
            <w:pPr>
              <w:suppressAutoHyphens/>
              <w:rPr>
                <w:rFonts w:ascii="Times New Roman" w:hAnsi="Times New Roman"/>
                <w:b/>
                <w:bCs/>
                <w:sz w:val="24"/>
                <w:u w:val="single"/>
              </w:rPr>
            </w:pPr>
            <w:r w:rsidRPr="004B2FEB">
              <w:rPr>
                <w:rStyle w:val="InstructionsTabelleText"/>
                <w:rFonts w:ascii="Times New Roman" w:hAnsi="Times New Roman"/>
                <w:sz w:val="24"/>
              </w:rPr>
              <w:t>Články 263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264 CRR.</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0405</w:t>
            </w:r>
          </w:p>
        </w:tc>
        <w:tc>
          <w:tcPr>
            <w:tcW w:w="7605"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PRÍSTUP INTERNÉHO HODNOTENIA</w:t>
            </w:r>
          </w:p>
          <w:p w:rsidR="00C55547" w:rsidRPr="004B2FEB" w:rsidRDefault="00C55547" w:rsidP="00EB4968">
            <w:pPr>
              <w:suppressAutoHyphens/>
              <w:rPr>
                <w:rFonts w:ascii="Times New Roman" w:hAnsi="Times New Roman"/>
                <w:bCs/>
                <w:sz w:val="24"/>
                <w:u w:val="single"/>
              </w:rPr>
            </w:pPr>
            <w:r w:rsidRPr="004B2FEB">
              <w:rPr>
                <w:rStyle w:val="InstructionsTabelleText"/>
                <w:rFonts w:ascii="Times New Roman" w:hAnsi="Times New Roman"/>
                <w:sz w:val="24"/>
              </w:rPr>
              <w:t>Články 254</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265 CRR</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266 ods. 5 CRR.</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0406</w:t>
            </w:r>
          </w:p>
        </w:tc>
        <w:tc>
          <w:tcPr>
            <w:tcW w:w="7605"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INÉ (RW = 1 250</w:t>
            </w:r>
            <w:r w:rsidR="004B2FEB">
              <w:rPr>
                <w:rFonts w:ascii="Times New Roman" w:hAnsi="Times New Roman"/>
                <w:b/>
                <w:bCs/>
                <w:sz w:val="24"/>
                <w:u w:val="single"/>
              </w:rPr>
              <w:t> %</w:t>
            </w:r>
            <w:r w:rsidRPr="004B2FEB">
              <w:rPr>
                <w:rFonts w:ascii="Times New Roman" w:hAnsi="Times New Roman"/>
                <w:b/>
                <w:bCs/>
                <w:sz w:val="24"/>
                <w:u w:val="single"/>
              </w:rPr>
              <w:t>)</w:t>
            </w:r>
          </w:p>
          <w:p w:rsidR="00C55547" w:rsidRPr="004B2FEB" w:rsidRDefault="00C55547" w:rsidP="00EB4968">
            <w:pPr>
              <w:suppressAutoHyphens/>
              <w:rPr>
                <w:rFonts w:ascii="Times New Roman" w:hAnsi="Times New Roman"/>
                <w:b/>
                <w:bCs/>
                <w:sz w:val="24"/>
                <w:u w:val="single"/>
              </w:rPr>
            </w:pPr>
            <w:r w:rsidRPr="004B2FEB">
              <w:rPr>
                <w:rStyle w:val="InstructionsTabelleText"/>
                <w:rFonts w:ascii="Times New Roman" w:hAnsi="Times New Roman"/>
                <w:sz w:val="24"/>
              </w:rPr>
              <w:t>Článok 254 ods. 7 CRR.</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0530 –⁠ 0540</w:t>
            </w:r>
          </w:p>
        </w:tc>
        <w:tc>
          <w:tcPr>
            <w:tcW w:w="7605"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CELKOVÝ ÚČINOK (ÚPRAVA)</w:t>
            </w:r>
            <w:r w:rsidR="004B2FEB">
              <w:rPr>
                <w:rFonts w:ascii="Times New Roman" w:hAnsi="Times New Roman"/>
                <w:b/>
                <w:bCs/>
                <w:sz w:val="24"/>
                <w:u w:val="single"/>
              </w:rPr>
              <w:t xml:space="preserve"> V </w:t>
            </w:r>
            <w:r w:rsidRPr="004B2FEB">
              <w:rPr>
                <w:rFonts w:ascii="Times New Roman" w:hAnsi="Times New Roman"/>
                <w:b/>
                <w:bCs/>
                <w:sz w:val="24"/>
                <w:u w:val="single"/>
              </w:rPr>
              <w:t>DÔSLEDKU PORUŠENIA KAPITOLY 2 NARIADENIA (EÚ) 2017/2402</w:t>
            </w:r>
          </w:p>
          <w:p w:rsidR="00C55547" w:rsidRPr="004B2FEB" w:rsidRDefault="00C55547" w:rsidP="00EB4968">
            <w:pPr>
              <w:suppressAutoHyphens/>
              <w:rPr>
                <w:rFonts w:ascii="Times New Roman" w:hAnsi="Times New Roman"/>
                <w:b/>
                <w:bCs/>
                <w:sz w:val="24"/>
                <w:u w:val="single"/>
              </w:rPr>
            </w:pPr>
            <w:r w:rsidRPr="004B2FEB">
              <w:rPr>
                <w:rStyle w:val="InstructionsTabelleText"/>
                <w:rFonts w:ascii="Times New Roman" w:hAnsi="Times New Roman"/>
                <w:sz w:val="24"/>
              </w:rPr>
              <w:t>Článok 270a CRR.</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0570</w:t>
            </w:r>
          </w:p>
        </w:tc>
        <w:tc>
          <w:tcPr>
            <w:tcW w:w="7605" w:type="dxa"/>
          </w:tcPr>
          <w:p w:rsid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PRED UPLATNENÍM HORNÉHO OHRANIČENIA</w:t>
            </w:r>
          </w:p>
          <w:p w:rsidR="00C55547" w:rsidRPr="004B2FEB" w:rsidRDefault="00C55547" w:rsidP="00EB4968">
            <w:pPr>
              <w:suppressAutoHyphens/>
              <w:rPr>
                <w:rFonts w:ascii="Times New Roman" w:hAnsi="Times New Roman"/>
                <w:bCs/>
                <w:sz w:val="24"/>
              </w:rPr>
            </w:pPr>
            <w:r w:rsidRPr="004B2FEB">
              <w:rPr>
                <w:rFonts w:ascii="Times New Roman" w:hAnsi="Times New Roman"/>
                <w:bCs/>
                <w:sz w:val="24"/>
              </w:rPr>
              <w:t>Článok 337 CRR bez zohľadnenia možnosti podľa článku 335 CRR, ktorá inštitúcii umožňuje uplatniť horné ohraničenie na súčin váhy</w:t>
            </w:r>
            <w:r w:rsidR="004B2FEB">
              <w:rPr>
                <w:rFonts w:ascii="Times New Roman" w:hAnsi="Times New Roman"/>
                <w:bCs/>
                <w:sz w:val="24"/>
              </w:rPr>
              <w:t xml:space="preserve"> a </w:t>
            </w:r>
            <w:r w:rsidRPr="004B2FEB">
              <w:rPr>
                <w:rFonts w:ascii="Times New Roman" w:hAnsi="Times New Roman"/>
                <w:bCs/>
                <w:sz w:val="24"/>
              </w:rPr>
              <w:t>čistej pozície vo výške maximálnej možnej straty súvisiacej</w:t>
            </w:r>
            <w:r w:rsidR="004B2FEB">
              <w:rPr>
                <w:rFonts w:ascii="Times New Roman" w:hAnsi="Times New Roman"/>
                <w:bCs/>
                <w:sz w:val="24"/>
              </w:rPr>
              <w:t xml:space="preserve"> s </w:t>
            </w:r>
            <w:r w:rsidRPr="004B2FEB">
              <w:rPr>
                <w:rFonts w:ascii="Times New Roman" w:hAnsi="Times New Roman"/>
                <w:bCs/>
                <w:sz w:val="24"/>
              </w:rPr>
              <w:t>rizikom zlyhania.</w:t>
            </w:r>
          </w:p>
        </w:tc>
      </w:tr>
      <w:tr w:rsidR="00C55547" w:rsidRPr="004B2FEB" w:rsidTr="000911FE">
        <w:tc>
          <w:tcPr>
            <w:tcW w:w="1413" w:type="dxa"/>
          </w:tcPr>
          <w:p w:rsidR="00C55547" w:rsidRPr="004B2FEB" w:rsidRDefault="00EE2CD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0601</w:t>
            </w:r>
          </w:p>
        </w:tc>
        <w:tc>
          <w:tcPr>
            <w:tcW w:w="7605" w:type="dxa"/>
          </w:tcPr>
          <w:p w:rsid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 UPLATNENÍ HORNÉHO OHRANIČENIA/CELKOVÉ POŽIADAVKY NA VLASTNÉ ZDROJE</w:t>
            </w:r>
          </w:p>
          <w:p w:rsidR="00C55547" w:rsidRPr="004B2FEB" w:rsidRDefault="00C55547" w:rsidP="00EB4968">
            <w:pPr>
              <w:suppressAutoHyphens/>
              <w:rPr>
                <w:rFonts w:ascii="Times New Roman" w:hAnsi="Times New Roman"/>
                <w:bCs/>
                <w:sz w:val="24"/>
              </w:rPr>
            </w:pPr>
            <w:r w:rsidRPr="004B2FEB">
              <w:rPr>
                <w:rFonts w:ascii="Times New Roman" w:hAnsi="Times New Roman"/>
                <w:bCs/>
                <w:sz w:val="24"/>
              </w:rPr>
              <w:t xml:space="preserve">Článok 337 CRR </w:t>
            </w:r>
            <w:r w:rsidRPr="004B2FEB">
              <w:rPr>
                <w:rStyle w:val="InstructionsTabelleText"/>
                <w:rFonts w:ascii="Times New Roman" w:hAnsi="Times New Roman"/>
                <w:sz w:val="24"/>
              </w:rPr>
              <w:t>so</w:t>
            </w:r>
            <w:r w:rsidRPr="004B2FEB">
              <w:rPr>
                <w:rFonts w:ascii="Times New Roman" w:hAnsi="Times New Roman"/>
                <w:bCs/>
                <w:sz w:val="24"/>
              </w:rPr>
              <w:t xml:space="preserve"> zohľadnením možnosti podľa článku 335 CRR.</w:t>
            </w:r>
          </w:p>
        </w:tc>
      </w:tr>
    </w:tbl>
    <w:p w:rsidR="00C55547" w:rsidRPr="004B2FEB" w:rsidRDefault="00C55547" w:rsidP="00EB4968">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2FEB" w:rsidTr="00E10B85">
        <w:trPr>
          <w:trHeight w:val="537"/>
        </w:trPr>
        <w:tc>
          <w:tcPr>
            <w:tcW w:w="8950" w:type="dxa"/>
            <w:gridSpan w:val="2"/>
            <w:shd w:val="clear" w:color="auto" w:fill="BFBFBF"/>
          </w:tcPr>
          <w:p w:rsidR="00C55547" w:rsidRPr="004B2FEB" w:rsidRDefault="00C55547"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Riadky</w:t>
            </w:r>
          </w:p>
        </w:tc>
      </w:tr>
      <w:tr w:rsidR="00C55547" w:rsidRPr="004B2FEB" w:rsidTr="000911FE">
        <w:tc>
          <w:tcPr>
            <w:tcW w:w="1413"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w:t>
            </w:r>
          </w:p>
        </w:tc>
        <w:tc>
          <w:tcPr>
            <w:tcW w:w="7537" w:type="dxa"/>
          </w:tcPr>
          <w:p w:rsidR="00C55547" w:rsidRPr="004B2FEB" w:rsidRDefault="00C55547" w:rsidP="00EB4968">
            <w:pPr>
              <w:suppressAutoHyphens/>
              <w:rPr>
                <w:rFonts w:ascii="Times New Roman" w:hAnsi="Times New Roman"/>
                <w:sz w:val="24"/>
              </w:rPr>
            </w:pPr>
            <w:r w:rsidRPr="004B2FEB">
              <w:rPr>
                <w:rStyle w:val="InstructionsTabelleberschrift"/>
                <w:rFonts w:ascii="Times New Roman" w:hAnsi="Times New Roman"/>
                <w:sz w:val="24"/>
              </w:rPr>
              <w:t>CELKOVÉ EXPOZÍCIE</w:t>
            </w:r>
          </w:p>
          <w:p w:rsidR="00C55547" w:rsidRPr="004B2FEB" w:rsidRDefault="00C55547" w:rsidP="00EB4968">
            <w:pPr>
              <w:suppressAutoHyphens/>
              <w:autoSpaceDE w:val="0"/>
              <w:autoSpaceDN w:val="0"/>
              <w:adjustRightInd w:val="0"/>
              <w:spacing w:before="0" w:after="0"/>
              <w:rPr>
                <w:rFonts w:ascii="Times New Roman" w:hAnsi="Times New Roman"/>
                <w:sz w:val="24"/>
              </w:rPr>
            </w:pPr>
            <w:r w:rsidRPr="004B2FEB">
              <w:rPr>
                <w:rStyle w:val="InstructionsTabelleText"/>
                <w:rFonts w:ascii="Times New Roman" w:hAnsi="Times New Roman"/>
                <w:sz w:val="24"/>
              </w:rPr>
              <w:t>Celková hodnota zostávajúcich sekuritizácií</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resekuritizácií (držaných</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obchodnej knihe) vykázaných inštitúciou, ktorá zohráva úlohu originátora alebo investora alebo sponzora.</w:t>
            </w:r>
          </w:p>
        </w:tc>
      </w:tr>
      <w:tr w:rsidR="00C55547" w:rsidRPr="004B2FEB" w:rsidTr="000911FE">
        <w:tc>
          <w:tcPr>
            <w:tcW w:w="1413"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0040, 0070</w:t>
            </w:r>
            <w:r w:rsidR="004B2FEB">
              <w:rPr>
                <w:rFonts w:ascii="Times New Roman" w:hAnsi="Times New Roman"/>
                <w:sz w:val="24"/>
              </w:rPr>
              <w:t xml:space="preserve"> a </w:t>
            </w:r>
            <w:r w:rsidRPr="004B2FEB">
              <w:rPr>
                <w:rFonts w:ascii="Times New Roman" w:hAnsi="Times New Roman"/>
                <w:sz w:val="24"/>
              </w:rPr>
              <w:t>0100</w:t>
            </w:r>
          </w:p>
        </w:tc>
        <w:tc>
          <w:tcPr>
            <w:tcW w:w="7537"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SEKURITIZAČNÉ POZÍCIE</w:t>
            </w:r>
          </w:p>
          <w:p w:rsidR="00C55547" w:rsidRPr="004B2FEB" w:rsidRDefault="0053202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Článok 4 ods. 1 bod 62 CRR.</w:t>
            </w:r>
          </w:p>
          <w:p w:rsidR="00C55547" w:rsidRPr="004B2FEB" w:rsidRDefault="00C55547" w:rsidP="00EB4968">
            <w:pPr>
              <w:suppressAutoHyphens/>
              <w:autoSpaceDE w:val="0"/>
              <w:autoSpaceDN w:val="0"/>
              <w:adjustRightInd w:val="0"/>
              <w:spacing w:before="0" w:after="0"/>
              <w:rPr>
                <w:rFonts w:ascii="Times New Roman" w:hAnsi="Times New Roman"/>
                <w:bCs/>
                <w:sz w:val="24"/>
                <w:lang w:eastAsia="nl-BE"/>
              </w:rPr>
            </w:pPr>
          </w:p>
        </w:tc>
      </w:tr>
      <w:tr w:rsidR="00C55547" w:rsidRPr="004B2FEB" w:rsidTr="000911FE">
        <w:tc>
          <w:tcPr>
            <w:tcW w:w="1413"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0020, 0050, 0080</w:t>
            </w:r>
            <w:r w:rsidR="004B2FEB">
              <w:rPr>
                <w:rFonts w:ascii="Times New Roman" w:hAnsi="Times New Roman"/>
                <w:sz w:val="24"/>
              </w:rPr>
              <w:t xml:space="preserve"> a </w:t>
            </w:r>
            <w:r w:rsidRPr="004B2FEB">
              <w:rPr>
                <w:rFonts w:ascii="Times New Roman" w:hAnsi="Times New Roman"/>
                <w:sz w:val="24"/>
              </w:rPr>
              <w:t>0110</w:t>
            </w:r>
          </w:p>
        </w:tc>
        <w:tc>
          <w:tcPr>
            <w:tcW w:w="7537"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RESEKURITIZAČNÉ POZÍCIE</w:t>
            </w:r>
          </w:p>
          <w:p w:rsidR="00C55547" w:rsidRPr="004B2FEB" w:rsidRDefault="00532026"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Článok 4 ods. 1 bod 64 CRR.</w:t>
            </w:r>
          </w:p>
          <w:p w:rsidR="00C55547" w:rsidRPr="004B2FEB" w:rsidRDefault="00C55547" w:rsidP="00EB4968">
            <w:pPr>
              <w:suppressAutoHyphens/>
              <w:autoSpaceDE w:val="0"/>
              <w:autoSpaceDN w:val="0"/>
              <w:adjustRightInd w:val="0"/>
              <w:spacing w:before="0" w:after="0"/>
              <w:rPr>
                <w:rFonts w:ascii="Times New Roman" w:hAnsi="Times New Roman"/>
                <w:bCs/>
                <w:sz w:val="24"/>
                <w:lang w:eastAsia="nl-BE"/>
              </w:rPr>
            </w:pPr>
          </w:p>
        </w:tc>
      </w:tr>
      <w:tr w:rsidR="00C55547" w:rsidRPr="004B2FEB" w:rsidTr="000911FE">
        <w:tc>
          <w:tcPr>
            <w:tcW w:w="1413"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0041, 0071</w:t>
            </w:r>
            <w:r w:rsidR="004B2FEB">
              <w:rPr>
                <w:rFonts w:ascii="Times New Roman" w:hAnsi="Times New Roman"/>
                <w:sz w:val="24"/>
              </w:rPr>
              <w:t xml:space="preserve"> a </w:t>
            </w:r>
            <w:r w:rsidRPr="004B2FEB">
              <w:rPr>
                <w:rFonts w:ascii="Times New Roman" w:hAnsi="Times New Roman"/>
                <w:sz w:val="24"/>
              </w:rPr>
              <w:t>0101</w:t>
            </w:r>
          </w:p>
        </w:tc>
        <w:tc>
          <w:tcPr>
            <w:tcW w:w="7537"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Z ČOHO: SPĹŇAJÚCE PODMIENKY PRE ZAOBCHÁDZANIE</w:t>
            </w:r>
            <w:r w:rsidR="004B2FEB">
              <w:rPr>
                <w:rStyle w:val="InstructionsTabelleberschrift"/>
                <w:rFonts w:ascii="Times New Roman" w:hAnsi="Times New Roman"/>
                <w:sz w:val="24"/>
              </w:rPr>
              <w:t xml:space="preserve"> S </w:t>
            </w:r>
            <w:r w:rsidRPr="004B2FEB">
              <w:rPr>
                <w:rStyle w:val="InstructionsTabelleberschrift"/>
                <w:rFonts w:ascii="Times New Roman" w:hAnsi="Times New Roman"/>
                <w:sz w:val="24"/>
              </w:rPr>
              <w:t>DIFERENCOVANÝM KAPITÁLOM</w:t>
            </w:r>
          </w:p>
          <w:p w:rsidR="00C55547" w:rsidRPr="004B2FEB" w:rsidRDefault="00C55547" w:rsidP="00EB4968">
            <w:pPr>
              <w:suppressAutoHyphens/>
              <w:rPr>
                <w:rStyle w:val="InstructionsTabelleberschrift"/>
                <w:rFonts w:ascii="Times New Roman" w:hAnsi="Times New Roman"/>
                <w:sz w:val="24"/>
              </w:rPr>
            </w:pPr>
            <w:r w:rsidRPr="004B2FEB">
              <w:rPr>
                <w:rFonts w:ascii="Times New Roman" w:hAnsi="Times New Roman"/>
                <w:bCs/>
                <w:sz w:val="24"/>
              </w:rPr>
              <w:lastRenderedPageBreak/>
              <w:t>Celková hodnota sekuritizačných pozícií, ktoré spĺňajú kritériá článku 243 CRR alebo článku 270 CRR,</w:t>
            </w:r>
            <w:r w:rsidR="004B2FEB">
              <w:rPr>
                <w:rFonts w:ascii="Times New Roman" w:hAnsi="Times New Roman"/>
                <w:bCs/>
                <w:sz w:val="24"/>
              </w:rPr>
              <w:t xml:space="preserve"> a </w:t>
            </w:r>
            <w:r w:rsidRPr="004B2FEB">
              <w:rPr>
                <w:rFonts w:ascii="Times New Roman" w:hAnsi="Times New Roman"/>
                <w:bCs/>
                <w:sz w:val="24"/>
              </w:rPr>
              <w:t>ktoré teda spĺňajú podmienky pre zaobchádzanie</w:t>
            </w:r>
            <w:r w:rsidR="004B2FEB">
              <w:rPr>
                <w:rFonts w:ascii="Times New Roman" w:hAnsi="Times New Roman"/>
                <w:bCs/>
                <w:sz w:val="24"/>
              </w:rPr>
              <w:t xml:space="preserve"> s </w:t>
            </w:r>
            <w:r w:rsidRPr="004B2FEB">
              <w:rPr>
                <w:rFonts w:ascii="Times New Roman" w:hAnsi="Times New Roman"/>
                <w:bCs/>
                <w:sz w:val="24"/>
              </w:rPr>
              <w:t>diferencovaným kapitálom.</w:t>
            </w:r>
          </w:p>
        </w:tc>
      </w:tr>
      <w:tr w:rsidR="00C55547" w:rsidRPr="004B2FEB" w:rsidTr="000911FE">
        <w:tc>
          <w:tcPr>
            <w:tcW w:w="1413"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0030 –⁠ 0050</w:t>
            </w:r>
          </w:p>
        </w:tc>
        <w:tc>
          <w:tcPr>
            <w:tcW w:w="7537"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ORIGINÁTOR</w:t>
            </w:r>
          </w:p>
          <w:p w:rsidR="00C55547" w:rsidRPr="004B2FEB" w:rsidRDefault="000242CC"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Článok 4 ods. 1 bod 13 CRR.</w:t>
            </w:r>
          </w:p>
          <w:p w:rsidR="00C55547" w:rsidRPr="004B2FEB" w:rsidRDefault="00C55547" w:rsidP="00EB4968">
            <w:pPr>
              <w:suppressAutoHyphens/>
              <w:autoSpaceDE w:val="0"/>
              <w:autoSpaceDN w:val="0"/>
              <w:adjustRightInd w:val="0"/>
              <w:spacing w:before="0" w:after="0"/>
              <w:rPr>
                <w:rFonts w:ascii="Times New Roman" w:hAnsi="Times New Roman"/>
                <w:bCs/>
                <w:sz w:val="24"/>
                <w:lang w:eastAsia="nl-BE"/>
              </w:rPr>
            </w:pPr>
          </w:p>
        </w:tc>
      </w:tr>
      <w:tr w:rsidR="00C55547" w:rsidRPr="004B2FEB" w:rsidTr="000911FE">
        <w:tc>
          <w:tcPr>
            <w:tcW w:w="1413"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0060 –⁠ 0080</w:t>
            </w:r>
          </w:p>
        </w:tc>
        <w:tc>
          <w:tcPr>
            <w:tcW w:w="7537"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INVESTOR</w:t>
            </w:r>
          </w:p>
          <w:p w:rsidR="00C55547" w:rsidRPr="004B2FEB" w:rsidRDefault="00C55547"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Úverová inštitúcia, ktorá drží sekuritizačné pozície</w:t>
            </w:r>
            <w:r w:rsidR="004B2FEB">
              <w:rPr>
                <w:rFonts w:ascii="Times New Roman" w:hAnsi="Times New Roman"/>
                <w:bCs/>
                <w:sz w:val="24"/>
              </w:rPr>
              <w:t xml:space="preserve"> v </w:t>
            </w:r>
            <w:r w:rsidRPr="004B2FEB">
              <w:rPr>
                <w:rFonts w:ascii="Times New Roman" w:hAnsi="Times New Roman"/>
                <w:bCs/>
                <w:sz w:val="24"/>
              </w:rPr>
              <w:t>sekuritizačnej transakcii,</w:t>
            </w:r>
            <w:r w:rsidR="004B2FEB">
              <w:rPr>
                <w:rFonts w:ascii="Times New Roman" w:hAnsi="Times New Roman"/>
                <w:bCs/>
                <w:sz w:val="24"/>
              </w:rPr>
              <w:t xml:space="preserve"> v </w:t>
            </w:r>
            <w:r w:rsidRPr="004B2FEB">
              <w:rPr>
                <w:rFonts w:ascii="Times New Roman" w:hAnsi="Times New Roman"/>
                <w:bCs/>
                <w:sz w:val="24"/>
              </w:rPr>
              <w:t>ktorej nie je originátorom, sponzorom ani pôvodným veriteľom.</w:t>
            </w:r>
          </w:p>
          <w:p w:rsidR="00C55547" w:rsidRPr="004B2FEB" w:rsidRDefault="00C55547" w:rsidP="00EB4968">
            <w:pPr>
              <w:suppressAutoHyphens/>
              <w:autoSpaceDE w:val="0"/>
              <w:autoSpaceDN w:val="0"/>
              <w:adjustRightInd w:val="0"/>
              <w:spacing w:before="0" w:after="0"/>
              <w:rPr>
                <w:rFonts w:ascii="Times New Roman" w:hAnsi="Times New Roman"/>
                <w:bCs/>
                <w:sz w:val="24"/>
                <w:lang w:eastAsia="nl-BE"/>
              </w:rPr>
            </w:pPr>
          </w:p>
        </w:tc>
      </w:tr>
      <w:tr w:rsidR="00C55547" w:rsidRPr="004B2FEB" w:rsidTr="000911FE">
        <w:tc>
          <w:tcPr>
            <w:tcW w:w="1413"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0090 – 0110</w:t>
            </w:r>
          </w:p>
        </w:tc>
        <w:tc>
          <w:tcPr>
            <w:tcW w:w="7537"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SPONZOR</w:t>
            </w:r>
          </w:p>
          <w:p w:rsidR="004B2FEB" w:rsidRDefault="000242CC" w:rsidP="00EB4968">
            <w:pPr>
              <w:suppressAutoHyphens/>
              <w:autoSpaceDE w:val="0"/>
              <w:autoSpaceDN w:val="0"/>
              <w:adjustRightInd w:val="0"/>
              <w:spacing w:before="0" w:after="0"/>
              <w:rPr>
                <w:rStyle w:val="InstructionsTabelleText"/>
                <w:rFonts w:ascii="Times New Roman" w:hAnsi="Times New Roman"/>
                <w:sz w:val="24"/>
              </w:rPr>
            </w:pPr>
            <w:r w:rsidRPr="004B2FEB">
              <w:rPr>
                <w:rStyle w:val="InstructionsTabelleText"/>
                <w:rFonts w:ascii="Times New Roman" w:hAnsi="Times New Roman"/>
                <w:sz w:val="24"/>
              </w:rPr>
              <w:t>Článok 4 ods. 1 bod 14 CRR</w:t>
            </w:r>
            <w:r w:rsidR="004B2FEB">
              <w:rPr>
                <w:rStyle w:val="InstructionsTabelleText"/>
                <w:rFonts w:ascii="Times New Roman" w:hAnsi="Times New Roman"/>
                <w:sz w:val="24"/>
              </w:rPr>
              <w:t>.</w:t>
            </w:r>
          </w:p>
          <w:p w:rsidR="00C55547" w:rsidRPr="004B2FEB" w:rsidRDefault="00532026" w:rsidP="00EB4968">
            <w:pPr>
              <w:suppressAutoHyphens/>
              <w:autoSpaceDE w:val="0"/>
              <w:autoSpaceDN w:val="0"/>
              <w:adjustRightInd w:val="0"/>
              <w:spacing w:before="0" w:after="0"/>
              <w:rPr>
                <w:rStyle w:val="InstructionsTabelleText"/>
                <w:rFonts w:ascii="Times New Roman" w:hAnsi="Times New Roman"/>
                <w:sz w:val="24"/>
              </w:rPr>
            </w:pPr>
            <w:r w:rsidRPr="004B2FEB">
              <w:rPr>
                <w:rStyle w:val="InstructionsTabelleText"/>
                <w:rFonts w:ascii="Times New Roman" w:hAnsi="Times New Roman"/>
                <w:sz w:val="24"/>
              </w:rPr>
              <w:t>Sponzor, ktorý zároveň sekuritizuje svoje vlastné aktíva,</w:t>
            </w:r>
            <w:r w:rsidR="004B2FEB">
              <w:rPr>
                <w:rStyle w:val="InstructionsTabelleText"/>
                <w:rFonts w:ascii="Times New Roman" w:hAnsi="Times New Roman"/>
                <w:sz w:val="24"/>
              </w:rPr>
              <w:t xml:space="preserve"> v </w:t>
            </w:r>
            <w:r w:rsidRPr="004B2FEB">
              <w:rPr>
                <w:rStyle w:val="InstructionsTabelleText"/>
                <w:rFonts w:ascii="Times New Roman" w:hAnsi="Times New Roman"/>
                <w:sz w:val="24"/>
              </w:rPr>
              <w:t>riadkoch originátora uvedie informácie týkajúce sa svojich vlastných sekuritizovaných aktív.</w:t>
            </w:r>
          </w:p>
        </w:tc>
      </w:tr>
    </w:tbl>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833402"/>
      <w:r w:rsidRPr="004B2FEB">
        <w:rPr>
          <w:rFonts w:ascii="Times New Roman" w:hAnsi="Times New Roman"/>
          <w:sz w:val="24"/>
          <w:u w:val="none"/>
        </w:rPr>
        <w:t>5.3.</w:t>
      </w:r>
      <w:r w:rsidR="001D303E" w:rsidRPr="004B2FEB">
        <w:rPr>
          <w:rFonts w:ascii="Times New Roman" w:hAnsi="Times New Roman"/>
          <w:u w:val="none"/>
        </w:rPr>
        <w:tab/>
      </w:r>
      <w:r w:rsidRPr="004B2FEB">
        <w:rPr>
          <w:rFonts w:ascii="Times New Roman" w:hAnsi="Times New Roman"/>
          <w:sz w:val="24"/>
        </w:rPr>
        <w:t xml:space="preserve">C 20.00 – TRHOVÉ RIZIKO: </w:t>
      </w:r>
      <w:bookmarkStart w:id="650" w:name="_Toc294172373"/>
      <w:r w:rsidRPr="004B2FEB">
        <w:rPr>
          <w:rFonts w:ascii="Times New Roman" w:hAnsi="Times New Roman"/>
          <w:sz w:val="24"/>
        </w:rPr>
        <w:t>ŠTANDARDIZOVANÝ PRÍSTUP PRE ŠPECIFICKÉ RIZIKO PRE POZÍCIE ZARADENÉ DO KORELAČNÉHO OBCHODNÉHO PORTFÓLIA (MKR SA CTP</w:t>
      </w:r>
      <w:bookmarkEnd w:id="644"/>
      <w:bookmarkEnd w:id="645"/>
      <w:bookmarkEnd w:id="646"/>
      <w:bookmarkEnd w:id="650"/>
      <w:r w:rsidRPr="004B2FEB">
        <w:rPr>
          <w:rFonts w:ascii="Times New Roman" w:hAnsi="Times New Roman"/>
          <w:sz w:val="24"/>
        </w:rPr>
        <w:t>)</w:t>
      </w:r>
      <w:bookmarkEnd w:id="647"/>
      <w:bookmarkEnd w:id="648"/>
      <w:bookmarkEnd w:id="649"/>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833403"/>
      <w:r w:rsidRPr="004B2FEB">
        <w:rPr>
          <w:rFonts w:ascii="Times New Roman" w:hAnsi="Times New Roman"/>
          <w:sz w:val="24"/>
          <w:u w:val="none"/>
        </w:rPr>
        <w:t>5.3.1.</w:t>
      </w:r>
      <w:r w:rsidR="001D303E" w:rsidRPr="004B2FEB">
        <w:rPr>
          <w:rFonts w:ascii="Times New Roman" w:hAnsi="Times New Roman"/>
          <w:u w:val="none"/>
        </w:rPr>
        <w:tab/>
      </w:r>
      <w:r w:rsidRPr="004B2FEB">
        <w:rPr>
          <w:rFonts w:ascii="Times New Roman" w:hAnsi="Times New Roman"/>
          <w:sz w:val="24"/>
        </w:rPr>
        <w:t>Všeobecné poznámky</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4B2FEB" w:rsidRDefault="007710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Pr="004B2FEB">
        <w:t>165</w:t>
      </w:r>
      <w:r w:rsidRPr="004B2FEB">
        <w:fldChar w:fldCharType="end"/>
      </w:r>
      <w:r w:rsidRPr="004B2FEB">
        <w:t>.</w:t>
      </w:r>
      <w:r w:rsidR="004B2FEB">
        <w:t xml:space="preserve"> V </w:t>
      </w:r>
      <w:r w:rsidRPr="004B2FEB">
        <w:t>tomto vzore sa požadujú informácie</w:t>
      </w:r>
      <w:r w:rsidR="004B2FEB">
        <w:t xml:space="preserve"> o </w:t>
      </w:r>
      <w:r w:rsidRPr="004B2FEB">
        <w:t>pozíciách korelačného obchodného portfólia (CTP, ktoré obsahuje sekuritizácie, kreditné deriváty pre n-té zlyhanie</w:t>
      </w:r>
      <w:r w:rsidR="004B2FEB">
        <w:t xml:space="preserve"> a </w:t>
      </w:r>
      <w:r w:rsidRPr="004B2FEB">
        <w:t>iné pozície korelačného obchodného portfólia zahrnuté</w:t>
      </w:r>
      <w:r w:rsidR="004B2FEB">
        <w:t xml:space="preserve"> v </w:t>
      </w:r>
      <w:r w:rsidRPr="004B2FEB">
        <w:t>súlade</w:t>
      </w:r>
      <w:r w:rsidR="004B2FEB">
        <w:t xml:space="preserve"> s </w:t>
      </w:r>
      <w:r w:rsidRPr="004B2FEB">
        <w:t>článkom 338 ods. 3 CRR)</w:t>
      </w:r>
      <w:r w:rsidR="004B2FEB">
        <w:t xml:space="preserve"> a </w:t>
      </w:r>
      <w:r w:rsidRPr="004B2FEB">
        <w:t>zodpovedajúcich požiadavkách na vlastné zdroje</w:t>
      </w:r>
      <w:r w:rsidR="004B2FEB">
        <w:t xml:space="preserve"> v </w:t>
      </w:r>
      <w:r w:rsidRPr="004B2FEB">
        <w:t>rámci štandardizovaného prístupu.</w:t>
      </w:r>
    </w:p>
    <w:p w:rsidR="00C55547"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166</w:t>
      </w:r>
      <w:r w:rsidRPr="004B2FEB">
        <w:fldChar w:fldCharType="end"/>
      </w:r>
      <w:r w:rsidR="00D11E4C" w:rsidRPr="004B2FEB">
        <w:t>.</w:t>
      </w:r>
      <w:r w:rsidR="00D11E4C" w:rsidRPr="004B2FEB">
        <w:tab/>
        <w:t xml:space="preserve"> Vo vzore MKR SA CTP sa požiadavka na vlastné zdroje určuje len pre špecifické riziko pozícií zaradených do korelačného obchodného portfólia</w:t>
      </w:r>
      <w:r w:rsidR="004B2FEB">
        <w:t xml:space="preserve"> v </w:t>
      </w:r>
      <w:r w:rsidR="00D11E4C" w:rsidRPr="004B2FEB">
        <w:t>súlade</w:t>
      </w:r>
      <w:r w:rsidR="004B2FEB">
        <w:t xml:space="preserve"> s </w:t>
      </w:r>
      <w:r w:rsidR="00D11E4C" w:rsidRPr="004B2FEB">
        <w:t>článkom 335 CRR</w:t>
      </w:r>
      <w:r w:rsidR="004B2FEB">
        <w:t xml:space="preserve"> v </w:t>
      </w:r>
      <w:r w:rsidR="00D11E4C" w:rsidRPr="004B2FEB">
        <w:t>spojení</w:t>
      </w:r>
      <w:r w:rsidR="004B2FEB">
        <w:t xml:space="preserve"> s </w:t>
      </w:r>
      <w:r w:rsidR="00D11E4C" w:rsidRPr="004B2FEB">
        <w:t>článkom 338 ods. 2</w:t>
      </w:r>
      <w:r w:rsidR="004B2FEB">
        <w:t xml:space="preserve"> a </w:t>
      </w:r>
      <w:r w:rsidR="00D11E4C" w:rsidRPr="004B2FEB">
        <w:t>3 CRR. Keď sa pozície korelačného obchodného portfólia obchodnej knihy hedžujú kreditnými derivátmi, uplatňujú sa články 346</w:t>
      </w:r>
      <w:r w:rsidR="004B2FEB">
        <w:t xml:space="preserve"> a </w:t>
      </w:r>
      <w:r w:rsidR="00D11E4C" w:rsidRPr="004B2FEB">
        <w:t>347 CRR. Existuje len jeden vzor pre všetky pozície korelačného obchodného portfólia obchodnej knihy bez ohľadu na prístup, ktorý inštitúcie uplatňujú na určenie rizikovej váhy každej</w:t>
      </w:r>
      <w:r w:rsidR="004B2FEB">
        <w:t xml:space="preserve"> z </w:t>
      </w:r>
      <w:r w:rsidR="00D11E4C" w:rsidRPr="004B2FEB">
        <w:t>pozícií</w:t>
      </w:r>
      <w:r w:rsidR="004B2FEB">
        <w:t xml:space="preserve"> v </w:t>
      </w:r>
      <w:r w:rsidR="00D11E4C" w:rsidRPr="004B2FEB">
        <w:t>súlade</w:t>
      </w:r>
      <w:r w:rsidR="004B2FEB">
        <w:t xml:space="preserve"> s </w:t>
      </w:r>
      <w:r w:rsidR="00D11E4C" w:rsidRPr="004B2FEB">
        <w:t>treťou časťou hlavou II kapitolou 5 CRR. Požiadavky na vlastné zdroje pre všeobecné riziko týchto pozícií sa vykazujú vo vzore MKR SA TDI alebo vo vzore MKR IM.</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167</w:t>
      </w:r>
      <w:r w:rsidRPr="004B2FEB">
        <w:fldChar w:fldCharType="end"/>
      </w:r>
      <w:r w:rsidR="00D11E4C" w:rsidRPr="004B2FEB">
        <w:t>.</w:t>
      </w:r>
      <w:r w:rsidR="00D11E4C" w:rsidRPr="004B2FEB">
        <w:tab/>
      </w:r>
      <w:r w:rsidR="004B2FEB">
        <w:t xml:space="preserve"> V </w:t>
      </w:r>
      <w:r w:rsidR="00D11E4C" w:rsidRPr="004B2FEB">
        <w:t>rámci tohto vzoru sa rozdeľujú sekuritizačné pozície, kreditné deriváty pre n-té zlyhanie</w:t>
      </w:r>
      <w:r w:rsidR="004B2FEB">
        <w:t xml:space="preserve"> a </w:t>
      </w:r>
      <w:r w:rsidR="00D11E4C" w:rsidRPr="004B2FEB">
        <w:t>iné pozície korelačného obchodného portfólia. Sekuritizačné pozície sa vykazujú vždy</w:t>
      </w:r>
      <w:r w:rsidR="004B2FEB">
        <w:t xml:space="preserve"> v </w:t>
      </w:r>
      <w:r w:rsidR="00D11E4C" w:rsidRPr="004B2FEB">
        <w:t>riadkoch 0030, 0060 alebo 0090 (v závislosti od úlohy inštitúcie</w:t>
      </w:r>
      <w:r w:rsidR="004B2FEB">
        <w:t xml:space="preserve"> v </w:t>
      </w:r>
      <w:r w:rsidR="00D11E4C" w:rsidRPr="004B2FEB">
        <w:t>sekuritizácii). Kreditné deriváty pre n-té zlyhanie sa vykazujú vždy</w:t>
      </w:r>
      <w:r w:rsidR="004B2FEB">
        <w:t xml:space="preserve"> v </w:t>
      </w:r>
      <w:r w:rsidR="00D11E4C" w:rsidRPr="004B2FEB">
        <w:t>riadku 0110. Pozície „iné pozície korelačného obchodného portfólia“ sú pozície, ktoré nie sú sekuritizačnými pozíciami ani kreditnými derivátmi pre n-</w:t>
      </w:r>
      <w:r w:rsidR="00D11E4C" w:rsidRPr="004B2FEB">
        <w:lastRenderedPageBreak/>
        <w:t>té zlyhanie (pozri článok 338 ods. 3 CRR), ale sú výslovne „spojené“</w:t>
      </w:r>
      <w:r w:rsidR="004B2FEB">
        <w:t xml:space="preserve"> s </w:t>
      </w:r>
      <w:r w:rsidR="00D11E4C" w:rsidRPr="004B2FEB">
        <w:t>jednou</w:t>
      </w:r>
      <w:r w:rsidR="004B2FEB">
        <w:t xml:space="preserve"> z </w:t>
      </w:r>
      <w:r w:rsidR="00D11E4C" w:rsidRPr="004B2FEB">
        <w:t>týchto dvoch pozícií (na základe zámeru hedžingu)</w:t>
      </w:r>
      <w:r w:rsidR="004B2FEB">
        <w:t>.</w:t>
      </w:r>
    </w:p>
    <w:p w:rsidR="00C55547"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168</w:t>
      </w:r>
      <w:r w:rsidRPr="004B2FEB">
        <w:fldChar w:fldCharType="end"/>
      </w:r>
      <w:r w:rsidR="00D11E4C" w:rsidRPr="004B2FEB">
        <w:t>.</w:t>
      </w:r>
      <w:r w:rsidR="00D11E4C" w:rsidRPr="004B2FEB">
        <w:tab/>
        <w:t xml:space="preserve"> Pozície, ktoré dostanú rizikovú váhu 1 250</w:t>
      </w:r>
      <w:r w:rsidR="004B2FEB">
        <w:t> %</w:t>
      </w:r>
      <w:r w:rsidR="00D11E4C" w:rsidRPr="004B2FEB">
        <w:t>, možno alternatívne odpočítať od CET1 [pozri článok 244 ods. 1 písm. b), článok 245 ods. 1 písm. b)</w:t>
      </w:r>
      <w:r w:rsidR="004B2FEB">
        <w:t xml:space="preserve"> a </w:t>
      </w:r>
      <w:r w:rsidR="00D11E4C" w:rsidRPr="004B2FEB">
        <w:t>článok 253 CRR].</w:t>
      </w:r>
      <w:r w:rsidR="004B2FEB">
        <w:t xml:space="preserve"> V </w:t>
      </w:r>
      <w:r w:rsidR="00D11E4C" w:rsidRPr="004B2FEB">
        <w:t>takomto prípade sa tieto pozície musia vykázať</w:t>
      </w:r>
      <w:r w:rsidR="004B2FEB">
        <w:t xml:space="preserve"> v </w:t>
      </w:r>
      <w:r w:rsidR="00D11E4C" w:rsidRPr="004B2FEB">
        <w:t>riadku 0460 vzoru CA1.</w:t>
      </w: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64" w:name="_Toc58833404"/>
      <w:r w:rsidRPr="004B2FEB">
        <w:rPr>
          <w:rFonts w:ascii="Times New Roman" w:hAnsi="Times New Roman"/>
          <w:sz w:val="24"/>
          <w:u w:val="none"/>
        </w:rPr>
        <w:t>5.3.2.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658"/>
      <w:bookmarkEnd w:id="659"/>
      <w:bookmarkEnd w:id="660"/>
      <w:bookmarkEnd w:id="661"/>
      <w:bookmarkEnd w:id="662"/>
      <w:bookmarkEnd w:id="663"/>
      <w:bookmarkEnd w:id="664"/>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C55547" w:rsidRPr="004B2FEB" w:rsidTr="00E10B85">
        <w:trPr>
          <w:trHeight w:val="602"/>
        </w:trPr>
        <w:tc>
          <w:tcPr>
            <w:tcW w:w="8890" w:type="dxa"/>
            <w:gridSpan w:val="2"/>
            <w:shd w:val="clear" w:color="auto" w:fill="CCCCCC"/>
          </w:tcPr>
          <w:p w:rsidR="00C55547" w:rsidRPr="004B2FEB" w:rsidRDefault="00C55547"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Stĺpce</w:t>
            </w:r>
          </w:p>
        </w:tc>
      </w:tr>
      <w:tr w:rsidR="00C55547" w:rsidRPr="004B2FEB" w:rsidTr="00E10B85">
        <w:tc>
          <w:tcPr>
            <w:tcW w:w="1016"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 –⁠ 0020</w:t>
            </w:r>
          </w:p>
        </w:tc>
        <w:tc>
          <w:tcPr>
            <w:tcW w:w="787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VŠETKY POZÍCIE (DLHÉ A KRÁTKE)</w:t>
            </w:r>
          </w:p>
          <w:p w:rsidR="005C14B0" w:rsidRPr="004B2FEB" w:rsidRDefault="00C55547" w:rsidP="00EB4968">
            <w:pPr>
              <w:suppressAutoHyphens/>
              <w:rPr>
                <w:rFonts w:ascii="Times New Roman" w:hAnsi="Times New Roman"/>
                <w:sz w:val="24"/>
              </w:rPr>
            </w:pPr>
            <w:r w:rsidRPr="004B2FEB">
              <w:rPr>
                <w:rFonts w:ascii="Times New Roman" w:hAnsi="Times New Roman"/>
                <w:sz w:val="24"/>
              </w:rPr>
              <w:t>Článok 102</w:t>
            </w:r>
            <w:r w:rsidR="004B2FEB">
              <w:rPr>
                <w:rFonts w:ascii="Times New Roman" w:hAnsi="Times New Roman"/>
                <w:sz w:val="24"/>
              </w:rPr>
              <w:t xml:space="preserve"> a </w:t>
            </w:r>
            <w:r w:rsidRPr="004B2FEB">
              <w:rPr>
                <w:rFonts w:ascii="Times New Roman" w:hAnsi="Times New Roman"/>
                <w:sz w:val="24"/>
              </w:rPr>
              <w:t>článok 105 ods. 1 CRR</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s </w:t>
            </w:r>
            <w:r w:rsidRPr="004B2FEB">
              <w:rPr>
                <w:rFonts w:ascii="Times New Roman" w:hAnsi="Times New Roman"/>
                <w:sz w:val="24"/>
              </w:rPr>
              <w:t>článkom 338 ods. 2</w:t>
            </w:r>
            <w:r w:rsidR="004B2FEB">
              <w:rPr>
                <w:rFonts w:ascii="Times New Roman" w:hAnsi="Times New Roman"/>
                <w:sz w:val="24"/>
              </w:rPr>
              <w:t xml:space="preserve"> a </w:t>
            </w:r>
            <w:r w:rsidRPr="004B2FEB">
              <w:rPr>
                <w:rFonts w:ascii="Times New Roman" w:hAnsi="Times New Roman"/>
                <w:sz w:val="24"/>
              </w:rPr>
              <w:t>3 CRR (pozície zaradené do korelačného obchodného portfólia).</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Pokiaľ ide</w:t>
            </w:r>
            <w:r w:rsidR="004B2FEB">
              <w:rPr>
                <w:rFonts w:ascii="Times New Roman" w:hAnsi="Times New Roman"/>
                <w:sz w:val="24"/>
              </w:rPr>
              <w:t xml:space="preserve"> o </w:t>
            </w:r>
            <w:r w:rsidRPr="004B2FEB">
              <w:rPr>
                <w:rFonts w:ascii="Times New Roman" w:hAnsi="Times New Roman"/>
                <w:sz w:val="24"/>
              </w:rPr>
              <w:t>rozdiel medzi dlhými</w:t>
            </w:r>
            <w:r w:rsidR="004B2FEB">
              <w:rPr>
                <w:rFonts w:ascii="Times New Roman" w:hAnsi="Times New Roman"/>
                <w:sz w:val="24"/>
              </w:rPr>
              <w:t xml:space="preserve"> a </w:t>
            </w:r>
            <w:r w:rsidRPr="004B2FEB">
              <w:rPr>
                <w:rFonts w:ascii="Times New Roman" w:hAnsi="Times New Roman"/>
                <w:sz w:val="24"/>
              </w:rPr>
              <w:t>krátkymi pozíciami, ktorý sa uplatňuje aj na tieto hrubé pozície, pozri článok 328 ods. 2 CRR.</w:t>
            </w:r>
          </w:p>
        </w:tc>
      </w:tr>
      <w:tr w:rsidR="00C55547" w:rsidRPr="004B2FEB" w:rsidTr="00E10B85">
        <w:tc>
          <w:tcPr>
            <w:tcW w:w="1016"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0030 – 0040</w:t>
            </w:r>
          </w:p>
        </w:tc>
        <w:tc>
          <w:tcPr>
            <w:tcW w:w="787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 POZÍCIE ODPOČÍTANÉ OD VLASTNÝCH ZDROJOV (DLHÉ A KRÁTKE)</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 xml:space="preserve">Článok 253 CRR. </w:t>
            </w:r>
          </w:p>
        </w:tc>
      </w:tr>
      <w:tr w:rsidR="00C55547" w:rsidRPr="004B2FEB" w:rsidTr="00E10B85">
        <w:tc>
          <w:tcPr>
            <w:tcW w:w="1016"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0050 –⁠ 0060</w:t>
            </w:r>
          </w:p>
        </w:tc>
        <w:tc>
          <w:tcPr>
            <w:tcW w:w="787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ČISTÉ POZÍCIE (DLHÉ A KRÁTKE)</w:t>
            </w:r>
          </w:p>
          <w:p w:rsidR="004B2FEB" w:rsidRDefault="00C55547" w:rsidP="00EB4968">
            <w:pPr>
              <w:suppressAutoHyphens/>
              <w:rPr>
                <w:rFonts w:ascii="Times New Roman" w:hAnsi="Times New Roman"/>
                <w:sz w:val="24"/>
              </w:rPr>
            </w:pPr>
            <w:r w:rsidRPr="004B2FEB">
              <w:rPr>
                <w:rFonts w:ascii="Times New Roman" w:hAnsi="Times New Roman"/>
                <w:sz w:val="24"/>
              </w:rPr>
              <w:t>Články 327, 328, 329</w:t>
            </w:r>
            <w:r w:rsidR="004B2FEB">
              <w:rPr>
                <w:rFonts w:ascii="Times New Roman" w:hAnsi="Times New Roman"/>
                <w:sz w:val="24"/>
              </w:rPr>
              <w:t xml:space="preserve"> a </w:t>
            </w:r>
            <w:r w:rsidRPr="004B2FEB">
              <w:rPr>
                <w:rFonts w:ascii="Times New Roman" w:hAnsi="Times New Roman"/>
                <w:sz w:val="24"/>
              </w:rPr>
              <w:t>334 CRR</w:t>
            </w:r>
            <w:r w:rsidR="004B2FEB">
              <w:rPr>
                <w:rFonts w:ascii="Times New Roman" w:hAnsi="Times New Roman"/>
                <w:sz w:val="24"/>
              </w:rPr>
              <w:t>.</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Pokiaľ ide</w:t>
            </w:r>
            <w:r w:rsidR="004B2FEB">
              <w:rPr>
                <w:rFonts w:ascii="Times New Roman" w:hAnsi="Times New Roman"/>
                <w:sz w:val="24"/>
              </w:rPr>
              <w:t xml:space="preserve"> o </w:t>
            </w:r>
            <w:r w:rsidRPr="004B2FEB">
              <w:rPr>
                <w:rFonts w:ascii="Times New Roman" w:hAnsi="Times New Roman"/>
                <w:sz w:val="24"/>
              </w:rPr>
              <w:t>rozdiel medzi dlhými</w:t>
            </w:r>
            <w:r w:rsidR="004B2FEB">
              <w:rPr>
                <w:rFonts w:ascii="Times New Roman" w:hAnsi="Times New Roman"/>
                <w:sz w:val="24"/>
              </w:rPr>
              <w:t xml:space="preserve"> a </w:t>
            </w:r>
            <w:r w:rsidRPr="004B2FEB">
              <w:rPr>
                <w:rFonts w:ascii="Times New Roman" w:hAnsi="Times New Roman"/>
                <w:sz w:val="24"/>
              </w:rPr>
              <w:t>krátkymi pozíciami, pozri článok 328 ods. 2 CRR.</w:t>
            </w:r>
          </w:p>
        </w:tc>
      </w:tr>
      <w:tr w:rsidR="00C55547" w:rsidRPr="004B2FEB" w:rsidTr="00E10B85">
        <w:tc>
          <w:tcPr>
            <w:tcW w:w="1016"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0071 –⁠ 0097</w:t>
            </w:r>
          </w:p>
        </w:tc>
        <w:tc>
          <w:tcPr>
            <w:tcW w:w="787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ROZČLENENIE ČISTÝCH POZÍCIÍ PODĽA RIZIKOVÝCH VÁH</w:t>
            </w:r>
          </w:p>
          <w:p w:rsidR="00C55547" w:rsidRPr="004B2FEB" w:rsidRDefault="00133396" w:rsidP="00EB4968">
            <w:pPr>
              <w:suppressAutoHyphens/>
              <w:rPr>
                <w:rFonts w:ascii="Times New Roman" w:hAnsi="Times New Roman"/>
                <w:sz w:val="24"/>
              </w:rPr>
            </w:pPr>
            <w:r w:rsidRPr="004B2FEB">
              <w:rPr>
                <w:rStyle w:val="InstructionsTabelleText"/>
                <w:rFonts w:ascii="Times New Roman" w:hAnsi="Times New Roman"/>
                <w:sz w:val="24"/>
              </w:rPr>
              <w:t>Články 259 až 262, tabuľky 1</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 článku 263, tabuľky 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4 článku 264</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266 CRR.</w:t>
            </w:r>
          </w:p>
        </w:tc>
      </w:tr>
      <w:tr w:rsidR="00C55547" w:rsidRPr="004B2FEB" w:rsidTr="00E10B85">
        <w:tc>
          <w:tcPr>
            <w:tcW w:w="1016" w:type="dxa"/>
          </w:tcPr>
          <w:p w:rsidR="00C55547" w:rsidRPr="004B2FEB" w:rsidRDefault="002F79EA" w:rsidP="00EB4968">
            <w:pPr>
              <w:suppressAutoHyphens/>
              <w:rPr>
                <w:rFonts w:ascii="Times New Roman" w:hAnsi="Times New Roman"/>
                <w:sz w:val="24"/>
              </w:rPr>
            </w:pPr>
            <w:r w:rsidRPr="004B2FEB">
              <w:rPr>
                <w:rFonts w:ascii="Times New Roman" w:hAnsi="Times New Roman"/>
                <w:sz w:val="24"/>
              </w:rPr>
              <w:t>0402 –⁠ 0406</w:t>
            </w:r>
          </w:p>
        </w:tc>
        <w:tc>
          <w:tcPr>
            <w:tcW w:w="7874" w:type="dxa"/>
          </w:tcPr>
          <w:p w:rsidR="00C55547" w:rsidRPr="004B2FEB" w:rsidRDefault="00543964"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ROZČLENENIE ČISTÝCH POZÍCIÍ PODĽA PRÍSTUPOV</w:t>
            </w:r>
          </w:p>
          <w:p w:rsidR="00C55547" w:rsidRPr="004B2FEB" w:rsidRDefault="00C55547" w:rsidP="00EB4968">
            <w:pPr>
              <w:suppressAutoHyphens/>
              <w:autoSpaceDE w:val="0"/>
              <w:autoSpaceDN w:val="0"/>
              <w:adjustRightInd w:val="0"/>
              <w:spacing w:before="0" w:after="0"/>
              <w:rPr>
                <w:rStyle w:val="InstructionsTabelleberschrift"/>
                <w:rFonts w:ascii="Times New Roman" w:hAnsi="Times New Roman"/>
                <w:sz w:val="24"/>
              </w:rPr>
            </w:pPr>
            <w:r w:rsidRPr="004B2FEB">
              <w:rPr>
                <w:rStyle w:val="InstructionsTabelleText"/>
                <w:rFonts w:ascii="Times New Roman" w:hAnsi="Times New Roman"/>
                <w:sz w:val="24"/>
              </w:rPr>
              <w:t xml:space="preserve">Článok 254 CRR. </w:t>
            </w:r>
          </w:p>
        </w:tc>
      </w:tr>
      <w:tr w:rsidR="00C55547" w:rsidRPr="004B2FEB" w:rsidTr="00E10B85">
        <w:tc>
          <w:tcPr>
            <w:tcW w:w="1016" w:type="dxa"/>
          </w:tcPr>
          <w:p w:rsidR="00C55547" w:rsidRPr="004B2FEB" w:rsidRDefault="002F79EA" w:rsidP="00EB4968">
            <w:pPr>
              <w:suppressAutoHyphens/>
              <w:rPr>
                <w:rFonts w:ascii="Times New Roman" w:hAnsi="Times New Roman"/>
                <w:sz w:val="24"/>
              </w:rPr>
            </w:pPr>
            <w:r w:rsidRPr="004B2FEB">
              <w:rPr>
                <w:rFonts w:ascii="Times New Roman" w:hAnsi="Times New Roman"/>
                <w:sz w:val="24"/>
              </w:rPr>
              <w:t>0402</w:t>
            </w:r>
          </w:p>
        </w:tc>
        <w:tc>
          <w:tcPr>
            <w:tcW w:w="7874"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SEC-IRBA</w:t>
            </w:r>
          </w:p>
          <w:p w:rsidR="00C55547" w:rsidRPr="004B2FEB" w:rsidRDefault="00C55547" w:rsidP="00EB4968">
            <w:pPr>
              <w:suppressAutoHyphens/>
              <w:autoSpaceDE w:val="0"/>
              <w:autoSpaceDN w:val="0"/>
              <w:adjustRightInd w:val="0"/>
              <w:jc w:val="left"/>
              <w:rPr>
                <w:rStyle w:val="InstructionsTabelleberschrift"/>
                <w:rFonts w:ascii="Times New Roman" w:hAnsi="Times New Roman"/>
                <w:sz w:val="24"/>
              </w:rPr>
            </w:pPr>
            <w:r w:rsidRPr="004B2FEB">
              <w:rPr>
                <w:rStyle w:val="InstructionsTabelleText"/>
                <w:rFonts w:ascii="Times New Roman" w:hAnsi="Times New Roman"/>
                <w:sz w:val="24"/>
              </w:rPr>
              <w:t>Články 259</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260 CRR.</w:t>
            </w:r>
          </w:p>
        </w:tc>
      </w:tr>
      <w:tr w:rsidR="00C55547" w:rsidRPr="004B2FEB" w:rsidTr="00E10B85">
        <w:tc>
          <w:tcPr>
            <w:tcW w:w="1016" w:type="dxa"/>
          </w:tcPr>
          <w:p w:rsidR="00C55547" w:rsidRPr="004B2FEB" w:rsidRDefault="002F79EA" w:rsidP="00EB4968">
            <w:pPr>
              <w:suppressAutoHyphens/>
              <w:rPr>
                <w:rFonts w:ascii="Times New Roman" w:hAnsi="Times New Roman"/>
                <w:sz w:val="24"/>
              </w:rPr>
            </w:pPr>
            <w:r w:rsidRPr="004B2FEB">
              <w:rPr>
                <w:rFonts w:ascii="Times New Roman" w:hAnsi="Times New Roman"/>
                <w:sz w:val="24"/>
              </w:rPr>
              <w:t>0403</w:t>
            </w:r>
          </w:p>
        </w:tc>
        <w:tc>
          <w:tcPr>
            <w:tcW w:w="7874"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SEC-SA</w:t>
            </w:r>
          </w:p>
          <w:p w:rsidR="00C55547" w:rsidRPr="004B2FEB" w:rsidRDefault="00C55547" w:rsidP="00EB4968">
            <w:pPr>
              <w:suppressAutoHyphens/>
              <w:autoSpaceDE w:val="0"/>
              <w:autoSpaceDN w:val="0"/>
              <w:adjustRightInd w:val="0"/>
              <w:jc w:val="left"/>
              <w:rPr>
                <w:rStyle w:val="InstructionsTabelleberschrift"/>
                <w:rFonts w:ascii="Times New Roman" w:hAnsi="Times New Roman"/>
                <w:sz w:val="24"/>
              </w:rPr>
            </w:pPr>
            <w:r w:rsidRPr="004B2FEB">
              <w:rPr>
                <w:rStyle w:val="InstructionsTabelleText"/>
                <w:rFonts w:ascii="Times New Roman" w:hAnsi="Times New Roman"/>
                <w:sz w:val="24"/>
              </w:rPr>
              <w:t>Články 261</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262 CRR.</w:t>
            </w:r>
          </w:p>
        </w:tc>
      </w:tr>
      <w:tr w:rsidR="00C55547" w:rsidRPr="004B2FEB" w:rsidTr="00E10B85">
        <w:tc>
          <w:tcPr>
            <w:tcW w:w="1016" w:type="dxa"/>
          </w:tcPr>
          <w:p w:rsidR="00C55547" w:rsidRPr="004B2FEB" w:rsidRDefault="002F79EA" w:rsidP="00EB4968">
            <w:pPr>
              <w:suppressAutoHyphens/>
              <w:rPr>
                <w:rFonts w:ascii="Times New Roman" w:hAnsi="Times New Roman"/>
                <w:sz w:val="24"/>
              </w:rPr>
            </w:pPr>
            <w:r w:rsidRPr="004B2FEB">
              <w:rPr>
                <w:rFonts w:ascii="Times New Roman" w:hAnsi="Times New Roman"/>
                <w:sz w:val="24"/>
              </w:rPr>
              <w:t>0404</w:t>
            </w:r>
          </w:p>
        </w:tc>
        <w:tc>
          <w:tcPr>
            <w:tcW w:w="7874"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SEC-ERBA</w:t>
            </w:r>
          </w:p>
          <w:p w:rsidR="00C55547" w:rsidRPr="004B2FEB" w:rsidRDefault="00C55547" w:rsidP="00EB4968">
            <w:pPr>
              <w:suppressAutoHyphens/>
              <w:autoSpaceDE w:val="0"/>
              <w:autoSpaceDN w:val="0"/>
              <w:adjustRightInd w:val="0"/>
              <w:jc w:val="left"/>
              <w:rPr>
                <w:rStyle w:val="InstructionsTabelleberschrift"/>
                <w:rFonts w:ascii="Times New Roman" w:hAnsi="Times New Roman"/>
                <w:sz w:val="24"/>
              </w:rPr>
            </w:pPr>
            <w:r w:rsidRPr="004B2FEB">
              <w:rPr>
                <w:rStyle w:val="InstructionsTabelleText"/>
                <w:rFonts w:ascii="Times New Roman" w:hAnsi="Times New Roman"/>
                <w:sz w:val="24"/>
              </w:rPr>
              <w:t>Články 263</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264 CRR.</w:t>
            </w:r>
          </w:p>
        </w:tc>
      </w:tr>
      <w:tr w:rsidR="00C55547" w:rsidRPr="004B2FEB" w:rsidTr="00E10B85">
        <w:tc>
          <w:tcPr>
            <w:tcW w:w="1016" w:type="dxa"/>
          </w:tcPr>
          <w:p w:rsidR="00C55547" w:rsidRPr="004B2FEB" w:rsidRDefault="002F79EA" w:rsidP="00EB4968">
            <w:pPr>
              <w:suppressAutoHyphens/>
              <w:rPr>
                <w:rFonts w:ascii="Times New Roman" w:hAnsi="Times New Roman"/>
                <w:sz w:val="24"/>
              </w:rPr>
            </w:pPr>
            <w:r w:rsidRPr="004B2FEB">
              <w:rPr>
                <w:rFonts w:ascii="Times New Roman" w:hAnsi="Times New Roman"/>
                <w:sz w:val="24"/>
              </w:rPr>
              <w:t>0405</w:t>
            </w:r>
          </w:p>
        </w:tc>
        <w:tc>
          <w:tcPr>
            <w:tcW w:w="7874"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PRÍSTUP INTERNÉHO HODNOTENIA</w:t>
            </w:r>
          </w:p>
          <w:p w:rsidR="00C55547" w:rsidRPr="004B2FEB" w:rsidRDefault="00C55547" w:rsidP="00EB4968">
            <w:pPr>
              <w:suppressAutoHyphens/>
              <w:autoSpaceDE w:val="0"/>
              <w:autoSpaceDN w:val="0"/>
              <w:adjustRightInd w:val="0"/>
              <w:jc w:val="left"/>
              <w:rPr>
                <w:rStyle w:val="InstructionsTabelleberschrift"/>
                <w:rFonts w:ascii="Times New Roman" w:hAnsi="Times New Roman"/>
                <w:sz w:val="24"/>
              </w:rPr>
            </w:pPr>
            <w:r w:rsidRPr="004B2FEB">
              <w:rPr>
                <w:rStyle w:val="InstructionsTabelleText"/>
                <w:rFonts w:ascii="Times New Roman" w:hAnsi="Times New Roman"/>
                <w:sz w:val="24"/>
              </w:rPr>
              <w:t>Články 254</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265 CRR</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článok 266 ods. 5 CRR.</w:t>
            </w:r>
          </w:p>
        </w:tc>
      </w:tr>
      <w:tr w:rsidR="00C55547" w:rsidRPr="004B2FEB" w:rsidTr="00E10B85">
        <w:tc>
          <w:tcPr>
            <w:tcW w:w="1016" w:type="dxa"/>
          </w:tcPr>
          <w:p w:rsidR="00C55547" w:rsidRPr="004B2FEB" w:rsidRDefault="002F79EA" w:rsidP="00EB4968">
            <w:pPr>
              <w:suppressAutoHyphens/>
              <w:rPr>
                <w:rFonts w:ascii="Times New Roman" w:hAnsi="Times New Roman"/>
                <w:sz w:val="24"/>
              </w:rPr>
            </w:pPr>
            <w:r w:rsidRPr="004B2FEB">
              <w:rPr>
                <w:rFonts w:ascii="Times New Roman" w:hAnsi="Times New Roman"/>
                <w:sz w:val="24"/>
              </w:rPr>
              <w:t>0406</w:t>
            </w:r>
          </w:p>
        </w:tc>
        <w:tc>
          <w:tcPr>
            <w:tcW w:w="7874" w:type="dxa"/>
          </w:tcPr>
          <w:p w:rsidR="00C55547" w:rsidRPr="004B2FEB" w:rsidRDefault="00C55547"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INÉ (RW = 1 250</w:t>
            </w:r>
            <w:r w:rsidR="004B2FEB">
              <w:rPr>
                <w:rFonts w:ascii="Times New Roman" w:hAnsi="Times New Roman"/>
                <w:b/>
                <w:bCs/>
                <w:sz w:val="24"/>
                <w:u w:val="single"/>
              </w:rPr>
              <w:t> %</w:t>
            </w:r>
            <w:r w:rsidRPr="004B2FEB">
              <w:rPr>
                <w:rFonts w:ascii="Times New Roman" w:hAnsi="Times New Roman"/>
                <w:b/>
                <w:bCs/>
                <w:sz w:val="24"/>
                <w:u w:val="single"/>
              </w:rPr>
              <w:t>)</w:t>
            </w:r>
          </w:p>
          <w:p w:rsidR="00C55547" w:rsidRPr="004B2FEB" w:rsidRDefault="00C55547" w:rsidP="00EB4968">
            <w:pPr>
              <w:suppressAutoHyphens/>
              <w:autoSpaceDE w:val="0"/>
              <w:autoSpaceDN w:val="0"/>
              <w:adjustRightInd w:val="0"/>
              <w:jc w:val="left"/>
              <w:rPr>
                <w:rStyle w:val="InstructionsTabelleberschrift"/>
                <w:rFonts w:ascii="Times New Roman" w:hAnsi="Times New Roman"/>
                <w:sz w:val="24"/>
              </w:rPr>
            </w:pPr>
            <w:r w:rsidRPr="004B2FEB">
              <w:rPr>
                <w:rStyle w:val="InstructionsTabelleText"/>
                <w:rFonts w:ascii="Times New Roman" w:hAnsi="Times New Roman"/>
                <w:sz w:val="24"/>
              </w:rPr>
              <w:lastRenderedPageBreak/>
              <w:t>Článok 254 ods. 7 CRR.</w:t>
            </w:r>
          </w:p>
        </w:tc>
      </w:tr>
      <w:tr w:rsidR="00C55547" w:rsidRPr="004B2FEB" w:rsidTr="00E10B85">
        <w:tc>
          <w:tcPr>
            <w:tcW w:w="1016" w:type="dxa"/>
          </w:tcPr>
          <w:p w:rsidR="00C55547" w:rsidRPr="004B2FEB" w:rsidRDefault="002F79EA" w:rsidP="00EB4968">
            <w:pPr>
              <w:suppressAutoHyphens/>
              <w:rPr>
                <w:rFonts w:ascii="Times New Roman" w:hAnsi="Times New Roman"/>
                <w:sz w:val="24"/>
              </w:rPr>
            </w:pPr>
            <w:r w:rsidRPr="004B2FEB">
              <w:rPr>
                <w:rFonts w:ascii="Times New Roman" w:hAnsi="Times New Roman"/>
                <w:sz w:val="24"/>
              </w:rPr>
              <w:lastRenderedPageBreak/>
              <w:t>0410 –⁠ 0420</w:t>
            </w:r>
          </w:p>
        </w:tc>
        <w:tc>
          <w:tcPr>
            <w:tcW w:w="787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PRED HORNÝM OHRANIČENÍM – VÁŽENÉ ČISTÉ DLHÉ/KRÁTKE POZÍCIE</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Článok 338 CRR bez zohľadnenia možnosti podľa článku 335 CRR.</w:t>
            </w:r>
          </w:p>
        </w:tc>
      </w:tr>
      <w:tr w:rsidR="00C55547" w:rsidRPr="004B2FEB" w:rsidTr="00E10B85">
        <w:tc>
          <w:tcPr>
            <w:tcW w:w="1016" w:type="dxa"/>
          </w:tcPr>
          <w:p w:rsidR="00C55547" w:rsidRPr="004B2FEB" w:rsidRDefault="002F79EA" w:rsidP="00EB4968">
            <w:pPr>
              <w:suppressAutoHyphens/>
              <w:rPr>
                <w:rFonts w:ascii="Times New Roman" w:hAnsi="Times New Roman"/>
                <w:sz w:val="24"/>
              </w:rPr>
            </w:pPr>
            <w:r w:rsidRPr="004B2FEB">
              <w:rPr>
                <w:rFonts w:ascii="Times New Roman" w:hAnsi="Times New Roman"/>
                <w:sz w:val="24"/>
              </w:rPr>
              <w:t>0430 – 0440</w:t>
            </w:r>
          </w:p>
        </w:tc>
        <w:tc>
          <w:tcPr>
            <w:tcW w:w="787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 HORNOM OHRANIČENÍ – VÁŽENÉ ČISTÉ DLHÉ/KRÁTKE POZÍCIE</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 xml:space="preserve">Článok 338 CRR so zohľadnením možnosti podľa článku 335 CRR. </w:t>
            </w:r>
          </w:p>
        </w:tc>
      </w:tr>
      <w:tr w:rsidR="00C55547" w:rsidRPr="004B2FEB" w:rsidTr="00E10B85">
        <w:tc>
          <w:tcPr>
            <w:tcW w:w="1016" w:type="dxa"/>
          </w:tcPr>
          <w:p w:rsidR="00C55547" w:rsidRPr="004B2FEB" w:rsidRDefault="002F79EA" w:rsidP="00EB4968">
            <w:pPr>
              <w:suppressAutoHyphens/>
              <w:rPr>
                <w:rFonts w:ascii="Times New Roman" w:hAnsi="Times New Roman"/>
                <w:sz w:val="24"/>
              </w:rPr>
            </w:pPr>
            <w:r w:rsidRPr="004B2FEB">
              <w:rPr>
                <w:rFonts w:ascii="Times New Roman" w:hAnsi="Times New Roman"/>
                <w:sz w:val="24"/>
              </w:rPr>
              <w:t>0450</w:t>
            </w:r>
          </w:p>
        </w:tc>
        <w:tc>
          <w:tcPr>
            <w:tcW w:w="787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POŽIADAVKY NA CELKOVÉ VLASTNÉ ZDROJE</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Požiadavka na vlastné zdroje sa určuje ako väčšia</w:t>
            </w:r>
            <w:r w:rsidR="004B2FEB">
              <w:rPr>
                <w:rFonts w:ascii="Times New Roman" w:hAnsi="Times New Roman"/>
                <w:sz w:val="24"/>
              </w:rPr>
              <w:t xml:space="preserve"> z </w:t>
            </w:r>
            <w:r w:rsidRPr="004B2FEB">
              <w:rPr>
                <w:rFonts w:ascii="Times New Roman" w:hAnsi="Times New Roman"/>
                <w:sz w:val="24"/>
              </w:rPr>
              <w:t>týchto hodnôt: i) požiadavka na krytie špecifického rizika, ktorá by sa uplatňovala len na čisté dlhé pozície (stĺpec 0430), alebo ii) požiadavka na krytie špecifického rizika, ktorá by sa uplatňovala len na čisté krátke pozície (stĺpec 0440).</w:t>
            </w:r>
          </w:p>
        </w:tc>
      </w:tr>
    </w:tbl>
    <w:p w:rsidR="00C55547" w:rsidRPr="004B2FEB" w:rsidRDefault="00C55547" w:rsidP="00EB4968">
      <w:pPr>
        <w:suppressAutoHyphens/>
        <w:autoSpaceDE w:val="0"/>
        <w:autoSpaceDN w:val="0"/>
        <w:adjustRightInd w:val="0"/>
        <w:spacing w:before="0" w:after="0"/>
        <w:rPr>
          <w:rFonts w:ascii="Times New Roman" w:hAnsi="Times New Roman"/>
          <w:sz w:val="24"/>
          <w:lang w:eastAsia="nl-BE"/>
        </w:rPr>
      </w:pPr>
    </w:p>
    <w:p w:rsidR="00C55547" w:rsidRPr="004B2FEB" w:rsidRDefault="00C55547" w:rsidP="00EB4968">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C55547" w:rsidRPr="004B2FEB" w:rsidTr="00E10B85">
        <w:trPr>
          <w:trHeight w:val="642"/>
        </w:trPr>
        <w:tc>
          <w:tcPr>
            <w:tcW w:w="9212" w:type="dxa"/>
            <w:gridSpan w:val="2"/>
            <w:shd w:val="clear" w:color="auto" w:fill="CCCCCC"/>
          </w:tcPr>
          <w:p w:rsidR="00C55547" w:rsidRPr="004B2FEB" w:rsidRDefault="00C55547"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Riadky</w:t>
            </w:r>
          </w:p>
        </w:tc>
      </w:tr>
      <w:tr w:rsidR="00C55547" w:rsidRPr="004B2FEB" w:rsidTr="00E10B85">
        <w:tc>
          <w:tcPr>
            <w:tcW w:w="1008"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w:t>
            </w:r>
          </w:p>
        </w:tc>
        <w:tc>
          <w:tcPr>
            <w:tcW w:w="820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CELKOVÉ EXPOZÍCIE</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Celková hodnota zostávajúcich pozícií (držaných</w:t>
            </w:r>
            <w:r w:rsidR="004B2FEB">
              <w:rPr>
                <w:rFonts w:ascii="Times New Roman" w:hAnsi="Times New Roman"/>
                <w:sz w:val="24"/>
              </w:rPr>
              <w:t xml:space="preserve"> v </w:t>
            </w:r>
            <w:r w:rsidRPr="004B2FEB">
              <w:rPr>
                <w:rFonts w:ascii="Times New Roman" w:hAnsi="Times New Roman"/>
                <w:sz w:val="24"/>
              </w:rPr>
              <w:t>korelačnom obchodnom portfóliu) vykázaných inštitúciou, ktorá zohráva úlohu originátora, investora alebo sponzora.</w:t>
            </w:r>
          </w:p>
        </w:tc>
      </w:tr>
      <w:tr w:rsidR="00C55547" w:rsidRPr="004B2FEB" w:rsidTr="00E10B85">
        <w:tc>
          <w:tcPr>
            <w:tcW w:w="1008"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0020 – 0040</w:t>
            </w:r>
          </w:p>
        </w:tc>
        <w:tc>
          <w:tcPr>
            <w:tcW w:w="820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ORIGINÁTOR</w:t>
            </w:r>
          </w:p>
          <w:p w:rsidR="00C55547" w:rsidRPr="004B2FEB" w:rsidRDefault="00E64BFE" w:rsidP="00EB4968">
            <w:pPr>
              <w:suppressAutoHyphens/>
              <w:rPr>
                <w:rFonts w:ascii="Times New Roman" w:hAnsi="Times New Roman"/>
                <w:sz w:val="24"/>
              </w:rPr>
            </w:pPr>
            <w:r w:rsidRPr="004B2FEB">
              <w:rPr>
                <w:rFonts w:ascii="Times New Roman" w:hAnsi="Times New Roman"/>
                <w:sz w:val="24"/>
              </w:rPr>
              <w:t xml:space="preserve">Článok 4 ods. 1 bod 13 CRR. </w:t>
            </w:r>
          </w:p>
        </w:tc>
      </w:tr>
      <w:tr w:rsidR="00C55547" w:rsidRPr="004B2FEB" w:rsidTr="00E10B85">
        <w:tc>
          <w:tcPr>
            <w:tcW w:w="1008"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0050 – 0070</w:t>
            </w:r>
          </w:p>
        </w:tc>
        <w:tc>
          <w:tcPr>
            <w:tcW w:w="820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INVESTOR</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Úverová inštitúcia, ktorá drží sekuritizačné pozície</w:t>
            </w:r>
            <w:r w:rsidR="004B2FEB">
              <w:rPr>
                <w:rFonts w:ascii="Times New Roman" w:hAnsi="Times New Roman"/>
                <w:sz w:val="24"/>
              </w:rPr>
              <w:t xml:space="preserve"> v </w:t>
            </w:r>
            <w:r w:rsidRPr="004B2FEB">
              <w:rPr>
                <w:rFonts w:ascii="Times New Roman" w:hAnsi="Times New Roman"/>
                <w:sz w:val="24"/>
              </w:rPr>
              <w:t>sekuritizačnej transakcii,</w:t>
            </w:r>
            <w:r w:rsidR="004B2FEB">
              <w:rPr>
                <w:rFonts w:ascii="Times New Roman" w:hAnsi="Times New Roman"/>
                <w:sz w:val="24"/>
              </w:rPr>
              <w:t xml:space="preserve"> v </w:t>
            </w:r>
            <w:r w:rsidRPr="004B2FEB">
              <w:rPr>
                <w:rFonts w:ascii="Times New Roman" w:hAnsi="Times New Roman"/>
                <w:sz w:val="24"/>
              </w:rPr>
              <w:t>ktorej nie je originátorom, sponzorom ani pôvodným veriteľom.</w:t>
            </w:r>
          </w:p>
        </w:tc>
      </w:tr>
      <w:tr w:rsidR="00C55547" w:rsidRPr="004B2FEB" w:rsidTr="00E10B85">
        <w:tc>
          <w:tcPr>
            <w:tcW w:w="1008"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0080 – 0100</w:t>
            </w:r>
          </w:p>
        </w:tc>
        <w:tc>
          <w:tcPr>
            <w:tcW w:w="820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SPONZOR</w:t>
            </w:r>
          </w:p>
          <w:p w:rsidR="004B2FEB" w:rsidRDefault="00E64BFE" w:rsidP="00EB4968">
            <w:pPr>
              <w:suppressAutoHyphens/>
              <w:rPr>
                <w:rFonts w:ascii="Times New Roman" w:hAnsi="Times New Roman"/>
                <w:sz w:val="24"/>
              </w:rPr>
            </w:pPr>
            <w:r w:rsidRPr="004B2FEB">
              <w:rPr>
                <w:rFonts w:ascii="Times New Roman" w:hAnsi="Times New Roman"/>
                <w:sz w:val="24"/>
              </w:rPr>
              <w:t>Článok 4 ods. 1 bod 14 CRR</w:t>
            </w:r>
            <w:r w:rsidR="004B2FEB">
              <w:rPr>
                <w:rFonts w:ascii="Times New Roman" w:hAnsi="Times New Roman"/>
                <w:sz w:val="24"/>
              </w:rPr>
              <w:t>.</w:t>
            </w:r>
          </w:p>
          <w:p w:rsidR="00C55547" w:rsidRPr="004B2FEB" w:rsidRDefault="005F3BBE" w:rsidP="00EB4968">
            <w:pPr>
              <w:suppressAutoHyphens/>
              <w:rPr>
                <w:rFonts w:ascii="Times New Roman" w:hAnsi="Times New Roman"/>
                <w:sz w:val="24"/>
              </w:rPr>
            </w:pPr>
            <w:r w:rsidRPr="004B2FEB">
              <w:rPr>
                <w:rFonts w:ascii="Times New Roman" w:hAnsi="Times New Roman"/>
                <w:sz w:val="24"/>
              </w:rPr>
              <w:t>Sponzor, ktorý zároveň sekuritizuje svoje vlastné aktíva,</w:t>
            </w:r>
            <w:r w:rsidR="004B2FEB">
              <w:rPr>
                <w:rFonts w:ascii="Times New Roman" w:hAnsi="Times New Roman"/>
                <w:sz w:val="24"/>
              </w:rPr>
              <w:t xml:space="preserve"> v </w:t>
            </w:r>
            <w:r w:rsidRPr="004B2FEB">
              <w:rPr>
                <w:rFonts w:ascii="Times New Roman" w:hAnsi="Times New Roman"/>
                <w:sz w:val="24"/>
              </w:rPr>
              <w:t>riadkoch originátora uvedie informácie týkajúce sa svojich vlastných sekuritizovaných aktív.</w:t>
            </w:r>
          </w:p>
        </w:tc>
      </w:tr>
      <w:tr w:rsidR="00C55547" w:rsidRPr="004B2FEB" w:rsidTr="00E10B85">
        <w:tc>
          <w:tcPr>
            <w:tcW w:w="1008"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0030, 0060</w:t>
            </w:r>
            <w:r w:rsidR="004B2FEB">
              <w:rPr>
                <w:rFonts w:ascii="Times New Roman" w:hAnsi="Times New Roman"/>
                <w:sz w:val="24"/>
              </w:rPr>
              <w:t xml:space="preserve"> a </w:t>
            </w:r>
            <w:r w:rsidRPr="004B2FEB">
              <w:rPr>
                <w:rFonts w:ascii="Times New Roman" w:hAnsi="Times New Roman"/>
                <w:sz w:val="24"/>
              </w:rPr>
              <w:t>0090</w:t>
            </w:r>
          </w:p>
        </w:tc>
        <w:tc>
          <w:tcPr>
            <w:tcW w:w="820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SEKURITIZAČNÉ POZÍCIE</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Korelačné obchodné portfóliá tvoria sekuritizácie, kreditné deriváty pre n-té zlyhania</w:t>
            </w:r>
            <w:r w:rsidR="004B2FEB">
              <w:rPr>
                <w:rFonts w:ascii="Times New Roman" w:hAnsi="Times New Roman"/>
                <w:sz w:val="24"/>
              </w:rPr>
              <w:t xml:space="preserve"> a </w:t>
            </w:r>
            <w:r w:rsidRPr="004B2FEB">
              <w:rPr>
                <w:rFonts w:ascii="Times New Roman" w:hAnsi="Times New Roman"/>
                <w:sz w:val="24"/>
              </w:rPr>
              <w:t>možno iné hedžingové pozície, ktoré spĺňajú kritériá stanovené</w:t>
            </w:r>
            <w:r w:rsidR="004B2FEB">
              <w:rPr>
                <w:rFonts w:ascii="Times New Roman" w:hAnsi="Times New Roman"/>
                <w:sz w:val="24"/>
              </w:rPr>
              <w:t xml:space="preserve"> v </w:t>
            </w:r>
            <w:r w:rsidRPr="004B2FEB">
              <w:rPr>
                <w:rFonts w:ascii="Times New Roman" w:hAnsi="Times New Roman"/>
                <w:sz w:val="24"/>
              </w:rPr>
              <w:t>článku 338 ods. 2</w:t>
            </w:r>
            <w:r w:rsidR="004B2FEB">
              <w:rPr>
                <w:rFonts w:ascii="Times New Roman" w:hAnsi="Times New Roman"/>
                <w:sz w:val="24"/>
              </w:rPr>
              <w:t xml:space="preserve"> a </w:t>
            </w:r>
            <w:r w:rsidRPr="004B2FEB">
              <w:rPr>
                <w:rFonts w:ascii="Times New Roman" w:hAnsi="Times New Roman"/>
                <w:sz w:val="24"/>
              </w:rPr>
              <w:t>3 CRR.</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Deriváty sekuritizačných expozícií, ktoré poskytujú pomerný podiel, ako aj pozície, ktorými sa hedžujú pozície korelačného obchodného portfólia, sa začlenia do riadku „Iné pozície korelačného obchodného portfólia“.</w:t>
            </w:r>
          </w:p>
        </w:tc>
      </w:tr>
      <w:tr w:rsidR="00C55547" w:rsidRPr="004B2FEB" w:rsidTr="00E10B85">
        <w:tc>
          <w:tcPr>
            <w:tcW w:w="1008"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0110</w:t>
            </w:r>
          </w:p>
        </w:tc>
        <w:tc>
          <w:tcPr>
            <w:tcW w:w="820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KREDITNÉ DERIVÁTY PRE N-TÉ ZLYHANIE</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Vykazujú sa tu kreditné deriváty pre n-té zlyhanie, ktoré sú hedžované kreditnými derivátmi pre n-té zlyhanie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347 CRR.</w:t>
            </w:r>
          </w:p>
          <w:p w:rsidR="00C55547" w:rsidRPr="004B2FEB" w:rsidRDefault="00C55547" w:rsidP="00EB4968">
            <w:pPr>
              <w:suppressAutoHyphens/>
              <w:rPr>
                <w:rFonts w:ascii="Times New Roman" w:hAnsi="Times New Roman"/>
                <w:sz w:val="24"/>
              </w:rPr>
            </w:pPr>
            <w:r w:rsidRPr="004B2FEB">
              <w:rPr>
                <w:rFonts w:ascii="Times New Roman" w:hAnsi="Times New Roman"/>
                <w:sz w:val="24"/>
              </w:rPr>
              <w:t>Originátor, investor</w:t>
            </w:r>
            <w:r w:rsidR="004B2FEB">
              <w:rPr>
                <w:rFonts w:ascii="Times New Roman" w:hAnsi="Times New Roman"/>
                <w:sz w:val="24"/>
              </w:rPr>
              <w:t xml:space="preserve"> a </w:t>
            </w:r>
            <w:r w:rsidRPr="004B2FEB">
              <w:rPr>
                <w:rFonts w:ascii="Times New Roman" w:hAnsi="Times New Roman"/>
                <w:sz w:val="24"/>
              </w:rPr>
              <w:t>sponzor pozícií sa pri kreditných derivátov pre n-té zlyhanie nekategorizujú. Preto sa nemôže uviesť rozčlenenie sekuritizačných pozícií pre kreditné deriváty pre n-té zlyhanie.</w:t>
            </w:r>
          </w:p>
        </w:tc>
      </w:tr>
      <w:tr w:rsidR="00C55547" w:rsidRPr="004B2FEB" w:rsidTr="00E10B85">
        <w:tc>
          <w:tcPr>
            <w:tcW w:w="1008" w:type="dxa"/>
          </w:tcPr>
          <w:p w:rsidR="00C55547"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0040, 0070, 0100</w:t>
            </w:r>
            <w:r w:rsidR="004B2FEB">
              <w:rPr>
                <w:rFonts w:ascii="Times New Roman" w:hAnsi="Times New Roman"/>
                <w:sz w:val="24"/>
              </w:rPr>
              <w:t xml:space="preserve"> a </w:t>
            </w:r>
            <w:r w:rsidRPr="004B2FEB">
              <w:rPr>
                <w:rFonts w:ascii="Times New Roman" w:hAnsi="Times New Roman"/>
                <w:sz w:val="24"/>
              </w:rPr>
              <w:t>0120</w:t>
            </w:r>
          </w:p>
        </w:tc>
        <w:tc>
          <w:tcPr>
            <w:tcW w:w="8204" w:type="dxa"/>
          </w:tcPr>
          <w:p w:rsidR="00C55547" w:rsidRPr="004B2FEB" w:rsidRDefault="00C55547" w:rsidP="00EB4968">
            <w:pPr>
              <w:suppressAutoHyphens/>
              <w:rPr>
                <w:rStyle w:val="InstructionsTabelleberschrift"/>
                <w:rFonts w:ascii="Times New Roman" w:hAnsi="Times New Roman"/>
                <w:sz w:val="24"/>
              </w:rPr>
            </w:pPr>
            <w:r w:rsidRPr="004B2FEB">
              <w:rPr>
                <w:rStyle w:val="InstructionsTabelleberschrift"/>
                <w:rFonts w:ascii="Times New Roman" w:hAnsi="Times New Roman"/>
                <w:sz w:val="24"/>
              </w:rPr>
              <w:t>INÉ POZÍCIE KORELAČNÉHO OBCHODNÉHO PORTFÓLIA</w:t>
            </w:r>
          </w:p>
          <w:p w:rsidR="004B2FEB" w:rsidRDefault="00C55547" w:rsidP="00EB4968">
            <w:pPr>
              <w:suppressAutoHyphens/>
              <w:rPr>
                <w:rFonts w:ascii="Times New Roman" w:hAnsi="Times New Roman"/>
                <w:sz w:val="24"/>
              </w:rPr>
            </w:pPr>
            <w:r w:rsidRPr="004B2FEB">
              <w:rPr>
                <w:rFonts w:ascii="Times New Roman" w:hAnsi="Times New Roman"/>
                <w:sz w:val="24"/>
              </w:rPr>
              <w:t>Zahrnuté sú tieto pozície</w:t>
            </w:r>
            <w:r w:rsidR="004B2FEB">
              <w:rPr>
                <w:rFonts w:ascii="Times New Roman" w:hAnsi="Times New Roman"/>
                <w:sz w:val="24"/>
              </w:rPr>
              <w:t>:</w:t>
            </w:r>
          </w:p>
          <w:p w:rsidR="00C55547" w:rsidRPr="004B2FEB" w:rsidRDefault="00C55547" w:rsidP="00EB4968">
            <w:pPr>
              <w:tabs>
                <w:tab w:val="left" w:pos="720"/>
              </w:tabs>
              <w:suppressAutoHyphens/>
              <w:ind w:left="720" w:hanging="360"/>
              <w:rPr>
                <w:rFonts w:ascii="Times New Roman" w:hAnsi="Times New Roman"/>
                <w:sz w:val="24"/>
              </w:rPr>
            </w:pP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deriváty sekuritizačných expozícií, ktoré poskytujú pomerný podiel, ako aj pozície, ktorými sa hedžujú pozície korelačného obchodného portfólia;</w:t>
            </w:r>
          </w:p>
          <w:p w:rsidR="00C55547" w:rsidRPr="004B2FEB" w:rsidRDefault="00C55547" w:rsidP="00EB4968">
            <w:pPr>
              <w:tabs>
                <w:tab w:val="left" w:pos="720"/>
              </w:tabs>
              <w:suppressAutoHyphens/>
              <w:ind w:left="720" w:hanging="360"/>
              <w:rPr>
                <w:rFonts w:ascii="Times New Roman" w:hAnsi="Times New Roman"/>
                <w:sz w:val="24"/>
              </w:rPr>
            </w:pP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pozície korelačného obchodného portfólia hedžované kreditnými derivátmi</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346 CRR;</w:t>
            </w:r>
          </w:p>
          <w:p w:rsidR="00C55547" w:rsidRPr="004B2FEB" w:rsidRDefault="00C55547" w:rsidP="00EB4968">
            <w:pPr>
              <w:tabs>
                <w:tab w:val="left" w:pos="720"/>
              </w:tabs>
              <w:suppressAutoHyphens/>
              <w:ind w:left="720" w:hanging="360"/>
              <w:rPr>
                <w:rFonts w:ascii="Times New Roman" w:hAnsi="Times New Roman"/>
                <w:sz w:val="24"/>
              </w:rPr>
            </w:pPr>
            <w:r w:rsidRPr="004B2FEB">
              <w:rPr>
                <w:rFonts w:ascii="Times New Roman" w:hAnsi="Times New Roman"/>
                <w:sz w:val="24"/>
              </w:rPr>
              <w:t></w:t>
            </w:r>
            <w:r w:rsidRPr="004B2FEB">
              <w:rPr>
                <w:rFonts w:ascii="Times New Roman" w:hAnsi="Times New Roman"/>
              </w:rPr>
              <w:tab/>
            </w:r>
            <w:r w:rsidRPr="004B2FEB">
              <w:rPr>
                <w:rFonts w:ascii="Times New Roman" w:hAnsi="Times New Roman"/>
                <w:sz w:val="24"/>
              </w:rPr>
              <w:t>iné pozície, ktoré spĺňajú ustanovenia článku 338 ods. 3 CRR.</w:t>
            </w:r>
          </w:p>
        </w:tc>
      </w:tr>
    </w:tbl>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833405"/>
      <w:r w:rsidRPr="004B2FEB">
        <w:rPr>
          <w:rFonts w:ascii="Times New Roman" w:hAnsi="Times New Roman"/>
          <w:sz w:val="24"/>
          <w:u w:val="none"/>
        </w:rPr>
        <w:t>5.4.</w:t>
      </w:r>
      <w:r w:rsidR="001D303E" w:rsidRPr="004B2FEB">
        <w:rPr>
          <w:rFonts w:ascii="Times New Roman" w:hAnsi="Times New Roman"/>
          <w:u w:val="none"/>
        </w:rPr>
        <w:tab/>
      </w:r>
      <w:r w:rsidRPr="004B2FEB">
        <w:rPr>
          <w:rFonts w:ascii="Times New Roman" w:hAnsi="Times New Roman"/>
          <w:sz w:val="24"/>
        </w:rPr>
        <w:t xml:space="preserve">C 21.00 – Trhové riziko: </w:t>
      </w:r>
      <w:bookmarkStart w:id="671" w:name="_Toc262566429"/>
      <w:r w:rsidRPr="004B2FEB">
        <w:rPr>
          <w:rFonts w:ascii="Times New Roman" w:hAnsi="Times New Roman"/>
          <w:sz w:val="24"/>
        </w:rPr>
        <w:t>Štandardizovaný prístup pre pozičné riziko</w:t>
      </w:r>
      <w:r w:rsidR="004B2FEB">
        <w:rPr>
          <w:rFonts w:ascii="Times New Roman" w:hAnsi="Times New Roman"/>
          <w:sz w:val="24"/>
        </w:rPr>
        <w:t xml:space="preserve"> v </w:t>
      </w:r>
      <w:r w:rsidRPr="004B2FEB">
        <w:rPr>
          <w:rFonts w:ascii="Times New Roman" w:hAnsi="Times New Roman"/>
          <w:sz w:val="24"/>
        </w:rPr>
        <w:t>kapitálových cenných papieroch</w:t>
      </w:r>
      <w:bookmarkEnd w:id="665"/>
      <w:bookmarkEnd w:id="666"/>
      <w:bookmarkEnd w:id="667"/>
      <w:bookmarkEnd w:id="668"/>
      <w:bookmarkEnd w:id="671"/>
      <w:r w:rsidRPr="004B2FEB">
        <w:rPr>
          <w:rFonts w:ascii="Times New Roman" w:hAnsi="Times New Roman"/>
          <w:sz w:val="24"/>
        </w:rPr>
        <w:t xml:space="preserve"> (MKR SA EQU)</w:t>
      </w:r>
      <w:bookmarkEnd w:id="669"/>
      <w:bookmarkEnd w:id="670"/>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833406"/>
      <w:r w:rsidRPr="004B2FEB">
        <w:rPr>
          <w:rFonts w:ascii="Times New Roman" w:hAnsi="Times New Roman"/>
          <w:sz w:val="24"/>
          <w:u w:val="none"/>
        </w:rPr>
        <w:t>5.4.1.</w:t>
      </w:r>
      <w:r w:rsidR="001D303E" w:rsidRPr="004B2FEB">
        <w:rPr>
          <w:rFonts w:ascii="Times New Roman" w:hAnsi="Times New Roman"/>
          <w:u w:val="none"/>
        </w:rPr>
        <w:tab/>
      </w:r>
      <w:r w:rsidRPr="004B2FEB">
        <w:rPr>
          <w:rFonts w:ascii="Times New Roman" w:hAnsi="Times New Roman"/>
          <w:sz w:val="24"/>
        </w:rPr>
        <w:t>Všeobecné poznámky</w:t>
      </w:r>
      <w:bookmarkEnd w:id="672"/>
      <w:bookmarkEnd w:id="673"/>
      <w:bookmarkEnd w:id="674"/>
      <w:bookmarkEnd w:id="675"/>
      <w:bookmarkEnd w:id="676"/>
      <w:bookmarkEnd w:id="677"/>
      <w:bookmarkEnd w:id="678"/>
    </w:p>
    <w:p w:rsidR="000B0B09"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169</w:t>
      </w:r>
      <w:r w:rsidRPr="004B2FEB">
        <w:fldChar w:fldCharType="end"/>
      </w:r>
      <w:r w:rsidR="00D11E4C" w:rsidRPr="004B2FEB">
        <w:t>.</w:t>
      </w:r>
      <w:r w:rsidR="00D11E4C" w:rsidRPr="004B2FEB">
        <w:tab/>
      </w:r>
      <w:r w:rsidR="004B2FEB">
        <w:t xml:space="preserve"> V </w:t>
      </w:r>
      <w:r w:rsidR="00D11E4C" w:rsidRPr="004B2FEB">
        <w:t>tomto vzore sa požadujú informácie</w:t>
      </w:r>
      <w:r w:rsidR="004B2FEB">
        <w:t xml:space="preserve"> o </w:t>
      </w:r>
      <w:r w:rsidR="00D11E4C" w:rsidRPr="004B2FEB">
        <w:t>pozíciách</w:t>
      </w:r>
      <w:r w:rsidR="004B2FEB">
        <w:t xml:space="preserve"> a </w:t>
      </w:r>
      <w:r w:rsidR="00D11E4C" w:rsidRPr="004B2FEB">
        <w:t>zodpovedajúcich požiadavkách na vlastné zdroje pre pozičné riziko kapitálových cenných papierov vedených</w:t>
      </w:r>
      <w:r w:rsidR="004B2FEB">
        <w:t xml:space="preserve"> v </w:t>
      </w:r>
      <w:r w:rsidR="00D11E4C" w:rsidRPr="004B2FEB">
        <w:t>obchodnej knihe</w:t>
      </w:r>
      <w:r w:rsidR="004B2FEB">
        <w:t xml:space="preserve"> v </w:t>
      </w:r>
      <w:r w:rsidR="00D11E4C" w:rsidRPr="004B2FEB">
        <w:t>rámci štandardizovaného prístupu.</w:t>
      </w:r>
    </w:p>
    <w:p w:rsidR="00B828C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170</w:t>
      </w:r>
      <w:r w:rsidRPr="004B2FEB">
        <w:fldChar w:fldCharType="end"/>
      </w:r>
      <w:r w:rsidR="00D11E4C" w:rsidRPr="004B2FEB">
        <w:t>.</w:t>
      </w:r>
      <w:r w:rsidR="00D11E4C" w:rsidRPr="004B2FEB">
        <w:tab/>
        <w:t xml:space="preserve"> Tento vzor sa vypĺňa osobitne pre „spolu“</w:t>
      </w:r>
      <w:r w:rsidR="004B2FEB">
        <w:t xml:space="preserve"> a </w:t>
      </w:r>
      <w:r w:rsidR="00D11E4C" w:rsidRPr="004B2FEB">
        <w:t>pre nemenný, vopred definovaný zoznam týchto trhov: Bulharsko, Chorvátsko, Česká republika, Dánsko, Egypt, Maďarsko, Island, Lichtenštajnsko, Nórsko, Poľsko, Rumunsko, Švédsko, Spojené kráľovstvo, Albánsko, Japonsko, bývalá Juhoslovanská republika Macedónsko, Ruská federácia, Srbsko, Švajčiarsko, Turecko, Ukrajina, USA, eurozóna</w:t>
      </w:r>
      <w:r w:rsidR="004B2FEB">
        <w:t xml:space="preserve"> a </w:t>
      </w:r>
      <w:r w:rsidR="00D11E4C" w:rsidRPr="004B2FEB">
        <w:t xml:space="preserve">jeden vzor pre všetky ostatné trhy. Na účely tejto požiadavky vykazovania sa pod pojmom „trh“ rozumie „krajina“ [s výnimkou krajín eurozóny, pozri delegované nariadenie Komisie (EÚ) </w:t>
      </w:r>
      <w:r w:rsidR="004B2FEB">
        <w:t>č. </w:t>
      </w:r>
      <w:r w:rsidR="00D11E4C" w:rsidRPr="004B2FEB">
        <w:t>525/2014</w:t>
      </w:r>
      <w:r w:rsidR="00D11E4C" w:rsidRPr="004B2FEB">
        <w:rPr>
          <w:rStyle w:val="FootnoteReference"/>
          <w:rFonts w:ascii="Times New Roman" w:hAnsi="Times New Roman"/>
        </w:rPr>
        <w:footnoteReference w:id="13"/>
      </w:r>
      <w:r w:rsidR="00D11E4C" w:rsidRPr="004B2FEB">
        <w:t>].</w:t>
      </w: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833407"/>
      <w:r w:rsidRPr="004B2FEB">
        <w:rPr>
          <w:rFonts w:ascii="Times New Roman" w:hAnsi="Times New Roman"/>
          <w:sz w:val="24"/>
          <w:u w:val="none"/>
        </w:rPr>
        <w:t>5.4.2.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2FEB" w:rsidTr="00672D2A">
        <w:trPr>
          <w:trHeight w:val="626"/>
        </w:trPr>
        <w:tc>
          <w:tcPr>
            <w:tcW w:w="8862" w:type="dxa"/>
            <w:gridSpan w:val="2"/>
            <w:shd w:val="clear" w:color="auto" w:fill="CCCCCC"/>
          </w:tcPr>
          <w:p w:rsidR="000B0B09" w:rsidRPr="004B2FEB" w:rsidRDefault="000B0B09"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Stĺpce</w:t>
            </w: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 –⁠ 0020</w:t>
            </w:r>
          </w:p>
        </w:tc>
        <w:tc>
          <w:tcPr>
            <w:tcW w:w="7874" w:type="dxa"/>
          </w:tcPr>
          <w:p w:rsidR="000B0B09" w:rsidRPr="004B2FEB" w:rsidRDefault="000B0B09"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b/>
                <w:bCs/>
                <w:sz w:val="24"/>
                <w:u w:val="single"/>
              </w:rPr>
              <w:t>VŠETKY POZÍCIE (DLHÉ A KRÁTKE)</w:t>
            </w:r>
          </w:p>
          <w:p w:rsid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t>Článok 102</w:t>
            </w:r>
            <w:r w:rsidR="004B2FEB">
              <w:rPr>
                <w:rFonts w:ascii="Times New Roman" w:hAnsi="Times New Roman"/>
                <w:sz w:val="24"/>
              </w:rPr>
              <w:t xml:space="preserve"> a </w:t>
            </w:r>
            <w:r w:rsidRPr="004B2FEB">
              <w:rPr>
                <w:rFonts w:ascii="Times New Roman" w:hAnsi="Times New Roman"/>
                <w:sz w:val="24"/>
              </w:rPr>
              <w:t>článok 105 ods. 1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lastRenderedPageBreak/>
              <w:t>Sú to hrubé pozície bez započítania nástrojov, ale bez pozícií</w:t>
            </w:r>
            <w:r w:rsidR="004B2FEB">
              <w:rPr>
                <w:rFonts w:ascii="Times New Roman" w:hAnsi="Times New Roman"/>
                <w:sz w:val="24"/>
              </w:rPr>
              <w:t xml:space="preserve"> z </w:t>
            </w:r>
            <w:r w:rsidRPr="004B2FEB">
              <w:rPr>
                <w:rFonts w:ascii="Times New Roman" w:hAnsi="Times New Roman"/>
                <w:sz w:val="24"/>
              </w:rPr>
              <w:t xml:space="preserve">upísania, ktoré sú upísané alebo podupísané tretími osobami podľa článku 345 ods. 1 prvého pododseku druhej vety CRR. </w:t>
            </w: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 xml:space="preserve">0030 – 0040 </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ČISTÉ POZÍCIE (DLHÉ A KRÁTKE)</w:t>
            </w:r>
          </w:p>
          <w:p w:rsidR="000B0B09" w:rsidRPr="004B2FEB" w:rsidRDefault="000B0B09" w:rsidP="00EB4968">
            <w:pPr>
              <w:suppressAutoHyphens/>
              <w:autoSpaceDE w:val="0"/>
              <w:autoSpaceDN w:val="0"/>
              <w:adjustRightInd w:val="0"/>
              <w:rPr>
                <w:rFonts w:ascii="Times New Roman" w:hAnsi="Times New Roman"/>
                <w:sz w:val="24"/>
              </w:rPr>
            </w:pPr>
            <w:r w:rsidRPr="004B2FEB">
              <w:rPr>
                <w:rFonts w:ascii="Times New Roman" w:hAnsi="Times New Roman"/>
                <w:sz w:val="24"/>
              </w:rPr>
              <w:t>Články 327, 329, 332, 341</w:t>
            </w:r>
            <w:r w:rsidR="004B2FEB">
              <w:rPr>
                <w:rFonts w:ascii="Times New Roman" w:hAnsi="Times New Roman"/>
                <w:sz w:val="24"/>
              </w:rPr>
              <w:t xml:space="preserve"> a </w:t>
            </w:r>
            <w:r w:rsidRPr="004B2FEB">
              <w:rPr>
                <w:rFonts w:ascii="Times New Roman" w:hAnsi="Times New Roman"/>
                <w:sz w:val="24"/>
              </w:rPr>
              <w:t xml:space="preserve">345 CRR. </w:t>
            </w: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0050</w:t>
            </w:r>
          </w:p>
        </w:tc>
        <w:tc>
          <w:tcPr>
            <w:tcW w:w="7874" w:type="dxa"/>
          </w:tcPr>
          <w:p w:rsidR="000B0B09" w:rsidRPr="004B2FEB" w:rsidRDefault="000B0B09" w:rsidP="00EB4968">
            <w:pPr>
              <w:tabs>
                <w:tab w:val="left" w:pos="5795"/>
              </w:tabs>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POZÍCIE, NA KTORÉ SA VZŤAHUJE KAPITÁLOVÁ POŽIADAVKA</w:t>
            </w:r>
          </w:p>
          <w:p w:rsidR="000B0B09" w:rsidRPr="004B2FEB" w:rsidRDefault="000B0B09" w:rsidP="00EB4968">
            <w:pPr>
              <w:suppressAutoHyphens/>
              <w:autoSpaceDE w:val="0"/>
              <w:autoSpaceDN w:val="0"/>
              <w:adjustRightInd w:val="0"/>
              <w:spacing w:after="0"/>
              <w:rPr>
                <w:rFonts w:ascii="Times New Roman" w:hAnsi="Times New Roman"/>
                <w:sz w:val="24"/>
              </w:rPr>
            </w:pPr>
            <w:r w:rsidRPr="004B2FEB">
              <w:rPr>
                <w:rFonts w:ascii="Times New Roman" w:hAnsi="Times New Roman"/>
                <w:sz w:val="24"/>
              </w:rPr>
              <w:t>Čisté pozície, na ktoré sa podľa rôznych prístupov</w:t>
            </w:r>
            <w:r w:rsidR="004B2FEB">
              <w:rPr>
                <w:rFonts w:ascii="Times New Roman" w:hAnsi="Times New Roman"/>
                <w:sz w:val="24"/>
              </w:rPr>
              <w:t xml:space="preserve"> v </w:t>
            </w:r>
            <w:r w:rsidRPr="004B2FEB">
              <w:rPr>
                <w:rFonts w:ascii="Times New Roman" w:hAnsi="Times New Roman"/>
                <w:sz w:val="24"/>
              </w:rPr>
              <w:t>tretej časti hlave IV kapitole 2 CRR vzťahuje kapitálová požiadavka. Kapitálová požiadavka sa počíta samostatne pre každý vnútroštátny trh. Do tohto stĺpca sa podľa článku 344 ods. 4 druhej vety CRR nezahŕňajú pozície vo futures na akciový index.</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0060</w:t>
            </w:r>
          </w:p>
        </w:tc>
        <w:tc>
          <w:tcPr>
            <w:tcW w:w="7874" w:type="dxa"/>
          </w:tcPr>
          <w:p w:rsidR="000B0B09" w:rsidRPr="004B2FEB" w:rsidRDefault="000B0B09" w:rsidP="00EB4968">
            <w:pPr>
              <w:tabs>
                <w:tab w:val="left" w:pos="1665"/>
              </w:tabs>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POŽIADAVKY NA VLASTNÉ ZDROJE</w:t>
            </w:r>
          </w:p>
          <w:p w:rsidR="000B0B09" w:rsidRPr="004B2FEB" w:rsidRDefault="000B0B09" w:rsidP="00EB4968">
            <w:pPr>
              <w:suppressAutoHyphens/>
              <w:autoSpaceDE w:val="0"/>
              <w:autoSpaceDN w:val="0"/>
              <w:adjustRightInd w:val="0"/>
              <w:spacing w:after="0"/>
              <w:rPr>
                <w:rFonts w:ascii="Times New Roman" w:hAnsi="Times New Roman"/>
                <w:sz w:val="24"/>
              </w:rPr>
            </w:pPr>
            <w:r w:rsidRPr="004B2FEB">
              <w:rPr>
                <w:rFonts w:ascii="Times New Roman" w:hAnsi="Times New Roman"/>
                <w:sz w:val="24"/>
              </w:rPr>
              <w:t>Požiadavka na vlastné zdroje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IV kapitolou 2 CRR pre akúkoľvek relevantnú pozíciu.</w:t>
            </w:r>
          </w:p>
          <w:p w:rsidR="000B0B09" w:rsidRPr="004B2FEB" w:rsidRDefault="000B0B09" w:rsidP="00EB4968">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0070</w:t>
            </w:r>
          </w:p>
        </w:tc>
        <w:tc>
          <w:tcPr>
            <w:tcW w:w="7874" w:type="dxa"/>
          </w:tcPr>
          <w:p w:rsidR="000B0B09" w:rsidRPr="004B2FEB" w:rsidRDefault="000B0B09" w:rsidP="00EB4968">
            <w:pPr>
              <w:tabs>
                <w:tab w:val="left" w:pos="1665"/>
              </w:tabs>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CELKOVÁ HODNOTA RIZIKOVEJ EXPOZÍCIE</w:t>
            </w:r>
          </w:p>
          <w:p w:rsidR="004B2FEB" w:rsidRDefault="00D21B29" w:rsidP="00EB4968">
            <w:pPr>
              <w:tabs>
                <w:tab w:val="left" w:pos="1665"/>
              </w:tabs>
              <w:suppressAutoHyphens/>
              <w:autoSpaceDE w:val="0"/>
              <w:autoSpaceDN w:val="0"/>
              <w:adjustRightInd w:val="0"/>
              <w:spacing w:after="0"/>
              <w:rPr>
                <w:rFonts w:ascii="Times New Roman" w:hAnsi="Times New Roman"/>
                <w:sz w:val="24"/>
              </w:rPr>
            </w:pPr>
            <w:r w:rsidRPr="004B2FEB">
              <w:rPr>
                <w:rFonts w:ascii="Times New Roman" w:hAnsi="Times New Roman"/>
                <w:sz w:val="24"/>
              </w:rPr>
              <w:t>Článok 92 ods. 4 písm. b) CRR</w:t>
            </w:r>
            <w:r w:rsidR="004B2FEB">
              <w:rPr>
                <w:rFonts w:ascii="Times New Roman" w:hAnsi="Times New Roman"/>
                <w:sz w:val="24"/>
              </w:rPr>
              <w:t>.</w:t>
            </w:r>
          </w:p>
          <w:p w:rsidR="000B0B09" w:rsidRPr="004B2FEB" w:rsidRDefault="000B0B09" w:rsidP="00EB4968">
            <w:pPr>
              <w:tabs>
                <w:tab w:val="left" w:pos="1665"/>
              </w:tabs>
              <w:suppressAutoHyphens/>
              <w:autoSpaceDE w:val="0"/>
              <w:autoSpaceDN w:val="0"/>
              <w:adjustRightInd w:val="0"/>
              <w:rPr>
                <w:rFonts w:ascii="Times New Roman" w:hAnsi="Times New Roman"/>
                <w:b/>
                <w:bCs/>
                <w:sz w:val="24"/>
                <w:u w:val="single"/>
              </w:rPr>
            </w:pPr>
            <w:r w:rsidRPr="004B2FEB">
              <w:rPr>
                <w:rFonts w:ascii="Times New Roman" w:hAnsi="Times New Roman"/>
                <w:sz w:val="24"/>
              </w:rPr>
              <w:t xml:space="preserve">Výsledok vynásobenia požiadaviek na vlastné zdroje koeficientom 12,5. </w:t>
            </w:r>
          </w:p>
        </w:tc>
      </w:tr>
    </w:tbl>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8057"/>
      </w:tblGrid>
      <w:tr w:rsidR="000B0B09" w:rsidRPr="004B2FEB" w:rsidTr="00672D2A">
        <w:trPr>
          <w:trHeight w:val="662"/>
        </w:trPr>
        <w:tc>
          <w:tcPr>
            <w:tcW w:w="9212" w:type="dxa"/>
            <w:gridSpan w:val="2"/>
            <w:shd w:val="clear" w:color="auto" w:fill="CCCCCC"/>
          </w:tcPr>
          <w:p w:rsidR="000B0B09" w:rsidRPr="004B2FEB" w:rsidRDefault="000B0B09"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Riadky</w:t>
            </w:r>
          </w:p>
        </w:tc>
      </w:tr>
      <w:tr w:rsidR="000B0B09" w:rsidRPr="004B2FEB" w:rsidTr="00672D2A">
        <w:tc>
          <w:tcPr>
            <w:tcW w:w="100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 –⁠ 0130</w:t>
            </w:r>
          </w:p>
        </w:tc>
        <w:tc>
          <w:tcPr>
            <w:tcW w:w="820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KAPITÁLOVÉ CENNÉ PAPIERE</w:t>
            </w:r>
            <w:r w:rsidR="004B2FEB">
              <w:rPr>
                <w:rFonts w:ascii="Times New Roman" w:hAnsi="Times New Roman"/>
                <w:b/>
                <w:bCs/>
                <w:sz w:val="24"/>
                <w:u w:val="single"/>
              </w:rPr>
              <w:t xml:space="preserve"> V </w:t>
            </w:r>
            <w:r w:rsidRPr="004B2FEB">
              <w:rPr>
                <w:rFonts w:ascii="Times New Roman" w:hAnsi="Times New Roman"/>
                <w:b/>
                <w:bCs/>
                <w:sz w:val="24"/>
                <w:u w:val="single"/>
              </w:rPr>
              <w:t>OBCHODNEJ KNIHE</w:t>
            </w:r>
          </w:p>
          <w:p w:rsidR="000B0B09" w:rsidRPr="004B2FEB" w:rsidRDefault="000B0B09" w:rsidP="00EB4968">
            <w:pPr>
              <w:tabs>
                <w:tab w:val="left" w:pos="1665"/>
              </w:tabs>
              <w:suppressAutoHyphens/>
              <w:autoSpaceDE w:val="0"/>
              <w:autoSpaceDN w:val="0"/>
              <w:adjustRightInd w:val="0"/>
              <w:rPr>
                <w:rFonts w:ascii="Times New Roman" w:hAnsi="Times New Roman"/>
                <w:sz w:val="24"/>
              </w:rPr>
            </w:pPr>
            <w:r w:rsidRPr="004B2FEB">
              <w:rPr>
                <w:rFonts w:ascii="Times New Roman" w:hAnsi="Times New Roman"/>
                <w:sz w:val="24"/>
              </w:rPr>
              <w:t>Požiadavky na vlastné zdroje pre pozičné riziko podľa článku 92 ods. 3 písm. b) bodu i) CRR</w:t>
            </w:r>
            <w:r w:rsidR="004B2FEB">
              <w:rPr>
                <w:rFonts w:ascii="Times New Roman" w:hAnsi="Times New Roman"/>
                <w:sz w:val="24"/>
              </w:rPr>
              <w:t xml:space="preserve"> a </w:t>
            </w:r>
            <w:r w:rsidRPr="004B2FEB">
              <w:rPr>
                <w:rFonts w:ascii="Times New Roman" w:hAnsi="Times New Roman"/>
                <w:sz w:val="24"/>
              </w:rPr>
              <w:t>tretej časti hlavy IV kapitoly 2 oddielu 3 CRR.</w:t>
            </w:r>
          </w:p>
        </w:tc>
      </w:tr>
      <w:tr w:rsidR="000B0B09" w:rsidRPr="004B2FEB" w:rsidTr="00672D2A">
        <w:tc>
          <w:tcPr>
            <w:tcW w:w="100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0020 – 0040</w:t>
            </w:r>
          </w:p>
        </w:tc>
        <w:tc>
          <w:tcPr>
            <w:tcW w:w="820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VŠEOBECNÉ RIZIKO</w:t>
            </w:r>
          </w:p>
          <w:p w:rsidR="000B0B09" w:rsidRPr="004B2FEB" w:rsidRDefault="000B0B09" w:rsidP="00EB4968">
            <w:pPr>
              <w:suppressAutoHyphens/>
              <w:autoSpaceDE w:val="0"/>
              <w:autoSpaceDN w:val="0"/>
              <w:adjustRightInd w:val="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kapitálových cenných papieroch, ktoré podliehajú všeobecnému riziku (článok 343 CRR),</w:t>
            </w:r>
            <w:r w:rsidR="004B2FEB">
              <w:rPr>
                <w:rFonts w:ascii="Times New Roman" w:hAnsi="Times New Roman"/>
                <w:sz w:val="24"/>
              </w:rPr>
              <w:t xml:space="preserve"> a </w:t>
            </w:r>
            <w:r w:rsidRPr="004B2FEB">
              <w:rPr>
                <w:rFonts w:ascii="Times New Roman" w:hAnsi="Times New Roman"/>
                <w:sz w:val="24"/>
              </w:rPr>
              <w:t>ich zodpovedajúca požiadavka na vlastné zdroje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IV kapitolou 2 oddielom 3 CRR.</w:t>
            </w:r>
          </w:p>
          <w:p w:rsidR="001E0C80" w:rsidRP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t>Obidve rozčlenenia (riadky 0021/0022 aj riadky 0030/0040) sú rozčlenenia týkajúce sa všetkých pozícií podliehajúcich všeobecnému riziku.</w:t>
            </w:r>
          </w:p>
          <w:p w:rsid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riadkoch 0021</w:t>
            </w:r>
            <w:r w:rsidR="004B2FEB">
              <w:rPr>
                <w:rFonts w:ascii="Times New Roman" w:hAnsi="Times New Roman"/>
                <w:sz w:val="24"/>
              </w:rPr>
              <w:t xml:space="preserve"> a </w:t>
            </w:r>
            <w:r w:rsidRPr="004B2FEB">
              <w:rPr>
                <w:rFonts w:ascii="Times New Roman" w:hAnsi="Times New Roman"/>
                <w:sz w:val="24"/>
              </w:rPr>
              <w:t>0022 sa vyžadujú informácie</w:t>
            </w:r>
            <w:r w:rsidR="004B2FEB">
              <w:rPr>
                <w:rFonts w:ascii="Times New Roman" w:hAnsi="Times New Roman"/>
                <w:sz w:val="24"/>
              </w:rPr>
              <w:t xml:space="preserve"> o </w:t>
            </w:r>
            <w:r w:rsidRPr="004B2FEB">
              <w:rPr>
                <w:rFonts w:ascii="Times New Roman" w:hAnsi="Times New Roman"/>
                <w:sz w:val="24"/>
              </w:rPr>
              <w:t>rozčlenení podľa nástrojov</w:t>
            </w:r>
            <w:r w:rsidR="004B2FEB">
              <w:rPr>
                <w:rFonts w:ascii="Times New Roman" w:hAnsi="Times New Roman"/>
                <w:sz w:val="24"/>
              </w:rPr>
              <w:t>.</w:t>
            </w:r>
          </w:p>
          <w:p w:rsidR="000B0B09" w:rsidRPr="004B2FEB" w:rsidRDefault="000B0B09" w:rsidP="00EB4968">
            <w:pPr>
              <w:tabs>
                <w:tab w:val="left" w:pos="1665"/>
              </w:tabs>
              <w:suppressAutoHyphens/>
              <w:autoSpaceDE w:val="0"/>
              <w:autoSpaceDN w:val="0"/>
              <w:adjustRightInd w:val="0"/>
              <w:rPr>
                <w:rFonts w:ascii="Times New Roman" w:hAnsi="Times New Roman"/>
                <w:sz w:val="24"/>
              </w:rPr>
            </w:pPr>
            <w:r w:rsidRPr="004B2FEB">
              <w:rPr>
                <w:rFonts w:ascii="Times New Roman" w:hAnsi="Times New Roman"/>
                <w:sz w:val="24"/>
              </w:rPr>
              <w:t>Ako základ na výpočet požiadaviek na vlastné zdroje sa používa len rozčlenenie</w:t>
            </w:r>
            <w:r w:rsidR="004B2FEB">
              <w:rPr>
                <w:rFonts w:ascii="Times New Roman" w:hAnsi="Times New Roman"/>
                <w:sz w:val="24"/>
              </w:rPr>
              <w:t xml:space="preserve"> v </w:t>
            </w:r>
            <w:r w:rsidRPr="004B2FEB">
              <w:rPr>
                <w:rFonts w:ascii="Times New Roman" w:hAnsi="Times New Roman"/>
                <w:sz w:val="24"/>
              </w:rPr>
              <w:t>riadkoch 0030</w:t>
            </w:r>
            <w:r w:rsidR="004B2FEB">
              <w:rPr>
                <w:rFonts w:ascii="Times New Roman" w:hAnsi="Times New Roman"/>
                <w:sz w:val="24"/>
              </w:rPr>
              <w:t xml:space="preserve"> a </w:t>
            </w:r>
            <w:r w:rsidRPr="004B2FEB">
              <w:rPr>
                <w:rFonts w:ascii="Times New Roman" w:hAnsi="Times New Roman"/>
                <w:sz w:val="24"/>
              </w:rPr>
              <w:t>0040.</w:t>
            </w:r>
          </w:p>
        </w:tc>
      </w:tr>
      <w:tr w:rsidR="000B0B09" w:rsidRPr="004B2FEB" w:rsidTr="00672D2A">
        <w:tc>
          <w:tcPr>
            <w:tcW w:w="100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0021</w:t>
            </w:r>
          </w:p>
        </w:tc>
        <w:tc>
          <w:tcPr>
            <w:tcW w:w="8204" w:type="dxa"/>
          </w:tcPr>
          <w:p w:rsidR="000B0B09" w:rsidRPr="004B2FEB" w:rsidRDefault="000B0B09" w:rsidP="00EB4968">
            <w:pPr>
              <w:suppressAutoHyphens/>
              <w:autoSpaceDE w:val="0"/>
              <w:autoSpaceDN w:val="0"/>
              <w:adjustRightInd w:val="0"/>
              <w:spacing w:before="0" w:after="0"/>
              <w:rPr>
                <w:rFonts w:ascii="Times New Roman" w:hAnsi="Times New Roman"/>
                <w:b/>
                <w:sz w:val="24"/>
                <w:u w:val="single"/>
              </w:rPr>
            </w:pPr>
            <w:r w:rsidRPr="004B2FEB">
              <w:rPr>
                <w:rFonts w:ascii="Times New Roman" w:hAnsi="Times New Roman"/>
                <w:b/>
                <w:sz w:val="24"/>
                <w:u w:val="single"/>
              </w:rPr>
              <w:t>Deriváty</w:t>
            </w:r>
          </w:p>
          <w:p w:rsidR="000B0B09" w:rsidRPr="004B2FEB" w:rsidRDefault="000B0B09"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t>Deriváty zahrnuté vo výpočte akciového rizika pozícií</w:t>
            </w:r>
            <w:r w:rsidR="004B2FEB">
              <w:rPr>
                <w:rFonts w:ascii="Times New Roman" w:hAnsi="Times New Roman"/>
                <w:sz w:val="24"/>
              </w:rPr>
              <w:t xml:space="preserve"> v </w:t>
            </w:r>
            <w:r w:rsidRPr="004B2FEB">
              <w:rPr>
                <w:rFonts w:ascii="Times New Roman" w:hAnsi="Times New Roman"/>
                <w:sz w:val="24"/>
              </w:rPr>
              <w:t>obchodnej knihe so zohľadnením článkov 329</w:t>
            </w:r>
            <w:r w:rsidR="004B2FEB">
              <w:rPr>
                <w:rFonts w:ascii="Times New Roman" w:hAnsi="Times New Roman"/>
                <w:sz w:val="24"/>
              </w:rPr>
              <w:t xml:space="preserve"> a </w:t>
            </w:r>
            <w:r w:rsidRPr="004B2FEB">
              <w:rPr>
                <w:rFonts w:ascii="Times New Roman" w:hAnsi="Times New Roman"/>
                <w:sz w:val="24"/>
              </w:rPr>
              <w:t>332 CRR, ak sú uplatniteľné.</w:t>
            </w:r>
          </w:p>
        </w:tc>
      </w:tr>
      <w:tr w:rsidR="000B0B09" w:rsidRPr="004B2FEB" w:rsidTr="00672D2A">
        <w:tc>
          <w:tcPr>
            <w:tcW w:w="100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0022</w:t>
            </w:r>
          </w:p>
        </w:tc>
        <w:tc>
          <w:tcPr>
            <w:tcW w:w="8204" w:type="dxa"/>
          </w:tcPr>
          <w:p w:rsidR="000B0B09" w:rsidRPr="004B2FEB" w:rsidRDefault="000B0B09" w:rsidP="00EB4968">
            <w:pPr>
              <w:suppressAutoHyphens/>
              <w:autoSpaceDE w:val="0"/>
              <w:autoSpaceDN w:val="0"/>
              <w:adjustRightInd w:val="0"/>
              <w:spacing w:before="0" w:after="0"/>
              <w:rPr>
                <w:rFonts w:ascii="Times New Roman" w:hAnsi="Times New Roman"/>
                <w:b/>
                <w:sz w:val="24"/>
                <w:u w:val="single"/>
              </w:rPr>
            </w:pPr>
            <w:r w:rsidRPr="004B2FEB">
              <w:rPr>
                <w:rFonts w:ascii="Times New Roman" w:hAnsi="Times New Roman"/>
                <w:b/>
                <w:sz w:val="24"/>
                <w:u w:val="single"/>
              </w:rPr>
              <w:t>Ostatné aktíva</w:t>
            </w:r>
            <w:r w:rsidR="004B2FEB">
              <w:rPr>
                <w:rFonts w:ascii="Times New Roman" w:hAnsi="Times New Roman"/>
                <w:b/>
                <w:sz w:val="24"/>
                <w:u w:val="single"/>
              </w:rPr>
              <w:t xml:space="preserve"> a </w:t>
            </w:r>
            <w:r w:rsidRPr="004B2FEB">
              <w:rPr>
                <w:rFonts w:ascii="Times New Roman" w:hAnsi="Times New Roman"/>
                <w:b/>
                <w:sz w:val="24"/>
                <w:u w:val="single"/>
              </w:rPr>
              <w:t>záväzky</w:t>
            </w:r>
          </w:p>
          <w:p w:rsidR="000B0B09" w:rsidRPr="004B2FEB" w:rsidRDefault="000B0B09"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t>Nástroje iné než deriváty zahrnuté vo výpočte akciového rizika pozícií</w:t>
            </w:r>
            <w:r w:rsidR="004B2FEB">
              <w:rPr>
                <w:rFonts w:ascii="Times New Roman" w:hAnsi="Times New Roman"/>
                <w:sz w:val="24"/>
              </w:rPr>
              <w:t xml:space="preserve"> v </w:t>
            </w:r>
            <w:r w:rsidRPr="004B2FEB">
              <w:rPr>
                <w:rFonts w:ascii="Times New Roman" w:hAnsi="Times New Roman"/>
                <w:sz w:val="24"/>
              </w:rPr>
              <w:t xml:space="preserve">obchodnej knihe. </w:t>
            </w:r>
          </w:p>
        </w:tc>
      </w:tr>
      <w:tr w:rsidR="000B0B09" w:rsidRPr="004B2FEB" w:rsidTr="00672D2A">
        <w:tc>
          <w:tcPr>
            <w:tcW w:w="100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0030</w:t>
            </w:r>
          </w:p>
        </w:tc>
        <w:tc>
          <w:tcPr>
            <w:tcW w:w="820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Značne diverzifikované futures na akciový index obchodované na burze, na ktoré sa uplatňuje osobitný prístup</w:t>
            </w:r>
          </w:p>
          <w:p w:rsidR="005C14B0" w:rsidRPr="004B2FEB" w:rsidRDefault="000B0B09" w:rsidP="00EB4968">
            <w:pPr>
              <w:tabs>
                <w:tab w:val="left" w:pos="1665"/>
              </w:tabs>
              <w:suppressAutoHyphens/>
              <w:autoSpaceDE w:val="0"/>
              <w:autoSpaceDN w:val="0"/>
              <w:adjustRightInd w:val="0"/>
              <w:rPr>
                <w:rFonts w:ascii="Times New Roman" w:hAnsi="Times New Roman"/>
                <w:sz w:val="24"/>
              </w:rPr>
            </w:pPr>
            <w:r w:rsidRPr="004B2FEB">
              <w:rPr>
                <w:rFonts w:ascii="Times New Roman" w:hAnsi="Times New Roman"/>
                <w:sz w:val="24"/>
              </w:rPr>
              <w:lastRenderedPageBreak/>
              <w:t>Značne diverzifikované futures na akciový index obchodované na burze, na ktoré sa uplatňuje osobitný prístup</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 xml:space="preserve">vykonávacím nariadením Komisie (EÚ) </w:t>
            </w:r>
            <w:r w:rsidR="004B2FEB">
              <w:rPr>
                <w:rFonts w:ascii="Times New Roman" w:hAnsi="Times New Roman"/>
                <w:sz w:val="24"/>
              </w:rPr>
              <w:t>č. </w:t>
            </w:r>
            <w:r w:rsidRPr="004B2FEB">
              <w:rPr>
                <w:rFonts w:ascii="Times New Roman" w:hAnsi="Times New Roman"/>
                <w:sz w:val="24"/>
              </w:rPr>
              <w:t>945/2014.</w:t>
            </w:r>
            <w:r w:rsidRPr="004B2FEB">
              <w:rPr>
                <w:rStyle w:val="FootnoteReference"/>
                <w:rFonts w:ascii="Times New Roman" w:hAnsi="Times New Roman"/>
              </w:rPr>
              <w:footnoteReference w:id="14"/>
            </w:r>
          </w:p>
          <w:p w:rsidR="000B0B09" w:rsidRPr="004B2FEB" w:rsidRDefault="000B0B09" w:rsidP="00EB4968">
            <w:pPr>
              <w:tabs>
                <w:tab w:val="left" w:pos="1665"/>
              </w:tabs>
              <w:suppressAutoHyphens/>
              <w:autoSpaceDE w:val="0"/>
              <w:autoSpaceDN w:val="0"/>
              <w:adjustRightInd w:val="0"/>
              <w:rPr>
                <w:rFonts w:ascii="Times New Roman" w:hAnsi="Times New Roman"/>
                <w:b/>
                <w:bCs/>
                <w:sz w:val="24"/>
                <w:u w:val="single"/>
              </w:rPr>
            </w:pPr>
            <w:r w:rsidRPr="004B2FEB">
              <w:rPr>
                <w:rFonts w:ascii="Times New Roman" w:hAnsi="Times New Roman"/>
                <w:sz w:val="24"/>
              </w:rPr>
              <w:t>Uvedené pozície podliehajú len všeobecnému riziku,</w:t>
            </w:r>
            <w:r w:rsidR="004B2FEB">
              <w:rPr>
                <w:rFonts w:ascii="Times New Roman" w:hAnsi="Times New Roman"/>
                <w:sz w:val="24"/>
              </w:rPr>
              <w:t xml:space="preserve"> a </w:t>
            </w:r>
            <w:r w:rsidRPr="004B2FEB">
              <w:rPr>
                <w:rFonts w:ascii="Times New Roman" w:hAnsi="Times New Roman"/>
                <w:sz w:val="24"/>
              </w:rPr>
              <w:t>preto sa nesmú vykazovať</w:t>
            </w:r>
            <w:r w:rsidR="004B2FEB">
              <w:rPr>
                <w:rFonts w:ascii="Times New Roman" w:hAnsi="Times New Roman"/>
                <w:sz w:val="24"/>
              </w:rPr>
              <w:t xml:space="preserve"> v </w:t>
            </w:r>
            <w:r w:rsidRPr="004B2FEB">
              <w:rPr>
                <w:rFonts w:ascii="Times New Roman" w:hAnsi="Times New Roman"/>
                <w:sz w:val="24"/>
              </w:rPr>
              <w:t>riadku 0050.</w:t>
            </w:r>
          </w:p>
        </w:tc>
      </w:tr>
      <w:tr w:rsidR="000B0B09" w:rsidRPr="004B2FEB" w:rsidTr="00672D2A">
        <w:tc>
          <w:tcPr>
            <w:tcW w:w="100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0040</w:t>
            </w:r>
          </w:p>
        </w:tc>
        <w:tc>
          <w:tcPr>
            <w:tcW w:w="820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Kapitálové cenné papiere iné než značne diverzifikované futures na akciový index obchodované na burze</w:t>
            </w:r>
          </w:p>
          <w:p w:rsidR="000B0B09" w:rsidRPr="004B2FEB" w:rsidRDefault="000B0B09" w:rsidP="00EB4968">
            <w:pPr>
              <w:suppressAutoHyphens/>
              <w:autoSpaceDE w:val="0"/>
              <w:autoSpaceDN w:val="0"/>
              <w:adjustRightInd w:val="0"/>
              <w:rPr>
                <w:rFonts w:ascii="Times New Roman" w:hAnsi="Times New Roman"/>
                <w:sz w:val="24"/>
              </w:rPr>
            </w:pPr>
            <w:r w:rsidRPr="004B2FEB">
              <w:rPr>
                <w:rFonts w:ascii="Times New Roman" w:hAnsi="Times New Roman"/>
                <w:sz w:val="24"/>
              </w:rPr>
              <w:t>Iné pozície</w:t>
            </w:r>
            <w:r w:rsidR="004B2FEB">
              <w:rPr>
                <w:rFonts w:ascii="Times New Roman" w:hAnsi="Times New Roman"/>
                <w:sz w:val="24"/>
              </w:rPr>
              <w:t xml:space="preserve"> v </w:t>
            </w:r>
            <w:r w:rsidRPr="004B2FEB">
              <w:rPr>
                <w:rFonts w:ascii="Times New Roman" w:hAnsi="Times New Roman"/>
                <w:sz w:val="24"/>
              </w:rPr>
              <w:t>kapitálových cenných papieroch, ktoré podliehajú špecifickému riziku,</w:t>
            </w:r>
            <w:r w:rsidR="004B2FEB">
              <w:rPr>
                <w:rFonts w:ascii="Times New Roman" w:hAnsi="Times New Roman"/>
                <w:sz w:val="24"/>
              </w:rPr>
              <w:t xml:space="preserve"> a </w:t>
            </w:r>
            <w:r w:rsidRPr="004B2FEB">
              <w:rPr>
                <w:rFonts w:ascii="Times New Roman" w:hAnsi="Times New Roman"/>
                <w:sz w:val="24"/>
              </w:rPr>
              <w:t>zodpovedajúce požiadavky na vlastné zdroje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343 CRR vrátane pozícií vo futures na akciový index,</w:t>
            </w:r>
            <w:r w:rsidR="004B2FEB">
              <w:rPr>
                <w:rFonts w:ascii="Times New Roman" w:hAnsi="Times New Roman"/>
                <w:sz w:val="24"/>
              </w:rPr>
              <w:t xml:space="preserve"> s </w:t>
            </w:r>
            <w:r w:rsidRPr="004B2FEB">
              <w:rPr>
                <w:rFonts w:ascii="Times New Roman" w:hAnsi="Times New Roman"/>
                <w:sz w:val="24"/>
              </w:rPr>
              <w:t>ktorými sa zaobchádza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 xml:space="preserve">článkom 344 ods. 3 CRR. </w:t>
            </w:r>
          </w:p>
        </w:tc>
      </w:tr>
      <w:tr w:rsidR="000B0B09" w:rsidRPr="004B2FEB" w:rsidTr="00672D2A">
        <w:tc>
          <w:tcPr>
            <w:tcW w:w="100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 xml:space="preserve">0050 </w:t>
            </w:r>
          </w:p>
        </w:tc>
        <w:tc>
          <w:tcPr>
            <w:tcW w:w="820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ŠPECIFICKÉ RIZIKO</w:t>
            </w:r>
          </w:p>
          <w:p w:rsidR="000B0B09" w:rsidRPr="004B2FEB" w:rsidRDefault="000B0B09" w:rsidP="00EB4968">
            <w:pPr>
              <w:suppressAutoHyphens/>
              <w:autoSpaceDE w:val="0"/>
              <w:autoSpaceDN w:val="0"/>
              <w:adjustRightInd w:val="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kapitálových cenných papieroch, ktoré podliehajú špecifickému riziku,</w:t>
            </w:r>
            <w:r w:rsidR="004B2FEB">
              <w:rPr>
                <w:rFonts w:ascii="Times New Roman" w:hAnsi="Times New Roman"/>
                <w:sz w:val="24"/>
              </w:rPr>
              <w:t xml:space="preserve"> a </w:t>
            </w:r>
            <w:r w:rsidRPr="004B2FEB">
              <w:rPr>
                <w:rFonts w:ascii="Times New Roman" w:hAnsi="Times New Roman"/>
                <w:sz w:val="24"/>
              </w:rPr>
              <w:t>zodpovedajúca požiadavka na vlastné zdroje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342 CRR, okrem pozícií vo futures na akciový index,</w:t>
            </w:r>
            <w:r w:rsidR="004B2FEB">
              <w:rPr>
                <w:rFonts w:ascii="Times New Roman" w:hAnsi="Times New Roman"/>
                <w:sz w:val="24"/>
              </w:rPr>
              <w:t xml:space="preserve"> s </w:t>
            </w:r>
            <w:r w:rsidRPr="004B2FEB">
              <w:rPr>
                <w:rFonts w:ascii="Times New Roman" w:hAnsi="Times New Roman"/>
                <w:sz w:val="24"/>
              </w:rPr>
              <w:t>ktorými sa zaobchádza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 xml:space="preserve">článkom 344 ods. 4 druhou vetou CRR. </w:t>
            </w:r>
          </w:p>
        </w:tc>
      </w:tr>
      <w:tr w:rsidR="000B0B09" w:rsidRPr="004B2FEB" w:rsidTr="00672D2A">
        <w:tc>
          <w:tcPr>
            <w:tcW w:w="100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0090 –⁠ 0130</w:t>
            </w:r>
          </w:p>
        </w:tc>
        <w:tc>
          <w:tcPr>
            <w:tcW w:w="820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Style w:val="InstructionsTabelleberschrift"/>
                <w:rFonts w:ascii="Times New Roman" w:hAnsi="Times New Roman"/>
                <w:sz w:val="24"/>
              </w:rPr>
              <w:t>DODATOČNÉ POŽIADAVKY PRE OPCIE (RIZIKÁ INÉ NEŽ DELTA)</w:t>
            </w:r>
          </w:p>
          <w:p w:rsidR="004B2FEB" w:rsidRDefault="00F2521E" w:rsidP="00EB4968">
            <w:pPr>
              <w:suppressAutoHyphens/>
              <w:autoSpaceDE w:val="0"/>
              <w:autoSpaceDN w:val="0"/>
              <w:adjustRightInd w:val="0"/>
              <w:rPr>
                <w:rFonts w:ascii="Times New Roman" w:hAnsi="Times New Roman"/>
                <w:sz w:val="24"/>
              </w:rPr>
            </w:pPr>
            <w:r w:rsidRPr="004B2FEB">
              <w:rPr>
                <w:rFonts w:ascii="Times New Roman" w:hAnsi="Times New Roman"/>
                <w:sz w:val="24"/>
              </w:rPr>
              <w:t>Článok 329 ods. 2</w:t>
            </w:r>
            <w:r w:rsidR="004B2FEB">
              <w:rPr>
                <w:rFonts w:ascii="Times New Roman" w:hAnsi="Times New Roman"/>
                <w:sz w:val="24"/>
              </w:rPr>
              <w:t xml:space="preserve"> a </w:t>
            </w:r>
            <w:r w:rsidRPr="004B2FEB">
              <w:rPr>
                <w:rFonts w:ascii="Times New Roman" w:hAnsi="Times New Roman"/>
                <w:sz w:val="24"/>
              </w:rPr>
              <w:t>3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Dodatočné požiadavky pre opcie, ktoré súvisia</w:t>
            </w:r>
            <w:r w:rsidR="004B2FEB">
              <w:rPr>
                <w:rFonts w:ascii="Times New Roman" w:hAnsi="Times New Roman"/>
                <w:sz w:val="24"/>
              </w:rPr>
              <w:t xml:space="preserve"> s </w:t>
            </w:r>
            <w:r w:rsidRPr="004B2FEB">
              <w:rPr>
                <w:rFonts w:ascii="Times New Roman" w:hAnsi="Times New Roman"/>
                <w:sz w:val="24"/>
              </w:rPr>
              <w:t>rizikami inými než delta, sa vykazujú</w:t>
            </w:r>
            <w:r w:rsidR="004B2FEB">
              <w:rPr>
                <w:rFonts w:ascii="Times New Roman" w:hAnsi="Times New Roman"/>
                <w:sz w:val="24"/>
              </w:rPr>
              <w:t xml:space="preserve"> v </w:t>
            </w:r>
            <w:r w:rsidRPr="004B2FEB">
              <w:rPr>
                <w:rFonts w:ascii="Times New Roman" w:hAnsi="Times New Roman"/>
                <w:sz w:val="24"/>
              </w:rPr>
              <w:t>metóde použitej na ich výpočet.</w:t>
            </w:r>
          </w:p>
        </w:tc>
      </w:tr>
    </w:tbl>
    <w:p w:rsidR="000B0B09" w:rsidRPr="004B2FEB" w:rsidRDefault="000B0B09" w:rsidP="00EB4968">
      <w:pPr>
        <w:suppressAutoHyphens/>
        <w:autoSpaceDE w:val="0"/>
        <w:autoSpaceDN w:val="0"/>
        <w:adjustRightInd w:val="0"/>
        <w:spacing w:before="0" w:after="0"/>
        <w:rPr>
          <w:rFonts w:ascii="Times New Roman" w:hAnsi="Times New Roman"/>
          <w:bCs/>
          <w:sz w:val="24"/>
          <w:lang w:eastAsia="nl-BE"/>
        </w:rPr>
      </w:pP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833408"/>
      <w:r w:rsidRPr="004B2FEB">
        <w:rPr>
          <w:rFonts w:ascii="Times New Roman" w:hAnsi="Times New Roman"/>
          <w:sz w:val="24"/>
          <w:u w:val="none"/>
        </w:rPr>
        <w:t>5.5.</w:t>
      </w:r>
      <w:r w:rsidR="001D303E" w:rsidRPr="004B2FEB">
        <w:rPr>
          <w:rFonts w:ascii="Times New Roman" w:hAnsi="Times New Roman"/>
          <w:u w:val="none"/>
        </w:rPr>
        <w:tab/>
      </w:r>
      <w:r w:rsidRPr="004B2FEB">
        <w:rPr>
          <w:rFonts w:ascii="Times New Roman" w:hAnsi="Times New Roman"/>
          <w:sz w:val="24"/>
        </w:rPr>
        <w:t xml:space="preserve">C 22.00 – Trhové riziko: </w:t>
      </w:r>
      <w:bookmarkStart w:id="692" w:name="_Toc262566432"/>
      <w:r w:rsidRPr="004B2FEB">
        <w:rPr>
          <w:rFonts w:ascii="Times New Roman" w:hAnsi="Times New Roman"/>
          <w:sz w:val="24"/>
        </w:rPr>
        <w:t>Štandardizované prístupy pre devízové riziko</w:t>
      </w:r>
      <w:bookmarkEnd w:id="686"/>
      <w:bookmarkEnd w:id="687"/>
      <w:bookmarkEnd w:id="688"/>
      <w:bookmarkEnd w:id="689"/>
      <w:bookmarkEnd w:id="692"/>
      <w:r w:rsidRPr="004B2FEB">
        <w:rPr>
          <w:rFonts w:ascii="Times New Roman" w:hAnsi="Times New Roman"/>
          <w:sz w:val="24"/>
        </w:rPr>
        <w:t xml:space="preserve"> (MKR SA FX)</w:t>
      </w:r>
      <w:bookmarkEnd w:id="690"/>
      <w:bookmarkEnd w:id="691"/>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833409"/>
      <w:r w:rsidRPr="004B2FEB">
        <w:rPr>
          <w:rFonts w:ascii="Times New Roman" w:hAnsi="Times New Roman"/>
          <w:sz w:val="24"/>
          <w:u w:val="none"/>
        </w:rPr>
        <w:t>5.5.1.</w:t>
      </w:r>
      <w:r w:rsidR="001D303E" w:rsidRPr="004B2FEB">
        <w:rPr>
          <w:rFonts w:ascii="Times New Roman" w:hAnsi="Times New Roman"/>
          <w:u w:val="none"/>
        </w:rPr>
        <w:tab/>
      </w:r>
      <w:r w:rsidRPr="004B2FEB">
        <w:rPr>
          <w:rFonts w:ascii="Times New Roman" w:hAnsi="Times New Roman"/>
          <w:sz w:val="24"/>
        </w:rPr>
        <w:t>Všeobecné poznámky</w:t>
      </w:r>
      <w:bookmarkEnd w:id="693"/>
      <w:bookmarkEnd w:id="694"/>
      <w:bookmarkEnd w:id="695"/>
      <w:bookmarkEnd w:id="696"/>
      <w:bookmarkEnd w:id="697"/>
      <w:bookmarkEnd w:id="698"/>
      <w:bookmarkEnd w:id="699"/>
    </w:p>
    <w:p w:rsidR="00F71DF2"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171</w:t>
      </w:r>
      <w:r w:rsidRPr="004B2FEB">
        <w:fldChar w:fldCharType="end"/>
      </w:r>
      <w:r w:rsidR="00D11E4C" w:rsidRPr="004B2FEB">
        <w:t>. Inštitúcie vykazujú informácie</w:t>
      </w:r>
      <w:r w:rsidR="004B2FEB">
        <w:t xml:space="preserve"> o </w:t>
      </w:r>
      <w:r w:rsidR="00D11E4C" w:rsidRPr="004B2FEB">
        <w:t>pozíciách</w:t>
      </w:r>
      <w:r w:rsidR="004B2FEB">
        <w:t xml:space="preserve"> v </w:t>
      </w:r>
      <w:r w:rsidR="00D11E4C" w:rsidRPr="004B2FEB">
        <w:t>jednotlivých menách (vrátane meny vykazovania)</w:t>
      </w:r>
      <w:r w:rsidR="004B2FEB">
        <w:t xml:space="preserve"> a o </w:t>
      </w:r>
      <w:r w:rsidR="00D11E4C" w:rsidRPr="004B2FEB">
        <w:t>zodpovedajúcich požiadavkách na vlastné zdroje pre devízové riziko</w:t>
      </w:r>
      <w:r w:rsidR="004B2FEB">
        <w:t xml:space="preserve"> v </w:t>
      </w:r>
      <w:r w:rsidR="00D11E4C" w:rsidRPr="004B2FEB">
        <w:t>rámci štandardizovaného prístupu. Pozícia sa počíta pre každú menu (vrátane EUR), zlato</w:t>
      </w:r>
      <w:r w:rsidR="004B2FEB">
        <w:t xml:space="preserve"> a </w:t>
      </w:r>
      <w:r w:rsidR="00D11E4C" w:rsidRPr="004B2FEB">
        <w:t>pozície PKI.</w:t>
      </w:r>
    </w:p>
    <w:p w:rsidR="000B0B09"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172</w:t>
      </w:r>
      <w:r w:rsidRPr="004B2FEB">
        <w:fldChar w:fldCharType="end"/>
      </w:r>
      <w:r w:rsidR="00D11E4C" w:rsidRPr="004B2FEB">
        <w:t>.</w:t>
      </w:r>
      <w:r w:rsidR="00D11E4C" w:rsidRPr="004B2FEB">
        <w:tab/>
        <w:t xml:space="preserve"> Riadky 0100 až 0480 tohto vzoru sa vykazujú aj vtedy, keď sa od inštitúcií nevyžaduje, aby vypočítavali požiadavky na vlastné zdroje pre devízové riziko podľa článku 351 CRR.</w:t>
      </w:r>
      <w:r w:rsidR="004B2FEB">
        <w:t xml:space="preserve"> V </w:t>
      </w:r>
      <w:r w:rsidR="00D11E4C" w:rsidRPr="004B2FEB">
        <w:t>týchto doplňujúcich položkách sú zahrnuté všetky pozície</w:t>
      </w:r>
      <w:r w:rsidR="004B2FEB">
        <w:t xml:space="preserve"> v </w:t>
      </w:r>
      <w:r w:rsidR="00D11E4C" w:rsidRPr="004B2FEB">
        <w:t>mene vykazovania bez ohľadu na to, či sa berú do úvahy na účely článku 354 CRR. Riadky 0130 až 0480 doplňujúcich položiek vzoru sa vypĺňajú samostatne pre všetky meny členských štátov Únie, GBP, USD, CHF, JPY, RUB, TRY, AUD, CAD, RSD, ALL, UAH, MKD, EGP, ARS, BRL, MXN, HKD, ICK, TWD, NZD, NOK, SGD, KRW, CNY</w:t>
      </w:r>
      <w:r w:rsidR="004B2FEB">
        <w:t xml:space="preserve"> a </w:t>
      </w:r>
      <w:r w:rsidR="00D11E4C" w:rsidRPr="004B2FEB">
        <w:t>všetky ostatné meny.</w:t>
      </w: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833410"/>
      <w:r w:rsidRPr="004B2FEB">
        <w:rPr>
          <w:rFonts w:ascii="Times New Roman" w:hAnsi="Times New Roman"/>
          <w:sz w:val="24"/>
          <w:u w:val="none"/>
        </w:rPr>
        <w:t>5.5.2.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2FEB" w:rsidTr="00672D2A">
        <w:trPr>
          <w:trHeight w:val="595"/>
        </w:trPr>
        <w:tc>
          <w:tcPr>
            <w:tcW w:w="8862" w:type="dxa"/>
            <w:gridSpan w:val="2"/>
            <w:shd w:val="clear" w:color="auto" w:fill="CCCCCC"/>
          </w:tcPr>
          <w:p w:rsidR="000B0B09" w:rsidRPr="004B2FEB" w:rsidRDefault="000B0B09"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Stĺpce</w:t>
            </w: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0020 –⁠ 0030</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VŠETKY POZÍCIE (DLHÉ A KRÁTKE)</w:t>
            </w: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p w:rsidR="005C14B0" w:rsidRP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t>Hrubé pozície na základe aktív, súm, ktoré majú byť prijaté,</w:t>
            </w:r>
            <w:r w:rsidR="004B2FEB">
              <w:rPr>
                <w:rFonts w:ascii="Times New Roman" w:hAnsi="Times New Roman"/>
                <w:sz w:val="24"/>
              </w:rPr>
              <w:t xml:space="preserve"> a </w:t>
            </w:r>
            <w:r w:rsidRPr="004B2FEB">
              <w:rPr>
                <w:rFonts w:ascii="Times New Roman" w:hAnsi="Times New Roman"/>
                <w:sz w:val="24"/>
              </w:rPr>
              <w:t>podobných položiek uvedených</w:t>
            </w:r>
            <w:r w:rsidR="004B2FEB">
              <w:rPr>
                <w:rFonts w:ascii="Times New Roman" w:hAnsi="Times New Roman"/>
                <w:sz w:val="24"/>
              </w:rPr>
              <w:t xml:space="preserve"> v </w:t>
            </w:r>
            <w:r w:rsidRPr="004B2FEB">
              <w:rPr>
                <w:rFonts w:ascii="Times New Roman" w:hAnsi="Times New Roman"/>
                <w:sz w:val="24"/>
              </w:rPr>
              <w:t>článku 352 ods. 1 CRR.</w:t>
            </w:r>
          </w:p>
          <w:p w:rsidR="000B0B09" w:rsidRPr="004B2FEB" w:rsidRDefault="00BB22D4"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 súlade</w:t>
            </w:r>
            <w:r w:rsidR="004B2FEB">
              <w:rPr>
                <w:rFonts w:ascii="Times New Roman" w:hAnsi="Times New Roman"/>
                <w:sz w:val="24"/>
              </w:rPr>
              <w:t xml:space="preserve"> s </w:t>
            </w:r>
            <w:r w:rsidRPr="004B2FEB">
              <w:rPr>
                <w:rFonts w:ascii="Times New Roman" w:hAnsi="Times New Roman"/>
                <w:sz w:val="24"/>
              </w:rPr>
              <w:t>článkom 352 ods. 2 CRR</w:t>
            </w:r>
            <w:r w:rsidR="004B2FEB">
              <w:rPr>
                <w:rFonts w:ascii="Times New Roman" w:hAnsi="Times New Roman"/>
                <w:sz w:val="24"/>
              </w:rPr>
              <w:t xml:space="preserve"> a </w:t>
            </w:r>
            <w:r w:rsidRPr="004B2FEB">
              <w:rPr>
                <w:rFonts w:ascii="Times New Roman" w:hAnsi="Times New Roman"/>
                <w:sz w:val="24"/>
              </w:rPr>
              <w:t>pod podmienkou súhlasu príslušných orgánov sa pozície zaujaté</w:t>
            </w:r>
            <w:r w:rsidR="004B2FEB">
              <w:rPr>
                <w:rFonts w:ascii="Times New Roman" w:hAnsi="Times New Roman"/>
                <w:sz w:val="24"/>
              </w:rPr>
              <w:t xml:space="preserve"> s </w:t>
            </w:r>
            <w:r w:rsidRPr="004B2FEB">
              <w:rPr>
                <w:rFonts w:ascii="Times New Roman" w:hAnsi="Times New Roman"/>
                <w:sz w:val="24"/>
              </w:rPr>
              <w:t>cieľom hedžovať proti nepriaznivým účinkom výmenného kurzu na ich podiely podľa článku 92 ods. 1 CRR</w:t>
            </w:r>
            <w:r w:rsidR="004B2FEB">
              <w:rPr>
                <w:rFonts w:ascii="Times New Roman" w:hAnsi="Times New Roman"/>
                <w:sz w:val="24"/>
              </w:rPr>
              <w:t xml:space="preserve"> a </w:t>
            </w:r>
            <w:r w:rsidRPr="004B2FEB">
              <w:rPr>
                <w:rFonts w:ascii="Times New Roman" w:hAnsi="Times New Roman"/>
                <w:sz w:val="24"/>
              </w:rPr>
              <w:t>pozície súvisiace</w:t>
            </w:r>
            <w:r w:rsidR="004B2FEB">
              <w:rPr>
                <w:rFonts w:ascii="Times New Roman" w:hAnsi="Times New Roman"/>
                <w:sz w:val="24"/>
              </w:rPr>
              <w:t xml:space="preserve"> s </w:t>
            </w:r>
            <w:r w:rsidRPr="004B2FEB">
              <w:rPr>
                <w:rFonts w:ascii="Times New Roman" w:hAnsi="Times New Roman"/>
                <w:sz w:val="24"/>
              </w:rPr>
              <w:t>položkami, ktoré už sú odpočítané vo výpočte vlastných zdrojov, nevykazujú.</w:t>
            </w: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0040 –⁠ 0050</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ČISTÉ POZÍCIE (DLHÉ A KRÁTKE)</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283B5F" w:rsidRP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t>Článok 352 ods. 3, článok 352 ods. 4 prvé dve vety</w:t>
            </w:r>
            <w:r w:rsidR="004B2FEB">
              <w:rPr>
                <w:rFonts w:ascii="Times New Roman" w:hAnsi="Times New Roman"/>
                <w:sz w:val="24"/>
              </w:rPr>
              <w:t xml:space="preserve"> a </w:t>
            </w:r>
            <w:r w:rsidRPr="004B2FEB">
              <w:rPr>
                <w:rFonts w:ascii="Times New Roman" w:hAnsi="Times New Roman"/>
                <w:sz w:val="24"/>
              </w:rPr>
              <w:t>článok 353 CRR.</w:t>
            </w: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Čisté pozície sa vypočítavajú podľa každej meny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352 ods. 1 CRR. Dlhé</w:t>
            </w:r>
            <w:r w:rsidR="004B2FEB">
              <w:rPr>
                <w:rFonts w:ascii="Times New Roman" w:hAnsi="Times New Roman"/>
                <w:sz w:val="24"/>
              </w:rPr>
              <w:t xml:space="preserve"> i </w:t>
            </w:r>
            <w:r w:rsidRPr="004B2FEB">
              <w:rPr>
                <w:rFonts w:ascii="Times New Roman" w:hAnsi="Times New Roman"/>
                <w:sz w:val="24"/>
              </w:rPr>
              <w:t>krátke pozície následne možno vykazovať</w:t>
            </w:r>
            <w:r w:rsidR="004B2FEB">
              <w:rPr>
                <w:rFonts w:ascii="Times New Roman" w:hAnsi="Times New Roman"/>
                <w:sz w:val="24"/>
              </w:rPr>
              <w:t xml:space="preserve"> k </w:t>
            </w:r>
            <w:r w:rsidRPr="004B2FEB">
              <w:rPr>
                <w:rFonts w:ascii="Times New Roman" w:hAnsi="Times New Roman"/>
                <w:sz w:val="24"/>
              </w:rPr>
              <w:t>tomu istému dátumu.</w:t>
            </w: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0060 –⁠ 0080</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POZÍCIE, NA KTORÉ SA VZŤAHUJE KAPITÁLOVÁ POŽIADAVKA</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4B2FEB" w:rsidRDefault="0070502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352 ods. 4 tretia veta</w:t>
            </w:r>
            <w:r w:rsidR="004B2FEB">
              <w:rPr>
                <w:rFonts w:ascii="Times New Roman" w:hAnsi="Times New Roman"/>
                <w:sz w:val="24"/>
              </w:rPr>
              <w:t xml:space="preserve"> a </w:t>
            </w:r>
            <w:r w:rsidRPr="004B2FEB">
              <w:rPr>
                <w:rFonts w:ascii="Times New Roman" w:hAnsi="Times New Roman"/>
                <w:sz w:val="24"/>
              </w:rPr>
              <w:t>články 353</w:t>
            </w:r>
            <w:r w:rsidR="004B2FEB">
              <w:rPr>
                <w:rFonts w:ascii="Times New Roman" w:hAnsi="Times New Roman"/>
                <w:sz w:val="24"/>
              </w:rPr>
              <w:t xml:space="preserve"> a </w:t>
            </w:r>
            <w:r w:rsidRPr="004B2FEB">
              <w:rPr>
                <w:rFonts w:ascii="Times New Roman" w:hAnsi="Times New Roman"/>
                <w:sz w:val="24"/>
              </w:rPr>
              <w:t>354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0060 – 0070</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b/>
                <w:bCs/>
                <w:sz w:val="24"/>
                <w:u w:val="single"/>
              </w:rPr>
              <w:t>POZÍCIE, NA KTORÉ SA VZŤAHUJE KAPITÁLOVÁ POŽIADAVKA (DLHÉ A KRÁTKE)</w:t>
            </w:r>
          </w:p>
          <w:p w:rsidR="000B0B09" w:rsidRPr="004B2FEB" w:rsidRDefault="000B0B09" w:rsidP="00EB4968">
            <w:pPr>
              <w:suppressAutoHyphens/>
              <w:autoSpaceDE w:val="0"/>
              <w:autoSpaceDN w:val="0"/>
              <w:adjustRightInd w:val="0"/>
              <w:spacing w:after="0"/>
              <w:rPr>
                <w:rFonts w:ascii="Times New Roman" w:hAnsi="Times New Roman"/>
                <w:sz w:val="24"/>
              </w:rPr>
            </w:pPr>
            <w:r w:rsidRPr="004B2FEB">
              <w:rPr>
                <w:rFonts w:ascii="Times New Roman" w:hAnsi="Times New Roman"/>
                <w:sz w:val="24"/>
              </w:rPr>
              <w:t>Dlhé</w:t>
            </w:r>
            <w:r w:rsidR="004B2FEB">
              <w:rPr>
                <w:rFonts w:ascii="Times New Roman" w:hAnsi="Times New Roman"/>
                <w:sz w:val="24"/>
              </w:rPr>
              <w:t xml:space="preserve"> a </w:t>
            </w:r>
            <w:r w:rsidRPr="004B2FEB">
              <w:rPr>
                <w:rFonts w:ascii="Times New Roman" w:hAnsi="Times New Roman"/>
                <w:sz w:val="24"/>
              </w:rPr>
              <w:t>krátke čisté pozície pre každú menu sa počítajú odpočítaním celkovej výšky krátkych pozícií od celkovej výšky dlhých pozícií.</w:t>
            </w:r>
          </w:p>
          <w:p w:rsidR="000B0B09" w:rsidRPr="004B2FEB" w:rsidRDefault="000B0B09" w:rsidP="00EB4968">
            <w:pPr>
              <w:suppressAutoHyphens/>
              <w:autoSpaceDE w:val="0"/>
              <w:autoSpaceDN w:val="0"/>
              <w:adjustRightInd w:val="0"/>
              <w:spacing w:after="0"/>
              <w:rPr>
                <w:rFonts w:ascii="Times New Roman" w:hAnsi="Times New Roman"/>
                <w:sz w:val="24"/>
              </w:rPr>
            </w:pPr>
            <w:r w:rsidRPr="004B2FEB">
              <w:rPr>
                <w:rFonts w:ascii="Times New Roman" w:hAnsi="Times New Roman"/>
                <w:sz w:val="24"/>
              </w:rPr>
              <w:t>Na vypočítanie dlhej čistej pozície</w:t>
            </w:r>
            <w:r w:rsidR="004B2FEB">
              <w:rPr>
                <w:rFonts w:ascii="Times New Roman" w:hAnsi="Times New Roman"/>
                <w:sz w:val="24"/>
              </w:rPr>
              <w:t xml:space="preserve"> v </w:t>
            </w:r>
            <w:r w:rsidRPr="004B2FEB">
              <w:rPr>
                <w:rFonts w:ascii="Times New Roman" w:hAnsi="Times New Roman"/>
                <w:sz w:val="24"/>
              </w:rPr>
              <w:t>mene sa spočítajú dlhé čisté pozície pre každú operáciu</w:t>
            </w:r>
            <w:r w:rsidR="004B2FEB">
              <w:rPr>
                <w:rFonts w:ascii="Times New Roman" w:hAnsi="Times New Roman"/>
                <w:sz w:val="24"/>
              </w:rPr>
              <w:t xml:space="preserve"> v </w:t>
            </w:r>
            <w:r w:rsidRPr="004B2FEB">
              <w:rPr>
                <w:rFonts w:ascii="Times New Roman" w:hAnsi="Times New Roman"/>
                <w:sz w:val="24"/>
              </w:rPr>
              <w:t>tejto mene.</w:t>
            </w:r>
          </w:p>
          <w:p w:rsidR="000B0B09" w:rsidRPr="004B2FEB" w:rsidRDefault="000B0B09" w:rsidP="00EB4968">
            <w:pPr>
              <w:suppressAutoHyphens/>
              <w:autoSpaceDE w:val="0"/>
              <w:autoSpaceDN w:val="0"/>
              <w:adjustRightInd w:val="0"/>
              <w:spacing w:after="0"/>
              <w:rPr>
                <w:rFonts w:ascii="Times New Roman" w:hAnsi="Times New Roman"/>
                <w:sz w:val="24"/>
              </w:rPr>
            </w:pPr>
            <w:r w:rsidRPr="004B2FEB">
              <w:rPr>
                <w:rFonts w:ascii="Times New Roman" w:hAnsi="Times New Roman"/>
                <w:sz w:val="24"/>
              </w:rPr>
              <w:t>Na vypočítanie krátkej čistej pozície</w:t>
            </w:r>
            <w:r w:rsidR="004B2FEB">
              <w:rPr>
                <w:rFonts w:ascii="Times New Roman" w:hAnsi="Times New Roman"/>
                <w:sz w:val="24"/>
              </w:rPr>
              <w:t xml:space="preserve"> v </w:t>
            </w:r>
            <w:r w:rsidRPr="004B2FEB">
              <w:rPr>
                <w:rFonts w:ascii="Times New Roman" w:hAnsi="Times New Roman"/>
                <w:sz w:val="24"/>
              </w:rPr>
              <w:t>mene sa spočítajú krátke čisté pozície pre každú operáciu</w:t>
            </w:r>
            <w:r w:rsidR="004B2FEB">
              <w:rPr>
                <w:rFonts w:ascii="Times New Roman" w:hAnsi="Times New Roman"/>
                <w:sz w:val="24"/>
              </w:rPr>
              <w:t xml:space="preserve"> v </w:t>
            </w:r>
            <w:r w:rsidRPr="004B2FEB">
              <w:rPr>
                <w:rFonts w:ascii="Times New Roman" w:hAnsi="Times New Roman"/>
                <w:sz w:val="24"/>
              </w:rPr>
              <w:t>tejto mene.</w:t>
            </w:r>
          </w:p>
          <w:p w:rsidR="000B0B09" w:rsidRPr="004B2FEB" w:rsidRDefault="000B0B09" w:rsidP="00EB4968">
            <w:pPr>
              <w:suppressAutoHyphens/>
              <w:autoSpaceDE w:val="0"/>
              <w:autoSpaceDN w:val="0"/>
              <w:adjustRightInd w:val="0"/>
              <w:spacing w:after="0"/>
              <w:rPr>
                <w:rFonts w:ascii="Times New Roman" w:hAnsi="Times New Roman"/>
                <w:sz w:val="24"/>
              </w:rPr>
            </w:pPr>
            <w:r w:rsidRPr="004B2FEB">
              <w:rPr>
                <w:rFonts w:ascii="Times New Roman" w:hAnsi="Times New Roman"/>
                <w:sz w:val="24"/>
              </w:rPr>
              <w:t>Nespárované pozície</w:t>
            </w:r>
            <w:r w:rsidR="004B2FEB">
              <w:rPr>
                <w:rFonts w:ascii="Times New Roman" w:hAnsi="Times New Roman"/>
                <w:sz w:val="24"/>
              </w:rPr>
              <w:t xml:space="preserve"> v </w:t>
            </w:r>
            <w:r w:rsidRPr="004B2FEB">
              <w:rPr>
                <w:rFonts w:ascii="Times New Roman" w:hAnsi="Times New Roman"/>
                <w:sz w:val="24"/>
              </w:rPr>
              <w:t>menách iných, než je mena vykazovania, sa pripočítajú</w:t>
            </w:r>
            <w:r w:rsidR="004B2FEB">
              <w:rPr>
                <w:rFonts w:ascii="Times New Roman" w:hAnsi="Times New Roman"/>
                <w:sz w:val="24"/>
              </w:rPr>
              <w:t xml:space="preserve"> k </w:t>
            </w:r>
            <w:r w:rsidRPr="004B2FEB">
              <w:rPr>
                <w:rFonts w:ascii="Times New Roman" w:hAnsi="Times New Roman"/>
                <w:sz w:val="24"/>
              </w:rPr>
              <w:t>pozíciám, na ktoré sa vzťahujú kapitálové požiadavky pre iné meny (riadok 030)</w:t>
            </w:r>
            <w:r w:rsidR="004B2FEB">
              <w:rPr>
                <w:rFonts w:ascii="Times New Roman" w:hAnsi="Times New Roman"/>
                <w:sz w:val="24"/>
              </w:rPr>
              <w:t xml:space="preserve"> v </w:t>
            </w:r>
            <w:r w:rsidRPr="004B2FEB">
              <w:rPr>
                <w:rFonts w:ascii="Times New Roman" w:hAnsi="Times New Roman"/>
                <w:sz w:val="24"/>
              </w:rPr>
              <w:t>stĺpci 060 alebo 070</w:t>
            </w:r>
            <w:r w:rsidR="004B2FEB">
              <w:rPr>
                <w:rFonts w:ascii="Times New Roman" w:hAnsi="Times New Roman"/>
                <w:sz w:val="24"/>
              </w:rPr>
              <w:t xml:space="preserve"> v </w:t>
            </w:r>
            <w:r w:rsidRPr="004B2FEB">
              <w:rPr>
                <w:rFonts w:ascii="Times New Roman" w:hAnsi="Times New Roman"/>
                <w:sz w:val="24"/>
              </w:rPr>
              <w:t>závislosti od toho, či sú krátke alebo dlhé.</w:t>
            </w:r>
          </w:p>
          <w:p w:rsidR="00DE48EF" w:rsidRPr="004B2FEB" w:rsidRDefault="00DE48EF"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0080</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POZÍCIE, NA KTORÉ SA VZŤAHUJE KAPITÁLOVÁ POŽIADAVKA (SPÁROVANÉ)</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Spárované pozície pre úzko korelované meny.</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0090</w:t>
            </w:r>
          </w:p>
        </w:tc>
        <w:tc>
          <w:tcPr>
            <w:tcW w:w="7874"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POŽIADAVKY NA VLASTNÉ ZDROJE</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Kapitálová požiadavka pre všetky relevantné pozície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IV kapitolou 3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8"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0100</w:t>
            </w:r>
          </w:p>
        </w:tc>
        <w:tc>
          <w:tcPr>
            <w:tcW w:w="7874" w:type="dxa"/>
          </w:tcPr>
          <w:p w:rsidR="000B0B09" w:rsidRPr="004B2FEB" w:rsidRDefault="000B0B09" w:rsidP="00EB4968">
            <w:pPr>
              <w:tabs>
                <w:tab w:val="left" w:pos="1665"/>
              </w:tabs>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CELKOVÁ HODNOTA RIZIKOVEJ EXPOZÍCIE</w:t>
            </w:r>
          </w:p>
          <w:p w:rsidR="000B0B09" w:rsidRPr="004B2FEB" w:rsidRDefault="000B0B09" w:rsidP="00EB4968">
            <w:pPr>
              <w:tabs>
                <w:tab w:val="left" w:pos="1665"/>
              </w:tabs>
              <w:suppressAutoHyphens/>
              <w:autoSpaceDE w:val="0"/>
              <w:autoSpaceDN w:val="0"/>
              <w:adjustRightInd w:val="0"/>
              <w:spacing w:before="0" w:after="0"/>
              <w:rPr>
                <w:rFonts w:ascii="Times New Roman" w:hAnsi="Times New Roman"/>
                <w:b/>
                <w:bCs/>
                <w:sz w:val="24"/>
                <w:u w:val="single"/>
                <w:lang w:eastAsia="nl-BE"/>
              </w:rPr>
            </w:pPr>
          </w:p>
          <w:p w:rsidR="005C14B0" w:rsidRPr="004B2FEB" w:rsidRDefault="00D21B29" w:rsidP="00EB4968">
            <w:pPr>
              <w:tabs>
                <w:tab w:val="left" w:pos="1665"/>
              </w:tabs>
              <w:suppressAutoHyphens/>
              <w:autoSpaceDE w:val="0"/>
              <w:autoSpaceDN w:val="0"/>
              <w:adjustRightInd w:val="0"/>
              <w:spacing w:before="0"/>
              <w:rPr>
                <w:rFonts w:ascii="Times New Roman" w:hAnsi="Times New Roman"/>
                <w:sz w:val="24"/>
              </w:rPr>
            </w:pPr>
            <w:r w:rsidRPr="004B2FEB">
              <w:rPr>
                <w:rFonts w:ascii="Times New Roman" w:hAnsi="Times New Roman"/>
                <w:sz w:val="24"/>
              </w:rPr>
              <w:t>Článok 92 ods. 4 písm. b) CRR.</w:t>
            </w:r>
          </w:p>
          <w:p w:rsidR="004B2FEB" w:rsidRDefault="000B0B09" w:rsidP="00EB4968">
            <w:pPr>
              <w:tabs>
                <w:tab w:val="left" w:pos="1665"/>
              </w:tabs>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Výsledok vynásobenia požiadaviek na vlastné zdroje koeficientom 12,5</w:t>
            </w:r>
            <w:r w:rsidR="004B2FEB">
              <w:rPr>
                <w:rFonts w:ascii="Times New Roman" w:hAnsi="Times New Roman"/>
                <w:sz w:val="24"/>
              </w:rPr>
              <w:t>.</w:t>
            </w:r>
          </w:p>
          <w:p w:rsidR="00DE48EF" w:rsidRPr="004B2FEB" w:rsidRDefault="00DE48EF" w:rsidP="00EB4968">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rsidR="000B0B09" w:rsidRPr="004B2FEB" w:rsidRDefault="000B0B09" w:rsidP="00EB4968">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2FEB" w:rsidTr="00672D2A">
        <w:trPr>
          <w:trHeight w:val="497"/>
        </w:trPr>
        <w:tc>
          <w:tcPr>
            <w:tcW w:w="8862" w:type="dxa"/>
            <w:gridSpan w:val="2"/>
            <w:shd w:val="clear" w:color="auto" w:fill="CCCCCC"/>
          </w:tcPr>
          <w:p w:rsidR="000B0B09" w:rsidRPr="004B2FEB" w:rsidRDefault="000B0B09"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Riadky</w:t>
            </w: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CELKOVÉ POZÍCIE</w:t>
            </w: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p w:rsidR="000B0B09" w:rsidRPr="004B2FEB" w:rsidRDefault="00491F4D"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Všetky pozície</w:t>
            </w:r>
            <w:r w:rsidR="004B2FEB">
              <w:rPr>
                <w:rFonts w:ascii="Times New Roman" w:hAnsi="Times New Roman"/>
                <w:sz w:val="24"/>
              </w:rPr>
              <w:t xml:space="preserve"> v </w:t>
            </w:r>
            <w:r w:rsidRPr="004B2FEB">
              <w:rPr>
                <w:rFonts w:ascii="Times New Roman" w:hAnsi="Times New Roman"/>
                <w:sz w:val="24"/>
              </w:rPr>
              <w:t>menách iných, než je mena vykazovania,</w:t>
            </w:r>
            <w:r w:rsidR="004B2FEB">
              <w:rPr>
                <w:rFonts w:ascii="Times New Roman" w:hAnsi="Times New Roman"/>
                <w:sz w:val="24"/>
              </w:rPr>
              <w:t xml:space="preserve"> a </w:t>
            </w:r>
            <w:r w:rsidRPr="004B2FEB">
              <w:rPr>
                <w:rFonts w:ascii="Times New Roman" w:hAnsi="Times New Roman"/>
                <w:sz w:val="24"/>
              </w:rPr>
              <w:t>tie pozície</w:t>
            </w:r>
            <w:r w:rsidR="004B2FEB">
              <w:rPr>
                <w:rFonts w:ascii="Times New Roman" w:hAnsi="Times New Roman"/>
                <w:sz w:val="24"/>
              </w:rPr>
              <w:t xml:space="preserve"> v </w:t>
            </w:r>
            <w:r w:rsidRPr="004B2FEB">
              <w:rPr>
                <w:rFonts w:ascii="Times New Roman" w:hAnsi="Times New Roman"/>
                <w:sz w:val="24"/>
              </w:rPr>
              <w:t>mene vykazovania, ktoré sa berú do úvahy na účely článku 354 CRR, ako aj ich zodpovedajúce požiadavky na vlastné zdroje pre devízové riziko podľa článku 92 ods. 3 písm. c) bodu i), berúc do úvahy článok 352 ods. 2</w:t>
            </w:r>
            <w:r w:rsidR="004B2FEB">
              <w:rPr>
                <w:rFonts w:ascii="Times New Roman" w:hAnsi="Times New Roman"/>
                <w:sz w:val="24"/>
              </w:rPr>
              <w:t xml:space="preserve"> a </w:t>
            </w:r>
            <w:r w:rsidRPr="004B2FEB">
              <w:rPr>
                <w:rFonts w:ascii="Times New Roman" w:hAnsi="Times New Roman"/>
                <w:sz w:val="24"/>
              </w:rPr>
              <w:t>4 CRR (na prepočet do meny vykazovania).</w:t>
            </w: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ÚZKO KORELOVANÉ MENY</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a </w:t>
            </w:r>
            <w:r w:rsidRPr="004B2FEB">
              <w:rPr>
                <w:rFonts w:ascii="Times New Roman" w:hAnsi="Times New Roman"/>
                <w:sz w:val="24"/>
              </w:rPr>
              <w:t>ich zodpovedajúce požiadavky na vlastné zdroje pre úzko korelované meny uvedené</w:t>
            </w:r>
            <w:r w:rsidR="004B2FEB">
              <w:rPr>
                <w:rFonts w:ascii="Times New Roman" w:hAnsi="Times New Roman"/>
                <w:sz w:val="24"/>
              </w:rPr>
              <w:t xml:space="preserve"> v </w:t>
            </w:r>
            <w:r w:rsidRPr="004B2FEB">
              <w:rPr>
                <w:rFonts w:ascii="Times New Roman" w:hAnsi="Times New Roman"/>
                <w:sz w:val="24"/>
              </w:rPr>
              <w:t>článku 354 CRR.</w:t>
            </w: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tc>
      </w:tr>
      <w:tr w:rsidR="00491F4D" w:rsidRPr="004B2FEB" w:rsidTr="00672D2A">
        <w:tc>
          <w:tcPr>
            <w:tcW w:w="991" w:type="dxa"/>
          </w:tcPr>
          <w:p w:rsidR="00491F4D"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0025</w:t>
            </w:r>
          </w:p>
        </w:tc>
        <w:tc>
          <w:tcPr>
            <w:tcW w:w="7871" w:type="dxa"/>
          </w:tcPr>
          <w:p w:rsidR="00491F4D" w:rsidRPr="004B2FEB" w:rsidRDefault="00491F4D"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Úzko korelované meny</w:t>
            </w:r>
            <w:r w:rsidR="004B2FEB">
              <w:rPr>
                <w:rFonts w:ascii="Times New Roman" w:hAnsi="Times New Roman"/>
                <w:b/>
                <w:bCs/>
                <w:sz w:val="24"/>
                <w:u w:val="single"/>
              </w:rPr>
              <w:t xml:space="preserve"> z </w:t>
            </w:r>
            <w:r w:rsidRPr="004B2FEB">
              <w:rPr>
                <w:rFonts w:ascii="Times New Roman" w:hAnsi="Times New Roman"/>
                <w:b/>
                <w:bCs/>
                <w:i/>
                <w:sz w:val="24"/>
                <w:u w:val="single"/>
              </w:rPr>
              <w:t>čoho</w:t>
            </w:r>
            <w:r w:rsidRPr="004B2FEB">
              <w:rPr>
                <w:rFonts w:ascii="Times New Roman" w:hAnsi="Times New Roman"/>
                <w:b/>
                <w:bCs/>
                <w:sz w:val="24"/>
                <w:u w:val="single"/>
              </w:rPr>
              <w:t>: mena vykazovania;</w:t>
            </w:r>
          </w:p>
          <w:p w:rsidR="00491F4D" w:rsidRPr="004B2FEB" w:rsidRDefault="00491F4D" w:rsidP="00EB4968">
            <w:pPr>
              <w:suppressAutoHyphens/>
              <w:autoSpaceDE w:val="0"/>
              <w:autoSpaceDN w:val="0"/>
              <w:adjustRightInd w:val="0"/>
              <w:spacing w:before="0" w:after="0"/>
              <w:rPr>
                <w:rFonts w:ascii="Times New Roman" w:hAnsi="Times New Roman"/>
                <w:sz w:val="24"/>
              </w:rPr>
            </w:pPr>
          </w:p>
          <w:p w:rsidR="00491F4D" w:rsidRPr="004B2FEB" w:rsidRDefault="00491F4D"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mene vykazovania, ktoré prispievajú</w:t>
            </w:r>
            <w:r w:rsidR="004B2FEB">
              <w:rPr>
                <w:rFonts w:ascii="Times New Roman" w:hAnsi="Times New Roman"/>
                <w:sz w:val="24"/>
              </w:rPr>
              <w:t xml:space="preserve"> k </w:t>
            </w:r>
            <w:r w:rsidRPr="004B2FEB">
              <w:rPr>
                <w:rFonts w:ascii="Times New Roman" w:hAnsi="Times New Roman"/>
                <w:sz w:val="24"/>
              </w:rPr>
              <w:t>výpočtu kapitálových požiadaviek podľa článku 354 CRR.</w:t>
            </w:r>
          </w:p>
          <w:p w:rsidR="00491F4D" w:rsidRPr="004B2FEB" w:rsidRDefault="00491F4D"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0030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VŠETKY OSTATNÉ MENY (vrátane PKI,</w:t>
            </w:r>
            <w:r w:rsidR="004B2FEB">
              <w:rPr>
                <w:rFonts w:ascii="Times New Roman" w:hAnsi="Times New Roman"/>
                <w:b/>
                <w:bCs/>
                <w:sz w:val="24"/>
                <w:u w:val="single"/>
              </w:rPr>
              <w:t xml:space="preserve"> s </w:t>
            </w:r>
            <w:r w:rsidRPr="004B2FEB">
              <w:rPr>
                <w:rFonts w:ascii="Times New Roman" w:hAnsi="Times New Roman"/>
                <w:b/>
                <w:bCs/>
                <w:sz w:val="24"/>
                <w:u w:val="single"/>
              </w:rPr>
              <w:t>ktorými sa zaobchádza ako</w:t>
            </w:r>
            <w:r w:rsidR="004B2FEB">
              <w:rPr>
                <w:rFonts w:ascii="Times New Roman" w:hAnsi="Times New Roman"/>
                <w:b/>
                <w:bCs/>
                <w:sz w:val="24"/>
                <w:u w:val="single"/>
              </w:rPr>
              <w:t xml:space="preserve"> s </w:t>
            </w:r>
            <w:r w:rsidRPr="004B2FEB">
              <w:rPr>
                <w:rFonts w:ascii="Times New Roman" w:hAnsi="Times New Roman"/>
                <w:b/>
                <w:bCs/>
                <w:sz w:val="24"/>
                <w:u w:val="single"/>
              </w:rPr>
              <w:t>rôznymi menami)</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a </w:t>
            </w:r>
            <w:r w:rsidRPr="004B2FEB">
              <w:rPr>
                <w:rFonts w:ascii="Times New Roman" w:hAnsi="Times New Roman"/>
                <w:sz w:val="24"/>
              </w:rPr>
              <w:t>ich zodpovedajúce požiadavky na vlastné zdroje pre meny, na ktoré sa uplatňuje všeobecný postup uvedený</w:t>
            </w:r>
            <w:r w:rsidR="004B2FEB">
              <w:rPr>
                <w:rFonts w:ascii="Times New Roman" w:hAnsi="Times New Roman"/>
                <w:sz w:val="24"/>
              </w:rPr>
              <w:t xml:space="preserve"> v </w:t>
            </w:r>
            <w:r w:rsidRPr="004B2FEB">
              <w:rPr>
                <w:rFonts w:ascii="Times New Roman" w:hAnsi="Times New Roman"/>
                <w:sz w:val="24"/>
              </w:rPr>
              <w:t>článku 351</w:t>
            </w:r>
            <w:r w:rsidR="004B2FEB">
              <w:rPr>
                <w:rFonts w:ascii="Times New Roman" w:hAnsi="Times New Roman"/>
                <w:sz w:val="24"/>
              </w:rPr>
              <w:t xml:space="preserve"> a </w:t>
            </w:r>
            <w:r w:rsidRPr="004B2FEB">
              <w:rPr>
                <w:rFonts w:ascii="Times New Roman" w:hAnsi="Times New Roman"/>
                <w:sz w:val="24"/>
              </w:rPr>
              <w:t>článku 352 ods. 2</w:t>
            </w:r>
            <w:r w:rsidR="004B2FEB">
              <w:rPr>
                <w:rFonts w:ascii="Times New Roman" w:hAnsi="Times New Roman"/>
                <w:sz w:val="24"/>
              </w:rPr>
              <w:t xml:space="preserve"> a </w:t>
            </w:r>
            <w:r w:rsidRPr="004B2FEB">
              <w:rPr>
                <w:rFonts w:ascii="Times New Roman" w:hAnsi="Times New Roman"/>
                <w:sz w:val="24"/>
              </w:rPr>
              <w:t>4 CRR.</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0B0B09" w:rsidRPr="004B2FEB" w:rsidRDefault="000B0B09" w:rsidP="00EB4968">
            <w:pPr>
              <w:suppressAutoHyphens/>
              <w:autoSpaceDE w:val="0"/>
              <w:autoSpaceDN w:val="0"/>
              <w:adjustRightInd w:val="0"/>
              <w:spacing w:before="0" w:after="0"/>
              <w:rPr>
                <w:rFonts w:ascii="Times New Roman" w:hAnsi="Times New Roman"/>
                <w:bCs/>
                <w:sz w:val="24"/>
                <w:u w:val="single"/>
              </w:rPr>
            </w:pPr>
            <w:r w:rsidRPr="004B2FEB">
              <w:rPr>
                <w:rFonts w:ascii="Times New Roman" w:hAnsi="Times New Roman"/>
                <w:bCs/>
                <w:sz w:val="24"/>
                <w:u w:val="single"/>
              </w:rPr>
              <w:t>Vykazovanie PKI,</w:t>
            </w:r>
            <w:r w:rsidR="004B2FEB">
              <w:rPr>
                <w:rFonts w:ascii="Times New Roman" w:hAnsi="Times New Roman"/>
                <w:bCs/>
                <w:sz w:val="24"/>
                <w:u w:val="single"/>
              </w:rPr>
              <w:t xml:space="preserve"> s </w:t>
            </w:r>
            <w:r w:rsidRPr="004B2FEB">
              <w:rPr>
                <w:rFonts w:ascii="Times New Roman" w:hAnsi="Times New Roman"/>
                <w:bCs/>
                <w:sz w:val="24"/>
                <w:u w:val="single"/>
              </w:rPr>
              <w:t>ktorými sa zaobchádza ako so samostatnými menami podľa článku 353 CRR:</w:t>
            </w:r>
          </w:p>
          <w:p w:rsidR="000B0B09" w:rsidRPr="004B2FEB" w:rsidRDefault="000B0B09"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Na výpočet kapitálových požiadaviek existujú dva rôzne spôsoby zaobchádzania</w:t>
            </w:r>
            <w:r w:rsidR="004B2FEB">
              <w:rPr>
                <w:rFonts w:ascii="Times New Roman" w:hAnsi="Times New Roman"/>
                <w:bCs/>
                <w:sz w:val="24"/>
              </w:rPr>
              <w:t xml:space="preserve"> s </w:t>
            </w:r>
            <w:r w:rsidRPr="004B2FEB">
              <w:rPr>
                <w:rFonts w:ascii="Times New Roman" w:hAnsi="Times New Roman"/>
                <w:bCs/>
                <w:sz w:val="24"/>
              </w:rPr>
              <w:t>PKI ako so samostatnými menami:</w:t>
            </w:r>
          </w:p>
          <w:p w:rsidR="000B0B09" w:rsidRPr="004B2FEB" w:rsidRDefault="00125707" w:rsidP="00EB4968">
            <w:pPr>
              <w:suppressAutoHyphens/>
              <w:autoSpaceDE w:val="0"/>
              <w:autoSpaceDN w:val="0"/>
              <w:adjustRightInd w:val="0"/>
              <w:spacing w:before="0" w:after="0"/>
              <w:ind w:left="720" w:hanging="360"/>
              <w:rPr>
                <w:rFonts w:ascii="Times New Roman" w:hAnsi="Times New Roman"/>
                <w:bCs/>
                <w:sz w:val="24"/>
              </w:rPr>
            </w:pPr>
            <w:r w:rsidRPr="004B2FEB">
              <w:rPr>
                <w:rFonts w:ascii="Times New Roman" w:hAnsi="Times New Roman"/>
                <w:bCs/>
                <w:sz w:val="24"/>
              </w:rPr>
              <w:t>1.</w:t>
            </w:r>
            <w:r w:rsidRPr="004B2FEB">
              <w:rPr>
                <w:rFonts w:ascii="Times New Roman" w:hAnsi="Times New Roman"/>
              </w:rPr>
              <w:tab/>
            </w:r>
            <w:r w:rsidRPr="004B2FEB">
              <w:rPr>
                <w:rFonts w:ascii="Times New Roman" w:hAnsi="Times New Roman"/>
                <w:bCs/>
                <w:sz w:val="24"/>
              </w:rPr>
              <w:t>Modifikovaná metóda pre zlato, ak nie je známe smerovanie investícií PKI (tieto PKI sa pripočítajú</w:t>
            </w:r>
            <w:r w:rsidR="004B2FEB">
              <w:rPr>
                <w:rFonts w:ascii="Times New Roman" w:hAnsi="Times New Roman"/>
                <w:bCs/>
                <w:sz w:val="24"/>
              </w:rPr>
              <w:t xml:space="preserve"> k </w:t>
            </w:r>
            <w:r w:rsidRPr="004B2FEB">
              <w:rPr>
                <w:rFonts w:ascii="Times New Roman" w:hAnsi="Times New Roman"/>
                <w:bCs/>
                <w:sz w:val="24"/>
              </w:rPr>
              <w:t>celkovej čistej devízovej pozícii inštitúcie).</w:t>
            </w:r>
          </w:p>
          <w:p w:rsidR="000B0B09" w:rsidRPr="004B2FEB" w:rsidRDefault="00125707" w:rsidP="00EB4968">
            <w:pPr>
              <w:suppressAutoHyphens/>
              <w:autoSpaceDE w:val="0"/>
              <w:autoSpaceDN w:val="0"/>
              <w:adjustRightInd w:val="0"/>
              <w:spacing w:before="0" w:after="0"/>
              <w:ind w:left="720" w:hanging="360"/>
              <w:rPr>
                <w:rFonts w:ascii="Times New Roman" w:hAnsi="Times New Roman"/>
                <w:bCs/>
                <w:sz w:val="24"/>
              </w:rPr>
            </w:pPr>
            <w:r w:rsidRPr="004B2FEB">
              <w:rPr>
                <w:rFonts w:ascii="Times New Roman" w:hAnsi="Times New Roman"/>
                <w:bCs/>
                <w:sz w:val="24"/>
              </w:rPr>
              <w:t>2.</w:t>
            </w:r>
            <w:r w:rsidRPr="004B2FEB">
              <w:rPr>
                <w:rFonts w:ascii="Times New Roman" w:hAnsi="Times New Roman"/>
              </w:rPr>
              <w:tab/>
            </w:r>
            <w:r w:rsidRPr="004B2FEB">
              <w:rPr>
                <w:rFonts w:ascii="Times New Roman" w:hAnsi="Times New Roman"/>
                <w:bCs/>
                <w:sz w:val="24"/>
              </w:rPr>
              <w:t>Ak je známe smerovanie investícií PKI, tieto PKI sa pripočítajú</w:t>
            </w:r>
            <w:r w:rsidR="004B2FEB">
              <w:rPr>
                <w:rFonts w:ascii="Times New Roman" w:hAnsi="Times New Roman"/>
                <w:bCs/>
                <w:sz w:val="24"/>
              </w:rPr>
              <w:t xml:space="preserve"> k </w:t>
            </w:r>
            <w:r w:rsidRPr="004B2FEB">
              <w:rPr>
                <w:rFonts w:ascii="Times New Roman" w:hAnsi="Times New Roman"/>
                <w:bCs/>
                <w:sz w:val="24"/>
              </w:rPr>
              <w:t>celkovej otvorenej devízovej pozícii (dlhej alebo krátkej podľa smerovania PKI).</w:t>
            </w:r>
          </w:p>
          <w:p w:rsidR="000B0B09" w:rsidRPr="004B2FEB" w:rsidRDefault="000B0B09" w:rsidP="00EB4968">
            <w:pPr>
              <w:suppressAutoHyphens/>
              <w:autoSpaceDE w:val="0"/>
              <w:autoSpaceDN w:val="0"/>
              <w:adjustRightInd w:val="0"/>
              <w:spacing w:before="0" w:after="0"/>
              <w:rPr>
                <w:rFonts w:ascii="Times New Roman" w:hAnsi="Times New Roman"/>
                <w:bCs/>
                <w:sz w:val="24"/>
                <w:u w:val="single"/>
              </w:rPr>
            </w:pPr>
            <w:r w:rsidRPr="004B2FEB">
              <w:rPr>
                <w:rFonts w:ascii="Times New Roman" w:hAnsi="Times New Roman"/>
                <w:bCs/>
                <w:sz w:val="24"/>
              </w:rPr>
              <w:t>Vykazovanie týchto PKI sa riadi výpočtom kapitálových požiadaviek.</w:t>
            </w:r>
          </w:p>
          <w:p w:rsidR="00DE48EF" w:rsidRPr="004B2FEB" w:rsidRDefault="00DE48EF"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0040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ZLATO</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a </w:t>
            </w:r>
            <w:r w:rsidRPr="004B2FEB">
              <w:rPr>
                <w:rFonts w:ascii="Times New Roman" w:hAnsi="Times New Roman"/>
                <w:sz w:val="24"/>
              </w:rPr>
              <w:t>ich zodpovedajúce požiadavky na vlastné zdroje pre meny, na ktoré sa uplatňuje všeobecný postup uvedený</w:t>
            </w:r>
            <w:r w:rsidR="004B2FEB">
              <w:rPr>
                <w:rFonts w:ascii="Times New Roman" w:hAnsi="Times New Roman"/>
                <w:sz w:val="24"/>
              </w:rPr>
              <w:t xml:space="preserve"> v </w:t>
            </w:r>
            <w:r w:rsidRPr="004B2FEB">
              <w:rPr>
                <w:rFonts w:ascii="Times New Roman" w:hAnsi="Times New Roman"/>
                <w:sz w:val="24"/>
              </w:rPr>
              <w:t>článku 351</w:t>
            </w:r>
            <w:r w:rsidR="004B2FEB">
              <w:rPr>
                <w:rFonts w:ascii="Times New Roman" w:hAnsi="Times New Roman"/>
                <w:sz w:val="24"/>
              </w:rPr>
              <w:t xml:space="preserve"> a </w:t>
            </w:r>
            <w:r w:rsidRPr="004B2FEB">
              <w:rPr>
                <w:rFonts w:ascii="Times New Roman" w:hAnsi="Times New Roman"/>
                <w:sz w:val="24"/>
              </w:rPr>
              <w:t>článku 352 ods. 2</w:t>
            </w:r>
            <w:r w:rsidR="004B2FEB">
              <w:rPr>
                <w:rFonts w:ascii="Times New Roman" w:hAnsi="Times New Roman"/>
                <w:sz w:val="24"/>
              </w:rPr>
              <w:t xml:space="preserve"> a </w:t>
            </w:r>
            <w:r w:rsidRPr="004B2FEB">
              <w:rPr>
                <w:rFonts w:ascii="Times New Roman" w:hAnsi="Times New Roman"/>
                <w:sz w:val="24"/>
              </w:rPr>
              <w:t>4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0050 – 0090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Style w:val="InstructionsTabelleberschrift"/>
                <w:rFonts w:ascii="Times New Roman" w:hAnsi="Times New Roman"/>
                <w:sz w:val="24"/>
              </w:rPr>
              <w:t>DODATOČNÉ POŽIADAVKY PRE OPCIE (RIZIKÁ INÉ NEŽ DELTA)</w:t>
            </w:r>
          </w:p>
          <w:p w:rsidR="004B2FEB" w:rsidRDefault="001A0143" w:rsidP="00EB4968">
            <w:pPr>
              <w:suppressAutoHyphens/>
              <w:autoSpaceDE w:val="0"/>
              <w:autoSpaceDN w:val="0"/>
              <w:adjustRightInd w:val="0"/>
              <w:spacing w:after="0"/>
              <w:rPr>
                <w:rFonts w:ascii="Times New Roman" w:hAnsi="Times New Roman"/>
                <w:sz w:val="24"/>
              </w:rPr>
            </w:pPr>
            <w:r w:rsidRPr="004B2FEB">
              <w:rPr>
                <w:rFonts w:ascii="Times New Roman" w:hAnsi="Times New Roman"/>
                <w:sz w:val="24"/>
              </w:rPr>
              <w:t>Článok 352 ods. 5</w:t>
            </w:r>
            <w:r w:rsidR="004B2FEB">
              <w:rPr>
                <w:rFonts w:ascii="Times New Roman" w:hAnsi="Times New Roman"/>
                <w:sz w:val="24"/>
              </w:rPr>
              <w:t xml:space="preserve"> a </w:t>
            </w:r>
            <w:r w:rsidRPr="004B2FEB">
              <w:rPr>
                <w:rFonts w:ascii="Times New Roman" w:hAnsi="Times New Roman"/>
                <w:sz w:val="24"/>
              </w:rPr>
              <w:t>6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Dodatočné požiadavky pre opcie, ktoré súvisia</w:t>
            </w:r>
            <w:r w:rsidR="004B2FEB">
              <w:rPr>
                <w:rFonts w:ascii="Times New Roman" w:hAnsi="Times New Roman"/>
                <w:sz w:val="24"/>
              </w:rPr>
              <w:t xml:space="preserve"> s </w:t>
            </w:r>
            <w:r w:rsidRPr="004B2FEB">
              <w:rPr>
                <w:rFonts w:ascii="Times New Roman" w:hAnsi="Times New Roman"/>
                <w:sz w:val="24"/>
              </w:rPr>
              <w:t>rizikami inými než delta, sa vykazujú</w:t>
            </w:r>
            <w:r w:rsidR="004B2FEB">
              <w:rPr>
                <w:rFonts w:ascii="Times New Roman" w:hAnsi="Times New Roman"/>
                <w:sz w:val="24"/>
              </w:rPr>
              <w:t xml:space="preserve"> v </w:t>
            </w:r>
            <w:r w:rsidRPr="004B2FEB">
              <w:rPr>
                <w:rFonts w:ascii="Times New Roman" w:hAnsi="Times New Roman"/>
                <w:sz w:val="24"/>
              </w:rPr>
              <w:t>rozčlenení podľa metódy použitej na ich výpočet</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0100 –⁠ 0120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Rozčlenenie celkových pozícií (vrátane meny vykazovania) podľa druhov expozícií</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Celkové pozície sa rozčlenia na deriváty, ostatné aktíva</w:t>
            </w:r>
            <w:r w:rsidR="004B2FEB">
              <w:rPr>
                <w:rFonts w:ascii="Times New Roman" w:hAnsi="Times New Roman"/>
                <w:sz w:val="24"/>
              </w:rPr>
              <w:t xml:space="preserve"> a </w:t>
            </w:r>
            <w:r w:rsidRPr="004B2FEB">
              <w:rPr>
                <w:rFonts w:ascii="Times New Roman" w:hAnsi="Times New Roman"/>
                <w:sz w:val="24"/>
              </w:rPr>
              <w:t>záväzky</w:t>
            </w:r>
            <w:r w:rsidR="004B2FEB">
              <w:rPr>
                <w:rFonts w:ascii="Times New Roman" w:hAnsi="Times New Roman"/>
                <w:sz w:val="24"/>
              </w:rPr>
              <w:t xml:space="preserve"> a </w:t>
            </w:r>
            <w:r w:rsidRPr="004B2FEB">
              <w:rPr>
                <w:rFonts w:ascii="Times New Roman" w:hAnsi="Times New Roman"/>
                <w:sz w:val="24"/>
              </w:rPr>
              <w:t>podsúvahové položky.</w:t>
            </w:r>
          </w:p>
          <w:p w:rsidR="00DE48EF" w:rsidRPr="004B2FEB" w:rsidRDefault="00DE48EF"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0100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Ostatné aktíva</w:t>
            </w:r>
            <w:r w:rsidR="004B2FEB">
              <w:rPr>
                <w:rFonts w:ascii="Times New Roman" w:hAnsi="Times New Roman"/>
                <w:b/>
                <w:bCs/>
                <w:sz w:val="24"/>
                <w:u w:val="single"/>
              </w:rPr>
              <w:t xml:space="preserve"> a </w:t>
            </w:r>
            <w:r w:rsidRPr="004B2FEB">
              <w:rPr>
                <w:rFonts w:ascii="Times New Roman" w:hAnsi="Times New Roman"/>
                <w:b/>
                <w:bCs/>
                <w:sz w:val="24"/>
                <w:u w:val="single"/>
              </w:rPr>
              <w:t>záväzky iné než podsúvahové položky</w:t>
            </w:r>
            <w:r w:rsidR="004B2FEB">
              <w:rPr>
                <w:rFonts w:ascii="Times New Roman" w:hAnsi="Times New Roman"/>
                <w:b/>
                <w:bCs/>
                <w:sz w:val="24"/>
                <w:u w:val="single"/>
              </w:rPr>
              <w:t xml:space="preserve"> a </w:t>
            </w:r>
            <w:r w:rsidRPr="004B2FEB">
              <w:rPr>
                <w:rFonts w:ascii="Times New Roman" w:hAnsi="Times New Roman"/>
                <w:b/>
                <w:bCs/>
                <w:sz w:val="24"/>
                <w:u w:val="single"/>
              </w:rPr>
              <w:t>deriváty</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Vykazujú sa tu pozície nezahrnuté</w:t>
            </w:r>
            <w:r w:rsidR="004B2FEB">
              <w:rPr>
                <w:rFonts w:ascii="Times New Roman" w:hAnsi="Times New Roman"/>
                <w:sz w:val="24"/>
              </w:rPr>
              <w:t xml:space="preserve"> v </w:t>
            </w:r>
            <w:r w:rsidRPr="004B2FEB">
              <w:rPr>
                <w:rFonts w:ascii="Times New Roman" w:hAnsi="Times New Roman"/>
                <w:sz w:val="24"/>
              </w:rPr>
              <w:t>riadku 0110 alebo 0120</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sz w:val="24"/>
              </w:rPr>
              <w:t xml:space="preserve"> </w:t>
            </w: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0110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Podsúvahové položky</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Položky patriace do rozsahu pôsobnosti článku 352 CRR bez ohľadu na menu denominácie, ktoré sú zahrnuté</w:t>
            </w:r>
            <w:r w:rsidR="004B2FEB">
              <w:rPr>
                <w:rFonts w:ascii="Times New Roman" w:hAnsi="Times New Roman"/>
                <w:sz w:val="24"/>
              </w:rPr>
              <w:t xml:space="preserve"> v </w:t>
            </w:r>
            <w:r w:rsidRPr="004B2FEB">
              <w:rPr>
                <w:rFonts w:ascii="Times New Roman" w:hAnsi="Times New Roman"/>
                <w:sz w:val="24"/>
              </w:rPr>
              <w:t>prílohe I</w:t>
            </w:r>
            <w:r w:rsidR="004B2FEB">
              <w:rPr>
                <w:rFonts w:ascii="Times New Roman" w:hAnsi="Times New Roman"/>
                <w:sz w:val="24"/>
              </w:rPr>
              <w:t xml:space="preserve"> k </w:t>
            </w:r>
            <w:r w:rsidRPr="004B2FEB">
              <w:rPr>
                <w:rFonts w:ascii="Times New Roman" w:hAnsi="Times New Roman"/>
                <w:sz w:val="24"/>
              </w:rPr>
              <w:t>CRR, okrem položiek zahrnutých ako transakcie financovania prostredníctvom cenných papierov</w:t>
            </w:r>
            <w:r w:rsidR="004B2FEB">
              <w:rPr>
                <w:rFonts w:ascii="Times New Roman" w:hAnsi="Times New Roman"/>
                <w:sz w:val="24"/>
              </w:rPr>
              <w:t xml:space="preserve"> a </w:t>
            </w:r>
            <w:r w:rsidRPr="004B2FEB">
              <w:rPr>
                <w:rFonts w:ascii="Times New Roman" w:hAnsi="Times New Roman"/>
                <w:sz w:val="24"/>
              </w:rPr>
              <w:t>transakcie</w:t>
            </w:r>
            <w:r w:rsidR="004B2FEB">
              <w:rPr>
                <w:rFonts w:ascii="Times New Roman" w:hAnsi="Times New Roman"/>
                <w:sz w:val="24"/>
              </w:rPr>
              <w:t xml:space="preserve"> s </w:t>
            </w:r>
            <w:r w:rsidRPr="004B2FEB">
              <w:rPr>
                <w:rFonts w:ascii="Times New Roman" w:hAnsi="Times New Roman"/>
                <w:sz w:val="24"/>
              </w:rPr>
              <w:t>dlhou dobou vyrovnania alebo</w:t>
            </w:r>
            <w:r w:rsidR="004B2FEB">
              <w:rPr>
                <w:rFonts w:ascii="Times New Roman" w:hAnsi="Times New Roman"/>
                <w:sz w:val="24"/>
              </w:rPr>
              <w:t xml:space="preserve"> z </w:t>
            </w:r>
            <w:r w:rsidRPr="004B2FEB">
              <w:rPr>
                <w:rFonts w:ascii="Times New Roman" w:hAnsi="Times New Roman"/>
                <w:sz w:val="24"/>
              </w:rPr>
              <w:t>krížového vzájomného započítavania produktov.</w:t>
            </w:r>
          </w:p>
          <w:p w:rsidR="00DE48EF" w:rsidRPr="004B2FEB" w:rsidRDefault="00DE48EF"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0120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Deriváty</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Pozície ocenené podľa článku 352 CRR.</w:t>
            </w:r>
          </w:p>
          <w:p w:rsidR="00902EFC" w:rsidRPr="004B2FEB" w:rsidRDefault="00902EFC"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1"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0130 –⁠ 0480</w:t>
            </w:r>
          </w:p>
        </w:tc>
        <w:tc>
          <w:tcPr>
            <w:tcW w:w="7871" w:type="dxa"/>
          </w:tcPr>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b/>
                <w:bCs/>
                <w:sz w:val="24"/>
                <w:u w:val="single"/>
              </w:rPr>
              <w:t>DOPLŇUJÚCE POLOŽKY: MENOVÉ POZÍCIE</w:t>
            </w:r>
          </w:p>
          <w:p w:rsidR="000B0B09" w:rsidRPr="004B2FEB" w:rsidRDefault="000B0B09" w:rsidP="00EB4968">
            <w:pPr>
              <w:suppressAutoHyphens/>
              <w:autoSpaceDE w:val="0"/>
              <w:autoSpaceDN w:val="0"/>
              <w:adjustRightInd w:val="0"/>
              <w:spacing w:before="0" w:after="0"/>
              <w:rPr>
                <w:rFonts w:ascii="Times New Roman" w:hAnsi="Times New Roman"/>
                <w:b/>
                <w:bCs/>
                <w:sz w:val="24"/>
                <w:lang w:eastAsia="de-DE"/>
              </w:rPr>
            </w:pPr>
          </w:p>
          <w:p w:rsidR="000B0B09" w:rsidRPr="004B2FEB" w:rsidRDefault="000B0B09" w:rsidP="00EB4968">
            <w:pPr>
              <w:suppressAutoHyphens/>
              <w:autoSpaceDE w:val="0"/>
              <w:autoSpaceDN w:val="0"/>
              <w:adjustRightInd w:val="0"/>
              <w:spacing w:before="0" w:after="0"/>
              <w:rPr>
                <w:rStyle w:val="InstructionsTabelleText"/>
                <w:rFonts w:ascii="Times New Roman" w:hAnsi="Times New Roman"/>
                <w:sz w:val="24"/>
              </w:rPr>
            </w:pPr>
            <w:r w:rsidRPr="004B2FEB">
              <w:rPr>
                <w:rFonts w:ascii="Times New Roman" w:hAnsi="Times New Roman"/>
                <w:sz w:val="24"/>
              </w:rPr>
              <w:t>Doplňujúce položky vzoru sa vypĺňajú samostatne pre všetky meny členských štátov Únie, GBP, USD, CHF, JPY, RUB, TRY, AUD, CAD, RSD, ALL, UAH, MKD, EGP, ARS, BRL, MXN, HKD, ICK, TWD, NZD, NOK, SGD, KRW, CNY</w:t>
            </w:r>
            <w:r w:rsidR="004B2FEB">
              <w:rPr>
                <w:rFonts w:ascii="Times New Roman" w:hAnsi="Times New Roman"/>
                <w:sz w:val="24"/>
              </w:rPr>
              <w:t xml:space="preserve"> a </w:t>
            </w:r>
            <w:r w:rsidRPr="004B2FEB">
              <w:rPr>
                <w:rFonts w:ascii="Times New Roman" w:hAnsi="Times New Roman"/>
                <w:sz w:val="24"/>
              </w:rPr>
              <w:t xml:space="preserve">všetky ostatné meny. </w:t>
            </w:r>
          </w:p>
        </w:tc>
      </w:tr>
    </w:tbl>
    <w:p w:rsidR="000B0B09" w:rsidRPr="004B2FEB" w:rsidRDefault="000B0B09" w:rsidP="00EB4968">
      <w:pPr>
        <w:suppressAutoHyphens/>
        <w:rPr>
          <w:rFonts w:ascii="Times New Roman" w:hAnsi="Times New Roman"/>
          <w:sz w:val="24"/>
        </w:rPr>
      </w:pP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833411"/>
      <w:r w:rsidRPr="004B2FEB">
        <w:rPr>
          <w:rFonts w:ascii="Times New Roman" w:hAnsi="Times New Roman"/>
          <w:sz w:val="24"/>
          <w:u w:val="none"/>
        </w:rPr>
        <w:t>5.6.</w:t>
      </w:r>
      <w:r w:rsidR="001D303E" w:rsidRPr="004B2FEB">
        <w:rPr>
          <w:rFonts w:ascii="Times New Roman" w:hAnsi="Times New Roman"/>
          <w:u w:val="none"/>
        </w:rPr>
        <w:tab/>
      </w:r>
      <w:r w:rsidRPr="004B2FEB">
        <w:rPr>
          <w:rFonts w:ascii="Times New Roman" w:hAnsi="Times New Roman"/>
          <w:sz w:val="24"/>
        </w:rPr>
        <w:t xml:space="preserve">C 23.00 – Trhové riziko: </w:t>
      </w:r>
      <w:bookmarkStart w:id="713" w:name="_Toc262566435"/>
      <w:r w:rsidRPr="004B2FEB">
        <w:rPr>
          <w:rFonts w:ascii="Times New Roman" w:hAnsi="Times New Roman"/>
          <w:sz w:val="24"/>
        </w:rPr>
        <w:t>Štandardizované prístupy pre komodity</w:t>
      </w:r>
      <w:bookmarkEnd w:id="707"/>
      <w:bookmarkEnd w:id="708"/>
      <w:bookmarkEnd w:id="709"/>
      <w:bookmarkEnd w:id="710"/>
      <w:bookmarkEnd w:id="713"/>
      <w:r w:rsidRPr="004B2FEB">
        <w:rPr>
          <w:rFonts w:ascii="Times New Roman" w:hAnsi="Times New Roman"/>
          <w:sz w:val="24"/>
        </w:rPr>
        <w:t xml:space="preserve"> (MKR SA COM)</w:t>
      </w:r>
      <w:bookmarkEnd w:id="711"/>
      <w:bookmarkEnd w:id="712"/>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833412"/>
      <w:r w:rsidRPr="004B2FEB">
        <w:rPr>
          <w:rFonts w:ascii="Times New Roman" w:hAnsi="Times New Roman"/>
          <w:sz w:val="24"/>
          <w:u w:val="none"/>
        </w:rPr>
        <w:t>5.6.1.</w:t>
      </w:r>
      <w:r w:rsidR="001D303E" w:rsidRPr="004B2FEB">
        <w:rPr>
          <w:rFonts w:ascii="Times New Roman" w:hAnsi="Times New Roman"/>
          <w:u w:val="none"/>
        </w:rPr>
        <w:tab/>
      </w:r>
      <w:r w:rsidRPr="004B2FEB">
        <w:rPr>
          <w:rFonts w:ascii="Times New Roman" w:hAnsi="Times New Roman"/>
          <w:sz w:val="24"/>
        </w:rPr>
        <w:t>Všeobecné poznámky</w:t>
      </w:r>
      <w:bookmarkEnd w:id="714"/>
      <w:bookmarkEnd w:id="715"/>
      <w:bookmarkEnd w:id="716"/>
      <w:bookmarkEnd w:id="717"/>
      <w:bookmarkEnd w:id="718"/>
      <w:bookmarkEnd w:id="719"/>
      <w:bookmarkEnd w:id="720"/>
    </w:p>
    <w:p w:rsidR="000B0B09"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173</w:t>
      </w:r>
      <w:r w:rsidRPr="004B2FEB">
        <w:fldChar w:fldCharType="end"/>
      </w:r>
      <w:r w:rsidR="00D11E4C" w:rsidRPr="004B2FEB">
        <w:t>.</w:t>
      </w:r>
      <w:r w:rsidR="00D11E4C" w:rsidRPr="004B2FEB">
        <w:tab/>
      </w:r>
      <w:r w:rsidR="004B2FEB">
        <w:t xml:space="preserve"> V </w:t>
      </w:r>
      <w:r w:rsidR="00D11E4C" w:rsidRPr="004B2FEB">
        <w:t>tomto vzore sa vyžadujú informácie</w:t>
      </w:r>
      <w:r w:rsidR="004B2FEB">
        <w:t xml:space="preserve"> o </w:t>
      </w:r>
      <w:r w:rsidR="00D11E4C" w:rsidRPr="004B2FEB">
        <w:t>pozíciách</w:t>
      </w:r>
      <w:r w:rsidR="004B2FEB">
        <w:t xml:space="preserve"> v </w:t>
      </w:r>
      <w:r w:rsidR="00D11E4C" w:rsidRPr="004B2FEB">
        <w:t>komoditách</w:t>
      </w:r>
      <w:r w:rsidR="004B2FEB">
        <w:t xml:space="preserve"> a </w:t>
      </w:r>
      <w:r w:rsidR="00D11E4C" w:rsidRPr="004B2FEB">
        <w:t>zodpovedajúcich požiadavkách na vlastné zdroje</w:t>
      </w:r>
      <w:r w:rsidR="004B2FEB">
        <w:t xml:space="preserve"> v </w:t>
      </w:r>
      <w:r w:rsidR="00D11E4C" w:rsidRPr="004B2FEB">
        <w:t>rámci štandardizovaného prístupu.</w:t>
      </w: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833413"/>
      <w:r w:rsidRPr="004B2FEB">
        <w:rPr>
          <w:rFonts w:ascii="Times New Roman" w:hAnsi="Times New Roman"/>
          <w:sz w:val="24"/>
          <w:u w:val="none"/>
        </w:rPr>
        <w:t>5.6.2.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2FEB" w:rsidTr="00672D2A">
        <w:trPr>
          <w:trHeight w:val="591"/>
        </w:trPr>
        <w:tc>
          <w:tcPr>
            <w:tcW w:w="8862" w:type="dxa"/>
            <w:gridSpan w:val="2"/>
            <w:shd w:val="clear" w:color="auto" w:fill="CCCCCC"/>
          </w:tcPr>
          <w:p w:rsidR="000B0B09" w:rsidRPr="004B2FEB" w:rsidRDefault="000B0B09"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Stĺpce</w:t>
            </w:r>
          </w:p>
        </w:tc>
      </w:tr>
      <w:tr w:rsidR="000B0B09" w:rsidRPr="004B2FEB" w:rsidTr="00672D2A">
        <w:tc>
          <w:tcPr>
            <w:tcW w:w="986"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 –⁠ 0020</w:t>
            </w:r>
          </w:p>
        </w:tc>
        <w:tc>
          <w:tcPr>
            <w:tcW w:w="7876"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VŠETKY POZÍCIE (DLHÉ A KRÁTKE)</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Hrubé dlhé/krátke pozície, ktoré sa považujú za pozície</w:t>
            </w:r>
            <w:r w:rsidR="004B2FEB">
              <w:rPr>
                <w:rFonts w:ascii="Times New Roman" w:hAnsi="Times New Roman"/>
                <w:sz w:val="24"/>
              </w:rPr>
              <w:t xml:space="preserve"> v </w:t>
            </w:r>
            <w:r w:rsidRPr="004B2FEB">
              <w:rPr>
                <w:rFonts w:ascii="Times New Roman" w:hAnsi="Times New Roman"/>
                <w:sz w:val="24"/>
              </w:rPr>
              <w:t>rovnakej komodite</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357 ods. 4 CRR (pozri aj článok 359 ods. 1 CRR).</w:t>
            </w: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 xml:space="preserve"> </w:t>
            </w:r>
          </w:p>
        </w:tc>
      </w:tr>
      <w:tr w:rsidR="000B0B09" w:rsidRPr="004B2FEB" w:rsidTr="00672D2A">
        <w:tc>
          <w:tcPr>
            <w:tcW w:w="986"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 xml:space="preserve">0030 – 0040 </w:t>
            </w:r>
          </w:p>
        </w:tc>
        <w:tc>
          <w:tcPr>
            <w:tcW w:w="7876"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ČISTÉ POZÍCIE (DLHÉ A KRÁTKE)</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0B0B09" w:rsidRP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lastRenderedPageBreak/>
              <w:t>Podľa vymedzenia</w:t>
            </w:r>
            <w:r w:rsidR="004B2FEB">
              <w:rPr>
                <w:rFonts w:ascii="Times New Roman" w:hAnsi="Times New Roman"/>
                <w:sz w:val="24"/>
              </w:rPr>
              <w:t xml:space="preserve"> v </w:t>
            </w:r>
            <w:r w:rsidRPr="004B2FEB">
              <w:rPr>
                <w:rFonts w:ascii="Times New Roman" w:hAnsi="Times New Roman"/>
                <w:sz w:val="24"/>
              </w:rPr>
              <w:t xml:space="preserve">článku 357 ods. 3 CRR. </w:t>
            </w:r>
          </w:p>
        </w:tc>
      </w:tr>
      <w:tr w:rsidR="000B0B09" w:rsidRPr="004B2FEB" w:rsidTr="00672D2A">
        <w:tc>
          <w:tcPr>
            <w:tcW w:w="986"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0050</w:t>
            </w:r>
          </w:p>
        </w:tc>
        <w:tc>
          <w:tcPr>
            <w:tcW w:w="7876"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POZÍCIE, NA KTORÉ SA VZŤAHUJE KAPITÁLOVÁ POŽIADAVKA</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Čisté pozície, na ktoré sa podľa rôznych prístupov</w:t>
            </w:r>
            <w:r w:rsidR="004B2FEB">
              <w:rPr>
                <w:rFonts w:ascii="Times New Roman" w:hAnsi="Times New Roman"/>
                <w:sz w:val="24"/>
              </w:rPr>
              <w:t xml:space="preserve"> v </w:t>
            </w:r>
            <w:r w:rsidRPr="004B2FEB">
              <w:rPr>
                <w:rFonts w:ascii="Times New Roman" w:hAnsi="Times New Roman"/>
                <w:sz w:val="24"/>
              </w:rPr>
              <w:t>tretej časti hlave IV kapitole 4 CRR vzťahuje kapitálová požiadavka.</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6"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0060</w:t>
            </w:r>
          </w:p>
        </w:tc>
        <w:tc>
          <w:tcPr>
            <w:tcW w:w="7876"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POŽIADAVKY NA VLASTNÉ ZDROJE</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0B0B09" w:rsidRPr="004B2FEB" w:rsidRDefault="000B0B09" w:rsidP="00EB4968">
            <w:pPr>
              <w:suppressAutoHyphens/>
              <w:autoSpaceDE w:val="0"/>
              <w:autoSpaceDN w:val="0"/>
              <w:adjustRightInd w:val="0"/>
              <w:spacing w:before="0"/>
              <w:rPr>
                <w:rFonts w:ascii="Times New Roman" w:hAnsi="Times New Roman"/>
                <w:b/>
                <w:bCs/>
                <w:sz w:val="24"/>
                <w:u w:val="single"/>
              </w:rPr>
            </w:pPr>
            <w:r w:rsidRPr="004B2FEB">
              <w:rPr>
                <w:rFonts w:ascii="Times New Roman" w:hAnsi="Times New Roman"/>
                <w:sz w:val="24"/>
              </w:rPr>
              <w:t>Požiadavka na vlastné zdroje vypočítaná</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treťou časťou hlavou IV kapitolou 4 CRR pre akúkoľvek relevantnú pozíciu.</w:t>
            </w:r>
          </w:p>
        </w:tc>
      </w:tr>
      <w:tr w:rsidR="000B0B09" w:rsidRPr="004B2FEB" w:rsidTr="00672D2A">
        <w:tc>
          <w:tcPr>
            <w:tcW w:w="986"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0070</w:t>
            </w:r>
          </w:p>
        </w:tc>
        <w:tc>
          <w:tcPr>
            <w:tcW w:w="7876" w:type="dxa"/>
          </w:tcPr>
          <w:p w:rsidR="000B0B09" w:rsidRPr="004B2FEB" w:rsidRDefault="000B0B09" w:rsidP="00EB4968">
            <w:pPr>
              <w:tabs>
                <w:tab w:val="left" w:pos="1665"/>
              </w:tabs>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CELKOVÁ HODNOTA RIZIKOVEJ EXPOZÍCIE</w:t>
            </w:r>
          </w:p>
          <w:p w:rsidR="000B0B09" w:rsidRPr="004B2FEB" w:rsidRDefault="000B0B09" w:rsidP="00EB4968">
            <w:pPr>
              <w:tabs>
                <w:tab w:val="left" w:pos="1665"/>
              </w:tabs>
              <w:suppressAutoHyphens/>
              <w:autoSpaceDE w:val="0"/>
              <w:autoSpaceDN w:val="0"/>
              <w:adjustRightInd w:val="0"/>
              <w:spacing w:before="0" w:after="0"/>
              <w:rPr>
                <w:rFonts w:ascii="Times New Roman" w:hAnsi="Times New Roman"/>
                <w:b/>
                <w:bCs/>
                <w:sz w:val="24"/>
                <w:u w:val="single"/>
                <w:lang w:eastAsia="nl-BE"/>
              </w:rPr>
            </w:pPr>
          </w:p>
          <w:p w:rsidR="004B2FEB" w:rsidRDefault="00D21B29" w:rsidP="00EB4968">
            <w:pPr>
              <w:tabs>
                <w:tab w:val="left" w:pos="1665"/>
              </w:tabs>
              <w:suppressAutoHyphens/>
              <w:autoSpaceDE w:val="0"/>
              <w:autoSpaceDN w:val="0"/>
              <w:adjustRightInd w:val="0"/>
              <w:spacing w:before="0"/>
              <w:rPr>
                <w:rFonts w:ascii="Times New Roman" w:hAnsi="Times New Roman"/>
                <w:sz w:val="24"/>
              </w:rPr>
            </w:pPr>
            <w:r w:rsidRPr="004B2FEB">
              <w:rPr>
                <w:rFonts w:ascii="Times New Roman" w:hAnsi="Times New Roman"/>
                <w:sz w:val="24"/>
              </w:rPr>
              <w:t>Článok 92 ods. 4 písm. b) CRR</w:t>
            </w:r>
            <w:r w:rsidR="004B2FEB">
              <w:rPr>
                <w:rFonts w:ascii="Times New Roman" w:hAnsi="Times New Roman"/>
                <w:sz w:val="24"/>
              </w:rPr>
              <w:t>.</w:t>
            </w:r>
          </w:p>
          <w:p w:rsidR="000B0B09" w:rsidRPr="004B2FEB" w:rsidRDefault="000B0B09" w:rsidP="00EB4968">
            <w:pPr>
              <w:tabs>
                <w:tab w:val="left" w:pos="1665"/>
              </w:tabs>
              <w:suppressAutoHyphens/>
              <w:autoSpaceDE w:val="0"/>
              <w:autoSpaceDN w:val="0"/>
              <w:adjustRightInd w:val="0"/>
              <w:spacing w:before="0"/>
              <w:rPr>
                <w:rFonts w:ascii="Times New Roman" w:hAnsi="Times New Roman"/>
                <w:b/>
                <w:bCs/>
                <w:sz w:val="24"/>
                <w:u w:val="single"/>
              </w:rPr>
            </w:pPr>
            <w:r w:rsidRPr="004B2FEB">
              <w:rPr>
                <w:rFonts w:ascii="Times New Roman" w:hAnsi="Times New Roman"/>
                <w:sz w:val="24"/>
              </w:rPr>
              <w:t>Výsledok vynásobenia požiadaviek na vlastné zdroje koeficientom 12,5.</w:t>
            </w:r>
          </w:p>
        </w:tc>
      </w:tr>
    </w:tbl>
    <w:p w:rsidR="000B0B09" w:rsidRPr="004B2FEB" w:rsidRDefault="000B0B09" w:rsidP="00EB4968">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2FEB" w:rsidTr="00672D2A">
        <w:trPr>
          <w:trHeight w:val="483"/>
        </w:trPr>
        <w:tc>
          <w:tcPr>
            <w:tcW w:w="8862" w:type="dxa"/>
            <w:gridSpan w:val="2"/>
            <w:shd w:val="clear" w:color="auto" w:fill="CCCCCC"/>
          </w:tcPr>
          <w:p w:rsidR="000B0B09" w:rsidRPr="004B2FEB" w:rsidRDefault="000B0B09"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Riadky</w:t>
            </w:r>
          </w:p>
        </w:tc>
      </w:tr>
      <w:tr w:rsidR="000B0B09" w:rsidRPr="004B2FEB" w:rsidTr="00672D2A">
        <w:tc>
          <w:tcPr>
            <w:tcW w:w="987"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CELKOVÉ POZÍCIE</w:t>
            </w:r>
            <w:r w:rsidR="004B2FEB">
              <w:rPr>
                <w:rFonts w:ascii="Times New Roman" w:hAnsi="Times New Roman"/>
                <w:b/>
                <w:bCs/>
                <w:sz w:val="24"/>
                <w:u w:val="single"/>
              </w:rPr>
              <w:t xml:space="preserve"> V </w:t>
            </w:r>
            <w:r w:rsidRPr="004B2FEB">
              <w:rPr>
                <w:rFonts w:ascii="Times New Roman" w:hAnsi="Times New Roman"/>
                <w:b/>
                <w:bCs/>
                <w:sz w:val="24"/>
                <w:u w:val="single"/>
              </w:rPr>
              <w:t>KOMODITÁCH</w:t>
            </w:r>
          </w:p>
          <w:p w:rsidR="000B0B09" w:rsidRPr="004B2FEB" w:rsidRDefault="000B0B09" w:rsidP="00EB4968">
            <w:pPr>
              <w:suppressAutoHyphens/>
              <w:autoSpaceDE w:val="0"/>
              <w:autoSpaceDN w:val="0"/>
              <w:adjustRightInd w:val="0"/>
              <w:spacing w:before="0" w:after="0"/>
              <w:rPr>
                <w:rFonts w:ascii="Times New Roman" w:hAnsi="Times New Roman"/>
                <w:sz w:val="24"/>
              </w:rPr>
            </w:pPr>
          </w:p>
          <w:p w:rsidR="000B0B09" w:rsidRP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komoditách</w:t>
            </w:r>
            <w:r w:rsidR="004B2FEB">
              <w:rPr>
                <w:rFonts w:ascii="Times New Roman" w:hAnsi="Times New Roman"/>
                <w:sz w:val="24"/>
              </w:rPr>
              <w:t xml:space="preserve"> a </w:t>
            </w:r>
            <w:r w:rsidRPr="004B2FEB">
              <w:rPr>
                <w:rFonts w:ascii="Times New Roman" w:hAnsi="Times New Roman"/>
                <w:sz w:val="24"/>
              </w:rPr>
              <w:t>ich zodpovedajúce požiadavky na vlastné zdroje pre trhové riziko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92 ods. 3 písm. c) bodom iii) CRR</w:t>
            </w:r>
            <w:r w:rsidR="004B2FEB">
              <w:rPr>
                <w:rFonts w:ascii="Times New Roman" w:hAnsi="Times New Roman"/>
                <w:sz w:val="24"/>
              </w:rPr>
              <w:t xml:space="preserve"> a </w:t>
            </w:r>
            <w:r w:rsidRPr="004B2FEB">
              <w:rPr>
                <w:rFonts w:ascii="Times New Roman" w:hAnsi="Times New Roman"/>
                <w:sz w:val="24"/>
              </w:rPr>
              <w:t xml:space="preserve">treťou časťou hlavou IV kapitolou 4 CRR. </w:t>
            </w:r>
          </w:p>
        </w:tc>
      </w:tr>
      <w:tr w:rsidR="000B0B09" w:rsidRPr="004B2FEB" w:rsidTr="00672D2A">
        <w:tc>
          <w:tcPr>
            <w:tcW w:w="987"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0020 –⁠ 0060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POZÍCIE PODĽA KATEGÓRIE KOMODITY</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Komodity sa na účely vykazovania zoskupia do štyroch skupín komodít uvedených</w:t>
            </w:r>
            <w:r w:rsidR="004B2FEB">
              <w:rPr>
                <w:rFonts w:ascii="Times New Roman" w:hAnsi="Times New Roman"/>
                <w:sz w:val="24"/>
              </w:rPr>
              <w:t xml:space="preserve"> v </w:t>
            </w:r>
            <w:r w:rsidRPr="004B2FEB">
              <w:rPr>
                <w:rFonts w:ascii="Times New Roman" w:hAnsi="Times New Roman"/>
                <w:sz w:val="24"/>
              </w:rPr>
              <w:t>tabuľke 2 článku 361 CRR.</w:t>
            </w: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 xml:space="preserve"> </w:t>
            </w:r>
          </w:p>
        </w:tc>
      </w:tr>
      <w:tr w:rsidR="000B0B09" w:rsidRPr="004B2FEB" w:rsidTr="00672D2A">
        <w:tc>
          <w:tcPr>
            <w:tcW w:w="987"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0070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POSTUP STUPNICE SPLATNOSTI</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komoditách, na ktoré sa uplatňuje postup stupnice splatnosti uvedený</w:t>
            </w:r>
            <w:r w:rsidR="004B2FEB">
              <w:rPr>
                <w:rFonts w:ascii="Times New Roman" w:hAnsi="Times New Roman"/>
                <w:sz w:val="24"/>
              </w:rPr>
              <w:t xml:space="preserve"> v </w:t>
            </w:r>
            <w:r w:rsidRPr="004B2FEB">
              <w:rPr>
                <w:rFonts w:ascii="Times New Roman" w:hAnsi="Times New Roman"/>
                <w:sz w:val="24"/>
              </w:rPr>
              <w:t>článku 359 CRR.</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7"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0080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ROZŠÍRENÝ POSTUP STUPNICE SPLATNOSTI</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komoditách, na ktoré sa uplatňuje rozšírený postup stupnice splatnosti uvedený</w:t>
            </w:r>
            <w:r w:rsidR="004B2FEB">
              <w:rPr>
                <w:rFonts w:ascii="Times New Roman" w:hAnsi="Times New Roman"/>
                <w:sz w:val="24"/>
              </w:rPr>
              <w:t xml:space="preserve"> v </w:t>
            </w:r>
            <w:r w:rsidRPr="004B2FEB">
              <w:rPr>
                <w:rFonts w:ascii="Times New Roman" w:hAnsi="Times New Roman"/>
                <w:sz w:val="24"/>
              </w:rPr>
              <w:t>článku 361 CRR.</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7"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0090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ZJEDNODUŠENÝ POSTUP</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Pozície</w:t>
            </w:r>
            <w:r w:rsidR="004B2FEB">
              <w:rPr>
                <w:rFonts w:ascii="Times New Roman" w:hAnsi="Times New Roman"/>
                <w:sz w:val="24"/>
              </w:rPr>
              <w:t xml:space="preserve"> v </w:t>
            </w:r>
            <w:r w:rsidRPr="004B2FEB">
              <w:rPr>
                <w:rFonts w:ascii="Times New Roman" w:hAnsi="Times New Roman"/>
                <w:sz w:val="24"/>
              </w:rPr>
              <w:t>komoditách, na ktoré sa uplatňuje zjednodušený prístup uvedený</w:t>
            </w:r>
            <w:r w:rsidR="004B2FEB">
              <w:rPr>
                <w:rFonts w:ascii="Times New Roman" w:hAnsi="Times New Roman"/>
                <w:sz w:val="24"/>
              </w:rPr>
              <w:t xml:space="preserve"> v </w:t>
            </w:r>
            <w:r w:rsidRPr="004B2FEB">
              <w:rPr>
                <w:rFonts w:ascii="Times New Roman" w:hAnsi="Times New Roman"/>
                <w:sz w:val="24"/>
              </w:rPr>
              <w:t>článku 360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87"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0100 –⁠ 0140</w:t>
            </w:r>
          </w:p>
        </w:tc>
        <w:tc>
          <w:tcPr>
            <w:tcW w:w="7875"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Style w:val="InstructionsTabelleberschrift"/>
                <w:rFonts w:ascii="Times New Roman" w:hAnsi="Times New Roman"/>
                <w:sz w:val="24"/>
              </w:rPr>
              <w:t>DODATOČNÉ POŽIADAVKY PRE OPCIE (RIZIKÁ INÉ NEŽ DELTA)</w:t>
            </w:r>
          </w:p>
          <w:p w:rsidR="004B2FEB" w:rsidRDefault="000B0B09" w:rsidP="00EB4968">
            <w:pPr>
              <w:suppressAutoHyphens/>
              <w:autoSpaceDE w:val="0"/>
              <w:autoSpaceDN w:val="0"/>
              <w:adjustRightInd w:val="0"/>
              <w:rPr>
                <w:rFonts w:ascii="Times New Roman" w:hAnsi="Times New Roman"/>
                <w:sz w:val="24"/>
              </w:rPr>
            </w:pPr>
            <w:r w:rsidRPr="004B2FEB">
              <w:rPr>
                <w:rFonts w:ascii="Times New Roman" w:hAnsi="Times New Roman"/>
                <w:sz w:val="24"/>
              </w:rPr>
              <w:t>Článok 358 ods. 4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Dodatočné požiadavky pre opcie, ktoré súvisia</w:t>
            </w:r>
            <w:r w:rsidR="004B2FEB">
              <w:rPr>
                <w:rFonts w:ascii="Times New Roman" w:hAnsi="Times New Roman"/>
                <w:sz w:val="24"/>
              </w:rPr>
              <w:t xml:space="preserve"> s </w:t>
            </w:r>
            <w:r w:rsidRPr="004B2FEB">
              <w:rPr>
                <w:rFonts w:ascii="Times New Roman" w:hAnsi="Times New Roman"/>
                <w:sz w:val="24"/>
              </w:rPr>
              <w:t>rizikami inými než delta, sa vykazujú</w:t>
            </w:r>
            <w:r w:rsidR="004B2FEB">
              <w:rPr>
                <w:rFonts w:ascii="Times New Roman" w:hAnsi="Times New Roman"/>
                <w:sz w:val="24"/>
              </w:rPr>
              <w:t xml:space="preserve"> v </w:t>
            </w:r>
            <w:r w:rsidRPr="004B2FEB">
              <w:rPr>
                <w:rFonts w:ascii="Times New Roman" w:hAnsi="Times New Roman"/>
                <w:sz w:val="24"/>
              </w:rPr>
              <w:t>metóde použitej na ich výpočet.</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tc>
      </w:tr>
    </w:tbl>
    <w:p w:rsidR="000B0B09" w:rsidRPr="004B2FEB" w:rsidRDefault="000B0B09" w:rsidP="00EB4968">
      <w:pPr>
        <w:suppressAutoHyphens/>
        <w:rPr>
          <w:rFonts w:ascii="Times New Roman" w:hAnsi="Times New Roman"/>
          <w:sz w:val="24"/>
        </w:rPr>
      </w:pPr>
    </w:p>
    <w:p w:rsidR="000B0B09" w:rsidRPr="004B2FEB" w:rsidRDefault="00125707" w:rsidP="00EB4968">
      <w:pPr>
        <w:pStyle w:val="Instructionsberschrift2"/>
        <w:numPr>
          <w:ilvl w:val="0"/>
          <w:numId w:val="0"/>
        </w:numPr>
        <w:suppressAutoHyphens/>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833414"/>
      <w:r w:rsidRPr="004B2FEB">
        <w:rPr>
          <w:rFonts w:ascii="Times New Roman" w:hAnsi="Times New Roman"/>
          <w:sz w:val="24"/>
          <w:u w:val="none"/>
        </w:rPr>
        <w:t>5.7.</w:t>
      </w:r>
      <w:r w:rsidR="001D303E" w:rsidRPr="004B2FEB">
        <w:rPr>
          <w:rFonts w:ascii="Times New Roman" w:hAnsi="Times New Roman"/>
          <w:u w:val="none"/>
        </w:rPr>
        <w:tab/>
      </w:r>
      <w:bookmarkStart w:id="734" w:name="_Toc262566438"/>
      <w:r w:rsidRPr="004B2FEB">
        <w:rPr>
          <w:rFonts w:ascii="Times New Roman" w:hAnsi="Times New Roman"/>
          <w:sz w:val="24"/>
        </w:rPr>
        <w:t>C 24.00 – Interný model trhového rizika</w:t>
      </w:r>
      <w:bookmarkEnd w:id="728"/>
      <w:bookmarkEnd w:id="729"/>
      <w:bookmarkEnd w:id="730"/>
      <w:bookmarkEnd w:id="731"/>
      <w:bookmarkEnd w:id="734"/>
      <w:r w:rsidRPr="004B2FEB">
        <w:rPr>
          <w:rFonts w:ascii="Times New Roman" w:hAnsi="Times New Roman"/>
          <w:sz w:val="24"/>
        </w:rPr>
        <w:t xml:space="preserve"> (MKR IM)</w:t>
      </w:r>
      <w:bookmarkEnd w:id="732"/>
      <w:bookmarkEnd w:id="733"/>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833415"/>
      <w:r w:rsidRPr="004B2FEB">
        <w:rPr>
          <w:rFonts w:ascii="Times New Roman" w:hAnsi="Times New Roman"/>
          <w:sz w:val="24"/>
          <w:u w:val="none"/>
        </w:rPr>
        <w:t>5.7.1.</w:t>
      </w:r>
      <w:r w:rsidR="001D303E" w:rsidRPr="004B2FEB">
        <w:rPr>
          <w:rFonts w:ascii="Times New Roman" w:hAnsi="Times New Roman"/>
          <w:u w:val="none"/>
        </w:rPr>
        <w:tab/>
      </w:r>
      <w:r w:rsidRPr="004B2FEB">
        <w:rPr>
          <w:rFonts w:ascii="Times New Roman" w:hAnsi="Times New Roman"/>
          <w:sz w:val="24"/>
        </w:rPr>
        <w:t>Všeobecné poznámky</w:t>
      </w:r>
      <w:bookmarkEnd w:id="735"/>
      <w:bookmarkEnd w:id="736"/>
      <w:bookmarkEnd w:id="737"/>
      <w:bookmarkEnd w:id="738"/>
      <w:bookmarkEnd w:id="739"/>
      <w:bookmarkEnd w:id="740"/>
      <w:bookmarkEnd w:id="741"/>
    </w:p>
    <w:p w:rsidR="000B0B09"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174</w:t>
      </w:r>
      <w:r w:rsidRPr="004B2FEB">
        <w:fldChar w:fldCharType="end"/>
      </w:r>
      <w:r w:rsidR="00D11E4C" w:rsidRPr="004B2FEB">
        <w:t>.</w:t>
      </w:r>
      <w:r w:rsidR="00D11E4C" w:rsidRPr="004B2FEB">
        <w:tab/>
      </w:r>
      <w:r w:rsidR="004B2FEB">
        <w:t xml:space="preserve"> V </w:t>
      </w:r>
      <w:r w:rsidR="00D11E4C" w:rsidRPr="004B2FEB">
        <w:t>tomto vzore sa vykazuje rozčlenenie na hodnoty</w:t>
      </w:r>
      <w:r w:rsidR="004B2FEB">
        <w:t xml:space="preserve"> v </w:t>
      </w:r>
      <w:r w:rsidR="00D11E4C" w:rsidRPr="004B2FEB">
        <w:t>riziku (VaR)</w:t>
      </w:r>
      <w:r w:rsidR="004B2FEB">
        <w:t xml:space="preserve"> a </w:t>
      </w:r>
      <w:r w:rsidR="00D11E4C" w:rsidRPr="004B2FEB">
        <w:t>stresované hodnoty</w:t>
      </w:r>
      <w:r w:rsidR="004B2FEB">
        <w:t xml:space="preserve"> v </w:t>
      </w:r>
      <w:r w:rsidR="00D11E4C" w:rsidRPr="004B2FEB">
        <w:t>riziku (sVaR) podľa rôznych trhových rizík (dlhové, kapitálové, devízové, komoditné)</w:t>
      </w:r>
      <w:r w:rsidR="004B2FEB">
        <w:t xml:space="preserve"> a </w:t>
      </w:r>
      <w:r w:rsidR="00D11E4C" w:rsidRPr="004B2FEB">
        <w:t>ostatné informácie relevantné na výpočet požiadaviek na vlastné zdroje.</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175</w:t>
      </w:r>
      <w:r w:rsidRPr="004B2FEB">
        <w:fldChar w:fldCharType="end"/>
      </w:r>
      <w:r w:rsidR="00D11E4C" w:rsidRPr="004B2FEB">
        <w:t>.</w:t>
      </w:r>
      <w:r w:rsidR="00D11E4C" w:rsidRPr="004B2FEB">
        <w:tab/>
        <w:t xml:space="preserve"> Vo všeobecnosti závisí od štruktúry modelu inštitúcií, či údaje pre všeobecné</w:t>
      </w:r>
      <w:r w:rsidR="004B2FEB">
        <w:t xml:space="preserve"> a </w:t>
      </w:r>
      <w:r w:rsidR="00D11E4C" w:rsidRPr="004B2FEB">
        <w:t>špecifické riziko možno určiť</w:t>
      </w:r>
      <w:r w:rsidR="004B2FEB">
        <w:t xml:space="preserve"> a </w:t>
      </w:r>
      <w:r w:rsidR="00D11E4C" w:rsidRPr="004B2FEB">
        <w:t>vykázať osobitne alebo len spolu. To isté platí pre rozloženie hodnôt VaR/sVaR do kategórií rizík (úrokové riziko, akciové riziko, komoditné riziko</w:t>
      </w:r>
      <w:r w:rsidR="004B2FEB">
        <w:t xml:space="preserve"> a </w:t>
      </w:r>
      <w:r w:rsidR="00D11E4C" w:rsidRPr="004B2FEB">
        <w:t>devízové riziko). Inštitúcia môže upustiť od vykazovania tohto rozloženia, ak preukáže, že vykazovanie týchto hodnôt by bolo neúmerne zaťažujúce</w:t>
      </w:r>
      <w:r w:rsidR="004B2FEB">
        <w:t>.</w:t>
      </w: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833416"/>
      <w:r w:rsidRPr="004B2FEB">
        <w:rPr>
          <w:rFonts w:ascii="Times New Roman" w:hAnsi="Times New Roman"/>
          <w:sz w:val="24"/>
          <w:u w:val="none"/>
        </w:rPr>
        <w:t>5.7.2.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2FEB" w:rsidTr="00672D2A">
        <w:tc>
          <w:tcPr>
            <w:tcW w:w="8862" w:type="dxa"/>
            <w:gridSpan w:val="2"/>
            <w:shd w:val="clear" w:color="auto" w:fill="BFBFBF"/>
          </w:tcPr>
          <w:p w:rsidR="000B0B09" w:rsidRPr="004B2FEB" w:rsidRDefault="0034786E"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Stĺpce</w:t>
            </w: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0030 – 0040</w:t>
            </w:r>
          </w:p>
        </w:tc>
        <w:tc>
          <w:tcPr>
            <w:tcW w:w="7869" w:type="dxa"/>
          </w:tcPr>
          <w:p w:rsidR="000B0B09" w:rsidRPr="004B2FEB" w:rsidRDefault="0016282F"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Hodnota</w:t>
            </w:r>
            <w:r w:rsidR="004B2FEB">
              <w:rPr>
                <w:rFonts w:ascii="Times New Roman" w:hAnsi="Times New Roman"/>
                <w:b/>
                <w:bCs/>
                <w:sz w:val="24"/>
                <w:u w:val="single"/>
              </w:rPr>
              <w:t xml:space="preserve"> v </w:t>
            </w:r>
            <w:r w:rsidRPr="004B2FEB">
              <w:rPr>
                <w:rFonts w:ascii="Times New Roman" w:hAnsi="Times New Roman"/>
                <w:b/>
                <w:bCs/>
                <w:sz w:val="24"/>
                <w:u w:val="single"/>
              </w:rPr>
              <w:t>riziku (VaR)</w:t>
            </w:r>
          </w:p>
          <w:p w:rsidR="000B0B09" w:rsidRPr="004B2FEB" w:rsidRDefault="0016282F"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t>VaR znamená maximálnu možnú stratu, ktorá by vyplynula zo zmeny ceny</w:t>
            </w:r>
            <w:r w:rsidR="004B2FEB">
              <w:rPr>
                <w:rFonts w:ascii="Times New Roman" w:hAnsi="Times New Roman"/>
                <w:sz w:val="24"/>
              </w:rPr>
              <w:t xml:space="preserve"> s </w:t>
            </w:r>
            <w:r w:rsidRPr="004B2FEB">
              <w:rPr>
                <w:rFonts w:ascii="Times New Roman" w:hAnsi="Times New Roman"/>
                <w:sz w:val="24"/>
              </w:rPr>
              <w:t>danou pravdepodobnosťou</w:t>
            </w:r>
            <w:r w:rsidR="004B2FEB">
              <w:rPr>
                <w:rFonts w:ascii="Times New Roman" w:hAnsi="Times New Roman"/>
                <w:sz w:val="24"/>
              </w:rPr>
              <w:t xml:space="preserve"> v </w:t>
            </w:r>
            <w:r w:rsidRPr="004B2FEB">
              <w:rPr>
                <w:rFonts w:ascii="Times New Roman" w:hAnsi="Times New Roman"/>
                <w:sz w:val="24"/>
              </w:rPr>
              <w:t>priebehu špecifického časového horizontu.</w:t>
            </w: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0030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Multiplikačný koeficient (mc) x priemer VaR za predchádzajúcich 60 pracovných dní (VaRavg)</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fr-FR"/>
              </w:rPr>
            </w:pPr>
          </w:p>
          <w:p w:rsidR="004B2FEB" w:rsidRDefault="0070502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364 ods. 1 písm. a) bod ii)</w:t>
            </w:r>
            <w:r w:rsidR="004B2FEB">
              <w:rPr>
                <w:rFonts w:ascii="Times New Roman" w:hAnsi="Times New Roman"/>
                <w:sz w:val="24"/>
              </w:rPr>
              <w:t xml:space="preserve"> a </w:t>
            </w:r>
            <w:r w:rsidRPr="004B2FEB">
              <w:rPr>
                <w:rFonts w:ascii="Times New Roman" w:hAnsi="Times New Roman"/>
                <w:sz w:val="24"/>
              </w:rPr>
              <w:t>článok 365 ods. 1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0040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VaR</w:t>
            </w:r>
            <w:r w:rsidR="004B2FEB">
              <w:rPr>
                <w:rFonts w:ascii="Times New Roman" w:hAnsi="Times New Roman"/>
                <w:b/>
                <w:bCs/>
                <w:sz w:val="24"/>
                <w:u w:val="single"/>
              </w:rPr>
              <w:t xml:space="preserve"> z </w:t>
            </w:r>
            <w:r w:rsidRPr="004B2FEB">
              <w:rPr>
                <w:rFonts w:ascii="Times New Roman" w:hAnsi="Times New Roman"/>
                <w:b/>
                <w:bCs/>
                <w:sz w:val="24"/>
                <w:u w:val="single"/>
              </w:rPr>
              <w:t>predchádzajúceho dňa (VaRt-1)</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fr-FR"/>
              </w:rPr>
            </w:pPr>
          </w:p>
          <w:p w:rsidR="004B2FEB" w:rsidRDefault="0070502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364 ods. 1 písm. a) bod i)</w:t>
            </w:r>
            <w:r w:rsidR="004B2FEB">
              <w:rPr>
                <w:rFonts w:ascii="Times New Roman" w:hAnsi="Times New Roman"/>
                <w:sz w:val="24"/>
              </w:rPr>
              <w:t xml:space="preserve"> a </w:t>
            </w:r>
            <w:r w:rsidRPr="004B2FEB">
              <w:rPr>
                <w:rFonts w:ascii="Times New Roman" w:hAnsi="Times New Roman"/>
                <w:sz w:val="24"/>
              </w:rPr>
              <w:t>článok 365 ods. 1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sz w:val="24"/>
                <w:lang w:eastAsia="nl-B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0050 –⁠ 0060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Stresovaná VaR</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0B0B09" w:rsidRPr="004B2FEB" w:rsidRDefault="0016282F"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t>Stresovaná VaR znamená maximálnu možnú stratu, ktorá by vyplynula zo zmeny ceny</w:t>
            </w:r>
            <w:r w:rsidR="004B2FEB">
              <w:rPr>
                <w:rFonts w:ascii="Times New Roman" w:hAnsi="Times New Roman"/>
                <w:sz w:val="24"/>
              </w:rPr>
              <w:t xml:space="preserve"> s </w:t>
            </w:r>
            <w:r w:rsidRPr="004B2FEB">
              <w:rPr>
                <w:rFonts w:ascii="Times New Roman" w:hAnsi="Times New Roman"/>
                <w:sz w:val="24"/>
              </w:rPr>
              <w:t>danou pravdepodobnosťou</w:t>
            </w:r>
            <w:r w:rsidR="004B2FEB">
              <w:rPr>
                <w:rFonts w:ascii="Times New Roman" w:hAnsi="Times New Roman"/>
                <w:sz w:val="24"/>
              </w:rPr>
              <w:t xml:space="preserve"> v </w:t>
            </w:r>
            <w:r w:rsidRPr="004B2FEB">
              <w:rPr>
                <w:rFonts w:ascii="Times New Roman" w:hAnsi="Times New Roman"/>
                <w:sz w:val="24"/>
              </w:rPr>
              <w:t>priebehu špecifického časového obdobia</w:t>
            </w:r>
            <w:r w:rsidR="004B2FEB">
              <w:rPr>
                <w:rFonts w:ascii="Times New Roman" w:hAnsi="Times New Roman"/>
                <w:sz w:val="24"/>
              </w:rPr>
              <w:t xml:space="preserve"> s </w:t>
            </w:r>
            <w:r w:rsidRPr="004B2FEB">
              <w:rPr>
                <w:rFonts w:ascii="Times New Roman" w:hAnsi="Times New Roman"/>
                <w:sz w:val="24"/>
              </w:rPr>
              <w:t>použitím vstupov kalibrovaných podľa historických údajov</w:t>
            </w:r>
            <w:r w:rsidR="004B2FEB">
              <w:rPr>
                <w:rFonts w:ascii="Times New Roman" w:hAnsi="Times New Roman"/>
                <w:sz w:val="24"/>
              </w:rPr>
              <w:t xml:space="preserve"> z </w:t>
            </w:r>
            <w:r w:rsidRPr="004B2FEB">
              <w:rPr>
                <w:rFonts w:ascii="Times New Roman" w:hAnsi="Times New Roman"/>
                <w:sz w:val="24"/>
              </w:rPr>
              <w:t>nepretržitého 12-mesačného obdobia finančného stresu týkajúceho sa portfólia inštitúcie.</w:t>
            </w: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0050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Multiplikačný koeficient (ms) x priemer za predchádzajúcich 60 pracovných dní (SVaRavg)</w:t>
            </w:r>
          </w:p>
          <w:p w:rsidR="000B0B09" w:rsidRPr="004B2FEB" w:rsidRDefault="000B0B09" w:rsidP="00EB4968">
            <w:pPr>
              <w:suppressAutoHyphens/>
              <w:autoSpaceDE w:val="0"/>
              <w:autoSpaceDN w:val="0"/>
              <w:adjustRightInd w:val="0"/>
              <w:spacing w:before="0" w:after="0"/>
              <w:rPr>
                <w:rStyle w:val="InstructionsTabelleberschrift"/>
                <w:rFonts w:ascii="Times New Roman" w:hAnsi="Times New Roman"/>
                <w:sz w:val="24"/>
              </w:rPr>
            </w:pPr>
          </w:p>
          <w:p w:rsidR="004B2FEB" w:rsidRDefault="0070502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364 ods. 1 písm. b) bod ii)</w:t>
            </w:r>
            <w:r w:rsidR="004B2FEB">
              <w:rPr>
                <w:rFonts w:ascii="Times New Roman" w:hAnsi="Times New Roman"/>
                <w:sz w:val="24"/>
              </w:rPr>
              <w:t xml:space="preserve"> a </w:t>
            </w:r>
            <w:r w:rsidRPr="004B2FEB">
              <w:rPr>
                <w:rFonts w:ascii="Times New Roman" w:hAnsi="Times New Roman"/>
                <w:sz w:val="24"/>
              </w:rPr>
              <w:t>článok 365 ods. 1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Style w:val="InstructionsTabelleberschrift"/>
                <w:rFonts w:ascii="Times New Roman" w:hAnsi="Times New Roman"/>
                <w:sz w:val="24"/>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0060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Najnovšia dostupná hodnota (SVaRt-1)</w:t>
            </w:r>
          </w:p>
          <w:p w:rsidR="000B0B09" w:rsidRPr="004B2FEB" w:rsidRDefault="000B0B09" w:rsidP="00EB4968">
            <w:pPr>
              <w:suppressAutoHyphens/>
              <w:autoSpaceDE w:val="0"/>
              <w:autoSpaceDN w:val="0"/>
              <w:adjustRightInd w:val="0"/>
              <w:spacing w:before="0" w:after="0"/>
              <w:rPr>
                <w:rFonts w:ascii="Times New Roman" w:hAnsi="Times New Roman"/>
                <w:sz w:val="24"/>
              </w:rPr>
            </w:pPr>
          </w:p>
          <w:p w:rsidR="004B2FEB" w:rsidRDefault="0070502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364 ods. 1 písm. b) bod i)</w:t>
            </w:r>
            <w:r w:rsidR="004B2FEB">
              <w:rPr>
                <w:rFonts w:ascii="Times New Roman" w:hAnsi="Times New Roman"/>
                <w:sz w:val="24"/>
              </w:rPr>
              <w:t xml:space="preserve"> a </w:t>
            </w:r>
            <w:r w:rsidRPr="004B2FEB">
              <w:rPr>
                <w:rFonts w:ascii="Times New Roman" w:hAnsi="Times New Roman"/>
                <w:sz w:val="24"/>
              </w:rPr>
              <w:t>článok 365 ods. 1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de-D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0070 –⁠ 0080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KAPITÁLOVÁ POŽIADAVKA PRE INKREMENTÁLNE RIZIKO ZLYHANIA A RIZIKO MIGRÁCIE</w:t>
            </w:r>
          </w:p>
          <w:p w:rsidR="000B0B09" w:rsidRPr="004B2FEB" w:rsidRDefault="0016282F" w:rsidP="00EB4968">
            <w:pPr>
              <w:suppressAutoHyphens/>
              <w:rPr>
                <w:rFonts w:ascii="Times New Roman" w:hAnsi="Times New Roman"/>
                <w:b/>
                <w:bCs/>
                <w:sz w:val="24"/>
                <w:u w:val="single"/>
              </w:rPr>
            </w:pPr>
            <w:r w:rsidRPr="004B2FEB">
              <w:rPr>
                <w:rFonts w:ascii="Times New Roman" w:hAnsi="Times New Roman"/>
                <w:sz w:val="24"/>
              </w:rPr>
              <w:t>Kapitálová požiadavka pre inkrementálne riziko zlyhania</w:t>
            </w:r>
            <w:r w:rsidR="004B2FEB">
              <w:rPr>
                <w:rFonts w:ascii="Times New Roman" w:hAnsi="Times New Roman"/>
                <w:sz w:val="24"/>
              </w:rPr>
              <w:t xml:space="preserve"> a </w:t>
            </w:r>
            <w:r w:rsidRPr="004B2FEB">
              <w:rPr>
                <w:rFonts w:ascii="Times New Roman" w:hAnsi="Times New Roman"/>
                <w:sz w:val="24"/>
              </w:rPr>
              <w:t>riziko migrácie je maximálna potenciálna strata, ktorá by vyplývala zo zmeny ceny súvisiacej</w:t>
            </w:r>
            <w:r w:rsidR="004B2FEB">
              <w:rPr>
                <w:rFonts w:ascii="Times New Roman" w:hAnsi="Times New Roman"/>
                <w:sz w:val="24"/>
              </w:rPr>
              <w:t xml:space="preserve"> s </w:t>
            </w:r>
            <w:r w:rsidRPr="004B2FEB">
              <w:rPr>
                <w:rFonts w:ascii="Times New Roman" w:hAnsi="Times New Roman"/>
                <w:sz w:val="24"/>
              </w:rPr>
              <w:t>rizikom zlyhania</w:t>
            </w:r>
            <w:r w:rsidR="004B2FEB">
              <w:rPr>
                <w:rFonts w:ascii="Times New Roman" w:hAnsi="Times New Roman"/>
                <w:sz w:val="24"/>
              </w:rPr>
              <w:t xml:space="preserve"> a </w:t>
            </w:r>
            <w:r w:rsidRPr="004B2FEB">
              <w:rPr>
                <w:rFonts w:ascii="Times New Roman" w:hAnsi="Times New Roman"/>
                <w:sz w:val="24"/>
              </w:rPr>
              <w:t>migrácie vypočítaným</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364 ods. 2 písm. b)</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v </w:t>
            </w:r>
            <w:r w:rsidRPr="004B2FEB">
              <w:rPr>
                <w:rFonts w:ascii="Times New Roman" w:hAnsi="Times New Roman"/>
                <w:sz w:val="24"/>
              </w:rPr>
              <w:t xml:space="preserve">treťou časťou hlavou IV kapitolou 5 oddielom 4 CRR. </w:t>
            </w: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0070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Priemerná hodnota za 12 týždňov</w:t>
            </w:r>
          </w:p>
          <w:p w:rsidR="005C14B0" w:rsidRPr="004B2FEB" w:rsidRDefault="005C14B0" w:rsidP="00EB4968">
            <w:pPr>
              <w:suppressAutoHyphens/>
              <w:autoSpaceDE w:val="0"/>
              <w:autoSpaceDN w:val="0"/>
              <w:adjustRightInd w:val="0"/>
              <w:spacing w:before="0" w:after="0"/>
              <w:rPr>
                <w:rFonts w:ascii="Times New Roman" w:hAnsi="Times New Roman"/>
                <w:sz w:val="24"/>
              </w:rPr>
            </w:pPr>
          </w:p>
          <w:p w:rsidR="005C14B0" w:rsidRPr="004B2FEB" w:rsidRDefault="0070502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364 ods. 2 písm. b) bod ii)</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v </w:t>
            </w:r>
            <w:r w:rsidRPr="004B2FEB">
              <w:rPr>
                <w:rFonts w:ascii="Times New Roman" w:hAnsi="Times New Roman"/>
                <w:sz w:val="24"/>
              </w:rPr>
              <w:t>treťou časťou hlavou IV kapitolou 5 oddielom 4 CRR.</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0080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Najnovšia hodnota</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0B0B09" w:rsidRPr="004B2FEB" w:rsidRDefault="00705025"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364 ods. 2 písm. b) bod i)</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v </w:t>
            </w:r>
            <w:r w:rsidRPr="004B2FEB">
              <w:rPr>
                <w:rFonts w:ascii="Times New Roman" w:hAnsi="Times New Roman"/>
                <w:sz w:val="24"/>
              </w:rPr>
              <w:t>treťou časťou hlavou IV kapitolou 5 oddielom 4 CRR.</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0090 – 0110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KAPITÁLOVÁ POŽIADAVKA NA KRYTIE VŠETKÝCH CENOVÝCH RIZÍK PRE KORELAČNÉ OBCHODNÉ PORTFÓLIO</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0090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DOLNÉ OHRANIČENIE</w:t>
            </w:r>
          </w:p>
          <w:p w:rsidR="000B0B09" w:rsidRPr="004B2FEB" w:rsidRDefault="00705025" w:rsidP="00EB4968">
            <w:pPr>
              <w:suppressAutoHyphens/>
              <w:rPr>
                <w:rFonts w:ascii="Times New Roman" w:hAnsi="Times New Roman"/>
                <w:sz w:val="24"/>
              </w:rPr>
            </w:pPr>
            <w:r w:rsidRPr="004B2FEB">
              <w:rPr>
                <w:rFonts w:ascii="Times New Roman" w:hAnsi="Times New Roman"/>
                <w:sz w:val="24"/>
              </w:rPr>
              <w:t>Článok 364 ods. 3 písm. c) CRR.</w:t>
            </w:r>
          </w:p>
          <w:p w:rsid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 8</w:t>
            </w:r>
            <w:r w:rsidR="004B2FEB">
              <w:rPr>
                <w:rFonts w:ascii="Times New Roman" w:hAnsi="Times New Roman"/>
                <w:sz w:val="24"/>
              </w:rPr>
              <w:t> % z </w:t>
            </w:r>
            <w:r w:rsidRPr="004B2FEB">
              <w:rPr>
                <w:rFonts w:ascii="Times New Roman" w:hAnsi="Times New Roman"/>
                <w:sz w:val="24"/>
              </w:rPr>
              <w:t>kapitálovej požiadavky, ktorá by sa vypočítala podľa článku 338 ods. 1 CRR pre všetky pozície</w:t>
            </w:r>
            <w:r w:rsidR="004B2FEB">
              <w:rPr>
                <w:rFonts w:ascii="Times New Roman" w:hAnsi="Times New Roman"/>
                <w:sz w:val="24"/>
              </w:rPr>
              <w:t xml:space="preserve"> v </w:t>
            </w:r>
            <w:r w:rsidRPr="004B2FEB">
              <w:rPr>
                <w:rFonts w:ascii="Times New Roman" w:hAnsi="Times New Roman"/>
                <w:sz w:val="24"/>
              </w:rPr>
              <w:t>kapitálovej požiadavke pre „všetky cenové riziká“</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0100 – 0110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PRIEMERNÁ HODNOTA ZA 12 TÝŽDŇOV A NAJNOVŠIA HODNOTA</w:t>
            </w:r>
          </w:p>
          <w:p w:rsidR="000B0B09" w:rsidRPr="004B2FEB" w:rsidRDefault="00705025" w:rsidP="00EB4968">
            <w:pPr>
              <w:suppressAutoHyphens/>
              <w:autoSpaceDE w:val="0"/>
              <w:autoSpaceDN w:val="0"/>
              <w:adjustRightInd w:val="0"/>
              <w:spacing w:after="0"/>
              <w:rPr>
                <w:rFonts w:ascii="Times New Roman" w:hAnsi="Times New Roman"/>
                <w:bCs/>
                <w:sz w:val="24"/>
              </w:rPr>
            </w:pPr>
            <w:r w:rsidRPr="004B2FEB">
              <w:rPr>
                <w:rFonts w:ascii="Times New Roman" w:hAnsi="Times New Roman"/>
                <w:bCs/>
                <w:sz w:val="24"/>
              </w:rPr>
              <w:t>Článok 364 ods. 3 písm. b) CRR.</w:t>
            </w:r>
          </w:p>
          <w:p w:rsidR="000B0B09" w:rsidRPr="004B2FEB" w:rsidRDefault="000B0B09" w:rsidP="00EB4968">
            <w:pPr>
              <w:suppressAutoHyphens/>
              <w:autoSpaceDE w:val="0"/>
              <w:autoSpaceDN w:val="0"/>
              <w:adjustRightInd w:val="0"/>
              <w:spacing w:before="0" w:after="0"/>
              <w:rPr>
                <w:rFonts w:ascii="Times New Roman" w:hAnsi="Times New Roman"/>
                <w:bCs/>
                <w:sz w:val="24"/>
                <w:u w:val="single"/>
                <w:lang w:eastAsia="nl-B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0110</w:t>
            </w:r>
          </w:p>
        </w:tc>
        <w:tc>
          <w:tcPr>
            <w:tcW w:w="7869" w:type="dxa"/>
          </w:tcPr>
          <w:p w:rsidR="000B0B09" w:rsidRPr="004B2FEB" w:rsidRDefault="000B0B09" w:rsidP="00EB4968">
            <w:pPr>
              <w:suppressAutoHyphens/>
              <w:autoSpaceDE w:val="0"/>
              <w:autoSpaceDN w:val="0"/>
              <w:adjustRightInd w:val="0"/>
              <w:spacing w:before="0"/>
              <w:rPr>
                <w:rFonts w:ascii="Times New Roman" w:hAnsi="Times New Roman"/>
                <w:b/>
                <w:bCs/>
                <w:sz w:val="24"/>
                <w:u w:val="single"/>
              </w:rPr>
            </w:pPr>
            <w:r w:rsidRPr="004B2FEB">
              <w:rPr>
                <w:rFonts w:ascii="Times New Roman" w:hAnsi="Times New Roman"/>
                <w:b/>
                <w:bCs/>
                <w:sz w:val="24"/>
                <w:u w:val="single"/>
              </w:rPr>
              <w:t>NAJNOVŠIA HODNOTA</w:t>
            </w:r>
          </w:p>
          <w:p w:rsidR="005C14B0" w:rsidRPr="004B2FEB" w:rsidRDefault="00705025" w:rsidP="00EB4968">
            <w:pPr>
              <w:suppressAutoHyphens/>
              <w:autoSpaceDE w:val="0"/>
              <w:autoSpaceDN w:val="0"/>
              <w:adjustRightInd w:val="0"/>
              <w:spacing w:before="0" w:after="0"/>
              <w:rPr>
                <w:rFonts w:ascii="Times New Roman" w:hAnsi="Times New Roman"/>
                <w:bCs/>
                <w:sz w:val="24"/>
              </w:rPr>
            </w:pPr>
            <w:r w:rsidRPr="004B2FEB">
              <w:rPr>
                <w:rFonts w:ascii="Times New Roman" w:hAnsi="Times New Roman"/>
                <w:bCs/>
                <w:sz w:val="24"/>
              </w:rPr>
              <w:t>Článok 364 ods. 3 písm. a) CRR.</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0120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POŽIADAVKY NA VLASTNÉ ZDROJE</w:t>
            </w:r>
          </w:p>
          <w:p w:rsidR="000B0B09" w:rsidRPr="004B2FEB" w:rsidRDefault="00BE0363"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bCs/>
                <w:sz w:val="24"/>
              </w:rPr>
              <w:t>Požiadavky na vlastné zdroje</w:t>
            </w:r>
            <w:r w:rsidRPr="004B2FEB">
              <w:rPr>
                <w:rFonts w:ascii="Times New Roman" w:hAnsi="Times New Roman"/>
                <w:sz w:val="24"/>
              </w:rPr>
              <w:t xml:space="preserve"> uvedené</w:t>
            </w:r>
            <w:r w:rsidR="004B2FEB">
              <w:rPr>
                <w:rFonts w:ascii="Times New Roman" w:hAnsi="Times New Roman"/>
                <w:sz w:val="24"/>
              </w:rPr>
              <w:t xml:space="preserve"> v </w:t>
            </w:r>
            <w:r w:rsidRPr="004B2FEB">
              <w:rPr>
                <w:rFonts w:ascii="Times New Roman" w:hAnsi="Times New Roman"/>
                <w:sz w:val="24"/>
              </w:rPr>
              <w:t>článku 364 CRR pre všetky rizikové faktory so zohľadnením účinkov korelácie, ak sú uplatniteľné, inkrementálneho rizika zlyhania, rizika migrácie</w:t>
            </w:r>
            <w:r w:rsidR="004B2FEB">
              <w:rPr>
                <w:rFonts w:ascii="Times New Roman" w:hAnsi="Times New Roman"/>
                <w:sz w:val="24"/>
              </w:rPr>
              <w:t xml:space="preserve"> a </w:t>
            </w:r>
            <w:r w:rsidRPr="004B2FEB">
              <w:rPr>
                <w:rFonts w:ascii="Times New Roman" w:hAnsi="Times New Roman"/>
                <w:sz w:val="24"/>
              </w:rPr>
              <w:t>všetkých cien rizík pre korelačné obchodné portfólio, ale bez kapitálových požiadaviek pre sekuritizácie</w:t>
            </w:r>
            <w:r w:rsidR="004B2FEB">
              <w:rPr>
                <w:rFonts w:ascii="Times New Roman" w:hAnsi="Times New Roman"/>
                <w:sz w:val="24"/>
              </w:rPr>
              <w:t xml:space="preserve"> a </w:t>
            </w:r>
            <w:r w:rsidRPr="004B2FEB">
              <w:rPr>
                <w:rFonts w:ascii="Times New Roman" w:hAnsi="Times New Roman"/>
                <w:sz w:val="24"/>
              </w:rPr>
              <w:t xml:space="preserve">kreditné deriváty pre n-té zlyhanie podľa článku 364 ods. 2 CRR. </w:t>
            </w: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0130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CELKOVÁ HODNOTA RIZIKOVEJ EXPOZÍCIE</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4B2FEB" w:rsidRDefault="00D21B2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Článok 92 ods. 4 písm. b)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Výsledok vynásobenia požiadaviek na vlastné zdroje koeficientom 12,5.</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0140</w:t>
            </w:r>
          </w:p>
        </w:tc>
        <w:tc>
          <w:tcPr>
            <w:tcW w:w="7869" w:type="dxa"/>
          </w:tcPr>
          <w:p w:rsidR="000B0B09" w:rsidRPr="004B2FEB" w:rsidRDefault="000B0B09" w:rsidP="00EB4968">
            <w:pPr>
              <w:suppressAutoHyphens/>
              <w:autoSpaceDE w:val="0"/>
              <w:autoSpaceDN w:val="0"/>
              <w:adjustRightInd w:val="0"/>
              <w:spacing w:before="0"/>
              <w:rPr>
                <w:rFonts w:ascii="Times New Roman" w:hAnsi="Times New Roman"/>
                <w:b/>
                <w:bCs/>
                <w:sz w:val="24"/>
                <w:u w:val="single"/>
              </w:rPr>
            </w:pPr>
            <w:r w:rsidRPr="004B2FEB">
              <w:rPr>
                <w:rFonts w:ascii="Times New Roman" w:hAnsi="Times New Roman"/>
                <w:b/>
                <w:bCs/>
                <w:sz w:val="24"/>
                <w:u w:val="single"/>
              </w:rPr>
              <w:t>Počet prekročení (počas predchádzajúcich 250 pracovných dní)</w:t>
            </w:r>
          </w:p>
          <w:p w:rsidR="00A92CFF" w:rsidRP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t>Uvedené</w:t>
            </w:r>
            <w:r w:rsidR="004B2FEB">
              <w:rPr>
                <w:rFonts w:ascii="Times New Roman" w:hAnsi="Times New Roman"/>
                <w:sz w:val="24"/>
              </w:rPr>
              <w:t xml:space="preserve"> v </w:t>
            </w:r>
            <w:r w:rsidRPr="004B2FEB">
              <w:rPr>
                <w:rFonts w:ascii="Times New Roman" w:hAnsi="Times New Roman"/>
                <w:sz w:val="24"/>
              </w:rPr>
              <w:t>článku 366 CRR.</w:t>
            </w:r>
          </w:p>
          <w:p w:rsidR="000B0B09" w:rsidRPr="004B2FEB" w:rsidRDefault="00A92CFF" w:rsidP="00EB4968">
            <w:pPr>
              <w:suppressAutoHyphens/>
              <w:autoSpaceDE w:val="0"/>
              <w:autoSpaceDN w:val="0"/>
              <w:adjustRightInd w:val="0"/>
              <w:spacing w:before="0"/>
              <w:rPr>
                <w:rFonts w:ascii="Times New Roman" w:hAnsi="Times New Roman"/>
                <w:b/>
                <w:bCs/>
                <w:sz w:val="24"/>
                <w:u w:val="single"/>
              </w:rPr>
            </w:pPr>
            <w:r w:rsidRPr="004B2FEB">
              <w:rPr>
                <w:rFonts w:ascii="Times New Roman" w:hAnsi="Times New Roman"/>
                <w:sz w:val="24"/>
              </w:rPr>
              <w:lastRenderedPageBreak/>
              <w:t>Vykazuje sa počet prekročení, podľa ktorého sa určuje sčítanec. Ak je inštitúciám povolené, aby</w:t>
            </w:r>
            <w:r w:rsidR="004B2FEB">
              <w:rPr>
                <w:rFonts w:ascii="Times New Roman" w:hAnsi="Times New Roman"/>
                <w:sz w:val="24"/>
              </w:rPr>
              <w:t xml:space="preserve"> z </w:t>
            </w:r>
            <w:r w:rsidRPr="004B2FEB">
              <w:rPr>
                <w:rFonts w:ascii="Times New Roman" w:hAnsi="Times New Roman"/>
                <w:sz w:val="24"/>
              </w:rPr>
              <w:t>výpočtu sčítanca vylúčili</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500c CRR určité prekročenia, počet prekročení vykazovaných</w:t>
            </w:r>
            <w:r w:rsidR="004B2FEB">
              <w:rPr>
                <w:rFonts w:ascii="Times New Roman" w:hAnsi="Times New Roman"/>
                <w:sz w:val="24"/>
              </w:rPr>
              <w:t xml:space="preserve"> v </w:t>
            </w:r>
            <w:r w:rsidRPr="004B2FEB">
              <w:rPr>
                <w:rFonts w:ascii="Times New Roman" w:hAnsi="Times New Roman"/>
                <w:sz w:val="24"/>
              </w:rPr>
              <w:t>tomto stĺpci musí byť po odpočítaní uvedených vylúčených prekročení.</w:t>
            </w: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0150 –⁠ 0160</w:t>
            </w:r>
          </w:p>
        </w:tc>
        <w:tc>
          <w:tcPr>
            <w:tcW w:w="7869" w:type="dxa"/>
          </w:tcPr>
          <w:p w:rsidR="000B0B09" w:rsidRPr="004B2FEB" w:rsidRDefault="000B0B09" w:rsidP="00EB4968">
            <w:pPr>
              <w:suppressAutoHyphens/>
              <w:autoSpaceDE w:val="0"/>
              <w:autoSpaceDN w:val="0"/>
              <w:adjustRightInd w:val="0"/>
              <w:spacing w:before="0"/>
              <w:rPr>
                <w:rFonts w:ascii="Times New Roman" w:hAnsi="Times New Roman"/>
                <w:b/>
                <w:bCs/>
                <w:sz w:val="24"/>
                <w:u w:val="single"/>
              </w:rPr>
            </w:pPr>
            <w:r w:rsidRPr="004B2FEB">
              <w:rPr>
                <w:rFonts w:ascii="Times New Roman" w:hAnsi="Times New Roman"/>
                <w:b/>
                <w:bCs/>
                <w:sz w:val="24"/>
                <w:u w:val="single"/>
              </w:rPr>
              <w:t>Multiplikačný koeficient VaR (mc)</w:t>
            </w:r>
            <w:r w:rsidR="004B2FEB">
              <w:rPr>
                <w:rFonts w:ascii="Times New Roman" w:hAnsi="Times New Roman"/>
                <w:b/>
                <w:bCs/>
                <w:sz w:val="24"/>
                <w:u w:val="single"/>
              </w:rPr>
              <w:t xml:space="preserve"> a </w:t>
            </w:r>
            <w:r w:rsidRPr="004B2FEB">
              <w:rPr>
                <w:rFonts w:ascii="Times New Roman" w:hAnsi="Times New Roman"/>
                <w:b/>
                <w:bCs/>
                <w:sz w:val="24"/>
                <w:u w:val="single"/>
              </w:rPr>
              <w:t>multiplikačný koeficient SVaR (ms)</w:t>
            </w:r>
          </w:p>
          <w:p w:rsidR="005C14B0" w:rsidRP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t>Ako sa uvádza</w:t>
            </w:r>
            <w:r w:rsidR="004B2FEB">
              <w:rPr>
                <w:rFonts w:ascii="Times New Roman" w:hAnsi="Times New Roman"/>
                <w:sz w:val="24"/>
              </w:rPr>
              <w:t xml:space="preserve"> v </w:t>
            </w:r>
            <w:r w:rsidRPr="004B2FEB">
              <w:rPr>
                <w:rFonts w:ascii="Times New Roman" w:hAnsi="Times New Roman"/>
                <w:sz w:val="24"/>
              </w:rPr>
              <w:t>článku 366 CRR.</w:t>
            </w:r>
          </w:p>
          <w:p w:rsidR="00011AFA" w:rsidRPr="004B2FEB" w:rsidRDefault="00011AFA" w:rsidP="00EB4968">
            <w:pPr>
              <w:suppressAutoHyphens/>
              <w:autoSpaceDE w:val="0"/>
              <w:autoSpaceDN w:val="0"/>
              <w:adjustRightInd w:val="0"/>
              <w:spacing w:before="0" w:after="0"/>
              <w:rPr>
                <w:rStyle w:val="InstructionsTabelleberschrift"/>
                <w:rFonts w:ascii="Times New Roman" w:hAnsi="Times New Roman"/>
              </w:rPr>
            </w:pPr>
            <w:r w:rsidRPr="004B2FEB">
              <w:rPr>
                <w:rFonts w:ascii="Times New Roman" w:hAnsi="Times New Roman"/>
                <w:sz w:val="24"/>
              </w:rPr>
              <w:t>Vykazujú sa multiplikačné koeficienty, ktoré sú reálne uplatniteľné na výpočet požiadaviek na vlastné zdroje;</w:t>
            </w:r>
            <w:r w:rsidR="004B2FEB">
              <w:rPr>
                <w:rFonts w:ascii="Times New Roman" w:hAnsi="Times New Roman"/>
                <w:sz w:val="24"/>
              </w:rPr>
              <w:t xml:space="preserve"> v </w:t>
            </w:r>
            <w:r w:rsidRPr="004B2FEB">
              <w:rPr>
                <w:rFonts w:ascii="Times New Roman" w:hAnsi="Times New Roman"/>
                <w:sz w:val="24"/>
              </w:rPr>
              <w:t>náležitých prípadoch po uplatnení článku 500c CRR.</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fr-FR"/>
              </w:rPr>
            </w:pPr>
          </w:p>
        </w:tc>
      </w:tr>
      <w:tr w:rsidR="000B0B09" w:rsidRPr="004B2FEB" w:rsidTr="00672D2A">
        <w:tc>
          <w:tcPr>
            <w:tcW w:w="993" w:type="dxa"/>
          </w:tcPr>
          <w:p w:rsidR="000B0B09" w:rsidRPr="004B2FEB" w:rsidRDefault="002F79EA"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0170 –⁠ 0180</w:t>
            </w:r>
          </w:p>
        </w:tc>
        <w:tc>
          <w:tcPr>
            <w:tcW w:w="7869"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PREDPOKLADANÁ POŽIADAVKA NA DOLNÉ OHRANIČENIE KORELAČNÉHO OBCHODNÉHO PORTFÓLIA – VÁŽENÉ ČISTÉ DLHÉ/KRÁTKE POZÍCIE PO HORNOM OHRANIČENÍ</w:t>
            </w:r>
          </w:p>
          <w:p w:rsidR="00902EFC" w:rsidRPr="004B2FEB" w:rsidRDefault="000B0B09" w:rsidP="00EB4968">
            <w:pPr>
              <w:suppressAutoHyphens/>
              <w:autoSpaceDE w:val="0"/>
              <w:autoSpaceDN w:val="0"/>
              <w:adjustRightInd w:val="0"/>
              <w:rPr>
                <w:rStyle w:val="InstructionsTabelleberschrift"/>
                <w:rFonts w:ascii="Times New Roman" w:hAnsi="Times New Roman"/>
                <w:sz w:val="24"/>
              </w:rPr>
            </w:pPr>
            <w:r w:rsidRPr="004B2FEB">
              <w:rPr>
                <w:rFonts w:ascii="Times New Roman" w:hAnsi="Times New Roman"/>
                <w:sz w:val="24"/>
              </w:rPr>
              <w:t xml:space="preserve">Vykazovaná hodnota slúžiaca ako základ na výpočet minimálnej kapitálovej požiadavky pre všetky cenové riziká podľa </w:t>
            </w:r>
            <w:r w:rsidRPr="004B2FEB">
              <w:rPr>
                <w:rFonts w:ascii="Times New Roman" w:hAnsi="Times New Roman"/>
                <w:bCs/>
                <w:sz w:val="24"/>
              </w:rPr>
              <w:t>článku 364 ods. 3 písm. c) CRR</w:t>
            </w:r>
            <w:r w:rsidRPr="004B2FEB">
              <w:rPr>
                <w:rFonts w:ascii="Times New Roman" w:hAnsi="Times New Roman"/>
                <w:sz w:val="24"/>
              </w:rPr>
              <w:t>, zohľadňujúc možnosť stanovenú</w:t>
            </w:r>
            <w:r w:rsidR="004B2FEB">
              <w:rPr>
                <w:rFonts w:ascii="Times New Roman" w:hAnsi="Times New Roman"/>
                <w:sz w:val="24"/>
              </w:rPr>
              <w:t xml:space="preserve"> v </w:t>
            </w:r>
            <w:r w:rsidRPr="004B2FEB">
              <w:rPr>
                <w:rFonts w:ascii="Times New Roman" w:hAnsi="Times New Roman"/>
                <w:sz w:val="24"/>
              </w:rPr>
              <w:t>článku 335 CRR,</w:t>
            </w:r>
            <w:r w:rsidR="004B2FEB">
              <w:rPr>
                <w:rFonts w:ascii="Times New Roman" w:hAnsi="Times New Roman"/>
                <w:sz w:val="24"/>
              </w:rPr>
              <w:t xml:space="preserve"> v </w:t>
            </w:r>
            <w:r w:rsidRPr="004B2FEB">
              <w:rPr>
                <w:rFonts w:ascii="Times New Roman" w:hAnsi="Times New Roman"/>
                <w:sz w:val="24"/>
              </w:rPr>
              <w:t>ktorej sa stanovuje, že inštitúcia môže stanoviť horné ohraničenie súčinu váhy</w:t>
            </w:r>
            <w:r w:rsidR="004B2FEB">
              <w:rPr>
                <w:rFonts w:ascii="Times New Roman" w:hAnsi="Times New Roman"/>
                <w:sz w:val="24"/>
              </w:rPr>
              <w:t xml:space="preserve"> a </w:t>
            </w:r>
            <w:r w:rsidRPr="004B2FEB">
              <w:rPr>
                <w:rFonts w:ascii="Times New Roman" w:hAnsi="Times New Roman"/>
                <w:sz w:val="24"/>
              </w:rPr>
              <w:t>čistej pozície vo výške maximálnej možnej straty súvisiacej</w:t>
            </w:r>
            <w:r w:rsidR="004B2FEB">
              <w:rPr>
                <w:rFonts w:ascii="Times New Roman" w:hAnsi="Times New Roman"/>
                <w:sz w:val="24"/>
              </w:rPr>
              <w:t xml:space="preserve"> s </w:t>
            </w:r>
            <w:r w:rsidRPr="004B2FEB">
              <w:rPr>
                <w:rFonts w:ascii="Times New Roman" w:hAnsi="Times New Roman"/>
                <w:sz w:val="24"/>
              </w:rPr>
              <w:t xml:space="preserve">rizikom zlyhania. </w:t>
            </w:r>
          </w:p>
        </w:tc>
      </w:tr>
    </w:tbl>
    <w:p w:rsidR="000B0B09" w:rsidRPr="004B2FEB" w:rsidRDefault="000B0B09" w:rsidP="00EB4968">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4B2FEB" w:rsidTr="00672D2A">
        <w:trPr>
          <w:trHeight w:val="566"/>
        </w:trPr>
        <w:tc>
          <w:tcPr>
            <w:tcW w:w="8896" w:type="dxa"/>
            <w:gridSpan w:val="2"/>
            <w:shd w:val="clear" w:color="auto" w:fill="CCCCCC"/>
          </w:tcPr>
          <w:p w:rsidR="000B0B09" w:rsidRPr="004B2FEB" w:rsidRDefault="000B0B09" w:rsidP="00EB4968">
            <w:pPr>
              <w:suppressAutoHyphens/>
              <w:autoSpaceDE w:val="0"/>
              <w:autoSpaceDN w:val="0"/>
              <w:adjustRightInd w:val="0"/>
              <w:spacing w:after="0"/>
              <w:rPr>
                <w:rFonts w:ascii="Times New Roman" w:hAnsi="Times New Roman"/>
                <w:b/>
                <w:sz w:val="24"/>
              </w:rPr>
            </w:pPr>
            <w:r w:rsidRPr="004B2FEB">
              <w:rPr>
                <w:rFonts w:ascii="Times New Roman" w:hAnsi="Times New Roman"/>
                <w:b/>
                <w:sz w:val="24"/>
              </w:rPr>
              <w:t>Riadky</w:t>
            </w: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0010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CELKOVÉ POZÍCIE</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p w:rsidR="005C14B0" w:rsidRPr="004B2FEB" w:rsidRDefault="000B0B09" w:rsidP="00EB4968">
            <w:pPr>
              <w:suppressAutoHyphens/>
              <w:autoSpaceDE w:val="0"/>
              <w:autoSpaceDN w:val="0"/>
              <w:adjustRightInd w:val="0"/>
              <w:spacing w:before="0"/>
              <w:rPr>
                <w:rFonts w:ascii="Times New Roman" w:hAnsi="Times New Roman"/>
                <w:sz w:val="24"/>
              </w:rPr>
            </w:pPr>
            <w:r w:rsidRPr="004B2FEB">
              <w:rPr>
                <w:rFonts w:ascii="Times New Roman" w:hAnsi="Times New Roman"/>
                <w:sz w:val="24"/>
              </w:rPr>
              <w:t>Zodpovedá časti pozičného, devízového</w:t>
            </w:r>
            <w:r w:rsidR="004B2FEB">
              <w:rPr>
                <w:rFonts w:ascii="Times New Roman" w:hAnsi="Times New Roman"/>
                <w:sz w:val="24"/>
              </w:rPr>
              <w:t xml:space="preserve"> a </w:t>
            </w:r>
            <w:r w:rsidRPr="004B2FEB">
              <w:rPr>
                <w:rFonts w:ascii="Times New Roman" w:hAnsi="Times New Roman"/>
                <w:sz w:val="24"/>
              </w:rPr>
              <w:t>komoditného rizika uvedenej</w:t>
            </w:r>
            <w:r w:rsidR="004B2FEB">
              <w:rPr>
                <w:rFonts w:ascii="Times New Roman" w:hAnsi="Times New Roman"/>
                <w:sz w:val="24"/>
              </w:rPr>
              <w:t xml:space="preserve"> v </w:t>
            </w:r>
            <w:r w:rsidRPr="004B2FEB">
              <w:rPr>
                <w:rFonts w:ascii="Times New Roman" w:hAnsi="Times New Roman"/>
                <w:sz w:val="24"/>
              </w:rPr>
              <w:t>článku 363 ods. 1 CRR spojenej</w:t>
            </w:r>
            <w:r w:rsidR="004B2FEB">
              <w:rPr>
                <w:rFonts w:ascii="Times New Roman" w:hAnsi="Times New Roman"/>
                <w:sz w:val="24"/>
              </w:rPr>
              <w:t xml:space="preserve"> s </w:t>
            </w:r>
            <w:r w:rsidRPr="004B2FEB">
              <w:rPr>
                <w:rFonts w:ascii="Times New Roman" w:hAnsi="Times New Roman"/>
                <w:sz w:val="24"/>
              </w:rPr>
              <w:t>rizikovými faktormi stanovenými</w:t>
            </w:r>
            <w:r w:rsidR="004B2FEB">
              <w:rPr>
                <w:rFonts w:ascii="Times New Roman" w:hAnsi="Times New Roman"/>
                <w:sz w:val="24"/>
              </w:rPr>
              <w:t xml:space="preserve"> v </w:t>
            </w:r>
            <w:r w:rsidRPr="004B2FEB">
              <w:rPr>
                <w:rFonts w:ascii="Times New Roman" w:hAnsi="Times New Roman"/>
                <w:sz w:val="24"/>
              </w:rPr>
              <w:t>článku 367 ods. 2 CRR.</w:t>
            </w:r>
          </w:p>
          <w:p w:rsidR="005C14B0" w:rsidRP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Pokiaľ ide</w:t>
            </w:r>
            <w:r w:rsidR="004B2FEB">
              <w:rPr>
                <w:rFonts w:ascii="Times New Roman" w:hAnsi="Times New Roman"/>
                <w:sz w:val="24"/>
              </w:rPr>
              <w:t xml:space="preserve"> o </w:t>
            </w:r>
            <w:r w:rsidRPr="004B2FEB">
              <w:rPr>
                <w:rFonts w:ascii="Times New Roman" w:hAnsi="Times New Roman"/>
                <w:sz w:val="24"/>
              </w:rPr>
              <w:t>stĺpce 0030 až 0060 (VAR</w:t>
            </w:r>
            <w:r w:rsidR="004B2FEB">
              <w:rPr>
                <w:rFonts w:ascii="Times New Roman" w:hAnsi="Times New Roman"/>
                <w:sz w:val="24"/>
              </w:rPr>
              <w:t xml:space="preserve"> a </w:t>
            </w:r>
            <w:r w:rsidRPr="004B2FEB">
              <w:rPr>
                <w:rFonts w:ascii="Times New Roman" w:hAnsi="Times New Roman"/>
                <w:sz w:val="24"/>
              </w:rPr>
              <w:t>sVAR), hodnoty</w:t>
            </w:r>
            <w:r w:rsidR="004B2FEB">
              <w:rPr>
                <w:rFonts w:ascii="Times New Roman" w:hAnsi="Times New Roman"/>
                <w:sz w:val="24"/>
              </w:rPr>
              <w:t xml:space="preserve"> v </w:t>
            </w:r>
            <w:r w:rsidRPr="004B2FEB">
              <w:rPr>
                <w:rFonts w:ascii="Times New Roman" w:hAnsi="Times New Roman"/>
                <w:sz w:val="24"/>
              </w:rPr>
              <w:t>riadku spolu sa nerovnajú rozloženiu hodnôt pre VaR/sVaR relevantných zložiek rizika.</w:t>
            </w:r>
          </w:p>
          <w:p w:rsidR="000B0B09" w:rsidRPr="004B2FEB" w:rsidRDefault="000B0B09" w:rsidP="00EB4968">
            <w:pPr>
              <w:suppressAutoHyphens/>
              <w:autoSpaceDE w:val="0"/>
              <w:autoSpaceDN w:val="0"/>
              <w:adjustRightInd w:val="0"/>
              <w:spacing w:before="0" w:after="0"/>
              <w:rPr>
                <w:rFonts w:ascii="Times New Roman" w:hAnsi="Times New Roman"/>
                <w:sz w:val="24"/>
                <w:lang w:eastAsia="fr-FR"/>
              </w:rPr>
            </w:pP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0020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OBCHODOVANÉ DLHOVÉ NÁSTROJE (TDI)</w:t>
            </w:r>
          </w:p>
          <w:p w:rsidR="000B0B09" w:rsidRPr="004B2FEB" w:rsidRDefault="000B0B09" w:rsidP="00EB4968">
            <w:pPr>
              <w:suppressAutoHyphens/>
              <w:autoSpaceDE w:val="0"/>
              <w:autoSpaceDN w:val="0"/>
              <w:adjustRightInd w:val="0"/>
              <w:rPr>
                <w:rFonts w:ascii="Times New Roman" w:hAnsi="Times New Roman"/>
                <w:sz w:val="24"/>
              </w:rPr>
            </w:pPr>
            <w:r w:rsidRPr="004B2FEB">
              <w:rPr>
                <w:rFonts w:ascii="Times New Roman" w:hAnsi="Times New Roman"/>
                <w:sz w:val="24"/>
              </w:rPr>
              <w:t>Zodpovedá časti pozičného rizika uvedenej</w:t>
            </w:r>
            <w:r w:rsidR="004B2FEB">
              <w:rPr>
                <w:rFonts w:ascii="Times New Roman" w:hAnsi="Times New Roman"/>
                <w:sz w:val="24"/>
              </w:rPr>
              <w:t xml:space="preserve"> v </w:t>
            </w:r>
            <w:r w:rsidRPr="004B2FEB">
              <w:rPr>
                <w:rFonts w:ascii="Times New Roman" w:hAnsi="Times New Roman"/>
                <w:sz w:val="24"/>
              </w:rPr>
              <w:t>článku 363 ods. 1 CRR spojenej</w:t>
            </w:r>
            <w:r w:rsidR="004B2FEB">
              <w:rPr>
                <w:rFonts w:ascii="Times New Roman" w:hAnsi="Times New Roman"/>
                <w:sz w:val="24"/>
              </w:rPr>
              <w:t xml:space="preserve"> s </w:t>
            </w:r>
            <w:r w:rsidRPr="004B2FEB">
              <w:rPr>
                <w:rFonts w:ascii="Times New Roman" w:hAnsi="Times New Roman"/>
                <w:sz w:val="24"/>
              </w:rPr>
              <w:t>faktormi úrokového rizika stanovenými</w:t>
            </w:r>
            <w:r w:rsidR="004B2FEB">
              <w:rPr>
                <w:rFonts w:ascii="Times New Roman" w:hAnsi="Times New Roman"/>
                <w:sz w:val="24"/>
              </w:rPr>
              <w:t xml:space="preserve"> v </w:t>
            </w:r>
            <w:r w:rsidRPr="004B2FEB">
              <w:rPr>
                <w:rFonts w:ascii="Times New Roman" w:hAnsi="Times New Roman"/>
                <w:sz w:val="24"/>
              </w:rPr>
              <w:t>článku 367 ods. 2 písm. a) CRR.</w:t>
            </w: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0030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TDI – VŠEOBECNÉ RIZIKO</w:t>
            </w:r>
          </w:p>
          <w:p w:rsidR="000B0B09" w:rsidRPr="004B2FEB" w:rsidRDefault="000B0B09" w:rsidP="00EB4968">
            <w:pPr>
              <w:suppressAutoHyphens/>
              <w:autoSpaceDE w:val="0"/>
              <w:autoSpaceDN w:val="0"/>
              <w:adjustRightInd w:val="0"/>
              <w:rPr>
                <w:rFonts w:ascii="Times New Roman" w:hAnsi="Times New Roman"/>
                <w:sz w:val="24"/>
              </w:rPr>
            </w:pPr>
            <w:r w:rsidRPr="004B2FEB">
              <w:rPr>
                <w:rFonts w:ascii="Times New Roman" w:hAnsi="Times New Roman"/>
                <w:sz w:val="24"/>
              </w:rPr>
              <w:t xml:space="preserve">Zložka všeobecného rizika podľa článku 362 CRR. </w:t>
            </w: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0040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TDI – ŠPECIFICKÉ RIZIKO</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0B0B09" w:rsidRPr="004B2FEB" w:rsidRDefault="000B0B09"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t xml:space="preserve">Zložka špecifického rizika podľa článku 362 CRR. </w:t>
            </w: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0050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KAPITÁLOVÉ CENNÉ PAPIERE</w:t>
            </w:r>
          </w:p>
          <w:p w:rsidR="000B0B09" w:rsidRPr="004B2FEB" w:rsidRDefault="000B0B09" w:rsidP="00EB4968">
            <w:pPr>
              <w:suppressAutoHyphens/>
              <w:autoSpaceDE w:val="0"/>
              <w:autoSpaceDN w:val="0"/>
              <w:adjustRightInd w:val="0"/>
              <w:spacing w:before="0" w:after="0"/>
              <w:rPr>
                <w:rFonts w:ascii="Times New Roman" w:hAnsi="Times New Roman"/>
                <w:sz w:val="24"/>
                <w:lang w:eastAsia="de-DE"/>
              </w:rPr>
            </w:pPr>
          </w:p>
          <w:p w:rsidR="004B2FEB" w:rsidRDefault="000B0B09"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Zodpovedá časti pozičného rizika uvedenej</w:t>
            </w:r>
            <w:r w:rsidR="004B2FEB">
              <w:rPr>
                <w:rFonts w:ascii="Times New Roman" w:hAnsi="Times New Roman"/>
                <w:sz w:val="24"/>
              </w:rPr>
              <w:t xml:space="preserve"> v </w:t>
            </w:r>
            <w:r w:rsidRPr="004B2FEB">
              <w:rPr>
                <w:rFonts w:ascii="Times New Roman" w:hAnsi="Times New Roman"/>
                <w:sz w:val="24"/>
              </w:rPr>
              <w:t>článku 363 ods. 1 CRR spojenej</w:t>
            </w:r>
            <w:r w:rsidR="004B2FEB">
              <w:rPr>
                <w:rFonts w:ascii="Times New Roman" w:hAnsi="Times New Roman"/>
                <w:sz w:val="24"/>
              </w:rPr>
              <w:t xml:space="preserve"> s </w:t>
            </w:r>
            <w:r w:rsidRPr="004B2FEB">
              <w:rPr>
                <w:rFonts w:ascii="Times New Roman" w:hAnsi="Times New Roman"/>
                <w:sz w:val="24"/>
              </w:rPr>
              <w:t>faktormi akciového rizika stanovenými</w:t>
            </w:r>
            <w:r w:rsidR="004B2FEB">
              <w:rPr>
                <w:rFonts w:ascii="Times New Roman" w:hAnsi="Times New Roman"/>
                <w:sz w:val="24"/>
              </w:rPr>
              <w:t xml:space="preserve"> v </w:t>
            </w:r>
            <w:r w:rsidRPr="004B2FEB">
              <w:rPr>
                <w:rFonts w:ascii="Times New Roman" w:hAnsi="Times New Roman"/>
                <w:sz w:val="24"/>
              </w:rPr>
              <w:t>článku 367 ods. 2 písm. c) CRR</w:t>
            </w:r>
            <w:r w:rsidR="004B2FEB">
              <w:rPr>
                <w:rFonts w:ascii="Times New Roman" w:hAnsi="Times New Roman"/>
                <w:sz w:val="24"/>
              </w:rPr>
              <w:t>.</w:t>
            </w:r>
          </w:p>
          <w:p w:rsidR="000B0B09" w:rsidRPr="004B2FEB" w:rsidRDefault="000B0B09"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0060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KAPITÁLOVÉ CENNÉ PAPIERE – VŠEOBECNÉ RIZIKO</w:t>
            </w:r>
          </w:p>
          <w:p w:rsidR="000B0B09" w:rsidRPr="004B2FEB" w:rsidRDefault="000B0B09"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lastRenderedPageBreak/>
              <w:t>Zložka všeobecného rizika podľa článku 362 CRR.</w:t>
            </w: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lastRenderedPageBreak/>
              <w:t>0070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KAPITÁLOVÉ CENNÉ PAPIERE – ŠPECIFICKÉ RIZIKO</w:t>
            </w:r>
          </w:p>
          <w:p w:rsidR="000B0B09" w:rsidRPr="004B2FEB" w:rsidRDefault="000B0B09"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t xml:space="preserve">Zložka špecifického rizika podľa článku 362 CRR. </w:t>
            </w: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0080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DEVÍZOVÉ RIZIKO</w:t>
            </w:r>
          </w:p>
          <w:p w:rsidR="000B0B09" w:rsidRPr="004B2FEB" w:rsidRDefault="000B0B09"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t>Článok 363 ods. 1</w:t>
            </w:r>
            <w:r w:rsidR="004B2FEB">
              <w:rPr>
                <w:rFonts w:ascii="Times New Roman" w:hAnsi="Times New Roman"/>
                <w:sz w:val="24"/>
              </w:rPr>
              <w:t xml:space="preserve"> a </w:t>
            </w:r>
            <w:r w:rsidRPr="004B2FEB">
              <w:rPr>
                <w:rFonts w:ascii="Times New Roman" w:hAnsi="Times New Roman"/>
                <w:sz w:val="24"/>
              </w:rPr>
              <w:t>článok 367 ods. 2 písm. b) CRR.</w:t>
            </w: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0090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KOMODITNÉ RIZIKO</w:t>
            </w:r>
          </w:p>
          <w:p w:rsidR="000B0B09" w:rsidRPr="004B2FEB" w:rsidRDefault="000B0B09" w:rsidP="00EB4968">
            <w:pPr>
              <w:suppressAutoHyphens/>
              <w:autoSpaceDE w:val="0"/>
              <w:autoSpaceDN w:val="0"/>
              <w:adjustRightInd w:val="0"/>
              <w:rPr>
                <w:rFonts w:ascii="Times New Roman" w:hAnsi="Times New Roman"/>
                <w:b/>
                <w:bCs/>
                <w:sz w:val="24"/>
                <w:u w:val="single"/>
              </w:rPr>
            </w:pPr>
            <w:r w:rsidRPr="004B2FEB">
              <w:rPr>
                <w:rFonts w:ascii="Times New Roman" w:hAnsi="Times New Roman"/>
                <w:sz w:val="24"/>
              </w:rPr>
              <w:t>Článok 363 ods. 1</w:t>
            </w:r>
            <w:r w:rsidR="004B2FEB">
              <w:rPr>
                <w:rFonts w:ascii="Times New Roman" w:hAnsi="Times New Roman"/>
                <w:sz w:val="24"/>
              </w:rPr>
              <w:t xml:space="preserve"> a </w:t>
            </w:r>
            <w:r w:rsidRPr="004B2FEB">
              <w:rPr>
                <w:rFonts w:ascii="Times New Roman" w:hAnsi="Times New Roman"/>
                <w:sz w:val="24"/>
              </w:rPr>
              <w:t xml:space="preserve">článok 367 ods. 2 písm. d) CRR. </w:t>
            </w: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0100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CELKOVÁ HODNOTA PRE VŠEOBECNÉ RIZIKO</w:t>
            </w:r>
          </w:p>
          <w:p w:rsidR="005C14B0" w:rsidRPr="004B2FEB" w:rsidRDefault="005C14B0" w:rsidP="00EB4968">
            <w:pPr>
              <w:suppressAutoHyphens/>
              <w:autoSpaceDE w:val="0"/>
              <w:autoSpaceDN w:val="0"/>
              <w:adjustRightInd w:val="0"/>
              <w:spacing w:before="0" w:after="0"/>
              <w:rPr>
                <w:rFonts w:ascii="Times New Roman" w:hAnsi="Times New Roman"/>
                <w:b/>
                <w:bCs/>
                <w:sz w:val="24"/>
                <w:u w:val="single"/>
                <w:lang w:eastAsia="nl-BE"/>
              </w:rPr>
            </w:pPr>
          </w:p>
          <w:p w:rsidR="004B2FEB" w:rsidRDefault="000B0B09" w:rsidP="00EB4968">
            <w:pPr>
              <w:suppressAutoHyphens/>
              <w:autoSpaceDE w:val="0"/>
              <w:autoSpaceDN w:val="0"/>
              <w:adjustRightInd w:val="0"/>
              <w:spacing w:before="0" w:after="0"/>
              <w:rPr>
                <w:rStyle w:val="InstructionsTabelleText"/>
                <w:rFonts w:ascii="Times New Roman" w:hAnsi="Times New Roman"/>
                <w:sz w:val="24"/>
              </w:rPr>
            </w:pPr>
            <w:r w:rsidRPr="004B2FEB">
              <w:rPr>
                <w:rStyle w:val="InstructionsTabelleText"/>
                <w:rFonts w:ascii="Times New Roman" w:hAnsi="Times New Roman"/>
                <w:sz w:val="24"/>
              </w:rPr>
              <w:t>Trhové riziko spôsobené všeobecnými pohybmi obchodovaných dlhových nástrojov, kapitálových cenných papierov, devíz</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komodít na trhu. VaR pre všeobecné riziko všetkých rizikových faktorov (v náležitých prípadoch so zohľadnením účinkov korelácie)</w:t>
            </w:r>
            <w:r w:rsidR="004B2FEB">
              <w:rPr>
                <w:rStyle w:val="InstructionsTabelleText"/>
                <w:rFonts w:ascii="Times New Roman" w:hAnsi="Times New Roman"/>
                <w:sz w:val="24"/>
              </w:rPr>
              <w:t>.</w:t>
            </w:r>
          </w:p>
          <w:p w:rsidR="005C14B0" w:rsidRPr="004B2FEB" w:rsidRDefault="005C14B0" w:rsidP="00EB4968">
            <w:pPr>
              <w:suppressAutoHyphens/>
              <w:autoSpaceDE w:val="0"/>
              <w:autoSpaceDN w:val="0"/>
              <w:adjustRightInd w:val="0"/>
              <w:spacing w:before="0" w:after="0"/>
              <w:rPr>
                <w:rFonts w:ascii="Times New Roman" w:hAnsi="Times New Roman"/>
                <w:b/>
                <w:bCs/>
                <w:sz w:val="24"/>
                <w:u w:val="single"/>
                <w:lang w:eastAsia="nl-BE"/>
              </w:rPr>
            </w:pPr>
          </w:p>
        </w:tc>
      </w:tr>
      <w:tr w:rsidR="000B0B09" w:rsidRPr="004B2FEB" w:rsidTr="00672D2A">
        <w:tc>
          <w:tcPr>
            <w:tcW w:w="993" w:type="dxa"/>
          </w:tcPr>
          <w:p w:rsidR="000B0B09" w:rsidRPr="004B2FEB" w:rsidRDefault="00787733" w:rsidP="00EB4968">
            <w:pPr>
              <w:suppressAutoHyphens/>
              <w:autoSpaceDE w:val="0"/>
              <w:autoSpaceDN w:val="0"/>
              <w:adjustRightInd w:val="0"/>
              <w:spacing w:before="0" w:after="0"/>
              <w:rPr>
                <w:rFonts w:ascii="Times New Roman" w:hAnsi="Times New Roman"/>
                <w:sz w:val="24"/>
              </w:rPr>
            </w:pPr>
            <w:r w:rsidRPr="004B2FEB">
              <w:rPr>
                <w:rFonts w:ascii="Times New Roman" w:hAnsi="Times New Roman"/>
                <w:sz w:val="24"/>
              </w:rPr>
              <w:t>0110</w:t>
            </w:r>
          </w:p>
        </w:tc>
        <w:tc>
          <w:tcPr>
            <w:tcW w:w="7903" w:type="dxa"/>
          </w:tcPr>
          <w:p w:rsidR="000B0B09" w:rsidRPr="004B2FEB" w:rsidRDefault="000B0B09" w:rsidP="00EB4968">
            <w:pPr>
              <w:suppressAutoHyphens/>
              <w:autoSpaceDE w:val="0"/>
              <w:autoSpaceDN w:val="0"/>
              <w:adjustRightInd w:val="0"/>
              <w:spacing w:before="0" w:after="0"/>
              <w:rPr>
                <w:rFonts w:ascii="Times New Roman" w:hAnsi="Times New Roman"/>
                <w:b/>
                <w:bCs/>
                <w:sz w:val="24"/>
                <w:u w:val="single"/>
              </w:rPr>
            </w:pPr>
            <w:r w:rsidRPr="004B2FEB">
              <w:rPr>
                <w:rFonts w:ascii="Times New Roman" w:hAnsi="Times New Roman"/>
                <w:b/>
                <w:bCs/>
                <w:sz w:val="24"/>
                <w:u w:val="single"/>
              </w:rPr>
              <w:t>CELKOVÁ HODNOTA PRE ŠPECIFICKÉ RIZIKO</w:t>
            </w:r>
          </w:p>
          <w:p w:rsidR="000B0B09" w:rsidRPr="004B2FEB" w:rsidRDefault="000B0B09" w:rsidP="00EB4968">
            <w:pPr>
              <w:suppressAutoHyphens/>
              <w:autoSpaceDE w:val="0"/>
              <w:autoSpaceDN w:val="0"/>
              <w:adjustRightInd w:val="0"/>
              <w:rPr>
                <w:rFonts w:ascii="Times New Roman" w:hAnsi="Times New Roman"/>
                <w:b/>
                <w:bCs/>
                <w:sz w:val="24"/>
                <w:u w:val="single"/>
              </w:rPr>
            </w:pPr>
            <w:r w:rsidRPr="004B2FEB">
              <w:rPr>
                <w:rStyle w:val="InstructionsTabelleText"/>
                <w:rFonts w:ascii="Times New Roman" w:hAnsi="Times New Roman"/>
                <w:sz w:val="24"/>
              </w:rPr>
              <w:t>Zložka špecifického rizika obchodovaných dlhových nástrojov</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kapitálových cenných papierov. VaR pre špecifické riziko kapitálových cenných papierov</w:t>
            </w:r>
            <w:r w:rsidR="004B2FEB">
              <w:rPr>
                <w:rStyle w:val="InstructionsTabelleText"/>
                <w:rFonts w:ascii="Times New Roman" w:hAnsi="Times New Roman"/>
                <w:sz w:val="24"/>
              </w:rPr>
              <w:t xml:space="preserve"> a </w:t>
            </w:r>
            <w:r w:rsidRPr="004B2FEB">
              <w:rPr>
                <w:rStyle w:val="InstructionsTabelleText"/>
                <w:rFonts w:ascii="Times New Roman" w:hAnsi="Times New Roman"/>
                <w:sz w:val="24"/>
              </w:rPr>
              <w:t>obchodovaných dlhových nástrojov obchodnej knihy (v náležitých prípadoch so zohľadnením účinkov korelácie).</w:t>
            </w:r>
          </w:p>
        </w:tc>
      </w:tr>
    </w:tbl>
    <w:p w:rsidR="000B0B09" w:rsidRPr="004B2FEB" w:rsidRDefault="000B0B09" w:rsidP="00EB4968">
      <w:pPr>
        <w:suppressAutoHyphens/>
        <w:spacing w:before="0" w:after="0"/>
        <w:jc w:val="left"/>
        <w:rPr>
          <w:rStyle w:val="InstructionsTabelleText"/>
          <w:rFonts w:ascii="Times New Roman" w:hAnsi="Times New Roman"/>
          <w:sz w:val="24"/>
        </w:rPr>
      </w:pPr>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749" w:name="_Toc473561053"/>
      <w:bookmarkStart w:id="750" w:name="_Toc58833417"/>
      <w:r w:rsidRPr="004B2FEB">
        <w:rPr>
          <w:rFonts w:ascii="Times New Roman" w:hAnsi="Times New Roman"/>
          <w:sz w:val="24"/>
          <w:u w:val="none"/>
        </w:rPr>
        <w:t>5.8.</w:t>
      </w:r>
      <w:r w:rsidR="001D303E" w:rsidRPr="004B2FEB">
        <w:rPr>
          <w:rFonts w:ascii="Times New Roman" w:hAnsi="Times New Roman"/>
          <w:u w:val="none"/>
        </w:rPr>
        <w:tab/>
      </w:r>
      <w:bookmarkStart w:id="751" w:name="_Toc360188413"/>
      <w:r w:rsidRPr="004B2FEB">
        <w:rPr>
          <w:rFonts w:ascii="Times New Roman" w:hAnsi="Times New Roman"/>
          <w:sz w:val="24"/>
        </w:rPr>
        <w:t>C 25.00 – RIZIKO ÚPRAVY OCENENIA POHĽADÁVOK</w:t>
      </w:r>
      <w:bookmarkEnd w:id="751"/>
      <w:r w:rsidRPr="004B2FEB">
        <w:rPr>
          <w:rFonts w:ascii="Times New Roman" w:hAnsi="Times New Roman"/>
          <w:sz w:val="24"/>
        </w:rPr>
        <w:t xml:space="preserve"> (CVA)</w:t>
      </w:r>
      <w:bookmarkEnd w:id="749"/>
      <w:bookmarkEnd w:id="750"/>
    </w:p>
    <w:p w:rsidR="000B0B09" w:rsidRPr="004B2FEB" w:rsidRDefault="00125707" w:rsidP="00EB4968">
      <w:pPr>
        <w:pStyle w:val="Instructionsberschrift2"/>
        <w:numPr>
          <w:ilvl w:val="0"/>
          <w:numId w:val="0"/>
        </w:numPr>
        <w:suppressAutoHyphens/>
        <w:ind w:left="357" w:hanging="357"/>
        <w:rPr>
          <w:rFonts w:ascii="Times New Roman" w:hAnsi="Times New Roman" w:cs="Times New Roman"/>
          <w:sz w:val="24"/>
        </w:rPr>
      </w:pPr>
      <w:bookmarkStart w:id="752" w:name="_Toc360188414"/>
      <w:bookmarkStart w:id="753" w:name="_Toc473561054"/>
      <w:bookmarkStart w:id="754" w:name="_Toc58833418"/>
      <w:bookmarkStart w:id="755" w:name="_Toc310008820"/>
      <w:r w:rsidRPr="004B2FEB">
        <w:rPr>
          <w:rFonts w:ascii="Times New Roman" w:hAnsi="Times New Roman"/>
          <w:sz w:val="24"/>
          <w:u w:val="none"/>
        </w:rPr>
        <w:t>5.8.1.</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4B2FEB" w:rsidTr="00672D2A">
        <w:tc>
          <w:tcPr>
            <w:tcW w:w="8856" w:type="dxa"/>
            <w:gridSpan w:val="2"/>
            <w:shd w:val="clear" w:color="auto" w:fill="CCCCCC"/>
          </w:tcPr>
          <w:p w:rsidR="000B0B09" w:rsidRPr="004B2FEB" w:rsidRDefault="000B0B09" w:rsidP="00EB4968">
            <w:pPr>
              <w:suppressAutoHyphens/>
              <w:rPr>
                <w:rFonts w:ascii="Times New Roman" w:hAnsi="Times New Roman"/>
                <w:b/>
                <w:sz w:val="24"/>
              </w:rPr>
            </w:pPr>
            <w:r w:rsidRPr="004B2FEB">
              <w:rPr>
                <w:rFonts w:ascii="Times New Roman" w:hAnsi="Times New Roman"/>
                <w:b/>
                <w:sz w:val="24"/>
              </w:rPr>
              <w:t>Stĺpce</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0010</w:t>
            </w:r>
          </w:p>
        </w:tc>
        <w:tc>
          <w:tcPr>
            <w:tcW w:w="8004" w:type="dxa"/>
          </w:tcPr>
          <w:p w:rsidR="004B2FEB" w:rsidRDefault="000B0B09" w:rsidP="00EB4968">
            <w:pPr>
              <w:suppressAutoHyphens/>
              <w:rPr>
                <w:rFonts w:ascii="Times New Roman" w:hAnsi="Times New Roman"/>
                <w:b/>
                <w:bCs/>
                <w:sz w:val="24"/>
                <w:u w:val="single"/>
              </w:rPr>
            </w:pPr>
            <w:r w:rsidRPr="004B2FEB">
              <w:rPr>
                <w:rFonts w:ascii="Times New Roman" w:hAnsi="Times New Roman"/>
                <w:b/>
                <w:bCs/>
                <w:sz w:val="24"/>
                <w:u w:val="single"/>
              </w:rPr>
              <w:t>Hodnota expozície</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Článok 271 CRR</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v </w:t>
            </w:r>
            <w:r w:rsidRPr="004B2FEB">
              <w:rPr>
                <w:rFonts w:ascii="Times New Roman" w:hAnsi="Times New Roman"/>
                <w:sz w:val="24"/>
              </w:rPr>
              <w:t>článkom 382 CRR.</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Celkový EAD zo všetkých transakcií, na ktoré sa uplatňuje požiadavka na vlastné zdroje pre riziko úpravy ocenenia pohľadávok.</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0020</w:t>
            </w:r>
          </w:p>
        </w:tc>
        <w:tc>
          <w:tcPr>
            <w:tcW w:w="8004" w:type="dxa"/>
          </w:tcPr>
          <w:p w:rsidR="004B2FEB" w:rsidRDefault="000B0B09" w:rsidP="00EB4968">
            <w:pPr>
              <w:suppressAutoHyphens/>
              <w:rPr>
                <w:rFonts w:ascii="Times New Roman" w:hAnsi="Times New Roman"/>
                <w:b/>
                <w:bCs/>
                <w:sz w:val="24"/>
                <w:u w:val="single"/>
              </w:rPr>
            </w:pPr>
            <w:r w:rsidRPr="004B2FEB">
              <w:rPr>
                <w:rFonts w:ascii="Times New Roman" w:hAnsi="Times New Roman"/>
                <w:b/>
                <w:bCs/>
                <w:sz w:val="24"/>
                <w:u w:val="single"/>
              </w:rPr>
              <w:t>Z čoho: OTC deriváty</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Článok 271 CRR</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v </w:t>
            </w:r>
            <w:r w:rsidRPr="004B2FEB">
              <w:rPr>
                <w:rFonts w:ascii="Times New Roman" w:hAnsi="Times New Roman"/>
                <w:sz w:val="24"/>
              </w:rPr>
              <w:t>článkom 382 ods. 1 CRR.</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Časť celkovej expozície voči kreditnému riziku protistrany založená výlučne na OTC derivátoch. Táto informácia sa nepožaduje od inštitúcií, ktoré používajú metódu interných modelov (IMM)</w:t>
            </w:r>
            <w:r w:rsidR="004B2FEB">
              <w:rPr>
                <w:rFonts w:ascii="Times New Roman" w:hAnsi="Times New Roman"/>
                <w:sz w:val="24"/>
              </w:rPr>
              <w:t xml:space="preserve"> a </w:t>
            </w:r>
            <w:r w:rsidRPr="004B2FEB">
              <w:rPr>
                <w:rFonts w:ascii="Times New Roman" w:hAnsi="Times New Roman"/>
                <w:sz w:val="24"/>
              </w:rPr>
              <w:t>držia OTC deriváty</w:t>
            </w:r>
            <w:r w:rsidR="004B2FEB">
              <w:rPr>
                <w:rFonts w:ascii="Times New Roman" w:hAnsi="Times New Roman"/>
                <w:sz w:val="24"/>
              </w:rPr>
              <w:t xml:space="preserve"> a </w:t>
            </w:r>
            <w:r w:rsidRPr="004B2FEB">
              <w:rPr>
                <w:rFonts w:ascii="Times New Roman" w:hAnsi="Times New Roman"/>
                <w:sz w:val="24"/>
              </w:rPr>
              <w:t>SFT</w:t>
            </w:r>
            <w:r w:rsidR="004B2FEB">
              <w:rPr>
                <w:rFonts w:ascii="Times New Roman" w:hAnsi="Times New Roman"/>
                <w:sz w:val="24"/>
              </w:rPr>
              <w:t xml:space="preserve"> v </w:t>
            </w:r>
            <w:r w:rsidRPr="004B2FEB">
              <w:rPr>
                <w:rFonts w:ascii="Times New Roman" w:hAnsi="Times New Roman"/>
                <w:sz w:val="24"/>
              </w:rPr>
              <w:t>rovnakom súbore vzájomného započítavania.</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0030</w:t>
            </w:r>
          </w:p>
        </w:tc>
        <w:tc>
          <w:tcPr>
            <w:tcW w:w="8004" w:type="dxa"/>
          </w:tcPr>
          <w:p w:rsidR="004B2FEB" w:rsidRDefault="000B0B09" w:rsidP="00EB4968">
            <w:pPr>
              <w:suppressAutoHyphens/>
              <w:rPr>
                <w:rFonts w:ascii="Times New Roman" w:hAnsi="Times New Roman"/>
                <w:b/>
                <w:bCs/>
                <w:sz w:val="24"/>
                <w:u w:val="single"/>
              </w:rPr>
            </w:pPr>
            <w:r w:rsidRPr="004B2FEB">
              <w:rPr>
                <w:rFonts w:ascii="Times New Roman" w:hAnsi="Times New Roman"/>
                <w:b/>
                <w:bCs/>
                <w:sz w:val="24"/>
                <w:u w:val="single"/>
              </w:rPr>
              <w:t>Z čoho: SFT</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Článok 271 CRR</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v </w:t>
            </w:r>
            <w:r w:rsidRPr="004B2FEB">
              <w:rPr>
                <w:rFonts w:ascii="Times New Roman" w:hAnsi="Times New Roman"/>
                <w:sz w:val="24"/>
              </w:rPr>
              <w:t>článkom 382 ods. 2 CRR.</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 xml:space="preserve">Časť celkovej expozície voči kreditnému riziku protistrany založená výlučne na derivátoch SFT. Táto informácia sa nepožaduje od inštitúcií, ktoré používajú </w:t>
            </w:r>
            <w:r w:rsidRPr="004B2FEB">
              <w:rPr>
                <w:rFonts w:ascii="Times New Roman" w:hAnsi="Times New Roman"/>
                <w:sz w:val="24"/>
              </w:rPr>
              <w:lastRenderedPageBreak/>
              <w:t>metódu interných modelov (IMM)</w:t>
            </w:r>
            <w:r w:rsidR="004B2FEB">
              <w:rPr>
                <w:rFonts w:ascii="Times New Roman" w:hAnsi="Times New Roman"/>
                <w:sz w:val="24"/>
              </w:rPr>
              <w:t xml:space="preserve"> a </w:t>
            </w:r>
            <w:r w:rsidRPr="004B2FEB">
              <w:rPr>
                <w:rFonts w:ascii="Times New Roman" w:hAnsi="Times New Roman"/>
                <w:sz w:val="24"/>
              </w:rPr>
              <w:t>držia OTC deriváty</w:t>
            </w:r>
            <w:r w:rsidR="004B2FEB">
              <w:rPr>
                <w:rFonts w:ascii="Times New Roman" w:hAnsi="Times New Roman"/>
                <w:sz w:val="24"/>
              </w:rPr>
              <w:t xml:space="preserve"> a </w:t>
            </w:r>
            <w:r w:rsidRPr="004B2FEB">
              <w:rPr>
                <w:rFonts w:ascii="Times New Roman" w:hAnsi="Times New Roman"/>
                <w:sz w:val="24"/>
              </w:rPr>
              <w:t>SFT</w:t>
            </w:r>
            <w:r w:rsidR="004B2FEB">
              <w:rPr>
                <w:rFonts w:ascii="Times New Roman" w:hAnsi="Times New Roman"/>
                <w:sz w:val="24"/>
              </w:rPr>
              <w:t xml:space="preserve"> v </w:t>
            </w:r>
            <w:r w:rsidRPr="004B2FEB">
              <w:rPr>
                <w:rFonts w:ascii="Times New Roman" w:hAnsi="Times New Roman"/>
                <w:sz w:val="24"/>
              </w:rPr>
              <w:t>rovnakom súbore vzájomného započítavania.</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lastRenderedPageBreak/>
              <w:t>0040</w:t>
            </w: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MULTIPLIKAČNÝ KOEFICIENT (mc) x PRIEMER ZA PREDCHÁDZAJÚCICH 60 PRACOVNÝCH DNÍ (VaRavg)</w:t>
            </w:r>
          </w:p>
          <w:p w:rsidR="004B2FEB" w:rsidRDefault="000B0B09" w:rsidP="00EB4968">
            <w:pPr>
              <w:suppressAutoHyphens/>
              <w:rPr>
                <w:rFonts w:ascii="Times New Roman" w:hAnsi="Times New Roman"/>
                <w:sz w:val="24"/>
              </w:rPr>
            </w:pPr>
            <w:r w:rsidRPr="004B2FEB">
              <w:rPr>
                <w:rFonts w:ascii="Times New Roman" w:hAnsi="Times New Roman"/>
                <w:sz w:val="24"/>
              </w:rPr>
              <w:t>Článok 383 CRR</w:t>
            </w:r>
            <w:r w:rsidR="004B2FEB">
              <w:rPr>
                <w:rFonts w:ascii="Times New Roman" w:hAnsi="Times New Roman"/>
                <w:sz w:val="24"/>
              </w:rPr>
              <w:t xml:space="preserve"> v </w:t>
            </w:r>
            <w:r w:rsidRPr="004B2FEB">
              <w:rPr>
                <w:rFonts w:ascii="Times New Roman" w:hAnsi="Times New Roman"/>
                <w:sz w:val="24"/>
              </w:rPr>
              <w:t>spojení</w:t>
            </w:r>
            <w:r w:rsidR="004B2FEB">
              <w:rPr>
                <w:rFonts w:ascii="Times New Roman" w:hAnsi="Times New Roman"/>
                <w:sz w:val="24"/>
              </w:rPr>
              <w:t xml:space="preserve"> v </w:t>
            </w:r>
            <w:r w:rsidRPr="004B2FEB">
              <w:rPr>
                <w:rFonts w:ascii="Times New Roman" w:hAnsi="Times New Roman"/>
                <w:sz w:val="24"/>
              </w:rPr>
              <w:t>článkom 363 ods. 1 písm. d) CRR</w:t>
            </w:r>
            <w:r w:rsidR="004B2FEB">
              <w:rPr>
                <w:rFonts w:ascii="Times New Roman" w:hAnsi="Times New Roman"/>
                <w:sz w:val="24"/>
              </w:rPr>
              <w:t>.</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 xml:space="preserve">Výpočet VaR založený na interných modeloch pre trhové riziko. </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0050</w:t>
            </w:r>
          </w:p>
        </w:tc>
        <w:tc>
          <w:tcPr>
            <w:tcW w:w="8004" w:type="dxa"/>
          </w:tcPr>
          <w:p w:rsidR="000B0B09" w:rsidRPr="004B2FEB" w:rsidRDefault="000B0B09" w:rsidP="00EB4968">
            <w:pPr>
              <w:suppressAutoHyphens/>
              <w:rPr>
                <w:rFonts w:ascii="Times New Roman" w:hAnsi="Times New Roman"/>
                <w:b/>
                <w:bCs/>
                <w:sz w:val="24"/>
                <w:u w:val="single"/>
              </w:rPr>
            </w:pPr>
            <w:r w:rsidRPr="004B2FEB">
              <w:rPr>
                <w:rFonts w:ascii="Times New Roman" w:hAnsi="Times New Roman"/>
                <w:b/>
                <w:bCs/>
                <w:sz w:val="24"/>
                <w:u w:val="single"/>
              </w:rPr>
              <w:t>PREDCHÁDZAJÚCI DEŇ (VaRt-1)</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0040.</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0060</w:t>
            </w:r>
          </w:p>
        </w:tc>
        <w:tc>
          <w:tcPr>
            <w:tcW w:w="8004" w:type="dxa"/>
          </w:tcPr>
          <w:p w:rsidR="000B0B09" w:rsidRPr="004B2FEB" w:rsidRDefault="000B0B09" w:rsidP="00EB4968">
            <w:pPr>
              <w:suppressAutoHyphens/>
              <w:rPr>
                <w:rFonts w:ascii="Times New Roman" w:hAnsi="Times New Roman"/>
                <w:b/>
                <w:bCs/>
                <w:sz w:val="24"/>
                <w:u w:val="single"/>
              </w:rPr>
            </w:pPr>
            <w:r w:rsidRPr="004B2FEB">
              <w:rPr>
                <w:rFonts w:ascii="Times New Roman" w:hAnsi="Times New Roman"/>
                <w:b/>
                <w:bCs/>
                <w:sz w:val="24"/>
                <w:u w:val="single"/>
              </w:rPr>
              <w:t>MULTIPLIKAČNÝ KOEFICIENT (ms) x PRIEMER ZA PREDCHÁDZAJÚCICH 60 PRACOVNÝCH DNÍ (SVaRavg)</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0040.</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0070</w:t>
            </w: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NAJNOVŠIA DOSTUPNÁ HODNOTA (SVaRt-1)</w:t>
            </w:r>
          </w:p>
          <w:p w:rsidR="000B0B09" w:rsidRPr="004B2FEB" w:rsidRDefault="000B0B09" w:rsidP="00EB4968">
            <w:pPr>
              <w:suppressAutoHyphens/>
              <w:rPr>
                <w:rFonts w:ascii="Times New Roman" w:hAnsi="Times New Roman"/>
                <w:b/>
                <w:sz w:val="24"/>
                <w:u w:val="single"/>
              </w:rPr>
            </w:pPr>
            <w:r w:rsidRPr="004B2FEB">
              <w:rPr>
                <w:rFonts w:ascii="Times New Roman" w:hAnsi="Times New Roman"/>
                <w:sz w:val="24"/>
              </w:rPr>
              <w:t>Pozri pokyny</w:t>
            </w:r>
            <w:r w:rsidR="004B2FEB">
              <w:rPr>
                <w:rFonts w:ascii="Times New Roman" w:hAnsi="Times New Roman"/>
                <w:sz w:val="24"/>
              </w:rPr>
              <w:t xml:space="preserve"> k </w:t>
            </w:r>
            <w:r w:rsidRPr="004B2FEB">
              <w:rPr>
                <w:rFonts w:ascii="Times New Roman" w:hAnsi="Times New Roman"/>
                <w:sz w:val="24"/>
              </w:rPr>
              <w:t>stĺpcu 0040.</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0080</w:t>
            </w: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POŽIADAVKY NA VLASTNÉ ZDROJE</w:t>
            </w:r>
          </w:p>
          <w:p w:rsidR="004B2FEB" w:rsidRDefault="001E0C80" w:rsidP="00EB4968">
            <w:pPr>
              <w:suppressAutoHyphens/>
              <w:rPr>
                <w:rFonts w:ascii="Times New Roman" w:hAnsi="Times New Roman"/>
                <w:sz w:val="24"/>
              </w:rPr>
            </w:pPr>
            <w:r w:rsidRPr="004B2FEB">
              <w:rPr>
                <w:rFonts w:ascii="Times New Roman" w:hAnsi="Times New Roman"/>
                <w:sz w:val="24"/>
              </w:rPr>
              <w:t>Článok 92 ods. 3 písm. d) CRR</w:t>
            </w:r>
            <w:r w:rsidR="004B2FEB">
              <w:rPr>
                <w:rFonts w:ascii="Times New Roman" w:hAnsi="Times New Roman"/>
                <w:sz w:val="24"/>
              </w:rPr>
              <w:t>.</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Požiadavky na vlastné zdroje pre riziko úpravy ocenenia pohľadávok vypočítané pomocou zvolenej metódy.</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0090</w:t>
            </w: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CELKOVÁ HODNOTA RIZIKOVEJ EXPOZÍCIE</w:t>
            </w:r>
          </w:p>
          <w:p w:rsidR="004F6B6B" w:rsidRPr="004B2FEB" w:rsidRDefault="001E0C80" w:rsidP="00EB4968">
            <w:pPr>
              <w:suppressAutoHyphens/>
              <w:rPr>
                <w:rFonts w:ascii="Times New Roman" w:hAnsi="Times New Roman"/>
                <w:sz w:val="24"/>
              </w:rPr>
            </w:pPr>
            <w:r w:rsidRPr="004B2FEB">
              <w:rPr>
                <w:rFonts w:ascii="Times New Roman" w:hAnsi="Times New Roman"/>
                <w:sz w:val="24"/>
              </w:rPr>
              <w:t>Článok 92 ods. 4 písm. b) CRR.</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Požiadavka na vlastné zdroje vynásobená koeficientom 12,5.</w:t>
            </w:r>
          </w:p>
        </w:tc>
      </w:tr>
      <w:tr w:rsidR="000B0B09" w:rsidRPr="004B2FEB" w:rsidTr="00672D2A">
        <w:tc>
          <w:tcPr>
            <w:tcW w:w="852" w:type="dxa"/>
          </w:tcPr>
          <w:p w:rsidR="000B0B09" w:rsidRPr="004B2FEB" w:rsidRDefault="000B0B09" w:rsidP="00EB4968">
            <w:pPr>
              <w:suppressAutoHyphens/>
              <w:rPr>
                <w:rFonts w:ascii="Times New Roman" w:hAnsi="Times New Roman"/>
                <w:sz w:val="24"/>
              </w:rPr>
            </w:pP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Doplňujúce položky</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0100</w:t>
            </w: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Počet protistrán</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Článok 382 CRR.</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Počet protistrán zahrnutých vo výpočte vlastných zdrojov pre riziko úpravy ocenenia pohľadávok.</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Protistrany predstavujú podsúbor dlžníkov. Existujú len</w:t>
            </w:r>
            <w:r w:rsidR="004B2FEB">
              <w:rPr>
                <w:rFonts w:ascii="Times New Roman" w:hAnsi="Times New Roman"/>
                <w:sz w:val="24"/>
              </w:rPr>
              <w:t xml:space="preserve"> v </w:t>
            </w:r>
            <w:r w:rsidRPr="004B2FEB">
              <w:rPr>
                <w:rFonts w:ascii="Times New Roman" w:hAnsi="Times New Roman"/>
                <w:sz w:val="24"/>
              </w:rPr>
              <w:t>prípade derivátových transakcií alebo SFT,</w:t>
            </w:r>
            <w:r w:rsidR="004B2FEB">
              <w:rPr>
                <w:rFonts w:ascii="Times New Roman" w:hAnsi="Times New Roman"/>
                <w:sz w:val="24"/>
              </w:rPr>
              <w:t xml:space="preserve"> v </w:t>
            </w:r>
            <w:r w:rsidRPr="004B2FEB">
              <w:rPr>
                <w:rFonts w:ascii="Times New Roman" w:hAnsi="Times New Roman"/>
                <w:sz w:val="24"/>
              </w:rPr>
              <w:t xml:space="preserve">ktorých sú druhou zmluvnou stranou. </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0110</w:t>
            </w: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Z čoho: na určenie kreditného rozpätia sa použili proxy údaje</w:t>
            </w:r>
          </w:p>
          <w:p w:rsidR="000B0B09" w:rsidRPr="004B2FEB" w:rsidRDefault="005C14B0" w:rsidP="00EB4968">
            <w:pPr>
              <w:suppressAutoHyphens/>
              <w:rPr>
                <w:rFonts w:ascii="Times New Roman" w:hAnsi="Times New Roman"/>
                <w:b/>
                <w:sz w:val="24"/>
                <w:u w:val="single"/>
              </w:rPr>
            </w:pPr>
            <w:r w:rsidRPr="004B2FEB">
              <w:rPr>
                <w:rFonts w:ascii="Times New Roman" w:hAnsi="Times New Roman"/>
                <w:sz w:val="24"/>
              </w:rPr>
              <w:t>Počet protistrán, kde sa kreditné rozpätie určilo použitím proxy údajov namiesto priamo pozorovaných trhových údajov.</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0120</w:t>
            </w: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SPÔSOBENÉ ÚPRAVY OCENENIA POHĽADÁVOK</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Účtovné opatrenia</w:t>
            </w:r>
            <w:r w:rsidR="004B2FEB">
              <w:rPr>
                <w:rFonts w:ascii="Times New Roman" w:hAnsi="Times New Roman"/>
                <w:sz w:val="24"/>
              </w:rPr>
              <w:t xml:space="preserve"> z </w:t>
            </w:r>
            <w:r w:rsidRPr="004B2FEB">
              <w:rPr>
                <w:rFonts w:ascii="Times New Roman" w:hAnsi="Times New Roman"/>
                <w:sz w:val="24"/>
              </w:rPr>
              <w:t>dôvodu zníženej kreditnej spoľahlivosti derivátových protistrán.</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lastRenderedPageBreak/>
              <w:t>0130</w:t>
            </w: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SWAPY NA KREDITNÉ ZLYHANIE ZMIERŇUJÚCE KREDITNÉ RIZIKO LEN JEDNEJ PROTISTRANY</w:t>
            </w:r>
          </w:p>
          <w:p w:rsidR="004B2FEB" w:rsidRDefault="00D21B29" w:rsidP="00EB4968">
            <w:pPr>
              <w:suppressAutoHyphens/>
              <w:rPr>
                <w:rFonts w:ascii="Times New Roman" w:hAnsi="Times New Roman"/>
                <w:sz w:val="24"/>
              </w:rPr>
            </w:pPr>
            <w:r w:rsidRPr="004B2FEB">
              <w:rPr>
                <w:rFonts w:ascii="Times New Roman" w:hAnsi="Times New Roman"/>
                <w:sz w:val="24"/>
              </w:rPr>
              <w:t>Článok 386 ods. 1 písm. a) CRR</w:t>
            </w:r>
            <w:r w:rsidR="004B2FEB">
              <w:rPr>
                <w:rFonts w:ascii="Times New Roman" w:hAnsi="Times New Roman"/>
                <w:sz w:val="24"/>
              </w:rPr>
              <w:t>.</w:t>
            </w:r>
          </w:p>
          <w:p w:rsidR="000B0B09" w:rsidRPr="004B2FEB" w:rsidRDefault="000B0B09" w:rsidP="00EB4968">
            <w:pPr>
              <w:suppressAutoHyphens/>
              <w:rPr>
                <w:rFonts w:ascii="Times New Roman" w:hAnsi="Times New Roman"/>
                <w:sz w:val="24"/>
              </w:rPr>
            </w:pPr>
            <w:r w:rsidRPr="004B2FEB">
              <w:rPr>
                <w:rFonts w:ascii="Times New Roman" w:hAnsi="Times New Roman"/>
                <w:sz w:val="24"/>
              </w:rPr>
              <w:t>Celkové pomyselné hodnoty swapov na kreditné zlyhanie zmierňujúce kreditné riziko len jednej protistrany používané na hedžovanie rizika úpravy ocenenia pohľadávok.</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0140</w:t>
            </w:r>
          </w:p>
        </w:tc>
        <w:tc>
          <w:tcPr>
            <w:tcW w:w="8004" w:type="dxa"/>
          </w:tcPr>
          <w:p w:rsidR="000B0B09" w:rsidRPr="004B2FEB" w:rsidRDefault="000B0B09" w:rsidP="00EB4968">
            <w:pPr>
              <w:suppressAutoHyphens/>
              <w:rPr>
                <w:rFonts w:ascii="Times New Roman" w:hAnsi="Times New Roman"/>
                <w:b/>
                <w:sz w:val="24"/>
                <w:u w:val="single"/>
              </w:rPr>
            </w:pPr>
            <w:r w:rsidRPr="004B2FEB">
              <w:rPr>
                <w:rFonts w:ascii="Times New Roman" w:hAnsi="Times New Roman"/>
                <w:b/>
                <w:sz w:val="24"/>
                <w:u w:val="single"/>
              </w:rPr>
              <w:t>INDEXOVÉ SWAPY NA KREDITNÉ ZLYHANIE</w:t>
            </w:r>
          </w:p>
          <w:p w:rsidR="000B0B09" w:rsidRPr="004B2FEB" w:rsidRDefault="00D21B29" w:rsidP="00EB4968">
            <w:pPr>
              <w:suppressAutoHyphens/>
              <w:rPr>
                <w:rFonts w:ascii="Times New Roman" w:hAnsi="Times New Roman"/>
                <w:sz w:val="24"/>
              </w:rPr>
            </w:pPr>
            <w:r w:rsidRPr="004B2FEB">
              <w:rPr>
                <w:rFonts w:ascii="Times New Roman" w:hAnsi="Times New Roman"/>
                <w:sz w:val="24"/>
              </w:rPr>
              <w:t>Článok 386 ods. 1 písm. b) CRR.</w:t>
            </w:r>
          </w:p>
          <w:p w:rsidR="000B0B09" w:rsidRPr="004B2FEB" w:rsidRDefault="000B0B09" w:rsidP="00EB4968">
            <w:pPr>
              <w:suppressAutoHyphens/>
              <w:rPr>
                <w:rFonts w:ascii="Times New Roman" w:hAnsi="Times New Roman"/>
                <w:b/>
                <w:sz w:val="24"/>
                <w:u w:val="single"/>
              </w:rPr>
            </w:pPr>
            <w:r w:rsidRPr="004B2FEB">
              <w:rPr>
                <w:rFonts w:ascii="Times New Roman" w:hAnsi="Times New Roman"/>
                <w:sz w:val="24"/>
              </w:rPr>
              <w:t>Celkové pomyselné hodnoty indexových swapov na kreditné zlyhanie používané na hedžovanie rizika úpravy ocenenia pohľadávok.</w:t>
            </w:r>
          </w:p>
        </w:tc>
      </w:tr>
    </w:tbl>
    <w:p w:rsidR="000B0B09" w:rsidRPr="004B2FEB" w:rsidRDefault="000B0B09" w:rsidP="00EB4968">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4B2FEB" w:rsidTr="00672D2A">
        <w:tc>
          <w:tcPr>
            <w:tcW w:w="8856" w:type="dxa"/>
            <w:gridSpan w:val="2"/>
            <w:shd w:val="clear" w:color="auto" w:fill="CCCCCC"/>
          </w:tcPr>
          <w:p w:rsidR="000B0B09" w:rsidRPr="004B2FEB" w:rsidRDefault="000B0B09" w:rsidP="00EB4968">
            <w:pPr>
              <w:suppressAutoHyphens/>
              <w:rPr>
                <w:rFonts w:ascii="Times New Roman" w:hAnsi="Times New Roman"/>
                <w:b/>
                <w:sz w:val="24"/>
              </w:rPr>
            </w:pPr>
            <w:r w:rsidRPr="004B2FEB">
              <w:rPr>
                <w:rFonts w:ascii="Times New Roman" w:hAnsi="Times New Roman"/>
                <w:b/>
                <w:sz w:val="24"/>
              </w:rPr>
              <w:t>Riadky</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0010</w:t>
            </w:r>
          </w:p>
        </w:tc>
        <w:tc>
          <w:tcPr>
            <w:tcW w:w="8004" w:type="dxa"/>
          </w:tcPr>
          <w:p w:rsidR="000B0B09" w:rsidRPr="004B2FEB" w:rsidRDefault="000B0B09" w:rsidP="00EB4968">
            <w:pPr>
              <w:suppressAutoHyphens/>
              <w:rPr>
                <w:rFonts w:ascii="Times New Roman" w:hAnsi="Times New Roman"/>
                <w:b/>
                <w:bCs/>
                <w:sz w:val="24"/>
                <w:u w:val="single"/>
              </w:rPr>
            </w:pPr>
            <w:r w:rsidRPr="004B2FEB">
              <w:rPr>
                <w:rFonts w:ascii="Times New Roman" w:hAnsi="Times New Roman"/>
                <w:b/>
                <w:bCs/>
                <w:sz w:val="24"/>
                <w:u w:val="single"/>
              </w:rPr>
              <w:t>Celkové riziko úpravy ocenenia pohľadávok</w:t>
            </w:r>
          </w:p>
          <w:p w:rsidR="000B0B09" w:rsidRPr="004B2FEB" w:rsidRDefault="000B0B09" w:rsidP="00EB4968">
            <w:pPr>
              <w:suppressAutoHyphens/>
              <w:rPr>
                <w:rFonts w:ascii="Times New Roman" w:hAnsi="Times New Roman"/>
                <w:bCs/>
                <w:sz w:val="24"/>
              </w:rPr>
            </w:pPr>
            <w:r w:rsidRPr="004B2FEB">
              <w:rPr>
                <w:rFonts w:ascii="Times New Roman" w:hAnsi="Times New Roman"/>
                <w:bCs/>
                <w:sz w:val="24"/>
              </w:rPr>
              <w:t>Súčet riadkov 0020 – 0040.</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 xml:space="preserve">0020 </w:t>
            </w:r>
          </w:p>
        </w:tc>
        <w:tc>
          <w:tcPr>
            <w:tcW w:w="8004" w:type="dxa"/>
          </w:tcPr>
          <w:p w:rsidR="000B0B09" w:rsidRPr="004B2FEB" w:rsidRDefault="000B0B09" w:rsidP="00EB4968">
            <w:pPr>
              <w:suppressAutoHyphens/>
              <w:rPr>
                <w:rFonts w:ascii="Times New Roman" w:hAnsi="Times New Roman"/>
                <w:b/>
                <w:bCs/>
                <w:sz w:val="24"/>
                <w:u w:val="single"/>
              </w:rPr>
            </w:pPr>
            <w:r w:rsidRPr="004B2FEB">
              <w:rPr>
                <w:rFonts w:ascii="Times New Roman" w:hAnsi="Times New Roman"/>
                <w:b/>
                <w:bCs/>
                <w:sz w:val="24"/>
                <w:u w:val="single"/>
              </w:rPr>
              <w:t>Pokročilá metóda</w:t>
            </w:r>
          </w:p>
          <w:p w:rsidR="000B0B09" w:rsidRPr="004B2FEB" w:rsidRDefault="000B0B09" w:rsidP="00EB4968">
            <w:pPr>
              <w:suppressAutoHyphens/>
              <w:rPr>
                <w:rFonts w:ascii="Times New Roman" w:hAnsi="Times New Roman"/>
                <w:bCs/>
                <w:sz w:val="24"/>
              </w:rPr>
            </w:pPr>
            <w:r w:rsidRPr="004B2FEB">
              <w:rPr>
                <w:rFonts w:ascii="Times New Roman" w:hAnsi="Times New Roman"/>
                <w:bCs/>
                <w:sz w:val="24"/>
              </w:rPr>
              <w:t>Pokročilá metóda pre riziko úpravy ocenenia pohľadávok stanovená</w:t>
            </w:r>
            <w:r w:rsidR="004B2FEB">
              <w:rPr>
                <w:rFonts w:ascii="Times New Roman" w:hAnsi="Times New Roman"/>
                <w:bCs/>
                <w:sz w:val="24"/>
              </w:rPr>
              <w:t xml:space="preserve"> v </w:t>
            </w:r>
            <w:r w:rsidRPr="004B2FEB">
              <w:rPr>
                <w:rFonts w:ascii="Times New Roman" w:hAnsi="Times New Roman"/>
                <w:bCs/>
                <w:sz w:val="24"/>
              </w:rPr>
              <w:t>článku 383</w:t>
            </w:r>
            <w:r w:rsidRPr="004B2FEB">
              <w:rPr>
                <w:rFonts w:ascii="Times New Roman" w:hAnsi="Times New Roman"/>
                <w:sz w:val="24"/>
              </w:rPr>
              <w:t xml:space="preserve"> CRR.</w:t>
            </w:r>
            <w:r w:rsidRPr="004B2FEB">
              <w:rPr>
                <w:rFonts w:ascii="Times New Roman" w:hAnsi="Times New Roman"/>
                <w:bCs/>
                <w:sz w:val="24"/>
              </w:rPr>
              <w:t xml:space="preserve"> </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0030</w:t>
            </w:r>
          </w:p>
        </w:tc>
        <w:tc>
          <w:tcPr>
            <w:tcW w:w="8004" w:type="dxa"/>
          </w:tcPr>
          <w:p w:rsidR="000B0B09" w:rsidRPr="004B2FEB" w:rsidRDefault="000B0B09" w:rsidP="00EB4968">
            <w:pPr>
              <w:suppressAutoHyphens/>
              <w:rPr>
                <w:rFonts w:ascii="Times New Roman" w:hAnsi="Times New Roman"/>
                <w:b/>
                <w:bCs/>
                <w:sz w:val="24"/>
                <w:u w:val="single"/>
              </w:rPr>
            </w:pPr>
            <w:r w:rsidRPr="004B2FEB">
              <w:rPr>
                <w:rFonts w:ascii="Times New Roman" w:hAnsi="Times New Roman"/>
                <w:b/>
                <w:bCs/>
                <w:sz w:val="24"/>
                <w:u w:val="single"/>
              </w:rPr>
              <w:t>Štandardizovaná metóda</w:t>
            </w:r>
          </w:p>
          <w:p w:rsidR="000B0B09" w:rsidRPr="004B2FEB" w:rsidRDefault="000B0B09" w:rsidP="00EB4968">
            <w:pPr>
              <w:suppressAutoHyphens/>
              <w:rPr>
                <w:rFonts w:ascii="Times New Roman" w:hAnsi="Times New Roman"/>
                <w:bCs/>
                <w:sz w:val="24"/>
              </w:rPr>
            </w:pPr>
            <w:r w:rsidRPr="004B2FEB">
              <w:rPr>
                <w:rFonts w:ascii="Times New Roman" w:hAnsi="Times New Roman"/>
                <w:bCs/>
                <w:sz w:val="24"/>
              </w:rPr>
              <w:t>Štandardizovaná metóda pre riziko úpravy ocenenia pohľadávok stanovená</w:t>
            </w:r>
            <w:r w:rsidR="004B2FEB">
              <w:rPr>
                <w:rFonts w:ascii="Times New Roman" w:hAnsi="Times New Roman"/>
                <w:bCs/>
                <w:sz w:val="24"/>
              </w:rPr>
              <w:t xml:space="preserve"> v </w:t>
            </w:r>
            <w:r w:rsidRPr="004B2FEB">
              <w:rPr>
                <w:rFonts w:ascii="Times New Roman" w:hAnsi="Times New Roman"/>
                <w:bCs/>
                <w:sz w:val="24"/>
              </w:rPr>
              <w:t>článku 384</w:t>
            </w:r>
            <w:r w:rsidRPr="004B2FEB">
              <w:rPr>
                <w:rFonts w:ascii="Times New Roman" w:hAnsi="Times New Roman"/>
                <w:sz w:val="24"/>
              </w:rPr>
              <w:t xml:space="preserve"> CRR.</w:t>
            </w:r>
            <w:r w:rsidRPr="004B2FEB">
              <w:rPr>
                <w:rFonts w:ascii="Times New Roman" w:hAnsi="Times New Roman"/>
                <w:bCs/>
                <w:sz w:val="24"/>
              </w:rPr>
              <w:t xml:space="preserve"> </w:t>
            </w:r>
          </w:p>
        </w:tc>
      </w:tr>
      <w:tr w:rsidR="000B0B09" w:rsidRPr="004B2FEB" w:rsidTr="00672D2A">
        <w:tc>
          <w:tcPr>
            <w:tcW w:w="852" w:type="dxa"/>
          </w:tcPr>
          <w:p w:rsidR="000B0B09" w:rsidRPr="004B2FEB" w:rsidRDefault="00787733" w:rsidP="00EB4968">
            <w:pPr>
              <w:suppressAutoHyphens/>
              <w:rPr>
                <w:rFonts w:ascii="Times New Roman" w:hAnsi="Times New Roman"/>
                <w:sz w:val="24"/>
              </w:rPr>
            </w:pPr>
            <w:r w:rsidRPr="004B2FEB">
              <w:rPr>
                <w:rFonts w:ascii="Times New Roman" w:hAnsi="Times New Roman"/>
                <w:sz w:val="24"/>
              </w:rPr>
              <w:t>0040</w:t>
            </w:r>
          </w:p>
        </w:tc>
        <w:tc>
          <w:tcPr>
            <w:tcW w:w="8004" w:type="dxa"/>
          </w:tcPr>
          <w:p w:rsidR="000B0B09" w:rsidRPr="004B2FEB" w:rsidRDefault="000B0B09" w:rsidP="00EB4968">
            <w:pPr>
              <w:suppressAutoHyphens/>
              <w:rPr>
                <w:rFonts w:ascii="Times New Roman" w:hAnsi="Times New Roman"/>
                <w:b/>
                <w:bCs/>
                <w:sz w:val="24"/>
                <w:u w:val="single"/>
              </w:rPr>
            </w:pPr>
            <w:r w:rsidRPr="004B2FEB">
              <w:rPr>
                <w:rFonts w:ascii="Times New Roman" w:hAnsi="Times New Roman"/>
                <w:b/>
                <w:bCs/>
                <w:sz w:val="24"/>
                <w:u w:val="single"/>
              </w:rPr>
              <w:t>Na základe metódy pôvodnej expozície</w:t>
            </w:r>
          </w:p>
          <w:p w:rsidR="000B0B09" w:rsidRPr="004B2FEB" w:rsidRDefault="000B0B09" w:rsidP="00EB4968">
            <w:pPr>
              <w:suppressAutoHyphens/>
              <w:rPr>
                <w:rFonts w:ascii="Times New Roman" w:hAnsi="Times New Roman"/>
                <w:bCs/>
                <w:sz w:val="24"/>
              </w:rPr>
            </w:pPr>
            <w:r w:rsidRPr="004B2FEB">
              <w:rPr>
                <w:rFonts w:ascii="Times New Roman" w:hAnsi="Times New Roman"/>
                <w:bCs/>
                <w:sz w:val="24"/>
              </w:rPr>
              <w:t>Hodnoty, na ktoré sa uplatňuje článok 385</w:t>
            </w:r>
            <w:r w:rsidRPr="004B2FEB">
              <w:rPr>
                <w:rFonts w:ascii="Times New Roman" w:hAnsi="Times New Roman"/>
                <w:sz w:val="24"/>
              </w:rPr>
              <w:t xml:space="preserve"> CRR.</w:t>
            </w:r>
          </w:p>
        </w:tc>
      </w:tr>
      <w:bookmarkEnd w:id="755"/>
    </w:tbl>
    <w:p w:rsidR="00633DEB" w:rsidRPr="004B2FEB" w:rsidRDefault="00633DEB" w:rsidP="00EB4968">
      <w:pPr>
        <w:suppressAutoHyphens/>
        <w:rPr>
          <w:rStyle w:val="InstructionsTabelleText"/>
          <w:rFonts w:ascii="Times New Roman" w:hAnsi="Times New Roman"/>
          <w:sz w:val="24"/>
        </w:rPr>
      </w:pPr>
    </w:p>
    <w:p w:rsidR="00995A7F" w:rsidRPr="004B2FEB" w:rsidRDefault="00995A7F" w:rsidP="00EB4968">
      <w:pPr>
        <w:pStyle w:val="Instructionsberschrift2"/>
        <w:numPr>
          <w:ilvl w:val="0"/>
          <w:numId w:val="0"/>
        </w:numPr>
        <w:suppressAutoHyphens/>
        <w:ind w:left="357" w:hanging="357"/>
        <w:rPr>
          <w:rFonts w:ascii="Times New Roman" w:hAnsi="Times New Roman" w:cs="Times New Roman"/>
          <w:sz w:val="24"/>
        </w:rPr>
      </w:pPr>
      <w:bookmarkStart w:id="756" w:name="_Toc58833419"/>
      <w:r w:rsidRPr="004B2FEB">
        <w:rPr>
          <w:rFonts w:ascii="Times New Roman" w:hAnsi="Times New Roman"/>
          <w:sz w:val="24"/>
          <w:u w:val="none"/>
        </w:rPr>
        <w:t>6.</w:t>
      </w:r>
      <w:r w:rsidR="001D303E" w:rsidRPr="004B2FEB">
        <w:rPr>
          <w:rFonts w:ascii="Times New Roman" w:hAnsi="Times New Roman"/>
          <w:u w:val="none"/>
        </w:rPr>
        <w:tab/>
      </w:r>
      <w:r w:rsidRPr="004B2FEB">
        <w:rPr>
          <w:rFonts w:ascii="Times New Roman" w:hAnsi="Times New Roman"/>
          <w:sz w:val="24"/>
        </w:rPr>
        <w:t>Obozretné oceňovanie (PruVal)</w:t>
      </w:r>
      <w:bookmarkEnd w:id="756"/>
    </w:p>
    <w:p w:rsidR="00995A7F" w:rsidRPr="004B2FEB" w:rsidRDefault="00995A7F" w:rsidP="00EB4968">
      <w:pPr>
        <w:pStyle w:val="Instructionsberschrift2"/>
        <w:numPr>
          <w:ilvl w:val="0"/>
          <w:numId w:val="0"/>
        </w:numPr>
        <w:suppressAutoHyphens/>
        <w:ind w:left="357" w:hanging="357"/>
        <w:rPr>
          <w:rFonts w:ascii="Times New Roman" w:hAnsi="Times New Roman" w:cs="Times New Roman"/>
          <w:sz w:val="24"/>
          <w:u w:val="none"/>
        </w:rPr>
      </w:pPr>
      <w:bookmarkStart w:id="757" w:name="_Toc58833420"/>
      <w:r w:rsidRPr="004B2FEB">
        <w:rPr>
          <w:rFonts w:ascii="Times New Roman" w:hAnsi="Times New Roman"/>
          <w:sz w:val="24"/>
          <w:u w:val="none"/>
        </w:rPr>
        <w:t>6.1.</w:t>
      </w:r>
      <w:r w:rsidR="001D303E" w:rsidRPr="004B2FEB">
        <w:rPr>
          <w:rFonts w:ascii="Times New Roman" w:hAnsi="Times New Roman"/>
          <w:u w:val="none"/>
        </w:rPr>
        <w:tab/>
      </w:r>
      <w:r w:rsidRPr="004B2FEB">
        <w:rPr>
          <w:rFonts w:ascii="Times New Roman" w:hAnsi="Times New Roman"/>
          <w:sz w:val="24"/>
        </w:rPr>
        <w:t>C 32.01 – Obozretné oceňovanie: reálnou hodnotou ocenené aktíva</w:t>
      </w:r>
      <w:r w:rsidR="004B2FEB">
        <w:rPr>
          <w:rFonts w:ascii="Times New Roman" w:hAnsi="Times New Roman"/>
          <w:sz w:val="24"/>
        </w:rPr>
        <w:t xml:space="preserve"> a </w:t>
      </w:r>
      <w:r w:rsidRPr="004B2FEB">
        <w:rPr>
          <w:rFonts w:ascii="Times New Roman" w:hAnsi="Times New Roman"/>
          <w:sz w:val="24"/>
        </w:rPr>
        <w:t>záväzky (PruVal 1)</w:t>
      </w:r>
      <w:bookmarkEnd w:id="757"/>
    </w:p>
    <w:p w:rsidR="004B2FEB" w:rsidRDefault="00995A7F" w:rsidP="00EB4968">
      <w:pPr>
        <w:pStyle w:val="Instructionsberschrift2"/>
        <w:numPr>
          <w:ilvl w:val="0"/>
          <w:numId w:val="0"/>
        </w:numPr>
        <w:suppressAutoHyphens/>
        <w:ind w:left="357" w:hanging="357"/>
        <w:rPr>
          <w:rFonts w:ascii="Times New Roman" w:hAnsi="Times New Roman"/>
          <w:sz w:val="24"/>
          <w:u w:val="none"/>
        </w:rPr>
      </w:pPr>
      <w:bookmarkStart w:id="758" w:name="_Toc58833421"/>
      <w:r w:rsidRPr="004B2FEB">
        <w:rPr>
          <w:rFonts w:ascii="Times New Roman" w:hAnsi="Times New Roman"/>
          <w:sz w:val="24"/>
          <w:u w:val="none"/>
        </w:rPr>
        <w:t>6.1.1.</w:t>
      </w:r>
      <w:r w:rsidR="001D303E" w:rsidRPr="004B2FEB">
        <w:rPr>
          <w:rFonts w:ascii="Times New Roman" w:hAnsi="Times New Roman"/>
          <w:u w:val="none"/>
        </w:rPr>
        <w:tab/>
      </w:r>
      <w:r w:rsidRPr="004B2FEB">
        <w:rPr>
          <w:rFonts w:ascii="Times New Roman" w:hAnsi="Times New Roman"/>
          <w:sz w:val="24"/>
        </w:rPr>
        <w:t>Všeobecné poznámky</w:t>
      </w:r>
      <w:bookmarkEnd w:id="758"/>
    </w:p>
    <w:p w:rsidR="00B828C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176</w:t>
      </w:r>
      <w:r w:rsidRPr="004B2FEB">
        <w:fldChar w:fldCharType="end"/>
      </w:r>
      <w:r w:rsidR="00D11E4C" w:rsidRPr="004B2FEB">
        <w:t>. Tento vzor vypĺňajú všetky inštitúcie bez ohľadu na to, či prijali zjednodušený prístup na určovanie dodatočných úprav ocenenia (AVA). Tento vzor je vyhradený pre absolútnu hodnotu reálnou hodnotou ocenených aktív</w:t>
      </w:r>
      <w:r w:rsidR="004B2FEB">
        <w:t xml:space="preserve"> a </w:t>
      </w:r>
      <w:r w:rsidR="00D11E4C" w:rsidRPr="004B2FEB">
        <w:t>záväzkov použitých na určenie, či sú splnené podmienky stanovené</w:t>
      </w:r>
      <w:r w:rsidR="004B2FEB">
        <w:t xml:space="preserve"> v </w:t>
      </w:r>
      <w:r w:rsidR="00D11E4C" w:rsidRPr="004B2FEB">
        <w:t xml:space="preserve">článku 4 </w:t>
      </w:r>
      <w:r w:rsidR="00D11E4C" w:rsidRPr="004B2FEB">
        <w:lastRenderedPageBreak/>
        <w:t>delegovaného nariadenia Komisie (EÚ) 2016/101</w:t>
      </w:r>
      <w:r w:rsidR="00D11E4C" w:rsidRPr="004B2FEB">
        <w:rPr>
          <w:rStyle w:val="FootnoteReference"/>
          <w:rFonts w:ascii="Times New Roman" w:hAnsi="Times New Roman"/>
        </w:rPr>
        <w:footnoteReference w:id="15"/>
      </w:r>
      <w:r w:rsidR="00D11E4C" w:rsidRPr="004B2FEB">
        <w:t xml:space="preserve"> na použitie zjednodušeného prístupu na určovanie dodatočných úprav ocenenia.</w:t>
      </w:r>
    </w:p>
    <w:p w:rsidR="00995A7F"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177</w:t>
      </w:r>
      <w:r w:rsidRPr="004B2FEB">
        <w:fldChar w:fldCharType="end"/>
      </w:r>
      <w:r w:rsidR="00D11E4C" w:rsidRPr="004B2FEB">
        <w:t>. Pokiaľ ide</w:t>
      </w:r>
      <w:r w:rsidR="004B2FEB">
        <w:t xml:space="preserve"> o </w:t>
      </w:r>
      <w:r w:rsidR="00D11E4C" w:rsidRPr="004B2FEB">
        <w:t>inštitúcie využívajúce zjednodušený prístup,</w:t>
      </w:r>
      <w:r w:rsidR="004B2FEB">
        <w:t xml:space="preserve"> v </w:t>
      </w:r>
      <w:r w:rsidR="00D11E4C" w:rsidRPr="004B2FEB">
        <w:t>tomto vzore sa uvádza celková dodatočná úprava ocenenia, ktorá sa odpočítava od vlastných zdrojov podľa článkov 34</w:t>
      </w:r>
      <w:r w:rsidR="004B2FEB">
        <w:t xml:space="preserve"> a </w:t>
      </w:r>
      <w:r w:rsidR="00D11E4C" w:rsidRPr="004B2FEB">
        <w:t>105 CRR, ako je stanovené</w:t>
      </w:r>
      <w:r w:rsidR="004B2FEB">
        <w:t xml:space="preserve"> v </w:t>
      </w:r>
      <w:r w:rsidR="00D11E4C" w:rsidRPr="004B2FEB">
        <w:t>článku 5 delegovaného nariadenia (EÚ) 2016/101, čo sa zodpovedajúcim spôsobom vykazuje</w:t>
      </w:r>
      <w:r w:rsidR="004B2FEB">
        <w:t xml:space="preserve"> v </w:t>
      </w:r>
      <w:r w:rsidR="00D11E4C" w:rsidRPr="004B2FEB">
        <w:t>riadku 0290 vzoru C 01.00.</w:t>
      </w:r>
    </w:p>
    <w:p w:rsidR="00B93FA1" w:rsidRPr="004B2FEB" w:rsidRDefault="00B93FA1" w:rsidP="00EB4968">
      <w:pPr>
        <w:pStyle w:val="Instructionsberschrift2"/>
        <w:numPr>
          <w:ilvl w:val="0"/>
          <w:numId w:val="0"/>
        </w:numPr>
        <w:suppressAutoHyphens/>
        <w:ind w:left="357" w:hanging="357"/>
        <w:rPr>
          <w:rFonts w:ascii="Times New Roman" w:hAnsi="Times New Roman" w:cs="Times New Roman"/>
          <w:sz w:val="24"/>
          <w:u w:val="none"/>
        </w:rPr>
      </w:pPr>
      <w:bookmarkStart w:id="759" w:name="_Toc58833422"/>
      <w:r w:rsidRPr="004B2FEB">
        <w:rPr>
          <w:rFonts w:ascii="Times New Roman" w:hAnsi="Times New Roman"/>
          <w:sz w:val="24"/>
          <w:u w:val="none"/>
        </w:rPr>
        <w:t>6.1.2.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4B2FEB" w:rsidTr="00672D2A">
        <w:tc>
          <w:tcPr>
            <w:tcW w:w="9291" w:type="dxa"/>
            <w:gridSpan w:val="2"/>
            <w:shd w:val="clear" w:color="auto" w:fill="CCCCCC"/>
          </w:tcPr>
          <w:p w:rsidR="00B93FA1" w:rsidRPr="004B2FEB" w:rsidRDefault="00B93FA1"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Stĺpce</w:t>
            </w:r>
          </w:p>
        </w:tc>
      </w:tr>
      <w:tr w:rsidR="00B93FA1" w:rsidRPr="004B2FEB" w:rsidTr="00672D2A">
        <w:tc>
          <w:tcPr>
            <w:tcW w:w="1101" w:type="dxa"/>
          </w:tcPr>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0010</w:t>
            </w:r>
          </w:p>
        </w:tc>
        <w:tc>
          <w:tcPr>
            <w:tcW w:w="8190" w:type="dxa"/>
          </w:tcPr>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REÁLNOU HODNOTOU OCENENÉ AKTÍVA A ZÁVÄZKY</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ako je uvedená vo finančných výkazoch podľa uplatniteľného účtovného rámca, ako je uvedené</w:t>
            </w:r>
            <w:r w:rsidR="004B2FEB">
              <w:rPr>
                <w:rFonts w:ascii="Times New Roman" w:hAnsi="Times New Roman"/>
                <w:sz w:val="24"/>
              </w:rPr>
              <w:t xml:space="preserve"> v </w:t>
            </w:r>
            <w:r w:rsidRPr="004B2FEB">
              <w:rPr>
                <w:rFonts w:ascii="Times New Roman" w:hAnsi="Times New Roman"/>
                <w:sz w:val="24"/>
              </w:rPr>
              <w:t>článku 4 ods. 1 delegovaného nariadenia (EÚ) 2016/101, pred akýmkoľvek vyňatím podľa článku 4 ods. 2 delegovaného nariadenia (EÚ) 2016/101.</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0020</w:t>
            </w:r>
          </w:p>
        </w:tc>
        <w:tc>
          <w:tcPr>
            <w:tcW w:w="8190" w:type="dxa"/>
          </w:tcPr>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Z ČOHO: obchodná kniha</w:t>
            </w:r>
          </w:p>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sz w:val="24"/>
              </w:rPr>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ako je vykázaná</w:t>
            </w:r>
            <w:r w:rsidR="004B2FEB">
              <w:rPr>
                <w:rFonts w:ascii="Times New Roman" w:hAnsi="Times New Roman"/>
                <w:sz w:val="24"/>
              </w:rPr>
              <w:t xml:space="preserve"> v </w:t>
            </w:r>
            <w:r w:rsidRPr="004B2FEB">
              <w:rPr>
                <w:rFonts w:ascii="Times New Roman" w:hAnsi="Times New Roman"/>
                <w:sz w:val="24"/>
              </w:rPr>
              <w:t>stĺpci 010, zodpovedajúca pozíciám vedeným</w:t>
            </w:r>
            <w:r w:rsidR="004B2FEB">
              <w:rPr>
                <w:rFonts w:ascii="Times New Roman" w:hAnsi="Times New Roman"/>
                <w:sz w:val="24"/>
              </w:rPr>
              <w:t xml:space="preserve"> v </w:t>
            </w:r>
            <w:r w:rsidRPr="004B2FEB">
              <w:rPr>
                <w:rFonts w:ascii="Times New Roman" w:hAnsi="Times New Roman"/>
                <w:sz w:val="24"/>
              </w:rPr>
              <w:t xml:space="preserve">obchodnej knihe. </w:t>
            </w:r>
          </w:p>
        </w:tc>
      </w:tr>
      <w:tr w:rsidR="00B93FA1" w:rsidRPr="004B2FEB" w:rsidTr="00672D2A">
        <w:tc>
          <w:tcPr>
            <w:tcW w:w="1101" w:type="dxa"/>
          </w:tcPr>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0030 – 0070</w:t>
            </w:r>
          </w:p>
        </w:tc>
        <w:tc>
          <w:tcPr>
            <w:tcW w:w="8190" w:type="dxa"/>
          </w:tcPr>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REÁLNOU HODNOTOU OCENENÉ AKTÍVA A ZÁVÄZKY VYLÚČENÉ KVÔLI ČIASTOČNÉMU VPLYVU NA CET1</w:t>
            </w:r>
          </w:p>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sz w:val="24"/>
              </w:rPr>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vylúčených</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 ods. 2 delegovaného nariadenia (EÚ) 2016/101.</w:t>
            </w:r>
          </w:p>
        </w:tc>
      </w:tr>
      <w:tr w:rsidR="00B93FA1" w:rsidRPr="004B2FEB" w:rsidTr="00672D2A">
        <w:tc>
          <w:tcPr>
            <w:tcW w:w="1101" w:type="dxa"/>
          </w:tcPr>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0030</w:t>
            </w:r>
          </w:p>
        </w:tc>
        <w:tc>
          <w:tcPr>
            <w:tcW w:w="8190" w:type="dxa"/>
          </w:tcPr>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Presne zodpovedajúce</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Presne zodpovedajúce spárované aktíva</w:t>
            </w:r>
            <w:r w:rsidR="004B2FEB">
              <w:rPr>
                <w:rFonts w:ascii="Times New Roman" w:hAnsi="Times New Roman"/>
                <w:sz w:val="24"/>
              </w:rPr>
              <w:t xml:space="preserve"> a </w:t>
            </w:r>
            <w:r w:rsidRPr="004B2FEB">
              <w:rPr>
                <w:rFonts w:ascii="Times New Roman" w:hAnsi="Times New Roman"/>
                <w:sz w:val="24"/>
              </w:rPr>
              <w:t>záväzky ocenené reálnou hodnotou vylúčené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 ods. 2 delegovaného nariadenia (EÚ) 2016/101.</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0040</w:t>
            </w:r>
          </w:p>
        </w:tc>
        <w:tc>
          <w:tcPr>
            <w:tcW w:w="8190" w:type="dxa"/>
          </w:tcPr>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Účtovanie hedžingu</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Pre pozície, ktoré sú na základe uplatniteľného účtovného rámca predmetom účtovania hedžingu, 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vylúčených proporčne podľa vplyvu príslušných zmien oceňovania na kapitál CET1 podľa článku 4 ods. 2 delegovaného nariadenia (EÚ) 2016/101.</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0050</w:t>
            </w:r>
          </w:p>
        </w:tc>
        <w:tc>
          <w:tcPr>
            <w:tcW w:w="8190" w:type="dxa"/>
          </w:tcPr>
          <w:p w:rsid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PRUDENCIÁLNE FILTRE</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vylúčených</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 ods. 2 delegovaného nariadenia (EÚ) 2016/101</w:t>
            </w:r>
            <w:r w:rsidR="004B2FEB">
              <w:rPr>
                <w:rFonts w:ascii="Times New Roman" w:hAnsi="Times New Roman"/>
                <w:sz w:val="24"/>
              </w:rPr>
              <w:t xml:space="preserve"> v </w:t>
            </w:r>
            <w:r w:rsidRPr="004B2FEB">
              <w:rPr>
                <w:rFonts w:ascii="Times New Roman" w:hAnsi="Times New Roman"/>
                <w:sz w:val="24"/>
              </w:rPr>
              <w:t xml:space="preserve">dôsledku </w:t>
            </w:r>
            <w:r w:rsidRPr="004B2FEB">
              <w:rPr>
                <w:rFonts w:ascii="Times New Roman" w:hAnsi="Times New Roman"/>
                <w:sz w:val="24"/>
              </w:rPr>
              <w:lastRenderedPageBreak/>
              <w:t>prechodného uplatňovania prudenciálnych filtrov uvedených</w:t>
            </w:r>
            <w:r w:rsidR="004B2FEB">
              <w:rPr>
                <w:rFonts w:ascii="Times New Roman" w:hAnsi="Times New Roman"/>
                <w:sz w:val="24"/>
              </w:rPr>
              <w:t xml:space="preserve"> v </w:t>
            </w:r>
            <w:r w:rsidRPr="004B2FEB">
              <w:rPr>
                <w:rFonts w:ascii="Times New Roman" w:hAnsi="Times New Roman"/>
                <w:sz w:val="24"/>
              </w:rPr>
              <w:t>článkoch 467</w:t>
            </w:r>
            <w:r w:rsidR="004B2FEB">
              <w:rPr>
                <w:rFonts w:ascii="Times New Roman" w:hAnsi="Times New Roman"/>
                <w:sz w:val="24"/>
              </w:rPr>
              <w:t xml:space="preserve"> a </w:t>
            </w:r>
            <w:r w:rsidRPr="004B2FEB">
              <w:rPr>
                <w:rFonts w:ascii="Times New Roman" w:hAnsi="Times New Roman"/>
                <w:sz w:val="24"/>
              </w:rPr>
              <w:t>468 CRR.</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0060</w:t>
            </w:r>
          </w:p>
        </w:tc>
        <w:tc>
          <w:tcPr>
            <w:tcW w:w="8190" w:type="dxa"/>
          </w:tcPr>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Iné</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Všetky ostatné pozície vylúčené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 ods. 2 delegovaného nariadenia (EÚ) 2016/101, pretože úpravy ich účtovnej hodnoty majú iba pomerný účinok na kapitál CET1.</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Tento riadok sa vypĺňa iba</w:t>
            </w:r>
            <w:r w:rsidR="004B2FEB">
              <w:rPr>
                <w:rFonts w:ascii="Times New Roman" w:hAnsi="Times New Roman"/>
                <w:sz w:val="24"/>
              </w:rPr>
              <w:t xml:space="preserve"> v </w:t>
            </w:r>
            <w:r w:rsidRPr="004B2FEB">
              <w:rPr>
                <w:rFonts w:ascii="Times New Roman" w:hAnsi="Times New Roman"/>
                <w:sz w:val="24"/>
              </w:rPr>
              <w:t>ojedinelých prípadoch, keď prvky vylúčené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 ods. 2 delegovaného nariadenia (EÚ) 2016/101 nemožno priradiť</w:t>
            </w:r>
            <w:r w:rsidR="004B2FEB">
              <w:rPr>
                <w:rFonts w:ascii="Times New Roman" w:hAnsi="Times New Roman"/>
                <w:sz w:val="24"/>
              </w:rPr>
              <w:t xml:space="preserve"> k </w:t>
            </w:r>
            <w:r w:rsidRPr="004B2FEB">
              <w:rPr>
                <w:rFonts w:ascii="Times New Roman" w:hAnsi="Times New Roman"/>
                <w:sz w:val="24"/>
              </w:rPr>
              <w:t>stĺpcom 0030, 0040 ani 0050 tohto vzoru.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0070</w:t>
            </w:r>
          </w:p>
        </w:tc>
        <w:tc>
          <w:tcPr>
            <w:tcW w:w="8190" w:type="dxa"/>
          </w:tcPr>
          <w:p w:rsid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b/>
                <w:caps/>
                <w:sz w:val="24"/>
                <w:u w:val="single"/>
              </w:rPr>
              <w:t>Poznámka</w:t>
            </w:r>
            <w:r w:rsidR="004B2FEB">
              <w:rPr>
                <w:rFonts w:ascii="Times New Roman" w:hAnsi="Times New Roman"/>
                <w:b/>
                <w:caps/>
                <w:sz w:val="24"/>
                <w:u w:val="single"/>
              </w:rPr>
              <w:t xml:space="preserve"> k </w:t>
            </w:r>
            <w:r w:rsidRPr="004B2FEB">
              <w:rPr>
                <w:rFonts w:ascii="Times New Roman" w:hAnsi="Times New Roman"/>
                <w:b/>
                <w:caps/>
                <w:sz w:val="24"/>
                <w:u w:val="single"/>
              </w:rPr>
              <w:t>položke iné</w:t>
            </w:r>
          </w:p>
          <w:p w:rsidR="00B93FA1" w:rsidRPr="004B2FEB" w:rsidRDefault="00C11B8D"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sz w:val="24"/>
              </w:rPr>
              <w:t>Uvádzajú sa hlavné dôvody, pre ktoré boli vylúčené pozície vykázané</w:t>
            </w:r>
            <w:r w:rsidR="004B2FEB">
              <w:rPr>
                <w:rFonts w:ascii="Times New Roman" w:hAnsi="Times New Roman"/>
                <w:sz w:val="24"/>
              </w:rPr>
              <w:t xml:space="preserve"> v </w:t>
            </w:r>
            <w:r w:rsidRPr="004B2FEB">
              <w:rPr>
                <w:rFonts w:ascii="Times New Roman" w:hAnsi="Times New Roman"/>
                <w:sz w:val="24"/>
              </w:rPr>
              <w:t>stĺpci 0060.</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0080</w:t>
            </w:r>
          </w:p>
        </w:tc>
        <w:tc>
          <w:tcPr>
            <w:tcW w:w="8190" w:type="dxa"/>
          </w:tcPr>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REÁLNOU HODNOTOU OCENENÉ aktíva</w:t>
            </w:r>
            <w:r w:rsidR="004B2FEB">
              <w:rPr>
                <w:rFonts w:ascii="Times New Roman" w:hAnsi="Times New Roman"/>
                <w:b/>
                <w:caps/>
                <w:sz w:val="24"/>
                <w:u w:val="single"/>
              </w:rPr>
              <w:t xml:space="preserve"> a </w:t>
            </w:r>
            <w:r w:rsidRPr="004B2FEB">
              <w:rPr>
                <w:rFonts w:ascii="Times New Roman" w:hAnsi="Times New Roman"/>
                <w:b/>
                <w:caps/>
                <w:sz w:val="24"/>
                <w:u w:val="single"/>
              </w:rPr>
              <w:t>záväzky zahrnuté</w:t>
            </w:r>
            <w:r w:rsidR="004B2FEB">
              <w:rPr>
                <w:rFonts w:ascii="Times New Roman" w:hAnsi="Times New Roman"/>
                <w:b/>
                <w:caps/>
                <w:sz w:val="24"/>
                <w:u w:val="single"/>
              </w:rPr>
              <w:t xml:space="preserve"> v </w:t>
            </w:r>
            <w:r w:rsidRPr="004B2FEB">
              <w:rPr>
                <w:rFonts w:ascii="Times New Roman" w:hAnsi="Times New Roman"/>
                <w:b/>
                <w:caps/>
                <w:sz w:val="24"/>
                <w:u w:val="single"/>
              </w:rPr>
              <w:t>prahovej hodnote podľa ČLÁNKU 4 ods. 1</w:t>
            </w:r>
          </w:p>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sz w:val="24"/>
              </w:rPr>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skutočne zahrnutých do výpočtu prahovej hodnoty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 ods. 1 delegovaného nariadenia (EÚ) 2016/101.</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0090</w:t>
            </w:r>
          </w:p>
        </w:tc>
        <w:tc>
          <w:tcPr>
            <w:tcW w:w="8190" w:type="dxa"/>
          </w:tcPr>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Z ČOHO: obchodná kniha</w:t>
            </w:r>
          </w:p>
          <w:p w:rsidR="00B93FA1" w:rsidRPr="004B2FEB" w:rsidRDefault="00B93FA1"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sz w:val="24"/>
              </w:rPr>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ako je vykázaná</w:t>
            </w:r>
            <w:r w:rsidR="004B2FEB">
              <w:rPr>
                <w:rFonts w:ascii="Times New Roman" w:hAnsi="Times New Roman"/>
                <w:sz w:val="24"/>
              </w:rPr>
              <w:t xml:space="preserve"> v </w:t>
            </w:r>
            <w:r w:rsidRPr="004B2FEB">
              <w:rPr>
                <w:rFonts w:ascii="Times New Roman" w:hAnsi="Times New Roman"/>
                <w:sz w:val="24"/>
              </w:rPr>
              <w:t>stĺpci 0080, zodpovedajúca pozíciám vedeným</w:t>
            </w:r>
            <w:r w:rsidR="004B2FEB">
              <w:rPr>
                <w:rFonts w:ascii="Times New Roman" w:hAnsi="Times New Roman"/>
                <w:sz w:val="24"/>
              </w:rPr>
              <w:t xml:space="preserve"> v </w:t>
            </w:r>
            <w:r w:rsidRPr="004B2FEB">
              <w:rPr>
                <w:rFonts w:ascii="Times New Roman" w:hAnsi="Times New Roman"/>
                <w:sz w:val="24"/>
              </w:rPr>
              <w:t>obchodnej knihe.</w:t>
            </w:r>
          </w:p>
        </w:tc>
      </w:tr>
    </w:tbl>
    <w:p w:rsidR="00E60B53" w:rsidRPr="004B2FEB" w:rsidRDefault="00E60B53" w:rsidP="00EB4968">
      <w:pPr>
        <w:suppressAutoHyphens/>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4B2FEB" w:rsidTr="00672D2A">
        <w:tc>
          <w:tcPr>
            <w:tcW w:w="9291" w:type="dxa"/>
            <w:gridSpan w:val="2"/>
            <w:shd w:val="clear" w:color="auto" w:fill="CCCCCC"/>
          </w:tcPr>
          <w:p w:rsidR="00B93FA1" w:rsidRPr="004B2FEB" w:rsidRDefault="00B93FA1"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Riadky</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0010 – 0210</w:t>
            </w:r>
          </w:p>
        </w:tc>
        <w:tc>
          <w:tcPr>
            <w:tcW w:w="8190" w:type="dxa"/>
          </w:tcPr>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Vymedzenia týchto kategórií sa zhodujú</w:t>
            </w:r>
            <w:r w:rsidR="004B2FEB">
              <w:rPr>
                <w:rFonts w:ascii="Times New Roman" w:hAnsi="Times New Roman"/>
                <w:sz w:val="24"/>
              </w:rPr>
              <w:t xml:space="preserve"> s </w:t>
            </w:r>
            <w:r w:rsidRPr="004B2FEB">
              <w:rPr>
                <w:rFonts w:ascii="Times New Roman" w:hAnsi="Times New Roman"/>
                <w:sz w:val="24"/>
              </w:rPr>
              <w:t>príslušnými riadkami vzorov FINREP 1.1</w:t>
            </w:r>
            <w:r w:rsidR="004B2FEB">
              <w:rPr>
                <w:rFonts w:ascii="Times New Roman" w:hAnsi="Times New Roman"/>
                <w:sz w:val="24"/>
              </w:rPr>
              <w:t xml:space="preserve"> a </w:t>
            </w:r>
            <w:r w:rsidRPr="004B2FEB">
              <w:rPr>
                <w:rFonts w:ascii="Times New Roman" w:hAnsi="Times New Roman"/>
                <w:sz w:val="24"/>
              </w:rPr>
              <w:t xml:space="preserve">1.2. </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0010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 REÁLNOU HODNOTOU OCENENÉ AKTÍVA A ZÁVÄZKY CELKOVE</w:t>
            </w:r>
          </w:p>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Celková hodnota reálnou hodnotou ocenených aktív</w:t>
            </w:r>
            <w:r w:rsidR="004B2FEB">
              <w:rPr>
                <w:rFonts w:ascii="Times New Roman" w:hAnsi="Times New Roman"/>
                <w:sz w:val="24"/>
              </w:rPr>
              <w:t xml:space="preserve"> a </w:t>
            </w:r>
            <w:r w:rsidRPr="004B2FEB">
              <w:rPr>
                <w:rFonts w:ascii="Times New Roman" w:hAnsi="Times New Roman"/>
                <w:sz w:val="24"/>
              </w:rPr>
              <w:t>záväzkov vykázaných</w:t>
            </w:r>
            <w:r w:rsidR="004B2FEB">
              <w:rPr>
                <w:rFonts w:ascii="Times New Roman" w:hAnsi="Times New Roman"/>
                <w:sz w:val="24"/>
              </w:rPr>
              <w:t xml:space="preserve"> v </w:t>
            </w:r>
            <w:r w:rsidRPr="004B2FEB">
              <w:rPr>
                <w:rFonts w:ascii="Times New Roman" w:hAnsi="Times New Roman"/>
                <w:sz w:val="24"/>
              </w:rPr>
              <w:t>riadkoch 0020 až 0210.</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0020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 REÁLNOU HODNOTOU OCENENÉ AKTÍVA CELKOVO</w:t>
            </w:r>
          </w:p>
          <w:p w:rsid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Celková hodnota reálnou hodnotou ocenených aktív vykázaných</w:t>
            </w:r>
            <w:r w:rsidR="004B2FEB">
              <w:rPr>
                <w:rFonts w:ascii="Times New Roman" w:hAnsi="Times New Roman"/>
                <w:sz w:val="24"/>
              </w:rPr>
              <w:t xml:space="preserve"> v </w:t>
            </w:r>
            <w:r w:rsidRPr="004B2FEB">
              <w:rPr>
                <w:rFonts w:ascii="Times New Roman" w:hAnsi="Times New Roman"/>
                <w:sz w:val="24"/>
              </w:rPr>
              <w:t>riadkoch 0030 až 0140</w:t>
            </w:r>
            <w:r w:rsidR="004B2FEB">
              <w:rPr>
                <w:rFonts w:ascii="Times New Roman" w:hAnsi="Times New Roman"/>
                <w:sz w:val="24"/>
              </w:rPr>
              <w:t>.</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Príslušné bunky riadkov 0030 až 0130 sa vykazujú</w:t>
            </w:r>
            <w:r w:rsidR="004B2FEB">
              <w:rPr>
                <w:rFonts w:ascii="Times New Roman" w:hAnsi="Times New Roman"/>
                <w:sz w:val="24"/>
              </w:rPr>
              <w:t xml:space="preserve"> v </w:t>
            </w:r>
            <w:r w:rsidRPr="004B2FEB">
              <w:rPr>
                <w:rFonts w:ascii="Times New Roman" w:hAnsi="Times New Roman"/>
                <w:sz w:val="24"/>
              </w:rPr>
              <w:t>súlade so vzorom FINREP F 01.01</w:t>
            </w:r>
            <w:r w:rsidR="004B2FEB">
              <w:rPr>
                <w:rFonts w:ascii="Times New Roman" w:hAnsi="Times New Roman"/>
                <w:sz w:val="24"/>
              </w:rPr>
              <w:t xml:space="preserve"> v </w:t>
            </w:r>
            <w:r w:rsidRPr="004B2FEB">
              <w:rPr>
                <w:rFonts w:ascii="Times New Roman" w:hAnsi="Times New Roman"/>
                <w:sz w:val="24"/>
              </w:rPr>
              <w:t>prílohe III</w:t>
            </w:r>
            <w:r w:rsidR="004B2FEB">
              <w:rPr>
                <w:rFonts w:ascii="Times New Roman" w:hAnsi="Times New Roman"/>
                <w:sz w:val="24"/>
              </w:rPr>
              <w:t xml:space="preserve"> a </w:t>
            </w:r>
            <w:r w:rsidRPr="004B2FEB">
              <w:rPr>
                <w:rFonts w:ascii="Times New Roman" w:hAnsi="Times New Roman"/>
                <w:sz w:val="24"/>
              </w:rPr>
              <w:t>prílohe IV</w:t>
            </w:r>
            <w:r w:rsidR="004B2FEB">
              <w:rPr>
                <w:rFonts w:ascii="Times New Roman" w:hAnsi="Times New Roman"/>
                <w:sz w:val="24"/>
              </w:rPr>
              <w:t xml:space="preserve"> k </w:t>
            </w:r>
            <w:r w:rsidRPr="004B2FEB">
              <w:rPr>
                <w:rFonts w:ascii="Times New Roman" w:hAnsi="Times New Roman"/>
                <w:sz w:val="24"/>
              </w:rPr>
              <w:t>tomuto vykonávaciemu nariadeniu</w:t>
            </w:r>
            <w:r w:rsidR="004B2FEB">
              <w:rPr>
                <w:rFonts w:ascii="Times New Roman" w:hAnsi="Times New Roman"/>
                <w:sz w:val="24"/>
              </w:rPr>
              <w:t xml:space="preserve"> v </w:t>
            </w:r>
            <w:r w:rsidRPr="004B2FEB">
              <w:rPr>
                <w:rFonts w:ascii="Times New Roman" w:hAnsi="Times New Roman"/>
                <w:sz w:val="24"/>
              </w:rPr>
              <w:t>závislosti od štandardov, ktoré sa na danú inštitúciu uplatňujú:</w:t>
            </w:r>
          </w:p>
          <w:p w:rsidR="00B93FA1" w:rsidRPr="004B2FEB" w:rsidRDefault="00B93FA1" w:rsidP="009D24C3">
            <w:pPr>
              <w:pStyle w:val="ListParagraph"/>
              <w:numPr>
                <w:ilvl w:val="0"/>
                <w:numId w:val="26"/>
              </w:numPr>
              <w:suppressAutoHyphens/>
              <w:spacing w:beforeLines="60" w:before="144" w:afterLines="60" w:after="144"/>
              <w:rPr>
                <w:rFonts w:ascii="Times New Roman" w:hAnsi="Times New Roman"/>
                <w:sz w:val="24"/>
              </w:rPr>
            </w:pPr>
            <w:r w:rsidRPr="004B2FEB">
              <w:rPr>
                <w:rFonts w:ascii="Times New Roman" w:hAnsi="Times New Roman"/>
                <w:sz w:val="24"/>
              </w:rPr>
              <w:lastRenderedPageBreak/>
              <w:t>IFRS, ako sú schválené Úniou pri uplatňovaní nariadenia Európskeho parlamentu</w:t>
            </w:r>
            <w:r w:rsidR="004B2FEB">
              <w:rPr>
                <w:rFonts w:ascii="Times New Roman" w:hAnsi="Times New Roman"/>
                <w:sz w:val="24"/>
              </w:rPr>
              <w:t xml:space="preserve"> a </w:t>
            </w:r>
            <w:r w:rsidRPr="004B2FEB">
              <w:rPr>
                <w:rFonts w:ascii="Times New Roman" w:hAnsi="Times New Roman"/>
                <w:sz w:val="24"/>
              </w:rPr>
              <w:t xml:space="preserve">Rady (ES) </w:t>
            </w:r>
            <w:r w:rsidR="004B2FEB">
              <w:rPr>
                <w:rFonts w:ascii="Times New Roman" w:hAnsi="Times New Roman"/>
                <w:sz w:val="24"/>
              </w:rPr>
              <w:t>č. </w:t>
            </w:r>
            <w:r w:rsidRPr="004B2FEB">
              <w:rPr>
                <w:rFonts w:ascii="Times New Roman" w:hAnsi="Times New Roman"/>
                <w:sz w:val="24"/>
              </w:rPr>
              <w:t>1606/2002 („IFRS EÚ“)</w:t>
            </w:r>
            <w:r w:rsidRPr="004B2FEB">
              <w:rPr>
                <w:rStyle w:val="FootnoteReference"/>
                <w:rFonts w:ascii="Times New Roman" w:hAnsi="Times New Roman"/>
                <w:sz w:val="20"/>
                <w:szCs w:val="20"/>
                <w:vertAlign w:val="superscript"/>
              </w:rPr>
              <w:footnoteReference w:id="16"/>
            </w:r>
            <w:r w:rsidRPr="004B2FEB">
              <w:rPr>
                <w:rFonts w:ascii="Times New Roman" w:hAnsi="Times New Roman"/>
                <w:sz w:val="24"/>
              </w:rPr>
              <w:t>,</w:t>
            </w:r>
          </w:p>
          <w:p w:rsidR="00B93FA1" w:rsidRPr="004B2FEB" w:rsidRDefault="00B93FA1" w:rsidP="009D24C3">
            <w:pPr>
              <w:pStyle w:val="ListParagraph"/>
              <w:numPr>
                <w:ilvl w:val="0"/>
                <w:numId w:val="26"/>
              </w:numPr>
              <w:suppressAutoHyphens/>
              <w:spacing w:beforeLines="60" w:before="144" w:afterLines="60" w:after="144"/>
              <w:rPr>
                <w:rFonts w:ascii="Times New Roman" w:hAnsi="Times New Roman"/>
                <w:sz w:val="24"/>
              </w:rPr>
            </w:pPr>
            <w:r w:rsidRPr="004B2FEB">
              <w:rPr>
                <w:rFonts w:ascii="Times New Roman" w:hAnsi="Times New Roman"/>
                <w:sz w:val="24"/>
              </w:rPr>
              <w:t>národné účtovné štandardy zlučiteľné</w:t>
            </w:r>
            <w:r w:rsidR="004B2FEB">
              <w:rPr>
                <w:rFonts w:ascii="Times New Roman" w:hAnsi="Times New Roman"/>
                <w:sz w:val="24"/>
              </w:rPr>
              <w:t xml:space="preserve"> s </w:t>
            </w:r>
            <w:r w:rsidRPr="004B2FEB">
              <w:rPr>
                <w:rFonts w:ascii="Times New Roman" w:hAnsi="Times New Roman"/>
                <w:sz w:val="24"/>
              </w:rPr>
              <w:t>IFRS EÚ („národné GAAP zlučiteľné</w:t>
            </w:r>
            <w:r w:rsidR="004B2FEB">
              <w:rPr>
                <w:rFonts w:ascii="Times New Roman" w:hAnsi="Times New Roman"/>
                <w:sz w:val="24"/>
              </w:rPr>
              <w:t xml:space="preserve"> s </w:t>
            </w:r>
            <w:r w:rsidRPr="004B2FEB">
              <w:rPr>
                <w:rFonts w:ascii="Times New Roman" w:hAnsi="Times New Roman"/>
                <w:sz w:val="24"/>
              </w:rPr>
              <w:t>IFRS“) alebo</w:t>
            </w:r>
          </w:p>
          <w:p w:rsidR="00B93FA1" w:rsidRPr="004B2FEB" w:rsidRDefault="00B93FA1" w:rsidP="009D24C3">
            <w:pPr>
              <w:pStyle w:val="ListParagraph"/>
              <w:numPr>
                <w:ilvl w:val="0"/>
                <w:numId w:val="26"/>
              </w:numPr>
              <w:suppressAutoHyphens/>
              <w:spacing w:beforeLines="60" w:before="144" w:afterLines="60" w:after="144"/>
              <w:rPr>
                <w:rFonts w:ascii="Times New Roman" w:hAnsi="Times New Roman"/>
                <w:sz w:val="24"/>
              </w:rPr>
            </w:pPr>
            <w:r w:rsidRPr="004B2FEB">
              <w:rPr>
                <w:rFonts w:ascii="Times New Roman" w:hAnsi="Times New Roman"/>
                <w:sz w:val="24"/>
              </w:rPr>
              <w:t>národné GAAP na základe BAD (FINREP „národné GAAP na základe BAD“).</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0030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 FINANČNÉ AKTÍVA DRŽANÉ NA OBCHODOVANIE</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IFRS 9 dodatok A.</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0050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0040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1.1.2. OBCHODNÉ FINANČNÉ AKTÍVA</w:t>
            </w:r>
          </w:p>
          <w:p w:rsid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Články 32</w:t>
            </w:r>
            <w:r w:rsidR="004B2FEB">
              <w:rPr>
                <w:rFonts w:ascii="Times New Roman" w:hAnsi="Times New Roman"/>
                <w:sz w:val="24"/>
              </w:rPr>
              <w:t xml:space="preserve"> a </w:t>
            </w:r>
            <w:r w:rsidRPr="004B2FEB">
              <w:rPr>
                <w:rFonts w:ascii="Times New Roman" w:hAnsi="Times New Roman"/>
                <w:sz w:val="24"/>
              </w:rPr>
              <w:t>33 BAD; č</w:t>
            </w:r>
            <w:r w:rsidRPr="004B2FEB">
              <w:rPr>
                <w:rFonts w:ascii="Times New Roman" w:hAnsi="Times New Roman"/>
                <w:bCs/>
                <w:sz w:val="24"/>
              </w:rPr>
              <w:t>asť 1.17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DE08E6"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aktívam oceňovaným reálnou hodnotou, ktoré sú zahrnuté</w:t>
            </w:r>
            <w:r w:rsidR="004B2FEB">
              <w:rPr>
                <w:rFonts w:ascii="Times New Roman" w:hAnsi="Times New Roman"/>
                <w:sz w:val="24"/>
              </w:rPr>
              <w:t xml:space="preserve"> v </w:t>
            </w:r>
            <w:r w:rsidRPr="004B2FEB">
              <w:rPr>
                <w:rFonts w:ascii="Times New Roman" w:hAnsi="Times New Roman"/>
                <w:sz w:val="24"/>
              </w:rPr>
              <w:t>hodnote uvedenej</w:t>
            </w:r>
            <w:r w:rsidR="004B2FEB">
              <w:rPr>
                <w:rFonts w:ascii="Times New Roman" w:hAnsi="Times New Roman"/>
                <w:sz w:val="24"/>
              </w:rPr>
              <w:t xml:space="preserve"> v </w:t>
            </w:r>
            <w:r w:rsidRPr="004B2FEB">
              <w:rPr>
                <w:rFonts w:ascii="Times New Roman" w:hAnsi="Times New Roman"/>
                <w:sz w:val="24"/>
              </w:rPr>
              <w:t>riadku 0091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0050</w:t>
            </w:r>
          </w:p>
        </w:tc>
        <w:tc>
          <w:tcPr>
            <w:tcW w:w="8190" w:type="dxa"/>
          </w:tcPr>
          <w:p w:rsid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1.1.3. NEOBCHODNÉ FINANČNÉ AKTÍVA POVINNE OCEŇOVANÉ REÁLNOU HODNOTOU CEZ VÝSLEDOK HOSPODÁRENIA</w:t>
            </w:r>
          </w:p>
          <w:p w:rsid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IFRS 7 ods. 8 písm. a) bod ii); IFRS 9 ods. 4.1.4</w:t>
            </w:r>
            <w:r w:rsidR="004B2FEB">
              <w:rPr>
                <w:rFonts w:ascii="Times New Roman" w:hAnsi="Times New Roman"/>
                <w:sz w:val="24"/>
              </w:rPr>
              <w:t>.</w:t>
            </w:r>
          </w:p>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0096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0060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1.1.4. FINANČNÉ AKTÍVA URČENÉ ZA OCEŇOVANÉ REÁLNOU HODNOTOU CEZ VÝSLEDOK HOSPODÁRENIA</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IFRS 7 ods. 8 písm. a) bod i); IFRS 9 ods. 4.1.5; článok 8 ods. 1 písm. a)</w:t>
            </w:r>
            <w:r w:rsidR="004B2FEB">
              <w:rPr>
                <w:rFonts w:ascii="Times New Roman" w:hAnsi="Times New Roman"/>
                <w:sz w:val="24"/>
              </w:rPr>
              <w:t xml:space="preserve"> a </w:t>
            </w:r>
            <w:r w:rsidRPr="004B2FEB">
              <w:rPr>
                <w:rFonts w:ascii="Times New Roman" w:hAnsi="Times New Roman"/>
                <w:sz w:val="24"/>
              </w:rPr>
              <w:t>článok 8 ods. 6 AD.</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0100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0070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1.1.5.</w:t>
            </w:r>
            <w:r w:rsidRPr="004B2FEB">
              <w:rPr>
                <w:rFonts w:ascii="Times New Roman" w:hAnsi="Times New Roman"/>
                <w:sz w:val="24"/>
              </w:rPr>
              <w:t xml:space="preserve"> </w:t>
            </w:r>
            <w:r w:rsidRPr="004B2FEB">
              <w:rPr>
                <w:rFonts w:ascii="Times New Roman" w:hAnsi="Times New Roman"/>
                <w:b/>
                <w:sz w:val="24"/>
                <w:u w:val="single"/>
              </w:rPr>
              <w:t>FINANČNÉ AKTÍVA OCEŇOVANÉ REÁLNOU HODNOTOU CEZ INÝ KOMPLEXNÝ ÚČTOVNÝ VÝSLEDOK</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IFRS 7 ods. 8 písm. h); IFRS 9 ods. 4.1.2A.</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0141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0080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1.1.6. NEOBCHODNÉ NEDERIVÁTOVÉ FINANČNÉ AKTÍVA OCEŇOVANÉ REÁLNOU HODNOTOU CEZ VÝSLEDOK HOSPODÁRENIA</w:t>
            </w:r>
          </w:p>
          <w:p w:rsidR="00B93FA1" w:rsidRPr="004B2FEB" w:rsidRDefault="002F78EA"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lastRenderedPageBreak/>
              <w:t>Článok 36 ods. 2 BAD. Informácie vykazované</w:t>
            </w:r>
            <w:r w:rsidR="004B2FEB">
              <w:rPr>
                <w:rFonts w:ascii="Times New Roman" w:hAnsi="Times New Roman"/>
                <w:sz w:val="24"/>
              </w:rPr>
              <w:t xml:space="preserve"> v </w:t>
            </w:r>
            <w:r w:rsidRPr="004B2FEB">
              <w:rPr>
                <w:rFonts w:ascii="Times New Roman" w:hAnsi="Times New Roman"/>
                <w:sz w:val="24"/>
              </w:rPr>
              <w:t>tomto riadku zodpovedajú riadku 0171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0090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1.1.7. NEOBCHODNÉ NEDERIVÁTOVÉ FINANČNÉ AKTÍVA OCEŇOVANÉ REÁLNOU HODNOTOU VO VLASTNOM IMANÍ</w:t>
            </w:r>
          </w:p>
          <w:p w:rsid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8 ods. 1 písm. a)</w:t>
            </w:r>
            <w:r w:rsidR="004B2FEB">
              <w:rPr>
                <w:rFonts w:ascii="Times New Roman" w:hAnsi="Times New Roman"/>
                <w:sz w:val="24"/>
              </w:rPr>
              <w:t xml:space="preserve"> a </w:t>
            </w:r>
            <w:r w:rsidRPr="004B2FEB">
              <w:rPr>
                <w:rFonts w:ascii="Times New Roman" w:hAnsi="Times New Roman"/>
                <w:sz w:val="24"/>
              </w:rPr>
              <w:t>článok 8 ods. 8 AD</w:t>
            </w:r>
            <w:r w:rsidR="004B2FEB">
              <w:rPr>
                <w:rFonts w:ascii="Times New Roman" w:hAnsi="Times New Roman"/>
                <w:sz w:val="24"/>
              </w:rPr>
              <w:t>.</w:t>
            </w:r>
          </w:p>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0175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0100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1.1.8. OSTATNÉ NEOBCHODNÉ NEDERIVÁTOVÉ FINANČNÉ AKTÍVA</w:t>
            </w:r>
          </w:p>
          <w:p w:rsidR="00B93FA1" w:rsidRP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sz w:val="24"/>
              </w:rPr>
              <w:t xml:space="preserve">Článok 37 BAD; Článok 12 ods. 7 AD; </w:t>
            </w:r>
            <w:r w:rsidRPr="004B2FEB">
              <w:rPr>
                <w:rFonts w:ascii="Times New Roman" w:hAnsi="Times New Roman"/>
                <w:bCs/>
                <w:sz w:val="24"/>
              </w:rPr>
              <w:t>časť 1.20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DE08E6"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aktívam oceňovaným reálnou hodnotou, ktoré sú zahrnuté</w:t>
            </w:r>
            <w:r w:rsidR="004B2FEB">
              <w:rPr>
                <w:rFonts w:ascii="Times New Roman" w:hAnsi="Times New Roman"/>
                <w:sz w:val="24"/>
              </w:rPr>
              <w:t xml:space="preserve"> v </w:t>
            </w:r>
            <w:r w:rsidRPr="004B2FEB">
              <w:rPr>
                <w:rFonts w:ascii="Times New Roman" w:hAnsi="Times New Roman"/>
                <w:sz w:val="24"/>
              </w:rPr>
              <w:t>hodnote uvedenej</w:t>
            </w:r>
            <w:r w:rsidR="004B2FEB">
              <w:rPr>
                <w:rFonts w:ascii="Times New Roman" w:hAnsi="Times New Roman"/>
                <w:sz w:val="24"/>
              </w:rPr>
              <w:t xml:space="preserve"> v </w:t>
            </w:r>
            <w:r w:rsidRPr="004B2FEB">
              <w:rPr>
                <w:rFonts w:ascii="Times New Roman" w:hAnsi="Times New Roman"/>
                <w:sz w:val="24"/>
              </w:rPr>
              <w:t>riadku 0234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0110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1.1.9. DERIVÁTY – ÚČTOVANIE HEDŽINGU</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 xml:space="preserve">IFRS 9 ods. 6.2.1; </w:t>
            </w:r>
            <w:r w:rsidRPr="004B2FEB">
              <w:rPr>
                <w:rFonts w:ascii="Times New Roman" w:hAnsi="Times New Roman"/>
                <w:bCs/>
                <w:sz w:val="24"/>
              </w:rPr>
              <w:t>časť 1.22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r w:rsidRPr="004B2FEB">
              <w:rPr>
                <w:rFonts w:ascii="Times New Roman" w:hAnsi="Times New Roman"/>
                <w:sz w:val="24"/>
              </w:rPr>
              <w:t>; článok 8 ods. 1 písm. a)</w:t>
            </w:r>
            <w:r w:rsidR="004B2FEB">
              <w:rPr>
                <w:rFonts w:ascii="Times New Roman" w:hAnsi="Times New Roman"/>
                <w:sz w:val="24"/>
              </w:rPr>
              <w:t xml:space="preserve"> a </w:t>
            </w:r>
            <w:r w:rsidRPr="004B2FEB">
              <w:rPr>
                <w:rFonts w:ascii="Times New Roman" w:hAnsi="Times New Roman"/>
                <w:sz w:val="24"/>
              </w:rPr>
              <w:t>článok 8 ods. 6</w:t>
            </w:r>
            <w:r w:rsidR="004B2FEB">
              <w:rPr>
                <w:rFonts w:ascii="Times New Roman" w:hAnsi="Times New Roman"/>
                <w:sz w:val="24"/>
              </w:rPr>
              <w:t xml:space="preserve"> a </w:t>
            </w:r>
            <w:r w:rsidRPr="004B2FEB">
              <w:rPr>
                <w:rFonts w:ascii="Times New Roman" w:hAnsi="Times New Roman"/>
                <w:sz w:val="24"/>
              </w:rPr>
              <w:t>8 AD; IAS 39 ods. 9.</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0240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Del="006529A1"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0120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1.1.10. ZMENY REÁLNEJ HODNOTY HEDŽOVANÝCH POLOŽIEK</w:t>
            </w:r>
            <w:r w:rsidR="004B2FEB">
              <w:rPr>
                <w:rFonts w:ascii="Times New Roman" w:hAnsi="Times New Roman"/>
                <w:b/>
                <w:sz w:val="24"/>
                <w:u w:val="single"/>
              </w:rPr>
              <w:t xml:space="preserve"> V </w:t>
            </w:r>
            <w:r w:rsidRPr="004B2FEB">
              <w:rPr>
                <w:rFonts w:ascii="Times New Roman" w:hAnsi="Times New Roman"/>
                <w:b/>
                <w:sz w:val="24"/>
                <w:u w:val="single"/>
              </w:rPr>
              <w:t>HEDŽINGU ÚROKOVÉHO RIZIKA PORTFÓLIA</w:t>
            </w:r>
          </w:p>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IAS 39 ods. 89A písm. a); IFRS 9 ods. 6.5.8; Článok 8 ods. 5</w:t>
            </w:r>
            <w:r w:rsidR="004B2FEB">
              <w:rPr>
                <w:rFonts w:ascii="Times New Roman" w:hAnsi="Times New Roman"/>
                <w:sz w:val="24"/>
              </w:rPr>
              <w:t xml:space="preserve"> a </w:t>
            </w:r>
            <w:r w:rsidRPr="004B2FEB">
              <w:rPr>
                <w:rFonts w:ascii="Times New Roman" w:hAnsi="Times New Roman"/>
                <w:sz w:val="24"/>
              </w:rPr>
              <w:t>6 AD. Informácie vykazované</w:t>
            </w:r>
            <w:r w:rsidR="004B2FEB">
              <w:rPr>
                <w:rFonts w:ascii="Times New Roman" w:hAnsi="Times New Roman"/>
                <w:sz w:val="24"/>
              </w:rPr>
              <w:t xml:space="preserve"> v </w:t>
            </w:r>
            <w:r w:rsidRPr="004B2FEB">
              <w:rPr>
                <w:rFonts w:ascii="Times New Roman" w:hAnsi="Times New Roman"/>
                <w:sz w:val="24"/>
              </w:rPr>
              <w:t>tomto riadku zodpovedajú riadku 0250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0130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1.1.11. INVESTÍCIE DO DCÉRSKYCH SPOLOČNOSTÍ, SPOLOČNÝCH PODNIKOV A PRIDRUŽENÝCH PODNIKOV</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 xml:space="preserve">IAS 1 ods. 54 písm. e); </w:t>
            </w:r>
            <w:r w:rsidRPr="004B2FEB">
              <w:rPr>
                <w:rFonts w:ascii="Times New Roman" w:hAnsi="Times New Roman"/>
                <w:bCs/>
                <w:sz w:val="24"/>
              </w:rPr>
              <w:t>časti 1.21</w:t>
            </w:r>
            <w:r w:rsidR="004B2FEB">
              <w:rPr>
                <w:rFonts w:ascii="Times New Roman" w:hAnsi="Times New Roman"/>
                <w:bCs/>
                <w:sz w:val="24"/>
              </w:rPr>
              <w:t xml:space="preserve"> a </w:t>
            </w:r>
            <w:r w:rsidRPr="004B2FEB">
              <w:rPr>
                <w:rFonts w:ascii="Times New Roman" w:hAnsi="Times New Roman"/>
                <w:bCs/>
                <w:sz w:val="24"/>
              </w:rPr>
              <w:t>2.4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r w:rsidRPr="004B2FEB">
              <w:rPr>
                <w:rFonts w:ascii="Times New Roman" w:hAnsi="Times New Roman"/>
                <w:sz w:val="24"/>
              </w:rPr>
              <w:t>; článok 4 ods. 7</w:t>
            </w:r>
            <w:r w:rsidR="004B2FEB">
              <w:rPr>
                <w:rFonts w:ascii="Times New Roman" w:hAnsi="Times New Roman"/>
                <w:sz w:val="24"/>
              </w:rPr>
              <w:t xml:space="preserve"> a </w:t>
            </w:r>
            <w:r w:rsidRPr="004B2FEB">
              <w:rPr>
                <w:rFonts w:ascii="Times New Roman" w:hAnsi="Times New Roman"/>
                <w:sz w:val="24"/>
              </w:rPr>
              <w:t>8 BAD; článok 2 ods. 2 AD.</w:t>
            </w:r>
          </w:p>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0260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0140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1.1.12. (–) HAIRCUTY PRE OBCHODNÉ AKTÍVA OCEŇOVANÉ REÁLNOU HODNOTOU</w:t>
            </w:r>
          </w:p>
          <w:p w:rsidR="00B93FA1" w:rsidRP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bCs/>
                <w:sz w:val="24"/>
              </w:rPr>
              <w:t>Časť 1.29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0375 vzoru F 01.01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0150</w:t>
            </w:r>
          </w:p>
        </w:tc>
        <w:tc>
          <w:tcPr>
            <w:tcW w:w="8190" w:type="dxa"/>
          </w:tcPr>
          <w:p w:rsid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1.2. REÁLNOU HODNOTOU OCENENÉ ZÁVÄZKY CELKOVO</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Celková hodnota reálnou hodnotou ocenených záväzkov vykázaných</w:t>
            </w:r>
            <w:r w:rsidR="004B2FEB">
              <w:rPr>
                <w:rFonts w:ascii="Times New Roman" w:hAnsi="Times New Roman"/>
                <w:sz w:val="24"/>
              </w:rPr>
              <w:t xml:space="preserve"> v </w:t>
            </w:r>
            <w:r w:rsidRPr="004B2FEB">
              <w:rPr>
                <w:rFonts w:ascii="Times New Roman" w:hAnsi="Times New Roman"/>
                <w:sz w:val="24"/>
              </w:rPr>
              <w:t>riadkoch 0160 až 0210.</w:t>
            </w:r>
          </w:p>
          <w:p w:rsid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Príslušné bunky riadkov 0150 až 0190 sa vykazujú</w:t>
            </w:r>
            <w:r w:rsidR="004B2FEB">
              <w:rPr>
                <w:rFonts w:ascii="Times New Roman" w:hAnsi="Times New Roman"/>
                <w:sz w:val="24"/>
              </w:rPr>
              <w:t xml:space="preserve"> v </w:t>
            </w:r>
            <w:r w:rsidRPr="004B2FEB">
              <w:rPr>
                <w:rFonts w:ascii="Times New Roman" w:hAnsi="Times New Roman"/>
                <w:sz w:val="24"/>
              </w:rPr>
              <w:t>súlade so vzorom FINREP F 01.02</w:t>
            </w:r>
            <w:r w:rsidR="004B2FEB">
              <w:rPr>
                <w:rFonts w:ascii="Times New Roman" w:hAnsi="Times New Roman"/>
                <w:sz w:val="24"/>
              </w:rPr>
              <w:t xml:space="preserve"> v </w:t>
            </w:r>
            <w:r w:rsidRPr="004B2FEB">
              <w:rPr>
                <w:rFonts w:ascii="Times New Roman" w:hAnsi="Times New Roman"/>
                <w:sz w:val="24"/>
              </w:rPr>
              <w:t>prílohe III</w:t>
            </w:r>
            <w:r w:rsidR="004B2FEB">
              <w:rPr>
                <w:rFonts w:ascii="Times New Roman" w:hAnsi="Times New Roman"/>
                <w:sz w:val="24"/>
              </w:rPr>
              <w:t xml:space="preserve"> a </w:t>
            </w:r>
            <w:r w:rsidRPr="004B2FEB">
              <w:rPr>
                <w:rFonts w:ascii="Times New Roman" w:hAnsi="Times New Roman"/>
                <w:sz w:val="24"/>
              </w:rPr>
              <w:t>prílohe IV</w:t>
            </w:r>
            <w:r w:rsidR="004B2FEB">
              <w:rPr>
                <w:rFonts w:ascii="Times New Roman" w:hAnsi="Times New Roman"/>
                <w:sz w:val="24"/>
              </w:rPr>
              <w:t xml:space="preserve"> k </w:t>
            </w:r>
            <w:r w:rsidRPr="004B2FEB">
              <w:rPr>
                <w:rFonts w:ascii="Times New Roman" w:hAnsi="Times New Roman"/>
                <w:sz w:val="24"/>
              </w:rPr>
              <w:t>tomuto vykonávaciemu nariadeniu</w:t>
            </w:r>
            <w:r w:rsidR="004B2FEB">
              <w:rPr>
                <w:rFonts w:ascii="Times New Roman" w:hAnsi="Times New Roman"/>
                <w:sz w:val="24"/>
              </w:rPr>
              <w:t xml:space="preserve"> v </w:t>
            </w:r>
            <w:r w:rsidRPr="004B2FEB">
              <w:rPr>
                <w:rFonts w:ascii="Times New Roman" w:hAnsi="Times New Roman"/>
                <w:sz w:val="24"/>
              </w:rPr>
              <w:t>závislosti od štandardov, ktoré sa na danú inštitúciu uplatňujú</w:t>
            </w:r>
            <w:r w:rsidR="004B2FEB">
              <w:rPr>
                <w:rFonts w:ascii="Times New Roman" w:hAnsi="Times New Roman"/>
                <w:sz w:val="24"/>
              </w:rPr>
              <w:t>:</w:t>
            </w:r>
          </w:p>
          <w:p w:rsidR="00B93FA1" w:rsidRPr="004B2FEB" w:rsidRDefault="00B93FA1" w:rsidP="009D24C3">
            <w:pPr>
              <w:pStyle w:val="ListParagraph"/>
              <w:numPr>
                <w:ilvl w:val="0"/>
                <w:numId w:val="26"/>
              </w:numPr>
              <w:suppressAutoHyphens/>
              <w:spacing w:beforeLines="60" w:before="144" w:afterLines="60" w:after="144"/>
              <w:rPr>
                <w:rFonts w:ascii="Times New Roman" w:hAnsi="Times New Roman"/>
                <w:sz w:val="24"/>
              </w:rPr>
            </w:pPr>
            <w:r w:rsidRPr="004B2FEB">
              <w:rPr>
                <w:rFonts w:ascii="Times New Roman" w:hAnsi="Times New Roman"/>
                <w:sz w:val="24"/>
              </w:rPr>
              <w:t xml:space="preserve">IFRS, ako sú schválené Úniou pri uplatňovaní nariadenia (ES) </w:t>
            </w:r>
            <w:r w:rsidR="004B2FEB">
              <w:rPr>
                <w:rFonts w:ascii="Times New Roman" w:hAnsi="Times New Roman"/>
                <w:sz w:val="24"/>
              </w:rPr>
              <w:t>č. </w:t>
            </w:r>
            <w:r w:rsidRPr="004B2FEB">
              <w:rPr>
                <w:rFonts w:ascii="Times New Roman" w:hAnsi="Times New Roman"/>
                <w:sz w:val="24"/>
              </w:rPr>
              <w:t>1606/2002 („IFRS EÚ“),</w:t>
            </w:r>
          </w:p>
          <w:p w:rsidR="004B2FEB" w:rsidRDefault="00B93FA1" w:rsidP="009D24C3">
            <w:pPr>
              <w:pStyle w:val="ListParagraph"/>
              <w:numPr>
                <w:ilvl w:val="0"/>
                <w:numId w:val="26"/>
              </w:numPr>
              <w:suppressAutoHyphens/>
              <w:spacing w:beforeLines="60" w:before="144" w:afterLines="60" w:after="144"/>
              <w:rPr>
                <w:rFonts w:ascii="Times New Roman" w:hAnsi="Times New Roman"/>
                <w:sz w:val="24"/>
              </w:rPr>
            </w:pPr>
            <w:r w:rsidRPr="004B2FEB">
              <w:rPr>
                <w:rFonts w:ascii="Times New Roman" w:hAnsi="Times New Roman"/>
                <w:sz w:val="24"/>
              </w:rPr>
              <w:t>národné účtovné štandardy zlučiteľné</w:t>
            </w:r>
            <w:r w:rsidR="004B2FEB">
              <w:rPr>
                <w:rFonts w:ascii="Times New Roman" w:hAnsi="Times New Roman"/>
                <w:sz w:val="24"/>
              </w:rPr>
              <w:t xml:space="preserve"> s </w:t>
            </w:r>
            <w:r w:rsidRPr="004B2FEB">
              <w:rPr>
                <w:rFonts w:ascii="Times New Roman" w:hAnsi="Times New Roman"/>
                <w:sz w:val="24"/>
              </w:rPr>
              <w:t>IFRS EÚ („národné GAAP zlučiteľné</w:t>
            </w:r>
            <w:r w:rsidR="004B2FEB">
              <w:rPr>
                <w:rFonts w:ascii="Times New Roman" w:hAnsi="Times New Roman"/>
                <w:sz w:val="24"/>
              </w:rPr>
              <w:t xml:space="preserve"> s </w:t>
            </w:r>
            <w:r w:rsidRPr="004B2FEB">
              <w:rPr>
                <w:rFonts w:ascii="Times New Roman" w:hAnsi="Times New Roman"/>
                <w:sz w:val="24"/>
              </w:rPr>
              <w:t>IFRS“)</w:t>
            </w:r>
          </w:p>
          <w:p w:rsidR="00B93FA1" w:rsidRPr="004B2FEB" w:rsidRDefault="00B93FA1" w:rsidP="009D24C3">
            <w:pPr>
              <w:pStyle w:val="ListParagraph"/>
              <w:numPr>
                <w:ilvl w:val="0"/>
                <w:numId w:val="26"/>
              </w:numPr>
              <w:suppressAutoHyphens/>
              <w:spacing w:beforeLines="60" w:before="144" w:afterLines="60" w:after="144"/>
              <w:rPr>
                <w:rFonts w:ascii="Times New Roman" w:hAnsi="Times New Roman"/>
                <w:sz w:val="24"/>
              </w:rPr>
            </w:pPr>
            <w:r w:rsidRPr="004B2FEB">
              <w:rPr>
                <w:rFonts w:ascii="Times New Roman" w:hAnsi="Times New Roman"/>
                <w:sz w:val="24"/>
              </w:rPr>
              <w:t>alebo národné GAAP na základe BAD (FINREP „národné GAAP na základe BAD“).</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0160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1.2.1. FINANČNÉ ZÁVÄZKY DRŽANÉ NA OBCHODOVANIE</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IFRS 7 ods. 8 písm. e) bod ii); IFRS 9 odsek BA.6.</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0010 vzoru F 01.02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0170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1.2.2. OBCHODNÉ FINANČNÉ ZÁVÄZKY</w:t>
            </w:r>
          </w:p>
          <w:p w:rsidR="00B93FA1" w:rsidRP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8 ods. 1 písm. a)</w:t>
            </w:r>
            <w:r w:rsidR="004B2FEB">
              <w:rPr>
                <w:rFonts w:ascii="Times New Roman" w:hAnsi="Times New Roman"/>
                <w:sz w:val="24"/>
              </w:rPr>
              <w:t xml:space="preserve"> a </w:t>
            </w:r>
            <w:r w:rsidRPr="004B2FEB">
              <w:rPr>
                <w:rFonts w:ascii="Times New Roman" w:hAnsi="Times New Roman"/>
                <w:sz w:val="24"/>
              </w:rPr>
              <w:t>článok 8 ods. 3</w:t>
            </w:r>
            <w:r w:rsidR="004B2FEB">
              <w:rPr>
                <w:rFonts w:ascii="Times New Roman" w:hAnsi="Times New Roman"/>
                <w:sz w:val="24"/>
              </w:rPr>
              <w:t xml:space="preserve"> a </w:t>
            </w:r>
            <w:r w:rsidRPr="004B2FEB">
              <w:rPr>
                <w:rFonts w:ascii="Times New Roman" w:hAnsi="Times New Roman"/>
                <w:sz w:val="24"/>
              </w:rPr>
              <w:t>6 AD.</w:t>
            </w:r>
          </w:p>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0061 vzoru F 01.02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0180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1.2.3. FINANČNÉ ZÁVÄZKY URČENÉ ZA OCEŇOVANÉ REÁLNOU HODNOTOU CEZ VÝSLEDOK HOSPODÁRENIA</w:t>
            </w:r>
          </w:p>
          <w:p w:rsid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IFRS 7 ods. 8 písm. e) bod i); IFRS 9 ods. 4.2.2; článok 8 ods. 1 písm. a)</w:t>
            </w:r>
            <w:r w:rsidR="004B2FEB">
              <w:rPr>
                <w:rFonts w:ascii="Times New Roman" w:hAnsi="Times New Roman"/>
                <w:sz w:val="24"/>
              </w:rPr>
              <w:t xml:space="preserve"> a </w:t>
            </w:r>
            <w:r w:rsidRPr="004B2FEB">
              <w:rPr>
                <w:rFonts w:ascii="Times New Roman" w:hAnsi="Times New Roman"/>
                <w:sz w:val="24"/>
              </w:rPr>
              <w:t>článok 8 ods. 6 AD; IAS 39 ods. 9</w:t>
            </w:r>
            <w:r w:rsidR="004B2FEB">
              <w:rPr>
                <w:rFonts w:ascii="Times New Roman" w:hAnsi="Times New Roman"/>
                <w:sz w:val="24"/>
              </w:rPr>
              <w:t>.</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0070 vzoru F 01.02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0190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1.2.4. DERIVÁTY – ÚČTOVANIE HEDŽINGU</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 xml:space="preserve">IFRS 9 ods. 6.2.1; </w:t>
            </w:r>
            <w:r w:rsidRPr="004B2FEB">
              <w:rPr>
                <w:rFonts w:ascii="Times New Roman" w:hAnsi="Times New Roman"/>
                <w:bCs/>
                <w:sz w:val="24"/>
              </w:rPr>
              <w:t>časť 1.26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r w:rsidRPr="004B2FEB">
              <w:rPr>
                <w:rFonts w:ascii="Times New Roman" w:hAnsi="Times New Roman"/>
                <w:sz w:val="24"/>
              </w:rPr>
              <w:t>; článok 8 ods. 1 písm. a), článok 8 ods. 6</w:t>
            </w:r>
            <w:r w:rsidR="004B2FEB">
              <w:rPr>
                <w:rFonts w:ascii="Times New Roman" w:hAnsi="Times New Roman"/>
                <w:sz w:val="24"/>
              </w:rPr>
              <w:t xml:space="preserve"> a </w:t>
            </w:r>
            <w:r w:rsidRPr="004B2FEB">
              <w:rPr>
                <w:rFonts w:ascii="Times New Roman" w:hAnsi="Times New Roman"/>
                <w:sz w:val="24"/>
              </w:rPr>
              <w:t>článok 8 ods. 8 písm. a) AD.</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0150 vzoru F 01.02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t>0200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1.2.5. ZMENY REÁLNEJ HODNOTY HEDŽOVANÝCH POLOŽIEK</w:t>
            </w:r>
            <w:r w:rsidR="004B2FEB">
              <w:rPr>
                <w:rFonts w:ascii="Times New Roman" w:hAnsi="Times New Roman"/>
                <w:b/>
                <w:sz w:val="24"/>
                <w:u w:val="single"/>
              </w:rPr>
              <w:t xml:space="preserve"> V </w:t>
            </w:r>
            <w:r w:rsidRPr="004B2FEB">
              <w:rPr>
                <w:rFonts w:ascii="Times New Roman" w:hAnsi="Times New Roman"/>
                <w:b/>
                <w:sz w:val="24"/>
                <w:u w:val="single"/>
              </w:rPr>
              <w:t>HEDŽINGU ÚROKOVÉHO RIZIKA PORTFÓLIA</w:t>
            </w:r>
          </w:p>
          <w:p w:rsidR="00B93FA1" w:rsidRPr="004B2FEB" w:rsidRDefault="00B93FA1" w:rsidP="00EB4968">
            <w:pPr>
              <w:suppressAutoHyphens/>
              <w:spacing w:beforeLines="60" w:before="144" w:afterLines="60" w:after="144"/>
              <w:rPr>
                <w:rFonts w:ascii="Times New Roman" w:hAnsi="Times New Roman"/>
                <w:sz w:val="24"/>
              </w:rPr>
            </w:pPr>
            <w:r w:rsidRPr="004B2FEB">
              <w:rPr>
                <w:rFonts w:ascii="Times New Roman" w:hAnsi="Times New Roman"/>
                <w:sz w:val="24"/>
              </w:rPr>
              <w:t>IAS 39 ods. 89A písm. b), IFRS 9 ods. 6.5.8; článok 8 ods. 5</w:t>
            </w:r>
            <w:r w:rsidR="004B2FEB">
              <w:rPr>
                <w:rFonts w:ascii="Times New Roman" w:hAnsi="Times New Roman"/>
                <w:sz w:val="24"/>
              </w:rPr>
              <w:t xml:space="preserve"> a </w:t>
            </w:r>
            <w:r w:rsidRPr="004B2FEB">
              <w:rPr>
                <w:rFonts w:ascii="Times New Roman" w:hAnsi="Times New Roman"/>
                <w:sz w:val="24"/>
              </w:rPr>
              <w:t>6 AD; časť 2.8 prílohy</w:t>
            </w:r>
            <w:r w:rsidR="004B2FEB">
              <w:rPr>
                <w:rFonts w:ascii="Times New Roman" w:hAnsi="Times New Roman"/>
                <w:sz w:val="24"/>
              </w:rPr>
              <w:t xml:space="preserve"> V k </w:t>
            </w:r>
            <w:r w:rsidRPr="004B2FEB">
              <w:rPr>
                <w:rFonts w:ascii="Times New Roman" w:hAnsi="Times New Roman"/>
                <w:sz w:val="24"/>
              </w:rPr>
              <w:t>tomuto vykonávaciemu nariadeniu.</w:t>
            </w:r>
          </w:p>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0160 vzoru F 01.02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r w:rsidR="00B93FA1" w:rsidRPr="004B2FEB" w:rsidTr="00672D2A">
        <w:tc>
          <w:tcPr>
            <w:tcW w:w="1101" w:type="dxa"/>
          </w:tcPr>
          <w:p w:rsidR="00B93FA1" w:rsidRPr="004B2FEB" w:rsidRDefault="001924F4"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0210</w:t>
            </w:r>
          </w:p>
        </w:tc>
        <w:tc>
          <w:tcPr>
            <w:tcW w:w="8190" w:type="dxa"/>
          </w:tcPr>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1.2.6. HAIRCUTY PRE OBCHODNÉ ZÁVÄZKY OCEŇOVANÉ REÁLNOU HODNOTOU</w:t>
            </w:r>
          </w:p>
          <w:p w:rsidR="00B93FA1" w:rsidRP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bCs/>
                <w:sz w:val="24"/>
              </w:rPr>
              <w:t>Časť 1.29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B93FA1" w:rsidRPr="004B2FEB" w:rsidRDefault="00B93FA1"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Informácie vykazované</w:t>
            </w:r>
            <w:r w:rsidR="004B2FEB">
              <w:rPr>
                <w:rFonts w:ascii="Times New Roman" w:hAnsi="Times New Roman"/>
                <w:sz w:val="24"/>
              </w:rPr>
              <w:t xml:space="preserve"> v </w:t>
            </w:r>
            <w:r w:rsidRPr="004B2FEB">
              <w:rPr>
                <w:rFonts w:ascii="Times New Roman" w:hAnsi="Times New Roman"/>
                <w:sz w:val="24"/>
              </w:rPr>
              <w:t>tomto riadku zodpovedajú riadku 0295 vzoru F 01.02 prílohy III</w:t>
            </w:r>
            <w:r w:rsidR="004B2FEB">
              <w:rPr>
                <w:rFonts w:ascii="Times New Roman" w:hAnsi="Times New Roman"/>
                <w:sz w:val="24"/>
              </w:rPr>
              <w:t xml:space="preserve"> a </w:t>
            </w:r>
            <w:r w:rsidRPr="004B2FEB">
              <w:rPr>
                <w:rFonts w:ascii="Times New Roman" w:hAnsi="Times New Roman"/>
                <w:sz w:val="24"/>
              </w:rPr>
              <w:t>prílohy IV</w:t>
            </w:r>
            <w:r w:rsidR="004B2FEB">
              <w:rPr>
                <w:rFonts w:ascii="Times New Roman" w:hAnsi="Times New Roman"/>
                <w:sz w:val="24"/>
              </w:rPr>
              <w:t xml:space="preserve"> k </w:t>
            </w:r>
            <w:r w:rsidRPr="004B2FEB">
              <w:rPr>
                <w:rFonts w:ascii="Times New Roman" w:hAnsi="Times New Roman"/>
                <w:sz w:val="24"/>
              </w:rPr>
              <w:t>tomuto vykonávaciemu nariadeniu.</w:t>
            </w:r>
          </w:p>
        </w:tc>
      </w:tr>
    </w:tbl>
    <w:p w:rsidR="00995A7F" w:rsidRPr="004B2FEB" w:rsidRDefault="00995A7F" w:rsidP="00EB4968">
      <w:pPr>
        <w:suppressAutoHyphens/>
        <w:rPr>
          <w:rStyle w:val="InstructionsTabelleText"/>
          <w:rFonts w:ascii="Times New Roman" w:hAnsi="Times New Roman"/>
          <w:sz w:val="24"/>
        </w:rPr>
      </w:pPr>
    </w:p>
    <w:p w:rsidR="00B93FA1" w:rsidRPr="004B2FEB" w:rsidRDefault="00B93FA1" w:rsidP="00EB4968">
      <w:pPr>
        <w:pStyle w:val="Instructionsberschrift2"/>
        <w:numPr>
          <w:ilvl w:val="0"/>
          <w:numId w:val="0"/>
        </w:numPr>
        <w:suppressAutoHyphens/>
        <w:ind w:left="357" w:hanging="357"/>
        <w:rPr>
          <w:rFonts w:ascii="Times New Roman" w:hAnsi="Times New Roman" w:cs="Times New Roman"/>
          <w:sz w:val="24"/>
          <w:u w:val="none"/>
        </w:rPr>
      </w:pPr>
      <w:bookmarkStart w:id="760" w:name="_Toc58833423"/>
      <w:r w:rsidRPr="004B2FEB">
        <w:rPr>
          <w:rFonts w:ascii="Times New Roman" w:hAnsi="Times New Roman"/>
          <w:sz w:val="24"/>
          <w:u w:val="none"/>
        </w:rPr>
        <w:t>6.2.</w:t>
      </w:r>
      <w:r w:rsidR="001D303E" w:rsidRPr="004B2FEB">
        <w:rPr>
          <w:rFonts w:ascii="Times New Roman" w:hAnsi="Times New Roman"/>
          <w:u w:val="none"/>
        </w:rPr>
        <w:tab/>
      </w:r>
      <w:r w:rsidRPr="004B2FEB">
        <w:rPr>
          <w:rFonts w:ascii="Times New Roman" w:hAnsi="Times New Roman"/>
          <w:sz w:val="24"/>
        </w:rPr>
        <w:t>C 32.02 – Obozretné oceňovanie: základný postup (PruVal 2)</w:t>
      </w:r>
      <w:bookmarkEnd w:id="760"/>
    </w:p>
    <w:p w:rsidR="004B2FEB" w:rsidRDefault="00B93FA1" w:rsidP="00EB4968">
      <w:pPr>
        <w:pStyle w:val="Instructionsberschrift2"/>
        <w:numPr>
          <w:ilvl w:val="0"/>
          <w:numId w:val="0"/>
        </w:numPr>
        <w:suppressAutoHyphens/>
        <w:ind w:left="357" w:hanging="357"/>
        <w:rPr>
          <w:rFonts w:ascii="Times New Roman" w:hAnsi="Times New Roman"/>
          <w:sz w:val="24"/>
          <w:u w:val="none"/>
        </w:rPr>
      </w:pPr>
      <w:bookmarkStart w:id="761" w:name="_Toc58833424"/>
      <w:r w:rsidRPr="004B2FEB">
        <w:rPr>
          <w:rFonts w:ascii="Times New Roman" w:hAnsi="Times New Roman"/>
          <w:sz w:val="24"/>
          <w:u w:val="none"/>
        </w:rPr>
        <w:t>6.2.1.</w:t>
      </w:r>
      <w:r w:rsidR="001D303E" w:rsidRPr="004B2FEB">
        <w:rPr>
          <w:rFonts w:ascii="Times New Roman" w:hAnsi="Times New Roman"/>
          <w:u w:val="none"/>
        </w:rPr>
        <w:tab/>
      </w:r>
      <w:r w:rsidRPr="004B2FEB">
        <w:rPr>
          <w:rFonts w:ascii="Times New Roman" w:hAnsi="Times New Roman"/>
          <w:sz w:val="24"/>
        </w:rPr>
        <w:t>Všeobecné poznámky</w:t>
      </w:r>
      <w:bookmarkEnd w:id="761"/>
    </w:p>
    <w:p w:rsidR="00B93FA1"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178</w:t>
      </w:r>
      <w:r w:rsidRPr="004B2FEB">
        <w:fldChar w:fldCharType="end"/>
      </w:r>
      <w:r w:rsidR="00D11E4C" w:rsidRPr="004B2FEB">
        <w:t>. Účelom tohto vzoru je poskytnúť informácie</w:t>
      </w:r>
      <w:r w:rsidR="004B2FEB">
        <w:t xml:space="preserve"> o </w:t>
      </w:r>
      <w:r w:rsidR="00D11E4C" w:rsidRPr="004B2FEB">
        <w:t>zložení celkovej dodatočnej úpravy ocenenia, ktorá sa odpočítava od vlastných zdrojov podľa článku 34</w:t>
      </w:r>
      <w:r w:rsidR="004B2FEB">
        <w:t xml:space="preserve"> a </w:t>
      </w:r>
      <w:r w:rsidR="00D11E4C" w:rsidRPr="004B2FEB">
        <w:t>článku 105 CRR, súčasne</w:t>
      </w:r>
      <w:r w:rsidR="004B2FEB">
        <w:t xml:space="preserve"> s </w:t>
      </w:r>
      <w:r w:rsidR="00D11E4C" w:rsidRPr="004B2FEB">
        <w:t>príslušnými informáciami</w:t>
      </w:r>
      <w:r w:rsidR="004B2FEB">
        <w:t xml:space="preserve"> o </w:t>
      </w:r>
      <w:r w:rsidR="00D11E4C" w:rsidRPr="004B2FEB">
        <w:t>účtovnom oceňovaní pozícii,</w:t>
      </w:r>
      <w:r w:rsidR="004B2FEB">
        <w:t xml:space="preserve"> z </w:t>
      </w:r>
      <w:r w:rsidR="00D11E4C" w:rsidRPr="004B2FEB">
        <w:t>ktorých vyplýva určenie dodatočných úprav ocenenia.</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179</w:t>
      </w:r>
      <w:r w:rsidRPr="004B2FEB">
        <w:fldChar w:fldCharType="end"/>
      </w:r>
      <w:r w:rsidR="00D11E4C" w:rsidRPr="004B2FEB">
        <w:t>. Tento vzor vypĺňajú všetky inštitúcie, ktoré</w:t>
      </w:r>
      <w:r w:rsidR="004B2FEB">
        <w:t>:</w:t>
      </w:r>
    </w:p>
    <w:p w:rsidR="00B93FA1" w:rsidRPr="004B2FEB" w:rsidRDefault="00B93FA1" w:rsidP="00EB4968">
      <w:pPr>
        <w:pStyle w:val="InstructionsText2"/>
        <w:numPr>
          <w:ilvl w:val="0"/>
          <w:numId w:val="0"/>
        </w:numPr>
        <w:suppressAutoHyphens/>
        <w:ind w:left="1353" w:hanging="360"/>
      </w:pPr>
      <w:r w:rsidRPr="004B2FEB">
        <w:t>a) majú povinnosť používať základný postup, pretože prekračujú prahovú hodnotu uvedenú</w:t>
      </w:r>
      <w:r w:rsidR="004B2FEB">
        <w:t xml:space="preserve"> v </w:t>
      </w:r>
      <w:r w:rsidRPr="004B2FEB">
        <w:t>článku 4 ods. 1 delegovaného nariadenia (EÚ) 2016/101,</w:t>
      </w:r>
      <w:r w:rsidR="004B2FEB">
        <w:t xml:space="preserve"> a </w:t>
      </w:r>
      <w:r w:rsidRPr="004B2FEB">
        <w:t>to na individuálnom základe alebo na konsolidovanom základe, ako je stanovené</w:t>
      </w:r>
      <w:r w:rsidR="004B2FEB">
        <w:t xml:space="preserve"> v </w:t>
      </w:r>
      <w:r w:rsidRPr="004B2FEB">
        <w:t>článku 4 ods. 3 uvedeného nariadenia; alebo</w:t>
      </w:r>
    </w:p>
    <w:p w:rsidR="004B2FEB" w:rsidRDefault="00973707" w:rsidP="00EB4968">
      <w:pPr>
        <w:pStyle w:val="InstructionsText2"/>
        <w:numPr>
          <w:ilvl w:val="0"/>
          <w:numId w:val="0"/>
        </w:numPr>
        <w:suppressAutoHyphens/>
        <w:ind w:left="1353" w:hanging="360"/>
      </w:pPr>
      <w:r w:rsidRPr="004B2FEB">
        <w:t>b) sa rozhodli uplatňovať základný postup, hoci neprekročili prahovú hodnotu</w:t>
      </w:r>
      <w:r w:rsidR="004B2FEB">
        <w:t>.</w:t>
      </w:r>
    </w:p>
    <w:p w:rsidR="00973707"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180</w:t>
      </w:r>
      <w:r w:rsidRPr="004B2FEB">
        <w:fldChar w:fldCharType="end"/>
      </w:r>
      <w:r w:rsidR="00D11E4C" w:rsidRPr="004B2FEB">
        <w:t>. Na účely tohto vzoru pojem „neistota zlepšenia“ znamená toto: Ako je stanovené</w:t>
      </w:r>
      <w:r w:rsidR="004B2FEB">
        <w:t xml:space="preserve"> v </w:t>
      </w:r>
      <w:r w:rsidR="00D11E4C" w:rsidRPr="004B2FEB">
        <w:t>článku 8 ods. 2 delegovaného nariadenia (EÚ) 2016/101, dodatočné úpravy ocenenia sa vypočítavajú ako rozdiel medzi reálnou hodnotou</w:t>
      </w:r>
      <w:r w:rsidR="004B2FEB">
        <w:t xml:space="preserve"> a </w:t>
      </w:r>
      <w:r w:rsidR="00D11E4C" w:rsidRPr="004B2FEB">
        <w:t>obozretným ocenením, ktoré je určené na základe 90</w:t>
      </w:r>
      <w:r w:rsidR="004B2FEB">
        <w:t> %</w:t>
      </w:r>
      <w:r w:rsidR="00D11E4C" w:rsidRPr="004B2FEB">
        <w:t>-nej istoty, že inštitúcie dokážu uzavrieť expozíciu</w:t>
      </w:r>
      <w:r w:rsidR="004B2FEB">
        <w:t xml:space="preserve"> v </w:t>
      </w:r>
      <w:r w:rsidR="00D11E4C" w:rsidRPr="004B2FEB">
        <w:t>danom alebo lepšom bode</w:t>
      </w:r>
      <w:r w:rsidR="004B2FEB">
        <w:t xml:space="preserve"> v </w:t>
      </w:r>
      <w:r w:rsidR="00D11E4C" w:rsidRPr="004B2FEB">
        <w:t>rámci pomyselného rozmedzia vierohodných hodnôt. Hodnota zlepšenia alebo „neistota zlepšenia“ je opačný bod</w:t>
      </w:r>
      <w:r w:rsidR="004B2FEB">
        <w:t xml:space="preserve"> v </w:t>
      </w:r>
      <w:r w:rsidR="00D11E4C" w:rsidRPr="004B2FEB">
        <w:t>distribúcii vierohodných hodnôt, pri ktorom majú inštitúcie iba 10</w:t>
      </w:r>
      <w:r w:rsidR="004B2FEB">
        <w:t> %</w:t>
      </w:r>
      <w:r w:rsidR="00D11E4C" w:rsidRPr="004B2FEB">
        <w:t>-nú istotu, že dokážu uzavrieť pozíciu</w:t>
      </w:r>
      <w:r w:rsidR="004B2FEB">
        <w:t xml:space="preserve"> v </w:t>
      </w:r>
      <w:r w:rsidR="00D11E4C" w:rsidRPr="004B2FEB">
        <w:t>danom alebo lepšom bode. Neistota zlepšenia sa vypočíta</w:t>
      </w:r>
      <w:r w:rsidR="004B2FEB">
        <w:t xml:space="preserve"> a </w:t>
      </w:r>
      <w:r w:rsidR="00D11E4C" w:rsidRPr="004B2FEB">
        <w:t>agreguje na rovnakom základe ako celková dodatočná úprava ocenenia, pričom sa 90</w:t>
      </w:r>
      <w:r w:rsidR="004B2FEB">
        <w:t> %</w:t>
      </w:r>
      <w:r w:rsidR="00D11E4C" w:rsidRPr="004B2FEB">
        <w:t>-ná istota použitá pri určovaní celkovej dodatočnej úpravy ocenenia nahradí 10</w:t>
      </w:r>
      <w:r w:rsidR="004B2FEB">
        <w:t> %</w:t>
      </w:r>
      <w:r w:rsidR="00D11E4C" w:rsidRPr="004B2FEB">
        <w:t>-nou istotou.</w:t>
      </w:r>
    </w:p>
    <w:p w:rsidR="00B93FA1" w:rsidRPr="004B2FEB" w:rsidRDefault="00B93FA1" w:rsidP="00EB4968">
      <w:pPr>
        <w:pStyle w:val="Instructionsberschrift2"/>
        <w:numPr>
          <w:ilvl w:val="0"/>
          <w:numId w:val="0"/>
        </w:numPr>
        <w:suppressAutoHyphens/>
        <w:ind w:left="357" w:hanging="357"/>
        <w:rPr>
          <w:rFonts w:ascii="Times New Roman" w:hAnsi="Times New Roman" w:cs="Times New Roman"/>
          <w:sz w:val="24"/>
          <w:u w:val="none"/>
        </w:rPr>
      </w:pPr>
      <w:bookmarkStart w:id="762" w:name="_Toc58833425"/>
      <w:r w:rsidRPr="004B2FEB">
        <w:rPr>
          <w:rFonts w:ascii="Times New Roman" w:hAnsi="Times New Roman"/>
          <w:sz w:val="24"/>
          <w:u w:val="none"/>
        </w:rPr>
        <w:t>6.2.2.</w:t>
      </w:r>
      <w:r w:rsidR="001D303E" w:rsidRPr="004B2FEB">
        <w:rPr>
          <w:rFonts w:ascii="Times New Roman" w:hAnsi="Times New Roman"/>
          <w:u w:val="none"/>
        </w:rPr>
        <w:tab/>
      </w:r>
      <w:r w:rsidRPr="004B2FEB">
        <w:rPr>
          <w:rFonts w:ascii="Times New Roman" w:hAnsi="Times New Roman"/>
          <w:sz w:val="24"/>
          <w:u w:val="none"/>
        </w:rPr>
        <w:t>Pokyny týkajúce sa konkrétnych pozícií</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875"/>
      </w:tblGrid>
      <w:tr w:rsidR="00973707" w:rsidRPr="004B2FEB" w:rsidTr="00672D2A">
        <w:tc>
          <w:tcPr>
            <w:tcW w:w="9291" w:type="dxa"/>
            <w:gridSpan w:val="2"/>
            <w:shd w:val="clear" w:color="auto" w:fill="CCCCCC"/>
          </w:tcPr>
          <w:p w:rsidR="00973707" w:rsidRPr="004B2FEB" w:rsidRDefault="00973707"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Stĺpce</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0010 – 0100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DODATOČNÁ ÚPRAVA OCENENIA NA ÚROVNI KATEGÓRIE</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Dodatočné úpravy ocenenia na úrovni kategórie zohľadňujúce neistotu trhovej ceny, náklady na zatvorenie pozícií, riziko modelov, koncentrované pozície, budúce administratívne náklady, predčasné ukončenie</w:t>
            </w:r>
            <w:r w:rsidR="004B2FEB">
              <w:rPr>
                <w:rFonts w:ascii="Times New Roman" w:hAnsi="Times New Roman"/>
                <w:sz w:val="24"/>
              </w:rPr>
              <w:t xml:space="preserve"> a </w:t>
            </w:r>
            <w:r w:rsidRPr="004B2FEB">
              <w:rPr>
                <w:rFonts w:ascii="Times New Roman" w:hAnsi="Times New Roman"/>
                <w:sz w:val="24"/>
              </w:rPr>
              <w:t>operačné riziko sa vypočítavajú tak, ako sa opisuje</w:t>
            </w:r>
            <w:r w:rsidR="004B2FEB">
              <w:rPr>
                <w:rFonts w:ascii="Times New Roman" w:hAnsi="Times New Roman"/>
                <w:sz w:val="24"/>
              </w:rPr>
              <w:t xml:space="preserve"> v </w:t>
            </w:r>
            <w:r w:rsidRPr="004B2FEB">
              <w:rPr>
                <w:rFonts w:ascii="Times New Roman" w:hAnsi="Times New Roman"/>
                <w:sz w:val="24"/>
              </w:rPr>
              <w:t>príslušných článkoch 9, 10, 11</w:t>
            </w:r>
            <w:r w:rsidR="004B2FEB">
              <w:rPr>
                <w:rFonts w:ascii="Times New Roman" w:hAnsi="Times New Roman"/>
                <w:sz w:val="24"/>
              </w:rPr>
              <w:t xml:space="preserve"> a </w:t>
            </w:r>
            <w:r w:rsidRPr="004B2FEB">
              <w:rPr>
                <w:rFonts w:ascii="Times New Roman" w:hAnsi="Times New Roman"/>
                <w:sz w:val="24"/>
              </w:rPr>
              <w:t>14 až 17 delegovaného nariadenia (EÚ) 2016/101.</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V prípade kategórií neistoty trhovej ceny, nákladov na zatvorenie pozícií</w:t>
            </w:r>
            <w:r w:rsidR="004B2FEB">
              <w:rPr>
                <w:rFonts w:ascii="Times New Roman" w:hAnsi="Times New Roman"/>
                <w:sz w:val="24"/>
              </w:rPr>
              <w:t xml:space="preserve"> a </w:t>
            </w:r>
            <w:r w:rsidRPr="004B2FEB">
              <w:rPr>
                <w:rFonts w:ascii="Times New Roman" w:hAnsi="Times New Roman"/>
                <w:sz w:val="24"/>
              </w:rPr>
              <w:t>rizika modelov, na ktoré sa vzťahujú výhody diverzifikácie, ako sú stanovené</w:t>
            </w:r>
            <w:r w:rsidR="004B2FEB">
              <w:rPr>
                <w:rFonts w:ascii="Times New Roman" w:hAnsi="Times New Roman"/>
                <w:sz w:val="24"/>
              </w:rPr>
              <w:t xml:space="preserve"> v </w:t>
            </w:r>
            <w:r w:rsidRPr="004B2FEB">
              <w:rPr>
                <w:rFonts w:ascii="Times New Roman" w:hAnsi="Times New Roman"/>
                <w:sz w:val="24"/>
              </w:rPr>
              <w:t>článku 9 ods. 6, článku 10 ods. 7</w:t>
            </w:r>
            <w:r w:rsidR="004B2FEB">
              <w:rPr>
                <w:rFonts w:ascii="Times New Roman" w:hAnsi="Times New Roman"/>
                <w:sz w:val="24"/>
              </w:rPr>
              <w:t xml:space="preserve"> a </w:t>
            </w:r>
            <w:r w:rsidRPr="004B2FEB">
              <w:rPr>
                <w:rFonts w:ascii="Times New Roman" w:hAnsi="Times New Roman"/>
                <w:sz w:val="24"/>
              </w:rPr>
              <w:t>článku 11 ods. 7 delegovaného nariadenia (EÚ) 2016/101</w:t>
            </w:r>
            <w:r w:rsidR="004B2FEB">
              <w:rPr>
                <w:rFonts w:ascii="Times New Roman" w:hAnsi="Times New Roman"/>
                <w:sz w:val="24"/>
              </w:rPr>
              <w:t xml:space="preserve"> v </w:t>
            </w:r>
            <w:r w:rsidRPr="004B2FEB">
              <w:rPr>
                <w:rFonts w:ascii="Times New Roman" w:hAnsi="Times New Roman"/>
                <w:sz w:val="24"/>
              </w:rPr>
              <w:t>uvedenom poradí, sa dodatočné úpravy ocenenia na úrovni kategórie, ak nie je stanovené inak, vykazujú ako priamy súčet jednotlivých dodatočných úprav ocenenia pred zohľadnením výhod diverzifikácie [keďže sa výhody diverzifikácie vypočítané pomocou metódy 1 alebo metódy 2 uvedených</w:t>
            </w:r>
            <w:r w:rsidR="004B2FEB">
              <w:rPr>
                <w:rFonts w:ascii="Times New Roman" w:hAnsi="Times New Roman"/>
                <w:sz w:val="24"/>
              </w:rPr>
              <w:t xml:space="preserve"> v </w:t>
            </w:r>
            <w:r w:rsidRPr="004B2FEB">
              <w:rPr>
                <w:rFonts w:ascii="Times New Roman" w:hAnsi="Times New Roman"/>
                <w:sz w:val="24"/>
              </w:rPr>
              <w:t>prílohe</w:t>
            </w:r>
            <w:r w:rsidR="004B2FEB">
              <w:rPr>
                <w:rFonts w:ascii="Times New Roman" w:hAnsi="Times New Roman"/>
                <w:sz w:val="24"/>
              </w:rPr>
              <w:t xml:space="preserve"> k </w:t>
            </w:r>
            <w:r w:rsidRPr="004B2FEB">
              <w:rPr>
                <w:rFonts w:ascii="Times New Roman" w:hAnsi="Times New Roman"/>
                <w:sz w:val="24"/>
              </w:rPr>
              <w:t>delegovanému nariadeniu (EÚ) 2016/101 vykazujú</w:t>
            </w:r>
            <w:r w:rsidR="004B2FEB">
              <w:rPr>
                <w:rFonts w:ascii="Times New Roman" w:hAnsi="Times New Roman"/>
                <w:sz w:val="24"/>
              </w:rPr>
              <w:t xml:space="preserve"> v </w:t>
            </w:r>
            <w:r w:rsidRPr="004B2FEB">
              <w:rPr>
                <w:rFonts w:ascii="Times New Roman" w:hAnsi="Times New Roman"/>
                <w:sz w:val="24"/>
              </w:rPr>
              <w:t>položkách vzoru 1.1.2, 1.1.2.1</w:t>
            </w:r>
            <w:r w:rsidR="004B2FEB">
              <w:rPr>
                <w:rFonts w:ascii="Times New Roman" w:hAnsi="Times New Roman"/>
                <w:sz w:val="24"/>
              </w:rPr>
              <w:t xml:space="preserve"> a </w:t>
            </w:r>
            <w:r w:rsidRPr="004B2FEB">
              <w:rPr>
                <w:rFonts w:ascii="Times New Roman" w:hAnsi="Times New Roman"/>
                <w:sz w:val="24"/>
              </w:rPr>
              <w:t>1.1.2.2]</w:t>
            </w:r>
            <w:r w:rsidR="004B2FEB">
              <w:rPr>
                <w:rFonts w:ascii="Times New Roman" w:hAnsi="Times New Roman"/>
                <w:sz w:val="24"/>
              </w:rPr>
              <w:t>.</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V prípade kategórií neistoty trhovej ceny, nákladov na zatvorenie pozícií</w:t>
            </w:r>
            <w:r w:rsidR="004B2FEB">
              <w:rPr>
                <w:rFonts w:ascii="Times New Roman" w:hAnsi="Times New Roman"/>
                <w:sz w:val="24"/>
              </w:rPr>
              <w:t xml:space="preserve"> a </w:t>
            </w:r>
            <w:r w:rsidRPr="004B2FEB">
              <w:rPr>
                <w:rFonts w:ascii="Times New Roman" w:hAnsi="Times New Roman"/>
                <w:sz w:val="24"/>
              </w:rPr>
              <w:t>rizika modelov sa sumy vypočítané na základe prístupu založeného na odbornom posudku uvedeného</w:t>
            </w:r>
            <w:r w:rsidR="004B2FEB">
              <w:rPr>
                <w:rFonts w:ascii="Times New Roman" w:hAnsi="Times New Roman"/>
                <w:sz w:val="24"/>
              </w:rPr>
              <w:t xml:space="preserve"> v </w:t>
            </w:r>
            <w:r w:rsidRPr="004B2FEB">
              <w:rPr>
                <w:rFonts w:ascii="Times New Roman" w:hAnsi="Times New Roman"/>
                <w:sz w:val="24"/>
              </w:rPr>
              <w:t>článku 9 ods. 5 písm. b), článku 10 ods. 6 písm. b)</w:t>
            </w:r>
            <w:r w:rsidR="004B2FEB">
              <w:rPr>
                <w:rFonts w:ascii="Times New Roman" w:hAnsi="Times New Roman"/>
                <w:sz w:val="24"/>
              </w:rPr>
              <w:t xml:space="preserve"> a </w:t>
            </w:r>
            <w:r w:rsidRPr="004B2FEB">
              <w:rPr>
                <w:rFonts w:ascii="Times New Roman" w:hAnsi="Times New Roman"/>
                <w:sz w:val="24"/>
              </w:rPr>
              <w:t>článku 11 ods. 4) delegovaného nariadenia (EÚ) 2016/101 vykazujú samostatne</w:t>
            </w:r>
            <w:r w:rsidR="004B2FEB">
              <w:rPr>
                <w:rFonts w:ascii="Times New Roman" w:hAnsi="Times New Roman"/>
                <w:sz w:val="24"/>
              </w:rPr>
              <w:t xml:space="preserve"> v </w:t>
            </w:r>
            <w:r w:rsidRPr="004B2FEB">
              <w:rPr>
                <w:rFonts w:ascii="Times New Roman" w:hAnsi="Times New Roman"/>
                <w:sz w:val="24"/>
              </w:rPr>
              <w:t>stĺpcoch 0020, 0040</w:t>
            </w:r>
            <w:r w:rsidR="004B2FEB">
              <w:rPr>
                <w:rFonts w:ascii="Times New Roman" w:hAnsi="Times New Roman"/>
                <w:sz w:val="24"/>
              </w:rPr>
              <w:t xml:space="preserve"> a </w:t>
            </w:r>
            <w:r w:rsidRPr="004B2FEB">
              <w:rPr>
                <w:rFonts w:ascii="Times New Roman" w:hAnsi="Times New Roman"/>
                <w:sz w:val="24"/>
              </w:rPr>
              <w:t>0060.</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0010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NEISTOTA TRHOVEJ CENY</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105 ods. 10 CRR</w:t>
            </w:r>
            <w:r w:rsidR="004B2FEB">
              <w:rPr>
                <w:rFonts w:ascii="Times New Roman" w:hAnsi="Times New Roman"/>
                <w:sz w:val="24"/>
              </w:rPr>
              <w:t>.</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Dodatočné úpravy ocenenia zohľadňujúce neistotu trhovej ceny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 delegovaného nariadenia (EÚ) 2016/101.</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0020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Z ČOHO: VYPOČÍTANÉ POMOCOU PRÍSTUPU ZALOŽENÉHO NA ODBORNOM POSUDKU</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Dodatočné úpravy ocenenia zohľadňujúce neistotu trhovej ceny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 ods. 5 písm. b) delegovaného nariadenia (EÚ) 2016/101.</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0030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NÁKLADY NA ZATVORENIE POZÍCIÍ</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105 ods. 10 CRR</w:t>
            </w:r>
            <w:r w:rsidR="004B2FEB">
              <w:rPr>
                <w:rFonts w:ascii="Times New Roman" w:hAnsi="Times New Roman"/>
                <w:sz w:val="24"/>
              </w:rPr>
              <w:t>.</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Dodatočné úpravy ocenenia zohľadňujúce náklady na zatvorenie pozícií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 xml:space="preserve">článkom 10 delegovaného nariadenia (EÚ) 2016/101.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0040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Z ČOHO: VYPOČÍTANÉ POMOCOU PRÍSTUPU ZALOŽENÉHO NA ODBORNOM POSUDKU</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Dodatočné úpravy ocenenia zohľadňujúce náklady na zatvorenie pozícií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10 ods. 6 písm. b) delegovaného nariadenia (EÚ) 2016/101.</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0050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RIZIKO MODELOV</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105 ods. 10 CRR.</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Dodatočné úpravy ocenenia zohľadňujúce riziko modelov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 xml:space="preserve">článkom 11 delegovaného nariadenia (EÚ) 2016/101.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0060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Z ČOHO: VYPOČÍTANÉ POMOCOU PRÍSTUPU ZALOŽENÉHO NA ODBORNOM POSUDKU</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lastRenderedPageBreak/>
              <w:t>Dodatočné úpravy ocenenia zohľadňujúce riziko modelov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11 ods. 4 delegovaného nariadenia (EÚ) 2016/101.</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0070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KONCENTROVANÉ POZÍCIE</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105 ods. 11 CRR.</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Dodatočné úpravy ocenenia zohľadňujúce koncentrované pozície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14 delegovaného nariadenia (EÚ) 2016/101.</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0080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BUDÚCE ADMINISTRATÍVNE NÁKLADY</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105 ods. 10 CRR.</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Dodatočné úpravy ocenenia zohľadňujúce budúce administratívne náklady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15 delegovaného nariadenia (EÚ) 2016/101.</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0090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PREDČASNÉ UKONČENIE</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105 ods. 10 CRR.</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Dodatočné úpravy ocenenia zohľadňujúce predčasné ukončenie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 xml:space="preserve">článkom 16 delegovaného nariadenia (EÚ) 2016/101.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0100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OPERAČNÉ RIZIKO</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105 ods. 10 CRR.</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Dodatočné úpravy ocenenia zohľadňujúce operačné riziko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17 delegovaného nariadenia (EÚ) 2016/101.</w:t>
            </w:r>
          </w:p>
        </w:tc>
      </w:tr>
      <w:tr w:rsidR="00973707" w:rsidRPr="004B2FEB" w:rsidTr="00672D2A">
        <w:tc>
          <w:tcPr>
            <w:tcW w:w="1101" w:type="dxa"/>
            <w:tcBorders>
              <w:bottom w:val="single" w:sz="4" w:space="0" w:color="auto"/>
            </w:tcBorders>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0110</w:t>
            </w:r>
          </w:p>
        </w:tc>
        <w:tc>
          <w:tcPr>
            <w:tcW w:w="8190" w:type="dxa"/>
            <w:tcBorders>
              <w:bottom w:val="single" w:sz="4" w:space="0" w:color="auto"/>
            </w:tcBorders>
          </w:tcPr>
          <w:p w:rsid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CELKOVÁ DODATOČNÁ ÚPRAVA OCENENIA</w:t>
            </w:r>
          </w:p>
          <w:p w:rsid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Riadok 0010: celková dodatočná úprava ocenenia sa odpočítava od vlastných zdrojov</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článkami 34</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105 CRR</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zodpovedajúcim spôsobom sa vykazuje</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riadku 0290 vzoru C 01.00. Celková dodatočná úprava ocenenia je súčtom riadkov 0030</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0180</w:t>
            </w:r>
            <w:r w:rsidR="004B2FEB">
              <w:rPr>
                <w:rStyle w:val="InstructionsTabelleberschrift"/>
                <w:rFonts w:ascii="Times New Roman" w:hAnsi="Times New Roman"/>
                <w:b w:val="0"/>
                <w:sz w:val="24"/>
                <w:u w:val="none"/>
              </w:rPr>
              <w:t>.</w:t>
            </w:r>
          </w:p>
          <w:p w:rsid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Riadok 0020: podiel celkovej dodatočnej úpravy ocenenia vykázanej</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riadku 0010 pochádzajúci</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pozícií</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obchodnej knihe (absolútna hodnota)</w:t>
            </w:r>
            <w:r w:rsidR="004B2FEB">
              <w:rPr>
                <w:rStyle w:val="InstructionsTabelleberschrift"/>
                <w:rFonts w:ascii="Times New Roman" w:hAnsi="Times New Roman"/>
                <w:b w:val="0"/>
                <w:sz w:val="24"/>
                <w:u w:val="none"/>
              </w:rPr>
              <w:t>.</w:t>
            </w:r>
          </w:p>
          <w:p w:rsid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Riadky 0030 až 0160: súčet stĺpcov: 0010, 0030, 0050</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0070 až 0100</w:t>
            </w:r>
            <w:r w:rsidR="004B2FEB">
              <w:rPr>
                <w:rStyle w:val="InstructionsTabelleberschrift"/>
                <w:rFonts w:ascii="Times New Roman" w:hAnsi="Times New Roman"/>
                <w:b w:val="0"/>
                <w:sz w:val="24"/>
                <w:u w:val="none"/>
              </w:rPr>
              <w:t>.</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Riadky 0180 až 0210: celková dodatočná úprava ocenenia pochádzajúca</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 xml:space="preserve">portfólií, na ktoré sa vzťahuje rezervný prístup. </w:t>
            </w:r>
          </w:p>
        </w:tc>
      </w:tr>
      <w:tr w:rsidR="00973707" w:rsidRPr="004B2FEB" w:rsidTr="00672D2A">
        <w:tc>
          <w:tcPr>
            <w:tcW w:w="1101" w:type="dxa"/>
            <w:tcBorders>
              <w:bottom w:val="single" w:sz="4" w:space="0" w:color="auto"/>
            </w:tcBorders>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0120</w:t>
            </w:r>
          </w:p>
        </w:tc>
        <w:tc>
          <w:tcPr>
            <w:tcW w:w="8190" w:type="dxa"/>
            <w:tcBorders>
              <w:bottom w:val="single" w:sz="4" w:space="0" w:color="auto"/>
            </w:tcBorders>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NEISTOTA ZLEPŠENIA</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8 ods. 2</w:t>
            </w:r>
            <w:r w:rsidRPr="004B2FEB">
              <w:rPr>
                <w:rFonts w:ascii="Times New Roman" w:hAnsi="Times New Roman"/>
                <w:sz w:val="24"/>
              </w:rPr>
              <w:t xml:space="preserve"> delegovaného nariadenia (EÚ) 2016/101.</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Neistota zlepšenia sa vypočítava</w:t>
            </w:r>
            <w:r w:rsidR="004B2FEB">
              <w:rPr>
                <w:rFonts w:ascii="Times New Roman" w:hAnsi="Times New Roman"/>
                <w:sz w:val="24"/>
              </w:rPr>
              <w:t xml:space="preserve"> a </w:t>
            </w:r>
            <w:r w:rsidRPr="004B2FEB">
              <w:rPr>
                <w:rFonts w:ascii="Times New Roman" w:hAnsi="Times New Roman"/>
                <w:sz w:val="24"/>
              </w:rPr>
              <w:t>agreguje na rovnakom základe ako celková dodatočná úprava ocenenia vypočítaná</w:t>
            </w:r>
            <w:r w:rsidR="004B2FEB">
              <w:rPr>
                <w:rFonts w:ascii="Times New Roman" w:hAnsi="Times New Roman"/>
                <w:sz w:val="24"/>
              </w:rPr>
              <w:t xml:space="preserve"> v </w:t>
            </w:r>
            <w:r w:rsidRPr="004B2FEB">
              <w:rPr>
                <w:rFonts w:ascii="Times New Roman" w:hAnsi="Times New Roman"/>
                <w:sz w:val="24"/>
              </w:rPr>
              <w:t>stĺpci 0110, pričom sa 90</w:t>
            </w:r>
            <w:r w:rsidR="004B2FEB">
              <w:rPr>
                <w:rFonts w:ascii="Times New Roman" w:hAnsi="Times New Roman"/>
                <w:sz w:val="24"/>
              </w:rPr>
              <w:t> %</w:t>
            </w:r>
            <w:r w:rsidRPr="004B2FEB">
              <w:rPr>
                <w:rFonts w:ascii="Times New Roman" w:hAnsi="Times New Roman"/>
                <w:sz w:val="24"/>
              </w:rPr>
              <w:t>-ná istota použitá pri určovaní celkovej dodatočnej úpravy ocenenia nahradí 10</w:t>
            </w:r>
            <w:r w:rsidR="004B2FEB">
              <w:rPr>
                <w:rFonts w:ascii="Times New Roman" w:hAnsi="Times New Roman"/>
                <w:sz w:val="24"/>
              </w:rPr>
              <w:t> %</w:t>
            </w:r>
            <w:r w:rsidRPr="004B2FEB">
              <w:rPr>
                <w:rFonts w:ascii="Times New Roman" w:hAnsi="Times New Roman"/>
                <w:sz w:val="24"/>
              </w:rPr>
              <w:t>-nou istotou.</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0130 – 0140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REÁLNOU HODNOTOU OCENENÉ AKTÍVA A ZÁVÄZKY</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zodpovedajúca hodnotám dodatočnej úpravy ocenenia vykázaným</w:t>
            </w:r>
            <w:r w:rsidR="004B2FEB">
              <w:rPr>
                <w:rFonts w:ascii="Times New Roman" w:hAnsi="Times New Roman"/>
                <w:sz w:val="24"/>
              </w:rPr>
              <w:t xml:space="preserve"> v </w:t>
            </w:r>
            <w:r w:rsidRPr="004B2FEB">
              <w:rPr>
                <w:rFonts w:ascii="Times New Roman" w:hAnsi="Times New Roman"/>
                <w:sz w:val="24"/>
              </w:rPr>
              <w:t>riadkoch 0010 až 0130</w:t>
            </w:r>
            <w:r w:rsidR="004B2FEB">
              <w:rPr>
                <w:rFonts w:ascii="Times New Roman" w:hAnsi="Times New Roman"/>
                <w:sz w:val="24"/>
              </w:rPr>
              <w:t xml:space="preserve"> a v </w:t>
            </w:r>
            <w:r w:rsidRPr="004B2FEB">
              <w:rPr>
                <w:rFonts w:ascii="Times New Roman" w:hAnsi="Times New Roman"/>
                <w:sz w:val="24"/>
              </w:rPr>
              <w:t>riadku 0180.</w:t>
            </w:r>
            <w:r w:rsidR="004B2FEB">
              <w:rPr>
                <w:rFonts w:ascii="Times New Roman" w:hAnsi="Times New Roman"/>
                <w:sz w:val="24"/>
              </w:rPr>
              <w:t xml:space="preserve"> V </w:t>
            </w:r>
            <w:r w:rsidRPr="004B2FEB">
              <w:rPr>
                <w:rFonts w:ascii="Times New Roman" w:hAnsi="Times New Roman"/>
                <w:sz w:val="24"/>
              </w:rPr>
              <w:t>prípade niektorých riadkov, predovšetkým riadkov 0090 až 0130, uvedené hodnoty možno budú musieť byť aproximované alebo zaradené na základe odborného posúdenia</w:t>
            </w:r>
            <w:r w:rsidR="004B2FEB">
              <w:rPr>
                <w:rFonts w:ascii="Times New Roman" w:hAnsi="Times New Roman"/>
                <w:sz w:val="24"/>
              </w:rPr>
              <w:t>.</w:t>
            </w:r>
          </w:p>
          <w:p w:rsidR="004B2FEB" w:rsidRDefault="00973707" w:rsidP="00EB4968">
            <w:pPr>
              <w:suppressAutoHyphens/>
              <w:spacing w:beforeLines="60" w:before="144" w:afterLines="60" w:after="144"/>
              <w:jc w:val="left"/>
              <w:rPr>
                <w:rFonts w:ascii="Times New Roman" w:hAnsi="Times New Roman"/>
                <w:sz w:val="24"/>
              </w:rPr>
            </w:pPr>
            <w:r w:rsidRPr="004B2FEB">
              <w:rPr>
                <w:rFonts w:ascii="Times New Roman" w:hAnsi="Times New Roman"/>
                <w:sz w:val="24"/>
              </w:rPr>
              <w:t>Riadok 0010: Celková 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zahrnutých do výpočtu prahovej hodnoty podľa článku 4 ods. 1 delegovaného nariadenia (EÚ) 2016/101. Zahŕňa to absolútnu hodnotu reálnou hodnotou ocenených aktív</w:t>
            </w:r>
            <w:r w:rsidR="004B2FEB">
              <w:rPr>
                <w:rFonts w:ascii="Times New Roman" w:hAnsi="Times New Roman"/>
                <w:sz w:val="24"/>
              </w:rPr>
              <w:t xml:space="preserve"> a </w:t>
            </w:r>
            <w:r w:rsidRPr="004B2FEB">
              <w:rPr>
                <w:rFonts w:ascii="Times New Roman" w:hAnsi="Times New Roman"/>
                <w:sz w:val="24"/>
              </w:rPr>
              <w:t>záväzkov, ktorých dodatočné úpravy ocenenia sú ocenené nulovou hodnotou podľa článku 9 ods. 2, článku 10 ods. 2 alebo článku 10 ods. 3 delegovaného nariadenia (EÚ) 2016/101</w:t>
            </w:r>
            <w:r w:rsidR="004B2FEB">
              <w:rPr>
                <w:rFonts w:ascii="Times New Roman" w:hAnsi="Times New Roman"/>
                <w:sz w:val="24"/>
              </w:rPr>
              <w:t xml:space="preserve"> a </w:t>
            </w:r>
            <w:r w:rsidRPr="004B2FEB">
              <w:rPr>
                <w:rFonts w:ascii="Times New Roman" w:hAnsi="Times New Roman"/>
                <w:sz w:val="24"/>
              </w:rPr>
              <w:t>ktoré sú samostatne vykazované</w:t>
            </w:r>
            <w:r w:rsidR="004B2FEB">
              <w:rPr>
                <w:rFonts w:ascii="Times New Roman" w:hAnsi="Times New Roman"/>
                <w:sz w:val="24"/>
              </w:rPr>
              <w:t xml:space="preserve"> v </w:t>
            </w:r>
            <w:r w:rsidRPr="004B2FEB">
              <w:rPr>
                <w:rFonts w:ascii="Times New Roman" w:hAnsi="Times New Roman"/>
                <w:sz w:val="24"/>
              </w:rPr>
              <w:t>riadkoch 0070</w:t>
            </w:r>
            <w:r w:rsidR="004B2FEB">
              <w:rPr>
                <w:rFonts w:ascii="Times New Roman" w:hAnsi="Times New Roman"/>
                <w:sz w:val="24"/>
              </w:rPr>
              <w:t xml:space="preserve"> a </w:t>
            </w:r>
            <w:r w:rsidRPr="004B2FEB">
              <w:rPr>
                <w:rFonts w:ascii="Times New Roman" w:hAnsi="Times New Roman"/>
                <w:sz w:val="24"/>
              </w:rPr>
              <w:t>0080</w:t>
            </w:r>
            <w:r w:rsidR="004B2FEB">
              <w:rPr>
                <w:rFonts w:ascii="Times New Roman" w:hAnsi="Times New Roman"/>
                <w:sz w:val="24"/>
              </w:rPr>
              <w:t>.</w:t>
            </w:r>
          </w:p>
          <w:p w:rsidR="004B2FEB" w:rsidRDefault="00973707" w:rsidP="00EB4968">
            <w:pPr>
              <w:suppressAutoHyphens/>
              <w:spacing w:beforeLines="60" w:before="144" w:afterLines="60" w:after="144"/>
              <w:jc w:val="left"/>
              <w:rPr>
                <w:rFonts w:ascii="Times New Roman" w:hAnsi="Times New Roman"/>
                <w:sz w:val="24"/>
              </w:rPr>
            </w:pPr>
            <w:r w:rsidRPr="004B2FEB">
              <w:rPr>
                <w:rFonts w:ascii="Times New Roman" w:hAnsi="Times New Roman"/>
                <w:sz w:val="24"/>
              </w:rPr>
              <w:t>Riadok 0010 je súčtom riadku 0030</w:t>
            </w:r>
            <w:r w:rsidR="004B2FEB">
              <w:rPr>
                <w:rFonts w:ascii="Times New Roman" w:hAnsi="Times New Roman"/>
                <w:sz w:val="24"/>
              </w:rPr>
              <w:t xml:space="preserve"> a </w:t>
            </w:r>
            <w:r w:rsidRPr="004B2FEB">
              <w:rPr>
                <w:rFonts w:ascii="Times New Roman" w:hAnsi="Times New Roman"/>
                <w:sz w:val="24"/>
              </w:rPr>
              <w:t>riadku 0180</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Riadok 0020: podiel celkovej absolútnej hodnoty reálnou hodnotou ocenených aktív</w:t>
            </w:r>
            <w:r w:rsidR="004B2FEB">
              <w:rPr>
                <w:rFonts w:ascii="Times New Roman" w:hAnsi="Times New Roman"/>
                <w:sz w:val="24"/>
              </w:rPr>
              <w:t xml:space="preserve"> a </w:t>
            </w:r>
            <w:r w:rsidRPr="004B2FEB">
              <w:rPr>
                <w:rFonts w:ascii="Times New Roman" w:hAnsi="Times New Roman"/>
                <w:sz w:val="24"/>
              </w:rPr>
              <w:t>záväzkov vykázaný</w:t>
            </w:r>
            <w:r w:rsidR="004B2FEB">
              <w:rPr>
                <w:rFonts w:ascii="Times New Roman" w:hAnsi="Times New Roman"/>
                <w:sz w:val="24"/>
              </w:rPr>
              <w:t xml:space="preserve"> v </w:t>
            </w:r>
            <w:r w:rsidRPr="004B2FEB">
              <w:rPr>
                <w:rFonts w:ascii="Times New Roman" w:hAnsi="Times New Roman"/>
                <w:sz w:val="24"/>
              </w:rPr>
              <w:t>riadku 0010 pochádzajúci</w:t>
            </w:r>
            <w:r w:rsidR="004B2FEB">
              <w:rPr>
                <w:rFonts w:ascii="Times New Roman" w:hAnsi="Times New Roman"/>
                <w:sz w:val="24"/>
              </w:rPr>
              <w:t xml:space="preserve"> z </w:t>
            </w:r>
            <w:r w:rsidRPr="004B2FEB">
              <w:rPr>
                <w:rFonts w:ascii="Times New Roman" w:hAnsi="Times New Roman"/>
                <w:sz w:val="24"/>
              </w:rPr>
              <w:t>pozícií</w:t>
            </w:r>
            <w:r w:rsidR="004B2FEB">
              <w:rPr>
                <w:rFonts w:ascii="Times New Roman" w:hAnsi="Times New Roman"/>
                <w:sz w:val="24"/>
              </w:rPr>
              <w:t xml:space="preserve"> v </w:t>
            </w:r>
            <w:r w:rsidRPr="004B2FEB">
              <w:rPr>
                <w:rFonts w:ascii="Times New Roman" w:hAnsi="Times New Roman"/>
                <w:sz w:val="24"/>
              </w:rPr>
              <w:t>obchodnej knihe (absolútna hodnota)</w:t>
            </w:r>
            <w:r w:rsidR="004B2FEB">
              <w:rPr>
                <w:rFonts w:ascii="Times New Roman" w:hAnsi="Times New Roman"/>
                <w:sz w:val="24"/>
              </w:rPr>
              <w:t>.</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Riadok 0030: 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zodpovedajúcich portfóliám podľa článkov 9 až 17 delegovaného nariadenia (EÚ) 2016/101. Zahŕňa to absolútnu hodnotu reálnou hodnotou ocenených aktív</w:t>
            </w:r>
            <w:r w:rsidR="004B2FEB">
              <w:rPr>
                <w:rFonts w:ascii="Times New Roman" w:hAnsi="Times New Roman"/>
                <w:sz w:val="24"/>
              </w:rPr>
              <w:t xml:space="preserve"> a </w:t>
            </w:r>
            <w:r w:rsidRPr="004B2FEB">
              <w:rPr>
                <w:rFonts w:ascii="Times New Roman" w:hAnsi="Times New Roman"/>
                <w:sz w:val="24"/>
              </w:rPr>
              <w:t>záväzkov, ktorých dodatočné úpravy ocenenia sú ocenené nulovou hodnotou podľa článku 9 ods. 2, článku 10 ods. 2 alebo článku 10 ods. 3 delegovaného nariadenia (EÚ) 2016/101</w:t>
            </w:r>
            <w:r w:rsidR="004B2FEB">
              <w:rPr>
                <w:rFonts w:ascii="Times New Roman" w:hAnsi="Times New Roman"/>
                <w:sz w:val="24"/>
              </w:rPr>
              <w:t xml:space="preserve"> a </w:t>
            </w:r>
            <w:r w:rsidRPr="004B2FEB">
              <w:rPr>
                <w:rFonts w:ascii="Times New Roman" w:hAnsi="Times New Roman"/>
                <w:sz w:val="24"/>
              </w:rPr>
              <w:t>ktoré sú samostatne vykazované</w:t>
            </w:r>
            <w:r w:rsidR="004B2FEB">
              <w:rPr>
                <w:rFonts w:ascii="Times New Roman" w:hAnsi="Times New Roman"/>
                <w:sz w:val="24"/>
              </w:rPr>
              <w:t xml:space="preserve"> v </w:t>
            </w:r>
            <w:r w:rsidRPr="004B2FEB">
              <w:rPr>
                <w:rFonts w:ascii="Times New Roman" w:hAnsi="Times New Roman"/>
                <w:sz w:val="24"/>
              </w:rPr>
              <w:t>riadkoch 0070</w:t>
            </w:r>
            <w:r w:rsidR="004B2FEB">
              <w:rPr>
                <w:rFonts w:ascii="Times New Roman" w:hAnsi="Times New Roman"/>
                <w:sz w:val="24"/>
              </w:rPr>
              <w:t xml:space="preserve"> a </w:t>
            </w:r>
            <w:r w:rsidRPr="004B2FEB">
              <w:rPr>
                <w:rFonts w:ascii="Times New Roman" w:hAnsi="Times New Roman"/>
                <w:sz w:val="24"/>
              </w:rPr>
              <w:t>0080. Riadok 0030 je súčtom riadkov 0090 až 0130.</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Riadok 0050: 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zahrnutých do rozsahu výpočtu dodatočnej úpravy ocenenia zohľadňujúcej nezískané kreditné rozpätie. Na účely výpočtu tejto dodatočnej úpravy ocenenia presne zodpovedajúce spárované aktíva</w:t>
            </w:r>
            <w:r w:rsidR="004B2FEB">
              <w:rPr>
                <w:rFonts w:ascii="Times New Roman" w:hAnsi="Times New Roman"/>
                <w:sz w:val="24"/>
              </w:rPr>
              <w:t xml:space="preserve"> a </w:t>
            </w:r>
            <w:r w:rsidRPr="004B2FEB">
              <w:rPr>
                <w:rFonts w:ascii="Times New Roman" w:hAnsi="Times New Roman"/>
                <w:sz w:val="24"/>
              </w:rPr>
              <w:t>záväzky ocenené reálnou hodnotou vylúčené</w:t>
            </w:r>
            <w:r w:rsidR="004B2FEB">
              <w:rPr>
                <w:rFonts w:ascii="Times New Roman" w:hAnsi="Times New Roman"/>
                <w:sz w:val="24"/>
              </w:rPr>
              <w:t xml:space="preserve"> z </w:t>
            </w:r>
            <w:r w:rsidRPr="004B2FEB">
              <w:rPr>
                <w:rFonts w:ascii="Times New Roman" w:hAnsi="Times New Roman"/>
                <w:sz w:val="24"/>
              </w:rPr>
              <w:t>výpočtu prahovej hodnoty podľa článku 4 ods. 2 delegovaného nariadenia (EÚ) 2016/101 nemožno viac považovať za presne zodpovedajúce spárované aktíva</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Riadok 0060: 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zahrnutých do rozsahu výpočtu dodatočnej úpravy ocenenia zohľadňujúcej investičné náklady</w:t>
            </w:r>
            <w:r w:rsidR="004B2FEB">
              <w:rPr>
                <w:rFonts w:ascii="Times New Roman" w:hAnsi="Times New Roman"/>
                <w:sz w:val="24"/>
              </w:rPr>
              <w:t xml:space="preserve"> a </w:t>
            </w:r>
            <w:r w:rsidRPr="004B2FEB">
              <w:rPr>
                <w:rFonts w:ascii="Times New Roman" w:hAnsi="Times New Roman"/>
                <w:sz w:val="24"/>
              </w:rPr>
              <w:t>náklady na financovanie. Na účely výpočtu tejto dodatočnej úpravy ocenenia presne zodpovedajúce spárované aktíva</w:t>
            </w:r>
            <w:r w:rsidR="004B2FEB">
              <w:rPr>
                <w:rFonts w:ascii="Times New Roman" w:hAnsi="Times New Roman"/>
                <w:sz w:val="24"/>
              </w:rPr>
              <w:t xml:space="preserve"> a </w:t>
            </w:r>
            <w:r w:rsidRPr="004B2FEB">
              <w:rPr>
                <w:rFonts w:ascii="Times New Roman" w:hAnsi="Times New Roman"/>
                <w:sz w:val="24"/>
              </w:rPr>
              <w:t>záväzky ocenené reálnou hodnotou vylúčené</w:t>
            </w:r>
            <w:r w:rsidR="004B2FEB">
              <w:rPr>
                <w:rFonts w:ascii="Times New Roman" w:hAnsi="Times New Roman"/>
                <w:sz w:val="24"/>
              </w:rPr>
              <w:t xml:space="preserve"> z </w:t>
            </w:r>
            <w:r w:rsidRPr="004B2FEB">
              <w:rPr>
                <w:rFonts w:ascii="Times New Roman" w:hAnsi="Times New Roman"/>
                <w:sz w:val="24"/>
              </w:rPr>
              <w:t>výpočtu prahovej hodnoty podľa článku 4 ods. 2 delegovaného nariadenia (EÚ) 2016/101 nemožno viac považovať za presne zodpovedajúce spárované aktíva</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Riadok 0070: 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zodpovedajúcich expozíciám</w:t>
            </w:r>
            <w:r w:rsidR="004B2FEB">
              <w:rPr>
                <w:rFonts w:ascii="Times New Roman" w:hAnsi="Times New Roman"/>
                <w:sz w:val="24"/>
              </w:rPr>
              <w:t xml:space="preserve"> z </w:t>
            </w:r>
            <w:r w:rsidRPr="004B2FEB">
              <w:rPr>
                <w:rFonts w:ascii="Times New Roman" w:hAnsi="Times New Roman"/>
                <w:sz w:val="24"/>
              </w:rPr>
              <w:t>ocenenia oceneným nulovou hodnotou dodatočnej úpravy ocenenia podľa článku 9 ods. 2 delegovaného nariadenia (EÚ) 2016/101</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Riadok 0080: 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zodpovedajúcich expozícií</w:t>
            </w:r>
            <w:r w:rsidR="004B2FEB">
              <w:rPr>
                <w:rFonts w:ascii="Times New Roman" w:hAnsi="Times New Roman"/>
                <w:sz w:val="24"/>
              </w:rPr>
              <w:t xml:space="preserve"> z </w:t>
            </w:r>
            <w:r w:rsidRPr="004B2FEB">
              <w:rPr>
                <w:rFonts w:ascii="Times New Roman" w:hAnsi="Times New Roman"/>
                <w:sz w:val="24"/>
              </w:rPr>
              <w:t>ocenenia ocenených nulovou hodnotou dodatočnej úpravy ocenenia podľa článku 10 ods. 2</w:t>
            </w:r>
            <w:r w:rsidR="004B2FEB">
              <w:rPr>
                <w:rFonts w:ascii="Times New Roman" w:hAnsi="Times New Roman"/>
                <w:sz w:val="24"/>
              </w:rPr>
              <w:t xml:space="preserve"> a </w:t>
            </w:r>
            <w:r w:rsidRPr="004B2FEB">
              <w:rPr>
                <w:rFonts w:ascii="Times New Roman" w:hAnsi="Times New Roman"/>
                <w:sz w:val="24"/>
              </w:rPr>
              <w:t>3 delegovaného nariadenia (EÚ) 2016/101</w:t>
            </w:r>
            <w:r w:rsidR="004B2FEB">
              <w:rPr>
                <w:rFonts w:ascii="Times New Roman" w:hAnsi="Times New Roman"/>
                <w:sz w:val="24"/>
              </w:rPr>
              <w:t>.</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Riadky 0090 až 0130: 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zaradených, ako je stanovené ďalej (pozri pokyny pre príslušné riadky), podľa nasledujúcich kategórií rizika: úrokového, devízového, kreditného, kapitálového, komoditného. Zahŕňa to absolútnu hodnotu reálnou hodnotou ocenených aktív</w:t>
            </w:r>
            <w:r w:rsidR="004B2FEB">
              <w:rPr>
                <w:rFonts w:ascii="Times New Roman" w:hAnsi="Times New Roman"/>
                <w:sz w:val="24"/>
              </w:rPr>
              <w:t xml:space="preserve"> a </w:t>
            </w:r>
            <w:r w:rsidRPr="004B2FEB">
              <w:rPr>
                <w:rFonts w:ascii="Times New Roman" w:hAnsi="Times New Roman"/>
                <w:sz w:val="24"/>
              </w:rPr>
              <w:t>záväzkov, ktorých dodatočné úpravy ocenenia sú ocenené nulovou hodnotou podľa článku 9 ods. 2, článku 10 ods. 2 alebo článku 10 ods. 3 delegovaného nariadenia (EÚ) 2016/101</w:t>
            </w:r>
            <w:r w:rsidR="004B2FEB">
              <w:rPr>
                <w:rFonts w:ascii="Times New Roman" w:hAnsi="Times New Roman"/>
                <w:sz w:val="24"/>
              </w:rPr>
              <w:t xml:space="preserve"> a </w:t>
            </w:r>
            <w:r w:rsidRPr="004B2FEB">
              <w:rPr>
                <w:rFonts w:ascii="Times New Roman" w:hAnsi="Times New Roman"/>
                <w:sz w:val="24"/>
              </w:rPr>
              <w:t>ktoré sú samostatne vykazované</w:t>
            </w:r>
            <w:r w:rsidR="004B2FEB">
              <w:rPr>
                <w:rFonts w:ascii="Times New Roman" w:hAnsi="Times New Roman"/>
                <w:sz w:val="24"/>
              </w:rPr>
              <w:t xml:space="preserve"> v </w:t>
            </w:r>
            <w:r w:rsidRPr="004B2FEB">
              <w:rPr>
                <w:rFonts w:ascii="Times New Roman" w:hAnsi="Times New Roman"/>
                <w:sz w:val="24"/>
              </w:rPr>
              <w:t>riadkoch 0070</w:t>
            </w:r>
            <w:r w:rsidR="004B2FEB">
              <w:rPr>
                <w:rFonts w:ascii="Times New Roman" w:hAnsi="Times New Roman"/>
                <w:sz w:val="24"/>
              </w:rPr>
              <w:t xml:space="preserve"> a </w:t>
            </w:r>
            <w:r w:rsidRPr="004B2FEB">
              <w:rPr>
                <w:rFonts w:ascii="Times New Roman" w:hAnsi="Times New Roman"/>
                <w:sz w:val="24"/>
              </w:rPr>
              <w:t>0080.</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Riadok 0180: absolútna hodnota reálnou hodnotou ocenených aktív</w:t>
            </w:r>
            <w:r w:rsidR="004B2FEB">
              <w:rPr>
                <w:rFonts w:ascii="Times New Roman" w:hAnsi="Times New Roman"/>
                <w:sz w:val="24"/>
              </w:rPr>
              <w:t xml:space="preserve"> a </w:t>
            </w:r>
            <w:r w:rsidRPr="004B2FEB">
              <w:rPr>
                <w:rFonts w:ascii="Times New Roman" w:hAnsi="Times New Roman"/>
                <w:sz w:val="24"/>
              </w:rPr>
              <w:t xml:space="preserve">záväzkov zodpovedajúcich portfóliám, na ktoré sa vzťahuje rezervný prístup.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0130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REÁLNOU HODNOTOU OCENENÉ AKTÍVA</w:t>
            </w:r>
          </w:p>
          <w:p w:rsidR="00973707" w:rsidRPr="004B2FEB" w:rsidRDefault="00973707" w:rsidP="00EB4968">
            <w:pPr>
              <w:suppressAutoHyphens/>
              <w:spacing w:beforeLines="60" w:before="144" w:afterLines="60" w:after="144"/>
              <w:rPr>
                <w:rStyle w:val="InstructionsTabelleberschrift"/>
                <w:rFonts w:ascii="Times New Roman" w:hAnsi="Times New Roman"/>
                <w:sz w:val="24"/>
                <w:u w:val="none"/>
              </w:rPr>
            </w:pPr>
            <w:r w:rsidRPr="004B2FEB">
              <w:rPr>
                <w:rFonts w:ascii="Times New Roman" w:hAnsi="Times New Roman"/>
                <w:sz w:val="24"/>
              </w:rPr>
              <w:t xml:space="preserve">Absolútna hodnota </w:t>
            </w:r>
            <w:r w:rsidRPr="004B2FEB">
              <w:rPr>
                <w:rStyle w:val="InstructionsTabelleberschrift"/>
                <w:rFonts w:ascii="Times New Roman" w:hAnsi="Times New Roman"/>
                <w:b w:val="0"/>
                <w:sz w:val="24"/>
                <w:u w:val="none"/>
              </w:rPr>
              <w:t>reálnou hodnotou ocenených aktív zodpovedajúcich rôznym riadkom</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zmysle vysvetlenia</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pokynoch</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stĺpcoch 0130 až 0140 vyššie.</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0140</w:t>
            </w:r>
          </w:p>
        </w:tc>
        <w:tc>
          <w:tcPr>
            <w:tcW w:w="8190" w:type="dxa"/>
          </w:tcPr>
          <w:p w:rsidR="00973707" w:rsidRPr="004B2FEB" w:rsidRDefault="00973707" w:rsidP="00EB4968">
            <w:pPr>
              <w:tabs>
                <w:tab w:val="center" w:pos="3894"/>
              </w:tabs>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REÁLNOU HODNOTOU OCENENÉ ZÁVÄZKY</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 xml:space="preserve">Absolútna hodnota </w:t>
            </w:r>
            <w:r w:rsidRPr="004B2FEB">
              <w:rPr>
                <w:rStyle w:val="InstructionsTabelleberschrift"/>
                <w:rFonts w:ascii="Times New Roman" w:hAnsi="Times New Roman"/>
                <w:b w:val="0"/>
                <w:sz w:val="24"/>
                <w:u w:val="none"/>
              </w:rPr>
              <w:t>reálnou hodnotou ocenených záväzkov zodpovedajúcich rôznym riadkom</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zmysle vysvetlenia</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pokynoch</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stĺpcoch 0130 až 0140 vyššie.</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0150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PRÍJMY OD ZAČIATKU ŠTVRŤROKA DO PRÍSLUŠNÉHO DÁTUMU</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Príjmy od začiatku štvrťroka do príslušného dátumu od posledného dátumu vykazovania priradené</w:t>
            </w:r>
            <w:r w:rsidR="004B2FEB">
              <w:rPr>
                <w:rFonts w:ascii="Times New Roman" w:hAnsi="Times New Roman"/>
                <w:sz w:val="24"/>
              </w:rPr>
              <w:t xml:space="preserve"> k </w:t>
            </w:r>
            <w:r w:rsidRPr="004B2FEB">
              <w:rPr>
                <w:rFonts w:ascii="Times New Roman" w:hAnsi="Times New Roman"/>
                <w:sz w:val="24"/>
              </w:rPr>
              <w:t>reálnou hodnotou oceneným aktívam</w:t>
            </w:r>
            <w:r w:rsidR="004B2FEB">
              <w:rPr>
                <w:rFonts w:ascii="Times New Roman" w:hAnsi="Times New Roman"/>
                <w:sz w:val="24"/>
              </w:rPr>
              <w:t xml:space="preserve"> a </w:t>
            </w:r>
            <w:r w:rsidRPr="004B2FEB">
              <w:rPr>
                <w:rFonts w:ascii="Times New Roman" w:hAnsi="Times New Roman"/>
                <w:sz w:val="24"/>
              </w:rPr>
              <w:t xml:space="preserve">záväzkom </w:t>
            </w:r>
            <w:r w:rsidRPr="004B2FEB">
              <w:rPr>
                <w:rStyle w:val="InstructionsTabelleberschrift"/>
                <w:rFonts w:ascii="Times New Roman" w:hAnsi="Times New Roman"/>
                <w:b w:val="0"/>
                <w:sz w:val="24"/>
                <w:u w:val="none"/>
              </w:rPr>
              <w:t>zodpovedajúcim rôznym riadkom</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zmysle vysvetlenia</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pokynoch</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stĺpcoch 0130 – 0140 vyššie, pričom</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príslušných prípadoch sú zaradené alebo aproximované na základe odborného posúdenia</w:t>
            </w:r>
            <w:r w:rsidRPr="004B2FEB">
              <w:rPr>
                <w:rFonts w:ascii="Times New Roman" w:hAnsi="Times New Roman"/>
                <w:sz w:val="24"/>
              </w:rPr>
              <w:t>.</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0160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ROZDIEL NEZÁVISLÉHO OVEROVANIA CIEN</w:t>
            </w:r>
          </w:p>
          <w:p w:rsid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Súčet všetkých pozícií</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rizikových faktorov neupravených súm rozdielu („rozdiel nezávislého overovania cien“) vypočítaný na konci mesiaca najbližšie</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dátumu vykazovania na základe procesu nezávislého overovania cien vykonaného</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článkom 105 ods. 8 CRR</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ohľadom na najlepšie dostupné nezávislé údaje pre príslušnú pozíciu alebo rizikový faktor</w:t>
            </w:r>
            <w:r w:rsidR="004B2FEB">
              <w:rPr>
                <w:rStyle w:val="InstructionsTabelleberschrift"/>
                <w:rFonts w:ascii="Times New Roman" w:hAnsi="Times New Roman"/>
                <w:b w:val="0"/>
                <w:sz w:val="24"/>
                <w:u w:val="none"/>
              </w:rPr>
              <w:t>.</w:t>
            </w:r>
          </w:p>
          <w:p w:rsid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Neupravené sumy rozdielu označujú neupravené rozdiely medzi oceneniami vygenerovanými obchodným systémom</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oceneniami odhadnutými počas každomesačného procesu nezávislého overovania cien</w:t>
            </w:r>
            <w:r w:rsidR="004B2FEB">
              <w:rPr>
                <w:rStyle w:val="InstructionsTabelleberschrift"/>
                <w:rFonts w:ascii="Times New Roman" w:hAnsi="Times New Roman"/>
                <w:b w:val="0"/>
                <w:sz w:val="24"/>
                <w:u w:val="none"/>
              </w:rPr>
              <w:t>.</w:t>
            </w:r>
          </w:p>
          <w:p w:rsidR="00973707" w:rsidRPr="004B2FEB" w:rsidRDefault="004D2753"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Do výpočtu rozdielu nezávislého overovania cien sa nezahŕňajú žiadne upravené sumy rozdielu</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kníh</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záznamov príslušnej inštitúcie pre koncový dátum príslušného mesiaca.</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0170 – 0250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ÚPRAVY REÁLNEJ HODNOTY</w:t>
            </w:r>
          </w:p>
          <w:p w:rsidR="001B1531"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Úpravy, niekedy označované aj ako „rezervy“, potenciálne uplatňované pri účtovaní na základe reálnej hodnoty príslušnej inštitúcie, ktoré sa vykonajú mimo modelu oceňovania použitého na vygenerovanie účtovnej hodnoty (okrem odkladu ziskov</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strát prvého dňa)</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 xml:space="preserve">ktoré možno identifikovať ako riešiace </w:t>
            </w:r>
            <w:r w:rsidRPr="004B2FEB">
              <w:rPr>
                <w:rStyle w:val="InstructionsTabelleberschrift"/>
                <w:rFonts w:ascii="Times New Roman" w:hAnsi="Times New Roman"/>
                <w:b w:val="0"/>
                <w:sz w:val="24"/>
                <w:u w:val="none"/>
              </w:rPr>
              <w:lastRenderedPageBreak/>
              <w:t>rovnaký zdroj neistoty ocenenia ako príslušná dodatočná úprava ocenenia. Môžu odrážať rizikové faktory nezachytené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rámci techniky oceňovania, ktoré majú podobu rizikovej prirážky alebo výstupných nákladov</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spĺňajú vymedzenie reálnej hodnoty. Musia ich však zohľadňovať účastníci trhu pri stanovovaní ceny. (IFRS 13 ods. 9</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IFRS 13 ods. 88)</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0170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sz w:val="24"/>
              </w:rPr>
              <w:t>NEISTOTA TRHOVEJ CENY</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Úprava uplatnená inštitúciou na reálnu hodnotu</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cieľom zohľadniť rizikovú prirážku vyplývajúcu</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existencie rozmedzia zistených cien pre ekvivalentné nástroje alebo,</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hľadiska vstupu parametru trhu do modelu oceňovania, nástroje, vstup</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ktorých bol kalibrovaný</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 xml:space="preserve">ktoré preto možno označiť za riešiace rovnaký zdroj neistoty ocenenia ako dodatočná úprava ocenenia zohľadňujúca neistotu trhovej ceny.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0180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NÁKLADY NA ZATVORENIE POZÍCIÍ</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Úprava uplatnená inštitúciou na reálnu hodnotu</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cieľom dosiahnuť úpravu</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ohľadom na to, že ocenenia na úrovni pozície nezohľadňujú výstupnú cenu pre pozíciu ani portfólio, predovšetkým vtedy, keď sú takéto ocenenia kalibrované na strednú trhovú cenu,</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 xml:space="preserve">preto ich možno označiť za riešiace rovnaký zdroj neistoty ocenenia ako </w:t>
            </w:r>
            <w:r w:rsidRPr="004B2FEB">
              <w:rPr>
                <w:rFonts w:ascii="Times New Roman" w:hAnsi="Times New Roman"/>
                <w:sz w:val="24"/>
              </w:rPr>
              <w:t>dodatočná úprava ocenenia zohľadňujúca náklady na zatvorenie pozícií</w:t>
            </w:r>
            <w:r w:rsidRPr="004B2FEB">
              <w:rPr>
                <w:rStyle w:val="InstructionsTabelleberschrift"/>
                <w:rFonts w:ascii="Times New Roman" w:hAnsi="Times New Roman"/>
                <w:b w:val="0"/>
                <w:sz w:val="24"/>
                <w:u w:val="none"/>
              </w:rPr>
              <w:t>.</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0190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RIZIKO MODELOV</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Úprava uplatnená inštitúciou na reálnu hodnotu</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cieľom zohľadniť trhové alebo produktové faktory, ktoré nie sú zachytené modelom používaným na výpočet denných hodnôt</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rizík pozícií („model oceňovania“), alebo zohľadniť príslušnú úroveň obozretnosti vzhľadom na neistotu vyplývajúcu</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existencie radu alternatívnych platných modelov</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kalibrácií modelov,</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 xml:space="preserve">ktoré preto možno označiť za riešiace rovnaký zdroj neistoty ocenenia ako </w:t>
            </w:r>
            <w:r w:rsidRPr="004B2FEB">
              <w:rPr>
                <w:rFonts w:ascii="Times New Roman" w:hAnsi="Times New Roman"/>
                <w:sz w:val="24"/>
              </w:rPr>
              <w:t>dodatočná úprava ocenenia zohľadňujúca riziko modelov</w:t>
            </w:r>
            <w:r w:rsidRPr="004B2FEB">
              <w:rPr>
                <w:rStyle w:val="InstructionsTabelleberschrift"/>
                <w:rFonts w:ascii="Times New Roman" w:hAnsi="Times New Roman"/>
                <w:b w:val="0"/>
                <w:sz w:val="24"/>
                <w:u w:val="none"/>
              </w:rPr>
              <w:t>.</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0200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KONCENTROVANÉ POZÍCIE</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Úprava uplatnená inštitúciou na reálnu hodnotu na zohľadnenie toho, že agregovaná pozícia držaná inštitúciou je väčšia ako normálny obchodovaný objem alebo väčšia ako veľkosti pozícií, na ktorých sú založené zistiteľné kotácie alebo obchody použité na kalibráciu ceny alebo vstupov používaných modelom oceňovania,</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 xml:space="preserve">ktoré preto možno označiť za riešiace rovnaký zdroj neistoty ocenenia ako </w:t>
            </w:r>
            <w:r w:rsidRPr="004B2FEB">
              <w:rPr>
                <w:rFonts w:ascii="Times New Roman" w:hAnsi="Times New Roman"/>
                <w:sz w:val="24"/>
              </w:rPr>
              <w:t>dodatočná úprava ocenenia zohľadňujúca koncentrované pozície</w:t>
            </w:r>
            <w:r w:rsidRPr="004B2FEB">
              <w:rPr>
                <w:rStyle w:val="InstructionsTabelleberschrift"/>
                <w:rFonts w:ascii="Times New Roman" w:hAnsi="Times New Roman"/>
                <w:b w:val="0"/>
                <w:sz w:val="24"/>
                <w:u w:val="none"/>
              </w:rPr>
              <w:t xml:space="preserve">.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0210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NEZÍSKANÉ KREDITNÉ ROZPÄTIA</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b w:val="0"/>
                <w:sz w:val="24"/>
                <w:u w:val="none"/>
              </w:rPr>
              <w:t>Úprava uplatnená inštitúciou na reálnu hodnotu na pokrytie očakávaných strát zo zlyhania protistrany</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prípade derivátových pozícií (t. j. celková úprava ocenenia pohľadávok „CVA“ na úrovni inštitúcie).</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0220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INVESTIČNÉ NÁKLADY A NÁKLADY NA FINANCOVANIE</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lastRenderedPageBreak/>
              <w:t>Úprava uplatnená inštitúciou na reálnu hodnotu na kompenzáciu prípadov, keď modely oceňovania nezohľadňujú</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plnej miere náklady na financovanie, ktoré by účastníci trhu zohľadnili vo výstupnej cene pre pozíciu alebo portfólio (t. j. celková úprava ocenenia financovania na úrovni inštitúcie, keď inštitúcia vypočítava takúto úpravu, prípadne rovnocennú úpravu).</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0230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BUDÚCE ADMINISTRATÍVNE NÁKLADY</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Úprava uplatnená inštitúciou na reálnu hodnotu na zohľadnenie administratívnych nákladov, ktoré vznikli pre portfólio alebo pozíciu, ale nie sú zohľadnené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modeli oceňovania ani</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cenách použitých na kalibráciu vstupov do daného modelu</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ktoré preto možno označiť za riešiace rovnaký zdroj neistoty ocenenia ako dodatočná úprava ocenenia zohľadňujúca budúce administratívne náklady.</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0240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PREDČASNÉ UKONČENIE</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Úpravy uplatnené inštitúciou na reálnu hodnotu na zohľadnenie očakávaní predčasných zmluvných alebo mimozmluvných ukončení, ktoré nie sú zohľadnené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modeli oceňovania,</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ktoré preto možno označiť za riešiace rovnaký zdroj neistoty ocenenia ako dodatočná úprava ocenenia zohľadňujúca predčasné ukončenie.</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0250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OPERAČNÉ RIZIKO</w:t>
            </w:r>
          </w:p>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b w:val="0"/>
                <w:sz w:val="24"/>
                <w:u w:val="none"/>
              </w:rPr>
              <w:t>Úpravy uplatnené inštitúciou na reálnu hodnotu na zohľadnenie rizikovej prirážky, ktorú by účastníci trhu účtovali</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cieľom kompenzovať operačné riziká vyplývajúce</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hedžingu, správy</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vyrovnávania zmlúv</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portfóliu</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ktoré preto možno označiť za riešiace rovnaký zdroj neistoty ocenenia ako dodatočná úprava ocenenia zohľadňujúca operačné riziko.</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0260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ZISK A STRATA – DEŇ 1</w:t>
            </w:r>
          </w:p>
          <w:p w:rsidR="001B1531"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Úpravy, pri ktorých sa zohľadňujú prípady, keď model oceňovania</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všetky ostatné relevantné úpravy reálnej hodnoty uplatniteľné na určitú pozíciu alebo portfólio nezohľadnili zaplatenú ani prijatú cenu zaúčtovanú prvý deň, t. j. odklad ziskov</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strát prvého dňa (IFRS 9 ods. B5.1.2.A).</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0270</w:t>
            </w:r>
          </w:p>
        </w:tc>
        <w:tc>
          <w:tcPr>
            <w:tcW w:w="8190" w:type="dxa"/>
          </w:tcPr>
          <w:p w:rsidR="00973707" w:rsidRPr="004B2FEB" w:rsidRDefault="00973707"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VYSVETĽUJÚCI OPIS</w:t>
            </w:r>
          </w:p>
          <w:p w:rsidR="00973707" w:rsidRPr="004B2FEB" w:rsidRDefault="00973707" w:rsidP="00EB4968">
            <w:pPr>
              <w:suppressAutoHyphens/>
              <w:spacing w:beforeLines="60" w:before="144" w:afterLines="60" w:after="144"/>
              <w:rPr>
                <w:rStyle w:val="InstructionsTabelleberschrift"/>
                <w:rFonts w:ascii="Times New Roman" w:hAnsi="Times New Roman"/>
                <w:b w:val="0"/>
                <w:sz w:val="24"/>
                <w:u w:val="none"/>
              </w:rPr>
            </w:pPr>
            <w:r w:rsidRPr="004B2FEB">
              <w:rPr>
                <w:rFonts w:ascii="Times New Roman" w:hAnsi="Times New Roman"/>
                <w:sz w:val="24"/>
              </w:rPr>
              <w:t>Opis pozícií,</w:t>
            </w:r>
            <w:r w:rsidR="004B2FEB">
              <w:rPr>
                <w:rFonts w:ascii="Times New Roman" w:hAnsi="Times New Roman"/>
                <w:sz w:val="24"/>
              </w:rPr>
              <w:t xml:space="preserve"> s </w:t>
            </w:r>
            <w:r w:rsidRPr="004B2FEB">
              <w:rPr>
                <w:rFonts w:ascii="Times New Roman" w:hAnsi="Times New Roman"/>
                <w:sz w:val="24"/>
              </w:rPr>
              <w:t>ktorými sa zaobchádza</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7 ods. 2 písm. b) delegovaného nariadenia (EÚ) 2016/101,</w:t>
            </w:r>
            <w:r w:rsidR="004B2FEB">
              <w:rPr>
                <w:rFonts w:ascii="Times New Roman" w:hAnsi="Times New Roman"/>
                <w:sz w:val="24"/>
              </w:rPr>
              <w:t xml:space="preserve"> a </w:t>
            </w:r>
            <w:r w:rsidRPr="004B2FEB">
              <w:rPr>
                <w:rFonts w:ascii="Times New Roman" w:hAnsi="Times New Roman"/>
                <w:sz w:val="24"/>
              </w:rPr>
              <w:t>dôvod, prečo nebolo možné uplatniť články 9 až 17 uvedeného nariadenia.</w:t>
            </w:r>
          </w:p>
        </w:tc>
      </w:tr>
    </w:tbl>
    <w:p w:rsidR="00B93FA1" w:rsidRPr="004B2FEB" w:rsidRDefault="00B93FA1" w:rsidP="00EB4968">
      <w:pPr>
        <w:suppressAutoHyphens/>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46"/>
      </w:tblGrid>
      <w:tr w:rsidR="00973707" w:rsidRPr="004B2FEB" w:rsidTr="00672D2A">
        <w:tc>
          <w:tcPr>
            <w:tcW w:w="9288" w:type="dxa"/>
            <w:gridSpan w:val="2"/>
            <w:shd w:val="clear" w:color="auto" w:fill="CCCCCC"/>
          </w:tcPr>
          <w:p w:rsidR="00973707" w:rsidRPr="004B2FEB" w:rsidRDefault="00973707"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Riadky</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0010</w:t>
            </w:r>
          </w:p>
        </w:tc>
        <w:tc>
          <w:tcPr>
            <w:tcW w:w="8187" w:type="dxa"/>
          </w:tcPr>
          <w:p w:rsid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 ZÁKLADNÝ POSTUP CELKOVO</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7 ods. 2 delegovaného nariadenia (EÚ) 2016/101.</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Pre každú príslušnú kategóriu dodatočných úpravy ocenenia uvedenú</w:t>
            </w:r>
            <w:r w:rsidR="004B2FEB">
              <w:rPr>
                <w:rFonts w:ascii="Times New Roman" w:hAnsi="Times New Roman"/>
                <w:sz w:val="24"/>
              </w:rPr>
              <w:t xml:space="preserve"> v </w:t>
            </w:r>
            <w:r w:rsidRPr="004B2FEB">
              <w:rPr>
                <w:rFonts w:ascii="Times New Roman" w:hAnsi="Times New Roman"/>
                <w:sz w:val="24"/>
              </w:rPr>
              <w:t>stĺpcoch 0010 až 0110 celkové dodatočné úpravy ocenenia vypočítané podľa základného prístupu tak, ako je stanovený</w:t>
            </w:r>
            <w:r w:rsidR="004B2FEB">
              <w:rPr>
                <w:rFonts w:ascii="Times New Roman" w:hAnsi="Times New Roman"/>
                <w:sz w:val="24"/>
              </w:rPr>
              <w:t xml:space="preserve"> v </w:t>
            </w:r>
            <w:r w:rsidRPr="004B2FEB">
              <w:rPr>
                <w:rFonts w:ascii="Times New Roman" w:hAnsi="Times New Roman"/>
                <w:sz w:val="24"/>
              </w:rPr>
              <w:t>kapitole 3 delegovaného nariadenia (EÚ) 2016/101, pre reálnou hodnotou ocenené aktíva</w:t>
            </w:r>
            <w:r w:rsidR="004B2FEB">
              <w:rPr>
                <w:rFonts w:ascii="Times New Roman" w:hAnsi="Times New Roman"/>
                <w:sz w:val="24"/>
              </w:rPr>
              <w:t xml:space="preserve"> a </w:t>
            </w:r>
            <w:r w:rsidRPr="004B2FEB">
              <w:rPr>
                <w:rFonts w:ascii="Times New Roman" w:hAnsi="Times New Roman"/>
                <w:sz w:val="24"/>
              </w:rPr>
              <w:t>záväzky zahrnuté do výpočtu prahovej hodnoty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 ods. 1 uvedeného nariadenia. Zahŕňa to výhody diverzifikácie vykázané</w:t>
            </w:r>
            <w:r w:rsidR="004B2FEB">
              <w:rPr>
                <w:rFonts w:ascii="Times New Roman" w:hAnsi="Times New Roman"/>
                <w:sz w:val="24"/>
              </w:rPr>
              <w:t xml:space="preserve"> v </w:t>
            </w:r>
            <w:r w:rsidRPr="004B2FEB">
              <w:rPr>
                <w:rFonts w:ascii="Times New Roman" w:hAnsi="Times New Roman"/>
                <w:sz w:val="24"/>
              </w:rPr>
              <w:t>riadku 0140</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 ods. 6, článkom 10 ods. 7</w:t>
            </w:r>
            <w:r w:rsidR="004B2FEB">
              <w:rPr>
                <w:rFonts w:ascii="Times New Roman" w:hAnsi="Times New Roman"/>
                <w:sz w:val="24"/>
              </w:rPr>
              <w:t xml:space="preserve"> a </w:t>
            </w:r>
            <w:r w:rsidRPr="004B2FEB">
              <w:rPr>
                <w:rFonts w:ascii="Times New Roman" w:hAnsi="Times New Roman"/>
                <w:sz w:val="24"/>
              </w:rPr>
              <w:t xml:space="preserve">článkom 11 ods. 7 delegovaného nariadenia (EÚ) 2016/101.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0020</w:t>
            </w:r>
          </w:p>
        </w:tc>
        <w:tc>
          <w:tcPr>
            <w:tcW w:w="8187" w:type="dxa"/>
          </w:tcPr>
          <w:p w:rsid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Z ČOHO: OBCHODNÁ KNIHA</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7 ods. 2 delegovaného nariadenia (EÚ) 2016/101.</w:t>
            </w:r>
          </w:p>
          <w:p w:rsidR="00973707" w:rsidRP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Pre každú príslušnú kategóriu dodatočných úpravy ocenenia uvedenú</w:t>
            </w:r>
            <w:r w:rsidR="004B2FEB">
              <w:rPr>
                <w:rFonts w:ascii="Times New Roman" w:hAnsi="Times New Roman"/>
                <w:sz w:val="24"/>
              </w:rPr>
              <w:t xml:space="preserve"> v </w:t>
            </w:r>
            <w:r w:rsidRPr="004B2FEB">
              <w:rPr>
                <w:rFonts w:ascii="Times New Roman" w:hAnsi="Times New Roman"/>
                <w:sz w:val="24"/>
              </w:rPr>
              <w:t>stĺpcoch 0010 až 0110 podiel celkových dodatočných úprav ocenenia vykázaných</w:t>
            </w:r>
            <w:r w:rsidR="004B2FEB">
              <w:rPr>
                <w:rFonts w:ascii="Times New Roman" w:hAnsi="Times New Roman"/>
                <w:sz w:val="24"/>
              </w:rPr>
              <w:t xml:space="preserve"> v </w:t>
            </w:r>
            <w:r w:rsidRPr="004B2FEB">
              <w:rPr>
                <w:rFonts w:ascii="Times New Roman" w:hAnsi="Times New Roman"/>
                <w:sz w:val="24"/>
              </w:rPr>
              <w:t>riadku 0010 pochádzajúci</w:t>
            </w:r>
            <w:r w:rsidR="004B2FEB">
              <w:rPr>
                <w:rFonts w:ascii="Times New Roman" w:hAnsi="Times New Roman"/>
                <w:sz w:val="24"/>
              </w:rPr>
              <w:t xml:space="preserve"> z </w:t>
            </w:r>
            <w:r w:rsidRPr="004B2FEB">
              <w:rPr>
                <w:rFonts w:ascii="Times New Roman" w:hAnsi="Times New Roman"/>
                <w:sz w:val="24"/>
              </w:rPr>
              <w:t>pozícií</w:t>
            </w:r>
            <w:r w:rsidR="004B2FEB">
              <w:rPr>
                <w:rFonts w:ascii="Times New Roman" w:hAnsi="Times New Roman"/>
                <w:sz w:val="24"/>
              </w:rPr>
              <w:t xml:space="preserve"> v </w:t>
            </w:r>
            <w:r w:rsidRPr="004B2FEB">
              <w:rPr>
                <w:rFonts w:ascii="Times New Roman" w:hAnsi="Times New Roman"/>
                <w:sz w:val="24"/>
              </w:rPr>
              <w:t>obchodnej knihe (absolútna hodnota).</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0030</w:t>
            </w:r>
          </w:p>
        </w:tc>
        <w:tc>
          <w:tcPr>
            <w:tcW w:w="8187" w:type="dxa"/>
          </w:tcPr>
          <w:p w:rsid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 PORTFÓLIÁ PODĽA ČLÁNKOV 9 AŽ 17</w:t>
            </w:r>
            <w:r w:rsidRPr="004B2FEB">
              <w:rPr>
                <w:rFonts w:ascii="Times New Roman" w:hAnsi="Times New Roman"/>
              </w:rPr>
              <w:t xml:space="preserve"> </w:t>
            </w:r>
            <w:r w:rsidRPr="004B2FEB">
              <w:rPr>
                <w:rFonts w:ascii="Times New Roman" w:hAnsi="Times New Roman"/>
                <w:b/>
                <w:sz w:val="24"/>
                <w:u w:val="single"/>
              </w:rPr>
              <w:t>DELEGOVANÉHO NARIADENIA KOMISIE (EÚ) 2016/101 – CELKOVÁ ÚROVEŇ KATEGÓRIE PO DIVERZIFIKÁCII</w:t>
            </w:r>
          </w:p>
          <w:p w:rsidR="00973707" w:rsidRPr="004B2FEB" w:rsidRDefault="002B004B"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7 ods. 2 písm. a) delegovaného nariadenia (EÚ) 2016/101.</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Pre každú príslušnú kategóriu dodatočných úpravy ocenenia uvedenú</w:t>
            </w:r>
            <w:r w:rsidR="004B2FEB">
              <w:rPr>
                <w:rFonts w:ascii="Times New Roman" w:hAnsi="Times New Roman"/>
                <w:sz w:val="24"/>
              </w:rPr>
              <w:t xml:space="preserve"> v </w:t>
            </w:r>
            <w:r w:rsidRPr="004B2FEB">
              <w:rPr>
                <w:rFonts w:ascii="Times New Roman" w:hAnsi="Times New Roman"/>
                <w:sz w:val="24"/>
              </w:rPr>
              <w:t>stĺpcoch 0010 až 0110 celkové dodatočné úpravy ocenenia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článkami 9 až 17 delegovaného nariadenia (EÚ) 2016/101 pre reálnou hodnotou ocenené aktíva</w:t>
            </w:r>
            <w:r w:rsidR="004B2FEB">
              <w:rPr>
                <w:rFonts w:ascii="Times New Roman" w:hAnsi="Times New Roman"/>
                <w:sz w:val="24"/>
              </w:rPr>
              <w:t xml:space="preserve"> a </w:t>
            </w:r>
            <w:r w:rsidRPr="004B2FEB">
              <w:rPr>
                <w:rFonts w:ascii="Times New Roman" w:hAnsi="Times New Roman"/>
                <w:sz w:val="24"/>
              </w:rPr>
              <w:t>záväzky zahrnuté do výpočtu prahovej hodnoty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 ods. 1 uvedeného nariadenia,</w:t>
            </w:r>
            <w:r w:rsidR="004B2FEB">
              <w:rPr>
                <w:rFonts w:ascii="Times New Roman" w:hAnsi="Times New Roman"/>
                <w:sz w:val="24"/>
              </w:rPr>
              <w:t xml:space="preserve"> s </w:t>
            </w:r>
            <w:r w:rsidRPr="004B2FEB">
              <w:rPr>
                <w:rFonts w:ascii="Times New Roman" w:hAnsi="Times New Roman"/>
                <w:sz w:val="24"/>
              </w:rPr>
              <w:t>výnimkou reálnou hodnotou ocenených aktív</w:t>
            </w:r>
            <w:r w:rsidR="004B2FEB">
              <w:rPr>
                <w:rFonts w:ascii="Times New Roman" w:hAnsi="Times New Roman"/>
                <w:sz w:val="24"/>
              </w:rPr>
              <w:t xml:space="preserve"> a </w:t>
            </w:r>
            <w:r w:rsidRPr="004B2FEB">
              <w:rPr>
                <w:rFonts w:ascii="Times New Roman" w:hAnsi="Times New Roman"/>
                <w:sz w:val="24"/>
              </w:rPr>
              <w:t>záväzkov, na ktoré sa vzťahuje zaobchádzanie opísané</w:t>
            </w:r>
            <w:r w:rsidR="004B2FEB">
              <w:rPr>
                <w:rFonts w:ascii="Times New Roman" w:hAnsi="Times New Roman"/>
                <w:sz w:val="24"/>
              </w:rPr>
              <w:t xml:space="preserve"> v </w:t>
            </w:r>
            <w:r w:rsidRPr="004B2FEB">
              <w:rPr>
                <w:rFonts w:ascii="Times New Roman" w:hAnsi="Times New Roman"/>
                <w:sz w:val="24"/>
              </w:rPr>
              <w:t>článku 7 ods. 2 písm. b) delegovaného nariadenia (EÚ) 2016/101</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Zahŕňa to dodatočné úpravy ocenenia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článkami 12</w:t>
            </w:r>
            <w:r w:rsidR="004B2FEB">
              <w:rPr>
                <w:rFonts w:ascii="Times New Roman" w:hAnsi="Times New Roman"/>
                <w:sz w:val="24"/>
              </w:rPr>
              <w:t xml:space="preserve"> a </w:t>
            </w:r>
            <w:r w:rsidRPr="004B2FEB">
              <w:rPr>
                <w:rFonts w:ascii="Times New Roman" w:hAnsi="Times New Roman"/>
                <w:sz w:val="24"/>
              </w:rPr>
              <w:t>13 delegovaného nariadenia (EÚ) 2016/101, ktoré sa vykazujú</w:t>
            </w:r>
            <w:r w:rsidR="004B2FEB">
              <w:rPr>
                <w:rFonts w:ascii="Times New Roman" w:hAnsi="Times New Roman"/>
                <w:sz w:val="24"/>
              </w:rPr>
              <w:t xml:space="preserve"> v </w:t>
            </w:r>
            <w:r w:rsidRPr="004B2FEB">
              <w:rPr>
                <w:rFonts w:ascii="Times New Roman" w:hAnsi="Times New Roman"/>
                <w:sz w:val="24"/>
              </w:rPr>
              <w:t>riadkoch 0050</w:t>
            </w:r>
            <w:r w:rsidR="004B2FEB">
              <w:rPr>
                <w:rFonts w:ascii="Times New Roman" w:hAnsi="Times New Roman"/>
                <w:sz w:val="24"/>
              </w:rPr>
              <w:t xml:space="preserve"> a </w:t>
            </w:r>
            <w:r w:rsidRPr="004B2FEB">
              <w:rPr>
                <w:rFonts w:ascii="Times New Roman" w:hAnsi="Times New Roman"/>
                <w:sz w:val="24"/>
              </w:rPr>
              <w:t>0060</w:t>
            </w:r>
            <w:r w:rsidR="004B2FEB">
              <w:rPr>
                <w:rFonts w:ascii="Times New Roman" w:hAnsi="Times New Roman"/>
                <w:sz w:val="24"/>
              </w:rPr>
              <w:t xml:space="preserve"> a </w:t>
            </w:r>
            <w:r w:rsidRPr="004B2FEB">
              <w:rPr>
                <w:rFonts w:ascii="Times New Roman" w:hAnsi="Times New Roman"/>
                <w:sz w:val="24"/>
              </w:rPr>
              <w:t>ktoré sú zahrnuté</w:t>
            </w:r>
            <w:r w:rsidR="004B2FEB">
              <w:rPr>
                <w:rFonts w:ascii="Times New Roman" w:hAnsi="Times New Roman"/>
                <w:sz w:val="24"/>
              </w:rPr>
              <w:t xml:space="preserve"> v </w:t>
            </w:r>
            <w:r w:rsidRPr="004B2FEB">
              <w:rPr>
                <w:rFonts w:ascii="Times New Roman" w:hAnsi="Times New Roman"/>
                <w:sz w:val="24"/>
              </w:rPr>
              <w:t>dodatočných úpravách ocenenia zohľadňujúcich neistotu trhovej ceny, dodatočných úpravách ocenenia zohľadňujúcich náklady na zatvorenie pozícií</w:t>
            </w:r>
            <w:r w:rsidR="004B2FEB">
              <w:rPr>
                <w:rFonts w:ascii="Times New Roman" w:hAnsi="Times New Roman"/>
                <w:sz w:val="24"/>
              </w:rPr>
              <w:t xml:space="preserve"> a </w:t>
            </w:r>
            <w:r w:rsidRPr="004B2FEB">
              <w:rPr>
                <w:rFonts w:ascii="Times New Roman" w:hAnsi="Times New Roman"/>
                <w:sz w:val="24"/>
              </w:rPr>
              <w:t>dodatočných úpravách ocenenia zohľadňujúcich riziko modelov tak, ako sú stanovené</w:t>
            </w:r>
            <w:r w:rsidR="004B2FEB">
              <w:rPr>
                <w:rFonts w:ascii="Times New Roman" w:hAnsi="Times New Roman"/>
                <w:sz w:val="24"/>
              </w:rPr>
              <w:t xml:space="preserve"> v </w:t>
            </w:r>
            <w:r w:rsidRPr="004B2FEB">
              <w:rPr>
                <w:rFonts w:ascii="Times New Roman" w:hAnsi="Times New Roman"/>
                <w:sz w:val="24"/>
              </w:rPr>
              <w:t>článku 12 ods. 2</w:t>
            </w:r>
            <w:r w:rsidR="004B2FEB">
              <w:rPr>
                <w:rFonts w:ascii="Times New Roman" w:hAnsi="Times New Roman"/>
                <w:sz w:val="24"/>
              </w:rPr>
              <w:t xml:space="preserve"> a </w:t>
            </w:r>
            <w:r w:rsidRPr="004B2FEB">
              <w:rPr>
                <w:rFonts w:ascii="Times New Roman" w:hAnsi="Times New Roman"/>
                <w:sz w:val="24"/>
              </w:rPr>
              <w:t>článku 13 ods. 2 uvedeného nariadenia</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Zahŕňa to výhody diverzifikácie vykázané</w:t>
            </w:r>
            <w:r w:rsidR="004B2FEB">
              <w:rPr>
                <w:rFonts w:ascii="Times New Roman" w:hAnsi="Times New Roman"/>
                <w:sz w:val="24"/>
              </w:rPr>
              <w:t xml:space="preserve"> v </w:t>
            </w:r>
            <w:r w:rsidRPr="004B2FEB">
              <w:rPr>
                <w:rFonts w:ascii="Times New Roman" w:hAnsi="Times New Roman"/>
                <w:sz w:val="24"/>
              </w:rPr>
              <w:t>riadku 0140</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 ods. 6, článkom 10 ods. 7</w:t>
            </w:r>
            <w:r w:rsidR="004B2FEB">
              <w:rPr>
                <w:rFonts w:ascii="Times New Roman" w:hAnsi="Times New Roman"/>
                <w:sz w:val="24"/>
              </w:rPr>
              <w:t xml:space="preserve"> a </w:t>
            </w:r>
            <w:r w:rsidRPr="004B2FEB">
              <w:rPr>
                <w:rFonts w:ascii="Times New Roman" w:hAnsi="Times New Roman"/>
                <w:sz w:val="24"/>
              </w:rPr>
              <w:t>článkom 11 ods. 7 delegovaného nariadenia (EÚ) 2016/101</w:t>
            </w:r>
            <w:r w:rsidR="004B2FEB">
              <w:rPr>
                <w:rFonts w:ascii="Times New Roman" w:hAnsi="Times New Roman"/>
                <w:sz w:val="24"/>
              </w:rPr>
              <w:t>.</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Riadok 0030 je rozdielom medzi riadkami 0040</w:t>
            </w:r>
            <w:r w:rsidR="004B2FEB">
              <w:rPr>
                <w:rFonts w:ascii="Times New Roman" w:hAnsi="Times New Roman"/>
                <w:sz w:val="24"/>
              </w:rPr>
              <w:t xml:space="preserve"> a </w:t>
            </w:r>
            <w:r w:rsidRPr="004B2FEB">
              <w:rPr>
                <w:rFonts w:ascii="Times New Roman" w:hAnsi="Times New Roman"/>
                <w:sz w:val="24"/>
              </w:rPr>
              <w:t xml:space="preserve">0140.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0040 – 0130</w:t>
            </w:r>
          </w:p>
        </w:tc>
        <w:tc>
          <w:tcPr>
            <w:tcW w:w="8187" w:type="dxa"/>
          </w:tcPr>
          <w:p w:rsidR="00973707" w:rsidRP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 CELKOVÁ ÚROVEŇ KATEGÓRIE PRED DIVERZIFIKÁCIOU</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V riadkoch 0090 až 0130 inštitúcie priraďujú svoje reálnou hodnotou ocenené aktíva</w:t>
            </w:r>
            <w:r w:rsidR="004B2FEB">
              <w:rPr>
                <w:rFonts w:ascii="Times New Roman" w:hAnsi="Times New Roman"/>
                <w:sz w:val="24"/>
              </w:rPr>
              <w:t xml:space="preserve"> a </w:t>
            </w:r>
            <w:r w:rsidRPr="004B2FEB">
              <w:rPr>
                <w:rFonts w:ascii="Times New Roman" w:hAnsi="Times New Roman"/>
                <w:sz w:val="24"/>
              </w:rPr>
              <w:t>záväzky zahrnuté do výpočtu prahovej hodnoty</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 ods. 1 delegovaného nariadenia (EÚ) 2016/101 (z obchodnej knihy</w:t>
            </w:r>
            <w:r w:rsidR="004B2FEB">
              <w:rPr>
                <w:rFonts w:ascii="Times New Roman" w:hAnsi="Times New Roman"/>
                <w:sz w:val="24"/>
              </w:rPr>
              <w:t xml:space="preserve"> </w:t>
            </w:r>
            <w:r w:rsidR="004B2FEB">
              <w:rPr>
                <w:rFonts w:ascii="Times New Roman" w:hAnsi="Times New Roman"/>
                <w:sz w:val="24"/>
              </w:rPr>
              <w:lastRenderedPageBreak/>
              <w:t>a z </w:t>
            </w:r>
            <w:r w:rsidRPr="004B2FEB">
              <w:rPr>
                <w:rFonts w:ascii="Times New Roman" w:hAnsi="Times New Roman"/>
                <w:sz w:val="24"/>
              </w:rPr>
              <w:t>neobchodnej knihy) do týchto kategórií rizika: úrokového, devízového, kreditného, kapitálového, komoditného</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V tejto súvislosti sa inštitúcie spoliehajú na svoju internú štruktúru riadenia rizika a,</w:t>
            </w:r>
            <w:r w:rsidR="004B2FEB">
              <w:rPr>
                <w:rFonts w:ascii="Times New Roman" w:hAnsi="Times New Roman"/>
                <w:sz w:val="24"/>
              </w:rPr>
              <w:t xml:space="preserve"> v </w:t>
            </w:r>
            <w:r w:rsidRPr="004B2FEB">
              <w:rPr>
                <w:rFonts w:ascii="Times New Roman" w:hAnsi="Times New Roman"/>
                <w:sz w:val="24"/>
              </w:rPr>
              <w:t>nadväznosti na zaraďovanie vypracované na základe odborného posúdenia, pridelia svoje obchodné línie alebo trading desky</w:t>
            </w:r>
            <w:r w:rsidR="004B2FEB">
              <w:rPr>
                <w:rFonts w:ascii="Times New Roman" w:hAnsi="Times New Roman"/>
                <w:sz w:val="24"/>
              </w:rPr>
              <w:t xml:space="preserve"> k </w:t>
            </w:r>
            <w:r w:rsidRPr="004B2FEB">
              <w:rPr>
                <w:rFonts w:ascii="Times New Roman" w:hAnsi="Times New Roman"/>
                <w:sz w:val="24"/>
              </w:rPr>
              <w:t>najvhodnejšej kategórii rizika. Dodatočné úpravy ocenenia, úpravy reálnej hodnoty</w:t>
            </w:r>
            <w:r w:rsidR="004B2FEB">
              <w:rPr>
                <w:rFonts w:ascii="Times New Roman" w:hAnsi="Times New Roman"/>
                <w:sz w:val="24"/>
              </w:rPr>
              <w:t xml:space="preserve"> a </w:t>
            </w:r>
            <w:r w:rsidRPr="004B2FEB">
              <w:rPr>
                <w:rFonts w:ascii="Times New Roman" w:hAnsi="Times New Roman"/>
                <w:sz w:val="24"/>
              </w:rPr>
              <w:t>iné požadované informácie, ktoré zodpovedajú prideleným obchodným líniám alebo trading deskom, sa priradia</w:t>
            </w:r>
            <w:r w:rsidR="004B2FEB">
              <w:rPr>
                <w:rFonts w:ascii="Times New Roman" w:hAnsi="Times New Roman"/>
                <w:sz w:val="24"/>
              </w:rPr>
              <w:t xml:space="preserve"> k </w:t>
            </w:r>
            <w:r w:rsidRPr="004B2FEB">
              <w:rPr>
                <w:rFonts w:ascii="Times New Roman" w:hAnsi="Times New Roman"/>
                <w:sz w:val="24"/>
              </w:rPr>
              <w:t>rovnakej príslušnej kategórii rizika, aby sa na úrovni riadka zabezpečil pre každú kategóriu rizika konzistentný prehľad úprav vykonaných na prudenciálne</w:t>
            </w:r>
            <w:r w:rsidR="004B2FEB">
              <w:rPr>
                <w:rFonts w:ascii="Times New Roman" w:hAnsi="Times New Roman"/>
                <w:sz w:val="24"/>
              </w:rPr>
              <w:t xml:space="preserve"> a </w:t>
            </w:r>
            <w:r w:rsidRPr="004B2FEB">
              <w:rPr>
                <w:rFonts w:ascii="Times New Roman" w:hAnsi="Times New Roman"/>
                <w:sz w:val="24"/>
              </w:rPr>
              <w:t>účtovné účely, ako aj náznak veľkosti dotknutých pozícií (pokiaľ ide</w:t>
            </w:r>
            <w:r w:rsidR="004B2FEB">
              <w:rPr>
                <w:rFonts w:ascii="Times New Roman" w:hAnsi="Times New Roman"/>
                <w:sz w:val="24"/>
              </w:rPr>
              <w:t xml:space="preserve"> o </w:t>
            </w:r>
            <w:r w:rsidRPr="004B2FEB">
              <w:rPr>
                <w:rFonts w:ascii="Times New Roman" w:hAnsi="Times New Roman"/>
                <w:sz w:val="24"/>
              </w:rPr>
              <w:t>reálnou hodnotou ocenené aktíva</w:t>
            </w:r>
            <w:r w:rsidR="004B2FEB">
              <w:rPr>
                <w:rFonts w:ascii="Times New Roman" w:hAnsi="Times New Roman"/>
                <w:sz w:val="24"/>
              </w:rPr>
              <w:t xml:space="preserve"> a </w:t>
            </w:r>
            <w:r w:rsidRPr="004B2FEB">
              <w:rPr>
                <w:rFonts w:ascii="Times New Roman" w:hAnsi="Times New Roman"/>
                <w:sz w:val="24"/>
              </w:rPr>
              <w:t>záväzky). Keď sa dodatočné úpravy ocenenia alebo iné úpravy vypočítavajú</w:t>
            </w:r>
            <w:r w:rsidR="004B2FEB">
              <w:rPr>
                <w:rFonts w:ascii="Times New Roman" w:hAnsi="Times New Roman"/>
                <w:sz w:val="24"/>
              </w:rPr>
              <w:t xml:space="preserve"> s </w:t>
            </w:r>
            <w:r w:rsidRPr="004B2FEB">
              <w:rPr>
                <w:rFonts w:ascii="Times New Roman" w:hAnsi="Times New Roman"/>
                <w:sz w:val="24"/>
              </w:rPr>
              <w:t>inou úrovňou agregácie, predovšetkým na úrovni podnikov, inštitúcie vyvinú metodiku priraďovania dodatočných úprav ocenenia príslušným súborom pozícií. Výsledkom metodiky priraďovania je, že riadok 0040 bude súčtom riadkov 0050 až 0130</w:t>
            </w:r>
            <w:r w:rsidR="004B2FEB">
              <w:rPr>
                <w:rFonts w:ascii="Times New Roman" w:hAnsi="Times New Roman"/>
                <w:sz w:val="24"/>
              </w:rPr>
              <w:t xml:space="preserve"> v </w:t>
            </w:r>
            <w:r w:rsidRPr="004B2FEB">
              <w:rPr>
                <w:rFonts w:ascii="Times New Roman" w:hAnsi="Times New Roman"/>
                <w:sz w:val="24"/>
              </w:rPr>
              <w:t>stĺpcoch 0010 až 0100</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Bez ohľadu na uplatnený postup vykazované informácie musia byť na úrovni riadkov čo najkonzistentnejšie, keďže poskytnuté informácie sa budú porovnávať na tejto úrovni (hodnoty dodatočnej úpravy ocenenia, neistota zlepšenia, reálne ocenené sumy</w:t>
            </w:r>
            <w:r w:rsidR="004B2FEB">
              <w:rPr>
                <w:rFonts w:ascii="Times New Roman" w:hAnsi="Times New Roman"/>
                <w:sz w:val="24"/>
              </w:rPr>
              <w:t xml:space="preserve"> a </w:t>
            </w:r>
            <w:r w:rsidRPr="004B2FEB">
              <w:rPr>
                <w:rFonts w:ascii="Times New Roman" w:hAnsi="Times New Roman"/>
                <w:sz w:val="24"/>
              </w:rPr>
              <w:t>potenciálne reálne ocenené úpravy)</w:t>
            </w:r>
            <w:r w:rsidR="004B2FEB">
              <w:rPr>
                <w:rFonts w:ascii="Times New Roman" w:hAnsi="Times New Roman"/>
                <w:sz w:val="24"/>
              </w:rPr>
              <w:t>.</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Rozčlenenie</w:t>
            </w:r>
            <w:r w:rsidR="004B2FEB">
              <w:rPr>
                <w:rFonts w:ascii="Times New Roman" w:hAnsi="Times New Roman"/>
                <w:sz w:val="24"/>
              </w:rPr>
              <w:t xml:space="preserve"> v </w:t>
            </w:r>
            <w:r w:rsidRPr="004B2FEB">
              <w:rPr>
                <w:rFonts w:ascii="Times New Roman" w:hAnsi="Times New Roman"/>
                <w:sz w:val="24"/>
              </w:rPr>
              <w:t>riadkoch 0090 až 0130 vylučuje dodatočné úpravy ocenenia vypočítané</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článkami 12</w:t>
            </w:r>
            <w:r w:rsidR="004B2FEB">
              <w:rPr>
                <w:rFonts w:ascii="Times New Roman" w:hAnsi="Times New Roman"/>
                <w:sz w:val="24"/>
              </w:rPr>
              <w:t xml:space="preserve"> a </w:t>
            </w:r>
            <w:r w:rsidRPr="004B2FEB">
              <w:rPr>
                <w:rFonts w:ascii="Times New Roman" w:hAnsi="Times New Roman"/>
                <w:sz w:val="24"/>
              </w:rPr>
              <w:t>13 delegovaného nariadenia (EÚ) 2016/101, ktoré sa vykazujú</w:t>
            </w:r>
            <w:r w:rsidR="004B2FEB">
              <w:rPr>
                <w:rFonts w:ascii="Times New Roman" w:hAnsi="Times New Roman"/>
                <w:sz w:val="24"/>
              </w:rPr>
              <w:t xml:space="preserve"> v </w:t>
            </w:r>
            <w:r w:rsidRPr="004B2FEB">
              <w:rPr>
                <w:rFonts w:ascii="Times New Roman" w:hAnsi="Times New Roman"/>
                <w:sz w:val="24"/>
              </w:rPr>
              <w:t>riadkoch 0050</w:t>
            </w:r>
            <w:r w:rsidR="004B2FEB">
              <w:rPr>
                <w:rFonts w:ascii="Times New Roman" w:hAnsi="Times New Roman"/>
                <w:sz w:val="24"/>
              </w:rPr>
              <w:t xml:space="preserve"> a </w:t>
            </w:r>
            <w:r w:rsidRPr="004B2FEB">
              <w:rPr>
                <w:rFonts w:ascii="Times New Roman" w:hAnsi="Times New Roman"/>
                <w:sz w:val="24"/>
              </w:rPr>
              <w:t>0060</w:t>
            </w:r>
            <w:r w:rsidR="004B2FEB">
              <w:rPr>
                <w:rFonts w:ascii="Times New Roman" w:hAnsi="Times New Roman"/>
                <w:sz w:val="24"/>
              </w:rPr>
              <w:t xml:space="preserve"> a </w:t>
            </w:r>
            <w:r w:rsidRPr="004B2FEB">
              <w:rPr>
                <w:rFonts w:ascii="Times New Roman" w:hAnsi="Times New Roman"/>
                <w:sz w:val="24"/>
              </w:rPr>
              <w:t>ktoré sú zahrnuté</w:t>
            </w:r>
            <w:r w:rsidR="004B2FEB">
              <w:rPr>
                <w:rFonts w:ascii="Times New Roman" w:hAnsi="Times New Roman"/>
                <w:sz w:val="24"/>
              </w:rPr>
              <w:t xml:space="preserve"> v </w:t>
            </w:r>
            <w:r w:rsidRPr="004B2FEB">
              <w:rPr>
                <w:rFonts w:ascii="Times New Roman" w:hAnsi="Times New Roman"/>
                <w:sz w:val="24"/>
              </w:rPr>
              <w:t>dodatočných úpravách ocenenia zohľadňujúcich neistotu trhovej ceny, dodatočných úpravách ocenenia zohľadňujúcich náklady na zatvorenie pozícií</w:t>
            </w:r>
            <w:r w:rsidR="004B2FEB">
              <w:rPr>
                <w:rFonts w:ascii="Times New Roman" w:hAnsi="Times New Roman"/>
                <w:sz w:val="24"/>
              </w:rPr>
              <w:t xml:space="preserve"> a </w:t>
            </w:r>
            <w:r w:rsidRPr="004B2FEB">
              <w:rPr>
                <w:rFonts w:ascii="Times New Roman" w:hAnsi="Times New Roman"/>
                <w:sz w:val="24"/>
              </w:rPr>
              <w:t>dodatočných úpravách ocenenia zohľadňujúcich riziko modelov tak, ako sú stanovené</w:t>
            </w:r>
            <w:r w:rsidR="004B2FEB">
              <w:rPr>
                <w:rFonts w:ascii="Times New Roman" w:hAnsi="Times New Roman"/>
                <w:sz w:val="24"/>
              </w:rPr>
              <w:t xml:space="preserve"> v </w:t>
            </w:r>
            <w:r w:rsidRPr="004B2FEB">
              <w:rPr>
                <w:rFonts w:ascii="Times New Roman" w:hAnsi="Times New Roman"/>
                <w:sz w:val="24"/>
              </w:rPr>
              <w:t>článku 12 ods. 2</w:t>
            </w:r>
            <w:r w:rsidR="004B2FEB">
              <w:rPr>
                <w:rFonts w:ascii="Times New Roman" w:hAnsi="Times New Roman"/>
                <w:sz w:val="24"/>
              </w:rPr>
              <w:t xml:space="preserve"> a </w:t>
            </w:r>
            <w:r w:rsidRPr="004B2FEB">
              <w:rPr>
                <w:rFonts w:ascii="Times New Roman" w:hAnsi="Times New Roman"/>
                <w:sz w:val="24"/>
              </w:rPr>
              <w:t>článku 13 ods. 2 uvedeného nariadenia.</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Výhody diverzifikácie sa vykazujú</w:t>
            </w:r>
            <w:r w:rsidR="004B2FEB">
              <w:rPr>
                <w:rFonts w:ascii="Times New Roman" w:hAnsi="Times New Roman"/>
                <w:sz w:val="24"/>
              </w:rPr>
              <w:t xml:space="preserve"> v </w:t>
            </w:r>
            <w:r w:rsidRPr="004B2FEB">
              <w:rPr>
                <w:rFonts w:ascii="Times New Roman" w:hAnsi="Times New Roman"/>
                <w:sz w:val="24"/>
              </w:rPr>
              <w:t>riadku 0140</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 ods. 6, článkom 10 ods. 7</w:t>
            </w:r>
            <w:r w:rsidR="004B2FEB">
              <w:rPr>
                <w:rFonts w:ascii="Times New Roman" w:hAnsi="Times New Roman"/>
                <w:sz w:val="24"/>
              </w:rPr>
              <w:t xml:space="preserve"> a </w:t>
            </w:r>
            <w:r w:rsidRPr="004B2FEB">
              <w:rPr>
                <w:rFonts w:ascii="Times New Roman" w:hAnsi="Times New Roman"/>
                <w:sz w:val="24"/>
              </w:rPr>
              <w:t>článkom 11 ods. 7 delegovaného nariadenia (EÚ) 2016/101,</w:t>
            </w:r>
            <w:r w:rsidR="004B2FEB">
              <w:rPr>
                <w:rFonts w:ascii="Times New Roman" w:hAnsi="Times New Roman"/>
                <w:sz w:val="24"/>
              </w:rPr>
              <w:t xml:space="preserve"> a </w:t>
            </w:r>
            <w:r w:rsidRPr="004B2FEB">
              <w:rPr>
                <w:rFonts w:ascii="Times New Roman" w:hAnsi="Times New Roman"/>
                <w:sz w:val="24"/>
              </w:rPr>
              <w:t>sú preto vylúčené</w:t>
            </w:r>
            <w:r w:rsidR="004B2FEB">
              <w:rPr>
                <w:rFonts w:ascii="Times New Roman" w:hAnsi="Times New Roman"/>
                <w:sz w:val="24"/>
              </w:rPr>
              <w:t xml:space="preserve"> z </w:t>
            </w:r>
            <w:r w:rsidRPr="004B2FEB">
              <w:rPr>
                <w:rFonts w:ascii="Times New Roman" w:hAnsi="Times New Roman"/>
                <w:sz w:val="24"/>
              </w:rPr>
              <w:t xml:space="preserve">riadkov 0040 až 0130.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0050</w:t>
            </w:r>
          </w:p>
        </w:tc>
        <w:tc>
          <w:tcPr>
            <w:tcW w:w="8187" w:type="dxa"/>
            <w:shd w:val="clear" w:color="auto" w:fill="auto"/>
          </w:tcPr>
          <w:p w:rsidR="00973707" w:rsidRP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Z ČOHO: DODATOČNÁ ÚPRAVA OCENENIA ZOHĽADŇUJÚCA NEZÍSKANÉ ÚVEROVÉ ROZPÄTIA</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105 ods. 10 CRR, článok 12 delegovaného nariadenia (EÚ) 2016/101.</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Celková dodatočná úprava ocenenia vypočítaná pre nezískané úverové rozpätia („dodatočná úprava ocenenia pre riziko úpravy ocenenia pohľadávok“)</w:t>
            </w:r>
            <w:r w:rsidR="004B2FEB">
              <w:rPr>
                <w:rFonts w:ascii="Times New Roman" w:hAnsi="Times New Roman"/>
                <w:sz w:val="24"/>
              </w:rPr>
              <w:t xml:space="preserve"> a </w:t>
            </w:r>
            <w:r w:rsidRPr="004B2FEB">
              <w:rPr>
                <w:rFonts w:ascii="Times New Roman" w:hAnsi="Times New Roman"/>
                <w:sz w:val="24"/>
              </w:rPr>
              <w:t>jej priradenie medzi dodatočné úpravy ocenenia zohľadňujúce neistotu trhovej ceny, náklady na zatvorenie pozícií alebo riziko modelov podľa článku 12 delegovaného nariadenia (EÚ) 2016/101</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Stĺpec 0110: celková dodatočná úprava ocenenia sa uvádza iba na informáciu, pretože jej priradenie medzi dodatočné úpravy ocenenia zohľadňujúce neistotu trhovej ceny, náklady na zatvorenie pozícií alebo riziko modelov vedie</w:t>
            </w:r>
            <w:r w:rsidR="004B2FEB">
              <w:rPr>
                <w:rFonts w:ascii="Times New Roman" w:hAnsi="Times New Roman"/>
                <w:sz w:val="24"/>
              </w:rPr>
              <w:t xml:space="preserve"> k </w:t>
            </w:r>
            <w:r w:rsidRPr="004B2FEB">
              <w:rPr>
                <w:rFonts w:ascii="Times New Roman" w:hAnsi="Times New Roman"/>
                <w:sz w:val="24"/>
              </w:rPr>
              <w:t>jej začleneniu, po zohľadnení výhod diverzifikácie, medzi dodatočné úpravy ocenenia na úrovni príslušnej kategórie</w:t>
            </w:r>
            <w:r w:rsidR="004B2FEB">
              <w:rPr>
                <w:rFonts w:ascii="Times New Roman" w:hAnsi="Times New Roman"/>
                <w:sz w:val="24"/>
              </w:rPr>
              <w:t>.</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Stĺpce 0130</w:t>
            </w:r>
            <w:r w:rsidR="004B2FEB">
              <w:rPr>
                <w:rFonts w:ascii="Times New Roman" w:hAnsi="Times New Roman"/>
                <w:sz w:val="24"/>
              </w:rPr>
              <w:t xml:space="preserve"> a </w:t>
            </w:r>
            <w:r w:rsidRPr="004B2FEB">
              <w:rPr>
                <w:rFonts w:ascii="Times New Roman" w:hAnsi="Times New Roman"/>
                <w:sz w:val="24"/>
              </w:rPr>
              <w:t>0140: absolútna hodnota reálnou hodnotou ocenených aktív</w:t>
            </w:r>
            <w:r w:rsidR="004B2FEB">
              <w:rPr>
                <w:rFonts w:ascii="Times New Roman" w:hAnsi="Times New Roman"/>
                <w:sz w:val="24"/>
              </w:rPr>
              <w:t xml:space="preserve"> a </w:t>
            </w:r>
            <w:r w:rsidRPr="004B2FEB">
              <w:rPr>
                <w:rFonts w:ascii="Times New Roman" w:hAnsi="Times New Roman"/>
                <w:sz w:val="24"/>
              </w:rPr>
              <w:t xml:space="preserve">záväzkov zahrnutá do rozsahu výpočtu dodatočných úprav ocenenia </w:t>
            </w:r>
            <w:r w:rsidRPr="004B2FEB">
              <w:rPr>
                <w:rFonts w:ascii="Times New Roman" w:hAnsi="Times New Roman"/>
                <w:sz w:val="24"/>
              </w:rPr>
              <w:lastRenderedPageBreak/>
              <w:t>zohľadňujúcich nezískané kreditné rozpätie. Na účely výpočtu tejto dodatočnej úpravy ocenenia presne zodpovedajúce spárované aktíva</w:t>
            </w:r>
            <w:r w:rsidR="004B2FEB">
              <w:rPr>
                <w:rFonts w:ascii="Times New Roman" w:hAnsi="Times New Roman"/>
                <w:sz w:val="24"/>
              </w:rPr>
              <w:t xml:space="preserve"> a </w:t>
            </w:r>
            <w:r w:rsidRPr="004B2FEB">
              <w:rPr>
                <w:rFonts w:ascii="Times New Roman" w:hAnsi="Times New Roman"/>
                <w:sz w:val="24"/>
              </w:rPr>
              <w:t>záväzky ocenené reálnou hodnotou vylúčené</w:t>
            </w:r>
            <w:r w:rsidR="004B2FEB">
              <w:rPr>
                <w:rFonts w:ascii="Times New Roman" w:hAnsi="Times New Roman"/>
                <w:sz w:val="24"/>
              </w:rPr>
              <w:t xml:space="preserve"> z </w:t>
            </w:r>
            <w:r w:rsidRPr="004B2FEB">
              <w:rPr>
                <w:rFonts w:ascii="Times New Roman" w:hAnsi="Times New Roman"/>
                <w:sz w:val="24"/>
              </w:rPr>
              <w:t>výpočtu prahovej hodnoty podľa článku 4 ods. 2 delegovaného nariadenia (EÚ) 2016/101 nemožno viac považovať za presne zodpovedajúce spárované aktíva.</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0060</w:t>
            </w:r>
          </w:p>
        </w:tc>
        <w:tc>
          <w:tcPr>
            <w:tcW w:w="8187" w:type="dxa"/>
            <w:shd w:val="clear" w:color="auto" w:fill="auto"/>
          </w:tcPr>
          <w:p w:rsid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Z ČOHO: DODATOČNÁ ÚPRAVA OCENENIA ZOHĽADŇUJÚCA INVESTIČNÉ NÁKLADY A NÁKLADY NA FINANCOVANIE</w:t>
            </w:r>
          </w:p>
          <w:p w:rsidR="00973707" w:rsidRPr="004B2FEB" w:rsidRDefault="00973707" w:rsidP="00EB4968">
            <w:pPr>
              <w:suppressAutoHyphens/>
              <w:spacing w:beforeLines="60" w:before="144" w:afterLines="60" w:after="144"/>
              <w:rPr>
                <w:rFonts w:ascii="Times New Roman" w:hAnsi="Times New Roman"/>
                <w:caps/>
                <w:sz w:val="24"/>
                <w:u w:val="single"/>
              </w:rPr>
            </w:pPr>
            <w:r w:rsidRPr="004B2FEB">
              <w:rPr>
                <w:rFonts w:ascii="Times New Roman" w:hAnsi="Times New Roman"/>
                <w:sz w:val="24"/>
              </w:rPr>
              <w:t>Článok 105 ods. 10 CRR, článok 17 delegovaného nariadenia (EÚ) 2016/101.</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Celková dodatočná úprava ocenenia vypočítaná pre investičné náklady</w:t>
            </w:r>
            <w:r w:rsidR="004B2FEB">
              <w:rPr>
                <w:rFonts w:ascii="Times New Roman" w:hAnsi="Times New Roman"/>
                <w:sz w:val="24"/>
              </w:rPr>
              <w:t xml:space="preserve"> a </w:t>
            </w:r>
            <w:r w:rsidRPr="004B2FEB">
              <w:rPr>
                <w:rFonts w:ascii="Times New Roman" w:hAnsi="Times New Roman"/>
                <w:sz w:val="24"/>
              </w:rPr>
              <w:t>náklady na financovanie</w:t>
            </w:r>
            <w:r w:rsidR="004B2FEB">
              <w:rPr>
                <w:rFonts w:ascii="Times New Roman" w:hAnsi="Times New Roman"/>
                <w:sz w:val="24"/>
              </w:rPr>
              <w:t xml:space="preserve"> a </w:t>
            </w:r>
            <w:r w:rsidRPr="004B2FEB">
              <w:rPr>
                <w:rFonts w:ascii="Times New Roman" w:hAnsi="Times New Roman"/>
                <w:sz w:val="24"/>
              </w:rPr>
              <w:t>jej priradenie medzi dodatočné úpravy ocenenia zohľadňujúce neistotu trhovej ceny, náklady na zatvorenie pozícií alebo riziko modelov podľa článku 13 delegovaného nariadenia (EÚ) 2016/101</w:t>
            </w:r>
            <w:r w:rsidR="004B2FEB">
              <w:rPr>
                <w:rFonts w:ascii="Times New Roman" w:hAnsi="Times New Roman"/>
                <w:sz w:val="24"/>
              </w:rPr>
              <w:t>.</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Stĺpec 0110: celková dodatočná úprava ocenenia sa uvádza iba na informáciu, pretože jej priradenie medzi dodatočné úpravy ocenenia zohľadňujúce neistotu trhovej ceny, náklady na zatvorenie pozícií alebo riziko modelov vedie</w:t>
            </w:r>
            <w:r w:rsidR="004B2FEB">
              <w:rPr>
                <w:rFonts w:ascii="Times New Roman" w:hAnsi="Times New Roman"/>
                <w:sz w:val="24"/>
              </w:rPr>
              <w:t xml:space="preserve"> k </w:t>
            </w:r>
            <w:r w:rsidRPr="004B2FEB">
              <w:rPr>
                <w:rFonts w:ascii="Times New Roman" w:hAnsi="Times New Roman"/>
                <w:sz w:val="24"/>
              </w:rPr>
              <w:t>jej začleneniu, po zohľadnení výhod diverzifikácie, medzi dodatočné úpravy ocenenia na úrovni príslušnej kategórie</w:t>
            </w:r>
            <w:r w:rsidR="004B2FEB">
              <w:rPr>
                <w:rFonts w:ascii="Times New Roman" w:hAnsi="Times New Roman"/>
                <w:sz w:val="24"/>
              </w:rPr>
              <w:t>.</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Stĺpce 0130</w:t>
            </w:r>
            <w:r w:rsidR="004B2FEB">
              <w:rPr>
                <w:rFonts w:ascii="Times New Roman" w:hAnsi="Times New Roman"/>
                <w:sz w:val="24"/>
              </w:rPr>
              <w:t xml:space="preserve"> a </w:t>
            </w:r>
            <w:r w:rsidRPr="004B2FEB">
              <w:rPr>
                <w:rFonts w:ascii="Times New Roman" w:hAnsi="Times New Roman"/>
                <w:sz w:val="24"/>
              </w:rPr>
              <w:t>0140: 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zahrnutých do rozsahu výpočtu dodatočnej úpravy ocenenia zohľadňujúcej investičné náklady</w:t>
            </w:r>
            <w:r w:rsidR="004B2FEB">
              <w:rPr>
                <w:rFonts w:ascii="Times New Roman" w:hAnsi="Times New Roman"/>
                <w:sz w:val="24"/>
              </w:rPr>
              <w:t xml:space="preserve"> a </w:t>
            </w:r>
            <w:r w:rsidRPr="004B2FEB">
              <w:rPr>
                <w:rFonts w:ascii="Times New Roman" w:hAnsi="Times New Roman"/>
                <w:sz w:val="24"/>
              </w:rPr>
              <w:t>náklady na financovanie. Na účely výpočtu tejto dodatočnej úpravy ocenenia presne zodpovedajúce spárované aktíva</w:t>
            </w:r>
            <w:r w:rsidR="004B2FEB">
              <w:rPr>
                <w:rFonts w:ascii="Times New Roman" w:hAnsi="Times New Roman"/>
                <w:sz w:val="24"/>
              </w:rPr>
              <w:t xml:space="preserve"> a </w:t>
            </w:r>
            <w:r w:rsidRPr="004B2FEB">
              <w:rPr>
                <w:rFonts w:ascii="Times New Roman" w:hAnsi="Times New Roman"/>
                <w:sz w:val="24"/>
              </w:rPr>
              <w:t>záväzky ocenené reálnou hodnotou vylúčené</w:t>
            </w:r>
            <w:r w:rsidR="004B2FEB">
              <w:rPr>
                <w:rFonts w:ascii="Times New Roman" w:hAnsi="Times New Roman"/>
                <w:sz w:val="24"/>
              </w:rPr>
              <w:t xml:space="preserve"> z </w:t>
            </w:r>
            <w:r w:rsidRPr="004B2FEB">
              <w:rPr>
                <w:rFonts w:ascii="Times New Roman" w:hAnsi="Times New Roman"/>
                <w:sz w:val="24"/>
              </w:rPr>
              <w:t>výpočtu prahovej hodnoty podľa článku 4 ods. 2 delegovaného nariadenia (EÚ) 2016/101 nemožno viac považovať za presne zodpovedajúce spárované aktíva.</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0070</w:t>
            </w:r>
          </w:p>
        </w:tc>
        <w:tc>
          <w:tcPr>
            <w:tcW w:w="8187" w:type="dxa"/>
          </w:tcPr>
          <w:p w:rsidR="00973707" w:rsidRP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Z ČOHO: DODATOČNÁ ÚPRAVA OCENENIA OCENENÁ NULOVOU HODNOTOU PODĽA ČLÁNKU 9 ODS. 2</w:t>
            </w:r>
            <w:r w:rsidRPr="004B2FEB">
              <w:rPr>
                <w:rFonts w:ascii="Times New Roman" w:hAnsi="Times New Roman"/>
                <w:sz w:val="24"/>
              </w:rPr>
              <w:t xml:space="preserve"> </w:t>
            </w:r>
            <w:r w:rsidRPr="004B2FEB">
              <w:rPr>
                <w:rFonts w:ascii="Times New Roman" w:hAnsi="Times New Roman"/>
                <w:b/>
                <w:caps/>
                <w:sz w:val="24"/>
              </w:rPr>
              <w:t>delegovaného nariadenia (EÚ) 2016/101</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zodpovedajúcich expozíciám</w:t>
            </w:r>
            <w:r w:rsidR="004B2FEB">
              <w:rPr>
                <w:rFonts w:ascii="Times New Roman" w:hAnsi="Times New Roman"/>
                <w:sz w:val="24"/>
              </w:rPr>
              <w:t xml:space="preserve"> z </w:t>
            </w:r>
            <w:r w:rsidRPr="004B2FEB">
              <w:rPr>
                <w:rFonts w:ascii="Times New Roman" w:hAnsi="Times New Roman"/>
                <w:sz w:val="24"/>
              </w:rPr>
              <w:t xml:space="preserve">ocenenia oceneným nulovou hodnotou dodatočnej úpravy ocenenia podľa článku 9 ods. 2 delegovaného nariadenia (EÚ) 2016/101.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0080</w:t>
            </w:r>
          </w:p>
        </w:tc>
        <w:tc>
          <w:tcPr>
            <w:tcW w:w="8187" w:type="dxa"/>
          </w:tcPr>
          <w:p w:rsidR="00973707" w:rsidRP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Z ČOHO: DODATOČNÁ ÚPRAVA OCENENIA OCENENÁ NULOVOU HODNOTOU PODĽA ČLÁNKU 10 ODS. 2</w:t>
            </w:r>
            <w:r w:rsidR="004B2FEB">
              <w:rPr>
                <w:rFonts w:ascii="Times New Roman" w:hAnsi="Times New Roman"/>
                <w:b/>
                <w:sz w:val="24"/>
                <w:u w:val="single"/>
              </w:rPr>
              <w:t xml:space="preserve"> a </w:t>
            </w:r>
            <w:r w:rsidRPr="004B2FEB">
              <w:rPr>
                <w:rFonts w:ascii="Times New Roman" w:hAnsi="Times New Roman"/>
                <w:b/>
                <w:sz w:val="24"/>
                <w:u w:val="single"/>
              </w:rPr>
              <w:t>3</w:t>
            </w:r>
            <w:r w:rsidRPr="004B2FEB">
              <w:rPr>
                <w:rFonts w:ascii="Times New Roman" w:hAnsi="Times New Roman"/>
                <w:sz w:val="24"/>
              </w:rPr>
              <w:t xml:space="preserve"> </w:t>
            </w:r>
            <w:r w:rsidRPr="004B2FEB">
              <w:rPr>
                <w:rFonts w:ascii="Times New Roman" w:hAnsi="Times New Roman"/>
                <w:b/>
                <w:caps/>
                <w:sz w:val="24"/>
              </w:rPr>
              <w:t>delegovaného nariadenia (EÚ) 2016/101</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zodpovedajúcich expozíciám</w:t>
            </w:r>
            <w:r w:rsidR="004B2FEB">
              <w:rPr>
                <w:rFonts w:ascii="Times New Roman" w:hAnsi="Times New Roman"/>
                <w:sz w:val="24"/>
              </w:rPr>
              <w:t xml:space="preserve"> z </w:t>
            </w:r>
            <w:r w:rsidRPr="004B2FEB">
              <w:rPr>
                <w:rFonts w:ascii="Times New Roman" w:hAnsi="Times New Roman"/>
                <w:sz w:val="24"/>
              </w:rPr>
              <w:t>ocenenia oceneným nulovou hodnotou dodatočnej úpravy ocenenia podľa článku 10 ods. 2 alebo článku 10 ods. 3 delegovaného nariadenia (EÚ) 2016/101.</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0090</w:t>
            </w:r>
          </w:p>
        </w:tc>
        <w:tc>
          <w:tcPr>
            <w:tcW w:w="8187" w:type="dxa"/>
          </w:tcPr>
          <w:p w:rsidR="00973707" w:rsidRP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1.1.1.1. ÚROKOVÉ SADZBY</w:t>
            </w:r>
          </w:p>
        </w:tc>
      </w:tr>
      <w:tr w:rsidR="00AF3D7A" w:rsidRPr="004B2FEB" w:rsidTr="00672D2A">
        <w:tc>
          <w:tcPr>
            <w:tcW w:w="1101" w:type="dxa"/>
          </w:tcPr>
          <w:p w:rsidR="00AF3D7A"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0100</w:t>
            </w:r>
          </w:p>
        </w:tc>
        <w:tc>
          <w:tcPr>
            <w:tcW w:w="8187" w:type="dxa"/>
          </w:tcPr>
          <w:p w:rsidR="00AF3D7A" w:rsidRPr="004B2FEB" w:rsidRDefault="00AF3D7A"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1.1.1.2. DEVÍZY</w:t>
            </w:r>
          </w:p>
        </w:tc>
      </w:tr>
      <w:tr w:rsidR="00AF3D7A" w:rsidRPr="004B2FEB" w:rsidTr="00672D2A">
        <w:tc>
          <w:tcPr>
            <w:tcW w:w="1101" w:type="dxa"/>
          </w:tcPr>
          <w:p w:rsidR="00AF3D7A"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0110</w:t>
            </w:r>
          </w:p>
        </w:tc>
        <w:tc>
          <w:tcPr>
            <w:tcW w:w="8187" w:type="dxa"/>
          </w:tcPr>
          <w:p w:rsidR="00AF3D7A" w:rsidRPr="004B2FEB" w:rsidRDefault="00AF3D7A"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1.1.1.3. KREDIT</w:t>
            </w:r>
          </w:p>
        </w:tc>
      </w:tr>
      <w:tr w:rsidR="00AF3D7A" w:rsidRPr="004B2FEB" w:rsidTr="00672D2A">
        <w:tc>
          <w:tcPr>
            <w:tcW w:w="1101" w:type="dxa"/>
          </w:tcPr>
          <w:p w:rsidR="00AF3D7A"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0120</w:t>
            </w:r>
          </w:p>
        </w:tc>
        <w:tc>
          <w:tcPr>
            <w:tcW w:w="8187" w:type="dxa"/>
          </w:tcPr>
          <w:p w:rsidR="00AF3D7A" w:rsidRPr="004B2FEB" w:rsidRDefault="00AF3D7A"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1.1.1.4. KAPITÁLOVÉ CENNÉ PAPIERE</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0130</w:t>
            </w:r>
          </w:p>
        </w:tc>
        <w:tc>
          <w:tcPr>
            <w:tcW w:w="8187" w:type="dxa"/>
          </w:tcPr>
          <w:p w:rsidR="00973707" w:rsidRPr="004B2FEB" w:rsidRDefault="00973707"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1.1.1.5. KOMODITY</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0140</w:t>
            </w:r>
          </w:p>
        </w:tc>
        <w:tc>
          <w:tcPr>
            <w:tcW w:w="8187" w:type="dxa"/>
          </w:tcPr>
          <w:p w:rsidR="00973707" w:rsidRPr="004B2FEB" w:rsidRDefault="00973707"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1.1.2. (–) Výhody diverzifikácie</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Celkové výhody diverzifikácie. Súčet riadkov 0150</w:t>
            </w:r>
            <w:r w:rsidR="004B2FEB">
              <w:rPr>
                <w:rFonts w:ascii="Times New Roman" w:hAnsi="Times New Roman"/>
                <w:sz w:val="24"/>
              </w:rPr>
              <w:t xml:space="preserve"> a </w:t>
            </w:r>
            <w:r w:rsidRPr="004B2FEB">
              <w:rPr>
                <w:rFonts w:ascii="Times New Roman" w:hAnsi="Times New Roman"/>
                <w:sz w:val="24"/>
              </w:rPr>
              <w:t>0160.</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0150</w:t>
            </w:r>
          </w:p>
        </w:tc>
        <w:tc>
          <w:tcPr>
            <w:tcW w:w="8187" w:type="dxa"/>
          </w:tcPr>
          <w:p w:rsidR="00973707" w:rsidRPr="004B2FEB" w:rsidRDefault="00973707"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1.1.2.1. (–) Výhody diverzifikácie vypočítané pomocou metódy 1</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Pre kategórie dodatočnej úpravy ocenenia agregované podľa metódy 1</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 ods. 6, článkom 10 ods. 7</w:t>
            </w:r>
            <w:r w:rsidR="004B2FEB">
              <w:rPr>
                <w:rFonts w:ascii="Times New Roman" w:hAnsi="Times New Roman"/>
                <w:sz w:val="24"/>
              </w:rPr>
              <w:t xml:space="preserve"> a </w:t>
            </w:r>
            <w:r w:rsidRPr="004B2FEB">
              <w:rPr>
                <w:rFonts w:ascii="Times New Roman" w:hAnsi="Times New Roman"/>
                <w:sz w:val="24"/>
              </w:rPr>
              <w:t>článkom 11 ods. 6 delegovaného nariadenia (EÚ) 2016/101 rozdiel medzi súčtom jednotlivých dodatočných úprav ocenenia</w:t>
            </w:r>
            <w:r w:rsidR="004B2FEB">
              <w:rPr>
                <w:rFonts w:ascii="Times New Roman" w:hAnsi="Times New Roman"/>
                <w:sz w:val="24"/>
              </w:rPr>
              <w:t xml:space="preserve"> a </w:t>
            </w:r>
            <w:r w:rsidRPr="004B2FEB">
              <w:rPr>
                <w:rFonts w:ascii="Times New Roman" w:hAnsi="Times New Roman"/>
                <w:sz w:val="24"/>
              </w:rPr>
              <w:t>celkovou dodatočnou úpravou ocenenia na úrovni kategórie po úprave na účely agregácie.</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0160</w:t>
            </w:r>
          </w:p>
        </w:tc>
        <w:tc>
          <w:tcPr>
            <w:tcW w:w="8187" w:type="dxa"/>
          </w:tcPr>
          <w:p w:rsidR="00973707" w:rsidRPr="004B2FEB" w:rsidRDefault="00973707"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1.1.2.2. (–) Výhody diverzifikácie vypočítané pomocou metódy 2</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Pre kategórie dodatočnej úpravy ocenenia agregované podľa metódy 2</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9 ods. 6, článkom 10 ods. 7</w:t>
            </w:r>
            <w:r w:rsidR="004B2FEB">
              <w:rPr>
                <w:rFonts w:ascii="Times New Roman" w:hAnsi="Times New Roman"/>
                <w:sz w:val="24"/>
              </w:rPr>
              <w:t xml:space="preserve"> a </w:t>
            </w:r>
            <w:r w:rsidRPr="004B2FEB">
              <w:rPr>
                <w:rFonts w:ascii="Times New Roman" w:hAnsi="Times New Roman"/>
                <w:sz w:val="24"/>
              </w:rPr>
              <w:t>článkom 11 ods. 6 delegovaného nariadenia (EÚ) 2016/101 rozdiel medzi súčtom jednotlivých dodatočných úprav ocenenia</w:t>
            </w:r>
            <w:r w:rsidR="004B2FEB">
              <w:rPr>
                <w:rFonts w:ascii="Times New Roman" w:hAnsi="Times New Roman"/>
                <w:sz w:val="24"/>
              </w:rPr>
              <w:t xml:space="preserve"> a </w:t>
            </w:r>
            <w:r w:rsidRPr="004B2FEB">
              <w:rPr>
                <w:rFonts w:ascii="Times New Roman" w:hAnsi="Times New Roman"/>
                <w:sz w:val="24"/>
              </w:rPr>
              <w:t>celkovou dodatočnou úpravou ocenenia na úrovni kategórie po úprave na účely agregácie.</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0170</w:t>
            </w:r>
          </w:p>
        </w:tc>
        <w:tc>
          <w:tcPr>
            <w:tcW w:w="8187" w:type="dxa"/>
          </w:tcPr>
          <w:p w:rsidR="00973707" w:rsidRPr="004B2FEB" w:rsidRDefault="00973707"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1.1.2.2.* Doplňujúca položka: dodatočné úpravy ocenenia znížené</w:t>
            </w:r>
            <w:r w:rsidR="004B2FEB">
              <w:rPr>
                <w:rFonts w:ascii="Times New Roman" w:hAnsi="Times New Roman"/>
                <w:b/>
                <w:caps/>
                <w:sz w:val="24"/>
                <w:u w:val="single"/>
              </w:rPr>
              <w:t xml:space="preserve"> o </w:t>
            </w:r>
            <w:r w:rsidRPr="004B2FEB">
              <w:rPr>
                <w:rFonts w:ascii="Times New Roman" w:hAnsi="Times New Roman"/>
                <w:b/>
                <w:caps/>
                <w:sz w:val="24"/>
                <w:u w:val="single"/>
              </w:rPr>
              <w:t>viac ako 90</w:t>
            </w:r>
            <w:r w:rsidR="004B2FEB">
              <w:rPr>
                <w:rFonts w:ascii="Times New Roman" w:hAnsi="Times New Roman"/>
                <w:b/>
                <w:caps/>
                <w:sz w:val="24"/>
                <w:u w:val="single"/>
              </w:rPr>
              <w:t> %</w:t>
            </w:r>
            <w:r w:rsidRPr="004B2FEB">
              <w:rPr>
                <w:rFonts w:ascii="Times New Roman" w:hAnsi="Times New Roman"/>
                <w:b/>
                <w:caps/>
                <w:sz w:val="24"/>
                <w:u w:val="single"/>
              </w:rPr>
              <w:t xml:space="preserve"> diverzifikáciou podľa metódy 2</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Podľa terminológie metódy 2 súčet hodnôt FV – PV pre všetky expozície</w:t>
            </w:r>
            <w:r w:rsidR="004B2FEB">
              <w:rPr>
                <w:rFonts w:ascii="Times New Roman" w:hAnsi="Times New Roman"/>
                <w:sz w:val="24"/>
              </w:rPr>
              <w:t xml:space="preserve"> z </w:t>
            </w:r>
            <w:r w:rsidRPr="004B2FEB">
              <w:rPr>
                <w:rFonts w:ascii="Times New Roman" w:hAnsi="Times New Roman"/>
                <w:sz w:val="24"/>
              </w:rPr>
              <w:t>ocenenia, pre ktoré platí, že APVA &lt; 10</w:t>
            </w:r>
            <w:r w:rsidR="004B2FEB">
              <w:rPr>
                <w:rFonts w:ascii="Times New Roman" w:hAnsi="Times New Roman"/>
                <w:sz w:val="24"/>
              </w:rPr>
              <w:t> %</w:t>
            </w:r>
            <w:r w:rsidRPr="004B2FEB">
              <w:rPr>
                <w:rFonts w:ascii="Times New Roman" w:hAnsi="Times New Roman"/>
                <w:sz w:val="24"/>
              </w:rPr>
              <w:t xml:space="preserve"> (FV – PV).</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0180</w:t>
            </w:r>
          </w:p>
        </w:tc>
        <w:tc>
          <w:tcPr>
            <w:tcW w:w="8187" w:type="dxa"/>
          </w:tcPr>
          <w:p w:rsidR="00973707" w:rsidRPr="004B2FEB" w:rsidRDefault="00973707"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1.2. Portfóliá vypočítané podľa rezervného prístupu</w:t>
            </w:r>
          </w:p>
          <w:p w:rsidR="00973707" w:rsidRP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7 ods. 2 písm. b) delegovaného nariadenia (EÚ) 2016/101.</w:t>
            </w:r>
          </w:p>
          <w:p w:rsid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Pre portfóliá, na ktoré sa vzťahuje rezervný prístup podľa článku 7 ods. 2 písm. b) delegovaného nariadenia (EÚ) 2016/101, sa celková dodatočná úprava ocenenia vypočítava ako súčet riadkov 0190, 0200</w:t>
            </w:r>
            <w:r w:rsidR="004B2FEB">
              <w:rPr>
                <w:rFonts w:ascii="Times New Roman" w:hAnsi="Times New Roman"/>
                <w:sz w:val="24"/>
              </w:rPr>
              <w:t xml:space="preserve"> a </w:t>
            </w:r>
            <w:r w:rsidRPr="004B2FEB">
              <w:rPr>
                <w:rFonts w:ascii="Times New Roman" w:hAnsi="Times New Roman"/>
                <w:sz w:val="24"/>
              </w:rPr>
              <w:t>0210</w:t>
            </w:r>
            <w:r w:rsidR="004B2FEB">
              <w:rPr>
                <w:rFonts w:ascii="Times New Roman" w:hAnsi="Times New Roman"/>
                <w:sz w:val="24"/>
              </w:rPr>
              <w:t>.</w:t>
            </w:r>
          </w:p>
          <w:p w:rsidR="00973707" w:rsidRPr="004B2FEB" w:rsidRDefault="00973707" w:rsidP="00EB4968">
            <w:pPr>
              <w:suppressAutoHyphens/>
              <w:spacing w:beforeLines="60" w:before="144" w:afterLines="60" w:after="144"/>
              <w:rPr>
                <w:rFonts w:ascii="Times New Roman" w:hAnsi="Times New Roman"/>
                <w:sz w:val="24"/>
              </w:rPr>
            </w:pPr>
            <w:r w:rsidRPr="004B2FEB">
              <w:rPr>
                <w:rFonts w:ascii="Times New Roman" w:hAnsi="Times New Roman"/>
                <w:sz w:val="24"/>
              </w:rPr>
              <w:t>Príslušná súvaha</w:t>
            </w:r>
            <w:r w:rsidR="004B2FEB">
              <w:rPr>
                <w:rFonts w:ascii="Times New Roman" w:hAnsi="Times New Roman"/>
                <w:sz w:val="24"/>
              </w:rPr>
              <w:t xml:space="preserve"> a </w:t>
            </w:r>
            <w:r w:rsidRPr="004B2FEB">
              <w:rPr>
                <w:rFonts w:ascii="Times New Roman" w:hAnsi="Times New Roman"/>
                <w:sz w:val="24"/>
              </w:rPr>
              <w:t>iné kontextové informácie sa uvádzajú</w:t>
            </w:r>
            <w:r w:rsidR="004B2FEB">
              <w:rPr>
                <w:rFonts w:ascii="Times New Roman" w:hAnsi="Times New Roman"/>
                <w:sz w:val="24"/>
              </w:rPr>
              <w:t xml:space="preserve"> v </w:t>
            </w:r>
            <w:r w:rsidRPr="004B2FEB">
              <w:rPr>
                <w:rFonts w:ascii="Times New Roman" w:hAnsi="Times New Roman"/>
                <w:sz w:val="24"/>
              </w:rPr>
              <w:t>stĺpcoch 0130 až 0260. Opis pozícií</w:t>
            </w:r>
            <w:r w:rsidR="004B2FEB">
              <w:rPr>
                <w:rFonts w:ascii="Times New Roman" w:hAnsi="Times New Roman"/>
                <w:sz w:val="24"/>
              </w:rPr>
              <w:t xml:space="preserve"> a </w:t>
            </w:r>
            <w:r w:rsidRPr="004B2FEB">
              <w:rPr>
                <w:rFonts w:ascii="Times New Roman" w:hAnsi="Times New Roman"/>
                <w:sz w:val="24"/>
              </w:rPr>
              <w:t>dôvod, pre ktorý nebolo možné uplatniť články 9 až 17 delegovaného nariadenia (EÚ) 2016/101, sa uvádzajú</w:t>
            </w:r>
            <w:r w:rsidR="004B2FEB">
              <w:rPr>
                <w:rFonts w:ascii="Times New Roman" w:hAnsi="Times New Roman"/>
                <w:sz w:val="24"/>
              </w:rPr>
              <w:t xml:space="preserve"> v </w:t>
            </w:r>
            <w:r w:rsidRPr="004B2FEB">
              <w:rPr>
                <w:rFonts w:ascii="Times New Roman" w:hAnsi="Times New Roman"/>
                <w:sz w:val="24"/>
              </w:rPr>
              <w:t xml:space="preserve">stĺpci 0270. </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0190</w:t>
            </w:r>
          </w:p>
        </w:tc>
        <w:tc>
          <w:tcPr>
            <w:tcW w:w="8187" w:type="dxa"/>
          </w:tcPr>
          <w:p w:rsidR="00973707" w:rsidRPr="004B2FEB" w:rsidRDefault="00973707"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1.2.1. Rezervný prístup: 100</w:t>
            </w:r>
            <w:r w:rsidR="004B2FEB">
              <w:rPr>
                <w:rFonts w:ascii="Times New Roman" w:hAnsi="Times New Roman"/>
                <w:b/>
                <w:caps/>
                <w:sz w:val="24"/>
                <w:u w:val="single"/>
              </w:rPr>
              <w:t> %</w:t>
            </w:r>
            <w:r w:rsidRPr="004B2FEB">
              <w:rPr>
                <w:rFonts w:ascii="Times New Roman" w:hAnsi="Times New Roman"/>
                <w:b/>
                <w:caps/>
                <w:sz w:val="24"/>
                <w:u w:val="single"/>
              </w:rPr>
              <w:t xml:space="preserve"> nerealizovaného zisku</w:t>
            </w:r>
          </w:p>
          <w:p w:rsidR="00973707" w:rsidRP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7 ods. 2 písm. b) bod i) delegovaného nariadenia (EÚ) 2016/101.</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t>0200</w:t>
            </w:r>
          </w:p>
        </w:tc>
        <w:tc>
          <w:tcPr>
            <w:tcW w:w="8187" w:type="dxa"/>
          </w:tcPr>
          <w:p w:rsidR="00973707" w:rsidRPr="004B2FEB" w:rsidRDefault="00973707"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1.2.2. Rezervný prístup: 10</w:t>
            </w:r>
            <w:r w:rsidR="004B2FEB">
              <w:rPr>
                <w:rFonts w:ascii="Times New Roman" w:hAnsi="Times New Roman"/>
                <w:b/>
                <w:caps/>
                <w:sz w:val="24"/>
                <w:u w:val="single"/>
              </w:rPr>
              <w:t> %</w:t>
            </w:r>
            <w:r w:rsidRPr="004B2FEB">
              <w:rPr>
                <w:rFonts w:ascii="Times New Roman" w:hAnsi="Times New Roman"/>
                <w:b/>
                <w:caps/>
                <w:sz w:val="24"/>
                <w:u w:val="single"/>
              </w:rPr>
              <w:t xml:space="preserve"> nominálnej hodnoty</w:t>
            </w:r>
          </w:p>
          <w:p w:rsidR="00973707" w:rsidRP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Článok 7 ods. 2 písm. b) bod ii) delegovaného nariadenia (EÚ) 2016/101.</w:t>
            </w:r>
          </w:p>
        </w:tc>
      </w:tr>
      <w:tr w:rsidR="00973707" w:rsidRPr="004B2FEB" w:rsidTr="00672D2A">
        <w:tc>
          <w:tcPr>
            <w:tcW w:w="1101" w:type="dxa"/>
          </w:tcPr>
          <w:p w:rsidR="00973707" w:rsidRPr="004B2FEB" w:rsidRDefault="009A7A38"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0210</w:t>
            </w:r>
          </w:p>
        </w:tc>
        <w:tc>
          <w:tcPr>
            <w:tcW w:w="8187" w:type="dxa"/>
          </w:tcPr>
          <w:p w:rsidR="00973707" w:rsidRPr="004B2FEB" w:rsidRDefault="00973707" w:rsidP="00EB4968">
            <w:pPr>
              <w:suppressAutoHyphens/>
              <w:spacing w:beforeLines="60" w:before="144" w:afterLines="60" w:after="144"/>
              <w:rPr>
                <w:rFonts w:ascii="Times New Roman" w:hAnsi="Times New Roman"/>
                <w:b/>
                <w:caps/>
                <w:sz w:val="24"/>
                <w:u w:val="single"/>
              </w:rPr>
            </w:pPr>
            <w:r w:rsidRPr="004B2FEB">
              <w:rPr>
                <w:rFonts w:ascii="Times New Roman" w:hAnsi="Times New Roman"/>
                <w:b/>
                <w:caps/>
                <w:sz w:val="24"/>
                <w:u w:val="single"/>
              </w:rPr>
              <w:t>1.2.3. Rezervný prístup: 25</w:t>
            </w:r>
            <w:r w:rsidR="004B2FEB">
              <w:rPr>
                <w:rFonts w:ascii="Times New Roman" w:hAnsi="Times New Roman"/>
                <w:b/>
                <w:caps/>
                <w:sz w:val="24"/>
                <w:u w:val="single"/>
              </w:rPr>
              <w:t> %</w:t>
            </w:r>
            <w:r w:rsidRPr="004B2FEB">
              <w:rPr>
                <w:rFonts w:ascii="Times New Roman" w:hAnsi="Times New Roman"/>
                <w:b/>
                <w:caps/>
                <w:sz w:val="24"/>
                <w:u w:val="single"/>
              </w:rPr>
              <w:t xml:space="preserve"> počiatočnej hodnoty</w:t>
            </w:r>
          </w:p>
          <w:p w:rsidR="00973707" w:rsidRPr="004B2FEB" w:rsidRDefault="002F78EA" w:rsidP="00EB4968">
            <w:pPr>
              <w:suppressAutoHyphens/>
              <w:spacing w:beforeLines="60" w:before="144" w:afterLines="60" w:after="144"/>
              <w:rPr>
                <w:rFonts w:ascii="Times New Roman" w:hAnsi="Times New Roman"/>
                <w:sz w:val="24"/>
              </w:rPr>
            </w:pPr>
            <w:r w:rsidRPr="004B2FEB">
              <w:rPr>
                <w:rFonts w:ascii="Times New Roman" w:hAnsi="Times New Roman"/>
                <w:sz w:val="24"/>
              </w:rPr>
              <w:t>Článok 7 ods. 2 písm. b) bod iii) delegovaného nariadenia (EÚ) 2016/101.</w:t>
            </w:r>
          </w:p>
        </w:tc>
      </w:tr>
    </w:tbl>
    <w:p w:rsidR="00973707" w:rsidRPr="004B2FEB" w:rsidRDefault="00973707" w:rsidP="00EB4968">
      <w:pPr>
        <w:suppressAutoHyphens/>
        <w:rPr>
          <w:rStyle w:val="InstructionsTabelleText"/>
          <w:rFonts w:ascii="Times New Roman" w:hAnsi="Times New Roman"/>
          <w:sz w:val="24"/>
        </w:rPr>
      </w:pPr>
    </w:p>
    <w:p w:rsidR="00B93FA1" w:rsidRPr="004B2FEB" w:rsidRDefault="00AF3D7A" w:rsidP="00EB4968">
      <w:pPr>
        <w:pStyle w:val="Instructionsberschrift2"/>
        <w:numPr>
          <w:ilvl w:val="0"/>
          <w:numId w:val="0"/>
        </w:numPr>
        <w:suppressAutoHyphens/>
        <w:ind w:left="357" w:hanging="357"/>
        <w:rPr>
          <w:rFonts w:ascii="Times New Roman" w:hAnsi="Times New Roman"/>
          <w:sz w:val="24"/>
          <w:u w:val="none"/>
        </w:rPr>
      </w:pPr>
      <w:bookmarkStart w:id="763" w:name="_Toc58833426"/>
      <w:r w:rsidRPr="004B2FEB">
        <w:rPr>
          <w:rFonts w:ascii="Times New Roman" w:hAnsi="Times New Roman"/>
          <w:sz w:val="24"/>
          <w:u w:val="none"/>
        </w:rPr>
        <w:t xml:space="preserve">6.3. </w:t>
      </w:r>
      <w:r w:rsidRPr="004B2FEB">
        <w:rPr>
          <w:rFonts w:ascii="Times New Roman" w:hAnsi="Times New Roman"/>
          <w:sz w:val="24"/>
        </w:rPr>
        <w:t>C 32.03 – Obozretné oceňovanie: dodatočná úprava ocenenia zohľadňujúca riziko modelov (PruVal 3)</w:t>
      </w:r>
      <w:bookmarkEnd w:id="763"/>
    </w:p>
    <w:p w:rsidR="004B2FEB" w:rsidRDefault="00B93FA1" w:rsidP="00EB4968">
      <w:pPr>
        <w:pStyle w:val="Instructionsberschrift2"/>
        <w:numPr>
          <w:ilvl w:val="0"/>
          <w:numId w:val="0"/>
        </w:numPr>
        <w:suppressAutoHyphens/>
        <w:ind w:left="357" w:hanging="357"/>
        <w:rPr>
          <w:rFonts w:ascii="Times New Roman" w:hAnsi="Times New Roman"/>
          <w:sz w:val="24"/>
          <w:u w:val="none"/>
        </w:rPr>
      </w:pPr>
      <w:bookmarkStart w:id="764" w:name="_Toc58833427"/>
      <w:r w:rsidRPr="004B2FEB">
        <w:rPr>
          <w:rFonts w:ascii="Times New Roman" w:hAnsi="Times New Roman"/>
          <w:sz w:val="24"/>
          <w:u w:val="none"/>
        </w:rPr>
        <w:t>6.3.1.</w:t>
      </w:r>
      <w:r w:rsidR="001D303E" w:rsidRPr="004B2FEB">
        <w:rPr>
          <w:rFonts w:ascii="Times New Roman" w:hAnsi="Times New Roman"/>
          <w:u w:val="none"/>
        </w:rPr>
        <w:tab/>
      </w:r>
      <w:r w:rsidRPr="004B2FEB">
        <w:rPr>
          <w:rFonts w:ascii="Times New Roman" w:hAnsi="Times New Roman"/>
          <w:sz w:val="24"/>
        </w:rPr>
        <w:t>Všeobecné poznámky</w:t>
      </w:r>
      <w:bookmarkEnd w:id="764"/>
    </w:p>
    <w:p w:rsidR="00AF3D7A"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181</w:t>
      </w:r>
      <w:r w:rsidRPr="004B2FEB">
        <w:fldChar w:fldCharType="end"/>
      </w:r>
      <w:r w:rsidR="00D11E4C" w:rsidRPr="004B2FEB">
        <w:t>. Tento vzor vypĺňajú iba inštitúcie, ktoré prekračujú prahovú hodnotu uvedenú</w:t>
      </w:r>
      <w:r w:rsidR="004B2FEB">
        <w:t xml:space="preserve"> v </w:t>
      </w:r>
      <w:r w:rsidR="00D11E4C" w:rsidRPr="004B2FEB">
        <w:t>článku 4 ods. 1 delegovaného nariadenia (EÚ) 2016/101 na svojej úrovni. Inštitúcie, ktoré sú súčasťou skupiny, ktorá prekračuje prahovú hodnotu na konsolidovanom základe, majú povinnosť vypĺňať tento vzor iba</w:t>
      </w:r>
      <w:r w:rsidR="004B2FEB">
        <w:t xml:space="preserve"> v </w:t>
      </w:r>
      <w:r w:rsidR="00D11E4C" w:rsidRPr="004B2FEB">
        <w:t>položkách, pri ktorých takisto prekračujú prahovú hodnotu na svojej úrovni.</w:t>
      </w:r>
    </w:p>
    <w:p w:rsidR="00AF3D7A"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182</w:t>
      </w:r>
      <w:r w:rsidRPr="004B2FEB">
        <w:fldChar w:fldCharType="end"/>
      </w:r>
      <w:r w:rsidR="00D11E4C" w:rsidRPr="004B2FEB">
        <w:t>. Tento vzor slúži na vykazovanie podrobností</w:t>
      </w:r>
      <w:r w:rsidR="004B2FEB">
        <w:t xml:space="preserve"> o </w:t>
      </w:r>
      <w:r w:rsidR="00D11E4C" w:rsidRPr="004B2FEB">
        <w:t>20 najväčších samostatných dodatočných úpravách ocenenia zohľadňujúcich riziko modelov, pokiaľ ide</w:t>
      </w:r>
      <w:r w:rsidR="004B2FEB">
        <w:t xml:space="preserve"> o </w:t>
      </w:r>
      <w:r w:rsidR="00D11E4C" w:rsidRPr="004B2FEB">
        <w:t>hodnotu dodatočnej úpravy ocenenia, ktorá prispieva</w:t>
      </w:r>
      <w:r w:rsidR="004B2FEB">
        <w:t xml:space="preserve"> k </w:t>
      </w:r>
      <w:r w:rsidR="00D11E4C" w:rsidRPr="004B2FEB">
        <w:t>celkovej dodatočnej úprave ocenenia zohľadňujúcej riziko modelov na úrovni kategórie</w:t>
      </w:r>
      <w:r w:rsidR="004B2FEB">
        <w:t xml:space="preserve"> v </w:t>
      </w:r>
      <w:r w:rsidR="00D11E4C" w:rsidRPr="004B2FEB">
        <w:t>súlade</w:t>
      </w:r>
      <w:r w:rsidR="004B2FEB">
        <w:t xml:space="preserve"> s </w:t>
      </w:r>
      <w:r w:rsidR="00D11E4C" w:rsidRPr="004B2FEB">
        <w:t>článkom 11 delegovaného nariadenia (EÚ) 2016/101. Tieto informácie zodpovedajú informáciám vykázaným</w:t>
      </w:r>
      <w:r w:rsidR="004B2FEB">
        <w:t xml:space="preserve"> v </w:t>
      </w:r>
      <w:r w:rsidR="00D11E4C" w:rsidRPr="004B2FEB">
        <w:t>stĺpci 0050 vzoru C 32.02.</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183</w:t>
      </w:r>
      <w:r w:rsidRPr="004B2FEB">
        <w:fldChar w:fldCharType="end"/>
      </w:r>
      <w:r w:rsidR="00D11E4C" w:rsidRPr="004B2FEB">
        <w:t>. Dvadsať najväčších samostatných dodatočných úprav ocenenia zohľadňujúcich riziko modelov</w:t>
      </w:r>
      <w:r w:rsidR="004B2FEB">
        <w:t xml:space="preserve"> a </w:t>
      </w:r>
      <w:r w:rsidR="00D11E4C" w:rsidRPr="004B2FEB">
        <w:t>príslušné informácie</w:t>
      </w:r>
      <w:r w:rsidR="004B2FEB">
        <w:t xml:space="preserve"> o </w:t>
      </w:r>
      <w:r w:rsidR="00D11E4C" w:rsidRPr="004B2FEB">
        <w:t>produktoch sa vykazuje</w:t>
      </w:r>
      <w:r w:rsidR="004B2FEB">
        <w:t xml:space="preserve"> v </w:t>
      </w:r>
      <w:r w:rsidR="00D11E4C" w:rsidRPr="004B2FEB">
        <w:t>zostupnom poradí od najväčších samostatných dodatočných úprav ocenenia zohľadňujúcich riziko modelov</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184</w:t>
      </w:r>
      <w:r w:rsidRPr="004B2FEB">
        <w:fldChar w:fldCharType="end"/>
      </w:r>
      <w:r w:rsidR="00D11E4C" w:rsidRPr="004B2FEB">
        <w:t>. Produkty zodpovedajúce týmto najväčším samostatným dodatočným úpravám ocenenia zohľadňujúcim riziko modelov sa vykazujú pomocou zoznamu produktov požadovaného</w:t>
      </w:r>
      <w:r w:rsidR="004B2FEB">
        <w:t xml:space="preserve"> v </w:t>
      </w:r>
      <w:r w:rsidR="00D11E4C" w:rsidRPr="004B2FEB">
        <w:t>článku 19 ods. 3 písm. a) delegovaného nariadenia (EÚ) 2016/101</w:t>
      </w:r>
      <w:r w:rsidR="004B2FEB">
        <w:t>.</w:t>
      </w:r>
    </w:p>
    <w:p w:rsidR="00AF3D7A"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185</w:t>
      </w:r>
      <w:r w:rsidRPr="004B2FEB">
        <w:fldChar w:fldCharType="end"/>
      </w:r>
      <w:r w:rsidR="00D11E4C" w:rsidRPr="004B2FEB">
        <w:t>.</w:t>
      </w:r>
      <w:r w:rsidR="004B2FEB">
        <w:t xml:space="preserve"> V </w:t>
      </w:r>
      <w:r w:rsidR="00D11E4C" w:rsidRPr="004B2FEB">
        <w:t>prípade, keď sú produkty dostatočne homogénne, pokiaľ ide</w:t>
      </w:r>
      <w:r w:rsidR="004B2FEB">
        <w:t xml:space="preserve"> o </w:t>
      </w:r>
      <w:r w:rsidR="00D11E4C" w:rsidRPr="004B2FEB">
        <w:t>model oceňovania</w:t>
      </w:r>
      <w:r w:rsidR="004B2FEB">
        <w:t xml:space="preserve"> a </w:t>
      </w:r>
      <w:r w:rsidR="00D11E4C" w:rsidRPr="004B2FEB">
        <w:t>dodatočnú úpravu ocenenia zohľadňujúcu riziko modelov, zlúčia sa</w:t>
      </w:r>
      <w:r w:rsidR="004B2FEB">
        <w:t xml:space="preserve"> a </w:t>
      </w:r>
      <w:r w:rsidR="00D11E4C" w:rsidRPr="004B2FEB">
        <w:t>uvedú sa na jednom riadku</w:t>
      </w:r>
      <w:r w:rsidR="004B2FEB">
        <w:t xml:space="preserve"> z </w:t>
      </w:r>
      <w:r w:rsidR="00D11E4C" w:rsidRPr="004B2FEB">
        <w:t>dôvodu maximalizácie pokrytia údajov</w:t>
      </w:r>
      <w:r w:rsidR="004B2FEB">
        <w:t xml:space="preserve"> v </w:t>
      </w:r>
      <w:r w:rsidR="00D11E4C" w:rsidRPr="004B2FEB">
        <w:t>tomto vzore, pokiaľ ide</w:t>
      </w:r>
      <w:r w:rsidR="004B2FEB">
        <w:t xml:space="preserve"> o </w:t>
      </w:r>
      <w:r w:rsidR="00D11E4C" w:rsidRPr="004B2FEB">
        <w:t>celkovú dodatočnú úpravu ocenenia zohľadňujúcu riziko modelov na úrovni kategórie inštitúcie.</w:t>
      </w:r>
    </w:p>
    <w:p w:rsidR="00B93FA1" w:rsidRPr="004B2FEB" w:rsidRDefault="00B93FA1" w:rsidP="00EB4968">
      <w:pPr>
        <w:pStyle w:val="Instructionsberschrift2"/>
        <w:numPr>
          <w:ilvl w:val="0"/>
          <w:numId w:val="0"/>
        </w:numPr>
        <w:suppressAutoHyphens/>
        <w:ind w:left="357" w:hanging="357"/>
        <w:rPr>
          <w:rFonts w:ascii="Times New Roman" w:hAnsi="Times New Roman" w:cs="Times New Roman"/>
          <w:sz w:val="24"/>
        </w:rPr>
      </w:pPr>
      <w:bookmarkStart w:id="765" w:name="_Toc58833428"/>
      <w:r w:rsidRPr="004B2FEB">
        <w:rPr>
          <w:rFonts w:ascii="Times New Roman" w:hAnsi="Times New Roman"/>
          <w:sz w:val="24"/>
          <w:u w:val="none"/>
        </w:rPr>
        <w:t>6.3.2.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906"/>
      </w:tblGrid>
      <w:tr w:rsidR="00113E45" w:rsidRPr="004B2FEB" w:rsidTr="00672D2A">
        <w:tc>
          <w:tcPr>
            <w:tcW w:w="9322" w:type="dxa"/>
            <w:gridSpan w:val="2"/>
            <w:shd w:val="clear" w:color="auto" w:fill="CCCCCC"/>
          </w:tcPr>
          <w:p w:rsidR="00113E45" w:rsidRPr="004B2FEB" w:rsidRDefault="00113E45"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Stĺpce</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0005</w:t>
            </w:r>
          </w:p>
        </w:tc>
        <w:tc>
          <w:tcPr>
            <w:tcW w:w="8221" w:type="dxa"/>
          </w:tcPr>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PORADIE</w:t>
            </w:r>
          </w:p>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Poradie je identifikátorom riadku</w:t>
            </w:r>
            <w:r w:rsidR="004B2FEB">
              <w:rPr>
                <w:rFonts w:ascii="Times New Roman" w:hAnsi="Times New Roman"/>
                <w:sz w:val="24"/>
              </w:rPr>
              <w:t xml:space="preserve"> a </w:t>
            </w:r>
            <w:r w:rsidRPr="004B2FEB">
              <w:rPr>
                <w:rFonts w:ascii="Times New Roman" w:hAnsi="Times New Roman"/>
                <w:sz w:val="24"/>
              </w:rPr>
              <w:t xml:space="preserve">musí byť pre každý riadok vzoru jednoznačné. Riadi sa číselným poradím 1, 2, 3 atď., pričom číslo 1 je priradené </w:t>
            </w:r>
            <w:r w:rsidRPr="004B2FEB">
              <w:rPr>
                <w:rFonts w:ascii="Times New Roman" w:hAnsi="Times New Roman"/>
                <w:sz w:val="24"/>
              </w:rPr>
              <w:lastRenderedPageBreak/>
              <w:t>najvyššej samostatnej dodatočnej úprave ocenenia zohľadňujúcej riziko modelov, číslo 2 druhej najvyššej atď.</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0010</w:t>
            </w:r>
          </w:p>
        </w:tc>
        <w:tc>
          <w:tcPr>
            <w:tcW w:w="8221" w:type="dxa"/>
          </w:tcPr>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MODEL</w:t>
            </w:r>
          </w:p>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Interný (alfanumerický) názov modelu, ktorý inštitúcia používa na jeho identifikáciu.</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0020</w:t>
            </w:r>
          </w:p>
        </w:tc>
        <w:tc>
          <w:tcPr>
            <w:tcW w:w="8221" w:type="dxa"/>
          </w:tcPr>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KATEGÓRIA RIZIKA</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Kategória rizika (úrokové, devízové, kreditné, kapitálové, komoditné), ktorá najpresnejšie vystihuje produkt alebo skupinu produktov,</w:t>
            </w:r>
            <w:r w:rsidR="004B2FEB">
              <w:rPr>
                <w:rFonts w:ascii="Times New Roman" w:hAnsi="Times New Roman"/>
                <w:sz w:val="24"/>
              </w:rPr>
              <w:t xml:space="preserve"> z </w:t>
            </w:r>
            <w:r w:rsidRPr="004B2FEB">
              <w:rPr>
                <w:rFonts w:ascii="Times New Roman" w:hAnsi="Times New Roman"/>
                <w:sz w:val="24"/>
              </w:rPr>
              <w:t>ktorých vyplýva úprava ocenenia zohľadňujúca riziko modelov.</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 tieto kódy:</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IR – úrokové,</w:t>
            </w:r>
          </w:p>
          <w:p w:rsidR="00A74B40" w:rsidRPr="004B2FEB" w:rsidRDefault="00A74B40" w:rsidP="00EB4968">
            <w:pPr>
              <w:suppressAutoHyphens/>
              <w:spacing w:beforeLines="60" w:before="144" w:afterLines="60" w:after="144"/>
              <w:rPr>
                <w:rFonts w:ascii="Times New Roman" w:hAnsi="Times New Roman"/>
                <w:sz w:val="24"/>
              </w:rPr>
            </w:pPr>
            <w:r w:rsidRPr="004B2FEB">
              <w:rPr>
                <w:rFonts w:ascii="Times New Roman" w:hAnsi="Times New Roman"/>
                <w:sz w:val="24"/>
              </w:rPr>
              <w:t>FX – devízové,</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CR – kreditné,</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EQ – kapitálové,</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CO – komoditné.</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0030</w:t>
            </w:r>
          </w:p>
        </w:tc>
        <w:tc>
          <w:tcPr>
            <w:tcW w:w="8221" w:type="dxa"/>
          </w:tcPr>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PRODUKT</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Interný (alfanumerický) názov pre produkt alebo skupinu produktov</w:t>
            </w:r>
            <w:r w:rsidR="004B2FEB">
              <w:rPr>
                <w:rFonts w:ascii="Times New Roman" w:hAnsi="Times New Roman"/>
                <w:sz w:val="24"/>
              </w:rPr>
              <w:t xml:space="preserve"> v </w:t>
            </w:r>
            <w:r w:rsidRPr="004B2FEB">
              <w:rPr>
                <w:rFonts w:ascii="Times New Roman" w:hAnsi="Times New Roman"/>
                <w:sz w:val="24"/>
              </w:rPr>
              <w:t>súlade so zoznamom produktov požadovaným</w:t>
            </w:r>
            <w:r w:rsidR="004B2FEB">
              <w:rPr>
                <w:rFonts w:ascii="Times New Roman" w:hAnsi="Times New Roman"/>
                <w:sz w:val="24"/>
              </w:rPr>
              <w:t xml:space="preserve"> v </w:t>
            </w:r>
            <w:r w:rsidRPr="004B2FEB">
              <w:rPr>
                <w:rFonts w:ascii="Times New Roman" w:hAnsi="Times New Roman"/>
                <w:sz w:val="24"/>
              </w:rPr>
              <w:t>článku 19 ods. 3 písm. a) delegovaného nariadenia (EÚ) 2016/101, ktoré sú ocenené pomocou príslušného modelu.</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0040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ZISTITEĽNOSŤ</w:t>
            </w:r>
          </w:p>
          <w:p w:rsidR="00113E45" w:rsidRPr="004B2FEB" w:rsidRDefault="00113E45" w:rsidP="00EB4968">
            <w:pPr>
              <w:pStyle w:val="CommentText"/>
              <w:suppressAutoHyphens/>
              <w:rPr>
                <w:rFonts w:ascii="Times New Roman" w:hAnsi="Times New Roman"/>
                <w:sz w:val="24"/>
                <w:szCs w:val="24"/>
              </w:rPr>
            </w:pPr>
            <w:r w:rsidRPr="004B2FEB">
              <w:rPr>
                <w:rFonts w:ascii="Times New Roman" w:hAnsi="Times New Roman"/>
                <w:sz w:val="24"/>
                <w:szCs w:val="24"/>
              </w:rPr>
              <w:t>Počet pozorovaní cien pre daný produkt alebo skupinu produktov</w:t>
            </w:r>
            <w:r w:rsidR="004B2FEB">
              <w:rPr>
                <w:rFonts w:ascii="Times New Roman" w:hAnsi="Times New Roman"/>
                <w:sz w:val="24"/>
                <w:szCs w:val="24"/>
              </w:rPr>
              <w:t xml:space="preserve"> v </w:t>
            </w:r>
            <w:r w:rsidRPr="004B2FEB">
              <w:rPr>
                <w:rFonts w:ascii="Times New Roman" w:hAnsi="Times New Roman"/>
                <w:sz w:val="24"/>
                <w:szCs w:val="24"/>
              </w:rPr>
              <w:t>posledných dvanástich mesiacoch, ktoré spĺňajú jedno</w:t>
            </w:r>
            <w:r w:rsidR="004B2FEB">
              <w:rPr>
                <w:rFonts w:ascii="Times New Roman" w:hAnsi="Times New Roman"/>
                <w:sz w:val="24"/>
                <w:szCs w:val="24"/>
              </w:rPr>
              <w:t xml:space="preserve"> z </w:t>
            </w:r>
            <w:r w:rsidRPr="004B2FEB">
              <w:rPr>
                <w:rFonts w:ascii="Times New Roman" w:hAnsi="Times New Roman"/>
                <w:sz w:val="24"/>
                <w:szCs w:val="24"/>
              </w:rPr>
              <w:t>týchto kritérií:</w:t>
            </w:r>
          </w:p>
          <w:p w:rsidR="00113E45" w:rsidRPr="004B2FEB" w:rsidRDefault="00113E45" w:rsidP="009D24C3">
            <w:pPr>
              <w:pStyle w:val="CommentText"/>
              <w:numPr>
                <w:ilvl w:val="0"/>
                <w:numId w:val="27"/>
              </w:numPr>
              <w:suppressAutoHyphens/>
              <w:rPr>
                <w:rFonts w:ascii="Times New Roman" w:hAnsi="Times New Roman"/>
                <w:sz w:val="24"/>
                <w:szCs w:val="24"/>
              </w:rPr>
            </w:pPr>
            <w:r w:rsidRPr="004B2FEB">
              <w:rPr>
                <w:rFonts w:ascii="Times New Roman" w:hAnsi="Times New Roman"/>
                <w:sz w:val="24"/>
                <w:szCs w:val="24"/>
              </w:rPr>
              <w:t>pozorovanie ceny je cena, pri ktorej inštitúcia uskutočnila transakciu;</w:t>
            </w:r>
          </w:p>
          <w:p w:rsidR="00113E45" w:rsidRPr="004B2FEB" w:rsidRDefault="00113E45" w:rsidP="009D24C3">
            <w:pPr>
              <w:pStyle w:val="CommentText"/>
              <w:numPr>
                <w:ilvl w:val="0"/>
                <w:numId w:val="27"/>
              </w:numPr>
              <w:suppressAutoHyphens/>
              <w:rPr>
                <w:rFonts w:ascii="Times New Roman" w:hAnsi="Times New Roman"/>
                <w:sz w:val="24"/>
                <w:szCs w:val="24"/>
              </w:rPr>
            </w:pPr>
            <w:r w:rsidRPr="004B2FEB">
              <w:rPr>
                <w:rFonts w:ascii="Times New Roman" w:hAnsi="Times New Roman"/>
                <w:sz w:val="24"/>
                <w:szCs w:val="24"/>
              </w:rPr>
              <w:t>je to overiteľná cena za skutočnú transakciu medzi tretími stranami;</w:t>
            </w:r>
          </w:p>
          <w:p w:rsidR="00113E45" w:rsidRPr="004B2FEB" w:rsidRDefault="00113E45" w:rsidP="009D24C3">
            <w:pPr>
              <w:pStyle w:val="CommentText"/>
              <w:numPr>
                <w:ilvl w:val="0"/>
                <w:numId w:val="27"/>
              </w:numPr>
              <w:suppressAutoHyphens/>
              <w:rPr>
                <w:rFonts w:ascii="Times New Roman" w:hAnsi="Times New Roman"/>
                <w:sz w:val="24"/>
                <w:szCs w:val="24"/>
              </w:rPr>
            </w:pPr>
            <w:r w:rsidRPr="004B2FEB">
              <w:rPr>
                <w:rFonts w:ascii="Times New Roman" w:hAnsi="Times New Roman"/>
                <w:sz w:val="24"/>
                <w:szCs w:val="24"/>
              </w:rPr>
              <w:t>cena sa získava zo viazanej kotácie.</w:t>
            </w:r>
          </w:p>
          <w:p w:rsidR="00113E45" w:rsidRPr="004B2FEB" w:rsidRDefault="00113E45" w:rsidP="00EB4968">
            <w:pPr>
              <w:pStyle w:val="CommentText"/>
              <w:suppressAutoHyphens/>
              <w:rPr>
                <w:rStyle w:val="InstructionsTabelleberschrift"/>
                <w:rFonts w:ascii="Times New Roman" w:hAnsi="Times New Roman"/>
                <w:b w:val="0"/>
                <w:sz w:val="24"/>
                <w:szCs w:val="24"/>
                <w:u w:val="none"/>
              </w:rPr>
            </w:pPr>
            <w:r w:rsidRPr="004B2FEB">
              <w:rPr>
                <w:rFonts w:ascii="Times New Roman" w:hAnsi="Times New Roman"/>
                <w:sz w:val="24"/>
                <w:szCs w:val="24"/>
              </w:rPr>
              <w:t>Inštitúcie vykazujú jednu</w:t>
            </w:r>
            <w:r w:rsidR="004B2FEB">
              <w:rPr>
                <w:rFonts w:ascii="Times New Roman" w:hAnsi="Times New Roman"/>
                <w:sz w:val="24"/>
                <w:szCs w:val="24"/>
              </w:rPr>
              <w:t xml:space="preserve"> z </w:t>
            </w:r>
            <w:r w:rsidRPr="004B2FEB">
              <w:rPr>
                <w:rFonts w:ascii="Times New Roman" w:hAnsi="Times New Roman"/>
                <w:sz w:val="24"/>
                <w:szCs w:val="24"/>
              </w:rPr>
              <w:t>týchto hodnôt: „žiadna“, „1 – 6“, „6 – 24“, „24 – 100“, „100+“.</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0050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DODATOČNÁ ÚPRAVA OCENENIA ZOHĽADŇUJÚCA RIZIKO MODELOV</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Článok 11 ods. 1</w:t>
            </w:r>
            <w:r w:rsidRPr="004B2FEB">
              <w:rPr>
                <w:rFonts w:ascii="Times New Roman" w:hAnsi="Times New Roman"/>
                <w:sz w:val="24"/>
              </w:rPr>
              <w:t xml:space="preserve"> delegovaného nariadenia (EÚ) 2016/101.</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Samostatná dodatočná úprava ocenenia zohľadňujúca riziko modelov pred zohľadnením výhody diverzifikácie, ale po započítaní portfólií</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príslušných prípadoch.</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0060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Z ČOHO: POMOCOU PRÍSTUPU ZALOŽENÉHO NA ODBORNOM POSUDKU</w:t>
            </w:r>
          </w:p>
          <w:p w:rsidR="00113E45" w:rsidRPr="004B2FEB" w:rsidRDefault="00113E45" w:rsidP="00EB4968">
            <w:pPr>
              <w:suppressAutoHyphens/>
              <w:spacing w:beforeLines="60" w:before="144" w:afterLines="60" w:after="144"/>
              <w:rPr>
                <w:rStyle w:val="InstructionsTabelleberschrift"/>
                <w:rFonts w:ascii="Times New Roman" w:hAnsi="Times New Roman"/>
                <w:sz w:val="24"/>
                <w:u w:val="none"/>
              </w:rPr>
            </w:pPr>
            <w:r w:rsidRPr="004B2FEB">
              <w:rPr>
                <w:rFonts w:ascii="Times New Roman" w:hAnsi="Times New Roman"/>
                <w:sz w:val="24"/>
              </w:rPr>
              <w:lastRenderedPageBreak/>
              <w:t>Hodnoty</w:t>
            </w:r>
            <w:r w:rsidR="004B2FEB">
              <w:rPr>
                <w:rFonts w:ascii="Times New Roman" w:hAnsi="Times New Roman"/>
                <w:sz w:val="24"/>
              </w:rPr>
              <w:t xml:space="preserve"> v </w:t>
            </w:r>
            <w:r w:rsidRPr="004B2FEB">
              <w:rPr>
                <w:rFonts w:ascii="Times New Roman" w:hAnsi="Times New Roman"/>
                <w:sz w:val="24"/>
              </w:rPr>
              <w:t>stĺpci 0050, ktoré boli vypočítané na základe prístupu založeného na odbornom posudku uvedeného</w:t>
            </w:r>
            <w:r w:rsidR="004B2FEB">
              <w:rPr>
                <w:rFonts w:ascii="Times New Roman" w:hAnsi="Times New Roman"/>
                <w:sz w:val="24"/>
              </w:rPr>
              <w:t xml:space="preserve"> v </w:t>
            </w:r>
            <w:r w:rsidRPr="004B2FEB">
              <w:rPr>
                <w:rFonts w:ascii="Times New Roman" w:hAnsi="Times New Roman"/>
                <w:sz w:val="24"/>
              </w:rPr>
              <w:t>článku 11 ods. 4 delegovaného nariadenia (EÚ) 2016/101.</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0070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Z ČOHO: AGREGOVANÉ PODĽA METÓDY 2</w:t>
            </w:r>
          </w:p>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Hodnoty</w:t>
            </w:r>
            <w:r w:rsidR="004B2FEB">
              <w:rPr>
                <w:rFonts w:ascii="Times New Roman" w:hAnsi="Times New Roman"/>
                <w:sz w:val="24"/>
              </w:rPr>
              <w:t xml:space="preserve"> v </w:t>
            </w:r>
            <w:r w:rsidRPr="004B2FEB">
              <w:rPr>
                <w:rFonts w:ascii="Times New Roman" w:hAnsi="Times New Roman"/>
                <w:sz w:val="24"/>
              </w:rPr>
              <w:t>stĺpci 0050, ktoré boli agregované podľa metódy 2 uvedenej</w:t>
            </w:r>
            <w:r w:rsidR="004B2FEB">
              <w:rPr>
                <w:rFonts w:ascii="Times New Roman" w:hAnsi="Times New Roman"/>
                <w:sz w:val="24"/>
              </w:rPr>
              <w:t xml:space="preserve"> v </w:t>
            </w:r>
            <w:r w:rsidRPr="004B2FEB">
              <w:rPr>
                <w:rFonts w:ascii="Times New Roman" w:hAnsi="Times New Roman"/>
                <w:sz w:val="24"/>
              </w:rPr>
              <w:t>prílohe</w:t>
            </w:r>
            <w:r w:rsidR="004B2FEB">
              <w:rPr>
                <w:rFonts w:ascii="Times New Roman" w:hAnsi="Times New Roman"/>
                <w:sz w:val="24"/>
              </w:rPr>
              <w:t xml:space="preserve"> k </w:t>
            </w:r>
            <w:r w:rsidRPr="004B2FEB">
              <w:rPr>
                <w:rFonts w:ascii="Times New Roman" w:hAnsi="Times New Roman"/>
                <w:sz w:val="24"/>
              </w:rPr>
              <w:t xml:space="preserve">delegovanému nariadeniu (EÚ) 2016/101. Tieto hodnoty zodpovedajú hodnote FV – PV podľa terminológie danej prílohy. </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0080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AGREGOVANÉ DODATOČNÉ ÚPRAVY OCENENIA VYPOČÍTANÉ PODĽA METÓDY 2</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Príspevok</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 xml:space="preserve">celkovej dodatočnej úprave ocenenia zohľadňujúcej riziko modelov na úrovni kategórie tak, ako je vypočítaný podľa článku 11 ods. 7 </w:t>
            </w:r>
            <w:r w:rsidRPr="004B2FEB">
              <w:rPr>
                <w:rFonts w:ascii="Times New Roman" w:hAnsi="Times New Roman"/>
                <w:sz w:val="24"/>
              </w:rPr>
              <w:t>delegovaného nariadenia (EÚ) 2016/101</w:t>
            </w:r>
            <w:r w:rsidRPr="004B2FEB">
              <w:rPr>
                <w:rStyle w:val="InstructionsTabelleberschrift"/>
                <w:rFonts w:ascii="Times New Roman" w:hAnsi="Times New Roman"/>
                <w:b w:val="0"/>
                <w:sz w:val="24"/>
                <w:u w:val="none"/>
              </w:rPr>
              <w:t>, samostatných dodatočných úprav ocenenia zohľadňujúcich riziko modelov, ktoré sú agregované podľa metódy 2 prílohy</w:t>
            </w:r>
            <w:r w:rsidR="004B2FEB">
              <w:rPr>
                <w:rStyle w:val="InstructionsTabelleberschrift"/>
                <w:rFonts w:ascii="Times New Roman" w:hAnsi="Times New Roman"/>
                <w:b w:val="0"/>
                <w:sz w:val="24"/>
                <w:u w:val="none"/>
              </w:rPr>
              <w:t xml:space="preserve"> k </w:t>
            </w:r>
            <w:r w:rsidRPr="004B2FEB">
              <w:rPr>
                <w:rFonts w:ascii="Times New Roman" w:hAnsi="Times New Roman"/>
                <w:sz w:val="24"/>
              </w:rPr>
              <w:t>uvedenému nariadeniu</w:t>
            </w:r>
            <w:r w:rsidRPr="004B2FEB">
              <w:rPr>
                <w:rStyle w:val="InstructionsTabelleberschrift"/>
                <w:rFonts w:ascii="Times New Roman" w:hAnsi="Times New Roman"/>
                <w:b w:val="0"/>
                <w:sz w:val="24"/>
                <w:u w:val="none"/>
              </w:rPr>
              <w:t xml:space="preserve">. </w:t>
            </w:r>
            <w:r w:rsidRPr="004B2FEB">
              <w:rPr>
                <w:rFonts w:ascii="Times New Roman" w:hAnsi="Times New Roman"/>
                <w:sz w:val="24"/>
              </w:rPr>
              <w:t>Táto hodnota zodpovedá hodnote APVA podľa terminológie danej prílohy.</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0090 – 0100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REÁLNOU HODNOTOU OCENENÉ AKTÍVA A ZÁVÄZKY</w:t>
            </w:r>
          </w:p>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Absolútna hodnota reálnou hodnotou ocenených aktív</w:t>
            </w:r>
            <w:r w:rsidR="004B2FEB">
              <w:rPr>
                <w:rFonts w:ascii="Times New Roman" w:hAnsi="Times New Roman"/>
                <w:sz w:val="24"/>
              </w:rPr>
              <w:t xml:space="preserve"> a </w:t>
            </w:r>
            <w:r w:rsidRPr="004B2FEB">
              <w:rPr>
                <w:rFonts w:ascii="Times New Roman" w:hAnsi="Times New Roman"/>
                <w:sz w:val="24"/>
              </w:rPr>
              <w:t>záväzkov ocenených pomocou modelu vykázaného</w:t>
            </w:r>
            <w:r w:rsidR="004B2FEB">
              <w:rPr>
                <w:rFonts w:ascii="Times New Roman" w:hAnsi="Times New Roman"/>
                <w:sz w:val="24"/>
              </w:rPr>
              <w:t xml:space="preserve"> v </w:t>
            </w:r>
            <w:r w:rsidRPr="004B2FEB">
              <w:rPr>
                <w:rFonts w:ascii="Times New Roman" w:hAnsi="Times New Roman"/>
                <w:sz w:val="24"/>
              </w:rPr>
              <w:t xml:space="preserve">stĺpci 0010, ako je uvedená vo finančných výkazoch podľa uplatniteľného rámca. </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0090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REÁLNOU HODNOTOU OCENENÉ AKTÍVA</w:t>
            </w:r>
          </w:p>
          <w:p w:rsidR="00113E45" w:rsidRPr="004B2FEB" w:rsidRDefault="00113E45" w:rsidP="00EB4968">
            <w:pPr>
              <w:suppressAutoHyphens/>
              <w:spacing w:beforeLines="60" w:before="144" w:afterLines="60" w:after="144"/>
              <w:rPr>
                <w:rStyle w:val="InstructionsTabelleberschrift"/>
                <w:rFonts w:ascii="Times New Roman" w:hAnsi="Times New Roman"/>
                <w:b w:val="0"/>
                <w:bCs w:val="0"/>
                <w:sz w:val="24"/>
                <w:u w:val="none"/>
              </w:rPr>
            </w:pPr>
            <w:r w:rsidRPr="004B2FEB">
              <w:rPr>
                <w:rFonts w:ascii="Times New Roman" w:hAnsi="Times New Roman"/>
                <w:sz w:val="24"/>
              </w:rPr>
              <w:t>Absolútna hodnota reálnou hodnotou ocenených aktív ocenených pomocou modelu vykázaného</w:t>
            </w:r>
            <w:r w:rsidR="004B2FEB">
              <w:rPr>
                <w:rFonts w:ascii="Times New Roman" w:hAnsi="Times New Roman"/>
                <w:sz w:val="24"/>
              </w:rPr>
              <w:t xml:space="preserve"> v </w:t>
            </w:r>
            <w:r w:rsidRPr="004B2FEB">
              <w:rPr>
                <w:rFonts w:ascii="Times New Roman" w:hAnsi="Times New Roman"/>
                <w:sz w:val="24"/>
              </w:rPr>
              <w:t>stĺpci 0010, ako je uvedená vo finančných výkazoch podľa uplatniteľného rámca</w:t>
            </w:r>
            <w:r w:rsidRPr="004B2FEB">
              <w:rPr>
                <w:rStyle w:val="InstructionsTabelleberschrift"/>
                <w:rFonts w:ascii="Times New Roman" w:hAnsi="Times New Roman"/>
                <w:b w:val="0"/>
                <w:sz w:val="24"/>
                <w:u w:val="none"/>
              </w:rPr>
              <w:t>.</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0100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REÁLNOU HODNOTOU OCENENÉ ZÁVÄZKY</w:t>
            </w:r>
          </w:p>
          <w:p w:rsidR="00113E45" w:rsidRPr="004B2FEB" w:rsidRDefault="00113E45" w:rsidP="00EB4968">
            <w:pPr>
              <w:suppressAutoHyphens/>
              <w:spacing w:beforeLines="60" w:before="144" w:afterLines="60" w:after="144"/>
              <w:rPr>
                <w:rStyle w:val="InstructionsTabelleberschrift"/>
                <w:rFonts w:ascii="Times New Roman" w:hAnsi="Times New Roman"/>
                <w:b w:val="0"/>
                <w:bCs w:val="0"/>
                <w:sz w:val="24"/>
                <w:u w:val="none"/>
              </w:rPr>
            </w:pPr>
            <w:r w:rsidRPr="004B2FEB">
              <w:rPr>
                <w:rFonts w:ascii="Times New Roman" w:hAnsi="Times New Roman"/>
                <w:sz w:val="24"/>
              </w:rPr>
              <w:t>Absolútna hodnota reálnou hodnotou ocenených záväzkov ocenených pomocou modelu vykázaného</w:t>
            </w:r>
            <w:r w:rsidR="004B2FEB">
              <w:rPr>
                <w:rFonts w:ascii="Times New Roman" w:hAnsi="Times New Roman"/>
                <w:sz w:val="24"/>
              </w:rPr>
              <w:t xml:space="preserve"> v </w:t>
            </w:r>
            <w:r w:rsidRPr="004B2FEB">
              <w:rPr>
                <w:rFonts w:ascii="Times New Roman" w:hAnsi="Times New Roman"/>
                <w:sz w:val="24"/>
              </w:rPr>
              <w:t xml:space="preserve">stĺpci 0010, ako je uvedená vo finančných výkazoch podľa uplatniteľného rámca. </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0110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ROZDIEL NEZÁVISLÉHO OVEROVANIA CIEN (VÝSTUPNÉ TESTOVANIE)</w:t>
            </w:r>
          </w:p>
          <w:p w:rsid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Súčet neupravených súm rozdielu („rozdiel nezávislého overovania cien“) vypočítaný na konci mesiaca najbližšie</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dátumu vykazovania na základe procesu nezávislého overovania cien vykonaného</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článkom 105 ods. 8 CRR</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ohľadom na najlepšie dostupné nezávislé údaje pre príslušný produkt alebo skupinu produktov</w:t>
            </w:r>
            <w:r w:rsidR="004B2FEB">
              <w:rPr>
                <w:rStyle w:val="InstructionsTabelleberschrift"/>
                <w:rFonts w:ascii="Times New Roman" w:hAnsi="Times New Roman"/>
                <w:b w:val="0"/>
                <w:sz w:val="24"/>
                <w:u w:val="none"/>
              </w:rPr>
              <w:t>.</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Neupravené sumy rozdielu označujú neupravené rozdiely medzi oceneniami vygenerovanými obchodným systémom</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oceneniami odhadnutými počas každomesačného procesu nezávislého overovania cien.</w:t>
            </w:r>
          </w:p>
          <w:p w:rsidR="00113E45" w:rsidRPr="004B2FEB" w:rsidRDefault="004D2753"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lastRenderedPageBreak/>
              <w:t>Do výpočtu rozdielu nezávislého overovania cien sa nezahŕňajú žiadne upravené sumy rozdielu</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kníh</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záznamov príslušnej inštitúcie pre koncový dátum príslušného mesiaca.</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Uvádzajú sa tu iba výsledky kalibrované</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cien nástrojov, ktoré by sa namapovali na rovnaký produkt (výstupné testovanie). Výsledky vstupného testovania zo vstupov</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trhových údajov, ktoré sú testované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porovnaní</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úrovňami, ktoré boli kalibrované</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rôznych produktov, sa neuvádzajú.</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0120</w:t>
            </w:r>
          </w:p>
        </w:tc>
        <w:tc>
          <w:tcPr>
            <w:tcW w:w="8221" w:type="dxa"/>
          </w:tcPr>
          <w:p w:rsidR="00113E45" w:rsidRPr="004B2FEB" w:rsidRDefault="00113E45" w:rsidP="00EB4968">
            <w:pPr>
              <w:suppressAutoHyphens/>
              <w:spacing w:beforeLines="60" w:before="144" w:afterLines="60" w:after="144"/>
              <w:jc w:val="left"/>
              <w:rPr>
                <w:rStyle w:val="InstructionsTabelleberschrift"/>
                <w:rFonts w:ascii="Times New Roman" w:hAnsi="Times New Roman"/>
                <w:sz w:val="24"/>
              </w:rPr>
            </w:pPr>
            <w:r w:rsidRPr="004B2FEB">
              <w:rPr>
                <w:rStyle w:val="InstructionsTabelleberschrift"/>
                <w:rFonts w:ascii="Times New Roman" w:hAnsi="Times New Roman"/>
                <w:sz w:val="24"/>
              </w:rPr>
              <w:t>ROZSAH NEZÁVISLÉHO OVEROVANIA CIEN (VÝSTUPNÉ TESTOVANIE)</w:t>
            </w:r>
          </w:p>
          <w:p w:rsidR="00113E45" w:rsidRPr="004B2FEB" w:rsidRDefault="00113E45" w:rsidP="00EB4968">
            <w:pPr>
              <w:suppressAutoHyphens/>
              <w:spacing w:beforeLines="60" w:before="144" w:afterLines="60" w:after="144"/>
              <w:jc w:val="left"/>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Percento tých pozícií namapovaných na model vážený dodatočnou úpravou ocenenia zohľadňujúcou riziko modelov krytý výsledkami výstupného testovania nezávislého overovania cien uvedenými</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stĺpci 0110.</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0130 – 0140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ÚPRAVY REÁLNEJ HODNOTY</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Úpravy reálnej hodnoty uvedené</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stĺpcoch 0190</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 xml:space="preserve">0240 vzoru C 32.02, ktoré sa uplatnili na pozície namapované na </w:t>
            </w:r>
            <w:r w:rsidRPr="004B2FEB">
              <w:rPr>
                <w:rFonts w:ascii="Times New Roman" w:hAnsi="Times New Roman"/>
                <w:sz w:val="24"/>
              </w:rPr>
              <w:t>model</w:t>
            </w:r>
            <w:r w:rsidR="004B2FEB">
              <w:rPr>
                <w:rFonts w:ascii="Times New Roman" w:hAnsi="Times New Roman"/>
                <w:sz w:val="24"/>
              </w:rPr>
              <w:t xml:space="preserve"> v </w:t>
            </w:r>
            <w:r w:rsidRPr="004B2FEB">
              <w:rPr>
                <w:rFonts w:ascii="Times New Roman" w:hAnsi="Times New Roman"/>
                <w:sz w:val="24"/>
              </w:rPr>
              <w:t>stĺpci 0010</w:t>
            </w:r>
            <w:r w:rsidRPr="004B2FEB">
              <w:rPr>
                <w:rStyle w:val="InstructionsTabelleberschrift"/>
                <w:rFonts w:ascii="Times New Roman" w:hAnsi="Times New Roman"/>
                <w:b w:val="0"/>
                <w:sz w:val="24"/>
                <w:u w:val="none"/>
              </w:rPr>
              <w:t>.</w:t>
            </w:r>
          </w:p>
        </w:tc>
      </w:tr>
      <w:tr w:rsidR="00113E45" w:rsidRPr="004B2FEB" w:rsidTr="00672D2A">
        <w:tc>
          <w:tcPr>
            <w:tcW w:w="1101" w:type="dxa"/>
          </w:tcPr>
          <w:p w:rsidR="00113E45" w:rsidRPr="004B2FEB" w:rsidRDefault="008136B4" w:rsidP="00EB4968">
            <w:pPr>
              <w:suppressAutoHyphens/>
              <w:spacing w:beforeLines="60" w:before="144" w:afterLines="60" w:after="144"/>
              <w:rPr>
                <w:rFonts w:ascii="Times New Roman" w:hAnsi="Times New Roman"/>
                <w:sz w:val="24"/>
              </w:rPr>
            </w:pPr>
            <w:r w:rsidRPr="004B2FEB">
              <w:rPr>
                <w:rFonts w:ascii="Times New Roman" w:hAnsi="Times New Roman"/>
                <w:sz w:val="24"/>
              </w:rPr>
              <w:t>0150</w:t>
            </w:r>
          </w:p>
        </w:tc>
        <w:tc>
          <w:tcPr>
            <w:tcW w:w="8221"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ZISK A STRATA – DEŇ 1</w:t>
            </w:r>
          </w:p>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b w:val="0"/>
                <w:sz w:val="24"/>
                <w:u w:val="none"/>
              </w:rPr>
              <w:t>Úpravy podľa vymedzenia</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 xml:space="preserve">stĺpci 0260 vzoru C 32.02, ktoré sa uplatnili na pozície namapované na </w:t>
            </w:r>
            <w:r w:rsidRPr="004B2FEB">
              <w:rPr>
                <w:rFonts w:ascii="Times New Roman" w:hAnsi="Times New Roman"/>
                <w:sz w:val="24"/>
              </w:rPr>
              <w:t>model</w:t>
            </w:r>
            <w:r w:rsidR="004B2FEB">
              <w:rPr>
                <w:rFonts w:ascii="Times New Roman" w:hAnsi="Times New Roman"/>
                <w:sz w:val="24"/>
              </w:rPr>
              <w:t xml:space="preserve"> v </w:t>
            </w:r>
            <w:r w:rsidRPr="004B2FEB">
              <w:rPr>
                <w:rFonts w:ascii="Times New Roman" w:hAnsi="Times New Roman"/>
                <w:sz w:val="24"/>
              </w:rPr>
              <w:t>stĺpci 0010</w:t>
            </w:r>
            <w:r w:rsidRPr="004B2FEB">
              <w:rPr>
                <w:rStyle w:val="InstructionsTabelleberschrift"/>
                <w:rFonts w:ascii="Times New Roman" w:hAnsi="Times New Roman"/>
                <w:b w:val="0"/>
                <w:sz w:val="24"/>
                <w:u w:val="none"/>
              </w:rPr>
              <w:t>.</w:t>
            </w:r>
          </w:p>
        </w:tc>
      </w:tr>
    </w:tbl>
    <w:p w:rsidR="00995A7F" w:rsidRPr="004B2FEB" w:rsidRDefault="00995A7F" w:rsidP="00EB4968">
      <w:pPr>
        <w:suppressAutoHyphens/>
        <w:rPr>
          <w:rStyle w:val="InstructionsTabelleText"/>
          <w:rFonts w:ascii="Times New Roman" w:hAnsi="Times New Roman"/>
          <w:sz w:val="24"/>
        </w:rPr>
      </w:pPr>
    </w:p>
    <w:p w:rsidR="00B93FA1" w:rsidRPr="004B2FEB" w:rsidRDefault="00113E45" w:rsidP="00EB4968">
      <w:pPr>
        <w:pStyle w:val="Instructionsberschrift2"/>
        <w:numPr>
          <w:ilvl w:val="0"/>
          <w:numId w:val="0"/>
        </w:numPr>
        <w:suppressAutoHyphens/>
        <w:ind w:left="357" w:hanging="357"/>
        <w:rPr>
          <w:rFonts w:ascii="Times New Roman" w:hAnsi="Times New Roman"/>
          <w:sz w:val="24"/>
          <w:u w:val="none"/>
        </w:rPr>
      </w:pPr>
      <w:bookmarkStart w:id="766" w:name="_Toc58833429"/>
      <w:r w:rsidRPr="004B2FEB">
        <w:rPr>
          <w:rFonts w:ascii="Times New Roman" w:hAnsi="Times New Roman"/>
          <w:sz w:val="24"/>
          <w:u w:val="none"/>
        </w:rPr>
        <w:t xml:space="preserve">6.4. </w:t>
      </w:r>
      <w:r w:rsidRPr="004B2FEB">
        <w:rPr>
          <w:rFonts w:ascii="Times New Roman" w:hAnsi="Times New Roman"/>
          <w:sz w:val="24"/>
        </w:rPr>
        <w:t>C 32.04 – Obozretné oceňovanie: dodatočná úprava ocenenia zohľadňujúca koncentrované pozície (PruVal 4)</w:t>
      </w:r>
      <w:bookmarkEnd w:id="766"/>
    </w:p>
    <w:p w:rsidR="004B2FEB" w:rsidRDefault="00B93FA1" w:rsidP="00EB4968">
      <w:pPr>
        <w:pStyle w:val="Instructionsberschrift2"/>
        <w:numPr>
          <w:ilvl w:val="0"/>
          <w:numId w:val="0"/>
        </w:numPr>
        <w:suppressAutoHyphens/>
        <w:ind w:left="357" w:hanging="357"/>
        <w:rPr>
          <w:rFonts w:ascii="Times New Roman" w:hAnsi="Times New Roman"/>
          <w:sz w:val="24"/>
          <w:u w:val="none"/>
        </w:rPr>
      </w:pPr>
      <w:bookmarkStart w:id="767" w:name="_Toc58833430"/>
      <w:r w:rsidRPr="004B2FEB">
        <w:rPr>
          <w:rFonts w:ascii="Times New Roman" w:hAnsi="Times New Roman"/>
          <w:sz w:val="24"/>
          <w:u w:val="none"/>
        </w:rPr>
        <w:t>6.4.1.</w:t>
      </w:r>
      <w:r w:rsidR="001D303E" w:rsidRPr="004B2FEB">
        <w:rPr>
          <w:rFonts w:ascii="Times New Roman" w:hAnsi="Times New Roman"/>
          <w:u w:val="none"/>
        </w:rPr>
        <w:tab/>
      </w:r>
      <w:r w:rsidRPr="004B2FEB">
        <w:rPr>
          <w:rFonts w:ascii="Times New Roman" w:hAnsi="Times New Roman"/>
          <w:sz w:val="24"/>
        </w:rPr>
        <w:t>Všeobecné poznámky</w:t>
      </w:r>
      <w:bookmarkEnd w:id="767"/>
    </w:p>
    <w:p w:rsidR="00113E4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186</w:t>
      </w:r>
      <w:r w:rsidRPr="004B2FEB">
        <w:fldChar w:fldCharType="end"/>
      </w:r>
      <w:r w:rsidR="00D11E4C" w:rsidRPr="004B2FEB">
        <w:t>. Tento vzor vypĺňajú iba inštitúcie, ktoré prekračujú prahovú hodnotu uvedenú</w:t>
      </w:r>
      <w:r w:rsidR="004B2FEB">
        <w:t xml:space="preserve"> v </w:t>
      </w:r>
      <w:r w:rsidR="00D11E4C" w:rsidRPr="004B2FEB">
        <w:t>článku 4 ods. 1 delegovaného nariadenia (EÚ) 2016/101. Inštitúcie, ktoré sú súčasťou skupiny, ktorá prekračuje prahovú hodnotu na konsolidovanom základe, vykazujú tento vzor iba</w:t>
      </w:r>
      <w:r w:rsidR="004B2FEB">
        <w:t xml:space="preserve"> v </w:t>
      </w:r>
      <w:r w:rsidR="00D11E4C" w:rsidRPr="004B2FEB">
        <w:t>položkách, pri ktorých takisto prekračujú prahovú hodnotu na svojej úrovni.</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187</w:t>
      </w:r>
      <w:r w:rsidRPr="004B2FEB">
        <w:fldChar w:fldCharType="end"/>
      </w:r>
      <w:r w:rsidR="00D11E4C" w:rsidRPr="004B2FEB">
        <w:t>. Tento vzor slúži na vykazovanie podrobností</w:t>
      </w:r>
      <w:r w:rsidR="004B2FEB">
        <w:t xml:space="preserve"> o </w:t>
      </w:r>
      <w:r w:rsidR="00D11E4C" w:rsidRPr="004B2FEB">
        <w:t>20 najväčších samostatných dodatočných úpravách ocenenia zohľadňujúcich koncentrované pozície, pokiaľ ide</w:t>
      </w:r>
      <w:r w:rsidR="004B2FEB">
        <w:t xml:space="preserve"> o </w:t>
      </w:r>
      <w:r w:rsidR="00D11E4C" w:rsidRPr="004B2FEB">
        <w:t>sumu dodatočnej úpravy ocenenia, ktorá prispieva</w:t>
      </w:r>
      <w:r w:rsidR="004B2FEB">
        <w:t xml:space="preserve"> k </w:t>
      </w:r>
      <w:r w:rsidR="00D11E4C" w:rsidRPr="004B2FEB">
        <w:t>celkovej dodatočnej úprave ocenenia zohľadňujúcej koncentrované pozície na úrovni kategórie</w:t>
      </w:r>
      <w:r w:rsidR="004B2FEB">
        <w:t xml:space="preserve"> v </w:t>
      </w:r>
      <w:r w:rsidR="00D11E4C" w:rsidRPr="004B2FEB">
        <w:t>súlade</w:t>
      </w:r>
      <w:r w:rsidR="004B2FEB">
        <w:t xml:space="preserve"> s </w:t>
      </w:r>
      <w:r w:rsidR="00D11E4C" w:rsidRPr="004B2FEB">
        <w:t>článkom 14 delegovaného nariadenia (EÚ) 2016/101. Tieto informácie zodpovedajú informáciám vykázaným</w:t>
      </w:r>
      <w:r w:rsidR="004B2FEB">
        <w:t xml:space="preserve"> v </w:t>
      </w:r>
      <w:r w:rsidR="00D11E4C" w:rsidRPr="004B2FEB">
        <w:t>stĺpci 0070 vzoru C 32.02</w:t>
      </w:r>
      <w:r w:rsidR="004B2FEB">
        <w:t>.</w:t>
      </w:r>
    </w:p>
    <w:p w:rsidR="00113E4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188</w:t>
      </w:r>
      <w:r w:rsidRPr="004B2FEB">
        <w:fldChar w:fldCharType="end"/>
      </w:r>
      <w:r w:rsidR="00D11E4C" w:rsidRPr="004B2FEB">
        <w:t>. Dvadsať najväčších dodatočných úprav ocenenia zohľadňujúcich koncentrované pozície</w:t>
      </w:r>
      <w:r w:rsidR="004B2FEB">
        <w:t xml:space="preserve"> a </w:t>
      </w:r>
      <w:r w:rsidR="00D11E4C" w:rsidRPr="004B2FEB">
        <w:t>príslušné informácie</w:t>
      </w:r>
      <w:r w:rsidR="004B2FEB">
        <w:t xml:space="preserve"> o </w:t>
      </w:r>
      <w:r w:rsidR="00D11E4C" w:rsidRPr="004B2FEB">
        <w:t>produktoch sa vykazuje</w:t>
      </w:r>
      <w:r w:rsidR="004B2FEB">
        <w:t xml:space="preserve"> v </w:t>
      </w:r>
      <w:r w:rsidR="00D11E4C" w:rsidRPr="004B2FEB">
        <w:t>zostupnom poradí od najväčších samostatných dodatočných úprav ocenenia zohľadňujúcich koncentrované pozície.</w:t>
      </w:r>
    </w:p>
    <w:p w:rsidR="00113E4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189</w:t>
      </w:r>
      <w:r w:rsidRPr="004B2FEB">
        <w:fldChar w:fldCharType="end"/>
      </w:r>
      <w:r w:rsidR="00D11E4C" w:rsidRPr="004B2FEB">
        <w:t xml:space="preserve">. Produkty zodpovedajúce týmto najväčším samostatným dodatočným úpravám ocenenia zohľadňujúcim koncentrované pozície sa vykazujú pomocou zoznamu </w:t>
      </w:r>
      <w:r w:rsidR="00D11E4C" w:rsidRPr="004B2FEB">
        <w:lastRenderedPageBreak/>
        <w:t>produktov požadovaného</w:t>
      </w:r>
      <w:r w:rsidR="004B2FEB">
        <w:t xml:space="preserve"> v </w:t>
      </w:r>
      <w:r w:rsidR="00D11E4C" w:rsidRPr="004B2FEB">
        <w:t>článku 19 ods. 3 písm. a) delegovaného nariadenia (EÚ) 2016/101.</w:t>
      </w:r>
    </w:p>
    <w:p w:rsidR="00113E45"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190</w:t>
      </w:r>
      <w:r w:rsidRPr="004B2FEB">
        <w:fldChar w:fldCharType="end"/>
      </w:r>
      <w:r w:rsidR="00D11E4C" w:rsidRPr="004B2FEB">
        <w:t>. Pozície, ktoré sú homogénne, pokiaľ ide</w:t>
      </w:r>
      <w:r w:rsidR="004B2FEB">
        <w:t xml:space="preserve"> o </w:t>
      </w:r>
      <w:r w:rsidR="00D11E4C" w:rsidRPr="004B2FEB">
        <w:t>metodiku výpočtu dodatočnej úpravy ocenenia, sa</w:t>
      </w:r>
      <w:r w:rsidR="004B2FEB">
        <w:t xml:space="preserve"> v </w:t>
      </w:r>
      <w:r w:rsidR="00D11E4C" w:rsidRPr="004B2FEB">
        <w:t>prípadoch, keď je to možné, agregujú, aby sa maximalizovalo pokrytie údajov</w:t>
      </w:r>
      <w:r w:rsidR="004B2FEB">
        <w:t xml:space="preserve"> v </w:t>
      </w:r>
      <w:r w:rsidR="00D11E4C" w:rsidRPr="004B2FEB">
        <w:t>tomto vzore.</w:t>
      </w:r>
    </w:p>
    <w:p w:rsidR="00B93FA1" w:rsidRPr="004B2FEB" w:rsidRDefault="00B93FA1" w:rsidP="00EB4968">
      <w:pPr>
        <w:pStyle w:val="Instructionsberschrift2"/>
        <w:numPr>
          <w:ilvl w:val="0"/>
          <w:numId w:val="0"/>
        </w:numPr>
        <w:suppressAutoHyphens/>
        <w:ind w:left="357" w:hanging="357"/>
        <w:rPr>
          <w:rFonts w:ascii="Times New Roman" w:hAnsi="Times New Roman" w:cs="Times New Roman"/>
          <w:sz w:val="24"/>
          <w:u w:val="none"/>
        </w:rPr>
      </w:pPr>
      <w:bookmarkStart w:id="768" w:name="_Toc58833431"/>
      <w:r w:rsidRPr="004B2FEB">
        <w:rPr>
          <w:rFonts w:ascii="Times New Roman" w:hAnsi="Times New Roman"/>
          <w:sz w:val="24"/>
          <w:u w:val="none"/>
        </w:rPr>
        <w:t>6.4.2.</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4B2FEB" w:rsidTr="00672D2A">
        <w:tc>
          <w:tcPr>
            <w:tcW w:w="8856" w:type="dxa"/>
            <w:gridSpan w:val="2"/>
            <w:shd w:val="clear" w:color="auto" w:fill="CCCCCC"/>
          </w:tcPr>
          <w:p w:rsidR="00113E45" w:rsidRPr="004B2FEB" w:rsidRDefault="00113E45" w:rsidP="00EB4968">
            <w:pPr>
              <w:suppressAutoHyphens/>
              <w:spacing w:beforeLines="60" w:before="144" w:afterLines="60" w:after="144"/>
              <w:rPr>
                <w:rFonts w:ascii="Times New Roman" w:hAnsi="Times New Roman"/>
                <w:b/>
                <w:sz w:val="24"/>
              </w:rPr>
            </w:pPr>
            <w:r w:rsidRPr="004B2FEB">
              <w:rPr>
                <w:rFonts w:ascii="Times New Roman" w:hAnsi="Times New Roman"/>
                <w:b/>
                <w:sz w:val="24"/>
              </w:rPr>
              <w:t>Stĺpce</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0005</w:t>
            </w:r>
          </w:p>
        </w:tc>
        <w:tc>
          <w:tcPr>
            <w:tcW w:w="8004" w:type="dxa"/>
          </w:tcPr>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PORADIE</w:t>
            </w:r>
          </w:p>
          <w:p w:rsidR="00113E45" w:rsidRPr="004B2FEB" w:rsidDel="003016B5"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sz w:val="24"/>
              </w:rPr>
              <w:t>Poradie je identifikátorom riadku</w:t>
            </w:r>
            <w:r w:rsidR="004B2FEB">
              <w:rPr>
                <w:rFonts w:ascii="Times New Roman" w:hAnsi="Times New Roman"/>
                <w:sz w:val="24"/>
              </w:rPr>
              <w:t xml:space="preserve"> a </w:t>
            </w:r>
            <w:r w:rsidRPr="004B2FEB">
              <w:rPr>
                <w:rFonts w:ascii="Times New Roman" w:hAnsi="Times New Roman"/>
                <w:sz w:val="24"/>
              </w:rPr>
              <w:t>musí byť pre každý riadok vzoru jednoznačné. Riadi sa číselným poradím 1, 2, 3 atď., pričom číslo 1 je priradené najvyššej dodatočnej úprave ocenenia zohľadňujúcej koncentrované pozície, číslo 2 druhej najvyššej atď.</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0010</w:t>
            </w:r>
          </w:p>
        </w:tc>
        <w:tc>
          <w:tcPr>
            <w:tcW w:w="8004" w:type="dxa"/>
          </w:tcPr>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KATEGÓRIA RIZIKA</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Kategória rizika (úrokové, devízové, kreditné, kapitálové, komoditné), ktorá najpresnejšie vystihuje pozíciu.</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Inštitúcie vykazujú tieto kódy:</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IR – úrokové,</w:t>
            </w:r>
          </w:p>
          <w:p w:rsidR="0022597E"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FX – devízové,</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CR – kreditné,</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EQ – kapitálové,</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CO – komoditné.</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0020</w:t>
            </w:r>
          </w:p>
        </w:tc>
        <w:tc>
          <w:tcPr>
            <w:tcW w:w="8004" w:type="dxa"/>
          </w:tcPr>
          <w:p w:rsid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PRODUKT</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Interný názov pre produkt alebo skupinu produktov</w:t>
            </w:r>
            <w:r w:rsidR="004B2FEB">
              <w:rPr>
                <w:rFonts w:ascii="Times New Roman" w:hAnsi="Times New Roman"/>
                <w:sz w:val="24"/>
              </w:rPr>
              <w:t xml:space="preserve"> v </w:t>
            </w:r>
            <w:r w:rsidRPr="004B2FEB">
              <w:rPr>
                <w:rFonts w:ascii="Times New Roman" w:hAnsi="Times New Roman"/>
                <w:sz w:val="24"/>
              </w:rPr>
              <w:t>súlade so zoznamom produktov požadovaným</w:t>
            </w:r>
            <w:r w:rsidR="004B2FEB">
              <w:rPr>
                <w:rFonts w:ascii="Times New Roman" w:hAnsi="Times New Roman"/>
                <w:sz w:val="24"/>
              </w:rPr>
              <w:t xml:space="preserve"> v </w:t>
            </w:r>
            <w:r w:rsidRPr="004B2FEB">
              <w:rPr>
                <w:rFonts w:ascii="Times New Roman" w:hAnsi="Times New Roman"/>
                <w:sz w:val="24"/>
              </w:rPr>
              <w:t>článku 19 ods. 3 písm. a) delegovaného nariadenia (EÚ) 2016/101.</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0030</w:t>
            </w:r>
          </w:p>
        </w:tc>
        <w:tc>
          <w:tcPr>
            <w:tcW w:w="8004" w:type="dxa"/>
          </w:tcPr>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PODKLADOVÉ AKTÍVUM/NÁSTROJ</w:t>
            </w:r>
          </w:p>
          <w:p w:rsidR="00113E45" w:rsidRP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t>Interný názov podkladového aktíva alebo podkladových aktív</w:t>
            </w:r>
            <w:r w:rsidR="004B2FEB">
              <w:rPr>
                <w:rFonts w:ascii="Times New Roman" w:hAnsi="Times New Roman"/>
                <w:sz w:val="24"/>
              </w:rPr>
              <w:t xml:space="preserve"> v </w:t>
            </w:r>
            <w:r w:rsidRPr="004B2FEB">
              <w:rPr>
                <w:rFonts w:ascii="Times New Roman" w:hAnsi="Times New Roman"/>
                <w:sz w:val="24"/>
              </w:rPr>
              <w:t>prípade derivátov alebo nástrojov</w:t>
            </w:r>
            <w:r w:rsidR="004B2FEB">
              <w:rPr>
                <w:rFonts w:ascii="Times New Roman" w:hAnsi="Times New Roman"/>
                <w:sz w:val="24"/>
              </w:rPr>
              <w:t xml:space="preserve"> v </w:t>
            </w:r>
            <w:r w:rsidRPr="004B2FEB">
              <w:rPr>
                <w:rFonts w:ascii="Times New Roman" w:hAnsi="Times New Roman"/>
                <w:sz w:val="24"/>
              </w:rPr>
              <w:t>prípade nederivátových zmlúv.</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0040</w:t>
            </w:r>
          </w:p>
        </w:tc>
        <w:tc>
          <w:tcPr>
            <w:tcW w:w="8004" w:type="dxa"/>
          </w:tcPr>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VEĽKOSŤ KONCENTROVANEJ POZÍCIE</w:t>
            </w:r>
          </w:p>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Fonts w:ascii="Times New Roman" w:hAnsi="Times New Roman"/>
                <w:sz w:val="24"/>
              </w:rPr>
              <w:t>Veľkosť samostatnej koncentrovanej oceňovanej pozície identifikovanej</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14 ods. 1 písm. a) delegovaného nariadenia (EÚ) 2016/101, vyjadrená</w:t>
            </w:r>
            <w:r w:rsidR="004B2FEB">
              <w:rPr>
                <w:rFonts w:ascii="Times New Roman" w:hAnsi="Times New Roman"/>
                <w:sz w:val="24"/>
              </w:rPr>
              <w:t xml:space="preserve"> v </w:t>
            </w:r>
            <w:r w:rsidRPr="004B2FEB">
              <w:rPr>
                <w:rFonts w:ascii="Times New Roman" w:hAnsi="Times New Roman"/>
                <w:sz w:val="24"/>
              </w:rPr>
              <w:t>jednotke opísanej</w:t>
            </w:r>
            <w:r w:rsidR="004B2FEB">
              <w:rPr>
                <w:rFonts w:ascii="Times New Roman" w:hAnsi="Times New Roman"/>
                <w:sz w:val="24"/>
              </w:rPr>
              <w:t xml:space="preserve"> v </w:t>
            </w:r>
            <w:r w:rsidRPr="004B2FEB">
              <w:rPr>
                <w:rFonts w:ascii="Times New Roman" w:hAnsi="Times New Roman"/>
                <w:sz w:val="24"/>
              </w:rPr>
              <w:t xml:space="preserve">stĺpci 0050. </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0050</w:t>
            </w:r>
          </w:p>
        </w:tc>
        <w:tc>
          <w:tcPr>
            <w:tcW w:w="8004" w:type="dxa"/>
          </w:tcPr>
          <w:p w:rsidR="00113E45" w:rsidRPr="004B2FEB" w:rsidRDefault="00113E45" w:rsidP="00EB4968">
            <w:pPr>
              <w:suppressAutoHyphens/>
              <w:spacing w:beforeLines="60" w:before="144" w:afterLines="60" w:after="144"/>
              <w:rPr>
                <w:rFonts w:ascii="Times New Roman" w:hAnsi="Times New Roman"/>
                <w:b/>
                <w:sz w:val="24"/>
                <w:u w:val="single"/>
              </w:rPr>
            </w:pPr>
            <w:r w:rsidRPr="004B2FEB">
              <w:rPr>
                <w:rFonts w:ascii="Times New Roman" w:hAnsi="Times New Roman"/>
                <w:b/>
                <w:sz w:val="24"/>
                <w:u w:val="single"/>
              </w:rPr>
              <w:t>MIERA VEĽKOSTI</w:t>
            </w:r>
          </w:p>
          <w:p w:rsidR="004B2FEB" w:rsidRDefault="00113E45"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Jednotka miery veľkosti používaná interne</w:t>
            </w:r>
            <w:r w:rsidR="004B2FEB">
              <w:rPr>
                <w:rFonts w:ascii="Times New Roman" w:hAnsi="Times New Roman"/>
                <w:sz w:val="24"/>
              </w:rPr>
              <w:t xml:space="preserve"> v </w:t>
            </w:r>
            <w:r w:rsidRPr="004B2FEB">
              <w:rPr>
                <w:rFonts w:ascii="Times New Roman" w:hAnsi="Times New Roman"/>
                <w:sz w:val="24"/>
              </w:rPr>
              <w:t>rámci identifikácie koncentrovanej oceňovanej pozície na výpočet veľkosti koncentrovanej pozície uvádzanej</w:t>
            </w:r>
            <w:r w:rsidR="004B2FEB">
              <w:rPr>
                <w:rFonts w:ascii="Times New Roman" w:hAnsi="Times New Roman"/>
                <w:sz w:val="24"/>
              </w:rPr>
              <w:t xml:space="preserve"> v </w:t>
            </w:r>
            <w:r w:rsidRPr="004B2FEB">
              <w:rPr>
                <w:rFonts w:ascii="Times New Roman" w:hAnsi="Times New Roman"/>
                <w:sz w:val="24"/>
              </w:rPr>
              <w:t>stĺpci 0040</w:t>
            </w:r>
            <w:r w:rsidR="004B2FEB">
              <w:rPr>
                <w:rFonts w:ascii="Times New Roman" w:hAnsi="Times New Roman"/>
                <w:sz w:val="24"/>
              </w:rPr>
              <w:t>.</w:t>
            </w:r>
          </w:p>
          <w:p w:rsidR="004B2FEB" w:rsidRDefault="00113E45" w:rsidP="00EB4968">
            <w:pPr>
              <w:suppressAutoHyphens/>
              <w:spacing w:beforeLines="60" w:before="144" w:afterLines="60" w:after="144"/>
              <w:rPr>
                <w:rStyle w:val="InstructionsTabelleberschrift"/>
                <w:rFonts w:ascii="Times New Roman" w:hAnsi="Times New Roman"/>
                <w:b w:val="0"/>
                <w:bCs w:val="0"/>
                <w:sz w:val="24"/>
                <w:u w:val="none"/>
              </w:rPr>
            </w:pPr>
            <w:r w:rsidRPr="004B2FEB">
              <w:rPr>
                <w:rStyle w:val="InstructionsTabelleberschrift"/>
                <w:rFonts w:ascii="Times New Roman" w:hAnsi="Times New Roman"/>
                <w:b w:val="0"/>
                <w:bCs w:val="0"/>
                <w:sz w:val="24"/>
                <w:u w:val="none"/>
              </w:rPr>
              <w:t>V prípade pozícií</w:t>
            </w:r>
            <w:r w:rsidR="004B2FEB">
              <w:rPr>
                <w:rStyle w:val="InstructionsTabelleberschrift"/>
                <w:rFonts w:ascii="Times New Roman" w:hAnsi="Times New Roman"/>
                <w:b w:val="0"/>
                <w:bCs w:val="0"/>
                <w:sz w:val="24"/>
                <w:u w:val="none"/>
              </w:rPr>
              <w:t xml:space="preserve"> v </w:t>
            </w:r>
            <w:r w:rsidRPr="004B2FEB">
              <w:rPr>
                <w:rStyle w:val="InstructionsTabelleberschrift"/>
                <w:rFonts w:ascii="Times New Roman" w:hAnsi="Times New Roman"/>
                <w:b w:val="0"/>
                <w:bCs w:val="0"/>
                <w:sz w:val="24"/>
                <w:u w:val="none"/>
              </w:rPr>
              <w:t xml:space="preserve">dlhopisoch alebo akciách sa vykazuje jednotka používaná </w:t>
            </w:r>
            <w:r w:rsidRPr="004B2FEB">
              <w:rPr>
                <w:rFonts w:ascii="Times New Roman" w:hAnsi="Times New Roman"/>
                <w:sz w:val="24"/>
              </w:rPr>
              <w:t>pre interné riadenie rizika</w:t>
            </w:r>
            <w:r w:rsidRPr="004B2FEB">
              <w:rPr>
                <w:rStyle w:val="InstructionsTabelleberschrift"/>
                <w:rFonts w:ascii="Times New Roman" w:hAnsi="Times New Roman"/>
                <w:b w:val="0"/>
                <w:bCs w:val="0"/>
                <w:sz w:val="24"/>
                <w:u w:val="none"/>
              </w:rPr>
              <w:t>, napríklad „počet dlhopisov“, „počet akcií“ alebo „trhová hodnota“</w:t>
            </w:r>
            <w:r w:rsidR="004B2FEB">
              <w:rPr>
                <w:rStyle w:val="InstructionsTabelleberschrift"/>
                <w:rFonts w:ascii="Times New Roman" w:hAnsi="Times New Roman"/>
                <w:b w:val="0"/>
                <w:bCs w:val="0"/>
                <w:sz w:val="24"/>
                <w:u w:val="none"/>
              </w:rPr>
              <w:t>.</w:t>
            </w:r>
          </w:p>
          <w:p w:rsidR="00113E45" w:rsidRPr="004B2FEB" w:rsidRDefault="00113E45" w:rsidP="00EB4968">
            <w:pPr>
              <w:suppressAutoHyphens/>
              <w:spacing w:beforeLines="60" w:before="144" w:afterLines="60" w:after="144"/>
              <w:rPr>
                <w:rStyle w:val="InstructionsTabelleberschrift"/>
                <w:rFonts w:ascii="Times New Roman" w:hAnsi="Times New Roman"/>
                <w:b w:val="0"/>
                <w:bCs w:val="0"/>
                <w:sz w:val="24"/>
                <w:u w:val="none"/>
              </w:rPr>
            </w:pPr>
            <w:r w:rsidRPr="004B2FEB">
              <w:rPr>
                <w:rFonts w:ascii="Times New Roman" w:hAnsi="Times New Roman"/>
                <w:sz w:val="24"/>
              </w:rPr>
              <w:t>V prípade pozície</w:t>
            </w:r>
            <w:r w:rsidR="004B2FEB">
              <w:rPr>
                <w:rFonts w:ascii="Times New Roman" w:hAnsi="Times New Roman"/>
                <w:sz w:val="24"/>
              </w:rPr>
              <w:t xml:space="preserve"> v </w:t>
            </w:r>
            <w:r w:rsidRPr="004B2FEB">
              <w:rPr>
                <w:rFonts w:ascii="Times New Roman" w:hAnsi="Times New Roman"/>
                <w:sz w:val="24"/>
              </w:rPr>
              <w:t xml:space="preserve">derivátoch sa vykazuje jednotka používaná pre interné riadenie rizika, napríklad „PV01; EUR na 1 bázický bod paralelného posunu výnosovej krivky“. </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lastRenderedPageBreak/>
              <w:t>0060</w:t>
            </w:r>
          </w:p>
        </w:tc>
        <w:tc>
          <w:tcPr>
            <w:tcW w:w="8004"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TRHOVÁ HODNOTA</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Trhová hodnota pozície.</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0070</w:t>
            </w:r>
          </w:p>
        </w:tc>
        <w:tc>
          <w:tcPr>
            <w:tcW w:w="8004"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OBOZRETNÉ OBDOBIE NA ZATVORENIE POZÍCIE</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Obozretné obdobie na zatvorenie pozície ako počet dní odhadnutý</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 xml:space="preserve">článkom 14 ods. 1 písm. b) </w:t>
            </w:r>
            <w:r w:rsidRPr="004B2FEB">
              <w:rPr>
                <w:rFonts w:ascii="Times New Roman" w:hAnsi="Times New Roman"/>
                <w:sz w:val="24"/>
              </w:rPr>
              <w:t>delegovaného nariadenia (EÚ) 2016/101</w:t>
            </w:r>
            <w:r w:rsidRPr="004B2FEB">
              <w:rPr>
                <w:rStyle w:val="InstructionsTabelleberschrift"/>
                <w:rFonts w:ascii="Times New Roman" w:hAnsi="Times New Roman"/>
                <w:b w:val="0"/>
                <w:sz w:val="24"/>
                <w:u w:val="none"/>
              </w:rPr>
              <w:t>.</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0080</w:t>
            </w:r>
          </w:p>
        </w:tc>
        <w:tc>
          <w:tcPr>
            <w:tcW w:w="8004"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DODATOČNÁ ÚPRAVA OCENENIA ZOHĽADŇUJÚCA KONCENTROVANÉ POZÍCIE</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 xml:space="preserve">Hodnota dodatočnej úpravy ocenenia zohľadňujúcej koncentrované pozície vypočítaná podľa článku 14 ods. 1 </w:t>
            </w:r>
            <w:r w:rsidRPr="004B2FEB">
              <w:rPr>
                <w:rFonts w:ascii="Times New Roman" w:hAnsi="Times New Roman"/>
                <w:sz w:val="24"/>
              </w:rPr>
              <w:t>delegovaného nariadenia (EÚ) 2016/101</w:t>
            </w:r>
            <w:r w:rsidRPr="004B2FEB">
              <w:rPr>
                <w:rStyle w:val="InstructionsTabelleberschrift"/>
                <w:rFonts w:ascii="Times New Roman" w:hAnsi="Times New Roman"/>
                <w:b w:val="0"/>
                <w:sz w:val="24"/>
                <w:u w:val="none"/>
              </w:rPr>
              <w:t xml:space="preserve"> pre samostatnú dotknutú koncentrovanú oceňovanú pozíciu.</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0090</w:t>
            </w:r>
          </w:p>
        </w:tc>
        <w:tc>
          <w:tcPr>
            <w:tcW w:w="8004"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ÚPRAVA REÁLNEJ HODNOTY KONCENTROVANEJ POZÍCIE</w:t>
            </w:r>
          </w:p>
          <w:p w:rsidR="00955AA6"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Hodnota akýchkoľvek úprav reálnej hodnoty vykonaná na zohľadnenie toho, že agregovaná pozícia držaná inštitúciou je väčšia ako normálny obchodovaný objem alebo väčšia ako veľkosti pozícií, na ktorých sú založené kotácie alebo obchody použité na kalibráciu ceny alebo vstupov používaných modelom oceňovania.</w:t>
            </w:r>
          </w:p>
          <w:p w:rsidR="00113E45" w:rsidRPr="004B2FEB" w:rsidRDefault="00955AA6"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Vykázaná suma zodpovedá sume, ktorá sa uplatnila na konkrétnu dotknutú koncentrovanú oceňovanú pozíciu.</w:t>
            </w:r>
          </w:p>
        </w:tc>
      </w:tr>
      <w:tr w:rsidR="00113E45" w:rsidRPr="004B2FEB" w:rsidTr="00672D2A">
        <w:tc>
          <w:tcPr>
            <w:tcW w:w="852" w:type="dxa"/>
          </w:tcPr>
          <w:p w:rsidR="00113E45" w:rsidRPr="004B2FEB" w:rsidRDefault="0022597E" w:rsidP="00EB4968">
            <w:pPr>
              <w:suppressAutoHyphens/>
              <w:spacing w:beforeLines="60" w:before="144" w:afterLines="60" w:after="144"/>
              <w:rPr>
                <w:rFonts w:ascii="Times New Roman" w:hAnsi="Times New Roman"/>
                <w:sz w:val="24"/>
              </w:rPr>
            </w:pPr>
            <w:r w:rsidRPr="004B2FEB">
              <w:rPr>
                <w:rFonts w:ascii="Times New Roman" w:hAnsi="Times New Roman"/>
                <w:sz w:val="24"/>
              </w:rPr>
              <w:t>0100</w:t>
            </w:r>
          </w:p>
        </w:tc>
        <w:tc>
          <w:tcPr>
            <w:tcW w:w="8004" w:type="dxa"/>
          </w:tcPr>
          <w:p w:rsidR="00113E45" w:rsidRPr="004B2FEB" w:rsidRDefault="00113E45" w:rsidP="00EB4968">
            <w:pPr>
              <w:suppressAutoHyphens/>
              <w:spacing w:beforeLines="60" w:before="144" w:afterLines="60" w:after="144"/>
              <w:rPr>
                <w:rStyle w:val="InstructionsTabelleberschrift"/>
                <w:rFonts w:ascii="Times New Roman" w:hAnsi="Times New Roman"/>
                <w:sz w:val="24"/>
              </w:rPr>
            </w:pPr>
            <w:r w:rsidRPr="004B2FEB">
              <w:rPr>
                <w:rStyle w:val="InstructionsTabelleberschrift"/>
                <w:rFonts w:ascii="Times New Roman" w:hAnsi="Times New Roman"/>
                <w:sz w:val="24"/>
              </w:rPr>
              <w:t>ROZDIEL NEZÁVISLÉHO OVEROVANIA CIEN</w:t>
            </w:r>
          </w:p>
          <w:p w:rsid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Súčet neupravených súm rozdielu („rozdiel nezávislého overovania cien“) vypočítaný na konci mesiaca najbližšie</w:t>
            </w:r>
            <w:r w:rsidR="004B2FEB">
              <w:rPr>
                <w:rStyle w:val="InstructionsTabelleberschrift"/>
                <w:rFonts w:ascii="Times New Roman" w:hAnsi="Times New Roman"/>
                <w:b w:val="0"/>
                <w:sz w:val="24"/>
                <w:u w:val="none"/>
              </w:rPr>
              <w:t xml:space="preserve"> k </w:t>
            </w:r>
            <w:r w:rsidRPr="004B2FEB">
              <w:rPr>
                <w:rStyle w:val="InstructionsTabelleberschrift"/>
                <w:rFonts w:ascii="Times New Roman" w:hAnsi="Times New Roman"/>
                <w:b w:val="0"/>
                <w:sz w:val="24"/>
                <w:u w:val="none"/>
              </w:rPr>
              <w:t>dátumu vykazovania na základe procesu nezávislého overovania cien vykonaného</w:t>
            </w:r>
            <w:r w:rsidR="004B2FEB">
              <w:rPr>
                <w:rStyle w:val="InstructionsTabelleberschrift"/>
                <w:rFonts w:ascii="Times New Roman" w:hAnsi="Times New Roman"/>
                <w:b w:val="0"/>
                <w:sz w:val="24"/>
                <w:u w:val="none"/>
              </w:rPr>
              <w:t xml:space="preserve"> v </w:t>
            </w:r>
            <w:r w:rsidRPr="004B2FEB">
              <w:rPr>
                <w:rStyle w:val="InstructionsTabelleberschrift"/>
                <w:rFonts w:ascii="Times New Roman" w:hAnsi="Times New Roman"/>
                <w:b w:val="0"/>
                <w:sz w:val="24"/>
                <w:u w:val="none"/>
              </w:rPr>
              <w:t>súlade</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článkom 105 ods. 8 CRR</w:t>
            </w:r>
            <w:r w:rsidR="004B2FEB">
              <w:rPr>
                <w:rStyle w:val="InstructionsTabelleberschrift"/>
                <w:rFonts w:ascii="Times New Roman" w:hAnsi="Times New Roman"/>
                <w:b w:val="0"/>
                <w:sz w:val="24"/>
                <w:u w:val="none"/>
              </w:rPr>
              <w:t xml:space="preserve"> s </w:t>
            </w:r>
            <w:r w:rsidRPr="004B2FEB">
              <w:rPr>
                <w:rStyle w:val="InstructionsTabelleberschrift"/>
                <w:rFonts w:ascii="Times New Roman" w:hAnsi="Times New Roman"/>
                <w:b w:val="0"/>
                <w:sz w:val="24"/>
                <w:u w:val="none"/>
              </w:rPr>
              <w:t>ohľadom na najlepšie dostupné nezávislé údaje pre konkrétnu dotknutú koncentrovanú oceňovanú pozíciu</w:t>
            </w:r>
            <w:r w:rsidR="004B2FEB">
              <w:rPr>
                <w:rStyle w:val="InstructionsTabelleberschrift"/>
                <w:rFonts w:ascii="Times New Roman" w:hAnsi="Times New Roman"/>
                <w:b w:val="0"/>
                <w:sz w:val="24"/>
                <w:u w:val="none"/>
              </w:rPr>
              <w:t>.</w:t>
            </w:r>
          </w:p>
          <w:p w:rsidR="00113E45" w:rsidRPr="004B2FEB" w:rsidRDefault="00113E45"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Neupravené sumy rozdielu označujú neupravené rozdiely medzi oceneniami vygenerovanými obchodným systémom</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oceneniami odhadnutými počas každomesačného procesu nezávislého overovania cien.</w:t>
            </w:r>
          </w:p>
          <w:p w:rsidR="00113E45" w:rsidRPr="004B2FEB" w:rsidRDefault="00D2428D" w:rsidP="00EB4968">
            <w:pPr>
              <w:suppressAutoHyphens/>
              <w:spacing w:beforeLines="60" w:before="144" w:afterLines="60" w:after="144"/>
              <w:rPr>
                <w:rStyle w:val="InstructionsTabelleberschrift"/>
                <w:rFonts w:ascii="Times New Roman" w:hAnsi="Times New Roman"/>
                <w:b w:val="0"/>
                <w:sz w:val="24"/>
                <w:u w:val="none"/>
              </w:rPr>
            </w:pPr>
            <w:r w:rsidRPr="004B2FEB">
              <w:rPr>
                <w:rStyle w:val="InstructionsTabelleberschrift"/>
                <w:rFonts w:ascii="Times New Roman" w:hAnsi="Times New Roman"/>
                <w:b w:val="0"/>
                <w:sz w:val="24"/>
                <w:u w:val="none"/>
              </w:rPr>
              <w:t>Do výpočtu rozdielu nezávislého overovania cien sa nezahŕňajú žiadne upravené sumy rozdielu</w:t>
            </w:r>
            <w:r w:rsidR="004B2FEB">
              <w:rPr>
                <w:rStyle w:val="InstructionsTabelleberschrift"/>
                <w:rFonts w:ascii="Times New Roman" w:hAnsi="Times New Roman"/>
                <w:b w:val="0"/>
                <w:sz w:val="24"/>
                <w:u w:val="none"/>
              </w:rPr>
              <w:t xml:space="preserve"> z </w:t>
            </w:r>
            <w:r w:rsidRPr="004B2FEB">
              <w:rPr>
                <w:rStyle w:val="InstructionsTabelleberschrift"/>
                <w:rFonts w:ascii="Times New Roman" w:hAnsi="Times New Roman"/>
                <w:b w:val="0"/>
                <w:sz w:val="24"/>
                <w:u w:val="none"/>
              </w:rPr>
              <w:t>kníh</w:t>
            </w:r>
            <w:r w:rsidR="004B2FEB">
              <w:rPr>
                <w:rStyle w:val="InstructionsTabelleberschrift"/>
                <w:rFonts w:ascii="Times New Roman" w:hAnsi="Times New Roman"/>
                <w:b w:val="0"/>
                <w:sz w:val="24"/>
                <w:u w:val="none"/>
              </w:rPr>
              <w:t xml:space="preserve"> a </w:t>
            </w:r>
            <w:r w:rsidRPr="004B2FEB">
              <w:rPr>
                <w:rStyle w:val="InstructionsTabelleberschrift"/>
                <w:rFonts w:ascii="Times New Roman" w:hAnsi="Times New Roman"/>
                <w:b w:val="0"/>
                <w:sz w:val="24"/>
                <w:u w:val="none"/>
              </w:rPr>
              <w:t>záznamov príslušnej inštitúcie pre koncový dátum príslušného mesiaca.</w:t>
            </w:r>
          </w:p>
        </w:tc>
      </w:tr>
    </w:tbl>
    <w:p w:rsidR="00995A7F" w:rsidRPr="004B2FEB" w:rsidRDefault="00995A7F" w:rsidP="00EB4968">
      <w:pPr>
        <w:suppressAutoHyphens/>
        <w:rPr>
          <w:rStyle w:val="InstructionsTabelleText"/>
          <w:rFonts w:ascii="Times New Roman" w:hAnsi="Times New Roman"/>
          <w:sz w:val="24"/>
        </w:rPr>
      </w:pPr>
    </w:p>
    <w:p w:rsidR="00FD54FC" w:rsidRPr="004B2FEB" w:rsidRDefault="00995A7F" w:rsidP="00EB4968">
      <w:pPr>
        <w:pStyle w:val="Instructionsberschrift2"/>
        <w:numPr>
          <w:ilvl w:val="0"/>
          <w:numId w:val="0"/>
        </w:numPr>
        <w:suppressAutoHyphens/>
        <w:ind w:left="357" w:hanging="357"/>
        <w:rPr>
          <w:rFonts w:ascii="Times New Roman" w:hAnsi="Times New Roman" w:cs="Times New Roman"/>
          <w:sz w:val="24"/>
        </w:rPr>
      </w:pPr>
      <w:bookmarkStart w:id="769" w:name="_Toc473561055"/>
      <w:bookmarkStart w:id="770" w:name="_Toc58833432"/>
      <w:r w:rsidRPr="004B2FEB">
        <w:rPr>
          <w:rFonts w:ascii="Times New Roman" w:hAnsi="Times New Roman"/>
          <w:sz w:val="24"/>
          <w:u w:val="none"/>
        </w:rPr>
        <w:t>7.</w:t>
      </w:r>
      <w:r w:rsidR="001D303E" w:rsidRPr="004B2FEB">
        <w:rPr>
          <w:rFonts w:ascii="Times New Roman" w:hAnsi="Times New Roman"/>
          <w:u w:val="none"/>
        </w:rPr>
        <w:tab/>
      </w:r>
      <w:r w:rsidRPr="004B2FEB">
        <w:rPr>
          <w:rFonts w:ascii="Times New Roman" w:hAnsi="Times New Roman"/>
          <w:sz w:val="24"/>
        </w:rPr>
        <w:t>C 33.00 – Expozície voči orgánom verejnej správy (GOV)</w:t>
      </w:r>
      <w:bookmarkEnd w:id="769"/>
      <w:bookmarkEnd w:id="770"/>
    </w:p>
    <w:p w:rsidR="004B2FEB" w:rsidRDefault="00995A7F" w:rsidP="00EB4968">
      <w:pPr>
        <w:pStyle w:val="Instructionsberschrift2"/>
        <w:numPr>
          <w:ilvl w:val="0"/>
          <w:numId w:val="0"/>
        </w:numPr>
        <w:suppressAutoHyphens/>
        <w:ind w:left="357" w:hanging="357"/>
        <w:rPr>
          <w:rFonts w:ascii="Times New Roman" w:hAnsi="Times New Roman"/>
          <w:sz w:val="24"/>
        </w:rPr>
      </w:pPr>
      <w:bookmarkStart w:id="771" w:name="_Toc367202008"/>
      <w:bookmarkStart w:id="772" w:name="_Toc473561056"/>
      <w:bookmarkStart w:id="773" w:name="_Toc58833433"/>
      <w:r w:rsidRPr="004B2FEB">
        <w:rPr>
          <w:rFonts w:ascii="Times New Roman" w:hAnsi="Times New Roman"/>
          <w:sz w:val="24"/>
          <w:u w:val="none"/>
        </w:rPr>
        <w:t>7.1.</w:t>
      </w:r>
      <w:r w:rsidR="001D303E" w:rsidRPr="004B2FEB">
        <w:rPr>
          <w:rFonts w:ascii="Times New Roman" w:hAnsi="Times New Roman"/>
          <w:u w:val="none"/>
        </w:rPr>
        <w:tab/>
      </w:r>
      <w:r w:rsidRPr="004B2FEB">
        <w:rPr>
          <w:rFonts w:ascii="Times New Roman" w:hAnsi="Times New Roman"/>
          <w:sz w:val="24"/>
        </w:rPr>
        <w:t>Všeobecné poznámky</w:t>
      </w:r>
      <w:bookmarkEnd w:id="771"/>
      <w:bookmarkEnd w:id="772"/>
      <w:bookmarkEnd w:id="773"/>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191</w:t>
      </w:r>
      <w:r w:rsidRPr="004B2FEB">
        <w:fldChar w:fldCharType="end"/>
      </w:r>
      <w:r w:rsidR="00D11E4C" w:rsidRPr="004B2FEB">
        <w:t>.</w:t>
      </w:r>
      <w:r w:rsidR="00D11E4C" w:rsidRPr="004B2FEB">
        <w:tab/>
        <w:t xml:space="preserve"> Informácie na účely vzoru C 33.00 zahŕňajú všetky expozície voči „orgánom verejnej správy“, ako sa uvádza</w:t>
      </w:r>
      <w:r w:rsidR="004B2FEB">
        <w:t xml:space="preserve"> v </w:t>
      </w:r>
      <w:r w:rsidR="00D11E4C" w:rsidRPr="004B2FEB">
        <w:t>odseku 42 písm. b) prílohy</w:t>
      </w:r>
      <w:r w:rsidR="004B2FEB">
        <w:t xml:space="preserve"> V k </w:t>
      </w:r>
      <w:r w:rsidR="00D11E4C" w:rsidRPr="004B2FEB">
        <w:t>tomuto vykonávaciemu nariadeniu.</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192</w:t>
      </w:r>
      <w:r w:rsidRPr="004B2FEB">
        <w:fldChar w:fldCharType="end"/>
      </w:r>
      <w:r w:rsidR="00D11E4C" w:rsidRPr="004B2FEB">
        <w:t>.</w:t>
      </w:r>
      <w:r w:rsidR="00D11E4C" w:rsidRPr="004B2FEB">
        <w:tab/>
        <w:t xml:space="preserve"> Ak sa na expozície voči „orgánom verejnej správy“ vzťahujú požiadavky na vlastné zdroje</w:t>
      </w:r>
      <w:r w:rsidR="004B2FEB">
        <w:t xml:space="preserve"> v </w:t>
      </w:r>
      <w:r w:rsidR="00D11E4C" w:rsidRPr="004B2FEB">
        <w:t>súlade</w:t>
      </w:r>
      <w:r w:rsidR="004B2FEB">
        <w:t xml:space="preserve"> s </w:t>
      </w:r>
      <w:r w:rsidR="00D11E4C" w:rsidRPr="004B2FEB">
        <w:t>treťou časťou hlavou II CRR, expozície voči „orgánom verejnej správy“ sú zahrnuté</w:t>
      </w:r>
      <w:r w:rsidR="004B2FEB">
        <w:t xml:space="preserve"> v </w:t>
      </w:r>
      <w:r w:rsidR="00D11E4C" w:rsidRPr="004B2FEB">
        <w:t>rôznych triedach expozícií</w:t>
      </w:r>
      <w:r w:rsidR="004B2FEB">
        <w:t xml:space="preserve"> v </w:t>
      </w:r>
      <w:r w:rsidR="00D11E4C" w:rsidRPr="004B2FEB">
        <w:t>súlade</w:t>
      </w:r>
      <w:r w:rsidR="004B2FEB">
        <w:t xml:space="preserve"> s </w:t>
      </w:r>
      <w:r w:rsidR="00D11E4C" w:rsidRPr="004B2FEB">
        <w:t>článkom 112</w:t>
      </w:r>
      <w:r w:rsidR="004B2FEB">
        <w:t xml:space="preserve"> a </w:t>
      </w:r>
      <w:r w:rsidR="00D11E4C" w:rsidRPr="004B2FEB">
        <w:t>článkom 147 CRR, ako sa stanovuje</w:t>
      </w:r>
      <w:r w:rsidR="004B2FEB">
        <w:t xml:space="preserve"> v </w:t>
      </w:r>
      <w:r w:rsidR="00D11E4C" w:rsidRPr="004B2FEB">
        <w:t>pokynoch na vypĺňanie vzoru C 07.00, C 08.01</w:t>
      </w:r>
      <w:r w:rsidR="004B2FEB">
        <w:t xml:space="preserve"> a </w:t>
      </w:r>
      <w:r w:rsidR="00D11E4C" w:rsidRPr="004B2FEB">
        <w:t>C 08.02</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193</w:t>
      </w:r>
      <w:r w:rsidRPr="004B2FEB">
        <w:fldChar w:fldCharType="end"/>
      </w:r>
      <w:r w:rsidR="00D11E4C" w:rsidRPr="004B2FEB">
        <w:t>.</w:t>
      </w:r>
      <w:r w:rsidR="00D11E4C" w:rsidRPr="004B2FEB">
        <w:tab/>
        <w:t xml:space="preserve"> Pre mapovanie tried expozícií používaných na výpočet kapitálových požiadaviek na základe CRR do sektora protistrany „orgány verejnej správy“ sa musí dodržiavať tabuľka 2 (štandardizovaný prístup)</w:t>
      </w:r>
      <w:r w:rsidR="004B2FEB">
        <w:t xml:space="preserve"> a </w:t>
      </w:r>
      <w:r w:rsidR="00D11E4C" w:rsidRPr="004B2FEB">
        <w:t>tabuľka 3 (prístup IRB), zahrnuté</w:t>
      </w:r>
      <w:r w:rsidR="004B2FEB">
        <w:t xml:space="preserve"> v </w:t>
      </w:r>
      <w:r w:rsidR="00D11E4C" w:rsidRPr="004B2FEB">
        <w:t>časti 3 prílohy</w:t>
      </w:r>
      <w:r w:rsidR="004B2FEB">
        <w:t xml:space="preserve"> V k </w:t>
      </w:r>
      <w:r w:rsidR="00D11E4C" w:rsidRPr="004B2FEB">
        <w:t>tomuto vykonávaciemu nariadeniu</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194</w:t>
      </w:r>
      <w:r w:rsidRPr="004B2FEB">
        <w:fldChar w:fldCharType="end"/>
      </w:r>
      <w:r w:rsidR="00D11E4C" w:rsidRPr="004B2FEB">
        <w:t>. Vykazujú sa informácie za celkové súhrnné expozície (t. j. súčet hodnôt zo všetkých krajín,</w:t>
      </w:r>
      <w:r w:rsidR="004B2FEB">
        <w:t xml:space="preserve"> v </w:t>
      </w:r>
      <w:r w:rsidR="00D11E4C" w:rsidRPr="004B2FEB">
        <w:t>ktorých má banka expozície voči štátom)</w:t>
      </w:r>
      <w:r w:rsidR="004B2FEB">
        <w:t xml:space="preserve"> a </w:t>
      </w:r>
      <w:r w:rsidR="00D11E4C" w:rsidRPr="004B2FEB">
        <w:t>pre každú krajinu na základe sídla protistrany na základe bezprostredného dlžníka</w:t>
      </w:r>
      <w:r w:rsidR="004B2FEB">
        <w:t>.</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195</w:t>
      </w:r>
      <w:r w:rsidRPr="004B2FEB">
        <w:fldChar w:fldCharType="end"/>
      </w:r>
      <w:r w:rsidR="00D11E4C" w:rsidRPr="004B2FEB">
        <w:t>.</w:t>
      </w:r>
      <w:r w:rsidR="00D11E4C" w:rsidRPr="004B2FEB">
        <w:tab/>
        <w:t xml:space="preserve"> Zaradenie expozícií do tried expozícií alebo jurisdikcií sa vykoná bez toho, aby sa zohľadňovali postupy zmierňovania kreditného rizika,</w:t>
      </w:r>
      <w:r w:rsidR="004B2FEB">
        <w:t xml:space="preserve"> a </w:t>
      </w:r>
      <w:r w:rsidR="00D11E4C" w:rsidRPr="004B2FEB">
        <w:t>najmä bez zohľadnenia substitučných účinkov. Výpočet hodnôt expozícií</w:t>
      </w:r>
      <w:r w:rsidR="004B2FEB">
        <w:t xml:space="preserve"> a </w:t>
      </w:r>
      <w:r w:rsidR="00D11E4C" w:rsidRPr="004B2FEB">
        <w:t>hodnôt rizikovo vážených expozícií pre každú triedu expozícií</w:t>
      </w:r>
      <w:r w:rsidR="004B2FEB">
        <w:t xml:space="preserve"> a </w:t>
      </w:r>
      <w:r w:rsidR="00D11E4C" w:rsidRPr="004B2FEB">
        <w:t>pre každú jurisdikciu však zahŕňa výskyt postupov zmierňovania kreditného rizika vrátane substitučných účinkov</w:t>
      </w:r>
      <w:r w:rsidR="004B2FEB">
        <w:t>.</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196</w:t>
      </w:r>
      <w:r w:rsidRPr="004B2FEB">
        <w:fldChar w:fldCharType="end"/>
      </w:r>
      <w:r w:rsidR="00D11E4C" w:rsidRPr="004B2FEB">
        <w:t>.</w:t>
      </w:r>
      <w:r w:rsidR="00D11E4C" w:rsidRPr="004B2FEB">
        <w:tab/>
        <w:t xml:space="preserve"> Na vykazovanie informácií</w:t>
      </w:r>
      <w:r w:rsidR="004B2FEB">
        <w:t xml:space="preserve"> o </w:t>
      </w:r>
      <w:r w:rsidR="00D11E4C" w:rsidRPr="004B2FEB">
        <w:t>expozíciách voči „orgánom verejnej správy“ podľa jurisdikcie sídla bezprostrednej protistrany inej než domácej jurisdikcie vykazujúcej inštitúcie sa vzťahujú prahové hodnoty stanovené</w:t>
      </w:r>
      <w:r w:rsidR="004B2FEB">
        <w:t xml:space="preserve"> v </w:t>
      </w:r>
      <w:r w:rsidR="00D11E4C" w:rsidRPr="004B2FEB">
        <w:t>článku 6 ods. 3 tohto vykonávacieho nariadenia.</w:t>
      </w:r>
    </w:p>
    <w:p w:rsidR="00FD54FC" w:rsidRPr="004B2FEB" w:rsidRDefault="00995A7F" w:rsidP="00EB4968">
      <w:pPr>
        <w:pStyle w:val="Instructionsberschrift2"/>
        <w:numPr>
          <w:ilvl w:val="0"/>
          <w:numId w:val="0"/>
        </w:numPr>
        <w:suppressAutoHyphens/>
        <w:ind w:left="357" w:hanging="357"/>
        <w:rPr>
          <w:rFonts w:ascii="Times New Roman" w:hAnsi="Times New Roman" w:cs="Times New Roman"/>
          <w:sz w:val="24"/>
        </w:rPr>
      </w:pPr>
      <w:bookmarkStart w:id="774" w:name="_Toc473561057"/>
      <w:bookmarkStart w:id="775" w:name="_Toc58833434"/>
      <w:r w:rsidRPr="004B2FEB">
        <w:rPr>
          <w:rFonts w:ascii="Times New Roman" w:hAnsi="Times New Roman"/>
          <w:sz w:val="24"/>
          <w:u w:val="none"/>
        </w:rPr>
        <w:t>7.2.</w:t>
      </w:r>
      <w:r w:rsidR="001D303E" w:rsidRPr="004B2FEB">
        <w:rPr>
          <w:rFonts w:ascii="Times New Roman" w:hAnsi="Times New Roman"/>
          <w:u w:val="none"/>
        </w:rPr>
        <w:tab/>
      </w:r>
      <w:bookmarkStart w:id="776" w:name="_Toc367202009"/>
      <w:r w:rsidRPr="004B2FEB">
        <w:rPr>
          <w:rFonts w:ascii="Times New Roman" w:hAnsi="Times New Roman"/>
          <w:sz w:val="24"/>
        </w:rPr>
        <w:t>Rozsah vzoru</w:t>
      </w:r>
      <w:bookmarkEnd w:id="776"/>
      <w:r w:rsidR="004B2FEB">
        <w:rPr>
          <w:rFonts w:ascii="Times New Roman" w:hAnsi="Times New Roman"/>
          <w:sz w:val="24"/>
        </w:rPr>
        <w:t xml:space="preserve"> o </w:t>
      </w:r>
      <w:r w:rsidRPr="004B2FEB">
        <w:rPr>
          <w:rFonts w:ascii="Times New Roman" w:hAnsi="Times New Roman"/>
          <w:sz w:val="24"/>
        </w:rPr>
        <w:t>expozíciách voči „orgánom verejnej správy“</w:t>
      </w:r>
      <w:bookmarkEnd w:id="774"/>
      <w:bookmarkEnd w:id="775"/>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197</w:t>
      </w:r>
      <w:r w:rsidRPr="004B2FEB">
        <w:fldChar w:fldCharType="end"/>
      </w:r>
      <w:r w:rsidR="00D11E4C" w:rsidRPr="004B2FEB">
        <w:t>.</w:t>
      </w:r>
      <w:r w:rsidR="00D11E4C" w:rsidRPr="004B2FEB">
        <w:tab/>
        <w:t xml:space="preserve"> Rozsah vzoru GOV zahŕňa súvahové, podsúvahové</w:t>
      </w:r>
      <w:r w:rsidR="004B2FEB">
        <w:t xml:space="preserve"> a </w:t>
      </w:r>
      <w:r w:rsidR="00D11E4C" w:rsidRPr="004B2FEB">
        <w:t>derivátové priame expozície voči „orgánom verejnej správy“</w:t>
      </w:r>
      <w:r w:rsidR="004B2FEB">
        <w:t xml:space="preserve"> v </w:t>
      </w:r>
      <w:r w:rsidR="00D11E4C" w:rsidRPr="004B2FEB">
        <w:t>bankovej</w:t>
      </w:r>
      <w:r w:rsidR="004B2FEB">
        <w:t xml:space="preserve"> a </w:t>
      </w:r>
      <w:r w:rsidR="00D11E4C" w:rsidRPr="004B2FEB">
        <w:t>obchodnej knihe. Okrem toho sa požaduje aj doplňujúca položka pre nepriame expozície vo forme predaných kreditných derivátov na expozície voči orgánom verejnej správy.</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198</w:t>
      </w:r>
      <w:r w:rsidRPr="004B2FEB">
        <w:fldChar w:fldCharType="end"/>
      </w:r>
      <w:r w:rsidR="00D11E4C" w:rsidRPr="004B2FEB">
        <w:t>.</w:t>
      </w:r>
      <w:r w:rsidR="00D11E4C" w:rsidRPr="004B2FEB">
        <w:tab/>
        <w:t xml:space="preserve"> Expozícia je priamou expozíciou, keď je bezprostredná protistrana subjektom, ktorý je „orgánom verejnej správy“, ako sa uvádza</w:t>
      </w:r>
      <w:r w:rsidR="004B2FEB">
        <w:t xml:space="preserve"> v </w:t>
      </w:r>
      <w:r w:rsidR="00D11E4C" w:rsidRPr="004B2FEB">
        <w:t>odseku 42 písm. b) prílohy</w:t>
      </w:r>
      <w:r w:rsidR="004B2FEB">
        <w:t xml:space="preserve"> V k </w:t>
      </w:r>
      <w:r w:rsidR="00D11E4C" w:rsidRPr="004B2FEB">
        <w:t>tomuto vykonávaciemu nariadeniu</w:t>
      </w:r>
      <w:r w:rsidR="004B2FEB">
        <w:t>.</w:t>
      </w:r>
    </w:p>
    <w:p w:rsidR="00FD54FC"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199</w:t>
      </w:r>
      <w:r w:rsidRPr="004B2FEB">
        <w:fldChar w:fldCharType="end"/>
      </w:r>
      <w:r w:rsidR="00D11E4C" w:rsidRPr="004B2FEB">
        <w:t>.</w:t>
      </w:r>
      <w:r w:rsidR="00D11E4C" w:rsidRPr="004B2FEB">
        <w:tab/>
        <w:t xml:space="preserve"> Vzor je rozdelený do dvoch častí. Prvá časť sa zakladá na rozčlenení expozícií podľa rizika, regulačného prístupu</w:t>
      </w:r>
      <w:r w:rsidR="004B2FEB">
        <w:t xml:space="preserve"> a </w:t>
      </w:r>
      <w:r w:rsidR="00D11E4C" w:rsidRPr="004B2FEB">
        <w:t>tried expozícií, zatiaľ čo druhá časť sa zakladá na rozčlenení podľa zostatkovej splatnosti.</w:t>
      </w:r>
    </w:p>
    <w:p w:rsidR="00FD54FC" w:rsidRPr="004B2FEB" w:rsidRDefault="00995A7F" w:rsidP="00EB4968">
      <w:pPr>
        <w:pStyle w:val="Instructionsberschrift2"/>
        <w:numPr>
          <w:ilvl w:val="0"/>
          <w:numId w:val="0"/>
        </w:numPr>
        <w:suppressAutoHyphens/>
        <w:ind w:left="357" w:hanging="357"/>
        <w:rPr>
          <w:rFonts w:ascii="Times New Roman" w:hAnsi="Times New Roman" w:cs="Times New Roman"/>
          <w:sz w:val="24"/>
        </w:rPr>
      </w:pPr>
      <w:bookmarkStart w:id="777" w:name="_Toc473561058"/>
      <w:bookmarkStart w:id="778" w:name="_Toc58833435"/>
      <w:r w:rsidRPr="004B2FEB">
        <w:rPr>
          <w:rFonts w:ascii="Times New Roman" w:hAnsi="Times New Roman"/>
          <w:sz w:val="24"/>
          <w:u w:val="none"/>
        </w:rPr>
        <w:lastRenderedPageBreak/>
        <w:t>7.3.</w:t>
      </w:r>
      <w:r w:rsidR="001D303E" w:rsidRPr="004B2FEB">
        <w:rPr>
          <w:rFonts w:ascii="Times New Roman" w:hAnsi="Times New Roman"/>
          <w:u w:val="none"/>
        </w:rPr>
        <w:tab/>
      </w:r>
      <w:r w:rsidRPr="004B2FEB">
        <w:rPr>
          <w:rFonts w:ascii="Times New Roman" w:hAnsi="Times New Roman"/>
          <w:sz w:val="24"/>
        </w:rPr>
        <w:t>Pokyny týkajúce sa konkrétnych pozícií</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4B2FEB" w:rsidTr="00672D2A">
        <w:tc>
          <w:tcPr>
            <w:tcW w:w="1188" w:type="dxa"/>
            <w:shd w:val="pct25" w:color="auto" w:fill="auto"/>
          </w:tcPr>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Stĺpce</w:t>
            </w:r>
          </w:p>
          <w:p w:rsidR="00FD54FC" w:rsidRPr="004B2FEB" w:rsidRDefault="00FD54FC" w:rsidP="00EB4968">
            <w:pPr>
              <w:suppressAutoHyphens/>
              <w:spacing w:before="0" w:after="0"/>
              <w:ind w:left="33"/>
              <w:rPr>
                <w:rFonts w:ascii="Times New Roman" w:hAnsi="Times New Roman"/>
                <w:bCs/>
                <w:sz w:val="24"/>
                <w:lang w:eastAsia="de-DE"/>
              </w:rPr>
            </w:pPr>
          </w:p>
        </w:tc>
        <w:tc>
          <w:tcPr>
            <w:tcW w:w="8640" w:type="dxa"/>
            <w:shd w:val="pct25" w:color="auto" w:fill="auto"/>
          </w:tcPr>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Pokyny</w:t>
            </w:r>
          </w:p>
        </w:tc>
      </w:tr>
      <w:tr w:rsidR="00FD54FC" w:rsidRPr="004B2FEB" w:rsidTr="00672D2A">
        <w:tc>
          <w:tcPr>
            <w:tcW w:w="1188" w:type="dxa"/>
            <w:tcBorders>
              <w:bottom w:val="single" w:sz="4" w:space="0" w:color="auto"/>
            </w:tcBorders>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0010 – 0260</w:t>
            </w:r>
          </w:p>
        </w:tc>
        <w:tc>
          <w:tcPr>
            <w:tcW w:w="8640" w:type="dxa"/>
            <w:tcBorders>
              <w:bottom w:val="single" w:sz="4" w:space="0" w:color="auto"/>
            </w:tcBorders>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 xml:space="preserve">PRIAME EXPOZÍCIE </w:t>
            </w: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0010 –⁠ 0140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SÚVAHOVÉ EXPOZÍCIE</w:t>
            </w: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0010</w:t>
            </w:r>
          </w:p>
        </w:tc>
        <w:tc>
          <w:tcPr>
            <w:tcW w:w="8640" w:type="dxa"/>
          </w:tcPr>
          <w:p w:rsid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Celková hrubá účtovná hodnota nederivátových finančných aktív</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 hrubej účtovnej hodnoty, určený</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časťou 1 ods. 34 prílohy</w:t>
            </w:r>
            <w:r w:rsidR="004B2FEB">
              <w:rPr>
                <w:rFonts w:ascii="Times New Roman" w:hAnsi="Times New Roman"/>
                <w:bCs/>
                <w:sz w:val="24"/>
              </w:rPr>
              <w:t xml:space="preserve"> V k </w:t>
            </w:r>
            <w:r w:rsidRPr="004B2FEB">
              <w:rPr>
                <w:rFonts w:ascii="Times New Roman" w:hAnsi="Times New Roman"/>
                <w:bCs/>
                <w:sz w:val="24"/>
              </w:rPr>
              <w:t>tomuto vykonávaciemu nariadeniu, nederivátových finančných aktív voči orgánom verejnej správy pre všetky účtovné portfóliá podľa IFRS alebo národných GAAP na základe BAD vymedzených</w:t>
            </w:r>
            <w:r w:rsidR="004B2FEB">
              <w:rPr>
                <w:rFonts w:ascii="Times New Roman" w:hAnsi="Times New Roman"/>
                <w:bCs/>
                <w:sz w:val="24"/>
              </w:rPr>
              <w:t xml:space="preserve"> v </w:t>
            </w:r>
            <w:r w:rsidRPr="004B2FEB">
              <w:rPr>
                <w:rFonts w:ascii="Times New Roman" w:hAnsi="Times New Roman"/>
                <w:bCs/>
                <w:sz w:val="24"/>
              </w:rPr>
              <w:t>časti 1 ods. 15 až 22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r w:rsidR="004B2FEB">
              <w:rPr>
                <w:rFonts w:ascii="Times New Roman" w:hAnsi="Times New Roman"/>
                <w:bCs/>
                <w:sz w:val="24"/>
              </w:rPr>
              <w:t xml:space="preserve"> a </w:t>
            </w:r>
            <w:r w:rsidRPr="004B2FEB">
              <w:rPr>
                <w:rFonts w:ascii="Times New Roman" w:hAnsi="Times New Roman"/>
                <w:bCs/>
                <w:sz w:val="24"/>
              </w:rPr>
              <w:t>uvedených</w:t>
            </w:r>
            <w:r w:rsidR="004B2FEB">
              <w:rPr>
                <w:rFonts w:ascii="Times New Roman" w:hAnsi="Times New Roman"/>
                <w:bCs/>
                <w:sz w:val="24"/>
              </w:rPr>
              <w:t xml:space="preserve"> v </w:t>
            </w:r>
            <w:r w:rsidRPr="004B2FEB">
              <w:rPr>
                <w:rFonts w:ascii="Times New Roman" w:hAnsi="Times New Roman"/>
                <w:bCs/>
                <w:sz w:val="24"/>
              </w:rPr>
              <w:t>stĺpcoch 0030 až 0120</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Obozretné úpravy ocenenia nesmú znížiť hrubú účtovnú hodnotu obchodných</w:t>
            </w:r>
            <w:r w:rsidR="004B2FEB">
              <w:rPr>
                <w:rFonts w:ascii="Times New Roman" w:hAnsi="Times New Roman"/>
                <w:bCs/>
                <w:sz w:val="24"/>
              </w:rPr>
              <w:t xml:space="preserve"> a </w:t>
            </w:r>
            <w:r w:rsidRPr="004B2FEB">
              <w:rPr>
                <w:rFonts w:ascii="Times New Roman" w:hAnsi="Times New Roman"/>
                <w:bCs/>
                <w:sz w:val="24"/>
              </w:rPr>
              <w:t>neobchodných expozícií oceňovaných reálnou hodnotou.</w:t>
            </w:r>
          </w:p>
          <w:p w:rsidR="00FD54FC" w:rsidRPr="004B2FEB" w:rsidRDefault="00FD54FC" w:rsidP="00EB4968">
            <w:pPr>
              <w:suppressAutoHyphens/>
              <w:spacing w:before="0" w:after="0"/>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0020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Celková účtovná hodnota nederivátových finančných aktív (po odpočítaní krátkych pozícií)</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 účtovnej hodnoty, podľa časti 1 ods. 27 prílohy</w:t>
            </w:r>
            <w:r w:rsidR="004B2FEB">
              <w:rPr>
                <w:rFonts w:ascii="Times New Roman" w:hAnsi="Times New Roman"/>
                <w:bCs/>
                <w:sz w:val="24"/>
              </w:rPr>
              <w:t xml:space="preserve"> V k </w:t>
            </w:r>
            <w:r w:rsidRPr="004B2FEB">
              <w:rPr>
                <w:rFonts w:ascii="Times New Roman" w:hAnsi="Times New Roman"/>
                <w:bCs/>
                <w:sz w:val="24"/>
              </w:rPr>
              <w:t>tomuto vykonávaciemu nariadeniu, nederivátových finančných aktív voči orgánom verejnej správy pre všetky účtovné portfóliá podľa IFRS alebo národných GAAP na základe BAD vymedzených</w:t>
            </w:r>
            <w:r w:rsidR="004B2FEB">
              <w:rPr>
                <w:rFonts w:ascii="Times New Roman" w:hAnsi="Times New Roman"/>
                <w:bCs/>
                <w:sz w:val="24"/>
              </w:rPr>
              <w:t xml:space="preserve"> v </w:t>
            </w:r>
            <w:r w:rsidRPr="004B2FEB">
              <w:rPr>
                <w:rFonts w:ascii="Times New Roman" w:hAnsi="Times New Roman"/>
                <w:bCs/>
                <w:sz w:val="24"/>
              </w:rPr>
              <w:t>časti 1 ods. 15 až 22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r w:rsidR="004B2FEB">
              <w:rPr>
                <w:rFonts w:ascii="Times New Roman" w:hAnsi="Times New Roman"/>
                <w:bCs/>
                <w:sz w:val="24"/>
              </w:rPr>
              <w:t xml:space="preserve"> a </w:t>
            </w:r>
            <w:r w:rsidRPr="004B2FEB">
              <w:rPr>
                <w:rFonts w:ascii="Times New Roman" w:hAnsi="Times New Roman"/>
                <w:bCs/>
                <w:sz w:val="24"/>
              </w:rPr>
              <w:t>uvedených</w:t>
            </w:r>
            <w:r w:rsidR="004B2FEB">
              <w:rPr>
                <w:rFonts w:ascii="Times New Roman" w:hAnsi="Times New Roman"/>
                <w:bCs/>
                <w:sz w:val="24"/>
              </w:rPr>
              <w:t xml:space="preserve"> v </w:t>
            </w:r>
            <w:r w:rsidRPr="004B2FEB">
              <w:rPr>
                <w:rFonts w:ascii="Times New Roman" w:hAnsi="Times New Roman"/>
                <w:bCs/>
                <w:sz w:val="24"/>
              </w:rPr>
              <w:t>stĺpcoch 0030 až 0120, po odpočítaní krátkych pozícií.</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Ak má inštitúcia pre rovnakú zostatkovú splatnosť</w:t>
            </w:r>
            <w:r w:rsidR="004B2FEB">
              <w:rPr>
                <w:rFonts w:ascii="Times New Roman" w:hAnsi="Times New Roman"/>
                <w:bCs/>
                <w:sz w:val="24"/>
              </w:rPr>
              <w:t xml:space="preserve"> a </w:t>
            </w:r>
            <w:r w:rsidRPr="004B2FEB">
              <w:rPr>
                <w:rFonts w:ascii="Times New Roman" w:hAnsi="Times New Roman"/>
                <w:bCs/>
                <w:sz w:val="24"/>
              </w:rPr>
              <w:t>pre tú istú bezprostrednú protistranu krátku pozíciu, ktorá je denominovaná</w:t>
            </w:r>
            <w:r w:rsidR="004B2FEB">
              <w:rPr>
                <w:rFonts w:ascii="Times New Roman" w:hAnsi="Times New Roman"/>
                <w:bCs/>
                <w:sz w:val="24"/>
              </w:rPr>
              <w:t xml:space="preserve"> v </w:t>
            </w:r>
            <w:r w:rsidRPr="004B2FEB">
              <w:rPr>
                <w:rFonts w:ascii="Times New Roman" w:hAnsi="Times New Roman"/>
                <w:bCs/>
                <w:sz w:val="24"/>
              </w:rPr>
              <w:t>rovnakej mene, účtovná hodnota krátkej pozície sa vzájomne započítava</w:t>
            </w:r>
            <w:r w:rsidR="004B2FEB">
              <w:rPr>
                <w:rFonts w:ascii="Times New Roman" w:hAnsi="Times New Roman"/>
                <w:bCs/>
                <w:sz w:val="24"/>
              </w:rPr>
              <w:t xml:space="preserve"> s </w:t>
            </w:r>
            <w:r w:rsidRPr="004B2FEB">
              <w:rPr>
                <w:rFonts w:ascii="Times New Roman" w:hAnsi="Times New Roman"/>
                <w:bCs/>
                <w:sz w:val="24"/>
              </w:rPr>
              <w:t>účtovnou hodnotou priamej pozície. Ak má táto čistá suma zápornú hodnotu, považuje sa za nulu. Ak má inštitúcia krátku pozíciu bez zodpovedajúcej priamej pozície, hodnota krátkej pozície sa na účely tohto stĺpca považuje za nulovú</w:t>
            </w:r>
            <w:r w:rsidR="004B2FEB">
              <w:rPr>
                <w:rFonts w:ascii="Times New Roman" w:hAnsi="Times New Roman"/>
                <w:bCs/>
                <w:sz w:val="24"/>
              </w:rPr>
              <w:t>.</w:t>
            </w:r>
          </w:p>
          <w:p w:rsidR="00FD54FC" w:rsidRPr="004B2FEB" w:rsidDel="00FB1EBF"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0030 –⁠ 0120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NEDERIVÁTOVÉ FINANČNÉ AKTÍVA PODĽA ÚČTOVNÝCH PORTFÓLIÍ</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Súhrnná účtovná hodnota nederivátových finančných aktív, ako sú vymedzené vo vyššie uvedenom riadku tejto tabuľky, voči orgánom verejnej správy</w:t>
            </w:r>
            <w:r w:rsidR="004B2FEB">
              <w:rPr>
                <w:rFonts w:ascii="Times New Roman" w:hAnsi="Times New Roman"/>
                <w:bCs/>
                <w:sz w:val="24"/>
              </w:rPr>
              <w:t xml:space="preserve"> v </w:t>
            </w:r>
            <w:r w:rsidRPr="004B2FEB">
              <w:rPr>
                <w:rFonts w:ascii="Times New Roman" w:hAnsi="Times New Roman"/>
                <w:bCs/>
                <w:sz w:val="24"/>
              </w:rPr>
              <w:t>rozčlenení podľa účtovného portfólia na základe uplatniteľného účtovného rámca.</w:t>
            </w:r>
          </w:p>
          <w:p w:rsidR="00FD54FC" w:rsidRPr="004B2FEB" w:rsidDel="00FB1EBF"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0030</w:t>
            </w:r>
          </w:p>
        </w:tc>
        <w:tc>
          <w:tcPr>
            <w:tcW w:w="8640" w:type="dxa"/>
          </w:tcPr>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
                <w:bCs/>
                <w:sz w:val="24"/>
                <w:u w:val="single"/>
              </w:rPr>
              <w:t>Finančné aktíva držané na obchodovanie</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1C79CB" w:rsidP="00EB4968">
            <w:pPr>
              <w:suppressAutoHyphens/>
              <w:spacing w:before="0" w:after="0"/>
              <w:ind w:left="33"/>
              <w:rPr>
                <w:rFonts w:ascii="Times New Roman" w:hAnsi="Times New Roman"/>
                <w:bCs/>
                <w:sz w:val="24"/>
              </w:rPr>
            </w:pPr>
            <w:r w:rsidRPr="004B2FEB">
              <w:rPr>
                <w:rFonts w:ascii="Times New Roman" w:hAnsi="Times New Roman"/>
                <w:bCs/>
                <w:sz w:val="24"/>
              </w:rPr>
              <w:t>IFRS 7 ods. 8 písm. a) bod ii); IFRS 9 príloha A</w:t>
            </w:r>
          </w:p>
          <w:p w:rsidR="00FD54FC" w:rsidRPr="004B2FEB" w:rsidDel="00FB1EBF"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0040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Obchodné finančné aktíva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245E37" w:rsidP="00EB4968">
            <w:pPr>
              <w:suppressAutoHyphens/>
              <w:spacing w:before="0" w:after="0"/>
              <w:ind w:left="33"/>
              <w:rPr>
                <w:rFonts w:ascii="Times New Roman" w:hAnsi="Times New Roman"/>
                <w:bCs/>
                <w:sz w:val="24"/>
              </w:rPr>
            </w:pPr>
            <w:r w:rsidRPr="004B2FEB">
              <w:rPr>
                <w:rFonts w:ascii="Times New Roman" w:hAnsi="Times New Roman"/>
                <w:bCs/>
                <w:sz w:val="24"/>
              </w:rPr>
              <w:t>Články 32</w:t>
            </w:r>
            <w:r w:rsidR="004B2FEB">
              <w:rPr>
                <w:rFonts w:ascii="Times New Roman" w:hAnsi="Times New Roman"/>
                <w:bCs/>
                <w:sz w:val="24"/>
              </w:rPr>
              <w:t xml:space="preserve"> a </w:t>
            </w:r>
            <w:r w:rsidRPr="004B2FEB">
              <w:rPr>
                <w:rFonts w:ascii="Times New Roman" w:hAnsi="Times New Roman"/>
                <w:bCs/>
                <w:sz w:val="24"/>
              </w:rPr>
              <w:t>33 BAD; časť 1 ods. 16 prílohy</w:t>
            </w:r>
            <w:r w:rsidR="004B2FEB">
              <w:rPr>
                <w:rFonts w:ascii="Times New Roman" w:hAnsi="Times New Roman"/>
                <w:bCs/>
                <w:sz w:val="24"/>
              </w:rPr>
              <w:t xml:space="preserve"> V k </w:t>
            </w:r>
            <w:r w:rsidRPr="004B2FEB">
              <w:rPr>
                <w:rFonts w:ascii="Times New Roman" w:hAnsi="Times New Roman"/>
                <w:bCs/>
                <w:sz w:val="24"/>
              </w:rPr>
              <w:t>tomuto vykonávaciemu nariadeniu; článok 8 ods. 1 písm. a) AD.</w:t>
            </w:r>
          </w:p>
          <w:p w:rsidR="002F78EA" w:rsidRPr="004B2FEB" w:rsidRDefault="002F78EA"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Vykazujú len inštitúcie, ktoré sa riadia národnými všeobecne uznávanými účtovnými zásadami (GAAP).</w:t>
            </w:r>
          </w:p>
          <w:p w:rsidR="00FD54FC" w:rsidRPr="004B2FEB" w:rsidDel="00FB1EBF"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0050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Neobchodné finančné aktíva povinne oceňované reálnou hodnotou cez výsledok hospodárenia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IFRS 7 ods. 8 písm. a) bod ii); IFRS 9 ods. 4.1.4</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0060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Finančné aktíva určené za oceňované reálnou hodnotou cez výsledok hospodárenia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IFRS 7 ods. 8 písm. a) bod i); IFRS 9 ods. 4.1.5, článok 8 ods. 1 písm. a)</w:t>
            </w:r>
            <w:r w:rsidR="004B2FEB">
              <w:rPr>
                <w:rFonts w:ascii="Times New Roman" w:hAnsi="Times New Roman"/>
                <w:bCs/>
                <w:sz w:val="24"/>
              </w:rPr>
              <w:t xml:space="preserve"> a </w:t>
            </w:r>
            <w:r w:rsidRPr="004B2FEB">
              <w:rPr>
                <w:rFonts w:ascii="Times New Roman" w:hAnsi="Times New Roman"/>
                <w:bCs/>
                <w:sz w:val="24"/>
              </w:rPr>
              <w:t>článok 8 ods. 6 AD.</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0070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Neobchodné nederivátové finančné aktíva oceňované reálnou hodnotou cez výsledok hospodárenia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2F78EA" w:rsidP="00EB4968">
            <w:pPr>
              <w:suppressAutoHyphens/>
              <w:spacing w:before="0" w:after="0"/>
              <w:ind w:left="33"/>
              <w:rPr>
                <w:rFonts w:ascii="Times New Roman" w:hAnsi="Times New Roman"/>
                <w:bCs/>
                <w:sz w:val="24"/>
              </w:rPr>
            </w:pPr>
            <w:r w:rsidRPr="004B2FEB">
              <w:rPr>
                <w:rFonts w:ascii="Times New Roman" w:hAnsi="Times New Roman"/>
                <w:bCs/>
                <w:sz w:val="24"/>
              </w:rPr>
              <w:t>Článok 36 ods. 2 BAD; článok 8 ods. 1 písm. a) AD.</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Vykazujú len inštitúcie, ktoré sa riadia národnými všeobecne uznávanými účtovnými zásadami (GAAP).</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0080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Finančné aktíva oceňované reálnou hodnotou cez iný komplexný účtovný výsledok</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IFRS 7 ods. 8 písm. d); IFRS 9 ods. 4.1.2A</w:t>
            </w:r>
          </w:p>
          <w:p w:rsidR="00FD54FC" w:rsidRPr="004B2FEB" w:rsidRDefault="00FD54FC" w:rsidP="00EB4968">
            <w:pPr>
              <w:suppressAutoHyphens/>
              <w:spacing w:before="0" w:after="0"/>
              <w:ind w:left="33"/>
              <w:rPr>
                <w:rFonts w:ascii="Times New Roman" w:hAnsi="Times New Roman"/>
                <w:b/>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0090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Neobchodné nederivátové finančné aktíva oceňované reálnou hodnotou vo vlastnom imaní</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B14253" w:rsidP="00EB4968">
            <w:pPr>
              <w:suppressAutoHyphens/>
              <w:spacing w:before="0" w:after="0"/>
              <w:ind w:left="33"/>
              <w:rPr>
                <w:rFonts w:ascii="Times New Roman" w:hAnsi="Times New Roman"/>
                <w:bCs/>
                <w:sz w:val="24"/>
              </w:rPr>
            </w:pPr>
            <w:r w:rsidRPr="004B2FEB">
              <w:rPr>
                <w:rFonts w:ascii="Times New Roman" w:hAnsi="Times New Roman"/>
                <w:bCs/>
                <w:sz w:val="24"/>
              </w:rPr>
              <w:t>Článok 8 ods. 1 písm. a)</w:t>
            </w:r>
            <w:r w:rsidR="004B2FEB">
              <w:rPr>
                <w:rFonts w:ascii="Times New Roman" w:hAnsi="Times New Roman"/>
                <w:bCs/>
                <w:sz w:val="24"/>
              </w:rPr>
              <w:t xml:space="preserve"> a </w:t>
            </w:r>
            <w:r w:rsidRPr="004B2FEB">
              <w:rPr>
                <w:rFonts w:ascii="Times New Roman" w:hAnsi="Times New Roman"/>
                <w:bCs/>
                <w:sz w:val="24"/>
              </w:rPr>
              <w:t>článok 8 ods. 8 AD.</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Vykazujú len inštitúcie, ktoré sa riadia národnými všeobecne uznávanými účtovnými zásadami (GAAP).</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0100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Finančné aktíva oceňované</w:t>
            </w:r>
            <w:r w:rsidR="004B2FEB">
              <w:rPr>
                <w:rFonts w:ascii="Times New Roman" w:hAnsi="Times New Roman"/>
                <w:b/>
                <w:bCs/>
                <w:sz w:val="24"/>
                <w:u w:val="single"/>
              </w:rPr>
              <w:t xml:space="preserve"> v </w:t>
            </w:r>
            <w:r w:rsidRPr="004B2FEB">
              <w:rPr>
                <w:rFonts w:ascii="Times New Roman" w:hAnsi="Times New Roman"/>
                <w:b/>
                <w:bCs/>
                <w:sz w:val="24"/>
                <w:u w:val="single"/>
              </w:rPr>
              <w:t>amortizovanej hodnote</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Del="00501397"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Cs/>
                <w:sz w:val="24"/>
              </w:rPr>
              <w:t>IFRS 7 ods. 8 písm. f); IFRS 9 ods. 4.1.2; časť 1 ods. 15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0110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Neobchodné nederivátové finančné aktíva oceňované nákladovou metódou</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2F78EA" w:rsidP="00EB4968">
            <w:pPr>
              <w:suppressAutoHyphens/>
              <w:spacing w:before="0" w:after="0"/>
              <w:ind w:left="33"/>
              <w:rPr>
                <w:rFonts w:ascii="Times New Roman" w:hAnsi="Times New Roman"/>
                <w:bCs/>
                <w:sz w:val="24"/>
              </w:rPr>
            </w:pPr>
            <w:r w:rsidRPr="004B2FEB">
              <w:rPr>
                <w:rFonts w:ascii="Times New Roman" w:hAnsi="Times New Roman"/>
                <w:bCs/>
                <w:sz w:val="24"/>
              </w:rPr>
              <w:t>Článok 35 BAD; článok 6 ods. 1 písm. i)</w:t>
            </w:r>
            <w:r w:rsidR="004B2FEB">
              <w:rPr>
                <w:rFonts w:ascii="Times New Roman" w:hAnsi="Times New Roman"/>
                <w:bCs/>
                <w:sz w:val="24"/>
              </w:rPr>
              <w:t xml:space="preserve"> a </w:t>
            </w:r>
            <w:r w:rsidRPr="004B2FEB">
              <w:rPr>
                <w:rFonts w:ascii="Times New Roman" w:hAnsi="Times New Roman"/>
                <w:bCs/>
                <w:sz w:val="24"/>
              </w:rPr>
              <w:t>článok 8 ods. 2 AD; časť 1 ods. 16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Vykazujú len inštitúcie, ktoré sa riadia národnými všeobecne uznávanými účtovnými zásadami (GAAP).</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0120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Ostatné neobchodné nederivátové finančné aktíva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2B004B" w:rsidP="00EB4968">
            <w:pPr>
              <w:suppressAutoHyphens/>
              <w:spacing w:before="0" w:after="0"/>
              <w:ind w:left="33"/>
              <w:rPr>
                <w:rFonts w:ascii="Times New Roman" w:hAnsi="Times New Roman"/>
                <w:bCs/>
                <w:sz w:val="24"/>
              </w:rPr>
            </w:pPr>
            <w:r w:rsidRPr="004B2FEB">
              <w:rPr>
                <w:rFonts w:ascii="Times New Roman" w:hAnsi="Times New Roman"/>
                <w:bCs/>
                <w:sz w:val="24"/>
              </w:rPr>
              <w:t>Článok 37 BAD; Článok 12 ods. 7 AD; časť 1 ods. 16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Vykazujú len inštitúcie, ktoré sa riadia národnými všeobecne uznávanými účtovnými zásadami (GAAP).</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0130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Krátke pozície</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Účtovná hodnota krátkych pozícií, ako sa vymedzujú</w:t>
            </w:r>
            <w:r w:rsidR="004B2FEB">
              <w:rPr>
                <w:rFonts w:ascii="Times New Roman" w:hAnsi="Times New Roman"/>
                <w:bCs/>
                <w:sz w:val="24"/>
              </w:rPr>
              <w:t xml:space="preserve"> v </w:t>
            </w:r>
            <w:r w:rsidRPr="004B2FEB">
              <w:rPr>
                <w:rFonts w:ascii="Times New Roman" w:hAnsi="Times New Roman"/>
                <w:bCs/>
                <w:sz w:val="24"/>
              </w:rPr>
              <w:t>IFRS 9 ods. BA.7 písm. b), ak je priamou protistranou orgán verejnej správy, ako sa vymedzuje</w:t>
            </w:r>
            <w:r w:rsidR="004B2FEB">
              <w:rPr>
                <w:rFonts w:ascii="Times New Roman" w:hAnsi="Times New Roman"/>
                <w:bCs/>
                <w:sz w:val="24"/>
              </w:rPr>
              <w:t xml:space="preserve"> v </w:t>
            </w:r>
            <w:r w:rsidRPr="004B2FEB">
              <w:rPr>
                <w:rFonts w:ascii="Times New Roman" w:hAnsi="Times New Roman"/>
                <w:bCs/>
                <w:sz w:val="24"/>
              </w:rPr>
              <w:t>odsekoch 155 až 160 tejto prílohy.</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Krátke pozície vznikajú, keď inštitúcia predáva cenné papiere nadobudnuté</w:t>
            </w:r>
            <w:r w:rsidR="004B2FEB">
              <w:rPr>
                <w:rFonts w:ascii="Times New Roman" w:hAnsi="Times New Roman"/>
                <w:bCs/>
                <w:sz w:val="24"/>
              </w:rPr>
              <w:t xml:space="preserve"> v </w:t>
            </w:r>
            <w:r w:rsidRPr="004B2FEB">
              <w:rPr>
                <w:rFonts w:ascii="Times New Roman" w:hAnsi="Times New Roman"/>
                <w:bCs/>
                <w:sz w:val="24"/>
              </w:rPr>
              <w:t>rámci obrátených repo úverov alebo vypožičané</w:t>
            </w:r>
            <w:r w:rsidR="004B2FEB">
              <w:rPr>
                <w:rFonts w:ascii="Times New Roman" w:hAnsi="Times New Roman"/>
                <w:bCs/>
                <w:sz w:val="24"/>
              </w:rPr>
              <w:t xml:space="preserve"> v </w:t>
            </w:r>
            <w:r w:rsidRPr="004B2FEB">
              <w:rPr>
                <w:rFonts w:ascii="Times New Roman" w:hAnsi="Times New Roman"/>
                <w:bCs/>
                <w:sz w:val="24"/>
              </w:rPr>
              <w:t>rámci transakcie požičiavania cenných papierov.</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Účtovnou hodnotou je reálna hodnota krátkych pozícií.</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Krátke pozície sa vykazujú podľa skupiny zostatkovej splatností, ako sa uvádza</w:t>
            </w:r>
            <w:r w:rsidR="004B2FEB">
              <w:rPr>
                <w:rFonts w:ascii="Times New Roman" w:hAnsi="Times New Roman"/>
                <w:bCs/>
                <w:sz w:val="24"/>
              </w:rPr>
              <w:t xml:space="preserve"> v </w:t>
            </w:r>
            <w:r w:rsidRPr="004B2FEB">
              <w:rPr>
                <w:rFonts w:ascii="Times New Roman" w:hAnsi="Times New Roman"/>
                <w:bCs/>
                <w:sz w:val="24"/>
              </w:rPr>
              <w:t>riadkoch 0170 až 0230,</w:t>
            </w:r>
            <w:r w:rsidR="004B2FEB">
              <w:rPr>
                <w:rFonts w:ascii="Times New Roman" w:hAnsi="Times New Roman"/>
                <w:bCs/>
                <w:sz w:val="24"/>
              </w:rPr>
              <w:t xml:space="preserve"> a </w:t>
            </w:r>
            <w:r w:rsidRPr="004B2FEB">
              <w:rPr>
                <w:rFonts w:ascii="Times New Roman" w:hAnsi="Times New Roman"/>
                <w:bCs/>
                <w:sz w:val="24"/>
              </w:rPr>
              <w:t>podľa bezprostrednej protistrany</w:t>
            </w:r>
            <w:r w:rsidR="004B2FEB">
              <w:rPr>
                <w:rFonts w:ascii="Times New Roman" w:hAnsi="Times New Roman"/>
                <w:bCs/>
                <w:sz w:val="24"/>
              </w:rPr>
              <w:t>.</w:t>
            </w:r>
          </w:p>
          <w:p w:rsidR="00454026" w:rsidRPr="004B2FEB" w:rsidRDefault="00454026" w:rsidP="00EB4968">
            <w:pPr>
              <w:suppressAutoHyphens/>
              <w:spacing w:before="0" w:after="0"/>
              <w:ind w:left="33"/>
              <w:rPr>
                <w:rFonts w:ascii="Times New Roman" w:hAnsi="Times New Roman"/>
                <w:bCs/>
                <w:sz w:val="24"/>
                <w:lang w:eastAsia="de-DE"/>
              </w:rPr>
            </w:pPr>
          </w:p>
          <w:p w:rsidR="00FD54FC" w:rsidRPr="004B2FEB" w:rsidRDefault="00454026" w:rsidP="00EB4968">
            <w:pPr>
              <w:suppressAutoHyphens/>
              <w:spacing w:before="0" w:after="0"/>
              <w:ind w:left="33"/>
              <w:rPr>
                <w:rFonts w:ascii="Times New Roman" w:hAnsi="Times New Roman"/>
                <w:bCs/>
                <w:sz w:val="24"/>
              </w:rPr>
            </w:pPr>
            <w:r w:rsidRPr="004B2FEB">
              <w:rPr>
                <w:rFonts w:ascii="Times New Roman" w:hAnsi="Times New Roman"/>
                <w:bCs/>
                <w:sz w:val="24"/>
              </w:rPr>
              <w:t>Krátke pozície vykazované</w:t>
            </w:r>
            <w:r w:rsidR="004B2FEB">
              <w:rPr>
                <w:rFonts w:ascii="Times New Roman" w:hAnsi="Times New Roman"/>
                <w:bCs/>
                <w:sz w:val="24"/>
              </w:rPr>
              <w:t xml:space="preserve"> v </w:t>
            </w:r>
            <w:r w:rsidRPr="004B2FEB">
              <w:rPr>
                <w:rFonts w:ascii="Times New Roman" w:hAnsi="Times New Roman"/>
                <w:bCs/>
                <w:sz w:val="24"/>
              </w:rPr>
              <w:t>tomto stĺpci možno započítať voči pozíciám</w:t>
            </w:r>
            <w:r w:rsidR="004B2FEB">
              <w:rPr>
                <w:rFonts w:ascii="Times New Roman" w:hAnsi="Times New Roman"/>
                <w:bCs/>
                <w:sz w:val="24"/>
              </w:rPr>
              <w:t xml:space="preserve"> s </w:t>
            </w:r>
            <w:r w:rsidRPr="004B2FEB">
              <w:rPr>
                <w:rFonts w:ascii="Times New Roman" w:hAnsi="Times New Roman"/>
                <w:bCs/>
                <w:sz w:val="24"/>
              </w:rPr>
              <w:t>rovnakou zostatkovou splatnosťou</w:t>
            </w:r>
            <w:r w:rsidR="004B2FEB">
              <w:rPr>
                <w:rFonts w:ascii="Times New Roman" w:hAnsi="Times New Roman"/>
                <w:bCs/>
                <w:sz w:val="24"/>
              </w:rPr>
              <w:t xml:space="preserve"> a </w:t>
            </w:r>
            <w:r w:rsidRPr="004B2FEB">
              <w:rPr>
                <w:rFonts w:ascii="Times New Roman" w:hAnsi="Times New Roman"/>
                <w:bCs/>
                <w:sz w:val="24"/>
              </w:rPr>
              <w:t>bezprostrednou protistranou denominovaným</w:t>
            </w:r>
            <w:r w:rsidR="004B2FEB">
              <w:rPr>
                <w:rFonts w:ascii="Times New Roman" w:hAnsi="Times New Roman"/>
                <w:bCs/>
                <w:sz w:val="24"/>
              </w:rPr>
              <w:t xml:space="preserve"> v </w:t>
            </w:r>
            <w:r w:rsidRPr="004B2FEB">
              <w:rPr>
                <w:rFonts w:ascii="Times New Roman" w:hAnsi="Times New Roman"/>
                <w:bCs/>
                <w:sz w:val="24"/>
              </w:rPr>
              <w:t>rovnakej mene, ktoré sa vykazujú</w:t>
            </w:r>
            <w:r w:rsidR="004B2FEB">
              <w:rPr>
                <w:rFonts w:ascii="Times New Roman" w:hAnsi="Times New Roman"/>
                <w:bCs/>
                <w:sz w:val="24"/>
              </w:rPr>
              <w:t xml:space="preserve"> v </w:t>
            </w:r>
            <w:r w:rsidRPr="004B2FEB">
              <w:rPr>
                <w:rFonts w:ascii="Times New Roman" w:hAnsi="Times New Roman"/>
                <w:bCs/>
                <w:sz w:val="24"/>
              </w:rPr>
              <w:t>stĺpcoch 0030 až 0120,</w:t>
            </w:r>
            <w:r w:rsidR="004B2FEB">
              <w:rPr>
                <w:rFonts w:ascii="Times New Roman" w:hAnsi="Times New Roman"/>
                <w:bCs/>
                <w:sz w:val="24"/>
              </w:rPr>
              <w:t xml:space="preserve"> s </w:t>
            </w:r>
            <w:r w:rsidRPr="004B2FEB">
              <w:rPr>
                <w:rFonts w:ascii="Times New Roman" w:hAnsi="Times New Roman"/>
                <w:bCs/>
                <w:sz w:val="24"/>
              </w:rPr>
              <w:t>cieľom získať čistú pozíciu, ktorá sa vykazuje</w:t>
            </w:r>
            <w:r w:rsidR="004B2FEB">
              <w:rPr>
                <w:rFonts w:ascii="Times New Roman" w:hAnsi="Times New Roman"/>
                <w:bCs/>
                <w:sz w:val="24"/>
              </w:rPr>
              <w:t xml:space="preserve"> v </w:t>
            </w:r>
            <w:r w:rsidRPr="004B2FEB">
              <w:rPr>
                <w:rFonts w:ascii="Times New Roman" w:hAnsi="Times New Roman"/>
                <w:bCs/>
                <w:sz w:val="24"/>
              </w:rPr>
              <w:t>stĺpci 0020.</w:t>
            </w:r>
          </w:p>
          <w:p w:rsidR="00454026" w:rsidRPr="004B2FEB" w:rsidRDefault="00454026"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Del="00E97A51"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0140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Z čoho: Krátke pozície</w:t>
            </w:r>
            <w:r w:rsidR="004B2FEB">
              <w:rPr>
                <w:rFonts w:ascii="Times New Roman" w:hAnsi="Times New Roman"/>
                <w:b/>
                <w:bCs/>
                <w:sz w:val="24"/>
                <w:u w:val="single"/>
              </w:rPr>
              <w:t xml:space="preserve"> z </w:t>
            </w:r>
            <w:r w:rsidRPr="004B2FEB">
              <w:rPr>
                <w:rFonts w:ascii="Times New Roman" w:hAnsi="Times New Roman"/>
                <w:b/>
                <w:bCs/>
                <w:sz w:val="24"/>
                <w:u w:val="single"/>
              </w:rPr>
              <w:t>obrátených repo úverov klasifikovaných ako držané na obchodovanie alebo obchodné finančné aktíva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Účtovná hodnota krátkych pozícií, ako sa vymedzujú</w:t>
            </w:r>
            <w:r w:rsidR="004B2FEB">
              <w:rPr>
                <w:rFonts w:ascii="Times New Roman" w:hAnsi="Times New Roman"/>
                <w:bCs/>
                <w:sz w:val="24"/>
              </w:rPr>
              <w:t xml:space="preserve"> v </w:t>
            </w:r>
            <w:r w:rsidRPr="004B2FEB">
              <w:rPr>
                <w:rFonts w:ascii="Times New Roman" w:hAnsi="Times New Roman"/>
                <w:bCs/>
                <w:sz w:val="24"/>
              </w:rPr>
              <w:t>BA.7 písm. b) štandardu IFRS 9, ktoré vznikajú, keď inštitúcia predáva cenné papiere nadobudnuté</w:t>
            </w:r>
            <w:r w:rsidR="004B2FEB">
              <w:rPr>
                <w:rFonts w:ascii="Times New Roman" w:hAnsi="Times New Roman"/>
                <w:bCs/>
                <w:sz w:val="24"/>
              </w:rPr>
              <w:t xml:space="preserve"> v </w:t>
            </w:r>
            <w:r w:rsidRPr="004B2FEB">
              <w:rPr>
                <w:rFonts w:ascii="Times New Roman" w:hAnsi="Times New Roman"/>
                <w:bCs/>
                <w:sz w:val="24"/>
              </w:rPr>
              <w:t>rámci obrátených repo úverov, kde priamou protistranou uvedených cenných papierov je orgán verejnej správy,</w:t>
            </w:r>
            <w:r w:rsidR="004B2FEB">
              <w:rPr>
                <w:rFonts w:ascii="Times New Roman" w:hAnsi="Times New Roman"/>
                <w:bCs/>
                <w:sz w:val="24"/>
              </w:rPr>
              <w:t xml:space="preserve"> a </w:t>
            </w:r>
            <w:r w:rsidRPr="004B2FEB">
              <w:rPr>
                <w:rFonts w:ascii="Times New Roman" w:hAnsi="Times New Roman"/>
                <w:bCs/>
                <w:sz w:val="24"/>
              </w:rPr>
              <w:t>ktoré sú zahrnuté</w:t>
            </w:r>
            <w:r w:rsidR="004B2FEB">
              <w:rPr>
                <w:rFonts w:ascii="Times New Roman" w:hAnsi="Times New Roman"/>
                <w:bCs/>
                <w:sz w:val="24"/>
              </w:rPr>
              <w:t xml:space="preserve"> v </w:t>
            </w:r>
            <w:r w:rsidRPr="004B2FEB">
              <w:rPr>
                <w:rFonts w:ascii="Times New Roman" w:hAnsi="Times New Roman"/>
                <w:bCs/>
                <w:sz w:val="24"/>
              </w:rPr>
              <w:t>účtovných portfóliách držané na obchodovanie alebo obchodné finančné aktíva (stĺpce 0030 alebo 0040).</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Krátke pozície, ktoré vznikajú, keď boli predané cenné papiere požičané</w:t>
            </w:r>
            <w:r w:rsidR="004B2FEB">
              <w:rPr>
                <w:rFonts w:ascii="Times New Roman" w:hAnsi="Times New Roman"/>
                <w:bCs/>
                <w:sz w:val="24"/>
              </w:rPr>
              <w:t xml:space="preserve"> v </w:t>
            </w:r>
            <w:r w:rsidRPr="004B2FEB">
              <w:rPr>
                <w:rFonts w:ascii="Times New Roman" w:hAnsi="Times New Roman"/>
                <w:bCs/>
                <w:sz w:val="24"/>
              </w:rPr>
              <w:t>rámci transakcie požičiavania cenných papierov, sa do tohto stĺpca nezahŕňajú</w:t>
            </w:r>
            <w:r w:rsidR="004B2FEB">
              <w:rPr>
                <w:rFonts w:ascii="Times New Roman" w:hAnsi="Times New Roman"/>
                <w:bCs/>
                <w:sz w:val="24"/>
              </w:rPr>
              <w:t>.</w:t>
            </w:r>
          </w:p>
          <w:p w:rsidR="00FD54FC" w:rsidRPr="004B2FEB" w:rsidDel="00E97A51" w:rsidRDefault="00FD54FC" w:rsidP="00EB4968">
            <w:pPr>
              <w:suppressAutoHyphens/>
              <w:spacing w:before="0" w:after="0"/>
              <w:ind w:left="33"/>
              <w:rPr>
                <w:rFonts w:ascii="Times New Roman" w:hAnsi="Times New Roman"/>
                <w:b/>
                <w:bCs/>
                <w:sz w:val="24"/>
                <w:u w:val="single"/>
                <w:lang w:eastAsia="de-DE"/>
              </w:rPr>
            </w:pPr>
          </w:p>
        </w:tc>
      </w:tr>
      <w:tr w:rsidR="00FD54FC" w:rsidRPr="004B2FEB" w:rsidDel="004A25FD" w:rsidTr="00672D2A">
        <w:tc>
          <w:tcPr>
            <w:tcW w:w="1188" w:type="dxa"/>
          </w:tcPr>
          <w:p w:rsidR="00FD54FC" w:rsidRPr="004B2FEB" w:rsidDel="004A25FD"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0150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Akumulovaná znížená hodnota</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Súhrnné akumulované zníženie hodnoty súvisiace</w:t>
            </w:r>
            <w:r w:rsidR="004B2FEB">
              <w:rPr>
                <w:rFonts w:ascii="Times New Roman" w:hAnsi="Times New Roman"/>
                <w:bCs/>
                <w:sz w:val="24"/>
              </w:rPr>
              <w:t xml:space="preserve"> s </w:t>
            </w:r>
            <w:r w:rsidRPr="004B2FEB">
              <w:rPr>
                <w:rFonts w:ascii="Times New Roman" w:hAnsi="Times New Roman"/>
                <w:bCs/>
                <w:sz w:val="24"/>
              </w:rPr>
              <w:t>nederivátovými finančnými aktívami vykazovanými</w:t>
            </w:r>
            <w:r w:rsidR="004B2FEB">
              <w:rPr>
                <w:rFonts w:ascii="Times New Roman" w:hAnsi="Times New Roman"/>
                <w:bCs/>
                <w:sz w:val="24"/>
              </w:rPr>
              <w:t xml:space="preserve"> v </w:t>
            </w:r>
            <w:r w:rsidRPr="004B2FEB">
              <w:rPr>
                <w:rFonts w:ascii="Times New Roman" w:hAnsi="Times New Roman"/>
                <w:bCs/>
                <w:sz w:val="24"/>
              </w:rPr>
              <w:t>stĺpcoch 0080 až 0120 (časť 2 ods. 70</w:t>
            </w:r>
            <w:r w:rsidR="004B2FEB">
              <w:rPr>
                <w:rFonts w:ascii="Times New Roman" w:hAnsi="Times New Roman"/>
                <w:bCs/>
                <w:sz w:val="24"/>
              </w:rPr>
              <w:t xml:space="preserve"> a </w:t>
            </w:r>
            <w:r w:rsidRPr="004B2FEB">
              <w:rPr>
                <w:rFonts w:ascii="Times New Roman" w:hAnsi="Times New Roman"/>
                <w:bCs/>
                <w:sz w:val="24"/>
              </w:rPr>
              <w:t>71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FD54FC" w:rsidRPr="004B2FEB" w:rsidDel="004A25FD"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0160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Akumulovaná znížená hodnota –</w:t>
            </w:r>
            <w:r w:rsidR="004B2FEB">
              <w:rPr>
                <w:rFonts w:ascii="Times New Roman" w:hAnsi="Times New Roman"/>
                <w:b/>
                <w:bCs/>
                <w:sz w:val="24"/>
                <w:u w:val="single"/>
              </w:rPr>
              <w:t xml:space="preserve"> z </w:t>
            </w:r>
            <w:r w:rsidRPr="004B2FEB">
              <w:rPr>
                <w:rFonts w:ascii="Times New Roman" w:hAnsi="Times New Roman"/>
                <w:b/>
                <w:bCs/>
                <w:sz w:val="24"/>
                <w:u w:val="single"/>
              </w:rPr>
              <w:t>čoho:</w:t>
            </w:r>
            <w:r w:rsidR="004B2FEB">
              <w:rPr>
                <w:rFonts w:ascii="Times New Roman" w:hAnsi="Times New Roman"/>
                <w:b/>
                <w:bCs/>
                <w:sz w:val="24"/>
                <w:u w:val="single"/>
              </w:rPr>
              <w:t xml:space="preserve"> z </w:t>
            </w:r>
            <w:r w:rsidRPr="004B2FEB">
              <w:rPr>
                <w:rFonts w:ascii="Times New Roman" w:hAnsi="Times New Roman"/>
                <w:b/>
                <w:bCs/>
                <w:sz w:val="24"/>
                <w:u w:val="single"/>
              </w:rPr>
              <w:t>finančných aktív oceňovaných reálnou hodnotou cez iný komplexný účtovný výsledok alebo</w:t>
            </w:r>
            <w:r w:rsidR="004B2FEB">
              <w:rPr>
                <w:rFonts w:ascii="Times New Roman" w:hAnsi="Times New Roman"/>
                <w:b/>
                <w:bCs/>
                <w:sz w:val="24"/>
                <w:u w:val="single"/>
              </w:rPr>
              <w:t xml:space="preserve"> z </w:t>
            </w:r>
            <w:r w:rsidRPr="004B2FEB">
              <w:rPr>
                <w:rFonts w:ascii="Times New Roman" w:hAnsi="Times New Roman"/>
                <w:b/>
                <w:bCs/>
                <w:sz w:val="24"/>
                <w:u w:val="single"/>
              </w:rPr>
              <w:t>neobchodných nederivátových finančných aktív oceňovaných reálnou hodnotou vo vlastnom imaní</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 akumulovaného zníženia hodnoty súvisiaceho</w:t>
            </w:r>
            <w:r w:rsidR="004B2FEB">
              <w:rPr>
                <w:rFonts w:ascii="Times New Roman" w:hAnsi="Times New Roman"/>
                <w:bCs/>
                <w:sz w:val="24"/>
              </w:rPr>
              <w:t xml:space="preserve"> s </w:t>
            </w:r>
            <w:r w:rsidRPr="004B2FEB">
              <w:rPr>
                <w:rFonts w:ascii="Times New Roman" w:hAnsi="Times New Roman"/>
                <w:bCs/>
                <w:sz w:val="24"/>
              </w:rPr>
              <w:t>nederivátovými finančnými aktívami vykazovanými</w:t>
            </w:r>
            <w:r w:rsidR="004B2FEB">
              <w:rPr>
                <w:rFonts w:ascii="Times New Roman" w:hAnsi="Times New Roman"/>
                <w:bCs/>
                <w:sz w:val="24"/>
              </w:rPr>
              <w:t xml:space="preserve"> v </w:t>
            </w:r>
            <w:r w:rsidRPr="004B2FEB">
              <w:rPr>
                <w:rFonts w:ascii="Times New Roman" w:hAnsi="Times New Roman"/>
                <w:bCs/>
                <w:sz w:val="24"/>
              </w:rPr>
              <w:t>stĺpcoch 0080</w:t>
            </w:r>
            <w:r w:rsidR="004B2FEB">
              <w:rPr>
                <w:rFonts w:ascii="Times New Roman" w:hAnsi="Times New Roman"/>
                <w:bCs/>
                <w:sz w:val="24"/>
              </w:rPr>
              <w:t xml:space="preserve"> a </w:t>
            </w:r>
            <w:r w:rsidRPr="004B2FEB">
              <w:rPr>
                <w:rFonts w:ascii="Times New Roman" w:hAnsi="Times New Roman"/>
                <w:bCs/>
                <w:sz w:val="24"/>
              </w:rPr>
              <w:t>0090</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Del="004A25FD" w:rsidTr="00672D2A">
        <w:tc>
          <w:tcPr>
            <w:tcW w:w="1188" w:type="dxa"/>
          </w:tcPr>
          <w:p w:rsidR="00FD54FC" w:rsidRPr="004B2FEB" w:rsidDel="004A25FD"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0170</w:t>
            </w:r>
          </w:p>
        </w:tc>
        <w:tc>
          <w:tcPr>
            <w:tcW w:w="8640" w:type="dxa"/>
          </w:tcPr>
          <w:p w:rsid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Akumulované záporné zmeny reálnej hodnoty</w:t>
            </w:r>
            <w:r w:rsidR="004B2FEB">
              <w:rPr>
                <w:rFonts w:ascii="Times New Roman" w:hAnsi="Times New Roman"/>
                <w:b/>
                <w:bCs/>
                <w:sz w:val="24"/>
                <w:u w:val="single"/>
              </w:rPr>
              <w:t xml:space="preserve"> z </w:t>
            </w:r>
            <w:r w:rsidRPr="004B2FEB">
              <w:rPr>
                <w:rFonts w:ascii="Times New Roman" w:hAnsi="Times New Roman"/>
                <w:b/>
                <w:bCs/>
                <w:sz w:val="24"/>
                <w:u w:val="single"/>
              </w:rPr>
              <w:t>dôvodu kreditného rizika</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 akumulovaných záporných zmien reálnej hodnoty</w:t>
            </w:r>
            <w:r w:rsidR="004B2FEB">
              <w:rPr>
                <w:rFonts w:ascii="Times New Roman" w:hAnsi="Times New Roman"/>
                <w:bCs/>
                <w:sz w:val="24"/>
              </w:rPr>
              <w:t xml:space="preserve"> z </w:t>
            </w:r>
            <w:r w:rsidRPr="004B2FEB">
              <w:rPr>
                <w:rFonts w:ascii="Times New Roman" w:hAnsi="Times New Roman"/>
                <w:bCs/>
                <w:sz w:val="24"/>
              </w:rPr>
              <w:t>dôvodu kreditného rizika týkajúcich sa pozícií zaznamenaných</w:t>
            </w:r>
            <w:r w:rsidR="004B2FEB">
              <w:rPr>
                <w:rFonts w:ascii="Times New Roman" w:hAnsi="Times New Roman"/>
                <w:bCs/>
                <w:sz w:val="24"/>
              </w:rPr>
              <w:t xml:space="preserve"> v </w:t>
            </w:r>
            <w:r w:rsidRPr="004B2FEB">
              <w:rPr>
                <w:rFonts w:ascii="Times New Roman" w:hAnsi="Times New Roman"/>
                <w:bCs/>
                <w:sz w:val="24"/>
              </w:rPr>
              <w:t>stĺpcoch 0050, 0060, 0070, 0080</w:t>
            </w:r>
            <w:r w:rsidR="004B2FEB">
              <w:rPr>
                <w:rFonts w:ascii="Times New Roman" w:hAnsi="Times New Roman"/>
                <w:bCs/>
                <w:sz w:val="24"/>
              </w:rPr>
              <w:t xml:space="preserve"> a </w:t>
            </w:r>
            <w:r w:rsidRPr="004B2FEB">
              <w:rPr>
                <w:rFonts w:ascii="Times New Roman" w:hAnsi="Times New Roman"/>
                <w:bCs/>
                <w:sz w:val="24"/>
              </w:rPr>
              <w:t>0090 (časť 2 ods. 69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FD54FC" w:rsidRPr="004B2FEB" w:rsidDel="004A25FD"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0180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Akumulované záporné zmeny reálnej hodnoty</w:t>
            </w:r>
            <w:r w:rsidR="004B2FEB">
              <w:rPr>
                <w:rFonts w:ascii="Times New Roman" w:hAnsi="Times New Roman"/>
                <w:b/>
                <w:bCs/>
                <w:sz w:val="24"/>
                <w:u w:val="single"/>
              </w:rPr>
              <w:t xml:space="preserve"> z </w:t>
            </w:r>
            <w:r w:rsidRPr="004B2FEB">
              <w:rPr>
                <w:rFonts w:ascii="Times New Roman" w:hAnsi="Times New Roman"/>
                <w:b/>
                <w:bCs/>
                <w:sz w:val="24"/>
                <w:u w:val="single"/>
              </w:rPr>
              <w:t>dôvodu kreditného rizika -</w:t>
            </w:r>
            <w:r w:rsidR="004B2FEB">
              <w:rPr>
                <w:rFonts w:ascii="Times New Roman" w:hAnsi="Times New Roman"/>
                <w:b/>
                <w:bCs/>
                <w:sz w:val="24"/>
                <w:u w:val="single"/>
              </w:rPr>
              <w:t xml:space="preserve"> z </w:t>
            </w:r>
            <w:r w:rsidRPr="004B2FEB">
              <w:rPr>
                <w:rFonts w:ascii="Times New Roman" w:hAnsi="Times New Roman"/>
                <w:b/>
                <w:bCs/>
                <w:sz w:val="24"/>
                <w:u w:val="single"/>
              </w:rPr>
              <w:t>čoho:</w:t>
            </w:r>
            <w:r w:rsidR="004B2FEB">
              <w:rPr>
                <w:rFonts w:ascii="Times New Roman" w:hAnsi="Times New Roman"/>
                <w:b/>
                <w:bCs/>
                <w:sz w:val="24"/>
                <w:u w:val="single"/>
              </w:rPr>
              <w:t xml:space="preserve"> z </w:t>
            </w:r>
            <w:r w:rsidRPr="004B2FEB">
              <w:rPr>
                <w:rFonts w:ascii="Times New Roman" w:hAnsi="Times New Roman"/>
                <w:b/>
                <w:bCs/>
                <w:sz w:val="24"/>
                <w:u w:val="single"/>
              </w:rPr>
              <w:t>neobchodných finančných aktív povinne oceňovaných reálnou hodnotou cez výsledok hospodárenia, finančných aktív určených za oceňované reálnou hodnotou cez výsledok hospodárenia alebo</w:t>
            </w:r>
            <w:r w:rsidR="004B2FEB">
              <w:rPr>
                <w:rFonts w:ascii="Times New Roman" w:hAnsi="Times New Roman"/>
                <w:b/>
                <w:bCs/>
                <w:sz w:val="24"/>
                <w:u w:val="single"/>
              </w:rPr>
              <w:t xml:space="preserve"> z </w:t>
            </w:r>
            <w:r w:rsidRPr="004B2FEB">
              <w:rPr>
                <w:rFonts w:ascii="Times New Roman" w:hAnsi="Times New Roman"/>
                <w:b/>
                <w:bCs/>
                <w:sz w:val="24"/>
                <w:u w:val="single"/>
              </w:rPr>
              <w:t>neobchodných finančných aktív oceňovaných reálnou hodnotou cez výsledok hospodárenia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 akumulovaných záporných zmien reálnej hodnoty</w:t>
            </w:r>
            <w:r w:rsidR="004B2FEB">
              <w:rPr>
                <w:rFonts w:ascii="Times New Roman" w:hAnsi="Times New Roman"/>
                <w:bCs/>
                <w:sz w:val="24"/>
              </w:rPr>
              <w:t xml:space="preserve"> z </w:t>
            </w:r>
            <w:r w:rsidRPr="004B2FEB">
              <w:rPr>
                <w:rFonts w:ascii="Times New Roman" w:hAnsi="Times New Roman"/>
                <w:bCs/>
                <w:sz w:val="24"/>
              </w:rPr>
              <w:t>dôvodu kreditného rizika týkajúcich sa pozícií zaznamenaných</w:t>
            </w:r>
            <w:r w:rsidR="004B2FEB">
              <w:rPr>
                <w:rFonts w:ascii="Times New Roman" w:hAnsi="Times New Roman"/>
                <w:bCs/>
                <w:sz w:val="24"/>
              </w:rPr>
              <w:t xml:space="preserve"> v </w:t>
            </w:r>
            <w:r w:rsidRPr="004B2FEB">
              <w:rPr>
                <w:rFonts w:ascii="Times New Roman" w:hAnsi="Times New Roman"/>
                <w:bCs/>
                <w:sz w:val="24"/>
              </w:rPr>
              <w:t>stĺpcoch 0050, 0060</w:t>
            </w:r>
            <w:r w:rsidR="004B2FEB">
              <w:rPr>
                <w:rFonts w:ascii="Times New Roman" w:hAnsi="Times New Roman"/>
                <w:bCs/>
                <w:sz w:val="24"/>
              </w:rPr>
              <w:t xml:space="preserve"> a </w:t>
            </w:r>
            <w:r w:rsidRPr="004B2FEB">
              <w:rPr>
                <w:rFonts w:ascii="Times New Roman" w:hAnsi="Times New Roman"/>
                <w:bCs/>
                <w:sz w:val="24"/>
              </w:rPr>
              <w:t>0070.</w:t>
            </w: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
                <w:bCs/>
                <w:sz w:val="24"/>
                <w:u w:val="single"/>
              </w:rPr>
              <w:t xml:space="preserve"> </w:t>
            </w: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0190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Akumulované záporné zmeny reálnej hodnoty</w:t>
            </w:r>
            <w:r w:rsidR="004B2FEB">
              <w:rPr>
                <w:rFonts w:ascii="Times New Roman" w:hAnsi="Times New Roman"/>
                <w:b/>
                <w:bCs/>
                <w:sz w:val="24"/>
                <w:u w:val="single"/>
              </w:rPr>
              <w:t xml:space="preserve"> z </w:t>
            </w:r>
            <w:r w:rsidRPr="004B2FEB">
              <w:rPr>
                <w:rFonts w:ascii="Times New Roman" w:hAnsi="Times New Roman"/>
                <w:b/>
                <w:bCs/>
                <w:sz w:val="24"/>
                <w:u w:val="single"/>
              </w:rPr>
              <w:t>dôvodu kreditného rizika -</w:t>
            </w:r>
            <w:r w:rsidR="004B2FEB">
              <w:rPr>
                <w:rFonts w:ascii="Times New Roman" w:hAnsi="Times New Roman"/>
                <w:b/>
                <w:bCs/>
                <w:sz w:val="24"/>
                <w:u w:val="single"/>
              </w:rPr>
              <w:t xml:space="preserve"> z </w:t>
            </w:r>
            <w:r w:rsidRPr="004B2FEB">
              <w:rPr>
                <w:rFonts w:ascii="Times New Roman" w:hAnsi="Times New Roman"/>
                <w:b/>
                <w:bCs/>
                <w:sz w:val="24"/>
                <w:u w:val="single"/>
              </w:rPr>
              <w:t>čoho:</w:t>
            </w:r>
            <w:r w:rsidR="004B2FEB">
              <w:rPr>
                <w:rFonts w:ascii="Times New Roman" w:hAnsi="Times New Roman"/>
                <w:b/>
                <w:bCs/>
                <w:sz w:val="24"/>
                <w:u w:val="single"/>
              </w:rPr>
              <w:t xml:space="preserve"> z </w:t>
            </w:r>
            <w:r w:rsidRPr="004B2FEB">
              <w:rPr>
                <w:rFonts w:ascii="Times New Roman" w:hAnsi="Times New Roman"/>
                <w:b/>
                <w:bCs/>
                <w:sz w:val="24"/>
                <w:u w:val="single"/>
              </w:rPr>
              <w:t>finančných aktív oceňovaných reálnou hodnotou cez iný komplexný účtovný výsledok alebo</w:t>
            </w:r>
            <w:r w:rsidR="004B2FEB">
              <w:rPr>
                <w:rFonts w:ascii="Times New Roman" w:hAnsi="Times New Roman"/>
                <w:b/>
                <w:bCs/>
                <w:sz w:val="24"/>
                <w:u w:val="single"/>
              </w:rPr>
              <w:t xml:space="preserve"> z </w:t>
            </w:r>
            <w:r w:rsidRPr="004B2FEB">
              <w:rPr>
                <w:rFonts w:ascii="Times New Roman" w:hAnsi="Times New Roman"/>
                <w:b/>
                <w:bCs/>
                <w:sz w:val="24"/>
                <w:u w:val="single"/>
              </w:rPr>
              <w:t>neobchodných nederivátových finančných aktív oceňovaných reálnou hodnotou vo vlastnom imaní</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 akumulovaných záporných zmien reálnej hodnoty</w:t>
            </w:r>
            <w:r w:rsidR="004B2FEB">
              <w:rPr>
                <w:rFonts w:ascii="Times New Roman" w:hAnsi="Times New Roman"/>
                <w:bCs/>
                <w:sz w:val="24"/>
              </w:rPr>
              <w:t xml:space="preserve"> z </w:t>
            </w:r>
            <w:r w:rsidRPr="004B2FEB">
              <w:rPr>
                <w:rFonts w:ascii="Times New Roman" w:hAnsi="Times New Roman"/>
                <w:bCs/>
                <w:sz w:val="24"/>
              </w:rPr>
              <w:t>dôvodu kreditného rizika týkajúcich sa pozícií zaznamenaných</w:t>
            </w:r>
            <w:r w:rsidR="004B2FEB">
              <w:rPr>
                <w:rFonts w:ascii="Times New Roman" w:hAnsi="Times New Roman"/>
                <w:bCs/>
                <w:sz w:val="24"/>
              </w:rPr>
              <w:t xml:space="preserve"> v </w:t>
            </w:r>
            <w:r w:rsidRPr="004B2FEB">
              <w:rPr>
                <w:rFonts w:ascii="Times New Roman" w:hAnsi="Times New Roman"/>
                <w:bCs/>
                <w:sz w:val="24"/>
              </w:rPr>
              <w:t>stĺpcoch 0080</w:t>
            </w:r>
            <w:r w:rsidR="004B2FEB">
              <w:rPr>
                <w:rFonts w:ascii="Times New Roman" w:hAnsi="Times New Roman"/>
                <w:bCs/>
                <w:sz w:val="24"/>
              </w:rPr>
              <w:t xml:space="preserve"> a </w:t>
            </w:r>
            <w:r w:rsidRPr="004B2FEB">
              <w:rPr>
                <w:rFonts w:ascii="Times New Roman" w:hAnsi="Times New Roman"/>
                <w:bCs/>
                <w:sz w:val="24"/>
              </w:rPr>
              <w:t>0090.</w:t>
            </w:r>
          </w:p>
          <w:p w:rsidR="00E863C1" w:rsidRPr="004B2FEB" w:rsidRDefault="00E863C1"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0200 –⁠ 0230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DERIVÁTY</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Priame derivátové pozície sa vykazujú</w:t>
            </w:r>
            <w:r w:rsidR="004B2FEB">
              <w:rPr>
                <w:rFonts w:ascii="Times New Roman" w:hAnsi="Times New Roman"/>
                <w:bCs/>
                <w:sz w:val="24"/>
              </w:rPr>
              <w:t xml:space="preserve"> v </w:t>
            </w:r>
            <w:r w:rsidRPr="004B2FEB">
              <w:rPr>
                <w:rFonts w:ascii="Times New Roman" w:hAnsi="Times New Roman"/>
                <w:bCs/>
                <w:sz w:val="24"/>
              </w:rPr>
              <w:t>stĺpcoch 0200 až 0230.</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Pre vykazovanie derivátov, na ktoré sa vzťahujú kreditné riziko protistrany aj kapitálové požiadavky na krytie trhového rizika, pozri pokyny pre rozčlenenie riadkov.</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0200 –⁠ 0210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Deriváty</w:t>
            </w:r>
            <w:r w:rsidR="004B2FEB">
              <w:rPr>
                <w:rFonts w:ascii="Times New Roman" w:hAnsi="Times New Roman"/>
                <w:b/>
                <w:bCs/>
                <w:sz w:val="24"/>
                <w:u w:val="single"/>
              </w:rPr>
              <w:t xml:space="preserve"> s </w:t>
            </w:r>
            <w:r w:rsidRPr="004B2FEB">
              <w:rPr>
                <w:rFonts w:ascii="Times New Roman" w:hAnsi="Times New Roman"/>
                <w:b/>
                <w:bCs/>
                <w:sz w:val="24"/>
                <w:u w:val="single"/>
              </w:rPr>
              <w:t>kladnou reálnou hodnotou</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Všetky derivátové nástroje</w:t>
            </w:r>
            <w:r w:rsidR="004B2FEB">
              <w:rPr>
                <w:rFonts w:ascii="Times New Roman" w:hAnsi="Times New Roman"/>
                <w:bCs/>
                <w:sz w:val="24"/>
              </w:rPr>
              <w:t xml:space="preserve"> s </w:t>
            </w:r>
            <w:r w:rsidRPr="004B2FEB">
              <w:rPr>
                <w:rFonts w:ascii="Times New Roman" w:hAnsi="Times New Roman"/>
                <w:bCs/>
                <w:sz w:val="24"/>
              </w:rPr>
              <w:t>orgánom verejnej správy ako protistranou</w:t>
            </w:r>
            <w:r w:rsidR="004B2FEB">
              <w:rPr>
                <w:rFonts w:ascii="Times New Roman" w:hAnsi="Times New Roman"/>
                <w:bCs/>
                <w:sz w:val="24"/>
              </w:rPr>
              <w:t xml:space="preserve"> s </w:t>
            </w:r>
            <w:r w:rsidRPr="004B2FEB">
              <w:rPr>
                <w:rFonts w:ascii="Times New Roman" w:hAnsi="Times New Roman"/>
                <w:bCs/>
                <w:sz w:val="24"/>
              </w:rPr>
              <w:t>kladnou reálnou hodnotou pre inštitúciu</w:t>
            </w:r>
            <w:r w:rsidR="004B2FEB">
              <w:rPr>
                <w:rFonts w:ascii="Times New Roman" w:hAnsi="Times New Roman"/>
                <w:bCs/>
                <w:sz w:val="24"/>
              </w:rPr>
              <w:t xml:space="preserve"> k </w:t>
            </w:r>
            <w:r w:rsidRPr="004B2FEB">
              <w:rPr>
                <w:rFonts w:ascii="Times New Roman" w:hAnsi="Times New Roman"/>
                <w:bCs/>
                <w:sz w:val="24"/>
              </w:rPr>
              <w:t>dátumu vykazovania bez ohľadu na to, či sa uvedené nástroje používajú</w:t>
            </w:r>
            <w:r w:rsidR="004B2FEB">
              <w:rPr>
                <w:rFonts w:ascii="Times New Roman" w:hAnsi="Times New Roman"/>
                <w:bCs/>
                <w:sz w:val="24"/>
              </w:rPr>
              <w:t xml:space="preserve"> v </w:t>
            </w:r>
            <w:r w:rsidRPr="004B2FEB">
              <w:rPr>
                <w:rFonts w:ascii="Times New Roman" w:hAnsi="Times New Roman"/>
                <w:bCs/>
                <w:sz w:val="24"/>
              </w:rPr>
              <w:t>kvalifikovanom hedžingovom vzťahu alebo sú držané na obchodovanie alebo sú zahrnuté do obchodného portfólia podľa IFRS</w:t>
            </w:r>
            <w:r w:rsidR="004B2FEB">
              <w:rPr>
                <w:rFonts w:ascii="Times New Roman" w:hAnsi="Times New Roman"/>
                <w:bCs/>
                <w:sz w:val="24"/>
              </w:rPr>
              <w:t xml:space="preserve"> a </w:t>
            </w:r>
            <w:r w:rsidRPr="004B2FEB">
              <w:rPr>
                <w:rFonts w:ascii="Times New Roman" w:hAnsi="Times New Roman"/>
                <w:bCs/>
                <w:sz w:val="24"/>
              </w:rPr>
              <w:t>podľa národných GAAP na základe BAD</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Deriváty použité</w:t>
            </w:r>
            <w:r w:rsidR="004B2FEB">
              <w:rPr>
                <w:rFonts w:ascii="Times New Roman" w:hAnsi="Times New Roman"/>
                <w:bCs/>
                <w:sz w:val="24"/>
              </w:rPr>
              <w:t xml:space="preserve"> v </w:t>
            </w:r>
            <w:r w:rsidRPr="004B2FEB">
              <w:rPr>
                <w:rFonts w:ascii="Times New Roman" w:hAnsi="Times New Roman"/>
                <w:bCs/>
                <w:sz w:val="24"/>
              </w:rPr>
              <w:t>ekonomickom hedžingu sa vykazujú tu, keď sú zahrnuté</w:t>
            </w:r>
            <w:r w:rsidR="004B2FEB">
              <w:rPr>
                <w:rFonts w:ascii="Times New Roman" w:hAnsi="Times New Roman"/>
                <w:bCs/>
                <w:sz w:val="24"/>
              </w:rPr>
              <w:t xml:space="preserve"> v </w:t>
            </w:r>
            <w:r w:rsidRPr="004B2FEB">
              <w:rPr>
                <w:rFonts w:ascii="Times New Roman" w:hAnsi="Times New Roman"/>
                <w:bCs/>
                <w:sz w:val="24"/>
              </w:rPr>
              <w:t>účtovných portfóliách obchodných aktív alebo aktív držaných na obchodovanie (časť 2 ods. 120, 124, 125</w:t>
            </w:r>
            <w:r w:rsidR="004B2FEB">
              <w:rPr>
                <w:rFonts w:ascii="Times New Roman" w:hAnsi="Times New Roman"/>
                <w:bCs/>
                <w:sz w:val="24"/>
              </w:rPr>
              <w:t xml:space="preserve"> a </w:t>
            </w:r>
            <w:r w:rsidRPr="004B2FEB">
              <w:rPr>
                <w:rFonts w:ascii="Times New Roman" w:hAnsi="Times New Roman"/>
                <w:bCs/>
                <w:sz w:val="24"/>
              </w:rPr>
              <w:t>ods. 137 až 140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0200</w:t>
            </w:r>
          </w:p>
        </w:tc>
        <w:tc>
          <w:tcPr>
            <w:tcW w:w="8640" w:type="dxa"/>
          </w:tcPr>
          <w:p w:rsid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Deriváty</w:t>
            </w:r>
            <w:r w:rsidR="004B2FEB">
              <w:rPr>
                <w:rFonts w:ascii="Times New Roman" w:hAnsi="Times New Roman"/>
                <w:b/>
                <w:bCs/>
                <w:sz w:val="24"/>
                <w:u w:val="single"/>
              </w:rPr>
              <w:t xml:space="preserve"> s </w:t>
            </w:r>
            <w:r w:rsidRPr="004B2FEB">
              <w:rPr>
                <w:rFonts w:ascii="Times New Roman" w:hAnsi="Times New Roman"/>
                <w:b/>
                <w:bCs/>
                <w:sz w:val="24"/>
                <w:u w:val="single"/>
              </w:rPr>
              <w:t>kladnou reálnou hodnotou: Účtovná hodnota</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Účtovná hodnota derivátov zaúčtovaných ako finančné aktíva</w:t>
            </w:r>
            <w:r w:rsidR="004B2FEB">
              <w:rPr>
                <w:rFonts w:ascii="Times New Roman" w:hAnsi="Times New Roman"/>
                <w:bCs/>
                <w:sz w:val="24"/>
              </w:rPr>
              <w:t xml:space="preserve"> k </w:t>
            </w:r>
            <w:r w:rsidRPr="004B2FEB">
              <w:rPr>
                <w:rFonts w:ascii="Times New Roman" w:hAnsi="Times New Roman"/>
                <w:bCs/>
                <w:sz w:val="24"/>
              </w:rPr>
              <w:t>referenčnému dátumu vykazovania</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Deriváty, ktoré sa majú vykázať</w:t>
            </w:r>
            <w:r w:rsidR="004B2FEB">
              <w:rPr>
                <w:rFonts w:ascii="Times New Roman" w:hAnsi="Times New Roman"/>
                <w:bCs/>
                <w:sz w:val="24"/>
              </w:rPr>
              <w:t xml:space="preserve"> v </w:t>
            </w:r>
            <w:r w:rsidRPr="004B2FEB">
              <w:rPr>
                <w:rFonts w:ascii="Times New Roman" w:hAnsi="Times New Roman"/>
                <w:bCs/>
                <w:sz w:val="24"/>
              </w:rPr>
              <w:t>týchto stĺpcoch, zahŕňajú podľa GAAP na základe BAD derivátové nástroje oceňované obstarávacou cenou alebo nižšou</w:t>
            </w:r>
            <w:r w:rsidR="004B2FEB">
              <w:rPr>
                <w:rFonts w:ascii="Times New Roman" w:hAnsi="Times New Roman"/>
                <w:bCs/>
                <w:sz w:val="24"/>
              </w:rPr>
              <w:t xml:space="preserve"> z </w:t>
            </w:r>
            <w:r w:rsidRPr="004B2FEB">
              <w:rPr>
                <w:rFonts w:ascii="Times New Roman" w:hAnsi="Times New Roman"/>
                <w:bCs/>
                <w:sz w:val="24"/>
              </w:rPr>
              <w:t xml:space="preserve">obstarávacej </w:t>
            </w:r>
            <w:r w:rsidRPr="004B2FEB">
              <w:rPr>
                <w:rFonts w:ascii="Times New Roman" w:hAnsi="Times New Roman"/>
                <w:bCs/>
                <w:sz w:val="24"/>
              </w:rPr>
              <w:lastRenderedPageBreak/>
              <w:t>alebo trhovej ceny zahrnuté</w:t>
            </w:r>
            <w:r w:rsidR="004B2FEB">
              <w:rPr>
                <w:rFonts w:ascii="Times New Roman" w:hAnsi="Times New Roman"/>
                <w:bCs/>
                <w:sz w:val="24"/>
              </w:rPr>
              <w:t xml:space="preserve"> v </w:t>
            </w:r>
            <w:r w:rsidRPr="004B2FEB">
              <w:rPr>
                <w:rFonts w:ascii="Times New Roman" w:hAnsi="Times New Roman"/>
                <w:bCs/>
                <w:sz w:val="24"/>
              </w:rPr>
              <w:t>obchodnom portfóliu alebo určené ako zabezpečovacie nástroje</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0210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Deriváty</w:t>
            </w:r>
            <w:r w:rsidR="004B2FEB">
              <w:rPr>
                <w:rFonts w:ascii="Times New Roman" w:hAnsi="Times New Roman"/>
                <w:b/>
                <w:bCs/>
                <w:sz w:val="24"/>
                <w:u w:val="single"/>
              </w:rPr>
              <w:t xml:space="preserve"> s </w:t>
            </w:r>
            <w:r w:rsidRPr="004B2FEB">
              <w:rPr>
                <w:rFonts w:ascii="Times New Roman" w:hAnsi="Times New Roman"/>
                <w:b/>
                <w:bCs/>
                <w:sz w:val="24"/>
                <w:u w:val="single"/>
              </w:rPr>
              <w:t>kladnou reálnou hodnotou: Pomyselná hodnota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Podľa IFRS</w:t>
            </w:r>
            <w:r w:rsidR="004B2FEB">
              <w:rPr>
                <w:rFonts w:ascii="Times New Roman" w:hAnsi="Times New Roman"/>
                <w:bCs/>
                <w:sz w:val="24"/>
              </w:rPr>
              <w:t xml:space="preserve"> a </w:t>
            </w:r>
            <w:r w:rsidRPr="004B2FEB">
              <w:rPr>
                <w:rFonts w:ascii="Times New Roman" w:hAnsi="Times New Roman"/>
                <w:bCs/>
                <w:sz w:val="24"/>
              </w:rPr>
              <w:t>národných GAAP na základe BAD pomyselná hodnota, ako je vymedzená</w:t>
            </w:r>
            <w:r w:rsidR="004B2FEB">
              <w:rPr>
                <w:rFonts w:ascii="Times New Roman" w:hAnsi="Times New Roman"/>
                <w:bCs/>
                <w:sz w:val="24"/>
              </w:rPr>
              <w:t xml:space="preserve"> v </w:t>
            </w:r>
            <w:r w:rsidRPr="004B2FEB">
              <w:rPr>
                <w:rFonts w:ascii="Times New Roman" w:hAnsi="Times New Roman"/>
                <w:bCs/>
                <w:sz w:val="24"/>
              </w:rPr>
              <w:t>časti 2 ods. 133 až 135 prílohy</w:t>
            </w:r>
            <w:r w:rsidR="004B2FEB">
              <w:rPr>
                <w:rFonts w:ascii="Times New Roman" w:hAnsi="Times New Roman"/>
                <w:bCs/>
                <w:sz w:val="24"/>
              </w:rPr>
              <w:t xml:space="preserve"> V k </w:t>
            </w:r>
            <w:r w:rsidRPr="004B2FEB">
              <w:rPr>
                <w:rFonts w:ascii="Times New Roman" w:hAnsi="Times New Roman"/>
                <w:bCs/>
                <w:sz w:val="24"/>
              </w:rPr>
              <w:t>tomuto vykonávaciemu nariadeniu, všetkých zmlúv</w:t>
            </w:r>
            <w:r w:rsidR="004B2FEB">
              <w:rPr>
                <w:rFonts w:ascii="Times New Roman" w:hAnsi="Times New Roman"/>
                <w:bCs/>
                <w:sz w:val="24"/>
              </w:rPr>
              <w:t xml:space="preserve"> o </w:t>
            </w:r>
            <w:r w:rsidRPr="004B2FEB">
              <w:rPr>
                <w:rFonts w:ascii="Times New Roman" w:hAnsi="Times New Roman"/>
                <w:bCs/>
                <w:sz w:val="24"/>
              </w:rPr>
              <w:t>derivátoch uzavretých</w:t>
            </w:r>
            <w:r w:rsidR="004B2FEB">
              <w:rPr>
                <w:rFonts w:ascii="Times New Roman" w:hAnsi="Times New Roman"/>
                <w:bCs/>
                <w:sz w:val="24"/>
              </w:rPr>
              <w:t xml:space="preserve"> a </w:t>
            </w:r>
            <w:r w:rsidRPr="004B2FEB">
              <w:rPr>
                <w:rFonts w:ascii="Times New Roman" w:hAnsi="Times New Roman"/>
                <w:bCs/>
                <w:sz w:val="24"/>
              </w:rPr>
              <w:t>ešte nevyrovnaných</w:t>
            </w:r>
            <w:r w:rsidR="004B2FEB">
              <w:rPr>
                <w:rFonts w:ascii="Times New Roman" w:hAnsi="Times New Roman"/>
                <w:bCs/>
                <w:sz w:val="24"/>
              </w:rPr>
              <w:t xml:space="preserve"> k </w:t>
            </w:r>
            <w:r w:rsidRPr="004B2FEB">
              <w:rPr>
                <w:rFonts w:ascii="Times New Roman" w:hAnsi="Times New Roman"/>
                <w:bCs/>
                <w:sz w:val="24"/>
              </w:rPr>
              <w:t>referenčnému dátumu vykazovania, pri ktorých je protistranou orgán verejnej správy, ako sa vymedzuje</w:t>
            </w:r>
            <w:r w:rsidR="004B2FEB">
              <w:rPr>
                <w:rFonts w:ascii="Times New Roman" w:hAnsi="Times New Roman"/>
                <w:bCs/>
                <w:sz w:val="24"/>
              </w:rPr>
              <w:t xml:space="preserve"> v </w:t>
            </w:r>
            <w:r w:rsidRPr="004B2FEB">
              <w:rPr>
                <w:rFonts w:ascii="Times New Roman" w:hAnsi="Times New Roman"/>
                <w:bCs/>
                <w:sz w:val="24"/>
              </w:rPr>
              <w:t>odsekoch 155 až 160 tejto prílohy,</w:t>
            </w:r>
            <w:r w:rsidR="004B2FEB">
              <w:rPr>
                <w:rFonts w:ascii="Times New Roman" w:hAnsi="Times New Roman"/>
                <w:bCs/>
                <w:sz w:val="24"/>
              </w:rPr>
              <w:t xml:space="preserve"> a </w:t>
            </w:r>
            <w:r w:rsidRPr="004B2FEB">
              <w:rPr>
                <w:rFonts w:ascii="Times New Roman" w:hAnsi="Times New Roman"/>
                <w:bCs/>
                <w:sz w:val="24"/>
              </w:rPr>
              <w:t>keď je reálna hodnota derivátu pre inštitúciu</w:t>
            </w:r>
            <w:r w:rsidR="004B2FEB">
              <w:rPr>
                <w:rFonts w:ascii="Times New Roman" w:hAnsi="Times New Roman"/>
                <w:bCs/>
                <w:sz w:val="24"/>
              </w:rPr>
              <w:t xml:space="preserve"> k </w:t>
            </w:r>
            <w:r w:rsidRPr="004B2FEB">
              <w:rPr>
                <w:rFonts w:ascii="Times New Roman" w:hAnsi="Times New Roman"/>
                <w:bCs/>
                <w:sz w:val="24"/>
              </w:rPr>
              <w:t>referenčnému dátumu kladná.</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0220 –⁠ 0230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Deriváty so zápornou reálnou hodnotou</w:t>
            </w:r>
          </w:p>
          <w:p w:rsidR="00FD54FC" w:rsidRPr="004B2FEB" w:rsidDel="00501397"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Všetky derivátové nástroje</w:t>
            </w:r>
            <w:r w:rsidR="004B2FEB">
              <w:rPr>
                <w:rFonts w:ascii="Times New Roman" w:hAnsi="Times New Roman"/>
                <w:bCs/>
                <w:sz w:val="24"/>
              </w:rPr>
              <w:t xml:space="preserve"> s </w:t>
            </w:r>
            <w:r w:rsidRPr="004B2FEB">
              <w:rPr>
                <w:rFonts w:ascii="Times New Roman" w:hAnsi="Times New Roman"/>
                <w:bCs/>
                <w:sz w:val="24"/>
              </w:rPr>
              <w:t>orgánom verejnej správy ako protistranou so zápornou reálnou hodnotou pre inštitúciu</w:t>
            </w:r>
            <w:r w:rsidR="004B2FEB">
              <w:rPr>
                <w:rFonts w:ascii="Times New Roman" w:hAnsi="Times New Roman"/>
                <w:bCs/>
                <w:sz w:val="24"/>
              </w:rPr>
              <w:t xml:space="preserve"> k </w:t>
            </w:r>
            <w:r w:rsidRPr="004B2FEB">
              <w:rPr>
                <w:rFonts w:ascii="Times New Roman" w:hAnsi="Times New Roman"/>
                <w:bCs/>
                <w:sz w:val="24"/>
              </w:rPr>
              <w:t>referenčnému dátumu vykazovania bez ohľadu na to, či sa uvedené nástroje používajú</w:t>
            </w:r>
            <w:r w:rsidR="004B2FEB">
              <w:rPr>
                <w:rFonts w:ascii="Times New Roman" w:hAnsi="Times New Roman"/>
                <w:bCs/>
                <w:sz w:val="24"/>
              </w:rPr>
              <w:t xml:space="preserve"> v </w:t>
            </w:r>
            <w:r w:rsidRPr="004B2FEB">
              <w:rPr>
                <w:rFonts w:ascii="Times New Roman" w:hAnsi="Times New Roman"/>
                <w:bCs/>
                <w:sz w:val="24"/>
              </w:rPr>
              <w:t>kvalifikovanom hedžingovom vzťahu alebo sú držané na obchodovanie alebo sú zahrnuté do obchodného portfólia podľa IFRS</w:t>
            </w:r>
            <w:r w:rsidR="004B2FEB">
              <w:rPr>
                <w:rFonts w:ascii="Times New Roman" w:hAnsi="Times New Roman"/>
                <w:bCs/>
                <w:sz w:val="24"/>
              </w:rPr>
              <w:t xml:space="preserve"> a </w:t>
            </w:r>
            <w:r w:rsidRPr="004B2FEB">
              <w:rPr>
                <w:rFonts w:ascii="Times New Roman" w:hAnsi="Times New Roman"/>
                <w:bCs/>
                <w:sz w:val="24"/>
              </w:rPr>
              <w:t>podľa národných GAAP na základe BAD</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Deriváty použité</w:t>
            </w:r>
            <w:r w:rsidR="004B2FEB">
              <w:rPr>
                <w:rFonts w:ascii="Times New Roman" w:hAnsi="Times New Roman"/>
                <w:bCs/>
                <w:sz w:val="24"/>
              </w:rPr>
              <w:t xml:space="preserve"> v </w:t>
            </w:r>
            <w:r w:rsidRPr="004B2FEB">
              <w:rPr>
                <w:rFonts w:ascii="Times New Roman" w:hAnsi="Times New Roman"/>
                <w:bCs/>
                <w:sz w:val="24"/>
              </w:rPr>
              <w:t>ekonomickom hedžingu sa vykazujú tu, keď sú zahrnuté</w:t>
            </w:r>
            <w:r w:rsidR="004B2FEB">
              <w:rPr>
                <w:rFonts w:ascii="Times New Roman" w:hAnsi="Times New Roman"/>
                <w:bCs/>
                <w:sz w:val="24"/>
              </w:rPr>
              <w:t xml:space="preserve"> v </w:t>
            </w:r>
            <w:r w:rsidRPr="004B2FEB">
              <w:rPr>
                <w:rFonts w:ascii="Times New Roman" w:hAnsi="Times New Roman"/>
                <w:bCs/>
                <w:sz w:val="24"/>
              </w:rPr>
              <w:t>účtovných portfóliách obchodných aktív alebo aktív držaných na obchodovanie (časť 2 ods. 120, 124, 125</w:t>
            </w:r>
            <w:r w:rsidR="004B2FEB">
              <w:rPr>
                <w:rFonts w:ascii="Times New Roman" w:hAnsi="Times New Roman"/>
                <w:bCs/>
                <w:sz w:val="24"/>
              </w:rPr>
              <w:t xml:space="preserve"> a </w:t>
            </w:r>
            <w:r w:rsidRPr="004B2FEB">
              <w:rPr>
                <w:rFonts w:ascii="Times New Roman" w:hAnsi="Times New Roman"/>
                <w:bCs/>
                <w:sz w:val="24"/>
              </w:rPr>
              <w:t>ods. 137 až 140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0220</w:t>
            </w:r>
          </w:p>
        </w:tc>
        <w:tc>
          <w:tcPr>
            <w:tcW w:w="8640" w:type="dxa"/>
          </w:tcPr>
          <w:p w:rsid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Deriváty so zápornou reálnou hodnotou: Účtovná hodnota</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Účtovná hodnota derivátov zaúčtovaných ako finančné záväzky</w:t>
            </w:r>
            <w:r w:rsidR="004B2FEB">
              <w:rPr>
                <w:rFonts w:ascii="Times New Roman" w:hAnsi="Times New Roman"/>
                <w:bCs/>
                <w:sz w:val="24"/>
              </w:rPr>
              <w:t xml:space="preserve"> k </w:t>
            </w:r>
            <w:r w:rsidRPr="004B2FEB">
              <w:rPr>
                <w:rFonts w:ascii="Times New Roman" w:hAnsi="Times New Roman"/>
                <w:bCs/>
                <w:sz w:val="24"/>
              </w:rPr>
              <w:t>referenčnému dátumu vykazovania</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Deriváty, ktoré sa majú vykázať</w:t>
            </w:r>
            <w:r w:rsidR="004B2FEB">
              <w:rPr>
                <w:rFonts w:ascii="Times New Roman" w:hAnsi="Times New Roman"/>
                <w:bCs/>
                <w:sz w:val="24"/>
              </w:rPr>
              <w:t xml:space="preserve"> v </w:t>
            </w:r>
            <w:r w:rsidRPr="004B2FEB">
              <w:rPr>
                <w:rFonts w:ascii="Times New Roman" w:hAnsi="Times New Roman"/>
                <w:bCs/>
                <w:sz w:val="24"/>
              </w:rPr>
              <w:t>týchto stĺpcoch, zahŕňajú podľa GAAP na základe BAD derivátové nástroje oceňované obstarávacou cenou alebo nižšou</w:t>
            </w:r>
            <w:r w:rsidR="004B2FEB">
              <w:rPr>
                <w:rFonts w:ascii="Times New Roman" w:hAnsi="Times New Roman"/>
                <w:bCs/>
                <w:sz w:val="24"/>
              </w:rPr>
              <w:t xml:space="preserve"> z </w:t>
            </w:r>
            <w:r w:rsidRPr="004B2FEB">
              <w:rPr>
                <w:rFonts w:ascii="Times New Roman" w:hAnsi="Times New Roman"/>
                <w:bCs/>
                <w:sz w:val="24"/>
              </w:rPr>
              <w:t>obstarávacej alebo trhovej ceny zahrnuté</w:t>
            </w:r>
            <w:r w:rsidR="004B2FEB">
              <w:rPr>
                <w:rFonts w:ascii="Times New Roman" w:hAnsi="Times New Roman"/>
                <w:bCs/>
                <w:sz w:val="24"/>
              </w:rPr>
              <w:t xml:space="preserve"> v </w:t>
            </w:r>
            <w:r w:rsidRPr="004B2FEB">
              <w:rPr>
                <w:rFonts w:ascii="Times New Roman" w:hAnsi="Times New Roman"/>
                <w:bCs/>
                <w:sz w:val="24"/>
              </w:rPr>
              <w:t>obchodnom portfóliu alebo určené ako zabezpečovacie nástroje</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0230</w:t>
            </w:r>
          </w:p>
        </w:tc>
        <w:tc>
          <w:tcPr>
            <w:tcW w:w="8640" w:type="dxa"/>
          </w:tcPr>
          <w:p w:rsidR="00FD54FC" w:rsidRPr="004B2FEB" w:rsidRDefault="00FD54FC" w:rsidP="00EB4968">
            <w:pPr>
              <w:suppressAutoHyphens/>
              <w:spacing w:before="0" w:after="0"/>
              <w:rPr>
                <w:rFonts w:ascii="Times New Roman" w:hAnsi="Times New Roman"/>
                <w:b/>
                <w:bCs/>
                <w:sz w:val="24"/>
                <w:u w:val="single"/>
              </w:rPr>
            </w:pPr>
            <w:r w:rsidRPr="004B2FEB">
              <w:rPr>
                <w:rFonts w:ascii="Times New Roman" w:hAnsi="Times New Roman"/>
                <w:b/>
                <w:bCs/>
                <w:sz w:val="24"/>
                <w:u w:val="single"/>
              </w:rPr>
              <w:t>Deriváty so zápornou reálnou hodnotou: Pomyselná hodnota</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Podľa IFRS</w:t>
            </w:r>
            <w:r w:rsidR="004B2FEB">
              <w:rPr>
                <w:rFonts w:ascii="Times New Roman" w:hAnsi="Times New Roman"/>
                <w:bCs/>
                <w:sz w:val="24"/>
              </w:rPr>
              <w:t xml:space="preserve"> a </w:t>
            </w:r>
            <w:r w:rsidRPr="004B2FEB">
              <w:rPr>
                <w:rFonts w:ascii="Times New Roman" w:hAnsi="Times New Roman"/>
                <w:bCs/>
                <w:sz w:val="24"/>
              </w:rPr>
              <w:t>národných GAAP na základe BAD pomyselná hodnota, ako je vymedzená</w:t>
            </w:r>
            <w:r w:rsidR="004B2FEB">
              <w:rPr>
                <w:rFonts w:ascii="Times New Roman" w:hAnsi="Times New Roman"/>
                <w:bCs/>
                <w:sz w:val="24"/>
              </w:rPr>
              <w:t xml:space="preserve"> v </w:t>
            </w:r>
            <w:r w:rsidRPr="004B2FEB">
              <w:rPr>
                <w:rFonts w:ascii="Times New Roman" w:hAnsi="Times New Roman"/>
                <w:bCs/>
                <w:sz w:val="24"/>
              </w:rPr>
              <w:t>časti 2 ods. 133 až 135 prílohy</w:t>
            </w:r>
            <w:r w:rsidR="004B2FEB">
              <w:rPr>
                <w:rFonts w:ascii="Times New Roman" w:hAnsi="Times New Roman"/>
                <w:bCs/>
                <w:sz w:val="24"/>
              </w:rPr>
              <w:t xml:space="preserve"> V k </w:t>
            </w:r>
            <w:r w:rsidRPr="004B2FEB">
              <w:rPr>
                <w:rFonts w:ascii="Times New Roman" w:hAnsi="Times New Roman"/>
                <w:bCs/>
                <w:sz w:val="24"/>
              </w:rPr>
              <w:t>tomuto vykonávaciemu nariadeniu, všetkých zmlúv</w:t>
            </w:r>
            <w:r w:rsidR="004B2FEB">
              <w:rPr>
                <w:rFonts w:ascii="Times New Roman" w:hAnsi="Times New Roman"/>
                <w:bCs/>
                <w:sz w:val="24"/>
              </w:rPr>
              <w:t xml:space="preserve"> o </w:t>
            </w:r>
            <w:r w:rsidRPr="004B2FEB">
              <w:rPr>
                <w:rFonts w:ascii="Times New Roman" w:hAnsi="Times New Roman"/>
                <w:bCs/>
                <w:sz w:val="24"/>
              </w:rPr>
              <w:t>derivátoch uzavretých</w:t>
            </w:r>
            <w:r w:rsidR="004B2FEB">
              <w:rPr>
                <w:rFonts w:ascii="Times New Roman" w:hAnsi="Times New Roman"/>
                <w:bCs/>
                <w:sz w:val="24"/>
              </w:rPr>
              <w:t xml:space="preserve"> a </w:t>
            </w:r>
            <w:r w:rsidRPr="004B2FEB">
              <w:rPr>
                <w:rFonts w:ascii="Times New Roman" w:hAnsi="Times New Roman"/>
                <w:bCs/>
                <w:sz w:val="24"/>
              </w:rPr>
              <w:t>ešte nevyrovnaných</w:t>
            </w:r>
            <w:r w:rsidR="004B2FEB">
              <w:rPr>
                <w:rFonts w:ascii="Times New Roman" w:hAnsi="Times New Roman"/>
                <w:bCs/>
                <w:sz w:val="24"/>
              </w:rPr>
              <w:t xml:space="preserve"> k </w:t>
            </w:r>
            <w:r w:rsidRPr="004B2FEB">
              <w:rPr>
                <w:rFonts w:ascii="Times New Roman" w:hAnsi="Times New Roman"/>
                <w:bCs/>
                <w:sz w:val="24"/>
              </w:rPr>
              <w:t>referenčnému dátumu vykazovania, pri ktorých je protistranou orgán verejnej správy, ako sa vymedzuje</w:t>
            </w:r>
            <w:r w:rsidR="004B2FEB">
              <w:rPr>
                <w:rFonts w:ascii="Times New Roman" w:hAnsi="Times New Roman"/>
                <w:bCs/>
                <w:sz w:val="24"/>
              </w:rPr>
              <w:t xml:space="preserve"> v </w:t>
            </w:r>
            <w:r w:rsidRPr="004B2FEB">
              <w:rPr>
                <w:rFonts w:ascii="Times New Roman" w:hAnsi="Times New Roman"/>
                <w:bCs/>
                <w:sz w:val="24"/>
              </w:rPr>
              <w:t>odsekoch 155 až 160 tejto prílohy,</w:t>
            </w:r>
            <w:r w:rsidR="004B2FEB">
              <w:rPr>
                <w:rFonts w:ascii="Times New Roman" w:hAnsi="Times New Roman"/>
                <w:bCs/>
                <w:sz w:val="24"/>
              </w:rPr>
              <w:t xml:space="preserve"> a </w:t>
            </w:r>
            <w:r w:rsidRPr="004B2FEB">
              <w:rPr>
                <w:rFonts w:ascii="Times New Roman" w:hAnsi="Times New Roman"/>
                <w:bCs/>
                <w:sz w:val="24"/>
              </w:rPr>
              <w:t>keď je reálna hodnota derivátu pre inštitúciu</w:t>
            </w:r>
            <w:r w:rsidR="004B2FEB">
              <w:rPr>
                <w:rFonts w:ascii="Times New Roman" w:hAnsi="Times New Roman"/>
                <w:bCs/>
                <w:sz w:val="24"/>
              </w:rPr>
              <w:t xml:space="preserve"> k </w:t>
            </w:r>
            <w:r w:rsidRPr="004B2FEB">
              <w:rPr>
                <w:rFonts w:ascii="Times New Roman" w:hAnsi="Times New Roman"/>
                <w:bCs/>
                <w:sz w:val="24"/>
              </w:rPr>
              <w:t>referenčnému dátumu kladná.</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0240 – 0260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PODSÚVAHOVÉ EXPOZÍCIE</w:t>
            </w: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0240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Nominálna hodnota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Keď je priamou protistranou podsúvahovej položky orgán verejnej správy, ako sa vymedzuje</w:t>
            </w:r>
            <w:r w:rsidR="004B2FEB">
              <w:rPr>
                <w:rFonts w:ascii="Times New Roman" w:hAnsi="Times New Roman"/>
                <w:bCs/>
                <w:sz w:val="24"/>
              </w:rPr>
              <w:t xml:space="preserve"> v </w:t>
            </w:r>
            <w:r w:rsidRPr="004B2FEB">
              <w:rPr>
                <w:rFonts w:ascii="Times New Roman" w:hAnsi="Times New Roman"/>
                <w:bCs/>
                <w:sz w:val="24"/>
              </w:rPr>
              <w:t>odsekoch 155 až 160 tejto prílohy, nominálna hodnota prísľubov</w:t>
            </w:r>
            <w:r w:rsidR="004B2FEB">
              <w:rPr>
                <w:rFonts w:ascii="Times New Roman" w:hAnsi="Times New Roman"/>
                <w:bCs/>
                <w:sz w:val="24"/>
              </w:rPr>
              <w:t xml:space="preserve"> a </w:t>
            </w:r>
            <w:r w:rsidRPr="004B2FEB">
              <w:rPr>
                <w:rFonts w:ascii="Times New Roman" w:hAnsi="Times New Roman"/>
                <w:bCs/>
                <w:sz w:val="24"/>
              </w:rPr>
              <w:t>finančných záruk, ktoré sa nepovažujú za derivát</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 xml:space="preserve">IFRS alebo podľa </w:t>
            </w:r>
            <w:r w:rsidRPr="004B2FEB">
              <w:rPr>
                <w:rFonts w:ascii="Times New Roman" w:hAnsi="Times New Roman"/>
                <w:bCs/>
                <w:sz w:val="24"/>
              </w:rPr>
              <w:lastRenderedPageBreak/>
              <w:t>národných GAAP na základe BAD (časť 2 ods. 102 až 119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V súlade</w:t>
            </w:r>
            <w:r w:rsidR="004B2FEB">
              <w:rPr>
                <w:rFonts w:ascii="Times New Roman" w:hAnsi="Times New Roman"/>
                <w:bCs/>
                <w:sz w:val="24"/>
              </w:rPr>
              <w:t xml:space="preserve"> s </w:t>
            </w:r>
            <w:r w:rsidRPr="004B2FEB">
              <w:rPr>
                <w:rFonts w:ascii="Times New Roman" w:hAnsi="Times New Roman"/>
                <w:bCs/>
                <w:sz w:val="24"/>
              </w:rPr>
              <w:t>časťou 2 ods. 43</w:t>
            </w:r>
            <w:r w:rsidR="004B2FEB">
              <w:rPr>
                <w:rFonts w:ascii="Times New Roman" w:hAnsi="Times New Roman"/>
                <w:bCs/>
                <w:sz w:val="24"/>
              </w:rPr>
              <w:t xml:space="preserve"> a </w:t>
            </w:r>
            <w:r w:rsidRPr="004B2FEB">
              <w:rPr>
                <w:rFonts w:ascii="Times New Roman" w:hAnsi="Times New Roman"/>
                <w:bCs/>
                <w:sz w:val="24"/>
              </w:rPr>
              <w:t>44 prílohy</w:t>
            </w:r>
            <w:r w:rsidR="004B2FEB">
              <w:rPr>
                <w:rFonts w:ascii="Times New Roman" w:hAnsi="Times New Roman"/>
                <w:bCs/>
                <w:sz w:val="24"/>
              </w:rPr>
              <w:t xml:space="preserve"> V k </w:t>
            </w:r>
            <w:r w:rsidRPr="004B2FEB">
              <w:rPr>
                <w:rFonts w:ascii="Times New Roman" w:hAnsi="Times New Roman"/>
                <w:bCs/>
                <w:sz w:val="24"/>
              </w:rPr>
              <w:t>tomuto vykonávaciemu nariadeniu je orgán verejnej správy priamou protistranou: a)</w:t>
            </w:r>
            <w:r w:rsidR="004B2FEB">
              <w:rPr>
                <w:rFonts w:ascii="Times New Roman" w:hAnsi="Times New Roman"/>
                <w:bCs/>
                <w:sz w:val="24"/>
              </w:rPr>
              <w:t xml:space="preserve"> v </w:t>
            </w:r>
            <w:r w:rsidRPr="004B2FEB">
              <w:rPr>
                <w:rFonts w:ascii="Times New Roman" w:hAnsi="Times New Roman"/>
                <w:bCs/>
                <w:sz w:val="24"/>
              </w:rPr>
              <w:t>poskytnutej finančnej záruke, keď je priamou protistranou zaručeného dlhového nástroja</w:t>
            </w:r>
            <w:r w:rsidR="004B2FEB">
              <w:rPr>
                <w:rFonts w:ascii="Times New Roman" w:hAnsi="Times New Roman"/>
                <w:bCs/>
                <w:sz w:val="24"/>
              </w:rPr>
              <w:t xml:space="preserve"> a </w:t>
            </w:r>
            <w:r w:rsidRPr="004B2FEB">
              <w:rPr>
                <w:rFonts w:ascii="Times New Roman" w:hAnsi="Times New Roman"/>
                <w:bCs/>
                <w:sz w:val="24"/>
              </w:rPr>
              <w:t>b)</w:t>
            </w:r>
            <w:r w:rsidR="004B2FEB">
              <w:rPr>
                <w:rFonts w:ascii="Times New Roman" w:hAnsi="Times New Roman"/>
                <w:bCs/>
                <w:sz w:val="24"/>
              </w:rPr>
              <w:t xml:space="preserve"> v </w:t>
            </w:r>
            <w:r w:rsidRPr="004B2FEB">
              <w:rPr>
                <w:rFonts w:ascii="Times New Roman" w:hAnsi="Times New Roman"/>
                <w:bCs/>
                <w:sz w:val="24"/>
              </w:rPr>
              <w:t>úverovom prísľube</w:t>
            </w:r>
            <w:r w:rsidR="004B2FEB">
              <w:rPr>
                <w:rFonts w:ascii="Times New Roman" w:hAnsi="Times New Roman"/>
                <w:bCs/>
                <w:sz w:val="24"/>
              </w:rPr>
              <w:t xml:space="preserve"> a </w:t>
            </w:r>
            <w:r w:rsidRPr="004B2FEB">
              <w:rPr>
                <w:rFonts w:ascii="Times New Roman" w:hAnsi="Times New Roman"/>
                <w:bCs/>
                <w:sz w:val="24"/>
              </w:rPr>
              <w:t>inom poskytnutom prísľube, keď je protistranou, ktorej kreditné riziko na seba preberá vykazujúca inštitúcia</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0250</w:t>
            </w:r>
          </w:p>
        </w:tc>
        <w:tc>
          <w:tcPr>
            <w:tcW w:w="8640"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Rezervy</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2F78EA" w:rsidP="00EB4968">
            <w:pPr>
              <w:suppressAutoHyphens/>
              <w:spacing w:before="0" w:after="0"/>
              <w:ind w:left="33"/>
              <w:rPr>
                <w:rFonts w:ascii="Times New Roman" w:hAnsi="Times New Roman"/>
                <w:bCs/>
                <w:sz w:val="24"/>
              </w:rPr>
            </w:pPr>
            <w:r w:rsidRPr="004B2FEB">
              <w:rPr>
                <w:rFonts w:ascii="Times New Roman" w:hAnsi="Times New Roman"/>
                <w:bCs/>
                <w:sz w:val="24"/>
              </w:rPr>
              <w:t>Článok 4 bod 6 písm. c)</w:t>
            </w:r>
            <w:r w:rsidR="004B2FEB">
              <w:rPr>
                <w:rFonts w:ascii="Times New Roman" w:hAnsi="Times New Roman"/>
                <w:bCs/>
                <w:sz w:val="24"/>
              </w:rPr>
              <w:t xml:space="preserve"> a </w:t>
            </w:r>
            <w:r w:rsidRPr="004B2FEB">
              <w:rPr>
                <w:rFonts w:ascii="Times New Roman" w:hAnsi="Times New Roman"/>
                <w:bCs/>
                <w:sz w:val="24"/>
              </w:rPr>
              <w:t>„Položky mimo súvahu“, článok 27 ods. 11, článok 28 ods. 8</w:t>
            </w:r>
            <w:r w:rsidR="004B2FEB">
              <w:rPr>
                <w:rFonts w:ascii="Times New Roman" w:hAnsi="Times New Roman"/>
                <w:bCs/>
                <w:sz w:val="24"/>
              </w:rPr>
              <w:t xml:space="preserve"> a </w:t>
            </w:r>
            <w:r w:rsidRPr="004B2FEB">
              <w:rPr>
                <w:rFonts w:ascii="Times New Roman" w:hAnsi="Times New Roman"/>
                <w:bCs/>
                <w:sz w:val="24"/>
              </w:rPr>
              <w:t>článok 33 BAD; IFRS 9 ods. 4.2.1 písm. c) bod ii), IFRS 9 ods. 4.2.1 písm. d) ods. ii), IFRS 9 ods. 5.5.20; IAS 37, IFRS 4, časť 2.11 prílohy</w:t>
            </w:r>
            <w:r w:rsidR="004B2FEB">
              <w:rPr>
                <w:rFonts w:ascii="Times New Roman" w:hAnsi="Times New Roman"/>
                <w:bCs/>
                <w:sz w:val="24"/>
              </w:rPr>
              <w:t xml:space="preserve"> V k </w:t>
            </w:r>
            <w:r w:rsidRPr="004B2FEB">
              <w:rPr>
                <w:rFonts w:ascii="Times New Roman" w:hAnsi="Times New Roman"/>
                <w:bCs/>
                <w:sz w:val="24"/>
              </w:rPr>
              <w:t>tomuto vykonávaciemu nariadeniu.</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Ustanovenia pre všetky podsúvahové expozície bez ohľadu na to, akým spôsobom sa oceňujú, okrem tých, ktoré sa oceňujú reálnou hodnotou cez výsledok hospodárenia</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IFRS 9.</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Podľa IFRS sa znížená hodnota poskytnutého úverového prísľubu vykazuje</w:t>
            </w:r>
            <w:r w:rsidR="004B2FEB">
              <w:rPr>
                <w:rFonts w:ascii="Times New Roman" w:hAnsi="Times New Roman"/>
                <w:bCs/>
                <w:sz w:val="24"/>
              </w:rPr>
              <w:t xml:space="preserve"> v </w:t>
            </w:r>
            <w:r w:rsidRPr="004B2FEB">
              <w:rPr>
                <w:rFonts w:ascii="Times New Roman" w:hAnsi="Times New Roman"/>
                <w:bCs/>
                <w:sz w:val="24"/>
              </w:rPr>
              <w:t>stĺpci 150, keď inštitúcia nedokáže samostatne odlíšiť očakávané kreditné straty spojené</w:t>
            </w:r>
            <w:r w:rsidR="004B2FEB">
              <w:rPr>
                <w:rFonts w:ascii="Times New Roman" w:hAnsi="Times New Roman"/>
                <w:bCs/>
                <w:sz w:val="24"/>
              </w:rPr>
              <w:t xml:space="preserve"> s </w:t>
            </w:r>
            <w:r w:rsidRPr="004B2FEB">
              <w:rPr>
                <w:rFonts w:ascii="Times New Roman" w:hAnsi="Times New Roman"/>
                <w:bCs/>
                <w:sz w:val="24"/>
              </w:rPr>
              <w:t>čerpanými</w:t>
            </w:r>
            <w:r w:rsidR="004B2FEB">
              <w:rPr>
                <w:rFonts w:ascii="Times New Roman" w:hAnsi="Times New Roman"/>
                <w:bCs/>
                <w:sz w:val="24"/>
              </w:rPr>
              <w:t xml:space="preserve"> a </w:t>
            </w:r>
            <w:r w:rsidRPr="004B2FEB">
              <w:rPr>
                <w:rFonts w:ascii="Times New Roman" w:hAnsi="Times New Roman"/>
                <w:bCs/>
                <w:sz w:val="24"/>
              </w:rPr>
              <w:t>nečerpanými sumami dlhového nástroja.</w:t>
            </w:r>
            <w:r w:rsidR="004B2FEB">
              <w:rPr>
                <w:rFonts w:ascii="Times New Roman" w:hAnsi="Times New Roman"/>
                <w:bCs/>
                <w:sz w:val="24"/>
              </w:rPr>
              <w:t xml:space="preserve"> V </w:t>
            </w:r>
            <w:r w:rsidRPr="004B2FEB">
              <w:rPr>
                <w:rFonts w:ascii="Times New Roman" w:hAnsi="Times New Roman"/>
                <w:bCs/>
                <w:sz w:val="24"/>
              </w:rPr>
              <w:t>prípade, že kombinované očakávané kreditné straty pre tento finančný nástroj presiahnu hrubú účtovnú hodnotu úverovej zložky nástroja, zostatok očakávaných kreditných strát sa vykazuje ako rezerva</w:t>
            </w:r>
            <w:r w:rsidR="004B2FEB">
              <w:rPr>
                <w:rFonts w:ascii="Times New Roman" w:hAnsi="Times New Roman"/>
                <w:bCs/>
                <w:sz w:val="24"/>
              </w:rPr>
              <w:t xml:space="preserve"> v </w:t>
            </w:r>
            <w:r w:rsidRPr="004B2FEB">
              <w:rPr>
                <w:rFonts w:ascii="Times New Roman" w:hAnsi="Times New Roman"/>
                <w:bCs/>
                <w:sz w:val="24"/>
              </w:rPr>
              <w:t>stĺpci 0250.</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0260</w:t>
            </w:r>
          </w:p>
        </w:tc>
        <w:tc>
          <w:tcPr>
            <w:tcW w:w="8640" w:type="dxa"/>
          </w:tcPr>
          <w:p w:rsid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Akumulované záporné zmeny reálnej hodnoty</w:t>
            </w:r>
            <w:r w:rsidR="004B2FEB">
              <w:rPr>
                <w:rFonts w:ascii="Times New Roman" w:hAnsi="Times New Roman"/>
                <w:b/>
                <w:bCs/>
                <w:sz w:val="24"/>
                <w:u w:val="single"/>
              </w:rPr>
              <w:t xml:space="preserve"> z </w:t>
            </w:r>
            <w:r w:rsidRPr="004B2FEB">
              <w:rPr>
                <w:rFonts w:ascii="Times New Roman" w:hAnsi="Times New Roman"/>
                <w:b/>
                <w:bCs/>
                <w:sz w:val="24"/>
                <w:u w:val="single"/>
              </w:rPr>
              <w:t>dôvodu kreditného rizika</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Akumulované záporné zmeny reálnej hodnoty</w:t>
            </w:r>
            <w:r w:rsidR="004B2FEB">
              <w:rPr>
                <w:rFonts w:ascii="Times New Roman" w:hAnsi="Times New Roman"/>
                <w:bCs/>
                <w:sz w:val="24"/>
              </w:rPr>
              <w:t xml:space="preserve"> z </w:t>
            </w:r>
            <w:r w:rsidRPr="004B2FEB">
              <w:rPr>
                <w:rFonts w:ascii="Times New Roman" w:hAnsi="Times New Roman"/>
                <w:bCs/>
                <w:sz w:val="24"/>
              </w:rPr>
              <w:t>dôvodu kreditného rizika (časť 2 ods. 110 prílohy</w:t>
            </w:r>
            <w:r w:rsidR="004B2FEB">
              <w:rPr>
                <w:rFonts w:ascii="Times New Roman" w:hAnsi="Times New Roman"/>
                <w:bCs/>
                <w:sz w:val="24"/>
              </w:rPr>
              <w:t xml:space="preserve"> V k </w:t>
            </w:r>
            <w:r w:rsidRPr="004B2FEB">
              <w:rPr>
                <w:rFonts w:ascii="Times New Roman" w:hAnsi="Times New Roman"/>
                <w:bCs/>
                <w:sz w:val="24"/>
              </w:rPr>
              <w:t>tomuto vykonávaciemu nariadeniu) pre podsúvahové položky oceňované reálnou hodnotou cez výsledok hospodárenia podľa IFRS 9.</w:t>
            </w:r>
          </w:p>
          <w:p w:rsidR="00FD54FC" w:rsidRPr="004B2FEB" w:rsidRDefault="00730040" w:rsidP="00EB4968">
            <w:pPr>
              <w:suppressAutoHyphens/>
              <w:spacing w:before="0" w:after="0"/>
              <w:ind w:left="33"/>
              <w:rPr>
                <w:rFonts w:ascii="Times New Roman" w:hAnsi="Times New Roman"/>
                <w:b/>
                <w:bCs/>
                <w:sz w:val="24"/>
                <w:u w:val="single"/>
              </w:rPr>
            </w:pPr>
            <w:r w:rsidRPr="004B2FEB">
              <w:rPr>
                <w:rFonts w:ascii="Times New Roman" w:hAnsi="Times New Roman"/>
                <w:bCs/>
                <w:sz w:val="24"/>
                <w:u w:val="single"/>
              </w:rPr>
              <w:t xml:space="preserve"> </w:t>
            </w:r>
          </w:p>
        </w:tc>
      </w:tr>
      <w:tr w:rsidR="00FD54FC" w:rsidRPr="004B2FE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B2FEB" w:rsidDel="008D1680"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0270 – 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Doplňujúca položka: Predané kreditné deriváty na expozície voči orgánom verejnej správy</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Vykazujú sa kreditné deriváty, ktoré nie sú</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vymedzením finančných záruk uvedeným</w:t>
            </w:r>
            <w:r w:rsidR="004B2FEB">
              <w:rPr>
                <w:rFonts w:ascii="Times New Roman" w:hAnsi="Times New Roman"/>
                <w:bCs/>
                <w:sz w:val="24"/>
              </w:rPr>
              <w:t xml:space="preserve"> v </w:t>
            </w:r>
            <w:r w:rsidRPr="004B2FEB">
              <w:rPr>
                <w:rFonts w:ascii="Times New Roman" w:hAnsi="Times New Roman"/>
                <w:bCs/>
                <w:sz w:val="24"/>
              </w:rPr>
              <w:t>časti 2 ods. 58 prílohy V, ktoré vykazujúca inštitúcia uzatvorila</w:t>
            </w:r>
            <w:r w:rsidR="004B2FEB">
              <w:rPr>
                <w:rFonts w:ascii="Times New Roman" w:hAnsi="Times New Roman"/>
                <w:bCs/>
                <w:sz w:val="24"/>
              </w:rPr>
              <w:t xml:space="preserve"> s </w:t>
            </w:r>
            <w:r w:rsidRPr="004B2FEB">
              <w:rPr>
                <w:rFonts w:ascii="Times New Roman" w:hAnsi="Times New Roman"/>
                <w:bCs/>
                <w:sz w:val="24"/>
              </w:rPr>
              <w:t>protistranami inými než orgánmi verejnej správy</w:t>
            </w:r>
            <w:r w:rsidR="004B2FEB">
              <w:rPr>
                <w:rFonts w:ascii="Times New Roman" w:hAnsi="Times New Roman"/>
                <w:bCs/>
                <w:sz w:val="24"/>
              </w:rPr>
              <w:t xml:space="preserve"> a </w:t>
            </w:r>
            <w:r w:rsidRPr="004B2FEB">
              <w:rPr>
                <w:rFonts w:ascii="Times New Roman" w:hAnsi="Times New Roman"/>
                <w:bCs/>
                <w:sz w:val="24"/>
              </w:rPr>
              <w:t>ktorých referenčnou expozíciou je orgán verejnej správy.</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Tieto stĺpce sa nevykazujú pre expozície rozčlenené podľa rizika, regulačného prístupu</w:t>
            </w:r>
            <w:r w:rsidR="004B2FEB">
              <w:rPr>
                <w:rFonts w:ascii="Times New Roman" w:hAnsi="Times New Roman"/>
                <w:bCs/>
                <w:sz w:val="24"/>
              </w:rPr>
              <w:t xml:space="preserve"> a </w:t>
            </w:r>
            <w:r w:rsidRPr="004B2FEB">
              <w:rPr>
                <w:rFonts w:ascii="Times New Roman" w:hAnsi="Times New Roman"/>
                <w:bCs/>
                <w:sz w:val="24"/>
              </w:rPr>
              <w:t>triedy expozície (riadky 0020 až 0160).</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B2FEB" w:rsidDel="008D1680"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Deriváty</w:t>
            </w:r>
            <w:r w:rsidR="004B2FEB">
              <w:rPr>
                <w:rFonts w:ascii="Times New Roman" w:hAnsi="Times New Roman"/>
                <w:b/>
                <w:bCs/>
                <w:sz w:val="24"/>
                <w:u w:val="single"/>
              </w:rPr>
              <w:t xml:space="preserve"> s </w:t>
            </w:r>
            <w:r w:rsidRPr="004B2FEB">
              <w:rPr>
                <w:rFonts w:ascii="Times New Roman" w:hAnsi="Times New Roman"/>
                <w:b/>
                <w:bCs/>
                <w:sz w:val="24"/>
                <w:u w:val="single"/>
              </w:rPr>
              <w:t>kladnou reálnou hodnotou – účtovná hodnota</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Súhrnná účtovná hodnota predaných kreditných derivátov na expozície voči orgánom verejnej správy, ktoré majú kladnú reálnu hodnotu pre inštitúciu</w:t>
            </w:r>
            <w:r w:rsidR="004B2FEB">
              <w:rPr>
                <w:rFonts w:ascii="Times New Roman" w:hAnsi="Times New Roman"/>
                <w:bCs/>
                <w:sz w:val="24"/>
              </w:rPr>
              <w:t xml:space="preserve"> k </w:t>
            </w:r>
            <w:r w:rsidRPr="004B2FEB">
              <w:rPr>
                <w:rFonts w:ascii="Times New Roman" w:hAnsi="Times New Roman"/>
                <w:bCs/>
                <w:sz w:val="24"/>
              </w:rPr>
              <w:t>referenčnému dátumu vykazovania bez zohľadnenia obozretných úprav ocenenia.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 xml:space="preserve"> Pre deriváty podľa IFRS je sumou, ktorá sa má vykázať</w:t>
            </w:r>
            <w:r w:rsidR="004B2FEB">
              <w:rPr>
                <w:rFonts w:ascii="Times New Roman" w:hAnsi="Times New Roman"/>
                <w:bCs/>
                <w:sz w:val="24"/>
              </w:rPr>
              <w:t xml:space="preserve"> v </w:t>
            </w:r>
            <w:r w:rsidRPr="004B2FEB">
              <w:rPr>
                <w:rFonts w:ascii="Times New Roman" w:hAnsi="Times New Roman"/>
                <w:bCs/>
                <w:sz w:val="24"/>
              </w:rPr>
              <w:t>tomto stĺpci, účtovná hodnota derivátov, ktoré sú</w:t>
            </w:r>
            <w:r w:rsidR="004B2FEB">
              <w:rPr>
                <w:rFonts w:ascii="Times New Roman" w:hAnsi="Times New Roman"/>
                <w:bCs/>
                <w:sz w:val="24"/>
              </w:rPr>
              <w:t xml:space="preserve"> k </w:t>
            </w:r>
            <w:r w:rsidRPr="004B2FEB">
              <w:rPr>
                <w:rFonts w:ascii="Times New Roman" w:hAnsi="Times New Roman"/>
                <w:bCs/>
                <w:sz w:val="24"/>
              </w:rPr>
              <w:t>dátumu vykazovania finančnými aktívami.</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Pre deriváty podľa GAAP na základe BAD je sumou, ktorá sa má vykázať</w:t>
            </w:r>
            <w:r w:rsidR="004B2FEB">
              <w:rPr>
                <w:rFonts w:ascii="Times New Roman" w:hAnsi="Times New Roman"/>
                <w:bCs/>
                <w:sz w:val="24"/>
              </w:rPr>
              <w:t xml:space="preserve"> v </w:t>
            </w:r>
            <w:r w:rsidRPr="004B2FEB">
              <w:rPr>
                <w:rFonts w:ascii="Times New Roman" w:hAnsi="Times New Roman"/>
                <w:bCs/>
                <w:sz w:val="24"/>
              </w:rPr>
              <w:t>tomto stĺpci, reálna hodnota derivátov</w:t>
            </w:r>
            <w:r w:rsidR="004B2FEB">
              <w:rPr>
                <w:rFonts w:ascii="Times New Roman" w:hAnsi="Times New Roman"/>
                <w:bCs/>
                <w:sz w:val="24"/>
              </w:rPr>
              <w:t xml:space="preserve"> s </w:t>
            </w:r>
            <w:r w:rsidRPr="004B2FEB">
              <w:rPr>
                <w:rFonts w:ascii="Times New Roman" w:hAnsi="Times New Roman"/>
                <w:bCs/>
                <w:sz w:val="24"/>
              </w:rPr>
              <w:t>kladnou reálnou hodnotou</w:t>
            </w:r>
            <w:r w:rsidR="004B2FEB">
              <w:rPr>
                <w:rFonts w:ascii="Times New Roman" w:hAnsi="Times New Roman"/>
                <w:bCs/>
                <w:sz w:val="24"/>
              </w:rPr>
              <w:t xml:space="preserve"> k </w:t>
            </w:r>
            <w:r w:rsidRPr="004B2FEB">
              <w:rPr>
                <w:rFonts w:ascii="Times New Roman" w:hAnsi="Times New Roman"/>
                <w:bCs/>
                <w:sz w:val="24"/>
              </w:rPr>
              <w:t>referenčnému dátumu vykazovania nezávisle od toho, ako sa zaúčtujú.</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B2FEB" w:rsidDel="008D1680"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Deriváty so zápornou hodnotou – účtovná hodnota</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Súhrnná účtovná hodnota predaných kreditných derivátov na expozície voči orgánom verejnej správy, ktoré majú zápornú reálnu hodnotu pre inštitúciu</w:t>
            </w:r>
            <w:r w:rsidR="004B2FEB">
              <w:rPr>
                <w:rFonts w:ascii="Times New Roman" w:hAnsi="Times New Roman"/>
                <w:bCs/>
                <w:sz w:val="24"/>
              </w:rPr>
              <w:t xml:space="preserve"> k </w:t>
            </w:r>
            <w:r w:rsidRPr="004B2FEB">
              <w:rPr>
                <w:rFonts w:ascii="Times New Roman" w:hAnsi="Times New Roman"/>
                <w:bCs/>
                <w:sz w:val="24"/>
              </w:rPr>
              <w:t>referenčnému dátumu vykazovania bez zohľadnenia obozretných úprav ocenenia.</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Pre deriváty podľa IFRS je sumou, ktorá sa má vykázať</w:t>
            </w:r>
            <w:r w:rsidR="004B2FEB">
              <w:rPr>
                <w:rFonts w:ascii="Times New Roman" w:hAnsi="Times New Roman"/>
                <w:bCs/>
                <w:sz w:val="24"/>
              </w:rPr>
              <w:t xml:space="preserve"> v </w:t>
            </w:r>
            <w:r w:rsidRPr="004B2FEB">
              <w:rPr>
                <w:rFonts w:ascii="Times New Roman" w:hAnsi="Times New Roman"/>
                <w:bCs/>
                <w:sz w:val="24"/>
              </w:rPr>
              <w:t>tomto stĺpci, účtovná hodnota derivátov, ktoré sú</w:t>
            </w:r>
            <w:r w:rsidR="004B2FEB">
              <w:rPr>
                <w:rFonts w:ascii="Times New Roman" w:hAnsi="Times New Roman"/>
                <w:bCs/>
                <w:sz w:val="24"/>
              </w:rPr>
              <w:t xml:space="preserve"> k </w:t>
            </w:r>
            <w:r w:rsidRPr="004B2FEB">
              <w:rPr>
                <w:rFonts w:ascii="Times New Roman" w:hAnsi="Times New Roman"/>
                <w:bCs/>
                <w:sz w:val="24"/>
              </w:rPr>
              <w:t>dátumu vykazovania finančnými záväzkami</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Pre deriváty podľa GAAP na základe BAD je sumou, ktorá sa má vykázať</w:t>
            </w:r>
            <w:r w:rsidR="004B2FEB">
              <w:rPr>
                <w:rFonts w:ascii="Times New Roman" w:hAnsi="Times New Roman"/>
                <w:bCs/>
                <w:sz w:val="24"/>
              </w:rPr>
              <w:t xml:space="preserve"> v </w:t>
            </w:r>
            <w:r w:rsidRPr="004B2FEB">
              <w:rPr>
                <w:rFonts w:ascii="Times New Roman" w:hAnsi="Times New Roman"/>
                <w:bCs/>
                <w:sz w:val="24"/>
              </w:rPr>
              <w:t>tomto stĺpci, reálna hodnota derivátov so zápornou reálnou hodnotou</w:t>
            </w:r>
            <w:r w:rsidR="004B2FEB">
              <w:rPr>
                <w:rFonts w:ascii="Times New Roman" w:hAnsi="Times New Roman"/>
                <w:bCs/>
                <w:sz w:val="24"/>
              </w:rPr>
              <w:t xml:space="preserve"> k </w:t>
            </w:r>
            <w:r w:rsidRPr="004B2FEB">
              <w:rPr>
                <w:rFonts w:ascii="Times New Roman" w:hAnsi="Times New Roman"/>
                <w:bCs/>
                <w:sz w:val="24"/>
              </w:rPr>
              <w:t>referenčnému dátumu vykazovania nezávisle od toho, ako sa zaúčtujú</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B2FEB" w:rsidDel="008D1680"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Hodnota expozície</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Hodnota expozície pre expozície, na ktoré sa vzťahuje rámec kreditného rizika.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Pre expozície</w:t>
            </w:r>
            <w:r w:rsidR="004B2FEB">
              <w:rPr>
                <w:rFonts w:ascii="Times New Roman" w:hAnsi="Times New Roman"/>
                <w:bCs/>
                <w:sz w:val="24"/>
              </w:rPr>
              <w:t xml:space="preserve"> v </w:t>
            </w:r>
            <w:r w:rsidRPr="004B2FEB">
              <w:rPr>
                <w:rFonts w:ascii="Times New Roman" w:hAnsi="Times New Roman"/>
                <w:bCs/>
                <w:sz w:val="24"/>
              </w:rPr>
              <w:t>rámci štandardizovaného prístupu (SA): pozri článok 111 CRR. Pre expozície podľa prístupu IRB: pozri článok 166</w:t>
            </w:r>
            <w:r w:rsidR="004B2FEB">
              <w:rPr>
                <w:rFonts w:ascii="Times New Roman" w:hAnsi="Times New Roman"/>
                <w:bCs/>
                <w:sz w:val="24"/>
              </w:rPr>
              <w:t xml:space="preserve"> a </w:t>
            </w:r>
            <w:r w:rsidRPr="004B2FEB">
              <w:rPr>
                <w:rFonts w:ascii="Times New Roman" w:hAnsi="Times New Roman"/>
                <w:bCs/>
                <w:sz w:val="24"/>
              </w:rPr>
              <w:t>článok 230 ods. 1 druhú vetu CRR.</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Pre vykazovanie derivátov, na ktoré sa vzťahujú kreditné riziko protistrany aj kapitálové požiadavky na krytie trhového rizika, pozri pokyny pre rozčlenenie riadkov.</w:t>
            </w:r>
          </w:p>
          <w:p w:rsidR="00454026" w:rsidRPr="004B2FEB" w:rsidRDefault="00454026" w:rsidP="00EB4968">
            <w:pPr>
              <w:suppressAutoHyphens/>
              <w:spacing w:before="0" w:after="0"/>
              <w:ind w:left="33"/>
              <w:rPr>
                <w:rFonts w:ascii="Times New Roman" w:hAnsi="Times New Roman"/>
                <w:bCs/>
                <w:sz w:val="24"/>
                <w:lang w:eastAsia="de-DE"/>
              </w:rPr>
            </w:pPr>
          </w:p>
          <w:p w:rsidR="004B2FEB" w:rsidRDefault="00454026" w:rsidP="00EB4968">
            <w:pPr>
              <w:suppressAutoHyphens/>
              <w:spacing w:before="0" w:after="0"/>
              <w:ind w:left="33"/>
              <w:rPr>
                <w:rFonts w:ascii="Times New Roman" w:hAnsi="Times New Roman"/>
                <w:bCs/>
                <w:sz w:val="24"/>
              </w:rPr>
            </w:pPr>
            <w:r w:rsidRPr="004B2FEB">
              <w:rPr>
                <w:rFonts w:ascii="Times New Roman" w:hAnsi="Times New Roman"/>
                <w:bCs/>
                <w:sz w:val="24"/>
              </w:rPr>
              <w:t>Expozície vykazované</w:t>
            </w:r>
            <w:r w:rsidR="004B2FEB">
              <w:rPr>
                <w:rFonts w:ascii="Times New Roman" w:hAnsi="Times New Roman"/>
                <w:bCs/>
                <w:sz w:val="24"/>
              </w:rPr>
              <w:t xml:space="preserve"> v </w:t>
            </w:r>
            <w:r w:rsidRPr="004B2FEB">
              <w:rPr>
                <w:rFonts w:ascii="Times New Roman" w:hAnsi="Times New Roman"/>
                <w:bCs/>
                <w:sz w:val="24"/>
              </w:rPr>
              <w:t>stĺpcoch 0270</w:t>
            </w:r>
            <w:r w:rsidR="004B2FEB">
              <w:rPr>
                <w:rFonts w:ascii="Times New Roman" w:hAnsi="Times New Roman"/>
                <w:bCs/>
                <w:sz w:val="24"/>
              </w:rPr>
              <w:t xml:space="preserve"> a </w:t>
            </w:r>
            <w:r w:rsidRPr="004B2FEB">
              <w:rPr>
                <w:rFonts w:ascii="Times New Roman" w:hAnsi="Times New Roman"/>
                <w:bCs/>
                <w:sz w:val="24"/>
              </w:rPr>
              <w:t>0280 sa na účely tohto stĺpca nezohľadňujú, keďže hodnota</w:t>
            </w:r>
            <w:r w:rsidR="004B2FEB">
              <w:rPr>
                <w:rFonts w:ascii="Times New Roman" w:hAnsi="Times New Roman"/>
                <w:bCs/>
                <w:sz w:val="24"/>
              </w:rPr>
              <w:t xml:space="preserve"> v </w:t>
            </w:r>
            <w:r w:rsidRPr="004B2FEB">
              <w:rPr>
                <w:rFonts w:ascii="Times New Roman" w:hAnsi="Times New Roman"/>
                <w:bCs/>
                <w:sz w:val="24"/>
              </w:rPr>
              <w:t>tomto stĺpci je založená výlučne na priamych expozíciách</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Hodnota rizikovo váženej expozície</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Hodnota rizikovo váženej expozície pre expozície, na ktoré sa vzťahuje rámec kreditného rizika</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Pre expozície</w:t>
            </w:r>
            <w:r w:rsidR="004B2FEB">
              <w:rPr>
                <w:rFonts w:ascii="Times New Roman" w:hAnsi="Times New Roman"/>
                <w:bCs/>
                <w:sz w:val="24"/>
              </w:rPr>
              <w:t xml:space="preserve"> v </w:t>
            </w:r>
            <w:r w:rsidRPr="004B2FEB">
              <w:rPr>
                <w:rFonts w:ascii="Times New Roman" w:hAnsi="Times New Roman"/>
                <w:bCs/>
                <w:sz w:val="24"/>
              </w:rPr>
              <w:t>rámci štandardizovaného prístupu (SA): pozri článok 113 ods. 1 až 5 CRR. Pre expozície podľa prístupu IRB: pozri článok 153 ods. 1</w:t>
            </w:r>
            <w:r w:rsidR="004B2FEB">
              <w:rPr>
                <w:rFonts w:ascii="Times New Roman" w:hAnsi="Times New Roman"/>
                <w:bCs/>
                <w:sz w:val="24"/>
              </w:rPr>
              <w:t xml:space="preserve"> a </w:t>
            </w:r>
            <w:r w:rsidRPr="004B2FEB">
              <w:rPr>
                <w:rFonts w:ascii="Times New Roman" w:hAnsi="Times New Roman"/>
                <w:bCs/>
                <w:sz w:val="24"/>
              </w:rPr>
              <w:t>3 CRR.</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Na vykazovanie priamych expozícií patriacich do rozsahu pôsobnosti článku 271 CRR, na ktoré sa vzťahujú požiadavky na vlastné zdroje pre kreditné riziko protistrany</w:t>
            </w:r>
            <w:r w:rsidR="004B2FEB">
              <w:rPr>
                <w:rFonts w:ascii="Times New Roman" w:hAnsi="Times New Roman"/>
                <w:bCs/>
                <w:sz w:val="24"/>
              </w:rPr>
              <w:t xml:space="preserve"> a </w:t>
            </w:r>
            <w:r w:rsidRPr="004B2FEB">
              <w:rPr>
                <w:rFonts w:ascii="Times New Roman" w:hAnsi="Times New Roman"/>
                <w:bCs/>
                <w:sz w:val="24"/>
              </w:rPr>
              <w:t>trhové riziko, pozri pokyny pre rozčlenenie riadkov.</w:t>
            </w:r>
          </w:p>
          <w:p w:rsidR="00454026" w:rsidRPr="004B2FEB" w:rsidRDefault="00454026" w:rsidP="00EB4968">
            <w:pPr>
              <w:suppressAutoHyphens/>
              <w:spacing w:before="0" w:after="0"/>
              <w:ind w:left="33"/>
              <w:rPr>
                <w:rFonts w:ascii="Times New Roman" w:hAnsi="Times New Roman"/>
                <w:bCs/>
                <w:sz w:val="24"/>
                <w:lang w:eastAsia="de-DE"/>
              </w:rPr>
            </w:pPr>
          </w:p>
          <w:p w:rsidR="00FD54FC" w:rsidRPr="004B2FEB" w:rsidRDefault="00454026" w:rsidP="00EB4968">
            <w:pPr>
              <w:suppressAutoHyphens/>
              <w:spacing w:before="0" w:after="0"/>
              <w:ind w:left="33"/>
              <w:rPr>
                <w:rFonts w:ascii="Times New Roman" w:hAnsi="Times New Roman"/>
                <w:b/>
                <w:bCs/>
                <w:sz w:val="24"/>
                <w:u w:val="single"/>
              </w:rPr>
            </w:pPr>
            <w:r w:rsidRPr="004B2FEB">
              <w:rPr>
                <w:rFonts w:ascii="Times New Roman" w:hAnsi="Times New Roman"/>
                <w:bCs/>
                <w:sz w:val="24"/>
              </w:rPr>
              <w:t>Expozície vykazované</w:t>
            </w:r>
            <w:r w:rsidR="004B2FEB">
              <w:rPr>
                <w:rFonts w:ascii="Times New Roman" w:hAnsi="Times New Roman"/>
                <w:bCs/>
                <w:sz w:val="24"/>
              </w:rPr>
              <w:t xml:space="preserve"> v </w:t>
            </w:r>
            <w:r w:rsidRPr="004B2FEB">
              <w:rPr>
                <w:rFonts w:ascii="Times New Roman" w:hAnsi="Times New Roman"/>
                <w:bCs/>
                <w:sz w:val="24"/>
              </w:rPr>
              <w:t>stĺpcoch 0270</w:t>
            </w:r>
            <w:r w:rsidR="004B2FEB">
              <w:rPr>
                <w:rFonts w:ascii="Times New Roman" w:hAnsi="Times New Roman"/>
                <w:bCs/>
                <w:sz w:val="24"/>
              </w:rPr>
              <w:t xml:space="preserve"> a </w:t>
            </w:r>
            <w:r w:rsidRPr="004B2FEB">
              <w:rPr>
                <w:rFonts w:ascii="Times New Roman" w:hAnsi="Times New Roman"/>
                <w:bCs/>
                <w:sz w:val="24"/>
              </w:rPr>
              <w:t>0280 sa na účely tohto stĺpca nezohľadňujú, keďže hodnota</w:t>
            </w:r>
            <w:r w:rsidR="004B2FEB">
              <w:rPr>
                <w:rFonts w:ascii="Times New Roman" w:hAnsi="Times New Roman"/>
                <w:bCs/>
                <w:sz w:val="24"/>
              </w:rPr>
              <w:t xml:space="preserve"> v </w:t>
            </w:r>
            <w:r w:rsidRPr="004B2FEB">
              <w:rPr>
                <w:rFonts w:ascii="Times New Roman" w:hAnsi="Times New Roman"/>
                <w:bCs/>
                <w:sz w:val="24"/>
              </w:rPr>
              <w:t xml:space="preserve">tomto stĺpci je založená výlučne na priamych expozíciách. </w:t>
            </w:r>
          </w:p>
        </w:tc>
      </w:tr>
    </w:tbl>
    <w:p w:rsidR="00FD54FC" w:rsidRPr="004B2FEB" w:rsidRDefault="00FD54FC" w:rsidP="00EB4968">
      <w:pPr>
        <w:suppressAutoHyphens/>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4B2FEB" w:rsidTr="00672D2A">
        <w:tc>
          <w:tcPr>
            <w:tcW w:w="1188" w:type="dxa"/>
            <w:shd w:val="clear" w:color="auto" w:fill="CCCCCC"/>
          </w:tcPr>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Riadky</w:t>
            </w:r>
          </w:p>
        </w:tc>
        <w:tc>
          <w:tcPr>
            <w:tcW w:w="8701" w:type="dxa"/>
            <w:shd w:val="clear" w:color="auto" w:fill="CCCCCC"/>
          </w:tcPr>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Pokyny</w:t>
            </w:r>
          </w:p>
        </w:tc>
      </w:tr>
      <w:tr w:rsidR="00FD54FC" w:rsidRPr="004B2FEB" w:rsidTr="00672D2A">
        <w:tc>
          <w:tcPr>
            <w:tcW w:w="9889" w:type="dxa"/>
            <w:gridSpan w:val="2"/>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ROZČLENENIE EXPOZÍCIÍ PODĽA REGULAČNÉHO PRÍSTUPU</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shd w:val="clear" w:color="auto" w:fill="auto"/>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0010</w:t>
            </w:r>
          </w:p>
        </w:tc>
        <w:tc>
          <w:tcPr>
            <w:tcW w:w="8701" w:type="dxa"/>
            <w:shd w:val="clear" w:color="auto" w:fill="auto"/>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Celkové expozície</w:t>
            </w:r>
          </w:p>
          <w:p w:rsidR="00FD54FC" w:rsidRPr="004B2FEB" w:rsidRDefault="00FD54FC" w:rsidP="00EB4968">
            <w:pPr>
              <w:suppressAutoHyphens/>
              <w:spacing w:before="0" w:after="0"/>
              <w:ind w:left="33"/>
              <w:rPr>
                <w:rFonts w:ascii="Times New Roman" w:hAnsi="Times New Roman"/>
                <w:b/>
                <w:bCs/>
                <w:sz w:val="24"/>
                <w:u w:val="single"/>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 expozícií voči orgánom verejnej správy, ako sa vymedzuje</w:t>
            </w:r>
            <w:r w:rsidR="004B2FEB">
              <w:rPr>
                <w:rFonts w:ascii="Times New Roman" w:hAnsi="Times New Roman"/>
                <w:bCs/>
                <w:sz w:val="24"/>
              </w:rPr>
              <w:t xml:space="preserve"> v </w:t>
            </w:r>
            <w:r w:rsidRPr="004B2FEB">
              <w:rPr>
                <w:rFonts w:ascii="Times New Roman" w:hAnsi="Times New Roman"/>
                <w:bCs/>
                <w:sz w:val="24"/>
              </w:rPr>
              <w:t>odsekoch 155 až 160 tejto prílohy.</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0020 –⁠ 0155</w:t>
            </w:r>
          </w:p>
        </w:tc>
        <w:tc>
          <w:tcPr>
            <w:tcW w:w="8701" w:type="dxa"/>
          </w:tcPr>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
                <w:bCs/>
                <w:sz w:val="24"/>
                <w:u w:val="single"/>
              </w:rPr>
              <w:t>Expozície, na ktoré sa vzťahuje rámec kreditného rizika</w:t>
            </w:r>
          </w:p>
          <w:p w:rsidR="00FD54FC" w:rsidRPr="004B2FEB" w:rsidRDefault="00FD54FC" w:rsidP="00EB4968">
            <w:pPr>
              <w:suppressAutoHyphens/>
              <w:spacing w:before="0" w:after="0"/>
              <w:ind w:left="33"/>
              <w:rPr>
                <w:rFonts w:ascii="Times New Roman" w:hAnsi="Times New Roman"/>
                <w:bCs/>
                <w:sz w:val="24"/>
                <w:lang w:eastAsia="de-DE"/>
              </w:rPr>
            </w:pPr>
          </w:p>
          <w:p w:rsid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Súhrn expozícií</w:t>
            </w:r>
            <w:r w:rsidRPr="004B2FEB">
              <w:rPr>
                <w:rFonts w:ascii="Times New Roman" w:hAnsi="Times New Roman"/>
                <w:sz w:val="24"/>
              </w:rPr>
              <w:t xml:space="preserve"> voči orgánom verejnej správy, </w:t>
            </w:r>
            <w:r w:rsidRPr="004B2FEB">
              <w:rPr>
                <w:rFonts w:ascii="Times New Roman" w:hAnsi="Times New Roman"/>
                <w:bCs/>
                <w:sz w:val="24"/>
              </w:rPr>
              <w:t>ktoré sú rizikovo vážené</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treťou časťou hlavou II CRR. Expozície, na ktoré sa vzťahuje rámec kreditného rizika, zahŕňajú expozície</w:t>
            </w:r>
            <w:r w:rsidR="004B2FEB">
              <w:rPr>
                <w:rFonts w:ascii="Times New Roman" w:hAnsi="Times New Roman"/>
                <w:bCs/>
                <w:sz w:val="24"/>
              </w:rPr>
              <w:t xml:space="preserve"> z </w:t>
            </w:r>
            <w:r w:rsidRPr="004B2FEB">
              <w:rPr>
                <w:rFonts w:ascii="Times New Roman" w:hAnsi="Times New Roman"/>
                <w:bCs/>
                <w:sz w:val="24"/>
              </w:rPr>
              <w:t>neobchodnej knihy aj obchodnej knihy podliehajúce kapitálovej požiadavke pre kreditné riziko protistrany</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lang w:eastAsia="de-DE"/>
              </w:rPr>
            </w:pPr>
          </w:p>
          <w:p w:rsidR="00542EAE"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Priame expozície patriace do rozsahu pôsobnosti článku 271 CRR, na ktoré sa vzťahujú požiadavky na vlastné zdroje pre kreditné riziko protistrany aj trhové riziko, sa vykazujú</w:t>
            </w:r>
            <w:r w:rsidR="004B2FEB">
              <w:rPr>
                <w:rFonts w:ascii="Times New Roman" w:hAnsi="Times New Roman"/>
                <w:bCs/>
                <w:sz w:val="24"/>
              </w:rPr>
              <w:t xml:space="preserve"> v </w:t>
            </w:r>
            <w:r w:rsidRPr="004B2FEB">
              <w:rPr>
                <w:rFonts w:ascii="Times New Roman" w:hAnsi="Times New Roman"/>
                <w:bCs/>
                <w:sz w:val="24"/>
              </w:rPr>
              <w:t>riadkoch pre kreditné riziko (0020 až 0155) aj</w:t>
            </w:r>
            <w:r w:rsidR="004B2FEB">
              <w:rPr>
                <w:rFonts w:ascii="Times New Roman" w:hAnsi="Times New Roman"/>
                <w:bCs/>
                <w:sz w:val="24"/>
              </w:rPr>
              <w:t xml:space="preserve"> v </w:t>
            </w:r>
            <w:r w:rsidRPr="004B2FEB">
              <w:rPr>
                <w:rFonts w:ascii="Times New Roman" w:hAnsi="Times New Roman"/>
                <w:bCs/>
                <w:sz w:val="24"/>
              </w:rPr>
              <w:t>riadku pre trhové riziko (riadok 0160): expozície</w:t>
            </w:r>
            <w:r w:rsidR="004B2FEB">
              <w:rPr>
                <w:rFonts w:ascii="Times New Roman" w:hAnsi="Times New Roman"/>
                <w:bCs/>
                <w:sz w:val="24"/>
              </w:rPr>
              <w:t xml:space="preserve"> z </w:t>
            </w:r>
            <w:r w:rsidRPr="004B2FEB">
              <w:rPr>
                <w:rFonts w:ascii="Times New Roman" w:hAnsi="Times New Roman"/>
                <w:bCs/>
                <w:sz w:val="24"/>
              </w:rPr>
              <w:t>dôvodu kreditného rizika protistrany sa vykazujú</w:t>
            </w:r>
            <w:r w:rsidR="004B2FEB">
              <w:rPr>
                <w:rFonts w:ascii="Times New Roman" w:hAnsi="Times New Roman"/>
                <w:bCs/>
                <w:sz w:val="24"/>
              </w:rPr>
              <w:t xml:space="preserve"> v </w:t>
            </w:r>
            <w:r w:rsidRPr="004B2FEB">
              <w:rPr>
                <w:rFonts w:ascii="Times New Roman" w:hAnsi="Times New Roman"/>
                <w:bCs/>
                <w:sz w:val="24"/>
              </w:rPr>
              <w:t>riadkoch kreditného rizika, zatiaľ čo expozície</w:t>
            </w:r>
            <w:r w:rsidR="004B2FEB">
              <w:rPr>
                <w:rFonts w:ascii="Times New Roman" w:hAnsi="Times New Roman"/>
                <w:bCs/>
                <w:sz w:val="24"/>
              </w:rPr>
              <w:t xml:space="preserve"> z </w:t>
            </w:r>
            <w:r w:rsidRPr="004B2FEB">
              <w:rPr>
                <w:rFonts w:ascii="Times New Roman" w:hAnsi="Times New Roman"/>
                <w:bCs/>
                <w:sz w:val="24"/>
              </w:rPr>
              <w:t>dôvodu trhového rizika sa vykazujú</w:t>
            </w:r>
            <w:r w:rsidR="004B2FEB">
              <w:rPr>
                <w:rFonts w:ascii="Times New Roman" w:hAnsi="Times New Roman"/>
                <w:bCs/>
                <w:sz w:val="24"/>
              </w:rPr>
              <w:t xml:space="preserve"> v </w:t>
            </w:r>
            <w:r w:rsidRPr="004B2FEB">
              <w:rPr>
                <w:rFonts w:ascii="Times New Roman" w:hAnsi="Times New Roman"/>
                <w:bCs/>
                <w:sz w:val="24"/>
              </w:rPr>
              <w:t>riadku trhového rizika.</w:t>
            </w:r>
          </w:p>
          <w:p w:rsidR="00542EAE" w:rsidRPr="004B2FEB" w:rsidRDefault="00542EAE"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0030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Štandardizovaný prístup</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rizikovo vážené</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treťou časťou hlavou II kapitolou 2 CRR, vrátane expozícií</w:t>
            </w:r>
            <w:r w:rsidR="004B2FEB">
              <w:rPr>
                <w:rFonts w:ascii="Times New Roman" w:hAnsi="Times New Roman"/>
                <w:bCs/>
                <w:sz w:val="24"/>
              </w:rPr>
              <w:t xml:space="preserve"> z </w:t>
            </w:r>
            <w:r w:rsidRPr="004B2FEB">
              <w:rPr>
                <w:rFonts w:ascii="Times New Roman" w:hAnsi="Times New Roman"/>
                <w:bCs/>
                <w:sz w:val="24"/>
              </w:rPr>
              <w:t>neobchodnej knihy, pre ktoré rizikové váženie</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uvedenou kapitolou rieši kreditné riziko protistrany.</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0040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Ústredné vlády</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ústrednými vládami. Tieto expozície sú zaradené do triedy expozícií „ústredné vlády alebo centrálne banky“</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článkami 112</w:t>
            </w:r>
            <w:r w:rsidR="004B2FEB">
              <w:rPr>
                <w:rFonts w:ascii="Times New Roman" w:hAnsi="Times New Roman"/>
                <w:bCs/>
                <w:sz w:val="24"/>
              </w:rPr>
              <w:t xml:space="preserve"> a </w:t>
            </w:r>
            <w:r w:rsidRPr="004B2FEB">
              <w:rPr>
                <w:rFonts w:ascii="Times New Roman" w:hAnsi="Times New Roman"/>
                <w:bCs/>
                <w:sz w:val="24"/>
              </w:rPr>
              <w:t>114 CRR, ako sa stanovuje</w:t>
            </w:r>
            <w:r w:rsidR="004B2FEB">
              <w:rPr>
                <w:rFonts w:ascii="Times New Roman" w:hAnsi="Times New Roman"/>
                <w:bCs/>
                <w:sz w:val="24"/>
              </w:rPr>
              <w:t xml:space="preserve"> v </w:t>
            </w:r>
            <w:r w:rsidRPr="004B2FEB">
              <w:rPr>
                <w:rFonts w:ascii="Times New Roman" w:hAnsi="Times New Roman"/>
                <w:bCs/>
                <w:sz w:val="24"/>
              </w:rPr>
              <w:t>pokynoch pre vzor C 07.00,</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preradenie expozícií voči orgánom verejnej správy do iných 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0050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Regionálne vlády alebo miestne orgány</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regionálnymi vládami alebo miestnymi orgánmi. Tieto expozície sú zaradené do triedy expozícií „regionálne vlády alebo miestne orgány“</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článkami 112</w:t>
            </w:r>
            <w:r w:rsidR="004B2FEB">
              <w:rPr>
                <w:rFonts w:ascii="Times New Roman" w:hAnsi="Times New Roman"/>
                <w:bCs/>
                <w:sz w:val="24"/>
              </w:rPr>
              <w:t xml:space="preserve"> a </w:t>
            </w:r>
            <w:r w:rsidRPr="004B2FEB">
              <w:rPr>
                <w:rFonts w:ascii="Times New Roman" w:hAnsi="Times New Roman"/>
                <w:bCs/>
                <w:sz w:val="24"/>
              </w:rPr>
              <w:t>115 CRR, ako sa stanovuje</w:t>
            </w:r>
            <w:r w:rsidR="004B2FEB">
              <w:rPr>
                <w:rFonts w:ascii="Times New Roman" w:hAnsi="Times New Roman"/>
                <w:bCs/>
                <w:sz w:val="24"/>
              </w:rPr>
              <w:t xml:space="preserve"> v </w:t>
            </w:r>
            <w:r w:rsidRPr="004B2FEB">
              <w:rPr>
                <w:rFonts w:ascii="Times New Roman" w:hAnsi="Times New Roman"/>
                <w:bCs/>
                <w:sz w:val="24"/>
              </w:rPr>
              <w:t>pokynoch pre vzor C 07.00,</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preradenie expozícií voči orgánom verejnej správy do iných 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0060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Subjekty verejného sektora</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subjektmi verejného sektora. Tieto expozície sú zaradené do triedy expozícií „subjekty verejného sektora“</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článkami 112</w:t>
            </w:r>
            <w:r w:rsidR="004B2FEB">
              <w:rPr>
                <w:rFonts w:ascii="Times New Roman" w:hAnsi="Times New Roman"/>
                <w:bCs/>
                <w:sz w:val="24"/>
              </w:rPr>
              <w:t xml:space="preserve"> a </w:t>
            </w:r>
            <w:r w:rsidRPr="004B2FEB">
              <w:rPr>
                <w:rFonts w:ascii="Times New Roman" w:hAnsi="Times New Roman"/>
                <w:bCs/>
                <w:sz w:val="24"/>
              </w:rPr>
              <w:t>116 CRR, ako sa stanovuje</w:t>
            </w:r>
            <w:r w:rsidR="004B2FEB">
              <w:rPr>
                <w:rFonts w:ascii="Times New Roman" w:hAnsi="Times New Roman"/>
                <w:bCs/>
                <w:sz w:val="24"/>
              </w:rPr>
              <w:t xml:space="preserve"> v </w:t>
            </w:r>
            <w:r w:rsidRPr="004B2FEB">
              <w:rPr>
                <w:rFonts w:ascii="Times New Roman" w:hAnsi="Times New Roman"/>
                <w:bCs/>
                <w:sz w:val="24"/>
              </w:rPr>
              <w:t>pokynoch pre vzor C 07.00,</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 xml:space="preserve">preradenie expozícií voči orgánom verejnej správy do iných </w:t>
            </w:r>
            <w:r w:rsidRPr="004B2FEB">
              <w:rPr>
                <w:rFonts w:ascii="Times New Roman" w:hAnsi="Times New Roman"/>
                <w:bCs/>
                <w:sz w:val="24"/>
              </w:rPr>
              <w:lastRenderedPageBreak/>
              <w:t>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0070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Medzinárodné organizácie</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530BA1"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medzinárodnými organizáciami. Tieto expozície sú zaradené do tried expozícií „medzinárodné organizácie“</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článkami 112</w:t>
            </w:r>
            <w:r w:rsidR="004B2FEB">
              <w:rPr>
                <w:rFonts w:ascii="Times New Roman" w:hAnsi="Times New Roman"/>
                <w:bCs/>
                <w:sz w:val="24"/>
              </w:rPr>
              <w:t xml:space="preserve"> a </w:t>
            </w:r>
            <w:r w:rsidRPr="004B2FEB">
              <w:rPr>
                <w:rFonts w:ascii="Times New Roman" w:hAnsi="Times New Roman"/>
                <w:bCs/>
                <w:sz w:val="24"/>
              </w:rPr>
              <w:t>118 CRR, ako sa stanovuje</w:t>
            </w:r>
            <w:r w:rsidR="004B2FEB">
              <w:rPr>
                <w:rFonts w:ascii="Times New Roman" w:hAnsi="Times New Roman"/>
                <w:bCs/>
                <w:sz w:val="24"/>
              </w:rPr>
              <w:t xml:space="preserve"> v </w:t>
            </w:r>
            <w:r w:rsidRPr="004B2FEB">
              <w:rPr>
                <w:rFonts w:ascii="Times New Roman" w:hAnsi="Times New Roman"/>
                <w:bCs/>
                <w:sz w:val="24"/>
              </w:rPr>
              <w:t>pokynoch pre vzor C 07.00,</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preradenie expozícií voči orgánom verejnej správy do iných 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CE47AF" w:rsidRPr="004B2FEB" w:rsidTr="00672D2A">
        <w:tc>
          <w:tcPr>
            <w:tcW w:w="1188" w:type="dxa"/>
          </w:tcPr>
          <w:p w:rsidR="00CE47AF"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0075</w:t>
            </w:r>
          </w:p>
        </w:tc>
        <w:tc>
          <w:tcPr>
            <w:tcW w:w="8701" w:type="dxa"/>
          </w:tcPr>
          <w:p w:rsidR="00CE47AF" w:rsidRPr="004B2FEB" w:rsidRDefault="00CE47AF"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Iné expozície voči orgánom verejnej správy, na ktoré sa uplatňuje štandardizovaný prístup</w:t>
            </w:r>
          </w:p>
          <w:p w:rsidR="00CE47AF" w:rsidRPr="004B2FEB" w:rsidRDefault="00CE47AF" w:rsidP="00EB4968">
            <w:pPr>
              <w:suppressAutoHyphens/>
              <w:spacing w:before="0" w:after="0"/>
              <w:ind w:left="33"/>
              <w:rPr>
                <w:rFonts w:ascii="Times New Roman" w:hAnsi="Times New Roman"/>
                <w:bCs/>
                <w:sz w:val="24"/>
                <w:lang w:eastAsia="de-DE"/>
              </w:rPr>
            </w:pPr>
          </w:p>
          <w:p w:rsidR="00CE47AF" w:rsidRPr="004B2FEB" w:rsidRDefault="00530BA1" w:rsidP="00EB4968">
            <w:pPr>
              <w:suppressAutoHyphens/>
              <w:spacing w:before="0" w:after="0"/>
              <w:ind w:left="33"/>
              <w:rPr>
                <w:rFonts w:ascii="Times New Roman" w:hAnsi="Times New Roman"/>
                <w:bCs/>
                <w:sz w:val="24"/>
              </w:rPr>
            </w:pPr>
            <w:r w:rsidRPr="004B2FEB">
              <w:rPr>
                <w:rFonts w:ascii="Times New Roman" w:hAnsi="Times New Roman"/>
                <w:bCs/>
                <w:sz w:val="24"/>
              </w:rPr>
              <w:t>Iné expozície voči orgánom verejnej správy ako tie, ktoré sú uvedené</w:t>
            </w:r>
            <w:r w:rsidR="004B2FEB">
              <w:rPr>
                <w:rFonts w:ascii="Times New Roman" w:hAnsi="Times New Roman"/>
                <w:bCs/>
                <w:sz w:val="24"/>
              </w:rPr>
              <w:t xml:space="preserve"> v </w:t>
            </w:r>
            <w:r w:rsidRPr="004B2FEB">
              <w:rPr>
                <w:rFonts w:ascii="Times New Roman" w:hAnsi="Times New Roman"/>
                <w:bCs/>
                <w:sz w:val="24"/>
              </w:rPr>
              <w:t>riadkoch 0040 až 0070 vyššie, ktoré sú pridelené triedam expozícií podľa štandardizovaného prístupu (SA)</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112 CRR na účely výpočtu požiadaviek na vlastné zdroje.</w:t>
            </w:r>
          </w:p>
          <w:p w:rsidR="00530BA1" w:rsidRPr="004B2FEB" w:rsidRDefault="00530BA1"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0080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Prístup IRB</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rizikovo vážené</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treťou časťou hlavou II kapitolou 3 CRR, vrátane expozícií</w:t>
            </w:r>
            <w:r w:rsidR="004B2FEB">
              <w:rPr>
                <w:rFonts w:ascii="Times New Roman" w:hAnsi="Times New Roman"/>
                <w:bCs/>
                <w:sz w:val="24"/>
              </w:rPr>
              <w:t xml:space="preserve"> z </w:t>
            </w:r>
            <w:r w:rsidRPr="004B2FEB">
              <w:rPr>
                <w:rFonts w:ascii="Times New Roman" w:hAnsi="Times New Roman"/>
                <w:bCs/>
                <w:sz w:val="24"/>
              </w:rPr>
              <w:t>neobchodnej knihy, pre ktoré rizikové váženie</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uvedenou kapitolou rieši kreditné riziko protistrany.</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0090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Ústredné vlády</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ústrednými vládami</w:t>
            </w:r>
            <w:r w:rsidR="004B2FEB">
              <w:rPr>
                <w:rFonts w:ascii="Times New Roman" w:hAnsi="Times New Roman"/>
                <w:bCs/>
                <w:sz w:val="24"/>
              </w:rPr>
              <w:t xml:space="preserve"> a </w:t>
            </w:r>
            <w:r w:rsidRPr="004B2FEB">
              <w:rPr>
                <w:rFonts w:ascii="Times New Roman" w:hAnsi="Times New Roman"/>
                <w:bCs/>
                <w:sz w:val="24"/>
              </w:rPr>
              <w:t>ktoré sú zaradené do triedy expozícií „ústredné vlády</w:t>
            </w:r>
            <w:r w:rsidR="004B2FEB">
              <w:rPr>
                <w:rFonts w:ascii="Times New Roman" w:hAnsi="Times New Roman"/>
                <w:bCs/>
                <w:sz w:val="24"/>
              </w:rPr>
              <w:t xml:space="preserve"> a </w:t>
            </w:r>
            <w:r w:rsidRPr="004B2FEB">
              <w:rPr>
                <w:rFonts w:ascii="Times New Roman" w:hAnsi="Times New Roman"/>
                <w:bCs/>
                <w:sz w:val="24"/>
              </w:rPr>
              <w:t>centrálne banky“</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147 ods. 3 písm. a) CRR, ako sa stanovuje</w:t>
            </w:r>
            <w:r w:rsidR="004B2FEB">
              <w:rPr>
                <w:rFonts w:ascii="Times New Roman" w:hAnsi="Times New Roman"/>
                <w:bCs/>
                <w:sz w:val="24"/>
              </w:rPr>
              <w:t xml:space="preserve"> v </w:t>
            </w:r>
            <w:r w:rsidRPr="004B2FEB">
              <w:rPr>
                <w:rFonts w:ascii="Times New Roman" w:hAnsi="Times New Roman"/>
                <w:bCs/>
                <w:sz w:val="24"/>
              </w:rPr>
              <w:t>pokynoch pre vzory C 08.01</w:t>
            </w:r>
            <w:r w:rsidR="004B2FEB">
              <w:rPr>
                <w:rFonts w:ascii="Times New Roman" w:hAnsi="Times New Roman"/>
                <w:bCs/>
                <w:sz w:val="24"/>
              </w:rPr>
              <w:t xml:space="preserve"> a </w:t>
            </w:r>
            <w:r w:rsidRPr="004B2FEB">
              <w:rPr>
                <w:rFonts w:ascii="Times New Roman" w:hAnsi="Times New Roman"/>
                <w:bCs/>
                <w:sz w:val="24"/>
              </w:rPr>
              <w:t>C 08.02,</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preradenie expozícií voči orgánom verejnej správy do iných 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0100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Regionálne vlády alebo miestne orgány [ústredné vlády</w:t>
            </w:r>
            <w:r w:rsidR="004B2FEB">
              <w:rPr>
                <w:rFonts w:ascii="Times New Roman" w:hAnsi="Times New Roman"/>
                <w:b/>
                <w:bCs/>
                <w:sz w:val="24"/>
                <w:u w:val="single"/>
              </w:rPr>
              <w:t xml:space="preserve"> a </w:t>
            </w:r>
            <w:r w:rsidRPr="004B2FEB">
              <w:rPr>
                <w:rFonts w:ascii="Times New Roman" w:hAnsi="Times New Roman"/>
                <w:b/>
                <w:bCs/>
                <w:sz w:val="24"/>
                <w:u w:val="single"/>
              </w:rPr>
              <w:t>centrálne banky]</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regionálnymi vládami alebo miestnymi orgánmi</w:t>
            </w:r>
            <w:r w:rsidR="004B2FEB">
              <w:rPr>
                <w:rFonts w:ascii="Times New Roman" w:hAnsi="Times New Roman"/>
                <w:bCs/>
                <w:sz w:val="24"/>
              </w:rPr>
              <w:t xml:space="preserve"> a </w:t>
            </w:r>
            <w:r w:rsidRPr="004B2FEB">
              <w:rPr>
                <w:rFonts w:ascii="Times New Roman" w:hAnsi="Times New Roman"/>
                <w:bCs/>
                <w:sz w:val="24"/>
              </w:rPr>
              <w:t>ktoré sú zaradené do triedy expozícií „ústredné vlády</w:t>
            </w:r>
            <w:r w:rsidR="004B2FEB">
              <w:rPr>
                <w:rFonts w:ascii="Times New Roman" w:hAnsi="Times New Roman"/>
                <w:bCs/>
                <w:sz w:val="24"/>
              </w:rPr>
              <w:t xml:space="preserve"> a </w:t>
            </w:r>
            <w:r w:rsidRPr="004B2FEB">
              <w:rPr>
                <w:rFonts w:ascii="Times New Roman" w:hAnsi="Times New Roman"/>
                <w:bCs/>
                <w:sz w:val="24"/>
              </w:rPr>
              <w:t>centrálne banky“</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147 ods. 3 písm. a) CRR, ako sa stanovuje</w:t>
            </w:r>
            <w:r w:rsidR="004B2FEB">
              <w:rPr>
                <w:rFonts w:ascii="Times New Roman" w:hAnsi="Times New Roman"/>
                <w:bCs/>
                <w:sz w:val="24"/>
              </w:rPr>
              <w:t xml:space="preserve"> v </w:t>
            </w:r>
            <w:r w:rsidRPr="004B2FEB">
              <w:rPr>
                <w:rFonts w:ascii="Times New Roman" w:hAnsi="Times New Roman"/>
                <w:bCs/>
                <w:sz w:val="24"/>
              </w:rPr>
              <w:t>pokynoch pre vzory C 08.01</w:t>
            </w:r>
            <w:r w:rsidR="004B2FEB">
              <w:rPr>
                <w:rFonts w:ascii="Times New Roman" w:hAnsi="Times New Roman"/>
                <w:bCs/>
                <w:sz w:val="24"/>
              </w:rPr>
              <w:t xml:space="preserve"> a </w:t>
            </w:r>
            <w:r w:rsidRPr="004B2FEB">
              <w:rPr>
                <w:rFonts w:ascii="Times New Roman" w:hAnsi="Times New Roman"/>
                <w:bCs/>
                <w:sz w:val="24"/>
              </w:rPr>
              <w:t>C 08.02,</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preradenie expozícií voči orgánom verejnej správy do iných 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0110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Regionálne vlády alebo miestne orgány [inštitúcie]</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regionálnymi vládami alebo miestnymi orgánmi</w:t>
            </w:r>
            <w:r w:rsidR="004B2FEB">
              <w:rPr>
                <w:rFonts w:ascii="Times New Roman" w:hAnsi="Times New Roman"/>
                <w:bCs/>
                <w:sz w:val="24"/>
              </w:rPr>
              <w:t xml:space="preserve"> a </w:t>
            </w:r>
            <w:r w:rsidRPr="004B2FEB">
              <w:rPr>
                <w:rFonts w:ascii="Times New Roman" w:hAnsi="Times New Roman"/>
                <w:bCs/>
                <w:sz w:val="24"/>
              </w:rPr>
              <w:t>ktoré sú zaradené do triedy expozícií „inštitúcie“</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147 ods. 4 písm. a) CRR, ako sa stanovuje</w:t>
            </w:r>
            <w:r w:rsidR="004B2FEB">
              <w:rPr>
                <w:rFonts w:ascii="Times New Roman" w:hAnsi="Times New Roman"/>
                <w:bCs/>
                <w:sz w:val="24"/>
              </w:rPr>
              <w:t xml:space="preserve"> v </w:t>
            </w:r>
            <w:r w:rsidRPr="004B2FEB">
              <w:rPr>
                <w:rFonts w:ascii="Times New Roman" w:hAnsi="Times New Roman"/>
                <w:bCs/>
                <w:sz w:val="24"/>
              </w:rPr>
              <w:t>pokynoch pre vzory C 08.01</w:t>
            </w:r>
            <w:r w:rsidR="004B2FEB">
              <w:rPr>
                <w:rFonts w:ascii="Times New Roman" w:hAnsi="Times New Roman"/>
                <w:bCs/>
                <w:sz w:val="24"/>
              </w:rPr>
              <w:t xml:space="preserve"> a </w:t>
            </w:r>
            <w:r w:rsidRPr="004B2FEB">
              <w:rPr>
                <w:rFonts w:ascii="Times New Roman" w:hAnsi="Times New Roman"/>
                <w:bCs/>
                <w:sz w:val="24"/>
              </w:rPr>
              <w:t>C 08.02,</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 xml:space="preserve">preradenie expozícií voči orgánom verejnej správy do iných </w:t>
            </w:r>
            <w:r w:rsidRPr="004B2FEB">
              <w:rPr>
                <w:rFonts w:ascii="Times New Roman" w:hAnsi="Times New Roman"/>
                <w:bCs/>
                <w:sz w:val="24"/>
              </w:rPr>
              <w:lastRenderedPageBreak/>
              <w:t>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0120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Subjekty verejného sektora [ústredné vlády</w:t>
            </w:r>
            <w:r w:rsidR="004B2FEB">
              <w:rPr>
                <w:rFonts w:ascii="Times New Roman" w:hAnsi="Times New Roman"/>
                <w:b/>
                <w:bCs/>
                <w:sz w:val="24"/>
                <w:u w:val="single"/>
              </w:rPr>
              <w:t xml:space="preserve"> a </w:t>
            </w:r>
            <w:r w:rsidRPr="004B2FEB">
              <w:rPr>
                <w:rFonts w:ascii="Times New Roman" w:hAnsi="Times New Roman"/>
                <w:b/>
                <w:bCs/>
                <w:sz w:val="24"/>
                <w:u w:val="single"/>
              </w:rPr>
              <w:t>centrálne banky]</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subjektmi verejného sektora</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4 ods. 8 CRR</w:t>
            </w:r>
            <w:r w:rsidR="004B2FEB">
              <w:rPr>
                <w:rFonts w:ascii="Times New Roman" w:hAnsi="Times New Roman"/>
                <w:bCs/>
                <w:sz w:val="24"/>
              </w:rPr>
              <w:t xml:space="preserve"> a </w:t>
            </w:r>
            <w:r w:rsidRPr="004B2FEB">
              <w:rPr>
                <w:rFonts w:ascii="Times New Roman" w:hAnsi="Times New Roman"/>
                <w:bCs/>
                <w:sz w:val="24"/>
              </w:rPr>
              <w:t>ktoré sú zaradené do triedy expozícií „ústredné vlády</w:t>
            </w:r>
            <w:r w:rsidR="004B2FEB">
              <w:rPr>
                <w:rFonts w:ascii="Times New Roman" w:hAnsi="Times New Roman"/>
                <w:bCs/>
                <w:sz w:val="24"/>
              </w:rPr>
              <w:t xml:space="preserve"> a </w:t>
            </w:r>
            <w:r w:rsidRPr="004B2FEB">
              <w:rPr>
                <w:rFonts w:ascii="Times New Roman" w:hAnsi="Times New Roman"/>
                <w:bCs/>
                <w:sz w:val="24"/>
              </w:rPr>
              <w:t>centrálne banky“</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147 ods. 3 písm. a) CRR, ako sa stanovuje</w:t>
            </w:r>
            <w:r w:rsidR="004B2FEB">
              <w:rPr>
                <w:rFonts w:ascii="Times New Roman" w:hAnsi="Times New Roman"/>
                <w:bCs/>
                <w:sz w:val="24"/>
              </w:rPr>
              <w:t xml:space="preserve"> v </w:t>
            </w:r>
            <w:r w:rsidRPr="004B2FEB">
              <w:rPr>
                <w:rFonts w:ascii="Times New Roman" w:hAnsi="Times New Roman"/>
                <w:bCs/>
                <w:sz w:val="24"/>
              </w:rPr>
              <w:t>pokynoch pre vzory C 08.01</w:t>
            </w:r>
            <w:r w:rsidR="004B2FEB">
              <w:rPr>
                <w:rFonts w:ascii="Times New Roman" w:hAnsi="Times New Roman"/>
                <w:bCs/>
                <w:sz w:val="24"/>
              </w:rPr>
              <w:t xml:space="preserve"> a </w:t>
            </w:r>
            <w:r w:rsidRPr="004B2FEB">
              <w:rPr>
                <w:rFonts w:ascii="Times New Roman" w:hAnsi="Times New Roman"/>
                <w:bCs/>
                <w:sz w:val="24"/>
              </w:rPr>
              <w:t>C 08.02,</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preradenie expozícií voči orgánom verejnej správy do iných 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0130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Subjekty verejného sektora [inštitúcie]</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subjektmi verejného sektora</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4 ods. 8 CRR</w:t>
            </w:r>
            <w:r w:rsidR="004B2FEB">
              <w:rPr>
                <w:rFonts w:ascii="Times New Roman" w:hAnsi="Times New Roman"/>
                <w:bCs/>
                <w:sz w:val="24"/>
              </w:rPr>
              <w:t xml:space="preserve"> a </w:t>
            </w:r>
            <w:r w:rsidRPr="004B2FEB">
              <w:rPr>
                <w:rFonts w:ascii="Times New Roman" w:hAnsi="Times New Roman"/>
                <w:bCs/>
                <w:sz w:val="24"/>
              </w:rPr>
              <w:t>ktoré sú zaradené do triedy expozícií „inštitúcie“</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147 ods. 4 písm. b) CRR, ako sa stanovuje</w:t>
            </w:r>
            <w:r w:rsidR="004B2FEB">
              <w:rPr>
                <w:rFonts w:ascii="Times New Roman" w:hAnsi="Times New Roman"/>
                <w:bCs/>
                <w:sz w:val="24"/>
              </w:rPr>
              <w:t xml:space="preserve"> v </w:t>
            </w:r>
            <w:r w:rsidRPr="004B2FEB">
              <w:rPr>
                <w:rFonts w:ascii="Times New Roman" w:hAnsi="Times New Roman"/>
                <w:bCs/>
                <w:sz w:val="24"/>
              </w:rPr>
              <w:t>pokynoch pre vzory C 08.01</w:t>
            </w:r>
            <w:r w:rsidR="004B2FEB">
              <w:rPr>
                <w:rFonts w:ascii="Times New Roman" w:hAnsi="Times New Roman"/>
                <w:bCs/>
                <w:sz w:val="24"/>
              </w:rPr>
              <w:t xml:space="preserve"> a </w:t>
            </w:r>
            <w:r w:rsidRPr="004B2FEB">
              <w:rPr>
                <w:rFonts w:ascii="Times New Roman" w:hAnsi="Times New Roman"/>
                <w:bCs/>
                <w:sz w:val="24"/>
              </w:rPr>
              <w:t>C 08.02,</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preradenie expozícií voči orgánom verejnej správy do iných 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Del="00C211C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0140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Medzinárodné organizácie [ústredné vlády</w:t>
            </w:r>
            <w:r w:rsidR="004B2FEB">
              <w:rPr>
                <w:rFonts w:ascii="Times New Roman" w:hAnsi="Times New Roman"/>
                <w:b/>
                <w:bCs/>
                <w:sz w:val="24"/>
                <w:u w:val="single"/>
              </w:rPr>
              <w:t xml:space="preserve"> a </w:t>
            </w:r>
            <w:r w:rsidRPr="004B2FEB">
              <w:rPr>
                <w:rFonts w:ascii="Times New Roman" w:hAnsi="Times New Roman"/>
                <w:b/>
                <w:bCs/>
                <w:sz w:val="24"/>
                <w:u w:val="single"/>
              </w:rPr>
              <w:t>centrálne banky]</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ktoré sú medzinárodnými organizáciami</w:t>
            </w:r>
            <w:r w:rsidR="004B2FEB">
              <w:rPr>
                <w:rFonts w:ascii="Times New Roman" w:hAnsi="Times New Roman"/>
                <w:bCs/>
                <w:sz w:val="24"/>
              </w:rPr>
              <w:t xml:space="preserve"> a </w:t>
            </w:r>
            <w:r w:rsidRPr="004B2FEB">
              <w:rPr>
                <w:rFonts w:ascii="Times New Roman" w:hAnsi="Times New Roman"/>
                <w:bCs/>
                <w:sz w:val="24"/>
              </w:rPr>
              <w:t>ktoré sú zaradené do triedy expozícií „ústredné vlády</w:t>
            </w:r>
            <w:r w:rsidR="004B2FEB">
              <w:rPr>
                <w:rFonts w:ascii="Times New Roman" w:hAnsi="Times New Roman"/>
                <w:bCs/>
                <w:sz w:val="24"/>
              </w:rPr>
              <w:t xml:space="preserve"> a </w:t>
            </w:r>
            <w:r w:rsidRPr="004B2FEB">
              <w:rPr>
                <w:rFonts w:ascii="Times New Roman" w:hAnsi="Times New Roman"/>
                <w:bCs/>
                <w:sz w:val="24"/>
              </w:rPr>
              <w:t>centrálne banky“</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147 ods. 3 písm. c) CRR, ako sa stanovuje</w:t>
            </w:r>
            <w:r w:rsidR="004B2FEB">
              <w:rPr>
                <w:rFonts w:ascii="Times New Roman" w:hAnsi="Times New Roman"/>
                <w:bCs/>
                <w:sz w:val="24"/>
              </w:rPr>
              <w:t xml:space="preserve"> v </w:t>
            </w:r>
            <w:r w:rsidRPr="004B2FEB">
              <w:rPr>
                <w:rFonts w:ascii="Times New Roman" w:hAnsi="Times New Roman"/>
                <w:bCs/>
                <w:sz w:val="24"/>
              </w:rPr>
              <w:t>pokynoch pre vzory C 08.01</w:t>
            </w:r>
            <w:r w:rsidR="004B2FEB">
              <w:rPr>
                <w:rFonts w:ascii="Times New Roman" w:hAnsi="Times New Roman"/>
                <w:bCs/>
                <w:sz w:val="24"/>
              </w:rPr>
              <w:t xml:space="preserve"> a </w:t>
            </w:r>
            <w:r w:rsidRPr="004B2FEB">
              <w:rPr>
                <w:rFonts w:ascii="Times New Roman" w:hAnsi="Times New Roman"/>
                <w:bCs/>
                <w:sz w:val="24"/>
              </w:rPr>
              <w:t>C 08.02,</w:t>
            </w:r>
            <w:r w:rsidR="004B2FEB">
              <w:rPr>
                <w:rFonts w:ascii="Times New Roman" w:hAnsi="Times New Roman"/>
                <w:bCs/>
                <w:sz w:val="24"/>
              </w:rPr>
              <w:t xml:space="preserve"> s </w:t>
            </w:r>
            <w:r w:rsidRPr="004B2FEB">
              <w:rPr>
                <w:rFonts w:ascii="Times New Roman" w:hAnsi="Times New Roman"/>
                <w:bCs/>
                <w:sz w:val="24"/>
              </w:rPr>
              <w:t>výnimkou špecifikácií, pokiaľ ide</w:t>
            </w:r>
            <w:r w:rsidR="004B2FEB">
              <w:rPr>
                <w:rFonts w:ascii="Times New Roman" w:hAnsi="Times New Roman"/>
                <w:bCs/>
                <w:sz w:val="24"/>
              </w:rPr>
              <w:t xml:space="preserve"> o </w:t>
            </w:r>
            <w:r w:rsidRPr="004B2FEB">
              <w:rPr>
                <w:rFonts w:ascii="Times New Roman" w:hAnsi="Times New Roman"/>
                <w:bCs/>
                <w:sz w:val="24"/>
              </w:rPr>
              <w:t>preradenie expozícií voči orgánom verejnej správy do iných tried expozícií</w:t>
            </w:r>
            <w:r w:rsidR="004B2FEB">
              <w:rPr>
                <w:rFonts w:ascii="Times New Roman" w:hAnsi="Times New Roman"/>
                <w:bCs/>
                <w:sz w:val="24"/>
              </w:rPr>
              <w:t xml:space="preserve"> z </w:t>
            </w:r>
            <w:r w:rsidRPr="004B2FEB">
              <w:rPr>
                <w:rFonts w:ascii="Times New Roman" w:hAnsi="Times New Roman"/>
                <w:bCs/>
                <w:sz w:val="24"/>
              </w:rPr>
              <w:t>dôvodu uplatnenia postupov zmierňovania kreditného rizika so substitučnými účinkami na expozíciu, ktoré sa neuplatňujú.</w:t>
            </w:r>
          </w:p>
          <w:p w:rsidR="00FD54FC" w:rsidRPr="004B2FEB" w:rsidRDefault="00FD54FC" w:rsidP="00EB4968">
            <w:pPr>
              <w:suppressAutoHyphens/>
              <w:spacing w:before="0" w:after="0"/>
              <w:ind w:left="33"/>
              <w:rPr>
                <w:rFonts w:ascii="Times New Roman" w:hAnsi="Times New Roman"/>
                <w:b/>
                <w:bCs/>
                <w:sz w:val="24"/>
                <w:u w:val="single"/>
                <w:lang w:eastAsia="de-DE"/>
              </w:rPr>
            </w:pPr>
          </w:p>
        </w:tc>
      </w:tr>
      <w:tr w:rsidR="00530BA1" w:rsidRPr="004B2FEB" w:rsidTr="00672D2A">
        <w:tc>
          <w:tcPr>
            <w:tcW w:w="1188" w:type="dxa"/>
          </w:tcPr>
          <w:p w:rsidR="00530BA1"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0155</w:t>
            </w:r>
          </w:p>
        </w:tc>
        <w:tc>
          <w:tcPr>
            <w:tcW w:w="8701" w:type="dxa"/>
          </w:tcPr>
          <w:p w:rsidR="00530BA1" w:rsidRPr="004B2FEB" w:rsidRDefault="00530BA1"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Iné expozície voči orgánom verejnej správy, na ktoré sa uplatňuje prístup IRB</w:t>
            </w:r>
          </w:p>
          <w:p w:rsidR="00530BA1" w:rsidRPr="004B2FEB" w:rsidRDefault="00530BA1" w:rsidP="00EB4968">
            <w:pPr>
              <w:suppressAutoHyphens/>
              <w:spacing w:before="0" w:after="0"/>
              <w:ind w:left="33"/>
              <w:rPr>
                <w:rFonts w:ascii="Times New Roman" w:hAnsi="Times New Roman"/>
                <w:bCs/>
                <w:sz w:val="24"/>
                <w:lang w:eastAsia="de-DE"/>
              </w:rPr>
            </w:pPr>
          </w:p>
          <w:p w:rsidR="00530BA1" w:rsidRPr="004B2FEB" w:rsidRDefault="00530BA1" w:rsidP="00EB4968">
            <w:pPr>
              <w:suppressAutoHyphens/>
              <w:spacing w:before="0" w:after="0"/>
              <w:ind w:left="33"/>
              <w:rPr>
                <w:rFonts w:ascii="Times New Roman" w:hAnsi="Times New Roman"/>
                <w:bCs/>
                <w:sz w:val="24"/>
              </w:rPr>
            </w:pPr>
            <w:r w:rsidRPr="004B2FEB">
              <w:rPr>
                <w:rFonts w:ascii="Times New Roman" w:hAnsi="Times New Roman"/>
                <w:bCs/>
                <w:sz w:val="24"/>
              </w:rPr>
              <w:t>Iné expozície voči orgánom verejnej správy ako tie, ktoré sú uvedené</w:t>
            </w:r>
            <w:r w:rsidR="004B2FEB">
              <w:rPr>
                <w:rFonts w:ascii="Times New Roman" w:hAnsi="Times New Roman"/>
                <w:bCs/>
                <w:sz w:val="24"/>
              </w:rPr>
              <w:t xml:space="preserve"> v </w:t>
            </w:r>
            <w:r w:rsidRPr="004B2FEB">
              <w:rPr>
                <w:rFonts w:ascii="Times New Roman" w:hAnsi="Times New Roman"/>
                <w:bCs/>
                <w:sz w:val="24"/>
              </w:rPr>
              <w:t>riadkoch 0090 až 0140 vyššie, ktoré sú pridelené triedam expozícií</w:t>
            </w:r>
            <w:r w:rsidR="004B2FEB">
              <w:rPr>
                <w:rFonts w:ascii="Times New Roman" w:hAnsi="Times New Roman"/>
                <w:bCs/>
                <w:sz w:val="24"/>
              </w:rPr>
              <w:t xml:space="preserve"> v </w:t>
            </w:r>
            <w:r w:rsidRPr="004B2FEB">
              <w:rPr>
                <w:rFonts w:ascii="Times New Roman" w:hAnsi="Times New Roman"/>
                <w:bCs/>
                <w:sz w:val="24"/>
              </w:rPr>
              <w:t>rámci IRB</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147 CRR na účely výpočtu požiadaviek na vlastné zdroje.</w:t>
            </w:r>
          </w:p>
          <w:p w:rsidR="00530BA1" w:rsidRPr="004B2FEB" w:rsidRDefault="00530BA1" w:rsidP="00EB4968">
            <w:pPr>
              <w:suppressAutoHyphens/>
              <w:spacing w:before="0" w:after="0"/>
              <w:ind w:left="33"/>
              <w:rPr>
                <w:rFonts w:ascii="Times New Roman" w:hAnsi="Times New Roman"/>
                <w:b/>
                <w:bCs/>
                <w:sz w:val="24"/>
                <w:u w:val="single"/>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t>0160</w:t>
            </w:r>
          </w:p>
        </w:tc>
        <w:tc>
          <w:tcPr>
            <w:tcW w:w="8701" w:type="dxa"/>
          </w:tcPr>
          <w:p w:rsidR="00FD54FC" w:rsidRPr="004B2FEB" w:rsidRDefault="00FD54FC" w:rsidP="00EB4968">
            <w:pPr>
              <w:suppressAutoHyphens/>
              <w:spacing w:before="0" w:after="0"/>
              <w:ind w:left="33"/>
              <w:rPr>
                <w:rFonts w:ascii="Times New Roman" w:hAnsi="Times New Roman"/>
                <w:b/>
                <w:bCs/>
                <w:sz w:val="24"/>
                <w:u w:val="single"/>
              </w:rPr>
            </w:pPr>
            <w:r w:rsidRPr="004B2FEB">
              <w:rPr>
                <w:rFonts w:ascii="Times New Roman" w:hAnsi="Times New Roman"/>
                <w:b/>
                <w:bCs/>
                <w:sz w:val="24"/>
                <w:u w:val="single"/>
              </w:rPr>
              <w:t>Expozície voči trhovému riziku</w:t>
            </w:r>
          </w:p>
          <w:p w:rsidR="00FD54FC" w:rsidRPr="004B2FEB" w:rsidRDefault="00FD54FC" w:rsidP="00EB4968">
            <w:pPr>
              <w:suppressAutoHyphens/>
              <w:spacing w:before="0" w:after="0"/>
              <w:ind w:left="33"/>
              <w:rPr>
                <w:rFonts w:ascii="Times New Roman" w:hAnsi="Times New Roman"/>
                <w:bCs/>
                <w:sz w:val="24"/>
                <w:lang w:eastAsia="de-DE"/>
              </w:rPr>
            </w:pPr>
          </w:p>
          <w:p w:rsidR="00262B22" w:rsidRPr="004B2FEB" w:rsidRDefault="00DA4AAE" w:rsidP="00EB4968">
            <w:pPr>
              <w:suppressAutoHyphens/>
              <w:spacing w:before="0" w:after="0"/>
              <w:ind w:left="33"/>
              <w:rPr>
                <w:rFonts w:ascii="Times New Roman" w:hAnsi="Times New Roman"/>
                <w:bCs/>
                <w:sz w:val="24"/>
              </w:rPr>
            </w:pPr>
            <w:r w:rsidRPr="004B2FEB">
              <w:rPr>
                <w:rFonts w:ascii="Times New Roman" w:hAnsi="Times New Roman"/>
                <w:bCs/>
                <w:sz w:val="24"/>
              </w:rPr>
              <w:t>Tento riadok sa vzťahuje na pozície, pre ktoré sa vypočítava jedna</w:t>
            </w:r>
            <w:r w:rsidR="004B2FEB">
              <w:rPr>
                <w:rFonts w:ascii="Times New Roman" w:hAnsi="Times New Roman"/>
                <w:bCs/>
                <w:sz w:val="24"/>
              </w:rPr>
              <w:t xml:space="preserve"> z </w:t>
            </w:r>
            <w:r w:rsidRPr="004B2FEB">
              <w:rPr>
                <w:rFonts w:ascii="Times New Roman" w:hAnsi="Times New Roman"/>
                <w:bCs/>
                <w:sz w:val="24"/>
              </w:rPr>
              <w:t>týchto požiadaviek na vlastné zdroje uvedených</w:t>
            </w:r>
            <w:r w:rsidR="004B2FEB">
              <w:rPr>
                <w:rFonts w:ascii="Times New Roman" w:hAnsi="Times New Roman"/>
                <w:bCs/>
                <w:sz w:val="24"/>
              </w:rPr>
              <w:t xml:space="preserve"> v </w:t>
            </w:r>
            <w:r w:rsidRPr="004B2FEB">
              <w:rPr>
                <w:rFonts w:ascii="Times New Roman" w:hAnsi="Times New Roman"/>
                <w:bCs/>
                <w:sz w:val="24"/>
              </w:rPr>
              <w:t>tretej časti hlave IV CRR:</w:t>
            </w:r>
          </w:p>
          <w:p w:rsidR="00AB5C94" w:rsidRPr="004B2FEB" w:rsidRDefault="00262B22" w:rsidP="009D24C3">
            <w:pPr>
              <w:pStyle w:val="ListParagraph"/>
              <w:numPr>
                <w:ilvl w:val="0"/>
                <w:numId w:val="27"/>
              </w:numPr>
              <w:suppressAutoHyphens/>
              <w:rPr>
                <w:rFonts w:ascii="Times New Roman" w:hAnsi="Times New Roman"/>
                <w:bCs/>
                <w:sz w:val="24"/>
              </w:rPr>
            </w:pPr>
            <w:r w:rsidRPr="004B2FEB">
              <w:rPr>
                <w:rFonts w:ascii="Times New Roman" w:hAnsi="Times New Roman"/>
                <w:bCs/>
                <w:sz w:val="24"/>
              </w:rPr>
              <w:t>požiadavky na vlastné zdroje pre pozičné riziko</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článkom 326 CRR,</w:t>
            </w:r>
          </w:p>
          <w:p w:rsidR="004B2FEB" w:rsidRDefault="00AB5C94" w:rsidP="009D24C3">
            <w:pPr>
              <w:pStyle w:val="ListParagraph"/>
              <w:numPr>
                <w:ilvl w:val="0"/>
                <w:numId w:val="27"/>
              </w:numPr>
              <w:suppressAutoHyphens/>
              <w:rPr>
                <w:rFonts w:ascii="Times New Roman" w:hAnsi="Times New Roman"/>
                <w:bCs/>
                <w:sz w:val="24"/>
              </w:rPr>
            </w:pPr>
            <w:r w:rsidRPr="004B2FEB">
              <w:rPr>
                <w:rFonts w:ascii="Times New Roman" w:hAnsi="Times New Roman"/>
                <w:bCs/>
                <w:sz w:val="24"/>
              </w:rPr>
              <w:t>požiadavky na vlastné zdroje pre špecifické alebo všeobecné riziko</w:t>
            </w:r>
            <w:r w:rsidR="004B2FEB">
              <w:rPr>
                <w:rFonts w:ascii="Times New Roman" w:hAnsi="Times New Roman"/>
                <w:bCs/>
                <w:sz w:val="24"/>
              </w:rPr>
              <w:t xml:space="preserve"> v </w:t>
            </w:r>
            <w:r w:rsidRPr="004B2FEB">
              <w:rPr>
                <w:rFonts w:ascii="Times New Roman" w:hAnsi="Times New Roman"/>
                <w:bCs/>
                <w:sz w:val="24"/>
              </w:rPr>
              <w:t>súlade</w:t>
            </w:r>
            <w:r w:rsidR="004B2FEB">
              <w:rPr>
                <w:rFonts w:ascii="Times New Roman" w:hAnsi="Times New Roman"/>
                <w:bCs/>
                <w:sz w:val="24"/>
              </w:rPr>
              <w:t xml:space="preserve"> s </w:t>
            </w:r>
            <w:r w:rsidRPr="004B2FEB">
              <w:rPr>
                <w:rFonts w:ascii="Times New Roman" w:hAnsi="Times New Roman"/>
                <w:bCs/>
                <w:sz w:val="24"/>
              </w:rPr>
              <w:t>treťou časťou hlavou IV kapitolou 5 CRR</w:t>
            </w:r>
            <w:r w:rsidR="004B2FEB">
              <w:rPr>
                <w:rFonts w:ascii="Times New Roman" w:hAnsi="Times New Roman"/>
                <w:bCs/>
                <w:sz w:val="24"/>
              </w:rPr>
              <w:t>.</w:t>
            </w: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Priame expozície patriace do rozsahu pôsobnosti článku 271 CRR, na ktoré sa vzťahujú požiadavky na vlastné zdroje pre kreditné riziko protistrany aj trhové riziko, sa vykazujú</w:t>
            </w:r>
            <w:r w:rsidR="004B2FEB">
              <w:rPr>
                <w:rFonts w:ascii="Times New Roman" w:hAnsi="Times New Roman"/>
                <w:bCs/>
                <w:sz w:val="24"/>
              </w:rPr>
              <w:t xml:space="preserve"> v </w:t>
            </w:r>
            <w:r w:rsidRPr="004B2FEB">
              <w:rPr>
                <w:rFonts w:ascii="Times New Roman" w:hAnsi="Times New Roman"/>
                <w:bCs/>
                <w:sz w:val="24"/>
              </w:rPr>
              <w:t>riadkoch pre kreditné riziko (0020 až 0155) aj</w:t>
            </w:r>
            <w:r w:rsidR="004B2FEB">
              <w:rPr>
                <w:rFonts w:ascii="Times New Roman" w:hAnsi="Times New Roman"/>
                <w:bCs/>
                <w:sz w:val="24"/>
              </w:rPr>
              <w:t xml:space="preserve"> v </w:t>
            </w:r>
            <w:r w:rsidRPr="004B2FEB">
              <w:rPr>
                <w:rFonts w:ascii="Times New Roman" w:hAnsi="Times New Roman"/>
                <w:bCs/>
                <w:sz w:val="24"/>
              </w:rPr>
              <w:t xml:space="preserve">riadku pre trhové riziko (riadok 0160): </w:t>
            </w:r>
            <w:r w:rsidRPr="004B2FEB">
              <w:rPr>
                <w:rFonts w:ascii="Times New Roman" w:hAnsi="Times New Roman"/>
                <w:bCs/>
                <w:sz w:val="24"/>
              </w:rPr>
              <w:lastRenderedPageBreak/>
              <w:t>expozícia</w:t>
            </w:r>
            <w:r w:rsidR="004B2FEB">
              <w:rPr>
                <w:rFonts w:ascii="Times New Roman" w:hAnsi="Times New Roman"/>
                <w:bCs/>
                <w:sz w:val="24"/>
              </w:rPr>
              <w:t xml:space="preserve"> z </w:t>
            </w:r>
            <w:r w:rsidRPr="004B2FEB">
              <w:rPr>
                <w:rFonts w:ascii="Times New Roman" w:hAnsi="Times New Roman"/>
                <w:bCs/>
                <w:sz w:val="24"/>
              </w:rPr>
              <w:t>dôvodu kreditného rizika protistrany sa vykazuje</w:t>
            </w:r>
            <w:r w:rsidR="004B2FEB">
              <w:rPr>
                <w:rFonts w:ascii="Times New Roman" w:hAnsi="Times New Roman"/>
                <w:bCs/>
                <w:sz w:val="24"/>
              </w:rPr>
              <w:t xml:space="preserve"> v </w:t>
            </w:r>
            <w:r w:rsidRPr="004B2FEB">
              <w:rPr>
                <w:rFonts w:ascii="Times New Roman" w:hAnsi="Times New Roman"/>
                <w:bCs/>
                <w:sz w:val="24"/>
              </w:rPr>
              <w:t>riadkoch kreditného rizika, zatiaľ čo expozícia</w:t>
            </w:r>
            <w:r w:rsidR="004B2FEB">
              <w:rPr>
                <w:rFonts w:ascii="Times New Roman" w:hAnsi="Times New Roman"/>
                <w:bCs/>
                <w:sz w:val="24"/>
              </w:rPr>
              <w:t xml:space="preserve"> z </w:t>
            </w:r>
            <w:r w:rsidRPr="004B2FEB">
              <w:rPr>
                <w:rFonts w:ascii="Times New Roman" w:hAnsi="Times New Roman"/>
                <w:bCs/>
                <w:sz w:val="24"/>
              </w:rPr>
              <w:t>dôvodu trhového rizika sa vykazuje</w:t>
            </w:r>
            <w:r w:rsidR="004B2FEB">
              <w:rPr>
                <w:rFonts w:ascii="Times New Roman" w:hAnsi="Times New Roman"/>
                <w:bCs/>
                <w:sz w:val="24"/>
              </w:rPr>
              <w:t xml:space="preserve"> v </w:t>
            </w:r>
            <w:r w:rsidRPr="004B2FEB">
              <w:rPr>
                <w:rFonts w:ascii="Times New Roman" w:hAnsi="Times New Roman"/>
                <w:bCs/>
                <w:sz w:val="24"/>
              </w:rPr>
              <w:t>riadku trhového rizika.</w:t>
            </w:r>
          </w:p>
          <w:p w:rsidR="00FD54FC" w:rsidRPr="004B2FEB" w:rsidRDefault="00FD54FC" w:rsidP="00EB4968">
            <w:pPr>
              <w:suppressAutoHyphens/>
              <w:spacing w:before="0" w:after="0"/>
              <w:ind w:left="33"/>
              <w:rPr>
                <w:rFonts w:ascii="Times New Roman" w:hAnsi="Times New Roman"/>
                <w:bCs/>
                <w:sz w:val="24"/>
                <w:lang w:eastAsia="de-DE"/>
              </w:rPr>
            </w:pPr>
          </w:p>
        </w:tc>
      </w:tr>
      <w:tr w:rsidR="00FD54FC" w:rsidRPr="004B2FEB" w:rsidTr="00672D2A">
        <w:tc>
          <w:tcPr>
            <w:tcW w:w="1188" w:type="dxa"/>
          </w:tcPr>
          <w:p w:rsidR="00FD54FC" w:rsidRPr="004B2FEB" w:rsidRDefault="00535792" w:rsidP="00EB4968">
            <w:pPr>
              <w:suppressAutoHyphens/>
              <w:spacing w:before="0" w:after="0"/>
              <w:ind w:left="33"/>
              <w:rPr>
                <w:rFonts w:ascii="Times New Roman" w:hAnsi="Times New Roman"/>
                <w:bCs/>
                <w:sz w:val="24"/>
              </w:rPr>
            </w:pPr>
            <w:r w:rsidRPr="004B2FEB">
              <w:rPr>
                <w:rFonts w:ascii="Times New Roman" w:hAnsi="Times New Roman"/>
                <w:bCs/>
                <w:sz w:val="24"/>
              </w:rPr>
              <w:lastRenderedPageBreak/>
              <w:t>0170 –⁠ 0230</w:t>
            </w:r>
          </w:p>
        </w:tc>
        <w:tc>
          <w:tcPr>
            <w:tcW w:w="8701" w:type="dxa"/>
          </w:tcPr>
          <w:p w:rsidR="00FD54FC" w:rsidRPr="004B2FEB" w:rsidRDefault="00FD54FC" w:rsidP="00EB4968">
            <w:pPr>
              <w:suppressAutoHyphens/>
              <w:spacing w:before="0" w:after="0"/>
              <w:ind w:left="33"/>
              <w:rPr>
                <w:rFonts w:ascii="Times New Roman" w:hAnsi="Times New Roman"/>
                <w:b/>
                <w:bCs/>
                <w:sz w:val="24"/>
              </w:rPr>
            </w:pPr>
            <w:r w:rsidRPr="004B2FEB">
              <w:rPr>
                <w:rFonts w:ascii="Times New Roman" w:hAnsi="Times New Roman"/>
                <w:b/>
                <w:bCs/>
                <w:sz w:val="24"/>
              </w:rPr>
              <w:t>ROZČLENENIE EXPOZÍCIÍ PODĽA ZOSTATKOVEJ SPLATNOSTI</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Zostatková splatnosť sa vypočítava</w:t>
            </w:r>
            <w:r w:rsidR="004B2FEB">
              <w:rPr>
                <w:rFonts w:ascii="Times New Roman" w:hAnsi="Times New Roman"/>
                <w:bCs/>
                <w:sz w:val="24"/>
              </w:rPr>
              <w:t xml:space="preserve"> v </w:t>
            </w:r>
            <w:r w:rsidRPr="004B2FEB">
              <w:rPr>
                <w:rFonts w:ascii="Times New Roman" w:hAnsi="Times New Roman"/>
                <w:bCs/>
                <w:sz w:val="24"/>
              </w:rPr>
              <w:t>dňoch medzi zmluvným dátumom splatnosti</w:t>
            </w:r>
            <w:r w:rsidR="004B2FEB">
              <w:rPr>
                <w:rFonts w:ascii="Times New Roman" w:hAnsi="Times New Roman"/>
                <w:bCs/>
                <w:sz w:val="24"/>
              </w:rPr>
              <w:t xml:space="preserve"> a </w:t>
            </w:r>
            <w:r w:rsidRPr="004B2FEB">
              <w:rPr>
                <w:rFonts w:ascii="Times New Roman" w:hAnsi="Times New Roman"/>
                <w:bCs/>
                <w:sz w:val="24"/>
              </w:rPr>
              <w:t>referenčným dátumom vykazovania pre všetky pozície.</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FD54FC" w:rsidP="00EB4968">
            <w:pPr>
              <w:suppressAutoHyphens/>
              <w:spacing w:before="0" w:after="0"/>
              <w:ind w:left="33"/>
              <w:rPr>
                <w:rFonts w:ascii="Times New Roman" w:hAnsi="Times New Roman"/>
                <w:bCs/>
                <w:sz w:val="24"/>
              </w:rPr>
            </w:pPr>
            <w:r w:rsidRPr="004B2FEB">
              <w:rPr>
                <w:rFonts w:ascii="Times New Roman" w:hAnsi="Times New Roman"/>
                <w:bCs/>
                <w:sz w:val="24"/>
              </w:rPr>
              <w:t>Expozície voči orgánom verejnej správy sa rozčlenia podľa zostatkovej splatnosti</w:t>
            </w:r>
            <w:r w:rsidR="004B2FEB">
              <w:rPr>
                <w:rFonts w:ascii="Times New Roman" w:hAnsi="Times New Roman"/>
                <w:bCs/>
                <w:sz w:val="24"/>
              </w:rPr>
              <w:t xml:space="preserve"> a </w:t>
            </w:r>
            <w:r w:rsidRPr="004B2FEB">
              <w:rPr>
                <w:rFonts w:ascii="Times New Roman" w:hAnsi="Times New Roman"/>
                <w:bCs/>
                <w:sz w:val="24"/>
              </w:rPr>
              <w:t>priradia sa</w:t>
            </w:r>
            <w:r w:rsidR="004B2FEB">
              <w:rPr>
                <w:rFonts w:ascii="Times New Roman" w:hAnsi="Times New Roman"/>
                <w:bCs/>
                <w:sz w:val="24"/>
              </w:rPr>
              <w:t xml:space="preserve"> k </w:t>
            </w:r>
            <w:r w:rsidRPr="004B2FEB">
              <w:rPr>
                <w:rFonts w:ascii="Times New Roman" w:hAnsi="Times New Roman"/>
                <w:bCs/>
                <w:sz w:val="24"/>
              </w:rPr>
              <w:t>stanoveným skupinám takto:</w:t>
            </w:r>
          </w:p>
          <w:p w:rsidR="00FD54FC" w:rsidRPr="004B2FEB" w:rsidRDefault="00FD54FC" w:rsidP="00EB4968">
            <w:pPr>
              <w:suppressAutoHyphens/>
              <w:spacing w:before="0" w:after="0"/>
              <w:ind w:left="33"/>
              <w:rPr>
                <w:rFonts w:ascii="Times New Roman" w:hAnsi="Times New Roman"/>
                <w:bCs/>
                <w:sz w:val="24"/>
                <w:lang w:eastAsia="de-DE"/>
              </w:rPr>
            </w:pPr>
          </w:p>
          <w:p w:rsidR="00FD54FC" w:rsidRPr="004B2FEB" w:rsidRDefault="00125707" w:rsidP="00EB4968">
            <w:pPr>
              <w:suppressAutoHyphens/>
              <w:spacing w:before="0" w:after="0"/>
              <w:ind w:left="808" w:hanging="360"/>
              <w:rPr>
                <w:rFonts w:ascii="Times New Roman" w:hAnsi="Times New Roman"/>
                <w:bCs/>
                <w:sz w:val="24"/>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b/>
                <w:bCs/>
                <w:sz w:val="24"/>
              </w:rPr>
              <w:t>[ 0 – 3M [</w:t>
            </w:r>
            <w:r w:rsidRPr="004B2FEB">
              <w:rPr>
                <w:rFonts w:ascii="Times New Roman" w:hAnsi="Times New Roman"/>
                <w:bCs/>
                <w:sz w:val="24"/>
              </w:rPr>
              <w:t xml:space="preserve"> : menej než 90 dní;</w:t>
            </w:r>
          </w:p>
          <w:p w:rsidR="00FD54FC" w:rsidRPr="004B2FEB" w:rsidRDefault="00125707" w:rsidP="00EB4968">
            <w:pPr>
              <w:suppressAutoHyphens/>
              <w:spacing w:before="0" w:after="0"/>
              <w:ind w:left="808" w:hanging="360"/>
              <w:rPr>
                <w:rFonts w:ascii="Times New Roman" w:hAnsi="Times New Roman"/>
                <w:bCs/>
                <w:sz w:val="24"/>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b/>
                <w:bCs/>
                <w:sz w:val="24"/>
              </w:rPr>
              <w:t>[ 3M – 1R [</w:t>
            </w:r>
            <w:r w:rsidRPr="004B2FEB">
              <w:rPr>
                <w:rFonts w:ascii="Times New Roman" w:hAnsi="Times New Roman"/>
                <w:bCs/>
                <w:sz w:val="24"/>
              </w:rPr>
              <w:t xml:space="preserve"> : 90 dní alebo viac</w:t>
            </w:r>
            <w:r w:rsidR="004B2FEB">
              <w:rPr>
                <w:rFonts w:ascii="Times New Roman" w:hAnsi="Times New Roman"/>
                <w:bCs/>
                <w:sz w:val="24"/>
              </w:rPr>
              <w:t xml:space="preserve"> a </w:t>
            </w:r>
            <w:r w:rsidRPr="004B2FEB">
              <w:rPr>
                <w:rFonts w:ascii="Times New Roman" w:hAnsi="Times New Roman"/>
                <w:bCs/>
                <w:sz w:val="24"/>
              </w:rPr>
              <w:t>menej než 365 dní;</w:t>
            </w:r>
          </w:p>
          <w:p w:rsidR="00FD54FC" w:rsidRPr="004B2FEB" w:rsidRDefault="00125707" w:rsidP="00EB4968">
            <w:pPr>
              <w:suppressAutoHyphens/>
              <w:spacing w:before="0" w:after="0"/>
              <w:ind w:left="808" w:hanging="360"/>
              <w:rPr>
                <w:rFonts w:ascii="Times New Roman" w:hAnsi="Times New Roman"/>
                <w:bCs/>
                <w:sz w:val="24"/>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b/>
                <w:bCs/>
                <w:sz w:val="24"/>
              </w:rPr>
              <w:t>[ 1R – 2R [</w:t>
            </w:r>
            <w:r w:rsidRPr="004B2FEB">
              <w:rPr>
                <w:rFonts w:ascii="Times New Roman" w:hAnsi="Times New Roman"/>
                <w:bCs/>
                <w:sz w:val="24"/>
              </w:rPr>
              <w:t xml:space="preserve"> : 365 dní alebo viac</w:t>
            </w:r>
            <w:r w:rsidR="004B2FEB">
              <w:rPr>
                <w:rFonts w:ascii="Times New Roman" w:hAnsi="Times New Roman"/>
                <w:bCs/>
                <w:sz w:val="24"/>
              </w:rPr>
              <w:t xml:space="preserve"> a </w:t>
            </w:r>
            <w:r w:rsidRPr="004B2FEB">
              <w:rPr>
                <w:rFonts w:ascii="Times New Roman" w:hAnsi="Times New Roman"/>
                <w:bCs/>
                <w:sz w:val="24"/>
              </w:rPr>
              <w:t>menej než 730 dní;</w:t>
            </w:r>
          </w:p>
          <w:p w:rsidR="00FD54FC" w:rsidRPr="004B2FEB" w:rsidRDefault="00125707" w:rsidP="00EB4968">
            <w:pPr>
              <w:suppressAutoHyphens/>
              <w:spacing w:before="0" w:after="0"/>
              <w:ind w:left="808" w:hanging="360"/>
              <w:rPr>
                <w:rFonts w:ascii="Times New Roman" w:hAnsi="Times New Roman"/>
                <w:bCs/>
                <w:sz w:val="24"/>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b/>
                <w:bCs/>
                <w:sz w:val="24"/>
              </w:rPr>
              <w:t>[ 2R – 3R [</w:t>
            </w:r>
            <w:r w:rsidRPr="004B2FEB">
              <w:rPr>
                <w:rFonts w:ascii="Times New Roman" w:hAnsi="Times New Roman"/>
                <w:bCs/>
                <w:sz w:val="24"/>
              </w:rPr>
              <w:t xml:space="preserve"> : 730 dní alebo viac</w:t>
            </w:r>
            <w:r w:rsidR="004B2FEB">
              <w:rPr>
                <w:rFonts w:ascii="Times New Roman" w:hAnsi="Times New Roman"/>
                <w:bCs/>
                <w:sz w:val="24"/>
              </w:rPr>
              <w:t xml:space="preserve"> a </w:t>
            </w:r>
            <w:r w:rsidRPr="004B2FEB">
              <w:rPr>
                <w:rFonts w:ascii="Times New Roman" w:hAnsi="Times New Roman"/>
                <w:bCs/>
                <w:sz w:val="24"/>
              </w:rPr>
              <w:t>menej než 1 095 dní;</w:t>
            </w:r>
          </w:p>
          <w:p w:rsidR="00FD54FC" w:rsidRPr="004B2FEB" w:rsidRDefault="00125707" w:rsidP="00EB4968">
            <w:pPr>
              <w:suppressAutoHyphens/>
              <w:spacing w:before="0" w:after="0"/>
              <w:ind w:left="808" w:hanging="360"/>
              <w:rPr>
                <w:rFonts w:ascii="Times New Roman" w:hAnsi="Times New Roman"/>
                <w:bCs/>
                <w:sz w:val="24"/>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b/>
                <w:bCs/>
                <w:sz w:val="24"/>
              </w:rPr>
              <w:t>[ 3R – 5R [</w:t>
            </w:r>
            <w:r w:rsidRPr="004B2FEB">
              <w:rPr>
                <w:rFonts w:ascii="Times New Roman" w:hAnsi="Times New Roman"/>
                <w:bCs/>
                <w:sz w:val="24"/>
              </w:rPr>
              <w:t xml:space="preserve"> : 1 095 dní alebo viac</w:t>
            </w:r>
            <w:r w:rsidR="004B2FEB">
              <w:rPr>
                <w:rFonts w:ascii="Times New Roman" w:hAnsi="Times New Roman"/>
                <w:bCs/>
                <w:sz w:val="24"/>
              </w:rPr>
              <w:t xml:space="preserve"> a </w:t>
            </w:r>
            <w:r w:rsidRPr="004B2FEB">
              <w:rPr>
                <w:rFonts w:ascii="Times New Roman" w:hAnsi="Times New Roman"/>
                <w:bCs/>
                <w:sz w:val="24"/>
              </w:rPr>
              <w:t>menej než 1 825 dní;</w:t>
            </w:r>
          </w:p>
          <w:p w:rsidR="00FD54FC" w:rsidRPr="004B2FEB" w:rsidRDefault="00125707" w:rsidP="00EB4968">
            <w:pPr>
              <w:suppressAutoHyphens/>
              <w:spacing w:before="0" w:after="0"/>
              <w:ind w:left="808" w:hanging="360"/>
              <w:rPr>
                <w:rFonts w:ascii="Times New Roman" w:hAnsi="Times New Roman"/>
                <w:bCs/>
                <w:sz w:val="24"/>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b/>
                <w:bCs/>
                <w:sz w:val="24"/>
              </w:rPr>
              <w:t>[ 5R – 10R [</w:t>
            </w:r>
            <w:r w:rsidRPr="004B2FEB">
              <w:rPr>
                <w:rFonts w:ascii="Times New Roman" w:hAnsi="Times New Roman"/>
                <w:bCs/>
                <w:sz w:val="24"/>
              </w:rPr>
              <w:t xml:space="preserve"> : 1 825 dní alebo viac</w:t>
            </w:r>
            <w:r w:rsidR="004B2FEB">
              <w:rPr>
                <w:rFonts w:ascii="Times New Roman" w:hAnsi="Times New Roman"/>
                <w:bCs/>
                <w:sz w:val="24"/>
              </w:rPr>
              <w:t xml:space="preserve"> a </w:t>
            </w:r>
            <w:r w:rsidRPr="004B2FEB">
              <w:rPr>
                <w:rFonts w:ascii="Times New Roman" w:hAnsi="Times New Roman"/>
                <w:bCs/>
                <w:sz w:val="24"/>
              </w:rPr>
              <w:t>menej než 3 650 dní;</w:t>
            </w:r>
          </w:p>
          <w:p w:rsidR="00FD54FC" w:rsidRPr="004B2FEB" w:rsidRDefault="00125707" w:rsidP="00EB4968">
            <w:pPr>
              <w:suppressAutoHyphens/>
              <w:spacing w:before="0" w:after="0"/>
              <w:ind w:left="808" w:hanging="360"/>
              <w:rPr>
                <w:rFonts w:ascii="Times New Roman" w:hAnsi="Times New Roman"/>
                <w:bCs/>
                <w:sz w:val="24"/>
              </w:rPr>
            </w:pPr>
            <w:r w:rsidRPr="004B2FEB">
              <w:rPr>
                <w:rFonts w:ascii="Times New Roman" w:hAnsi="Times New Roman"/>
                <w:bCs/>
                <w:sz w:val="24"/>
              </w:rPr>
              <w:t></w:t>
            </w:r>
            <w:r w:rsidRPr="004B2FEB">
              <w:rPr>
                <w:rFonts w:ascii="Times New Roman" w:hAnsi="Times New Roman"/>
              </w:rPr>
              <w:tab/>
            </w:r>
            <w:r w:rsidRPr="004B2FEB">
              <w:rPr>
                <w:rFonts w:ascii="Times New Roman" w:hAnsi="Times New Roman"/>
                <w:b/>
                <w:bCs/>
                <w:sz w:val="24"/>
              </w:rPr>
              <w:t>[ 10R – viac</w:t>
            </w:r>
            <w:r w:rsidRPr="004B2FEB">
              <w:rPr>
                <w:rFonts w:ascii="Times New Roman" w:hAnsi="Times New Roman"/>
                <w:bCs/>
                <w:sz w:val="24"/>
              </w:rPr>
              <w:t xml:space="preserve"> : 3 650 dní alebo viac.</w:t>
            </w:r>
          </w:p>
          <w:p w:rsidR="00E1421C" w:rsidRPr="004B2FEB" w:rsidRDefault="00E1421C" w:rsidP="00EB4968">
            <w:pPr>
              <w:suppressAutoHyphens/>
              <w:spacing w:before="0" w:after="0"/>
              <w:ind w:left="808" w:hanging="360"/>
              <w:rPr>
                <w:rFonts w:ascii="Times New Roman" w:hAnsi="Times New Roman"/>
                <w:bCs/>
                <w:sz w:val="24"/>
                <w:lang w:eastAsia="de-DE"/>
              </w:rPr>
            </w:pPr>
          </w:p>
          <w:p w:rsidR="00E1421C" w:rsidRPr="004B2FEB" w:rsidRDefault="00E1421C" w:rsidP="00EB4968">
            <w:pPr>
              <w:suppressAutoHyphens/>
              <w:spacing w:before="0" w:after="0"/>
              <w:rPr>
                <w:rFonts w:ascii="Times New Roman" w:hAnsi="Times New Roman"/>
                <w:bCs/>
                <w:sz w:val="24"/>
              </w:rPr>
            </w:pPr>
            <w:r w:rsidRPr="004B2FEB">
              <w:rPr>
                <w:rFonts w:ascii="Times New Roman" w:hAnsi="Times New Roman"/>
                <w:bCs/>
                <w:sz w:val="24"/>
              </w:rPr>
              <w:t>Ak je zmluvný dátum splatnosti skorší ako referenčný dátum vykazovania (t. j. rozdiel medzi referenčným dátumom vykazovania</w:t>
            </w:r>
            <w:r w:rsidR="004B2FEB">
              <w:rPr>
                <w:rFonts w:ascii="Times New Roman" w:hAnsi="Times New Roman"/>
                <w:bCs/>
                <w:sz w:val="24"/>
              </w:rPr>
              <w:t xml:space="preserve"> a </w:t>
            </w:r>
            <w:r w:rsidRPr="004B2FEB">
              <w:rPr>
                <w:rFonts w:ascii="Times New Roman" w:hAnsi="Times New Roman"/>
                <w:bCs/>
                <w:sz w:val="24"/>
              </w:rPr>
              <w:t>dátumom splatnosti je záporná hodnota), expozícia sa zaraďuje do skupiny [0 – 3M].</w:t>
            </w:r>
          </w:p>
          <w:p w:rsidR="00E1421C" w:rsidRPr="004B2FEB" w:rsidRDefault="00E1421C" w:rsidP="00EB4968">
            <w:pPr>
              <w:suppressAutoHyphens/>
              <w:spacing w:before="0" w:after="0"/>
              <w:rPr>
                <w:rFonts w:ascii="Times New Roman" w:hAnsi="Times New Roman"/>
                <w:bCs/>
                <w:sz w:val="24"/>
                <w:lang w:eastAsia="de-DE"/>
              </w:rPr>
            </w:pPr>
          </w:p>
          <w:p w:rsidR="00FD54FC" w:rsidRPr="004B2FEB" w:rsidRDefault="00E1421C" w:rsidP="00EB4968">
            <w:pPr>
              <w:suppressAutoHyphens/>
              <w:spacing w:before="0" w:after="0"/>
              <w:ind w:left="33"/>
              <w:rPr>
                <w:rFonts w:ascii="Times New Roman" w:hAnsi="Times New Roman"/>
                <w:bCs/>
                <w:sz w:val="24"/>
              </w:rPr>
            </w:pPr>
            <w:r w:rsidRPr="004B2FEB">
              <w:rPr>
                <w:rFonts w:ascii="Times New Roman" w:hAnsi="Times New Roman"/>
                <w:bCs/>
                <w:sz w:val="24"/>
              </w:rPr>
              <w:t>Expozície bez zostatkovej splatnosti sa zaraďujú do skupiny zostatkovej splatnosti na základe ich výpovednej lehoty alebo iných zmluvných údajov</w:t>
            </w:r>
            <w:r w:rsidR="004B2FEB">
              <w:rPr>
                <w:rFonts w:ascii="Times New Roman" w:hAnsi="Times New Roman"/>
                <w:bCs/>
                <w:sz w:val="24"/>
              </w:rPr>
              <w:t xml:space="preserve"> o </w:t>
            </w:r>
            <w:r w:rsidRPr="004B2FEB">
              <w:rPr>
                <w:rFonts w:ascii="Times New Roman" w:hAnsi="Times New Roman"/>
                <w:bCs/>
                <w:sz w:val="24"/>
              </w:rPr>
              <w:t>splatnosti.</w:t>
            </w:r>
            <w:r w:rsidR="001D303E" w:rsidRPr="004B2FEB">
              <w:rPr>
                <w:rFonts w:ascii="Times New Roman" w:hAnsi="Times New Roman"/>
                <w:bCs/>
                <w:sz w:val="24"/>
              </w:rPr>
              <w:t xml:space="preserve"> </w:t>
            </w:r>
            <w:r w:rsidRPr="004B2FEB">
              <w:rPr>
                <w:rFonts w:ascii="Times New Roman" w:hAnsi="Times New Roman"/>
                <w:bCs/>
                <w:sz w:val="24"/>
              </w:rPr>
              <w:t>Ak neexistuje vopred stanovená výpovedná lehota ani iný zmluvný údaj</w:t>
            </w:r>
            <w:r w:rsidR="004B2FEB">
              <w:rPr>
                <w:rFonts w:ascii="Times New Roman" w:hAnsi="Times New Roman"/>
                <w:bCs/>
                <w:sz w:val="24"/>
              </w:rPr>
              <w:t xml:space="preserve"> o </w:t>
            </w:r>
            <w:r w:rsidRPr="004B2FEB">
              <w:rPr>
                <w:rFonts w:ascii="Times New Roman" w:hAnsi="Times New Roman"/>
                <w:bCs/>
                <w:sz w:val="24"/>
              </w:rPr>
              <w:t>splatnosti, expozície sa zaraďujú do skupiny zostatkovej splatnosti [10R – viac].</w:t>
            </w:r>
          </w:p>
        </w:tc>
      </w:tr>
    </w:tbl>
    <w:p w:rsidR="00FD54FC" w:rsidRPr="004B2FEB" w:rsidRDefault="00FD54FC" w:rsidP="00EB4968">
      <w:pPr>
        <w:suppressAutoHyphens/>
        <w:spacing w:after="0"/>
        <w:rPr>
          <w:rStyle w:val="InstructionsTabelleText"/>
          <w:rFonts w:ascii="Times New Roman" w:hAnsi="Times New Roman"/>
          <w:sz w:val="24"/>
        </w:rPr>
      </w:pPr>
    </w:p>
    <w:p w:rsidR="00DD00B4" w:rsidRPr="004B2FEB" w:rsidRDefault="00DD00B4" w:rsidP="00EB4968">
      <w:pPr>
        <w:pStyle w:val="Instructionsberschrift2"/>
        <w:numPr>
          <w:ilvl w:val="0"/>
          <w:numId w:val="0"/>
        </w:numPr>
        <w:suppressAutoHyphens/>
        <w:ind w:left="357" w:hanging="357"/>
        <w:rPr>
          <w:rFonts w:ascii="Times New Roman" w:hAnsi="Times New Roman" w:cs="Times New Roman"/>
          <w:sz w:val="24"/>
          <w:u w:val="none"/>
        </w:rPr>
      </w:pPr>
      <w:bookmarkStart w:id="779" w:name="_Toc19715886"/>
      <w:bookmarkStart w:id="780" w:name="_Toc58833436"/>
      <w:bookmarkStart w:id="781" w:name="_Toc522019774"/>
      <w:r w:rsidRPr="004B2FEB">
        <w:rPr>
          <w:rFonts w:ascii="Times New Roman" w:hAnsi="Times New Roman"/>
          <w:sz w:val="24"/>
          <w:u w:val="none"/>
        </w:rPr>
        <w:t>8.</w:t>
      </w:r>
      <w:r w:rsidR="001D303E" w:rsidRPr="004B2FEB">
        <w:rPr>
          <w:rFonts w:ascii="Times New Roman" w:hAnsi="Times New Roman"/>
          <w:u w:val="none"/>
        </w:rPr>
        <w:tab/>
      </w:r>
      <w:r w:rsidRPr="004B2FEB">
        <w:rPr>
          <w:rFonts w:ascii="Times New Roman" w:hAnsi="Times New Roman"/>
          <w:sz w:val="24"/>
          <w:u w:val="none"/>
        </w:rPr>
        <w:t>Krytie strát pri problémových expozíciách (NPE LC)</w:t>
      </w:r>
      <w:bookmarkEnd w:id="779"/>
      <w:bookmarkEnd w:id="780"/>
    </w:p>
    <w:p w:rsidR="004B2FEB" w:rsidRDefault="00DD00B4" w:rsidP="00EB4968">
      <w:pPr>
        <w:pStyle w:val="Instructionsberschrift2"/>
        <w:numPr>
          <w:ilvl w:val="0"/>
          <w:numId w:val="0"/>
        </w:numPr>
        <w:suppressAutoHyphens/>
        <w:ind w:left="357" w:hanging="357"/>
        <w:rPr>
          <w:rFonts w:ascii="Times New Roman" w:hAnsi="Times New Roman"/>
          <w:sz w:val="24"/>
          <w:u w:val="none"/>
        </w:rPr>
      </w:pPr>
      <w:bookmarkStart w:id="782" w:name="_Toc19715887"/>
      <w:bookmarkStart w:id="783" w:name="_Toc58833437"/>
      <w:r w:rsidRPr="004B2FEB">
        <w:rPr>
          <w:rFonts w:ascii="Times New Roman" w:hAnsi="Times New Roman"/>
          <w:sz w:val="24"/>
          <w:u w:val="none"/>
        </w:rPr>
        <w:t>8.1.</w:t>
      </w:r>
      <w:r w:rsidR="001D303E" w:rsidRPr="004B2FEB">
        <w:rPr>
          <w:rFonts w:ascii="Times New Roman" w:hAnsi="Times New Roman"/>
          <w:u w:val="none"/>
        </w:rPr>
        <w:tab/>
      </w:r>
      <w:r w:rsidRPr="004B2FEB">
        <w:rPr>
          <w:rFonts w:ascii="Times New Roman" w:hAnsi="Times New Roman"/>
          <w:sz w:val="24"/>
          <w:u w:val="none"/>
        </w:rPr>
        <w:t>Všeobecné poznámky</w:t>
      </w:r>
      <w:bookmarkEnd w:id="782"/>
      <w:bookmarkEnd w:id="783"/>
    </w:p>
    <w:p w:rsidR="00DD00B4" w:rsidRPr="004B2FEB" w:rsidRDefault="001D303E"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840A22" w:rsidRPr="004B2FEB">
        <w:t>200</w:t>
      </w:r>
      <w:r w:rsidRPr="004B2FEB">
        <w:fldChar w:fldCharType="end"/>
      </w:r>
      <w:r w:rsidR="00840A22" w:rsidRPr="004B2FEB">
        <w:t>. Vzory pre krytie strát pri problémových expozíciách obsahujú informácie</w:t>
      </w:r>
      <w:r w:rsidR="004B2FEB">
        <w:t xml:space="preserve"> o </w:t>
      </w:r>
      <w:r w:rsidR="00840A22" w:rsidRPr="004B2FEB">
        <w:t>problémových expozíciách (NPE) na účely výpočtu minimálnej požiadavky na krytie strát pri problémových expozíciách, ako sa špecifikuje</w:t>
      </w:r>
      <w:r w:rsidR="004B2FEB">
        <w:t xml:space="preserve"> v </w:t>
      </w:r>
      <w:r w:rsidR="00840A22" w:rsidRPr="004B2FEB">
        <w:t>článkoch 47a, 47b</w:t>
      </w:r>
      <w:r w:rsidR="004B2FEB">
        <w:t xml:space="preserve"> a </w:t>
      </w:r>
      <w:r w:rsidR="00840A22" w:rsidRPr="004B2FEB">
        <w:t>47c CRR.</w:t>
      </w:r>
    </w:p>
    <w:p w:rsidR="00DD00B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201</w:t>
      </w:r>
      <w:r w:rsidRPr="004B2FEB">
        <w:fldChar w:fldCharType="end"/>
      </w:r>
      <w:r w:rsidR="00D11E4C" w:rsidRPr="004B2FEB">
        <w:t>. Blok vzorov pozostáva zo súboru troch vzorov:</w:t>
      </w:r>
    </w:p>
    <w:p w:rsidR="00DD00B4" w:rsidRPr="004B2FEB" w:rsidRDefault="00DD00B4" w:rsidP="009D24C3">
      <w:pPr>
        <w:pStyle w:val="ListParagraph"/>
        <w:numPr>
          <w:ilvl w:val="0"/>
          <w:numId w:val="33"/>
        </w:numPr>
        <w:suppressAutoHyphens/>
        <w:ind w:left="1077" w:hanging="357"/>
        <w:rPr>
          <w:rFonts w:ascii="Times New Roman" w:hAnsi="Times New Roman"/>
          <w:sz w:val="24"/>
        </w:rPr>
      </w:pPr>
      <w:r w:rsidRPr="004B2FEB">
        <w:rPr>
          <w:rFonts w:ascii="Times New Roman" w:hAnsi="Times New Roman"/>
          <w:sz w:val="24"/>
        </w:rPr>
        <w:t>Výpočet odpočtov pre problémové expozície (C 35.01): Ide</w:t>
      </w:r>
      <w:r w:rsidR="004B2FEB">
        <w:rPr>
          <w:rFonts w:ascii="Times New Roman" w:hAnsi="Times New Roman"/>
          <w:sz w:val="24"/>
        </w:rPr>
        <w:t xml:space="preserve"> o </w:t>
      </w:r>
      <w:r w:rsidRPr="004B2FEB">
        <w:rPr>
          <w:rFonts w:ascii="Times New Roman" w:hAnsi="Times New Roman"/>
          <w:sz w:val="24"/>
        </w:rPr>
        <w:t>vzor týkajúci sa prehľadu,</w:t>
      </w:r>
      <w:r w:rsidR="004B2FEB">
        <w:rPr>
          <w:rFonts w:ascii="Times New Roman" w:hAnsi="Times New Roman"/>
          <w:sz w:val="24"/>
        </w:rPr>
        <w:t xml:space="preserve"> v </w:t>
      </w:r>
      <w:r w:rsidRPr="004B2FEB">
        <w:rPr>
          <w:rFonts w:ascii="Times New Roman" w:hAnsi="Times New Roman"/>
          <w:sz w:val="24"/>
        </w:rPr>
        <w:t>ktorom sa uvádza uplatniteľná výška nedostatočného krytia vypočítaná ako rozdiel medzi celkovými minimálnymi požiadavkami na krytie problémových expozícií</w:t>
      </w:r>
      <w:r w:rsidR="004B2FEB">
        <w:rPr>
          <w:rFonts w:ascii="Times New Roman" w:hAnsi="Times New Roman"/>
          <w:sz w:val="24"/>
        </w:rPr>
        <w:t xml:space="preserve"> a </w:t>
      </w:r>
      <w:r w:rsidRPr="004B2FEB">
        <w:rPr>
          <w:rFonts w:ascii="Times New Roman" w:hAnsi="Times New Roman"/>
          <w:sz w:val="24"/>
        </w:rPr>
        <w:t>celkovými rezervami</w:t>
      </w:r>
      <w:r w:rsidR="004B2FEB">
        <w:rPr>
          <w:rFonts w:ascii="Times New Roman" w:hAnsi="Times New Roman"/>
          <w:sz w:val="24"/>
        </w:rPr>
        <w:t xml:space="preserve"> a </w:t>
      </w:r>
      <w:r w:rsidRPr="004B2FEB">
        <w:rPr>
          <w:rFonts w:ascii="Times New Roman" w:hAnsi="Times New Roman"/>
          <w:sz w:val="24"/>
        </w:rPr>
        <w:t>úpravami alebo odpočtami, ktoré už boli vykonané. Vzor sa vzťahuje tak na problémové expozície, pri ktorých nebolo priznané opatrenie týkajúce sa úľavy, ako aj na problémové expozície</w:t>
      </w:r>
      <w:r w:rsidR="004B2FEB">
        <w:rPr>
          <w:rFonts w:ascii="Times New Roman" w:hAnsi="Times New Roman"/>
          <w:sz w:val="24"/>
        </w:rPr>
        <w:t xml:space="preserve"> s </w:t>
      </w:r>
      <w:r w:rsidRPr="004B2FEB">
        <w:rPr>
          <w:rFonts w:ascii="Times New Roman" w:hAnsi="Times New Roman"/>
          <w:sz w:val="24"/>
        </w:rPr>
        <w:t>úľavou.</w:t>
      </w:r>
    </w:p>
    <w:p w:rsidR="004B2FEB" w:rsidRDefault="00DD00B4" w:rsidP="009D24C3">
      <w:pPr>
        <w:pStyle w:val="ListParagraph"/>
        <w:numPr>
          <w:ilvl w:val="0"/>
          <w:numId w:val="33"/>
        </w:numPr>
        <w:suppressAutoHyphens/>
        <w:spacing w:line="276" w:lineRule="auto"/>
        <w:ind w:left="1077" w:hanging="357"/>
        <w:rPr>
          <w:rFonts w:ascii="Times New Roman" w:hAnsi="Times New Roman"/>
          <w:sz w:val="24"/>
        </w:rPr>
      </w:pPr>
      <w:r w:rsidRPr="004B2FEB">
        <w:rPr>
          <w:rFonts w:ascii="Times New Roman" w:hAnsi="Times New Roman"/>
          <w:sz w:val="24"/>
        </w:rPr>
        <w:t>Minimálne požiadavky na krytie</w:t>
      </w:r>
      <w:r w:rsidR="004B2FEB">
        <w:rPr>
          <w:rFonts w:ascii="Times New Roman" w:hAnsi="Times New Roman"/>
          <w:sz w:val="24"/>
        </w:rPr>
        <w:t xml:space="preserve"> a </w:t>
      </w:r>
      <w:r w:rsidRPr="004B2FEB">
        <w:rPr>
          <w:rFonts w:ascii="Times New Roman" w:hAnsi="Times New Roman"/>
          <w:sz w:val="24"/>
        </w:rPr>
        <w:t>hodnoty expozícií pri problémových expozíciách okrem expozícií</w:t>
      </w:r>
      <w:r w:rsidR="004B2FEB">
        <w:rPr>
          <w:rFonts w:ascii="Times New Roman" w:hAnsi="Times New Roman"/>
          <w:sz w:val="24"/>
        </w:rPr>
        <w:t xml:space="preserve"> s </w:t>
      </w:r>
      <w:r w:rsidRPr="004B2FEB">
        <w:rPr>
          <w:rFonts w:ascii="Times New Roman" w:hAnsi="Times New Roman"/>
          <w:sz w:val="24"/>
        </w:rPr>
        <w:t xml:space="preserve">úľavou, na ktoré sa vzťahuje článok 47c ods. 6 CRR (C 35.02): Vo vzore sa vypočítavajú celkové minimálne požiadavky na krytie problémových </w:t>
      </w:r>
      <w:r w:rsidRPr="004B2FEB">
        <w:rPr>
          <w:rFonts w:ascii="Times New Roman" w:hAnsi="Times New Roman"/>
          <w:sz w:val="24"/>
        </w:rPr>
        <w:lastRenderedPageBreak/>
        <w:t>expozícií, ktoré nie sú problémovými expozíciami</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s </w:t>
      </w:r>
      <w:r w:rsidRPr="004B2FEB">
        <w:rPr>
          <w:rFonts w:ascii="Times New Roman" w:hAnsi="Times New Roman"/>
          <w:sz w:val="24"/>
        </w:rPr>
        <w:t>uvedením faktorov, ktoré sa majú uplatniť na hodnoty expozícií na účely tohto výpočtu podľa toho, či je expozícia zabezpečená alebo nezabezpečená,</w:t>
      </w:r>
      <w:r w:rsidR="004B2FEB">
        <w:rPr>
          <w:rFonts w:ascii="Times New Roman" w:hAnsi="Times New Roman"/>
          <w:sz w:val="24"/>
        </w:rPr>
        <w:t xml:space="preserve"> a </w:t>
      </w:r>
      <w:r w:rsidRPr="004B2FEB">
        <w:rPr>
          <w:rFonts w:ascii="Times New Roman" w:hAnsi="Times New Roman"/>
          <w:sz w:val="24"/>
        </w:rPr>
        <w:t>podľa času, ktorý uplynul odvtedy, ako sa expozícia stala problémovou</w:t>
      </w:r>
      <w:r w:rsidR="004B2FEB">
        <w:rPr>
          <w:rFonts w:ascii="Times New Roman" w:hAnsi="Times New Roman"/>
          <w:sz w:val="24"/>
        </w:rPr>
        <w:t>.</w:t>
      </w:r>
    </w:p>
    <w:p w:rsidR="004B2FEB" w:rsidRDefault="00DD00B4" w:rsidP="009D24C3">
      <w:pPr>
        <w:pStyle w:val="ListParagraph"/>
        <w:numPr>
          <w:ilvl w:val="0"/>
          <w:numId w:val="33"/>
        </w:numPr>
        <w:suppressAutoHyphens/>
        <w:spacing w:line="276" w:lineRule="auto"/>
        <w:ind w:left="1077" w:hanging="357"/>
        <w:rPr>
          <w:rFonts w:ascii="Times New Roman" w:hAnsi="Times New Roman"/>
          <w:sz w:val="24"/>
        </w:rPr>
      </w:pPr>
      <w:r w:rsidRPr="004B2FEB">
        <w:rPr>
          <w:rFonts w:ascii="Times New Roman" w:hAnsi="Times New Roman"/>
          <w:sz w:val="24"/>
        </w:rPr>
        <w:t>Minimálne požiadavky na krytie</w:t>
      </w:r>
      <w:r w:rsidR="004B2FEB">
        <w:rPr>
          <w:rFonts w:ascii="Times New Roman" w:hAnsi="Times New Roman"/>
          <w:sz w:val="24"/>
        </w:rPr>
        <w:t xml:space="preserve"> a </w:t>
      </w:r>
      <w:r w:rsidRPr="004B2FEB">
        <w:rPr>
          <w:rFonts w:ascii="Times New Roman" w:hAnsi="Times New Roman"/>
          <w:sz w:val="24"/>
        </w:rPr>
        <w:t>hodnoty expozícií pri problémových expozíciách</w:t>
      </w:r>
      <w:r w:rsidR="004B2FEB">
        <w:rPr>
          <w:rFonts w:ascii="Times New Roman" w:hAnsi="Times New Roman"/>
          <w:sz w:val="24"/>
        </w:rPr>
        <w:t xml:space="preserve"> s </w:t>
      </w:r>
      <w:r w:rsidRPr="004B2FEB">
        <w:rPr>
          <w:rFonts w:ascii="Times New Roman" w:hAnsi="Times New Roman"/>
          <w:sz w:val="24"/>
        </w:rPr>
        <w:t>úľavou, na ktoré sa vzťahuje článok 47c ods. 6 CRR (C 35.03): Vo vzore sa vypočítavajú celkové minimálne požiadavky na krytie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s </w:t>
      </w:r>
      <w:r w:rsidRPr="004B2FEB">
        <w:rPr>
          <w:rFonts w:ascii="Times New Roman" w:hAnsi="Times New Roman"/>
          <w:sz w:val="24"/>
        </w:rPr>
        <w:t>uvedením faktorov, ktoré sa majú uplatniť na hodnoty expozícií na účely tohto výpočtu podľa toho, či je expozícia zabezpečená alebo nezabezpečená,</w:t>
      </w:r>
      <w:r w:rsidR="004B2FEB">
        <w:rPr>
          <w:rFonts w:ascii="Times New Roman" w:hAnsi="Times New Roman"/>
          <w:sz w:val="24"/>
        </w:rPr>
        <w:t xml:space="preserve"> a </w:t>
      </w:r>
      <w:r w:rsidRPr="004B2FEB">
        <w:rPr>
          <w:rFonts w:ascii="Times New Roman" w:hAnsi="Times New Roman"/>
          <w:sz w:val="24"/>
        </w:rPr>
        <w:t>podľa času, ktorý uplynul odvtedy, ako sa expozícia stala problémovou</w:t>
      </w:r>
      <w:r w:rsidR="004B2FEB">
        <w:rPr>
          <w:rFonts w:ascii="Times New Roman" w:hAnsi="Times New Roman"/>
          <w:sz w:val="24"/>
        </w:rPr>
        <w:t>.</w:t>
      </w:r>
    </w:p>
    <w:p w:rsidR="00DD00B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202</w:t>
      </w:r>
      <w:r w:rsidRPr="004B2FEB">
        <w:fldChar w:fldCharType="end"/>
      </w:r>
      <w:r w:rsidR="00D11E4C" w:rsidRPr="004B2FEB">
        <w:t>.</w:t>
      </w:r>
      <w:r w:rsidR="001D303E" w:rsidRPr="004B2FEB">
        <w:t xml:space="preserve"> </w:t>
      </w:r>
      <w:r w:rsidR="00D11E4C" w:rsidRPr="004B2FEB">
        <w:t>Minimálna požiadavka na krytie strát pri problémových expozíciách sa uplatňuje na i) expozície vzniknuté 26</w:t>
      </w:r>
      <w:r w:rsidR="004B2FEB">
        <w:t>. apríla</w:t>
      </w:r>
      <w:r w:rsidR="00D11E4C" w:rsidRPr="004B2FEB">
        <w:t xml:space="preserve"> 2019</w:t>
      </w:r>
      <w:r w:rsidR="004B2FEB">
        <w:t xml:space="preserve"> a </w:t>
      </w:r>
      <w:r w:rsidR="00D11E4C" w:rsidRPr="004B2FEB">
        <w:t>neskôr, ktoré sa stanú problémovými,</w:t>
      </w:r>
      <w:r w:rsidR="004B2FEB">
        <w:t xml:space="preserve"> a </w:t>
      </w:r>
      <w:r w:rsidR="00D11E4C" w:rsidRPr="004B2FEB">
        <w:t>ii) expozície vzniknuté pred 26. aprílom 2019, ak sa po tomto dátume zmenia tak, že sa zvýši ich hodnota expozície voči dlžníkovi (článok 469a CRR), ktoré sa stanú problémovými.</w:t>
      </w:r>
    </w:p>
    <w:p w:rsidR="00DD00B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203</w:t>
      </w:r>
      <w:r w:rsidRPr="004B2FEB">
        <w:fldChar w:fldCharType="end"/>
      </w:r>
      <w:r w:rsidR="00D11E4C" w:rsidRPr="004B2FEB">
        <w:t>. Inštitúcie vypočítavajú odpočty pre problémové expozície</w:t>
      </w:r>
      <w:r w:rsidR="004B2FEB">
        <w:t xml:space="preserve"> v </w:t>
      </w:r>
      <w:r w:rsidR="00D11E4C" w:rsidRPr="004B2FEB">
        <w:t>súlade</w:t>
      </w:r>
      <w:r w:rsidR="004B2FEB">
        <w:t xml:space="preserve"> s </w:t>
      </w:r>
      <w:r w:rsidR="00D11E4C" w:rsidRPr="004B2FEB">
        <w:t>článkom 47c ods. 1 písm. a)</w:t>
      </w:r>
      <w:r w:rsidR="004B2FEB">
        <w:t xml:space="preserve"> a </w:t>
      </w:r>
      <w:r w:rsidR="00D11E4C" w:rsidRPr="004B2FEB">
        <w:t>b) CRR,</w:t>
      </w:r>
      <w:r w:rsidR="004B2FEB">
        <w:t xml:space="preserve"> a </w:t>
      </w:r>
      <w:r w:rsidR="00D11E4C" w:rsidRPr="004B2FEB">
        <w:t>to vrátane výpočtu minimálnych požiadaviek na krytie</w:t>
      </w:r>
      <w:r w:rsidR="004B2FEB">
        <w:t xml:space="preserve"> a </w:t>
      </w:r>
      <w:r w:rsidR="00D11E4C" w:rsidRPr="004B2FEB">
        <w:t>celkových rezerv</w:t>
      </w:r>
      <w:r w:rsidR="004B2FEB">
        <w:t xml:space="preserve"> a </w:t>
      </w:r>
      <w:r w:rsidR="00D11E4C" w:rsidRPr="004B2FEB">
        <w:t>úprav alebo odpočtov, na úrovni jednotlivých expozícií („na základe transakcie“),</w:t>
      </w:r>
      <w:r w:rsidR="004B2FEB">
        <w:t xml:space="preserve"> a </w:t>
      </w:r>
      <w:r w:rsidR="00D11E4C" w:rsidRPr="004B2FEB">
        <w:t>nie na úrovni dlžníka alebo portfólia.</w:t>
      </w:r>
    </w:p>
    <w:p w:rsidR="00DD00B4" w:rsidRP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204</w:t>
      </w:r>
      <w:r w:rsidRPr="004B2FEB">
        <w:fldChar w:fldCharType="end"/>
      </w:r>
      <w:r w:rsidR="00D11E4C" w:rsidRPr="004B2FEB">
        <w:t>. Na účely výpočtu odpočtov pre problémové expozície inštitúcie rozlišujú medzi nezabezpečenou</w:t>
      </w:r>
      <w:r w:rsidR="004B2FEB">
        <w:t xml:space="preserve"> a </w:t>
      </w:r>
      <w:r w:rsidR="00D11E4C" w:rsidRPr="004B2FEB">
        <w:t>zabezpečenou časťou problémovej expozície</w:t>
      </w:r>
      <w:r w:rsidR="004B2FEB">
        <w:t xml:space="preserve"> v </w:t>
      </w:r>
      <w:r w:rsidR="00D11E4C" w:rsidRPr="004B2FEB">
        <w:t>súlade</w:t>
      </w:r>
      <w:r w:rsidR="004B2FEB">
        <w:t xml:space="preserve"> s </w:t>
      </w:r>
      <w:r w:rsidR="00D11E4C" w:rsidRPr="004B2FEB">
        <w:t>článkom 47c ods. 1 CRR. Na tento účel inštitúcie vykazujú hodnoty expozícií</w:t>
      </w:r>
      <w:r w:rsidR="004B2FEB">
        <w:t xml:space="preserve"> a </w:t>
      </w:r>
      <w:r w:rsidR="00D11E4C" w:rsidRPr="004B2FEB">
        <w:t>minimálne požiadavky na krytie osobitne pre nezabezpečenú časť problémových expozícií</w:t>
      </w:r>
      <w:r w:rsidR="004B2FEB">
        <w:t xml:space="preserve"> a </w:t>
      </w:r>
      <w:r w:rsidR="00D11E4C" w:rsidRPr="004B2FEB">
        <w:t>pre zabezpečenú časť problémových expozícií.</w:t>
      </w:r>
    </w:p>
    <w:p w:rsidR="004B2FEB" w:rsidRDefault="00EB4968" w:rsidP="00EB4968">
      <w:pPr>
        <w:pStyle w:val="InstructionsText2"/>
        <w:numPr>
          <w:ilvl w:val="0"/>
          <w:numId w:val="0"/>
        </w:numPr>
        <w:suppressAutoHyphens/>
        <w:ind w:left="1353" w:hanging="360"/>
      </w:pPr>
      <w:r w:rsidRPr="004B2FEB">
        <w:fldChar w:fldCharType="begin"/>
      </w:r>
      <w:r w:rsidRPr="004B2FEB">
        <w:instrText xml:space="preserve"> seq paragraphs </w:instrText>
      </w:r>
      <w:r w:rsidRPr="004B2FEB">
        <w:fldChar w:fldCharType="separate"/>
      </w:r>
      <w:r w:rsidR="00D11E4C" w:rsidRPr="004B2FEB">
        <w:t>205</w:t>
      </w:r>
      <w:r w:rsidRPr="004B2FEB">
        <w:fldChar w:fldCharType="end"/>
      </w:r>
      <w:r w:rsidR="00D11E4C" w:rsidRPr="004B2FEB">
        <w:t>. Na účely priradenia príslušných uplatniteľných faktorov</w:t>
      </w:r>
      <w:r w:rsidR="004B2FEB">
        <w:t xml:space="preserve"> a </w:t>
      </w:r>
      <w:r w:rsidR="00D11E4C" w:rsidRPr="004B2FEB">
        <w:t>na účely výpočtu minimálnych požiadaviek na krytie inštitúcie klasifikujú zabezpečenú časť problémových expozícií</w:t>
      </w:r>
      <w:r w:rsidR="004B2FEB">
        <w:t xml:space="preserve"> v </w:t>
      </w:r>
      <w:r w:rsidR="00D11E4C" w:rsidRPr="004B2FEB">
        <w:t>závislosti od druhu kreditného zabezpečenia</w:t>
      </w:r>
      <w:r w:rsidR="004B2FEB">
        <w:t xml:space="preserve"> v </w:t>
      </w:r>
      <w:r w:rsidR="00D11E4C" w:rsidRPr="004B2FEB">
        <w:t>súlade</w:t>
      </w:r>
      <w:r w:rsidR="004B2FEB">
        <w:t xml:space="preserve"> s </w:t>
      </w:r>
      <w:r w:rsidR="00D11E4C" w:rsidRPr="004B2FEB">
        <w:t>článkom 47c ods. 3 CRR takto: i) „zabezpečená nehnuteľným majetkom alebo úverom na nehnuteľný majetok určený na bývanie zaručeným oprávneným poskytovateľom zabezpečenia, ako sa uvádza</w:t>
      </w:r>
      <w:r w:rsidR="004B2FEB">
        <w:t xml:space="preserve"> v </w:t>
      </w:r>
      <w:r w:rsidR="00D11E4C" w:rsidRPr="004B2FEB">
        <w:t>článku 201“; ii) „zabezpečená iným financovaným alebo nefinancovaným zabezpečením“; alebo iii) „zaručená alebo poistená oficiálnou agentúrou na podporu exportu“. Ak je problémová expozícia zabezpečená viac ako jedným druhom kreditného zabezpečenia, jej hodnota expozície sa zaraďuje podľa kvality zabezpečenia, pričom sa začína expozíciou</w:t>
      </w:r>
      <w:r w:rsidR="004B2FEB">
        <w:t xml:space="preserve"> s </w:t>
      </w:r>
      <w:r w:rsidR="00D11E4C" w:rsidRPr="004B2FEB">
        <w:t>najvyššou kvalitou zabezpečenia</w:t>
      </w:r>
      <w:r w:rsidR="004B2FEB">
        <w:t>.</w:t>
      </w:r>
    </w:p>
    <w:p w:rsidR="00DD00B4" w:rsidRPr="004B2FEB" w:rsidRDefault="00DD00B4" w:rsidP="00EB4968">
      <w:pPr>
        <w:pStyle w:val="Instructionsberschrift2"/>
        <w:numPr>
          <w:ilvl w:val="0"/>
          <w:numId w:val="0"/>
        </w:numPr>
        <w:suppressAutoHyphens/>
        <w:ind w:left="357" w:hanging="357"/>
        <w:rPr>
          <w:rFonts w:ascii="Times New Roman" w:hAnsi="Times New Roman" w:cs="Times New Roman"/>
          <w:sz w:val="24"/>
          <w:u w:val="none"/>
        </w:rPr>
      </w:pPr>
      <w:bookmarkStart w:id="784" w:name="_Toc19715888"/>
      <w:bookmarkStart w:id="785" w:name="_Toc58833438"/>
      <w:r w:rsidRPr="004B2FEB">
        <w:rPr>
          <w:rFonts w:ascii="Times New Roman" w:hAnsi="Times New Roman"/>
          <w:sz w:val="24"/>
          <w:u w:val="none"/>
        </w:rPr>
        <w:t xml:space="preserve">8.2. C 35.01 – </w:t>
      </w:r>
      <w:bookmarkEnd w:id="781"/>
      <w:r w:rsidRPr="004B2FEB">
        <w:rPr>
          <w:rFonts w:ascii="Times New Roman" w:hAnsi="Times New Roman"/>
          <w:sz w:val="24"/>
          <w:u w:val="none"/>
        </w:rPr>
        <w:t>VÝPOČET ODPOČTOV PRI PROBLÉMOVÝCH EXPOZÍCIÁCH (NPE LC1)</w:t>
      </w:r>
      <w:bookmarkEnd w:id="784"/>
      <w:bookmarkEnd w:id="785"/>
    </w:p>
    <w:p w:rsidR="00DD00B4" w:rsidRPr="004B2FEB" w:rsidRDefault="00DD00B4" w:rsidP="009D24C3">
      <w:pPr>
        <w:pStyle w:val="Instructionsberschrift2"/>
        <w:numPr>
          <w:ilvl w:val="2"/>
          <w:numId w:val="34"/>
        </w:numPr>
        <w:suppressAutoHyphens/>
        <w:rPr>
          <w:rFonts w:ascii="Times New Roman" w:hAnsi="Times New Roman" w:cs="Times New Roman"/>
          <w:sz w:val="24"/>
        </w:rPr>
      </w:pPr>
      <w:bookmarkStart w:id="786" w:name="_Toc58833439"/>
      <w:r w:rsidRPr="004B2FEB">
        <w:rPr>
          <w:rFonts w:ascii="Times New Roman" w:hAnsi="Times New Roman"/>
          <w:sz w:val="24"/>
        </w:rPr>
        <w:t>Pokyny týkajúce sa konkrétnych pozícií</w:t>
      </w:r>
      <w:bookmarkEnd w:id="786"/>
    </w:p>
    <w:p w:rsidR="00DD00B4" w:rsidRPr="004B2FEB" w:rsidRDefault="00DD00B4" w:rsidP="00EB4968">
      <w:pPr>
        <w:pStyle w:val="body"/>
        <w:suppressAutoHyphens/>
        <w:rPr>
          <w:rFonts w:ascii="Times New Roman" w:hAnsi="Times New Roma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B2FEB"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bookmarkStart w:id="787" w:name="_Toc19715889"/>
            <w:r w:rsidRPr="004B2FEB">
              <w:rPr>
                <w:rFonts w:ascii="Times New Roman" w:hAnsi="Times New Roman"/>
                <w:sz w:val="24"/>
              </w:rPr>
              <w:t>Stĺpce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Pokyny</w:t>
            </w:r>
          </w:p>
        </w:tc>
      </w:tr>
      <w:tr w:rsidR="00DD00B4" w:rsidRPr="004B2FEB"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0010 – 0100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Čas, ktorý uplynul odvtedy, ako boli expozície klasifikované ako problémové</w:t>
            </w:r>
          </w:p>
          <w:p w:rsidR="004B2FEB" w:rsidRDefault="00DD00B4" w:rsidP="00EB4968">
            <w:pPr>
              <w:suppressAutoHyphens/>
              <w:rPr>
                <w:rFonts w:ascii="Times New Roman" w:hAnsi="Times New Roman"/>
                <w:sz w:val="24"/>
              </w:rPr>
            </w:pPr>
            <w:r w:rsidRPr="004B2FEB">
              <w:rPr>
                <w:rFonts w:ascii="Times New Roman" w:hAnsi="Times New Roman"/>
                <w:sz w:val="24"/>
              </w:rPr>
              <w:t>„Čas, ktorý uplynul odvtedy, ako boli expozície klasifikované ako problémové“ je čas</w:t>
            </w:r>
            <w:r w:rsidR="004B2FEB">
              <w:rPr>
                <w:rFonts w:ascii="Times New Roman" w:hAnsi="Times New Roman"/>
                <w:sz w:val="24"/>
              </w:rPr>
              <w:t xml:space="preserve"> v </w:t>
            </w:r>
            <w:r w:rsidRPr="004B2FEB">
              <w:rPr>
                <w:rFonts w:ascii="Times New Roman" w:hAnsi="Times New Roman"/>
                <w:sz w:val="24"/>
              </w:rPr>
              <w:t>rokoch, ktorý uplynul odvtedy, ako bola expozícia klasifikovaná ako problémová,</w:t>
            </w:r>
            <w:r w:rsidR="004B2FEB">
              <w:rPr>
                <w:rFonts w:ascii="Times New Roman" w:hAnsi="Times New Roman"/>
                <w:sz w:val="24"/>
              </w:rPr>
              <w:t xml:space="preserve"> k </w:t>
            </w:r>
            <w:r w:rsidRPr="004B2FEB">
              <w:rPr>
                <w:rFonts w:ascii="Times New Roman" w:hAnsi="Times New Roman"/>
                <w:sz w:val="24"/>
              </w:rPr>
              <w:t>dátumu vykazovania. Pri kúpených problémových expozíciách začína čas</w:t>
            </w:r>
            <w:r w:rsidR="004B2FEB">
              <w:rPr>
                <w:rFonts w:ascii="Times New Roman" w:hAnsi="Times New Roman"/>
                <w:sz w:val="24"/>
              </w:rPr>
              <w:t xml:space="preserve"> v </w:t>
            </w:r>
            <w:r w:rsidRPr="004B2FEB">
              <w:rPr>
                <w:rFonts w:ascii="Times New Roman" w:hAnsi="Times New Roman"/>
                <w:sz w:val="24"/>
              </w:rPr>
              <w:t>rokoch plynúť odo dňa, keď boli expozície pôvodne klasifikované ako problémové,</w:t>
            </w:r>
            <w:r w:rsidR="004B2FEB">
              <w:rPr>
                <w:rFonts w:ascii="Times New Roman" w:hAnsi="Times New Roman"/>
                <w:sz w:val="24"/>
              </w:rPr>
              <w:t xml:space="preserve"> a </w:t>
            </w:r>
            <w:r w:rsidRPr="004B2FEB">
              <w:rPr>
                <w:rFonts w:ascii="Times New Roman" w:hAnsi="Times New Roman"/>
                <w:sz w:val="24"/>
              </w:rPr>
              <w:t>nie od dátumu ich nákupu</w:t>
            </w:r>
            <w:r w:rsidR="004B2FEB">
              <w:rPr>
                <w:rFonts w:ascii="Times New Roman" w:hAnsi="Times New Roman"/>
                <w:sz w:val="24"/>
              </w:rPr>
              <w:t>.</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Inštitúcie vykazujú údaje</w:t>
            </w:r>
            <w:r w:rsidR="004B2FEB">
              <w:rPr>
                <w:rFonts w:ascii="Times New Roman" w:hAnsi="Times New Roman"/>
                <w:sz w:val="24"/>
              </w:rPr>
              <w:t xml:space="preserve"> o </w:t>
            </w:r>
            <w:r w:rsidRPr="004B2FEB">
              <w:rPr>
                <w:rFonts w:ascii="Times New Roman" w:hAnsi="Times New Roman"/>
                <w:sz w:val="24"/>
              </w:rPr>
              <w:t>expozíciách, pri ktorých referenčný dátum patrí do zodpovedajúceho časového intervalu, pričom uvádzajú obdobie</w:t>
            </w:r>
            <w:r w:rsidR="004B2FEB">
              <w:rPr>
                <w:rFonts w:ascii="Times New Roman" w:hAnsi="Times New Roman"/>
                <w:sz w:val="24"/>
              </w:rPr>
              <w:t xml:space="preserve"> v </w:t>
            </w:r>
            <w:r w:rsidRPr="004B2FEB">
              <w:rPr>
                <w:rFonts w:ascii="Times New Roman" w:hAnsi="Times New Roman"/>
                <w:sz w:val="24"/>
              </w:rPr>
              <w:t>rokoch, ktoré uplynulo od klasifikácie expozícií ako problémových, bez ohľadu na prípadné uplatňovanie opatrení týkajúcich sa úľavy.</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Pri časovom intervale „&gt; X rokov, &lt;= Y rokov“ inštitúcie vykazujú údaje</w:t>
            </w:r>
            <w:r w:rsidR="004B2FEB">
              <w:rPr>
                <w:rFonts w:ascii="Times New Roman" w:hAnsi="Times New Roman"/>
                <w:sz w:val="24"/>
              </w:rPr>
              <w:t xml:space="preserve"> o </w:t>
            </w:r>
            <w:r w:rsidRPr="004B2FEB">
              <w:rPr>
                <w:rFonts w:ascii="Times New Roman" w:hAnsi="Times New Roman"/>
                <w:sz w:val="24"/>
              </w:rPr>
              <w:t>expozíciách, pri ktorých referenčný dátum zodpovedá obdobiu medzi prvým</w:t>
            </w:r>
            <w:r w:rsidR="004B2FEB">
              <w:rPr>
                <w:rFonts w:ascii="Times New Roman" w:hAnsi="Times New Roman"/>
                <w:sz w:val="24"/>
              </w:rPr>
              <w:t xml:space="preserve"> a </w:t>
            </w:r>
            <w:r w:rsidRPr="004B2FEB">
              <w:rPr>
                <w:rFonts w:ascii="Times New Roman" w:hAnsi="Times New Roman"/>
                <w:sz w:val="24"/>
              </w:rPr>
              <w:t>posledným dňom Y. roka po klasifikácii týchto expozícií ako problémových.</w:t>
            </w:r>
          </w:p>
        </w:tc>
      </w:tr>
      <w:tr w:rsidR="00DD00B4" w:rsidRPr="004B2FEB" w:rsidTr="00751FBE">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 xml:space="preserve"> </w:t>
            </w:r>
            <w:r w:rsidRPr="004B2FEB">
              <w:rPr>
                <w:rFonts w:ascii="Times New Roman" w:hAnsi="Times New Roman"/>
                <w:b/>
                <w:sz w:val="24"/>
                <w:u w:val="single"/>
              </w:rPr>
              <w:t>Spolu</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Inštitúcie vykazujú súčet všetkých stĺpcov od 0010 do 0100.</w:t>
            </w:r>
          </w:p>
        </w:tc>
      </w:tr>
      <w:tr w:rsidR="00751FBE" w:rsidRPr="004B2FEB" w:rsidTr="00751FBE">
        <w:tc>
          <w:tcPr>
            <w:tcW w:w="1188" w:type="dxa"/>
            <w:tcBorders>
              <w:top w:val="single" w:sz="4" w:space="0" w:color="auto"/>
              <w:left w:val="nil"/>
              <w:bottom w:val="single" w:sz="4" w:space="0" w:color="auto"/>
              <w:right w:val="nil"/>
            </w:tcBorders>
          </w:tcPr>
          <w:p w:rsidR="00751FBE" w:rsidRPr="004B2FEB" w:rsidRDefault="00751FBE" w:rsidP="00EB4968">
            <w:pPr>
              <w:suppressAutoHyphens/>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4B2FEB" w:rsidRDefault="00751FBE" w:rsidP="00EB4968">
            <w:pPr>
              <w:suppressAutoHyphens/>
              <w:rPr>
                <w:rFonts w:ascii="Times New Roman" w:hAnsi="Times New Roman"/>
                <w:sz w:val="24"/>
              </w:rPr>
            </w:pPr>
          </w:p>
        </w:tc>
      </w:tr>
      <w:bookmarkEnd w:id="787"/>
      <w:tr w:rsidR="00DD00B4" w:rsidRPr="004B2FEB"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Riadky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Pokyny</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Uplatniteľná výška nedostatočného krytia</w:t>
            </w:r>
          </w:p>
          <w:p w:rsidR="00DD00B4" w:rsidRPr="004B2FEB" w:rsidRDefault="002327CE" w:rsidP="00EB4968">
            <w:pPr>
              <w:suppressAutoHyphens/>
              <w:rPr>
                <w:rFonts w:ascii="Times New Roman" w:hAnsi="Times New Roman"/>
                <w:sz w:val="24"/>
              </w:rPr>
            </w:pPr>
            <w:r w:rsidRPr="004B2FEB">
              <w:rPr>
                <w:rFonts w:ascii="Times New Roman" w:hAnsi="Times New Roman"/>
                <w:sz w:val="24"/>
              </w:rPr>
              <w:t>Článok 47c ods. 1 CRR</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Na výpočet uplatniteľnej výšky nedostatočného krytia inštitúcie odpočítajú celkové rezervy</w:t>
            </w:r>
            <w:r w:rsidR="004B2FEB">
              <w:rPr>
                <w:rFonts w:ascii="Times New Roman" w:hAnsi="Times New Roman"/>
                <w:sz w:val="24"/>
              </w:rPr>
              <w:t xml:space="preserve"> a </w:t>
            </w:r>
            <w:r w:rsidRPr="004B2FEB">
              <w:rPr>
                <w:rFonts w:ascii="Times New Roman" w:hAnsi="Times New Roman"/>
                <w:sz w:val="24"/>
              </w:rPr>
              <w:t>úpravy alebo odpočty (s horným ohraničením) (riadok 0080) od celkovej minimálnej požiadavky na krytie problémových expozícií (riadok 0020).</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Uplatniteľná výška nedostatočného krytia (t. j. schodok</w:t>
            </w:r>
            <w:r w:rsidR="004B2FEB">
              <w:rPr>
                <w:rFonts w:ascii="Times New Roman" w:hAnsi="Times New Roman"/>
                <w:sz w:val="24"/>
              </w:rPr>
              <w:t xml:space="preserve"> v </w:t>
            </w:r>
            <w:r w:rsidRPr="004B2FEB">
              <w:rPr>
                <w:rFonts w:ascii="Times New Roman" w:hAnsi="Times New Roman"/>
                <w:sz w:val="24"/>
              </w:rPr>
              <w:t>celkovej minimálnej požiadavke na krytie problémových expozícií) musí byť rovná nule alebo vyššia ako nula.</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Celková minimálna požiadavka na krytie problémových expozícií</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47c ods. 1 písm. a) CRR</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Na výpočet celkovej minimálnej požiadavky na krytie problémových expozícií inštitúcie spočítajú minimálnu požiadavku na krytie nezabezpečenej časti problémových expozícií (riadok 0030)</w:t>
            </w:r>
            <w:r w:rsidR="004B2FEB">
              <w:rPr>
                <w:rFonts w:ascii="Times New Roman" w:hAnsi="Times New Roman"/>
                <w:sz w:val="24"/>
              </w:rPr>
              <w:t xml:space="preserve"> a </w:t>
            </w:r>
            <w:r w:rsidRPr="004B2FEB">
              <w:rPr>
                <w:rFonts w:ascii="Times New Roman" w:hAnsi="Times New Roman"/>
                <w:sz w:val="24"/>
              </w:rPr>
              <w:t xml:space="preserve">zabezpečenej časti problémových expozícií (riadok 0040). </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4B2FEB" w:rsidRDefault="00DD00B4" w:rsidP="00EB4968">
            <w:pPr>
              <w:suppressAutoHyphens/>
              <w:rPr>
                <w:rFonts w:ascii="Times New Roman" w:hAnsi="Times New Roman"/>
                <w:sz w:val="24"/>
              </w:rPr>
            </w:pPr>
            <w:r w:rsidRPr="004B2FEB">
              <w:rPr>
                <w:rFonts w:ascii="Times New Roman" w:hAnsi="Times New Roman"/>
                <w:b/>
                <w:sz w:val="24"/>
                <w:u w:val="single"/>
              </w:rPr>
              <w:t>Nezabezpečená časť problémových expozícií</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47c ods. 1 písm. a) bod i), článok 47c ods. 2, článok 47c ods. 6 CRR</w:t>
            </w:r>
          </w:p>
          <w:p w:rsidR="004B2FEB" w:rsidRDefault="00A532F5" w:rsidP="00EB4968">
            <w:pPr>
              <w:suppressAutoHyphens/>
              <w:rPr>
                <w:rFonts w:ascii="Times New Roman" w:hAnsi="Times New Roman"/>
                <w:sz w:val="24"/>
              </w:rPr>
            </w:pPr>
            <w:r w:rsidRPr="004B2FEB">
              <w:rPr>
                <w:rFonts w:ascii="Times New Roman" w:hAnsi="Times New Roman"/>
                <w:sz w:val="24"/>
              </w:rPr>
              <w:t>Inštitúcia vykazuje celkovú minimálnu požiadavku na krytie nezabezpečenej časti problémových expozícií, t. j. súhrn výpočtov na úrovni expozície</w:t>
            </w:r>
            <w:r w:rsidR="004B2FEB">
              <w:rPr>
                <w:rFonts w:ascii="Times New Roman" w:hAnsi="Times New Roman"/>
                <w:sz w:val="24"/>
              </w:rPr>
              <w:t>.</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Hodnota vykazovaná</w:t>
            </w:r>
            <w:r w:rsidR="004B2FEB">
              <w:rPr>
                <w:rFonts w:ascii="Times New Roman" w:hAnsi="Times New Roman"/>
                <w:sz w:val="24"/>
              </w:rPr>
              <w:t xml:space="preserve"> v </w:t>
            </w:r>
            <w:r w:rsidRPr="004B2FEB">
              <w:rPr>
                <w:rFonts w:ascii="Times New Roman" w:hAnsi="Times New Roman"/>
                <w:sz w:val="24"/>
              </w:rPr>
              <w:t>každom stĺpci sa rovná súčtu hodnôt vykázaných</w:t>
            </w:r>
            <w:r w:rsidR="004B2FEB">
              <w:rPr>
                <w:rFonts w:ascii="Times New Roman" w:hAnsi="Times New Roman"/>
                <w:sz w:val="24"/>
              </w:rPr>
              <w:t xml:space="preserve"> v </w:t>
            </w:r>
            <w:r w:rsidRPr="004B2FEB">
              <w:rPr>
                <w:rFonts w:ascii="Times New Roman" w:hAnsi="Times New Roman"/>
                <w:sz w:val="24"/>
              </w:rPr>
              <w:t>riadku 0020 vzoru C 35.02</w:t>
            </w:r>
            <w:r w:rsidR="004B2FEB">
              <w:rPr>
                <w:rFonts w:ascii="Times New Roman" w:hAnsi="Times New Roman"/>
                <w:sz w:val="24"/>
              </w:rPr>
              <w:t xml:space="preserve"> a v </w:t>
            </w:r>
            <w:r w:rsidRPr="004B2FEB">
              <w:rPr>
                <w:rFonts w:ascii="Times New Roman" w:hAnsi="Times New Roman"/>
                <w:sz w:val="24"/>
              </w:rPr>
              <w:t>riadku 0020 vzoru C 35. 03 (v uplatniteľných prípadoch)</w:t>
            </w:r>
            <w:r w:rsidR="004B2FEB">
              <w:rPr>
                <w:rFonts w:ascii="Times New Roman" w:hAnsi="Times New Roman"/>
                <w:sz w:val="24"/>
              </w:rPr>
              <w:t xml:space="preserve"> v </w:t>
            </w:r>
            <w:r w:rsidRPr="004B2FEB">
              <w:rPr>
                <w:rFonts w:ascii="Times New Roman" w:hAnsi="Times New Roman"/>
                <w:sz w:val="24"/>
              </w:rPr>
              <w:t xml:space="preserve">príslušných stĺpcoch. </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Zabezpečená časť problémových expozícií</w:t>
            </w:r>
          </w:p>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Článok 47c ods. 1 písm. a) bod ii), článok 47c ods. 3, článok 47c ods. 4, článok 47c ods. 6 CRR</w:t>
            </w:r>
          </w:p>
          <w:p w:rsidR="00DD00B4" w:rsidRPr="004B2FEB" w:rsidRDefault="00A532F5" w:rsidP="00EB4968">
            <w:pPr>
              <w:suppressAutoHyphens/>
              <w:rPr>
                <w:rFonts w:ascii="Times New Roman" w:hAnsi="Times New Roman"/>
                <w:sz w:val="24"/>
              </w:rPr>
            </w:pPr>
            <w:r w:rsidRPr="004B2FEB">
              <w:rPr>
                <w:rFonts w:ascii="Times New Roman" w:hAnsi="Times New Roman"/>
                <w:sz w:val="24"/>
              </w:rPr>
              <w:t>Inštitúcie vykazujú celkovú minimálnu požiadavku na krytie zabezpečenej časti problémových expozícií, t. j. súhrn výpočtov na úrovni expozície.</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Hodnota vykazovaná</w:t>
            </w:r>
            <w:r w:rsidR="004B2FEB">
              <w:rPr>
                <w:rFonts w:ascii="Times New Roman" w:hAnsi="Times New Roman"/>
                <w:sz w:val="24"/>
              </w:rPr>
              <w:t xml:space="preserve"> v </w:t>
            </w:r>
            <w:r w:rsidRPr="004B2FEB">
              <w:rPr>
                <w:rFonts w:ascii="Times New Roman" w:hAnsi="Times New Roman"/>
                <w:sz w:val="24"/>
              </w:rPr>
              <w:t>každom stĺpci sa rovná súčtu hodnôt vykázaných</w:t>
            </w:r>
            <w:r w:rsidR="004B2FEB">
              <w:rPr>
                <w:rFonts w:ascii="Times New Roman" w:hAnsi="Times New Roman"/>
                <w:sz w:val="24"/>
              </w:rPr>
              <w:t xml:space="preserve"> v </w:t>
            </w:r>
            <w:r w:rsidRPr="004B2FEB">
              <w:rPr>
                <w:rFonts w:ascii="Times New Roman" w:hAnsi="Times New Roman"/>
                <w:sz w:val="24"/>
              </w:rPr>
              <w:t>riadkoch 0030 – 0050 vzoru C 35.02</w:t>
            </w:r>
            <w:r w:rsidR="004B2FEB">
              <w:rPr>
                <w:rFonts w:ascii="Times New Roman" w:hAnsi="Times New Roman"/>
                <w:sz w:val="24"/>
              </w:rPr>
              <w:t xml:space="preserve"> a v </w:t>
            </w:r>
            <w:r w:rsidRPr="004B2FEB">
              <w:rPr>
                <w:rFonts w:ascii="Times New Roman" w:hAnsi="Times New Roman"/>
                <w:sz w:val="24"/>
              </w:rPr>
              <w:t>riadkoch 0030 – 0040 vzoru C 35. 03 (v uplatniteľných prípadoch)</w:t>
            </w:r>
            <w:r w:rsidR="004B2FEB">
              <w:rPr>
                <w:rFonts w:ascii="Times New Roman" w:hAnsi="Times New Roman"/>
                <w:sz w:val="24"/>
              </w:rPr>
              <w:t xml:space="preserve"> v </w:t>
            </w:r>
            <w:r w:rsidRPr="004B2FEB">
              <w:rPr>
                <w:rFonts w:ascii="Times New Roman" w:hAnsi="Times New Roman"/>
                <w:sz w:val="24"/>
              </w:rPr>
              <w:t>príslušných stĺpcoch.</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Hodnota expozície</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47a ods. 2 CRR</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Inštitúcie vykazujú celkovú hodnotu expozície problémových expozícií vrátane nezabezpečených aj zabezpečených expozícií. Táto hodnota zodpovedá súčtu riadkov 0060</w:t>
            </w:r>
            <w:r w:rsidR="004B2FEB">
              <w:rPr>
                <w:rFonts w:ascii="Times New Roman" w:hAnsi="Times New Roman"/>
                <w:sz w:val="24"/>
              </w:rPr>
              <w:t xml:space="preserve"> a </w:t>
            </w:r>
            <w:r w:rsidRPr="004B2FEB">
              <w:rPr>
                <w:rFonts w:ascii="Times New Roman" w:hAnsi="Times New Roman"/>
                <w:sz w:val="24"/>
              </w:rPr>
              <w:t xml:space="preserve">0070. </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4B2FEB" w:rsidRDefault="00DD00B4" w:rsidP="00EB4968">
            <w:pPr>
              <w:suppressAutoHyphens/>
              <w:rPr>
                <w:rFonts w:ascii="Times New Roman" w:hAnsi="Times New Roman"/>
                <w:sz w:val="24"/>
              </w:rPr>
            </w:pPr>
            <w:r w:rsidRPr="004B2FEB">
              <w:rPr>
                <w:rFonts w:ascii="Times New Roman" w:hAnsi="Times New Roman"/>
                <w:b/>
                <w:sz w:val="24"/>
                <w:u w:val="single"/>
              </w:rPr>
              <w:t>Nezabezpečená časť problémových expozícií</w:t>
            </w:r>
          </w:p>
          <w:p w:rsidR="00DD00B4" w:rsidRPr="004B2FEB" w:rsidRDefault="00623EAD" w:rsidP="00EB4968">
            <w:pPr>
              <w:suppressAutoHyphens/>
              <w:rPr>
                <w:rFonts w:ascii="Times New Roman" w:hAnsi="Times New Roman"/>
                <w:sz w:val="24"/>
              </w:rPr>
            </w:pPr>
            <w:r w:rsidRPr="004B2FEB">
              <w:rPr>
                <w:rFonts w:ascii="Times New Roman" w:hAnsi="Times New Roman"/>
                <w:sz w:val="24"/>
              </w:rPr>
              <w:t>Článok 47a ods. 2</w:t>
            </w:r>
            <w:r w:rsidR="004B2FEB">
              <w:rPr>
                <w:rFonts w:ascii="Times New Roman" w:hAnsi="Times New Roman"/>
                <w:sz w:val="24"/>
              </w:rPr>
              <w:t xml:space="preserve"> a </w:t>
            </w:r>
            <w:r w:rsidRPr="004B2FEB">
              <w:rPr>
                <w:rFonts w:ascii="Times New Roman" w:hAnsi="Times New Roman"/>
                <w:sz w:val="24"/>
              </w:rPr>
              <w:t>článok 47c ods. 1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Zabezpečená časť problémových expozícií</w:t>
            </w:r>
          </w:p>
          <w:p w:rsidR="00DD00B4" w:rsidRPr="004B2FEB" w:rsidRDefault="00623EAD" w:rsidP="00EB4968">
            <w:pPr>
              <w:suppressAutoHyphens/>
              <w:rPr>
                <w:rFonts w:ascii="Times New Roman" w:hAnsi="Times New Roman"/>
                <w:b/>
                <w:sz w:val="24"/>
                <w:u w:val="single"/>
              </w:rPr>
            </w:pPr>
            <w:r w:rsidRPr="004B2FEB">
              <w:rPr>
                <w:rFonts w:ascii="Times New Roman" w:hAnsi="Times New Roman"/>
                <w:sz w:val="24"/>
              </w:rPr>
              <w:t>Článok 47a ods. 2</w:t>
            </w:r>
            <w:r w:rsidR="004B2FEB">
              <w:rPr>
                <w:rFonts w:ascii="Times New Roman" w:hAnsi="Times New Roman"/>
                <w:sz w:val="24"/>
              </w:rPr>
              <w:t xml:space="preserve"> a </w:t>
            </w:r>
            <w:r w:rsidRPr="004B2FEB">
              <w:rPr>
                <w:rFonts w:ascii="Times New Roman" w:hAnsi="Times New Roman"/>
                <w:sz w:val="24"/>
              </w:rPr>
              <w:t>článok 47c ods. 1 CRR</w:t>
            </w:r>
          </w:p>
        </w:tc>
      </w:tr>
      <w:tr w:rsidR="00DD00B4" w:rsidRPr="004B2FEB"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Celkové rezervy</w:t>
            </w:r>
            <w:r w:rsidR="004B2FEB">
              <w:rPr>
                <w:rFonts w:ascii="Times New Roman" w:hAnsi="Times New Roman"/>
                <w:b/>
                <w:sz w:val="24"/>
                <w:u w:val="single"/>
              </w:rPr>
              <w:t xml:space="preserve"> a </w:t>
            </w:r>
            <w:r w:rsidRPr="004B2FEB">
              <w:rPr>
                <w:rFonts w:ascii="Times New Roman" w:hAnsi="Times New Roman"/>
                <w:b/>
                <w:sz w:val="24"/>
                <w:u w:val="single"/>
              </w:rPr>
              <w:t>úpravy alebo odpočty (s horným ohraničením)</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Inštitúcie vykazujú zhora ohraničený súčet položiek uvedených</w:t>
            </w:r>
            <w:r w:rsidR="004B2FEB">
              <w:rPr>
                <w:rFonts w:ascii="Times New Roman" w:hAnsi="Times New Roman"/>
                <w:sz w:val="24"/>
              </w:rPr>
              <w:t xml:space="preserve"> v </w:t>
            </w:r>
            <w:r w:rsidRPr="004B2FEB">
              <w:rPr>
                <w:rFonts w:ascii="Times New Roman" w:hAnsi="Times New Roman"/>
                <w:sz w:val="24"/>
              </w:rPr>
              <w:t>riadkoch 0100 – 0150</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47c ods. 1 písm. b) CRR. Maximálnym limitom pre zhora ohraničené rezervy</w:t>
            </w:r>
            <w:r w:rsidR="004B2FEB">
              <w:rPr>
                <w:rFonts w:ascii="Times New Roman" w:hAnsi="Times New Roman"/>
                <w:sz w:val="24"/>
              </w:rPr>
              <w:t xml:space="preserve"> a </w:t>
            </w:r>
            <w:r w:rsidRPr="004B2FEB">
              <w:rPr>
                <w:rFonts w:ascii="Times New Roman" w:hAnsi="Times New Roman"/>
                <w:sz w:val="24"/>
              </w:rPr>
              <w:t>úpravy alebo odpočty je hodnota minimálnej požiadavky na krytie na úrovni expozície.</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Zhora ohraničená hodnota sa vypočítava samostatne pre každú expozíciu,</w:t>
            </w:r>
            <w:r w:rsidR="004B2FEB">
              <w:rPr>
                <w:rFonts w:ascii="Times New Roman" w:hAnsi="Times New Roman"/>
                <w:sz w:val="24"/>
              </w:rPr>
              <w:t xml:space="preserve"> a </w:t>
            </w:r>
            <w:r w:rsidRPr="004B2FEB">
              <w:rPr>
                <w:rFonts w:ascii="Times New Roman" w:hAnsi="Times New Roman"/>
                <w:sz w:val="24"/>
              </w:rPr>
              <w:t>to ako nižšia hodnota spomedzi minimálnej požiadavky na krytie tejto expozície</w:t>
            </w:r>
            <w:r w:rsidR="004B2FEB">
              <w:rPr>
                <w:rFonts w:ascii="Times New Roman" w:hAnsi="Times New Roman"/>
                <w:sz w:val="24"/>
              </w:rPr>
              <w:t xml:space="preserve"> a </w:t>
            </w:r>
            <w:r w:rsidRPr="004B2FEB">
              <w:rPr>
                <w:rFonts w:ascii="Times New Roman" w:hAnsi="Times New Roman"/>
                <w:sz w:val="24"/>
              </w:rPr>
              <w:t>celkových rezerv</w:t>
            </w:r>
            <w:r w:rsidR="004B2FEB">
              <w:rPr>
                <w:rFonts w:ascii="Times New Roman" w:hAnsi="Times New Roman"/>
                <w:sz w:val="24"/>
              </w:rPr>
              <w:t xml:space="preserve"> a </w:t>
            </w:r>
            <w:r w:rsidRPr="004B2FEB">
              <w:rPr>
                <w:rFonts w:ascii="Times New Roman" w:hAnsi="Times New Roman"/>
                <w:sz w:val="24"/>
              </w:rPr>
              <w:t>úprav alebo odpočtov pre tú istú expozíciu.</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Celkové rezervy</w:t>
            </w:r>
            <w:r w:rsidR="004B2FEB">
              <w:rPr>
                <w:rFonts w:ascii="Times New Roman" w:hAnsi="Times New Roman"/>
                <w:b/>
                <w:sz w:val="24"/>
                <w:u w:val="single"/>
              </w:rPr>
              <w:t xml:space="preserve"> a </w:t>
            </w:r>
            <w:r w:rsidRPr="004B2FEB">
              <w:rPr>
                <w:rFonts w:ascii="Times New Roman" w:hAnsi="Times New Roman"/>
                <w:b/>
                <w:sz w:val="24"/>
                <w:u w:val="single"/>
              </w:rPr>
              <w:t>úpravy alebo odpočty (bez horného ohraničenia)</w:t>
            </w:r>
          </w:p>
          <w:p w:rsidR="00DD00B4" w:rsidRPr="004B2FEB" w:rsidRDefault="00DD00B4" w:rsidP="00EB4968">
            <w:pPr>
              <w:suppressAutoHyphens/>
              <w:jc w:val="left"/>
              <w:rPr>
                <w:rFonts w:ascii="Times New Roman" w:hAnsi="Times New Roman"/>
                <w:sz w:val="24"/>
              </w:rPr>
            </w:pPr>
            <w:r w:rsidRPr="004B2FEB">
              <w:rPr>
                <w:rFonts w:ascii="Times New Roman" w:hAnsi="Times New Roman"/>
                <w:sz w:val="24"/>
              </w:rPr>
              <w:t>Inštitúcie vykazujú súčet neohraničených hodnôt položiek uvedených</w:t>
            </w:r>
            <w:r w:rsidR="004B2FEB">
              <w:rPr>
                <w:rFonts w:ascii="Times New Roman" w:hAnsi="Times New Roman"/>
                <w:sz w:val="24"/>
              </w:rPr>
              <w:t xml:space="preserve"> v </w:t>
            </w:r>
            <w:r w:rsidRPr="004B2FEB">
              <w:rPr>
                <w:rFonts w:ascii="Times New Roman" w:hAnsi="Times New Roman"/>
                <w:sz w:val="24"/>
              </w:rPr>
              <w:t>riadkoch 0100 – 0150</w:t>
            </w:r>
            <w:r w:rsidR="004B2FEB">
              <w:rPr>
                <w:rFonts w:ascii="Times New Roman" w:hAnsi="Times New Roman"/>
                <w:sz w:val="24"/>
              </w:rPr>
              <w:t xml:space="preserve"> v </w:t>
            </w:r>
            <w:r w:rsidRPr="004B2FEB">
              <w:rPr>
                <w:rFonts w:ascii="Times New Roman" w:hAnsi="Times New Roman"/>
                <w:sz w:val="24"/>
              </w:rPr>
              <w:t>súlade</w:t>
            </w:r>
            <w:r w:rsidR="004B2FEB">
              <w:rPr>
                <w:rFonts w:ascii="Times New Roman" w:hAnsi="Times New Roman"/>
                <w:sz w:val="24"/>
              </w:rPr>
              <w:t xml:space="preserve"> s </w:t>
            </w:r>
            <w:r w:rsidRPr="004B2FEB">
              <w:rPr>
                <w:rFonts w:ascii="Times New Roman" w:hAnsi="Times New Roman"/>
                <w:sz w:val="24"/>
              </w:rPr>
              <w:t>článkom 47c ods. 1 písm. b) CRR. Rezervy</w:t>
            </w:r>
            <w:r w:rsidR="004B2FEB">
              <w:rPr>
                <w:rFonts w:ascii="Times New Roman" w:hAnsi="Times New Roman"/>
                <w:sz w:val="24"/>
              </w:rPr>
              <w:t xml:space="preserve"> a </w:t>
            </w:r>
            <w:r w:rsidRPr="004B2FEB">
              <w:rPr>
                <w:rFonts w:ascii="Times New Roman" w:hAnsi="Times New Roman"/>
                <w:sz w:val="24"/>
              </w:rPr>
              <w:t>úpravy alebo odpočty (bez horného ohraničenia) nie sú obmedzené na hodnotu minimálnej požiadavky na krytie na úrovni expozície.</w:t>
            </w:r>
            <w:r w:rsidR="001D303E" w:rsidRPr="004B2FEB">
              <w:rPr>
                <w:rFonts w:ascii="Times New Roman" w:hAnsi="Times New Roman"/>
                <w:sz w:val="24"/>
              </w:rPr>
              <w:t xml:space="preserve"> </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Špecifické úpravy kreditného rizika</w:t>
            </w:r>
          </w:p>
          <w:p w:rsidR="00DD00B4" w:rsidRPr="004B2FEB" w:rsidRDefault="00DD00B4" w:rsidP="00EB4968">
            <w:pPr>
              <w:suppressAutoHyphens/>
              <w:jc w:val="left"/>
              <w:rPr>
                <w:rFonts w:ascii="Times New Roman" w:hAnsi="Times New Roman"/>
                <w:sz w:val="24"/>
              </w:rPr>
            </w:pPr>
            <w:r w:rsidRPr="004B2FEB">
              <w:rPr>
                <w:rFonts w:ascii="Times New Roman" w:hAnsi="Times New Roman"/>
                <w:sz w:val="24"/>
              </w:rPr>
              <w:t>Článok 47c ods. 1 písm. b) bod i)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Dodatočné úpravy ocenenia</w:t>
            </w:r>
          </w:p>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sz w:val="24"/>
              </w:rPr>
              <w:t>Článok 47c ods. 1 písm. b) bod ii)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Iné zníženia vlastných zdrojov</w:t>
            </w:r>
          </w:p>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sz w:val="24"/>
              </w:rPr>
              <w:t>Článok 47c ods. 1 písm. b) bod iii)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Schodok</w:t>
            </w:r>
            <w:r w:rsidR="004B2FEB">
              <w:rPr>
                <w:rFonts w:ascii="Times New Roman" w:hAnsi="Times New Roman"/>
                <w:b/>
                <w:sz w:val="24"/>
                <w:u w:val="single"/>
              </w:rPr>
              <w:t xml:space="preserve"> v </w:t>
            </w:r>
            <w:r w:rsidRPr="004B2FEB">
              <w:rPr>
                <w:rFonts w:ascii="Times New Roman" w:hAnsi="Times New Roman"/>
                <w:b/>
                <w:sz w:val="24"/>
                <w:u w:val="single"/>
              </w:rPr>
              <w:t>rámci prístupu IRB</w:t>
            </w:r>
          </w:p>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sz w:val="24"/>
              </w:rPr>
              <w:lastRenderedPageBreak/>
              <w:t>Článok 47c ods. 1 písm. b) bod iv)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Rozdiel medzi kúpnou cenou</w:t>
            </w:r>
            <w:r w:rsidR="004B2FEB">
              <w:rPr>
                <w:rFonts w:ascii="Times New Roman" w:hAnsi="Times New Roman"/>
                <w:b/>
                <w:sz w:val="24"/>
                <w:u w:val="single"/>
              </w:rPr>
              <w:t xml:space="preserve"> a </w:t>
            </w:r>
            <w:r w:rsidRPr="004B2FEB">
              <w:rPr>
                <w:rFonts w:ascii="Times New Roman" w:hAnsi="Times New Roman"/>
                <w:b/>
                <w:sz w:val="24"/>
                <w:u w:val="single"/>
              </w:rPr>
              <w:t>sumou, ktorú dlžník dlhuje</w:t>
            </w:r>
          </w:p>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sz w:val="24"/>
              </w:rPr>
              <w:t>Článok 47c ods. 1 písm. b) bod v)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Sumy, ktoré inštitúcia odpísala odvtedy, ako bola expozícia klasifikovaná ako problémová</w:t>
            </w:r>
          </w:p>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sz w:val="24"/>
              </w:rPr>
              <w:t>Článok 47c ods. 1 písm. b) bod vi) CRR</w:t>
            </w:r>
          </w:p>
        </w:tc>
      </w:tr>
    </w:tbl>
    <w:p w:rsidR="00DD00B4" w:rsidRPr="004B2FEB" w:rsidRDefault="00DD00B4" w:rsidP="009D24C3">
      <w:pPr>
        <w:pStyle w:val="Instructionsberschrift2"/>
        <w:numPr>
          <w:ilvl w:val="1"/>
          <w:numId w:val="34"/>
        </w:numPr>
        <w:suppressAutoHyphens/>
        <w:rPr>
          <w:rFonts w:ascii="Times New Roman" w:hAnsi="Times New Roman" w:cs="Times New Roman"/>
          <w:sz w:val="24"/>
        </w:rPr>
      </w:pPr>
      <w:bookmarkStart w:id="788" w:name="_Toc19715890"/>
      <w:bookmarkStart w:id="789" w:name="_Toc58833440"/>
      <w:r w:rsidRPr="004B2FEB">
        <w:rPr>
          <w:rFonts w:ascii="Times New Roman" w:hAnsi="Times New Roman"/>
          <w:sz w:val="24"/>
        </w:rPr>
        <w:t>C 35.02 – MINIMÁLNE POŽIADAVKY NA KRYTIE A HODNOTY EXPOZÍCIÍ PRI PROBLÉMOVÝCH EXPOZÍCIÁCH OKREM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 (NPE LC2)</w:t>
      </w:r>
      <w:bookmarkStart w:id="790" w:name="_Toc19715891"/>
      <w:bookmarkEnd w:id="788"/>
      <w:bookmarkEnd w:id="790"/>
      <w:bookmarkEnd w:id="789"/>
    </w:p>
    <w:p w:rsidR="00DD00B4" w:rsidRPr="004B2FEB" w:rsidRDefault="00DD00B4" w:rsidP="009D24C3">
      <w:pPr>
        <w:pStyle w:val="Instructionsberschrift2"/>
        <w:numPr>
          <w:ilvl w:val="2"/>
          <w:numId w:val="34"/>
        </w:numPr>
        <w:suppressAutoHyphens/>
        <w:rPr>
          <w:rFonts w:ascii="Times New Roman" w:hAnsi="Times New Roman" w:cs="Times New Roman"/>
          <w:sz w:val="24"/>
        </w:rPr>
      </w:pPr>
      <w:bookmarkStart w:id="791" w:name="_Toc19715892"/>
      <w:bookmarkStart w:id="792" w:name="_Toc58833441"/>
      <w:r w:rsidRPr="004B2FEB">
        <w:rPr>
          <w:rFonts w:ascii="Times New Roman" w:hAnsi="Times New Roman"/>
          <w:sz w:val="24"/>
        </w:rPr>
        <w:t>Pokyny týkajúce sa konkrétnych pozícií</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B2FEB"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Stĺpce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Pokyny</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Čas, ktorý uplynul odvtedy, ako boli expozície klasifikované ako problémové</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„Čas, ktorý uplynul odvtedy, ako boli expozície klasifikované ako problémové“ je čas</w:t>
            </w:r>
            <w:r w:rsidR="004B2FEB">
              <w:rPr>
                <w:rFonts w:ascii="Times New Roman" w:hAnsi="Times New Roman"/>
                <w:sz w:val="24"/>
              </w:rPr>
              <w:t xml:space="preserve"> v </w:t>
            </w:r>
            <w:r w:rsidRPr="004B2FEB">
              <w:rPr>
                <w:rFonts w:ascii="Times New Roman" w:hAnsi="Times New Roman"/>
                <w:sz w:val="24"/>
              </w:rPr>
              <w:t>rokoch, ktorý uplynul odvtedy, ako bola expozícia klasifikovaná ako problémová. Inštitúcie vykazujú údaje</w:t>
            </w:r>
            <w:r w:rsidR="004B2FEB">
              <w:rPr>
                <w:rFonts w:ascii="Times New Roman" w:hAnsi="Times New Roman"/>
                <w:sz w:val="24"/>
              </w:rPr>
              <w:t xml:space="preserve"> o </w:t>
            </w:r>
            <w:r w:rsidRPr="004B2FEB">
              <w:rPr>
                <w:rFonts w:ascii="Times New Roman" w:hAnsi="Times New Roman"/>
                <w:sz w:val="24"/>
              </w:rPr>
              <w:t>expozíciách, pri ktorých referenčný dátum patrí do zodpovedajúceho časového intervalu, pričom uvádzajú obdobie</w:t>
            </w:r>
            <w:r w:rsidR="004B2FEB">
              <w:rPr>
                <w:rFonts w:ascii="Times New Roman" w:hAnsi="Times New Roman"/>
                <w:sz w:val="24"/>
              </w:rPr>
              <w:t xml:space="preserve"> v </w:t>
            </w:r>
            <w:r w:rsidRPr="004B2FEB">
              <w:rPr>
                <w:rFonts w:ascii="Times New Roman" w:hAnsi="Times New Roman"/>
                <w:sz w:val="24"/>
              </w:rPr>
              <w:t>rokoch, ktoré uplynulo od klasifikácie expozícií ako problémových, bez ohľadu na prípadné uplatňovanie opatrení týkajúcich sa úľavy.</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Pri časovom intervale „&gt; X rokov, &lt;= Y rokov“ inštitúcie vykazujú údaje</w:t>
            </w:r>
            <w:r w:rsidR="004B2FEB">
              <w:rPr>
                <w:rFonts w:ascii="Times New Roman" w:hAnsi="Times New Roman"/>
                <w:sz w:val="24"/>
              </w:rPr>
              <w:t xml:space="preserve"> o </w:t>
            </w:r>
            <w:r w:rsidRPr="004B2FEB">
              <w:rPr>
                <w:rFonts w:ascii="Times New Roman" w:hAnsi="Times New Roman"/>
                <w:sz w:val="24"/>
              </w:rPr>
              <w:t>expozíciách, pri ktorých referenčný dátum zodpovedá obdobiu medzi prvým</w:t>
            </w:r>
            <w:r w:rsidR="004B2FEB">
              <w:rPr>
                <w:rFonts w:ascii="Times New Roman" w:hAnsi="Times New Roman"/>
                <w:sz w:val="24"/>
              </w:rPr>
              <w:t xml:space="preserve"> a </w:t>
            </w:r>
            <w:r w:rsidRPr="004B2FEB">
              <w:rPr>
                <w:rFonts w:ascii="Times New Roman" w:hAnsi="Times New Roman"/>
                <w:sz w:val="24"/>
              </w:rPr>
              <w:t>posledným dňom Y. roka po klasifikácii týchto expozícií ako problémových.</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Spolu</w:t>
            </w:r>
          </w:p>
          <w:p w:rsidR="00DD00B4" w:rsidRPr="004B2FEB" w:rsidRDefault="00DD00B4" w:rsidP="00EB4968">
            <w:pPr>
              <w:suppressAutoHyphens/>
              <w:rPr>
                <w:rFonts w:ascii="Times New Roman" w:hAnsi="Times New Roman"/>
                <w:sz w:val="24"/>
                <w:u w:val="single"/>
              </w:rPr>
            </w:pPr>
            <w:r w:rsidRPr="004B2FEB">
              <w:rPr>
                <w:rFonts w:ascii="Times New Roman" w:hAnsi="Times New Roman"/>
                <w:sz w:val="24"/>
              </w:rPr>
              <w:t>Inštitúcie vykazujú súčet všetkých stĺpcov od 0010 do 0100.</w:t>
            </w:r>
          </w:p>
        </w:tc>
      </w:tr>
    </w:tbl>
    <w:p w:rsidR="00DD00B4" w:rsidRPr="004B2FEB" w:rsidRDefault="00DD00B4" w:rsidP="00EB4968">
      <w:pPr>
        <w:suppressAutoHyphens/>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B2FEB"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Riadky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Pokyny</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Celková minimálna požiadavka na krytie</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47c ods. 1 písm. a) CRR</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Na výpočet celkovej minimálnej požiadavky na krytie problémových expozícií okrem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 inštitúcie spočítajú minimálnu požiadavku na krytie nezabezpečenej časti problémových expozícií (riadok 0020)</w:t>
            </w:r>
            <w:r w:rsidR="004B2FEB">
              <w:rPr>
                <w:rFonts w:ascii="Times New Roman" w:hAnsi="Times New Roman"/>
                <w:sz w:val="24"/>
              </w:rPr>
              <w:t xml:space="preserve"> a </w:t>
            </w:r>
            <w:r w:rsidRPr="004B2FEB">
              <w:rPr>
                <w:rFonts w:ascii="Times New Roman" w:hAnsi="Times New Roman"/>
                <w:sz w:val="24"/>
              </w:rPr>
              <w:t>minimálnu požiadavku na krytie zabezpečenej časti problémových expozícií (riadky 0030 – 0050).</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Nezabezpečená časť problémových expozícií</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47c ods. 1 písm. a) bod i), článok 47c ods. 2 CRR</w:t>
            </w:r>
          </w:p>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Minimálna požiadavka na krytie sa vypočíta vynásobením agregovaných hodnôt expozícií</w:t>
            </w:r>
            <w:r w:rsidR="004B2FEB">
              <w:rPr>
                <w:rFonts w:ascii="Times New Roman" w:hAnsi="Times New Roman"/>
                <w:sz w:val="24"/>
              </w:rPr>
              <w:t xml:space="preserve"> v </w:t>
            </w:r>
            <w:r w:rsidRPr="004B2FEB">
              <w:rPr>
                <w:rFonts w:ascii="Times New Roman" w:hAnsi="Times New Roman"/>
                <w:sz w:val="24"/>
              </w:rPr>
              <w:t>riadku 0070 zodpovedajúcim koeficientom</w:t>
            </w:r>
            <w:r w:rsidR="004B2FEB">
              <w:rPr>
                <w:rFonts w:ascii="Times New Roman" w:hAnsi="Times New Roman"/>
                <w:sz w:val="24"/>
              </w:rPr>
              <w:t xml:space="preserve"> v </w:t>
            </w:r>
            <w:r w:rsidRPr="004B2FEB">
              <w:rPr>
                <w:rFonts w:ascii="Times New Roman" w:hAnsi="Times New Roman"/>
                <w:sz w:val="24"/>
              </w:rPr>
              <w:t>jednotlivých stĺpcoch.</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rsid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47c ods. 1 písm. a) bod ii)</w:t>
            </w:r>
            <w:r w:rsidR="004B2FEB">
              <w:rPr>
                <w:rFonts w:ascii="Times New Roman" w:hAnsi="Times New Roman"/>
                <w:sz w:val="24"/>
              </w:rPr>
              <w:t xml:space="preserve"> a </w:t>
            </w:r>
            <w:r w:rsidRPr="004B2FEB">
              <w:rPr>
                <w:rFonts w:ascii="Times New Roman" w:hAnsi="Times New Roman"/>
                <w:sz w:val="24"/>
              </w:rPr>
              <w:t>článok 47c ods. 3 písm. a), b), c), d), f), h)</w:t>
            </w:r>
            <w:r w:rsidR="004B2FEB">
              <w:rPr>
                <w:rFonts w:ascii="Times New Roman" w:hAnsi="Times New Roman"/>
                <w:sz w:val="24"/>
              </w:rPr>
              <w:t xml:space="preserve"> a </w:t>
            </w:r>
            <w:r w:rsidRPr="004B2FEB">
              <w:rPr>
                <w:rFonts w:ascii="Times New Roman" w:hAnsi="Times New Roman"/>
                <w:sz w:val="24"/>
              </w:rPr>
              <w:t>i) CRR</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Minimálna požiadavka na krytie sa vypočíta vynásobením agregovaných hodnôt expozícií</w:t>
            </w:r>
            <w:r w:rsidR="004B2FEB">
              <w:rPr>
                <w:rFonts w:ascii="Times New Roman" w:hAnsi="Times New Roman"/>
                <w:sz w:val="24"/>
              </w:rPr>
              <w:t xml:space="preserve"> v </w:t>
            </w:r>
            <w:r w:rsidRPr="004B2FEB">
              <w:rPr>
                <w:rFonts w:ascii="Times New Roman" w:hAnsi="Times New Roman"/>
                <w:sz w:val="24"/>
              </w:rPr>
              <w:t>riadku 0080 zodpovedajúcim koeficientom</w:t>
            </w:r>
            <w:r w:rsidR="004B2FEB">
              <w:rPr>
                <w:rFonts w:ascii="Times New Roman" w:hAnsi="Times New Roman"/>
                <w:sz w:val="24"/>
              </w:rPr>
              <w:t xml:space="preserve"> v </w:t>
            </w:r>
            <w:r w:rsidRPr="004B2FEB">
              <w:rPr>
                <w:rFonts w:ascii="Times New Roman" w:hAnsi="Times New Roman"/>
                <w:sz w:val="24"/>
              </w:rPr>
              <w:t>jednotlivých stĺpcoch.</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Časť problémových expozícií zabezpečená iným financovaným alebo nefinancovaným zabezpečením</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47c ods. 1 písm. a) bod ii)</w:t>
            </w:r>
            <w:r w:rsidR="004B2FEB">
              <w:rPr>
                <w:rFonts w:ascii="Times New Roman" w:hAnsi="Times New Roman"/>
                <w:sz w:val="24"/>
              </w:rPr>
              <w:t xml:space="preserve"> a </w:t>
            </w:r>
            <w:r w:rsidRPr="004B2FEB">
              <w:rPr>
                <w:rFonts w:ascii="Times New Roman" w:hAnsi="Times New Roman"/>
                <w:sz w:val="24"/>
              </w:rPr>
              <w:t>článok 47c ods. 3 písm. a), b), c), e)</w:t>
            </w:r>
            <w:r w:rsidR="004B2FEB">
              <w:rPr>
                <w:rFonts w:ascii="Times New Roman" w:hAnsi="Times New Roman"/>
                <w:sz w:val="24"/>
              </w:rPr>
              <w:t xml:space="preserve"> a </w:t>
            </w:r>
            <w:r w:rsidRPr="004B2FEB">
              <w:rPr>
                <w:rFonts w:ascii="Times New Roman" w:hAnsi="Times New Roman"/>
                <w:sz w:val="24"/>
              </w:rPr>
              <w:t>g) CRR</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Minimálna požiadavka na krytie sa vypočíta vynásobením agregovaných hodnôt expozícií</w:t>
            </w:r>
            <w:r w:rsidR="004B2FEB">
              <w:rPr>
                <w:rFonts w:ascii="Times New Roman" w:hAnsi="Times New Roman"/>
                <w:sz w:val="24"/>
              </w:rPr>
              <w:t xml:space="preserve"> v </w:t>
            </w:r>
            <w:r w:rsidRPr="004B2FEB">
              <w:rPr>
                <w:rFonts w:ascii="Times New Roman" w:hAnsi="Times New Roman"/>
                <w:sz w:val="24"/>
              </w:rPr>
              <w:t>riadku 0090 zodpovedajúcim koeficientom</w:t>
            </w:r>
            <w:r w:rsidR="004B2FEB">
              <w:rPr>
                <w:rFonts w:ascii="Times New Roman" w:hAnsi="Times New Roman"/>
                <w:sz w:val="24"/>
              </w:rPr>
              <w:t xml:space="preserve"> v </w:t>
            </w:r>
            <w:r w:rsidRPr="004B2FEB">
              <w:rPr>
                <w:rFonts w:ascii="Times New Roman" w:hAnsi="Times New Roman"/>
                <w:sz w:val="24"/>
              </w:rPr>
              <w:t>jednotlivých stĺpcoch.</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Časť problémových expozícií zaručená alebo poistená oficiálnou agentúrou na podporu exportu</w:t>
            </w:r>
          </w:p>
          <w:p w:rsidR="00DD00B4" w:rsidRPr="004B2FEB" w:rsidRDefault="00A14679" w:rsidP="00EB4968">
            <w:pPr>
              <w:suppressAutoHyphens/>
              <w:jc w:val="left"/>
              <w:rPr>
                <w:rFonts w:ascii="Times New Roman" w:hAnsi="Times New Roman"/>
                <w:sz w:val="24"/>
              </w:rPr>
            </w:pPr>
            <w:r w:rsidRPr="004B2FEB">
              <w:rPr>
                <w:rFonts w:ascii="Times New Roman" w:hAnsi="Times New Roman"/>
                <w:sz w:val="24"/>
              </w:rPr>
              <w:t>Článok 47c ods. 4 CRR</w:t>
            </w:r>
          </w:p>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sz w:val="24"/>
              </w:rPr>
              <w:t>Minimálna požiadavka na krytie sa vypočíta vynásobením agregovaných hodnôt expozícií</w:t>
            </w:r>
            <w:r w:rsidR="004B2FEB">
              <w:rPr>
                <w:rFonts w:ascii="Times New Roman" w:hAnsi="Times New Roman"/>
                <w:sz w:val="24"/>
              </w:rPr>
              <w:t xml:space="preserve"> v </w:t>
            </w:r>
            <w:r w:rsidRPr="004B2FEB">
              <w:rPr>
                <w:rFonts w:ascii="Times New Roman" w:hAnsi="Times New Roman"/>
                <w:sz w:val="24"/>
              </w:rPr>
              <w:t>riadku 0100 zodpovedajúcim koeficientom</w:t>
            </w:r>
            <w:r w:rsidR="004B2FEB">
              <w:rPr>
                <w:rFonts w:ascii="Times New Roman" w:hAnsi="Times New Roman"/>
                <w:sz w:val="24"/>
              </w:rPr>
              <w:t xml:space="preserve"> v </w:t>
            </w:r>
            <w:r w:rsidRPr="004B2FEB">
              <w:rPr>
                <w:rFonts w:ascii="Times New Roman" w:hAnsi="Times New Roman"/>
                <w:sz w:val="24"/>
              </w:rPr>
              <w:t>jednotlivých stĺpcoch.</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Hodnota expozície</w:t>
            </w:r>
          </w:p>
          <w:p w:rsidR="00DD00B4" w:rsidRPr="004B2FEB" w:rsidRDefault="00A14679" w:rsidP="00EB4968">
            <w:pPr>
              <w:suppressAutoHyphens/>
              <w:jc w:val="left"/>
              <w:rPr>
                <w:rFonts w:ascii="Times New Roman" w:hAnsi="Times New Roman"/>
                <w:sz w:val="24"/>
              </w:rPr>
            </w:pPr>
            <w:r w:rsidRPr="004B2FEB">
              <w:rPr>
                <w:rFonts w:ascii="Times New Roman" w:hAnsi="Times New Roman"/>
                <w:sz w:val="24"/>
              </w:rPr>
              <w:t>Článok 47a ods. 2 CRR</w:t>
            </w:r>
          </w:p>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sz w:val="24"/>
              </w:rPr>
              <w:t>Na výpočet riadku 0060 inštitúcie spočítajú hodnoty expozícií vykázané pre nezabezpečenú časť problémových expozícií (riadok 0070), časť problémových expozícií zabezpečenú nehnuteľným majetkom alebo úverom na nehnuteľný majetok určený na bývanie zaručeným oprávneným poskytovateľom zabezpečenia (riadok 0080), časť problémových expozícií zabezpečenú iným financovaným alebo nefinancovaným zabezpečením (riadok 0090)</w:t>
            </w:r>
            <w:r w:rsidR="004B2FEB">
              <w:rPr>
                <w:rFonts w:ascii="Times New Roman" w:hAnsi="Times New Roman"/>
                <w:sz w:val="24"/>
              </w:rPr>
              <w:t xml:space="preserve"> a </w:t>
            </w:r>
            <w:r w:rsidRPr="004B2FEB">
              <w:rPr>
                <w:rFonts w:ascii="Times New Roman" w:hAnsi="Times New Roman"/>
                <w:sz w:val="24"/>
              </w:rPr>
              <w:t>časť problémových expozícií zaručenú alebo poistenú oficiálnou agentúrou na podporu exportu (riadok 0100).</w:t>
            </w:r>
          </w:p>
        </w:tc>
      </w:tr>
      <w:tr w:rsidR="00DD00B4" w:rsidRPr="004B2FEB"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Nezabezpečená časť problémových expozícií</w:t>
            </w:r>
          </w:p>
          <w:p w:rsidR="00DD00B4" w:rsidRPr="004B2FEB" w:rsidRDefault="009D30AF" w:rsidP="00EB4968">
            <w:pPr>
              <w:suppressAutoHyphens/>
              <w:jc w:val="left"/>
              <w:rPr>
                <w:rFonts w:ascii="Times New Roman" w:hAnsi="Times New Roman"/>
                <w:sz w:val="24"/>
              </w:rPr>
            </w:pPr>
            <w:r w:rsidRPr="004B2FEB">
              <w:rPr>
                <w:rFonts w:ascii="Times New Roman" w:hAnsi="Times New Roman"/>
                <w:sz w:val="24"/>
              </w:rPr>
              <w:t>Článok 47a ods. 2, článok 47c ods. 1, článok 47c ods. 2 CRR</w:t>
            </w:r>
          </w:p>
          <w:p w:rsidR="00DD00B4" w:rsidRPr="004B2FEB" w:rsidRDefault="00EA2AFF" w:rsidP="00EB4968">
            <w:pPr>
              <w:suppressAutoHyphens/>
              <w:jc w:val="left"/>
              <w:rPr>
                <w:rFonts w:ascii="Times New Roman" w:hAnsi="Times New Roman"/>
                <w:sz w:val="24"/>
              </w:rPr>
            </w:pPr>
            <w:r w:rsidRPr="004B2FEB">
              <w:rPr>
                <w:rFonts w:ascii="Times New Roman" w:hAnsi="Times New Roman"/>
                <w:sz w:val="24"/>
              </w:rPr>
              <w:t>Inštitúcie vykazujú celkovú hodnotu expozície nezabezpečenej časti problémových expozícií</w:t>
            </w:r>
            <w:r w:rsidR="004B2FEB">
              <w:rPr>
                <w:rFonts w:ascii="Times New Roman" w:hAnsi="Times New Roman"/>
                <w:sz w:val="24"/>
              </w:rPr>
              <w:t xml:space="preserve"> v </w:t>
            </w:r>
            <w:r w:rsidRPr="004B2FEB">
              <w:rPr>
                <w:rFonts w:ascii="Times New Roman" w:hAnsi="Times New Roman"/>
                <w:sz w:val="24"/>
              </w:rPr>
              <w:t>rozčlenení podľa času, ktorý uplynul odvtedy, ako boli expozície klasifikované ako problémové.</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47a ods. 2, článok 47c ods. 1</w:t>
            </w:r>
            <w:r w:rsidR="004B2FEB">
              <w:rPr>
                <w:rFonts w:ascii="Times New Roman" w:hAnsi="Times New Roman"/>
                <w:sz w:val="24"/>
              </w:rPr>
              <w:t xml:space="preserve"> a </w:t>
            </w:r>
            <w:r w:rsidRPr="004B2FEB">
              <w:rPr>
                <w:rFonts w:ascii="Times New Roman" w:hAnsi="Times New Roman"/>
                <w:sz w:val="24"/>
              </w:rPr>
              <w:t>článok 47c ods. 3 písm. a), b), c), d), f), h)</w:t>
            </w:r>
            <w:r w:rsidR="004B2FEB">
              <w:rPr>
                <w:rFonts w:ascii="Times New Roman" w:hAnsi="Times New Roman"/>
                <w:sz w:val="24"/>
              </w:rPr>
              <w:t xml:space="preserve"> a </w:t>
            </w:r>
            <w:r w:rsidRPr="004B2FEB">
              <w:rPr>
                <w:rFonts w:ascii="Times New Roman" w:hAnsi="Times New Roman"/>
                <w:sz w:val="24"/>
              </w:rPr>
              <w:t>i) CRR</w:t>
            </w:r>
          </w:p>
          <w:p w:rsidR="00DD00B4" w:rsidRPr="004B2FEB" w:rsidRDefault="00441F78" w:rsidP="00EB4968">
            <w:pPr>
              <w:suppressAutoHyphens/>
              <w:rPr>
                <w:rFonts w:ascii="Times New Roman" w:hAnsi="Times New Roman"/>
                <w:b/>
                <w:sz w:val="24"/>
                <w:u w:val="single"/>
              </w:rPr>
            </w:pPr>
            <w:r w:rsidRPr="004B2FEB">
              <w:rPr>
                <w:rFonts w:ascii="Times New Roman" w:hAnsi="Times New Roman"/>
                <w:sz w:val="24"/>
              </w:rPr>
              <w:t xml:space="preserve">Inštitúcie vykazujú celkovú hodnotu expozície častí problémových expozícií, ktoré sú zabezpečené nehnuteľným majetkom podľa tretej časti hlavy II CRR alebo ktorá je úverom </w:t>
            </w:r>
            <w:r w:rsidRPr="004B2FEB">
              <w:rPr>
                <w:rFonts w:ascii="Times New Roman" w:hAnsi="Times New Roman"/>
                <w:sz w:val="24"/>
              </w:rPr>
              <w:lastRenderedPageBreak/>
              <w:t>na nehnuteľný majetok určený na bývanie zaručeným oprávneným poskytovateľom zabezpečenia, ako sa uvádza</w:t>
            </w:r>
            <w:r w:rsidR="004B2FEB">
              <w:rPr>
                <w:rFonts w:ascii="Times New Roman" w:hAnsi="Times New Roman"/>
                <w:sz w:val="24"/>
              </w:rPr>
              <w:t xml:space="preserve"> v </w:t>
            </w:r>
            <w:r w:rsidRPr="004B2FEB">
              <w:rPr>
                <w:rFonts w:ascii="Times New Roman" w:hAnsi="Times New Roman"/>
                <w:sz w:val="24"/>
              </w:rPr>
              <w:t>článku 201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Časť problémových expozícií zabezpečená iným financovaným alebo nefinancovaným zabezpečením</w:t>
            </w:r>
          </w:p>
          <w:p w:rsidR="004B2FEB" w:rsidRDefault="00C259E2" w:rsidP="00EB4968">
            <w:pPr>
              <w:suppressAutoHyphens/>
              <w:jc w:val="left"/>
              <w:rPr>
                <w:rFonts w:ascii="Times New Roman" w:hAnsi="Times New Roman"/>
                <w:sz w:val="24"/>
              </w:rPr>
            </w:pPr>
            <w:r w:rsidRPr="004B2FEB">
              <w:rPr>
                <w:rFonts w:ascii="Times New Roman" w:hAnsi="Times New Roman"/>
                <w:sz w:val="24"/>
              </w:rPr>
              <w:t>Článok 47a ods. 2, článok 47c ods. 1</w:t>
            </w:r>
            <w:r w:rsidR="004B2FEB">
              <w:rPr>
                <w:rFonts w:ascii="Times New Roman" w:hAnsi="Times New Roman"/>
                <w:sz w:val="24"/>
              </w:rPr>
              <w:t xml:space="preserve"> a </w:t>
            </w:r>
            <w:r w:rsidRPr="004B2FEB">
              <w:rPr>
                <w:rFonts w:ascii="Times New Roman" w:hAnsi="Times New Roman"/>
                <w:sz w:val="24"/>
              </w:rPr>
              <w:t>článok 47c ods. 3 písm. a), b), c), e)</w:t>
            </w:r>
            <w:r w:rsidR="004B2FEB">
              <w:rPr>
                <w:rFonts w:ascii="Times New Roman" w:hAnsi="Times New Roman"/>
                <w:sz w:val="24"/>
              </w:rPr>
              <w:t xml:space="preserve"> a </w:t>
            </w:r>
            <w:r w:rsidRPr="004B2FEB">
              <w:rPr>
                <w:rFonts w:ascii="Times New Roman" w:hAnsi="Times New Roman"/>
                <w:sz w:val="24"/>
              </w:rPr>
              <w:t>g) CRR</w:t>
            </w:r>
          </w:p>
          <w:p w:rsidR="00DD00B4" w:rsidRPr="004B2FEB" w:rsidRDefault="00441F78" w:rsidP="00EB4968">
            <w:pPr>
              <w:suppressAutoHyphens/>
              <w:jc w:val="left"/>
              <w:rPr>
                <w:rFonts w:ascii="Times New Roman" w:hAnsi="Times New Roman"/>
                <w:sz w:val="24"/>
              </w:rPr>
            </w:pPr>
            <w:r w:rsidRPr="004B2FEB">
              <w:rPr>
                <w:rFonts w:ascii="Times New Roman" w:hAnsi="Times New Roman"/>
                <w:sz w:val="24"/>
              </w:rPr>
              <w:t>Inštitúcie vykazujú celkovú hodnotu expozície častí problémových expozícií, ktoré sú zabezpečené iným financovaným alebo nefinancovaným zabezpečením podľa tretej časti hlavy II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Časť problémových expozícií zaručená alebo poistená oficiálnou agentúrou na podporu exportu</w:t>
            </w:r>
          </w:p>
          <w:p w:rsidR="00DD00B4" w:rsidRPr="004B2FEB" w:rsidRDefault="00BD5F43" w:rsidP="00EB4968">
            <w:pPr>
              <w:suppressAutoHyphens/>
              <w:jc w:val="left"/>
              <w:rPr>
                <w:rFonts w:ascii="Times New Roman" w:hAnsi="Times New Roman"/>
                <w:sz w:val="24"/>
              </w:rPr>
            </w:pPr>
            <w:r w:rsidRPr="004B2FEB">
              <w:rPr>
                <w:rFonts w:ascii="Times New Roman" w:hAnsi="Times New Roman"/>
                <w:sz w:val="24"/>
              </w:rPr>
              <w:t>Článok 47a ods. 2</w:t>
            </w:r>
            <w:r w:rsidR="004B2FEB">
              <w:rPr>
                <w:rFonts w:ascii="Times New Roman" w:hAnsi="Times New Roman"/>
                <w:sz w:val="24"/>
              </w:rPr>
              <w:t xml:space="preserve"> a </w:t>
            </w:r>
            <w:r w:rsidRPr="004B2FEB">
              <w:rPr>
                <w:rFonts w:ascii="Times New Roman" w:hAnsi="Times New Roman"/>
                <w:sz w:val="24"/>
              </w:rPr>
              <w:t>článok 47c ods. 4 CRR</w:t>
            </w:r>
          </w:p>
          <w:p w:rsidR="00DD00B4" w:rsidRPr="004B2FEB" w:rsidRDefault="00441F78" w:rsidP="00EB4968">
            <w:pPr>
              <w:suppressAutoHyphens/>
              <w:jc w:val="left"/>
              <w:rPr>
                <w:rFonts w:ascii="Times New Roman" w:hAnsi="Times New Roman"/>
                <w:b/>
                <w:sz w:val="24"/>
                <w:u w:val="single"/>
              </w:rPr>
            </w:pPr>
            <w:r w:rsidRPr="004B2FEB">
              <w:rPr>
                <w:rFonts w:ascii="Times New Roman" w:hAnsi="Times New Roman"/>
                <w:sz w:val="24"/>
              </w:rPr>
              <w:t>Inštitúcie vykazujú celkovú hodnotu expozície častí problémových expozícií, ktoré sú zaručené alebo poistené oficiálnou agentúrou na podporu exportu alebo ktoré sú zaručené alebo dodatočne zaručené iným oprávneným poskytovateľom zabezpečenia, ako sa uvádza</w:t>
            </w:r>
            <w:r w:rsidR="004B2FEB">
              <w:rPr>
                <w:rFonts w:ascii="Times New Roman" w:hAnsi="Times New Roman"/>
                <w:sz w:val="24"/>
              </w:rPr>
              <w:t xml:space="preserve"> v </w:t>
            </w:r>
            <w:r w:rsidRPr="004B2FEB">
              <w:rPr>
                <w:rFonts w:ascii="Times New Roman" w:hAnsi="Times New Roman"/>
                <w:sz w:val="24"/>
              </w:rPr>
              <w:t>článku 47c ods. 4 CRR.</w:t>
            </w:r>
          </w:p>
        </w:tc>
      </w:tr>
    </w:tbl>
    <w:p w:rsidR="00DD00B4" w:rsidRPr="004B2FEB" w:rsidRDefault="00DD00B4" w:rsidP="00EB4968">
      <w:pPr>
        <w:suppressAutoHyphens/>
        <w:spacing w:before="0" w:after="160" w:line="259" w:lineRule="auto"/>
        <w:jc w:val="left"/>
        <w:rPr>
          <w:rFonts w:ascii="Times New Roman" w:hAnsi="Times New Roman"/>
          <w:sz w:val="24"/>
        </w:rPr>
      </w:pPr>
    </w:p>
    <w:p w:rsidR="00DD00B4" w:rsidRPr="004B2FEB" w:rsidRDefault="00DD00B4" w:rsidP="009D24C3">
      <w:pPr>
        <w:pStyle w:val="Instructionsberschrift2"/>
        <w:numPr>
          <w:ilvl w:val="1"/>
          <w:numId w:val="34"/>
        </w:numPr>
        <w:suppressAutoHyphens/>
        <w:rPr>
          <w:rFonts w:ascii="Times New Roman" w:hAnsi="Times New Roman" w:cs="Times New Roman"/>
          <w:sz w:val="24"/>
        </w:rPr>
      </w:pPr>
      <w:bookmarkStart w:id="793" w:name="_Toc19715893"/>
      <w:bookmarkStart w:id="794" w:name="_Toc58833442"/>
      <w:r w:rsidRPr="004B2FEB">
        <w:rPr>
          <w:rFonts w:ascii="Times New Roman" w:hAnsi="Times New Roman"/>
          <w:sz w:val="24"/>
        </w:rPr>
        <w:t>C 35.03 – MINIMÁLNE POŽIADAVKY NA KRYTIE A HODNOTY EXPOZÍCIÍ PRI PROBLÉMOVÝCH EXPOZÍCIÁCH</w:t>
      </w:r>
      <w:r w:rsidR="004B2FEB">
        <w:rPr>
          <w:rFonts w:ascii="Times New Roman" w:hAnsi="Times New Roman"/>
          <w:sz w:val="24"/>
        </w:rPr>
        <w:t xml:space="preserve"> S </w:t>
      </w:r>
      <w:r w:rsidRPr="004B2FEB">
        <w:rPr>
          <w:rFonts w:ascii="Times New Roman" w:hAnsi="Times New Roman"/>
          <w:sz w:val="24"/>
        </w:rPr>
        <w:t>ÚĽAVOU, NA KTORÉ SA VZŤAHUJE ČLÁNOK 47C ODS. 6 CRR (NPE LC3)</w:t>
      </w:r>
      <w:bookmarkStart w:id="795" w:name="_Toc19715894"/>
      <w:bookmarkEnd w:id="793"/>
      <w:bookmarkEnd w:id="795"/>
      <w:bookmarkEnd w:id="794"/>
    </w:p>
    <w:p w:rsidR="00DD00B4" w:rsidRPr="004B2FEB" w:rsidRDefault="00DD00B4" w:rsidP="009D24C3">
      <w:pPr>
        <w:pStyle w:val="Instructionsberschrift2"/>
        <w:numPr>
          <w:ilvl w:val="2"/>
          <w:numId w:val="34"/>
        </w:numPr>
        <w:suppressAutoHyphens/>
        <w:rPr>
          <w:rFonts w:ascii="Times New Roman" w:hAnsi="Times New Roman" w:cs="Times New Roman"/>
          <w:sz w:val="24"/>
        </w:rPr>
      </w:pPr>
      <w:bookmarkStart w:id="796" w:name="_Toc19715895"/>
      <w:bookmarkStart w:id="797" w:name="_Toc58833443"/>
      <w:r w:rsidRPr="004B2FEB">
        <w:rPr>
          <w:rFonts w:ascii="Times New Roman" w:hAnsi="Times New Roman"/>
          <w:sz w:val="24"/>
        </w:rPr>
        <w:t>Pokyny týkajúce sa konkrétnych pozícií</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B2FEB"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Stĺpce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Pokyny</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Čas, ktorý uplynul odvtedy, ako boli expozície klasifikované ako problémové</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„Čas, ktorý uplynul odvtedy, ako boli expozície klasifikované ako problémové“ je čas</w:t>
            </w:r>
            <w:r w:rsidR="004B2FEB">
              <w:rPr>
                <w:rFonts w:ascii="Times New Roman" w:hAnsi="Times New Roman"/>
                <w:sz w:val="24"/>
              </w:rPr>
              <w:t xml:space="preserve"> v </w:t>
            </w:r>
            <w:r w:rsidRPr="004B2FEB">
              <w:rPr>
                <w:rFonts w:ascii="Times New Roman" w:hAnsi="Times New Roman"/>
                <w:sz w:val="24"/>
              </w:rPr>
              <w:t>rokoch, ktorý uplynul odvtedy, ako bola expozícia klasifikovaná ako problémová. Inštitúcie vykazujú údaje</w:t>
            </w:r>
            <w:r w:rsidR="004B2FEB">
              <w:rPr>
                <w:rFonts w:ascii="Times New Roman" w:hAnsi="Times New Roman"/>
                <w:sz w:val="24"/>
              </w:rPr>
              <w:t xml:space="preserve"> o </w:t>
            </w:r>
            <w:r w:rsidRPr="004B2FEB">
              <w:rPr>
                <w:rFonts w:ascii="Times New Roman" w:hAnsi="Times New Roman"/>
                <w:sz w:val="24"/>
              </w:rPr>
              <w:t>expozíciách, pri ktorých referenčný dátum patrí do zodpovedajúceho časového intervalu, pričom uvádzajú obdobie</w:t>
            </w:r>
            <w:r w:rsidR="004B2FEB">
              <w:rPr>
                <w:rFonts w:ascii="Times New Roman" w:hAnsi="Times New Roman"/>
                <w:sz w:val="24"/>
              </w:rPr>
              <w:t xml:space="preserve"> v </w:t>
            </w:r>
            <w:r w:rsidRPr="004B2FEB">
              <w:rPr>
                <w:rFonts w:ascii="Times New Roman" w:hAnsi="Times New Roman"/>
                <w:sz w:val="24"/>
              </w:rPr>
              <w:t>rokoch, ktoré uplynulo od klasifikácie expozícií ako problémových, bez ohľadu na prípadné uplatňovanie opatrení týkajúcich sa úľavy.</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Pri časovom intervale „&gt; X rokov, &lt;= Y rokov“ inštitúcie vykazujú údaje</w:t>
            </w:r>
            <w:r w:rsidR="004B2FEB">
              <w:rPr>
                <w:rFonts w:ascii="Times New Roman" w:hAnsi="Times New Roman"/>
                <w:sz w:val="24"/>
              </w:rPr>
              <w:t xml:space="preserve"> o </w:t>
            </w:r>
            <w:r w:rsidRPr="004B2FEB">
              <w:rPr>
                <w:rFonts w:ascii="Times New Roman" w:hAnsi="Times New Roman"/>
                <w:sz w:val="24"/>
              </w:rPr>
              <w:t>expozíciách, pri ktorých referenčný dátum zodpovedá obdobiu medzi prvým</w:t>
            </w:r>
            <w:r w:rsidR="004B2FEB">
              <w:rPr>
                <w:rFonts w:ascii="Times New Roman" w:hAnsi="Times New Roman"/>
                <w:sz w:val="24"/>
              </w:rPr>
              <w:t xml:space="preserve"> a </w:t>
            </w:r>
            <w:r w:rsidRPr="004B2FEB">
              <w:rPr>
                <w:rFonts w:ascii="Times New Roman" w:hAnsi="Times New Roman"/>
                <w:sz w:val="24"/>
              </w:rPr>
              <w:t>posledným dňom Y. roka po klasifikácii týchto expozícií ako problémových.</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 xml:space="preserve"> </w:t>
            </w:r>
            <w:r w:rsidRPr="004B2FEB">
              <w:rPr>
                <w:rFonts w:ascii="Times New Roman" w:hAnsi="Times New Roman"/>
                <w:b/>
                <w:sz w:val="24"/>
                <w:u w:val="single"/>
              </w:rPr>
              <w:t>Spolu</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Inštitúcie vykazujú súčet všetkých stĺpcov od 0010 do 0100.</w:t>
            </w:r>
          </w:p>
        </w:tc>
      </w:tr>
    </w:tbl>
    <w:p w:rsidR="00DD00B4" w:rsidRPr="004B2FEB" w:rsidRDefault="00DD00B4" w:rsidP="00EB4968">
      <w:pPr>
        <w:suppressAutoHyphens/>
        <w:jc w:val="left"/>
        <w:rPr>
          <w:rFonts w:ascii="Times New Roman" w:hAnsi="Times New Roma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4B2FEB"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Riadky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Pokyny</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Celková minimálna požiadavka na krytie</w:t>
            </w:r>
          </w:p>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Článok 47c ods. 1 písm. a)</w:t>
            </w:r>
            <w:r w:rsidR="004B2FEB">
              <w:rPr>
                <w:rFonts w:ascii="Times New Roman" w:hAnsi="Times New Roman"/>
                <w:sz w:val="24"/>
              </w:rPr>
              <w:t xml:space="preserve"> a </w:t>
            </w:r>
            <w:r w:rsidRPr="004B2FEB">
              <w:rPr>
                <w:rFonts w:ascii="Times New Roman" w:hAnsi="Times New Roman"/>
                <w:sz w:val="24"/>
              </w:rPr>
              <w:t>článok 47c ods. 6 CRR</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Na výpočet celkovej minimálnej požiadavky na krytie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 inštitúcie spočítajú minimálne požiadavky na krytie nezabezpečenej časti problémových expozícií</w:t>
            </w:r>
            <w:r w:rsidR="004B2FEB">
              <w:rPr>
                <w:rFonts w:ascii="Times New Roman" w:hAnsi="Times New Roman"/>
                <w:sz w:val="24"/>
              </w:rPr>
              <w:t xml:space="preserve"> s </w:t>
            </w:r>
            <w:r w:rsidRPr="004B2FEB">
              <w:rPr>
                <w:rFonts w:ascii="Times New Roman" w:hAnsi="Times New Roman"/>
                <w:sz w:val="24"/>
              </w:rPr>
              <w:t>úľavou (riadok 0020), časti problémových expozícií</w:t>
            </w:r>
            <w:r w:rsidR="004B2FEB">
              <w:rPr>
                <w:rFonts w:ascii="Times New Roman" w:hAnsi="Times New Roman"/>
                <w:sz w:val="24"/>
              </w:rPr>
              <w:t xml:space="preserve"> s </w:t>
            </w:r>
            <w:r w:rsidRPr="004B2FEB">
              <w:rPr>
                <w:rFonts w:ascii="Times New Roman" w:hAnsi="Times New Roman"/>
                <w:sz w:val="24"/>
              </w:rPr>
              <w:t>úľavou zabezpečenej nehnuteľným majetkom alebo úverom na nehnuteľný majetok určený na bývanie zaručeným oprávneným poskytovateľom zabezpečenia (riadok 0030)</w:t>
            </w:r>
            <w:r w:rsidR="004B2FEB">
              <w:rPr>
                <w:rFonts w:ascii="Times New Roman" w:hAnsi="Times New Roman"/>
                <w:sz w:val="24"/>
              </w:rPr>
              <w:t xml:space="preserve"> a </w:t>
            </w:r>
            <w:r w:rsidRPr="004B2FEB">
              <w:rPr>
                <w:rFonts w:ascii="Times New Roman" w:hAnsi="Times New Roman"/>
                <w:sz w:val="24"/>
              </w:rPr>
              <w:t>časti problémových expozícií</w:t>
            </w:r>
            <w:r w:rsidR="004B2FEB">
              <w:rPr>
                <w:rFonts w:ascii="Times New Roman" w:hAnsi="Times New Roman"/>
                <w:sz w:val="24"/>
              </w:rPr>
              <w:t xml:space="preserve"> s </w:t>
            </w:r>
            <w:r w:rsidRPr="004B2FEB">
              <w:rPr>
                <w:rFonts w:ascii="Times New Roman" w:hAnsi="Times New Roman"/>
                <w:sz w:val="24"/>
              </w:rPr>
              <w:t>úľavou zabezpečenej iným financovaným alebo nefinancovaným zabezpečením (riadok 0040).</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Nezabezpečená časť problémových expozícií</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47c ods. 1 písm. a) bod i), článok 47c ods. 2, článok 47c ods. 6 CRR</w:t>
            </w:r>
          </w:p>
          <w:p w:rsidR="00DD00B4" w:rsidRPr="004B2FEB" w:rsidRDefault="00303974" w:rsidP="00EB4968">
            <w:pPr>
              <w:suppressAutoHyphens/>
              <w:rPr>
                <w:rFonts w:ascii="Times New Roman" w:hAnsi="Times New Roman"/>
                <w:sz w:val="24"/>
              </w:rPr>
            </w:pPr>
            <w:r w:rsidRPr="004B2FEB">
              <w:rPr>
                <w:rFonts w:ascii="Times New Roman" w:hAnsi="Times New Roman"/>
                <w:sz w:val="24"/>
              </w:rPr>
              <w:t>Inštitúcie vykazujú celkovú minimálnu požiadavku na krytie nezabezpečenej časti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 t. j. súhrn výpočtov na úrovni expozície.</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47c ods. 1 písm. a) bod ii), článok 47c ods. 3 písm. a), b), c), d), f), h)</w:t>
            </w:r>
            <w:r w:rsidR="004B2FEB">
              <w:rPr>
                <w:rFonts w:ascii="Times New Roman" w:hAnsi="Times New Roman"/>
                <w:sz w:val="24"/>
              </w:rPr>
              <w:t xml:space="preserve"> a </w:t>
            </w:r>
            <w:r w:rsidRPr="004B2FEB">
              <w:rPr>
                <w:rFonts w:ascii="Times New Roman" w:hAnsi="Times New Roman"/>
                <w:sz w:val="24"/>
              </w:rPr>
              <w:t>i), článok 47c ods. 6 CRR</w:t>
            </w:r>
          </w:p>
          <w:p w:rsidR="00DD00B4" w:rsidRPr="004B2FEB" w:rsidRDefault="00303974" w:rsidP="00EB4968">
            <w:pPr>
              <w:suppressAutoHyphens/>
              <w:rPr>
                <w:rFonts w:ascii="Times New Roman" w:hAnsi="Times New Roman"/>
                <w:b/>
                <w:sz w:val="24"/>
                <w:u w:val="single"/>
              </w:rPr>
            </w:pPr>
            <w:r w:rsidRPr="004B2FEB">
              <w:rPr>
                <w:rFonts w:ascii="Times New Roman" w:hAnsi="Times New Roman"/>
                <w:sz w:val="24"/>
              </w:rPr>
              <w:t>Inštitúcie vykazujú celkovú minimálnu požiadavku na krytie častí problémových expozícií</w:t>
            </w:r>
            <w:r w:rsidR="004B2FEB">
              <w:rPr>
                <w:rFonts w:ascii="Times New Roman" w:hAnsi="Times New Roman"/>
                <w:sz w:val="24"/>
              </w:rPr>
              <w:t xml:space="preserve"> s </w:t>
            </w:r>
            <w:r w:rsidRPr="004B2FEB">
              <w:rPr>
                <w:rFonts w:ascii="Times New Roman" w:hAnsi="Times New Roman"/>
                <w:sz w:val="24"/>
              </w:rPr>
              <w:t>úľavou, ktoré sú zabezpečené nehnuteľným majetkom podľa tretej časti hlavy II CRR alebo ktoré sú úvermi na nehnuteľný majetok určený na bývanie zaručenými oprávneným poskytovateľom zabezpečenia, ako sa uvádza</w:t>
            </w:r>
            <w:r w:rsidR="004B2FEB">
              <w:rPr>
                <w:rFonts w:ascii="Times New Roman" w:hAnsi="Times New Roman"/>
                <w:sz w:val="24"/>
              </w:rPr>
              <w:t xml:space="preserve"> v </w:t>
            </w:r>
            <w:r w:rsidRPr="004B2FEB">
              <w:rPr>
                <w:rFonts w:ascii="Times New Roman" w:hAnsi="Times New Roman"/>
                <w:sz w:val="24"/>
              </w:rPr>
              <w:t xml:space="preserve">článku 201 CRR, na ktoré sa vzťahuje článok 47c ods. 6 CRR, t. j. súhrn výpočtov na úrovni expozície. </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jc w:val="left"/>
              <w:rPr>
                <w:rFonts w:ascii="Times New Roman" w:hAnsi="Times New Roman"/>
                <w:b/>
                <w:sz w:val="24"/>
                <w:u w:val="single"/>
              </w:rPr>
            </w:pPr>
            <w:r w:rsidRPr="004B2FEB">
              <w:rPr>
                <w:rFonts w:ascii="Times New Roman" w:hAnsi="Times New Roman"/>
                <w:b/>
                <w:sz w:val="24"/>
                <w:u w:val="single"/>
              </w:rPr>
              <w:t>Časť problémových expozícií zabezpečená iným financovaným alebo nefinancovaným zabezpečením</w:t>
            </w:r>
          </w:p>
          <w:p w:rsidR="00DD00B4" w:rsidRPr="004B2FEB" w:rsidRDefault="00DD00B4" w:rsidP="00EB4968">
            <w:pPr>
              <w:suppressAutoHyphens/>
              <w:rPr>
                <w:rFonts w:ascii="Times New Roman" w:hAnsi="Times New Roman"/>
                <w:sz w:val="24"/>
              </w:rPr>
            </w:pPr>
            <w:r w:rsidRPr="004B2FEB">
              <w:rPr>
                <w:rFonts w:ascii="Times New Roman" w:hAnsi="Times New Roman"/>
                <w:sz w:val="24"/>
              </w:rPr>
              <w:t>Článok 47c ods. 1 písm. a) bod ii)</w:t>
            </w:r>
            <w:r w:rsidR="004B2FEB">
              <w:rPr>
                <w:rFonts w:ascii="Times New Roman" w:hAnsi="Times New Roman"/>
                <w:sz w:val="24"/>
              </w:rPr>
              <w:t xml:space="preserve"> a </w:t>
            </w:r>
            <w:r w:rsidRPr="004B2FEB">
              <w:rPr>
                <w:rFonts w:ascii="Times New Roman" w:hAnsi="Times New Roman"/>
                <w:sz w:val="24"/>
              </w:rPr>
              <w:t>článok 47c ods. 3 písm. a), b), c), e)</w:t>
            </w:r>
            <w:r w:rsidR="004B2FEB">
              <w:rPr>
                <w:rFonts w:ascii="Times New Roman" w:hAnsi="Times New Roman"/>
                <w:sz w:val="24"/>
              </w:rPr>
              <w:t xml:space="preserve"> a </w:t>
            </w:r>
            <w:r w:rsidRPr="004B2FEB">
              <w:rPr>
                <w:rFonts w:ascii="Times New Roman" w:hAnsi="Times New Roman"/>
                <w:sz w:val="24"/>
              </w:rPr>
              <w:t>g), článok 47c ods. 6 CRR</w:t>
            </w:r>
          </w:p>
          <w:p w:rsidR="00DD00B4" w:rsidRPr="004B2FEB" w:rsidRDefault="00303974" w:rsidP="00EB4968">
            <w:pPr>
              <w:suppressAutoHyphens/>
              <w:rPr>
                <w:rFonts w:ascii="Times New Roman" w:hAnsi="Times New Roman"/>
                <w:sz w:val="24"/>
              </w:rPr>
            </w:pPr>
            <w:r w:rsidRPr="004B2FEB">
              <w:rPr>
                <w:rFonts w:ascii="Times New Roman" w:hAnsi="Times New Roman"/>
                <w:sz w:val="24"/>
              </w:rPr>
              <w:t>Inštitúcie vykazujú celkovú minimálnu požiadavku na krytie častí problémových expozícií</w:t>
            </w:r>
            <w:r w:rsidR="004B2FEB">
              <w:rPr>
                <w:rFonts w:ascii="Times New Roman" w:hAnsi="Times New Roman"/>
                <w:sz w:val="24"/>
              </w:rPr>
              <w:t xml:space="preserve"> s </w:t>
            </w:r>
            <w:r w:rsidRPr="004B2FEB">
              <w:rPr>
                <w:rFonts w:ascii="Times New Roman" w:hAnsi="Times New Roman"/>
                <w:sz w:val="24"/>
              </w:rPr>
              <w:t>úľavou, ktoré sú zabezpečené iným financovaným alebo nefinancovaným zabezpečením, na ktoré sa vzťahuje článok 47c ods. 6 CRR, t. j. súhrn výpočtov na úrovni expozície.</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Hodnota expozície</w:t>
            </w:r>
          </w:p>
          <w:p w:rsidR="00DD00B4" w:rsidRPr="004B2FEB" w:rsidRDefault="00233577" w:rsidP="00EB4968">
            <w:pPr>
              <w:suppressAutoHyphens/>
              <w:rPr>
                <w:rFonts w:ascii="Times New Roman" w:hAnsi="Times New Roman"/>
                <w:sz w:val="24"/>
              </w:rPr>
            </w:pPr>
            <w:r w:rsidRPr="004B2FEB">
              <w:rPr>
                <w:rFonts w:ascii="Times New Roman" w:hAnsi="Times New Roman"/>
                <w:sz w:val="24"/>
              </w:rPr>
              <w:t>Článok 47a ods. 2</w:t>
            </w:r>
            <w:r w:rsidR="004B2FEB">
              <w:rPr>
                <w:rFonts w:ascii="Times New Roman" w:hAnsi="Times New Roman"/>
                <w:sz w:val="24"/>
              </w:rPr>
              <w:t xml:space="preserve"> a </w:t>
            </w:r>
            <w:r w:rsidRPr="004B2FEB">
              <w:rPr>
                <w:rFonts w:ascii="Times New Roman" w:hAnsi="Times New Roman"/>
                <w:sz w:val="24"/>
              </w:rPr>
              <w:t>článok 47c ods. 6 CRR</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Na výpočet hodnoty expozície inštitúcie spočítajú hodnoty expozícií pre nezabezpečenú časť problémových expozícií (riadok 0060), časť problémových expozícií zabezpečenú nehnuteľným majetkom alebo úverom na nehnuteľný majetok určený na bývanie zaručeným oprávneným poskytovateľom zabezpečenia (riadok 0070)</w:t>
            </w:r>
            <w:r w:rsidR="004B2FEB">
              <w:rPr>
                <w:rFonts w:ascii="Times New Roman" w:hAnsi="Times New Roman"/>
                <w:sz w:val="24"/>
              </w:rPr>
              <w:t xml:space="preserve"> a </w:t>
            </w:r>
            <w:r w:rsidRPr="004B2FEB">
              <w:rPr>
                <w:rFonts w:ascii="Times New Roman" w:hAnsi="Times New Roman"/>
                <w:sz w:val="24"/>
              </w:rPr>
              <w:t xml:space="preserve">časť problémových expozícií zabezpečenú iným financovaným alebo nefinancovaným zabezpečením (riadok 0120), podľa konkrétneho prípadu. </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Nezabezpečená časť problémových expozícií</w:t>
            </w:r>
          </w:p>
          <w:p w:rsidR="00DD00B4" w:rsidRPr="004B2FEB" w:rsidRDefault="00233577" w:rsidP="00EB4968">
            <w:pPr>
              <w:suppressAutoHyphens/>
              <w:jc w:val="left"/>
              <w:rPr>
                <w:rFonts w:ascii="Times New Roman" w:hAnsi="Times New Roman"/>
                <w:sz w:val="24"/>
              </w:rPr>
            </w:pPr>
            <w:r w:rsidRPr="004B2FEB">
              <w:rPr>
                <w:rFonts w:ascii="Times New Roman" w:hAnsi="Times New Roman"/>
                <w:sz w:val="24"/>
              </w:rPr>
              <w:t>Článok 47a ods. 2, článok 47c ods. 1, článok 47c ods. 2, článok 47c ods. 6 CRR</w:t>
            </w:r>
          </w:p>
          <w:p w:rsidR="00DD00B4" w:rsidRPr="004B2FEB" w:rsidRDefault="00303974" w:rsidP="00EB4968">
            <w:pPr>
              <w:suppressAutoHyphens/>
              <w:rPr>
                <w:rFonts w:ascii="Times New Roman" w:hAnsi="Times New Roman"/>
                <w:b/>
                <w:sz w:val="24"/>
                <w:u w:val="single"/>
              </w:rPr>
            </w:pPr>
            <w:r w:rsidRPr="004B2FEB">
              <w:rPr>
                <w:rFonts w:ascii="Times New Roman" w:hAnsi="Times New Roman"/>
                <w:sz w:val="24"/>
              </w:rPr>
              <w:lastRenderedPageBreak/>
              <w:t>Inštitúcie vykazujú celkovú hodnotu expozície nezabezpečenej časti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 ak bolo prvé opatrenie týkajúce sa úľavy priznané medzi prvým</w:t>
            </w:r>
            <w:r w:rsidR="004B2FEB">
              <w:rPr>
                <w:rFonts w:ascii="Times New Roman" w:hAnsi="Times New Roman"/>
                <w:sz w:val="24"/>
              </w:rPr>
              <w:t xml:space="preserve"> a </w:t>
            </w:r>
            <w:r w:rsidRPr="004B2FEB">
              <w:rPr>
                <w:rFonts w:ascii="Times New Roman" w:hAnsi="Times New Roman"/>
                <w:sz w:val="24"/>
              </w:rPr>
              <w:t>posledným dňom druhého roka po klasifikácii expozície ako problémovej (&gt; 1 rok; &lt;= 2 roky).</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rsidR="00DD00B4" w:rsidRPr="004B2FEB" w:rsidRDefault="006C0EF3" w:rsidP="00EB4968">
            <w:pPr>
              <w:suppressAutoHyphens/>
              <w:rPr>
                <w:rFonts w:ascii="Times New Roman" w:hAnsi="Times New Roman"/>
                <w:sz w:val="24"/>
              </w:rPr>
            </w:pPr>
            <w:r w:rsidRPr="004B2FEB">
              <w:rPr>
                <w:rFonts w:ascii="Times New Roman" w:hAnsi="Times New Roman"/>
                <w:sz w:val="24"/>
              </w:rPr>
              <w:t>Článok 47a ods. 2, článok 47c ods. 1, článok 47c ods. 3 písm. a), b), c), d), f), h)</w:t>
            </w:r>
            <w:r w:rsidR="004B2FEB">
              <w:rPr>
                <w:rFonts w:ascii="Times New Roman" w:hAnsi="Times New Roman"/>
                <w:sz w:val="24"/>
              </w:rPr>
              <w:t xml:space="preserve"> a </w:t>
            </w:r>
            <w:r w:rsidRPr="004B2FEB">
              <w:rPr>
                <w:rFonts w:ascii="Times New Roman" w:hAnsi="Times New Roman"/>
                <w:sz w:val="24"/>
              </w:rPr>
              <w:t>i), článok 47c ods. 6 CRR</w:t>
            </w:r>
          </w:p>
          <w:p w:rsidR="00DD00B4" w:rsidRPr="004B2FEB" w:rsidRDefault="00303974" w:rsidP="00EB4968">
            <w:pPr>
              <w:suppressAutoHyphens/>
              <w:rPr>
                <w:rFonts w:ascii="Times New Roman" w:hAnsi="Times New Roman"/>
                <w:b/>
                <w:sz w:val="24"/>
                <w:u w:val="single"/>
              </w:rPr>
            </w:pPr>
            <w:r w:rsidRPr="004B2FEB">
              <w:rPr>
                <w:rFonts w:ascii="Times New Roman" w:hAnsi="Times New Roman"/>
                <w:sz w:val="24"/>
              </w:rPr>
              <w:t>Inštitúcie vykazujú celkovú hodnotu expozície tých častí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nehnuteľným majetkom podľa tretej časti hlavy II CRR alebo ktoré sú úverom na nehnuteľný majetok určený na bývanie zaručeným oprávneným poskytovateľom zabezpečenia, ako sa uvádza</w:t>
            </w:r>
            <w:r w:rsidR="004B2FEB">
              <w:rPr>
                <w:rFonts w:ascii="Times New Roman" w:hAnsi="Times New Roman"/>
                <w:sz w:val="24"/>
              </w:rPr>
              <w:t xml:space="preserve"> v </w:t>
            </w:r>
            <w:r w:rsidRPr="004B2FEB">
              <w:rPr>
                <w:rFonts w:ascii="Times New Roman" w:hAnsi="Times New Roman"/>
                <w:sz w:val="24"/>
              </w:rPr>
              <w:t>článku 201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&gt; 2 roky</w:t>
            </w:r>
            <w:r w:rsidR="004B2FEB">
              <w:rPr>
                <w:rFonts w:ascii="Times New Roman" w:hAnsi="Times New Roman"/>
                <w:b/>
                <w:sz w:val="24"/>
                <w:u w:val="single"/>
              </w:rPr>
              <w:t xml:space="preserve"> a </w:t>
            </w:r>
            <w:r w:rsidRPr="004B2FEB">
              <w:rPr>
                <w:rFonts w:ascii="Times New Roman" w:hAnsi="Times New Roman"/>
                <w:b/>
                <w:sz w:val="24"/>
                <w:u w:val="single"/>
              </w:rPr>
              <w:t>&lt;= 3 roky po klasifikácii ako NPE</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Inštitúcie vykazujú hodnotu expozície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nehnuteľným majetkom alebo úverom na nehnuteľný majetok určený na bývanie zaručeným oprávneným poskytovateľom zabezpečenia, ak bolo prvé opatrenie týkajúce sa úľavy priznané medzi prvým</w:t>
            </w:r>
            <w:r w:rsidR="004B2FEB">
              <w:rPr>
                <w:rFonts w:ascii="Times New Roman" w:hAnsi="Times New Roman"/>
                <w:sz w:val="24"/>
              </w:rPr>
              <w:t xml:space="preserve"> a </w:t>
            </w:r>
            <w:r w:rsidRPr="004B2FEB">
              <w:rPr>
                <w:rFonts w:ascii="Times New Roman" w:hAnsi="Times New Roman"/>
                <w:sz w:val="24"/>
              </w:rPr>
              <w:t>posledným dňom tretieho roka po klasifikácii expozície ako problémovej.</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&gt; 3 roky</w:t>
            </w:r>
            <w:r w:rsidR="004B2FEB">
              <w:rPr>
                <w:rFonts w:ascii="Times New Roman" w:hAnsi="Times New Roman"/>
                <w:b/>
                <w:sz w:val="24"/>
                <w:u w:val="single"/>
              </w:rPr>
              <w:t xml:space="preserve"> a </w:t>
            </w:r>
            <w:r w:rsidRPr="004B2FEB">
              <w:rPr>
                <w:rFonts w:ascii="Times New Roman" w:hAnsi="Times New Roman"/>
                <w:b/>
                <w:sz w:val="24"/>
                <w:u w:val="single"/>
              </w:rPr>
              <w:t>&lt;= 4 roky po klasifikácii ako NPE</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Inštitúcie vykazujú hodnotu expozície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nehnuteľným majetkom alebo úverom na nehnuteľný majetok určený na bývanie zaručeným oprávneným poskytovateľom zabezpečenia, ak bolo prvé opatrenie týkajúce sa úľavy priznané medzi prvým</w:t>
            </w:r>
            <w:r w:rsidR="004B2FEB">
              <w:rPr>
                <w:rFonts w:ascii="Times New Roman" w:hAnsi="Times New Roman"/>
                <w:sz w:val="24"/>
              </w:rPr>
              <w:t xml:space="preserve"> a </w:t>
            </w:r>
            <w:r w:rsidRPr="004B2FEB">
              <w:rPr>
                <w:rFonts w:ascii="Times New Roman" w:hAnsi="Times New Roman"/>
                <w:sz w:val="24"/>
              </w:rPr>
              <w:t>posledným dňom štvrtého roka po klasifikácii expozície ako problémovej.</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&gt; 4 roky</w:t>
            </w:r>
            <w:r w:rsidR="004B2FEB">
              <w:rPr>
                <w:rFonts w:ascii="Times New Roman" w:hAnsi="Times New Roman"/>
                <w:b/>
                <w:sz w:val="24"/>
                <w:u w:val="single"/>
              </w:rPr>
              <w:t xml:space="preserve"> a </w:t>
            </w:r>
            <w:r w:rsidRPr="004B2FEB">
              <w:rPr>
                <w:rFonts w:ascii="Times New Roman" w:hAnsi="Times New Roman"/>
                <w:b/>
                <w:sz w:val="24"/>
                <w:u w:val="single"/>
              </w:rPr>
              <w:t>&lt;= 5 rokov po klasifikácii ako NPE</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Inštitúcie vykazujú hodnotu expozície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nehnuteľným majetkom alebo úverom na nehnuteľný majetok určený na bývanie zaručeným oprávneným poskytovateľom zabezpečenia, ak bolo prvé opatrenie týkajúce sa úľavy priznané medzi prvým</w:t>
            </w:r>
            <w:r w:rsidR="004B2FEB">
              <w:rPr>
                <w:rFonts w:ascii="Times New Roman" w:hAnsi="Times New Roman"/>
                <w:sz w:val="24"/>
              </w:rPr>
              <w:t xml:space="preserve"> a </w:t>
            </w:r>
            <w:r w:rsidRPr="004B2FEB">
              <w:rPr>
                <w:rFonts w:ascii="Times New Roman" w:hAnsi="Times New Roman"/>
                <w:sz w:val="24"/>
              </w:rPr>
              <w:t>posledným dňom piateho roka po klasifikácii expozície ako problémovej.</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&gt; 5 rokov</w:t>
            </w:r>
            <w:r w:rsidR="004B2FEB">
              <w:rPr>
                <w:rFonts w:ascii="Times New Roman" w:hAnsi="Times New Roman"/>
                <w:b/>
                <w:sz w:val="24"/>
                <w:u w:val="single"/>
              </w:rPr>
              <w:t xml:space="preserve"> a </w:t>
            </w:r>
            <w:r w:rsidRPr="004B2FEB">
              <w:rPr>
                <w:rFonts w:ascii="Times New Roman" w:hAnsi="Times New Roman"/>
                <w:b/>
                <w:sz w:val="24"/>
                <w:u w:val="single"/>
              </w:rPr>
              <w:t>&lt;= 6 rokov po klasifikácii ako NPE</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Inštitúcie vykazujú hodnotu expozície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nehnuteľným majetkom alebo úverom na nehnuteľný majetok určený na bývanie zaručeným oprávneným poskytovateľom zabezpečenia, ak bolo prvé opatrenie týkajúce sa úľavy priznané medzi prvým</w:t>
            </w:r>
            <w:r w:rsidR="004B2FEB">
              <w:rPr>
                <w:rFonts w:ascii="Times New Roman" w:hAnsi="Times New Roman"/>
                <w:sz w:val="24"/>
              </w:rPr>
              <w:t xml:space="preserve"> a </w:t>
            </w:r>
            <w:r w:rsidRPr="004B2FEB">
              <w:rPr>
                <w:rFonts w:ascii="Times New Roman" w:hAnsi="Times New Roman"/>
                <w:sz w:val="24"/>
              </w:rPr>
              <w:t>posledným dňom šiesteho roka po klasifikácii expozície ako problémovej.</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rPr>
            </w:pPr>
            <w:r w:rsidRPr="004B2FEB">
              <w:rPr>
                <w:rFonts w:ascii="Times New Roman" w:hAnsi="Times New Roman"/>
                <w:b/>
                <w:sz w:val="24"/>
              </w:rPr>
              <w:t>Časť problémových expozícií zabezpečená iným financovaným alebo nefinancovaným zabezpečením</w:t>
            </w:r>
          </w:p>
          <w:p w:rsidR="00DD00B4" w:rsidRPr="004B2FEB" w:rsidRDefault="00DD00B4" w:rsidP="00EB4968">
            <w:pPr>
              <w:suppressAutoHyphens/>
              <w:jc w:val="left"/>
              <w:rPr>
                <w:rFonts w:ascii="Times New Roman" w:hAnsi="Times New Roman"/>
                <w:sz w:val="24"/>
              </w:rPr>
            </w:pPr>
            <w:r w:rsidRPr="004B2FEB">
              <w:rPr>
                <w:rFonts w:ascii="Times New Roman" w:hAnsi="Times New Roman"/>
                <w:sz w:val="24"/>
              </w:rPr>
              <w:t>Článok 47c ods. 1, článok 47c ods. 3 písm. a), b), c), e)</w:t>
            </w:r>
            <w:r w:rsidR="004B2FEB">
              <w:rPr>
                <w:rFonts w:ascii="Times New Roman" w:hAnsi="Times New Roman"/>
                <w:sz w:val="24"/>
              </w:rPr>
              <w:t xml:space="preserve"> a </w:t>
            </w:r>
            <w:r w:rsidRPr="004B2FEB">
              <w:rPr>
                <w:rFonts w:ascii="Times New Roman" w:hAnsi="Times New Roman"/>
                <w:sz w:val="24"/>
              </w:rPr>
              <w:t>g), článok 47c ods. 6 CRR</w:t>
            </w:r>
          </w:p>
          <w:p w:rsidR="00DD00B4" w:rsidRPr="004B2FEB" w:rsidRDefault="00303974" w:rsidP="00EB4968">
            <w:pPr>
              <w:suppressAutoHyphens/>
              <w:rPr>
                <w:rFonts w:ascii="Times New Roman" w:hAnsi="Times New Roman"/>
                <w:b/>
                <w:sz w:val="24"/>
                <w:u w:val="single"/>
              </w:rPr>
            </w:pPr>
            <w:r w:rsidRPr="004B2FEB">
              <w:rPr>
                <w:rFonts w:ascii="Times New Roman" w:hAnsi="Times New Roman"/>
                <w:sz w:val="24"/>
              </w:rPr>
              <w:lastRenderedPageBreak/>
              <w:t>Inštitúcie vykazujú celkovú hodnotu expozície častí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iným financovaným alebo nefinancovaným zabezpečením podľa tretej časti hlavy II CRR.</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&gt; 2 roky</w:t>
            </w:r>
            <w:r w:rsidR="004B2FEB">
              <w:rPr>
                <w:rFonts w:ascii="Times New Roman" w:hAnsi="Times New Roman"/>
                <w:b/>
                <w:sz w:val="24"/>
                <w:u w:val="single"/>
              </w:rPr>
              <w:t xml:space="preserve"> a </w:t>
            </w:r>
            <w:r w:rsidRPr="004B2FEB">
              <w:rPr>
                <w:rFonts w:ascii="Times New Roman" w:hAnsi="Times New Roman"/>
                <w:b/>
                <w:sz w:val="24"/>
                <w:u w:val="single"/>
              </w:rPr>
              <w:t>&lt;= 3 roky po klasifikácii ako NPE</w:t>
            </w:r>
          </w:p>
          <w:p w:rsidR="00DD00B4" w:rsidRPr="004B2FEB" w:rsidRDefault="00DD00B4" w:rsidP="00EB4968">
            <w:pPr>
              <w:suppressAutoHyphens/>
              <w:rPr>
                <w:rFonts w:ascii="Times New Roman" w:hAnsi="Times New Roman"/>
                <w:b/>
                <w:sz w:val="24"/>
              </w:rPr>
            </w:pPr>
            <w:r w:rsidRPr="004B2FEB">
              <w:rPr>
                <w:rFonts w:ascii="Times New Roman" w:hAnsi="Times New Roman"/>
                <w:sz w:val="24"/>
              </w:rPr>
              <w:t>Inštitúcie vykazujú hodnotu expozície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iným financovaným alebo nefinancovaným zabezpečením, ak bolo prvé opatrenie týkajúce sa úľavy priznané medzi prvým</w:t>
            </w:r>
            <w:r w:rsidR="004B2FEB">
              <w:rPr>
                <w:rFonts w:ascii="Times New Roman" w:hAnsi="Times New Roman"/>
                <w:sz w:val="24"/>
              </w:rPr>
              <w:t xml:space="preserve"> a </w:t>
            </w:r>
            <w:r w:rsidRPr="004B2FEB">
              <w:rPr>
                <w:rFonts w:ascii="Times New Roman" w:hAnsi="Times New Roman"/>
                <w:sz w:val="24"/>
              </w:rPr>
              <w:t>posledným dňom tretieho roka po klasifikácii expozície ako problémovej.</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&gt; 3 roky</w:t>
            </w:r>
            <w:r w:rsidR="004B2FEB">
              <w:rPr>
                <w:rFonts w:ascii="Times New Roman" w:hAnsi="Times New Roman"/>
                <w:b/>
                <w:sz w:val="24"/>
                <w:u w:val="single"/>
              </w:rPr>
              <w:t xml:space="preserve"> a </w:t>
            </w:r>
            <w:r w:rsidRPr="004B2FEB">
              <w:rPr>
                <w:rFonts w:ascii="Times New Roman" w:hAnsi="Times New Roman"/>
                <w:b/>
                <w:sz w:val="24"/>
                <w:u w:val="single"/>
              </w:rPr>
              <w:t>&lt;= 4 roky po klasifikácii ako NPE</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Inštitúcie vykazujú hodnotu expozície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iným financovaným alebo nefinancovaným zabezpečením, ak bolo prvé opatrenie týkajúce sa úľavy priznané medzi prvým</w:t>
            </w:r>
            <w:r w:rsidR="004B2FEB">
              <w:rPr>
                <w:rFonts w:ascii="Times New Roman" w:hAnsi="Times New Roman"/>
                <w:sz w:val="24"/>
              </w:rPr>
              <w:t xml:space="preserve"> a </w:t>
            </w:r>
            <w:r w:rsidRPr="004B2FEB">
              <w:rPr>
                <w:rFonts w:ascii="Times New Roman" w:hAnsi="Times New Roman"/>
                <w:sz w:val="24"/>
              </w:rPr>
              <w:t>posledným dňom štvrtého roka po klasifikácii expozície ako problémovej.</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&gt; 4 roky</w:t>
            </w:r>
            <w:r w:rsidR="004B2FEB">
              <w:rPr>
                <w:rFonts w:ascii="Times New Roman" w:hAnsi="Times New Roman"/>
                <w:b/>
                <w:sz w:val="24"/>
                <w:u w:val="single"/>
              </w:rPr>
              <w:t xml:space="preserve"> a </w:t>
            </w:r>
            <w:r w:rsidRPr="004B2FEB">
              <w:rPr>
                <w:rFonts w:ascii="Times New Roman" w:hAnsi="Times New Roman"/>
                <w:b/>
                <w:sz w:val="24"/>
                <w:u w:val="single"/>
              </w:rPr>
              <w:t>&lt;= 5 rokov po klasifikácii ako NPE</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Inštitúcie vykazujú hodnotu expozície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iným financovaným alebo nefinancovaným zabezpečením, ak bolo prvé opatrenie týkajúce sa úľavy priznané medzi prvým</w:t>
            </w:r>
            <w:r w:rsidR="004B2FEB">
              <w:rPr>
                <w:rFonts w:ascii="Times New Roman" w:hAnsi="Times New Roman"/>
                <w:sz w:val="24"/>
              </w:rPr>
              <w:t xml:space="preserve"> a </w:t>
            </w:r>
            <w:r w:rsidRPr="004B2FEB">
              <w:rPr>
                <w:rFonts w:ascii="Times New Roman" w:hAnsi="Times New Roman"/>
                <w:sz w:val="24"/>
              </w:rPr>
              <w:t>posledným dňom piateho roka po klasifikácii expozície ako problémovej.</w:t>
            </w:r>
          </w:p>
        </w:tc>
      </w:tr>
      <w:tr w:rsidR="00DD00B4" w:rsidRPr="004B2FEB" w:rsidTr="00DD00B4">
        <w:tc>
          <w:tcPr>
            <w:tcW w:w="1188"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sz w:val="24"/>
              </w:rPr>
            </w:pPr>
            <w:r w:rsidRPr="004B2FEB">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4B2FEB" w:rsidRDefault="00DD00B4" w:rsidP="00EB4968">
            <w:pPr>
              <w:suppressAutoHyphens/>
              <w:rPr>
                <w:rFonts w:ascii="Times New Roman" w:hAnsi="Times New Roman"/>
                <w:b/>
                <w:sz w:val="24"/>
                <w:u w:val="single"/>
              </w:rPr>
            </w:pPr>
            <w:r w:rsidRPr="004B2FEB">
              <w:rPr>
                <w:rFonts w:ascii="Times New Roman" w:hAnsi="Times New Roman"/>
                <w:b/>
                <w:sz w:val="24"/>
                <w:u w:val="single"/>
              </w:rPr>
              <w:t>&gt; 5 rokov</w:t>
            </w:r>
            <w:r w:rsidR="004B2FEB">
              <w:rPr>
                <w:rFonts w:ascii="Times New Roman" w:hAnsi="Times New Roman"/>
                <w:b/>
                <w:sz w:val="24"/>
                <w:u w:val="single"/>
              </w:rPr>
              <w:t xml:space="preserve"> a </w:t>
            </w:r>
            <w:r w:rsidRPr="004B2FEB">
              <w:rPr>
                <w:rFonts w:ascii="Times New Roman" w:hAnsi="Times New Roman"/>
                <w:b/>
                <w:sz w:val="24"/>
                <w:u w:val="single"/>
              </w:rPr>
              <w:t>&lt;= 6 rokov po klasifikácii ako NPE</w:t>
            </w:r>
          </w:p>
          <w:p w:rsidR="00DD00B4" w:rsidRPr="004B2FEB" w:rsidRDefault="00DD00B4" w:rsidP="00EB4968">
            <w:pPr>
              <w:suppressAutoHyphens/>
              <w:rPr>
                <w:rFonts w:ascii="Times New Roman" w:hAnsi="Times New Roman"/>
                <w:b/>
                <w:sz w:val="24"/>
                <w:u w:val="single"/>
              </w:rPr>
            </w:pPr>
            <w:r w:rsidRPr="004B2FEB">
              <w:rPr>
                <w:rFonts w:ascii="Times New Roman" w:hAnsi="Times New Roman"/>
                <w:sz w:val="24"/>
              </w:rPr>
              <w:t>Inštitúcie vykazujú hodnotu expozície problémových expozícií</w:t>
            </w:r>
            <w:r w:rsidR="004B2FEB">
              <w:rPr>
                <w:rFonts w:ascii="Times New Roman" w:hAnsi="Times New Roman"/>
                <w:sz w:val="24"/>
              </w:rPr>
              <w:t xml:space="preserve"> s </w:t>
            </w:r>
            <w:r w:rsidRPr="004B2FEB">
              <w:rPr>
                <w:rFonts w:ascii="Times New Roman" w:hAnsi="Times New Roman"/>
                <w:sz w:val="24"/>
              </w:rPr>
              <w:t>úľavou, na ktoré sa vzťahuje článok 47c ods. 6 CRR</w:t>
            </w:r>
            <w:r w:rsidR="004B2FEB">
              <w:rPr>
                <w:rFonts w:ascii="Times New Roman" w:hAnsi="Times New Roman"/>
                <w:sz w:val="24"/>
              </w:rPr>
              <w:t xml:space="preserve"> a </w:t>
            </w:r>
            <w:r w:rsidRPr="004B2FEB">
              <w:rPr>
                <w:rFonts w:ascii="Times New Roman" w:hAnsi="Times New Roman"/>
                <w:sz w:val="24"/>
              </w:rPr>
              <w:t>ktoré sú zabezpečené iným financovaným alebo nefinancovaným zabezpečením, ak bolo prvé opatrenie týkajúce sa úľavy priznané medzi prvým</w:t>
            </w:r>
            <w:r w:rsidR="004B2FEB">
              <w:rPr>
                <w:rFonts w:ascii="Times New Roman" w:hAnsi="Times New Roman"/>
                <w:sz w:val="24"/>
              </w:rPr>
              <w:t xml:space="preserve"> a </w:t>
            </w:r>
            <w:r w:rsidRPr="004B2FEB">
              <w:rPr>
                <w:rFonts w:ascii="Times New Roman" w:hAnsi="Times New Roman"/>
                <w:sz w:val="24"/>
              </w:rPr>
              <w:t>posledným dňom šiesteho roka po klasifikácii expozície ako problémovej.</w:t>
            </w:r>
          </w:p>
        </w:tc>
      </w:tr>
    </w:tbl>
    <w:p w:rsidR="00DD00B4" w:rsidRPr="004B2FEB" w:rsidRDefault="00DD00B4" w:rsidP="00EB4968">
      <w:pPr>
        <w:suppressAutoHyphens/>
        <w:spacing w:after="0"/>
        <w:rPr>
          <w:rStyle w:val="InstructionsTabelleText"/>
          <w:rFonts w:ascii="Times New Roman" w:hAnsi="Times New Roman"/>
          <w:sz w:val="24"/>
        </w:rPr>
      </w:pPr>
    </w:p>
    <w:p w:rsidR="00DD00B4" w:rsidRPr="004B2FEB" w:rsidRDefault="00DD00B4" w:rsidP="00EB4968">
      <w:pPr>
        <w:suppressAutoHyphens/>
        <w:spacing w:after="0"/>
        <w:rPr>
          <w:rStyle w:val="InstructionsTabelleText"/>
          <w:rFonts w:ascii="Times New Roman" w:hAnsi="Times New Roman"/>
          <w:sz w:val="24"/>
        </w:rPr>
      </w:pPr>
    </w:p>
    <w:sectPr w:rsidR="00DD00B4" w:rsidRPr="004B2FEB"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FEB" w:rsidRDefault="004B2FEB" w:rsidP="00D946DB">
      <w:pPr>
        <w:spacing w:before="0" w:after="0"/>
      </w:pPr>
      <w:r>
        <w:separator/>
      </w:r>
    </w:p>
  </w:endnote>
  <w:endnote w:type="continuationSeparator" w:id="0">
    <w:p w:rsidR="004B2FEB" w:rsidRDefault="004B2FEB" w:rsidP="00D946DB">
      <w:pPr>
        <w:spacing w:before="0" w:after="0"/>
      </w:pPr>
      <w:r>
        <w:continuationSeparator/>
      </w:r>
    </w:p>
  </w:endnote>
  <w:endnote w:type="continuationNotice" w:id="1">
    <w:p w:rsidR="004B2FEB" w:rsidRDefault="004B2F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FEB" w:rsidRPr="00ED1956" w:rsidRDefault="004B2FEB">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BF085E">
      <w:rPr>
        <w:rFonts w:ascii="Times New Roman" w:hAnsi="Times New Roman"/>
        <w:noProof/>
        <w:sz w:val="22"/>
        <w:szCs w:val="22"/>
      </w:rPr>
      <w:t>8</w:t>
    </w:r>
    <w:r>
      <w:rPr>
        <w:rFonts w:ascii="Times New Roman" w:hAnsi="Times New Roman"/>
        <w:sz w:val="22"/>
        <w:szCs w:val="22"/>
      </w:rPr>
      <w:fldChar w:fldCharType="end"/>
    </w:r>
  </w:p>
  <w:p w:rsidR="004B2FEB" w:rsidRDefault="004B2F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FEB" w:rsidRPr="00E85358" w:rsidRDefault="004B2FEB">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BF085E">
      <w:rPr>
        <w:noProof/>
        <w:sz w:val="22"/>
        <w:szCs w:val="22"/>
      </w:rPr>
      <w:t>1</w:t>
    </w:r>
    <w:r>
      <w:rPr>
        <w:sz w:val="22"/>
        <w:szCs w:val="22"/>
      </w:rPr>
      <w:fldChar w:fldCharType="end"/>
    </w:r>
  </w:p>
  <w:p w:rsidR="004B2FEB" w:rsidRDefault="004B2F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FEB" w:rsidRDefault="004B2FEB">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4B2FEB" w:rsidRDefault="004B2FEB">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FEB" w:rsidRPr="00ED1956" w:rsidRDefault="004B2FEB">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BF085E">
      <w:rPr>
        <w:rFonts w:ascii="Times New Roman" w:hAnsi="Times New Roman"/>
        <w:noProof/>
        <w:sz w:val="20"/>
        <w:szCs w:val="20"/>
      </w:rPr>
      <w:t>21</w:t>
    </w:r>
    <w:r>
      <w:rPr>
        <w:rFonts w:ascii="Times New Roman" w:hAnsi="Times New Roman"/>
        <w:sz w:val="20"/>
        <w:szCs w:val="20"/>
      </w:rPr>
      <w:fldChar w:fldCharType="end"/>
    </w:r>
  </w:p>
  <w:p w:rsidR="004B2FEB" w:rsidRPr="00A772B4" w:rsidRDefault="004B2FEB"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FEB" w:rsidRDefault="004B2FEB" w:rsidP="00D946DB">
      <w:pPr>
        <w:spacing w:before="0" w:after="0"/>
      </w:pPr>
      <w:r>
        <w:separator/>
      </w:r>
    </w:p>
  </w:footnote>
  <w:footnote w:type="continuationSeparator" w:id="0">
    <w:p w:rsidR="004B2FEB" w:rsidRDefault="004B2FEB" w:rsidP="00D946DB">
      <w:pPr>
        <w:spacing w:before="0" w:after="0"/>
      </w:pPr>
      <w:r>
        <w:continuationSeparator/>
      </w:r>
    </w:p>
  </w:footnote>
  <w:footnote w:type="continuationNotice" w:id="1">
    <w:p w:rsidR="004B2FEB" w:rsidRDefault="004B2FEB">
      <w:pPr>
        <w:spacing w:before="0" w:after="0"/>
      </w:pPr>
    </w:p>
  </w:footnote>
  <w:footnote w:id="2">
    <w:p w:rsidR="004B2FEB" w:rsidRPr="00BF085E" w:rsidRDefault="004B2FEB" w:rsidP="00BF085E">
      <w:pPr>
        <w:pStyle w:val="FootnoteText"/>
        <w:spacing w:before="0" w:after="0" w:line="240" w:lineRule="auto"/>
        <w:ind w:left="709" w:hanging="709"/>
        <w:rPr>
          <w:rStyle w:val="FootnoteReference"/>
          <w:rFonts w:ascii="Times New Roman" w:hAnsi="Times New Roman"/>
          <w:sz w:val="20"/>
          <w:szCs w:val="20"/>
        </w:rPr>
      </w:pPr>
      <w:r w:rsidRPr="00BF085E">
        <w:rPr>
          <w:rStyle w:val="FootnoteReference"/>
          <w:rFonts w:ascii="Times New Roman" w:hAnsi="Times New Roman"/>
          <w:sz w:val="20"/>
          <w:szCs w:val="20"/>
          <w:vertAlign w:val="superscript"/>
        </w:rPr>
        <w:footnoteRef/>
      </w:r>
      <w:r w:rsidRPr="00BF085E">
        <w:tab/>
      </w:r>
      <w:r w:rsidRPr="00BF085E">
        <w:rPr>
          <w:rStyle w:val="FootnoteReference"/>
          <w:rFonts w:ascii="Times New Roman" w:hAnsi="Times New Roman"/>
          <w:sz w:val="20"/>
          <w:szCs w:val="20"/>
        </w:rPr>
        <w:t>Nariadenie Európskeho parlamentu</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 xml:space="preserve">Rady (EÚ) </w:t>
      </w:r>
      <w:r w:rsidR="00BF085E">
        <w:rPr>
          <w:rStyle w:val="FootnoteReference"/>
          <w:rFonts w:ascii="Times New Roman" w:hAnsi="Times New Roman"/>
          <w:sz w:val="20"/>
          <w:szCs w:val="20"/>
        </w:rPr>
        <w:t>č. </w:t>
      </w:r>
      <w:r w:rsidRPr="00BF085E">
        <w:rPr>
          <w:rStyle w:val="FootnoteReference"/>
          <w:rFonts w:ascii="Times New Roman" w:hAnsi="Times New Roman"/>
          <w:sz w:val="20"/>
          <w:szCs w:val="20"/>
        </w:rPr>
        <w:t>575/2013</w:t>
      </w:r>
      <w:r w:rsidR="00BF085E">
        <w:rPr>
          <w:rStyle w:val="FootnoteReference"/>
          <w:rFonts w:ascii="Times New Roman" w:hAnsi="Times New Roman"/>
          <w:sz w:val="20"/>
          <w:szCs w:val="20"/>
        </w:rPr>
        <w:t xml:space="preserve"> z </w:t>
      </w:r>
      <w:r w:rsidRPr="00BF085E">
        <w:rPr>
          <w:rStyle w:val="FootnoteReference"/>
          <w:rFonts w:ascii="Times New Roman" w:hAnsi="Times New Roman"/>
          <w:sz w:val="20"/>
          <w:szCs w:val="20"/>
        </w:rPr>
        <w:t>26</w:t>
      </w:r>
      <w:r w:rsidR="00BF085E">
        <w:rPr>
          <w:rStyle w:val="FootnoteReference"/>
          <w:rFonts w:ascii="Times New Roman" w:hAnsi="Times New Roman"/>
          <w:sz w:val="20"/>
          <w:szCs w:val="20"/>
        </w:rPr>
        <w:t>. júna</w:t>
      </w:r>
      <w:r w:rsidRPr="00BF085E">
        <w:rPr>
          <w:rStyle w:val="FootnoteReference"/>
          <w:rFonts w:ascii="Times New Roman" w:hAnsi="Times New Roman"/>
          <w:sz w:val="20"/>
          <w:szCs w:val="20"/>
        </w:rPr>
        <w:t xml:space="preserve"> 2013</w:t>
      </w:r>
      <w:r w:rsidR="00BF085E">
        <w:rPr>
          <w:rStyle w:val="FootnoteReference"/>
          <w:rFonts w:ascii="Times New Roman" w:hAnsi="Times New Roman"/>
          <w:sz w:val="20"/>
          <w:szCs w:val="20"/>
        </w:rPr>
        <w:t xml:space="preserve"> o </w:t>
      </w:r>
      <w:r w:rsidRPr="00BF085E">
        <w:rPr>
          <w:rStyle w:val="FootnoteReference"/>
          <w:rFonts w:ascii="Times New Roman" w:hAnsi="Times New Roman"/>
          <w:sz w:val="20"/>
          <w:szCs w:val="20"/>
        </w:rPr>
        <w:t>prudenciálnych požiadavkách na úverové inštitúcie</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investičné spoločnosti</w:t>
      </w:r>
      <w:r w:rsidR="00BF085E">
        <w:rPr>
          <w:rStyle w:val="FootnoteReference"/>
          <w:rFonts w:ascii="Times New Roman" w:hAnsi="Times New Roman"/>
          <w:sz w:val="20"/>
          <w:szCs w:val="20"/>
        </w:rPr>
        <w:t xml:space="preserve"> a o </w:t>
      </w:r>
      <w:r w:rsidRPr="00BF085E">
        <w:rPr>
          <w:rStyle w:val="FootnoteReference"/>
          <w:rFonts w:ascii="Times New Roman" w:hAnsi="Times New Roman"/>
          <w:sz w:val="20"/>
          <w:szCs w:val="20"/>
        </w:rPr>
        <w:t xml:space="preserve">zmene nariadenia (EÚ) </w:t>
      </w:r>
      <w:r w:rsidR="00BF085E">
        <w:rPr>
          <w:rStyle w:val="FootnoteReference"/>
          <w:rFonts w:ascii="Times New Roman" w:hAnsi="Times New Roman"/>
          <w:sz w:val="20"/>
          <w:szCs w:val="20"/>
        </w:rPr>
        <w:t>č. </w:t>
      </w:r>
      <w:r w:rsidRPr="00BF085E">
        <w:rPr>
          <w:rStyle w:val="FootnoteReference"/>
          <w:rFonts w:ascii="Times New Roman" w:hAnsi="Times New Roman"/>
          <w:sz w:val="20"/>
          <w:szCs w:val="20"/>
        </w:rPr>
        <w:t>648/2012 (Ú. v. EÚ L 176, 27.6.2013, s. 1).</w:t>
      </w:r>
    </w:p>
  </w:footnote>
  <w:footnote w:id="3">
    <w:p w:rsidR="004B2FEB" w:rsidRPr="00BF085E" w:rsidRDefault="004B2FEB" w:rsidP="00BF085E">
      <w:pPr>
        <w:pStyle w:val="FootnoteText"/>
        <w:spacing w:before="0" w:after="0" w:line="240" w:lineRule="auto"/>
        <w:ind w:left="709" w:hanging="709"/>
        <w:rPr>
          <w:rStyle w:val="FootnoteReference"/>
          <w:rFonts w:ascii="Times New Roman" w:hAnsi="Times New Roman"/>
          <w:sz w:val="20"/>
          <w:szCs w:val="20"/>
        </w:rPr>
      </w:pPr>
      <w:r w:rsidRPr="00BF085E">
        <w:rPr>
          <w:rStyle w:val="FootnoteReference"/>
          <w:rFonts w:ascii="Times New Roman" w:hAnsi="Times New Roman"/>
          <w:sz w:val="20"/>
          <w:szCs w:val="20"/>
          <w:vertAlign w:val="superscript"/>
        </w:rPr>
        <w:footnoteRef/>
      </w:r>
      <w:r w:rsidRPr="00BF085E">
        <w:tab/>
      </w:r>
      <w:r w:rsidRPr="00BF085E">
        <w:rPr>
          <w:rStyle w:val="FootnoteReference"/>
          <w:rFonts w:ascii="Times New Roman" w:hAnsi="Times New Roman"/>
          <w:sz w:val="20"/>
          <w:szCs w:val="20"/>
        </w:rPr>
        <w:t>Smernica Európskeho parlamentu</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Rady 2013/36/EÚ</w:t>
      </w:r>
      <w:r w:rsidR="00BF085E">
        <w:rPr>
          <w:rStyle w:val="FootnoteReference"/>
          <w:rFonts w:ascii="Times New Roman" w:hAnsi="Times New Roman"/>
          <w:sz w:val="20"/>
          <w:szCs w:val="20"/>
        </w:rPr>
        <w:t xml:space="preserve"> z </w:t>
      </w:r>
      <w:r w:rsidRPr="00BF085E">
        <w:rPr>
          <w:rStyle w:val="FootnoteReference"/>
          <w:rFonts w:ascii="Times New Roman" w:hAnsi="Times New Roman"/>
          <w:sz w:val="20"/>
          <w:szCs w:val="20"/>
        </w:rPr>
        <w:t>26</w:t>
      </w:r>
      <w:r w:rsidR="00BF085E">
        <w:rPr>
          <w:rStyle w:val="FootnoteReference"/>
          <w:rFonts w:ascii="Times New Roman" w:hAnsi="Times New Roman"/>
          <w:sz w:val="20"/>
          <w:szCs w:val="20"/>
        </w:rPr>
        <w:t>. júna</w:t>
      </w:r>
      <w:r w:rsidRPr="00BF085E">
        <w:rPr>
          <w:rStyle w:val="FootnoteReference"/>
          <w:rFonts w:ascii="Times New Roman" w:hAnsi="Times New Roman"/>
          <w:sz w:val="20"/>
          <w:szCs w:val="20"/>
        </w:rPr>
        <w:t xml:space="preserve"> 2013</w:t>
      </w:r>
      <w:r w:rsidR="00BF085E">
        <w:rPr>
          <w:rStyle w:val="FootnoteReference"/>
          <w:rFonts w:ascii="Times New Roman" w:hAnsi="Times New Roman"/>
          <w:sz w:val="20"/>
          <w:szCs w:val="20"/>
        </w:rPr>
        <w:t xml:space="preserve"> o </w:t>
      </w:r>
      <w:r w:rsidRPr="00BF085E">
        <w:rPr>
          <w:rStyle w:val="FootnoteReference"/>
          <w:rFonts w:ascii="Times New Roman" w:hAnsi="Times New Roman"/>
          <w:sz w:val="20"/>
          <w:szCs w:val="20"/>
        </w:rPr>
        <w:t>prístupe</w:t>
      </w:r>
      <w:r w:rsidR="00BF085E">
        <w:rPr>
          <w:rStyle w:val="FootnoteReference"/>
          <w:rFonts w:ascii="Times New Roman" w:hAnsi="Times New Roman"/>
          <w:sz w:val="20"/>
          <w:szCs w:val="20"/>
        </w:rPr>
        <w:t xml:space="preserve"> k </w:t>
      </w:r>
      <w:r w:rsidRPr="00BF085E">
        <w:rPr>
          <w:rStyle w:val="FootnoteReference"/>
          <w:rFonts w:ascii="Times New Roman" w:hAnsi="Times New Roman"/>
          <w:sz w:val="20"/>
          <w:szCs w:val="20"/>
        </w:rPr>
        <w:t>činnosti úverových inštitúcií</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prudenciálnom dohľade nad úverovými inštitúciami</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investičnými spoločnosťami,</w:t>
      </w:r>
      <w:r w:rsidR="00BF085E">
        <w:rPr>
          <w:rStyle w:val="FootnoteReference"/>
          <w:rFonts w:ascii="Times New Roman" w:hAnsi="Times New Roman"/>
          <w:sz w:val="20"/>
          <w:szCs w:val="20"/>
        </w:rPr>
        <w:t xml:space="preserve"> o </w:t>
      </w:r>
      <w:r w:rsidRPr="00BF085E">
        <w:rPr>
          <w:rStyle w:val="FootnoteReference"/>
          <w:rFonts w:ascii="Times New Roman" w:hAnsi="Times New Roman"/>
          <w:sz w:val="20"/>
          <w:szCs w:val="20"/>
        </w:rPr>
        <w:t>zmene smernice 2002/87/ES</w:t>
      </w:r>
      <w:r w:rsidR="00BF085E">
        <w:rPr>
          <w:rStyle w:val="FootnoteReference"/>
          <w:rFonts w:ascii="Times New Roman" w:hAnsi="Times New Roman"/>
          <w:sz w:val="20"/>
          <w:szCs w:val="20"/>
        </w:rPr>
        <w:t xml:space="preserve"> a o </w:t>
      </w:r>
      <w:r w:rsidRPr="00BF085E">
        <w:rPr>
          <w:rStyle w:val="FootnoteReference"/>
          <w:rFonts w:ascii="Times New Roman" w:hAnsi="Times New Roman"/>
          <w:sz w:val="20"/>
          <w:szCs w:val="20"/>
        </w:rPr>
        <w:t>zrušení smerníc 2006/48/ES</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2006/49/ES (Ú. v. EÚ L 176, 27.6.2013, s. 338).</w:t>
      </w:r>
    </w:p>
  </w:footnote>
  <w:footnote w:id="4">
    <w:p w:rsidR="004B2FEB" w:rsidRPr="00BF085E" w:rsidRDefault="004B2FEB" w:rsidP="00BF085E">
      <w:pPr>
        <w:pStyle w:val="FootnoteText"/>
        <w:spacing w:before="0" w:after="0" w:line="240" w:lineRule="auto"/>
        <w:ind w:left="709" w:hanging="709"/>
        <w:rPr>
          <w:rStyle w:val="FootnoteReference"/>
          <w:rFonts w:ascii="Times New Roman" w:hAnsi="Times New Roman"/>
          <w:sz w:val="20"/>
          <w:szCs w:val="20"/>
        </w:rPr>
      </w:pPr>
      <w:r w:rsidRPr="00BF085E">
        <w:rPr>
          <w:rStyle w:val="FootnoteReference"/>
          <w:rFonts w:ascii="Times New Roman" w:hAnsi="Times New Roman"/>
          <w:sz w:val="20"/>
          <w:szCs w:val="20"/>
          <w:vertAlign w:val="superscript"/>
        </w:rPr>
        <w:footnoteRef/>
      </w:r>
      <w:r w:rsidRPr="00BF085E">
        <w:rPr>
          <w:rStyle w:val="FootnoteReference"/>
          <w:rFonts w:ascii="Times New Roman" w:hAnsi="Times New Roman"/>
          <w:sz w:val="20"/>
          <w:szCs w:val="20"/>
          <w:vertAlign w:val="superscript"/>
        </w:rPr>
        <w:t xml:space="preserve"> </w:t>
      </w:r>
      <w:r w:rsidRPr="00BF085E">
        <w:tab/>
      </w:r>
      <w:r w:rsidRPr="00BF085E">
        <w:rPr>
          <w:rStyle w:val="FootnoteReference"/>
          <w:rFonts w:ascii="Times New Roman" w:hAnsi="Times New Roman"/>
          <w:sz w:val="20"/>
          <w:szCs w:val="20"/>
        </w:rPr>
        <w:t>Smernica Európskeho parlamentu</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Rady 2013/34/EÚ</w:t>
      </w:r>
      <w:r w:rsidR="00BF085E">
        <w:rPr>
          <w:rStyle w:val="FootnoteReference"/>
          <w:rFonts w:ascii="Times New Roman" w:hAnsi="Times New Roman"/>
          <w:sz w:val="20"/>
          <w:szCs w:val="20"/>
        </w:rPr>
        <w:t xml:space="preserve"> o </w:t>
      </w:r>
      <w:r w:rsidRPr="00BF085E">
        <w:rPr>
          <w:rStyle w:val="FootnoteReference"/>
          <w:rFonts w:ascii="Times New Roman" w:hAnsi="Times New Roman"/>
          <w:sz w:val="20"/>
          <w:szCs w:val="20"/>
        </w:rPr>
        <w:t>ročných účtovných závierkach, konsolidovaných účtovných závierkach</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súvisiacich správach určitých druhov podnikov, ktorou sa mení smernica Európskeho parlamentu</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Rady 2006/43/ES</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zrušujú smernice Rady 78/660/EHS</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83/349/EHS (Ú. v. EÚ L 182, 29.6.2013, s. 19).</w:t>
      </w:r>
    </w:p>
  </w:footnote>
  <w:footnote w:id="5">
    <w:p w:rsidR="004B2FEB" w:rsidRPr="00BF085E" w:rsidRDefault="004B2FEB" w:rsidP="00BF085E">
      <w:pPr>
        <w:pStyle w:val="FootnoteText"/>
        <w:spacing w:before="0" w:after="0" w:line="240" w:lineRule="auto"/>
        <w:ind w:left="709" w:hanging="709"/>
        <w:rPr>
          <w:rStyle w:val="FootnoteReference"/>
          <w:rFonts w:ascii="Times New Roman" w:hAnsi="Times New Roman"/>
          <w:sz w:val="20"/>
          <w:szCs w:val="20"/>
        </w:rPr>
      </w:pPr>
      <w:r w:rsidRPr="00BF085E">
        <w:rPr>
          <w:rStyle w:val="FootnoteReference"/>
          <w:rFonts w:ascii="Times New Roman" w:hAnsi="Times New Roman"/>
          <w:sz w:val="20"/>
          <w:szCs w:val="20"/>
          <w:vertAlign w:val="superscript"/>
        </w:rPr>
        <w:footnoteRef/>
      </w:r>
      <w:r w:rsidRPr="00BF085E">
        <w:rPr>
          <w:rStyle w:val="FootnoteReference"/>
          <w:rFonts w:ascii="Times New Roman" w:hAnsi="Times New Roman"/>
          <w:sz w:val="20"/>
          <w:szCs w:val="20"/>
          <w:vertAlign w:val="superscript"/>
        </w:rPr>
        <w:t xml:space="preserve"> </w:t>
      </w:r>
      <w:r w:rsidRPr="00BF085E">
        <w:tab/>
      </w:r>
      <w:r w:rsidRPr="00BF085E">
        <w:rPr>
          <w:rStyle w:val="FootnoteReference"/>
          <w:rFonts w:ascii="Times New Roman" w:hAnsi="Times New Roman"/>
          <w:sz w:val="20"/>
          <w:szCs w:val="20"/>
        </w:rPr>
        <w:t>Smernica Rady 86/635/EHS</w:t>
      </w:r>
      <w:r w:rsidR="00BF085E">
        <w:rPr>
          <w:rStyle w:val="FootnoteReference"/>
          <w:rFonts w:ascii="Times New Roman" w:hAnsi="Times New Roman"/>
          <w:sz w:val="20"/>
          <w:szCs w:val="20"/>
        </w:rPr>
        <w:t xml:space="preserve"> z </w:t>
      </w:r>
      <w:r w:rsidRPr="00BF085E">
        <w:rPr>
          <w:rStyle w:val="FootnoteReference"/>
          <w:rFonts w:ascii="Times New Roman" w:hAnsi="Times New Roman"/>
          <w:sz w:val="20"/>
          <w:szCs w:val="20"/>
        </w:rPr>
        <w:t>8</w:t>
      </w:r>
      <w:r w:rsidR="00BF085E">
        <w:rPr>
          <w:rStyle w:val="FootnoteReference"/>
          <w:rFonts w:ascii="Times New Roman" w:hAnsi="Times New Roman"/>
          <w:sz w:val="20"/>
          <w:szCs w:val="20"/>
        </w:rPr>
        <w:t>. decembra</w:t>
      </w:r>
      <w:r w:rsidRPr="00BF085E">
        <w:rPr>
          <w:rStyle w:val="FootnoteReference"/>
          <w:rFonts w:ascii="Times New Roman" w:hAnsi="Times New Roman"/>
          <w:sz w:val="20"/>
          <w:szCs w:val="20"/>
        </w:rPr>
        <w:t xml:space="preserve"> 1986</w:t>
      </w:r>
      <w:r w:rsidR="00BF085E">
        <w:rPr>
          <w:rStyle w:val="FootnoteReference"/>
          <w:rFonts w:ascii="Times New Roman" w:hAnsi="Times New Roman"/>
          <w:sz w:val="20"/>
          <w:szCs w:val="20"/>
        </w:rPr>
        <w:t xml:space="preserve"> o </w:t>
      </w:r>
      <w:r w:rsidRPr="00BF085E">
        <w:rPr>
          <w:rStyle w:val="FootnoteReference"/>
          <w:rFonts w:ascii="Times New Roman" w:hAnsi="Times New Roman"/>
          <w:sz w:val="20"/>
          <w:szCs w:val="20"/>
        </w:rPr>
        <w:t>ročnej účtovnej závierke</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konsolidovaných účtoch bánk</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iných finančných inštitúcií (Ú. v. ES L 372, 31.12.1986, s. 1).</w:t>
      </w:r>
    </w:p>
  </w:footnote>
  <w:footnote w:id="6">
    <w:p w:rsidR="004B2FEB" w:rsidRPr="00BF085E" w:rsidRDefault="004B2FEB" w:rsidP="00BF085E">
      <w:pPr>
        <w:pStyle w:val="FootnoteText"/>
        <w:spacing w:before="0" w:after="0" w:line="240" w:lineRule="auto"/>
        <w:ind w:left="709" w:hanging="709"/>
        <w:rPr>
          <w:rStyle w:val="FootnoteReference"/>
          <w:rFonts w:ascii="Times New Roman" w:hAnsi="Times New Roman"/>
          <w:sz w:val="20"/>
          <w:szCs w:val="20"/>
        </w:rPr>
      </w:pPr>
      <w:r w:rsidRPr="00BF085E">
        <w:rPr>
          <w:rStyle w:val="FootnoteReference"/>
        </w:rPr>
        <w:footnoteRef/>
      </w:r>
      <w:r w:rsidRPr="00BF085E">
        <w:t xml:space="preserve"> </w:t>
      </w:r>
      <w:r w:rsidRPr="00BF085E">
        <w:tab/>
      </w:r>
      <w:r w:rsidRPr="00BF085E">
        <w:rPr>
          <w:rStyle w:val="FootnoteReference"/>
          <w:rFonts w:ascii="Times New Roman" w:hAnsi="Times New Roman"/>
          <w:sz w:val="20"/>
          <w:szCs w:val="20"/>
        </w:rPr>
        <w:t>Smernica Európskeho parlamentu</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Rady 2014/59/EÚ</w:t>
      </w:r>
      <w:r w:rsidR="00BF085E">
        <w:rPr>
          <w:rStyle w:val="FootnoteReference"/>
          <w:rFonts w:ascii="Times New Roman" w:hAnsi="Times New Roman"/>
          <w:sz w:val="20"/>
          <w:szCs w:val="20"/>
        </w:rPr>
        <w:t xml:space="preserve"> z </w:t>
      </w:r>
      <w:r w:rsidRPr="00BF085E">
        <w:rPr>
          <w:rStyle w:val="FootnoteReference"/>
          <w:rFonts w:ascii="Times New Roman" w:hAnsi="Times New Roman"/>
          <w:sz w:val="20"/>
          <w:szCs w:val="20"/>
        </w:rPr>
        <w:t>15</w:t>
      </w:r>
      <w:r w:rsidR="00BF085E">
        <w:rPr>
          <w:rStyle w:val="FootnoteReference"/>
          <w:rFonts w:ascii="Times New Roman" w:hAnsi="Times New Roman"/>
          <w:sz w:val="20"/>
          <w:szCs w:val="20"/>
        </w:rPr>
        <w:t>. mája</w:t>
      </w:r>
      <w:r w:rsidRPr="00BF085E">
        <w:rPr>
          <w:rStyle w:val="FootnoteReference"/>
          <w:rFonts w:ascii="Times New Roman" w:hAnsi="Times New Roman"/>
          <w:sz w:val="20"/>
          <w:szCs w:val="20"/>
        </w:rPr>
        <w:t xml:space="preserve"> 2014, ktorou sa stanovuje rámec pre ozdravenie</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riešenie krízových situácií úverových inštitúcií</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investičných spoločností</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ktorou sa mení smernica Rady 82/891/EHS</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smernice Európskeho parlamentu</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Rady 2001/24/ES, 2002/47/ES, 2004/25/ES, 2005/56/ES, 2007/36/ES, 2011/35/EÚ, 2012/30/EÚ</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2013/36/EÚ</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nariadenia Európskeho parlamentu</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 xml:space="preserve">Rady (EÚ) </w:t>
      </w:r>
      <w:r w:rsidR="00BF085E">
        <w:rPr>
          <w:rStyle w:val="FootnoteReference"/>
          <w:rFonts w:ascii="Times New Roman" w:hAnsi="Times New Roman"/>
          <w:sz w:val="20"/>
          <w:szCs w:val="20"/>
        </w:rPr>
        <w:t>č. </w:t>
      </w:r>
      <w:r w:rsidRPr="00BF085E">
        <w:rPr>
          <w:rStyle w:val="FootnoteReference"/>
          <w:rFonts w:ascii="Times New Roman" w:hAnsi="Times New Roman"/>
          <w:sz w:val="20"/>
          <w:szCs w:val="20"/>
        </w:rPr>
        <w:t>1093/2010</w:t>
      </w:r>
      <w:r w:rsidR="00BF085E">
        <w:rPr>
          <w:rStyle w:val="FootnoteReference"/>
          <w:rFonts w:ascii="Times New Roman" w:hAnsi="Times New Roman"/>
          <w:sz w:val="20"/>
          <w:szCs w:val="20"/>
        </w:rPr>
        <w:t xml:space="preserve"> a </w:t>
      </w:r>
      <w:r w:rsidRPr="00BF085E">
        <w:rPr>
          <w:rStyle w:val="FootnoteReference"/>
          <w:rFonts w:ascii="Times New Roman" w:hAnsi="Times New Roman"/>
          <w:sz w:val="20"/>
          <w:szCs w:val="20"/>
        </w:rPr>
        <w:t xml:space="preserve">(EÚ) </w:t>
      </w:r>
      <w:r w:rsidR="00BF085E">
        <w:rPr>
          <w:rStyle w:val="FootnoteReference"/>
          <w:rFonts w:ascii="Times New Roman" w:hAnsi="Times New Roman"/>
          <w:sz w:val="20"/>
          <w:szCs w:val="20"/>
        </w:rPr>
        <w:t>č. </w:t>
      </w:r>
      <w:r w:rsidRPr="00BF085E">
        <w:rPr>
          <w:rStyle w:val="FootnoteReference"/>
          <w:rFonts w:ascii="Times New Roman" w:hAnsi="Times New Roman"/>
          <w:sz w:val="20"/>
          <w:szCs w:val="20"/>
        </w:rPr>
        <w:t>648/2012 (Ú. v. EÚ L 173, 12.6.2014, s. 190 – 348).</w:t>
      </w:r>
    </w:p>
  </w:footnote>
  <w:footnote w:id="7">
    <w:p w:rsidR="004B2FEB" w:rsidRPr="00BF085E" w:rsidRDefault="004B2FEB" w:rsidP="00BF085E">
      <w:pPr>
        <w:pStyle w:val="NormalWeb"/>
        <w:spacing w:before="0" w:beforeAutospacing="0" w:after="0" w:afterAutospacing="0"/>
        <w:ind w:left="709" w:hanging="709"/>
        <w:jc w:val="both"/>
        <w:rPr>
          <w:sz w:val="20"/>
          <w:szCs w:val="20"/>
        </w:rPr>
      </w:pPr>
      <w:r w:rsidRPr="00BF085E">
        <w:rPr>
          <w:rStyle w:val="FootnoteReference"/>
          <w:rFonts w:ascii="Times New Roman" w:hAnsi="Times New Roman"/>
          <w:sz w:val="20"/>
          <w:szCs w:val="20"/>
        </w:rPr>
        <w:footnoteRef/>
      </w:r>
      <w:r w:rsidRPr="00BF085E">
        <w:tab/>
      </w:r>
      <w:r w:rsidRPr="00BF085E">
        <w:rPr>
          <w:color w:val="444444"/>
          <w:sz w:val="20"/>
          <w:szCs w:val="20"/>
        </w:rPr>
        <w:t xml:space="preserve">Delegované nariadenie Komisie (EÚ) </w:t>
      </w:r>
      <w:r w:rsidR="00BF085E">
        <w:rPr>
          <w:color w:val="444444"/>
          <w:sz w:val="20"/>
          <w:szCs w:val="20"/>
        </w:rPr>
        <w:t>č. </w:t>
      </w:r>
      <w:r w:rsidRPr="00BF085E">
        <w:rPr>
          <w:color w:val="444444"/>
          <w:sz w:val="20"/>
          <w:szCs w:val="20"/>
        </w:rPr>
        <w:t>241/2014 zo 7</w:t>
      </w:r>
      <w:r w:rsidR="00BF085E">
        <w:rPr>
          <w:color w:val="444444"/>
          <w:sz w:val="20"/>
          <w:szCs w:val="20"/>
        </w:rPr>
        <w:t>. januára</w:t>
      </w:r>
      <w:r w:rsidRPr="00BF085E">
        <w:rPr>
          <w:color w:val="444444"/>
          <w:sz w:val="20"/>
          <w:szCs w:val="20"/>
        </w:rPr>
        <w:t xml:space="preserve"> 2014, ktorým sa dopĺňa nariadenie Európskeho parlamentu</w:t>
      </w:r>
      <w:r w:rsidR="00BF085E">
        <w:rPr>
          <w:color w:val="444444"/>
          <w:sz w:val="20"/>
          <w:szCs w:val="20"/>
        </w:rPr>
        <w:t xml:space="preserve"> a </w:t>
      </w:r>
      <w:r w:rsidRPr="00BF085E">
        <w:rPr>
          <w:color w:val="444444"/>
          <w:sz w:val="20"/>
          <w:szCs w:val="20"/>
        </w:rPr>
        <w:t xml:space="preserve">Rady (EÚ) </w:t>
      </w:r>
      <w:r w:rsidR="00BF085E">
        <w:rPr>
          <w:color w:val="444444"/>
          <w:sz w:val="20"/>
          <w:szCs w:val="20"/>
        </w:rPr>
        <w:t>č. </w:t>
      </w:r>
      <w:r w:rsidRPr="00BF085E">
        <w:rPr>
          <w:color w:val="444444"/>
          <w:sz w:val="20"/>
          <w:szCs w:val="20"/>
        </w:rPr>
        <w:t>575/2013, pokiaľ ide</w:t>
      </w:r>
      <w:r w:rsidR="00BF085E">
        <w:rPr>
          <w:color w:val="444444"/>
          <w:sz w:val="20"/>
          <w:szCs w:val="20"/>
        </w:rPr>
        <w:t xml:space="preserve"> o </w:t>
      </w:r>
      <w:r w:rsidRPr="00BF085E">
        <w:rPr>
          <w:color w:val="444444"/>
          <w:sz w:val="20"/>
          <w:szCs w:val="20"/>
        </w:rPr>
        <w:t>regulačné technické predpisy týkajúce sa požiadaviek na vlastné zdroje inštitúcií (</w:t>
      </w:r>
      <w:r w:rsidRPr="00BF085E">
        <w:rPr>
          <w:iCs/>
          <w:color w:val="444444"/>
          <w:sz w:val="20"/>
          <w:szCs w:val="20"/>
        </w:rPr>
        <w:t>Ú. v. EÚ L 74, 14.3.2014, s. 8)</w:t>
      </w:r>
      <w:r w:rsidRPr="00BF085E">
        <w:rPr>
          <w:rStyle w:val="Emphasis"/>
          <w:color w:val="444444"/>
          <w:sz w:val="20"/>
          <w:szCs w:val="20"/>
        </w:rPr>
        <w:t>.</w:t>
      </w:r>
    </w:p>
  </w:footnote>
  <w:footnote w:id="8">
    <w:p w:rsidR="004B2FEB" w:rsidRPr="00BF085E" w:rsidRDefault="004B2FEB" w:rsidP="00BF085E">
      <w:pPr>
        <w:pStyle w:val="FootnoteText"/>
        <w:spacing w:before="0" w:after="0" w:line="240" w:lineRule="auto"/>
        <w:ind w:left="709" w:hanging="709"/>
        <w:rPr>
          <w:rFonts w:ascii="Times New Roman" w:hAnsi="Times New Roman"/>
          <w:sz w:val="20"/>
          <w:szCs w:val="20"/>
        </w:rPr>
      </w:pPr>
      <w:r w:rsidRPr="00BF085E">
        <w:rPr>
          <w:rStyle w:val="FootnoteReference"/>
          <w:rFonts w:ascii="Times New Roman" w:hAnsi="Times New Roman"/>
          <w:sz w:val="20"/>
          <w:szCs w:val="20"/>
        </w:rPr>
        <w:footnoteRef/>
      </w:r>
      <w:r w:rsidRPr="00BF085E">
        <w:rPr>
          <w:rFonts w:ascii="Times New Roman" w:hAnsi="Times New Roman"/>
          <w:sz w:val="20"/>
          <w:szCs w:val="20"/>
        </w:rPr>
        <w:t xml:space="preserve"> </w:t>
      </w:r>
      <w:r w:rsidRPr="00BF085E">
        <w:tab/>
      </w:r>
      <w:r w:rsidRPr="00BF085E">
        <w:rPr>
          <w:rFonts w:ascii="Times New Roman" w:hAnsi="Times New Roman"/>
          <w:color w:val="444444"/>
          <w:sz w:val="20"/>
          <w:szCs w:val="20"/>
        </w:rPr>
        <w:t>Siedma smernica Rady 83/349/EHS</w:t>
      </w:r>
      <w:r w:rsidR="00BF085E">
        <w:rPr>
          <w:rFonts w:ascii="Times New Roman" w:hAnsi="Times New Roman"/>
          <w:color w:val="444444"/>
          <w:sz w:val="20"/>
          <w:szCs w:val="20"/>
        </w:rPr>
        <w:t xml:space="preserve"> z </w:t>
      </w:r>
      <w:r w:rsidRPr="00BF085E">
        <w:rPr>
          <w:rFonts w:ascii="Times New Roman" w:hAnsi="Times New Roman"/>
          <w:color w:val="444444"/>
          <w:sz w:val="20"/>
          <w:szCs w:val="20"/>
        </w:rPr>
        <w:t>13</w:t>
      </w:r>
      <w:r w:rsidR="00BF085E">
        <w:rPr>
          <w:rFonts w:ascii="Times New Roman" w:hAnsi="Times New Roman"/>
          <w:color w:val="444444"/>
          <w:sz w:val="20"/>
          <w:szCs w:val="20"/>
        </w:rPr>
        <w:t>. júna</w:t>
      </w:r>
      <w:r w:rsidRPr="00BF085E">
        <w:rPr>
          <w:rFonts w:ascii="Times New Roman" w:hAnsi="Times New Roman"/>
          <w:color w:val="444444"/>
          <w:sz w:val="20"/>
          <w:szCs w:val="20"/>
        </w:rPr>
        <w:t xml:space="preserve"> 1983</w:t>
      </w:r>
      <w:r w:rsidR="00BF085E">
        <w:rPr>
          <w:rFonts w:ascii="Times New Roman" w:hAnsi="Times New Roman"/>
          <w:color w:val="444444"/>
          <w:sz w:val="20"/>
          <w:szCs w:val="20"/>
        </w:rPr>
        <w:t xml:space="preserve"> o </w:t>
      </w:r>
      <w:r w:rsidRPr="00BF085E">
        <w:rPr>
          <w:rFonts w:ascii="Times New Roman" w:hAnsi="Times New Roman"/>
          <w:color w:val="444444"/>
          <w:sz w:val="20"/>
          <w:szCs w:val="20"/>
        </w:rPr>
        <w:t>konsolidovaných účtovných závierkach, vychádzajúca</w:t>
      </w:r>
      <w:r w:rsidR="00BF085E">
        <w:rPr>
          <w:rFonts w:ascii="Times New Roman" w:hAnsi="Times New Roman"/>
          <w:color w:val="444444"/>
          <w:sz w:val="20"/>
          <w:szCs w:val="20"/>
        </w:rPr>
        <w:t xml:space="preserve"> z </w:t>
      </w:r>
      <w:r w:rsidRPr="00BF085E">
        <w:rPr>
          <w:rFonts w:ascii="Times New Roman" w:hAnsi="Times New Roman"/>
          <w:color w:val="444444"/>
          <w:sz w:val="20"/>
          <w:szCs w:val="20"/>
        </w:rPr>
        <w:t>článku 54 ods. 3 písm. g) zmluvy (</w:t>
      </w:r>
      <w:r w:rsidRPr="00BF085E">
        <w:rPr>
          <w:rFonts w:ascii="Times New Roman" w:hAnsi="Times New Roman"/>
          <w:iCs/>
          <w:color w:val="444444"/>
          <w:sz w:val="20"/>
          <w:szCs w:val="20"/>
        </w:rPr>
        <w:t>Ú. v. ES L 193, 18.7.1983, s. 1).</w:t>
      </w:r>
    </w:p>
  </w:footnote>
  <w:footnote w:id="9">
    <w:p w:rsidR="004B2FEB" w:rsidRPr="00BF085E" w:rsidRDefault="004B2FEB" w:rsidP="00BF085E">
      <w:pPr>
        <w:pStyle w:val="FootnoteText"/>
        <w:spacing w:before="0" w:after="0" w:line="240" w:lineRule="auto"/>
        <w:ind w:left="709" w:hanging="709"/>
        <w:rPr>
          <w:rFonts w:ascii="Times New Roman" w:hAnsi="Times New Roman"/>
          <w:sz w:val="20"/>
          <w:szCs w:val="20"/>
        </w:rPr>
      </w:pPr>
      <w:r w:rsidRPr="00BF085E">
        <w:rPr>
          <w:rStyle w:val="FootnoteReference"/>
          <w:rFonts w:ascii="Times New Roman" w:hAnsi="Times New Roman"/>
          <w:sz w:val="20"/>
          <w:szCs w:val="20"/>
        </w:rPr>
        <w:footnoteRef/>
      </w:r>
      <w:r w:rsidRPr="00BF085E">
        <w:rPr>
          <w:rFonts w:ascii="Times New Roman" w:hAnsi="Times New Roman"/>
          <w:sz w:val="20"/>
          <w:szCs w:val="20"/>
        </w:rPr>
        <w:t xml:space="preserve"> </w:t>
      </w:r>
      <w:r w:rsidRPr="00BF085E">
        <w:tab/>
      </w:r>
      <w:r w:rsidRPr="00BF085E">
        <w:rPr>
          <w:rFonts w:ascii="Times New Roman" w:hAnsi="Times New Roman"/>
          <w:color w:val="444444"/>
          <w:sz w:val="20"/>
          <w:szCs w:val="20"/>
        </w:rPr>
        <w:t>Smernica Európskeho parlamentu</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Rady 2009/65/ES</w:t>
      </w:r>
      <w:r w:rsidR="00BF085E">
        <w:rPr>
          <w:rFonts w:ascii="Times New Roman" w:hAnsi="Times New Roman"/>
          <w:color w:val="444444"/>
          <w:sz w:val="20"/>
          <w:szCs w:val="20"/>
        </w:rPr>
        <w:t xml:space="preserve"> z </w:t>
      </w:r>
      <w:r w:rsidRPr="00BF085E">
        <w:rPr>
          <w:rFonts w:ascii="Times New Roman" w:hAnsi="Times New Roman"/>
          <w:color w:val="444444"/>
          <w:sz w:val="20"/>
          <w:szCs w:val="20"/>
        </w:rPr>
        <w:t>13</w:t>
      </w:r>
      <w:r w:rsidR="00BF085E">
        <w:rPr>
          <w:rFonts w:ascii="Times New Roman" w:hAnsi="Times New Roman"/>
          <w:color w:val="444444"/>
          <w:sz w:val="20"/>
          <w:szCs w:val="20"/>
        </w:rPr>
        <w:t>. júla</w:t>
      </w:r>
      <w:r w:rsidRPr="00BF085E">
        <w:rPr>
          <w:rFonts w:ascii="Times New Roman" w:hAnsi="Times New Roman"/>
          <w:color w:val="444444"/>
          <w:sz w:val="20"/>
          <w:szCs w:val="20"/>
        </w:rPr>
        <w:t xml:space="preserve"> 2009</w:t>
      </w:r>
      <w:r w:rsidR="00BF085E">
        <w:rPr>
          <w:rFonts w:ascii="Times New Roman" w:hAnsi="Times New Roman"/>
          <w:color w:val="444444"/>
          <w:sz w:val="20"/>
          <w:szCs w:val="20"/>
        </w:rPr>
        <w:t xml:space="preserve"> o </w:t>
      </w:r>
      <w:r w:rsidRPr="00BF085E">
        <w:rPr>
          <w:rFonts w:ascii="Times New Roman" w:hAnsi="Times New Roman"/>
          <w:color w:val="444444"/>
          <w:sz w:val="20"/>
          <w:szCs w:val="20"/>
        </w:rPr>
        <w:t>koordinácii zákonov, iných právnych predpisov</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správnych opatrení týkajúcich sa podnikov kolektívneho investovania do prevoditeľných cenných papierov (PKIPCP) (</w:t>
      </w:r>
      <w:r w:rsidRPr="00BF085E">
        <w:rPr>
          <w:rFonts w:ascii="Times New Roman" w:hAnsi="Times New Roman"/>
          <w:iCs/>
          <w:color w:val="444444"/>
          <w:sz w:val="20"/>
          <w:szCs w:val="20"/>
        </w:rPr>
        <w:t>Ú. v. EÚ L 302, 17.11.2009, s. 32).</w:t>
      </w:r>
    </w:p>
  </w:footnote>
  <w:footnote w:id="10">
    <w:p w:rsidR="004B2FEB" w:rsidRPr="00BF085E" w:rsidRDefault="004B2FEB" w:rsidP="00BF085E">
      <w:pPr>
        <w:pStyle w:val="FootnoteText"/>
        <w:spacing w:before="0" w:after="0" w:line="240" w:lineRule="auto"/>
        <w:ind w:left="709" w:hanging="709"/>
        <w:rPr>
          <w:rFonts w:ascii="Times New Roman" w:hAnsi="Times New Roman"/>
          <w:sz w:val="20"/>
          <w:szCs w:val="20"/>
        </w:rPr>
      </w:pPr>
      <w:r w:rsidRPr="00BF085E">
        <w:rPr>
          <w:rStyle w:val="FootnoteReference"/>
          <w:rFonts w:ascii="Times New Roman" w:hAnsi="Times New Roman"/>
          <w:sz w:val="20"/>
          <w:szCs w:val="20"/>
        </w:rPr>
        <w:footnoteRef/>
      </w:r>
      <w:r w:rsidRPr="00BF085E">
        <w:tab/>
      </w:r>
      <w:r w:rsidRPr="00BF085E">
        <w:rPr>
          <w:rFonts w:ascii="Times New Roman" w:hAnsi="Times New Roman"/>
          <w:color w:val="444444"/>
          <w:sz w:val="20"/>
          <w:szCs w:val="20"/>
        </w:rPr>
        <w:t xml:space="preserve">Delegované nariadenie Komisie (EÚ) </w:t>
      </w:r>
      <w:r w:rsidR="00BF085E">
        <w:rPr>
          <w:rFonts w:ascii="Times New Roman" w:hAnsi="Times New Roman"/>
          <w:color w:val="444444"/>
          <w:sz w:val="20"/>
          <w:szCs w:val="20"/>
        </w:rPr>
        <w:t>č. </w:t>
      </w:r>
      <w:r w:rsidRPr="00BF085E">
        <w:rPr>
          <w:rFonts w:ascii="Times New Roman" w:hAnsi="Times New Roman"/>
          <w:color w:val="444444"/>
          <w:sz w:val="20"/>
          <w:szCs w:val="20"/>
        </w:rPr>
        <w:t>1152/2014 zo 4</w:t>
      </w:r>
      <w:r w:rsidR="00BF085E">
        <w:rPr>
          <w:rFonts w:ascii="Times New Roman" w:hAnsi="Times New Roman"/>
          <w:color w:val="444444"/>
          <w:sz w:val="20"/>
          <w:szCs w:val="20"/>
        </w:rPr>
        <w:t>. júna</w:t>
      </w:r>
      <w:r w:rsidRPr="00BF085E">
        <w:rPr>
          <w:rFonts w:ascii="Times New Roman" w:hAnsi="Times New Roman"/>
          <w:color w:val="444444"/>
          <w:sz w:val="20"/>
          <w:szCs w:val="20"/>
        </w:rPr>
        <w:t xml:space="preserve"> 2014, ktorým sa dopĺňa smernica Európskeho parlamentu</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Rady 2013/36/EÚ, pokiaľ ide</w:t>
      </w:r>
      <w:r w:rsidR="00BF085E">
        <w:rPr>
          <w:rFonts w:ascii="Times New Roman" w:hAnsi="Times New Roman"/>
          <w:color w:val="444444"/>
          <w:sz w:val="20"/>
          <w:szCs w:val="20"/>
        </w:rPr>
        <w:t xml:space="preserve"> o </w:t>
      </w:r>
      <w:r w:rsidRPr="00BF085E">
        <w:rPr>
          <w:rFonts w:ascii="Times New Roman" w:hAnsi="Times New Roman"/>
          <w:color w:val="444444"/>
          <w:sz w:val="20"/>
          <w:szCs w:val="20"/>
        </w:rPr>
        <w:t>regulačné technické predpisy</w:t>
      </w:r>
      <w:r w:rsidR="00BF085E">
        <w:rPr>
          <w:rFonts w:ascii="Times New Roman" w:hAnsi="Times New Roman"/>
          <w:color w:val="444444"/>
          <w:sz w:val="20"/>
          <w:szCs w:val="20"/>
        </w:rPr>
        <w:t xml:space="preserve"> o </w:t>
      </w:r>
      <w:r w:rsidRPr="00BF085E">
        <w:rPr>
          <w:rFonts w:ascii="Times New Roman" w:hAnsi="Times New Roman"/>
          <w:color w:val="444444"/>
          <w:sz w:val="20"/>
          <w:szCs w:val="20"/>
        </w:rPr>
        <w:t>identifikácii geografického umiestnenia príslušných expozícií voči kreditným rizikám pre výpočet miery proticyklického kapitálového vankúša špecifického pre inštitúciu (</w:t>
      </w:r>
      <w:r w:rsidRPr="00BF085E">
        <w:rPr>
          <w:rFonts w:ascii="Times New Roman" w:hAnsi="Times New Roman"/>
          <w:iCs/>
          <w:color w:val="444444"/>
          <w:sz w:val="20"/>
          <w:szCs w:val="20"/>
        </w:rPr>
        <w:t>Ú. v. EÚ L 309, 30.10.2014, s. 5).</w:t>
      </w:r>
    </w:p>
  </w:footnote>
  <w:footnote w:id="11">
    <w:p w:rsidR="004B2FEB" w:rsidRPr="00BF085E" w:rsidRDefault="004B2FEB" w:rsidP="00BF085E">
      <w:pPr>
        <w:pStyle w:val="FootnoteText"/>
        <w:spacing w:before="0" w:after="0" w:line="240" w:lineRule="auto"/>
        <w:ind w:left="709" w:hanging="709"/>
        <w:rPr>
          <w:rFonts w:ascii="Times New Roman" w:hAnsi="Times New Roman"/>
          <w:sz w:val="20"/>
          <w:szCs w:val="20"/>
        </w:rPr>
      </w:pPr>
      <w:r w:rsidRPr="00BF085E">
        <w:rPr>
          <w:rStyle w:val="FootnoteReference"/>
        </w:rPr>
        <w:footnoteRef/>
      </w:r>
      <w:r w:rsidRPr="00BF085E">
        <w:t xml:space="preserve"> </w:t>
      </w:r>
      <w:r w:rsidRPr="00BF085E">
        <w:tab/>
      </w:r>
      <w:r w:rsidRPr="00BF085E">
        <w:rPr>
          <w:rFonts w:ascii="Times New Roman" w:hAnsi="Times New Roman"/>
          <w:color w:val="444444"/>
          <w:sz w:val="20"/>
          <w:szCs w:val="20"/>
        </w:rPr>
        <w:t>Nariadenie Európskeho parlamentu</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Rady (EÚ) 2017/2402</w:t>
      </w:r>
      <w:r w:rsidR="00BF085E">
        <w:rPr>
          <w:rFonts w:ascii="Times New Roman" w:hAnsi="Times New Roman"/>
          <w:color w:val="444444"/>
          <w:sz w:val="20"/>
          <w:szCs w:val="20"/>
        </w:rPr>
        <w:t xml:space="preserve"> z </w:t>
      </w:r>
      <w:r w:rsidRPr="00BF085E">
        <w:rPr>
          <w:rFonts w:ascii="Times New Roman" w:hAnsi="Times New Roman"/>
          <w:color w:val="444444"/>
          <w:sz w:val="20"/>
          <w:szCs w:val="20"/>
        </w:rPr>
        <w:t>12</w:t>
      </w:r>
      <w:r w:rsidR="00BF085E">
        <w:rPr>
          <w:rFonts w:ascii="Times New Roman" w:hAnsi="Times New Roman"/>
          <w:color w:val="444444"/>
          <w:sz w:val="20"/>
          <w:szCs w:val="20"/>
        </w:rPr>
        <w:t>. decembra</w:t>
      </w:r>
      <w:r w:rsidRPr="00BF085E">
        <w:rPr>
          <w:rFonts w:ascii="Times New Roman" w:hAnsi="Times New Roman"/>
          <w:color w:val="444444"/>
          <w:sz w:val="20"/>
          <w:szCs w:val="20"/>
        </w:rPr>
        <w:t xml:space="preserve"> 2017, ktorým sa stanovuje všeobecný rámec pre sekuritizáciu</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vytvára sa osobitný rámec pre jednoduchú, transparentnú</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štandardizovanú sekuritizáciu,</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ktorým sa menia smernice 2009/65/ES, 2009/138/ES</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2011/61/EÚ</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 xml:space="preserve">nariadenia (ES) </w:t>
      </w:r>
      <w:r w:rsidR="00BF085E">
        <w:rPr>
          <w:rFonts w:ascii="Times New Roman" w:hAnsi="Times New Roman"/>
          <w:color w:val="444444"/>
          <w:sz w:val="20"/>
          <w:szCs w:val="20"/>
        </w:rPr>
        <w:t>č. </w:t>
      </w:r>
      <w:r w:rsidRPr="00BF085E">
        <w:rPr>
          <w:rFonts w:ascii="Times New Roman" w:hAnsi="Times New Roman"/>
          <w:color w:val="444444"/>
          <w:sz w:val="20"/>
          <w:szCs w:val="20"/>
        </w:rPr>
        <w:t>1060/2009</w:t>
      </w:r>
      <w:r w:rsidR="00BF085E">
        <w:rPr>
          <w:rFonts w:ascii="Times New Roman" w:hAnsi="Times New Roman"/>
          <w:color w:val="444444"/>
          <w:sz w:val="20"/>
          <w:szCs w:val="20"/>
        </w:rPr>
        <w:t xml:space="preserve"> a </w:t>
      </w:r>
      <w:r w:rsidRPr="00BF085E">
        <w:rPr>
          <w:rFonts w:ascii="Times New Roman" w:hAnsi="Times New Roman"/>
          <w:color w:val="444444"/>
          <w:sz w:val="20"/>
          <w:szCs w:val="20"/>
        </w:rPr>
        <w:t xml:space="preserve">(EÚ) </w:t>
      </w:r>
      <w:r w:rsidR="00BF085E">
        <w:rPr>
          <w:rFonts w:ascii="Times New Roman" w:hAnsi="Times New Roman"/>
          <w:color w:val="444444"/>
          <w:sz w:val="20"/>
          <w:szCs w:val="20"/>
        </w:rPr>
        <w:t>č. </w:t>
      </w:r>
      <w:r w:rsidRPr="00BF085E">
        <w:rPr>
          <w:rFonts w:ascii="Times New Roman" w:hAnsi="Times New Roman"/>
          <w:color w:val="444444"/>
          <w:sz w:val="20"/>
          <w:szCs w:val="20"/>
        </w:rPr>
        <w:t>648/2012 (</w:t>
      </w:r>
      <w:r w:rsidRPr="00BF085E">
        <w:rPr>
          <w:rFonts w:ascii="Times New Roman" w:hAnsi="Times New Roman"/>
          <w:iCs/>
          <w:color w:val="444444"/>
          <w:sz w:val="20"/>
          <w:szCs w:val="20"/>
        </w:rPr>
        <w:t>Ú. v. EÚ L 347, 28.12.2017, s. 35).</w:t>
      </w:r>
    </w:p>
  </w:footnote>
  <w:footnote w:id="12">
    <w:p w:rsidR="004B2FEB" w:rsidRPr="00BF085E" w:rsidRDefault="004B2FEB" w:rsidP="00BF085E">
      <w:pPr>
        <w:pStyle w:val="FootnoteText"/>
        <w:spacing w:before="0" w:after="0" w:line="240" w:lineRule="auto"/>
        <w:ind w:left="709" w:hanging="709"/>
        <w:rPr>
          <w:rFonts w:ascii="Times New Roman" w:hAnsi="Times New Roman"/>
          <w:sz w:val="20"/>
          <w:szCs w:val="20"/>
        </w:rPr>
      </w:pPr>
      <w:r w:rsidRPr="00BF085E">
        <w:rPr>
          <w:rStyle w:val="FootnoteReference"/>
          <w:rFonts w:ascii="Times New Roman" w:hAnsi="Times New Roman"/>
        </w:rPr>
        <w:footnoteRef/>
      </w:r>
      <w:r w:rsidRPr="00BF085E">
        <w:rPr>
          <w:rFonts w:ascii="Times New Roman" w:hAnsi="Times New Roman"/>
        </w:rPr>
        <w:t xml:space="preserve"> </w:t>
      </w:r>
      <w:r w:rsidRPr="00BF085E">
        <w:tab/>
      </w:r>
      <w:r w:rsidRPr="00BF085E">
        <w:rPr>
          <w:rFonts w:ascii="Times New Roman" w:hAnsi="Times New Roman"/>
          <w:sz w:val="20"/>
          <w:szCs w:val="20"/>
        </w:rPr>
        <w:t>„Samostatné inštitúcie“ nie sú ani súčasťou skupiny, ani sa nekonsolidujú</w:t>
      </w:r>
      <w:r w:rsidR="00BF085E">
        <w:rPr>
          <w:rFonts w:ascii="Times New Roman" w:hAnsi="Times New Roman"/>
          <w:sz w:val="20"/>
          <w:szCs w:val="20"/>
        </w:rPr>
        <w:t xml:space="preserve"> v </w:t>
      </w:r>
      <w:r w:rsidRPr="00BF085E">
        <w:rPr>
          <w:rFonts w:ascii="Times New Roman" w:hAnsi="Times New Roman"/>
          <w:sz w:val="20"/>
          <w:szCs w:val="20"/>
        </w:rPr>
        <w:t>tej istej krajine, kde sa na ne vzťahujú požiadavky na vlastné zdroje</w:t>
      </w:r>
      <w:r w:rsidRPr="00BF085E">
        <w:rPr>
          <w:rFonts w:ascii="Times New Roman" w:hAnsi="Times New Roman"/>
          <w:iCs/>
          <w:sz w:val="20"/>
          <w:szCs w:val="20"/>
        </w:rPr>
        <w:t>.</w:t>
      </w:r>
    </w:p>
  </w:footnote>
  <w:footnote w:id="13">
    <w:p w:rsidR="004B2FEB" w:rsidRPr="00BF085E" w:rsidRDefault="004B2FEB" w:rsidP="00BF085E">
      <w:pPr>
        <w:pStyle w:val="FootnoteText"/>
        <w:spacing w:before="0" w:after="0" w:line="240" w:lineRule="auto"/>
        <w:ind w:left="709" w:hanging="709"/>
      </w:pPr>
      <w:r w:rsidRPr="00BF085E">
        <w:rPr>
          <w:rStyle w:val="FootnoteReference"/>
        </w:rPr>
        <w:footnoteRef/>
      </w:r>
      <w:r w:rsidRPr="00BF085E">
        <w:rPr>
          <w:rFonts w:ascii="Times New Roman" w:hAnsi="Times New Roman"/>
          <w:sz w:val="20"/>
          <w:szCs w:val="20"/>
        </w:rPr>
        <w:t xml:space="preserve">Delegované nariadenie Komisie (EÚ) </w:t>
      </w:r>
      <w:r w:rsidR="00BF085E">
        <w:rPr>
          <w:rFonts w:ascii="Times New Roman" w:hAnsi="Times New Roman"/>
          <w:sz w:val="20"/>
          <w:szCs w:val="20"/>
        </w:rPr>
        <w:t>č. </w:t>
      </w:r>
      <w:r w:rsidRPr="00BF085E">
        <w:rPr>
          <w:rFonts w:ascii="Times New Roman" w:hAnsi="Times New Roman"/>
          <w:sz w:val="20"/>
          <w:szCs w:val="20"/>
        </w:rPr>
        <w:t>525/2014</w:t>
      </w:r>
      <w:r w:rsidR="00BF085E">
        <w:rPr>
          <w:rFonts w:ascii="Times New Roman" w:hAnsi="Times New Roman"/>
          <w:sz w:val="20"/>
          <w:szCs w:val="20"/>
        </w:rPr>
        <w:t xml:space="preserve"> z </w:t>
      </w:r>
      <w:r w:rsidRPr="00BF085E">
        <w:rPr>
          <w:rFonts w:ascii="Times New Roman" w:hAnsi="Times New Roman"/>
          <w:sz w:val="20"/>
          <w:szCs w:val="20"/>
        </w:rPr>
        <w:t>12</w:t>
      </w:r>
      <w:r w:rsidR="00BF085E">
        <w:rPr>
          <w:rFonts w:ascii="Times New Roman" w:hAnsi="Times New Roman"/>
          <w:sz w:val="20"/>
          <w:szCs w:val="20"/>
        </w:rPr>
        <w:t>. marca</w:t>
      </w:r>
      <w:r w:rsidRPr="00BF085E">
        <w:rPr>
          <w:rFonts w:ascii="Times New Roman" w:hAnsi="Times New Roman"/>
          <w:sz w:val="20"/>
          <w:szCs w:val="20"/>
        </w:rPr>
        <w:t xml:space="preserve"> 2014, ktorým sa dopĺňa nariadenie Európskeho parlamentu</w:t>
      </w:r>
      <w:r w:rsidR="00BF085E">
        <w:rPr>
          <w:rFonts w:ascii="Times New Roman" w:hAnsi="Times New Roman"/>
          <w:sz w:val="20"/>
          <w:szCs w:val="20"/>
        </w:rPr>
        <w:t xml:space="preserve"> a </w:t>
      </w:r>
      <w:r w:rsidRPr="00BF085E">
        <w:rPr>
          <w:rFonts w:ascii="Times New Roman" w:hAnsi="Times New Roman"/>
          <w:sz w:val="20"/>
          <w:szCs w:val="20"/>
        </w:rPr>
        <w:t xml:space="preserve">Rady (EÚ) </w:t>
      </w:r>
      <w:r w:rsidR="00BF085E">
        <w:rPr>
          <w:rFonts w:ascii="Times New Roman" w:hAnsi="Times New Roman"/>
          <w:sz w:val="20"/>
          <w:szCs w:val="20"/>
        </w:rPr>
        <w:t>č. </w:t>
      </w:r>
      <w:r w:rsidRPr="00BF085E">
        <w:rPr>
          <w:rFonts w:ascii="Times New Roman" w:hAnsi="Times New Roman"/>
          <w:sz w:val="20"/>
          <w:szCs w:val="20"/>
        </w:rPr>
        <w:t>575/2013, pokiaľ ide</w:t>
      </w:r>
      <w:r w:rsidR="00BF085E">
        <w:rPr>
          <w:rFonts w:ascii="Times New Roman" w:hAnsi="Times New Roman"/>
          <w:sz w:val="20"/>
          <w:szCs w:val="20"/>
        </w:rPr>
        <w:t xml:space="preserve"> o </w:t>
      </w:r>
      <w:r w:rsidRPr="00BF085E">
        <w:rPr>
          <w:rFonts w:ascii="Times New Roman" w:hAnsi="Times New Roman"/>
          <w:sz w:val="20"/>
          <w:szCs w:val="20"/>
        </w:rPr>
        <w:t>regulačné technické predpisy týkajúce sa vymedzenia trhu (</w:t>
      </w:r>
      <w:r w:rsidRPr="00BF085E">
        <w:rPr>
          <w:rFonts w:ascii="Times New Roman" w:hAnsi="Times New Roman"/>
          <w:iCs/>
          <w:sz w:val="20"/>
          <w:szCs w:val="20"/>
        </w:rPr>
        <w:t>Ú. v. EÚ L 148, 20.5.2014, s. 15)</w:t>
      </w:r>
      <w:r w:rsidRPr="00BF085E">
        <w:rPr>
          <w:rFonts w:ascii="Times New Roman" w:hAnsi="Times New Roman"/>
          <w:i/>
          <w:iCs/>
          <w:sz w:val="20"/>
          <w:szCs w:val="20"/>
        </w:rPr>
        <w:t>.</w:t>
      </w:r>
    </w:p>
  </w:footnote>
  <w:footnote w:id="14">
    <w:p w:rsidR="004B2FEB" w:rsidRPr="00BF085E" w:rsidRDefault="004B2FEB" w:rsidP="00BF085E">
      <w:pPr>
        <w:pStyle w:val="FootnoteText"/>
        <w:spacing w:before="0" w:after="0" w:line="240" w:lineRule="auto"/>
        <w:ind w:left="709" w:hanging="709"/>
      </w:pPr>
      <w:r w:rsidRPr="00BF085E">
        <w:rPr>
          <w:rStyle w:val="FootnoteReference"/>
        </w:rPr>
        <w:footnoteRef/>
      </w:r>
      <w:r w:rsidRPr="00BF085E">
        <w:t xml:space="preserve"> Vykonávacie nariadenie Komisie (EÚ) </w:t>
      </w:r>
      <w:r w:rsidR="00BF085E">
        <w:t>č. </w:t>
      </w:r>
      <w:r w:rsidRPr="00BF085E">
        <w:t>945/2014 zo 4</w:t>
      </w:r>
      <w:r w:rsidR="00BF085E">
        <w:t>. septembra</w:t>
      </w:r>
      <w:r w:rsidRPr="00BF085E">
        <w:t xml:space="preserve"> 2014, ktorým sa stanovujú vykonávacie technické predpisy, pokiaľ ide</w:t>
      </w:r>
      <w:r w:rsidR="00BF085E">
        <w:t xml:space="preserve"> o </w:t>
      </w:r>
      <w:r w:rsidRPr="00BF085E">
        <w:t>relevantné primerane diverzifikované indexy podľa nariadenia Európskeho parlamentu</w:t>
      </w:r>
      <w:r w:rsidR="00BF085E">
        <w:t xml:space="preserve"> a </w:t>
      </w:r>
      <w:r w:rsidRPr="00BF085E">
        <w:t xml:space="preserve">Rady (EÚ) </w:t>
      </w:r>
      <w:r w:rsidR="00BF085E">
        <w:t>č. </w:t>
      </w:r>
      <w:r w:rsidRPr="00BF085E">
        <w:t>575/2013.</w:t>
      </w:r>
    </w:p>
  </w:footnote>
  <w:footnote w:id="15">
    <w:p w:rsidR="004B2FEB" w:rsidRPr="00BF085E" w:rsidRDefault="004B2FEB" w:rsidP="00BF085E">
      <w:pPr>
        <w:pStyle w:val="FootnoteText"/>
        <w:spacing w:before="0" w:after="0" w:line="240" w:lineRule="auto"/>
        <w:ind w:left="709" w:hanging="709"/>
      </w:pPr>
      <w:r w:rsidRPr="00BF085E">
        <w:rPr>
          <w:rStyle w:val="FootnoteReference"/>
        </w:rPr>
        <w:footnoteRef/>
      </w:r>
      <w:r w:rsidRPr="00BF085E">
        <w:t xml:space="preserve"> Delegované nariadenie Komisie (EÚ) 2016/101</w:t>
      </w:r>
      <w:r w:rsidR="00BF085E">
        <w:t xml:space="preserve"> z </w:t>
      </w:r>
      <w:r w:rsidRPr="00BF085E">
        <w:t>26</w:t>
      </w:r>
      <w:r w:rsidR="00BF085E">
        <w:t>. októbra</w:t>
      </w:r>
      <w:r w:rsidRPr="00BF085E">
        <w:t xml:space="preserve"> 2015, ktorým sa dopĺňa nariadenie Európskeho parlamentu</w:t>
      </w:r>
      <w:r w:rsidR="00BF085E">
        <w:t xml:space="preserve"> a </w:t>
      </w:r>
      <w:r w:rsidRPr="00BF085E">
        <w:t xml:space="preserve">Rady (EÚ) </w:t>
      </w:r>
      <w:r w:rsidR="00BF085E">
        <w:t>č. </w:t>
      </w:r>
      <w:r w:rsidRPr="00BF085E">
        <w:t>575/2013, pokiaľ ide</w:t>
      </w:r>
      <w:r w:rsidR="00BF085E">
        <w:t xml:space="preserve"> o </w:t>
      </w:r>
      <w:r w:rsidRPr="00BF085E">
        <w:t>regulačné technické predpisy týkajúce sa obozretného oceňovania podľa článku 105 ods. 14 (Ú. v. EÚ L 21, 28.1.2016, s. 54).</w:t>
      </w:r>
    </w:p>
  </w:footnote>
  <w:footnote w:id="16">
    <w:p w:rsidR="004B2FEB" w:rsidRPr="00BF085E" w:rsidRDefault="004B2FEB" w:rsidP="00BF085E">
      <w:pPr>
        <w:pStyle w:val="NormalWeb"/>
        <w:spacing w:before="0" w:beforeAutospacing="0" w:after="0" w:afterAutospacing="0"/>
        <w:ind w:left="709" w:hanging="709"/>
        <w:jc w:val="both"/>
        <w:rPr>
          <w:sz w:val="20"/>
          <w:szCs w:val="20"/>
        </w:rPr>
      </w:pPr>
      <w:r w:rsidRPr="00BF085E">
        <w:rPr>
          <w:rStyle w:val="FootnoteReference"/>
          <w:rFonts w:ascii="Times New Roman" w:hAnsi="Times New Roman"/>
          <w:sz w:val="20"/>
          <w:szCs w:val="20"/>
        </w:rPr>
        <w:footnoteRef/>
      </w:r>
      <w:r w:rsidRPr="00BF085E">
        <w:rPr>
          <w:sz w:val="20"/>
          <w:szCs w:val="20"/>
        </w:rPr>
        <w:t xml:space="preserve"> </w:t>
      </w:r>
      <w:r w:rsidRPr="00BF085E">
        <w:tab/>
      </w:r>
      <w:r w:rsidRPr="00BF085E">
        <w:rPr>
          <w:sz w:val="20"/>
          <w:szCs w:val="20"/>
        </w:rPr>
        <w:t>Nariadenie Európskeho parlamentu</w:t>
      </w:r>
      <w:r w:rsidR="00BF085E">
        <w:rPr>
          <w:sz w:val="20"/>
          <w:szCs w:val="20"/>
        </w:rPr>
        <w:t xml:space="preserve"> a </w:t>
      </w:r>
      <w:r w:rsidRPr="00BF085E">
        <w:rPr>
          <w:sz w:val="20"/>
          <w:szCs w:val="20"/>
        </w:rPr>
        <w:t xml:space="preserve">Rady (ES) </w:t>
      </w:r>
      <w:r w:rsidR="00BF085E">
        <w:rPr>
          <w:sz w:val="20"/>
          <w:szCs w:val="20"/>
        </w:rPr>
        <w:t>č. </w:t>
      </w:r>
      <w:r w:rsidRPr="00BF085E">
        <w:rPr>
          <w:sz w:val="20"/>
          <w:szCs w:val="20"/>
        </w:rPr>
        <w:t>1606/2002</w:t>
      </w:r>
      <w:r w:rsidR="00BF085E">
        <w:rPr>
          <w:sz w:val="20"/>
          <w:szCs w:val="20"/>
        </w:rPr>
        <w:t xml:space="preserve"> z </w:t>
      </w:r>
      <w:r w:rsidRPr="00BF085E">
        <w:rPr>
          <w:sz w:val="20"/>
          <w:szCs w:val="20"/>
        </w:rPr>
        <w:t>19</w:t>
      </w:r>
      <w:r w:rsidR="00BF085E">
        <w:rPr>
          <w:sz w:val="20"/>
          <w:szCs w:val="20"/>
        </w:rPr>
        <w:t>. júla</w:t>
      </w:r>
      <w:r w:rsidRPr="00BF085E">
        <w:rPr>
          <w:sz w:val="20"/>
          <w:szCs w:val="20"/>
        </w:rPr>
        <w:t xml:space="preserve"> 2002</w:t>
      </w:r>
      <w:r w:rsidR="00BF085E">
        <w:rPr>
          <w:sz w:val="20"/>
          <w:szCs w:val="20"/>
        </w:rPr>
        <w:t xml:space="preserve"> o </w:t>
      </w:r>
      <w:r w:rsidRPr="00BF085E">
        <w:rPr>
          <w:sz w:val="20"/>
          <w:szCs w:val="20"/>
        </w:rPr>
        <w:t>uplatňovaní medzinárodných účtovných noriem (</w:t>
      </w:r>
      <w:r w:rsidRPr="00BF085E">
        <w:rPr>
          <w:rStyle w:val="Emphasis"/>
          <w:i w:val="0"/>
          <w:sz w:val="20"/>
          <w:szCs w:val="20"/>
        </w:rPr>
        <w:t>Ú. v. ES L 243, 11.9.2002, s. 1).</w:t>
      </w:r>
    </w:p>
    <w:p w:rsidR="004B2FEB" w:rsidRPr="00BF085E" w:rsidRDefault="004B2FEB" w:rsidP="00BF085E">
      <w:pPr>
        <w:pStyle w:val="FootnoteText"/>
        <w:spacing w:before="0" w:after="0" w:line="240" w:lineRule="auto"/>
        <w:ind w:left="709" w:hanging="70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FEB" w:rsidRDefault="004B2FEB">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AC6A35"/>
    <w:multiLevelType w:val="hybridMultilevel"/>
    <w:tmpl w:val="6996F5EE"/>
    <w:lvl w:ilvl="0" w:tplc="FB96758E">
      <w:start w:val="1"/>
      <w:numFmt w:val="lowerRoman"/>
      <w:lvlRestart w:val="0"/>
      <w:lvlText w:val="%1)"/>
      <w:lvlJc w:val="left"/>
      <w:pPr>
        <w:ind w:left="357"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377043C8"/>
    <w:lvl w:ilvl="0" w:tplc="B6963492">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2408937A"/>
    <w:lvl w:ilvl="0" w:tplc="FB96758E">
      <w:start w:val="1"/>
      <w:numFmt w:val="lowerRoman"/>
      <w:lvlRestart w:val="0"/>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4"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F7D7F02"/>
    <w:multiLevelType w:val="multilevel"/>
    <w:tmpl w:val="0407001D"/>
    <w:numStyleLink w:val="Formatvorlage3"/>
  </w:abstractNum>
  <w:abstractNum w:abstractNumId="16" w15:restartNumberingAfterBreak="0">
    <w:nsid w:val="33057CB8"/>
    <w:multiLevelType w:val="hybridMultilevel"/>
    <w:tmpl w:val="C08E93E0"/>
    <w:lvl w:ilvl="0" w:tplc="236EA62C">
      <w:start w:val="1"/>
      <w:numFmt w:val="decimal"/>
      <w:pStyle w:val="InstructionsText2"/>
      <w:lvlText w:val="%1."/>
      <w:lvlJc w:val="left"/>
      <w:pPr>
        <w:ind w:left="1353" w:hanging="360"/>
      </w:pPr>
      <w:rPr>
        <w:rFonts w:cs="Times New Roman"/>
      </w:rPr>
    </w:lvl>
    <w:lvl w:ilvl="1" w:tplc="16C288AC">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957DBD"/>
    <w:multiLevelType w:val="hybridMultilevel"/>
    <w:tmpl w:val="4C049784"/>
    <w:lvl w:ilvl="0" w:tplc="77F6771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F3484C"/>
    <w:multiLevelType w:val="hybridMultilevel"/>
    <w:tmpl w:val="8D4E92C4"/>
    <w:lvl w:ilvl="0" w:tplc="DABCFC5A">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6323492"/>
    <w:multiLevelType w:val="hybridMultilevel"/>
    <w:tmpl w:val="00005472"/>
    <w:lvl w:ilvl="0" w:tplc="FB96758E">
      <w:start w:val="1"/>
      <w:numFmt w:val="lowerRoman"/>
      <w:lvlRestart w:val="0"/>
      <w:lvlText w:val="%1)"/>
      <w:lvlJc w:val="left"/>
      <w:pPr>
        <w:ind w:left="357"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C6609B"/>
    <w:multiLevelType w:val="hybridMultilevel"/>
    <w:tmpl w:val="F09E8DEA"/>
    <w:lvl w:ilvl="0" w:tplc="FB96758E">
      <w:start w:val="1"/>
      <w:numFmt w:val="lowerRoman"/>
      <w:lvlRestart w:val="0"/>
      <w:lvlText w:val="%1)"/>
      <w:lvlJc w:val="left"/>
      <w:pPr>
        <w:ind w:left="357"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55B0D450"/>
    <w:lvl w:ilvl="0" w:tplc="A51E2240">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1"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C662495"/>
    <w:multiLevelType w:val="hybridMultilevel"/>
    <w:tmpl w:val="4B825306"/>
    <w:lvl w:ilvl="0" w:tplc="FB96758E">
      <w:start w:val="1"/>
      <w:numFmt w:val="lowerRoman"/>
      <w:lvlRestart w:val="0"/>
      <w:lvlText w:val="%1)"/>
      <w:lvlJc w:val="left"/>
      <w:pPr>
        <w:ind w:left="33" w:firstLine="0"/>
      </w:p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num w:numId="1">
    <w:abstractNumId w:val="4"/>
  </w:num>
  <w:num w:numId="2">
    <w:abstractNumId w:val="33"/>
  </w:num>
  <w:num w:numId="3">
    <w:abstractNumId w:val="44"/>
  </w:num>
  <w:num w:numId="4">
    <w:abstractNumId w:val="26"/>
  </w:num>
  <w:num w:numId="5">
    <w:abstractNumId w:val="38"/>
  </w:num>
  <w:num w:numId="6">
    <w:abstractNumId w:val="20"/>
  </w:num>
  <w:num w:numId="7">
    <w:abstractNumId w:val="43"/>
  </w:num>
  <w:num w:numId="8">
    <w:abstractNumId w:val="10"/>
  </w:num>
  <w:num w:numId="9">
    <w:abstractNumId w:val="36"/>
  </w:num>
  <w:num w:numId="10">
    <w:abstractNumId w:val="17"/>
  </w:num>
  <w:num w:numId="11">
    <w:abstractNumId w:val="29"/>
  </w:num>
  <w:num w:numId="12">
    <w:abstractNumId w:val="12"/>
  </w:num>
  <w:num w:numId="13">
    <w:abstractNumId w:val="37"/>
  </w:num>
  <w:num w:numId="14">
    <w:abstractNumId w:val="32"/>
  </w:num>
  <w:num w:numId="15">
    <w:abstractNumId w:val="16"/>
  </w:num>
  <w:num w:numId="16">
    <w:abstractNumId w:val="28"/>
  </w:num>
  <w:num w:numId="17">
    <w:abstractNumId w:val="15"/>
  </w:num>
  <w:num w:numId="18">
    <w:abstractNumId w:val="39"/>
  </w:num>
  <w:num w:numId="19">
    <w:abstractNumId w:val="6"/>
  </w:num>
  <w:num w:numId="20">
    <w:abstractNumId w:val="9"/>
  </w:num>
  <w:num w:numId="21">
    <w:abstractNumId w:val="23"/>
  </w:num>
  <w:num w:numId="22">
    <w:abstractNumId w:val="21"/>
  </w:num>
  <w:num w:numId="23">
    <w:abstractNumId w:val="31"/>
  </w:num>
  <w:num w:numId="24">
    <w:abstractNumId w:val="7"/>
  </w:num>
  <w:num w:numId="25">
    <w:abstractNumId w:val="8"/>
  </w:num>
  <w:num w:numId="26">
    <w:abstractNumId w:val="34"/>
  </w:num>
  <w:num w:numId="27">
    <w:abstractNumId w:val="46"/>
  </w:num>
  <w:num w:numId="28">
    <w:abstractNumId w:val="11"/>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47"/>
  </w:num>
  <w:num w:numId="32">
    <w:abstractNumId w:val="5"/>
  </w:num>
  <w:num w:numId="33">
    <w:abstractNumId w:val="41"/>
  </w:num>
  <w:num w:numId="34">
    <w:abstractNumId w:val="45"/>
  </w:num>
  <w:num w:numId="35">
    <w:abstractNumId w:val="22"/>
  </w:num>
  <w:num w:numId="36">
    <w:abstractNumId w:val="3"/>
  </w:num>
  <w:num w:numId="37">
    <w:abstractNumId w:val="18"/>
  </w:num>
  <w:num w:numId="38">
    <w:abstractNumId w:val="42"/>
  </w:num>
  <w:num w:numId="39">
    <w:abstractNumId w:val="2"/>
  </w:num>
  <w:num w:numId="40">
    <w:abstractNumId w:val="40"/>
  </w:num>
  <w:num w:numId="41">
    <w:abstractNumId w:val="30"/>
  </w:num>
  <w:num w:numId="42">
    <w:abstractNumId w:val="0"/>
  </w:num>
  <w:num w:numId="43">
    <w:abstractNumId w:val="13"/>
  </w:num>
  <w:num w:numId="44">
    <w:abstractNumId w:val="25"/>
  </w:num>
  <w:num w:numId="45">
    <w:abstractNumId w:val="19"/>
  </w:num>
  <w:num w:numId="46">
    <w:abstractNumId w:val="48"/>
  </w:num>
  <w:num w:numId="47">
    <w:abstractNumId w:val="24"/>
  </w:num>
  <w:num w:numId="48">
    <w:abstractNumId w:val="1"/>
  </w:num>
  <w:num w:numId="49">
    <w:abstractNumId w:val="2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03E"/>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2FEB"/>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21E3"/>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24C3"/>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085E"/>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4968"/>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C414C1D"/>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aliases w:val="Title 2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0"/>
      </w:numPr>
    </w:pPr>
  </w:style>
  <w:style w:type="paragraph" w:customStyle="1" w:styleId="Numberedtitlelevel2">
    <w:name w:val="Numbered title level 2"/>
    <w:basedOn w:val="Titlelevel2"/>
    <w:next w:val="body"/>
    <w:qFormat/>
    <w:rsid w:val="00595FAD"/>
    <w:pPr>
      <w:numPr>
        <w:ilvl w:val="1"/>
        <w:numId w:val="40"/>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38"/>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39"/>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36"/>
      </w:numPr>
    </w:pPr>
    <w:rPr>
      <w:szCs w:val="22"/>
    </w:rPr>
  </w:style>
  <w:style w:type="paragraph" w:customStyle="1" w:styleId="bullet2">
    <w:name w:val="bullet 2"/>
    <w:basedOn w:val="body"/>
    <w:qFormat/>
    <w:rsid w:val="00595FAD"/>
    <w:pPr>
      <w:numPr>
        <w:numId w:val="35"/>
      </w:numPr>
    </w:pPr>
    <w:rPr>
      <w:szCs w:val="22"/>
    </w:rPr>
  </w:style>
  <w:style w:type="paragraph" w:customStyle="1" w:styleId="Numberedtitlelevel3">
    <w:name w:val="Numbered title level 3"/>
    <w:basedOn w:val="Titlelevel3"/>
    <w:next w:val="body"/>
    <w:qFormat/>
    <w:rsid w:val="00595FAD"/>
    <w:pPr>
      <w:numPr>
        <w:ilvl w:val="2"/>
        <w:numId w:val="40"/>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37"/>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k-S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2"/>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1"/>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3"/>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iso.org/iso-4217-currency-code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o.org/iso-4217-currency-code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64E94D-499E-4C2A-B3BC-33B02E502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264</Pages>
  <Words>80497</Words>
  <Characters>482449</Characters>
  <Application>Microsoft Office Word</Application>
  <DocSecurity>0</DocSecurity>
  <Lines>4020</Lines>
  <Paragraphs>1123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561823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FILIAC Tomas (DGT)</cp:lastModifiedBy>
  <cp:revision>17</cp:revision>
  <dcterms:created xsi:type="dcterms:W3CDTF">2020-12-02T17:37:00Z</dcterms:created>
  <dcterms:modified xsi:type="dcterms:W3CDTF">2020-12-14T11:43:00Z</dcterms:modified>
</cp:coreProperties>
</file>