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bookmarkStart w:id="2" w:name="_GoBack"/>
      <w:bookmarkEnd w:id="2"/>
      <w:r>
        <w:rPr>
          <w:rFonts w:ascii="Times New Roman" w:hAnsi="Times New Roman"/>
          <w:sz w:val="24"/>
        </w:rPr>
        <w:t>II PIELIKUMS</w:t>
      </w:r>
    </w:p>
    <w:p w:rsidR="002648B0" w:rsidRPr="00661595" w:rsidRDefault="00D11E4C" w:rsidP="00C87CEE">
      <w:pPr>
        <w:jc w:val="center"/>
        <w:rPr>
          <w:rFonts w:ascii="Times New Roman" w:hAnsi="Times New Roman"/>
          <w:b/>
          <w:sz w:val="24"/>
        </w:rPr>
      </w:pPr>
      <w:r>
        <w:rPr>
          <w:rFonts w:ascii="Times New Roman" w:hAnsi="Times New Roman"/>
          <w:b/>
          <w:sz w:val="24"/>
        </w:rPr>
        <w:t>NORĀDES PĀRSKATU SNIEGŠANAI PAR PAŠU KAPITĀLU UN PAŠU KAPITĀLA PRASĪBĀM</w:t>
      </w:r>
    </w:p>
    <w:p w:rsidR="00436204" w:rsidRPr="00661595" w:rsidRDefault="00436204" w:rsidP="00C87CEE">
      <w:pPr>
        <w:jc w:val="center"/>
        <w:rPr>
          <w:rFonts w:ascii="Times New Roman" w:hAnsi="Times New Roman"/>
          <w:b/>
          <w:sz w:val="24"/>
          <w:lang w:eastAsia="de-DE"/>
        </w:rPr>
      </w:pPr>
    </w:p>
    <w:p w:rsidR="00783881" w:rsidRPr="00661595" w:rsidRDefault="002648B0" w:rsidP="00487A02">
      <w:pPr>
        <w:pStyle w:val="InstructionsText"/>
      </w:pPr>
      <w:r>
        <w:t>Saturs</w:t>
      </w:r>
    </w:p>
    <w:p w:rsidR="00C30DAE" w:rsidRDefault="00745369">
      <w:pPr>
        <w:pStyle w:val="TOC2"/>
        <w:rPr>
          <w:rFonts w:asciiTheme="minorHAnsi" w:eastAsiaTheme="minorEastAsia" w:hAnsiTheme="minorHAnsi" w:cstheme="minorBidi"/>
          <w:b w:val="0"/>
          <w:smallCaps w:val="0"/>
          <w:sz w:val="22"/>
          <w:lang w:eastAsia="lv-LV"/>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70466" w:history="1">
        <w:r w:rsidR="00C30DAE" w:rsidRPr="00B3049D">
          <w:rPr>
            <w:rStyle w:val="Hyperlink"/>
            <w:rFonts w:ascii="Times New Roman" w:hAnsi="Times New Roman"/>
          </w:rPr>
          <w:t>I DAĻA. VISPĀRĪGAS NORĀDES</w:t>
        </w:r>
        <w:r w:rsidR="00C30DAE">
          <w:rPr>
            <w:webHidden/>
          </w:rPr>
          <w:tab/>
        </w:r>
        <w:r w:rsidR="00C30DAE">
          <w:rPr>
            <w:webHidden/>
          </w:rPr>
          <w:fldChar w:fldCharType="begin"/>
        </w:r>
        <w:r w:rsidR="00C30DAE">
          <w:rPr>
            <w:webHidden/>
          </w:rPr>
          <w:instrText xml:space="preserve"> PAGEREF _Toc58870466 \h </w:instrText>
        </w:r>
        <w:r w:rsidR="00C30DAE">
          <w:rPr>
            <w:webHidden/>
          </w:rPr>
        </w:r>
        <w:r w:rsidR="00C30DAE">
          <w:rPr>
            <w:webHidden/>
          </w:rPr>
          <w:fldChar w:fldCharType="separate"/>
        </w:r>
        <w:r w:rsidR="00C30DAE" w:rsidRPr="00E015C8">
          <w:rPr>
            <w:webHidden/>
          </w:rPr>
          <w:t>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67"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Struktūra un pieņemtā prakse</w:t>
        </w:r>
        <w:r w:rsidR="00C30DAE">
          <w:rPr>
            <w:webHidden/>
          </w:rPr>
          <w:tab/>
        </w:r>
        <w:r w:rsidR="00C30DAE">
          <w:rPr>
            <w:webHidden/>
          </w:rPr>
          <w:fldChar w:fldCharType="begin"/>
        </w:r>
        <w:r w:rsidR="00C30DAE">
          <w:rPr>
            <w:webHidden/>
          </w:rPr>
          <w:instrText xml:space="preserve"> PAGEREF _Toc58870467 \h </w:instrText>
        </w:r>
        <w:r w:rsidR="00C30DAE">
          <w:rPr>
            <w:webHidden/>
          </w:rPr>
        </w:r>
        <w:r w:rsidR="00C30DAE">
          <w:rPr>
            <w:webHidden/>
          </w:rPr>
          <w:fldChar w:fldCharType="separate"/>
        </w:r>
        <w:r w:rsidR="00C30DAE" w:rsidRPr="00E015C8">
          <w:rPr>
            <w:webHidden/>
          </w:rPr>
          <w:t>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68"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Struktūra</w:t>
        </w:r>
        <w:r w:rsidR="00C30DAE">
          <w:rPr>
            <w:webHidden/>
          </w:rPr>
          <w:tab/>
        </w:r>
        <w:r w:rsidR="00C30DAE">
          <w:rPr>
            <w:webHidden/>
          </w:rPr>
          <w:fldChar w:fldCharType="begin"/>
        </w:r>
        <w:r w:rsidR="00C30DAE">
          <w:rPr>
            <w:webHidden/>
          </w:rPr>
          <w:instrText xml:space="preserve"> PAGEREF _Toc58870468 \h </w:instrText>
        </w:r>
        <w:r w:rsidR="00C30DAE">
          <w:rPr>
            <w:webHidden/>
          </w:rPr>
        </w:r>
        <w:r w:rsidR="00C30DAE">
          <w:rPr>
            <w:webHidden/>
          </w:rPr>
          <w:fldChar w:fldCharType="separate"/>
        </w:r>
        <w:r w:rsidR="00C30DAE" w:rsidRPr="00E015C8">
          <w:rPr>
            <w:webHidden/>
          </w:rPr>
          <w:t>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69"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Pieņemtā prakse attiecībā uz numerāciju</w:t>
        </w:r>
        <w:r w:rsidR="00C30DAE">
          <w:rPr>
            <w:webHidden/>
          </w:rPr>
          <w:tab/>
        </w:r>
        <w:r w:rsidR="00C30DAE">
          <w:rPr>
            <w:webHidden/>
          </w:rPr>
          <w:fldChar w:fldCharType="begin"/>
        </w:r>
        <w:r w:rsidR="00C30DAE">
          <w:rPr>
            <w:webHidden/>
          </w:rPr>
          <w:instrText xml:space="preserve"> PAGEREF _Toc58870469 \h </w:instrText>
        </w:r>
        <w:r w:rsidR="00C30DAE">
          <w:rPr>
            <w:webHidden/>
          </w:rPr>
        </w:r>
        <w:r w:rsidR="00C30DAE">
          <w:rPr>
            <w:webHidden/>
          </w:rPr>
          <w:fldChar w:fldCharType="separate"/>
        </w:r>
        <w:r w:rsidR="00C30DAE" w:rsidRPr="00E015C8">
          <w:rPr>
            <w:webHidden/>
          </w:rPr>
          <w:t>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70"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Pieņemtā prakse attiecībā uz zīmēm</w:t>
        </w:r>
        <w:r w:rsidR="00C30DAE">
          <w:rPr>
            <w:webHidden/>
          </w:rPr>
          <w:tab/>
        </w:r>
        <w:r w:rsidR="00C30DAE">
          <w:rPr>
            <w:webHidden/>
          </w:rPr>
          <w:fldChar w:fldCharType="begin"/>
        </w:r>
        <w:r w:rsidR="00C30DAE">
          <w:rPr>
            <w:webHidden/>
          </w:rPr>
          <w:instrText xml:space="preserve"> PAGEREF _Toc58870470 \h </w:instrText>
        </w:r>
        <w:r w:rsidR="00C30DAE">
          <w:rPr>
            <w:webHidden/>
          </w:rPr>
        </w:r>
        <w:r w:rsidR="00C30DAE">
          <w:rPr>
            <w:webHidden/>
          </w:rPr>
          <w:fldChar w:fldCharType="separate"/>
        </w:r>
        <w:r w:rsidR="00C30DAE" w:rsidRPr="00E015C8">
          <w:rPr>
            <w:webHidden/>
          </w:rPr>
          <w:t>8</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71"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Saīsinājumi</w:t>
        </w:r>
        <w:r w:rsidR="00C30DAE">
          <w:rPr>
            <w:webHidden/>
          </w:rPr>
          <w:tab/>
        </w:r>
        <w:r w:rsidR="00C30DAE">
          <w:rPr>
            <w:webHidden/>
          </w:rPr>
          <w:fldChar w:fldCharType="begin"/>
        </w:r>
        <w:r w:rsidR="00C30DAE">
          <w:rPr>
            <w:webHidden/>
          </w:rPr>
          <w:instrText xml:space="preserve"> PAGEREF _Toc58870471 \h </w:instrText>
        </w:r>
        <w:r w:rsidR="00C30DAE">
          <w:rPr>
            <w:webHidden/>
          </w:rPr>
        </w:r>
        <w:r w:rsidR="00C30DAE">
          <w:rPr>
            <w:webHidden/>
          </w:rPr>
          <w:fldChar w:fldCharType="separate"/>
        </w:r>
        <w:r w:rsidR="00C30DAE" w:rsidRPr="00E015C8">
          <w:rPr>
            <w:webHidden/>
          </w:rPr>
          <w:t>8</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72" w:history="1">
        <w:r w:rsidR="00C30DAE" w:rsidRPr="00B3049D">
          <w:rPr>
            <w:rStyle w:val="Hyperlink"/>
            <w:rFonts w:ascii="Times New Roman" w:hAnsi="Times New Roman"/>
          </w:rPr>
          <w:t>II DAĻA. NORĀDES SAISTĪBĀ AR VEIDNI</w:t>
        </w:r>
        <w:r w:rsidR="00C30DAE">
          <w:rPr>
            <w:webHidden/>
          </w:rPr>
          <w:tab/>
        </w:r>
        <w:r w:rsidR="00C30DAE">
          <w:rPr>
            <w:webHidden/>
          </w:rPr>
          <w:fldChar w:fldCharType="begin"/>
        </w:r>
        <w:r w:rsidR="00C30DAE">
          <w:rPr>
            <w:webHidden/>
          </w:rPr>
          <w:instrText xml:space="preserve"> PAGEREF _Toc58870472 \h </w:instrText>
        </w:r>
        <w:r w:rsidR="00C30DAE">
          <w:rPr>
            <w:webHidden/>
          </w:rPr>
        </w:r>
        <w:r w:rsidR="00C30DAE">
          <w:rPr>
            <w:webHidden/>
          </w:rPr>
          <w:fldChar w:fldCharType="separate"/>
        </w:r>
        <w:r w:rsidR="00C30DAE" w:rsidRPr="00E015C8">
          <w:rPr>
            <w:webHidden/>
          </w:rPr>
          <w:t>9</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73"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Pārskats par kapitāla pietiekamību (</w:t>
        </w:r>
        <w:r w:rsidR="00C30DAE" w:rsidRPr="00B3049D">
          <w:rPr>
            <w:rStyle w:val="Hyperlink"/>
            <w:rFonts w:ascii="Times New Roman" w:hAnsi="Times New Roman"/>
            <w:i/>
            <w:iCs/>
          </w:rPr>
          <w:t>CA</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_Toc58870473 \h </w:instrText>
        </w:r>
        <w:r w:rsidR="00C30DAE">
          <w:rPr>
            <w:webHidden/>
          </w:rPr>
        </w:r>
        <w:r w:rsidR="00C30DAE">
          <w:rPr>
            <w:webHidden/>
          </w:rPr>
          <w:fldChar w:fldCharType="separate"/>
        </w:r>
        <w:r w:rsidR="00C30DAE" w:rsidRPr="00E015C8">
          <w:rPr>
            <w:webHidden/>
          </w:rPr>
          <w:t>9</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74"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_Toc58870474 \h </w:instrText>
        </w:r>
        <w:r w:rsidR="00C30DAE">
          <w:rPr>
            <w:webHidden/>
          </w:rPr>
        </w:r>
        <w:r w:rsidR="00C30DAE">
          <w:rPr>
            <w:webHidden/>
          </w:rPr>
          <w:fldChar w:fldCharType="separate"/>
        </w:r>
        <w:r w:rsidR="00C30DAE" w:rsidRPr="00E015C8">
          <w:rPr>
            <w:webHidden/>
          </w:rPr>
          <w:t>9</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75"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01</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PAŠU KAPITĀLS (CA</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_Toc58870475 \h </w:instrText>
        </w:r>
        <w:r w:rsidR="00C30DAE">
          <w:rPr>
            <w:webHidden/>
          </w:rPr>
        </w:r>
        <w:r w:rsidR="00C30DAE">
          <w:rPr>
            <w:webHidden/>
          </w:rPr>
          <w:fldChar w:fldCharType="separate"/>
        </w:r>
        <w:r w:rsidR="00C30DAE" w:rsidRPr="00E015C8">
          <w:rPr>
            <w:webHidden/>
          </w:rPr>
          <w:t>10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76"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_Toc58870476 \h </w:instrText>
        </w:r>
        <w:r w:rsidR="00C30DAE">
          <w:rPr>
            <w:webHidden/>
          </w:rPr>
        </w:r>
        <w:r w:rsidR="00C30DAE">
          <w:rPr>
            <w:webHidden/>
          </w:rPr>
          <w:fldChar w:fldCharType="separate"/>
        </w:r>
        <w:r w:rsidR="00C30DAE" w:rsidRPr="00E015C8">
          <w:rPr>
            <w:webHidden/>
          </w:rPr>
          <w:t>10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77"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02</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PAŠU KAPITĀLA PRASĪBAS (CA</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_Toc58870477 \h </w:instrText>
        </w:r>
        <w:r w:rsidR="00C30DAE">
          <w:rPr>
            <w:webHidden/>
          </w:rPr>
        </w:r>
        <w:r w:rsidR="00C30DAE">
          <w:rPr>
            <w:webHidden/>
          </w:rPr>
          <w:fldChar w:fldCharType="separate"/>
        </w:r>
        <w:r w:rsidR="00C30DAE" w:rsidRPr="00E015C8">
          <w:rPr>
            <w:webHidden/>
          </w:rPr>
          <w:t>28</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78"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_Toc58870478 \h </w:instrText>
        </w:r>
        <w:r w:rsidR="00C30DAE">
          <w:rPr>
            <w:webHidden/>
          </w:rPr>
        </w:r>
        <w:r w:rsidR="00C30DAE">
          <w:rPr>
            <w:webHidden/>
          </w:rPr>
          <w:fldChar w:fldCharType="separate"/>
        </w:r>
        <w:r w:rsidR="00C30DAE" w:rsidRPr="00E015C8">
          <w:rPr>
            <w:webHidden/>
          </w:rPr>
          <w:t>28</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79"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03</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KAPITĀLA RĀDĪTĀJI UN KAPITĀLA LĪMEŅI (CA</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_Toc58870479 \h </w:instrText>
        </w:r>
        <w:r w:rsidR="00C30DAE">
          <w:rPr>
            <w:webHidden/>
          </w:rPr>
        </w:r>
        <w:r w:rsidR="00C30DAE">
          <w:rPr>
            <w:webHidden/>
          </w:rPr>
          <w:fldChar w:fldCharType="separate"/>
        </w:r>
        <w:r w:rsidR="00C30DAE" w:rsidRPr="00E015C8">
          <w:rPr>
            <w:webHidden/>
          </w:rPr>
          <w:t>34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80"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_Toc58870480 \h </w:instrText>
        </w:r>
        <w:r w:rsidR="00C30DAE">
          <w:rPr>
            <w:webHidden/>
          </w:rPr>
        </w:r>
        <w:r w:rsidR="00C30DAE">
          <w:rPr>
            <w:webHidden/>
          </w:rPr>
          <w:fldChar w:fldCharType="separate"/>
        </w:r>
        <w:r w:rsidR="00C30DAE" w:rsidRPr="00E015C8">
          <w:rPr>
            <w:webHidden/>
          </w:rPr>
          <w:t>34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81"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04</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IZZIŅAS POSTEŅI (CA</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_Toc58870481 \h </w:instrText>
        </w:r>
        <w:r w:rsidR="00C30DAE">
          <w:rPr>
            <w:webHidden/>
          </w:rPr>
        </w:r>
        <w:r w:rsidR="00C30DAE">
          <w:rPr>
            <w:webHidden/>
          </w:rPr>
          <w:fldChar w:fldCharType="separate"/>
        </w:r>
        <w:r w:rsidR="00C30DAE" w:rsidRPr="00E015C8">
          <w:rPr>
            <w:webHidden/>
          </w:rPr>
          <w:t>38</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82"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_Toc58870482 \h </w:instrText>
        </w:r>
        <w:r w:rsidR="00C30DAE">
          <w:rPr>
            <w:webHidden/>
          </w:rPr>
        </w:r>
        <w:r w:rsidR="00C30DAE">
          <w:rPr>
            <w:webHidden/>
          </w:rPr>
          <w:fldChar w:fldCharType="separate"/>
        </w:r>
        <w:r w:rsidR="00C30DAE" w:rsidRPr="00E015C8">
          <w:rPr>
            <w:webHidden/>
          </w:rPr>
          <w:t>38</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83"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PĀREJAS NOTEIKUMI un INSTRUMENTI, ATTIECĪBĀ UZ KURIEM PIEMĒROTAS TIESĪBAS SAGLABĀT IEPRIEKŠ SPĒKĀ ESOŠOS NOSACĪJUMUS: INSTRUMENTI, KAS NAV UZSKATĀMI PAR VALSTS ATBALSTU (CA </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_Toc58870483 \h </w:instrText>
        </w:r>
        <w:r w:rsidR="00C30DAE">
          <w:rPr>
            <w:webHidden/>
          </w:rPr>
        </w:r>
        <w:r w:rsidR="00C30DAE">
          <w:rPr>
            <w:webHidden/>
          </w:rPr>
          <w:fldChar w:fldCharType="separate"/>
        </w:r>
        <w:r w:rsidR="00C30DAE" w:rsidRPr="00E015C8">
          <w:rPr>
            <w:webHidden/>
          </w:rPr>
          <w:t>55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84"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_Toc58870484 \h </w:instrText>
        </w:r>
        <w:r w:rsidR="00C30DAE">
          <w:rPr>
            <w:webHidden/>
          </w:rPr>
        </w:r>
        <w:r w:rsidR="00C30DAE">
          <w:rPr>
            <w:webHidden/>
          </w:rPr>
          <w:fldChar w:fldCharType="separate"/>
        </w:r>
        <w:r w:rsidR="00C30DAE" w:rsidRPr="00E015C8">
          <w:rPr>
            <w:webHidden/>
          </w:rPr>
          <w:t>55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85"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05</w:t>
        </w:r>
        <w:r w:rsidR="00C30DAE" w:rsidRPr="00B3049D">
          <w:rPr>
            <w:rStyle w:val="Hyperlink"/>
            <w:rFonts w:ascii="Times New Roman" w:hAnsi="Times New Roman"/>
          </w:rPr>
          <w:t>.</w:t>
        </w:r>
        <w:r w:rsidR="00C30DAE" w:rsidRPr="00E015C8">
          <w:rPr>
            <w:rStyle w:val="Hyperlink"/>
            <w:rFonts w:ascii="Times New Roman" w:hAnsi="Times New Roman"/>
          </w:rPr>
          <w:t>01</w:t>
        </w:r>
        <w:r w:rsidR="00C30DAE" w:rsidRPr="00B3049D">
          <w:rPr>
            <w:rStyle w:val="Hyperlink"/>
            <w:rFonts w:ascii="Times New Roman" w:hAnsi="Times New Roman"/>
          </w:rPr>
          <w:t xml:space="preserve"> – PĀREJAS NOTEIKUMI (CA</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_Toc58870485 \h </w:instrText>
        </w:r>
        <w:r w:rsidR="00C30DAE">
          <w:rPr>
            <w:webHidden/>
          </w:rPr>
        </w:r>
        <w:r w:rsidR="00C30DAE">
          <w:rPr>
            <w:webHidden/>
          </w:rPr>
          <w:fldChar w:fldCharType="separate"/>
        </w:r>
        <w:r w:rsidR="00C30DAE" w:rsidRPr="00E015C8">
          <w:rPr>
            <w:webHidden/>
          </w:rPr>
          <w:t>56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86"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_Toc58870486 \h </w:instrText>
        </w:r>
        <w:r w:rsidR="00C30DAE">
          <w:rPr>
            <w:webHidden/>
          </w:rPr>
        </w:r>
        <w:r w:rsidR="00C30DAE">
          <w:rPr>
            <w:webHidden/>
          </w:rPr>
          <w:fldChar w:fldCharType="separate"/>
        </w:r>
        <w:r w:rsidR="00C30DAE" w:rsidRPr="00E015C8">
          <w:rPr>
            <w:webHidden/>
          </w:rPr>
          <w:t>56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87"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05</w:t>
        </w:r>
        <w:r w:rsidR="00C30DAE" w:rsidRPr="00B3049D">
          <w:rPr>
            <w:rStyle w:val="Hyperlink"/>
            <w:rFonts w:ascii="Times New Roman" w:hAnsi="Times New Roman"/>
          </w:rPr>
          <w:t>.</w:t>
        </w:r>
        <w:r w:rsidR="00C30DAE" w:rsidRPr="00E015C8">
          <w:rPr>
            <w:rStyle w:val="Hyperlink"/>
            <w:rFonts w:ascii="Times New Roman" w:hAnsi="Times New Roman"/>
          </w:rPr>
          <w:t>02</w:t>
        </w:r>
        <w:r w:rsidR="00C30DAE" w:rsidRPr="00B3049D">
          <w:rPr>
            <w:rStyle w:val="Hyperlink"/>
            <w:rFonts w:ascii="Times New Roman" w:hAnsi="Times New Roman"/>
          </w:rPr>
          <w:t xml:space="preserve"> – INSTRUMENTI, ATTIECĪBĀ UZ KURIEM PIEMĒROTAS TIESĪBAS SAGLABĀT IEPRIEKŠ SPĒKĀ ESOŠOS NOSACĪJUMUS: INSTRUMENTI, KAS NAV UZSKATĀMI PAR VALSTS ATBALSTU (CA </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_Toc58870487 \h </w:instrText>
        </w:r>
        <w:r w:rsidR="00C30DAE">
          <w:rPr>
            <w:webHidden/>
          </w:rPr>
        </w:r>
        <w:r w:rsidR="00C30DAE">
          <w:rPr>
            <w:webHidden/>
          </w:rPr>
          <w:fldChar w:fldCharType="separate"/>
        </w:r>
        <w:r w:rsidR="00C30DAE" w:rsidRPr="00E015C8">
          <w:rPr>
            <w:webHidden/>
          </w:rPr>
          <w:t>61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88" w:history="1">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_Toc58870488 \h </w:instrText>
        </w:r>
        <w:r w:rsidR="00C30DAE">
          <w:rPr>
            <w:webHidden/>
          </w:rPr>
        </w:r>
        <w:r w:rsidR="00C30DAE">
          <w:rPr>
            <w:webHidden/>
          </w:rPr>
          <w:fldChar w:fldCharType="separate"/>
        </w:r>
        <w:r w:rsidR="00C30DAE" w:rsidRPr="00E015C8">
          <w:rPr>
            <w:webHidden/>
          </w:rPr>
          <w:t>61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89" w:history="1">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GRUPAS MAKSĀTSPĒJA: INFORMĀCIJA PAR SAISTĪTĀM SABIEDRĪBĀM (GS)</w:t>
        </w:r>
        <w:r w:rsidR="00C30DAE">
          <w:rPr>
            <w:webHidden/>
          </w:rPr>
          <w:tab/>
        </w:r>
        <w:r w:rsidR="00C30DAE">
          <w:rPr>
            <w:webHidden/>
          </w:rPr>
          <w:fldChar w:fldCharType="begin"/>
        </w:r>
        <w:r w:rsidR="00C30DAE">
          <w:rPr>
            <w:webHidden/>
          </w:rPr>
          <w:instrText xml:space="preserve"> PAGEREF _Toc58870489 \h </w:instrText>
        </w:r>
        <w:r w:rsidR="00C30DAE">
          <w:rPr>
            <w:webHidden/>
          </w:rPr>
        </w:r>
        <w:r w:rsidR="00C30DAE">
          <w:rPr>
            <w:webHidden/>
          </w:rPr>
          <w:fldChar w:fldCharType="separate"/>
        </w:r>
        <w:r w:rsidR="00C30DAE" w:rsidRPr="00E015C8">
          <w:rPr>
            <w:webHidden/>
          </w:rPr>
          <w:t>64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90" w:history="1">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_Toc58870490 \h </w:instrText>
        </w:r>
        <w:r w:rsidR="00C30DAE">
          <w:rPr>
            <w:webHidden/>
          </w:rPr>
        </w:r>
        <w:r w:rsidR="00C30DAE">
          <w:rPr>
            <w:webHidden/>
          </w:rPr>
          <w:fldChar w:fldCharType="separate"/>
        </w:r>
        <w:r w:rsidR="00C30DAE" w:rsidRPr="00E015C8">
          <w:rPr>
            <w:webHidden/>
          </w:rPr>
          <w:t>64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91" w:history="1">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Detalizēta informācija par grupas maksātspēju</w:t>
        </w:r>
        <w:r w:rsidR="00C30DAE">
          <w:rPr>
            <w:webHidden/>
          </w:rPr>
          <w:tab/>
        </w:r>
        <w:r w:rsidR="00C30DAE">
          <w:rPr>
            <w:webHidden/>
          </w:rPr>
          <w:fldChar w:fldCharType="begin"/>
        </w:r>
        <w:r w:rsidR="00C30DAE">
          <w:rPr>
            <w:webHidden/>
          </w:rPr>
          <w:instrText xml:space="preserve"> PAGEREF _Toc58870491 \h </w:instrText>
        </w:r>
        <w:r w:rsidR="00C30DAE">
          <w:rPr>
            <w:webHidden/>
          </w:rPr>
        </w:r>
        <w:r w:rsidR="00C30DAE">
          <w:rPr>
            <w:webHidden/>
          </w:rPr>
          <w:fldChar w:fldCharType="separate"/>
        </w:r>
        <w:r w:rsidR="00C30DAE" w:rsidRPr="00E015C8">
          <w:rPr>
            <w:webHidden/>
          </w:rPr>
          <w:t>65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92" w:history="1">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Informācija par individuālu sabiedrību devumu grupas maksātspējā</w:t>
        </w:r>
        <w:r w:rsidR="00C30DAE">
          <w:rPr>
            <w:webHidden/>
          </w:rPr>
          <w:tab/>
        </w:r>
        <w:r w:rsidR="00C30DAE">
          <w:rPr>
            <w:webHidden/>
          </w:rPr>
          <w:fldChar w:fldCharType="begin"/>
        </w:r>
        <w:r w:rsidR="00C30DAE">
          <w:rPr>
            <w:webHidden/>
          </w:rPr>
          <w:instrText xml:space="preserve"> PAGEREF _Toc58870492 \h </w:instrText>
        </w:r>
        <w:r w:rsidR="00C30DAE">
          <w:rPr>
            <w:webHidden/>
          </w:rPr>
        </w:r>
        <w:r w:rsidR="00C30DAE">
          <w:rPr>
            <w:webHidden/>
          </w:rPr>
          <w:fldChar w:fldCharType="separate"/>
        </w:r>
        <w:r w:rsidR="00C30DAE" w:rsidRPr="00E015C8">
          <w:rPr>
            <w:webHidden/>
          </w:rPr>
          <w:t>65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93" w:history="1">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06</w:t>
        </w:r>
        <w:r w:rsidR="00C30DAE" w:rsidRPr="00B3049D">
          <w:rPr>
            <w:rStyle w:val="Hyperlink"/>
            <w:rFonts w:ascii="Times New Roman" w:hAnsi="Times New Roman"/>
          </w:rPr>
          <w:t>.</w:t>
        </w:r>
        <w:r w:rsidR="00C30DAE" w:rsidRPr="00E015C8">
          <w:rPr>
            <w:rStyle w:val="Hyperlink"/>
            <w:rFonts w:ascii="Times New Roman" w:hAnsi="Times New Roman"/>
          </w:rPr>
          <w:t>01</w:t>
        </w:r>
        <w:r w:rsidR="00C30DAE" w:rsidRPr="00B3049D">
          <w:rPr>
            <w:rStyle w:val="Hyperlink"/>
            <w:rFonts w:ascii="Times New Roman" w:hAnsi="Times New Roman"/>
          </w:rPr>
          <w:t xml:space="preserve"> – GRUPAS MAKSĀTSPĒJA: INFORMĀCIJA PAR SAISTĪTĀM SABIEDRĪBĀM (GS kopā)</w:t>
        </w:r>
        <w:r w:rsidR="00C30DAE">
          <w:rPr>
            <w:webHidden/>
          </w:rPr>
          <w:tab/>
        </w:r>
        <w:r w:rsidR="00C30DAE">
          <w:rPr>
            <w:webHidden/>
          </w:rPr>
          <w:fldChar w:fldCharType="begin"/>
        </w:r>
        <w:r w:rsidR="00C30DAE">
          <w:rPr>
            <w:webHidden/>
          </w:rPr>
          <w:instrText xml:space="preserve"> PAGEREF _Toc58870493 \h </w:instrText>
        </w:r>
        <w:r w:rsidR="00C30DAE">
          <w:rPr>
            <w:webHidden/>
          </w:rPr>
        </w:r>
        <w:r w:rsidR="00C30DAE">
          <w:rPr>
            <w:webHidden/>
          </w:rPr>
          <w:fldChar w:fldCharType="separate"/>
        </w:r>
        <w:r w:rsidR="00C30DAE" w:rsidRPr="00E015C8">
          <w:rPr>
            <w:webHidden/>
          </w:rPr>
          <w:t>66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94" w:history="1">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06</w:t>
        </w:r>
        <w:r w:rsidR="00C30DAE" w:rsidRPr="00B3049D">
          <w:rPr>
            <w:rStyle w:val="Hyperlink"/>
            <w:rFonts w:ascii="Times New Roman" w:hAnsi="Times New Roman"/>
          </w:rPr>
          <w:t>.</w:t>
        </w:r>
        <w:r w:rsidR="00C30DAE" w:rsidRPr="00E015C8">
          <w:rPr>
            <w:rStyle w:val="Hyperlink"/>
            <w:rFonts w:ascii="Times New Roman" w:hAnsi="Times New Roman"/>
          </w:rPr>
          <w:t>02</w:t>
        </w:r>
        <w:r w:rsidR="00C30DAE" w:rsidRPr="00B3049D">
          <w:rPr>
            <w:rStyle w:val="Hyperlink"/>
            <w:rFonts w:ascii="Times New Roman" w:hAnsi="Times New Roman"/>
          </w:rPr>
          <w:t xml:space="preserve"> – GRUPAS MAKSĀTSPĒJA: INFORMĀCIJA PAR SAISTĪTĀM SABIEDRĪBĀM (GS)</w:t>
        </w:r>
        <w:r w:rsidR="00C30DAE">
          <w:rPr>
            <w:webHidden/>
          </w:rPr>
          <w:tab/>
        </w:r>
        <w:r w:rsidR="00C30DAE">
          <w:rPr>
            <w:webHidden/>
          </w:rPr>
          <w:fldChar w:fldCharType="begin"/>
        </w:r>
        <w:r w:rsidR="00C30DAE">
          <w:rPr>
            <w:webHidden/>
          </w:rPr>
          <w:instrText xml:space="preserve"> PAGEREF _Toc58870494 \h </w:instrText>
        </w:r>
        <w:r w:rsidR="00C30DAE">
          <w:rPr>
            <w:webHidden/>
          </w:rPr>
        </w:r>
        <w:r w:rsidR="00C30DAE">
          <w:rPr>
            <w:webHidden/>
          </w:rPr>
          <w:fldChar w:fldCharType="separate"/>
        </w:r>
        <w:r w:rsidR="00C30DAE" w:rsidRPr="00E015C8">
          <w:rPr>
            <w:webHidden/>
          </w:rPr>
          <w:t>66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95"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Kredītriska veidnes</w:t>
        </w:r>
        <w:r w:rsidR="00C30DAE">
          <w:rPr>
            <w:webHidden/>
          </w:rPr>
          <w:tab/>
        </w:r>
        <w:r w:rsidR="00C30DAE">
          <w:rPr>
            <w:webHidden/>
          </w:rPr>
          <w:fldChar w:fldCharType="begin"/>
        </w:r>
        <w:r w:rsidR="00C30DAE">
          <w:rPr>
            <w:webHidden/>
          </w:rPr>
          <w:instrText xml:space="preserve"> PAGEREF _Toc58870495 \h </w:instrText>
        </w:r>
        <w:r w:rsidR="00C30DAE">
          <w:rPr>
            <w:webHidden/>
          </w:rPr>
        </w:r>
        <w:r w:rsidR="00C30DAE">
          <w:rPr>
            <w:webHidden/>
          </w:rPr>
          <w:fldChar w:fldCharType="separate"/>
        </w:r>
        <w:r w:rsidR="00C30DAE" w:rsidRPr="00E015C8">
          <w:rPr>
            <w:webHidden/>
          </w:rPr>
          <w:t>75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96"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_Toc58870496 \h </w:instrText>
        </w:r>
        <w:r w:rsidR="00C30DAE">
          <w:rPr>
            <w:webHidden/>
          </w:rPr>
        </w:r>
        <w:r w:rsidR="00C30DAE">
          <w:rPr>
            <w:webHidden/>
          </w:rPr>
          <w:fldChar w:fldCharType="separate"/>
        </w:r>
        <w:r w:rsidR="00C30DAE" w:rsidRPr="00E015C8">
          <w:rPr>
            <w:webHidden/>
          </w:rPr>
          <w:t>75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97"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Pārskatu sniegšana par kredītriska mazināšanas (KRM) metodēm ar aizstāšanas efektu</w:t>
        </w:r>
        <w:r w:rsidR="00C30DAE">
          <w:rPr>
            <w:webHidden/>
          </w:rPr>
          <w:tab/>
        </w:r>
        <w:r w:rsidR="00C30DAE">
          <w:rPr>
            <w:webHidden/>
          </w:rPr>
          <w:fldChar w:fldCharType="begin"/>
        </w:r>
        <w:r w:rsidR="00C30DAE">
          <w:rPr>
            <w:webHidden/>
          </w:rPr>
          <w:instrText xml:space="preserve"> PAGEREF _Toc58870497 \h </w:instrText>
        </w:r>
        <w:r w:rsidR="00C30DAE">
          <w:rPr>
            <w:webHidden/>
          </w:rPr>
        </w:r>
        <w:r w:rsidR="00C30DAE">
          <w:rPr>
            <w:webHidden/>
          </w:rPr>
          <w:fldChar w:fldCharType="separate"/>
        </w:r>
        <w:r w:rsidR="00C30DAE" w:rsidRPr="00E015C8">
          <w:rPr>
            <w:webHidden/>
          </w:rPr>
          <w:t>75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98"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Pārskatu sniegšana par darījuma partnera kredītrisku</w:t>
        </w:r>
        <w:r w:rsidR="00C30DAE">
          <w:rPr>
            <w:webHidden/>
          </w:rPr>
          <w:tab/>
        </w:r>
        <w:r w:rsidR="00C30DAE">
          <w:rPr>
            <w:webHidden/>
          </w:rPr>
          <w:fldChar w:fldCharType="begin"/>
        </w:r>
        <w:r w:rsidR="00C30DAE">
          <w:rPr>
            <w:webHidden/>
          </w:rPr>
          <w:instrText xml:space="preserve"> PAGEREF _Toc58870498 \h </w:instrText>
        </w:r>
        <w:r w:rsidR="00C30DAE">
          <w:rPr>
            <w:webHidden/>
          </w:rPr>
        </w:r>
        <w:r w:rsidR="00C30DAE">
          <w:rPr>
            <w:webHidden/>
          </w:rPr>
          <w:fldChar w:fldCharType="separate"/>
        </w:r>
        <w:r w:rsidR="00C30DAE" w:rsidRPr="00E015C8">
          <w:rPr>
            <w:webHidden/>
          </w:rPr>
          <w:t>75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499"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07</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Kredītrisks un darījuma partnera kredītrisks, un neapmaksātas piegādes: standartizēta pieeja kapitāla prasībām (CR SA)</w:t>
        </w:r>
        <w:r w:rsidR="00C30DAE">
          <w:rPr>
            <w:webHidden/>
          </w:rPr>
          <w:tab/>
        </w:r>
        <w:r w:rsidR="00C30DAE">
          <w:rPr>
            <w:webHidden/>
          </w:rPr>
          <w:fldChar w:fldCharType="begin"/>
        </w:r>
        <w:r w:rsidR="00C30DAE">
          <w:rPr>
            <w:webHidden/>
          </w:rPr>
          <w:instrText xml:space="preserve"> PAGEREF _Toc58870499 \h </w:instrText>
        </w:r>
        <w:r w:rsidR="00C30DAE">
          <w:rPr>
            <w:webHidden/>
          </w:rPr>
        </w:r>
        <w:r w:rsidR="00C30DAE">
          <w:rPr>
            <w:webHidden/>
          </w:rPr>
          <w:fldChar w:fldCharType="separate"/>
        </w:r>
        <w:r w:rsidR="00C30DAE" w:rsidRPr="00E015C8">
          <w:rPr>
            <w:webHidden/>
          </w:rPr>
          <w:t>75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00"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_Toc58870500 \h </w:instrText>
        </w:r>
        <w:r w:rsidR="00C30DAE">
          <w:rPr>
            <w:webHidden/>
          </w:rPr>
        </w:r>
        <w:r w:rsidR="00C30DAE">
          <w:rPr>
            <w:webHidden/>
          </w:rPr>
          <w:fldChar w:fldCharType="separate"/>
        </w:r>
        <w:r w:rsidR="00C30DAE" w:rsidRPr="00E015C8">
          <w:rPr>
            <w:webHidden/>
          </w:rPr>
          <w:t>75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01"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CR SA veidnes tvērums</w:t>
        </w:r>
        <w:r w:rsidR="00C30DAE">
          <w:rPr>
            <w:webHidden/>
          </w:rPr>
          <w:tab/>
        </w:r>
        <w:r w:rsidR="00C30DAE">
          <w:rPr>
            <w:webHidden/>
          </w:rPr>
          <w:fldChar w:fldCharType="begin"/>
        </w:r>
        <w:r w:rsidR="00C30DAE">
          <w:rPr>
            <w:webHidden/>
          </w:rPr>
          <w:instrText xml:space="preserve"> PAGEREF _Toc58870501 \h </w:instrText>
        </w:r>
        <w:r w:rsidR="00C30DAE">
          <w:rPr>
            <w:webHidden/>
          </w:rPr>
        </w:r>
        <w:r w:rsidR="00C30DAE">
          <w:rPr>
            <w:webHidden/>
          </w:rPr>
          <w:fldChar w:fldCharType="separate"/>
        </w:r>
        <w:r w:rsidR="00C30DAE" w:rsidRPr="00E015C8">
          <w:rPr>
            <w:webHidden/>
          </w:rPr>
          <w:t>76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02"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 Riska darījumu iedalīšana riska darījumu kategorijās saskaņā ar standartizēto pieeju</w:t>
        </w:r>
        <w:r w:rsidR="00C30DAE">
          <w:rPr>
            <w:webHidden/>
          </w:rPr>
          <w:tab/>
        </w:r>
        <w:r w:rsidR="00C30DAE">
          <w:rPr>
            <w:webHidden/>
          </w:rPr>
          <w:fldChar w:fldCharType="begin"/>
        </w:r>
        <w:r w:rsidR="00C30DAE">
          <w:rPr>
            <w:webHidden/>
          </w:rPr>
          <w:instrText xml:space="preserve"> PAGEREF _Toc58870502 \h </w:instrText>
        </w:r>
        <w:r w:rsidR="00C30DAE">
          <w:rPr>
            <w:webHidden/>
          </w:rPr>
        </w:r>
        <w:r w:rsidR="00C30DAE">
          <w:rPr>
            <w:webHidden/>
          </w:rPr>
          <w:fldChar w:fldCharType="separate"/>
        </w:r>
        <w:r w:rsidR="00C30DAE" w:rsidRPr="00E015C8">
          <w:rPr>
            <w:webHidden/>
          </w:rPr>
          <w:t>77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03"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Skaidrojumi par dažu tādu konkrētu riska darījumu kategoriju tvērumu, kas minētas KPR </w:t>
        </w:r>
        <w:r w:rsidR="00C30DAE" w:rsidRPr="00E015C8">
          <w:rPr>
            <w:rStyle w:val="Hyperlink"/>
            <w:rFonts w:ascii="Times New Roman" w:hAnsi="Times New Roman"/>
          </w:rPr>
          <w:t>112</w:t>
        </w:r>
        <w:r w:rsidR="00C30DAE" w:rsidRPr="00B3049D">
          <w:rPr>
            <w:rStyle w:val="Hyperlink"/>
            <w:rFonts w:ascii="Times New Roman" w:hAnsi="Times New Roman"/>
          </w:rPr>
          <w:t>. pantā</w:t>
        </w:r>
        <w:r w:rsidR="00C30DAE">
          <w:rPr>
            <w:webHidden/>
          </w:rPr>
          <w:tab/>
        </w:r>
        <w:r w:rsidR="00C30DAE">
          <w:rPr>
            <w:webHidden/>
          </w:rPr>
          <w:fldChar w:fldCharType="begin"/>
        </w:r>
        <w:r w:rsidR="00C30DAE">
          <w:rPr>
            <w:webHidden/>
          </w:rPr>
          <w:instrText xml:space="preserve"> PAGEREF _Toc58870503 \h </w:instrText>
        </w:r>
        <w:r w:rsidR="00C30DAE">
          <w:rPr>
            <w:webHidden/>
          </w:rPr>
        </w:r>
        <w:r w:rsidR="00C30DAE">
          <w:rPr>
            <w:webHidden/>
          </w:rPr>
          <w:fldChar w:fldCharType="separate"/>
        </w:r>
        <w:r w:rsidR="00C30DAE" w:rsidRPr="00E015C8">
          <w:rPr>
            <w:webHidden/>
          </w:rPr>
          <w:t>82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04"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Riska darījumu kategorija “Iestādes”</w:t>
        </w:r>
        <w:r w:rsidR="00C30DAE">
          <w:rPr>
            <w:webHidden/>
          </w:rPr>
          <w:tab/>
        </w:r>
        <w:r w:rsidR="00C30DAE">
          <w:rPr>
            <w:webHidden/>
          </w:rPr>
          <w:fldChar w:fldCharType="begin"/>
        </w:r>
        <w:r w:rsidR="00C30DAE">
          <w:rPr>
            <w:webHidden/>
          </w:rPr>
          <w:instrText xml:space="preserve"> PAGEREF _Toc58870504 \h </w:instrText>
        </w:r>
        <w:r w:rsidR="00C30DAE">
          <w:rPr>
            <w:webHidden/>
          </w:rPr>
        </w:r>
        <w:r w:rsidR="00C30DAE">
          <w:rPr>
            <w:webHidden/>
          </w:rPr>
          <w:fldChar w:fldCharType="separate"/>
        </w:r>
        <w:r w:rsidR="00C30DAE" w:rsidRPr="00E015C8">
          <w:rPr>
            <w:webHidden/>
          </w:rPr>
          <w:t>82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05"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Riska darījumu kategorija “Segtās obligācijas”</w:t>
        </w:r>
        <w:r w:rsidR="00C30DAE">
          <w:rPr>
            <w:webHidden/>
          </w:rPr>
          <w:tab/>
        </w:r>
        <w:r w:rsidR="00C30DAE">
          <w:rPr>
            <w:webHidden/>
          </w:rPr>
          <w:fldChar w:fldCharType="begin"/>
        </w:r>
        <w:r w:rsidR="00C30DAE">
          <w:rPr>
            <w:webHidden/>
          </w:rPr>
          <w:instrText xml:space="preserve"> PAGEREF _Toc58870505 \h </w:instrText>
        </w:r>
        <w:r w:rsidR="00C30DAE">
          <w:rPr>
            <w:webHidden/>
          </w:rPr>
        </w:r>
        <w:r w:rsidR="00C30DAE">
          <w:rPr>
            <w:webHidden/>
          </w:rPr>
          <w:fldChar w:fldCharType="separate"/>
        </w:r>
        <w:r w:rsidR="00C30DAE" w:rsidRPr="00E015C8">
          <w:rPr>
            <w:webHidden/>
          </w:rPr>
          <w:t>82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06"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Riska darījumu kategorija “Kolektīvo ieguldījumu uzņēmumi”</w:t>
        </w:r>
        <w:r w:rsidR="00C30DAE">
          <w:rPr>
            <w:webHidden/>
          </w:rPr>
          <w:tab/>
        </w:r>
        <w:r w:rsidR="00C30DAE">
          <w:rPr>
            <w:webHidden/>
          </w:rPr>
          <w:fldChar w:fldCharType="begin"/>
        </w:r>
        <w:r w:rsidR="00C30DAE">
          <w:rPr>
            <w:webHidden/>
          </w:rPr>
          <w:instrText xml:space="preserve"> PAGEREF _Toc58870506 \h </w:instrText>
        </w:r>
        <w:r w:rsidR="00C30DAE">
          <w:rPr>
            <w:webHidden/>
          </w:rPr>
        </w:r>
        <w:r w:rsidR="00C30DAE">
          <w:rPr>
            <w:webHidden/>
          </w:rPr>
          <w:fldChar w:fldCharType="separate"/>
        </w:r>
        <w:r w:rsidR="00C30DAE" w:rsidRPr="00E015C8">
          <w:rPr>
            <w:webHidden/>
          </w:rPr>
          <w:t>82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07"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_Toc58870507 \h </w:instrText>
        </w:r>
        <w:r w:rsidR="00C30DAE">
          <w:rPr>
            <w:webHidden/>
          </w:rPr>
        </w:r>
        <w:r w:rsidR="00C30DAE">
          <w:rPr>
            <w:webHidden/>
          </w:rPr>
          <w:fldChar w:fldCharType="separate"/>
        </w:r>
        <w:r w:rsidR="00C30DAE" w:rsidRPr="00E015C8">
          <w:rPr>
            <w:webHidden/>
          </w:rPr>
          <w:t>82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08"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Kredītrisks un darījuma partnera kredītrisks, un neapmaksātas piegādes: </w:t>
        </w:r>
        <w:r w:rsidR="00C30DAE" w:rsidRPr="00B3049D">
          <w:rPr>
            <w:rStyle w:val="Hyperlink"/>
            <w:rFonts w:ascii="Times New Roman" w:hAnsi="Times New Roman"/>
            <w:i/>
            <w:iCs/>
          </w:rPr>
          <w:t>IRB</w:t>
        </w:r>
        <w:r w:rsidR="00C30DAE" w:rsidRPr="00B3049D">
          <w:rPr>
            <w:rStyle w:val="Hyperlink"/>
            <w:rFonts w:ascii="Times New Roman" w:hAnsi="Times New Roman"/>
          </w:rPr>
          <w:t xml:space="preserve"> pieeja pašu kapitāla prasībām (CR IRB)</w:t>
        </w:r>
        <w:r w:rsidR="00C30DAE">
          <w:rPr>
            <w:webHidden/>
          </w:rPr>
          <w:tab/>
        </w:r>
        <w:r w:rsidR="00C30DAE">
          <w:rPr>
            <w:webHidden/>
          </w:rPr>
          <w:fldChar w:fldCharType="begin"/>
        </w:r>
        <w:r w:rsidR="00C30DAE">
          <w:rPr>
            <w:webHidden/>
          </w:rPr>
          <w:instrText xml:space="preserve"> PAGEREF _Toc58870508 \h </w:instrText>
        </w:r>
        <w:r w:rsidR="00C30DAE">
          <w:rPr>
            <w:webHidden/>
          </w:rPr>
        </w:r>
        <w:r w:rsidR="00C30DAE">
          <w:rPr>
            <w:webHidden/>
          </w:rPr>
          <w:fldChar w:fldCharType="separate"/>
        </w:r>
        <w:r w:rsidR="00C30DAE" w:rsidRPr="00E015C8">
          <w:rPr>
            <w:webHidden/>
          </w:rPr>
          <w:t>91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09"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CR IRB veidnes tvērums</w:t>
        </w:r>
        <w:r w:rsidR="00C30DAE">
          <w:rPr>
            <w:webHidden/>
          </w:rPr>
          <w:tab/>
        </w:r>
        <w:r w:rsidR="00C30DAE">
          <w:rPr>
            <w:webHidden/>
          </w:rPr>
          <w:fldChar w:fldCharType="begin"/>
        </w:r>
        <w:r w:rsidR="00C30DAE">
          <w:rPr>
            <w:webHidden/>
          </w:rPr>
          <w:instrText xml:space="preserve"> PAGEREF _Toc58870509 \h </w:instrText>
        </w:r>
        <w:r w:rsidR="00C30DAE">
          <w:rPr>
            <w:webHidden/>
          </w:rPr>
        </w:r>
        <w:r w:rsidR="00C30DAE">
          <w:rPr>
            <w:webHidden/>
          </w:rPr>
          <w:fldChar w:fldCharType="separate"/>
        </w:r>
        <w:r w:rsidR="00C30DAE" w:rsidRPr="00E015C8">
          <w:rPr>
            <w:webHidden/>
          </w:rPr>
          <w:t>91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10"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CR IRB veidnes sadalījums</w:t>
        </w:r>
        <w:r w:rsidR="00C30DAE">
          <w:rPr>
            <w:webHidden/>
          </w:rPr>
          <w:tab/>
        </w:r>
        <w:r w:rsidR="00C30DAE">
          <w:rPr>
            <w:webHidden/>
          </w:rPr>
          <w:fldChar w:fldCharType="begin"/>
        </w:r>
        <w:r w:rsidR="00C30DAE">
          <w:rPr>
            <w:webHidden/>
          </w:rPr>
          <w:instrText xml:space="preserve"> PAGEREF _Toc58870510 \h </w:instrText>
        </w:r>
        <w:r w:rsidR="00C30DAE">
          <w:rPr>
            <w:webHidden/>
          </w:rPr>
        </w:r>
        <w:r w:rsidR="00C30DAE">
          <w:rPr>
            <w:webHidden/>
          </w:rPr>
          <w:fldChar w:fldCharType="separate"/>
        </w:r>
        <w:r w:rsidR="00C30DAE" w:rsidRPr="00E015C8">
          <w:rPr>
            <w:webHidden/>
          </w:rPr>
          <w:t>92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11"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08</w:t>
        </w:r>
        <w:r w:rsidR="00C30DAE" w:rsidRPr="00B3049D">
          <w:rPr>
            <w:rStyle w:val="Hyperlink"/>
            <w:rFonts w:ascii="Times New Roman" w:hAnsi="Times New Roman"/>
          </w:rPr>
          <w:t>.</w:t>
        </w:r>
        <w:r w:rsidR="00C30DAE" w:rsidRPr="00E015C8">
          <w:rPr>
            <w:rStyle w:val="Hyperlink"/>
            <w:rFonts w:ascii="Times New Roman" w:hAnsi="Times New Roman"/>
          </w:rPr>
          <w:t>01</w:t>
        </w:r>
        <w:r w:rsidR="00C30DAE" w:rsidRPr="00B3049D">
          <w:rPr>
            <w:rStyle w:val="Hyperlink"/>
            <w:rFonts w:ascii="Times New Roman" w:hAnsi="Times New Roman"/>
          </w:rPr>
          <w:t xml:space="preserve"> – Kredītrisks un darījuma partnera kredītrisks, un neapmaksātas piegādes: </w:t>
        </w:r>
        <w:r w:rsidR="00C30DAE" w:rsidRPr="00B3049D">
          <w:rPr>
            <w:rStyle w:val="Hyperlink"/>
            <w:rFonts w:ascii="Times New Roman" w:hAnsi="Times New Roman"/>
            <w:i/>
            <w:iCs/>
          </w:rPr>
          <w:t>IRB</w:t>
        </w:r>
        <w:r w:rsidR="00C30DAE" w:rsidRPr="00B3049D">
          <w:rPr>
            <w:rStyle w:val="Hyperlink"/>
            <w:rFonts w:ascii="Times New Roman" w:hAnsi="Times New Roman"/>
          </w:rPr>
          <w:t xml:space="preserve"> pieeja kapitāla prasībām (CR IRB </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_Toc58870511 \h </w:instrText>
        </w:r>
        <w:r w:rsidR="00C30DAE">
          <w:rPr>
            <w:webHidden/>
          </w:rPr>
        </w:r>
        <w:r w:rsidR="00C30DAE">
          <w:rPr>
            <w:webHidden/>
          </w:rPr>
          <w:fldChar w:fldCharType="separate"/>
        </w:r>
        <w:r w:rsidR="00C30DAE" w:rsidRPr="00E015C8">
          <w:rPr>
            <w:webHidden/>
          </w:rPr>
          <w:t>94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12"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_Toc58870512 \h </w:instrText>
        </w:r>
        <w:r w:rsidR="00C30DAE">
          <w:rPr>
            <w:webHidden/>
          </w:rPr>
        </w:r>
        <w:r w:rsidR="00C30DAE">
          <w:rPr>
            <w:webHidden/>
          </w:rPr>
          <w:fldChar w:fldCharType="separate"/>
        </w:r>
        <w:r w:rsidR="00C30DAE" w:rsidRPr="00E015C8">
          <w:rPr>
            <w:webHidden/>
          </w:rPr>
          <w:t>94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13"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08</w:t>
        </w:r>
        <w:r w:rsidR="00C30DAE" w:rsidRPr="00B3049D">
          <w:rPr>
            <w:rStyle w:val="Hyperlink"/>
            <w:rFonts w:ascii="Times New Roman" w:hAnsi="Times New Roman"/>
          </w:rPr>
          <w:t>.</w:t>
        </w:r>
        <w:r w:rsidR="00C30DAE" w:rsidRPr="00E015C8">
          <w:rPr>
            <w:rStyle w:val="Hyperlink"/>
            <w:rFonts w:ascii="Times New Roman" w:hAnsi="Times New Roman"/>
          </w:rPr>
          <w:t>02</w:t>
        </w:r>
        <w:r w:rsidR="00C30DAE" w:rsidRPr="00B3049D">
          <w:rPr>
            <w:rStyle w:val="Hyperlink"/>
            <w:rFonts w:ascii="Times New Roman" w:hAnsi="Times New Roman"/>
          </w:rPr>
          <w:t xml:space="preserve"> — Kredītrisks un darījuma partnera kredītrisks, un neapmaksātas piegādes: </w:t>
        </w:r>
        <w:r w:rsidR="00C30DAE" w:rsidRPr="00B3049D">
          <w:rPr>
            <w:rStyle w:val="Hyperlink"/>
            <w:rFonts w:ascii="Times New Roman" w:hAnsi="Times New Roman"/>
            <w:i/>
            <w:iCs/>
          </w:rPr>
          <w:t>IRB</w:t>
        </w:r>
        <w:r w:rsidR="00C30DAE" w:rsidRPr="00B3049D">
          <w:rPr>
            <w:rStyle w:val="Hyperlink"/>
            <w:rFonts w:ascii="Times New Roman" w:hAnsi="Times New Roman"/>
          </w:rPr>
          <w:t xml:space="preserve"> pieeja kapitāla prasībām — sadalījums pa parādnieku kategorijām vai portfeļiem (CR IRB </w:t>
        </w:r>
        <w:r w:rsidR="00C30DAE" w:rsidRPr="00E015C8">
          <w:rPr>
            <w:rStyle w:val="Hyperlink"/>
            <w:rFonts w:ascii="Times New Roman" w:hAnsi="Times New Roman"/>
          </w:rPr>
          <w:t>2</w:t>
        </w:r>
        <w:r w:rsidR="00C30DAE" w:rsidRPr="00B3049D">
          <w:rPr>
            <w:rStyle w:val="Hyperlink"/>
            <w:rFonts w:ascii="Times New Roman" w:hAnsi="Times New Roman"/>
          </w:rPr>
          <w:t xml:space="preserve"> veidne)</w:t>
        </w:r>
        <w:r w:rsidR="00C30DAE">
          <w:rPr>
            <w:webHidden/>
          </w:rPr>
          <w:tab/>
        </w:r>
        <w:r w:rsidR="00C30DAE">
          <w:rPr>
            <w:webHidden/>
          </w:rPr>
          <w:fldChar w:fldCharType="begin"/>
        </w:r>
        <w:r w:rsidR="00C30DAE">
          <w:rPr>
            <w:webHidden/>
          </w:rPr>
          <w:instrText xml:space="preserve"> PAGEREF _Toc58870513 \h </w:instrText>
        </w:r>
        <w:r w:rsidR="00C30DAE">
          <w:rPr>
            <w:webHidden/>
          </w:rPr>
        </w:r>
        <w:r w:rsidR="00C30DAE">
          <w:rPr>
            <w:webHidden/>
          </w:rPr>
          <w:fldChar w:fldCharType="separate"/>
        </w:r>
        <w:r w:rsidR="00C30DAE" w:rsidRPr="00E015C8">
          <w:rPr>
            <w:webHidden/>
          </w:rPr>
          <w:t>104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14"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08</w:t>
        </w:r>
        <w:r w:rsidR="00C30DAE" w:rsidRPr="00B3049D">
          <w:rPr>
            <w:rStyle w:val="Hyperlink"/>
            <w:rFonts w:ascii="Times New Roman" w:hAnsi="Times New Roman"/>
          </w:rPr>
          <w:t>.</w:t>
        </w:r>
        <w:r w:rsidR="00C30DAE" w:rsidRPr="00E015C8">
          <w:rPr>
            <w:rStyle w:val="Hyperlink"/>
            <w:rFonts w:ascii="Times New Roman" w:hAnsi="Times New Roman"/>
          </w:rPr>
          <w:t>03</w:t>
        </w:r>
        <w:r w:rsidR="00C30DAE" w:rsidRPr="00B3049D">
          <w:rPr>
            <w:rStyle w:val="Hyperlink"/>
            <w:rFonts w:ascii="Times New Roman" w:hAnsi="Times New Roman"/>
          </w:rPr>
          <w:t xml:space="preserve">. — Kredītrisks un neapmaksātas piegādes: </w:t>
        </w:r>
        <w:r w:rsidR="00C30DAE" w:rsidRPr="00B3049D">
          <w:rPr>
            <w:rStyle w:val="Hyperlink"/>
            <w:rFonts w:ascii="Times New Roman" w:hAnsi="Times New Roman"/>
            <w:i/>
            <w:iCs/>
          </w:rPr>
          <w:t>IRB</w:t>
        </w:r>
        <w:r w:rsidR="00C30DAE" w:rsidRPr="00B3049D">
          <w:rPr>
            <w:rStyle w:val="Hyperlink"/>
            <w:rFonts w:ascii="Times New Roman" w:hAnsi="Times New Roman"/>
          </w:rPr>
          <w:t xml:space="preserve"> pieeja kapitāla prasībām (sadalījums pa </w:t>
        </w:r>
        <w:r w:rsidR="00C30DAE" w:rsidRPr="00B3049D">
          <w:rPr>
            <w:rStyle w:val="Hyperlink"/>
            <w:rFonts w:ascii="Times New Roman" w:hAnsi="Times New Roman"/>
            <w:i/>
            <w:iCs/>
          </w:rPr>
          <w:t>PD</w:t>
        </w:r>
        <w:r w:rsidR="00C30DAE" w:rsidRPr="00B3049D">
          <w:rPr>
            <w:rStyle w:val="Hyperlink"/>
            <w:rFonts w:ascii="Times New Roman" w:hAnsi="Times New Roman"/>
          </w:rPr>
          <w:t xml:space="preserve"> diapazoniem (CR IRB </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_Toc58870514 \h </w:instrText>
        </w:r>
        <w:r w:rsidR="00C30DAE">
          <w:rPr>
            <w:webHidden/>
          </w:rPr>
        </w:r>
        <w:r w:rsidR="00C30DAE">
          <w:rPr>
            <w:webHidden/>
          </w:rPr>
          <w:fldChar w:fldCharType="separate"/>
        </w:r>
        <w:r w:rsidR="00C30DAE" w:rsidRPr="00E015C8">
          <w:rPr>
            <w:webHidden/>
          </w:rPr>
          <w:t>104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15"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_Toc58870515 \h </w:instrText>
        </w:r>
        <w:r w:rsidR="00C30DAE">
          <w:rPr>
            <w:webHidden/>
          </w:rPr>
        </w:r>
        <w:r w:rsidR="00C30DAE">
          <w:rPr>
            <w:webHidden/>
          </w:rPr>
          <w:fldChar w:fldCharType="separate"/>
        </w:r>
        <w:r w:rsidR="00C30DAE" w:rsidRPr="00E015C8">
          <w:rPr>
            <w:webHidden/>
          </w:rPr>
          <w:t>104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16"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_Toc58870516 \h </w:instrText>
        </w:r>
        <w:r w:rsidR="00C30DAE">
          <w:rPr>
            <w:webHidden/>
          </w:rPr>
        </w:r>
        <w:r w:rsidR="00C30DAE">
          <w:rPr>
            <w:webHidden/>
          </w:rPr>
          <w:fldChar w:fldCharType="separate"/>
        </w:r>
        <w:r w:rsidR="00C30DAE" w:rsidRPr="00E015C8">
          <w:rPr>
            <w:webHidden/>
          </w:rPr>
          <w:t>104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17"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08</w:t>
        </w:r>
        <w:r w:rsidR="00C30DAE" w:rsidRPr="00B3049D">
          <w:rPr>
            <w:rStyle w:val="Hyperlink"/>
            <w:rFonts w:ascii="Times New Roman" w:hAnsi="Times New Roman"/>
          </w:rPr>
          <w:t>.</w:t>
        </w:r>
        <w:r w:rsidR="00C30DAE" w:rsidRPr="00E015C8">
          <w:rPr>
            <w:rStyle w:val="Hyperlink"/>
            <w:rFonts w:ascii="Times New Roman" w:hAnsi="Times New Roman"/>
          </w:rPr>
          <w:t>04</w:t>
        </w:r>
        <w:r w:rsidR="00C30DAE" w:rsidRPr="00B3049D">
          <w:rPr>
            <w:rStyle w:val="Hyperlink"/>
            <w:rFonts w:ascii="Times New Roman" w:hAnsi="Times New Roman"/>
          </w:rPr>
          <w:t xml:space="preserve">. — Kredītrisks un neapmaksātas piegādes: </w:t>
        </w:r>
        <w:r w:rsidR="00C30DAE" w:rsidRPr="00B3049D">
          <w:rPr>
            <w:rStyle w:val="Hyperlink"/>
            <w:rFonts w:ascii="Times New Roman" w:hAnsi="Times New Roman"/>
            <w:i/>
            <w:iCs/>
          </w:rPr>
          <w:t>IRB</w:t>
        </w:r>
        <w:r w:rsidR="00C30DAE" w:rsidRPr="00B3049D">
          <w:rPr>
            <w:rStyle w:val="Hyperlink"/>
            <w:rFonts w:ascii="Times New Roman" w:hAnsi="Times New Roman"/>
          </w:rPr>
          <w:t xml:space="preserve"> pieeja kapitāla prasībām (</w:t>
        </w:r>
        <w:r w:rsidR="00C30DAE" w:rsidRPr="00B3049D">
          <w:rPr>
            <w:rStyle w:val="Hyperlink"/>
            <w:rFonts w:ascii="Times New Roman" w:hAnsi="Times New Roman"/>
            <w:i/>
            <w:iCs/>
          </w:rPr>
          <w:t>RWEA</w:t>
        </w:r>
        <w:r w:rsidR="00C30DAE" w:rsidRPr="00B3049D">
          <w:rPr>
            <w:rStyle w:val="Hyperlink"/>
            <w:rFonts w:ascii="Times New Roman" w:hAnsi="Times New Roman"/>
          </w:rPr>
          <w:t xml:space="preserve"> plūsmas pārskati (CR IRB </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_Toc58870517 \h </w:instrText>
        </w:r>
        <w:r w:rsidR="00C30DAE">
          <w:rPr>
            <w:webHidden/>
          </w:rPr>
        </w:r>
        <w:r w:rsidR="00C30DAE">
          <w:rPr>
            <w:webHidden/>
          </w:rPr>
          <w:fldChar w:fldCharType="separate"/>
        </w:r>
        <w:r w:rsidR="00C30DAE" w:rsidRPr="00E015C8">
          <w:rPr>
            <w:webHidden/>
          </w:rPr>
          <w:t>107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18"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_Toc58870518 \h </w:instrText>
        </w:r>
        <w:r w:rsidR="00C30DAE">
          <w:rPr>
            <w:webHidden/>
          </w:rPr>
        </w:r>
        <w:r w:rsidR="00C30DAE">
          <w:rPr>
            <w:webHidden/>
          </w:rPr>
          <w:fldChar w:fldCharType="separate"/>
        </w:r>
        <w:r w:rsidR="00C30DAE" w:rsidRPr="00E015C8">
          <w:rPr>
            <w:webHidden/>
          </w:rPr>
          <w:t>107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19"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_Toc58870519 \h </w:instrText>
        </w:r>
        <w:r w:rsidR="00C30DAE">
          <w:rPr>
            <w:webHidden/>
          </w:rPr>
        </w:r>
        <w:r w:rsidR="00C30DAE">
          <w:rPr>
            <w:webHidden/>
          </w:rPr>
          <w:fldChar w:fldCharType="separate"/>
        </w:r>
        <w:r w:rsidR="00C30DAE" w:rsidRPr="00E015C8">
          <w:rPr>
            <w:webHidden/>
          </w:rPr>
          <w:t>107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20"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08</w:t>
        </w:r>
        <w:r w:rsidR="00C30DAE" w:rsidRPr="00B3049D">
          <w:rPr>
            <w:rStyle w:val="Hyperlink"/>
            <w:rFonts w:ascii="Times New Roman" w:hAnsi="Times New Roman"/>
          </w:rPr>
          <w:t>.</w:t>
        </w:r>
        <w:r w:rsidR="00C30DAE" w:rsidRPr="00E015C8">
          <w:rPr>
            <w:rStyle w:val="Hyperlink"/>
            <w:rFonts w:ascii="Times New Roman" w:hAnsi="Times New Roman"/>
          </w:rPr>
          <w:t>05</w:t>
        </w:r>
        <w:r w:rsidR="00C30DAE" w:rsidRPr="00B3049D">
          <w:rPr>
            <w:rStyle w:val="Hyperlink"/>
            <w:rFonts w:ascii="Times New Roman" w:hAnsi="Times New Roman"/>
          </w:rPr>
          <w:t xml:space="preserve">. — Kredītrisks un neapmaksātas piegādes: IRB pieeja kapitāla prasībām: </w:t>
        </w:r>
        <w:r w:rsidR="00C30DAE" w:rsidRPr="00B3049D">
          <w:rPr>
            <w:rStyle w:val="Hyperlink"/>
            <w:rFonts w:ascii="Times New Roman" w:hAnsi="Times New Roman"/>
            <w:i/>
            <w:iCs/>
          </w:rPr>
          <w:t>PD</w:t>
        </w:r>
        <w:r w:rsidR="00C30DAE" w:rsidRPr="00B3049D">
          <w:rPr>
            <w:rStyle w:val="Hyperlink"/>
            <w:rFonts w:ascii="Times New Roman" w:hAnsi="Times New Roman"/>
          </w:rPr>
          <w:t xml:space="preserve"> atpakaļejošas pārbaudes (CR IRB </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_Toc58870520 \h </w:instrText>
        </w:r>
        <w:r w:rsidR="00C30DAE">
          <w:rPr>
            <w:webHidden/>
          </w:rPr>
        </w:r>
        <w:r w:rsidR="00C30DAE">
          <w:rPr>
            <w:webHidden/>
          </w:rPr>
          <w:fldChar w:fldCharType="separate"/>
        </w:r>
        <w:r w:rsidR="00C30DAE" w:rsidRPr="00E015C8">
          <w:rPr>
            <w:webHidden/>
          </w:rPr>
          <w:t>109</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21"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_Toc58870521 \h </w:instrText>
        </w:r>
        <w:r w:rsidR="00C30DAE">
          <w:rPr>
            <w:webHidden/>
          </w:rPr>
        </w:r>
        <w:r w:rsidR="00C30DAE">
          <w:rPr>
            <w:webHidden/>
          </w:rPr>
          <w:fldChar w:fldCharType="separate"/>
        </w:r>
        <w:r w:rsidR="00C30DAE" w:rsidRPr="00E015C8">
          <w:rPr>
            <w:webHidden/>
          </w:rPr>
          <w:t>109</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22"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_Toc58870522 \h </w:instrText>
        </w:r>
        <w:r w:rsidR="00C30DAE">
          <w:rPr>
            <w:webHidden/>
          </w:rPr>
        </w:r>
        <w:r w:rsidR="00C30DAE">
          <w:rPr>
            <w:webHidden/>
          </w:rPr>
          <w:fldChar w:fldCharType="separate"/>
        </w:r>
        <w:r w:rsidR="00C30DAE" w:rsidRPr="00E015C8">
          <w:rPr>
            <w:webHidden/>
          </w:rPr>
          <w:t>109</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23"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08</w:t>
        </w:r>
        <w:r w:rsidR="00C30DAE" w:rsidRPr="00B3049D">
          <w:rPr>
            <w:rStyle w:val="Hyperlink"/>
            <w:rFonts w:ascii="Times New Roman" w:hAnsi="Times New Roman"/>
          </w:rPr>
          <w:t>.</w:t>
        </w:r>
        <w:r w:rsidR="00C30DAE" w:rsidRPr="00E015C8">
          <w:rPr>
            <w:rStyle w:val="Hyperlink"/>
            <w:rFonts w:ascii="Times New Roman" w:hAnsi="Times New Roman"/>
          </w:rPr>
          <w:t>05</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 xml:space="preserve">. — Kredītrisks un neapmaksātas piegādes: </w:t>
        </w:r>
        <w:r w:rsidR="00C30DAE" w:rsidRPr="00B3049D">
          <w:rPr>
            <w:rStyle w:val="Hyperlink"/>
            <w:rFonts w:ascii="Times New Roman" w:hAnsi="Times New Roman"/>
            <w:i/>
            <w:iCs/>
          </w:rPr>
          <w:t>IRB</w:t>
        </w:r>
        <w:r w:rsidR="00C30DAE" w:rsidRPr="00B3049D">
          <w:rPr>
            <w:rStyle w:val="Hyperlink"/>
            <w:rFonts w:ascii="Times New Roman" w:hAnsi="Times New Roman"/>
          </w:rPr>
          <w:t xml:space="preserve"> pieeja kapitāla prasībām — </w:t>
        </w:r>
        <w:r w:rsidR="00C30DAE" w:rsidRPr="00B3049D">
          <w:rPr>
            <w:rStyle w:val="Hyperlink"/>
            <w:rFonts w:ascii="Times New Roman" w:hAnsi="Times New Roman"/>
            <w:i/>
            <w:iCs/>
          </w:rPr>
          <w:t>PD</w:t>
        </w:r>
        <w:r w:rsidR="00C30DAE" w:rsidRPr="00B3049D">
          <w:rPr>
            <w:rStyle w:val="Hyperlink"/>
            <w:rFonts w:ascii="Times New Roman" w:hAnsi="Times New Roman"/>
          </w:rPr>
          <w:t xml:space="preserve"> atpakaļejošas pārbaudes (CR IRB </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_Toc58870523 \h </w:instrText>
        </w:r>
        <w:r w:rsidR="00C30DAE">
          <w:rPr>
            <w:webHidden/>
          </w:rPr>
        </w:r>
        <w:r w:rsidR="00C30DAE">
          <w:rPr>
            <w:webHidden/>
          </w:rPr>
          <w:fldChar w:fldCharType="separate"/>
        </w:r>
        <w:r w:rsidR="00C30DAE" w:rsidRPr="00E015C8">
          <w:rPr>
            <w:webHidden/>
          </w:rPr>
          <w:t>110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24"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_Toc58870524 \h </w:instrText>
        </w:r>
        <w:r w:rsidR="00C30DAE">
          <w:rPr>
            <w:webHidden/>
          </w:rPr>
        </w:r>
        <w:r w:rsidR="00C30DAE">
          <w:rPr>
            <w:webHidden/>
          </w:rPr>
          <w:fldChar w:fldCharType="separate"/>
        </w:r>
        <w:r w:rsidR="00C30DAE" w:rsidRPr="00E015C8">
          <w:rPr>
            <w:webHidden/>
          </w:rPr>
          <w:t>110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25"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08</w:t>
        </w:r>
        <w:r w:rsidR="00C30DAE" w:rsidRPr="00B3049D">
          <w:rPr>
            <w:rStyle w:val="Hyperlink"/>
            <w:rFonts w:ascii="Times New Roman" w:hAnsi="Times New Roman"/>
          </w:rPr>
          <w:t>.</w:t>
        </w:r>
        <w:r w:rsidR="00C30DAE" w:rsidRPr="00E015C8">
          <w:rPr>
            <w:rStyle w:val="Hyperlink"/>
            <w:rFonts w:ascii="Times New Roman" w:hAnsi="Times New Roman"/>
          </w:rPr>
          <w:t>06</w:t>
        </w:r>
        <w:r w:rsidR="00C30DAE" w:rsidRPr="00B3049D">
          <w:rPr>
            <w:rStyle w:val="Hyperlink"/>
            <w:rFonts w:ascii="Times New Roman" w:hAnsi="Times New Roman"/>
          </w:rPr>
          <w:t xml:space="preserve">. — Kredītrisks un neapmaksātas piegādes: </w:t>
        </w:r>
        <w:r w:rsidR="00C30DAE" w:rsidRPr="00B3049D">
          <w:rPr>
            <w:rStyle w:val="Hyperlink"/>
            <w:rFonts w:ascii="Times New Roman" w:hAnsi="Times New Roman"/>
            <w:i/>
            <w:iCs/>
          </w:rPr>
          <w:t>IRB</w:t>
        </w:r>
        <w:r w:rsidR="00C30DAE" w:rsidRPr="00B3049D">
          <w:rPr>
            <w:rStyle w:val="Hyperlink"/>
            <w:rFonts w:ascii="Times New Roman" w:hAnsi="Times New Roman"/>
          </w:rPr>
          <w:t xml:space="preserve"> pieeja kapitāla prasībām (Specializētās kreditēšanas iedalījuma pieeja (CR IRB </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_Toc58870525 \h </w:instrText>
        </w:r>
        <w:r w:rsidR="00C30DAE">
          <w:rPr>
            <w:webHidden/>
          </w:rPr>
        </w:r>
        <w:r w:rsidR="00C30DAE">
          <w:rPr>
            <w:webHidden/>
          </w:rPr>
          <w:fldChar w:fldCharType="separate"/>
        </w:r>
        <w:r w:rsidR="00C30DAE" w:rsidRPr="00E015C8">
          <w:rPr>
            <w:webHidden/>
          </w:rPr>
          <w:t>111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26"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_Toc58870526 \h </w:instrText>
        </w:r>
        <w:r w:rsidR="00C30DAE">
          <w:rPr>
            <w:webHidden/>
          </w:rPr>
        </w:r>
        <w:r w:rsidR="00C30DAE">
          <w:rPr>
            <w:webHidden/>
          </w:rPr>
          <w:fldChar w:fldCharType="separate"/>
        </w:r>
        <w:r w:rsidR="00C30DAE" w:rsidRPr="00E015C8">
          <w:rPr>
            <w:webHidden/>
          </w:rPr>
          <w:t>111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27"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_Toc58870527 \h </w:instrText>
        </w:r>
        <w:r w:rsidR="00C30DAE">
          <w:rPr>
            <w:webHidden/>
          </w:rPr>
        </w:r>
        <w:r w:rsidR="00C30DAE">
          <w:rPr>
            <w:webHidden/>
          </w:rPr>
          <w:fldChar w:fldCharType="separate"/>
        </w:r>
        <w:r w:rsidR="00C30DAE" w:rsidRPr="00E015C8">
          <w:rPr>
            <w:webHidden/>
          </w:rPr>
          <w:t>111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28"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08</w:t>
        </w:r>
        <w:r w:rsidR="00C30DAE" w:rsidRPr="00B3049D">
          <w:rPr>
            <w:rStyle w:val="Hyperlink"/>
            <w:rFonts w:ascii="Times New Roman" w:hAnsi="Times New Roman"/>
          </w:rPr>
          <w:t>.</w:t>
        </w:r>
        <w:r w:rsidR="00C30DAE" w:rsidRPr="00E015C8">
          <w:rPr>
            <w:rStyle w:val="Hyperlink"/>
            <w:rFonts w:ascii="Times New Roman" w:hAnsi="Times New Roman"/>
          </w:rPr>
          <w:t>07</w:t>
        </w:r>
        <w:r w:rsidR="00C30DAE" w:rsidRPr="00B3049D">
          <w:rPr>
            <w:rStyle w:val="Hyperlink"/>
            <w:rFonts w:ascii="Times New Roman" w:hAnsi="Times New Roman"/>
          </w:rPr>
          <w:t xml:space="preserve">. — Kredītrisks un neapmaksātas piegādes: </w:t>
        </w:r>
        <w:r w:rsidR="00C30DAE" w:rsidRPr="00B3049D">
          <w:rPr>
            <w:rStyle w:val="Hyperlink"/>
            <w:rFonts w:ascii="Times New Roman" w:hAnsi="Times New Roman"/>
            <w:i/>
            <w:iCs/>
          </w:rPr>
          <w:t>IRB</w:t>
        </w:r>
        <w:r w:rsidR="00C30DAE" w:rsidRPr="00B3049D">
          <w:rPr>
            <w:rStyle w:val="Hyperlink"/>
            <w:rFonts w:ascii="Times New Roman" w:hAnsi="Times New Roman"/>
          </w:rPr>
          <w:t xml:space="preserve"> pieeja kapitāla prasībām (</w:t>
        </w:r>
        <w:r w:rsidR="00C30DAE" w:rsidRPr="00B3049D">
          <w:rPr>
            <w:rStyle w:val="Hyperlink"/>
            <w:rFonts w:ascii="Times New Roman" w:hAnsi="Times New Roman"/>
            <w:i/>
            <w:iCs/>
          </w:rPr>
          <w:t>IRB</w:t>
        </w:r>
        <w:r w:rsidR="00C30DAE" w:rsidRPr="00B3049D">
          <w:rPr>
            <w:rStyle w:val="Hyperlink"/>
            <w:rFonts w:ascii="Times New Roman" w:hAnsi="Times New Roman"/>
          </w:rPr>
          <w:t xml:space="preserve"> un </w:t>
        </w:r>
        <w:r w:rsidR="00C30DAE" w:rsidRPr="00B3049D">
          <w:rPr>
            <w:rStyle w:val="Hyperlink"/>
            <w:rFonts w:ascii="Times New Roman" w:hAnsi="Times New Roman"/>
            <w:i/>
            <w:iCs/>
          </w:rPr>
          <w:t>SA</w:t>
        </w:r>
        <w:r w:rsidR="00C30DAE" w:rsidRPr="00B3049D">
          <w:rPr>
            <w:rStyle w:val="Hyperlink"/>
            <w:rFonts w:ascii="Times New Roman" w:hAnsi="Times New Roman"/>
          </w:rPr>
          <w:t xml:space="preserve"> pieeju izmantošanas tvērums (CR IRB </w:t>
        </w:r>
        <w:r w:rsidR="00C30DAE" w:rsidRPr="00E015C8">
          <w:rPr>
            <w:rStyle w:val="Hyperlink"/>
            <w:rFonts w:ascii="Times New Roman" w:hAnsi="Times New Roman"/>
          </w:rPr>
          <w:t>7</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_Toc58870528 \h </w:instrText>
        </w:r>
        <w:r w:rsidR="00C30DAE">
          <w:rPr>
            <w:webHidden/>
          </w:rPr>
        </w:r>
        <w:r w:rsidR="00C30DAE">
          <w:rPr>
            <w:webHidden/>
          </w:rPr>
          <w:fldChar w:fldCharType="separate"/>
        </w:r>
        <w:r w:rsidR="00C30DAE" w:rsidRPr="00E015C8">
          <w:rPr>
            <w:webHidden/>
          </w:rPr>
          <w:t>112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29"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_Toc58870529 \h </w:instrText>
        </w:r>
        <w:r w:rsidR="00C30DAE">
          <w:rPr>
            <w:webHidden/>
          </w:rPr>
        </w:r>
        <w:r w:rsidR="00C30DAE">
          <w:rPr>
            <w:webHidden/>
          </w:rPr>
          <w:fldChar w:fldCharType="separate"/>
        </w:r>
        <w:r w:rsidR="00C30DAE" w:rsidRPr="00E015C8">
          <w:rPr>
            <w:webHidden/>
          </w:rPr>
          <w:t>112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30"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_Toc58870530 \h </w:instrText>
        </w:r>
        <w:r w:rsidR="00C30DAE">
          <w:rPr>
            <w:webHidden/>
          </w:rPr>
        </w:r>
        <w:r w:rsidR="00C30DAE">
          <w:rPr>
            <w:webHidden/>
          </w:rPr>
          <w:fldChar w:fldCharType="separate"/>
        </w:r>
        <w:r w:rsidR="00C30DAE" w:rsidRPr="00E015C8">
          <w:rPr>
            <w:webHidden/>
          </w:rPr>
          <w:t>112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31"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Kredītrisks un darījuma partnera kredītrisks, un neapmaksātas piegādes: informācija ar ģeogrāfisko sadalījumu</w:t>
        </w:r>
        <w:r w:rsidR="00C30DAE">
          <w:rPr>
            <w:webHidden/>
          </w:rPr>
          <w:tab/>
        </w:r>
        <w:r w:rsidR="00C30DAE">
          <w:rPr>
            <w:webHidden/>
          </w:rPr>
          <w:fldChar w:fldCharType="begin"/>
        </w:r>
        <w:r w:rsidR="00C30DAE">
          <w:rPr>
            <w:webHidden/>
          </w:rPr>
          <w:instrText xml:space="preserve"> PAGEREF _Toc58870531 \h </w:instrText>
        </w:r>
        <w:r w:rsidR="00C30DAE">
          <w:rPr>
            <w:webHidden/>
          </w:rPr>
        </w:r>
        <w:r w:rsidR="00C30DAE">
          <w:rPr>
            <w:webHidden/>
          </w:rPr>
          <w:fldChar w:fldCharType="separate"/>
        </w:r>
        <w:r w:rsidR="00C30DAE" w:rsidRPr="00E015C8">
          <w:rPr>
            <w:webHidden/>
          </w:rPr>
          <w:t>113</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32"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09</w:t>
        </w:r>
        <w:r w:rsidR="00C30DAE" w:rsidRPr="00B3049D">
          <w:rPr>
            <w:rStyle w:val="Hyperlink"/>
            <w:rFonts w:ascii="Times New Roman" w:hAnsi="Times New Roman"/>
          </w:rPr>
          <w:t>.</w:t>
        </w:r>
        <w:r w:rsidR="00C30DAE" w:rsidRPr="00E015C8">
          <w:rPr>
            <w:rStyle w:val="Hyperlink"/>
            <w:rFonts w:ascii="Times New Roman" w:hAnsi="Times New Roman"/>
          </w:rPr>
          <w:t>01</w:t>
        </w:r>
        <w:r w:rsidR="00C30DAE" w:rsidRPr="00B3049D">
          <w:rPr>
            <w:rStyle w:val="Hyperlink"/>
            <w:rFonts w:ascii="Times New Roman" w:hAnsi="Times New Roman"/>
          </w:rPr>
          <w:t xml:space="preserve"> — Riska darījumu ģeogrāfiskais sadalījums pēc parādnieka rezidences vietas: </w:t>
        </w:r>
        <w:r w:rsidR="00C30DAE" w:rsidRPr="00B3049D">
          <w:rPr>
            <w:rStyle w:val="Hyperlink"/>
            <w:rFonts w:ascii="Times New Roman" w:hAnsi="Times New Roman"/>
            <w:i/>
            <w:iCs/>
          </w:rPr>
          <w:t>SA</w:t>
        </w:r>
        <w:r w:rsidR="00C30DAE" w:rsidRPr="00B3049D">
          <w:rPr>
            <w:rStyle w:val="Hyperlink"/>
            <w:rFonts w:ascii="Times New Roman" w:hAnsi="Times New Roman"/>
          </w:rPr>
          <w:t xml:space="preserve"> riska darījumi (CR GB </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_Toc58870532 \h </w:instrText>
        </w:r>
        <w:r w:rsidR="00C30DAE">
          <w:rPr>
            <w:webHidden/>
          </w:rPr>
        </w:r>
        <w:r w:rsidR="00C30DAE">
          <w:rPr>
            <w:webHidden/>
          </w:rPr>
          <w:fldChar w:fldCharType="separate"/>
        </w:r>
        <w:r w:rsidR="00C30DAE" w:rsidRPr="00E015C8">
          <w:rPr>
            <w:webHidden/>
          </w:rPr>
          <w:t>114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33"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_Toc58870533 \h </w:instrText>
        </w:r>
        <w:r w:rsidR="00C30DAE">
          <w:rPr>
            <w:webHidden/>
          </w:rPr>
        </w:r>
        <w:r w:rsidR="00C30DAE">
          <w:rPr>
            <w:webHidden/>
          </w:rPr>
          <w:fldChar w:fldCharType="separate"/>
        </w:r>
        <w:r w:rsidR="00C30DAE" w:rsidRPr="00E015C8">
          <w:rPr>
            <w:webHidden/>
          </w:rPr>
          <w:t>114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34"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09</w:t>
        </w:r>
        <w:r w:rsidR="00C30DAE" w:rsidRPr="00B3049D">
          <w:rPr>
            <w:rStyle w:val="Hyperlink"/>
            <w:rFonts w:ascii="Times New Roman" w:hAnsi="Times New Roman"/>
          </w:rPr>
          <w:t>.</w:t>
        </w:r>
        <w:r w:rsidR="00C30DAE" w:rsidRPr="00E015C8">
          <w:rPr>
            <w:rStyle w:val="Hyperlink"/>
            <w:rFonts w:ascii="Times New Roman" w:hAnsi="Times New Roman"/>
          </w:rPr>
          <w:t>02</w:t>
        </w:r>
        <w:r w:rsidR="00C30DAE" w:rsidRPr="00B3049D">
          <w:rPr>
            <w:rStyle w:val="Hyperlink"/>
            <w:rFonts w:ascii="Times New Roman" w:hAnsi="Times New Roman"/>
          </w:rPr>
          <w:t xml:space="preserve"> — Riska darījumu ģeogrāfiskais sadalījums pēc parādnieka rezidences vietas: IRB riska darījumi (CR GB </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_Toc58870534 \h </w:instrText>
        </w:r>
        <w:r w:rsidR="00C30DAE">
          <w:rPr>
            <w:webHidden/>
          </w:rPr>
        </w:r>
        <w:r w:rsidR="00C30DAE">
          <w:rPr>
            <w:webHidden/>
          </w:rPr>
          <w:fldChar w:fldCharType="separate"/>
        </w:r>
        <w:r w:rsidR="00C30DAE" w:rsidRPr="00E015C8">
          <w:rPr>
            <w:webHidden/>
          </w:rPr>
          <w:t>117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35"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_Toc58870535 \h </w:instrText>
        </w:r>
        <w:r w:rsidR="00C30DAE">
          <w:rPr>
            <w:webHidden/>
          </w:rPr>
        </w:r>
        <w:r w:rsidR="00C30DAE">
          <w:rPr>
            <w:webHidden/>
          </w:rPr>
          <w:fldChar w:fldCharType="separate"/>
        </w:r>
        <w:r w:rsidR="00C30DAE" w:rsidRPr="00E015C8">
          <w:rPr>
            <w:webHidden/>
          </w:rPr>
          <w:t>117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36"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09</w:t>
        </w:r>
        <w:r w:rsidR="00C30DAE" w:rsidRPr="00B3049D">
          <w:rPr>
            <w:rStyle w:val="Hyperlink"/>
            <w:rFonts w:ascii="Times New Roman" w:hAnsi="Times New Roman"/>
          </w:rPr>
          <w:t>.</w:t>
        </w:r>
        <w:r w:rsidR="00C30DAE" w:rsidRPr="00E015C8">
          <w:rPr>
            <w:rStyle w:val="Hyperlink"/>
            <w:rFonts w:ascii="Times New Roman" w:hAnsi="Times New Roman"/>
          </w:rPr>
          <w:t>04</w:t>
        </w:r>
        <w:r w:rsidR="00C30DAE" w:rsidRPr="00B3049D">
          <w:rPr>
            <w:rStyle w:val="Hyperlink"/>
            <w:rFonts w:ascii="Times New Roman" w:hAnsi="Times New Roman"/>
          </w:rPr>
          <w:t xml:space="preserve"> - To kredītriska darījumu sadalījums, kuri ir nozīmīgi pretciklisko rezervju aprēķināšanai, pa valstīm un iestādes specifisko pretciklisko rezervju (</w:t>
        </w:r>
        <w:r w:rsidR="00C30DAE" w:rsidRPr="00B3049D">
          <w:rPr>
            <w:rStyle w:val="Hyperlink"/>
            <w:rFonts w:ascii="Times New Roman" w:hAnsi="Times New Roman"/>
            <w:i/>
            <w:iCs/>
          </w:rPr>
          <w:t>CCB</w:t>
        </w:r>
        <w:r w:rsidR="00C30DAE" w:rsidRPr="00B3049D">
          <w:rPr>
            <w:rStyle w:val="Hyperlink"/>
            <w:rFonts w:ascii="Times New Roman" w:hAnsi="Times New Roman"/>
          </w:rPr>
          <w:t>) normām</w:t>
        </w:r>
        <w:r w:rsidR="00C30DAE">
          <w:rPr>
            <w:webHidden/>
          </w:rPr>
          <w:tab/>
        </w:r>
        <w:r w:rsidR="00C30DAE">
          <w:rPr>
            <w:webHidden/>
          </w:rPr>
          <w:fldChar w:fldCharType="begin"/>
        </w:r>
        <w:r w:rsidR="00C30DAE">
          <w:rPr>
            <w:webHidden/>
          </w:rPr>
          <w:instrText xml:space="preserve"> PAGEREF _Toc58870536 \h </w:instrText>
        </w:r>
        <w:r w:rsidR="00C30DAE">
          <w:rPr>
            <w:webHidden/>
          </w:rPr>
        </w:r>
        <w:r w:rsidR="00C30DAE">
          <w:rPr>
            <w:webHidden/>
          </w:rPr>
          <w:fldChar w:fldCharType="separate"/>
        </w:r>
        <w:r w:rsidR="00C30DAE" w:rsidRPr="00E015C8">
          <w:rPr>
            <w:webHidden/>
          </w:rPr>
          <w:t>120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37"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_Toc58870537 \h </w:instrText>
        </w:r>
        <w:r w:rsidR="00C30DAE">
          <w:rPr>
            <w:webHidden/>
          </w:rPr>
        </w:r>
        <w:r w:rsidR="00C30DAE">
          <w:rPr>
            <w:webHidden/>
          </w:rPr>
          <w:fldChar w:fldCharType="separate"/>
        </w:r>
        <w:r w:rsidR="00C30DAE" w:rsidRPr="00E015C8">
          <w:rPr>
            <w:webHidden/>
          </w:rPr>
          <w:t>120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38"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_Toc58870538 \h </w:instrText>
        </w:r>
        <w:r w:rsidR="00C30DAE">
          <w:rPr>
            <w:webHidden/>
          </w:rPr>
        </w:r>
        <w:r w:rsidR="00C30DAE">
          <w:rPr>
            <w:webHidden/>
          </w:rPr>
          <w:fldChar w:fldCharType="separate"/>
        </w:r>
        <w:r w:rsidR="00C30DAE" w:rsidRPr="00E015C8">
          <w:rPr>
            <w:webHidden/>
          </w:rPr>
          <w:t>121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39"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10</w:t>
        </w:r>
        <w:r w:rsidR="00C30DAE" w:rsidRPr="00B3049D">
          <w:rPr>
            <w:rStyle w:val="Hyperlink"/>
            <w:rFonts w:ascii="Times New Roman" w:hAnsi="Times New Roman"/>
          </w:rPr>
          <w:t>.</w:t>
        </w:r>
        <w:r w:rsidR="00C30DAE" w:rsidRPr="00E015C8">
          <w:rPr>
            <w:rStyle w:val="Hyperlink"/>
            <w:rFonts w:ascii="Times New Roman" w:hAnsi="Times New Roman"/>
          </w:rPr>
          <w:t>01</w:t>
        </w:r>
        <w:r w:rsidR="00C30DAE" w:rsidRPr="00B3049D">
          <w:rPr>
            <w:rStyle w:val="Hyperlink"/>
            <w:rFonts w:ascii="Times New Roman" w:hAnsi="Times New Roman"/>
          </w:rPr>
          <w:t xml:space="preserve"> un C </w:t>
        </w:r>
        <w:r w:rsidR="00C30DAE" w:rsidRPr="00E015C8">
          <w:rPr>
            <w:rStyle w:val="Hyperlink"/>
            <w:rFonts w:ascii="Times New Roman" w:hAnsi="Times New Roman"/>
          </w:rPr>
          <w:t>10</w:t>
        </w:r>
        <w:r w:rsidR="00C30DAE" w:rsidRPr="00B3049D">
          <w:rPr>
            <w:rStyle w:val="Hyperlink"/>
            <w:rFonts w:ascii="Times New Roman" w:hAnsi="Times New Roman"/>
          </w:rPr>
          <w:t>.</w:t>
        </w:r>
        <w:r w:rsidR="00C30DAE" w:rsidRPr="00E015C8">
          <w:rPr>
            <w:rStyle w:val="Hyperlink"/>
            <w:rFonts w:ascii="Times New Roman" w:hAnsi="Times New Roman"/>
          </w:rPr>
          <w:t>02</w:t>
        </w:r>
        <w:r w:rsidR="00C30DAE" w:rsidRPr="00B3049D">
          <w:rPr>
            <w:rStyle w:val="Hyperlink"/>
            <w:rFonts w:ascii="Times New Roman" w:hAnsi="Times New Roman"/>
          </w:rPr>
          <w:t xml:space="preserve"> — Kapitāla vērtspapīru riska darījumi atbilstoši uz iekšējiem reitingiem balstītajai pieejai (CR EQU IRB </w:t>
        </w:r>
        <w:r w:rsidR="00C30DAE" w:rsidRPr="00E015C8">
          <w:rPr>
            <w:rStyle w:val="Hyperlink"/>
            <w:rFonts w:ascii="Times New Roman" w:hAnsi="Times New Roman"/>
          </w:rPr>
          <w:t>1</w:t>
        </w:r>
        <w:r w:rsidR="00C30DAE" w:rsidRPr="00B3049D">
          <w:rPr>
            <w:rStyle w:val="Hyperlink"/>
            <w:rFonts w:ascii="Times New Roman" w:hAnsi="Times New Roman"/>
          </w:rPr>
          <w:t xml:space="preserve"> un CR EQU IRB </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_Toc58870539 \h </w:instrText>
        </w:r>
        <w:r w:rsidR="00C30DAE">
          <w:rPr>
            <w:webHidden/>
          </w:rPr>
        </w:r>
        <w:r w:rsidR="00C30DAE">
          <w:rPr>
            <w:webHidden/>
          </w:rPr>
          <w:fldChar w:fldCharType="separate"/>
        </w:r>
        <w:r w:rsidR="00C30DAE" w:rsidRPr="00E015C8">
          <w:rPr>
            <w:webHidden/>
          </w:rPr>
          <w:t>125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40"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_Toc58870540 \h </w:instrText>
        </w:r>
        <w:r w:rsidR="00C30DAE">
          <w:rPr>
            <w:webHidden/>
          </w:rPr>
        </w:r>
        <w:r w:rsidR="00C30DAE">
          <w:rPr>
            <w:webHidden/>
          </w:rPr>
          <w:fldChar w:fldCharType="separate"/>
        </w:r>
        <w:r w:rsidR="00C30DAE" w:rsidRPr="00E015C8">
          <w:rPr>
            <w:webHidden/>
          </w:rPr>
          <w:t>125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41"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 (piemēro gan CR EQU IRB  , gan CR EQU IRB </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_Toc58870541 \h </w:instrText>
        </w:r>
        <w:r w:rsidR="00C30DAE">
          <w:rPr>
            <w:webHidden/>
          </w:rPr>
        </w:r>
        <w:r w:rsidR="00C30DAE">
          <w:rPr>
            <w:webHidden/>
          </w:rPr>
          <w:fldChar w:fldCharType="separate"/>
        </w:r>
        <w:r w:rsidR="00C30DAE" w:rsidRPr="00E015C8">
          <w:rPr>
            <w:webHidden/>
          </w:rPr>
          <w:t>126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42"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11</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Norēķinu/piegādes risks (CR SETT)</w:t>
        </w:r>
        <w:r w:rsidR="00C30DAE">
          <w:rPr>
            <w:webHidden/>
          </w:rPr>
          <w:tab/>
        </w:r>
        <w:r w:rsidR="00C30DAE">
          <w:rPr>
            <w:webHidden/>
          </w:rPr>
          <w:fldChar w:fldCharType="begin"/>
        </w:r>
        <w:r w:rsidR="00C30DAE">
          <w:rPr>
            <w:webHidden/>
          </w:rPr>
          <w:instrText xml:space="preserve"> PAGEREF _Toc58870542 \h </w:instrText>
        </w:r>
        <w:r w:rsidR="00C30DAE">
          <w:rPr>
            <w:webHidden/>
          </w:rPr>
        </w:r>
        <w:r w:rsidR="00C30DAE">
          <w:rPr>
            <w:webHidden/>
          </w:rPr>
          <w:fldChar w:fldCharType="separate"/>
        </w:r>
        <w:r w:rsidR="00C30DAE" w:rsidRPr="00E015C8">
          <w:rPr>
            <w:webHidden/>
          </w:rPr>
          <w:t>130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43"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_Toc58870543 \h </w:instrText>
        </w:r>
        <w:r w:rsidR="00C30DAE">
          <w:rPr>
            <w:webHidden/>
          </w:rPr>
        </w:r>
        <w:r w:rsidR="00C30DAE">
          <w:rPr>
            <w:webHidden/>
          </w:rPr>
          <w:fldChar w:fldCharType="separate"/>
        </w:r>
        <w:r w:rsidR="00C30DAE" w:rsidRPr="00E015C8">
          <w:rPr>
            <w:webHidden/>
          </w:rPr>
          <w:t>130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44"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_Toc58870544 \h </w:instrText>
        </w:r>
        <w:r w:rsidR="00C30DAE">
          <w:rPr>
            <w:webHidden/>
          </w:rPr>
        </w:r>
        <w:r w:rsidR="00C30DAE">
          <w:rPr>
            <w:webHidden/>
          </w:rPr>
          <w:fldChar w:fldCharType="separate"/>
        </w:r>
        <w:r w:rsidR="00C30DAE" w:rsidRPr="00E015C8">
          <w:rPr>
            <w:webHidden/>
          </w:rPr>
          <w:t>130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45"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7</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13</w:t>
        </w:r>
        <w:r w:rsidR="00C30DAE" w:rsidRPr="00B3049D">
          <w:rPr>
            <w:rStyle w:val="Hyperlink"/>
            <w:rFonts w:ascii="Times New Roman" w:hAnsi="Times New Roman"/>
          </w:rPr>
          <w:t>.</w:t>
        </w:r>
        <w:r w:rsidR="00C30DAE" w:rsidRPr="00E015C8">
          <w:rPr>
            <w:rStyle w:val="Hyperlink"/>
            <w:rFonts w:ascii="Times New Roman" w:hAnsi="Times New Roman"/>
          </w:rPr>
          <w:t>01</w:t>
        </w:r>
        <w:r w:rsidR="00C30DAE" w:rsidRPr="00B3049D">
          <w:rPr>
            <w:rStyle w:val="Hyperlink"/>
            <w:rFonts w:ascii="Times New Roman" w:hAnsi="Times New Roman"/>
          </w:rPr>
          <w:t xml:space="preserve"> Kredītrisks — vērtspapīrošana (CR SEC)</w:t>
        </w:r>
        <w:r w:rsidR="00C30DAE">
          <w:rPr>
            <w:webHidden/>
          </w:rPr>
          <w:tab/>
        </w:r>
        <w:r w:rsidR="00C30DAE">
          <w:rPr>
            <w:webHidden/>
          </w:rPr>
          <w:fldChar w:fldCharType="begin"/>
        </w:r>
        <w:r w:rsidR="00C30DAE">
          <w:rPr>
            <w:webHidden/>
          </w:rPr>
          <w:instrText xml:space="preserve"> PAGEREF _Toc58870545 \h </w:instrText>
        </w:r>
        <w:r w:rsidR="00C30DAE">
          <w:rPr>
            <w:webHidden/>
          </w:rPr>
        </w:r>
        <w:r w:rsidR="00C30DAE">
          <w:rPr>
            <w:webHidden/>
          </w:rPr>
          <w:fldChar w:fldCharType="separate"/>
        </w:r>
        <w:r w:rsidR="00C30DAE" w:rsidRPr="00E015C8">
          <w:rPr>
            <w:webHidden/>
          </w:rPr>
          <w:t>133</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46"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7</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_Toc58870546 \h </w:instrText>
        </w:r>
        <w:r w:rsidR="00C30DAE">
          <w:rPr>
            <w:webHidden/>
          </w:rPr>
        </w:r>
        <w:r w:rsidR="00C30DAE">
          <w:rPr>
            <w:webHidden/>
          </w:rPr>
          <w:fldChar w:fldCharType="separate"/>
        </w:r>
        <w:r w:rsidR="00C30DAE" w:rsidRPr="00E015C8">
          <w:rPr>
            <w:webHidden/>
          </w:rPr>
          <w:t>133</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47"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7</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_Toc58870547 \h </w:instrText>
        </w:r>
        <w:r w:rsidR="00C30DAE">
          <w:rPr>
            <w:webHidden/>
          </w:rPr>
        </w:r>
        <w:r w:rsidR="00C30DAE">
          <w:rPr>
            <w:webHidden/>
          </w:rPr>
          <w:fldChar w:fldCharType="separate"/>
        </w:r>
        <w:r w:rsidR="00C30DAE" w:rsidRPr="00E015C8">
          <w:rPr>
            <w:webHidden/>
          </w:rPr>
          <w:t>133</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48"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8</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Detalizēta informācija par vērtspapīrošanu (</w:t>
        </w:r>
        <w:r w:rsidR="00C30DAE" w:rsidRPr="00B3049D">
          <w:rPr>
            <w:rStyle w:val="Hyperlink"/>
            <w:rFonts w:ascii="Times New Roman" w:hAnsi="Times New Roman"/>
            <w:i/>
            <w:iCs/>
          </w:rPr>
          <w:t>SEC DETAILS</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_Toc58870548 \h </w:instrText>
        </w:r>
        <w:r w:rsidR="00C30DAE">
          <w:rPr>
            <w:webHidden/>
          </w:rPr>
        </w:r>
        <w:r w:rsidR="00C30DAE">
          <w:rPr>
            <w:webHidden/>
          </w:rPr>
          <w:fldChar w:fldCharType="separate"/>
        </w:r>
        <w:r w:rsidR="00C30DAE" w:rsidRPr="00E015C8">
          <w:rPr>
            <w:webHidden/>
          </w:rPr>
          <w:t>145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49"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8</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SEC DETAILS veidnes tvērums</w:t>
        </w:r>
        <w:r w:rsidR="00C30DAE">
          <w:rPr>
            <w:webHidden/>
          </w:rPr>
          <w:tab/>
        </w:r>
        <w:r w:rsidR="00C30DAE">
          <w:rPr>
            <w:webHidden/>
          </w:rPr>
          <w:fldChar w:fldCharType="begin"/>
        </w:r>
        <w:r w:rsidR="00C30DAE">
          <w:rPr>
            <w:webHidden/>
          </w:rPr>
          <w:instrText xml:space="preserve"> PAGEREF _Toc58870549 \h </w:instrText>
        </w:r>
        <w:r w:rsidR="00C30DAE">
          <w:rPr>
            <w:webHidden/>
          </w:rPr>
        </w:r>
        <w:r w:rsidR="00C30DAE">
          <w:rPr>
            <w:webHidden/>
          </w:rPr>
          <w:fldChar w:fldCharType="separate"/>
        </w:r>
        <w:r w:rsidR="00C30DAE" w:rsidRPr="00E015C8">
          <w:rPr>
            <w:webHidden/>
          </w:rPr>
          <w:t>145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50"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8</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 SEC DETAILS veidnes sadalījums</w:t>
        </w:r>
        <w:r w:rsidR="00C30DAE">
          <w:rPr>
            <w:webHidden/>
          </w:rPr>
          <w:tab/>
        </w:r>
        <w:r w:rsidR="00C30DAE">
          <w:rPr>
            <w:webHidden/>
          </w:rPr>
          <w:fldChar w:fldCharType="begin"/>
        </w:r>
        <w:r w:rsidR="00C30DAE">
          <w:rPr>
            <w:webHidden/>
          </w:rPr>
          <w:instrText xml:space="preserve"> PAGEREF _Toc58870550 \h </w:instrText>
        </w:r>
        <w:r w:rsidR="00C30DAE">
          <w:rPr>
            <w:webHidden/>
          </w:rPr>
        </w:r>
        <w:r w:rsidR="00C30DAE">
          <w:rPr>
            <w:webHidden/>
          </w:rPr>
          <w:fldChar w:fldCharType="separate"/>
        </w:r>
        <w:r w:rsidR="00C30DAE" w:rsidRPr="00E015C8">
          <w:rPr>
            <w:webHidden/>
          </w:rPr>
          <w:t>145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51"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8</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 xml:space="preserve">. C </w:t>
        </w:r>
        <w:r w:rsidR="00C30DAE" w:rsidRPr="00E015C8">
          <w:rPr>
            <w:rStyle w:val="Hyperlink"/>
            <w:rFonts w:ascii="Times New Roman" w:hAnsi="Times New Roman"/>
          </w:rPr>
          <w:t>14</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Detalizēta informācija par vērtspapīrošanu (SEC DETAILS)</w:t>
        </w:r>
        <w:r w:rsidR="00C30DAE">
          <w:rPr>
            <w:webHidden/>
          </w:rPr>
          <w:tab/>
        </w:r>
        <w:r w:rsidR="00C30DAE">
          <w:rPr>
            <w:webHidden/>
          </w:rPr>
          <w:fldChar w:fldCharType="begin"/>
        </w:r>
        <w:r w:rsidR="00C30DAE">
          <w:rPr>
            <w:webHidden/>
          </w:rPr>
          <w:instrText xml:space="preserve"> PAGEREF _Toc58870551 \h </w:instrText>
        </w:r>
        <w:r w:rsidR="00C30DAE">
          <w:rPr>
            <w:webHidden/>
          </w:rPr>
        </w:r>
        <w:r w:rsidR="00C30DAE">
          <w:rPr>
            <w:webHidden/>
          </w:rPr>
          <w:fldChar w:fldCharType="separate"/>
        </w:r>
        <w:r w:rsidR="00C30DAE" w:rsidRPr="00E015C8">
          <w:rPr>
            <w:webHidden/>
          </w:rPr>
          <w:t>146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52"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8</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14</w:t>
        </w:r>
        <w:r w:rsidR="00C30DAE" w:rsidRPr="00B3049D">
          <w:rPr>
            <w:rStyle w:val="Hyperlink"/>
            <w:rFonts w:ascii="Times New Roman" w:hAnsi="Times New Roman"/>
          </w:rPr>
          <w:t>.</w:t>
        </w:r>
        <w:r w:rsidR="00C30DAE" w:rsidRPr="00E015C8">
          <w:rPr>
            <w:rStyle w:val="Hyperlink"/>
            <w:rFonts w:ascii="Times New Roman" w:hAnsi="Times New Roman"/>
          </w:rPr>
          <w:t>01</w:t>
        </w:r>
        <w:r w:rsidR="00C30DAE" w:rsidRPr="00B3049D">
          <w:rPr>
            <w:rStyle w:val="Hyperlink"/>
            <w:rFonts w:ascii="Times New Roman" w:hAnsi="Times New Roman"/>
          </w:rPr>
          <w:t xml:space="preserve"> — Detalizēta informācija par vērtspapīrošanu (SEC DETAILS </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_Toc58870552 \h </w:instrText>
        </w:r>
        <w:r w:rsidR="00C30DAE">
          <w:rPr>
            <w:webHidden/>
          </w:rPr>
        </w:r>
        <w:r w:rsidR="00C30DAE">
          <w:rPr>
            <w:webHidden/>
          </w:rPr>
          <w:fldChar w:fldCharType="separate"/>
        </w:r>
        <w:r w:rsidR="00C30DAE" w:rsidRPr="00E015C8">
          <w:rPr>
            <w:webHidden/>
          </w:rPr>
          <w:t>158</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53"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Darījuma partnera kredītrisks</w:t>
        </w:r>
        <w:r w:rsidR="00C30DAE">
          <w:rPr>
            <w:webHidden/>
          </w:rPr>
          <w:tab/>
        </w:r>
        <w:r w:rsidR="00C30DAE">
          <w:rPr>
            <w:webHidden/>
          </w:rPr>
          <w:fldChar w:fldCharType="begin"/>
        </w:r>
        <w:r w:rsidR="00C30DAE">
          <w:rPr>
            <w:webHidden/>
          </w:rPr>
          <w:instrText xml:space="preserve"> PAGEREF _Toc58870553 \h </w:instrText>
        </w:r>
        <w:r w:rsidR="00C30DAE">
          <w:rPr>
            <w:webHidden/>
          </w:rPr>
        </w:r>
        <w:r w:rsidR="00C30DAE">
          <w:rPr>
            <w:webHidden/>
          </w:rPr>
          <w:fldChar w:fldCharType="separate"/>
        </w:r>
        <w:r w:rsidR="00C30DAE" w:rsidRPr="00E015C8">
          <w:rPr>
            <w:webHidden/>
          </w:rPr>
          <w:t>162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54"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Darījuma partnera kredītriska veidņu tvērums</w:t>
        </w:r>
        <w:r w:rsidR="00C30DAE">
          <w:rPr>
            <w:webHidden/>
          </w:rPr>
          <w:tab/>
        </w:r>
        <w:r w:rsidR="00C30DAE">
          <w:rPr>
            <w:webHidden/>
          </w:rPr>
          <w:fldChar w:fldCharType="begin"/>
        </w:r>
        <w:r w:rsidR="00C30DAE">
          <w:rPr>
            <w:webHidden/>
          </w:rPr>
          <w:instrText xml:space="preserve"> PAGEREF _Toc58870554 \h </w:instrText>
        </w:r>
        <w:r w:rsidR="00C30DAE">
          <w:rPr>
            <w:webHidden/>
          </w:rPr>
        </w:r>
        <w:r w:rsidR="00C30DAE">
          <w:rPr>
            <w:webHidden/>
          </w:rPr>
          <w:fldChar w:fldCharType="separate"/>
        </w:r>
        <w:r w:rsidR="00C30DAE" w:rsidRPr="00E015C8">
          <w:rPr>
            <w:webHidden/>
          </w:rPr>
          <w:t>162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55"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34</w:t>
        </w:r>
        <w:r w:rsidR="00C30DAE" w:rsidRPr="00B3049D">
          <w:rPr>
            <w:rStyle w:val="Hyperlink"/>
            <w:rFonts w:ascii="Times New Roman" w:hAnsi="Times New Roman"/>
          </w:rPr>
          <w:t>.</w:t>
        </w:r>
        <w:r w:rsidR="00C30DAE" w:rsidRPr="00E015C8">
          <w:rPr>
            <w:rStyle w:val="Hyperlink"/>
            <w:rFonts w:ascii="Times New Roman" w:hAnsi="Times New Roman"/>
          </w:rPr>
          <w:t>01</w:t>
        </w:r>
        <w:r w:rsidR="00C30DAE" w:rsidRPr="00B3049D">
          <w:rPr>
            <w:rStyle w:val="Hyperlink"/>
            <w:rFonts w:ascii="Times New Roman" w:hAnsi="Times New Roman"/>
          </w:rPr>
          <w:t xml:space="preserve"> – Atvasināto instrumentu darījumu apmērs</w:t>
        </w:r>
        <w:r w:rsidR="00C30DAE">
          <w:rPr>
            <w:webHidden/>
          </w:rPr>
          <w:tab/>
        </w:r>
        <w:r w:rsidR="00C30DAE">
          <w:rPr>
            <w:webHidden/>
          </w:rPr>
          <w:fldChar w:fldCharType="begin"/>
        </w:r>
        <w:r w:rsidR="00C30DAE">
          <w:rPr>
            <w:webHidden/>
          </w:rPr>
          <w:instrText xml:space="preserve"> PAGEREF _Toc58870555 \h </w:instrText>
        </w:r>
        <w:r w:rsidR="00C30DAE">
          <w:rPr>
            <w:webHidden/>
          </w:rPr>
        </w:r>
        <w:r w:rsidR="00C30DAE">
          <w:rPr>
            <w:webHidden/>
          </w:rPr>
          <w:fldChar w:fldCharType="separate"/>
        </w:r>
        <w:r w:rsidR="00C30DAE" w:rsidRPr="00E015C8">
          <w:rPr>
            <w:webHidden/>
          </w:rPr>
          <w:t>162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56"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_Toc58870556 \h </w:instrText>
        </w:r>
        <w:r w:rsidR="00C30DAE">
          <w:rPr>
            <w:webHidden/>
          </w:rPr>
        </w:r>
        <w:r w:rsidR="00C30DAE">
          <w:rPr>
            <w:webHidden/>
          </w:rPr>
          <w:fldChar w:fldCharType="separate"/>
        </w:r>
        <w:r w:rsidR="00C30DAE" w:rsidRPr="00E015C8">
          <w:rPr>
            <w:webHidden/>
          </w:rPr>
          <w:t>162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57"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_Toc58870557 \h </w:instrText>
        </w:r>
        <w:r w:rsidR="00C30DAE">
          <w:rPr>
            <w:webHidden/>
          </w:rPr>
        </w:r>
        <w:r w:rsidR="00C30DAE">
          <w:rPr>
            <w:webHidden/>
          </w:rPr>
          <w:fldChar w:fldCharType="separate"/>
        </w:r>
        <w:r w:rsidR="00C30DAE" w:rsidRPr="00E015C8">
          <w:rPr>
            <w:webHidden/>
          </w:rPr>
          <w:t>162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58"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34</w:t>
        </w:r>
        <w:r w:rsidR="00C30DAE" w:rsidRPr="00B3049D">
          <w:rPr>
            <w:rStyle w:val="Hyperlink"/>
            <w:rFonts w:ascii="Times New Roman" w:hAnsi="Times New Roman"/>
          </w:rPr>
          <w:t>.</w:t>
        </w:r>
        <w:r w:rsidR="00C30DAE" w:rsidRPr="00E015C8">
          <w:rPr>
            <w:rStyle w:val="Hyperlink"/>
            <w:rFonts w:ascii="Times New Roman" w:hAnsi="Times New Roman"/>
          </w:rPr>
          <w:t>02</w:t>
        </w:r>
        <w:r w:rsidR="00C30DAE" w:rsidRPr="00B3049D">
          <w:rPr>
            <w:rStyle w:val="Hyperlink"/>
            <w:rFonts w:ascii="Times New Roman" w:hAnsi="Times New Roman"/>
          </w:rPr>
          <w:t xml:space="preserve"> - </w:t>
        </w:r>
        <w:r w:rsidR="00C30DAE" w:rsidRPr="00B3049D">
          <w:rPr>
            <w:rStyle w:val="Hyperlink"/>
            <w:rFonts w:ascii="Times New Roman" w:hAnsi="Times New Roman"/>
            <w:i/>
            <w:iCs/>
          </w:rPr>
          <w:t>CCR</w:t>
        </w:r>
        <w:r w:rsidR="00C30DAE" w:rsidRPr="00B3049D">
          <w:rPr>
            <w:rStyle w:val="Hyperlink"/>
            <w:rFonts w:ascii="Times New Roman" w:hAnsi="Times New Roman"/>
          </w:rPr>
          <w:t xml:space="preserve"> riska darījumi dalījumā pa pieejām</w:t>
        </w:r>
        <w:r w:rsidR="00C30DAE">
          <w:rPr>
            <w:webHidden/>
          </w:rPr>
          <w:tab/>
        </w:r>
        <w:r w:rsidR="00C30DAE">
          <w:rPr>
            <w:webHidden/>
          </w:rPr>
          <w:fldChar w:fldCharType="begin"/>
        </w:r>
        <w:r w:rsidR="00C30DAE">
          <w:rPr>
            <w:webHidden/>
          </w:rPr>
          <w:instrText xml:space="preserve"> PAGEREF _Toc58870558 \h </w:instrText>
        </w:r>
        <w:r w:rsidR="00C30DAE">
          <w:rPr>
            <w:webHidden/>
          </w:rPr>
        </w:r>
        <w:r w:rsidR="00C30DAE">
          <w:rPr>
            <w:webHidden/>
          </w:rPr>
          <w:fldChar w:fldCharType="separate"/>
        </w:r>
        <w:r w:rsidR="00C30DAE" w:rsidRPr="00E015C8">
          <w:rPr>
            <w:webHidden/>
          </w:rPr>
          <w:t>164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59"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_Toc58870559 \h </w:instrText>
        </w:r>
        <w:r w:rsidR="00C30DAE">
          <w:rPr>
            <w:webHidden/>
          </w:rPr>
        </w:r>
        <w:r w:rsidR="00C30DAE">
          <w:rPr>
            <w:webHidden/>
          </w:rPr>
          <w:fldChar w:fldCharType="separate"/>
        </w:r>
        <w:r w:rsidR="00C30DAE" w:rsidRPr="00E015C8">
          <w:rPr>
            <w:webHidden/>
          </w:rPr>
          <w:t>164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60"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_Toc58870560 \h </w:instrText>
        </w:r>
        <w:r w:rsidR="00C30DAE">
          <w:rPr>
            <w:webHidden/>
          </w:rPr>
        </w:r>
        <w:r w:rsidR="00C30DAE">
          <w:rPr>
            <w:webHidden/>
          </w:rPr>
          <w:fldChar w:fldCharType="separate"/>
        </w:r>
        <w:r w:rsidR="00C30DAE" w:rsidRPr="00E015C8">
          <w:rPr>
            <w:webHidden/>
          </w:rPr>
          <w:t>164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61"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34</w:t>
        </w:r>
        <w:r w:rsidR="00C30DAE" w:rsidRPr="00B3049D">
          <w:rPr>
            <w:rStyle w:val="Hyperlink"/>
            <w:rFonts w:ascii="Times New Roman" w:hAnsi="Times New Roman"/>
          </w:rPr>
          <w:t>.</w:t>
        </w:r>
        <w:r w:rsidR="00C30DAE" w:rsidRPr="00E015C8">
          <w:rPr>
            <w:rStyle w:val="Hyperlink"/>
            <w:rFonts w:ascii="Times New Roman" w:hAnsi="Times New Roman"/>
          </w:rPr>
          <w:t>03</w:t>
        </w:r>
        <w:r w:rsidR="00C30DAE" w:rsidRPr="00B3049D">
          <w:rPr>
            <w:rStyle w:val="Hyperlink"/>
            <w:rFonts w:ascii="Times New Roman" w:hAnsi="Times New Roman"/>
          </w:rPr>
          <w:t xml:space="preserve"> – </w:t>
        </w:r>
        <w:r w:rsidR="00C30DAE" w:rsidRPr="00B3049D">
          <w:rPr>
            <w:rStyle w:val="Hyperlink"/>
            <w:rFonts w:ascii="Times New Roman" w:hAnsi="Times New Roman"/>
            <w:i/>
            <w:iCs/>
          </w:rPr>
          <w:t>CCR</w:t>
        </w:r>
        <w:r w:rsidR="00C30DAE" w:rsidRPr="00B3049D">
          <w:rPr>
            <w:rStyle w:val="Hyperlink"/>
            <w:rFonts w:ascii="Times New Roman" w:hAnsi="Times New Roman"/>
          </w:rPr>
          <w:t xml:space="preserve"> riska darījumi pēc standartizētām pieejām: </w:t>
        </w:r>
        <w:r w:rsidR="00C30DAE" w:rsidRPr="00B3049D">
          <w:rPr>
            <w:rStyle w:val="Hyperlink"/>
            <w:rFonts w:ascii="Times New Roman" w:hAnsi="Times New Roman"/>
            <w:i/>
            <w:iCs/>
          </w:rPr>
          <w:t>SA-CCR</w:t>
        </w:r>
        <w:r w:rsidR="00C30DAE" w:rsidRPr="00B3049D">
          <w:rPr>
            <w:rStyle w:val="Hyperlink"/>
            <w:rFonts w:ascii="Times New Roman" w:hAnsi="Times New Roman"/>
          </w:rPr>
          <w:t xml:space="preserve"> vai Vienkāršotā </w:t>
        </w:r>
        <w:r w:rsidR="00C30DAE" w:rsidRPr="00B3049D">
          <w:rPr>
            <w:rStyle w:val="Hyperlink"/>
            <w:rFonts w:ascii="Times New Roman" w:hAnsi="Times New Roman"/>
            <w:i/>
            <w:iCs/>
          </w:rPr>
          <w:t>SA-CCR</w:t>
        </w:r>
        <w:r w:rsidR="00C30DAE">
          <w:rPr>
            <w:webHidden/>
          </w:rPr>
          <w:tab/>
        </w:r>
        <w:r w:rsidR="00C30DAE">
          <w:rPr>
            <w:webHidden/>
          </w:rPr>
          <w:fldChar w:fldCharType="begin"/>
        </w:r>
        <w:r w:rsidR="00C30DAE">
          <w:rPr>
            <w:webHidden/>
          </w:rPr>
          <w:instrText xml:space="preserve"> PAGEREF _Toc58870561 \h </w:instrText>
        </w:r>
        <w:r w:rsidR="00C30DAE">
          <w:rPr>
            <w:webHidden/>
          </w:rPr>
        </w:r>
        <w:r w:rsidR="00C30DAE">
          <w:rPr>
            <w:webHidden/>
          </w:rPr>
          <w:fldChar w:fldCharType="separate"/>
        </w:r>
        <w:r w:rsidR="00C30DAE" w:rsidRPr="00E015C8">
          <w:rPr>
            <w:webHidden/>
          </w:rPr>
          <w:t>171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62"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_Toc58870562 \h </w:instrText>
        </w:r>
        <w:r w:rsidR="00C30DAE">
          <w:rPr>
            <w:webHidden/>
          </w:rPr>
        </w:r>
        <w:r w:rsidR="00C30DAE">
          <w:rPr>
            <w:webHidden/>
          </w:rPr>
          <w:fldChar w:fldCharType="separate"/>
        </w:r>
        <w:r w:rsidR="00C30DAE" w:rsidRPr="00E015C8">
          <w:rPr>
            <w:webHidden/>
          </w:rPr>
          <w:t>171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63"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_Toc58870563 \h </w:instrText>
        </w:r>
        <w:r w:rsidR="00C30DAE">
          <w:rPr>
            <w:webHidden/>
          </w:rPr>
        </w:r>
        <w:r w:rsidR="00C30DAE">
          <w:rPr>
            <w:webHidden/>
          </w:rPr>
          <w:fldChar w:fldCharType="separate"/>
        </w:r>
        <w:r w:rsidR="00C30DAE" w:rsidRPr="00E015C8">
          <w:rPr>
            <w:webHidden/>
          </w:rPr>
          <w:t>171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64"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34</w:t>
        </w:r>
        <w:r w:rsidR="00C30DAE" w:rsidRPr="00B3049D">
          <w:rPr>
            <w:rStyle w:val="Hyperlink"/>
            <w:rFonts w:ascii="Times New Roman" w:hAnsi="Times New Roman"/>
          </w:rPr>
          <w:t>.</w:t>
        </w:r>
        <w:r w:rsidR="00C30DAE" w:rsidRPr="00E015C8">
          <w:rPr>
            <w:rStyle w:val="Hyperlink"/>
            <w:rFonts w:ascii="Times New Roman" w:hAnsi="Times New Roman"/>
          </w:rPr>
          <w:t>04</w:t>
        </w:r>
        <w:r w:rsidR="00C30DAE" w:rsidRPr="00B3049D">
          <w:rPr>
            <w:rStyle w:val="Hyperlink"/>
            <w:rFonts w:ascii="Times New Roman" w:hAnsi="Times New Roman"/>
          </w:rPr>
          <w:t xml:space="preserve"> – </w:t>
        </w:r>
        <w:r w:rsidR="00C30DAE" w:rsidRPr="00B3049D">
          <w:rPr>
            <w:rStyle w:val="Hyperlink"/>
            <w:rFonts w:ascii="Times New Roman" w:hAnsi="Times New Roman"/>
            <w:i/>
            <w:iCs/>
          </w:rPr>
          <w:t>CCR</w:t>
        </w:r>
        <w:r w:rsidR="00C30DAE" w:rsidRPr="00B3049D">
          <w:rPr>
            <w:rStyle w:val="Hyperlink"/>
            <w:rFonts w:ascii="Times New Roman" w:hAnsi="Times New Roman"/>
          </w:rPr>
          <w:t xml:space="preserve"> riska darījumi pēc sākotnējās darījumu vērtības metodes (</w:t>
        </w:r>
        <w:r w:rsidR="00C30DAE" w:rsidRPr="00B3049D">
          <w:rPr>
            <w:rStyle w:val="Hyperlink"/>
            <w:rFonts w:ascii="Times New Roman" w:hAnsi="Times New Roman"/>
            <w:i/>
            <w:iCs/>
          </w:rPr>
          <w:t>OEM</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_Toc58870564 \h </w:instrText>
        </w:r>
        <w:r w:rsidR="00C30DAE">
          <w:rPr>
            <w:webHidden/>
          </w:rPr>
        </w:r>
        <w:r w:rsidR="00C30DAE">
          <w:rPr>
            <w:webHidden/>
          </w:rPr>
          <w:fldChar w:fldCharType="separate"/>
        </w:r>
        <w:r w:rsidR="00C30DAE" w:rsidRPr="00E015C8">
          <w:rPr>
            <w:webHidden/>
          </w:rPr>
          <w:t>173</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65"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_Toc58870565 \h </w:instrText>
        </w:r>
        <w:r w:rsidR="00C30DAE">
          <w:rPr>
            <w:webHidden/>
          </w:rPr>
        </w:r>
        <w:r w:rsidR="00C30DAE">
          <w:rPr>
            <w:webHidden/>
          </w:rPr>
          <w:fldChar w:fldCharType="separate"/>
        </w:r>
        <w:r w:rsidR="00C30DAE" w:rsidRPr="00E015C8">
          <w:rPr>
            <w:webHidden/>
          </w:rPr>
          <w:t>173</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66"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34</w:t>
        </w:r>
        <w:r w:rsidR="00C30DAE" w:rsidRPr="00B3049D">
          <w:rPr>
            <w:rStyle w:val="Hyperlink"/>
            <w:rFonts w:ascii="Times New Roman" w:hAnsi="Times New Roman"/>
          </w:rPr>
          <w:t>.</w:t>
        </w:r>
        <w:r w:rsidR="00C30DAE" w:rsidRPr="00E015C8">
          <w:rPr>
            <w:rStyle w:val="Hyperlink"/>
            <w:rFonts w:ascii="Times New Roman" w:hAnsi="Times New Roman"/>
          </w:rPr>
          <w:t>05</w:t>
        </w:r>
        <w:r w:rsidR="00C30DAE" w:rsidRPr="00B3049D">
          <w:rPr>
            <w:rStyle w:val="Hyperlink"/>
            <w:rFonts w:ascii="Times New Roman" w:hAnsi="Times New Roman"/>
          </w:rPr>
          <w:t xml:space="preserve"> – </w:t>
        </w:r>
        <w:r w:rsidR="00C30DAE" w:rsidRPr="00B3049D">
          <w:rPr>
            <w:rStyle w:val="Hyperlink"/>
            <w:rFonts w:ascii="Times New Roman" w:hAnsi="Times New Roman"/>
            <w:i/>
            <w:iCs/>
          </w:rPr>
          <w:t>CCR</w:t>
        </w:r>
        <w:r w:rsidR="00C30DAE" w:rsidRPr="00B3049D">
          <w:rPr>
            <w:rStyle w:val="Hyperlink"/>
            <w:rFonts w:ascii="Times New Roman" w:hAnsi="Times New Roman"/>
          </w:rPr>
          <w:t xml:space="preserve"> riska darījumi pēc iekšējā modeļa metodes (</w:t>
        </w:r>
        <w:r w:rsidR="00C30DAE" w:rsidRPr="00B3049D">
          <w:rPr>
            <w:rStyle w:val="Hyperlink"/>
            <w:rFonts w:ascii="Times New Roman" w:hAnsi="Times New Roman"/>
            <w:i/>
            <w:iCs/>
          </w:rPr>
          <w:t>IMM</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_Toc58870566 \h </w:instrText>
        </w:r>
        <w:r w:rsidR="00C30DAE">
          <w:rPr>
            <w:webHidden/>
          </w:rPr>
        </w:r>
        <w:r w:rsidR="00C30DAE">
          <w:rPr>
            <w:webHidden/>
          </w:rPr>
          <w:fldChar w:fldCharType="separate"/>
        </w:r>
        <w:r w:rsidR="00C30DAE" w:rsidRPr="00E015C8">
          <w:rPr>
            <w:webHidden/>
          </w:rPr>
          <w:t>174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67"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_Toc58870567 \h </w:instrText>
        </w:r>
        <w:r w:rsidR="00C30DAE">
          <w:rPr>
            <w:webHidden/>
          </w:rPr>
        </w:r>
        <w:r w:rsidR="00C30DAE">
          <w:rPr>
            <w:webHidden/>
          </w:rPr>
          <w:fldChar w:fldCharType="separate"/>
        </w:r>
        <w:r w:rsidR="00C30DAE" w:rsidRPr="00E015C8">
          <w:rPr>
            <w:webHidden/>
          </w:rPr>
          <w:t>174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68"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7</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34</w:t>
        </w:r>
        <w:r w:rsidR="00C30DAE" w:rsidRPr="00B3049D">
          <w:rPr>
            <w:rStyle w:val="Hyperlink"/>
            <w:rFonts w:ascii="Times New Roman" w:hAnsi="Times New Roman"/>
          </w:rPr>
          <w:t>.</w:t>
        </w:r>
        <w:r w:rsidR="00C30DAE" w:rsidRPr="00E015C8">
          <w:rPr>
            <w:rStyle w:val="Hyperlink"/>
            <w:rFonts w:ascii="Times New Roman" w:hAnsi="Times New Roman"/>
          </w:rPr>
          <w:t>06</w:t>
        </w:r>
        <w:r w:rsidR="00C30DAE" w:rsidRPr="00B3049D">
          <w:rPr>
            <w:rStyle w:val="Hyperlink"/>
            <w:rFonts w:ascii="Times New Roman" w:hAnsi="Times New Roman"/>
          </w:rPr>
          <w:t xml:space="preserve"> – Divdesmit lielākie darījuma partneri</w:t>
        </w:r>
        <w:r w:rsidR="00C30DAE">
          <w:rPr>
            <w:webHidden/>
          </w:rPr>
          <w:tab/>
        </w:r>
        <w:r w:rsidR="00C30DAE">
          <w:rPr>
            <w:webHidden/>
          </w:rPr>
          <w:fldChar w:fldCharType="begin"/>
        </w:r>
        <w:r w:rsidR="00C30DAE">
          <w:rPr>
            <w:webHidden/>
          </w:rPr>
          <w:instrText xml:space="preserve"> PAGEREF _Toc58870568 \h </w:instrText>
        </w:r>
        <w:r w:rsidR="00C30DAE">
          <w:rPr>
            <w:webHidden/>
          </w:rPr>
        </w:r>
        <w:r w:rsidR="00C30DAE">
          <w:rPr>
            <w:webHidden/>
          </w:rPr>
          <w:fldChar w:fldCharType="separate"/>
        </w:r>
        <w:r w:rsidR="00C30DAE" w:rsidRPr="00E015C8">
          <w:rPr>
            <w:webHidden/>
          </w:rPr>
          <w:t>176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69"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7</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_Toc58870569 \h </w:instrText>
        </w:r>
        <w:r w:rsidR="00C30DAE">
          <w:rPr>
            <w:webHidden/>
          </w:rPr>
        </w:r>
        <w:r w:rsidR="00C30DAE">
          <w:rPr>
            <w:webHidden/>
          </w:rPr>
          <w:fldChar w:fldCharType="separate"/>
        </w:r>
        <w:r w:rsidR="00C30DAE" w:rsidRPr="00E015C8">
          <w:rPr>
            <w:webHidden/>
          </w:rPr>
          <w:t>176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70"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7</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_Toc58870570 \h </w:instrText>
        </w:r>
        <w:r w:rsidR="00C30DAE">
          <w:rPr>
            <w:webHidden/>
          </w:rPr>
        </w:r>
        <w:r w:rsidR="00C30DAE">
          <w:rPr>
            <w:webHidden/>
          </w:rPr>
          <w:fldChar w:fldCharType="separate"/>
        </w:r>
        <w:r w:rsidR="00C30DAE" w:rsidRPr="00E015C8">
          <w:rPr>
            <w:webHidden/>
          </w:rPr>
          <w:t>176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71"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8</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34</w:t>
        </w:r>
        <w:r w:rsidR="00C30DAE" w:rsidRPr="00B3049D">
          <w:rPr>
            <w:rStyle w:val="Hyperlink"/>
            <w:rFonts w:ascii="Times New Roman" w:hAnsi="Times New Roman"/>
          </w:rPr>
          <w:t>.</w:t>
        </w:r>
        <w:r w:rsidR="00C30DAE" w:rsidRPr="00E015C8">
          <w:rPr>
            <w:rStyle w:val="Hyperlink"/>
            <w:rFonts w:ascii="Times New Roman" w:hAnsi="Times New Roman"/>
          </w:rPr>
          <w:t>07</w:t>
        </w:r>
        <w:r w:rsidR="00C30DAE" w:rsidRPr="00B3049D">
          <w:rPr>
            <w:rStyle w:val="Hyperlink"/>
            <w:rFonts w:ascii="Times New Roman" w:hAnsi="Times New Roman"/>
          </w:rPr>
          <w:t xml:space="preserve"> - IRB pieeja – CCR riska darījumi dalījumā pa riska darījumu kategorijām un PD diapazoniem</w:t>
        </w:r>
        <w:r w:rsidR="00C30DAE">
          <w:rPr>
            <w:webHidden/>
          </w:rPr>
          <w:tab/>
        </w:r>
        <w:r w:rsidR="00C30DAE">
          <w:rPr>
            <w:webHidden/>
          </w:rPr>
          <w:fldChar w:fldCharType="begin"/>
        </w:r>
        <w:r w:rsidR="00C30DAE">
          <w:rPr>
            <w:webHidden/>
          </w:rPr>
          <w:instrText xml:space="preserve"> PAGEREF _Toc58870571 \h </w:instrText>
        </w:r>
        <w:r w:rsidR="00C30DAE">
          <w:rPr>
            <w:webHidden/>
          </w:rPr>
        </w:r>
        <w:r w:rsidR="00C30DAE">
          <w:rPr>
            <w:webHidden/>
          </w:rPr>
          <w:fldChar w:fldCharType="separate"/>
        </w:r>
        <w:r w:rsidR="00C30DAE" w:rsidRPr="00E015C8">
          <w:rPr>
            <w:webHidden/>
          </w:rPr>
          <w:t>178</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72"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8</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_Toc58870572 \h </w:instrText>
        </w:r>
        <w:r w:rsidR="00C30DAE">
          <w:rPr>
            <w:webHidden/>
          </w:rPr>
        </w:r>
        <w:r w:rsidR="00C30DAE">
          <w:rPr>
            <w:webHidden/>
          </w:rPr>
          <w:fldChar w:fldCharType="separate"/>
        </w:r>
        <w:r w:rsidR="00C30DAE" w:rsidRPr="00E015C8">
          <w:rPr>
            <w:webHidden/>
          </w:rPr>
          <w:t>178</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73"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8</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_Toc58870573 \h </w:instrText>
        </w:r>
        <w:r w:rsidR="00C30DAE">
          <w:rPr>
            <w:webHidden/>
          </w:rPr>
        </w:r>
        <w:r w:rsidR="00C30DAE">
          <w:rPr>
            <w:webHidden/>
          </w:rPr>
          <w:fldChar w:fldCharType="separate"/>
        </w:r>
        <w:r w:rsidR="00C30DAE" w:rsidRPr="00E015C8">
          <w:rPr>
            <w:webHidden/>
          </w:rPr>
          <w:t>179</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74"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34</w:t>
        </w:r>
        <w:r w:rsidR="00C30DAE" w:rsidRPr="00B3049D">
          <w:rPr>
            <w:rStyle w:val="Hyperlink"/>
            <w:rFonts w:ascii="Times New Roman" w:hAnsi="Times New Roman"/>
          </w:rPr>
          <w:t>.</w:t>
        </w:r>
        <w:r w:rsidR="00C30DAE" w:rsidRPr="00E015C8">
          <w:rPr>
            <w:rStyle w:val="Hyperlink"/>
            <w:rFonts w:ascii="Times New Roman" w:hAnsi="Times New Roman"/>
          </w:rPr>
          <w:t>08</w:t>
        </w:r>
        <w:r w:rsidR="00C30DAE" w:rsidRPr="00B3049D">
          <w:rPr>
            <w:rStyle w:val="Hyperlink"/>
            <w:rFonts w:ascii="Times New Roman" w:hAnsi="Times New Roman"/>
          </w:rPr>
          <w:t xml:space="preserve"> - </w:t>
        </w:r>
        <w:r w:rsidR="00C30DAE" w:rsidRPr="00B3049D">
          <w:rPr>
            <w:rStyle w:val="Hyperlink"/>
            <w:rFonts w:ascii="Times New Roman" w:hAnsi="Times New Roman"/>
            <w:i/>
            <w:iCs/>
          </w:rPr>
          <w:t>CCR</w:t>
        </w:r>
        <w:r w:rsidR="00C30DAE" w:rsidRPr="00B3049D">
          <w:rPr>
            <w:rStyle w:val="Hyperlink"/>
            <w:rFonts w:ascii="Times New Roman" w:hAnsi="Times New Roman"/>
          </w:rPr>
          <w:t xml:space="preserve"> riska darījumu nodrošinājuma sastāvs</w:t>
        </w:r>
        <w:r w:rsidR="00C30DAE">
          <w:rPr>
            <w:webHidden/>
          </w:rPr>
          <w:tab/>
        </w:r>
        <w:r w:rsidR="00C30DAE">
          <w:rPr>
            <w:webHidden/>
          </w:rPr>
          <w:fldChar w:fldCharType="begin"/>
        </w:r>
        <w:r w:rsidR="00C30DAE">
          <w:rPr>
            <w:webHidden/>
          </w:rPr>
          <w:instrText xml:space="preserve"> PAGEREF _Toc58870574 \h </w:instrText>
        </w:r>
        <w:r w:rsidR="00C30DAE">
          <w:rPr>
            <w:webHidden/>
          </w:rPr>
        </w:r>
        <w:r w:rsidR="00C30DAE">
          <w:rPr>
            <w:webHidden/>
          </w:rPr>
          <w:fldChar w:fldCharType="separate"/>
        </w:r>
        <w:r w:rsidR="00C30DAE" w:rsidRPr="00E015C8">
          <w:rPr>
            <w:webHidden/>
          </w:rPr>
          <w:t>180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75"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_Toc58870575 \h </w:instrText>
        </w:r>
        <w:r w:rsidR="00C30DAE">
          <w:rPr>
            <w:webHidden/>
          </w:rPr>
        </w:r>
        <w:r w:rsidR="00C30DAE">
          <w:rPr>
            <w:webHidden/>
          </w:rPr>
          <w:fldChar w:fldCharType="separate"/>
        </w:r>
        <w:r w:rsidR="00C30DAE" w:rsidRPr="00E015C8">
          <w:rPr>
            <w:webHidden/>
          </w:rPr>
          <w:t>180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76"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_Toc58870576 \h </w:instrText>
        </w:r>
        <w:r w:rsidR="00C30DAE">
          <w:rPr>
            <w:webHidden/>
          </w:rPr>
        </w:r>
        <w:r w:rsidR="00C30DAE">
          <w:rPr>
            <w:webHidden/>
          </w:rPr>
          <w:fldChar w:fldCharType="separate"/>
        </w:r>
        <w:r w:rsidR="00C30DAE" w:rsidRPr="00E015C8">
          <w:rPr>
            <w:webHidden/>
          </w:rPr>
          <w:t>180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77"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10</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34</w:t>
        </w:r>
        <w:r w:rsidR="00C30DAE" w:rsidRPr="00B3049D">
          <w:rPr>
            <w:rStyle w:val="Hyperlink"/>
            <w:rFonts w:ascii="Times New Roman" w:hAnsi="Times New Roman"/>
          </w:rPr>
          <w:t>.</w:t>
        </w:r>
        <w:r w:rsidR="00C30DAE" w:rsidRPr="00E015C8">
          <w:rPr>
            <w:rStyle w:val="Hyperlink"/>
            <w:rFonts w:ascii="Times New Roman" w:hAnsi="Times New Roman"/>
          </w:rPr>
          <w:t>09</w:t>
        </w:r>
        <w:r w:rsidR="00C30DAE" w:rsidRPr="00B3049D">
          <w:rPr>
            <w:rStyle w:val="Hyperlink"/>
            <w:rFonts w:ascii="Times New Roman" w:hAnsi="Times New Roman"/>
          </w:rPr>
          <w:t xml:space="preserve"> - Kredītu atvasinātie instrumenti</w:t>
        </w:r>
        <w:r w:rsidR="00C30DAE">
          <w:rPr>
            <w:webHidden/>
          </w:rPr>
          <w:tab/>
        </w:r>
        <w:r w:rsidR="00C30DAE">
          <w:rPr>
            <w:webHidden/>
          </w:rPr>
          <w:fldChar w:fldCharType="begin"/>
        </w:r>
        <w:r w:rsidR="00C30DAE">
          <w:rPr>
            <w:webHidden/>
          </w:rPr>
          <w:instrText xml:space="preserve"> PAGEREF _Toc58870577 \h </w:instrText>
        </w:r>
        <w:r w:rsidR="00C30DAE">
          <w:rPr>
            <w:webHidden/>
          </w:rPr>
        </w:r>
        <w:r w:rsidR="00C30DAE">
          <w:rPr>
            <w:webHidden/>
          </w:rPr>
          <w:fldChar w:fldCharType="separate"/>
        </w:r>
        <w:r w:rsidR="00C30DAE" w:rsidRPr="00E015C8">
          <w:rPr>
            <w:webHidden/>
          </w:rPr>
          <w:t>182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78"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10</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_Toc58870578 \h </w:instrText>
        </w:r>
        <w:r w:rsidR="00C30DAE">
          <w:rPr>
            <w:webHidden/>
          </w:rPr>
        </w:r>
        <w:r w:rsidR="00C30DAE">
          <w:rPr>
            <w:webHidden/>
          </w:rPr>
          <w:fldChar w:fldCharType="separate"/>
        </w:r>
        <w:r w:rsidR="00C30DAE" w:rsidRPr="00E015C8">
          <w:rPr>
            <w:webHidden/>
          </w:rPr>
          <w:t>182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79"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11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34</w:t>
        </w:r>
        <w:r w:rsidR="00C30DAE" w:rsidRPr="00B3049D">
          <w:rPr>
            <w:rStyle w:val="Hyperlink"/>
            <w:rFonts w:ascii="Times New Roman" w:hAnsi="Times New Roman"/>
          </w:rPr>
          <w:t>.</w:t>
        </w:r>
        <w:r w:rsidR="00C30DAE" w:rsidRPr="00E015C8">
          <w:rPr>
            <w:rStyle w:val="Hyperlink"/>
            <w:rFonts w:ascii="Times New Roman" w:hAnsi="Times New Roman"/>
          </w:rPr>
          <w:t>10</w:t>
        </w:r>
        <w:r w:rsidR="00C30DAE" w:rsidRPr="00B3049D">
          <w:rPr>
            <w:rStyle w:val="Hyperlink"/>
            <w:rFonts w:ascii="Times New Roman" w:hAnsi="Times New Roman"/>
          </w:rPr>
          <w:t xml:space="preserve"> - Riska darījumi ar </w:t>
        </w:r>
        <w:r w:rsidR="00C30DAE" w:rsidRPr="00B3049D">
          <w:rPr>
            <w:rStyle w:val="Hyperlink"/>
            <w:rFonts w:ascii="Times New Roman" w:hAnsi="Times New Roman"/>
            <w:i/>
            <w:iCs/>
          </w:rPr>
          <w:t>CCP</w:t>
        </w:r>
        <w:r w:rsidR="00C30DAE">
          <w:rPr>
            <w:webHidden/>
          </w:rPr>
          <w:tab/>
        </w:r>
        <w:r w:rsidR="00C30DAE">
          <w:rPr>
            <w:webHidden/>
          </w:rPr>
          <w:fldChar w:fldCharType="begin"/>
        </w:r>
        <w:r w:rsidR="00C30DAE">
          <w:rPr>
            <w:webHidden/>
          </w:rPr>
          <w:instrText xml:space="preserve"> PAGEREF _Toc58870579 \h </w:instrText>
        </w:r>
        <w:r w:rsidR="00C30DAE">
          <w:rPr>
            <w:webHidden/>
          </w:rPr>
        </w:r>
        <w:r w:rsidR="00C30DAE">
          <w:rPr>
            <w:webHidden/>
          </w:rPr>
          <w:fldChar w:fldCharType="separate"/>
        </w:r>
        <w:r w:rsidR="00C30DAE" w:rsidRPr="00E015C8">
          <w:rPr>
            <w:webHidden/>
          </w:rPr>
          <w:t>182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80"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11</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_Toc58870580 \h </w:instrText>
        </w:r>
        <w:r w:rsidR="00C30DAE">
          <w:rPr>
            <w:webHidden/>
          </w:rPr>
        </w:r>
        <w:r w:rsidR="00C30DAE">
          <w:rPr>
            <w:webHidden/>
          </w:rPr>
          <w:fldChar w:fldCharType="separate"/>
        </w:r>
        <w:r w:rsidR="00C30DAE" w:rsidRPr="00E015C8">
          <w:rPr>
            <w:webHidden/>
          </w:rPr>
          <w:t>182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81"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11</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_Toc58870581 \h </w:instrText>
        </w:r>
        <w:r w:rsidR="00C30DAE">
          <w:rPr>
            <w:webHidden/>
          </w:rPr>
        </w:r>
        <w:r w:rsidR="00C30DAE">
          <w:rPr>
            <w:webHidden/>
          </w:rPr>
          <w:fldChar w:fldCharType="separate"/>
        </w:r>
        <w:r w:rsidR="00C30DAE" w:rsidRPr="00E015C8">
          <w:rPr>
            <w:webHidden/>
          </w:rPr>
          <w:t>182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82"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12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34</w:t>
        </w:r>
        <w:r w:rsidR="00C30DAE" w:rsidRPr="00B3049D">
          <w:rPr>
            <w:rStyle w:val="Hyperlink"/>
            <w:rFonts w:ascii="Times New Roman" w:hAnsi="Times New Roman"/>
          </w:rPr>
          <w:t>.</w:t>
        </w:r>
        <w:r w:rsidR="00C30DAE" w:rsidRPr="00E015C8">
          <w:rPr>
            <w:rStyle w:val="Hyperlink"/>
            <w:rFonts w:ascii="Times New Roman" w:hAnsi="Times New Roman"/>
          </w:rPr>
          <w:t>11</w:t>
        </w:r>
        <w:r w:rsidR="00C30DAE" w:rsidRPr="00B3049D">
          <w:rPr>
            <w:rStyle w:val="Hyperlink"/>
            <w:rFonts w:ascii="Times New Roman" w:hAnsi="Times New Roman"/>
          </w:rPr>
          <w:t xml:space="preserve"> - Riska darījumu riska svērto vērtību (</w:t>
        </w:r>
        <w:r w:rsidR="00C30DAE" w:rsidRPr="00B3049D">
          <w:rPr>
            <w:rStyle w:val="Hyperlink"/>
            <w:rFonts w:ascii="Times New Roman" w:hAnsi="Times New Roman"/>
            <w:i/>
            <w:iCs/>
          </w:rPr>
          <w:t>RWEA</w:t>
        </w:r>
        <w:r w:rsidR="00C30DAE" w:rsidRPr="00B3049D">
          <w:rPr>
            <w:rStyle w:val="Hyperlink"/>
            <w:rFonts w:ascii="Times New Roman" w:hAnsi="Times New Roman"/>
          </w:rPr>
          <w:t xml:space="preserve">) plūsmu pārskats par </w:t>
        </w:r>
        <w:r w:rsidR="00C30DAE" w:rsidRPr="00B3049D">
          <w:rPr>
            <w:rStyle w:val="Hyperlink"/>
            <w:rFonts w:ascii="Times New Roman" w:hAnsi="Times New Roman"/>
            <w:i/>
            <w:iCs/>
          </w:rPr>
          <w:t>CCR</w:t>
        </w:r>
        <w:r w:rsidR="00C30DAE" w:rsidRPr="00B3049D">
          <w:rPr>
            <w:rStyle w:val="Hyperlink"/>
            <w:rFonts w:ascii="Times New Roman" w:hAnsi="Times New Roman"/>
          </w:rPr>
          <w:t xml:space="preserve"> riska darījumiem saskaņā ar IMM</w:t>
        </w:r>
        <w:r w:rsidR="00C30DAE">
          <w:rPr>
            <w:webHidden/>
          </w:rPr>
          <w:tab/>
        </w:r>
        <w:r w:rsidR="00C30DAE">
          <w:rPr>
            <w:webHidden/>
          </w:rPr>
          <w:fldChar w:fldCharType="begin"/>
        </w:r>
        <w:r w:rsidR="00C30DAE">
          <w:rPr>
            <w:webHidden/>
          </w:rPr>
          <w:instrText xml:space="preserve"> PAGEREF _Toc58870582 \h </w:instrText>
        </w:r>
        <w:r w:rsidR="00C30DAE">
          <w:rPr>
            <w:webHidden/>
          </w:rPr>
        </w:r>
        <w:r w:rsidR="00C30DAE">
          <w:rPr>
            <w:webHidden/>
          </w:rPr>
          <w:fldChar w:fldCharType="separate"/>
        </w:r>
        <w:r w:rsidR="00C30DAE" w:rsidRPr="00E015C8">
          <w:rPr>
            <w:webHidden/>
          </w:rPr>
          <w:t>184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83"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12</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_Toc58870583 \h </w:instrText>
        </w:r>
        <w:r w:rsidR="00C30DAE">
          <w:rPr>
            <w:webHidden/>
          </w:rPr>
        </w:r>
        <w:r w:rsidR="00C30DAE">
          <w:rPr>
            <w:webHidden/>
          </w:rPr>
          <w:fldChar w:fldCharType="separate"/>
        </w:r>
        <w:r w:rsidR="00C30DAE" w:rsidRPr="00E015C8">
          <w:rPr>
            <w:webHidden/>
          </w:rPr>
          <w:t>184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84" w:history="1">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9</w:t>
        </w:r>
        <w:r w:rsidR="00C30DAE" w:rsidRPr="00B3049D">
          <w:rPr>
            <w:rStyle w:val="Hyperlink"/>
            <w:rFonts w:ascii="Times New Roman" w:hAnsi="Times New Roman"/>
          </w:rPr>
          <w:t>.</w:t>
        </w:r>
        <w:r w:rsidR="00C30DAE" w:rsidRPr="00E015C8">
          <w:rPr>
            <w:rStyle w:val="Hyperlink"/>
            <w:rFonts w:ascii="Times New Roman" w:hAnsi="Times New Roman"/>
          </w:rPr>
          <w:t>12</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_Toc58870584 \h </w:instrText>
        </w:r>
        <w:r w:rsidR="00C30DAE">
          <w:rPr>
            <w:webHidden/>
          </w:rPr>
        </w:r>
        <w:r w:rsidR="00C30DAE">
          <w:rPr>
            <w:webHidden/>
          </w:rPr>
          <w:fldChar w:fldCharType="separate"/>
        </w:r>
        <w:r w:rsidR="00C30DAE" w:rsidRPr="00E015C8">
          <w:rPr>
            <w:webHidden/>
          </w:rPr>
          <w:t>184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85" w:history="1">
        <w:r w:rsidR="00C30DAE" w:rsidRPr="00E015C8">
          <w:rPr>
            <w:rStyle w:val="Hyperlink"/>
            <w:rFonts w:ascii="Times New Roman" w:hAnsi="Times New Roman"/>
          </w:rPr>
          <w:t>4</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Operacionālā riska veidnes</w:t>
        </w:r>
        <w:r w:rsidR="00C30DAE">
          <w:rPr>
            <w:webHidden/>
          </w:rPr>
          <w:tab/>
        </w:r>
        <w:r w:rsidR="00C30DAE">
          <w:rPr>
            <w:webHidden/>
          </w:rPr>
          <w:fldChar w:fldCharType="begin"/>
        </w:r>
        <w:r w:rsidR="00C30DAE">
          <w:rPr>
            <w:webHidden/>
          </w:rPr>
          <w:instrText xml:space="preserve"> PAGEREF _Toc58870585 \h </w:instrText>
        </w:r>
        <w:r w:rsidR="00C30DAE">
          <w:rPr>
            <w:webHidden/>
          </w:rPr>
        </w:r>
        <w:r w:rsidR="00C30DAE">
          <w:rPr>
            <w:webHidden/>
          </w:rPr>
          <w:fldChar w:fldCharType="separate"/>
        </w:r>
        <w:r w:rsidR="00C30DAE" w:rsidRPr="00E015C8">
          <w:rPr>
            <w:webHidden/>
          </w:rPr>
          <w:t>186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86" w:history="1">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Pr>
          <w:t xml:space="preserve"> </w:t>
        </w:r>
        <w:r w:rsidR="00C30DAE" w:rsidRPr="00B3049D">
          <w:rPr>
            <w:rStyle w:val="Hyperlink"/>
            <w:rFonts w:ascii="Times New Roman" w:hAnsi="Times New Roman"/>
          </w:rPr>
          <w:t xml:space="preserve">C </w:t>
        </w:r>
        <w:r w:rsidR="00C30DAE" w:rsidRPr="00E015C8">
          <w:rPr>
            <w:rStyle w:val="Hyperlink"/>
            <w:rFonts w:ascii="Times New Roman" w:hAnsi="Times New Roman"/>
          </w:rPr>
          <w:t>16</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Operacionālais risks (OPR)</w:t>
        </w:r>
        <w:r w:rsidR="00C30DAE">
          <w:rPr>
            <w:webHidden/>
          </w:rPr>
          <w:tab/>
        </w:r>
        <w:r w:rsidR="00C30DAE">
          <w:rPr>
            <w:webHidden/>
          </w:rPr>
          <w:fldChar w:fldCharType="begin"/>
        </w:r>
        <w:r w:rsidR="00C30DAE">
          <w:rPr>
            <w:webHidden/>
          </w:rPr>
          <w:instrText xml:space="preserve"> PAGEREF _Toc58870586 \h </w:instrText>
        </w:r>
        <w:r w:rsidR="00C30DAE">
          <w:rPr>
            <w:webHidden/>
          </w:rPr>
        </w:r>
        <w:r w:rsidR="00C30DAE">
          <w:rPr>
            <w:webHidden/>
          </w:rPr>
          <w:fldChar w:fldCharType="separate"/>
        </w:r>
        <w:r w:rsidR="00C30DAE" w:rsidRPr="00E015C8">
          <w:rPr>
            <w:webHidden/>
          </w:rPr>
          <w:t>186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87" w:history="1">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Vispārīgaspiezīmes</w:t>
        </w:r>
        <w:r w:rsidR="00C30DAE">
          <w:rPr>
            <w:webHidden/>
          </w:rPr>
          <w:tab/>
        </w:r>
        <w:r w:rsidR="00C30DAE">
          <w:rPr>
            <w:webHidden/>
          </w:rPr>
          <w:fldChar w:fldCharType="begin"/>
        </w:r>
        <w:r w:rsidR="00C30DAE">
          <w:rPr>
            <w:webHidden/>
          </w:rPr>
          <w:instrText xml:space="preserve"> PAGEREF _Toc58870587 \h </w:instrText>
        </w:r>
        <w:r w:rsidR="00C30DAE">
          <w:rPr>
            <w:webHidden/>
          </w:rPr>
        </w:r>
        <w:r w:rsidR="00C30DAE">
          <w:rPr>
            <w:webHidden/>
          </w:rPr>
          <w:fldChar w:fldCharType="separate"/>
        </w:r>
        <w:r w:rsidR="00C30DAE" w:rsidRPr="00E015C8">
          <w:rPr>
            <w:webHidden/>
          </w:rPr>
          <w:t>186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88" w:history="1">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_Toc58870588 \h </w:instrText>
        </w:r>
        <w:r w:rsidR="00C30DAE">
          <w:rPr>
            <w:webHidden/>
          </w:rPr>
        </w:r>
        <w:r w:rsidR="00C30DAE">
          <w:rPr>
            <w:webHidden/>
          </w:rPr>
          <w:fldChar w:fldCharType="separate"/>
        </w:r>
        <w:r w:rsidR="00C30DAE" w:rsidRPr="00E015C8">
          <w:rPr>
            <w:webHidden/>
          </w:rPr>
          <w:t>186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89" w:history="1">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Operacionālais risks: detalizēta informācija par zaudējumiem pēdējā gadā (OPR DETAILS)</w:t>
        </w:r>
        <w:r w:rsidR="00C30DAE">
          <w:rPr>
            <w:webHidden/>
          </w:rPr>
          <w:tab/>
        </w:r>
        <w:r w:rsidR="00C30DAE">
          <w:rPr>
            <w:webHidden/>
          </w:rPr>
          <w:fldChar w:fldCharType="begin"/>
        </w:r>
        <w:r w:rsidR="00C30DAE">
          <w:rPr>
            <w:webHidden/>
          </w:rPr>
          <w:instrText xml:space="preserve"> PAGEREF _Toc58870589 \h </w:instrText>
        </w:r>
        <w:r w:rsidR="00C30DAE">
          <w:rPr>
            <w:webHidden/>
          </w:rPr>
        </w:r>
        <w:r w:rsidR="00C30DAE">
          <w:rPr>
            <w:webHidden/>
          </w:rPr>
          <w:fldChar w:fldCharType="separate"/>
        </w:r>
        <w:r w:rsidR="00C30DAE" w:rsidRPr="00E015C8">
          <w:rPr>
            <w:webHidden/>
          </w:rPr>
          <w:t>190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90" w:history="1">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_Toc58870590 \h </w:instrText>
        </w:r>
        <w:r w:rsidR="00C30DAE">
          <w:rPr>
            <w:webHidden/>
          </w:rPr>
        </w:r>
        <w:r w:rsidR="00C30DAE">
          <w:rPr>
            <w:webHidden/>
          </w:rPr>
          <w:fldChar w:fldCharType="separate"/>
        </w:r>
        <w:r w:rsidR="00C30DAE" w:rsidRPr="00E015C8">
          <w:rPr>
            <w:webHidden/>
          </w:rPr>
          <w:t>190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91" w:history="1">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17</w:t>
        </w:r>
        <w:r w:rsidR="00C30DAE" w:rsidRPr="00B3049D">
          <w:rPr>
            <w:rStyle w:val="Hyperlink"/>
            <w:rFonts w:ascii="Times New Roman" w:hAnsi="Times New Roman"/>
          </w:rPr>
          <w:t>.</w:t>
        </w:r>
        <w:r w:rsidR="00C30DAE" w:rsidRPr="00E015C8">
          <w:rPr>
            <w:rStyle w:val="Hyperlink"/>
            <w:rFonts w:ascii="Times New Roman" w:hAnsi="Times New Roman"/>
          </w:rPr>
          <w:t>01</w:t>
        </w:r>
        <w:r w:rsidR="00C30DAE" w:rsidRPr="00B3049D">
          <w:rPr>
            <w:rStyle w:val="Hyperlink"/>
            <w:rFonts w:ascii="Times New Roman" w:hAnsi="Times New Roman"/>
          </w:rPr>
          <w:t xml:space="preserve"> Operacionālais risks: pēdējā gada zaudējumi un zaudējumu atlīdzinājumi pēc darbības jomām un zaudējumu notikumu veidiem (OPR DETAILS </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_Toc58870591 \h </w:instrText>
        </w:r>
        <w:r w:rsidR="00C30DAE">
          <w:rPr>
            <w:webHidden/>
          </w:rPr>
        </w:r>
        <w:r w:rsidR="00C30DAE">
          <w:rPr>
            <w:webHidden/>
          </w:rPr>
          <w:fldChar w:fldCharType="separate"/>
        </w:r>
        <w:r w:rsidR="00C30DAE" w:rsidRPr="00E015C8">
          <w:rPr>
            <w:webHidden/>
          </w:rPr>
          <w:t>191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92" w:history="1">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_Toc58870592 \h </w:instrText>
        </w:r>
        <w:r w:rsidR="00C30DAE">
          <w:rPr>
            <w:webHidden/>
          </w:rPr>
        </w:r>
        <w:r w:rsidR="00C30DAE">
          <w:rPr>
            <w:webHidden/>
          </w:rPr>
          <w:fldChar w:fldCharType="separate"/>
        </w:r>
        <w:r w:rsidR="00C30DAE" w:rsidRPr="00E015C8">
          <w:rPr>
            <w:webHidden/>
          </w:rPr>
          <w:t>191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93" w:history="1">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_Toc58870593 \h </w:instrText>
        </w:r>
        <w:r w:rsidR="00C30DAE">
          <w:rPr>
            <w:webHidden/>
          </w:rPr>
        </w:r>
        <w:r w:rsidR="00C30DAE">
          <w:rPr>
            <w:webHidden/>
          </w:rPr>
          <w:fldChar w:fldCharType="separate"/>
        </w:r>
        <w:r w:rsidR="00C30DAE" w:rsidRPr="00E015C8">
          <w:rPr>
            <w:webHidden/>
          </w:rPr>
          <w:t>191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94" w:history="1">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17</w:t>
        </w:r>
        <w:r w:rsidR="00C30DAE" w:rsidRPr="00B3049D">
          <w:rPr>
            <w:rStyle w:val="Hyperlink"/>
            <w:rFonts w:ascii="Times New Roman" w:hAnsi="Times New Roman"/>
          </w:rPr>
          <w:t>.</w:t>
        </w:r>
        <w:r w:rsidR="00C30DAE" w:rsidRPr="00E015C8">
          <w:rPr>
            <w:rStyle w:val="Hyperlink"/>
            <w:rFonts w:ascii="Times New Roman" w:hAnsi="Times New Roman"/>
          </w:rPr>
          <w:t>02</w:t>
        </w:r>
        <w:r w:rsidR="00C30DAE" w:rsidRPr="00B3049D">
          <w:rPr>
            <w:rStyle w:val="Hyperlink"/>
            <w:rFonts w:ascii="Times New Roman" w:hAnsi="Times New Roman"/>
          </w:rPr>
          <w:t xml:space="preserve"> Operacionālais risks: detalizēta informācija par lielāko zaudējumu notikumiem pēdējā gadā (OPR DETAILS </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_Toc58870594 \h </w:instrText>
        </w:r>
        <w:r w:rsidR="00C30DAE">
          <w:rPr>
            <w:webHidden/>
          </w:rPr>
        </w:r>
        <w:r w:rsidR="00C30DAE">
          <w:rPr>
            <w:webHidden/>
          </w:rPr>
          <w:fldChar w:fldCharType="separate"/>
        </w:r>
        <w:r w:rsidR="00C30DAE" w:rsidRPr="00E015C8">
          <w:rPr>
            <w:webHidden/>
          </w:rPr>
          <w:t>198</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95" w:history="1">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_Toc58870595 \h </w:instrText>
        </w:r>
        <w:r w:rsidR="00C30DAE">
          <w:rPr>
            <w:webHidden/>
          </w:rPr>
        </w:r>
        <w:r w:rsidR="00C30DAE">
          <w:rPr>
            <w:webHidden/>
          </w:rPr>
          <w:fldChar w:fldCharType="separate"/>
        </w:r>
        <w:r w:rsidR="00C30DAE" w:rsidRPr="00E015C8">
          <w:rPr>
            <w:webHidden/>
          </w:rPr>
          <w:t>198</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96" w:history="1">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_Toc58870596 \h </w:instrText>
        </w:r>
        <w:r w:rsidR="00C30DAE">
          <w:rPr>
            <w:webHidden/>
          </w:rPr>
        </w:r>
        <w:r w:rsidR="00C30DAE">
          <w:rPr>
            <w:webHidden/>
          </w:rPr>
          <w:fldChar w:fldCharType="separate"/>
        </w:r>
        <w:r w:rsidR="00C30DAE" w:rsidRPr="00E015C8">
          <w:rPr>
            <w:webHidden/>
          </w:rPr>
          <w:t>199</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97"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Tirgus riska veidnes</w:t>
        </w:r>
        <w:r w:rsidR="00C30DAE">
          <w:rPr>
            <w:webHidden/>
          </w:rPr>
          <w:tab/>
        </w:r>
        <w:r w:rsidR="00C30DAE">
          <w:rPr>
            <w:webHidden/>
          </w:rPr>
          <w:fldChar w:fldCharType="begin"/>
        </w:r>
        <w:r w:rsidR="00C30DAE">
          <w:rPr>
            <w:webHidden/>
          </w:rPr>
          <w:instrText xml:space="preserve"> PAGEREF _Toc58870597 \h </w:instrText>
        </w:r>
        <w:r w:rsidR="00C30DAE">
          <w:rPr>
            <w:webHidden/>
          </w:rPr>
        </w:r>
        <w:r w:rsidR="00C30DAE">
          <w:rPr>
            <w:webHidden/>
          </w:rPr>
          <w:fldChar w:fldCharType="separate"/>
        </w:r>
        <w:r w:rsidR="00C30DAE" w:rsidRPr="00E015C8">
          <w:rPr>
            <w:webHidden/>
          </w:rPr>
          <w:t>201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98"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18</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Tirgus risks: Standartizētā pieeja attiecībā uz pozīcijas riskiem tirgotajos parāda instrumentos  (MKR SA TDI)</w:t>
        </w:r>
        <w:r w:rsidR="00C30DAE">
          <w:rPr>
            <w:webHidden/>
          </w:rPr>
          <w:tab/>
        </w:r>
        <w:r w:rsidR="00C30DAE">
          <w:rPr>
            <w:webHidden/>
          </w:rPr>
          <w:fldChar w:fldCharType="begin"/>
        </w:r>
        <w:r w:rsidR="00C30DAE">
          <w:rPr>
            <w:webHidden/>
          </w:rPr>
          <w:instrText xml:space="preserve"> PAGEREF _Toc58870598 \h </w:instrText>
        </w:r>
        <w:r w:rsidR="00C30DAE">
          <w:rPr>
            <w:webHidden/>
          </w:rPr>
        </w:r>
        <w:r w:rsidR="00C30DAE">
          <w:rPr>
            <w:webHidden/>
          </w:rPr>
          <w:fldChar w:fldCharType="separate"/>
        </w:r>
        <w:r w:rsidR="00C30DAE" w:rsidRPr="00E015C8">
          <w:rPr>
            <w:webHidden/>
          </w:rPr>
          <w:t>201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599"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_Toc58870599 \h </w:instrText>
        </w:r>
        <w:r w:rsidR="00C30DAE">
          <w:rPr>
            <w:webHidden/>
          </w:rPr>
        </w:r>
        <w:r w:rsidR="00C30DAE">
          <w:rPr>
            <w:webHidden/>
          </w:rPr>
          <w:fldChar w:fldCharType="separate"/>
        </w:r>
        <w:r w:rsidR="00C30DAE" w:rsidRPr="00E015C8">
          <w:rPr>
            <w:webHidden/>
          </w:rPr>
          <w:t>201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00"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_Toc58870600 \h </w:instrText>
        </w:r>
        <w:r w:rsidR="00C30DAE">
          <w:rPr>
            <w:webHidden/>
          </w:rPr>
        </w:r>
        <w:r w:rsidR="00C30DAE">
          <w:rPr>
            <w:webHidden/>
          </w:rPr>
          <w:fldChar w:fldCharType="separate"/>
        </w:r>
        <w:r w:rsidR="00C30DAE" w:rsidRPr="00E015C8">
          <w:rPr>
            <w:webHidden/>
          </w:rPr>
          <w:t>201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01"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19</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TIRGUS RISKS: STANDARTIZĒTĀ PIEEJA ATTIECĪBĀ UZ VĒRTSPAPĪROŠANAS SPECIFISKO RISKU (MKR SA SEC)</w:t>
        </w:r>
        <w:r w:rsidR="00C30DAE">
          <w:rPr>
            <w:webHidden/>
          </w:rPr>
          <w:tab/>
        </w:r>
        <w:r w:rsidR="00C30DAE">
          <w:rPr>
            <w:webHidden/>
          </w:rPr>
          <w:fldChar w:fldCharType="begin"/>
        </w:r>
        <w:r w:rsidR="00C30DAE">
          <w:rPr>
            <w:webHidden/>
          </w:rPr>
          <w:instrText xml:space="preserve"> PAGEREF _Toc58870601 \h </w:instrText>
        </w:r>
        <w:r w:rsidR="00C30DAE">
          <w:rPr>
            <w:webHidden/>
          </w:rPr>
        </w:r>
        <w:r w:rsidR="00C30DAE">
          <w:rPr>
            <w:webHidden/>
          </w:rPr>
          <w:fldChar w:fldCharType="separate"/>
        </w:r>
        <w:r w:rsidR="00C30DAE" w:rsidRPr="00E015C8">
          <w:rPr>
            <w:webHidden/>
          </w:rPr>
          <w:t>203</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02"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_Toc58870602 \h </w:instrText>
        </w:r>
        <w:r w:rsidR="00C30DAE">
          <w:rPr>
            <w:webHidden/>
          </w:rPr>
        </w:r>
        <w:r w:rsidR="00C30DAE">
          <w:rPr>
            <w:webHidden/>
          </w:rPr>
          <w:fldChar w:fldCharType="separate"/>
        </w:r>
        <w:r w:rsidR="00C30DAE" w:rsidRPr="00E015C8">
          <w:rPr>
            <w:webHidden/>
          </w:rPr>
          <w:t>203</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03"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_Toc58870603 \h </w:instrText>
        </w:r>
        <w:r w:rsidR="00C30DAE">
          <w:rPr>
            <w:webHidden/>
          </w:rPr>
        </w:r>
        <w:r w:rsidR="00C30DAE">
          <w:rPr>
            <w:webHidden/>
          </w:rPr>
          <w:fldChar w:fldCharType="separate"/>
        </w:r>
        <w:r w:rsidR="00C30DAE" w:rsidRPr="00E015C8">
          <w:rPr>
            <w:webHidden/>
          </w:rPr>
          <w:t>204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04"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20</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TIRGUS RISKS: STANDARTIZĒTĀ PIEEJA ATTIECĪBĀ UZ KORELĀCIJAS TIRDZNIECĪBAS PORTFEĻA POZĪCIJU SPECIFISKO RISKU (MKR SA CTP)</w:t>
        </w:r>
        <w:r w:rsidR="00C30DAE">
          <w:rPr>
            <w:webHidden/>
          </w:rPr>
          <w:tab/>
        </w:r>
        <w:r w:rsidR="00C30DAE">
          <w:rPr>
            <w:webHidden/>
          </w:rPr>
          <w:fldChar w:fldCharType="begin"/>
        </w:r>
        <w:r w:rsidR="00C30DAE">
          <w:rPr>
            <w:webHidden/>
          </w:rPr>
          <w:instrText xml:space="preserve"> PAGEREF _Toc58870604 \h </w:instrText>
        </w:r>
        <w:r w:rsidR="00C30DAE">
          <w:rPr>
            <w:webHidden/>
          </w:rPr>
        </w:r>
        <w:r w:rsidR="00C30DAE">
          <w:rPr>
            <w:webHidden/>
          </w:rPr>
          <w:fldChar w:fldCharType="separate"/>
        </w:r>
        <w:r w:rsidR="00C30DAE" w:rsidRPr="00E015C8">
          <w:rPr>
            <w:webHidden/>
          </w:rPr>
          <w:t>206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05"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_Toc58870605 \h </w:instrText>
        </w:r>
        <w:r w:rsidR="00C30DAE">
          <w:rPr>
            <w:webHidden/>
          </w:rPr>
        </w:r>
        <w:r w:rsidR="00C30DAE">
          <w:rPr>
            <w:webHidden/>
          </w:rPr>
          <w:fldChar w:fldCharType="separate"/>
        </w:r>
        <w:r w:rsidR="00C30DAE" w:rsidRPr="00E015C8">
          <w:rPr>
            <w:webHidden/>
          </w:rPr>
          <w:t>206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06"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_Toc58870606 \h </w:instrText>
        </w:r>
        <w:r w:rsidR="00C30DAE">
          <w:rPr>
            <w:webHidden/>
          </w:rPr>
        </w:r>
        <w:r w:rsidR="00C30DAE">
          <w:rPr>
            <w:webHidden/>
          </w:rPr>
          <w:fldChar w:fldCharType="separate"/>
        </w:r>
        <w:r w:rsidR="00C30DAE" w:rsidRPr="00E015C8">
          <w:rPr>
            <w:webHidden/>
          </w:rPr>
          <w:t>206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07"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21</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Tirgus risks: standartizētā pieeja attiecībā uz kapitāla vērtspapīru pozīcijas risku (MKR SA EQU)</w:t>
        </w:r>
        <w:r w:rsidR="00C30DAE">
          <w:rPr>
            <w:webHidden/>
          </w:rPr>
          <w:tab/>
        </w:r>
        <w:r w:rsidR="00C30DAE">
          <w:rPr>
            <w:webHidden/>
          </w:rPr>
          <w:fldChar w:fldCharType="begin"/>
        </w:r>
        <w:r w:rsidR="00C30DAE">
          <w:rPr>
            <w:webHidden/>
          </w:rPr>
          <w:instrText xml:space="preserve"> PAGEREF _Toc58870607 \h </w:instrText>
        </w:r>
        <w:r w:rsidR="00C30DAE">
          <w:rPr>
            <w:webHidden/>
          </w:rPr>
        </w:r>
        <w:r w:rsidR="00C30DAE">
          <w:rPr>
            <w:webHidden/>
          </w:rPr>
          <w:fldChar w:fldCharType="separate"/>
        </w:r>
        <w:r w:rsidR="00C30DAE" w:rsidRPr="00E015C8">
          <w:rPr>
            <w:webHidden/>
          </w:rPr>
          <w:t>209</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08"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_Toc58870608 \h </w:instrText>
        </w:r>
        <w:r w:rsidR="00C30DAE">
          <w:rPr>
            <w:webHidden/>
          </w:rPr>
        </w:r>
        <w:r w:rsidR="00C30DAE">
          <w:rPr>
            <w:webHidden/>
          </w:rPr>
          <w:fldChar w:fldCharType="separate"/>
        </w:r>
        <w:r w:rsidR="00C30DAE" w:rsidRPr="00E015C8">
          <w:rPr>
            <w:webHidden/>
          </w:rPr>
          <w:t>209</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09"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_Toc58870609 \h </w:instrText>
        </w:r>
        <w:r w:rsidR="00C30DAE">
          <w:rPr>
            <w:webHidden/>
          </w:rPr>
        </w:r>
        <w:r w:rsidR="00C30DAE">
          <w:rPr>
            <w:webHidden/>
          </w:rPr>
          <w:fldChar w:fldCharType="separate"/>
        </w:r>
        <w:r w:rsidR="00C30DAE" w:rsidRPr="00E015C8">
          <w:rPr>
            <w:webHidden/>
          </w:rPr>
          <w:t>209</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10"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22</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Tirgus risks: standartizētā pieeja attiecībā uz ārvalstu valūtas risku  (MKR SA FX)</w:t>
        </w:r>
        <w:r w:rsidR="00C30DAE">
          <w:rPr>
            <w:webHidden/>
          </w:rPr>
          <w:tab/>
        </w:r>
        <w:r w:rsidR="00C30DAE">
          <w:rPr>
            <w:webHidden/>
          </w:rPr>
          <w:fldChar w:fldCharType="begin"/>
        </w:r>
        <w:r w:rsidR="00C30DAE">
          <w:rPr>
            <w:webHidden/>
          </w:rPr>
          <w:instrText xml:space="preserve"> PAGEREF _Toc58870610 \h </w:instrText>
        </w:r>
        <w:r w:rsidR="00C30DAE">
          <w:rPr>
            <w:webHidden/>
          </w:rPr>
        </w:r>
        <w:r w:rsidR="00C30DAE">
          <w:rPr>
            <w:webHidden/>
          </w:rPr>
          <w:fldChar w:fldCharType="separate"/>
        </w:r>
        <w:r w:rsidR="00C30DAE" w:rsidRPr="00E015C8">
          <w:rPr>
            <w:webHidden/>
          </w:rPr>
          <w:t>211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11"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_Toc58870611 \h </w:instrText>
        </w:r>
        <w:r w:rsidR="00C30DAE">
          <w:rPr>
            <w:webHidden/>
          </w:rPr>
        </w:r>
        <w:r w:rsidR="00C30DAE">
          <w:rPr>
            <w:webHidden/>
          </w:rPr>
          <w:fldChar w:fldCharType="separate"/>
        </w:r>
        <w:r w:rsidR="00C30DAE" w:rsidRPr="00E015C8">
          <w:rPr>
            <w:webHidden/>
          </w:rPr>
          <w:t>211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12"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_Toc58870612 \h </w:instrText>
        </w:r>
        <w:r w:rsidR="00C30DAE">
          <w:rPr>
            <w:webHidden/>
          </w:rPr>
        </w:r>
        <w:r w:rsidR="00C30DAE">
          <w:rPr>
            <w:webHidden/>
          </w:rPr>
          <w:fldChar w:fldCharType="separate"/>
        </w:r>
        <w:r w:rsidR="00C30DAE" w:rsidRPr="00E015C8">
          <w:rPr>
            <w:webHidden/>
          </w:rPr>
          <w:t>211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13"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23</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Tirgus risks: standartizētās pieejas attiecībā uz precēm (MKR SA COM)</w:t>
        </w:r>
        <w:r w:rsidR="00C30DAE">
          <w:rPr>
            <w:webHidden/>
          </w:rPr>
          <w:tab/>
        </w:r>
        <w:r w:rsidR="00C30DAE">
          <w:rPr>
            <w:webHidden/>
          </w:rPr>
          <w:fldChar w:fldCharType="begin"/>
        </w:r>
        <w:r w:rsidR="00C30DAE">
          <w:rPr>
            <w:webHidden/>
          </w:rPr>
          <w:instrText xml:space="preserve"> PAGEREF _Toc58870613 \h </w:instrText>
        </w:r>
        <w:r w:rsidR="00C30DAE">
          <w:rPr>
            <w:webHidden/>
          </w:rPr>
        </w:r>
        <w:r w:rsidR="00C30DAE">
          <w:rPr>
            <w:webHidden/>
          </w:rPr>
          <w:fldChar w:fldCharType="separate"/>
        </w:r>
        <w:r w:rsidR="00C30DAE" w:rsidRPr="00E015C8">
          <w:rPr>
            <w:webHidden/>
          </w:rPr>
          <w:t>214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14"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_Toc58870614 \h </w:instrText>
        </w:r>
        <w:r w:rsidR="00C30DAE">
          <w:rPr>
            <w:webHidden/>
          </w:rPr>
        </w:r>
        <w:r w:rsidR="00C30DAE">
          <w:rPr>
            <w:webHidden/>
          </w:rPr>
          <w:fldChar w:fldCharType="separate"/>
        </w:r>
        <w:r w:rsidR="00C30DAE" w:rsidRPr="00E015C8">
          <w:rPr>
            <w:webHidden/>
          </w:rPr>
          <w:t>214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15"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_Toc58870615 \h </w:instrText>
        </w:r>
        <w:r w:rsidR="00C30DAE">
          <w:rPr>
            <w:webHidden/>
          </w:rPr>
        </w:r>
        <w:r w:rsidR="00C30DAE">
          <w:rPr>
            <w:webHidden/>
          </w:rPr>
          <w:fldChar w:fldCharType="separate"/>
        </w:r>
        <w:r w:rsidR="00C30DAE" w:rsidRPr="00E015C8">
          <w:rPr>
            <w:webHidden/>
          </w:rPr>
          <w:t>214</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16"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7</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24</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Tirgus riska iekšējais modelis  (MKR IM)</w:t>
        </w:r>
        <w:r w:rsidR="00C30DAE">
          <w:rPr>
            <w:webHidden/>
          </w:rPr>
          <w:tab/>
        </w:r>
        <w:r w:rsidR="00C30DAE">
          <w:rPr>
            <w:webHidden/>
          </w:rPr>
          <w:fldChar w:fldCharType="begin"/>
        </w:r>
        <w:r w:rsidR="00C30DAE">
          <w:rPr>
            <w:webHidden/>
          </w:rPr>
          <w:instrText xml:space="preserve"> PAGEREF _Toc58870616 \h </w:instrText>
        </w:r>
        <w:r w:rsidR="00C30DAE">
          <w:rPr>
            <w:webHidden/>
          </w:rPr>
        </w:r>
        <w:r w:rsidR="00C30DAE">
          <w:rPr>
            <w:webHidden/>
          </w:rPr>
          <w:fldChar w:fldCharType="separate"/>
        </w:r>
        <w:r w:rsidR="00C30DAE" w:rsidRPr="00E015C8">
          <w:rPr>
            <w:webHidden/>
          </w:rPr>
          <w:t>216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17"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7</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_Toc58870617 \h </w:instrText>
        </w:r>
        <w:r w:rsidR="00C30DAE">
          <w:rPr>
            <w:webHidden/>
          </w:rPr>
        </w:r>
        <w:r w:rsidR="00C30DAE">
          <w:rPr>
            <w:webHidden/>
          </w:rPr>
          <w:fldChar w:fldCharType="separate"/>
        </w:r>
        <w:r w:rsidR="00C30DAE" w:rsidRPr="00E015C8">
          <w:rPr>
            <w:webHidden/>
          </w:rPr>
          <w:t>216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18"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7</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_Toc58870618 \h </w:instrText>
        </w:r>
        <w:r w:rsidR="00C30DAE">
          <w:rPr>
            <w:webHidden/>
          </w:rPr>
        </w:r>
        <w:r w:rsidR="00C30DAE">
          <w:rPr>
            <w:webHidden/>
          </w:rPr>
          <w:fldChar w:fldCharType="separate"/>
        </w:r>
        <w:r w:rsidR="00C30DAE" w:rsidRPr="00E015C8">
          <w:rPr>
            <w:webHidden/>
          </w:rPr>
          <w:t>216</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19"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8</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25</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KREDĪTA VĒRTĪBAS KOREKCIJAS RISKS (CVA)</w:t>
        </w:r>
        <w:r w:rsidR="00C30DAE">
          <w:rPr>
            <w:webHidden/>
          </w:rPr>
          <w:tab/>
        </w:r>
        <w:r w:rsidR="00C30DAE">
          <w:rPr>
            <w:webHidden/>
          </w:rPr>
          <w:fldChar w:fldCharType="begin"/>
        </w:r>
        <w:r w:rsidR="00C30DAE">
          <w:rPr>
            <w:webHidden/>
          </w:rPr>
          <w:instrText xml:space="preserve"> PAGEREF _Toc58870619 \h </w:instrText>
        </w:r>
        <w:r w:rsidR="00C30DAE">
          <w:rPr>
            <w:webHidden/>
          </w:rPr>
        </w:r>
        <w:r w:rsidR="00C30DAE">
          <w:rPr>
            <w:webHidden/>
          </w:rPr>
          <w:fldChar w:fldCharType="separate"/>
        </w:r>
        <w:r w:rsidR="00C30DAE" w:rsidRPr="00E015C8">
          <w:rPr>
            <w:webHidden/>
          </w:rPr>
          <w:t>219</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20" w:history="1">
        <w:r w:rsidR="00C30DAE" w:rsidRPr="00E015C8">
          <w:rPr>
            <w:rStyle w:val="Hyperlink"/>
            <w:rFonts w:ascii="Times New Roman" w:hAnsi="Times New Roman"/>
          </w:rPr>
          <w:t>5</w:t>
        </w:r>
        <w:r w:rsidR="00C30DAE" w:rsidRPr="00B3049D">
          <w:rPr>
            <w:rStyle w:val="Hyperlink"/>
            <w:rFonts w:ascii="Times New Roman" w:hAnsi="Times New Roman"/>
          </w:rPr>
          <w:t>.</w:t>
        </w:r>
        <w:r w:rsidR="00C30DAE" w:rsidRPr="00E015C8">
          <w:rPr>
            <w:rStyle w:val="Hyperlink"/>
            <w:rFonts w:ascii="Times New Roman" w:hAnsi="Times New Roman"/>
          </w:rPr>
          <w:t>8</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_Toc58870620 \h </w:instrText>
        </w:r>
        <w:r w:rsidR="00C30DAE">
          <w:rPr>
            <w:webHidden/>
          </w:rPr>
        </w:r>
        <w:r w:rsidR="00C30DAE">
          <w:rPr>
            <w:webHidden/>
          </w:rPr>
          <w:fldChar w:fldCharType="separate"/>
        </w:r>
        <w:r w:rsidR="00C30DAE" w:rsidRPr="00E015C8">
          <w:rPr>
            <w:webHidden/>
          </w:rPr>
          <w:t>219</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21" w:history="1">
        <w:r w:rsidR="00C30DAE" w:rsidRPr="00E015C8">
          <w:rPr>
            <w:rStyle w:val="Hyperlink"/>
            <w:rFonts w:ascii="Times New Roman" w:hAnsi="Times New Roman"/>
          </w:rPr>
          <w:t>6</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Piesardzīga vērtēšana (PruVal)</w:t>
        </w:r>
        <w:r w:rsidR="00C30DAE">
          <w:rPr>
            <w:webHidden/>
          </w:rPr>
          <w:tab/>
        </w:r>
        <w:r w:rsidR="00C30DAE">
          <w:rPr>
            <w:webHidden/>
          </w:rPr>
          <w:fldChar w:fldCharType="begin"/>
        </w:r>
        <w:r w:rsidR="00C30DAE">
          <w:rPr>
            <w:webHidden/>
          </w:rPr>
          <w:instrText xml:space="preserve"> PAGEREF _Toc58870621 \h </w:instrText>
        </w:r>
        <w:r w:rsidR="00C30DAE">
          <w:rPr>
            <w:webHidden/>
          </w:rPr>
        </w:r>
        <w:r w:rsidR="00C30DAE">
          <w:rPr>
            <w:webHidden/>
          </w:rPr>
          <w:fldChar w:fldCharType="separate"/>
        </w:r>
        <w:r w:rsidR="00C30DAE" w:rsidRPr="00E015C8">
          <w:rPr>
            <w:webHidden/>
          </w:rPr>
          <w:t>221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22" w:history="1">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32</w:t>
        </w:r>
        <w:r w:rsidR="00C30DAE" w:rsidRPr="00B3049D">
          <w:rPr>
            <w:rStyle w:val="Hyperlink"/>
            <w:rFonts w:ascii="Times New Roman" w:hAnsi="Times New Roman"/>
          </w:rPr>
          <w:t>.</w:t>
        </w:r>
        <w:r w:rsidR="00C30DAE" w:rsidRPr="00E015C8">
          <w:rPr>
            <w:rStyle w:val="Hyperlink"/>
            <w:rFonts w:ascii="Times New Roman" w:hAnsi="Times New Roman"/>
          </w:rPr>
          <w:t>01</w:t>
        </w:r>
        <w:r w:rsidR="00C30DAE" w:rsidRPr="00B3049D">
          <w:rPr>
            <w:rStyle w:val="Hyperlink"/>
            <w:rFonts w:ascii="Times New Roman" w:hAnsi="Times New Roman"/>
          </w:rPr>
          <w:t xml:space="preserve"> - Piesardzīga vērtēšana: pēc patiesās vērtības vērtēti aktīvi un saistības (PruVal </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_Toc58870622 \h </w:instrText>
        </w:r>
        <w:r w:rsidR="00C30DAE">
          <w:rPr>
            <w:webHidden/>
          </w:rPr>
        </w:r>
        <w:r w:rsidR="00C30DAE">
          <w:rPr>
            <w:webHidden/>
          </w:rPr>
          <w:fldChar w:fldCharType="separate"/>
        </w:r>
        <w:r w:rsidR="00C30DAE" w:rsidRPr="00E015C8">
          <w:rPr>
            <w:webHidden/>
          </w:rPr>
          <w:t>221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23" w:history="1">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_Toc58870623 \h </w:instrText>
        </w:r>
        <w:r w:rsidR="00C30DAE">
          <w:rPr>
            <w:webHidden/>
          </w:rPr>
        </w:r>
        <w:r w:rsidR="00C30DAE">
          <w:rPr>
            <w:webHidden/>
          </w:rPr>
          <w:fldChar w:fldCharType="separate"/>
        </w:r>
        <w:r w:rsidR="00C30DAE" w:rsidRPr="00E015C8">
          <w:rPr>
            <w:webHidden/>
          </w:rPr>
          <w:t>221</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24" w:history="1">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_Toc58870624 \h </w:instrText>
        </w:r>
        <w:r w:rsidR="00C30DAE">
          <w:rPr>
            <w:webHidden/>
          </w:rPr>
        </w:r>
        <w:r w:rsidR="00C30DAE">
          <w:rPr>
            <w:webHidden/>
          </w:rPr>
          <w:fldChar w:fldCharType="separate"/>
        </w:r>
        <w:r w:rsidR="00C30DAE" w:rsidRPr="00E015C8">
          <w:rPr>
            <w:webHidden/>
          </w:rPr>
          <w:t>222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25" w:history="1">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32</w:t>
        </w:r>
        <w:r w:rsidR="00C30DAE" w:rsidRPr="00B3049D">
          <w:rPr>
            <w:rStyle w:val="Hyperlink"/>
            <w:rFonts w:ascii="Times New Roman" w:hAnsi="Times New Roman"/>
          </w:rPr>
          <w:t>.</w:t>
        </w:r>
        <w:r w:rsidR="00C30DAE" w:rsidRPr="00E015C8">
          <w:rPr>
            <w:rStyle w:val="Hyperlink"/>
            <w:rFonts w:ascii="Times New Roman" w:hAnsi="Times New Roman"/>
          </w:rPr>
          <w:t>02</w:t>
        </w:r>
        <w:r w:rsidR="00C30DAE" w:rsidRPr="00B3049D">
          <w:rPr>
            <w:rStyle w:val="Hyperlink"/>
            <w:rFonts w:ascii="Times New Roman" w:hAnsi="Times New Roman"/>
          </w:rPr>
          <w:t xml:space="preserve"> - Piesardzīga vērtēšana: pamatpieeja (PruVal </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_Toc58870625 \h </w:instrText>
        </w:r>
        <w:r w:rsidR="00C30DAE">
          <w:rPr>
            <w:webHidden/>
          </w:rPr>
        </w:r>
        <w:r w:rsidR="00C30DAE">
          <w:rPr>
            <w:webHidden/>
          </w:rPr>
          <w:fldChar w:fldCharType="separate"/>
        </w:r>
        <w:r w:rsidR="00C30DAE" w:rsidRPr="00E015C8">
          <w:rPr>
            <w:webHidden/>
          </w:rPr>
          <w:t>227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26" w:history="1">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_Toc58870626 \h </w:instrText>
        </w:r>
        <w:r w:rsidR="00C30DAE">
          <w:rPr>
            <w:webHidden/>
          </w:rPr>
        </w:r>
        <w:r w:rsidR="00C30DAE">
          <w:rPr>
            <w:webHidden/>
          </w:rPr>
          <w:fldChar w:fldCharType="separate"/>
        </w:r>
        <w:r w:rsidR="00C30DAE" w:rsidRPr="00E015C8">
          <w:rPr>
            <w:webHidden/>
          </w:rPr>
          <w:t>227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27" w:history="1">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_Toc58870627 \h </w:instrText>
        </w:r>
        <w:r w:rsidR="00C30DAE">
          <w:rPr>
            <w:webHidden/>
          </w:rPr>
        </w:r>
        <w:r w:rsidR="00C30DAE">
          <w:rPr>
            <w:webHidden/>
          </w:rPr>
          <w:fldChar w:fldCharType="separate"/>
        </w:r>
        <w:r w:rsidR="00C30DAE" w:rsidRPr="00E015C8">
          <w:rPr>
            <w:webHidden/>
          </w:rPr>
          <w:t>227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28" w:history="1">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 xml:space="preserve">. C </w:t>
        </w:r>
        <w:r w:rsidR="00C30DAE" w:rsidRPr="00E015C8">
          <w:rPr>
            <w:rStyle w:val="Hyperlink"/>
            <w:rFonts w:ascii="Times New Roman" w:hAnsi="Times New Roman"/>
          </w:rPr>
          <w:t>32</w:t>
        </w:r>
        <w:r w:rsidR="00C30DAE" w:rsidRPr="00B3049D">
          <w:rPr>
            <w:rStyle w:val="Hyperlink"/>
            <w:rFonts w:ascii="Times New Roman" w:hAnsi="Times New Roman"/>
          </w:rPr>
          <w:t>.</w:t>
        </w:r>
        <w:r w:rsidR="00C30DAE" w:rsidRPr="00E015C8">
          <w:rPr>
            <w:rStyle w:val="Hyperlink"/>
            <w:rFonts w:ascii="Times New Roman" w:hAnsi="Times New Roman"/>
          </w:rPr>
          <w:t>01</w:t>
        </w:r>
        <w:r w:rsidR="00C30DAE" w:rsidRPr="00B3049D">
          <w:rPr>
            <w:rStyle w:val="Hyperlink"/>
            <w:rFonts w:ascii="Times New Roman" w:hAnsi="Times New Roman"/>
          </w:rPr>
          <w:t xml:space="preserve"> - Piesardzīga vērtēšana: modeļa riska PVK (PruVal </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_Toc58870628 \h </w:instrText>
        </w:r>
        <w:r w:rsidR="00C30DAE">
          <w:rPr>
            <w:webHidden/>
          </w:rPr>
        </w:r>
        <w:r w:rsidR="00C30DAE">
          <w:rPr>
            <w:webHidden/>
          </w:rPr>
          <w:fldChar w:fldCharType="separate"/>
        </w:r>
        <w:r w:rsidR="00C30DAE" w:rsidRPr="00E015C8">
          <w:rPr>
            <w:webHidden/>
          </w:rPr>
          <w:t>237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29" w:history="1">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_Toc58870629 \h </w:instrText>
        </w:r>
        <w:r w:rsidR="00C30DAE">
          <w:rPr>
            <w:webHidden/>
          </w:rPr>
        </w:r>
        <w:r w:rsidR="00C30DAE">
          <w:rPr>
            <w:webHidden/>
          </w:rPr>
          <w:fldChar w:fldCharType="separate"/>
        </w:r>
        <w:r w:rsidR="00C30DAE" w:rsidRPr="00E015C8">
          <w:rPr>
            <w:webHidden/>
          </w:rPr>
          <w:t>237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30" w:history="1">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_Toc58870630 \h </w:instrText>
        </w:r>
        <w:r w:rsidR="00C30DAE">
          <w:rPr>
            <w:webHidden/>
          </w:rPr>
        </w:r>
        <w:r w:rsidR="00C30DAE">
          <w:rPr>
            <w:webHidden/>
          </w:rPr>
          <w:fldChar w:fldCharType="separate"/>
        </w:r>
        <w:r w:rsidR="00C30DAE" w:rsidRPr="00E015C8">
          <w:rPr>
            <w:webHidden/>
          </w:rPr>
          <w:t>237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31" w:history="1">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 xml:space="preserve">. C </w:t>
        </w:r>
        <w:r w:rsidR="00C30DAE" w:rsidRPr="00E015C8">
          <w:rPr>
            <w:rStyle w:val="Hyperlink"/>
            <w:rFonts w:ascii="Times New Roman" w:hAnsi="Times New Roman"/>
          </w:rPr>
          <w:t>32</w:t>
        </w:r>
        <w:r w:rsidR="00C30DAE" w:rsidRPr="00B3049D">
          <w:rPr>
            <w:rStyle w:val="Hyperlink"/>
            <w:rFonts w:ascii="Times New Roman" w:hAnsi="Times New Roman"/>
          </w:rPr>
          <w:t>.</w:t>
        </w:r>
        <w:r w:rsidR="00C30DAE" w:rsidRPr="00E015C8">
          <w:rPr>
            <w:rStyle w:val="Hyperlink"/>
            <w:rFonts w:ascii="Times New Roman" w:hAnsi="Times New Roman"/>
          </w:rPr>
          <w:t>04</w:t>
        </w:r>
        <w:r w:rsidR="00C30DAE" w:rsidRPr="00B3049D">
          <w:rPr>
            <w:rStyle w:val="Hyperlink"/>
            <w:rFonts w:ascii="Times New Roman" w:hAnsi="Times New Roman"/>
          </w:rPr>
          <w:t xml:space="preserve"> - Piesardzīga vērtēšana: koncentrētu pozīciju PVK (PruVal </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_Toc58870631 \h </w:instrText>
        </w:r>
        <w:r w:rsidR="00C30DAE">
          <w:rPr>
            <w:webHidden/>
          </w:rPr>
        </w:r>
        <w:r w:rsidR="00C30DAE">
          <w:rPr>
            <w:webHidden/>
          </w:rPr>
          <w:fldChar w:fldCharType="separate"/>
        </w:r>
        <w:r w:rsidR="00C30DAE" w:rsidRPr="00E015C8">
          <w:rPr>
            <w:webHidden/>
          </w:rPr>
          <w:t>240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32" w:history="1">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_Toc58870632 \h </w:instrText>
        </w:r>
        <w:r w:rsidR="00C30DAE">
          <w:rPr>
            <w:webHidden/>
          </w:rPr>
        </w:r>
        <w:r w:rsidR="00C30DAE">
          <w:rPr>
            <w:webHidden/>
          </w:rPr>
          <w:fldChar w:fldCharType="separate"/>
        </w:r>
        <w:r w:rsidR="00C30DAE" w:rsidRPr="00E015C8">
          <w:rPr>
            <w:webHidden/>
          </w:rPr>
          <w:t>240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33" w:history="1">
        <w:r w:rsidR="00C30DAE" w:rsidRPr="00E015C8">
          <w:rPr>
            <w:rStyle w:val="Hyperlink"/>
            <w:rFonts w:ascii="Times New Roman" w:hAnsi="Times New Roman"/>
          </w:rPr>
          <w:t>6</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_Toc58870633 \h </w:instrText>
        </w:r>
        <w:r w:rsidR="00C30DAE">
          <w:rPr>
            <w:webHidden/>
          </w:rPr>
        </w:r>
        <w:r w:rsidR="00C30DAE">
          <w:rPr>
            <w:webHidden/>
          </w:rPr>
          <w:fldChar w:fldCharType="separate"/>
        </w:r>
        <w:r w:rsidR="00C30DAE" w:rsidRPr="00E015C8">
          <w:rPr>
            <w:webHidden/>
          </w:rPr>
          <w:t>240</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34" w:history="1">
        <w:r w:rsidR="00C30DAE" w:rsidRPr="00E015C8">
          <w:rPr>
            <w:rStyle w:val="Hyperlink"/>
            <w:rFonts w:ascii="Times New Roman" w:hAnsi="Times New Roman"/>
          </w:rPr>
          <w:t>7</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 xml:space="preserve">C </w:t>
        </w:r>
        <w:r w:rsidR="00C30DAE" w:rsidRPr="00E015C8">
          <w:rPr>
            <w:rStyle w:val="Hyperlink"/>
            <w:rFonts w:ascii="Times New Roman" w:hAnsi="Times New Roman"/>
          </w:rPr>
          <w:t>33</w:t>
        </w:r>
        <w:r w:rsidR="00C30DAE" w:rsidRPr="00B3049D">
          <w:rPr>
            <w:rStyle w:val="Hyperlink"/>
            <w:rFonts w:ascii="Times New Roman" w:hAnsi="Times New Roman"/>
          </w:rPr>
          <w:t>.</w:t>
        </w:r>
        <w:r w:rsidR="00C30DAE" w:rsidRPr="00E015C8">
          <w:rPr>
            <w:rStyle w:val="Hyperlink"/>
            <w:rFonts w:ascii="Times New Roman" w:hAnsi="Times New Roman"/>
          </w:rPr>
          <w:t>00</w:t>
        </w:r>
        <w:r w:rsidR="00C30DAE" w:rsidRPr="00B3049D">
          <w:rPr>
            <w:rStyle w:val="Hyperlink"/>
            <w:rFonts w:ascii="Times New Roman" w:hAnsi="Times New Roman"/>
          </w:rPr>
          <w:t xml:space="preserve"> – Riska darījumi ar vispārējām valdībām (GOV)</w:t>
        </w:r>
        <w:r w:rsidR="00C30DAE">
          <w:rPr>
            <w:webHidden/>
          </w:rPr>
          <w:tab/>
        </w:r>
        <w:r w:rsidR="00C30DAE">
          <w:rPr>
            <w:webHidden/>
          </w:rPr>
          <w:fldChar w:fldCharType="begin"/>
        </w:r>
        <w:r w:rsidR="00C30DAE">
          <w:rPr>
            <w:webHidden/>
          </w:rPr>
          <w:instrText xml:space="preserve"> PAGEREF _Toc58870634 \h </w:instrText>
        </w:r>
        <w:r w:rsidR="00C30DAE">
          <w:rPr>
            <w:webHidden/>
          </w:rPr>
        </w:r>
        <w:r w:rsidR="00C30DAE">
          <w:rPr>
            <w:webHidden/>
          </w:rPr>
          <w:fldChar w:fldCharType="separate"/>
        </w:r>
        <w:r w:rsidR="00C30DAE" w:rsidRPr="00E015C8">
          <w:rPr>
            <w:webHidden/>
          </w:rPr>
          <w:t>242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35" w:history="1">
        <w:r w:rsidR="00C30DAE" w:rsidRPr="00E015C8">
          <w:rPr>
            <w:rStyle w:val="Hyperlink"/>
            <w:rFonts w:ascii="Times New Roman" w:hAnsi="Times New Roman"/>
          </w:rPr>
          <w:t>7</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_Toc58870635 \h </w:instrText>
        </w:r>
        <w:r w:rsidR="00C30DAE">
          <w:rPr>
            <w:webHidden/>
          </w:rPr>
        </w:r>
        <w:r w:rsidR="00C30DAE">
          <w:rPr>
            <w:webHidden/>
          </w:rPr>
          <w:fldChar w:fldCharType="separate"/>
        </w:r>
        <w:r w:rsidR="00C30DAE" w:rsidRPr="00E015C8">
          <w:rPr>
            <w:webHidden/>
          </w:rPr>
          <w:t>242</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36" w:history="1">
        <w:r w:rsidR="00C30DAE" w:rsidRPr="00E015C8">
          <w:rPr>
            <w:rStyle w:val="Hyperlink"/>
            <w:rFonts w:ascii="Times New Roman" w:hAnsi="Times New Roman"/>
          </w:rPr>
          <w:t>7</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Riska darījumu ar “Vispārējām valdībām” veidnes tvērums</w:t>
        </w:r>
        <w:r w:rsidR="00C30DAE">
          <w:rPr>
            <w:webHidden/>
          </w:rPr>
          <w:tab/>
        </w:r>
        <w:r w:rsidR="00C30DAE">
          <w:rPr>
            <w:webHidden/>
          </w:rPr>
          <w:fldChar w:fldCharType="begin"/>
        </w:r>
        <w:r w:rsidR="00C30DAE">
          <w:rPr>
            <w:webHidden/>
          </w:rPr>
          <w:instrText xml:space="preserve"> PAGEREF _Toc58870636 \h </w:instrText>
        </w:r>
        <w:r w:rsidR="00C30DAE">
          <w:rPr>
            <w:webHidden/>
          </w:rPr>
        </w:r>
        <w:r w:rsidR="00C30DAE">
          <w:rPr>
            <w:webHidden/>
          </w:rPr>
          <w:fldChar w:fldCharType="separate"/>
        </w:r>
        <w:r w:rsidR="00C30DAE" w:rsidRPr="00E015C8">
          <w:rPr>
            <w:webHidden/>
          </w:rPr>
          <w:t>243</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37" w:history="1">
        <w:r w:rsidR="00C30DAE" w:rsidRPr="00E015C8">
          <w:rPr>
            <w:rStyle w:val="Hyperlink"/>
            <w:rFonts w:ascii="Times New Roman" w:hAnsi="Times New Roman"/>
          </w:rPr>
          <w:t>7</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_Toc58870637 \h </w:instrText>
        </w:r>
        <w:r w:rsidR="00C30DAE">
          <w:rPr>
            <w:webHidden/>
          </w:rPr>
        </w:r>
        <w:r w:rsidR="00C30DAE">
          <w:rPr>
            <w:webHidden/>
          </w:rPr>
          <w:fldChar w:fldCharType="separate"/>
        </w:r>
        <w:r w:rsidR="00C30DAE" w:rsidRPr="00E015C8">
          <w:rPr>
            <w:webHidden/>
          </w:rPr>
          <w:t>243</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38" w:history="1">
        <w:r w:rsidR="00C30DAE" w:rsidRPr="00E015C8">
          <w:rPr>
            <w:rStyle w:val="Hyperlink"/>
            <w:rFonts w:ascii="Times New Roman" w:hAnsi="Times New Roman"/>
          </w:rPr>
          <w:t>8</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Ieņēmumus nenesošo riska darījumu radīto zaudējumu segums (</w:t>
        </w:r>
        <w:r w:rsidR="00C30DAE" w:rsidRPr="00B3049D">
          <w:rPr>
            <w:rStyle w:val="Hyperlink"/>
            <w:rFonts w:ascii="Times New Roman" w:hAnsi="Times New Roman"/>
            <w:i/>
            <w:iCs/>
          </w:rPr>
          <w:t>NPE LC</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_Toc58870638 \h </w:instrText>
        </w:r>
        <w:r w:rsidR="00C30DAE">
          <w:rPr>
            <w:webHidden/>
          </w:rPr>
        </w:r>
        <w:r w:rsidR="00C30DAE">
          <w:rPr>
            <w:webHidden/>
          </w:rPr>
          <w:fldChar w:fldCharType="separate"/>
        </w:r>
        <w:r w:rsidR="00C30DAE" w:rsidRPr="00E015C8">
          <w:rPr>
            <w:webHidden/>
          </w:rPr>
          <w:t>253</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39" w:history="1">
        <w:r w:rsidR="00C30DAE" w:rsidRPr="00E015C8">
          <w:rPr>
            <w:rStyle w:val="Hyperlink"/>
            <w:rFonts w:ascii="Times New Roman" w:hAnsi="Times New Roman"/>
          </w:rPr>
          <w:t>8</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Vispārīgas piezīmes</w:t>
        </w:r>
        <w:r w:rsidR="00C30DAE">
          <w:rPr>
            <w:webHidden/>
          </w:rPr>
          <w:tab/>
        </w:r>
        <w:r w:rsidR="00C30DAE">
          <w:rPr>
            <w:webHidden/>
          </w:rPr>
          <w:fldChar w:fldCharType="begin"/>
        </w:r>
        <w:r w:rsidR="00C30DAE">
          <w:rPr>
            <w:webHidden/>
          </w:rPr>
          <w:instrText xml:space="preserve"> PAGEREF _Toc58870639 \h </w:instrText>
        </w:r>
        <w:r w:rsidR="00C30DAE">
          <w:rPr>
            <w:webHidden/>
          </w:rPr>
        </w:r>
        <w:r w:rsidR="00C30DAE">
          <w:rPr>
            <w:webHidden/>
          </w:rPr>
          <w:fldChar w:fldCharType="separate"/>
        </w:r>
        <w:r w:rsidR="00C30DAE" w:rsidRPr="00E015C8">
          <w:rPr>
            <w:webHidden/>
          </w:rPr>
          <w:t>253</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40" w:history="1">
        <w:r w:rsidR="00C30DAE" w:rsidRPr="00E015C8">
          <w:rPr>
            <w:rStyle w:val="Hyperlink"/>
            <w:rFonts w:ascii="Times New Roman" w:hAnsi="Times New Roman"/>
          </w:rPr>
          <w:t>8</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 xml:space="preserve">. C </w:t>
        </w:r>
        <w:r w:rsidR="00C30DAE" w:rsidRPr="00E015C8">
          <w:rPr>
            <w:rStyle w:val="Hyperlink"/>
            <w:rFonts w:ascii="Times New Roman" w:hAnsi="Times New Roman"/>
          </w:rPr>
          <w:t>35</w:t>
        </w:r>
        <w:r w:rsidR="00C30DAE" w:rsidRPr="00B3049D">
          <w:rPr>
            <w:rStyle w:val="Hyperlink"/>
            <w:rFonts w:ascii="Times New Roman" w:hAnsi="Times New Roman"/>
          </w:rPr>
          <w:t>.</w:t>
        </w:r>
        <w:r w:rsidR="00C30DAE" w:rsidRPr="00E015C8">
          <w:rPr>
            <w:rStyle w:val="Hyperlink"/>
            <w:rFonts w:ascii="Times New Roman" w:hAnsi="Times New Roman"/>
          </w:rPr>
          <w:t>01</w:t>
        </w:r>
        <w:r w:rsidR="00C30DAE" w:rsidRPr="00B3049D">
          <w:rPr>
            <w:rStyle w:val="Hyperlink"/>
            <w:rFonts w:ascii="Times New Roman" w:hAnsi="Times New Roman"/>
          </w:rPr>
          <w:t xml:space="preserve"> – ATSKAITĪJUMU APRĒĶINS IEŅĒMUMUS NENESOŠIEM RISKA DARĪJUMIEM (NPE LC</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_Toc58870640 \h </w:instrText>
        </w:r>
        <w:r w:rsidR="00C30DAE">
          <w:rPr>
            <w:webHidden/>
          </w:rPr>
        </w:r>
        <w:r w:rsidR="00C30DAE">
          <w:rPr>
            <w:webHidden/>
          </w:rPr>
          <w:fldChar w:fldCharType="separate"/>
        </w:r>
        <w:r w:rsidR="00C30DAE" w:rsidRPr="00E015C8">
          <w:rPr>
            <w:webHidden/>
          </w:rPr>
          <w:t>255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41" w:history="1">
        <w:r w:rsidR="00C30DAE" w:rsidRPr="00E015C8">
          <w:rPr>
            <w:rStyle w:val="Hyperlink"/>
            <w:rFonts w:ascii="Times New Roman" w:hAnsi="Times New Roman"/>
          </w:rPr>
          <w:t>8</w:t>
        </w:r>
        <w:r w:rsidR="00C30DAE" w:rsidRPr="00B3049D">
          <w:rPr>
            <w:rStyle w:val="Hyperlink"/>
            <w:rFonts w:ascii="Times New Roman" w:hAnsi="Times New Roman"/>
          </w:rPr>
          <w:t>.</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_Toc58870641 \h </w:instrText>
        </w:r>
        <w:r w:rsidR="00C30DAE">
          <w:rPr>
            <w:webHidden/>
          </w:rPr>
        </w:r>
        <w:r w:rsidR="00C30DAE">
          <w:rPr>
            <w:webHidden/>
          </w:rPr>
          <w:fldChar w:fldCharType="separate"/>
        </w:r>
        <w:r w:rsidR="00C30DAE" w:rsidRPr="00E015C8">
          <w:rPr>
            <w:webHidden/>
          </w:rPr>
          <w:t>255</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42" w:history="1">
        <w:r w:rsidR="00C30DAE" w:rsidRPr="00E015C8">
          <w:rPr>
            <w:rStyle w:val="Hyperlink"/>
            <w:rFonts w:ascii="Times New Roman" w:hAnsi="Times New Roman"/>
          </w:rPr>
          <w:t>8</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35</w:t>
        </w:r>
        <w:r w:rsidR="00C30DAE" w:rsidRPr="00B3049D">
          <w:rPr>
            <w:rStyle w:val="Hyperlink"/>
            <w:rFonts w:ascii="Times New Roman" w:hAnsi="Times New Roman"/>
          </w:rPr>
          <w:t>.</w:t>
        </w:r>
        <w:r w:rsidR="00C30DAE" w:rsidRPr="00E015C8">
          <w:rPr>
            <w:rStyle w:val="Hyperlink"/>
            <w:rFonts w:ascii="Times New Roman" w:hAnsi="Times New Roman"/>
          </w:rPr>
          <w:t>02</w:t>
        </w:r>
        <w:r w:rsidR="00C30DAE" w:rsidRPr="00B3049D">
          <w:rPr>
            <w:rStyle w:val="Hyperlink"/>
            <w:rFonts w:ascii="Times New Roman" w:hAnsi="Times New Roman"/>
          </w:rPr>
          <w:t xml:space="preserve"> – </w:t>
        </w:r>
        <w:r w:rsidR="00C30DAE" w:rsidRPr="00B3049D">
          <w:rPr>
            <w:rStyle w:val="Hyperlink"/>
            <w:rFonts w:ascii="Times New Roman" w:hAnsi="Times New Roman"/>
            <w:i/>
            <w:iCs/>
          </w:rPr>
          <w:t>NPE</w:t>
        </w:r>
        <w:r w:rsidR="00C30DAE" w:rsidRPr="00B3049D">
          <w:rPr>
            <w:rStyle w:val="Hyperlink"/>
            <w:rFonts w:ascii="Times New Roman" w:hAnsi="Times New Roman"/>
          </w:rPr>
          <w:t xml:space="preserve"> SEGUMA MINIMUMA PRASĪBAS UN VĒRTĪBAS, ATSKAITOT PĀRSKATĪTOS RISKA DARĪJUMUS, UZ KURIEM ATTIECAS KPR </w:t>
        </w:r>
        <w:r w:rsidR="00C30DAE" w:rsidRPr="00E015C8">
          <w:rPr>
            <w:rStyle w:val="Hyperlink"/>
            <w:rFonts w:ascii="Times New Roman" w:hAnsi="Times New Roman"/>
          </w:rPr>
          <w:t>47</w:t>
        </w:r>
        <w:r w:rsidR="00C30DAE" w:rsidRPr="00B3049D">
          <w:rPr>
            <w:rStyle w:val="Hyperlink"/>
            <w:rFonts w:ascii="Times New Roman" w:hAnsi="Times New Roman"/>
          </w:rPr>
          <w:t xml:space="preserve">.C PANTA </w:t>
        </w:r>
        <w:r w:rsidR="00C30DAE" w:rsidRPr="00E015C8">
          <w:rPr>
            <w:rStyle w:val="Hyperlink"/>
            <w:rFonts w:ascii="Times New Roman" w:hAnsi="Times New Roman"/>
          </w:rPr>
          <w:t>6</w:t>
        </w:r>
        <w:r w:rsidR="00C30DAE" w:rsidRPr="00B3049D">
          <w:rPr>
            <w:rStyle w:val="Hyperlink"/>
            <w:rFonts w:ascii="Times New Roman" w:hAnsi="Times New Roman"/>
          </w:rPr>
          <w:t>. PUNKTS (NPE LC</w:t>
        </w:r>
        <w:r w:rsidR="00C30DAE" w:rsidRPr="00E015C8">
          <w:rPr>
            <w:rStyle w:val="Hyperlink"/>
            <w:rFonts w:ascii="Times New Roman" w:hAnsi="Times New Roman"/>
          </w:rPr>
          <w:t>2</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_Toc58870642 \h </w:instrText>
        </w:r>
        <w:r w:rsidR="00C30DAE">
          <w:rPr>
            <w:webHidden/>
          </w:rPr>
        </w:r>
        <w:r w:rsidR="00C30DAE">
          <w:rPr>
            <w:webHidden/>
          </w:rPr>
          <w:fldChar w:fldCharType="separate"/>
        </w:r>
        <w:r w:rsidR="00C30DAE" w:rsidRPr="00E015C8">
          <w:rPr>
            <w:webHidden/>
          </w:rPr>
          <w:t>257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43" w:history="1">
        <w:r w:rsidR="00C30DAE" w:rsidRPr="00E015C8">
          <w:rPr>
            <w:rStyle w:val="Hyperlink"/>
            <w:rFonts w:ascii="Times New Roman" w:hAnsi="Times New Roman"/>
          </w:rPr>
          <w:t>8</w:t>
        </w:r>
        <w:r w:rsidR="00C30DAE" w:rsidRPr="00B3049D">
          <w:rPr>
            <w:rStyle w:val="Hyperlink"/>
            <w:rFonts w:ascii="Times New Roman" w:hAnsi="Times New Roman"/>
          </w:rPr>
          <w:t>.</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_Toc58870643 \h </w:instrText>
        </w:r>
        <w:r w:rsidR="00C30DAE">
          <w:rPr>
            <w:webHidden/>
          </w:rPr>
        </w:r>
        <w:r w:rsidR="00C30DAE">
          <w:rPr>
            <w:webHidden/>
          </w:rPr>
          <w:fldChar w:fldCharType="separate"/>
        </w:r>
        <w:r w:rsidR="00C30DAE" w:rsidRPr="00E015C8">
          <w:rPr>
            <w:webHidden/>
          </w:rPr>
          <w:t>257</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44" w:history="1">
        <w:r w:rsidR="00C30DAE" w:rsidRPr="00E015C8">
          <w:rPr>
            <w:rStyle w:val="Hyperlink"/>
            <w:rFonts w:ascii="Times New Roman" w:hAnsi="Times New Roman"/>
          </w:rPr>
          <w:t>8</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C </w:t>
        </w:r>
        <w:r w:rsidR="00C30DAE" w:rsidRPr="00E015C8">
          <w:rPr>
            <w:rStyle w:val="Hyperlink"/>
            <w:rFonts w:ascii="Times New Roman" w:hAnsi="Times New Roman"/>
          </w:rPr>
          <w:t>35</w:t>
        </w:r>
        <w:r w:rsidR="00C30DAE" w:rsidRPr="00B3049D">
          <w:rPr>
            <w:rStyle w:val="Hyperlink"/>
            <w:rFonts w:ascii="Times New Roman" w:hAnsi="Times New Roman"/>
          </w:rPr>
          <w:t>.</w:t>
        </w:r>
        <w:r w:rsidR="00C30DAE" w:rsidRPr="00E015C8">
          <w:rPr>
            <w:rStyle w:val="Hyperlink"/>
            <w:rFonts w:ascii="Times New Roman" w:hAnsi="Times New Roman"/>
          </w:rPr>
          <w:t>03</w:t>
        </w:r>
        <w:r w:rsidR="00C30DAE" w:rsidRPr="00B3049D">
          <w:rPr>
            <w:rStyle w:val="Hyperlink"/>
            <w:rFonts w:ascii="Times New Roman" w:hAnsi="Times New Roman"/>
          </w:rPr>
          <w:t xml:space="preserve"> – PĀRSKATĪTO </w:t>
        </w:r>
        <w:r w:rsidR="00C30DAE" w:rsidRPr="00B3049D">
          <w:rPr>
            <w:rStyle w:val="Hyperlink"/>
            <w:rFonts w:ascii="Times New Roman" w:hAnsi="Times New Roman"/>
            <w:i/>
            <w:iCs/>
          </w:rPr>
          <w:t>NPE</w:t>
        </w:r>
        <w:r w:rsidR="00C30DAE" w:rsidRPr="00B3049D">
          <w:rPr>
            <w:rStyle w:val="Hyperlink"/>
            <w:rFonts w:ascii="Times New Roman" w:hAnsi="Times New Roman"/>
          </w:rPr>
          <w:t xml:space="preserve">, UZ KURIEM ATTIECAS KPR </w:t>
        </w:r>
        <w:r w:rsidR="00C30DAE" w:rsidRPr="00E015C8">
          <w:rPr>
            <w:rStyle w:val="Hyperlink"/>
            <w:rFonts w:ascii="Times New Roman" w:hAnsi="Times New Roman"/>
          </w:rPr>
          <w:t>47</w:t>
        </w:r>
        <w:r w:rsidR="00C30DAE" w:rsidRPr="00B3049D">
          <w:rPr>
            <w:rStyle w:val="Hyperlink"/>
            <w:rFonts w:ascii="Times New Roman" w:hAnsi="Times New Roman"/>
          </w:rPr>
          <w:t xml:space="preserve">.C PANTA </w:t>
        </w:r>
        <w:r w:rsidR="00C30DAE" w:rsidRPr="00E015C8">
          <w:rPr>
            <w:rStyle w:val="Hyperlink"/>
            <w:rFonts w:ascii="Times New Roman" w:hAnsi="Times New Roman"/>
          </w:rPr>
          <w:t>6</w:t>
        </w:r>
        <w:r w:rsidR="00C30DAE" w:rsidRPr="00B3049D">
          <w:rPr>
            <w:rStyle w:val="Hyperlink"/>
            <w:rFonts w:ascii="Times New Roman" w:hAnsi="Times New Roman"/>
          </w:rPr>
          <w:t>. PUNKTS, SEGUMA MINIMUMA PRASĪBAS UN VĒRTĪBAS (NPE LC</w:t>
        </w:r>
        <w:r w:rsidR="00C30DAE" w:rsidRPr="00E015C8">
          <w:rPr>
            <w:rStyle w:val="Hyperlink"/>
            <w:rFonts w:ascii="Times New Roman" w:hAnsi="Times New Roman"/>
          </w:rPr>
          <w:t>3</w:t>
        </w:r>
        <w:r w:rsidR="00C30DAE" w:rsidRPr="00B3049D">
          <w:rPr>
            <w:rStyle w:val="Hyperlink"/>
            <w:rFonts w:ascii="Times New Roman" w:hAnsi="Times New Roman"/>
          </w:rPr>
          <w:t>)</w:t>
        </w:r>
        <w:r w:rsidR="00C30DAE">
          <w:rPr>
            <w:webHidden/>
          </w:rPr>
          <w:tab/>
        </w:r>
        <w:r w:rsidR="00C30DAE">
          <w:rPr>
            <w:webHidden/>
          </w:rPr>
          <w:fldChar w:fldCharType="begin"/>
        </w:r>
        <w:r w:rsidR="00C30DAE">
          <w:rPr>
            <w:webHidden/>
          </w:rPr>
          <w:instrText xml:space="preserve"> PAGEREF _Toc58870644 \h </w:instrText>
        </w:r>
        <w:r w:rsidR="00C30DAE">
          <w:rPr>
            <w:webHidden/>
          </w:rPr>
        </w:r>
        <w:r w:rsidR="00C30DAE">
          <w:rPr>
            <w:webHidden/>
          </w:rPr>
          <w:fldChar w:fldCharType="separate"/>
        </w:r>
        <w:r w:rsidR="00C30DAE" w:rsidRPr="00E015C8">
          <w:rPr>
            <w:webHidden/>
          </w:rPr>
          <w:t>259</w:t>
        </w:r>
        <w:r w:rsidR="00C30DAE">
          <w:rPr>
            <w:webHidden/>
          </w:rPr>
          <w:fldChar w:fldCharType="end"/>
        </w:r>
      </w:hyperlink>
    </w:p>
    <w:p w:rsidR="00C30DAE" w:rsidRDefault="00A7375D">
      <w:pPr>
        <w:pStyle w:val="TOC2"/>
        <w:rPr>
          <w:rFonts w:asciiTheme="minorHAnsi" w:eastAsiaTheme="minorEastAsia" w:hAnsiTheme="minorHAnsi" w:cstheme="minorBidi"/>
          <w:b w:val="0"/>
          <w:smallCaps w:val="0"/>
          <w:sz w:val="22"/>
          <w:lang w:eastAsia="lv-LV"/>
        </w:rPr>
      </w:pPr>
      <w:hyperlink w:anchor="_Toc58870645" w:history="1">
        <w:r w:rsidR="00C30DAE" w:rsidRPr="00E015C8">
          <w:rPr>
            <w:rStyle w:val="Hyperlink"/>
            <w:rFonts w:ascii="Times New Roman" w:hAnsi="Times New Roman"/>
          </w:rPr>
          <w:t>8</w:t>
        </w:r>
        <w:r w:rsidR="00C30DAE" w:rsidRPr="00B3049D">
          <w:rPr>
            <w:rStyle w:val="Hyperlink"/>
            <w:rFonts w:ascii="Times New Roman" w:hAnsi="Times New Roman"/>
          </w:rPr>
          <w:t>.</w:t>
        </w:r>
        <w:r w:rsidR="00C30DAE" w:rsidRPr="00E015C8">
          <w:rPr>
            <w:rStyle w:val="Hyperlink"/>
            <w:rFonts w:ascii="Times New Roman" w:hAnsi="Times New Roman"/>
          </w:rPr>
          <w:t>4</w:t>
        </w:r>
        <w:r w:rsidR="00C30DAE" w:rsidRPr="00B3049D">
          <w:rPr>
            <w:rStyle w:val="Hyperlink"/>
            <w:rFonts w:ascii="Times New Roman" w:hAnsi="Times New Roman"/>
          </w:rPr>
          <w:t>.</w:t>
        </w:r>
        <w:r w:rsidR="00C30DAE" w:rsidRPr="00E015C8">
          <w:rPr>
            <w:rStyle w:val="Hyperlink"/>
            <w:rFonts w:ascii="Times New Roman" w:hAnsi="Times New Roman"/>
          </w:rPr>
          <w:t>1</w:t>
        </w:r>
        <w:r w:rsidR="00C30DAE" w:rsidRPr="00B3049D">
          <w:rPr>
            <w:rStyle w:val="Hyperlink"/>
            <w:rFonts w:ascii="Times New Roman" w:hAnsi="Times New Roman"/>
          </w:rPr>
          <w:t>.</w:t>
        </w:r>
        <w:r w:rsidR="00C30DAE">
          <w:rPr>
            <w:rFonts w:asciiTheme="minorHAnsi" w:eastAsiaTheme="minorEastAsia" w:hAnsiTheme="minorHAnsi" w:cstheme="minorBidi"/>
            <w:b w:val="0"/>
            <w:smallCaps w:val="0"/>
            <w:sz w:val="22"/>
            <w:lang w:eastAsia="lv-LV"/>
          </w:rPr>
          <w:tab/>
        </w:r>
        <w:r w:rsidR="00C30DAE" w:rsidRPr="00B3049D">
          <w:rPr>
            <w:rStyle w:val="Hyperlink"/>
            <w:rFonts w:ascii="Times New Roman" w:hAnsi="Times New Roman"/>
          </w:rPr>
          <w:t>Norādes attiecībā uz konkrētām pozīcijām</w:t>
        </w:r>
        <w:r w:rsidR="00C30DAE">
          <w:rPr>
            <w:webHidden/>
          </w:rPr>
          <w:tab/>
        </w:r>
        <w:r w:rsidR="00C30DAE">
          <w:rPr>
            <w:webHidden/>
          </w:rPr>
          <w:fldChar w:fldCharType="begin"/>
        </w:r>
        <w:r w:rsidR="00C30DAE">
          <w:rPr>
            <w:webHidden/>
          </w:rPr>
          <w:instrText xml:space="preserve"> PAGEREF _Toc58870645 \h </w:instrText>
        </w:r>
        <w:r w:rsidR="00C30DAE">
          <w:rPr>
            <w:webHidden/>
          </w:rPr>
        </w:r>
        <w:r w:rsidR="00C30DAE">
          <w:rPr>
            <w:webHidden/>
          </w:rPr>
          <w:fldChar w:fldCharType="separate"/>
        </w:r>
        <w:r w:rsidR="00C30DAE" w:rsidRPr="00E015C8">
          <w:rPr>
            <w:webHidden/>
          </w:rPr>
          <w:t>259</w:t>
        </w:r>
        <w:r w:rsidR="00C30DAE">
          <w:rPr>
            <w:webHidden/>
          </w:rPr>
          <w:fldChar w:fldCharType="end"/>
        </w:r>
      </w:hyperlink>
    </w:p>
    <w:p w:rsidR="002648B0" w:rsidRPr="00661595" w:rsidRDefault="00745369" w:rsidP="00005FFC">
      <w:pPr>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rPr>
      </w:pPr>
      <w:bookmarkStart w:id="3" w:name="_Toc264038394"/>
      <w:bookmarkStart w:id="4" w:name="_Toc360188317"/>
      <w:bookmarkStart w:id="5" w:name="_Toc473560865"/>
      <w:bookmarkStart w:id="6" w:name="_Toc58870466"/>
      <w:r>
        <w:rPr>
          <w:rFonts w:ascii="Times New Roman" w:hAnsi="Times New Roman"/>
        </w:rPr>
        <w:t>I DAĻA.</w:t>
      </w:r>
      <w:bookmarkEnd w:id="3"/>
      <w:r>
        <w:rPr>
          <w:rFonts w:ascii="Times New Roman" w:hAnsi="Times New Roman"/>
        </w:rPr>
        <w:t xml:space="preserve"> VISPĀRĪGAS NORĀDES</w:t>
      </w:r>
      <w:bookmarkEnd w:id="4"/>
      <w:bookmarkEnd w:id="5"/>
      <w:bookmarkEnd w:id="6"/>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58870467"/>
      <w:r w:rsidRPr="00E015C8">
        <w:rPr>
          <w:rFonts w:ascii="Times New Roman" w:hAnsi="Times New Roman"/>
          <w:sz w:val="24"/>
          <w:u w:val="none"/>
        </w:rPr>
        <w:t>1</w:t>
      </w:r>
      <w:r>
        <w:rPr>
          <w:rFonts w:ascii="Times New Roman" w:hAnsi="Times New Roman"/>
          <w:sz w:val="24"/>
          <w:u w:val="none"/>
        </w:rPr>
        <w:t>.</w:t>
      </w:r>
      <w:r w:rsidRPr="00A7375D">
        <w:rPr>
          <w:u w:val="none"/>
        </w:rPr>
        <w:tab/>
      </w:r>
      <w:r>
        <w:rPr>
          <w:rFonts w:ascii="Times New Roman" w:hAnsi="Times New Roman"/>
          <w:sz w:val="24"/>
          <w:u w:val="none"/>
        </w:rPr>
        <w:t>Struktūra un pieņemtā prakse</w:t>
      </w:r>
      <w:bookmarkEnd w:id="7"/>
      <w:bookmarkEnd w:id="8"/>
      <w:bookmarkEnd w:id="9"/>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58870468"/>
      <w:bookmarkStart w:id="13" w:name="_Toc264038399"/>
      <w:bookmarkStart w:id="14" w:name="_Toc294018834"/>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rsidRPr="00A7375D">
        <w:rPr>
          <w:u w:val="none"/>
        </w:rPr>
        <w:tab/>
      </w:r>
      <w:r>
        <w:rPr>
          <w:rFonts w:ascii="Times New Roman" w:hAnsi="Times New Roman"/>
          <w:sz w:val="24"/>
          <w:u w:val="none"/>
        </w:rPr>
        <w:t>Struktūra</w:t>
      </w:r>
      <w:bookmarkEnd w:id="10"/>
      <w:bookmarkEnd w:id="11"/>
      <w:bookmarkEnd w:id="12"/>
    </w:p>
    <w:p w:rsidR="002648B0" w:rsidRPr="00661595" w:rsidRDefault="00C30DAE" w:rsidP="00487A02">
      <w:pPr>
        <w:pStyle w:val="InstructionsText2"/>
        <w:numPr>
          <w:ilvl w:val="0"/>
          <w:numId w:val="0"/>
        </w:numPr>
        <w:ind w:left="1353" w:hanging="360"/>
      </w:pPr>
      <w:fldSimple w:instr=" seq paragraphs ">
        <w:r w:rsidR="00D11E4C" w:rsidRPr="00E015C8">
          <w:rPr>
            <w:noProof/>
          </w:rPr>
          <w:t>1</w:t>
        </w:r>
      </w:fldSimple>
      <w:r w:rsidR="00D11E4C">
        <w:t>.</w:t>
      </w:r>
      <w:r w:rsidR="00D11E4C">
        <w:tab/>
        <w:t>Kopumā šis regulējums attiecas uz sešiem tematiem:</w:t>
      </w:r>
    </w:p>
    <w:p w:rsidR="002648B0" w:rsidRPr="00661595" w:rsidRDefault="00125707" w:rsidP="00487A02">
      <w:pPr>
        <w:pStyle w:val="InstructionsText2"/>
        <w:numPr>
          <w:ilvl w:val="0"/>
          <w:numId w:val="0"/>
        </w:numPr>
        <w:ind w:left="1353" w:hanging="360"/>
      </w:pPr>
      <w:r>
        <w:t>a)</w:t>
      </w:r>
      <w:r>
        <w:tab/>
        <w:t>kapitāla pietiekamība, pārskats par regulējošām prasībām atbilstošu kapitālu, kopējā riska darījumu vērtība; piesardzīga vērtēšana; ieņēmumus nenesošo riska darījumu radīto zaudējumu segums;</w:t>
      </w:r>
    </w:p>
    <w:p w:rsidR="00436204" w:rsidRPr="00661595" w:rsidRDefault="00125707" w:rsidP="00487A02">
      <w:pPr>
        <w:pStyle w:val="InstructionsText2"/>
        <w:numPr>
          <w:ilvl w:val="0"/>
          <w:numId w:val="0"/>
        </w:numPr>
        <w:ind w:left="1353" w:hanging="360"/>
      </w:pPr>
      <w:r>
        <w:t>b)</w:t>
      </w:r>
      <w:r>
        <w:tab/>
        <w:t>grupas maksātspēja, pārskats par visu to individuālo sabiedrību maksātspējas prasību izpildi, kuras iekļautas pārskatu sniedzošās sabiedrības konsolidācijas tvērumā;</w:t>
      </w:r>
    </w:p>
    <w:p w:rsidR="002648B0" w:rsidRPr="00661595" w:rsidRDefault="00125707" w:rsidP="00487A02">
      <w:pPr>
        <w:pStyle w:val="InstructionsText2"/>
        <w:numPr>
          <w:ilvl w:val="0"/>
          <w:numId w:val="0"/>
        </w:numPr>
        <w:ind w:left="1353" w:hanging="360"/>
      </w:pPr>
      <w:r>
        <w:t>c)</w:t>
      </w:r>
      <w:r>
        <w:tab/>
        <w:t>kredītrisks (tostarp darījuma partnera kredītrisks, atgūstamās vērtības samazinājuma risks un norēķinu risks);</w:t>
      </w:r>
    </w:p>
    <w:p w:rsidR="002648B0" w:rsidRPr="00661595" w:rsidRDefault="00125707" w:rsidP="00487A02">
      <w:pPr>
        <w:pStyle w:val="InstructionsText2"/>
        <w:numPr>
          <w:ilvl w:val="0"/>
          <w:numId w:val="0"/>
        </w:numPr>
        <w:ind w:left="1353" w:hanging="360"/>
      </w:pPr>
      <w:r>
        <w:t>d)</w:t>
      </w:r>
      <w:r>
        <w:tab/>
        <w:t>tirgus risks (tostarp pozīcijas risks tirdzniecības portfelī, ārvalstu valūtas risks, preču risks un kredīta vērtības korekcijas (</w:t>
      </w:r>
      <w:r>
        <w:rPr>
          <w:i/>
          <w:iCs/>
        </w:rPr>
        <w:t>CVA</w:t>
      </w:r>
      <w:r>
        <w:t>) risks);</w:t>
      </w:r>
    </w:p>
    <w:p w:rsidR="00C44C83" w:rsidRPr="00661595" w:rsidRDefault="00125707" w:rsidP="00487A02">
      <w:pPr>
        <w:pStyle w:val="InstructionsText2"/>
        <w:numPr>
          <w:ilvl w:val="0"/>
          <w:numId w:val="0"/>
        </w:numPr>
        <w:ind w:left="1353" w:hanging="360"/>
      </w:pPr>
      <w:r>
        <w:t>e)</w:t>
      </w:r>
      <w:r>
        <w:tab/>
        <w:t>operacionālais risks;</w:t>
      </w:r>
    </w:p>
    <w:p w:rsidR="002648B0" w:rsidRPr="00661595" w:rsidRDefault="00C44C83" w:rsidP="00487A02">
      <w:pPr>
        <w:pStyle w:val="InstructionsText2"/>
        <w:numPr>
          <w:ilvl w:val="0"/>
          <w:numId w:val="0"/>
        </w:numPr>
        <w:ind w:left="1353" w:hanging="360"/>
      </w:pPr>
      <w:r>
        <w:t>f) vispārējo valdību riska darījumi</w:t>
      </w:r>
    </w:p>
    <w:p w:rsidR="002648B0" w:rsidRPr="00661595" w:rsidRDefault="00C30DAE" w:rsidP="00487A02">
      <w:pPr>
        <w:pStyle w:val="InstructionsText2"/>
        <w:numPr>
          <w:ilvl w:val="0"/>
          <w:numId w:val="0"/>
        </w:numPr>
        <w:ind w:left="1353" w:hanging="360"/>
      </w:pPr>
      <w:fldSimple w:instr=" seq paragraphs ">
        <w:r w:rsidR="00D11E4C" w:rsidRPr="00E015C8">
          <w:rPr>
            <w:noProof/>
          </w:rPr>
          <w:t>2</w:t>
        </w:r>
      </w:fldSimple>
      <w:r w:rsidR="00D11E4C">
        <w:t>.</w:t>
      </w:r>
      <w:r w:rsidR="00D11E4C">
        <w:tab/>
        <w:t>Attiecībā uz katru veidni ir sniegtas atsauces uz tiesību aktiem. Šajā šīs īstenošanas regulas daļā ir iekļauta detalizētāka informācija par vispārīgākiem pārskatu sniegšanas aspektiem attiecībā uz katru veidņu bloku, norādes par konkrētām pozīcijām, kā arī validācijas noteikumi.</w:t>
      </w:r>
    </w:p>
    <w:p w:rsidR="005643EA" w:rsidRPr="00661595" w:rsidRDefault="00C30DAE" w:rsidP="00487A02">
      <w:pPr>
        <w:pStyle w:val="InstructionsText2"/>
        <w:numPr>
          <w:ilvl w:val="0"/>
          <w:numId w:val="0"/>
        </w:numPr>
        <w:ind w:left="1353" w:hanging="360"/>
      </w:pPr>
      <w:fldSimple w:instr=" seq paragraphs ">
        <w:r w:rsidR="00D11E4C" w:rsidRPr="00E015C8">
          <w:rPr>
            <w:noProof/>
          </w:rPr>
          <w:t>3</w:t>
        </w:r>
      </w:fldSimple>
      <w:r w:rsidR="00D11E4C">
        <w:t>.</w:t>
      </w:r>
      <w:r w:rsidR="00D11E4C">
        <w:tab/>
        <w:t>Iestādes atkarībā no pieejas, kas izmantota, lai noteiktu pašu kapitāla prasības, iesniedz tikai tās veidnes, kuras ir būtiskas.</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58870469"/>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2</w:t>
      </w:r>
      <w:r w:rsidRPr="00A7375D">
        <w:rPr>
          <w:rFonts w:ascii="Times New Roman" w:hAnsi="Times New Roman"/>
          <w:sz w:val="24"/>
          <w:u w:val="none"/>
        </w:rPr>
        <w:t>.</w:t>
      </w:r>
      <w:r w:rsidRPr="00A7375D">
        <w:rPr>
          <w:u w:val="none"/>
        </w:rPr>
        <w:tab/>
      </w:r>
      <w:r>
        <w:rPr>
          <w:rFonts w:ascii="Times New Roman" w:hAnsi="Times New Roman"/>
          <w:sz w:val="24"/>
          <w:u w:val="none"/>
        </w:rPr>
        <w:t>Pieņemtā prakse attiecībā uz numerāciju</w:t>
      </w:r>
      <w:bookmarkEnd w:id="15"/>
      <w:bookmarkEnd w:id="16"/>
      <w:bookmarkEnd w:id="17"/>
    </w:p>
    <w:p w:rsidR="002648B0" w:rsidRPr="00661595" w:rsidRDefault="00C30DAE" w:rsidP="00487A02">
      <w:pPr>
        <w:pStyle w:val="InstructionsText2"/>
        <w:numPr>
          <w:ilvl w:val="0"/>
          <w:numId w:val="0"/>
        </w:numPr>
        <w:ind w:left="1353" w:hanging="360"/>
      </w:pPr>
      <w:fldSimple w:instr=" seq paragraphs ">
        <w:r w:rsidR="00D11E4C" w:rsidRPr="00E015C8">
          <w:rPr>
            <w:noProof/>
          </w:rPr>
          <w:t>4</w:t>
        </w:r>
      </w:fldSimple>
      <w:r w:rsidR="00D11E4C">
        <w:t>.</w:t>
      </w:r>
      <w:r w:rsidR="00D11E4C">
        <w:tab/>
        <w:t xml:space="preserve">Atsaucoties uz veidņu slejām, rindām un šūnām, dokumentā izmanto pieņemto praksi attiecībā uz apzīmējumiem, kas norādīta </w:t>
      </w:r>
      <w:r w:rsidR="00D11E4C" w:rsidRPr="00E015C8">
        <w:t>5</w:t>
      </w:r>
      <w:r w:rsidR="00D11E4C">
        <w:t>.–</w:t>
      </w:r>
      <w:r w:rsidR="00D11E4C" w:rsidRPr="00E015C8">
        <w:t>8</w:t>
      </w:r>
      <w:r w:rsidR="00D11E4C">
        <w:t>. punktā. Minētos ciparu kodus plaši izmanto validācijas noteikumos.</w:t>
      </w:r>
    </w:p>
    <w:p w:rsidR="005643EA" w:rsidRPr="00661595" w:rsidRDefault="00C30DAE" w:rsidP="00487A02">
      <w:pPr>
        <w:pStyle w:val="InstructionsText2"/>
        <w:numPr>
          <w:ilvl w:val="0"/>
          <w:numId w:val="0"/>
        </w:numPr>
        <w:ind w:left="1353" w:hanging="360"/>
      </w:pPr>
      <w:fldSimple w:instr=" seq paragraphs ">
        <w:r w:rsidR="00D11E4C" w:rsidRPr="00E015C8">
          <w:rPr>
            <w:noProof/>
          </w:rPr>
          <w:t>5</w:t>
        </w:r>
      </w:fldSimple>
      <w:r w:rsidR="00D11E4C">
        <w:t>.</w:t>
      </w:r>
      <w:r w:rsidR="00D11E4C">
        <w:tab/>
        <w:t>Norādēs izmantots šāds vispārējs apzīmējums: {Veidne; Rinda; Sleja}.</w:t>
      </w:r>
    </w:p>
    <w:p w:rsidR="002648B0" w:rsidRPr="00661595" w:rsidRDefault="00C30DAE" w:rsidP="00487A02">
      <w:pPr>
        <w:pStyle w:val="InstructionsText2"/>
        <w:numPr>
          <w:ilvl w:val="0"/>
          <w:numId w:val="0"/>
        </w:numPr>
        <w:ind w:left="1353" w:hanging="360"/>
      </w:pPr>
      <w:fldSimple w:instr=" seq paragraphs ">
        <w:r w:rsidR="00D11E4C" w:rsidRPr="00E015C8">
          <w:rPr>
            <w:noProof/>
          </w:rPr>
          <w:t>6</w:t>
        </w:r>
      </w:fldSimple>
      <w:r w:rsidR="00D11E4C">
        <w:t>.</w:t>
      </w:r>
      <w:r w:rsidR="00D11E4C">
        <w:tab/>
        <w:t>Ja validāciju veic veidnē, kurā izmantoti tikai minētās veidnes datu punkti, apzīmējumi neattiecas uz veidni: {Rinda; Sleja}.</w:t>
      </w:r>
    </w:p>
    <w:p w:rsidR="005643EA" w:rsidRPr="00661595" w:rsidRDefault="00C30DAE" w:rsidP="00487A02">
      <w:pPr>
        <w:pStyle w:val="InstructionsText2"/>
        <w:numPr>
          <w:ilvl w:val="0"/>
          <w:numId w:val="0"/>
        </w:numPr>
        <w:ind w:left="1353" w:hanging="360"/>
      </w:pPr>
      <w:fldSimple w:instr=" seq paragraphs ">
        <w:r w:rsidR="00D11E4C" w:rsidRPr="00E015C8">
          <w:rPr>
            <w:noProof/>
          </w:rPr>
          <w:t>7</w:t>
        </w:r>
      </w:fldSimple>
      <w:r w:rsidR="00D11E4C">
        <w:t>.</w:t>
      </w:r>
      <w:r w:rsidR="00D11E4C">
        <w:tab/>
        <w:t>Ja veidnēs ir tikai viena sleja, atsaucas vienīgi uz rindām: {Veidne; Rinda}</w:t>
      </w:r>
    </w:p>
    <w:p w:rsidR="002648B0" w:rsidRPr="00661595" w:rsidRDefault="00C30DAE" w:rsidP="00487A02">
      <w:pPr>
        <w:pStyle w:val="InstructionsText2"/>
        <w:numPr>
          <w:ilvl w:val="0"/>
          <w:numId w:val="0"/>
        </w:numPr>
        <w:ind w:left="1353" w:hanging="360"/>
      </w:pPr>
      <w:fldSimple w:instr=" seq paragraphs ">
        <w:r w:rsidR="00D11E4C" w:rsidRPr="00E015C8">
          <w:rPr>
            <w:noProof/>
          </w:rPr>
          <w:t>8</w:t>
        </w:r>
      </w:fldSimple>
      <w:r w:rsidR="00D11E4C">
        <w:t>.</w:t>
      </w:r>
      <w:r w:rsidR="00D11E4C">
        <w:tab/>
        <w:t>Zvaigznītes zīmi izmanto, lai norādītu, ka validāciju veic attiecībā uz iepriekš norādītām rindām vai slejām.</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58870470"/>
      <w:r w:rsidRPr="00E015C8">
        <w:rPr>
          <w:rFonts w:ascii="Times New Roman" w:hAnsi="Times New Roman"/>
          <w:sz w:val="24"/>
          <w:u w:val="none"/>
        </w:rPr>
        <w:lastRenderedPageBreak/>
        <w:t>1</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A7375D">
        <w:rPr>
          <w:u w:val="none"/>
        </w:rPr>
        <w:tab/>
      </w:r>
      <w:r>
        <w:rPr>
          <w:rFonts w:ascii="Times New Roman" w:hAnsi="Times New Roman"/>
          <w:sz w:val="24"/>
          <w:u w:val="none"/>
        </w:rPr>
        <w:t>Pieņemtā prakse attiecībā uz zīmēm</w:t>
      </w:r>
      <w:bookmarkEnd w:id="13"/>
      <w:bookmarkEnd w:id="14"/>
      <w:bookmarkEnd w:id="18"/>
      <w:bookmarkEnd w:id="19"/>
      <w:bookmarkEnd w:id="20"/>
    </w:p>
    <w:p w:rsidR="002648B0" w:rsidRPr="00661595" w:rsidRDefault="00C30DAE" w:rsidP="00487A02">
      <w:pPr>
        <w:pStyle w:val="InstructionsText2"/>
        <w:numPr>
          <w:ilvl w:val="0"/>
          <w:numId w:val="0"/>
        </w:numPr>
        <w:ind w:left="1353" w:hanging="360"/>
      </w:pPr>
      <w:fldSimple w:instr=" seq paragraphs ">
        <w:r w:rsidR="00D11E4C" w:rsidRPr="00E015C8">
          <w:rPr>
            <w:noProof/>
          </w:rPr>
          <w:t>9</w:t>
        </w:r>
      </w:fldSimple>
      <w:r w:rsidR="00D11E4C">
        <w:t>.</w:t>
      </w:r>
      <w:r w:rsidR="00D11E4C">
        <w:tab/>
        <w:t>Jebkuru summu, kas palielina pašu kapitālu vai kapitāla prasības, uzrāda kā pozitīvu skaitli. Turpretim summu, kas samazina kopējo pašu kapitālu vai kapitāla prasības, uzrāda kā negatīvu skaitli. Ja pirms kāda posteņa apzīmējuma ir mīnuszīme (-), paredzēts, ka minēto posteni neuzrāda kā pozitīvu skaitli.</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1" w:name="_Toc58870471"/>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A7375D">
        <w:rPr>
          <w:u w:val="none"/>
        </w:rPr>
        <w:tab/>
      </w:r>
      <w:r>
        <w:rPr>
          <w:rFonts w:ascii="Times New Roman" w:hAnsi="Times New Roman"/>
          <w:sz w:val="24"/>
          <w:u w:val="none"/>
        </w:rPr>
        <w:t>Saīsinājumi</w:t>
      </w:r>
      <w:bookmarkEnd w:id="21"/>
    </w:p>
    <w:p w:rsidR="00304CA5" w:rsidRPr="00661595" w:rsidRDefault="00C30DAE" w:rsidP="00487A02">
      <w:pPr>
        <w:pStyle w:val="InstructionsText2"/>
        <w:numPr>
          <w:ilvl w:val="0"/>
          <w:numId w:val="0"/>
        </w:numPr>
        <w:ind w:left="1353" w:hanging="360"/>
      </w:pPr>
      <w:fldSimple w:instr=" seq paragraphs ">
        <w:r w:rsidR="00D11E4C" w:rsidRPr="00E015C8">
          <w:rPr>
            <w:noProof/>
          </w:rPr>
          <w:t>10</w:t>
        </w:r>
      </w:fldSimple>
      <w:r w:rsidR="00D11E4C">
        <w:t>. Šā pielikuma nolūkos uz Eiropas Parlamenta un Padomes Regulu (ES) Nr. </w:t>
      </w:r>
      <w:r w:rsidR="00D11E4C" w:rsidRPr="00E015C8">
        <w:t>575</w:t>
      </w:r>
      <w:r w:rsidR="00D11E4C">
        <w:t>/</w:t>
      </w:r>
      <w:r w:rsidR="00D11E4C" w:rsidRPr="00E015C8">
        <w:t>2013</w:t>
      </w:r>
      <w:r w:rsidR="00D11E4C">
        <w:rPr>
          <w:vertAlign w:val="superscript"/>
        </w:rPr>
        <w:footnoteReference w:id="2"/>
      </w:r>
      <w:r w:rsidR="00D11E4C">
        <w:t xml:space="preserve"> atsaucas kā uz “KPR”, uz Eiropas Parlamenta un Padomes Direktīvu </w:t>
      </w:r>
      <w:r w:rsidR="00D11E4C" w:rsidRPr="00E015C8">
        <w:t>2013</w:t>
      </w:r>
      <w:r w:rsidR="00D11E4C">
        <w:t>/</w:t>
      </w:r>
      <w:r w:rsidR="00D11E4C" w:rsidRPr="00E015C8">
        <w:t>36</w:t>
      </w:r>
      <w:r w:rsidR="00D11E4C">
        <w:t>/ES</w:t>
      </w:r>
      <w:r w:rsidR="00D11E4C">
        <w:rPr>
          <w:vertAlign w:val="superscript"/>
        </w:rPr>
        <w:footnoteReference w:id="3"/>
      </w:r>
      <w:r w:rsidR="00D11E4C">
        <w:t xml:space="preserve"> — kā uz “KPD”, uz Eiropas Parlamenta un Padomes Direktīvu </w:t>
      </w:r>
      <w:r w:rsidR="00D11E4C" w:rsidRPr="00E015C8">
        <w:t>2013</w:t>
      </w:r>
      <w:r w:rsidR="00D11E4C">
        <w:t>/</w:t>
      </w:r>
      <w:r w:rsidR="00D11E4C" w:rsidRPr="00E015C8">
        <w:t>34</w:t>
      </w:r>
      <w:r w:rsidR="00D11E4C">
        <w:t>/ES</w:t>
      </w:r>
      <w:r w:rsidR="00D11E4C">
        <w:rPr>
          <w:vertAlign w:val="superscript"/>
        </w:rPr>
        <w:footnoteReference w:id="4"/>
      </w:r>
      <w:r w:rsidR="00D11E4C">
        <w:t xml:space="preserve"> — kā uz “GD”, uz Padomes Direktīvu </w:t>
      </w:r>
      <w:r w:rsidR="001A784C" w:rsidRPr="00E015C8">
        <w:t>86</w:t>
      </w:r>
      <w:r w:rsidR="00D11E4C">
        <w:t>/</w:t>
      </w:r>
      <w:r w:rsidR="001A784C" w:rsidRPr="00E015C8">
        <w:t>635</w:t>
      </w:r>
      <w:r w:rsidR="00D11E4C">
        <w:t>/EEK</w:t>
      </w:r>
      <w:r w:rsidR="00D11E4C">
        <w:rPr>
          <w:vertAlign w:val="superscript"/>
        </w:rPr>
        <w:footnoteReference w:id="5"/>
      </w:r>
      <w:r w:rsidR="00D11E4C">
        <w:t xml:space="preserve"> — kā uz “BPD” un uz Eiropas un Parlamenta un Padomes Direktīvu </w:t>
      </w:r>
      <w:r w:rsidR="00D11E4C" w:rsidRPr="00E015C8">
        <w:t>2014</w:t>
      </w:r>
      <w:r w:rsidR="00D11E4C">
        <w:t>/</w:t>
      </w:r>
      <w:r w:rsidR="00D11E4C" w:rsidRPr="00E015C8">
        <w:t>59</w:t>
      </w:r>
      <w:r w:rsidR="00D11E4C">
        <w:t>/ES</w:t>
      </w:r>
      <w:r w:rsidR="00D11E4C">
        <w:rPr>
          <w:vertAlign w:val="superscript"/>
        </w:rPr>
        <w:footnoteReference w:id="6"/>
      </w:r>
      <w:r w:rsidR="00D11E4C">
        <w:t xml:space="preserve"> kā uz “BAND”.</w:t>
      </w:r>
    </w:p>
    <w:p w:rsidR="00304CA5" w:rsidRPr="00661595" w:rsidRDefault="00304CA5" w:rsidP="00487A02">
      <w:pPr>
        <w:pStyle w:val="InstructionsText2"/>
        <w:numPr>
          <w:ilvl w:val="0"/>
          <w:numId w:val="0"/>
        </w:numPr>
        <w:ind w:left="1353" w:hanging="360"/>
      </w:pPr>
    </w:p>
    <w:p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rPr>
      </w:pPr>
      <w:bookmarkStart w:id="23" w:name="_Toc360188322"/>
      <w:bookmarkStart w:id="24" w:name="_Toc473560870"/>
      <w:bookmarkStart w:id="25" w:name="_Toc58870472"/>
      <w:r>
        <w:rPr>
          <w:rFonts w:ascii="Times New Roman" w:hAnsi="Times New Roman"/>
        </w:rPr>
        <w:t>II DAĻA. NORĀDES SAISTĪBĀ AR VEIDNI</w:t>
      </w:r>
      <w:bookmarkEnd w:id="23"/>
      <w:bookmarkEnd w:id="24"/>
      <w:bookmarkEnd w:id="2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6" w:name="_Toc473560871"/>
      <w:bookmarkStart w:id="27" w:name="_Toc58870473"/>
      <w:r w:rsidRPr="00E015C8">
        <w:rPr>
          <w:rFonts w:ascii="Times New Roman" w:hAnsi="Times New Roman"/>
          <w:sz w:val="24"/>
          <w:u w:val="none"/>
        </w:rPr>
        <w:t>1</w:t>
      </w:r>
      <w:r>
        <w:rPr>
          <w:rFonts w:ascii="Times New Roman" w:hAnsi="Times New Roman"/>
          <w:sz w:val="24"/>
          <w:u w:val="none"/>
        </w:rPr>
        <w:t>.</w:t>
      </w:r>
      <w:r w:rsidRPr="00A7375D">
        <w:rPr>
          <w:u w:val="none"/>
        </w:rPr>
        <w:tab/>
      </w:r>
      <w:bookmarkStart w:id="28" w:name="_Toc360188323"/>
      <w:r>
        <w:rPr>
          <w:rFonts w:ascii="Times New Roman" w:hAnsi="Times New Roman"/>
          <w:sz w:val="24"/>
          <w:u w:val="none"/>
        </w:rPr>
        <w:t>Pārskats par kapitāla pietiekamību</w:t>
      </w:r>
      <w:bookmarkEnd w:id="28"/>
      <w:r>
        <w:rPr>
          <w:rFonts w:ascii="Times New Roman" w:hAnsi="Times New Roman"/>
          <w:sz w:val="24"/>
          <w:u w:val="none"/>
        </w:rPr>
        <w:t xml:space="preserve"> (</w:t>
      </w:r>
      <w:r>
        <w:rPr>
          <w:rFonts w:ascii="Times New Roman" w:hAnsi="Times New Roman"/>
          <w:i/>
          <w:iCs/>
          <w:sz w:val="24"/>
          <w:u w:val="none"/>
        </w:rPr>
        <w:t>CA</w:t>
      </w:r>
      <w:r>
        <w:rPr>
          <w:rFonts w:ascii="Times New Roman" w:hAnsi="Times New Roman"/>
          <w:sz w:val="24"/>
          <w:u w:val="none"/>
        </w:rPr>
        <w:t>)</w:t>
      </w:r>
      <w:bookmarkEnd w:id="26"/>
      <w:bookmarkEnd w:id="27"/>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9" w:name="_Toc308175819"/>
      <w:bookmarkStart w:id="30" w:name="_Toc360188324"/>
      <w:bookmarkStart w:id="31" w:name="_Toc473560872"/>
      <w:bookmarkStart w:id="32" w:name="_Toc58870474"/>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rsidRPr="00A7375D">
        <w:rPr>
          <w:u w:val="none"/>
        </w:rPr>
        <w:tab/>
      </w:r>
      <w:r>
        <w:rPr>
          <w:rFonts w:ascii="Times New Roman" w:hAnsi="Times New Roman"/>
          <w:sz w:val="24"/>
          <w:u w:val="none"/>
        </w:rPr>
        <w:t>Vispārīgas piezīmes</w:t>
      </w:r>
      <w:bookmarkEnd w:id="29"/>
      <w:bookmarkEnd w:id="30"/>
      <w:bookmarkEnd w:id="31"/>
      <w:bookmarkEnd w:id="32"/>
    </w:p>
    <w:p w:rsidR="002648B0" w:rsidRPr="00661595" w:rsidRDefault="00C30DAE" w:rsidP="00487A02">
      <w:pPr>
        <w:pStyle w:val="InstructionsText2"/>
        <w:numPr>
          <w:ilvl w:val="0"/>
          <w:numId w:val="0"/>
        </w:numPr>
        <w:ind w:left="1353" w:hanging="360"/>
      </w:pPr>
      <w:fldSimple w:instr=" seq paragraphs ">
        <w:r w:rsidR="00D11E4C" w:rsidRPr="00E015C8">
          <w:rPr>
            <w:noProof/>
          </w:rPr>
          <w:t>11</w:t>
        </w:r>
      </w:fldSimple>
      <w:r w:rsidR="00D11E4C">
        <w:t>.</w:t>
      </w:r>
      <w:r w:rsidR="00D11E4C">
        <w:tab/>
        <w:t xml:space="preserve">CA veidnēs ietverta informācija par pirmā pīlāra skaitītājiem (pašu kapitāls, pirmā līmeņa kapitāls, pirmā līmeņa pamata kapitāls), saucēju (pašu kapitāla prasības) un KPR un KPD pārejas noteikumu piemērošanu, un tā ir strukturēta piecās veidnēs: </w:t>
      </w:r>
    </w:p>
    <w:p w:rsidR="005643EA" w:rsidRPr="00661595" w:rsidRDefault="00125707" w:rsidP="00487A02">
      <w:pPr>
        <w:pStyle w:val="InstructionsText2"/>
        <w:numPr>
          <w:ilvl w:val="0"/>
          <w:numId w:val="0"/>
        </w:numPr>
        <w:ind w:left="1353" w:hanging="360"/>
      </w:pPr>
      <w:r>
        <w:t>a)</w:t>
      </w:r>
      <w:r>
        <w:tab/>
        <w:t>CA</w:t>
      </w:r>
      <w:r w:rsidRPr="00E015C8">
        <w:t>1</w:t>
      </w:r>
      <w:r>
        <w:t> veidnē ietverta iestāžu pašu kapitāla summa, kas sadalīta pa posteņiem, kuri vajadzīgi, lai iegūtu minēto summu. Iegūtajā pašu kapitāla summā ietverta katra kapitāla veida KPR un KPD pārejas noteikumu piemērošanas kopējā ietekme;</w:t>
      </w:r>
    </w:p>
    <w:p w:rsidR="005643EA" w:rsidRPr="00661595" w:rsidRDefault="00125707" w:rsidP="00487A02">
      <w:pPr>
        <w:pStyle w:val="InstructionsText2"/>
        <w:numPr>
          <w:ilvl w:val="0"/>
          <w:numId w:val="0"/>
        </w:numPr>
        <w:ind w:left="1353" w:hanging="360"/>
      </w:pPr>
      <w:r>
        <w:t>b)</w:t>
      </w:r>
      <w:r>
        <w:tab/>
        <w:t>CA</w:t>
      </w:r>
      <w:r w:rsidRPr="00E015C8">
        <w:t>2</w:t>
      </w:r>
      <w:r>
        <w:t xml:space="preserve"> veidnē sniegts kopsavilkums par kopējo riska darījumu vērtību, kā noteikts Kapitāla prasību regulas (KPR) </w:t>
      </w:r>
      <w:r w:rsidRPr="00E015C8">
        <w:t>92</w:t>
      </w:r>
      <w:r>
        <w:t xml:space="preserve">. panta </w:t>
      </w:r>
      <w:r w:rsidRPr="00E015C8">
        <w:t>3</w:t>
      </w:r>
      <w:r>
        <w:t>. punktā;</w:t>
      </w:r>
    </w:p>
    <w:p w:rsidR="005643EA" w:rsidRPr="00661595" w:rsidRDefault="00125707" w:rsidP="00487A02">
      <w:pPr>
        <w:pStyle w:val="InstructionsText2"/>
        <w:numPr>
          <w:ilvl w:val="0"/>
          <w:numId w:val="0"/>
        </w:numPr>
        <w:ind w:left="1353" w:hanging="360"/>
      </w:pPr>
      <w:r>
        <w:t>c)</w:t>
      </w:r>
      <w:r>
        <w:tab/>
        <w:t>CA</w:t>
      </w:r>
      <w:r w:rsidRPr="00E015C8">
        <w:t>3</w:t>
      </w:r>
      <w:r>
        <w:t> veidnē ietverti rādītāji, kuriem KPR noteikts minimālais līmenis, otrā pīlāra rādītāji un daži citi saistītie dati;</w:t>
      </w:r>
    </w:p>
    <w:p w:rsidR="005643EA" w:rsidRPr="00661595" w:rsidRDefault="00125707" w:rsidP="00487A02">
      <w:pPr>
        <w:pStyle w:val="InstructionsText2"/>
        <w:numPr>
          <w:ilvl w:val="0"/>
          <w:numId w:val="0"/>
        </w:numPr>
        <w:ind w:left="1353" w:hanging="360"/>
      </w:pPr>
      <w:r>
        <w:t>d)</w:t>
      </w:r>
      <w:r>
        <w:tab/>
        <w:t>CA</w:t>
      </w:r>
      <w:r w:rsidRPr="00E015C8">
        <w:t>4</w:t>
      </w:r>
      <w:r>
        <w:t> veidnē ietverti izziņas posteņi, kas citstarp vajadzīgi CA</w:t>
      </w:r>
      <w:r w:rsidRPr="00E015C8">
        <w:t>1</w:t>
      </w:r>
      <w:r>
        <w:t xml:space="preserve"> posteņu aprēķināšanai, kā arī informācija par KPD kapitāla rezervēm; </w:t>
      </w:r>
    </w:p>
    <w:p w:rsidR="005643EA" w:rsidRPr="00661595" w:rsidRDefault="00125707" w:rsidP="00487A02">
      <w:pPr>
        <w:pStyle w:val="InstructionsText2"/>
        <w:numPr>
          <w:ilvl w:val="0"/>
          <w:numId w:val="0"/>
        </w:numPr>
        <w:ind w:left="1353" w:hanging="360"/>
      </w:pPr>
      <w:r>
        <w:t>e)</w:t>
      </w:r>
      <w:r>
        <w:tab/>
        <w:t>CA</w:t>
      </w:r>
      <w:r w:rsidRPr="00E015C8">
        <w:t>5</w:t>
      </w:r>
      <w:r>
        <w:t> veidnē ietverti dati, kas vajadzīgi, lai aprēķinātu KPR pārejas noteikumu piemērošanas ietekmi attiecībā uz pašu kapitālu. CA</w:t>
      </w:r>
      <w:r w:rsidRPr="00E015C8">
        <w:t>5</w:t>
      </w:r>
      <w:r>
        <w:t> pārstās pastāvēt, kad minētie pārejas noteikumi zaudēs spēku.</w:t>
      </w:r>
    </w:p>
    <w:p w:rsidR="00783881" w:rsidRPr="00661595" w:rsidRDefault="00C30DAE" w:rsidP="00487A02">
      <w:pPr>
        <w:pStyle w:val="InstructionsText2"/>
        <w:numPr>
          <w:ilvl w:val="0"/>
          <w:numId w:val="0"/>
        </w:numPr>
        <w:ind w:left="1353" w:hanging="360"/>
      </w:pPr>
      <w:fldSimple w:instr=" seq paragraphs ">
        <w:r w:rsidR="00D11E4C" w:rsidRPr="00E015C8">
          <w:rPr>
            <w:noProof/>
          </w:rPr>
          <w:t>12</w:t>
        </w:r>
      </w:fldSimple>
      <w:r w:rsidR="00D11E4C">
        <w:t>.</w:t>
      </w:r>
      <w:r w:rsidR="00D11E4C">
        <w:tab/>
        <w:t>Visas pārskatus sniedzošās sabiedrības izmanto veidnes neatkarīgi no izmantotajiem grāmatvedības standartiem, tomēr daži posteņi skaitītājā ir specifiski sabiedrībām, kas piemēro SGS/SFPS veida vērtēšanas noteikumus. Parasti informācija saucējā ir saistīta ar galīgajiem rezultātiem, par kuriem sniegts pārskats attiecīgajās kopējās riska darījumu vērtības aprēķināšanas veidnēs.</w:t>
      </w:r>
    </w:p>
    <w:p w:rsidR="005643EA" w:rsidRPr="00661595" w:rsidRDefault="00C30DAE" w:rsidP="00487A02">
      <w:pPr>
        <w:pStyle w:val="InstructionsText2"/>
        <w:numPr>
          <w:ilvl w:val="0"/>
          <w:numId w:val="0"/>
        </w:numPr>
        <w:ind w:left="1353" w:hanging="360"/>
      </w:pPr>
      <w:fldSimple w:instr=" seq paragraphs ">
        <w:r w:rsidR="00D11E4C" w:rsidRPr="00E015C8">
          <w:rPr>
            <w:noProof/>
          </w:rPr>
          <w:t>13</w:t>
        </w:r>
      </w:fldSimple>
      <w:r w:rsidR="00D11E4C">
        <w:t>.</w:t>
      </w:r>
      <w:r w:rsidR="00D11E4C">
        <w:tab/>
        <w:t xml:space="preserve">Kopējo pašu kapitālu veido dažādi kapitāla veidi: pirmā līmeņa kapitāls, kas ir pirmā līmeņa pamata kapitāla un pirmā līmeņa papildu kapitāla summa, un otrā līmeņa kapitāls. </w:t>
      </w:r>
    </w:p>
    <w:p w:rsidR="00783881" w:rsidRPr="00661595" w:rsidRDefault="00C30DAE" w:rsidP="00487A02">
      <w:pPr>
        <w:pStyle w:val="InstructionsText2"/>
        <w:numPr>
          <w:ilvl w:val="0"/>
          <w:numId w:val="0"/>
        </w:numPr>
        <w:ind w:left="1353" w:hanging="360"/>
      </w:pPr>
      <w:fldSimple w:instr=" seq paragraphs ">
        <w:r w:rsidR="00D11E4C" w:rsidRPr="00E015C8">
          <w:rPr>
            <w:noProof/>
          </w:rPr>
          <w:t>14</w:t>
        </w:r>
      </w:fldSimple>
      <w:r w:rsidR="00D11E4C">
        <w:t>.</w:t>
      </w:r>
      <w:r w:rsidR="00D11E4C">
        <w:tab/>
        <w:t>KPR un KPD pārejas noteikumus CA veidnēs piemēro šādi:</w:t>
      </w:r>
    </w:p>
    <w:p w:rsidR="00783881" w:rsidRPr="00661595" w:rsidRDefault="00125707" w:rsidP="00487A02">
      <w:pPr>
        <w:pStyle w:val="InstructionsText2"/>
        <w:numPr>
          <w:ilvl w:val="0"/>
          <w:numId w:val="0"/>
        </w:numPr>
        <w:ind w:left="1353" w:hanging="360"/>
      </w:pPr>
      <w:r>
        <w:t>a)</w:t>
      </w:r>
      <w:r>
        <w:tab/>
        <w:t>CA</w:t>
      </w:r>
      <w:r w:rsidRPr="00E015C8">
        <w:t>1</w:t>
      </w:r>
      <w:r>
        <w:t> veidnes posteņos pārejas posma korekcijas parasti neņem vērā. Tas nozīmē, ka skaitļus CA</w:t>
      </w:r>
      <w:r w:rsidRPr="00E015C8">
        <w:t>1</w:t>
      </w:r>
      <w:r>
        <w:t xml:space="preserve"> posteņos aprēķina saskaņā ar nobeiguma noteikumiem (t. i., it kā nebūtu pārejas noteikumu), izņemot posteņus, kuros sniegts minēto pārejas noteikumu ietekmes kopsavilkums. Katram kapitāla veidam (t. i., pirmā līmeņa pamata kapitālam, pirmā līmeņa papildu kapitālam un otrā līmeņa kapitālam) ir trīs dažādi posteņi, kuros iekļautas visas korekcijas saistībā ar minētajiem pārejas noteikumiem;</w:t>
      </w:r>
    </w:p>
    <w:p w:rsidR="00113EA5" w:rsidRPr="00661595" w:rsidRDefault="00125707" w:rsidP="00487A02">
      <w:pPr>
        <w:pStyle w:val="InstructionsText2"/>
        <w:numPr>
          <w:ilvl w:val="0"/>
          <w:numId w:val="0"/>
        </w:numPr>
        <w:ind w:left="1353" w:hanging="360"/>
      </w:pPr>
      <w:r>
        <w:lastRenderedPageBreak/>
        <w:t>b)</w:t>
      </w:r>
      <w:r>
        <w:tab/>
        <w:t xml:space="preserve">pārejas noteikumi var ietekmēt arī pirmā līmeņa papildu kapitāla un otrā līmeņa kapitāla deficītu (t. i., pirmā līmeņa papildu kapitāla vai otrā līmeņa kapitāla atskaitījuma pārsniegumu, kas reglamentēts attiecīgi KPR </w:t>
      </w:r>
      <w:r w:rsidRPr="00E015C8">
        <w:t>36</w:t>
      </w:r>
      <w:r>
        <w:t xml:space="preserve">. panta </w:t>
      </w:r>
      <w:r w:rsidRPr="00E015C8">
        <w:t>1</w:t>
      </w:r>
      <w:r>
        <w:t xml:space="preserve">. punkta j) apakšpunktā un </w:t>
      </w:r>
      <w:r w:rsidRPr="00E015C8">
        <w:t>56</w:t>
      </w:r>
      <w:r>
        <w:t>. panta e) punktā), un tādējādi posteņi, kuros minētais deficīts ietverts, var netieši atspoguļot minēto pārejas noteikumu ietekmi;</w:t>
      </w:r>
    </w:p>
    <w:p w:rsidR="005643EA" w:rsidRPr="00661595" w:rsidRDefault="00125707" w:rsidP="00487A02">
      <w:pPr>
        <w:pStyle w:val="InstructionsText2"/>
        <w:numPr>
          <w:ilvl w:val="0"/>
          <w:numId w:val="0"/>
        </w:numPr>
        <w:ind w:left="1353" w:hanging="360"/>
      </w:pPr>
      <w:r>
        <w:t>c)</w:t>
      </w:r>
      <w:r>
        <w:tab/>
        <w:t>veidni CA</w:t>
      </w:r>
      <w:r w:rsidRPr="00E015C8">
        <w:t>5</w:t>
      </w:r>
      <w:r>
        <w:t xml:space="preserve"> izmanto tikai tam, lai paziņotu par ietekmi, ko rada KPR pārejas noteikumu piemērošana. </w:t>
      </w:r>
    </w:p>
    <w:p w:rsidR="00783881" w:rsidRPr="00661595" w:rsidRDefault="00C30DAE" w:rsidP="00487A02">
      <w:pPr>
        <w:pStyle w:val="InstructionsText2"/>
        <w:numPr>
          <w:ilvl w:val="0"/>
          <w:numId w:val="0"/>
        </w:numPr>
        <w:ind w:left="1353" w:hanging="360"/>
      </w:pPr>
      <w:fldSimple w:instr=" seq paragraphs ">
        <w:r w:rsidR="00D11E4C" w:rsidRPr="00E015C8">
          <w:rPr>
            <w:noProof/>
          </w:rPr>
          <w:t>15</w:t>
        </w:r>
      </w:fldSimple>
      <w:r w:rsidR="00D11E4C">
        <w:t>.</w:t>
      </w:r>
      <w:r w:rsidR="00D11E4C">
        <w:tab/>
        <w:t xml:space="preserve">Otrā pīlāra prasības Savienībā var piemērot dažādi (KPD </w:t>
      </w:r>
      <w:r w:rsidR="00D11E4C" w:rsidRPr="00E015C8">
        <w:t>104</w:t>
      </w:r>
      <w:r w:rsidR="00D11E4C">
        <w:t xml:space="preserve">.a panta </w:t>
      </w:r>
      <w:r w:rsidR="00D11E4C" w:rsidRPr="00E015C8">
        <w:t>1</w:t>
      </w:r>
      <w:r w:rsidR="00D11E4C">
        <w:t xml:space="preserve">. punkts ir jātransponē valsts regulējumā). KPR pieprasītajā maksātspējas pārskatā iekļauj vienīgi otrā pīlāra prasību ietekmi uz maksātspējas koeficientu vai mērķa koeficientu. </w:t>
      </w:r>
    </w:p>
    <w:p w:rsidR="005643EA" w:rsidRPr="00661595" w:rsidRDefault="00125707" w:rsidP="00487A02">
      <w:pPr>
        <w:pStyle w:val="InstructionsText2"/>
        <w:numPr>
          <w:ilvl w:val="0"/>
          <w:numId w:val="0"/>
        </w:numPr>
        <w:ind w:left="1353" w:hanging="360"/>
      </w:pPr>
      <w:r>
        <w:t>a)</w:t>
      </w:r>
      <w:r>
        <w:tab/>
        <w:t>CA</w:t>
      </w:r>
      <w:r w:rsidRPr="00E015C8">
        <w:t>1</w:t>
      </w:r>
      <w:r>
        <w:t>, CA</w:t>
      </w:r>
      <w:r w:rsidRPr="00E015C8">
        <w:t>2</w:t>
      </w:r>
      <w:r>
        <w:t xml:space="preserve"> vai CA</w:t>
      </w:r>
      <w:r w:rsidRPr="00E015C8">
        <w:t>5</w:t>
      </w:r>
      <w:r>
        <w:t xml:space="preserve"> veidnes ietver datus tikai saistībā ar pirmā pīlāra jautājumiem;</w:t>
      </w:r>
    </w:p>
    <w:p w:rsidR="005643EA" w:rsidRPr="00661595" w:rsidRDefault="00125707" w:rsidP="00487A02">
      <w:pPr>
        <w:pStyle w:val="InstructionsText2"/>
        <w:numPr>
          <w:ilvl w:val="0"/>
          <w:numId w:val="0"/>
        </w:numPr>
        <w:ind w:left="1353" w:hanging="360"/>
      </w:pPr>
      <w:r>
        <w:t>b)</w:t>
      </w:r>
      <w:r>
        <w:tab/>
        <w:t>CA</w:t>
      </w:r>
      <w:r w:rsidRPr="00E015C8">
        <w:t>3</w:t>
      </w:r>
      <w:r>
        <w:t> veidnē apkopotā veidā ietverta otrā pīlāra papildu prasību ietekme uz maksātspējas koeficientu. Tā galvenokārt koncentrējas uz pašiem mērķa koeficientiem. Nav turpmākas saistības ar CA</w:t>
      </w:r>
      <w:r w:rsidRPr="00E015C8">
        <w:t>1</w:t>
      </w:r>
      <w:r>
        <w:t>, CA</w:t>
      </w:r>
      <w:r w:rsidRPr="00E015C8">
        <w:t>2</w:t>
      </w:r>
      <w:r>
        <w:t xml:space="preserve"> vai CA</w:t>
      </w:r>
      <w:r w:rsidRPr="00E015C8">
        <w:t>5</w:t>
      </w:r>
      <w:r>
        <w:t xml:space="preserve"> veidnēm.</w:t>
      </w:r>
    </w:p>
    <w:p w:rsidR="005643EA" w:rsidRPr="00661595" w:rsidRDefault="00125707" w:rsidP="00487A02">
      <w:pPr>
        <w:pStyle w:val="InstructionsText2"/>
        <w:numPr>
          <w:ilvl w:val="0"/>
          <w:numId w:val="0"/>
        </w:numPr>
        <w:ind w:left="1353" w:hanging="360"/>
      </w:pPr>
      <w:r>
        <w:t>c)</w:t>
      </w:r>
      <w:r>
        <w:tab/>
        <w:t>CA</w:t>
      </w:r>
      <w:r w:rsidRPr="00E015C8">
        <w:t>4</w:t>
      </w:r>
      <w:r>
        <w:t> veidnē ietverta viena šūna attiecībā uz papildu pašu kapitāla prasībām, kuras attiecas uz otro pīlāru. Minētā šūna nav caur validācijas noteikumiem saistīta ar CA</w:t>
      </w:r>
      <w:r w:rsidRPr="00E015C8">
        <w:t>3</w:t>
      </w:r>
      <w:r>
        <w:t xml:space="preserve"> veidnes kapitāla rādītājiem un atspoguļo KPD </w:t>
      </w:r>
      <w:r w:rsidRPr="00E015C8">
        <w:t>104</w:t>
      </w:r>
      <w:r>
        <w:t xml:space="preserve">.a panta </w:t>
      </w:r>
      <w:r w:rsidRPr="00E015C8">
        <w:t>1</w:t>
      </w:r>
      <w:r>
        <w:t>. punktu, kurā skaidri minētas papildu pašu kapitāla prasības kā viena no iespējām otrā pīlāra lēmumiem.</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3" w:name="_Toc473560873"/>
      <w:bookmarkStart w:id="34" w:name="_Toc58870475"/>
      <w:bookmarkStart w:id="35" w:name="_Toc308175820"/>
      <w:bookmarkStart w:id="36" w:name="_Toc360188325"/>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00</w:t>
      </w:r>
      <w:r>
        <w:rPr>
          <w:rFonts w:ascii="Times New Roman" w:hAnsi="Times New Roman"/>
          <w:sz w:val="24"/>
        </w:rPr>
        <w:t xml:space="preserve"> – PAŠU KAPITĀLS (CA</w:t>
      </w:r>
      <w:r w:rsidRPr="00E015C8">
        <w:rPr>
          <w:rFonts w:ascii="Times New Roman" w:hAnsi="Times New Roman"/>
          <w:sz w:val="24"/>
        </w:rPr>
        <w:t>1</w:t>
      </w:r>
      <w:r>
        <w:rPr>
          <w:rFonts w:ascii="Times New Roman" w:hAnsi="Times New Roman"/>
          <w:sz w:val="24"/>
        </w:rPr>
        <w:t>)</w:t>
      </w:r>
      <w:bookmarkEnd w:id="33"/>
      <w:bookmarkEnd w:id="34"/>
      <w:r>
        <w:rPr>
          <w:rFonts w:ascii="Times New Roman" w:hAnsi="Times New Roman"/>
          <w:sz w:val="24"/>
        </w:rPr>
        <w:t xml:space="preserve"> </w:t>
      </w:r>
      <w:bookmarkEnd w:id="35"/>
      <w:bookmarkEnd w:id="36"/>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7" w:name="_Toc310414968"/>
      <w:bookmarkStart w:id="38" w:name="_Toc360188326"/>
      <w:bookmarkStart w:id="39" w:name="_Toc473560874"/>
      <w:bookmarkStart w:id="40" w:name="_Toc58870476"/>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bookmarkStart w:id="41" w:name="_Toc308175821"/>
      <w:r>
        <w:rPr>
          <w:rFonts w:ascii="Times New Roman" w:hAnsi="Times New Roman"/>
          <w:sz w:val="24"/>
        </w:rPr>
        <w:t xml:space="preserve">Norādes attiecībā uz konkrētām </w:t>
      </w:r>
      <w:bookmarkEnd w:id="41"/>
      <w:bookmarkEnd w:id="37"/>
      <w:r>
        <w:rPr>
          <w:rFonts w:ascii="Times New Roman" w:hAnsi="Times New Roman"/>
          <w:sz w:val="24"/>
        </w:rPr>
        <w:t>pozīcijām</w:t>
      </w:r>
      <w:bookmarkEnd w:id="38"/>
      <w:bookmarkEnd w:id="39"/>
      <w:bookmarkEnd w:id="40"/>
    </w:p>
    <w:p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Rinda</w:t>
            </w:r>
          </w:p>
        </w:tc>
        <w:tc>
          <w:tcPr>
            <w:tcW w:w="7620"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aktiem un norādes</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0010</w:t>
            </w:r>
          </w:p>
        </w:tc>
        <w:tc>
          <w:tcPr>
            <w:tcW w:w="7620" w:type="dxa"/>
          </w:tcPr>
          <w:p w:rsidR="00D7242F" w:rsidRPr="00661595" w:rsidRDefault="00C66473"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Pašu kapitāls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118</w:t>
            </w:r>
            <w:r>
              <w:rPr>
                <w:rStyle w:val="FormatvorlageInstructionsTabelleText"/>
                <w:rFonts w:ascii="Times New Roman" w:hAnsi="Times New Roman"/>
                <w:sz w:val="24"/>
              </w:rPr>
              <w:t xml:space="preserve">) apakšpunkts un </w:t>
            </w:r>
            <w:r w:rsidRPr="00E015C8">
              <w:rPr>
                <w:rStyle w:val="FormatvorlageInstructionsTabelleText"/>
                <w:rFonts w:ascii="Times New Roman" w:hAnsi="Times New Roman"/>
                <w:sz w:val="24"/>
              </w:rPr>
              <w:t>72</w:t>
            </w:r>
            <w:r>
              <w:rPr>
                <w:rStyle w:val="FormatvorlageInstructionsTabelleText"/>
                <w:rFonts w:ascii="Times New Roman" w:hAnsi="Times New Roman"/>
                <w:sz w:val="24"/>
              </w:rPr>
              <w:t>. pants</w:t>
            </w:r>
          </w:p>
          <w:p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Iestādes pašu kapitālu veido tās pirmā līmeņa kapitāla un otrā līmeņa kapitāla summa.</w:t>
            </w:r>
          </w:p>
        </w:tc>
      </w:tr>
      <w:tr w:rsidR="00666996" w:rsidRPr="00661595" w:rsidTr="00D731E3">
        <w:tc>
          <w:tcPr>
            <w:tcW w:w="1129" w:type="dxa"/>
          </w:tcPr>
          <w:p w:rsidR="00666996" w:rsidRPr="00661595" w:rsidRDefault="00A53185"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0015</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Pirmā līmeņa kapitāls</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25</w:t>
            </w:r>
            <w:r>
              <w:rPr>
                <w:rStyle w:val="FormatvorlageInstructionsTabelleText"/>
                <w:rFonts w:ascii="Times New Roman" w:hAnsi="Times New Roman"/>
                <w:sz w:val="24"/>
              </w:rPr>
              <w:t>. pants</w:t>
            </w:r>
          </w:p>
          <w:p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Pirmā līmeņa kapitālu veido pirmā līmeņa pamata kapitāla un pirmā līmeņa papildu kapitāla summa.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0020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Pirmā līmeņa pamata kapitāls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50</w:t>
            </w:r>
            <w:r>
              <w:rPr>
                <w:rStyle w:val="FormatvorlageInstructionsTabelleText"/>
                <w:rFonts w:ascii="Times New Roman" w:hAnsi="Times New Roman"/>
                <w:sz w:val="24"/>
              </w:rPr>
              <w:t>. pants</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0030</w:t>
            </w:r>
          </w:p>
        </w:tc>
        <w:tc>
          <w:tcPr>
            <w:tcW w:w="7620" w:type="dxa"/>
          </w:tcPr>
          <w:p w:rsidR="005643EA" w:rsidRPr="00661595" w:rsidRDefault="000120EB"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Kapitāla instrumenti, kas ir atbilstoši, lai tos klasificētu kā pirmā līmeņa pamata kapitālu</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KPR </w:t>
            </w:r>
            <w:r w:rsidRPr="00E015C8">
              <w:rPr>
                <w:rStyle w:val="FormatvorlageInstructionsTabelleText"/>
                <w:rFonts w:ascii="Times New Roman" w:hAnsi="Times New Roman"/>
                <w:sz w:val="24"/>
              </w:rPr>
              <w:t>26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a) un b) apakšpunkts,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30</w:t>
            </w:r>
            <w:r>
              <w:rPr>
                <w:rStyle w:val="FormatvorlageInstructionsTabelleText"/>
                <w:rFonts w:ascii="Times New Roman" w:hAnsi="Times New Roman"/>
                <w:sz w:val="24"/>
              </w:rPr>
              <w:t xml:space="preserve">. pants,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f) apakšpunkts un </w:t>
            </w:r>
            <w:r w:rsidRPr="00E015C8">
              <w:rPr>
                <w:rStyle w:val="FormatvorlageInstructionsTabelleText"/>
                <w:rFonts w:ascii="Times New Roman" w:hAnsi="Times New Roman"/>
                <w:sz w:val="24"/>
              </w:rPr>
              <w:t>42</w:t>
            </w:r>
            <w:r>
              <w:rPr>
                <w:rStyle w:val="FormatvorlageInstructionsTabelleText"/>
                <w:rFonts w:ascii="Times New Roman" w:hAnsi="Times New Roman"/>
                <w:sz w:val="24"/>
              </w:rPr>
              <w:t>. pants</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0040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Pilnībā apmaksāti kapitāla instrumenti</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26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a) apakšpunkts un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31</w:t>
            </w:r>
            <w:r>
              <w:rPr>
                <w:rStyle w:val="FormatvorlageInstructionsTabelleText"/>
                <w:rFonts w:ascii="Times New Roman" w:hAnsi="Times New Roman"/>
                <w:sz w:val="24"/>
              </w:rPr>
              <w:t>. pants</w:t>
            </w:r>
          </w:p>
          <w:p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Ietver savstarpēju sabiedrību, kooperatīvu sabiedrību vai līdzīgu iestāžu kapitāla instrumentus (KPR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29</w:t>
            </w:r>
            <w:r>
              <w:rPr>
                <w:rStyle w:val="FormatvorlageInstructionsTabelleText"/>
                <w:rFonts w:ascii="Times New Roman" w:hAnsi="Times New Roman"/>
                <w:sz w:val="24"/>
              </w:rPr>
              <w:t>. pants).</w:t>
            </w:r>
          </w:p>
          <w:p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Neietver ar instrumentiem saistīto akciju emisijas uzcenojumu.</w:t>
            </w:r>
          </w:p>
          <w:p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Ietver kapitāla instrumentus, uz ko valsts sektora iestādes parakstījušās ārkārtas situācijās, ja visi KPR </w:t>
            </w:r>
            <w:r w:rsidRPr="00E015C8">
              <w:rPr>
                <w:rStyle w:val="FormatvorlageInstructionsTabelleText"/>
                <w:rFonts w:ascii="Times New Roman" w:hAnsi="Times New Roman"/>
                <w:sz w:val="24"/>
              </w:rPr>
              <w:t>31</w:t>
            </w:r>
            <w:r>
              <w:rPr>
                <w:rStyle w:val="FormatvorlageInstructionsTabelleText"/>
                <w:rFonts w:ascii="Times New Roman" w:hAnsi="Times New Roman"/>
                <w:sz w:val="24"/>
              </w:rPr>
              <w:t>. panta nosacījumi ir izpildīti.</w:t>
            </w:r>
          </w:p>
        </w:tc>
      </w:tr>
      <w:tr w:rsidR="00216D67" w:rsidRPr="00661595" w:rsidTr="00D731E3">
        <w:tc>
          <w:tcPr>
            <w:tcW w:w="1129" w:type="dxa"/>
          </w:tcPr>
          <w:p w:rsidR="00216D67" w:rsidRPr="00661595" w:rsidRDefault="00A53185"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0045</w:t>
            </w:r>
          </w:p>
        </w:tc>
        <w:tc>
          <w:tcPr>
            <w:tcW w:w="7620" w:type="dxa"/>
          </w:tcPr>
          <w:p w:rsidR="00216D67" w:rsidRPr="00661595" w:rsidRDefault="00DD2C1E"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T.sk.: kapitāla instrumenti, uz ko valsts sektora iestādes parakstījušās ārkārtas situācijās</w:t>
            </w:r>
          </w:p>
          <w:p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31</w:t>
            </w:r>
            <w:r>
              <w:rPr>
                <w:rStyle w:val="InstructionsTabelleberschrift"/>
                <w:rFonts w:ascii="Times New Roman" w:hAnsi="Times New Roman"/>
                <w:b w:val="0"/>
                <w:sz w:val="24"/>
                <w:u w:val="none"/>
              </w:rPr>
              <w:t>. pants</w:t>
            </w:r>
          </w:p>
          <w:p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Pirmā līmeņa pamata kapitālā iekļauj kapitāla instrumentus, uz ko valsts sektora iestādes parakstījušās ārkārtas situācijās, ja visi KPR </w:t>
            </w:r>
            <w:r w:rsidRPr="00E015C8">
              <w:rPr>
                <w:rStyle w:val="InstructionsTabelleberschrift"/>
                <w:rFonts w:ascii="Times New Roman" w:hAnsi="Times New Roman"/>
                <w:b w:val="0"/>
                <w:sz w:val="24"/>
                <w:u w:val="none"/>
              </w:rPr>
              <w:t>31</w:t>
            </w:r>
            <w:r>
              <w:rPr>
                <w:rStyle w:val="InstructionsTabelleberschrift"/>
                <w:rFonts w:ascii="Times New Roman" w:hAnsi="Times New Roman"/>
                <w:b w:val="0"/>
                <w:sz w:val="24"/>
                <w:u w:val="none"/>
              </w:rPr>
              <w:t>. panta nosacījumi ir izpildīti.</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Izziņas postenis: neatbilstoši kapitāla instrumenti</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28</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b), l) un m) apakšpunkts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Šo apakšpunktu nosacījumi atspoguļo atšķirīgas kapitāla situācijas, kas ir atgriezeniskas, un tādējādi šeit uzrādītā summa var būt uzskatāma par atbilstošu nākamajos periodos.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akciju emisijas uzcenojumu, kas saistīts ar instrumentiem.</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Akciju emisijas uzcenojums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124</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26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b) apakšpunkts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Akciju emisijas uzcenojums ir uzcenojums tādā nozīmē, kā definēts piemērojamā grāmatvedības standartā.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Šajā postenī uzrādāmā summa ir daļa, kas saistīta ar “Pilnībā apmaksātiem kapitāla instrumentiem”.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0070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tab/>
            </w:r>
            <w:r>
              <w:rPr>
                <w:rStyle w:val="InstructionsTabelleberschrift"/>
                <w:rFonts w:ascii="Times New Roman" w:hAnsi="Times New Roman"/>
                <w:sz w:val="24"/>
              </w:rPr>
              <w:t>(-) Pašu pirmā līmeņa pamata kapitāla instrumenti</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f) apakšpunkts un </w:t>
            </w:r>
            <w:r w:rsidRPr="00E015C8">
              <w:rPr>
                <w:rStyle w:val="FormatvorlageInstructionsTabelleText"/>
                <w:rFonts w:ascii="Times New Roman" w:hAnsi="Times New Roman"/>
                <w:sz w:val="24"/>
              </w:rPr>
              <w:t>42</w:t>
            </w:r>
            <w:r>
              <w:rPr>
                <w:rStyle w:val="FormatvorlageInstructionsTabelleText"/>
                <w:rFonts w:ascii="Times New Roman" w:hAnsi="Times New Roman"/>
                <w:sz w:val="24"/>
              </w:rPr>
              <w:t>. pants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Pašu pirmā līmeņa pamata kapitāla instrumenti, ko pārskata sniegšanas datumā tur pārskata iesniedzēja iestāde vai grupa. Piemērojami KPR </w:t>
            </w:r>
            <w:r w:rsidRPr="00E015C8">
              <w:rPr>
                <w:rStyle w:val="FormatvorlageInstructionsTabelleText"/>
                <w:rFonts w:ascii="Times New Roman" w:hAnsi="Times New Roman"/>
                <w:sz w:val="24"/>
              </w:rPr>
              <w:t>42</w:t>
            </w:r>
            <w:r>
              <w:rPr>
                <w:rStyle w:val="FormatvorlageInstructionsTabelleText"/>
                <w:rFonts w:ascii="Times New Roman" w:hAnsi="Times New Roman"/>
                <w:sz w:val="24"/>
              </w:rPr>
              <w:t>. panta izņēmumi.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neuzrāda tādas līdzdalības akcijās, kas iekļautas kā “Neatbilstoši kapitāla instrumenti”.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ietver akciju emisijas uzcenojumu, kas saistīts ar pašu akcijām.</w:t>
            </w:r>
          </w:p>
          <w:p w:rsidR="005643EA" w:rsidRPr="00661595" w:rsidRDefault="002648B0"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xml:space="preserve">. postenis neietver faktiskās vai iespējamās saistības pirkt pašu pirmā līmeņa pamata kapitāla instrumentus. Faktiskās vai iespējamās saistības pirkt pašu pirmā līmeņa pamata kapitāla instrumentus atsevišķi uzrāda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 postenī.</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0080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 Tiešas līdzdalības pirmā līmeņa pamata kapitāla instrumentos</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f) apakšpunkts un </w:t>
            </w:r>
            <w:r w:rsidRPr="00E015C8">
              <w:rPr>
                <w:rStyle w:val="FormatvorlageInstructionsTabelleText"/>
                <w:rFonts w:ascii="Times New Roman" w:hAnsi="Times New Roman"/>
                <w:sz w:val="24"/>
              </w:rPr>
              <w:t>42</w:t>
            </w:r>
            <w:r>
              <w:rPr>
                <w:rStyle w:val="FormatvorlageInstructionsTabelleText"/>
                <w:rFonts w:ascii="Times New Roman" w:hAnsi="Times New Roman"/>
                <w:sz w:val="24"/>
              </w:rPr>
              <w:t>. pants</w:t>
            </w:r>
          </w:p>
          <w:p w:rsidR="005643EA" w:rsidRPr="00661595" w:rsidRDefault="002648B0"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postenī ietverti pirmā līmeņa pamata kapitāla instrumenti, ko tur konsolidētās grupas iestādes.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Uzrādāmā summa ietver tādas līdzdalības tirdzniecības portfelī, kas aprēķinātas, pamatojoties uz neto garo pozīciju, kā minēts KPR </w:t>
            </w:r>
            <w:r w:rsidRPr="00E015C8">
              <w:rPr>
                <w:rStyle w:val="FormatvorlageInstructionsTabelleText"/>
                <w:rFonts w:ascii="Times New Roman" w:hAnsi="Times New Roman"/>
                <w:sz w:val="24"/>
              </w:rPr>
              <w:t>42</w:t>
            </w:r>
            <w:r>
              <w:rPr>
                <w:rStyle w:val="FormatvorlageInstructionsTabelleText"/>
                <w:rFonts w:ascii="Times New Roman" w:hAnsi="Times New Roman"/>
                <w:sz w:val="24"/>
              </w:rPr>
              <w:t>. panta a) punktā.</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0090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 Netiešas līdzdalības pirmā līmeņa pamata kapitāla instrumentos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114</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f) apakšpunkts un </w:t>
            </w:r>
            <w:r w:rsidRPr="00E015C8">
              <w:rPr>
                <w:rStyle w:val="FormatvorlageInstructionsTabelleText"/>
                <w:rFonts w:ascii="Times New Roman" w:hAnsi="Times New Roman"/>
                <w:sz w:val="24"/>
              </w:rPr>
              <w:t>42</w:t>
            </w:r>
            <w:r>
              <w:rPr>
                <w:rStyle w:val="FormatvorlageInstructionsTabelleText"/>
                <w:rFonts w:ascii="Times New Roman" w:hAnsi="Times New Roman"/>
                <w:sz w:val="24"/>
              </w:rPr>
              <w:t>. pants</w:t>
            </w:r>
          </w:p>
        </w:tc>
      </w:tr>
      <w:tr w:rsidR="002648B0" w:rsidRPr="00661595" w:rsidTr="00D731E3">
        <w:tc>
          <w:tcPr>
            <w:tcW w:w="1129" w:type="dxa"/>
          </w:tcPr>
          <w:p w:rsidR="005643EA" w:rsidRPr="00661595" w:rsidRDefault="00252454"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0091</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 Sintētiskas līdzdalības pirmā līmeņa pamata kapitāla instrumentos</w:t>
            </w:r>
          </w:p>
          <w:p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126</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f) apakšpunkts un </w:t>
            </w:r>
            <w:r w:rsidRPr="00E015C8">
              <w:rPr>
                <w:rStyle w:val="FormatvorlageInstructionsTabelleText"/>
                <w:rFonts w:ascii="Times New Roman" w:hAnsi="Times New Roman"/>
                <w:sz w:val="24"/>
              </w:rPr>
              <w:t>42</w:t>
            </w:r>
            <w:r>
              <w:rPr>
                <w:rStyle w:val="FormatvorlageInstructionsTabelleText"/>
                <w:rFonts w:ascii="Times New Roman" w:hAnsi="Times New Roman"/>
                <w:sz w:val="24"/>
              </w:rPr>
              <w:t>. pants</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0092</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5</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 Faktiskās vai iespējamās saistības iegādāties pašu pirmā līmeņa pamata kapitāla instrumentus</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f) apakšpunkts un </w:t>
            </w:r>
            <w:r w:rsidRPr="00E015C8">
              <w:rPr>
                <w:rStyle w:val="FormatvorlageInstructionsTabelleText"/>
                <w:rFonts w:ascii="Times New Roman" w:hAnsi="Times New Roman"/>
                <w:sz w:val="24"/>
              </w:rPr>
              <w:t>42</w:t>
            </w:r>
            <w:r>
              <w:rPr>
                <w:rStyle w:val="FormatvorlageInstructionsTabelleText"/>
                <w:rFonts w:ascii="Times New Roman" w:hAnsi="Times New Roman"/>
                <w:sz w:val="24"/>
              </w:rPr>
              <w:t>. pants</w:t>
            </w:r>
          </w:p>
          <w:p w:rsidR="005643EA" w:rsidRPr="00661595" w:rsidRDefault="002648B0"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Atbilstoši 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Pr>
                <w:rStyle w:val="InstructionsTabelleberschrift"/>
                <w:rFonts w:ascii="Times New Roman" w:hAnsi="Times New Roman"/>
                <w:b w:val="0"/>
                <w:sz w:val="24"/>
                <w:u w:val="none"/>
              </w:rPr>
              <w:t>f) apakšpunktam atskaita “</w:t>
            </w:r>
            <w:r>
              <w:t>pirmā līmeņa pamata kapitāla instrumentus, kurus iestādei ir jāiegādājas saskaņā ar esošu līgumsaistību faktiskām vai iespējamām saistībām”.</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0130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Nesadalītā peļņa</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26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c) apakšpunkts un </w:t>
            </w:r>
            <w:r w:rsidRPr="00E015C8">
              <w:rPr>
                <w:rStyle w:val="FormatvorlageInstructionsTabelleText"/>
                <w:rFonts w:ascii="Times New Roman" w:hAnsi="Times New Roman"/>
                <w:sz w:val="24"/>
              </w:rPr>
              <w:t>26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punkts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Nesadalītā peļņa ietver iepriekšējā gada nesadalīto peļņu, kā arī atbilstošo starpposma vai gada beigu peļņu.</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0140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Iepriekšējo gadu nesadalītā peļņa</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123</w:t>
            </w:r>
            <w:r>
              <w:rPr>
                <w:rStyle w:val="FormatvorlageInstructionsTabelleText"/>
                <w:rFonts w:ascii="Times New Roman" w:hAnsi="Times New Roman"/>
                <w:sz w:val="24"/>
              </w:rPr>
              <w:t xml:space="preserve">) apakšpunkts un </w:t>
            </w:r>
            <w:r w:rsidRPr="00E015C8">
              <w:rPr>
                <w:rStyle w:val="FormatvorlageInstructionsTabelleText"/>
                <w:rFonts w:ascii="Times New Roman" w:hAnsi="Times New Roman"/>
                <w:sz w:val="24"/>
              </w:rPr>
              <w:t>26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c) apakšpunkts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123</w:t>
            </w:r>
            <w:r>
              <w:rPr>
                <w:rStyle w:val="FormatvorlageInstructionsTabelleText"/>
                <w:rFonts w:ascii="Times New Roman" w:hAnsi="Times New Roman"/>
                <w:sz w:val="24"/>
              </w:rPr>
              <w:t>) apakšpunktā nesadalītā peļņa ir definēta kā “peļņa un zaudējumi, kas izriet no peļņas vai zaudējumu galīgās piemērošanas saskaņā ar piemērojamajiem grāmatvedības standartiem”.</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0150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Atbilstošā peļņa vai zaudējumi</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121</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26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punkts un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a) apakšpunkts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26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punkts ļauj ar kompetento iestāžu iepriekšēju piekrišanu starpposma vai gada beigu peļņu iekļaut kā nesadalīto peļņu, ja ir izpildīti daži nosacījumi.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No otras puses, zaudējumus atskaita no pirmā līmeņa pamata kapitāla, kā norādīts 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a) apakšpunktā.</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0160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Peļņa vai zaudējumi, kas attiecināmi uz mātesuzņēmuma īpašniekiem</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26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punkts un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a) apakšpunkts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ir grāmatvedības peļņas vai zaudējumu aprēķinā uzradītā peļņa vai zaudējumi.</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0170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 Starpposma vai gada beigu peļņas daļa, kas nav atbilstoša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26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punkts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neuzrāda nekādus skaitļus, ja atsauces periodā iestāde ir uzrādījusi zaudējumus, jo zaudējumus pilnībā atskaita no pirmā līmeņa pamata kapitāla.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Ja iestāde uzrāda peļņu, uzrāda to daļu, kas nav uzskatāma par atbilstošu saskaņā ar KPR </w:t>
            </w:r>
            <w:r w:rsidRPr="00E015C8">
              <w:rPr>
                <w:rStyle w:val="FormatvorlageInstructionsTabelleText"/>
                <w:rFonts w:ascii="Times New Roman" w:hAnsi="Times New Roman"/>
                <w:sz w:val="24"/>
              </w:rPr>
              <w:t>26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punktu (t. i., nerevidētā peļņa un paredzamās maksas vai dividendes).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Jāņem vērā, ka peļņas gadījumā atskaitāmā summa ietver vismaz starpposma dividendes.</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0180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Uzkrātie pārējie apvienotie ienākumi</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100</w:t>
            </w:r>
            <w:r>
              <w:rPr>
                <w:rStyle w:val="FormatvorlageInstructionsTabelleText"/>
                <w:rFonts w:ascii="Times New Roman" w:hAnsi="Times New Roman"/>
                <w:sz w:val="24"/>
              </w:rPr>
              <w:t xml:space="preserve">) apakšpunkts un </w:t>
            </w:r>
            <w:r w:rsidRPr="00E015C8">
              <w:rPr>
                <w:rStyle w:val="FormatvorlageInstructionsTabelleText"/>
                <w:rFonts w:ascii="Times New Roman" w:hAnsi="Times New Roman"/>
                <w:sz w:val="24"/>
              </w:rPr>
              <w:t>26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d) apakšpunkts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Uzrādāmajā summā neietver jebkādus nodokļus, kuri paredzami aprēķināšanas laikā, un to uzrāda pirms prudenciālo filtru piemērošanas. Uzrādāmo summu nosaka </w:t>
            </w:r>
            <w:r>
              <w:rPr>
                <w:rStyle w:val="FormatvorlageInstructionsTabelleText"/>
                <w:rFonts w:ascii="Times New Roman" w:hAnsi="Times New Roman"/>
                <w:iCs/>
                <w:sz w:val="24"/>
              </w:rPr>
              <w:t xml:space="preserve">saskaņā ar Komisijas </w:t>
            </w:r>
            <w:r>
              <w:rPr>
                <w:rStyle w:val="FormatvorlageInstructionsTabelleText"/>
                <w:rFonts w:ascii="Times New Roman" w:hAnsi="Times New Roman"/>
                <w:sz w:val="24"/>
              </w:rPr>
              <w:t>Deleģētās regulas (ES) Nr. </w:t>
            </w:r>
            <w:r w:rsidRPr="00E015C8">
              <w:rPr>
                <w:rStyle w:val="FormatvorlageInstructionsTabelleText"/>
                <w:rFonts w:ascii="Times New Roman" w:hAnsi="Times New Roman"/>
                <w:sz w:val="24"/>
              </w:rPr>
              <w:t>241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2014</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13</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punktu</w:t>
            </w:r>
            <w:r>
              <w:rPr>
                <w:rStyle w:val="FootnoteReference"/>
                <w:rFonts w:ascii="Times New Roman" w:hAnsi="Times New Roman"/>
                <w:bCs/>
                <w:sz w:val="24"/>
                <w:szCs w:val="24"/>
                <w:vertAlign w:val="superscript"/>
              </w:rPr>
              <w:footnoteReference w:id="7"/>
            </w:r>
            <w:r>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0200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Citas rezerves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117</w:t>
            </w:r>
            <w:r>
              <w:rPr>
                <w:rStyle w:val="FormatvorlageInstructionsTabelleText"/>
                <w:rFonts w:ascii="Times New Roman" w:hAnsi="Times New Roman"/>
                <w:sz w:val="24"/>
              </w:rPr>
              <w:t xml:space="preserve">) apakšpunkts un </w:t>
            </w:r>
            <w:r w:rsidRPr="00E015C8">
              <w:rPr>
                <w:rStyle w:val="FormatvorlageInstructionsTabelleText"/>
                <w:rFonts w:ascii="Times New Roman" w:hAnsi="Times New Roman"/>
                <w:sz w:val="24"/>
              </w:rPr>
              <w:t>26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e) apakšpunkts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Citas rezerves KPR ir definētas kā “rezerves, kā definēts piemērojamā grāmatvedības standartā, par kurām ir jāatklāj informācija saskaņā ar piemērojamo grāmatvedības standartu, izņemot summas, kas jau ir ietvertas uzkrātajos citos visaptverošajos ienākumos vai nesadalītajā peļņā”.</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Uzrādāmajā summā neietver jebkādus nodokļus, kuri paredzami aprēķināšanas laikā.</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0210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5</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Rezerves vispārējiem banku riskiem</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112</w:t>
            </w:r>
            <w:r>
              <w:rPr>
                <w:rStyle w:val="FormatvorlageInstructionsTabelleText"/>
                <w:rFonts w:ascii="Times New Roman" w:hAnsi="Times New Roman"/>
                <w:sz w:val="24"/>
              </w:rPr>
              <w:t xml:space="preserve">) apakšpunkts un </w:t>
            </w:r>
            <w:r w:rsidRPr="00E015C8">
              <w:rPr>
                <w:rStyle w:val="FormatvorlageInstructionsTabelleText"/>
                <w:rFonts w:ascii="Times New Roman" w:hAnsi="Times New Roman"/>
                <w:sz w:val="24"/>
              </w:rPr>
              <w:t>26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f) apakšpunkts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Rezerves vispārējiem banku riskiem BPD </w:t>
            </w:r>
            <w:r w:rsidRPr="00E015C8">
              <w:rPr>
                <w:rStyle w:val="FormatvorlageInstructionsTabelleText"/>
                <w:rFonts w:ascii="Times New Roman" w:hAnsi="Times New Roman"/>
                <w:sz w:val="24"/>
              </w:rPr>
              <w:t>38</w:t>
            </w:r>
            <w:r>
              <w:rPr>
                <w:rStyle w:val="FormatvorlageInstructionsTabelleText"/>
                <w:rFonts w:ascii="Times New Roman" w:hAnsi="Times New Roman"/>
                <w:sz w:val="24"/>
              </w:rPr>
              <w:t>. pantā ir definētas kā “summas, ko kredītiestāde nolemj rezervēt, lai nodrošinātos pret īpašajiem riskiem, kas ir saistīti ar banku darbību”.</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Uzrādāmajā summā neietver jebkādus nodokļus, kuri paredzami aprēķināšanas laikā.</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0220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6</w:t>
            </w:r>
            <w:r>
              <w:rPr>
                <w:rStyle w:val="InstructionsTabelleberschrift"/>
                <w:rFonts w:ascii="Times New Roman" w:hAnsi="Times New Roman"/>
                <w:sz w:val="24"/>
              </w:rPr>
              <w:t>.</w:t>
            </w:r>
            <w:r w:rsidRPr="001A784C">
              <w:rPr>
                <w:u w:val="single"/>
              </w:rPr>
              <w:tab/>
            </w:r>
            <w:r w:rsidRPr="001A784C">
              <w:rPr>
                <w:rStyle w:val="InstructionsTabelleberschrift"/>
                <w:rFonts w:ascii="Times New Roman" w:hAnsi="Times New Roman"/>
                <w:sz w:val="24"/>
              </w:rPr>
              <w:t>P</w:t>
            </w:r>
            <w:r>
              <w:rPr>
                <w:rStyle w:val="InstructionsTabelleberschrift"/>
                <w:rFonts w:ascii="Times New Roman" w:hAnsi="Times New Roman"/>
                <w:sz w:val="24"/>
              </w:rPr>
              <w:t>ārejas posma korekcijas saistībā ar pirmā līmeņa pamata kapitāla instrumentiem, attiecībā uz kuriem piemērotas tiesības saglabāt iepriekš spēkā esošos nosacījumus</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483</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001A784C">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xml:space="preserve">. punkts un </w:t>
            </w:r>
            <w:r w:rsidRPr="00E015C8">
              <w:rPr>
                <w:rStyle w:val="FormatvorlageInstructionsTabelleText"/>
                <w:rFonts w:ascii="Times New Roman" w:hAnsi="Times New Roman"/>
                <w:sz w:val="24"/>
              </w:rPr>
              <w:t>484</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487</w:t>
            </w:r>
            <w:r>
              <w:rPr>
                <w:rStyle w:val="FormatvorlageInstructionsTabelleText"/>
                <w:rFonts w:ascii="Times New Roman" w:hAnsi="Times New Roman"/>
                <w:sz w:val="24"/>
              </w:rPr>
              <w:t>. pants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Tādu kapitāla instrumentu summa, attiecībā uz kuriem pārejas posmā piemērotas tiesības saglabāt iepriekš spēkā esošos nosacījumus kā pirmā līmeņa pamata kapitālam. Uzrādāmo summu tieši iegūst no CA</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7</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Mazākuma līdzdalības daļas, kas atzītas pirmā līmeņa pamata kapitālā</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120</w:t>
            </w:r>
            <w:r>
              <w:rPr>
                <w:rStyle w:val="FormatvorlageInstructionsTabelleText"/>
                <w:rFonts w:ascii="Times New Roman" w:hAnsi="Times New Roman"/>
                <w:sz w:val="24"/>
              </w:rPr>
              <w:t xml:space="preserve">) apakšpunkts un </w:t>
            </w:r>
            <w:r w:rsidRPr="00E015C8">
              <w:rPr>
                <w:rStyle w:val="FormatvorlageInstructionsTabelleText"/>
                <w:rFonts w:ascii="Times New Roman" w:hAnsi="Times New Roman"/>
                <w:sz w:val="24"/>
              </w:rPr>
              <w:t>84</w:t>
            </w:r>
            <w:r>
              <w:rPr>
                <w:rStyle w:val="FormatvorlageInstructionsTabelleText"/>
                <w:rFonts w:ascii="Times New Roman" w:hAnsi="Times New Roman"/>
                <w:sz w:val="24"/>
              </w:rPr>
              <w:t>. pants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Visu mazākuma līdzdalības daļu meitasuzņēmumos summa, kas ietverta konsolidētajā pirmā līmeņa pamata kapitālā.</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0240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8</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Pārejas posma korekcijas saistībā ar papildu mazākuma līdzdalības daļām</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479</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480</w:t>
            </w:r>
            <w:r>
              <w:rPr>
                <w:rStyle w:val="FormatvorlageInstructionsTabelleText"/>
                <w:rFonts w:ascii="Times New Roman" w:hAnsi="Times New Roman"/>
                <w:sz w:val="24"/>
              </w:rPr>
              <w:t>. pants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Mazākuma līdzdalības daļu korekcijas saistībā ar pārejas noteikumiem. Šo posteni tieši iegūst no CA</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0250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9</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Pirmā līmeņa pamata kapitāla korekcijas saistībā ar prudenciālajiem filtriem</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35</w:t>
            </w:r>
            <w:r>
              <w:rPr>
                <w:rStyle w:val="FormatvorlageInstructionsTabelleText"/>
                <w:rFonts w:ascii="Times New Roman" w:hAnsi="Times New Roman"/>
                <w:sz w:val="24"/>
              </w:rPr>
              <w:t xml:space="preserve">. pants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0260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9</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 Pašu kapitāla pieaugums vērtspapīrotu aktīvu dēļ</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32</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ir saskaņā ar piemērojamiem grāmatvedības standartiem vērtspapīroto aktīvu radīts iestādes pašu kapitāla pieaugums.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Piemēram, šis postenis ietver nākotnes maržinālos ienākumus, kas iestādei radušies kā peļņa no pārdošanas, vai — iniciatoru gadījumā — neto peļņu, ko nodrošina tādu nākotnes ienākumu kapitalizācija, ko rada vērtspapīrotie aktīvi, kuri uzlabo vērtspapīrošanas pozīciju kredītkvalitāti.</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0270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9</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Naudas plūsmu riska ierobežošanas rezerve</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33</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a) apakšpunkts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var būt pozitīva vai negatīva. Tā ir pozitīva, ja naudas plūsmas riska ierobežošanas rezultātā radušies zaudējumi (t. i., ja tā samazina uzskaites kapitāla vērtspapīrus) un otrādi. Tādējādi zīme ir pretēja tai, kas izmantota finanšu pārskatos.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Uzrādāmajā summā neietver jebkādus nodokļus, kuri paredzami aprēķināšanas laikā.</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0280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9</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Kumulatīvā peļņa un zaudējumi no pašu kredītriska izmaiņām saistībās, kas vērtētas pēc patiesās vērtības</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33</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b) apakšpunkts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var būt pozitīva vai negatīva. Tā ir pozitīva, ja pašu kredītriska izmaiņu rezultātā radušies zaudējumi (t. i., ja tās samazina uzskaites kapitāla vērtspapīrus) un otrādi. Tādējādi zīme ir pretēja tai, kas izmantota finanšu pārskatos.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neiekļauj nerevidēto peļņu.</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0285</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9</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1A784C">
              <w:rPr>
                <w:u w:val="single"/>
              </w:rPr>
              <w:tab/>
            </w:r>
            <w:r w:rsidRPr="001A784C">
              <w:rPr>
                <w:rStyle w:val="InstructionsTabelleberschrift"/>
                <w:rFonts w:ascii="Times New Roman" w:hAnsi="Times New Roman"/>
                <w:sz w:val="24"/>
              </w:rPr>
              <w:t>P</w:t>
            </w:r>
            <w:r>
              <w:rPr>
                <w:rStyle w:val="InstructionsTabelleberschrift"/>
                <w:rFonts w:ascii="Times New Roman" w:hAnsi="Times New Roman"/>
                <w:sz w:val="24"/>
              </w:rPr>
              <w:t>atiesās vērtības radītā peļņa un zaudējumi, kas rodas no iestādes pašas kredītriska saistībā ar no atvasinātajiem instrumentiem izrietošām saistībām</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33</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c) apakšpunkts un </w:t>
            </w:r>
            <w:r w:rsidRPr="00E015C8">
              <w:rPr>
                <w:rStyle w:val="FormatvorlageInstructionsTabelleText"/>
                <w:rFonts w:ascii="Times New Roman" w:hAnsi="Times New Roman"/>
                <w:sz w:val="24"/>
              </w:rPr>
              <w:t>33</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punkts</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var būt pozitīva vai negatīva. Tā ir pozitīva, ja pašu kredītriska izmaiņu rezultātā radušies zaudējumi, un otrādi. Tādējādi zīme ir pretēja tai, kas izmantota finanšu pārskatos.</w:t>
            </w:r>
          </w:p>
          <w:p w:rsidR="005643EA" w:rsidRPr="00661595"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Šajā postenī neiekļauj nerevidēto peļņu.</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0290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9</w:t>
            </w:r>
            <w:r>
              <w:rPr>
                <w:rStyle w:val="InstructionsTabelleberschrift"/>
                <w:rFonts w:ascii="Times New Roman" w:hAnsi="Times New Roman"/>
                <w:sz w:val="24"/>
              </w:rPr>
              <w:t>.</w:t>
            </w:r>
            <w:r w:rsidRPr="00E015C8">
              <w:rPr>
                <w:rStyle w:val="InstructionsTabelleberschrift"/>
                <w:rFonts w:ascii="Times New Roman" w:hAnsi="Times New Roman"/>
                <w:sz w:val="24"/>
              </w:rPr>
              <w:t>5</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 Vērtības korekcijas saistībā ar piesardzīgas vērtēšanas prasībām</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34</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105</w:t>
            </w:r>
            <w:r>
              <w:rPr>
                <w:rStyle w:val="FormatvorlageInstructionsTabelleText"/>
                <w:rFonts w:ascii="Times New Roman" w:hAnsi="Times New Roman"/>
                <w:sz w:val="24"/>
              </w:rPr>
              <w:t>. pants</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Patiesās vērtības korekcijas riska darījumiem, kas iekļauti tirdzniecības portfelī vai netirdzniecības portfelī, saistībā ar KPR </w:t>
            </w:r>
            <w:r w:rsidRPr="00E015C8">
              <w:rPr>
                <w:rStyle w:val="FormatvorlageInstructionsTabelleText"/>
                <w:rFonts w:ascii="Times New Roman" w:hAnsi="Times New Roman"/>
                <w:sz w:val="24"/>
              </w:rPr>
              <w:t>105</w:t>
            </w:r>
            <w:r>
              <w:rPr>
                <w:rStyle w:val="FormatvorlageInstructionsTabelleText"/>
                <w:rFonts w:ascii="Times New Roman" w:hAnsi="Times New Roman"/>
                <w:sz w:val="24"/>
              </w:rPr>
              <w:t>. pantā noteiktiem stingrākiem standartiem attiecībā uz piesardzīgu vērtēšanu.</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0300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10</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 Nemateriālā vērtība</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113</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b) apakšpunkts un </w:t>
            </w:r>
            <w:r w:rsidRPr="00E015C8">
              <w:rPr>
                <w:rStyle w:val="FormatvorlageInstructionsTabelleText"/>
                <w:rFonts w:ascii="Times New Roman" w:hAnsi="Times New Roman"/>
                <w:sz w:val="24"/>
              </w:rPr>
              <w:t>37</w:t>
            </w:r>
            <w:r>
              <w:rPr>
                <w:rStyle w:val="FormatvorlageInstructionsTabelleText"/>
                <w:rFonts w:ascii="Times New Roman" w:hAnsi="Times New Roman"/>
                <w:sz w:val="24"/>
              </w:rPr>
              <w:t>. pants</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0310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10</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 Nemateriālā vērtība, kas uzskaitīta kā nemateriāls aktīvs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113</w:t>
            </w:r>
            <w:r>
              <w:rPr>
                <w:rStyle w:val="FormatvorlageInstructionsTabelleText"/>
                <w:rFonts w:ascii="Times New Roman" w:hAnsi="Times New Roman"/>
                <w:sz w:val="24"/>
              </w:rPr>
              <w:t xml:space="preserve">) apakšpunkts un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b) apakšpunkts</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Nemateriālā vērtība ir vērtība tādā nozīmē, kā definēts piemērojamā grāmatvedības standartā.</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Šeit uzrādāmā summa ir tāda pati kā bilancē uzrādītā.</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0320</w:t>
            </w:r>
          </w:p>
        </w:tc>
        <w:tc>
          <w:tcPr>
            <w:tcW w:w="7620" w:type="dxa"/>
          </w:tcPr>
          <w:p w:rsidR="005643EA" w:rsidRPr="00661595" w:rsidRDefault="00855D5F"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10</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 Nemateriālā vērtība, kas iekļauta būtisku ieguldījumu vērtējumā</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37</w:t>
            </w:r>
            <w:r>
              <w:rPr>
                <w:rStyle w:val="FormatvorlageInstructionsTabelleText"/>
                <w:rFonts w:ascii="Times New Roman" w:hAnsi="Times New Roman"/>
                <w:sz w:val="24"/>
              </w:rPr>
              <w:t xml:space="preserve">. panta b) punkts un </w:t>
            </w:r>
            <w:r w:rsidRPr="00E015C8">
              <w:rPr>
                <w:rStyle w:val="FormatvorlageInstructionsTabelleText"/>
                <w:rFonts w:ascii="Times New Roman" w:hAnsi="Times New Roman"/>
                <w:sz w:val="24"/>
              </w:rPr>
              <w:t>43</w:t>
            </w:r>
            <w:r>
              <w:rPr>
                <w:rStyle w:val="FormatvorlageInstructionsTabelleText"/>
                <w:rFonts w:ascii="Times New Roman" w:hAnsi="Times New Roman"/>
                <w:sz w:val="24"/>
              </w:rPr>
              <w:t>. pants</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0330</w:t>
            </w:r>
          </w:p>
        </w:tc>
        <w:tc>
          <w:tcPr>
            <w:tcW w:w="7620" w:type="dxa"/>
          </w:tcPr>
          <w:p w:rsidR="005643EA" w:rsidRPr="00661595" w:rsidRDefault="00AD70F1"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10</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Atliktā nodokļa saistības, kas saistītas ar nemateriālo vērtību</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37</w:t>
            </w:r>
            <w:r>
              <w:rPr>
                <w:rStyle w:val="FormatvorlageInstructionsTabelleText"/>
                <w:rFonts w:ascii="Times New Roman" w:hAnsi="Times New Roman"/>
                <w:sz w:val="24"/>
              </w:rPr>
              <w:t>. panta a) punkts</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Atliktā nodokļa saistību summa, ko varētu dzēst, ja samazinātos nemateriālā vērtība vai ja tiktu pārtraukta tās atzīšana saskaņā ar attiecīgo grāmatvedības standartu.</w:t>
            </w:r>
          </w:p>
        </w:tc>
      </w:tr>
      <w:tr w:rsidR="00D731E3" w:rsidRPr="00661595" w:rsidTr="00D731E3">
        <w:tc>
          <w:tcPr>
            <w:tcW w:w="1129" w:type="dxa"/>
          </w:tcPr>
          <w:p w:rsidR="00D731E3" w:rsidRPr="00661595" w:rsidRDefault="007C2334"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0335</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10</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No meitasuzņēmumu konsolidācijas radusies un uz trešām personām attiecināma meitasuzņēmumu nemateriālās vērtības summa uzskaites atkārtotas novērtēšanas rezultātā</w:t>
            </w:r>
          </w:p>
          <w:p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37</w:t>
            </w:r>
            <w:r>
              <w:rPr>
                <w:rStyle w:val="FormatvorlageInstructionsTabelleText"/>
                <w:rFonts w:ascii="Times New Roman" w:hAnsi="Times New Roman"/>
                <w:sz w:val="24"/>
              </w:rPr>
              <w:t>. panta c) punkts</w:t>
            </w:r>
          </w:p>
          <w:p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Uzskaites atkārtotas vērtēšanas rezultātā iegūtā summa, kas atspoguļo meitasuzņēmumu nemateriālo vērtību, kura radusies no to meitasuzņēmumu konsolidācijas, kuri attiecināmi uz citām personām, kas nav uzņēmumi, kuri iekļauti konsolidācijā saskaņā ar Pirmās daļas II sadaļas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nodaļu.</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0340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11</w:t>
            </w:r>
            <w:r>
              <w:rPr>
                <w:rStyle w:val="InstructionsTabelleberschrift"/>
                <w:rFonts w:ascii="Times New Roman" w:hAnsi="Times New Roman"/>
                <w:sz w:val="24"/>
              </w:rPr>
              <w:t>.</w:t>
            </w:r>
            <w:r w:rsidRPr="001A784C">
              <w:rPr>
                <w:u w:val="single"/>
              </w:rPr>
              <w:tab/>
            </w:r>
            <w:r>
              <w:rPr>
                <w:rStyle w:val="InstructionsTabelleberschrift"/>
                <w:rFonts w:ascii="Times New Roman" w:hAnsi="Times New Roman"/>
                <w:sz w:val="24"/>
              </w:rPr>
              <w:t>(-) Citi nemateriālie aktīvi</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115</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b) apakšpunkts un </w:t>
            </w:r>
            <w:r w:rsidRPr="00E015C8">
              <w:rPr>
                <w:rStyle w:val="FormatvorlageInstructionsTabelleText"/>
                <w:rFonts w:ascii="Times New Roman" w:hAnsi="Times New Roman"/>
                <w:sz w:val="24"/>
              </w:rPr>
              <w:t>37</w:t>
            </w:r>
            <w:r>
              <w:rPr>
                <w:rStyle w:val="FormatvorlageInstructionsTabelleText"/>
                <w:rFonts w:ascii="Times New Roman" w:hAnsi="Times New Roman"/>
                <w:sz w:val="24"/>
              </w:rPr>
              <w:t>. panta a) un c) punkts.</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Citi nemateriālie aktīvi ir nemateriālie aktīvi saskaņā ar piemērojamo grāmatvedības standartu, mīnus nemateriālā vērtība, arī saskaņā ar piemērojamo grāmatvedības standartu.</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0350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Citi nemateriālie aktīvi pirms atliktā nodokļa saistību atskaitīšanas</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115</w:t>
            </w:r>
            <w:r>
              <w:rPr>
                <w:rStyle w:val="FormatvorlageInstructionsTabelleText"/>
                <w:rFonts w:ascii="Times New Roman" w:hAnsi="Times New Roman"/>
                <w:sz w:val="24"/>
              </w:rPr>
              <w:t xml:space="preserve">) apakšpunkts un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b) apakšpunkts</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Citi nemateriālie aktīvi ir nemateriālie aktīvi saskaņā ar piemērojamo grāmatvedības standartu, mīnus nemateriālā vērtība, arī saskaņā ar piemērojamo grāmatvedības standartu.</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Šeit uzrādāmā summa atbilst summai, kas uzrādīta to nemateriālo aktīvu bilancē, kas nav nemateriālā vērtība.</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0360</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Atliktā nodokļa saistības, kas saistītas ar citiem nemateriālajiem aktīviem</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37</w:t>
            </w:r>
            <w:r>
              <w:rPr>
                <w:rStyle w:val="FormatvorlageInstructionsTabelleText"/>
                <w:rFonts w:ascii="Times New Roman" w:hAnsi="Times New Roman"/>
                <w:sz w:val="24"/>
              </w:rPr>
              <w:t>. panta a) punkts</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Atliktā nodokļa saistību summa, kas tiktu dzēsta, ja samazinātos to nemateriālo aktīvu vērtība, kas nav nemateriālā vērtība, vai ja tiktu pārtraukta to atzīšana saskaņā ar attiecīgo grāmatvedības standartu.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0365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No meitasuzņēmumu konsolidācijas radusies un uz trešām personām attiecināma meitasuzņēmumu citu nemateriālo aktīvu summa uzskaites atkārtotas novērtēšanas rezultātā</w:t>
            </w:r>
          </w:p>
          <w:p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37</w:t>
            </w:r>
            <w:r>
              <w:rPr>
                <w:rStyle w:val="FormatvorlageInstructionsTabelleText"/>
                <w:rFonts w:ascii="Times New Roman" w:hAnsi="Times New Roman"/>
                <w:sz w:val="24"/>
              </w:rPr>
              <w:t>. panta c) punkts</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Uzskaites atkārtotas vērtēšanas rezultātā iegūtā summa, kas atspoguļo meitasuzņēmumu nemateriālos aktīvus, kas nav nemateriālā vērtība, kas radusies no to meitasuzņēmumu konsolidācijas, kuri attiecināmi uz citām personām, kas nav uzņēmumi, kuri iekļauti konsolidācijā saskaņā ar Pirmās daļas II sadaļas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nodaļu.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0370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12</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Atliktā nodokļa aktīvi, kuru realizācija atkarīga no peļņas gūšanas nākotnē un kuri neizriet no pagaidu starpības, atskaitot attiecīgas nodokļu saistības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c) apakšpunkts un </w:t>
            </w:r>
            <w:r w:rsidRPr="00E015C8">
              <w:rPr>
                <w:rStyle w:val="FormatvorlageInstructionsTabelleText"/>
                <w:rFonts w:ascii="Times New Roman" w:hAnsi="Times New Roman"/>
                <w:sz w:val="24"/>
              </w:rPr>
              <w:t>38</w:t>
            </w:r>
            <w:r>
              <w:rPr>
                <w:rStyle w:val="FormatvorlageInstructionsTabelleText"/>
                <w:rFonts w:ascii="Times New Roman" w:hAnsi="Times New Roman"/>
                <w:sz w:val="24"/>
              </w:rPr>
              <w:t>.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13</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w:t>
            </w:r>
            <w:r>
              <w:rPr>
                <w:rStyle w:val="InstructionsTabelleberschrift"/>
                <w:rFonts w:ascii="Times New Roman" w:hAnsi="Times New Roman"/>
                <w:i/>
                <w:iCs/>
                <w:sz w:val="24"/>
              </w:rPr>
              <w:t xml:space="preserve"> IRB</w:t>
            </w:r>
            <w:r>
              <w:rPr>
                <w:rStyle w:val="InstructionsTabelleberschrift"/>
                <w:rFonts w:ascii="Times New Roman" w:hAnsi="Times New Roman"/>
                <w:sz w:val="24"/>
              </w:rPr>
              <w:t xml:space="preserve"> deficīts: summa, par kādu kredītriska korekcijas veido deficītu attiecībā pret paredzamajiem zaudējumiem</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d) apakšpunkts, </w:t>
            </w:r>
            <w:r w:rsidRPr="00E015C8">
              <w:rPr>
                <w:rStyle w:val="FormatvorlageInstructionsTabelleText"/>
                <w:rFonts w:ascii="Times New Roman" w:hAnsi="Times New Roman"/>
                <w:sz w:val="24"/>
              </w:rPr>
              <w:t>40</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158</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158</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Uzrādāmo summu nesamazina atliktā nodokļa aktīvu, kuru realizācija ir atkarīga no peļņas gūšanas nākotnē, līmeņa paaugstināšanās vai cita papildu nodokļu ietekme, kas varētu rasties, ja uzkrājumi paaugstinātu paredzamo zaudējumu līmeni (KPR </w:t>
            </w:r>
            <w:r w:rsidRPr="00E015C8">
              <w:rPr>
                <w:rStyle w:val="FormatvorlageInstructionsTabelleText"/>
                <w:rFonts w:ascii="Times New Roman" w:hAnsi="Times New Roman"/>
                <w:sz w:val="24"/>
              </w:rPr>
              <w:t>40</w:t>
            </w:r>
            <w:r>
              <w:rPr>
                <w:rStyle w:val="FormatvorlageInstructionsTabelleText"/>
                <w:rFonts w:ascii="Times New Roman" w:hAnsi="Times New Roman"/>
                <w:sz w:val="24"/>
              </w:rPr>
              <w:t>.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14</w:t>
            </w:r>
            <w:r w:rsidRPr="00987E21">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Definētu pabalstu pensiju fondu aktīvi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109</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e) apakšpunkts un </w:t>
            </w:r>
            <w:r w:rsidRPr="00E015C8">
              <w:rPr>
                <w:rStyle w:val="FormatvorlageInstructionsTabelleText"/>
                <w:rFonts w:ascii="Times New Roman" w:hAnsi="Times New Roman"/>
                <w:sz w:val="24"/>
              </w:rPr>
              <w:t>41</w:t>
            </w:r>
            <w:r>
              <w:rPr>
                <w:rStyle w:val="FormatvorlageInstructionsTabelleText"/>
                <w:rFonts w:ascii="Times New Roman" w:hAnsi="Times New Roman"/>
                <w:sz w:val="24"/>
              </w:rPr>
              <w:t>.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14</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xml:space="preserve">(-) Definētu pabalstu pensiju fondu aktīvi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109</w:t>
            </w:r>
            <w:r>
              <w:rPr>
                <w:rStyle w:val="FormatvorlageInstructionsTabelleText"/>
                <w:rFonts w:ascii="Times New Roman" w:hAnsi="Times New Roman"/>
                <w:sz w:val="24"/>
              </w:rPr>
              <w:t xml:space="preserve">) apakšpunkts un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e) apakšpunkts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Definētu pabalstu pensiju fondu aktīvi “atkarībā no situācijas ir definēta pensiju fonda vai plāna aktīvi, ko aprēķina pēc tam, kad tie ir samazināti par tā paša fonda vai plāna saistību vērtību”.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Šeit uzrādāmā summa atbilst summai, kas uzrādīta bilancē (ja tā uzrādīta atsevišķi).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14</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87E21">
              <w:rPr>
                <w:u w:val="single"/>
              </w:rPr>
              <w:tab/>
            </w:r>
            <w:r w:rsidRPr="00987E21">
              <w:rPr>
                <w:rStyle w:val="InstructionsTabelleberschrift"/>
                <w:rFonts w:ascii="Times New Roman" w:hAnsi="Times New Roman"/>
                <w:sz w:val="24"/>
              </w:rPr>
              <w:t>A</w:t>
            </w:r>
            <w:r>
              <w:rPr>
                <w:rStyle w:val="InstructionsTabelleberschrift"/>
                <w:rFonts w:ascii="Times New Roman" w:hAnsi="Times New Roman"/>
                <w:sz w:val="24"/>
              </w:rPr>
              <w:t>tliktā nodokļa saistības, kas saistītas ar definētu pabalstu pensiju fondu aktīviem</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108</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109</w:t>
            </w:r>
            <w:r>
              <w:rPr>
                <w:rStyle w:val="FormatvorlageInstructionsTabelleText"/>
                <w:rFonts w:ascii="Times New Roman" w:hAnsi="Times New Roman"/>
                <w:sz w:val="24"/>
              </w:rPr>
              <w:t xml:space="preserve">) apakšpunkts un </w:t>
            </w:r>
            <w:r w:rsidRPr="00E015C8">
              <w:rPr>
                <w:rStyle w:val="FormatvorlageInstructionsTabelleText"/>
                <w:rFonts w:ascii="Times New Roman" w:hAnsi="Times New Roman"/>
                <w:sz w:val="24"/>
              </w:rPr>
              <w:t>41</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a) apakšpunkts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Atliktā nodokļa saistību summa, ko varētu dzēst, ja samazinātos definētu pabalstu pensiju fondu aktīvu vērtība vai ja tiktu pārtraukta to atzīšana saskaņā ar attiecīgo grāmatvedības standartu.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14</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Definētu pabalstu pensiju fondu aktīvi, kurus iestāde var neierobežoti izmantot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109</w:t>
            </w:r>
            <w:r>
              <w:rPr>
                <w:rStyle w:val="FormatvorlageInstructionsTabelleText"/>
                <w:rFonts w:ascii="Times New Roman" w:hAnsi="Times New Roman"/>
                <w:sz w:val="24"/>
              </w:rPr>
              <w:t xml:space="preserve">) apakšpunkts un </w:t>
            </w:r>
            <w:r w:rsidRPr="00E015C8">
              <w:rPr>
                <w:rStyle w:val="FormatvorlageInstructionsTabelleText"/>
                <w:rFonts w:ascii="Times New Roman" w:hAnsi="Times New Roman"/>
                <w:sz w:val="24"/>
              </w:rPr>
              <w:t>41</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b) apakšpunkts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jebkādu summu uzrāda tikai tad, ja kompetentā iestāde ir iepriekš piekritusi, ka tiek samazināta definētu pabalstu pensiju fondu aktīvu atskaitāmā summa.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ietvertajiem aktīviem piemēro riska svērumu attiecībā uz kredītriska prasībām.</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15</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Savstarpējas līdzdalības pirmā līmeņa pamata kapitālā</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122</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g) apakšpunkts un </w:t>
            </w:r>
            <w:r w:rsidRPr="00E015C8">
              <w:rPr>
                <w:rStyle w:val="FormatvorlageInstructionsTabelleText"/>
                <w:rFonts w:ascii="Times New Roman" w:hAnsi="Times New Roman"/>
                <w:sz w:val="24"/>
              </w:rPr>
              <w:t>44</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Līdzdalības finanšu sektora sabiedrību (kā noteikts 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apakšpunktā) pirmā līmeņa pamata kapitāla instrumentos, ja pastāv savstarpējas līdzdalības, kas, pēc kompetentās iestādes domām, ir izveidotas, lai mākslīgi palielinātu iestādes pašu kapitālu.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aprēķina, pamatojoties uz bruto garajām pozīcijām, un tajā ietver pirmā līmeņa pašu kapitāla apdrošināšanas posteņus.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0440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16</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xml:space="preserve">(-) Pārsniegums: summa, par kādu atskaitījums no pirmā līmeņa papildu kapitāla posteņiem pārsniedz pirmā līmeņa papildu kapitālu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j) apakšpunkts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tieši ņem no CA</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posteņa “Pārsniegums: summa, par kādu atskaitījums no pirmā līmeņa papildu kapitāla posteņiem pārsniedz pirmā līmeņa papildu kapitālu”. Summa ir jāatskaita no pirmā līmeņa pamata kapitāla.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17</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xml:space="preserve">(-) Tādas būtiskas līdzdalības ārpus finanšu sektora, kurām alternatīvi var piemērot </w:t>
            </w:r>
            <w:r w:rsidRPr="00E015C8">
              <w:rPr>
                <w:rStyle w:val="InstructionsTabelleberschrift"/>
                <w:rFonts w:ascii="Times New Roman" w:hAnsi="Times New Roman"/>
                <w:sz w:val="24"/>
              </w:rPr>
              <w:t>1250</w:t>
            </w:r>
            <w:r>
              <w:rPr>
                <w:rStyle w:val="InstructionsTabelleberschrift"/>
                <w:rFonts w:ascii="Times New Roman" w:hAnsi="Times New Roman"/>
                <w:sz w:val="24"/>
              </w:rPr>
              <w:t> % riska svērumu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k) apakšpunkta i) punkts un </w:t>
            </w:r>
            <w:r w:rsidR="00987E21" w:rsidRPr="00E015C8">
              <w:rPr>
                <w:rStyle w:val="FormatvorlageInstructionsTabelleText"/>
                <w:rFonts w:ascii="Times New Roman" w:hAnsi="Times New Roman"/>
                <w:sz w:val="24"/>
              </w:rPr>
              <w:t>89</w:t>
            </w:r>
            <w:r>
              <w:rPr>
                <w:rStyle w:val="FormatvorlageInstructionsTabelleText"/>
                <w:rFonts w:ascii="Times New Roman" w:hAnsi="Times New Roman"/>
                <w:sz w:val="24"/>
              </w:rPr>
              <w:t>.–</w:t>
            </w:r>
            <w:r w:rsidR="00987E21" w:rsidRPr="00E015C8">
              <w:rPr>
                <w:rStyle w:val="FormatvorlageInstructionsTabelleText"/>
                <w:rFonts w:ascii="Times New Roman" w:hAnsi="Times New Roman"/>
                <w:sz w:val="24"/>
              </w:rPr>
              <w:t>91</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Būtiskas līdzdalības ir definētas kā “tieša vai netieša līdzdalība sabiedrībā, kas ir vismaz </w:t>
            </w:r>
            <w:r w:rsidRPr="00E015C8">
              <w:rPr>
                <w:rStyle w:val="FormatvorlageInstructionsTabelleText"/>
                <w:rFonts w:ascii="Times New Roman" w:hAnsi="Times New Roman"/>
                <w:sz w:val="24"/>
              </w:rPr>
              <w:t>10</w:t>
            </w:r>
            <w:r>
              <w:rPr>
                <w:rStyle w:val="FormatvorlageInstructionsTabelleText"/>
                <w:rFonts w:ascii="Times New Roman" w:hAnsi="Times New Roman"/>
                <w:sz w:val="24"/>
              </w:rPr>
              <w:t> % no tās kapitāla vai balsstiesībām vai ļauj būtiski ietekmēt vadību minētajā sabiedrībā”.</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Saskaņā ar 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k) apakšpunkta i) punktu būtiskas līdzdalības (izmantojot šo posteni) alternatīvi var atskaitīt no pirmā līmeņa pamata kapitāla vai tām var piemērot </w:t>
            </w:r>
            <w:r w:rsidRPr="00E015C8">
              <w:rPr>
                <w:rStyle w:val="FormatvorlageInstructionsTabelleText"/>
                <w:rFonts w:ascii="Times New Roman" w:hAnsi="Times New Roman"/>
                <w:sz w:val="24"/>
              </w:rPr>
              <w:t>1250</w:t>
            </w:r>
            <w:r>
              <w:rPr>
                <w:rStyle w:val="FormatvorlageInstructionsTabelleText"/>
                <w:rFonts w:ascii="Times New Roman" w:hAnsi="Times New Roman"/>
                <w:sz w:val="24"/>
              </w:rPr>
              <w:t> % riska svērumu.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18</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xml:space="preserve">(-) Vērtspapīrošanas pozīcijas, kam alternatīvi var piemērot </w:t>
            </w:r>
            <w:r w:rsidRPr="00E015C8">
              <w:rPr>
                <w:rStyle w:val="InstructionsTabelleberschrift"/>
                <w:rFonts w:ascii="Times New Roman" w:hAnsi="Times New Roman"/>
                <w:sz w:val="24"/>
              </w:rPr>
              <w:t>1250</w:t>
            </w:r>
            <w:r>
              <w:rPr>
                <w:rStyle w:val="InstructionsTabelleberschrift"/>
                <w:rFonts w:ascii="Times New Roman" w:hAnsi="Times New Roman"/>
                <w:sz w:val="24"/>
              </w:rPr>
              <w:t> % riska svērumu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244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b) apakšpunkts, </w:t>
            </w:r>
            <w:r w:rsidRPr="00E015C8">
              <w:rPr>
                <w:rStyle w:val="FormatvorlageInstructionsTabelleText"/>
                <w:rFonts w:ascii="Times New Roman" w:hAnsi="Times New Roman"/>
                <w:sz w:val="24"/>
              </w:rPr>
              <w:t>245</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b) apakšpunkts un </w:t>
            </w:r>
            <w:r w:rsidRPr="00E015C8">
              <w:rPr>
                <w:rStyle w:val="FormatvorlageInstructionsTabelleText"/>
                <w:rFonts w:ascii="Times New Roman" w:hAnsi="Times New Roman"/>
                <w:sz w:val="24"/>
              </w:rPr>
              <w:t>253</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punkts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Šajā postenī uzrāda vērtspapīrošanas pozīcijas, kam piemēro </w:t>
            </w:r>
            <w:r w:rsidRPr="00E015C8">
              <w:rPr>
                <w:rStyle w:val="FormatvorlageInstructionsTabelleText"/>
                <w:rFonts w:ascii="Times New Roman" w:hAnsi="Times New Roman"/>
                <w:sz w:val="24"/>
              </w:rPr>
              <w:t>1250</w:t>
            </w:r>
            <w:r>
              <w:rPr>
                <w:rStyle w:val="FormatvorlageInstructionsTabelleText"/>
                <w:rFonts w:ascii="Times New Roman" w:hAnsi="Times New Roman"/>
                <w:sz w:val="24"/>
              </w:rPr>
              <w:t xml:space="preserve"> % riska svērumu, bet kuras alternatīvi ļauts atskaitīt no pirmā līmeņa pamata kapitāla (KPR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k) apakšpunkta ii) punkts).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19</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xml:space="preserve">(-) Neapmaksātas piegādes, kurām alternatīvi var piemērot </w:t>
            </w:r>
            <w:r w:rsidRPr="00E015C8">
              <w:rPr>
                <w:rStyle w:val="InstructionsTabelleberschrift"/>
                <w:rFonts w:ascii="Times New Roman" w:hAnsi="Times New Roman"/>
                <w:sz w:val="24"/>
              </w:rPr>
              <w:t>1250</w:t>
            </w:r>
            <w:r>
              <w:rPr>
                <w:rStyle w:val="InstructionsTabelleberschrift"/>
                <w:rFonts w:ascii="Times New Roman" w:hAnsi="Times New Roman"/>
                <w:sz w:val="24"/>
              </w:rPr>
              <w:t> % riska svērumu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k) apakšpunkta iii) punkts un </w:t>
            </w:r>
            <w:r w:rsidRPr="00E015C8">
              <w:rPr>
                <w:rStyle w:val="FormatvorlageInstructionsTabelleText"/>
                <w:rFonts w:ascii="Times New Roman" w:hAnsi="Times New Roman"/>
                <w:sz w:val="24"/>
              </w:rPr>
              <w:t>379</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punkts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Neapmaksātām piegādēm piemēro </w:t>
            </w:r>
            <w:r w:rsidRPr="00E015C8">
              <w:rPr>
                <w:rStyle w:val="FormatvorlageInstructionsTabelleText"/>
                <w:rFonts w:ascii="Times New Roman" w:hAnsi="Times New Roman"/>
                <w:sz w:val="24"/>
              </w:rPr>
              <w:t>1250</w:t>
            </w:r>
            <w:r>
              <w:rPr>
                <w:rStyle w:val="FormatvorlageInstructionsTabelleText"/>
                <w:rFonts w:ascii="Times New Roman" w:hAnsi="Times New Roman"/>
                <w:sz w:val="24"/>
              </w:rPr>
              <w:t xml:space="preserve"> % riska svērumu pēc piecām dienām pēc otrā līguma maksājuma vai piegādes izsūtīšanas līdz darījuma izbeigšanai saskaņā ar pašu kapitāla prasībām attiecībā uz norēķinu risku. Alternatīvi tās var atskaitīt no pirmā līmeņa pamata kapitāla (KPR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k) apakšpunkta iii) punkts). Pēdējā gadījumā tās uzrāda šajā postenī.</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0471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20</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xml:space="preserve">(-) Pozīcijas, kuras ir grozā, attiecībā uz ko iestāde atbilstīgi </w:t>
            </w:r>
            <w:r>
              <w:rPr>
                <w:rStyle w:val="InstructionsTabelleberschrift"/>
                <w:rFonts w:ascii="Times New Roman" w:hAnsi="Times New Roman"/>
                <w:i/>
                <w:iCs/>
                <w:sz w:val="24"/>
              </w:rPr>
              <w:t>IRB</w:t>
            </w:r>
            <w:r>
              <w:rPr>
                <w:rStyle w:val="InstructionsTabelleberschrift"/>
                <w:rFonts w:ascii="Times New Roman" w:hAnsi="Times New Roman"/>
                <w:sz w:val="24"/>
              </w:rPr>
              <w:t xml:space="preserve"> pieejai nevar noteikt riska svērumu, un kurām alternatīvi var piemērot </w:t>
            </w:r>
            <w:r w:rsidRPr="00E015C8">
              <w:rPr>
                <w:rStyle w:val="InstructionsTabelleberschrift"/>
                <w:rFonts w:ascii="Times New Roman" w:hAnsi="Times New Roman"/>
                <w:sz w:val="24"/>
              </w:rPr>
              <w:t>1250</w:t>
            </w:r>
            <w:r>
              <w:rPr>
                <w:rStyle w:val="InstructionsTabelleberschrift"/>
                <w:rFonts w:ascii="Times New Roman" w:hAnsi="Times New Roman"/>
                <w:sz w:val="24"/>
              </w:rPr>
              <w:t> % riska svērumu</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36</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punkta k) apakšpunkta iv) punkts un </w:t>
            </w:r>
            <w:r w:rsidRPr="00E015C8">
              <w:rPr>
                <w:rStyle w:val="InstructionsTabelleberschrift"/>
                <w:rFonts w:ascii="Times New Roman" w:hAnsi="Times New Roman"/>
                <w:b w:val="0"/>
                <w:sz w:val="24"/>
                <w:u w:val="none"/>
              </w:rPr>
              <w:t>153</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punkts</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 xml:space="preserve">Saskaņā ar 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k) apakšpunkta iv) punktu</w:t>
            </w:r>
            <w:r>
              <w:rPr>
                <w:rStyle w:val="InstructionsTabelleberschrift"/>
                <w:rFonts w:ascii="Times New Roman" w:hAnsi="Times New Roman"/>
                <w:b w:val="0"/>
                <w:sz w:val="24"/>
                <w:u w:val="none"/>
              </w:rPr>
              <w:t xml:space="preserve"> pozīcijas grozā, attiecībā uz kuru iestāde atbilstīgi IRB pieejai </w:t>
            </w:r>
            <w:r>
              <w:rPr>
                <w:rStyle w:val="FormatvorlageInstructionsTabelleText"/>
                <w:rFonts w:ascii="Times New Roman" w:hAnsi="Times New Roman"/>
                <w:sz w:val="24"/>
              </w:rPr>
              <w:t xml:space="preserve">nevar noteikt riska svērumu, alternatīvi var atskaitīt no pirmā līmeņa pamata kapitāla (izmantojot šo posteni) vai tām var piemērot </w:t>
            </w:r>
            <w:r w:rsidRPr="00E015C8">
              <w:rPr>
                <w:rStyle w:val="FormatvorlageInstructionsTabelleText"/>
                <w:rFonts w:ascii="Times New Roman" w:hAnsi="Times New Roman"/>
                <w:sz w:val="24"/>
              </w:rPr>
              <w:t>1250</w:t>
            </w:r>
            <w:r>
              <w:rPr>
                <w:rStyle w:val="FormatvorlageInstructionsTabelleText"/>
                <w:rFonts w:ascii="Times New Roman" w:hAnsi="Times New Roman"/>
                <w:sz w:val="24"/>
              </w:rPr>
              <w:t> % riska svērumu.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0472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21</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xml:space="preserve">(-) Tādi kapitāla vērtspapīru riska darījumi atbilstīgi iekšējo modeļu pieejai, kuriem alternatīvi var piemērot </w:t>
            </w:r>
            <w:r w:rsidRPr="00E015C8">
              <w:rPr>
                <w:rStyle w:val="InstructionsTabelleberschrift"/>
                <w:rFonts w:ascii="Times New Roman" w:hAnsi="Times New Roman"/>
                <w:sz w:val="24"/>
              </w:rPr>
              <w:t>1250</w:t>
            </w:r>
            <w:r>
              <w:rPr>
                <w:rStyle w:val="InstructionsTabelleberschrift"/>
                <w:rFonts w:ascii="Times New Roman" w:hAnsi="Times New Roman"/>
                <w:sz w:val="24"/>
              </w:rPr>
              <w:t> % riska svērumu</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36</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punkta k) apakšpunkta v) punkts un </w:t>
            </w:r>
            <w:r w:rsidRPr="00E015C8">
              <w:rPr>
                <w:rStyle w:val="InstructionsTabelleberschrift"/>
                <w:rFonts w:ascii="Times New Roman" w:hAnsi="Times New Roman"/>
                <w:b w:val="0"/>
                <w:sz w:val="24"/>
                <w:u w:val="none"/>
              </w:rPr>
              <w:t>155</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punkts</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Saskaņā ar 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k) apakšpunkta v) punktu</w:t>
            </w:r>
            <w:r>
              <w:rPr>
                <w:rStyle w:val="InstructionsTabelleberschrift"/>
                <w:rFonts w:ascii="Times New Roman" w:hAnsi="Times New Roman"/>
                <w:b w:val="0"/>
                <w:sz w:val="24"/>
                <w:u w:val="none"/>
              </w:rPr>
              <w:t xml:space="preserve"> kapitāla vērtspapīru riska darījumus atbilstīgi iekšējo modeļu pieejai</w:t>
            </w:r>
            <w:r>
              <w:rPr>
                <w:rStyle w:val="FormatvorlageInstructionsTabelleText"/>
                <w:rFonts w:ascii="Times New Roman" w:hAnsi="Times New Roman"/>
                <w:sz w:val="24"/>
              </w:rPr>
              <w:t xml:space="preserve"> alternatīvi var atskaitīt no pirmā līmeņa pamata kapitāla (izmantojot šo posteni) vai tām var piemērot </w:t>
            </w:r>
            <w:r w:rsidRPr="00E015C8">
              <w:rPr>
                <w:rStyle w:val="FormatvorlageInstructionsTabelleText"/>
                <w:rFonts w:ascii="Times New Roman" w:hAnsi="Times New Roman"/>
                <w:sz w:val="24"/>
              </w:rPr>
              <w:t>1250</w:t>
            </w:r>
            <w:r>
              <w:rPr>
                <w:rStyle w:val="FormatvorlageInstructionsTabelleText"/>
                <w:rFonts w:ascii="Times New Roman" w:hAnsi="Times New Roman"/>
                <w:sz w:val="24"/>
              </w:rPr>
              <w:t> % riska svērumu.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22</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Tādu finanšu sektora sabiedrību pirmā līmeņa pamata kapitāla instrumenti, kurās iestādei nav būtiska ieguldījuma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h) apakšpunkts, </w:t>
            </w:r>
            <w:r w:rsidRPr="00E015C8">
              <w:rPr>
                <w:rStyle w:val="FormatvorlageInstructionsTabelleText"/>
                <w:rFonts w:ascii="Times New Roman" w:hAnsi="Times New Roman"/>
                <w:sz w:val="24"/>
              </w:rPr>
              <w:t>43</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46</w:t>
            </w:r>
            <w:r>
              <w:rPr>
                <w:rStyle w:val="FormatvorlageInstructionsTabelleText"/>
                <w:rFonts w:ascii="Times New Roman" w:hAnsi="Times New Roman"/>
                <w:sz w:val="24"/>
              </w:rPr>
              <w:t xml:space="preserve">. pants, </w:t>
            </w:r>
            <w:r w:rsidRPr="00E015C8">
              <w:rPr>
                <w:rStyle w:val="FormatvorlageInstructionsTabelleText"/>
                <w:rFonts w:ascii="Times New Roman" w:hAnsi="Times New Roman"/>
                <w:sz w:val="24"/>
              </w:rPr>
              <w:t>49</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punkt</w:t>
            </w:r>
            <w:r w:rsidR="00987E21">
              <w:rPr>
                <w:rStyle w:val="FormatvorlageInstructionsTabelleText"/>
                <w:rFonts w:ascii="Times New Roman" w:hAnsi="Times New Roman"/>
                <w:sz w:val="24"/>
              </w:rPr>
              <w:t>s</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79</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Tā daļa no iestādes līdzdalībām – tādu finanšu sektora sabiedrību (kā noteikts 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apakšpunktā) instrumentos, kurās iestādei nav būtiska ieguldījuma –, kas jāatskaita no pirmā līmeņa papildu kapitāla.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alternatīvas atskaitīšanai, ja tiek piemērota konsolidācija (</w:t>
            </w:r>
            <w:r w:rsidRPr="00E015C8">
              <w:rPr>
                <w:rStyle w:val="FormatvorlageInstructionsTabelleText"/>
                <w:rFonts w:ascii="Times New Roman" w:hAnsi="Times New Roman"/>
                <w:sz w:val="24"/>
              </w:rPr>
              <w:t>49</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punkts).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23</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Atskaitāmi atliktā nodokļa aktīvi, kuru realizācija atkarīga no peļņas gūšanas nākotnē un kuri izriet no pagaidu starpības</w:t>
            </w:r>
          </w:p>
          <w:p w:rsidR="0022315F" w:rsidRPr="00661595" w:rsidRDefault="0022315F"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c) apakšpunkts; KPR </w:t>
            </w:r>
            <w:r w:rsidRPr="00E015C8">
              <w:rPr>
                <w:rStyle w:val="FormatvorlageInstructionsTabelleText"/>
                <w:rFonts w:ascii="Times New Roman" w:hAnsi="Times New Roman"/>
                <w:sz w:val="24"/>
              </w:rPr>
              <w:t>38</w:t>
            </w:r>
            <w:r>
              <w:rPr>
                <w:rStyle w:val="FormatvorlageInstructionsTabelleText"/>
                <w:rFonts w:ascii="Times New Roman" w:hAnsi="Times New Roman"/>
                <w:sz w:val="24"/>
              </w:rPr>
              <w:t xml:space="preserve">. pants un </w:t>
            </w:r>
            <w:r w:rsidRPr="00E015C8">
              <w:rPr>
                <w:rStyle w:val="FormatvorlageInstructionsTabelleText"/>
                <w:rFonts w:ascii="Times New Roman" w:hAnsi="Times New Roman"/>
                <w:sz w:val="24"/>
              </w:rPr>
              <w:t>48</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a) apakšpunkts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Tā daļa no atliktā nodokļa aktīviem, kuru realizācija atkarīga no peļņas gūšanas nākotnē un kuri izriet no pagaidu starpības (neņemot vērā to daļu no attiecīgajām atliktā nodokļa saistībām, kas iedalīta atliktā nodokļa aktīvos, kuri izriet no pagaidu starpības), kas saskaņā ar KPR </w:t>
            </w:r>
            <w:r w:rsidRPr="00E015C8">
              <w:rPr>
                <w:rStyle w:val="FormatvorlageInstructionsTabelleText"/>
                <w:rFonts w:ascii="Times New Roman" w:hAnsi="Times New Roman"/>
                <w:sz w:val="24"/>
              </w:rPr>
              <w:t>38</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 xml:space="preserve">. punkta b) apakšpunktu jāatskaita, piemērojot KPR </w:t>
            </w:r>
            <w:r w:rsidRPr="00E015C8">
              <w:rPr>
                <w:rStyle w:val="FormatvorlageInstructionsTabelleText"/>
                <w:rFonts w:ascii="Times New Roman" w:hAnsi="Times New Roman"/>
                <w:sz w:val="24"/>
              </w:rPr>
              <w:t>48</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a) apakšpunktā minēto </w:t>
            </w:r>
            <w:r w:rsidRPr="00E015C8">
              <w:rPr>
                <w:rStyle w:val="FormatvorlageInstructionsTabelleText"/>
                <w:rFonts w:ascii="Times New Roman" w:hAnsi="Times New Roman"/>
                <w:sz w:val="24"/>
              </w:rPr>
              <w:t>10</w:t>
            </w:r>
            <w:r>
              <w:rPr>
                <w:rStyle w:val="FormatvorlageInstructionsTabelleText"/>
                <w:rFonts w:ascii="Times New Roman" w:hAnsi="Times New Roman"/>
                <w:sz w:val="24"/>
              </w:rPr>
              <w:t> % slieksni.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24</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Tādu finanšu sektora sabiedrību pirmā līmeņa pamata kapitāla instrumenti, kurās iestādei ir būtisks ieguldījums</w:t>
            </w:r>
          </w:p>
          <w:p w:rsidR="0022315F" w:rsidRPr="00661595" w:rsidRDefault="0022315F"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i) apakšpunkts KPR </w:t>
            </w:r>
            <w:r w:rsidRPr="00E015C8">
              <w:rPr>
                <w:rStyle w:val="FormatvorlageInstructionsTabelleText"/>
                <w:rFonts w:ascii="Times New Roman" w:hAnsi="Times New Roman"/>
                <w:sz w:val="24"/>
              </w:rPr>
              <w:t>43</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45</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47</w:t>
            </w:r>
            <w:r>
              <w:rPr>
                <w:rStyle w:val="FormatvorlageInstructionsTabelleText"/>
                <w:rFonts w:ascii="Times New Roman" w:hAnsi="Times New Roman"/>
                <w:sz w:val="24"/>
              </w:rPr>
              <w:t xml:space="preserve">. pants, </w:t>
            </w:r>
            <w:r w:rsidRPr="00E015C8">
              <w:rPr>
                <w:rStyle w:val="FormatvorlageInstructionsTabelleText"/>
                <w:rFonts w:ascii="Times New Roman" w:hAnsi="Times New Roman"/>
                <w:sz w:val="24"/>
              </w:rPr>
              <w:t>48</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punkta b) apakšpunkts, </w:t>
            </w:r>
            <w:r w:rsidRPr="00E015C8">
              <w:rPr>
                <w:rStyle w:val="FormatvorlageInstructionsTabelleText"/>
                <w:rFonts w:ascii="Times New Roman" w:hAnsi="Times New Roman"/>
                <w:sz w:val="24"/>
              </w:rPr>
              <w:t>49</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xml:space="preserve">. punkts un </w:t>
            </w:r>
            <w:r w:rsidRPr="00E015C8">
              <w:rPr>
                <w:rStyle w:val="FormatvorlageInstructionsTabelleText"/>
                <w:rFonts w:ascii="Times New Roman" w:hAnsi="Times New Roman"/>
                <w:sz w:val="24"/>
              </w:rPr>
              <w:t>79</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Tā daļa no iestādes līdzdalībām – tādu finanšu sektora sabiedrību (kā noteikts 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xml:space="preserve">) apakšpunktā) pirmā līmeņa pamata kapitāla instrumentos, kurās iestādei ir būtisks ieguldījums –, kas jāatskaita, piemērojot KPR </w:t>
            </w:r>
            <w:r w:rsidRPr="00E015C8">
              <w:rPr>
                <w:rStyle w:val="FormatvorlageInstructionsTabelleText"/>
                <w:rFonts w:ascii="Times New Roman" w:hAnsi="Times New Roman"/>
                <w:sz w:val="24"/>
              </w:rPr>
              <w:t>48</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b) apakšpunktā minēto </w:t>
            </w:r>
            <w:r w:rsidRPr="00E015C8">
              <w:rPr>
                <w:rStyle w:val="FormatvorlageInstructionsTabelleText"/>
                <w:rFonts w:ascii="Times New Roman" w:hAnsi="Times New Roman"/>
                <w:sz w:val="24"/>
              </w:rPr>
              <w:t>10</w:t>
            </w:r>
            <w:r>
              <w:rPr>
                <w:rStyle w:val="FormatvorlageInstructionsTabelleText"/>
                <w:rFonts w:ascii="Times New Roman" w:hAnsi="Times New Roman"/>
                <w:sz w:val="24"/>
              </w:rPr>
              <w:t> % slieksni.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Sk. alternatīvas atskaitīšanai, ja tiek piemērota konsolidācija (KPR </w:t>
            </w:r>
            <w:r w:rsidRPr="00E015C8">
              <w:rPr>
                <w:rStyle w:val="FormatvorlageInstructionsTabelleText"/>
                <w:rFonts w:ascii="Times New Roman" w:hAnsi="Times New Roman"/>
                <w:sz w:val="24"/>
              </w:rPr>
              <w:t>49</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punkts).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25</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xml:space="preserve">(-) Summa, kas pārsniedz </w:t>
            </w:r>
            <w:r w:rsidRPr="00E015C8">
              <w:rPr>
                <w:rStyle w:val="InstructionsTabelleberschrift"/>
                <w:rFonts w:ascii="Times New Roman" w:hAnsi="Times New Roman"/>
                <w:sz w:val="24"/>
              </w:rPr>
              <w:t>17</w:t>
            </w:r>
            <w:r>
              <w:rPr>
                <w:rStyle w:val="InstructionsTabelleberschrift"/>
                <w:rFonts w:ascii="Times New Roman" w:hAnsi="Times New Roman"/>
                <w:sz w:val="24"/>
              </w:rPr>
              <w:t>,</w:t>
            </w:r>
            <w:r w:rsidRPr="00E015C8">
              <w:rPr>
                <w:rStyle w:val="InstructionsTabelleberschrift"/>
                <w:rFonts w:ascii="Times New Roman" w:hAnsi="Times New Roman"/>
                <w:sz w:val="24"/>
              </w:rPr>
              <w:t>65</w:t>
            </w:r>
            <w:r>
              <w:rPr>
                <w:rStyle w:val="InstructionsTabelleberschrift"/>
                <w:rFonts w:ascii="Times New Roman" w:hAnsi="Times New Roman"/>
                <w:sz w:val="24"/>
              </w:rPr>
              <w:t> % slieksni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KPR </w:t>
            </w:r>
            <w:r w:rsidRPr="00E015C8">
              <w:rPr>
                <w:rStyle w:val="FormatvorlageInstructionsTabelleText"/>
                <w:rFonts w:ascii="Times New Roman" w:hAnsi="Times New Roman"/>
                <w:sz w:val="24"/>
              </w:rPr>
              <w:t>48</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punkts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Tā daļa no atliktā nodokļa aktīviem, kuru realizācija atkarīga no peļņas gūšanas nākotnē un kuri izriet no laika noviržu izraisītas pagaidu starpības, un no iestādes tiešām, netiešām un sintētiskām līdzdalībām – tādu finanšu sektora sabiedrību (kā noteikts 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xml:space="preserve">) apakšpunktā) pirmā līmeņa pamata kapitāla instrumentos, kurās iestādei ir būtisks ieguldījums –, kas jāatskaita, piemērojot KPR </w:t>
            </w:r>
            <w:r w:rsidRPr="00E015C8">
              <w:rPr>
                <w:rStyle w:val="FormatvorlageInstructionsTabelleText"/>
                <w:rFonts w:ascii="Times New Roman" w:hAnsi="Times New Roman"/>
                <w:sz w:val="24"/>
              </w:rPr>
              <w:t>48</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17</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65</w:t>
            </w:r>
            <w:r>
              <w:rPr>
                <w:rStyle w:val="FormatvorlageInstructionsTabelleText"/>
                <w:rFonts w:ascii="Times New Roman" w:hAnsi="Times New Roman"/>
                <w:sz w:val="24"/>
              </w:rPr>
              <w:t> % slieksni.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0511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25</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xml:space="preserve">(-) Summa, kas pārsniedz </w:t>
            </w:r>
            <w:r w:rsidRPr="00E015C8">
              <w:rPr>
                <w:rStyle w:val="InstructionsTabelleberschrift"/>
                <w:rFonts w:ascii="Times New Roman" w:hAnsi="Times New Roman"/>
                <w:sz w:val="24"/>
              </w:rPr>
              <w:t>17</w:t>
            </w:r>
            <w:r>
              <w:rPr>
                <w:rStyle w:val="InstructionsTabelleberschrift"/>
                <w:rFonts w:ascii="Times New Roman" w:hAnsi="Times New Roman"/>
                <w:sz w:val="24"/>
              </w:rPr>
              <w:t>,</w:t>
            </w:r>
            <w:r w:rsidRPr="00E015C8">
              <w:rPr>
                <w:rStyle w:val="InstructionsTabelleberschrift"/>
                <w:rFonts w:ascii="Times New Roman" w:hAnsi="Times New Roman"/>
                <w:sz w:val="24"/>
              </w:rPr>
              <w:t>65</w:t>
            </w:r>
            <w:r>
              <w:rPr>
                <w:rStyle w:val="InstructionsTabelleberschrift"/>
                <w:rFonts w:ascii="Times New Roman" w:hAnsi="Times New Roman"/>
                <w:sz w:val="24"/>
              </w:rPr>
              <w:t> % slieksni saistībā ar tādu finanšu sektora sabiedrību pirmā līmeņa pamata kapitāla instrumentiem, kurās iestādei ir būtisks ieguldījums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0512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25</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xml:space="preserve">(-) Summa, kas pārsniedz </w:t>
            </w:r>
            <w:r w:rsidRPr="00E015C8">
              <w:rPr>
                <w:rStyle w:val="InstructionsTabelleberschrift"/>
                <w:rFonts w:ascii="Times New Roman" w:hAnsi="Times New Roman"/>
                <w:sz w:val="24"/>
              </w:rPr>
              <w:t>17</w:t>
            </w:r>
            <w:r>
              <w:rPr>
                <w:rStyle w:val="InstructionsTabelleberschrift"/>
                <w:rFonts w:ascii="Times New Roman" w:hAnsi="Times New Roman"/>
                <w:sz w:val="24"/>
              </w:rPr>
              <w:t>,</w:t>
            </w:r>
            <w:r w:rsidRPr="00E015C8">
              <w:rPr>
                <w:rStyle w:val="InstructionsTabelleberschrift"/>
                <w:rFonts w:ascii="Times New Roman" w:hAnsi="Times New Roman"/>
                <w:sz w:val="24"/>
              </w:rPr>
              <w:t>65</w:t>
            </w:r>
            <w:r>
              <w:rPr>
                <w:rStyle w:val="InstructionsTabelleberschrift"/>
                <w:rFonts w:ascii="Times New Roman" w:hAnsi="Times New Roman"/>
                <w:sz w:val="24"/>
              </w:rPr>
              <w:t> % slieksni atliktā nodokļa aktīviem, kuri izriet no pagaidu starpības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0513</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25</w:t>
            </w:r>
            <w:r>
              <w:rPr>
                <w:rStyle w:val="InstructionsTabelleberschrift"/>
                <w:rFonts w:ascii="Times New Roman" w:hAnsi="Times New Roman"/>
                <w:sz w:val="24"/>
              </w:rPr>
              <w:t>A (-) Nepietiekams segums ieņēmumus nenesošiem riska darījumiem</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m) apakšpunkts un </w:t>
            </w:r>
            <w:r w:rsidRPr="00E015C8">
              <w:rPr>
                <w:rStyle w:val="FormatvorlageInstructionsTabelleText"/>
                <w:rFonts w:ascii="Times New Roman" w:hAnsi="Times New Roman"/>
                <w:sz w:val="24"/>
              </w:rPr>
              <w:t>47</w:t>
            </w:r>
            <w:r>
              <w:rPr>
                <w:rStyle w:val="FormatvorlageInstructionsTabelleText"/>
                <w:rFonts w:ascii="Times New Roman" w:hAnsi="Times New Roman"/>
                <w:sz w:val="24"/>
              </w:rPr>
              <w:t>.c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0514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25</w:t>
            </w:r>
            <w:r>
              <w:rPr>
                <w:rStyle w:val="InstructionsTabelleberschrift"/>
                <w:rFonts w:ascii="Times New Roman" w:hAnsi="Times New Roman"/>
                <w:sz w:val="24"/>
              </w:rPr>
              <w:t>B (-) Minimālās vērtības saistību deficīti</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n) apakšpunkts un </w:t>
            </w:r>
            <w:r w:rsidRPr="00E015C8">
              <w:rPr>
                <w:rStyle w:val="FormatvorlageInstructionsTabelleText"/>
                <w:rFonts w:ascii="Times New Roman" w:hAnsi="Times New Roman"/>
                <w:sz w:val="24"/>
              </w:rPr>
              <w:t>132</w:t>
            </w:r>
            <w:r>
              <w:rPr>
                <w:rStyle w:val="FormatvorlageInstructionsTabelleText"/>
                <w:rFonts w:ascii="Times New Roman" w:hAnsi="Times New Roman"/>
                <w:sz w:val="24"/>
              </w:rPr>
              <w:t xml:space="preserve">.c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punkts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0515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25</w:t>
            </w:r>
            <w:r>
              <w:rPr>
                <w:rStyle w:val="InstructionsTabelleberschrift"/>
                <w:rFonts w:ascii="Times New Roman" w:hAnsi="Times New Roman"/>
                <w:sz w:val="24"/>
              </w:rPr>
              <w:t>C (-) Citi paredzamie nodokļi</w:t>
            </w:r>
          </w:p>
          <w:p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KPR</w:t>
            </w:r>
            <w:r>
              <w:rPr>
                <w:rStyle w:val="FormatvorlageInstructionsTabelleText"/>
                <w:rFonts w:ascii="Times New Roman" w:hAnsi="Times New Roman"/>
                <w:b/>
                <w:sz w:val="24"/>
              </w:rPr>
              <w:t xml:space="preserve">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l)</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apakšpunkts</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Nodokļi, kuri attiecas uz pirmā līmeņa pamata kapitāla posteņiem un kuri paredzami aprēķināšanas laikā, kas nav nodokļi, kuri jau ir ņemti vērā jebkurā citā rindā, kurā atspoguļo pirmā līmeņa pamata kapitāla posteņus, atņemot attiecīgā pirmā līmeņa pamata kapitāla posteņa summu.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26</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Citas pārejas posma korekcijas attiecībā uz pirmā līmeņa pamata kapitālu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469</w:t>
            </w:r>
            <w:r>
              <w:rPr>
                <w:rStyle w:val="FormatvorlageInstructionsTabelleText"/>
                <w:rFonts w:ascii="Times New Roman" w:hAnsi="Times New Roman"/>
                <w:sz w:val="24"/>
              </w:rPr>
              <w:t xml:space="preserve">. līdz </w:t>
            </w:r>
            <w:r w:rsidRPr="00E015C8">
              <w:rPr>
                <w:rStyle w:val="FormatvorlageInstructionsTabelleText"/>
                <w:rFonts w:ascii="Times New Roman" w:hAnsi="Times New Roman"/>
                <w:sz w:val="24"/>
              </w:rPr>
              <w:t>478</w:t>
            </w:r>
            <w:r>
              <w:rPr>
                <w:rStyle w:val="FormatvorlageInstructionsTabelleText"/>
                <w:rFonts w:ascii="Times New Roman" w:hAnsi="Times New Roman"/>
                <w:sz w:val="24"/>
              </w:rPr>
              <w:t xml:space="preserve">. pants un </w:t>
            </w:r>
            <w:r w:rsidRPr="00E015C8">
              <w:rPr>
                <w:rStyle w:val="FormatvorlageInstructionsTabelleText"/>
                <w:rFonts w:ascii="Times New Roman" w:hAnsi="Times New Roman"/>
                <w:sz w:val="24"/>
              </w:rPr>
              <w:t>481</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Korekcijas attiecībā uz atskaitījumiem pārejas noteikumu dēļ. Uzrādāmo summu tieši iegūst no CA</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0524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27</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xml:space="preserve">(-) Pirmā līmeņa pamata kapitāla papildu atskaitījumi atbilstīgi KPR </w:t>
            </w:r>
            <w:r w:rsidRPr="00E015C8">
              <w:rPr>
                <w:rStyle w:val="InstructionsTabelleberschrift"/>
                <w:rFonts w:ascii="Times New Roman" w:hAnsi="Times New Roman"/>
                <w:sz w:val="24"/>
              </w:rPr>
              <w:t>3</w:t>
            </w:r>
            <w:r>
              <w:rPr>
                <w:rStyle w:val="InstructionsTabelleberschrift"/>
                <w:rFonts w:ascii="Times New Roman" w:hAnsi="Times New Roman"/>
                <w:sz w:val="24"/>
              </w:rPr>
              <w:t>. pantam</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0529</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28</w:t>
            </w:r>
            <w:r w:rsidRPr="00987E21">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Pirmā līmeņa pamata kapitāla elementi vai atskaitījumi — citi</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Šī rinda ir paredzēta, lai nodrošinātu lielāku elastīgumu vienīgi pārskata sniegšanas nolūkos. To aizpilda tikai tajos retajos gadījumos, kad nav galīga lēmuma par konkrētu kapitāla posteņu/atskaitījumu uzrādīšanu pašreizējā CA</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veidnē. Līdz ar to šo rindu aizpilda tikai tad, ja pirmā līmeņa pamata kapitāla elementu vai atskaitījumu no pirmā līmeņa pamata kapitāla elementa — nevar iedalīt kādā no rindām, kas apzīmētas no </w:t>
            </w:r>
            <w:r w:rsidRPr="00E015C8">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524</w:t>
            </w:r>
            <w:r>
              <w:rPr>
                <w:rStyle w:val="InstructionsTabelleberschrift"/>
                <w:rFonts w:ascii="Times New Roman" w:hAnsi="Times New Roman"/>
                <w:b w:val="0"/>
                <w:sz w:val="24"/>
                <w:u w:val="none"/>
              </w:rPr>
              <w:t xml:space="preserve">.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Šo rindu neizmanto, lai kapitāla posteņus/atskaitījumus, uz kuriem neattiecas KPR, iekļautu maksātspējas koeficientu aprēķinā (piemēram, tādu valsts kapitāla posteņu/atskaitījumu iekļaušana, uz kuriem neattiecas KPR darbības joma).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0530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PIRMĀ LĪMEŅA PAPILDU KAPITĀLS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61</w:t>
            </w:r>
            <w:r>
              <w:rPr>
                <w:rStyle w:val="FormatvorlageInstructionsTabelleText"/>
                <w:rFonts w:ascii="Times New Roman" w:hAnsi="Times New Roman"/>
                <w:sz w:val="24"/>
              </w:rPr>
              <w:t>.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Kapitāla instrumenti, kas ir atbilstoši, lai tos kvalificētu kā pirmā līmeņa papildu kapitālu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51</w:t>
            </w:r>
            <w:r>
              <w:rPr>
                <w:rStyle w:val="FormatvorlageInstructionsTabelleText"/>
                <w:rFonts w:ascii="Times New Roman" w:hAnsi="Times New Roman"/>
                <w:sz w:val="24"/>
              </w:rPr>
              <w:t xml:space="preserve">. panta a. punkts, </w:t>
            </w:r>
            <w:r w:rsidRPr="00E015C8">
              <w:rPr>
                <w:rStyle w:val="FormatvorlageInstructionsTabelleText"/>
                <w:rFonts w:ascii="Times New Roman" w:hAnsi="Times New Roman"/>
                <w:sz w:val="24"/>
              </w:rPr>
              <w:t>52</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53</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54</w:t>
            </w:r>
            <w:r>
              <w:rPr>
                <w:rStyle w:val="FormatvorlageInstructionsTabelleText"/>
                <w:rFonts w:ascii="Times New Roman" w:hAnsi="Times New Roman"/>
                <w:sz w:val="24"/>
              </w:rPr>
              <w:t xml:space="preserve">. pants, </w:t>
            </w:r>
            <w:r w:rsidRPr="00E015C8">
              <w:rPr>
                <w:rStyle w:val="FormatvorlageInstructionsTabelleText"/>
                <w:rFonts w:ascii="Times New Roman" w:hAnsi="Times New Roman"/>
                <w:sz w:val="24"/>
              </w:rPr>
              <w:t>56</w:t>
            </w:r>
            <w:r>
              <w:rPr>
                <w:rStyle w:val="FormatvorlageInstructionsTabelleText"/>
                <w:rFonts w:ascii="Times New Roman" w:hAnsi="Times New Roman"/>
                <w:sz w:val="24"/>
              </w:rPr>
              <w:t xml:space="preserve">. panta a) punkts un </w:t>
            </w:r>
            <w:r w:rsidRPr="00E015C8">
              <w:rPr>
                <w:rStyle w:val="FormatvorlageInstructionsTabelleText"/>
                <w:rFonts w:ascii="Times New Roman" w:hAnsi="Times New Roman"/>
                <w:sz w:val="24"/>
              </w:rPr>
              <w:t>57</w:t>
            </w:r>
            <w:r>
              <w:rPr>
                <w:rStyle w:val="FormatvorlageInstructionsTabelleText"/>
                <w:rFonts w:ascii="Times New Roman" w:hAnsi="Times New Roman"/>
                <w:sz w:val="24"/>
              </w:rPr>
              <w:t>.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0551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Pilnībā apmaksāti, tieši emitēti kapitāla instrumenti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51</w:t>
            </w:r>
            <w:r>
              <w:rPr>
                <w:rStyle w:val="FormatvorlageInstructionsTabelleText"/>
                <w:rFonts w:ascii="Times New Roman" w:hAnsi="Times New Roman"/>
                <w:sz w:val="24"/>
              </w:rPr>
              <w:t xml:space="preserve">. panta a) punkts un </w:t>
            </w:r>
            <w:r w:rsidRPr="00E015C8">
              <w:rPr>
                <w:rStyle w:val="FormatvorlageInstructionsTabelleText"/>
                <w:rFonts w:ascii="Times New Roman" w:hAnsi="Times New Roman"/>
                <w:sz w:val="24"/>
              </w:rPr>
              <w:t>52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54</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akciju emisijas uzcenojumu, kas saistīts ar instrumentiem.</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 (*)</w:t>
            </w:r>
            <w:r w:rsidRPr="00987E21">
              <w:rPr>
                <w:u w:val="single"/>
              </w:rPr>
              <w:tab/>
            </w:r>
            <w:r>
              <w:rPr>
                <w:rStyle w:val="InstructionsTabelleberschrift"/>
                <w:rFonts w:ascii="Times New Roman" w:hAnsi="Times New Roman"/>
                <w:sz w:val="24"/>
              </w:rPr>
              <w:t>Izziņas postenis: neatbilstoši kapitāla instrumenti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52</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c), e) un f) apakšpunkts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Šo apakšpunktu nosacījumi atspoguļo atšķirīgas kapitāla situācijas, kas ir atgriezeniskas, un tādējādi šeit uzrādītā summa var būt uzskatāma par atbilstošu nākamajos periodos.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akciju emisijas uzcenojumu, kas saistīts ar instrumentiem.</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Akciju emisijas uzcenojums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51</w:t>
            </w:r>
            <w:r>
              <w:rPr>
                <w:rStyle w:val="FormatvorlageInstructionsTabelleText"/>
                <w:rFonts w:ascii="Times New Roman" w:hAnsi="Times New Roman"/>
                <w:sz w:val="24"/>
              </w:rPr>
              <w:t>. panta b) punkts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Akciju emisijas uzcenojums ir uzcenojums tādā nozīmē, kā definēts piemērojamā grāmatvedības standartā.</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uzrādāmā summa ir daļa, kas saistīta ar “Pilnībā apmaksātiem un tieši emitētiem kapitāla instrumentiem”.</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Pašu pirmā līmeņa papildu kapitāla instrumenti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52</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b) apakšpunkts, </w:t>
            </w:r>
            <w:r w:rsidRPr="00E015C8">
              <w:rPr>
                <w:rStyle w:val="FormatvorlageInstructionsTabelleText"/>
                <w:rFonts w:ascii="Times New Roman" w:hAnsi="Times New Roman"/>
                <w:sz w:val="24"/>
              </w:rPr>
              <w:t>56</w:t>
            </w:r>
            <w:r>
              <w:rPr>
                <w:rStyle w:val="FormatvorlageInstructionsTabelleText"/>
                <w:rFonts w:ascii="Times New Roman" w:hAnsi="Times New Roman"/>
                <w:sz w:val="24"/>
              </w:rPr>
              <w:t xml:space="preserve">. panta a) punkts un </w:t>
            </w:r>
            <w:r w:rsidRPr="00E015C8">
              <w:rPr>
                <w:rStyle w:val="FormatvorlageInstructionsTabelleText"/>
                <w:rFonts w:ascii="Times New Roman" w:hAnsi="Times New Roman"/>
                <w:sz w:val="24"/>
              </w:rPr>
              <w:t>57</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Pašu pirmā līmeņa papildu kapitāla instrumenti, ko pārskata sniegšanas datumā tur pārskata iesniedzēja iestāde vai grupa. Piemērojami KPR </w:t>
            </w:r>
            <w:r w:rsidRPr="00E015C8">
              <w:rPr>
                <w:rStyle w:val="FormatvorlageInstructionsTabelleText"/>
                <w:rFonts w:ascii="Times New Roman" w:hAnsi="Times New Roman"/>
                <w:sz w:val="24"/>
              </w:rPr>
              <w:t>57</w:t>
            </w:r>
            <w:r>
              <w:rPr>
                <w:rStyle w:val="FormatvorlageInstructionsTabelleText"/>
                <w:rFonts w:ascii="Times New Roman" w:hAnsi="Times New Roman"/>
                <w:sz w:val="24"/>
              </w:rPr>
              <w:t>. panta izņēmumi.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neuzrāda tādas līdzdalības akcijās, kas iekļautas kā “Neatbilstoši kapitāla instrumenti”.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ietver akciju emisijas uzcenojumu, kas saistīts ar pašu akcijām.</w:t>
            </w:r>
          </w:p>
          <w:p w:rsidR="0022315F" w:rsidRPr="00661595" w:rsidRDefault="0022315F"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xml:space="preserve">. postenis neietver faktiskās vai iespējamās saistības iegādāties pašu pirmā līmeņa pamata kapitāla instrumentus. Faktiskās vai iespējamās saistības iegādāties pašu pirmā līmeņa papildu kapitāla instrumentus atsevišķi uzrāda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 postenī.</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0590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sidRPr="00987E21">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Tiešas līdzdalības pirmā līmeņa papildu kapitāla instrumentos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144</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52</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b) apakšpunkts, </w:t>
            </w:r>
            <w:r w:rsidRPr="00E015C8">
              <w:rPr>
                <w:rStyle w:val="FormatvorlageInstructionsTabelleText"/>
                <w:rFonts w:ascii="Times New Roman" w:hAnsi="Times New Roman"/>
                <w:sz w:val="24"/>
              </w:rPr>
              <w:t>56</w:t>
            </w:r>
            <w:r>
              <w:rPr>
                <w:rStyle w:val="FormatvorlageInstructionsTabelleText"/>
                <w:rFonts w:ascii="Times New Roman" w:hAnsi="Times New Roman"/>
                <w:sz w:val="24"/>
              </w:rPr>
              <w:t xml:space="preserve">. panta a) punkts un </w:t>
            </w:r>
            <w:r w:rsidRPr="00E015C8">
              <w:rPr>
                <w:rStyle w:val="FormatvorlageInstructionsTabelleText"/>
                <w:rFonts w:ascii="Times New Roman" w:hAnsi="Times New Roman"/>
                <w:sz w:val="24"/>
              </w:rPr>
              <w:t>57</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postenī iekļauti pirmā līmeņa papildu kapitāla instrumenti, ko tur konsolidētās grupas iestādes.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0620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Netiešas līdzdalības pirmā līmeņa papildu kapitāla instrumentos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52</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b) apakšpunkta ii) punkts, </w:t>
            </w:r>
            <w:r w:rsidRPr="00E015C8">
              <w:rPr>
                <w:rStyle w:val="FormatvorlageInstructionsTabelleText"/>
                <w:rFonts w:ascii="Times New Roman" w:hAnsi="Times New Roman"/>
                <w:sz w:val="24"/>
              </w:rPr>
              <w:t>56</w:t>
            </w:r>
            <w:r>
              <w:rPr>
                <w:rStyle w:val="FormatvorlageInstructionsTabelleText"/>
                <w:rFonts w:ascii="Times New Roman" w:hAnsi="Times New Roman"/>
                <w:sz w:val="24"/>
              </w:rPr>
              <w:t xml:space="preserve">. panta a) punkts un </w:t>
            </w:r>
            <w:r w:rsidRPr="00E015C8">
              <w:rPr>
                <w:rStyle w:val="FormatvorlageInstructionsTabelleText"/>
                <w:rFonts w:ascii="Times New Roman" w:hAnsi="Times New Roman"/>
                <w:sz w:val="24"/>
              </w:rPr>
              <w:t>57</w:t>
            </w:r>
            <w:r>
              <w:rPr>
                <w:rStyle w:val="FormatvorlageInstructionsTabelleText"/>
                <w:rFonts w:ascii="Times New Roman" w:hAnsi="Times New Roman"/>
                <w:sz w:val="24"/>
              </w:rPr>
              <w:t>.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0621</w:t>
            </w:r>
          </w:p>
        </w:tc>
        <w:tc>
          <w:tcPr>
            <w:tcW w:w="7620" w:type="dxa"/>
          </w:tcPr>
          <w:p w:rsidR="0022315F" w:rsidRPr="00661595" w:rsidRDefault="0022315F" w:rsidP="00487A02">
            <w:pPr>
              <w:pStyle w:val="InstructionsText"/>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sidRPr="00987E21">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Sintētiskas līdzdalības pirmā līmeņa papildu kapitāla instrumentos</w:t>
            </w:r>
          </w:p>
          <w:p w:rsidR="0022315F" w:rsidRPr="00661595" w:rsidRDefault="0022315F" w:rsidP="00487A02">
            <w:pPr>
              <w:pStyle w:val="InstructionsText"/>
              <w:rPr>
                <w:rStyle w:val="InstructionsTabelleberschrift"/>
                <w:rFonts w:ascii="Times New Roman" w:hAnsi="Times New Roman"/>
                <w:b w:val="0"/>
                <w:bCs w:val="0"/>
                <w:sz w:val="24"/>
                <w:u w:val="none"/>
              </w:rPr>
            </w:pPr>
            <w:r>
              <w:t xml:space="preserve">KPR </w:t>
            </w:r>
            <w:r w:rsidRPr="00E015C8">
              <w:t>4</w:t>
            </w:r>
            <w:r>
              <w:t xml:space="preserve">. panta </w:t>
            </w:r>
            <w:r w:rsidRPr="00E015C8">
              <w:t>1</w:t>
            </w:r>
            <w:r>
              <w:t xml:space="preserve">. punkta </w:t>
            </w:r>
            <w:r w:rsidRPr="00E015C8">
              <w:t>126</w:t>
            </w:r>
            <w:r>
              <w:t xml:space="preserve">) apakšpunkts, </w:t>
            </w:r>
            <w:r w:rsidRPr="00E015C8">
              <w:t>52</w:t>
            </w:r>
            <w:r>
              <w:t xml:space="preserve">. panta </w:t>
            </w:r>
            <w:r w:rsidRPr="00E015C8">
              <w:t>1</w:t>
            </w:r>
            <w:r>
              <w:t xml:space="preserve">. punkta b) apakšpunkts, </w:t>
            </w:r>
            <w:r w:rsidRPr="00E015C8">
              <w:t>56</w:t>
            </w:r>
            <w:r>
              <w:t xml:space="preserve">. panta a) punkts un </w:t>
            </w:r>
            <w:r w:rsidRPr="00E015C8">
              <w:t>57</w:t>
            </w:r>
            <w:r>
              <w:t>.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0622</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5</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Faktiskās vai iespējamās saistības iegādāties pašu pirmā līmeņa papildu kapitāla instrumentus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56</w:t>
            </w:r>
            <w:r>
              <w:rPr>
                <w:rStyle w:val="FormatvorlageInstructionsTabelleText"/>
                <w:rFonts w:ascii="Times New Roman" w:hAnsi="Times New Roman"/>
                <w:sz w:val="24"/>
              </w:rPr>
              <w:t xml:space="preserve">. panta a) punkts un </w:t>
            </w:r>
            <w:r w:rsidRPr="00E015C8">
              <w:rPr>
                <w:rStyle w:val="FormatvorlageInstructionsTabelleText"/>
                <w:rFonts w:ascii="Times New Roman" w:hAnsi="Times New Roman"/>
                <w:sz w:val="24"/>
              </w:rPr>
              <w:t>57</w:t>
            </w:r>
            <w:r>
              <w:rPr>
                <w:rStyle w:val="FormatvorlageInstructionsTabelleText"/>
                <w:rFonts w:ascii="Times New Roman" w:hAnsi="Times New Roman"/>
                <w:sz w:val="24"/>
              </w:rPr>
              <w:t>. pants</w:t>
            </w:r>
          </w:p>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Saskaņā ar KPR </w:t>
            </w:r>
            <w:r w:rsidRPr="00E015C8">
              <w:rPr>
                <w:rStyle w:val="InstructionsTabelleberschrift"/>
                <w:rFonts w:ascii="Times New Roman" w:hAnsi="Times New Roman"/>
                <w:b w:val="0"/>
                <w:sz w:val="24"/>
                <w:u w:val="none"/>
              </w:rPr>
              <w:t>56</w:t>
            </w:r>
            <w:r>
              <w:rPr>
                <w:rStyle w:val="InstructionsTabelleberschrift"/>
                <w:rFonts w:ascii="Times New Roman" w:hAnsi="Times New Roman"/>
                <w:b w:val="0"/>
                <w:sz w:val="24"/>
                <w:u w:val="none"/>
              </w:rPr>
              <w:t>. panta a) punktu atskaita “</w:t>
            </w:r>
            <w:r>
              <w:t>pašu pirmā līmeņa papildu kapitāla instrumentus, ko iestādei varētu nākties iegādāties spēkā esošo līgumsaistību rezultātā”.</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0660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Pārejas posma korekcijas saistībā ar pirmā līmeņa papildu kapitāla instrumentiem, attiecībā uz kuriem piemērotas tiesības saglabāt iepriekš spēkā esošos nosacījumus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483</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 xml:space="preserve">. punkts, </w:t>
            </w:r>
            <w:r w:rsidRPr="00E015C8">
              <w:rPr>
                <w:rStyle w:val="FormatvorlageInstructionsTabelleText"/>
                <w:rFonts w:ascii="Times New Roman" w:hAnsi="Times New Roman"/>
                <w:sz w:val="24"/>
              </w:rPr>
              <w:t>484</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487</w:t>
            </w:r>
            <w:r>
              <w:rPr>
                <w:rStyle w:val="FormatvorlageInstructionsTabelleText"/>
                <w:rFonts w:ascii="Times New Roman" w:hAnsi="Times New Roman"/>
                <w:sz w:val="24"/>
              </w:rPr>
              <w:t xml:space="preserve">. pants, </w:t>
            </w:r>
            <w:r w:rsidRPr="00E015C8">
              <w:rPr>
                <w:rStyle w:val="FormatvorlageInstructionsTabelleText"/>
                <w:rFonts w:ascii="Times New Roman" w:hAnsi="Times New Roman"/>
                <w:sz w:val="24"/>
              </w:rPr>
              <w:t>489</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491</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Tādu kapitāla instrumentu summa, attiecībā uz kuriem pārejas posmā piemērotas tiesības saglabāt iepriekš spēkā esošos pirmā līmeņa papildu kapitāla nosacījumus. Uzrādāmo summu tieši iegūst no CA</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0670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Meitasuzņēmumu emitēti instrumenti, kuri ir atzīti pirmā līmeņa papildu kapitālā</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83</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85</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86</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Visa meitasuzņēmumu atbilstīgā pirmā līmeņa kapitāla summa, kas ietverta konsolidētajā pirmā līmeņa papildu kapitālā.</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Ietver atbilstīgu pirmā līmeņa papildu kapitālu, ko emitējusi īpašam nolūkam dibināta sabiedrība (KPR </w:t>
            </w:r>
            <w:r w:rsidRPr="00E015C8">
              <w:rPr>
                <w:rStyle w:val="FormatvorlageInstructionsTabelleText"/>
                <w:rFonts w:ascii="Times New Roman" w:hAnsi="Times New Roman"/>
                <w:sz w:val="24"/>
              </w:rPr>
              <w:t>83</w:t>
            </w:r>
            <w:r>
              <w:rPr>
                <w:rStyle w:val="FormatvorlageInstructionsTabelleText"/>
                <w:rFonts w:ascii="Times New Roman" w:hAnsi="Times New Roman"/>
                <w:sz w:val="24"/>
              </w:rPr>
              <w:t>.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0680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Pārejas posma korekcijas saistībā ar meitasuzņēmumu emitētu instrumentu papildu atzīšanu pirmā līmeņa papildu kapitālā</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480</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Korekcijas attiecībā uz atbilstīgo pirmā līmeņa kapitālu, kas saistībā ar pārejas noteikumiem ietverts konsolidētajā pirmā līmeņa papildu kapitālā. Šo posteni tieši iegūst no CA</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0690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5</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Savstarpējas līdzdalības pirmā līmeņa papildu kapitālā</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122</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56</w:t>
            </w:r>
            <w:r>
              <w:rPr>
                <w:rStyle w:val="FormatvorlageInstructionsTabelleText"/>
                <w:rFonts w:ascii="Times New Roman" w:hAnsi="Times New Roman"/>
                <w:sz w:val="24"/>
              </w:rPr>
              <w:t xml:space="preserve">. panta b) punkts un </w:t>
            </w:r>
            <w:r w:rsidRPr="00E015C8">
              <w:rPr>
                <w:rStyle w:val="FormatvorlageInstructionsTabelleText"/>
                <w:rFonts w:ascii="Times New Roman" w:hAnsi="Times New Roman"/>
                <w:sz w:val="24"/>
              </w:rPr>
              <w:t>58</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Līdzdalības finanšu sektora sabiedrību (kā noteikts 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apakšpunktā) pirmā līmeņa papildu kapitāla instrumentos, ja pastāv savstarpējas līdzdalības, kas, pēc kompetentās iestādes domām, ir izveidotas, lai mākslīgi palielinātu iestādes pašu kapitālu.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aprēķina, pamatojoties uz bruto garajām pozīcijām, un tajā jāietver pirmā līmeņa papildu pašu kapitāla apdrošināšanas posteņus.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0700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6</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Tādu finanšu sektora sabiedrību pirmā līmeņa papildu kapitāla instrumenti, kurās iestādei nav būtiska ieguldījuma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xml:space="preserve">) apakšpunkts un </w:t>
            </w:r>
            <w:r w:rsidRPr="00E015C8">
              <w:rPr>
                <w:rStyle w:val="FormatvorlageInstructionsTabelleText"/>
                <w:rFonts w:ascii="Times New Roman" w:hAnsi="Times New Roman"/>
                <w:sz w:val="24"/>
              </w:rPr>
              <w:t>56</w:t>
            </w:r>
            <w:r>
              <w:rPr>
                <w:rStyle w:val="FormatvorlageInstructionsTabelleText"/>
                <w:rFonts w:ascii="Times New Roman" w:hAnsi="Times New Roman"/>
                <w:sz w:val="24"/>
              </w:rPr>
              <w:t xml:space="preserve">. panta c) punkts KPR </w:t>
            </w:r>
            <w:r w:rsidRPr="00E015C8">
              <w:rPr>
                <w:rStyle w:val="FormatvorlageInstructionsTabelleText"/>
                <w:rFonts w:ascii="Times New Roman" w:hAnsi="Times New Roman"/>
                <w:sz w:val="24"/>
              </w:rPr>
              <w:t>59</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60</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79</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Tā daļa no iestādes līdzdalībām – tādu finanšu sektora sabiedrību (kā noteikts 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apakšpunktā) instrumentos, kurās iestādei nav būtiska ieguldījuma –, kas jāatskaita no pirmā līmeņa papildu kapitāla.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0710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7</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Tādu finanšu sektora sabiedrību pirmā līmeņa papildu kapitāla instrumenti, kurās iestādei ir būtisks ieguldījums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56</w:t>
            </w:r>
            <w:r>
              <w:rPr>
                <w:rStyle w:val="FormatvorlageInstructionsTabelleText"/>
                <w:rFonts w:ascii="Times New Roman" w:hAnsi="Times New Roman"/>
                <w:sz w:val="24"/>
              </w:rPr>
              <w:t xml:space="preserve">. panta d) punkts, </w:t>
            </w:r>
            <w:r w:rsidRPr="00E015C8">
              <w:rPr>
                <w:rStyle w:val="FormatvorlageInstructionsTabelleText"/>
                <w:rFonts w:ascii="Times New Roman" w:hAnsi="Times New Roman"/>
                <w:sz w:val="24"/>
              </w:rPr>
              <w:t>59</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79</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Iestādes līdzdalības – tādu finanšu sektora sabiedrību (kā noteikts 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apakšpunktā) pirmā līmeņa papildu kapitāla instrumentos, kurās iestādei ir būtisks ieguldījums –, kas ir pilnībā atskaitītas.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0720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8</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xml:space="preserve">(-) Pārsniegums: summa, par kādu atskaitījumi no otrā līmeņa kapitāla posteņiem pārsniedz otrā līmeņa kapitālu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56</w:t>
            </w:r>
            <w:r>
              <w:rPr>
                <w:rStyle w:val="FormatvorlageInstructionsTabelleText"/>
                <w:rFonts w:ascii="Times New Roman" w:hAnsi="Times New Roman"/>
                <w:sz w:val="24"/>
              </w:rPr>
              <w:t>. panta e) punkts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tieši iegūst no CA</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posteņa “Pārsniegums: summa, par kādu atskaitījumi no otrā līmeņa kapitāla posteņiem pārsniedz otrā līmeņa kapitālu (atskaita no pirmā līmeņa papildu kapitāla)”.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0730</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9</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Citas pārejas posma korekcijas attiecībā uz pirmā līmeņa papildu kapitālu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472</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473</w:t>
            </w:r>
            <w:r>
              <w:rPr>
                <w:rStyle w:val="FormatvorlageInstructionsTabelleText"/>
                <w:rFonts w:ascii="Times New Roman" w:hAnsi="Times New Roman"/>
                <w:sz w:val="24"/>
              </w:rPr>
              <w:t>.a,  </w:t>
            </w:r>
            <w:r w:rsidRPr="00E015C8">
              <w:rPr>
                <w:rStyle w:val="FormatvorlageInstructionsTabelleText"/>
                <w:rFonts w:ascii="Times New Roman" w:hAnsi="Times New Roman"/>
                <w:sz w:val="24"/>
              </w:rPr>
              <w:t>474</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475</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478</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481</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Korekcijas saistībā ar pārejas noteikumiem. Uzrādāmo summu tieši iegūst no CA</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0740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10</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Pārsniegums: summa, par kādu atskaitījumi no pirmā līmeņa papildu kapitāla posteņiem pārsniedz pirmā līmeņa papildu kapitālu (atskaita no pirmā līmeņa pamata kapitāla)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j) apakšpunkts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Pirmā līmeņa papildu kapitāls nevar būt negatīvs, tomēr ir iespējams, ka atskaitījumi no pirmā līmeņa papildu kapitāla ir lielāki nekā pirmā līmeņa papildu kapitāls plus saistītais akciju emisijas uzcenojums. Šādos gadījumos pirmā līmeņa papildu kapitālam ir jābūt vienādam ar nulli un pirmā līmeņa papildu kapitāla atskaitījumu pārpalikums ir jāatskaita no pirmā līmeņa pamata kapitāla.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 šo posteni tiek panākts, ka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12</w:t>
            </w:r>
            <w:r>
              <w:rPr>
                <w:rStyle w:val="FormatvorlageInstructionsTabelleText"/>
                <w:rFonts w:ascii="Times New Roman" w:hAnsi="Times New Roman"/>
                <w:sz w:val="24"/>
              </w:rPr>
              <w:t xml:space="preserve">. posteņa summa nekad nav mazāka par nulli. Ja šis postenis uzrāda pozitīvu skaitli,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16</w:t>
            </w:r>
            <w:r>
              <w:rPr>
                <w:rStyle w:val="FormatvorlageInstructionsTabelleText"/>
                <w:rFonts w:ascii="Times New Roman" w:hAnsi="Times New Roman"/>
                <w:sz w:val="24"/>
              </w:rPr>
              <w:t>. postenis ir pretējs šim skaitlim.</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0744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11</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xml:space="preserve">(-) Pirmā līmeņa papildu kapitāla papildu atskaitījumi atbilstīgi KPR </w:t>
            </w:r>
            <w:r w:rsidRPr="00E015C8">
              <w:rPr>
                <w:rStyle w:val="InstructionsTabelleberschrift"/>
                <w:rFonts w:ascii="Times New Roman" w:hAnsi="Times New Roman"/>
                <w:sz w:val="24"/>
              </w:rPr>
              <w:t>3</w:t>
            </w:r>
            <w:r>
              <w:rPr>
                <w:rStyle w:val="InstructionsTabelleberschrift"/>
                <w:rFonts w:ascii="Times New Roman" w:hAnsi="Times New Roman"/>
                <w:sz w:val="24"/>
              </w:rPr>
              <w:t>. pantam</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0748</w:t>
            </w:r>
          </w:p>
        </w:tc>
        <w:tc>
          <w:tcPr>
            <w:tcW w:w="7620" w:type="dxa"/>
          </w:tcPr>
          <w:p w:rsidR="0022315F" w:rsidRPr="00661595" w:rsidRDefault="0022315F" w:rsidP="00487A02">
            <w:pPr>
              <w:pStyle w:val="InstructionsText"/>
              <w:rPr>
                <w:rStyle w:val="InstructionsTabelleberschrift"/>
                <w:rFonts w:ascii="Times New Roman" w:hAnsi="Times New Roman"/>
                <w:b w:val="0"/>
                <w:sz w:val="24"/>
                <w:u w:val="non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12</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Pirmā līmeņa papildu kapitāla elementi vai atskaitījumi — citi</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Šī rinda ir paredzēta, lai nodrošinātu lielāku elastīgumu vienīgi pārskata sniegšanas nolūkos. To aizpilda tikai tajos retajos gadījumos, kad nav galīga lēmuma par konkrētu kapitāla posteņu/atskaitījumu uzrādīšanu pašreizējā CA</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veidnē. Līdz ar to šo rindu aizpilda tikai tad, ja pirmā līmeņa papildu kapitāla elementu vai atskaitījumu no pirmā līmeņa papildu kapitāla elementa nevar iedalīt kādā no rindām, kas apzīmētas no </w:t>
            </w:r>
            <w:r w:rsidRPr="00E015C8">
              <w:rPr>
                <w:rStyle w:val="InstructionsTabelleberschrift"/>
                <w:rFonts w:ascii="Times New Roman" w:hAnsi="Times New Roman"/>
                <w:b w:val="0"/>
                <w:sz w:val="24"/>
                <w:u w:val="none"/>
              </w:rPr>
              <w:t>530</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744</w:t>
            </w:r>
            <w:r>
              <w:rPr>
                <w:rStyle w:val="InstructionsTabelleberschrift"/>
                <w:rFonts w:ascii="Times New Roman" w:hAnsi="Times New Roman"/>
                <w:b w:val="0"/>
                <w:sz w:val="24"/>
                <w:u w:val="none"/>
              </w:rPr>
              <w:t xml:space="preserve">.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Šo šūnu neizmanto, lai kapitāla posteņus/atskaitījumus, uz kuriem neattiecas KPR, iekļautu maksātspējas koeficientu aprēķinā (piemēram, tādu valsts kapitāla posteņu/atskaitījumu iekļaušana, uz kuriem neattiecas KPR darbības joma).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0750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sidR="00987E21">
              <w:rPr>
                <w:rStyle w:val="InstructionsTabelleberschrift"/>
                <w:rFonts w:ascii="Times New Roman" w:hAnsi="Times New Roman"/>
                <w:sz w:val="24"/>
              </w:rPr>
              <w:t>.</w:t>
            </w:r>
            <w:r w:rsidRPr="00E015C8">
              <w:rPr>
                <w:rStyle w:val="InstructionsTabelleberschrift"/>
                <w:rFonts w:ascii="Times New Roman" w:hAnsi="Times New Roman"/>
                <w:sz w:val="24"/>
              </w:rPr>
              <w:t>2</w:t>
            </w:r>
            <w:r w:rsidRPr="00987E21">
              <w:rPr>
                <w:u w:val="single"/>
              </w:rPr>
              <w:tab/>
            </w:r>
            <w:r>
              <w:rPr>
                <w:rStyle w:val="InstructionsTabelleberschrift"/>
                <w:rFonts w:ascii="Times New Roman" w:hAnsi="Times New Roman"/>
                <w:sz w:val="24"/>
              </w:rPr>
              <w:t>OTRĀ LĪMEŅA KAPITĀLS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71</w:t>
            </w:r>
            <w:r>
              <w:rPr>
                <w:rStyle w:val="FormatvorlageInstructionsTabelleText"/>
                <w:rFonts w:ascii="Times New Roman" w:hAnsi="Times New Roman"/>
                <w:sz w:val="24"/>
              </w:rPr>
              <w:t>.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0760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Kapitāla instrumenti, kas ir atbilstoši, lai tos kvalificētu kā otrā līmeņa kapitālu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62</w:t>
            </w:r>
            <w:r>
              <w:rPr>
                <w:rStyle w:val="FormatvorlageInstructionsTabelleText"/>
                <w:rFonts w:ascii="Times New Roman" w:hAnsi="Times New Roman"/>
                <w:sz w:val="24"/>
              </w:rPr>
              <w:t xml:space="preserve">. panta a) punkts, </w:t>
            </w:r>
            <w:r w:rsidRPr="00E015C8">
              <w:rPr>
                <w:rStyle w:val="FormatvorlageInstructionsTabelleText"/>
                <w:rFonts w:ascii="Times New Roman" w:hAnsi="Times New Roman"/>
                <w:sz w:val="24"/>
              </w:rPr>
              <w:t>63</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65</w:t>
            </w:r>
            <w:r>
              <w:rPr>
                <w:rStyle w:val="FormatvorlageInstructionsTabelleText"/>
                <w:rFonts w:ascii="Times New Roman" w:hAnsi="Times New Roman"/>
                <w:sz w:val="24"/>
              </w:rPr>
              <w:t xml:space="preserve">. pants, </w:t>
            </w:r>
            <w:r w:rsidRPr="00E015C8">
              <w:rPr>
                <w:rStyle w:val="FormatvorlageInstructionsTabelleText"/>
                <w:rFonts w:ascii="Times New Roman" w:hAnsi="Times New Roman"/>
                <w:sz w:val="24"/>
              </w:rPr>
              <w:t>66</w:t>
            </w:r>
            <w:r>
              <w:rPr>
                <w:rStyle w:val="FormatvorlageInstructionsTabelleText"/>
                <w:rFonts w:ascii="Times New Roman" w:hAnsi="Times New Roman"/>
                <w:sz w:val="24"/>
              </w:rPr>
              <w:t xml:space="preserve">. panta a) punkts un </w:t>
            </w:r>
            <w:r w:rsidRPr="00E015C8">
              <w:rPr>
                <w:rStyle w:val="FormatvorlageInstructionsTabelleText"/>
                <w:rFonts w:ascii="Times New Roman" w:hAnsi="Times New Roman"/>
                <w:sz w:val="24"/>
              </w:rPr>
              <w:t>67</w:t>
            </w:r>
            <w:r>
              <w:rPr>
                <w:rStyle w:val="FormatvorlageInstructionsTabelleText"/>
                <w:rFonts w:ascii="Times New Roman" w:hAnsi="Times New Roman"/>
                <w:sz w:val="24"/>
              </w:rPr>
              <w:t>.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0771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Pilnībā apmaksāti, tieši emitēti kapitāla instrumenti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62</w:t>
            </w:r>
            <w:r>
              <w:rPr>
                <w:rStyle w:val="FormatvorlageInstructionsTabelleText"/>
                <w:rFonts w:ascii="Times New Roman" w:hAnsi="Times New Roman"/>
                <w:sz w:val="24"/>
              </w:rPr>
              <w:t xml:space="preserve">. panta a) punkts un </w:t>
            </w:r>
            <w:r w:rsidRPr="00E015C8">
              <w:rPr>
                <w:rStyle w:val="FormatvorlageInstructionsTabelleText"/>
                <w:rFonts w:ascii="Times New Roman" w:hAnsi="Times New Roman"/>
                <w:sz w:val="24"/>
              </w:rPr>
              <w:t>63</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65</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Uzrādāmā summa neietver akciju emisijas uzcenojumu, kas saistīts ar instrumentiem.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Kapitāla instrumentus var veidot pašu kapitāls vai saistības, tostarp subordinētie aizdevumi, kas atbilst atbilstības kritērijiem.</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0780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 (*)</w:t>
            </w:r>
            <w:r w:rsidRPr="00987E21">
              <w:rPr>
                <w:u w:val="single"/>
              </w:rPr>
              <w:tab/>
            </w:r>
            <w:r>
              <w:rPr>
                <w:rStyle w:val="InstructionsTabelleberschrift"/>
                <w:rFonts w:ascii="Times New Roman" w:hAnsi="Times New Roman"/>
                <w:sz w:val="24"/>
              </w:rPr>
              <w:t xml:space="preserve">Izziņas postenis: </w:t>
            </w:r>
            <w:r>
              <w:t xml:space="preserve"> </w:t>
            </w:r>
            <w:r>
              <w:rPr>
                <w:u w:val="single"/>
              </w:rPr>
              <w:t>neatbilstoši kapitāla instrumenti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63</w:t>
            </w:r>
            <w:r>
              <w:rPr>
                <w:rStyle w:val="FormatvorlageInstructionsTabelleText"/>
                <w:rFonts w:ascii="Times New Roman" w:hAnsi="Times New Roman"/>
                <w:sz w:val="24"/>
              </w:rPr>
              <w:t xml:space="preserve">. panta c), e) un f) punkts un </w:t>
            </w:r>
            <w:r w:rsidRPr="00E015C8">
              <w:rPr>
                <w:rStyle w:val="FormatvorlageInstructionsTabelleText"/>
                <w:rFonts w:ascii="Times New Roman" w:hAnsi="Times New Roman"/>
                <w:sz w:val="24"/>
              </w:rPr>
              <w:t>64</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Šo apakšpunktu nosacījumi atspoguļo atšķirīgas kapitāla situācijas, kas ir atgriezeniskas, un tādējādi šeit uzrādītā summa var būt uzskatāma par atbilstošu nākamajos periodos.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neietver akciju emisijas uzcenojumu, kas saistīts ar instrumentiem.</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Kapitāla instrumentus var veidot pašu kapitāls vai saistības, tostarp subordinētie aizdevumi.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0791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Akciju emisijas uzcenojums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62</w:t>
            </w:r>
            <w:r>
              <w:rPr>
                <w:rStyle w:val="FormatvorlageInstructionsTabelleText"/>
                <w:rFonts w:ascii="Times New Roman" w:hAnsi="Times New Roman"/>
                <w:sz w:val="24"/>
              </w:rPr>
              <w:t xml:space="preserve">. panta b) punkts un </w:t>
            </w:r>
            <w:r w:rsidRPr="00E015C8">
              <w:rPr>
                <w:rStyle w:val="FormatvorlageInstructionsTabelleText"/>
                <w:rFonts w:ascii="Times New Roman" w:hAnsi="Times New Roman"/>
                <w:sz w:val="24"/>
              </w:rPr>
              <w:t>65</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Akciju emisijas uzcenojums ir uzcenojums tādā nozīmē, kā definēts piemērojamā grāmatvedības standartā.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postenī uzrādāmā summa ir daļa, kas saistīta ar “Pilnībā apmaksātiem un tieši emitētiem kapitāla instrumentiem”.</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0800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Pašu otrā līmeņa kapitāla instrumenti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63</w:t>
            </w:r>
            <w:r>
              <w:rPr>
                <w:rStyle w:val="FormatvorlageInstructionsTabelleText"/>
                <w:rFonts w:ascii="Times New Roman" w:hAnsi="Times New Roman"/>
                <w:sz w:val="24"/>
              </w:rPr>
              <w:t xml:space="preserve">. panta b) punkta i) apakšpunkts, </w:t>
            </w:r>
            <w:r w:rsidRPr="00E015C8">
              <w:rPr>
                <w:rStyle w:val="FormatvorlageInstructionsTabelleText"/>
                <w:rFonts w:ascii="Times New Roman" w:hAnsi="Times New Roman"/>
                <w:sz w:val="24"/>
              </w:rPr>
              <w:t>66</w:t>
            </w:r>
            <w:r>
              <w:rPr>
                <w:rStyle w:val="FormatvorlageInstructionsTabelleText"/>
                <w:rFonts w:ascii="Times New Roman" w:hAnsi="Times New Roman"/>
                <w:sz w:val="24"/>
              </w:rPr>
              <w:t xml:space="preserve">. panta a) punkts un </w:t>
            </w:r>
            <w:r w:rsidRPr="00E015C8">
              <w:rPr>
                <w:rStyle w:val="FormatvorlageInstructionsTabelleText"/>
                <w:rFonts w:ascii="Times New Roman" w:hAnsi="Times New Roman"/>
                <w:sz w:val="24"/>
              </w:rPr>
              <w:t>67</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Pašu otrā līmeņa kapitāla instrumenti, ko pārskata sniegšanas datumā tur pārskata iesniedzēja iestāde vai grupa. Piemērojami KPR </w:t>
            </w:r>
            <w:r w:rsidRPr="00E015C8">
              <w:rPr>
                <w:rStyle w:val="FormatvorlageInstructionsTabelleText"/>
                <w:rFonts w:ascii="Times New Roman" w:hAnsi="Times New Roman"/>
                <w:sz w:val="24"/>
              </w:rPr>
              <w:t>67</w:t>
            </w:r>
            <w:r>
              <w:rPr>
                <w:rStyle w:val="FormatvorlageInstructionsTabelleText"/>
                <w:rFonts w:ascii="Times New Roman" w:hAnsi="Times New Roman"/>
                <w:sz w:val="24"/>
              </w:rPr>
              <w:t>. panta izņēmumi.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Šajā rindā neuzrāda tādas līdzdalības akcijās, kas iekļautas kā “Neatbilstoši kapitāla instrumenti”.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Uzrādāmā summa ietver akciju emisijas uzcenojumu, kas saistīts ar pašu akcijām.</w:t>
            </w:r>
          </w:p>
          <w:p w:rsidR="0022315F" w:rsidRPr="00661595" w:rsidRDefault="0022315F"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xml:space="preserve">. postenis neietver faktiskās vai iespējamās saistības iegādāties pašu otrā līmeņa kapitāla instrumentus. Faktiskās vai iespējamās saistības iegādāties pašu otrā līmeņa kapitāla instrumentus atsevišķi uzrāda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 postenī.</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0810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Tiešas līdzdalības otrā līmeņa kapitāla instrumentos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63</w:t>
            </w:r>
            <w:r>
              <w:rPr>
                <w:rStyle w:val="FormatvorlageInstructionsTabelleText"/>
                <w:rFonts w:ascii="Times New Roman" w:hAnsi="Times New Roman"/>
                <w:sz w:val="24"/>
              </w:rPr>
              <w:t xml:space="preserve">. panta b) punkts, </w:t>
            </w:r>
            <w:r w:rsidRPr="00E015C8">
              <w:rPr>
                <w:rStyle w:val="FormatvorlageInstructionsTabelleText"/>
                <w:rFonts w:ascii="Times New Roman" w:hAnsi="Times New Roman"/>
                <w:sz w:val="24"/>
              </w:rPr>
              <w:t>66</w:t>
            </w:r>
            <w:r>
              <w:rPr>
                <w:rStyle w:val="FormatvorlageInstructionsTabelleText"/>
                <w:rFonts w:ascii="Times New Roman" w:hAnsi="Times New Roman"/>
                <w:sz w:val="24"/>
              </w:rPr>
              <w:t xml:space="preserve">. panta a) punkts un </w:t>
            </w:r>
            <w:r w:rsidRPr="00E015C8">
              <w:rPr>
                <w:rStyle w:val="FormatvorlageInstructionsTabelleText"/>
                <w:rFonts w:ascii="Times New Roman" w:hAnsi="Times New Roman"/>
                <w:sz w:val="24"/>
              </w:rPr>
              <w:t>67</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postenī ietverti otrā līmeņa kapitāla instrumenti, ko tur konsolidētās grupas iestādes.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0840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Netiešas līdzdalības otrā līmeņa kapitāla instrumentos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114</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63</w:t>
            </w:r>
            <w:r>
              <w:rPr>
                <w:rStyle w:val="FormatvorlageInstructionsTabelleText"/>
                <w:rFonts w:ascii="Times New Roman" w:hAnsi="Times New Roman"/>
                <w:sz w:val="24"/>
              </w:rPr>
              <w:t xml:space="preserve">. panta b) punkts, </w:t>
            </w:r>
            <w:r w:rsidRPr="00E015C8">
              <w:rPr>
                <w:rStyle w:val="FormatvorlageInstructionsTabelleText"/>
                <w:rFonts w:ascii="Times New Roman" w:hAnsi="Times New Roman"/>
                <w:sz w:val="24"/>
              </w:rPr>
              <w:t>66</w:t>
            </w:r>
            <w:r>
              <w:rPr>
                <w:rStyle w:val="FormatvorlageInstructionsTabelleText"/>
                <w:rFonts w:ascii="Times New Roman" w:hAnsi="Times New Roman"/>
                <w:sz w:val="24"/>
              </w:rPr>
              <w:t xml:space="preserve">. panta a) punkts un </w:t>
            </w:r>
            <w:r w:rsidRPr="00E015C8">
              <w:rPr>
                <w:rStyle w:val="FormatvorlageInstructionsTabelleText"/>
                <w:rFonts w:ascii="Times New Roman" w:hAnsi="Times New Roman"/>
                <w:sz w:val="24"/>
              </w:rPr>
              <w:t>67</w:t>
            </w:r>
            <w:r>
              <w:rPr>
                <w:rStyle w:val="FormatvorlageInstructionsTabelleText"/>
                <w:rFonts w:ascii="Times New Roman" w:hAnsi="Times New Roman"/>
                <w:sz w:val="24"/>
              </w:rPr>
              <w:t>.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0841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Sintētiskas līdzdalības otrā līmeņa kapitāla instrumentos</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126</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63</w:t>
            </w:r>
            <w:r>
              <w:rPr>
                <w:rStyle w:val="FormatvorlageInstructionsTabelleText"/>
                <w:rFonts w:ascii="Times New Roman" w:hAnsi="Times New Roman"/>
                <w:sz w:val="24"/>
              </w:rPr>
              <w:t xml:space="preserve">. panta b) punkts, </w:t>
            </w:r>
            <w:r w:rsidRPr="00E015C8">
              <w:rPr>
                <w:rStyle w:val="FormatvorlageInstructionsTabelleText"/>
                <w:rFonts w:ascii="Times New Roman" w:hAnsi="Times New Roman"/>
                <w:sz w:val="24"/>
              </w:rPr>
              <w:t>66</w:t>
            </w:r>
            <w:r>
              <w:rPr>
                <w:rStyle w:val="FormatvorlageInstructionsTabelleText"/>
                <w:rFonts w:ascii="Times New Roman" w:hAnsi="Times New Roman"/>
                <w:sz w:val="24"/>
              </w:rPr>
              <w:t xml:space="preserve">. panta a) punkts un </w:t>
            </w:r>
            <w:r w:rsidRPr="00E015C8">
              <w:rPr>
                <w:rStyle w:val="FormatvorlageInstructionsTabelleText"/>
                <w:rFonts w:ascii="Times New Roman" w:hAnsi="Times New Roman"/>
                <w:sz w:val="24"/>
              </w:rPr>
              <w:t>67</w:t>
            </w:r>
            <w:r>
              <w:rPr>
                <w:rStyle w:val="FormatvorlageInstructionsTabelleText"/>
                <w:rFonts w:ascii="Times New Roman" w:hAnsi="Times New Roman"/>
                <w:sz w:val="24"/>
              </w:rPr>
              <w:t>.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0842</w:t>
            </w:r>
          </w:p>
        </w:tc>
        <w:tc>
          <w:tcPr>
            <w:tcW w:w="7620" w:type="dxa"/>
          </w:tcPr>
          <w:p w:rsidR="0022315F" w:rsidRPr="00661595" w:rsidRDefault="0022315F" w:rsidP="00487A02">
            <w:pPr>
              <w:pStyle w:val="InstructionsText"/>
              <w:rPr>
                <w:rStyle w:val="InstructionsTabelleberschrift"/>
                <w:rFonts w:ascii="Times New Roman" w:hAnsi="Times New Roman"/>
                <w:b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5</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Faktiskās vai iespējamās saistības iegādāties pašu otrā līmeņa kapitāla instrumentus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66</w:t>
            </w:r>
            <w:r>
              <w:rPr>
                <w:rStyle w:val="FormatvorlageInstructionsTabelleText"/>
                <w:rFonts w:ascii="Times New Roman" w:hAnsi="Times New Roman"/>
                <w:sz w:val="24"/>
              </w:rPr>
              <w:t xml:space="preserve">. panta a) punkts un </w:t>
            </w:r>
            <w:r w:rsidRPr="00E015C8">
              <w:rPr>
                <w:rStyle w:val="FormatvorlageInstructionsTabelleText"/>
                <w:rFonts w:ascii="Times New Roman" w:hAnsi="Times New Roman"/>
                <w:sz w:val="24"/>
              </w:rPr>
              <w:t>67</w:t>
            </w:r>
            <w:r>
              <w:rPr>
                <w:rStyle w:val="FormatvorlageInstructionsTabelleText"/>
                <w:rFonts w:ascii="Times New Roman" w:hAnsi="Times New Roman"/>
                <w:sz w:val="24"/>
              </w:rPr>
              <w:t>. pants</w:t>
            </w:r>
          </w:p>
          <w:p w:rsidR="0022315F" w:rsidRPr="00661595"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Saskaņā ar KPR </w:t>
            </w:r>
            <w:r w:rsidRPr="00E015C8">
              <w:rPr>
                <w:rStyle w:val="InstructionsTabelleberschrift"/>
                <w:rFonts w:ascii="Times New Roman" w:hAnsi="Times New Roman"/>
                <w:b w:val="0"/>
                <w:sz w:val="24"/>
                <w:u w:val="none"/>
              </w:rPr>
              <w:t>66</w:t>
            </w:r>
            <w:r>
              <w:rPr>
                <w:rStyle w:val="InstructionsTabelleberschrift"/>
                <w:rFonts w:ascii="Times New Roman" w:hAnsi="Times New Roman"/>
                <w:b w:val="0"/>
                <w:sz w:val="24"/>
                <w:u w:val="none"/>
              </w:rPr>
              <w:t>. panta a) punktu atskaita “</w:t>
            </w:r>
            <w:r>
              <w:t>pašu otrā līmeņa kapitāla instrumentus, ko iestādei varētu nākties iegādāties spēkā esošo līgumsaistību rezultātā”.</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0880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xml:space="preserve">Pārejas posma korekcijas saistībā ar otrā līmeņa kapitāla instrumentiem, attiecībā uz kuriem piemērotas tiesības saglabāt iepriekš spēkā esošos nosacījumus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483</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6</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7</w:t>
            </w:r>
            <w:r>
              <w:rPr>
                <w:rStyle w:val="FormatvorlageInstructionsTabelleText"/>
                <w:rFonts w:ascii="Times New Roman" w:hAnsi="Times New Roman"/>
                <w:sz w:val="24"/>
              </w:rPr>
              <w:t xml:space="preserve">. punkts, </w:t>
            </w:r>
            <w:r w:rsidRPr="00E015C8">
              <w:rPr>
                <w:rStyle w:val="FormatvorlageInstructionsTabelleText"/>
                <w:rFonts w:ascii="Times New Roman" w:hAnsi="Times New Roman"/>
                <w:sz w:val="24"/>
              </w:rPr>
              <w:t>484</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486</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488</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490</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491</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Tādu kapitāla instrumentu summa, attiecībā uz kuriem pārejas posmā piemērotas tiesības saglabāt iepriekš spēkā esošos nosacījumus kā otrā līmeņa kapitālam. Uzrādāmo summu tieši iegūst no CA</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0890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Meitasuzņēmumu emitēti instrumenti, kuri ir atzīti otrā līmeņa kapitālā</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83</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87</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88</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Visa meitasuzņēmumu atbilstīgā pašu kapitāla summu kopsumma, kas iekļauta konsolidētajā otrā līmeņa kapitālā.</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Ietver atbilstīgu otrā līmeņa kapitālu, ko emitējusi īpašam nolūkam dibināta sabiedrība (KPR </w:t>
            </w:r>
            <w:r w:rsidRPr="00E015C8">
              <w:rPr>
                <w:rStyle w:val="FormatvorlageInstructionsTabelleText"/>
                <w:rFonts w:ascii="Times New Roman" w:hAnsi="Times New Roman"/>
                <w:sz w:val="24"/>
              </w:rPr>
              <w:t>83</w:t>
            </w:r>
            <w:r>
              <w:rPr>
                <w:rStyle w:val="FormatvorlageInstructionsTabelleText"/>
                <w:rFonts w:ascii="Times New Roman" w:hAnsi="Times New Roman"/>
                <w:sz w:val="24"/>
              </w:rPr>
              <w:t>.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0900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Pārejas posma korekcijas saistībā ar meitasuzņēmumu emitētu instrumentu papildu atzīšanu otrā līmeņa kapitālā</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480</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Korekcijas attiecībā uz atbilstīgu pašu kapitālu, kas saistībā ar pārejas noteikumiem ietverts konsolidētajā otrā līmeņa kapitālā. Šo posteni tieši iegūst no CA</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0910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5</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i/>
                <w:iCs/>
                <w:sz w:val="24"/>
              </w:rPr>
              <w:t>IRB</w:t>
            </w:r>
            <w:r>
              <w:rPr>
                <w:rStyle w:val="InstructionsTabelleberschrift"/>
                <w:rFonts w:ascii="Times New Roman" w:hAnsi="Times New Roman"/>
                <w:sz w:val="24"/>
              </w:rPr>
              <w:t xml:space="preserve"> pārsniegums: summa, par kādu uzkrājumi pārsniedz atbilstošos paredzamos zaudējumus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62</w:t>
            </w:r>
            <w:r>
              <w:rPr>
                <w:rStyle w:val="FormatvorlageInstructionsTabelleText"/>
                <w:rFonts w:ascii="Times New Roman" w:hAnsi="Times New Roman"/>
                <w:sz w:val="24"/>
              </w:rPr>
              <w:t>. panta d) punkts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Iestādēm, kas riska darījumu riska svērtās vērtības aprēķina saskaņā ar </w:t>
            </w:r>
            <w:r>
              <w:rPr>
                <w:rStyle w:val="FormatvorlageInstructionsTabelleText"/>
                <w:rFonts w:ascii="Times New Roman" w:hAnsi="Times New Roman"/>
                <w:i/>
                <w:iCs/>
                <w:sz w:val="24"/>
              </w:rPr>
              <w:t>IRB</w:t>
            </w:r>
            <w:r>
              <w:rPr>
                <w:rStyle w:val="FormatvorlageInstructionsTabelleText"/>
                <w:rFonts w:ascii="Times New Roman" w:hAnsi="Times New Roman"/>
                <w:sz w:val="24"/>
              </w:rPr>
              <w:t xml:space="preserve"> pieeju, šis postenis ietver tādas pozitīvās summas, kuras iegūst, salīdzinot uzkrājumus un paredzamos zaudējumus, kas ir atbilstošas kā otrā līmeņa kapitāls.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0920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6</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i/>
                <w:iCs/>
                <w:sz w:val="24"/>
              </w:rPr>
              <w:t>SA</w:t>
            </w:r>
            <w:r>
              <w:rPr>
                <w:rStyle w:val="InstructionsTabelleberschrift"/>
                <w:rFonts w:ascii="Times New Roman" w:hAnsi="Times New Roman"/>
                <w:sz w:val="24"/>
              </w:rPr>
              <w:t xml:space="preserve"> Vispārējās kredītriska korekcijas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62</w:t>
            </w:r>
            <w:r>
              <w:rPr>
                <w:rStyle w:val="FormatvorlageInstructionsTabelleText"/>
                <w:rFonts w:ascii="Times New Roman" w:hAnsi="Times New Roman"/>
                <w:sz w:val="24"/>
              </w:rPr>
              <w:t>. panta c) punkts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Iestādēm, kas riska darījumu riska svērtās vērtības aprēķina saskaņā ar standartizēto pieeju, šis postenis ietver vispārējās kredītriska korekcijas, kas ir atbilstošas kā otrā līmeņa kapitāls.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0930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7</w:t>
            </w:r>
            <w:r>
              <w:rPr>
                <w:rStyle w:val="InstructionsTabelleberschrift"/>
                <w:rFonts w:ascii="Times New Roman" w:hAnsi="Times New Roman"/>
                <w:sz w:val="24"/>
              </w:rPr>
              <w:t>.</w:t>
            </w:r>
            <w:r w:rsidRPr="00987E21">
              <w:rPr>
                <w:u w:val="single"/>
              </w:rPr>
              <w:tab/>
            </w:r>
            <w:r>
              <w:rPr>
                <w:rStyle w:val="InstructionsTabelleberschrift"/>
                <w:rFonts w:ascii="Times New Roman" w:hAnsi="Times New Roman"/>
                <w:sz w:val="24"/>
              </w:rPr>
              <w:t>(-) Savstarpējas līdzdalības otrā līmeņa kapitālā</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122</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66</w:t>
            </w:r>
            <w:r>
              <w:rPr>
                <w:rStyle w:val="FormatvorlageInstructionsTabelleText"/>
                <w:rFonts w:ascii="Times New Roman" w:hAnsi="Times New Roman"/>
                <w:sz w:val="24"/>
              </w:rPr>
              <w:t xml:space="preserve">. panta b) punkts un </w:t>
            </w:r>
            <w:r w:rsidRPr="00E015C8">
              <w:rPr>
                <w:rStyle w:val="FormatvorlageInstructionsTabelleText"/>
                <w:rFonts w:ascii="Times New Roman" w:hAnsi="Times New Roman"/>
                <w:sz w:val="24"/>
              </w:rPr>
              <w:t>68</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Līdzdalības – tādu finanšu sektora sabiedrību (kā noteikts 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apakšpunktā) otrā līmeņa kapitāla instrumentos, kurās ir savstarpēja līdzdalība –, kas pēc kompetentās iestādes domām ir izveidotas, lai mākslīgi palielinātu iestādes pašu kapitālu.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Uzrādāmo summu aprēķina, pamatojoties uz bruto garajām pozīcijām, un tajā jāietver otrā un trešā līmeņa pašu kapitāla apdrošināšanas posteņus.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0940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8</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 Tādu finanšu sektora sabiedrību otrā līmeņa kapitāla instrumenti, kurās iestādei nav būtiska ieguldījuma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66</w:t>
            </w:r>
            <w:r>
              <w:rPr>
                <w:rStyle w:val="FormatvorlageInstructionsTabelleText"/>
                <w:rFonts w:ascii="Times New Roman" w:hAnsi="Times New Roman"/>
                <w:sz w:val="24"/>
              </w:rPr>
              <w:t xml:space="preserve">. panta c) punkts, </w:t>
            </w:r>
            <w:r w:rsidRPr="00E015C8">
              <w:rPr>
                <w:rStyle w:val="FormatvorlageInstructionsTabelleText"/>
                <w:rFonts w:ascii="Times New Roman" w:hAnsi="Times New Roman"/>
                <w:sz w:val="24"/>
              </w:rPr>
              <w:t>68</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70</w:t>
            </w:r>
            <w:r>
              <w:rPr>
                <w:rStyle w:val="FormatvorlageInstructionsTabelleText"/>
                <w:rFonts w:ascii="Times New Roman" w:hAnsi="Times New Roman"/>
                <w:sz w:val="24"/>
              </w:rPr>
              <w:t xml:space="preserve">. pants un </w:t>
            </w:r>
            <w:r w:rsidRPr="00E015C8">
              <w:rPr>
                <w:rStyle w:val="FormatvorlageInstructionsTabelleText"/>
                <w:rFonts w:ascii="Times New Roman" w:hAnsi="Times New Roman"/>
                <w:sz w:val="24"/>
              </w:rPr>
              <w:t>79</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Tā daļa no iestādes līdzdalībām – tādu finanšu sektora sabiedrību (kā noteikts 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apakšpunktā) instrumentos, kurās iestādei nav būtiska ieguldījuma –, kas jāatskaita no otrā līmeņa kapitāla.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0950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9</w:t>
            </w:r>
            <w:r w:rsidRPr="0091460F">
              <w:rPr>
                <w:rStyle w:val="InstructionsTabelleberschrift"/>
                <w:rFonts w:ascii="Times New Roman" w:hAnsi="Times New Roman"/>
                <w:sz w:val="24"/>
                <w:u w:val="none"/>
              </w:rPr>
              <w:t>.</w:t>
            </w:r>
            <w:r w:rsidRPr="0091460F">
              <w:tab/>
            </w:r>
            <w:r>
              <w:rPr>
                <w:rStyle w:val="InstructionsTabelleberschrift"/>
                <w:rFonts w:ascii="Times New Roman" w:hAnsi="Times New Roman"/>
                <w:sz w:val="24"/>
              </w:rPr>
              <w:t>(-) Tādu finanšu sektora sabiedrību otrā līmeņa kapitāla instrumenti, kurās iestādei ir būtisks ieguldījums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xml:space="preserve">) apakšpunkts, </w:t>
            </w:r>
            <w:r w:rsidRPr="00E015C8">
              <w:rPr>
                <w:rStyle w:val="FormatvorlageInstructionsTabelleText"/>
                <w:rFonts w:ascii="Times New Roman" w:hAnsi="Times New Roman"/>
                <w:sz w:val="24"/>
              </w:rPr>
              <w:t>66</w:t>
            </w:r>
            <w:r>
              <w:rPr>
                <w:rStyle w:val="FormatvorlageInstructionsTabelleText"/>
                <w:rFonts w:ascii="Times New Roman" w:hAnsi="Times New Roman"/>
                <w:sz w:val="24"/>
              </w:rPr>
              <w:t xml:space="preserve">. panta d) punkts, </w:t>
            </w:r>
            <w:r w:rsidRPr="00E015C8">
              <w:rPr>
                <w:rStyle w:val="FormatvorlageInstructionsTabelleText"/>
                <w:rFonts w:ascii="Times New Roman" w:hAnsi="Times New Roman"/>
                <w:sz w:val="24"/>
              </w:rPr>
              <w:t>68</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69</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79</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Pilnībā atskaita iestādes līdzdalības tādu finanšu sektora sabiedrību (kā noteikts KPR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w:t>
            </w:r>
            <w:r w:rsidRPr="00E015C8">
              <w:rPr>
                <w:rStyle w:val="FormatvorlageInstructionsTabelleText"/>
                <w:rFonts w:ascii="Times New Roman" w:hAnsi="Times New Roman"/>
                <w:sz w:val="24"/>
              </w:rPr>
              <w:t>27</w:t>
            </w:r>
            <w:r>
              <w:rPr>
                <w:rStyle w:val="FormatvorlageInstructionsTabelleText"/>
                <w:rFonts w:ascii="Times New Roman" w:hAnsi="Times New Roman"/>
                <w:sz w:val="24"/>
              </w:rPr>
              <w:t>) apakšpunktā) otrā līmeņa kapitāla instrumentos, kurās iestādei ir būtisks ieguldījums.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0955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9</w:t>
            </w:r>
            <w:r>
              <w:rPr>
                <w:rStyle w:val="InstructionsTabelleberschrift"/>
                <w:rFonts w:ascii="Times New Roman" w:hAnsi="Times New Roman"/>
                <w:sz w:val="24"/>
              </w:rPr>
              <w:t>A</w:t>
            </w:r>
            <w:r w:rsidRPr="0091460F">
              <w:rPr>
                <w:u w:val="single"/>
              </w:rPr>
              <w:tab/>
            </w:r>
            <w:r>
              <w:rPr>
                <w:rStyle w:val="InstructionsTabelleberschrift"/>
                <w:rFonts w:ascii="Times New Roman" w:hAnsi="Times New Roman"/>
                <w:sz w:val="24"/>
              </w:rPr>
              <w:t>(-) Summa, par kādu atskaitījumi no atbilstošām saistībām pārsniedz atbilstošās saistības</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66</w:t>
            </w:r>
            <w:r>
              <w:rPr>
                <w:rStyle w:val="FormatvorlageInstructionsTabelleText"/>
                <w:rFonts w:ascii="Times New Roman" w:hAnsi="Times New Roman"/>
                <w:sz w:val="24"/>
              </w:rPr>
              <w:t>. panta e) punkts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0960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10</w:t>
            </w:r>
            <w:r w:rsidRPr="0091460F">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Citas pārejas posma korekcijas attiecībā uz otrā līmeņa kapitālu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472</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473</w:t>
            </w:r>
            <w:r>
              <w:rPr>
                <w:rStyle w:val="FormatvorlageInstructionsTabelleText"/>
                <w:rFonts w:ascii="Times New Roman" w:hAnsi="Times New Roman"/>
                <w:sz w:val="24"/>
              </w:rPr>
              <w:t>.a,  </w:t>
            </w:r>
            <w:r w:rsidRPr="00E015C8">
              <w:rPr>
                <w:rStyle w:val="FormatvorlageInstructionsTabelleText"/>
                <w:rFonts w:ascii="Times New Roman" w:hAnsi="Times New Roman"/>
                <w:sz w:val="24"/>
              </w:rPr>
              <w:t>476</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477</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478</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481</w:t>
            </w:r>
            <w:r>
              <w:rPr>
                <w:rStyle w:val="FormatvorlageInstructionsTabelleText"/>
                <w:rFonts w:ascii="Times New Roman" w:hAnsi="Times New Roman"/>
                <w:sz w:val="24"/>
              </w:rPr>
              <w:t>. pants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Korekcijas saistībā ar pārejas noteikumiem. Uzrādāmo summu tieši iegūst no CA</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0970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11</w:t>
            </w:r>
            <w:r>
              <w:rPr>
                <w:rStyle w:val="InstructionsTabelleberschrift"/>
                <w:rFonts w:ascii="Times New Roman" w:hAnsi="Times New Roman"/>
                <w:sz w:val="24"/>
              </w:rPr>
              <w:t>.</w:t>
            </w:r>
            <w:r>
              <w:tab/>
            </w:r>
            <w:r>
              <w:rPr>
                <w:rStyle w:val="InstructionsTabelleberschrift"/>
                <w:rFonts w:ascii="Times New Roman" w:hAnsi="Times New Roman"/>
                <w:sz w:val="24"/>
              </w:rPr>
              <w:t>Pārsniegums: summa, par kādu atskaitījumi no otrā līmeņa kapitāla posteņiem pārsniedz otrā līmeņa kapitālu (atskaita no pirmā līmeņa papildu kapitāla)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56</w:t>
            </w:r>
            <w:r>
              <w:rPr>
                <w:rStyle w:val="FormatvorlageInstructionsTabelleText"/>
                <w:rFonts w:ascii="Times New Roman" w:hAnsi="Times New Roman"/>
                <w:sz w:val="24"/>
              </w:rPr>
              <w:t>. panta e) punkts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Otrā līmeņa kapitāls nevar būt negatīvs, tomēr ir iespējams, ka atskaitījumi no otrā līmeņa kapitāla ir lielāki nekā otrā līmeņa kapitāls plus saistītais akciju emisijas uzcenojums. Šādos gadījumos otrā līmeņa kapitāls ir vienāds ar nulli, un otrā līmeņa atskaitījumu pārpalikumu atskaita no pirmā līmeņa papildu kapitāla.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 šo posteni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13</w:t>
            </w:r>
            <w:r>
              <w:rPr>
                <w:rStyle w:val="FormatvorlageInstructionsTabelleText"/>
                <w:rFonts w:ascii="Times New Roman" w:hAnsi="Times New Roman"/>
                <w:sz w:val="24"/>
              </w:rPr>
              <w:t xml:space="preserve">. posteņa summa nekad nav mazāka par nulli. Ja šis postenis uzrāda pozitīvu skaitli,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8</w:t>
            </w:r>
            <w:r>
              <w:rPr>
                <w:rStyle w:val="FormatvorlageInstructionsTabelleText"/>
                <w:rFonts w:ascii="Times New Roman" w:hAnsi="Times New Roman"/>
                <w:sz w:val="24"/>
              </w:rPr>
              <w:t>. postenis ir pretējs šim skaitlim.</w:t>
            </w:r>
          </w:p>
        </w:tc>
      </w:tr>
      <w:tr w:rsidR="0022315F" w:rsidRPr="00661595" w:rsidTr="00D731E3">
        <w:tc>
          <w:tcPr>
            <w:tcW w:w="1129" w:type="dxa"/>
          </w:tcPr>
          <w:p w:rsidR="0022315F" w:rsidRPr="00661595" w:rsidDel="00BD687C"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0974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12</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 Otrā līmeņa kapitāla papildu atskaitījumi atbilstīgi KPR </w:t>
            </w:r>
            <w:r w:rsidRPr="00E015C8">
              <w:rPr>
                <w:rStyle w:val="InstructionsTabelleberschrift"/>
                <w:rFonts w:ascii="Times New Roman" w:hAnsi="Times New Roman"/>
                <w:sz w:val="24"/>
              </w:rPr>
              <w:t>3</w:t>
            </w:r>
            <w:r>
              <w:rPr>
                <w:rStyle w:val="InstructionsTabelleberschrift"/>
                <w:rFonts w:ascii="Times New Roman" w:hAnsi="Times New Roman"/>
                <w:sz w:val="24"/>
              </w:rPr>
              <w:t>. pantam</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pants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0978</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13</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Otrā līmeņa kapitāla elementi vai atskaitījumi — citi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Šī rinda nodrošina elastīgumu vienīgi pārskata sniegšanas nolūkos. To aizpilda tikai tajos retajos gadījumos, kad nav galīga lēmuma par konkrētu kapitāla posteņu/atskaitījumu uzrādīšanu pašreizējā CA</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veidnē. Līdz ar to šo rindu aizpilda tikai tad, ja otrā līmeņa kapitāla elementu — attiecīgā gadījumā otrā līmeņa kapitāla elementa atskaitījumu — nevar iedalīt kādā no rindām, kas apzīmētas no </w:t>
            </w:r>
            <w:r w:rsidRPr="00E015C8">
              <w:rPr>
                <w:rStyle w:val="InstructionsTabelleberschrift"/>
                <w:rFonts w:ascii="Times New Roman" w:hAnsi="Times New Roman"/>
                <w:b w:val="0"/>
                <w:sz w:val="24"/>
                <w:u w:val="none"/>
              </w:rPr>
              <w:t>750</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974</w:t>
            </w:r>
            <w:r>
              <w:rPr>
                <w:rStyle w:val="InstructionsTabelleberschrift"/>
                <w:rFonts w:ascii="Times New Roman" w:hAnsi="Times New Roman"/>
                <w:b w:val="0"/>
                <w:sz w:val="24"/>
                <w:u w:val="none"/>
              </w:rPr>
              <w:t xml:space="preserve">.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Šo šūnu neizmanto, lai kapitāla posteņus/atskaitījumus, uz kuriem neattiecas KPR, iekļautu maksātspējas koeficientu aprēķinā (piemēram, tādu valsts kapitāla posteņu/atskaitījumu iekļaušana, uz kuriem neattiecas KPR darbības joma).</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2" w:name="_Toc473560875"/>
      <w:bookmarkStart w:id="43" w:name="_Toc58870477"/>
      <w:bookmarkStart w:id="44" w:name="_Toc308175823"/>
      <w:bookmarkStart w:id="45" w:name="_Toc360188327"/>
      <w:r w:rsidRPr="00E015C8">
        <w:rPr>
          <w:rFonts w:ascii="Times New Roman" w:hAnsi="Times New Roman"/>
          <w:sz w:val="24"/>
          <w:u w:val="none"/>
        </w:rPr>
        <w:lastRenderedPageBreak/>
        <w:t>1</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91460F">
        <w:rPr>
          <w:u w:val="none"/>
        </w:rPr>
        <w:tab/>
      </w:r>
      <w:r>
        <w:rPr>
          <w:rFonts w:ascii="Times New Roman" w:hAnsi="Times New Roman"/>
          <w:sz w:val="24"/>
        </w:rPr>
        <w:t xml:space="preserve">C </w:t>
      </w:r>
      <w:r w:rsidRPr="00E015C8">
        <w:rPr>
          <w:rFonts w:ascii="Times New Roman" w:hAnsi="Times New Roman"/>
          <w:sz w:val="24"/>
        </w:rPr>
        <w:t>02</w:t>
      </w:r>
      <w:r>
        <w:rPr>
          <w:rFonts w:ascii="Times New Roman" w:hAnsi="Times New Roman"/>
          <w:sz w:val="24"/>
        </w:rPr>
        <w:t>.</w:t>
      </w:r>
      <w:r w:rsidRPr="00E015C8">
        <w:rPr>
          <w:rFonts w:ascii="Times New Roman" w:hAnsi="Times New Roman"/>
          <w:sz w:val="24"/>
        </w:rPr>
        <w:t>00</w:t>
      </w:r>
      <w:r>
        <w:rPr>
          <w:rFonts w:ascii="Times New Roman" w:hAnsi="Times New Roman"/>
          <w:sz w:val="24"/>
        </w:rPr>
        <w:t xml:space="preserve"> – PAŠU KAPITĀLA PRASĪBAS (CA</w:t>
      </w:r>
      <w:r w:rsidRPr="00E015C8">
        <w:rPr>
          <w:rFonts w:ascii="Times New Roman" w:hAnsi="Times New Roman"/>
          <w:sz w:val="24"/>
        </w:rPr>
        <w:t>2</w:t>
      </w:r>
      <w:r>
        <w:rPr>
          <w:rFonts w:ascii="Times New Roman" w:hAnsi="Times New Roman"/>
          <w:sz w:val="24"/>
        </w:rPr>
        <w:t>)</w:t>
      </w:r>
      <w:bookmarkEnd w:id="42"/>
      <w:bookmarkEnd w:id="43"/>
      <w:r>
        <w:rPr>
          <w:rFonts w:ascii="Times New Roman" w:hAnsi="Times New Roman"/>
          <w:sz w:val="24"/>
        </w:rPr>
        <w:t xml:space="preserve"> </w:t>
      </w:r>
      <w:bookmarkEnd w:id="44"/>
      <w:bookmarkEnd w:id="45"/>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6" w:name="_Toc310414970"/>
      <w:bookmarkStart w:id="47" w:name="_Toc360188328"/>
      <w:bookmarkStart w:id="48" w:name="_Toc473560876"/>
      <w:bookmarkStart w:id="49" w:name="_Toc58870478"/>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rsidRPr="0091460F">
        <w:rPr>
          <w:u w:val="none"/>
        </w:rPr>
        <w:tab/>
      </w:r>
      <w:bookmarkStart w:id="50" w:name="_Toc308175824"/>
      <w:r>
        <w:rPr>
          <w:rFonts w:ascii="Times New Roman" w:hAnsi="Times New Roman"/>
          <w:sz w:val="24"/>
        </w:rPr>
        <w:t xml:space="preserve">Norādes attiecībā uz konkrētām </w:t>
      </w:r>
      <w:bookmarkEnd w:id="50"/>
      <w:bookmarkEnd w:id="46"/>
      <w:r>
        <w:rPr>
          <w:rFonts w:ascii="Times New Roman" w:hAnsi="Times New Roman"/>
          <w:sz w:val="24"/>
        </w:rPr>
        <w:t>pozīcijām</w:t>
      </w:r>
      <w:bookmarkEnd w:id="47"/>
      <w:bookmarkEnd w:id="48"/>
      <w:bookmarkEnd w:id="49"/>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487A02">
            <w:pPr>
              <w:pStyle w:val="InstructionsText"/>
            </w:pPr>
            <w:r>
              <w:t>Rinda</w:t>
            </w:r>
          </w:p>
        </w:tc>
        <w:tc>
          <w:tcPr>
            <w:tcW w:w="7274" w:type="dxa"/>
            <w:shd w:val="clear" w:color="auto" w:fill="D9D9D9"/>
          </w:tcPr>
          <w:p w:rsidR="005643EA" w:rsidRPr="00661595" w:rsidRDefault="002648B0" w:rsidP="00487A02">
            <w:pPr>
              <w:pStyle w:val="InstructionsText"/>
            </w:pPr>
            <w:r>
              <w:t>Atsauces uz tiesību aktiem un norādes</w:t>
            </w:r>
          </w:p>
        </w:tc>
      </w:tr>
      <w:tr w:rsidR="002648B0" w:rsidRPr="00661595" w:rsidTr="00672D2A">
        <w:tc>
          <w:tcPr>
            <w:tcW w:w="1591" w:type="dxa"/>
          </w:tcPr>
          <w:p w:rsidR="002648B0" w:rsidRPr="00661595" w:rsidRDefault="00CF1093" w:rsidP="00487A02">
            <w:pPr>
              <w:pStyle w:val="InstructionsText"/>
            </w:pPr>
            <w:r w:rsidRPr="00E015C8">
              <w:t>0010</w:t>
            </w:r>
          </w:p>
        </w:tc>
        <w:tc>
          <w:tcPr>
            <w:tcW w:w="7274" w:type="dxa"/>
          </w:tcPr>
          <w:p w:rsidR="005643EA" w:rsidRPr="00661595" w:rsidRDefault="00C66473" w:rsidP="00487A02">
            <w:pPr>
              <w:pStyle w:val="InstructionsText"/>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KOPĒJĀ RISKA DARĪJUMU VĒRTĪBA</w:t>
            </w:r>
          </w:p>
          <w:p w:rsidR="002648B0" w:rsidRPr="00661595" w:rsidRDefault="002648B0" w:rsidP="00487A02">
            <w:pPr>
              <w:pStyle w:val="InstructionsText"/>
            </w:pPr>
            <w:r>
              <w:t xml:space="preserve">KPR </w:t>
            </w:r>
            <w:r w:rsidRPr="00E015C8">
              <w:t>92</w:t>
            </w:r>
            <w:r>
              <w:t xml:space="preserve">. panta </w:t>
            </w:r>
            <w:r w:rsidRPr="00E015C8">
              <w:t>3</w:t>
            </w:r>
            <w:r>
              <w:t xml:space="preserve">. punkts un </w:t>
            </w:r>
            <w:r w:rsidRPr="00E015C8">
              <w:t>95</w:t>
            </w:r>
            <w:r>
              <w:t xml:space="preserve">., </w:t>
            </w:r>
            <w:r w:rsidRPr="00E015C8">
              <w:t>96</w:t>
            </w:r>
            <w:r>
              <w:t xml:space="preserve">. un </w:t>
            </w:r>
            <w:r w:rsidRPr="00E015C8">
              <w:t>98</w:t>
            </w:r>
            <w:r>
              <w:t>. pants</w:t>
            </w:r>
          </w:p>
        </w:tc>
      </w:tr>
      <w:tr w:rsidR="002648B0" w:rsidRPr="00661595" w:rsidTr="00672D2A">
        <w:tc>
          <w:tcPr>
            <w:tcW w:w="1591" w:type="dxa"/>
          </w:tcPr>
          <w:p w:rsidR="002648B0" w:rsidRPr="00661595" w:rsidRDefault="00CF1093" w:rsidP="00487A02">
            <w:pPr>
              <w:pStyle w:val="InstructionsText"/>
            </w:pPr>
            <w:r w:rsidRPr="00E015C8">
              <w:t>0020</w:t>
            </w:r>
          </w:p>
        </w:tc>
        <w:tc>
          <w:tcPr>
            <w:tcW w:w="7274" w:type="dxa"/>
          </w:tcPr>
          <w:p w:rsidR="005643EA" w:rsidRPr="00661595" w:rsidRDefault="002648B0" w:rsidP="00487A02">
            <w:pPr>
              <w:pStyle w:val="InstructionsText"/>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 xml:space="preserve">T.sk.: ieguldījumu brokeru sabiedrības (saskaņā ar KPR </w:t>
            </w:r>
            <w:r w:rsidRPr="00E015C8">
              <w:rPr>
                <w:rStyle w:val="InstructionsTabelleberschrift"/>
                <w:rFonts w:ascii="Times New Roman" w:hAnsi="Times New Roman"/>
                <w:sz w:val="24"/>
              </w:rPr>
              <w:t>95</w:t>
            </w:r>
            <w:r>
              <w:rPr>
                <w:rStyle w:val="InstructionsTabelleberschrift"/>
                <w:rFonts w:ascii="Times New Roman" w:hAnsi="Times New Roman"/>
                <w:sz w:val="24"/>
              </w:rPr>
              <w:t xml:space="preserve">. panta </w:t>
            </w:r>
            <w:r w:rsidRPr="00E015C8">
              <w:rPr>
                <w:rStyle w:val="InstructionsTabelleberschrift"/>
                <w:rFonts w:ascii="Times New Roman" w:hAnsi="Times New Roman"/>
                <w:sz w:val="24"/>
              </w:rPr>
              <w:t>2</w:t>
            </w:r>
            <w:r>
              <w:rPr>
                <w:rStyle w:val="InstructionsTabelleberschrift"/>
                <w:rFonts w:ascii="Times New Roman" w:hAnsi="Times New Roman"/>
                <w:sz w:val="24"/>
              </w:rPr>
              <w:t xml:space="preserve">. punktu un </w:t>
            </w:r>
            <w:r w:rsidRPr="00E015C8">
              <w:rPr>
                <w:rStyle w:val="InstructionsTabelleberschrift"/>
                <w:rFonts w:ascii="Times New Roman" w:hAnsi="Times New Roman"/>
                <w:sz w:val="24"/>
              </w:rPr>
              <w:t>98</w:t>
            </w:r>
            <w:r>
              <w:rPr>
                <w:rStyle w:val="InstructionsTabelleberschrift"/>
                <w:rFonts w:ascii="Times New Roman" w:hAnsi="Times New Roman"/>
                <w:sz w:val="24"/>
              </w:rPr>
              <w:t>. pantu)</w:t>
            </w:r>
          </w:p>
          <w:p w:rsidR="005643EA" w:rsidRPr="00661595" w:rsidRDefault="002648B0" w:rsidP="00487A02">
            <w:pPr>
              <w:pStyle w:val="InstructionsText"/>
            </w:pPr>
            <w:r>
              <w:t xml:space="preserve">Ieguldījumu brokeru sabiedrībām saskaņā ar KPR </w:t>
            </w:r>
            <w:r w:rsidRPr="00E015C8">
              <w:t>95</w:t>
            </w:r>
            <w: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w:t>
            </w:r>
            <w:r>
              <w:t xml:space="preserve">punktu un </w:t>
            </w:r>
            <w:r w:rsidRPr="00E015C8">
              <w:t>98</w:t>
            </w:r>
            <w:r>
              <w:t>. pantu</w:t>
            </w:r>
          </w:p>
        </w:tc>
      </w:tr>
      <w:tr w:rsidR="002648B0" w:rsidRPr="00661595" w:rsidTr="00672D2A">
        <w:tc>
          <w:tcPr>
            <w:tcW w:w="1591" w:type="dxa"/>
          </w:tcPr>
          <w:p w:rsidR="002648B0" w:rsidRPr="00661595" w:rsidRDefault="00CF1093" w:rsidP="00487A02">
            <w:pPr>
              <w:pStyle w:val="InstructionsText"/>
            </w:pPr>
            <w:r w:rsidRPr="00E015C8">
              <w:t>0030</w:t>
            </w:r>
          </w:p>
        </w:tc>
        <w:tc>
          <w:tcPr>
            <w:tcW w:w="7274" w:type="dxa"/>
          </w:tcPr>
          <w:p w:rsidR="005643EA" w:rsidRPr="00661595" w:rsidRDefault="002648B0" w:rsidP="00487A02">
            <w:pPr>
              <w:pStyle w:val="InstructionsText"/>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 xml:space="preserve">T.sk.: ieguldījumu brokeru sabiedrības (saskaņā ar KPR </w:t>
            </w:r>
            <w:r w:rsidRPr="00E015C8">
              <w:rPr>
                <w:rStyle w:val="InstructionsTabelleberschrift"/>
                <w:rFonts w:ascii="Times New Roman" w:hAnsi="Times New Roman"/>
                <w:sz w:val="24"/>
              </w:rPr>
              <w:t>96</w:t>
            </w:r>
            <w:r>
              <w:rPr>
                <w:rStyle w:val="InstructionsTabelleberschrift"/>
                <w:rFonts w:ascii="Times New Roman" w:hAnsi="Times New Roman"/>
                <w:sz w:val="24"/>
              </w:rPr>
              <w:t xml:space="preserve">. panta </w:t>
            </w:r>
            <w:r w:rsidRPr="00E015C8">
              <w:rPr>
                <w:rStyle w:val="InstructionsTabelleberschrift"/>
                <w:rFonts w:ascii="Times New Roman" w:hAnsi="Times New Roman"/>
                <w:sz w:val="24"/>
              </w:rPr>
              <w:t>2</w:t>
            </w:r>
            <w:r>
              <w:rPr>
                <w:rStyle w:val="InstructionsTabelleberschrift"/>
                <w:rFonts w:ascii="Times New Roman" w:hAnsi="Times New Roman"/>
                <w:sz w:val="24"/>
              </w:rPr>
              <w:t xml:space="preserve">. punktu un </w:t>
            </w:r>
            <w:r w:rsidRPr="00E015C8">
              <w:rPr>
                <w:rStyle w:val="InstructionsTabelleberschrift"/>
                <w:rFonts w:ascii="Times New Roman" w:hAnsi="Times New Roman"/>
                <w:sz w:val="24"/>
              </w:rPr>
              <w:t>97</w:t>
            </w:r>
            <w:r>
              <w:rPr>
                <w:rStyle w:val="InstructionsTabelleberschrift"/>
                <w:rFonts w:ascii="Times New Roman" w:hAnsi="Times New Roman"/>
                <w:sz w:val="24"/>
              </w:rPr>
              <w:t>. pantu)</w:t>
            </w:r>
          </w:p>
          <w:p w:rsidR="005643EA" w:rsidRPr="00661595" w:rsidRDefault="002648B0" w:rsidP="00487A02">
            <w:pPr>
              <w:pStyle w:val="InstructionsText"/>
            </w:pPr>
            <w:r>
              <w:t xml:space="preserve">Ieguldījumu brokeru sabiedrībām saskaņā ar KPR </w:t>
            </w:r>
            <w:r w:rsidRPr="00E015C8">
              <w:t>96</w:t>
            </w:r>
            <w: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w:t>
            </w:r>
            <w:r>
              <w:t xml:space="preserve">punktu un </w:t>
            </w:r>
            <w:r w:rsidRPr="00E015C8">
              <w:t>97</w:t>
            </w:r>
            <w:r>
              <w:t>. pantu</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0040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RISKA DARĪJUMU RISKA SVĒRTĀ VĒRTĪBA KREDĪTRISKAM, DARĪJUMA PARTNERA KREDĪTRISKAM UN ATGŪSTAMĀS VĒRTĪBAS SAMAZINĀJUMA RISKAM, UN NEAPMAKSĀTAJĀM PIEGĀDĒM</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92</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punkta a) un f) punkts</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0050</w:t>
            </w:r>
          </w:p>
        </w:tc>
        <w:tc>
          <w:tcPr>
            <w:tcW w:w="7274" w:type="dxa"/>
          </w:tcPr>
          <w:p w:rsidR="005643EA" w:rsidRPr="00661595" w:rsidRDefault="002648B0"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sidRPr="0091460F">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Standartizētā pieeja (</w:t>
            </w:r>
            <w:r>
              <w:rPr>
                <w:rStyle w:val="InstructionsTabelleberschrift"/>
                <w:rFonts w:ascii="Times New Roman" w:hAnsi="Times New Roman"/>
                <w:i/>
                <w:iCs/>
                <w:sz w:val="24"/>
              </w:rPr>
              <w:t>SA</w:t>
            </w:r>
            <w:r>
              <w:rPr>
                <w:rStyle w:val="InstructionsTabelleberschrift"/>
                <w:rFonts w:ascii="Times New Roman" w:hAnsi="Times New Roman"/>
                <w:sz w:val="24"/>
              </w:rPr>
              <w:t>)</w:t>
            </w:r>
          </w:p>
          <w:p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un SEC SA veidnes kopējo riska darījumu līmenī</w:t>
            </w:r>
          </w:p>
        </w:tc>
      </w:tr>
      <w:tr w:rsidR="00802958" w:rsidRPr="00661595" w:rsidTr="00672D2A">
        <w:tc>
          <w:tcPr>
            <w:tcW w:w="1591" w:type="dxa"/>
          </w:tcPr>
          <w:p w:rsidR="00802958"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0051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T.sk.: stingrākas papildu prudenciālās prasības saskaņā ar KPR </w:t>
            </w:r>
            <w:r w:rsidRPr="00E015C8">
              <w:rPr>
                <w:rStyle w:val="InstructionsTabelleberschrift"/>
                <w:rFonts w:ascii="Times New Roman" w:hAnsi="Times New Roman"/>
                <w:sz w:val="24"/>
              </w:rPr>
              <w:t>124</w:t>
            </w:r>
            <w:r>
              <w:rPr>
                <w:rStyle w:val="InstructionsTabelleberschrift"/>
                <w:rFonts w:ascii="Times New Roman" w:hAnsi="Times New Roman"/>
                <w:sz w:val="24"/>
              </w:rPr>
              <w:t>. pantu</w:t>
            </w:r>
          </w:p>
          <w:p w:rsidR="00802958" w:rsidRPr="00661595" w:rsidRDefault="004852B9" w:rsidP="00487A02">
            <w:pPr>
              <w:pStyle w:val="InstructionsText"/>
              <w:rPr>
                <w:rStyle w:val="InstructionsTabelleberschrift"/>
                <w:rFonts w:ascii="Times New Roman" w:hAnsi="Times New Roman"/>
                <w:sz w:val="24"/>
              </w:rPr>
            </w:pPr>
            <w:r>
              <w:t xml:space="preserve">Iestādes saskaņā ar KPR </w:t>
            </w:r>
            <w:r w:rsidRPr="00E015C8">
              <w:t>124</w:t>
            </w:r>
            <w:r>
              <w:t xml:space="preserve">. panta </w:t>
            </w:r>
            <w:r w:rsidRPr="00E015C8">
              <w:t>2</w:t>
            </w:r>
            <w:r>
              <w:t xml:space="preserve">. un </w:t>
            </w:r>
            <w:r w:rsidRPr="00E015C8">
              <w:t>5</w:t>
            </w:r>
            <w:r>
              <w:t>. punktu ziņo par papildu riska darījumu summām, kas nepieciešamas, lai nodrošinātu atbilstību stingrākām prudenciālajām prasībām, kā paziņots iestādēm pēc apspriešanās ar EBI.</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0060</w:t>
            </w:r>
          </w:p>
        </w:tc>
        <w:tc>
          <w:tcPr>
            <w:tcW w:w="7274" w:type="dxa"/>
          </w:tcPr>
          <w:p w:rsidR="00C44421" w:rsidRPr="00661595" w:rsidRDefault="00C44421"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i/>
                <w:iCs/>
                <w:sz w:val="24"/>
              </w:rPr>
              <w:t>SA</w:t>
            </w:r>
            <w:r>
              <w:rPr>
                <w:rStyle w:val="InstructionsTabelleberschrift"/>
                <w:rFonts w:ascii="Times New Roman" w:hAnsi="Times New Roman"/>
                <w:sz w:val="24"/>
              </w:rPr>
              <w:t xml:space="preserve"> riska darījumu kategorijas, neskaitot vērtspapīrošanas pozīcijas</w:t>
            </w:r>
          </w:p>
          <w:p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 SA veidne kopējo riska darījumu līmenī. </w:t>
            </w:r>
            <w:r>
              <w:rPr>
                <w:rStyle w:val="FormatvorlageInstructionsTabelleText"/>
                <w:rFonts w:ascii="Times New Roman" w:hAnsi="Times New Roman"/>
                <w:i/>
                <w:iCs/>
                <w:sz w:val="24"/>
              </w:rPr>
              <w:t>SA</w:t>
            </w:r>
            <w:r>
              <w:rPr>
                <w:rStyle w:val="FormatvorlageInstructionsTabelleText"/>
                <w:rFonts w:ascii="Times New Roman" w:hAnsi="Times New Roman"/>
                <w:sz w:val="24"/>
              </w:rPr>
              <w:t xml:space="preserve"> riska darījumu kategorijas ir</w:t>
            </w:r>
            <w:r>
              <w:rPr>
                <w:rStyle w:val="InstructionsTabelleberschrift"/>
                <w:rFonts w:ascii="Times New Roman" w:hAnsi="Times New Roman"/>
                <w:b w:val="0"/>
                <w:sz w:val="24"/>
                <w:u w:val="none"/>
              </w:rPr>
              <w:t xml:space="preserve"> KPR </w:t>
            </w:r>
            <w:r w:rsidRPr="00E015C8">
              <w:rPr>
                <w:rStyle w:val="InstructionsTabelleberschrift"/>
                <w:rFonts w:ascii="Times New Roman" w:hAnsi="Times New Roman"/>
                <w:b w:val="0"/>
                <w:sz w:val="24"/>
                <w:u w:val="none"/>
              </w:rPr>
              <w:t>112</w:t>
            </w:r>
            <w:r>
              <w:rPr>
                <w:rStyle w:val="InstructionsTabelleberschrift"/>
                <w:rFonts w:ascii="Times New Roman" w:hAnsi="Times New Roman"/>
                <w:b w:val="0"/>
                <w:sz w:val="24"/>
                <w:u w:val="none"/>
              </w:rPr>
              <w:t xml:space="preserve">. pantā minētās </w:t>
            </w:r>
            <w:r>
              <w:rPr>
                <w:rStyle w:val="FormatvorlageInstructionsTabelleText"/>
                <w:rFonts w:ascii="Times New Roman" w:hAnsi="Times New Roman"/>
                <w:sz w:val="24"/>
              </w:rPr>
              <w:t>kategorijas, izņemot vērtspapīrošanas pozīcijas.</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0070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01</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Centrālās valdības vai centrālās bankas</w:t>
            </w:r>
          </w:p>
          <w:p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Sk. CR SA veidni</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0080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02</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Reģionālās pašvaldības vai vietējās pašpārvaldes</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0090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03</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Publiskā sektora struktūras</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0100</w:t>
            </w:r>
          </w:p>
        </w:tc>
        <w:tc>
          <w:tcPr>
            <w:tcW w:w="7274" w:type="dxa"/>
          </w:tcPr>
          <w:p w:rsidR="002648B0" w:rsidRPr="00661595" w:rsidRDefault="002648B0"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04</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Daudzpusējas attīstības bankas</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Sk. CR SA veidni </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0110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05</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Starptautiskās organizācijas</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0120</w:t>
            </w:r>
          </w:p>
        </w:tc>
        <w:tc>
          <w:tcPr>
            <w:tcW w:w="7274" w:type="dxa"/>
          </w:tcPr>
          <w:p w:rsidR="005643EA" w:rsidRPr="00661595" w:rsidRDefault="00783881"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06</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Iestādes</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0130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07</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Komercsabiedrības</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0140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08</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Privātpersonu vai MVU</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0150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09</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Nodrošināti ar nekustamā īpašuma hipotēku</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0160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10</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Riska darījumi, kuros netiek pildītas saistības</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0170</w:t>
            </w:r>
          </w:p>
        </w:tc>
        <w:tc>
          <w:tcPr>
            <w:tcW w:w="7274" w:type="dxa"/>
          </w:tcPr>
          <w:p w:rsidR="00783881" w:rsidRPr="00661595" w:rsidRDefault="002648B0"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11</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Posteņi, kas saistīti ar īpaši augstu risku</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0180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12</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Segtās obligācijas</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0190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13</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Prasījumi pret iestādēm un komercsabiedrībām, kam ir noteikts īstermiņa kredītnovērtējums</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661595" w:rsidTr="00672D2A">
        <w:tc>
          <w:tcPr>
            <w:tcW w:w="1591" w:type="dxa"/>
          </w:tcPr>
          <w:p w:rsidR="005643EA" w:rsidRPr="00661595" w:rsidRDefault="00B13F06" w:rsidP="00487A02">
            <w:pPr>
              <w:pStyle w:val="InstructionsText"/>
              <w:rPr>
                <w:rStyle w:val="FormatvorlageInstructionsTabelleText"/>
                <w:rFonts w:ascii="Times New Roman" w:hAnsi="Times New Roman"/>
                <w:bCs w:val="0"/>
                <w:sz w:val="24"/>
              </w:rPr>
            </w:pPr>
            <w:r w:rsidRPr="00E015C8">
              <w:rPr>
                <w:rStyle w:val="FormatvorlageInstructionsTabelleText"/>
                <w:rFonts w:ascii="Times New Roman" w:hAnsi="Times New Roman"/>
                <w:sz w:val="24"/>
              </w:rPr>
              <w:t>0200</w:t>
            </w:r>
          </w:p>
        </w:tc>
        <w:tc>
          <w:tcPr>
            <w:tcW w:w="7274" w:type="dxa"/>
          </w:tcPr>
          <w:p w:rsidR="005643EA" w:rsidRPr="00661595" w:rsidRDefault="002648B0" w:rsidP="00487A02">
            <w:pPr>
              <w:pStyle w:val="InstructionsText"/>
              <w:rPr>
                <w:rStyle w:val="FormatvorlageInstructionsTabelleTex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14</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Kolektīvo ieguldījumu uzņēmumi (KIU)</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0210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15</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Pašu kapitāls</w:t>
            </w:r>
          </w:p>
          <w:p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Sk. CR SA veidni</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0211</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16</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Citi posteņi</w:t>
            </w:r>
          </w:p>
          <w:p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Sk. CR SA veidni</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0240</w:t>
            </w:r>
          </w:p>
        </w:tc>
        <w:tc>
          <w:tcPr>
            <w:tcW w:w="7274" w:type="dxa"/>
          </w:tcPr>
          <w:p w:rsidR="005643EA" w:rsidRPr="00661595" w:rsidRDefault="002648B0" w:rsidP="00487A02">
            <w:pPr>
              <w:pStyle w:val="InstructionsText"/>
              <w:rPr>
                <w:rStyle w:val="FormatvorlageInstructionsTabelleTex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Uz iekšējiem reitingiem balstītā pieeja (</w:t>
            </w:r>
            <w:r>
              <w:rPr>
                <w:rStyle w:val="InstructionsTabelleberschrift"/>
                <w:rFonts w:ascii="Times New Roman" w:hAnsi="Times New Roman"/>
                <w:i/>
                <w:iCs/>
                <w:sz w:val="24"/>
              </w:rPr>
              <w:t>IRB</w:t>
            </w:r>
            <w:r>
              <w:rPr>
                <w:rStyle w:val="InstructionsTabelleberschrif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0241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T.sk.: stingrākas papildu prudenciālās prasības saskaņā ar KPR </w:t>
            </w:r>
            <w:r w:rsidRPr="00E015C8">
              <w:rPr>
                <w:rStyle w:val="InstructionsTabelleberschrift"/>
                <w:rFonts w:ascii="Times New Roman" w:hAnsi="Times New Roman"/>
                <w:sz w:val="24"/>
              </w:rPr>
              <w:t>164</w:t>
            </w:r>
            <w:r>
              <w:rPr>
                <w:rStyle w:val="InstructionsTabelleberschrift"/>
                <w:rFonts w:ascii="Times New Roman" w:hAnsi="Times New Roman"/>
                <w:sz w:val="24"/>
              </w:rPr>
              <w:t>. pantu</w:t>
            </w:r>
          </w:p>
          <w:p w:rsidR="00802958" w:rsidRPr="00661595" w:rsidRDefault="004852B9" w:rsidP="00487A02">
            <w:pPr>
              <w:pStyle w:val="InstructionsText"/>
              <w:rPr>
                <w:rStyle w:val="InstructionsTabelleberschrift"/>
                <w:rFonts w:ascii="Times New Roman" w:hAnsi="Times New Roman"/>
                <w:sz w:val="24"/>
              </w:rPr>
            </w:pPr>
            <w:r>
              <w:t xml:space="preserve">Iestādes saskaņā ar KPR </w:t>
            </w:r>
            <w:r w:rsidRPr="00E015C8">
              <w:t>164</w:t>
            </w:r>
            <w:r>
              <w:t xml:space="preserve">. panta </w:t>
            </w:r>
            <w:r w:rsidRPr="00E015C8">
              <w:t>5</w:t>
            </w:r>
            <w:r>
              <w:t xml:space="preserve">. un </w:t>
            </w:r>
            <w:r w:rsidRPr="00E015C8">
              <w:t>7</w:t>
            </w:r>
            <w:r>
              <w:t>. punktu ziņo par papildu riska darījumu summām, kas nepieciešamas, lai nodrošinātu atbilstību stingrākām prudenciālajām prasībām, kā paziņots iestādēm pēc paziņošanas EBI.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0242</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 xml:space="preserve">T.sk.: stingrākas papildu prudenciālās prasības saskaņā ar KPR </w:t>
            </w:r>
            <w:r w:rsidRPr="00E015C8">
              <w:rPr>
                <w:rStyle w:val="InstructionsTabelleberschrift"/>
                <w:rFonts w:ascii="Times New Roman" w:hAnsi="Times New Roman"/>
                <w:sz w:val="24"/>
              </w:rPr>
              <w:t>124</w:t>
            </w:r>
            <w:r>
              <w:rPr>
                <w:rStyle w:val="InstructionsTabelleberschrift"/>
                <w:rFonts w:ascii="Times New Roman" w:hAnsi="Times New Roman"/>
                <w:sz w:val="24"/>
              </w:rPr>
              <w:t>. pantu</w:t>
            </w:r>
          </w:p>
          <w:p w:rsidR="00802958" w:rsidRPr="00661595" w:rsidRDefault="004852B9" w:rsidP="00487A02">
            <w:pPr>
              <w:pStyle w:val="InstructionsText"/>
              <w:rPr>
                <w:rStyle w:val="InstructionsTabelleberschrift"/>
                <w:rFonts w:ascii="Times New Roman" w:hAnsi="Times New Roman"/>
                <w:sz w:val="24"/>
              </w:rPr>
            </w:pPr>
            <w:r>
              <w:lastRenderedPageBreak/>
              <w:t xml:space="preserve">Iestādes ziņo par papildu riska darījumu summām, kas nepieciešamas, lai nodrošinātu atbilstību stingrākām prudenciālajām prasībām, kuras kompetentās iestādes noteikušas pēc apspriešanās ar EBI, kā noteikts KPR </w:t>
            </w:r>
            <w:r w:rsidRPr="00E015C8">
              <w:t>124</w:t>
            </w:r>
            <w:r>
              <w:t xml:space="preserve">. panta </w:t>
            </w:r>
            <w:r w:rsidRPr="00E015C8">
              <w:t>2</w:t>
            </w:r>
            <w:r>
              <w:t xml:space="preserve">. un </w:t>
            </w:r>
            <w:r w:rsidRPr="00E015C8">
              <w:t>5</w:t>
            </w:r>
            <w:r>
              <w:t xml:space="preserve">. punktā, un kuras ir saistītas ar nodrošinājuma atbilstīgās tirgus vērtības ierobežojumiem, kā noteikts KPR </w:t>
            </w:r>
            <w:r w:rsidRPr="00E015C8">
              <w:t>125</w:t>
            </w:r>
            <w:r>
              <w:t xml:space="preserve">. panta </w:t>
            </w:r>
            <w:r w:rsidRPr="00E015C8">
              <w:t>2</w:t>
            </w:r>
            <w:r>
              <w:t xml:space="preserve">. punkta d) apakšpunktā un </w:t>
            </w:r>
            <w:r w:rsidRPr="00E015C8">
              <w:t>126</w:t>
            </w:r>
            <w:r>
              <w:t xml:space="preserve">. panta </w:t>
            </w:r>
            <w:r w:rsidRPr="00E015C8">
              <w:t>2</w:t>
            </w:r>
            <w:r>
              <w:t>. punkta d) apakšpunktā.</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0250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i/>
                <w:iCs/>
                <w:sz w:val="24"/>
              </w:rPr>
              <w:t>IRB</w:t>
            </w:r>
            <w:r>
              <w:rPr>
                <w:rStyle w:val="InstructionsTabelleberschrift"/>
                <w:rFonts w:ascii="Times New Roman" w:hAnsi="Times New Roman"/>
                <w:sz w:val="24"/>
              </w:rPr>
              <w:t xml:space="preserve"> pieejas gadījumos, ja neizmanto ne pašu aplēses attiecībā uz saistību nepildīšanas zaudējumiem (</w:t>
            </w:r>
            <w:r>
              <w:rPr>
                <w:rStyle w:val="InstructionsTabelleberschrift"/>
                <w:rFonts w:ascii="Times New Roman" w:hAnsi="Times New Roman"/>
                <w:i/>
                <w:iCs/>
                <w:sz w:val="24"/>
              </w:rPr>
              <w:t>LGD</w:t>
            </w:r>
            <w:r>
              <w:rPr>
                <w:rStyle w:val="InstructionsTabelleberschrift"/>
                <w:rFonts w:ascii="Times New Roman" w:hAnsi="Times New Roman"/>
                <w:sz w:val="24"/>
              </w:rPr>
              <w:t>), ne korekcijas pakāpes</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CR IRB veidne kopējo riska darījumu līmenī (ja neizmanto pašu aplēses attiecībā uz </w:t>
            </w:r>
            <w:r>
              <w:rPr>
                <w:rStyle w:val="FormatvorlageInstructionsTabelleText"/>
                <w:rFonts w:ascii="Times New Roman" w:hAnsi="Times New Roman"/>
                <w:i/>
                <w:iCs/>
                <w:sz w:val="24"/>
              </w:rPr>
              <w:t>LGD</w:t>
            </w:r>
            <w:r>
              <w:rPr>
                <w:rStyle w:val="FormatvorlageInstructionsTabelleText"/>
                <w:rFonts w:ascii="Times New Roman" w:hAnsi="Times New Roman"/>
                <w:sz w:val="24"/>
              </w:rPr>
              <w:t xml:space="preserve"> vai korekcijas pakāpes)</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01</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Centrālās valdības un centrālās bankas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02</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Iestādes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03</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Komercsabiedrības — MVU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0290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04</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Komercsabiedrības – specializētā kreditēšana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Sk. CR IRB veidni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05</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Komercsabiedrības – citas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i/>
                <w:iCs/>
                <w:sz w:val="24"/>
              </w:rPr>
              <w:t>IRB</w:t>
            </w:r>
            <w:r>
              <w:rPr>
                <w:rStyle w:val="InstructionsTabelleberschrift"/>
                <w:rFonts w:ascii="Times New Roman" w:hAnsi="Times New Roman"/>
                <w:sz w:val="24"/>
              </w:rPr>
              <w:t xml:space="preserve"> pieejas gadījumos, ja izmanto pašu aplēses attiecībā uz </w:t>
            </w:r>
            <w:r>
              <w:rPr>
                <w:rStyle w:val="InstructionsTabelleberschrift"/>
                <w:rFonts w:ascii="Times New Roman" w:hAnsi="Times New Roman"/>
                <w:i/>
                <w:iCs/>
                <w:sz w:val="24"/>
              </w:rPr>
              <w:t>LGD</w:t>
            </w:r>
            <w:r>
              <w:rPr>
                <w:rStyle w:val="InstructionsTabelleberschrift"/>
                <w:rFonts w:ascii="Times New Roman" w:hAnsi="Times New Roman"/>
                <w:sz w:val="24"/>
              </w:rPr>
              <w:t xml:space="preserve"> un/vai korekcijas pakāpes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CR IRB veidne kopējo riska darījumu līmenī (ja izmanto pašu aplēses attiecībā uz </w:t>
            </w:r>
            <w:r>
              <w:rPr>
                <w:rStyle w:val="FormatvorlageInstructionsTabelleText"/>
                <w:rFonts w:ascii="Times New Roman" w:hAnsi="Times New Roman"/>
                <w:i/>
                <w:iCs/>
                <w:sz w:val="24"/>
              </w:rPr>
              <w:t>LGD</w:t>
            </w:r>
            <w:r>
              <w:rPr>
                <w:rStyle w:val="FormatvorlageInstructionsTabelleText"/>
                <w:rFonts w:ascii="Times New Roman" w:hAnsi="Times New Roman"/>
                <w:sz w:val="24"/>
              </w:rPr>
              <w:t xml:space="preserve"> un/vai korekcijas pakāpes)</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0320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01</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Centrālās valdības un centrālās bankas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02</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Iestādes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Sk. CR IRB veidni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03</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Komercsabiedrības — MVU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04</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Komercsabiedrības – specializētā kreditēšana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05</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Komercsabiedrības – citas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06</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Privātpersonas vai MVU – nodrošināti ar MVU nekustamo īpašumu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0380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07</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Privātpersonas vai MVU – nodrošināti ar nekustamo īpašumu (ne MVU)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0390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08</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Privātpersonas vai MVU – atbilstīgi, atjaunojami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09</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Privātpersonas vai MVU – citi MVU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10</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Privātpersonas vai MVU – citi, kas nav MVU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IRB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 xml:space="preserve">Kapitāla vērtspapīri — </w:t>
            </w:r>
            <w:r>
              <w:rPr>
                <w:rStyle w:val="InstructionsTabelleberschrift"/>
                <w:rFonts w:ascii="Times New Roman" w:hAnsi="Times New Roman"/>
                <w:i/>
                <w:iCs/>
                <w:sz w:val="24"/>
              </w:rPr>
              <w:t>IRB</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EQU IRB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5</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Citi aktīvi, kas nav kredītsaistības</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Uzrādāmā summa ir riska darījumu riska svērtā vērtība, kas aprēķināta saskaņā ar KPR </w:t>
            </w:r>
            <w:r w:rsidRPr="00E015C8">
              <w:rPr>
                <w:rStyle w:val="FormatvorlageInstructionsTabelleText"/>
                <w:rFonts w:ascii="Times New Roman" w:hAnsi="Times New Roman"/>
                <w:sz w:val="24"/>
              </w:rPr>
              <w:t>156</w:t>
            </w:r>
            <w:r>
              <w:rPr>
                <w:rStyle w:val="FormatvorlageInstructionsTabelleText"/>
                <w:rFonts w:ascii="Times New Roman" w:hAnsi="Times New Roman"/>
                <w:sz w:val="24"/>
              </w:rPr>
              <w:t xml:space="preserve">. pantu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91460F">
              <w:rPr>
                <w:u w:val="single"/>
              </w:rPr>
              <w:tab/>
            </w:r>
            <w:r w:rsidRPr="0091460F">
              <w:rPr>
                <w:rStyle w:val="InstructionsTabelleberschrift"/>
                <w:rFonts w:ascii="Times New Roman" w:hAnsi="Times New Roman"/>
                <w:sz w:val="24"/>
              </w:rPr>
              <w:t>R</w:t>
            </w:r>
            <w:r>
              <w:rPr>
                <w:rStyle w:val="InstructionsTabelleberschrift"/>
                <w:rFonts w:ascii="Times New Roman" w:hAnsi="Times New Roman"/>
                <w:sz w:val="24"/>
              </w:rPr>
              <w:t xml:space="preserve">iska darījumu vērtība iemaksām </w:t>
            </w:r>
            <w:r>
              <w:rPr>
                <w:rStyle w:val="InstructionsTabelleberschrift"/>
                <w:rFonts w:ascii="Times New Roman" w:hAnsi="Times New Roman"/>
                <w:i/>
                <w:iCs/>
                <w:sz w:val="24"/>
              </w:rPr>
              <w:t>CCP</w:t>
            </w:r>
            <w:r>
              <w:rPr>
                <w:rStyle w:val="InstructionsTabelleberschrift"/>
                <w:rFonts w:ascii="Times New Roman" w:hAnsi="Times New Roman"/>
                <w:sz w:val="24"/>
              </w:rPr>
              <w:t xml:space="preserve"> saistību neizpildes fondā</w:t>
            </w:r>
          </w:p>
          <w:p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307</w:t>
            </w:r>
            <w:r>
              <w:rPr>
                <w:rStyle w:val="FormatvorlageInstructionsTabelleText"/>
                <w:rFonts w:ascii="Times New Roman" w:hAnsi="Times New Roman"/>
                <w:sz w:val="24"/>
              </w:rPr>
              <w:t xml:space="preserve">., </w:t>
            </w:r>
            <w:r w:rsidRPr="00E015C8">
              <w:rPr>
                <w:rStyle w:val="FormatvorlageInstructionsTabelleText"/>
                <w:rFonts w:ascii="Times New Roman" w:hAnsi="Times New Roman"/>
                <w:sz w:val="24"/>
              </w:rPr>
              <w:t>308</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309</w:t>
            </w:r>
            <w:r>
              <w:rPr>
                <w:rStyle w:val="FormatvorlageInstructionsTabelleText"/>
                <w:rFonts w:ascii="Times New Roman" w:hAnsi="Times New Roman"/>
                <w:sz w:val="24"/>
              </w:rPr>
              <w:t>. pants</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0470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91460F">
              <w:rPr>
                <w:rStyle w:val="InstructionsTabelleberschrift"/>
                <w:rFonts w:ascii="Times New Roman" w:hAnsi="Times New Roman"/>
                <w:sz w:val="24"/>
              </w:rPr>
              <w:t xml:space="preserve"> </w:t>
            </w:r>
            <w:r>
              <w:rPr>
                <w:rStyle w:val="InstructionsTabelleberschrift"/>
                <w:rFonts w:ascii="Times New Roman" w:hAnsi="Times New Roman"/>
                <w:sz w:val="24"/>
              </w:rPr>
              <w:t>Vērtspapīrošanas pozīcijas</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Sk. CR SEC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0490</w:t>
            </w:r>
          </w:p>
        </w:tc>
        <w:tc>
          <w:tcPr>
            <w:tcW w:w="7274" w:type="dxa"/>
          </w:tcPr>
          <w:p w:rsidR="00802958" w:rsidRPr="00661595" w:rsidRDefault="00802958" w:rsidP="00487A02">
            <w:pPr>
              <w:pStyle w:val="InstructionsText"/>
              <w:rPr>
                <w:rStyle w:val="InstructionsTabelleberschrift"/>
                <w:rFonts w:ascii="Times New Roman" w:hAnsi="Times New Roman"/>
                <w:strike/>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KOPĒJĀ RISKA DARĪJUMU VĒRTĪBA NORĒĶINU/PIEGĀDES RISKAM</w:t>
            </w:r>
          </w:p>
          <w:p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92</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xml:space="preserve">. punkta c) apakšpunkta ii) punkts un </w:t>
            </w:r>
            <w:r w:rsidRPr="00E015C8">
              <w:rPr>
                <w:rStyle w:val="FormatvorlageInstructionsTabelleText"/>
                <w:rFonts w:ascii="Times New Roman" w:hAnsi="Times New Roman"/>
                <w:sz w:val="24"/>
              </w:rPr>
              <w:t>92</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punkta b) apakšpunkts</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Norēķinu/piegādes risks netirdzniecības portfelī</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SETT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Norēķinu/piegādes risks tirdzniecības portfelī</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CR SETT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 xml:space="preserve">KOPĒJĀ RISKA DARĪJUMU VĒRTĪBA POZĪCIJAS RISKAM, ĀRVALSTU VALŪTAS RISKAM UN PREČU RISKAM </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92</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xml:space="preserve">. punkta b) apakšpunkta i) punkts, c) apakšpunkta i) punkts un c) apakšpunkta iii) punkts un </w:t>
            </w:r>
            <w:r w:rsidRPr="00E015C8">
              <w:rPr>
                <w:rStyle w:val="FormatvorlageInstructionsTabelleText"/>
                <w:rFonts w:ascii="Times New Roman" w:hAnsi="Times New Roman"/>
                <w:sz w:val="24"/>
              </w:rPr>
              <w:t>92</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punkta b) apakšpunkts</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0530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Riska darījumu vērtība pozīcijas riskam, ārvalstu valūtas riskam un preču riskam saskaņā ar standartizētajām pieejām (SP)</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Tirgotie parāda instrumenti</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 veidne kopējo valūtu līmenī.</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Pašu kapitāls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MKR SA EQU veidne kopējo valstu tirgu līmenī.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0555</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Īpaša pieeja pozīcijas riskam kolektīvo ieguldījumu uzņēmumos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348</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punkts, </w:t>
            </w:r>
            <w:r w:rsidRPr="00E015C8">
              <w:rPr>
                <w:rStyle w:val="FormatvorlageInstructionsTabelleText"/>
                <w:rFonts w:ascii="Times New Roman" w:hAnsi="Times New Roman"/>
                <w:sz w:val="24"/>
              </w:rPr>
              <w:t>350</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xml:space="preserve">. punkta c) apakšpunkts un </w:t>
            </w:r>
            <w:r w:rsidRPr="00E015C8">
              <w:rPr>
                <w:rStyle w:val="FormatvorlageInstructionsTabelleText"/>
                <w:rFonts w:ascii="Times New Roman" w:hAnsi="Times New Roman"/>
                <w:sz w:val="24"/>
              </w:rPr>
              <w:t>364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punkta a) apakšpunkts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Kopējā riska darījumu vērtība pozīcijām KIU, ja kapitāla prasības aprēķina saskaņā ar KPR </w:t>
            </w:r>
            <w:r w:rsidRPr="00E015C8">
              <w:rPr>
                <w:rStyle w:val="FormatvorlageInstructionsTabelleText"/>
                <w:rFonts w:ascii="Times New Roman" w:hAnsi="Times New Roman"/>
                <w:sz w:val="24"/>
              </w:rPr>
              <w:t>384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punktu vai nu nekavējoties, vai KPR </w:t>
            </w:r>
            <w:r w:rsidRPr="00E015C8">
              <w:rPr>
                <w:rStyle w:val="FormatvorlageInstructionsTabelleText"/>
                <w:rFonts w:ascii="Times New Roman" w:hAnsi="Times New Roman"/>
                <w:sz w:val="24"/>
              </w:rPr>
              <w:t>350</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punkta c) apakšpunktā noteiktā ierobežojuma rezultātā. KPR minētās pozīcijas nav skaidri iedalītas ne procentu likmju riskā, ne pašu kapitāla riskā.</w:t>
            </w:r>
          </w:p>
          <w:p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Ja piemēro īpašo pieeju, kas noteikta KPR </w:t>
            </w:r>
            <w:r w:rsidRPr="00E015C8">
              <w:rPr>
                <w:rStyle w:val="FormatvorlageInstructionsTabelleText"/>
                <w:rFonts w:ascii="Times New Roman" w:hAnsi="Times New Roman"/>
                <w:sz w:val="24"/>
              </w:rPr>
              <w:t>348</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pirmajā teikumā, uzrādāmā summa ir </w:t>
            </w:r>
            <w:r w:rsidRPr="00E015C8">
              <w:rPr>
                <w:rStyle w:val="FormatvorlageInstructionsTabelleText"/>
                <w:rFonts w:ascii="Times New Roman" w:hAnsi="Times New Roman"/>
                <w:sz w:val="24"/>
              </w:rPr>
              <w:t>32</w:t>
            </w:r>
            <w:r>
              <w:rPr>
                <w:rStyle w:val="FormatvorlageInstructionsTabelleText"/>
                <w:rFonts w:ascii="Times New Roman" w:hAnsi="Times New Roman"/>
                <w:sz w:val="24"/>
              </w:rPr>
              <w:t xml:space="preserve"> % no attiecīgā KIU riska darījuma neto pozīcijas, kas reizināta ar </w:t>
            </w:r>
            <w:r w:rsidRPr="00E015C8">
              <w:rPr>
                <w:rStyle w:val="FormatvorlageInstructionsTabelleText"/>
                <w:rFonts w:ascii="Times New Roman" w:hAnsi="Times New Roman"/>
                <w:sz w:val="24"/>
              </w:rPr>
              <w:t>12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 xml:space="preserve">. </w:t>
            </w:r>
          </w:p>
          <w:p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 xml:space="preserve">Ja piemēro īpašo pieeju, kas noteikta KPR </w:t>
            </w:r>
            <w:r w:rsidRPr="00E015C8">
              <w:rPr>
                <w:rStyle w:val="FormatvorlageInstructionsTabelleText"/>
                <w:rFonts w:ascii="Times New Roman" w:hAnsi="Times New Roman"/>
                <w:sz w:val="24"/>
              </w:rPr>
              <w:t>348</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xml:space="preserve">. punkta otrajā teikumā, uzrādāmā summa ir zemāka par </w:t>
            </w:r>
            <w:r w:rsidRPr="00E015C8">
              <w:rPr>
                <w:rStyle w:val="FormatvorlageInstructionsTabelleText"/>
                <w:rFonts w:ascii="Times New Roman" w:hAnsi="Times New Roman"/>
                <w:sz w:val="24"/>
              </w:rPr>
              <w:t>32</w:t>
            </w:r>
            <w:r>
              <w:rPr>
                <w:rStyle w:val="FormatvorlageInstructionsTabelleText"/>
                <w:rFonts w:ascii="Times New Roman" w:hAnsi="Times New Roman"/>
                <w:sz w:val="24"/>
              </w:rPr>
              <w:t xml:space="preserve"> % no attiecīgā KIU riska darījuma neto pozīcijas un starpība starp </w:t>
            </w:r>
            <w:r w:rsidRPr="00E015C8">
              <w:rPr>
                <w:rStyle w:val="FormatvorlageInstructionsTabelleText"/>
                <w:rFonts w:ascii="Times New Roman" w:hAnsi="Times New Roman"/>
                <w:sz w:val="24"/>
              </w:rPr>
              <w:t>40</w:t>
            </w:r>
            <w:r>
              <w:rPr>
                <w:rStyle w:val="FormatvorlageInstructionsTabelleText"/>
                <w:rFonts w:ascii="Times New Roman" w:hAnsi="Times New Roman"/>
                <w:sz w:val="24"/>
              </w:rPr>
              <w:t xml:space="preserve"> % no šīs neto pozīcijas un pašu kapitāla prasībām, kas izriet no ārvalstu valūtas riska, kurš saistīts ar šo KIU riska darījumu, un kas attiecīgi reizināta ar </w:t>
            </w:r>
            <w:r w:rsidRPr="00E015C8">
              <w:rPr>
                <w:rStyle w:val="FormatvorlageInstructionsTabelleText"/>
                <w:rFonts w:ascii="Times New Roman" w:hAnsi="Times New Roman"/>
                <w:sz w:val="24"/>
              </w:rPr>
              <w:t>12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0556</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Izziņas postenis: kolektīvo ieguldījumu uzņēmumi, kas iegulda vienīgi tirgotajos parāda instrumentos</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Kopējā riska darījumu vērtība pozīcijām KIU, ja KIU iegulda tikai tādos instrumentos, uz kuriem attiecas procenta likmju risks.</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0557</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Kolektīvo ieguldījumu uzņēmumi, kas iegulda vienīgi kapitāla vērtspapīru instrumentos vai jauktos instrumentos</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Kopējā riska darījumu vērtība pozīcijām KIU, ja KIU iegulda tikai vai nu instrumentos, uz kuriem attiecas kapitāla vērtspapīru risks, vai jauktos instrumentos, vai ja KIU komponentes nav zināmas.</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Ārvalstu valūta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MKR SA FX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5</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Preces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MKR SA COM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sidRPr="00E015C8">
              <w:rPr>
                <w:rStyle w:val="FormatvorlageInstructionsTabelleText"/>
                <w:rFonts w:ascii="Times New Roman" w:hAnsi="Times New Roman"/>
                <w:sz w:val="24"/>
              </w:rPr>
              <w:t>0580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Riska darījumu vērtība pozīcijas riskam, ārvalstu valūtas riskam un preču riskam saskaņā ar iekšējiem modeļiem (IM)</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MKR IM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0590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KOPĒJĀ RISKA DARĪJUMU VĒRTĪBA OPERACIONĀLAJAM RISKAM (OpR)</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92</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xml:space="preserve">. punkta e) apakšpunkts un </w:t>
            </w:r>
            <w:r w:rsidRPr="00E015C8">
              <w:rPr>
                <w:rStyle w:val="FormatvorlageInstructionsTabelleText"/>
                <w:rFonts w:ascii="Times New Roman" w:hAnsi="Times New Roman"/>
                <w:sz w:val="24"/>
              </w:rPr>
              <w:t>92</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punkta b) apakšpunkts</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Ieguldījumu brokeru sabiedrībām saskaņā ar KPR </w:t>
            </w:r>
            <w:r w:rsidRPr="00E015C8">
              <w:rPr>
                <w:rStyle w:val="FormatvorlageInstructionsTabelleText"/>
                <w:rFonts w:ascii="Times New Roman" w:hAnsi="Times New Roman"/>
                <w:sz w:val="24"/>
              </w:rPr>
              <w:t>95</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punktu, </w:t>
            </w:r>
            <w:r w:rsidRPr="00E015C8">
              <w:rPr>
                <w:rStyle w:val="FormatvorlageInstructionsTabelleText"/>
                <w:rFonts w:ascii="Times New Roman" w:hAnsi="Times New Roman"/>
                <w:sz w:val="24"/>
              </w:rPr>
              <w:t>96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punktu un </w:t>
            </w:r>
            <w:r w:rsidRPr="00E015C8">
              <w:rPr>
                <w:rStyle w:val="FormatvorlageInstructionsTabelleText"/>
                <w:rFonts w:ascii="Times New Roman" w:hAnsi="Times New Roman"/>
                <w:sz w:val="24"/>
              </w:rPr>
              <w:t>98</w:t>
            </w:r>
            <w:r>
              <w:rPr>
                <w:rStyle w:val="FormatvorlageInstructionsTabelleText"/>
                <w:rFonts w:ascii="Times New Roman" w:hAnsi="Times New Roman"/>
                <w:sz w:val="24"/>
              </w:rPr>
              <w:t>. pantu šis elements ir nulle.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sidRPr="00E015C8">
              <w:rPr>
                <w:rStyle w:val="FormatvorlageInstructionsTabelleText"/>
                <w:rFonts w:ascii="Times New Roman" w:hAnsi="Times New Roman"/>
                <w:sz w:val="24"/>
              </w:rPr>
              <w:t>0600</w:t>
            </w:r>
          </w:p>
        </w:tc>
        <w:tc>
          <w:tcPr>
            <w:tcW w:w="7274" w:type="dxa"/>
          </w:tcPr>
          <w:p w:rsidR="00802958" w:rsidRPr="00661595" w:rsidRDefault="00802958" w:rsidP="00487A02">
            <w:pPr>
              <w:pStyle w:val="InstructionsText"/>
              <w:rPr>
                <w:rStyle w:val="FormatvorlageInstructionsTabelleTex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OpR pamatrādītāja pieeja (PRP)</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Sk. OPR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lastRenderedPageBreak/>
              <w:t>0610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OpR standartizētā pieeja (SP)/alternatīvās standartizētās pieejas (ASP)</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OPR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0620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OpR attīstītās mērīšanas pieejas (AMP)</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OPR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0630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5</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PAPILDU RISKA DARĪJUMU VĒRTĪBA SAISTĪBĀ AR FIKSĒTIEM PIESKAITĀMAJIEM IZDEVUMIEM</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95</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punkts un </w:t>
            </w:r>
            <w:r w:rsidRPr="00E015C8">
              <w:rPr>
                <w:rStyle w:val="FormatvorlageInstructionsTabelleText"/>
                <w:rFonts w:ascii="Times New Roman" w:hAnsi="Times New Roman"/>
                <w:sz w:val="24"/>
              </w:rPr>
              <w:t>96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punkts, </w:t>
            </w:r>
            <w:r w:rsidRPr="00E015C8">
              <w:rPr>
                <w:rStyle w:val="FormatvorlageInstructionsTabelleText"/>
                <w:rFonts w:ascii="Times New Roman" w:hAnsi="Times New Roman"/>
                <w:sz w:val="24"/>
              </w:rPr>
              <w:t>97</w:t>
            </w:r>
            <w:r>
              <w:rPr>
                <w:rStyle w:val="FormatvorlageInstructionsTabelleText"/>
                <w:rFonts w:ascii="Times New Roman" w:hAnsi="Times New Roman"/>
                <w:sz w:val="24"/>
              </w:rPr>
              <w:t xml:space="preserve">. pants un </w:t>
            </w:r>
            <w:r w:rsidRPr="00E015C8">
              <w:rPr>
                <w:rStyle w:val="FormatvorlageInstructionsTabelleText"/>
                <w:rFonts w:ascii="Times New Roman" w:hAnsi="Times New Roman"/>
                <w:sz w:val="24"/>
              </w:rPr>
              <w:t>98</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a) apakšpunkts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Tikai ieguldījumu brokeru sabiedrībām saskaņā ar KPR </w:t>
            </w:r>
            <w:r w:rsidRPr="00E015C8">
              <w:rPr>
                <w:rStyle w:val="FormatvorlageInstructionsTabelleText"/>
                <w:rFonts w:ascii="Times New Roman" w:hAnsi="Times New Roman"/>
                <w:sz w:val="24"/>
              </w:rPr>
              <w:t>95</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punktu, </w:t>
            </w:r>
            <w:r w:rsidRPr="00E015C8">
              <w:rPr>
                <w:rStyle w:val="FormatvorlageInstructionsTabelleText"/>
                <w:rFonts w:ascii="Times New Roman" w:hAnsi="Times New Roman"/>
                <w:sz w:val="24"/>
              </w:rPr>
              <w:t>96</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punktu un </w:t>
            </w:r>
            <w:r w:rsidRPr="00E015C8">
              <w:rPr>
                <w:rStyle w:val="FormatvorlageInstructionsTabelleText"/>
                <w:rFonts w:ascii="Times New Roman" w:hAnsi="Times New Roman"/>
                <w:sz w:val="24"/>
              </w:rPr>
              <w:t>98</w:t>
            </w:r>
            <w:r>
              <w:rPr>
                <w:rStyle w:val="FormatvorlageInstructionsTabelleText"/>
                <w:rFonts w:ascii="Times New Roman" w:hAnsi="Times New Roman"/>
                <w:sz w:val="24"/>
              </w:rPr>
              <w:t xml:space="preserve">. pantu. Sk. arī KPR </w:t>
            </w:r>
            <w:r w:rsidRPr="00E015C8">
              <w:rPr>
                <w:rStyle w:val="FormatvorlageInstructionsTabelleText"/>
                <w:rFonts w:ascii="Times New Roman" w:hAnsi="Times New Roman"/>
                <w:sz w:val="24"/>
              </w:rPr>
              <w:t>97</w:t>
            </w:r>
            <w:r>
              <w:rPr>
                <w:rStyle w:val="FormatvorlageInstructionsTabelleText"/>
                <w:rFonts w:ascii="Times New Roman" w:hAnsi="Times New Roman"/>
                <w:sz w:val="24"/>
              </w:rPr>
              <w:t xml:space="preserve">. pantu.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Ieguldījumu brokeru sabiedrības saskaņā ar KPR </w:t>
            </w:r>
            <w:r w:rsidRPr="00E015C8">
              <w:rPr>
                <w:rStyle w:val="FormatvorlageInstructionsTabelleText"/>
                <w:rFonts w:ascii="Times New Roman" w:hAnsi="Times New Roman"/>
                <w:sz w:val="24"/>
              </w:rPr>
              <w:t>96</w:t>
            </w:r>
            <w:r>
              <w:rPr>
                <w:rStyle w:val="FormatvorlageInstructionsTabelleText"/>
                <w:rFonts w:ascii="Times New Roman" w:hAnsi="Times New Roman"/>
                <w:sz w:val="24"/>
              </w:rPr>
              <w:t xml:space="preserve">. pantu uzrāda </w:t>
            </w:r>
            <w:r w:rsidRPr="00E015C8">
              <w:rPr>
                <w:rStyle w:val="FormatvorlageInstructionsTabelleText"/>
                <w:rFonts w:ascii="Times New Roman" w:hAnsi="Times New Roman"/>
                <w:sz w:val="24"/>
              </w:rPr>
              <w:t>97</w:t>
            </w:r>
            <w:r>
              <w:rPr>
                <w:rStyle w:val="FormatvorlageInstructionsTabelleText"/>
                <w:rFonts w:ascii="Times New Roman" w:hAnsi="Times New Roman"/>
                <w:sz w:val="24"/>
              </w:rPr>
              <w:t xml:space="preserve">. pantā minēto summu, reizinot to ar </w:t>
            </w:r>
            <w:r w:rsidRPr="00E015C8">
              <w:rPr>
                <w:rStyle w:val="FormatvorlageInstructionsTabelleText"/>
                <w:rFonts w:ascii="Times New Roman" w:hAnsi="Times New Roman"/>
                <w:sz w:val="24"/>
              </w:rPr>
              <w:t>12</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5</w:t>
            </w:r>
            <w:r>
              <w:rPr>
                <w:rStyle w:val="FormatvorlageInstructionsTabelleText"/>
                <w:rFonts w:ascii="Times New Roman" w:hAnsi="Times New Roman"/>
                <w:sz w:val="24"/>
              </w:rPr>
              <w: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Ieguldījumu brokeru sabiedrības saskaņā ar KPR </w:t>
            </w:r>
            <w:r w:rsidRPr="00E015C8">
              <w:rPr>
                <w:rStyle w:val="FormatvorlageInstructionsTabelleText"/>
                <w:rFonts w:ascii="Times New Roman" w:hAnsi="Times New Roman"/>
                <w:sz w:val="24"/>
              </w:rPr>
              <w:t>95</w:t>
            </w:r>
            <w:r>
              <w:rPr>
                <w:rStyle w:val="FormatvorlageInstructionsTabelleText"/>
                <w:rFonts w:ascii="Times New Roman" w:hAnsi="Times New Roman"/>
                <w:sz w:val="24"/>
              </w:rPr>
              <w:t>. pantu sniedz šādus pārskatus:</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ja KPR </w:t>
            </w:r>
            <w:r w:rsidRPr="00E015C8">
              <w:rPr>
                <w:rStyle w:val="FormatvorlageInstructionsTabelleText"/>
                <w:rFonts w:ascii="Times New Roman" w:hAnsi="Times New Roman"/>
                <w:sz w:val="24"/>
              </w:rPr>
              <w:t>95</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punkta a) apakšpunktā minētā </w:t>
            </w:r>
            <w:r>
              <w:t>summa</w:t>
            </w:r>
            <w:r>
              <w:rPr>
                <w:rStyle w:val="FormatvorlageInstructionsTabelleText"/>
                <w:rFonts w:ascii="Times New Roman" w:hAnsi="Times New Roman"/>
                <w:sz w:val="24"/>
              </w:rPr>
              <w:t xml:space="preserve"> ir lielāka par summu, kas minēta KPR </w:t>
            </w:r>
            <w:r w:rsidRPr="00E015C8">
              <w:rPr>
                <w:rStyle w:val="FormatvorlageInstructionsTabelleText"/>
                <w:rFonts w:ascii="Times New Roman" w:hAnsi="Times New Roman"/>
                <w:sz w:val="24"/>
              </w:rPr>
              <w:t>95</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punkta b) apakšpunktā, uzrādāmā summa ir vienāda ar nulli;</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ja KPR </w:t>
            </w:r>
            <w:r w:rsidRPr="00E015C8">
              <w:rPr>
                <w:rStyle w:val="FormatvorlageInstructionsTabelleText"/>
                <w:rFonts w:ascii="Times New Roman" w:hAnsi="Times New Roman"/>
                <w:sz w:val="24"/>
              </w:rPr>
              <w:t>95</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punkta b) apakšpunktā minētā </w:t>
            </w:r>
            <w:r>
              <w:t>summa</w:t>
            </w:r>
            <w:r>
              <w:rPr>
                <w:rStyle w:val="FormatvorlageInstructionsTabelleText"/>
                <w:rFonts w:ascii="Times New Roman" w:hAnsi="Times New Roman"/>
                <w:sz w:val="24"/>
              </w:rPr>
              <w:t xml:space="preserve"> ir lielāka par summu, kas minēta KPR </w:t>
            </w:r>
            <w:r w:rsidRPr="00E015C8">
              <w:rPr>
                <w:rStyle w:val="FormatvorlageInstructionsTabelleText"/>
                <w:rFonts w:ascii="Times New Roman" w:hAnsi="Times New Roman"/>
                <w:sz w:val="24"/>
              </w:rPr>
              <w:t>95</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punkta a) apakšpunktā, uzrādāmo summu iegūst, pēdējo summu atņemot no pirmās.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0640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6</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KOPĒJĀ RISKA DARĪJUMU VĒRTĪBA KREDĪTA VĒRTĪBAS KOREKCIJAI</w:t>
            </w:r>
          </w:p>
          <w:p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92</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punkta d) apakšpunkts</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Sk. CVA veidni.</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0650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6</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Attīstītā metode</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Pašu kapitāla prasības kredīta vērtības korekcijas riskam atbilstoši KPR </w:t>
            </w:r>
            <w:r w:rsidRPr="00E015C8">
              <w:rPr>
                <w:rStyle w:val="FormatvorlageInstructionsTabelleText"/>
                <w:rFonts w:ascii="Times New Roman" w:hAnsi="Times New Roman"/>
                <w:sz w:val="24"/>
              </w:rPr>
              <w:t>383</w:t>
            </w:r>
            <w:r>
              <w:rPr>
                <w:rStyle w:val="FormatvorlageInstructionsTabelleText"/>
                <w:rFonts w:ascii="Times New Roman" w:hAnsi="Times New Roman"/>
                <w:sz w:val="24"/>
              </w:rPr>
              <w:t>. pantam.</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CVA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0660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6</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Standartizētā metode</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Pašu kapitāla prasības kredīta vērtības korekcijas riskam atbilstoši KPR </w:t>
            </w:r>
            <w:r w:rsidRPr="00E015C8">
              <w:rPr>
                <w:rStyle w:val="FormatvorlageInstructionsTabelleText"/>
                <w:rFonts w:ascii="Times New Roman" w:hAnsi="Times New Roman"/>
                <w:sz w:val="24"/>
              </w:rPr>
              <w:t>384</w:t>
            </w:r>
            <w:r>
              <w:rPr>
                <w:rStyle w:val="FormatvorlageInstructionsTabelleText"/>
                <w:rFonts w:ascii="Times New Roman" w:hAnsi="Times New Roman"/>
                <w:sz w:val="24"/>
              </w:rPr>
              <w:t xml:space="preserve">. pantam.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Sk. CVA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0670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6</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Balstīta uz sākotnējās riska darījuma vērtības metodi (</w:t>
            </w:r>
            <w:r>
              <w:rPr>
                <w:rStyle w:val="InstructionsTabelleberschrift"/>
                <w:rFonts w:ascii="Times New Roman" w:hAnsi="Times New Roman"/>
                <w:i/>
                <w:iCs/>
                <w:sz w:val="24"/>
              </w:rPr>
              <w:t>OEM</w:t>
            </w:r>
            <w:r>
              <w:rPr>
                <w:rStyle w:val="InstructionsTabelleberschrift"/>
                <w:rFonts w:ascii="Times New Roman" w:hAnsi="Times New Roman"/>
                <w:sz w:val="24"/>
              </w:rPr>
              <w:t>)</w:t>
            </w:r>
          </w:p>
          <w:p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Pašu kapitāla prasības kredīta vērtības korekcijas riskam atbilstoši KPR </w:t>
            </w:r>
            <w:r w:rsidRPr="00E015C8">
              <w:rPr>
                <w:rStyle w:val="FormatvorlageInstructionsTabelleText"/>
                <w:rFonts w:ascii="Times New Roman" w:hAnsi="Times New Roman"/>
                <w:sz w:val="24"/>
              </w:rPr>
              <w:t>385</w:t>
            </w:r>
            <w:r>
              <w:rPr>
                <w:rStyle w:val="FormatvorlageInstructionsTabelleText"/>
                <w:rFonts w:ascii="Times New Roman" w:hAnsi="Times New Roman"/>
                <w:sz w:val="24"/>
              </w:rPr>
              <w:t xml:space="preserve">. pantam.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Sk. CVA veidni.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sidRPr="00E015C8">
              <w:rPr>
                <w:rStyle w:val="FormatvorlageInstructionsTabelleText"/>
                <w:rFonts w:ascii="Times New Roman" w:hAnsi="Times New Roman"/>
                <w:sz w:val="24"/>
              </w:rPr>
              <w:lastRenderedPageBreak/>
              <w:t>0680</w:t>
            </w:r>
          </w:p>
        </w:tc>
        <w:tc>
          <w:tcPr>
            <w:tcW w:w="7274" w:type="dxa"/>
          </w:tcPr>
          <w:p w:rsidR="00802958" w:rsidRPr="00661595" w:rsidRDefault="00802958" w:rsidP="00487A02">
            <w:pPr>
              <w:pStyle w:val="InstructionsText"/>
              <w:rPr>
                <w:rStyle w:val="FormatvorlageInstructionsTabelleText"/>
                <w:rFonts w:ascii="Times New Roman" w:hAnsi="Times New Roman"/>
                <w:b/>
                <w:bCs w:val="0"/>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7</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KOPĒJĀ RISKA DARĪJUMU VĒRTĪBA, KAS SAISTĪTA AR LIELIEM RISKA DARĪJUMIEM TIRDZNIECĪBAS PORTFELĪ</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92</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xml:space="preserve">. punkta b) apakšpunkta ii) punkts un </w:t>
            </w:r>
            <w:r w:rsidRPr="00E015C8">
              <w:rPr>
                <w:rStyle w:val="FormatvorlageInstructionsTabelleText"/>
                <w:rFonts w:ascii="Times New Roman" w:hAnsi="Times New Roman"/>
                <w:sz w:val="24"/>
              </w:rPr>
              <w:t>395</w:t>
            </w:r>
            <w:r>
              <w:rPr>
                <w:rStyle w:val="FormatvorlageInstructionsTabelleText"/>
                <w:rFonts w:ascii="Times New Roman" w:hAnsi="Times New Roman"/>
                <w:sz w:val="24"/>
              </w:rPr>
              <w:t>.–</w:t>
            </w:r>
            <w:r w:rsidRPr="00E015C8">
              <w:rPr>
                <w:rStyle w:val="FormatvorlageInstructionsTabelleText"/>
                <w:rFonts w:ascii="Times New Roman" w:hAnsi="Times New Roman"/>
                <w:sz w:val="24"/>
              </w:rPr>
              <w:t>401</w:t>
            </w:r>
            <w:r>
              <w:rPr>
                <w:rStyle w:val="FormatvorlageInstructionsTabelleText"/>
                <w:rFonts w:ascii="Times New Roman" w:hAnsi="Times New Roman"/>
                <w:sz w:val="24"/>
              </w:rPr>
              <w:t>. pants</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0690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8</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CITAS RISKA DARĪJUMU VĒRTĪBAS</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w:t>
            </w:r>
            <w:r w:rsidRPr="00E015C8">
              <w:rPr>
                <w:rStyle w:val="InstructionsTabelleberschrift"/>
                <w:rFonts w:ascii="Times New Roman" w:hAnsi="Times New Roman"/>
                <w:b w:val="0"/>
                <w:sz w:val="24"/>
                <w:u w:val="none"/>
              </w:rPr>
              <w:t>458</w:t>
            </w:r>
            <w:r>
              <w:rPr>
                <w:rStyle w:val="InstructionsTabelleberschrift"/>
                <w:rFonts w:ascii="Times New Roman" w:hAnsi="Times New Roman"/>
                <w:b w:val="0"/>
                <w:sz w:val="24"/>
                <w:u w:val="none"/>
              </w:rPr>
              <w:t xml:space="preserve">. un </w:t>
            </w:r>
            <w:r w:rsidRPr="00E015C8">
              <w:rPr>
                <w:rStyle w:val="InstructionsTabelleberschrift"/>
                <w:rFonts w:ascii="Times New Roman" w:hAnsi="Times New Roman"/>
                <w:b w:val="0"/>
                <w:sz w:val="24"/>
                <w:u w:val="none"/>
              </w:rPr>
              <w:t>459</w:t>
            </w:r>
            <w:r>
              <w:rPr>
                <w:rStyle w:val="InstructionsTabelleberschrift"/>
                <w:rFonts w:ascii="Times New Roman" w:hAnsi="Times New Roman"/>
                <w:b w:val="0"/>
                <w:sz w:val="24"/>
                <w:u w:val="none"/>
              </w:rPr>
              <w:t xml:space="preserve">. pants un riska darījumu vērtības, ko nevar iedalīt vienā no posteņiem, kas apzīmēti no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xml:space="preserve">.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Iestādes sniedz pārskatu par vērtībām, kas vajadzīgas, lai ievērotu šādas prasības:</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stingrākas prudenciālās prasības, ko Komisija noteikusi saskaņā ar KPR </w:t>
            </w:r>
            <w:r w:rsidRPr="00E015C8">
              <w:rPr>
                <w:rStyle w:val="InstructionsTabelleberschrift"/>
                <w:rFonts w:ascii="Times New Roman" w:hAnsi="Times New Roman"/>
                <w:b w:val="0"/>
                <w:sz w:val="24"/>
                <w:u w:val="none"/>
              </w:rPr>
              <w:t>458</w:t>
            </w:r>
            <w:r>
              <w:rPr>
                <w:rStyle w:val="InstructionsTabelleberschrift"/>
                <w:rFonts w:ascii="Times New Roman" w:hAnsi="Times New Roman"/>
                <w:b w:val="0"/>
                <w:sz w:val="24"/>
                <w:u w:val="none"/>
              </w:rPr>
              <w:t xml:space="preserve">. un </w:t>
            </w:r>
            <w:r w:rsidRPr="00E015C8">
              <w:rPr>
                <w:rStyle w:val="InstructionsTabelleberschrift"/>
                <w:rFonts w:ascii="Times New Roman" w:hAnsi="Times New Roman"/>
                <w:b w:val="0"/>
                <w:sz w:val="24"/>
                <w:u w:val="none"/>
              </w:rPr>
              <w:t>459</w:t>
            </w:r>
            <w:r>
              <w:rPr>
                <w:rStyle w:val="InstructionsTabelleberschrift"/>
                <w:rFonts w:ascii="Times New Roman" w:hAnsi="Times New Roman"/>
                <w:b w:val="0"/>
                <w:sz w:val="24"/>
                <w:u w:val="none"/>
              </w:rPr>
              <w:t xml:space="preserve">. pantu;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papildu riska darījumu vērtība saistībā ar KPR </w:t>
            </w:r>
            <w:r w:rsidRPr="00E015C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pantu.</w:t>
            </w:r>
          </w:p>
          <w:p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Šim postenim nav saites uz sīkākas informācijas veidni.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0710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8</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 xml:space="preserve">T.sk.: stingrākas papildu prudenciālās prasības saskaņā ar KPR </w:t>
            </w:r>
            <w:r w:rsidRPr="00E015C8">
              <w:rPr>
                <w:rStyle w:val="InstructionsTabelleberschrift"/>
                <w:rFonts w:ascii="Times New Roman" w:hAnsi="Times New Roman"/>
                <w:sz w:val="24"/>
              </w:rPr>
              <w:t>458</w:t>
            </w:r>
            <w:r>
              <w:rPr>
                <w:rStyle w:val="InstructionsTabelleberschrift"/>
                <w:rFonts w:ascii="Times New Roman" w:hAnsi="Times New Roman"/>
                <w:sz w:val="24"/>
              </w:rPr>
              <w:t>. pantu</w:t>
            </w:r>
          </w:p>
          <w:p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458</w:t>
            </w:r>
            <w:r>
              <w:rPr>
                <w:rStyle w:val="FormatvorlageInstructionsTabelleText"/>
                <w:rFonts w:ascii="Times New Roman" w:hAnsi="Times New Roman"/>
                <w:sz w:val="24"/>
              </w:rPr>
              <w:t>. pants</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0720</w:t>
            </w:r>
          </w:p>
        </w:tc>
        <w:tc>
          <w:tcPr>
            <w:tcW w:w="7274" w:type="dxa"/>
          </w:tcPr>
          <w:p w:rsidR="00802958" w:rsidRPr="00661595" w:rsidRDefault="00802958" w:rsidP="00487A02">
            <w:pPr>
              <w:pStyle w:val="InstructionsText"/>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8</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T.sk.: prasības attiecībā uz lieliem riska darījumiem</w:t>
            </w:r>
          </w:p>
          <w:p w:rsidR="00802958" w:rsidRPr="00661595" w:rsidRDefault="00802958" w:rsidP="00487A02">
            <w:pPr>
              <w:pStyle w:val="InstructionsText"/>
              <w:rPr>
                <w:rStyle w:val="InstructionsTabelleberschrift"/>
                <w:rFonts w:ascii="Times New Roman" w:hAnsi="Times New Roman"/>
                <w:sz w:val="24"/>
              </w:rPr>
            </w:pPr>
            <w:r>
              <w:t xml:space="preserve">KPR </w:t>
            </w:r>
            <w:r w:rsidRPr="00E015C8">
              <w:t>458</w:t>
            </w:r>
            <w:r>
              <w:t>. pants</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0730</w:t>
            </w:r>
          </w:p>
        </w:tc>
        <w:tc>
          <w:tcPr>
            <w:tcW w:w="7274" w:type="dxa"/>
          </w:tcPr>
          <w:p w:rsidR="00802958" w:rsidRPr="00661595" w:rsidRDefault="00802958" w:rsidP="00487A02">
            <w:pPr>
              <w:pStyle w:val="InstructionsText"/>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8</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T.sk.: saistībā ar modificētiem riska svērumiem, lai ņemtu vērā mājokļu un komerciālo īpašumu aktīvu “burbuļus”</w:t>
            </w:r>
          </w:p>
          <w:p w:rsidR="00802958" w:rsidRPr="00661595" w:rsidRDefault="00802958" w:rsidP="00487A02">
            <w:pPr>
              <w:pStyle w:val="InstructionsText"/>
              <w:rPr>
                <w:rStyle w:val="InstructionsTabelleberschrift"/>
                <w:rFonts w:ascii="Times New Roman" w:hAnsi="Times New Roman"/>
                <w:sz w:val="24"/>
              </w:rPr>
            </w:pPr>
            <w:r>
              <w:t xml:space="preserve">KPR </w:t>
            </w:r>
            <w:r w:rsidRPr="00E015C8">
              <w:t>458</w:t>
            </w:r>
            <w:r>
              <w:t>. pants</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0740</w:t>
            </w:r>
          </w:p>
        </w:tc>
        <w:tc>
          <w:tcPr>
            <w:tcW w:w="7274" w:type="dxa"/>
          </w:tcPr>
          <w:p w:rsidR="00802958" w:rsidRPr="00661595" w:rsidRDefault="00802958" w:rsidP="00487A02">
            <w:pPr>
              <w:pStyle w:val="InstructionsText"/>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8</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T.sk.: saistībā ar finanšu sektora iekšējiem riska darījumiem</w:t>
            </w:r>
          </w:p>
          <w:p w:rsidR="00802958" w:rsidRPr="00661595" w:rsidRDefault="00802958" w:rsidP="00487A02">
            <w:pPr>
              <w:pStyle w:val="InstructionsText"/>
              <w:rPr>
                <w:rStyle w:val="InstructionsTabelleberschrift"/>
                <w:rFonts w:ascii="Times New Roman" w:hAnsi="Times New Roman"/>
                <w:sz w:val="24"/>
              </w:rPr>
            </w:pPr>
            <w:r>
              <w:t xml:space="preserve">KPR </w:t>
            </w:r>
            <w:r w:rsidRPr="00E015C8">
              <w:t>458</w:t>
            </w:r>
            <w:r>
              <w:t>. pants</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0750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8</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91460F">
              <w:rPr>
                <w:u w:val="single"/>
              </w:rPr>
              <w:tab/>
            </w:r>
            <w:r>
              <w:rPr>
                <w:rStyle w:val="InstructionsTabelleberschrift"/>
                <w:rFonts w:ascii="Times New Roman" w:hAnsi="Times New Roman"/>
                <w:sz w:val="24"/>
              </w:rPr>
              <w:t xml:space="preserve">T.sk.: stingrākas papildu prudenciālās prasības saskaņā ar KPR </w:t>
            </w:r>
            <w:r w:rsidRPr="00E015C8">
              <w:rPr>
                <w:rStyle w:val="InstructionsTabelleberschrift"/>
                <w:rFonts w:ascii="Times New Roman" w:hAnsi="Times New Roman"/>
                <w:sz w:val="24"/>
              </w:rPr>
              <w:t>459</w:t>
            </w:r>
            <w:r>
              <w:rPr>
                <w:rStyle w:val="InstructionsTabelleberschrift"/>
                <w:rFonts w:ascii="Times New Roman" w:hAnsi="Times New Roman"/>
                <w:sz w:val="24"/>
              </w:rPr>
              <w:t>. pantu</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459</w:t>
            </w:r>
            <w:r>
              <w:rPr>
                <w:rStyle w:val="FormatvorlageInstructionsTabelleText"/>
                <w:rFonts w:ascii="Times New Roman" w:hAnsi="Times New Roman"/>
                <w:sz w:val="24"/>
              </w:rPr>
              <w:t>. pants</w:t>
            </w:r>
          </w:p>
        </w:tc>
      </w:tr>
      <w:tr w:rsidR="00802958" w:rsidRPr="00661595" w:rsidTr="00672D2A">
        <w:tc>
          <w:tcPr>
            <w:tcW w:w="1591" w:type="dxa"/>
            <w:shd w:val="clear" w:color="auto" w:fill="auto"/>
          </w:tcPr>
          <w:p w:rsidR="00802958" w:rsidRPr="00661595" w:rsidRDefault="00B13F06" w:rsidP="00487A02">
            <w:pPr>
              <w:pStyle w:val="InstructionsText"/>
              <w:rPr>
                <w:rStyle w:val="FormatvorlageInstructionsTabelleText"/>
                <w:rFonts w:ascii="Times New Roman" w:hAnsi="Times New Roman"/>
                <w:sz w:val="24"/>
              </w:rPr>
            </w:pPr>
            <w:r w:rsidRPr="00E015C8">
              <w:rPr>
                <w:rStyle w:val="FormatvorlageInstructionsTabelleText"/>
                <w:rFonts w:ascii="Times New Roman" w:hAnsi="Times New Roman"/>
                <w:sz w:val="24"/>
              </w:rPr>
              <w:t>0760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8</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91460F">
              <w:rPr>
                <w:u w:val="single"/>
              </w:rPr>
              <w:tab/>
            </w:r>
            <w:r w:rsidRPr="0091460F">
              <w:rPr>
                <w:rStyle w:val="InstructionsTabelleberschrift"/>
                <w:rFonts w:ascii="Times New Roman" w:hAnsi="Times New Roman"/>
                <w:sz w:val="24"/>
              </w:rPr>
              <w:t>T</w:t>
            </w:r>
            <w:r>
              <w:rPr>
                <w:rStyle w:val="InstructionsTabelleberschrift"/>
                <w:rFonts w:ascii="Times New Roman" w:hAnsi="Times New Roman"/>
                <w:sz w:val="24"/>
              </w:rPr>
              <w:t xml:space="preserve">.sk.: papildu riska darījumu vērtība saistībā ar KPR </w:t>
            </w:r>
            <w:r w:rsidRPr="00E015C8">
              <w:rPr>
                <w:rStyle w:val="InstructionsTabelleberschrift"/>
                <w:rFonts w:ascii="Times New Roman" w:hAnsi="Times New Roman"/>
                <w:sz w:val="24"/>
              </w:rPr>
              <w:t>3</w:t>
            </w:r>
            <w:r>
              <w:rPr>
                <w:rStyle w:val="InstructionsTabelleberschrift"/>
                <w:rFonts w:ascii="Times New Roman" w:hAnsi="Times New Roman"/>
                <w:sz w:val="24"/>
              </w:rPr>
              <w:t>. pantu.</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pants</w:t>
            </w:r>
          </w:p>
          <w:p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Ir jāuzrada papildu riska darījumu vērtība. Tā ietver tikai papildu vērtības (piemēram, ja riska darījuma vērtība ir </w:t>
            </w:r>
            <w:r w:rsidRPr="00E015C8">
              <w:rPr>
                <w:rStyle w:val="InstructionsTabelleberschrift"/>
                <w:rFonts w:ascii="Times New Roman" w:hAnsi="Times New Roman"/>
                <w:b w:val="0"/>
                <w:sz w:val="24"/>
                <w:u w:val="none"/>
              </w:rPr>
              <w:t>100</w:t>
            </w:r>
            <w:r>
              <w:rPr>
                <w:rStyle w:val="InstructionsTabelleberschrift"/>
                <w:rFonts w:ascii="Times New Roman" w:hAnsi="Times New Roman"/>
                <w:b w:val="0"/>
                <w:sz w:val="24"/>
                <w:u w:val="none"/>
              </w:rPr>
              <w:t xml:space="preserve"> un ja riska svērums ir </w:t>
            </w:r>
            <w:r w:rsidRPr="00E015C8">
              <w:rPr>
                <w:rStyle w:val="InstructionsTabelleberschrift"/>
                <w:rFonts w:ascii="Times New Roman" w:hAnsi="Times New Roman"/>
                <w:b w:val="0"/>
                <w:sz w:val="24"/>
                <w:u w:val="none"/>
              </w:rPr>
              <w:t>20</w:t>
            </w:r>
            <w:r>
              <w:rPr>
                <w:rStyle w:val="InstructionsTabelleberschrift"/>
                <w:rFonts w:ascii="Times New Roman" w:hAnsi="Times New Roman"/>
                <w:b w:val="0"/>
                <w:sz w:val="24"/>
                <w:u w:val="none"/>
              </w:rPr>
              <w:t xml:space="preserve"> % un iestāde, pamatojoties uz KPR </w:t>
            </w:r>
            <w:r w:rsidRPr="00E015C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pantu, piemēro riska svērumu </w:t>
            </w:r>
            <w:r w:rsidRPr="00E015C8">
              <w:rPr>
                <w:rStyle w:val="InstructionsTabelleberschrift"/>
                <w:rFonts w:ascii="Times New Roman" w:hAnsi="Times New Roman"/>
                <w:b w:val="0"/>
                <w:sz w:val="24"/>
                <w:u w:val="none"/>
              </w:rPr>
              <w:t>50</w:t>
            </w:r>
            <w:r>
              <w:rPr>
                <w:rStyle w:val="InstructionsTabelleberschrift"/>
                <w:rFonts w:ascii="Times New Roman" w:hAnsi="Times New Roman"/>
                <w:b w:val="0"/>
                <w:sz w:val="24"/>
                <w:u w:val="none"/>
              </w:rPr>
              <w:t xml:space="preserve"> % apmērā, uzrādāmā vērtība ir </w:t>
            </w:r>
            <w:r w:rsidRPr="00E015C8">
              <w:rPr>
                <w:rStyle w:val="InstructionsTabelleberschrift"/>
                <w:rFonts w:ascii="Times New Roman" w:hAnsi="Times New Roman"/>
                <w:b w:val="0"/>
                <w:sz w:val="24"/>
                <w:u w:val="none"/>
              </w:rPr>
              <w:t>30</w:t>
            </w:r>
            <w:r>
              <w:rPr>
                <w:rStyle w:val="InstructionsTabelleberschrift"/>
                <w:rFonts w:ascii="Times New Roman" w:hAnsi="Times New Roman"/>
                <w:b w:val="0"/>
                <w:sz w:val="24"/>
                <w:u w:val="none"/>
              </w:rPr>
              <w:t xml:space="preserve">).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51" w:name="_Toc473560877"/>
      <w:bookmarkStart w:id="52" w:name="_Toc58870479"/>
      <w:bookmarkStart w:id="53" w:name="_Toc308175826"/>
      <w:bookmarkStart w:id="54" w:name="_Toc360188329"/>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91460F">
        <w:rPr>
          <w:u w:val="none"/>
        </w:rPr>
        <w:tab/>
      </w:r>
      <w:r>
        <w:rPr>
          <w:rFonts w:ascii="Times New Roman" w:hAnsi="Times New Roman"/>
          <w:sz w:val="24"/>
          <w:u w:val="none"/>
        </w:rPr>
        <w:t xml:space="preserve">C </w:t>
      </w:r>
      <w:r w:rsidRPr="00E015C8">
        <w:rPr>
          <w:rFonts w:ascii="Times New Roman" w:hAnsi="Times New Roman"/>
          <w:sz w:val="24"/>
          <w:u w:val="none"/>
        </w:rPr>
        <w:t>03</w:t>
      </w:r>
      <w:r>
        <w:rPr>
          <w:rFonts w:ascii="Times New Roman" w:hAnsi="Times New Roman"/>
          <w:sz w:val="24"/>
          <w:u w:val="none"/>
        </w:rPr>
        <w:t>.</w:t>
      </w:r>
      <w:r w:rsidRPr="00E015C8">
        <w:rPr>
          <w:rFonts w:ascii="Times New Roman" w:hAnsi="Times New Roman"/>
          <w:sz w:val="24"/>
          <w:u w:val="none"/>
        </w:rPr>
        <w:t>00</w:t>
      </w:r>
      <w:r>
        <w:rPr>
          <w:rFonts w:ascii="Times New Roman" w:hAnsi="Times New Roman"/>
          <w:sz w:val="24"/>
          <w:u w:val="none"/>
        </w:rPr>
        <w:t xml:space="preserve"> — KAPITĀLA RĀDĪTĀJI UN KAPITĀLA LĪMEŅI (CA</w:t>
      </w:r>
      <w:r w:rsidRPr="00E015C8">
        <w:rPr>
          <w:rFonts w:ascii="Times New Roman" w:hAnsi="Times New Roman"/>
          <w:sz w:val="24"/>
          <w:u w:val="none"/>
        </w:rPr>
        <w:t>3</w:t>
      </w:r>
      <w:r>
        <w:rPr>
          <w:rFonts w:ascii="Times New Roman" w:hAnsi="Times New Roman"/>
          <w:sz w:val="24"/>
          <w:u w:val="none"/>
        </w:rPr>
        <w:t>)</w:t>
      </w:r>
      <w:bookmarkEnd w:id="51"/>
      <w:bookmarkEnd w:id="52"/>
      <w:r>
        <w:rPr>
          <w:rFonts w:ascii="Times New Roman" w:hAnsi="Times New Roman"/>
          <w:sz w:val="24"/>
          <w:u w:val="none"/>
        </w:rPr>
        <w:t xml:space="preserve"> </w:t>
      </w:r>
      <w:bookmarkEnd w:id="53"/>
      <w:bookmarkEnd w:id="54"/>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5" w:name="_Toc310414972"/>
      <w:bookmarkStart w:id="56" w:name="_Toc360188330"/>
      <w:bookmarkStart w:id="57" w:name="_Toc473560878"/>
      <w:bookmarkStart w:id="58" w:name="_Toc58870480"/>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rsidRPr="0091460F">
        <w:rPr>
          <w:u w:val="none"/>
        </w:rPr>
        <w:tab/>
      </w:r>
      <w:bookmarkStart w:id="59" w:name="_Toc308175827"/>
      <w:r>
        <w:rPr>
          <w:rFonts w:ascii="Times New Roman" w:hAnsi="Times New Roman"/>
          <w:sz w:val="24"/>
        </w:rPr>
        <w:t xml:space="preserve">Norādes attiecībā uz konkrētām </w:t>
      </w:r>
      <w:bookmarkEnd w:id="59"/>
      <w:bookmarkEnd w:id="55"/>
      <w:r>
        <w:rPr>
          <w:rFonts w:ascii="Times New Roman" w:hAnsi="Times New Roman"/>
          <w:sz w:val="24"/>
        </w:rPr>
        <w:t>pozīcijām</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487A02">
            <w:pPr>
              <w:pStyle w:val="InstructionsText"/>
            </w:pPr>
            <w:r>
              <w:t>Rindas</w:t>
            </w:r>
          </w:p>
        </w:tc>
      </w:tr>
      <w:tr w:rsidR="002648B0" w:rsidRPr="00661595" w:rsidTr="003E47C5">
        <w:tc>
          <w:tcPr>
            <w:tcW w:w="1163" w:type="dxa"/>
          </w:tcPr>
          <w:p w:rsidR="002648B0" w:rsidRPr="00661595" w:rsidRDefault="00B13F06" w:rsidP="00487A02">
            <w:pPr>
              <w:pStyle w:val="InstructionsText"/>
            </w:pPr>
            <w:r w:rsidRPr="00E015C8">
              <w:lastRenderedPageBreak/>
              <w:t>0010</w:t>
            </w:r>
          </w:p>
        </w:tc>
        <w:tc>
          <w:tcPr>
            <w:tcW w:w="7620" w:type="dxa"/>
          </w:tcPr>
          <w:p w:rsidR="005643EA" w:rsidRPr="00661595" w:rsidRDefault="002648B0" w:rsidP="00487A02">
            <w:pPr>
              <w:pStyle w:val="InstructionsText"/>
            </w:pPr>
            <w:r w:rsidRPr="00E015C8">
              <w:rPr>
                <w:rStyle w:val="InstructionsTabelleberschrift"/>
                <w:rFonts w:ascii="Times New Roman" w:hAnsi="Times New Roman"/>
                <w:sz w:val="24"/>
              </w:rPr>
              <w:t>1</w:t>
            </w:r>
            <w:r w:rsidRPr="0001377F">
              <w:rPr>
                <w:u w:val="single"/>
              </w:rPr>
              <w:tab/>
            </w:r>
            <w:r>
              <w:rPr>
                <w:rStyle w:val="InstructionsTabelleberschrift"/>
                <w:rFonts w:ascii="Times New Roman" w:hAnsi="Times New Roman"/>
                <w:sz w:val="24"/>
              </w:rPr>
              <w:t>Pirmā līmeņa pamata kapitāla rādītājs</w:t>
            </w:r>
          </w:p>
          <w:p w:rsidR="005643EA" w:rsidRPr="00661595" w:rsidRDefault="00705025" w:rsidP="00487A02">
            <w:pPr>
              <w:pStyle w:val="InstructionsText"/>
            </w:pPr>
            <w:r>
              <w:t xml:space="preserve">KPR </w:t>
            </w:r>
            <w:r w:rsidRPr="00E015C8">
              <w:t>92</w:t>
            </w:r>
            <w:r>
              <w:t xml:space="preserve">. panta </w:t>
            </w:r>
            <w:r w:rsidRPr="00E015C8">
              <w:t>2</w:t>
            </w:r>
            <w:r>
              <w:t>. punkta a) apakšpunkts</w:t>
            </w:r>
          </w:p>
          <w:p w:rsidR="005643EA" w:rsidRPr="00661595" w:rsidRDefault="002648B0" w:rsidP="00487A02">
            <w:pPr>
              <w:pStyle w:val="InstructionsText"/>
            </w:pPr>
            <w:r>
              <w:t>Pirmā līmeņa pamata kapitāla rādītājs ir iestādes pirmā līmeņa pamata kapitāls, ko izsaka procentos no kopējās riska darījumu vērtības.</w:t>
            </w:r>
          </w:p>
        </w:tc>
      </w:tr>
      <w:tr w:rsidR="002648B0" w:rsidRPr="00661595" w:rsidTr="003E47C5">
        <w:tc>
          <w:tcPr>
            <w:tcW w:w="1163" w:type="dxa"/>
          </w:tcPr>
          <w:p w:rsidR="002648B0" w:rsidRPr="00661595" w:rsidRDefault="00B13F06" w:rsidP="00487A02">
            <w:pPr>
              <w:pStyle w:val="InstructionsText"/>
            </w:pPr>
            <w:r w:rsidRPr="00E015C8">
              <w:t>0020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2</w:t>
            </w:r>
            <w:r w:rsidRPr="0001377F">
              <w:rPr>
                <w:u w:val="single"/>
              </w:rPr>
              <w:tab/>
            </w:r>
            <w:r>
              <w:rPr>
                <w:rStyle w:val="InstructionsTabelleberschrift"/>
                <w:rFonts w:ascii="Times New Roman" w:hAnsi="Times New Roman"/>
                <w:sz w:val="24"/>
              </w:rPr>
              <w:t>Pirmā līmeņa pamata kapitāla pārpalikums (+)/ deficīts (-)</w:t>
            </w:r>
          </w:p>
          <w:p w:rsidR="005643EA" w:rsidRPr="00661595" w:rsidRDefault="002648B0" w:rsidP="00487A02">
            <w:pPr>
              <w:pStyle w:val="InstructionsText"/>
            </w:pPr>
            <w:r>
              <w:t xml:space="preserve">Šis postenis absolūtos skaitļos parāda pirmā līmeņa pamata kapitāla pārpalikumu vai deficītu saistībā ar KPR </w:t>
            </w:r>
            <w:r w:rsidRPr="00E015C8">
              <w:t>92</w:t>
            </w:r>
            <w:r>
              <w:t xml:space="preserve">. panta </w:t>
            </w:r>
            <w:r w:rsidRPr="00E015C8">
              <w:t>1</w:t>
            </w:r>
            <w:r>
              <w:t>. punkta a) apakšpunktā noteikto prasību (</w:t>
            </w:r>
            <w:r w:rsidRPr="00E015C8">
              <w:t>4</w:t>
            </w:r>
            <w:r>
              <w:t>,</w:t>
            </w:r>
            <w:r w:rsidRPr="00E015C8">
              <w:t>5</w:t>
            </w:r>
            <w:r>
              <w:t> %), t. i., neņemot vērā kapitāla rezerves un pārejas noteikumus attiecībā uz rādītāju.</w:t>
            </w:r>
          </w:p>
        </w:tc>
      </w:tr>
      <w:tr w:rsidR="002648B0" w:rsidRPr="00661595" w:rsidTr="003E47C5">
        <w:tc>
          <w:tcPr>
            <w:tcW w:w="1163" w:type="dxa"/>
          </w:tcPr>
          <w:p w:rsidR="002648B0" w:rsidRPr="00661595" w:rsidRDefault="00B13F06" w:rsidP="00487A02">
            <w:pPr>
              <w:pStyle w:val="InstructionsText"/>
            </w:pPr>
            <w:r w:rsidRPr="00E015C8">
              <w:t>0030</w:t>
            </w:r>
          </w:p>
        </w:tc>
        <w:tc>
          <w:tcPr>
            <w:tcW w:w="7620" w:type="dxa"/>
          </w:tcPr>
          <w:p w:rsidR="005643EA" w:rsidRPr="00661595" w:rsidRDefault="002648B0" w:rsidP="00487A02">
            <w:pPr>
              <w:pStyle w:val="InstructionsText"/>
            </w:pPr>
            <w:r w:rsidRPr="00E015C8">
              <w:rPr>
                <w:rStyle w:val="InstructionsTabelleberschrift"/>
                <w:rFonts w:ascii="Times New Roman" w:hAnsi="Times New Roman"/>
                <w:sz w:val="24"/>
              </w:rPr>
              <w:t>3</w:t>
            </w:r>
            <w:r w:rsidRPr="0001377F">
              <w:rPr>
                <w:u w:val="single"/>
              </w:rPr>
              <w:tab/>
            </w:r>
            <w:r>
              <w:rPr>
                <w:rStyle w:val="InstructionsTabelleberschrift"/>
                <w:rFonts w:ascii="Times New Roman" w:hAnsi="Times New Roman"/>
                <w:sz w:val="24"/>
              </w:rPr>
              <w:t>Pirmā līmeņa kapitāla rādītājs</w:t>
            </w:r>
          </w:p>
          <w:p w:rsidR="005643EA" w:rsidRPr="00661595" w:rsidRDefault="00705025" w:rsidP="00487A02">
            <w:pPr>
              <w:pStyle w:val="InstructionsText"/>
            </w:pPr>
            <w:r>
              <w:t xml:space="preserve">KPR </w:t>
            </w:r>
            <w:r w:rsidRPr="00E015C8">
              <w:t>92</w:t>
            </w:r>
            <w:r>
              <w:t xml:space="preserve">. panta </w:t>
            </w:r>
            <w:r w:rsidRPr="00E015C8">
              <w:t>2</w:t>
            </w:r>
            <w:r>
              <w:t>. punkta b) apakšpunkts</w:t>
            </w:r>
          </w:p>
          <w:p w:rsidR="005643EA" w:rsidRPr="00661595" w:rsidRDefault="002648B0" w:rsidP="00487A02">
            <w:pPr>
              <w:pStyle w:val="InstructionsText"/>
            </w:pPr>
            <w:r>
              <w:t>Pirmā līmeņa kapitāla rādītājs ir iestādes pirmā līmeņa kapitāls, ko izsaka procentos no kopējo riska darījumu vērtības.</w:t>
            </w:r>
          </w:p>
        </w:tc>
      </w:tr>
      <w:tr w:rsidR="002648B0" w:rsidRPr="00661595" w:rsidTr="003E47C5">
        <w:tc>
          <w:tcPr>
            <w:tcW w:w="1163" w:type="dxa"/>
          </w:tcPr>
          <w:p w:rsidR="002648B0" w:rsidRPr="00661595" w:rsidRDefault="00B13F06" w:rsidP="00487A02">
            <w:pPr>
              <w:pStyle w:val="InstructionsText"/>
            </w:pPr>
            <w:r w:rsidRPr="00E015C8">
              <w:t>0040</w:t>
            </w:r>
          </w:p>
        </w:tc>
        <w:tc>
          <w:tcPr>
            <w:tcW w:w="7620" w:type="dxa"/>
          </w:tcPr>
          <w:p w:rsidR="005643EA" w:rsidRPr="00661595" w:rsidRDefault="002648B0" w:rsidP="00487A02">
            <w:pPr>
              <w:pStyle w:val="InstructionsText"/>
            </w:pPr>
            <w:r w:rsidRPr="00E015C8">
              <w:rPr>
                <w:rStyle w:val="InstructionsTabelleberschrift"/>
                <w:rFonts w:ascii="Times New Roman" w:hAnsi="Times New Roman"/>
                <w:sz w:val="24"/>
              </w:rPr>
              <w:t>4</w:t>
            </w:r>
            <w:r w:rsidRPr="0001377F">
              <w:rPr>
                <w:u w:val="single"/>
              </w:rPr>
              <w:tab/>
            </w:r>
            <w:r>
              <w:rPr>
                <w:rStyle w:val="InstructionsTabelleberschrift"/>
                <w:rFonts w:ascii="Times New Roman" w:hAnsi="Times New Roman"/>
                <w:sz w:val="24"/>
              </w:rPr>
              <w:t>Pirmā līmeņa kapitāla pārpalikums (+)/ deficīts (-)</w:t>
            </w:r>
          </w:p>
          <w:p w:rsidR="005643EA" w:rsidRPr="00661595" w:rsidRDefault="002648B0" w:rsidP="00487A02">
            <w:pPr>
              <w:pStyle w:val="InstructionsText"/>
            </w:pPr>
            <w:r>
              <w:t xml:space="preserve">Šis postenis absolūtos skaitļos parāda pirmā līmeņa kapitāla pārpalikumu vai deficītu saistībā ar KPR </w:t>
            </w:r>
            <w:r w:rsidRPr="00E015C8">
              <w:t>92</w:t>
            </w:r>
            <w:r>
              <w:t xml:space="preserve">. panta </w:t>
            </w:r>
            <w:r w:rsidRPr="00E015C8">
              <w:t>1</w:t>
            </w:r>
            <w:r>
              <w:t>. punkta b) apakšpunktā noteikto prasību (</w:t>
            </w:r>
            <w:r w:rsidRPr="00E015C8">
              <w:t>6</w:t>
            </w:r>
            <w:r>
              <w:t> %), t. i., neņemot vērā kapitāla rezerves un pārejas noteikumus attiecībā uz rādītāju.</w:t>
            </w:r>
          </w:p>
        </w:tc>
      </w:tr>
      <w:tr w:rsidR="002648B0" w:rsidRPr="00661595" w:rsidTr="003E47C5">
        <w:tc>
          <w:tcPr>
            <w:tcW w:w="1163" w:type="dxa"/>
          </w:tcPr>
          <w:p w:rsidR="002648B0" w:rsidRPr="00661595" w:rsidRDefault="00B13F06" w:rsidP="00487A02">
            <w:pPr>
              <w:pStyle w:val="InstructionsText"/>
            </w:pPr>
            <w:r w:rsidRPr="00E015C8">
              <w:t>0050</w:t>
            </w:r>
          </w:p>
        </w:tc>
        <w:tc>
          <w:tcPr>
            <w:tcW w:w="7620" w:type="dxa"/>
          </w:tcPr>
          <w:p w:rsidR="005643EA" w:rsidRPr="00661595" w:rsidRDefault="002648B0" w:rsidP="00487A02">
            <w:pPr>
              <w:pStyle w:val="InstructionsText"/>
            </w:pPr>
            <w:r w:rsidRPr="00E015C8">
              <w:rPr>
                <w:rStyle w:val="InstructionsTabelleberschrift"/>
                <w:rFonts w:ascii="Times New Roman" w:hAnsi="Times New Roman"/>
                <w:sz w:val="24"/>
              </w:rPr>
              <w:t>5</w:t>
            </w:r>
            <w:r w:rsidRPr="0001377F">
              <w:rPr>
                <w:u w:val="single"/>
              </w:rPr>
              <w:tab/>
            </w:r>
            <w:r>
              <w:rPr>
                <w:rStyle w:val="InstructionsTabelleberschrift"/>
                <w:rFonts w:ascii="Times New Roman" w:hAnsi="Times New Roman"/>
                <w:sz w:val="24"/>
              </w:rPr>
              <w:t>Kopējais kapitāla rādītājs</w:t>
            </w:r>
          </w:p>
          <w:p w:rsidR="005643EA" w:rsidRPr="00661595" w:rsidRDefault="00705025" w:rsidP="00487A02">
            <w:pPr>
              <w:pStyle w:val="InstructionsText"/>
            </w:pPr>
            <w:r>
              <w:t xml:space="preserve">KPR </w:t>
            </w:r>
            <w:r w:rsidRPr="00E015C8">
              <w:t>92</w:t>
            </w:r>
            <w:r>
              <w:t xml:space="preserve">. panta </w:t>
            </w:r>
            <w:r w:rsidRPr="00E015C8">
              <w:t>2</w:t>
            </w:r>
            <w:r>
              <w:t>. punkta c) apakšpunkts</w:t>
            </w:r>
          </w:p>
          <w:p w:rsidR="005643EA" w:rsidRPr="00661595" w:rsidRDefault="002648B0" w:rsidP="00487A02">
            <w:pPr>
              <w:pStyle w:val="InstructionsText"/>
            </w:pPr>
            <w:r>
              <w:t>Kopējais kapitāla rādītājs ir iestādes pašu kapitāls, ko izsaka procentos no kopējās riska darījumu vērtības.</w:t>
            </w:r>
          </w:p>
        </w:tc>
      </w:tr>
      <w:tr w:rsidR="002648B0" w:rsidRPr="00661595" w:rsidTr="003E47C5">
        <w:tc>
          <w:tcPr>
            <w:tcW w:w="1163" w:type="dxa"/>
          </w:tcPr>
          <w:p w:rsidR="002648B0" w:rsidRPr="00661595" w:rsidRDefault="00B13F06" w:rsidP="00487A02">
            <w:pPr>
              <w:pStyle w:val="InstructionsText"/>
            </w:pPr>
            <w:r w:rsidRPr="00E015C8">
              <w:t>0060</w:t>
            </w:r>
          </w:p>
        </w:tc>
        <w:tc>
          <w:tcPr>
            <w:tcW w:w="7620" w:type="dxa"/>
          </w:tcPr>
          <w:p w:rsidR="005643EA" w:rsidRPr="00661595" w:rsidRDefault="002648B0" w:rsidP="00487A02">
            <w:pPr>
              <w:pStyle w:val="InstructionsText"/>
            </w:pPr>
            <w:r w:rsidRPr="00E015C8">
              <w:rPr>
                <w:rStyle w:val="InstructionsTabelleberschrift"/>
                <w:rFonts w:ascii="Times New Roman" w:hAnsi="Times New Roman"/>
                <w:sz w:val="24"/>
              </w:rPr>
              <w:t>6</w:t>
            </w:r>
            <w:r w:rsidRPr="0001377F">
              <w:rPr>
                <w:u w:val="single"/>
              </w:rPr>
              <w:tab/>
            </w:r>
            <w:r>
              <w:rPr>
                <w:rStyle w:val="InstructionsTabelleberschrift"/>
                <w:rFonts w:ascii="Times New Roman" w:hAnsi="Times New Roman"/>
                <w:sz w:val="24"/>
              </w:rPr>
              <w:t>Kopējā kapitāla pārpalikums (+)/ deficīts (-)</w:t>
            </w:r>
          </w:p>
          <w:p w:rsidR="005643EA" w:rsidRPr="00661595" w:rsidRDefault="002648B0" w:rsidP="00487A02">
            <w:pPr>
              <w:pStyle w:val="InstructionsText"/>
            </w:pPr>
            <w:r>
              <w:t xml:space="preserve">Šis postenis absolūtos skaitļos parāda pašu kapitāla pārpalikumu vai deficītu saistībā ar KPR </w:t>
            </w:r>
            <w:r w:rsidRPr="00E015C8">
              <w:t>92</w:t>
            </w:r>
            <w:r>
              <w:t xml:space="preserve">. panta </w:t>
            </w:r>
            <w:r w:rsidRPr="00E015C8">
              <w:t>1</w:t>
            </w:r>
            <w:r>
              <w:t>. punkta c) apakšpunktā noteikto prasību (</w:t>
            </w:r>
            <w:r w:rsidRPr="00E015C8">
              <w:t>8</w:t>
            </w:r>
            <w:r>
              <w:t> %), t. i., neņemot vērā kapitāla rezerves un pārejas noteikumus attiecībā uz rādītāju.</w:t>
            </w:r>
          </w:p>
        </w:tc>
      </w:tr>
      <w:tr w:rsidR="009C083D" w:rsidRPr="00661595" w:rsidTr="003E47C5">
        <w:tc>
          <w:tcPr>
            <w:tcW w:w="1163" w:type="dxa"/>
          </w:tcPr>
          <w:p w:rsidR="009C083D" w:rsidRPr="00661595" w:rsidRDefault="00B13F06" w:rsidP="00487A02">
            <w:pPr>
              <w:pStyle w:val="InstructionsText"/>
            </w:pPr>
            <w:r w:rsidRPr="00E015C8">
              <w:t>0130</w:t>
            </w:r>
          </w:p>
        </w:tc>
        <w:tc>
          <w:tcPr>
            <w:tcW w:w="7620" w:type="dxa"/>
          </w:tcPr>
          <w:p w:rsidR="009C083D" w:rsidRPr="00661595" w:rsidRDefault="009C083D"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13</w:t>
            </w:r>
            <w:r w:rsidRPr="00EE3F67">
              <w:rPr>
                <w:u w:val="single"/>
              </w:rPr>
              <w:tab/>
            </w:r>
            <w:r>
              <w:rPr>
                <w:rStyle w:val="InstructionsTabelleberschrift"/>
                <w:rFonts w:ascii="Times New Roman" w:hAnsi="Times New Roman"/>
                <w:sz w:val="24"/>
              </w:rPr>
              <w:t xml:space="preserve">Kopējās </w:t>
            </w:r>
            <w:r>
              <w:rPr>
                <w:rStyle w:val="InstructionsTabelleberschrift"/>
                <w:rFonts w:ascii="Times New Roman" w:hAnsi="Times New Roman"/>
                <w:i/>
                <w:iCs/>
                <w:sz w:val="24"/>
              </w:rPr>
              <w:t>SREP</w:t>
            </w:r>
            <w:r>
              <w:rPr>
                <w:rStyle w:val="InstructionsTabelleberschrift"/>
                <w:rFonts w:ascii="Times New Roman" w:hAnsi="Times New Roman"/>
                <w:sz w:val="24"/>
              </w:rPr>
              <w:t xml:space="preserve"> kapitāla prasības (</w:t>
            </w:r>
            <w:r>
              <w:rPr>
                <w:rStyle w:val="InstructionsTabelleberschrift"/>
                <w:rFonts w:ascii="Times New Roman" w:hAnsi="Times New Roman"/>
                <w:i/>
                <w:iCs/>
                <w:sz w:val="24"/>
              </w:rPr>
              <w:t>TSCR</w:t>
            </w:r>
            <w:r>
              <w:rPr>
                <w:rStyle w:val="InstructionsTabelleberschrift"/>
                <w:rFonts w:ascii="Times New Roman" w:hAnsi="Times New Roman"/>
                <w:sz w:val="24"/>
              </w:rPr>
              <w:t>) rādītājs</w:t>
            </w:r>
          </w:p>
          <w:p w:rsidR="009C083D" w:rsidRPr="00661595" w:rsidRDefault="009C083D" w:rsidP="00487A02">
            <w:pPr>
              <w:pStyle w:val="InstructionsText"/>
            </w:pPr>
            <w:r>
              <w:t>i) un ii) summa šādi:</w:t>
            </w:r>
          </w:p>
          <w:p w:rsidR="009C083D" w:rsidRPr="00661595" w:rsidRDefault="009C083D" w:rsidP="00487A02">
            <w:pPr>
              <w:pStyle w:val="InstructionsText"/>
              <w:numPr>
                <w:ilvl w:val="0"/>
                <w:numId w:val="20"/>
              </w:numPr>
            </w:pPr>
            <w:r>
              <w:t>kopējais kapitāla rādītājs (</w:t>
            </w:r>
            <w:r w:rsidRPr="00E015C8">
              <w:t>8</w:t>
            </w:r>
            <w:r>
              <w:t xml:space="preserve"> %), kā precizēts KPR </w:t>
            </w:r>
            <w:r w:rsidRPr="00E015C8">
              <w:t>92</w:t>
            </w:r>
            <w:r>
              <w:t xml:space="preserve">. panta </w:t>
            </w:r>
            <w:r w:rsidRPr="00E015C8">
              <w:t>1</w:t>
            </w:r>
            <w:r>
              <w:t xml:space="preserve">. punkta c) apakšpunktā; </w:t>
            </w:r>
          </w:p>
          <w:p w:rsidR="009C083D" w:rsidRPr="00661595" w:rsidRDefault="009C083D" w:rsidP="00487A02">
            <w:pPr>
              <w:pStyle w:val="InstructionsText"/>
              <w:numPr>
                <w:ilvl w:val="0"/>
                <w:numId w:val="20"/>
              </w:numPr>
            </w:pPr>
            <w:r>
              <w:t xml:space="preserve">papildu pašu kapitāla prasības (otrā pīlāra prasības), kā minēts KPD </w:t>
            </w:r>
            <w:r w:rsidRPr="00E015C8">
              <w:t>104</w:t>
            </w:r>
            <w:r>
              <w:t xml:space="preserve">. panta </w:t>
            </w:r>
            <w:r w:rsidRPr="00E015C8">
              <w:t>1</w:t>
            </w:r>
            <w:r>
              <w:t xml:space="preserve">. punkta a) apakšpunktā, kas uzrādītas kā rādītājs. Tās nosaka saskaņā ar kritērijiem, kuri izklāstīti </w:t>
            </w:r>
            <w:r>
              <w:rPr>
                <w:i/>
                <w:iCs/>
              </w:rPr>
              <w:t>EBI pamatnostādnēs par kopējām procedūrām un metodoloģiju attiecībā uz uzraudzības pārbaudes un novērtējuma procesu un stresa pārbaudēm</w:t>
            </w:r>
            <w:r>
              <w:t xml:space="preserve"> (EBI </w:t>
            </w:r>
            <w:r>
              <w:rPr>
                <w:i/>
                <w:iCs/>
              </w:rPr>
              <w:t>SREP</w:t>
            </w:r>
            <w:r>
              <w:t xml:space="preserve"> pamatnostādnes).</w:t>
            </w:r>
          </w:p>
          <w:p w:rsidR="009C083D" w:rsidRPr="00661595" w:rsidRDefault="009C083D" w:rsidP="00487A02">
            <w:pPr>
              <w:pStyle w:val="InstructionsText"/>
            </w:pPr>
            <w:r>
              <w:t xml:space="preserve">Šis postenis atspoguļo kopējās </w:t>
            </w:r>
            <w:r>
              <w:rPr>
                <w:i/>
                <w:iCs/>
              </w:rPr>
              <w:t>SREP</w:t>
            </w:r>
            <w:r>
              <w:t xml:space="preserve"> kapitāla prasības (</w:t>
            </w:r>
            <w:r>
              <w:rPr>
                <w:i/>
                <w:iCs/>
              </w:rPr>
              <w:t>TSCR</w:t>
            </w:r>
            <w:r>
              <w:t xml:space="preserve">) rādītāju, ko iestādei paziņojusi kompetentā iestāde. </w:t>
            </w:r>
            <w:r>
              <w:rPr>
                <w:i/>
                <w:iCs/>
              </w:rPr>
              <w:t>TSCR</w:t>
            </w:r>
            <w:r>
              <w:t xml:space="preserve"> ir definēts EBI </w:t>
            </w:r>
            <w:r>
              <w:rPr>
                <w:i/>
                <w:iCs/>
              </w:rPr>
              <w:t>SREP</w:t>
            </w:r>
            <w:r>
              <w:t xml:space="preserve"> pamatnostādņu </w:t>
            </w:r>
            <w:r w:rsidRPr="00E015C8">
              <w:t>7</w:t>
            </w:r>
            <w:r>
              <w:t>.</w:t>
            </w:r>
            <w:r w:rsidRPr="00E015C8">
              <w:t>4</w:t>
            </w:r>
            <w:r>
              <w:t xml:space="preserve">. un </w:t>
            </w:r>
            <w:r w:rsidRPr="00E015C8">
              <w:t>7</w:t>
            </w:r>
            <w:r>
              <w:t>.</w:t>
            </w:r>
            <w:r w:rsidRPr="00E015C8">
              <w:t>5</w:t>
            </w:r>
            <w:r>
              <w:t>. iedaļā.</w:t>
            </w:r>
          </w:p>
          <w:p w:rsidR="00C9673B" w:rsidRPr="00661595" w:rsidRDefault="00FF2818" w:rsidP="00487A02">
            <w:pPr>
              <w:pStyle w:val="InstructionsText"/>
              <w:rPr>
                <w:rStyle w:val="InstructionsTabelleberschrift"/>
                <w:rFonts w:ascii="Times New Roman" w:hAnsi="Times New Roman"/>
                <w:b w:val="0"/>
                <w:bCs w:val="0"/>
                <w:sz w:val="24"/>
                <w:u w:val="none"/>
              </w:rPr>
            </w:pPr>
            <w:r>
              <w:t xml:space="preserve">Ja kompetentā iestāde nav paziņojusi par papildu pašu kapitāla prasībām, uzrāda tikai i) punktu. </w:t>
            </w:r>
          </w:p>
        </w:tc>
      </w:tr>
      <w:tr w:rsidR="009C083D" w:rsidRPr="00661595" w:rsidTr="003E47C5">
        <w:tc>
          <w:tcPr>
            <w:tcW w:w="1163" w:type="dxa"/>
          </w:tcPr>
          <w:p w:rsidR="009C083D" w:rsidRPr="00661595" w:rsidRDefault="00B13F06" w:rsidP="00487A02">
            <w:pPr>
              <w:pStyle w:val="InstructionsText"/>
            </w:pPr>
            <w:r w:rsidRPr="00E015C8">
              <w:lastRenderedPageBreak/>
              <w:t>0140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13</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i/>
                <w:iCs/>
                <w:sz w:val="24"/>
              </w:rPr>
              <w:t>TSCR</w:t>
            </w:r>
            <w:r>
              <w:rPr>
                <w:rStyle w:val="InstructionsTabelleberschrift"/>
                <w:rFonts w:ascii="Times New Roman" w:hAnsi="Times New Roman"/>
                <w:sz w:val="24"/>
              </w:rPr>
              <w:t xml:space="preserve">: ko veido pirmā līmeņa pamata kapitāls </w:t>
            </w:r>
          </w:p>
          <w:p w:rsidR="009C083D" w:rsidRPr="00661595" w:rsidRDefault="009C083D" w:rsidP="00487A02">
            <w:pPr>
              <w:pStyle w:val="InstructionsText"/>
            </w:pPr>
            <w:r>
              <w:t>i) un ii) summa šādi:</w:t>
            </w:r>
          </w:p>
          <w:p w:rsidR="009C083D" w:rsidRPr="00661595" w:rsidRDefault="009C083D" w:rsidP="00487A02">
            <w:pPr>
              <w:pStyle w:val="InstructionsText"/>
              <w:numPr>
                <w:ilvl w:val="0"/>
                <w:numId w:val="21"/>
              </w:numPr>
            </w:pPr>
            <w:r>
              <w:t>pirmā līmeņa pamata kapitāla rādītājs (</w:t>
            </w:r>
            <w:r w:rsidRPr="00E015C8">
              <w:t>4</w:t>
            </w:r>
            <w:r>
              <w:t>,</w:t>
            </w:r>
            <w:r w:rsidRPr="00E015C8">
              <w:t>5</w:t>
            </w:r>
            <w:r>
              <w:t xml:space="preserve"> %), kā precizēts KPR </w:t>
            </w:r>
            <w:r w:rsidRPr="00E015C8">
              <w:t>92</w:t>
            </w:r>
            <w:r>
              <w:t xml:space="preserve">. panta </w:t>
            </w:r>
            <w:r w:rsidRPr="00E015C8">
              <w:t>1</w:t>
            </w:r>
            <w:r>
              <w:t>. punkta a) apakšpunktā;</w:t>
            </w:r>
          </w:p>
          <w:p w:rsidR="0002157C" w:rsidRPr="00661595" w:rsidRDefault="009C083D" w:rsidP="00487A02">
            <w:pPr>
              <w:pStyle w:val="InstructionsText"/>
              <w:numPr>
                <w:ilvl w:val="0"/>
                <w:numId w:val="21"/>
              </w:numPr>
              <w:rPr>
                <w:b/>
                <w:bCs/>
                <w:u w:val="single"/>
              </w:rPr>
            </w:pPr>
            <w:r>
              <w:t xml:space="preserve">otrā pīlāra prasību rādītāja, kas minēts </w:t>
            </w:r>
            <w:r w:rsidRPr="00E015C8">
              <w:t>0130</w:t>
            </w:r>
            <w:r>
              <w:t>. rindas ii) punktā, daļa, kuru kompetentā iestāde pieprasījusi turēt pirmā līmeņa pamata kapitāla formā.</w:t>
            </w:r>
          </w:p>
          <w:p w:rsidR="009C083D" w:rsidRPr="00661595" w:rsidRDefault="00FF2818" w:rsidP="00487A02">
            <w:pPr>
              <w:pStyle w:val="InstructionsText"/>
              <w:rPr>
                <w:rStyle w:val="InstructionsTabelleberschrift"/>
                <w:rFonts w:ascii="Times New Roman" w:hAnsi="Times New Roman"/>
                <w:sz w:val="24"/>
              </w:rPr>
            </w:pPr>
            <w:r>
              <w:t>Ja kompetentā iestāde nav paziņojusi par papildu pašu kapitāla prasībām, kas jātur pirmā līmeņa pamata kapitāla formā, uzrāda tikai i) punktu.</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rsidRPr="00E015C8">
              <w:t>0150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13</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i/>
                <w:iCs/>
                <w:sz w:val="24"/>
              </w:rPr>
              <w:t>TSCR</w:t>
            </w:r>
            <w:r>
              <w:rPr>
                <w:rStyle w:val="InstructionsTabelleberschrift"/>
                <w:rFonts w:ascii="Times New Roman" w:hAnsi="Times New Roman"/>
                <w:sz w:val="24"/>
              </w:rPr>
              <w:t>: ko veido pirmā līmeņa kapitāls</w:t>
            </w:r>
          </w:p>
          <w:p w:rsidR="009C083D" w:rsidRPr="00661595" w:rsidRDefault="009C083D" w:rsidP="00487A02">
            <w:pPr>
              <w:pStyle w:val="InstructionsText"/>
            </w:pPr>
            <w:r>
              <w:t>i) un ii) summa šādi:</w:t>
            </w:r>
          </w:p>
          <w:p w:rsidR="009C083D" w:rsidRPr="00661595" w:rsidRDefault="009C083D" w:rsidP="00487A02">
            <w:pPr>
              <w:pStyle w:val="InstructionsText"/>
              <w:numPr>
                <w:ilvl w:val="0"/>
                <w:numId w:val="22"/>
              </w:numPr>
            </w:pPr>
            <w:r>
              <w:t>pirmā līmeņa kapitāla rādītājs (</w:t>
            </w:r>
            <w:r w:rsidRPr="00E015C8">
              <w:t>6</w:t>
            </w:r>
            <w:r>
              <w:t xml:space="preserve"> %), kā precizēts KPR </w:t>
            </w:r>
            <w:r w:rsidRPr="00E015C8">
              <w:t>92</w:t>
            </w:r>
            <w:r>
              <w:t xml:space="preserve">. panta </w:t>
            </w:r>
            <w:r w:rsidRPr="00E015C8">
              <w:t>1</w:t>
            </w:r>
            <w:r>
              <w:t>. punkta b) apakšpunktā;</w:t>
            </w:r>
          </w:p>
          <w:p w:rsidR="009C083D" w:rsidRPr="00661595" w:rsidRDefault="009C083D" w:rsidP="00487A02">
            <w:pPr>
              <w:pStyle w:val="InstructionsText"/>
              <w:numPr>
                <w:ilvl w:val="0"/>
                <w:numId w:val="22"/>
              </w:numPr>
              <w:rPr>
                <w:bCs/>
                <w:u w:val="single"/>
              </w:rPr>
            </w:pPr>
            <w:r>
              <w:t xml:space="preserve">otrā pīlāra prasību rādītāja, kas minēts </w:t>
            </w:r>
            <w:r w:rsidRPr="00E015C8">
              <w:t>0130</w:t>
            </w:r>
            <w:r>
              <w:t>. rindas ii) punktā, daļa, kuru kompetentā iestāde pieprasījusi turēt pirmā līmeņa kapitāla formā.</w:t>
            </w:r>
          </w:p>
          <w:p w:rsidR="00DA6CB8" w:rsidRPr="00661595" w:rsidRDefault="00FF2818" w:rsidP="00487A02">
            <w:pPr>
              <w:pStyle w:val="InstructionsText"/>
              <w:rPr>
                <w:rStyle w:val="InstructionsTabelleberschrift"/>
                <w:rFonts w:ascii="Times New Roman" w:hAnsi="Times New Roman"/>
                <w:b w:val="0"/>
                <w:sz w:val="24"/>
              </w:rPr>
            </w:pPr>
            <w:r>
              <w:t>Ja kompetentā iestāde nav paziņojusi par papildu pašu kapitāla prasībām, kas jātur pirmā līmeņa kapitāla formā, uzrāda tikai i) punktu.</w:t>
            </w:r>
          </w:p>
        </w:tc>
      </w:tr>
      <w:tr w:rsidR="009C083D" w:rsidRPr="00661595" w:rsidTr="003E47C5">
        <w:tc>
          <w:tcPr>
            <w:tcW w:w="1163" w:type="dxa"/>
          </w:tcPr>
          <w:p w:rsidR="009C083D" w:rsidRPr="00661595" w:rsidRDefault="00B13F06" w:rsidP="00487A02">
            <w:pPr>
              <w:pStyle w:val="InstructionsText"/>
            </w:pPr>
            <w:r w:rsidRPr="00E015C8">
              <w:t>0160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14</w:t>
            </w:r>
            <w:r w:rsidRPr="00EE3F67">
              <w:rPr>
                <w:u w:val="single"/>
              </w:rPr>
              <w:tab/>
            </w:r>
            <w:r>
              <w:rPr>
                <w:rStyle w:val="InstructionsTabelleberschrift"/>
                <w:rFonts w:ascii="Times New Roman" w:hAnsi="Times New Roman"/>
                <w:sz w:val="24"/>
              </w:rPr>
              <w:t>Vispārējās kapitāla prasības (</w:t>
            </w:r>
            <w:r>
              <w:rPr>
                <w:rStyle w:val="InstructionsTabelleberschrift"/>
                <w:rFonts w:ascii="Times New Roman" w:hAnsi="Times New Roman"/>
                <w:i/>
                <w:iCs/>
                <w:sz w:val="24"/>
              </w:rPr>
              <w:t>OCR</w:t>
            </w:r>
            <w:r>
              <w:rPr>
                <w:rStyle w:val="InstructionsTabelleberschrift"/>
                <w:rFonts w:ascii="Times New Roman" w:hAnsi="Times New Roman"/>
                <w:sz w:val="24"/>
              </w:rPr>
              <w:t>) rādītājs</w:t>
            </w:r>
          </w:p>
          <w:p w:rsidR="009C083D" w:rsidRPr="00661595" w:rsidRDefault="009C083D" w:rsidP="00487A02">
            <w:pPr>
              <w:pStyle w:val="InstructionsText"/>
            </w:pPr>
            <w:r>
              <w:t>i) un ii) summa šādi:</w:t>
            </w:r>
          </w:p>
          <w:p w:rsidR="009C083D" w:rsidRPr="00661595" w:rsidRDefault="009C083D" w:rsidP="00487A02">
            <w:pPr>
              <w:pStyle w:val="InstructionsText"/>
              <w:numPr>
                <w:ilvl w:val="0"/>
                <w:numId w:val="23"/>
              </w:numPr>
            </w:pPr>
            <w:r>
              <w:rPr>
                <w:i/>
                <w:iCs/>
              </w:rPr>
              <w:t>TSCR</w:t>
            </w:r>
            <w:r>
              <w:t xml:space="preserve"> rādītājs, kas minēts </w:t>
            </w:r>
            <w:r w:rsidRPr="00E015C8">
              <w:t>0130</w:t>
            </w:r>
            <w:r>
              <w:t>. rindā;</w:t>
            </w:r>
          </w:p>
          <w:p w:rsidR="009C083D" w:rsidRPr="00661595" w:rsidRDefault="009C083D" w:rsidP="00487A02">
            <w:pPr>
              <w:pStyle w:val="InstructionsText"/>
              <w:numPr>
                <w:ilvl w:val="0"/>
                <w:numId w:val="23"/>
              </w:numPr>
            </w:pPr>
            <w:r>
              <w:t xml:space="preserve">tādā mērā, kādā juridiski piemērojams — apvienoto rezervju prasības rādītājs, kas minēts KPD </w:t>
            </w:r>
            <w:r w:rsidRPr="00E015C8">
              <w:t>128</w:t>
            </w:r>
            <w:r>
              <w:t xml:space="preserve">. panta </w:t>
            </w:r>
            <w:r w:rsidRPr="00E015C8">
              <w:t>6</w:t>
            </w:r>
            <w:r>
              <w:t>. punktā.</w:t>
            </w:r>
          </w:p>
          <w:p w:rsidR="005B54BB" w:rsidRPr="00661595" w:rsidRDefault="009C083D" w:rsidP="00487A02">
            <w:pPr>
              <w:pStyle w:val="InstructionsText"/>
            </w:pPr>
            <w:r>
              <w:t>Šis postenis atspoguļo vispārējās kapitāla prasības (</w:t>
            </w:r>
            <w:r>
              <w:rPr>
                <w:i/>
                <w:iCs/>
              </w:rPr>
              <w:t>OCR</w:t>
            </w:r>
            <w:r>
              <w:t xml:space="preserve">) rādītāju, kā noteikts EBI </w:t>
            </w:r>
            <w:r>
              <w:rPr>
                <w:i/>
                <w:iCs/>
              </w:rPr>
              <w:t>SREP</w:t>
            </w:r>
            <w:r>
              <w:t xml:space="preserve"> pamatnostādņu </w:t>
            </w:r>
            <w:r w:rsidRPr="00E015C8">
              <w:t>7</w:t>
            </w:r>
            <w:r>
              <w:t>.</w:t>
            </w:r>
            <w:r w:rsidRPr="00E015C8">
              <w:t>5</w:t>
            </w:r>
            <w:r>
              <w:t>. iedaļā.</w:t>
            </w:r>
          </w:p>
          <w:p w:rsidR="00645573" w:rsidRPr="00661595" w:rsidRDefault="00FF2818" w:rsidP="00487A02">
            <w:pPr>
              <w:pStyle w:val="InstructionsText"/>
              <w:rPr>
                <w:rStyle w:val="InstructionsTabelleberschrift"/>
                <w:rFonts w:ascii="Times New Roman" w:hAnsi="Times New Roman"/>
                <w:sz w:val="24"/>
              </w:rPr>
            </w:pPr>
            <w:r>
              <w:t>Ja rezervju prasība nav piemērojama, uzrāda tikai i) punktu.</w:t>
            </w:r>
          </w:p>
        </w:tc>
      </w:tr>
      <w:tr w:rsidR="009C083D" w:rsidRPr="00661595" w:rsidTr="003E47C5">
        <w:tc>
          <w:tcPr>
            <w:tcW w:w="1163" w:type="dxa"/>
          </w:tcPr>
          <w:p w:rsidR="009C083D" w:rsidRPr="00661595" w:rsidRDefault="00B13F06" w:rsidP="00487A02">
            <w:pPr>
              <w:pStyle w:val="InstructionsText"/>
            </w:pPr>
            <w:r w:rsidRPr="00E015C8">
              <w:t>0170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14</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 xml:space="preserve">Vispārējā kapitāla prasība: ko veido pirmā līmeņa pamata kapitāls </w:t>
            </w:r>
          </w:p>
          <w:p w:rsidR="009C083D" w:rsidRPr="00661595" w:rsidRDefault="009C083D" w:rsidP="00487A02">
            <w:pPr>
              <w:pStyle w:val="InstructionsText"/>
            </w:pPr>
            <w:r>
              <w:t>i) un ii) summa šādi:</w:t>
            </w:r>
          </w:p>
          <w:p w:rsidR="009C083D" w:rsidRPr="00661595" w:rsidRDefault="009C083D" w:rsidP="00487A02">
            <w:pPr>
              <w:pStyle w:val="InstructionsText"/>
              <w:numPr>
                <w:ilvl w:val="0"/>
                <w:numId w:val="24"/>
              </w:numPr>
            </w:pPr>
            <w:r>
              <w:rPr>
                <w:i/>
                <w:iCs/>
              </w:rPr>
              <w:t>TSCR</w:t>
            </w:r>
            <w:r>
              <w:t xml:space="preserve"> rādītājs, ko veido pirmā līmeņa pamata kapitāls, kas minēts </w:t>
            </w:r>
            <w:r w:rsidRPr="00E015C8">
              <w:t>0140</w:t>
            </w:r>
            <w:r>
              <w:t>. rindā;</w:t>
            </w:r>
          </w:p>
          <w:p w:rsidR="009C083D" w:rsidRPr="00661595" w:rsidRDefault="009C083D" w:rsidP="00487A02">
            <w:pPr>
              <w:pStyle w:val="InstructionsText"/>
              <w:numPr>
                <w:ilvl w:val="0"/>
                <w:numId w:val="24"/>
              </w:numPr>
              <w:rPr>
                <w:bCs/>
                <w:u w:val="single"/>
              </w:rPr>
            </w:pPr>
            <w:r>
              <w:t xml:space="preserve">tādā mērā, kādā juridiski piemērojams — apvienoto rezervju prasības rādītājs, kas minēts KPD </w:t>
            </w:r>
            <w:r w:rsidRPr="00E015C8">
              <w:t>128</w:t>
            </w:r>
            <w:r>
              <w:t xml:space="preserve">. panta </w:t>
            </w:r>
            <w:r w:rsidRPr="00E015C8">
              <w:t>6</w:t>
            </w:r>
            <w:r>
              <w:t>. punktā.</w:t>
            </w:r>
          </w:p>
          <w:p w:rsidR="00BA325A" w:rsidRPr="00661595" w:rsidRDefault="00FF2818" w:rsidP="00487A02">
            <w:pPr>
              <w:pStyle w:val="InstructionsText"/>
              <w:rPr>
                <w:rStyle w:val="InstructionsTabelleberschrift"/>
                <w:rFonts w:ascii="Times New Roman" w:hAnsi="Times New Roman"/>
                <w:b w:val="0"/>
                <w:sz w:val="24"/>
              </w:rPr>
            </w:pPr>
            <w:r>
              <w:t>Ja rezervju prasība nav piemērojama, uzrāda tikai i) punktu.</w:t>
            </w:r>
          </w:p>
        </w:tc>
      </w:tr>
      <w:tr w:rsidR="009C083D" w:rsidRPr="00661595" w:rsidTr="003E47C5">
        <w:tc>
          <w:tcPr>
            <w:tcW w:w="1163" w:type="dxa"/>
          </w:tcPr>
          <w:p w:rsidR="009C083D" w:rsidRPr="00661595" w:rsidRDefault="00B13F06" w:rsidP="00487A02">
            <w:pPr>
              <w:pStyle w:val="InstructionsText"/>
            </w:pPr>
            <w:r w:rsidRPr="00E015C8">
              <w:t>0180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14</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Vispārējā kapitāla prasība: ko veido pirmā līmeņa kapitāls</w:t>
            </w:r>
          </w:p>
          <w:p w:rsidR="009C083D" w:rsidRPr="00661595" w:rsidRDefault="009C083D" w:rsidP="00487A02">
            <w:pPr>
              <w:pStyle w:val="InstructionsText"/>
            </w:pPr>
            <w:r>
              <w:t>i) un ii) summa šādi:</w:t>
            </w:r>
          </w:p>
          <w:p w:rsidR="009C083D" w:rsidRPr="00661595" w:rsidRDefault="009C083D" w:rsidP="00487A02">
            <w:pPr>
              <w:pStyle w:val="InstructionsText"/>
              <w:numPr>
                <w:ilvl w:val="0"/>
                <w:numId w:val="25"/>
              </w:numPr>
            </w:pPr>
            <w:r>
              <w:rPr>
                <w:i/>
                <w:iCs/>
              </w:rPr>
              <w:t>TSCR</w:t>
            </w:r>
            <w:r>
              <w:t xml:space="preserve"> rādītājs, ko veido pirmā līmeņa kapitāls, kas minēts </w:t>
            </w:r>
            <w:r w:rsidRPr="00E015C8">
              <w:t>0150</w:t>
            </w:r>
            <w:r>
              <w:t>. rindā;</w:t>
            </w:r>
          </w:p>
          <w:p w:rsidR="009C083D" w:rsidRPr="00661595" w:rsidRDefault="009C083D" w:rsidP="00487A02">
            <w:pPr>
              <w:pStyle w:val="InstructionsText"/>
              <w:numPr>
                <w:ilvl w:val="0"/>
                <w:numId w:val="25"/>
              </w:numPr>
              <w:rPr>
                <w:bCs/>
                <w:u w:val="single"/>
              </w:rPr>
            </w:pPr>
            <w:r>
              <w:t xml:space="preserve">tādā mērā, kādā juridiski piemērojams — apvienoto rezervju prasības rādītājs, kas minēts KPD </w:t>
            </w:r>
            <w:r w:rsidRPr="00E015C8">
              <w:t>128</w:t>
            </w:r>
            <w:r>
              <w:t xml:space="preserve">. panta </w:t>
            </w:r>
            <w:r w:rsidRPr="00E015C8">
              <w:t>6</w:t>
            </w:r>
            <w:r>
              <w:t>. punktā.</w:t>
            </w:r>
          </w:p>
          <w:p w:rsidR="00BA325A" w:rsidRPr="00661595" w:rsidRDefault="00FF2818" w:rsidP="00487A02">
            <w:pPr>
              <w:pStyle w:val="InstructionsText"/>
              <w:rPr>
                <w:rStyle w:val="InstructionsTabelleberschrift"/>
                <w:rFonts w:ascii="Times New Roman" w:hAnsi="Times New Roman"/>
                <w:b w:val="0"/>
                <w:sz w:val="24"/>
              </w:rPr>
            </w:pPr>
            <w:r>
              <w:lastRenderedPageBreak/>
              <w:t>Ja rezervju prasība nav piemērojama, uzrāda tikai i) punktu.</w:t>
            </w:r>
          </w:p>
        </w:tc>
      </w:tr>
      <w:tr w:rsidR="009C083D" w:rsidRPr="00661595" w:rsidTr="003E47C5">
        <w:tc>
          <w:tcPr>
            <w:tcW w:w="1163" w:type="dxa"/>
          </w:tcPr>
          <w:p w:rsidR="009C083D" w:rsidRPr="00661595" w:rsidRDefault="00B13F06" w:rsidP="00487A02">
            <w:pPr>
              <w:pStyle w:val="InstructionsText"/>
            </w:pPr>
            <w:r w:rsidRPr="00E015C8">
              <w:lastRenderedPageBreak/>
              <w:t>0190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15</w:t>
            </w:r>
            <w:r w:rsidR="00EE3F67">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Vispārējās kapitāla prasības (</w:t>
            </w:r>
            <w:r>
              <w:rPr>
                <w:rStyle w:val="InstructionsTabelleberschrift"/>
                <w:rFonts w:ascii="Times New Roman" w:hAnsi="Times New Roman"/>
                <w:i/>
                <w:iCs/>
                <w:sz w:val="24"/>
              </w:rPr>
              <w:t>OCR</w:t>
            </w:r>
            <w:r>
              <w:rPr>
                <w:rStyle w:val="InstructionsTabelleberschrift"/>
                <w:rFonts w:ascii="Times New Roman" w:hAnsi="Times New Roman"/>
                <w:sz w:val="24"/>
              </w:rPr>
              <w:t>) un otrā pīlāra norādījumu (</w:t>
            </w:r>
            <w:r>
              <w:rPr>
                <w:rStyle w:val="InstructionsTabelleberschrift"/>
                <w:rFonts w:ascii="Times New Roman" w:hAnsi="Times New Roman"/>
                <w:i/>
                <w:iCs/>
                <w:sz w:val="24"/>
              </w:rPr>
              <w:t>P</w:t>
            </w:r>
            <w:r w:rsidRPr="00E015C8">
              <w:rPr>
                <w:rStyle w:val="InstructionsTabelleberschrift"/>
                <w:rFonts w:ascii="Times New Roman" w:hAnsi="Times New Roman"/>
                <w:i/>
                <w:iCs/>
                <w:sz w:val="24"/>
              </w:rPr>
              <w:t>2</w:t>
            </w:r>
            <w:r>
              <w:rPr>
                <w:rStyle w:val="InstructionsTabelleberschrift"/>
                <w:rFonts w:ascii="Times New Roman" w:hAnsi="Times New Roman"/>
                <w:i/>
                <w:iCs/>
                <w:sz w:val="24"/>
              </w:rPr>
              <w:t>G</w:t>
            </w:r>
            <w:r>
              <w:rPr>
                <w:rStyle w:val="InstructionsTabelleberschrift"/>
                <w:rFonts w:ascii="Times New Roman" w:hAnsi="Times New Roman"/>
                <w:sz w:val="24"/>
              </w:rPr>
              <w:t>) rādītājs</w:t>
            </w:r>
          </w:p>
          <w:p w:rsidR="009C083D" w:rsidRPr="00661595" w:rsidRDefault="009C083D" w:rsidP="00487A02">
            <w:pPr>
              <w:pStyle w:val="InstructionsText"/>
            </w:pPr>
            <w:r>
              <w:t>i) un ii) summa šādi:</w:t>
            </w:r>
          </w:p>
          <w:p w:rsidR="009C083D" w:rsidRPr="00661595" w:rsidRDefault="009C083D" w:rsidP="00487A02">
            <w:pPr>
              <w:pStyle w:val="InstructionsText"/>
              <w:numPr>
                <w:ilvl w:val="0"/>
                <w:numId w:val="26"/>
              </w:numPr>
            </w:pPr>
            <w:r>
              <w:rPr>
                <w:i/>
                <w:iCs/>
              </w:rPr>
              <w:t>OCR</w:t>
            </w:r>
            <w:r>
              <w:t xml:space="preserve"> rādītājs, kas minēts </w:t>
            </w:r>
            <w:r w:rsidRPr="00E015C8">
              <w:t>160</w:t>
            </w:r>
            <w:r>
              <w:t>. rindā;</w:t>
            </w:r>
          </w:p>
          <w:p w:rsidR="009C083D" w:rsidRPr="00661595" w:rsidRDefault="009C083D" w:rsidP="00487A02">
            <w:pPr>
              <w:pStyle w:val="InstructionsText"/>
              <w:numPr>
                <w:ilvl w:val="0"/>
                <w:numId w:val="26"/>
              </w:numPr>
              <w:rPr>
                <w:bCs/>
                <w:u w:val="single"/>
              </w:rPr>
            </w:pPr>
            <w:r>
              <w:t xml:space="preserve">attiecīgā gadījumā norādījumi par papildu pašu kapitāla prasībām, par ko paziņojusi kompetentā iestāde (otrā pīlāra norādījumi), kā minēts KPD </w:t>
            </w:r>
            <w:r w:rsidRPr="00E015C8">
              <w:t>104</w:t>
            </w:r>
            <w:r>
              <w:t xml:space="preserve">.b panta </w:t>
            </w:r>
            <w:r w:rsidRPr="00E015C8">
              <w:t>3</w:t>
            </w:r>
            <w:r>
              <w:t xml:space="preserve">. punktā, kas norādītas kā rādītājs. Tās tiks noteiktas saskaņā ar </w:t>
            </w:r>
            <w:r w:rsidRPr="00E015C8">
              <w:t>7</w:t>
            </w:r>
            <w:r>
              <w:t>.</w:t>
            </w:r>
            <w:r w:rsidRPr="00E015C8">
              <w:t>7</w:t>
            </w:r>
            <w:r>
              <w:t>.</w:t>
            </w:r>
            <w:r w:rsidRPr="00E015C8">
              <w:t>1</w:t>
            </w:r>
            <w:r>
              <w:t xml:space="preserve">. nodaļu EBI </w:t>
            </w:r>
            <w:r>
              <w:rPr>
                <w:i/>
                <w:iCs/>
              </w:rPr>
              <w:t>SREP</w:t>
            </w:r>
            <w:r>
              <w:t xml:space="preserve"> pamatnostādnēs. Otrā pīlāra norādījumus iekļauj tikai tad, ja par tiem iestādei paziņojusi kompetentā iestāde.</w:t>
            </w:r>
          </w:p>
          <w:p w:rsidR="0047693D" w:rsidRPr="00661595" w:rsidRDefault="00FF2818" w:rsidP="00487A02">
            <w:pPr>
              <w:pStyle w:val="InstructionsText"/>
              <w:rPr>
                <w:rStyle w:val="InstructionsTabelleberschrift"/>
                <w:rFonts w:ascii="Times New Roman" w:hAnsi="Times New Roman"/>
                <w:b w:val="0"/>
                <w:sz w:val="24"/>
              </w:rPr>
            </w:pPr>
            <w:r>
              <w:t xml:space="preserve">Ja kompetentā iestāde nav paziņojusi par otrā pīlāra norādījumiem, uzrāda tikai i) punktu. </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rsidRPr="00E015C8">
              <w:t>0200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15</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i/>
                <w:iCs/>
                <w:sz w:val="24"/>
              </w:rPr>
              <w:t>OCR</w:t>
            </w:r>
            <w:r>
              <w:rPr>
                <w:rStyle w:val="InstructionsTabelleberschrift"/>
                <w:rFonts w:ascii="Times New Roman" w:hAnsi="Times New Roman"/>
                <w:sz w:val="24"/>
              </w:rPr>
              <w:t xml:space="preserve"> un </w:t>
            </w:r>
            <w:r>
              <w:rPr>
                <w:rStyle w:val="InstructionsTabelleberschrift"/>
                <w:rFonts w:ascii="Times New Roman" w:hAnsi="Times New Roman"/>
                <w:i/>
                <w:iCs/>
                <w:sz w:val="24"/>
              </w:rPr>
              <w:t>P</w:t>
            </w:r>
            <w:r w:rsidRPr="00E015C8">
              <w:rPr>
                <w:rStyle w:val="InstructionsTabelleberschrift"/>
                <w:rFonts w:ascii="Times New Roman" w:hAnsi="Times New Roman"/>
                <w:i/>
                <w:iCs/>
                <w:sz w:val="24"/>
              </w:rPr>
              <w:t>2</w:t>
            </w:r>
            <w:r>
              <w:rPr>
                <w:rStyle w:val="InstructionsTabelleberschrift"/>
                <w:rFonts w:ascii="Times New Roman" w:hAnsi="Times New Roman"/>
                <w:i/>
                <w:iCs/>
                <w:sz w:val="24"/>
              </w:rPr>
              <w:t>G</w:t>
            </w:r>
            <w:r>
              <w:rPr>
                <w:rStyle w:val="InstructionsTabelleberschrift"/>
                <w:rFonts w:ascii="Times New Roman" w:hAnsi="Times New Roman"/>
                <w:sz w:val="24"/>
              </w:rPr>
              <w:t xml:space="preserve">: ko veido pirmā līmeņa pamata kapitāls </w:t>
            </w:r>
          </w:p>
          <w:p w:rsidR="009C083D" w:rsidRPr="00661595" w:rsidRDefault="009C083D" w:rsidP="00487A02">
            <w:pPr>
              <w:pStyle w:val="InstructionsText"/>
            </w:pPr>
            <w:r>
              <w:t>i) un ii) summa šādi:</w:t>
            </w:r>
          </w:p>
          <w:p w:rsidR="009C083D" w:rsidRPr="00661595" w:rsidRDefault="009C083D" w:rsidP="00487A02">
            <w:pPr>
              <w:pStyle w:val="InstructionsText"/>
              <w:numPr>
                <w:ilvl w:val="0"/>
                <w:numId w:val="27"/>
              </w:numPr>
            </w:pPr>
            <w:r>
              <w:rPr>
                <w:i/>
                <w:iCs/>
              </w:rPr>
              <w:t>OCR</w:t>
            </w:r>
            <w:r>
              <w:t xml:space="preserve"> rādītājs, ko veido pirmā līmeņa pamata kapitāls, kas minēts </w:t>
            </w:r>
            <w:r w:rsidRPr="00E015C8">
              <w:t>0170</w:t>
            </w:r>
            <w:r>
              <w:t>. rindā;</w:t>
            </w:r>
          </w:p>
          <w:p w:rsidR="009C083D" w:rsidRPr="00661595" w:rsidRDefault="009C083D" w:rsidP="00487A02">
            <w:pPr>
              <w:pStyle w:val="InstructionsText"/>
              <w:numPr>
                <w:ilvl w:val="0"/>
                <w:numId w:val="27"/>
              </w:numPr>
              <w:rPr>
                <w:bCs/>
                <w:u w:val="single"/>
              </w:rPr>
            </w:pPr>
            <w:r>
              <w:t xml:space="preserve">ja piemērojams, otrā pīlāra norādījumu, kas minēti </w:t>
            </w:r>
            <w:r w:rsidRPr="00E015C8">
              <w:t>0190</w:t>
            </w:r>
            <w:r>
              <w:t>. rindas ii) punktā, daļa, kuru kompetentā iestāde pieprasījusi turēt pirmā līmeņa pamata kapitāla formā. Otrā pīlāra norādījumus iekļauj tikai tad, ja kompetentā iestāde tos ir paziņojusi iestādei.</w:t>
            </w:r>
          </w:p>
          <w:p w:rsidR="0047693D" w:rsidRPr="00661595" w:rsidRDefault="00FF2818" w:rsidP="00487A02">
            <w:pPr>
              <w:pStyle w:val="InstructionsText"/>
              <w:rPr>
                <w:rStyle w:val="InstructionsTabelleberschrift"/>
                <w:rFonts w:ascii="Times New Roman" w:hAnsi="Times New Roman"/>
                <w:b w:val="0"/>
                <w:sz w:val="24"/>
              </w:rPr>
            </w:pPr>
            <w:r>
              <w:t>Ja kompetentā iestāde nav paziņojusi par otrā pīlāra norādījumiem, uzrāda tikai i) punktu.</w:t>
            </w:r>
          </w:p>
        </w:tc>
      </w:tr>
      <w:tr w:rsidR="009C083D" w:rsidRPr="00661595" w:rsidTr="003E47C5">
        <w:tc>
          <w:tcPr>
            <w:tcW w:w="1163" w:type="dxa"/>
          </w:tcPr>
          <w:p w:rsidR="009C083D" w:rsidRPr="00661595" w:rsidRDefault="00B13F06" w:rsidP="00487A02">
            <w:pPr>
              <w:pStyle w:val="InstructionsText"/>
            </w:pPr>
            <w:r w:rsidRPr="00E015C8">
              <w:t>0210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15</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i/>
                <w:iCs/>
                <w:sz w:val="24"/>
              </w:rPr>
              <w:t>OCR</w:t>
            </w:r>
            <w:r>
              <w:rPr>
                <w:rStyle w:val="InstructionsTabelleberschrift"/>
                <w:rFonts w:ascii="Times New Roman" w:hAnsi="Times New Roman"/>
                <w:sz w:val="24"/>
              </w:rPr>
              <w:t xml:space="preserve"> un </w:t>
            </w:r>
            <w:r>
              <w:rPr>
                <w:rStyle w:val="InstructionsTabelleberschrift"/>
                <w:rFonts w:ascii="Times New Roman" w:hAnsi="Times New Roman"/>
                <w:i/>
                <w:iCs/>
                <w:sz w:val="24"/>
              </w:rPr>
              <w:t>P</w:t>
            </w:r>
            <w:r w:rsidRPr="00E015C8">
              <w:rPr>
                <w:rStyle w:val="InstructionsTabelleberschrift"/>
                <w:rFonts w:ascii="Times New Roman" w:hAnsi="Times New Roman"/>
                <w:i/>
                <w:iCs/>
                <w:sz w:val="24"/>
              </w:rPr>
              <w:t>2</w:t>
            </w:r>
            <w:r>
              <w:rPr>
                <w:rStyle w:val="InstructionsTabelleberschrift"/>
                <w:rFonts w:ascii="Times New Roman" w:hAnsi="Times New Roman"/>
                <w:i/>
                <w:iCs/>
                <w:sz w:val="24"/>
              </w:rPr>
              <w:t>G</w:t>
            </w:r>
            <w:r>
              <w:rPr>
                <w:rStyle w:val="InstructionsTabelleberschrift"/>
                <w:rFonts w:ascii="Times New Roman" w:hAnsi="Times New Roman"/>
                <w:sz w:val="24"/>
              </w:rPr>
              <w:t xml:space="preserve">: ko veido pirmā līmeņa kapitāls </w:t>
            </w:r>
          </w:p>
          <w:p w:rsidR="009C083D" w:rsidRPr="00661595" w:rsidRDefault="009C083D" w:rsidP="00487A02">
            <w:pPr>
              <w:pStyle w:val="InstructionsText"/>
            </w:pPr>
            <w:r>
              <w:t>i) un ii) summa šādi:</w:t>
            </w:r>
          </w:p>
          <w:p w:rsidR="009C083D" w:rsidRPr="00661595" w:rsidRDefault="009C083D" w:rsidP="00487A02">
            <w:pPr>
              <w:pStyle w:val="InstructionsText"/>
              <w:numPr>
                <w:ilvl w:val="0"/>
                <w:numId w:val="28"/>
              </w:numPr>
            </w:pPr>
            <w:r>
              <w:rPr>
                <w:i/>
                <w:iCs/>
              </w:rPr>
              <w:t>OCR</w:t>
            </w:r>
            <w:r>
              <w:t xml:space="preserve"> rādītājs, ko veido pirmā līmeņa kapitāls, kas minēts </w:t>
            </w:r>
            <w:r w:rsidRPr="00E015C8">
              <w:t>0180</w:t>
            </w:r>
            <w:r>
              <w:t>. rindā;</w:t>
            </w:r>
          </w:p>
          <w:p w:rsidR="009C083D" w:rsidRPr="00661595" w:rsidRDefault="009C083D" w:rsidP="00487A02">
            <w:pPr>
              <w:pStyle w:val="InstructionsText"/>
              <w:numPr>
                <w:ilvl w:val="0"/>
                <w:numId w:val="28"/>
              </w:numPr>
            </w:pPr>
            <w:r>
              <w:t xml:space="preserve">ja piemērojams, otrā pīlāra norādījumu, kas minēti </w:t>
            </w:r>
            <w:r w:rsidRPr="00E015C8">
              <w:t>0190</w:t>
            </w:r>
            <w:r>
              <w:t>. rindas ii) punktā, daļa, kuru kompetentā iestāde pieprasījusi turēt pirmā līmeņa kapitāla formā. Otrā pīlāra norādījumus iekļauj tikai tad, ja kompetentā iestāde tos ir paziņojusi iestādei.</w:t>
            </w:r>
          </w:p>
          <w:p w:rsidR="0047693D" w:rsidRPr="00661595" w:rsidRDefault="00FF2818" w:rsidP="00487A02">
            <w:pPr>
              <w:pStyle w:val="InstructionsText"/>
              <w:rPr>
                <w:rStyle w:val="InstructionsTabelleberschrift"/>
                <w:rFonts w:ascii="Times New Roman" w:hAnsi="Times New Roman"/>
                <w:b w:val="0"/>
                <w:bCs w:val="0"/>
                <w:sz w:val="24"/>
                <w:u w:val="none"/>
              </w:rPr>
            </w:pPr>
            <w:r>
              <w:t>Ja kompetentā iestāde nav paziņojusi par otrā pīlāra norādījumiem, uzrāda tikai i) punktu.</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487A02">
            <w:pPr>
              <w:pStyle w:val="InstructionsText"/>
            </w:pPr>
            <w:r w:rsidRPr="00E015C8">
              <w:t>0220</w:t>
            </w:r>
          </w:p>
        </w:tc>
        <w:tc>
          <w:tcPr>
            <w:tcW w:w="7620" w:type="dxa"/>
          </w:tcPr>
          <w:p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Pirmā līmeņa pamata kapitāla pārpalikums (+)/ deficīts (-), ņemot vērā KPR </w:t>
            </w:r>
            <w:r w:rsidRPr="00E015C8">
              <w:rPr>
                <w:rStyle w:val="InstructionsTabelleberschrift"/>
                <w:rFonts w:ascii="Times New Roman" w:hAnsi="Times New Roman"/>
                <w:sz w:val="24"/>
              </w:rPr>
              <w:t>92</w:t>
            </w:r>
            <w:r>
              <w:rPr>
                <w:rStyle w:val="InstructionsTabelleberschrift"/>
                <w:rFonts w:ascii="Times New Roman" w:hAnsi="Times New Roman"/>
                <w:sz w:val="24"/>
              </w:rPr>
              <w:t xml:space="preserve">. panta un KPD </w:t>
            </w:r>
            <w:r w:rsidRPr="00E015C8">
              <w:rPr>
                <w:rStyle w:val="InstructionsTabelleberschrift"/>
                <w:rFonts w:ascii="Times New Roman" w:hAnsi="Times New Roman"/>
                <w:sz w:val="24"/>
              </w:rPr>
              <w:t>104</w:t>
            </w:r>
            <w:r>
              <w:rPr>
                <w:rStyle w:val="InstructionsTabelleberschrift"/>
                <w:rFonts w:ascii="Times New Roman" w:hAnsi="Times New Roman"/>
                <w:sz w:val="24"/>
              </w:rPr>
              <w:t>.a panta prasības</w:t>
            </w:r>
          </w:p>
          <w:p w:rsidR="00477C45" w:rsidRPr="00661595" w:rsidRDefault="00477C45" w:rsidP="00487A02">
            <w:pPr>
              <w:pStyle w:val="InstructionsText"/>
            </w:pPr>
            <w:r>
              <w:t xml:space="preserve">Šis postenis absolūtos skaitļos parāda pirmā līmeņa pamata kapitāla pārpalikumu vai deficītu saistībā ar KPR </w:t>
            </w:r>
            <w:r w:rsidRPr="00E015C8">
              <w:t>92</w:t>
            </w:r>
            <w:r>
              <w:t xml:space="preserve">. panta </w:t>
            </w:r>
            <w:r w:rsidRPr="00E015C8">
              <w:t>1</w:t>
            </w:r>
            <w:r>
              <w:t>. punkta a) apakšpunktā (</w:t>
            </w:r>
            <w:r w:rsidRPr="00E015C8">
              <w:t>4</w:t>
            </w:r>
            <w:r>
              <w:t>,</w:t>
            </w:r>
            <w:r w:rsidRPr="00E015C8">
              <w:t>5</w:t>
            </w:r>
            <w:r>
              <w:t xml:space="preserve"> %) un KPD </w:t>
            </w:r>
            <w:r w:rsidRPr="00E015C8">
              <w:t>104</w:t>
            </w:r>
            <w:r>
              <w:t xml:space="preserve">.a pantā noteiktajām prasībām tiktāl, ciktāl KPD </w:t>
            </w:r>
            <w:r w:rsidRPr="00E015C8">
              <w:t>104</w:t>
            </w:r>
            <w:r>
              <w:t xml:space="preserve">.a panta prasība ir jāizpilda attiecībā uz pirmā līmeņa pamata kapitālu. Ja iestādei ir jāizmanto savs pirmā līmeņa pamata kapitāls, lai izpildītu KPR </w:t>
            </w:r>
            <w:r w:rsidRPr="00E015C8">
              <w:t>92</w:t>
            </w:r>
            <w:r>
              <w:t xml:space="preserve">. panta </w:t>
            </w:r>
            <w:r w:rsidRPr="00E015C8">
              <w:t>1</w:t>
            </w:r>
            <w:r>
              <w:t xml:space="preserve">. punkta b) apakšpunkta un/vai c) apakšpunkta, un/vai KPD </w:t>
            </w:r>
            <w:r w:rsidRPr="00E015C8">
              <w:t>104</w:t>
            </w:r>
            <w:r>
              <w:t>.a panta prasības tiktāl, ciktāl tās ir jāizpilda attiecībā uz pirmā līmeņa pamata kapitālu, to ņem vērā uzrādītajā pārpalikumā vai deficītā.</w:t>
            </w:r>
          </w:p>
          <w:p w:rsidR="00477C45" w:rsidRPr="00661595" w:rsidRDefault="00477C45" w:rsidP="00487A02">
            <w:pPr>
              <w:pStyle w:val="InstructionsText"/>
              <w:rPr>
                <w:rStyle w:val="InstructionsTabelleberschrift"/>
                <w:rFonts w:ascii="Times New Roman" w:hAnsi="Times New Roman"/>
                <w:sz w:val="24"/>
              </w:rPr>
            </w:pPr>
            <w:r>
              <w:lastRenderedPageBreak/>
              <w:t>Šī summa atspoguļo pieejamo pirmā līmeņa pamata kapitālu, lai izpildītu apvienoto rezervju prasību un pārējās prasības.</w:t>
            </w:r>
          </w:p>
        </w:tc>
      </w:tr>
      <w:tr w:rsidR="00845551" w:rsidRPr="00661595" w:rsidTr="003E47C5">
        <w:tc>
          <w:tcPr>
            <w:tcW w:w="1163" w:type="dxa"/>
          </w:tcPr>
          <w:p w:rsidR="00845551" w:rsidRPr="00661595" w:rsidRDefault="00845551" w:rsidP="00845551">
            <w:pPr>
              <w:pStyle w:val="InstructionsText"/>
            </w:pPr>
            <w:r w:rsidRPr="00E015C8">
              <w:lastRenderedPageBreak/>
              <w:t>0300</w:t>
            </w:r>
          </w:p>
        </w:tc>
        <w:tc>
          <w:tcPr>
            <w:tcW w:w="7620" w:type="dxa"/>
          </w:tcPr>
          <w:p w:rsidR="00845551" w:rsidRDefault="00845551" w:rsidP="00845551">
            <w:pPr>
              <w:pStyle w:val="InstructionsText"/>
            </w:pPr>
            <w:r>
              <w:rPr>
                <w:b/>
              </w:rPr>
              <w:t>Pirmā līmeņa pamata kapitāla rādītājs,</w:t>
            </w:r>
            <w:r>
              <w:t xml:space="preserve"> </w:t>
            </w:r>
            <w:r>
              <w:rPr>
                <w:b/>
              </w:rPr>
              <w:t xml:space="preserve">nepiemērojot </w:t>
            </w:r>
            <w:r w:rsidRPr="00E015C8">
              <w:rPr>
                <w:b/>
              </w:rPr>
              <w:t>9</w:t>
            </w:r>
            <w:r>
              <w:rPr>
                <w:b/>
              </w:rPr>
              <w:t>. SFPS pārejas noteikumus</w:t>
            </w:r>
          </w:p>
          <w:p w:rsidR="00845551" w:rsidRPr="00661595" w:rsidRDefault="00845551" w:rsidP="00845551">
            <w:pPr>
              <w:pStyle w:val="InstructionsText"/>
              <w:rPr>
                <w:rStyle w:val="InstructionsTabelleberschrift"/>
                <w:rFonts w:ascii="Times New Roman" w:hAnsi="Times New Roman"/>
                <w:sz w:val="24"/>
              </w:rPr>
            </w:pPr>
            <w:r>
              <w:t xml:space="preserve">KPR </w:t>
            </w:r>
            <w:r w:rsidRPr="00E015C8">
              <w:t>92</w:t>
            </w:r>
            <w:r>
              <w:t xml:space="preserve">. panta </w:t>
            </w:r>
            <w:r w:rsidRPr="00E015C8">
              <w:t>2</w:t>
            </w:r>
            <w:r>
              <w:t xml:space="preserve">. punkta a) apakšpunkts un </w:t>
            </w:r>
            <w:r w:rsidRPr="00E015C8">
              <w:rPr>
                <w:rStyle w:val="InstructionsTabelleberschrift"/>
                <w:rFonts w:ascii="Times New Roman" w:hAnsi="Times New Roman"/>
                <w:b w:val="0"/>
                <w:sz w:val="24"/>
              </w:rPr>
              <w:t>473</w:t>
            </w:r>
            <w:r>
              <w:rPr>
                <w:rStyle w:val="InstructionsTabelleberschrift"/>
                <w:rFonts w:ascii="Times New Roman" w:hAnsi="Times New Roman"/>
                <w:b w:val="0"/>
                <w:sz w:val="24"/>
              </w:rPr>
              <w:t xml:space="preserve">.a panta </w:t>
            </w:r>
            <w:r w:rsidRPr="00E015C8">
              <w:rPr>
                <w:rStyle w:val="InstructionsTabelleberschrift"/>
                <w:rFonts w:ascii="Times New Roman" w:hAnsi="Times New Roman"/>
                <w:b w:val="0"/>
                <w:sz w:val="24"/>
              </w:rPr>
              <w:t>8</w:t>
            </w:r>
            <w:r>
              <w:rPr>
                <w:rStyle w:val="InstructionsTabelleberschrift"/>
                <w:rFonts w:ascii="Times New Roman" w:hAnsi="Times New Roman"/>
                <w:b w:val="0"/>
                <w:sz w:val="24"/>
              </w:rPr>
              <w:t>. punkts</w:t>
            </w:r>
          </w:p>
        </w:tc>
      </w:tr>
      <w:tr w:rsidR="00845551" w:rsidRPr="00661595" w:rsidTr="003E47C5">
        <w:tc>
          <w:tcPr>
            <w:tcW w:w="1163" w:type="dxa"/>
          </w:tcPr>
          <w:p w:rsidR="00845551" w:rsidRPr="00661595" w:rsidRDefault="00845551" w:rsidP="00845551">
            <w:pPr>
              <w:pStyle w:val="InstructionsText"/>
            </w:pPr>
            <w:r w:rsidRPr="00E015C8">
              <w:t>0310</w:t>
            </w:r>
          </w:p>
        </w:tc>
        <w:tc>
          <w:tcPr>
            <w:tcW w:w="7620" w:type="dxa"/>
          </w:tcPr>
          <w:p w:rsidR="00845551" w:rsidRDefault="00845551" w:rsidP="00845551">
            <w:pPr>
              <w:pStyle w:val="InstructionsText"/>
            </w:pPr>
            <w:r>
              <w:rPr>
                <w:b/>
              </w:rPr>
              <w:t xml:space="preserve">Pirmā līmeņa kapitāla rādītājs, nepiemērojot </w:t>
            </w:r>
            <w:r w:rsidRPr="00E015C8">
              <w:rPr>
                <w:b/>
              </w:rPr>
              <w:t>9</w:t>
            </w:r>
            <w:r>
              <w:rPr>
                <w:b/>
              </w:rPr>
              <w:t>. SFPS pārejas noteikumus</w:t>
            </w:r>
          </w:p>
          <w:p w:rsidR="00845551" w:rsidRPr="00661595" w:rsidRDefault="00845551" w:rsidP="00845551">
            <w:pPr>
              <w:pStyle w:val="InstructionsText"/>
              <w:rPr>
                <w:rStyle w:val="InstructionsTabelleberschrift"/>
                <w:rFonts w:ascii="Times New Roman" w:hAnsi="Times New Roman"/>
                <w:sz w:val="24"/>
              </w:rPr>
            </w:pPr>
            <w:r>
              <w:t xml:space="preserve">KPR </w:t>
            </w:r>
            <w:r w:rsidRPr="00E015C8">
              <w:t>92</w:t>
            </w:r>
            <w:r>
              <w:t xml:space="preserve">. panta </w:t>
            </w:r>
            <w:r w:rsidRPr="00E015C8">
              <w:t>2</w:t>
            </w:r>
            <w:r>
              <w:t xml:space="preserve">. punkta b) apakšpunkts un </w:t>
            </w:r>
            <w:r w:rsidRPr="00E015C8">
              <w:rPr>
                <w:rStyle w:val="InstructionsTabelleberschrift"/>
                <w:rFonts w:ascii="Times New Roman" w:hAnsi="Times New Roman"/>
                <w:b w:val="0"/>
                <w:sz w:val="24"/>
              </w:rPr>
              <w:t>473</w:t>
            </w:r>
            <w:r>
              <w:rPr>
                <w:rStyle w:val="InstructionsTabelleberschrift"/>
                <w:rFonts w:ascii="Times New Roman" w:hAnsi="Times New Roman"/>
                <w:b w:val="0"/>
                <w:sz w:val="24"/>
              </w:rPr>
              <w:t xml:space="preserve">.a panta </w:t>
            </w:r>
            <w:r w:rsidRPr="00E015C8">
              <w:rPr>
                <w:rStyle w:val="InstructionsTabelleberschrift"/>
                <w:rFonts w:ascii="Times New Roman" w:hAnsi="Times New Roman"/>
                <w:b w:val="0"/>
                <w:sz w:val="24"/>
              </w:rPr>
              <w:t>8</w:t>
            </w:r>
            <w:r>
              <w:rPr>
                <w:rStyle w:val="InstructionsTabelleberschrift"/>
                <w:rFonts w:ascii="Times New Roman" w:hAnsi="Times New Roman"/>
                <w:b w:val="0"/>
                <w:sz w:val="24"/>
              </w:rPr>
              <w:t>. punkts</w:t>
            </w:r>
          </w:p>
        </w:tc>
      </w:tr>
      <w:tr w:rsidR="00845551" w:rsidRPr="00661595" w:rsidTr="003E47C5">
        <w:tc>
          <w:tcPr>
            <w:tcW w:w="1163" w:type="dxa"/>
          </w:tcPr>
          <w:p w:rsidR="00845551" w:rsidRPr="00661595" w:rsidRDefault="00845551" w:rsidP="00845551">
            <w:pPr>
              <w:pStyle w:val="InstructionsText"/>
            </w:pPr>
            <w:r w:rsidRPr="00E015C8">
              <w:t>0320</w:t>
            </w:r>
          </w:p>
        </w:tc>
        <w:tc>
          <w:tcPr>
            <w:tcW w:w="7620" w:type="dxa"/>
          </w:tcPr>
          <w:p w:rsidR="00845551" w:rsidRDefault="00845551" w:rsidP="00845551">
            <w:pPr>
              <w:pStyle w:val="InstructionsText"/>
            </w:pPr>
            <w:r>
              <w:rPr>
                <w:b/>
              </w:rPr>
              <w:t xml:space="preserve">Kopējais kapitāla rādītājs, nepiemērojot </w:t>
            </w:r>
            <w:r w:rsidRPr="00E015C8">
              <w:rPr>
                <w:b/>
              </w:rPr>
              <w:t>9</w:t>
            </w:r>
            <w:r>
              <w:rPr>
                <w:b/>
              </w:rPr>
              <w:t>. SFPS pārejas noteikumus</w:t>
            </w:r>
          </w:p>
          <w:p w:rsidR="00845551" w:rsidRPr="00661595" w:rsidRDefault="00845551" w:rsidP="00845551">
            <w:pPr>
              <w:pStyle w:val="InstructionsText"/>
              <w:rPr>
                <w:rStyle w:val="InstructionsTabelleberschrift"/>
                <w:rFonts w:ascii="Times New Roman" w:hAnsi="Times New Roman"/>
                <w:sz w:val="24"/>
              </w:rPr>
            </w:pPr>
            <w:r>
              <w:t xml:space="preserve">KPR </w:t>
            </w:r>
            <w:r w:rsidRPr="00E015C8">
              <w:t>92</w:t>
            </w:r>
            <w:r>
              <w:t xml:space="preserve">. panta </w:t>
            </w:r>
            <w:r w:rsidRPr="00E015C8">
              <w:t>2</w:t>
            </w:r>
            <w:r>
              <w:t xml:space="preserve">. punkta c) apakšpunkts un </w:t>
            </w:r>
            <w:r w:rsidRPr="00E015C8">
              <w:rPr>
                <w:rStyle w:val="InstructionsTabelleberschrift"/>
                <w:rFonts w:ascii="Times New Roman" w:hAnsi="Times New Roman"/>
                <w:b w:val="0"/>
                <w:sz w:val="24"/>
              </w:rPr>
              <w:t>473</w:t>
            </w:r>
            <w:r>
              <w:rPr>
                <w:rStyle w:val="InstructionsTabelleberschrift"/>
                <w:rFonts w:ascii="Times New Roman" w:hAnsi="Times New Roman"/>
                <w:b w:val="0"/>
                <w:sz w:val="24"/>
              </w:rPr>
              <w:t xml:space="preserve">.a panta </w:t>
            </w:r>
            <w:r w:rsidRPr="00E015C8">
              <w:rPr>
                <w:rStyle w:val="InstructionsTabelleberschrift"/>
                <w:rFonts w:ascii="Times New Roman" w:hAnsi="Times New Roman"/>
                <w:b w:val="0"/>
                <w:sz w:val="24"/>
              </w:rPr>
              <w:t>8</w:t>
            </w:r>
            <w:r>
              <w:rPr>
                <w:rStyle w:val="InstructionsTabelleberschrift"/>
                <w:rFonts w:ascii="Times New Roman" w:hAnsi="Times New Roman"/>
                <w:b w:val="0"/>
                <w:sz w:val="24"/>
              </w:rPr>
              <w:t>. punkts</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0" w:name="_Toc473560879"/>
      <w:bookmarkStart w:id="61" w:name="_Toc58870481"/>
      <w:bookmarkStart w:id="62" w:name="_Toc308175830"/>
      <w:bookmarkStart w:id="63" w:name="_Toc360188331"/>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5</w:t>
      </w:r>
      <w:r>
        <w:rPr>
          <w:rFonts w:ascii="Times New Roman" w:hAnsi="Times New Roman"/>
          <w:sz w:val="24"/>
          <w:u w:val="none"/>
        </w:rPr>
        <w:t>.</w:t>
      </w:r>
      <w:r w:rsidRPr="00EE3F67">
        <w:rPr>
          <w:u w:val="none"/>
        </w:rPr>
        <w:tab/>
      </w:r>
      <w:r>
        <w:rPr>
          <w:rFonts w:ascii="Times New Roman" w:hAnsi="Times New Roman"/>
          <w:sz w:val="24"/>
        </w:rPr>
        <w:t xml:space="preserve">C </w:t>
      </w:r>
      <w:r w:rsidRPr="00E015C8">
        <w:rPr>
          <w:rFonts w:ascii="Times New Roman" w:hAnsi="Times New Roman"/>
          <w:sz w:val="24"/>
        </w:rPr>
        <w:t>04</w:t>
      </w:r>
      <w:r>
        <w:rPr>
          <w:rFonts w:ascii="Times New Roman" w:hAnsi="Times New Roman"/>
          <w:sz w:val="24"/>
        </w:rPr>
        <w:t>.</w:t>
      </w:r>
      <w:r w:rsidRPr="00E015C8">
        <w:rPr>
          <w:rFonts w:ascii="Times New Roman" w:hAnsi="Times New Roman"/>
          <w:sz w:val="24"/>
        </w:rPr>
        <w:t>00</w:t>
      </w:r>
      <w:r>
        <w:rPr>
          <w:rFonts w:ascii="Times New Roman" w:hAnsi="Times New Roman"/>
          <w:sz w:val="24"/>
        </w:rPr>
        <w:t xml:space="preserve"> — IZZIŅAS POSTEŅI (CA</w:t>
      </w:r>
      <w:r w:rsidRPr="00E015C8">
        <w:rPr>
          <w:rFonts w:ascii="Times New Roman" w:hAnsi="Times New Roman"/>
          <w:sz w:val="24"/>
        </w:rPr>
        <w:t>4</w:t>
      </w:r>
      <w:r>
        <w:rPr>
          <w:rFonts w:ascii="Times New Roman" w:hAnsi="Times New Roman"/>
          <w:sz w:val="24"/>
        </w:rPr>
        <w:t>)</w:t>
      </w:r>
      <w:bookmarkEnd w:id="60"/>
      <w:bookmarkEnd w:id="61"/>
      <w:r>
        <w:rPr>
          <w:rFonts w:ascii="Times New Roman" w:hAnsi="Times New Roman"/>
          <w:sz w:val="24"/>
        </w:rPr>
        <w:t xml:space="preserve"> </w:t>
      </w:r>
      <w:bookmarkEnd w:id="62"/>
      <w:bookmarkEnd w:id="63"/>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4" w:name="_Toc310414974"/>
      <w:bookmarkStart w:id="65" w:name="_Toc360188332"/>
      <w:bookmarkStart w:id="66" w:name="_Toc473560880"/>
      <w:bookmarkStart w:id="67" w:name="_Toc58870482"/>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rsidRPr="00EE3F67">
        <w:rPr>
          <w:u w:val="none"/>
        </w:rPr>
        <w:tab/>
      </w:r>
      <w:bookmarkStart w:id="68" w:name="_Toc308175831"/>
      <w:r>
        <w:rPr>
          <w:rFonts w:ascii="Times New Roman" w:hAnsi="Times New Roman"/>
          <w:sz w:val="24"/>
        </w:rPr>
        <w:t xml:space="preserve">Norādes attiecībā uz konkrētām </w:t>
      </w:r>
      <w:bookmarkEnd w:id="68"/>
      <w:bookmarkEnd w:id="64"/>
      <w:r>
        <w:rPr>
          <w:rFonts w:ascii="Times New Roman" w:hAnsi="Times New Roman"/>
          <w:sz w:val="24"/>
        </w:rPr>
        <w:t>pozīcijām</w:t>
      </w:r>
      <w:bookmarkEnd w:id="65"/>
      <w:bookmarkEnd w:id="66"/>
      <w:bookmarkEnd w:id="67"/>
    </w:p>
    <w:p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487A02">
            <w:pPr>
              <w:pStyle w:val="InstructionsText"/>
            </w:pPr>
            <w:r>
              <w:t>Rindas</w:t>
            </w:r>
          </w:p>
        </w:tc>
      </w:tr>
      <w:tr w:rsidR="002648B0" w:rsidRPr="00661595" w:rsidTr="00674BF5">
        <w:tc>
          <w:tcPr>
            <w:tcW w:w="1474" w:type="dxa"/>
          </w:tcPr>
          <w:p w:rsidR="002648B0" w:rsidRPr="00661595" w:rsidRDefault="00B13F06" w:rsidP="00487A02">
            <w:pPr>
              <w:pStyle w:val="InstructionsText"/>
            </w:pPr>
            <w:r w:rsidRPr="00E015C8">
              <w:t>0010</w:t>
            </w:r>
          </w:p>
        </w:tc>
        <w:tc>
          <w:tcPr>
            <w:tcW w:w="7049" w:type="dxa"/>
          </w:tcPr>
          <w:p w:rsidR="005643EA" w:rsidRPr="00661595" w:rsidRDefault="00C66473" w:rsidP="00487A02">
            <w:pPr>
              <w:pStyle w:val="InstructionsText"/>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Kopējie atliktā nodokļa aktīvi</w:t>
            </w:r>
          </w:p>
          <w:p w:rsidR="005643EA" w:rsidRPr="00661595" w:rsidRDefault="002648B0" w:rsidP="00487A02">
            <w:pPr>
              <w:pStyle w:val="InstructionsText"/>
            </w:pPr>
            <w:r>
              <w:t>Šajā postenī uzrādītā summa ir vienāda ar summu, kas uzrādīta visnesenākajā pārbaudītajā/revidētajā grāmatvedības bilancē.</w:t>
            </w:r>
          </w:p>
        </w:tc>
      </w:tr>
      <w:tr w:rsidR="002648B0" w:rsidRPr="00661595" w:rsidTr="00674BF5">
        <w:tc>
          <w:tcPr>
            <w:tcW w:w="1474" w:type="dxa"/>
          </w:tcPr>
          <w:p w:rsidR="002648B0" w:rsidRPr="00661595" w:rsidRDefault="00B13F06" w:rsidP="00487A02">
            <w:pPr>
              <w:pStyle w:val="InstructionsText"/>
            </w:pPr>
            <w:r w:rsidRPr="00E015C8">
              <w:t>0020</w:t>
            </w:r>
          </w:p>
        </w:tc>
        <w:tc>
          <w:tcPr>
            <w:tcW w:w="7049" w:type="dxa"/>
          </w:tcPr>
          <w:p w:rsidR="005643EA" w:rsidRPr="00661595" w:rsidRDefault="002648B0" w:rsidP="00487A02">
            <w:pPr>
              <w:pStyle w:val="InstructionsText"/>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Atliktā nodokļa aktīvi, kuru realizācija nav atkarīga no peļņas gūšanas nākotnē</w:t>
            </w:r>
          </w:p>
          <w:p w:rsidR="005643EA" w:rsidRPr="00661595" w:rsidRDefault="002648B0" w:rsidP="00487A02">
            <w:pPr>
              <w:pStyle w:val="InstructionsText"/>
            </w:pPr>
            <w:r>
              <w:t xml:space="preserve">KPR </w:t>
            </w:r>
            <w:r w:rsidRPr="00E015C8">
              <w:t>39</w:t>
            </w:r>
            <w:r>
              <w:t xml:space="preserve">. panta </w:t>
            </w:r>
            <w:r w:rsidRPr="00E015C8">
              <w:t>2</w:t>
            </w:r>
            <w:r>
              <w:t>. punkts</w:t>
            </w:r>
          </w:p>
          <w:p w:rsidR="005643EA" w:rsidRPr="00661595" w:rsidRDefault="002648B0" w:rsidP="00487A02">
            <w:pPr>
              <w:pStyle w:val="InstructionsText"/>
            </w:pPr>
            <w:r>
              <w:t xml:space="preserve">Atliktā nodokļa aktīvi, kuri tika izveidoti līdz </w:t>
            </w:r>
            <w:r w:rsidRPr="00E015C8">
              <w:t>2016</w:t>
            </w:r>
            <w:r>
              <w:t xml:space="preserve">. gada </w:t>
            </w:r>
            <w:r w:rsidRPr="00E015C8">
              <w:t>23</w:t>
            </w:r>
            <w:r>
              <w:t>. novembrim un kuru realizācija nav atkarīga no peļņas gūšanas nākotnē, un kuriem līdz ar to ir piemērojams riska svērums.</w:t>
            </w:r>
          </w:p>
        </w:tc>
      </w:tr>
      <w:tr w:rsidR="002648B0" w:rsidRPr="00661595" w:rsidTr="00674BF5">
        <w:tc>
          <w:tcPr>
            <w:tcW w:w="1474" w:type="dxa"/>
          </w:tcPr>
          <w:p w:rsidR="002648B0" w:rsidRPr="00661595" w:rsidRDefault="00B13F06" w:rsidP="00487A02">
            <w:pPr>
              <w:pStyle w:val="InstructionsText"/>
            </w:pPr>
            <w:r w:rsidRPr="00E015C8">
              <w:t>0030</w:t>
            </w:r>
          </w:p>
        </w:tc>
        <w:tc>
          <w:tcPr>
            <w:tcW w:w="7049" w:type="dxa"/>
          </w:tcPr>
          <w:p w:rsidR="005643EA" w:rsidRPr="00661595" w:rsidRDefault="002648B0" w:rsidP="00487A02">
            <w:pPr>
              <w:pStyle w:val="InstructionsText"/>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Atliktā nodokļa aktīvi, kuru realizācija ir atkarīga no peļņas gūšanas nākotnē un kuri neizriet no pagaidu starpības</w:t>
            </w:r>
          </w:p>
          <w:p w:rsidR="005643EA" w:rsidRPr="00661595" w:rsidRDefault="0014657C" w:rsidP="00487A02">
            <w:pPr>
              <w:pStyle w:val="InstructionsText"/>
            </w:pPr>
            <w:r>
              <w:t xml:space="preserve">KPR </w:t>
            </w:r>
            <w:r w:rsidRPr="00E015C8">
              <w:t>36</w:t>
            </w:r>
            <w:r>
              <w:t xml:space="preserve">. panta </w:t>
            </w:r>
            <w:r w:rsidRPr="00E015C8">
              <w:t>1</w:t>
            </w:r>
            <w:r>
              <w:t xml:space="preserve">. punkta c) apakšpunkts un </w:t>
            </w:r>
            <w:r w:rsidRPr="00E015C8">
              <w:t>38</w:t>
            </w:r>
            <w:r>
              <w:t>. pants</w:t>
            </w:r>
          </w:p>
          <w:p w:rsidR="005643EA" w:rsidRPr="00661595" w:rsidRDefault="002648B0" w:rsidP="00487A02">
            <w:pPr>
              <w:pStyle w:val="InstructionsText"/>
            </w:pPr>
            <w:r>
              <w:t>Atliktā nodokļa aktīvi, kuru realizācija ir atkarīga no peļņas gūšanas nākotnē, bet kuri neizriet no pagaidu starpības un uz kuriem līdz ar to neattiecas nekādi sliekšņi (t. i., tos pilnībā atskaita no pirmā līmeņa pamata kapitāla).</w:t>
            </w:r>
          </w:p>
        </w:tc>
      </w:tr>
      <w:tr w:rsidR="002648B0" w:rsidRPr="00661595" w:rsidTr="00674BF5">
        <w:tc>
          <w:tcPr>
            <w:tcW w:w="1474" w:type="dxa"/>
          </w:tcPr>
          <w:p w:rsidR="002648B0" w:rsidRPr="00661595" w:rsidRDefault="00B13F06" w:rsidP="00487A02">
            <w:pPr>
              <w:pStyle w:val="InstructionsText"/>
            </w:pPr>
            <w:r w:rsidRPr="00E015C8">
              <w:t>0040</w:t>
            </w:r>
          </w:p>
        </w:tc>
        <w:tc>
          <w:tcPr>
            <w:tcW w:w="7049" w:type="dxa"/>
          </w:tcPr>
          <w:p w:rsidR="005643EA" w:rsidRPr="00661595" w:rsidRDefault="002648B0" w:rsidP="00487A02">
            <w:pPr>
              <w:pStyle w:val="InstructionsText"/>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Atliktā nodokļa aktīvi, kuru realizācija atkarīga no peļņas gūšanas nākotnē un kuri izriet no pagaidu starpības</w:t>
            </w:r>
          </w:p>
          <w:p w:rsidR="005643EA" w:rsidRPr="00661595" w:rsidRDefault="0014657C" w:rsidP="00487A02">
            <w:pPr>
              <w:pStyle w:val="InstructionsText"/>
            </w:pPr>
            <w:r w:rsidRPr="00E015C8">
              <w:t>36</w:t>
            </w:r>
            <w:r>
              <w:t xml:space="preserve">. panta </w:t>
            </w:r>
            <w:r w:rsidRPr="00E015C8">
              <w:t>1</w:t>
            </w:r>
            <w:r>
              <w:t xml:space="preserve">. punkta c) apakšpunkts; KPR </w:t>
            </w:r>
            <w:r w:rsidRPr="00E015C8">
              <w:t>38</w:t>
            </w:r>
            <w:r>
              <w:t xml:space="preserve">. pants un </w:t>
            </w:r>
            <w:r w:rsidRPr="00E015C8">
              <w:t>48</w:t>
            </w:r>
            <w:r>
              <w:t xml:space="preserve">. panta </w:t>
            </w:r>
            <w:r w:rsidRPr="00E015C8">
              <w:t>1</w:t>
            </w:r>
            <w:r>
              <w:t>. punkta a) apakšpunkts</w:t>
            </w:r>
          </w:p>
          <w:p w:rsidR="005643EA" w:rsidRPr="00661595" w:rsidRDefault="002648B0" w:rsidP="00487A02">
            <w:pPr>
              <w:pStyle w:val="InstructionsText"/>
            </w:pPr>
            <w:r>
              <w:t xml:space="preserve">Atliktā nodokļa aktīvi, kuru realizācija ir atkarīga peļņas gūšanas nākotnē un kuri izriet no pagaidu starpības, un kuru atskaitījumiem no </w:t>
            </w:r>
            <w:r>
              <w:lastRenderedPageBreak/>
              <w:t xml:space="preserve">pirmā līmeņa pamata kapitāla līdz ar to piemēro KPR </w:t>
            </w:r>
            <w:r w:rsidRPr="00E015C8">
              <w:t>48</w:t>
            </w:r>
            <w:r>
              <w:t xml:space="preserve">. panta sliekšņus </w:t>
            </w:r>
            <w:r w:rsidRPr="00E015C8">
              <w:t>10</w:t>
            </w:r>
            <w:r>
              <w:t xml:space="preserve"> % un </w:t>
            </w:r>
            <w:r w:rsidRPr="00E015C8">
              <w:t>17</w:t>
            </w:r>
            <w:r>
              <w:t>,</w:t>
            </w:r>
            <w:r w:rsidRPr="00E015C8">
              <w:t>65</w:t>
            </w:r>
            <w:r>
              <w:t> % apmērā.</w:t>
            </w:r>
          </w:p>
        </w:tc>
      </w:tr>
      <w:tr w:rsidR="002648B0" w:rsidRPr="00661595" w:rsidTr="00674BF5">
        <w:tc>
          <w:tcPr>
            <w:tcW w:w="1474" w:type="dxa"/>
          </w:tcPr>
          <w:p w:rsidR="002648B0" w:rsidRPr="00661595" w:rsidRDefault="00B13F06" w:rsidP="00487A02">
            <w:pPr>
              <w:pStyle w:val="InstructionsText"/>
            </w:pPr>
            <w:r w:rsidRPr="00E015C8">
              <w:lastRenderedPageBreak/>
              <w:t>0050</w:t>
            </w:r>
          </w:p>
        </w:tc>
        <w:tc>
          <w:tcPr>
            <w:tcW w:w="7049" w:type="dxa"/>
          </w:tcPr>
          <w:p w:rsidR="005643EA" w:rsidRPr="00661595" w:rsidRDefault="002648B0" w:rsidP="00487A02">
            <w:pPr>
              <w:pStyle w:val="InstructionsText"/>
            </w:pPr>
            <w:r w:rsidRPr="00E015C8">
              <w:rPr>
                <w:rStyle w:val="InstructionsTabelleberschrift"/>
                <w:rFonts w:ascii="Times New Roman" w:hAnsi="Times New Roman"/>
                <w:sz w:val="24"/>
              </w:rPr>
              <w:t>2</w:t>
            </w:r>
            <w:r>
              <w:rPr>
                <w:rStyle w:val="InstructionsTabelleberschrift"/>
                <w:rFonts w:ascii="Times New Roman" w:hAnsi="Times New Roman"/>
                <w:sz w:val="24"/>
              </w:rPr>
              <w:t>. Kopējās atliktā nodokļa saistības</w:t>
            </w:r>
          </w:p>
          <w:p w:rsidR="005643EA" w:rsidRPr="00661595" w:rsidRDefault="002648B0" w:rsidP="00487A02">
            <w:pPr>
              <w:pStyle w:val="InstructionsText"/>
            </w:pPr>
            <w:r>
              <w:t>Šajā postenī uzrādītā summa ir vienāda ar summu, kas uzrādīta pēdējā pārbaudītajā/revidētajā grāmatvedības bilancē.</w:t>
            </w:r>
          </w:p>
        </w:tc>
      </w:tr>
      <w:tr w:rsidR="002648B0" w:rsidRPr="00661595" w:rsidTr="00674BF5">
        <w:tc>
          <w:tcPr>
            <w:tcW w:w="1474" w:type="dxa"/>
          </w:tcPr>
          <w:p w:rsidR="002648B0" w:rsidRPr="00661595" w:rsidRDefault="00B13F06" w:rsidP="00487A02">
            <w:pPr>
              <w:pStyle w:val="InstructionsText"/>
            </w:pPr>
            <w:r w:rsidRPr="00E015C8">
              <w:t>0060</w:t>
            </w:r>
          </w:p>
        </w:tc>
        <w:tc>
          <w:tcPr>
            <w:tcW w:w="7049" w:type="dxa"/>
          </w:tcPr>
          <w:p w:rsidR="005643EA" w:rsidRPr="00661595" w:rsidRDefault="002648B0" w:rsidP="00487A02">
            <w:pPr>
              <w:pStyle w:val="InstructionsText"/>
            </w:pP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Atliktā nodokļa saistības, kas nav atskaitāmas no atliktā nodokļa aktīviem, kuru realizācija ir atkarīga no peļņas gūšanas nākotnē</w:t>
            </w:r>
          </w:p>
          <w:p w:rsidR="005643EA" w:rsidRPr="00661595" w:rsidRDefault="00167619" w:rsidP="00487A02">
            <w:pPr>
              <w:pStyle w:val="InstructionsText"/>
            </w:pPr>
            <w:r>
              <w:t xml:space="preserve">KPR </w:t>
            </w:r>
            <w:r w:rsidRPr="00E015C8">
              <w:t>38</w:t>
            </w:r>
            <w:r>
              <w:t xml:space="preserve">. panta </w:t>
            </w:r>
            <w:r w:rsidRPr="00E015C8">
              <w:t>3</w:t>
            </w:r>
            <w:r>
              <w:t xml:space="preserve">. un </w:t>
            </w:r>
            <w:r w:rsidRPr="00E015C8">
              <w:t>4</w:t>
            </w:r>
            <w:r>
              <w:t>. punkts</w:t>
            </w:r>
          </w:p>
          <w:p w:rsidR="005643EA" w:rsidRPr="00661595" w:rsidRDefault="002648B0" w:rsidP="00487A02">
            <w:pPr>
              <w:pStyle w:val="InstructionsText"/>
            </w:pPr>
            <w:r>
              <w:t xml:space="preserve">Atliktā nodokļa saistības, attiecībā uz kurām nav ievērotas KPR </w:t>
            </w:r>
            <w:r w:rsidRPr="00E015C8">
              <w:t>38</w:t>
            </w:r>
            <w:r>
              <w:t xml:space="preserve">. panta </w:t>
            </w:r>
            <w:r w:rsidRPr="00E015C8">
              <w:t>3</w:t>
            </w:r>
            <w:r>
              <w:t xml:space="preserve">. un </w:t>
            </w:r>
            <w:r w:rsidRPr="00E015C8">
              <w:t>4</w:t>
            </w:r>
            <w:r>
              <w:t>. punkta nosacījumi. Līdz ar to šajā postenī iekļauj atliktā nodokļa saistības, kas samazina nemateriālo vērtību, citus nemateriālos aktīvus vai definētu pabalstu pensiju fondu aktīvu atskaitāmo summu un kas tiek uzrādītas CA</w:t>
            </w:r>
            <w:r w:rsidRPr="00E015C8">
              <w:t>1</w:t>
            </w:r>
            <w:r>
              <w:t xml:space="preserve"> veidnes </w:t>
            </w:r>
            <w:r w:rsidRPr="00E015C8">
              <w:t>1</w:t>
            </w:r>
            <w:r>
              <w:t>.</w:t>
            </w:r>
            <w:r w:rsidRPr="00E015C8">
              <w:t>1</w:t>
            </w:r>
            <w:r>
              <w:t>.</w:t>
            </w:r>
            <w:r w:rsidRPr="00E015C8">
              <w:t>1</w:t>
            </w:r>
            <w:r>
              <w:t>.</w:t>
            </w:r>
            <w:r w:rsidRPr="00E015C8">
              <w:t>10</w:t>
            </w:r>
            <w:r>
              <w:t>.</w:t>
            </w:r>
            <w:r w:rsidRPr="00E015C8">
              <w:t>3</w:t>
            </w:r>
            <w:r>
              <w:t xml:space="preserve">., </w:t>
            </w:r>
            <w:r w:rsidRPr="00E015C8">
              <w:t>1</w:t>
            </w:r>
            <w:r>
              <w:t>.</w:t>
            </w:r>
            <w:r w:rsidRPr="00E015C8">
              <w:t>1</w:t>
            </w:r>
            <w:r>
              <w:t>.</w:t>
            </w:r>
            <w:r w:rsidRPr="00E015C8">
              <w:t>1</w:t>
            </w:r>
            <w:r>
              <w:t>.</w:t>
            </w:r>
            <w:r w:rsidRPr="00E015C8">
              <w:t>11</w:t>
            </w:r>
            <w:r>
              <w:t>.</w:t>
            </w:r>
            <w:r w:rsidRPr="00E015C8">
              <w:t>2</w:t>
            </w:r>
            <w:r>
              <w:t xml:space="preserve">. un </w:t>
            </w:r>
            <w:r w:rsidRPr="00E015C8">
              <w:t>1</w:t>
            </w:r>
            <w:r>
              <w:t>.</w:t>
            </w:r>
            <w:r w:rsidRPr="00E015C8">
              <w:t>1</w:t>
            </w:r>
            <w:r>
              <w:t>.</w:t>
            </w:r>
            <w:r w:rsidRPr="00E015C8">
              <w:t>1</w:t>
            </w:r>
            <w:r>
              <w:t>.</w:t>
            </w:r>
            <w:r w:rsidRPr="00E015C8">
              <w:t>14</w:t>
            </w:r>
            <w:r>
              <w:t>.</w:t>
            </w:r>
            <w:r w:rsidRPr="00E015C8">
              <w:t>2</w:t>
            </w:r>
            <w:r>
              <w:t>. postenī.</w:t>
            </w:r>
          </w:p>
        </w:tc>
      </w:tr>
      <w:tr w:rsidR="002648B0" w:rsidRPr="00661595" w:rsidTr="00674BF5">
        <w:tc>
          <w:tcPr>
            <w:tcW w:w="1474" w:type="dxa"/>
          </w:tcPr>
          <w:p w:rsidR="002648B0" w:rsidRPr="00661595" w:rsidRDefault="00B13F06" w:rsidP="00487A02">
            <w:pPr>
              <w:pStyle w:val="InstructionsText"/>
            </w:pPr>
            <w:r w:rsidRPr="00E015C8">
              <w:t>0070</w:t>
            </w:r>
          </w:p>
        </w:tc>
        <w:tc>
          <w:tcPr>
            <w:tcW w:w="7049" w:type="dxa"/>
          </w:tcPr>
          <w:p w:rsidR="005643EA" w:rsidRPr="00661595" w:rsidRDefault="002648B0" w:rsidP="00487A02">
            <w:pPr>
              <w:pStyle w:val="InstructionsText"/>
            </w:pPr>
            <w:r w:rsidRPr="00E015C8">
              <w:rPr>
                <w:rStyle w:val="InstructionsTabelleberschrift"/>
                <w:rFonts w:ascii="Times New Roman" w:hAnsi="Times New Roman"/>
                <w:sz w:val="24"/>
              </w:rPr>
              <w:t>2</w:t>
            </w:r>
            <w:r w:rsidR="00EE3F67">
              <w:rPr>
                <w:rStyle w:val="InstructionsTabelleberschrift"/>
                <w:rFonts w:ascii="Times New Roman" w:hAnsi="Times New Roman"/>
                <w:sz w:val="24"/>
              </w:rPr>
              <w:t>.</w:t>
            </w:r>
            <w:r w:rsidRPr="00E015C8">
              <w:rPr>
                <w:rStyle w:val="InstructionsTabelleberschrift"/>
                <w:rFonts w:ascii="Times New Roman" w:hAnsi="Times New Roman"/>
                <w:sz w:val="24"/>
              </w:rPr>
              <w:t>2</w:t>
            </w:r>
            <w:r w:rsidR="00EE3F67">
              <w:rPr>
                <w:rStyle w:val="InstructionsTabelleberschrift"/>
                <w:rFonts w:ascii="Times New Roman" w:hAnsi="Times New Roman"/>
                <w:sz w:val="24"/>
              </w:rPr>
              <w:t>.</w:t>
            </w:r>
            <w:r w:rsidRPr="00EE3F67">
              <w:rPr>
                <w:rStyle w:val="InstructionsTabelleberschrift"/>
                <w:rFonts w:ascii="Times New Roman" w:hAnsi="Times New Roman"/>
                <w:sz w:val="24"/>
              </w:rPr>
              <w:tab/>
            </w:r>
            <w:r>
              <w:rPr>
                <w:rStyle w:val="InstructionsTabelleberschrift"/>
                <w:rFonts w:ascii="Times New Roman" w:hAnsi="Times New Roman"/>
                <w:sz w:val="24"/>
              </w:rPr>
              <w:t>Atliktā nodokļa saistības, kas ir atskaitāmas no atliktā nodokļa aktīviem, kuru realizācija atkarīga no peļņas gūšanas nākotnē</w:t>
            </w:r>
          </w:p>
          <w:p w:rsidR="005643EA" w:rsidRPr="00661595" w:rsidRDefault="002648B0" w:rsidP="00487A02">
            <w:pPr>
              <w:pStyle w:val="InstructionsText"/>
            </w:pPr>
            <w:r>
              <w:t xml:space="preserve">KPR </w:t>
            </w:r>
            <w:r w:rsidRPr="00E015C8">
              <w:t>38</w:t>
            </w:r>
            <w:r>
              <w:t>. pants</w:t>
            </w:r>
          </w:p>
        </w:tc>
      </w:tr>
      <w:tr w:rsidR="002648B0" w:rsidRPr="00661595" w:rsidTr="00674BF5">
        <w:tc>
          <w:tcPr>
            <w:tcW w:w="1474" w:type="dxa"/>
          </w:tcPr>
          <w:p w:rsidR="002648B0" w:rsidRPr="00661595" w:rsidRDefault="00B13F06" w:rsidP="00487A02">
            <w:pPr>
              <w:pStyle w:val="InstructionsText"/>
            </w:pPr>
            <w:r w:rsidRPr="00E015C8">
              <w:t>0080</w:t>
            </w:r>
          </w:p>
        </w:tc>
        <w:tc>
          <w:tcPr>
            <w:tcW w:w="7049" w:type="dxa"/>
          </w:tcPr>
          <w:p w:rsidR="005643EA" w:rsidRPr="00661595" w:rsidRDefault="002648B0" w:rsidP="00487A02">
            <w:pPr>
              <w:pStyle w:val="InstructionsText"/>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Atskaitāmas atliktā nodokļa saistības, kas saistītas ar atliktā nodokļa aktīviem, kuru realizācija ir atkarīga no peļņas gūšanas nākotnē un kuri neizriet no pagaidu starpības</w:t>
            </w:r>
          </w:p>
          <w:p w:rsidR="005643EA" w:rsidRPr="00661595" w:rsidRDefault="00167619" w:rsidP="00487A02">
            <w:pPr>
              <w:pStyle w:val="InstructionsText"/>
            </w:pPr>
            <w:r>
              <w:t xml:space="preserve">KPR </w:t>
            </w:r>
            <w:r w:rsidRPr="00E015C8">
              <w:t>38</w:t>
            </w:r>
            <w:r>
              <w:t xml:space="preserve">. panta </w:t>
            </w:r>
            <w:r w:rsidRPr="00E015C8">
              <w:t>3</w:t>
            </w:r>
            <w:r>
              <w:t xml:space="preserve">., </w:t>
            </w:r>
            <w:r w:rsidRPr="00E015C8">
              <w:t>4</w:t>
            </w:r>
            <w:r>
              <w:t xml:space="preserve">. un </w:t>
            </w:r>
            <w:r w:rsidRPr="00E015C8">
              <w:t>5</w:t>
            </w:r>
            <w:r>
              <w:t>. punkts</w:t>
            </w:r>
          </w:p>
          <w:p w:rsidR="005643EA" w:rsidRPr="00661595" w:rsidRDefault="002648B0" w:rsidP="00487A02">
            <w:pPr>
              <w:pStyle w:val="InstructionsText"/>
            </w:pPr>
            <w:r>
              <w:t xml:space="preserve">Atliktā nodokļa saistības, kas var samazināt to atliktā nodokļa aktīvu summu, kuru realizācija ir atkarīga no peļņas gūšanas nākotnē </w:t>
            </w:r>
            <w:r>
              <w:rPr>
                <w:rStyle w:val="FormatvorlageInstructionsTabelleText"/>
                <w:rFonts w:ascii="Times New Roman" w:hAnsi="Times New Roman"/>
                <w:sz w:val="24"/>
              </w:rPr>
              <w:t xml:space="preserve">saskaņā ar KPR </w:t>
            </w:r>
            <w:r w:rsidRPr="00E015C8">
              <w:rPr>
                <w:rStyle w:val="FormatvorlageInstructionsTabelleText"/>
                <w:rFonts w:ascii="Times New Roman" w:hAnsi="Times New Roman"/>
                <w:sz w:val="24"/>
              </w:rPr>
              <w:t>38</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punktu</w:t>
            </w:r>
            <w:r>
              <w:t xml:space="preserve">, un kas netiek iedalītas atliktā nodokļa aktīvos, kuru realizācija ir atkarīga peļņas gūšanas nākotnē un kuri izriet no pagaidu starpības, kā noteikts KPR </w:t>
            </w:r>
            <w:r w:rsidRPr="00E015C8">
              <w:t>38</w:t>
            </w:r>
            <w:r>
              <w:t xml:space="preserve">. panta </w:t>
            </w:r>
            <w:r w:rsidRPr="00E015C8">
              <w:t>5</w:t>
            </w:r>
            <w:r>
              <w:t>. punktā.</w:t>
            </w:r>
          </w:p>
        </w:tc>
      </w:tr>
      <w:tr w:rsidR="002648B0" w:rsidRPr="00661595" w:rsidTr="00674BF5">
        <w:tc>
          <w:tcPr>
            <w:tcW w:w="1474" w:type="dxa"/>
          </w:tcPr>
          <w:p w:rsidR="002648B0" w:rsidRPr="00661595" w:rsidRDefault="00B13F06" w:rsidP="00487A02">
            <w:pPr>
              <w:pStyle w:val="InstructionsText"/>
            </w:pPr>
            <w:r w:rsidRPr="00E015C8">
              <w:t>0090</w:t>
            </w:r>
          </w:p>
        </w:tc>
        <w:tc>
          <w:tcPr>
            <w:tcW w:w="7049" w:type="dxa"/>
          </w:tcPr>
          <w:p w:rsidR="005643EA" w:rsidRPr="00661595" w:rsidRDefault="002648B0" w:rsidP="00487A02">
            <w:pPr>
              <w:pStyle w:val="InstructionsText"/>
            </w:pP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Atskaitāmas atliktā nodokļa saistības, kas saistītas ar atliktā nodokļa aktīviem, kuru realizācija ir atkarīga no peļņas gūšanas nākotnē un kuri izriet no pagaidu starpības</w:t>
            </w:r>
          </w:p>
          <w:p w:rsidR="005643EA" w:rsidRPr="00661595" w:rsidRDefault="00167619" w:rsidP="00487A02">
            <w:pPr>
              <w:pStyle w:val="InstructionsText"/>
            </w:pPr>
            <w:r>
              <w:t xml:space="preserve">KPR </w:t>
            </w:r>
            <w:r w:rsidRPr="00E015C8">
              <w:t>38</w:t>
            </w:r>
            <w:r>
              <w:t xml:space="preserve">. panta </w:t>
            </w:r>
            <w:r w:rsidRPr="00E015C8">
              <w:t>3</w:t>
            </w:r>
            <w:r>
              <w:t xml:space="preserve">., </w:t>
            </w:r>
            <w:r w:rsidRPr="00E015C8">
              <w:t>4</w:t>
            </w:r>
            <w:r>
              <w:t xml:space="preserve">. un </w:t>
            </w:r>
            <w:r w:rsidRPr="00E015C8">
              <w:t>5</w:t>
            </w:r>
            <w:r>
              <w:t>. punkts</w:t>
            </w:r>
          </w:p>
          <w:p w:rsidR="005643EA" w:rsidRPr="00661595" w:rsidRDefault="002648B0" w:rsidP="00487A02">
            <w:pPr>
              <w:pStyle w:val="InstructionsText"/>
            </w:pPr>
            <w:r>
              <w:t xml:space="preserve">Atliktā nodokļa saistības, kas var samazināt to atliktā nodokļa aktīvu summu, kuru realizācija ir atkarīga no peļņas gūšanas nākotnē </w:t>
            </w:r>
            <w:r>
              <w:rPr>
                <w:rStyle w:val="FormatvorlageInstructionsTabelleText"/>
                <w:rFonts w:ascii="Times New Roman" w:hAnsi="Times New Roman"/>
                <w:sz w:val="24"/>
              </w:rPr>
              <w:t xml:space="preserve">saskaņā ar KPR </w:t>
            </w:r>
            <w:r w:rsidRPr="00E015C8">
              <w:rPr>
                <w:rStyle w:val="FormatvorlageInstructionsTabelleText"/>
                <w:rFonts w:ascii="Times New Roman" w:hAnsi="Times New Roman"/>
                <w:sz w:val="24"/>
              </w:rPr>
              <w:t>38</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3</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punktu</w:t>
            </w:r>
            <w:r>
              <w:t xml:space="preserve">, un kas tiek iedalītas atliktā nodokļa aktīvos, kuru realizācija ir atkarīga no peļņas gūšanas nākotnē un kuri izriet no pagaidu starpības, kā noteikts KPR </w:t>
            </w:r>
            <w:r w:rsidRPr="00E015C8">
              <w:t>38</w:t>
            </w:r>
            <w:r>
              <w:t xml:space="preserve">. panta </w:t>
            </w:r>
            <w:r w:rsidRPr="00E015C8">
              <w:t>5</w:t>
            </w:r>
            <w:r>
              <w:t>. punktā.</w:t>
            </w:r>
          </w:p>
        </w:tc>
      </w:tr>
      <w:tr w:rsidR="00550113" w:rsidRPr="00661595" w:rsidTr="00674BF5">
        <w:tc>
          <w:tcPr>
            <w:tcW w:w="1474" w:type="dxa"/>
          </w:tcPr>
          <w:p w:rsidR="00550113" w:rsidRPr="00661595" w:rsidRDefault="00B13F06" w:rsidP="00487A02">
            <w:pPr>
              <w:pStyle w:val="InstructionsText"/>
            </w:pPr>
            <w:r w:rsidRPr="00E015C8">
              <w:t>0093</w:t>
            </w:r>
          </w:p>
        </w:tc>
        <w:tc>
          <w:tcPr>
            <w:tcW w:w="7049" w:type="dxa"/>
          </w:tcPr>
          <w:p w:rsidR="00550113" w:rsidRPr="00661595" w:rsidRDefault="00550113" w:rsidP="00487A02">
            <w:pPr>
              <w:pStyle w:val="InstructionsText"/>
            </w:pPr>
            <w:r w:rsidRPr="00E015C8">
              <w:rPr>
                <w:rStyle w:val="InstructionsTabelleberschrift"/>
                <w:rFonts w:ascii="Times New Roman" w:hAnsi="Times New Roman"/>
                <w:sz w:val="24"/>
              </w:rPr>
              <w:t>2</w:t>
            </w:r>
            <w:r>
              <w:rPr>
                <w:rStyle w:val="InstructionsTabelleberschrift"/>
                <w:rFonts w:ascii="Times New Roman" w:hAnsi="Times New Roman"/>
                <w:sz w:val="24"/>
              </w:rPr>
              <w:t>A</w:t>
            </w:r>
            <w:r w:rsidRPr="00EE3F67">
              <w:rPr>
                <w:u w:val="single"/>
              </w:rPr>
              <w:tab/>
            </w:r>
            <w:r>
              <w:rPr>
                <w:rStyle w:val="InstructionsTabelleberschrift"/>
                <w:rFonts w:ascii="Times New Roman" w:hAnsi="Times New Roman"/>
                <w:sz w:val="24"/>
              </w:rPr>
              <w:t>Nodokļu pārmaksa un nodokļu zaudējumu pārnese uz iepriekšēju periodu</w:t>
            </w:r>
          </w:p>
          <w:p w:rsidR="00550113" w:rsidRPr="00661595" w:rsidRDefault="00201704" w:rsidP="00487A02">
            <w:pPr>
              <w:pStyle w:val="InstructionsText"/>
            </w:pPr>
            <w:r>
              <w:t xml:space="preserve">KPR </w:t>
            </w:r>
            <w:r w:rsidRPr="00E015C8">
              <w:t>39</w:t>
            </w:r>
            <w:r>
              <w:t xml:space="preserve">. panta </w:t>
            </w:r>
            <w:r w:rsidRPr="00E015C8">
              <w:t>1</w:t>
            </w:r>
            <w:r>
              <w:t>. punkts</w:t>
            </w:r>
          </w:p>
          <w:p w:rsidR="00550113" w:rsidRPr="00661595" w:rsidRDefault="00550113" w:rsidP="00487A02">
            <w:pPr>
              <w:pStyle w:val="InstructionsText"/>
              <w:rPr>
                <w:rStyle w:val="InstructionsTabelleberschrift"/>
                <w:rFonts w:ascii="Times New Roman" w:hAnsi="Times New Roman"/>
                <w:b w:val="0"/>
                <w:bCs w:val="0"/>
                <w:sz w:val="24"/>
                <w:u w:val="none"/>
              </w:rPr>
            </w:pPr>
            <w:r>
              <w:lastRenderedPageBreak/>
              <w:t xml:space="preserve">Nodokļu pārmaksas un nodokļu zaudējumu pārneses uz iepriekšēju periodu summa, ko neatskaita no pašu kapitāla saskaņā ar KPR </w:t>
            </w:r>
            <w:r w:rsidRPr="00E015C8">
              <w:t>39</w:t>
            </w:r>
            <w:r>
              <w:t xml:space="preserve">. panta </w:t>
            </w:r>
            <w:r w:rsidRPr="00E015C8">
              <w:t>1</w:t>
            </w:r>
            <w:r>
              <w:t>. punktu; uzrādītā summa ir summa pirms riska svērumu piemērošanas.</w:t>
            </w:r>
          </w:p>
        </w:tc>
      </w:tr>
      <w:tr w:rsidR="00DF65DF" w:rsidRPr="00661595" w:rsidTr="00674BF5">
        <w:tc>
          <w:tcPr>
            <w:tcW w:w="1474" w:type="dxa"/>
          </w:tcPr>
          <w:p w:rsidR="00DF65DF" w:rsidRPr="00661595" w:rsidRDefault="00B13F06" w:rsidP="00487A02">
            <w:pPr>
              <w:pStyle w:val="InstructionsText"/>
            </w:pPr>
            <w:r w:rsidRPr="00E015C8">
              <w:lastRenderedPageBreak/>
              <w:t>0096</w:t>
            </w:r>
          </w:p>
        </w:tc>
        <w:tc>
          <w:tcPr>
            <w:tcW w:w="7049" w:type="dxa"/>
          </w:tcPr>
          <w:p w:rsidR="00DF65DF" w:rsidRPr="00661595" w:rsidRDefault="00550113" w:rsidP="00487A02">
            <w:pPr>
              <w:pStyle w:val="InstructionsText"/>
            </w:pPr>
            <w:r w:rsidRPr="00E015C8">
              <w:rPr>
                <w:rStyle w:val="InstructionsTabelleberschrift"/>
                <w:rFonts w:ascii="Times New Roman" w:hAnsi="Times New Roman"/>
                <w:sz w:val="24"/>
              </w:rPr>
              <w:t>2</w:t>
            </w:r>
            <w:r>
              <w:rPr>
                <w:rStyle w:val="InstructionsTabelleberschrift"/>
                <w:rFonts w:ascii="Times New Roman" w:hAnsi="Times New Roman"/>
                <w:sz w:val="24"/>
              </w:rPr>
              <w:t>B</w:t>
            </w:r>
            <w:r w:rsidRPr="00EE3F67">
              <w:rPr>
                <w:u w:val="single"/>
              </w:rPr>
              <w:tab/>
            </w:r>
            <w:r>
              <w:rPr>
                <w:rStyle w:val="InstructionsTabelleberschrift"/>
                <w:rFonts w:ascii="Times New Roman" w:hAnsi="Times New Roman"/>
                <w:sz w:val="24"/>
              </w:rPr>
              <w:t xml:space="preserve">Atliktā nodokļa aktīvi, kam piemēro </w:t>
            </w:r>
            <w:r w:rsidRPr="00E015C8">
              <w:rPr>
                <w:rStyle w:val="InstructionsTabelleberschrift"/>
                <w:rFonts w:ascii="Times New Roman" w:hAnsi="Times New Roman"/>
                <w:sz w:val="24"/>
              </w:rPr>
              <w:t>250</w:t>
            </w:r>
            <w:r>
              <w:rPr>
                <w:rStyle w:val="InstructionsTabelleberschrift"/>
                <w:rFonts w:ascii="Times New Roman" w:hAnsi="Times New Roman"/>
                <w:sz w:val="24"/>
              </w:rPr>
              <w:t> % riska svērumu</w:t>
            </w:r>
          </w:p>
          <w:p w:rsidR="00DF65DF" w:rsidRPr="00661595" w:rsidRDefault="00201704" w:rsidP="00487A02">
            <w:pPr>
              <w:pStyle w:val="InstructionsText"/>
            </w:pPr>
            <w:r>
              <w:t xml:space="preserve">KPR </w:t>
            </w:r>
            <w:r w:rsidRPr="00E015C8">
              <w:t>48</w:t>
            </w:r>
            <w:r>
              <w:t xml:space="preserve">. panta </w:t>
            </w:r>
            <w:r w:rsidRPr="00E015C8">
              <w:t>4</w:t>
            </w:r>
            <w:r>
              <w:t>. punkts</w:t>
            </w:r>
          </w:p>
          <w:p w:rsidR="00DF65DF" w:rsidRPr="00661595" w:rsidRDefault="00DF65DF" w:rsidP="000D04B6">
            <w:pPr>
              <w:pStyle w:val="InstructionsText"/>
              <w:rPr>
                <w:rStyle w:val="InstructionsTabelleberschrift"/>
                <w:rFonts w:ascii="Times New Roman" w:hAnsi="Times New Roman"/>
                <w:b w:val="0"/>
                <w:bCs w:val="0"/>
                <w:sz w:val="24"/>
                <w:u w:val="none"/>
              </w:rPr>
            </w:pPr>
            <w:r>
              <w:t xml:space="preserve">Atliktā nodokļa aktīvu summa, kuru realizācija ir atkarīga no peļņas gūšanas nākotnē un kuri izriet no pagaidu starpības, ko neatskaita saskaņā ar KPR </w:t>
            </w:r>
            <w:r w:rsidRPr="00E015C8">
              <w:t>48</w:t>
            </w:r>
            <w:r>
              <w:t xml:space="preserve">. panta </w:t>
            </w:r>
            <w:r w:rsidRPr="00E015C8">
              <w:t>1</w:t>
            </w:r>
            <w:r>
              <w:t xml:space="preserve">. punktu, bet kam saskaņā ar KPR </w:t>
            </w:r>
            <w:r w:rsidRPr="00E015C8">
              <w:t>48</w:t>
            </w:r>
            <w:r>
              <w:t xml:space="preserve">. panta </w:t>
            </w:r>
            <w:r w:rsidRPr="00E015C8">
              <w:t>4</w:t>
            </w:r>
            <w:r>
              <w:t xml:space="preserve">. punktu piemēro </w:t>
            </w:r>
            <w:r w:rsidRPr="00E015C8">
              <w:t>250</w:t>
            </w:r>
            <w:r>
              <w:t xml:space="preserve"> % riska svērumu, ņemot vērā KPR </w:t>
            </w:r>
            <w:r w:rsidRPr="00E015C8">
              <w:t>470</w:t>
            </w:r>
            <w:r>
              <w:t xml:space="preserve">. panta, </w:t>
            </w:r>
            <w:r w:rsidRPr="00E015C8">
              <w:t>478</w:t>
            </w:r>
            <w:r>
              <w:t xml:space="preserve">. panta </w:t>
            </w:r>
            <w:r w:rsidRPr="00E015C8">
              <w:t>2</w:t>
            </w:r>
            <w:r>
              <w:t xml:space="preserve">. punkta un </w:t>
            </w:r>
            <w:r w:rsidRPr="00E015C8">
              <w:t>473</w:t>
            </w:r>
            <w:r>
              <w:t xml:space="preserve">.a panta </w:t>
            </w:r>
            <w:r w:rsidRPr="00E015C8">
              <w:t>7</w:t>
            </w:r>
            <w:r>
              <w:t>. punkta a) apakšpunkta ietekmi. Uzrādītā summa ir atliktā nodokļa aktīvu summa pirms riska svēruma piemērošanas.</w:t>
            </w:r>
          </w:p>
        </w:tc>
      </w:tr>
      <w:tr w:rsidR="00DF65DF" w:rsidRPr="00661595" w:rsidTr="00674BF5">
        <w:tc>
          <w:tcPr>
            <w:tcW w:w="1474" w:type="dxa"/>
          </w:tcPr>
          <w:p w:rsidR="00DF65DF" w:rsidRPr="00661595" w:rsidRDefault="00B13F06" w:rsidP="00487A02">
            <w:pPr>
              <w:pStyle w:val="InstructionsText"/>
            </w:pPr>
            <w:r w:rsidRPr="00E015C8">
              <w:t>0097</w:t>
            </w:r>
          </w:p>
        </w:tc>
        <w:tc>
          <w:tcPr>
            <w:tcW w:w="7049" w:type="dxa"/>
          </w:tcPr>
          <w:p w:rsidR="00DF65DF" w:rsidRPr="00661595" w:rsidRDefault="00550113" w:rsidP="00487A02">
            <w:pPr>
              <w:pStyle w:val="InstructionsText"/>
            </w:pPr>
            <w:r w:rsidRPr="00E015C8">
              <w:rPr>
                <w:rStyle w:val="InstructionsTabelleberschrift"/>
                <w:rFonts w:ascii="Times New Roman" w:hAnsi="Times New Roman"/>
                <w:sz w:val="24"/>
              </w:rPr>
              <w:t>2</w:t>
            </w:r>
            <w:r>
              <w:rPr>
                <w:rStyle w:val="InstructionsTabelleberschrift"/>
                <w:rFonts w:ascii="Times New Roman" w:hAnsi="Times New Roman"/>
                <w:sz w:val="24"/>
              </w:rPr>
              <w:t>C</w:t>
            </w:r>
            <w:r w:rsidRPr="00EE3F67">
              <w:rPr>
                <w:u w:val="single"/>
              </w:rPr>
              <w:tab/>
            </w:r>
            <w:r>
              <w:rPr>
                <w:rStyle w:val="InstructionsTabelleberschrift"/>
                <w:rFonts w:ascii="Times New Roman" w:hAnsi="Times New Roman"/>
                <w:sz w:val="24"/>
              </w:rPr>
              <w:t xml:space="preserve">Atliktā nodokļa aktīvi, kam piemēro </w:t>
            </w:r>
            <w:r w:rsidRPr="00E015C8">
              <w:rPr>
                <w:rStyle w:val="InstructionsTabelleberschrift"/>
                <w:rFonts w:ascii="Times New Roman" w:hAnsi="Times New Roman"/>
                <w:sz w:val="24"/>
              </w:rPr>
              <w:t>0</w:t>
            </w:r>
            <w:r>
              <w:rPr>
                <w:rStyle w:val="InstructionsTabelleberschrift"/>
                <w:rFonts w:ascii="Times New Roman" w:hAnsi="Times New Roman"/>
                <w:sz w:val="24"/>
              </w:rPr>
              <w:t> % riska svērumu</w:t>
            </w:r>
          </w:p>
          <w:p w:rsidR="00DF65DF" w:rsidRPr="00661595" w:rsidRDefault="0014657C" w:rsidP="00487A02">
            <w:pPr>
              <w:pStyle w:val="InstructionsText"/>
            </w:pPr>
            <w:r>
              <w:t xml:space="preserve">KPR </w:t>
            </w:r>
            <w:r w:rsidRPr="00E015C8">
              <w:t>469</w:t>
            </w:r>
            <w:r>
              <w:t xml:space="preserve">. panta </w:t>
            </w:r>
            <w:r w:rsidRPr="00E015C8">
              <w:t>1</w:t>
            </w:r>
            <w:r>
              <w:t xml:space="preserve">. punkta d) apakšpunkts, </w:t>
            </w:r>
            <w:r w:rsidR="00EE3F67" w:rsidRPr="00E015C8">
              <w:t>470</w:t>
            </w:r>
            <w:r w:rsidR="00EE3F67">
              <w:t xml:space="preserve">.pants, </w:t>
            </w:r>
            <w:r w:rsidRPr="00E015C8">
              <w:t>472</w:t>
            </w:r>
            <w:r>
              <w:t xml:space="preserve">. panta </w:t>
            </w:r>
            <w:r w:rsidRPr="00E015C8">
              <w:t>5</w:t>
            </w:r>
            <w:r>
              <w:t xml:space="preserve">. punkts un </w:t>
            </w:r>
            <w:r w:rsidRPr="00E015C8">
              <w:t>478</w:t>
            </w:r>
            <w:r>
              <w:t>. pants</w:t>
            </w:r>
          </w:p>
          <w:p w:rsidR="00DF65DF" w:rsidRPr="00661595" w:rsidRDefault="00DF65DF" w:rsidP="00487A02">
            <w:pPr>
              <w:pStyle w:val="InstructionsText"/>
              <w:rPr>
                <w:rStyle w:val="InstructionsTabelleberschrift"/>
                <w:rFonts w:ascii="Times New Roman" w:hAnsi="Times New Roman"/>
                <w:b w:val="0"/>
                <w:bCs w:val="0"/>
                <w:sz w:val="24"/>
                <w:u w:val="none"/>
              </w:rPr>
            </w:pPr>
            <w:r>
              <w:t xml:space="preserve">Atliktā nodokļa aktīvu summa, kuru realizācija ir atkarīga no peļņas gūšanas nākotnē un kuri izriet no pagaidu starpības, ko neatskaita saskaņā ar KPR </w:t>
            </w:r>
            <w:r w:rsidRPr="00E015C8">
              <w:t>469</w:t>
            </w:r>
            <w:r>
              <w:t xml:space="preserve">. panta </w:t>
            </w:r>
            <w:r w:rsidRPr="00E015C8">
              <w:t>1</w:t>
            </w:r>
            <w:r>
              <w:t xml:space="preserve">. punkta d) apakšpunktu, </w:t>
            </w:r>
            <w:r w:rsidRPr="00E015C8">
              <w:t>470</w:t>
            </w:r>
            <w:r>
              <w:t xml:space="preserve">. pantu, </w:t>
            </w:r>
            <w:r w:rsidRPr="00E015C8">
              <w:t>478</w:t>
            </w:r>
            <w:r>
              <w:t xml:space="preserve">. panta </w:t>
            </w:r>
            <w:r w:rsidRPr="00E015C8">
              <w:t>2</w:t>
            </w:r>
            <w:r>
              <w:t xml:space="preserve">. punktu un </w:t>
            </w:r>
            <w:r w:rsidRPr="00E015C8">
              <w:t>473</w:t>
            </w:r>
            <w:r>
              <w:t xml:space="preserve">.a panta </w:t>
            </w:r>
            <w:r w:rsidRPr="00E015C8">
              <w:t>7</w:t>
            </w:r>
            <w:r>
              <w:t xml:space="preserve">. punktu, bet kam saskaņā ar KPR </w:t>
            </w:r>
            <w:r w:rsidRPr="00E015C8">
              <w:t>472</w:t>
            </w:r>
            <w:r>
              <w:t xml:space="preserve">. panta </w:t>
            </w:r>
            <w:r w:rsidRPr="00E015C8">
              <w:t>5</w:t>
            </w:r>
            <w:r>
              <w:t xml:space="preserve">. punktu piemēro </w:t>
            </w:r>
            <w:r w:rsidRPr="00E015C8">
              <w:t>0</w:t>
            </w:r>
            <w:r>
              <w:t> % riska svērumu. Uzrādītā summa ir atliktā nodokļa aktīvu summa pirms riska svēruma piemērošanas.</w:t>
            </w:r>
          </w:p>
        </w:tc>
      </w:tr>
      <w:tr w:rsidR="00674BF5" w:rsidRPr="00661595" w:rsidTr="00674BF5">
        <w:tc>
          <w:tcPr>
            <w:tcW w:w="1474" w:type="dxa"/>
          </w:tcPr>
          <w:p w:rsidR="00674BF5" w:rsidRPr="00661595" w:rsidRDefault="004F1DDB" w:rsidP="00487A02">
            <w:pPr>
              <w:pStyle w:val="InstructionsText"/>
            </w:pPr>
            <w:r w:rsidRPr="00E015C8">
              <w:t>0901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2</w:t>
            </w:r>
            <w:r>
              <w:rPr>
                <w:rStyle w:val="InstructionsTabelleberschrift"/>
                <w:rFonts w:ascii="Times New Roman" w:hAnsi="Times New Roman"/>
                <w:sz w:val="24"/>
              </w:rPr>
              <w:t>W Atbrīvojums attiecībā uz nemateriālo aktīvu atskaitījumu no pirmā līmeņa pamata kapitāla</w:t>
            </w:r>
          </w:p>
          <w:p w:rsidR="00674BF5" w:rsidRPr="00661595" w:rsidRDefault="004F1DDB" w:rsidP="00487A02">
            <w:pPr>
              <w:pStyle w:val="InstructionsText"/>
            </w:pPr>
            <w:r>
              <w:t xml:space="preserve">KPR </w:t>
            </w:r>
            <w:r w:rsidRPr="00E015C8">
              <w:t>36</w:t>
            </w:r>
            <w:r>
              <w:t xml:space="preserve">. panta </w:t>
            </w:r>
            <w:r w:rsidRPr="00E015C8">
              <w:t>1</w:t>
            </w:r>
            <w:r>
              <w:t>. punkta b) apakšpunkts</w:t>
            </w:r>
          </w:p>
          <w:p w:rsidR="00674BF5" w:rsidRPr="00661595" w:rsidRDefault="00674BF5" w:rsidP="00487A02">
            <w:pPr>
              <w:pStyle w:val="InstructionsText"/>
              <w:rPr>
                <w:rStyle w:val="InstructionsTabelleberschrift"/>
                <w:rFonts w:ascii="Times New Roman" w:hAnsi="Times New Roman"/>
                <w:sz w:val="24"/>
              </w:rPr>
            </w:pPr>
            <w:r>
              <w:t>Iestādes uzrāda prudenciāli vērtētu programmatūras aktīvu summu, kam piemērots atbrīvojums no atskaitījuma.</w:t>
            </w:r>
          </w:p>
        </w:tc>
      </w:tr>
      <w:tr w:rsidR="00674BF5" w:rsidRPr="00661595" w:rsidTr="00674BF5">
        <w:tc>
          <w:tcPr>
            <w:tcW w:w="1474" w:type="dxa"/>
          </w:tcPr>
          <w:p w:rsidR="00674BF5" w:rsidRPr="00661595" w:rsidRDefault="004F1DDB" w:rsidP="00487A02">
            <w:pPr>
              <w:pStyle w:val="InstructionsText"/>
            </w:pPr>
            <w:r w:rsidRPr="00E015C8">
              <w:t>0905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2</w:t>
            </w:r>
            <w:r>
              <w:rPr>
                <w:rStyle w:val="InstructionsTabelleberschrift"/>
                <w:rFonts w:ascii="Times New Roman" w:hAnsi="Times New Roman"/>
                <w:sz w:val="24"/>
              </w:rPr>
              <w:t>Y Pirmā līmeņa papildu kapitāla instrumenti un saistītie akciju emisijas uzcenojuma konti, ko saskaņā ar piemērojamajiem grāmatvedības standartiem klasificē kā pašu kapitālu</w:t>
            </w:r>
          </w:p>
          <w:p w:rsidR="00674BF5" w:rsidRPr="00661595" w:rsidRDefault="00674BF5" w:rsidP="00487A02">
            <w:pPr>
              <w:pStyle w:val="InstructionsText"/>
              <w:rPr>
                <w:rStyle w:val="InstructionsTabelleberschrift"/>
                <w:rFonts w:ascii="Times New Roman" w:hAnsi="Times New Roman"/>
                <w:sz w:val="24"/>
              </w:rPr>
            </w:pPr>
            <w:r>
              <w:t>Pirmā līmeņa papildu kapitāla instrumentu summa, kas ietverta to attiecīgajos akciju emisijas uzcenojuma kontos, ko klasificē kā pašu kapitālu saskaņā ar piemērojamajiem grāmatvedības standartiem</w:t>
            </w:r>
          </w:p>
        </w:tc>
      </w:tr>
      <w:tr w:rsidR="00674BF5" w:rsidRPr="00661595" w:rsidTr="00674BF5">
        <w:tc>
          <w:tcPr>
            <w:tcW w:w="1474" w:type="dxa"/>
          </w:tcPr>
          <w:p w:rsidR="00674BF5" w:rsidRPr="00661595" w:rsidRDefault="004F1DDB" w:rsidP="00487A02">
            <w:pPr>
              <w:pStyle w:val="InstructionsText"/>
            </w:pPr>
            <w:r w:rsidRPr="00E015C8">
              <w:t>0906</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2</w:t>
            </w:r>
            <w:r>
              <w:rPr>
                <w:rStyle w:val="InstructionsTabelleberschrift"/>
                <w:rFonts w:ascii="Times New Roman" w:hAnsi="Times New Roman"/>
                <w:sz w:val="24"/>
              </w:rPr>
              <w:t>Z Pirmā līmeņa papildu kapitāla instrumenti un saistītie akciju emisijas uzcenojuma konti, ko saskaņā ar piemērojamajiem grāmatvedības standartiem klasificē kā saistības</w:t>
            </w:r>
          </w:p>
          <w:p w:rsidR="00674BF5" w:rsidRPr="00661595" w:rsidRDefault="00674BF5" w:rsidP="00487A02">
            <w:pPr>
              <w:pStyle w:val="InstructionsText"/>
              <w:rPr>
                <w:rStyle w:val="InstructionsTabelleberschrift"/>
                <w:rFonts w:ascii="Times New Roman" w:hAnsi="Times New Roman"/>
                <w:sz w:val="24"/>
              </w:rPr>
            </w:pPr>
            <w:r>
              <w:t>Pirmā līmeņa papildu kapitāla instrumentu summa, kas ietverta to attiecīgajos akciju emisijas uzcenojuma kontos, ko klasificē kā saistības saskaņā ar piemērojamajiem grāmatvedības standartiem</w:t>
            </w:r>
          </w:p>
        </w:tc>
      </w:tr>
      <w:tr w:rsidR="00674BF5" w:rsidRPr="00661595" w:rsidTr="00674BF5">
        <w:tc>
          <w:tcPr>
            <w:tcW w:w="1474" w:type="dxa"/>
          </w:tcPr>
          <w:p w:rsidR="00674BF5" w:rsidRPr="00661595" w:rsidRDefault="004F1DDB" w:rsidP="00487A02">
            <w:pPr>
              <w:pStyle w:val="InstructionsText"/>
            </w:pPr>
            <w:r w:rsidRPr="00E015C8">
              <w:t>0100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i/>
                <w:iCs/>
                <w:sz w:val="24"/>
              </w:rPr>
              <w:t>IRB</w:t>
            </w:r>
            <w:r>
              <w:rPr>
                <w:rStyle w:val="InstructionsTabelleberschrift"/>
                <w:rFonts w:ascii="Times New Roman" w:hAnsi="Times New Roman"/>
                <w:sz w:val="24"/>
              </w:rPr>
              <w:t xml:space="preserve"> pārsniegums (+) vai deficīts (-): summa, par kādu kredītriska korekcijas, papildu vērtības korekcijas un citi pašu kapitāla samazinājumi pārsniedz vai veido deficītu attiecībā pret paredzamajiem zaudējumiem riska darījumos, kuros nav saistību neizpildes</w:t>
            </w:r>
          </w:p>
          <w:p w:rsidR="00674BF5" w:rsidRPr="00661595" w:rsidRDefault="00674BF5" w:rsidP="00487A02">
            <w:pPr>
              <w:pStyle w:val="InstructionsText"/>
            </w:pPr>
            <w:r>
              <w:lastRenderedPageBreak/>
              <w:t xml:space="preserve">KPR </w:t>
            </w:r>
            <w:r w:rsidRPr="00E015C8">
              <w:t>36</w:t>
            </w:r>
            <w:r>
              <w:t xml:space="preserve">. panta </w:t>
            </w:r>
            <w:r w:rsidRPr="00E015C8">
              <w:t>1</w:t>
            </w:r>
            <w:r>
              <w:t xml:space="preserve">. punkta d) apakšpunkts, </w:t>
            </w:r>
            <w:r w:rsidRPr="00E015C8">
              <w:t>62</w:t>
            </w:r>
            <w:r>
              <w:t xml:space="preserve">. panta d) punkts, </w:t>
            </w:r>
            <w:r w:rsidRPr="00E015C8">
              <w:t>158</w:t>
            </w:r>
            <w:r>
              <w:t xml:space="preserve">. un </w:t>
            </w:r>
            <w:r w:rsidRPr="00E015C8">
              <w:t>159</w:t>
            </w:r>
            <w:r>
              <w:t>. pants</w:t>
            </w:r>
          </w:p>
          <w:p w:rsidR="00674BF5" w:rsidRPr="00661595" w:rsidRDefault="00674BF5" w:rsidP="00487A02">
            <w:pPr>
              <w:pStyle w:val="InstructionsText"/>
            </w:pPr>
            <w:r>
              <w:t xml:space="preserve">Šo posteni uzrāda tikai </w:t>
            </w:r>
            <w:r>
              <w:rPr>
                <w:i/>
                <w:iCs/>
              </w:rPr>
              <w:t>IRB</w:t>
            </w:r>
            <w:r>
              <w:t xml:space="preserve"> iestādes.</w:t>
            </w:r>
          </w:p>
        </w:tc>
      </w:tr>
      <w:tr w:rsidR="00674BF5" w:rsidRPr="00661595" w:rsidTr="00674BF5">
        <w:tc>
          <w:tcPr>
            <w:tcW w:w="1474" w:type="dxa"/>
          </w:tcPr>
          <w:p w:rsidR="00674BF5" w:rsidRPr="00661595" w:rsidRDefault="004F1DDB" w:rsidP="00487A02">
            <w:pPr>
              <w:pStyle w:val="InstructionsText"/>
            </w:pPr>
            <w:r w:rsidRPr="00E015C8">
              <w:lastRenderedPageBreak/>
              <w:t>0110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Kopējās kredītriska korekcijas, papildu vērtības korekcijas un citi pašu kapitāla samazinājumi, kas ir atbilstoši, lai tos iekļautu paredzamo zaudējumu summas aprēķinā</w:t>
            </w:r>
          </w:p>
          <w:p w:rsidR="00674BF5" w:rsidRPr="00661595" w:rsidRDefault="00674BF5" w:rsidP="00487A02">
            <w:pPr>
              <w:pStyle w:val="InstructionsText"/>
            </w:pPr>
            <w:r>
              <w:t xml:space="preserve">KPR </w:t>
            </w:r>
            <w:r w:rsidRPr="00E015C8">
              <w:t>159</w:t>
            </w:r>
            <w:r>
              <w:t>. pants</w:t>
            </w:r>
          </w:p>
          <w:p w:rsidR="00674BF5" w:rsidRPr="00661595" w:rsidRDefault="00674BF5" w:rsidP="00487A02">
            <w:pPr>
              <w:pStyle w:val="InstructionsText"/>
            </w:pPr>
            <w:r>
              <w:t xml:space="preserve">Šo posteni uzrāda tikai </w:t>
            </w:r>
            <w:r>
              <w:rPr>
                <w:i/>
                <w:iCs/>
              </w:rPr>
              <w:t>IRB</w:t>
            </w:r>
            <w:r>
              <w:t xml:space="preserve"> iestādes.</w:t>
            </w:r>
          </w:p>
        </w:tc>
      </w:tr>
      <w:tr w:rsidR="00674BF5" w:rsidRPr="00661595" w:rsidTr="00674BF5">
        <w:tc>
          <w:tcPr>
            <w:tcW w:w="1474" w:type="dxa"/>
          </w:tcPr>
          <w:p w:rsidR="00674BF5" w:rsidRPr="00661595" w:rsidRDefault="004F1DDB" w:rsidP="00487A02">
            <w:pPr>
              <w:pStyle w:val="InstructionsText"/>
            </w:pPr>
            <w:r w:rsidRPr="00E015C8">
              <w:t>0120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Vispārējās kredītriska korekcijas</w:t>
            </w:r>
          </w:p>
          <w:p w:rsidR="00674BF5" w:rsidRPr="00661595" w:rsidRDefault="00674BF5" w:rsidP="00487A02">
            <w:pPr>
              <w:pStyle w:val="InstructionsText"/>
            </w:pPr>
            <w:r>
              <w:t xml:space="preserve">KPR </w:t>
            </w:r>
            <w:r w:rsidRPr="00E015C8">
              <w:t>159</w:t>
            </w:r>
            <w:r>
              <w:t>. pants</w:t>
            </w:r>
          </w:p>
          <w:p w:rsidR="00674BF5" w:rsidRPr="00661595" w:rsidRDefault="00674BF5" w:rsidP="00487A02">
            <w:pPr>
              <w:pStyle w:val="InstructionsText"/>
            </w:pPr>
            <w:r>
              <w:t xml:space="preserve">Šo posteni uzrāda tikai </w:t>
            </w:r>
            <w:r>
              <w:rPr>
                <w:i/>
                <w:iCs/>
              </w:rPr>
              <w:t>IRB</w:t>
            </w:r>
            <w:r>
              <w:t xml:space="preserve"> iestādes.</w:t>
            </w:r>
          </w:p>
        </w:tc>
      </w:tr>
      <w:tr w:rsidR="00674BF5" w:rsidRPr="00661595" w:rsidTr="00674BF5">
        <w:tc>
          <w:tcPr>
            <w:tcW w:w="1474" w:type="dxa"/>
          </w:tcPr>
          <w:p w:rsidR="00674BF5" w:rsidRPr="00661595" w:rsidRDefault="004F1DDB" w:rsidP="00487A02">
            <w:pPr>
              <w:pStyle w:val="InstructionsText"/>
            </w:pPr>
            <w:r w:rsidRPr="00E015C8">
              <w:t>0130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Specifiskās kredītriska korekcijas</w:t>
            </w:r>
          </w:p>
          <w:p w:rsidR="00674BF5" w:rsidRPr="00661595" w:rsidRDefault="00674BF5" w:rsidP="00487A02">
            <w:pPr>
              <w:pStyle w:val="InstructionsText"/>
            </w:pPr>
            <w:r>
              <w:t xml:space="preserve">KPR </w:t>
            </w:r>
            <w:r w:rsidRPr="00E015C8">
              <w:t>159</w:t>
            </w:r>
            <w:r>
              <w:t>. pants</w:t>
            </w:r>
          </w:p>
          <w:p w:rsidR="00674BF5" w:rsidRPr="00661595" w:rsidRDefault="00674BF5" w:rsidP="00487A02">
            <w:pPr>
              <w:pStyle w:val="InstructionsText"/>
            </w:pPr>
            <w:r>
              <w:t xml:space="preserve">Šo posteni uzrāda tikai </w:t>
            </w:r>
            <w:r>
              <w:rPr>
                <w:i/>
                <w:iCs/>
              </w:rPr>
              <w:t>IRB</w:t>
            </w:r>
            <w:r>
              <w:t xml:space="preserve"> iestādes.</w:t>
            </w:r>
          </w:p>
        </w:tc>
      </w:tr>
      <w:tr w:rsidR="00674BF5" w:rsidRPr="00661595" w:rsidTr="00674BF5">
        <w:tc>
          <w:tcPr>
            <w:tcW w:w="1474" w:type="dxa"/>
          </w:tcPr>
          <w:p w:rsidR="00674BF5" w:rsidRPr="00661595" w:rsidRDefault="004F1DDB" w:rsidP="00487A02">
            <w:pPr>
              <w:pStyle w:val="InstructionsText"/>
            </w:pPr>
            <w:r w:rsidRPr="00E015C8">
              <w:t>0131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Papildu vērtības korekcijas un citi pašu kapitāla samazinājumi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34</w:t>
            </w:r>
            <w:r>
              <w:rPr>
                <w:rStyle w:val="InstructionsTabelleberschrift"/>
                <w:rFonts w:ascii="Times New Roman" w:hAnsi="Times New Roman"/>
                <w:b w:val="0"/>
                <w:sz w:val="24"/>
                <w:u w:val="none"/>
              </w:rPr>
              <w:t xml:space="preserve">., </w:t>
            </w:r>
            <w:r w:rsidRPr="00E015C8">
              <w:rPr>
                <w:rStyle w:val="InstructionsTabelleberschrift"/>
                <w:rFonts w:ascii="Times New Roman" w:hAnsi="Times New Roman"/>
                <w:b w:val="0"/>
                <w:sz w:val="24"/>
                <w:u w:val="none"/>
              </w:rPr>
              <w:t>110</w:t>
            </w:r>
            <w:r>
              <w:rPr>
                <w:rStyle w:val="InstructionsTabelleberschrift"/>
                <w:rFonts w:ascii="Times New Roman" w:hAnsi="Times New Roman"/>
                <w:b w:val="0"/>
                <w:sz w:val="24"/>
                <w:u w:val="none"/>
              </w:rPr>
              <w:t xml:space="preserve">. un </w:t>
            </w:r>
            <w:r w:rsidRPr="00E015C8">
              <w:rPr>
                <w:rStyle w:val="InstructionsTabelleberschrift"/>
                <w:rFonts w:ascii="Times New Roman" w:hAnsi="Times New Roman"/>
                <w:b w:val="0"/>
                <w:sz w:val="24"/>
                <w:u w:val="none"/>
              </w:rPr>
              <w:t>159</w:t>
            </w:r>
            <w:r>
              <w:rPr>
                <w:rStyle w:val="InstructionsTabelleberschrift"/>
                <w:rFonts w:ascii="Times New Roman" w:hAnsi="Times New Roman"/>
                <w:b w:val="0"/>
                <w:sz w:val="24"/>
                <w:u w:val="none"/>
              </w:rPr>
              <w:t>. pants</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Šo posteni uzrāda tikai </w:t>
            </w:r>
            <w:r>
              <w:rPr>
                <w:i/>
                <w:iCs/>
              </w:rPr>
              <w:t>IRB</w:t>
            </w:r>
            <w:r>
              <w:t xml:space="preserve"> iestādes.</w:t>
            </w:r>
          </w:p>
        </w:tc>
      </w:tr>
      <w:tr w:rsidR="00674BF5" w:rsidRPr="00661595" w:rsidTr="00674BF5">
        <w:tc>
          <w:tcPr>
            <w:tcW w:w="1474" w:type="dxa"/>
          </w:tcPr>
          <w:p w:rsidR="00674BF5" w:rsidRPr="00661595" w:rsidRDefault="004F1DDB" w:rsidP="00487A02">
            <w:pPr>
              <w:pStyle w:val="InstructionsText"/>
            </w:pPr>
            <w:r w:rsidRPr="00E015C8">
              <w:t>0140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 xml:space="preserve">Kopējie paredzamie zaudējumi, kas ir atbilstoši </w:t>
            </w:r>
          </w:p>
          <w:p w:rsidR="00674BF5" w:rsidRPr="00661595" w:rsidRDefault="00674BF5" w:rsidP="00487A02">
            <w:pPr>
              <w:pStyle w:val="InstructionsText"/>
            </w:pPr>
            <w:r>
              <w:t xml:space="preserve">KPR </w:t>
            </w:r>
            <w:r w:rsidRPr="00E015C8">
              <w:t>158</w:t>
            </w:r>
            <w:r>
              <w:t xml:space="preserve">. panta </w:t>
            </w:r>
            <w:r w:rsidRPr="00E015C8">
              <w:t>5</w:t>
            </w:r>
            <w:r>
              <w:t>.,</w:t>
            </w:r>
            <w:r w:rsidRPr="00E015C8">
              <w:t>6</w:t>
            </w:r>
            <w:r>
              <w:t xml:space="preserve">. un </w:t>
            </w:r>
            <w:r w:rsidRPr="00E015C8">
              <w:t>10</w:t>
            </w:r>
            <w:r>
              <w:t xml:space="preserve">. punkts un </w:t>
            </w:r>
            <w:r w:rsidRPr="00E015C8">
              <w:t>159</w:t>
            </w:r>
            <w:r>
              <w:t>. pants</w:t>
            </w:r>
          </w:p>
          <w:p w:rsidR="00674BF5" w:rsidRPr="00661595" w:rsidRDefault="00674BF5" w:rsidP="00487A02">
            <w:pPr>
              <w:pStyle w:val="InstructionsText"/>
            </w:pPr>
            <w:r>
              <w:t xml:space="preserve">Šo posteni uzrāda tikai </w:t>
            </w:r>
            <w:r>
              <w:rPr>
                <w:i/>
                <w:iCs/>
              </w:rPr>
              <w:t>IRB</w:t>
            </w:r>
            <w:r>
              <w:t xml:space="preserve"> iestādes. Uzrāda tikai paredzamos zaudējumus, kas saistīti ar riska darījumiem, kuros nav saistību neizpildes.</w:t>
            </w:r>
          </w:p>
        </w:tc>
      </w:tr>
      <w:tr w:rsidR="00674BF5" w:rsidRPr="00661595" w:rsidTr="00674BF5">
        <w:tc>
          <w:tcPr>
            <w:tcW w:w="1474" w:type="dxa"/>
          </w:tcPr>
          <w:p w:rsidR="00674BF5" w:rsidRPr="00661595" w:rsidRDefault="004F1DDB" w:rsidP="00487A02">
            <w:pPr>
              <w:pStyle w:val="InstructionsText"/>
            </w:pPr>
            <w:r w:rsidRPr="00E015C8">
              <w:t>0145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4</w:t>
            </w:r>
            <w:r>
              <w:rPr>
                <w:rStyle w:val="InstructionsTabelleberschrift"/>
                <w:rFonts w:ascii="Times New Roman" w:hAnsi="Times New Roman"/>
                <w:sz w:val="24"/>
              </w:rPr>
              <w:t xml:space="preserve">. </w:t>
            </w:r>
            <w:r>
              <w:rPr>
                <w:rStyle w:val="InstructionsTabelleberschrift"/>
                <w:rFonts w:ascii="Times New Roman" w:hAnsi="Times New Roman"/>
                <w:i/>
                <w:iCs/>
                <w:sz w:val="24"/>
              </w:rPr>
              <w:t>IRB</w:t>
            </w:r>
            <w:r>
              <w:rPr>
                <w:rStyle w:val="InstructionsTabelleberschrift"/>
                <w:rFonts w:ascii="Times New Roman" w:hAnsi="Times New Roman"/>
                <w:sz w:val="24"/>
              </w:rPr>
              <w:t xml:space="preserve"> pārsniegums (+) vai deficīts (-): summa, par kādu specifiskās kredītriska korekcijas pārsniedz vai veido deficītu attiecībā pret paredzamajiem zaudējumiem riska darījumos, kuros nav izpildītas saistības</w:t>
            </w:r>
          </w:p>
          <w:p w:rsidR="00674BF5" w:rsidRPr="00661595" w:rsidRDefault="00674BF5" w:rsidP="00487A02">
            <w:pPr>
              <w:pStyle w:val="InstructionsText"/>
            </w:pPr>
            <w:r>
              <w:t xml:space="preserve">KPR </w:t>
            </w:r>
            <w:r w:rsidRPr="00E015C8">
              <w:t>36</w:t>
            </w:r>
            <w:r>
              <w:t xml:space="preserve">. panta </w:t>
            </w:r>
            <w:r w:rsidRPr="00E015C8">
              <w:t>1</w:t>
            </w:r>
            <w:r>
              <w:t xml:space="preserve">. punkta d) apakšpunkts, </w:t>
            </w:r>
            <w:r w:rsidRPr="00E015C8">
              <w:t>62</w:t>
            </w:r>
            <w:r>
              <w:t xml:space="preserve">. panta d) punkts, </w:t>
            </w:r>
            <w:r w:rsidRPr="00E015C8">
              <w:t>158</w:t>
            </w:r>
            <w:r>
              <w:t xml:space="preserve">. un </w:t>
            </w:r>
            <w:r w:rsidRPr="00E015C8">
              <w:t>159</w:t>
            </w:r>
            <w:r>
              <w:t>. pants</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Šo posteni uzrāda tikai </w:t>
            </w:r>
            <w:r>
              <w:rPr>
                <w:i/>
                <w:iCs/>
              </w:rPr>
              <w:t>IRB</w:t>
            </w:r>
            <w:r>
              <w:t xml:space="preserve"> iestādes.</w:t>
            </w:r>
          </w:p>
        </w:tc>
      </w:tr>
      <w:tr w:rsidR="00674BF5" w:rsidRPr="00661595" w:rsidTr="00674BF5">
        <w:tc>
          <w:tcPr>
            <w:tcW w:w="1474" w:type="dxa"/>
          </w:tcPr>
          <w:p w:rsidR="00674BF5" w:rsidRPr="00661595" w:rsidRDefault="004F1DDB" w:rsidP="00487A02">
            <w:pPr>
              <w:pStyle w:val="InstructionsText"/>
            </w:pPr>
            <w:r w:rsidRPr="00E015C8">
              <w:t>0150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Specifiskās kredītriska korekcijas un pozīcijas, kurām piemēro līdzīgu procedūru</w:t>
            </w:r>
          </w:p>
          <w:p w:rsidR="00674BF5" w:rsidRPr="00661595" w:rsidRDefault="00674BF5" w:rsidP="00487A02">
            <w:pPr>
              <w:pStyle w:val="InstructionsText"/>
            </w:pPr>
            <w:r>
              <w:t xml:space="preserve">KPR </w:t>
            </w:r>
            <w:r w:rsidRPr="00E015C8">
              <w:t>159</w:t>
            </w:r>
            <w:r>
              <w:t>. pants</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Šo posteni uzrāda tikai </w:t>
            </w:r>
            <w:r>
              <w:rPr>
                <w:i/>
                <w:iCs/>
              </w:rPr>
              <w:t>IRB</w:t>
            </w:r>
            <w:r>
              <w:t xml:space="preserve"> iestādes.</w:t>
            </w:r>
          </w:p>
        </w:tc>
      </w:tr>
      <w:tr w:rsidR="00674BF5" w:rsidRPr="00661595" w:rsidTr="00674BF5">
        <w:tc>
          <w:tcPr>
            <w:tcW w:w="1474" w:type="dxa"/>
          </w:tcPr>
          <w:p w:rsidR="00674BF5" w:rsidRPr="00661595" w:rsidRDefault="004F1DDB" w:rsidP="00487A02">
            <w:pPr>
              <w:pStyle w:val="InstructionsText"/>
            </w:pPr>
            <w:r w:rsidRPr="00E015C8">
              <w:t>0155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Kopējie paredzamie zaudējumi, kas ir atbilstoši</w:t>
            </w:r>
          </w:p>
          <w:p w:rsidR="00674BF5" w:rsidRPr="00661595" w:rsidRDefault="00674BF5" w:rsidP="00487A02">
            <w:pPr>
              <w:pStyle w:val="InstructionsText"/>
              <w:rPr>
                <w:rStyle w:val="InstructionsTabelleberschrift"/>
                <w:rFonts w:ascii="Times New Roman" w:hAnsi="Times New Roman"/>
                <w:sz w:val="24"/>
              </w:rPr>
            </w:pPr>
            <w:r>
              <w:t xml:space="preserve">KPR </w:t>
            </w:r>
            <w:r w:rsidRPr="00E015C8">
              <w:t>158</w:t>
            </w:r>
            <w:r>
              <w:t xml:space="preserve">. panta </w:t>
            </w:r>
            <w:r w:rsidRPr="00E015C8">
              <w:t>5</w:t>
            </w:r>
            <w:r>
              <w:t>.,</w:t>
            </w:r>
            <w:r w:rsidRPr="00E015C8">
              <w:t>6</w:t>
            </w:r>
            <w:r>
              <w:t xml:space="preserve">. un </w:t>
            </w:r>
            <w:r w:rsidRPr="00E015C8">
              <w:t>10</w:t>
            </w:r>
            <w:r>
              <w:t xml:space="preserve">. punkts un </w:t>
            </w:r>
            <w:r w:rsidRPr="00E015C8">
              <w:t>159</w:t>
            </w:r>
            <w:r>
              <w:t>. pants</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Šo posteni uzrāda tikai </w:t>
            </w:r>
            <w:r>
              <w:rPr>
                <w:i/>
                <w:iCs/>
              </w:rPr>
              <w:t>IRB</w:t>
            </w:r>
            <w:r>
              <w:t xml:space="preserve"> iestādes. Uzrāda tikai paredzamos zaudējumus, kas saistīti ar riska darījumiem, kuros nav izpildītas saistības.</w:t>
            </w:r>
          </w:p>
        </w:tc>
      </w:tr>
      <w:tr w:rsidR="00674BF5" w:rsidRPr="00661595" w:rsidTr="00674BF5">
        <w:tc>
          <w:tcPr>
            <w:tcW w:w="1474" w:type="dxa"/>
          </w:tcPr>
          <w:p w:rsidR="00674BF5" w:rsidRPr="00661595" w:rsidRDefault="004F1DDB" w:rsidP="00487A02">
            <w:pPr>
              <w:pStyle w:val="InstructionsText"/>
            </w:pPr>
            <w:r w:rsidRPr="00E015C8">
              <w:lastRenderedPageBreak/>
              <w:t>0160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5</w:t>
            </w:r>
            <w:r w:rsidR="00EE3F67">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Riska darījumu riska svērtās vērtības, ko izmanto, lai aprēķinātu maksimālo robežvērtību tādam uzkrājumu pārsniegumam, kas ir atbilstošs kā otrā līmeņa kapitāls</w:t>
            </w:r>
          </w:p>
          <w:p w:rsidR="00674BF5" w:rsidRPr="00661595" w:rsidRDefault="00674BF5" w:rsidP="00487A02">
            <w:pPr>
              <w:pStyle w:val="InstructionsText"/>
            </w:pPr>
            <w:r>
              <w:t xml:space="preserve">KPR </w:t>
            </w:r>
            <w:r w:rsidRPr="00E015C8">
              <w:t>62</w:t>
            </w:r>
            <w:r>
              <w:t>. panta d) punkts</w:t>
            </w:r>
          </w:p>
          <w:p w:rsidR="00674BF5" w:rsidRPr="00661595" w:rsidRDefault="00674BF5" w:rsidP="00487A02">
            <w:pPr>
              <w:pStyle w:val="InstructionsText"/>
            </w:pPr>
            <w:r>
              <w:rPr>
                <w:i/>
                <w:iCs/>
              </w:rPr>
              <w:t>IRB</w:t>
            </w:r>
            <w:r>
              <w:t xml:space="preserve"> iestādēm </w:t>
            </w:r>
            <w:r>
              <w:rPr>
                <w:rStyle w:val="FormatvorlageInstructionsTabelleText"/>
                <w:rFonts w:ascii="Times New Roman" w:hAnsi="Times New Roman"/>
                <w:sz w:val="24"/>
              </w:rPr>
              <w:t>saskaņā ar</w:t>
            </w:r>
            <w:r>
              <w:t xml:space="preserve"> KPR </w:t>
            </w:r>
            <w:r w:rsidRPr="00E015C8">
              <w:t>62</w:t>
            </w:r>
            <w:r>
              <w:t xml:space="preserve">. panta d) punktu uzkrājumu pārsniegumam (pār paredzamajiem zaudējumiem), kas atbilst iekļaušanai otrā līmeņa kapitālā, ir noteikta maksimālā robežvērtība </w:t>
            </w:r>
            <w:r w:rsidRPr="00E015C8">
              <w:t>0</w:t>
            </w:r>
            <w:r>
              <w:t>,</w:t>
            </w:r>
            <w:r w:rsidRPr="00E015C8">
              <w:t>6</w:t>
            </w:r>
            <w:r>
              <w:t xml:space="preserve"> % apmērā no riska darījumu riska svērtajām vērtībām, kuras aprēķinātas ar </w:t>
            </w:r>
            <w:r>
              <w:rPr>
                <w:i/>
                <w:iCs/>
              </w:rPr>
              <w:t>IRB</w:t>
            </w:r>
            <w:r>
              <w:t xml:space="preserve"> pieeju.</w:t>
            </w:r>
          </w:p>
          <w:p w:rsidR="00674BF5" w:rsidRPr="00661595" w:rsidRDefault="00674BF5" w:rsidP="00487A02">
            <w:pPr>
              <w:pStyle w:val="InstructionsText"/>
            </w:pPr>
            <w:r>
              <w:t xml:space="preserve">Šajā postenī uzrādāmā summa ir riska darījumu riska svērtās vērtības (t. i., kas nav reizinātas ar </w:t>
            </w:r>
            <w:r w:rsidRPr="00E015C8">
              <w:t>0</w:t>
            </w:r>
            <w:r>
              <w:t>,</w:t>
            </w:r>
            <w:r w:rsidRPr="00E015C8">
              <w:t>6</w:t>
            </w:r>
            <w:r>
              <w:t> %), kas ir bāze maksimālās robežvērtības aprēķināšanai.</w:t>
            </w:r>
          </w:p>
        </w:tc>
      </w:tr>
      <w:tr w:rsidR="00674BF5" w:rsidRPr="00661595" w:rsidTr="00674BF5">
        <w:tc>
          <w:tcPr>
            <w:tcW w:w="1474" w:type="dxa"/>
          </w:tcPr>
          <w:p w:rsidR="00674BF5" w:rsidRPr="00661595" w:rsidRDefault="004F1DDB" w:rsidP="00487A02">
            <w:pPr>
              <w:pStyle w:val="InstructionsText"/>
            </w:pPr>
            <w:r w:rsidRPr="00E015C8">
              <w:t>0170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6</w:t>
            </w:r>
            <w:r w:rsidR="00EE3F67">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Kopējie bruto uzkrājumi, kas ir atbilstoši, lai tos iekļautu otrā līmeņa kapitālā</w:t>
            </w:r>
          </w:p>
          <w:p w:rsidR="00674BF5" w:rsidRPr="00661595" w:rsidRDefault="00674BF5" w:rsidP="00487A02">
            <w:pPr>
              <w:pStyle w:val="InstructionsText"/>
            </w:pPr>
            <w:r>
              <w:t xml:space="preserve">KPR </w:t>
            </w:r>
            <w:r w:rsidRPr="00E015C8">
              <w:t>62</w:t>
            </w:r>
            <w:r>
              <w:t>. panta c) punkts</w:t>
            </w:r>
          </w:p>
          <w:p w:rsidR="00674BF5" w:rsidRPr="00661595" w:rsidRDefault="00674BF5" w:rsidP="00487A02">
            <w:pPr>
              <w:pStyle w:val="InstructionsText"/>
            </w:pPr>
            <w:r>
              <w:t>Šis postenis ietver vispārīgas kredītriska korekcijas, kas ir atbilstošas, lai tās iekļautu otrā līmeņa kapitālā, zem maksimālās robežvērtības.</w:t>
            </w:r>
          </w:p>
          <w:p w:rsidR="00674BF5" w:rsidRPr="00661595" w:rsidRDefault="00674BF5" w:rsidP="00487A02">
            <w:pPr>
              <w:pStyle w:val="InstructionsText"/>
            </w:pPr>
            <w:r>
              <w:t>Summu uzrāda, ņemot vērā nodokļu ietekmi.</w:t>
            </w:r>
          </w:p>
        </w:tc>
      </w:tr>
      <w:tr w:rsidR="00674BF5" w:rsidRPr="00661595" w:rsidTr="00674BF5">
        <w:tc>
          <w:tcPr>
            <w:tcW w:w="1474" w:type="dxa"/>
          </w:tcPr>
          <w:p w:rsidR="00674BF5" w:rsidRPr="00661595" w:rsidRDefault="004F1DDB" w:rsidP="00487A02">
            <w:pPr>
              <w:pStyle w:val="InstructionsText"/>
            </w:pPr>
            <w:r w:rsidRPr="00E015C8">
              <w:t>0180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7</w:t>
            </w:r>
            <w:r w:rsidR="00EE3F67">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Riska darījumu riska svērtās vērtības, ko izmanto, lai aprēķinātu maksimālo robežvērtību tādiem uzkrājumiem, kas ir atbilstoši kā otrā līmeņa kapitāls</w:t>
            </w:r>
          </w:p>
          <w:p w:rsidR="00674BF5" w:rsidRPr="00661595" w:rsidRDefault="00674BF5" w:rsidP="00487A02">
            <w:pPr>
              <w:pStyle w:val="InstructionsText"/>
            </w:pPr>
            <w:r>
              <w:t xml:space="preserve">KPR </w:t>
            </w:r>
            <w:r w:rsidRPr="00E015C8">
              <w:t>62</w:t>
            </w:r>
            <w:r>
              <w:t>. panta c) punkts</w:t>
            </w:r>
          </w:p>
          <w:p w:rsidR="00674BF5" w:rsidRPr="00661595" w:rsidRDefault="00674BF5" w:rsidP="00487A02">
            <w:pPr>
              <w:pStyle w:val="InstructionsText"/>
            </w:pPr>
            <w:r>
              <w:t xml:space="preserve">Saskaņā ar KPR </w:t>
            </w:r>
            <w:r w:rsidRPr="00E015C8">
              <w:t>62</w:t>
            </w:r>
            <w:r>
              <w:t xml:space="preserve">. panta c) punktu kredītriska korekcijām, kas atbilst iekļaušanai otrā līmeņa kapitālā, nosaka maksimālo robežvērtību </w:t>
            </w:r>
            <w:r w:rsidRPr="00E015C8">
              <w:t>1</w:t>
            </w:r>
            <w:r>
              <w:t>,</w:t>
            </w:r>
            <w:r w:rsidRPr="00E015C8">
              <w:t>25</w:t>
            </w:r>
            <w:r>
              <w:t> % apmērā no riska darījumu riska svērtajām vērtībām.</w:t>
            </w:r>
          </w:p>
          <w:p w:rsidR="00674BF5" w:rsidRPr="00661595" w:rsidRDefault="00674BF5" w:rsidP="00487A02">
            <w:pPr>
              <w:pStyle w:val="InstructionsText"/>
            </w:pPr>
            <w:r>
              <w:t xml:space="preserve">Šajā postenī uzrādāmā summa ir riska darījumu riska svērtās vērtības (t. i., kas nav reizinātas ar </w:t>
            </w:r>
            <w:r w:rsidRPr="00E015C8">
              <w:t>1</w:t>
            </w:r>
            <w:r>
              <w:t>,</w:t>
            </w:r>
            <w:r w:rsidRPr="00E015C8">
              <w:t>25</w:t>
            </w:r>
            <w:r>
              <w:t> %), kas ir bāze maksimālās robežvērtības aprēķināšanai.</w:t>
            </w:r>
          </w:p>
        </w:tc>
      </w:tr>
      <w:tr w:rsidR="00674BF5" w:rsidRPr="00661595" w:rsidTr="00674BF5">
        <w:tc>
          <w:tcPr>
            <w:tcW w:w="1474" w:type="dxa"/>
          </w:tcPr>
          <w:p w:rsidR="00674BF5" w:rsidRPr="00661595" w:rsidRDefault="004F1DDB" w:rsidP="00487A02">
            <w:pPr>
              <w:pStyle w:val="InstructionsText"/>
            </w:pPr>
            <w:r w:rsidRPr="00E015C8">
              <w:t>0190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8</w:t>
            </w:r>
            <w:r w:rsidR="00EE3F67">
              <w:rPr>
                <w:rStyle w:val="InstructionsTabelleberschrift"/>
                <w:rFonts w:ascii="Times New Roman" w:hAnsi="Times New Roman"/>
                <w:sz w:val="24"/>
              </w:rPr>
              <w:t>.</w:t>
            </w:r>
            <w:r w:rsidRPr="00EE3F67">
              <w:rPr>
                <w:rStyle w:val="InstructionsTabelleberschrift"/>
                <w:rFonts w:ascii="Times New Roman" w:hAnsi="Times New Roman"/>
                <w:sz w:val="24"/>
              </w:rPr>
              <w:tab/>
            </w:r>
            <w:r>
              <w:rPr>
                <w:rStyle w:val="InstructionsTabelleberschrift"/>
                <w:rFonts w:ascii="Times New Roman" w:hAnsi="Times New Roman"/>
                <w:sz w:val="24"/>
              </w:rPr>
              <w:t>Slieksnis, līdz kuram neatskaita līdzdalības tādās finanšu sektora sabiedrībās, kurās iestādei nav būtiska ieguldījuma</w:t>
            </w:r>
          </w:p>
          <w:p w:rsidR="00674BF5" w:rsidRPr="00661595" w:rsidRDefault="00674BF5" w:rsidP="00487A02">
            <w:pPr>
              <w:pStyle w:val="InstructionsText"/>
            </w:pPr>
            <w:r>
              <w:t xml:space="preserve">KPR </w:t>
            </w:r>
            <w:r w:rsidRPr="00E015C8">
              <w:t>46</w:t>
            </w:r>
            <w:r>
              <w:t xml:space="preserve">. panta </w:t>
            </w:r>
            <w:r w:rsidRPr="00E015C8">
              <w:t>1</w:t>
            </w:r>
            <w:r>
              <w:t>. punkta a) apakšpunkts</w:t>
            </w:r>
          </w:p>
          <w:p w:rsidR="00674BF5" w:rsidRPr="00661595" w:rsidRDefault="00674BF5" w:rsidP="00487A02">
            <w:pPr>
              <w:pStyle w:val="InstructionsText"/>
            </w:pPr>
            <w:r>
              <w:t xml:space="preserve">Šajā postenī ietverts slieksnis, līdz kuram neatskaita līdzdalības tādās finanšu sektora sabiedrībās, kurās iestādei nav būtiska ieguldījuma. Summu iegūst, saskaitot visus posteņus, kas ir sliekšņa bāze, un reizinot iegūto summu ar </w:t>
            </w:r>
            <w:r w:rsidRPr="00E015C8">
              <w:t>10</w:t>
            </w:r>
            <w:r>
              <w:t> %.</w:t>
            </w:r>
          </w:p>
        </w:tc>
      </w:tr>
      <w:tr w:rsidR="00674BF5" w:rsidRPr="00661595" w:rsidTr="00674BF5">
        <w:tc>
          <w:tcPr>
            <w:tcW w:w="1474" w:type="dxa"/>
          </w:tcPr>
          <w:p w:rsidR="00674BF5" w:rsidRPr="00661595" w:rsidRDefault="004F1DDB" w:rsidP="00487A02">
            <w:pPr>
              <w:pStyle w:val="InstructionsText"/>
            </w:pPr>
            <w:r w:rsidRPr="00E015C8">
              <w:t>0200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9</w:t>
            </w:r>
            <w:r w:rsidR="00EE3F67">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 xml:space="preserve">Pirmā līmeņa pamata kapitāla </w:t>
            </w:r>
            <w:r w:rsidRPr="00E015C8">
              <w:rPr>
                <w:rStyle w:val="InstructionsTabelleberschrift"/>
                <w:rFonts w:ascii="Times New Roman" w:hAnsi="Times New Roman"/>
                <w:sz w:val="24"/>
              </w:rPr>
              <w:t>10</w:t>
            </w:r>
            <w:r>
              <w:rPr>
                <w:rStyle w:val="InstructionsTabelleberschrift"/>
                <w:rFonts w:ascii="Times New Roman" w:hAnsi="Times New Roman"/>
                <w:sz w:val="24"/>
              </w:rPr>
              <w:t xml:space="preserve"> % slieksnis </w:t>
            </w:r>
          </w:p>
          <w:p w:rsidR="00674BF5" w:rsidRPr="00661595" w:rsidRDefault="00674BF5" w:rsidP="00487A02">
            <w:pPr>
              <w:pStyle w:val="InstructionsText"/>
            </w:pPr>
            <w:r>
              <w:t xml:space="preserve">KPR </w:t>
            </w:r>
            <w:r w:rsidRPr="00E015C8">
              <w:t>48</w:t>
            </w:r>
            <w:r>
              <w:t xml:space="preserve">. panta </w:t>
            </w:r>
            <w:r w:rsidRPr="00E015C8">
              <w:t>1</w:t>
            </w:r>
            <w:r>
              <w:t>. punkta a) un b) apakšpunkts</w:t>
            </w:r>
          </w:p>
          <w:p w:rsidR="00674BF5" w:rsidRPr="00661595" w:rsidRDefault="00674BF5" w:rsidP="00487A02">
            <w:pPr>
              <w:pStyle w:val="InstructionsText"/>
            </w:pPr>
            <w:r>
              <w:t xml:space="preserve">Šis postenis ietver </w:t>
            </w:r>
            <w:r w:rsidRPr="00E015C8">
              <w:t>10</w:t>
            </w:r>
            <w:r>
              <w:t> % slieksni attiecībā uz līdzdalībām tādās finanšu sektora sabiedrībās, kurās iestādei ir būtisks ieguldījums, un atliktā nodokļa aktīviem, kuru realizācija ir atkarīga no peļņas gūšanas nākotnē un kuri izriet no laika noviržu izraisītas pagaidu starpības.</w:t>
            </w:r>
          </w:p>
          <w:p w:rsidR="00674BF5" w:rsidRPr="00661595" w:rsidRDefault="00674BF5" w:rsidP="00487A02">
            <w:pPr>
              <w:pStyle w:val="InstructionsText"/>
            </w:pPr>
            <w:r>
              <w:lastRenderedPageBreak/>
              <w:t xml:space="preserve">Summu iegūst, saskaitot visus posteņus, kas ir sliekšņa bāze, un reizinot iegūto summu ar </w:t>
            </w:r>
            <w:r w:rsidRPr="00E015C8">
              <w:t>10</w:t>
            </w:r>
            <w:r>
              <w:t> %.</w:t>
            </w:r>
          </w:p>
        </w:tc>
      </w:tr>
      <w:tr w:rsidR="00674BF5" w:rsidRPr="00661595" w:rsidTr="00674BF5">
        <w:tc>
          <w:tcPr>
            <w:tcW w:w="1474" w:type="dxa"/>
          </w:tcPr>
          <w:p w:rsidR="00674BF5" w:rsidRPr="00661595" w:rsidRDefault="004F1DDB" w:rsidP="00487A02">
            <w:pPr>
              <w:pStyle w:val="InstructionsText"/>
            </w:pPr>
            <w:r w:rsidRPr="00E015C8">
              <w:lastRenderedPageBreak/>
              <w:t>0210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10</w:t>
            </w:r>
            <w:r w:rsidR="00EE3F67">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 xml:space="preserve">Pirmā līmeņa pamata kapitāla </w:t>
            </w:r>
            <w:r w:rsidRPr="00E015C8">
              <w:rPr>
                <w:rStyle w:val="InstructionsTabelleberschrift"/>
                <w:rFonts w:ascii="Times New Roman" w:hAnsi="Times New Roman"/>
                <w:sz w:val="24"/>
              </w:rPr>
              <w:t>17</w:t>
            </w:r>
            <w:r>
              <w:rPr>
                <w:rStyle w:val="InstructionsTabelleberschrift"/>
                <w:rFonts w:ascii="Times New Roman" w:hAnsi="Times New Roman"/>
                <w:sz w:val="24"/>
              </w:rPr>
              <w:t>,</w:t>
            </w:r>
            <w:r w:rsidRPr="00E015C8">
              <w:rPr>
                <w:rStyle w:val="InstructionsTabelleberschrift"/>
                <w:rFonts w:ascii="Times New Roman" w:hAnsi="Times New Roman"/>
                <w:sz w:val="24"/>
              </w:rPr>
              <w:t>65</w:t>
            </w:r>
            <w:r>
              <w:rPr>
                <w:rStyle w:val="InstructionsTabelleberschrift"/>
                <w:rFonts w:ascii="Times New Roman" w:hAnsi="Times New Roman"/>
                <w:sz w:val="24"/>
              </w:rPr>
              <w:t xml:space="preserve"> % slieksnis </w:t>
            </w:r>
          </w:p>
          <w:p w:rsidR="00674BF5" w:rsidRPr="00661595" w:rsidRDefault="00674BF5" w:rsidP="00487A02">
            <w:pPr>
              <w:pStyle w:val="InstructionsText"/>
            </w:pPr>
            <w:r>
              <w:t xml:space="preserve">KPR </w:t>
            </w:r>
            <w:r w:rsidRPr="00E015C8">
              <w:t>48</w:t>
            </w:r>
            <w:r>
              <w:t xml:space="preserve">. panta </w:t>
            </w:r>
            <w:r w:rsidRPr="00E015C8">
              <w:t>1</w:t>
            </w:r>
            <w:r>
              <w:t>. punkts</w:t>
            </w:r>
          </w:p>
          <w:p w:rsidR="00674BF5" w:rsidRPr="00661595" w:rsidRDefault="00674BF5" w:rsidP="00487A02">
            <w:pPr>
              <w:pStyle w:val="InstructionsText"/>
            </w:pPr>
            <w:r>
              <w:t xml:space="preserve">Šis postenis ietver tādu </w:t>
            </w:r>
            <w:r w:rsidRPr="00E015C8">
              <w:t>17</w:t>
            </w:r>
            <w:r>
              <w:t>,</w:t>
            </w:r>
            <w:r w:rsidRPr="00E015C8">
              <w:t>65</w:t>
            </w:r>
            <w:r>
              <w:t xml:space="preserve"> % slieksni — attiecībā uz līdzdalībām tādās finanšu sektora sabiedrībās, kurās iestādei ir būtisks ieguldījums, un atliktā nodokļa aktīviem, kuru realizācija ir atkarīga no peļņas gūšanas nākotnē un kuri izriet no laika noviržu izraisītas pagaidu starpības —, kas piemērojams pēc </w:t>
            </w:r>
            <w:r w:rsidRPr="00E015C8">
              <w:t>10</w:t>
            </w:r>
            <w:r>
              <w:t> % sliekšņa.</w:t>
            </w:r>
          </w:p>
          <w:p w:rsidR="00674BF5" w:rsidRPr="00661595" w:rsidRDefault="00674BF5" w:rsidP="00487A02">
            <w:pPr>
              <w:pStyle w:val="InstructionsText"/>
            </w:pPr>
            <w:r>
              <w:t xml:space="preserve">Slieksnis jāaprēķina tā, lai divu posteņu atzītā summa nepārsniegtu </w:t>
            </w:r>
            <w:r w:rsidRPr="00E015C8">
              <w:t>15</w:t>
            </w:r>
            <w:r>
              <w:t> % no galīgā pirmā līmeņa pamata kapitāla, proti, pirmā līmeņa pamata kapitāla, kas aprēķināts pēc visiem atskaitījumiem, neiekļaujot korekcijas saistībā ar pārejas noteikumiem.</w:t>
            </w:r>
          </w:p>
        </w:tc>
      </w:tr>
      <w:tr w:rsidR="00674BF5" w:rsidRPr="00661595" w:rsidTr="00674BF5">
        <w:tc>
          <w:tcPr>
            <w:tcW w:w="1474" w:type="dxa"/>
          </w:tcPr>
          <w:p w:rsidR="00674BF5" w:rsidRPr="00661595" w:rsidRDefault="004F1DDB" w:rsidP="00487A02">
            <w:pPr>
              <w:pStyle w:val="InstructionsText"/>
            </w:pPr>
            <w:r w:rsidRPr="00E015C8">
              <w:t>0225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11</w:t>
            </w:r>
            <w:r w:rsidR="00EE3F67">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Atbilstošs kapitāls būtisku līdzdalību ārpus finanšu sektora vajadzībām</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punkta </w:t>
            </w:r>
            <w:r w:rsidRPr="00E015C8">
              <w:rPr>
                <w:rStyle w:val="InstructionsTabelleberschrift"/>
                <w:rFonts w:ascii="Times New Roman" w:hAnsi="Times New Roman"/>
                <w:b w:val="0"/>
                <w:sz w:val="24"/>
                <w:u w:val="none"/>
              </w:rPr>
              <w:t>71</w:t>
            </w:r>
            <w:r>
              <w:rPr>
                <w:rStyle w:val="InstructionsTabelleberschrift"/>
                <w:rFonts w:ascii="Times New Roman" w:hAnsi="Times New Roman"/>
                <w:b w:val="0"/>
                <w:sz w:val="24"/>
                <w:u w:val="none"/>
              </w:rPr>
              <w:t>) apakšpunkta a) punkts</w:t>
            </w:r>
          </w:p>
        </w:tc>
      </w:tr>
      <w:tr w:rsidR="00674BF5" w:rsidRPr="00661595" w:rsidTr="00674BF5">
        <w:tc>
          <w:tcPr>
            <w:tcW w:w="1474" w:type="dxa"/>
          </w:tcPr>
          <w:p w:rsidR="00674BF5" w:rsidRPr="00661595" w:rsidRDefault="004F1DDB" w:rsidP="00487A02">
            <w:pPr>
              <w:pStyle w:val="InstructionsText"/>
            </w:pPr>
            <w:r w:rsidRPr="00E015C8">
              <w:t>0230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12</w:t>
            </w:r>
            <w:r w:rsidR="00EE3F67">
              <w:rPr>
                <w:rStyle w:val="InstructionsTabelleberschrift"/>
                <w:rFonts w:ascii="Times New Roman" w:hAnsi="Times New Roman"/>
                <w:sz w:val="24"/>
              </w:rPr>
              <w:t>.</w:t>
            </w:r>
            <w:r w:rsidRPr="00EE3F67">
              <w:rPr>
                <w:rStyle w:val="InstructionsTabelleberschrift"/>
                <w:rFonts w:ascii="Times New Roman" w:hAnsi="Times New Roman"/>
                <w:sz w:val="24"/>
              </w:rPr>
              <w:tab/>
            </w:r>
            <w:r>
              <w:rPr>
                <w:rStyle w:val="InstructionsTabelleberschrift"/>
                <w:rFonts w:ascii="Times New Roman" w:hAnsi="Times New Roman"/>
                <w:sz w:val="24"/>
              </w:rPr>
              <w:t>Līdzdalības tādu finanšu sektora sabiedrību pirmā līmeņa pamata kapitālā, kurās iestādei nav būtiska ieguldījuma, atskaitot īsās pozīcijas</w:t>
            </w:r>
          </w:p>
          <w:p w:rsidR="00674BF5" w:rsidRPr="00661595" w:rsidRDefault="00674BF5" w:rsidP="00487A02">
            <w:pPr>
              <w:pStyle w:val="InstructionsText"/>
            </w:pPr>
            <w:r>
              <w:t xml:space="preserve">KPR </w:t>
            </w:r>
            <w:r w:rsidRPr="00E015C8">
              <w:t>44</w:t>
            </w:r>
            <w:r>
              <w:t xml:space="preserve">., </w:t>
            </w:r>
            <w:r w:rsidRPr="00E015C8">
              <w:t>45</w:t>
            </w:r>
            <w:r>
              <w:t xml:space="preserve">., </w:t>
            </w:r>
            <w:r w:rsidRPr="00E015C8">
              <w:t>46</w:t>
            </w:r>
            <w:r>
              <w:t xml:space="preserve">. un </w:t>
            </w:r>
            <w:r w:rsidRPr="00E015C8">
              <w:t>49</w:t>
            </w:r>
            <w:r>
              <w:t>. pants</w:t>
            </w:r>
          </w:p>
        </w:tc>
      </w:tr>
      <w:tr w:rsidR="00674BF5" w:rsidRPr="00661595" w:rsidTr="00674BF5">
        <w:tc>
          <w:tcPr>
            <w:tcW w:w="1474" w:type="dxa"/>
          </w:tcPr>
          <w:p w:rsidR="00674BF5" w:rsidRPr="00661595" w:rsidRDefault="004F1DDB" w:rsidP="00487A02">
            <w:pPr>
              <w:pStyle w:val="InstructionsText"/>
            </w:pPr>
            <w:r w:rsidRPr="00E015C8">
              <w:t>0240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Tiešas līdzdalības tādu finanšu sektora sabiedrību pirmā līmeņa pamata kapitālā, kurās iestādei nav būtiska ieguldījuma</w:t>
            </w:r>
          </w:p>
          <w:p w:rsidR="00674BF5" w:rsidRPr="00661595" w:rsidRDefault="00674BF5" w:rsidP="00487A02">
            <w:pPr>
              <w:pStyle w:val="InstructionsText"/>
            </w:pPr>
            <w:r>
              <w:t xml:space="preserve">KPR </w:t>
            </w:r>
            <w:r w:rsidRPr="00E015C8">
              <w:t>44</w:t>
            </w:r>
            <w:r>
              <w:t xml:space="preserve">., </w:t>
            </w:r>
            <w:r w:rsidRPr="00E015C8">
              <w:t>45</w:t>
            </w:r>
            <w:r>
              <w:t xml:space="preserve">., </w:t>
            </w:r>
            <w:r w:rsidRPr="00E015C8">
              <w:t>46</w:t>
            </w:r>
            <w:r>
              <w:t xml:space="preserve">. un </w:t>
            </w:r>
            <w:r w:rsidRPr="00E015C8">
              <w:t>49</w:t>
            </w:r>
            <w:r>
              <w:t>. pants</w:t>
            </w:r>
          </w:p>
        </w:tc>
      </w:tr>
      <w:tr w:rsidR="00674BF5" w:rsidRPr="00661595" w:rsidTr="00674BF5">
        <w:tc>
          <w:tcPr>
            <w:tcW w:w="1474" w:type="dxa"/>
          </w:tcPr>
          <w:p w:rsidR="00674BF5" w:rsidRPr="00661595" w:rsidRDefault="004F1DDB" w:rsidP="00487A02">
            <w:pPr>
              <w:pStyle w:val="InstructionsText"/>
            </w:pPr>
            <w:r w:rsidRPr="00E015C8">
              <w:t>0250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Bruto tiešas līdzdalības tādu finanšu sektora sabiedrību pirmā līmeņa pamata kapitālā, kurās iestādei nav būtiska ieguldījuma</w:t>
            </w:r>
          </w:p>
          <w:p w:rsidR="00674BF5" w:rsidRPr="00661595" w:rsidRDefault="00674BF5" w:rsidP="00487A02">
            <w:pPr>
              <w:pStyle w:val="InstructionsText"/>
            </w:pPr>
            <w:r>
              <w:t xml:space="preserve">KPR </w:t>
            </w:r>
            <w:r w:rsidRPr="00E015C8">
              <w:t>44</w:t>
            </w:r>
            <w:r>
              <w:t xml:space="preserve">., </w:t>
            </w:r>
            <w:r w:rsidRPr="00E015C8">
              <w:t>46</w:t>
            </w:r>
            <w:r>
              <w:t xml:space="preserve">. un </w:t>
            </w:r>
            <w:r w:rsidRPr="00E015C8">
              <w:t>49</w:t>
            </w:r>
            <w:r>
              <w:t>. pants</w:t>
            </w:r>
          </w:p>
          <w:p w:rsidR="00674BF5" w:rsidRPr="00661595" w:rsidRDefault="00674BF5" w:rsidP="00487A02">
            <w:pPr>
              <w:pStyle w:val="InstructionsText"/>
            </w:pPr>
            <w:r>
              <w:t>Tiešas līdzdalības tādu finanšu sektora sabiedrību pirmā līmeņa pamata kapitālā, kurās iestādei nav būtiska ieguldījuma, izņemot:</w:t>
            </w:r>
          </w:p>
          <w:p w:rsidR="00674BF5" w:rsidRPr="00661595" w:rsidRDefault="00674BF5" w:rsidP="00487A02">
            <w:pPr>
              <w:pStyle w:val="InstructionsText"/>
            </w:pPr>
            <w:r>
              <w:t>a)</w:t>
            </w:r>
            <w:r>
              <w:tab/>
              <w:t xml:space="preserve">sākotnējās izvietošanas pozīcijas, kas tiek turētas piecas vai mazāk darbdienas; </w:t>
            </w:r>
          </w:p>
          <w:p w:rsidR="00674BF5" w:rsidRPr="00661595" w:rsidRDefault="00674BF5" w:rsidP="00487A02">
            <w:pPr>
              <w:pStyle w:val="InstructionsText"/>
            </w:pPr>
            <w:r>
              <w:t>b)</w:t>
            </w:r>
            <w:r>
              <w:tab/>
              <w:t xml:space="preserve">summas, kas attiecas uz ieguldījumiem, kuriem tiek piemērota jebkura </w:t>
            </w:r>
            <w:r w:rsidRPr="00E015C8">
              <w:t>49</w:t>
            </w:r>
            <w:r>
              <w:t xml:space="preserve">. panta alternatīva; un </w:t>
            </w:r>
          </w:p>
          <w:p w:rsidR="00674BF5" w:rsidRPr="00661595" w:rsidRDefault="00674BF5" w:rsidP="00487A02">
            <w:pPr>
              <w:pStyle w:val="InstructionsText"/>
            </w:pPr>
            <w:r>
              <w:t>c)</w:t>
            </w:r>
            <w:r>
              <w:tab/>
              <w:t xml:space="preserve">līdzdalības, ko pielīdzina savstarpējām līdzdalībām saskaņā ar KPR </w:t>
            </w:r>
            <w:r w:rsidRPr="00E015C8">
              <w:t>36</w:t>
            </w:r>
            <w:r>
              <w:t xml:space="preserve">. panta </w:t>
            </w:r>
            <w:r w:rsidRPr="00E015C8">
              <w:t>1</w:t>
            </w:r>
            <w:r>
              <w:t>. punkta g) apakšpunktu.</w:t>
            </w:r>
          </w:p>
        </w:tc>
      </w:tr>
      <w:tr w:rsidR="00674BF5" w:rsidRPr="00661595" w:rsidTr="00674BF5">
        <w:tc>
          <w:tcPr>
            <w:tcW w:w="1474" w:type="dxa"/>
          </w:tcPr>
          <w:p w:rsidR="00674BF5" w:rsidRPr="00661595" w:rsidRDefault="00D5689B" w:rsidP="00487A02">
            <w:pPr>
              <w:pStyle w:val="InstructionsText"/>
            </w:pPr>
            <w:r w:rsidRPr="00E015C8">
              <w:t>0260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tiešajām līdzdalībām</w:t>
            </w:r>
          </w:p>
          <w:p w:rsidR="00674BF5" w:rsidRPr="00661595" w:rsidRDefault="00674BF5" w:rsidP="00487A02">
            <w:pPr>
              <w:pStyle w:val="InstructionsText"/>
            </w:pPr>
            <w:r>
              <w:t xml:space="preserve">KPR </w:t>
            </w:r>
            <w:r w:rsidRPr="00E015C8">
              <w:t>45</w:t>
            </w:r>
            <w:r>
              <w:t>. pants</w:t>
            </w:r>
          </w:p>
          <w:p w:rsidR="00674BF5" w:rsidRPr="00661595" w:rsidRDefault="002D31E5" w:rsidP="00487A02">
            <w:pPr>
              <w:pStyle w:val="InstructionsText"/>
            </w:pPr>
            <w:r>
              <w:t xml:space="preserve">KPR </w:t>
            </w:r>
            <w:r w:rsidRPr="00E015C8">
              <w:t>45</w:t>
            </w:r>
            <w:r>
              <w:t xml:space="preserve">. panta a) punktā atļautas izlīdzinošās īsās pozīcijas tajā pašā pamatā esošajā riska darījumā ar noteikumu, ka īsās pozīcijas termiņš ir </w:t>
            </w:r>
            <w:r>
              <w:lastRenderedPageBreak/>
              <w:t>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lastRenderedPageBreak/>
              <w:t>0270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Netiešas līdzdalības tādu finanšu sektora sabiedrību pirmā līmeņa pamata kapitālā, kurās iestādei nav būtiska ieguldījuma</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w:t>
            </w:r>
            <w:r w:rsidRPr="00E015C8">
              <w:t>44</w:t>
            </w:r>
            <w:r>
              <w:t xml:space="preserve">. un </w:t>
            </w:r>
            <w:r w:rsidRPr="00E015C8">
              <w:t>45</w:t>
            </w:r>
            <w:r>
              <w:t>. pants</w:t>
            </w:r>
          </w:p>
        </w:tc>
      </w:tr>
      <w:tr w:rsidR="00674BF5" w:rsidRPr="00661595" w:rsidTr="00674BF5">
        <w:tc>
          <w:tcPr>
            <w:tcW w:w="1474" w:type="dxa"/>
          </w:tcPr>
          <w:p w:rsidR="00674BF5" w:rsidRPr="00661595" w:rsidRDefault="00754ADC" w:rsidP="00487A02">
            <w:pPr>
              <w:pStyle w:val="InstructionsText"/>
            </w:pPr>
            <w:r w:rsidRPr="00E015C8">
              <w:t>0280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Bruto netiešas līdzdalības tādu finanšu sektora sabiedrību pirmā līmeņa pamata kapitālā, kurās iestādei nav būtiska ieguldījuma</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w:t>
            </w:r>
            <w:r w:rsidRPr="00E015C8">
              <w:t>44</w:t>
            </w:r>
            <w:r>
              <w:t xml:space="preserve">. un </w:t>
            </w:r>
            <w:r w:rsidRPr="00E015C8">
              <w:t>45</w:t>
            </w:r>
            <w:r>
              <w:t>. pants</w:t>
            </w:r>
          </w:p>
          <w:p w:rsidR="00674BF5" w:rsidRPr="00661595" w:rsidRDefault="00674BF5" w:rsidP="00487A02">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rsidR="00674BF5" w:rsidRPr="00661595" w:rsidRDefault="00674BF5" w:rsidP="00487A02">
            <w:pPr>
              <w:pStyle w:val="InstructionsText"/>
            </w:pPr>
            <w:r>
              <w:t xml:space="preserve">Neiekļauj līdzdalības, ko pielīdzina savstarpējām līdzdalībām saskaņā ar KPR </w:t>
            </w:r>
            <w:r w:rsidRPr="00E015C8">
              <w:t>36</w:t>
            </w:r>
            <w:r>
              <w:t xml:space="preserve">. panta </w:t>
            </w:r>
            <w:r w:rsidRPr="00E015C8">
              <w:t>1</w:t>
            </w:r>
            <w:r>
              <w:t>. punkta g) apakšpunktu.</w:t>
            </w:r>
          </w:p>
        </w:tc>
      </w:tr>
      <w:tr w:rsidR="00674BF5" w:rsidRPr="00661595" w:rsidTr="00674BF5">
        <w:trPr>
          <w:trHeight w:val="850"/>
        </w:trPr>
        <w:tc>
          <w:tcPr>
            <w:tcW w:w="1474" w:type="dxa"/>
          </w:tcPr>
          <w:p w:rsidR="00674BF5" w:rsidRPr="00661595" w:rsidRDefault="00754ADC" w:rsidP="00487A02">
            <w:pPr>
              <w:pStyle w:val="InstructionsText"/>
            </w:pPr>
            <w:r w:rsidRPr="00E015C8">
              <w:t>0290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netiešajām līdzdalībām</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un </w:t>
            </w:r>
            <w:r w:rsidRPr="00E015C8">
              <w:t>45</w:t>
            </w:r>
            <w:r>
              <w:t>. pants</w:t>
            </w:r>
          </w:p>
          <w:p w:rsidR="00674BF5" w:rsidRPr="00661595" w:rsidRDefault="00674BF5" w:rsidP="00487A02">
            <w:pPr>
              <w:pStyle w:val="InstructionsText"/>
            </w:pPr>
            <w:r>
              <w:t xml:space="preserve">KPR </w:t>
            </w:r>
            <w:r w:rsidRPr="00E015C8">
              <w:t>45</w:t>
            </w:r>
            <w: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t>0291</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sidRPr="00E015C8">
              <w:rPr>
                <w:rStyle w:val="InstructionsTabelleberschrift"/>
                <w:rFonts w:ascii="Times New Roman" w:hAnsi="Times New Roman"/>
                <w:sz w:val="24"/>
              </w:rPr>
              <w:t>12</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Sintētiskas līdzdalības tādu finanšu sektora sabiedrību pirmā līmeņa pamata kapitālā, kurās iestādei nav būtiska ieguldījuma</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punkta </w:t>
            </w:r>
            <w:r w:rsidRPr="00E015C8">
              <w:rPr>
                <w:rStyle w:val="InstructionsTabelleberschrift"/>
                <w:rFonts w:ascii="Times New Roman" w:hAnsi="Times New Roman"/>
                <w:b w:val="0"/>
                <w:sz w:val="24"/>
                <w:u w:val="none"/>
              </w:rPr>
              <w:t>126</w:t>
            </w:r>
            <w:r>
              <w:rPr>
                <w:rStyle w:val="InstructionsTabelleberschrift"/>
                <w:rFonts w:ascii="Times New Roman" w:hAnsi="Times New Roman"/>
                <w:b w:val="0"/>
                <w:sz w:val="24"/>
                <w:u w:val="none"/>
              </w:rPr>
              <w:t xml:space="preserve">) apakšpunkts, </w:t>
            </w:r>
            <w:r w:rsidRPr="00E015C8">
              <w:rPr>
                <w:rStyle w:val="InstructionsTabelleberschrift"/>
                <w:rFonts w:ascii="Times New Roman" w:hAnsi="Times New Roman"/>
                <w:b w:val="0"/>
                <w:sz w:val="24"/>
                <w:u w:val="none"/>
              </w:rPr>
              <w:t>44</w:t>
            </w:r>
            <w:r>
              <w:rPr>
                <w:rStyle w:val="InstructionsTabelleberschrift"/>
                <w:rFonts w:ascii="Times New Roman" w:hAnsi="Times New Roman"/>
                <w:b w:val="0"/>
                <w:sz w:val="24"/>
                <w:u w:val="none"/>
              </w:rPr>
              <w:t xml:space="preserve">. un </w:t>
            </w:r>
            <w:r w:rsidRPr="00E015C8">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pants</w:t>
            </w:r>
          </w:p>
        </w:tc>
      </w:tr>
      <w:tr w:rsidR="00674BF5" w:rsidRPr="00661595" w:rsidTr="00674BF5">
        <w:tc>
          <w:tcPr>
            <w:tcW w:w="1474" w:type="dxa"/>
          </w:tcPr>
          <w:p w:rsidR="00674BF5" w:rsidRPr="00661595" w:rsidRDefault="00754ADC" w:rsidP="00487A02">
            <w:pPr>
              <w:pStyle w:val="InstructionsText"/>
            </w:pPr>
            <w:r w:rsidRPr="00E015C8">
              <w:t>0292</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sidRPr="00E015C8">
              <w:rPr>
                <w:rStyle w:val="InstructionsTabelleberschrift"/>
                <w:rFonts w:ascii="Times New Roman" w:hAnsi="Times New Roman"/>
                <w:sz w:val="24"/>
              </w:rPr>
              <w:t>12</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Bruto sintētiskas līdzdalības tādu finanšu sektora sabiedrību pirmā līmeņa pamata kapitālā, kurās iestādei nav būtiska ieguldījuma</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punkta </w:t>
            </w:r>
            <w:r w:rsidRPr="00E015C8">
              <w:rPr>
                <w:rStyle w:val="InstructionsTabelleberschrift"/>
                <w:rFonts w:ascii="Times New Roman" w:hAnsi="Times New Roman"/>
                <w:b w:val="0"/>
                <w:sz w:val="24"/>
                <w:u w:val="none"/>
              </w:rPr>
              <w:t>126</w:t>
            </w:r>
            <w:r>
              <w:rPr>
                <w:rStyle w:val="InstructionsTabelleberschrift"/>
                <w:rFonts w:ascii="Times New Roman" w:hAnsi="Times New Roman"/>
                <w:b w:val="0"/>
                <w:sz w:val="24"/>
                <w:u w:val="none"/>
              </w:rPr>
              <w:t xml:space="preserve">) apakšpunkts, </w:t>
            </w:r>
            <w:r w:rsidRPr="00E015C8">
              <w:rPr>
                <w:rStyle w:val="InstructionsTabelleberschrift"/>
                <w:rFonts w:ascii="Times New Roman" w:hAnsi="Times New Roman"/>
                <w:b w:val="0"/>
                <w:sz w:val="24"/>
                <w:u w:val="none"/>
              </w:rPr>
              <w:t>44</w:t>
            </w:r>
            <w:r>
              <w:rPr>
                <w:rStyle w:val="InstructionsTabelleberschrift"/>
                <w:rFonts w:ascii="Times New Roman" w:hAnsi="Times New Roman"/>
                <w:b w:val="0"/>
                <w:sz w:val="24"/>
                <w:u w:val="none"/>
              </w:rPr>
              <w:t xml:space="preserve">. un </w:t>
            </w:r>
            <w:r w:rsidRPr="00E015C8">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pants</w:t>
            </w:r>
          </w:p>
        </w:tc>
      </w:tr>
      <w:tr w:rsidR="00674BF5" w:rsidRPr="00661595" w:rsidTr="00674BF5">
        <w:tc>
          <w:tcPr>
            <w:tcW w:w="1474" w:type="dxa"/>
          </w:tcPr>
          <w:p w:rsidR="00674BF5" w:rsidRPr="00661595" w:rsidRDefault="00754ADC" w:rsidP="00487A02">
            <w:pPr>
              <w:pStyle w:val="InstructionsText"/>
            </w:pPr>
            <w:r w:rsidRPr="00E015C8">
              <w:t>0293</w:t>
            </w:r>
          </w:p>
        </w:tc>
        <w:tc>
          <w:tcPr>
            <w:tcW w:w="7049" w:type="dxa"/>
            <w:vAlign w:val="center"/>
          </w:tcPr>
          <w:p w:rsidR="00674BF5" w:rsidRPr="00661595" w:rsidRDefault="00674BF5"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12</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sintētiskajām līdzdalībām</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punkta </w:t>
            </w:r>
            <w:r w:rsidRPr="00E015C8">
              <w:rPr>
                <w:rStyle w:val="InstructionsTabelleberschrift"/>
                <w:rFonts w:ascii="Times New Roman" w:hAnsi="Times New Roman"/>
                <w:b w:val="0"/>
                <w:sz w:val="24"/>
                <w:u w:val="none"/>
              </w:rPr>
              <w:t>126</w:t>
            </w:r>
            <w:r>
              <w:rPr>
                <w:rStyle w:val="InstructionsTabelleberschrift"/>
                <w:rFonts w:ascii="Times New Roman" w:hAnsi="Times New Roman"/>
                <w:b w:val="0"/>
                <w:sz w:val="24"/>
                <w:u w:val="none"/>
              </w:rPr>
              <w:t xml:space="preserve">) apakšpunkts un </w:t>
            </w:r>
            <w:r w:rsidRPr="00E015C8">
              <w:rPr>
                <w:rStyle w:val="InstructionsTabelleberschrift"/>
                <w:rFonts w:ascii="Times New Roman" w:hAnsi="Times New Roman"/>
                <w:b w:val="0"/>
                <w:sz w:val="24"/>
                <w:u w:val="none"/>
              </w:rPr>
              <w:t>45</w:t>
            </w:r>
            <w:r>
              <w:rPr>
                <w:rStyle w:val="InstructionsTabelleberschrift"/>
                <w:rFonts w:ascii="Times New Roman" w:hAnsi="Times New Roman"/>
                <w:b w:val="0"/>
                <w:sz w:val="24"/>
                <w:u w:val="none"/>
              </w:rPr>
              <w:t>. pants</w:t>
            </w:r>
          </w:p>
          <w:p w:rsidR="002D31E5" w:rsidRPr="00661595" w:rsidRDefault="000D04B6" w:rsidP="00712F56">
            <w:pPr>
              <w:pStyle w:val="InstructionsText"/>
              <w:rPr>
                <w:rStyle w:val="InstructionsTabelleberschrift"/>
                <w:rFonts w:ascii="Times New Roman" w:hAnsi="Times New Roman"/>
                <w:b w:val="0"/>
                <w:sz w:val="24"/>
                <w:u w:val="none"/>
              </w:rPr>
            </w:pPr>
            <w:r>
              <w:t xml:space="preserve">KPR </w:t>
            </w:r>
            <w:r w:rsidRPr="00E015C8">
              <w:t>45</w:t>
            </w:r>
            <w: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t>0300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13</w:t>
            </w:r>
            <w:r w:rsidR="00EE3F67">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Līdzdalības tādu finanšu sektora sabiedrību pirmā līmeņa papildu kapitālā, kurās iestādei nav būtiska ieguldījuma, atskaitot īsās pozīcijas</w:t>
            </w:r>
          </w:p>
          <w:p w:rsidR="00674BF5" w:rsidRPr="00661595" w:rsidRDefault="00674BF5" w:rsidP="00487A02">
            <w:pPr>
              <w:pStyle w:val="InstructionsText"/>
            </w:pPr>
            <w:r>
              <w:t xml:space="preserve">KPR </w:t>
            </w:r>
            <w:r w:rsidRPr="00E015C8">
              <w:t>58</w:t>
            </w:r>
            <w:r>
              <w:t xml:space="preserve">., </w:t>
            </w:r>
            <w:r w:rsidRPr="00E015C8">
              <w:t>59</w:t>
            </w:r>
            <w:r>
              <w:t xml:space="preserve">. un </w:t>
            </w:r>
            <w:r w:rsidRPr="00E015C8">
              <w:t>60</w:t>
            </w:r>
            <w:r>
              <w:t>. pants</w:t>
            </w:r>
          </w:p>
        </w:tc>
      </w:tr>
      <w:tr w:rsidR="00674BF5" w:rsidRPr="00661595" w:rsidTr="00674BF5">
        <w:tc>
          <w:tcPr>
            <w:tcW w:w="1474" w:type="dxa"/>
          </w:tcPr>
          <w:p w:rsidR="00674BF5" w:rsidRPr="00661595" w:rsidRDefault="00754ADC" w:rsidP="00487A02">
            <w:pPr>
              <w:pStyle w:val="InstructionsText"/>
            </w:pPr>
            <w:r w:rsidRPr="00E015C8">
              <w:lastRenderedPageBreak/>
              <w:t>0310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Tiešas līdzdalības tādu finanšu sektora sabiedrību pirmā līmeņa papildu kapitālā, kurās iestādei nav būtiska ieguldījuma</w:t>
            </w:r>
          </w:p>
          <w:p w:rsidR="00674BF5" w:rsidRPr="00661595" w:rsidRDefault="00674BF5" w:rsidP="00487A02">
            <w:pPr>
              <w:pStyle w:val="InstructionsText"/>
            </w:pPr>
            <w:r>
              <w:t xml:space="preserve">KPR </w:t>
            </w:r>
            <w:r w:rsidRPr="00E015C8">
              <w:t>58</w:t>
            </w:r>
            <w:r>
              <w:t xml:space="preserve">., </w:t>
            </w:r>
            <w:r w:rsidRPr="00E015C8">
              <w:t>59</w:t>
            </w:r>
            <w:r>
              <w:t xml:space="preserve">. pants un </w:t>
            </w:r>
            <w:r w:rsidRPr="00E015C8">
              <w:t>60</w:t>
            </w:r>
            <w:r>
              <w:t xml:space="preserve">. panta </w:t>
            </w:r>
            <w:r w:rsidRPr="00E015C8">
              <w:t>2</w:t>
            </w:r>
            <w:r>
              <w:t>. punkts</w:t>
            </w:r>
          </w:p>
        </w:tc>
      </w:tr>
      <w:tr w:rsidR="00674BF5" w:rsidRPr="00661595" w:rsidTr="00674BF5">
        <w:tc>
          <w:tcPr>
            <w:tcW w:w="1474" w:type="dxa"/>
          </w:tcPr>
          <w:p w:rsidR="00674BF5" w:rsidRPr="00661595" w:rsidRDefault="00754ADC" w:rsidP="00487A02">
            <w:pPr>
              <w:pStyle w:val="InstructionsText"/>
            </w:pPr>
            <w:r w:rsidRPr="00E015C8">
              <w:t>0320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sidRPr="00EE3F67">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Bruto tiešas līdzdalības tādu finanšu sektora sabiedrību pirmā līmeņa papildu kapitālā, kurās iestādei nav būtiska ieguldījuma</w:t>
            </w:r>
          </w:p>
          <w:p w:rsidR="00674BF5" w:rsidRPr="00661595" w:rsidRDefault="00674BF5" w:rsidP="00487A02">
            <w:pPr>
              <w:pStyle w:val="InstructionsText"/>
            </w:pPr>
            <w:r>
              <w:t xml:space="preserve">KPR </w:t>
            </w:r>
            <w:r w:rsidRPr="00E015C8">
              <w:t>58</w:t>
            </w:r>
            <w:r>
              <w:t xml:space="preserve">. pants un </w:t>
            </w:r>
            <w:r w:rsidRPr="00E015C8">
              <w:t>60</w:t>
            </w:r>
            <w:r>
              <w:t xml:space="preserve">. panta </w:t>
            </w:r>
            <w:r w:rsidRPr="00E015C8">
              <w:t>2</w:t>
            </w:r>
            <w:r>
              <w:t>. punkts</w:t>
            </w:r>
          </w:p>
          <w:p w:rsidR="00674BF5" w:rsidRPr="00661595" w:rsidRDefault="00674BF5" w:rsidP="00487A02">
            <w:pPr>
              <w:pStyle w:val="InstructionsText"/>
            </w:pPr>
            <w:r>
              <w:t>Tiešas līdzdalības tādu finanšu sektora sabiedrību pirmā līmeņa papildu kapitālā, kurās iestādei nav būtiska ieguldījuma, izņemot:</w:t>
            </w:r>
          </w:p>
          <w:p w:rsidR="00674BF5" w:rsidRPr="00661595" w:rsidRDefault="00674BF5" w:rsidP="00487A02">
            <w:pPr>
              <w:pStyle w:val="InstructionsText"/>
            </w:pPr>
            <w:r>
              <w:t>a)</w:t>
            </w:r>
            <w:r>
              <w:tab/>
              <w:t xml:space="preserve">sākotnējās izvietošanas pozīcijas, kas tiek turētas piecas vai mazāk darbdienas; un </w:t>
            </w:r>
          </w:p>
          <w:p w:rsidR="00674BF5" w:rsidRPr="00661595" w:rsidRDefault="00674BF5" w:rsidP="00487A02">
            <w:pPr>
              <w:pStyle w:val="InstructionsText"/>
            </w:pPr>
            <w:r>
              <w:t>b)</w:t>
            </w:r>
            <w:r>
              <w:tab/>
              <w:t xml:space="preserve">līdzdalības, ko pielīdzina savstarpējām līdzdalībām saskaņā ar KPR </w:t>
            </w:r>
            <w:r w:rsidRPr="00E015C8">
              <w:t>56</w:t>
            </w:r>
            <w:r>
              <w:t>. panta b) punktu.</w:t>
            </w:r>
          </w:p>
        </w:tc>
      </w:tr>
      <w:tr w:rsidR="00674BF5" w:rsidRPr="00661595" w:rsidTr="00674BF5">
        <w:tc>
          <w:tcPr>
            <w:tcW w:w="1474" w:type="dxa"/>
          </w:tcPr>
          <w:p w:rsidR="00674BF5" w:rsidRPr="00661595" w:rsidRDefault="00754ADC" w:rsidP="00487A02">
            <w:pPr>
              <w:pStyle w:val="InstructionsText"/>
            </w:pPr>
            <w:r w:rsidRPr="00E015C8">
              <w:t>0330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tiešajām līdzdalībām</w:t>
            </w:r>
          </w:p>
          <w:p w:rsidR="00674BF5" w:rsidRPr="00661595" w:rsidRDefault="00674BF5" w:rsidP="00487A02">
            <w:pPr>
              <w:pStyle w:val="InstructionsText"/>
            </w:pPr>
            <w:r>
              <w:t xml:space="preserve">KPR </w:t>
            </w:r>
            <w:r w:rsidRPr="00E015C8">
              <w:t>59</w:t>
            </w:r>
            <w:r>
              <w:t>. pants</w:t>
            </w:r>
          </w:p>
          <w:p w:rsidR="00674BF5" w:rsidRPr="00661595" w:rsidRDefault="00674BF5" w:rsidP="00487A02">
            <w:pPr>
              <w:pStyle w:val="InstructionsText"/>
            </w:pPr>
            <w:r>
              <w:t xml:space="preserve">KPR </w:t>
            </w:r>
            <w:r w:rsidRPr="00E015C8">
              <w:t>59</w:t>
            </w:r>
            <w: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t>0340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Netiešas līdzdalības tādu finanšu sektora sabiedrību pirmā līmeņa papildu kapitālā, kurās iestādei nav būtiska ieguldījuma</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w:t>
            </w:r>
            <w:r w:rsidRPr="00E015C8">
              <w:t>58</w:t>
            </w:r>
            <w:r>
              <w:t xml:space="preserve">. un </w:t>
            </w:r>
            <w:r w:rsidRPr="00E015C8">
              <w:t>59</w:t>
            </w:r>
            <w:r>
              <w:t>. pants</w:t>
            </w:r>
          </w:p>
        </w:tc>
      </w:tr>
      <w:tr w:rsidR="00674BF5" w:rsidRPr="00661595" w:rsidTr="00674BF5">
        <w:tc>
          <w:tcPr>
            <w:tcW w:w="1474" w:type="dxa"/>
          </w:tcPr>
          <w:p w:rsidR="00674BF5" w:rsidRPr="00661595" w:rsidRDefault="00754ADC" w:rsidP="00487A02">
            <w:pPr>
              <w:pStyle w:val="InstructionsText"/>
            </w:pPr>
            <w:r w:rsidRPr="00E015C8">
              <w:t>0350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Bruto netiešas līdzdalības tādu finanšu sektora sabiedrību pirmā līmeņa papildu kapitālā, kurās iestādei nav būtiska ieguldījuma</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w:t>
            </w:r>
            <w:r w:rsidRPr="00E015C8">
              <w:t>58</w:t>
            </w:r>
            <w:r>
              <w:t xml:space="preserve">. un </w:t>
            </w:r>
            <w:r w:rsidRPr="00E015C8">
              <w:t>59</w:t>
            </w:r>
            <w:r>
              <w:t>. pants</w:t>
            </w:r>
          </w:p>
          <w:p w:rsidR="00674BF5" w:rsidRPr="00661595" w:rsidRDefault="00674BF5" w:rsidP="00487A02">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rsidR="00674BF5" w:rsidRPr="00661595" w:rsidRDefault="00674BF5" w:rsidP="00487A02">
            <w:pPr>
              <w:pStyle w:val="InstructionsText"/>
            </w:pPr>
            <w:r>
              <w:t xml:space="preserve">Neiekļauj līdzdalības, ko pielīdzina savstarpējām līdzdalībām saskaņā ar KPR </w:t>
            </w:r>
            <w:r w:rsidRPr="00E015C8">
              <w:t>56</w:t>
            </w:r>
            <w:r>
              <w:t>. panta b) punktu.</w:t>
            </w:r>
          </w:p>
        </w:tc>
      </w:tr>
      <w:tr w:rsidR="00674BF5" w:rsidRPr="00661595" w:rsidTr="00674BF5">
        <w:tc>
          <w:tcPr>
            <w:tcW w:w="1474" w:type="dxa"/>
          </w:tcPr>
          <w:p w:rsidR="00674BF5" w:rsidRPr="00661595" w:rsidRDefault="00754ADC" w:rsidP="00487A02">
            <w:pPr>
              <w:pStyle w:val="InstructionsText"/>
            </w:pPr>
            <w:r w:rsidRPr="00E015C8">
              <w:t>0360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E3F67">
              <w:rPr>
                <w:u w:val="single"/>
              </w:rPr>
              <w:tab/>
            </w:r>
            <w:r>
              <w:rPr>
                <w:rStyle w:val="InstructionsTabelleberschrift"/>
                <w:rFonts w:ascii="Times New Roman" w:hAnsi="Times New Roman"/>
                <w:sz w:val="24"/>
              </w:rPr>
              <w:t>(-) Atļautās izlīdzinošās īsās pozīcijas attiecībā uz iepriekš iekļautajām bruto netiešajām līdzdalībām</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un </w:t>
            </w:r>
            <w:r w:rsidRPr="00E015C8">
              <w:t>59</w:t>
            </w:r>
            <w:r>
              <w:t>. pants</w:t>
            </w:r>
          </w:p>
          <w:p w:rsidR="00674BF5" w:rsidRPr="00661595" w:rsidRDefault="00674BF5" w:rsidP="00487A02">
            <w:pPr>
              <w:pStyle w:val="InstructionsText"/>
            </w:pPr>
            <w:r>
              <w:t xml:space="preserve">KPR </w:t>
            </w:r>
            <w:r w:rsidRPr="00E015C8">
              <w:t>59</w:t>
            </w:r>
            <w: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lastRenderedPageBreak/>
              <w:t>0361</w:t>
            </w:r>
          </w:p>
        </w:tc>
        <w:tc>
          <w:tcPr>
            <w:tcW w:w="7049" w:type="dxa"/>
            <w:vAlign w:val="center"/>
          </w:tcPr>
          <w:p w:rsidR="00674BF5" w:rsidRPr="00661595" w:rsidRDefault="00674BF5" w:rsidP="00487A02">
            <w:pPr>
              <w:pStyle w:val="InstructionsText"/>
            </w:pPr>
            <w:r w:rsidRPr="00E015C8">
              <w:rPr>
                <w:rStyle w:val="InstructionsTabelleberschrift"/>
                <w:rFonts w:ascii="Times New Roman" w:hAnsi="Times New Roman"/>
                <w:sz w:val="24"/>
              </w:rPr>
              <w:t>13</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Sintētiskas līdzdalības tādu finanšu sektora sabiedrību pirmā līmeņa papildu kapitālā, kurās iestādei nav būtiska ieguldījuma</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KPR </w:t>
            </w:r>
            <w:r w:rsidRPr="00E015C8">
              <w:t>4</w:t>
            </w:r>
            <w:r>
              <w:t xml:space="preserve">. panta </w:t>
            </w:r>
            <w:r w:rsidRPr="00E015C8">
              <w:t>1</w:t>
            </w:r>
            <w:r>
              <w:t xml:space="preserve">. punkta </w:t>
            </w:r>
            <w:r w:rsidRPr="00E015C8">
              <w:t>126</w:t>
            </w:r>
            <w:r>
              <w:t xml:space="preserve">. apakšpunkts, </w:t>
            </w:r>
            <w:r w:rsidRPr="00E015C8">
              <w:t>58</w:t>
            </w:r>
            <w:r>
              <w:t xml:space="preserve">. un </w:t>
            </w:r>
            <w:r w:rsidRPr="00E015C8">
              <w:t>59</w:t>
            </w:r>
            <w:r>
              <w:t>. pants</w:t>
            </w:r>
          </w:p>
        </w:tc>
      </w:tr>
      <w:tr w:rsidR="00674BF5" w:rsidRPr="00661595" w:rsidTr="00674BF5">
        <w:tc>
          <w:tcPr>
            <w:tcW w:w="1474" w:type="dxa"/>
          </w:tcPr>
          <w:p w:rsidR="00674BF5" w:rsidRPr="00661595" w:rsidRDefault="00754ADC" w:rsidP="00487A02">
            <w:pPr>
              <w:pStyle w:val="InstructionsText"/>
            </w:pPr>
            <w:r w:rsidRPr="00E015C8">
              <w:t>0362</w:t>
            </w:r>
          </w:p>
        </w:tc>
        <w:tc>
          <w:tcPr>
            <w:tcW w:w="7049" w:type="dxa"/>
            <w:vAlign w:val="center"/>
          </w:tcPr>
          <w:p w:rsidR="00674BF5" w:rsidRPr="00661595" w:rsidRDefault="00674BF5" w:rsidP="00487A02">
            <w:pPr>
              <w:pStyle w:val="InstructionsText"/>
            </w:pPr>
            <w:r w:rsidRPr="00E015C8">
              <w:rPr>
                <w:rStyle w:val="InstructionsTabelleberschrift"/>
                <w:rFonts w:ascii="Times New Roman" w:hAnsi="Times New Roman"/>
                <w:sz w:val="24"/>
              </w:rPr>
              <w:t>13</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Bruto sintētiskas līdzdalības tādu finanšu sektora sabiedrību pirmā līmeņa papildu kapitālā, kurās iestādei nav būtiska ieguldījuma</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KPR </w:t>
            </w:r>
            <w:r w:rsidRPr="00E015C8">
              <w:t>4</w:t>
            </w:r>
            <w:r>
              <w:t xml:space="preserve">. panta </w:t>
            </w:r>
            <w:r w:rsidRPr="00E015C8">
              <w:t>1</w:t>
            </w:r>
            <w:r>
              <w:t xml:space="preserve">. punkta </w:t>
            </w:r>
            <w:r w:rsidRPr="00E015C8">
              <w:t>126</w:t>
            </w:r>
            <w:r>
              <w:t xml:space="preserve">) apakšpunkts, </w:t>
            </w:r>
            <w:r w:rsidRPr="00E015C8">
              <w:t>58</w:t>
            </w:r>
            <w:r>
              <w:t xml:space="preserve">. un </w:t>
            </w:r>
            <w:r w:rsidRPr="00E015C8">
              <w:t>59</w:t>
            </w:r>
            <w:r>
              <w:t>. pants</w:t>
            </w:r>
          </w:p>
        </w:tc>
      </w:tr>
      <w:tr w:rsidR="00674BF5" w:rsidRPr="00661595" w:rsidTr="00674BF5">
        <w:tc>
          <w:tcPr>
            <w:tcW w:w="1474" w:type="dxa"/>
          </w:tcPr>
          <w:p w:rsidR="00674BF5" w:rsidRPr="00661595" w:rsidRDefault="00754ADC" w:rsidP="00487A02">
            <w:pPr>
              <w:pStyle w:val="InstructionsText"/>
            </w:pPr>
            <w:r w:rsidRPr="00E015C8">
              <w:t>0363</w:t>
            </w:r>
          </w:p>
        </w:tc>
        <w:tc>
          <w:tcPr>
            <w:tcW w:w="7049" w:type="dxa"/>
            <w:vAlign w:val="center"/>
          </w:tcPr>
          <w:p w:rsidR="00674BF5" w:rsidRPr="00661595" w:rsidRDefault="00674BF5" w:rsidP="00487A02">
            <w:pPr>
              <w:pStyle w:val="InstructionsText"/>
            </w:pPr>
            <w:r w:rsidRPr="00E015C8">
              <w:rPr>
                <w:rStyle w:val="InstructionsTabelleberschrift"/>
                <w:rFonts w:ascii="Times New Roman" w:hAnsi="Times New Roman"/>
                <w:sz w:val="24"/>
              </w:rPr>
              <w:t>13</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sintētiskajām līdzdalībām</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126</w:t>
            </w:r>
            <w:r>
              <w:t xml:space="preserve">) apakšpunkts un </w:t>
            </w:r>
            <w:r w:rsidRPr="00E015C8">
              <w:t>59</w:t>
            </w:r>
            <w:r>
              <w:t>. pants</w:t>
            </w:r>
          </w:p>
          <w:p w:rsidR="002D31E5" w:rsidRPr="00661595" w:rsidRDefault="000D04B6" w:rsidP="000D04B6">
            <w:pPr>
              <w:pStyle w:val="InstructionsText"/>
              <w:rPr>
                <w:rStyle w:val="InstructionsTabelleberschrift"/>
                <w:rFonts w:ascii="Times New Roman" w:hAnsi="Times New Roman"/>
                <w:b w:val="0"/>
                <w:bCs w:val="0"/>
                <w:sz w:val="24"/>
                <w:u w:val="none"/>
              </w:rPr>
            </w:pPr>
            <w:r>
              <w:t xml:space="preserve">KPR </w:t>
            </w:r>
            <w:r w:rsidRPr="00E015C8">
              <w:t>59</w:t>
            </w:r>
            <w: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t>0370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14</w:t>
            </w:r>
            <w:r>
              <w:rPr>
                <w:rStyle w:val="InstructionsTabelleberschrift"/>
                <w:rFonts w:ascii="Times New Roman" w:hAnsi="Times New Roman"/>
                <w:sz w:val="24"/>
              </w:rPr>
              <w:t>.</w:t>
            </w:r>
            <w:r>
              <w:tab/>
            </w:r>
            <w:r>
              <w:rPr>
                <w:rStyle w:val="InstructionsTabelleberschrift"/>
                <w:rFonts w:ascii="Times New Roman" w:hAnsi="Times New Roman"/>
                <w:sz w:val="24"/>
              </w:rPr>
              <w:t>Līdzdalības tādu finanšu sektora sabiedrību otrā līmeņa kapitālā, kurās iestādei nav būtiska ieguldījuma, atskaitot īsās pozīcijas</w:t>
            </w:r>
          </w:p>
          <w:p w:rsidR="00674BF5" w:rsidRPr="00661595" w:rsidRDefault="00674BF5" w:rsidP="00487A02">
            <w:pPr>
              <w:pStyle w:val="InstructionsText"/>
            </w:pPr>
            <w:r>
              <w:t xml:space="preserve">KPR </w:t>
            </w:r>
            <w:r w:rsidRPr="00E015C8">
              <w:t>68</w:t>
            </w:r>
            <w:r>
              <w:t xml:space="preserve">., </w:t>
            </w:r>
            <w:r w:rsidRPr="00E015C8">
              <w:t>69</w:t>
            </w:r>
            <w:r>
              <w:t xml:space="preserve">. un </w:t>
            </w:r>
            <w:r w:rsidRPr="00E015C8">
              <w:t>70</w:t>
            </w:r>
            <w:r>
              <w:t>. pants</w:t>
            </w:r>
          </w:p>
        </w:tc>
      </w:tr>
      <w:tr w:rsidR="00674BF5" w:rsidRPr="00661595" w:rsidTr="00674BF5">
        <w:tc>
          <w:tcPr>
            <w:tcW w:w="1474" w:type="dxa"/>
          </w:tcPr>
          <w:p w:rsidR="00674BF5" w:rsidRPr="00661595" w:rsidRDefault="00754ADC" w:rsidP="00487A02">
            <w:pPr>
              <w:pStyle w:val="InstructionsText"/>
            </w:pPr>
            <w:r w:rsidRPr="00E015C8">
              <w:t>0380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14</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Tiešas līdzdalības tādu finanšu sektora sabiedrību otrā līmeņa kapitālā, kurās iestādei nav būtiska ieguldījuma</w:t>
            </w:r>
          </w:p>
          <w:p w:rsidR="00674BF5" w:rsidRPr="00661595" w:rsidRDefault="00674BF5" w:rsidP="00487A02">
            <w:pPr>
              <w:pStyle w:val="InstructionsText"/>
            </w:pPr>
            <w:r>
              <w:t xml:space="preserve">KPR </w:t>
            </w:r>
            <w:r w:rsidRPr="00E015C8">
              <w:t>68</w:t>
            </w:r>
            <w:r>
              <w:t xml:space="preserve">., </w:t>
            </w:r>
            <w:r w:rsidRPr="00E015C8">
              <w:t>69</w:t>
            </w:r>
            <w:r>
              <w:t xml:space="preserve">. pants un </w:t>
            </w:r>
            <w:r w:rsidRPr="00E015C8">
              <w:t>70</w:t>
            </w:r>
            <w:r>
              <w:t xml:space="preserve">. panta </w:t>
            </w:r>
            <w:r w:rsidRPr="00E015C8">
              <w:t>2</w:t>
            </w:r>
            <w:r>
              <w:t>. punkts</w:t>
            </w:r>
          </w:p>
        </w:tc>
      </w:tr>
      <w:tr w:rsidR="00674BF5" w:rsidRPr="00661595" w:rsidTr="00674BF5">
        <w:tc>
          <w:tcPr>
            <w:tcW w:w="1474" w:type="dxa"/>
          </w:tcPr>
          <w:p w:rsidR="00674BF5" w:rsidRPr="00661595" w:rsidRDefault="00754ADC" w:rsidP="00487A02">
            <w:pPr>
              <w:pStyle w:val="InstructionsText"/>
            </w:pPr>
            <w:r w:rsidRPr="00E015C8">
              <w:t>0390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14</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Bruto tiešas līdzdalības tādu finanšu sektora sabiedrību otrā līmeņa kapitālā, kurās iestādei nav būtiska ieguldījuma</w:t>
            </w:r>
          </w:p>
          <w:p w:rsidR="00674BF5" w:rsidRPr="00661595" w:rsidRDefault="00674BF5" w:rsidP="00487A02">
            <w:pPr>
              <w:pStyle w:val="InstructionsText"/>
            </w:pPr>
            <w:r>
              <w:t xml:space="preserve">KPR </w:t>
            </w:r>
            <w:r w:rsidRPr="00E015C8">
              <w:t>68</w:t>
            </w:r>
            <w:r>
              <w:t xml:space="preserve">. pants un </w:t>
            </w:r>
            <w:r w:rsidRPr="00E015C8">
              <w:t>70</w:t>
            </w:r>
            <w:r>
              <w:t xml:space="preserve">. panta </w:t>
            </w:r>
            <w:r w:rsidRPr="00E015C8">
              <w:t>2</w:t>
            </w:r>
            <w:r>
              <w:t>. punkts</w:t>
            </w:r>
          </w:p>
          <w:p w:rsidR="00674BF5" w:rsidRPr="00661595" w:rsidRDefault="00674BF5" w:rsidP="00487A02">
            <w:pPr>
              <w:pStyle w:val="InstructionsText"/>
            </w:pPr>
            <w:r>
              <w:t>Tiešas līdzdalības tādu finanšu sektora sabiedrību otrā līmeņa kapitālā, kurās iestādei nav būtiska ieguldījuma, izņemot:</w:t>
            </w:r>
          </w:p>
          <w:p w:rsidR="00674BF5" w:rsidRPr="00661595" w:rsidRDefault="00674BF5" w:rsidP="00487A02">
            <w:pPr>
              <w:pStyle w:val="InstructionsText"/>
            </w:pPr>
            <w:r>
              <w:t>a)</w:t>
            </w:r>
            <w:r>
              <w:tab/>
              <w:t xml:space="preserve">sākotnējās izvietošanas pozīcijas, kas tiek turētas piecas vai mazāk darbdienas; un </w:t>
            </w:r>
          </w:p>
          <w:p w:rsidR="00674BF5" w:rsidRPr="00661595" w:rsidRDefault="00674BF5" w:rsidP="00487A02">
            <w:pPr>
              <w:pStyle w:val="InstructionsText"/>
            </w:pPr>
            <w:r>
              <w:t>b)</w:t>
            </w:r>
            <w:r>
              <w:tab/>
              <w:t xml:space="preserve">līdzdalības, ko pielīdzina savstarpējām līdzdalībām saskaņā ar KPR </w:t>
            </w:r>
            <w:r w:rsidRPr="00E015C8">
              <w:t>66</w:t>
            </w:r>
            <w:r>
              <w:t>. panta b) punktu.</w:t>
            </w:r>
          </w:p>
        </w:tc>
      </w:tr>
      <w:tr w:rsidR="00674BF5" w:rsidRPr="00661595" w:rsidTr="00674BF5">
        <w:tc>
          <w:tcPr>
            <w:tcW w:w="1474" w:type="dxa"/>
          </w:tcPr>
          <w:p w:rsidR="00674BF5" w:rsidRPr="00661595" w:rsidRDefault="00754ADC" w:rsidP="00487A02">
            <w:pPr>
              <w:pStyle w:val="InstructionsText"/>
            </w:pPr>
            <w:r w:rsidRPr="00E015C8">
              <w:t>0400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14</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tiešajām līdzdalībām</w:t>
            </w:r>
          </w:p>
          <w:p w:rsidR="00674BF5" w:rsidRPr="00661595" w:rsidRDefault="00674BF5" w:rsidP="00487A02">
            <w:pPr>
              <w:pStyle w:val="InstructionsText"/>
            </w:pPr>
            <w:r>
              <w:t xml:space="preserve">KPR </w:t>
            </w:r>
            <w:r w:rsidRPr="00E015C8">
              <w:t>69</w:t>
            </w:r>
            <w:r>
              <w:t>. pants</w:t>
            </w:r>
          </w:p>
          <w:p w:rsidR="00674BF5" w:rsidRPr="00661595" w:rsidRDefault="00674BF5" w:rsidP="00487A02">
            <w:pPr>
              <w:pStyle w:val="InstructionsText"/>
            </w:pPr>
            <w:r>
              <w:t xml:space="preserve">KPR </w:t>
            </w:r>
            <w:r w:rsidRPr="00E015C8">
              <w:t>69</w:t>
            </w:r>
            <w: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t>0410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14</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Netiešas līdzdalības tādu finanšu sektora sabiedrību otrā līmeņa kapitālā, kurās iestādei nav būtiska ieguldījuma</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w:t>
            </w:r>
            <w:r w:rsidRPr="00E015C8">
              <w:t>68</w:t>
            </w:r>
            <w:r>
              <w:t xml:space="preserve">. un </w:t>
            </w:r>
            <w:r w:rsidRPr="00E015C8">
              <w:t>69</w:t>
            </w:r>
            <w:r>
              <w:t>. pants</w:t>
            </w:r>
          </w:p>
        </w:tc>
      </w:tr>
      <w:tr w:rsidR="00674BF5" w:rsidRPr="00661595" w:rsidTr="00674BF5">
        <w:tc>
          <w:tcPr>
            <w:tcW w:w="1474" w:type="dxa"/>
          </w:tcPr>
          <w:p w:rsidR="00674BF5" w:rsidRPr="00661595" w:rsidRDefault="00754ADC" w:rsidP="00487A02">
            <w:pPr>
              <w:pStyle w:val="InstructionsText"/>
            </w:pPr>
            <w:r w:rsidRPr="00E015C8">
              <w:lastRenderedPageBreak/>
              <w:t>0420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14</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Bruto netiešas līdzdalības tādu finanšu sektora sabiedrību otrā līmeņa kapitālā, kurās iestādei nav būtiska ieguldījuma</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w:t>
            </w:r>
            <w:r w:rsidRPr="00E015C8">
              <w:t>68</w:t>
            </w:r>
            <w:r>
              <w:t xml:space="preserve">. un </w:t>
            </w:r>
            <w:r w:rsidRPr="00E015C8">
              <w:t>69</w:t>
            </w:r>
            <w:r>
              <w:t>. pants</w:t>
            </w:r>
          </w:p>
          <w:p w:rsidR="00674BF5" w:rsidRPr="00661595" w:rsidRDefault="00674BF5" w:rsidP="00487A02">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rsidR="00674BF5" w:rsidRPr="00661595" w:rsidRDefault="00674BF5" w:rsidP="00487A02">
            <w:pPr>
              <w:pStyle w:val="InstructionsText"/>
            </w:pPr>
            <w:r>
              <w:t xml:space="preserve">Neiekļauj līdzdalības, ko pielīdzina savstarpējām līdzdalībām saskaņā ar KPR </w:t>
            </w:r>
            <w:r w:rsidRPr="00E015C8">
              <w:t>66</w:t>
            </w:r>
            <w:r>
              <w:t>. panta b) punktu.</w:t>
            </w:r>
          </w:p>
        </w:tc>
      </w:tr>
      <w:tr w:rsidR="00674BF5" w:rsidRPr="00661595" w:rsidTr="00674BF5">
        <w:tc>
          <w:tcPr>
            <w:tcW w:w="1474" w:type="dxa"/>
          </w:tcPr>
          <w:p w:rsidR="00674BF5" w:rsidRPr="00661595" w:rsidRDefault="00754ADC" w:rsidP="00487A02">
            <w:pPr>
              <w:pStyle w:val="InstructionsText"/>
            </w:pPr>
            <w:r w:rsidRPr="00E015C8">
              <w:t>0430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14</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netiešajām līdzdalībām</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un </w:t>
            </w:r>
            <w:r w:rsidRPr="00E015C8">
              <w:t>69</w:t>
            </w:r>
            <w:r>
              <w:t>. pants</w:t>
            </w:r>
          </w:p>
          <w:p w:rsidR="00674BF5" w:rsidRPr="00661595" w:rsidRDefault="00674BF5" w:rsidP="00487A02">
            <w:pPr>
              <w:pStyle w:val="InstructionsText"/>
            </w:pPr>
            <w:r>
              <w:t xml:space="preserve">KPR </w:t>
            </w:r>
            <w:r w:rsidRPr="00E015C8">
              <w:t>69</w:t>
            </w:r>
            <w: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t>0431</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14</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Sintētiskas līdzdalības tādu finanšu sektora sabiedrību otrā līmeņa kapitālā, kurās iestādei nav būtiska ieguldījuma</w:t>
            </w:r>
          </w:p>
          <w:p w:rsidR="00674BF5" w:rsidRPr="00661595" w:rsidRDefault="00674BF5" w:rsidP="00487A02">
            <w:pPr>
              <w:pStyle w:val="InstructionsText"/>
              <w:rPr>
                <w:rStyle w:val="InstructionsTabelleberschrift"/>
                <w:rFonts w:ascii="Times New Roman" w:hAnsi="Times New Roman"/>
                <w:sz w:val="24"/>
              </w:rPr>
            </w:pPr>
            <w:r>
              <w:t xml:space="preserve">KPR </w:t>
            </w:r>
            <w:r w:rsidRPr="00E015C8">
              <w:t>4</w:t>
            </w:r>
            <w:r>
              <w:t xml:space="preserve">. panta </w:t>
            </w:r>
            <w:r w:rsidRPr="00E015C8">
              <w:t>1</w:t>
            </w:r>
            <w:r>
              <w:t xml:space="preserve">. punkta </w:t>
            </w:r>
            <w:r w:rsidRPr="00E015C8">
              <w:t>126</w:t>
            </w:r>
            <w:r>
              <w:t xml:space="preserve">) apakšpunkts, </w:t>
            </w:r>
            <w:r w:rsidRPr="00E015C8">
              <w:t>68</w:t>
            </w:r>
            <w:r>
              <w:t xml:space="preserve">. un </w:t>
            </w:r>
            <w:r w:rsidRPr="00E015C8">
              <w:t>69</w:t>
            </w:r>
            <w:r>
              <w:t>. pants</w:t>
            </w:r>
          </w:p>
        </w:tc>
      </w:tr>
      <w:tr w:rsidR="00674BF5" w:rsidRPr="00661595" w:rsidTr="00674BF5">
        <w:tc>
          <w:tcPr>
            <w:tcW w:w="1474" w:type="dxa"/>
          </w:tcPr>
          <w:p w:rsidR="00674BF5" w:rsidRPr="00661595" w:rsidRDefault="00754ADC" w:rsidP="00487A02">
            <w:pPr>
              <w:pStyle w:val="InstructionsText"/>
            </w:pPr>
            <w:r w:rsidRPr="00E015C8">
              <w:t>0432</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14</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Bruto sintētiskas līdzdalības tādu finanšu sektora sabiedrību otrā līmeņa kapitālā, kurās iestādei nav būtiska ieguldījuma</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KPR </w:t>
            </w:r>
            <w:r w:rsidRPr="00E015C8">
              <w:t>4</w:t>
            </w:r>
            <w:r>
              <w:t xml:space="preserve">. panta </w:t>
            </w:r>
            <w:r w:rsidRPr="00E015C8">
              <w:t>1</w:t>
            </w:r>
            <w:r>
              <w:t xml:space="preserve">. punkta </w:t>
            </w:r>
            <w:r w:rsidRPr="00E015C8">
              <w:t>126</w:t>
            </w:r>
            <w:r>
              <w:t xml:space="preserve">) apakšpunkts, </w:t>
            </w:r>
            <w:r w:rsidRPr="00E015C8">
              <w:t>68</w:t>
            </w:r>
            <w:r>
              <w:t xml:space="preserve">. un </w:t>
            </w:r>
            <w:r w:rsidRPr="00E015C8">
              <w:t>69</w:t>
            </w:r>
            <w:r>
              <w:t>. pants</w:t>
            </w:r>
          </w:p>
        </w:tc>
      </w:tr>
      <w:tr w:rsidR="00674BF5" w:rsidRPr="00661595" w:rsidTr="00674BF5">
        <w:tc>
          <w:tcPr>
            <w:tcW w:w="1474" w:type="dxa"/>
          </w:tcPr>
          <w:p w:rsidR="00674BF5" w:rsidRPr="00661595" w:rsidRDefault="00754ADC" w:rsidP="00487A02">
            <w:pPr>
              <w:pStyle w:val="InstructionsText"/>
            </w:pPr>
            <w:r w:rsidRPr="00E015C8">
              <w:t>0433</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14</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sintētiskajām līdzdalībām</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126</w:t>
            </w:r>
            <w:r>
              <w:t xml:space="preserve">) apakšpunkts un </w:t>
            </w:r>
            <w:r w:rsidRPr="00E015C8">
              <w:t>69</w:t>
            </w:r>
            <w:r>
              <w:t>. pants</w:t>
            </w:r>
          </w:p>
          <w:p w:rsidR="002D31E5" w:rsidRPr="00661595" w:rsidRDefault="000D04B6" w:rsidP="000D04B6">
            <w:pPr>
              <w:pStyle w:val="InstructionsText"/>
              <w:rPr>
                <w:rStyle w:val="InstructionsTabelleberschrift"/>
                <w:rFonts w:ascii="Times New Roman" w:hAnsi="Times New Roman"/>
                <w:b w:val="0"/>
                <w:bCs w:val="0"/>
                <w:sz w:val="24"/>
                <w:u w:val="none"/>
              </w:rPr>
            </w:pPr>
            <w:r>
              <w:t xml:space="preserve">KPR </w:t>
            </w:r>
            <w:r w:rsidRPr="00E015C8">
              <w:t>69</w:t>
            </w:r>
            <w: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t>0440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15</w:t>
            </w:r>
            <w:r>
              <w:tab/>
            </w:r>
            <w:r>
              <w:rPr>
                <w:rStyle w:val="InstructionsTabelleberschrift"/>
                <w:rFonts w:ascii="Times New Roman" w:hAnsi="Times New Roman"/>
                <w:sz w:val="24"/>
              </w:rPr>
              <w:t>Līdzdalības tādu finanšu sektora sabiedrību pirmā līmeņa pamata kapitālā, kurās iestādei ir būtisks ieguldījums, atskaitot īsās pozīcijas</w:t>
            </w:r>
          </w:p>
          <w:p w:rsidR="00674BF5" w:rsidRPr="00661595" w:rsidRDefault="00674BF5" w:rsidP="00487A02">
            <w:pPr>
              <w:pStyle w:val="InstructionsText"/>
            </w:pPr>
            <w:r>
              <w:t xml:space="preserve">KPR </w:t>
            </w:r>
            <w:r w:rsidRPr="00E015C8">
              <w:t>44</w:t>
            </w:r>
            <w:r>
              <w:t xml:space="preserve">., </w:t>
            </w:r>
            <w:r w:rsidRPr="00E015C8">
              <w:t>45</w:t>
            </w:r>
            <w:r>
              <w:t xml:space="preserve">., </w:t>
            </w:r>
            <w:r w:rsidRPr="00E015C8">
              <w:t>47</w:t>
            </w:r>
            <w:r>
              <w:t xml:space="preserve">. un </w:t>
            </w:r>
            <w:r w:rsidRPr="00E015C8">
              <w:t>49</w:t>
            </w:r>
            <w:r>
              <w:t>. pants</w:t>
            </w:r>
          </w:p>
        </w:tc>
      </w:tr>
      <w:tr w:rsidR="00674BF5" w:rsidRPr="00661595" w:rsidTr="00674BF5">
        <w:tc>
          <w:tcPr>
            <w:tcW w:w="1474" w:type="dxa"/>
          </w:tcPr>
          <w:p w:rsidR="00674BF5" w:rsidRPr="00661595" w:rsidRDefault="00754ADC" w:rsidP="00487A02">
            <w:pPr>
              <w:pStyle w:val="InstructionsText"/>
            </w:pPr>
            <w:r w:rsidRPr="00E015C8">
              <w:t>0450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15</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Tiešas līdzdalības tādu finanšu sektora sabiedrību pirmā līmeņa pamata kapitālā, kurās iestādei ir būtisks ieguldījums</w:t>
            </w:r>
          </w:p>
          <w:p w:rsidR="00674BF5" w:rsidRPr="00661595" w:rsidRDefault="00674BF5" w:rsidP="00487A02">
            <w:pPr>
              <w:pStyle w:val="InstructionsText"/>
            </w:pPr>
            <w:r>
              <w:t xml:space="preserve">KPR </w:t>
            </w:r>
            <w:r w:rsidRPr="00E015C8">
              <w:t>44</w:t>
            </w:r>
            <w:r>
              <w:t xml:space="preserve">., </w:t>
            </w:r>
            <w:r w:rsidRPr="00E015C8">
              <w:t>45</w:t>
            </w:r>
            <w:r>
              <w:t xml:space="preserve">., </w:t>
            </w:r>
            <w:r w:rsidRPr="00E015C8">
              <w:t>47</w:t>
            </w:r>
            <w:r>
              <w:t xml:space="preserve">. un </w:t>
            </w:r>
            <w:r w:rsidRPr="00E015C8">
              <w:t>49</w:t>
            </w:r>
            <w:r>
              <w:t>. pants</w:t>
            </w:r>
          </w:p>
        </w:tc>
      </w:tr>
      <w:tr w:rsidR="00674BF5" w:rsidRPr="00661595" w:rsidTr="00674BF5">
        <w:tc>
          <w:tcPr>
            <w:tcW w:w="1474" w:type="dxa"/>
          </w:tcPr>
          <w:p w:rsidR="00674BF5" w:rsidRPr="00661595" w:rsidRDefault="00754ADC" w:rsidP="00487A02">
            <w:pPr>
              <w:pStyle w:val="InstructionsText"/>
            </w:pPr>
            <w:r w:rsidRPr="00E015C8">
              <w:t>0460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15</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Bruto tiešas līdzdalības tādu finanšu sektora sabiedrību pirmā līmeņa pamata kapitālā, kurās iestādei ir būtisks ieguldījums</w:t>
            </w:r>
          </w:p>
          <w:p w:rsidR="00674BF5" w:rsidRPr="00661595" w:rsidRDefault="00674BF5" w:rsidP="00487A02">
            <w:pPr>
              <w:pStyle w:val="InstructionsText"/>
            </w:pPr>
            <w:r>
              <w:t xml:space="preserve">KPR </w:t>
            </w:r>
            <w:r w:rsidRPr="00E015C8">
              <w:t>44</w:t>
            </w:r>
            <w:r>
              <w:t xml:space="preserve">., </w:t>
            </w:r>
            <w:r w:rsidRPr="00E015C8">
              <w:t>45</w:t>
            </w:r>
            <w:r>
              <w:t xml:space="preserve">., </w:t>
            </w:r>
            <w:r w:rsidRPr="00E015C8">
              <w:t>47</w:t>
            </w:r>
            <w:r>
              <w:t xml:space="preserve">. un </w:t>
            </w:r>
            <w:r w:rsidRPr="00E015C8">
              <w:t>49</w:t>
            </w:r>
            <w:r>
              <w:t>. pants</w:t>
            </w:r>
          </w:p>
          <w:p w:rsidR="00674BF5" w:rsidRPr="00661595" w:rsidRDefault="00674BF5" w:rsidP="00487A02">
            <w:pPr>
              <w:pStyle w:val="InstructionsText"/>
            </w:pPr>
            <w:r>
              <w:t>Tiešas līdzdalības tādu finanšu sektora sabiedrību pirmā līmeņa pamata kapitālā, kurās iestādei ir būtisks ieguldījums, izņemot:</w:t>
            </w:r>
          </w:p>
          <w:p w:rsidR="00674BF5" w:rsidRPr="00661595" w:rsidRDefault="00674BF5" w:rsidP="00487A02">
            <w:pPr>
              <w:pStyle w:val="InstructionsText"/>
            </w:pPr>
            <w:r>
              <w:lastRenderedPageBreak/>
              <w:t>a)</w:t>
            </w:r>
            <w:r>
              <w:tab/>
              <w:t xml:space="preserve">sākotnējās izvietošanas pozīcijas, kas tiek turētas piecas vai mazāk darbdienas; </w:t>
            </w:r>
          </w:p>
          <w:p w:rsidR="00674BF5" w:rsidRPr="00661595" w:rsidRDefault="00674BF5" w:rsidP="00487A02">
            <w:pPr>
              <w:pStyle w:val="InstructionsText"/>
            </w:pPr>
            <w:r>
              <w:t>b)</w:t>
            </w:r>
            <w:r>
              <w:tab/>
              <w:t xml:space="preserve">summas, kas attiecas uz ieguldījumiem, kuriem tiek piemērota jebkura </w:t>
            </w:r>
            <w:r w:rsidRPr="00E015C8">
              <w:t>49</w:t>
            </w:r>
            <w:r>
              <w:t xml:space="preserve">. panta alternatīva; un </w:t>
            </w:r>
          </w:p>
          <w:p w:rsidR="00674BF5" w:rsidRPr="00661595" w:rsidRDefault="00674BF5" w:rsidP="00487A02">
            <w:pPr>
              <w:pStyle w:val="InstructionsText"/>
            </w:pPr>
            <w:r>
              <w:t>c)</w:t>
            </w:r>
            <w:r>
              <w:tab/>
              <w:t xml:space="preserve">līdzdalības, ko pielīdzina savstarpējām līdzdalībām saskaņā ar KPR </w:t>
            </w:r>
            <w:r w:rsidRPr="00E015C8">
              <w:t>36</w:t>
            </w:r>
            <w:r>
              <w:t xml:space="preserve">. panta </w:t>
            </w:r>
            <w:r w:rsidRPr="00E015C8">
              <w:t>1</w:t>
            </w:r>
            <w:r>
              <w:t>. punkta g) apakšpunktu.</w:t>
            </w:r>
          </w:p>
        </w:tc>
      </w:tr>
      <w:tr w:rsidR="00674BF5" w:rsidRPr="00661595" w:rsidTr="00674BF5">
        <w:tc>
          <w:tcPr>
            <w:tcW w:w="1474" w:type="dxa"/>
          </w:tcPr>
          <w:p w:rsidR="00674BF5" w:rsidRPr="00661595" w:rsidRDefault="00754ADC" w:rsidP="00487A02">
            <w:pPr>
              <w:pStyle w:val="InstructionsText"/>
            </w:pPr>
            <w:r w:rsidRPr="00E015C8">
              <w:lastRenderedPageBreak/>
              <w:t>0470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15</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tiešajām līdzdalībām</w:t>
            </w:r>
          </w:p>
          <w:p w:rsidR="00674BF5" w:rsidRPr="00661595" w:rsidRDefault="00674BF5" w:rsidP="00487A02">
            <w:pPr>
              <w:pStyle w:val="InstructionsText"/>
            </w:pPr>
            <w:r>
              <w:t xml:space="preserve">KPR </w:t>
            </w:r>
            <w:r w:rsidRPr="00E015C8">
              <w:t>45</w:t>
            </w:r>
            <w:r>
              <w:t>. pants</w:t>
            </w:r>
          </w:p>
          <w:p w:rsidR="00674BF5" w:rsidRPr="00661595" w:rsidRDefault="00674BF5" w:rsidP="00487A02">
            <w:pPr>
              <w:pStyle w:val="InstructionsText"/>
            </w:pPr>
            <w:r>
              <w:t xml:space="preserve">KPR </w:t>
            </w:r>
            <w:r w:rsidRPr="00E015C8">
              <w:t>45</w:t>
            </w:r>
            <w: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t>0480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15</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Netiešas līdzdalības tādu finanšu sektora sabiedrību pirmā līmeņa pamata kapitālā, kurās iestādei ir būtisks ieguldījums</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w:t>
            </w:r>
            <w:r w:rsidRPr="00E015C8">
              <w:t>44</w:t>
            </w:r>
            <w:r>
              <w:t xml:space="preserve">. un </w:t>
            </w:r>
            <w:r w:rsidRPr="00E015C8">
              <w:t>45</w:t>
            </w:r>
            <w:r>
              <w:t>. pants</w:t>
            </w:r>
          </w:p>
        </w:tc>
      </w:tr>
      <w:tr w:rsidR="00674BF5" w:rsidRPr="00661595" w:rsidTr="00674BF5">
        <w:tc>
          <w:tcPr>
            <w:tcW w:w="1474" w:type="dxa"/>
          </w:tcPr>
          <w:p w:rsidR="00674BF5" w:rsidRPr="00661595" w:rsidRDefault="00754ADC" w:rsidP="00487A02">
            <w:pPr>
              <w:pStyle w:val="InstructionsText"/>
            </w:pPr>
            <w:r w:rsidRPr="00E015C8">
              <w:t>0490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15</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Bruto netiešas līdzdalības tādu finanšu sektora sabiedrību pirmā līmeņa pamata kapitālā, kurās iestādei ir būtisks ieguldījums</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w:t>
            </w:r>
            <w:r w:rsidRPr="00E015C8">
              <w:t>44</w:t>
            </w:r>
            <w:r>
              <w:t xml:space="preserve">. un </w:t>
            </w:r>
            <w:r w:rsidRPr="00E015C8">
              <w:t>45</w:t>
            </w:r>
            <w:r>
              <w:t>. pants</w:t>
            </w:r>
          </w:p>
          <w:p w:rsidR="00674BF5" w:rsidRPr="00661595" w:rsidRDefault="00674BF5" w:rsidP="00487A02">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rsidR="00674BF5" w:rsidRPr="00661595" w:rsidRDefault="00674BF5" w:rsidP="00487A02">
            <w:pPr>
              <w:pStyle w:val="InstructionsText"/>
            </w:pPr>
            <w:r>
              <w:t xml:space="preserve">Neiekļauj līdzdalības, ko pielīdzina savstarpējām līdzdalībām saskaņā ar KPR </w:t>
            </w:r>
            <w:r w:rsidRPr="00E015C8">
              <w:t>36</w:t>
            </w:r>
            <w:r>
              <w:t xml:space="preserve">. panta </w:t>
            </w:r>
            <w:r w:rsidRPr="00E015C8">
              <w:t>1</w:t>
            </w:r>
            <w:r>
              <w:t>. punkta g) apakšpunktu.</w:t>
            </w:r>
          </w:p>
        </w:tc>
      </w:tr>
      <w:tr w:rsidR="00674BF5" w:rsidRPr="00661595" w:rsidTr="00674BF5">
        <w:tc>
          <w:tcPr>
            <w:tcW w:w="1474" w:type="dxa"/>
          </w:tcPr>
          <w:p w:rsidR="00674BF5" w:rsidRPr="00661595" w:rsidRDefault="00754ADC" w:rsidP="00487A02">
            <w:pPr>
              <w:pStyle w:val="InstructionsText"/>
            </w:pPr>
            <w:r w:rsidRPr="00E015C8">
              <w:t>0500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15</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netiešajām līdzdalībām</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un </w:t>
            </w:r>
            <w:r w:rsidRPr="00E015C8">
              <w:t>45</w:t>
            </w:r>
            <w:r>
              <w:t>. pants</w:t>
            </w:r>
          </w:p>
          <w:p w:rsidR="00674BF5" w:rsidRPr="00661595" w:rsidRDefault="00674BF5" w:rsidP="00487A02">
            <w:pPr>
              <w:pStyle w:val="InstructionsText"/>
            </w:pPr>
            <w:r>
              <w:t xml:space="preserve">KPR </w:t>
            </w:r>
            <w:r w:rsidRPr="00E015C8">
              <w:t>45</w:t>
            </w:r>
            <w: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t>0501</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15</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Sintētiskas līdzdalības tādu finanšu sektora sabiedrību pirmā līmeņa pamata kapitālā, kurās iestādei ir būtisks ieguldījums</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126</w:t>
            </w:r>
            <w:r>
              <w:t xml:space="preserve">) apakšpunkts, </w:t>
            </w:r>
            <w:r w:rsidRPr="00E015C8">
              <w:t>44</w:t>
            </w:r>
            <w:r>
              <w:t xml:space="preserve">. un </w:t>
            </w:r>
            <w:r w:rsidRPr="00E015C8">
              <w:t>45</w:t>
            </w:r>
            <w:r>
              <w:t>. pants</w:t>
            </w:r>
          </w:p>
        </w:tc>
      </w:tr>
      <w:tr w:rsidR="00674BF5" w:rsidRPr="00661595" w:rsidTr="00674BF5">
        <w:tc>
          <w:tcPr>
            <w:tcW w:w="1474" w:type="dxa"/>
          </w:tcPr>
          <w:p w:rsidR="00674BF5" w:rsidRPr="00661595" w:rsidRDefault="00754ADC" w:rsidP="00487A02">
            <w:pPr>
              <w:pStyle w:val="InstructionsText"/>
            </w:pPr>
            <w:r w:rsidRPr="00E015C8">
              <w:t>0502</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15</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Bruto sintētiskas līdzdalības tādu finanšu sektora sabiedrību pirmā līmeņa pamata kapitālā, kurās iestādei ir būtisks ieguldījums</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126</w:t>
            </w:r>
            <w:r>
              <w:t xml:space="preserve">) apakšpunkts, </w:t>
            </w:r>
            <w:r w:rsidRPr="00E015C8">
              <w:t>44</w:t>
            </w:r>
            <w:r>
              <w:t xml:space="preserve">. un </w:t>
            </w:r>
            <w:r w:rsidRPr="00E015C8">
              <w:t>45</w:t>
            </w:r>
            <w:r>
              <w:t>. pants</w:t>
            </w:r>
          </w:p>
        </w:tc>
      </w:tr>
      <w:tr w:rsidR="00674BF5" w:rsidRPr="00661595" w:rsidTr="00674BF5">
        <w:tc>
          <w:tcPr>
            <w:tcW w:w="1474" w:type="dxa"/>
          </w:tcPr>
          <w:p w:rsidR="00674BF5" w:rsidRPr="00661595" w:rsidRDefault="00754ADC" w:rsidP="00487A02">
            <w:pPr>
              <w:pStyle w:val="InstructionsText"/>
            </w:pPr>
            <w:r w:rsidRPr="00E015C8">
              <w:t>0503</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15</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sintētiskajām līdzdalībām</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126</w:t>
            </w:r>
            <w:r>
              <w:t xml:space="preserve">) apakšpunkts un </w:t>
            </w:r>
            <w:r w:rsidRPr="00E015C8">
              <w:t>45</w:t>
            </w:r>
            <w:r>
              <w:t>. pants</w:t>
            </w:r>
          </w:p>
          <w:p w:rsidR="002D31E5" w:rsidRPr="00661595" w:rsidRDefault="000D04B6" w:rsidP="000D04B6">
            <w:pPr>
              <w:pStyle w:val="InstructionsText"/>
            </w:pPr>
            <w:r>
              <w:lastRenderedPageBreak/>
              <w:t xml:space="preserve">KPR </w:t>
            </w:r>
            <w:r w:rsidRPr="00E015C8">
              <w:t>45</w:t>
            </w:r>
            <w: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916197" w:rsidRPr="00661595" w:rsidTr="00674BF5">
        <w:tc>
          <w:tcPr>
            <w:tcW w:w="1474" w:type="dxa"/>
          </w:tcPr>
          <w:p w:rsidR="00916197" w:rsidRPr="00661595" w:rsidRDefault="00916197" w:rsidP="00487A02">
            <w:pPr>
              <w:pStyle w:val="InstructionsText"/>
            </w:pPr>
            <w:r w:rsidRPr="00E015C8">
              <w:lastRenderedPageBreak/>
              <w:t>0504</w:t>
            </w:r>
          </w:p>
        </w:tc>
        <w:tc>
          <w:tcPr>
            <w:tcW w:w="7049" w:type="dxa"/>
          </w:tcPr>
          <w:p w:rsidR="00916197" w:rsidRPr="00661595"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Ieguldījumi tādu finanšu sektora sabiedrību pirmā līmeņa pamata kapitālā, kurās iestādei ir būtisks ieguldījums, kuriem piemēro </w:t>
            </w:r>
            <w:r w:rsidRPr="00E015C8">
              <w:rPr>
                <w:rStyle w:val="InstructionsTabelleberschrift"/>
                <w:rFonts w:ascii="Times New Roman" w:hAnsi="Times New Roman"/>
                <w:sz w:val="24"/>
              </w:rPr>
              <w:t>250</w:t>
            </w:r>
            <w:r>
              <w:rPr>
                <w:rStyle w:val="InstructionsTabelleberschrift"/>
                <w:rFonts w:ascii="Times New Roman" w:hAnsi="Times New Roman"/>
                <w:sz w:val="24"/>
              </w:rPr>
              <w:t> % riska svērumu</w:t>
            </w:r>
          </w:p>
          <w:p w:rsidR="00916197" w:rsidRPr="00661595" w:rsidRDefault="00916197" w:rsidP="00487A02">
            <w:pPr>
              <w:pStyle w:val="InstructionsText"/>
            </w:pPr>
            <w:r>
              <w:t xml:space="preserve">KPR </w:t>
            </w:r>
            <w:r w:rsidRPr="00E015C8">
              <w:t>48</w:t>
            </w:r>
            <w:r>
              <w:t xml:space="preserve">. panta </w:t>
            </w:r>
            <w:r w:rsidRPr="00E015C8">
              <w:t>4</w:t>
            </w:r>
            <w:r>
              <w:t>. punkts</w:t>
            </w:r>
          </w:p>
          <w:p w:rsidR="00916197" w:rsidRPr="00661595" w:rsidRDefault="00916197" w:rsidP="00487A02">
            <w:pPr>
              <w:pStyle w:val="InstructionsText"/>
            </w:pPr>
            <w:r>
              <w:t xml:space="preserve">To būtisko ieguldījumu summa finanšu sektora sabiedrību pirmā līmeņa pamata kapitālā, kuru neatskaita saskaņā ar KPR </w:t>
            </w:r>
            <w:r w:rsidRPr="00E015C8">
              <w:t>48</w:t>
            </w:r>
            <w:r>
              <w:t xml:space="preserve">. panta </w:t>
            </w:r>
            <w:r w:rsidRPr="00E015C8">
              <w:t>1</w:t>
            </w:r>
            <w:r>
              <w:t xml:space="preserve">. punktu, bet kurai piemēro </w:t>
            </w:r>
            <w:r w:rsidRPr="00E015C8">
              <w:t>250</w:t>
            </w:r>
            <w:r>
              <w:t xml:space="preserve"> % riska svērumu saskaņā ar KPR </w:t>
            </w:r>
            <w:r w:rsidRPr="00E015C8">
              <w:t>48</w:t>
            </w:r>
            <w:r>
              <w:t xml:space="preserve">. panta </w:t>
            </w:r>
            <w:r w:rsidRPr="00E015C8">
              <w:t>4</w:t>
            </w:r>
            <w:r>
              <w:t>. punktu.</w:t>
            </w:r>
          </w:p>
          <w:p w:rsidR="00916197" w:rsidRPr="00661595" w:rsidRDefault="00916197" w:rsidP="00487A02">
            <w:pPr>
              <w:pStyle w:val="InstructionsText"/>
              <w:rPr>
                <w:rStyle w:val="InstructionsTabelleberschrift"/>
                <w:rFonts w:ascii="Times New Roman" w:hAnsi="Times New Roman"/>
                <w:sz w:val="24"/>
              </w:rPr>
            </w:pPr>
            <w:r>
              <w:t>Uzrādītā summa ir būtisko ieguldījumu summa pirms riska svēruma piemērošanas.</w:t>
            </w:r>
          </w:p>
        </w:tc>
      </w:tr>
      <w:tr w:rsidR="00674BF5" w:rsidRPr="00661595" w:rsidTr="00674BF5">
        <w:tc>
          <w:tcPr>
            <w:tcW w:w="1474" w:type="dxa"/>
          </w:tcPr>
          <w:p w:rsidR="00674BF5" w:rsidRPr="00661595" w:rsidRDefault="00754ADC" w:rsidP="00487A02">
            <w:pPr>
              <w:pStyle w:val="InstructionsText"/>
            </w:pPr>
            <w:r w:rsidRPr="00E015C8">
              <w:t>0510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16</w:t>
            </w:r>
            <w:r>
              <w:rPr>
                <w:rStyle w:val="InstructionsTabelleberschrift"/>
                <w:rFonts w:ascii="Times New Roman" w:hAnsi="Times New Roman"/>
                <w:sz w:val="24"/>
              </w:rPr>
              <w:t>. Līdzdalības tādu finanšu sektora sabiedrību pirmā līmeņa papildu kapitālā, kurās iestādei ir būtisks ieguldījums, atskaitot īsās pozīcijas</w:t>
            </w:r>
          </w:p>
          <w:p w:rsidR="00674BF5" w:rsidRPr="00661595" w:rsidRDefault="00674BF5" w:rsidP="00487A02">
            <w:pPr>
              <w:pStyle w:val="InstructionsText"/>
            </w:pPr>
            <w:r>
              <w:t xml:space="preserve">KPR </w:t>
            </w:r>
            <w:r w:rsidRPr="00E015C8">
              <w:t>58</w:t>
            </w:r>
            <w:r>
              <w:t xml:space="preserve">. un </w:t>
            </w:r>
            <w:r w:rsidRPr="00E015C8">
              <w:t>59</w:t>
            </w:r>
            <w:r>
              <w:t>. pants</w:t>
            </w:r>
          </w:p>
        </w:tc>
      </w:tr>
      <w:tr w:rsidR="00674BF5" w:rsidRPr="00661595" w:rsidTr="00674BF5">
        <w:tc>
          <w:tcPr>
            <w:tcW w:w="1474" w:type="dxa"/>
          </w:tcPr>
          <w:p w:rsidR="00674BF5" w:rsidRPr="00661595" w:rsidRDefault="00754ADC" w:rsidP="00487A02">
            <w:pPr>
              <w:pStyle w:val="InstructionsText"/>
            </w:pPr>
            <w:r w:rsidRPr="00E015C8">
              <w:t>0520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16</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Tiešas līdzdalības tādu finanšu sektora sabiedrību pirmā līmeņa papildu kapitālā, kurās iestādei ir būtisks ieguldījums</w:t>
            </w:r>
          </w:p>
          <w:p w:rsidR="00674BF5" w:rsidRPr="00661595" w:rsidRDefault="00674BF5" w:rsidP="00487A02">
            <w:pPr>
              <w:pStyle w:val="InstructionsText"/>
            </w:pPr>
            <w:r>
              <w:t xml:space="preserve">KPR </w:t>
            </w:r>
            <w:r w:rsidRPr="00E015C8">
              <w:t>58</w:t>
            </w:r>
            <w:r>
              <w:t xml:space="preserve">. un </w:t>
            </w:r>
            <w:r w:rsidRPr="00E015C8">
              <w:t>59</w:t>
            </w:r>
            <w:r>
              <w:t>. pants</w:t>
            </w:r>
          </w:p>
        </w:tc>
      </w:tr>
      <w:tr w:rsidR="00674BF5" w:rsidRPr="00661595" w:rsidTr="00674BF5">
        <w:tc>
          <w:tcPr>
            <w:tcW w:w="1474" w:type="dxa"/>
          </w:tcPr>
          <w:p w:rsidR="00674BF5" w:rsidRPr="00661595" w:rsidRDefault="00754ADC" w:rsidP="00487A02">
            <w:pPr>
              <w:pStyle w:val="InstructionsText"/>
            </w:pPr>
            <w:r w:rsidRPr="00E015C8">
              <w:t>0530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16</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Bruto tiešas līdzdalības tādu finanšu sektora sabiedrību pirmā līmeņa pamata kapitālā, kurās iestādei ir būtisks ieguldījums</w:t>
            </w:r>
          </w:p>
          <w:p w:rsidR="00674BF5" w:rsidRPr="00661595" w:rsidRDefault="00674BF5" w:rsidP="00487A02">
            <w:pPr>
              <w:pStyle w:val="InstructionsText"/>
            </w:pPr>
            <w:r>
              <w:t xml:space="preserve">KPR </w:t>
            </w:r>
            <w:r w:rsidRPr="00E015C8">
              <w:t>58</w:t>
            </w:r>
            <w:r>
              <w:t>. pants</w:t>
            </w:r>
          </w:p>
          <w:p w:rsidR="00674BF5" w:rsidRPr="00661595" w:rsidRDefault="00674BF5" w:rsidP="00487A02">
            <w:pPr>
              <w:pStyle w:val="InstructionsText"/>
            </w:pPr>
            <w:r>
              <w:t>Tiešas līdzdalības tādu finanšu sektora sabiedrību pirmā līmeņa papildu kapitālā, kurās iestādei ir būtisks ieguldījums, izņemot:</w:t>
            </w:r>
          </w:p>
          <w:p w:rsidR="00674BF5" w:rsidRPr="00661595" w:rsidRDefault="00674BF5" w:rsidP="00487A02">
            <w:pPr>
              <w:pStyle w:val="InstructionsText"/>
            </w:pPr>
            <w:r>
              <w:t>a)</w:t>
            </w:r>
            <w:r>
              <w:tab/>
              <w:t xml:space="preserve">sākotnējās izvietošanas pozīcijas, kas tiek turētas piecas vai mazāk darbdienas (KPR </w:t>
            </w:r>
            <w:r w:rsidRPr="00E015C8">
              <w:t>56</w:t>
            </w:r>
            <w:r>
              <w:t>. panta d) punkts); un</w:t>
            </w:r>
          </w:p>
          <w:p w:rsidR="00674BF5" w:rsidRPr="00661595" w:rsidRDefault="00674BF5" w:rsidP="00487A02">
            <w:pPr>
              <w:pStyle w:val="InstructionsText"/>
            </w:pPr>
            <w:r>
              <w:t>b)</w:t>
            </w:r>
            <w:r>
              <w:tab/>
              <w:t xml:space="preserve">līdzdalības, ko pielīdzina savstarpējām līdzdalībām saskaņā ar KPR </w:t>
            </w:r>
            <w:r w:rsidRPr="00E015C8">
              <w:t>56</w:t>
            </w:r>
            <w:r>
              <w:t>. panta b) punktu.</w:t>
            </w:r>
          </w:p>
        </w:tc>
      </w:tr>
      <w:tr w:rsidR="00674BF5" w:rsidRPr="00661595" w:rsidTr="00674BF5">
        <w:tc>
          <w:tcPr>
            <w:tcW w:w="1474" w:type="dxa"/>
          </w:tcPr>
          <w:p w:rsidR="00674BF5" w:rsidRPr="00661595" w:rsidRDefault="00754ADC" w:rsidP="00487A02">
            <w:pPr>
              <w:pStyle w:val="InstructionsText"/>
            </w:pPr>
            <w:r w:rsidRPr="00E015C8">
              <w:t>0540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16</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tiešajām līdzdalībām</w:t>
            </w:r>
          </w:p>
          <w:p w:rsidR="00674BF5" w:rsidRPr="00661595" w:rsidRDefault="00674BF5" w:rsidP="00487A02">
            <w:pPr>
              <w:pStyle w:val="InstructionsText"/>
            </w:pPr>
            <w:r>
              <w:t xml:space="preserve">KPR </w:t>
            </w:r>
            <w:r w:rsidRPr="00E015C8">
              <w:t>59</w:t>
            </w:r>
            <w:r>
              <w:t>. pants</w:t>
            </w:r>
          </w:p>
          <w:p w:rsidR="00674BF5" w:rsidRPr="00661595" w:rsidRDefault="00674BF5" w:rsidP="00487A02">
            <w:pPr>
              <w:pStyle w:val="InstructionsText"/>
            </w:pPr>
            <w:r>
              <w:t xml:space="preserve">KPR </w:t>
            </w:r>
            <w:r w:rsidRPr="00E015C8">
              <w:t>59</w:t>
            </w:r>
            <w: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t>0550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16</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Netiešas līdzdalības tādu finanšu sektora sabiedrību pirmā līmeņa papildu kapitālā, kurās iestādei ir būtisks ieguldījums</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w:t>
            </w:r>
            <w:r w:rsidRPr="00E015C8">
              <w:t>58</w:t>
            </w:r>
            <w:r>
              <w:t xml:space="preserve">. un </w:t>
            </w:r>
            <w:r w:rsidRPr="00E015C8">
              <w:t>59</w:t>
            </w:r>
            <w:r>
              <w:t>. pants</w:t>
            </w:r>
          </w:p>
        </w:tc>
      </w:tr>
      <w:tr w:rsidR="00674BF5" w:rsidRPr="00661595" w:rsidTr="00674BF5">
        <w:tc>
          <w:tcPr>
            <w:tcW w:w="1474" w:type="dxa"/>
          </w:tcPr>
          <w:p w:rsidR="00674BF5" w:rsidRPr="00661595" w:rsidRDefault="00754ADC" w:rsidP="00487A02">
            <w:pPr>
              <w:pStyle w:val="InstructionsText"/>
            </w:pPr>
            <w:r w:rsidRPr="00E015C8">
              <w:lastRenderedPageBreak/>
              <w:t>0560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16</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Bruto netiešas līdzdalības tādu finanšu sektora sabiedrību pirmā līmeņa papildu kapitālā, kurās iestādei ir būtisks ieguldījums</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w:t>
            </w:r>
            <w:r w:rsidRPr="00E015C8">
              <w:t>58</w:t>
            </w:r>
            <w:r>
              <w:t xml:space="preserve">. un </w:t>
            </w:r>
            <w:r w:rsidRPr="00E015C8">
              <w:t>59</w:t>
            </w:r>
            <w:r>
              <w:t>. pants</w:t>
            </w:r>
          </w:p>
          <w:p w:rsidR="00674BF5" w:rsidRPr="00661595" w:rsidRDefault="00674BF5" w:rsidP="00487A02">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rsidR="00674BF5" w:rsidRPr="00661595" w:rsidRDefault="00674BF5" w:rsidP="00487A02">
            <w:pPr>
              <w:pStyle w:val="InstructionsText"/>
            </w:pPr>
            <w:r>
              <w:t xml:space="preserve">Neiekļauj līdzdalības, ko pielīdzina savstarpējām līdzdalībām saskaņā ar KPR </w:t>
            </w:r>
            <w:r w:rsidRPr="00E015C8">
              <w:t>56</w:t>
            </w:r>
            <w:r>
              <w:t>. panta b) punktu.</w:t>
            </w:r>
          </w:p>
        </w:tc>
      </w:tr>
      <w:tr w:rsidR="00674BF5" w:rsidRPr="00661595" w:rsidTr="00674BF5">
        <w:tc>
          <w:tcPr>
            <w:tcW w:w="1474" w:type="dxa"/>
          </w:tcPr>
          <w:p w:rsidR="00674BF5" w:rsidRPr="00661595" w:rsidRDefault="00754ADC" w:rsidP="00487A02">
            <w:pPr>
              <w:pStyle w:val="InstructionsText"/>
            </w:pPr>
            <w:r w:rsidRPr="00E015C8">
              <w:t>0570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16</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netiešajām līdzdalībām</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un </w:t>
            </w:r>
            <w:r w:rsidRPr="00E015C8">
              <w:t>59</w:t>
            </w:r>
            <w:r>
              <w:t>. pants</w:t>
            </w:r>
          </w:p>
          <w:p w:rsidR="00674BF5" w:rsidRPr="00661595" w:rsidRDefault="00674BF5" w:rsidP="00487A02">
            <w:pPr>
              <w:pStyle w:val="InstructionsText"/>
            </w:pPr>
            <w:r>
              <w:t xml:space="preserve">KPR </w:t>
            </w:r>
            <w:r w:rsidRPr="00E015C8">
              <w:t>59</w:t>
            </w:r>
            <w: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t>0571</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16</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Sintētiskas līdzdalības tādu finanšu sektora sabiedrību pirmā līmeņa papildu kapitālā, kurās iestādei ir būtisks ieguldījums</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KPR </w:t>
            </w:r>
            <w:r w:rsidRPr="00E015C8">
              <w:t>4</w:t>
            </w:r>
            <w:r>
              <w:t xml:space="preserve">. panta </w:t>
            </w:r>
            <w:r w:rsidRPr="00E015C8">
              <w:t>1</w:t>
            </w:r>
            <w:r>
              <w:t xml:space="preserve">. punkta </w:t>
            </w:r>
            <w:r w:rsidRPr="00E015C8">
              <w:t>126</w:t>
            </w:r>
            <w:r>
              <w:t xml:space="preserve">) apakšpunkts, </w:t>
            </w:r>
            <w:r w:rsidRPr="00E015C8">
              <w:t>58</w:t>
            </w:r>
            <w:r>
              <w:t xml:space="preserve">. un </w:t>
            </w:r>
            <w:r w:rsidRPr="00E015C8">
              <w:t>59</w:t>
            </w:r>
            <w:r>
              <w:t>. pants</w:t>
            </w:r>
          </w:p>
        </w:tc>
      </w:tr>
      <w:tr w:rsidR="00674BF5" w:rsidRPr="00661595" w:rsidTr="00674BF5">
        <w:tc>
          <w:tcPr>
            <w:tcW w:w="1474" w:type="dxa"/>
          </w:tcPr>
          <w:p w:rsidR="00674BF5" w:rsidRPr="00661595" w:rsidRDefault="00754ADC" w:rsidP="00487A02">
            <w:pPr>
              <w:pStyle w:val="InstructionsText"/>
            </w:pPr>
            <w:r w:rsidRPr="00E015C8">
              <w:t>0572</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16</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Bruto sintētiskas līdzdalības tādu finanšu sektora sabiedrību pirmā līmeņa papildu kapitālā, kurās iestādei ir būtisks ieguldījums</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KPR </w:t>
            </w:r>
            <w:r w:rsidRPr="00E015C8">
              <w:t>4</w:t>
            </w:r>
            <w:r>
              <w:t xml:space="preserve">. panta </w:t>
            </w:r>
            <w:r w:rsidRPr="00E015C8">
              <w:t>1</w:t>
            </w:r>
            <w:r>
              <w:t xml:space="preserve">. punkta </w:t>
            </w:r>
            <w:r w:rsidRPr="00E015C8">
              <w:t>126</w:t>
            </w:r>
            <w:r>
              <w:t xml:space="preserve">) apakšpunkts, </w:t>
            </w:r>
            <w:r w:rsidRPr="00E015C8">
              <w:t>58</w:t>
            </w:r>
            <w:r>
              <w:t xml:space="preserve">. un </w:t>
            </w:r>
            <w:r w:rsidRPr="00E015C8">
              <w:t>59</w:t>
            </w:r>
            <w:r>
              <w:t>. pants</w:t>
            </w:r>
          </w:p>
        </w:tc>
      </w:tr>
      <w:tr w:rsidR="00674BF5" w:rsidRPr="00661595" w:rsidTr="00674BF5">
        <w:tc>
          <w:tcPr>
            <w:tcW w:w="1474" w:type="dxa"/>
          </w:tcPr>
          <w:p w:rsidR="00674BF5" w:rsidRPr="00661595" w:rsidRDefault="00754ADC" w:rsidP="00487A02">
            <w:pPr>
              <w:pStyle w:val="InstructionsText"/>
            </w:pPr>
            <w:r w:rsidRPr="00E015C8">
              <w:t>0573</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16</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sintētiskajām līdzdalībām</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126</w:t>
            </w:r>
            <w:r>
              <w:t xml:space="preserve">) apakšpunkts un </w:t>
            </w:r>
            <w:r w:rsidRPr="00E015C8">
              <w:t>59</w:t>
            </w:r>
            <w:r>
              <w:t>. pants</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59</w:t>
            </w:r>
            <w:r>
              <w:rPr>
                <w:rStyle w:val="InstructionsTabelleberschrift"/>
                <w:rFonts w:ascii="Times New Roman" w:hAnsi="Times New Roman"/>
                <w:b w:val="0"/>
                <w:sz w:val="24"/>
                <w:u w:val="none"/>
              </w:rP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t>0580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17</w:t>
            </w:r>
            <w:r>
              <w:rPr>
                <w:rStyle w:val="InstructionsTabelleberschrift"/>
                <w:rFonts w:ascii="Times New Roman" w:hAnsi="Times New Roman"/>
                <w:sz w:val="24"/>
              </w:rPr>
              <w:t>. Līdzdalības tādu finanšu sektora sabiedrību otrā līmeņa kapitālā, kurās iestādei ir būtisks ieguldījums, atskaitot īsās pozīcijas</w:t>
            </w:r>
          </w:p>
          <w:p w:rsidR="00674BF5" w:rsidRPr="00661595" w:rsidRDefault="00674BF5" w:rsidP="00487A02">
            <w:pPr>
              <w:pStyle w:val="InstructionsText"/>
            </w:pPr>
            <w:r>
              <w:t xml:space="preserve">KPR </w:t>
            </w:r>
            <w:r w:rsidRPr="00E015C8">
              <w:t>68</w:t>
            </w:r>
            <w:r>
              <w:t xml:space="preserve">. un </w:t>
            </w:r>
            <w:r w:rsidRPr="00E015C8">
              <w:t>69</w:t>
            </w:r>
            <w:r>
              <w:t>. pants</w:t>
            </w:r>
          </w:p>
        </w:tc>
      </w:tr>
      <w:tr w:rsidR="00674BF5" w:rsidRPr="00661595" w:rsidTr="00674BF5">
        <w:tc>
          <w:tcPr>
            <w:tcW w:w="1474" w:type="dxa"/>
          </w:tcPr>
          <w:p w:rsidR="00674BF5" w:rsidRPr="00661595" w:rsidRDefault="00754ADC" w:rsidP="00487A02">
            <w:pPr>
              <w:pStyle w:val="InstructionsText"/>
            </w:pPr>
            <w:r w:rsidRPr="00E015C8">
              <w:t>0590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17</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Tiešas līdzdalības tādu finanšu sektora sabiedrību otrā līmeņa kapitālā, kurās iestādei ir būtisks ieguldījums</w:t>
            </w:r>
          </w:p>
          <w:p w:rsidR="00674BF5" w:rsidRPr="00661595" w:rsidRDefault="00674BF5" w:rsidP="00487A02">
            <w:pPr>
              <w:pStyle w:val="InstructionsText"/>
            </w:pPr>
            <w:r>
              <w:t xml:space="preserve">KPR </w:t>
            </w:r>
            <w:r w:rsidRPr="00E015C8">
              <w:t>68</w:t>
            </w:r>
            <w:r>
              <w:t xml:space="preserve">. un </w:t>
            </w:r>
            <w:r w:rsidRPr="00E015C8">
              <w:t>69</w:t>
            </w:r>
            <w:r>
              <w:t>. pants</w:t>
            </w:r>
          </w:p>
        </w:tc>
      </w:tr>
      <w:tr w:rsidR="00674BF5" w:rsidRPr="00661595" w:rsidTr="00674BF5">
        <w:tc>
          <w:tcPr>
            <w:tcW w:w="1474" w:type="dxa"/>
          </w:tcPr>
          <w:p w:rsidR="00674BF5" w:rsidRPr="00661595" w:rsidRDefault="00754ADC" w:rsidP="00487A02">
            <w:pPr>
              <w:pStyle w:val="InstructionsText"/>
            </w:pPr>
            <w:r w:rsidRPr="00E015C8">
              <w:t>0600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17</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Bruto tiešas līdzdalības tādu finanšu sektora sabiedrību otrā līmeņa kapitālā, kurās iestādei ir būtisks ieguldījums</w:t>
            </w:r>
          </w:p>
          <w:p w:rsidR="00674BF5" w:rsidRPr="00661595" w:rsidRDefault="00674BF5" w:rsidP="00487A02">
            <w:pPr>
              <w:pStyle w:val="InstructionsText"/>
            </w:pPr>
            <w:r>
              <w:t xml:space="preserve">KPR </w:t>
            </w:r>
            <w:r w:rsidRPr="00E015C8">
              <w:t>68</w:t>
            </w:r>
            <w:r>
              <w:t>. pants</w:t>
            </w:r>
          </w:p>
          <w:p w:rsidR="00674BF5" w:rsidRPr="00661595" w:rsidRDefault="00674BF5" w:rsidP="00487A02">
            <w:pPr>
              <w:pStyle w:val="InstructionsText"/>
            </w:pPr>
            <w:r>
              <w:lastRenderedPageBreak/>
              <w:t>Tiešas līdzdalības tādu finanšu sektora sabiedrību otrā līmeņa kapitālā, kurās iestādei ir būtisks ieguldījums, izņemot:</w:t>
            </w:r>
          </w:p>
          <w:p w:rsidR="00674BF5" w:rsidRPr="00661595" w:rsidRDefault="00674BF5" w:rsidP="00487A02">
            <w:pPr>
              <w:pStyle w:val="InstructionsText"/>
            </w:pPr>
            <w:r>
              <w:t>a)</w:t>
            </w:r>
            <w:r>
              <w:tab/>
              <w:t xml:space="preserve">sākotnējās izvietošanas pozīcijas, kas tiek turētas piecas vai mazāk darbdienas (KPR </w:t>
            </w:r>
            <w:r w:rsidRPr="00E015C8">
              <w:t>66</w:t>
            </w:r>
            <w:r>
              <w:t xml:space="preserve">. panta d) punkts); un </w:t>
            </w:r>
          </w:p>
          <w:p w:rsidR="00674BF5" w:rsidRPr="00661595" w:rsidRDefault="00674BF5" w:rsidP="00487A02">
            <w:pPr>
              <w:pStyle w:val="InstructionsText"/>
            </w:pPr>
            <w:r>
              <w:t>b)</w:t>
            </w:r>
            <w:r>
              <w:tab/>
              <w:t xml:space="preserve">līdzdalības, ko pielīdzina savstarpējām līdzdalībām saskaņā ar KPR </w:t>
            </w:r>
            <w:r w:rsidRPr="00E015C8">
              <w:t>66</w:t>
            </w:r>
            <w:r>
              <w:t>. panta b) punktu.</w:t>
            </w:r>
          </w:p>
        </w:tc>
      </w:tr>
      <w:tr w:rsidR="00674BF5" w:rsidRPr="00661595" w:rsidTr="00674BF5">
        <w:tc>
          <w:tcPr>
            <w:tcW w:w="1474" w:type="dxa"/>
          </w:tcPr>
          <w:p w:rsidR="00674BF5" w:rsidRPr="00661595" w:rsidRDefault="00754ADC" w:rsidP="00487A02">
            <w:pPr>
              <w:pStyle w:val="InstructionsText"/>
            </w:pPr>
            <w:r w:rsidRPr="00E015C8">
              <w:lastRenderedPageBreak/>
              <w:t>0610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17</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tiešajām līdzdalībām</w:t>
            </w:r>
          </w:p>
          <w:p w:rsidR="00674BF5" w:rsidRPr="00661595" w:rsidRDefault="00674BF5" w:rsidP="00487A02">
            <w:pPr>
              <w:pStyle w:val="InstructionsText"/>
            </w:pPr>
            <w:r>
              <w:t xml:space="preserve">KPR </w:t>
            </w:r>
            <w:r w:rsidRPr="00E015C8">
              <w:t>69</w:t>
            </w:r>
            <w:r>
              <w:t>. pants</w:t>
            </w:r>
          </w:p>
          <w:p w:rsidR="00674BF5" w:rsidRPr="00661595" w:rsidRDefault="00674BF5" w:rsidP="00487A02">
            <w:pPr>
              <w:pStyle w:val="InstructionsText"/>
            </w:pPr>
            <w:r>
              <w:t xml:space="preserve">KPR </w:t>
            </w:r>
            <w:r w:rsidRPr="00E015C8">
              <w:t>69</w:t>
            </w:r>
            <w: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t>0620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17</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Netiešas līdzdalības tādu finanšu sektora sabiedrību otrā līmeņa kapitālā, kurās iestādei ir būtisks ieguldījums</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w:t>
            </w:r>
            <w:r w:rsidRPr="00E015C8">
              <w:t>68</w:t>
            </w:r>
            <w:r>
              <w:t xml:space="preserve">. un </w:t>
            </w:r>
            <w:r w:rsidRPr="00E015C8">
              <w:t>69</w:t>
            </w:r>
            <w:r>
              <w:t>. pants</w:t>
            </w:r>
          </w:p>
        </w:tc>
      </w:tr>
      <w:tr w:rsidR="00674BF5" w:rsidRPr="00661595" w:rsidTr="00674BF5">
        <w:tc>
          <w:tcPr>
            <w:tcW w:w="1474" w:type="dxa"/>
          </w:tcPr>
          <w:p w:rsidR="00674BF5" w:rsidRPr="00661595" w:rsidRDefault="00754ADC" w:rsidP="00487A02">
            <w:pPr>
              <w:pStyle w:val="InstructionsText"/>
            </w:pPr>
            <w:r w:rsidRPr="00E015C8">
              <w:t>0630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17</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Bruto netiešas līdzdalības tādu finanšu sektora sabiedrību otrā līmeņa kapitālā, kurās iestādei ir būtisks ieguldījums</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w:t>
            </w:r>
            <w:r w:rsidRPr="00E015C8">
              <w:t>68</w:t>
            </w:r>
            <w:r>
              <w:t xml:space="preserve">. un </w:t>
            </w:r>
            <w:r w:rsidRPr="00E015C8">
              <w:t>69</w:t>
            </w:r>
            <w:r>
              <w:t>. pants</w:t>
            </w:r>
          </w:p>
          <w:p w:rsidR="00674BF5" w:rsidRPr="00661595" w:rsidRDefault="00674BF5" w:rsidP="00487A02">
            <w:pPr>
              <w:pStyle w:val="InstructionsText"/>
            </w:pPr>
            <w:r>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rsidR="00674BF5" w:rsidRPr="00661595" w:rsidRDefault="00674BF5" w:rsidP="00487A02">
            <w:pPr>
              <w:pStyle w:val="InstructionsText"/>
            </w:pPr>
            <w:r>
              <w:t xml:space="preserve">Neiekļauj līdzdalības, ko pielīdzina savstarpējām līdzdalībām saskaņā ar KPR </w:t>
            </w:r>
            <w:r w:rsidRPr="00E015C8">
              <w:t>66</w:t>
            </w:r>
            <w:r>
              <w:t>. panta b) punktu.</w:t>
            </w:r>
          </w:p>
        </w:tc>
      </w:tr>
      <w:tr w:rsidR="00674BF5" w:rsidRPr="00661595" w:rsidTr="00674BF5">
        <w:tc>
          <w:tcPr>
            <w:tcW w:w="1474" w:type="dxa"/>
          </w:tcPr>
          <w:p w:rsidR="00674BF5" w:rsidRPr="00661595" w:rsidRDefault="00754ADC" w:rsidP="00487A02">
            <w:pPr>
              <w:pStyle w:val="InstructionsText"/>
            </w:pPr>
            <w:r w:rsidRPr="00E015C8">
              <w:t>0640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17</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netiešajām līdzdalībām</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114</w:t>
            </w:r>
            <w:r>
              <w:t xml:space="preserve">) apakšpunkts un </w:t>
            </w:r>
            <w:r w:rsidRPr="00E015C8">
              <w:t>69</w:t>
            </w:r>
            <w:r>
              <w:t>. pants</w:t>
            </w:r>
          </w:p>
          <w:p w:rsidR="00674BF5" w:rsidRPr="00661595" w:rsidRDefault="00674BF5" w:rsidP="00487A02">
            <w:pPr>
              <w:pStyle w:val="InstructionsText"/>
            </w:pPr>
            <w:r>
              <w:t xml:space="preserve">KPR </w:t>
            </w:r>
            <w:r w:rsidRPr="00E015C8">
              <w:t>69</w:t>
            </w:r>
            <w: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t>0641</w:t>
            </w:r>
          </w:p>
        </w:tc>
        <w:tc>
          <w:tcPr>
            <w:tcW w:w="7049" w:type="dxa"/>
            <w:vAlign w:val="center"/>
          </w:tcPr>
          <w:p w:rsidR="00674BF5" w:rsidRPr="00661595" w:rsidRDefault="00674BF5" w:rsidP="00487A02">
            <w:pPr>
              <w:pStyle w:val="InstructionsText"/>
            </w:pPr>
            <w:r w:rsidRPr="00E015C8">
              <w:rPr>
                <w:rStyle w:val="InstructionsTabelleberschrift"/>
                <w:rFonts w:ascii="Times New Roman" w:hAnsi="Times New Roman"/>
                <w:sz w:val="24"/>
              </w:rPr>
              <w:t>17</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Sintētiskas līdzdalības tādu finanšu sektora sabiedrību otrā līmeņa kapitālā, kurās iestādei ir būtisks ieguldījums</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KPR </w:t>
            </w:r>
            <w:r w:rsidRPr="00E015C8">
              <w:t>4</w:t>
            </w:r>
            <w:r>
              <w:t xml:space="preserve">. panta </w:t>
            </w:r>
            <w:r w:rsidRPr="00E015C8">
              <w:t>1</w:t>
            </w:r>
            <w:r>
              <w:t xml:space="preserve">. punkta </w:t>
            </w:r>
            <w:r w:rsidRPr="00E015C8">
              <w:t>126</w:t>
            </w:r>
            <w:r>
              <w:t xml:space="preserve">) apakšpunkts, </w:t>
            </w:r>
            <w:r w:rsidRPr="00E015C8">
              <w:t>68</w:t>
            </w:r>
            <w:r>
              <w:t xml:space="preserve">. un </w:t>
            </w:r>
            <w:r w:rsidRPr="00E015C8">
              <w:t>69</w:t>
            </w:r>
            <w:r>
              <w:t>. pants</w:t>
            </w:r>
          </w:p>
        </w:tc>
      </w:tr>
      <w:tr w:rsidR="00674BF5" w:rsidRPr="00661595" w:rsidTr="00674BF5">
        <w:tc>
          <w:tcPr>
            <w:tcW w:w="1474" w:type="dxa"/>
          </w:tcPr>
          <w:p w:rsidR="00674BF5" w:rsidRPr="00661595" w:rsidRDefault="00754ADC" w:rsidP="00487A02">
            <w:pPr>
              <w:pStyle w:val="InstructionsText"/>
            </w:pPr>
            <w:r w:rsidRPr="00E015C8">
              <w:t>0642</w:t>
            </w:r>
          </w:p>
        </w:tc>
        <w:tc>
          <w:tcPr>
            <w:tcW w:w="7049" w:type="dxa"/>
            <w:vAlign w:val="center"/>
          </w:tcPr>
          <w:p w:rsidR="00674BF5" w:rsidRPr="00661595" w:rsidRDefault="00674BF5" w:rsidP="00487A02">
            <w:pPr>
              <w:pStyle w:val="InstructionsText"/>
            </w:pPr>
            <w:r w:rsidRPr="00E015C8">
              <w:rPr>
                <w:rStyle w:val="InstructionsTabelleberschrift"/>
                <w:rFonts w:ascii="Times New Roman" w:hAnsi="Times New Roman"/>
                <w:sz w:val="24"/>
              </w:rPr>
              <w:t>17</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Bruto sintētiskas līdzdalības tādu finanšu sektora sabiedrību otrā līmeņa kapitālā, kurās iestādei ir būtisks ieguldījums</w:t>
            </w:r>
          </w:p>
          <w:p w:rsidR="00674BF5" w:rsidRPr="00661595" w:rsidRDefault="00674BF5" w:rsidP="00487A02">
            <w:pPr>
              <w:pStyle w:val="InstructionsText"/>
              <w:rPr>
                <w:rStyle w:val="InstructionsTabelleberschrift"/>
                <w:rFonts w:ascii="Times New Roman" w:hAnsi="Times New Roman"/>
                <w:b w:val="0"/>
                <w:bCs w:val="0"/>
                <w:sz w:val="24"/>
                <w:u w:val="none"/>
              </w:rPr>
            </w:pPr>
            <w:r>
              <w:t xml:space="preserve">KPR </w:t>
            </w:r>
            <w:r w:rsidRPr="00E015C8">
              <w:t>4</w:t>
            </w:r>
            <w:r>
              <w:t xml:space="preserve">. panta </w:t>
            </w:r>
            <w:r w:rsidRPr="00E015C8">
              <w:t>1</w:t>
            </w:r>
            <w:r>
              <w:t xml:space="preserve">. punkta </w:t>
            </w:r>
            <w:r w:rsidRPr="00E015C8">
              <w:t>126</w:t>
            </w:r>
            <w:r>
              <w:t xml:space="preserve">) apakšpunkts, </w:t>
            </w:r>
            <w:r w:rsidRPr="00E015C8">
              <w:t>68</w:t>
            </w:r>
            <w:r>
              <w:t xml:space="preserve">. un </w:t>
            </w:r>
            <w:r w:rsidRPr="00E015C8">
              <w:t>69</w:t>
            </w:r>
            <w:r>
              <w:t>. pants</w:t>
            </w:r>
          </w:p>
        </w:tc>
      </w:tr>
      <w:tr w:rsidR="00674BF5" w:rsidRPr="00661595" w:rsidTr="00674BF5">
        <w:tc>
          <w:tcPr>
            <w:tcW w:w="1474" w:type="dxa"/>
          </w:tcPr>
          <w:p w:rsidR="00674BF5" w:rsidRPr="00661595" w:rsidRDefault="00754ADC" w:rsidP="00487A02">
            <w:pPr>
              <w:pStyle w:val="InstructionsText"/>
            </w:pPr>
            <w:r w:rsidRPr="00E015C8">
              <w:t>0643</w:t>
            </w:r>
          </w:p>
        </w:tc>
        <w:tc>
          <w:tcPr>
            <w:tcW w:w="7049" w:type="dxa"/>
            <w:vAlign w:val="center"/>
          </w:tcPr>
          <w:p w:rsidR="00674BF5" w:rsidRPr="00661595" w:rsidRDefault="00674BF5" w:rsidP="00487A02">
            <w:pPr>
              <w:pStyle w:val="InstructionsText"/>
            </w:pPr>
            <w:r w:rsidRPr="00E015C8">
              <w:rPr>
                <w:rStyle w:val="InstructionsTabelleberschrift"/>
                <w:rFonts w:ascii="Times New Roman" w:hAnsi="Times New Roman"/>
                <w:sz w:val="24"/>
              </w:rPr>
              <w:t>17</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Atļautās izlīdzinošās īsās pozīcijas attiecībā uz iepriekš iekļautajām bruto sintētiskajām līdzdalībām</w:t>
            </w:r>
          </w:p>
          <w:p w:rsidR="00674BF5" w:rsidRPr="00661595" w:rsidRDefault="00674BF5" w:rsidP="00487A02">
            <w:pPr>
              <w:pStyle w:val="InstructionsText"/>
            </w:pPr>
            <w:r>
              <w:t xml:space="preserve">KPR </w:t>
            </w:r>
            <w:r w:rsidRPr="00E015C8">
              <w:t>4</w:t>
            </w:r>
            <w:r>
              <w:t xml:space="preserve">. panta </w:t>
            </w:r>
            <w:r w:rsidRPr="00E015C8">
              <w:t>1</w:t>
            </w:r>
            <w:r>
              <w:t xml:space="preserve">. punkta </w:t>
            </w:r>
            <w:r w:rsidRPr="00E015C8">
              <w:t>126</w:t>
            </w:r>
            <w:r>
              <w:t xml:space="preserve">) apakšpunkts un </w:t>
            </w:r>
            <w:r w:rsidRPr="00E015C8">
              <w:t>69</w:t>
            </w:r>
            <w:r>
              <w:t>. pants</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xml:space="preserve">KPR </w:t>
            </w:r>
            <w:r w:rsidRPr="00E015C8">
              <w:rPr>
                <w:rStyle w:val="InstructionsTabelleberschrift"/>
                <w:rFonts w:ascii="Times New Roman" w:hAnsi="Times New Roman"/>
                <w:b w:val="0"/>
                <w:sz w:val="24"/>
                <w:u w:val="none"/>
              </w:rPr>
              <w:t>69</w:t>
            </w:r>
            <w:r>
              <w:rPr>
                <w:rStyle w:val="InstructionsTabelleberschrift"/>
                <w:rFonts w:ascii="Times New Roman" w:hAnsi="Times New Roman"/>
                <w:b w:val="0"/>
                <w:sz w:val="24"/>
                <w:u w:val="none"/>
              </w:rPr>
              <w:t>. panta a) punktā atļautas izlīdzinošās īsās pozīcijas tajā pašā pamatā esošajā riska darījumā ar noteikumu, ka īsās pozīcijas termiņš ir vai nu vienāds ar garās pozīcijas termiņu, vai vēlāks par to, vai ka īsās pozīcijas atlikušais termiņš ir vismaz viens gads.</w:t>
            </w:r>
          </w:p>
        </w:tc>
      </w:tr>
      <w:tr w:rsidR="00674BF5" w:rsidRPr="00661595" w:rsidTr="00674BF5">
        <w:tc>
          <w:tcPr>
            <w:tcW w:w="1474" w:type="dxa"/>
          </w:tcPr>
          <w:p w:rsidR="00674BF5" w:rsidRPr="00661595" w:rsidRDefault="00754ADC" w:rsidP="00487A02">
            <w:pPr>
              <w:pStyle w:val="InstructionsText"/>
            </w:pPr>
            <w:r w:rsidRPr="00E015C8">
              <w:lastRenderedPageBreak/>
              <w:t>0650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18</w:t>
            </w:r>
            <w:r>
              <w:rPr>
                <w:rStyle w:val="InstructionsTabelleberschrift"/>
                <w:rFonts w:ascii="Times New Roman" w:hAnsi="Times New Roman"/>
                <w:sz w:val="24"/>
              </w:rPr>
              <w:t>. Riska darījumu riska svērtās vērtības tām līdzdalībām finanšu sektora sabiedrību pirmā līmeņa pamata kapitālā, ko neatskaita no iestādes pirmā līmeņa pamata kapitāla</w:t>
            </w:r>
          </w:p>
          <w:p w:rsidR="00674BF5" w:rsidRPr="00661595" w:rsidRDefault="00674BF5" w:rsidP="00487A02">
            <w:pPr>
              <w:pStyle w:val="InstructionsText"/>
            </w:pPr>
            <w:r>
              <w:t xml:space="preserve">KPR </w:t>
            </w:r>
            <w:r w:rsidRPr="00E015C8">
              <w:t>46</w:t>
            </w:r>
            <w:r>
              <w:t xml:space="preserve">. panta </w:t>
            </w:r>
            <w:r w:rsidRPr="00E015C8">
              <w:t>4</w:t>
            </w:r>
            <w:r>
              <w:t xml:space="preserve">. punkts, </w:t>
            </w:r>
            <w:r w:rsidRPr="00E015C8">
              <w:t>48</w:t>
            </w:r>
            <w:r>
              <w:t xml:space="preserve">. panta </w:t>
            </w:r>
            <w:r w:rsidRPr="00E015C8">
              <w:t>4</w:t>
            </w:r>
            <w:r>
              <w:t xml:space="preserve">. punkts un </w:t>
            </w:r>
            <w:r w:rsidRPr="00E015C8">
              <w:t>49</w:t>
            </w:r>
            <w:r>
              <w:t xml:space="preserve">. panta </w:t>
            </w:r>
            <w:r w:rsidRPr="00E015C8">
              <w:t>4</w:t>
            </w:r>
            <w:r>
              <w:t>. punkts</w:t>
            </w:r>
          </w:p>
        </w:tc>
      </w:tr>
      <w:tr w:rsidR="00674BF5" w:rsidRPr="00661595" w:rsidTr="00674BF5">
        <w:tc>
          <w:tcPr>
            <w:tcW w:w="1474" w:type="dxa"/>
          </w:tcPr>
          <w:p w:rsidR="00674BF5" w:rsidRPr="00661595" w:rsidRDefault="00754ADC" w:rsidP="00487A02">
            <w:pPr>
              <w:pStyle w:val="InstructionsText"/>
            </w:pPr>
            <w:r w:rsidRPr="00E015C8">
              <w:t>0660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19</w:t>
            </w:r>
            <w:r>
              <w:rPr>
                <w:rStyle w:val="InstructionsTabelleberschrift"/>
                <w:rFonts w:ascii="Times New Roman" w:hAnsi="Times New Roman"/>
                <w:sz w:val="24"/>
              </w:rPr>
              <w:t>. Riska darījumu riska svērtās vērtības tām līdzdalībām finanšu sektora sabiedrību pirmā līmeņa papildu kapitālā, ko neatskaita no iestādes pirmā līmeņa papildu kapitāla</w:t>
            </w:r>
          </w:p>
          <w:p w:rsidR="00674BF5" w:rsidRPr="00661595" w:rsidRDefault="00674BF5" w:rsidP="00487A02">
            <w:pPr>
              <w:pStyle w:val="InstructionsText"/>
            </w:pPr>
            <w:r>
              <w:t xml:space="preserve">KPR </w:t>
            </w:r>
            <w:r w:rsidRPr="00E015C8">
              <w:t>60</w:t>
            </w:r>
            <w:r>
              <w:t xml:space="preserve">. panta </w:t>
            </w:r>
            <w:r w:rsidRPr="00E015C8">
              <w:t>4</w:t>
            </w:r>
            <w:r>
              <w:t>. punkts</w:t>
            </w:r>
          </w:p>
        </w:tc>
      </w:tr>
      <w:tr w:rsidR="00674BF5" w:rsidRPr="00661595" w:rsidTr="00674BF5">
        <w:tc>
          <w:tcPr>
            <w:tcW w:w="1474" w:type="dxa"/>
          </w:tcPr>
          <w:p w:rsidR="00674BF5" w:rsidRPr="00661595" w:rsidRDefault="00754ADC" w:rsidP="00487A02">
            <w:pPr>
              <w:pStyle w:val="InstructionsText"/>
            </w:pPr>
            <w:r w:rsidRPr="00E015C8">
              <w:t>0670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20</w:t>
            </w:r>
            <w:r>
              <w:rPr>
                <w:rStyle w:val="InstructionsTabelleberschrift"/>
                <w:rFonts w:ascii="Times New Roman" w:hAnsi="Times New Roman"/>
                <w:sz w:val="24"/>
              </w:rPr>
              <w:t>. Riska darījumu riska svērtās vērtības tām līdzdalībām finanšu sektora sabiedrību otrā līmeņa kapitālā, ko neatskaita no iestādes otrā līmeņa kapitāla</w:t>
            </w:r>
          </w:p>
          <w:p w:rsidR="00674BF5" w:rsidRPr="00661595" w:rsidRDefault="00674BF5" w:rsidP="00487A02">
            <w:pPr>
              <w:pStyle w:val="InstructionsText"/>
            </w:pPr>
            <w:r>
              <w:t xml:space="preserve">KPR </w:t>
            </w:r>
            <w:r w:rsidRPr="00E015C8">
              <w:t>70</w:t>
            </w:r>
            <w:r>
              <w:t xml:space="preserve">. panta </w:t>
            </w:r>
            <w:r w:rsidRPr="00E015C8">
              <w:t>4</w:t>
            </w:r>
            <w:r>
              <w:t>. punkts</w:t>
            </w:r>
          </w:p>
        </w:tc>
      </w:tr>
      <w:tr w:rsidR="00674BF5" w:rsidRPr="00661595" w:rsidTr="00674BF5">
        <w:tc>
          <w:tcPr>
            <w:tcW w:w="1474" w:type="dxa"/>
          </w:tcPr>
          <w:p w:rsidR="00674BF5" w:rsidRPr="00661595" w:rsidRDefault="00754ADC" w:rsidP="00487A02">
            <w:pPr>
              <w:pStyle w:val="InstructionsText"/>
            </w:pPr>
            <w:r w:rsidRPr="00E015C8">
              <w:t>0680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21</w:t>
            </w:r>
            <w:r>
              <w:tab/>
            </w:r>
            <w:r>
              <w:rPr>
                <w:rStyle w:val="InstructionsTabelleberschrift"/>
                <w:rFonts w:ascii="Times New Roman" w:hAnsi="Times New Roman"/>
                <w:sz w:val="24"/>
              </w:rPr>
              <w:t>Pagaidu nepiemērošana attiecībā uz līdzdalību tādu finanšu sektora sabiedrību pirmā līmeņa pamata kapitāla instrumentos, kurās iestādei nav būtiska ieguldījuma</w:t>
            </w:r>
          </w:p>
          <w:p w:rsidR="00674BF5" w:rsidRPr="00661595" w:rsidRDefault="00674BF5" w:rsidP="00487A02">
            <w:pPr>
              <w:pStyle w:val="InstructionsText"/>
            </w:pPr>
            <w:r>
              <w:t xml:space="preserve">KPR </w:t>
            </w:r>
            <w:r w:rsidRPr="00E015C8">
              <w:t>79</w:t>
            </w:r>
            <w:r>
              <w:t>. pants</w:t>
            </w:r>
          </w:p>
          <w:p w:rsidR="00674BF5" w:rsidRPr="00661595" w:rsidRDefault="00674BF5" w:rsidP="00487A02">
            <w:pPr>
              <w:pStyle w:val="InstructionsText"/>
            </w:pPr>
            <w:r>
              <w:t>Attiecībā uz līdzdalībām specifiskas finanšu sektora sabiedrības instrumentos kompetentā iestāde var uz laiku nepiemērot noteikumus par atskaitījumiem no pirmā līmeņa pamata kapitāla, ja kompetentā iestāde attiecībā uz šīm līdzdalībām atzīst, ka tās finansiālas palīdzības operācijas vajadzībām ir izveidotas, lai reorganizētu un glābtu šo sabiedrību.</w:t>
            </w:r>
          </w:p>
          <w:p w:rsidR="00674BF5" w:rsidRPr="00661595" w:rsidRDefault="00674BF5" w:rsidP="00487A02">
            <w:pPr>
              <w:pStyle w:val="InstructionsText"/>
            </w:pPr>
            <w:r>
              <w:t xml:space="preserve">Jāņem vērā, ka minētos instrumentus uzrāda arī </w:t>
            </w:r>
            <w:r w:rsidRPr="00E015C8">
              <w:t>12</w:t>
            </w:r>
            <w:r>
              <w:t>.</w:t>
            </w:r>
            <w:r w:rsidRPr="00E015C8">
              <w:t>1</w:t>
            </w:r>
            <w:r>
              <w:t>. postenī.</w:t>
            </w:r>
          </w:p>
        </w:tc>
      </w:tr>
      <w:tr w:rsidR="00674BF5" w:rsidRPr="00661595" w:rsidTr="00674BF5">
        <w:tc>
          <w:tcPr>
            <w:tcW w:w="1474" w:type="dxa"/>
          </w:tcPr>
          <w:p w:rsidR="00674BF5" w:rsidRPr="00661595" w:rsidRDefault="00754ADC" w:rsidP="00487A02">
            <w:pPr>
              <w:pStyle w:val="InstructionsText"/>
            </w:pPr>
            <w:r w:rsidRPr="00E015C8">
              <w:t>0690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22</w:t>
            </w:r>
            <w:r>
              <w:tab/>
            </w:r>
            <w:r>
              <w:rPr>
                <w:rStyle w:val="InstructionsTabelleberschrift"/>
                <w:rFonts w:ascii="Times New Roman" w:hAnsi="Times New Roman"/>
                <w:sz w:val="24"/>
              </w:rPr>
              <w:t>Pagaidu nepiemērošana attiecībā uz līdzdalību tādu finanšu sektora sabiedrību pirmā līmeņa pamata kapitāla instrumentos, kurās iestādei ir būtisks ieguldījums</w:t>
            </w:r>
          </w:p>
          <w:p w:rsidR="00674BF5" w:rsidRPr="00661595" w:rsidRDefault="00674BF5" w:rsidP="00487A02">
            <w:pPr>
              <w:pStyle w:val="InstructionsText"/>
            </w:pPr>
            <w:r>
              <w:t xml:space="preserve">KPR </w:t>
            </w:r>
            <w:r w:rsidRPr="00E015C8">
              <w:t>79</w:t>
            </w:r>
            <w:r>
              <w:t>. pants</w:t>
            </w:r>
          </w:p>
          <w:p w:rsidR="00674BF5" w:rsidRPr="00661595" w:rsidRDefault="00674BF5" w:rsidP="00487A02">
            <w:pPr>
              <w:pStyle w:val="InstructionsText"/>
            </w:pPr>
            <w:r>
              <w:t>Attiecībā uz līdzdalībām specifiskas finanšu sektora sabiedrības instrumentos kompetentā iestāde var nepiemērot noteikumus par atskaitījumiem no pirmā līmeņa pamata kapitāla, ja kompetentā iestāde attiecībā uz šīm līdzdalībām atzīst, ka tās finansiālas palīdzības operācijas vajadzībām ir izveidotas, lai reorganizētu un glābtu šo sabiedrību.</w:t>
            </w:r>
          </w:p>
          <w:p w:rsidR="00674BF5" w:rsidRPr="00661595" w:rsidRDefault="00674BF5" w:rsidP="00487A02">
            <w:pPr>
              <w:pStyle w:val="InstructionsText"/>
            </w:pPr>
            <w:r>
              <w:t xml:space="preserve">Jāņem vērā, ka šos instrumentus uzrāda arī </w:t>
            </w:r>
            <w:r w:rsidRPr="00E015C8">
              <w:t>15</w:t>
            </w:r>
            <w:r>
              <w:t>.</w:t>
            </w:r>
            <w:r w:rsidRPr="00E015C8">
              <w:t>1</w:t>
            </w:r>
            <w:r>
              <w:t>. postenī.</w:t>
            </w:r>
          </w:p>
        </w:tc>
      </w:tr>
      <w:tr w:rsidR="00674BF5" w:rsidRPr="00661595" w:rsidTr="00674BF5">
        <w:tc>
          <w:tcPr>
            <w:tcW w:w="1474" w:type="dxa"/>
          </w:tcPr>
          <w:p w:rsidR="00674BF5" w:rsidRPr="00661595" w:rsidRDefault="00754ADC" w:rsidP="00487A02">
            <w:pPr>
              <w:pStyle w:val="InstructionsText"/>
            </w:pPr>
            <w:r w:rsidRPr="00E015C8">
              <w:t>0700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23</w:t>
            </w:r>
            <w:r>
              <w:tab/>
            </w:r>
            <w:r>
              <w:rPr>
                <w:rStyle w:val="InstructionsTabelleberschrift"/>
                <w:rFonts w:ascii="Times New Roman" w:hAnsi="Times New Roman"/>
                <w:sz w:val="24"/>
              </w:rPr>
              <w:t>Pagaidu nepiemērošana attiecībā uz līdzdalību tādu finanšu sektora sabiedrību pirmā līmeņa papildu kapitāla instrumentos, kurās iestādei nav būtiska ieguldījuma</w:t>
            </w:r>
          </w:p>
          <w:p w:rsidR="00674BF5" w:rsidRPr="00661595" w:rsidRDefault="00674BF5" w:rsidP="00487A02">
            <w:pPr>
              <w:pStyle w:val="InstructionsText"/>
            </w:pPr>
            <w:r>
              <w:t xml:space="preserve">KPR </w:t>
            </w:r>
            <w:r w:rsidRPr="00E015C8">
              <w:t>79</w:t>
            </w:r>
            <w:r>
              <w:t>. pants</w:t>
            </w:r>
          </w:p>
          <w:p w:rsidR="00674BF5" w:rsidRPr="00661595" w:rsidRDefault="00674BF5" w:rsidP="00487A02">
            <w:pPr>
              <w:pStyle w:val="InstructionsText"/>
            </w:pPr>
            <w:r>
              <w:lastRenderedPageBreak/>
              <w:t>Attiecībā uz līdzdalībām specifiskas finanšu sektora sabiedrības instrumentos kompetentā iestāde var uz laiku nepiemērot noteikumus par atskaitījumiem no pirmā līmeņa papildu kapitāla, ja kompetentā iestāde attiecībā uz šīm līdzdalībām atzīst, ka tās finansiālas palīdzības operācijas vajadzībām ir izveidotas, lai reorganizētu un glābtu šo sabiedrību.</w:t>
            </w:r>
          </w:p>
          <w:p w:rsidR="00674BF5" w:rsidRPr="00661595" w:rsidRDefault="00674BF5" w:rsidP="00487A02">
            <w:pPr>
              <w:pStyle w:val="InstructionsText"/>
            </w:pPr>
            <w:r>
              <w:t xml:space="preserve">Jāņem vērā, ka šos instrumentus uzrāda arī </w:t>
            </w:r>
            <w:r w:rsidRPr="00E015C8">
              <w:t>13</w:t>
            </w:r>
            <w:r>
              <w:t>.</w:t>
            </w:r>
            <w:r w:rsidRPr="00E015C8">
              <w:t>1</w:t>
            </w:r>
            <w:r>
              <w:t>. postenī.</w:t>
            </w:r>
          </w:p>
        </w:tc>
      </w:tr>
      <w:tr w:rsidR="00674BF5" w:rsidRPr="00661595" w:rsidTr="00674BF5">
        <w:tc>
          <w:tcPr>
            <w:tcW w:w="1474" w:type="dxa"/>
          </w:tcPr>
          <w:p w:rsidR="00674BF5" w:rsidRPr="00661595" w:rsidRDefault="00754ADC" w:rsidP="00487A02">
            <w:pPr>
              <w:pStyle w:val="InstructionsText"/>
            </w:pPr>
            <w:r w:rsidRPr="00E015C8">
              <w:lastRenderedPageBreak/>
              <w:t>0710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24</w:t>
            </w:r>
            <w:r>
              <w:tab/>
            </w:r>
            <w:r>
              <w:rPr>
                <w:rStyle w:val="InstructionsTabelleberschrift"/>
                <w:rFonts w:ascii="Times New Roman" w:hAnsi="Times New Roman"/>
                <w:sz w:val="24"/>
              </w:rPr>
              <w:t>Pagaidu nepiemērošana attiecībā uz līdzdalību tādu finanšu sektora sabiedrību pirmā līmeņa papildu kapitāla instrumentos, kurās iestādei ir būtisks ieguldījums</w:t>
            </w:r>
          </w:p>
          <w:p w:rsidR="00674BF5" w:rsidRPr="00661595" w:rsidRDefault="00674BF5" w:rsidP="00487A02">
            <w:pPr>
              <w:pStyle w:val="InstructionsText"/>
            </w:pPr>
            <w:r>
              <w:t xml:space="preserve">KPR </w:t>
            </w:r>
            <w:r w:rsidRPr="00E015C8">
              <w:t>79</w:t>
            </w:r>
            <w:r>
              <w:t>. pants</w:t>
            </w:r>
          </w:p>
          <w:p w:rsidR="00674BF5" w:rsidRPr="00661595" w:rsidRDefault="00674BF5" w:rsidP="00487A02">
            <w:pPr>
              <w:pStyle w:val="InstructionsText"/>
            </w:pPr>
            <w:r>
              <w:t>Attiecībā uz līdzdalībām specifiskas finanšu sektora sabiedrības instrumentos kompetentā iestāde var uz laiku nepiemērot noteikumus par atskaitījumiem no pirmā līmeņa papildu kapitāla, ja kompetentā iestāde attiecībā uz šīm līdzdalībām atzīst, ka tās finansiālas palīdzības operācijas vajadzībām ir izveidotas, lai reorganizētu un glābtu šo sabiedrību.</w:t>
            </w:r>
          </w:p>
          <w:p w:rsidR="00674BF5" w:rsidRPr="00661595" w:rsidRDefault="00674BF5" w:rsidP="00487A02">
            <w:pPr>
              <w:pStyle w:val="InstructionsText"/>
            </w:pPr>
            <w:r>
              <w:t xml:space="preserve">Jāņem vērā, ka šos instrumentus uzrāda arī </w:t>
            </w:r>
            <w:r w:rsidRPr="00E015C8">
              <w:t>16</w:t>
            </w:r>
            <w:r>
              <w:t>.</w:t>
            </w:r>
            <w:r w:rsidRPr="00E015C8">
              <w:t>1</w:t>
            </w:r>
            <w:r>
              <w:t>. postenī.</w:t>
            </w:r>
          </w:p>
        </w:tc>
      </w:tr>
      <w:tr w:rsidR="00674BF5" w:rsidRPr="00661595" w:rsidTr="00674BF5">
        <w:tc>
          <w:tcPr>
            <w:tcW w:w="1474" w:type="dxa"/>
          </w:tcPr>
          <w:p w:rsidR="00674BF5" w:rsidRPr="00661595" w:rsidRDefault="00754ADC" w:rsidP="00487A02">
            <w:pPr>
              <w:pStyle w:val="InstructionsText"/>
            </w:pPr>
            <w:r w:rsidRPr="00E015C8">
              <w:t>0720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25</w:t>
            </w:r>
            <w:r>
              <w:tab/>
            </w:r>
            <w:r>
              <w:rPr>
                <w:rStyle w:val="InstructionsTabelleberschrift"/>
                <w:rFonts w:ascii="Times New Roman" w:hAnsi="Times New Roman"/>
                <w:sz w:val="24"/>
              </w:rPr>
              <w:t>Pagaidu nepiemērošana attiecībā uz līdzdalību tādu finanšu sektora sabiedrību otrā līmeņa kapitāla instrumentos, kurās iestādei nav būtiska ieguldījuma</w:t>
            </w:r>
          </w:p>
          <w:p w:rsidR="00674BF5" w:rsidRPr="00661595" w:rsidRDefault="00674BF5" w:rsidP="00487A02">
            <w:pPr>
              <w:pStyle w:val="InstructionsText"/>
            </w:pPr>
            <w:r>
              <w:t xml:space="preserve">KPR </w:t>
            </w:r>
            <w:r w:rsidRPr="00E015C8">
              <w:t>79</w:t>
            </w:r>
            <w:r>
              <w:t>. pants</w:t>
            </w:r>
          </w:p>
          <w:p w:rsidR="00674BF5" w:rsidRPr="00661595" w:rsidRDefault="00674BF5" w:rsidP="00487A02">
            <w:pPr>
              <w:pStyle w:val="InstructionsText"/>
            </w:pPr>
            <w:r>
              <w:t>Attiecībā uz līdzdalībām specifiskas finanšu sektora sabiedrības instrumentos kompetentā iestāde var uz laiku nepiemērot noteikumus par atskaitījumiem no otrā līmeņa kapitāla, ja kompetentā iestāde attiecībā uz šīm līdzdalībām atzīst, ka tās finansiālas palīdzības operācijas vajadzībām ir izveidotas, lai reorganizētu un glābtu šo sabiedrību.</w:t>
            </w:r>
          </w:p>
          <w:p w:rsidR="00674BF5" w:rsidRPr="00661595" w:rsidRDefault="00674BF5" w:rsidP="00487A02">
            <w:pPr>
              <w:pStyle w:val="InstructionsText"/>
            </w:pPr>
            <w:r>
              <w:t xml:space="preserve">Jāņem vērā, ka šos instrumentus uzrāda arī </w:t>
            </w:r>
            <w:r w:rsidRPr="00E015C8">
              <w:t>14</w:t>
            </w:r>
            <w:r>
              <w:t>.</w:t>
            </w:r>
            <w:r w:rsidRPr="00E015C8">
              <w:t>1</w:t>
            </w:r>
            <w:r>
              <w:t>. postenī.</w:t>
            </w:r>
          </w:p>
        </w:tc>
      </w:tr>
      <w:tr w:rsidR="00674BF5" w:rsidRPr="00661595" w:rsidTr="00674BF5">
        <w:tc>
          <w:tcPr>
            <w:tcW w:w="1474" w:type="dxa"/>
          </w:tcPr>
          <w:p w:rsidR="00674BF5" w:rsidRPr="00661595" w:rsidRDefault="00754ADC" w:rsidP="00487A02">
            <w:pPr>
              <w:pStyle w:val="InstructionsText"/>
            </w:pPr>
            <w:r w:rsidRPr="00E015C8">
              <w:t>0730</w:t>
            </w:r>
          </w:p>
        </w:tc>
        <w:tc>
          <w:tcPr>
            <w:tcW w:w="7049" w:type="dxa"/>
          </w:tcPr>
          <w:p w:rsidR="00674BF5" w:rsidRPr="00661595" w:rsidRDefault="00674BF5" w:rsidP="00487A02">
            <w:pPr>
              <w:pStyle w:val="InstructionsText"/>
            </w:pPr>
            <w:r w:rsidRPr="00E015C8">
              <w:rPr>
                <w:rStyle w:val="InstructionsTabelleberschrift"/>
                <w:rFonts w:ascii="Times New Roman" w:hAnsi="Times New Roman"/>
                <w:sz w:val="24"/>
              </w:rPr>
              <w:t>26</w:t>
            </w:r>
            <w:r>
              <w:tab/>
            </w:r>
            <w:r>
              <w:rPr>
                <w:rStyle w:val="InstructionsTabelleberschrift"/>
                <w:rFonts w:ascii="Times New Roman" w:hAnsi="Times New Roman"/>
                <w:sz w:val="24"/>
              </w:rPr>
              <w:t>Pagaidu nepiemērošana attiecībā uz līdzdalību tādu finanšu sektora sabiedrību otrā līmeņa kapitāla instrumentos, kurās iestādei ir būtisks ieguldījums</w:t>
            </w:r>
          </w:p>
          <w:p w:rsidR="00674BF5" w:rsidRPr="00661595" w:rsidRDefault="00674BF5" w:rsidP="00487A02">
            <w:pPr>
              <w:pStyle w:val="InstructionsText"/>
            </w:pPr>
            <w:r>
              <w:t xml:space="preserve">KPR </w:t>
            </w:r>
            <w:r w:rsidRPr="00E015C8">
              <w:t>79</w:t>
            </w:r>
            <w:r>
              <w:t>. pants</w:t>
            </w:r>
          </w:p>
          <w:p w:rsidR="00674BF5" w:rsidRPr="00661595" w:rsidRDefault="00674BF5" w:rsidP="00487A02">
            <w:pPr>
              <w:pStyle w:val="InstructionsText"/>
            </w:pPr>
            <w:r>
              <w:t>Attiecībā uz līdzdalībām specifiskas finanšu sektora sabiedrības instrumentos kompetentā iestāde var uz laiku nepiemērot noteikumus par atskaitījumiem no otrā līmeņa kapitāla, ja kompetentā iestāde attiecībā uz šīm līdzdalībām atzīst, ka tās finansiālas palīdzības operācijas vajadzībām ir izveidotas, lai reorganizētu un glābtu šo sabiedrību.</w:t>
            </w:r>
          </w:p>
          <w:p w:rsidR="00674BF5" w:rsidRPr="00661595" w:rsidRDefault="00674BF5" w:rsidP="00487A02">
            <w:pPr>
              <w:pStyle w:val="InstructionsText"/>
            </w:pPr>
            <w:r>
              <w:t xml:space="preserve">Jāņem vērā, ka šos instrumentus uzrāda arī </w:t>
            </w:r>
            <w:r w:rsidRPr="00E015C8">
              <w:t>17</w:t>
            </w:r>
            <w:r>
              <w:t>.</w:t>
            </w:r>
            <w:r w:rsidRPr="00E015C8">
              <w:t>1</w:t>
            </w:r>
            <w:r>
              <w:t>. postenī.</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rsidRPr="00E015C8">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sidRPr="00E015C8">
              <w:rPr>
                <w:rStyle w:val="InstructionsTabelleberschrift"/>
                <w:rFonts w:ascii="Times New Roman" w:hAnsi="Times New Roman"/>
                <w:sz w:val="24"/>
              </w:rPr>
              <w:t>27</w:t>
            </w:r>
            <w:r>
              <w:tab/>
            </w:r>
            <w:r>
              <w:rPr>
                <w:rStyle w:val="InstructionsTabelleberschrift"/>
                <w:rFonts w:ascii="Times New Roman" w:hAnsi="Times New Roman"/>
                <w:sz w:val="24"/>
              </w:rPr>
              <w:t>Apvienoto rezervju prasība</w:t>
            </w:r>
          </w:p>
          <w:p w:rsidR="00674BF5" w:rsidRPr="00661595" w:rsidRDefault="00674BF5" w:rsidP="00487A02">
            <w:pPr>
              <w:pStyle w:val="InstructionsText"/>
            </w:pPr>
            <w:r>
              <w:t xml:space="preserve">KPD </w:t>
            </w:r>
            <w:r w:rsidRPr="00E015C8">
              <w:t>128</w:t>
            </w:r>
            <w:r>
              <w:t xml:space="preserve">. panta </w:t>
            </w:r>
            <w:r w:rsidRPr="00E015C8">
              <w:t>6</w:t>
            </w:r>
            <w:r>
              <w:t>. punkts</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rsidRPr="00E015C8">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Kapitāla saglabāšanas rezerves</w:t>
            </w:r>
          </w:p>
          <w:p w:rsidR="00674BF5" w:rsidRPr="00661595" w:rsidRDefault="00674BF5" w:rsidP="00487A02">
            <w:pPr>
              <w:pStyle w:val="InstructionsText"/>
            </w:pPr>
            <w:r>
              <w:t xml:space="preserve">KPD </w:t>
            </w:r>
            <w:r w:rsidRPr="00E015C8">
              <w:t>128</w:t>
            </w:r>
            <w:r>
              <w:t xml:space="preserve">. panta </w:t>
            </w:r>
            <w:r w:rsidRPr="00E015C8">
              <w:t>1</w:t>
            </w:r>
            <w:r>
              <w:t xml:space="preserve">. punkts un </w:t>
            </w:r>
            <w:r w:rsidRPr="00E015C8">
              <w:t>129</w:t>
            </w:r>
            <w:r>
              <w:t xml:space="preserve">. pants </w:t>
            </w:r>
          </w:p>
          <w:p w:rsidR="00674BF5" w:rsidRPr="00661595" w:rsidRDefault="00674BF5" w:rsidP="00487A02">
            <w:pPr>
              <w:pStyle w:val="InstructionsText"/>
            </w:pPr>
            <w:r>
              <w:t xml:space="preserve">Saskaņā ar KPD </w:t>
            </w:r>
            <w:r w:rsidRPr="00E015C8">
              <w:t>129</w:t>
            </w:r>
            <w:r>
              <w:t xml:space="preserve">. panta </w:t>
            </w:r>
            <w:r w:rsidRPr="00E015C8">
              <w:t>1</w:t>
            </w:r>
            <w:r>
              <w:t xml:space="preserve">. punktu kapitāla saglabāšanas rezerves ir papildus pirmā līmeņa pamata kapitālam turēta summa. Tā kā kapitāla </w:t>
            </w:r>
            <w:r>
              <w:lastRenderedPageBreak/>
              <w:t xml:space="preserve">saglabāšanas rezervju likme </w:t>
            </w:r>
            <w:r w:rsidRPr="00E015C8">
              <w:t>2</w:t>
            </w:r>
            <w:r>
              <w:t>,</w:t>
            </w:r>
            <w:r w:rsidRPr="00E015C8">
              <w:t>5</w:t>
            </w:r>
            <w:r>
              <w:t> % apmērā ir stabila, summu uzrāda šajā rindā.</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rsidRPr="00E015C8">
              <w:lastRenderedPageBreak/>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Saglabāšanas rezerves saistībā ar dalībvalsts līmenī konstatēto makroprudenciālo vai sistēmisko risku </w:t>
            </w:r>
          </w:p>
          <w:p w:rsidR="00674BF5" w:rsidRPr="00661595" w:rsidRDefault="00674BF5" w:rsidP="00487A02">
            <w:pPr>
              <w:pStyle w:val="InstructionsText"/>
            </w:pPr>
            <w:r>
              <w:t xml:space="preserve">KPR </w:t>
            </w:r>
            <w:r w:rsidRPr="00E015C8">
              <w:t>458</w:t>
            </w:r>
            <w:r>
              <w:t xml:space="preserve">. panta </w:t>
            </w:r>
            <w:r w:rsidRPr="00E015C8">
              <w:t>2</w:t>
            </w:r>
            <w:r>
              <w:t>. punkta d) apakšpunkta iv) punkts</w:t>
            </w:r>
          </w:p>
          <w:p w:rsidR="00674BF5" w:rsidRPr="00661595" w:rsidRDefault="00674BF5" w:rsidP="00487A02">
            <w:pPr>
              <w:pStyle w:val="InstructionsText"/>
            </w:pPr>
            <w:r>
              <w:t xml:space="preserve">Šajā rindā uzrāda to saglabāšanas rezervju summu saistībā ar dalībvalsts līmenī konstatēto makroprudenciālo vai sistēmisko risku, ko saskaņā ar KPR </w:t>
            </w:r>
            <w:r w:rsidRPr="00E015C8">
              <w:t>458</w:t>
            </w:r>
            <w:r>
              <w:t>. pantu var pieprasīt papildus kapitāla saglabāšanas rezervēm.</w:t>
            </w:r>
          </w:p>
          <w:p w:rsidR="00674BF5" w:rsidRPr="00661595" w:rsidRDefault="00674BF5" w:rsidP="00487A02">
            <w:pPr>
              <w:pStyle w:val="InstructionsText"/>
            </w:pPr>
            <w:r>
              <w:t>Uzrādītā summa atspoguļo pašu kapitāla summu, kas nepieciešama, lai pārskata sniegšanas datumā izpildītu attiecīgās kapitāla rezervju prasības.</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rsidRPr="00E015C8">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Iestādes specifiskās pretcikliskās kapitāla rezerves </w:t>
            </w:r>
          </w:p>
          <w:p w:rsidR="00674BF5" w:rsidRPr="00661595" w:rsidRDefault="00674BF5" w:rsidP="00487A02">
            <w:pPr>
              <w:pStyle w:val="InstructionsText"/>
            </w:pPr>
            <w:r>
              <w:t xml:space="preserve">KPD </w:t>
            </w:r>
            <w:r w:rsidRPr="00E015C8">
              <w:t>128</w:t>
            </w:r>
            <w:r>
              <w:t xml:space="preserve">. panta </w:t>
            </w:r>
            <w:r w:rsidRPr="00E015C8">
              <w:t>2</w:t>
            </w:r>
            <w:r>
              <w:t xml:space="preserve">. punkts, </w:t>
            </w:r>
            <w:r w:rsidRPr="00E015C8">
              <w:t>130</w:t>
            </w:r>
            <w:r>
              <w:t xml:space="preserve">., </w:t>
            </w:r>
            <w:r w:rsidRPr="00E015C8">
              <w:t>135</w:t>
            </w:r>
            <w:r>
              <w:t>.–</w:t>
            </w:r>
            <w:r w:rsidRPr="00E015C8">
              <w:t>140</w:t>
            </w:r>
            <w:r>
              <w:t xml:space="preserve">. pants </w:t>
            </w:r>
          </w:p>
          <w:p w:rsidR="00674BF5" w:rsidRPr="00661595" w:rsidRDefault="00674BF5" w:rsidP="00487A02">
            <w:pPr>
              <w:pStyle w:val="InstructionsText"/>
            </w:pPr>
            <w:r>
              <w:t>Uzrādītā summa atspoguļo pašu kapitāla summu, kas nepieciešama, lai pārskata sniegšanas datumā izpildītu attiecīgās kapitāla rezervju prasības.</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E015C8">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Sistēmiskā riska rezerves </w:t>
            </w:r>
          </w:p>
          <w:p w:rsidR="00674BF5" w:rsidRPr="00661595" w:rsidRDefault="00674BF5" w:rsidP="00487A02">
            <w:pPr>
              <w:pStyle w:val="InstructionsText"/>
            </w:pPr>
            <w:r>
              <w:t xml:space="preserve">KPD </w:t>
            </w:r>
            <w:r w:rsidRPr="00E015C8">
              <w:t>128</w:t>
            </w:r>
            <w:r>
              <w:t xml:space="preserve">. panta </w:t>
            </w:r>
            <w:r w:rsidRPr="00E015C8">
              <w:t>5</w:t>
            </w:r>
            <w:r>
              <w:t xml:space="preserve">. punkts, </w:t>
            </w:r>
            <w:r w:rsidRPr="00E015C8">
              <w:t>133</w:t>
            </w:r>
            <w:r>
              <w:t xml:space="preserve">. un </w:t>
            </w:r>
            <w:r w:rsidRPr="00E015C8">
              <w:t>134</w:t>
            </w:r>
            <w:r>
              <w:t xml:space="preserve">. pants </w:t>
            </w:r>
          </w:p>
          <w:p w:rsidR="00674BF5" w:rsidRPr="00661595" w:rsidRDefault="00674BF5" w:rsidP="00487A02">
            <w:pPr>
              <w:pStyle w:val="InstructionsText"/>
            </w:pPr>
            <w:r>
              <w:t>Uzrādītā summa atspoguļo pašu kapitāla summu, kas nepieciešama, lai pārskata sniegšanas datumā izpildītu attiecīgās kapitāla rezervju prasības.</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E015C8">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Globālas sistēmiski nozīmīgas iestādes rezerves</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KPD </w:t>
            </w:r>
            <w:r w:rsidRPr="00E015C8">
              <w:rPr>
                <w:rStyle w:val="InstructionsTabelleberschrift"/>
                <w:rFonts w:ascii="Times New Roman" w:hAnsi="Times New Roman"/>
                <w:b w:val="0"/>
                <w:sz w:val="24"/>
                <w:u w:val="none"/>
              </w:rPr>
              <w:t>128</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punkts un </w:t>
            </w:r>
            <w:r w:rsidRPr="00E015C8">
              <w:rPr>
                <w:rStyle w:val="InstructionsTabelleberschrift"/>
                <w:rFonts w:ascii="Times New Roman" w:hAnsi="Times New Roman"/>
                <w:b w:val="0"/>
                <w:sz w:val="24"/>
                <w:u w:val="none"/>
              </w:rPr>
              <w:t>131</w:t>
            </w:r>
            <w:r>
              <w:rPr>
                <w:rStyle w:val="InstructionsTabelleberschrift"/>
                <w:rFonts w:ascii="Times New Roman" w:hAnsi="Times New Roman"/>
                <w:b w:val="0"/>
                <w:sz w:val="24"/>
                <w:u w:val="none"/>
              </w:rPr>
              <w:t>. pants</w:t>
            </w:r>
          </w:p>
          <w:p w:rsidR="00674BF5" w:rsidRPr="00661595" w:rsidRDefault="00674BF5" w:rsidP="00487A02">
            <w:pPr>
              <w:pStyle w:val="InstructionsText"/>
              <w:rPr>
                <w:rStyle w:val="InstructionsTabelleberschrift"/>
                <w:rFonts w:ascii="Times New Roman" w:hAnsi="Times New Roman"/>
                <w:b w:val="0"/>
                <w:bCs w:val="0"/>
                <w:sz w:val="24"/>
                <w:u w:val="none"/>
              </w:rPr>
            </w:pPr>
            <w:r>
              <w:t>Uzrādītā summa atspoguļo pašu kapitāla summu, kas nepieciešama, lai pārskata sniegšanas datumā izpildītu attiecīgās kapitāla rezervju prasības.</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E015C8">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Citas sistēmiski nozīmīgas iestādes rezerves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KPD </w:t>
            </w:r>
            <w:r w:rsidRPr="00E015C8">
              <w:rPr>
                <w:rStyle w:val="InstructionsTabelleberschrift"/>
                <w:rFonts w:ascii="Times New Roman" w:hAnsi="Times New Roman"/>
                <w:b w:val="0"/>
                <w:sz w:val="24"/>
                <w:u w:val="none"/>
              </w:rPr>
              <w:t>128</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punkts un </w:t>
            </w:r>
            <w:r w:rsidRPr="00E015C8">
              <w:rPr>
                <w:rStyle w:val="InstructionsTabelleberschrift"/>
                <w:rFonts w:ascii="Times New Roman" w:hAnsi="Times New Roman"/>
                <w:b w:val="0"/>
                <w:sz w:val="24"/>
                <w:u w:val="none"/>
              </w:rPr>
              <w:t>131</w:t>
            </w:r>
            <w:r>
              <w:rPr>
                <w:rStyle w:val="InstructionsTabelleberschrift"/>
                <w:rFonts w:ascii="Times New Roman" w:hAnsi="Times New Roman"/>
                <w:b w:val="0"/>
                <w:sz w:val="24"/>
                <w:u w:val="none"/>
              </w:rPr>
              <w:t>. pants</w:t>
            </w:r>
          </w:p>
          <w:p w:rsidR="00674BF5" w:rsidRPr="00661595" w:rsidRDefault="00674BF5" w:rsidP="00487A02">
            <w:pPr>
              <w:pStyle w:val="InstructionsText"/>
              <w:rPr>
                <w:rStyle w:val="InstructionsTabelleberschrift"/>
                <w:rFonts w:ascii="Times New Roman" w:hAnsi="Times New Roman"/>
                <w:b w:val="0"/>
                <w:bCs w:val="0"/>
                <w:sz w:val="24"/>
                <w:u w:val="none"/>
              </w:rPr>
            </w:pPr>
            <w:r>
              <w:t>Uzrādītā summa atspoguļo pašu kapitāla summu, kas nepieciešama, lai pārskata sniegšanas datumā izpildītu attiecīgās kapitāla rezervju prasības.</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E015C8">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28</w:t>
            </w:r>
            <w:r>
              <w:tab/>
            </w:r>
            <w:r>
              <w:rPr>
                <w:rStyle w:val="InstructionsTabelleberschrift"/>
                <w:rFonts w:ascii="Times New Roman" w:hAnsi="Times New Roman"/>
                <w:sz w:val="24"/>
              </w:rPr>
              <w:t>Pašu kapitāla prasības saistībā otrā pīlāra korekcijām</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KPD </w:t>
            </w:r>
            <w:r w:rsidRPr="00E015C8">
              <w:rPr>
                <w:rStyle w:val="InstructionsTabelleberschrift"/>
                <w:rFonts w:ascii="Times New Roman" w:hAnsi="Times New Roman"/>
                <w:b w:val="0"/>
                <w:sz w:val="24"/>
                <w:u w:val="none"/>
              </w:rPr>
              <w:t>104</w:t>
            </w:r>
            <w:r>
              <w:rPr>
                <w:rStyle w:val="InstructionsTabelleberschrift"/>
                <w:rFonts w:ascii="Times New Roman" w:hAnsi="Times New Roman"/>
                <w:b w:val="0"/>
                <w:sz w:val="24"/>
                <w:u w:val="none"/>
              </w:rPr>
              <w:t xml:space="preserve">.a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punkts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Ja kompetentā iestāde nolemj, ka iestādei ir jāaprēķina papildu pašu kapitāla prasības otrā pīlāra iemeslu dēļ, šīs papildu pašu kapitāla prasības uzrāda šajā rindā.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E015C8">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29</w:t>
            </w:r>
            <w:r>
              <w:tab/>
            </w:r>
            <w:r>
              <w:rPr>
                <w:rStyle w:val="InstructionsTabelleberschrift"/>
                <w:rFonts w:ascii="Times New Roman" w:hAnsi="Times New Roman"/>
                <w:sz w:val="24"/>
              </w:rPr>
              <w:t>Sākotnējais kapitāls</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KPD </w:t>
            </w:r>
            <w:r w:rsidRPr="00E015C8">
              <w:rPr>
                <w:rStyle w:val="InstructionsTabelleberschrift"/>
                <w:rFonts w:ascii="Times New Roman" w:hAnsi="Times New Roman"/>
                <w:b w:val="0"/>
                <w:sz w:val="24"/>
                <w:u w:val="none"/>
              </w:rPr>
              <w:t>12</w:t>
            </w:r>
            <w:r>
              <w:rPr>
                <w:rStyle w:val="InstructionsTabelleberschrift"/>
                <w:rFonts w:ascii="Times New Roman" w:hAnsi="Times New Roman"/>
                <w:b w:val="0"/>
                <w:sz w:val="24"/>
                <w:u w:val="none"/>
              </w:rPr>
              <w:t xml:space="preserve">. pants, </w:t>
            </w:r>
            <w:r w:rsidRPr="00E015C8">
              <w:rPr>
                <w:rStyle w:val="InstructionsTabelleberschrift"/>
                <w:rFonts w:ascii="Times New Roman" w:hAnsi="Times New Roman"/>
                <w:b w:val="0"/>
                <w:sz w:val="24"/>
                <w:u w:val="none"/>
              </w:rPr>
              <w:t>28</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31</w:t>
            </w:r>
            <w:r>
              <w:rPr>
                <w:rStyle w:val="InstructionsTabelleberschrift"/>
                <w:rFonts w:ascii="Times New Roman" w:hAnsi="Times New Roman"/>
                <w:b w:val="0"/>
                <w:sz w:val="24"/>
                <w:u w:val="none"/>
              </w:rPr>
              <w:t xml:space="preserve">. pants un KPR </w:t>
            </w:r>
            <w:r w:rsidRPr="00E015C8">
              <w:rPr>
                <w:rStyle w:val="InstructionsTabelleberschrift"/>
                <w:rFonts w:ascii="Times New Roman" w:hAnsi="Times New Roman"/>
                <w:b w:val="0"/>
                <w:sz w:val="24"/>
                <w:u w:val="none"/>
              </w:rPr>
              <w:t>93</w:t>
            </w:r>
            <w:r>
              <w:rPr>
                <w:rStyle w:val="InstructionsTabelleberschrift"/>
                <w:rFonts w:ascii="Times New Roman" w:hAnsi="Times New Roman"/>
                <w:b w:val="0"/>
                <w:sz w:val="24"/>
                <w:u w:val="none"/>
              </w:rPr>
              <w:t>. pants</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E015C8">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30</w:t>
            </w:r>
            <w:r>
              <w:tab/>
            </w:r>
            <w:r>
              <w:rPr>
                <w:rStyle w:val="InstructionsTabelleberschrift"/>
                <w:rFonts w:ascii="Times New Roman" w:hAnsi="Times New Roman"/>
                <w:sz w:val="24"/>
              </w:rPr>
              <w:t>Pašu kapitāls, ko aprēķina, balstoties uz fiksētiem pieskaitāmajiem izdevumiem</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KPR </w:t>
            </w:r>
            <w:r w:rsidRPr="00E015C8">
              <w:rPr>
                <w:rStyle w:val="InstructionsTabelleberschrift"/>
                <w:rFonts w:ascii="Times New Roman" w:hAnsi="Times New Roman"/>
                <w:b w:val="0"/>
                <w:sz w:val="24"/>
                <w:u w:val="none"/>
              </w:rPr>
              <w:t>96</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punkta b) apakšpunkts, </w:t>
            </w:r>
            <w:r w:rsidRPr="00E015C8">
              <w:rPr>
                <w:rStyle w:val="InstructionsTabelleberschrift"/>
                <w:rFonts w:ascii="Times New Roman" w:hAnsi="Times New Roman"/>
                <w:b w:val="0"/>
                <w:sz w:val="24"/>
                <w:u w:val="none"/>
              </w:rPr>
              <w:t>97</w:t>
            </w:r>
            <w:r>
              <w:rPr>
                <w:rStyle w:val="InstructionsTabelleberschrift"/>
                <w:rFonts w:ascii="Times New Roman" w:hAnsi="Times New Roman"/>
                <w:b w:val="0"/>
                <w:sz w:val="24"/>
                <w:u w:val="none"/>
              </w:rPr>
              <w:t xml:space="preserve">. pants un </w:t>
            </w:r>
            <w:r w:rsidRPr="00E015C8">
              <w:rPr>
                <w:rStyle w:val="InstructionsTabelleberschrift"/>
                <w:rFonts w:ascii="Times New Roman" w:hAnsi="Times New Roman"/>
                <w:b w:val="0"/>
                <w:sz w:val="24"/>
                <w:u w:val="none"/>
              </w:rPr>
              <w:t>98</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punkta a) apakšpunkts</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E015C8">
              <w:lastRenderedPageBreak/>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31</w:t>
            </w:r>
            <w:r>
              <w:tab/>
            </w:r>
            <w:r>
              <w:rPr>
                <w:rStyle w:val="InstructionsTabelleberschrift"/>
                <w:rFonts w:ascii="Times New Roman" w:hAnsi="Times New Roman"/>
                <w:sz w:val="24"/>
              </w:rPr>
              <w:t>Sākotnējā riska darījumu vērtība ārpus dalībvalsts</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Informācija, kas vajadzīga, lai aprēķinātu CR GB veidnes pārskata sniegšanas slieksni </w:t>
            </w:r>
            <w:r>
              <w:t>saskaņā ar šīs īstenošanas regulas</w:t>
            </w:r>
            <w:r>
              <w:rPr>
                <w:rStyle w:val="InstructionsTabelleberschrift"/>
                <w:rFonts w:ascii="Times New Roman" w:hAnsi="Times New Roman"/>
                <w:b w:val="0"/>
                <w:sz w:val="24"/>
                <w:u w:val="none"/>
              </w:rPr>
              <w:t xml:space="preserve"> </w:t>
            </w:r>
            <w:r w:rsidRPr="00E015C8">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 punktu. Slieksni aprēķina, balstoties uz sākotnējā riska darījumu vērtību pirms korekcijas pakāpes. </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Riska darījumus uzskata par riska darījumiem dalībvalstī, ja tie ir riska darījumi ar darījumu partneriem, kas atrodas tajā dalībvalstī, kurā atrodas iestāde.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E015C8">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32</w:t>
            </w:r>
            <w:r>
              <w:tab/>
            </w:r>
            <w:r>
              <w:rPr>
                <w:rStyle w:val="InstructionsTabelleberschrift"/>
                <w:rFonts w:ascii="Times New Roman" w:hAnsi="Times New Roman"/>
                <w:sz w:val="24"/>
              </w:rPr>
              <w:t>Kopējā sākotnējā riska darījumu vērtība</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Informācija, kas vajadzīga, lai aprēķinātu CR GB veidnes pārskata sniegšanas slieksni </w:t>
            </w:r>
            <w:r>
              <w:t>saskaņā ar šīs īstenošanas regulas</w:t>
            </w:r>
            <w:r w:rsidRPr="00E015C8">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punktu. Slieksni aprēķina, balstoties uz sākotnējā riska darījuma vērtību pirms korekcijas pakāpes.</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Riska darījumus uzskata par riska darījumiem dalībvalstī, ja tie ir riska darījumi ar darījumu partneriem, kas atrodas tajā dalībvalstī, kurā atrodas iestāde.</w:t>
            </w:r>
          </w:p>
        </w:tc>
      </w:tr>
    </w:tbl>
    <w:p w:rsidR="002648B0" w:rsidRPr="00661595" w:rsidRDefault="002648B0" w:rsidP="00487A0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9" w:name="_Toc473560881"/>
      <w:bookmarkStart w:id="70" w:name="_Toc58870483"/>
      <w:bookmarkStart w:id="71" w:name="_Toc308175834"/>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6</w:t>
      </w:r>
      <w:r>
        <w:rPr>
          <w:rFonts w:ascii="Times New Roman" w:hAnsi="Times New Roman"/>
          <w:sz w:val="24"/>
        </w:rPr>
        <w:t>.</w:t>
      </w:r>
      <w:r>
        <w:tab/>
      </w:r>
      <w:r>
        <w:rPr>
          <w:rFonts w:ascii="Times New Roman" w:hAnsi="Times New Roman"/>
          <w:sz w:val="24"/>
        </w:rPr>
        <w:t xml:space="preserve">PĀREJAS NOTEIKUMI un INSTRUMENTI, ATTIECĪBĀ UZ KURIEM PIEMĒROTAS TIESĪBAS SAGLABĀT IEPRIEKŠ SPĒKĀ ESOŠOS NOSACĪJUMUS: </w:t>
      </w:r>
      <w:bookmarkStart w:id="72" w:name="_Toc360188333"/>
      <w:r>
        <w:rPr>
          <w:rFonts w:ascii="Times New Roman" w:hAnsi="Times New Roman"/>
          <w:sz w:val="24"/>
        </w:rPr>
        <w:t xml:space="preserve">INSTRUMENTI, KAS NAV UZSKATĀMI PAR VALSTS ATBALSTU (CA </w:t>
      </w:r>
      <w:r w:rsidRPr="00E015C8">
        <w:rPr>
          <w:rFonts w:ascii="Times New Roman" w:hAnsi="Times New Roman"/>
          <w:sz w:val="24"/>
        </w:rPr>
        <w:t>5</w:t>
      </w:r>
      <w:bookmarkEnd w:id="72"/>
      <w:r>
        <w:rPr>
          <w:rFonts w:ascii="Times New Roman" w:hAnsi="Times New Roman"/>
          <w:sz w:val="24"/>
        </w:rPr>
        <w:t>)</w:t>
      </w:r>
      <w:bookmarkEnd w:id="69"/>
      <w:bookmarkEnd w:id="70"/>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73" w:name="_Toc308175835"/>
      <w:bookmarkStart w:id="74" w:name="_Toc360188334"/>
      <w:bookmarkStart w:id="75" w:name="_Toc473560882"/>
      <w:bookmarkStart w:id="76" w:name="_Toc58870484"/>
      <w:bookmarkEnd w:id="71"/>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6</w:t>
      </w:r>
      <w:r>
        <w:rPr>
          <w:rFonts w:ascii="Times New Roman" w:hAnsi="Times New Roman"/>
          <w:sz w:val="24"/>
        </w:rPr>
        <w:t>.</w:t>
      </w:r>
      <w:r w:rsidRPr="00E015C8">
        <w:rPr>
          <w:rFonts w:ascii="Times New Roman" w:hAnsi="Times New Roman"/>
          <w:sz w:val="24"/>
        </w:rPr>
        <w:t>1</w:t>
      </w:r>
      <w:r>
        <w:rPr>
          <w:rFonts w:ascii="Times New Roman" w:hAnsi="Times New Roman"/>
          <w:sz w:val="24"/>
        </w:rPr>
        <w:t>.</w:t>
      </w:r>
      <w:r>
        <w:tab/>
      </w:r>
      <w:r>
        <w:rPr>
          <w:rFonts w:ascii="Times New Roman" w:hAnsi="Times New Roman"/>
          <w:sz w:val="24"/>
        </w:rPr>
        <w:t>Vispārīgas piezīmes</w:t>
      </w:r>
      <w:bookmarkEnd w:id="73"/>
      <w:bookmarkEnd w:id="74"/>
      <w:bookmarkEnd w:id="75"/>
      <w:bookmarkEnd w:id="76"/>
    </w:p>
    <w:p w:rsidR="00783881" w:rsidRPr="00661595" w:rsidRDefault="00C30DAE" w:rsidP="00487A02">
      <w:pPr>
        <w:pStyle w:val="InstructionsText2"/>
        <w:numPr>
          <w:ilvl w:val="0"/>
          <w:numId w:val="0"/>
        </w:numPr>
        <w:ind w:left="1353" w:hanging="360"/>
      </w:pPr>
      <w:fldSimple w:instr=" seq paragraphs ">
        <w:r w:rsidR="00D11E4C" w:rsidRPr="00E015C8">
          <w:rPr>
            <w:noProof/>
          </w:rPr>
          <w:t>16</w:t>
        </w:r>
      </w:fldSimple>
      <w:r w:rsidR="00D11E4C">
        <w:t>.</w:t>
      </w:r>
      <w:r w:rsidR="00D11E4C">
        <w:tab/>
        <w:t>Veidnē CA</w:t>
      </w:r>
      <w:r w:rsidR="00D11E4C" w:rsidRPr="00E015C8">
        <w:t>5</w:t>
      </w:r>
      <w:r w:rsidR="00D11E4C">
        <w:t xml:space="preserve"> sniegts kopsavilkums par pašu kapitāla elementu aprēķinu un atskaitījumiem, uz kuriem attiecas KPR </w:t>
      </w:r>
      <w:r w:rsidR="00D11E4C" w:rsidRPr="00E015C8">
        <w:t>465</w:t>
      </w:r>
      <w:r w:rsidR="00D11E4C">
        <w:t>.–</w:t>
      </w:r>
      <w:r w:rsidR="00D11E4C" w:rsidRPr="00E015C8">
        <w:t>491</w:t>
      </w:r>
      <w:r w:rsidR="00D11E4C">
        <w:t xml:space="preserve">., </w:t>
      </w:r>
      <w:r w:rsidR="00D11E4C" w:rsidRPr="00E015C8">
        <w:t>494</w:t>
      </w:r>
      <w:r w:rsidR="00D11E4C">
        <w:t xml:space="preserve">.a un </w:t>
      </w:r>
      <w:r w:rsidR="00D11E4C" w:rsidRPr="00E015C8">
        <w:t>494</w:t>
      </w:r>
      <w:r w:rsidR="00D11E4C">
        <w:t xml:space="preserve">.b panta pārejas noteikumi. </w:t>
      </w:r>
    </w:p>
    <w:p w:rsidR="00496C53" w:rsidRPr="00661595" w:rsidRDefault="00C30DAE" w:rsidP="00487A02">
      <w:pPr>
        <w:pStyle w:val="InstructionsText2"/>
        <w:numPr>
          <w:ilvl w:val="0"/>
          <w:numId w:val="0"/>
        </w:numPr>
        <w:ind w:left="1353" w:hanging="360"/>
      </w:pPr>
      <w:fldSimple w:instr=" seq paragraphs ">
        <w:r w:rsidR="00D11E4C" w:rsidRPr="00E015C8">
          <w:rPr>
            <w:noProof/>
          </w:rPr>
          <w:t>17</w:t>
        </w:r>
      </w:fldSimple>
      <w:r w:rsidR="00D11E4C">
        <w:t>.</w:t>
      </w:r>
      <w:r w:rsidR="00D11E4C">
        <w:tab/>
        <w:t>CA</w:t>
      </w:r>
      <w:r w:rsidR="00D11E4C" w:rsidRPr="00E015C8">
        <w:t>5</w:t>
      </w:r>
      <w:r w:rsidR="00D11E4C">
        <w:t xml:space="preserve"> ir šāda struktūra:</w:t>
      </w:r>
    </w:p>
    <w:p w:rsidR="002648B0" w:rsidRPr="00661595" w:rsidRDefault="00125707" w:rsidP="00487A02">
      <w:pPr>
        <w:pStyle w:val="InstructionsText2"/>
        <w:numPr>
          <w:ilvl w:val="0"/>
          <w:numId w:val="0"/>
        </w:numPr>
        <w:ind w:left="1353" w:hanging="360"/>
      </w:pPr>
      <w:r>
        <w:t>a)</w:t>
      </w:r>
      <w:r>
        <w:tab/>
        <w:t>CA</w:t>
      </w:r>
      <w:r w:rsidRPr="00E015C8">
        <w:t>5</w:t>
      </w:r>
      <w:r>
        <w:t>.</w:t>
      </w:r>
      <w:r w:rsidRPr="00E015C8">
        <w:t>1</w:t>
      </w:r>
      <w:r>
        <w:t>. veidnē sniegts kopsavilkums par kopējām korekcijām, kas pārejas noteikumu piemērošanas rezultātā jāveic attiecībā uz pašu kapitāla dažādajiem komponentiem (kuri saskaņā ar nobeiguma noteikumiem uzrādīti CA</w:t>
      </w:r>
      <w:r w:rsidRPr="00E015C8">
        <w:t>1</w:t>
      </w:r>
      <w:r>
        <w:t>). Šīs veidnes elementus uzrāda kā “korekcijas” dažādajiem kapitāla komponentiem CA</w:t>
      </w:r>
      <w:r w:rsidRPr="00E015C8">
        <w:t>1</w:t>
      </w:r>
      <w:r>
        <w:t>, lai pašu kapitāla komponentos atspoguļotu pārejas noteikumu ietekmi;</w:t>
      </w:r>
    </w:p>
    <w:p w:rsidR="002648B0" w:rsidRPr="00661595" w:rsidRDefault="00125707" w:rsidP="00487A02">
      <w:pPr>
        <w:pStyle w:val="InstructionsText2"/>
        <w:numPr>
          <w:ilvl w:val="0"/>
          <w:numId w:val="0"/>
        </w:numPr>
        <w:ind w:left="1353" w:hanging="360"/>
      </w:pPr>
      <w:r>
        <w:t>b)</w:t>
      </w:r>
      <w:r>
        <w:tab/>
      </w:r>
      <w:r w:rsidRPr="00E015C8">
        <w:t>5</w:t>
      </w:r>
      <w:r>
        <w:t>.</w:t>
      </w:r>
      <w:r w:rsidRPr="00E015C8">
        <w:t>2</w:t>
      </w:r>
      <w:r>
        <w:t xml:space="preserve">. veidnē sniegta sīkāka informācija par to, kā aprēķināt tos instrumentus, attiecībā uz kuriem piemērotas tiesības saglabāt iepriekš spēkā esošos nosacījumus un kuri nav uzskatāmi par valsts atbalstu. </w:t>
      </w:r>
    </w:p>
    <w:bookmarkStart w:id="77" w:name="_Toc307386943"/>
    <w:p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rsidRPr="00E015C8">
        <w:t>18</w:t>
      </w:r>
      <w:r>
        <w:fldChar w:fldCharType="end"/>
      </w:r>
      <w:r>
        <w:t>.</w:t>
      </w:r>
      <w:r>
        <w:tab/>
        <w:t xml:space="preserve">Iestādes pirmajās četras slejās sniedz pārskatu par pirmā līmeņa pamata kapitāla, pirmā līmeņa papildu kapitāla un otrā līmeņa kapitāla korekcijām, kā arī par summu, ko pielīdzina riska svērtajiem aktīviem. Turklāt iestādēm </w:t>
      </w:r>
      <w:r w:rsidRPr="00E015C8">
        <w:t>0050</w:t>
      </w:r>
      <w:r>
        <w:t xml:space="preserve">. slejā ir jāuzrāda piemērojamā procentuālā attiecība un </w:t>
      </w:r>
      <w:r w:rsidRPr="00E015C8">
        <w:t>0060</w:t>
      </w:r>
      <w:r>
        <w:t>. slejā — atbilstošā summa bez pārejas noteikumu atzīšanas.</w:t>
      </w:r>
    </w:p>
    <w:p w:rsidR="005643EA" w:rsidRPr="00661595" w:rsidRDefault="00C30DAE" w:rsidP="00487A02">
      <w:pPr>
        <w:pStyle w:val="InstructionsText2"/>
        <w:numPr>
          <w:ilvl w:val="0"/>
          <w:numId w:val="0"/>
        </w:numPr>
        <w:ind w:left="1353" w:hanging="360"/>
      </w:pPr>
      <w:fldSimple w:instr=" seq paragraphs ">
        <w:r w:rsidR="00D11E4C" w:rsidRPr="00E015C8">
          <w:rPr>
            <w:noProof/>
          </w:rPr>
          <w:t>19</w:t>
        </w:r>
      </w:fldSimple>
      <w:r w:rsidR="00D11E4C">
        <w:t>.</w:t>
      </w:r>
      <w:r w:rsidR="00D11E4C">
        <w:tab/>
        <w:t>Iestādes elementus CA</w:t>
      </w:r>
      <w:r w:rsidR="00D11E4C" w:rsidRPr="00E015C8">
        <w:t>5</w:t>
      </w:r>
      <w:r w:rsidR="00D11E4C">
        <w:t xml:space="preserve"> uzrāda tikai periodā, kad piemēro KPR Desmitajā daļā noteiktos pārejas noteikumus.</w:t>
      </w:r>
    </w:p>
    <w:p w:rsidR="005643EA" w:rsidRPr="00661595" w:rsidRDefault="00C30DAE" w:rsidP="00487A02">
      <w:pPr>
        <w:pStyle w:val="InstructionsText2"/>
        <w:numPr>
          <w:ilvl w:val="0"/>
          <w:numId w:val="0"/>
        </w:numPr>
        <w:ind w:left="1353" w:hanging="360"/>
      </w:pPr>
      <w:fldSimple w:instr=" seq paragraphs ">
        <w:r w:rsidR="00D11E4C" w:rsidRPr="00E015C8">
          <w:rPr>
            <w:noProof/>
          </w:rPr>
          <w:t>20</w:t>
        </w:r>
      </w:fldSimple>
      <w:r w:rsidR="00D11E4C">
        <w:t>.</w:t>
      </w:r>
      <w:r w:rsidR="00D11E4C">
        <w:tab/>
        <w:t>Daži pārejas noteikumi paredz atskaitījumus no pirmā līmeņa kapitāla. Šādā gadījumā atskaitījuma vai atskaitījumu atlikušo summu piemēro pirmā līmeņa kapitālam, un ja nav pietiekama pirmā līmeņa papildu kapitāla, lai absorbētu šo summu, tad pārsniegumu atskaita no pirmā līmeņa pamata kapitāla.</w:t>
      </w:r>
    </w:p>
    <w:p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8" w:name="_Toc473560883"/>
      <w:bookmarkStart w:id="79" w:name="_Toc58870485"/>
      <w:bookmarkStart w:id="80" w:name="_Toc360188335"/>
      <w:bookmarkStart w:id="81" w:name="_Toc308175836"/>
      <w:bookmarkEnd w:id="77"/>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6</w:t>
      </w:r>
      <w:r>
        <w:rPr>
          <w:rFonts w:ascii="Times New Roman" w:hAnsi="Times New Roman"/>
          <w:sz w:val="24"/>
        </w:rPr>
        <w:t>.</w:t>
      </w:r>
      <w:r w:rsidRPr="00E015C8">
        <w:rPr>
          <w:rFonts w:ascii="Times New Roman" w:hAnsi="Times New Roman"/>
          <w:sz w:val="24"/>
        </w:rPr>
        <w:t>2</w:t>
      </w:r>
      <w:r>
        <w:rPr>
          <w:rFonts w:ascii="Times New Roman" w:hAnsi="Times New Roman"/>
          <w:sz w:val="24"/>
        </w:rPr>
        <w:t>.</w:t>
      </w:r>
      <w:r>
        <w:tab/>
      </w:r>
      <w:r>
        <w:rPr>
          <w:rFonts w:ascii="Times New Roman" w:hAnsi="Times New Roman"/>
          <w:sz w:val="24"/>
        </w:rPr>
        <w:t xml:space="preserve">C </w:t>
      </w:r>
      <w:r w:rsidRPr="00E015C8">
        <w:rPr>
          <w:rFonts w:ascii="Times New Roman" w:hAnsi="Times New Roman"/>
          <w:sz w:val="24"/>
        </w:rPr>
        <w:t>05</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 PĀREJAS NOTEIKUMI (CA</w:t>
      </w:r>
      <w:r w:rsidRPr="00E015C8">
        <w:rPr>
          <w:rFonts w:ascii="Times New Roman" w:hAnsi="Times New Roman"/>
          <w:sz w:val="24"/>
        </w:rPr>
        <w:t>5</w:t>
      </w:r>
      <w:r>
        <w:rPr>
          <w:rFonts w:ascii="Times New Roman" w:hAnsi="Times New Roman"/>
          <w:sz w:val="24"/>
        </w:rPr>
        <w:t>.</w:t>
      </w:r>
      <w:r w:rsidRPr="00E015C8">
        <w:rPr>
          <w:rFonts w:ascii="Times New Roman" w:hAnsi="Times New Roman"/>
          <w:sz w:val="24"/>
        </w:rPr>
        <w:t>1</w:t>
      </w:r>
      <w:r>
        <w:rPr>
          <w:rFonts w:ascii="Times New Roman" w:hAnsi="Times New Roman"/>
          <w:sz w:val="24"/>
        </w:rPr>
        <w:t>)</w:t>
      </w:r>
      <w:bookmarkEnd w:id="78"/>
      <w:bookmarkEnd w:id="79"/>
      <w:r>
        <w:rPr>
          <w:rFonts w:ascii="Times New Roman" w:hAnsi="Times New Roman"/>
          <w:sz w:val="24"/>
        </w:rPr>
        <w:t xml:space="preserve"> </w:t>
      </w:r>
      <w:bookmarkEnd w:id="80"/>
      <w:bookmarkEnd w:id="81"/>
    </w:p>
    <w:p w:rsidR="002648B0" w:rsidRPr="00661595" w:rsidRDefault="00C30DAE" w:rsidP="00487A02">
      <w:pPr>
        <w:pStyle w:val="InstructionsText2"/>
        <w:numPr>
          <w:ilvl w:val="0"/>
          <w:numId w:val="0"/>
        </w:numPr>
        <w:ind w:left="1353" w:hanging="360"/>
      </w:pPr>
      <w:fldSimple w:instr=" seq paragraphs ">
        <w:r w:rsidR="00D11E4C" w:rsidRPr="00E015C8">
          <w:rPr>
            <w:noProof/>
          </w:rPr>
          <w:t>21</w:t>
        </w:r>
      </w:fldSimple>
      <w:r w:rsidR="00D11E4C">
        <w:t>.</w:t>
      </w:r>
      <w:r w:rsidR="00D11E4C">
        <w:tab/>
        <w:t xml:space="preserve">Iestādes CA </w:t>
      </w:r>
      <w:r w:rsidR="00D11E4C" w:rsidRPr="00E015C8">
        <w:t>5</w:t>
      </w:r>
      <w:r w:rsidR="00D11E4C">
        <w:t>.</w:t>
      </w:r>
      <w:r w:rsidR="00D11E4C" w:rsidRPr="00E015C8">
        <w:t>1</w:t>
      </w:r>
      <w:r w:rsidR="00D11E4C">
        <w:t xml:space="preserve">. veidnē sniedz pārskatu par pārejas noteikumiem attiecībā uz pašu kapitāla komponentiem, kā noteikts KPR </w:t>
      </w:r>
      <w:r w:rsidR="00D11E4C" w:rsidRPr="00E015C8">
        <w:t>465</w:t>
      </w:r>
      <w:r w:rsidR="00D11E4C">
        <w:t>.–</w:t>
      </w:r>
      <w:r w:rsidR="00D11E4C" w:rsidRPr="00E015C8">
        <w:t>491</w:t>
      </w:r>
      <w:r w:rsidR="00D11E4C">
        <w:t xml:space="preserve">., </w:t>
      </w:r>
      <w:r w:rsidR="00D11E4C" w:rsidRPr="00E015C8">
        <w:t>494</w:t>
      </w:r>
      <w:r w:rsidR="00D11E4C">
        <w:t xml:space="preserve">.a un </w:t>
      </w:r>
      <w:r w:rsidR="00D11E4C" w:rsidRPr="00E015C8">
        <w:t>494</w:t>
      </w:r>
      <w:r w:rsidR="00D11E4C">
        <w:t xml:space="preserve">.b pantā, salīdzinājumā ar KPR Otrās daļas II sadaļas nobeiguma noteikumu piemērošanu. </w:t>
      </w:r>
    </w:p>
    <w:p w:rsidR="00783881" w:rsidRPr="00661595" w:rsidRDefault="00C30DAE" w:rsidP="00487A02">
      <w:pPr>
        <w:pStyle w:val="InstructionsText2"/>
        <w:numPr>
          <w:ilvl w:val="0"/>
          <w:numId w:val="0"/>
        </w:numPr>
        <w:ind w:left="1353" w:hanging="360"/>
      </w:pPr>
      <w:fldSimple w:instr=" seq paragraphs ">
        <w:r w:rsidR="00D11E4C" w:rsidRPr="00E015C8">
          <w:rPr>
            <w:noProof/>
          </w:rPr>
          <w:t>22</w:t>
        </w:r>
      </w:fldSimple>
      <w:r w:rsidR="00D11E4C">
        <w:t>.</w:t>
      </w:r>
      <w:r w:rsidR="00D11E4C">
        <w:tab/>
        <w:t xml:space="preserve">Iestādes </w:t>
      </w:r>
      <w:r w:rsidR="00D11E4C" w:rsidRPr="00E015C8">
        <w:t>0060</w:t>
      </w:r>
      <w:r w:rsidR="00D11E4C">
        <w:t>.–</w:t>
      </w:r>
      <w:r w:rsidR="00D11E4C" w:rsidRPr="00E015C8">
        <w:t>0065</w:t>
      </w:r>
      <w:r w:rsidR="00D11E4C">
        <w:t xml:space="preserve">. rindā sniedz informāciju par tādu instrumentu pārejas noteikumiem, attiecībā uz kuriem piemērotas tiesības saglabāt iepriekš spēkā esošos nosacījumus. Dati, kas uzrādāmi CA </w:t>
      </w:r>
      <w:r w:rsidR="00D11E4C" w:rsidRPr="00E015C8">
        <w:t>5</w:t>
      </w:r>
      <w:r w:rsidR="00D11E4C">
        <w:t>.</w:t>
      </w:r>
      <w:r w:rsidR="00D11E4C" w:rsidRPr="00E015C8">
        <w:t>1</w:t>
      </w:r>
      <w:r w:rsidR="00D11E4C">
        <w:t xml:space="preserve">. veidnes </w:t>
      </w:r>
      <w:r w:rsidR="00D11E4C" w:rsidRPr="00E015C8">
        <w:t>0060</w:t>
      </w:r>
      <w:r w:rsidR="00D11E4C">
        <w:t xml:space="preserve">. rindā, atspoguļo KPR ietvertos pārejas noteikumus redakcijā, kas piemērojama līdz </w:t>
      </w:r>
      <w:r w:rsidR="00D11E4C" w:rsidRPr="00E015C8">
        <w:t>2019</w:t>
      </w:r>
      <w:r w:rsidR="00D11E4C">
        <w:t xml:space="preserve">. gada </w:t>
      </w:r>
      <w:r w:rsidR="00D11E4C" w:rsidRPr="00E015C8">
        <w:t>26</w:t>
      </w:r>
      <w:r w:rsidR="00D11E4C">
        <w:t xml:space="preserve">. jūnijam, un tos var iegūt no attiecīgajām CA </w:t>
      </w:r>
      <w:r w:rsidR="00D11E4C" w:rsidRPr="00E015C8">
        <w:t>5</w:t>
      </w:r>
      <w:r w:rsidR="00D11E4C">
        <w:t>.</w:t>
      </w:r>
      <w:r w:rsidR="00D11E4C" w:rsidRPr="00E015C8">
        <w:t>2</w:t>
      </w:r>
      <w:r w:rsidR="00D11E4C">
        <w:t xml:space="preserve">. veidnes iedaļām. </w:t>
      </w:r>
      <w:r w:rsidR="00D11E4C" w:rsidRPr="00E015C8">
        <w:t>0061</w:t>
      </w:r>
      <w:r w:rsidR="00D11E4C">
        <w:t xml:space="preserve">. līdz </w:t>
      </w:r>
      <w:r w:rsidR="00D11E4C" w:rsidRPr="00E015C8">
        <w:t>0065</w:t>
      </w:r>
      <w:r w:rsidR="00D11E4C">
        <w:t xml:space="preserve">. rindā atspoguļo KPR </w:t>
      </w:r>
      <w:r w:rsidR="00D11E4C" w:rsidRPr="00E015C8">
        <w:t>494</w:t>
      </w:r>
      <w:r w:rsidR="00D11E4C">
        <w:t xml:space="preserve">.a un </w:t>
      </w:r>
      <w:r w:rsidR="00D11E4C" w:rsidRPr="00E015C8">
        <w:t>494</w:t>
      </w:r>
      <w:r w:rsidR="00D11E4C">
        <w:t>.b panta pārejas noteikumu ietekmi.</w:t>
      </w:r>
    </w:p>
    <w:p w:rsidR="00496C53" w:rsidRPr="00661595" w:rsidRDefault="00C30DAE" w:rsidP="00487A02">
      <w:pPr>
        <w:pStyle w:val="InstructionsText2"/>
        <w:numPr>
          <w:ilvl w:val="0"/>
          <w:numId w:val="0"/>
        </w:numPr>
        <w:ind w:left="1353" w:hanging="360"/>
      </w:pPr>
      <w:fldSimple w:instr=" seq paragraphs ">
        <w:r w:rsidR="00D11E4C" w:rsidRPr="00E015C8">
          <w:rPr>
            <w:noProof/>
          </w:rPr>
          <w:t>23</w:t>
        </w:r>
      </w:fldSimple>
      <w:r w:rsidR="00D11E4C">
        <w:t>.</w:t>
      </w:r>
      <w:r w:rsidR="00D11E4C">
        <w:tab/>
        <w:t xml:space="preserve">Iestādes </w:t>
      </w:r>
      <w:r w:rsidR="00D11E4C" w:rsidRPr="00E015C8">
        <w:t>0070</w:t>
      </w:r>
      <w:r w:rsidR="00D11E4C">
        <w:t>.–</w:t>
      </w:r>
      <w:r w:rsidR="00D11E4C" w:rsidRPr="00E015C8">
        <w:t>0092</w:t>
      </w:r>
      <w:r w:rsidR="00D11E4C">
        <w:t xml:space="preserve">. rindā sniedz informāciju par pārejas noteikumiem attiecībā uz mazākuma līdzdalības daļām un pirmā līmeņa papildu kapitāla un otrā līmeņa kapitāla instrumentiem, ko emitējuši meitasuzņēmumi (saskaņā ar KPR </w:t>
      </w:r>
      <w:r w:rsidR="00D11E4C" w:rsidRPr="00E015C8">
        <w:t>479</w:t>
      </w:r>
      <w:r w:rsidR="00D11E4C">
        <w:t xml:space="preserve">. un </w:t>
      </w:r>
      <w:r w:rsidR="00D11E4C" w:rsidRPr="00E015C8">
        <w:t>480</w:t>
      </w:r>
      <w:r w:rsidR="00D11E4C">
        <w:t>. pantu).</w:t>
      </w:r>
    </w:p>
    <w:p w:rsidR="00783881" w:rsidRPr="00661595" w:rsidRDefault="00C30DAE" w:rsidP="00487A02">
      <w:pPr>
        <w:pStyle w:val="InstructionsText2"/>
        <w:numPr>
          <w:ilvl w:val="0"/>
          <w:numId w:val="0"/>
        </w:numPr>
        <w:ind w:left="1353" w:hanging="360"/>
      </w:pPr>
      <w:fldSimple w:instr=" seq paragraphs ">
        <w:r w:rsidR="00D11E4C" w:rsidRPr="00E015C8">
          <w:rPr>
            <w:noProof/>
          </w:rPr>
          <w:t>24</w:t>
        </w:r>
      </w:fldSimple>
      <w:r w:rsidR="00D11E4C">
        <w:t>.</w:t>
      </w:r>
      <w:r w:rsidR="00D11E4C">
        <w:tab/>
        <w:t xml:space="preserve">No </w:t>
      </w:r>
      <w:r w:rsidR="00D11E4C" w:rsidRPr="00E015C8">
        <w:t>0100</w:t>
      </w:r>
      <w:r w:rsidR="00D11E4C">
        <w:t xml:space="preserve">. rindas iestādes sniedz informāciju par pārejas noteikumu ietekmi attiecībā uz nerealizēto peļņu un zaudējumiem, atskaitījumiem, papildu filtriem un atskaitījumiem un </w:t>
      </w:r>
      <w:r w:rsidR="00D11E4C" w:rsidRPr="00E015C8">
        <w:t>9</w:t>
      </w:r>
      <w:r w:rsidR="00D11E4C">
        <w:t>. SFPS.</w:t>
      </w:r>
    </w:p>
    <w:p w:rsidR="005643EA" w:rsidRPr="00661595" w:rsidRDefault="00C30DAE" w:rsidP="00487A02">
      <w:pPr>
        <w:pStyle w:val="InstructionsText2"/>
        <w:numPr>
          <w:ilvl w:val="0"/>
          <w:numId w:val="0"/>
        </w:numPr>
        <w:ind w:left="1353" w:hanging="360"/>
      </w:pPr>
      <w:fldSimple w:instr=" seq paragraphs ">
        <w:r w:rsidR="00D11E4C" w:rsidRPr="00E015C8">
          <w:rPr>
            <w:noProof/>
          </w:rPr>
          <w:t>25</w:t>
        </w:r>
      </w:fldSimple>
      <w:r w:rsidR="00D11E4C">
        <w:t>.</w:t>
      </w:r>
      <w:r w:rsidR="00D11E4C">
        <w:tab/>
        <w:t>Var būt gadījumi, kad pirmā līmeņa pamata kapitāla, pirmā līmeņa papildu kapitāla vai otrā līmeņa kapitāla pārejas posma atskaitījumi pārsniedz iestādes pirmā līmeņa pamata kapitālu, pirmā līmeņa papildu kapitālu vai otrā līmeņa kapitālu. Minēto ietekmi — ja tā izriet no pārejas noteikumiem — norāda CA</w:t>
      </w:r>
      <w:r w:rsidR="00D11E4C" w:rsidRPr="00E015C8">
        <w:t>1</w:t>
      </w:r>
      <w:r w:rsidR="00D11E4C">
        <w:t xml:space="preserve"> veidnē, izmantojot attiecīgās šūnas. Tādējādi korekcijas CA</w:t>
      </w:r>
      <w:r w:rsidR="00D11E4C" w:rsidRPr="00E015C8">
        <w:t>5</w:t>
      </w:r>
      <w:r w:rsidR="00D11E4C">
        <w:t xml:space="preserve"> veidnes slejās neietver nekādu plašāku ietekmi gadījumā, ja nav pieejams pietiekams kapitāls. </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82" w:name="_Toc360188336"/>
      <w:bookmarkStart w:id="83" w:name="_Toc473560884"/>
      <w:bookmarkStart w:id="84" w:name="_Toc58870486"/>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6</w:t>
      </w:r>
      <w:r>
        <w:rPr>
          <w:rFonts w:ascii="Times New Roman" w:hAnsi="Times New Roman"/>
          <w:sz w:val="24"/>
        </w:rPr>
        <w:t>.</w:t>
      </w:r>
      <w:r w:rsidRPr="00E015C8">
        <w:rPr>
          <w:rFonts w:ascii="Times New Roman" w:hAnsi="Times New Roman"/>
          <w:sz w:val="24"/>
        </w:rPr>
        <w:t>2</w:t>
      </w:r>
      <w:r>
        <w:rPr>
          <w:rFonts w:ascii="Times New Roman" w:hAnsi="Times New Roman"/>
          <w:sz w:val="24"/>
        </w:rPr>
        <w:t>.</w:t>
      </w:r>
      <w:r w:rsidRPr="00E015C8">
        <w:rPr>
          <w:rFonts w:ascii="Times New Roman" w:hAnsi="Times New Roman"/>
          <w:sz w:val="24"/>
        </w:rPr>
        <w:t>1</w:t>
      </w:r>
      <w:r>
        <w:rPr>
          <w:rFonts w:ascii="Times New Roman" w:hAnsi="Times New Roman"/>
          <w:sz w:val="24"/>
        </w:rPr>
        <w:t>.</w:t>
      </w:r>
      <w:r>
        <w:tab/>
      </w:r>
      <w:r>
        <w:rPr>
          <w:rFonts w:ascii="Times New Roman" w:hAnsi="Times New Roman"/>
          <w:sz w:val="24"/>
        </w:rPr>
        <w:t>Norādes attiecībā uz konkrētām pozīcijām</w:t>
      </w:r>
      <w:bookmarkEnd w:id="82"/>
      <w:bookmarkEnd w:id="83"/>
      <w:bookmarkEnd w:id="84"/>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487A02">
            <w:pPr>
              <w:pStyle w:val="InstructionsText"/>
            </w:pPr>
            <w:r>
              <w:t>Slejas</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0010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Pirmā līmeņa pamata kapitāla korekcijas</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0020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Pirmā līmeņa papildu kapitāla korekcijas</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0030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Otrā līmeņa kapitāla korekcijas</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0040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i/>
                <w:iCs/>
                <w:sz w:val="24"/>
              </w:rPr>
              <w:t>RWA</w:t>
            </w:r>
            <w:r>
              <w:rPr>
                <w:rStyle w:val="InstructionsTabelleberschrift"/>
                <w:rFonts w:ascii="Times New Roman" w:hAnsi="Times New Roman"/>
                <w:sz w:val="24"/>
              </w:rPr>
              <w:t xml:space="preserve"> ietvertās korekcijas</w:t>
            </w:r>
          </w:p>
          <w:p w:rsidR="005643EA" w:rsidRPr="00661595" w:rsidRDefault="002648B0"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0040</w:t>
            </w:r>
            <w:r>
              <w:rPr>
                <w:rStyle w:val="InstructionsTabelleText"/>
                <w:rFonts w:ascii="Times New Roman" w:hAnsi="Times New Roman"/>
                <w:sz w:val="24"/>
              </w:rPr>
              <w:t xml:space="preserve">.slejā ietvertas attiecīgās vērtības, ar ko KPR </w:t>
            </w:r>
            <w:r w:rsidRPr="00E015C8">
              <w:rPr>
                <w:rStyle w:val="InstructionsTabelleText"/>
                <w:rFonts w:ascii="Times New Roman" w:hAnsi="Times New Roman"/>
                <w:sz w:val="24"/>
              </w:rPr>
              <w:t>92</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3</w:t>
            </w:r>
            <w:r>
              <w:rPr>
                <w:rStyle w:val="InstructionsTabelleText"/>
                <w:rFonts w:ascii="Times New Roman" w:hAnsi="Times New Roman"/>
                <w:sz w:val="24"/>
              </w:rPr>
              <w:t xml:space="preserve">. punktā minēto kopējo riska darījumu vērtību pielāgo saistībā ar pārejas noteikumiem. Uzrādītās vērtības uzskata par Trešās daļas II sadaļas </w:t>
            </w:r>
            <w:r w:rsidRPr="00E015C8">
              <w:rPr>
                <w:rStyle w:val="InstructionsTabelleText"/>
                <w:rFonts w:ascii="Times New Roman" w:hAnsi="Times New Roman"/>
                <w:sz w:val="24"/>
              </w:rPr>
              <w:t>2</w:t>
            </w:r>
            <w:r>
              <w:rPr>
                <w:rStyle w:val="InstructionsTabelleText"/>
                <w:rFonts w:ascii="Times New Roman" w:hAnsi="Times New Roman"/>
                <w:sz w:val="24"/>
              </w:rPr>
              <w:t xml:space="preserve">. vai </w:t>
            </w:r>
            <w:r w:rsidRPr="00E015C8">
              <w:rPr>
                <w:rStyle w:val="InstructionsTabelleText"/>
                <w:rFonts w:ascii="Times New Roman" w:hAnsi="Times New Roman"/>
                <w:sz w:val="24"/>
              </w:rPr>
              <w:t>3</w:t>
            </w:r>
            <w:r>
              <w:rPr>
                <w:rStyle w:val="InstructionsTabelleText"/>
                <w:rFonts w:ascii="Times New Roman" w:hAnsi="Times New Roman"/>
                <w:sz w:val="24"/>
              </w:rPr>
              <w:t xml:space="preserve">. nodaļas vai Trešās daļas IV sadaļas piemērošanu saskaņā ar KPR </w:t>
            </w:r>
            <w:r w:rsidRPr="00E015C8">
              <w:rPr>
                <w:rStyle w:val="InstructionsTabelleText"/>
                <w:rFonts w:ascii="Times New Roman" w:hAnsi="Times New Roman"/>
                <w:sz w:val="24"/>
              </w:rPr>
              <w:t>92</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4</w:t>
            </w:r>
            <w:r>
              <w:rPr>
                <w:rStyle w:val="InstructionsTabelleText"/>
                <w:rFonts w:ascii="Times New Roman" w:hAnsi="Times New Roman"/>
                <w:sz w:val="24"/>
              </w:rPr>
              <w:t xml:space="preserve">. punktu. Tas </w:t>
            </w:r>
            <w:r>
              <w:rPr>
                <w:rStyle w:val="InstructionsTabelleText"/>
                <w:rFonts w:ascii="Times New Roman" w:hAnsi="Times New Roman"/>
                <w:sz w:val="24"/>
              </w:rPr>
              <w:lastRenderedPageBreak/>
              <w:t xml:space="preserve">nozīmē, ka pārejas posma summas, kurām piemēro Trešās daļas II sadaļas </w:t>
            </w:r>
            <w:r w:rsidRPr="00E015C8">
              <w:rPr>
                <w:rStyle w:val="InstructionsTabelleText"/>
                <w:rFonts w:ascii="Times New Roman" w:hAnsi="Times New Roman"/>
                <w:sz w:val="24"/>
              </w:rPr>
              <w:t>2</w:t>
            </w:r>
            <w:r>
              <w:rPr>
                <w:rStyle w:val="InstructionsTabelleText"/>
                <w:rFonts w:ascii="Times New Roman" w:hAnsi="Times New Roman"/>
                <w:sz w:val="24"/>
              </w:rPr>
              <w:t xml:space="preserve">. vai </w:t>
            </w:r>
            <w:r w:rsidRPr="00E015C8">
              <w:rPr>
                <w:rStyle w:val="InstructionsTabelleText"/>
                <w:rFonts w:ascii="Times New Roman" w:hAnsi="Times New Roman"/>
                <w:sz w:val="24"/>
              </w:rPr>
              <w:t>3</w:t>
            </w:r>
            <w:r>
              <w:rPr>
                <w:rStyle w:val="InstructionsTabelleText"/>
                <w:rFonts w:ascii="Times New Roman" w:hAnsi="Times New Roman"/>
                <w:sz w:val="24"/>
              </w:rPr>
              <w:t xml:space="preserve">. nodaļu, būtu jāuzrāda kā riska darījumu riska svērtās vērtības, savukārt pārejas posma summām, kurām piemēro Trešās daļas IV sadaļu, būtu jāatspoguļo pašu kapitāla prasības, kas reizinātas ar </w:t>
            </w:r>
            <w:r w:rsidRPr="00E015C8">
              <w:rPr>
                <w:rStyle w:val="InstructionsTabelleText"/>
                <w:rFonts w:ascii="Times New Roman" w:hAnsi="Times New Roman"/>
                <w:sz w:val="24"/>
              </w:rPr>
              <w:t>12</w:t>
            </w:r>
            <w:r>
              <w:rPr>
                <w:rStyle w:val="InstructionsTabelleText"/>
                <w:rFonts w:ascii="Times New Roman" w:hAnsi="Times New Roman"/>
                <w:sz w:val="24"/>
              </w:rPr>
              <w:t>,</w:t>
            </w:r>
            <w:r w:rsidRPr="00E015C8">
              <w:rPr>
                <w:rStyle w:val="InstructionsTabelleText"/>
                <w:rFonts w:ascii="Times New Roman" w:hAnsi="Times New Roman"/>
                <w:sz w:val="24"/>
              </w:rPr>
              <w:t>5</w:t>
            </w:r>
            <w:r>
              <w:rPr>
                <w:rStyle w:val="InstructionsTabelleText"/>
                <w:rFonts w:ascii="Times New Roman" w:hAnsi="Times New Roman"/>
                <w:sz w:val="24"/>
              </w:rPr>
              <w:t>.</w:t>
            </w:r>
          </w:p>
          <w:p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Tā kā </w:t>
            </w:r>
            <w:r w:rsidRPr="00E015C8">
              <w:rPr>
                <w:rStyle w:val="InstructionsTabelleText"/>
                <w:rFonts w:ascii="Times New Roman" w:hAnsi="Times New Roman"/>
                <w:sz w:val="24"/>
              </w:rPr>
              <w:t>0010</w:t>
            </w:r>
            <w:r>
              <w:rPr>
                <w:rStyle w:val="InstructionsTabelleText"/>
                <w:rFonts w:ascii="Times New Roman" w:hAnsi="Times New Roman"/>
                <w:sz w:val="24"/>
              </w:rPr>
              <w:t>.–</w:t>
            </w:r>
            <w:r w:rsidRPr="00E015C8">
              <w:rPr>
                <w:rStyle w:val="InstructionsTabelleText"/>
                <w:rFonts w:ascii="Times New Roman" w:hAnsi="Times New Roman"/>
                <w:sz w:val="24"/>
              </w:rPr>
              <w:t>0030</w:t>
            </w:r>
            <w:r>
              <w:rPr>
                <w:rStyle w:val="InstructionsTabelleText"/>
                <w:rFonts w:ascii="Times New Roman" w:hAnsi="Times New Roman"/>
                <w:sz w:val="24"/>
              </w:rPr>
              <w:t>. slejai ir tieša saite uz CA</w:t>
            </w:r>
            <w:r w:rsidRPr="00E015C8">
              <w:rPr>
                <w:rStyle w:val="InstructionsTabelleText"/>
                <w:rFonts w:ascii="Times New Roman" w:hAnsi="Times New Roman"/>
                <w:sz w:val="24"/>
              </w:rPr>
              <w:t>1</w:t>
            </w:r>
            <w:r>
              <w:rPr>
                <w:rStyle w:val="InstructionsTabelleText"/>
                <w:rFonts w:ascii="Times New Roman" w:hAnsi="Times New Roman"/>
                <w:sz w:val="24"/>
              </w:rPr>
              <w:t xml:space="preserve"> veidni, kopējo riska darījumu vērtības korekcijām nav tiešas saites uz attiecīgajām kredītriska veidnēm. Ja ir korekcijas, kas izriet no pārejas noteikumiem attiecībā uz kopējo riska darījumu vērtību, šīs korekcijas tieši ietver CR SA, CR IRB, CR EQU IRB, MKR SA TDI, MKR SA EQU vai MKR IM. Papildus tam minēto ietekmi uzrāda CA </w:t>
            </w:r>
            <w:r w:rsidRPr="00E015C8">
              <w:rPr>
                <w:rStyle w:val="InstructionsTabelleText"/>
                <w:rFonts w:ascii="Times New Roman" w:hAnsi="Times New Roman"/>
                <w:sz w:val="24"/>
              </w:rPr>
              <w:t>5</w:t>
            </w:r>
            <w:r>
              <w:rPr>
                <w:rStyle w:val="InstructionsTabelleText"/>
                <w:rFonts w:ascii="Times New Roman" w:hAnsi="Times New Roman"/>
                <w:sz w:val="24"/>
              </w:rPr>
              <w:t>.</w:t>
            </w:r>
            <w:r w:rsidRPr="00E015C8">
              <w:rPr>
                <w:rStyle w:val="InstructionsTabelleText"/>
                <w:rFonts w:ascii="Times New Roman" w:hAnsi="Times New Roman"/>
                <w:sz w:val="24"/>
              </w:rPr>
              <w:t>1</w:t>
            </w:r>
            <w:r>
              <w:rPr>
                <w:rStyle w:val="InstructionsTabelleText"/>
                <w:rFonts w:ascii="Times New Roman" w:hAnsi="Times New Roman"/>
                <w:sz w:val="24"/>
              </w:rPr>
              <w:t xml:space="preserve">. veidnes </w:t>
            </w:r>
            <w:r w:rsidRPr="00E015C8">
              <w:rPr>
                <w:rStyle w:val="InstructionsTabelleText"/>
                <w:rFonts w:ascii="Times New Roman" w:hAnsi="Times New Roman"/>
                <w:sz w:val="24"/>
              </w:rPr>
              <w:t>0040</w:t>
            </w:r>
            <w:r>
              <w:rPr>
                <w:rStyle w:val="InstructionsTabelleText"/>
                <w:rFonts w:ascii="Times New Roman" w:hAnsi="Times New Roman"/>
                <w:sz w:val="24"/>
              </w:rPr>
              <w:t xml:space="preserve">. slejā. Tādējādi minētās summas ir tikai izziņas posteņi. </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lastRenderedPageBreak/>
              <w:t>0050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Piemērojamā procentuālā attiecība</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0060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Atbilstošā summa bez pārejas noteikumiem</w:t>
            </w:r>
          </w:p>
          <w:p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Šajā slejā ir norādīta katra instrumenta summa pirms pārejas noteikumu piemērošanas, t. i., bāzes summa, kas ir būtiska korekciju aprēķinam.</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487A02">
            <w:pPr>
              <w:pStyle w:val="InstructionsText"/>
            </w:pPr>
            <w:r>
              <w:t>Rindas</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0010</w:t>
            </w:r>
          </w:p>
        </w:tc>
        <w:tc>
          <w:tcPr>
            <w:tcW w:w="7478" w:type="dxa"/>
          </w:tcPr>
          <w:p w:rsidR="005643EA" w:rsidRPr="00661595" w:rsidRDefault="00C66473" w:rsidP="00487A02">
            <w:pPr>
              <w:pStyle w:val="InstructionsText"/>
              <w:rPr>
                <w:rStyle w:val="Formatvorlage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Kopējās korekcijas</w:t>
            </w:r>
          </w:p>
          <w:p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Šajā rindā atspoguļota pārejas posma korekciju vispārējā ietekme uz dažāda veida kapitālu, kā arī riska svērtās vērtības, kas izriet no minētajām korekcijām.</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0020</w:t>
            </w:r>
            <w:r>
              <w:rPr>
                <w:rStyle w:val="InstructionsTabelleText"/>
                <w:rFonts w:ascii="Times New Roman" w:hAnsi="Times New Roman"/>
                <w:sz w:val="24"/>
              </w:rPr>
              <w:t xml:space="preserve"> </w:t>
            </w:r>
          </w:p>
        </w:tc>
        <w:tc>
          <w:tcPr>
            <w:tcW w:w="7478" w:type="dxa"/>
          </w:tcPr>
          <w:p w:rsidR="005643EA" w:rsidRPr="00661595" w:rsidRDefault="002648B0" w:rsidP="00487A02">
            <w:pPr>
              <w:pStyle w:val="InstructionsText"/>
              <w:rPr>
                <w:rStyle w:val="InstructionsTabelleText"/>
                <w:rFonts w:ascii="Times New Roman" w:hAnsi="Times New Roman"/>
                <w:b/>
                <w:bCs/>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Instrumenti, attiecībā uz kuriem piemērotas tiesības saglabāt iepriekš spēkā esošos nosacījumus</w:t>
            </w:r>
          </w:p>
          <w:p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483</w:t>
            </w:r>
            <w:r>
              <w:rPr>
                <w:rStyle w:val="InstructionsTabelleText"/>
                <w:rFonts w:ascii="Times New Roman" w:hAnsi="Times New Roman"/>
                <w:sz w:val="24"/>
              </w:rPr>
              <w:t>.–</w:t>
            </w:r>
            <w:r w:rsidRPr="00E015C8">
              <w:rPr>
                <w:rStyle w:val="InstructionsTabelleText"/>
                <w:rFonts w:ascii="Times New Roman" w:hAnsi="Times New Roman"/>
                <w:sz w:val="24"/>
              </w:rPr>
              <w:t>491</w:t>
            </w:r>
            <w:r>
              <w:rPr>
                <w:rStyle w:val="InstructionsTabelleText"/>
                <w:rFonts w:ascii="Times New Roman" w:hAnsi="Times New Roman"/>
                <w:sz w:val="24"/>
              </w:rPr>
              <w:t>. pants</w:t>
            </w:r>
          </w:p>
          <w:p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Šajā rindā atspoguļota tādu instrumentu vispārējā ietekme uz dažāda veida kapitālu, attiecībā uz kuriem pārejas posmā piemērotas tiesības saglabāt iepriekš spēkā esošos nosacījumus.</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0060</w:t>
            </w:r>
          </w:p>
        </w:tc>
        <w:tc>
          <w:tcPr>
            <w:tcW w:w="7478" w:type="dxa"/>
          </w:tcPr>
          <w:p w:rsidR="002648B0" w:rsidRPr="00661595" w:rsidRDefault="002648B0" w:rsidP="007106FB">
            <w:pPr>
              <w:spacing w:before="0"/>
              <w:rPr>
                <w:rStyle w:val="InstructionsTabelleText"/>
                <w:rFonts w:ascii="Times New Roman" w:hAnsi="Times New Roman"/>
                <w:b/>
                <w:bCs/>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Instrumenti, kas nav uzskatāmi par valsts atbalstu</w:t>
            </w:r>
          </w:p>
          <w:p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Uzrādāmās summas iegūst no CA </w:t>
            </w:r>
            <w:r w:rsidRPr="00E015C8">
              <w:rPr>
                <w:rStyle w:val="InstructionsTabelleText"/>
                <w:rFonts w:ascii="Times New Roman" w:hAnsi="Times New Roman"/>
                <w:sz w:val="24"/>
              </w:rPr>
              <w:t>5</w:t>
            </w:r>
            <w:r>
              <w:rPr>
                <w:rStyle w:val="InstructionsTabelleText"/>
                <w:rFonts w:ascii="Times New Roman" w:hAnsi="Times New Roman"/>
                <w:sz w:val="24"/>
              </w:rPr>
              <w:t>.</w:t>
            </w:r>
            <w:r w:rsidRPr="00E015C8">
              <w:rPr>
                <w:rStyle w:val="InstructionsTabelleText"/>
                <w:rFonts w:ascii="Times New Roman" w:hAnsi="Times New Roman"/>
                <w:sz w:val="24"/>
              </w:rPr>
              <w:t>2</w:t>
            </w:r>
            <w:r>
              <w:rPr>
                <w:rStyle w:val="InstructionsTabelleText"/>
                <w:rFonts w:ascii="Times New Roman" w:hAnsi="Times New Roman"/>
                <w:sz w:val="24"/>
              </w:rPr>
              <w:t xml:space="preserve">. veidnes </w:t>
            </w:r>
            <w:r w:rsidRPr="00E015C8">
              <w:rPr>
                <w:rStyle w:val="InstructionsTabelleText"/>
                <w:rFonts w:ascii="Times New Roman" w:hAnsi="Times New Roman"/>
                <w:sz w:val="24"/>
              </w:rPr>
              <w:t>060</w:t>
            </w:r>
            <w:r>
              <w:rPr>
                <w:rStyle w:val="InstructionsTabelleText"/>
                <w:rFonts w:ascii="Times New Roman" w:hAnsi="Times New Roman"/>
                <w:sz w:val="24"/>
              </w:rPr>
              <w:t>. slejas.</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0061</w:t>
            </w:r>
          </w:p>
        </w:tc>
        <w:tc>
          <w:tcPr>
            <w:tcW w:w="7478" w:type="dxa"/>
          </w:tcPr>
          <w:p w:rsidR="00BF0637" w:rsidRPr="00661595" w:rsidRDefault="00BF0637" w:rsidP="00BF0637">
            <w:pPr>
              <w:spacing w:before="0"/>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Instrumenti, kas emitēti ar īpašam nolūkam dibinātu sabiedrību starpniecību</w:t>
            </w:r>
          </w:p>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.a pants</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0062</w:t>
            </w:r>
          </w:p>
        </w:tc>
        <w:tc>
          <w:tcPr>
            <w:tcW w:w="7478" w:type="dxa"/>
          </w:tcPr>
          <w:p w:rsidR="00BF0637" w:rsidRPr="00661595" w:rsidRDefault="00BF0637" w:rsidP="00BF0637">
            <w:pPr>
              <w:spacing w:before="0"/>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Instrumenti, kas emitēti līdz </w:t>
            </w:r>
            <w:r w:rsidRPr="00E015C8">
              <w:rPr>
                <w:rStyle w:val="InstructionsTabelleberschrift"/>
                <w:rFonts w:ascii="Times New Roman" w:hAnsi="Times New Roman"/>
                <w:sz w:val="24"/>
              </w:rPr>
              <w:t>2019</w:t>
            </w:r>
            <w:r>
              <w:rPr>
                <w:rStyle w:val="InstructionsTabelleberschrift"/>
                <w:rFonts w:ascii="Times New Roman" w:hAnsi="Times New Roman"/>
                <w:sz w:val="24"/>
              </w:rPr>
              <w:t xml:space="preserve">. gada </w:t>
            </w:r>
            <w:r w:rsidRPr="00E015C8">
              <w:rPr>
                <w:rStyle w:val="InstructionsTabelleberschrift"/>
                <w:rFonts w:ascii="Times New Roman" w:hAnsi="Times New Roman"/>
                <w:sz w:val="24"/>
              </w:rPr>
              <w:t>27</w:t>
            </w:r>
            <w:r>
              <w:rPr>
                <w:rStyle w:val="InstructionsTabelleberschrift"/>
                <w:rFonts w:ascii="Times New Roman" w:hAnsi="Times New Roman"/>
                <w:sz w:val="24"/>
              </w:rPr>
              <w:t xml:space="preserve">. jūnijam un kas neatbilst atbilstības kritērijiem saistībā ar norakstīšanas un konvertācijas pilnvarām saskaņā ar BAND </w:t>
            </w:r>
            <w:r w:rsidRPr="00E015C8">
              <w:rPr>
                <w:rStyle w:val="InstructionsTabelleberschrift"/>
                <w:rFonts w:ascii="Times New Roman" w:hAnsi="Times New Roman"/>
                <w:sz w:val="24"/>
              </w:rPr>
              <w:t>59</w:t>
            </w:r>
            <w:r>
              <w:rPr>
                <w:rStyle w:val="InstructionsTabelleberschrift"/>
                <w:rFonts w:ascii="Times New Roman" w:hAnsi="Times New Roman"/>
                <w:sz w:val="24"/>
              </w:rPr>
              <w:t>. pantu vai kam piemēro savstarpējās dzēšanas vai savstarpējo prasījumu ieskaita līgumus</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.b pants</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uzrāda to instrumentu summu, uz kuriem attiecas KPR </w:t>
            </w:r>
            <w:r w:rsidRPr="00E015C8">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.b panta darbības joma, kuri neatbilst vienam vai vairākiem KPR </w:t>
            </w:r>
            <w:r w:rsidRPr="00E015C8">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punkta p), q) un r) apakšpunktā vai attiecīgā gadījumā KPR </w:t>
            </w:r>
            <w:r w:rsidRPr="00E015C8">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panta n), o) un p) punktā minētajiem atbilstības kritērijiem.</w:t>
            </w:r>
          </w:p>
          <w:p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Ja otrā līmeņa kapitāla instrumenti ir atbilstoši saskaņā ar KPR </w:t>
            </w:r>
            <w:r w:rsidRPr="00E015C8">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.b panta </w:t>
            </w:r>
            <w:r w:rsidRPr="00E015C8">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punktu, ievēro KPR </w:t>
            </w:r>
            <w:r w:rsidRPr="00E015C8">
              <w:rPr>
                <w:rStyle w:val="InstructionsTabelleberschrift"/>
                <w:rFonts w:ascii="Times New Roman" w:hAnsi="Times New Roman"/>
                <w:b w:val="0"/>
                <w:sz w:val="24"/>
                <w:u w:val="none"/>
              </w:rPr>
              <w:t>64</w:t>
            </w:r>
            <w:r>
              <w:rPr>
                <w:rStyle w:val="InstructionsTabelleberschrift"/>
                <w:rFonts w:ascii="Times New Roman" w:hAnsi="Times New Roman"/>
                <w:b w:val="0"/>
                <w:sz w:val="24"/>
                <w:u w:val="none"/>
              </w:rPr>
              <w:t>. pantā paredzētos noteikumus par amortizāciju.</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lastRenderedPageBreak/>
              <w:t>0063</w:t>
            </w:r>
          </w:p>
        </w:tc>
        <w:tc>
          <w:tcPr>
            <w:tcW w:w="7478" w:type="dxa"/>
          </w:tcPr>
          <w:p w:rsidR="00BF0637" w:rsidRPr="00661595" w:rsidRDefault="00BF0637" w:rsidP="00BF0637">
            <w:pPr>
              <w:spacing w:before="0"/>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t. sk.: instrumenti, uz kuriem neattiecas juridiska vai līgumiska obligāta norakstīšana vai konvertācija, piemērojot BAND </w:t>
            </w:r>
            <w:r w:rsidRPr="00E015C8">
              <w:rPr>
                <w:rStyle w:val="InstructionsTabelleberschrift"/>
                <w:rFonts w:ascii="Times New Roman" w:hAnsi="Times New Roman"/>
                <w:sz w:val="24"/>
              </w:rPr>
              <w:t>59</w:t>
            </w:r>
            <w:r>
              <w:rPr>
                <w:rStyle w:val="InstructionsTabelleberschrift"/>
                <w:rFonts w:ascii="Times New Roman" w:hAnsi="Times New Roman"/>
                <w:sz w:val="24"/>
              </w:rPr>
              <w:t>. pantā noteiktās pilnvaras</w:t>
            </w:r>
          </w:p>
          <w:p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.b pants, </w:t>
            </w:r>
            <w:r w:rsidRPr="00E015C8">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punkta p) apakšpunkts un </w:t>
            </w:r>
            <w:r w:rsidRPr="00E015C8">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panta n) punkts</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sniedz informāciju par to instrumentu summu, uz kuriem attiecas KPR </w:t>
            </w:r>
            <w:r w:rsidRPr="00E015C8">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.b panta darbības joma, kuri neatbilst KPR </w:t>
            </w:r>
            <w:r w:rsidRPr="00E015C8">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punkta p) vai attiecīgā gadījumā </w:t>
            </w:r>
            <w:r w:rsidRPr="00E015C8">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panta n) punktā minētajiem atbilstības kritērijiem.</w:t>
            </w:r>
          </w:p>
          <w:p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Tas arī ietver instrumentus, kas turklāt neatbilst KPR </w:t>
            </w:r>
            <w:r w:rsidRPr="00E015C8">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punkta q) vai r) apakšpunkta vai attiecīgā gadījumā </w:t>
            </w:r>
            <w:r w:rsidRPr="00E015C8">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panta o) vai q) punktā minētajiem atbilstības kritērijiem.</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0064</w:t>
            </w:r>
          </w:p>
        </w:tc>
        <w:tc>
          <w:tcPr>
            <w:tcW w:w="7478" w:type="dxa"/>
          </w:tcPr>
          <w:p w:rsidR="00BF0637" w:rsidRPr="00661595" w:rsidRDefault="00BF0637" w:rsidP="00BF0637">
            <w:pPr>
              <w:spacing w:before="0"/>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t. sk.: instrumenti, kurus reglamentē trešās valsts tiesību akti un kuriem nepiemēro tiesiskas un izpildāmas BAND </w:t>
            </w:r>
            <w:r w:rsidRPr="00E015C8">
              <w:rPr>
                <w:rStyle w:val="InstructionsTabelleberschrift"/>
                <w:rFonts w:ascii="Times New Roman" w:hAnsi="Times New Roman"/>
                <w:sz w:val="24"/>
              </w:rPr>
              <w:t>59</w:t>
            </w:r>
            <w:r>
              <w:rPr>
                <w:rStyle w:val="InstructionsTabelleberschrift"/>
                <w:rFonts w:ascii="Times New Roman" w:hAnsi="Times New Roman"/>
                <w:sz w:val="24"/>
              </w:rPr>
              <w:t>. pantā noteiktās pilnvaras</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.b panta </w:t>
            </w:r>
            <w:r w:rsidRPr="00E015C8">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punkta q) apakšpunkts un </w:t>
            </w:r>
            <w:r w:rsidRPr="00E015C8">
              <w:rPr>
                <w:rStyle w:val="InstructionsTabelleberschrift"/>
                <w:rFonts w:ascii="Times New Roman" w:hAnsi="Times New Roman"/>
                <w:b w:val="0"/>
                <w:sz w:val="24"/>
                <w:u w:val="none"/>
              </w:rPr>
              <w:t>36</w:t>
            </w:r>
            <w:r>
              <w:rPr>
                <w:rStyle w:val="InstructionsTabelleberschrift"/>
                <w:rFonts w:ascii="Times New Roman" w:hAnsi="Times New Roman"/>
                <w:b w:val="0"/>
                <w:sz w:val="24"/>
                <w:u w:val="none"/>
              </w:rPr>
              <w:t>. panta o) punkts</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sniedz informāciju par tādu instrumentu summu, uz kuriem attiecas KPR </w:t>
            </w:r>
            <w:r w:rsidRPr="00E015C8">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.b panta darbības joma, kuri neatbilst KPR </w:t>
            </w:r>
            <w:r w:rsidRPr="00E015C8">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punkta q) apakšpunkta vai attiecīgā gadījumā </w:t>
            </w:r>
            <w:r w:rsidRPr="00E015C8">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panta o) punktā minētajiem atbilstības kritērijiem.</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Tas arī ietver instrumentus, kas turklāt neatbilst KPR </w:t>
            </w:r>
            <w:r w:rsidRPr="00E015C8">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punkta p) vai r) apakšpunkta vai attiecīgā gadījumā </w:t>
            </w:r>
            <w:r w:rsidRPr="00E015C8">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panta n) vai p) punktā minētajiem atbilstības kritērijiem.</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0065</w:t>
            </w:r>
          </w:p>
        </w:tc>
        <w:tc>
          <w:tcPr>
            <w:tcW w:w="7478" w:type="dxa"/>
          </w:tcPr>
          <w:p w:rsidR="00BF0637" w:rsidRPr="00661595" w:rsidRDefault="00BF0637" w:rsidP="00BF0637">
            <w:pPr>
              <w:spacing w:before="0"/>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t. sk.: instrumenti, kam piemēro savstarpējās dzēšanas vai savstarpējo prasījumu ieskaita līgumus</w:t>
            </w:r>
          </w:p>
          <w:p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.b pants, </w:t>
            </w:r>
            <w:r w:rsidRPr="00E015C8">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punkta r) apakšpunkts un </w:t>
            </w:r>
            <w:r w:rsidRPr="00E015C8">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panta p) punkts</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sniedz informāciju par tādu instrumentu summu, uz kuriem attiecas KPR </w:t>
            </w:r>
            <w:r w:rsidRPr="00E015C8">
              <w:rPr>
                <w:rStyle w:val="InstructionsTabelleberschrift"/>
                <w:rFonts w:ascii="Times New Roman" w:hAnsi="Times New Roman"/>
                <w:b w:val="0"/>
                <w:sz w:val="24"/>
                <w:u w:val="none"/>
              </w:rPr>
              <w:t>494</w:t>
            </w:r>
            <w:r>
              <w:rPr>
                <w:rStyle w:val="InstructionsTabelleberschrift"/>
                <w:rFonts w:ascii="Times New Roman" w:hAnsi="Times New Roman"/>
                <w:b w:val="0"/>
                <w:sz w:val="24"/>
                <w:u w:val="none"/>
              </w:rPr>
              <w:t xml:space="preserve">.b panta darbības joma, kuri neatbilst KPR </w:t>
            </w:r>
            <w:r w:rsidRPr="00E015C8">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punkta r) apakšpunkta vai attiecīgā gadījumā </w:t>
            </w:r>
            <w:r w:rsidRPr="00E015C8">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panta p) punktā minētajiem atbilstības kritērijiem.</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Tas arī ietver instrumentus, kas turklāt neatbilst KPR </w:t>
            </w:r>
            <w:r w:rsidRPr="00E015C8">
              <w:rPr>
                <w:rStyle w:val="InstructionsTabelleberschrift"/>
                <w:rFonts w:ascii="Times New Roman" w:hAnsi="Times New Roman"/>
                <w:b w:val="0"/>
                <w:sz w:val="24"/>
                <w:u w:val="none"/>
              </w:rPr>
              <w:t>52</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punkta p) vai q) apakšpunkta vai attiecīgā gadījumā </w:t>
            </w:r>
            <w:r w:rsidRPr="00E015C8">
              <w:rPr>
                <w:rStyle w:val="InstructionsTabelleberschrift"/>
                <w:rFonts w:ascii="Times New Roman" w:hAnsi="Times New Roman"/>
                <w:b w:val="0"/>
                <w:sz w:val="24"/>
                <w:u w:val="none"/>
              </w:rPr>
              <w:t>63</w:t>
            </w:r>
            <w:r>
              <w:rPr>
                <w:rStyle w:val="InstructionsTabelleberschrift"/>
                <w:rFonts w:ascii="Times New Roman" w:hAnsi="Times New Roman"/>
                <w:b w:val="0"/>
                <w:sz w:val="24"/>
                <w:u w:val="none"/>
              </w:rPr>
              <w:t>. panta n) vai o) punktā minētajiem atbilstības kritērijiem.</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0070</w:t>
            </w:r>
          </w:p>
        </w:tc>
        <w:tc>
          <w:tcPr>
            <w:tcW w:w="7478" w:type="dxa"/>
          </w:tcPr>
          <w:p w:rsidR="00BF0637" w:rsidRPr="00661595" w:rsidRDefault="00BF0637" w:rsidP="00487A02">
            <w:pPr>
              <w:pStyle w:val="InstructionsText"/>
              <w:rPr>
                <w:rStyle w:val="InstructionsTabelleText"/>
                <w:rFonts w:ascii="Times New Roman" w:hAnsi="Times New Roman"/>
                <w:b/>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Mazākuma līdzdalības daļas un ekvivalenti</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479</w:t>
            </w:r>
            <w:r>
              <w:rPr>
                <w:rStyle w:val="InstructionsTabelleText"/>
                <w:rFonts w:ascii="Times New Roman" w:hAnsi="Times New Roman"/>
                <w:sz w:val="24"/>
              </w:rPr>
              <w:t xml:space="preserve">. un </w:t>
            </w:r>
            <w:r w:rsidRPr="00E015C8">
              <w:rPr>
                <w:rStyle w:val="InstructionsTabelleText"/>
                <w:rFonts w:ascii="Times New Roman" w:hAnsi="Times New Roman"/>
                <w:sz w:val="24"/>
              </w:rPr>
              <w:t>480</w:t>
            </w:r>
            <w:r>
              <w:rPr>
                <w:rStyle w:val="InstructionsTabelleText"/>
                <w:rFonts w:ascii="Times New Roman" w:hAnsi="Times New Roman"/>
                <w:sz w:val="24"/>
              </w:rPr>
              <w:t>. pants</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Šajā rindā atspoguļota pārejas noteikumu ietekme uz mazākuma līdzdalības daļām, kas ir atbilstošas kā pirmā līmeņa pamata kapitāls; atbilstīgiem pirmā līmeņa kapitāla instrumentiem, kuri ir atbilstoši kā konsolidētais pirmā līmeņa papildu kapitāls; un atbilstīgu pašu kapitālu, kas ir atbilstošs kā konsolidētais otrā līmeņa kapitāls.</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0080</w:t>
            </w:r>
          </w:p>
        </w:tc>
        <w:tc>
          <w:tcPr>
            <w:tcW w:w="7478" w:type="dxa"/>
          </w:tcPr>
          <w:p w:rsidR="00BF0637" w:rsidRPr="00661595" w:rsidRDefault="00BF0637" w:rsidP="00487A02">
            <w:pPr>
              <w:pStyle w:val="InstructionsText"/>
              <w:rPr>
                <w:rStyle w:val="InstructionsTabelleberschrift"/>
                <w:rFonts w:ascii="Times New Roman" w:hAnsi="Times New Roman"/>
                <w:bCs w:val="0"/>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Kapitāla instrumenti un posteņi, kas nav atzīstami par mazākuma līdzdalības daļām</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 xml:space="preserve">KPR </w:t>
            </w:r>
            <w:r w:rsidRPr="00E015C8">
              <w:rPr>
                <w:rStyle w:val="InstructionsTabelleText"/>
                <w:rFonts w:ascii="Times New Roman" w:hAnsi="Times New Roman"/>
                <w:sz w:val="24"/>
              </w:rPr>
              <w:t>479</w:t>
            </w:r>
            <w:r>
              <w:rPr>
                <w:rStyle w:val="InstructionsTabelleText"/>
                <w:rFonts w:ascii="Times New Roman" w:hAnsi="Times New Roman"/>
                <w:sz w:val="24"/>
              </w:rPr>
              <w:t>. pants</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Šīs rindas </w:t>
            </w:r>
            <w:r w:rsidRPr="00E015C8">
              <w:rPr>
                <w:rStyle w:val="InstructionsTabelleText"/>
                <w:rFonts w:ascii="Times New Roman" w:hAnsi="Times New Roman"/>
                <w:sz w:val="24"/>
              </w:rPr>
              <w:t>060</w:t>
            </w:r>
            <w:r>
              <w:rPr>
                <w:rStyle w:val="InstructionsTabelleText"/>
                <w:rFonts w:ascii="Times New Roman" w:hAnsi="Times New Roman"/>
                <w:sz w:val="24"/>
              </w:rPr>
              <w:t xml:space="preserve">. slejā uzrādāmā summa ir tāda summa, kas uzskatāma par konsolidētajām rezervēm saskaņā ar iepriekšējo regulu.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lastRenderedPageBreak/>
              <w:t>0090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Mazākuma līdzdalības daļu pārejas posma atzīšana konsolidētajā pašu kapitālā</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84</w:t>
            </w:r>
            <w:r>
              <w:rPr>
                <w:rStyle w:val="InstructionsTabelleText"/>
                <w:rFonts w:ascii="Times New Roman" w:hAnsi="Times New Roman"/>
                <w:sz w:val="24"/>
              </w:rPr>
              <w:t xml:space="preserve">. un </w:t>
            </w:r>
            <w:r w:rsidRPr="00E015C8">
              <w:rPr>
                <w:rStyle w:val="InstructionsTabelleText"/>
                <w:rFonts w:ascii="Times New Roman" w:hAnsi="Times New Roman"/>
                <w:sz w:val="24"/>
              </w:rPr>
              <w:t>480</w:t>
            </w:r>
            <w:r>
              <w:rPr>
                <w:rStyle w:val="InstructionsTabelleText"/>
                <w:rFonts w:ascii="Times New Roman" w:hAnsi="Times New Roman"/>
                <w:sz w:val="24"/>
              </w:rPr>
              <w:t>. pants</w:t>
            </w:r>
          </w:p>
          <w:p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Šīs rindas </w:t>
            </w:r>
            <w:r w:rsidRPr="00E015C8">
              <w:rPr>
                <w:rStyle w:val="InstructionsTabelleText"/>
                <w:rFonts w:ascii="Times New Roman" w:hAnsi="Times New Roman"/>
                <w:sz w:val="24"/>
              </w:rPr>
              <w:t>0060</w:t>
            </w:r>
            <w:r>
              <w:rPr>
                <w:rStyle w:val="InstructionsTabelleText"/>
                <w:rFonts w:ascii="Times New Roman" w:hAnsi="Times New Roman"/>
                <w:sz w:val="24"/>
              </w:rPr>
              <w:t>. slejā uzrādāmā summa ir atbilstošā summa bez pārejas noteikumu ietekmes.</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0091</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Atbilstīga pirmā līmeņa papildu kapitāla pārejas posma atzīšana konsolidētajā pašu kapitālā</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85</w:t>
            </w:r>
            <w:r>
              <w:rPr>
                <w:rStyle w:val="InstructionsTabelleText"/>
                <w:rFonts w:ascii="Times New Roman" w:hAnsi="Times New Roman"/>
                <w:sz w:val="24"/>
              </w:rPr>
              <w:t xml:space="preserve">. un </w:t>
            </w:r>
            <w:r w:rsidRPr="00E015C8">
              <w:rPr>
                <w:rStyle w:val="InstructionsTabelleText"/>
                <w:rFonts w:ascii="Times New Roman" w:hAnsi="Times New Roman"/>
                <w:sz w:val="24"/>
              </w:rPr>
              <w:t>480</w:t>
            </w:r>
            <w:r>
              <w:rPr>
                <w:rStyle w:val="InstructionsTabelleText"/>
                <w:rFonts w:ascii="Times New Roman" w:hAnsi="Times New Roman"/>
                <w:sz w:val="24"/>
              </w:rPr>
              <w:t>. pants</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Šīs rindas </w:t>
            </w:r>
            <w:r w:rsidRPr="00E015C8">
              <w:rPr>
                <w:rStyle w:val="InstructionsTabelleText"/>
                <w:rFonts w:ascii="Times New Roman" w:hAnsi="Times New Roman"/>
                <w:sz w:val="24"/>
              </w:rPr>
              <w:t>0060</w:t>
            </w:r>
            <w:r>
              <w:rPr>
                <w:rStyle w:val="InstructionsTabelleText"/>
                <w:rFonts w:ascii="Times New Roman" w:hAnsi="Times New Roman"/>
                <w:sz w:val="24"/>
              </w:rPr>
              <w:t>. slejā uzrādāmā summa ir atbilstošā summa bez pārejas noteikumu ietekmes.</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0092</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tab/>
            </w:r>
            <w:r>
              <w:rPr>
                <w:rStyle w:val="InstructionsTabelleberschrift"/>
                <w:rFonts w:ascii="Times New Roman" w:hAnsi="Times New Roman"/>
                <w:sz w:val="24"/>
              </w:rPr>
              <w:t>Atbilstīga otrā līmeņa kapitāla pārejas posma atzīšana konsolidētajā pašu kapitālā</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87</w:t>
            </w:r>
            <w:r>
              <w:rPr>
                <w:rStyle w:val="InstructionsTabelleText"/>
                <w:rFonts w:ascii="Times New Roman" w:hAnsi="Times New Roman"/>
                <w:sz w:val="24"/>
              </w:rPr>
              <w:t xml:space="preserve">. un </w:t>
            </w:r>
            <w:r w:rsidRPr="00E015C8">
              <w:rPr>
                <w:rStyle w:val="InstructionsTabelleText"/>
                <w:rFonts w:ascii="Times New Roman" w:hAnsi="Times New Roman"/>
                <w:sz w:val="24"/>
              </w:rPr>
              <w:t>480</w:t>
            </w:r>
            <w:r>
              <w:rPr>
                <w:rStyle w:val="InstructionsTabelleText"/>
                <w:rFonts w:ascii="Times New Roman" w:hAnsi="Times New Roman"/>
                <w:sz w:val="24"/>
              </w:rPr>
              <w:t>. pants</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Šīs rindas </w:t>
            </w:r>
            <w:r w:rsidRPr="00E015C8">
              <w:rPr>
                <w:rStyle w:val="InstructionsTabelleText"/>
                <w:rFonts w:ascii="Times New Roman" w:hAnsi="Times New Roman"/>
                <w:sz w:val="24"/>
              </w:rPr>
              <w:t>0060</w:t>
            </w:r>
            <w:r>
              <w:rPr>
                <w:rStyle w:val="InstructionsTabelleText"/>
                <w:rFonts w:ascii="Times New Roman" w:hAnsi="Times New Roman"/>
                <w:sz w:val="24"/>
              </w:rPr>
              <w:t>. slejā uzrādāmā summa ir atbilstošā summa bez pārejas noteikumu ietekmes.</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0100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Citas pārejas posma korekcijas</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468</w:t>
            </w:r>
            <w:r>
              <w:rPr>
                <w:rStyle w:val="InstructionsTabelleText"/>
                <w:rFonts w:ascii="Times New Roman" w:hAnsi="Times New Roman"/>
                <w:sz w:val="24"/>
              </w:rPr>
              <w:t>.–</w:t>
            </w:r>
            <w:r w:rsidRPr="00E015C8">
              <w:rPr>
                <w:rStyle w:val="InstructionsTabelleText"/>
                <w:rFonts w:ascii="Times New Roman" w:hAnsi="Times New Roman"/>
                <w:sz w:val="24"/>
              </w:rPr>
              <w:t>478</w:t>
            </w:r>
            <w:r>
              <w:rPr>
                <w:rStyle w:val="InstructionsTabelleText"/>
                <w:rFonts w:ascii="Times New Roman" w:hAnsi="Times New Roman"/>
                <w:sz w:val="24"/>
              </w:rPr>
              <w:t xml:space="preserve">. pants un </w:t>
            </w:r>
            <w:r w:rsidRPr="00E015C8">
              <w:rPr>
                <w:rStyle w:val="InstructionsTabelleText"/>
                <w:rFonts w:ascii="Times New Roman" w:hAnsi="Times New Roman"/>
                <w:sz w:val="24"/>
              </w:rPr>
              <w:t>481</w:t>
            </w:r>
            <w:r>
              <w:rPr>
                <w:rStyle w:val="InstructionsTabelleText"/>
                <w:rFonts w:ascii="Times New Roman" w:hAnsi="Times New Roman"/>
                <w:sz w:val="24"/>
              </w:rPr>
              <w:t>. pants</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Šajā rindā atspoguļota pārejas posma atskaitījumu korekciju vispārējā ietekme uz dažāda veida kapitālu, nerealizēto peļņu un zaudējumiem, papildu filtriem un atskaitījumiem, kā arī riska svērtās vērtības, kas izriet no šīm korekcijām.</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0111</w:t>
            </w:r>
          </w:p>
        </w:tc>
        <w:tc>
          <w:tcPr>
            <w:tcW w:w="7478" w:type="dxa"/>
          </w:tcPr>
          <w:p w:rsidR="00FA67D6" w:rsidRDefault="00FA67D6"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6</w:t>
            </w:r>
            <w:r>
              <w:rPr>
                <w:rStyle w:val="InstructionsTabelleberschrift"/>
                <w:rFonts w:ascii="Times New Roman" w:hAnsi="Times New Roman"/>
                <w:sz w:val="24"/>
              </w:rPr>
              <w:t>. Nerealizētā peļņa un zaudējumi no konkrētiem parāda vērtspapīru riska darījumiem ar centrālajām valdībām, reģionālajām pašvaldībām, vietējām pašpārvaldēm un publiskā sektora struktūrām</w:t>
            </w:r>
          </w:p>
          <w:p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bCs/>
                <w:sz w:val="24"/>
              </w:rPr>
              <w:t xml:space="preserve">KPR </w:t>
            </w:r>
            <w:r w:rsidRPr="00E015C8">
              <w:rPr>
                <w:rStyle w:val="InstructionsTabelleText"/>
                <w:rFonts w:ascii="Times New Roman" w:hAnsi="Times New Roman"/>
                <w:bCs/>
                <w:sz w:val="24"/>
              </w:rPr>
              <w:t>468</w:t>
            </w:r>
            <w:r>
              <w:rPr>
                <w:rStyle w:val="InstructionsTabelleText"/>
                <w:rFonts w:ascii="Times New Roman" w:hAnsi="Times New Roman"/>
                <w:bCs/>
                <w:sz w:val="24"/>
              </w:rPr>
              <w:t>. pants</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0112</w:t>
            </w:r>
          </w:p>
        </w:tc>
        <w:tc>
          <w:tcPr>
            <w:tcW w:w="7478" w:type="dxa"/>
          </w:tcPr>
          <w:p w:rsidR="00FA67D6" w:rsidRDefault="00FA67D6"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6</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 t.sk.: summa A</w:t>
            </w:r>
          </w:p>
          <w:p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Summa A, kas aprēķināta, izmantojot KPR </w:t>
            </w:r>
            <w:r w:rsidRPr="00E015C8">
              <w:rPr>
                <w:rStyle w:val="InstructionsTabelleberschrift"/>
                <w:rFonts w:ascii="Times New Roman" w:hAnsi="Times New Roman"/>
                <w:b w:val="0"/>
                <w:sz w:val="24"/>
                <w:u w:val="none"/>
              </w:rPr>
              <w:t>468</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punktā minēto formulu</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0140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Atskaitījumi</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36</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xml:space="preserve">. punkts un </w:t>
            </w:r>
            <w:r w:rsidRPr="00E015C8">
              <w:rPr>
                <w:rStyle w:val="InstructionsTabelleText"/>
                <w:rFonts w:ascii="Times New Roman" w:hAnsi="Times New Roman"/>
                <w:sz w:val="24"/>
              </w:rPr>
              <w:t>469</w:t>
            </w:r>
            <w:r>
              <w:rPr>
                <w:rStyle w:val="InstructionsTabelleText"/>
                <w:rFonts w:ascii="Times New Roman" w:hAnsi="Times New Roman"/>
                <w:sz w:val="24"/>
              </w:rPr>
              <w:t>.–</w:t>
            </w:r>
            <w:r w:rsidRPr="00E015C8">
              <w:rPr>
                <w:rStyle w:val="InstructionsTabelleText"/>
                <w:rFonts w:ascii="Times New Roman" w:hAnsi="Times New Roman"/>
                <w:sz w:val="24"/>
              </w:rPr>
              <w:t>478</w:t>
            </w:r>
            <w:r>
              <w:rPr>
                <w:rStyle w:val="InstructionsTabelleText"/>
                <w:rFonts w:ascii="Times New Roman" w:hAnsi="Times New Roman"/>
                <w:sz w:val="24"/>
              </w:rPr>
              <w:t>. pants</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Šajā rindā atspoguļota pārejas noteikumu vispārējā ietekme uz atskaitījumiem.</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0170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Atliktā nodokļa aktīvi, kuru realizācija atkarīga no peļņas gūšanas nākotnē un kuri neizriet no pagaidu starpības</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36</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xml:space="preserve">. punkta c) apakšpunkts, </w:t>
            </w:r>
            <w:r w:rsidRPr="00E015C8">
              <w:rPr>
                <w:rStyle w:val="InstructionsTabelleText"/>
                <w:rFonts w:ascii="Times New Roman" w:hAnsi="Times New Roman"/>
                <w:sz w:val="24"/>
              </w:rPr>
              <w:t>469</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xml:space="preserve">. punkts un </w:t>
            </w:r>
            <w:r w:rsidRPr="00E015C8">
              <w:rPr>
                <w:rStyle w:val="InstructionsTabelleText"/>
                <w:rFonts w:ascii="Times New Roman" w:hAnsi="Times New Roman"/>
                <w:sz w:val="24"/>
              </w:rPr>
              <w:t>472</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5</w:t>
            </w:r>
            <w:r>
              <w:rPr>
                <w:rStyle w:val="InstructionsTabelleText"/>
                <w:rFonts w:ascii="Times New Roman" w:hAnsi="Times New Roman"/>
                <w:sz w:val="24"/>
              </w:rPr>
              <w:t xml:space="preserve">. punkts, </w:t>
            </w:r>
            <w:r w:rsidRPr="00E015C8">
              <w:rPr>
                <w:rStyle w:val="InstructionsTabelleText"/>
                <w:rFonts w:ascii="Times New Roman" w:hAnsi="Times New Roman"/>
                <w:sz w:val="24"/>
              </w:rPr>
              <w:t>478</w:t>
            </w:r>
            <w:r>
              <w:rPr>
                <w:rStyle w:val="InstructionsTabelleText"/>
                <w:rFonts w:ascii="Times New Roman" w:hAnsi="Times New Roman"/>
                <w:sz w:val="24"/>
              </w:rPr>
              <w:t>. pants</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 xml:space="preserve">Nosakot iepriekš minēto atliktā nodokļa aktīvu atskaitāmo summu, iestādes ņem vērā KPR </w:t>
            </w:r>
            <w:r w:rsidRPr="00E015C8">
              <w:rPr>
                <w:rStyle w:val="InstructionsTabelleText"/>
                <w:rFonts w:ascii="Times New Roman" w:hAnsi="Times New Roman"/>
                <w:sz w:val="24"/>
              </w:rPr>
              <w:t>38</w:t>
            </w:r>
            <w:r>
              <w:rPr>
                <w:rStyle w:val="InstructionsTabelleText"/>
                <w:rFonts w:ascii="Times New Roman" w:hAnsi="Times New Roman"/>
                <w:sz w:val="24"/>
              </w:rPr>
              <w:t>. panta noteikumus par atliktā nodokļa aktīvu atņemšanu no atliktā nodokļa saistībām.</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Šīs rindas </w:t>
            </w:r>
            <w:r w:rsidRPr="00E015C8">
              <w:rPr>
                <w:rStyle w:val="InstructionsTabelleText"/>
                <w:rFonts w:ascii="Times New Roman" w:hAnsi="Times New Roman"/>
                <w:sz w:val="24"/>
              </w:rPr>
              <w:t>0060</w:t>
            </w:r>
            <w:r>
              <w:rPr>
                <w:rStyle w:val="InstructionsTabelleText"/>
                <w:rFonts w:ascii="Times New Roman" w:hAnsi="Times New Roman"/>
                <w:sz w:val="24"/>
              </w:rPr>
              <w:t xml:space="preserve">. slejā uzrādāmā summa ir: kopsumma saskaņā ar KPR </w:t>
            </w:r>
            <w:r w:rsidRPr="00E015C8">
              <w:rPr>
                <w:rStyle w:val="InstructionsTabelleText"/>
                <w:rFonts w:ascii="Times New Roman" w:hAnsi="Times New Roman"/>
                <w:sz w:val="24"/>
              </w:rPr>
              <w:t>469</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punktu.</w:t>
            </w:r>
          </w:p>
        </w:tc>
      </w:tr>
      <w:tr w:rsidR="00BF0637" w:rsidRPr="00661595" w:rsidTr="00672D2A">
        <w:tc>
          <w:tcPr>
            <w:tcW w:w="1012" w:type="dxa"/>
          </w:tcPr>
          <w:p w:rsidR="00BF0637" w:rsidRPr="00661595" w:rsidDel="00E41E4F" w:rsidRDefault="00BA1BF6"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lastRenderedPageBreak/>
              <w:t>0380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9</w:t>
            </w:r>
            <w:r>
              <w:rPr>
                <w:rStyle w:val="InstructionsTabelleberschrift"/>
                <w:rFonts w:ascii="Times New Roman" w:hAnsi="Times New Roman"/>
                <w:sz w:val="24"/>
              </w:rPr>
              <w:t>.</w:t>
            </w:r>
            <w:r>
              <w:tab/>
            </w:r>
            <w:r>
              <w:rPr>
                <w:rStyle w:val="InstructionsTabelleberschrift"/>
                <w:rFonts w:ascii="Times New Roman" w:hAnsi="Times New Roman"/>
                <w:sz w:val="24"/>
              </w:rPr>
              <w:t>Atliktā nodokļa aktīvi, kuru realizācija ir atkarīga no peļņas gūšanas nākotnē un kuri izriet no pagaidu starpības, un tādu finanšu sektora sabiedrību pirmā līmeņa pamata kapitāla instrumenti, kurās iestādei ir būtisks ieguldījums</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470</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 xml:space="preserve">. un </w:t>
            </w:r>
            <w:r w:rsidRPr="00E015C8">
              <w:rPr>
                <w:rStyle w:val="InstructionsTabelleText"/>
                <w:rFonts w:ascii="Times New Roman" w:hAnsi="Times New Roman"/>
                <w:sz w:val="24"/>
              </w:rPr>
              <w:t>3</w:t>
            </w:r>
            <w:r>
              <w:rPr>
                <w:rStyle w:val="InstructionsTabelleText"/>
                <w:rFonts w:ascii="Times New Roman" w:hAnsi="Times New Roman"/>
                <w:sz w:val="24"/>
              </w:rPr>
              <w:t>. punkts</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Šīs rindas </w:t>
            </w:r>
            <w:r w:rsidRPr="00E015C8">
              <w:rPr>
                <w:rStyle w:val="InstructionsTabelleText"/>
                <w:rFonts w:ascii="Times New Roman" w:hAnsi="Times New Roman"/>
                <w:sz w:val="24"/>
              </w:rPr>
              <w:t>0060</w:t>
            </w:r>
            <w:r>
              <w:rPr>
                <w:rStyle w:val="InstructionsTabelleText"/>
                <w:rFonts w:ascii="Times New Roman" w:hAnsi="Times New Roman"/>
                <w:sz w:val="24"/>
              </w:rPr>
              <w:t xml:space="preserve">. slejā uzrādāmā summa ir: KPR </w:t>
            </w:r>
            <w:r w:rsidRPr="00E015C8">
              <w:rPr>
                <w:rStyle w:val="InstructionsTabelleText"/>
                <w:rFonts w:ascii="Times New Roman" w:hAnsi="Times New Roman"/>
                <w:sz w:val="24"/>
              </w:rPr>
              <w:t>470</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punkts</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0385</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Atliktā nodokļa aktīvi, kuru realizācija ir atkarīga no peļņas gūšanas nākotnē un kuri izriet no pagaidu starpības</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bCs/>
                <w:sz w:val="24"/>
              </w:rPr>
              <w:t xml:space="preserve">KPR </w:t>
            </w:r>
            <w:r w:rsidRPr="00E015C8">
              <w:rPr>
                <w:rStyle w:val="InstructionsTabelleText"/>
                <w:rFonts w:ascii="Times New Roman" w:hAnsi="Times New Roman"/>
                <w:bCs/>
                <w:sz w:val="24"/>
              </w:rPr>
              <w:t>469</w:t>
            </w:r>
            <w:r>
              <w:rPr>
                <w:rStyle w:val="InstructionsTabelleText"/>
                <w:rFonts w:ascii="Times New Roman" w:hAnsi="Times New Roman"/>
                <w:bCs/>
                <w:sz w:val="24"/>
              </w:rPr>
              <w:t xml:space="preserve">. panta </w:t>
            </w:r>
            <w:r w:rsidRPr="00E015C8">
              <w:rPr>
                <w:rStyle w:val="InstructionsTabelleText"/>
                <w:rFonts w:ascii="Times New Roman" w:hAnsi="Times New Roman"/>
                <w:bCs/>
                <w:sz w:val="24"/>
              </w:rPr>
              <w:t>1</w:t>
            </w:r>
            <w:r>
              <w:rPr>
                <w:rStyle w:val="InstructionsTabelleText"/>
                <w:rFonts w:ascii="Times New Roman" w:hAnsi="Times New Roman"/>
                <w:bCs/>
                <w:sz w:val="24"/>
              </w:rPr>
              <w:t xml:space="preserve">. punkta c) apakšpunkts, </w:t>
            </w:r>
            <w:r w:rsidRPr="00E015C8">
              <w:rPr>
                <w:rStyle w:val="InstructionsTabelleText"/>
                <w:rFonts w:ascii="Times New Roman" w:hAnsi="Times New Roman"/>
                <w:bCs/>
                <w:sz w:val="24"/>
              </w:rPr>
              <w:t>472</w:t>
            </w:r>
            <w:r>
              <w:rPr>
                <w:rStyle w:val="InstructionsTabelleText"/>
                <w:rFonts w:ascii="Times New Roman" w:hAnsi="Times New Roman"/>
                <w:bCs/>
                <w:sz w:val="24"/>
              </w:rPr>
              <w:t xml:space="preserve">. panta </w:t>
            </w:r>
            <w:r w:rsidRPr="00E015C8">
              <w:rPr>
                <w:rStyle w:val="InstructionsTabelleText"/>
                <w:rFonts w:ascii="Times New Roman" w:hAnsi="Times New Roman"/>
                <w:bCs/>
                <w:sz w:val="24"/>
              </w:rPr>
              <w:t>5</w:t>
            </w:r>
            <w:r>
              <w:rPr>
                <w:rStyle w:val="InstructionsTabelleText"/>
                <w:rFonts w:ascii="Times New Roman" w:hAnsi="Times New Roman"/>
                <w:bCs/>
                <w:sz w:val="24"/>
              </w:rPr>
              <w:t xml:space="preserve">. punkts un </w:t>
            </w:r>
            <w:r w:rsidRPr="00E015C8">
              <w:rPr>
                <w:rStyle w:val="InstructionsTabelleText"/>
                <w:rFonts w:ascii="Times New Roman" w:hAnsi="Times New Roman"/>
                <w:bCs/>
                <w:sz w:val="24"/>
              </w:rPr>
              <w:t>478</w:t>
            </w:r>
            <w:r>
              <w:rPr>
                <w:rStyle w:val="InstructionsTabelleText"/>
                <w:rFonts w:ascii="Times New Roman" w:hAnsi="Times New Roman"/>
                <w:bCs/>
                <w:sz w:val="24"/>
              </w:rPr>
              <w:t>. pants.</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 xml:space="preserve">Tā daļa no atliktā nodokļa aktīviem, kuru realizācija atkarīga no peļņas gūšanas nākotnē un kuri izriet no pagaidu starpības, kas pārsniedz KPR </w:t>
            </w:r>
            <w:r w:rsidRPr="00E015C8">
              <w:rPr>
                <w:rStyle w:val="InstructionsTabelleText"/>
                <w:rFonts w:ascii="Times New Roman" w:hAnsi="Times New Roman"/>
                <w:bCs/>
                <w:sz w:val="24"/>
              </w:rPr>
              <w:t>470</w:t>
            </w:r>
            <w:r>
              <w:rPr>
                <w:rStyle w:val="InstructionsTabelleText"/>
                <w:rFonts w:ascii="Times New Roman" w:hAnsi="Times New Roman"/>
                <w:bCs/>
                <w:sz w:val="24"/>
              </w:rPr>
              <w:t xml:space="preserve">. panta </w:t>
            </w:r>
            <w:r w:rsidRPr="00E015C8">
              <w:rPr>
                <w:rStyle w:val="InstructionsTabelleText"/>
                <w:rFonts w:ascii="Times New Roman" w:hAnsi="Times New Roman"/>
                <w:bCs/>
                <w:sz w:val="24"/>
              </w:rPr>
              <w:t>2</w:t>
            </w:r>
            <w:r>
              <w:rPr>
                <w:rStyle w:val="InstructionsTabelleText"/>
                <w:rFonts w:ascii="Times New Roman" w:hAnsi="Times New Roman"/>
                <w:bCs/>
                <w:sz w:val="24"/>
              </w:rPr>
              <w:t xml:space="preserve">. punkta a) apakšpunktā noteikto </w:t>
            </w:r>
            <w:r w:rsidRPr="00E015C8">
              <w:rPr>
                <w:rStyle w:val="InstructionsTabelleText"/>
                <w:rFonts w:ascii="Times New Roman" w:hAnsi="Times New Roman"/>
                <w:bCs/>
                <w:sz w:val="24"/>
              </w:rPr>
              <w:t>10</w:t>
            </w:r>
            <w:r>
              <w:rPr>
                <w:rStyle w:val="InstructionsTabelleText"/>
                <w:rFonts w:ascii="Times New Roman" w:hAnsi="Times New Roman"/>
                <w:bCs/>
                <w:sz w:val="24"/>
              </w:rPr>
              <w:t xml:space="preserve"> % slieksni.</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0425</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11</w:t>
            </w:r>
            <w:r>
              <w:rPr>
                <w:rStyle w:val="InstructionsTabelleberschrift"/>
                <w:rFonts w:ascii="Times New Roman" w:hAnsi="Times New Roman"/>
                <w:sz w:val="24"/>
              </w:rPr>
              <w:t>.</w:t>
            </w:r>
            <w:r>
              <w:tab/>
            </w:r>
            <w:r>
              <w:rPr>
                <w:rStyle w:val="InstructionsTabelleberschrift"/>
                <w:rFonts w:ascii="Times New Roman" w:hAnsi="Times New Roman"/>
                <w:sz w:val="24"/>
              </w:rPr>
              <w:t>Atbrīvojums attiecībā uz kapitāla līdzdalību apdrošināšanas sabiedrībās atskaitījumu no pirmā līmeņa pamata kapitāla posteņiem</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471</w:t>
            </w:r>
            <w:r>
              <w:rPr>
                <w:rStyle w:val="InstructionsTabelleberschrift"/>
                <w:rFonts w:ascii="Times New Roman" w:hAnsi="Times New Roman"/>
                <w:b w:val="0"/>
                <w:sz w:val="24"/>
                <w:u w:val="none"/>
              </w:rPr>
              <w:t>. pants</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0430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Papildu filtri un atskaitījumi</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481</w:t>
            </w:r>
            <w:r>
              <w:rPr>
                <w:rStyle w:val="InstructionsTabelleText"/>
                <w:rFonts w:ascii="Times New Roman" w:hAnsi="Times New Roman"/>
                <w:sz w:val="24"/>
              </w:rPr>
              <w:t>. pants</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Šajā rindā atspoguļota pārejas noteikumu vispārējā ietekme uz papildu filtriem un atskaitījumiem.</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Iestādes atbilstoši KPR </w:t>
            </w:r>
            <w:r w:rsidRPr="00E015C8">
              <w:rPr>
                <w:rStyle w:val="InstructionsTabelleText"/>
                <w:rFonts w:ascii="Times New Roman" w:hAnsi="Times New Roman"/>
                <w:sz w:val="24"/>
              </w:rPr>
              <w:t>481</w:t>
            </w:r>
            <w:r>
              <w:rPr>
                <w:rStyle w:val="InstructionsTabelleText"/>
                <w:rFonts w:ascii="Times New Roman" w:hAnsi="Times New Roman"/>
                <w:sz w:val="24"/>
              </w:rPr>
              <w:t xml:space="preserve">. pantam </w:t>
            </w:r>
            <w:r w:rsidRPr="00E015C8">
              <w:rPr>
                <w:rStyle w:val="InstructionsTabelleText"/>
                <w:rFonts w:ascii="Times New Roman" w:hAnsi="Times New Roman"/>
                <w:sz w:val="24"/>
              </w:rPr>
              <w:t>1</w:t>
            </w:r>
            <w:r>
              <w:rPr>
                <w:rStyle w:val="InstructionsTabelleText"/>
                <w:rFonts w:ascii="Times New Roman" w:hAnsi="Times New Roman"/>
                <w:sz w:val="24"/>
              </w:rPr>
              <w:t>.</w:t>
            </w:r>
            <w:r w:rsidRPr="00E015C8">
              <w:rPr>
                <w:rStyle w:val="InstructionsTabelleText"/>
                <w:rFonts w:ascii="Times New Roman" w:hAnsi="Times New Roman"/>
                <w:sz w:val="24"/>
              </w:rPr>
              <w:t>3</w:t>
            </w:r>
            <w:r>
              <w:rPr>
                <w:rStyle w:val="InstructionsTabelleText"/>
                <w:rFonts w:ascii="Times New Roman" w:hAnsi="Times New Roman"/>
                <w:sz w:val="24"/>
              </w:rPr>
              <w:t>.</w:t>
            </w:r>
            <w:r w:rsidRPr="00E015C8">
              <w:rPr>
                <w:rStyle w:val="InstructionsTabelleText"/>
                <w:rFonts w:ascii="Times New Roman" w:hAnsi="Times New Roman"/>
                <w:sz w:val="24"/>
              </w:rPr>
              <w:t>3</w:t>
            </w:r>
            <w:r>
              <w:rPr>
                <w:rStyle w:val="InstructionsTabelleText"/>
                <w:rFonts w:ascii="Times New Roman" w:hAnsi="Times New Roman"/>
                <w:sz w:val="24"/>
              </w:rPr>
              <w:t xml:space="preserve">. postenī sniedz informāciju par filtriem un atskaitījumiem, kas ir pieprasīti saskaņā ar Direktīvas </w:t>
            </w:r>
            <w:r w:rsidRPr="00E015C8">
              <w:rPr>
                <w:rStyle w:val="InstructionsTabelleText"/>
                <w:rFonts w:ascii="Times New Roman" w:hAnsi="Times New Roman"/>
                <w:sz w:val="24"/>
              </w:rPr>
              <w:t>2006</w:t>
            </w:r>
            <w:r>
              <w:rPr>
                <w:rStyle w:val="InstructionsTabelleText"/>
                <w:rFonts w:ascii="Times New Roman" w:hAnsi="Times New Roman"/>
                <w:sz w:val="24"/>
              </w:rPr>
              <w:t>/</w:t>
            </w:r>
            <w:r w:rsidRPr="00E015C8">
              <w:rPr>
                <w:rStyle w:val="InstructionsTabelleText"/>
                <w:rFonts w:ascii="Times New Roman" w:hAnsi="Times New Roman"/>
                <w:sz w:val="24"/>
              </w:rPr>
              <w:t>48</w:t>
            </w:r>
            <w:r>
              <w:rPr>
                <w:rStyle w:val="InstructionsTabelleText"/>
                <w:rFonts w:ascii="Times New Roman" w:hAnsi="Times New Roman"/>
                <w:sz w:val="24"/>
              </w:rPr>
              <w:t xml:space="preserve">/EK </w:t>
            </w:r>
            <w:r w:rsidRPr="00E015C8">
              <w:rPr>
                <w:rStyle w:val="InstructionsTabelleText"/>
                <w:rFonts w:ascii="Times New Roman" w:hAnsi="Times New Roman"/>
                <w:sz w:val="24"/>
              </w:rPr>
              <w:t>57</w:t>
            </w:r>
            <w:r>
              <w:rPr>
                <w:rStyle w:val="InstructionsTabelleText"/>
                <w:rFonts w:ascii="Times New Roman" w:hAnsi="Times New Roman"/>
                <w:sz w:val="24"/>
              </w:rPr>
              <w:t xml:space="preserve">. un </w:t>
            </w:r>
            <w:r w:rsidRPr="00E015C8">
              <w:rPr>
                <w:rStyle w:val="InstructionsTabelleText"/>
                <w:rFonts w:ascii="Times New Roman" w:hAnsi="Times New Roman"/>
                <w:sz w:val="24"/>
              </w:rPr>
              <w:t>66</w:t>
            </w:r>
            <w:r>
              <w:rPr>
                <w:rStyle w:val="InstructionsTabelleText"/>
                <w:rFonts w:ascii="Times New Roman" w:hAnsi="Times New Roman"/>
                <w:sz w:val="24"/>
              </w:rPr>
              <w:t xml:space="preserve">. panta un Direktīvas </w:t>
            </w:r>
            <w:r w:rsidRPr="00E015C8">
              <w:rPr>
                <w:rStyle w:val="InstructionsTabelleText"/>
                <w:rFonts w:ascii="Times New Roman" w:hAnsi="Times New Roman"/>
                <w:sz w:val="24"/>
              </w:rPr>
              <w:t>2006</w:t>
            </w:r>
            <w:r>
              <w:rPr>
                <w:rStyle w:val="InstructionsTabelleText"/>
                <w:rFonts w:ascii="Times New Roman" w:hAnsi="Times New Roman"/>
                <w:sz w:val="24"/>
              </w:rPr>
              <w:t>/</w:t>
            </w:r>
            <w:r w:rsidRPr="00E015C8">
              <w:rPr>
                <w:rStyle w:val="InstructionsTabelleText"/>
                <w:rFonts w:ascii="Times New Roman" w:hAnsi="Times New Roman"/>
                <w:sz w:val="24"/>
              </w:rPr>
              <w:t>49</w:t>
            </w:r>
            <w:r>
              <w:rPr>
                <w:rStyle w:val="InstructionsTabelleText"/>
                <w:rFonts w:ascii="Times New Roman" w:hAnsi="Times New Roman"/>
                <w:sz w:val="24"/>
              </w:rPr>
              <w:t xml:space="preserve">/EK </w:t>
            </w:r>
            <w:r w:rsidRPr="00E015C8">
              <w:rPr>
                <w:rStyle w:val="InstructionsTabelleText"/>
                <w:rFonts w:ascii="Times New Roman" w:hAnsi="Times New Roman"/>
                <w:sz w:val="24"/>
              </w:rPr>
              <w:t>13</w:t>
            </w:r>
            <w:r>
              <w:rPr>
                <w:rStyle w:val="InstructionsTabelleText"/>
                <w:rFonts w:ascii="Times New Roman" w:hAnsi="Times New Roman"/>
                <w:sz w:val="24"/>
              </w:rPr>
              <w:t xml:space="preserve">. un </w:t>
            </w:r>
            <w:r w:rsidRPr="00E015C8">
              <w:rPr>
                <w:rStyle w:val="InstructionsTabelleText"/>
                <w:rFonts w:ascii="Times New Roman" w:hAnsi="Times New Roman"/>
                <w:sz w:val="24"/>
              </w:rPr>
              <w:t>16</w:t>
            </w:r>
            <w:r>
              <w:rPr>
                <w:rStyle w:val="InstructionsTabelleText"/>
                <w:rFonts w:ascii="Times New Roman" w:hAnsi="Times New Roman"/>
                <w:sz w:val="24"/>
              </w:rPr>
              <w:t xml:space="preserve">. panta valstu transponēšanas pasākumiem un kas nav pieprasīti saskaņā ar Otro daļu.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0440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4</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Korekcijas saistībā ar </w:t>
            </w:r>
            <w:r w:rsidRPr="00E015C8">
              <w:rPr>
                <w:rStyle w:val="InstructionsTabelleberschrift"/>
                <w:rFonts w:ascii="Times New Roman" w:hAnsi="Times New Roman"/>
                <w:sz w:val="24"/>
              </w:rPr>
              <w:t>9</w:t>
            </w:r>
            <w:r>
              <w:rPr>
                <w:rStyle w:val="InstructionsTabelleberschrift"/>
                <w:rFonts w:ascii="Times New Roman" w:hAnsi="Times New Roman"/>
                <w:sz w:val="24"/>
              </w:rPr>
              <w:t>. SFPS pārejas noteikumiem</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473</w:t>
            </w:r>
            <w:r>
              <w:rPr>
                <w:rStyle w:val="InstructionsTabelleberschrift"/>
                <w:rFonts w:ascii="Times New Roman" w:hAnsi="Times New Roman"/>
                <w:b w:val="0"/>
                <w:sz w:val="24"/>
                <w:u w:val="none"/>
              </w:rPr>
              <w:t>.a pants</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informāciju par pārejas noteikumiem saistībā ar </w:t>
            </w:r>
            <w:r w:rsidRPr="00E015C8">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SFPS uzrāda saskaņā ar piemērojamajām tiesību normām.</w:t>
            </w:r>
          </w:p>
        </w:tc>
      </w:tr>
      <w:tr w:rsidR="0022311E" w:rsidRPr="00661595" w:rsidTr="001F1B80">
        <w:tc>
          <w:tcPr>
            <w:tcW w:w="1012" w:type="dxa"/>
          </w:tcPr>
          <w:p w:rsidR="0022311E" w:rsidRPr="00661595" w:rsidRDefault="0022311E" w:rsidP="001F1B80">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0441</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Izziņas postenis: Statiskā komponenta ietekme uz paredzamajiem kredītzaudējumiem</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w:t>
            </w:r>
            <w:r w:rsidRPr="00E015C8">
              <w:rPr>
                <w:rStyle w:val="InstructionsTabelleberschrift"/>
                <w:rFonts w:ascii="Times New Roman" w:hAnsi="Times New Roman"/>
                <w:b w:val="0"/>
                <w:sz w:val="24"/>
                <w:u w:val="none"/>
                <w:vertAlign w:val="subscript"/>
              </w:rPr>
              <w:t>2</w:t>
            </w:r>
            <w:r>
              <w:rPr>
                <w:rStyle w:val="InstructionsTabelleberschrift"/>
                <w:rFonts w:ascii="Times New Roman" w:hAnsi="Times New Roman"/>
                <w:b w:val="0"/>
                <w:sz w:val="24"/>
                <w:u w:val="none"/>
                <w:vertAlign w:val="subscript"/>
              </w:rPr>
              <w:t>,SA</w:t>
            </w:r>
            <w:r>
              <w:rPr>
                <w:rStyle w:val="InstructionsTabelleberschrift"/>
                <w:rFonts w:ascii="Times New Roman" w:hAnsi="Times New Roman"/>
                <w:b w:val="0"/>
                <w:sz w:val="24"/>
                <w:u w:val="none"/>
              </w:rPr>
              <w:t xml:space="preserve"> un A</w:t>
            </w:r>
            <w:r w:rsidRPr="00E015C8">
              <w:rPr>
                <w:rStyle w:val="InstructionsTabelleberschrift"/>
                <w:rFonts w:ascii="Times New Roman" w:hAnsi="Times New Roman"/>
                <w:b w:val="0"/>
                <w:sz w:val="24"/>
                <w:u w:val="none"/>
                <w:vertAlign w:val="subscript"/>
              </w:rPr>
              <w:t>2</w:t>
            </w:r>
            <w:r>
              <w:rPr>
                <w:rStyle w:val="InstructionsTabelleberschrift"/>
                <w:rFonts w:ascii="Times New Roman" w:hAnsi="Times New Roman"/>
                <w:b w:val="0"/>
                <w:sz w:val="24"/>
                <w:u w:val="none"/>
                <w:vertAlign w:val="subscript"/>
              </w:rPr>
              <w:t>, IRB</w:t>
            </w:r>
            <w:r>
              <w:rPr>
                <w:rStyle w:val="InstructionsTabelleberschrift"/>
                <w:rFonts w:ascii="Times New Roman" w:hAnsi="Times New Roman"/>
                <w:b w:val="0"/>
                <w:sz w:val="24"/>
                <w:u w:val="none"/>
              </w:rPr>
              <w:t xml:space="preserve"> summa, kā minēts KPR </w:t>
            </w:r>
            <w:r w:rsidRPr="00E015C8">
              <w:rPr>
                <w:rStyle w:val="InstructionsTabelleberschrift"/>
                <w:rFonts w:ascii="Times New Roman" w:hAnsi="Times New Roman"/>
                <w:b w:val="0"/>
                <w:sz w:val="24"/>
                <w:u w:val="none"/>
              </w:rPr>
              <w:t>473</w:t>
            </w:r>
            <w:r>
              <w:rPr>
                <w:rStyle w:val="InstructionsTabelleberschrift"/>
                <w:rFonts w:ascii="Times New Roman" w:hAnsi="Times New Roman"/>
                <w:b w:val="0"/>
                <w:sz w:val="24"/>
                <w:u w:val="none"/>
              </w:rPr>
              <w:t xml:space="preserve">.a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.punktā.</w:t>
            </w:r>
          </w:p>
          <w:p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Attiecībā uz A</w:t>
            </w:r>
            <w:r w:rsidRPr="00E015C8">
              <w:rPr>
                <w:rStyle w:val="InstructionsTabelleberschrift"/>
                <w:rFonts w:ascii="Times New Roman" w:hAnsi="Times New Roman"/>
                <w:b w:val="0"/>
                <w:sz w:val="24"/>
                <w:u w:val="none"/>
                <w:vertAlign w:val="subscript"/>
              </w:rPr>
              <w:t>2</w:t>
            </w:r>
            <w:r>
              <w:rPr>
                <w:rStyle w:val="InstructionsTabelleberschrift"/>
                <w:rFonts w:ascii="Times New Roman" w:hAnsi="Times New Roman"/>
                <w:b w:val="0"/>
                <w:sz w:val="24"/>
                <w:u w:val="none"/>
                <w:vertAlign w:val="subscript"/>
              </w:rPr>
              <w:t>, IRB</w:t>
            </w:r>
            <w:r>
              <w:rPr>
                <w:rStyle w:val="InstructionsTabelleberschrift"/>
                <w:rFonts w:ascii="Times New Roman" w:hAnsi="Times New Roman"/>
                <w:b w:val="0"/>
                <w:sz w:val="24"/>
                <w:u w:val="none"/>
              </w:rPr>
              <w:t xml:space="preserve"> uzrādītā summa ir summa, no kuras atskaitīti paredzamie zaudējumi, kā pieprasīts KPR </w:t>
            </w:r>
            <w:r w:rsidRPr="00E015C8">
              <w:rPr>
                <w:rStyle w:val="InstructionsTabelleberschrift"/>
                <w:rFonts w:ascii="Times New Roman" w:hAnsi="Times New Roman"/>
                <w:b w:val="0"/>
                <w:sz w:val="24"/>
                <w:u w:val="none"/>
              </w:rPr>
              <w:t>473</w:t>
            </w:r>
            <w:r>
              <w:rPr>
                <w:rStyle w:val="InstructionsTabelleberschrift"/>
                <w:rFonts w:ascii="Times New Roman" w:hAnsi="Times New Roman"/>
                <w:b w:val="0"/>
                <w:sz w:val="24"/>
                <w:u w:val="none"/>
              </w:rPr>
              <w:t xml:space="preserve">.a panta </w:t>
            </w:r>
            <w:r w:rsidRPr="00E015C8">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punkta a) apakšpunktā.</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sidRPr="00E015C8">
              <w:rPr>
                <w:rStyle w:val="InstructionsTabelleText"/>
                <w:rFonts w:ascii="Times New Roman" w:hAnsi="Times New Roman"/>
                <w:sz w:val="24"/>
              </w:rPr>
              <w:lastRenderedPageBreak/>
              <w:t>0442</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Izziņas postenis: Dinamiskā komponenta ietekme uz paredzamajiem kredītzaudējumiem laikposmā no </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2018</w:t>
            </w:r>
            <w:r>
              <w:rPr>
                <w:rStyle w:val="InstructionsTabelleberschrift"/>
                <w:rFonts w:ascii="Times New Roman" w:hAnsi="Times New Roman"/>
                <w:sz w:val="24"/>
              </w:rPr>
              <w:t xml:space="preserve">. līdz </w:t>
            </w:r>
            <w:r w:rsidRPr="00E015C8">
              <w:rPr>
                <w:rStyle w:val="InstructionsTabelleberschrift"/>
                <w:rFonts w:ascii="Times New Roman" w:hAnsi="Times New Roman"/>
                <w:sz w:val="24"/>
              </w:rPr>
              <w:t>31</w:t>
            </w:r>
            <w:r>
              <w:rPr>
                <w:rStyle w:val="InstructionsTabelleberschrift"/>
                <w:rFonts w:ascii="Times New Roman" w:hAnsi="Times New Roman"/>
                <w:sz w:val="24"/>
              </w:rPr>
              <w:t>.</w:t>
            </w:r>
            <w:r w:rsidRPr="00E015C8">
              <w:rPr>
                <w:rStyle w:val="InstructionsTabelleberschrift"/>
                <w:rFonts w:ascii="Times New Roman" w:hAnsi="Times New Roman"/>
                <w:sz w:val="24"/>
              </w:rPr>
              <w:t>12</w:t>
            </w:r>
            <w:r>
              <w:rPr>
                <w:rStyle w:val="InstructionsTabelleberschrift"/>
                <w:rFonts w:ascii="Times New Roman" w:hAnsi="Times New Roman"/>
                <w:sz w:val="24"/>
              </w:rPr>
              <w:t>.</w:t>
            </w:r>
            <w:r w:rsidRPr="00E015C8">
              <w:rPr>
                <w:rStyle w:val="InstructionsTabelleberschrift"/>
                <w:rFonts w:ascii="Times New Roman" w:hAnsi="Times New Roman"/>
                <w:sz w:val="24"/>
              </w:rPr>
              <w:t>2019</w:t>
            </w:r>
            <w:r>
              <w:rPr>
                <w:rStyle w:val="InstructionsTabelleberschrift"/>
                <w:rFonts w:ascii="Times New Roman" w:hAnsi="Times New Roman"/>
                <w:sz w:val="24"/>
              </w:rPr>
              <w:t>.</w:t>
            </w:r>
          </w:p>
          <w:p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un</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summa, kā minēts KPR </w:t>
            </w:r>
            <w:r w:rsidRPr="00E015C8">
              <w:rPr>
                <w:rStyle w:val="InstructionsTabelleberschrift"/>
                <w:rFonts w:ascii="Times New Roman" w:hAnsi="Times New Roman"/>
                <w:b w:val="0"/>
                <w:sz w:val="24"/>
                <w:u w:val="none"/>
              </w:rPr>
              <w:t>473</w:t>
            </w:r>
            <w:r>
              <w:rPr>
                <w:rStyle w:val="InstructionsTabelleberschrift"/>
                <w:rFonts w:ascii="Times New Roman" w:hAnsi="Times New Roman"/>
                <w:b w:val="0"/>
                <w:sz w:val="24"/>
                <w:u w:val="none"/>
              </w:rPr>
              <w:t xml:space="preserve">.a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punktā</w:t>
            </w:r>
            <w:r>
              <w:t>.</w:t>
            </w:r>
            <w:r>
              <w:rPr>
                <w:rStyle w:val="InstructionsTabelleberschrift"/>
                <w:rFonts w:ascii="Times New Roman" w:hAnsi="Times New Roman"/>
                <w:b w:val="0"/>
                <w:sz w:val="24"/>
                <w:u w:val="none"/>
              </w:rPr>
              <w:t xml:space="preserve"> </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sidRPr="00E015C8">
              <w:rPr>
                <w:rStyle w:val="InstructionsTabelleText"/>
                <w:rFonts w:ascii="Times New Roman" w:hAnsi="Times New Roman"/>
                <w:sz w:val="24"/>
              </w:rPr>
              <w:t>0443</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Izziņas postenis: Dinamiskā komponenta ietekme uz paredzamajiem kredītzaudējumiem laikposmā no </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rsidRPr="00E015C8">
              <w:rPr>
                <w:rStyle w:val="InstructionsTabelleberschrift"/>
                <w:rFonts w:ascii="Times New Roman" w:hAnsi="Times New Roman"/>
                <w:sz w:val="24"/>
              </w:rPr>
              <w:t>2020</w:t>
            </w:r>
            <w:r>
              <w:rPr>
                <w:rStyle w:val="InstructionsTabelleberschrift"/>
                <w:rFonts w:ascii="Times New Roman" w:hAnsi="Times New Roman"/>
                <w:sz w:val="24"/>
              </w:rPr>
              <w:t>.</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w:t>
            </w:r>
            <w:r w:rsidRPr="00E015C8">
              <w:rPr>
                <w:rStyle w:val="InstructionsTabelleberschrift"/>
                <w:rFonts w:ascii="Times New Roman" w:hAnsi="Times New Roman"/>
                <w:b w:val="0"/>
                <w:sz w:val="24"/>
                <w:u w:val="none"/>
                <w:vertAlign w:val="subscript"/>
              </w:rPr>
              <w:t>4</w:t>
            </w:r>
            <w:r>
              <w:rPr>
                <w:rStyle w:val="InstructionsTabelleberschrift"/>
                <w:rFonts w:ascii="Times New Roman" w:hAnsi="Times New Roman"/>
                <w:b w:val="0"/>
                <w:sz w:val="24"/>
                <w:u w:val="none"/>
                <w:vertAlign w:val="subscript"/>
              </w:rPr>
              <w:t>,SA</w:t>
            </w:r>
            <w:r>
              <w:rPr>
                <w:rStyle w:val="InstructionsTabelleberschrift"/>
                <w:rFonts w:ascii="Times New Roman" w:hAnsi="Times New Roman"/>
                <w:b w:val="0"/>
                <w:sz w:val="24"/>
                <w:u w:val="none"/>
              </w:rPr>
              <w:t xml:space="preserve"> un A</w:t>
            </w:r>
            <w:r w:rsidRPr="00E015C8">
              <w:rPr>
                <w:rStyle w:val="InstructionsTabelleberschrift"/>
                <w:rFonts w:ascii="Times New Roman" w:hAnsi="Times New Roman"/>
                <w:b w:val="0"/>
                <w:sz w:val="24"/>
                <w:u w:val="none"/>
                <w:vertAlign w:val="subscript"/>
              </w:rPr>
              <w:t>4</w:t>
            </w:r>
            <w:r>
              <w:rPr>
                <w:rStyle w:val="InstructionsTabelleberschrift"/>
                <w:rFonts w:ascii="Times New Roman" w:hAnsi="Times New Roman"/>
                <w:b w:val="0"/>
                <w:sz w:val="24"/>
                <w:u w:val="none"/>
                <w:vertAlign w:val="subscript"/>
              </w:rPr>
              <w:t>, IRB</w:t>
            </w:r>
            <w:r>
              <w:rPr>
                <w:rStyle w:val="InstructionsTabelleberschrift"/>
                <w:rFonts w:ascii="Times New Roman" w:hAnsi="Times New Roman"/>
                <w:b w:val="0"/>
                <w:sz w:val="24"/>
                <w:u w:val="none"/>
              </w:rPr>
              <w:t xml:space="preserve"> summa, kā minēts KPR </w:t>
            </w:r>
            <w:r w:rsidRPr="00E015C8">
              <w:rPr>
                <w:rStyle w:val="InstructionsTabelleberschrift"/>
                <w:rFonts w:ascii="Times New Roman" w:hAnsi="Times New Roman"/>
                <w:b w:val="0"/>
                <w:sz w:val="24"/>
                <w:u w:val="none"/>
              </w:rPr>
              <w:t>473</w:t>
            </w:r>
            <w:r>
              <w:rPr>
                <w:rStyle w:val="InstructionsTabelleberschrift"/>
                <w:rFonts w:ascii="Times New Roman" w:hAnsi="Times New Roman"/>
                <w:b w:val="0"/>
                <w:sz w:val="24"/>
                <w:u w:val="none"/>
              </w:rPr>
              <w:t xml:space="preserve">.a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.punktā.</w:t>
            </w:r>
          </w:p>
          <w:p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Attiecībā uz A</w:t>
            </w:r>
            <w:r w:rsidRPr="00E015C8">
              <w:rPr>
                <w:rStyle w:val="InstructionsTabelleberschrift"/>
                <w:rFonts w:ascii="Times New Roman" w:hAnsi="Times New Roman"/>
                <w:b w:val="0"/>
                <w:sz w:val="24"/>
                <w:u w:val="none"/>
                <w:vertAlign w:val="subscript"/>
              </w:rPr>
              <w:t>4</w:t>
            </w:r>
            <w:r>
              <w:rPr>
                <w:rStyle w:val="InstructionsTabelleberschrift"/>
                <w:rFonts w:ascii="Times New Roman" w:hAnsi="Times New Roman"/>
                <w:b w:val="0"/>
                <w:sz w:val="24"/>
                <w:u w:val="none"/>
                <w:vertAlign w:val="subscript"/>
              </w:rPr>
              <w:t>, IRB</w:t>
            </w:r>
            <w:r>
              <w:rPr>
                <w:rStyle w:val="InstructionsTabelleberschrift"/>
                <w:rFonts w:ascii="Times New Roman" w:hAnsi="Times New Roman"/>
                <w:b w:val="0"/>
                <w:sz w:val="24"/>
                <w:u w:val="none"/>
              </w:rPr>
              <w:t xml:space="preserve"> uzrādītā summa ir summa, no kuras atskaitīti paredzamie zaudējumi, kā pieprasīts KPR </w:t>
            </w:r>
            <w:r w:rsidRPr="00E015C8">
              <w:rPr>
                <w:rStyle w:val="InstructionsTabelleberschrift"/>
                <w:rFonts w:ascii="Times New Roman" w:hAnsi="Times New Roman"/>
                <w:b w:val="0"/>
                <w:sz w:val="24"/>
                <w:u w:val="none"/>
              </w:rPr>
              <w:t>473</w:t>
            </w:r>
            <w:r>
              <w:rPr>
                <w:rStyle w:val="InstructionsTabelleberschrift"/>
                <w:rFonts w:ascii="Times New Roman" w:hAnsi="Times New Roman"/>
                <w:b w:val="0"/>
                <w:sz w:val="24"/>
                <w:u w:val="none"/>
              </w:rPr>
              <w:t xml:space="preserve">.a panta </w:t>
            </w:r>
            <w:r w:rsidRPr="00E015C8">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 punkta b) un c) apakšpunktā.</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5" w:name="_Toc361666252"/>
      <w:bookmarkStart w:id="86" w:name="_Toc308175839"/>
      <w:bookmarkStart w:id="87" w:name="_Toc473560885"/>
      <w:bookmarkStart w:id="88" w:name="_Toc58870487"/>
      <w:bookmarkStart w:id="89" w:name="_Toc360188337"/>
      <w:bookmarkEnd w:id="85"/>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6</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05</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 INSTRUMENTI, ATTIECĪBĀ UZ KURIEM PIEMĒROTAS TIESĪBAS SAGLABĀT IEPRIEKŠ SPĒKĀ ESOŠOS NOSACĪJUMUS: INSTRUMENTI, KAS NAV UZSKATĀMI PAR VALSTS ATBALSTU (CA </w:t>
      </w:r>
      <w:r w:rsidRPr="00E015C8">
        <w:rPr>
          <w:rFonts w:ascii="Times New Roman" w:hAnsi="Times New Roman"/>
          <w:sz w:val="24"/>
        </w:rPr>
        <w:t>5</w:t>
      </w:r>
      <w:r>
        <w:rPr>
          <w:rFonts w:ascii="Times New Roman" w:hAnsi="Times New Roman"/>
          <w:sz w:val="24"/>
        </w:rPr>
        <w:t>.</w:t>
      </w:r>
      <w:r w:rsidRPr="00E015C8">
        <w:rPr>
          <w:rFonts w:ascii="Times New Roman" w:hAnsi="Times New Roman"/>
          <w:sz w:val="24"/>
        </w:rPr>
        <w:t>2</w:t>
      </w:r>
      <w:r>
        <w:rPr>
          <w:rFonts w:ascii="Times New Roman" w:hAnsi="Times New Roman"/>
          <w:sz w:val="24"/>
        </w:rPr>
        <w:t>)</w:t>
      </w:r>
      <w:bookmarkEnd w:id="86"/>
      <w:bookmarkEnd w:id="87"/>
      <w:bookmarkEnd w:id="88"/>
      <w:r>
        <w:rPr>
          <w:rFonts w:ascii="Times New Roman" w:hAnsi="Times New Roman"/>
          <w:sz w:val="24"/>
          <w:u w:val="none"/>
        </w:rPr>
        <w:t xml:space="preserve"> </w:t>
      </w:r>
      <w:bookmarkEnd w:id="89"/>
    </w:p>
    <w:p w:rsidR="00783881" w:rsidRPr="00661595" w:rsidRDefault="00C30DAE" w:rsidP="00487A02">
      <w:pPr>
        <w:pStyle w:val="InstructionsText2"/>
        <w:numPr>
          <w:ilvl w:val="0"/>
          <w:numId w:val="0"/>
        </w:numPr>
        <w:ind w:left="1353" w:hanging="360"/>
      </w:pPr>
      <w:fldSimple w:instr=" seq paragraphs ">
        <w:r w:rsidR="00D11E4C" w:rsidRPr="00E015C8">
          <w:rPr>
            <w:noProof/>
          </w:rPr>
          <w:t>26</w:t>
        </w:r>
      </w:fldSimple>
      <w:r w:rsidR="00D11E4C">
        <w:t>.</w:t>
      </w:r>
      <w:r w:rsidR="00D11E4C">
        <w:tab/>
        <w:t xml:space="preserve">Iestādes sniedz informāciju par tādu instrumentu pārejas noteikumiem, attiecībā uz kuriem piemērotas tiesības saglabāt iepriekš spēkā esošos nosacījumus un kuri nav uzskatāmi par valsts atbalstu (KPR </w:t>
      </w:r>
      <w:r w:rsidR="00D11E4C" w:rsidRPr="00E015C8">
        <w:t>484</w:t>
      </w:r>
      <w:r w:rsidR="00D11E4C">
        <w:t>.–</w:t>
      </w:r>
      <w:r w:rsidR="00D11E4C" w:rsidRPr="00E015C8">
        <w:t>491</w:t>
      </w:r>
      <w:r w:rsidR="00D11E4C">
        <w:t>. pants).</w:t>
      </w: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90" w:name="_Toc360188338"/>
      <w:bookmarkStart w:id="91" w:name="_Toc473560886"/>
      <w:bookmarkStart w:id="92" w:name="_Toc58870488"/>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6</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Norādes attiecībā uz konkrētām pozīcijām</w:t>
      </w:r>
      <w:bookmarkEnd w:id="90"/>
      <w:bookmarkEnd w:id="91"/>
      <w:bookmarkEnd w:id="92"/>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Slejas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0010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Instrumentu summa plus attiecīgais akciju emisijas uzcenojums</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484</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3</w:t>
            </w:r>
            <w:r>
              <w:rPr>
                <w:rStyle w:val="InstructionsTabelleText"/>
                <w:rFonts w:ascii="Times New Roman" w:hAnsi="Times New Roman"/>
                <w:sz w:val="24"/>
              </w:rPr>
              <w:t xml:space="preserve">., </w:t>
            </w:r>
            <w:r w:rsidRPr="00E015C8">
              <w:rPr>
                <w:rStyle w:val="InstructionsTabelleText"/>
                <w:rFonts w:ascii="Times New Roman" w:hAnsi="Times New Roman"/>
                <w:sz w:val="24"/>
              </w:rPr>
              <w:t>4</w:t>
            </w:r>
            <w:r>
              <w:rPr>
                <w:rStyle w:val="InstructionsTabelleText"/>
                <w:rFonts w:ascii="Times New Roman" w:hAnsi="Times New Roman"/>
                <w:sz w:val="24"/>
              </w:rPr>
              <w:t xml:space="preserve">. un </w:t>
            </w:r>
            <w:r w:rsidRPr="00E015C8">
              <w:rPr>
                <w:rStyle w:val="InstructionsTabelleText"/>
                <w:rFonts w:ascii="Times New Roman" w:hAnsi="Times New Roman"/>
                <w:sz w:val="24"/>
              </w:rPr>
              <w:t>5</w:t>
            </w:r>
            <w:r>
              <w:rPr>
                <w:rStyle w:val="InstructionsTabelleText"/>
                <w:rFonts w:ascii="Times New Roman" w:hAnsi="Times New Roman"/>
                <w:sz w:val="24"/>
              </w:rPr>
              <w:t>. punkts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Instrumenti, kas ir atbilstoši katrai attiecīgajai rindai, tostarp to attiecīgais akciju emisijas uzcenojums.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0020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Ierobežojuma aprēķināšanas bāze</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486</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 xml:space="preserve">., </w:t>
            </w:r>
            <w:r w:rsidRPr="00E015C8">
              <w:rPr>
                <w:rStyle w:val="InstructionsTabelleText"/>
                <w:rFonts w:ascii="Times New Roman" w:hAnsi="Times New Roman"/>
                <w:sz w:val="24"/>
              </w:rPr>
              <w:t>3</w:t>
            </w:r>
            <w:r>
              <w:rPr>
                <w:rStyle w:val="InstructionsTabelleText"/>
                <w:rFonts w:ascii="Times New Roman" w:hAnsi="Times New Roman"/>
                <w:sz w:val="24"/>
              </w:rPr>
              <w:t xml:space="preserve">. un </w:t>
            </w:r>
            <w:r w:rsidRPr="00E015C8">
              <w:rPr>
                <w:rStyle w:val="InstructionsTabelleText"/>
                <w:rFonts w:ascii="Times New Roman" w:hAnsi="Times New Roman"/>
                <w:sz w:val="24"/>
              </w:rPr>
              <w:t>4</w:t>
            </w:r>
            <w:r>
              <w:rPr>
                <w:rStyle w:val="InstructionsTabelleText"/>
                <w:rFonts w:ascii="Times New Roman" w:hAnsi="Times New Roman"/>
                <w:sz w:val="24"/>
              </w:rPr>
              <w:t>. punkts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0030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Piemērojamā procentuālā attiecība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486</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5</w:t>
            </w:r>
            <w:r>
              <w:rPr>
                <w:rStyle w:val="InstructionsTabelleText"/>
                <w:rFonts w:ascii="Times New Roman" w:hAnsi="Times New Roman"/>
                <w:sz w:val="24"/>
              </w:rPr>
              <w:t>. punkts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0040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Ierobežojums</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486</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w:t>
            </w:r>
            <w:r w:rsidRPr="00E015C8">
              <w:rPr>
                <w:rStyle w:val="InstructionsTabelleText"/>
                <w:rFonts w:ascii="Times New Roman" w:hAnsi="Times New Roman"/>
                <w:sz w:val="24"/>
              </w:rPr>
              <w:t>5</w:t>
            </w:r>
            <w:r>
              <w:rPr>
                <w:rStyle w:val="InstructionsTabelleText"/>
                <w:rFonts w:ascii="Times New Roman" w:hAnsi="Times New Roman"/>
                <w:sz w:val="24"/>
              </w:rPr>
              <w:t>. punkts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0050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Summa, kas pārsniedz ierobežojumus attiecībā uz tiesībām saglabāt iepriekš spēkā esošos nosacījumus</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 xml:space="preserve">KPR </w:t>
            </w:r>
            <w:r w:rsidRPr="00E015C8">
              <w:rPr>
                <w:rStyle w:val="InstructionsTabelleText"/>
                <w:rFonts w:ascii="Times New Roman" w:hAnsi="Times New Roman"/>
                <w:sz w:val="24"/>
              </w:rPr>
              <w:t>486</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w:t>
            </w:r>
            <w:r w:rsidRPr="00E015C8">
              <w:rPr>
                <w:rStyle w:val="InstructionsTabelleText"/>
                <w:rFonts w:ascii="Times New Roman" w:hAnsi="Times New Roman"/>
                <w:sz w:val="24"/>
              </w:rPr>
              <w:t>5</w:t>
            </w:r>
            <w:r>
              <w:rPr>
                <w:rStyle w:val="InstructionsTabelleText"/>
                <w:rFonts w:ascii="Times New Roman" w:hAnsi="Times New Roman"/>
                <w:sz w:val="24"/>
              </w:rPr>
              <w:t>. punkts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lastRenderedPageBreak/>
              <w:t>0060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Kopējā summa, attiecībā uz kuru piemērotas tiesības saglabāt iepriekš spēkā esošos nosacījumus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Uzrādāmā summa ir vienāda ar summām, kas uzrādītas CA </w:t>
            </w:r>
            <w:r w:rsidRPr="00E015C8">
              <w:rPr>
                <w:rStyle w:val="InstructionsTabelleText"/>
                <w:rFonts w:ascii="Times New Roman" w:hAnsi="Times New Roman"/>
                <w:sz w:val="24"/>
              </w:rPr>
              <w:t>5</w:t>
            </w:r>
            <w:r>
              <w:rPr>
                <w:rStyle w:val="InstructionsTabelleText"/>
                <w:rFonts w:ascii="Times New Roman" w:hAnsi="Times New Roman"/>
                <w:sz w:val="24"/>
              </w:rPr>
              <w:t>.</w:t>
            </w:r>
            <w:r w:rsidRPr="00E015C8">
              <w:rPr>
                <w:rStyle w:val="InstructionsTabelleText"/>
                <w:rFonts w:ascii="Times New Roman" w:hAnsi="Times New Roman"/>
                <w:sz w:val="24"/>
              </w:rPr>
              <w:t>1</w:t>
            </w:r>
            <w:r>
              <w:rPr>
                <w:rStyle w:val="InstructionsTabelleText"/>
                <w:rFonts w:ascii="Times New Roman" w:hAnsi="Times New Roman"/>
                <w:sz w:val="24"/>
              </w:rPr>
              <w:t xml:space="preserve">. veidnes </w:t>
            </w:r>
            <w:r w:rsidRPr="00E015C8">
              <w:rPr>
                <w:rStyle w:val="InstructionsTabelleText"/>
                <w:rFonts w:ascii="Times New Roman" w:hAnsi="Times New Roman"/>
                <w:sz w:val="24"/>
              </w:rPr>
              <w:t>060</w:t>
            </w:r>
            <w:r>
              <w:rPr>
                <w:rStyle w:val="InstructionsTabelleText"/>
                <w:rFonts w:ascii="Times New Roman" w:hAnsi="Times New Roman"/>
                <w:sz w:val="24"/>
              </w:rPr>
              <w:t>. rindas attiecīgajās slejās.</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pPr>
            <w:r>
              <w:t>Rindas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0010</w:t>
            </w:r>
          </w:p>
        </w:tc>
        <w:tc>
          <w:tcPr>
            <w:tcW w:w="7478" w:type="dxa"/>
          </w:tcPr>
          <w:p w:rsidR="005643EA" w:rsidRPr="00661595" w:rsidRDefault="00C66473" w:rsidP="00EE6F6C">
            <w:pPr>
              <w:pStyle w:val="body"/>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Instrumenti, kuri atbilda Direktīvas </w:t>
            </w:r>
            <w:r w:rsidRPr="00E015C8">
              <w:rPr>
                <w:rStyle w:val="InstructionsTabelleberschrift"/>
                <w:rFonts w:ascii="Times New Roman" w:hAnsi="Times New Roman"/>
                <w:sz w:val="24"/>
              </w:rPr>
              <w:t>2006</w:t>
            </w:r>
            <w:r>
              <w:rPr>
                <w:rStyle w:val="InstructionsTabelleberschrift"/>
                <w:rFonts w:ascii="Times New Roman" w:hAnsi="Times New Roman"/>
                <w:sz w:val="24"/>
              </w:rPr>
              <w:t>/</w:t>
            </w:r>
            <w:r w:rsidRPr="00E015C8">
              <w:rPr>
                <w:rStyle w:val="InstructionsTabelleberschrift"/>
                <w:rFonts w:ascii="Times New Roman" w:hAnsi="Times New Roman"/>
                <w:sz w:val="24"/>
              </w:rPr>
              <w:t>48</w:t>
            </w:r>
            <w:r>
              <w:rPr>
                <w:rStyle w:val="InstructionsTabelleberschrift"/>
                <w:rFonts w:ascii="Times New Roman" w:hAnsi="Times New Roman"/>
                <w:sz w:val="24"/>
              </w:rPr>
              <w:t xml:space="preserve">/EK </w:t>
            </w:r>
            <w:r w:rsidRPr="00E015C8">
              <w:rPr>
                <w:rStyle w:val="InstructionsTabelleberschrift"/>
                <w:rFonts w:ascii="Times New Roman" w:hAnsi="Times New Roman"/>
                <w:sz w:val="24"/>
              </w:rPr>
              <w:t>57</w:t>
            </w:r>
            <w:r>
              <w:rPr>
                <w:rStyle w:val="InstructionsTabelleberschrift"/>
                <w:rFonts w:ascii="Times New Roman" w:hAnsi="Times New Roman"/>
                <w:sz w:val="24"/>
              </w:rPr>
              <w:t>. panta a) punktam</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484</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3</w:t>
            </w:r>
            <w:r>
              <w:rPr>
                <w:rStyle w:val="InstructionsTabelleText"/>
                <w:rFonts w:ascii="Times New Roman" w:hAnsi="Times New Roman"/>
                <w:sz w:val="24"/>
              </w:rPr>
              <w:t>. punkts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0020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Instrumenti, kuri atbilda Direktīvas </w:t>
            </w:r>
            <w:r w:rsidRPr="00E015C8">
              <w:rPr>
                <w:rStyle w:val="InstructionsTabelleberschrift"/>
                <w:rFonts w:ascii="Times New Roman" w:hAnsi="Times New Roman"/>
                <w:sz w:val="24"/>
              </w:rPr>
              <w:t>2006</w:t>
            </w:r>
            <w:r>
              <w:rPr>
                <w:rStyle w:val="InstructionsTabelleberschrift"/>
                <w:rFonts w:ascii="Times New Roman" w:hAnsi="Times New Roman"/>
                <w:sz w:val="24"/>
              </w:rPr>
              <w:t>/</w:t>
            </w:r>
            <w:r w:rsidRPr="00E015C8">
              <w:rPr>
                <w:rStyle w:val="InstructionsTabelleberschrift"/>
                <w:rFonts w:ascii="Times New Roman" w:hAnsi="Times New Roman"/>
                <w:sz w:val="24"/>
              </w:rPr>
              <w:t>48</w:t>
            </w:r>
            <w:r>
              <w:rPr>
                <w:rStyle w:val="InstructionsTabelleberschrift"/>
                <w:rFonts w:ascii="Times New Roman" w:hAnsi="Times New Roman"/>
                <w:sz w:val="24"/>
              </w:rPr>
              <w:t xml:space="preserve">/EK </w:t>
            </w:r>
            <w:r w:rsidRPr="00E015C8">
              <w:rPr>
                <w:rStyle w:val="InstructionsTabelleberschrift"/>
                <w:rFonts w:ascii="Times New Roman" w:hAnsi="Times New Roman"/>
                <w:sz w:val="24"/>
              </w:rPr>
              <w:t>57</w:t>
            </w:r>
            <w:r>
              <w:rPr>
                <w:rStyle w:val="InstructionsTabelleberschrift"/>
                <w:rFonts w:ascii="Times New Roman" w:hAnsi="Times New Roman"/>
                <w:sz w:val="24"/>
              </w:rPr>
              <w:t xml:space="preserve">. panta ca) punktam un </w:t>
            </w:r>
            <w:r w:rsidRPr="00E015C8">
              <w:rPr>
                <w:rStyle w:val="InstructionsTabelleberschrift"/>
                <w:rFonts w:ascii="Times New Roman" w:hAnsi="Times New Roman"/>
                <w:sz w:val="24"/>
              </w:rPr>
              <w:t>154</w:t>
            </w:r>
            <w:r>
              <w:rPr>
                <w:rStyle w:val="InstructionsTabelleberschrift"/>
                <w:rFonts w:ascii="Times New Roman" w:hAnsi="Times New Roman"/>
                <w:sz w:val="24"/>
              </w:rPr>
              <w:t xml:space="preserve">. panta </w:t>
            </w:r>
            <w:r w:rsidRPr="00E015C8">
              <w:rPr>
                <w:rStyle w:val="InstructionsTabelleberschrift"/>
                <w:rFonts w:ascii="Times New Roman" w:hAnsi="Times New Roman"/>
                <w:sz w:val="24"/>
              </w:rPr>
              <w:t>8</w:t>
            </w:r>
            <w:r>
              <w:rPr>
                <w:rStyle w:val="InstructionsTabelleberschrift"/>
                <w:rFonts w:ascii="Times New Roman" w:hAnsi="Times New Roman"/>
                <w:sz w:val="24"/>
              </w:rPr>
              <w:t xml:space="preserve">. un </w:t>
            </w:r>
            <w:r w:rsidRPr="00E015C8">
              <w:rPr>
                <w:rStyle w:val="InstructionsTabelleberschrift"/>
                <w:rFonts w:ascii="Times New Roman" w:hAnsi="Times New Roman"/>
                <w:sz w:val="24"/>
              </w:rPr>
              <w:t>9</w:t>
            </w:r>
            <w:r>
              <w:rPr>
                <w:rStyle w:val="InstructionsTabelleberschrift"/>
                <w:rFonts w:ascii="Times New Roman" w:hAnsi="Times New Roman"/>
                <w:sz w:val="24"/>
              </w:rPr>
              <w:t xml:space="preserve">. punktam un kuriem piemēro KPR </w:t>
            </w:r>
            <w:r w:rsidRPr="00E015C8">
              <w:rPr>
                <w:rStyle w:val="InstructionsTabelleberschrift"/>
                <w:rFonts w:ascii="Times New Roman" w:hAnsi="Times New Roman"/>
                <w:sz w:val="24"/>
              </w:rPr>
              <w:t>489</w:t>
            </w:r>
            <w:r>
              <w:rPr>
                <w:rStyle w:val="InstructionsTabelleberschrift"/>
                <w:rFonts w:ascii="Times New Roman" w:hAnsi="Times New Roman"/>
                <w:sz w:val="24"/>
              </w:rPr>
              <w:t>. pantā noteikto ierobežojumu</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484</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4</w:t>
            </w:r>
            <w:r>
              <w:rPr>
                <w:rStyle w:val="InstructionsTabelleText"/>
                <w:rFonts w:ascii="Times New Roman" w:hAnsi="Times New Roman"/>
                <w:sz w:val="24"/>
              </w:rPr>
              <w:t>. punkts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0030</w:t>
            </w:r>
          </w:p>
        </w:tc>
        <w:tc>
          <w:tcPr>
            <w:tcW w:w="7478" w:type="dxa"/>
          </w:tcPr>
          <w:p w:rsidR="00496C53" w:rsidRPr="00661595" w:rsidRDefault="002648B0" w:rsidP="00EE6F6C">
            <w:pPr>
              <w:pStyle w:val="body"/>
              <w:rPr>
                <w:rStyle w:val="InstructionsTabelleText"/>
                <w:rFonts w:ascii="Times New Roman" w:hAnsi="Times New Roman"/>
                <w:b/>
                <w:sz w:val="24"/>
                <w:u w:val="single"/>
              </w:rPr>
            </w:pP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Kopējie instrumenti bez atsaukšanas iespējas vai dzēšanu veicinošiem nosacījumiem</w:t>
            </w:r>
          </w:p>
          <w:p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484</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4</w:t>
            </w:r>
            <w:r>
              <w:rPr>
                <w:rStyle w:val="InstructionsTabelleText"/>
                <w:rFonts w:ascii="Times New Roman" w:hAnsi="Times New Roman"/>
                <w:sz w:val="24"/>
              </w:rPr>
              <w:t xml:space="preserve">. punkts un </w:t>
            </w:r>
            <w:r w:rsidRPr="00E015C8">
              <w:rPr>
                <w:rStyle w:val="InstructionsTabelleText"/>
                <w:rFonts w:ascii="Times New Roman" w:hAnsi="Times New Roman"/>
                <w:sz w:val="24"/>
              </w:rPr>
              <w:t>489</w:t>
            </w:r>
            <w:r>
              <w:rPr>
                <w:rStyle w:val="InstructionsTabelleText"/>
                <w:rFonts w:ascii="Times New Roman" w:hAnsi="Times New Roman"/>
                <w:sz w:val="24"/>
              </w:rPr>
              <w:t>. pants.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0040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Tādi instrumenti ar atsaukšanas iespēju vai dzēšanu veicinošiem nosacījumiem, attiecībā uz kuriem piemērotas tiesības saglabāt iepriekš spēkā esošos nosacījumus</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489</w:t>
            </w:r>
            <w:r>
              <w:rPr>
                <w:rStyle w:val="InstructionsTabelleText"/>
                <w:rFonts w:ascii="Times New Roman" w:hAnsi="Times New Roman"/>
                <w:sz w:val="24"/>
              </w:rPr>
              <w:t>. pants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0050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Instrumenti, kuriem ir atsaukšanas iespēja, kas īstenojama pēc pārskata sniegšanas datuma, un kuri atbilst KPR </w:t>
            </w:r>
            <w:r w:rsidRPr="00E015C8">
              <w:rPr>
                <w:rStyle w:val="InstructionsTabelleberschrift"/>
                <w:rFonts w:ascii="Times New Roman" w:hAnsi="Times New Roman"/>
                <w:sz w:val="24"/>
              </w:rPr>
              <w:t>52</w:t>
            </w:r>
            <w:r>
              <w:rPr>
                <w:rStyle w:val="InstructionsTabelleberschrift"/>
                <w:rFonts w:ascii="Times New Roman" w:hAnsi="Times New Roman"/>
                <w:sz w:val="24"/>
              </w:rPr>
              <w:t>. panta nosacījumiem pēc efektīvā termiņa datuma</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489</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3</w:t>
            </w:r>
            <w:r>
              <w:rPr>
                <w:rStyle w:val="InstructionsTabelleText"/>
                <w:rFonts w:ascii="Times New Roman" w:hAnsi="Times New Roman"/>
                <w:sz w:val="24"/>
              </w:rPr>
              <w:t xml:space="preserve">. punkts un </w:t>
            </w:r>
            <w:r w:rsidRPr="00E015C8">
              <w:rPr>
                <w:rStyle w:val="InstructionsTabelleText"/>
                <w:rFonts w:ascii="Times New Roman" w:hAnsi="Times New Roman"/>
                <w:sz w:val="24"/>
              </w:rPr>
              <w:t>491</w:t>
            </w:r>
            <w:r>
              <w:rPr>
                <w:rStyle w:val="InstructionsTabelleText"/>
                <w:rFonts w:ascii="Times New Roman" w:hAnsi="Times New Roman"/>
                <w:sz w:val="24"/>
              </w:rPr>
              <w:t>. panta a) punkts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Uzrādāmā summa ietver attiecīgos akciju emisijas uzcenojuma kontus.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lastRenderedPageBreak/>
              <w:t>0060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Instrumenti, kuriem ir atsaukšanas iespēja, kas īstenojama pēc pārskata sniegšanas datuma, un kuri neatbilst KPR </w:t>
            </w:r>
            <w:r w:rsidRPr="00E015C8">
              <w:rPr>
                <w:rStyle w:val="InstructionsTabelleberschrift"/>
                <w:rFonts w:ascii="Times New Roman" w:hAnsi="Times New Roman"/>
                <w:sz w:val="24"/>
              </w:rPr>
              <w:t>52</w:t>
            </w:r>
            <w:r>
              <w:rPr>
                <w:rStyle w:val="InstructionsTabelleberschrift"/>
                <w:rFonts w:ascii="Times New Roman" w:hAnsi="Times New Roman"/>
                <w:sz w:val="24"/>
              </w:rPr>
              <w:t>. panta nosacījumiem pēc efektīvā termiņa datuma</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489</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5</w:t>
            </w:r>
            <w:r>
              <w:rPr>
                <w:rStyle w:val="InstructionsTabelleText"/>
                <w:rFonts w:ascii="Times New Roman" w:hAnsi="Times New Roman"/>
                <w:sz w:val="24"/>
              </w:rPr>
              <w:t xml:space="preserve">. punkts un </w:t>
            </w:r>
            <w:r w:rsidRPr="00E015C8">
              <w:rPr>
                <w:rStyle w:val="InstructionsTabelleText"/>
                <w:rFonts w:ascii="Times New Roman" w:hAnsi="Times New Roman"/>
                <w:sz w:val="24"/>
              </w:rPr>
              <w:t>491</w:t>
            </w:r>
            <w:r>
              <w:rPr>
                <w:rStyle w:val="InstructionsTabelleText"/>
                <w:rFonts w:ascii="Times New Roman" w:hAnsi="Times New Roman"/>
                <w:sz w:val="24"/>
              </w:rPr>
              <w:t>. panta a) punkts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0070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Instrumenti, kuriem ir atsaukšanas iespēja, kas bija īstenojama līdz </w:t>
            </w:r>
            <w:r w:rsidRPr="00E015C8">
              <w:rPr>
                <w:rStyle w:val="InstructionsTabelleberschrift"/>
                <w:rFonts w:ascii="Times New Roman" w:hAnsi="Times New Roman"/>
                <w:sz w:val="24"/>
              </w:rPr>
              <w:t>2011</w:t>
            </w:r>
            <w:r>
              <w:rPr>
                <w:rStyle w:val="InstructionsTabelleberschrift"/>
                <w:rFonts w:ascii="Times New Roman" w:hAnsi="Times New Roman"/>
                <w:sz w:val="24"/>
              </w:rPr>
              <w:t xml:space="preserve">. gada </w:t>
            </w:r>
            <w:r w:rsidRPr="00E015C8">
              <w:rPr>
                <w:rStyle w:val="InstructionsTabelleberschrift"/>
                <w:rFonts w:ascii="Times New Roman" w:hAnsi="Times New Roman"/>
                <w:sz w:val="24"/>
              </w:rPr>
              <w:t>20</w:t>
            </w:r>
            <w:r>
              <w:rPr>
                <w:rStyle w:val="InstructionsTabelleberschrift"/>
                <w:rFonts w:ascii="Times New Roman" w:hAnsi="Times New Roman"/>
                <w:sz w:val="24"/>
              </w:rPr>
              <w:t xml:space="preserve">. jūlijam vai šajā datumā, un kuri neatbilst KPR </w:t>
            </w:r>
            <w:r w:rsidRPr="00E015C8">
              <w:rPr>
                <w:rStyle w:val="InstructionsTabelleberschrift"/>
                <w:rFonts w:ascii="Times New Roman" w:hAnsi="Times New Roman"/>
                <w:sz w:val="24"/>
              </w:rPr>
              <w:t>52</w:t>
            </w:r>
            <w:r>
              <w:rPr>
                <w:rStyle w:val="InstructionsTabelleberschrift"/>
                <w:rFonts w:ascii="Times New Roman" w:hAnsi="Times New Roman"/>
                <w:sz w:val="24"/>
              </w:rPr>
              <w:t>. panta nosacījumiem pēc efektīvā termiņa datuma</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489</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6</w:t>
            </w:r>
            <w:r>
              <w:rPr>
                <w:rStyle w:val="InstructionsTabelleText"/>
                <w:rFonts w:ascii="Times New Roman" w:hAnsi="Times New Roman"/>
                <w:sz w:val="24"/>
              </w:rPr>
              <w:t xml:space="preserve">. punkts un </w:t>
            </w:r>
            <w:r w:rsidRPr="00E015C8">
              <w:rPr>
                <w:rStyle w:val="InstructionsTabelleText"/>
                <w:rFonts w:ascii="Times New Roman" w:hAnsi="Times New Roman"/>
                <w:sz w:val="24"/>
              </w:rPr>
              <w:t>491</w:t>
            </w:r>
            <w:r>
              <w:rPr>
                <w:rStyle w:val="InstructionsTabelleText"/>
                <w:rFonts w:ascii="Times New Roman" w:hAnsi="Times New Roman"/>
                <w:sz w:val="24"/>
              </w:rPr>
              <w:t>. panta c) punkts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0080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Pirmā līmeņa pamata kapitāla instrumentu, attiecībā uz kuriem piemērotas tiesības saglabāt iepriekš spēkā esošos nosacījumus, ierobežojuma pārsniegums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487</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punkts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Pirmā līmeņa pamata kapitāla instrumentu, attiecībā uz kuriem piemērotas tiesības saglabāt iepriekš spēkā esošos nosacījumus, ierobežojuma pārsniegumu drīkst pielīdzināt instrumentiem, attiecībā uz kuriem var piemērot tiesības saglabāt iepriekš spēkā esošos pirmā līmeņa papildu kapitāla instrumentu nosacījumus.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0090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Posteņi, kuri atbilda Direktīvas </w:t>
            </w:r>
            <w:r w:rsidRPr="00E015C8">
              <w:rPr>
                <w:rStyle w:val="InstructionsTabelleberschrift"/>
                <w:rFonts w:ascii="Times New Roman" w:hAnsi="Times New Roman"/>
                <w:sz w:val="24"/>
              </w:rPr>
              <w:t>2006</w:t>
            </w:r>
            <w:r>
              <w:rPr>
                <w:rStyle w:val="InstructionsTabelleberschrift"/>
                <w:rFonts w:ascii="Times New Roman" w:hAnsi="Times New Roman"/>
                <w:sz w:val="24"/>
              </w:rPr>
              <w:t>/</w:t>
            </w:r>
            <w:r w:rsidRPr="00E015C8">
              <w:rPr>
                <w:rStyle w:val="InstructionsTabelleberschrift"/>
                <w:rFonts w:ascii="Times New Roman" w:hAnsi="Times New Roman"/>
                <w:sz w:val="24"/>
              </w:rPr>
              <w:t>48</w:t>
            </w:r>
            <w:r>
              <w:rPr>
                <w:rStyle w:val="InstructionsTabelleberschrift"/>
                <w:rFonts w:ascii="Times New Roman" w:hAnsi="Times New Roman"/>
                <w:sz w:val="24"/>
              </w:rPr>
              <w:t xml:space="preserve">/EK </w:t>
            </w:r>
            <w:r w:rsidRPr="00E015C8">
              <w:rPr>
                <w:rStyle w:val="InstructionsTabelleberschrift"/>
                <w:rFonts w:ascii="Times New Roman" w:hAnsi="Times New Roman"/>
                <w:sz w:val="24"/>
              </w:rPr>
              <w:t>57</w:t>
            </w:r>
            <w:r>
              <w:rPr>
                <w:rStyle w:val="InstructionsTabelleberschrift"/>
                <w:rFonts w:ascii="Times New Roman" w:hAnsi="Times New Roman"/>
                <w:sz w:val="24"/>
              </w:rPr>
              <w:t xml:space="preserve">. panta e), f), g) vai h) punktam un kuriem piemēro KPR </w:t>
            </w:r>
            <w:r w:rsidRPr="00E015C8">
              <w:rPr>
                <w:rStyle w:val="InstructionsTabelleberschrift"/>
                <w:rFonts w:ascii="Times New Roman" w:hAnsi="Times New Roman"/>
                <w:sz w:val="24"/>
              </w:rPr>
              <w:t>490</w:t>
            </w:r>
            <w:r>
              <w:rPr>
                <w:rStyle w:val="InstructionsTabelleberschrift"/>
                <w:rFonts w:ascii="Times New Roman" w:hAnsi="Times New Roman"/>
                <w:sz w:val="24"/>
              </w:rPr>
              <w:t>. pantā noteikto ierobežojumu</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484</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5</w:t>
            </w:r>
            <w:r>
              <w:rPr>
                <w:rStyle w:val="InstructionsTabelleText"/>
                <w:rFonts w:ascii="Times New Roman" w:hAnsi="Times New Roman"/>
                <w:sz w:val="24"/>
              </w:rPr>
              <w:t>. punkts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0100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Kopējie posteņi bez dzēšanu veicinošiem nosacījumiem</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490</w:t>
            </w:r>
            <w:r>
              <w:rPr>
                <w:rStyle w:val="InstructionsTabelleText"/>
                <w:rFonts w:ascii="Times New Roman" w:hAnsi="Times New Roman"/>
                <w:sz w:val="24"/>
              </w:rPr>
              <w:t>. pants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0110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Tādi posteņi ar dzēšanu veicinošiem nosacījumiem, attiecībā uz kuriem piemērotas tiesības saglabāt iepriekš spēkā esošos nosacījumus</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490</w:t>
            </w:r>
            <w:r>
              <w:rPr>
                <w:rStyle w:val="InstructionsTabelleText"/>
                <w:rFonts w:ascii="Times New Roman" w:hAnsi="Times New Roman"/>
                <w:sz w:val="24"/>
              </w:rPr>
              <w:t>. pants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lastRenderedPageBreak/>
              <w:t>0120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1</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Posteņi, kuriem ir atsaukšanas iespēja, kas īstenojama pēc pārskata sniegšanas datuma, un kuri atbilst KPR </w:t>
            </w:r>
            <w:r w:rsidRPr="00E015C8">
              <w:rPr>
                <w:rStyle w:val="InstructionsTabelleberschrift"/>
                <w:rFonts w:ascii="Times New Roman" w:hAnsi="Times New Roman"/>
                <w:sz w:val="24"/>
              </w:rPr>
              <w:t>63</w:t>
            </w:r>
            <w:r>
              <w:rPr>
                <w:rStyle w:val="InstructionsTabelleberschrift"/>
                <w:rFonts w:ascii="Times New Roman" w:hAnsi="Times New Roman"/>
                <w:sz w:val="24"/>
              </w:rPr>
              <w:t>. panta nosacījumiem pēc efektīvā termiņa datuma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490</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3</w:t>
            </w:r>
            <w:r>
              <w:rPr>
                <w:rStyle w:val="InstructionsTabelleText"/>
                <w:rFonts w:ascii="Times New Roman" w:hAnsi="Times New Roman"/>
                <w:sz w:val="24"/>
              </w:rPr>
              <w:t xml:space="preserve">. punkts un </w:t>
            </w:r>
            <w:r w:rsidRPr="00E015C8">
              <w:rPr>
                <w:rStyle w:val="InstructionsTabelleText"/>
                <w:rFonts w:ascii="Times New Roman" w:hAnsi="Times New Roman"/>
                <w:sz w:val="24"/>
              </w:rPr>
              <w:t>491</w:t>
            </w:r>
            <w:r>
              <w:rPr>
                <w:rStyle w:val="InstructionsTabelleText"/>
                <w:rFonts w:ascii="Times New Roman" w:hAnsi="Times New Roman"/>
                <w:sz w:val="24"/>
              </w:rPr>
              <w:t>. panta a) punkts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0130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Posteņi, kuriem ir atsaukšanas iespēja, kas īstenojama pēc pārskata sniegšanas datuma, un kuri neatbilst KPR </w:t>
            </w:r>
            <w:r w:rsidRPr="00E015C8">
              <w:rPr>
                <w:rStyle w:val="InstructionsTabelleberschrift"/>
                <w:rFonts w:ascii="Times New Roman" w:hAnsi="Times New Roman"/>
                <w:sz w:val="24"/>
              </w:rPr>
              <w:t>63</w:t>
            </w:r>
            <w:r>
              <w:rPr>
                <w:rStyle w:val="InstructionsTabelleberschrift"/>
                <w:rFonts w:ascii="Times New Roman" w:hAnsi="Times New Roman"/>
                <w:sz w:val="24"/>
              </w:rPr>
              <w:t>. panta nosacījumiem pēc efektīvā termiņa datuma</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490</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5</w:t>
            </w:r>
            <w:r>
              <w:rPr>
                <w:rStyle w:val="InstructionsTabelleText"/>
                <w:rFonts w:ascii="Times New Roman" w:hAnsi="Times New Roman"/>
                <w:sz w:val="24"/>
              </w:rPr>
              <w:t xml:space="preserve">. punkts un </w:t>
            </w:r>
            <w:r w:rsidRPr="00E015C8">
              <w:rPr>
                <w:rStyle w:val="InstructionsTabelleText"/>
                <w:rFonts w:ascii="Times New Roman" w:hAnsi="Times New Roman"/>
                <w:sz w:val="24"/>
              </w:rPr>
              <w:t>491</w:t>
            </w:r>
            <w:r>
              <w:rPr>
                <w:rStyle w:val="InstructionsTabelleText"/>
                <w:rFonts w:ascii="Times New Roman" w:hAnsi="Times New Roman"/>
                <w:sz w:val="24"/>
              </w:rPr>
              <w:t>. panta a) punkts</w:t>
            </w:r>
          </w:p>
          <w:p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0140</w:t>
            </w:r>
          </w:p>
        </w:tc>
        <w:tc>
          <w:tcPr>
            <w:tcW w:w="7478" w:type="dxa"/>
          </w:tcPr>
          <w:p w:rsidR="00496C53" w:rsidRPr="00661595" w:rsidRDefault="002648B0" w:rsidP="00EE6F6C">
            <w:pPr>
              <w:pStyle w:val="body"/>
              <w:rPr>
                <w:rStyle w:val="InstructionsTabelleberschrift"/>
                <w:rFonts w:ascii="Times New Roman" w:hAnsi="Times New Roman"/>
                <w:bCs w:val="0"/>
                <w:sz w:val="24"/>
              </w:rPr>
            </w:pP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2</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 xml:space="preserve">Posteņi, kuriem ir atsaukšanas iespēja, kas bija īstenojama līdz </w:t>
            </w:r>
            <w:r w:rsidRPr="00E015C8">
              <w:rPr>
                <w:rStyle w:val="InstructionsTabelleberschrift"/>
                <w:rFonts w:ascii="Times New Roman" w:hAnsi="Times New Roman"/>
                <w:sz w:val="24"/>
              </w:rPr>
              <w:t>2011</w:t>
            </w:r>
            <w:r>
              <w:rPr>
                <w:rStyle w:val="InstructionsTabelleberschrift"/>
                <w:rFonts w:ascii="Times New Roman" w:hAnsi="Times New Roman"/>
                <w:sz w:val="24"/>
              </w:rPr>
              <w:t xml:space="preserve">. gada </w:t>
            </w:r>
            <w:r w:rsidRPr="00E015C8">
              <w:rPr>
                <w:rStyle w:val="InstructionsTabelleberschrift"/>
                <w:rFonts w:ascii="Times New Roman" w:hAnsi="Times New Roman"/>
                <w:sz w:val="24"/>
              </w:rPr>
              <w:t>20</w:t>
            </w:r>
            <w:r>
              <w:rPr>
                <w:rStyle w:val="InstructionsTabelleberschrift"/>
                <w:rFonts w:ascii="Times New Roman" w:hAnsi="Times New Roman"/>
                <w:sz w:val="24"/>
              </w:rPr>
              <w:t xml:space="preserve">. jūlijam vai šajā datumā, un kuri neatbilst KPR </w:t>
            </w:r>
            <w:r w:rsidRPr="00E015C8">
              <w:rPr>
                <w:rStyle w:val="InstructionsTabelleberschrift"/>
                <w:rFonts w:ascii="Times New Roman" w:hAnsi="Times New Roman"/>
                <w:sz w:val="24"/>
              </w:rPr>
              <w:t>63</w:t>
            </w:r>
            <w:r>
              <w:rPr>
                <w:rStyle w:val="InstructionsTabelleberschrift"/>
                <w:rFonts w:ascii="Times New Roman" w:hAnsi="Times New Roman"/>
                <w:sz w:val="24"/>
              </w:rPr>
              <w:t>. panta nosacījumiem pēc efektīvā termiņa datuma</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490</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6</w:t>
            </w:r>
            <w:r>
              <w:rPr>
                <w:rStyle w:val="InstructionsTabelleText"/>
                <w:rFonts w:ascii="Times New Roman" w:hAnsi="Times New Roman"/>
                <w:sz w:val="24"/>
              </w:rPr>
              <w:t xml:space="preserve">. punkts un </w:t>
            </w:r>
            <w:r w:rsidRPr="00E015C8">
              <w:rPr>
                <w:rStyle w:val="InstructionsTabelleText"/>
                <w:rFonts w:ascii="Times New Roman" w:hAnsi="Times New Roman"/>
                <w:sz w:val="24"/>
              </w:rPr>
              <w:t>491</w:t>
            </w:r>
            <w:r>
              <w:rPr>
                <w:rStyle w:val="InstructionsTabelleText"/>
                <w:rFonts w:ascii="Times New Roman" w:hAnsi="Times New Roman"/>
                <w:sz w:val="24"/>
              </w:rPr>
              <w:t>. panta c) punkts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Uzrādāmā summa ietver attiecīgos akciju emisijas uzcenojuma kontus.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E015C8">
              <w:rPr>
                <w:rStyle w:val="InstructionsTabelleText"/>
                <w:rFonts w:ascii="Times New Roman" w:hAnsi="Times New Roman"/>
                <w:sz w:val="24"/>
              </w:rPr>
              <w:t>0150</w:t>
            </w:r>
          </w:p>
        </w:tc>
        <w:tc>
          <w:tcPr>
            <w:tcW w:w="7478" w:type="dxa"/>
          </w:tcPr>
          <w:p w:rsidR="005643EA" w:rsidRPr="00661595" w:rsidRDefault="002648B0" w:rsidP="00EE6F6C">
            <w:pPr>
              <w:pStyle w:val="body"/>
              <w:rPr>
                <w:rStyle w:val="InstructionsTabelleberschrift"/>
                <w:rFonts w:ascii="Times New Roman" w:hAnsi="Times New Roman"/>
                <w:sz w:val="24"/>
              </w:rPr>
            </w:pPr>
            <w:r w:rsidRPr="00E015C8">
              <w:rPr>
                <w:rStyle w:val="InstructionsTabelleberschrift"/>
                <w:rFonts w:ascii="Times New Roman" w:hAnsi="Times New Roman"/>
                <w:sz w:val="24"/>
              </w:rPr>
              <w:t>3</w:t>
            </w:r>
            <w:r>
              <w:rPr>
                <w:rStyle w:val="InstructionsTabelleberschrift"/>
                <w:rFonts w:ascii="Times New Roman" w:hAnsi="Times New Roman"/>
                <w:sz w:val="24"/>
              </w:rPr>
              <w:t>.</w:t>
            </w:r>
            <w:r w:rsidRPr="00E015C8">
              <w:rPr>
                <w:rStyle w:val="InstructionsTabelleberschrift"/>
                <w:rFonts w:ascii="Times New Roman" w:hAnsi="Times New Roman"/>
                <w:sz w:val="24"/>
              </w:rPr>
              <w:t>3</w:t>
            </w:r>
            <w:r>
              <w:rPr>
                <w:rStyle w:val="InstructionsTabelleberschrift"/>
                <w:rFonts w:ascii="Times New Roman" w:hAnsi="Times New Roman"/>
                <w:sz w:val="24"/>
              </w:rPr>
              <w:t>.</w:t>
            </w:r>
            <w:r>
              <w:tab/>
            </w:r>
            <w:r>
              <w:rPr>
                <w:rStyle w:val="InstructionsTabelleberschrift"/>
                <w:rFonts w:ascii="Times New Roman" w:hAnsi="Times New Roman"/>
                <w:sz w:val="24"/>
              </w:rPr>
              <w:t>Pirmā līmeņa papildu kapitāla instrumentu, attiecībā uz kuriem piemērotas tiesības saglabāt iepriekš spēkā esošos nosacījumus, ierobežojuma pārsniegums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487</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 xml:space="preserve">. punkts </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Pirmā līmeņa papildu kapitāla instrumentu, attiecībā uz kuriem piemērotas tiesības saglabāt iepriekš spēkā esošos nosacījumus, ierobežojuma pārsniegumu drīkst pielīdzināt instrumentiem, attiecībā uz kuriem var piemērot tiesības saglabāt iepriekš spēkā esošos otrā līmeņa kapitāla instrumentu nosacījumus.</w:t>
            </w:r>
          </w:p>
        </w:tc>
      </w:tr>
    </w:tbl>
    <w:p w:rsidR="00464F34" w:rsidRPr="00661595" w:rsidRDefault="00464F34" w:rsidP="000911FE">
      <w:pPr>
        <w:pStyle w:val="body"/>
        <w:rPr>
          <w:u w:val="single"/>
        </w:rPr>
      </w:pPr>
      <w:bookmarkStart w:id="93" w:name="_Toc239157372"/>
      <w:bookmarkStart w:id="94" w:name="_Toc295829844"/>
      <w:bookmarkStart w:id="95"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6" w:name="_Toc473560887"/>
      <w:bookmarkStart w:id="97" w:name="_Toc58870489"/>
      <w:bookmarkEnd w:id="93"/>
      <w:bookmarkEnd w:id="94"/>
      <w:bookmarkEnd w:id="95"/>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 xml:space="preserve">GRUPAS MAKSĀTSPĒJA: </w:t>
      </w:r>
      <w:bookmarkStart w:id="98" w:name="_Toc360188339"/>
      <w:r>
        <w:rPr>
          <w:rFonts w:ascii="Times New Roman" w:hAnsi="Times New Roman"/>
          <w:sz w:val="24"/>
        </w:rPr>
        <w:t>INFORMĀCIJA PAR SAISTĪTĀM SABIEDRĪBĀM (GS</w:t>
      </w:r>
      <w:bookmarkEnd w:id="98"/>
      <w:r>
        <w:rPr>
          <w:rFonts w:ascii="Times New Roman" w:hAnsi="Times New Roman"/>
          <w:sz w:val="24"/>
        </w:rPr>
        <w:t>)</w:t>
      </w:r>
      <w:bookmarkEnd w:id="96"/>
      <w:bookmarkEnd w:id="97"/>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9" w:name="_Toc264038416"/>
      <w:bookmarkStart w:id="100" w:name="_Toc295829845"/>
      <w:bookmarkStart w:id="101" w:name="_Toc310415011"/>
      <w:bookmarkStart w:id="102" w:name="_Toc330394186"/>
      <w:bookmarkStart w:id="103" w:name="_Toc360188340"/>
      <w:bookmarkStart w:id="104" w:name="_Toc473560888"/>
      <w:bookmarkStart w:id="105" w:name="_Toc58870490"/>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99"/>
      <w:bookmarkEnd w:id="100"/>
      <w:bookmarkEnd w:id="101"/>
      <w:bookmarkEnd w:id="102"/>
      <w:bookmarkEnd w:id="103"/>
      <w:bookmarkEnd w:id="104"/>
      <w:bookmarkEnd w:id="105"/>
    </w:p>
    <w:p w:rsidR="00464F34" w:rsidRPr="00661595" w:rsidRDefault="00C30DAE" w:rsidP="00487A02">
      <w:pPr>
        <w:pStyle w:val="InstructionsText2"/>
        <w:numPr>
          <w:ilvl w:val="0"/>
          <w:numId w:val="0"/>
        </w:numPr>
        <w:ind w:left="1353" w:hanging="360"/>
      </w:pPr>
      <w:fldSimple w:instr=" seq paragraphs ">
        <w:r w:rsidR="00D11E4C" w:rsidRPr="00E015C8">
          <w:rPr>
            <w:noProof/>
          </w:rPr>
          <w:t>27</w:t>
        </w:r>
      </w:fldSimple>
      <w:r w:rsidR="00D11E4C">
        <w:t>.</w:t>
      </w:r>
      <w:r w:rsidR="00D11E4C">
        <w:tab/>
        <w:t xml:space="preserve">C </w:t>
      </w:r>
      <w:r w:rsidR="00D11E4C" w:rsidRPr="00E015C8">
        <w:t>06</w:t>
      </w:r>
      <w:r w:rsidR="00D11E4C">
        <w:t>.</w:t>
      </w:r>
      <w:r w:rsidR="00D11E4C" w:rsidRPr="00E015C8">
        <w:t>01</w:t>
      </w:r>
      <w:r w:rsidR="00D11E4C">
        <w:t xml:space="preserve"> un C </w:t>
      </w:r>
      <w:r w:rsidR="00D11E4C" w:rsidRPr="00E015C8">
        <w:t>06</w:t>
      </w:r>
      <w:r w:rsidR="00D11E4C">
        <w:t>.</w:t>
      </w:r>
      <w:r w:rsidR="00D11E4C" w:rsidRPr="00E015C8">
        <w:t>02</w:t>
      </w:r>
      <w:r w:rsidR="00D11E4C">
        <w:t xml:space="preserve"> veidnes uzrāda, ja pašu kapitāla prasības aprēķina konsolidēti. C </w:t>
      </w:r>
      <w:r w:rsidR="00D11E4C" w:rsidRPr="00E015C8">
        <w:t>06</w:t>
      </w:r>
      <w:r w:rsidR="00D11E4C">
        <w:t>.</w:t>
      </w:r>
      <w:r w:rsidR="00D11E4C" w:rsidRPr="00E015C8">
        <w:t>02</w:t>
      </w:r>
      <w:r w:rsidR="00D11E4C">
        <w:t>. veidnei ir četras daļas, lai apkopotu dažādu informāciju par visām individuālām sabiedrībām (tostarp pārskata sniedzēju iestādi), kas iekļautas konsolidācijas tvērumā:</w:t>
      </w:r>
    </w:p>
    <w:p w:rsidR="00C93697" w:rsidRPr="00661595" w:rsidRDefault="00125707" w:rsidP="00487A02">
      <w:pPr>
        <w:pStyle w:val="InstructionsText2"/>
        <w:numPr>
          <w:ilvl w:val="0"/>
          <w:numId w:val="0"/>
        </w:numPr>
        <w:ind w:left="1353" w:hanging="360"/>
      </w:pPr>
      <w:r>
        <w:lastRenderedPageBreak/>
        <w:t>a)</w:t>
      </w:r>
      <w:r>
        <w:tab/>
        <w:t>sabiedrības, kas ietilpst konsolidācijas tvērumā;</w:t>
      </w:r>
    </w:p>
    <w:p w:rsidR="00C93697" w:rsidRPr="00661595" w:rsidRDefault="00125707" w:rsidP="00487A02">
      <w:pPr>
        <w:pStyle w:val="InstructionsText2"/>
        <w:numPr>
          <w:ilvl w:val="0"/>
          <w:numId w:val="0"/>
        </w:numPr>
        <w:ind w:left="1353" w:hanging="360"/>
      </w:pPr>
      <w:r>
        <w:t>b)</w:t>
      </w:r>
      <w:r>
        <w:tab/>
        <w:t>detalizēta informācija par grupas maksātspēju;</w:t>
      </w:r>
    </w:p>
    <w:p w:rsidR="00C93697" w:rsidRPr="00661595" w:rsidRDefault="00125707" w:rsidP="00487A02">
      <w:pPr>
        <w:pStyle w:val="InstructionsText2"/>
        <w:numPr>
          <w:ilvl w:val="0"/>
          <w:numId w:val="0"/>
        </w:numPr>
        <w:ind w:left="1353" w:hanging="360"/>
      </w:pPr>
      <w:r>
        <w:t>c)</w:t>
      </w:r>
      <w:r>
        <w:tab/>
        <w:t>informācija par individuālu sabiedrību devumu grupas maksātspējā;</w:t>
      </w:r>
    </w:p>
    <w:p w:rsidR="00C93697" w:rsidRPr="00661595" w:rsidRDefault="00125707" w:rsidP="00487A02">
      <w:pPr>
        <w:pStyle w:val="InstructionsText2"/>
        <w:numPr>
          <w:ilvl w:val="0"/>
          <w:numId w:val="0"/>
        </w:numPr>
        <w:ind w:left="1353" w:hanging="360"/>
      </w:pPr>
      <w:r>
        <w:t>d)</w:t>
      </w:r>
      <w:r>
        <w:tab/>
        <w:t>informācija par kapitāla rezervēm.</w:t>
      </w:r>
    </w:p>
    <w:p w:rsidR="00464F34" w:rsidRPr="00661595" w:rsidRDefault="00C30DAE" w:rsidP="00487A02">
      <w:pPr>
        <w:pStyle w:val="InstructionsText2"/>
        <w:numPr>
          <w:ilvl w:val="0"/>
          <w:numId w:val="0"/>
        </w:numPr>
        <w:ind w:left="1353" w:hanging="360"/>
      </w:pPr>
      <w:fldSimple w:instr=" seq paragraphs ">
        <w:r w:rsidR="00D11E4C" w:rsidRPr="00E015C8">
          <w:rPr>
            <w:noProof/>
          </w:rPr>
          <w:t>28</w:t>
        </w:r>
      </w:fldSimple>
      <w:r w:rsidR="00D11E4C">
        <w:t>.</w:t>
      </w:r>
      <w:r w:rsidR="00D11E4C">
        <w:tab/>
        <w:t xml:space="preserve">Iestādes, kas ir ieguvušas atbrīvojumu saskaņā ar KPR </w:t>
      </w:r>
      <w:r w:rsidR="00D11E4C" w:rsidRPr="00E015C8">
        <w:t>7</w:t>
      </w:r>
      <w:r w:rsidR="00D11E4C">
        <w:t xml:space="preserve">. pantu, sniedz pārskatu tikai par </w:t>
      </w:r>
      <w:r w:rsidR="00D11E4C" w:rsidRPr="00E015C8">
        <w:t>0010</w:t>
      </w:r>
      <w:r w:rsidR="00D11E4C">
        <w:t>.–</w:t>
      </w:r>
      <w:r w:rsidR="00D11E4C" w:rsidRPr="00E015C8">
        <w:t>0060</w:t>
      </w:r>
      <w:r w:rsidR="00D11E4C">
        <w:t xml:space="preserve">. un </w:t>
      </w:r>
      <w:r w:rsidR="00D11E4C" w:rsidRPr="00E015C8">
        <w:t>0250</w:t>
      </w:r>
      <w:r w:rsidR="00D11E4C">
        <w:t>.–</w:t>
      </w:r>
      <w:r w:rsidR="00D11E4C" w:rsidRPr="00E015C8">
        <w:t>0400</w:t>
      </w:r>
      <w:r w:rsidR="00D11E4C">
        <w:t>. sleju.</w:t>
      </w:r>
    </w:p>
    <w:p w:rsidR="004C0508" w:rsidRPr="00661595" w:rsidRDefault="00C30DAE" w:rsidP="00487A02">
      <w:pPr>
        <w:pStyle w:val="InstructionsText2"/>
        <w:numPr>
          <w:ilvl w:val="0"/>
          <w:numId w:val="0"/>
        </w:numPr>
        <w:ind w:left="1353" w:hanging="360"/>
      </w:pPr>
      <w:fldSimple w:instr=" seq paragraphs ">
        <w:r w:rsidR="00D11E4C" w:rsidRPr="00E015C8">
          <w:rPr>
            <w:noProof/>
          </w:rPr>
          <w:t>29</w:t>
        </w:r>
      </w:fldSimple>
      <w:r w:rsidR="00D11E4C">
        <w:t>.</w:t>
      </w:r>
      <w:r w:rsidR="00D11E4C">
        <w:tab/>
        <w:t>Uzrādītajos datos ņem vērā visus KPR pārejas noteikumus, kas ir piemērojami attiecīgajā pārskata sniegšanas datumā.</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6" w:name="_Toc360188341"/>
      <w:bookmarkStart w:id="107" w:name="_Toc473560889"/>
      <w:bookmarkStart w:id="108" w:name="_Toc58870491"/>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Detalizēta informācija par grupas maksātspēju</w:t>
      </w:r>
      <w:bookmarkEnd w:id="106"/>
      <w:bookmarkEnd w:id="107"/>
      <w:bookmarkEnd w:id="108"/>
    </w:p>
    <w:p w:rsidR="00464F34" w:rsidRPr="00661595" w:rsidRDefault="00C30DAE" w:rsidP="00487A02">
      <w:pPr>
        <w:pStyle w:val="InstructionsText2"/>
        <w:numPr>
          <w:ilvl w:val="0"/>
          <w:numId w:val="0"/>
        </w:numPr>
        <w:ind w:left="1353" w:hanging="360"/>
      </w:pPr>
      <w:fldSimple w:instr=" seq paragraphs ">
        <w:r w:rsidR="00D11E4C" w:rsidRPr="00E015C8">
          <w:rPr>
            <w:noProof/>
          </w:rPr>
          <w:t>30</w:t>
        </w:r>
      </w:fldSimple>
      <w:r w:rsidR="00D11E4C">
        <w:t>.</w:t>
      </w:r>
      <w:r w:rsidR="00D11E4C">
        <w:tab/>
        <w:t xml:space="preserve">C </w:t>
      </w:r>
      <w:r w:rsidR="00D11E4C" w:rsidRPr="00E015C8">
        <w:t>06</w:t>
      </w:r>
      <w:r w:rsidR="00D11E4C">
        <w:t>.</w:t>
      </w:r>
      <w:r w:rsidR="00D11E4C" w:rsidRPr="00E015C8">
        <w:t>02</w:t>
      </w:r>
      <w:r w:rsidR="00D11E4C">
        <w:t xml:space="preserve">. veidnes otrā daļa (detalizēta informācija par grupas maksātspēju) </w:t>
      </w:r>
      <w:r w:rsidR="00D11E4C" w:rsidRPr="00E015C8">
        <w:t>0070</w:t>
      </w:r>
      <w:r w:rsidR="00D11E4C">
        <w:t>.–</w:t>
      </w:r>
      <w:r w:rsidR="00D11E4C" w:rsidRPr="00E015C8">
        <w:t>0210</w:t>
      </w:r>
      <w:r w:rsidR="00D11E4C">
        <w:t xml:space="preserve">. slejā ir izveidota, lai apkopotu informāciju par kredītiestādēm un citām regulētām finanšu iestādēm, kurām faktiski individuāli piemēro īpašas maksātspējas prasības. Tajā katrai no šīm pārskatu tvērumā iekļautajām sabiedrībām noteiktas pašu kapitāla prasības attiecībā uz katru riska kategoriju un pašu kapitāls maksātspējas nolūkos. </w:t>
      </w:r>
    </w:p>
    <w:p w:rsidR="00464F34" w:rsidRPr="00661595" w:rsidRDefault="00C30DAE" w:rsidP="00487A02">
      <w:pPr>
        <w:pStyle w:val="InstructionsText2"/>
        <w:numPr>
          <w:ilvl w:val="0"/>
          <w:numId w:val="0"/>
        </w:numPr>
        <w:ind w:left="1353" w:hanging="360"/>
      </w:pPr>
      <w:fldSimple w:instr=" seq paragraphs ">
        <w:r w:rsidR="00D11E4C" w:rsidRPr="00E015C8">
          <w:rPr>
            <w:noProof/>
          </w:rPr>
          <w:t>31</w:t>
        </w:r>
      </w:fldSimple>
      <w:r w:rsidR="00D11E4C">
        <w:t>.</w:t>
      </w:r>
      <w:r w:rsidR="00D11E4C">
        <w:tab/>
        <w:t>Dalību proporcionālas konsolidācijas gadījumā dati, kas saistīti ar pašu kapitāla prasībām un pašu kapitālu, atspoguļo attiecīgās proporcionālās summas.</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9" w:name="_Toc360188342"/>
      <w:bookmarkStart w:id="110" w:name="_Toc473560890"/>
      <w:bookmarkStart w:id="111" w:name="_Toc58870492"/>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tab/>
      </w:r>
      <w:r>
        <w:rPr>
          <w:rFonts w:ascii="Times New Roman" w:hAnsi="Times New Roman"/>
          <w:sz w:val="24"/>
        </w:rPr>
        <w:t>Informācija par individuālu sabiedrību devumu grupas maksātspējā</w:t>
      </w:r>
      <w:bookmarkEnd w:id="109"/>
      <w:bookmarkEnd w:id="110"/>
      <w:bookmarkEnd w:id="111"/>
    </w:p>
    <w:p w:rsidR="00464F34" w:rsidRPr="00661595" w:rsidRDefault="00C30DAE" w:rsidP="00487A02">
      <w:pPr>
        <w:pStyle w:val="InstructionsText2"/>
        <w:numPr>
          <w:ilvl w:val="0"/>
          <w:numId w:val="0"/>
        </w:numPr>
        <w:ind w:left="1353" w:hanging="360"/>
      </w:pPr>
      <w:fldSimple w:instr=" seq paragraphs ">
        <w:r w:rsidR="00D11E4C" w:rsidRPr="00E015C8">
          <w:rPr>
            <w:noProof/>
          </w:rPr>
          <w:t>32</w:t>
        </w:r>
      </w:fldSimple>
      <w:r w:rsidR="00D11E4C">
        <w:t>.</w:t>
      </w:r>
      <w:r w:rsidR="00D11E4C">
        <w:tab/>
        <w:t xml:space="preserve">C </w:t>
      </w:r>
      <w:r w:rsidR="00D11E4C" w:rsidRPr="00E015C8">
        <w:t>06</w:t>
      </w:r>
      <w:r w:rsidR="00D11E4C">
        <w:t>.</w:t>
      </w:r>
      <w:r w:rsidR="00D11E4C" w:rsidRPr="00E015C8">
        <w:t>02</w:t>
      </w:r>
      <w:r w:rsidR="00D11E4C">
        <w:t xml:space="preserve">. veidnes trešā daļa un C </w:t>
      </w:r>
      <w:r w:rsidR="00D11E4C" w:rsidRPr="00E015C8">
        <w:t>06</w:t>
      </w:r>
      <w:r w:rsidR="00D11E4C">
        <w:t>.</w:t>
      </w:r>
      <w:r w:rsidR="00D11E4C" w:rsidRPr="00E015C8">
        <w:t>01</w:t>
      </w:r>
      <w:r w:rsidR="00D11E4C">
        <w:t xml:space="preserve">. veidne (informācija par visu KPR konsolidācijas tvērumā esošo sabiedrību — tostarp tādu, kurām individuāli nepiemēro īpašas maksātspējas prasības — devumu grupas maksātspējā) </w:t>
      </w:r>
      <w:r w:rsidR="00D11E4C" w:rsidRPr="00E015C8">
        <w:t>0250</w:t>
      </w:r>
      <w:r w:rsidR="00D11E4C">
        <w:t>.–</w:t>
      </w:r>
      <w:r w:rsidR="00D11E4C" w:rsidRPr="00E015C8">
        <w:t>0400</w:t>
      </w:r>
      <w:r w:rsidR="00D11E4C">
        <w:t xml:space="preserve">. slejā ir izveidota, lai, pamatojoties uz nekavējoties pieejamiem vai viegli apstrādājamiem datiem, bez nepieciešamības solo līmenī vai subkonsolidēti rekonstruēt kapitāla rādītāju noteiktu, kuras sabiedrības grupas ietvaros rada riskus un no tirgus piesaista pašu kapitālu. Sabiedrības līmenī gan riska, gan pašu kapitāla dati ir devums grupas datos, bet ne solo līmeņa maksātspējas koeficienta elementi, un kā tādi tie nav salīdzināmi viens ar otru. </w:t>
      </w:r>
    </w:p>
    <w:p w:rsidR="00464F34" w:rsidRPr="00661595" w:rsidRDefault="00C30DAE" w:rsidP="00487A02">
      <w:pPr>
        <w:pStyle w:val="InstructionsText2"/>
        <w:numPr>
          <w:ilvl w:val="0"/>
          <w:numId w:val="0"/>
        </w:numPr>
        <w:ind w:left="1353" w:hanging="360"/>
      </w:pPr>
      <w:fldSimple w:instr=" seq paragraphs ">
        <w:r w:rsidR="00D11E4C" w:rsidRPr="00E015C8">
          <w:rPr>
            <w:noProof/>
          </w:rPr>
          <w:t>33</w:t>
        </w:r>
      </w:fldSimple>
      <w:r w:rsidR="00D11E4C">
        <w:t>.</w:t>
      </w:r>
      <w:r w:rsidR="00D11E4C">
        <w:tab/>
        <w:t>Trešā daļa ietver arī mazākuma līdzdalības daļas, atbilstīga pirmā līmeņa papildu kapitāla un atbilstīga otrā līmeņa kapitāla apmēru, kas ir atbilstošs konsolidētajā pašu kapitālā.</w:t>
      </w:r>
    </w:p>
    <w:p w:rsidR="00464F34" w:rsidRPr="00661595" w:rsidRDefault="00C30DAE" w:rsidP="00487A02">
      <w:pPr>
        <w:pStyle w:val="InstructionsText2"/>
        <w:numPr>
          <w:ilvl w:val="0"/>
          <w:numId w:val="0"/>
        </w:numPr>
        <w:ind w:left="1353" w:hanging="360"/>
      </w:pPr>
      <w:fldSimple w:instr=" seq paragraphs ">
        <w:r w:rsidR="00D11E4C" w:rsidRPr="00E015C8">
          <w:rPr>
            <w:noProof/>
          </w:rPr>
          <w:t>34</w:t>
        </w:r>
      </w:fldSimple>
      <w:r w:rsidR="00D11E4C">
        <w:t>.</w:t>
      </w:r>
      <w:r w:rsidR="00D11E4C">
        <w:tab/>
        <w:t>Tā kā šī trešā veidnes daļa attiecas uz dažāda veida “devumu”, šeit uzrādāmie dati attiecīgā gadījumā atšķiras no datiem, kas uzrādīti slejās, kuras attiecas uz detalizētu informāciju par grupas maksātspēju.</w:t>
      </w:r>
    </w:p>
    <w:p w:rsidR="00464F34" w:rsidRPr="00661595" w:rsidRDefault="00C30DAE" w:rsidP="00487A02">
      <w:pPr>
        <w:pStyle w:val="InstructionsText2"/>
        <w:numPr>
          <w:ilvl w:val="0"/>
          <w:numId w:val="0"/>
        </w:numPr>
        <w:ind w:left="1353" w:hanging="360"/>
      </w:pPr>
      <w:fldSimple w:instr=" seq paragraphs ">
        <w:r w:rsidR="00D11E4C" w:rsidRPr="00E015C8">
          <w:rPr>
            <w:noProof/>
          </w:rPr>
          <w:t>35</w:t>
        </w:r>
      </w:fldSimple>
      <w:r w:rsidR="00D11E4C">
        <w:t>.</w:t>
      </w:r>
      <w:r w:rsidR="00D11E4C">
        <w:tab/>
        <w:t xml:space="preserve">Princips ir viendabīgi dzēst savstarpēji saistītus riska darījumus tajās pašās grupās gan attiecībā uz riskiem, gan attiecībā uz pašu kapitālu, lai segtu summas, kas uzrādītas konsolidētajā CA veidnē, pieskaitot summas, kas par katru sabiedrību uzrādītas “grupas maksātspējas” veidnē. Tieša saite uz CA veidni nav iespējama, ja nav pārsniegts </w:t>
      </w:r>
      <w:r w:rsidR="00D11E4C" w:rsidRPr="00E015C8">
        <w:t>1</w:t>
      </w:r>
      <w:r w:rsidR="00D11E4C">
        <w:t> % slieksnis.</w:t>
      </w:r>
    </w:p>
    <w:p w:rsidR="00464F34" w:rsidRPr="00661595" w:rsidRDefault="00C30DAE" w:rsidP="00487A02">
      <w:pPr>
        <w:pStyle w:val="InstructionsText2"/>
        <w:numPr>
          <w:ilvl w:val="0"/>
          <w:numId w:val="0"/>
        </w:numPr>
        <w:ind w:left="1353" w:hanging="360"/>
      </w:pPr>
      <w:fldSimple w:instr=" seq paragraphs ">
        <w:r w:rsidR="00D11E4C" w:rsidRPr="00E015C8">
          <w:rPr>
            <w:noProof/>
          </w:rPr>
          <w:t>36</w:t>
        </w:r>
      </w:fldSimple>
      <w:r w:rsidR="00D11E4C">
        <w:t>.</w:t>
      </w:r>
      <w:r w:rsidR="00D11E4C">
        <w:tab/>
        <w:t>Iestādes starp sabiedrībām nosaka vispiemērotāko sadalījuma metodi, lai ņemtu vērā iespējamo diversifikācijas ietekmi uz tirgus risku un operacionālo risku.</w:t>
      </w:r>
    </w:p>
    <w:p w:rsidR="00464F34" w:rsidRPr="00661595" w:rsidRDefault="00C30DAE" w:rsidP="00487A02">
      <w:pPr>
        <w:pStyle w:val="InstructionsText2"/>
        <w:numPr>
          <w:ilvl w:val="0"/>
          <w:numId w:val="0"/>
        </w:numPr>
        <w:ind w:left="1353" w:hanging="360"/>
      </w:pPr>
      <w:fldSimple w:instr=" seq paragraphs ">
        <w:r w:rsidR="00D11E4C" w:rsidRPr="00E015C8">
          <w:rPr>
            <w:noProof/>
          </w:rPr>
          <w:t>37</w:t>
        </w:r>
      </w:fldSimple>
      <w:r w:rsidR="00D11E4C">
        <w:t>.</w:t>
      </w:r>
      <w:r w:rsidR="00D11E4C">
        <w:tab/>
        <w:t xml:space="preserve">Vienu konsolidētu grupu var iekļaut citā konsolidētā grupā. Tas nozīmē, ka pārskatu par katru apakšgrupā ietilpstošo sabiedrību atsevišķi sniedz visas grupas GS veidnē pat tad, ja uz pašu apakšgrupu attiecas ziņošanas prasības. Ja uz apakšgrupu attiecas pārskatu sniegšanas prasības, tad tā GS veidnē sniedz pārskatu par katru sabiedrību atsevišķi, lai gan šī informācija ir iekļauta augstākas konsolidētās grupas GS veidnē. </w:t>
      </w:r>
    </w:p>
    <w:p w:rsidR="00464F34" w:rsidRPr="00661595" w:rsidRDefault="00C30DAE" w:rsidP="00487A02">
      <w:pPr>
        <w:pStyle w:val="InstructionsText2"/>
        <w:numPr>
          <w:ilvl w:val="0"/>
          <w:numId w:val="0"/>
        </w:numPr>
        <w:ind w:left="1353" w:hanging="360"/>
      </w:pPr>
      <w:fldSimple w:instr=" seq paragraphs ">
        <w:r w:rsidR="00D11E4C" w:rsidRPr="00E015C8">
          <w:rPr>
            <w:noProof/>
          </w:rPr>
          <w:t>38</w:t>
        </w:r>
      </w:fldSimple>
      <w:r w:rsidR="00D11E4C">
        <w:t>.</w:t>
      </w:r>
      <w:r w:rsidR="00D11E4C">
        <w:tab/>
        <w:t xml:space="preserve">Iestāde sniedz pārskatu par sabiedrības devuma datiem, ja tās devums kopējā riska darījumu vērtībā pārsniedz </w:t>
      </w:r>
      <w:r w:rsidR="00D11E4C" w:rsidRPr="00E015C8">
        <w:t>1</w:t>
      </w:r>
      <w:r w:rsidR="00D11E4C">
        <w:t xml:space="preserve"> % no grupas kopējās riska darījumu vērtības vai ja tās devums kopējā pašu kapitālā pārsniedz </w:t>
      </w:r>
      <w:r w:rsidR="00D11E4C" w:rsidRPr="00E015C8">
        <w:t>1</w:t>
      </w:r>
      <w:r w:rsidR="00D11E4C">
        <w:t> % no grupas kopējā pašu kapitāla. Šo slieksni nepiemēro tādu meitasuzņēmumu vai apakšgrupu gadījumā, kas grupai nodrošina pašu kapitālu (mazākuma līdzdalības daļu vai pašu kapitālā iekļautu atbilstīgu pirmā līmeņa papildu kapitāla vai otrā līmeņa kapitāla instrumentu veidā).</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1"/>
      <w:bookmarkStart w:id="113" w:name="_Toc58870493"/>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06</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 GRUPAS MAKSĀTSPĒJA: INFORMĀCIJA PAR SAISTĪTĀM SABIEDRĪBĀM (GS kopā)</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Slejas</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Norādes</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sidRPr="00E015C8">
              <w:rPr>
                <w:rStyle w:val="InstructionsTabelleText"/>
                <w:rFonts w:ascii="Times New Roman" w:hAnsi="Times New Roman"/>
                <w:sz w:val="24"/>
              </w:rPr>
              <w:t>0250</w:t>
            </w:r>
            <w:r>
              <w:rPr>
                <w:rStyle w:val="InstructionsTabelleText"/>
                <w:rFonts w:ascii="Times New Roman" w:hAnsi="Times New Roman"/>
                <w:sz w:val="24"/>
              </w:rPr>
              <w:t>-</w:t>
            </w:r>
            <w:r w:rsidRPr="00E015C8">
              <w:rPr>
                <w:rStyle w:val="InstructionsTabelleText"/>
                <w:rFonts w:ascii="Times New Roman" w:hAnsi="Times New Roman"/>
                <w:sz w:val="24"/>
              </w:rPr>
              <w:t>0400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SABIEDRĪBAS, KAS IETILPST KONSOLIDĀCIJAS TVĒRUMĀ</w:t>
            </w:r>
          </w:p>
          <w:p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Sk. norādes attiecībā uz C </w:t>
            </w:r>
            <w:r w:rsidRPr="00E015C8">
              <w:rPr>
                <w:rStyle w:val="InstructionsTabelleText"/>
                <w:rFonts w:ascii="Times New Roman" w:hAnsi="Times New Roman"/>
                <w:sz w:val="24"/>
              </w:rPr>
              <w:t>06</w:t>
            </w:r>
            <w:r>
              <w:rPr>
                <w:rStyle w:val="InstructionsTabelleText"/>
                <w:rFonts w:ascii="Times New Roman" w:hAnsi="Times New Roman"/>
                <w:sz w:val="24"/>
              </w:rPr>
              <w:t>.</w:t>
            </w:r>
            <w:r w:rsidRPr="00E015C8">
              <w:rPr>
                <w:rStyle w:val="InstructionsTabelleText"/>
                <w:rFonts w:ascii="Times New Roman" w:hAnsi="Times New Roman"/>
                <w:sz w:val="24"/>
              </w:rPr>
              <w:t>02</w:t>
            </w:r>
            <w:r>
              <w:rPr>
                <w:rStyle w:val="InstructionsTabelleText"/>
                <w:rFonts w:ascii="Times New Roman" w:hAnsi="Times New Roman"/>
                <w:sz w:val="24"/>
              </w:rPr>
              <w:t>. veidni.</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sidRPr="00E015C8">
              <w:rPr>
                <w:rStyle w:val="InstructionsTabelleText"/>
                <w:rFonts w:ascii="Times New Roman" w:hAnsi="Times New Roman"/>
                <w:sz w:val="24"/>
              </w:rPr>
              <w:t>0410</w:t>
            </w:r>
            <w:r>
              <w:rPr>
                <w:rStyle w:val="InstructionsTabelleText"/>
                <w:rFonts w:ascii="Times New Roman" w:hAnsi="Times New Roman"/>
                <w:sz w:val="24"/>
              </w:rPr>
              <w:t>-</w:t>
            </w:r>
            <w:r w:rsidRPr="00E015C8">
              <w:rPr>
                <w:rStyle w:val="InstructionsTabelleText"/>
                <w:rFonts w:ascii="Times New Roman" w:hAnsi="Times New Roman"/>
                <w:sz w:val="24"/>
              </w:rPr>
              <w:t>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KAPITĀLA REZERVES</w:t>
            </w:r>
          </w:p>
          <w:p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Sk. norādes attiecībā uz C </w:t>
            </w:r>
            <w:r w:rsidRPr="00E015C8">
              <w:rPr>
                <w:rStyle w:val="InstructionsTabelleText"/>
                <w:rFonts w:ascii="Times New Roman" w:hAnsi="Times New Roman"/>
                <w:sz w:val="24"/>
              </w:rPr>
              <w:t>06</w:t>
            </w:r>
            <w:r>
              <w:rPr>
                <w:rStyle w:val="InstructionsTabelleText"/>
                <w:rFonts w:ascii="Times New Roman" w:hAnsi="Times New Roman"/>
                <w:sz w:val="24"/>
              </w:rPr>
              <w:t>.</w:t>
            </w:r>
            <w:r w:rsidRPr="00E015C8">
              <w:rPr>
                <w:rStyle w:val="InstructionsTabelleText"/>
                <w:rFonts w:ascii="Times New Roman" w:hAnsi="Times New Roman"/>
                <w:sz w:val="24"/>
              </w:rPr>
              <w:t>02</w:t>
            </w:r>
            <w:r>
              <w:rPr>
                <w:rStyle w:val="InstructionsTabelleText"/>
                <w:rFonts w:ascii="Times New Roman" w:hAnsi="Times New Roman"/>
                <w:sz w:val="24"/>
              </w:rPr>
              <w:t>. veidni.</w:t>
            </w:r>
          </w:p>
        </w:tc>
      </w:tr>
    </w:tbl>
    <w:p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Rindas</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Norādes</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sidRPr="00E015C8">
              <w:rPr>
                <w:rStyle w:val="InstructionsTabelleText"/>
                <w:rFonts w:ascii="Times New Roman" w:hAnsi="Times New Roman"/>
                <w:sz w:val="24"/>
              </w:rPr>
              <w:t>0010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KOPĀ</w:t>
            </w:r>
          </w:p>
          <w:p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Rindā “Kopā” norāda visās veidnes C </w:t>
            </w:r>
            <w:r w:rsidRPr="00E015C8">
              <w:rPr>
                <w:rStyle w:val="InstructionsTabelleText"/>
                <w:rFonts w:ascii="Times New Roman" w:hAnsi="Times New Roman"/>
                <w:sz w:val="24"/>
              </w:rPr>
              <w:t>06</w:t>
            </w:r>
            <w:r>
              <w:rPr>
                <w:rStyle w:val="InstructionsTabelleText"/>
                <w:rFonts w:ascii="Times New Roman" w:hAnsi="Times New Roman"/>
                <w:sz w:val="24"/>
              </w:rPr>
              <w:t>.</w:t>
            </w:r>
            <w:r w:rsidRPr="00E015C8">
              <w:rPr>
                <w:rStyle w:val="InstructionsTabelleText"/>
                <w:rFonts w:ascii="Times New Roman" w:hAnsi="Times New Roman"/>
                <w:sz w:val="24"/>
              </w:rPr>
              <w:t>02</w:t>
            </w:r>
            <w:r>
              <w:rPr>
                <w:rStyle w:val="InstructionsTabelleText"/>
                <w:rFonts w:ascii="Times New Roman" w:hAnsi="Times New Roman"/>
                <w:sz w:val="24"/>
              </w:rPr>
              <w:t xml:space="preserve"> rindās uzrādīto vērtību summu.</w:t>
            </w:r>
          </w:p>
        </w:tc>
      </w:tr>
    </w:tbl>
    <w:p w:rsidR="00D85AC7" w:rsidRPr="00661595" w:rsidRDefault="00D85AC7" w:rsidP="00487A02">
      <w:pPr>
        <w:pStyle w:val="InstructionsText"/>
      </w:pPr>
    </w:p>
    <w:p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14" w:name="_Toc473560892"/>
      <w:bookmarkStart w:id="115" w:name="_Toc58870494"/>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5</w:t>
      </w:r>
      <w:r>
        <w:rPr>
          <w:rFonts w:ascii="Times New Roman" w:hAnsi="Times New Roman"/>
          <w:sz w:val="24"/>
          <w:u w:val="none"/>
        </w:rPr>
        <w:t>.</w:t>
      </w:r>
      <w:r>
        <w:tab/>
      </w:r>
      <w:r>
        <w:rPr>
          <w:rFonts w:ascii="Times New Roman" w:hAnsi="Times New Roman"/>
          <w:sz w:val="24"/>
        </w:rPr>
        <w:t>C </w:t>
      </w:r>
      <w:r w:rsidRPr="00E015C8">
        <w:rPr>
          <w:rFonts w:ascii="Times New Roman" w:hAnsi="Times New Roman"/>
          <w:sz w:val="24"/>
        </w:rPr>
        <w:t>06</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 GRUPAS MAKSĀTSPĒJA: INFORMĀCIJA PAR SAISTĪTĀM SABIEDRĪBĀM (GS)</w:t>
      </w:r>
      <w:bookmarkEnd w:id="114"/>
      <w:bookmarkEnd w:id="1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Slejas</w:t>
            </w:r>
          </w:p>
        </w:tc>
        <w:tc>
          <w:tcPr>
            <w:tcW w:w="8640"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Norādes</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sidRPr="00E015C8">
              <w:rPr>
                <w:rStyle w:val="InstructionsTabelleText"/>
                <w:rFonts w:ascii="Times New Roman" w:hAnsi="Times New Roman"/>
                <w:sz w:val="24"/>
              </w:rPr>
              <w:t>0010</w:t>
            </w:r>
            <w:r>
              <w:rPr>
                <w:rStyle w:val="InstructionsTabelleText"/>
                <w:rFonts w:ascii="Times New Roman" w:hAnsi="Times New Roman"/>
                <w:sz w:val="24"/>
              </w:rPr>
              <w:t>-</w:t>
            </w:r>
            <w:r w:rsidRPr="00E015C8">
              <w:rPr>
                <w:rStyle w:val="InstructionsTabelleText"/>
                <w:rFonts w:ascii="Times New Roman" w:hAnsi="Times New Roman"/>
                <w:sz w:val="24"/>
              </w:rPr>
              <w:t>0060</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SABIEDRĪBAS, KAS IETILPST KONSOLIDĀCIJAS TVĒRUMĀ</w:t>
            </w:r>
          </w:p>
          <w:p w:rsidR="00464F34" w:rsidRPr="00661595"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 xml:space="preserve">Šī veidne ir izveidota, lai attiecībā uz visām konsolidācijas tvērumā iekļautajām sabiedrībām apkopotu informāciju par katru sabiedrību atsevišķi saskaņā ar </w:t>
            </w:r>
            <w:r>
              <w:rPr>
                <w:rFonts w:ascii="Times New Roman" w:hAnsi="Times New Roman"/>
                <w:sz w:val="24"/>
              </w:rPr>
              <w:t>KPR Pirmās daļas II sadaļas</w:t>
            </w:r>
            <w:r>
              <w:rPr>
                <w:rStyle w:val="InstructionsTabelleText"/>
                <w:rFonts w:ascii="Times New Roman" w:hAnsi="Times New Roman"/>
                <w:sz w:val="24"/>
              </w:rPr>
              <w:t xml:space="preserve"> </w:t>
            </w:r>
            <w:r w:rsidRPr="00E015C8">
              <w:rPr>
                <w:rStyle w:val="InstructionsTabelleText"/>
                <w:rFonts w:ascii="Times New Roman" w:hAnsi="Times New Roman"/>
                <w:sz w:val="24"/>
              </w:rPr>
              <w:t>2</w:t>
            </w:r>
            <w:r>
              <w:rPr>
                <w:rStyle w:val="InstructionsTabelleText"/>
                <w:rFonts w:ascii="Times New Roman" w:hAnsi="Times New Roman"/>
                <w:sz w:val="24"/>
              </w:rPr>
              <w:t xml:space="preserve">. nodaļu.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sidRPr="00E015C8">
              <w:rPr>
                <w:rStyle w:val="InstructionsTabelleText"/>
                <w:rFonts w:ascii="Times New Roman" w:hAnsi="Times New Roman"/>
                <w:sz w:val="24"/>
              </w:rPr>
              <w:t>0011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NOSAUKUMS</w:t>
            </w:r>
          </w:p>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Konsolidācijas tvērumā iekļautās sabiedrības nosaukums.</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sidRPr="00E015C8">
              <w:rPr>
                <w:rStyle w:val="InstructionsTabelleText"/>
                <w:rFonts w:ascii="Times New Roman" w:hAnsi="Times New Roman"/>
                <w:sz w:val="24"/>
              </w:rPr>
              <w:lastRenderedPageBreak/>
              <w:t>0021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KODS</w:t>
            </w:r>
          </w:p>
          <w:p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Kodam, kas ir daļa no rindu identifikatora, jābūt unikālam attiecībā uz katru uzrādīto sabiedrību. Iestādēm un apdrošināšanas sabiedrībām šis kods ir </w:t>
            </w:r>
            <w:r>
              <w:rPr>
                <w:rStyle w:val="InstructionsTabelleText"/>
                <w:rFonts w:ascii="Times New Roman" w:hAnsi="Times New Roman"/>
                <w:i/>
                <w:iCs/>
                <w:sz w:val="24"/>
              </w:rPr>
              <w:t>LEI</w:t>
            </w:r>
            <w:r>
              <w:rPr>
                <w:rStyle w:val="InstructionsTabelleText"/>
                <w:rFonts w:ascii="Times New Roman" w:hAnsi="Times New Roman"/>
                <w:sz w:val="24"/>
              </w:rPr>
              <w:t xml:space="preserve"> kods. Citām sabiedrībām šis kods ir </w:t>
            </w:r>
            <w:r>
              <w:rPr>
                <w:rStyle w:val="InstructionsTabelleText"/>
                <w:rFonts w:ascii="Times New Roman" w:hAnsi="Times New Roman"/>
                <w:i/>
                <w:iCs/>
                <w:sz w:val="24"/>
              </w:rPr>
              <w:t>LEI</w:t>
            </w:r>
            <w:r>
              <w:rPr>
                <w:rStyle w:val="InstructionsTabelleText"/>
                <w:rFonts w:ascii="Times New Roman" w:hAnsi="Times New Roman"/>
                <w:sz w:val="24"/>
              </w:rPr>
              <w:t xml:space="preserve"> kods vai, ja tas nav pieejams, tad kods, kas nav </w:t>
            </w:r>
            <w:r>
              <w:rPr>
                <w:rStyle w:val="InstructionsTabelleText"/>
                <w:rFonts w:ascii="Times New Roman" w:hAnsi="Times New Roman"/>
                <w:i/>
                <w:iCs/>
                <w:sz w:val="24"/>
              </w:rPr>
              <w:t>LEI</w:t>
            </w:r>
            <w:r>
              <w:rPr>
                <w:rStyle w:val="InstructionsTabelleText"/>
                <w:rFonts w:ascii="Times New Roman" w:hAnsi="Times New Roman"/>
                <w:sz w:val="24"/>
              </w:rPr>
              <w:t xml:space="preserve"> kods. Šis kods ir unikāls, un to izmanto konsekventi visās veidnēs un visos laikos. Šis kods vienmēr apzīmē kādu vērtību.</w:t>
            </w:r>
          </w:p>
        </w:tc>
      </w:tr>
      <w:tr w:rsidR="00464F34" w:rsidRPr="00661595" w:rsidTr="00672D2A">
        <w:tc>
          <w:tcPr>
            <w:tcW w:w="1188" w:type="dxa"/>
          </w:tcPr>
          <w:p w:rsidR="00464F34"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0026</w:t>
            </w:r>
          </w:p>
        </w:tc>
        <w:tc>
          <w:tcPr>
            <w:tcW w:w="8640" w:type="dxa"/>
          </w:tcPr>
          <w:p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KODA VEIDS</w:t>
            </w:r>
          </w:p>
          <w:p w:rsidR="00464F34" w:rsidRPr="00661595" w:rsidRDefault="00BF0637" w:rsidP="00DD2C1E">
            <w:pPr>
              <w:rPr>
                <w:rStyle w:val="InstructionsTabelleberschrift"/>
                <w:rFonts w:ascii="Times New Roman" w:hAnsi="Times New Roman"/>
                <w:sz w:val="24"/>
              </w:rPr>
            </w:pPr>
            <w:r>
              <w:rPr>
                <w:rStyle w:val="InstructionsTabelleText"/>
                <w:rFonts w:ascii="Times New Roman" w:hAnsi="Times New Roman"/>
                <w:sz w:val="24"/>
              </w:rPr>
              <w:t xml:space="preserve">Iestādes identificē </w:t>
            </w:r>
            <w:r w:rsidRPr="00E015C8">
              <w:rPr>
                <w:rStyle w:val="InstructionsTabelleText"/>
                <w:rFonts w:ascii="Times New Roman" w:hAnsi="Times New Roman"/>
                <w:sz w:val="24"/>
              </w:rPr>
              <w:t>0021</w:t>
            </w:r>
            <w:r>
              <w:rPr>
                <w:rStyle w:val="InstructionsTabelleText"/>
                <w:rFonts w:ascii="Times New Roman" w:hAnsi="Times New Roman"/>
                <w:sz w:val="24"/>
              </w:rPr>
              <w:t xml:space="preserve">. slejā uzrādīto kodu </w:t>
            </w:r>
            <w:r>
              <w:rPr>
                <w:rStyle w:val="FormatvorlageInstructionsTabelleText"/>
                <w:rFonts w:ascii="Times New Roman" w:hAnsi="Times New Roman"/>
                <w:sz w:val="24"/>
              </w:rPr>
              <w:t xml:space="preserve"> kā ‘</w:t>
            </w:r>
            <w:r>
              <w:rPr>
                <w:rStyle w:val="FormatvorlageInstructionsTabelleText"/>
                <w:rFonts w:ascii="Times New Roman" w:hAnsi="Times New Roman"/>
                <w:i/>
                <w:iCs/>
                <w:sz w:val="24"/>
              </w:rPr>
              <w:t>LEI</w:t>
            </w:r>
            <w:r>
              <w:rPr>
                <w:rStyle w:val="FormatvorlageInstructionsTabelleText"/>
                <w:rFonts w:ascii="Times New Roman" w:hAnsi="Times New Roman"/>
                <w:sz w:val="24"/>
              </w:rPr>
              <w:t xml:space="preserve"> kodu’ Koda veids ir jāuzrāda vienmēr.</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0027</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VALSTS KODS</w:t>
            </w:r>
          </w:p>
          <w:p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t xml:space="preserve">Iestādes, kā identifikatoru uzrādot </w:t>
            </w:r>
            <w:r>
              <w:rPr>
                <w:rFonts w:ascii="Times New Roman" w:hAnsi="Times New Roman"/>
                <w:i/>
                <w:iCs/>
                <w:sz w:val="24"/>
              </w:rPr>
              <w:t>LEI</w:t>
            </w:r>
            <w:r>
              <w:rPr>
                <w:rFonts w:ascii="Times New Roman" w:hAnsi="Times New Roman"/>
                <w:sz w:val="24"/>
              </w:rPr>
              <w:t xml:space="preserve"> kodu slejā “Kods”, var papildus uzrādīt valsts kodu.</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0030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IESTĀDE VAI EKVIVALENTS (JĀ/NĒ)</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“JĀ” uzrāda gadījumā, ja sabiedrībai piemēro pašu kapitāla prasības saskaņā ar KPR un KPD vai noteikumiem, kas ir vismaz līdzvērtīgi “Bāzele” noteikumiem.</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“NĒ” uzrāda pārējos gadījumos.</w:t>
            </w:r>
          </w:p>
          <w:p w:rsidR="00BF0637" w:rsidRPr="00661595" w:rsidRDefault="00BF0637" w:rsidP="00BF0637">
            <w:pPr>
              <w:rPr>
                <w:rStyle w:val="InstructionsTabelleText"/>
                <w:rFonts w:ascii="Times New Roman" w:hAnsi="Times New Roman"/>
                <w:sz w:val="24"/>
              </w:rPr>
            </w:pPr>
          </w:p>
          <w:p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Mazākuma līdzdalības daļas:</w:t>
            </w:r>
          </w:p>
          <w:p w:rsidR="00BF0637" w:rsidRPr="00661595" w:rsidRDefault="00BF0637" w:rsidP="00BF0637">
            <w:pPr>
              <w:rPr>
                <w:rStyle w:val="InstructionsTabelleText"/>
                <w:rFonts w:ascii="Times New Roman" w:hAnsi="Times New Roman"/>
                <w:sz w:val="24"/>
              </w:rPr>
            </w:pPr>
            <w:r>
              <w:rPr>
                <w:rFonts w:ascii="Times New Roman" w:hAnsi="Times New Roman"/>
                <w:sz w:val="24"/>
              </w:rPr>
              <w:t xml:space="preserve">KPR </w:t>
            </w:r>
            <w:r w:rsidRPr="00E015C8">
              <w:rPr>
                <w:rFonts w:ascii="Times New Roman" w:hAnsi="Times New Roman"/>
                <w:sz w:val="24"/>
              </w:rPr>
              <w:t>81</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a) apakšpunkta ii) punkts un </w:t>
            </w:r>
            <w:r w:rsidRPr="00E015C8">
              <w:rPr>
                <w:rFonts w:ascii="Times New Roman" w:hAnsi="Times New Roman"/>
                <w:sz w:val="24"/>
              </w:rPr>
              <w:t>82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a) apakšpunkta ii) punkts</w:t>
            </w:r>
          </w:p>
          <w:p w:rsidR="00BF0637" w:rsidRPr="00661595" w:rsidRDefault="00BF0637" w:rsidP="00BF0637">
            <w:pPr>
              <w:rPr>
                <w:rStyle w:val="InstructionsTabelleText"/>
                <w:rFonts w:ascii="Times New Roman" w:hAnsi="Times New Roman"/>
                <w:sz w:val="24"/>
              </w:rPr>
            </w:pPr>
            <w:r>
              <w:rPr>
                <w:rFonts w:ascii="Times New Roman" w:hAnsi="Times New Roman"/>
                <w:sz w:val="24"/>
              </w:rPr>
              <w:t>Attiecībā uz mazākuma līdzdalības daļām un meitasuzņēmumu emitētiem pirmā līmeņa papildu kapitāla un otrā līmeņa kapitāla instrumentiem — meitasuzņēmumi, kuru instrumenti var būt atbilstoši, ir iestādes vai uzņēmumi, kam saskaņā ar spēkā esošajiem valsts tiesību aktiem piemēro KPR prasības.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0035</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SABIEDRĪBAS VEIDS</w:t>
            </w:r>
          </w:p>
          <w:p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bCs/>
                <w:sz w:val="24"/>
              </w:rPr>
              <w:t>Sabiedrības veidu uzrāda, pamatojoties uz šādām kategorijām:</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kredītiestāde</w:t>
            </w:r>
          </w:p>
          <w:p w:rsidR="00BF0637" w:rsidRPr="00661595"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 xml:space="preserve">KPR </w:t>
            </w:r>
            <w:r w:rsidRPr="00E015C8">
              <w:rPr>
                <w:rStyle w:val="InstructionsTabelleText"/>
                <w:rFonts w:ascii="Times New Roman" w:hAnsi="Times New Roman"/>
                <w:sz w:val="24"/>
              </w:rPr>
              <w:t>4</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xml:space="preserve">. punkta </w:t>
            </w:r>
            <w:r w:rsidRPr="00E015C8">
              <w:rPr>
                <w:rStyle w:val="InstructionsTabelleText"/>
                <w:rFonts w:ascii="Times New Roman" w:hAnsi="Times New Roman"/>
                <w:sz w:val="24"/>
              </w:rPr>
              <w:t>1</w:t>
            </w:r>
            <w:r>
              <w:rPr>
                <w:rStyle w:val="InstructionsTabelleText"/>
                <w:rFonts w:ascii="Times New Roman" w:hAnsi="Times New Roman"/>
                <w:sz w:val="24"/>
              </w:rPr>
              <w:t>) apakšpunkts;</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ieguldījumu brokeru sabiedrība</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 xml:space="preserve">KPR </w:t>
            </w:r>
            <w:r w:rsidRPr="00E015C8">
              <w:rPr>
                <w:rStyle w:val="InstructionsTabelleText"/>
                <w:rFonts w:ascii="Times New Roman" w:hAnsi="Times New Roman"/>
                <w:bCs/>
                <w:sz w:val="24"/>
              </w:rPr>
              <w:t>4</w:t>
            </w:r>
            <w:r>
              <w:rPr>
                <w:rStyle w:val="InstructionsTabelleText"/>
                <w:rFonts w:ascii="Times New Roman" w:hAnsi="Times New Roman"/>
                <w:bCs/>
                <w:sz w:val="24"/>
              </w:rPr>
              <w:t xml:space="preserve">. panta </w:t>
            </w:r>
            <w:r w:rsidRPr="00E015C8">
              <w:rPr>
                <w:rStyle w:val="InstructionsTabelleText"/>
                <w:rFonts w:ascii="Times New Roman" w:hAnsi="Times New Roman"/>
                <w:bCs/>
                <w:sz w:val="24"/>
              </w:rPr>
              <w:t>1</w:t>
            </w:r>
            <w:r>
              <w:rPr>
                <w:rStyle w:val="InstructionsTabelleText"/>
                <w:rFonts w:ascii="Times New Roman" w:hAnsi="Times New Roman"/>
                <w:bCs/>
                <w:sz w:val="24"/>
              </w:rPr>
              <w:t xml:space="preserve">. punkta </w:t>
            </w:r>
            <w:r w:rsidRPr="00E015C8">
              <w:rPr>
                <w:rStyle w:val="InstructionsTabelleText"/>
                <w:rFonts w:ascii="Times New Roman" w:hAnsi="Times New Roman"/>
                <w:bCs/>
                <w:sz w:val="24"/>
              </w:rPr>
              <w:t>2</w:t>
            </w:r>
            <w:r>
              <w:rPr>
                <w:rStyle w:val="InstructionsTabelleText"/>
                <w:rFonts w:ascii="Times New Roman" w:hAnsi="Times New Roman"/>
                <w:bCs/>
                <w:sz w:val="24"/>
              </w:rPr>
              <w:t>) apakšpunkts;</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finanšu iestāde (cita)</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 xml:space="preserve">KPR </w:t>
            </w:r>
            <w:r w:rsidRPr="00E015C8">
              <w:rPr>
                <w:rStyle w:val="InstructionsTabelleText"/>
                <w:rFonts w:ascii="Times New Roman" w:hAnsi="Times New Roman"/>
                <w:bCs/>
                <w:sz w:val="24"/>
              </w:rPr>
              <w:t>4</w:t>
            </w:r>
            <w:r>
              <w:rPr>
                <w:rStyle w:val="InstructionsTabelleText"/>
                <w:rFonts w:ascii="Times New Roman" w:hAnsi="Times New Roman"/>
                <w:bCs/>
                <w:sz w:val="24"/>
              </w:rPr>
              <w:t xml:space="preserve">. panta </w:t>
            </w:r>
            <w:r w:rsidRPr="00E015C8">
              <w:rPr>
                <w:rStyle w:val="InstructionsTabelleText"/>
                <w:rFonts w:ascii="Times New Roman" w:hAnsi="Times New Roman"/>
                <w:bCs/>
                <w:sz w:val="24"/>
              </w:rPr>
              <w:t>1</w:t>
            </w:r>
            <w:r>
              <w:rPr>
                <w:rStyle w:val="InstructionsTabelleText"/>
                <w:rFonts w:ascii="Times New Roman" w:hAnsi="Times New Roman"/>
                <w:bCs/>
                <w:sz w:val="24"/>
              </w:rPr>
              <w:t xml:space="preserve">. punkta </w:t>
            </w:r>
            <w:r w:rsidRPr="00E015C8">
              <w:rPr>
                <w:rStyle w:val="InstructionsTabelleText"/>
                <w:rFonts w:ascii="Times New Roman" w:hAnsi="Times New Roman"/>
                <w:bCs/>
                <w:sz w:val="24"/>
              </w:rPr>
              <w:t>20</w:t>
            </w:r>
            <w:r>
              <w:rPr>
                <w:rStyle w:val="InstructionsTabelleText"/>
                <w:rFonts w:ascii="Times New Roman" w:hAnsi="Times New Roman"/>
                <w:bCs/>
                <w:sz w:val="24"/>
              </w:rPr>
              <w:t xml:space="preserve">), </w:t>
            </w:r>
            <w:r w:rsidRPr="00E015C8">
              <w:rPr>
                <w:rStyle w:val="InstructionsTabelleText"/>
                <w:rFonts w:ascii="Times New Roman" w:hAnsi="Times New Roman"/>
                <w:bCs/>
                <w:sz w:val="24"/>
              </w:rPr>
              <w:t>21</w:t>
            </w:r>
            <w:r>
              <w:rPr>
                <w:rStyle w:val="InstructionsTabelleText"/>
                <w:rFonts w:ascii="Times New Roman" w:hAnsi="Times New Roman"/>
                <w:bCs/>
                <w:sz w:val="24"/>
              </w:rPr>
              <w:t xml:space="preserve">) un </w:t>
            </w:r>
            <w:r w:rsidRPr="00E015C8">
              <w:rPr>
                <w:rStyle w:val="InstructionsTabelleText"/>
                <w:rFonts w:ascii="Times New Roman" w:hAnsi="Times New Roman"/>
                <w:bCs/>
                <w:sz w:val="24"/>
              </w:rPr>
              <w:t>26</w:t>
            </w:r>
            <w:r>
              <w:rPr>
                <w:rStyle w:val="InstructionsTabelleText"/>
                <w:rFonts w:ascii="Times New Roman" w:hAnsi="Times New Roman"/>
                <w:bCs/>
                <w:sz w:val="24"/>
              </w:rPr>
              <w:t>) apakšpunkts</w:t>
            </w:r>
          </w:p>
          <w:p w:rsidR="00BF0637" w:rsidRPr="00661595"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bCs/>
                <w:sz w:val="24"/>
              </w:rPr>
              <w:t xml:space="preserve">Tādas finanšu iestādes KPR </w:t>
            </w:r>
            <w:r w:rsidRPr="00E015C8">
              <w:rPr>
                <w:rStyle w:val="InstructionsTabelleText"/>
                <w:rFonts w:ascii="Times New Roman" w:hAnsi="Times New Roman"/>
                <w:bCs/>
                <w:sz w:val="24"/>
              </w:rPr>
              <w:t>4</w:t>
            </w:r>
            <w:r>
              <w:rPr>
                <w:rStyle w:val="InstructionsTabelleText"/>
                <w:rFonts w:ascii="Times New Roman" w:hAnsi="Times New Roman"/>
                <w:bCs/>
                <w:sz w:val="24"/>
              </w:rPr>
              <w:t xml:space="preserve">. panta </w:t>
            </w:r>
            <w:r w:rsidRPr="00E015C8">
              <w:rPr>
                <w:rStyle w:val="InstructionsTabelleText"/>
                <w:rFonts w:ascii="Times New Roman" w:hAnsi="Times New Roman"/>
                <w:bCs/>
                <w:sz w:val="24"/>
              </w:rPr>
              <w:t>1</w:t>
            </w:r>
            <w:r>
              <w:rPr>
                <w:rStyle w:val="InstructionsTabelleText"/>
                <w:rFonts w:ascii="Times New Roman" w:hAnsi="Times New Roman"/>
                <w:bCs/>
                <w:sz w:val="24"/>
              </w:rPr>
              <w:t xml:space="preserve">. punkta </w:t>
            </w:r>
            <w:r w:rsidRPr="00E015C8">
              <w:rPr>
                <w:rStyle w:val="InstructionsTabelleText"/>
                <w:rFonts w:ascii="Times New Roman" w:hAnsi="Times New Roman"/>
                <w:bCs/>
                <w:sz w:val="24"/>
              </w:rPr>
              <w:t>26</w:t>
            </w:r>
            <w:r>
              <w:rPr>
                <w:rStyle w:val="InstructionsTabelleText"/>
                <w:rFonts w:ascii="Times New Roman" w:hAnsi="Times New Roman"/>
                <w:bCs/>
                <w:sz w:val="24"/>
              </w:rPr>
              <w:t>) apakšpunkta nozīmē, kuras neietilpst nevienā no d), f) vai g) kategorijām;</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(jaukta) finanšu pārvaldītājsabiedrība</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 xml:space="preserve">KPR </w:t>
            </w:r>
            <w:r w:rsidRPr="00E015C8">
              <w:rPr>
                <w:rStyle w:val="InstructionsTabelleText"/>
                <w:rFonts w:ascii="Times New Roman" w:hAnsi="Times New Roman"/>
                <w:bCs/>
                <w:sz w:val="24"/>
              </w:rPr>
              <w:t>4</w:t>
            </w:r>
            <w:r>
              <w:rPr>
                <w:rStyle w:val="InstructionsTabelleText"/>
                <w:rFonts w:ascii="Times New Roman" w:hAnsi="Times New Roman"/>
                <w:bCs/>
                <w:sz w:val="24"/>
              </w:rPr>
              <w:t xml:space="preserve">. panta </w:t>
            </w:r>
            <w:r w:rsidRPr="00E015C8">
              <w:rPr>
                <w:rStyle w:val="InstructionsTabelleText"/>
                <w:rFonts w:ascii="Times New Roman" w:hAnsi="Times New Roman"/>
                <w:bCs/>
                <w:sz w:val="24"/>
              </w:rPr>
              <w:t>1</w:t>
            </w:r>
            <w:r>
              <w:rPr>
                <w:rStyle w:val="InstructionsTabelleText"/>
                <w:rFonts w:ascii="Times New Roman" w:hAnsi="Times New Roman"/>
                <w:bCs/>
                <w:sz w:val="24"/>
              </w:rPr>
              <w:t xml:space="preserve">. punkta </w:t>
            </w:r>
            <w:r w:rsidRPr="00E015C8">
              <w:rPr>
                <w:rStyle w:val="InstructionsTabelleText"/>
                <w:rFonts w:ascii="Times New Roman" w:hAnsi="Times New Roman"/>
                <w:bCs/>
                <w:sz w:val="24"/>
              </w:rPr>
              <w:t>20</w:t>
            </w:r>
            <w:r>
              <w:rPr>
                <w:rStyle w:val="InstructionsTabelleText"/>
                <w:rFonts w:ascii="Times New Roman" w:hAnsi="Times New Roman"/>
                <w:bCs/>
                <w:sz w:val="24"/>
              </w:rPr>
              <w:t xml:space="preserve">) un </w:t>
            </w:r>
            <w:r w:rsidRPr="00E015C8">
              <w:rPr>
                <w:rStyle w:val="InstructionsTabelleText"/>
                <w:rFonts w:ascii="Times New Roman" w:hAnsi="Times New Roman"/>
                <w:bCs/>
                <w:sz w:val="24"/>
              </w:rPr>
              <w:t>21</w:t>
            </w:r>
            <w:r>
              <w:rPr>
                <w:rStyle w:val="InstructionsTabelleText"/>
                <w:rFonts w:ascii="Times New Roman" w:hAnsi="Times New Roman"/>
                <w:bCs/>
                <w:sz w:val="24"/>
              </w:rPr>
              <w:t>) apakšpunkts;</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lastRenderedPageBreak/>
              <w:t>e)</w:t>
            </w:r>
            <w:r>
              <w:tab/>
            </w:r>
            <w:r>
              <w:rPr>
                <w:rStyle w:val="InstructionsTabelleText"/>
                <w:rFonts w:ascii="Times New Roman" w:hAnsi="Times New Roman"/>
                <w:sz w:val="24"/>
              </w:rPr>
              <w:t>palīgpakalpojumu sabiedrība</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 xml:space="preserve">KPR </w:t>
            </w:r>
            <w:r w:rsidRPr="00E015C8">
              <w:rPr>
                <w:rStyle w:val="InstructionsTabelleText"/>
                <w:rFonts w:ascii="Times New Roman" w:hAnsi="Times New Roman"/>
                <w:bCs/>
                <w:sz w:val="24"/>
              </w:rPr>
              <w:t>4</w:t>
            </w:r>
            <w:r>
              <w:rPr>
                <w:rStyle w:val="InstructionsTabelleText"/>
                <w:rFonts w:ascii="Times New Roman" w:hAnsi="Times New Roman"/>
                <w:bCs/>
                <w:sz w:val="24"/>
              </w:rPr>
              <w:t xml:space="preserve">. panta </w:t>
            </w:r>
            <w:r w:rsidRPr="00E015C8">
              <w:rPr>
                <w:rStyle w:val="InstructionsTabelleText"/>
                <w:rFonts w:ascii="Times New Roman" w:hAnsi="Times New Roman"/>
                <w:bCs/>
                <w:sz w:val="24"/>
              </w:rPr>
              <w:t>1</w:t>
            </w:r>
            <w:r>
              <w:rPr>
                <w:rStyle w:val="InstructionsTabelleText"/>
                <w:rFonts w:ascii="Times New Roman" w:hAnsi="Times New Roman"/>
                <w:bCs/>
                <w:sz w:val="24"/>
              </w:rPr>
              <w:t xml:space="preserve">. punkta </w:t>
            </w:r>
            <w:r w:rsidRPr="00E015C8">
              <w:rPr>
                <w:rStyle w:val="InstructionsTabelleText"/>
                <w:rFonts w:ascii="Times New Roman" w:hAnsi="Times New Roman"/>
                <w:bCs/>
                <w:sz w:val="24"/>
              </w:rPr>
              <w:t>18</w:t>
            </w:r>
            <w:r>
              <w:rPr>
                <w:rStyle w:val="InstructionsTabelleText"/>
                <w:rFonts w:ascii="Times New Roman" w:hAnsi="Times New Roman"/>
                <w:bCs/>
                <w:sz w:val="24"/>
              </w:rPr>
              <w:t>) apakšpunkts;</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bCs/>
                <w:sz w:val="24"/>
              </w:rPr>
              <w:t>īpašam nolūkam dibināta sabiedrība, kas veic vērtspapīrošanu (</w:t>
            </w:r>
            <w:r>
              <w:rPr>
                <w:rStyle w:val="InstructionsTabelleText"/>
                <w:rFonts w:ascii="Times New Roman" w:hAnsi="Times New Roman"/>
                <w:bCs/>
                <w:i/>
                <w:iCs/>
                <w:sz w:val="24"/>
              </w:rPr>
              <w:t>SSPE</w:t>
            </w:r>
            <w:r>
              <w:rPr>
                <w:rStyle w:val="InstructionsTabelleText"/>
                <w:rFonts w:ascii="Times New Roman" w:hAnsi="Times New Roman"/>
                <w:bCs/>
                <w:sz w:val="24"/>
              </w:rPr>
              <w:t>)</w:t>
            </w:r>
            <w:r>
              <w:rPr>
                <w:rStyle w:val="InstructionsTabelleText"/>
                <w:rFonts w:ascii="Times New Roman" w:hAnsi="Times New Roman"/>
                <w:sz w:val="24"/>
              </w:rPr>
              <w:t>;</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 xml:space="preserve">KPR </w:t>
            </w:r>
            <w:r w:rsidRPr="00E015C8">
              <w:rPr>
                <w:rStyle w:val="InstructionsTabelleText"/>
                <w:rFonts w:ascii="Times New Roman" w:hAnsi="Times New Roman"/>
                <w:bCs/>
                <w:sz w:val="24"/>
              </w:rPr>
              <w:t>4</w:t>
            </w:r>
            <w:r>
              <w:rPr>
                <w:rStyle w:val="InstructionsTabelleText"/>
                <w:rFonts w:ascii="Times New Roman" w:hAnsi="Times New Roman"/>
                <w:bCs/>
                <w:sz w:val="24"/>
              </w:rPr>
              <w:t xml:space="preserve">. panta </w:t>
            </w:r>
            <w:r w:rsidRPr="00E015C8">
              <w:rPr>
                <w:rStyle w:val="InstructionsTabelleText"/>
                <w:rFonts w:ascii="Times New Roman" w:hAnsi="Times New Roman"/>
                <w:bCs/>
                <w:sz w:val="24"/>
              </w:rPr>
              <w:t>1</w:t>
            </w:r>
            <w:r>
              <w:rPr>
                <w:rStyle w:val="InstructionsTabelleText"/>
                <w:rFonts w:ascii="Times New Roman" w:hAnsi="Times New Roman"/>
                <w:bCs/>
                <w:sz w:val="24"/>
              </w:rPr>
              <w:t xml:space="preserve">. punkta </w:t>
            </w:r>
            <w:r w:rsidRPr="00E015C8">
              <w:rPr>
                <w:rStyle w:val="InstructionsTabelleText"/>
                <w:rFonts w:ascii="Times New Roman" w:hAnsi="Times New Roman"/>
                <w:bCs/>
                <w:sz w:val="24"/>
              </w:rPr>
              <w:t>66</w:t>
            </w:r>
            <w:r>
              <w:rPr>
                <w:rStyle w:val="InstructionsTabelleText"/>
                <w:rFonts w:ascii="Times New Roman" w:hAnsi="Times New Roman"/>
                <w:bCs/>
                <w:sz w:val="24"/>
              </w:rPr>
              <w:t>) apakšpunkts;</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segto obligāciju uzņēmums</w:t>
            </w:r>
          </w:p>
          <w:p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(sabiedrība, kas izveidota, lai emitētu segtās obligācijas vai turētu nodrošinājumu, ar ko nodrošina segtās obligācijas, ja tā nav iekļauta nevienā no iepriekš a), b) vai d)–f) punktā minētajām kategorijām);</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bCs/>
                <w:sz w:val="24"/>
              </w:rPr>
              <w:t>h)</w:t>
            </w:r>
            <w:r>
              <w:tab/>
            </w:r>
            <w:r>
              <w:rPr>
                <w:rStyle w:val="InstructionsTabelleText"/>
                <w:rFonts w:ascii="Times New Roman" w:hAnsi="Times New Roman"/>
                <w:sz w:val="24"/>
              </w:rPr>
              <w:t>cita veida sabiedrība</w:t>
            </w:r>
          </w:p>
          <w:p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(sabiedrība, kas nav minēta a)–g) punktā).</w:t>
            </w:r>
          </w:p>
          <w:p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sabiedrībai nepiemēro KPR un KPD, bet gan noteikumus, kas ir vismaz līdzvērtīgi “Bāzeles” noteikumiem, attiecīgo kategoriju nosaka labāko iespēju robežās.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lastRenderedPageBreak/>
              <w:t>0040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DATU TVĒRUMS: </w:t>
            </w:r>
            <w:r>
              <w:rPr>
                <w:rFonts w:ascii="Times New Roman" w:hAnsi="Times New Roman"/>
                <w:b/>
                <w:caps/>
                <w:sz w:val="24"/>
                <w:u w:val="single"/>
              </w:rPr>
              <w:t>solo pilnībā konsolidēti (SP) VAI solo daļēji konsolidēti (SD)</w:t>
            </w:r>
          </w:p>
          <w:p w:rsidR="00BF0637" w:rsidRPr="00661595" w:rsidRDefault="00BF0637" w:rsidP="00BF0637">
            <w:pPr>
              <w:rPr>
                <w:rStyle w:val="Heading1Char"/>
                <w:rFonts w:ascii="Times New Roman" w:hAnsi="Times New Roman"/>
                <w:sz w:val="24"/>
                <w:szCs w:val="24"/>
              </w:rPr>
            </w:pPr>
            <w:r>
              <w:rPr>
                <w:rStyle w:val="InstructionsTabelleText"/>
                <w:rFonts w:ascii="Times New Roman" w:hAnsi="Times New Roman"/>
                <w:sz w:val="24"/>
              </w:rPr>
              <w:t xml:space="preserve">“SP” </w:t>
            </w:r>
            <w:r>
              <w:rPr>
                <w:rFonts w:ascii="Times New Roman" w:hAnsi="Times New Roman"/>
                <w:sz w:val="24"/>
              </w:rPr>
              <w:t>uzrāda par individuāliem pilnībā konsolidētiem meitasuzņēmumiem.</w:t>
            </w:r>
            <w:r>
              <w:rPr>
                <w:rStyle w:val="Heading1Char"/>
                <w:rFonts w:ascii="Times New Roman" w:hAnsi="Times New Roman"/>
                <w:sz w:val="24"/>
                <w:szCs w:val="24"/>
              </w:rPr>
              <w:t xml:space="preserve"> </w:t>
            </w:r>
          </w:p>
          <w:p w:rsidR="00BF0637" w:rsidRPr="00661595"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 xml:space="preserve">“SD” </w:t>
            </w:r>
            <w:r>
              <w:rPr>
                <w:rFonts w:ascii="Times New Roman" w:hAnsi="Times New Roman"/>
                <w:sz w:val="24"/>
              </w:rPr>
              <w:t xml:space="preserve"> uzrāda par individuāliem daļēji konsolidētiem meitasuzņēmumiem.</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0050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VALSTS KODS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Iestādes uzrāda no diviem burtiem sastāvošo valsts kodu, kas minēts ISO </w:t>
            </w:r>
            <w:r w:rsidRPr="00E015C8">
              <w:rPr>
                <w:rStyle w:val="InstructionsTabelleText"/>
                <w:rFonts w:ascii="Times New Roman" w:hAnsi="Times New Roman"/>
                <w:sz w:val="24"/>
              </w:rPr>
              <w:t>3166</w:t>
            </w:r>
            <w:r>
              <w:rPr>
                <w:rStyle w:val="InstructionsTabelleText"/>
                <w:rFonts w:ascii="Times New Roman" w:hAnsi="Times New Roman"/>
                <w:sz w:val="24"/>
              </w:rPr>
              <w:t>-</w:t>
            </w:r>
            <w:r w:rsidRPr="00E015C8">
              <w:rPr>
                <w:rStyle w:val="InstructionsTabelleText"/>
                <w:rFonts w:ascii="Times New Roman" w:hAnsi="Times New Roman"/>
                <w:sz w:val="24"/>
              </w:rPr>
              <w:t>2</w:t>
            </w:r>
            <w:r>
              <w:rPr>
                <w:rStyle w:val="InstructionsTabelleText"/>
                <w:rFonts w:ascii="Times New Roman" w:hAnsi="Times New Roman"/>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0060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LĪDZDALĪBAS DAĻA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Šī procentuālā attiecība attiecas uz faktisko kapitāla daļu, kas mātesuzņēmumam pieder meitasuzņēmumos. Tieša meitasuzņēmuma pilnas konsolidācijas gadījumā faktiskā daļa ir, piemēram, </w:t>
            </w:r>
            <w:r w:rsidRPr="00E015C8">
              <w:rPr>
                <w:rStyle w:val="InstructionsTabelleText"/>
                <w:rFonts w:ascii="Times New Roman" w:hAnsi="Times New Roman"/>
                <w:sz w:val="24"/>
              </w:rPr>
              <w:t>70</w:t>
            </w:r>
            <w:r>
              <w:rPr>
                <w:rStyle w:val="InstructionsTabelleText"/>
                <w:rFonts w:ascii="Times New Roman" w:hAnsi="Times New Roman"/>
                <w:sz w:val="24"/>
              </w:rPr>
              <w:t xml:space="preserve"> %. Saskaņā ar KPR </w:t>
            </w:r>
            <w:r w:rsidRPr="00E015C8">
              <w:rPr>
                <w:rStyle w:val="InstructionsTabelleText"/>
                <w:rFonts w:ascii="Times New Roman" w:hAnsi="Times New Roman"/>
                <w:sz w:val="24"/>
              </w:rPr>
              <w:t>4</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xml:space="preserve">. punkta </w:t>
            </w:r>
            <w:r w:rsidRPr="00E015C8">
              <w:rPr>
                <w:rStyle w:val="InstructionsTabelleText"/>
                <w:rFonts w:ascii="Times New Roman" w:hAnsi="Times New Roman"/>
                <w:sz w:val="24"/>
              </w:rPr>
              <w:t>16</w:t>
            </w:r>
            <w:r>
              <w:rPr>
                <w:rStyle w:val="InstructionsTabelleText"/>
                <w:rFonts w:ascii="Times New Roman" w:hAnsi="Times New Roman"/>
                <w:sz w:val="24"/>
              </w:rPr>
              <w:t>) apakšpunktu meitasuzņēmuma līdzdalības daļa, par ko jāsniedz pārskats, izriet no tā, ka daļas starp attiecīgajiem meitasuzņēmumiem tiek reizinātas.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0070</w:t>
            </w:r>
            <w:r>
              <w:rPr>
                <w:rStyle w:val="InstructionsTabelleText"/>
                <w:rFonts w:ascii="Times New Roman" w:hAnsi="Times New Roman"/>
                <w:sz w:val="24"/>
              </w:rPr>
              <w:t>-</w:t>
            </w:r>
            <w:r w:rsidRPr="00E015C8">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INFORMĀCIJA PAR SABIEDRĪBĀM, KAM PIEMĒRO PAŠU KAPITĀLA PRASĪBAS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Detalizētas informācijas iedaļā (t. i., </w:t>
            </w:r>
            <w:r w:rsidRPr="00E015C8">
              <w:rPr>
                <w:rStyle w:val="InstructionsTabelleText"/>
                <w:rFonts w:ascii="Times New Roman" w:hAnsi="Times New Roman"/>
                <w:sz w:val="24"/>
              </w:rPr>
              <w:t>0070</w:t>
            </w:r>
            <w:r>
              <w:rPr>
                <w:rStyle w:val="InstructionsTabelleText"/>
                <w:rFonts w:ascii="Times New Roman" w:hAnsi="Times New Roman"/>
                <w:sz w:val="24"/>
              </w:rPr>
              <w:t>.–</w:t>
            </w:r>
            <w:r w:rsidRPr="00E015C8">
              <w:rPr>
                <w:rStyle w:val="InstructionsTabelleText"/>
                <w:rFonts w:ascii="Times New Roman" w:hAnsi="Times New Roman"/>
                <w:sz w:val="24"/>
              </w:rPr>
              <w:t>0240</w:t>
            </w:r>
            <w:r>
              <w:rPr>
                <w:rStyle w:val="InstructionsTabelleText"/>
                <w:rFonts w:ascii="Times New Roman" w:hAnsi="Times New Roman"/>
                <w:sz w:val="24"/>
              </w:rPr>
              <w:t xml:space="preserve">. slejā) apkopota informācija vienīgi par tām sabiedrībām un apakšgrupām, kuras ir konsolidācijas tvērumā (KPR Pirmās daļas II sadaļas </w:t>
            </w:r>
            <w:r w:rsidRPr="00E015C8">
              <w:rPr>
                <w:rStyle w:val="InstructionsTabelleText"/>
                <w:rFonts w:ascii="Times New Roman" w:hAnsi="Times New Roman"/>
                <w:sz w:val="24"/>
              </w:rPr>
              <w:t>2</w:t>
            </w:r>
            <w:r>
              <w:rPr>
                <w:rStyle w:val="InstructionsTabelleText"/>
                <w:rFonts w:ascii="Times New Roman" w:hAnsi="Times New Roman"/>
                <w:sz w:val="24"/>
              </w:rPr>
              <w:t xml:space="preserve">. nodaļa) un kurām faktiski piemēro maksātspējas prasības, kas noteiktas KPR, vai noteikumus, kas ir vismaz līdzvērtīgi “Bāzele” noteikumiem (t. i., sabiedrībām un apakšgrupām, kas </w:t>
            </w:r>
            <w:r w:rsidRPr="00E015C8">
              <w:rPr>
                <w:rStyle w:val="InstructionsTabelleText"/>
                <w:rFonts w:ascii="Times New Roman" w:hAnsi="Times New Roman"/>
                <w:sz w:val="24"/>
              </w:rPr>
              <w:t>0030</w:t>
            </w:r>
            <w:r>
              <w:rPr>
                <w:rStyle w:val="InstructionsTabelleText"/>
                <w:rFonts w:ascii="Times New Roman" w:hAnsi="Times New Roman"/>
                <w:sz w:val="24"/>
              </w:rPr>
              <w:t xml:space="preserve">. slejā norādījušās “JĀ”). </w:t>
            </w:r>
          </w:p>
          <w:p w:rsidR="00BF0637" w:rsidRPr="00661595" w:rsidRDefault="00BF0637" w:rsidP="00BF0637">
            <w:pPr>
              <w:rPr>
                <w:rFonts w:ascii="Times New Roman" w:hAnsi="Times New Roman"/>
                <w:sz w:val="24"/>
              </w:rPr>
            </w:pPr>
            <w:r>
              <w:rPr>
                <w:rFonts w:ascii="Times New Roman" w:hAnsi="Times New Roman"/>
                <w:sz w:val="24"/>
              </w:rPr>
              <w:t xml:space="preserve">Iekļauj informāciju par visām individuālām konsolidētās grupas iestādēm, kam piemēro pašu kapitāla prasības, neatkarīgi no tā, kur tās atrodas. </w:t>
            </w:r>
          </w:p>
          <w:p w:rsidR="00BF0637" w:rsidRPr="00661595" w:rsidRDefault="00BF0637" w:rsidP="00BF0637">
            <w:pPr>
              <w:rPr>
                <w:rFonts w:ascii="Times New Roman" w:hAnsi="Times New Roman"/>
                <w:sz w:val="24"/>
              </w:rPr>
            </w:pPr>
            <w:r>
              <w:rPr>
                <w:rFonts w:ascii="Times New Roman" w:hAnsi="Times New Roman"/>
                <w:sz w:val="24"/>
              </w:rPr>
              <w:t xml:space="preserve">Šajā daļā uzrādītā informācija atspoguļo </w:t>
            </w:r>
            <w:r>
              <w:rPr>
                <w:rFonts w:ascii="Times New Roman" w:hAnsi="Times New Roman"/>
                <w:bCs/>
                <w:sz w:val="24"/>
              </w:rPr>
              <w:t>vietējos maksātspējas noteikumus</w:t>
            </w:r>
            <w:r>
              <w:rPr>
                <w:rFonts w:ascii="Times New Roman" w:hAnsi="Times New Roman"/>
                <w:b/>
                <w:bCs/>
                <w:sz w:val="24"/>
              </w:rPr>
              <w:t xml:space="preserve"> </w:t>
            </w:r>
            <w:r>
              <w:rPr>
                <w:rFonts w:ascii="Times New Roman" w:hAnsi="Times New Roman"/>
                <w:bCs/>
                <w:sz w:val="24"/>
              </w:rPr>
              <w:t xml:space="preserve"> jurisdikcijā</w:t>
            </w:r>
            <w:r>
              <w:rPr>
                <w:rFonts w:ascii="Times New Roman" w:hAnsi="Times New Roman"/>
                <w:b/>
                <w:bCs/>
                <w:sz w:val="24"/>
              </w:rPr>
              <w:t xml:space="preserve"> </w:t>
            </w:r>
            <w:r>
              <w:rPr>
                <w:rFonts w:ascii="Times New Roman" w:hAnsi="Times New Roman"/>
                <w:bCs/>
                <w:sz w:val="24"/>
              </w:rPr>
              <w:t xml:space="preserve">, kur </w:t>
            </w:r>
            <w:r>
              <w:rPr>
                <w:rFonts w:ascii="Times New Roman" w:hAnsi="Times New Roman"/>
                <w:sz w:val="24"/>
              </w:rPr>
              <w:t xml:space="preserve">iestāde darbojas (tāpēc šajā veidnē nav nepieciešams individuāli veikt dubultu aprēķinu, pamatojoties uz mātes iestādes noteikumiem). Gadījumos, kad vietējie maksātspējas noteikumi atšķiras no KPR un nav sniegts pielīdzināms sadalījums, informāciju, ja dati ir pieejami, sniedz attiecīgi detalizēti. Tādēļ šī daļa ir faktu veidne, kurā sniegts </w:t>
            </w:r>
            <w:r>
              <w:rPr>
                <w:rFonts w:ascii="Times New Roman" w:hAnsi="Times New Roman"/>
                <w:sz w:val="24"/>
              </w:rPr>
              <w:lastRenderedPageBreak/>
              <w:t>kopsavilkums par to, kādi aprēķini individuālām grupas iestādēm jāveic, ņemot vērā to, ka dažām no šīm iestādēm var tikt piemēroti atšķirīgi maksātspējas noteikumi.</w:t>
            </w:r>
          </w:p>
          <w:p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Pārskatu sniegšana par ieguldījumu brokeru sabiedrību fiksētiem pieskaitāmiem izdevumiem</w:t>
            </w:r>
          </w:p>
          <w:p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Saskaņā ar KPR </w:t>
            </w:r>
            <w:r w:rsidRPr="00E015C8">
              <w:rPr>
                <w:rStyle w:val="InstructionsTabelleText"/>
                <w:rFonts w:ascii="Times New Roman" w:hAnsi="Times New Roman"/>
                <w:sz w:val="24"/>
              </w:rPr>
              <w:t>95</w:t>
            </w:r>
            <w:r>
              <w:rPr>
                <w:rStyle w:val="InstructionsTabelleText"/>
                <w:rFonts w:ascii="Times New Roman" w:hAnsi="Times New Roman"/>
                <w:sz w:val="24"/>
              </w:rPr>
              <w:t xml:space="preserve">., </w:t>
            </w:r>
            <w:r w:rsidRPr="00E015C8">
              <w:rPr>
                <w:rStyle w:val="InstructionsTabelleText"/>
                <w:rFonts w:ascii="Times New Roman" w:hAnsi="Times New Roman"/>
                <w:sz w:val="24"/>
              </w:rPr>
              <w:t>96</w:t>
            </w:r>
            <w:r>
              <w:rPr>
                <w:rStyle w:val="InstructionsTabelleText"/>
                <w:rFonts w:ascii="Times New Roman" w:hAnsi="Times New Roman"/>
                <w:sz w:val="24"/>
              </w:rPr>
              <w:t xml:space="preserve">., </w:t>
            </w:r>
            <w:r w:rsidRPr="00E015C8">
              <w:rPr>
                <w:rStyle w:val="InstructionsTabelleText"/>
                <w:rFonts w:ascii="Times New Roman" w:hAnsi="Times New Roman"/>
                <w:sz w:val="24"/>
              </w:rPr>
              <w:t>97</w:t>
            </w:r>
            <w:r>
              <w:rPr>
                <w:rStyle w:val="InstructionsTabelleText"/>
                <w:rFonts w:ascii="Times New Roman" w:hAnsi="Times New Roman"/>
                <w:sz w:val="24"/>
              </w:rPr>
              <w:t xml:space="preserve">. un </w:t>
            </w:r>
            <w:r w:rsidRPr="00E015C8">
              <w:rPr>
                <w:rStyle w:val="InstructionsTabelleText"/>
                <w:rFonts w:ascii="Times New Roman" w:hAnsi="Times New Roman"/>
                <w:sz w:val="24"/>
              </w:rPr>
              <w:t>98</w:t>
            </w:r>
            <w:r>
              <w:rPr>
                <w:rStyle w:val="InstructionsTabelleText"/>
                <w:rFonts w:ascii="Times New Roman" w:hAnsi="Times New Roman"/>
                <w:sz w:val="24"/>
              </w:rPr>
              <w:t>. pantu ieguldījumu brokeru sabiedrības pašu kapitāla prasības, kas saistītas ar fiksētiem pieskaitāmiem izdevumiem, ietver kapitāla rādītāja aprēķinā.</w:t>
            </w:r>
          </w:p>
          <w:p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To daļu no kopējās riska darījumu vērtības, kas saistīta ar fiksētiem pieskaitāmiem izdevumiem, norāda šīs veidnes </w:t>
            </w:r>
            <w:r w:rsidRPr="00E015C8">
              <w:rPr>
                <w:rStyle w:val="InstructionsTabelleText"/>
                <w:rFonts w:ascii="Times New Roman" w:hAnsi="Times New Roman"/>
                <w:sz w:val="24"/>
              </w:rPr>
              <w:t>0100</w:t>
            </w:r>
            <w:r>
              <w:rPr>
                <w:rStyle w:val="InstructionsTabelleText"/>
                <w:rFonts w:ascii="Times New Roman" w:hAnsi="Times New Roman"/>
                <w:sz w:val="24"/>
              </w:rPr>
              <w:t xml:space="preserve">. slejā.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lastRenderedPageBreak/>
              <w:t>0070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KOPĒJĀ RISKA DARĪJUMU VĒRTĪBA </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Uzrāda </w:t>
            </w:r>
            <w:r w:rsidRPr="00E015C8">
              <w:rPr>
                <w:rStyle w:val="InstructionsTabelleText"/>
                <w:rFonts w:ascii="Times New Roman" w:hAnsi="Times New Roman"/>
                <w:sz w:val="24"/>
              </w:rPr>
              <w:t>0080</w:t>
            </w:r>
            <w:r>
              <w:rPr>
                <w:rStyle w:val="InstructionsTabelleText"/>
                <w:rFonts w:ascii="Times New Roman" w:hAnsi="Times New Roman"/>
                <w:sz w:val="24"/>
              </w:rPr>
              <w:t>.–</w:t>
            </w:r>
            <w:r w:rsidRPr="00E015C8">
              <w:rPr>
                <w:rStyle w:val="InstructionsTabelleText"/>
                <w:rFonts w:ascii="Times New Roman" w:hAnsi="Times New Roman"/>
                <w:sz w:val="24"/>
              </w:rPr>
              <w:t>0110</w:t>
            </w:r>
            <w:r>
              <w:rPr>
                <w:rStyle w:val="InstructionsTabelleText"/>
                <w:rFonts w:ascii="Times New Roman" w:hAnsi="Times New Roman"/>
                <w:sz w:val="24"/>
              </w:rPr>
              <w:t>. slejas summu.</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0080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KREDĪTRISKS; DARĪJUMA PARTNERA KREDĪTRISKS; ATGŪSTAMĀS VĒRTĪBAS SAMAZINĀJUMA RISKS, NEAPMAKSĀTAS PIEGĀDES UN NORĒĶINU/PIEGĀDES RISKS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Šajā slejā uzrādāmā summa atbilst riska darījumu riska svērtās vērtības summai, kas ir vienāda ar summām, kuras jāuzrāda CA</w:t>
            </w:r>
            <w:r w:rsidRPr="00E015C8">
              <w:rPr>
                <w:rStyle w:val="InstructionsTabelleText"/>
                <w:rFonts w:ascii="Times New Roman" w:hAnsi="Times New Roman"/>
                <w:sz w:val="24"/>
              </w:rPr>
              <w:t>2</w:t>
            </w:r>
            <w:r>
              <w:rPr>
                <w:rStyle w:val="InstructionsTabelleText"/>
                <w:rFonts w:ascii="Times New Roman" w:hAnsi="Times New Roman"/>
                <w:sz w:val="24"/>
              </w:rPr>
              <w:t xml:space="preserve"> veidnes </w:t>
            </w:r>
            <w:r w:rsidRPr="00E015C8">
              <w:rPr>
                <w:rStyle w:val="InstructionsTabelleText"/>
                <w:rFonts w:ascii="Times New Roman" w:hAnsi="Times New Roman"/>
                <w:sz w:val="24"/>
              </w:rPr>
              <w:t>0040</w:t>
            </w:r>
            <w:r>
              <w:rPr>
                <w:rStyle w:val="InstructionsTabelleText"/>
                <w:rFonts w:ascii="Times New Roman" w:hAnsi="Times New Roman"/>
                <w:sz w:val="24"/>
              </w:rPr>
              <w:t xml:space="preserve">. rindā </w:t>
            </w:r>
            <w:r>
              <w:rPr>
                <w:rStyle w:val="InstructionsTabelleberschrift"/>
                <w:rFonts w:ascii="Times New Roman" w:hAnsi="Times New Roman"/>
                <w:b w:val="0"/>
                <w:sz w:val="24"/>
                <w:u w:val="none"/>
              </w:rPr>
              <w:t>“RISKA DARĪJUMU RISKA SVĒRTĀS VĒRTĪBAS</w:t>
            </w:r>
            <w:r>
              <w:rPr>
                <w:rStyle w:val="InstructionsTabelleText"/>
                <w:rFonts w:ascii="Times New Roman" w:hAnsi="Times New Roman"/>
                <w:sz w:val="24"/>
              </w:rPr>
              <w:t xml:space="preserve"> KREDĪTRISKAM, DARĪJUMA PARTNERA KREDĪTRISKAM UN ATGŪSTAMĀS VĒRTĪBAS SAMAZINĀJUMA RISKAM UN NEAPMAKSĀTĀM PIEGĀDĒM”, vai līdzvērtīga tām; un pašu kapitāla prasību summām, kas ir vienādas ar summām, kuras jāuzrāda </w:t>
            </w:r>
            <w:r w:rsidRPr="00E015C8">
              <w:rPr>
                <w:rStyle w:val="InstructionsTabelleText"/>
                <w:rFonts w:ascii="Times New Roman" w:hAnsi="Times New Roman"/>
                <w:sz w:val="24"/>
              </w:rPr>
              <w:t>0490</w:t>
            </w:r>
            <w:r>
              <w:rPr>
                <w:rStyle w:val="InstructionsTabelleText"/>
                <w:rFonts w:ascii="Times New Roman" w:hAnsi="Times New Roman"/>
                <w:sz w:val="24"/>
              </w:rPr>
              <w:t>. rindā “KOPĒJĀ RISKA DARĪJUMU VĒRTĪBA NORĒĶINU/PIEGĀDES RISKAM”.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0090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POZĪCIJAS RISKS, ĀRVALSTU VALŪTAS RISKS UN PREČU RISKS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Šajā slejā uzrādāmā summa atbilst pašu kapitāla prasību summai, kas ir vienāda ar summām, kas jāuzrāda CA</w:t>
            </w:r>
            <w:r w:rsidRPr="00E015C8">
              <w:rPr>
                <w:rStyle w:val="InstructionsTabelleText"/>
                <w:rFonts w:ascii="Times New Roman" w:hAnsi="Times New Roman"/>
                <w:sz w:val="24"/>
              </w:rPr>
              <w:t>2</w:t>
            </w:r>
            <w:r>
              <w:rPr>
                <w:rStyle w:val="InstructionsTabelleText"/>
                <w:rFonts w:ascii="Times New Roman" w:hAnsi="Times New Roman"/>
                <w:sz w:val="24"/>
              </w:rPr>
              <w:t xml:space="preserve"> veidnes </w:t>
            </w:r>
            <w:r w:rsidRPr="00E015C8">
              <w:rPr>
                <w:rStyle w:val="InstructionsTabelleText"/>
                <w:rFonts w:ascii="Times New Roman" w:hAnsi="Times New Roman"/>
                <w:sz w:val="24"/>
              </w:rPr>
              <w:t>0520</w:t>
            </w:r>
            <w:r>
              <w:rPr>
                <w:rStyle w:val="InstructionsTabelleText"/>
                <w:rFonts w:ascii="Times New Roman" w:hAnsi="Times New Roman"/>
                <w:sz w:val="24"/>
              </w:rPr>
              <w:t>. rindā “KOPĒJĀ RISKA DARĪJUMU VĒRTĪBA POZĪCIJAS RISKAM, ĀRVALSTU VALŪTAS RISKAM UN PREČU RISKAM”, vai līdzvērtīga tām.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0100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OPERACIONĀLAIS RISKS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Šajā slejā uzrādāmā summa atbilst riska darījumu vērtībai, kas ir vienāda ar summu, kura jāuzrāda CA</w:t>
            </w:r>
            <w:r w:rsidRPr="00E015C8">
              <w:rPr>
                <w:rStyle w:val="InstructionsTabelleText"/>
                <w:rFonts w:ascii="Times New Roman" w:hAnsi="Times New Roman"/>
                <w:sz w:val="24"/>
              </w:rPr>
              <w:t>2</w:t>
            </w:r>
            <w:r>
              <w:rPr>
                <w:rStyle w:val="InstructionsTabelleText"/>
                <w:rFonts w:ascii="Times New Roman" w:hAnsi="Times New Roman"/>
                <w:sz w:val="24"/>
              </w:rPr>
              <w:t xml:space="preserve"> veidnes </w:t>
            </w:r>
            <w:r w:rsidRPr="00E015C8">
              <w:rPr>
                <w:rStyle w:val="InstructionsTabelleText"/>
                <w:rFonts w:ascii="Times New Roman" w:hAnsi="Times New Roman"/>
                <w:sz w:val="24"/>
              </w:rPr>
              <w:t>0590</w:t>
            </w:r>
            <w:r>
              <w:rPr>
                <w:rStyle w:val="InstructionsTabelleText"/>
                <w:rFonts w:ascii="Times New Roman" w:hAnsi="Times New Roman"/>
                <w:sz w:val="24"/>
              </w:rPr>
              <w:t>. rindā “KOPĒJĀ RISKA DARĪJUMU VĒRTĪBA OPERACIONĀLAJAM RISKAM (OpR)”, vai līdzvērtīga tai.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Šajā slejā iekļauj fiksētus pieskaitāmos izdevumus, tostarp CA</w:t>
            </w:r>
            <w:r w:rsidRPr="00E015C8">
              <w:rPr>
                <w:rStyle w:val="InstructionsTabelleText"/>
                <w:rFonts w:ascii="Times New Roman" w:hAnsi="Times New Roman"/>
                <w:sz w:val="24"/>
              </w:rPr>
              <w:t>2</w:t>
            </w:r>
            <w:r>
              <w:rPr>
                <w:rStyle w:val="InstructionsTabelleText"/>
                <w:rFonts w:ascii="Times New Roman" w:hAnsi="Times New Roman"/>
                <w:sz w:val="24"/>
              </w:rPr>
              <w:t xml:space="preserve"> veidnes </w:t>
            </w:r>
            <w:r w:rsidRPr="00E015C8">
              <w:rPr>
                <w:rStyle w:val="InstructionsTabelleText"/>
                <w:rFonts w:ascii="Times New Roman" w:hAnsi="Times New Roman"/>
                <w:sz w:val="24"/>
              </w:rPr>
              <w:t>0630</w:t>
            </w:r>
            <w:r>
              <w:rPr>
                <w:rStyle w:val="InstructionsTabelleText"/>
                <w:rFonts w:ascii="Times New Roman" w:hAnsi="Times New Roman"/>
                <w:sz w:val="24"/>
              </w:rPr>
              <w:t>. rindu “PAPILDU RISKA DARĪJUMU VĒRTĪBA SAISTĪBĀ AR FIKSĒTIEM PIESKAITĀMAJIEM IZDEVUMIEM”.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0110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CITAS RISKA DARĪJUMU VĒRTĪBAS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Šajā slejā uzrādāmā summa atbilst riska darījumu vērtībai, kas nav īpaši minēta iepriekš. Tā ir CA</w:t>
            </w:r>
            <w:r w:rsidRPr="00E015C8">
              <w:rPr>
                <w:rStyle w:val="InstructionsTabelleText"/>
                <w:rFonts w:ascii="Times New Roman" w:hAnsi="Times New Roman"/>
                <w:sz w:val="24"/>
              </w:rPr>
              <w:t>2</w:t>
            </w:r>
            <w:r>
              <w:rPr>
                <w:rStyle w:val="InstructionsTabelleText"/>
                <w:rFonts w:ascii="Times New Roman" w:hAnsi="Times New Roman"/>
                <w:sz w:val="24"/>
              </w:rPr>
              <w:t xml:space="preserve"> veidnes </w:t>
            </w:r>
            <w:r w:rsidRPr="00E015C8">
              <w:rPr>
                <w:rStyle w:val="InstructionsTabelleText"/>
                <w:rFonts w:ascii="Times New Roman" w:hAnsi="Times New Roman"/>
                <w:sz w:val="24"/>
              </w:rPr>
              <w:t>0640</w:t>
            </w:r>
            <w:r>
              <w:rPr>
                <w:rStyle w:val="InstructionsTabelleText"/>
                <w:rFonts w:ascii="Times New Roman" w:hAnsi="Times New Roman"/>
                <w:sz w:val="24"/>
              </w:rPr>
              <w:t xml:space="preserve">., </w:t>
            </w:r>
            <w:r w:rsidRPr="00E015C8">
              <w:rPr>
                <w:rStyle w:val="InstructionsTabelleText"/>
                <w:rFonts w:ascii="Times New Roman" w:hAnsi="Times New Roman"/>
                <w:sz w:val="24"/>
              </w:rPr>
              <w:t>0680</w:t>
            </w:r>
            <w:r>
              <w:rPr>
                <w:rStyle w:val="InstructionsTabelleText"/>
                <w:rFonts w:ascii="Times New Roman" w:hAnsi="Times New Roman"/>
                <w:sz w:val="24"/>
              </w:rPr>
              <w:t xml:space="preserve">. un </w:t>
            </w:r>
            <w:r w:rsidRPr="00E015C8">
              <w:rPr>
                <w:rStyle w:val="InstructionsTabelleText"/>
                <w:rFonts w:ascii="Times New Roman" w:hAnsi="Times New Roman"/>
                <w:sz w:val="24"/>
              </w:rPr>
              <w:t>0690</w:t>
            </w:r>
            <w:r>
              <w:rPr>
                <w:rStyle w:val="InstructionsTabelleText"/>
                <w:rFonts w:ascii="Times New Roman" w:hAnsi="Times New Roman"/>
                <w:sz w:val="24"/>
              </w:rPr>
              <w:t xml:space="preserve"> rindas summu kopsumma.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0120</w:t>
            </w:r>
            <w:r>
              <w:rPr>
                <w:rStyle w:val="InstructionsTabelleText"/>
                <w:rFonts w:ascii="Times New Roman" w:hAnsi="Times New Roman"/>
                <w:sz w:val="24"/>
              </w:rPr>
              <w:t>-</w:t>
            </w:r>
            <w:r w:rsidRPr="00E015C8">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DETALIZĒTA INFORMĀCIJA PAR PAŠU KAPITĀLU SAISTĪBĀ AR GRUPAS MAKSĀTSPĒJU</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Šajās slejās uzrādāmā informācija atspoguļo vietējos maksātspējas noteikumus dalībvalstī, kur iestāde vai apakšgrupa darbojas.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lastRenderedPageBreak/>
              <w:t>0120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PAŠU KAPITĀLS</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Šajā slejā uzrādāmā summa atbilst pašu kapitāla summai, kas ir vienāda ar summām, kas jāuzrāda CA</w:t>
            </w:r>
            <w:r w:rsidRPr="00E015C8">
              <w:rPr>
                <w:rStyle w:val="InstructionsTabelleText"/>
                <w:rFonts w:ascii="Times New Roman" w:hAnsi="Times New Roman"/>
                <w:sz w:val="24"/>
              </w:rPr>
              <w:t>1</w:t>
            </w:r>
            <w:r>
              <w:rPr>
                <w:rStyle w:val="InstructionsTabelleText"/>
                <w:rFonts w:ascii="Times New Roman" w:hAnsi="Times New Roman"/>
                <w:sz w:val="24"/>
              </w:rPr>
              <w:t xml:space="preserve"> veidnes </w:t>
            </w:r>
            <w:r w:rsidRPr="00E015C8">
              <w:rPr>
                <w:rStyle w:val="InstructionsTabelleText"/>
                <w:rFonts w:ascii="Times New Roman" w:hAnsi="Times New Roman"/>
                <w:sz w:val="24"/>
              </w:rPr>
              <w:t>0010</w:t>
            </w:r>
            <w:r>
              <w:rPr>
                <w:rStyle w:val="InstructionsTabelleText"/>
                <w:rFonts w:ascii="Times New Roman" w:hAnsi="Times New Roman"/>
                <w:sz w:val="24"/>
              </w:rPr>
              <w:t>. rindā “PAŠU KAPITĀLS”, vai līdzvērtīga tām.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0130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T. SK.: ATBILSTĪGS PAŠU KAPITĀLS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82</w:t>
            </w:r>
            <w:r>
              <w:rPr>
                <w:rStyle w:val="InstructionsTabelleText"/>
                <w:rFonts w:ascii="Times New Roman" w:hAnsi="Times New Roman"/>
                <w:sz w:val="24"/>
              </w:rPr>
              <w:t xml:space="preserve">. pants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Šī sleja ir paredzēta vienīgi pilnībā konsolidētiem meitasuzņēmumiem, par kuriem individuāli sniedz pārskatu un kuri ir iestādes.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Iepriekš norādīto meitasuzņēmumu gadījumā būtiskas līdzdalības ir instrumenti (plus attiecīgā nesadalītā peļņa, akciju emisijas uzcenojuma konti un citas rezerves), kas pieder personām, kuras nav KPR konsolidācijā ietverti uzņēmumi.</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Uzrādāmā summa ietver jebkādu pārejas noteikumu ietekmi. Tā ir atbilstošā summa pārskata sniegšanas datumā.</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0140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SAISTĪTI PAŠU KAPITĀLA INSTRUMENTI, ATTIECĪGĀ NESADALĪTĀ PEĻŅA, AKCIJU EMISIJAS UZCENOJUMA KONTI UN CITAS REZERVES</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87</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punkta b) apakšpunkts</w:t>
            </w:r>
          </w:p>
        </w:tc>
      </w:tr>
      <w:tr w:rsidR="00BF0637" w:rsidRPr="009B627A"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0150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KOPĒJAIS PIRMĀ LĪMEŅA KAPITĀLS</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25</w:t>
            </w:r>
            <w:r>
              <w:rPr>
                <w:rStyle w:val="InstructionsTabelleText"/>
                <w:rFonts w:ascii="Times New Roman" w:hAnsi="Times New Roman"/>
                <w:sz w:val="24"/>
              </w:rPr>
              <w:t>. pants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0160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 SK.: ATBILSTĪGS PIRMĀ LĪMEŅA KAPITĀLS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82</w:t>
            </w:r>
            <w:r>
              <w:rPr>
                <w:rStyle w:val="InstructionsTabelleText"/>
                <w:rFonts w:ascii="Times New Roman" w:hAnsi="Times New Roman"/>
                <w:sz w:val="24"/>
              </w:rPr>
              <w:t>. pants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Šī sleja ir paredzēta vienīgi pilnībā konsolidētiem meitasuzņēmumiem, par kuriem individuāli sniedz pārskatu un kuri ir iestādes.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Iepriekš norādīto meitasuzņēmumu gadījumā būtiskas līdzdalības ir instrumenti (plus attiecīgā nesadalītā peļņa un akciju emisijas uzcenojuma konti), kas pieder personām, kuras nav KPR konsolidācijā ietverti uzņēmumi.</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Uzrādāmā summa ietver jebkādu pārejas noteikumu ietekmi. Tā ir atbilstošā summa pārskata sniegšanas datumā.</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0170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SAISTĪTI PIRMĀ LĪMEŅA KAPITĀLA INSTRUMENTI, ATTIECĪGĀ NESADALĪTĀ PEĻŅA UN AKCIJU EMISIJAS UZCENOJUMA KONTI</w:t>
            </w:r>
          </w:p>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85</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punkta b) apakšpunkts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0180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PIRMĀ LĪMEŅA PAMATA KAPITĀLS</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50</w:t>
            </w:r>
            <w:r>
              <w:rPr>
                <w:rStyle w:val="InstructionsTabelleText"/>
                <w:rFonts w:ascii="Times New Roman" w:hAnsi="Times New Roman"/>
                <w:sz w:val="24"/>
              </w:rPr>
              <w:t>. pants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0190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 SK.: MAZĀKUMA LĪDZDALĪBAS DAĻAS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81</w:t>
            </w:r>
            <w:r>
              <w:rPr>
                <w:rStyle w:val="InstructionsTabelleText"/>
                <w:rFonts w:ascii="Times New Roman" w:hAnsi="Times New Roman"/>
                <w:sz w:val="24"/>
              </w:rPr>
              <w:t>. pants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Šo sleju uzrāda tikai par pilnībā konsolidētiem meitasuzņēmumiem, kas ir iestādes, izņemot KPR </w:t>
            </w:r>
            <w:r w:rsidRPr="00E015C8">
              <w:rPr>
                <w:rStyle w:val="InstructionsTabelleText"/>
                <w:rFonts w:ascii="Times New Roman" w:hAnsi="Times New Roman"/>
                <w:sz w:val="24"/>
              </w:rPr>
              <w:t>84</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3</w:t>
            </w:r>
            <w:r>
              <w:rPr>
                <w:rStyle w:val="InstructionsTabelleText"/>
                <w:rFonts w:ascii="Times New Roman" w:hAnsi="Times New Roman"/>
                <w:sz w:val="24"/>
              </w:rPr>
              <w:t xml:space="preserve">. punktā minētos meitasuzņēmumus. Vajadzības gadījumā visu </w:t>
            </w:r>
            <w:r>
              <w:rPr>
                <w:rStyle w:val="InstructionsTabelleText"/>
                <w:rFonts w:ascii="Times New Roman" w:hAnsi="Times New Roman"/>
                <w:sz w:val="24"/>
              </w:rPr>
              <w:lastRenderedPageBreak/>
              <w:t xml:space="preserve">KPR </w:t>
            </w:r>
            <w:r w:rsidRPr="00E015C8">
              <w:rPr>
                <w:rStyle w:val="InstructionsTabelleText"/>
                <w:rFonts w:ascii="Times New Roman" w:hAnsi="Times New Roman"/>
                <w:sz w:val="24"/>
              </w:rPr>
              <w:t>84</w:t>
            </w:r>
            <w:r>
              <w:rPr>
                <w:rStyle w:val="InstructionsTabelleText"/>
                <w:rFonts w:ascii="Times New Roman" w:hAnsi="Times New Roman"/>
                <w:sz w:val="24"/>
              </w:rPr>
              <w:t xml:space="preserve">. pantā noteikto aprēķinu veikšanas nolūkā katram meitasuzņēmumam saskaņā ar KPR </w:t>
            </w:r>
            <w:r w:rsidRPr="00E015C8">
              <w:rPr>
                <w:rStyle w:val="InstructionsTabelleText"/>
                <w:rFonts w:ascii="Times New Roman" w:hAnsi="Times New Roman"/>
                <w:sz w:val="24"/>
              </w:rPr>
              <w:t>84</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 punktu pievēršas subkonsolidēti, bet citos gadījumos – solo līmenī.</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Iepriekš norādīto meitasuzņēmumu gadījumā mazākuma līdzdalības daļas ir pirmā līmeņa pamata kapitāla instrumenti (plus attiecīgā nesadalītā peļņa un akciju emisijas uzcenojuma konti), kas pieder personām, kuras nav KPR konsolidācijā ietverti uzņēmumi.</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Uzrādāmā summa ietver jebkādu pārejas noteikumu ietekmi. Tā ir atbilstošā summa pārskata sniegšanas datumā.</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lastRenderedPageBreak/>
              <w:t>0200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SAISTĪTI PAŠU KAPITĀLA INSTRUMENTI, ATTIECĪGĀ NESADALĪTĀ PEĻŅA, AKCIJU EMISIJAS UZCENOJUMA KONTI UN CITAS REZERVES</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84</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punkta b) apakšpunkts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0210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PIRMĀ LĪMEŅA PAPILDU KAPITĀLS</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61</w:t>
            </w:r>
            <w:r>
              <w:rPr>
                <w:rStyle w:val="InstructionsTabelleText"/>
                <w:rFonts w:ascii="Times New Roman" w:hAnsi="Times New Roman"/>
                <w:sz w:val="24"/>
              </w:rPr>
              <w:t>. pants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0220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 SK.: ATBILSTĪGS PIRMĀ LĪMEŅA PAPILDU KAPITĀLS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82</w:t>
            </w:r>
            <w:r>
              <w:rPr>
                <w:rStyle w:val="InstructionsTabelleText"/>
                <w:rFonts w:ascii="Times New Roman" w:hAnsi="Times New Roman"/>
                <w:sz w:val="24"/>
              </w:rPr>
              <w:t xml:space="preserve">. un </w:t>
            </w:r>
            <w:r w:rsidRPr="00E015C8">
              <w:rPr>
                <w:rStyle w:val="InstructionsTabelleText"/>
                <w:rFonts w:ascii="Times New Roman" w:hAnsi="Times New Roman"/>
                <w:sz w:val="24"/>
              </w:rPr>
              <w:t>83</w:t>
            </w:r>
            <w:r>
              <w:rPr>
                <w:rStyle w:val="InstructionsTabelleText"/>
                <w:rFonts w:ascii="Times New Roman" w:hAnsi="Times New Roman"/>
                <w:sz w:val="24"/>
              </w:rPr>
              <w:t>. pants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Šo sleju sniedz tikai par pilnībā konsolidētiem meitasuzņēmumiem, kas ir iestādes, izņemot KPR </w:t>
            </w:r>
            <w:r w:rsidRPr="00E015C8">
              <w:rPr>
                <w:rStyle w:val="InstructionsTabelleText"/>
                <w:rFonts w:ascii="Times New Roman" w:hAnsi="Times New Roman"/>
                <w:sz w:val="24"/>
              </w:rPr>
              <w:t>85</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 xml:space="preserve">. punktā minētos meitasuzņēmumus. Vajadzības gadījumā visu KPR </w:t>
            </w:r>
            <w:r w:rsidRPr="00E015C8">
              <w:rPr>
                <w:rStyle w:val="InstructionsTabelleText"/>
                <w:rFonts w:ascii="Times New Roman" w:hAnsi="Times New Roman"/>
                <w:sz w:val="24"/>
              </w:rPr>
              <w:t>85</w:t>
            </w:r>
            <w:r>
              <w:rPr>
                <w:rStyle w:val="InstructionsTabelleText"/>
                <w:rFonts w:ascii="Times New Roman" w:hAnsi="Times New Roman"/>
                <w:sz w:val="24"/>
              </w:rPr>
              <w:t xml:space="preserve">. pantā noteikto aprēķinu veikšanas nolūkā katram meitasuzņēmumam saskaņā ar KPR </w:t>
            </w:r>
            <w:r w:rsidRPr="00E015C8">
              <w:rPr>
                <w:rStyle w:val="InstructionsTabelleText"/>
                <w:rFonts w:ascii="Times New Roman" w:hAnsi="Times New Roman"/>
                <w:sz w:val="24"/>
              </w:rPr>
              <w:t>85</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 punktu pievēršas subkonsolidēti, bet citos gadījumos – solo līmenī.</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Iepriekš norādīto meitasuzņēmumu gadījumā mazākuma līdzdalības daļas ir pirmā līmeņa papildu kapitāla instrumenti (plus attiecīgā nesadalītā peļņa un akciju emisijas uzcenojuma konti), kas pieder personām, kuras nav KPR konsolidācijā ietverti uzņēmumi.</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Uzrādāmā summa ietver jebkādu pārejas noteikumu ietekmi. Tā ir atbilstošā summa pārskata sniegšanas datumā.</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0230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OTRĀ LĪMEŅA KAPITĀLS</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bCs/>
                <w:sz w:val="24"/>
              </w:rPr>
              <w:t xml:space="preserve">KPR </w:t>
            </w:r>
            <w:r w:rsidRPr="00E015C8">
              <w:rPr>
                <w:rStyle w:val="InstructionsTabelleText"/>
                <w:rFonts w:ascii="Times New Roman" w:hAnsi="Times New Roman"/>
                <w:bCs/>
                <w:sz w:val="24"/>
              </w:rPr>
              <w:t>71</w:t>
            </w:r>
            <w:r>
              <w:rPr>
                <w:rStyle w:val="InstructionsTabelleText"/>
                <w:rFonts w:ascii="Times New Roman" w:hAnsi="Times New Roman"/>
                <w:bCs/>
                <w:sz w:val="24"/>
              </w:rPr>
              <w:t>. pants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 SK.: ATBILSTĪGS OTRĀ LĪMEŅA KAPITĀLS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82</w:t>
            </w:r>
            <w:r>
              <w:rPr>
                <w:rStyle w:val="InstructionsTabelleText"/>
                <w:rFonts w:ascii="Times New Roman" w:hAnsi="Times New Roman"/>
                <w:sz w:val="24"/>
              </w:rPr>
              <w:t xml:space="preserve">. un </w:t>
            </w:r>
            <w:r w:rsidRPr="00E015C8">
              <w:rPr>
                <w:rStyle w:val="InstructionsTabelleText"/>
                <w:rFonts w:ascii="Times New Roman" w:hAnsi="Times New Roman"/>
                <w:sz w:val="24"/>
              </w:rPr>
              <w:t>83</w:t>
            </w:r>
            <w:r>
              <w:rPr>
                <w:rStyle w:val="InstructionsTabelleText"/>
                <w:rFonts w:ascii="Times New Roman" w:hAnsi="Times New Roman"/>
                <w:sz w:val="24"/>
              </w:rPr>
              <w:t>. pants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Šo sleju sniedz tikai par pilnībā konsolidētiem meitasuzņēmumiem, kas ir iestādes, izņemot KPR </w:t>
            </w:r>
            <w:r w:rsidRPr="00E015C8">
              <w:rPr>
                <w:rStyle w:val="InstructionsTabelleText"/>
                <w:rFonts w:ascii="Times New Roman" w:hAnsi="Times New Roman"/>
                <w:sz w:val="24"/>
              </w:rPr>
              <w:t>87</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 xml:space="preserve">. punktā minētos meitasuzņēmumus. Vajadzības gadījumā visu KPR </w:t>
            </w:r>
            <w:r w:rsidRPr="00E015C8">
              <w:rPr>
                <w:rStyle w:val="InstructionsTabelleText"/>
                <w:rFonts w:ascii="Times New Roman" w:hAnsi="Times New Roman"/>
                <w:sz w:val="24"/>
              </w:rPr>
              <w:t>87</w:t>
            </w:r>
            <w:r>
              <w:rPr>
                <w:rStyle w:val="InstructionsTabelleText"/>
                <w:rFonts w:ascii="Times New Roman" w:hAnsi="Times New Roman"/>
                <w:sz w:val="24"/>
              </w:rPr>
              <w:t xml:space="preserve">. pantā noteikto aprēķinu veikšanas nolūkā katram meitasuzņēmumam saskaņā ar KPR </w:t>
            </w:r>
            <w:r w:rsidRPr="00E015C8">
              <w:rPr>
                <w:rStyle w:val="InstructionsTabelleText"/>
                <w:rFonts w:ascii="Times New Roman" w:hAnsi="Times New Roman"/>
                <w:sz w:val="24"/>
              </w:rPr>
              <w:t>87</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 xml:space="preserve">. punktu pievēršas subkonsolidēti, bet citos gadījumos – solo līmenī.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Iepriekš norādīto meitasuzņēmumu gadījumā mazākuma līdzdalības daļas ir otrā līmeņa kapitāla instrumenti (plus attiecīgā nesadalītā peļņa un akciju emisijas uzcenojuma konti), kas pieder personām, kuras nav KPR konsolidācijā ietverti uzņēmumi.</w:t>
            </w:r>
          </w:p>
          <w:p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t>Uzrādāmā summa ietver jebkādu pārejas noteikumu ietekmi. Tā ir atbilstošā summa atsauces datumā.</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0250</w:t>
            </w:r>
            <w:r>
              <w:rPr>
                <w:rStyle w:val="InstructionsTabelleText"/>
                <w:rFonts w:ascii="Times New Roman" w:hAnsi="Times New Roman"/>
                <w:sz w:val="24"/>
              </w:rPr>
              <w:t>-</w:t>
            </w:r>
            <w:r w:rsidRPr="00E015C8">
              <w:rPr>
                <w:rStyle w:val="InstructionsTabelleText"/>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INFORMĀCIJA PAR SABIEDRĪBU DEVUMU GRUPAS MAKSĀTSPĒJĀ</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lastRenderedPageBreak/>
              <w:t>0250</w:t>
            </w:r>
            <w:r>
              <w:rPr>
                <w:rStyle w:val="InstructionsTabelleText"/>
                <w:rFonts w:ascii="Times New Roman" w:hAnsi="Times New Roman"/>
                <w:sz w:val="24"/>
              </w:rPr>
              <w:t>-</w:t>
            </w:r>
            <w:r w:rsidRPr="00E015C8">
              <w:rPr>
                <w:rStyle w:val="InstructionsTabelleText"/>
                <w:rFonts w:ascii="Times New Roman" w:hAnsi="Times New Roman"/>
                <w:sz w:val="24"/>
              </w:rPr>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DEVUMS SAISTĪBĀ AR RISKIEM</w:t>
            </w:r>
          </w:p>
          <w:p w:rsidR="00BF0637" w:rsidRPr="00661595" w:rsidRDefault="00BF0637" w:rsidP="00BF0637">
            <w:pPr>
              <w:rPr>
                <w:rStyle w:val="InstructionsTabelleberschrift"/>
                <w:rFonts w:ascii="Times New Roman" w:hAnsi="Times New Roman"/>
                <w:sz w:val="24"/>
              </w:rPr>
            </w:pPr>
            <w:r>
              <w:rPr>
                <w:rFonts w:ascii="Times New Roman" w:hAnsi="Times New Roman"/>
                <w:sz w:val="24"/>
              </w:rPr>
              <w:t>Šajās slejās uzrādāmā informācija ir saskaņā ar pārskatu sniedzošajai iestādei piemērojamajiem maksātspējas noteikumiem.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0250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KOPĒJĀ RISKA DARĪJUMU VĒRTĪBA</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 xml:space="preserve">Uzrāda </w:t>
            </w:r>
            <w:r w:rsidRPr="00E015C8">
              <w:rPr>
                <w:rStyle w:val="InstructionsTabelleText"/>
                <w:rFonts w:ascii="Times New Roman" w:hAnsi="Times New Roman"/>
                <w:sz w:val="24"/>
              </w:rPr>
              <w:t>0260</w:t>
            </w:r>
            <w:r>
              <w:rPr>
                <w:rStyle w:val="InstructionsTabelleText"/>
                <w:rFonts w:ascii="Times New Roman" w:hAnsi="Times New Roman"/>
                <w:sz w:val="24"/>
              </w:rPr>
              <w:t>.–</w:t>
            </w:r>
            <w:r w:rsidRPr="00E015C8">
              <w:rPr>
                <w:rStyle w:val="InstructionsTabelleText"/>
                <w:rFonts w:ascii="Times New Roman" w:hAnsi="Times New Roman"/>
                <w:sz w:val="24"/>
              </w:rPr>
              <w:t>0290</w:t>
            </w:r>
            <w:r>
              <w:rPr>
                <w:rStyle w:val="InstructionsTabelleText"/>
                <w:rFonts w:ascii="Times New Roman" w:hAnsi="Times New Roman"/>
                <w:sz w:val="24"/>
              </w:rPr>
              <w:t>. slejas summu.</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0260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KREDĪTRISKS; DARĪJUMA PARTNERA KREDĪTRISKS; ATGŪSTAMĀS VĒRTĪBAS SAMAZINĀJUMA RISKS, NEAPMAKSĀTAS PIEGĀDES UN NORĒĶINU/PIEGĀDES RISKS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Uzrādāmā summa ir riska darījumu riska svērtās vērtības kredītriskam un pašu kapitāla prasības norēķinu/piegādes riskam saskaņā ar KPR, izņemot jebkādu summu, kas attiecas uz tādiem darījumiem ar citām sabiedrībām, kuri iekļauti grupas konsolidētā maksātspējas rādītāja aprēķinā.</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0270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POZĪCIJAS RISKS, ĀRVALSTU VALŪTAS RISKS UN PREČU RISKS</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Saskaņā ar KPR riska darījumu vērtības tirgus riskiem ir jāaprēķina katras sabiedrības līmeni. Sabiedrības sniedz pārskatu par devumu kopējā riska darījumu vērtībā attiecībā uz grupas pozīcijas risku, ārvalstu valūtas risku un preču risku. Šeit uzrādīto summu kopsumma atbilst summai, kas uzrādīta konsolidētā pārskata </w:t>
            </w:r>
            <w:r w:rsidRPr="00E015C8">
              <w:rPr>
                <w:rStyle w:val="InstructionsTabelleText"/>
                <w:rFonts w:ascii="Times New Roman" w:hAnsi="Times New Roman"/>
                <w:sz w:val="24"/>
                <w:szCs w:val="24"/>
              </w:rPr>
              <w:t>0520</w:t>
            </w:r>
            <w:r>
              <w:rPr>
                <w:rStyle w:val="InstructionsTabelleText"/>
                <w:rFonts w:ascii="Times New Roman" w:hAnsi="Times New Roman"/>
                <w:sz w:val="24"/>
                <w:szCs w:val="24"/>
              </w:rPr>
              <w:t>. rindā “KOPĒJĀ RISKA DARĪJUMU VĒRTĪBA POZĪCIJAS RISKAM, ĀRVALSTU VALŪTAS RISKAM UN PREČU RISKAM”.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0280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OPERACIONĀLAIS RISKS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AMP gadījumā uzrādītās riska darījumu vērtības operacionālajam riskam ietver diversifikācijas ietekmi.</w:t>
            </w:r>
          </w:p>
          <w:p w:rsidR="00BF0637" w:rsidRPr="00661595" w:rsidRDefault="00BF0637" w:rsidP="00BF0637">
            <w:pPr>
              <w:rPr>
                <w:rStyle w:val="InstructionsTabelleText"/>
                <w:rFonts w:ascii="Times New Roman" w:hAnsi="Times New Roman"/>
                <w:sz w:val="24"/>
              </w:rPr>
            </w:pPr>
            <w:r>
              <w:rPr>
                <w:rFonts w:ascii="Times New Roman" w:hAnsi="Times New Roman"/>
                <w:sz w:val="24"/>
              </w:rPr>
              <w:t>Šajā slejā iekļauj fiksētus pieskaitāmos izdevumus.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CITAS RISKA DARĪJUMU VĒRTĪBAS</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Šajā slejā uzrādāmā summa atbilst riska darījumu vērtībai attiecībā uz riskiem, kas nav minēti iepriekš.</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0300</w:t>
            </w:r>
            <w:r>
              <w:rPr>
                <w:rStyle w:val="InstructionsTabelleText"/>
                <w:rFonts w:ascii="Times New Roman" w:hAnsi="Times New Roman"/>
                <w:sz w:val="24"/>
              </w:rPr>
              <w:t>-</w:t>
            </w:r>
            <w:r w:rsidRPr="00E015C8">
              <w:rPr>
                <w:rStyle w:val="InstructionsTabelleText"/>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DEVUMS PAŠU KAPITĀLĀ</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Ar šo veidnes daļu ir paredzēts, ka iestādēm katras sabiedrības līmenī jāveic pilns kopējā kapitāla rādītāja aprēķins. </w:t>
            </w:r>
          </w:p>
          <w:p w:rsidR="00BF0637" w:rsidRPr="00661595" w:rsidRDefault="00BF0637" w:rsidP="00BF0637">
            <w:pPr>
              <w:pStyle w:val="Texte2"/>
              <w:ind w:left="0"/>
              <w:rPr>
                <w:rStyle w:val="InstructionsTabelleText"/>
                <w:rFonts w:ascii="Times New Roman" w:hAnsi="Times New Roman"/>
                <w:sz w:val="24"/>
                <w:szCs w:val="24"/>
              </w:rPr>
            </w:pPr>
            <w:r w:rsidRPr="00E015C8">
              <w:rPr>
                <w:rFonts w:ascii="Times New Roman" w:hAnsi="Times New Roman"/>
                <w:sz w:val="24"/>
                <w:szCs w:val="24"/>
              </w:rPr>
              <w:t>0300</w:t>
            </w:r>
            <w:r>
              <w:rPr>
                <w:rFonts w:ascii="Times New Roman" w:hAnsi="Times New Roman"/>
                <w:sz w:val="24"/>
                <w:szCs w:val="24"/>
              </w:rPr>
              <w:t>.–</w:t>
            </w:r>
            <w:r w:rsidRPr="00E015C8">
              <w:rPr>
                <w:rFonts w:ascii="Times New Roman" w:hAnsi="Times New Roman"/>
                <w:sz w:val="24"/>
                <w:szCs w:val="24"/>
              </w:rPr>
              <w:t>0350</w:t>
            </w:r>
            <w:r>
              <w:rPr>
                <w:rFonts w:ascii="Times New Roman" w:hAnsi="Times New Roman"/>
                <w:sz w:val="24"/>
                <w:szCs w:val="24"/>
              </w:rPr>
              <w:t xml:space="preserve">. sleju uzrāda par tām konsolidētajām sabiedrībām, kuru devums pašu kapitālā ir mazākuma līdzdalības daļa, </w:t>
            </w:r>
            <w:r>
              <w:t xml:space="preserve"> </w:t>
            </w:r>
            <w:r>
              <w:rPr>
                <w:rFonts w:ascii="Times New Roman" w:hAnsi="Times New Roman"/>
                <w:sz w:val="24"/>
                <w:szCs w:val="24"/>
              </w:rPr>
              <w:t xml:space="preserve">atbilstīgs pirmā līmeņa kapitāls vai atbilstīgs pašu kapitāls. Ievērojot slieksni, kas iepriekš minēts II daļas </w:t>
            </w:r>
            <w:r w:rsidRPr="00E015C8">
              <w:rPr>
                <w:rFonts w:ascii="Times New Roman" w:hAnsi="Times New Roman"/>
                <w:sz w:val="24"/>
                <w:szCs w:val="24"/>
              </w:rPr>
              <w:t>2</w:t>
            </w:r>
            <w:r>
              <w:rPr>
                <w:rFonts w:ascii="Times New Roman" w:hAnsi="Times New Roman"/>
                <w:sz w:val="24"/>
                <w:szCs w:val="24"/>
              </w:rPr>
              <w:t>.</w:t>
            </w:r>
            <w:r w:rsidRPr="00E015C8">
              <w:rPr>
                <w:rFonts w:ascii="Times New Roman" w:hAnsi="Times New Roman"/>
                <w:sz w:val="24"/>
                <w:szCs w:val="24"/>
              </w:rPr>
              <w:t>3</w:t>
            </w:r>
            <w:r>
              <w:rPr>
                <w:rFonts w:ascii="Times New Roman" w:hAnsi="Times New Roman"/>
                <w:sz w:val="24"/>
                <w:szCs w:val="24"/>
              </w:rPr>
              <w:t xml:space="preserve">. nodaļas pēdējā rindkopā, </w:t>
            </w:r>
            <w:r w:rsidRPr="00E015C8">
              <w:rPr>
                <w:rFonts w:ascii="Times New Roman" w:hAnsi="Times New Roman"/>
                <w:sz w:val="24"/>
                <w:szCs w:val="24"/>
              </w:rPr>
              <w:t>0360</w:t>
            </w:r>
            <w:r>
              <w:rPr>
                <w:rFonts w:ascii="Times New Roman" w:hAnsi="Times New Roman"/>
                <w:sz w:val="24"/>
                <w:szCs w:val="24"/>
              </w:rPr>
              <w:t>.–</w:t>
            </w:r>
            <w:r w:rsidRPr="00E015C8">
              <w:rPr>
                <w:rFonts w:ascii="Times New Roman" w:hAnsi="Times New Roman"/>
                <w:sz w:val="24"/>
                <w:szCs w:val="24"/>
              </w:rPr>
              <w:t>0400</w:t>
            </w:r>
            <w:r>
              <w:rPr>
                <w:rFonts w:ascii="Times New Roman" w:hAnsi="Times New Roman"/>
                <w:sz w:val="24"/>
                <w:szCs w:val="24"/>
              </w:rPr>
              <w:t>. sleju uzrāda par visām konsolidētajām sabiedrībām, kuras sniedz devumu konsolidētajā pašu kapitālā.</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Neņem vērā pašu kapitālu, ko kādā sabiedrībā ienes pārējās sabiedrības, kas iekļautas pārskatu sniedzošās sabiedrības tvērumā; šajā slejā uzrāda tikai neto devumu grupas pašu kapitālā, galvenokārt no trešām personām piesaistītu pašu kapitālu un uzkrātās rezerves. </w:t>
            </w:r>
          </w:p>
          <w:p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Šajās slejās uzrādāmā informācija ir saskaņā ar pārskatu sniedzošajai iestādei piemērojamajiem maksātspējas noteikumiem.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lastRenderedPageBreak/>
              <w:t>0300</w:t>
            </w:r>
            <w:r>
              <w:rPr>
                <w:rStyle w:val="InstructionsTabelleText"/>
                <w:rFonts w:ascii="Times New Roman" w:hAnsi="Times New Roman"/>
                <w:sz w:val="24"/>
              </w:rPr>
              <w:t>-</w:t>
            </w:r>
            <w:r w:rsidRPr="00E015C8">
              <w:rPr>
                <w:rStyle w:val="InstructionsTabelleText"/>
                <w:rFonts w:ascii="Times New Roman" w:hAnsi="Times New Roman"/>
                <w:sz w:val="24"/>
              </w:rPr>
              <w:t>0350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ATBILSTĪGS PAŠU KAPITĀLS, KAS IETVERTS KONSOLIDĒTAJĀ PAŠU KAPITĀLĀ</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Summa, kas uzrādāma kā “ATBILSTĪGS PAŠU KAPITĀLS, KAS IETVERTS KONSOLIDĒTAJĀ PAŠU KAPITĀLĀ”, ir saskaņā ar KPR Otrās daļas II sadaļu iegūta summa, izņemot jebkādu kapitālu, ko ienesušas grupas citas sabiedrības.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Fonts w:ascii="Times New Roman" w:hAnsi="Times New Roman"/>
                <w:sz w:val="24"/>
              </w:rPr>
              <w:t>0300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ATBILSTĪGS PAŠU KAPITĀLS, KAS IETVERTS KONSOLIDĒTAJĀ PAŠU KAPITĀLĀ</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87</w:t>
            </w:r>
            <w:r>
              <w:rPr>
                <w:rStyle w:val="InstructionsTabelleText"/>
                <w:rFonts w:ascii="Times New Roman" w:hAnsi="Times New Roman"/>
                <w:sz w:val="24"/>
              </w:rPr>
              <w:t>. pants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Fonts w:ascii="Times New Roman" w:hAnsi="Times New Roman"/>
                <w:sz w:val="24"/>
              </w:rPr>
              <w:t>0310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ATBILSTĪGI PIRMĀ LĪMEŅA KAPITĀLA INSTRUMENTI, KAS IETVERTI KONSOLIDĒTAJĀ PIRMĀ LĪMEŅA KAPITĀLĀ</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85</w:t>
            </w:r>
            <w:r>
              <w:rPr>
                <w:rStyle w:val="InstructionsTabelleText"/>
                <w:rFonts w:ascii="Times New Roman" w:hAnsi="Times New Roman"/>
                <w:sz w:val="24"/>
              </w:rPr>
              <w:t>. pants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Fonts w:ascii="Times New Roman" w:hAnsi="Times New Roman"/>
                <w:sz w:val="24"/>
              </w:rPr>
              <w:t>0320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MAZĀKUMA LĪDZDALĪBAS DAĻAS, KAS IETVERTAS KONSOLIDĒTAJĀ</w:t>
            </w:r>
            <w:r>
              <w:t xml:space="preserve"> </w:t>
            </w:r>
            <w:r>
              <w:br/>
            </w:r>
            <w:r>
              <w:rPr>
                <w:rStyle w:val="InstructionsTabelleberschrift"/>
                <w:rFonts w:ascii="Times New Roman" w:hAnsi="Times New Roman"/>
                <w:sz w:val="24"/>
              </w:rPr>
              <w:t>PIRMĀ LĪMEŅA PAMATA KAPITĀLĀ</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84</w:t>
            </w:r>
            <w:r>
              <w:rPr>
                <w:rStyle w:val="InstructionsTabelleText"/>
                <w:rFonts w:ascii="Times New Roman" w:hAnsi="Times New Roman"/>
                <w:sz w:val="24"/>
              </w:rPr>
              <w:t>. pants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Uzrādāmā summa ir meitasuzņēmuma mazākuma līdzdalības daļu vērtība, kas saskaņā ar KPR ietverta konsolidētajā pirmā līmeņa pamata kapitālā.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Fonts w:ascii="Times New Roman" w:hAnsi="Times New Roman"/>
                <w:sz w:val="24"/>
              </w:rPr>
              <w:t>0330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ATBILSTĪGI PIRMĀ LĪMEŅA KAPITĀLA INSTRUMENTI, KAS IETVERTI KONSOLIDĒTAJĀ PIRMĀ LĪMEŅA PAPILDU KAPITĀLĀ</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86</w:t>
            </w:r>
            <w:r>
              <w:rPr>
                <w:rStyle w:val="InstructionsTabelleText"/>
                <w:rFonts w:ascii="Times New Roman" w:hAnsi="Times New Roman"/>
                <w:sz w:val="24"/>
              </w:rPr>
              <w:t>. pants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Uzrādāmā summa ir meitasuzņēmuma atbilstīga pirmā līmeņa kapitāla vērtība, kas saskaņā ar KPR ietverta konsolidētajā pirmā līmeņa papildu kapitālā.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Fonts w:ascii="Times New Roman" w:hAnsi="Times New Roman"/>
                <w:sz w:val="24"/>
              </w:rPr>
              <w:t>0340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ATBILSTĪGI PAŠU KAPITĀLA INSTRUMENTI, KAS IETVERTI</w:t>
            </w:r>
            <w:r>
              <w:t xml:space="preserve"> </w:t>
            </w:r>
            <w:r>
              <w:br/>
            </w:r>
            <w:r>
              <w:rPr>
                <w:rStyle w:val="InstructionsTabelleberschrift"/>
                <w:rFonts w:ascii="Times New Roman" w:hAnsi="Times New Roman"/>
                <w:sz w:val="24"/>
              </w:rPr>
              <w:t>KONSOLIDĒTAJĀ OTRĀ LĪMEŅA KAPITĀLĀ</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88</w:t>
            </w:r>
            <w:r>
              <w:rPr>
                <w:rStyle w:val="InstructionsTabelleText"/>
                <w:rFonts w:ascii="Times New Roman" w:hAnsi="Times New Roman"/>
                <w:sz w:val="24"/>
              </w:rPr>
              <w:t>. pants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Uzrādāmā summa ir meitasuzņēmuma atbilstīga pašu kapitāla vērtība, kas saskaņā ar KPR ietverta konsolidētajā otrā līmeņa kapitālā. </w:t>
            </w:r>
          </w:p>
        </w:tc>
      </w:tr>
      <w:tr w:rsidR="00BF0637" w:rsidRPr="00661595" w:rsidTr="00672D2A">
        <w:tc>
          <w:tcPr>
            <w:tcW w:w="1188" w:type="dxa"/>
          </w:tcPr>
          <w:p w:rsidR="00BF0637" w:rsidRPr="00661595" w:rsidRDefault="00ED20CB" w:rsidP="00BF0637">
            <w:pPr>
              <w:rPr>
                <w:rFonts w:ascii="Times New Roman" w:hAnsi="Times New Roman"/>
                <w:sz w:val="24"/>
              </w:rPr>
            </w:pPr>
            <w:r w:rsidRPr="00E015C8">
              <w:rPr>
                <w:rFonts w:ascii="Times New Roman" w:hAnsi="Times New Roman"/>
                <w:sz w:val="24"/>
              </w:rPr>
              <w:t>0350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IZZIŅAS POSTENIS: NEMATERIĀLĀ VĒRTĪBA (-) / (+) NEGATĪVA NEMATERIĀLĀ VĒRTĪBA</w:t>
            </w:r>
          </w:p>
        </w:tc>
      </w:tr>
      <w:tr w:rsidR="00BF0637" w:rsidRPr="00661595" w:rsidTr="00672D2A">
        <w:tc>
          <w:tcPr>
            <w:tcW w:w="1188" w:type="dxa"/>
          </w:tcPr>
          <w:p w:rsidR="00BF0637" w:rsidRPr="00661595" w:rsidRDefault="00ED20CB" w:rsidP="00BF0637">
            <w:pPr>
              <w:rPr>
                <w:rFonts w:ascii="Times New Roman" w:hAnsi="Times New Roman"/>
                <w:sz w:val="24"/>
              </w:rPr>
            </w:pPr>
            <w:r w:rsidRPr="00E015C8">
              <w:rPr>
                <w:rFonts w:ascii="Times New Roman" w:hAnsi="Times New Roman"/>
                <w:sz w:val="24"/>
              </w:rPr>
              <w:t>0360</w:t>
            </w:r>
            <w:r>
              <w:rPr>
                <w:rFonts w:ascii="Times New Roman" w:hAnsi="Times New Roman"/>
                <w:sz w:val="24"/>
              </w:rPr>
              <w:t>-</w:t>
            </w:r>
            <w:r w:rsidRPr="00E015C8">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KONSOLIDĒTAIS PAŠU KAPITĀLS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18</w:t>
            </w:r>
            <w:r>
              <w:rPr>
                <w:rStyle w:val="InstructionsTabelleText"/>
                <w:rFonts w:ascii="Times New Roman" w:hAnsi="Times New Roman"/>
                <w:sz w:val="24"/>
              </w:rPr>
              <w:t>. pants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Summa, kas uzrādāma kā “KONSOLIDĒTAIS PAŠU KAPITĀLS”, ir no bilances iegūta summa, izņemot jebkādu kapitālu, ko ienesušas grupas citas sabiedrības.</w:t>
            </w:r>
          </w:p>
        </w:tc>
      </w:tr>
      <w:tr w:rsidR="00BF0637" w:rsidRPr="00661595" w:rsidTr="00672D2A">
        <w:tc>
          <w:tcPr>
            <w:tcW w:w="1188" w:type="dxa"/>
          </w:tcPr>
          <w:p w:rsidR="00BF0637" w:rsidRPr="00661595" w:rsidRDefault="00ED20CB" w:rsidP="00BF0637">
            <w:pPr>
              <w:rPr>
                <w:rFonts w:ascii="Times New Roman" w:hAnsi="Times New Roman"/>
                <w:sz w:val="24"/>
              </w:rPr>
            </w:pPr>
            <w:r w:rsidRPr="00E015C8">
              <w:rPr>
                <w:rFonts w:ascii="Times New Roman" w:hAnsi="Times New Roman"/>
                <w:sz w:val="24"/>
              </w:rPr>
              <w:t>0360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KONSOLIDĒTAIS PAŠU KAPITĀLS</w:t>
            </w:r>
          </w:p>
        </w:tc>
      </w:tr>
      <w:tr w:rsidR="00BF0637" w:rsidRPr="00661595" w:rsidTr="00672D2A">
        <w:tc>
          <w:tcPr>
            <w:tcW w:w="1188" w:type="dxa"/>
          </w:tcPr>
          <w:p w:rsidR="00BF0637" w:rsidRPr="00661595" w:rsidRDefault="00ED20CB" w:rsidP="00BF0637">
            <w:pPr>
              <w:rPr>
                <w:rFonts w:ascii="Times New Roman" w:hAnsi="Times New Roman"/>
                <w:sz w:val="24"/>
              </w:rPr>
            </w:pPr>
            <w:r w:rsidRPr="00E015C8">
              <w:rPr>
                <w:rFonts w:ascii="Times New Roman" w:hAnsi="Times New Roman"/>
                <w:sz w:val="24"/>
              </w:rPr>
              <w:t>0370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 SK.: PIRMĀ LĪMEŅA PAMATA KAPITĀLS</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sidRPr="00E015C8">
              <w:rPr>
                <w:rFonts w:ascii="Times New Roman" w:hAnsi="Times New Roman"/>
                <w:sz w:val="24"/>
              </w:rPr>
              <w:t>0380</w:t>
            </w:r>
          </w:p>
        </w:tc>
        <w:tc>
          <w:tcPr>
            <w:tcW w:w="8640" w:type="dxa"/>
          </w:tcPr>
          <w:p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 SK.: PIRMĀ LĪMEŅA PAPILDU KAPITĀLS</w:t>
            </w:r>
          </w:p>
        </w:tc>
      </w:tr>
      <w:tr w:rsidR="00BF0637" w:rsidRPr="00661595" w:rsidTr="00672D2A">
        <w:tc>
          <w:tcPr>
            <w:tcW w:w="1188" w:type="dxa"/>
          </w:tcPr>
          <w:p w:rsidR="00BF0637" w:rsidRPr="00661595" w:rsidRDefault="00ED20CB" w:rsidP="00BF0637">
            <w:pPr>
              <w:rPr>
                <w:rFonts w:ascii="Times New Roman" w:hAnsi="Times New Roman"/>
                <w:sz w:val="24"/>
              </w:rPr>
            </w:pPr>
            <w:r w:rsidRPr="00E015C8">
              <w:rPr>
                <w:rFonts w:ascii="Times New Roman" w:hAnsi="Times New Roman"/>
                <w:sz w:val="24"/>
              </w:rPr>
              <w:lastRenderedPageBreak/>
              <w:t>0390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T. SK.: DEVUMS KONSOLIDĒTAJĀ REZULTĀTĀ</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Uzrāda katras sabiedrības devumu konsolidētajā rezultātā (peļņa vai zaudējums (–)). Tas ietver rezultātus, kas attiecināmi uz mazākuma līdzdalības daļām.</w:t>
            </w:r>
          </w:p>
        </w:tc>
      </w:tr>
      <w:tr w:rsidR="00BF0637" w:rsidRPr="00661595" w:rsidTr="00672D2A">
        <w:tc>
          <w:tcPr>
            <w:tcW w:w="1188" w:type="dxa"/>
          </w:tcPr>
          <w:p w:rsidR="00BF0637" w:rsidRPr="00661595" w:rsidRDefault="00ED20CB" w:rsidP="00BF0637">
            <w:pPr>
              <w:rPr>
                <w:rFonts w:ascii="Times New Roman" w:hAnsi="Times New Roman"/>
                <w:sz w:val="24"/>
              </w:rPr>
            </w:pPr>
            <w:r w:rsidRPr="00E015C8">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 SK.: (-) NEMATERIĀLĀ VĒRTĪBA / (+) NEGATĪVA NEMATERIĀLĀ VĒRTĪBA</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Šeit uzrāda pārskatu sniedzošās sabiedrības nemateriālo vērtību vai negatīvu nemateriālo vērtību meitasuzņēmumā.</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0410</w:t>
            </w:r>
            <w:r>
              <w:rPr>
                <w:rStyle w:val="InstructionsTabelleText"/>
                <w:rFonts w:ascii="Times New Roman" w:hAnsi="Times New Roman"/>
                <w:sz w:val="24"/>
              </w:rPr>
              <w:t>-</w:t>
            </w:r>
            <w:r w:rsidRPr="00E015C8">
              <w:rPr>
                <w:rStyle w:val="InstructionsTabelleText"/>
                <w:rFonts w:ascii="Times New Roman" w:hAnsi="Times New Roman"/>
                <w:sz w:val="24"/>
              </w:rPr>
              <w:t>0480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KAPITĀLA REZERVES</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Kapitāla rezervju pārskata sniegšanas struktūra GS veidnē atbilst CA</w:t>
            </w:r>
            <w:r w:rsidRPr="00E015C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xml:space="preserve"> veidnes vispārējai struktūrai, izmantojot tos pašus pārskata sniegšanas jēdzienus. Sniedzot pārskatu par kapitāla rezervēm GS veidnē, attiecīgās summas uzrāda saskaņā ar noteikumiem, ko piemēro, lai noteiktu rezerves prasību grupas konsolidētajai situācijai. Tāpēc uzrādītās kapitāla rezervju summas atspoguļo katras sabiedrības devumu grupas kapitāla rezervēs. Uzrādītās summas ir balstītas uz KRD un KPR valstu transponēšanas noteikumiem, tostarp visiem tajās paredzētajiem pārejas noteikumiem.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0410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APVIENOTO REZERVJU PRASĪBA</w:t>
            </w:r>
          </w:p>
          <w:p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 xml:space="preserve">KPD </w:t>
            </w:r>
            <w:r w:rsidRPr="00E015C8">
              <w:rPr>
                <w:rStyle w:val="InstructionsTabelleText"/>
                <w:rFonts w:ascii="Times New Roman" w:hAnsi="Times New Roman"/>
                <w:sz w:val="24"/>
              </w:rPr>
              <w:t>128</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6</w:t>
            </w:r>
            <w:r>
              <w:rPr>
                <w:rStyle w:val="InstructionsTabelleText"/>
                <w:rFonts w:ascii="Times New Roman" w:hAnsi="Times New Roman"/>
                <w:sz w:val="24"/>
              </w:rPr>
              <w:t>. punkts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0420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KAPITĀLA SAGLABĀŠANAS REZERVES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KPD </w:t>
            </w:r>
            <w:r w:rsidRPr="00E015C8">
              <w:rPr>
                <w:rStyle w:val="InstructionsTabelleText"/>
                <w:rFonts w:ascii="Times New Roman" w:hAnsi="Times New Roman"/>
                <w:sz w:val="24"/>
              </w:rPr>
              <w:t>128</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xml:space="preserve">. punkts un </w:t>
            </w:r>
            <w:r w:rsidRPr="00E015C8">
              <w:rPr>
                <w:rStyle w:val="InstructionsTabelleText"/>
                <w:rFonts w:ascii="Times New Roman" w:hAnsi="Times New Roman"/>
                <w:sz w:val="24"/>
              </w:rPr>
              <w:t>129</w:t>
            </w:r>
            <w:r>
              <w:rPr>
                <w:rStyle w:val="InstructionsTabelleText"/>
                <w:rFonts w:ascii="Times New Roman" w:hAnsi="Times New Roman"/>
                <w:sz w:val="24"/>
              </w:rPr>
              <w:t>. pants</w:t>
            </w:r>
          </w:p>
          <w:p w:rsidR="00BF0637" w:rsidRPr="00661595" w:rsidRDefault="00BF0637" w:rsidP="00487A02">
            <w:pPr>
              <w:pStyle w:val="InstructionsText"/>
              <w:rPr>
                <w:rStyle w:val="InstructionsTabelleText"/>
                <w:rFonts w:ascii="Times New Roman" w:hAnsi="Times New Roman"/>
                <w:sz w:val="24"/>
              </w:rPr>
            </w:pPr>
            <w:r>
              <w:t xml:space="preserve">Saskaņā ar KPD </w:t>
            </w:r>
            <w:r w:rsidRPr="00E015C8">
              <w:t>129</w:t>
            </w:r>
            <w:r>
              <w:t xml:space="preserve">. panta </w:t>
            </w:r>
            <w:r w:rsidRPr="00E015C8">
              <w:t>1</w:t>
            </w:r>
            <w:r>
              <w:t xml:space="preserve">. punktu kapitāla saglabāšanas rezerves ir papildus pirmā līmeņa pamata kapitālam turēta summa. Tā kā kapitāla saglabāšanas rezervju likme </w:t>
            </w:r>
            <w:r w:rsidRPr="00E015C8">
              <w:t>2</w:t>
            </w:r>
            <w:r>
              <w:t>,</w:t>
            </w:r>
            <w:r w:rsidRPr="00E015C8">
              <w:t>5</w:t>
            </w:r>
            <w:r>
              <w:t> % apmērā ir stabila, to uzrāda šajā šūnā.</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0430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IESTĀDES SPECIFISKĀS PRETCIKLISKĀS KAPITĀLA REZERVES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KPD </w:t>
            </w:r>
            <w:r w:rsidRPr="00E015C8">
              <w:rPr>
                <w:rStyle w:val="InstructionsTabelleText"/>
                <w:rFonts w:ascii="Times New Roman" w:hAnsi="Times New Roman"/>
                <w:sz w:val="24"/>
              </w:rPr>
              <w:t>128</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 xml:space="preserve">. punkts, </w:t>
            </w:r>
            <w:r w:rsidRPr="00E015C8">
              <w:rPr>
                <w:rStyle w:val="InstructionsTabelleText"/>
                <w:rFonts w:ascii="Times New Roman" w:hAnsi="Times New Roman"/>
                <w:sz w:val="24"/>
              </w:rPr>
              <w:t>130</w:t>
            </w:r>
            <w:r>
              <w:rPr>
                <w:rStyle w:val="InstructionsTabelleText"/>
                <w:rFonts w:ascii="Times New Roman" w:hAnsi="Times New Roman"/>
                <w:sz w:val="24"/>
              </w:rPr>
              <w:t xml:space="preserve">. pants un </w:t>
            </w:r>
            <w:r w:rsidRPr="00E015C8">
              <w:rPr>
                <w:rStyle w:val="InstructionsTabelleText"/>
                <w:rFonts w:ascii="Times New Roman" w:hAnsi="Times New Roman"/>
                <w:sz w:val="24"/>
              </w:rPr>
              <w:t>135</w:t>
            </w:r>
            <w:r>
              <w:rPr>
                <w:rStyle w:val="InstructionsTabelleText"/>
                <w:rFonts w:ascii="Times New Roman" w:hAnsi="Times New Roman"/>
                <w:sz w:val="24"/>
              </w:rPr>
              <w:t>.–</w:t>
            </w:r>
            <w:r w:rsidRPr="00E015C8">
              <w:rPr>
                <w:rStyle w:val="InstructionsTabelleText"/>
                <w:rFonts w:ascii="Times New Roman" w:hAnsi="Times New Roman"/>
                <w:sz w:val="24"/>
              </w:rPr>
              <w:t>140</w:t>
            </w:r>
            <w:r>
              <w:rPr>
                <w:rStyle w:val="InstructionsTabelleText"/>
                <w:rFonts w:ascii="Times New Roman" w:hAnsi="Times New Roman"/>
                <w:sz w:val="24"/>
              </w:rPr>
              <w:t>. pants</w:t>
            </w:r>
          </w:p>
          <w:p w:rsidR="00BF0637" w:rsidRPr="00661595" w:rsidRDefault="001B43BD" w:rsidP="00487A02">
            <w:pPr>
              <w:pStyle w:val="InstructionsText"/>
              <w:rPr>
                <w:rStyle w:val="InstructionsTabelleText"/>
                <w:rFonts w:ascii="Times New Roman" w:hAnsi="Times New Roman"/>
                <w:sz w:val="24"/>
              </w:rPr>
            </w:pPr>
            <w:r>
              <w:t>Šajā šūnā uzrāda pretciklisko rezervju konkrēto summu.</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0440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SAGLABĀŠANAS REZERVES SAISTĪBĀ AR DALĪBVALSTS LĪMENĪ KONSTATĒTO MAKROPRUDENCIĀLO VAI SISTĒMISKO RISKU</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458</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punkta d) apakšpunkta iv) punkts</w:t>
            </w:r>
          </w:p>
          <w:p w:rsidR="00BF0637" w:rsidRPr="00661595" w:rsidRDefault="001B43BD" w:rsidP="00487A02">
            <w:pPr>
              <w:pStyle w:val="InstructionsText"/>
              <w:rPr>
                <w:rStyle w:val="InstructionsTabelleberschrift"/>
                <w:rFonts w:ascii="Times New Roman" w:hAnsi="Times New Roman"/>
                <w:sz w:val="24"/>
              </w:rPr>
            </w:pPr>
            <w:r>
              <w:t xml:space="preserve">Šajā šūnā uzrāda to saglabāšanas rezervju summu saistībā ar dalībvalsts līmenī konstatēto makroprudenciālo vai sistēmisko risku, ko saskaņā ar KPR </w:t>
            </w:r>
            <w:r w:rsidRPr="00E015C8">
              <w:t>458</w:t>
            </w:r>
            <w:r>
              <w:t>. pantu var pieprasīt papildus kapitāla saglabāšanas rezervēm.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0450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SISTĒMISKĀ RISKA REZERVES</w:t>
            </w:r>
          </w:p>
          <w:p w:rsidR="00BF0637" w:rsidRPr="00661595" w:rsidRDefault="00BF0637" w:rsidP="00487A02">
            <w:pPr>
              <w:pStyle w:val="InstructionsText"/>
            </w:pPr>
            <w:r>
              <w:t xml:space="preserve">KPD </w:t>
            </w:r>
            <w:r w:rsidRPr="00E015C8">
              <w:t>128</w:t>
            </w:r>
            <w:r>
              <w:t xml:space="preserve">. panta </w:t>
            </w:r>
            <w:r w:rsidRPr="00E015C8">
              <w:t>5</w:t>
            </w:r>
            <w:r>
              <w:t xml:space="preserve">. punkts, </w:t>
            </w:r>
            <w:r w:rsidRPr="00E015C8">
              <w:t>133</w:t>
            </w:r>
            <w:r>
              <w:t xml:space="preserve">. un </w:t>
            </w:r>
            <w:r w:rsidRPr="00E015C8">
              <w:t>134</w:t>
            </w:r>
            <w:r>
              <w:t xml:space="preserve">. pants </w:t>
            </w:r>
          </w:p>
          <w:p w:rsidR="00BF0637" w:rsidRPr="00661595" w:rsidRDefault="001B43BD" w:rsidP="001B43BD">
            <w:pPr>
              <w:rPr>
                <w:rStyle w:val="InstructionsTabelleberschrift"/>
                <w:rFonts w:ascii="Times New Roman" w:hAnsi="Times New Roman"/>
                <w:sz w:val="24"/>
              </w:rPr>
            </w:pPr>
            <w:r>
              <w:rPr>
                <w:rFonts w:ascii="Times New Roman" w:hAnsi="Times New Roman"/>
                <w:sz w:val="24"/>
              </w:rPr>
              <w:t>Šajā šūnā uzrāda sistēmiskā riska rezerves konkrēto summu.</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t>0470</w:t>
            </w:r>
          </w:p>
        </w:tc>
        <w:tc>
          <w:tcPr>
            <w:tcW w:w="8640" w:type="dxa"/>
          </w:tcPr>
          <w:p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GLOBĀLAS SISTĒMISKI NOZĪMĪGAS IESTĀDES REZERVES</w:t>
            </w:r>
            <w:r>
              <w:tab/>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KPD </w:t>
            </w:r>
            <w:r w:rsidRPr="00E015C8">
              <w:rPr>
                <w:rStyle w:val="InstructionsTabelleberschrift"/>
                <w:rFonts w:ascii="Times New Roman" w:hAnsi="Times New Roman"/>
                <w:b w:val="0"/>
                <w:sz w:val="24"/>
                <w:u w:val="none"/>
              </w:rPr>
              <w:t>128</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xml:space="preserve">. punkts un </w:t>
            </w:r>
            <w:r w:rsidRPr="00E015C8">
              <w:rPr>
                <w:rStyle w:val="InstructionsTabelleberschrift"/>
                <w:rFonts w:ascii="Times New Roman" w:hAnsi="Times New Roman"/>
                <w:b w:val="0"/>
                <w:sz w:val="24"/>
                <w:u w:val="none"/>
              </w:rPr>
              <w:t>131</w:t>
            </w:r>
            <w:r>
              <w:rPr>
                <w:rStyle w:val="InstructionsTabelleberschrift"/>
                <w:rFonts w:ascii="Times New Roman" w:hAnsi="Times New Roman"/>
                <w:b w:val="0"/>
                <w:sz w:val="24"/>
                <w:u w:val="none"/>
              </w:rPr>
              <w:t>. pants</w:t>
            </w:r>
          </w:p>
          <w:p w:rsidR="00BF0637" w:rsidRPr="00661595" w:rsidRDefault="001B43BD" w:rsidP="00487A02">
            <w:pPr>
              <w:pStyle w:val="InstructionsText"/>
              <w:rPr>
                <w:rStyle w:val="InstructionsTabelleberschrift"/>
                <w:rFonts w:ascii="Times New Roman" w:hAnsi="Times New Roman"/>
                <w:sz w:val="24"/>
              </w:rPr>
            </w:pPr>
            <w:r>
              <w:lastRenderedPageBreak/>
              <w:t>Šajā šūnā uzrāda globālas sistēmiski nozīmīgas iestādes rezervju konkrēto summu.</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E015C8">
              <w:rPr>
                <w:rStyle w:val="InstructionsTabelleText"/>
                <w:rFonts w:ascii="Times New Roman" w:hAnsi="Times New Roman"/>
                <w:sz w:val="24"/>
              </w:rPr>
              <w:lastRenderedPageBreak/>
              <w:t>0480</w:t>
            </w:r>
          </w:p>
        </w:tc>
        <w:tc>
          <w:tcPr>
            <w:tcW w:w="8640" w:type="dxa"/>
          </w:tcPr>
          <w:p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CITAS SISTĒMISKI NOZĪMĪGAS IESTĀDES REZERVES</w:t>
            </w:r>
            <w:r>
              <w:tab/>
            </w:r>
          </w:p>
          <w:p w:rsidR="00BF0637" w:rsidRPr="00661595" w:rsidRDefault="00BF0637" w:rsidP="00487A02">
            <w:pPr>
              <w:pStyle w:val="InstructionsText"/>
            </w:pPr>
            <w:r>
              <w:t xml:space="preserve">KPD </w:t>
            </w:r>
            <w:r w:rsidRPr="00E015C8">
              <w:t>128</w:t>
            </w:r>
            <w:r>
              <w:t xml:space="preserve">. panta </w:t>
            </w:r>
            <w:r w:rsidRPr="00E015C8">
              <w:t>4</w:t>
            </w:r>
            <w:r>
              <w:t xml:space="preserve">. punkts un </w:t>
            </w:r>
            <w:r w:rsidRPr="00E015C8">
              <w:t>131</w:t>
            </w:r>
            <w:r>
              <w:t>. pants</w:t>
            </w:r>
          </w:p>
          <w:p w:rsidR="00BF0637" w:rsidRPr="00661595" w:rsidRDefault="001B43BD" w:rsidP="00487A02">
            <w:pPr>
              <w:pStyle w:val="InstructionsText"/>
              <w:rPr>
                <w:rStyle w:val="InstructionsTabelleberschrift"/>
                <w:rFonts w:ascii="Times New Roman" w:hAnsi="Times New Roman"/>
                <w:sz w:val="24"/>
              </w:rPr>
            </w:pPr>
            <w:r>
              <w:t>Šajā šūnā uzrāda citas sistēmiski nozīmīgas iestādes rezervju konkrēto summu.</w:t>
            </w:r>
          </w:p>
        </w:tc>
      </w:tr>
    </w:tbl>
    <w:p w:rsidR="00FC1030" w:rsidRPr="00661595" w:rsidRDefault="00FC1030" w:rsidP="00487A0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6" w:name="_Toc310415013"/>
      <w:bookmarkStart w:id="117" w:name="_Toc360188344"/>
      <w:bookmarkStart w:id="118" w:name="_Toc473560893"/>
      <w:bookmarkStart w:id="119" w:name="_Toc58870495"/>
      <w:r w:rsidRPr="00E015C8">
        <w:rPr>
          <w:rFonts w:ascii="Times New Roman" w:hAnsi="Times New Roman"/>
          <w:sz w:val="24"/>
          <w:u w:val="none"/>
        </w:rPr>
        <w:t>3</w:t>
      </w:r>
      <w:r>
        <w:rPr>
          <w:rFonts w:ascii="Times New Roman" w:hAnsi="Times New Roman"/>
          <w:sz w:val="24"/>
          <w:u w:val="none"/>
        </w:rPr>
        <w:t>.</w:t>
      </w:r>
      <w:r>
        <w:tab/>
      </w:r>
      <w:r>
        <w:rPr>
          <w:rFonts w:ascii="Times New Roman" w:hAnsi="Times New Roman"/>
          <w:sz w:val="24"/>
        </w:rPr>
        <w:t>Kredītriska veidnes</w:t>
      </w:r>
      <w:bookmarkEnd w:id="116"/>
      <w:bookmarkEnd w:id="117"/>
      <w:bookmarkEnd w:id="118"/>
      <w:bookmarkEnd w:id="119"/>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0" w:name="_Toc360188345"/>
      <w:bookmarkStart w:id="121" w:name="_Toc473560894"/>
      <w:bookmarkStart w:id="122" w:name="_Toc58870496"/>
      <w:bookmarkStart w:id="123" w:name="_Toc262568022"/>
      <w:bookmarkStart w:id="124" w:name="_Toc295829848"/>
      <w:bookmarkStart w:id="125" w:name="_Toc310415014"/>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120"/>
      <w:bookmarkEnd w:id="121"/>
      <w:bookmarkEnd w:id="122"/>
      <w:r>
        <w:rPr>
          <w:rFonts w:ascii="Times New Roman" w:hAnsi="Times New Roman"/>
          <w:sz w:val="24"/>
        </w:rPr>
        <w:t xml:space="preserve"> </w:t>
      </w:r>
      <w:bookmarkEnd w:id="123"/>
      <w:bookmarkEnd w:id="124"/>
      <w:bookmarkEnd w:id="125"/>
    </w:p>
    <w:p w:rsidR="00464F34" w:rsidRPr="00661595" w:rsidRDefault="00C30DAE" w:rsidP="00487A02">
      <w:pPr>
        <w:pStyle w:val="InstructionsText2"/>
        <w:numPr>
          <w:ilvl w:val="0"/>
          <w:numId w:val="0"/>
        </w:numPr>
        <w:ind w:left="1353" w:hanging="360"/>
      </w:pPr>
      <w:fldSimple w:instr=" seq paragraphs ">
        <w:r w:rsidR="00D11E4C" w:rsidRPr="00E015C8">
          <w:rPr>
            <w:noProof/>
          </w:rPr>
          <w:t>39</w:t>
        </w:r>
      </w:fldSimple>
      <w:r w:rsidR="00D11E4C">
        <w:t>.</w:t>
      </w:r>
      <w:r w:rsidR="00D11E4C">
        <w:tab/>
        <w:t xml:space="preserve">Pastāv dažādi veidņu kopumi attiecībā uz standartizēto pieeju un IRB pieeju kredītriskam. Turklāt, ja tiek pārsniegts šīs īstenošanas regulas </w:t>
      </w:r>
      <w:r w:rsidR="00D11E4C" w:rsidRPr="00E015C8">
        <w:t>5</w:t>
      </w:r>
      <w:r w:rsidR="00D11E4C">
        <w:t xml:space="preserve">. panta </w:t>
      </w:r>
      <w:r w:rsidR="00D11E4C" w:rsidRPr="00E015C8">
        <w:t>5</w:t>
      </w:r>
      <w:r w:rsidR="00D11E4C">
        <w:t xml:space="preserve">. punktā noteiktais attiecīgais slieksnis, iesniedz atsevišķas veidnes par kredītriskam pakļautu pozīciju ģeogrāfisko sadalījumu.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6" w:name="_Toc262568023"/>
      <w:bookmarkStart w:id="127" w:name="_Toc295829849"/>
      <w:bookmarkStart w:id="128" w:name="_Toc310415015"/>
      <w:bookmarkStart w:id="129" w:name="_Toc360188346"/>
      <w:bookmarkStart w:id="130" w:name="_Toc473560895"/>
      <w:bookmarkStart w:id="131" w:name="_Toc58870497"/>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Pārskatu sniegšana par kredītriska mazināšanas (KRM) metodēm ar aizstāšanas efektu</w:t>
      </w:r>
      <w:bookmarkEnd w:id="126"/>
      <w:bookmarkEnd w:id="127"/>
      <w:bookmarkEnd w:id="128"/>
      <w:bookmarkEnd w:id="129"/>
      <w:bookmarkEnd w:id="130"/>
      <w:bookmarkEnd w:id="131"/>
    </w:p>
    <w:p w:rsidR="00464F34" w:rsidRPr="00661595" w:rsidRDefault="00C30DAE" w:rsidP="00487A02">
      <w:pPr>
        <w:pStyle w:val="InstructionsText2"/>
        <w:numPr>
          <w:ilvl w:val="0"/>
          <w:numId w:val="0"/>
        </w:numPr>
        <w:ind w:left="1353" w:hanging="360"/>
      </w:pPr>
      <w:fldSimple w:instr=" seq paragraphs ">
        <w:r w:rsidR="00D11E4C" w:rsidRPr="00E015C8">
          <w:rPr>
            <w:noProof/>
          </w:rPr>
          <w:t>40</w:t>
        </w:r>
      </w:fldSimple>
      <w:r w:rsidR="00D11E4C">
        <w:t>.</w:t>
      </w:r>
      <w:r w:rsidR="00D11E4C">
        <w:tab/>
        <w:t>Tādus riska darījumus ar parādniekiem (tiešiem darījuma partneriem) un garantijas devējiem, kurus iedala vienā un tajā pašā riska darījumu kategorijā, uzrāda gan kā ienākošo, gan kā izejošo naudas plūsmu vienā un tajā pašā riska darījumu kategorijā.</w:t>
      </w:r>
    </w:p>
    <w:p w:rsidR="00464F34" w:rsidRPr="00661595" w:rsidRDefault="00C30DAE" w:rsidP="00487A02">
      <w:pPr>
        <w:pStyle w:val="InstructionsText2"/>
        <w:numPr>
          <w:ilvl w:val="0"/>
          <w:numId w:val="0"/>
        </w:numPr>
        <w:ind w:left="1353" w:hanging="360"/>
      </w:pPr>
      <w:fldSimple w:instr=" seq paragraphs ">
        <w:r w:rsidR="00D11E4C" w:rsidRPr="00E015C8">
          <w:rPr>
            <w:noProof/>
          </w:rPr>
          <w:t>41</w:t>
        </w:r>
      </w:fldSimple>
      <w:r w:rsidR="00D11E4C">
        <w:t>.</w:t>
      </w:r>
      <w:r w:rsidR="00D11E4C">
        <w:tab/>
        <w:t>Riska darījuma veids nemainās nefondētas kredītaizsardzības ietekmē.</w:t>
      </w:r>
    </w:p>
    <w:p w:rsidR="00464F34" w:rsidRPr="00661595" w:rsidRDefault="00C30DAE" w:rsidP="00487A02">
      <w:pPr>
        <w:pStyle w:val="InstructionsText2"/>
        <w:numPr>
          <w:ilvl w:val="0"/>
          <w:numId w:val="0"/>
        </w:numPr>
        <w:ind w:left="1353" w:hanging="360"/>
      </w:pPr>
      <w:fldSimple w:instr=" seq paragraphs ">
        <w:r w:rsidR="00D11E4C" w:rsidRPr="00E015C8">
          <w:rPr>
            <w:noProof/>
          </w:rPr>
          <w:t>42</w:t>
        </w:r>
      </w:fldSimple>
      <w:r w:rsidR="00D11E4C">
        <w:t>.</w:t>
      </w:r>
      <w:r w:rsidR="00D11E4C">
        <w:tab/>
        <w:t>Ja riska darījums ir nodrošināts ar nefondēto kredītaizsardzību, nodrošināto daļu norāda kā izejošo naudas plūsmu, piemēram, parādnieka riska darījumu kategorijā, un kā ienākošo naudas plūsmu garantijas devēja riska darījumu kategorijā. Tomēr riska darījuma veids nemainās tāpēc, ka ir mainīta riska darījuma kategorija.</w:t>
      </w:r>
    </w:p>
    <w:p w:rsidR="00464F34" w:rsidRPr="00661595" w:rsidRDefault="00C30DAE" w:rsidP="00487A02">
      <w:pPr>
        <w:pStyle w:val="InstructionsText2"/>
        <w:numPr>
          <w:ilvl w:val="0"/>
          <w:numId w:val="0"/>
        </w:numPr>
        <w:ind w:left="1353" w:hanging="360"/>
      </w:pPr>
      <w:fldSimple w:instr=" seq paragraphs ">
        <w:r w:rsidR="00D11E4C" w:rsidRPr="00E015C8">
          <w:rPr>
            <w:noProof/>
          </w:rPr>
          <w:t>43</w:t>
        </w:r>
      </w:fldSimple>
      <w:r w:rsidR="00D11E4C">
        <w:t>.</w:t>
      </w:r>
      <w:r w:rsidR="00D11E4C">
        <w:tab/>
      </w:r>
      <w:r w:rsidR="00D11E4C">
        <w:rPr>
          <w:i/>
          <w:iCs/>
        </w:rPr>
        <w:t>COREP</w:t>
      </w:r>
      <w:r w:rsidR="00D11E4C">
        <w:t xml:space="preserve"> pārskatu sniegšanas sistēmā aizstāšanas ietekme atspoguļo riska svēršanas procedūru, ko faktiski piemēro riska darījumu segtajai daļai. Tādējādi riska darījuma segtajai daļai piemēro riska svērumu saskaņā ar SP un to uzrāda CR SA veidnē.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2" w:name="_Toc262568024"/>
      <w:bookmarkStart w:id="133" w:name="_Toc295829850"/>
      <w:bookmarkStart w:id="134" w:name="_Toc310415016"/>
      <w:bookmarkStart w:id="135" w:name="_Toc360188347"/>
      <w:bookmarkStart w:id="136" w:name="_Toc473560896"/>
      <w:bookmarkStart w:id="137" w:name="_Toc58870498"/>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Pārskatu sniegšana par darījuma partnera kredītrisku</w:t>
      </w:r>
      <w:bookmarkEnd w:id="132"/>
      <w:bookmarkEnd w:id="133"/>
      <w:bookmarkEnd w:id="134"/>
      <w:bookmarkEnd w:id="135"/>
      <w:bookmarkEnd w:id="136"/>
      <w:bookmarkEnd w:id="137"/>
    </w:p>
    <w:p w:rsidR="00464F34" w:rsidRPr="00661595" w:rsidRDefault="00C30DAE" w:rsidP="00487A02">
      <w:pPr>
        <w:pStyle w:val="InstructionsText2"/>
        <w:numPr>
          <w:ilvl w:val="0"/>
          <w:numId w:val="0"/>
        </w:numPr>
        <w:ind w:left="1353" w:hanging="360"/>
      </w:pPr>
      <w:fldSimple w:instr=" seq paragraphs ">
        <w:r w:rsidR="00D11E4C" w:rsidRPr="00E015C8">
          <w:rPr>
            <w:noProof/>
          </w:rPr>
          <w:t>44</w:t>
        </w:r>
      </w:fldSimple>
      <w:r w:rsidR="00D11E4C">
        <w:t>.</w:t>
      </w:r>
      <w:r w:rsidR="00D11E4C">
        <w:tab/>
        <w:t xml:space="preserve">Riska darījumus, kas izriet no darījuma partnera kredītriska pozīcijām, uzrāda CR SA vai CR IRB veidnē neatkarīgi no tā, vai tie ir bankas portfeļa vai tirdzniecības portfeļa posteņi.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8" w:name="_Toc295829851"/>
      <w:bookmarkStart w:id="139" w:name="_Toc310415017"/>
      <w:bookmarkStart w:id="140" w:name="_Toc360188348"/>
      <w:bookmarkStart w:id="141" w:name="_Toc473560897"/>
      <w:bookmarkStart w:id="142" w:name="_Toc58870499"/>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07</w:t>
      </w:r>
      <w:r>
        <w:rPr>
          <w:rFonts w:ascii="Times New Roman" w:hAnsi="Times New Roman"/>
          <w:sz w:val="24"/>
        </w:rPr>
        <w:t>.</w:t>
      </w:r>
      <w:r w:rsidRPr="00E015C8">
        <w:rPr>
          <w:rFonts w:ascii="Times New Roman" w:hAnsi="Times New Roman"/>
          <w:sz w:val="24"/>
        </w:rPr>
        <w:t>00</w:t>
      </w:r>
      <w:r>
        <w:rPr>
          <w:rFonts w:ascii="Times New Roman" w:hAnsi="Times New Roman"/>
          <w:sz w:val="24"/>
        </w:rPr>
        <w:t xml:space="preserve"> – Kredītrisks un darījuma partnera kredītrisks, un neapmaksātas piegādes: </w:t>
      </w:r>
      <w:bookmarkStart w:id="143" w:name="_Toc292456202"/>
      <w:r>
        <w:rPr>
          <w:rFonts w:ascii="Times New Roman" w:hAnsi="Times New Roman"/>
          <w:sz w:val="24"/>
        </w:rPr>
        <w:t>standartizēta pieeja kapitāla prasībām</w:t>
      </w:r>
      <w:bookmarkEnd w:id="143"/>
      <w:bookmarkEnd w:id="138"/>
      <w:bookmarkEnd w:id="139"/>
      <w:bookmarkEnd w:id="140"/>
      <w:r>
        <w:rPr>
          <w:rFonts w:ascii="Times New Roman" w:hAnsi="Times New Roman"/>
          <w:sz w:val="24"/>
        </w:rPr>
        <w:t xml:space="preserve"> (CR SA)</w:t>
      </w:r>
      <w:bookmarkEnd w:id="141"/>
      <w:bookmarkEnd w:id="142"/>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4" w:name="_Toc262568026"/>
      <w:bookmarkStart w:id="145" w:name="_Toc264038424"/>
      <w:bookmarkStart w:id="146" w:name="_Toc292456203"/>
      <w:bookmarkStart w:id="147" w:name="_Toc295829852"/>
      <w:bookmarkStart w:id="148" w:name="_Toc310415018"/>
      <w:bookmarkStart w:id="149" w:name="_Toc360188349"/>
      <w:bookmarkStart w:id="150" w:name="_Toc473560898"/>
      <w:bookmarkStart w:id="151" w:name="_Toc58870500"/>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144"/>
      <w:bookmarkEnd w:id="145"/>
      <w:bookmarkEnd w:id="146"/>
      <w:bookmarkEnd w:id="147"/>
      <w:bookmarkEnd w:id="148"/>
      <w:bookmarkEnd w:id="149"/>
      <w:bookmarkEnd w:id="150"/>
      <w:bookmarkEnd w:id="151"/>
    </w:p>
    <w:p w:rsidR="00464F34" w:rsidRPr="00661595" w:rsidRDefault="00C30DAE" w:rsidP="00487A02">
      <w:pPr>
        <w:pStyle w:val="InstructionsText2"/>
        <w:numPr>
          <w:ilvl w:val="0"/>
          <w:numId w:val="0"/>
        </w:numPr>
        <w:ind w:left="1353" w:hanging="360"/>
      </w:pPr>
      <w:fldSimple w:instr=" seq paragraphs ">
        <w:r w:rsidR="00D11E4C" w:rsidRPr="00E015C8">
          <w:rPr>
            <w:noProof/>
          </w:rPr>
          <w:t>45</w:t>
        </w:r>
      </w:fldSimple>
      <w:r w:rsidR="00D11E4C">
        <w:t>.</w:t>
      </w:r>
      <w:r w:rsidR="00D11E4C">
        <w:tab/>
        <w:t>CR SA veidnes sniedz vajadzīgo informāciju par to, kā saskaņā ar standartizēto pieeju aprēķināt pašu kapitāla prasības attiecībā uz kredītrisku. Jo īpaši tās sniedz detalizētu informāciju par:</w:t>
      </w:r>
    </w:p>
    <w:p w:rsidR="00464F34" w:rsidRPr="00661595" w:rsidRDefault="00125707" w:rsidP="00487A02">
      <w:pPr>
        <w:pStyle w:val="InstructionsText2"/>
        <w:numPr>
          <w:ilvl w:val="0"/>
          <w:numId w:val="0"/>
        </w:numPr>
        <w:ind w:left="1353" w:hanging="360"/>
      </w:pPr>
      <w:r>
        <w:lastRenderedPageBreak/>
        <w:t>a)</w:t>
      </w:r>
      <w:r>
        <w:tab/>
        <w:t>riska darījumu vērtību sadalījumu atkarībā no dažādiem riska darījumu veidiem, riska svērumiem un riska darījumu kategorijām;</w:t>
      </w:r>
    </w:p>
    <w:p w:rsidR="00464F34" w:rsidRPr="00661595" w:rsidRDefault="00125707" w:rsidP="00487A02">
      <w:pPr>
        <w:pStyle w:val="InstructionsText2"/>
        <w:numPr>
          <w:ilvl w:val="0"/>
          <w:numId w:val="0"/>
        </w:numPr>
        <w:ind w:left="1353" w:hanging="360"/>
      </w:pPr>
      <w:r>
        <w:t>b)</w:t>
      </w:r>
      <w:r>
        <w:tab/>
        <w:t xml:space="preserve">risku mazināšanai izmantotās kredītriska mazināšanas metodes apjomu un veidu.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52" w:name="_Toc262568027"/>
      <w:bookmarkStart w:id="153" w:name="_Toc264038425"/>
      <w:bookmarkStart w:id="154" w:name="_Toc292456204"/>
      <w:bookmarkStart w:id="155" w:name="_Toc295829853"/>
      <w:bookmarkStart w:id="156" w:name="_Toc310415019"/>
      <w:bookmarkStart w:id="157" w:name="_Toc360188350"/>
      <w:bookmarkStart w:id="158" w:name="_Toc473560899"/>
      <w:bookmarkStart w:id="159" w:name="_Toc58870501"/>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CR SA veidnes tvērums</w:t>
      </w:r>
      <w:bookmarkEnd w:id="152"/>
      <w:bookmarkEnd w:id="153"/>
      <w:bookmarkEnd w:id="154"/>
      <w:bookmarkEnd w:id="155"/>
      <w:bookmarkEnd w:id="156"/>
      <w:bookmarkEnd w:id="157"/>
      <w:bookmarkEnd w:id="158"/>
      <w:bookmarkEnd w:id="159"/>
    </w:p>
    <w:p w:rsidR="00464F34" w:rsidRPr="00661595" w:rsidRDefault="00C30DAE" w:rsidP="00487A02">
      <w:pPr>
        <w:pStyle w:val="InstructionsText2"/>
        <w:numPr>
          <w:ilvl w:val="0"/>
          <w:numId w:val="0"/>
        </w:numPr>
        <w:ind w:left="1353" w:hanging="360"/>
      </w:pPr>
      <w:fldSimple w:instr=" seq paragraphs ">
        <w:r w:rsidR="00D11E4C" w:rsidRPr="00E015C8">
          <w:rPr>
            <w:noProof/>
          </w:rPr>
          <w:t>46</w:t>
        </w:r>
      </w:fldSimple>
      <w:r w:rsidR="00D11E4C">
        <w:t>.</w:t>
      </w:r>
      <w:r w:rsidR="00D11E4C">
        <w:tab/>
        <w:t xml:space="preserve">Saskaņā ar KPR </w:t>
      </w:r>
      <w:r w:rsidR="00D11E4C" w:rsidRPr="00E015C8">
        <w:t>112</w:t>
      </w:r>
      <w:r w:rsidR="00D11E4C">
        <w:t xml:space="preserve">. pantu, lai aprēķinātu pašu kapitāla prasības, katru SA riska darījumu iedala vienā no </w:t>
      </w:r>
      <w:r w:rsidR="00D11E4C" w:rsidRPr="00E015C8">
        <w:t>16</w:t>
      </w:r>
      <w:r w:rsidR="00D11E4C">
        <w:t xml:space="preserve"> SA riska darījumu kategorijām.</w:t>
      </w:r>
    </w:p>
    <w:p w:rsidR="00464F34" w:rsidRPr="00661595" w:rsidRDefault="00C30DAE" w:rsidP="00487A02">
      <w:pPr>
        <w:pStyle w:val="InstructionsText2"/>
        <w:numPr>
          <w:ilvl w:val="0"/>
          <w:numId w:val="0"/>
        </w:numPr>
        <w:ind w:left="1353" w:hanging="360"/>
      </w:pPr>
      <w:fldSimple w:instr=" seq paragraphs ">
        <w:r w:rsidR="00D11E4C" w:rsidRPr="00E015C8">
          <w:rPr>
            <w:noProof/>
          </w:rPr>
          <w:t>47</w:t>
        </w:r>
      </w:fldSimple>
      <w:r w:rsidR="00D11E4C">
        <w:t>.</w:t>
      </w:r>
      <w:r w:rsidR="00D11E4C">
        <w:tab/>
        <w:t xml:space="preserve">CR SA informācija tiek pieprasīta par riska darījumu kategorijām kopumā un par katru riska darījumu kategoriju individuāli saskaņā ar standartizēto pieeju. Kopējos rādītājus, kā arī informāciju par katru riska darījumu kategoriju uzrāda atsevišķā dimensijā. </w:t>
      </w:r>
    </w:p>
    <w:p w:rsidR="00464F34" w:rsidRPr="00661595" w:rsidRDefault="00C30DAE" w:rsidP="00487A02">
      <w:pPr>
        <w:pStyle w:val="InstructionsText2"/>
        <w:numPr>
          <w:ilvl w:val="0"/>
          <w:numId w:val="0"/>
        </w:numPr>
        <w:ind w:left="1353" w:hanging="360"/>
      </w:pPr>
      <w:fldSimple w:instr=" seq paragraphs ">
        <w:r w:rsidR="00D11E4C" w:rsidRPr="00E015C8">
          <w:rPr>
            <w:noProof/>
          </w:rPr>
          <w:t>48</w:t>
        </w:r>
      </w:fldSimple>
      <w:r w:rsidR="00D11E4C">
        <w:t>.</w:t>
      </w:r>
      <w:r w:rsidR="00D11E4C">
        <w:tab/>
        <w:t>Tomēr CR SA tvērumā neietilpst šādas pozīcijas:</w:t>
      </w:r>
    </w:p>
    <w:p w:rsidR="00464F34" w:rsidRPr="00661595" w:rsidRDefault="00125707" w:rsidP="00487A02">
      <w:pPr>
        <w:pStyle w:val="InstructionsText2"/>
        <w:numPr>
          <w:ilvl w:val="0"/>
          <w:numId w:val="0"/>
        </w:numPr>
        <w:ind w:left="1353" w:hanging="360"/>
      </w:pPr>
      <w:r>
        <w:t>a)</w:t>
      </w:r>
      <w:r>
        <w:tab/>
        <w:t xml:space="preserve">riska darījumi, kas iedalīti riska darījumu kategorijā “Posteņi, kas atspoguļo vērtspapīrošanas pozīcijas”, kā minēts KPR </w:t>
      </w:r>
      <w:r w:rsidRPr="00E015C8">
        <w:t>112</w:t>
      </w:r>
      <w:r>
        <w:t>. panta m) punktā, un par ko sniedz pārskatu CR SEC veidnēs;</w:t>
      </w:r>
    </w:p>
    <w:p w:rsidR="00464F34" w:rsidRPr="00661595" w:rsidRDefault="00125707" w:rsidP="00487A02">
      <w:pPr>
        <w:pStyle w:val="InstructionsText2"/>
        <w:numPr>
          <w:ilvl w:val="0"/>
          <w:numId w:val="0"/>
        </w:numPr>
        <w:ind w:left="1353" w:hanging="360"/>
      </w:pPr>
      <w:r>
        <w:t>b)</w:t>
      </w:r>
      <w:r>
        <w:tab/>
        <w:t>riska darījumi, kas atskaitīti no pašu kapitāla.</w:t>
      </w:r>
    </w:p>
    <w:p w:rsidR="00464F34" w:rsidRPr="00661595" w:rsidRDefault="00C30DAE" w:rsidP="00487A02">
      <w:pPr>
        <w:pStyle w:val="InstructionsText2"/>
        <w:numPr>
          <w:ilvl w:val="0"/>
          <w:numId w:val="0"/>
        </w:numPr>
        <w:ind w:left="1353" w:hanging="360"/>
      </w:pPr>
      <w:fldSimple w:instr=" seq paragraphs ">
        <w:r w:rsidR="00D11E4C" w:rsidRPr="00E015C8">
          <w:rPr>
            <w:noProof/>
          </w:rPr>
          <w:t>49</w:t>
        </w:r>
      </w:fldSimple>
      <w:r w:rsidR="00D11E4C">
        <w:t>.</w:t>
      </w:r>
      <w:r w:rsidR="00D11E4C">
        <w:tab/>
        <w:t>CR SA veidnes tvērumā ietvertas šādas pašu kapitāla prasības:</w:t>
      </w:r>
    </w:p>
    <w:p w:rsidR="00464F34" w:rsidRPr="00661595" w:rsidRDefault="00125707" w:rsidP="00487A02">
      <w:pPr>
        <w:pStyle w:val="InstructionsText2"/>
        <w:numPr>
          <w:ilvl w:val="0"/>
          <w:numId w:val="0"/>
        </w:numPr>
        <w:ind w:left="1353" w:hanging="360"/>
      </w:pPr>
      <w:r>
        <w:t>a)</w:t>
      </w:r>
      <w:r>
        <w:tab/>
        <w:t xml:space="preserve">kredītrisks banku portfelī saskaņā ar KPR Trešās daļas II sadaļas </w:t>
      </w:r>
      <w:r w:rsidRPr="00E015C8">
        <w:t>2</w:t>
      </w:r>
      <w:r>
        <w:t xml:space="preserve">. nodaļu (Standartizētā pieeja), tostarp darījuma partnera kredītrisks banku portfelī saskaņā ar KPR Trešās daļas II sadaļas </w:t>
      </w:r>
      <w:r w:rsidRPr="00E015C8">
        <w:t>4</w:t>
      </w:r>
      <w:r>
        <w:t xml:space="preserve">. un </w:t>
      </w:r>
      <w:r w:rsidRPr="00E015C8">
        <w:t>6</w:t>
      </w:r>
      <w:r>
        <w:t>. nodaļu (Darījuma partnera kredītrisks);</w:t>
      </w:r>
    </w:p>
    <w:p w:rsidR="00464F34" w:rsidRPr="00661595" w:rsidRDefault="00125707" w:rsidP="00487A02">
      <w:pPr>
        <w:pStyle w:val="InstructionsText2"/>
        <w:numPr>
          <w:ilvl w:val="0"/>
          <w:numId w:val="0"/>
        </w:numPr>
        <w:ind w:left="1353" w:hanging="360"/>
      </w:pPr>
      <w:r>
        <w:t>b)</w:t>
      </w:r>
      <w:r>
        <w:tab/>
        <w:t xml:space="preserve">darījuma partnera kredītrisks tirdzniecības portfelī saskaņā ar KPR Trešās daļas II sadaļas </w:t>
      </w:r>
      <w:r w:rsidRPr="00E015C8">
        <w:t>4</w:t>
      </w:r>
      <w:r>
        <w:t xml:space="preserve">. un </w:t>
      </w:r>
      <w:r w:rsidRPr="00E015C8">
        <w:t>6</w:t>
      </w:r>
      <w:r>
        <w:t>. nodaļu (Darījuma partnera kredītrisks);</w:t>
      </w:r>
    </w:p>
    <w:p w:rsidR="00464F34" w:rsidRPr="00661595" w:rsidRDefault="00125707" w:rsidP="00487A02">
      <w:pPr>
        <w:pStyle w:val="InstructionsText2"/>
        <w:numPr>
          <w:ilvl w:val="0"/>
          <w:numId w:val="0"/>
        </w:numPr>
        <w:ind w:left="1353" w:hanging="360"/>
      </w:pPr>
      <w:r>
        <w:t>c)</w:t>
      </w:r>
      <w:r>
        <w:tab/>
        <w:t xml:space="preserve">norēķinu risks, kas rodas no neapmaksātām piegādēm saskaņā ar KPR </w:t>
      </w:r>
      <w:r w:rsidRPr="00E015C8">
        <w:t>379</w:t>
      </w:r>
      <w:r>
        <w:t>. pantu, attiecībā uz visu veidu uzņēmējdarbību.</w:t>
      </w:r>
    </w:p>
    <w:p w:rsidR="00464F34" w:rsidRPr="00661595" w:rsidRDefault="00C30DAE" w:rsidP="00487A02">
      <w:pPr>
        <w:pStyle w:val="InstructionsText2"/>
        <w:numPr>
          <w:ilvl w:val="0"/>
          <w:numId w:val="0"/>
        </w:numPr>
        <w:ind w:left="1353" w:hanging="360"/>
      </w:pPr>
      <w:fldSimple w:instr=" seq paragraphs ">
        <w:r w:rsidR="00D11E4C" w:rsidRPr="00E015C8">
          <w:rPr>
            <w:noProof/>
          </w:rPr>
          <w:t>50</w:t>
        </w:r>
      </w:fldSimple>
      <w:r w:rsidR="00D11E4C">
        <w:t>.</w:t>
      </w:r>
      <w:r w:rsidR="00D11E4C">
        <w:tab/>
        <w:t xml:space="preserve">Veidnē ietver visus riska darījumus, kuriem pašu kapitāla prasības aprēķina saskaņā ar KPR Trešās daļas II sadaļas </w:t>
      </w:r>
      <w:r w:rsidR="00D11E4C" w:rsidRPr="00E015C8">
        <w:t>2</w:t>
      </w:r>
      <w:r w:rsidR="00D11E4C">
        <w:t xml:space="preserve">. nodaļu saistībā ar KPR Trešās daļas II sadaļas </w:t>
      </w:r>
      <w:r w:rsidR="00D11E4C" w:rsidRPr="00E015C8">
        <w:t>4</w:t>
      </w:r>
      <w:r w:rsidR="00D11E4C">
        <w:t xml:space="preserve">. un </w:t>
      </w:r>
      <w:r w:rsidR="00D11E4C" w:rsidRPr="00E015C8">
        <w:t>6</w:t>
      </w:r>
      <w:r w:rsidR="00D11E4C">
        <w:t xml:space="preserve">. nodaļu. Arī iestādēm, kas piemēro KPR </w:t>
      </w:r>
      <w:r w:rsidR="00D11E4C" w:rsidRPr="00E015C8">
        <w:t>94</w:t>
      </w:r>
      <w:r w:rsidR="00D11E4C">
        <w:t xml:space="preserve">. panta </w:t>
      </w:r>
      <w:r w:rsidR="00D11E4C" w:rsidRPr="00E015C8">
        <w:t>1</w:t>
      </w:r>
      <w:r w:rsidR="00D11E4C">
        <w:t xml:space="preserve">. punktu, šajā veidnē ir jāuzrāda savas tirdzniecības portfeļa pozīcijas, kuras minētas KPR </w:t>
      </w:r>
      <w:r w:rsidR="00D11E4C" w:rsidRPr="00E015C8">
        <w:t>92</w:t>
      </w:r>
      <w:r w:rsidR="00D11E4C">
        <w:t xml:space="preserve">. panta </w:t>
      </w:r>
      <w:r w:rsidR="00D11E4C" w:rsidRPr="00E015C8">
        <w:t>3</w:t>
      </w:r>
      <w:r w:rsidR="00D11E4C">
        <w:t xml:space="preserve">. punkta b) apakšpunktā, ja tās piemēro KPR Trešās daļas II sadaļas </w:t>
      </w:r>
      <w:r w:rsidR="00D11E4C" w:rsidRPr="00E015C8">
        <w:t>2</w:t>
      </w:r>
      <w:r w:rsidR="00D11E4C">
        <w:t xml:space="preserve">. nodaļu, lai aprēķinātu to pašu kapitāla prasības (KPR Trešās daļas II sadaļas </w:t>
      </w:r>
      <w:r w:rsidR="00D11E4C" w:rsidRPr="00E015C8">
        <w:t>2</w:t>
      </w:r>
      <w:r w:rsidR="00D11E4C">
        <w:t xml:space="preserve">. un </w:t>
      </w:r>
      <w:r w:rsidR="00D11E4C" w:rsidRPr="00E015C8">
        <w:t>6</w:t>
      </w:r>
      <w:r w:rsidR="00D11E4C">
        <w:t>. nodaļa un V sadaļa). Tāpēc veidnē sniegta ne tikai detalizēta informācija par riska darījuma veidu (piemēram, bilances/ārpusbilances posteņi), bet arī informācija par riska svērumu piešķiršanu attiecīgajā riska darījumu kategorijā.</w:t>
      </w:r>
    </w:p>
    <w:bookmarkStart w:id="160" w:name="_Toc264033212"/>
    <w:bookmarkStart w:id="161" w:name="_Toc294166813"/>
    <w:bookmarkStart w:id="162" w:name="_Toc294256386"/>
    <w:bookmarkStart w:id="163" w:name="_Toc294256487"/>
    <w:bookmarkStart w:id="164" w:name="_Toc294267371"/>
    <w:bookmarkStart w:id="165" w:name="_Toc294267476"/>
    <w:bookmarkStart w:id="166" w:name="_Toc294267607"/>
    <w:bookmarkStart w:id="167" w:name="_Toc294267709"/>
    <w:bookmarkStart w:id="168" w:name="_Toc294274817"/>
    <w:bookmarkStart w:id="169" w:name="_Toc294280261"/>
    <w:bookmarkStart w:id="170" w:name="_Toc294281586"/>
    <w:bookmarkStart w:id="171" w:name="_Toc294281806"/>
    <w:bookmarkStart w:id="172" w:name="_Toc294282020"/>
    <w:bookmarkStart w:id="173" w:name="_Toc294282223"/>
    <w:bookmarkStart w:id="174" w:name="_Toc294714158"/>
    <w:bookmarkStart w:id="175" w:name="_Toc295314184"/>
    <w:bookmarkStart w:id="176" w:name="_Toc295829573"/>
    <w:bookmarkStart w:id="177" w:name="_Toc295829856"/>
    <w:bookmarkStart w:id="178" w:name="_Toc301772744"/>
    <w:bookmarkStart w:id="179" w:name="_Toc301772822"/>
    <w:bookmarkStart w:id="180" w:name="_Toc302657761"/>
    <w:bookmarkStart w:id="181" w:name="_Toc302657880"/>
    <w:bookmarkStart w:id="182" w:name="_Toc307582992"/>
    <w:bookmarkStart w:id="183" w:name="_Toc307583014"/>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rsidRPr="00E015C8">
        <w:t>51</w:t>
      </w:r>
      <w:r>
        <w:fldChar w:fldCharType="end"/>
      </w:r>
      <w:r>
        <w:t>.</w:t>
      </w:r>
      <w:r>
        <w:tab/>
        <w:t xml:space="preserve">Papildus tam CR SA </w:t>
      </w:r>
      <w:r w:rsidRPr="00E015C8">
        <w:t>0290</w:t>
      </w:r>
      <w:r>
        <w:t>.–</w:t>
      </w:r>
      <w:r w:rsidRPr="00E015C8">
        <w:t>0320</w:t>
      </w:r>
      <w:r>
        <w:t xml:space="preserve">. rindā ietverti izziņas posteņi, lai apkopotu papildu informāciju par riska darījumiem, kas nodrošināti ar nekustamā īpašuma hipotēku, un riska darījumiem, kuros netiek pildītas saistības. </w:t>
      </w:r>
    </w:p>
    <w:p w:rsidR="00464F34" w:rsidRPr="00661595" w:rsidRDefault="00C30DAE" w:rsidP="00487A02">
      <w:pPr>
        <w:pStyle w:val="InstructionsText2"/>
        <w:numPr>
          <w:ilvl w:val="0"/>
          <w:numId w:val="0"/>
        </w:numPr>
        <w:ind w:left="1353" w:hanging="360"/>
      </w:pPr>
      <w:fldSimple w:instr=" seq paragraphs ">
        <w:r w:rsidR="00D11E4C" w:rsidRPr="00E015C8">
          <w:rPr>
            <w:noProof/>
          </w:rPr>
          <w:t>52</w:t>
        </w:r>
      </w:fldSimple>
      <w:r w:rsidR="00D11E4C">
        <w:t>.</w:t>
      </w:r>
      <w:r w:rsidR="00D11E4C">
        <w:tab/>
        <w:t xml:space="preserve">Šos izziņas posteņus uzrāda tikai par šādām riska darījumu kategorijām: </w:t>
      </w:r>
    </w:p>
    <w:p w:rsidR="00464F34" w:rsidRPr="00661595" w:rsidRDefault="00125707" w:rsidP="00487A02">
      <w:pPr>
        <w:pStyle w:val="InstructionsText2"/>
        <w:numPr>
          <w:ilvl w:val="0"/>
          <w:numId w:val="0"/>
        </w:numPr>
        <w:ind w:left="1353" w:hanging="360"/>
      </w:pPr>
      <w:r>
        <w:t>a)</w:t>
      </w:r>
      <w:r>
        <w:tab/>
        <w:t xml:space="preserve">centrālās valdības vai centrālās bankas (KPR </w:t>
      </w:r>
      <w:r w:rsidRPr="00E015C8">
        <w:t>112</w:t>
      </w:r>
      <w:r>
        <w:t>. panta a) punkts);</w:t>
      </w:r>
    </w:p>
    <w:p w:rsidR="00464F34" w:rsidRPr="00661595" w:rsidRDefault="00125707" w:rsidP="00487A02">
      <w:pPr>
        <w:pStyle w:val="InstructionsText2"/>
        <w:numPr>
          <w:ilvl w:val="0"/>
          <w:numId w:val="0"/>
        </w:numPr>
        <w:ind w:left="1353" w:hanging="360"/>
      </w:pPr>
      <w:r>
        <w:lastRenderedPageBreak/>
        <w:t>b)</w:t>
      </w:r>
      <w:r>
        <w:tab/>
        <w:t xml:space="preserve">reģionālās pašvaldības vai vietējās pašpārvaldes (KPR </w:t>
      </w:r>
      <w:r w:rsidRPr="00E015C8">
        <w:t>112</w:t>
      </w:r>
      <w:r>
        <w:t>. panta b) punkts);</w:t>
      </w:r>
    </w:p>
    <w:p w:rsidR="00464F34" w:rsidRPr="00661595" w:rsidRDefault="00125707" w:rsidP="00487A02">
      <w:pPr>
        <w:pStyle w:val="InstructionsText2"/>
        <w:numPr>
          <w:ilvl w:val="0"/>
          <w:numId w:val="0"/>
        </w:numPr>
        <w:ind w:left="1353" w:hanging="360"/>
      </w:pPr>
      <w:r>
        <w:t>c)</w:t>
      </w:r>
      <w:r>
        <w:tab/>
        <w:t xml:space="preserve">publiskā sektora struktūras (KPR </w:t>
      </w:r>
      <w:r w:rsidRPr="00E015C8">
        <w:t>112</w:t>
      </w:r>
      <w:r>
        <w:t>. panta c) punkts);</w:t>
      </w:r>
    </w:p>
    <w:p w:rsidR="00464F34" w:rsidRPr="00661595" w:rsidRDefault="00125707" w:rsidP="00487A02">
      <w:pPr>
        <w:pStyle w:val="InstructionsText2"/>
        <w:numPr>
          <w:ilvl w:val="0"/>
          <w:numId w:val="0"/>
        </w:numPr>
        <w:ind w:left="1353" w:hanging="360"/>
      </w:pPr>
      <w:r>
        <w:t>d)</w:t>
      </w:r>
      <w:r>
        <w:tab/>
        <w:t xml:space="preserve">iestādes (KPR </w:t>
      </w:r>
      <w:r w:rsidRPr="00E015C8">
        <w:t>112</w:t>
      </w:r>
      <w:r>
        <w:t>. panta f) punkts);</w:t>
      </w:r>
    </w:p>
    <w:p w:rsidR="00464F34" w:rsidRPr="00661595" w:rsidRDefault="00125707" w:rsidP="00487A02">
      <w:pPr>
        <w:pStyle w:val="InstructionsText2"/>
        <w:numPr>
          <w:ilvl w:val="0"/>
          <w:numId w:val="0"/>
        </w:numPr>
        <w:ind w:left="1353" w:hanging="360"/>
      </w:pPr>
      <w:r>
        <w:t>e)</w:t>
      </w:r>
      <w:r>
        <w:tab/>
        <w:t xml:space="preserve">komercsabiedrības (KPR </w:t>
      </w:r>
      <w:r w:rsidRPr="00E015C8">
        <w:t>112</w:t>
      </w:r>
      <w:r>
        <w:t>. panta g) punkts);</w:t>
      </w:r>
    </w:p>
    <w:p w:rsidR="00464F34" w:rsidRPr="00661595" w:rsidRDefault="00125707" w:rsidP="00487A02">
      <w:pPr>
        <w:pStyle w:val="InstructionsText2"/>
        <w:numPr>
          <w:ilvl w:val="0"/>
          <w:numId w:val="0"/>
        </w:numPr>
        <w:ind w:left="1353" w:hanging="360"/>
      </w:pPr>
      <w:r>
        <w:t>f)</w:t>
      </w:r>
      <w:r>
        <w:tab/>
        <w:t xml:space="preserve">privātpersonas vai MVU (KPR </w:t>
      </w:r>
      <w:r w:rsidRPr="00E015C8">
        <w:t>112</w:t>
      </w:r>
      <w:r>
        <w:t>. panta h) punkts).</w:t>
      </w:r>
    </w:p>
    <w:p w:rsidR="00464F34" w:rsidRPr="00661595" w:rsidRDefault="00C30DAE" w:rsidP="00487A02">
      <w:pPr>
        <w:pStyle w:val="InstructionsText2"/>
        <w:numPr>
          <w:ilvl w:val="0"/>
          <w:numId w:val="0"/>
        </w:numPr>
        <w:ind w:left="1353" w:hanging="360"/>
      </w:pPr>
      <w:fldSimple w:instr=" seq paragraphs ">
        <w:r w:rsidR="00D11E4C" w:rsidRPr="00E015C8">
          <w:rPr>
            <w:noProof/>
          </w:rPr>
          <w:t>53</w:t>
        </w:r>
      </w:fldSimple>
      <w:r w:rsidR="00D11E4C">
        <w:t>.</w:t>
      </w:r>
      <w:r w:rsidR="00D11E4C">
        <w:tab/>
        <w:t xml:space="preserve">Izziņas posteņu uzrādīšana neietekmē CR SA norādītās riska darījumu riska svērtās vērtības aprēķināšanu riska darījumu kategorijām, kas minētas KPR </w:t>
      </w:r>
      <w:r w:rsidR="00D11E4C" w:rsidRPr="00E015C8">
        <w:t>112</w:t>
      </w:r>
      <w:r w:rsidR="00D11E4C">
        <w:t xml:space="preserve">. panta a)–c) un f)–h) punktā, vai riska darījumu kategorijām, kuras minētas KPR </w:t>
      </w:r>
      <w:r w:rsidR="00D11E4C" w:rsidRPr="00E015C8">
        <w:t>112</w:t>
      </w:r>
      <w:r w:rsidR="00D11E4C">
        <w:t xml:space="preserve">. panta i) un j) punktā. </w:t>
      </w:r>
    </w:p>
    <w:p w:rsidR="00464F34" w:rsidRPr="00661595" w:rsidRDefault="00C30DAE" w:rsidP="00487A02">
      <w:pPr>
        <w:pStyle w:val="InstructionsText2"/>
        <w:numPr>
          <w:ilvl w:val="0"/>
          <w:numId w:val="0"/>
        </w:numPr>
        <w:ind w:left="1353" w:hanging="360"/>
      </w:pPr>
      <w:fldSimple w:instr=" seq paragraphs ">
        <w:r w:rsidR="00D11E4C" w:rsidRPr="00E015C8">
          <w:rPr>
            <w:noProof/>
          </w:rPr>
          <w:t>54</w:t>
        </w:r>
      </w:fldSimple>
      <w:r w:rsidR="00D11E4C">
        <w:t>.</w:t>
      </w:r>
      <w:r w:rsidR="00D11E4C">
        <w:tab/>
        <w:t>Izziņas posteņu rindas sniedz papildu informāciju par parādnieku struktūru riska darījumu kategorijās “Riska darījumi, kuros netiek pildītas saistības” vai “Riska darījumi, kas nodrošināti ar nekustamā īpašuma hipotēku”. Šajās rindās riska darījumus uzrāda, ja parādnieki tiktu uzrādīti CR SA riska darījumu kategorijās “Centrālā valdība vai centrālās bankas”, “Reģionālās pašvaldības vai vietējās pašpārvaldes”, “Publiskā sektora struktūras”, “Iestādes”, “Komercsabiedrības” un “Privātpersonas vai MVU”, ja minētie riska darījumi netiktu iedalīti riska darījumu kategorijās “Riska darījumi, kuros netiek pildītas saistības” vai “Riska darījumi, kas nodrošināti ar nekustamā īpašuma hipotēku”. Tomēr uzrādītie dati ir tie paši, kurus izmantoja, lai aprēķinātu riska svērtās vērtības riska darījumu kategorijām “Riska darījumi, kuros netiek pildītas saistības” vai “Riska darījumi, kas nodrošināti ar nekustamā īpašuma hipotēku”.</w:t>
      </w:r>
    </w:p>
    <w:p w:rsidR="00464F34" w:rsidRPr="00661595" w:rsidRDefault="00C30DAE" w:rsidP="00487A02">
      <w:pPr>
        <w:pStyle w:val="InstructionsText2"/>
        <w:numPr>
          <w:ilvl w:val="0"/>
          <w:numId w:val="0"/>
        </w:numPr>
        <w:ind w:left="1353" w:hanging="360"/>
      </w:pPr>
      <w:fldSimple w:instr=" seq paragraphs ">
        <w:r w:rsidR="00D11E4C" w:rsidRPr="00E015C8">
          <w:rPr>
            <w:noProof/>
          </w:rPr>
          <w:t>55</w:t>
        </w:r>
      </w:fldSimple>
      <w:r w:rsidR="00D11E4C">
        <w:t>.</w:t>
      </w:r>
      <w:r w:rsidR="00D11E4C">
        <w:tab/>
        <w:t xml:space="preserve">Piemēram, ja riska darījumu vērtības aprēķina saskaņā ar KPR </w:t>
      </w:r>
      <w:r w:rsidR="00D11E4C" w:rsidRPr="00E015C8">
        <w:t>127</w:t>
      </w:r>
      <w:r w:rsidR="00D11E4C">
        <w:t xml:space="preserve">. pantu un vērtību korekcijas ir mazākas par </w:t>
      </w:r>
      <w:r w:rsidR="00D11E4C" w:rsidRPr="00E015C8">
        <w:t>20</w:t>
      </w:r>
      <w:r w:rsidR="00D11E4C">
        <w:t xml:space="preserve"> %, šo informāciju norāda CR SA veidnes </w:t>
      </w:r>
      <w:r w:rsidR="00D11E4C" w:rsidRPr="00E015C8">
        <w:t>0320</w:t>
      </w:r>
      <w:r w:rsidR="00D11E4C">
        <w:t xml:space="preserve">. rindā kopā un riska darījumu kategorijā “Riska darījumi, kuros netiek pildītas saistības”. Ja šis riska darījums pirms saistību neizpildes gadījuma iestāšanās ir bijis riska darījums ar kādu iestādi, minēto informāciju uzrāda arī </w:t>
      </w:r>
      <w:r w:rsidR="00D11E4C" w:rsidRPr="00E015C8">
        <w:t>0320</w:t>
      </w:r>
      <w:r w:rsidR="00D11E4C">
        <w:t>. rindā pie riska darījumu kategorijas “Iestādes”.</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4" w:name="_Toc262568030"/>
      <w:bookmarkStart w:id="185" w:name="_Toc264038428"/>
      <w:bookmarkStart w:id="186" w:name="_Toc292456207"/>
      <w:bookmarkStart w:id="187" w:name="_Toc295829858"/>
      <w:bookmarkStart w:id="188" w:name="_Toc58870502"/>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tab/>
      </w:r>
      <w:r>
        <w:rPr>
          <w:rFonts w:ascii="Times New Roman" w:hAnsi="Times New Roman"/>
          <w:sz w:val="24"/>
        </w:rPr>
        <w:t xml:space="preserve"> </w:t>
      </w:r>
      <w:bookmarkStart w:id="189" w:name="_Toc310415022"/>
      <w:bookmarkStart w:id="190" w:name="_Toc360188351"/>
      <w:bookmarkStart w:id="191" w:name="_Toc473560900"/>
      <w:r>
        <w:rPr>
          <w:rFonts w:ascii="Times New Roman" w:hAnsi="Times New Roman"/>
          <w:sz w:val="24"/>
        </w:rPr>
        <w:t>Riska darījumu iedalīšana riska darījumu kategorijās saskaņā ar standartizēto pieeju</w:t>
      </w:r>
      <w:bookmarkEnd w:id="184"/>
      <w:bookmarkEnd w:id="185"/>
      <w:bookmarkEnd w:id="186"/>
      <w:bookmarkEnd w:id="187"/>
      <w:bookmarkEnd w:id="189"/>
      <w:bookmarkEnd w:id="190"/>
      <w:bookmarkEnd w:id="191"/>
      <w:bookmarkEnd w:id="188"/>
    </w:p>
    <w:p w:rsidR="00464F34" w:rsidRPr="00661595" w:rsidRDefault="00C30DAE" w:rsidP="00487A02">
      <w:pPr>
        <w:pStyle w:val="InstructionsText2"/>
        <w:numPr>
          <w:ilvl w:val="0"/>
          <w:numId w:val="0"/>
        </w:numPr>
        <w:ind w:left="1353" w:hanging="360"/>
      </w:pPr>
      <w:fldSimple w:instr=" seq paragraphs ">
        <w:r w:rsidR="00D11E4C" w:rsidRPr="00E015C8">
          <w:rPr>
            <w:noProof/>
          </w:rPr>
          <w:t>56</w:t>
        </w:r>
      </w:fldSimple>
      <w:r w:rsidR="00D11E4C">
        <w:t>.</w:t>
      </w:r>
      <w:r w:rsidR="00D11E4C">
        <w:tab/>
        <w:t xml:space="preserve">Lai nodrošinātu konsekventu riska darījumu klasifikāciju dažādās riska darījumu kategorijās, kas minētas KPR </w:t>
      </w:r>
      <w:r w:rsidR="00D11E4C" w:rsidRPr="00E015C8">
        <w:t>112</w:t>
      </w:r>
      <w:r w:rsidR="00D11E4C">
        <w:t xml:space="preserve">. pantā, izmanto šādu secīgu pieeju: </w:t>
      </w:r>
    </w:p>
    <w:p w:rsidR="00464F34" w:rsidRPr="00661595" w:rsidRDefault="00125707" w:rsidP="00487A02">
      <w:pPr>
        <w:pStyle w:val="InstructionsText2"/>
        <w:numPr>
          <w:ilvl w:val="0"/>
          <w:numId w:val="0"/>
        </w:numPr>
        <w:ind w:left="1353" w:hanging="360"/>
      </w:pPr>
      <w:r>
        <w:t>a)</w:t>
      </w:r>
      <w:r>
        <w:tab/>
        <w:t xml:space="preserve">pirmajā posmā sākotnējo riska darījuma vērtību pirms korekcijas pakāpes klasificē attiecīgajā (sākotnējā) riska darījumu kategorijā, kas norādīta KPR </w:t>
      </w:r>
      <w:r w:rsidRPr="00E015C8">
        <w:t>112</w:t>
      </w:r>
      <w:r>
        <w:t>. pantā, neskarot īpašo procedūru (riska svērumu), ko katram konkrētajam riska darījumam piemēros riska darījumu kategorijā, kurā tas iedalīts;</w:t>
      </w:r>
    </w:p>
    <w:p w:rsidR="00464F34" w:rsidRPr="00661595" w:rsidRDefault="00125707" w:rsidP="00487A02">
      <w:pPr>
        <w:pStyle w:val="InstructionsText2"/>
        <w:numPr>
          <w:ilvl w:val="0"/>
          <w:numId w:val="0"/>
        </w:numPr>
        <w:ind w:left="1353" w:hanging="360"/>
      </w:pPr>
      <w:r>
        <w:t>b)</w:t>
      </w:r>
      <w:r>
        <w:tab/>
        <w:t>otrajā posmā riska darījumus var pārdalīt citās riska darījumu kategorijās saistībā ar to, ka tiek piemērotas kredītriska mazināšanas (KRM) metodes ar aizstāšanas ietekmi uz riska darījumu (piemēram, garantijas, kredītu atvasinātie instrumenti, finanšu nodrošinājuma vienkāršā metode), izmantojot ienākošās un izejošās naudas plūsmas.</w:t>
      </w:r>
    </w:p>
    <w:p w:rsidR="00464F34" w:rsidRPr="00661595" w:rsidRDefault="00C30DAE" w:rsidP="00487A02">
      <w:pPr>
        <w:pStyle w:val="InstructionsText2"/>
        <w:numPr>
          <w:ilvl w:val="0"/>
          <w:numId w:val="0"/>
        </w:numPr>
        <w:ind w:left="1353" w:hanging="360"/>
      </w:pPr>
      <w:fldSimple w:instr=" seq paragraphs ">
        <w:r w:rsidR="00D11E4C" w:rsidRPr="00E015C8">
          <w:rPr>
            <w:noProof/>
          </w:rPr>
          <w:t>57</w:t>
        </w:r>
      </w:fldSimple>
      <w:r w:rsidR="00D11E4C">
        <w:t>.</w:t>
      </w:r>
      <w:r w:rsidR="00D11E4C">
        <w:tab/>
        <w:t>Turpmāk minētos kritērijus piemēro, lai sākotnējo riska darījuma vērtību pirms korekcijas pakāpēm klasificētu dažādajās riska darījumu kategorijās (pirmais posms), neskarot turpmāko pārdali, ko KRM metodes ar aizstāšanas ietekmi rada uz riska darījumu, vai procedūru (riska svērumu), ko katram konkrētajam riska darījumam piemēros riska darījumu kategorijā, kurā tas iedalīts.</w:t>
      </w:r>
    </w:p>
    <w:p w:rsidR="00464F34" w:rsidRPr="00661595" w:rsidRDefault="00C30DAE" w:rsidP="00487A02">
      <w:pPr>
        <w:pStyle w:val="InstructionsText2"/>
        <w:numPr>
          <w:ilvl w:val="0"/>
          <w:numId w:val="0"/>
        </w:numPr>
        <w:ind w:left="1353" w:hanging="360"/>
      </w:pPr>
      <w:fldSimple w:instr=" seq paragraphs ">
        <w:r w:rsidR="00D11E4C" w:rsidRPr="00E015C8">
          <w:rPr>
            <w:noProof/>
          </w:rPr>
          <w:t>58</w:t>
        </w:r>
      </w:fldSimple>
      <w:r w:rsidR="00D11E4C">
        <w:t>.</w:t>
      </w:r>
      <w:r w:rsidR="00D11E4C">
        <w:tab/>
        <w:t xml:space="preserve">Lai sākotnējo riska darījuma vērtību pirms korekcijas pakāpes klasificētu pirmajā posmā, neņem vērā ar riska darījumu saistītās KRM metodes (jānorāda, ka tās ņem vērā tieši otrajā posmā), ja vien aizsardzības ietekme nav būtisks riska darījumu kategorijas definīcijas elements, kā tas ir KPR </w:t>
      </w:r>
      <w:r w:rsidR="00D11E4C" w:rsidRPr="00E015C8">
        <w:t>112</w:t>
      </w:r>
      <w:r w:rsidR="00D11E4C">
        <w:t>. panta i) punktā minētās riska darījumu kategorijas gadījumā (riska darījumi, kas nodrošināti ar nekustamā īpašumu hipotēku).</w:t>
      </w:r>
    </w:p>
    <w:p w:rsidR="00464F34" w:rsidRPr="00661595" w:rsidRDefault="00C30DAE" w:rsidP="00487A02">
      <w:pPr>
        <w:pStyle w:val="InstructionsText2"/>
        <w:numPr>
          <w:ilvl w:val="0"/>
          <w:numId w:val="0"/>
        </w:numPr>
        <w:ind w:left="1353" w:hanging="360"/>
      </w:pPr>
      <w:fldSimple w:instr=" seq paragraphs ">
        <w:r w:rsidR="00D11E4C" w:rsidRPr="00E015C8">
          <w:rPr>
            <w:noProof/>
          </w:rPr>
          <w:t>59</w:t>
        </w:r>
      </w:fldSimple>
      <w:r w:rsidR="00D11E4C">
        <w:t>.</w:t>
      </w:r>
      <w:r w:rsidR="00D11E4C">
        <w:tab/>
        <w:t xml:space="preserve">KPR </w:t>
      </w:r>
      <w:r w:rsidR="00D11E4C" w:rsidRPr="00E015C8">
        <w:t>112</w:t>
      </w:r>
      <w:r w:rsidR="00D11E4C">
        <w:t xml:space="preserve">. pantā nav paredzēti riska darījumu kategoriju atdalīšanas kritēriji. Tas varētu nozīmēt, ka vienu riska darījumu varētu iedalīt dažādās riska darījumu kategorijās, ja novērtēšanas kritērijos nav paredzēta klasifikācijas prioritāšu noteikšana. Acīmredzamākie gadījumi ir novērojami starp tādiem riska darījumiem ar iestādēm un komercsabiedrībām, kuriem ir noteikts īstermiņa kredītnovērtējums (KPR </w:t>
      </w:r>
      <w:r w:rsidR="00D11E4C" w:rsidRPr="00E015C8">
        <w:t>112</w:t>
      </w:r>
      <w:r w:rsidR="00D11E4C">
        <w:t xml:space="preserve">. panta n) punkts) un riska darījumiem ar iestādēm (KPR </w:t>
      </w:r>
      <w:r w:rsidR="00D11E4C" w:rsidRPr="00E015C8">
        <w:t>112</w:t>
      </w:r>
      <w:r w:rsidR="00D11E4C">
        <w:t xml:space="preserve">. panta f) punkts)/riska darījumiem ar komercsabiedrībām (KPR </w:t>
      </w:r>
      <w:r w:rsidR="00D11E4C" w:rsidRPr="00E015C8">
        <w:t>112</w:t>
      </w:r>
      <w:r w:rsidR="00D11E4C">
        <w:t xml:space="preserve">. panta g) punkts). Šajā gadījumā ir skaidrs, ka KPR netieši tiek noteikta prioritāte, jo vispirms tiek novērtēts, vai konkrētu riska darījumu var iedalīt pie īstermiņa riska darījumiem ar iestādēm un komercsabiedrībām, un tikai pēc tam tiek novērtēts, vai to var iedalīt pie riska darījumiem ar iestādēm vai komercsabiedrībām. Citādi ir acīmredzams, ka KPR </w:t>
      </w:r>
      <w:r w:rsidR="00D11E4C" w:rsidRPr="00E015C8">
        <w:t>112</w:t>
      </w:r>
      <w:r w:rsidR="00D11E4C">
        <w:t>. panta n) punktā minētajā riska darījumu kategorijā nekad neiedalīs nevienu riska darījumu. Minētais piemērs ir viens no acīmredzamākajiem, taču ne vienīgais. Jānorāda, ka kritēriji, ko izmanto, lai saskaņā ar standartizēto pieeju noteiktu riska darījumu kategorijas, ir atšķirīgi (institucionālā klasifikācija, riska darījumu termiņš, kavējuma statuss utt.), un tas ir atdalītās grupēšanas pamatā esošais iemesls.</w:t>
      </w:r>
    </w:p>
    <w:p w:rsidR="00464F34" w:rsidRPr="00661595" w:rsidRDefault="00C30DAE" w:rsidP="00487A02">
      <w:pPr>
        <w:pStyle w:val="InstructionsText2"/>
        <w:numPr>
          <w:ilvl w:val="0"/>
          <w:numId w:val="0"/>
        </w:numPr>
        <w:ind w:left="1353" w:hanging="360"/>
      </w:pPr>
      <w:fldSimple w:instr=" seq paragraphs ">
        <w:r w:rsidR="00D11E4C" w:rsidRPr="00E015C8">
          <w:rPr>
            <w:noProof/>
          </w:rPr>
          <w:t>60</w:t>
        </w:r>
      </w:fldSimple>
      <w:r w:rsidR="00D11E4C">
        <w:t>.</w:t>
      </w:r>
      <w:r w:rsidR="00D11E4C">
        <w:tab/>
        <w:t>Lai pārskati būtu viendabīgi un salīdzināmi, ir jānorāda prioritātes noteikšanas novērtējuma kritēriji attiecībā uz sākotnējās riska darījuma vērtības pirms korekcijas pakāpes iedalīšanu riska darījumu kategorijās, neskarot īpašo procedūru (riska svērumu), ko katram konkrētajam riska darījumam piemēros riska darījumu kategorijā, kurā tas iedalīts. Prioritātes noteikšanas kritēriji, kas turpmāk norādīti lēmumu pieņemšanas shēmā, ir balstīti uz tādu KPR skaidri noteiktu nosacījumu novērtējumu, kas attiecas uz riska darījumu piemērotību noteiktām riska darījumu kategorijām, un attiecīgā gadījumā uz pārskatu sniedzošo iestāžu vai uzraudzības iestādes lēmumiem par konkrētu riska darījumu kategoriju piemērojamību. Tāpēc riska darījumu iedalīšanas procesa rezultāts pārskatu sniegšanas nolūkos būs saskaņā ar KPR noteikumiem. Tas iestādēm attiecībā uz iedalīšanu neliedz piemērot citas iekšējās procedūras, kas arī var būt saskaņā ar visiem attiecīgajiem KPR noteikumiem un tās interpretācijām attiecīgajos forumos.</w:t>
      </w:r>
    </w:p>
    <w:p w:rsidR="00464F34" w:rsidRPr="00661595" w:rsidRDefault="00C30DAE" w:rsidP="00487A02">
      <w:pPr>
        <w:pStyle w:val="InstructionsText2"/>
        <w:numPr>
          <w:ilvl w:val="0"/>
          <w:numId w:val="0"/>
        </w:numPr>
        <w:ind w:left="1353" w:hanging="360"/>
      </w:pPr>
      <w:fldSimple w:instr=" seq paragraphs ">
        <w:r w:rsidR="00D11E4C" w:rsidRPr="00E015C8">
          <w:rPr>
            <w:noProof/>
          </w:rPr>
          <w:t>61</w:t>
        </w:r>
      </w:fldSimple>
      <w:r w:rsidR="00D11E4C">
        <w:t>.</w:t>
      </w:r>
      <w:r w:rsidR="00D11E4C">
        <w:tab/>
        <w:t xml:space="preserve">Lēmumu pieņemšanas shēmā riska darījumu kategorijai novērtējumā piešķir prioritāti pār citām kategorijām (t. i., to novērtē vispirms, ja riska darījumu var iedalīt riska darījuma kategorijā, neskarot minētā novērtējuma rezultātu), ja citādi tajā, iespējams, netiktu iedalīti riska darījumi. Tas tā varētu būt gadījumā, kad prioritātes noteikšanas kritēriju neesamības dēļ viena riska darījumu kategorija ir </w:t>
      </w:r>
      <w:r w:rsidR="00D11E4C">
        <w:lastRenderedPageBreak/>
        <w:t>citu kategoriju apakšgrupa. Tāpēc turpmāk norādītajā lēmumu pieņemšanas shēmā šādi grafiski attēlotie kritēriji darbotos secīgi.</w:t>
      </w:r>
    </w:p>
    <w:p w:rsidR="00464F34" w:rsidRPr="00661595" w:rsidRDefault="00C30DAE" w:rsidP="00487A02">
      <w:pPr>
        <w:pStyle w:val="InstructionsText2"/>
        <w:numPr>
          <w:ilvl w:val="0"/>
          <w:numId w:val="0"/>
        </w:numPr>
        <w:ind w:left="1353" w:hanging="360"/>
      </w:pPr>
      <w:fldSimple w:instr=" seq paragraphs ">
        <w:r w:rsidR="00D11E4C" w:rsidRPr="00E015C8">
          <w:rPr>
            <w:noProof/>
          </w:rPr>
          <w:t>62</w:t>
        </w:r>
      </w:fldSimple>
      <w:r w:rsidR="00D11E4C">
        <w:t>.</w:t>
      </w:r>
      <w:r w:rsidR="00D11E4C">
        <w:tab/>
        <w:t>Ņemot vērā iepriekš minēto, turpmāk minētajā lēmumu pieņemšanas shēmā novērtēšanu veic šādā secībā:</w:t>
      </w:r>
    </w:p>
    <w:p w:rsidR="00464F34" w:rsidRPr="00661595" w:rsidRDefault="00464F34" w:rsidP="00487A02">
      <w:pPr>
        <w:pStyle w:val="InstructionsText"/>
      </w:pPr>
      <w:r w:rsidRPr="00E015C8">
        <w:t>1</w:t>
      </w:r>
      <w:r>
        <w:t>. vērtspapīrošanas pozīcijas;</w:t>
      </w:r>
    </w:p>
    <w:p w:rsidR="00464F34" w:rsidRPr="00661595" w:rsidRDefault="00464F34" w:rsidP="00487A02">
      <w:pPr>
        <w:pStyle w:val="InstructionsText"/>
      </w:pPr>
      <w:r w:rsidRPr="00E015C8">
        <w:t>2</w:t>
      </w:r>
      <w:r>
        <w:t>. posteņi, kas saistīti ar īpaši augstu risku;</w:t>
      </w:r>
    </w:p>
    <w:p w:rsidR="00464F34" w:rsidRPr="00661595" w:rsidRDefault="00464F34" w:rsidP="00487A02">
      <w:pPr>
        <w:pStyle w:val="InstructionsText"/>
      </w:pPr>
      <w:r w:rsidRPr="00E015C8">
        <w:t>3</w:t>
      </w:r>
      <w:r>
        <w:t>. Kapitāla vērtspapīru riska darījumi</w:t>
      </w:r>
    </w:p>
    <w:p w:rsidR="00464F34" w:rsidRPr="00661595" w:rsidRDefault="00464F34" w:rsidP="00487A02">
      <w:pPr>
        <w:pStyle w:val="InstructionsText"/>
      </w:pPr>
      <w:r w:rsidRPr="00E015C8">
        <w:t>4</w:t>
      </w:r>
      <w:r>
        <w:t>. riska darījumi, kuros netiek pildītas saistības;</w:t>
      </w:r>
    </w:p>
    <w:p w:rsidR="00464F34" w:rsidRPr="00661595" w:rsidRDefault="00464F34" w:rsidP="00487A02">
      <w:pPr>
        <w:pStyle w:val="InstructionsText"/>
      </w:pPr>
      <w:r w:rsidRPr="00E015C8">
        <w:t>5</w:t>
      </w:r>
      <w:r>
        <w:t>. riska darījumi kolektīvo ieguldījumu uzņēmumu (“KIU”) daļu vai ieguldījumu apliecību veidā / riska darījumi segto obligāciju veidā (atdalītas riska darījumu kategorijas);</w:t>
      </w:r>
    </w:p>
    <w:p w:rsidR="00464F34" w:rsidRPr="00661595" w:rsidRDefault="00464F34" w:rsidP="00487A02">
      <w:pPr>
        <w:pStyle w:val="InstructionsText"/>
      </w:pPr>
      <w:r w:rsidRPr="00E015C8">
        <w:t>6</w:t>
      </w:r>
      <w:r>
        <w:t>. riska darījumi, kas nodrošināti ar nekustamā īpašuma hipotēku;</w:t>
      </w:r>
    </w:p>
    <w:p w:rsidR="00464F34" w:rsidRPr="00661595" w:rsidRDefault="00464F34" w:rsidP="00487A02">
      <w:pPr>
        <w:pStyle w:val="InstructionsText"/>
      </w:pPr>
      <w:r w:rsidRPr="00E015C8">
        <w:t>7</w:t>
      </w:r>
      <w:r>
        <w:t>. citi posteņi;</w:t>
      </w:r>
    </w:p>
    <w:p w:rsidR="00464F34" w:rsidRPr="00661595" w:rsidRDefault="00464F34" w:rsidP="00487A02">
      <w:pPr>
        <w:pStyle w:val="InstructionsText"/>
      </w:pPr>
      <w:r w:rsidRPr="00E015C8">
        <w:t>8</w:t>
      </w:r>
      <w:r>
        <w:t>. riska darījumi ar iestādēm un komercsabiedrībām, kam ir noteikts īstermiņa kredītnovērtējums;</w:t>
      </w:r>
    </w:p>
    <w:p w:rsidR="00464F34" w:rsidRPr="00661595" w:rsidRDefault="00464F34" w:rsidP="00487A02">
      <w:pPr>
        <w:pStyle w:val="InstructionsText"/>
      </w:pPr>
      <w:r w:rsidRPr="00E015C8">
        <w:t>9</w:t>
      </w:r>
      <w:r>
        <w:t>. visas pārējās riska darījumu kategorijas (atdalītas riska darījumu kategorijas), kas ietver riska darījumus ar centrālajām valdībām vai centrālajām bankām; riska darījumi ar reģionālajām pašvaldībām vai vietējām pašpārvaldēm; riska darījumi ar publiskā sektora struktūrām; riska darījumi ar daudzpusējām attīstības bankām; riska darījumi ar starptautiskām organizācijām; riska darījumi ar iestādēm; riska darījumi ar komercsabiedrībām un privātpersonām vai MVU.</w:t>
      </w:r>
    </w:p>
    <w:p w:rsidR="00464F34" w:rsidRPr="00661595" w:rsidRDefault="00C30DAE" w:rsidP="00487A02">
      <w:pPr>
        <w:pStyle w:val="InstructionsText2"/>
        <w:numPr>
          <w:ilvl w:val="0"/>
          <w:numId w:val="0"/>
        </w:numPr>
        <w:ind w:left="1353" w:hanging="360"/>
      </w:pPr>
      <w:fldSimple w:instr=" seq paragraphs ">
        <w:r w:rsidR="00D11E4C" w:rsidRPr="00E015C8">
          <w:rPr>
            <w:noProof/>
          </w:rPr>
          <w:t>63</w:t>
        </w:r>
      </w:fldSimple>
      <w:r w:rsidR="00D11E4C">
        <w:t>.</w:t>
      </w:r>
      <w:r w:rsidR="00D11E4C">
        <w:tab/>
        <w:t xml:space="preserve">Ja riska darījumi ir kolektīvo ieguldījumu uzņēmumu daļu vai ieguldījumu apliecību veidā un tiek izmantota caurskatīšanas pieeja vai pilnvaru pieeja (KPR </w:t>
      </w:r>
      <w:r w:rsidR="00D11E4C" w:rsidRPr="00E015C8">
        <w:t>132</w:t>
      </w:r>
      <w:r w:rsidR="00D11E4C">
        <w:t xml:space="preserve">.a panta </w:t>
      </w:r>
      <w:r w:rsidR="00D11E4C" w:rsidRPr="00E015C8">
        <w:t>1</w:t>
      </w:r>
      <w:r w:rsidR="00D11E4C">
        <w:t xml:space="preserve">. un </w:t>
      </w:r>
      <w:r w:rsidR="00D11E4C" w:rsidRPr="00E015C8">
        <w:t>2</w:t>
      </w:r>
      <w:r w:rsidR="00D11E4C">
        <w:t>. punkts), pamatā esošos individuālos riska darījumus (ja izmanto caurskatīšanas pieeju) un individuālo riska darījumu grupu (ja izmanto pilnvaru pieeju) klasificē to attiecīgajā riska svēruma rindiņā atbilstoši tiem piemērotajai procedūrai. Tomēr visus individuālos riska darījumus klasificē riska darījumu kategorijā “Riska darījumi kolektīvo ieguldījumu uzņēmumu (“KIU”) daļu vai ieguldījumu apliecību veidā”.</w:t>
      </w:r>
    </w:p>
    <w:p w:rsidR="00464F34" w:rsidRPr="00661595" w:rsidRDefault="00C30DAE" w:rsidP="00487A02">
      <w:pPr>
        <w:pStyle w:val="InstructionsText2"/>
        <w:numPr>
          <w:ilvl w:val="0"/>
          <w:numId w:val="0"/>
        </w:numPr>
        <w:ind w:left="1353" w:hanging="360"/>
      </w:pPr>
      <w:fldSimple w:instr=" seq paragraphs ">
        <w:r w:rsidR="00D11E4C" w:rsidRPr="00E015C8">
          <w:rPr>
            <w:noProof/>
          </w:rPr>
          <w:t>64</w:t>
        </w:r>
      </w:fldSimple>
      <w:r w:rsidR="00D11E4C">
        <w:t>.</w:t>
      </w:r>
      <w:r w:rsidR="00D11E4C">
        <w:tab/>
        <w:t xml:space="preserve"> KPR </w:t>
      </w:r>
      <w:r w:rsidR="00D11E4C" w:rsidRPr="00E015C8">
        <w:t>134</w:t>
      </w:r>
      <w:r w:rsidR="00D11E4C">
        <w:t xml:space="preserve">. panta </w:t>
      </w:r>
      <w:r w:rsidR="00D11E4C" w:rsidRPr="00E015C8">
        <w:t>6</w:t>
      </w:r>
      <w:r w:rsidR="00D11E4C">
        <w:t xml:space="preserve">. punktā norādītos “n-tā” saistību nepildīšanas gadījuma kredītu atvasinātos instrumentus, kam ir reitings, tieši klasificē kā vērtspapīrošanas pozīcijas. Ja tiem nav reitinga, tos ņem vērā riska darījumu kategorijā “Citi posteņi”. Pēdējā minētajā gadījumā līguma nominālvērtību uzrāda kā sākotnējo riska darījuma vērtību pirms korekcijas pakāpēm rindiņā “Citi riska svērumi” (izmantotais riska svērums ir tas, kas norādīts summā, kura noteikta saskaņā ar </w:t>
      </w:r>
      <w:r w:rsidR="00D11E4C" w:rsidRPr="00E015C8">
        <w:t>134</w:t>
      </w:r>
      <w:r w:rsidR="00D11E4C">
        <w:t xml:space="preserve">. panta </w:t>
      </w:r>
      <w:r w:rsidR="00D11E4C" w:rsidRPr="00E015C8">
        <w:t>6</w:t>
      </w:r>
      <w:r w:rsidR="00D11E4C">
        <w:t xml:space="preserve">. punktu). </w:t>
      </w:r>
    </w:p>
    <w:p w:rsidR="00464F34" w:rsidRPr="00661595" w:rsidRDefault="00C30DAE" w:rsidP="00487A02">
      <w:pPr>
        <w:pStyle w:val="InstructionsText2"/>
        <w:numPr>
          <w:ilvl w:val="0"/>
          <w:numId w:val="0"/>
        </w:numPr>
        <w:ind w:left="1353" w:hanging="360"/>
      </w:pPr>
      <w:fldSimple w:instr=" seq paragraphs ">
        <w:r w:rsidR="00D11E4C" w:rsidRPr="00E015C8">
          <w:rPr>
            <w:noProof/>
          </w:rPr>
          <w:t>65</w:t>
        </w:r>
      </w:fldSimple>
      <w:r w:rsidR="00D11E4C">
        <w:t>.</w:t>
      </w:r>
      <w:r w:rsidR="00D11E4C">
        <w:tab/>
        <w:t>Otrajā posmā — tā rezultātā, ka tiek izmantotas kredītriska mazināšanas metodes ar aizstāšanas ietekmi — riska darījumus pārdala aizsardzības sniedzēja riska darījumu kategorijā.</w:t>
      </w:r>
    </w:p>
    <w:p w:rsidR="00464F34" w:rsidRPr="00661595" w:rsidRDefault="00464F34" w:rsidP="00487A02">
      <w:pPr>
        <w:pStyle w:val="InstructionsText"/>
      </w:pPr>
      <w:r>
        <w:br w:type="page"/>
      </w:r>
      <w:r>
        <w:lastRenderedPageBreak/>
        <w:t xml:space="preserve">LĒMUMU PIEŅEMŠANAS SHĒMA PAR TO, KĀ SĀKOTNĒJĀS RISKA DARĪJUMU VĒRTĪBAS PIRMS KOREKCIJAS PAKĀPĒM IEDALĪT STANDARTIZĒTĀS PIEEJAS RISKA DARĪJUMU KATEGORIJĀS SASKAŅĀ AR KPR </w:t>
      </w:r>
    </w:p>
    <w:p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0"/>
        <w:gridCol w:w="1393"/>
        <w:gridCol w:w="3966"/>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Pr>
                <w:rFonts w:ascii="Times New Roman" w:hAnsi="Times New Roman"/>
                <w:sz w:val="24"/>
              </w:rPr>
              <w:t>Sākotnējā riska darījuma vērtība pirms korekcijas pakāpēm</w:t>
            </w: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 xml:space="preserve">Vai to var iedalīt </w:t>
            </w:r>
            <w:r w:rsidRPr="00E015C8">
              <w:t>112</w:t>
            </w:r>
            <w:r>
              <w:t>. panta m) punkta riska darījumu kategorijā?</w:t>
            </w:r>
          </w:p>
        </w:tc>
        <w:tc>
          <w:tcPr>
            <w:tcW w:w="1417" w:type="dxa"/>
            <w:shd w:val="clear" w:color="auto" w:fill="auto"/>
          </w:tcPr>
          <w:p w:rsidR="00BD52C3" w:rsidRPr="00661595" w:rsidRDefault="00BD52C3" w:rsidP="00487A02">
            <w:pPr>
              <w:pStyle w:val="InstructionsText"/>
            </w:pPr>
            <w:r>
              <w:t>JĀ</w:t>
            </w:r>
            <w:r>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Vērtspapīrošanas pozīcijas</w:t>
            </w:r>
          </w:p>
        </w:tc>
      </w:tr>
      <w:tr w:rsidR="005B3B7C" w:rsidRPr="00661595" w:rsidTr="00672D2A">
        <w:tc>
          <w:tcPr>
            <w:tcW w:w="3761" w:type="dxa"/>
            <w:shd w:val="clear" w:color="auto" w:fill="auto"/>
          </w:tcPr>
          <w:p w:rsidR="00581FA5" w:rsidRPr="00661595" w:rsidRDefault="00581FA5" w:rsidP="00487A02">
            <w:pPr>
              <w:pStyle w:val="InstructionsText"/>
            </w:pPr>
            <w:r>
              <w:t>NĒ</w:t>
            </w:r>
            <w:r>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487A02">
            <w:pPr>
              <w:pStyle w:val="InstructionsText"/>
            </w:pPr>
          </w:p>
        </w:tc>
        <w:tc>
          <w:tcPr>
            <w:tcW w:w="1417" w:type="dxa"/>
            <w:shd w:val="clear" w:color="auto" w:fill="auto"/>
          </w:tcPr>
          <w:p w:rsidR="005B3B7C" w:rsidRPr="00661595" w:rsidRDefault="005B3B7C" w:rsidP="00487A02">
            <w:pPr>
              <w:pStyle w:val="InstructionsText"/>
            </w:pPr>
          </w:p>
        </w:tc>
        <w:tc>
          <w:tcPr>
            <w:tcW w:w="4077" w:type="dxa"/>
            <w:shd w:val="clear" w:color="auto" w:fill="auto"/>
          </w:tcPr>
          <w:p w:rsidR="005B3B7C" w:rsidRPr="00661595" w:rsidRDefault="005B3B7C"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 xml:space="preserve">Vai to var iedalīt </w:t>
            </w:r>
            <w:r w:rsidRPr="00E015C8">
              <w:t>112</w:t>
            </w:r>
            <w:r>
              <w:t>. panta k) punkta riska darījumu kategorijā?</w:t>
            </w:r>
          </w:p>
        </w:tc>
        <w:tc>
          <w:tcPr>
            <w:tcW w:w="1417" w:type="dxa"/>
            <w:shd w:val="clear" w:color="auto" w:fill="auto"/>
          </w:tcPr>
          <w:p w:rsidR="00AC3054" w:rsidRPr="00661595" w:rsidRDefault="00974E3F" w:rsidP="00487A02">
            <w:pPr>
              <w:pStyle w:val="InstructionsText"/>
            </w:pPr>
            <w:r>
              <w:t>JĀ</w:t>
            </w:r>
            <w:r>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487A02">
            <w:pPr>
              <w:pStyle w:val="InstructionsText"/>
            </w:pP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 xml:space="preserve">Posteņi, kas saistīti ar īpaši augstu risku (sk. arī KPR </w:t>
            </w:r>
            <w:r w:rsidRPr="00E015C8">
              <w:t>128</w:t>
            </w:r>
            <w:r>
              <w:t>. pantu)</w:t>
            </w:r>
          </w:p>
        </w:tc>
      </w:tr>
      <w:tr w:rsidR="003A1B96" w:rsidRPr="00661595" w:rsidTr="00672D2A">
        <w:tc>
          <w:tcPr>
            <w:tcW w:w="3761" w:type="dxa"/>
            <w:shd w:val="clear" w:color="auto" w:fill="auto"/>
          </w:tcPr>
          <w:p w:rsidR="007241D3" w:rsidRPr="00661595" w:rsidRDefault="007241D3" w:rsidP="00487A02">
            <w:pPr>
              <w:pStyle w:val="InstructionsText"/>
            </w:pPr>
            <w:r>
              <w:t>NĒ</w:t>
            </w:r>
            <w:r>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 xml:space="preserve">Vai to var iedalīt </w:t>
            </w:r>
            <w:r w:rsidRPr="00E015C8">
              <w:t>112</w:t>
            </w:r>
            <w:r>
              <w:t>. panta p) punkta riska darījumu kategorijā?</w:t>
            </w:r>
          </w:p>
        </w:tc>
        <w:tc>
          <w:tcPr>
            <w:tcW w:w="1417" w:type="dxa"/>
            <w:shd w:val="clear" w:color="auto" w:fill="auto"/>
          </w:tcPr>
          <w:p w:rsidR="00BD52C3" w:rsidRPr="00661595" w:rsidRDefault="00BD52C3" w:rsidP="00487A02">
            <w:pPr>
              <w:pStyle w:val="InstructionsText"/>
            </w:pPr>
            <w:r>
              <w:t>JĀ</w:t>
            </w:r>
            <w:r>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 xml:space="preserve">Kapitāla vērtspapīru riska darījumi (sk. arī KPR </w:t>
            </w:r>
            <w:r w:rsidRPr="00E015C8">
              <w:t>133</w:t>
            </w:r>
            <w:r>
              <w:t>. pantu)</w:t>
            </w:r>
          </w:p>
        </w:tc>
      </w:tr>
      <w:tr w:rsidR="003A1B96" w:rsidRPr="00661595" w:rsidTr="00672D2A">
        <w:tc>
          <w:tcPr>
            <w:tcW w:w="3761" w:type="dxa"/>
            <w:shd w:val="clear" w:color="auto" w:fill="auto"/>
          </w:tcPr>
          <w:p w:rsidR="007241D3" w:rsidRPr="00661595" w:rsidRDefault="007241D3" w:rsidP="00487A02">
            <w:pPr>
              <w:pStyle w:val="InstructionsText"/>
            </w:pPr>
            <w:r>
              <w:t>NĒ</w:t>
            </w:r>
            <w:r>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 xml:space="preserve">Vai to var iedalīt </w:t>
            </w:r>
            <w:r w:rsidRPr="00E015C8">
              <w:t>112</w:t>
            </w:r>
            <w:r>
              <w:t>. panta j) punkta riska darījumu kategorijā?</w:t>
            </w:r>
          </w:p>
        </w:tc>
        <w:tc>
          <w:tcPr>
            <w:tcW w:w="1417" w:type="dxa"/>
            <w:shd w:val="clear" w:color="auto" w:fill="auto"/>
          </w:tcPr>
          <w:p w:rsidR="00BD52C3" w:rsidRPr="00661595" w:rsidRDefault="00BD52C3" w:rsidP="00487A02">
            <w:pPr>
              <w:pStyle w:val="InstructionsText"/>
            </w:pPr>
            <w:r>
              <w:t>JĀ</w:t>
            </w:r>
            <w:r>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Riska darījumi, kuros netiek pildītas saistības</w:t>
            </w:r>
          </w:p>
        </w:tc>
      </w:tr>
      <w:tr w:rsidR="00581FA5" w:rsidRPr="00661595" w:rsidTr="00672D2A">
        <w:tc>
          <w:tcPr>
            <w:tcW w:w="3761" w:type="dxa"/>
            <w:shd w:val="clear" w:color="auto" w:fill="auto"/>
          </w:tcPr>
          <w:p w:rsidR="007241D3" w:rsidRPr="00661595" w:rsidRDefault="007241D3" w:rsidP="00487A02">
            <w:pPr>
              <w:pStyle w:val="InstructionsText"/>
            </w:pPr>
            <w:r>
              <w:t>NĒ</w:t>
            </w:r>
            <w:r>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 xml:space="preserve">Vai to var iedalīt </w:t>
            </w:r>
            <w:r w:rsidRPr="00E015C8">
              <w:t>112</w:t>
            </w:r>
            <w:r>
              <w:t>. panta l) un o) punkta riska darījumu kategorijās?</w:t>
            </w:r>
          </w:p>
        </w:tc>
        <w:tc>
          <w:tcPr>
            <w:tcW w:w="1417" w:type="dxa"/>
            <w:shd w:val="clear" w:color="auto" w:fill="auto"/>
          </w:tcPr>
          <w:p w:rsidR="00BD52C3" w:rsidRPr="00661595" w:rsidRDefault="00BD52C3" w:rsidP="00487A02">
            <w:pPr>
              <w:pStyle w:val="InstructionsText"/>
            </w:pPr>
            <w:r>
              <w:t>JĀ</w:t>
            </w:r>
            <w:r>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Riska darījumi kolektīvo ieguldījumu uzņēmumu (“KIU”) daļu vai ieguldījumu apliecību veidā</w:t>
            </w:r>
          </w:p>
          <w:p w:rsidR="00581FA5" w:rsidRPr="00661595" w:rsidRDefault="00581FA5" w:rsidP="00487A02">
            <w:pPr>
              <w:pStyle w:val="InstructionsText"/>
            </w:pPr>
            <w:r>
              <w:t xml:space="preserve">Riska darījumi segto obligāciju veidā (sk. arī KPR </w:t>
            </w:r>
            <w:r w:rsidRPr="00E015C8">
              <w:t>129</w:t>
            </w:r>
            <w:r>
              <w:t>. pantu)</w:t>
            </w:r>
          </w:p>
          <w:p w:rsidR="00581FA5" w:rsidRPr="00661595" w:rsidRDefault="00581FA5" w:rsidP="00487A02">
            <w:pPr>
              <w:pStyle w:val="InstructionsText"/>
            </w:pPr>
            <w:r>
              <w:t>Šīs divas riska darījumu kategorijas ir savstarpēji atdalītas (sk. iepriekš snieg</w:t>
            </w:r>
            <w:r>
              <w:lastRenderedPageBreak/>
              <w:t>tajās piezīmes par caurskatīšanas pieeju). Tādēļ iedalīšana vienā no tām ir vienkārša.</w:t>
            </w:r>
          </w:p>
        </w:tc>
      </w:tr>
      <w:tr w:rsidR="00581FA5" w:rsidRPr="00661595" w:rsidTr="00672D2A">
        <w:tc>
          <w:tcPr>
            <w:tcW w:w="3761" w:type="dxa"/>
            <w:shd w:val="clear" w:color="auto" w:fill="auto"/>
          </w:tcPr>
          <w:p w:rsidR="007241D3" w:rsidRPr="00661595" w:rsidRDefault="007241D3" w:rsidP="00487A02">
            <w:pPr>
              <w:pStyle w:val="InstructionsText"/>
            </w:pPr>
            <w:r>
              <w:lastRenderedPageBreak/>
              <w:t>NĒ</w:t>
            </w:r>
            <w:r>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 xml:space="preserve">Vai to var iedalīt </w:t>
            </w:r>
            <w:r w:rsidRPr="00E015C8">
              <w:t>112</w:t>
            </w:r>
            <w:r>
              <w:t>. panta i) punkta riska darījumu kategorijā?</w:t>
            </w:r>
          </w:p>
        </w:tc>
        <w:tc>
          <w:tcPr>
            <w:tcW w:w="1417" w:type="dxa"/>
            <w:shd w:val="clear" w:color="auto" w:fill="auto"/>
          </w:tcPr>
          <w:p w:rsidR="00BD52C3" w:rsidRPr="00661595" w:rsidRDefault="00BD52C3" w:rsidP="00487A02">
            <w:pPr>
              <w:pStyle w:val="InstructionsText"/>
            </w:pPr>
            <w:r>
              <w:t>JĀ</w:t>
            </w:r>
            <w:r>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 xml:space="preserve">Riska darījumi, kas nodrošināti ar nekustamā īpašuma hipotēku (sk. arī KPR </w:t>
            </w:r>
            <w:r w:rsidRPr="00E015C8">
              <w:t>124</w:t>
            </w:r>
            <w:r>
              <w:t>. pantu)</w:t>
            </w:r>
          </w:p>
        </w:tc>
      </w:tr>
      <w:tr w:rsidR="00581FA5" w:rsidRPr="00661595" w:rsidTr="00672D2A">
        <w:tc>
          <w:tcPr>
            <w:tcW w:w="3761" w:type="dxa"/>
            <w:shd w:val="clear" w:color="auto" w:fill="auto"/>
          </w:tcPr>
          <w:p w:rsidR="007241D3" w:rsidRPr="00661595" w:rsidRDefault="007241D3" w:rsidP="00487A02">
            <w:pPr>
              <w:pStyle w:val="InstructionsText"/>
            </w:pPr>
            <w:r>
              <w:t>NĒ</w:t>
            </w:r>
            <w:r>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 xml:space="preserve">Vai to var iedalīt </w:t>
            </w:r>
            <w:r w:rsidRPr="00E015C8">
              <w:t>112</w:t>
            </w:r>
            <w:r>
              <w:t>. panta q) punkta riska darījumu kategorijā?</w:t>
            </w:r>
          </w:p>
        </w:tc>
        <w:tc>
          <w:tcPr>
            <w:tcW w:w="1417" w:type="dxa"/>
            <w:shd w:val="clear" w:color="auto" w:fill="auto"/>
          </w:tcPr>
          <w:p w:rsidR="00BD52C3" w:rsidRPr="00661595" w:rsidRDefault="00BD52C3" w:rsidP="00487A02">
            <w:pPr>
              <w:pStyle w:val="InstructionsText"/>
            </w:pPr>
            <w:r>
              <w:t>JĀ</w:t>
            </w:r>
            <w:r>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Citi posteņi</w:t>
            </w:r>
          </w:p>
        </w:tc>
      </w:tr>
      <w:tr w:rsidR="00581FA5" w:rsidRPr="00661595" w:rsidTr="00672D2A">
        <w:tc>
          <w:tcPr>
            <w:tcW w:w="3761" w:type="dxa"/>
            <w:shd w:val="clear" w:color="auto" w:fill="auto"/>
          </w:tcPr>
          <w:p w:rsidR="007241D3" w:rsidRPr="00661595" w:rsidRDefault="007241D3" w:rsidP="00487A02">
            <w:pPr>
              <w:pStyle w:val="InstructionsText"/>
            </w:pPr>
            <w:r>
              <w:t>NĒ</w:t>
            </w:r>
            <w:r>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 xml:space="preserve">Vai to var iedalīt </w:t>
            </w:r>
            <w:r w:rsidRPr="00E015C8">
              <w:t>112</w:t>
            </w:r>
            <w:r>
              <w:t>. panta n) punkta riska darījumu kategorijā?</w:t>
            </w:r>
          </w:p>
        </w:tc>
        <w:tc>
          <w:tcPr>
            <w:tcW w:w="1417" w:type="dxa"/>
            <w:shd w:val="clear" w:color="auto" w:fill="auto"/>
          </w:tcPr>
          <w:p w:rsidR="0063493E" w:rsidRPr="00661595" w:rsidRDefault="0063493E" w:rsidP="00487A02">
            <w:pPr>
              <w:pStyle w:val="InstructionsText"/>
            </w:pPr>
            <w:r>
              <w:t>JĀ</w:t>
            </w:r>
            <w:r>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Riska darījumi ar iestādēm un komercsabiedrībām, kam ir noteikts īstermiņa kredītnovērtējums</w:t>
            </w:r>
          </w:p>
        </w:tc>
      </w:tr>
      <w:tr w:rsidR="00581FA5" w:rsidRPr="00661595" w:rsidTr="00672D2A">
        <w:tc>
          <w:tcPr>
            <w:tcW w:w="3761" w:type="dxa"/>
            <w:shd w:val="clear" w:color="auto" w:fill="auto"/>
          </w:tcPr>
          <w:p w:rsidR="007241D3" w:rsidRPr="00661595" w:rsidRDefault="007241D3" w:rsidP="00487A02">
            <w:pPr>
              <w:pStyle w:val="InstructionsText"/>
            </w:pPr>
            <w:r>
              <w:t>NĒ</w:t>
            </w:r>
            <w:r>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9255" w:type="dxa"/>
            <w:gridSpan w:val="3"/>
            <w:shd w:val="clear" w:color="auto" w:fill="auto"/>
          </w:tcPr>
          <w:p w:rsidR="00581FA5" w:rsidRPr="00661595" w:rsidRDefault="00581FA5" w:rsidP="00487A02">
            <w:pPr>
              <w:pStyle w:val="InstructionsText"/>
            </w:pPr>
            <w:r>
              <w:t>Turpmāk minētās riska darījumu kategorijas ir savstarpēji atdalītas. Tādēļ iedalīšana vienā no tām ir vienkārša.</w:t>
            </w:r>
          </w:p>
          <w:p w:rsidR="00581FA5" w:rsidRPr="00661595" w:rsidRDefault="00581FA5" w:rsidP="00487A02">
            <w:pPr>
              <w:pStyle w:val="InstructionsText"/>
            </w:pPr>
            <w:r>
              <w:t>Riska darījumi ar centrālajām valdībām vai centrālajām bankām</w:t>
            </w:r>
          </w:p>
          <w:p w:rsidR="00581FA5" w:rsidRPr="00661595" w:rsidRDefault="00581FA5" w:rsidP="00487A02">
            <w:pPr>
              <w:pStyle w:val="InstructionsText"/>
            </w:pPr>
            <w:r>
              <w:t>Riska darījumi ar reģionālajām pašvaldībām vai vietējām pašpārvaldēm</w:t>
            </w:r>
          </w:p>
          <w:p w:rsidR="00581FA5" w:rsidRPr="00661595" w:rsidRDefault="00581FA5" w:rsidP="00487A02">
            <w:pPr>
              <w:pStyle w:val="InstructionsText"/>
            </w:pPr>
            <w:r>
              <w:t>Riska darījumi ar publiskā sektora struktūrām</w:t>
            </w:r>
          </w:p>
          <w:p w:rsidR="00581FA5" w:rsidRPr="00661595" w:rsidRDefault="00581FA5" w:rsidP="00487A02">
            <w:pPr>
              <w:pStyle w:val="InstructionsText"/>
            </w:pPr>
            <w:r>
              <w:t>Riska darījumi ar daudzpusējām attīstības bankām</w:t>
            </w:r>
          </w:p>
          <w:p w:rsidR="00581FA5" w:rsidRPr="00661595" w:rsidRDefault="00581FA5" w:rsidP="00487A02">
            <w:pPr>
              <w:pStyle w:val="InstructionsText"/>
            </w:pPr>
            <w:r>
              <w:t>Riska darījumi ar starptautiskām organizācijām</w:t>
            </w:r>
          </w:p>
          <w:p w:rsidR="00581FA5" w:rsidRPr="00661595" w:rsidRDefault="00581FA5" w:rsidP="00487A02">
            <w:pPr>
              <w:pStyle w:val="InstructionsText"/>
            </w:pPr>
            <w:r>
              <w:t>Riska darījumi ar iestādēm</w:t>
            </w:r>
          </w:p>
          <w:p w:rsidR="00581FA5" w:rsidRPr="00661595" w:rsidRDefault="00581FA5" w:rsidP="00487A02">
            <w:pPr>
              <w:pStyle w:val="InstructionsText"/>
            </w:pPr>
            <w:r>
              <w:t>Riska darījumi ar komercsabiedrībām</w:t>
            </w:r>
          </w:p>
          <w:p w:rsidR="00581FA5" w:rsidRPr="00661595" w:rsidRDefault="00581FA5" w:rsidP="00487A02">
            <w:pPr>
              <w:pStyle w:val="InstructionsText"/>
            </w:pPr>
            <w:r>
              <w:t>Riska darījumi ar privātpersonām vai MVU</w:t>
            </w:r>
          </w:p>
        </w:tc>
      </w:tr>
    </w:tbl>
    <w:p w:rsidR="00464F34" w:rsidRPr="00661595" w:rsidRDefault="00464F34" w:rsidP="00487A02">
      <w:pPr>
        <w:pStyle w:val="InstructionsText"/>
      </w:pPr>
    </w:p>
    <w:p w:rsidR="00464F34" w:rsidRPr="00661595" w:rsidRDefault="00464F34" w:rsidP="00487A02">
      <w:pPr>
        <w:pStyle w:val="InstructionsText"/>
      </w:pPr>
    </w:p>
    <w:p w:rsidR="0073242B" w:rsidRPr="00661595" w:rsidRDefault="0073242B">
      <w:pPr>
        <w:spacing w:before="0" w:after="0"/>
        <w:jc w:val="left"/>
        <w:rPr>
          <w:rFonts w:ascii="Times New Roman" w:hAnsi="Times New Roman"/>
          <w:bCs/>
          <w:sz w:val="24"/>
        </w:rPr>
      </w:pPr>
      <w:r>
        <w:br w:type="page"/>
      </w:r>
    </w:p>
    <w:p w:rsidR="00464F34" w:rsidRPr="00661595" w:rsidRDefault="00464F34" w:rsidP="00487A02">
      <w:pPr>
        <w:pStyle w:val="InstructionsText"/>
      </w:pP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2" w:name="_Toc264038429"/>
      <w:bookmarkStart w:id="193" w:name="_Toc292456208"/>
      <w:bookmarkStart w:id="194" w:name="_Toc295829859"/>
      <w:bookmarkStart w:id="195" w:name="_Toc310415023"/>
      <w:bookmarkStart w:id="196" w:name="_Toc360188352"/>
      <w:bookmarkStart w:id="197" w:name="_Toc473560901"/>
      <w:bookmarkStart w:id="198" w:name="_Toc58870503"/>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tab/>
      </w:r>
      <w:bookmarkStart w:id="199" w:name="_Toc262568031"/>
      <w:r>
        <w:rPr>
          <w:rFonts w:ascii="Times New Roman" w:hAnsi="Times New Roman"/>
          <w:sz w:val="24"/>
        </w:rPr>
        <w:t xml:space="preserve">Skaidrojumi par dažu tādu konkrētu riska darījumu kategoriju tvērumu, kas minētas KPR </w:t>
      </w:r>
      <w:r w:rsidRPr="00E015C8">
        <w:rPr>
          <w:rFonts w:ascii="Times New Roman" w:hAnsi="Times New Roman"/>
          <w:sz w:val="24"/>
        </w:rPr>
        <w:t>112</w:t>
      </w:r>
      <w:r>
        <w:rPr>
          <w:rFonts w:ascii="Times New Roman" w:hAnsi="Times New Roman"/>
          <w:sz w:val="24"/>
        </w:rPr>
        <w:t>. pantā</w:t>
      </w:r>
      <w:bookmarkEnd w:id="199"/>
      <w:bookmarkEnd w:id="192"/>
      <w:bookmarkEnd w:id="193"/>
      <w:bookmarkEnd w:id="194"/>
      <w:bookmarkEnd w:id="195"/>
      <w:bookmarkEnd w:id="196"/>
      <w:bookmarkEnd w:id="197"/>
      <w:bookmarkEnd w:id="198"/>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0" w:name="_Toc360188353"/>
      <w:bookmarkStart w:id="201" w:name="_Toc473560902"/>
      <w:bookmarkStart w:id="202" w:name="_Toc58870504"/>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Riska darījumu kategorija “Iestādes”</w:t>
      </w:r>
      <w:bookmarkEnd w:id="200"/>
      <w:bookmarkEnd w:id="201"/>
      <w:bookmarkEnd w:id="202"/>
    </w:p>
    <w:p w:rsidR="00464F34" w:rsidRPr="00661595" w:rsidRDefault="00C30DAE" w:rsidP="00487A02">
      <w:pPr>
        <w:pStyle w:val="InstructionsText2"/>
        <w:numPr>
          <w:ilvl w:val="0"/>
          <w:numId w:val="0"/>
        </w:numPr>
        <w:ind w:left="1353" w:hanging="360"/>
      </w:pPr>
      <w:fldSimple w:instr=" seq paragraphs ">
        <w:r w:rsidR="00D11E4C" w:rsidRPr="00E015C8">
          <w:rPr>
            <w:noProof/>
          </w:rPr>
          <w:t>66</w:t>
        </w:r>
      </w:fldSimple>
      <w:r w:rsidR="00D11E4C">
        <w:t>.</w:t>
      </w:r>
      <w:r w:rsidR="00D11E4C">
        <w:tab/>
        <w:t xml:space="preserve">KPR </w:t>
      </w:r>
      <w:r w:rsidR="00D11E4C" w:rsidRPr="00E015C8">
        <w:t>113</w:t>
      </w:r>
      <w:r w:rsidR="00D11E4C">
        <w:t xml:space="preserve">. panta </w:t>
      </w:r>
      <w:r w:rsidR="00D11E4C" w:rsidRPr="00E015C8">
        <w:t>6</w:t>
      </w:r>
      <w:r w:rsidR="00D11E4C">
        <w:t xml:space="preserve">. un </w:t>
      </w:r>
      <w:r w:rsidR="00D11E4C" w:rsidRPr="00E015C8">
        <w:t>7</w:t>
      </w:r>
      <w:r w:rsidR="00D11E4C">
        <w:t>. punktā minētos grupas iekšējos riska darījumus uzrāda šādi:</w:t>
      </w:r>
    </w:p>
    <w:p w:rsidR="00464F34" w:rsidRPr="00661595" w:rsidRDefault="00C30DAE" w:rsidP="00487A02">
      <w:pPr>
        <w:pStyle w:val="InstructionsText2"/>
        <w:numPr>
          <w:ilvl w:val="0"/>
          <w:numId w:val="0"/>
        </w:numPr>
        <w:ind w:left="1353" w:hanging="360"/>
      </w:pPr>
      <w:fldSimple w:instr=" seq paragraphs ">
        <w:r w:rsidR="00D11E4C" w:rsidRPr="00E015C8">
          <w:rPr>
            <w:noProof/>
          </w:rPr>
          <w:t>67</w:t>
        </w:r>
      </w:fldSimple>
      <w:r w:rsidR="00D11E4C">
        <w:t>.</w:t>
      </w:r>
      <w:r w:rsidR="00D11E4C">
        <w:tab/>
        <w:t xml:space="preserve">riska darījumus, kas atbilst KPR </w:t>
      </w:r>
      <w:r w:rsidR="00D11E4C" w:rsidRPr="00E015C8">
        <w:t>113</w:t>
      </w:r>
      <w:r w:rsidR="00D11E4C">
        <w:t xml:space="preserve">. panta </w:t>
      </w:r>
      <w:r w:rsidR="00D11E4C" w:rsidRPr="00E015C8">
        <w:t>7</w:t>
      </w:r>
      <w:r w:rsidR="00D11E4C">
        <w:t>. punkta prasībām, uzrāda tajās attiecīgajās riska darījumu kategorijās, kurās tos uzrādītu, ja tie nebūtu grupas iekšējie riska darījumi;</w:t>
      </w:r>
    </w:p>
    <w:p w:rsidR="00464F34" w:rsidRPr="00661595" w:rsidRDefault="00C30DAE" w:rsidP="00487A02">
      <w:pPr>
        <w:pStyle w:val="InstructionsText2"/>
        <w:numPr>
          <w:ilvl w:val="0"/>
          <w:numId w:val="0"/>
        </w:numPr>
        <w:ind w:left="1353" w:hanging="360"/>
      </w:pPr>
      <w:fldSimple w:instr=" seq paragraphs ">
        <w:r w:rsidR="00D11E4C" w:rsidRPr="00E015C8">
          <w:rPr>
            <w:noProof/>
          </w:rPr>
          <w:t>68</w:t>
        </w:r>
      </w:fldSimple>
      <w:r w:rsidR="00D11E4C">
        <w:t>.</w:t>
      </w:r>
      <w:r w:rsidR="00D11E4C">
        <w:tab/>
        <w:t xml:space="preserve">saskaņā ar KPR </w:t>
      </w:r>
      <w:r w:rsidR="00D11E4C" w:rsidRPr="00E015C8">
        <w:t>113</w:t>
      </w:r>
      <w:r w:rsidR="00D11E4C">
        <w:t xml:space="preserve">. panta </w:t>
      </w:r>
      <w:r w:rsidR="00D11E4C" w:rsidRPr="00E015C8">
        <w:t>6</w:t>
      </w:r>
      <w:r w:rsidR="00D11E4C">
        <w:t xml:space="preserve">. un </w:t>
      </w:r>
      <w:r w:rsidR="00D11E4C" w:rsidRPr="00E015C8">
        <w:t>7</w:t>
      </w:r>
      <w:r w:rsidR="00D11E4C">
        <w:t xml:space="preserve">. punktu “iestāde, saņemot kompetento iestāžu iepriekšēju atļauju, var izlemt nepiemērot šā panta </w:t>
      </w:r>
      <w:r w:rsidR="00D11E4C" w:rsidRPr="00E015C8">
        <w:t>1</w:t>
      </w:r>
      <w:r w:rsidR="00D11E4C">
        <w:t xml:space="preserve">. punkta prasības saviem riska darījumiem ar darījuma partneri, kas ir tās mātesuzņēmums, tās mātesuzņēmuma meitasuzņēmums vai uzņēmums, ar kuru iestādi saista attiecības Direktīvas </w:t>
      </w:r>
      <w:r w:rsidR="00D11E4C" w:rsidRPr="00E015C8">
        <w:t>83</w:t>
      </w:r>
      <w:r w:rsidR="00D11E4C">
        <w:t>/</w:t>
      </w:r>
      <w:r w:rsidR="00D11E4C" w:rsidRPr="00E015C8">
        <w:t>349</w:t>
      </w:r>
      <w:r w:rsidR="00D11E4C">
        <w:t xml:space="preserve">/EEK </w:t>
      </w:r>
      <w:r w:rsidR="00D11E4C" w:rsidRPr="00E015C8">
        <w:t>12</w:t>
      </w:r>
      <w:r w:rsidR="00D11E4C">
        <w:t xml:space="preserve">. panta </w:t>
      </w:r>
      <w:r w:rsidR="00D11E4C" w:rsidRPr="00E015C8">
        <w:t>1</w:t>
      </w:r>
      <w:r w:rsidR="00D11E4C">
        <w:t xml:space="preserve">. punkta nozīmē.” Tas nozīmē, ka grupas iekšējie darījumu partneri ne vienmēr ir tikai iestādes, bet arī uzņēmumi, kas iedalīti citās riska darījumu kategorijās, piemēram, palīgpakalpojumu uzņēmumi vai uzņēmumi Padomes Direktīvas </w:t>
      </w:r>
      <w:r w:rsidR="00D11E4C" w:rsidRPr="00E015C8">
        <w:t>83</w:t>
      </w:r>
      <w:r w:rsidR="00D11E4C">
        <w:t>/</w:t>
      </w:r>
      <w:r w:rsidR="00D11E4C" w:rsidRPr="00E015C8">
        <w:t>349</w:t>
      </w:r>
      <w:r w:rsidR="00D11E4C">
        <w:t>/EEK</w:t>
      </w:r>
      <w:r w:rsidR="00D11E4C">
        <w:footnoteReference w:id="8"/>
      </w:r>
      <w:r w:rsidR="00D11E4C">
        <w:t xml:space="preserve"> </w:t>
      </w:r>
      <w:r w:rsidR="00D11E4C" w:rsidRPr="00E015C8">
        <w:t>12</w:t>
      </w:r>
      <w:r w:rsidR="00D11E4C">
        <w:t xml:space="preserve">. panta </w:t>
      </w:r>
      <w:r w:rsidR="00D11E4C" w:rsidRPr="00E015C8">
        <w:t>1</w:t>
      </w:r>
      <w:r w:rsidR="00D11E4C">
        <w:t>. punkta nozīmē. Tādēļ grupas iekšējos riska darījumus uzrāda attiecīgajā riska darījumu kategorijā.</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3" w:name="_Toc360188354"/>
      <w:bookmarkStart w:id="204" w:name="_Toc473560903"/>
      <w:bookmarkStart w:id="205" w:name="_Toc58870505"/>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Riska darījumu kategorija “Segtās obligācijas”</w:t>
      </w:r>
      <w:bookmarkEnd w:id="203"/>
      <w:bookmarkEnd w:id="204"/>
      <w:bookmarkEnd w:id="205"/>
    </w:p>
    <w:p w:rsidR="00464F34" w:rsidRPr="00661595" w:rsidRDefault="00C30DAE" w:rsidP="00487A02">
      <w:pPr>
        <w:pStyle w:val="InstructionsText2"/>
        <w:numPr>
          <w:ilvl w:val="0"/>
          <w:numId w:val="0"/>
        </w:numPr>
        <w:ind w:left="1353" w:hanging="360"/>
      </w:pPr>
      <w:fldSimple w:instr=" seq paragraphs ">
        <w:r w:rsidR="00D11E4C" w:rsidRPr="00E015C8">
          <w:rPr>
            <w:noProof/>
          </w:rPr>
          <w:t>69</w:t>
        </w:r>
      </w:fldSimple>
      <w:r w:rsidR="00D11E4C">
        <w:t>.</w:t>
      </w:r>
      <w:r w:rsidR="00D11E4C">
        <w:tab/>
        <w:t>SA riska darījumus iedala riska darījumu kategorijā “segtās obligācijas”:</w:t>
      </w:r>
    </w:p>
    <w:p w:rsidR="00464F34" w:rsidRPr="00661595" w:rsidRDefault="00C30DAE" w:rsidP="00487A02">
      <w:pPr>
        <w:pStyle w:val="InstructionsText2"/>
        <w:numPr>
          <w:ilvl w:val="0"/>
          <w:numId w:val="0"/>
        </w:numPr>
        <w:ind w:left="1353" w:hanging="360"/>
      </w:pPr>
      <w:fldSimple w:instr=" seq paragraphs ">
        <w:r w:rsidR="00D11E4C" w:rsidRPr="00E015C8">
          <w:rPr>
            <w:noProof/>
          </w:rPr>
          <w:t>70</w:t>
        </w:r>
      </w:fldSimple>
      <w:r w:rsidR="00D11E4C">
        <w:t>.</w:t>
      </w:r>
      <w:r w:rsidR="00D11E4C">
        <w:tab/>
        <w:t xml:space="preserve">Obligācijām, kas minētas Eiropas Parlamenta un Padomes Direktīvas </w:t>
      </w:r>
      <w:r w:rsidR="00D11E4C" w:rsidRPr="00E015C8">
        <w:t>2009</w:t>
      </w:r>
      <w:r w:rsidR="00D11E4C">
        <w:t>/</w:t>
      </w:r>
      <w:r w:rsidR="00D11E4C" w:rsidRPr="00E015C8">
        <w:t>65</w:t>
      </w:r>
      <w:r w:rsidR="00D11E4C">
        <w:t>/EK</w:t>
      </w:r>
      <w:r w:rsidR="00D11E4C">
        <w:footnoteReference w:id="9"/>
      </w:r>
      <w:r w:rsidR="00D11E4C">
        <w:t xml:space="preserve"> </w:t>
      </w:r>
      <w:r w:rsidR="00D11E4C" w:rsidRPr="00E015C8">
        <w:t>52</w:t>
      </w:r>
      <w:r w:rsidR="00D11E4C">
        <w:t xml:space="preserve">. panta </w:t>
      </w:r>
      <w:r w:rsidR="00D11E4C" w:rsidRPr="00E015C8">
        <w:t>4</w:t>
      </w:r>
      <w:r w:rsidR="00D11E4C">
        <w:t xml:space="preserve">. punktā, atbilst KPR </w:t>
      </w:r>
      <w:r w:rsidR="00D11E4C" w:rsidRPr="00E015C8">
        <w:t>129</w:t>
      </w:r>
      <w:r w:rsidR="00D11E4C">
        <w:t xml:space="preserve">. panta </w:t>
      </w:r>
      <w:r w:rsidR="00D11E4C" w:rsidRPr="00E015C8">
        <w:t>1</w:t>
      </w:r>
      <w:r w:rsidR="00D11E4C">
        <w:t xml:space="preserve">. un </w:t>
      </w:r>
      <w:r w:rsidR="00D11E4C" w:rsidRPr="00E015C8">
        <w:t>2</w:t>
      </w:r>
      <w:r w:rsidR="00D11E4C">
        <w:t xml:space="preserve">. punkta prasībām, lai tās klasificētu riska darījumu kategorijā “Segtās obligācijas”. Šo prasību izpilde ir jāpārbauda katrā konkrētā gadījumā. Tomēr Direktīvas </w:t>
      </w:r>
      <w:r w:rsidR="00D11E4C" w:rsidRPr="00E015C8">
        <w:t>2009</w:t>
      </w:r>
      <w:r w:rsidR="00D11E4C">
        <w:t>/</w:t>
      </w:r>
      <w:r w:rsidR="00D11E4C" w:rsidRPr="00E015C8">
        <w:t>65</w:t>
      </w:r>
      <w:r w:rsidR="00D11E4C">
        <w:t xml:space="preserve">/EK </w:t>
      </w:r>
      <w:r w:rsidR="00D11E4C" w:rsidRPr="00E015C8">
        <w:t>52</w:t>
      </w:r>
      <w:r w:rsidR="00D11E4C">
        <w:t xml:space="preserve">. panta </w:t>
      </w:r>
      <w:r w:rsidR="00D11E4C" w:rsidRPr="00E015C8">
        <w:t>4</w:t>
      </w:r>
      <w:r w:rsidR="00D11E4C">
        <w:t xml:space="preserve">. punktā minētās obligācijas, kas emitētas līdz </w:t>
      </w:r>
      <w:r w:rsidR="00D11E4C" w:rsidRPr="00E015C8">
        <w:t>2007</w:t>
      </w:r>
      <w:r w:rsidR="00D11E4C">
        <w:t xml:space="preserve">. gada </w:t>
      </w:r>
      <w:r w:rsidR="00D11E4C" w:rsidRPr="00E015C8">
        <w:t>31</w:t>
      </w:r>
      <w:r w:rsidR="00D11E4C">
        <w:t xml:space="preserve">. decembrim, saskaņā ar KPR </w:t>
      </w:r>
      <w:r w:rsidR="00D11E4C" w:rsidRPr="00E015C8">
        <w:t>129</w:t>
      </w:r>
      <w:r w:rsidR="00D11E4C">
        <w:t xml:space="preserve">. panta </w:t>
      </w:r>
      <w:r w:rsidR="00D11E4C" w:rsidRPr="00E015C8">
        <w:t>6</w:t>
      </w:r>
      <w:r w:rsidR="00D11E4C">
        <w:t>. punktu iedala arī riska darījumu kategorijā “Segtās obligācijas”.</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6" w:name="_Toc360188355"/>
      <w:bookmarkStart w:id="207" w:name="_Toc473560904"/>
      <w:bookmarkStart w:id="208" w:name="_Toc58870506"/>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tab/>
      </w:r>
      <w:r>
        <w:rPr>
          <w:rFonts w:ascii="Times New Roman" w:hAnsi="Times New Roman"/>
          <w:sz w:val="24"/>
        </w:rPr>
        <w:t>Riska darījumu kategorija “Kolektīvo ieguldījumu uzņēmumi”</w:t>
      </w:r>
      <w:bookmarkEnd w:id="206"/>
      <w:bookmarkEnd w:id="207"/>
      <w:bookmarkEnd w:id="208"/>
    </w:p>
    <w:p w:rsidR="00464F34" w:rsidRPr="00661595" w:rsidRDefault="00C30DAE" w:rsidP="00487A02">
      <w:pPr>
        <w:pStyle w:val="InstructionsText2"/>
        <w:numPr>
          <w:ilvl w:val="0"/>
          <w:numId w:val="0"/>
        </w:numPr>
        <w:ind w:left="1353" w:hanging="360"/>
      </w:pPr>
      <w:fldSimple w:instr=" seq paragraphs ">
        <w:r w:rsidR="00D11E4C" w:rsidRPr="00E015C8">
          <w:rPr>
            <w:noProof/>
          </w:rPr>
          <w:t>71</w:t>
        </w:r>
      </w:fldSimple>
      <w:r w:rsidR="00D11E4C">
        <w:t>.</w:t>
      </w:r>
      <w:r w:rsidR="00D11E4C">
        <w:tab/>
        <w:t xml:space="preserve">Ja tiek izmantota KPR </w:t>
      </w:r>
      <w:r w:rsidR="00D11E4C" w:rsidRPr="00E015C8">
        <w:t>132</w:t>
      </w:r>
      <w:r w:rsidR="00D11E4C">
        <w:t xml:space="preserve">.a panta </w:t>
      </w:r>
      <w:r w:rsidR="00D11E4C" w:rsidRPr="00E015C8">
        <w:t>2</w:t>
      </w:r>
      <w:r w:rsidR="00D11E4C">
        <w:t xml:space="preserve">. punktā minētā iespēja, riska darījumus KIU daļu vai ieguldījumu apliecību veidā uzrāda kā bilances posteņus saskaņā ar KPR </w:t>
      </w:r>
      <w:r w:rsidR="00D11E4C" w:rsidRPr="00E015C8">
        <w:t>111</w:t>
      </w:r>
      <w:r w:rsidR="00D11E4C">
        <w:t xml:space="preserve">. panta </w:t>
      </w:r>
      <w:r w:rsidR="00D11E4C" w:rsidRPr="00E015C8">
        <w:t>1</w:t>
      </w:r>
      <w:r w:rsidR="00D11E4C">
        <w:t xml:space="preserve">. punkta pirmo teikumu.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9" w:name="_Toc262568032"/>
      <w:bookmarkStart w:id="210" w:name="_Toc264038430"/>
      <w:bookmarkStart w:id="211" w:name="_Toc292456209"/>
      <w:bookmarkStart w:id="212" w:name="_Toc295829860"/>
      <w:bookmarkStart w:id="213" w:name="_Toc310415024"/>
      <w:bookmarkStart w:id="214" w:name="_Toc360188356"/>
      <w:bookmarkStart w:id="215" w:name="_Toc473560905"/>
      <w:bookmarkStart w:id="216" w:name="_Toc58870507"/>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5</w:t>
      </w:r>
      <w:r>
        <w:rPr>
          <w:rFonts w:ascii="Times New Roman" w:hAnsi="Times New Roman"/>
          <w:sz w:val="24"/>
          <w:u w:val="none"/>
        </w:rPr>
        <w:t>.</w:t>
      </w:r>
      <w:r>
        <w:tab/>
      </w:r>
      <w:r>
        <w:rPr>
          <w:rFonts w:ascii="Times New Roman" w:hAnsi="Times New Roman"/>
          <w:sz w:val="24"/>
        </w:rPr>
        <w:t>Norādes attiecībā uz konkrētām pozīcijām</w:t>
      </w:r>
      <w:bookmarkEnd w:id="209"/>
      <w:bookmarkEnd w:id="210"/>
      <w:bookmarkEnd w:id="211"/>
      <w:bookmarkEnd w:id="212"/>
      <w:bookmarkEnd w:id="213"/>
      <w:bookmarkEnd w:id="214"/>
      <w:bookmarkEnd w:id="215"/>
      <w:bookmarkEnd w:id="2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487A02">
            <w:pPr>
              <w:pStyle w:val="InstructionsText"/>
            </w:pPr>
            <w:r>
              <w:t>Slejas</w:t>
            </w:r>
          </w:p>
        </w:tc>
      </w:tr>
      <w:tr w:rsidR="00464F34" w:rsidRPr="00661595" w:rsidTr="00672D2A">
        <w:tc>
          <w:tcPr>
            <w:tcW w:w="1188" w:type="dxa"/>
          </w:tcPr>
          <w:p w:rsidR="00464F34" w:rsidRPr="00661595" w:rsidRDefault="00FF15C6" w:rsidP="00487A02">
            <w:pPr>
              <w:pStyle w:val="InstructionsText"/>
            </w:pPr>
            <w:r w:rsidRPr="00E015C8">
              <w:lastRenderedPageBreak/>
              <w:t>0010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SĀKOTNĒJĀ RISKA DARĪJUMU VĒRTĪBA PIRMS KOREKCIJAS PAKĀPĒM</w:t>
            </w:r>
          </w:p>
          <w:p w:rsidR="00464F34" w:rsidRPr="00661595" w:rsidRDefault="00464F34" w:rsidP="00487A02">
            <w:pPr>
              <w:pStyle w:val="InstructionsText"/>
            </w:pPr>
            <w:r>
              <w:t xml:space="preserve">Riska darījuma vērtība, kas aprēķināta saskaņā ar KPR </w:t>
            </w:r>
            <w:r w:rsidRPr="00E015C8">
              <w:t>111</w:t>
            </w:r>
            <w:r>
              <w:t xml:space="preserve">. pantu, neņemot vērā vērtības korekcijas un uzkrājumus, atskaitījumus, korekcijas pakāpes un kredītriska mazināšanas metožu ietekmi, ar šādiem nosacījumiem, kas izriet no KPR </w:t>
            </w:r>
            <w:r w:rsidRPr="00E015C8">
              <w:t>111</w:t>
            </w:r>
            <w:r>
              <w:t xml:space="preserve">. panta </w:t>
            </w:r>
            <w:r w:rsidRPr="00E015C8">
              <w:t>2</w:t>
            </w:r>
            <w:r>
              <w:t>. punkta.</w:t>
            </w:r>
          </w:p>
          <w:p w:rsidR="00464F34" w:rsidRPr="00661595" w:rsidRDefault="00464F34" w:rsidP="00487A02">
            <w:pPr>
              <w:pStyle w:val="InstructionsText"/>
              <w:numPr>
                <w:ilvl w:val="0"/>
                <w:numId w:val="32"/>
              </w:numPr>
            </w:pPr>
            <w:r>
              <w:t xml:space="preserve">Attiecībā uz atvasinātiem instrumentiem, repo darījumiem, vērtspapīru vai preču aizdevuma vai aizņēmuma darījumiem, ilgstošo norēķinu darījumiem un maržinālo aizdevumu darījumiem, kam piemēro darījuma partnera kredītrisku (KPR Trešās daļas II sadaļas </w:t>
            </w:r>
            <w:r w:rsidRPr="00E015C8">
              <w:t>4</w:t>
            </w:r>
            <w:r>
              <w:t xml:space="preserve">. vai </w:t>
            </w:r>
            <w:r w:rsidRPr="00E015C8">
              <w:t>6</w:t>
            </w:r>
            <w:r>
              <w:t xml:space="preserve">. nodaļa), sākotnējā riska darījuma vērtība atbilst darījuma partnera kredītriska riska darījuma vērtībai (sk. norādes attiecībā uz </w:t>
            </w:r>
            <w:r w:rsidRPr="00E015C8">
              <w:t>0210</w:t>
            </w:r>
            <w:r>
              <w:t xml:space="preserve">. sleju). </w:t>
            </w:r>
          </w:p>
          <w:p w:rsidR="00464F34" w:rsidRPr="00661595" w:rsidRDefault="00464F34" w:rsidP="00487A02">
            <w:pPr>
              <w:pStyle w:val="InstructionsText"/>
              <w:numPr>
                <w:ilvl w:val="0"/>
                <w:numId w:val="32"/>
              </w:numPr>
            </w:pPr>
            <w:r>
              <w:t xml:space="preserve">Uz riska darījumu vērtību nomas līgumiem attiecas KPR </w:t>
            </w:r>
            <w:r w:rsidRPr="00E015C8">
              <w:t>134</w:t>
            </w:r>
            <w:r>
              <w:t xml:space="preserve">. panta </w:t>
            </w:r>
            <w:r w:rsidRPr="00E015C8">
              <w:t>7</w:t>
            </w:r>
            <w:r>
              <w:t>. punkts. Jo īpaši atlikušo vērtību ietver tās uzskaites vērtībā (t.i., diskontētā aplēstā atlikusī vērtība nomas termiņa beigās).</w:t>
            </w:r>
          </w:p>
          <w:p w:rsidR="00464F34" w:rsidRPr="00661595" w:rsidRDefault="00464F34" w:rsidP="00487A02">
            <w:pPr>
              <w:pStyle w:val="InstructionsText"/>
              <w:numPr>
                <w:ilvl w:val="0"/>
                <w:numId w:val="32"/>
              </w:numPr>
            </w:pPr>
            <w:r>
              <w:t xml:space="preserve">Attiecībā uz bilances posteņu savstarpējo prasījumu ieskaitu, kas noteikts KPR </w:t>
            </w:r>
            <w:r w:rsidRPr="00E015C8">
              <w:t>219</w:t>
            </w:r>
            <w:r>
              <w:t>. pantā, riska darījumu vērtības uzrāda, ņemot vērā saņemto naudas nodrošinājumu.</w:t>
            </w:r>
          </w:p>
          <w:p w:rsidR="00464F34" w:rsidRPr="00661595" w:rsidRDefault="00520B00" w:rsidP="00487A02">
            <w:pPr>
              <w:pStyle w:val="InstructionsText"/>
            </w:pPr>
            <w:r>
              <w:t xml:space="preserve">Ja iestādes izmanto KPR </w:t>
            </w:r>
            <w:r w:rsidRPr="00E015C8">
              <w:t>473</w:t>
            </w:r>
            <w:r>
              <w:t xml:space="preserve">.a panta </w:t>
            </w:r>
            <w:r w:rsidRPr="00E015C8">
              <w:t>7</w:t>
            </w:r>
            <w:r>
              <w:t>.a punktā minēto atkāpi, tās uzrāda AB</w:t>
            </w:r>
            <w:r>
              <w:rPr>
                <w:vertAlign w:val="subscript"/>
              </w:rPr>
              <w:t>SA</w:t>
            </w:r>
            <w:r>
              <w:t xml:space="preserve"> summu, kas šajā slejā ir </w:t>
            </w:r>
            <w:r w:rsidRPr="00E015C8">
              <w:t>100</w:t>
            </w:r>
            <w:r>
              <w:t> % riska svērums riska darījumu kategorijā “citi posteņi”.</w:t>
            </w:r>
          </w:p>
        </w:tc>
      </w:tr>
      <w:tr w:rsidR="00464F34" w:rsidRPr="00661595" w:rsidTr="00672D2A">
        <w:tc>
          <w:tcPr>
            <w:tcW w:w="1188" w:type="dxa"/>
          </w:tcPr>
          <w:p w:rsidR="00464F34" w:rsidRPr="00661595" w:rsidRDefault="00464F34" w:rsidP="00487A02">
            <w:pPr>
              <w:pStyle w:val="InstructionsText"/>
            </w:pPr>
            <w:r w:rsidRPr="00E015C8">
              <w:t>0030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Vērtības korekcijas un uzkrājumi, kas saistīti ar sākotnējo riska darījumu vērtību</w:t>
            </w:r>
          </w:p>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KPR </w:t>
            </w:r>
            <w:r w:rsidRPr="00E015C8">
              <w:rPr>
                <w:rStyle w:val="InstructionsTabelleberschrift"/>
                <w:rFonts w:ascii="Times New Roman" w:hAnsi="Times New Roman"/>
                <w:sz w:val="24"/>
              </w:rPr>
              <w:t>24</w:t>
            </w:r>
            <w:r>
              <w:rPr>
                <w:rStyle w:val="InstructionsTabelleberschrift"/>
                <w:rFonts w:ascii="Times New Roman" w:hAnsi="Times New Roman"/>
                <w:sz w:val="24"/>
              </w:rPr>
              <w:t xml:space="preserve">. un </w:t>
            </w:r>
            <w:r w:rsidRPr="00E015C8">
              <w:rPr>
                <w:rStyle w:val="InstructionsTabelleberschrift"/>
                <w:rFonts w:ascii="Times New Roman" w:hAnsi="Times New Roman"/>
                <w:sz w:val="24"/>
              </w:rPr>
              <w:t>111</w:t>
            </w:r>
            <w:r>
              <w:rPr>
                <w:rStyle w:val="InstructionsTabelleberschrift"/>
                <w:rFonts w:ascii="Times New Roman" w:hAnsi="Times New Roman"/>
                <w:sz w:val="24"/>
              </w:rPr>
              <w:t>. pants</w:t>
            </w:r>
          </w:p>
          <w:p w:rsidR="00464F34" w:rsidRPr="00661595" w:rsidRDefault="00464F34" w:rsidP="00487A02">
            <w:pPr>
              <w:pStyle w:val="InstructionsText"/>
            </w:pPr>
            <w:r>
              <w:t xml:space="preserve">Vērtības korekcijas un uzkrājumi kredītzaudējumiem (kredītriska korekcijas saskaņā ar </w:t>
            </w:r>
            <w:r w:rsidRPr="00E015C8">
              <w:t>110</w:t>
            </w:r>
            <w:r>
              <w:t xml:space="preserve">. pantu), kas aprēķinātas saskaņā ar pārskatu sniedzējam uzņēmumam piemērojamo grāmatvedības standartu, kā arī piesardzīgas vērtēšanas korekcijas (papildu vērtības korekcijas saskaņā ar </w:t>
            </w:r>
            <w:r w:rsidRPr="00E015C8">
              <w:t>34</w:t>
            </w:r>
            <w:r>
              <w:t xml:space="preserve">. un </w:t>
            </w:r>
            <w:r w:rsidRPr="00E015C8">
              <w:t>105</w:t>
            </w:r>
            <w:r>
              <w:t xml:space="preserve">. pantu, summas, kas atskaitītas saskaņā ar </w:t>
            </w:r>
            <w:r w:rsidRPr="00E015C8">
              <w:t>36</w:t>
            </w:r>
            <w:r>
              <w:t xml:space="preserve">. panta </w:t>
            </w:r>
            <w:r w:rsidRPr="00E015C8">
              <w:t>1</w:t>
            </w:r>
            <w:r>
              <w:t>. punkta m) apakšpunktu un citi pašu kapitāla samazinājumi, kas saistīti ar konkrēto aktīva posteni).</w:t>
            </w:r>
          </w:p>
        </w:tc>
      </w:tr>
      <w:tr w:rsidR="00464F34" w:rsidRPr="00661595" w:rsidTr="00672D2A">
        <w:tc>
          <w:tcPr>
            <w:tcW w:w="1188" w:type="dxa"/>
          </w:tcPr>
          <w:p w:rsidR="00464F34" w:rsidRPr="00661595" w:rsidRDefault="00FF15C6" w:rsidP="00487A02">
            <w:pPr>
              <w:pStyle w:val="InstructionsText"/>
            </w:pPr>
            <w:r w:rsidRPr="00E015C8">
              <w:t>0040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Riska darījumu vērtība bez vērtības korekcijām un uzkrājumiem</w:t>
            </w:r>
          </w:p>
          <w:p w:rsidR="00464F34" w:rsidRPr="00661595" w:rsidRDefault="00464F34" w:rsidP="00487A02">
            <w:pPr>
              <w:pStyle w:val="InstructionsText"/>
            </w:pPr>
            <w:r w:rsidRPr="00E015C8">
              <w:t>0010</w:t>
            </w:r>
            <w:r>
              <w:t xml:space="preserve">. un </w:t>
            </w:r>
            <w:r w:rsidRPr="00E015C8">
              <w:t>0030</w:t>
            </w:r>
            <w:r>
              <w:t>. slejas summa.</w:t>
            </w:r>
          </w:p>
        </w:tc>
      </w:tr>
      <w:tr w:rsidR="00464F34" w:rsidRPr="00661595" w:rsidTr="00672D2A">
        <w:tc>
          <w:tcPr>
            <w:tcW w:w="1188" w:type="dxa"/>
          </w:tcPr>
          <w:p w:rsidR="00464F34" w:rsidRPr="00661595" w:rsidRDefault="00FF15C6" w:rsidP="00487A02">
            <w:pPr>
              <w:pStyle w:val="InstructionsText"/>
            </w:pPr>
            <w:r w:rsidRPr="00E015C8">
              <w:t>0050</w:t>
            </w:r>
            <w:r>
              <w:t xml:space="preserve"> - </w:t>
            </w:r>
            <w:r w:rsidRPr="00E015C8">
              <w:t>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KREDĪTRISKA MAZINĀŠANAS (KRM) METODES AR AIZSTĀŠANAS IETEKMI UZ RISKA DARĪJUMU</w:t>
            </w:r>
          </w:p>
          <w:p w:rsidR="00464F34" w:rsidRPr="00661595" w:rsidRDefault="00464F34" w:rsidP="00487A02">
            <w:pPr>
              <w:pStyle w:val="InstructionsText"/>
            </w:pPr>
            <w:r>
              <w:t xml:space="preserve">Tādas kredītriska mazināšanas metodes, kā noteikts KPR </w:t>
            </w:r>
            <w:r w:rsidRPr="00E015C8">
              <w:t>4</w:t>
            </w:r>
            <w:r>
              <w:t xml:space="preserve">. panta </w:t>
            </w:r>
            <w:r w:rsidRPr="00E015C8">
              <w:t>1</w:t>
            </w:r>
            <w:r>
              <w:t xml:space="preserve">. punkta </w:t>
            </w:r>
            <w:r w:rsidRPr="00E015C8">
              <w:t>57</w:t>
            </w:r>
            <w:r>
              <w:t>) apakšpunktā, kas samazina riska darījuma vai riska darījumu kredītrisku, izmantojot riska darījumu aizstāšanu, kā aprakstīts turpmāk “Riska darījuma aizstāšana saistībā ar KRM”.</w:t>
            </w:r>
          </w:p>
          <w:p w:rsidR="00464F34" w:rsidRPr="00661595" w:rsidRDefault="00D21B29" w:rsidP="00487A02">
            <w:pPr>
              <w:pStyle w:val="InstructionsText"/>
            </w:pPr>
            <w:r>
              <w:t>Nodrošinājumam, kas ietekmē riska darījuma vērtību (piemēram, ja to izmanto kredītriska mazināšanas metodēs ar aizstāšanas ietekmi uz riska darījumu), nosaka maksimālo robežvērtību riska darījuma vērtības apmērā.</w:t>
            </w:r>
          </w:p>
          <w:p w:rsidR="00464F34" w:rsidRPr="00661595" w:rsidRDefault="00464F34" w:rsidP="00487A02">
            <w:pPr>
              <w:pStyle w:val="InstructionsText"/>
            </w:pPr>
            <w:r>
              <w:t>Šeit uzrādāmie posteņi:</w:t>
            </w:r>
          </w:p>
          <w:p w:rsidR="00464F34" w:rsidRPr="00661595" w:rsidRDefault="00125707" w:rsidP="00487A02">
            <w:pPr>
              <w:pStyle w:val="InstructionsText"/>
            </w:pPr>
            <w:r>
              <w:rPr>
                <w:rFonts w:ascii="Arial" w:hAnsi="Arial"/>
              </w:rPr>
              <w:t>-</w:t>
            </w:r>
            <w:r>
              <w:tab/>
              <w:t>nodrošinājums, kas iekļauts saskaņā ar finanšu nodrošinājuma vienkāršo metodi;</w:t>
            </w:r>
          </w:p>
          <w:p w:rsidR="00464F34" w:rsidRPr="00661595" w:rsidRDefault="00125707" w:rsidP="00487A02">
            <w:pPr>
              <w:pStyle w:val="InstructionsText"/>
            </w:pPr>
            <w:r>
              <w:rPr>
                <w:rFonts w:ascii="Arial" w:hAnsi="Arial"/>
              </w:rPr>
              <w:t>-</w:t>
            </w:r>
            <w:r>
              <w:tab/>
              <w:t>atbilstoša nefondētā kredītaizsardzība.</w:t>
            </w:r>
          </w:p>
          <w:p w:rsidR="00464F34" w:rsidRPr="00661595" w:rsidRDefault="00464F34" w:rsidP="00487A02">
            <w:pPr>
              <w:pStyle w:val="InstructionsText"/>
            </w:pPr>
            <w:r>
              <w:lastRenderedPageBreak/>
              <w:t xml:space="preserve">Sk. arī norādes </w:t>
            </w:r>
            <w:r w:rsidRPr="00E015C8">
              <w:t>3</w:t>
            </w:r>
            <w:r>
              <w:t>.</w:t>
            </w:r>
            <w:r w:rsidRPr="00E015C8">
              <w:t>1</w:t>
            </w:r>
            <w:r>
              <w:t>.</w:t>
            </w:r>
            <w:r w:rsidRPr="00E015C8">
              <w:t>1</w:t>
            </w:r>
            <w:r>
              <w:t>. punktā.</w:t>
            </w:r>
          </w:p>
        </w:tc>
      </w:tr>
      <w:tr w:rsidR="00464F34" w:rsidRPr="00661595" w:rsidTr="00672D2A">
        <w:tc>
          <w:tcPr>
            <w:tcW w:w="1188" w:type="dxa"/>
          </w:tcPr>
          <w:p w:rsidR="00464F34" w:rsidRPr="00661595" w:rsidRDefault="00FF15C6" w:rsidP="00487A02">
            <w:pPr>
              <w:pStyle w:val="InstructionsText"/>
            </w:pPr>
            <w:r w:rsidRPr="00E015C8">
              <w:lastRenderedPageBreak/>
              <w:t>0050</w:t>
            </w:r>
            <w:r>
              <w:t xml:space="preserve"> - </w:t>
            </w:r>
            <w:r w:rsidRPr="00E015C8">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Nefondētā kredītaizsardzība: koriģētās vērtības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487A02">
            <w:pPr>
              <w:pStyle w:val="InstructionsText"/>
            </w:pPr>
            <w:r>
              <w:t xml:space="preserve">KPR </w:t>
            </w:r>
            <w:r w:rsidRPr="00E015C8">
              <w:t>235</w:t>
            </w:r>
            <w:r>
              <w:t>. pants</w:t>
            </w:r>
          </w:p>
          <w:p w:rsidR="00464F34" w:rsidRPr="00661595" w:rsidRDefault="00464F34" w:rsidP="00487A02">
            <w:pPr>
              <w:pStyle w:val="InstructionsText"/>
            </w:pPr>
            <w:r>
              <w:t xml:space="preserve">KPR </w:t>
            </w:r>
            <w:r w:rsidRPr="00E015C8">
              <w:t>239</w:t>
            </w:r>
            <w:r>
              <w:t xml:space="preserve">. panta </w:t>
            </w:r>
            <w:r w:rsidRPr="00E015C8">
              <w:t>3</w:t>
            </w:r>
            <w:r>
              <w:t>. punktā ir ietverta formula nefondētas kredītaizsardzības koriģētās vērtības G</w:t>
            </w:r>
            <w:r>
              <w:rPr>
                <w:vertAlign w:val="subscript"/>
              </w:rPr>
              <w:t>A</w:t>
            </w:r>
            <w:r>
              <w:t xml:space="preserve"> aprēķināšanai.</w:t>
            </w:r>
          </w:p>
        </w:tc>
      </w:tr>
      <w:tr w:rsidR="00464F34" w:rsidRPr="00661595" w:rsidTr="00672D2A">
        <w:tc>
          <w:tcPr>
            <w:tcW w:w="1188" w:type="dxa"/>
          </w:tcPr>
          <w:p w:rsidR="00464F34" w:rsidRPr="00661595" w:rsidRDefault="00FF15C6" w:rsidP="00487A02">
            <w:pPr>
              <w:pStyle w:val="InstructionsText"/>
            </w:pPr>
            <w:r w:rsidRPr="00E015C8">
              <w:t>0050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Garantijas</w:t>
            </w:r>
          </w:p>
          <w:p w:rsidR="00464F34" w:rsidRPr="00661595" w:rsidRDefault="00464F34" w:rsidP="00487A02">
            <w:pPr>
              <w:pStyle w:val="InstructionsText"/>
            </w:pPr>
            <w:r>
              <w:t xml:space="preserve">KPR </w:t>
            </w:r>
            <w:r w:rsidRPr="00E015C8">
              <w:t>203</w:t>
            </w:r>
            <w:r>
              <w:t>. pants</w:t>
            </w:r>
          </w:p>
          <w:p w:rsidR="00464F34" w:rsidRPr="00661595" w:rsidRDefault="00464F34" w:rsidP="00487A02">
            <w:pPr>
              <w:pStyle w:val="InstructionsText"/>
              <w:rPr>
                <w:b/>
                <w:u w:val="single"/>
              </w:rPr>
            </w:pPr>
            <w:r>
              <w:t xml:space="preserve">Nefondētā kredītaizsardzība, kā noteikts KPR </w:t>
            </w:r>
            <w:r w:rsidRPr="00E015C8">
              <w:t>4</w:t>
            </w:r>
            <w:r>
              <w:t xml:space="preserve">. panta </w:t>
            </w:r>
            <w:r w:rsidRPr="00E015C8">
              <w:t>1</w:t>
            </w:r>
            <w:r>
              <w:t xml:space="preserve">. punkta </w:t>
            </w:r>
            <w:r w:rsidRPr="00E015C8">
              <w:t>59</w:t>
            </w:r>
            <w:r>
              <w:t>) apakšpunktā, kas neietver kredītu atvasinātos instrumentus.</w:t>
            </w:r>
          </w:p>
        </w:tc>
      </w:tr>
      <w:tr w:rsidR="00464F34" w:rsidRPr="00661595" w:rsidTr="00672D2A">
        <w:tc>
          <w:tcPr>
            <w:tcW w:w="1188" w:type="dxa"/>
          </w:tcPr>
          <w:p w:rsidR="00464F34" w:rsidRPr="00661595" w:rsidRDefault="00464F34" w:rsidP="00487A02">
            <w:pPr>
              <w:pStyle w:val="InstructionsText"/>
            </w:pPr>
            <w:r w:rsidRPr="00E015C8">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Kredītu atvasinātie instrumenti</w:t>
            </w:r>
          </w:p>
          <w:p w:rsidR="00464F34" w:rsidRPr="00661595" w:rsidRDefault="00464F34" w:rsidP="00487A02">
            <w:pPr>
              <w:pStyle w:val="InstructionsText"/>
              <w:rPr>
                <w:b/>
                <w:u w:val="single"/>
              </w:rPr>
            </w:pPr>
            <w:r>
              <w:t xml:space="preserve">KPR </w:t>
            </w:r>
            <w:r w:rsidRPr="00E015C8">
              <w:t>204</w:t>
            </w:r>
            <w:r>
              <w:t>. pants</w:t>
            </w:r>
          </w:p>
        </w:tc>
      </w:tr>
      <w:tr w:rsidR="00464F34" w:rsidRPr="00661595" w:rsidTr="00672D2A">
        <w:tc>
          <w:tcPr>
            <w:tcW w:w="1188" w:type="dxa"/>
          </w:tcPr>
          <w:p w:rsidR="00464F34" w:rsidRPr="00661595" w:rsidRDefault="00464F34" w:rsidP="00487A02">
            <w:pPr>
              <w:pStyle w:val="InstructionsText"/>
            </w:pPr>
            <w:r w:rsidRPr="00E015C8">
              <w:t>0070</w:t>
            </w:r>
            <w:r>
              <w:t xml:space="preserve"> - </w:t>
            </w:r>
            <w:r w:rsidRPr="00E015C8">
              <w:t>0080</w:t>
            </w:r>
          </w:p>
          <w:p w:rsidR="00464F34" w:rsidRPr="00661595" w:rsidRDefault="00464F34" w:rsidP="00487A02">
            <w:pPr>
              <w:pStyle w:val="InstructionsText"/>
            </w:pP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Fondētā kredītaizsardzība</w:t>
            </w:r>
          </w:p>
          <w:p w:rsidR="00464F34" w:rsidRPr="00661595" w:rsidRDefault="009C44E7" w:rsidP="00487A02">
            <w:pPr>
              <w:pStyle w:val="InstructionsText"/>
            </w:pPr>
            <w:r>
              <w:t xml:space="preserve">Šīs slejas attiecas uz fondēto kredītaizsardzību, kā noteikts KPR </w:t>
            </w:r>
            <w:r w:rsidRPr="00E015C8">
              <w:t>4</w:t>
            </w:r>
            <w:r>
              <w:t xml:space="preserve">. panta </w:t>
            </w:r>
            <w:r w:rsidRPr="00E015C8">
              <w:t>1</w:t>
            </w:r>
            <w:r>
              <w:t xml:space="preserve">. punkta </w:t>
            </w:r>
            <w:r w:rsidRPr="00E015C8">
              <w:t>58</w:t>
            </w:r>
            <w:r>
              <w:t xml:space="preserve">) apakšpunktā, un tām piemēro KPR </w:t>
            </w:r>
            <w:r w:rsidRPr="00E015C8">
              <w:t>196</w:t>
            </w:r>
            <w:r>
              <w:t xml:space="preserve">., </w:t>
            </w:r>
            <w:r w:rsidRPr="00E015C8">
              <w:t>197</w:t>
            </w:r>
            <w:r>
              <w:t xml:space="preserve">. un </w:t>
            </w:r>
            <w:r w:rsidRPr="00E015C8">
              <w:t>200</w:t>
            </w:r>
            <w:r>
              <w:t>. panta noteikumus. Summās neietver savstarpējo prasījumu ieskaita jumta līgumus (kas jau iekļauti sākotnējā riska darījuma vērtībā pirms korekcijas pakāpēm).</w:t>
            </w:r>
          </w:p>
          <w:p w:rsidR="00464F34" w:rsidRPr="00661595" w:rsidRDefault="00167619" w:rsidP="00487A02">
            <w:pPr>
              <w:pStyle w:val="InstructionsText"/>
            </w:pPr>
            <w:r>
              <w:t xml:space="preserve">Ieguldījumus ar kredītrisku saistītās parādzīmēs, kā minēts KPR </w:t>
            </w:r>
            <w:r w:rsidRPr="00E015C8">
              <w:t>128</w:t>
            </w:r>
            <w:r>
              <w:t xml:space="preserve">. pantā, un bilances posteņu savstarpējo prasījumu ieskaitā, kas rodas no atbilstošiem bilances posteņu savstarpējo prasījumu ieskaita līgumiem, kā minēts KPR </w:t>
            </w:r>
            <w:r w:rsidRPr="00E015C8">
              <w:t>219</w:t>
            </w:r>
            <w:r>
              <w:t>. pantā, pielīdzina naudas nodrošinājumam.</w:t>
            </w:r>
          </w:p>
        </w:tc>
      </w:tr>
      <w:tr w:rsidR="00464F34" w:rsidRPr="00661595" w:rsidTr="00672D2A">
        <w:tc>
          <w:tcPr>
            <w:tcW w:w="1188" w:type="dxa"/>
          </w:tcPr>
          <w:p w:rsidR="00464F34" w:rsidRPr="00661595" w:rsidRDefault="00464F34" w:rsidP="00487A02">
            <w:pPr>
              <w:pStyle w:val="InstructionsText"/>
            </w:pPr>
            <w:r w:rsidRPr="00E015C8">
              <w:t>0070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Finanšu nodrošinājums: vienkāršā metode</w:t>
            </w:r>
          </w:p>
          <w:p w:rsidR="00464F34" w:rsidRPr="00661595" w:rsidRDefault="00167619" w:rsidP="00487A02">
            <w:pPr>
              <w:pStyle w:val="InstructionsText"/>
            </w:pPr>
            <w:r>
              <w:t xml:space="preserve">KPR </w:t>
            </w:r>
            <w:r w:rsidRPr="00E015C8">
              <w:t>222</w:t>
            </w:r>
            <w:r>
              <w:t xml:space="preserve">. panta </w:t>
            </w:r>
            <w:r w:rsidRPr="00E015C8">
              <w:t>1</w:t>
            </w:r>
            <w:r>
              <w:t xml:space="preserve">. un </w:t>
            </w:r>
            <w:r w:rsidRPr="00E015C8">
              <w:t>2</w:t>
            </w:r>
            <w:r>
              <w:t>. punkts</w:t>
            </w:r>
          </w:p>
        </w:tc>
      </w:tr>
      <w:tr w:rsidR="00464F34" w:rsidRPr="00661595" w:rsidTr="00672D2A">
        <w:tc>
          <w:tcPr>
            <w:tcW w:w="1188" w:type="dxa"/>
          </w:tcPr>
          <w:p w:rsidR="00464F34" w:rsidRPr="00661595" w:rsidRDefault="00464F34" w:rsidP="00487A02">
            <w:pPr>
              <w:pStyle w:val="InstructionsText"/>
            </w:pPr>
            <w:r w:rsidRPr="00E015C8">
              <w:t>0080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Cita fondētā kredītaizsardzība</w:t>
            </w:r>
          </w:p>
          <w:p w:rsidR="00464F34" w:rsidRPr="00661595" w:rsidRDefault="00464F34" w:rsidP="00487A02">
            <w:pPr>
              <w:pStyle w:val="InstructionsText"/>
            </w:pPr>
            <w:r>
              <w:t xml:space="preserve">KPR </w:t>
            </w:r>
            <w:r w:rsidRPr="00E015C8">
              <w:t>232</w:t>
            </w:r>
            <w:r>
              <w:t>. pants</w:t>
            </w:r>
          </w:p>
        </w:tc>
      </w:tr>
      <w:tr w:rsidR="00464F34" w:rsidRPr="00661595" w:rsidTr="00672D2A">
        <w:tc>
          <w:tcPr>
            <w:tcW w:w="1188" w:type="dxa"/>
          </w:tcPr>
          <w:p w:rsidR="00464F34" w:rsidRPr="00661595" w:rsidRDefault="00464F34" w:rsidP="00487A02">
            <w:pPr>
              <w:pStyle w:val="InstructionsText"/>
            </w:pPr>
            <w:r w:rsidRPr="00E015C8">
              <w:t>0090</w:t>
            </w:r>
            <w:r>
              <w:t xml:space="preserve"> - </w:t>
            </w:r>
            <w:r w:rsidRPr="00E015C8">
              <w:t>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DARĪJUMA AIZSTĀŠANA SAISTĪBĀ AR KRM</w:t>
            </w:r>
          </w:p>
          <w:p w:rsidR="00464F34" w:rsidRPr="00661595" w:rsidRDefault="00464F34" w:rsidP="00487A02">
            <w:pPr>
              <w:pStyle w:val="InstructionsText"/>
            </w:pPr>
            <w:r>
              <w:t xml:space="preserve">KPR </w:t>
            </w:r>
            <w:r w:rsidRPr="00E015C8">
              <w:t>222</w:t>
            </w:r>
            <w:r>
              <w:t xml:space="preserve">. panta </w:t>
            </w:r>
            <w:r w:rsidRPr="00E015C8">
              <w:t>3</w:t>
            </w:r>
            <w:r>
              <w:t xml:space="preserve">. punkts, </w:t>
            </w:r>
            <w:r w:rsidRPr="00E015C8">
              <w:t>235</w:t>
            </w:r>
            <w:r>
              <w:t xml:space="preserve">. panta </w:t>
            </w:r>
            <w:r w:rsidRPr="00E015C8">
              <w:t>1</w:t>
            </w:r>
            <w:r>
              <w:t xml:space="preserve">. un </w:t>
            </w:r>
            <w:r w:rsidRPr="00E015C8">
              <w:t>2</w:t>
            </w:r>
            <w:r>
              <w:t xml:space="preserve">. punkts un </w:t>
            </w:r>
            <w:r w:rsidRPr="00E015C8">
              <w:t>236</w:t>
            </w:r>
            <w:r>
              <w:t>. pants</w:t>
            </w:r>
          </w:p>
          <w:p w:rsidR="00464F34" w:rsidRPr="00661595" w:rsidRDefault="00464F34" w:rsidP="00487A02">
            <w:pPr>
              <w:pStyle w:val="InstructionsText"/>
            </w:pPr>
            <w:r>
              <w:t>Izejošās naudas plūsmas atbilst sākotnējās riska darījuma vērtības pirms korekcijas pakāpēm segtajai daļai, ko atskaita no parādnieka riska darījumu kategorijas un pēc tam iedala aizsardzības devēja riska darījumu kategorijā. Minēto summu uzskata par aizsardzības devēja riska darījumu kategorijā ienākošo naudas plūsmu.</w:t>
            </w:r>
          </w:p>
          <w:p w:rsidR="00464F34" w:rsidRPr="00661595" w:rsidRDefault="00464F34" w:rsidP="00487A02">
            <w:pPr>
              <w:pStyle w:val="InstructionsText"/>
              <w:rPr>
                <w:b/>
              </w:rPr>
            </w:pPr>
            <w:r>
              <w:t>Uzrāda arī vienā un tajā pašā riska darījumu kategorijā esošās ienākošās un izejošās naudas plūsmas.</w:t>
            </w:r>
          </w:p>
          <w:p w:rsidR="00464F34" w:rsidRPr="00661595" w:rsidRDefault="00464F34" w:rsidP="00487A02">
            <w:pPr>
              <w:pStyle w:val="InstructionsText"/>
            </w:pPr>
            <w:r>
              <w:t>Ņem vērā riska darījumus, kas izriet no iespējamām citās veidnēs ienākošām un no citām veidnēm izejošām naudas plūsmām.</w:t>
            </w:r>
          </w:p>
        </w:tc>
      </w:tr>
      <w:tr w:rsidR="00464F34" w:rsidRPr="00661595" w:rsidTr="00672D2A">
        <w:tc>
          <w:tcPr>
            <w:tcW w:w="1188" w:type="dxa"/>
          </w:tcPr>
          <w:p w:rsidR="00464F34" w:rsidRPr="00661595" w:rsidRDefault="00FF15C6" w:rsidP="00487A02">
            <w:pPr>
              <w:pStyle w:val="InstructionsText"/>
            </w:pPr>
            <w:r w:rsidRPr="00E015C8">
              <w:t>0110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RISKA DARĪJUMA VĒRTĪBA PĒC KRM AIZSTĀŠANAS IETEKMES, PIRMS KOREKCIJAS PAKĀPĒM</w:t>
            </w:r>
          </w:p>
          <w:p w:rsidR="00464F34" w:rsidRPr="00661595" w:rsidRDefault="00464F34" w:rsidP="00487A02">
            <w:pPr>
              <w:pStyle w:val="InstructionsText"/>
            </w:pPr>
            <w:r>
              <w:t>Riska darījumu vērtība, atskaitot vērtības korekcijas, pēc tam, kad ņemtas vērā ienākošās un izejošās naudas plūsmas saistībā ar KREDĪTRISKA MAZINĀŠANAS (KRM) METODĒM AR AIZSTĀŠANAS IETEKMI UZ RISKA DARĪJUMU.</w:t>
            </w:r>
          </w:p>
        </w:tc>
      </w:tr>
      <w:tr w:rsidR="00464F34" w:rsidRPr="00661595" w:rsidTr="00672D2A">
        <w:tc>
          <w:tcPr>
            <w:tcW w:w="1188" w:type="dxa"/>
          </w:tcPr>
          <w:p w:rsidR="00464F34" w:rsidRPr="00661595" w:rsidRDefault="00FF15C6" w:rsidP="00487A02">
            <w:pPr>
              <w:pStyle w:val="InstructionsText"/>
            </w:pPr>
            <w:r w:rsidRPr="00E015C8">
              <w:lastRenderedPageBreak/>
              <w:t>0120</w:t>
            </w:r>
            <w:r>
              <w:t>-</w:t>
            </w:r>
            <w:r w:rsidRPr="00E015C8">
              <w:t>0140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KREDĪTRISKA MAZINĀŠANAS METODES, KAS IETEKMĒ RISKA DARĪJUMU VĒRTĪBU. FONDĒTĀS KREDĪTAIZSARDZĪBAS FINANŠU NODROŠINĀJUMA PAPLAŠINĀTĀ METODE</w:t>
            </w:r>
          </w:p>
          <w:p w:rsidR="00464F34" w:rsidRPr="00661595" w:rsidRDefault="00464F34" w:rsidP="00487A02">
            <w:pPr>
              <w:pStyle w:val="InstructionsText"/>
            </w:pPr>
            <w:r>
              <w:t xml:space="preserve">KPR </w:t>
            </w:r>
            <w:r w:rsidRPr="00E015C8">
              <w:t>223</w:t>
            </w:r>
            <w:r>
              <w:t>.–</w:t>
            </w:r>
            <w:r w:rsidRPr="00E015C8">
              <w:t>228</w:t>
            </w:r>
            <w:r>
              <w:t xml:space="preserve">. pants. Tās ietver arī ar kredītrisku saistītās parādzīmes (KPR </w:t>
            </w:r>
            <w:r w:rsidRPr="00E015C8">
              <w:t>218</w:t>
            </w:r>
            <w:r>
              <w:t>. pants).</w:t>
            </w:r>
          </w:p>
          <w:p w:rsidR="00464F34" w:rsidRPr="00661595" w:rsidRDefault="00464F34" w:rsidP="00487A02">
            <w:pPr>
              <w:pStyle w:val="InstructionsText"/>
            </w:pPr>
            <w:r>
              <w:t xml:space="preserve">Ar kredītrisku saistītās parādzīmes, kā minēts KPR </w:t>
            </w:r>
            <w:r w:rsidRPr="00E015C8">
              <w:t>128</w:t>
            </w:r>
            <w:r>
              <w:t xml:space="preserve">. pantā, un bilances posteņu savstarpējo prasījumu ieskaitu, kas rodas no atbilstošiem bilances posteņu savstarpējo prasījumu ieskaita līgumiem, kā minēts KPR </w:t>
            </w:r>
            <w:r w:rsidRPr="00E015C8">
              <w:t>219</w:t>
            </w:r>
            <w:r>
              <w:t>. pantā, pielīdzina naudas nodrošinājumam.</w:t>
            </w:r>
          </w:p>
          <w:p w:rsidR="00464F34" w:rsidRPr="00661595" w:rsidRDefault="00464F34" w:rsidP="00487A02">
            <w:pPr>
              <w:pStyle w:val="InstructionsText"/>
            </w:pPr>
            <w:r>
              <w:t xml:space="preserve">Ar atbilstošu finanšu nodrošinājumu nodrošinātam riska darījumam piemērotās finanšu nodrošinājuma paplašinātās metodes nodrošinājuma ietekmi aprēķina saskaņā ar KPR </w:t>
            </w:r>
            <w:r w:rsidRPr="00E015C8">
              <w:t>223</w:t>
            </w:r>
            <w:r>
              <w:t>.–</w:t>
            </w:r>
            <w:r w:rsidRPr="00E015C8">
              <w:t>228</w:t>
            </w:r>
            <w:r>
              <w:t xml:space="preserve">. pantu. </w:t>
            </w:r>
          </w:p>
        </w:tc>
      </w:tr>
      <w:tr w:rsidR="00464F34" w:rsidRPr="00661595" w:rsidTr="00672D2A">
        <w:tc>
          <w:tcPr>
            <w:tcW w:w="1188" w:type="dxa"/>
          </w:tcPr>
          <w:p w:rsidR="00464F34" w:rsidRPr="00661595" w:rsidRDefault="00FF15C6" w:rsidP="00487A02">
            <w:pPr>
              <w:pStyle w:val="InstructionsText"/>
            </w:pPr>
            <w:r w:rsidRPr="00E015C8">
              <w:t>0120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darījuma svārstīguma korekcija</w:t>
            </w:r>
          </w:p>
          <w:p w:rsidR="00464F34" w:rsidRPr="00661595" w:rsidRDefault="00167619" w:rsidP="00487A02">
            <w:pPr>
              <w:pStyle w:val="InstructionsText"/>
            </w:pPr>
            <w:r>
              <w:t xml:space="preserve">KPR </w:t>
            </w:r>
            <w:r w:rsidRPr="00E015C8">
              <w:t>223</w:t>
            </w:r>
            <w:r>
              <w:t xml:space="preserve">. panta </w:t>
            </w:r>
            <w:r w:rsidRPr="00E015C8">
              <w:t>2</w:t>
            </w:r>
            <w:r>
              <w:t xml:space="preserve">. un </w:t>
            </w:r>
            <w:r w:rsidRPr="00E015C8">
              <w:t>3</w:t>
            </w:r>
            <w:r>
              <w:t>. punkts</w:t>
            </w:r>
          </w:p>
          <w:p w:rsidR="00464F34" w:rsidRPr="00661595" w:rsidRDefault="00464F34" w:rsidP="00487A02">
            <w:pPr>
              <w:pStyle w:val="InstructionsText"/>
            </w:pPr>
            <w:r>
              <w:t>Uzrādāmā summa ir svārstīguma korekcijas ietekme uz riska darījumu (Eva-E) = E*He.</w:t>
            </w:r>
          </w:p>
        </w:tc>
      </w:tr>
      <w:tr w:rsidR="00464F34" w:rsidRPr="00661595" w:rsidTr="00672D2A">
        <w:tc>
          <w:tcPr>
            <w:tcW w:w="1188" w:type="dxa"/>
          </w:tcPr>
          <w:p w:rsidR="00464F34" w:rsidRPr="00661595" w:rsidRDefault="00FF15C6" w:rsidP="00487A02">
            <w:pPr>
              <w:pStyle w:val="InstructionsText"/>
            </w:pPr>
            <w:r w:rsidRPr="00E015C8">
              <w:t>0130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Finanšu nodrošinājuma koriģētā vērtība (Cvam)</w:t>
            </w:r>
          </w:p>
          <w:p w:rsidR="00464F34" w:rsidRPr="00661595" w:rsidRDefault="00464F34" w:rsidP="00487A02">
            <w:pPr>
              <w:pStyle w:val="InstructionsText"/>
            </w:pPr>
            <w:r>
              <w:t xml:space="preserve">KPR </w:t>
            </w:r>
            <w:r w:rsidRPr="00E015C8">
              <w:t>239</w:t>
            </w:r>
            <w:r>
              <w:t xml:space="preserve">. panta </w:t>
            </w:r>
            <w:r w:rsidRPr="00E015C8">
              <w:t>2</w:t>
            </w:r>
            <w:r>
              <w:t>. punkts</w:t>
            </w:r>
          </w:p>
          <w:p w:rsidR="00464F34" w:rsidRPr="00661595" w:rsidRDefault="00464F34" w:rsidP="00487A02">
            <w:pPr>
              <w:pStyle w:val="InstructionsText"/>
            </w:pPr>
            <w:r>
              <w:t xml:space="preserve">Attiecībā uz tirdzniecības portfeļa darījumiem — ietver finanšu nodrošinājumu un preces, kas ir atbilstīgas tirdzniecības portfeļa riska darījumiem saskaņā ar KPR </w:t>
            </w:r>
            <w:r w:rsidRPr="00E015C8">
              <w:t>299</w:t>
            </w:r>
            <w:r>
              <w:t xml:space="preserve">. panta </w:t>
            </w:r>
            <w:r w:rsidRPr="00E015C8">
              <w:t>2</w:t>
            </w:r>
            <w:r>
              <w:t xml:space="preserve">. punkta c)–f) apakšpunktu. </w:t>
            </w:r>
          </w:p>
          <w:p w:rsidR="00464F34" w:rsidRPr="00661595" w:rsidRDefault="00464F34" w:rsidP="00487A02">
            <w:pPr>
              <w:pStyle w:val="InstructionsText"/>
            </w:pPr>
            <w:r>
              <w:t>Uzrādāmā summa atbilst Cvam = C*(</w:t>
            </w:r>
            <w:r w:rsidRPr="00E015C8">
              <w:t>1</w:t>
            </w:r>
            <w:r>
              <w:t xml:space="preserve">-Hc-Hfx)*(t-t*)/(T-t*). C, Hc, Hfx, t, T un t* definīciju sk. KPR Trešās daļas II sadaļas </w:t>
            </w:r>
            <w:r w:rsidRPr="00E015C8">
              <w:t>4</w:t>
            </w:r>
            <w:r>
              <w:t xml:space="preserve">. nodaļas </w:t>
            </w:r>
            <w:r w:rsidRPr="00E015C8">
              <w:t>4</w:t>
            </w:r>
            <w:r>
              <w:t xml:space="preserve">. un </w:t>
            </w:r>
            <w:r w:rsidRPr="00E015C8">
              <w:t>5</w:t>
            </w:r>
            <w:r>
              <w:t>. iedaļā.</w:t>
            </w:r>
          </w:p>
        </w:tc>
      </w:tr>
      <w:tr w:rsidR="00464F34" w:rsidRPr="00661595" w:rsidTr="00672D2A">
        <w:tc>
          <w:tcPr>
            <w:tcW w:w="1188" w:type="dxa"/>
          </w:tcPr>
          <w:p w:rsidR="00464F34" w:rsidRPr="00661595" w:rsidRDefault="00FF15C6" w:rsidP="00487A02">
            <w:pPr>
              <w:pStyle w:val="InstructionsText"/>
            </w:pPr>
            <w:r w:rsidRPr="00E015C8">
              <w:t>0140</w:t>
            </w:r>
          </w:p>
        </w:tc>
        <w:tc>
          <w:tcPr>
            <w:tcW w:w="8640" w:type="dxa"/>
          </w:tcPr>
          <w:p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T.sk.: svārstīguma un termiņa korekcijas</w:t>
            </w:r>
          </w:p>
          <w:p w:rsidR="00464F34" w:rsidRPr="00661595" w:rsidRDefault="00464F34" w:rsidP="00487A02">
            <w:pPr>
              <w:pStyle w:val="InstructionsText"/>
            </w:pPr>
            <w:r>
              <w:t xml:space="preserve">KPR </w:t>
            </w:r>
            <w:r w:rsidRPr="00E015C8">
              <w:t>223</w:t>
            </w:r>
            <w:r>
              <w:t xml:space="preserve">. panta </w:t>
            </w:r>
            <w:r w:rsidRPr="00E015C8">
              <w:t>1</w:t>
            </w:r>
            <w:r>
              <w:t xml:space="preserve">. punkts un </w:t>
            </w:r>
            <w:r w:rsidRPr="00E015C8">
              <w:t>239</w:t>
            </w:r>
            <w:r>
              <w:t xml:space="preserve">. panta </w:t>
            </w:r>
            <w:r w:rsidRPr="00E015C8">
              <w:t>2</w:t>
            </w:r>
            <w:r>
              <w:t xml:space="preserve">. punkts </w:t>
            </w:r>
          </w:p>
          <w:p w:rsidR="00464F34" w:rsidRPr="00661595" w:rsidRDefault="00464F34" w:rsidP="00487A02">
            <w:pPr>
              <w:pStyle w:val="InstructionsText"/>
            </w:pPr>
            <w:r>
              <w:t>Uzrādāmā summa ir svārstīguma un termiņa korekciju kopējā ietekme (Cvam-C) = C* [(</w:t>
            </w:r>
            <w:r w:rsidRPr="00E015C8">
              <w:t>1</w:t>
            </w:r>
            <w:r>
              <w:t>-Hc-Hfx)*(t-t *)/(T-t*)-</w:t>
            </w:r>
            <w:r w:rsidRPr="00E015C8">
              <w:t>1</w:t>
            </w:r>
            <w:r>
              <w:t>], kur svārstīguma korekciju ietekme ir (Cva-C) = C*[(</w:t>
            </w:r>
            <w:r w:rsidRPr="00E015C8">
              <w:t>1</w:t>
            </w:r>
            <w:r>
              <w:t>-Hc-Hfx)-</w:t>
            </w:r>
            <w:r w:rsidRPr="00E015C8">
              <w:t>1</w:t>
            </w:r>
            <w:r>
              <w:t>] un termiņa korekciju ietekme ir (Cvam-Cva) = C*(</w:t>
            </w:r>
            <w:r w:rsidRPr="00E015C8">
              <w:t>1</w:t>
            </w:r>
            <w:r>
              <w:t>-Hc-Hfx)*[(t-t*)/(T-t*)-</w:t>
            </w:r>
            <w:r w:rsidRPr="00E015C8">
              <w:t>1</w:t>
            </w:r>
            <w:r>
              <w:t>].</w:t>
            </w:r>
          </w:p>
        </w:tc>
      </w:tr>
      <w:tr w:rsidR="00464F34" w:rsidRPr="00661595" w:rsidTr="00672D2A">
        <w:tc>
          <w:tcPr>
            <w:tcW w:w="1188" w:type="dxa"/>
          </w:tcPr>
          <w:p w:rsidR="00464F34" w:rsidRPr="00661595" w:rsidRDefault="00FF15C6" w:rsidP="00487A02">
            <w:pPr>
              <w:pStyle w:val="InstructionsText"/>
            </w:pPr>
            <w:r w:rsidRPr="00E015C8">
              <w:t>0150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Pilnībā koriģētā riska darījumu vērtība (E*)</w:t>
            </w:r>
          </w:p>
          <w:p w:rsidR="00464F34" w:rsidRPr="00661595" w:rsidRDefault="00464F34" w:rsidP="00487A02">
            <w:pPr>
              <w:pStyle w:val="InstructionsText"/>
              <w:rPr>
                <w:b/>
                <w:u w:val="single"/>
              </w:rPr>
            </w:pPr>
            <w:r>
              <w:t xml:space="preserve">KPR </w:t>
            </w:r>
            <w:r w:rsidRPr="00E015C8">
              <w:t>220</w:t>
            </w:r>
            <w:r>
              <w:t xml:space="preserve">. panta </w:t>
            </w:r>
            <w:r w:rsidRPr="00E015C8">
              <w:t>4</w:t>
            </w:r>
            <w:r>
              <w:t xml:space="preserve">. punkts, </w:t>
            </w:r>
            <w:r w:rsidRPr="00E015C8">
              <w:t>223</w:t>
            </w:r>
            <w:r>
              <w:t xml:space="preserve">. panta </w:t>
            </w:r>
            <w:r w:rsidRPr="00E015C8">
              <w:t>2</w:t>
            </w:r>
            <w:r>
              <w:t>.––</w:t>
            </w:r>
            <w:r w:rsidRPr="00E015C8">
              <w:t>5</w:t>
            </w:r>
            <w:r>
              <w:t xml:space="preserve">. punkts un </w:t>
            </w:r>
            <w:r w:rsidRPr="00E015C8">
              <w:t>228</w:t>
            </w:r>
            <w:r>
              <w:t xml:space="preserve">. panta </w:t>
            </w:r>
            <w:r w:rsidRPr="00E015C8">
              <w:t>1</w:t>
            </w:r>
            <w:r>
              <w:t>. punkts.</w:t>
            </w:r>
          </w:p>
        </w:tc>
      </w:tr>
      <w:tr w:rsidR="00464F34" w:rsidRPr="00661595" w:rsidTr="00672D2A">
        <w:tc>
          <w:tcPr>
            <w:tcW w:w="1188" w:type="dxa"/>
          </w:tcPr>
          <w:p w:rsidR="00464F34" w:rsidRPr="00661595" w:rsidRDefault="00FF15C6" w:rsidP="00487A02">
            <w:pPr>
              <w:pStyle w:val="InstructionsText"/>
            </w:pPr>
            <w:r w:rsidRPr="00E015C8">
              <w:t>0160</w:t>
            </w:r>
            <w:r>
              <w:t xml:space="preserve"> - </w:t>
            </w:r>
            <w:r w:rsidRPr="00E015C8">
              <w:t>0190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Ārpusbilances posteņu pilnībā koriģētās riska darījuma vērtības sadalījums pa korekcijas pakāpēm</w:t>
            </w:r>
          </w:p>
          <w:p w:rsidR="00464F34" w:rsidRPr="00661595" w:rsidRDefault="00464F34" w:rsidP="00487A02">
            <w:pPr>
              <w:pStyle w:val="InstructionsText"/>
            </w:pPr>
            <w:r>
              <w:t xml:space="preserve">KPR </w:t>
            </w:r>
            <w:r w:rsidRPr="00E015C8">
              <w:t>111</w:t>
            </w:r>
            <w:r>
              <w:t xml:space="preserve">. panta </w:t>
            </w:r>
            <w:r w:rsidRPr="00E015C8">
              <w:t>1</w:t>
            </w:r>
            <w:r>
              <w:t xml:space="preserve">. punkts un </w:t>
            </w:r>
            <w:r w:rsidRPr="00E015C8">
              <w:t>4</w:t>
            </w:r>
            <w:r>
              <w:t xml:space="preserve">. panta </w:t>
            </w:r>
            <w:r w:rsidRPr="00E015C8">
              <w:t>1</w:t>
            </w:r>
            <w:r>
              <w:t xml:space="preserve">. punkta </w:t>
            </w:r>
            <w:r w:rsidRPr="00E015C8">
              <w:t>56</w:t>
            </w:r>
            <w:r>
              <w:t xml:space="preserve">) apakšpunkts Sk. arī KPR </w:t>
            </w:r>
            <w:r w:rsidRPr="00E015C8">
              <w:t>222</w:t>
            </w:r>
            <w:r>
              <w:t xml:space="preserve">. panta </w:t>
            </w:r>
            <w:r w:rsidRPr="00E015C8">
              <w:t>3</w:t>
            </w:r>
            <w:r>
              <w:t xml:space="preserve">. punktu un </w:t>
            </w:r>
            <w:r w:rsidRPr="00E015C8">
              <w:t>228</w:t>
            </w:r>
            <w:r>
              <w:t xml:space="preserve">. panta </w:t>
            </w:r>
            <w:r w:rsidRPr="00E015C8">
              <w:t>1</w:t>
            </w:r>
            <w:r>
              <w:t>. punktu</w:t>
            </w:r>
          </w:p>
          <w:p w:rsidR="000A4C10" w:rsidRPr="00661595" w:rsidRDefault="000A4C10" w:rsidP="00487A02">
            <w:pPr>
              <w:pStyle w:val="InstructionsText"/>
              <w:rPr>
                <w:b/>
                <w:u w:val="single"/>
              </w:rPr>
            </w:pPr>
            <w:r>
              <w:t>Uzrādītos datus pilnībā pielāgo riska darījumu vērtībām, pirms tiek piemērotas korekcijas pakāpes.</w:t>
            </w:r>
          </w:p>
        </w:tc>
      </w:tr>
      <w:tr w:rsidR="00464F34" w:rsidRPr="00661595" w:rsidTr="00672D2A">
        <w:tc>
          <w:tcPr>
            <w:tcW w:w="1188" w:type="dxa"/>
          </w:tcPr>
          <w:p w:rsidR="00464F34" w:rsidRPr="00661595" w:rsidRDefault="00FF15C6" w:rsidP="00487A02">
            <w:pPr>
              <w:pStyle w:val="InstructionsText"/>
            </w:pPr>
            <w:r w:rsidRPr="00E015C8">
              <w:t>0200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Riska darījumu vērtība</w:t>
            </w:r>
          </w:p>
          <w:p w:rsidR="00464F34" w:rsidRPr="00661595" w:rsidRDefault="00531FC9" w:rsidP="00487A02">
            <w:pPr>
              <w:pStyle w:val="InstructionsText"/>
            </w:pPr>
            <w:r>
              <w:t xml:space="preserve">KPR </w:t>
            </w:r>
            <w:r w:rsidRPr="00E015C8">
              <w:t>111</w:t>
            </w:r>
            <w:r>
              <w:t xml:space="preserve">. pants un Trešās daļas II sadaļas </w:t>
            </w:r>
            <w:r w:rsidRPr="00E015C8">
              <w:t>4</w:t>
            </w:r>
            <w:r>
              <w:t xml:space="preserve">. nodaļas </w:t>
            </w:r>
            <w:r w:rsidRPr="00E015C8">
              <w:t>4</w:t>
            </w:r>
            <w:r>
              <w:t>. iedaļa.</w:t>
            </w:r>
          </w:p>
          <w:p w:rsidR="00464F34" w:rsidRPr="00661595" w:rsidRDefault="00464F34" w:rsidP="00487A02">
            <w:pPr>
              <w:pStyle w:val="InstructionsText"/>
            </w:pPr>
            <w:r>
              <w:t xml:space="preserve">Riska darījuma vērtība pēc tam, kad ņemtas vērā vērtības korekcijas, visi kredītriska mazināšanas līdzekļi un kredīta korekcijas pakāpes, kas jāpiešķir riska svērumiem saskaņā ar KPR </w:t>
            </w:r>
            <w:r w:rsidRPr="00E015C8">
              <w:t>113</w:t>
            </w:r>
            <w:r>
              <w:t xml:space="preserve">. pantu un Trešās daļas II sadaļas </w:t>
            </w:r>
            <w:r w:rsidRPr="00E015C8">
              <w:t>2</w:t>
            </w:r>
            <w:r>
              <w:t>. nodaļu.</w:t>
            </w:r>
          </w:p>
          <w:p w:rsidR="0029630E" w:rsidRPr="00661595" w:rsidRDefault="0029630E" w:rsidP="00487A02">
            <w:pPr>
              <w:pStyle w:val="InstructionsText"/>
            </w:pPr>
            <w:r>
              <w:lastRenderedPageBreak/>
              <w:t xml:space="preserve">Uz riska darījumu vērtību nomas līgumiem attiecas KPR </w:t>
            </w:r>
            <w:r w:rsidRPr="00E015C8">
              <w:t>134</w:t>
            </w:r>
            <w:r>
              <w:t xml:space="preserve">. panta </w:t>
            </w:r>
            <w:r w:rsidRPr="00E015C8">
              <w:t>7</w:t>
            </w:r>
            <w:r>
              <w:t>. punkts. Jo īpaši atlikušo vērtību ietver pēc tās diskontētās atlikušās vērtības pēc tam, kad ir ņemtas vērā vērtības korekcijas, visi kredītriska mazināšanas līdzekļi un kredīta korekcijas pakāpes.</w:t>
            </w:r>
          </w:p>
          <w:p w:rsidR="007C64F7" w:rsidRPr="00661595" w:rsidRDefault="007C64F7" w:rsidP="00487A02">
            <w:pPr>
              <w:pStyle w:val="InstructionsText"/>
            </w:pPr>
            <w:r>
              <w:rPr>
                <w:i/>
                <w:iCs/>
              </w:rPr>
              <w:t>CCR</w:t>
            </w:r>
            <w:r>
              <w:t xml:space="preserve"> darījumu riska darījumu vērtības ir tās pašas, kas ir uzrādītas </w:t>
            </w:r>
            <w:r w:rsidRPr="00E015C8">
              <w:t>0210</w:t>
            </w:r>
            <w:r>
              <w:t>. slejā.</w:t>
            </w:r>
          </w:p>
        </w:tc>
      </w:tr>
      <w:tr w:rsidR="00464F34" w:rsidRPr="00661595" w:rsidTr="00672D2A">
        <w:tc>
          <w:tcPr>
            <w:tcW w:w="1188" w:type="dxa"/>
          </w:tcPr>
          <w:p w:rsidR="00464F34" w:rsidRPr="00661595" w:rsidRDefault="00FF15C6" w:rsidP="00487A02">
            <w:pPr>
              <w:pStyle w:val="InstructionsText"/>
            </w:pPr>
            <w:r w:rsidRPr="00E015C8">
              <w:lastRenderedPageBreak/>
              <w:t>0210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T.sk.: izriet no darījuma partnera kredītriska</w:t>
            </w:r>
          </w:p>
          <w:p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szCs w:val="24"/>
              </w:rPr>
              <w:t>Riska darījumu vērtība</w:t>
            </w:r>
            <w:r>
              <w:rPr>
                <w:rFonts w:ascii="Times New Roman" w:hAnsi="Times New Roman"/>
                <w:i/>
                <w:iCs/>
                <w:sz w:val="24"/>
                <w:szCs w:val="24"/>
              </w:rPr>
              <w:t xml:space="preserve"> CCR</w:t>
            </w:r>
            <w:r>
              <w:rPr>
                <w:rFonts w:ascii="Times New Roman" w:hAnsi="Times New Roman"/>
                <w:sz w:val="24"/>
                <w:szCs w:val="24"/>
              </w:rPr>
              <w:t xml:space="preserve"> darījumiem, kas aprēķināta saskaņā ar KPR Trešās daļas II sadaļas </w:t>
            </w:r>
            <w:r w:rsidRPr="00E015C8">
              <w:rPr>
                <w:rFonts w:ascii="Times New Roman" w:hAnsi="Times New Roman"/>
                <w:sz w:val="24"/>
                <w:szCs w:val="24"/>
              </w:rPr>
              <w:t>4</w:t>
            </w:r>
            <w:r>
              <w:rPr>
                <w:rFonts w:ascii="Times New Roman" w:hAnsi="Times New Roman"/>
                <w:sz w:val="24"/>
                <w:szCs w:val="24"/>
              </w:rPr>
              <w:t xml:space="preserve">. un </w:t>
            </w:r>
            <w:r w:rsidRPr="00E015C8">
              <w:rPr>
                <w:rFonts w:ascii="Times New Roman" w:hAnsi="Times New Roman"/>
                <w:sz w:val="24"/>
                <w:szCs w:val="24"/>
              </w:rPr>
              <w:t>6</w:t>
            </w:r>
            <w:r>
              <w:rPr>
                <w:rFonts w:ascii="Times New Roman" w:hAnsi="Times New Roman"/>
                <w:sz w:val="24"/>
                <w:szCs w:val="24"/>
              </w:rPr>
              <w:t xml:space="preserve">. nodaļā izklāstītajām metodēm, kas ir attiecīgā summa riska darījumu riska svērtās vērtības aprēķināšanai, t.i., attiecīgi izmantojot kredītriska mazināšanas metodes saskaņā ar KPR Trešās daļas II sadaļas </w:t>
            </w:r>
            <w:r w:rsidRPr="00E015C8">
              <w:rPr>
                <w:rFonts w:ascii="Times New Roman" w:hAnsi="Times New Roman"/>
                <w:sz w:val="24"/>
                <w:szCs w:val="24"/>
              </w:rPr>
              <w:t>4</w:t>
            </w:r>
            <w:r>
              <w:rPr>
                <w:rFonts w:ascii="Times New Roman" w:hAnsi="Times New Roman"/>
                <w:sz w:val="24"/>
                <w:szCs w:val="24"/>
              </w:rPr>
              <w:t xml:space="preserve">. un </w:t>
            </w:r>
            <w:r w:rsidRPr="00E015C8">
              <w:rPr>
                <w:rFonts w:ascii="Times New Roman" w:hAnsi="Times New Roman"/>
                <w:sz w:val="24"/>
                <w:szCs w:val="24"/>
              </w:rPr>
              <w:t>6</w:t>
            </w:r>
            <w:r>
              <w:rPr>
                <w:rFonts w:ascii="Times New Roman" w:hAnsi="Times New Roman"/>
                <w:sz w:val="24"/>
                <w:szCs w:val="24"/>
              </w:rPr>
              <w:t xml:space="preserve">. nodaļu un ņemot vērā radušās kredīta vērtības korekcijas zaudējuma atskaitījumu, kā minēts KPR </w:t>
            </w:r>
            <w:r w:rsidRPr="00E015C8">
              <w:rPr>
                <w:rFonts w:ascii="Times New Roman" w:hAnsi="Times New Roman"/>
                <w:sz w:val="24"/>
                <w:szCs w:val="24"/>
              </w:rPr>
              <w:t>273</w:t>
            </w:r>
            <w:r>
              <w:rPr>
                <w:rFonts w:ascii="Times New Roman" w:hAnsi="Times New Roman"/>
                <w:sz w:val="24"/>
                <w:szCs w:val="24"/>
              </w:rPr>
              <w:t xml:space="preserve">. panta </w:t>
            </w:r>
            <w:r w:rsidRPr="00E015C8">
              <w:rPr>
                <w:rFonts w:ascii="Times New Roman" w:hAnsi="Times New Roman"/>
                <w:sz w:val="24"/>
                <w:szCs w:val="24"/>
              </w:rPr>
              <w:t>6</w:t>
            </w:r>
            <w:r>
              <w:rPr>
                <w:rFonts w:ascii="Times New Roman" w:hAnsi="Times New Roman"/>
                <w:sz w:val="24"/>
                <w:szCs w:val="24"/>
              </w:rPr>
              <w:t xml:space="preserve">. punktā. </w:t>
            </w:r>
          </w:p>
          <w:p w:rsidR="007C64F7" w:rsidRPr="00661595" w:rsidRDefault="007C64F7" w:rsidP="007C64F7">
            <w:pPr>
              <w:rPr>
                <w:rFonts w:ascii="Times New Roman" w:hAnsi="Times New Roman"/>
                <w:sz w:val="24"/>
              </w:rPr>
            </w:pPr>
            <w:r>
              <w:rPr>
                <w:rFonts w:ascii="Times New Roman" w:hAnsi="Times New Roman"/>
                <w:sz w:val="24"/>
              </w:rPr>
              <w:t xml:space="preserve">Riska darījumu vērtība darījumiem, kuros ir konstatēts specifiskais korelācijas risks, ir jānosaka saskaņā ar KPR </w:t>
            </w:r>
            <w:r w:rsidRPr="00E015C8">
              <w:rPr>
                <w:rFonts w:ascii="Times New Roman" w:hAnsi="Times New Roman"/>
                <w:sz w:val="24"/>
              </w:rPr>
              <w:t>291</w:t>
            </w:r>
            <w:r>
              <w:rPr>
                <w:rFonts w:ascii="Times New Roman" w:hAnsi="Times New Roman"/>
                <w:sz w:val="24"/>
              </w:rPr>
              <w:t>. pantu.</w:t>
            </w:r>
          </w:p>
          <w:p w:rsidR="007C64F7" w:rsidRPr="00661595" w:rsidRDefault="007C64F7" w:rsidP="00487A02">
            <w:pPr>
              <w:pStyle w:val="InstructionsText"/>
            </w:pPr>
            <w:r>
              <w:t xml:space="preserve">Gadījumos, kuros tiek izmantota vairāk nekā viena </w:t>
            </w:r>
            <w:r>
              <w:rPr>
                <w:i/>
                <w:iCs/>
              </w:rPr>
              <w:t>CCR</w:t>
            </w:r>
            <w:r>
              <w:t xml:space="preserve"> pieeja attiecībā uz vienu darījumu partneri, radušos </w:t>
            </w:r>
            <w:r>
              <w:rPr>
                <w:i/>
                <w:iCs/>
              </w:rPr>
              <w:t>CVA</w:t>
            </w:r>
            <w:r>
              <w:t xml:space="preserve"> zaudējumu, kas ir atskaitīts darījuma partnera līmenī, iedala dažādo savstarpējo prasījumu ieskaita kopu riska darījumu vērtībai </w:t>
            </w:r>
            <w:r w:rsidRPr="00E015C8">
              <w:t>0090</w:t>
            </w:r>
            <w:r>
              <w:t>.–</w:t>
            </w:r>
            <w:r w:rsidRPr="00E015C8">
              <w:t>0130</w:t>
            </w:r>
            <w:r>
              <w:t>. rindā, atspoguļojot attiecīgo savstarpējo prasījumu ieskaita kopu riska darījumu vērtības daļu pēc kredītriska mazināšanas no attiecīgā darījuma partnera kopējās riska darījumu vērtības pēc kredītriska mazināšanas. Šajā nolūkā izmanto riska darījumu vērtību pēc kredītriska mazināšanas saskaņā ar C </w:t>
            </w:r>
            <w:r w:rsidRPr="00E015C8">
              <w:t>34</w:t>
            </w:r>
            <w:r>
              <w:t>.</w:t>
            </w:r>
            <w:r w:rsidRPr="00E015C8">
              <w:t>02</w:t>
            </w:r>
            <w:r>
              <w:t xml:space="preserve">. veidnes </w:t>
            </w:r>
            <w:r w:rsidRPr="00E015C8">
              <w:t>0160</w:t>
            </w:r>
            <w:r>
              <w:t>. slejā sniegtajām norādēm.</w:t>
            </w:r>
          </w:p>
          <w:p w:rsidR="00464F34" w:rsidRPr="00661595" w:rsidRDefault="00464F34" w:rsidP="00487A02">
            <w:pPr>
              <w:pStyle w:val="InstructionsText"/>
            </w:pPr>
          </w:p>
        </w:tc>
      </w:tr>
      <w:tr w:rsidR="00E46AC0" w:rsidRPr="00661595" w:rsidTr="00672D2A">
        <w:tc>
          <w:tcPr>
            <w:tcW w:w="1188" w:type="dxa"/>
          </w:tcPr>
          <w:p w:rsidR="00E46AC0" w:rsidRPr="00661595" w:rsidRDefault="00FF15C6" w:rsidP="00487A02">
            <w:pPr>
              <w:pStyle w:val="InstructionsText"/>
            </w:pPr>
            <w:r w:rsidRPr="00E015C8">
              <w:t>0211</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T.sk.: izriet no darījuma partnera kredītriska, izņemot riska darījumus, kuriem veikta tīrvērte, izmantojot centrālo darījumu partneri</w:t>
            </w:r>
          </w:p>
          <w:p w:rsidR="00E46AC0" w:rsidRPr="00661595" w:rsidRDefault="00E46AC0" w:rsidP="00487A02">
            <w:pPr>
              <w:pStyle w:val="InstructionsText"/>
              <w:rPr>
                <w:rStyle w:val="InstructionsTabelleberschrift"/>
                <w:rFonts w:ascii="Times New Roman" w:hAnsi="Times New Roman"/>
                <w:sz w:val="24"/>
              </w:rPr>
            </w:pPr>
            <w:r>
              <w:t xml:space="preserve">Riska darījumi, kas uzrādīti </w:t>
            </w:r>
            <w:r w:rsidRPr="00E015C8">
              <w:t>0210</w:t>
            </w:r>
            <w:r>
              <w:t xml:space="preserve">. slejā, izņemot tos, kuri izriet no KPR </w:t>
            </w:r>
            <w:r w:rsidRPr="00E015C8">
              <w:t>301</w:t>
            </w:r>
            <w:r>
              <w:t xml:space="preserve">. panta </w:t>
            </w:r>
            <w:r w:rsidRPr="00E015C8">
              <w:t>1</w:t>
            </w:r>
            <w:r>
              <w:t>. punktā uzskaitītajiem līgumiem un darījumiem tiktāl, ciktāl tie nav nokārtoti ar (</w:t>
            </w:r>
            <w:r>
              <w:rPr>
                <w:i/>
                <w:iCs/>
              </w:rPr>
              <w:t>CCP</w:t>
            </w:r>
            <w:r>
              <w:t xml:space="preserve">), tostarp ar </w:t>
            </w:r>
            <w:r>
              <w:rPr>
                <w:i/>
                <w:iCs/>
              </w:rPr>
              <w:t>CCP</w:t>
            </w:r>
            <w:r>
              <w:t xml:space="preserve"> saistīti darījumi, kuri definēti KPR </w:t>
            </w:r>
            <w:r w:rsidRPr="00E015C8">
              <w:t>300</w:t>
            </w:r>
            <w:r>
              <w:t xml:space="preserve">. panta </w:t>
            </w:r>
            <w:r w:rsidRPr="00E015C8">
              <w:t>2</w:t>
            </w:r>
            <w:r>
              <w:t>. punktā.</w:t>
            </w:r>
          </w:p>
        </w:tc>
      </w:tr>
      <w:tr w:rsidR="00E46AC0" w:rsidRPr="00661595" w:rsidTr="00672D2A">
        <w:tc>
          <w:tcPr>
            <w:tcW w:w="1188" w:type="dxa"/>
          </w:tcPr>
          <w:p w:rsidR="00E46AC0" w:rsidRPr="00661595" w:rsidRDefault="00FF15C6" w:rsidP="00487A02">
            <w:pPr>
              <w:pStyle w:val="InstructionsText"/>
            </w:pPr>
            <w:r w:rsidRPr="00E015C8">
              <w:t>0215</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darījumu riska svērtā vērtība pirms atbalsta faktoriem</w:t>
            </w:r>
          </w:p>
          <w:p w:rsidR="00696434" w:rsidRDefault="00E46AC0" w:rsidP="001A217F">
            <w:pPr>
              <w:pStyle w:val="InstructionsText"/>
            </w:pPr>
            <w:r>
              <w:t xml:space="preserve">KPR </w:t>
            </w:r>
            <w:r w:rsidRPr="00E015C8">
              <w:t>113</w:t>
            </w:r>
            <w:r>
              <w:t xml:space="preserve">. panta </w:t>
            </w:r>
            <w:r w:rsidRPr="00E015C8">
              <w:t>1</w:t>
            </w:r>
            <w:r>
              <w:t>.–</w:t>
            </w:r>
            <w:r w:rsidRPr="00E015C8">
              <w:t>5</w:t>
            </w:r>
            <w:r>
              <w:t xml:space="preserve">. punkts, neņemot vērā MVU un infrastruktūras atbalsta faktorus, kas noteikti KPR </w:t>
            </w:r>
            <w:r w:rsidRPr="00E015C8">
              <w:t>501</w:t>
            </w:r>
            <w:r>
              <w:t xml:space="preserve">. un </w:t>
            </w:r>
            <w:r w:rsidRPr="00E015C8">
              <w:t>501</w:t>
            </w:r>
            <w:r>
              <w:t>.a pantā.</w:t>
            </w:r>
          </w:p>
          <w:p w:rsidR="00E46AC0" w:rsidRPr="00661595" w:rsidRDefault="007D1F12" w:rsidP="00696434">
            <w:pPr>
              <w:pStyle w:val="InstructionsText"/>
              <w:rPr>
                <w:b/>
                <w:u w:val="single"/>
              </w:rPr>
            </w:pPr>
            <w:r>
              <w:t xml:space="preserve">Nomas aktīvu atlikušās vērtības riska darījumu riska svērtajai vērtībai piemēro </w:t>
            </w:r>
            <w:r w:rsidRPr="00E015C8">
              <w:t>134</w:t>
            </w:r>
            <w:r>
              <w:t xml:space="preserve">. panta </w:t>
            </w:r>
            <w:r w:rsidRPr="00E015C8">
              <w:t>7</w:t>
            </w:r>
            <w:r>
              <w:t>. punkta piekto teikumu, un to aprēķina saskaņā ar formulu “</w:t>
            </w:r>
            <w:r w:rsidRPr="00E015C8">
              <w:t>1</w:t>
            </w:r>
            <w:r>
              <w:t xml:space="preserve">/t * </w:t>
            </w:r>
            <w:r w:rsidRPr="00E015C8">
              <w:t>100</w:t>
            </w:r>
            <w:r>
              <w:t xml:space="preserve"> % * atlikusī vērtība”. Jo īpaši atlikusī vērtība ir nediskontēta aplēstā atlikusī vērtība nomas termiņa beigās, kuru regulāri atkārtoti novērtē, lai nodrošinātu nepārtrauktību piemērotību.</w:t>
            </w:r>
          </w:p>
        </w:tc>
      </w:tr>
      <w:tr w:rsidR="00E46AC0" w:rsidRPr="00661595" w:rsidTr="00672D2A">
        <w:tc>
          <w:tcPr>
            <w:tcW w:w="1188" w:type="dxa"/>
          </w:tcPr>
          <w:p w:rsidR="00E46AC0" w:rsidRPr="00661595" w:rsidRDefault="00FF15C6" w:rsidP="00487A02">
            <w:pPr>
              <w:pStyle w:val="InstructionsText"/>
            </w:pPr>
            <w:r w:rsidRPr="00E015C8">
              <w:t>0216</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Riska darījumu riska svērtās vērtības korekcijas MVU atbalsta faktora dēļ</w:t>
            </w:r>
          </w:p>
          <w:p w:rsidR="00E46AC0" w:rsidRPr="00661595" w:rsidRDefault="00E46AC0" w:rsidP="00487A02">
            <w:pPr>
              <w:pStyle w:val="InstructionsText"/>
              <w:rPr>
                <w:rStyle w:val="InstructionsTabelleberschrift"/>
                <w:rFonts w:ascii="Times New Roman" w:hAnsi="Times New Roman"/>
                <w:sz w:val="24"/>
              </w:rPr>
            </w:pPr>
            <w:r>
              <w:t>Starpības atskaitījums starp riska darījumu riska svērtajām vērtībām attiecībā uz riska darījumiem, kuros nav saistību neizpildes, ar MVU (</w:t>
            </w:r>
            <w:r>
              <w:rPr>
                <w:i/>
                <w:iCs/>
              </w:rPr>
              <w:t>RWEA</w:t>
            </w:r>
            <w:r>
              <w:t xml:space="preserve">), ko aprēķina attiecīgi saskaņā ar KPR Trešās daļas II sadaļas </w:t>
            </w:r>
            <w:r w:rsidRPr="00E015C8">
              <w:t>2</w:t>
            </w:r>
            <w:r>
              <w:t xml:space="preserve">. nodaļu, un </w:t>
            </w:r>
            <w:r>
              <w:rPr>
                <w:i/>
                <w:iCs/>
              </w:rPr>
              <w:t>RWEA</w:t>
            </w:r>
            <w:r>
              <w:t xml:space="preserve">* saskaņā ar KPR </w:t>
            </w:r>
            <w:r w:rsidRPr="00E015C8">
              <w:t>501</w:t>
            </w:r>
            <w:r>
              <w:t xml:space="preserve">. panta </w:t>
            </w:r>
            <w:r w:rsidRPr="00E015C8">
              <w:t>1</w:t>
            </w:r>
            <w:r>
              <w:t>. punktu.</w:t>
            </w:r>
          </w:p>
        </w:tc>
      </w:tr>
      <w:tr w:rsidR="00E46AC0" w:rsidRPr="00661595" w:rsidTr="00672D2A">
        <w:tc>
          <w:tcPr>
            <w:tcW w:w="1188" w:type="dxa"/>
          </w:tcPr>
          <w:p w:rsidR="00E46AC0" w:rsidRPr="00661595" w:rsidRDefault="00FF15C6" w:rsidP="00487A02">
            <w:pPr>
              <w:pStyle w:val="InstructionsText"/>
            </w:pPr>
            <w:r w:rsidRPr="00E015C8">
              <w:t>0217</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Riska darījumu riska svērtās vērtības korekcijas infrastruktūras atbalsta faktora dēļ</w:t>
            </w:r>
          </w:p>
          <w:p w:rsidR="00E46AC0" w:rsidRPr="00661595" w:rsidRDefault="00E46AC0" w:rsidP="00487A02">
            <w:pPr>
              <w:pStyle w:val="InstructionsText"/>
              <w:rPr>
                <w:rStyle w:val="InstructionsTabelleberschrift"/>
                <w:rFonts w:ascii="Times New Roman" w:hAnsi="Times New Roman"/>
                <w:sz w:val="24"/>
              </w:rPr>
            </w:pPr>
            <w:r>
              <w:t xml:space="preserve">Starpības atskaitījums starp riska darījumu riska svērtajām vērtībām, kas aprēķinātas saskaņā ar KPR Trešās daļas II sadaļu, un koriģēto </w:t>
            </w:r>
            <w:r>
              <w:rPr>
                <w:i/>
                <w:iCs/>
              </w:rPr>
              <w:t>RWEA</w:t>
            </w:r>
            <w:r>
              <w:t xml:space="preserve"> attiecībā uz kredītrisku riska darījumiem ar sabiedrībām, kuras ekspluatē vai finansē fiziskas konstrukcijas vai ražotnes, </w:t>
            </w:r>
            <w:r>
              <w:lastRenderedPageBreak/>
              <w:t xml:space="preserve">sistēmas un tīklus, kuri sniedz nozīmīgus sabiedriskos pakalpojumus vai nodrošina to atbalstu saskaņā ar KPR </w:t>
            </w:r>
            <w:r w:rsidRPr="00E015C8">
              <w:t>501</w:t>
            </w:r>
            <w:r>
              <w:t>.a pantu.</w:t>
            </w:r>
          </w:p>
        </w:tc>
      </w:tr>
      <w:tr w:rsidR="00E46AC0" w:rsidRPr="00661595" w:rsidTr="00672D2A">
        <w:tc>
          <w:tcPr>
            <w:tcW w:w="1188" w:type="dxa"/>
          </w:tcPr>
          <w:p w:rsidR="00E46AC0" w:rsidRPr="00661595" w:rsidRDefault="00FF15C6" w:rsidP="00487A02">
            <w:pPr>
              <w:pStyle w:val="InstructionsText"/>
            </w:pPr>
            <w:r w:rsidRPr="00E015C8">
              <w:lastRenderedPageBreak/>
              <w:t>0220</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darījumu riska svērtā vērtība pēc atbalsta faktoriem</w:t>
            </w:r>
          </w:p>
          <w:p w:rsidR="00696434" w:rsidRDefault="00E46AC0" w:rsidP="00E50750">
            <w:pPr>
              <w:pStyle w:val="InstructionsText"/>
            </w:pPr>
            <w:r>
              <w:t xml:space="preserve">KPR </w:t>
            </w:r>
            <w:r w:rsidRPr="00E015C8">
              <w:t>113</w:t>
            </w:r>
            <w:r>
              <w:t xml:space="preserve">. panta </w:t>
            </w:r>
            <w:r w:rsidRPr="00E015C8">
              <w:t>1</w:t>
            </w:r>
            <w:r>
              <w:t>.–</w:t>
            </w:r>
            <w:r w:rsidRPr="00E015C8">
              <w:t>5</w:t>
            </w:r>
            <w:r>
              <w:t xml:space="preserve">. punkts, ņemot vērā MVU un infrastruktūras atbalsta faktorus, kas noteikti KPR </w:t>
            </w:r>
            <w:r w:rsidRPr="00E015C8">
              <w:t>501</w:t>
            </w:r>
            <w:r>
              <w:t xml:space="preserve">. un </w:t>
            </w:r>
            <w:r w:rsidRPr="00E015C8">
              <w:t>501</w:t>
            </w:r>
            <w:r>
              <w:t>.a pantā.</w:t>
            </w:r>
          </w:p>
          <w:p w:rsidR="00E46AC0" w:rsidRPr="00661595" w:rsidRDefault="007D1F12" w:rsidP="00E50750">
            <w:pPr>
              <w:pStyle w:val="InstructionsText"/>
              <w:rPr>
                <w:b/>
                <w:u w:val="single"/>
              </w:rPr>
            </w:pPr>
            <w:r>
              <w:t xml:space="preserve">Nomas aktīvu atlikušās vērtības riska darījumu riska svērtajai vērtībai piemēro </w:t>
            </w:r>
            <w:r w:rsidRPr="00E015C8">
              <w:t>134</w:t>
            </w:r>
            <w:r>
              <w:t xml:space="preserve">. panta </w:t>
            </w:r>
            <w:r w:rsidRPr="00E015C8">
              <w:t>7</w:t>
            </w:r>
            <w:r>
              <w:t>. punkta piekto teikumu un to aprēķina saskaņā ar formulu “</w:t>
            </w:r>
            <w:r w:rsidRPr="00E015C8">
              <w:t>1</w:t>
            </w:r>
            <w:r>
              <w:t xml:space="preserve">/t * </w:t>
            </w:r>
            <w:r w:rsidRPr="00E015C8">
              <w:t>100</w:t>
            </w:r>
            <w:r>
              <w:t xml:space="preserve"> % * atlikusī vērtība”. Jo īpaši atlikusī vērtība ir nediskontēta aplēstā atlikusī vērtība nomas termiņa beigās, kuru regulāri atkārtoti novērtē, lai nodrošinātu nepārtrauktību piemērotību.</w:t>
            </w:r>
          </w:p>
        </w:tc>
      </w:tr>
      <w:tr w:rsidR="00E46AC0" w:rsidRPr="00661595" w:rsidTr="00672D2A">
        <w:tc>
          <w:tcPr>
            <w:tcW w:w="1188" w:type="dxa"/>
            <w:shd w:val="clear" w:color="auto" w:fill="auto"/>
          </w:tcPr>
          <w:p w:rsidR="00E46AC0" w:rsidRPr="00661595" w:rsidRDefault="00FF15C6" w:rsidP="00487A02">
            <w:pPr>
              <w:pStyle w:val="InstructionsText"/>
            </w:pPr>
            <w:r w:rsidRPr="00E015C8">
              <w:t>0230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T.sk.: ar kredītnovērtējumu, ko veic norīkota ĀKNI</w:t>
            </w:r>
          </w:p>
          <w:p w:rsidR="00E46AC0" w:rsidRPr="00661595" w:rsidRDefault="00E46AC0" w:rsidP="00487A02">
            <w:pPr>
              <w:pStyle w:val="InstructionsText"/>
            </w:pPr>
            <w:r>
              <w:t xml:space="preserve">KPR </w:t>
            </w:r>
            <w:r w:rsidRPr="00E015C8">
              <w:t>112</w:t>
            </w:r>
            <w:r>
              <w:t>. panta a)–d) punkts, f), g), l), n), o) un q) punkts</w:t>
            </w:r>
          </w:p>
        </w:tc>
      </w:tr>
      <w:tr w:rsidR="00E46AC0" w:rsidRPr="00661595" w:rsidTr="00672D2A">
        <w:tc>
          <w:tcPr>
            <w:tcW w:w="1188" w:type="dxa"/>
            <w:shd w:val="clear" w:color="auto" w:fill="auto"/>
          </w:tcPr>
          <w:p w:rsidR="00E46AC0" w:rsidRPr="00661595" w:rsidRDefault="00FF15C6" w:rsidP="00487A02">
            <w:pPr>
              <w:pStyle w:val="InstructionsText"/>
            </w:pPr>
            <w:r w:rsidRPr="00E015C8">
              <w:t>0240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T.sk.: ar kredītnovērtējumu, kas iegūts no centrālās valdības</w:t>
            </w:r>
          </w:p>
          <w:p w:rsidR="00E46AC0" w:rsidRPr="00661595" w:rsidRDefault="00E46AC0" w:rsidP="00487A02">
            <w:pPr>
              <w:pStyle w:val="InstructionsText"/>
            </w:pPr>
            <w:r>
              <w:t xml:space="preserve">KPR </w:t>
            </w:r>
            <w:r w:rsidRPr="00E015C8">
              <w:t>112</w:t>
            </w:r>
            <w:r>
              <w:t>. panta b)–d) punkts, f), g), l) un o) punkts</w:t>
            </w:r>
          </w:p>
        </w:tc>
      </w:tr>
    </w:tbl>
    <w:p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487A02">
            <w:pPr>
              <w:pStyle w:val="InstructionsText"/>
            </w:pPr>
            <w:r>
              <w:t>Rindas</w:t>
            </w:r>
          </w:p>
        </w:tc>
        <w:tc>
          <w:tcPr>
            <w:tcW w:w="8701" w:type="dxa"/>
            <w:shd w:val="clear" w:color="auto" w:fill="CCCCCC"/>
          </w:tcPr>
          <w:p w:rsidR="00464F34" w:rsidRPr="00661595" w:rsidRDefault="00464F34" w:rsidP="00487A02">
            <w:pPr>
              <w:pStyle w:val="InstructionsText"/>
            </w:pPr>
            <w:r>
              <w:t>Norādes</w:t>
            </w:r>
          </w:p>
        </w:tc>
      </w:tr>
      <w:tr w:rsidR="00464F34" w:rsidRPr="00661595" w:rsidTr="00672D2A">
        <w:tc>
          <w:tcPr>
            <w:tcW w:w="1188" w:type="dxa"/>
          </w:tcPr>
          <w:p w:rsidR="00464F34" w:rsidRPr="00661595" w:rsidRDefault="00FF15C6" w:rsidP="00487A02">
            <w:pPr>
              <w:pStyle w:val="InstructionsText"/>
            </w:pPr>
            <w:r w:rsidRPr="00E015C8">
              <w:t>0010</w:t>
            </w:r>
          </w:p>
        </w:tc>
        <w:tc>
          <w:tcPr>
            <w:tcW w:w="8701" w:type="dxa"/>
          </w:tcPr>
          <w:p w:rsidR="00464F34" w:rsidRPr="00661595" w:rsidRDefault="00464F34" w:rsidP="00487A02">
            <w:pPr>
              <w:pStyle w:val="InstructionsText"/>
            </w:pPr>
            <w:r>
              <w:rPr>
                <w:rStyle w:val="InstructionsTabelleberschrift"/>
                <w:rFonts w:ascii="Times New Roman" w:hAnsi="Times New Roman"/>
                <w:sz w:val="24"/>
              </w:rPr>
              <w:t>Kopējā riska darījumu vērtība</w:t>
            </w:r>
          </w:p>
        </w:tc>
      </w:tr>
      <w:tr w:rsidR="00610B56" w:rsidRPr="00661595" w:rsidTr="00672D2A">
        <w:tc>
          <w:tcPr>
            <w:tcW w:w="1188" w:type="dxa"/>
          </w:tcPr>
          <w:p w:rsidR="00610B56" w:rsidRPr="00661595" w:rsidRDefault="00FF15C6" w:rsidP="00487A02">
            <w:pPr>
              <w:pStyle w:val="InstructionsText"/>
            </w:pPr>
            <w:r w:rsidRPr="00E015C8">
              <w:t>0015</w:t>
            </w:r>
          </w:p>
        </w:tc>
        <w:tc>
          <w:tcPr>
            <w:tcW w:w="8701" w:type="dxa"/>
          </w:tcPr>
          <w:p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 sk.: riska darījumi, kuros netiek pildītas saistības, riska darījumu kategorijās “Posteņi, kas saistīti ar īpaši augstu risku” un “Kapitāla vērtspapīru riska darījumi”.</w:t>
            </w:r>
          </w:p>
          <w:p w:rsidR="00610B56" w:rsidRPr="00661595" w:rsidRDefault="00610B56" w:rsidP="00487A02">
            <w:pPr>
              <w:pStyle w:val="InstructionsText"/>
            </w:pPr>
            <w:r>
              <w:t xml:space="preserve">KPR </w:t>
            </w:r>
            <w:r w:rsidRPr="00E015C8">
              <w:t>127</w:t>
            </w:r>
            <w:r>
              <w:t>. pants</w:t>
            </w:r>
          </w:p>
          <w:p w:rsidR="00610B56" w:rsidRPr="00661595" w:rsidRDefault="00610B56" w:rsidP="00487A02">
            <w:pPr>
              <w:pStyle w:val="InstructionsText"/>
            </w:pPr>
            <w:r>
              <w:t>Šajā rindā jāuzrāda tikai riska darījumu kategorijas “Posteņi, kas saistīti ar īpaši augstu risku” un “Kapitāla vērtspapīru riska darījumi”.</w:t>
            </w:r>
          </w:p>
          <w:p w:rsidR="00761891" w:rsidRPr="00661595" w:rsidRDefault="00167619" w:rsidP="00487A02">
            <w:pPr>
              <w:pStyle w:val="InstructionsText"/>
            </w:pPr>
            <w:r>
              <w:t xml:space="preserve">Riska darījumu, kas ir vai nu uzskaitīts KPR </w:t>
            </w:r>
            <w:r w:rsidRPr="00E015C8">
              <w:t>128</w:t>
            </w:r>
            <w:r>
              <w:t xml:space="preserve">. panta </w:t>
            </w:r>
            <w:r w:rsidRPr="00E015C8">
              <w:t>2</w:t>
            </w:r>
            <w:r>
              <w:t xml:space="preserve">. punktā, vai arī atbilst kritērijiem, kas noteikti KPR </w:t>
            </w:r>
            <w:r w:rsidRPr="00E015C8">
              <w:t>128</w:t>
            </w:r>
            <w:r>
              <w:t xml:space="preserve">. panta </w:t>
            </w:r>
            <w:r w:rsidRPr="00E015C8">
              <w:t>3</w:t>
            </w:r>
            <w:r>
              <w:t xml:space="preserve">. punktā vai </w:t>
            </w:r>
            <w:r w:rsidRPr="00E015C8">
              <w:t>133</w:t>
            </w:r>
            <w:r>
              <w:t xml:space="preserve">. pantā, iedala riska darījumu kategorijā “Posteņi, kas saistīti ar īpaši augstu risku” vai “Kapitāla vērtspapīru riska darījumi”. Līdz ar to netiek veikta cita iedalīšana, pat ja riska darījums ir tāds, kurā saistības netiek pildītas, kā minēts KPR </w:t>
            </w:r>
            <w:r w:rsidRPr="00E015C8">
              <w:t>127</w:t>
            </w:r>
            <w:r>
              <w:t>. pantā.</w:t>
            </w:r>
          </w:p>
        </w:tc>
      </w:tr>
      <w:tr w:rsidR="00464F34" w:rsidRPr="00661595" w:rsidTr="00672D2A">
        <w:tc>
          <w:tcPr>
            <w:tcW w:w="1188" w:type="dxa"/>
            <w:shd w:val="clear" w:color="auto" w:fill="auto"/>
          </w:tcPr>
          <w:p w:rsidR="00464F34" w:rsidRPr="00661595" w:rsidRDefault="00FF15C6" w:rsidP="00487A02">
            <w:pPr>
              <w:pStyle w:val="InstructionsText"/>
            </w:pPr>
            <w:r w:rsidRPr="00E015C8">
              <w:t>0020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 sk.: MVU</w:t>
            </w:r>
          </w:p>
          <w:p w:rsidR="00464F34" w:rsidRPr="00661595" w:rsidRDefault="00464F34" w:rsidP="00487A02">
            <w:pPr>
              <w:pStyle w:val="InstructionsText"/>
            </w:pPr>
            <w:r>
              <w:t xml:space="preserve">Šeit uzrāda visus riska darījumus ar MVU. </w:t>
            </w:r>
          </w:p>
        </w:tc>
      </w:tr>
      <w:tr w:rsidR="00464F34" w:rsidRPr="00661595" w:rsidTr="00672D2A">
        <w:tc>
          <w:tcPr>
            <w:tcW w:w="1188" w:type="dxa"/>
            <w:shd w:val="clear" w:color="auto" w:fill="auto"/>
          </w:tcPr>
          <w:p w:rsidR="00464F34" w:rsidRPr="00661595" w:rsidRDefault="00FF15C6" w:rsidP="00487A02">
            <w:pPr>
              <w:pStyle w:val="InstructionsText"/>
            </w:pPr>
            <w:r w:rsidRPr="00E015C8">
              <w:t>0030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 sk.: riska darījumi, kam piemēro MVU atbalsta faktoru</w:t>
            </w:r>
          </w:p>
          <w:p w:rsidR="00464F34" w:rsidRPr="00661595" w:rsidRDefault="00464F34" w:rsidP="00487A02">
            <w:pPr>
              <w:pStyle w:val="InstructionsText"/>
            </w:pPr>
            <w:r>
              <w:t xml:space="preserve">Šeit uzrāda tikai tādus riska darījumus, kas atbilst KPR </w:t>
            </w:r>
            <w:r w:rsidRPr="00E015C8">
              <w:t>501</w:t>
            </w:r>
            <w:r>
              <w:t xml:space="preserve">. panta prasībām. </w:t>
            </w:r>
          </w:p>
        </w:tc>
      </w:tr>
      <w:tr w:rsidR="001B1F77" w:rsidRPr="00661595" w:rsidTr="00672D2A">
        <w:tc>
          <w:tcPr>
            <w:tcW w:w="1188" w:type="dxa"/>
            <w:shd w:val="clear" w:color="auto" w:fill="auto"/>
          </w:tcPr>
          <w:p w:rsidR="001B1F77" w:rsidRPr="00661595" w:rsidRDefault="00FF15C6" w:rsidP="00487A02">
            <w:pPr>
              <w:pStyle w:val="InstructionsText"/>
            </w:pPr>
            <w:r w:rsidRPr="00E015C8">
              <w:t>0035</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 sk.: riska darījumi, kam piemēro infrastruktūras atbalsta faktoru</w:t>
            </w:r>
          </w:p>
          <w:p w:rsidR="001B1F77" w:rsidRPr="00661595" w:rsidRDefault="001B1F77" w:rsidP="00487A02">
            <w:pPr>
              <w:pStyle w:val="InstructionsText"/>
              <w:rPr>
                <w:rStyle w:val="InstructionsTabelleberschrift"/>
                <w:rFonts w:ascii="Times New Roman" w:hAnsi="Times New Roman"/>
                <w:sz w:val="24"/>
              </w:rPr>
            </w:pPr>
            <w:r>
              <w:t xml:space="preserve">Šeit uzrāda tikai tādus riska darījumus, kas atbilst KPR </w:t>
            </w:r>
            <w:r w:rsidRPr="00E015C8">
              <w:t>501</w:t>
            </w:r>
            <w:r>
              <w:t>.a panta prasībām.</w:t>
            </w:r>
          </w:p>
        </w:tc>
      </w:tr>
      <w:tr w:rsidR="001B1F77" w:rsidRPr="00661595" w:rsidTr="00672D2A">
        <w:tc>
          <w:tcPr>
            <w:tcW w:w="1188" w:type="dxa"/>
            <w:shd w:val="clear" w:color="auto" w:fill="auto"/>
          </w:tcPr>
          <w:p w:rsidR="001B1F77" w:rsidRPr="00661595" w:rsidRDefault="001B1F77" w:rsidP="00487A02">
            <w:pPr>
              <w:pStyle w:val="InstructionsText"/>
            </w:pPr>
            <w:r w:rsidRPr="00E015C8">
              <w:t>0040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 sk.: nodrošināti ar nekustamā īpašuma hipotēku – mājokļa nekustamais īpašums</w:t>
            </w:r>
          </w:p>
          <w:p w:rsidR="001B1F77" w:rsidRPr="00661595" w:rsidRDefault="001B1F77" w:rsidP="00487A02">
            <w:pPr>
              <w:pStyle w:val="InstructionsText"/>
            </w:pPr>
            <w:r>
              <w:t xml:space="preserve">KPR </w:t>
            </w:r>
            <w:r w:rsidRPr="00E015C8">
              <w:t>125</w:t>
            </w:r>
            <w:r>
              <w:t>. pants</w:t>
            </w:r>
          </w:p>
          <w:p w:rsidR="001B1F77" w:rsidRPr="00661595" w:rsidRDefault="001B1F77" w:rsidP="00487A02">
            <w:pPr>
              <w:pStyle w:val="InstructionsText"/>
              <w:rPr>
                <w:b/>
                <w:u w:val="single"/>
              </w:rPr>
            </w:pPr>
            <w:r>
              <w:t>Uzrādīti tikai riska darījumu kategorijā “Nodrošināti ar nekustamā īpašuma hipotēku”.</w:t>
            </w:r>
          </w:p>
        </w:tc>
      </w:tr>
      <w:tr w:rsidR="001B1F77" w:rsidRPr="00661595" w:rsidTr="00672D2A">
        <w:tc>
          <w:tcPr>
            <w:tcW w:w="1188" w:type="dxa"/>
            <w:shd w:val="clear" w:color="auto" w:fill="auto"/>
          </w:tcPr>
          <w:p w:rsidR="001B1F77" w:rsidRPr="00661595" w:rsidRDefault="001B1F77" w:rsidP="00487A02">
            <w:pPr>
              <w:pStyle w:val="InstructionsText"/>
            </w:pPr>
            <w:r w:rsidRPr="00E015C8">
              <w:t>0050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 sk.: riska darījumi, kuriem pastāvīgi daļēji piemēro standartizēto pieeju</w:t>
            </w:r>
          </w:p>
          <w:p w:rsidR="001B1F77" w:rsidRPr="00661595" w:rsidRDefault="001B1F77" w:rsidP="00487A02">
            <w:pPr>
              <w:pStyle w:val="InstructionsText"/>
            </w:pPr>
            <w:r>
              <w:lastRenderedPageBreak/>
              <w:t xml:space="preserve">Riska darījumi, kuriem piemērota standartizētā pieeja saskaņā ar KPR </w:t>
            </w:r>
            <w:r w:rsidRPr="00E015C8">
              <w:t>150</w:t>
            </w:r>
            <w:r>
              <w:t xml:space="preserve">. panta </w:t>
            </w:r>
            <w:r w:rsidRPr="00E015C8">
              <w:t>1</w:t>
            </w:r>
            <w:r>
              <w:t>. punktu.</w:t>
            </w:r>
          </w:p>
        </w:tc>
      </w:tr>
      <w:tr w:rsidR="001B1F77" w:rsidRPr="00661595" w:rsidTr="00672D2A">
        <w:tc>
          <w:tcPr>
            <w:tcW w:w="1188" w:type="dxa"/>
            <w:shd w:val="clear" w:color="auto" w:fill="auto"/>
          </w:tcPr>
          <w:p w:rsidR="001B1F77" w:rsidRPr="00661595" w:rsidRDefault="001B1F77" w:rsidP="00487A02">
            <w:pPr>
              <w:pStyle w:val="InstructionsText"/>
            </w:pPr>
            <w:r w:rsidRPr="00E015C8">
              <w:lastRenderedPageBreak/>
              <w:t>0060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 sk.: riska darījumi, kam piemēro standartizēto pieeju ar uzraudzības iestādes iepriekšēju atļauju veikt secīgu </w:t>
            </w:r>
            <w:r>
              <w:rPr>
                <w:rStyle w:val="InstructionsTabelleberschrift"/>
                <w:rFonts w:ascii="Times New Roman" w:hAnsi="Times New Roman"/>
                <w:i/>
                <w:iCs/>
                <w:sz w:val="24"/>
              </w:rPr>
              <w:t>IRB</w:t>
            </w:r>
            <w:r>
              <w:rPr>
                <w:rStyle w:val="InstructionsTabelleberschrift"/>
                <w:rFonts w:ascii="Times New Roman" w:hAnsi="Times New Roman"/>
                <w:sz w:val="24"/>
              </w:rPr>
              <w:t xml:space="preserve"> izmantošanu</w:t>
            </w:r>
          </w:p>
          <w:p w:rsidR="001B1F77" w:rsidRPr="00661595" w:rsidRDefault="001B1F77" w:rsidP="00487A02">
            <w:pPr>
              <w:pStyle w:val="InstructionsText"/>
            </w:pPr>
            <w:r>
              <w:t xml:space="preserve">KPR </w:t>
            </w:r>
            <w:r w:rsidRPr="00E015C8">
              <w:t>148</w:t>
            </w:r>
            <w:r>
              <w:t xml:space="preserve">. panta </w:t>
            </w:r>
            <w:r w:rsidRPr="00E015C8">
              <w:t>1</w:t>
            </w:r>
            <w:r>
              <w:t xml:space="preserve">. punkts </w:t>
            </w:r>
          </w:p>
        </w:tc>
      </w:tr>
      <w:tr w:rsidR="001B1F77" w:rsidRPr="00661595" w:rsidTr="00672D2A">
        <w:tc>
          <w:tcPr>
            <w:tcW w:w="1188" w:type="dxa"/>
          </w:tcPr>
          <w:p w:rsidR="001B1F77" w:rsidRPr="00661595" w:rsidRDefault="001B1F77" w:rsidP="00487A02">
            <w:pPr>
              <w:pStyle w:val="InstructionsText"/>
            </w:pPr>
            <w:r w:rsidRPr="00E015C8">
              <w:t>0070</w:t>
            </w:r>
            <w:r>
              <w:t>-</w:t>
            </w:r>
            <w:r w:rsidRPr="00E015C8">
              <w:t>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KOPĒJĀS RISKA DARĪJUMU VĒRTĪBAS SADALĪJUMS PA RISKA DARĪJUMU VEIDIEM</w:t>
            </w:r>
          </w:p>
          <w:p w:rsidR="001B1F77" w:rsidRPr="00661595" w:rsidRDefault="001B1F77" w:rsidP="00487A02">
            <w:pPr>
              <w:pStyle w:val="InstructionsText"/>
            </w:pPr>
            <w:r>
              <w:t xml:space="preserve">Pārskatu sniedzošās iestādes “bankas portfeļa” pozīcijas, ievērojot turpmāk minētos kritērijus, sadala pa bilances riska darījumiem, kas pakļauti kredītriskam, ārpusbilances riska darījumiem, kas pakļauti kredītriskam, un riska darījumiem, kas pakļauti darījuma partnera kredītriskam. </w:t>
            </w:r>
          </w:p>
          <w:p w:rsidR="001B1F77" w:rsidRPr="00661595" w:rsidRDefault="001B1F77" w:rsidP="00487A02">
            <w:pPr>
              <w:pStyle w:val="InstructionsText"/>
            </w:pPr>
            <w:r>
              <w:t xml:space="preserve">Riska darījumus ar darījuma partnera kredītrisku, kas rodas no iestādes tirdzniecības portfeļa darījumiem, kā minēts KPR </w:t>
            </w:r>
            <w:r w:rsidRPr="00E015C8">
              <w:t>92</w:t>
            </w:r>
            <w:r>
              <w:t xml:space="preserve">. panta </w:t>
            </w:r>
            <w:r w:rsidRPr="00E015C8">
              <w:t>3</w:t>
            </w:r>
            <w:r>
              <w:t xml:space="preserve">. punkta f) apakšpunktā un </w:t>
            </w:r>
            <w:r w:rsidRPr="00E015C8">
              <w:t>299</w:t>
            </w:r>
            <w:r>
              <w:t xml:space="preserve">. panta </w:t>
            </w:r>
            <w:r w:rsidRPr="00E015C8">
              <w:t>2</w:t>
            </w:r>
            <w:r>
              <w:t xml:space="preserve">. punktā, iedala pie riska darījumiem, kas pakļauti darījuma partnera kredītriskam. Arī iestādes, kas piemēro KPR </w:t>
            </w:r>
            <w:r w:rsidRPr="00E015C8">
              <w:t>94</w:t>
            </w:r>
            <w:r>
              <w:t xml:space="preserve">. panta </w:t>
            </w:r>
            <w:r w:rsidRPr="00E015C8">
              <w:t>1</w:t>
            </w:r>
            <w:r>
              <w:t xml:space="preserve">. punktu, savas “tirdzniecības portfeļa” pozīcijas,, kuras minētas KPR </w:t>
            </w:r>
            <w:r w:rsidRPr="00E015C8">
              <w:t>92</w:t>
            </w:r>
            <w:r>
              <w:t xml:space="preserve">. panta </w:t>
            </w:r>
            <w:r w:rsidRPr="00E015C8">
              <w:t>3</w:t>
            </w:r>
            <w:r>
              <w:t>. punkta b) apakšpunktā, ievērojot turpmāk minētos kritērijus, sadala pa bilances riska darījumiem, kas pakļauti kredītriskam, ārpusbilances riska darījumiem, kas pakļauti kredītriskam, un riska darījumiem, kas pakļauti darījuma partnera kredītriskam.</w:t>
            </w:r>
          </w:p>
        </w:tc>
      </w:tr>
      <w:tr w:rsidR="001B1F77" w:rsidRPr="00661595" w:rsidTr="00672D2A">
        <w:tc>
          <w:tcPr>
            <w:tcW w:w="1188" w:type="dxa"/>
          </w:tcPr>
          <w:p w:rsidR="001B1F77" w:rsidRPr="00661595" w:rsidRDefault="00FF15C6" w:rsidP="00487A02">
            <w:pPr>
              <w:pStyle w:val="InstructionsText"/>
            </w:pPr>
            <w:r w:rsidRPr="00E015C8">
              <w:t>0070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Bilances riska darījumi, kas pakļauti kredītriskam </w:t>
            </w:r>
          </w:p>
          <w:p w:rsidR="001B1F77" w:rsidRPr="00661595" w:rsidRDefault="001B1F77" w:rsidP="00487A02">
            <w:pPr>
              <w:pStyle w:val="InstructionsText"/>
            </w:pPr>
            <w:r>
              <w:t xml:space="preserve">KPR </w:t>
            </w:r>
            <w:r w:rsidRPr="00E015C8">
              <w:t>24</w:t>
            </w:r>
            <w:r>
              <w:t>. pantā minētie aktīvi, kas nav iekļauti nevienā citā kategorijā.</w:t>
            </w:r>
          </w:p>
          <w:p w:rsidR="001B1F77" w:rsidRPr="00661595" w:rsidRDefault="001B1F77" w:rsidP="00487A02">
            <w:pPr>
              <w:pStyle w:val="InstructionsText"/>
            </w:pPr>
            <w:r>
              <w:t xml:space="preserve">Riska darījumus, kas pakļauti darījuma partnera kredītriskam, uzrāda </w:t>
            </w:r>
            <w:r w:rsidRPr="00E015C8">
              <w:t>0090</w:t>
            </w:r>
            <w:r>
              <w:t>.-</w:t>
            </w:r>
            <w:r w:rsidRPr="00E015C8">
              <w:t>0130</w:t>
            </w:r>
            <w:r>
              <w:t>. rindā un tādēļ šajā rindā neuzrāda.</w:t>
            </w:r>
          </w:p>
          <w:p w:rsidR="001B1F77" w:rsidRPr="00661595" w:rsidRDefault="001B1F77" w:rsidP="00487A02">
            <w:pPr>
              <w:pStyle w:val="InstructionsText"/>
            </w:pPr>
            <w:r>
              <w:t xml:space="preserve">Neapmaksātas piegādes, kā minēts KPR </w:t>
            </w:r>
            <w:r w:rsidRPr="00E015C8">
              <w:t>379</w:t>
            </w:r>
            <w:r>
              <w:t xml:space="preserve">. panta </w:t>
            </w:r>
            <w:r w:rsidRPr="00E015C8">
              <w:t>1</w:t>
            </w:r>
            <w:r>
              <w:t>. punktā, (ja tās nav atskaitītas) nav uzskatāmas par bilances posteni, tomēr tās uzrāda šajā rindā.</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rsidRPr="00E015C8">
              <w:t>0080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Ārpusbilances riska darījumi, kas pakļauti kredītriskam</w:t>
            </w:r>
          </w:p>
          <w:p w:rsidR="001B1F77" w:rsidRPr="00661595" w:rsidRDefault="001B1F77" w:rsidP="00487A02">
            <w:pPr>
              <w:pStyle w:val="InstructionsText"/>
            </w:pPr>
            <w:r>
              <w:t>Ārpusbilances pozīcijas ietver KPR I pielikumā uzskaitītos posteņus.</w:t>
            </w:r>
          </w:p>
          <w:p w:rsidR="001B1F77" w:rsidRPr="00661595" w:rsidRDefault="001B1F77" w:rsidP="00487A02">
            <w:pPr>
              <w:pStyle w:val="InstructionsText"/>
            </w:pPr>
            <w:r>
              <w:t xml:space="preserve">Riska darījumus, kas pakļauti darījuma partnera kredītriskam, uzrāda </w:t>
            </w:r>
            <w:r w:rsidRPr="00E015C8">
              <w:t>0090</w:t>
            </w:r>
            <w:r>
              <w:t xml:space="preserve">.– </w:t>
            </w:r>
            <w:r w:rsidRPr="00E015C8">
              <w:t>0130</w:t>
            </w:r>
            <w:r>
              <w:t>. rindā un tādēļ šajā rindā neuzrāda.</w:t>
            </w:r>
          </w:p>
          <w:p w:rsidR="001B1F77" w:rsidRPr="00661595" w:rsidRDefault="001B1F77" w:rsidP="00487A0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487A02">
            <w:pPr>
              <w:pStyle w:val="InstructionsText"/>
            </w:pPr>
            <w:r w:rsidRPr="00E015C8">
              <w:t>0090</w:t>
            </w:r>
            <w:r>
              <w:t>-</w:t>
            </w:r>
            <w:r w:rsidRPr="00E015C8">
              <w:t>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darījumi / darījumi, kas pakļauti darījuma partnera kredītriskam</w:t>
            </w:r>
          </w:p>
          <w:p w:rsidR="00E86B98" w:rsidRPr="00661595" w:rsidRDefault="00E86B98" w:rsidP="00487A02">
            <w:pPr>
              <w:pStyle w:val="InstructionsText"/>
            </w:pPr>
            <w:r>
              <w:t>Darījumi, kas pakļauti darījuma partnera kredītriskam, t.i., atvasinātiem instrumentiem, repo darījumiem, vērtspapīru vai preču aizdevuma vai aizņēmuma darījumiem, ilgstošo norēķinu darījumiem un maržinālo aizdevumu darījumiem.</w:t>
            </w:r>
          </w:p>
        </w:tc>
      </w:tr>
      <w:tr w:rsidR="001B1F77" w:rsidRPr="00661595" w:rsidTr="00672D2A">
        <w:tc>
          <w:tcPr>
            <w:tcW w:w="1188" w:type="dxa"/>
          </w:tcPr>
          <w:p w:rsidR="001B1F77" w:rsidRPr="00661595" w:rsidRDefault="00FF15C6" w:rsidP="00487A02">
            <w:pPr>
              <w:pStyle w:val="InstructionsText"/>
            </w:pPr>
            <w:r w:rsidRPr="00E015C8">
              <w:t>0090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Vērtspapīru finansēšanas darījumu savstarpējo prasījumu ieskaita kopas</w:t>
            </w:r>
          </w:p>
          <w:p w:rsidR="00E86B98" w:rsidRPr="00661595" w:rsidRDefault="00E86B98" w:rsidP="00487A02">
            <w:pPr>
              <w:pStyle w:val="InstructionsText"/>
            </w:pPr>
            <w:r>
              <w:t xml:space="preserve">Savstarpējo prasījumu ieskaita kopas, kas ietver tikai vērtspapīru finansēšanas darījumus, kā noteikts KPR </w:t>
            </w:r>
            <w:r w:rsidRPr="00E015C8">
              <w:t>4</w:t>
            </w:r>
            <w:r>
              <w:t xml:space="preserve">. panta </w:t>
            </w:r>
            <w:r w:rsidRPr="00E015C8">
              <w:t>1</w:t>
            </w:r>
            <w:r>
              <w:t xml:space="preserve">. punkta </w:t>
            </w:r>
            <w:r w:rsidRPr="00E015C8">
              <w:t>139</w:t>
            </w:r>
            <w:r>
              <w:t>) apakšpunktā.</w:t>
            </w:r>
          </w:p>
          <w:p w:rsidR="00E86B98" w:rsidRPr="00661595" w:rsidRDefault="00E86B98" w:rsidP="00487A02">
            <w:pPr>
              <w:pStyle w:val="InstructionsText"/>
            </w:pPr>
            <w:r>
              <w:t xml:space="preserve">Šajā rindā neuzrāda vērtspapīru finansēšanas darījumus, kas ietverti dažādu produktu savstarpējo prasījumu līgumiskajā ieskaita kopā un tāpēc uzrādīti </w:t>
            </w:r>
            <w:r w:rsidRPr="00E015C8">
              <w:t>0130</w:t>
            </w:r>
            <w:r>
              <w:t>. rindā.</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rsidRPr="00E015C8">
              <w:lastRenderedPageBreak/>
              <w:t>0100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T.sk.: tiek veikta centrālā tīrvērte, izmantojot atbilstīgu centrālo darījuma partneri (</w:t>
            </w:r>
            <w:r>
              <w:rPr>
                <w:rStyle w:val="InstructionsTabelleberschrift"/>
                <w:rFonts w:ascii="Times New Roman" w:hAnsi="Times New Roman"/>
                <w:i/>
                <w:iCs/>
                <w:sz w:val="24"/>
              </w:rPr>
              <w:t>QCCP</w:t>
            </w:r>
            <w:r>
              <w:rPr>
                <w:rStyle w:val="InstructionsTabelleberschrift"/>
                <w:rFonts w:ascii="Times New Roman" w:hAnsi="Times New Roman"/>
                <w:sz w:val="24"/>
              </w:rPr>
              <w:t>)</w:t>
            </w:r>
          </w:p>
          <w:p w:rsidR="00E86B98" w:rsidRPr="00661595" w:rsidRDefault="00E86B98" w:rsidP="00487A02">
            <w:pPr>
              <w:pStyle w:val="InstructionsText"/>
            </w:pPr>
            <w:r>
              <w:t xml:space="preserve">Līgumi un darījumi, kas uzskaitīti KPR </w:t>
            </w:r>
            <w:r w:rsidRPr="00E015C8">
              <w:t>301</w:t>
            </w:r>
            <w:r>
              <w:t xml:space="preserve">. panta </w:t>
            </w:r>
            <w:r w:rsidRPr="00E015C8">
              <w:t>1</w:t>
            </w:r>
            <w:r>
              <w:t>. punktā tiktāl, ciktāl tos nav nokārtojis atbilstīgs centrālais darījumu partneris (</w:t>
            </w:r>
            <w:r>
              <w:rPr>
                <w:i/>
                <w:iCs/>
              </w:rPr>
              <w:t>QCCP</w:t>
            </w:r>
            <w:r>
              <w:t xml:space="preserve">), kā definēts KPR </w:t>
            </w:r>
            <w:r w:rsidRPr="00E015C8">
              <w:t>4</w:t>
            </w:r>
            <w:r>
              <w:t xml:space="preserve">. panta </w:t>
            </w:r>
            <w:r w:rsidRPr="00E015C8">
              <w:t>1</w:t>
            </w:r>
            <w:r>
              <w:t xml:space="preserve">. punkta </w:t>
            </w:r>
            <w:r w:rsidRPr="00E015C8">
              <w:t>88</w:t>
            </w:r>
            <w:r>
              <w:t xml:space="preserve">) apakšpunktā, tostarp ar </w:t>
            </w:r>
            <w:r>
              <w:rPr>
                <w:i/>
                <w:iCs/>
              </w:rPr>
              <w:t>QCCP</w:t>
            </w:r>
            <w:r>
              <w:t xml:space="preserve"> saistīti darījumi, kuriem riska darījumu riska svērtās vērtības aprēķina saskaņā ar KPR Trešās daļas II sadaļas </w:t>
            </w:r>
            <w:r w:rsidRPr="00E015C8">
              <w:t>6</w:t>
            </w:r>
            <w:r>
              <w:t xml:space="preserve">. nodaļas </w:t>
            </w:r>
            <w:r w:rsidRPr="00E015C8">
              <w:t>9</w:t>
            </w:r>
            <w:r>
              <w:t xml:space="preserve">. iedaļu. “Ar </w:t>
            </w:r>
            <w:r>
              <w:rPr>
                <w:i/>
                <w:iCs/>
              </w:rPr>
              <w:t>QCCP</w:t>
            </w:r>
            <w:r>
              <w:t xml:space="preserve"> saistīts darījums” nozīmē to pašu, ko “ar </w:t>
            </w:r>
            <w:r>
              <w:rPr>
                <w:i/>
                <w:iCs/>
              </w:rPr>
              <w:t>CCP</w:t>
            </w:r>
            <w:r>
              <w:t xml:space="preserve"> saistīts darījums” KPR </w:t>
            </w:r>
            <w:r w:rsidRPr="00E015C8">
              <w:t>300</w:t>
            </w:r>
            <w:r>
              <w:t xml:space="preserve">. panta </w:t>
            </w:r>
            <w:r w:rsidRPr="00E015C8">
              <w:t>2</w:t>
            </w:r>
            <w:r>
              <w:t xml:space="preserve">. punktā, ja </w:t>
            </w:r>
            <w:r>
              <w:rPr>
                <w:i/>
                <w:iCs/>
              </w:rPr>
              <w:t>CCP</w:t>
            </w:r>
            <w:r>
              <w:t xml:space="preserve"> ir </w:t>
            </w:r>
            <w:r>
              <w:rPr>
                <w:i/>
                <w:iCs/>
              </w:rPr>
              <w:t>QCCP</w:t>
            </w:r>
            <w:r>
              <w:t>.</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rsidRPr="00E015C8">
              <w:t>0110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Atvasināto instrumentu un ilgstošo norēķinu darījumu savstarpējo prasījumu ieskaita kopas</w:t>
            </w:r>
          </w:p>
          <w:p w:rsidR="00E86B98" w:rsidRPr="00661595" w:rsidRDefault="00E86B98" w:rsidP="00487A02">
            <w:pPr>
              <w:pStyle w:val="InstructionsText"/>
            </w:pPr>
            <w:r>
              <w:t xml:space="preserve">Savstarpējo prasījumu ieskaita kopas, kuras ietver tikai II pielikumā uzskaitītos atvasinātos instrumentus un ilgstošo norēķinu darījumus, kā definēts KPR </w:t>
            </w:r>
            <w:r w:rsidRPr="00E015C8">
              <w:t>272</w:t>
            </w:r>
            <w:r>
              <w:t xml:space="preserve">. panta </w:t>
            </w:r>
            <w:r w:rsidRPr="00E015C8">
              <w:t>2</w:t>
            </w:r>
            <w:r>
              <w:t>. punktā.</w:t>
            </w:r>
          </w:p>
          <w:p w:rsidR="001B1F77" w:rsidRPr="00661595" w:rsidRDefault="001B1F77" w:rsidP="00487A02">
            <w:pPr>
              <w:pStyle w:val="InstructionsText"/>
            </w:pPr>
            <w:r>
              <w:t xml:space="preserve">Šajā rindā neuzrāda atvasinātos instrumentus un ilgstošo norēķinu darījumus, kas ietverti dažādu produktu savstarpējo prasījumu līgumiskajā ieskaita kopā un tāpēc uzrādīti </w:t>
            </w:r>
            <w:r w:rsidRPr="00E015C8">
              <w:t>0130</w:t>
            </w:r>
            <w:r>
              <w:t>. rindā.</w:t>
            </w:r>
          </w:p>
        </w:tc>
      </w:tr>
      <w:tr w:rsidR="001B1F77" w:rsidRPr="00661595" w:rsidTr="00672D2A">
        <w:tc>
          <w:tcPr>
            <w:tcW w:w="1188" w:type="dxa"/>
          </w:tcPr>
          <w:p w:rsidR="001B1F77" w:rsidRPr="00661595" w:rsidRDefault="00FF15C6" w:rsidP="00487A02">
            <w:pPr>
              <w:pStyle w:val="InstructionsText"/>
            </w:pPr>
            <w:r w:rsidRPr="00E015C8">
              <w:t>0120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T.sk.: tiek veikta centrālā tīrvērte, izmantojot atbilstīgu centrālo darījuma partneri (</w:t>
            </w:r>
            <w:r>
              <w:rPr>
                <w:rStyle w:val="InstructionsTabelleberschrift"/>
                <w:rFonts w:ascii="Times New Roman" w:hAnsi="Times New Roman"/>
                <w:i/>
                <w:iCs/>
                <w:sz w:val="24"/>
              </w:rPr>
              <w:t>QCCP</w:t>
            </w:r>
            <w:r>
              <w:rPr>
                <w:rStyle w:val="InstructionsTabelleberschrift"/>
                <w:rFonts w:ascii="Times New Roman" w:hAnsi="Times New Roman"/>
                <w:sz w:val="24"/>
              </w:rPr>
              <w:t>)</w:t>
            </w:r>
          </w:p>
          <w:p w:rsidR="00E86B98" w:rsidRPr="00661595" w:rsidRDefault="00E86B98" w:rsidP="00487A02">
            <w:pPr>
              <w:pStyle w:val="InstructionsText"/>
            </w:pPr>
            <w:r>
              <w:t xml:space="preserve">Sk. norādes attiecībā uz </w:t>
            </w:r>
            <w:r w:rsidRPr="00E015C8">
              <w:t>0100</w:t>
            </w:r>
            <w:r>
              <w:t>. rindu.</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rsidRPr="00E015C8">
              <w:t>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No dažādu produktu savstarpējo prasījumu līgumiskā ieskaita kopām</w:t>
            </w:r>
          </w:p>
          <w:p w:rsidR="00E86B98" w:rsidRPr="00661595" w:rsidRDefault="00E86B98" w:rsidP="00487A02">
            <w:pPr>
              <w:pStyle w:val="InstructionsText"/>
            </w:pPr>
            <w:r>
              <w:t xml:space="preserve">Savstarpējo prasījumu ieskaita kopas, kas ietver darījumus ar dažādu produktu kategorijām (KPR </w:t>
            </w:r>
            <w:r w:rsidRPr="00E015C8">
              <w:t>272</w:t>
            </w:r>
            <w:r>
              <w:t xml:space="preserve">. panta </w:t>
            </w:r>
            <w:r w:rsidRPr="00E015C8">
              <w:t>11</w:t>
            </w:r>
            <w:r>
              <w:t xml:space="preserve">. punkts), t.i., atvasinātie instrumenti un VFD, uz kuriem attiecas savstarpējo prasījumu līgumiskā ieskaita līgums, kā definēts KPR </w:t>
            </w:r>
            <w:r w:rsidRPr="00E015C8">
              <w:t>272</w:t>
            </w:r>
            <w:r>
              <w:t xml:space="preserve">. panta </w:t>
            </w:r>
            <w:r w:rsidRPr="00E015C8">
              <w:t>25</w:t>
            </w:r>
            <w:r>
              <w:t>. punktā.</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rsidRPr="00E015C8">
              <w:t>0140</w:t>
            </w:r>
            <w:r>
              <w:t>-</w:t>
            </w:r>
            <w:r w:rsidRPr="00E015C8">
              <w:t>0280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DARĪJUMU VĒRTĪBAS SADALĪJUMS PA RISKA SVĒRUMIEM</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E015C8">
              <w:t>0140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0</w:t>
            </w:r>
            <w:r>
              <w:rPr>
                <w:rStyle w:val="InstructionsTabelleberschrift"/>
                <w:rFonts w:ascii="Times New Roman" w:hAnsi="Times New Roman"/>
                <w:sz w:val="24"/>
              </w:rPr>
              <w:t>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E015C8">
              <w:t>0150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2</w:t>
            </w:r>
            <w:r>
              <w:rPr>
                <w:rStyle w:val="InstructionsTabelleberschrift"/>
                <w:rFonts w:ascii="Times New Roman" w:hAnsi="Times New Roman"/>
                <w:sz w:val="24"/>
              </w:rPr>
              <w:t> %</w:t>
            </w:r>
          </w:p>
          <w:p w:rsidR="001B1F77" w:rsidRPr="00661595" w:rsidRDefault="001B1F77" w:rsidP="00487A02">
            <w:pPr>
              <w:pStyle w:val="InstructionsText"/>
              <w:rPr>
                <w:b/>
              </w:rPr>
            </w:pPr>
            <w:r>
              <w:t xml:space="preserve">KPR </w:t>
            </w:r>
            <w:r w:rsidRPr="00E015C8">
              <w:t>306</w:t>
            </w:r>
            <w:r>
              <w:t xml:space="preserve">. panta </w:t>
            </w:r>
            <w:r w:rsidRPr="00E015C8">
              <w:t>1</w:t>
            </w:r>
            <w:r>
              <w:t>. punkts</w:t>
            </w:r>
          </w:p>
        </w:tc>
      </w:tr>
      <w:tr w:rsidR="001B1F77" w:rsidRPr="00661595" w:rsidTr="00672D2A">
        <w:tc>
          <w:tcPr>
            <w:tcW w:w="1188" w:type="dxa"/>
            <w:shd w:val="clear" w:color="auto" w:fill="auto"/>
          </w:tcPr>
          <w:p w:rsidR="001B1F77" w:rsidRPr="00661595" w:rsidRDefault="00FF15C6" w:rsidP="00487A02">
            <w:pPr>
              <w:pStyle w:val="InstructionsText"/>
            </w:pPr>
            <w:r w:rsidRPr="00E015C8">
              <w:t>0160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4</w:t>
            </w:r>
            <w:r>
              <w:rPr>
                <w:rStyle w:val="InstructionsTabelleberschrift"/>
                <w:rFonts w:ascii="Times New Roman" w:hAnsi="Times New Roman"/>
                <w:sz w:val="24"/>
              </w:rPr>
              <w:t> %</w:t>
            </w:r>
          </w:p>
          <w:p w:rsidR="001B1F77" w:rsidRPr="00661595" w:rsidRDefault="001B1F77" w:rsidP="00487A02">
            <w:pPr>
              <w:pStyle w:val="InstructionsText"/>
              <w:rPr>
                <w:b/>
                <w:u w:val="single"/>
              </w:rPr>
            </w:pPr>
            <w:r>
              <w:t xml:space="preserve">KPR </w:t>
            </w:r>
            <w:r w:rsidRPr="00E015C8">
              <w:t>305</w:t>
            </w:r>
            <w:r>
              <w:t xml:space="preserve">. panta </w:t>
            </w:r>
            <w:r w:rsidRPr="00E015C8">
              <w:t>3</w:t>
            </w:r>
            <w:r>
              <w:t>. punkts</w:t>
            </w:r>
          </w:p>
        </w:tc>
      </w:tr>
      <w:tr w:rsidR="001B1F77" w:rsidRPr="00661595" w:rsidTr="00672D2A">
        <w:tc>
          <w:tcPr>
            <w:tcW w:w="1188" w:type="dxa"/>
            <w:shd w:val="clear" w:color="auto" w:fill="auto"/>
          </w:tcPr>
          <w:p w:rsidR="001B1F77" w:rsidRPr="00661595" w:rsidRDefault="00FF15C6" w:rsidP="00487A02">
            <w:pPr>
              <w:pStyle w:val="InstructionsText"/>
            </w:pPr>
            <w:r w:rsidRPr="00E015C8">
              <w:t>0170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10</w:t>
            </w:r>
            <w:r>
              <w:rPr>
                <w:rStyle w:val="InstructionsTabelleberschrift"/>
                <w:rFonts w:ascii="Times New Roman" w:hAnsi="Times New Roman"/>
                <w:sz w:val="24"/>
              </w:rPr>
              <w:t>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E015C8">
              <w:t>0180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20</w:t>
            </w:r>
            <w:r>
              <w:rPr>
                <w:rStyle w:val="InstructionsTabelleberschrift"/>
                <w:rFonts w:ascii="Times New Roman" w:hAnsi="Times New Roman"/>
                <w:sz w:val="24"/>
              </w:rPr>
              <w:t>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E015C8">
              <w:t>0190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35</w:t>
            </w:r>
            <w:r>
              <w:rPr>
                <w:rStyle w:val="InstructionsTabelleberschrift"/>
                <w:rFonts w:ascii="Times New Roman" w:hAnsi="Times New Roman"/>
                <w:sz w:val="24"/>
              </w:rPr>
              <w:t>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E015C8">
              <w:lastRenderedPageBreak/>
              <w:t>0200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50</w:t>
            </w:r>
            <w:r>
              <w:rPr>
                <w:rStyle w:val="InstructionsTabelleberschrift"/>
                <w:rFonts w:ascii="Times New Roman" w:hAnsi="Times New Roman"/>
                <w:sz w:val="24"/>
              </w:rPr>
              <w:t>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E015C8">
              <w:t>0210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70</w:t>
            </w:r>
            <w:r>
              <w:rPr>
                <w:rStyle w:val="InstructionsTabelleberschrift"/>
                <w:rFonts w:ascii="Times New Roman" w:hAnsi="Times New Roman"/>
                <w:sz w:val="24"/>
              </w:rPr>
              <w:t> %</w:t>
            </w:r>
          </w:p>
          <w:p w:rsidR="001B1F77" w:rsidRPr="00661595" w:rsidRDefault="001B1F77" w:rsidP="00487A02">
            <w:pPr>
              <w:pStyle w:val="InstructionsText"/>
            </w:pPr>
            <w:r>
              <w:t xml:space="preserve">KPR </w:t>
            </w:r>
            <w:r w:rsidRPr="00E015C8">
              <w:t>232</w:t>
            </w:r>
            <w:r>
              <w:t xml:space="preserve">. panta </w:t>
            </w:r>
            <w:r w:rsidRPr="00E015C8">
              <w:t>3</w:t>
            </w:r>
            <w:r>
              <w:t>. punkta c) apakšpunkts</w:t>
            </w:r>
          </w:p>
        </w:tc>
      </w:tr>
      <w:tr w:rsidR="001B1F77" w:rsidRPr="00661595" w:rsidTr="00672D2A">
        <w:tc>
          <w:tcPr>
            <w:tcW w:w="1188" w:type="dxa"/>
            <w:shd w:val="clear" w:color="auto" w:fill="auto"/>
          </w:tcPr>
          <w:p w:rsidR="001B1F77" w:rsidRPr="00661595" w:rsidRDefault="00FF15C6" w:rsidP="00487A02">
            <w:pPr>
              <w:pStyle w:val="InstructionsText"/>
            </w:pPr>
            <w:r w:rsidRPr="00E015C8">
              <w:t>0220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75</w:t>
            </w:r>
            <w:r>
              <w:rPr>
                <w:rStyle w:val="InstructionsTabelleberschrift"/>
                <w:rFonts w:ascii="Times New Roman" w:hAnsi="Times New Roman"/>
                <w:sz w:val="24"/>
              </w:rPr>
              <w:t>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E015C8">
              <w:t>0230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100</w:t>
            </w:r>
            <w:r>
              <w:rPr>
                <w:rStyle w:val="InstructionsTabelleberschrift"/>
                <w:rFonts w:ascii="Times New Roman" w:hAnsi="Times New Roman"/>
                <w:sz w:val="24"/>
              </w:rPr>
              <w:t>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E015C8">
              <w:t>0240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150</w:t>
            </w:r>
            <w:r>
              <w:rPr>
                <w:rStyle w:val="InstructionsTabelleberschrift"/>
                <w:rFonts w:ascii="Times New Roman" w:hAnsi="Times New Roman"/>
                <w:sz w:val="24"/>
              </w:rPr>
              <w:t>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E015C8">
              <w:t>0250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250</w:t>
            </w:r>
            <w:r>
              <w:rPr>
                <w:rStyle w:val="InstructionsTabelleberschrift"/>
                <w:rFonts w:ascii="Times New Roman" w:hAnsi="Times New Roman"/>
                <w:sz w:val="24"/>
              </w:rPr>
              <w:t> %</w:t>
            </w:r>
          </w:p>
          <w:p w:rsidR="001B1F77" w:rsidRPr="00661595" w:rsidRDefault="001B1F77" w:rsidP="00487A02">
            <w:pPr>
              <w:pStyle w:val="InstructionsText"/>
            </w:pPr>
            <w:r>
              <w:t xml:space="preserve">KPR </w:t>
            </w:r>
            <w:r w:rsidRPr="00E015C8">
              <w:t>133</w:t>
            </w:r>
            <w:r>
              <w:t xml:space="preserve">. panta </w:t>
            </w:r>
            <w:r w:rsidRPr="00E015C8">
              <w:t>2</w:t>
            </w:r>
            <w:r>
              <w:t xml:space="preserve">. punkts un </w:t>
            </w:r>
            <w:r w:rsidRPr="00E015C8">
              <w:t>48</w:t>
            </w:r>
            <w:r>
              <w:t xml:space="preserve">. panta </w:t>
            </w:r>
            <w:r w:rsidRPr="00E015C8">
              <w:t>4</w:t>
            </w:r>
            <w:r>
              <w:t>. punkts</w:t>
            </w:r>
          </w:p>
        </w:tc>
      </w:tr>
      <w:tr w:rsidR="001B1F77" w:rsidRPr="00661595" w:rsidTr="00672D2A">
        <w:tc>
          <w:tcPr>
            <w:tcW w:w="1188" w:type="dxa"/>
            <w:shd w:val="clear" w:color="auto" w:fill="auto"/>
          </w:tcPr>
          <w:p w:rsidR="001B1F77" w:rsidRPr="00661595" w:rsidRDefault="00FF15C6" w:rsidP="00487A02">
            <w:pPr>
              <w:pStyle w:val="InstructionsText"/>
            </w:pPr>
            <w:r w:rsidRPr="00E015C8">
              <w:t>0260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370</w:t>
            </w:r>
            <w:r>
              <w:rPr>
                <w:rStyle w:val="InstructionsTabelleberschrift"/>
                <w:rFonts w:ascii="Times New Roman" w:hAnsi="Times New Roman"/>
                <w:sz w:val="24"/>
              </w:rPr>
              <w:t> %</w:t>
            </w:r>
          </w:p>
          <w:p w:rsidR="001B1F77" w:rsidRPr="00661595" w:rsidRDefault="001B1F77" w:rsidP="00487A02">
            <w:pPr>
              <w:pStyle w:val="InstructionsText"/>
              <w:rPr>
                <w:b/>
                <w:u w:val="single"/>
              </w:rPr>
            </w:pPr>
            <w:r>
              <w:t xml:space="preserve">KPR </w:t>
            </w:r>
            <w:r w:rsidRPr="00E015C8">
              <w:t>471</w:t>
            </w:r>
            <w:r>
              <w:t>. pants</w:t>
            </w:r>
          </w:p>
        </w:tc>
      </w:tr>
      <w:tr w:rsidR="001B1F77" w:rsidRPr="00661595" w:rsidTr="00672D2A">
        <w:tc>
          <w:tcPr>
            <w:tcW w:w="1188" w:type="dxa"/>
            <w:shd w:val="clear" w:color="auto" w:fill="auto"/>
          </w:tcPr>
          <w:p w:rsidR="001B1F77" w:rsidRPr="00661595" w:rsidRDefault="00FF15C6" w:rsidP="00487A02">
            <w:pPr>
              <w:pStyle w:val="InstructionsText"/>
            </w:pPr>
            <w:r w:rsidRPr="00E015C8">
              <w:t>0270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E015C8">
              <w:rPr>
                <w:rStyle w:val="InstructionsTabelleberschrift"/>
                <w:rFonts w:ascii="Times New Roman" w:hAnsi="Times New Roman"/>
                <w:sz w:val="24"/>
              </w:rPr>
              <w:t>1</w:t>
            </w:r>
            <w:r>
              <w:rPr>
                <w:rStyle w:val="InstructionsTabelleberschrift"/>
                <w:rFonts w:ascii="Times New Roman" w:hAnsi="Times New Roman"/>
                <w:sz w:val="24"/>
              </w:rPr>
              <w:t> </w:t>
            </w:r>
            <w:r w:rsidRPr="00E015C8">
              <w:rPr>
                <w:rStyle w:val="InstructionsTabelleberschrift"/>
                <w:rFonts w:ascii="Times New Roman" w:hAnsi="Times New Roman"/>
                <w:sz w:val="24"/>
              </w:rPr>
              <w:t>250</w:t>
            </w:r>
            <w:r>
              <w:rPr>
                <w:rStyle w:val="InstructionsTabelleberschrift"/>
                <w:rFonts w:ascii="Times New Roman" w:hAnsi="Times New Roman"/>
                <w:sz w:val="24"/>
              </w:rPr>
              <w:t> %</w:t>
            </w:r>
          </w:p>
          <w:p w:rsidR="001B1F77" w:rsidRPr="00661595" w:rsidRDefault="001B1F77" w:rsidP="00487A02">
            <w:pPr>
              <w:pStyle w:val="InstructionsText"/>
              <w:rPr>
                <w:b/>
                <w:u w:val="single"/>
              </w:rPr>
            </w:pPr>
            <w:r>
              <w:t xml:space="preserve">KPR </w:t>
            </w:r>
            <w:r w:rsidRPr="00E015C8">
              <w:t>133</w:t>
            </w:r>
            <w:r>
              <w:t xml:space="preserve">. panta </w:t>
            </w:r>
            <w:r w:rsidRPr="00E015C8">
              <w:t>2</w:t>
            </w:r>
            <w:r>
              <w:t xml:space="preserve">. punkts un </w:t>
            </w:r>
            <w:r w:rsidRPr="00E015C8">
              <w:t>379</w:t>
            </w:r>
            <w:r>
              <w:t>. pants.</w:t>
            </w:r>
          </w:p>
        </w:tc>
      </w:tr>
      <w:tr w:rsidR="001B1F77" w:rsidRPr="00661595" w:rsidTr="00672D2A">
        <w:tc>
          <w:tcPr>
            <w:tcW w:w="1188" w:type="dxa"/>
            <w:shd w:val="clear" w:color="auto" w:fill="auto"/>
          </w:tcPr>
          <w:p w:rsidR="001B1F77" w:rsidRPr="00661595" w:rsidRDefault="00FF15C6" w:rsidP="00487A02">
            <w:pPr>
              <w:pStyle w:val="InstructionsText"/>
            </w:pPr>
            <w:r w:rsidRPr="00E015C8">
              <w:t>0280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Citi riska svērumi</w:t>
            </w:r>
          </w:p>
          <w:p w:rsidR="001B1F77" w:rsidRPr="00661595" w:rsidRDefault="001B1F77" w:rsidP="00487A02">
            <w:pPr>
              <w:pStyle w:val="InstructionsText"/>
            </w:pPr>
            <w:r>
              <w:t>Šī rinda nav pieejama attiecībā uz riska darījumu kategorijām “Valdība”, “Komercsabiedrības”, “Iestādes” un “Privātpersonas vai MVU”.</w:t>
            </w:r>
          </w:p>
          <w:p w:rsidR="001B1F77" w:rsidRPr="00661595" w:rsidRDefault="001B1F77" w:rsidP="00487A02">
            <w:pPr>
              <w:pStyle w:val="InstructionsText"/>
            </w:pPr>
          </w:p>
          <w:p w:rsidR="001B1F77" w:rsidRPr="00661595" w:rsidRDefault="001B1F77" w:rsidP="00487A02">
            <w:pPr>
              <w:pStyle w:val="InstructionsText"/>
            </w:pPr>
            <w:r>
              <w:t>Tādu riska darījumu uzrādīšanai, uz kuriem neattiecas veidnē uzskaitītie riska svērumi.</w:t>
            </w:r>
          </w:p>
          <w:p w:rsidR="001B1F77" w:rsidRPr="00661595" w:rsidRDefault="001B1F77" w:rsidP="00487A02">
            <w:pPr>
              <w:pStyle w:val="InstructionsText"/>
            </w:pPr>
            <w:r>
              <w:t xml:space="preserve">KPR </w:t>
            </w:r>
            <w:r w:rsidRPr="00E015C8">
              <w:t>113</w:t>
            </w:r>
            <w:r>
              <w:t xml:space="preserve">. panta </w:t>
            </w:r>
            <w:r w:rsidRPr="00E015C8">
              <w:t>1</w:t>
            </w:r>
            <w:r>
              <w:t>.–</w:t>
            </w:r>
            <w:r w:rsidRPr="00E015C8">
              <w:t>5</w:t>
            </w:r>
            <w:r>
              <w:t xml:space="preserve">. punkts </w:t>
            </w:r>
          </w:p>
          <w:p w:rsidR="001B1F77" w:rsidRPr="00661595" w:rsidRDefault="001B1F77" w:rsidP="00487A02">
            <w:pPr>
              <w:pStyle w:val="InstructionsText"/>
            </w:pPr>
          </w:p>
          <w:p w:rsidR="001B1F77" w:rsidRPr="00661595" w:rsidRDefault="001B1F77" w:rsidP="00487A02">
            <w:pPr>
              <w:pStyle w:val="InstructionsText"/>
            </w:pPr>
            <w:r>
              <w:t xml:space="preserve">“N-tā” saistību nepildīšanas gadījuma kredītu atvasinātos instrumentus bez reitinga saskaņā ar standartizēto pieeju (KPR </w:t>
            </w:r>
            <w:r w:rsidRPr="00E015C8">
              <w:t>134</w:t>
            </w:r>
            <w:r>
              <w:t xml:space="preserve">. panta </w:t>
            </w:r>
            <w:r w:rsidRPr="00E015C8">
              <w:t>6</w:t>
            </w:r>
            <w:r>
              <w:t>. punkts) uzrāda šajā rindā riska darījumu kategorijā “Citi posteņi”.</w:t>
            </w:r>
          </w:p>
          <w:p w:rsidR="001B1F77" w:rsidRPr="00661595" w:rsidRDefault="001B1F77" w:rsidP="00487A02">
            <w:pPr>
              <w:pStyle w:val="InstructionsText"/>
            </w:pPr>
            <w:r>
              <w:t xml:space="preserve">Sk. arī KPR </w:t>
            </w:r>
            <w:r w:rsidRPr="00E015C8">
              <w:t>124</w:t>
            </w:r>
            <w:r>
              <w:t xml:space="preserve">. panta </w:t>
            </w:r>
            <w:r w:rsidRPr="00E015C8">
              <w:t>2</w:t>
            </w:r>
            <w:r>
              <w:t xml:space="preserve">. punktu un </w:t>
            </w:r>
            <w:r w:rsidRPr="00E015C8">
              <w:t>152</w:t>
            </w:r>
            <w:r>
              <w:t xml:space="preserve">. panta </w:t>
            </w:r>
            <w:r w:rsidRPr="00E015C8">
              <w:t>2</w:t>
            </w:r>
            <w:r>
              <w:t xml:space="preserve">. punkta b) apakšpunktu </w:t>
            </w:r>
          </w:p>
        </w:tc>
      </w:tr>
      <w:tr w:rsidR="00E86B98" w:rsidRPr="00661595" w:rsidTr="00672D2A">
        <w:tc>
          <w:tcPr>
            <w:tcW w:w="1188" w:type="dxa"/>
            <w:shd w:val="clear" w:color="auto" w:fill="auto"/>
          </w:tcPr>
          <w:p w:rsidR="00E86B98" w:rsidRPr="00661595" w:rsidRDefault="00FF15C6" w:rsidP="00487A02">
            <w:pPr>
              <w:pStyle w:val="InstructionsText"/>
            </w:pPr>
            <w:r w:rsidRPr="00E015C8">
              <w:t>0281</w:t>
            </w:r>
            <w:r>
              <w:t>-</w:t>
            </w:r>
            <w:r w:rsidRPr="00E015C8">
              <w:t>0284</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KOPĒJĀS RISKA DARĪJUMU VĒRTĪBAS SADALĪJUMS PA PIEEJĀM (KIU)</w:t>
            </w:r>
          </w:p>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Šīs rindas uzrāda tikai attiecībā uz riska darījumu kategoriju “Kolektīvu ieguldījumu uzņēmumi (KIU)” saskaņā ar KPR </w:t>
            </w:r>
            <w:r w:rsidRPr="00E015C8">
              <w:rPr>
                <w:rStyle w:val="InstructionsTabelleberschrift"/>
                <w:rFonts w:ascii="Times New Roman" w:hAnsi="Times New Roman"/>
                <w:b w:val="0"/>
                <w:sz w:val="24"/>
                <w:u w:val="none"/>
              </w:rPr>
              <w:t>132</w:t>
            </w:r>
            <w:r>
              <w:rPr>
                <w:rStyle w:val="InstructionsTabelleberschrift"/>
                <w:rFonts w:ascii="Times New Roman" w:hAnsi="Times New Roman"/>
                <w:b w:val="0"/>
                <w:sz w:val="24"/>
                <w:u w:val="none"/>
              </w:rPr>
              <w:t xml:space="preserve">., </w:t>
            </w:r>
            <w:r w:rsidRPr="00E015C8">
              <w:rPr>
                <w:rStyle w:val="InstructionsTabelleberschrift"/>
                <w:rFonts w:ascii="Times New Roman" w:hAnsi="Times New Roman"/>
                <w:b w:val="0"/>
                <w:sz w:val="24"/>
                <w:u w:val="none"/>
              </w:rPr>
              <w:t>132</w:t>
            </w:r>
            <w:r>
              <w:rPr>
                <w:rStyle w:val="InstructionsTabelleberschrift"/>
                <w:rFonts w:ascii="Times New Roman" w:hAnsi="Times New Roman"/>
                <w:b w:val="0"/>
                <w:sz w:val="24"/>
                <w:u w:val="none"/>
              </w:rPr>
              <w:t xml:space="preserve">.a, </w:t>
            </w:r>
            <w:r w:rsidRPr="00E015C8">
              <w:rPr>
                <w:rStyle w:val="InstructionsTabelleberschrift"/>
                <w:rFonts w:ascii="Times New Roman" w:hAnsi="Times New Roman"/>
                <w:b w:val="0"/>
                <w:sz w:val="24"/>
                <w:u w:val="none"/>
              </w:rPr>
              <w:t>132</w:t>
            </w:r>
            <w:r>
              <w:rPr>
                <w:rStyle w:val="InstructionsTabelleberschrift"/>
                <w:rFonts w:ascii="Times New Roman" w:hAnsi="Times New Roman"/>
                <w:b w:val="0"/>
                <w:sz w:val="24"/>
                <w:u w:val="none"/>
              </w:rPr>
              <w:t xml:space="preserve">.b un </w:t>
            </w:r>
            <w:r w:rsidRPr="00E015C8">
              <w:rPr>
                <w:rStyle w:val="InstructionsTabelleberschrift"/>
                <w:rFonts w:ascii="Times New Roman" w:hAnsi="Times New Roman"/>
                <w:b w:val="0"/>
                <w:sz w:val="24"/>
                <w:u w:val="none"/>
              </w:rPr>
              <w:t>132</w:t>
            </w:r>
            <w:r>
              <w:rPr>
                <w:rStyle w:val="InstructionsTabelleberschrift"/>
                <w:rFonts w:ascii="Times New Roman" w:hAnsi="Times New Roman"/>
                <w:b w:val="0"/>
                <w:sz w:val="24"/>
                <w:u w:val="none"/>
              </w:rPr>
              <w:t>.c pantu.</w:t>
            </w:r>
          </w:p>
        </w:tc>
      </w:tr>
      <w:tr w:rsidR="00E86B98" w:rsidRPr="00661595" w:rsidTr="00672D2A">
        <w:tc>
          <w:tcPr>
            <w:tcW w:w="1188" w:type="dxa"/>
            <w:shd w:val="clear" w:color="auto" w:fill="auto"/>
          </w:tcPr>
          <w:p w:rsidR="00E86B98" w:rsidRPr="00661595" w:rsidRDefault="00FF15C6" w:rsidP="00487A02">
            <w:pPr>
              <w:pStyle w:val="InstructionsText"/>
            </w:pPr>
            <w:r w:rsidRPr="00E015C8">
              <w:t>0281</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Caurskatīšanas pieeja</w:t>
            </w:r>
          </w:p>
          <w:p w:rsidR="00E86B98" w:rsidRPr="00661595" w:rsidRDefault="00E86B98" w:rsidP="00487A02">
            <w:pPr>
              <w:pStyle w:val="InstructionsText"/>
              <w:rPr>
                <w:rStyle w:val="InstructionsTabelleberschrift"/>
                <w:rFonts w:ascii="Times New Roman" w:hAnsi="Times New Roman"/>
                <w:sz w:val="24"/>
              </w:rPr>
            </w:pPr>
            <w:r>
              <w:t xml:space="preserve">KPR </w:t>
            </w:r>
            <w:r w:rsidRPr="00E015C8">
              <w:t>132</w:t>
            </w:r>
            <w:r>
              <w:t xml:space="preserve">.a panta </w:t>
            </w:r>
            <w:r w:rsidRPr="00E015C8">
              <w:t>1</w:t>
            </w:r>
            <w:r>
              <w:t>. punkts</w:t>
            </w:r>
          </w:p>
        </w:tc>
      </w:tr>
      <w:tr w:rsidR="00E86B98" w:rsidRPr="00661595" w:rsidTr="00672D2A">
        <w:tc>
          <w:tcPr>
            <w:tcW w:w="1188" w:type="dxa"/>
            <w:shd w:val="clear" w:color="auto" w:fill="auto"/>
          </w:tcPr>
          <w:p w:rsidR="00E86B98" w:rsidRPr="00661595" w:rsidRDefault="00FF15C6" w:rsidP="00487A02">
            <w:pPr>
              <w:pStyle w:val="InstructionsText"/>
            </w:pPr>
            <w:r w:rsidRPr="00E015C8">
              <w:t>0282</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Pilnvaru pieeja</w:t>
            </w:r>
          </w:p>
          <w:p w:rsidR="00E86B98" w:rsidRPr="00661595" w:rsidRDefault="00E86B98" w:rsidP="00487A02">
            <w:pPr>
              <w:pStyle w:val="InstructionsText"/>
              <w:rPr>
                <w:rStyle w:val="InstructionsTabelleberschrift"/>
                <w:rFonts w:ascii="Times New Roman" w:hAnsi="Times New Roman"/>
                <w:sz w:val="24"/>
              </w:rPr>
            </w:pPr>
            <w:r>
              <w:t xml:space="preserve">KPR </w:t>
            </w:r>
            <w:r w:rsidRPr="00E015C8">
              <w:t>132</w:t>
            </w:r>
            <w:r>
              <w:t xml:space="preserve">.a panta </w:t>
            </w:r>
            <w:r w:rsidRPr="00E015C8">
              <w:t>2</w:t>
            </w:r>
            <w:r>
              <w:t>. punkts</w:t>
            </w:r>
          </w:p>
        </w:tc>
      </w:tr>
      <w:tr w:rsidR="00E86B98" w:rsidRPr="00661595" w:rsidTr="00672D2A">
        <w:tc>
          <w:tcPr>
            <w:tcW w:w="1188" w:type="dxa"/>
            <w:shd w:val="clear" w:color="auto" w:fill="auto"/>
          </w:tcPr>
          <w:p w:rsidR="00E86B98" w:rsidRPr="00661595" w:rsidRDefault="00FF15C6" w:rsidP="00487A02">
            <w:pPr>
              <w:pStyle w:val="InstructionsText"/>
            </w:pPr>
            <w:r w:rsidRPr="00E015C8">
              <w:t>0283</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Alternatīvā pieeja</w:t>
            </w:r>
          </w:p>
          <w:p w:rsidR="00E86B98" w:rsidRPr="00661595" w:rsidRDefault="00E86B98" w:rsidP="00487A02">
            <w:pPr>
              <w:pStyle w:val="InstructionsText"/>
              <w:rPr>
                <w:rStyle w:val="InstructionsTabelleberschrift"/>
                <w:rFonts w:ascii="Times New Roman" w:hAnsi="Times New Roman"/>
                <w:sz w:val="24"/>
              </w:rPr>
            </w:pPr>
            <w:r>
              <w:lastRenderedPageBreak/>
              <w:t xml:space="preserve">KPR </w:t>
            </w:r>
            <w:r w:rsidRPr="00E015C8">
              <w:t>132</w:t>
            </w:r>
            <w:r>
              <w:t xml:space="preserve">. panta </w:t>
            </w:r>
            <w:r w:rsidRPr="00E015C8">
              <w:t>2</w:t>
            </w:r>
            <w:r>
              <w:t>. punkts</w:t>
            </w:r>
          </w:p>
        </w:tc>
      </w:tr>
      <w:tr w:rsidR="00E86B98" w:rsidRPr="00661595" w:rsidTr="00672D2A">
        <w:tc>
          <w:tcPr>
            <w:tcW w:w="1188" w:type="dxa"/>
            <w:shd w:val="clear" w:color="auto" w:fill="auto"/>
          </w:tcPr>
          <w:p w:rsidR="00E86B98" w:rsidRPr="00661595" w:rsidRDefault="00FF15C6" w:rsidP="00487A02">
            <w:pPr>
              <w:pStyle w:val="InstructionsText"/>
            </w:pPr>
            <w:r w:rsidRPr="00E015C8">
              <w:lastRenderedPageBreak/>
              <w:t>0290</w:t>
            </w:r>
            <w:r>
              <w:t>-</w:t>
            </w:r>
            <w:r w:rsidRPr="00E015C8">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Izziņas posteņi</w:t>
            </w:r>
          </w:p>
          <w:p w:rsidR="00E86B98" w:rsidRPr="00661595" w:rsidRDefault="00E86B98" w:rsidP="00487A02">
            <w:pPr>
              <w:pStyle w:val="InstructionsText"/>
              <w:rPr>
                <w:b/>
                <w:u w:val="single"/>
              </w:rPr>
            </w:pPr>
            <w:r>
              <w:t xml:space="preserve">Attiecībā uz </w:t>
            </w:r>
            <w:r w:rsidRPr="00E015C8">
              <w:t>0290</w:t>
            </w:r>
            <w:r>
              <w:t xml:space="preserve">. līdz </w:t>
            </w:r>
            <w:r w:rsidRPr="00E015C8">
              <w:t>0320</w:t>
            </w:r>
            <w:r>
              <w:t>. rindu sk. arī paskaidrojumu par izziņas posteņu nolūku CR SA vispārīgajā sadaļā.</w:t>
            </w:r>
          </w:p>
        </w:tc>
      </w:tr>
      <w:tr w:rsidR="00E86B98" w:rsidRPr="00661595" w:rsidTr="00672D2A">
        <w:tc>
          <w:tcPr>
            <w:tcW w:w="1188" w:type="dxa"/>
            <w:shd w:val="clear" w:color="auto" w:fill="auto"/>
          </w:tcPr>
          <w:p w:rsidR="00E86B98" w:rsidRPr="00661595" w:rsidRDefault="00FF15C6" w:rsidP="00487A02">
            <w:pPr>
              <w:pStyle w:val="InstructionsText"/>
            </w:pPr>
            <w:r w:rsidRPr="00E015C8">
              <w:t>0290</w:t>
            </w:r>
          </w:p>
          <w:p w:rsidR="00E86B98" w:rsidRPr="00661595" w:rsidRDefault="00E86B98" w:rsidP="00487A02">
            <w:pPr>
              <w:pStyle w:val="InstructionsText"/>
            </w:pP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Riska darījumi, kas nodrošināti ar komerciālā nekustamā īpašuma hipotēku</w:t>
            </w:r>
          </w:p>
          <w:p w:rsidR="00E86B98" w:rsidRPr="00661595" w:rsidRDefault="00E86B98" w:rsidP="00487A02">
            <w:pPr>
              <w:pStyle w:val="InstructionsText"/>
            </w:pPr>
            <w:r>
              <w:t xml:space="preserve">KPR </w:t>
            </w:r>
            <w:r w:rsidRPr="00E015C8">
              <w:t>112</w:t>
            </w:r>
            <w:r>
              <w:t>. panta i) punkts</w:t>
            </w:r>
          </w:p>
          <w:p w:rsidR="00E86B98" w:rsidRPr="00661595" w:rsidRDefault="00E86B98" w:rsidP="00487A02">
            <w:pPr>
              <w:pStyle w:val="InstructionsText"/>
            </w:pPr>
            <w:r>
              <w:t xml:space="preserve">Šis ir tikai izziņas postenis. Neatkarīgi no riska darījumu vērtības aprēķina riska darījumiem, kas nodrošināti ar komerciālu nekustamo īpašumu, kā minēts KPR </w:t>
            </w:r>
            <w:r w:rsidRPr="00E015C8">
              <w:t>124</w:t>
            </w:r>
            <w:r>
              <w:t xml:space="preserve">. un </w:t>
            </w:r>
            <w:r w:rsidRPr="00E015C8">
              <w:t>126</w:t>
            </w:r>
            <w:r>
              <w:t>. pantā, riska darījumus sadala un uzrāda šajā rindā, ja riska darījumi ir nodrošināti ar komerciālu nekustamo īpašumu.</w:t>
            </w:r>
          </w:p>
        </w:tc>
      </w:tr>
      <w:tr w:rsidR="00E86B98" w:rsidRPr="00661595" w:rsidTr="00672D2A">
        <w:tc>
          <w:tcPr>
            <w:tcW w:w="1188" w:type="dxa"/>
            <w:shd w:val="clear" w:color="auto" w:fill="auto"/>
          </w:tcPr>
          <w:p w:rsidR="00E86B98" w:rsidRPr="00661595" w:rsidRDefault="00FF15C6" w:rsidP="00487A02">
            <w:pPr>
              <w:pStyle w:val="InstructionsText"/>
            </w:pPr>
            <w:r w:rsidRPr="00E015C8">
              <w:t>0300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Riska darījumi, kuros netiek pildītas saistības un kuriem piemēro </w:t>
            </w:r>
            <w:r w:rsidRPr="00E015C8">
              <w:rPr>
                <w:rStyle w:val="InstructionsTabelleberschrift"/>
                <w:rFonts w:ascii="Times New Roman" w:hAnsi="Times New Roman"/>
                <w:sz w:val="24"/>
              </w:rPr>
              <w:t>100</w:t>
            </w:r>
            <w:r>
              <w:rPr>
                <w:rStyle w:val="InstructionsTabelleberschrift"/>
                <w:rFonts w:ascii="Times New Roman" w:hAnsi="Times New Roman"/>
                <w:sz w:val="24"/>
              </w:rPr>
              <w:t> % riska svērumu</w:t>
            </w:r>
          </w:p>
          <w:p w:rsidR="00E86B98" w:rsidRPr="00661595" w:rsidRDefault="00E86B98" w:rsidP="00487A02">
            <w:pPr>
              <w:pStyle w:val="InstructionsText"/>
            </w:pPr>
            <w:r>
              <w:t xml:space="preserve">KPR </w:t>
            </w:r>
            <w:r w:rsidRPr="00E015C8">
              <w:t>112</w:t>
            </w:r>
            <w:r>
              <w:t>. panta j) punkts</w:t>
            </w:r>
          </w:p>
          <w:p w:rsidR="00E86B98" w:rsidRPr="00661595" w:rsidRDefault="00E86B98" w:rsidP="00487A02">
            <w:pPr>
              <w:pStyle w:val="InstructionsText"/>
            </w:pPr>
            <w:r>
              <w:t>Riska darījumu kategorijā “Riska darījumi, kuros netiek pildītas saistības” ietverti riska darījumi, ko iekļauj šajā riska darījumu kategorijā, ja tajos nebūtu saistību nepildīšanas.</w:t>
            </w:r>
          </w:p>
        </w:tc>
      </w:tr>
      <w:tr w:rsidR="00E86B98" w:rsidRPr="00661595" w:rsidTr="00672D2A">
        <w:tc>
          <w:tcPr>
            <w:tcW w:w="1188" w:type="dxa"/>
            <w:shd w:val="clear" w:color="auto" w:fill="auto"/>
          </w:tcPr>
          <w:p w:rsidR="00E86B98" w:rsidRPr="00661595" w:rsidRDefault="00FF15C6" w:rsidP="00487A02">
            <w:pPr>
              <w:pStyle w:val="InstructionsText"/>
            </w:pPr>
            <w:r w:rsidRPr="00E015C8">
              <w:t>0310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Riska darījumi, kas nodrošināti ar mājokļa hipotēku </w:t>
            </w:r>
          </w:p>
          <w:p w:rsidR="00E86B98" w:rsidRPr="00661595" w:rsidRDefault="00E86B98" w:rsidP="00487A02">
            <w:pPr>
              <w:pStyle w:val="InstructionsText"/>
            </w:pPr>
            <w:r>
              <w:t xml:space="preserve">KPR </w:t>
            </w:r>
            <w:r w:rsidRPr="00E015C8">
              <w:t>112</w:t>
            </w:r>
            <w:r>
              <w:t>. panta i) punkts</w:t>
            </w:r>
          </w:p>
          <w:p w:rsidR="00E86B98" w:rsidRPr="00661595" w:rsidRDefault="00E86B98" w:rsidP="00487A02">
            <w:pPr>
              <w:pStyle w:val="InstructionsText"/>
              <w:rPr>
                <w:b/>
                <w:u w:val="single"/>
              </w:rPr>
            </w:pPr>
            <w:r>
              <w:t xml:space="preserve">Šis ir tikai izziņas postenis. Neatkarīgi no riska darījumu vērtības aprēķina riska darījumiem, kas nodrošināti ar nekustamā īpašuma hipotēku saskaņā ar KPR </w:t>
            </w:r>
            <w:r w:rsidRPr="00E015C8">
              <w:t>124</w:t>
            </w:r>
            <w:r>
              <w:t xml:space="preserve">. un </w:t>
            </w:r>
            <w:r w:rsidRPr="00E015C8">
              <w:t>125</w:t>
            </w:r>
            <w:r>
              <w:t>. pantu, riska darījumus sadala un uzrāda šajā rindā, ja riska darījumi ir nodrošināti ar komerciālu nekustamo īpašumu.</w:t>
            </w:r>
          </w:p>
        </w:tc>
      </w:tr>
      <w:tr w:rsidR="00E86B98" w:rsidRPr="00661595" w:rsidTr="00672D2A">
        <w:tc>
          <w:tcPr>
            <w:tcW w:w="1188" w:type="dxa"/>
            <w:shd w:val="clear" w:color="auto" w:fill="auto"/>
          </w:tcPr>
          <w:p w:rsidR="00E86B98" w:rsidRPr="00661595" w:rsidRDefault="00FF15C6" w:rsidP="00487A02">
            <w:pPr>
              <w:pStyle w:val="InstructionsText"/>
            </w:pPr>
            <w:r w:rsidRPr="00E015C8">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Riska darījumi, kuros netiek pildītas saistības un kuriem piemēro </w:t>
            </w:r>
            <w:r w:rsidRPr="00E015C8">
              <w:rPr>
                <w:rStyle w:val="InstructionsTabelleberschrift"/>
                <w:rFonts w:ascii="Times New Roman" w:hAnsi="Times New Roman"/>
                <w:sz w:val="24"/>
              </w:rPr>
              <w:t>150</w:t>
            </w:r>
            <w:r>
              <w:rPr>
                <w:rStyle w:val="InstructionsTabelleberschrift"/>
                <w:rFonts w:ascii="Times New Roman" w:hAnsi="Times New Roman"/>
                <w:sz w:val="24"/>
              </w:rPr>
              <w:t xml:space="preserve"> % riska svērumu </w:t>
            </w:r>
          </w:p>
          <w:p w:rsidR="00E86B98" w:rsidRPr="00661595" w:rsidRDefault="00E86B98" w:rsidP="00487A02">
            <w:pPr>
              <w:pStyle w:val="InstructionsText"/>
            </w:pPr>
            <w:r>
              <w:t xml:space="preserve">KPR </w:t>
            </w:r>
            <w:r w:rsidRPr="00E015C8">
              <w:t>112</w:t>
            </w:r>
            <w:r>
              <w:t>. panta j) punkts</w:t>
            </w:r>
          </w:p>
          <w:p w:rsidR="00E86B98" w:rsidRPr="00661595" w:rsidRDefault="00E86B98" w:rsidP="00487A02">
            <w:pPr>
              <w:pStyle w:val="InstructionsText"/>
            </w:pPr>
            <w:r>
              <w:t>Riska darījumu kategorijā “Riska darījumi, kuros netiek pildītas saistības” ietverti riska darījumi, ko iekļauj šajā riska darījumu kategorijā, ja tajos nebūtu saistību nepildīšanas.</w:t>
            </w:r>
          </w:p>
        </w:tc>
      </w:tr>
    </w:tbl>
    <w:p w:rsidR="001C7AB7" w:rsidRPr="00661595" w:rsidRDefault="001C7AB7">
      <w:pPr>
        <w:spacing w:before="0" w:after="0"/>
        <w:jc w:val="left"/>
        <w:rPr>
          <w:rFonts w:ascii="Times New Roman" w:hAnsi="Times New Roman"/>
          <w:bCs/>
          <w:sz w:val="24"/>
          <w:lang w:eastAsia="de-DE"/>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7" w:name="_Toc473560906"/>
      <w:bookmarkStart w:id="218" w:name="_Toc58870508"/>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tab/>
      </w:r>
      <w:r>
        <w:rPr>
          <w:rFonts w:ascii="Times New Roman" w:hAnsi="Times New Roman"/>
          <w:sz w:val="24"/>
        </w:rPr>
        <w:t xml:space="preserve">Kredītrisks un darījuma partnera kredītrisks, un neapmaksātas piegādes: </w:t>
      </w:r>
      <w:bookmarkStart w:id="219" w:name="_Toc360188357"/>
      <w:r>
        <w:rPr>
          <w:rFonts w:ascii="Times New Roman" w:hAnsi="Times New Roman"/>
          <w:i/>
          <w:iCs/>
          <w:sz w:val="24"/>
        </w:rPr>
        <w:t>IRB</w:t>
      </w:r>
      <w:r>
        <w:rPr>
          <w:rFonts w:ascii="Times New Roman" w:hAnsi="Times New Roman"/>
          <w:sz w:val="24"/>
        </w:rPr>
        <w:t xml:space="preserve"> pieeja pašu kapitāla prasībām</w:t>
      </w:r>
      <w:bookmarkEnd w:id="219"/>
      <w:r>
        <w:rPr>
          <w:rFonts w:ascii="Times New Roman" w:hAnsi="Times New Roman"/>
          <w:sz w:val="24"/>
        </w:rPr>
        <w:t xml:space="preserve"> (CR IRB)</w:t>
      </w:r>
      <w:bookmarkEnd w:id="217"/>
      <w:bookmarkEnd w:id="218"/>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0" w:name="_Toc360188358"/>
      <w:bookmarkStart w:id="221" w:name="_Toc473560907"/>
      <w:bookmarkStart w:id="222" w:name="_Toc58870509"/>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CR IRB veidnes tvērums</w:t>
      </w:r>
      <w:bookmarkEnd w:id="220"/>
      <w:bookmarkEnd w:id="221"/>
      <w:bookmarkEnd w:id="222"/>
    </w:p>
    <w:p w:rsidR="001C7AB7" w:rsidRPr="00661595" w:rsidRDefault="00C30DAE" w:rsidP="00487A02">
      <w:pPr>
        <w:pStyle w:val="InstructionsText2"/>
        <w:numPr>
          <w:ilvl w:val="0"/>
          <w:numId w:val="0"/>
        </w:numPr>
        <w:ind w:left="1353" w:hanging="360"/>
      </w:pPr>
      <w:fldSimple w:instr=" seq paragraphs ">
        <w:r w:rsidR="00D11E4C" w:rsidRPr="00E015C8">
          <w:rPr>
            <w:noProof/>
          </w:rPr>
          <w:t>72</w:t>
        </w:r>
      </w:fldSimple>
      <w:r w:rsidR="00D11E4C">
        <w:t>.</w:t>
      </w:r>
      <w:r w:rsidR="00D11E4C">
        <w:tab/>
        <w:t>CR IRB veidnes tvērums attiecas uz:</w:t>
      </w:r>
    </w:p>
    <w:p w:rsidR="001C7AB7" w:rsidRPr="00661595" w:rsidRDefault="00125707" w:rsidP="00487A02">
      <w:pPr>
        <w:pStyle w:val="InstructionsText2"/>
        <w:numPr>
          <w:ilvl w:val="0"/>
          <w:numId w:val="0"/>
        </w:numPr>
        <w:ind w:left="1353" w:hanging="360"/>
      </w:pPr>
      <w:r>
        <w:t>i.</w:t>
      </w:r>
      <w:r>
        <w:tab/>
        <w:t>kredītrisku banku portfelī, tostarp:</w:t>
      </w:r>
    </w:p>
    <w:p w:rsidR="001C7AB7" w:rsidRPr="00661595" w:rsidRDefault="001C7AB7" w:rsidP="00487A02">
      <w:pPr>
        <w:pStyle w:val="InstructionsText2"/>
        <w:numPr>
          <w:ilvl w:val="0"/>
          <w:numId w:val="49"/>
        </w:numPr>
      </w:pPr>
      <w:r>
        <w:t>darījuma partnera kredītrisku banku portfelī;</w:t>
      </w:r>
    </w:p>
    <w:p w:rsidR="001C7AB7" w:rsidRPr="00661595" w:rsidRDefault="001C7AB7" w:rsidP="00487A02">
      <w:pPr>
        <w:pStyle w:val="InstructionsText2"/>
        <w:numPr>
          <w:ilvl w:val="0"/>
          <w:numId w:val="49"/>
        </w:numPr>
      </w:pPr>
      <w:r>
        <w:t>nopirkto debitoru parādu atgūstamās vērtības samazināšanās risku;</w:t>
      </w:r>
    </w:p>
    <w:p w:rsidR="001C7AB7" w:rsidRPr="00661595" w:rsidRDefault="00125707" w:rsidP="00487A02">
      <w:pPr>
        <w:pStyle w:val="InstructionsText2"/>
        <w:numPr>
          <w:ilvl w:val="0"/>
          <w:numId w:val="0"/>
        </w:numPr>
        <w:ind w:left="1353" w:hanging="360"/>
      </w:pPr>
      <w:r>
        <w:t>ii.</w:t>
      </w:r>
      <w:r>
        <w:tab/>
        <w:t>darījuma partnera kredītrisku tirdzniecības portfelī;</w:t>
      </w:r>
    </w:p>
    <w:p w:rsidR="001C7AB7" w:rsidRPr="00661595" w:rsidRDefault="00125707" w:rsidP="00487A02">
      <w:pPr>
        <w:pStyle w:val="InstructionsText2"/>
        <w:numPr>
          <w:ilvl w:val="0"/>
          <w:numId w:val="0"/>
        </w:numPr>
        <w:ind w:left="1353" w:hanging="360"/>
      </w:pPr>
      <w:r>
        <w:t>iii.</w:t>
      </w:r>
      <w:r>
        <w:tab/>
        <w:t>neapmaksātām piegādēm, kas izriet no visu veidu darījumdarbības.</w:t>
      </w:r>
    </w:p>
    <w:p w:rsidR="001C7AB7" w:rsidRPr="00661595" w:rsidRDefault="00C30DAE" w:rsidP="00487A02">
      <w:pPr>
        <w:pStyle w:val="InstructionsText2"/>
        <w:numPr>
          <w:ilvl w:val="0"/>
          <w:numId w:val="0"/>
        </w:numPr>
        <w:ind w:left="1353" w:hanging="360"/>
      </w:pPr>
      <w:fldSimple w:instr=" seq paragraphs ">
        <w:r w:rsidR="00D11E4C" w:rsidRPr="00E015C8">
          <w:rPr>
            <w:noProof/>
          </w:rPr>
          <w:t>73</w:t>
        </w:r>
      </w:fldSimple>
      <w:r w:rsidR="00D11E4C">
        <w:t>.</w:t>
      </w:r>
      <w:r w:rsidR="00D11E4C">
        <w:tab/>
        <w:t xml:space="preserve">Šīs veidnes tvērums attiecas uz riska darījumiem, kuriem riska darījumu riska svērtās vērtības aprēķina saskaņā ar KPR Trešās daļas II sadaļas </w:t>
      </w:r>
      <w:r w:rsidR="00D11E4C" w:rsidRPr="00E015C8">
        <w:t>3</w:t>
      </w:r>
      <w:r w:rsidR="00D11E4C">
        <w:t xml:space="preserve">. nodaļas </w:t>
      </w:r>
      <w:r w:rsidR="00D11E4C" w:rsidRPr="00E015C8">
        <w:t>151</w:t>
      </w:r>
      <w:r w:rsidR="00D11E4C">
        <w:t>.–</w:t>
      </w:r>
      <w:r w:rsidR="00D11E4C" w:rsidRPr="00E015C8">
        <w:t>157</w:t>
      </w:r>
      <w:r w:rsidR="00D11E4C">
        <w:t xml:space="preserve">. pantu (IRB pieeja). </w:t>
      </w:r>
    </w:p>
    <w:p w:rsidR="001C7AB7" w:rsidRPr="00661595" w:rsidRDefault="00C30DAE" w:rsidP="00487A02">
      <w:pPr>
        <w:pStyle w:val="InstructionsText2"/>
        <w:numPr>
          <w:ilvl w:val="0"/>
          <w:numId w:val="0"/>
        </w:numPr>
        <w:ind w:left="1353" w:hanging="360"/>
      </w:pPr>
      <w:fldSimple w:instr=" seq paragraphs ">
        <w:r w:rsidR="00D11E4C" w:rsidRPr="00E015C8">
          <w:rPr>
            <w:noProof/>
          </w:rPr>
          <w:t>74</w:t>
        </w:r>
      </w:fldSimple>
      <w:r w:rsidR="00D11E4C">
        <w:t>.</w:t>
      </w:r>
      <w:r w:rsidR="00D11E4C">
        <w:tab/>
        <w:t xml:space="preserve">CR IRB veidne neattiecas uz šādiem datiem: </w:t>
      </w:r>
    </w:p>
    <w:p w:rsidR="001C7AB7" w:rsidRPr="00661595" w:rsidRDefault="00125707" w:rsidP="00487A02">
      <w:pPr>
        <w:pStyle w:val="InstructionsText2"/>
        <w:numPr>
          <w:ilvl w:val="0"/>
          <w:numId w:val="0"/>
        </w:numPr>
        <w:ind w:left="1353" w:hanging="360"/>
      </w:pPr>
      <w:r>
        <w:t>i.</w:t>
      </w:r>
      <w:r>
        <w:tab/>
        <w:t xml:space="preserve">kapitāla vērtspapīru riska darījumi, kurus uzrāda CR EQU IRB veidnē; </w:t>
      </w:r>
    </w:p>
    <w:p w:rsidR="001C7AB7" w:rsidRPr="00661595" w:rsidRDefault="00125707" w:rsidP="00487A02">
      <w:pPr>
        <w:pStyle w:val="InstructionsText2"/>
        <w:numPr>
          <w:ilvl w:val="0"/>
          <w:numId w:val="0"/>
        </w:numPr>
        <w:ind w:left="1353" w:hanging="360"/>
      </w:pPr>
      <w:r>
        <w:t>ii.</w:t>
      </w:r>
      <w:r>
        <w:tab/>
        <w:t>vērtspapīrošanas pozīcijas, kuras uzrāda CR SEC un/vai CR SEC Details veidnēs;</w:t>
      </w:r>
    </w:p>
    <w:p w:rsidR="001C7AB7" w:rsidRPr="00661595" w:rsidRDefault="00125707" w:rsidP="00487A02">
      <w:pPr>
        <w:pStyle w:val="InstructionsText2"/>
        <w:numPr>
          <w:ilvl w:val="0"/>
          <w:numId w:val="0"/>
        </w:numPr>
        <w:ind w:left="1353" w:hanging="360"/>
      </w:pPr>
      <w:r>
        <w:t>iii.</w:t>
      </w:r>
      <w:r>
        <w:tab/>
        <w:t xml:space="preserve"> “Citi aktīvi, kas nav kredītsaistības”, kā minēts KPR </w:t>
      </w:r>
      <w:r w:rsidRPr="00E015C8">
        <w:t>147</w:t>
      </w:r>
      <w:r>
        <w:t xml:space="preserve">. panta </w:t>
      </w:r>
      <w:r w:rsidRPr="00E015C8">
        <w:t>2</w:t>
      </w:r>
      <w:r>
        <w:t xml:space="preserve">. punkta g) apakšpunktā. Šai riska darījumu kategorijai riska svērums vienmēr ir jānosaka </w:t>
      </w:r>
      <w:r w:rsidRPr="00E015C8">
        <w:t>100</w:t>
      </w:r>
      <w:r>
        <w:t xml:space="preserve"> % apmērā, izņemot skaidras naudas un līdzvērtīgu naudas posteņu gadījumā un ja riska darījums ir iznomāto aktīvu atlikusī vērtība saskaņā ar KPR </w:t>
      </w:r>
      <w:r w:rsidRPr="00E015C8">
        <w:t>156</w:t>
      </w:r>
      <w:r>
        <w:t>. pantu. Riska darījumu riska svērto vērtību attiecībā uz šo riska darījumu kategoriju tieši uzrāda CA veidnē;</w:t>
      </w:r>
    </w:p>
    <w:p w:rsidR="001C7AB7" w:rsidRPr="00661595" w:rsidRDefault="00125707" w:rsidP="00487A02">
      <w:pPr>
        <w:pStyle w:val="InstructionsText2"/>
        <w:numPr>
          <w:ilvl w:val="0"/>
          <w:numId w:val="0"/>
        </w:numPr>
        <w:ind w:left="1353" w:hanging="360"/>
      </w:pPr>
      <w:r>
        <w:t>iv.</w:t>
      </w:r>
      <w:r>
        <w:tab/>
        <w:t>kredīta vērtības korekcijas risks, par ko sniedz pārskatu CVA riska veidnē;</w:t>
      </w:r>
    </w:p>
    <w:p w:rsidR="001C7AB7" w:rsidRPr="00661595" w:rsidRDefault="001C7AB7" w:rsidP="00487A02">
      <w:pPr>
        <w:pStyle w:val="InstructionsText2"/>
        <w:numPr>
          <w:ilvl w:val="0"/>
          <w:numId w:val="0"/>
        </w:numPr>
        <w:ind w:left="1353" w:hanging="360"/>
      </w:pPr>
      <w:r>
        <w:t xml:space="preserve">CR IRB veidnē nav vajadzīgs </w:t>
      </w:r>
      <w:r>
        <w:rPr>
          <w:i/>
          <w:iCs/>
        </w:rPr>
        <w:t>IRB</w:t>
      </w:r>
      <w:r>
        <w:t xml:space="preserve"> riska darījumu ģeogrāfiskais sadalījums pa valstīm, kurās rezidē darījuma partneris. Šo sadalījumu uzrāda CR GB veidnē.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 xml:space="preserve">i) un iii) posteņi neattiecas uz CR IRB </w:t>
      </w:r>
      <w:r w:rsidRPr="00E015C8">
        <w:rPr>
          <w:rFonts w:ascii="Times New Roman" w:hAnsi="Times New Roman"/>
          <w:sz w:val="24"/>
        </w:rPr>
        <w:t>7</w:t>
      </w:r>
      <w:r>
        <w:rPr>
          <w:rFonts w:ascii="Times New Roman" w:hAnsi="Times New Roman"/>
          <w:sz w:val="24"/>
        </w:rPr>
        <w:t xml:space="preserve"> veidni.</w:t>
      </w:r>
    </w:p>
    <w:p w:rsidR="001C7AB7" w:rsidRPr="00661595" w:rsidRDefault="00C30DAE" w:rsidP="00487A02">
      <w:pPr>
        <w:pStyle w:val="InstructionsText2"/>
        <w:numPr>
          <w:ilvl w:val="0"/>
          <w:numId w:val="0"/>
        </w:numPr>
        <w:ind w:left="1353" w:hanging="360"/>
      </w:pPr>
      <w:fldSimple w:instr=" seq paragraphs ">
        <w:r w:rsidR="00D11E4C" w:rsidRPr="00E015C8">
          <w:rPr>
            <w:noProof/>
          </w:rPr>
          <w:t>75</w:t>
        </w:r>
      </w:fldSimple>
      <w:r w:rsidR="00D11E4C">
        <w:t>.</w:t>
      </w:r>
      <w:r w:rsidR="00D11E4C">
        <w:tab/>
        <w:t xml:space="preserve">Lai noskaidrotu, vai iestāde izmanto pašu aplēses attiecībā uz </w:t>
      </w:r>
      <w:r w:rsidR="00D11E4C">
        <w:rPr>
          <w:i/>
          <w:iCs/>
        </w:rPr>
        <w:t>LGD</w:t>
      </w:r>
      <w:r w:rsidR="00D11E4C">
        <w:t xml:space="preserve"> un/vai kredīta korekcijas pakāpes, par katru uzrādīto riska darījumu kategoriju sniedz šādu informāciju:</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“NĒ” = ja izmanto uzraudzības iestāžu aplēses attiecībā uz </w:t>
      </w:r>
      <w:r>
        <w:rPr>
          <w:rFonts w:ascii="Times New Roman" w:hAnsi="Times New Roman"/>
          <w:i/>
          <w:iCs/>
          <w:sz w:val="24"/>
        </w:rPr>
        <w:t>LGD</w:t>
      </w:r>
      <w:r>
        <w:rPr>
          <w:rFonts w:ascii="Times New Roman" w:hAnsi="Times New Roman"/>
          <w:sz w:val="24"/>
        </w:rPr>
        <w:t xml:space="preserve"> un kredīta korekcijas pakāpes (</w:t>
      </w:r>
      <w:r>
        <w:rPr>
          <w:rFonts w:ascii="Times New Roman" w:hAnsi="Times New Roman"/>
          <w:i/>
          <w:iCs/>
          <w:sz w:val="24"/>
        </w:rPr>
        <w:t>IRB</w:t>
      </w:r>
      <w:r>
        <w:rPr>
          <w:rFonts w:ascii="Times New Roman" w:hAnsi="Times New Roman"/>
          <w:sz w:val="24"/>
        </w:rPr>
        <w:t xml:space="preserve"> pamatpieeja);</w:t>
      </w:r>
    </w:p>
    <w:p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“JĀ” = ja izmanto pašu aplēses attiecībā uz </w:t>
      </w:r>
      <w:r>
        <w:rPr>
          <w:rFonts w:ascii="Times New Roman" w:hAnsi="Times New Roman"/>
          <w:i/>
          <w:iCs/>
          <w:sz w:val="24"/>
        </w:rPr>
        <w:t>LGD</w:t>
      </w:r>
      <w:r>
        <w:rPr>
          <w:rFonts w:ascii="Times New Roman" w:hAnsi="Times New Roman"/>
          <w:sz w:val="24"/>
        </w:rPr>
        <w:t xml:space="preserve"> un kredīta korekcijas pakāpes (attīstītā </w:t>
      </w:r>
      <w:r>
        <w:rPr>
          <w:rFonts w:ascii="Times New Roman" w:hAnsi="Times New Roman"/>
          <w:i/>
          <w:iCs/>
          <w:sz w:val="24"/>
        </w:rPr>
        <w:t>IRB</w:t>
      </w:r>
      <w:r>
        <w:rPr>
          <w:rFonts w:ascii="Times New Roman" w:hAnsi="Times New Roman"/>
          <w:sz w:val="24"/>
        </w:rPr>
        <w:t xml:space="preserve"> pieeja). Tas ietver visus privātpersonu vai MVU portfeļus.</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Ja iestāde izmanto pašu aplēses attiecībā uz</w:t>
      </w:r>
      <w:r>
        <w:rPr>
          <w:rFonts w:ascii="Times New Roman" w:hAnsi="Times New Roman"/>
          <w:i/>
          <w:iCs/>
          <w:sz w:val="24"/>
        </w:rPr>
        <w:t xml:space="preserve"> LGD</w:t>
      </w:r>
      <w:r>
        <w:rPr>
          <w:rFonts w:ascii="Times New Roman" w:hAnsi="Times New Roman"/>
          <w:sz w:val="24"/>
        </w:rPr>
        <w:t xml:space="preserve">, lai aprēķinātu </w:t>
      </w:r>
      <w:r>
        <w:rPr>
          <w:rStyle w:val="InstructionsTabelleText"/>
          <w:rFonts w:ascii="Times New Roman" w:hAnsi="Times New Roman"/>
          <w:sz w:val="24"/>
        </w:rPr>
        <w:t>riska darījumu riska svērto vērtību</w:t>
      </w:r>
      <w:r>
        <w:rPr>
          <w:rFonts w:ascii="Times New Roman" w:hAnsi="Times New Roman"/>
          <w:sz w:val="24"/>
        </w:rPr>
        <w:t xml:space="preserve"> attiecībā uz daļu no tās </w:t>
      </w:r>
      <w:r>
        <w:rPr>
          <w:rFonts w:ascii="Times New Roman" w:hAnsi="Times New Roman"/>
          <w:i/>
          <w:iCs/>
          <w:sz w:val="24"/>
        </w:rPr>
        <w:t>IRB</w:t>
      </w:r>
      <w:r>
        <w:rPr>
          <w:rFonts w:ascii="Times New Roman" w:hAnsi="Times New Roman"/>
          <w:sz w:val="24"/>
        </w:rPr>
        <w:t xml:space="preserve"> riska darījumiem, un uzraudzības iestādes aplēses attiecībā uz </w:t>
      </w:r>
      <w:r>
        <w:rPr>
          <w:rFonts w:ascii="Times New Roman" w:hAnsi="Times New Roman"/>
          <w:i/>
          <w:iCs/>
          <w:sz w:val="24"/>
        </w:rPr>
        <w:t>LGD</w:t>
      </w:r>
      <w:r>
        <w:rPr>
          <w:rFonts w:ascii="Times New Roman" w:hAnsi="Times New Roman"/>
          <w:sz w:val="24"/>
        </w:rPr>
        <w:t xml:space="preserve">, lai aprēķinātu </w:t>
      </w:r>
      <w:r>
        <w:rPr>
          <w:rStyle w:val="InstructionsTabelleText"/>
          <w:rFonts w:ascii="Times New Roman" w:hAnsi="Times New Roman"/>
          <w:sz w:val="24"/>
        </w:rPr>
        <w:t>riska darījumu riska svērto vērtību</w:t>
      </w:r>
      <w:r>
        <w:rPr>
          <w:rFonts w:ascii="Times New Roman" w:hAnsi="Times New Roman"/>
          <w:sz w:val="24"/>
        </w:rPr>
        <w:t xml:space="preserve"> attiecībā uz otru daļu no tās </w:t>
      </w:r>
      <w:r>
        <w:rPr>
          <w:rFonts w:ascii="Times New Roman" w:hAnsi="Times New Roman"/>
          <w:i/>
          <w:iCs/>
          <w:sz w:val="24"/>
        </w:rPr>
        <w:t>IRB</w:t>
      </w:r>
      <w:r>
        <w:rPr>
          <w:rFonts w:ascii="Times New Roman" w:hAnsi="Times New Roman"/>
          <w:sz w:val="24"/>
        </w:rPr>
        <w:t xml:space="preserve"> riska darījumiem, jāuzrāda </w:t>
      </w:r>
      <w:r>
        <w:rPr>
          <w:rFonts w:ascii="Times New Roman" w:hAnsi="Times New Roman"/>
          <w:i/>
          <w:iCs/>
          <w:sz w:val="24"/>
        </w:rPr>
        <w:t>IRB</w:t>
      </w:r>
      <w:r>
        <w:rPr>
          <w:rFonts w:ascii="Times New Roman" w:hAnsi="Times New Roman"/>
          <w:sz w:val="24"/>
        </w:rPr>
        <w:t xml:space="preserve"> pamatpieejas pozīciju CR IRB kopsumma un attīstītās </w:t>
      </w:r>
      <w:r>
        <w:rPr>
          <w:rFonts w:ascii="Times New Roman" w:hAnsi="Times New Roman"/>
          <w:i/>
          <w:iCs/>
          <w:sz w:val="24"/>
        </w:rPr>
        <w:t>IRB</w:t>
      </w:r>
      <w:r>
        <w:rPr>
          <w:rFonts w:ascii="Times New Roman" w:hAnsi="Times New Roman"/>
          <w:sz w:val="24"/>
        </w:rPr>
        <w:t xml:space="preserve"> pieejas pozīciju CR IRB kopsumma.</w:t>
      </w: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3" w:name="_Toc262568037"/>
      <w:bookmarkStart w:id="224" w:name="_Toc264038435"/>
      <w:bookmarkStart w:id="225" w:name="_Toc295829865"/>
      <w:bookmarkStart w:id="226" w:name="_Toc308155142"/>
      <w:bookmarkStart w:id="227" w:name="_Toc310415028"/>
      <w:bookmarkStart w:id="228" w:name="_Toc360188359"/>
      <w:bookmarkStart w:id="229" w:name="_Toc473560908"/>
      <w:bookmarkStart w:id="230" w:name="_Toc58870510"/>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CR IRB veidnes sadalījums</w:t>
      </w:r>
      <w:bookmarkEnd w:id="223"/>
      <w:bookmarkEnd w:id="224"/>
      <w:bookmarkEnd w:id="225"/>
      <w:bookmarkEnd w:id="226"/>
      <w:bookmarkEnd w:id="227"/>
      <w:bookmarkEnd w:id="228"/>
      <w:bookmarkEnd w:id="229"/>
      <w:bookmarkEnd w:id="230"/>
    </w:p>
    <w:p w:rsidR="001C7AB7" w:rsidRPr="00661595" w:rsidRDefault="00C30DAE" w:rsidP="00487A02">
      <w:pPr>
        <w:pStyle w:val="InstructionsText2"/>
        <w:numPr>
          <w:ilvl w:val="0"/>
          <w:numId w:val="0"/>
        </w:numPr>
        <w:ind w:left="1353" w:hanging="360"/>
      </w:pPr>
      <w:fldSimple w:instr=" seq paragraphs ">
        <w:r w:rsidR="00D11E4C" w:rsidRPr="00E015C8">
          <w:rPr>
            <w:noProof/>
          </w:rPr>
          <w:t>76</w:t>
        </w:r>
      </w:fldSimple>
      <w:r w:rsidR="00D11E4C">
        <w:t>.</w:t>
      </w:r>
      <w:r w:rsidR="00D11E4C">
        <w:tab/>
        <w:t>CR  RB sastāv no septiņām veidnēm. CR IRB </w:t>
      </w:r>
      <w:r w:rsidR="00D11E4C" w:rsidRPr="00E015C8">
        <w:t>1</w:t>
      </w:r>
      <w:r w:rsidR="00D11E4C">
        <w:t xml:space="preserve"> sniegts vispārīgs pārskats par IRB riska darījumiem un dažādajām metodēm, kā aprēķināt riska darījumu riska svērtās vērtības, kā arī kopējo riska darījumu sadalījums pa riska darījumu veidiem. CR IRB </w:t>
      </w:r>
      <w:r w:rsidR="00D11E4C" w:rsidRPr="00E015C8">
        <w:t>2</w:t>
      </w:r>
      <w:r w:rsidR="00D11E4C">
        <w:t xml:space="preserve"> sniegts to kopējo riska darījumu sadalījums, kas iedalīti parādnieku kategorijās vai portfeļos (riska darījumi, kas uzrādīti CR IRB </w:t>
      </w:r>
      <w:r w:rsidR="00D11E4C" w:rsidRPr="00E015C8">
        <w:t>1</w:t>
      </w:r>
      <w:r w:rsidR="00D11E4C">
        <w:t xml:space="preserve"> </w:t>
      </w:r>
      <w:r w:rsidR="00D11E4C" w:rsidRPr="00E015C8">
        <w:t>0070</w:t>
      </w:r>
      <w:r w:rsidR="00D11E4C">
        <w:t>. rindā). CR IRB </w:t>
      </w:r>
      <w:r w:rsidR="00D11E4C" w:rsidRPr="00E015C8">
        <w:t>3</w:t>
      </w:r>
      <w:r w:rsidR="00D11E4C">
        <w:t xml:space="preserve"> sniegti visi būtiskie parametri, kas izmantoti, lai aprēķinātu kredītriska kapitāla prasības IRB modeļiem. CR IRB </w:t>
      </w:r>
      <w:r w:rsidR="00D11E4C" w:rsidRPr="00E015C8">
        <w:t>4</w:t>
      </w:r>
      <w:r w:rsidR="00D11E4C">
        <w:t xml:space="preserve"> ir sniegts plūsmu pārskats, kurā skaidrotas izmaiņas riska darījumu riska svērtajās vērtībās, kas noteiktas </w:t>
      </w:r>
      <w:r w:rsidR="00D11E4C">
        <w:lastRenderedPageBreak/>
        <w:t>saskaņā ar IRB pieeju kredītriskam. CR IRB </w:t>
      </w:r>
      <w:r w:rsidR="00D11E4C" w:rsidRPr="00E015C8">
        <w:t>5</w:t>
      </w:r>
      <w:r w:rsidR="00D11E4C">
        <w:t xml:space="preserve"> sniedz informāciju par </w:t>
      </w:r>
      <w:r w:rsidR="00D11E4C">
        <w:rPr>
          <w:i/>
          <w:iCs/>
        </w:rPr>
        <w:t>PD</w:t>
      </w:r>
      <w:r w:rsidR="00D11E4C">
        <w:t xml:space="preserve"> atpakaļejošas pārbaudes rezultātiem attiecībā uz uzrādītajiem modeļiem. CR IRB </w:t>
      </w:r>
      <w:r w:rsidR="00D11E4C" w:rsidRPr="00E015C8">
        <w:t>6</w:t>
      </w:r>
      <w:r w:rsidR="00D11E4C">
        <w:t xml:space="preserve"> sniegti visi būtiskie parametri, kas izmantoti, lai aprēķinātu kredītriska kapitāla prasības saskaņā ar specializētās kreditēšanas iedalījuma kritērijiem. CR IRB </w:t>
      </w:r>
      <w:r w:rsidR="00D11E4C" w:rsidRPr="00E015C8">
        <w:t>7</w:t>
      </w:r>
      <w:r w:rsidR="00D11E4C">
        <w:t xml:space="preserve"> sniegts pārskats pār riska darījumu vērtības procentuālo daļu, kurai piemēro SA vai </w:t>
      </w:r>
      <w:r w:rsidR="00D11E4C">
        <w:rPr>
          <w:i/>
          <w:iCs/>
        </w:rPr>
        <w:t>IRB</w:t>
      </w:r>
      <w:r w:rsidR="00D11E4C">
        <w:t xml:space="preserve"> pieejas attiecībā uz katru saistīto riska darījumu kategoriju. CR IRB </w:t>
      </w:r>
      <w:r w:rsidR="00D11E4C" w:rsidRPr="00E015C8">
        <w:t>1</w:t>
      </w:r>
      <w:r w:rsidR="00D11E4C">
        <w:t>, CR IRB </w:t>
      </w:r>
      <w:r w:rsidR="00D11E4C" w:rsidRPr="00E015C8">
        <w:t>2</w:t>
      </w:r>
      <w:r w:rsidR="00D11E4C">
        <w:t>, CR IRB </w:t>
      </w:r>
      <w:r w:rsidR="00D11E4C" w:rsidRPr="00E015C8">
        <w:t>3</w:t>
      </w:r>
      <w:r w:rsidR="00D11E4C">
        <w:t xml:space="preserve"> un CR IRB </w:t>
      </w:r>
      <w:r w:rsidR="00D11E4C" w:rsidRPr="00E015C8">
        <w:t>5</w:t>
      </w:r>
      <w:r w:rsidR="00D11E4C">
        <w:t xml:space="preserve"> veidnēs atsevišķi uzrāda šādas riska darījumu kategorijas un apakškategorijas:</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sidRPr="00E015C8">
        <w:rPr>
          <w:rFonts w:ascii="Times New Roman" w:hAnsi="Times New Roman"/>
          <w:sz w:val="24"/>
        </w:rPr>
        <w:t>1</w:t>
      </w:r>
      <w:r>
        <w:rPr>
          <w:rFonts w:ascii="Times New Roman" w:hAnsi="Times New Roman"/>
          <w:sz w:val="24"/>
        </w:rPr>
        <w:t>)</w:t>
      </w:r>
      <w:r>
        <w:tab/>
      </w:r>
      <w:r>
        <w:rPr>
          <w:rFonts w:ascii="Times New Roman" w:hAnsi="Times New Roman"/>
          <w:sz w:val="24"/>
        </w:rPr>
        <w:t>Kopā</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 xml:space="preserve">(Kopējā veidnē jāsniedz pārskats par </w:t>
      </w:r>
      <w:r>
        <w:rPr>
          <w:rFonts w:ascii="Times New Roman" w:hAnsi="Times New Roman"/>
          <w:i/>
          <w:iCs/>
          <w:sz w:val="24"/>
        </w:rPr>
        <w:t>IRB</w:t>
      </w:r>
      <w:r>
        <w:rPr>
          <w:rFonts w:ascii="Times New Roman" w:hAnsi="Times New Roman"/>
          <w:sz w:val="24"/>
        </w:rPr>
        <w:t xml:space="preserve"> pamatpieeju un atsevišķi par attīstīto </w:t>
      </w:r>
      <w:r>
        <w:rPr>
          <w:rFonts w:ascii="Times New Roman" w:hAnsi="Times New Roman"/>
          <w:i/>
          <w:iCs/>
          <w:sz w:val="24"/>
        </w:rPr>
        <w:t>IRB</w:t>
      </w:r>
      <w:r>
        <w:rPr>
          <w:rFonts w:ascii="Times New Roman" w:hAnsi="Times New Roman"/>
          <w:sz w:val="24"/>
        </w:rPr>
        <w:t xml:space="preserve"> pieeju);</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sidRPr="00E015C8">
        <w:rPr>
          <w:rFonts w:ascii="Times New Roman" w:hAnsi="Times New Roman"/>
          <w:sz w:val="24"/>
        </w:rPr>
        <w:t>2</w:t>
      </w:r>
      <w:r>
        <w:rPr>
          <w:rFonts w:ascii="Times New Roman" w:hAnsi="Times New Roman"/>
          <w:sz w:val="24"/>
        </w:rPr>
        <w:t>)</w:t>
      </w:r>
      <w:r>
        <w:tab/>
      </w:r>
      <w:r>
        <w:rPr>
          <w:rFonts w:ascii="Times New Roman" w:hAnsi="Times New Roman"/>
          <w:sz w:val="24"/>
        </w:rPr>
        <w:t xml:space="preserve">Centrālās valdības vai centrālās bankas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a) apakšpunkts);</w:t>
      </w:r>
    </w:p>
    <w:p w:rsidR="001C7AB7" w:rsidRPr="00661595" w:rsidRDefault="001C7AB7" w:rsidP="001C7AB7">
      <w:pPr>
        <w:autoSpaceDE w:val="0"/>
        <w:autoSpaceDN w:val="0"/>
        <w:adjustRightInd w:val="0"/>
        <w:spacing w:before="0" w:after="0"/>
        <w:ind w:left="708"/>
        <w:rPr>
          <w:rFonts w:ascii="Times New Roman" w:hAnsi="Times New Roman"/>
          <w:sz w:val="24"/>
        </w:rPr>
      </w:pPr>
      <w:r w:rsidRPr="00E015C8">
        <w:rPr>
          <w:rFonts w:ascii="Times New Roman" w:hAnsi="Times New Roman"/>
          <w:sz w:val="24"/>
        </w:rPr>
        <w:t>3</w:t>
      </w:r>
      <w:r>
        <w:rPr>
          <w:rFonts w:ascii="Times New Roman" w:hAnsi="Times New Roman"/>
          <w:sz w:val="24"/>
        </w:rPr>
        <w:t>)</w:t>
      </w:r>
      <w:r>
        <w:tab/>
      </w:r>
      <w:r>
        <w:rPr>
          <w:rFonts w:ascii="Times New Roman" w:hAnsi="Times New Roman"/>
          <w:sz w:val="24"/>
        </w:rPr>
        <w:t>Iestādes</w:t>
      </w:r>
    </w:p>
    <w:p w:rsidR="001C7AB7" w:rsidRPr="00661595"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b) apakšpunkts);</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sidRPr="00E015C8">
        <w:rPr>
          <w:rFonts w:ascii="Times New Roman" w:hAnsi="Times New Roman"/>
          <w:sz w:val="24"/>
        </w:rPr>
        <w:t>4</w:t>
      </w:r>
      <w:r>
        <w:rPr>
          <w:rFonts w:ascii="Times New Roman" w:hAnsi="Times New Roman"/>
          <w:sz w:val="24"/>
        </w:rPr>
        <w:t>.</w:t>
      </w:r>
      <w:r w:rsidRPr="00E015C8">
        <w:rPr>
          <w:rFonts w:ascii="Times New Roman" w:hAnsi="Times New Roman"/>
          <w:sz w:val="24"/>
        </w:rPr>
        <w:t>1</w:t>
      </w:r>
      <w:r>
        <w:rPr>
          <w:rFonts w:ascii="Times New Roman" w:hAnsi="Times New Roman"/>
          <w:sz w:val="24"/>
        </w:rPr>
        <w:t>)</w:t>
      </w:r>
      <w:r>
        <w:tab/>
      </w:r>
      <w:r>
        <w:rPr>
          <w:rFonts w:ascii="Times New Roman" w:hAnsi="Times New Roman"/>
          <w:sz w:val="24"/>
        </w:rPr>
        <w:t>Komercsabiedrības — MVU</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c) apakšpunkts); Lai veiktu klasifikāciju šajā riska darījumu apakškategorijā, pārskatu sniedzošās sabiedrības izmanto MVU iekšējo definīciju, ko piemēro iekšējos riska pārvaldības procesos.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sidRPr="00E015C8">
        <w:rPr>
          <w:rFonts w:ascii="Times New Roman" w:hAnsi="Times New Roman"/>
          <w:sz w:val="24"/>
        </w:rPr>
        <w:t>4</w:t>
      </w:r>
      <w:r>
        <w:rPr>
          <w:rFonts w:ascii="Times New Roman" w:hAnsi="Times New Roman"/>
          <w:sz w:val="24"/>
        </w:rPr>
        <w:t>.</w:t>
      </w:r>
      <w:r w:rsidRPr="00E015C8">
        <w:rPr>
          <w:rFonts w:ascii="Times New Roman" w:hAnsi="Times New Roman"/>
          <w:sz w:val="24"/>
        </w:rPr>
        <w:t>2</w:t>
      </w:r>
      <w:r>
        <w:rPr>
          <w:rFonts w:ascii="Times New Roman" w:hAnsi="Times New Roman"/>
          <w:sz w:val="24"/>
        </w:rPr>
        <w:t>)</w:t>
      </w:r>
      <w:r>
        <w:tab/>
      </w:r>
      <w:r>
        <w:rPr>
          <w:rFonts w:ascii="Times New Roman" w:hAnsi="Times New Roman"/>
          <w:sz w:val="24"/>
        </w:rPr>
        <w:t>Komercsabiedrības – specializētā kreditēšana</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8</w:t>
      </w:r>
      <w:r>
        <w:rPr>
          <w:rFonts w:ascii="Times New Roman" w:hAnsi="Times New Roman"/>
          <w:sz w:val="24"/>
        </w:rPr>
        <w:t>. punkts);</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sidRPr="00E015C8">
        <w:rPr>
          <w:rFonts w:ascii="Times New Roman" w:hAnsi="Times New Roman"/>
          <w:sz w:val="24"/>
        </w:rPr>
        <w:t>4</w:t>
      </w:r>
      <w:r>
        <w:rPr>
          <w:rFonts w:ascii="Times New Roman" w:hAnsi="Times New Roman"/>
          <w:sz w:val="24"/>
        </w:rPr>
        <w:t>.</w:t>
      </w:r>
      <w:r w:rsidRPr="00E015C8">
        <w:rPr>
          <w:rFonts w:ascii="Times New Roman" w:hAnsi="Times New Roman"/>
          <w:sz w:val="24"/>
        </w:rPr>
        <w:t>3</w:t>
      </w:r>
      <w:r>
        <w:rPr>
          <w:rFonts w:ascii="Times New Roman" w:hAnsi="Times New Roman"/>
          <w:sz w:val="24"/>
        </w:rPr>
        <w:t>)</w:t>
      </w:r>
      <w:r>
        <w:tab/>
      </w:r>
      <w:r>
        <w:rPr>
          <w:rFonts w:ascii="Times New Roman" w:hAnsi="Times New Roman"/>
          <w:sz w:val="24"/>
        </w:rPr>
        <w:t xml:space="preserve">Komercsabiedrības – citas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(visi tie riska darījumi ar komercsabiedrībām, kā minēts 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c) apakšpunktā, kas nav uzrādīti </w:t>
      </w:r>
      <w:r w:rsidRPr="00E015C8">
        <w:rPr>
          <w:rFonts w:ascii="Times New Roman" w:hAnsi="Times New Roman"/>
          <w:sz w:val="24"/>
        </w:rPr>
        <w:t>4</w:t>
      </w:r>
      <w:r>
        <w:rPr>
          <w:rFonts w:ascii="Times New Roman" w:hAnsi="Times New Roman"/>
          <w:sz w:val="24"/>
        </w:rPr>
        <w:t>.</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4</w:t>
      </w:r>
      <w:r>
        <w:rPr>
          <w:rFonts w:ascii="Times New Roman" w:hAnsi="Times New Roman"/>
          <w:sz w:val="24"/>
        </w:rPr>
        <w:t>.</w:t>
      </w:r>
      <w:r w:rsidRPr="00E015C8">
        <w:rPr>
          <w:rFonts w:ascii="Times New Roman" w:hAnsi="Times New Roman"/>
          <w:sz w:val="24"/>
        </w:rPr>
        <w:t>2</w:t>
      </w:r>
      <w:r>
        <w:rPr>
          <w:rFonts w:ascii="Times New Roman" w:hAnsi="Times New Roman"/>
          <w:sz w:val="24"/>
        </w:rPr>
        <w:t>. punktā);</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sidRPr="00E015C8">
        <w:rPr>
          <w:rFonts w:ascii="Times New Roman" w:hAnsi="Times New Roman"/>
          <w:sz w:val="24"/>
        </w:rPr>
        <w:t>5</w:t>
      </w:r>
      <w:r>
        <w:rPr>
          <w:rFonts w:ascii="Times New Roman" w:hAnsi="Times New Roman"/>
          <w:sz w:val="24"/>
        </w:rPr>
        <w:t>.</w:t>
      </w:r>
      <w:r w:rsidRPr="00E015C8">
        <w:rPr>
          <w:rFonts w:ascii="Times New Roman" w:hAnsi="Times New Roman"/>
          <w:sz w:val="24"/>
        </w:rPr>
        <w:t>1</w:t>
      </w:r>
      <w:r>
        <w:rPr>
          <w:rFonts w:ascii="Times New Roman" w:hAnsi="Times New Roman"/>
          <w:sz w:val="24"/>
        </w:rPr>
        <w:t>)</w:t>
      </w:r>
      <w:r>
        <w:tab/>
      </w:r>
      <w:r>
        <w:rPr>
          <w:rFonts w:ascii="Times New Roman" w:hAnsi="Times New Roman"/>
          <w:sz w:val="24"/>
        </w:rPr>
        <w:t>Privātpersonas vai MVU — ar nekustamo īpašumu nodrošināti, MVU</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(riska darījumi ar privātpersonām vai MVU, kā minēts 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d) apakšpunktā saistībā ar KPR </w:t>
      </w:r>
      <w:r w:rsidRPr="00E015C8">
        <w:rPr>
          <w:rFonts w:ascii="Times New Roman" w:hAnsi="Times New Roman"/>
          <w:sz w:val="24"/>
        </w:rPr>
        <w:t>154</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punktu, kas ir nodrošināti ar nekustamo īpašumu); Lai veiktu klasifikāciju šajā riska darījumu apakškategorijā, pārskatu sniedzošās sabiedrības izmanto MVU iekšējo definīciju, ko piemēro iekšējos riska pārvaldības procesos.</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sidRPr="00E015C8">
        <w:rPr>
          <w:rFonts w:ascii="Times New Roman" w:hAnsi="Times New Roman"/>
          <w:sz w:val="24"/>
        </w:rPr>
        <w:t>5</w:t>
      </w:r>
      <w:r>
        <w:rPr>
          <w:rFonts w:ascii="Times New Roman" w:hAnsi="Times New Roman"/>
          <w:sz w:val="24"/>
        </w:rPr>
        <w:t>.</w:t>
      </w:r>
      <w:r w:rsidRPr="00E015C8">
        <w:rPr>
          <w:rFonts w:ascii="Times New Roman" w:hAnsi="Times New Roman"/>
          <w:sz w:val="24"/>
        </w:rPr>
        <w:t>2</w:t>
      </w:r>
      <w:r>
        <w:rPr>
          <w:rFonts w:ascii="Times New Roman" w:hAnsi="Times New Roman"/>
          <w:sz w:val="24"/>
        </w:rPr>
        <w:t>)</w:t>
      </w:r>
      <w:r>
        <w:tab/>
      </w:r>
      <w:r>
        <w:rPr>
          <w:rFonts w:ascii="Times New Roman" w:hAnsi="Times New Roman"/>
          <w:sz w:val="24"/>
        </w:rPr>
        <w:t>Privātpersonas vai MVU — nodrošināti ar nekustamo īpašumu, nav MVU</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(riska darījumi ar privātpersonām vai MVU, kā minēts 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d) apakšpunktā, kas ir nodrošināti ar nekustamo īpašumu un nav uzrādīti </w:t>
      </w:r>
      <w:r w:rsidRPr="00E015C8">
        <w:rPr>
          <w:rFonts w:ascii="Times New Roman" w:hAnsi="Times New Roman"/>
          <w:sz w:val="24"/>
        </w:rPr>
        <w:t>5</w:t>
      </w:r>
      <w:r>
        <w:rPr>
          <w:rFonts w:ascii="Times New Roman" w:hAnsi="Times New Roman"/>
          <w:sz w:val="24"/>
        </w:rPr>
        <w:t>.</w:t>
      </w:r>
      <w:r w:rsidRPr="00E015C8">
        <w:rPr>
          <w:rFonts w:ascii="Times New Roman" w:hAnsi="Times New Roman"/>
          <w:sz w:val="24"/>
        </w:rPr>
        <w:t>1</w:t>
      </w:r>
      <w:r>
        <w:rPr>
          <w:rFonts w:ascii="Times New Roman" w:hAnsi="Times New Roman"/>
          <w:sz w:val="24"/>
        </w:rPr>
        <w:t>. punktā);</w:t>
      </w:r>
    </w:p>
    <w:p w:rsidR="008304E8" w:rsidRPr="00661595" w:rsidRDefault="008304E8" w:rsidP="008304E8">
      <w:pPr>
        <w:autoSpaceDE w:val="0"/>
        <w:autoSpaceDN w:val="0"/>
        <w:adjustRightInd w:val="0"/>
        <w:spacing w:before="0" w:after="0"/>
        <w:ind w:left="1416"/>
        <w:rPr>
          <w:rFonts w:ascii="Times New Roman" w:hAnsi="Times New Roman"/>
          <w:sz w:val="24"/>
        </w:rPr>
      </w:pPr>
      <w:r w:rsidRPr="00E015C8">
        <w:rPr>
          <w:rFonts w:ascii="Times New Roman" w:hAnsi="Times New Roman"/>
          <w:sz w:val="24"/>
        </w:rPr>
        <w:t>5</w:t>
      </w:r>
      <w:r>
        <w:rPr>
          <w:rFonts w:ascii="Times New Roman" w:hAnsi="Times New Roman"/>
          <w:sz w:val="24"/>
        </w:rPr>
        <w:t>.</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5</w:t>
      </w:r>
      <w:r>
        <w:rPr>
          <w:rFonts w:ascii="Times New Roman" w:hAnsi="Times New Roman"/>
          <w:sz w:val="24"/>
        </w:rPr>
        <w:t>.</w:t>
      </w:r>
      <w:r w:rsidRPr="00E015C8">
        <w:rPr>
          <w:rFonts w:ascii="Times New Roman" w:hAnsi="Times New Roman"/>
          <w:sz w:val="24"/>
        </w:rPr>
        <w:t>2</w:t>
      </w:r>
      <w:r>
        <w:rPr>
          <w:rFonts w:ascii="Times New Roman" w:hAnsi="Times New Roman"/>
          <w:sz w:val="24"/>
        </w:rPr>
        <w:t xml:space="preserve">. punktā riska darījumus ar privātpersonām vai MVU, kuri nodrošināti ar nekustamo īpašumu, uzskata par jebkuriem riska darījumiem ar privātpersonām vai MVU, kuri nodrošināti ar nekustamo īpašumu, kas atzīts kā nodrošinājums, neatkarīgi no nodrošinājuma vērtības attiecības pret riska darījumu vai aizdevuma mērķi.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sidRPr="00E015C8">
        <w:rPr>
          <w:rFonts w:ascii="Times New Roman" w:hAnsi="Times New Roman"/>
          <w:sz w:val="24"/>
        </w:rPr>
        <w:t>5</w:t>
      </w:r>
      <w:r>
        <w:rPr>
          <w:rFonts w:ascii="Times New Roman" w:hAnsi="Times New Roman"/>
          <w:sz w:val="24"/>
        </w:rPr>
        <w:t>.</w:t>
      </w:r>
      <w:r w:rsidRPr="00E015C8">
        <w:rPr>
          <w:rFonts w:ascii="Times New Roman" w:hAnsi="Times New Roman"/>
          <w:sz w:val="24"/>
        </w:rPr>
        <w:t>3</w:t>
      </w:r>
      <w:r>
        <w:rPr>
          <w:rFonts w:ascii="Times New Roman" w:hAnsi="Times New Roman"/>
          <w:sz w:val="24"/>
        </w:rPr>
        <w:t>)</w:t>
      </w:r>
      <w:r>
        <w:tab/>
      </w:r>
      <w:r>
        <w:rPr>
          <w:rFonts w:ascii="Times New Roman" w:hAnsi="Times New Roman"/>
          <w:sz w:val="24"/>
        </w:rPr>
        <w:t>Privātpersonas vai MVU – atbilstīgi, atjaunojami</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(riska darījumi ar privātpersonām vai MVU, kā minēts 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d) apakšpunktā saistībā ar KPR </w:t>
      </w:r>
      <w:r w:rsidRPr="00E015C8">
        <w:rPr>
          <w:rFonts w:ascii="Times New Roman" w:hAnsi="Times New Roman"/>
          <w:sz w:val="24"/>
        </w:rPr>
        <w:t>154</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punktu);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sidRPr="00E015C8">
        <w:rPr>
          <w:rFonts w:ascii="Times New Roman" w:hAnsi="Times New Roman"/>
          <w:sz w:val="24"/>
        </w:rPr>
        <w:t>5</w:t>
      </w:r>
      <w:r>
        <w:rPr>
          <w:rFonts w:ascii="Times New Roman" w:hAnsi="Times New Roman"/>
          <w:sz w:val="24"/>
        </w:rPr>
        <w:t>.</w:t>
      </w:r>
      <w:r w:rsidRPr="00E015C8">
        <w:rPr>
          <w:rFonts w:ascii="Times New Roman" w:hAnsi="Times New Roman"/>
          <w:sz w:val="24"/>
        </w:rPr>
        <w:t>4</w:t>
      </w:r>
      <w:r>
        <w:rPr>
          <w:rFonts w:ascii="Times New Roman" w:hAnsi="Times New Roman"/>
          <w:sz w:val="24"/>
        </w:rPr>
        <w:t>)</w:t>
      </w:r>
      <w:r>
        <w:tab/>
      </w:r>
      <w:r>
        <w:rPr>
          <w:rFonts w:ascii="Times New Roman" w:hAnsi="Times New Roman"/>
          <w:sz w:val="24"/>
        </w:rPr>
        <w:t>Privātpersonas vai MVU – citi MVU</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(riska darījumi, kā minēts 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d) apakšpunktā, kas nav uzrādīti </w:t>
      </w:r>
      <w:r w:rsidRPr="00E015C8">
        <w:rPr>
          <w:rFonts w:ascii="Times New Roman" w:hAnsi="Times New Roman"/>
          <w:sz w:val="24"/>
        </w:rPr>
        <w:t>5</w:t>
      </w:r>
      <w:r>
        <w:rPr>
          <w:rFonts w:ascii="Times New Roman" w:hAnsi="Times New Roman"/>
          <w:sz w:val="24"/>
        </w:rPr>
        <w:t>.</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5</w:t>
      </w:r>
      <w:r>
        <w:rPr>
          <w:rFonts w:ascii="Times New Roman" w:hAnsi="Times New Roman"/>
          <w:sz w:val="24"/>
        </w:rPr>
        <w:t>.</w:t>
      </w:r>
      <w:r w:rsidRPr="00E015C8">
        <w:rPr>
          <w:rFonts w:ascii="Times New Roman" w:hAnsi="Times New Roman"/>
          <w:sz w:val="24"/>
        </w:rPr>
        <w:t>3</w:t>
      </w:r>
      <w:r>
        <w:rPr>
          <w:rFonts w:ascii="Times New Roman" w:hAnsi="Times New Roman"/>
          <w:sz w:val="24"/>
        </w:rPr>
        <w:t>. punktā); Lai veiktu klasifikāciju šajā riska darījumu apakškategorijā, pārskatu sniedzošās sabiedrības izmanto MVU iekšējo definīciju, ko piemēro iekšējos riska pārvaldības procesos.</w:t>
      </w:r>
    </w:p>
    <w:p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sidRPr="00E015C8">
        <w:rPr>
          <w:rFonts w:ascii="Times New Roman" w:hAnsi="Times New Roman"/>
          <w:sz w:val="24"/>
        </w:rPr>
        <w:t>5</w:t>
      </w:r>
      <w:r>
        <w:rPr>
          <w:rFonts w:ascii="Times New Roman" w:hAnsi="Times New Roman"/>
          <w:sz w:val="24"/>
        </w:rPr>
        <w:t>.</w:t>
      </w:r>
      <w:r w:rsidRPr="00E015C8">
        <w:rPr>
          <w:rFonts w:ascii="Times New Roman" w:hAnsi="Times New Roman"/>
          <w:sz w:val="24"/>
        </w:rPr>
        <w:t>5</w:t>
      </w:r>
      <w:r>
        <w:rPr>
          <w:rFonts w:ascii="Times New Roman" w:hAnsi="Times New Roman"/>
          <w:sz w:val="24"/>
        </w:rPr>
        <w:t>)</w:t>
      </w:r>
      <w:r>
        <w:tab/>
      </w:r>
      <w:r>
        <w:rPr>
          <w:rFonts w:ascii="Times New Roman" w:hAnsi="Times New Roman"/>
          <w:sz w:val="24"/>
        </w:rPr>
        <w:t>Privātpersonas vai MVU – citi, kas nav MVU</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 xml:space="preserve">(riska darījumi ar privātpersonām vai MVU, kā minēts 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d) apakšpunktā, kas nav uzrādīti </w:t>
      </w:r>
      <w:r w:rsidRPr="00E015C8">
        <w:rPr>
          <w:rFonts w:ascii="Times New Roman" w:hAnsi="Times New Roman"/>
          <w:sz w:val="24"/>
        </w:rPr>
        <w:t>5</w:t>
      </w:r>
      <w:r>
        <w:rPr>
          <w:rFonts w:ascii="Times New Roman" w:hAnsi="Times New Roman"/>
          <w:sz w:val="24"/>
        </w:rPr>
        <w:t>.</w:t>
      </w:r>
      <w:r w:rsidRPr="00E015C8">
        <w:rPr>
          <w:rFonts w:ascii="Times New Roman" w:hAnsi="Times New Roman"/>
          <w:sz w:val="24"/>
        </w:rPr>
        <w:t>2</w:t>
      </w:r>
      <w:r>
        <w:rPr>
          <w:rFonts w:ascii="Times New Roman" w:hAnsi="Times New Roman"/>
          <w:sz w:val="24"/>
        </w:rPr>
        <w:t xml:space="preserve">. un </w:t>
      </w:r>
      <w:r w:rsidRPr="00E015C8">
        <w:rPr>
          <w:rFonts w:ascii="Times New Roman" w:hAnsi="Times New Roman"/>
          <w:sz w:val="24"/>
        </w:rPr>
        <w:t>5</w:t>
      </w:r>
      <w:r>
        <w:rPr>
          <w:rFonts w:ascii="Times New Roman" w:hAnsi="Times New Roman"/>
          <w:sz w:val="24"/>
        </w:rPr>
        <w:t>.</w:t>
      </w:r>
      <w:r w:rsidRPr="00E015C8">
        <w:rPr>
          <w:rFonts w:ascii="Times New Roman" w:hAnsi="Times New Roman"/>
          <w:sz w:val="24"/>
        </w:rPr>
        <w:t>3</w:t>
      </w:r>
      <w:r>
        <w:rPr>
          <w:rFonts w:ascii="Times New Roman" w:hAnsi="Times New Roman"/>
          <w:sz w:val="24"/>
        </w:rPr>
        <w:t>. punktā);</w:t>
      </w:r>
    </w:p>
    <w:p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31" w:name="_Toc473560909"/>
      <w:bookmarkStart w:id="232" w:name="_Toc58870511"/>
      <w:bookmarkStart w:id="233" w:name="_Toc239157380"/>
      <w:bookmarkStart w:id="234" w:name="_Toc262568038"/>
      <w:bookmarkStart w:id="235" w:name="_Toc264038436"/>
      <w:bookmarkStart w:id="236" w:name="_Toc295829866"/>
      <w:bookmarkStart w:id="237" w:name="_Toc308155143"/>
      <w:bookmarkStart w:id="238" w:name="_Toc310415030"/>
      <w:bookmarkStart w:id="239" w:name="_Toc360188360"/>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08</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 Kredītrisks un darījuma partnera kredītrisks, un neapmaksātas piegādes: </w:t>
      </w:r>
      <w:r>
        <w:rPr>
          <w:rFonts w:ascii="Times New Roman" w:hAnsi="Times New Roman"/>
          <w:i/>
          <w:iCs/>
          <w:sz w:val="24"/>
        </w:rPr>
        <w:t>IRB</w:t>
      </w:r>
      <w:r>
        <w:rPr>
          <w:rFonts w:ascii="Times New Roman" w:hAnsi="Times New Roman"/>
          <w:sz w:val="24"/>
        </w:rPr>
        <w:t xml:space="preserve"> pieeja kapitāla prasībām (CR IRB </w:t>
      </w:r>
      <w:r w:rsidRPr="00E015C8">
        <w:rPr>
          <w:rFonts w:ascii="Times New Roman" w:hAnsi="Times New Roman"/>
          <w:sz w:val="24"/>
        </w:rPr>
        <w:t>1</w:t>
      </w:r>
      <w:r>
        <w:rPr>
          <w:rFonts w:ascii="Times New Roman" w:hAnsi="Times New Roman"/>
          <w:sz w:val="24"/>
        </w:rPr>
        <w:t>)</w:t>
      </w:r>
      <w:bookmarkEnd w:id="231"/>
      <w:bookmarkEnd w:id="232"/>
    </w:p>
    <w:p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40" w:name="_Toc473560910"/>
      <w:bookmarkStart w:id="241" w:name="_Toc58870512"/>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Norādes attiecībā uz konkrētām pozīcijām</w:t>
      </w:r>
      <w:bookmarkEnd w:id="233"/>
      <w:bookmarkEnd w:id="234"/>
      <w:bookmarkEnd w:id="235"/>
      <w:bookmarkEnd w:id="236"/>
      <w:bookmarkEnd w:id="237"/>
      <w:bookmarkEnd w:id="238"/>
      <w:bookmarkEnd w:id="239"/>
      <w:bookmarkEnd w:id="240"/>
      <w:bookmarkEnd w:id="2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Slejas</w:t>
            </w:r>
          </w:p>
        </w:tc>
        <w:tc>
          <w:tcPr>
            <w:tcW w:w="8843"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Norādes</w:t>
            </w:r>
          </w:p>
        </w:tc>
      </w:tr>
      <w:tr w:rsidR="001C7AB7" w:rsidRPr="00661595" w:rsidTr="00672D2A">
        <w:tc>
          <w:tcPr>
            <w:tcW w:w="1188" w:type="dxa"/>
          </w:tcPr>
          <w:p w:rsidR="001C7AB7" w:rsidRPr="00661595" w:rsidRDefault="001C7AB7" w:rsidP="001C7AB7">
            <w:pPr>
              <w:rPr>
                <w:rFonts w:ascii="Times New Roman" w:hAnsi="Times New Roman"/>
                <w:sz w:val="24"/>
              </w:rPr>
            </w:pPr>
            <w:r w:rsidRPr="00E015C8">
              <w:rPr>
                <w:rFonts w:ascii="Times New Roman" w:hAnsi="Times New Roman"/>
                <w:sz w:val="24"/>
              </w:rPr>
              <w:t>0010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IEKŠĒJO REITINGU SKALA/SAISTĪBU NEPILDĪŠANAS VARBŪTĪBA (</w:t>
            </w:r>
            <w:r>
              <w:rPr>
                <w:rStyle w:val="InstructionsTabelleberschrift"/>
                <w:rFonts w:ascii="Times New Roman" w:hAnsi="Times New Roman"/>
                <w:i/>
                <w:iCs/>
                <w:sz w:val="24"/>
              </w:rPr>
              <w:t>PD</w:t>
            </w:r>
            <w:r>
              <w:rPr>
                <w:rStyle w:val="InstructionsTabelleberschrift"/>
                <w:rFonts w:ascii="Times New Roman" w:hAnsi="Times New Roman"/>
                <w:sz w:val="24"/>
              </w:rPr>
              <w:t>), KAS NOTEIKTA PARĀDNIEKU KATEGORIJAI VAI PORTFELIM (%)</w:t>
            </w:r>
          </w:p>
          <w:p w:rsidR="001C7AB7" w:rsidRPr="00661595" w:rsidRDefault="001C7AB7" w:rsidP="001C7AB7">
            <w:pPr>
              <w:rPr>
                <w:rFonts w:ascii="Times New Roman" w:hAnsi="Times New Roman"/>
                <w:sz w:val="24"/>
              </w:rPr>
            </w:pPr>
            <w:r>
              <w:rPr>
                <w:rStyle w:val="InstructionsTabelleText"/>
                <w:rFonts w:ascii="Times New Roman" w:hAnsi="Times New Roman"/>
                <w:sz w:val="24"/>
              </w:rPr>
              <w:t xml:space="preserve">Parādnieku kategorijai vai portfelim noteikto </w:t>
            </w:r>
            <w:r>
              <w:rPr>
                <w:rStyle w:val="InstructionsTabelleText"/>
                <w:rFonts w:ascii="Times New Roman" w:hAnsi="Times New Roman"/>
                <w:i/>
                <w:iCs/>
                <w:sz w:val="24"/>
              </w:rPr>
              <w:t>PD</w:t>
            </w:r>
            <w:r>
              <w:rPr>
                <w:rStyle w:val="InstructionsTabelleText"/>
                <w:rFonts w:ascii="Times New Roman" w:hAnsi="Times New Roman"/>
                <w:sz w:val="24"/>
              </w:rPr>
              <w:t xml:space="preserve"> uzrāda, balstoties uz KPR </w:t>
            </w:r>
            <w:r w:rsidRPr="00E015C8">
              <w:rPr>
                <w:rStyle w:val="InstructionsTabelleText"/>
                <w:rFonts w:ascii="Times New Roman" w:hAnsi="Times New Roman"/>
                <w:sz w:val="24"/>
              </w:rPr>
              <w:t>180</w:t>
            </w:r>
            <w:r>
              <w:rPr>
                <w:rStyle w:val="InstructionsTabelleText"/>
                <w:rFonts w:ascii="Times New Roman" w:hAnsi="Times New Roman"/>
                <w:sz w:val="24"/>
              </w:rPr>
              <w:t xml:space="preserve">. pantā izklāstītajiem noteikumiem. Attiecībā uz katru individuālo kategoriju vai portfeli uzrāda konkrētajai parādnieku kategorijai vai portfelim noteikto </w:t>
            </w:r>
            <w:r>
              <w:rPr>
                <w:rStyle w:val="InstructionsTabelleText"/>
                <w:rFonts w:ascii="Times New Roman" w:hAnsi="Times New Roman"/>
                <w:i/>
                <w:iCs/>
                <w:sz w:val="24"/>
              </w:rPr>
              <w:t>PD</w:t>
            </w:r>
            <w:r>
              <w:rPr>
                <w:rStyle w:val="InstructionsTabelleText"/>
                <w:rFonts w:ascii="Times New Roman" w:hAnsi="Times New Roman"/>
                <w:sz w:val="24"/>
              </w:rPr>
              <w:t xml:space="preserve">. Attiecībā uz datiem, kas atbilst parādnieku kategoriju vai portfeļu apkopojumam (piemēram, “kopējie riska darījumi”), uzrāda riska darījumu svērto vidējo </w:t>
            </w:r>
            <w:r>
              <w:rPr>
                <w:rStyle w:val="InstructionsTabelleText"/>
                <w:rFonts w:ascii="Times New Roman" w:hAnsi="Times New Roman"/>
                <w:i/>
                <w:iCs/>
                <w:sz w:val="24"/>
              </w:rPr>
              <w:t>PD</w:t>
            </w:r>
            <w:r>
              <w:rPr>
                <w:rStyle w:val="InstructionsTabelleText"/>
                <w:rFonts w:ascii="Times New Roman" w:hAnsi="Times New Roman"/>
                <w:sz w:val="24"/>
              </w:rPr>
              <w:t>, kas noteikta apkopojumā ietverto parādnieku kategorijām vai portfeļiem. Riska darījuma vērtību (</w:t>
            </w:r>
            <w:r w:rsidRPr="00E015C8">
              <w:rPr>
                <w:rStyle w:val="InstructionsTabelleText"/>
                <w:rFonts w:ascii="Times New Roman" w:hAnsi="Times New Roman"/>
                <w:sz w:val="24"/>
              </w:rPr>
              <w:t>0110</w:t>
            </w:r>
            <w:r>
              <w:rPr>
                <w:rStyle w:val="InstructionsTabelleText"/>
                <w:rFonts w:ascii="Times New Roman" w:hAnsi="Times New Roman"/>
                <w:sz w:val="24"/>
              </w:rPr>
              <w:t xml:space="preserve">. sleja) izmanto riska darījumu vidēji svērtās </w:t>
            </w:r>
            <w:r>
              <w:rPr>
                <w:rStyle w:val="InstructionsTabelleText"/>
                <w:rFonts w:ascii="Times New Roman" w:hAnsi="Times New Roman"/>
                <w:i/>
                <w:iCs/>
                <w:sz w:val="24"/>
              </w:rPr>
              <w:t>PD</w:t>
            </w:r>
            <w:r>
              <w:rPr>
                <w:rStyle w:val="InstructionsTabelleText"/>
                <w:rFonts w:ascii="Times New Roman" w:hAnsi="Times New Roman"/>
                <w:sz w:val="24"/>
              </w:rPr>
              <w:t xml:space="preserve"> aprēķināšanai</w:t>
            </w:r>
            <w:r>
              <w:rPr>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Attiecībā uz katru individuālo kategoriju vai portfeli uzrāda konkrētajai parādnieku kategorijai vai portfelim noteikto </w:t>
            </w:r>
            <w:r>
              <w:rPr>
                <w:rStyle w:val="InstructionsTabelleText"/>
                <w:rFonts w:ascii="Times New Roman" w:hAnsi="Times New Roman"/>
                <w:i/>
                <w:iCs/>
                <w:sz w:val="24"/>
              </w:rPr>
              <w:t>PD</w:t>
            </w:r>
            <w:r>
              <w:rPr>
                <w:rStyle w:val="InstructionsTabelleText"/>
                <w:rFonts w:ascii="Times New Roman" w:hAnsi="Times New Roman"/>
                <w:sz w:val="24"/>
              </w:rPr>
              <w:t>. Visus uzrādītos riska parametrus iegūst no iekšējā reitingu skalā izmantotajiem riska parametriem, ko apstiprinājusi attiecīgā kompetentā iestāde.</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Uzraudzības iestādes paraugskalas izmantošana nav ne paredzēta, ne vēlama. Ja pārskata sniedzēja iestāde piemēro unikālu reitingu skalu vai arī tā var sniegt pārskatus atbilstoši iekšējai paraugskalai, tad izmanto šo skalu.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Pretējā gadījumā dažādas reitingu skalas apvieno un sakārto saskaņā ar šādiem kritērijiem: dažādu reitingu skalu parādnieku kategorijas apvieno un sakārto no zemākās katrai parādnieku kategorijai noteiktās </w:t>
            </w:r>
            <w:r>
              <w:rPr>
                <w:rStyle w:val="InstructionsTabelleText"/>
                <w:rFonts w:ascii="Times New Roman" w:hAnsi="Times New Roman"/>
                <w:i/>
                <w:iCs/>
                <w:sz w:val="24"/>
              </w:rPr>
              <w:t>PD</w:t>
            </w:r>
            <w:r>
              <w:rPr>
                <w:rStyle w:val="InstructionsTabelleText"/>
                <w:rFonts w:ascii="Times New Roman" w:hAnsi="Times New Roman"/>
                <w:sz w:val="24"/>
              </w:rPr>
              <w:t xml:space="preserve"> uz augstāko. Ja iestāde izmanto daudzas kategorijas vai portfeļus, ar kompetentajām iestādēm var vienoties par mazāku skaitu kategoriju vai portfeļu. Tas pats attiecas uz secīgo reitingu skalām: attiecībā uz mazāku uzrādāmo skaitu kategoriju vienojas ar kompetentajām iestādēm.</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Ja iestādes vēlas uzrādīt no iekšējā kategoriju skaita atšķirīgu kategoriju skaitu, tās iepriekš sazinās ar savu kompetento iestādi.</w:t>
            </w:r>
          </w:p>
          <w:p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 xml:space="preserve">Pēdējā reitingu kategorijā vai kategorijās uzrāda riska darījumus, kuros nav izpildītas saistības un kuru saistību nepildīšanas varbūtība ir </w:t>
            </w:r>
            <w:r w:rsidRPr="00E015C8">
              <w:rPr>
                <w:rStyle w:val="InstructionsTabelleText"/>
                <w:rFonts w:ascii="Times New Roman" w:hAnsi="Times New Roman"/>
                <w:sz w:val="24"/>
              </w:rPr>
              <w:t>100</w:t>
            </w:r>
            <w:r>
              <w:rPr>
                <w:rStyle w:val="InstructionsTabelleText"/>
                <w:rFonts w:ascii="Times New Roman" w:hAnsi="Times New Roman"/>
                <w:sz w:val="24"/>
              </w:rPr>
              <w:t>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Lai noteiktu vidēji svērto </w:t>
            </w:r>
            <w:r>
              <w:rPr>
                <w:rStyle w:val="InstructionsTabelleText"/>
                <w:rFonts w:ascii="Times New Roman" w:hAnsi="Times New Roman"/>
                <w:i/>
                <w:iCs/>
                <w:sz w:val="24"/>
              </w:rPr>
              <w:t>PD</w:t>
            </w:r>
            <w:r>
              <w:rPr>
                <w:rStyle w:val="InstructionsTabelleText"/>
                <w:rFonts w:ascii="Times New Roman" w:hAnsi="Times New Roman"/>
                <w:sz w:val="24"/>
              </w:rPr>
              <w:t xml:space="preserve">, izmanto </w:t>
            </w:r>
            <w:r w:rsidRPr="00E015C8">
              <w:rPr>
                <w:rStyle w:val="InstructionsTabelleText"/>
                <w:rFonts w:ascii="Times New Roman" w:hAnsi="Times New Roman"/>
                <w:sz w:val="24"/>
              </w:rPr>
              <w:t>110</w:t>
            </w:r>
            <w:r>
              <w:rPr>
                <w:rStyle w:val="InstructionsTabelleText"/>
                <w:rFonts w:ascii="Times New Roman" w:hAnsi="Times New Roman"/>
                <w:sz w:val="24"/>
              </w:rPr>
              <w:t xml:space="preserve">. slejā uzrādīto riska darījuma vērtību. Riska darījumu svērto vidējo </w:t>
            </w:r>
            <w:r>
              <w:rPr>
                <w:rStyle w:val="InstructionsTabelleText"/>
                <w:rFonts w:ascii="Times New Roman" w:hAnsi="Times New Roman"/>
                <w:i/>
                <w:iCs/>
                <w:sz w:val="24"/>
              </w:rPr>
              <w:t>PD</w:t>
            </w:r>
            <w:r>
              <w:rPr>
                <w:rStyle w:val="InstructionsTabelleText"/>
                <w:rFonts w:ascii="Times New Roman" w:hAnsi="Times New Roman"/>
                <w:sz w:val="24"/>
              </w:rPr>
              <w:t xml:space="preserve"> aprēķina, ņemot vērā visus attiecīgajā rindā uzrādītos riska darījumus. Rindā, kurā ir uzrādīti tikai tie riska darījumi, kuros nav izpildītas saistības, vidējā </w:t>
            </w:r>
            <w:r>
              <w:rPr>
                <w:rStyle w:val="InstructionsTabelleText"/>
                <w:rFonts w:ascii="Times New Roman" w:hAnsi="Times New Roman"/>
                <w:i/>
                <w:iCs/>
                <w:sz w:val="24"/>
              </w:rPr>
              <w:t>PD</w:t>
            </w:r>
            <w:r>
              <w:rPr>
                <w:rStyle w:val="InstructionsTabelleText"/>
                <w:rFonts w:ascii="Times New Roman" w:hAnsi="Times New Roman"/>
                <w:sz w:val="24"/>
              </w:rPr>
              <w:t xml:space="preserve"> ir </w:t>
            </w:r>
            <w:r w:rsidRPr="00E015C8">
              <w:rPr>
                <w:rStyle w:val="InstructionsTabelleText"/>
                <w:rFonts w:ascii="Times New Roman" w:hAnsi="Times New Roman"/>
                <w:sz w:val="24"/>
              </w:rPr>
              <w:t>100</w:t>
            </w:r>
            <w:r>
              <w:rPr>
                <w:rStyle w:val="InstructionsTabelleText"/>
                <w:rFonts w:ascii="Times New Roman" w:hAnsi="Times New Roman"/>
                <w:sz w:val="24"/>
              </w:rPr>
              <w:t> %.</w:t>
            </w:r>
          </w:p>
          <w:p w:rsidR="001C7AB7" w:rsidRPr="00661595" w:rsidRDefault="001C7AB7" w:rsidP="001C7AB7">
            <w:pPr>
              <w:rPr>
                <w:rFonts w:ascii="Times New Roman" w:hAnsi="Times New Roman"/>
                <w:sz w:val="24"/>
              </w:rPr>
            </w:pPr>
          </w:p>
        </w:tc>
      </w:tr>
      <w:tr w:rsidR="001C7AB7" w:rsidRPr="00661595" w:rsidTr="00672D2A">
        <w:tc>
          <w:tcPr>
            <w:tcW w:w="1188" w:type="dxa"/>
          </w:tcPr>
          <w:p w:rsidR="001C7AB7" w:rsidRPr="00661595" w:rsidRDefault="00FF15C6" w:rsidP="001C7AB7">
            <w:pPr>
              <w:rPr>
                <w:rFonts w:ascii="Times New Roman" w:hAnsi="Times New Roman"/>
                <w:sz w:val="24"/>
              </w:rPr>
            </w:pPr>
            <w:r w:rsidRPr="00E015C8">
              <w:rPr>
                <w:rFonts w:ascii="Times New Roman" w:hAnsi="Times New Roman"/>
                <w:sz w:val="24"/>
              </w:rPr>
              <w:t>0020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SĀKOTNĒJĀ RISKA DARĪJUMU VĒRTĪBA PIRMS KOREKCIJAS PAKĀPĒM</w:t>
            </w:r>
          </w:p>
          <w:p w:rsidR="001C7AB7" w:rsidRPr="00661595" w:rsidRDefault="001C7AB7" w:rsidP="001C7AB7">
            <w:pPr>
              <w:rPr>
                <w:rFonts w:ascii="Times New Roman" w:hAnsi="Times New Roman"/>
                <w:sz w:val="24"/>
              </w:rPr>
            </w:pPr>
            <w:r>
              <w:rPr>
                <w:rFonts w:ascii="Times New Roman" w:hAnsi="Times New Roman"/>
                <w:sz w:val="24"/>
              </w:rPr>
              <w:lastRenderedPageBreak/>
              <w:t xml:space="preserve">Iestādes uzrāda riska darījuma vērtību pirms ir ņemtas vērā jebkādas vērtības korekcijas, uzkrājumi vai ietekme, ko rada kredītriska mazināšanas metodes vai kredīta korekcijas pakāpes. </w:t>
            </w:r>
          </w:p>
          <w:p w:rsidR="001C7AB7" w:rsidRPr="00661595" w:rsidRDefault="001C7AB7" w:rsidP="001C7AB7">
            <w:pPr>
              <w:rPr>
                <w:rFonts w:ascii="Times New Roman" w:hAnsi="Times New Roman"/>
                <w:sz w:val="24"/>
              </w:rPr>
            </w:pPr>
            <w:r>
              <w:rPr>
                <w:rFonts w:ascii="Times New Roman" w:hAnsi="Times New Roman"/>
                <w:sz w:val="24"/>
              </w:rPr>
              <w:t xml:space="preserve">Sākotnējo riska darījuma vērtību uzrāda saskaņā ar KPR </w:t>
            </w:r>
            <w:r w:rsidRPr="00E015C8">
              <w:rPr>
                <w:rFonts w:ascii="Times New Roman" w:hAnsi="Times New Roman"/>
                <w:sz w:val="24"/>
              </w:rPr>
              <w:t>24</w:t>
            </w:r>
            <w:r>
              <w:rPr>
                <w:rFonts w:ascii="Times New Roman" w:hAnsi="Times New Roman"/>
                <w:sz w:val="24"/>
              </w:rPr>
              <w:t xml:space="preserve">. pantu un </w:t>
            </w:r>
            <w:r w:rsidRPr="00E015C8">
              <w:rPr>
                <w:rFonts w:ascii="Times New Roman" w:hAnsi="Times New Roman"/>
                <w:sz w:val="24"/>
              </w:rPr>
              <w:t>166</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w:t>
            </w:r>
            <w:r w:rsidRPr="00E015C8">
              <w:rPr>
                <w:rFonts w:ascii="Times New Roman" w:hAnsi="Times New Roman"/>
                <w:sz w:val="24"/>
              </w:rPr>
              <w:t>2</w:t>
            </w:r>
            <w:r>
              <w:rPr>
                <w:rFonts w:ascii="Times New Roman" w:hAnsi="Times New Roman"/>
                <w:sz w:val="24"/>
              </w:rPr>
              <w:t xml:space="preserve">., </w:t>
            </w:r>
            <w:r w:rsidRPr="00E015C8">
              <w:rPr>
                <w:rFonts w:ascii="Times New Roman" w:hAnsi="Times New Roman"/>
                <w:sz w:val="24"/>
              </w:rPr>
              <w:t>4</w:t>
            </w:r>
            <w:r>
              <w:rPr>
                <w:rFonts w:ascii="Times New Roman" w:hAnsi="Times New Roman"/>
                <w:sz w:val="24"/>
              </w:rPr>
              <w:t xml:space="preserve">., </w:t>
            </w:r>
            <w:r w:rsidRPr="00E015C8">
              <w:rPr>
                <w:rFonts w:ascii="Times New Roman" w:hAnsi="Times New Roman"/>
                <w:sz w:val="24"/>
              </w:rPr>
              <w:t>5</w:t>
            </w:r>
            <w:r>
              <w:rPr>
                <w:rFonts w:ascii="Times New Roman" w:hAnsi="Times New Roman"/>
                <w:sz w:val="24"/>
              </w:rPr>
              <w:t xml:space="preserve">., </w:t>
            </w:r>
            <w:r w:rsidRPr="00E015C8">
              <w:rPr>
                <w:rFonts w:ascii="Times New Roman" w:hAnsi="Times New Roman"/>
                <w:sz w:val="24"/>
              </w:rPr>
              <w:t>6</w:t>
            </w:r>
            <w:r>
              <w:rPr>
                <w:rFonts w:ascii="Times New Roman" w:hAnsi="Times New Roman"/>
                <w:sz w:val="24"/>
              </w:rPr>
              <w:t xml:space="preserve">. un </w:t>
            </w:r>
            <w:r w:rsidRPr="00E015C8">
              <w:rPr>
                <w:rFonts w:ascii="Times New Roman" w:hAnsi="Times New Roman"/>
                <w:sz w:val="24"/>
              </w:rPr>
              <w:t>7</w:t>
            </w:r>
            <w:r>
              <w:rPr>
                <w:rFonts w:ascii="Times New Roman" w:hAnsi="Times New Roman"/>
                <w:sz w:val="24"/>
              </w:rPr>
              <w:t>. punktu.</w:t>
            </w:r>
          </w:p>
          <w:p w:rsidR="001C7AB7" w:rsidRPr="00661595" w:rsidRDefault="001C7AB7" w:rsidP="001C7AB7">
            <w:pPr>
              <w:rPr>
                <w:rFonts w:ascii="Times New Roman" w:hAnsi="Times New Roman"/>
                <w:sz w:val="24"/>
              </w:rPr>
            </w:pPr>
            <w:r>
              <w:rPr>
                <w:rFonts w:ascii="Times New Roman" w:hAnsi="Times New Roman"/>
                <w:sz w:val="24"/>
              </w:rPr>
              <w:t xml:space="preserve">Ietekmi, kas rodas no KPR </w:t>
            </w:r>
            <w:r w:rsidRPr="00E015C8">
              <w:rPr>
                <w:rFonts w:ascii="Times New Roman" w:hAnsi="Times New Roman"/>
                <w:sz w:val="24"/>
              </w:rPr>
              <w:t>166</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(aizdevumu un noguldījumu bilances posteņu savstarpējo prasījumu ieskaita ietekme), uzrāda atsevišķi kā fondēto kredītaizsardzību, un tādēļ tā nesamazina sākotnējo riska darījuma vērtību. </w:t>
            </w:r>
          </w:p>
          <w:p w:rsidR="001C7AB7" w:rsidRPr="00661595" w:rsidRDefault="006C35BA" w:rsidP="006C35BA">
            <w:pPr>
              <w:rPr>
                <w:rFonts w:ascii="Times New Roman" w:hAnsi="Times New Roman"/>
                <w:sz w:val="24"/>
              </w:rPr>
            </w:pPr>
            <w:r>
              <w:rPr>
                <w:rFonts w:ascii="Times New Roman" w:hAnsi="Times New Roman"/>
                <w:sz w:val="24"/>
              </w:rPr>
              <w:t xml:space="preserve">Attiecībā uz atvasinātiem instrumentiem, repo darījumiem, vērtspapīru vai preču aizdevuma vai aizņēmuma darījumiem, ilgstošo norēķinu darījumiem un maržinālo aizdevumu darījumiem, kam piemēro darījuma partnera kredītrisku (KPR Trešās daļas II sadaļas </w:t>
            </w:r>
            <w:r w:rsidRPr="00E015C8">
              <w:rPr>
                <w:rFonts w:ascii="Times New Roman" w:hAnsi="Times New Roman"/>
                <w:sz w:val="24"/>
              </w:rPr>
              <w:t>4</w:t>
            </w:r>
            <w:r>
              <w:rPr>
                <w:rFonts w:ascii="Times New Roman" w:hAnsi="Times New Roman"/>
                <w:sz w:val="24"/>
              </w:rPr>
              <w:t xml:space="preserve">. vai </w:t>
            </w:r>
            <w:r w:rsidRPr="00E015C8">
              <w:rPr>
                <w:rFonts w:ascii="Times New Roman" w:hAnsi="Times New Roman"/>
                <w:sz w:val="24"/>
              </w:rPr>
              <w:t>6</w:t>
            </w:r>
            <w:r>
              <w:rPr>
                <w:rFonts w:ascii="Times New Roman" w:hAnsi="Times New Roman"/>
                <w:sz w:val="24"/>
              </w:rPr>
              <w:t xml:space="preserve">. nodaļa), sākotnējā riska darījuma vērtība atbilst riska darījuma vērtībai, kas izriet no darījuma partnera kredītriska (sk. norādes attiecībā uz </w:t>
            </w:r>
            <w:r w:rsidRPr="00E015C8">
              <w:rPr>
                <w:rFonts w:ascii="Times New Roman" w:hAnsi="Times New Roman"/>
                <w:sz w:val="24"/>
              </w:rPr>
              <w:t>0130</w:t>
            </w:r>
            <w:r>
              <w:rPr>
                <w:rFonts w:ascii="Times New Roman" w:hAnsi="Times New Roman"/>
                <w:sz w:val="24"/>
              </w:rPr>
              <w:t>. sleju).</w:t>
            </w:r>
          </w:p>
        </w:tc>
      </w:tr>
      <w:tr w:rsidR="001C7AB7" w:rsidRPr="00661595" w:rsidTr="00672D2A">
        <w:tc>
          <w:tcPr>
            <w:tcW w:w="1188" w:type="dxa"/>
          </w:tcPr>
          <w:p w:rsidR="001C7AB7" w:rsidRPr="00661595" w:rsidRDefault="00FF15C6" w:rsidP="001C7AB7">
            <w:pPr>
              <w:rPr>
                <w:rFonts w:ascii="Times New Roman" w:hAnsi="Times New Roman"/>
                <w:sz w:val="24"/>
              </w:rPr>
            </w:pPr>
            <w:r w:rsidRPr="00E015C8">
              <w:rPr>
                <w:rFonts w:ascii="Times New Roman" w:hAnsi="Times New Roman"/>
                <w:sz w:val="24"/>
              </w:rPr>
              <w:lastRenderedPageBreak/>
              <w:t>0030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T. SK.: LIELĀS FINANŠU SEKTORA SABIEDRĪBAS UN NEREGULĒTAS FINANŠU SABIEDRĪBAS</w:t>
            </w:r>
          </w:p>
          <w:p w:rsidR="001C7AB7" w:rsidRPr="00661595" w:rsidRDefault="001C7AB7" w:rsidP="002E5096">
            <w:pPr>
              <w:rPr>
                <w:rFonts w:ascii="Times New Roman" w:hAnsi="Times New Roman"/>
                <w:b/>
                <w:sz w:val="24"/>
                <w:u w:val="single"/>
              </w:rPr>
            </w:pPr>
            <w:r>
              <w:rPr>
                <w:rFonts w:ascii="Times New Roman" w:hAnsi="Times New Roman"/>
                <w:sz w:val="24"/>
              </w:rPr>
              <w:t xml:space="preserve">Sākotnējās riska darījuma vērtības pirms korekcijas pakāpes sadalījums attiecībā uz visiem to sabiedrību riska darījumiem, kas minētas KPR </w:t>
            </w:r>
            <w:r w:rsidRPr="00E015C8">
              <w:rPr>
                <w:rFonts w:ascii="Times New Roman" w:hAnsi="Times New Roman"/>
                <w:sz w:val="24"/>
              </w:rPr>
              <w:t>142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4</w:t>
            </w:r>
            <w:r>
              <w:rPr>
                <w:rFonts w:ascii="Times New Roman" w:hAnsi="Times New Roman"/>
                <w:sz w:val="24"/>
              </w:rPr>
              <w:t xml:space="preserve">) un </w:t>
            </w:r>
            <w:r w:rsidRPr="00E015C8">
              <w:rPr>
                <w:rFonts w:ascii="Times New Roman" w:hAnsi="Times New Roman"/>
                <w:sz w:val="24"/>
              </w:rPr>
              <w:t>5</w:t>
            </w:r>
            <w:r>
              <w:rPr>
                <w:rFonts w:ascii="Times New Roman" w:hAnsi="Times New Roman"/>
                <w:sz w:val="24"/>
              </w:rPr>
              <w:t xml:space="preserve">) apakšpunktā un kam ir augstāks korelācijas koeficients, kā noteikts saskaņā ar KPR </w:t>
            </w:r>
            <w:r w:rsidRPr="00E015C8">
              <w:rPr>
                <w:rFonts w:ascii="Times New Roman" w:hAnsi="Times New Roman"/>
                <w:sz w:val="24"/>
              </w:rPr>
              <w:t>153</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w:t>
            </w:r>
          </w:p>
        </w:tc>
      </w:tr>
      <w:tr w:rsidR="001C7AB7" w:rsidRPr="00661595" w:rsidTr="00672D2A">
        <w:tc>
          <w:tcPr>
            <w:tcW w:w="1188" w:type="dxa"/>
          </w:tcPr>
          <w:p w:rsidR="001C7AB7" w:rsidRPr="00661595" w:rsidRDefault="001C7AB7" w:rsidP="004F2B30">
            <w:pPr>
              <w:rPr>
                <w:rFonts w:ascii="Times New Roman" w:hAnsi="Times New Roman"/>
                <w:sz w:val="24"/>
              </w:rPr>
            </w:pPr>
            <w:r w:rsidRPr="00E015C8">
              <w:rPr>
                <w:rFonts w:ascii="Times New Roman" w:hAnsi="Times New Roman"/>
                <w:sz w:val="24"/>
              </w:rPr>
              <w:t>0040</w:t>
            </w:r>
            <w:r>
              <w:rPr>
                <w:rFonts w:ascii="Times New Roman" w:hAnsi="Times New Roman"/>
                <w:sz w:val="24"/>
              </w:rPr>
              <w:t>-</w:t>
            </w:r>
            <w:r w:rsidRPr="00E015C8">
              <w:rPr>
                <w:rFonts w:ascii="Times New Roman" w:hAnsi="Times New Roman"/>
                <w:sz w:val="24"/>
              </w:rPr>
              <w:t>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KREDĪTRISKA MAZINĀŠANAS (KRM) METODES AR AIZSTĀŠANAS IETEKMI UZ RISKA DARĪJUMU</w:t>
            </w:r>
          </w:p>
          <w:p w:rsidR="001C7AB7" w:rsidRPr="00661595" w:rsidRDefault="001C7AB7" w:rsidP="001C7AB7">
            <w:pPr>
              <w:rPr>
                <w:rFonts w:ascii="Times New Roman" w:hAnsi="Times New Roman"/>
                <w:sz w:val="24"/>
              </w:rPr>
            </w:pPr>
            <w:r>
              <w:rPr>
                <w:rFonts w:ascii="Times New Roman" w:hAnsi="Times New Roman"/>
                <w:sz w:val="24"/>
              </w:rPr>
              <w:t xml:space="preserve">Tāda kredītriska mazināšana, kā noteikts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57</w:t>
            </w:r>
            <w:r>
              <w:rPr>
                <w:rFonts w:ascii="Times New Roman" w:hAnsi="Times New Roman"/>
                <w:sz w:val="24"/>
              </w:rPr>
              <w:t>) apakšpunktā, kas samazina riska darījuma vai riska darījumu kredītrisku, izmantojot riska darījumu aizstāšanu, kā noteikts turpmāk “RISKA DARĪJUMA AIZSTĀŠANA SAISTĪBĀ AR KRM”.</w:t>
            </w:r>
          </w:p>
          <w:p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sidRPr="00E015C8">
              <w:rPr>
                <w:rFonts w:ascii="Times New Roman" w:hAnsi="Times New Roman"/>
                <w:sz w:val="24"/>
              </w:rPr>
              <w:t>0040</w:t>
            </w:r>
            <w:r>
              <w:rPr>
                <w:rFonts w:ascii="Times New Roman" w:hAnsi="Times New Roman"/>
                <w:sz w:val="24"/>
              </w:rPr>
              <w:t>-</w:t>
            </w:r>
            <w:r w:rsidRPr="00E015C8">
              <w:rPr>
                <w:rFonts w:ascii="Times New Roman" w:hAnsi="Times New Roman"/>
                <w:sz w:val="24"/>
              </w:rPr>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NEFONDĒTĀ KREDĪTAIZSARDZĪBA</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Nefondētā kredītaizsardzība, kā noteikts KPR </w:t>
            </w:r>
            <w:r w:rsidRPr="00E015C8">
              <w:rPr>
                <w:rStyle w:val="InstructionsTabelleText"/>
                <w:rFonts w:ascii="Times New Roman" w:hAnsi="Times New Roman"/>
                <w:sz w:val="24"/>
              </w:rPr>
              <w:t>4</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xml:space="preserve">. punkta </w:t>
            </w:r>
            <w:r w:rsidRPr="00E015C8">
              <w:rPr>
                <w:rStyle w:val="InstructionsTabelleText"/>
                <w:rFonts w:ascii="Times New Roman" w:hAnsi="Times New Roman"/>
                <w:sz w:val="24"/>
              </w:rPr>
              <w:t>59</w:t>
            </w:r>
            <w:r>
              <w:rPr>
                <w:rStyle w:val="InstructionsTabelleText"/>
                <w:rFonts w:ascii="Times New Roman" w:hAnsi="Times New Roman"/>
                <w:sz w:val="24"/>
              </w:rPr>
              <w:t>) apakšpunktā.</w:t>
            </w:r>
          </w:p>
          <w:p w:rsidR="001C7AB7" w:rsidRPr="00661595" w:rsidRDefault="005474CB" w:rsidP="00BD6DB9">
            <w:pPr>
              <w:rPr>
                <w:rFonts w:ascii="Times New Roman" w:hAnsi="Times New Roman"/>
                <w:sz w:val="24"/>
              </w:rPr>
            </w:pPr>
            <w:r>
              <w:rPr>
                <w:rFonts w:ascii="Times New Roman" w:hAnsi="Times New Roman"/>
                <w:sz w:val="24"/>
              </w:rPr>
              <w:t>Ja nefondēta kredītaizsardzība ietekmē riska darījumu (piemēram, to izmanto kredītriska mazināšanas metodēs ar aizstāšanas ietekmi uz riska darījumu), tam nosaka maksimālo robežvērtību riska darījuma vērtības apmērā.</w:t>
            </w:r>
          </w:p>
        </w:tc>
      </w:tr>
      <w:tr w:rsidR="001C7AB7" w:rsidRPr="00661595" w:rsidTr="00672D2A">
        <w:tc>
          <w:tcPr>
            <w:tcW w:w="1188" w:type="dxa"/>
          </w:tcPr>
          <w:p w:rsidR="001C7AB7" w:rsidRPr="00661595" w:rsidRDefault="001C7AB7" w:rsidP="001C7AB7">
            <w:pPr>
              <w:rPr>
                <w:rFonts w:ascii="Times New Roman" w:hAnsi="Times New Roman"/>
                <w:sz w:val="24"/>
              </w:rPr>
            </w:pPr>
            <w:r w:rsidRPr="00E015C8">
              <w:rPr>
                <w:rFonts w:ascii="Times New Roman" w:hAnsi="Times New Roman"/>
                <w:sz w:val="24"/>
              </w:rPr>
              <w:t>0040</w:t>
            </w:r>
          </w:p>
        </w:tc>
        <w:tc>
          <w:tcPr>
            <w:tcW w:w="8843" w:type="dxa"/>
          </w:tcPr>
          <w:p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GARANTIJAS:</w:t>
            </w:r>
          </w:p>
          <w:p w:rsidR="001C7AB7" w:rsidRPr="00661595" w:rsidRDefault="001C7AB7" w:rsidP="001C7AB7">
            <w:pPr>
              <w:jc w:val="left"/>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iCs/>
                <w:sz w:val="24"/>
              </w:rPr>
              <w:t>LGD</w:t>
            </w:r>
            <w:r>
              <w:rPr>
                <w:rFonts w:ascii="Times New Roman" w:hAnsi="Times New Roman"/>
                <w:sz w:val="24"/>
              </w:rPr>
              <w:t xml:space="preserve"> — norāda koriģēto vērtību (G</w:t>
            </w:r>
            <w:r>
              <w:rPr>
                <w:rFonts w:ascii="Times New Roman" w:hAnsi="Times New Roman"/>
                <w:sz w:val="24"/>
                <w:vertAlign w:val="subscript"/>
              </w:rPr>
              <w:t>A</w:t>
            </w:r>
            <w:r>
              <w:rPr>
                <w:rFonts w:ascii="Times New Roman" w:hAnsi="Times New Roman"/>
                <w:sz w:val="24"/>
              </w:rPr>
              <w:t xml:space="preserve">), kā noteikts KPR </w:t>
            </w:r>
            <w:r w:rsidRPr="00E015C8">
              <w:rPr>
                <w:rFonts w:ascii="Times New Roman" w:hAnsi="Times New Roman"/>
                <w:sz w:val="24"/>
              </w:rPr>
              <w:t>236</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punktā.</w:t>
            </w:r>
          </w:p>
          <w:p w:rsidR="001C7AB7" w:rsidRPr="00661595" w:rsidRDefault="001C7AB7" w:rsidP="001C7AB7">
            <w:pPr>
              <w:jc w:val="left"/>
              <w:rPr>
                <w:rFonts w:ascii="Times New Roman" w:hAnsi="Times New Roman"/>
                <w:sz w:val="24"/>
              </w:rPr>
            </w:pPr>
            <w:r>
              <w:rPr>
                <w:rFonts w:ascii="Times New Roman" w:hAnsi="Times New Roman"/>
                <w:sz w:val="24"/>
              </w:rPr>
              <w:t xml:space="preserve">Ja izmanto pašu aplēses attiecībā uz </w:t>
            </w:r>
            <w:r>
              <w:rPr>
                <w:rFonts w:ascii="Times New Roman" w:hAnsi="Times New Roman"/>
                <w:i/>
                <w:iCs/>
                <w:sz w:val="24"/>
              </w:rPr>
              <w:t>LGD</w:t>
            </w:r>
            <w:r>
              <w:rPr>
                <w:rFonts w:ascii="Times New Roman" w:hAnsi="Times New Roman"/>
                <w:sz w:val="24"/>
              </w:rPr>
              <w:t xml:space="preserve"> saskaņā ar KPR </w:t>
            </w:r>
            <w:r w:rsidRPr="00E015C8">
              <w:rPr>
                <w:rFonts w:ascii="Times New Roman" w:hAnsi="Times New Roman"/>
                <w:sz w:val="24"/>
              </w:rPr>
              <w:t>183</w:t>
            </w:r>
            <w:r>
              <w:rPr>
                <w:rFonts w:ascii="Times New Roman" w:hAnsi="Times New Roman"/>
                <w:sz w:val="24"/>
              </w:rPr>
              <w:t xml:space="preserve">. pantu (izņemot attiecībā uz </w:t>
            </w:r>
            <w:r w:rsidRPr="00E015C8">
              <w:rPr>
                <w:rFonts w:ascii="Times New Roman" w:hAnsi="Times New Roman"/>
                <w:sz w:val="24"/>
              </w:rPr>
              <w:t>3</w:t>
            </w:r>
            <w:r>
              <w:rPr>
                <w:rFonts w:ascii="Times New Roman" w:hAnsi="Times New Roman"/>
                <w:sz w:val="24"/>
              </w:rPr>
              <w:t xml:space="preserve">. punktu) — uzrāda iekšējā modelī izmantoto attiecīgo vērtību. </w:t>
            </w:r>
          </w:p>
          <w:p w:rsidR="001C7AB7" w:rsidRPr="00661595" w:rsidRDefault="001C7AB7" w:rsidP="001C7AB7">
            <w:pPr>
              <w:jc w:val="left"/>
              <w:rPr>
                <w:rFonts w:ascii="Times New Roman" w:hAnsi="Times New Roman"/>
                <w:sz w:val="24"/>
              </w:rPr>
            </w:pPr>
            <w:r>
              <w:rPr>
                <w:rFonts w:ascii="Times New Roman" w:hAnsi="Times New Roman"/>
                <w:sz w:val="24"/>
              </w:rPr>
              <w:t xml:space="preserve">Ja neveic </w:t>
            </w:r>
            <w:r>
              <w:rPr>
                <w:rFonts w:ascii="Times New Roman" w:hAnsi="Times New Roman"/>
                <w:i/>
                <w:iCs/>
                <w:sz w:val="24"/>
              </w:rPr>
              <w:t>LGD</w:t>
            </w:r>
            <w:r>
              <w:rPr>
                <w:rFonts w:ascii="Times New Roman" w:hAnsi="Times New Roman"/>
                <w:sz w:val="24"/>
              </w:rPr>
              <w:t xml:space="preserve"> korekciju — garantijas uzrāda </w:t>
            </w:r>
            <w:r w:rsidRPr="00E015C8">
              <w:rPr>
                <w:rFonts w:ascii="Times New Roman" w:hAnsi="Times New Roman"/>
                <w:sz w:val="24"/>
              </w:rPr>
              <w:t>0040</w:t>
            </w:r>
            <w:r>
              <w:rPr>
                <w:rFonts w:ascii="Times New Roman" w:hAnsi="Times New Roman"/>
                <w:sz w:val="24"/>
              </w:rPr>
              <w:t xml:space="preserve">. slejā. Ja veic </w:t>
            </w:r>
            <w:r>
              <w:rPr>
                <w:rFonts w:ascii="Times New Roman" w:hAnsi="Times New Roman"/>
                <w:i/>
                <w:iCs/>
                <w:sz w:val="24"/>
              </w:rPr>
              <w:t>LGD</w:t>
            </w:r>
            <w:r>
              <w:rPr>
                <w:rFonts w:ascii="Times New Roman" w:hAnsi="Times New Roman"/>
                <w:sz w:val="24"/>
              </w:rPr>
              <w:t xml:space="preserve"> korekciju — garantijas summu uzrāda </w:t>
            </w:r>
            <w:r w:rsidRPr="00E015C8">
              <w:rPr>
                <w:rFonts w:ascii="Times New Roman" w:hAnsi="Times New Roman"/>
                <w:sz w:val="24"/>
              </w:rPr>
              <w:t>0150</w:t>
            </w:r>
            <w:r>
              <w:rPr>
                <w:rFonts w:ascii="Times New Roman" w:hAnsi="Times New Roman"/>
                <w:sz w:val="24"/>
              </w:rPr>
              <w:t>. slejā.</w:t>
            </w:r>
          </w:p>
          <w:p w:rsidR="00785F3E" w:rsidRPr="00661595" w:rsidRDefault="00785F3E" w:rsidP="001C7AB7">
            <w:pPr>
              <w:jc w:val="left"/>
              <w:rPr>
                <w:rFonts w:ascii="Times New Roman" w:hAnsi="Times New Roman"/>
                <w:sz w:val="24"/>
              </w:rPr>
            </w:pPr>
            <w:r>
              <w:rPr>
                <w:rFonts w:ascii="Times New Roman" w:hAnsi="Times New Roman"/>
                <w:sz w:val="24"/>
              </w:rPr>
              <w:t xml:space="preserve">Attiecībā uz riska darījumiem, kam piemēro divkāršās saistību neizpildes procedūru, nefondētās kredītaizsardzības summu uzrāda </w:t>
            </w:r>
            <w:r w:rsidRPr="00E015C8">
              <w:rPr>
                <w:rFonts w:ascii="Times New Roman" w:hAnsi="Times New Roman"/>
                <w:sz w:val="24"/>
              </w:rPr>
              <w:t>0220</w:t>
            </w:r>
            <w:r>
              <w:rPr>
                <w:rFonts w:ascii="Times New Roman" w:hAnsi="Times New Roman"/>
                <w:sz w:val="24"/>
              </w:rPr>
              <w:t>. slejā.</w:t>
            </w:r>
          </w:p>
          <w:p w:rsidR="001C7AB7" w:rsidRPr="00661595" w:rsidRDefault="001C7AB7" w:rsidP="001C7AB7">
            <w:pPr>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sidRPr="00E015C8">
              <w:rPr>
                <w:rFonts w:ascii="Times New Roman" w:hAnsi="Times New Roman"/>
                <w:sz w:val="24"/>
              </w:rPr>
              <w:lastRenderedPageBreak/>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KREDĪTU ATVASINĀTIE INSTRUMENTI</w:t>
            </w:r>
          </w:p>
          <w:p w:rsidR="001C7AB7" w:rsidRPr="00661595" w:rsidRDefault="001C7AB7" w:rsidP="001C7AB7">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iCs/>
                <w:sz w:val="24"/>
              </w:rPr>
              <w:t>LGD</w:t>
            </w:r>
            <w:r>
              <w:rPr>
                <w:rFonts w:ascii="Times New Roman" w:hAnsi="Times New Roman"/>
                <w:sz w:val="24"/>
              </w:rPr>
              <w:t xml:space="preserve"> — norāda koriģēto vērtību (G</w:t>
            </w:r>
            <w:r>
              <w:rPr>
                <w:rFonts w:ascii="Times New Roman" w:hAnsi="Times New Roman"/>
                <w:sz w:val="24"/>
                <w:vertAlign w:val="subscript"/>
              </w:rPr>
              <w:t>A</w:t>
            </w:r>
            <w:r>
              <w:rPr>
                <w:rFonts w:ascii="Times New Roman" w:hAnsi="Times New Roman"/>
                <w:sz w:val="24"/>
              </w:rPr>
              <w:t xml:space="preserve">), kā noteikts KPR </w:t>
            </w:r>
            <w:r w:rsidRPr="00E015C8">
              <w:rPr>
                <w:rFonts w:ascii="Times New Roman" w:hAnsi="Times New Roman"/>
                <w:sz w:val="24"/>
              </w:rPr>
              <w:t>236</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punktā. </w:t>
            </w:r>
          </w:p>
          <w:p w:rsidR="00785F3E" w:rsidRPr="00661595" w:rsidRDefault="00785F3E" w:rsidP="001C7AB7">
            <w:pPr>
              <w:rPr>
                <w:rFonts w:ascii="Times New Roman" w:hAnsi="Times New Roman"/>
                <w:sz w:val="24"/>
              </w:rPr>
            </w:pPr>
            <w:r>
              <w:rPr>
                <w:rFonts w:ascii="Times New Roman" w:hAnsi="Times New Roman"/>
                <w:sz w:val="24"/>
              </w:rPr>
              <w:t xml:space="preserve">Ja izmanto pašu aplēses attiecībā uz </w:t>
            </w:r>
            <w:r>
              <w:rPr>
                <w:rFonts w:ascii="Times New Roman" w:hAnsi="Times New Roman"/>
                <w:i/>
                <w:iCs/>
                <w:sz w:val="24"/>
              </w:rPr>
              <w:t>LGD</w:t>
            </w:r>
            <w:r>
              <w:rPr>
                <w:rFonts w:ascii="Times New Roman" w:hAnsi="Times New Roman"/>
                <w:sz w:val="24"/>
              </w:rPr>
              <w:t xml:space="preserve"> saskaņā ar KPR </w:t>
            </w:r>
            <w:r w:rsidRPr="00E015C8">
              <w:rPr>
                <w:rFonts w:ascii="Times New Roman" w:hAnsi="Times New Roman"/>
                <w:sz w:val="24"/>
              </w:rPr>
              <w:t>183</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punktu — uzrāda iekšējā modelēšanā izmantoto attiecīgo vērtību.</w:t>
            </w:r>
          </w:p>
          <w:p w:rsidR="001C7AB7" w:rsidRPr="00661595" w:rsidRDefault="001C7AB7" w:rsidP="001C7AB7">
            <w:pPr>
              <w:rPr>
                <w:rFonts w:ascii="Times New Roman" w:hAnsi="Times New Roman"/>
                <w:sz w:val="24"/>
              </w:rPr>
            </w:pPr>
            <w:r>
              <w:rPr>
                <w:rFonts w:ascii="Times New Roman" w:hAnsi="Times New Roman"/>
                <w:sz w:val="24"/>
              </w:rPr>
              <w:t xml:space="preserve">Ja veic </w:t>
            </w:r>
            <w:r>
              <w:rPr>
                <w:rFonts w:ascii="Times New Roman" w:hAnsi="Times New Roman"/>
                <w:i/>
                <w:iCs/>
                <w:sz w:val="24"/>
              </w:rPr>
              <w:t>LGD</w:t>
            </w:r>
            <w:r>
              <w:rPr>
                <w:rFonts w:ascii="Times New Roman" w:hAnsi="Times New Roman"/>
                <w:sz w:val="24"/>
              </w:rPr>
              <w:t xml:space="preserve"> korekciju — kredītu atvasināto instrumentu summu uzrāda </w:t>
            </w:r>
            <w:r w:rsidRPr="00E015C8">
              <w:rPr>
                <w:rFonts w:ascii="Times New Roman" w:hAnsi="Times New Roman"/>
                <w:sz w:val="24"/>
              </w:rPr>
              <w:t>0160</w:t>
            </w:r>
            <w:r>
              <w:rPr>
                <w:rFonts w:ascii="Times New Roman" w:hAnsi="Times New Roman"/>
                <w:sz w:val="24"/>
              </w:rPr>
              <w:t>. slejā.</w:t>
            </w:r>
          </w:p>
          <w:p w:rsidR="001C7AB7" w:rsidRPr="00661595" w:rsidRDefault="001C7AB7" w:rsidP="00785F3E">
            <w:pPr>
              <w:jc w:val="left"/>
              <w:rPr>
                <w:rFonts w:ascii="Times New Roman" w:hAnsi="Times New Roman"/>
                <w:sz w:val="24"/>
              </w:rPr>
            </w:pPr>
            <w:r>
              <w:rPr>
                <w:rFonts w:ascii="Times New Roman" w:hAnsi="Times New Roman"/>
                <w:sz w:val="24"/>
              </w:rPr>
              <w:t xml:space="preserve">Attiecībā uz riska darījumiem, kam piemēro divkāršās saistību neizpildes procedūru, nefondētās kredītaizsardzības summu uzrāda </w:t>
            </w:r>
            <w:r w:rsidRPr="00E015C8">
              <w:rPr>
                <w:rFonts w:ascii="Times New Roman" w:hAnsi="Times New Roman"/>
                <w:sz w:val="24"/>
              </w:rPr>
              <w:t>0220</w:t>
            </w:r>
            <w:r>
              <w:rPr>
                <w:rFonts w:ascii="Times New Roman" w:hAnsi="Times New Roman"/>
                <w:sz w:val="24"/>
              </w:rPr>
              <w:t>. slejā.</w:t>
            </w:r>
          </w:p>
        </w:tc>
      </w:tr>
      <w:tr w:rsidR="001C7AB7" w:rsidRPr="00661595" w:rsidTr="00672D2A">
        <w:tc>
          <w:tcPr>
            <w:tcW w:w="1188" w:type="dxa"/>
          </w:tcPr>
          <w:p w:rsidR="001C7AB7" w:rsidRPr="00661595" w:rsidRDefault="001C7AB7" w:rsidP="001C7AB7">
            <w:pPr>
              <w:rPr>
                <w:rFonts w:ascii="Times New Roman" w:hAnsi="Times New Roman"/>
                <w:sz w:val="24"/>
              </w:rPr>
            </w:pPr>
            <w:r w:rsidRPr="00E015C8">
              <w:rPr>
                <w:rFonts w:ascii="Times New Roman" w:hAnsi="Times New Roman"/>
                <w:sz w:val="24"/>
              </w:rPr>
              <w:t>0060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CITA FONDĒTĀ KREDĪTAIZSARDZĪBA</w:t>
            </w:r>
          </w:p>
          <w:p w:rsidR="00785F3E" w:rsidRPr="00661595" w:rsidRDefault="00BD6DB9" w:rsidP="001C7AB7">
            <w:pPr>
              <w:rPr>
                <w:rStyle w:val="InstructionsTabelleText"/>
                <w:rFonts w:ascii="Times New Roman" w:hAnsi="Times New Roman"/>
                <w:sz w:val="24"/>
              </w:rPr>
            </w:pPr>
            <w:r>
              <w:rPr>
                <w:rFonts w:ascii="Times New Roman" w:hAnsi="Times New Roman"/>
                <w:sz w:val="24"/>
              </w:rPr>
              <w:t xml:space="preserve">Nodrošinājumam, kas ietekmē riska darījuma </w:t>
            </w:r>
            <w:r>
              <w:rPr>
                <w:rFonts w:ascii="Times New Roman" w:hAnsi="Times New Roman"/>
                <w:i/>
                <w:iCs/>
                <w:sz w:val="24"/>
              </w:rPr>
              <w:t>PD</w:t>
            </w:r>
            <w:r>
              <w:rPr>
                <w:rFonts w:ascii="Times New Roman" w:hAnsi="Times New Roman"/>
                <w:sz w:val="24"/>
              </w:rPr>
              <w:t>, nosaka maksimālo robežvērtību sākotnējā riska darījuma vērtības pirms korekcijas pakāpēm apmērā</w:t>
            </w:r>
            <w:r>
              <w:rPr>
                <w:rStyle w:val="InstructionsTabelleText"/>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Ja neizmanto pašu aplēses attiecībā uz </w:t>
            </w:r>
            <w:r>
              <w:rPr>
                <w:rStyle w:val="InstructionsTabelleText"/>
                <w:rFonts w:ascii="Times New Roman" w:hAnsi="Times New Roman"/>
                <w:i/>
                <w:iCs/>
                <w:sz w:val="24"/>
              </w:rPr>
              <w:t>LGD</w:t>
            </w:r>
            <w:r>
              <w:rPr>
                <w:rStyle w:val="InstructionsTabelleText"/>
                <w:rFonts w:ascii="Times New Roman" w:hAnsi="Times New Roman"/>
                <w:sz w:val="24"/>
              </w:rPr>
              <w:t xml:space="preserve"> — piemēro KPR </w:t>
            </w:r>
            <w:r w:rsidRPr="00E015C8">
              <w:rPr>
                <w:rStyle w:val="InstructionsTabelleText"/>
                <w:rFonts w:ascii="Times New Roman" w:hAnsi="Times New Roman"/>
                <w:sz w:val="24"/>
              </w:rPr>
              <w:t>232</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punktu.</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Ja izmanto pašu aplēses attiecībā uz </w:t>
            </w:r>
            <w:r>
              <w:rPr>
                <w:rStyle w:val="InstructionsTabelleText"/>
                <w:rFonts w:ascii="Times New Roman" w:hAnsi="Times New Roman"/>
                <w:i/>
                <w:iCs/>
                <w:sz w:val="24"/>
              </w:rPr>
              <w:t>LGD</w:t>
            </w:r>
            <w:r>
              <w:rPr>
                <w:rStyle w:val="InstructionsTabelleText"/>
                <w:rFonts w:ascii="Times New Roman" w:hAnsi="Times New Roman"/>
                <w:sz w:val="24"/>
              </w:rPr>
              <w:t xml:space="preserve"> — uzrāda tās kredītriska mazināšanas metodes, kas ietekmē </w:t>
            </w:r>
            <w:r>
              <w:rPr>
                <w:rStyle w:val="InstructionsTabelleText"/>
                <w:rFonts w:ascii="Times New Roman" w:hAnsi="Times New Roman"/>
                <w:i/>
                <w:iCs/>
                <w:sz w:val="24"/>
              </w:rPr>
              <w:t>PD</w:t>
            </w:r>
            <w:r>
              <w:rPr>
                <w:rStyle w:val="InstructionsTabelleText"/>
                <w:rFonts w:ascii="Times New Roman" w:hAnsi="Times New Roman"/>
                <w:sz w:val="24"/>
              </w:rPr>
              <w:t>. Uzrāda attiecīgo nominālvērtību vai tirgus vērtību.</w:t>
            </w:r>
          </w:p>
          <w:p w:rsidR="001C7AB7" w:rsidRPr="00661595" w:rsidRDefault="001C7AB7" w:rsidP="00A94F5F">
            <w:pPr>
              <w:rPr>
                <w:rFonts w:ascii="Times New Roman" w:hAnsi="Times New Roman"/>
                <w:sz w:val="24"/>
              </w:rPr>
            </w:pPr>
            <w:r>
              <w:rPr>
                <w:rStyle w:val="InstructionsTabelleText"/>
                <w:rFonts w:ascii="Times New Roman" w:hAnsi="Times New Roman"/>
                <w:sz w:val="24"/>
              </w:rPr>
              <w:t xml:space="preserve">Ja veic </w:t>
            </w:r>
            <w:r>
              <w:rPr>
                <w:rStyle w:val="InstructionsTabelleText"/>
                <w:rFonts w:ascii="Times New Roman" w:hAnsi="Times New Roman"/>
                <w:i/>
                <w:iCs/>
                <w:sz w:val="24"/>
              </w:rPr>
              <w:t>LGD</w:t>
            </w:r>
            <w:r>
              <w:rPr>
                <w:rStyle w:val="InstructionsTabelleText"/>
                <w:rFonts w:ascii="Times New Roman" w:hAnsi="Times New Roman"/>
                <w:sz w:val="24"/>
              </w:rPr>
              <w:t xml:space="preserve"> korekciju — minēto summu uzrāda </w:t>
            </w:r>
            <w:r w:rsidRPr="00E015C8">
              <w:rPr>
                <w:rStyle w:val="InstructionsTabelleText"/>
                <w:rFonts w:ascii="Times New Roman" w:hAnsi="Times New Roman"/>
                <w:sz w:val="24"/>
              </w:rPr>
              <w:t>170</w:t>
            </w:r>
            <w:r>
              <w:rPr>
                <w:rStyle w:val="InstructionsTabelleText"/>
                <w:rFonts w:ascii="Times New Roman" w:hAnsi="Times New Roman"/>
                <w:sz w:val="24"/>
              </w:rPr>
              <w:t>. slejā.</w:t>
            </w:r>
          </w:p>
        </w:tc>
      </w:tr>
      <w:tr w:rsidR="001C7AB7" w:rsidRPr="00661595" w:rsidTr="00672D2A">
        <w:tc>
          <w:tcPr>
            <w:tcW w:w="1188" w:type="dxa"/>
          </w:tcPr>
          <w:p w:rsidR="001C7AB7" w:rsidRPr="00661595" w:rsidRDefault="001C7AB7" w:rsidP="001C7AB7">
            <w:pPr>
              <w:rPr>
                <w:rFonts w:ascii="Times New Roman" w:hAnsi="Times New Roman"/>
                <w:sz w:val="24"/>
              </w:rPr>
            </w:pPr>
            <w:r w:rsidRPr="00E015C8">
              <w:rPr>
                <w:rFonts w:ascii="Times New Roman" w:hAnsi="Times New Roman"/>
                <w:sz w:val="24"/>
              </w:rPr>
              <w:t>0070</w:t>
            </w:r>
            <w:r>
              <w:rPr>
                <w:rFonts w:ascii="Times New Roman" w:hAnsi="Times New Roman"/>
                <w:sz w:val="24"/>
              </w:rPr>
              <w:t>-</w:t>
            </w:r>
            <w:r w:rsidRPr="00E015C8">
              <w:rPr>
                <w:rFonts w:ascii="Times New Roman" w:hAnsi="Times New Roman"/>
                <w:sz w:val="24"/>
              </w:rPr>
              <w:t>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RISKA DARĪJUMA AIZSTĀŠANA SAISTĪBĀ AR KRM</w:t>
            </w:r>
          </w:p>
          <w:p w:rsidR="001C7AB7" w:rsidRPr="00661595" w:rsidRDefault="001C7AB7" w:rsidP="001C7AB7">
            <w:pPr>
              <w:rPr>
                <w:rFonts w:ascii="Times New Roman" w:hAnsi="Times New Roman"/>
                <w:sz w:val="24"/>
              </w:rPr>
            </w:pPr>
            <w:r>
              <w:rPr>
                <w:rFonts w:ascii="Times New Roman" w:hAnsi="Times New Roman"/>
                <w:sz w:val="24"/>
              </w:rPr>
              <w:t>Izejošās naudas plūsmas atbilst sākotnējās riska darījuma vērtības pirms korekcijas pakāpēm segtajai daļai, ko atskaita no parādnieka riska darījumu kategorijas — un attiecīgā gadījumā no parādnieka kategorijas vai portfeļa — un pēc tam iedala garantijas devēja riska darījumu kategorijā. Minēto summu uzskata par garantijas devēja riska darījumu kategorijā — un attiecīgā gadījumā parādnieka kategorijās vai portfeļos — ienākošo naudas plūsmu.</w:t>
            </w:r>
          </w:p>
          <w:p w:rsidR="001C7AB7" w:rsidRPr="00661595" w:rsidRDefault="001C7AB7" w:rsidP="001C7AB7">
            <w:pPr>
              <w:rPr>
                <w:rFonts w:ascii="Times New Roman" w:hAnsi="Times New Roman"/>
                <w:b/>
                <w:sz w:val="24"/>
              </w:rPr>
            </w:pPr>
            <w:r>
              <w:rPr>
                <w:rFonts w:ascii="Times New Roman" w:hAnsi="Times New Roman"/>
                <w:sz w:val="24"/>
              </w:rPr>
              <w:t>Ņem vērā arī vienās un tajās pašās riska darījumu kategorijās — un attiecīgā gadījumā parādnieku kategorijās vai portfeļos — ienākošās un izejošās naudas plūsmas.</w:t>
            </w:r>
          </w:p>
          <w:p w:rsidR="001C7AB7" w:rsidRPr="00661595" w:rsidRDefault="001C7AB7" w:rsidP="001C7AB7">
            <w:pPr>
              <w:rPr>
                <w:rFonts w:ascii="Times New Roman" w:hAnsi="Times New Roman"/>
                <w:sz w:val="24"/>
              </w:rPr>
            </w:pPr>
            <w:r>
              <w:rPr>
                <w:rFonts w:ascii="Times New Roman" w:hAnsi="Times New Roman"/>
                <w:sz w:val="24"/>
              </w:rPr>
              <w:t>Ņem vērā riska darījumus, kas izriet no iespējamām citās veidnēs ienākošām un no citām veidnēm izejošām naudas plūsmām.</w:t>
            </w:r>
          </w:p>
          <w:p w:rsidR="006C35BA" w:rsidRPr="00661595" w:rsidRDefault="006C35BA" w:rsidP="009A4399">
            <w:pPr>
              <w:rPr>
                <w:rFonts w:ascii="Times New Roman" w:hAnsi="Times New Roman"/>
                <w:sz w:val="24"/>
              </w:rPr>
            </w:pPr>
            <w:r>
              <w:rPr>
                <w:rFonts w:ascii="Times New Roman" w:hAnsi="Times New Roman"/>
                <w:sz w:val="24"/>
              </w:rPr>
              <w:t xml:space="preserve">Minētās slejas izmanto tikai tad, ja iestādes ir saņēmušas atļauju no savas kompetentās iestādes šādiem nodrošinātiem riska darījumiem pastāvīgi daļēji piemērot standartizēto pieeju saskaņā ar KPR </w:t>
            </w:r>
            <w:r w:rsidRPr="00E015C8">
              <w:rPr>
                <w:rFonts w:ascii="Times New Roman" w:hAnsi="Times New Roman"/>
                <w:sz w:val="24"/>
              </w:rPr>
              <w:t>150</w:t>
            </w:r>
            <w:r>
              <w:rPr>
                <w:rFonts w:ascii="Times New Roman" w:hAnsi="Times New Roman"/>
                <w:sz w:val="24"/>
              </w:rPr>
              <w:t>. pantu vai klasificēt riska darījumus riska darījumu kategorijās saskaņā ar garantijas devēja iezīmēm.</w:t>
            </w:r>
          </w:p>
        </w:tc>
      </w:tr>
      <w:tr w:rsidR="001C7AB7" w:rsidRPr="00661595" w:rsidTr="00672D2A">
        <w:tc>
          <w:tcPr>
            <w:tcW w:w="1188" w:type="dxa"/>
          </w:tcPr>
          <w:p w:rsidR="001C7AB7" w:rsidRPr="00661595" w:rsidRDefault="001C7AB7" w:rsidP="001C7AB7">
            <w:pPr>
              <w:rPr>
                <w:rFonts w:ascii="Times New Roman" w:hAnsi="Times New Roman"/>
                <w:sz w:val="24"/>
              </w:rPr>
            </w:pPr>
            <w:r w:rsidRPr="00E015C8">
              <w:rPr>
                <w:rFonts w:ascii="Times New Roman" w:hAnsi="Times New Roman"/>
                <w:sz w:val="24"/>
              </w:rPr>
              <w:t>0090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RISKA DARĪJUMU VĒRTĪBA PĒC KRM AIZSTĀŠANAS IETEKMES, PIRMS KOREKCIJAS PAKĀPĒM</w:t>
            </w:r>
          </w:p>
          <w:p w:rsidR="001C7AB7" w:rsidRPr="00661595" w:rsidRDefault="001C7AB7" w:rsidP="001C7AB7">
            <w:pPr>
              <w:rPr>
                <w:rFonts w:ascii="Times New Roman" w:hAnsi="Times New Roman"/>
                <w:sz w:val="24"/>
              </w:rPr>
            </w:pPr>
            <w:r>
              <w:rPr>
                <w:rFonts w:ascii="Times New Roman" w:hAnsi="Times New Roman"/>
                <w:sz w:val="24"/>
              </w:rPr>
              <w:t>Attiecīgajā parādnieku kategorijā vai portfelī iedalītais riska darījums pēc tam, kad ņemtas vērā ienākošās un izejošās naudas plūsmas saistībā ar KRM metodēm ar aizstāšanas ietekmi uz riska darījumu.</w:t>
            </w:r>
          </w:p>
        </w:tc>
      </w:tr>
      <w:tr w:rsidR="001C7AB7" w:rsidRPr="00661595" w:rsidTr="00672D2A">
        <w:tc>
          <w:tcPr>
            <w:tcW w:w="1188" w:type="dxa"/>
          </w:tcPr>
          <w:p w:rsidR="001C7AB7" w:rsidRPr="00661595" w:rsidRDefault="00FF15C6" w:rsidP="001C7AB7">
            <w:pPr>
              <w:rPr>
                <w:rFonts w:ascii="Times New Roman" w:hAnsi="Times New Roman"/>
                <w:sz w:val="24"/>
              </w:rPr>
            </w:pPr>
            <w:r w:rsidRPr="00E015C8">
              <w:rPr>
                <w:rFonts w:ascii="Times New Roman" w:hAnsi="Times New Roman"/>
                <w:sz w:val="24"/>
              </w:rPr>
              <w:t>0100</w:t>
            </w:r>
            <w:r>
              <w:rPr>
                <w:rFonts w:ascii="Times New Roman" w:hAnsi="Times New Roman"/>
                <w:sz w:val="24"/>
              </w:rPr>
              <w:t xml:space="preserve">, </w:t>
            </w:r>
            <w:r w:rsidRPr="00E015C8">
              <w:rPr>
                <w:rFonts w:ascii="Times New Roman" w:hAnsi="Times New Roman"/>
                <w:sz w:val="24"/>
              </w:rPr>
              <w:t>0120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T.sk.: ārpusbilances posteņi </w:t>
            </w:r>
          </w:p>
          <w:p w:rsidR="001C7AB7" w:rsidRPr="00661595" w:rsidRDefault="001C7AB7" w:rsidP="001C7AB7">
            <w:pPr>
              <w:rPr>
                <w:rFonts w:ascii="Times New Roman" w:hAnsi="Times New Roman"/>
                <w:sz w:val="24"/>
              </w:rPr>
            </w:pPr>
            <w:r>
              <w:rPr>
                <w:rFonts w:ascii="Times New Roman" w:hAnsi="Times New Roman"/>
                <w:sz w:val="24"/>
              </w:rPr>
              <w:t>Sk. CR SA norādes</w:t>
            </w:r>
          </w:p>
        </w:tc>
      </w:tr>
      <w:tr w:rsidR="001C7AB7" w:rsidRPr="00661595" w:rsidTr="00672D2A">
        <w:tc>
          <w:tcPr>
            <w:tcW w:w="1188" w:type="dxa"/>
          </w:tcPr>
          <w:p w:rsidR="001C7AB7" w:rsidRPr="00661595" w:rsidRDefault="00FF15C6" w:rsidP="001C7AB7">
            <w:pPr>
              <w:rPr>
                <w:rFonts w:ascii="Times New Roman" w:hAnsi="Times New Roman"/>
                <w:sz w:val="24"/>
              </w:rPr>
            </w:pPr>
            <w:r w:rsidRPr="00E015C8">
              <w:rPr>
                <w:rFonts w:ascii="Times New Roman" w:hAnsi="Times New Roman"/>
                <w:sz w:val="24"/>
              </w:rPr>
              <w:t>0110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RISKA DARĪJUMU VĒRTĪBA</w:t>
            </w:r>
          </w:p>
          <w:p w:rsidR="001C7AB7" w:rsidRPr="00661595" w:rsidRDefault="001C7AB7" w:rsidP="001C7AB7">
            <w:pPr>
              <w:rPr>
                <w:rFonts w:ascii="Times New Roman" w:hAnsi="Times New Roman"/>
                <w:sz w:val="24"/>
              </w:rPr>
            </w:pPr>
            <w:r>
              <w:rPr>
                <w:rFonts w:ascii="Times New Roman" w:hAnsi="Times New Roman"/>
                <w:sz w:val="24"/>
              </w:rPr>
              <w:lastRenderedPageBreak/>
              <w:t xml:space="preserve">Uzrāda riska darījumu vērtības, kas noteiktas saskaņā ar KPR </w:t>
            </w:r>
            <w:r w:rsidRPr="00E015C8">
              <w:rPr>
                <w:rFonts w:ascii="Times New Roman" w:hAnsi="Times New Roman"/>
                <w:sz w:val="24"/>
              </w:rPr>
              <w:t>166</w:t>
            </w:r>
            <w:r>
              <w:rPr>
                <w:rFonts w:ascii="Times New Roman" w:hAnsi="Times New Roman"/>
                <w:sz w:val="24"/>
              </w:rPr>
              <w:t xml:space="preserve">. pantu un KPR </w:t>
            </w:r>
            <w:r w:rsidRPr="00E015C8">
              <w:rPr>
                <w:rFonts w:ascii="Times New Roman" w:hAnsi="Times New Roman"/>
                <w:sz w:val="24"/>
              </w:rPr>
              <w:t>230</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otro teikumu.</w:t>
            </w:r>
          </w:p>
          <w:p w:rsidR="001C7AB7" w:rsidRPr="00661595" w:rsidRDefault="001C7AB7" w:rsidP="001C7AB7">
            <w:pPr>
              <w:rPr>
                <w:rFonts w:ascii="Times New Roman" w:hAnsi="Times New Roman"/>
                <w:sz w:val="24"/>
              </w:rPr>
            </w:pPr>
            <w:r>
              <w:rPr>
                <w:rFonts w:ascii="Times New Roman" w:hAnsi="Times New Roman"/>
                <w:sz w:val="24"/>
              </w:rPr>
              <w:t xml:space="preserve">Attiecībā uz instrumentiem, kas minēti I pielikumā, neatkarīgi no iestādes izvēlētās pieejas piemēro kredīta korekcijas pakāpes un procentuālās daļas saskaņā ar KPR </w:t>
            </w:r>
            <w:r w:rsidRPr="00E015C8">
              <w:rPr>
                <w:rFonts w:ascii="Times New Roman" w:hAnsi="Times New Roman"/>
                <w:sz w:val="24"/>
              </w:rPr>
              <w:t>166</w:t>
            </w:r>
            <w:r>
              <w:rPr>
                <w:rFonts w:ascii="Times New Roman" w:hAnsi="Times New Roman"/>
                <w:sz w:val="24"/>
              </w:rPr>
              <w:t xml:space="preserve">. panta </w:t>
            </w:r>
            <w:r w:rsidRPr="00E015C8">
              <w:rPr>
                <w:rFonts w:ascii="Times New Roman" w:hAnsi="Times New Roman"/>
                <w:sz w:val="24"/>
              </w:rPr>
              <w:t>8</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 xml:space="preserve">. un </w:t>
            </w:r>
            <w:r w:rsidRPr="00E015C8">
              <w:rPr>
                <w:rFonts w:ascii="Times New Roman" w:hAnsi="Times New Roman"/>
                <w:sz w:val="24"/>
              </w:rPr>
              <w:t>10</w:t>
            </w:r>
            <w:r>
              <w:rPr>
                <w:rFonts w:ascii="Times New Roman" w:hAnsi="Times New Roman"/>
                <w:sz w:val="24"/>
              </w:rPr>
              <w:t>. punktu.</w:t>
            </w:r>
          </w:p>
          <w:p w:rsidR="001C7AB7" w:rsidRPr="00661595" w:rsidRDefault="008D24A6" w:rsidP="00BD6DB9">
            <w:pPr>
              <w:rPr>
                <w:rFonts w:ascii="Times New Roman" w:hAnsi="Times New Roman"/>
                <w:sz w:val="24"/>
              </w:rPr>
            </w:pPr>
            <w:r>
              <w:rPr>
                <w:rFonts w:ascii="Times New Roman" w:hAnsi="Times New Roman"/>
                <w:i/>
                <w:iCs/>
                <w:sz w:val="24"/>
              </w:rPr>
              <w:t>CCR</w:t>
            </w:r>
            <w:r>
              <w:rPr>
                <w:rFonts w:ascii="Times New Roman" w:hAnsi="Times New Roman"/>
                <w:sz w:val="24"/>
              </w:rPr>
              <w:t xml:space="preserve"> darījumu riska darījumu vērtības ir tās pašas, kas ir uzrādītas </w:t>
            </w:r>
            <w:r w:rsidRPr="00E015C8">
              <w:rPr>
                <w:rFonts w:ascii="Times New Roman" w:hAnsi="Times New Roman"/>
                <w:sz w:val="24"/>
              </w:rPr>
              <w:t>0130</w:t>
            </w:r>
            <w:r>
              <w:rPr>
                <w:rFonts w:ascii="Times New Roman" w:hAnsi="Times New Roman"/>
                <w:sz w:val="24"/>
              </w:rPr>
              <w:t>. slejā.</w:t>
            </w:r>
          </w:p>
        </w:tc>
      </w:tr>
      <w:tr w:rsidR="001C7AB7" w:rsidRPr="00661595" w:rsidTr="00672D2A">
        <w:tc>
          <w:tcPr>
            <w:tcW w:w="1188" w:type="dxa"/>
          </w:tcPr>
          <w:p w:rsidR="001C7AB7" w:rsidRPr="00661595" w:rsidRDefault="00FF15C6" w:rsidP="001C7AB7">
            <w:pPr>
              <w:rPr>
                <w:rFonts w:ascii="Times New Roman" w:hAnsi="Times New Roman"/>
                <w:sz w:val="24"/>
              </w:rPr>
            </w:pPr>
            <w:r w:rsidRPr="00E015C8">
              <w:rPr>
                <w:rFonts w:ascii="Times New Roman" w:hAnsi="Times New Roman"/>
                <w:sz w:val="24"/>
              </w:rPr>
              <w:lastRenderedPageBreak/>
              <w:t>0130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T.sk.: izriet no darījuma partnera kredītriska </w:t>
            </w:r>
          </w:p>
          <w:p w:rsidR="001C7AB7" w:rsidRPr="00661595" w:rsidRDefault="001C7AB7" w:rsidP="00FD6CCB">
            <w:pPr>
              <w:rPr>
                <w:rFonts w:ascii="Times New Roman" w:hAnsi="Times New Roman"/>
                <w:sz w:val="24"/>
              </w:rPr>
            </w:pPr>
            <w:r>
              <w:rPr>
                <w:rFonts w:ascii="Times New Roman" w:hAnsi="Times New Roman"/>
                <w:sz w:val="24"/>
              </w:rPr>
              <w:t xml:space="preserve">Sk. visas attiecīgās norādes par CR SA </w:t>
            </w:r>
            <w:r w:rsidRPr="00E015C8">
              <w:rPr>
                <w:rFonts w:ascii="Times New Roman" w:hAnsi="Times New Roman"/>
                <w:sz w:val="24"/>
              </w:rPr>
              <w:t>0210</w:t>
            </w:r>
            <w:r>
              <w:rPr>
                <w:rFonts w:ascii="Times New Roman" w:hAnsi="Times New Roman"/>
                <w:sz w:val="24"/>
              </w:rPr>
              <w:t>. slejā.</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sidRPr="00E015C8">
              <w:rPr>
                <w:rFonts w:ascii="Times New Roman" w:hAnsi="Times New Roman"/>
                <w:sz w:val="24"/>
              </w:rPr>
              <w:t>0140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T. SK.: LIELĀS FINANŠU SEKTORA SABIEDRĪBAS UN NEREGULĒTAS FINANŠU SABIEDRĪBAS</w:t>
            </w:r>
          </w:p>
          <w:p w:rsidR="001C7AB7" w:rsidRPr="00661595" w:rsidRDefault="001C7AB7" w:rsidP="002E5096">
            <w:pPr>
              <w:rPr>
                <w:rFonts w:ascii="Times New Roman" w:hAnsi="Times New Roman"/>
                <w:b/>
                <w:sz w:val="24"/>
                <w:u w:val="single"/>
              </w:rPr>
            </w:pPr>
            <w:r>
              <w:rPr>
                <w:rFonts w:ascii="Times New Roman" w:hAnsi="Times New Roman"/>
                <w:sz w:val="24"/>
              </w:rPr>
              <w:t xml:space="preserve">Riska darījumu vērtības sadalījums attiecībā uz visiem riska darījumiem ar sabiedrībām, kas minētas KPR </w:t>
            </w:r>
            <w:r w:rsidRPr="00E015C8">
              <w:rPr>
                <w:rFonts w:ascii="Times New Roman" w:hAnsi="Times New Roman"/>
                <w:sz w:val="24"/>
              </w:rPr>
              <w:t>142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4</w:t>
            </w:r>
            <w:r>
              <w:rPr>
                <w:rFonts w:ascii="Times New Roman" w:hAnsi="Times New Roman"/>
                <w:sz w:val="24"/>
              </w:rPr>
              <w:t xml:space="preserve">) un </w:t>
            </w:r>
            <w:r w:rsidRPr="00E015C8">
              <w:rPr>
                <w:rFonts w:ascii="Times New Roman" w:hAnsi="Times New Roman"/>
                <w:sz w:val="24"/>
              </w:rPr>
              <w:t>5</w:t>
            </w:r>
            <w:r>
              <w:rPr>
                <w:rFonts w:ascii="Times New Roman" w:hAnsi="Times New Roman"/>
                <w:sz w:val="24"/>
              </w:rPr>
              <w:t xml:space="preserve">) apakšpunktā un kam ir augstāks korelācijas koeficients, kā noteikts saskaņā ar KPR </w:t>
            </w:r>
            <w:r w:rsidRPr="00E015C8">
              <w:rPr>
                <w:rFonts w:ascii="Times New Roman" w:hAnsi="Times New Roman"/>
                <w:sz w:val="24"/>
              </w:rPr>
              <w:t>153</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sidRPr="00E015C8">
              <w:rPr>
                <w:rFonts w:ascii="Times New Roman" w:hAnsi="Times New Roman"/>
                <w:sz w:val="24"/>
              </w:rPr>
              <w:t>0150</w:t>
            </w:r>
            <w:r>
              <w:rPr>
                <w:rFonts w:ascii="Times New Roman" w:hAnsi="Times New Roman"/>
                <w:sz w:val="24"/>
              </w:rPr>
              <w:t>-</w:t>
            </w:r>
            <w:r w:rsidRPr="00E015C8">
              <w:rPr>
                <w:rFonts w:ascii="Times New Roman" w:hAnsi="Times New Roman"/>
                <w:sz w:val="24"/>
              </w:rPr>
              <w:t>0210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KREDĪTRISKA MAZINĀŠANAS METODES, KAS ŅEMTAS VĒRĀ </w:t>
            </w:r>
            <w:r>
              <w:rPr>
                <w:rFonts w:ascii="Times New Roman" w:hAnsi="Times New Roman"/>
                <w:b/>
                <w:i/>
                <w:iCs/>
                <w:sz w:val="24"/>
                <w:u w:val="single"/>
              </w:rPr>
              <w:t>LGD</w:t>
            </w:r>
            <w:r>
              <w:rPr>
                <w:rFonts w:ascii="Times New Roman" w:hAnsi="Times New Roman"/>
                <w:b/>
                <w:sz w:val="24"/>
                <w:u w:val="single"/>
              </w:rPr>
              <w:t xml:space="preserve"> APLĒSĒS, ATSKAITOT DIVKĀRŠĀS SAISTĪBU NEIZPILDES PROCEDŪRU</w:t>
            </w:r>
          </w:p>
          <w:p w:rsidR="001C7AB7" w:rsidRPr="00661595" w:rsidRDefault="001C7AB7" w:rsidP="001C7AB7">
            <w:pPr>
              <w:rPr>
                <w:rFonts w:ascii="Times New Roman" w:hAnsi="Times New Roman"/>
                <w:sz w:val="24"/>
              </w:rPr>
            </w:pPr>
            <w:r>
              <w:rPr>
                <w:rFonts w:ascii="Times New Roman" w:hAnsi="Times New Roman"/>
                <w:sz w:val="24"/>
              </w:rPr>
              <w:t xml:space="preserve">Šajās slejās neietver KRM metodes, kas aizstāšanas ietekmes piemērošanas rezultātā ietekmē </w:t>
            </w:r>
            <w:r>
              <w:rPr>
                <w:rFonts w:ascii="Times New Roman" w:hAnsi="Times New Roman"/>
                <w:i/>
                <w:iCs/>
                <w:sz w:val="24"/>
              </w:rPr>
              <w:t>LGD</w:t>
            </w:r>
            <w:r>
              <w:rPr>
                <w:rFonts w:ascii="Times New Roman" w:hAnsi="Times New Roman"/>
                <w:sz w:val="24"/>
              </w:rPr>
              <w:t xml:space="preserve"> aplēses.</w:t>
            </w:r>
          </w:p>
          <w:p w:rsidR="001C7AB7" w:rsidRPr="00661595" w:rsidRDefault="00C61FF5" w:rsidP="001C7AB7">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iCs/>
                <w:sz w:val="24"/>
              </w:rPr>
              <w:t>LGD</w:t>
            </w:r>
            <w:r>
              <w:rPr>
                <w:rFonts w:ascii="Times New Roman" w:hAnsi="Times New Roman"/>
                <w:sz w:val="24"/>
              </w:rPr>
              <w:t xml:space="preserve">, ņem vērā KPR </w:t>
            </w:r>
            <w:r w:rsidRPr="00E015C8">
              <w:rPr>
                <w:rFonts w:ascii="Times New Roman" w:hAnsi="Times New Roman"/>
                <w:sz w:val="24"/>
              </w:rPr>
              <w:t>228</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punktu, </w:t>
            </w:r>
            <w:r w:rsidRPr="00E015C8">
              <w:rPr>
                <w:rFonts w:ascii="Times New Roman" w:hAnsi="Times New Roman"/>
                <w:sz w:val="24"/>
              </w:rPr>
              <w:t>230</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2</w:t>
            </w:r>
            <w:r>
              <w:rPr>
                <w:rFonts w:ascii="Times New Roman" w:hAnsi="Times New Roman"/>
                <w:sz w:val="24"/>
              </w:rPr>
              <w:t xml:space="preserve">. punktu un </w:t>
            </w:r>
            <w:r w:rsidRPr="00E015C8">
              <w:rPr>
                <w:rFonts w:ascii="Times New Roman" w:hAnsi="Times New Roman"/>
                <w:sz w:val="24"/>
              </w:rPr>
              <w:t>231</w:t>
            </w:r>
            <w:r>
              <w:rPr>
                <w:rFonts w:ascii="Times New Roman" w:hAnsi="Times New Roman"/>
                <w:sz w:val="24"/>
              </w:rPr>
              <w:t>. pantu.</w:t>
            </w:r>
          </w:p>
          <w:p w:rsidR="001C7AB7" w:rsidRPr="00661595" w:rsidRDefault="00C61FF5" w:rsidP="001C7AB7">
            <w:pPr>
              <w:rPr>
                <w:rFonts w:ascii="Times New Roman" w:hAnsi="Times New Roman"/>
                <w:sz w:val="24"/>
              </w:rPr>
            </w:pPr>
            <w:r>
              <w:rPr>
                <w:rFonts w:ascii="Times New Roman" w:hAnsi="Times New Roman"/>
                <w:sz w:val="24"/>
              </w:rPr>
              <w:t xml:space="preserve">Ja izmanto pašu aplēses attiecībā uz </w:t>
            </w:r>
            <w:r>
              <w:rPr>
                <w:rFonts w:ascii="Times New Roman" w:hAnsi="Times New Roman"/>
                <w:i/>
                <w:iCs/>
                <w:sz w:val="24"/>
              </w:rPr>
              <w:t>LGD</w:t>
            </w:r>
            <w:r>
              <w:rPr>
                <w:rFonts w:ascii="Times New Roman" w:hAnsi="Times New Roman"/>
                <w:sz w:val="24"/>
              </w:rPr>
              <w:t xml:space="preserve">: </w:t>
            </w:r>
          </w:p>
          <w:p w:rsidR="001C7AB7" w:rsidRPr="00661595" w:rsidRDefault="001C7AB7" w:rsidP="001C7AB7">
            <w:pPr>
              <w:rPr>
                <w:rFonts w:ascii="Times New Roman" w:hAnsi="Times New Roman"/>
                <w:sz w:val="24"/>
              </w:rPr>
            </w:pPr>
            <w:r>
              <w:rPr>
                <w:rFonts w:ascii="Times New Roman" w:hAnsi="Times New Roman"/>
                <w:sz w:val="24"/>
              </w:rPr>
              <w:t xml:space="preserve">attiecībā uz nefondēto kredītaizsardzību riska darījumiem ar centrālajām valdībām un centrālajām bankām, iestādēm un komercsabiedrībām: ņem vērā KPR </w:t>
            </w:r>
            <w:r w:rsidRPr="00E015C8">
              <w:rPr>
                <w:rFonts w:ascii="Times New Roman" w:hAnsi="Times New Roman"/>
                <w:sz w:val="24"/>
              </w:rPr>
              <w:t>161</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punktu. Attiecībā uz riska darījumiem ar privātpersonām vai MVU ņem vērā KPR </w:t>
            </w:r>
            <w:r w:rsidRPr="00E015C8">
              <w:rPr>
                <w:rFonts w:ascii="Times New Roman" w:hAnsi="Times New Roman"/>
                <w:sz w:val="24"/>
              </w:rPr>
              <w:t>164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w:t>
            </w:r>
          </w:p>
          <w:p w:rsidR="001C7AB7" w:rsidRPr="00661595" w:rsidRDefault="001C7AB7" w:rsidP="00255BA9">
            <w:pPr>
              <w:rPr>
                <w:rFonts w:ascii="Times New Roman" w:hAnsi="Times New Roman"/>
                <w:b/>
                <w:sz w:val="24"/>
                <w:u w:val="single"/>
              </w:rPr>
            </w:pPr>
            <w:r>
              <w:rPr>
                <w:rFonts w:ascii="Times New Roman" w:hAnsi="Times New Roman"/>
                <w:sz w:val="24"/>
              </w:rPr>
              <w:t xml:space="preserve">- Attiecībā uz fondēto kredītaizsardzību, </w:t>
            </w:r>
            <w:r>
              <w:rPr>
                <w:rFonts w:ascii="Times New Roman" w:hAnsi="Times New Roman"/>
                <w:i/>
                <w:iCs/>
                <w:sz w:val="24"/>
              </w:rPr>
              <w:t>LGD</w:t>
            </w:r>
            <w:r>
              <w:rPr>
                <w:rFonts w:ascii="Times New Roman" w:hAnsi="Times New Roman"/>
                <w:sz w:val="24"/>
              </w:rPr>
              <w:t xml:space="preserve"> aplēsēs ņem vērā nodrošinājumu saskaņā ar KPR </w:t>
            </w:r>
            <w:r w:rsidRPr="00E015C8">
              <w:rPr>
                <w:rFonts w:ascii="Times New Roman" w:hAnsi="Times New Roman"/>
                <w:sz w:val="24"/>
              </w:rPr>
              <w:t>181</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e) un f) apakšpunktu.</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sidRPr="00E015C8">
              <w:rPr>
                <w:rFonts w:ascii="Times New Roman" w:hAnsi="Times New Roman"/>
                <w:sz w:val="24"/>
              </w:rPr>
              <w:t>0150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GARANTIJAS </w:t>
            </w:r>
          </w:p>
          <w:p w:rsidR="001C7AB7" w:rsidRPr="00661595" w:rsidRDefault="001C7AB7" w:rsidP="001C7AB7">
            <w:pPr>
              <w:jc w:val="left"/>
              <w:rPr>
                <w:rFonts w:ascii="Times New Roman" w:hAnsi="Times New Roman"/>
                <w:b/>
                <w:sz w:val="24"/>
                <w:u w:val="single"/>
              </w:rPr>
            </w:pPr>
            <w:r>
              <w:rPr>
                <w:rFonts w:ascii="Times New Roman" w:hAnsi="Times New Roman"/>
                <w:sz w:val="24"/>
              </w:rPr>
              <w:t xml:space="preserve">Sk. norādes attiecībā uz </w:t>
            </w:r>
            <w:r w:rsidRPr="00E015C8">
              <w:rPr>
                <w:rFonts w:ascii="Times New Roman" w:hAnsi="Times New Roman"/>
                <w:sz w:val="24"/>
              </w:rPr>
              <w:t>0040</w:t>
            </w:r>
            <w:r>
              <w:rPr>
                <w:rFonts w:ascii="Times New Roman" w:hAnsi="Times New Roman"/>
                <w:sz w:val="24"/>
              </w:rPr>
              <w:t>. sleju.</w:t>
            </w:r>
          </w:p>
        </w:tc>
      </w:tr>
      <w:tr w:rsidR="001C7AB7" w:rsidRPr="00661595" w:rsidTr="00672D2A">
        <w:tc>
          <w:tcPr>
            <w:tcW w:w="1188" w:type="dxa"/>
          </w:tcPr>
          <w:p w:rsidR="001C7AB7" w:rsidRPr="00661595" w:rsidRDefault="00FF15C6" w:rsidP="001C7AB7">
            <w:pPr>
              <w:rPr>
                <w:rFonts w:ascii="Times New Roman" w:hAnsi="Times New Roman"/>
                <w:sz w:val="24"/>
              </w:rPr>
            </w:pPr>
            <w:r w:rsidRPr="00E015C8">
              <w:rPr>
                <w:rFonts w:ascii="Times New Roman" w:hAnsi="Times New Roman"/>
                <w:sz w:val="24"/>
              </w:rPr>
              <w:t>0160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KREDĪTU ATVASINĀTIE INSTRUMENTI </w:t>
            </w:r>
          </w:p>
          <w:p w:rsidR="001C7AB7" w:rsidRPr="00661595" w:rsidRDefault="001C7AB7" w:rsidP="001C7AB7">
            <w:pPr>
              <w:rPr>
                <w:rFonts w:ascii="Times New Roman" w:hAnsi="Times New Roman"/>
                <w:sz w:val="24"/>
              </w:rPr>
            </w:pPr>
            <w:r>
              <w:rPr>
                <w:rFonts w:ascii="Times New Roman" w:hAnsi="Times New Roman"/>
                <w:sz w:val="24"/>
              </w:rPr>
              <w:t xml:space="preserve">Sk. norādes attiecībā uz </w:t>
            </w:r>
            <w:r w:rsidRPr="00E015C8">
              <w:rPr>
                <w:rFonts w:ascii="Times New Roman" w:hAnsi="Times New Roman"/>
                <w:sz w:val="24"/>
              </w:rPr>
              <w:t>0050</w:t>
            </w:r>
            <w:r>
              <w:rPr>
                <w:rFonts w:ascii="Times New Roman" w:hAnsi="Times New Roman"/>
                <w:sz w:val="24"/>
              </w:rPr>
              <w:t>. sleju.</w:t>
            </w:r>
          </w:p>
        </w:tc>
      </w:tr>
      <w:tr w:rsidR="001C7AB7" w:rsidRPr="00661595" w:rsidTr="00672D2A">
        <w:tc>
          <w:tcPr>
            <w:tcW w:w="1188" w:type="dxa"/>
          </w:tcPr>
          <w:p w:rsidR="001C7AB7" w:rsidRPr="00661595" w:rsidRDefault="00FF15C6" w:rsidP="001C7AB7">
            <w:pPr>
              <w:rPr>
                <w:rFonts w:ascii="Times New Roman" w:hAnsi="Times New Roman"/>
                <w:sz w:val="24"/>
              </w:rPr>
            </w:pPr>
            <w:r w:rsidRPr="00E015C8">
              <w:rPr>
                <w:rFonts w:ascii="Times New Roman" w:hAnsi="Times New Roman"/>
                <w:sz w:val="24"/>
              </w:rPr>
              <w:t>0170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IZMANTOTAS PAŠU APLĒSES ATTIECĪBĀ UZ </w:t>
            </w:r>
            <w:r>
              <w:rPr>
                <w:rFonts w:ascii="Times New Roman" w:hAnsi="Times New Roman"/>
                <w:b/>
                <w:i/>
                <w:iCs/>
                <w:sz w:val="24"/>
                <w:u w:val="single"/>
              </w:rPr>
              <w:t>LGD</w:t>
            </w:r>
            <w:r>
              <w:rPr>
                <w:rFonts w:ascii="Times New Roman" w:hAnsi="Times New Roman"/>
                <w:b/>
                <w:sz w:val="24"/>
                <w:u w:val="single"/>
              </w:rPr>
              <w:t xml:space="preserve">: CITA FONDĒTĀ KREDĪTAIZSARDZĪBA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Attiecīgā vērtība, kas izmantota iestādes iekšējā modelēšanā.</w:t>
            </w:r>
          </w:p>
          <w:p w:rsidR="001C7AB7" w:rsidRPr="00661595" w:rsidRDefault="001C7AB7" w:rsidP="00255BA9">
            <w:pPr>
              <w:rPr>
                <w:rFonts w:ascii="Times New Roman" w:hAnsi="Times New Roman"/>
                <w:sz w:val="24"/>
              </w:rPr>
            </w:pPr>
            <w:r>
              <w:rPr>
                <w:rFonts w:ascii="Times New Roman" w:hAnsi="Times New Roman"/>
                <w:sz w:val="24"/>
              </w:rPr>
              <w:t xml:space="preserve">Tie kredītriska mazināšanas līdzekļi, kas atbilst KPR </w:t>
            </w:r>
            <w:r w:rsidRPr="00E015C8">
              <w:rPr>
                <w:rFonts w:ascii="Times New Roman" w:hAnsi="Times New Roman"/>
                <w:sz w:val="24"/>
              </w:rPr>
              <w:t>212</w:t>
            </w:r>
            <w:r>
              <w:rPr>
                <w:rFonts w:ascii="Times New Roman" w:hAnsi="Times New Roman"/>
                <w:sz w:val="24"/>
              </w:rPr>
              <w:t xml:space="preserve">. panta kritērijiem. </w:t>
            </w:r>
          </w:p>
        </w:tc>
      </w:tr>
      <w:tr w:rsidR="008D24A6" w:rsidRPr="00661595" w:rsidTr="00672D2A">
        <w:tc>
          <w:tcPr>
            <w:tcW w:w="1188" w:type="dxa"/>
          </w:tcPr>
          <w:p w:rsidR="008D24A6" w:rsidRPr="00661595" w:rsidRDefault="00FF15C6" w:rsidP="008D24A6">
            <w:pPr>
              <w:rPr>
                <w:rFonts w:ascii="Times New Roman" w:hAnsi="Times New Roman"/>
                <w:sz w:val="24"/>
              </w:rPr>
            </w:pPr>
            <w:r w:rsidRPr="00E015C8">
              <w:rPr>
                <w:rFonts w:ascii="Times New Roman" w:hAnsi="Times New Roman"/>
                <w:sz w:val="24"/>
              </w:rPr>
              <w:t>0171</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NAUDAS NOGULDĪJUMI</w:t>
            </w:r>
          </w:p>
          <w:p w:rsidR="00B85B8C" w:rsidRDefault="008D24A6" w:rsidP="008D24A6">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200</w:t>
            </w:r>
            <w:r>
              <w:rPr>
                <w:rFonts w:ascii="Times New Roman" w:hAnsi="Times New Roman"/>
                <w:sz w:val="24"/>
              </w:rPr>
              <w:t xml:space="preserve">. panta a) punkts </w:t>
            </w:r>
          </w:p>
          <w:p w:rsidR="008D24A6" w:rsidRPr="00661595" w:rsidRDefault="008D24A6" w:rsidP="008D24A6">
            <w:pPr>
              <w:rPr>
                <w:rFonts w:ascii="Times New Roman" w:hAnsi="Times New Roman"/>
                <w:b/>
                <w:sz w:val="24"/>
                <w:u w:val="single"/>
              </w:rPr>
            </w:pPr>
            <w:r>
              <w:rPr>
                <w:rFonts w:ascii="Times New Roman" w:hAnsi="Times New Roman"/>
                <w:sz w:val="24"/>
              </w:rPr>
              <w:lastRenderedPageBreak/>
              <w:t>Naudas noguldījumi vai naudai pielīdzināmi instrumenti, kuri saskaņā ar turēšanu nesaistītu līgumu atrodas citā iestādē un ir ieķīlāti par labu aizdevējiestādei. Uzrādītā nodrošinājuma vērtība nepārsniedz riska darījuma vērtību atsevišķa riska darījuma līmenī.</w:t>
            </w:r>
          </w:p>
        </w:tc>
      </w:tr>
      <w:tr w:rsidR="008D24A6" w:rsidRPr="00661595" w:rsidTr="00672D2A">
        <w:tc>
          <w:tcPr>
            <w:tcW w:w="1188" w:type="dxa"/>
          </w:tcPr>
          <w:p w:rsidR="008D24A6" w:rsidRPr="00661595" w:rsidRDefault="00FF15C6" w:rsidP="008D24A6">
            <w:pPr>
              <w:rPr>
                <w:rFonts w:ascii="Times New Roman" w:hAnsi="Times New Roman"/>
                <w:sz w:val="24"/>
              </w:rPr>
            </w:pPr>
            <w:r w:rsidRPr="00E015C8">
              <w:rPr>
                <w:rFonts w:ascii="Times New Roman" w:hAnsi="Times New Roman"/>
                <w:sz w:val="24"/>
              </w:rPr>
              <w:lastRenderedPageBreak/>
              <w:t>0172</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DZĪVĪBAS APDROŠINĀŠANAS POLISES</w:t>
            </w:r>
          </w:p>
          <w:p w:rsidR="00B85B8C" w:rsidRDefault="008D24A6" w:rsidP="008D24A6">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200</w:t>
            </w:r>
            <w:r>
              <w:rPr>
                <w:rFonts w:ascii="Times New Roman" w:hAnsi="Times New Roman"/>
                <w:sz w:val="24"/>
              </w:rPr>
              <w:t xml:space="preserve">. panta b) punkts </w:t>
            </w:r>
          </w:p>
          <w:p w:rsidR="008D24A6" w:rsidRPr="00661595" w:rsidRDefault="008D24A6" w:rsidP="008D24A6">
            <w:pPr>
              <w:rPr>
                <w:rFonts w:ascii="Times New Roman" w:hAnsi="Times New Roman"/>
                <w:b/>
                <w:sz w:val="24"/>
                <w:u w:val="single"/>
              </w:rPr>
            </w:pPr>
            <w:r>
              <w:rPr>
                <w:rFonts w:ascii="Times New Roman" w:hAnsi="Times New Roman"/>
                <w:sz w:val="24"/>
              </w:rPr>
              <w:t>Uzrādītā nodrošinājuma vērtība nepārsniedz riska darījuma vērtību atsevišķa riska darījuma līmenī.</w:t>
            </w:r>
          </w:p>
        </w:tc>
      </w:tr>
      <w:tr w:rsidR="008D24A6" w:rsidRPr="00661595" w:rsidTr="00672D2A">
        <w:tc>
          <w:tcPr>
            <w:tcW w:w="1188" w:type="dxa"/>
          </w:tcPr>
          <w:p w:rsidR="008D24A6" w:rsidRPr="00661595" w:rsidRDefault="00FF15C6" w:rsidP="008D24A6">
            <w:pPr>
              <w:rPr>
                <w:rFonts w:ascii="Times New Roman" w:hAnsi="Times New Roman"/>
                <w:sz w:val="24"/>
              </w:rPr>
            </w:pPr>
            <w:r w:rsidRPr="00E015C8">
              <w:rPr>
                <w:rFonts w:ascii="Times New Roman" w:hAnsi="Times New Roman"/>
                <w:sz w:val="24"/>
              </w:rPr>
              <w:t>0173</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TREŠĀS PERSONAS TURĒTI INSTRUMENTI</w:t>
            </w:r>
          </w:p>
          <w:p w:rsidR="00B85B8C" w:rsidRDefault="008D24A6" w:rsidP="00F66371">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200</w:t>
            </w:r>
            <w:r>
              <w:rPr>
                <w:rFonts w:ascii="Times New Roman" w:hAnsi="Times New Roman"/>
                <w:sz w:val="24"/>
              </w:rPr>
              <w:t xml:space="preserve">. panta c) punkts </w:t>
            </w:r>
          </w:p>
          <w:p w:rsidR="008D24A6" w:rsidRPr="00661595" w:rsidRDefault="008D24A6" w:rsidP="00127FEA">
            <w:pPr>
              <w:rPr>
                <w:rFonts w:ascii="Times New Roman" w:hAnsi="Times New Roman"/>
                <w:b/>
                <w:sz w:val="24"/>
                <w:u w:val="single"/>
              </w:rPr>
            </w:pPr>
            <w:r>
              <w:rPr>
                <w:rFonts w:ascii="Times New Roman" w:hAnsi="Times New Roman"/>
                <w:sz w:val="24"/>
              </w:rPr>
              <w:t xml:space="preserve">Tas ietver instrumentus, ko emitējusi trešā persona un kurus tā pēc pieprasījuma atpirks. Uzrādītā nodrošinājuma vērtība nepārsniedz riska darījuma vērtību atsevišķa riska darījuma līmenī. No šīs slejas izslēdz tos riska darījumus, kuri segti ar trešo personu turētiem instrumentiem, ja saskaņā ar KPR </w:t>
            </w:r>
            <w:r w:rsidRPr="00E015C8">
              <w:rPr>
                <w:rFonts w:ascii="Times New Roman" w:hAnsi="Times New Roman"/>
                <w:sz w:val="24"/>
              </w:rPr>
              <w:t>232</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punktu iestādes pēc pieprasījuma atpirktos instrumentus, kuri ir atbilstoši saskaņā ar KPR </w:t>
            </w:r>
            <w:r w:rsidRPr="00E015C8">
              <w:rPr>
                <w:rFonts w:ascii="Times New Roman" w:hAnsi="Times New Roman"/>
                <w:sz w:val="24"/>
              </w:rPr>
              <w:t>200</w:t>
            </w:r>
            <w:r>
              <w:rPr>
                <w:rFonts w:ascii="Times New Roman" w:hAnsi="Times New Roman"/>
                <w:sz w:val="24"/>
              </w:rPr>
              <w:t>. pantu, uzskata par garantiju, ko sniedz emitentiestāde.</w:t>
            </w:r>
          </w:p>
        </w:tc>
      </w:tr>
      <w:tr w:rsidR="008D24A6" w:rsidRPr="00661595" w:rsidTr="00672D2A">
        <w:tc>
          <w:tcPr>
            <w:tcW w:w="1188" w:type="dxa"/>
          </w:tcPr>
          <w:p w:rsidR="008D24A6" w:rsidRPr="00661595" w:rsidRDefault="001452FC" w:rsidP="008D24A6">
            <w:pPr>
              <w:rPr>
                <w:rFonts w:ascii="Times New Roman" w:hAnsi="Times New Roman"/>
                <w:sz w:val="24"/>
              </w:rPr>
            </w:pPr>
            <w:r w:rsidRPr="00E015C8">
              <w:rPr>
                <w:rFonts w:ascii="Times New Roman" w:hAnsi="Times New Roman"/>
                <w:sz w:val="24"/>
              </w:rPr>
              <w:t>0180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ATBILSTOŠS FINANŠU NODROŠINĀJUMS</w:t>
            </w:r>
          </w:p>
          <w:p w:rsidR="008D24A6" w:rsidRPr="00661595" w:rsidRDefault="008D24A6" w:rsidP="008D24A6">
            <w:pPr>
              <w:rPr>
                <w:rFonts w:ascii="Times New Roman" w:hAnsi="Times New Roman"/>
                <w:sz w:val="24"/>
              </w:rPr>
            </w:pPr>
            <w:r>
              <w:rPr>
                <w:rFonts w:ascii="Times New Roman" w:hAnsi="Times New Roman"/>
                <w:sz w:val="24"/>
              </w:rPr>
              <w:t xml:space="preserve">Attiecībā uz tirdzniecības portfeļa darījumiem — ietver finanšu instrumentus un preces, kas ir atbilstīgas tirdzniecības portfeļa riska darījumiem saskaņā ar KPR </w:t>
            </w:r>
            <w:r w:rsidRPr="00E015C8">
              <w:rPr>
                <w:rFonts w:ascii="Times New Roman" w:hAnsi="Times New Roman"/>
                <w:sz w:val="24"/>
              </w:rPr>
              <w:t>299</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c)–f) apakšpunktu. Ar kredītrisku saistītās parādzīmes un bilances posteņu savstarpējo prasījumu ieskaitu saskaņā ar KPR Trešās daļas II sadaļas </w:t>
            </w:r>
            <w:r w:rsidRPr="00E015C8">
              <w:rPr>
                <w:rFonts w:ascii="Times New Roman" w:hAnsi="Times New Roman"/>
                <w:sz w:val="24"/>
              </w:rPr>
              <w:t>4</w:t>
            </w:r>
            <w:r>
              <w:rPr>
                <w:rFonts w:ascii="Times New Roman" w:hAnsi="Times New Roman"/>
                <w:sz w:val="24"/>
              </w:rPr>
              <w:t xml:space="preserve">. nodaļas </w:t>
            </w:r>
            <w:r w:rsidRPr="00E015C8">
              <w:rPr>
                <w:rFonts w:ascii="Times New Roman" w:hAnsi="Times New Roman"/>
                <w:sz w:val="24"/>
              </w:rPr>
              <w:t>4</w:t>
            </w:r>
            <w:r>
              <w:rPr>
                <w:rFonts w:ascii="Times New Roman" w:hAnsi="Times New Roman"/>
                <w:sz w:val="24"/>
              </w:rPr>
              <w:t>. iedaļu pielīdzina naudas nodrošinājumam.</w:t>
            </w:r>
          </w:p>
          <w:p w:rsidR="008D24A6" w:rsidRPr="00661595" w:rsidRDefault="008D24A6" w:rsidP="008D24A6">
            <w:pPr>
              <w:rPr>
                <w:rFonts w:ascii="Times New Roman" w:hAnsi="Times New Roman"/>
                <w:sz w:val="24"/>
              </w:rPr>
            </w:pPr>
            <w:r>
              <w:rPr>
                <w:rFonts w:ascii="Times New Roman" w:hAnsi="Times New Roman"/>
                <w:sz w:val="24"/>
              </w:rPr>
              <w:t xml:space="preserve">Ja netiek izmantotas </w:t>
            </w:r>
            <w:r>
              <w:rPr>
                <w:rFonts w:ascii="Times New Roman" w:hAnsi="Times New Roman"/>
                <w:i/>
                <w:iCs/>
                <w:sz w:val="24"/>
              </w:rPr>
              <w:t>LGD</w:t>
            </w:r>
            <w:r>
              <w:rPr>
                <w:rFonts w:ascii="Times New Roman" w:hAnsi="Times New Roman"/>
                <w:sz w:val="24"/>
              </w:rPr>
              <w:t xml:space="preserve"> pašu aplēses, attiecībā uz atbilstošu finanšu nodrošinājumu saskaņā ar KPR </w:t>
            </w:r>
            <w:r w:rsidRPr="00E015C8">
              <w:rPr>
                <w:rFonts w:ascii="Times New Roman" w:hAnsi="Times New Roman"/>
                <w:sz w:val="24"/>
              </w:rPr>
              <w:t>197</w:t>
            </w:r>
            <w:r>
              <w:rPr>
                <w:rFonts w:ascii="Times New Roman" w:hAnsi="Times New Roman"/>
                <w:sz w:val="24"/>
              </w:rPr>
              <w:t>. punktu uzrāda koriģēto vērtību (</w:t>
            </w:r>
            <w:r>
              <w:rPr>
                <w:rFonts w:ascii="Times New Roman" w:hAnsi="Times New Roman"/>
                <w:i/>
                <w:iCs/>
                <w:sz w:val="24"/>
              </w:rPr>
              <w:t>Cvam</w:t>
            </w:r>
            <w:r>
              <w:rPr>
                <w:rFonts w:ascii="Times New Roman" w:hAnsi="Times New Roman"/>
                <w:sz w:val="24"/>
              </w:rPr>
              <w:t xml:space="preserve">), kā norādīts KPR </w:t>
            </w:r>
            <w:r w:rsidRPr="00E015C8">
              <w:rPr>
                <w:rFonts w:ascii="Times New Roman" w:hAnsi="Times New Roman"/>
                <w:sz w:val="24"/>
              </w:rPr>
              <w:t>223</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punktā.</w:t>
            </w:r>
          </w:p>
          <w:p w:rsidR="008D24A6" w:rsidRPr="00661595" w:rsidRDefault="008D24A6" w:rsidP="008D24A6">
            <w:pPr>
              <w:rPr>
                <w:rFonts w:ascii="Times New Roman" w:hAnsi="Times New Roman"/>
                <w:b/>
                <w:sz w:val="24"/>
                <w:u w:val="single"/>
              </w:rPr>
            </w:pPr>
            <w:r>
              <w:rPr>
                <w:rFonts w:ascii="Times New Roman" w:hAnsi="Times New Roman"/>
                <w:sz w:val="24"/>
              </w:rPr>
              <w:t xml:space="preserve">Ja izmanto pašu </w:t>
            </w:r>
            <w:r>
              <w:rPr>
                <w:rFonts w:ascii="Times New Roman" w:hAnsi="Times New Roman"/>
                <w:i/>
                <w:iCs/>
                <w:sz w:val="24"/>
              </w:rPr>
              <w:t>LGD</w:t>
            </w:r>
            <w:r>
              <w:rPr>
                <w:rFonts w:ascii="Times New Roman" w:hAnsi="Times New Roman"/>
                <w:sz w:val="24"/>
              </w:rPr>
              <w:t xml:space="preserve"> aplēsēs, </w:t>
            </w:r>
            <w:r>
              <w:rPr>
                <w:rFonts w:ascii="Times New Roman" w:hAnsi="Times New Roman"/>
                <w:i/>
                <w:iCs/>
                <w:sz w:val="24"/>
              </w:rPr>
              <w:t>LGD</w:t>
            </w:r>
            <w:r>
              <w:rPr>
                <w:rFonts w:ascii="Times New Roman" w:hAnsi="Times New Roman"/>
                <w:sz w:val="24"/>
              </w:rPr>
              <w:t xml:space="preserve"> aplēsēs ņem vērā finanšu nodrošinājumu saskaņā ar KPR </w:t>
            </w:r>
            <w:r w:rsidRPr="00E015C8">
              <w:rPr>
                <w:rFonts w:ascii="Times New Roman" w:hAnsi="Times New Roman"/>
                <w:sz w:val="24"/>
              </w:rPr>
              <w:t>181</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e) un f) apakšpunktu. Uzrādāmā vērtība ir nodrošinājuma aplēstā tirgus vērtība.</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sidRPr="00E015C8">
              <w:rPr>
                <w:rFonts w:ascii="Times New Roman" w:hAnsi="Times New Roman"/>
                <w:sz w:val="24"/>
              </w:rPr>
              <w:t>0190</w:t>
            </w:r>
            <w:r>
              <w:rPr>
                <w:rFonts w:ascii="Times New Roman" w:hAnsi="Times New Roman"/>
                <w:sz w:val="24"/>
              </w:rPr>
              <w:t>-</w:t>
            </w:r>
            <w:r w:rsidRPr="00E015C8">
              <w:rPr>
                <w:rFonts w:ascii="Times New Roman" w:hAnsi="Times New Roman"/>
                <w:sz w:val="24"/>
              </w:rPr>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CITS ATBILSTOŠS NODROŠINĀJUMS</w:t>
            </w:r>
          </w:p>
          <w:p w:rsidR="008D24A6" w:rsidRPr="00661595" w:rsidRDefault="008D24A6" w:rsidP="008D24A6">
            <w:pPr>
              <w:rPr>
                <w:rFonts w:ascii="Times New Roman" w:hAnsi="Times New Roman"/>
                <w:sz w:val="24"/>
              </w:rPr>
            </w:pPr>
            <w:r>
              <w:rPr>
                <w:rFonts w:ascii="Times New Roman" w:hAnsi="Times New Roman"/>
                <w:sz w:val="24"/>
              </w:rPr>
              <w:t xml:space="preserve">Ja neizmanto pašu </w:t>
            </w:r>
            <w:r>
              <w:rPr>
                <w:rFonts w:ascii="Times New Roman" w:hAnsi="Times New Roman"/>
                <w:i/>
                <w:iCs/>
                <w:sz w:val="24"/>
              </w:rPr>
              <w:t>LGD</w:t>
            </w:r>
            <w:r>
              <w:rPr>
                <w:rFonts w:ascii="Times New Roman" w:hAnsi="Times New Roman"/>
                <w:sz w:val="24"/>
              </w:rPr>
              <w:t xml:space="preserve"> aplēses, vērtības nosaka saskaņā ar KPR </w:t>
            </w:r>
            <w:r w:rsidRPr="00E015C8">
              <w:rPr>
                <w:rFonts w:ascii="Times New Roman" w:hAnsi="Times New Roman"/>
                <w:sz w:val="24"/>
              </w:rPr>
              <w:t>199</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w:t>
            </w:r>
            <w:r w:rsidR="00AF4A16" w:rsidRPr="00E015C8">
              <w:rPr>
                <w:rFonts w:ascii="Times New Roman" w:hAnsi="Times New Roman"/>
                <w:sz w:val="24"/>
              </w:rPr>
              <w:t>8</w:t>
            </w:r>
            <w:r>
              <w:rPr>
                <w:rFonts w:ascii="Times New Roman" w:hAnsi="Times New Roman"/>
                <w:sz w:val="24"/>
              </w:rPr>
              <w:t xml:space="preserve">. punktu un </w:t>
            </w:r>
            <w:r w:rsidRPr="00E015C8">
              <w:rPr>
                <w:rFonts w:ascii="Times New Roman" w:hAnsi="Times New Roman"/>
                <w:sz w:val="24"/>
              </w:rPr>
              <w:t>229</w:t>
            </w:r>
            <w:r>
              <w:rPr>
                <w:rFonts w:ascii="Times New Roman" w:hAnsi="Times New Roman"/>
                <w:sz w:val="24"/>
              </w:rPr>
              <w:t>. pantu.</w:t>
            </w:r>
          </w:p>
          <w:p w:rsidR="008D24A6" w:rsidRPr="00661595" w:rsidRDefault="008D24A6" w:rsidP="008D24A6">
            <w:pPr>
              <w:rPr>
                <w:rFonts w:ascii="Times New Roman" w:hAnsi="Times New Roman"/>
                <w:b/>
                <w:sz w:val="24"/>
                <w:u w:val="single"/>
              </w:rPr>
            </w:pPr>
            <w:r>
              <w:rPr>
                <w:rFonts w:ascii="Times New Roman" w:hAnsi="Times New Roman"/>
                <w:sz w:val="24"/>
              </w:rPr>
              <w:t xml:space="preserve">Ja izmanto pašu </w:t>
            </w:r>
            <w:r>
              <w:rPr>
                <w:rFonts w:ascii="Times New Roman" w:hAnsi="Times New Roman"/>
                <w:i/>
                <w:iCs/>
                <w:sz w:val="24"/>
              </w:rPr>
              <w:t>LGD</w:t>
            </w:r>
            <w:r>
              <w:rPr>
                <w:rFonts w:ascii="Times New Roman" w:hAnsi="Times New Roman"/>
                <w:sz w:val="24"/>
              </w:rPr>
              <w:t xml:space="preserve"> aplēsēs, </w:t>
            </w:r>
            <w:r>
              <w:rPr>
                <w:rFonts w:ascii="Times New Roman" w:hAnsi="Times New Roman"/>
                <w:i/>
                <w:iCs/>
                <w:sz w:val="24"/>
              </w:rPr>
              <w:t>LGD</w:t>
            </w:r>
            <w:r>
              <w:rPr>
                <w:rFonts w:ascii="Times New Roman" w:hAnsi="Times New Roman"/>
                <w:sz w:val="24"/>
              </w:rPr>
              <w:t xml:space="preserve"> aplēsēs ņem vērā citu nodrošinājumu saskaņā ar KPR </w:t>
            </w:r>
            <w:r w:rsidRPr="00E015C8">
              <w:rPr>
                <w:rFonts w:ascii="Times New Roman" w:hAnsi="Times New Roman"/>
                <w:sz w:val="24"/>
              </w:rPr>
              <w:t>181</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e) un f) apakšpunktu.</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sidRPr="00E015C8">
              <w:rPr>
                <w:rFonts w:ascii="Times New Roman" w:hAnsi="Times New Roman"/>
                <w:sz w:val="24"/>
              </w:rPr>
              <w:t>0190</w:t>
            </w:r>
          </w:p>
        </w:tc>
        <w:tc>
          <w:tcPr>
            <w:tcW w:w="8843" w:type="dxa"/>
          </w:tcPr>
          <w:p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NEKUSTAMAIS ĪPAŠUMS</w:t>
            </w:r>
          </w:p>
          <w:p w:rsidR="008D24A6" w:rsidRPr="00661595" w:rsidRDefault="008D24A6" w:rsidP="008D24A6">
            <w:pPr>
              <w:spacing w:line="240" w:lineRule="exact"/>
              <w:rPr>
                <w:rFonts w:ascii="Times New Roman" w:hAnsi="Times New Roman"/>
                <w:sz w:val="24"/>
              </w:rPr>
            </w:pPr>
            <w:r>
              <w:rPr>
                <w:rFonts w:ascii="Times New Roman" w:hAnsi="Times New Roman"/>
                <w:sz w:val="24"/>
              </w:rPr>
              <w:t xml:space="preserve">Ja neizmanto pašu </w:t>
            </w:r>
            <w:r>
              <w:rPr>
                <w:rFonts w:ascii="Times New Roman" w:hAnsi="Times New Roman"/>
                <w:i/>
                <w:iCs/>
                <w:sz w:val="24"/>
              </w:rPr>
              <w:t>LGD</w:t>
            </w:r>
            <w:r>
              <w:rPr>
                <w:rFonts w:ascii="Times New Roman" w:hAnsi="Times New Roman"/>
                <w:sz w:val="24"/>
              </w:rPr>
              <w:t xml:space="preserve"> aplēses, vērtības nosaka saskaņā ar KPR </w:t>
            </w:r>
            <w:r w:rsidRPr="00E015C8">
              <w:rPr>
                <w:rFonts w:ascii="Times New Roman" w:hAnsi="Times New Roman"/>
                <w:sz w:val="24"/>
              </w:rPr>
              <w:t>199</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w:t>
            </w:r>
            <w:r w:rsidRPr="00E015C8">
              <w:rPr>
                <w:rFonts w:ascii="Times New Roman" w:hAnsi="Times New Roman"/>
                <w:sz w:val="24"/>
              </w:rPr>
              <w:t>3</w:t>
            </w:r>
            <w:r>
              <w:rPr>
                <w:rFonts w:ascii="Times New Roman" w:hAnsi="Times New Roman"/>
                <w:sz w:val="24"/>
              </w:rPr>
              <w:t xml:space="preserve">. un </w:t>
            </w:r>
            <w:r w:rsidRPr="00E015C8">
              <w:rPr>
                <w:rFonts w:ascii="Times New Roman" w:hAnsi="Times New Roman"/>
                <w:sz w:val="24"/>
              </w:rPr>
              <w:t>4</w:t>
            </w:r>
            <w:r>
              <w:rPr>
                <w:rFonts w:ascii="Times New Roman" w:hAnsi="Times New Roman"/>
                <w:sz w:val="24"/>
              </w:rPr>
              <w:t xml:space="preserve">. punktu un uzrāda šajā slejā. Ietver arī nekustamā īpašuma nomu (sk. KPR </w:t>
            </w:r>
            <w:r w:rsidRPr="00E015C8">
              <w:rPr>
                <w:rFonts w:ascii="Times New Roman" w:hAnsi="Times New Roman"/>
                <w:sz w:val="24"/>
              </w:rPr>
              <w:t>199</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punktu). Sk. arī KPR </w:t>
            </w:r>
            <w:r w:rsidRPr="00E015C8">
              <w:rPr>
                <w:rFonts w:ascii="Times New Roman" w:hAnsi="Times New Roman"/>
                <w:sz w:val="24"/>
              </w:rPr>
              <w:t>229</w:t>
            </w:r>
            <w:r>
              <w:rPr>
                <w:rFonts w:ascii="Times New Roman" w:hAnsi="Times New Roman"/>
                <w:sz w:val="24"/>
              </w:rPr>
              <w:t>. pantu.</w:t>
            </w:r>
          </w:p>
          <w:p w:rsidR="008D24A6" w:rsidRPr="00661595" w:rsidRDefault="008D24A6" w:rsidP="008D24A6">
            <w:pPr>
              <w:spacing w:line="240" w:lineRule="exact"/>
              <w:rPr>
                <w:rFonts w:ascii="Times New Roman" w:hAnsi="Times New Roman"/>
                <w:sz w:val="24"/>
              </w:rPr>
            </w:pPr>
            <w:r>
              <w:rPr>
                <w:rFonts w:ascii="Times New Roman" w:hAnsi="Times New Roman"/>
                <w:sz w:val="24"/>
              </w:rPr>
              <w:t xml:space="preserve">Ja izmanto pašu aplēses attiecībā uz </w:t>
            </w:r>
            <w:r>
              <w:rPr>
                <w:rFonts w:ascii="Times New Roman" w:hAnsi="Times New Roman"/>
                <w:i/>
                <w:iCs/>
                <w:sz w:val="24"/>
              </w:rPr>
              <w:t>LGD</w:t>
            </w:r>
            <w:r>
              <w:rPr>
                <w:rFonts w:ascii="Times New Roman" w:hAnsi="Times New Roman"/>
                <w:sz w:val="24"/>
              </w:rPr>
              <w:t xml:space="preserve"> — uzrādāmā vērtība ir aplēstā tirgus vērtība.</w:t>
            </w:r>
          </w:p>
        </w:tc>
      </w:tr>
      <w:tr w:rsidR="008D24A6" w:rsidRPr="00661595" w:rsidTr="00672D2A">
        <w:tc>
          <w:tcPr>
            <w:tcW w:w="1188" w:type="dxa"/>
          </w:tcPr>
          <w:p w:rsidR="008D24A6" w:rsidRPr="00661595" w:rsidRDefault="001452FC" w:rsidP="008D24A6">
            <w:pPr>
              <w:rPr>
                <w:rFonts w:ascii="Times New Roman" w:hAnsi="Times New Roman"/>
                <w:sz w:val="24"/>
              </w:rPr>
            </w:pPr>
            <w:r w:rsidRPr="00E015C8">
              <w:rPr>
                <w:rFonts w:ascii="Times New Roman" w:hAnsi="Times New Roman"/>
                <w:sz w:val="24"/>
              </w:rPr>
              <w:t>0200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CITS LIETISKAIS NODROŠINĀJUMS</w:t>
            </w:r>
          </w:p>
          <w:p w:rsidR="008D24A6" w:rsidRPr="00661595" w:rsidRDefault="008D24A6" w:rsidP="008D24A6">
            <w:pPr>
              <w:rPr>
                <w:rFonts w:ascii="Times New Roman" w:hAnsi="Times New Roman"/>
                <w:sz w:val="24"/>
              </w:rPr>
            </w:pPr>
            <w:r>
              <w:rPr>
                <w:rFonts w:ascii="Times New Roman" w:hAnsi="Times New Roman"/>
                <w:sz w:val="24"/>
              </w:rPr>
              <w:lastRenderedPageBreak/>
              <w:t xml:space="preserve">Ja neizmanto pašu aplēses attiecībā uz </w:t>
            </w:r>
            <w:r>
              <w:rPr>
                <w:rFonts w:ascii="Times New Roman" w:hAnsi="Times New Roman"/>
                <w:i/>
                <w:iCs/>
                <w:sz w:val="24"/>
              </w:rPr>
              <w:t>LGD</w:t>
            </w:r>
            <w:r>
              <w:rPr>
                <w:rFonts w:ascii="Times New Roman" w:hAnsi="Times New Roman"/>
                <w:sz w:val="24"/>
              </w:rPr>
              <w:t xml:space="preserve">, vērtības nosaka saskaņā ar KPR </w:t>
            </w:r>
            <w:r w:rsidRPr="00E015C8">
              <w:rPr>
                <w:rFonts w:ascii="Times New Roman" w:hAnsi="Times New Roman"/>
                <w:sz w:val="24"/>
              </w:rPr>
              <w:t>199</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un </w:t>
            </w:r>
            <w:r w:rsidRPr="00E015C8">
              <w:rPr>
                <w:rFonts w:ascii="Times New Roman" w:hAnsi="Times New Roman"/>
                <w:sz w:val="24"/>
              </w:rPr>
              <w:t>8</w:t>
            </w:r>
            <w:r>
              <w:rPr>
                <w:rFonts w:ascii="Times New Roman" w:hAnsi="Times New Roman"/>
                <w:sz w:val="24"/>
              </w:rPr>
              <w:t xml:space="preserve">. punktu un uzrāda šajā slejā. Ietver arī īpašuma, kas nav nekustamais īpašums, nomu (sk. KPR </w:t>
            </w:r>
            <w:r w:rsidRPr="00E015C8">
              <w:rPr>
                <w:rFonts w:ascii="Times New Roman" w:hAnsi="Times New Roman"/>
                <w:sz w:val="24"/>
              </w:rPr>
              <w:t>199</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punktu). Sk. arī KPR </w:t>
            </w:r>
            <w:r w:rsidRPr="00E015C8">
              <w:rPr>
                <w:rFonts w:ascii="Times New Roman" w:hAnsi="Times New Roman"/>
                <w:sz w:val="24"/>
              </w:rPr>
              <w:t>229</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punktu. </w:t>
            </w:r>
          </w:p>
          <w:p w:rsidR="008D24A6" w:rsidRPr="00661595" w:rsidRDefault="008D24A6" w:rsidP="008D24A6">
            <w:pPr>
              <w:rPr>
                <w:rFonts w:ascii="Times New Roman" w:hAnsi="Times New Roman"/>
                <w:b/>
                <w:sz w:val="24"/>
                <w:u w:val="single"/>
              </w:rPr>
            </w:pPr>
            <w:r>
              <w:rPr>
                <w:rFonts w:ascii="Times New Roman" w:hAnsi="Times New Roman"/>
                <w:sz w:val="24"/>
              </w:rPr>
              <w:t xml:space="preserve">Ja izmanto pašu aplēses attiecībā uz </w:t>
            </w:r>
            <w:r>
              <w:rPr>
                <w:rFonts w:ascii="Times New Roman" w:hAnsi="Times New Roman"/>
                <w:i/>
                <w:iCs/>
                <w:sz w:val="24"/>
              </w:rPr>
              <w:t>LGD</w:t>
            </w:r>
            <w:r>
              <w:rPr>
                <w:rFonts w:ascii="Times New Roman" w:hAnsi="Times New Roman"/>
                <w:sz w:val="24"/>
              </w:rPr>
              <w:t xml:space="preserve"> — uzrādāmā vērtība ir nodrošinājuma aplēstā tirgus vērtība.</w:t>
            </w:r>
          </w:p>
        </w:tc>
      </w:tr>
      <w:tr w:rsidR="008D24A6" w:rsidRPr="00661595" w:rsidTr="00672D2A">
        <w:tc>
          <w:tcPr>
            <w:tcW w:w="1188" w:type="dxa"/>
          </w:tcPr>
          <w:p w:rsidR="008D24A6" w:rsidRPr="00661595" w:rsidRDefault="001452FC" w:rsidP="008D24A6">
            <w:pPr>
              <w:rPr>
                <w:rFonts w:ascii="Times New Roman" w:hAnsi="Times New Roman"/>
                <w:sz w:val="24"/>
              </w:rPr>
            </w:pPr>
            <w:r w:rsidRPr="00E015C8">
              <w:rPr>
                <w:rFonts w:ascii="Times New Roman" w:hAnsi="Times New Roman"/>
                <w:sz w:val="24"/>
              </w:rPr>
              <w:lastRenderedPageBreak/>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DEBITORU PARĀDI</w:t>
            </w:r>
          </w:p>
          <w:p w:rsidR="008D24A6" w:rsidRPr="00661595" w:rsidRDefault="008D24A6" w:rsidP="008D24A6">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iCs/>
                <w:sz w:val="24"/>
              </w:rPr>
              <w:t>LGD</w:t>
            </w:r>
            <w:r>
              <w:rPr>
                <w:rFonts w:ascii="Times New Roman" w:hAnsi="Times New Roman"/>
                <w:sz w:val="24"/>
              </w:rPr>
              <w:t xml:space="preserve">, vērtības nosaka saskaņā ar KPR </w:t>
            </w:r>
            <w:r w:rsidRPr="00E015C8">
              <w:rPr>
                <w:rFonts w:ascii="Times New Roman" w:hAnsi="Times New Roman"/>
                <w:sz w:val="24"/>
              </w:rPr>
              <w:t>199</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xml:space="preserve">. punktu un </w:t>
            </w:r>
            <w:r w:rsidRPr="00E015C8">
              <w:rPr>
                <w:rFonts w:ascii="Times New Roman" w:hAnsi="Times New Roman"/>
                <w:sz w:val="24"/>
              </w:rPr>
              <w:t>229</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 un uzrāda šajā slejā.</w:t>
            </w:r>
          </w:p>
          <w:p w:rsidR="008D24A6" w:rsidRPr="00661595" w:rsidRDefault="008D24A6" w:rsidP="008D24A6">
            <w:pPr>
              <w:rPr>
                <w:rFonts w:ascii="Times New Roman" w:hAnsi="Times New Roman"/>
                <w:b/>
                <w:sz w:val="24"/>
                <w:u w:val="single"/>
              </w:rPr>
            </w:pPr>
            <w:r>
              <w:rPr>
                <w:rFonts w:ascii="Times New Roman" w:hAnsi="Times New Roman"/>
                <w:sz w:val="24"/>
              </w:rPr>
              <w:t xml:space="preserve">Ja izmanto pašu aplēses attiecībā uz </w:t>
            </w:r>
            <w:r>
              <w:rPr>
                <w:rFonts w:ascii="Times New Roman" w:hAnsi="Times New Roman"/>
                <w:i/>
                <w:iCs/>
                <w:sz w:val="24"/>
              </w:rPr>
              <w:t>LGD</w:t>
            </w:r>
            <w:r>
              <w:rPr>
                <w:rFonts w:ascii="Times New Roman" w:hAnsi="Times New Roman"/>
                <w:sz w:val="24"/>
              </w:rPr>
              <w:t xml:space="preserve"> — uzrādāmā vērtība ir nodrošinājuma aplēstā tirgus vērtība.</w:t>
            </w:r>
          </w:p>
        </w:tc>
      </w:tr>
      <w:tr w:rsidR="008D24A6" w:rsidRPr="00661595" w:rsidTr="00672D2A">
        <w:tc>
          <w:tcPr>
            <w:tcW w:w="1188" w:type="dxa"/>
          </w:tcPr>
          <w:p w:rsidR="008D24A6" w:rsidRPr="00661595" w:rsidRDefault="001452FC" w:rsidP="008D24A6">
            <w:pPr>
              <w:rPr>
                <w:rFonts w:ascii="Times New Roman" w:hAnsi="Times New Roman"/>
                <w:sz w:val="24"/>
              </w:rPr>
            </w:pPr>
            <w:r w:rsidRPr="00E015C8">
              <w:rPr>
                <w:rFonts w:ascii="Times New Roman" w:hAnsi="Times New Roman"/>
                <w:sz w:val="24"/>
              </w:rPr>
              <w:t>0220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PIEMĒROJOT DIVKĀRŠĀS SAISTĪBU NEIZPILDES PROCEDŪRU: NEFONDĒTĀ KREDĪTAIZSARDZĪBA</w:t>
            </w:r>
          </w:p>
          <w:p w:rsidR="008D24A6" w:rsidRPr="00661595" w:rsidRDefault="008D24A6" w:rsidP="008D24A6">
            <w:pPr>
              <w:rPr>
                <w:rFonts w:ascii="Times New Roman" w:hAnsi="Times New Roman"/>
                <w:sz w:val="24"/>
              </w:rPr>
            </w:pPr>
            <w:r>
              <w:rPr>
                <w:rFonts w:ascii="Times New Roman" w:hAnsi="Times New Roman"/>
                <w:sz w:val="24"/>
              </w:rPr>
              <w:t xml:space="preserve">Garantijas un kredītu atvasinātie instrumenti, kas attiecas uz riska darījumiem, kuriem piemēro divkāršās saistību neizpildes procedūru saskaņā ar KPR </w:t>
            </w:r>
            <w:r w:rsidRPr="00E015C8">
              <w:rPr>
                <w:rFonts w:ascii="Times New Roman" w:hAnsi="Times New Roman"/>
                <w:sz w:val="24"/>
              </w:rPr>
              <w:t>153</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punktu un ievērojot KPR </w:t>
            </w:r>
            <w:r w:rsidRPr="00E015C8">
              <w:rPr>
                <w:rFonts w:ascii="Times New Roman" w:hAnsi="Times New Roman"/>
                <w:sz w:val="24"/>
              </w:rPr>
              <w:t>202</w:t>
            </w:r>
            <w:r>
              <w:rPr>
                <w:rFonts w:ascii="Times New Roman" w:hAnsi="Times New Roman"/>
                <w:sz w:val="24"/>
              </w:rPr>
              <w:t xml:space="preserve">. pantu un </w:t>
            </w:r>
            <w:r w:rsidRPr="00E015C8">
              <w:rPr>
                <w:rFonts w:ascii="Times New Roman" w:hAnsi="Times New Roman"/>
                <w:sz w:val="24"/>
              </w:rPr>
              <w:t>217</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punktu. </w:t>
            </w:r>
          </w:p>
          <w:p w:rsidR="008D24A6" w:rsidRPr="00661595" w:rsidRDefault="008D24A6" w:rsidP="008D24A6">
            <w:pPr>
              <w:rPr>
                <w:rFonts w:ascii="Times New Roman" w:hAnsi="Times New Roman"/>
                <w:b/>
                <w:sz w:val="24"/>
                <w:u w:val="single"/>
              </w:rPr>
            </w:pPr>
            <w:r>
              <w:rPr>
                <w:rFonts w:ascii="Times New Roman" w:hAnsi="Times New Roman"/>
                <w:sz w:val="24"/>
              </w:rPr>
              <w:t xml:space="preserve">Uzrādāmās vērtības nepārsniedz attiecīgo riska darījumu vērtību.   </w:t>
            </w:r>
          </w:p>
        </w:tc>
      </w:tr>
      <w:tr w:rsidR="008D24A6" w:rsidRPr="00661595" w:rsidTr="00672D2A">
        <w:tc>
          <w:tcPr>
            <w:tcW w:w="1188" w:type="dxa"/>
          </w:tcPr>
          <w:p w:rsidR="008D24A6" w:rsidRPr="00661595" w:rsidRDefault="001452FC" w:rsidP="008D24A6">
            <w:pPr>
              <w:rPr>
                <w:rFonts w:ascii="Times New Roman" w:hAnsi="Times New Roman"/>
                <w:sz w:val="24"/>
              </w:rPr>
            </w:pPr>
            <w:r w:rsidRPr="00E015C8">
              <w:rPr>
                <w:rFonts w:ascii="Times New Roman" w:hAnsi="Times New Roman"/>
                <w:sz w:val="24"/>
              </w:rPr>
              <w:t>0230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xml:space="preserve">RISKA DARĪJUMU SVĒRTIE VIDĒJIE </w:t>
            </w:r>
            <w:r>
              <w:rPr>
                <w:rFonts w:ascii="Times New Roman" w:hAnsi="Times New Roman"/>
                <w:b/>
                <w:i/>
                <w:iCs/>
                <w:sz w:val="24"/>
                <w:u w:val="single"/>
              </w:rPr>
              <w:t>LGD</w:t>
            </w:r>
            <w:r>
              <w:rPr>
                <w:rFonts w:ascii="Times New Roman" w:hAnsi="Times New Roman"/>
                <w:b/>
                <w:sz w:val="24"/>
                <w:u w:val="single"/>
              </w:rPr>
              <w:t xml:space="preserve"> (%)</w:t>
            </w:r>
          </w:p>
          <w:p w:rsidR="008D24A6" w:rsidRPr="00661595" w:rsidRDefault="008D24A6" w:rsidP="008D24A6">
            <w:pPr>
              <w:rPr>
                <w:rFonts w:ascii="Times New Roman" w:hAnsi="Times New Roman"/>
                <w:sz w:val="24"/>
              </w:rPr>
            </w:pPr>
            <w:r>
              <w:rPr>
                <w:rFonts w:ascii="Times New Roman" w:hAnsi="Times New Roman"/>
                <w:sz w:val="24"/>
              </w:rPr>
              <w:t xml:space="preserve">Ņem vērā visu KRM metožu ietekmi uz </w:t>
            </w:r>
            <w:r>
              <w:rPr>
                <w:rFonts w:ascii="Times New Roman" w:hAnsi="Times New Roman"/>
                <w:i/>
                <w:iCs/>
                <w:sz w:val="24"/>
              </w:rPr>
              <w:t>LGD</w:t>
            </w:r>
            <w:r>
              <w:rPr>
                <w:rFonts w:ascii="Times New Roman" w:hAnsi="Times New Roman"/>
                <w:sz w:val="24"/>
              </w:rPr>
              <w:t xml:space="preserve"> vērtībām, kā noteikts KPR Trešās daļas II sadaļas </w:t>
            </w:r>
            <w:r w:rsidRPr="00E015C8">
              <w:rPr>
                <w:rFonts w:ascii="Times New Roman" w:hAnsi="Times New Roman"/>
                <w:sz w:val="24"/>
              </w:rPr>
              <w:t>3</w:t>
            </w:r>
            <w:r>
              <w:rPr>
                <w:rFonts w:ascii="Times New Roman" w:hAnsi="Times New Roman"/>
                <w:sz w:val="24"/>
              </w:rPr>
              <w:t xml:space="preserve">. un </w:t>
            </w:r>
            <w:r w:rsidRPr="00E015C8">
              <w:rPr>
                <w:rFonts w:ascii="Times New Roman" w:hAnsi="Times New Roman"/>
                <w:sz w:val="24"/>
              </w:rPr>
              <w:t>4</w:t>
            </w:r>
            <w:r>
              <w:rPr>
                <w:rFonts w:ascii="Times New Roman" w:hAnsi="Times New Roman"/>
                <w:sz w:val="24"/>
              </w:rPr>
              <w:t xml:space="preserve">. nodaļā. Attiecībā uz riska darījumiem, kuriem piemēro divkāršās saistību neizpildes procedūru, uzrādāmie </w:t>
            </w:r>
            <w:r>
              <w:rPr>
                <w:rFonts w:ascii="Times New Roman" w:hAnsi="Times New Roman"/>
                <w:i/>
                <w:iCs/>
                <w:sz w:val="24"/>
              </w:rPr>
              <w:t>LGD</w:t>
            </w:r>
            <w:r>
              <w:rPr>
                <w:rFonts w:ascii="Times New Roman" w:hAnsi="Times New Roman"/>
                <w:sz w:val="24"/>
              </w:rPr>
              <w:t xml:space="preserve"> atbilst tiem, kas izvēlēti saskaņā ar KPR </w:t>
            </w:r>
            <w:r w:rsidRPr="00E015C8">
              <w:rPr>
                <w:rFonts w:ascii="Times New Roman" w:hAnsi="Times New Roman"/>
                <w:sz w:val="24"/>
              </w:rPr>
              <w:t>161</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punktu.</w:t>
            </w:r>
          </w:p>
          <w:p w:rsidR="008D24A6" w:rsidRPr="00661595" w:rsidRDefault="008D24A6" w:rsidP="008D24A6">
            <w:pPr>
              <w:rPr>
                <w:rFonts w:ascii="Times New Roman" w:hAnsi="Times New Roman"/>
                <w:sz w:val="24"/>
              </w:rPr>
            </w:pPr>
            <w:r>
              <w:rPr>
                <w:rFonts w:ascii="Times New Roman" w:hAnsi="Times New Roman"/>
                <w:sz w:val="24"/>
              </w:rPr>
              <w:t xml:space="preserve">Attiecībā uz riska darījumiem, kuros nav izpildītas saistības, ņem vērā KPR </w:t>
            </w:r>
            <w:r w:rsidRPr="00E015C8">
              <w:rPr>
                <w:rFonts w:ascii="Times New Roman" w:hAnsi="Times New Roman"/>
                <w:sz w:val="24"/>
              </w:rPr>
              <w:t>181</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h) apakšpunktu.</w:t>
            </w:r>
          </w:p>
          <w:p w:rsidR="008D24A6" w:rsidRPr="00661595" w:rsidRDefault="008D24A6" w:rsidP="008D24A6">
            <w:pPr>
              <w:rPr>
                <w:rFonts w:ascii="Times New Roman" w:hAnsi="Times New Roman"/>
                <w:sz w:val="24"/>
              </w:rPr>
            </w:pPr>
            <w:r>
              <w:rPr>
                <w:rFonts w:ascii="Times New Roman" w:hAnsi="Times New Roman"/>
                <w:sz w:val="24"/>
              </w:rPr>
              <w:t xml:space="preserve">Riska darījuma vērtību, kas minēta </w:t>
            </w:r>
            <w:r w:rsidRPr="00E015C8">
              <w:rPr>
                <w:rFonts w:ascii="Times New Roman" w:hAnsi="Times New Roman"/>
                <w:sz w:val="24"/>
              </w:rPr>
              <w:t>0110</w:t>
            </w:r>
            <w:r>
              <w:rPr>
                <w:rFonts w:ascii="Times New Roman" w:hAnsi="Times New Roman"/>
                <w:sz w:val="24"/>
              </w:rPr>
              <w:t>. slejā, izmanto riska darījumu svērto vidējo rādītāju aprēķināšanai.</w:t>
            </w:r>
          </w:p>
          <w:p w:rsidR="008D24A6" w:rsidRPr="00661595" w:rsidRDefault="008D24A6" w:rsidP="008D24A6">
            <w:pPr>
              <w:rPr>
                <w:rFonts w:ascii="Times New Roman" w:hAnsi="Times New Roman"/>
                <w:sz w:val="24"/>
              </w:rPr>
            </w:pPr>
            <w:r>
              <w:rPr>
                <w:rFonts w:ascii="Times New Roman" w:hAnsi="Times New Roman"/>
                <w:sz w:val="24"/>
              </w:rPr>
              <w:t xml:space="preserve">Tiks ņemtas vērā visas ietekmes (tādējādi pārskatā ietver ietekmi, ko riska darījumiem, kuri nodrošināti ar nekustamo īpašumu saskaņā ar KPR </w:t>
            </w:r>
            <w:r w:rsidRPr="00E015C8">
              <w:rPr>
                <w:rFonts w:ascii="Times New Roman" w:hAnsi="Times New Roman"/>
                <w:sz w:val="24"/>
              </w:rPr>
              <w:t>164</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punktu, rada piemērojamais minimums).</w:t>
            </w:r>
          </w:p>
          <w:p w:rsidR="008D24A6" w:rsidRPr="00661595" w:rsidRDefault="008D24A6" w:rsidP="008D24A6">
            <w:pPr>
              <w:rPr>
                <w:rFonts w:ascii="Times New Roman" w:hAnsi="Times New Roman"/>
                <w:sz w:val="24"/>
              </w:rPr>
            </w:pPr>
            <w:r>
              <w:rPr>
                <w:rFonts w:ascii="Times New Roman" w:hAnsi="Times New Roman"/>
                <w:sz w:val="24"/>
              </w:rPr>
              <w:t xml:space="preserve">Kā minēts KPR </w:t>
            </w:r>
            <w:r w:rsidRPr="00E015C8">
              <w:rPr>
                <w:rFonts w:ascii="Times New Roman" w:hAnsi="Times New Roman"/>
                <w:sz w:val="24"/>
              </w:rPr>
              <w:t>228</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punktā, iestādes, kas piemēro IRB pieeju, bet ne pašu aplēses attiecībā uz </w:t>
            </w:r>
            <w:r>
              <w:rPr>
                <w:rFonts w:ascii="Times New Roman" w:hAnsi="Times New Roman"/>
                <w:i/>
                <w:iCs/>
                <w:sz w:val="24"/>
              </w:rPr>
              <w:t>LGD</w:t>
            </w:r>
            <w:r>
              <w:rPr>
                <w:rFonts w:ascii="Times New Roman" w:hAnsi="Times New Roman"/>
                <w:sz w:val="24"/>
              </w:rPr>
              <w:t xml:space="preserve">, finanšu nodrošinājuma riska mazināšanas ietekmi atspoguļo E*, kas ir riska darījuma pilnībā koriģētā vērtība, un pēc tam </w:t>
            </w:r>
            <w:r>
              <w:rPr>
                <w:rFonts w:ascii="Times New Roman" w:hAnsi="Times New Roman"/>
                <w:i/>
                <w:iCs/>
                <w:sz w:val="24"/>
              </w:rPr>
              <w:t>LGD</w:t>
            </w:r>
            <w:r>
              <w:rPr>
                <w:rFonts w:ascii="Times New Roman" w:hAnsi="Times New Roman"/>
                <w:sz w:val="24"/>
              </w:rPr>
              <w:t>*.</w:t>
            </w:r>
          </w:p>
          <w:p w:rsidR="008D24A6" w:rsidRPr="00661595" w:rsidRDefault="008D24A6" w:rsidP="008D24A6">
            <w:pPr>
              <w:rPr>
                <w:rFonts w:ascii="Times New Roman" w:hAnsi="Times New Roman"/>
                <w:sz w:val="24"/>
              </w:rPr>
            </w:pPr>
            <w:r>
              <w:rPr>
                <w:rFonts w:ascii="Times New Roman" w:hAnsi="Times New Roman"/>
                <w:sz w:val="24"/>
              </w:rPr>
              <w:t xml:space="preserve">Riska darījumu svērtie vidējie </w:t>
            </w:r>
            <w:r>
              <w:rPr>
                <w:rFonts w:ascii="Times New Roman" w:hAnsi="Times New Roman"/>
                <w:i/>
                <w:iCs/>
                <w:sz w:val="24"/>
              </w:rPr>
              <w:t>LGD</w:t>
            </w:r>
            <w:r>
              <w:rPr>
                <w:rFonts w:ascii="Times New Roman" w:hAnsi="Times New Roman"/>
                <w:sz w:val="24"/>
              </w:rPr>
              <w:t xml:space="preserve">, kas saistīti ar katru “parādnieku kategorijas vai portfeļa” </w:t>
            </w:r>
            <w:r>
              <w:rPr>
                <w:rFonts w:ascii="Times New Roman" w:hAnsi="Times New Roman"/>
                <w:i/>
                <w:iCs/>
                <w:sz w:val="24"/>
              </w:rPr>
              <w:t>PD</w:t>
            </w:r>
            <w:r>
              <w:rPr>
                <w:rFonts w:ascii="Times New Roman" w:hAnsi="Times New Roman"/>
                <w:sz w:val="24"/>
              </w:rPr>
              <w:t xml:space="preserve">, izriet no minētajai kategorijai/portfelim noteiktajiem vidējiem prudenciālajiem </w:t>
            </w:r>
            <w:r>
              <w:rPr>
                <w:rFonts w:ascii="Times New Roman" w:hAnsi="Times New Roman"/>
                <w:i/>
                <w:iCs/>
                <w:sz w:val="24"/>
              </w:rPr>
              <w:t>LGD</w:t>
            </w:r>
            <w:r>
              <w:rPr>
                <w:rFonts w:ascii="Times New Roman" w:hAnsi="Times New Roman"/>
                <w:sz w:val="24"/>
              </w:rPr>
              <w:t xml:space="preserve">, kuri svērti ar attiecīgo </w:t>
            </w:r>
            <w:r w:rsidRPr="00E015C8">
              <w:rPr>
                <w:rFonts w:ascii="Times New Roman" w:hAnsi="Times New Roman"/>
                <w:sz w:val="24"/>
              </w:rPr>
              <w:t>0110</w:t>
            </w:r>
            <w:r>
              <w:rPr>
                <w:rFonts w:ascii="Times New Roman" w:hAnsi="Times New Roman"/>
                <w:sz w:val="24"/>
              </w:rPr>
              <w:t>. slejas darījuma vērtību.</w:t>
            </w:r>
          </w:p>
          <w:p w:rsidR="008D24A6" w:rsidRPr="00661595" w:rsidRDefault="008D24A6" w:rsidP="008D24A6">
            <w:pPr>
              <w:rPr>
                <w:rFonts w:ascii="Times New Roman" w:hAnsi="Times New Roman"/>
                <w:sz w:val="24"/>
              </w:rPr>
            </w:pPr>
            <w:r>
              <w:rPr>
                <w:rFonts w:ascii="Times New Roman" w:hAnsi="Times New Roman"/>
                <w:sz w:val="24"/>
              </w:rPr>
              <w:t xml:space="preserve">Ja neizmanto pašu aplēses attiecībā uz </w:t>
            </w:r>
            <w:r>
              <w:rPr>
                <w:rFonts w:ascii="Times New Roman" w:hAnsi="Times New Roman"/>
                <w:i/>
                <w:iCs/>
                <w:sz w:val="24"/>
              </w:rPr>
              <w:t>LGD</w:t>
            </w:r>
            <w:r>
              <w:rPr>
                <w:rFonts w:ascii="Times New Roman" w:hAnsi="Times New Roman"/>
                <w:sz w:val="24"/>
              </w:rPr>
              <w:t xml:space="preserve">, ņem vērā KPR </w:t>
            </w:r>
            <w:r w:rsidRPr="00E015C8">
              <w:rPr>
                <w:rFonts w:ascii="Times New Roman" w:hAnsi="Times New Roman"/>
                <w:sz w:val="24"/>
              </w:rPr>
              <w:t>175</w:t>
            </w:r>
            <w:r>
              <w:rPr>
                <w:rFonts w:ascii="Times New Roman" w:hAnsi="Times New Roman"/>
                <w:sz w:val="24"/>
              </w:rPr>
              <w:t xml:space="preserve">. pantu un </w:t>
            </w:r>
            <w:r w:rsidRPr="00E015C8">
              <w:rPr>
                <w:rFonts w:ascii="Times New Roman" w:hAnsi="Times New Roman"/>
                <w:sz w:val="24"/>
              </w:rPr>
              <w:t>181</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2</w:t>
            </w:r>
            <w:r>
              <w:rPr>
                <w:rFonts w:ascii="Times New Roman" w:hAnsi="Times New Roman"/>
                <w:sz w:val="24"/>
              </w:rPr>
              <w:t>. punktu.</w:t>
            </w:r>
          </w:p>
          <w:p w:rsidR="008D24A6" w:rsidRPr="00661595" w:rsidRDefault="008D24A6" w:rsidP="008D24A6">
            <w:pPr>
              <w:rPr>
                <w:rFonts w:ascii="Times New Roman" w:hAnsi="Times New Roman"/>
                <w:sz w:val="24"/>
              </w:rPr>
            </w:pPr>
            <w:r>
              <w:rPr>
                <w:rFonts w:ascii="Times New Roman" w:hAnsi="Times New Roman"/>
                <w:sz w:val="24"/>
              </w:rPr>
              <w:t xml:space="preserve">Attiecībā uz riska darījumiem, kuriem piemēro divkāršās saistību neizpildes procedūru, uzrādāmie </w:t>
            </w:r>
            <w:r>
              <w:rPr>
                <w:rFonts w:ascii="Times New Roman" w:hAnsi="Times New Roman"/>
                <w:i/>
                <w:iCs/>
                <w:sz w:val="24"/>
              </w:rPr>
              <w:t>LGD</w:t>
            </w:r>
            <w:r>
              <w:rPr>
                <w:rFonts w:ascii="Times New Roman" w:hAnsi="Times New Roman"/>
                <w:sz w:val="24"/>
              </w:rPr>
              <w:t xml:space="preserve"> atbilst tiem, kas izvēlēti saskaņā ar KPR </w:t>
            </w:r>
            <w:r w:rsidRPr="00E015C8">
              <w:rPr>
                <w:rFonts w:ascii="Times New Roman" w:hAnsi="Times New Roman"/>
                <w:sz w:val="24"/>
              </w:rPr>
              <w:t>161</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punktu.</w:t>
            </w:r>
          </w:p>
          <w:p w:rsidR="008D24A6" w:rsidRPr="00661595" w:rsidRDefault="008D24A6" w:rsidP="008D24A6">
            <w:pPr>
              <w:rPr>
                <w:rFonts w:ascii="Times New Roman" w:hAnsi="Times New Roman"/>
                <w:sz w:val="24"/>
              </w:rPr>
            </w:pPr>
            <w:r>
              <w:rPr>
                <w:rFonts w:ascii="Times New Roman" w:hAnsi="Times New Roman"/>
                <w:sz w:val="24"/>
              </w:rPr>
              <w:t xml:space="preserve">Riska darījumu svērto vidējo </w:t>
            </w:r>
            <w:r>
              <w:rPr>
                <w:rFonts w:ascii="Times New Roman" w:hAnsi="Times New Roman"/>
                <w:i/>
                <w:iCs/>
                <w:sz w:val="24"/>
              </w:rPr>
              <w:t>LGD</w:t>
            </w:r>
            <w:r>
              <w:rPr>
                <w:rFonts w:ascii="Times New Roman" w:hAnsi="Times New Roman"/>
                <w:sz w:val="24"/>
              </w:rPr>
              <w:t xml:space="preserve"> aprēķinu iegūst no iekšējā reitingu skalā faktiski izmantotajiem riska parametriem, ko apstiprinājusi attiecīgā kompetentā iestāde.</w:t>
            </w:r>
          </w:p>
          <w:p w:rsidR="008D24A6" w:rsidRPr="00661595" w:rsidRDefault="008D24A6" w:rsidP="008D24A6">
            <w:pPr>
              <w:rPr>
                <w:rFonts w:ascii="Times New Roman" w:hAnsi="Times New Roman"/>
                <w:sz w:val="24"/>
              </w:rPr>
            </w:pPr>
            <w:r>
              <w:rPr>
                <w:rFonts w:ascii="Times New Roman" w:hAnsi="Times New Roman"/>
                <w:sz w:val="24"/>
              </w:rPr>
              <w:lastRenderedPageBreak/>
              <w:t xml:space="preserve">Neuzrāda datus par specializētās kreditēšanas riska darījumiem, kas minēti KPR </w:t>
            </w:r>
            <w:r w:rsidRPr="00E015C8">
              <w:rPr>
                <w:rFonts w:ascii="Times New Roman" w:hAnsi="Times New Roman"/>
                <w:sz w:val="24"/>
              </w:rPr>
              <w:t>153</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xml:space="preserve">. punktā. Ja </w:t>
            </w:r>
            <w:r>
              <w:rPr>
                <w:rFonts w:ascii="Times New Roman" w:hAnsi="Times New Roman"/>
                <w:i/>
                <w:iCs/>
                <w:sz w:val="24"/>
              </w:rPr>
              <w:t>PD</w:t>
            </w:r>
            <w:r>
              <w:rPr>
                <w:rFonts w:ascii="Times New Roman" w:hAnsi="Times New Roman"/>
                <w:sz w:val="24"/>
              </w:rPr>
              <w:t xml:space="preserve"> ir aplēsta specializētās kreditēšanas riska darījumiem, datus uzrāda, pamatojoties uz pašu aplēsēm par </w:t>
            </w:r>
            <w:r>
              <w:rPr>
                <w:rFonts w:ascii="Times New Roman" w:hAnsi="Times New Roman"/>
                <w:i/>
                <w:iCs/>
                <w:sz w:val="24"/>
              </w:rPr>
              <w:t>LGD</w:t>
            </w:r>
            <w:r>
              <w:rPr>
                <w:rFonts w:ascii="Times New Roman" w:hAnsi="Times New Roman"/>
                <w:sz w:val="24"/>
              </w:rPr>
              <w:t xml:space="preserve"> vai regulatora noteiktajiem </w:t>
            </w:r>
            <w:r>
              <w:rPr>
                <w:rFonts w:ascii="Times New Roman" w:hAnsi="Times New Roman"/>
                <w:i/>
                <w:iCs/>
                <w:sz w:val="24"/>
              </w:rPr>
              <w:t>LGD</w:t>
            </w:r>
            <w:r>
              <w:rPr>
                <w:rFonts w:ascii="Times New Roman" w:hAnsi="Times New Roman"/>
                <w:sz w:val="24"/>
              </w:rPr>
              <w:t>.</w:t>
            </w:r>
          </w:p>
          <w:p w:rsidR="008D24A6" w:rsidRPr="00661595" w:rsidRDefault="008D24A6" w:rsidP="008D24A6">
            <w:pPr>
              <w:rPr>
                <w:rFonts w:ascii="Times New Roman" w:hAnsi="Times New Roman"/>
                <w:sz w:val="24"/>
              </w:rPr>
            </w:pPr>
            <w:r>
              <w:rPr>
                <w:rFonts w:ascii="Times New Roman" w:hAnsi="Times New Roman"/>
                <w:sz w:val="24"/>
              </w:rPr>
              <w:t xml:space="preserve">Lielu regulētu finanšu sektora sabiedrību un neregulētu finanšu sabiedrību riska darījumus un attiecīgos </w:t>
            </w:r>
            <w:r>
              <w:rPr>
                <w:rFonts w:ascii="Times New Roman" w:hAnsi="Times New Roman"/>
                <w:i/>
                <w:iCs/>
                <w:sz w:val="24"/>
              </w:rPr>
              <w:t>LGD</w:t>
            </w:r>
            <w:r>
              <w:rPr>
                <w:rFonts w:ascii="Times New Roman" w:hAnsi="Times New Roman"/>
                <w:sz w:val="24"/>
              </w:rPr>
              <w:t xml:space="preserve"> neietver </w:t>
            </w:r>
            <w:r w:rsidRPr="00E015C8">
              <w:rPr>
                <w:rFonts w:ascii="Times New Roman" w:hAnsi="Times New Roman"/>
                <w:sz w:val="24"/>
              </w:rPr>
              <w:t>0230</w:t>
            </w:r>
            <w:r>
              <w:rPr>
                <w:rFonts w:ascii="Times New Roman" w:hAnsi="Times New Roman"/>
                <w:sz w:val="24"/>
              </w:rPr>
              <w:t xml:space="preserve">. slejas aprēķinā; tos ietver tikai </w:t>
            </w:r>
            <w:r w:rsidRPr="00E015C8">
              <w:rPr>
                <w:rFonts w:ascii="Times New Roman" w:hAnsi="Times New Roman"/>
                <w:sz w:val="24"/>
              </w:rPr>
              <w:t>0240</w:t>
            </w:r>
            <w:r>
              <w:rPr>
                <w:rFonts w:ascii="Times New Roman" w:hAnsi="Times New Roman"/>
                <w:sz w:val="24"/>
              </w:rPr>
              <w:t xml:space="preserve">. slejas aprēķinā. </w:t>
            </w:r>
          </w:p>
        </w:tc>
      </w:tr>
      <w:tr w:rsidR="008D24A6" w:rsidRPr="00661595" w:rsidTr="00672D2A">
        <w:tc>
          <w:tcPr>
            <w:tcW w:w="1188" w:type="dxa"/>
          </w:tcPr>
          <w:p w:rsidR="008D24A6" w:rsidRPr="00661595" w:rsidRDefault="001452FC" w:rsidP="008D24A6">
            <w:pPr>
              <w:rPr>
                <w:rFonts w:ascii="Times New Roman" w:hAnsi="Times New Roman"/>
                <w:sz w:val="24"/>
              </w:rPr>
            </w:pPr>
            <w:r w:rsidRPr="00E015C8">
              <w:rPr>
                <w:rFonts w:ascii="Times New Roman" w:hAnsi="Times New Roman"/>
                <w:sz w:val="24"/>
              </w:rPr>
              <w:lastRenderedPageBreak/>
              <w:t>0240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xml:space="preserve">RISKA DARĪJUMU SVĒRTIE VIDĒJIE </w:t>
            </w:r>
            <w:r>
              <w:rPr>
                <w:rFonts w:ascii="Times New Roman" w:hAnsi="Times New Roman"/>
                <w:b/>
                <w:i/>
                <w:iCs/>
                <w:sz w:val="24"/>
                <w:u w:val="single"/>
              </w:rPr>
              <w:t>LGD</w:t>
            </w:r>
            <w:r>
              <w:rPr>
                <w:rFonts w:ascii="Times New Roman" w:hAnsi="Times New Roman"/>
                <w:b/>
                <w:sz w:val="24"/>
                <w:u w:val="single"/>
              </w:rPr>
              <w:t xml:space="preserve"> (%) LIELĀM FINANŠU SEKTORA SABIEDRĪBĀM UN NEREGULĒTĀM FINANŠU SABIEDRĪBĀM</w:t>
            </w:r>
          </w:p>
          <w:p w:rsidR="008D24A6" w:rsidRPr="00661595" w:rsidRDefault="008D24A6" w:rsidP="002669F8">
            <w:pPr>
              <w:rPr>
                <w:rFonts w:ascii="Times New Roman" w:hAnsi="Times New Roman"/>
                <w:sz w:val="24"/>
              </w:rPr>
            </w:pPr>
            <w:r>
              <w:rPr>
                <w:rFonts w:ascii="Times New Roman" w:hAnsi="Times New Roman"/>
                <w:sz w:val="24"/>
              </w:rPr>
              <w:t xml:space="preserve">Riska darījumu svērtie vidējie </w:t>
            </w:r>
            <w:r>
              <w:rPr>
                <w:rFonts w:ascii="Times New Roman" w:hAnsi="Times New Roman"/>
                <w:i/>
                <w:iCs/>
                <w:sz w:val="24"/>
              </w:rPr>
              <w:t>LGD</w:t>
            </w:r>
            <w:r>
              <w:rPr>
                <w:rFonts w:ascii="Times New Roman" w:hAnsi="Times New Roman"/>
                <w:sz w:val="24"/>
              </w:rPr>
              <w:t xml:space="preserve"> (%) visiem riska darījumiem ar lielām finanšu sektora sabiedrībām, kā noteikts KPR </w:t>
            </w:r>
            <w:r w:rsidRPr="00E015C8">
              <w:rPr>
                <w:rFonts w:ascii="Times New Roman" w:hAnsi="Times New Roman"/>
                <w:sz w:val="24"/>
              </w:rPr>
              <w:t>142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4</w:t>
            </w:r>
            <w:r>
              <w:rPr>
                <w:rFonts w:ascii="Times New Roman" w:hAnsi="Times New Roman"/>
                <w:sz w:val="24"/>
              </w:rPr>
              <w:t xml:space="preserve">) apakšpunktā, un neregulētām finanšu sektora sabiedrībām, kā noteikts KPR </w:t>
            </w:r>
            <w:r w:rsidRPr="00E015C8">
              <w:rPr>
                <w:rFonts w:ascii="Times New Roman" w:hAnsi="Times New Roman"/>
                <w:sz w:val="24"/>
              </w:rPr>
              <w:t>142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5</w:t>
            </w:r>
            <w:r>
              <w:rPr>
                <w:rFonts w:ascii="Times New Roman" w:hAnsi="Times New Roman"/>
                <w:sz w:val="24"/>
              </w:rPr>
              <w:t xml:space="preserve">) apakšpunktā, piemērojot augstāku korelācijas koeficientu saskaņā ar KPR </w:t>
            </w:r>
            <w:r w:rsidRPr="00E015C8">
              <w:rPr>
                <w:rFonts w:ascii="Times New Roman" w:hAnsi="Times New Roman"/>
                <w:sz w:val="24"/>
              </w:rPr>
              <w:t>153</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w:t>
            </w:r>
          </w:p>
        </w:tc>
      </w:tr>
      <w:tr w:rsidR="008D24A6" w:rsidRPr="00661595" w:rsidTr="00672D2A">
        <w:tc>
          <w:tcPr>
            <w:tcW w:w="1188" w:type="dxa"/>
          </w:tcPr>
          <w:p w:rsidR="008D24A6" w:rsidRPr="00661595" w:rsidRDefault="001452FC" w:rsidP="008D24A6">
            <w:pPr>
              <w:rPr>
                <w:rFonts w:ascii="Times New Roman" w:hAnsi="Times New Roman"/>
                <w:sz w:val="24"/>
              </w:rPr>
            </w:pPr>
            <w:r w:rsidRPr="00E015C8">
              <w:rPr>
                <w:rFonts w:ascii="Times New Roman" w:hAnsi="Times New Roman"/>
                <w:sz w:val="24"/>
              </w:rPr>
              <w:t>0250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RISKA DARĪJUMU SVĒRTAIS VIDĒJAIS TERMIŅŠ (DIENAS)</w:t>
            </w:r>
          </w:p>
          <w:p w:rsidR="008D24A6" w:rsidRPr="00661595" w:rsidRDefault="008D24A6" w:rsidP="008D24A6">
            <w:pPr>
              <w:rPr>
                <w:rFonts w:ascii="Times New Roman" w:hAnsi="Times New Roman"/>
                <w:sz w:val="24"/>
              </w:rPr>
            </w:pPr>
            <w:r>
              <w:rPr>
                <w:rFonts w:ascii="Times New Roman" w:hAnsi="Times New Roman"/>
                <w:sz w:val="24"/>
              </w:rPr>
              <w:t xml:space="preserve">Uzrādīto vērtību nosaka saskaņā ar KPR </w:t>
            </w:r>
            <w:r w:rsidRPr="00E015C8">
              <w:rPr>
                <w:rFonts w:ascii="Times New Roman" w:hAnsi="Times New Roman"/>
                <w:sz w:val="24"/>
              </w:rPr>
              <w:t>162</w:t>
            </w:r>
            <w:r>
              <w:rPr>
                <w:rFonts w:ascii="Times New Roman" w:hAnsi="Times New Roman"/>
                <w:sz w:val="24"/>
              </w:rPr>
              <w:t>. pantu. Riska darījuma vērtību (</w:t>
            </w:r>
            <w:r w:rsidRPr="00E015C8">
              <w:rPr>
                <w:rFonts w:ascii="Times New Roman" w:hAnsi="Times New Roman"/>
                <w:sz w:val="24"/>
              </w:rPr>
              <w:t>0110</w:t>
            </w:r>
            <w:r>
              <w:rPr>
                <w:rFonts w:ascii="Times New Roman" w:hAnsi="Times New Roman"/>
                <w:sz w:val="24"/>
              </w:rPr>
              <w:t>. sleja) izmanto riska darījumu svērto vidējo rādītāju aprēķināšanai. Vidējo termiņu uzrāda dienās.</w:t>
            </w:r>
          </w:p>
          <w:p w:rsidR="008D24A6" w:rsidRPr="00661595" w:rsidRDefault="008D24A6" w:rsidP="008D24A6">
            <w:pPr>
              <w:rPr>
                <w:rFonts w:ascii="Times New Roman" w:hAnsi="Times New Roman"/>
                <w:sz w:val="24"/>
              </w:rPr>
            </w:pPr>
            <w:r>
              <w:rPr>
                <w:rFonts w:ascii="Times New Roman" w:hAnsi="Times New Roman"/>
                <w:sz w:val="24"/>
              </w:rPr>
              <w:t xml:space="preserve">Šos datus neuzrāda attiecībā uz riska darījumu vērtībām, kurās termiņš nav riska darījumu </w:t>
            </w:r>
            <w:r>
              <w:rPr>
                <w:rStyle w:val="InstructionsTabelleText"/>
                <w:rFonts w:ascii="Times New Roman" w:hAnsi="Times New Roman"/>
                <w:sz w:val="24"/>
              </w:rPr>
              <w:t>riska svērtās vērtības aprēķina elements.</w:t>
            </w:r>
            <w:r>
              <w:rPr>
                <w:rFonts w:ascii="Times New Roman" w:hAnsi="Times New Roman"/>
                <w:sz w:val="24"/>
              </w:rPr>
              <w:t xml:space="preserve"> Tas nozīmē, ka šo sleju neaizpilda par riska darījumu kategoriju “Privātpersonas vai MVU”.</w:t>
            </w:r>
          </w:p>
        </w:tc>
      </w:tr>
      <w:tr w:rsidR="008D24A6" w:rsidRPr="00661595" w:rsidTr="00672D2A">
        <w:tc>
          <w:tcPr>
            <w:tcW w:w="1188" w:type="dxa"/>
          </w:tcPr>
          <w:p w:rsidR="008D24A6" w:rsidRPr="00661595" w:rsidRDefault="001452FC" w:rsidP="008D24A6">
            <w:pPr>
              <w:rPr>
                <w:rFonts w:ascii="Times New Roman" w:hAnsi="Times New Roman"/>
                <w:sz w:val="24"/>
              </w:rPr>
            </w:pPr>
            <w:r w:rsidRPr="00E015C8">
              <w:rPr>
                <w:rFonts w:ascii="Times New Roman" w:hAnsi="Times New Roman"/>
                <w:sz w:val="24"/>
              </w:rPr>
              <w:t>0255</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RISKA DARĪJUMU RISKA SVĒRTĀ VĒRTĪBA PIRMS ATBALSTA FAKTORIEM</w:t>
            </w:r>
          </w:p>
          <w:p w:rsidR="008D24A6" w:rsidRPr="00661595" w:rsidRDefault="008D24A6" w:rsidP="008D24A6">
            <w:pPr>
              <w:rPr>
                <w:rFonts w:ascii="Times New Roman" w:hAnsi="Times New Roman"/>
                <w:sz w:val="24"/>
              </w:rPr>
            </w:pPr>
            <w:r>
              <w:rPr>
                <w:rFonts w:ascii="Times New Roman" w:hAnsi="Times New Roman"/>
                <w:sz w:val="24"/>
              </w:rPr>
              <w:t xml:space="preserve">Attiecībā uz centrālajām valdībām un centrālajām bankām, komercsabiedrībām un iestādēm sk. KPR </w:t>
            </w:r>
            <w:r w:rsidRPr="00E015C8">
              <w:rPr>
                <w:rFonts w:ascii="Times New Roman" w:hAnsi="Times New Roman"/>
                <w:sz w:val="24"/>
              </w:rPr>
              <w:t>153</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w:t>
            </w:r>
            <w:r w:rsidRPr="00E015C8">
              <w:rPr>
                <w:rFonts w:ascii="Times New Roman" w:hAnsi="Times New Roman"/>
                <w:sz w:val="24"/>
              </w:rPr>
              <w:t>2</w:t>
            </w:r>
            <w:r>
              <w:rPr>
                <w:rFonts w:ascii="Times New Roman" w:hAnsi="Times New Roman"/>
                <w:sz w:val="24"/>
              </w:rPr>
              <w:t xml:space="preserve">., </w:t>
            </w:r>
            <w:r w:rsidRPr="00E015C8">
              <w:rPr>
                <w:rFonts w:ascii="Times New Roman" w:hAnsi="Times New Roman"/>
                <w:sz w:val="24"/>
              </w:rPr>
              <w:t>3</w:t>
            </w:r>
            <w:r>
              <w:rPr>
                <w:rFonts w:ascii="Times New Roman" w:hAnsi="Times New Roman"/>
                <w:sz w:val="24"/>
              </w:rPr>
              <w:t xml:space="preserve">. un </w:t>
            </w:r>
            <w:r w:rsidRPr="00E015C8">
              <w:rPr>
                <w:rFonts w:ascii="Times New Roman" w:hAnsi="Times New Roman"/>
                <w:sz w:val="24"/>
              </w:rPr>
              <w:t>4</w:t>
            </w:r>
            <w:r>
              <w:rPr>
                <w:rFonts w:ascii="Times New Roman" w:hAnsi="Times New Roman"/>
                <w:sz w:val="24"/>
              </w:rPr>
              <w:t xml:space="preserve">. punktu. Attiecībā uz privātpersonām un MVU sk. KPR </w:t>
            </w:r>
            <w:r w:rsidRPr="00E015C8">
              <w:rPr>
                <w:rFonts w:ascii="Times New Roman" w:hAnsi="Times New Roman"/>
                <w:sz w:val="24"/>
              </w:rPr>
              <w:t>154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punktu. </w:t>
            </w:r>
          </w:p>
          <w:p w:rsidR="008D24A6" w:rsidRPr="00661595" w:rsidRDefault="008D24A6" w:rsidP="003F19BA">
            <w:pPr>
              <w:rPr>
                <w:rFonts w:ascii="Times New Roman" w:hAnsi="Times New Roman"/>
                <w:b/>
                <w:sz w:val="24"/>
                <w:u w:val="single"/>
              </w:rPr>
            </w:pPr>
            <w:r>
              <w:rPr>
                <w:rFonts w:ascii="Times New Roman" w:hAnsi="Times New Roman"/>
                <w:sz w:val="24"/>
              </w:rPr>
              <w:t xml:space="preserve">Neņem vērā MVU un infrastruktūras atbalsta faktorus, kas noteikti KPR </w:t>
            </w:r>
            <w:r w:rsidRPr="00E015C8">
              <w:rPr>
                <w:rFonts w:ascii="Times New Roman" w:hAnsi="Times New Roman"/>
                <w:sz w:val="24"/>
              </w:rPr>
              <w:t>501</w:t>
            </w:r>
            <w:r>
              <w:rPr>
                <w:rFonts w:ascii="Times New Roman" w:hAnsi="Times New Roman"/>
                <w:sz w:val="24"/>
              </w:rPr>
              <w:t xml:space="preserve">. un </w:t>
            </w:r>
            <w:r w:rsidRPr="00E015C8">
              <w:rPr>
                <w:rFonts w:ascii="Times New Roman" w:hAnsi="Times New Roman"/>
                <w:sz w:val="24"/>
              </w:rPr>
              <w:t>501</w:t>
            </w:r>
            <w:r>
              <w:rPr>
                <w:rFonts w:ascii="Times New Roman" w:hAnsi="Times New Roman"/>
                <w:sz w:val="24"/>
              </w:rPr>
              <w:t>.a pantā.</w:t>
            </w:r>
          </w:p>
        </w:tc>
      </w:tr>
      <w:tr w:rsidR="008D24A6" w:rsidRPr="00661595" w:rsidTr="00672D2A">
        <w:tc>
          <w:tcPr>
            <w:tcW w:w="1188" w:type="dxa"/>
          </w:tcPr>
          <w:p w:rsidR="008D24A6" w:rsidRPr="00661595" w:rsidRDefault="001452FC" w:rsidP="008D24A6">
            <w:pPr>
              <w:rPr>
                <w:rFonts w:ascii="Times New Roman" w:hAnsi="Times New Roman"/>
                <w:sz w:val="24"/>
              </w:rPr>
            </w:pPr>
            <w:r w:rsidRPr="00E015C8">
              <w:rPr>
                <w:rFonts w:ascii="Times New Roman" w:hAnsi="Times New Roman"/>
                <w:sz w:val="24"/>
              </w:rPr>
              <w:t>0256</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RISKA DARĪJUMU RISKA SVĒRTĀS VĒRTĪBAS KOREKCIJAS MVU ATBALSTA FAKTORA DĒĻ</w:t>
            </w:r>
          </w:p>
          <w:p w:rsidR="008D24A6" w:rsidRPr="00661595" w:rsidRDefault="008D24A6" w:rsidP="008D24A6">
            <w:pPr>
              <w:rPr>
                <w:rFonts w:ascii="Times New Roman" w:hAnsi="Times New Roman"/>
                <w:b/>
                <w:sz w:val="24"/>
                <w:u w:val="single"/>
              </w:rPr>
            </w:pPr>
            <w:r>
              <w:rPr>
                <w:rFonts w:ascii="Times New Roman" w:hAnsi="Times New Roman"/>
                <w:sz w:val="24"/>
              </w:rPr>
              <w:t>Starpības atskaitījums starp riska darījumu riska svērtajām vērtībām attiecībā uz riska darījumiem, kuros nav saistību neizpildes, ar MVU (</w:t>
            </w:r>
            <w:r>
              <w:rPr>
                <w:rFonts w:ascii="Times New Roman" w:hAnsi="Times New Roman"/>
                <w:i/>
                <w:iCs/>
                <w:sz w:val="24"/>
              </w:rPr>
              <w:t>RWEA</w:t>
            </w:r>
            <w:r>
              <w:rPr>
                <w:rFonts w:ascii="Times New Roman" w:hAnsi="Times New Roman"/>
                <w:sz w:val="24"/>
              </w:rPr>
              <w:t xml:space="preserve">), ko aprēķina attiecīgi saskaņā ar KPR Trešās daļas II sadaļas </w:t>
            </w:r>
            <w:r w:rsidRPr="00E015C8">
              <w:rPr>
                <w:rFonts w:ascii="Times New Roman" w:hAnsi="Times New Roman"/>
                <w:sz w:val="24"/>
              </w:rPr>
              <w:t>3</w:t>
            </w:r>
            <w:r>
              <w:rPr>
                <w:rFonts w:ascii="Times New Roman" w:hAnsi="Times New Roman"/>
                <w:sz w:val="24"/>
              </w:rPr>
              <w:t xml:space="preserve">. nodaļu, un </w:t>
            </w:r>
            <w:r>
              <w:rPr>
                <w:rFonts w:ascii="Times New Roman" w:hAnsi="Times New Roman"/>
                <w:i/>
                <w:iCs/>
                <w:sz w:val="24"/>
              </w:rPr>
              <w:t>RWEA</w:t>
            </w:r>
            <w:r>
              <w:rPr>
                <w:rFonts w:ascii="Times New Roman" w:hAnsi="Times New Roman"/>
                <w:sz w:val="24"/>
              </w:rPr>
              <w:t xml:space="preserve">* saskaņā ar KPR </w:t>
            </w:r>
            <w:r w:rsidRPr="00E015C8">
              <w:rPr>
                <w:rFonts w:ascii="Times New Roman" w:hAnsi="Times New Roman"/>
                <w:sz w:val="24"/>
              </w:rPr>
              <w:t>501</w:t>
            </w:r>
            <w:r>
              <w:rPr>
                <w:rFonts w:ascii="Times New Roman" w:hAnsi="Times New Roman"/>
                <w:sz w:val="24"/>
              </w:rPr>
              <w:t>. pantu</w:t>
            </w:r>
          </w:p>
        </w:tc>
      </w:tr>
      <w:tr w:rsidR="008D24A6" w:rsidRPr="00661595" w:rsidTr="00672D2A">
        <w:tc>
          <w:tcPr>
            <w:tcW w:w="1188" w:type="dxa"/>
          </w:tcPr>
          <w:p w:rsidR="008D24A6" w:rsidRPr="00661595" w:rsidRDefault="001452FC" w:rsidP="008D24A6">
            <w:pPr>
              <w:rPr>
                <w:rFonts w:ascii="Times New Roman" w:hAnsi="Times New Roman"/>
                <w:sz w:val="24"/>
              </w:rPr>
            </w:pPr>
            <w:r w:rsidRPr="00E015C8">
              <w:rPr>
                <w:rFonts w:ascii="Times New Roman" w:hAnsi="Times New Roman"/>
                <w:sz w:val="24"/>
              </w:rPr>
              <w:t>0257</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RISKA DARĪJUMU RISKA SVĒRTĀS VĒRTĪBAS KOREKCIJAS INFRASTRUKTŪRAS ATBALSTA FAKTORA DĒĻ</w:t>
            </w:r>
          </w:p>
          <w:p w:rsidR="008D24A6" w:rsidRPr="00661595" w:rsidRDefault="008D24A6" w:rsidP="00E50FA0">
            <w:pPr>
              <w:rPr>
                <w:rFonts w:ascii="Times New Roman" w:hAnsi="Times New Roman"/>
                <w:b/>
                <w:sz w:val="24"/>
                <w:u w:val="single"/>
              </w:rPr>
            </w:pPr>
            <w:r>
              <w:rPr>
                <w:rFonts w:ascii="Times New Roman" w:hAnsi="Times New Roman"/>
                <w:sz w:val="24"/>
              </w:rPr>
              <w:t xml:space="preserve">Starpības atskaitījums starp riska darījumu riska svērtajām vērtībām, kas aprēķinātas saskaņā ar KPR Trešās daļas II sadaļu, un koriģēto </w:t>
            </w:r>
            <w:r>
              <w:rPr>
                <w:rFonts w:ascii="Times New Roman" w:hAnsi="Times New Roman"/>
                <w:i/>
                <w:iCs/>
                <w:sz w:val="24"/>
              </w:rPr>
              <w:t>RWEA</w:t>
            </w:r>
            <w:r>
              <w:rPr>
                <w:rFonts w:ascii="Times New Roman" w:hAnsi="Times New Roman"/>
                <w:sz w:val="24"/>
              </w:rPr>
              <w:t xml:space="preserve"> attiecībā uz kredītrisku riska darījumiem ar sabiedrībām, kuras ekspluatē vai finansē fiziskas konstrukcijas vai ražotnes, sistēmas un tīklus, kuri sniedz nozīmīgus sabiedriskos pakalpojumus vai nodrošina to atbalstu saskaņā ar KPR </w:t>
            </w:r>
            <w:r w:rsidRPr="00E015C8">
              <w:rPr>
                <w:rFonts w:ascii="Times New Roman" w:hAnsi="Times New Roman"/>
                <w:sz w:val="24"/>
              </w:rPr>
              <w:t>501</w:t>
            </w:r>
            <w:r>
              <w:rPr>
                <w:rFonts w:ascii="Times New Roman" w:hAnsi="Times New Roman"/>
                <w:sz w:val="24"/>
              </w:rPr>
              <w:t>.a pantu.</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sidRPr="00E015C8">
              <w:rPr>
                <w:rFonts w:ascii="Times New Roman" w:hAnsi="Times New Roman"/>
                <w:sz w:val="24"/>
              </w:rPr>
              <w:t>0260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RISKA DARĪJUMU RISKA SVĒRTĀ VĒRTĪBA PĒC ATBALSTA FAKTORIEM</w:t>
            </w:r>
          </w:p>
          <w:p w:rsidR="008D24A6" w:rsidRPr="00661595" w:rsidRDefault="008D24A6" w:rsidP="008D24A6">
            <w:pPr>
              <w:rPr>
                <w:rFonts w:ascii="Times New Roman" w:hAnsi="Times New Roman"/>
                <w:sz w:val="24"/>
              </w:rPr>
            </w:pPr>
            <w:r>
              <w:rPr>
                <w:rFonts w:ascii="Times New Roman" w:hAnsi="Times New Roman"/>
                <w:sz w:val="24"/>
              </w:rPr>
              <w:t xml:space="preserve">Attiecībā uz centrālajām valdībām un centrālajām bankām, komercsabiedrībām un iestādēm sk. KPR </w:t>
            </w:r>
            <w:r w:rsidRPr="00E015C8">
              <w:rPr>
                <w:rFonts w:ascii="Times New Roman" w:hAnsi="Times New Roman"/>
                <w:sz w:val="24"/>
              </w:rPr>
              <w:t>153</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2</w:t>
            </w:r>
            <w:r>
              <w:rPr>
                <w:rFonts w:ascii="Times New Roman" w:hAnsi="Times New Roman"/>
                <w:sz w:val="24"/>
              </w:rPr>
              <w:t>.,</w:t>
            </w:r>
            <w:r w:rsidRPr="00E015C8">
              <w:rPr>
                <w:rFonts w:ascii="Times New Roman" w:hAnsi="Times New Roman"/>
                <w:sz w:val="24"/>
              </w:rPr>
              <w:t>3</w:t>
            </w:r>
            <w:r>
              <w:rPr>
                <w:rFonts w:ascii="Times New Roman" w:hAnsi="Times New Roman"/>
                <w:sz w:val="24"/>
              </w:rPr>
              <w:t xml:space="preserve">. un </w:t>
            </w:r>
            <w:r w:rsidRPr="00E015C8">
              <w:rPr>
                <w:rFonts w:ascii="Times New Roman" w:hAnsi="Times New Roman"/>
                <w:sz w:val="24"/>
              </w:rPr>
              <w:t>4</w:t>
            </w:r>
            <w:r>
              <w:rPr>
                <w:rFonts w:ascii="Times New Roman" w:hAnsi="Times New Roman"/>
                <w:sz w:val="24"/>
              </w:rPr>
              <w:t xml:space="preserve">. punktu. Attiecībā uz privātpersonām un MVU sk. KPR </w:t>
            </w:r>
            <w:r w:rsidRPr="00E015C8">
              <w:rPr>
                <w:rFonts w:ascii="Times New Roman" w:hAnsi="Times New Roman"/>
                <w:sz w:val="24"/>
              </w:rPr>
              <w:t>154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punktu.</w:t>
            </w:r>
          </w:p>
          <w:p w:rsidR="008D24A6" w:rsidRPr="00661595" w:rsidRDefault="008D24A6" w:rsidP="003F19BA">
            <w:pPr>
              <w:rPr>
                <w:rFonts w:ascii="Times New Roman" w:hAnsi="Times New Roman"/>
                <w:b/>
                <w:sz w:val="24"/>
                <w:u w:val="single"/>
              </w:rPr>
            </w:pPr>
            <w:r>
              <w:rPr>
                <w:rFonts w:ascii="Times New Roman" w:hAnsi="Times New Roman"/>
                <w:sz w:val="24"/>
              </w:rPr>
              <w:lastRenderedPageBreak/>
              <w:t xml:space="preserve">Ņem vērā MVU un infrastruktūras atbalsta faktorus, kas minēti KPR </w:t>
            </w:r>
            <w:r w:rsidRPr="00E015C8">
              <w:rPr>
                <w:rFonts w:ascii="Times New Roman" w:hAnsi="Times New Roman"/>
                <w:sz w:val="24"/>
              </w:rPr>
              <w:t>501</w:t>
            </w:r>
            <w:r>
              <w:rPr>
                <w:rFonts w:ascii="Times New Roman" w:hAnsi="Times New Roman"/>
                <w:sz w:val="24"/>
              </w:rPr>
              <w:t xml:space="preserve">. pantā un </w:t>
            </w:r>
            <w:r w:rsidRPr="00E015C8">
              <w:rPr>
                <w:rFonts w:ascii="Times New Roman" w:hAnsi="Times New Roman"/>
                <w:sz w:val="24"/>
              </w:rPr>
              <w:t>501</w:t>
            </w:r>
            <w:r>
              <w:rPr>
                <w:rFonts w:ascii="Times New Roman" w:hAnsi="Times New Roman"/>
                <w:sz w:val="24"/>
              </w:rPr>
              <w:t>.a pantā.</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sidRPr="00E015C8">
              <w:rPr>
                <w:rFonts w:ascii="Times New Roman" w:hAnsi="Times New Roman"/>
                <w:sz w:val="24"/>
              </w:rPr>
              <w:lastRenderedPageBreak/>
              <w:t>0270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T. SK.: LIELĀS FINANŠU SEKTORA SABIEDRĪBAS UN NEREGULĒTAS FINANŠU SABIEDRĪBAS</w:t>
            </w:r>
          </w:p>
          <w:p w:rsidR="008D24A6" w:rsidRPr="00661595" w:rsidDel="005A2363" w:rsidRDefault="008D24A6" w:rsidP="008D24A6">
            <w:pPr>
              <w:rPr>
                <w:rFonts w:ascii="Times New Roman" w:hAnsi="Times New Roman"/>
                <w:sz w:val="24"/>
              </w:rPr>
            </w:pPr>
            <w:r>
              <w:rPr>
                <w:rFonts w:ascii="Times New Roman" w:hAnsi="Times New Roman"/>
                <w:sz w:val="24"/>
              </w:rPr>
              <w:t xml:space="preserve">Riska darījumu riska svērtās vērtības sadalījums pēc MVU atbalsta faktora visiem riska darījumiem ar lielām finanšu sektora sabiedrībām, kā noteikts KPR </w:t>
            </w:r>
            <w:r w:rsidRPr="00E015C8">
              <w:rPr>
                <w:rFonts w:ascii="Times New Roman" w:hAnsi="Times New Roman"/>
                <w:sz w:val="24"/>
              </w:rPr>
              <w:t>142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4</w:t>
            </w:r>
            <w:r>
              <w:rPr>
                <w:rFonts w:ascii="Times New Roman" w:hAnsi="Times New Roman"/>
                <w:sz w:val="24"/>
              </w:rPr>
              <w:t xml:space="preserve">) apakšpunktā, un neregulētām finanšu sektora sabiedrībām, kā definēts KPR </w:t>
            </w:r>
            <w:r w:rsidRPr="00E015C8">
              <w:rPr>
                <w:rFonts w:ascii="Times New Roman" w:hAnsi="Times New Roman"/>
                <w:sz w:val="24"/>
              </w:rPr>
              <w:t>142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5</w:t>
            </w:r>
            <w:r>
              <w:rPr>
                <w:rFonts w:ascii="Times New Roman" w:hAnsi="Times New Roman"/>
                <w:sz w:val="24"/>
              </w:rPr>
              <w:t xml:space="preserve">) apakšpunktā, piemērojot augstāku korelācijas koeficientu saskaņā ar KPR </w:t>
            </w:r>
            <w:r w:rsidRPr="00E015C8">
              <w:rPr>
                <w:rFonts w:ascii="Times New Roman" w:hAnsi="Times New Roman"/>
                <w:sz w:val="24"/>
              </w:rPr>
              <w:t>153</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w:t>
            </w:r>
          </w:p>
        </w:tc>
      </w:tr>
      <w:tr w:rsidR="008D24A6" w:rsidRPr="00661595" w:rsidTr="00672D2A">
        <w:tc>
          <w:tcPr>
            <w:tcW w:w="1188" w:type="dxa"/>
          </w:tcPr>
          <w:p w:rsidR="008D24A6" w:rsidRPr="00661595" w:rsidRDefault="001452FC" w:rsidP="008D24A6">
            <w:pPr>
              <w:rPr>
                <w:rFonts w:ascii="Times New Roman" w:hAnsi="Times New Roman"/>
                <w:sz w:val="24"/>
              </w:rPr>
            </w:pPr>
            <w:r w:rsidRPr="00E015C8">
              <w:rPr>
                <w:rFonts w:ascii="Times New Roman" w:hAnsi="Times New Roman"/>
                <w:sz w:val="24"/>
              </w:rPr>
              <w:t>0280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PAREDZAMO ZAUDĒJUMU APMĒRS</w:t>
            </w:r>
          </w:p>
          <w:p w:rsidR="008D24A6" w:rsidRPr="00661595" w:rsidRDefault="008D24A6" w:rsidP="008D24A6">
            <w:pPr>
              <w:jc w:val="left"/>
              <w:rPr>
                <w:rFonts w:ascii="Times New Roman" w:hAnsi="Times New Roman"/>
                <w:sz w:val="24"/>
              </w:rPr>
            </w:pPr>
            <w:r>
              <w:rPr>
                <w:rFonts w:ascii="Times New Roman" w:hAnsi="Times New Roman"/>
                <w:sz w:val="24"/>
              </w:rPr>
              <w:t xml:space="preserve">Paredzamo zaudējumu definīciju sk. KPR </w:t>
            </w:r>
            <w:r w:rsidRPr="00E015C8">
              <w:rPr>
                <w:rFonts w:ascii="Times New Roman" w:hAnsi="Times New Roman"/>
                <w:sz w:val="24"/>
              </w:rPr>
              <w:t>5</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punktā un paredzamo zaudējumu summas aprēķinu sk. KPR </w:t>
            </w:r>
            <w:r w:rsidRPr="00E015C8">
              <w:rPr>
                <w:rFonts w:ascii="Times New Roman" w:hAnsi="Times New Roman"/>
                <w:sz w:val="24"/>
              </w:rPr>
              <w:t>158</w:t>
            </w:r>
            <w:r>
              <w:rPr>
                <w:rFonts w:ascii="Times New Roman" w:hAnsi="Times New Roman"/>
                <w:sz w:val="24"/>
              </w:rPr>
              <w:t xml:space="preserve">. pantā. Attiecībā uz riska darījumiem, kuros nav izpildītas saistības — sk. KPR </w:t>
            </w:r>
            <w:r w:rsidRPr="00E015C8">
              <w:rPr>
                <w:rFonts w:ascii="Times New Roman" w:hAnsi="Times New Roman"/>
                <w:sz w:val="24"/>
              </w:rPr>
              <w:t>181</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h) apakšpunktu. Uzrādāmais paredzamo zaudējumu apmērs ir balstīts uz iekšējo reitingu skalā faktiski izmantotajiem riska parametriem, ko apstiprinājusi attiecīgā kompetentā iestāde.</w:t>
            </w:r>
          </w:p>
        </w:tc>
      </w:tr>
      <w:tr w:rsidR="008D24A6" w:rsidRPr="00661595" w:rsidTr="00672D2A">
        <w:tc>
          <w:tcPr>
            <w:tcW w:w="1188" w:type="dxa"/>
          </w:tcPr>
          <w:p w:rsidR="008D24A6" w:rsidRPr="00661595" w:rsidRDefault="001452FC" w:rsidP="008D24A6">
            <w:pPr>
              <w:rPr>
                <w:rFonts w:ascii="Times New Roman" w:hAnsi="Times New Roman"/>
                <w:sz w:val="24"/>
              </w:rPr>
            </w:pPr>
            <w:r w:rsidRPr="00E015C8">
              <w:rPr>
                <w:rFonts w:ascii="Times New Roman" w:hAnsi="Times New Roman"/>
                <w:sz w:val="24"/>
              </w:rPr>
              <w:t>0290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VĒRTĪBAS KOREKCIJAS UN UZKRĀJUMI</w:t>
            </w:r>
          </w:p>
          <w:p w:rsidR="008D24A6" w:rsidRPr="00661595" w:rsidRDefault="008D24A6" w:rsidP="008D24A6">
            <w:pPr>
              <w:rPr>
                <w:rFonts w:ascii="Times New Roman" w:hAnsi="Times New Roman"/>
                <w:sz w:val="24"/>
              </w:rPr>
            </w:pPr>
            <w:r>
              <w:rPr>
                <w:rFonts w:ascii="Times New Roman" w:hAnsi="Times New Roman"/>
                <w:sz w:val="24"/>
              </w:rPr>
              <w:t xml:space="preserve">Uzrāda vērtības korekcijas, kā arī speciālas un vispārējas kredītriska korekcijas saskaņā ar KPR </w:t>
            </w:r>
            <w:r w:rsidRPr="00E015C8">
              <w:rPr>
                <w:rFonts w:ascii="Times New Roman" w:hAnsi="Times New Roman"/>
                <w:sz w:val="24"/>
              </w:rPr>
              <w:t>159</w:t>
            </w:r>
            <w:r>
              <w:rPr>
                <w:rFonts w:ascii="Times New Roman" w:hAnsi="Times New Roman"/>
                <w:sz w:val="24"/>
              </w:rPr>
              <w:t xml:space="preserve">. pantu. Vispārējās </w:t>
            </w:r>
            <w:r>
              <w:rPr>
                <w:rFonts w:ascii="Times New Roman" w:hAnsi="Times New Roman"/>
                <w:b/>
                <w:bCs/>
                <w:i/>
                <w:iCs/>
                <w:sz w:val="24"/>
              </w:rPr>
              <w:t xml:space="preserve"> </w:t>
            </w:r>
            <w:r>
              <w:rPr>
                <w:rFonts w:ascii="Times New Roman" w:hAnsi="Times New Roman"/>
                <w:sz w:val="24"/>
              </w:rPr>
              <w:t>kredītriska korekcijas uzrāda, summu proporcionāli iedalot saskaņā ar dažādo parādnieku kategoriju paredzamajiem zaudējumiem.</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sidRPr="00E015C8">
              <w:rPr>
                <w:rFonts w:ascii="Times New Roman" w:hAnsi="Times New Roman"/>
                <w:sz w:val="24"/>
              </w:rPr>
              <w:t>0300</w:t>
            </w:r>
          </w:p>
        </w:tc>
        <w:tc>
          <w:tcPr>
            <w:tcW w:w="8843" w:type="dxa"/>
          </w:tcPr>
          <w:p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PARĀDNIEKU SKAITS</w:t>
            </w:r>
          </w:p>
          <w:p w:rsidR="008D24A6" w:rsidRPr="00661595" w:rsidRDefault="008D24A6" w:rsidP="008D24A6">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172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2</w:t>
            </w:r>
            <w:r>
              <w:rPr>
                <w:rFonts w:ascii="Times New Roman" w:hAnsi="Times New Roman"/>
                <w:sz w:val="24"/>
              </w:rPr>
              <w:t>. punkts</w:t>
            </w:r>
          </w:p>
          <w:p w:rsidR="008D24A6" w:rsidRPr="00661595" w:rsidRDefault="008D24A6" w:rsidP="008D24A6">
            <w:pPr>
              <w:rPr>
                <w:rFonts w:ascii="Times New Roman" w:hAnsi="Times New Roman"/>
                <w:sz w:val="24"/>
              </w:rPr>
            </w:pPr>
            <w:r>
              <w:rPr>
                <w:rFonts w:ascii="Times New Roman" w:hAnsi="Times New Roman"/>
                <w:sz w:val="24"/>
              </w:rPr>
              <w:t xml:space="preserve">Attiecībā uz visām riska darījumu kategorijām, izņemot riska darījumu kategoriju “Privātpersonas vai MVU” un KPR </w:t>
            </w:r>
            <w:r w:rsidRPr="00E015C8">
              <w:rPr>
                <w:rFonts w:ascii="Times New Roman" w:hAnsi="Times New Roman"/>
                <w:sz w:val="24"/>
              </w:rPr>
              <w:t>172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e) apakšpunkta otrajā teikumā minētos gadījumus, iestāde uzrāda atsevišķi novērtēto juridisko personu/parādnieku skaitu, neatkarīgi no dažādo piešķirto aizdevumu vai riska darījumu skaita. </w:t>
            </w:r>
          </w:p>
          <w:p w:rsidR="008D24A6" w:rsidRPr="00661595" w:rsidRDefault="008D24A6" w:rsidP="008D24A6">
            <w:pPr>
              <w:rPr>
                <w:rFonts w:ascii="Times New Roman" w:hAnsi="Times New Roman"/>
                <w:sz w:val="24"/>
              </w:rPr>
            </w:pPr>
            <w:r>
              <w:rPr>
                <w:rFonts w:ascii="Times New Roman" w:hAnsi="Times New Roman"/>
                <w:sz w:val="24"/>
              </w:rPr>
              <w:t xml:space="preserve">Riska darījumu kategorijā “Privātpersonas vai MVU” vai gadījumā, ja atsevišķus riska darījumus ar vienu un to pašu parādnieku iedala dažādās parādnieku kategorijās saskaņā ar KPR </w:t>
            </w:r>
            <w:r w:rsidRPr="00E015C8">
              <w:rPr>
                <w:rFonts w:ascii="Times New Roman" w:hAnsi="Times New Roman"/>
                <w:sz w:val="24"/>
              </w:rPr>
              <w:t>172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e) apakšpunkta otro teikumu citās riska darījumu kategorijās, iestāde uzrāda atsevišķi to riska darījumu skaitu, kas tika atsevišķi iedalīti noteiktā reitingu kategorijā vai portfelī. Ja piemēro KPR </w:t>
            </w:r>
            <w:r w:rsidRPr="00E015C8">
              <w:rPr>
                <w:rFonts w:ascii="Times New Roman" w:hAnsi="Times New Roman"/>
                <w:sz w:val="24"/>
              </w:rPr>
              <w:t>172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 parādnieku var ņemt vērā vairāk nekā vienā kategorijā.</w:t>
            </w:r>
          </w:p>
          <w:p w:rsidR="008D24A6" w:rsidRPr="00661595" w:rsidRDefault="008D24A6" w:rsidP="008D24A6">
            <w:pPr>
              <w:rPr>
                <w:rFonts w:ascii="Times New Roman" w:hAnsi="Times New Roman"/>
                <w:sz w:val="24"/>
              </w:rPr>
            </w:pPr>
            <w:r>
              <w:rPr>
                <w:rStyle w:val="InstructionsTabelleText"/>
                <w:rFonts w:ascii="Times New Roman" w:hAnsi="Times New Roman"/>
                <w:sz w:val="24"/>
              </w:rPr>
              <w:t>Tā kā šajā slejā aplūkots reitingu skalu struktūras elements, tā attiecas uz tādām sākotnējām riska darījumu vērtībām pirms korekcijas pakāpes, kas iedalītas katrā parādnieku kategorijā vai portfelī, neņemot vērā KRM metožu ietekmi (jo īpaši pārdales ietekmi).</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sidRPr="00E015C8">
              <w:rPr>
                <w:rFonts w:ascii="Times New Roman" w:hAnsi="Times New Roman"/>
                <w:sz w:val="24"/>
              </w:rPr>
              <w:t>0310</w:t>
            </w:r>
          </w:p>
        </w:tc>
        <w:tc>
          <w:tcPr>
            <w:tcW w:w="8843" w:type="dxa"/>
          </w:tcPr>
          <w:p w:rsidR="004D45AA" w:rsidRPr="00661595" w:rsidRDefault="004D45AA" w:rsidP="004D45AA">
            <w:pPr>
              <w:ind w:right="-288"/>
              <w:rPr>
                <w:rFonts w:ascii="Times New Roman" w:hAnsi="Times New Roman"/>
                <w:b/>
                <w:sz w:val="24"/>
                <w:u w:val="single"/>
              </w:rPr>
            </w:pPr>
            <w:r>
              <w:rPr>
                <w:rFonts w:ascii="Times New Roman" w:hAnsi="Times New Roman"/>
                <w:b/>
                <w:sz w:val="24"/>
                <w:u w:val="single"/>
              </w:rPr>
              <w:t>RISKA DARĪJUMU RISKA SVĒRTĀ VĒRTĪBA PIRMS KREDĪTU ATVASINĀTO INSTRUMENU IETEKMES</w:t>
            </w:r>
          </w:p>
          <w:p w:rsidR="004D45AA" w:rsidRPr="00661595" w:rsidRDefault="00BC61F2" w:rsidP="00974F0C">
            <w:pPr>
              <w:ind w:right="6"/>
              <w:rPr>
                <w:rFonts w:ascii="Times New Roman" w:hAnsi="Times New Roman"/>
                <w:b/>
                <w:sz w:val="24"/>
                <w:u w:val="single"/>
              </w:rPr>
            </w:pPr>
            <w:r>
              <w:rPr>
                <w:rStyle w:val="InstructionsTabelleText"/>
                <w:rFonts w:ascii="Times New Roman" w:hAnsi="Times New Roman"/>
                <w:sz w:val="24"/>
              </w:rPr>
              <w:t xml:space="preserve">Iestādes uzrāda hipotētiskā riska darījuma riska svērto vērtību, ko aprēķina kā </w:t>
            </w:r>
            <w:r>
              <w:rPr>
                <w:rStyle w:val="InstructionsTabelleText"/>
                <w:rFonts w:ascii="Times New Roman" w:hAnsi="Times New Roman"/>
                <w:i/>
                <w:iCs/>
                <w:sz w:val="24"/>
              </w:rPr>
              <w:t>RWEA</w:t>
            </w:r>
            <w:r>
              <w:rPr>
                <w:rStyle w:val="InstructionsTabelleText"/>
                <w:rFonts w:ascii="Times New Roman" w:hAnsi="Times New Roman"/>
                <w:sz w:val="24"/>
              </w:rPr>
              <w:t xml:space="preserve">, neatzīstot atbilstošo kredītu atvasināto instrumentu kā KRM metodi, kā precizēts KPR </w:t>
            </w:r>
            <w:r w:rsidRPr="00E015C8">
              <w:rPr>
                <w:rStyle w:val="InstructionsTabelleText"/>
                <w:rFonts w:ascii="Times New Roman" w:hAnsi="Times New Roman"/>
                <w:sz w:val="24"/>
              </w:rPr>
              <w:t>204</w:t>
            </w:r>
            <w:r>
              <w:rPr>
                <w:rStyle w:val="InstructionsTabelleText"/>
                <w:rFonts w:ascii="Times New Roman" w:hAnsi="Times New Roman"/>
                <w:sz w:val="24"/>
              </w:rPr>
              <w:t>. pantā. Šīs summas uzrāda riska darījumu kategorijās, kas attiecas uz riska darījumiem ar sākotnējo parādnieku.</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lastRenderedPageBreak/>
              <w:t>Rindas</w:t>
            </w:r>
          </w:p>
        </w:tc>
        <w:tc>
          <w:tcPr>
            <w:tcW w:w="8789" w:type="dxa"/>
            <w:shd w:val="clear" w:color="auto" w:fill="CCCCCC"/>
          </w:tcPr>
          <w:p w:rsidR="001C7AB7" w:rsidRPr="00661595" w:rsidRDefault="001C7AB7" w:rsidP="001C7AB7">
            <w:pPr>
              <w:ind w:left="72"/>
              <w:rPr>
                <w:rFonts w:ascii="Times New Roman" w:hAnsi="Times New Roman"/>
                <w:sz w:val="24"/>
              </w:rPr>
            </w:pPr>
            <w:r>
              <w:rPr>
                <w:rFonts w:ascii="Times New Roman" w:hAnsi="Times New Roman"/>
                <w:sz w:val="24"/>
              </w:rPr>
              <w:t>Norādes</w:t>
            </w:r>
          </w:p>
        </w:tc>
      </w:tr>
      <w:tr w:rsidR="001C7AB7" w:rsidRPr="00661595" w:rsidTr="00672D2A">
        <w:tc>
          <w:tcPr>
            <w:tcW w:w="1242" w:type="dxa"/>
          </w:tcPr>
          <w:p w:rsidR="001C7AB7" w:rsidRPr="00661595" w:rsidRDefault="001452FC" w:rsidP="001C7AB7">
            <w:pPr>
              <w:rPr>
                <w:rFonts w:ascii="Times New Roman" w:hAnsi="Times New Roman"/>
                <w:sz w:val="24"/>
              </w:rPr>
            </w:pPr>
            <w:r w:rsidRPr="00E015C8">
              <w:rPr>
                <w:rFonts w:ascii="Times New Roman" w:hAnsi="Times New Roman"/>
                <w:sz w:val="24"/>
              </w:rPr>
              <w:t>0010</w:t>
            </w:r>
          </w:p>
        </w:tc>
        <w:tc>
          <w:tcPr>
            <w:tcW w:w="8789" w:type="dxa"/>
          </w:tcPr>
          <w:p w:rsidR="00284A6D" w:rsidRPr="00661595" w:rsidRDefault="001C7AB7" w:rsidP="004D45AA">
            <w:pPr>
              <w:rPr>
                <w:rFonts w:ascii="Times New Roman" w:hAnsi="Times New Roman"/>
                <w:sz w:val="24"/>
              </w:rPr>
            </w:pPr>
            <w:r>
              <w:rPr>
                <w:rFonts w:ascii="Times New Roman" w:hAnsi="Times New Roman"/>
                <w:b/>
                <w:sz w:val="24"/>
                <w:u w:val="single"/>
              </w:rPr>
              <w:t>KOPĒJĀ RISKA DARĪJUMU VĒRTĪBA</w:t>
            </w:r>
          </w:p>
        </w:tc>
      </w:tr>
      <w:tr w:rsidR="00785F3E" w:rsidRPr="00661595" w:rsidTr="00672D2A">
        <w:tc>
          <w:tcPr>
            <w:tcW w:w="1242" w:type="dxa"/>
          </w:tcPr>
          <w:p w:rsidR="00785F3E" w:rsidRPr="00661595" w:rsidRDefault="003C3168" w:rsidP="001C7AB7">
            <w:pPr>
              <w:rPr>
                <w:rFonts w:ascii="Times New Roman" w:hAnsi="Times New Roman"/>
                <w:sz w:val="24"/>
              </w:rPr>
            </w:pPr>
            <w:r w:rsidRPr="00E015C8">
              <w:rPr>
                <w:rFonts w:ascii="Times New Roman" w:hAnsi="Times New Roman"/>
                <w:sz w:val="24"/>
              </w:rPr>
              <w:t>0015</w:t>
            </w:r>
          </w:p>
        </w:tc>
        <w:tc>
          <w:tcPr>
            <w:tcW w:w="8789" w:type="dxa"/>
          </w:tcPr>
          <w:p w:rsidR="00785F3E" w:rsidRPr="00661595" w:rsidRDefault="00785F3E" w:rsidP="00785F3E">
            <w:pPr>
              <w:rPr>
                <w:rFonts w:ascii="Times New Roman" w:hAnsi="Times New Roman"/>
                <w:b/>
                <w:sz w:val="24"/>
                <w:u w:val="single"/>
              </w:rPr>
            </w:pPr>
            <w:r>
              <w:rPr>
                <w:rFonts w:ascii="Times New Roman" w:hAnsi="Times New Roman"/>
                <w:b/>
                <w:sz w:val="24"/>
                <w:u w:val="single"/>
              </w:rPr>
              <w:t>t. sk.: riska darījumi, kam piemēro MVU atbalsta faktoru</w:t>
            </w:r>
          </w:p>
          <w:p w:rsidR="00785F3E" w:rsidRPr="00661595" w:rsidRDefault="00785F3E" w:rsidP="00785F3E">
            <w:pPr>
              <w:rPr>
                <w:rFonts w:ascii="Times New Roman" w:hAnsi="Times New Roman"/>
                <w:sz w:val="24"/>
              </w:rPr>
            </w:pPr>
            <w:r>
              <w:rPr>
                <w:rFonts w:ascii="Times New Roman" w:hAnsi="Times New Roman"/>
                <w:sz w:val="24"/>
              </w:rPr>
              <w:t xml:space="preserve">Šeit uzrāda tikai tādus riska darījumus, kas atbilst KPR </w:t>
            </w:r>
            <w:r w:rsidRPr="00E015C8">
              <w:rPr>
                <w:rFonts w:ascii="Times New Roman" w:hAnsi="Times New Roman"/>
                <w:sz w:val="24"/>
              </w:rPr>
              <w:t>501</w:t>
            </w:r>
            <w:r>
              <w:rPr>
                <w:rFonts w:ascii="Times New Roman" w:hAnsi="Times New Roman"/>
                <w:sz w:val="24"/>
              </w:rPr>
              <w:t>. panta prasībām.</w:t>
            </w:r>
          </w:p>
        </w:tc>
      </w:tr>
      <w:tr w:rsidR="004D45AA" w:rsidRPr="00661595" w:rsidTr="00672D2A">
        <w:tc>
          <w:tcPr>
            <w:tcW w:w="1242" w:type="dxa"/>
          </w:tcPr>
          <w:p w:rsidR="004D45AA" w:rsidRPr="00661595" w:rsidRDefault="004D45AA" w:rsidP="004D45AA">
            <w:pPr>
              <w:rPr>
                <w:rFonts w:ascii="Times New Roman" w:hAnsi="Times New Roman"/>
                <w:sz w:val="24"/>
              </w:rPr>
            </w:pPr>
            <w:r w:rsidRPr="00E015C8">
              <w:rPr>
                <w:rFonts w:ascii="Times New Roman" w:hAnsi="Times New Roman"/>
                <w:sz w:val="24"/>
              </w:rPr>
              <w:t>0016</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t. sk.: riska darījumi, kam piemēro infrastruktūras atbalsta faktoru</w:t>
            </w:r>
          </w:p>
          <w:p w:rsidR="004D45AA" w:rsidRPr="00661595" w:rsidRDefault="004D45AA" w:rsidP="004D45AA">
            <w:pPr>
              <w:rPr>
                <w:rFonts w:ascii="Times New Roman" w:hAnsi="Times New Roman"/>
                <w:b/>
                <w:sz w:val="24"/>
                <w:u w:val="single"/>
              </w:rPr>
            </w:pPr>
            <w:r>
              <w:rPr>
                <w:rFonts w:ascii="Times New Roman" w:hAnsi="Times New Roman"/>
                <w:sz w:val="24"/>
              </w:rPr>
              <w:t xml:space="preserve">Šeit uzrāda tikai tādus riska darījumus, kas atbilst KPR </w:t>
            </w:r>
            <w:r w:rsidRPr="00E015C8">
              <w:rPr>
                <w:rFonts w:ascii="Times New Roman" w:hAnsi="Times New Roman"/>
                <w:sz w:val="24"/>
              </w:rPr>
              <w:t>501</w:t>
            </w:r>
            <w:r>
              <w:rPr>
                <w:rFonts w:ascii="Times New Roman" w:hAnsi="Times New Roman"/>
                <w:sz w:val="24"/>
              </w:rPr>
              <w:t>.a panta prasībām.</w:t>
            </w:r>
          </w:p>
        </w:tc>
      </w:tr>
      <w:tr w:rsidR="004D45AA" w:rsidRPr="00661595" w:rsidTr="00672D2A">
        <w:tc>
          <w:tcPr>
            <w:tcW w:w="1242" w:type="dxa"/>
          </w:tcPr>
          <w:p w:rsidR="004D45AA" w:rsidRPr="00661595" w:rsidRDefault="004D45AA" w:rsidP="004D45AA">
            <w:pPr>
              <w:rPr>
                <w:rFonts w:ascii="Times New Roman" w:hAnsi="Times New Roman"/>
                <w:sz w:val="24"/>
              </w:rPr>
            </w:pPr>
            <w:r w:rsidRPr="00E015C8">
              <w:rPr>
                <w:rFonts w:ascii="Times New Roman" w:hAnsi="Times New Roman"/>
                <w:sz w:val="24"/>
              </w:rPr>
              <w:t>0020</w:t>
            </w:r>
            <w:r>
              <w:rPr>
                <w:rFonts w:ascii="Times New Roman" w:hAnsi="Times New Roman"/>
                <w:sz w:val="24"/>
              </w:rPr>
              <w:t>-</w:t>
            </w:r>
            <w:r w:rsidRPr="00E015C8">
              <w:rPr>
                <w:rFonts w:ascii="Times New Roman" w:hAnsi="Times New Roman"/>
                <w:sz w:val="24"/>
              </w:rPr>
              <w:t>0060</w:t>
            </w:r>
          </w:p>
        </w:tc>
        <w:tc>
          <w:tcPr>
            <w:tcW w:w="8789" w:type="dxa"/>
          </w:tcPr>
          <w:p w:rsidR="004D45AA" w:rsidRPr="00661595" w:rsidRDefault="004D45AA" w:rsidP="004D45AA">
            <w:pPr>
              <w:rPr>
                <w:rFonts w:ascii="Times New Roman" w:hAnsi="Times New Roman"/>
                <w:sz w:val="24"/>
              </w:rPr>
            </w:pPr>
            <w:r>
              <w:rPr>
                <w:rFonts w:ascii="Times New Roman" w:hAnsi="Times New Roman"/>
                <w:sz w:val="24"/>
              </w:rPr>
              <w:t>KOPĒJO RISKA DARĪJUMU SADALĪJUMS PA RISKA DARĪJUMU VEIDIEM</w:t>
            </w:r>
          </w:p>
        </w:tc>
      </w:tr>
      <w:tr w:rsidR="004D45AA" w:rsidRPr="00661595" w:rsidTr="00672D2A">
        <w:tc>
          <w:tcPr>
            <w:tcW w:w="1242" w:type="dxa"/>
          </w:tcPr>
          <w:p w:rsidR="004D45AA" w:rsidRPr="00661595" w:rsidRDefault="004D45AA" w:rsidP="004D45AA">
            <w:pPr>
              <w:rPr>
                <w:rFonts w:ascii="Times New Roman" w:hAnsi="Times New Roman"/>
                <w:sz w:val="24"/>
              </w:rPr>
            </w:pPr>
            <w:r w:rsidRPr="00E015C8">
              <w:rPr>
                <w:rFonts w:ascii="Times New Roman" w:hAnsi="Times New Roman"/>
                <w:sz w:val="24"/>
              </w:rPr>
              <w:t>0020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Bilances posteņi, kas pakļauti kredītriskam </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24</w:t>
            </w:r>
            <w:r>
              <w:rPr>
                <w:rStyle w:val="InstructionsTabelleText"/>
                <w:rFonts w:ascii="Times New Roman" w:hAnsi="Times New Roman"/>
                <w:sz w:val="24"/>
              </w:rPr>
              <w:t>. pantā minētos aktīvus neiekļauj nevienā citā kategorijā.</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Riska darījumus, kas pakļauti darījuma partnera kredītriskam, uzrāda </w:t>
            </w:r>
            <w:r w:rsidRPr="00E015C8">
              <w:rPr>
                <w:rStyle w:val="InstructionsTabelleText"/>
                <w:rFonts w:ascii="Times New Roman" w:hAnsi="Times New Roman"/>
                <w:sz w:val="24"/>
              </w:rPr>
              <w:t>0040</w:t>
            </w:r>
            <w:r>
              <w:rPr>
                <w:rStyle w:val="InstructionsTabelleText"/>
                <w:rFonts w:ascii="Times New Roman" w:hAnsi="Times New Roman"/>
                <w:sz w:val="24"/>
              </w:rPr>
              <w:t xml:space="preserve">. - </w:t>
            </w:r>
            <w:r w:rsidRPr="00E015C8">
              <w:rPr>
                <w:rStyle w:val="InstructionsTabelleText"/>
                <w:rFonts w:ascii="Times New Roman" w:hAnsi="Times New Roman"/>
                <w:sz w:val="24"/>
              </w:rPr>
              <w:t>0060</w:t>
            </w:r>
            <w:r>
              <w:rPr>
                <w:rStyle w:val="InstructionsTabelleText"/>
                <w:rFonts w:ascii="Times New Roman" w:hAnsi="Times New Roman"/>
                <w:sz w:val="24"/>
              </w:rPr>
              <w:t>. rindā un tādēļ šajā rindā neuzrāda.</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Neapmaksātas piegādes, kā minēts KPR </w:t>
            </w:r>
            <w:r w:rsidRPr="00E015C8">
              <w:rPr>
                <w:rStyle w:val="InstructionsTabelleText"/>
                <w:rFonts w:ascii="Times New Roman" w:hAnsi="Times New Roman"/>
                <w:sz w:val="24"/>
              </w:rPr>
              <w:t>379</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punktā, (ja tās nav atskaitītas) nav uzskatāmas par bilances posteni, tomēr tās uzrāda šajā rindā.</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sidRPr="00E015C8">
              <w:rPr>
                <w:rFonts w:ascii="Times New Roman" w:hAnsi="Times New Roman"/>
                <w:sz w:val="24"/>
              </w:rPr>
              <w:t>0030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Ārpusbilances posteņi, kas pakļauti kredītriskam</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Ārpusbilances posteņi ietver posteņus saskaņā ar KPR </w:t>
            </w:r>
            <w:r w:rsidRPr="00E015C8">
              <w:rPr>
                <w:rStyle w:val="InstructionsTabelleText"/>
                <w:rFonts w:ascii="Times New Roman" w:hAnsi="Times New Roman"/>
                <w:sz w:val="24"/>
              </w:rPr>
              <w:t>166</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8</w:t>
            </w:r>
            <w:r>
              <w:rPr>
                <w:rStyle w:val="InstructionsTabelleText"/>
                <w:rFonts w:ascii="Times New Roman" w:hAnsi="Times New Roman"/>
                <w:sz w:val="24"/>
              </w:rPr>
              <w:t>. punktu, kā arī tos posteņus, kuri uzskaitīti KPR I pielikumā.</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 xml:space="preserve">Riska darījumus, kas pakļauti darījuma partnera kredītriskam, uzrāda </w:t>
            </w:r>
            <w:r w:rsidRPr="00E015C8">
              <w:rPr>
                <w:rStyle w:val="InstructionsTabelleText"/>
                <w:rFonts w:ascii="Times New Roman" w:hAnsi="Times New Roman"/>
                <w:sz w:val="24"/>
              </w:rPr>
              <w:t>0040</w:t>
            </w:r>
            <w:r>
              <w:rPr>
                <w:rStyle w:val="InstructionsTabelleText"/>
                <w:rFonts w:ascii="Times New Roman" w:hAnsi="Times New Roman"/>
                <w:sz w:val="24"/>
              </w:rPr>
              <w:t xml:space="preserve">. - </w:t>
            </w:r>
            <w:r w:rsidRPr="00E015C8">
              <w:rPr>
                <w:rStyle w:val="InstructionsTabelleText"/>
                <w:rFonts w:ascii="Times New Roman" w:hAnsi="Times New Roman"/>
                <w:sz w:val="24"/>
              </w:rPr>
              <w:t>0060</w:t>
            </w:r>
            <w:r>
              <w:rPr>
                <w:rStyle w:val="InstructionsTabelleText"/>
                <w:rFonts w:ascii="Times New Roman" w:hAnsi="Times New Roman"/>
                <w:sz w:val="24"/>
              </w:rPr>
              <w:t>. rindā un tādēļ šajā rindā neuzrāda.</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sidRPr="00E015C8">
              <w:rPr>
                <w:rStyle w:val="InstructionsTabelleText"/>
                <w:rFonts w:ascii="Times New Roman" w:hAnsi="Times New Roman"/>
                <w:sz w:val="24"/>
              </w:rPr>
              <w:t>0040</w:t>
            </w:r>
            <w:r>
              <w:rPr>
                <w:rStyle w:val="InstructionsTabelleText"/>
                <w:rFonts w:ascii="Times New Roman" w:hAnsi="Times New Roman"/>
                <w:sz w:val="24"/>
              </w:rPr>
              <w:t>-</w:t>
            </w:r>
            <w:r w:rsidRPr="00E015C8">
              <w:rPr>
                <w:rStyle w:val="InstructionsTabelleText"/>
                <w:rFonts w:ascii="Times New Roman" w:hAnsi="Times New Roman"/>
                <w:sz w:val="24"/>
              </w:rPr>
              <w:t>0060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Riska darījumi / darījumi, kas pakļauti darījuma partnera kredītriskam</w:t>
            </w:r>
          </w:p>
          <w:p w:rsidR="004D45AA" w:rsidRPr="00661595" w:rsidRDefault="004D45AA" w:rsidP="004D45AA">
            <w:pPr>
              <w:rPr>
                <w:rFonts w:ascii="Times New Roman" w:hAnsi="Times New Roman"/>
                <w:b/>
                <w:sz w:val="24"/>
                <w:u w:val="single"/>
              </w:rPr>
            </w:pPr>
            <w:r>
              <w:rPr>
                <w:rFonts w:ascii="Times New Roman" w:hAnsi="Times New Roman"/>
                <w:sz w:val="24"/>
              </w:rPr>
              <w:t xml:space="preserve">Sk. visas attiecīgās norādes par CR SA </w:t>
            </w:r>
            <w:r w:rsidRPr="00E015C8">
              <w:rPr>
                <w:rFonts w:ascii="Times New Roman" w:hAnsi="Times New Roman"/>
                <w:sz w:val="24"/>
              </w:rPr>
              <w:t>0090</w:t>
            </w:r>
            <w:r>
              <w:rPr>
                <w:rFonts w:ascii="Times New Roman" w:hAnsi="Times New Roman"/>
                <w:sz w:val="24"/>
              </w:rPr>
              <w:t>.-</w:t>
            </w:r>
            <w:r w:rsidRPr="00E015C8">
              <w:rPr>
                <w:rFonts w:ascii="Times New Roman" w:hAnsi="Times New Roman"/>
                <w:sz w:val="24"/>
              </w:rPr>
              <w:t>0130</w:t>
            </w:r>
            <w:r>
              <w:rPr>
                <w:rFonts w:ascii="Times New Roman" w:hAnsi="Times New Roman"/>
                <w:sz w:val="24"/>
              </w:rPr>
              <w:t>. rindā.</w:t>
            </w:r>
          </w:p>
        </w:tc>
      </w:tr>
      <w:tr w:rsidR="004D45AA" w:rsidRPr="00661595" w:rsidTr="00672D2A">
        <w:tc>
          <w:tcPr>
            <w:tcW w:w="1242" w:type="dxa"/>
          </w:tcPr>
          <w:p w:rsidR="004D45AA" w:rsidRPr="00661595" w:rsidRDefault="004D45AA" w:rsidP="004D45AA">
            <w:pPr>
              <w:rPr>
                <w:rFonts w:ascii="Times New Roman" w:hAnsi="Times New Roman"/>
                <w:sz w:val="24"/>
              </w:rPr>
            </w:pPr>
            <w:r w:rsidRPr="00E015C8">
              <w:rPr>
                <w:rFonts w:ascii="Times New Roman" w:hAnsi="Times New Roman"/>
                <w:sz w:val="24"/>
              </w:rPr>
              <w:t>0040</w:t>
            </w:r>
          </w:p>
        </w:tc>
        <w:tc>
          <w:tcPr>
            <w:tcW w:w="8789" w:type="dxa"/>
          </w:tcPr>
          <w:p w:rsidR="004D45AA" w:rsidRPr="00661595"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Vērtspapīru finansēšanas darījumu savstarpējo prasījumu ieskaita kopas</w:t>
            </w:r>
          </w:p>
          <w:p w:rsidR="004D45AA" w:rsidRPr="00661595" w:rsidRDefault="004D45AA" w:rsidP="00393FF2">
            <w:pPr>
              <w:rPr>
                <w:rFonts w:ascii="Times New Roman" w:hAnsi="Times New Roman"/>
                <w:sz w:val="24"/>
              </w:rPr>
            </w:pPr>
            <w:r>
              <w:rPr>
                <w:rFonts w:ascii="Times New Roman" w:hAnsi="Times New Roman"/>
                <w:sz w:val="24"/>
              </w:rPr>
              <w:t xml:space="preserve">Sk. visas attiecīgās norādes par CR SA </w:t>
            </w:r>
            <w:r w:rsidRPr="00E015C8">
              <w:rPr>
                <w:rFonts w:ascii="Times New Roman" w:hAnsi="Times New Roman"/>
                <w:sz w:val="24"/>
              </w:rPr>
              <w:t>0090</w:t>
            </w:r>
            <w:r>
              <w:rPr>
                <w:rFonts w:ascii="Times New Roman" w:hAnsi="Times New Roman"/>
                <w:sz w:val="24"/>
              </w:rPr>
              <w:t>. rindā.</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sidRPr="00E015C8">
              <w:rPr>
                <w:rFonts w:ascii="Times New Roman" w:hAnsi="Times New Roman"/>
                <w:sz w:val="24"/>
              </w:rPr>
              <w:t>0050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Atvasināto instrumentu</w:t>
            </w:r>
            <w:r>
              <w:rPr>
                <w:rStyle w:val="InstructionsTabelleberschrift"/>
                <w:rFonts w:ascii="Times New Roman" w:hAnsi="Times New Roman"/>
                <w:sz w:val="24"/>
              </w:rPr>
              <w:t xml:space="preserve"> un ilgstošo norēķinu darījumu savstarpējo prasījumu ieskaita kopas</w:t>
            </w:r>
          </w:p>
          <w:p w:rsidR="004D45AA" w:rsidRPr="00661595" w:rsidRDefault="004D45AA" w:rsidP="00393FF2">
            <w:pPr>
              <w:rPr>
                <w:rFonts w:ascii="Times New Roman" w:hAnsi="Times New Roman"/>
                <w:sz w:val="24"/>
              </w:rPr>
            </w:pPr>
            <w:r>
              <w:rPr>
                <w:rFonts w:ascii="Times New Roman" w:hAnsi="Times New Roman"/>
                <w:sz w:val="24"/>
              </w:rPr>
              <w:t xml:space="preserve">Sk. visas attiecīgās norādes par CR SA </w:t>
            </w:r>
            <w:r w:rsidRPr="00E015C8">
              <w:rPr>
                <w:rFonts w:ascii="Times New Roman" w:hAnsi="Times New Roman"/>
                <w:sz w:val="24"/>
              </w:rPr>
              <w:t>0110</w:t>
            </w:r>
            <w:r>
              <w:rPr>
                <w:rFonts w:ascii="Times New Roman" w:hAnsi="Times New Roman"/>
                <w:sz w:val="24"/>
              </w:rPr>
              <w:t>. rindā.</w:t>
            </w:r>
          </w:p>
          <w:p w:rsidR="004D45AA" w:rsidRPr="00661595" w:rsidRDefault="004D45AA" w:rsidP="004D45AA">
            <w:pPr>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sidRPr="00E015C8">
              <w:rPr>
                <w:rFonts w:ascii="Times New Roman" w:hAnsi="Times New Roman"/>
                <w:sz w:val="24"/>
              </w:rPr>
              <w:t>0060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No dažādu produktu savstarpējo prasījumu līgumiskā ieskaita kopām</w:t>
            </w:r>
          </w:p>
          <w:p w:rsidR="004D45AA" w:rsidRPr="00661595" w:rsidRDefault="004D45AA" w:rsidP="004D45AA">
            <w:pPr>
              <w:rPr>
                <w:rFonts w:ascii="Times New Roman" w:hAnsi="Times New Roman"/>
                <w:sz w:val="24"/>
              </w:rPr>
            </w:pPr>
            <w:r>
              <w:rPr>
                <w:rFonts w:ascii="Times New Roman" w:hAnsi="Times New Roman"/>
                <w:sz w:val="24"/>
              </w:rPr>
              <w:t xml:space="preserve">Sk. visas attiecīgās norādes par CR SA </w:t>
            </w:r>
            <w:r w:rsidRPr="00E015C8">
              <w:rPr>
                <w:rFonts w:ascii="Times New Roman" w:hAnsi="Times New Roman"/>
                <w:sz w:val="24"/>
              </w:rPr>
              <w:t>0130</w:t>
            </w:r>
            <w:r>
              <w:rPr>
                <w:rFonts w:ascii="Times New Roman" w:hAnsi="Times New Roman"/>
                <w:sz w:val="24"/>
              </w:rPr>
              <w:t>. rindā.</w:t>
            </w:r>
          </w:p>
        </w:tc>
      </w:tr>
      <w:tr w:rsidR="004D45AA" w:rsidRPr="00661595" w:rsidTr="00672D2A">
        <w:tc>
          <w:tcPr>
            <w:tcW w:w="1242" w:type="dxa"/>
          </w:tcPr>
          <w:p w:rsidR="004D45AA" w:rsidRPr="00661595" w:rsidRDefault="004D45AA" w:rsidP="004D45AA">
            <w:pPr>
              <w:rPr>
                <w:rFonts w:ascii="Times New Roman" w:hAnsi="Times New Roman"/>
                <w:sz w:val="24"/>
              </w:rPr>
            </w:pPr>
            <w:r w:rsidRPr="00E015C8">
              <w:rPr>
                <w:rFonts w:ascii="Times New Roman" w:hAnsi="Times New Roman"/>
                <w:sz w:val="24"/>
              </w:rPr>
              <w:lastRenderedPageBreak/>
              <w:t>0070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RISKA DARĪJUMI DALĪJUMĀ PA PARĀDNIEKU KATEGORIJĀM VAI PORTFEĻIEM: KOPĀ</w:t>
            </w:r>
          </w:p>
          <w:p w:rsidR="004D45AA" w:rsidRPr="00661595" w:rsidRDefault="004D45AA" w:rsidP="004D45AA">
            <w:pPr>
              <w:rPr>
                <w:rFonts w:ascii="Times New Roman" w:hAnsi="Times New Roman"/>
                <w:sz w:val="24"/>
              </w:rPr>
            </w:pPr>
            <w:r>
              <w:rPr>
                <w:rFonts w:ascii="Times New Roman" w:hAnsi="Times New Roman"/>
                <w:sz w:val="24"/>
              </w:rPr>
              <w:t xml:space="preserve">Attiecībā uz riska darījumiem ar komercsabiedrībām, iestādēm un centrālajām valdībām un centrālajām bankām – sk. KPR </w:t>
            </w:r>
            <w:r w:rsidRPr="00E015C8">
              <w:rPr>
                <w:rFonts w:ascii="Times New Roman" w:hAnsi="Times New Roman"/>
                <w:sz w:val="24"/>
              </w:rPr>
              <w:t>142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6</w:t>
            </w:r>
            <w:r>
              <w:rPr>
                <w:rFonts w:ascii="Times New Roman" w:hAnsi="Times New Roman"/>
                <w:sz w:val="24"/>
              </w:rPr>
              <w:t xml:space="preserve">) apakšpunktu un </w:t>
            </w:r>
            <w:r w:rsidRPr="00E015C8">
              <w:rPr>
                <w:rFonts w:ascii="Times New Roman" w:hAnsi="Times New Roman"/>
                <w:sz w:val="24"/>
              </w:rPr>
              <w:t>170</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c) apakšpunktu. </w:t>
            </w:r>
          </w:p>
          <w:p w:rsidR="004D45AA" w:rsidRPr="00661595" w:rsidRDefault="004D45AA" w:rsidP="004D45AA">
            <w:pPr>
              <w:rPr>
                <w:rFonts w:ascii="Times New Roman" w:hAnsi="Times New Roman"/>
                <w:sz w:val="24"/>
              </w:rPr>
            </w:pPr>
            <w:r>
              <w:rPr>
                <w:rFonts w:ascii="Times New Roman" w:hAnsi="Times New Roman"/>
                <w:sz w:val="24"/>
              </w:rPr>
              <w:t xml:space="preserve">Attiecībā uz riska darījumiem ar privātpersonām vai MVU — sk. KPR </w:t>
            </w:r>
            <w:r w:rsidRPr="00E015C8">
              <w:rPr>
                <w:rFonts w:ascii="Times New Roman" w:hAnsi="Times New Roman"/>
                <w:sz w:val="24"/>
              </w:rPr>
              <w:t>170</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b) apakšpunktu. Attiecībā uz riska darījumiem, kas rodas no nopirktajiem debitoru parādiem, — sk. KPR </w:t>
            </w:r>
            <w:r w:rsidRPr="00E015C8">
              <w:rPr>
                <w:rFonts w:ascii="Times New Roman" w:hAnsi="Times New Roman"/>
                <w:sz w:val="24"/>
              </w:rPr>
              <w:t>166</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punktu. </w:t>
            </w:r>
          </w:p>
          <w:p w:rsidR="004D45AA" w:rsidRPr="00661595" w:rsidRDefault="004D45AA" w:rsidP="004D45AA">
            <w:pPr>
              <w:rPr>
                <w:rFonts w:ascii="Times New Roman" w:hAnsi="Times New Roman"/>
                <w:sz w:val="24"/>
              </w:rPr>
            </w:pPr>
            <w:r>
              <w:rPr>
                <w:rFonts w:ascii="Times New Roman" w:hAnsi="Times New Roman"/>
                <w:sz w:val="24"/>
              </w:rPr>
              <w:t xml:space="preserve">Riska darījumus attiecībā uz nopirkto debitoru parādu atgūstamās vērtības samazinājuma risku neuzrāda, sadalot pa parādnieku kategorijām vai portfeļiem, bet uzrāda </w:t>
            </w:r>
            <w:r w:rsidRPr="00E015C8">
              <w:rPr>
                <w:rFonts w:ascii="Times New Roman" w:hAnsi="Times New Roman"/>
                <w:sz w:val="24"/>
              </w:rPr>
              <w:t>0180</w:t>
            </w:r>
            <w:r>
              <w:rPr>
                <w:rFonts w:ascii="Times New Roman" w:hAnsi="Times New Roman"/>
                <w:sz w:val="24"/>
              </w:rPr>
              <w:t>. rindā.</w:t>
            </w:r>
          </w:p>
          <w:p w:rsidR="004D45AA" w:rsidRPr="00661595" w:rsidRDefault="004D45AA" w:rsidP="004D45AA">
            <w:pPr>
              <w:rPr>
                <w:rFonts w:ascii="Times New Roman" w:hAnsi="Times New Roman"/>
                <w:sz w:val="24"/>
              </w:rPr>
            </w:pPr>
            <w:r>
              <w:rPr>
                <w:rFonts w:ascii="Times New Roman" w:hAnsi="Times New Roman"/>
                <w:sz w:val="24"/>
              </w:rPr>
              <w:t xml:space="preserve">Ja iestāde izmanto daudzas kategorijas vai portfeļus, ar kompetentajām iestādēm var vienoties par mazāku skaitu kategoriju vai portfeļu. </w:t>
            </w:r>
          </w:p>
          <w:p w:rsidR="004D45AA" w:rsidRPr="00661595" w:rsidRDefault="004D45AA" w:rsidP="004D45AA">
            <w:pPr>
              <w:rPr>
                <w:rFonts w:ascii="Times New Roman" w:hAnsi="Times New Roman"/>
                <w:sz w:val="24"/>
              </w:rPr>
            </w:pPr>
            <w:r>
              <w:rPr>
                <w:rFonts w:ascii="Times New Roman" w:hAnsi="Times New Roman"/>
                <w:sz w:val="24"/>
              </w:rPr>
              <w:t xml:space="preserve">Neizmanto uzraudzības iestādes paraugskalu. Tā vietā iestādes pašas nosaka izmantojamo skalu. </w:t>
            </w:r>
          </w:p>
        </w:tc>
      </w:tr>
      <w:tr w:rsidR="004D45AA" w:rsidRPr="00661595" w:rsidTr="00672D2A">
        <w:tc>
          <w:tcPr>
            <w:tcW w:w="1242" w:type="dxa"/>
          </w:tcPr>
          <w:p w:rsidR="004D45AA" w:rsidRPr="00661595" w:rsidRDefault="004D45AA" w:rsidP="004D45AA">
            <w:pPr>
              <w:rPr>
                <w:rFonts w:ascii="Times New Roman" w:hAnsi="Times New Roman"/>
                <w:sz w:val="24"/>
              </w:rPr>
            </w:pPr>
            <w:r w:rsidRPr="00E015C8">
              <w:rPr>
                <w:rFonts w:ascii="Times New Roman" w:hAnsi="Times New Roman"/>
                <w:sz w:val="24"/>
              </w:rPr>
              <w:t>0080</w:t>
            </w:r>
          </w:p>
        </w:tc>
        <w:tc>
          <w:tcPr>
            <w:tcW w:w="8789" w:type="dxa"/>
          </w:tcPr>
          <w:p w:rsidR="004D45AA" w:rsidRPr="00661595" w:rsidRDefault="004D45AA" w:rsidP="004D45AA">
            <w:pPr>
              <w:rPr>
                <w:rFonts w:ascii="Times New Roman" w:hAnsi="Times New Roman"/>
                <w:sz w:val="24"/>
              </w:rPr>
            </w:pPr>
            <w:r>
              <w:rPr>
                <w:rFonts w:ascii="Times New Roman" w:hAnsi="Times New Roman"/>
                <w:b/>
                <w:sz w:val="24"/>
                <w:u w:val="single"/>
              </w:rPr>
              <w:t>SPECIALIZĒTĀS KREDITĒŠANAS IEDALĪJUMA PIEEJA: KOPĀ</w:t>
            </w:r>
          </w:p>
          <w:p w:rsidR="004D45AA" w:rsidRPr="00661595" w:rsidRDefault="004D45AA" w:rsidP="00AC6619">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153</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xml:space="preserve">. punkts Tas attiecas tikai uz riska darījumu kategoriju “Komercsabiedrības – specializētā kreditēšana”.  </w:t>
            </w:r>
          </w:p>
        </w:tc>
      </w:tr>
      <w:tr w:rsidR="004D45AA" w:rsidRPr="00661595" w:rsidTr="00672D2A">
        <w:tc>
          <w:tcPr>
            <w:tcW w:w="1242" w:type="dxa"/>
          </w:tcPr>
          <w:p w:rsidR="004D45AA" w:rsidRPr="00661595" w:rsidRDefault="001452FC" w:rsidP="004D45AA">
            <w:pPr>
              <w:rPr>
                <w:rFonts w:ascii="Times New Roman" w:hAnsi="Times New Roman"/>
                <w:sz w:val="24"/>
              </w:rPr>
            </w:pPr>
            <w:r w:rsidRPr="00E015C8">
              <w:rPr>
                <w:rFonts w:ascii="Times New Roman" w:hAnsi="Times New Roman"/>
                <w:sz w:val="24"/>
              </w:rPr>
              <w:t>0160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ALTERNATĪVĀ PROCEDŪRA: NODROŠINĀTI AR NEKUSTAMO ĪPAŠUMU</w:t>
            </w:r>
          </w:p>
          <w:p w:rsidR="004D45AA" w:rsidRPr="00661595" w:rsidRDefault="004D45AA" w:rsidP="004D45AA">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193</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2</w:t>
            </w:r>
            <w:r>
              <w:rPr>
                <w:rFonts w:ascii="Times New Roman" w:hAnsi="Times New Roman"/>
                <w:sz w:val="24"/>
              </w:rPr>
              <w:t xml:space="preserve">. punkts, </w:t>
            </w:r>
            <w:r w:rsidRPr="00E015C8">
              <w:rPr>
                <w:rFonts w:ascii="Times New Roman" w:hAnsi="Times New Roman"/>
                <w:sz w:val="24"/>
              </w:rPr>
              <w:t>194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7</w:t>
            </w:r>
            <w:r>
              <w:rPr>
                <w:rFonts w:ascii="Times New Roman" w:hAnsi="Times New Roman"/>
                <w:sz w:val="24"/>
              </w:rPr>
              <w:t xml:space="preserve">. punkts un </w:t>
            </w:r>
            <w:r w:rsidRPr="00E015C8">
              <w:rPr>
                <w:rFonts w:ascii="Times New Roman" w:hAnsi="Times New Roman"/>
                <w:sz w:val="24"/>
              </w:rPr>
              <w:t>230</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punkts.</w:t>
            </w:r>
          </w:p>
          <w:p w:rsidR="004D45AA" w:rsidRPr="00661595" w:rsidRDefault="004D45AA" w:rsidP="004D45AA">
            <w:pPr>
              <w:rPr>
                <w:rFonts w:ascii="Times New Roman" w:hAnsi="Times New Roman"/>
                <w:sz w:val="24"/>
              </w:rPr>
            </w:pPr>
            <w:r>
              <w:rPr>
                <w:rFonts w:ascii="Times New Roman" w:hAnsi="Times New Roman"/>
                <w:sz w:val="24"/>
              </w:rPr>
              <w:t xml:space="preserve">Šī alternatīva ir pieejama tikai iestādēm, kuras izmanto </w:t>
            </w:r>
            <w:r>
              <w:rPr>
                <w:rFonts w:ascii="Times New Roman" w:hAnsi="Times New Roman"/>
                <w:i/>
                <w:iCs/>
                <w:sz w:val="24"/>
              </w:rPr>
              <w:t>IRB</w:t>
            </w:r>
            <w:r>
              <w:rPr>
                <w:rFonts w:ascii="Times New Roman" w:hAnsi="Times New Roman"/>
                <w:sz w:val="24"/>
              </w:rPr>
              <w:t xml:space="preserve"> pamatpieeju.</w:t>
            </w:r>
          </w:p>
        </w:tc>
      </w:tr>
      <w:tr w:rsidR="004D45AA" w:rsidRPr="00661595" w:rsidTr="00672D2A">
        <w:tc>
          <w:tcPr>
            <w:tcW w:w="1242" w:type="dxa"/>
          </w:tcPr>
          <w:p w:rsidR="004D45AA" w:rsidRPr="00661595" w:rsidRDefault="001452FC" w:rsidP="004D45AA">
            <w:pPr>
              <w:rPr>
                <w:rFonts w:ascii="Times New Roman" w:hAnsi="Times New Roman"/>
                <w:sz w:val="24"/>
              </w:rPr>
            </w:pPr>
            <w:r w:rsidRPr="00E015C8">
              <w:rPr>
                <w:rFonts w:ascii="Times New Roman" w:hAnsi="Times New Roman"/>
                <w:sz w:val="24"/>
              </w:rPr>
              <w:t>0170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 xml:space="preserve">TĀDI RISKA DARĪJUMI NO NEAPMAKSĀTĀM PIEGĀDĒM, KUROS PIEMĒRO RISKA SVĒRUMUS SASKAŅĀ AR ALTERNATĪVO PROCEDŪRU VAI </w:t>
            </w:r>
            <w:r w:rsidRPr="00E015C8">
              <w:rPr>
                <w:rStyle w:val="InstructionsTabelleberschrift"/>
                <w:rFonts w:ascii="Times New Roman" w:hAnsi="Times New Roman"/>
                <w:sz w:val="24"/>
              </w:rPr>
              <w:t>100</w:t>
            </w:r>
            <w:r>
              <w:rPr>
                <w:rStyle w:val="InstructionsTabelleberschrift"/>
                <w:rFonts w:ascii="Times New Roman" w:hAnsi="Times New Roman"/>
                <w:sz w:val="24"/>
              </w:rPr>
              <w:t> % APMĒRĀ, UN CITI RISKA DARĪJUMI, UZ KURIEM ATTIECAS RISKA SVĒRUMI</w:t>
            </w:r>
          </w:p>
          <w:p w:rsidR="004D45AA" w:rsidRPr="00661595" w:rsidRDefault="004D45AA" w:rsidP="004D45AA">
            <w:pPr>
              <w:rPr>
                <w:rFonts w:ascii="Times New Roman" w:hAnsi="Times New Roman"/>
                <w:sz w:val="24"/>
              </w:rPr>
            </w:pPr>
            <w:r>
              <w:rPr>
                <w:rFonts w:ascii="Times New Roman" w:hAnsi="Times New Roman"/>
                <w:sz w:val="24"/>
              </w:rPr>
              <w:t xml:space="preserve">Riska darījumi, kas rodas no neapmaksātām piegādēm un kam piemēro KPR </w:t>
            </w:r>
            <w:r w:rsidRPr="00E015C8">
              <w:rPr>
                <w:rFonts w:ascii="Times New Roman" w:hAnsi="Times New Roman"/>
                <w:sz w:val="24"/>
              </w:rPr>
              <w:t>379</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pirmās daļas pēdējā teikumā minēto alternatīvo procedūru vai riska svērumu </w:t>
            </w:r>
            <w:r w:rsidRPr="00E015C8">
              <w:rPr>
                <w:rFonts w:ascii="Times New Roman" w:hAnsi="Times New Roman"/>
                <w:sz w:val="24"/>
              </w:rPr>
              <w:t>100</w:t>
            </w:r>
            <w:r>
              <w:rPr>
                <w:rFonts w:ascii="Times New Roman" w:hAnsi="Times New Roman"/>
                <w:sz w:val="24"/>
              </w:rPr>
              <w:t xml:space="preserve"> % apmērā saskaņā ar KPR </w:t>
            </w:r>
            <w:r w:rsidRPr="00E015C8">
              <w:rPr>
                <w:rFonts w:ascii="Times New Roman" w:hAnsi="Times New Roman"/>
                <w:sz w:val="24"/>
              </w:rPr>
              <w:t>379</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pēdējo daļu. Šajā rindā uzrāda tādus nerevidētus “n-tā” saistību nepildīšanas gadījuma kredītu atvasinātos instrumentus saskaņā ar KPR </w:t>
            </w:r>
            <w:r w:rsidRPr="00E015C8">
              <w:rPr>
                <w:rFonts w:ascii="Times New Roman" w:hAnsi="Times New Roman"/>
                <w:sz w:val="24"/>
              </w:rPr>
              <w:t>153</w:t>
            </w:r>
            <w:r>
              <w:rPr>
                <w:rFonts w:ascii="Times New Roman" w:hAnsi="Times New Roman"/>
                <w:sz w:val="24"/>
              </w:rPr>
              <w:t xml:space="preserve">. panta </w:t>
            </w:r>
            <w:r w:rsidRPr="00E015C8">
              <w:rPr>
                <w:rFonts w:ascii="Times New Roman" w:hAnsi="Times New Roman"/>
                <w:sz w:val="24"/>
              </w:rPr>
              <w:t>8</w:t>
            </w:r>
            <w:r>
              <w:rPr>
                <w:rFonts w:ascii="Times New Roman" w:hAnsi="Times New Roman"/>
                <w:sz w:val="24"/>
              </w:rPr>
              <w:t>. punktu un jebkādus citus riska darījumus, kam piemēro riska svērumus, kuri nav iekļauti kādā citā rindā.</w:t>
            </w:r>
          </w:p>
        </w:tc>
      </w:tr>
      <w:tr w:rsidR="004D45AA" w:rsidRPr="00661595" w:rsidTr="00672D2A">
        <w:tc>
          <w:tcPr>
            <w:tcW w:w="1242" w:type="dxa"/>
          </w:tcPr>
          <w:p w:rsidR="004D45AA" w:rsidRPr="00661595" w:rsidRDefault="001452FC" w:rsidP="004D45AA">
            <w:pPr>
              <w:rPr>
                <w:rFonts w:ascii="Times New Roman" w:hAnsi="Times New Roman"/>
                <w:sz w:val="24"/>
              </w:rPr>
            </w:pPr>
            <w:r w:rsidRPr="00E015C8">
              <w:rPr>
                <w:rFonts w:ascii="Times New Roman" w:hAnsi="Times New Roman"/>
                <w:sz w:val="24"/>
              </w:rPr>
              <w:t>0180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ATGŪSTAMĀS VĒRTĪBAS SAMAZINĀJUMA RISKS: NOPIRKTIE DEBITORU PARĀDI KOPĀ</w:t>
            </w:r>
          </w:p>
          <w:p w:rsidR="004D45AA" w:rsidRPr="00661595" w:rsidRDefault="004D45AA" w:rsidP="004D45AA">
            <w:pPr>
              <w:rPr>
                <w:rFonts w:ascii="Times New Roman" w:hAnsi="Times New Roman"/>
                <w:sz w:val="24"/>
              </w:rPr>
            </w:pPr>
            <w:r>
              <w:rPr>
                <w:rFonts w:ascii="Times New Roman" w:hAnsi="Times New Roman"/>
                <w:sz w:val="24"/>
              </w:rPr>
              <w:t xml:space="preserve">Atgūstamās vērtības samazinājuma riska definīciju sk.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53</w:t>
            </w:r>
            <w:r>
              <w:rPr>
                <w:rFonts w:ascii="Times New Roman" w:hAnsi="Times New Roman"/>
                <w:sz w:val="24"/>
              </w:rPr>
              <w:t xml:space="preserve">) apakšpunktā. Attiecībā uz riska darījumu riska svērtās vērtības aprēķināšanu atgūstamās vērtības samazinājuma riskam sk. KPR </w:t>
            </w:r>
            <w:r w:rsidRPr="00E015C8">
              <w:rPr>
                <w:rFonts w:ascii="Times New Roman" w:hAnsi="Times New Roman"/>
                <w:sz w:val="24"/>
              </w:rPr>
              <w:t>157</w:t>
            </w:r>
            <w:r>
              <w:rPr>
                <w:rFonts w:ascii="Times New Roman" w:hAnsi="Times New Roman"/>
                <w:sz w:val="24"/>
              </w:rPr>
              <w:t>. pantu. Atgūstamās vērtības samazinājuma risku uzrāda par nopirktiem komercsabiedrību un privātpersonu vai MVU debitoru parādiem.</w:t>
            </w:r>
          </w:p>
          <w:p w:rsidR="004D45AA" w:rsidRPr="00661595" w:rsidRDefault="004D45AA" w:rsidP="004D45AA">
            <w:pPr>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42" w:name="_Toc120327823"/>
      <w:bookmarkStart w:id="243" w:name="_Toc120072325"/>
      <w:bookmarkStart w:id="244" w:name="_Toc294280272"/>
      <w:bookmarkStart w:id="245" w:name="_Toc294281597"/>
      <w:bookmarkStart w:id="246" w:name="_Toc294281817"/>
      <w:bookmarkStart w:id="247" w:name="_Toc294282031"/>
      <w:bookmarkStart w:id="248" w:name="_Toc294282234"/>
      <w:bookmarkStart w:id="249" w:name="_Toc294714169"/>
      <w:bookmarkStart w:id="250" w:name="_Toc295314195"/>
      <w:bookmarkStart w:id="251" w:name="_Toc295829584"/>
      <w:bookmarkStart w:id="252" w:name="_Toc295829867"/>
      <w:bookmarkStart w:id="253" w:name="_Toc301772755"/>
      <w:bookmarkStart w:id="254" w:name="_Toc301772833"/>
      <w:bookmarkStart w:id="255" w:name="_Toc302657772"/>
      <w:bookmarkStart w:id="256" w:name="_Toc302657891"/>
      <w:bookmarkStart w:id="257" w:name="_Toc294280294"/>
      <w:bookmarkStart w:id="258" w:name="_Toc294281619"/>
      <w:bookmarkStart w:id="259" w:name="_Toc294281839"/>
      <w:bookmarkStart w:id="260" w:name="_Toc294282053"/>
      <w:bookmarkStart w:id="261" w:name="_Toc294282256"/>
      <w:bookmarkStart w:id="262" w:name="_Toc294714191"/>
      <w:bookmarkStart w:id="263" w:name="_Toc295314217"/>
      <w:bookmarkStart w:id="264" w:name="_Toc295829606"/>
      <w:bookmarkStart w:id="265" w:name="_Toc295829889"/>
      <w:bookmarkStart w:id="266" w:name="_Toc301772777"/>
      <w:bookmarkStart w:id="267" w:name="_Toc301772855"/>
      <w:bookmarkStart w:id="268" w:name="_Toc302657794"/>
      <w:bookmarkStart w:id="269" w:name="_Toc302657913"/>
      <w:bookmarkStart w:id="270" w:name="_Toc294280312"/>
      <w:bookmarkStart w:id="271" w:name="_Toc294281637"/>
      <w:bookmarkStart w:id="272" w:name="_Toc294281857"/>
      <w:bookmarkStart w:id="273" w:name="_Toc294282071"/>
      <w:bookmarkStart w:id="274" w:name="_Toc294282274"/>
      <w:bookmarkStart w:id="275" w:name="_Toc294714209"/>
      <w:bookmarkStart w:id="276" w:name="_Toc295314235"/>
      <w:bookmarkStart w:id="277" w:name="_Toc295829624"/>
      <w:bookmarkStart w:id="278" w:name="_Toc295829907"/>
      <w:bookmarkStart w:id="279" w:name="_Toc301772795"/>
      <w:bookmarkStart w:id="280" w:name="_Toc301772873"/>
      <w:bookmarkStart w:id="281" w:name="_Toc302657812"/>
      <w:bookmarkStart w:id="282" w:name="_Toc302657931"/>
      <w:bookmarkStart w:id="283" w:name="_Toc294280316"/>
      <w:bookmarkStart w:id="284" w:name="_Toc294281641"/>
      <w:bookmarkStart w:id="285" w:name="_Toc294281861"/>
      <w:bookmarkStart w:id="286" w:name="_Toc294282075"/>
      <w:bookmarkStart w:id="287" w:name="_Toc294282278"/>
      <w:bookmarkStart w:id="288" w:name="_Toc294714213"/>
      <w:bookmarkStart w:id="289" w:name="_Toc295314239"/>
      <w:bookmarkStart w:id="290" w:name="_Toc295829628"/>
      <w:bookmarkStart w:id="291" w:name="_Toc295829911"/>
      <w:bookmarkStart w:id="292" w:name="_Toc301772799"/>
      <w:bookmarkStart w:id="293" w:name="_Toc301772877"/>
      <w:bookmarkStart w:id="294" w:name="_Toc302657816"/>
      <w:bookmarkStart w:id="295" w:name="_Toc302657935"/>
      <w:bookmarkStart w:id="296" w:name="_Toc294280319"/>
      <w:bookmarkStart w:id="297" w:name="_Toc294281644"/>
      <w:bookmarkStart w:id="298" w:name="_Toc294281864"/>
      <w:bookmarkStart w:id="299" w:name="_Toc294282078"/>
      <w:bookmarkStart w:id="300" w:name="_Toc294282281"/>
      <w:bookmarkStart w:id="301" w:name="_Toc294714216"/>
      <w:bookmarkStart w:id="302" w:name="_Toc295314242"/>
      <w:bookmarkStart w:id="303" w:name="_Toc295829631"/>
      <w:bookmarkStart w:id="304" w:name="_Toc295829914"/>
      <w:bookmarkStart w:id="305" w:name="_Toc301772802"/>
      <w:bookmarkStart w:id="306" w:name="_Toc301772880"/>
      <w:bookmarkStart w:id="307" w:name="_Toc302657819"/>
      <w:bookmarkStart w:id="308" w:name="_Toc302657938"/>
      <w:bookmarkStart w:id="309" w:name="_Toc294280322"/>
      <w:bookmarkStart w:id="310" w:name="_Toc294281647"/>
      <w:bookmarkStart w:id="311" w:name="_Toc294281867"/>
      <w:bookmarkStart w:id="312" w:name="_Toc294282081"/>
      <w:bookmarkStart w:id="313" w:name="_Toc294282284"/>
      <w:bookmarkStart w:id="314" w:name="_Toc294714219"/>
      <w:bookmarkStart w:id="315" w:name="_Toc295314245"/>
      <w:bookmarkStart w:id="316" w:name="_Toc295829634"/>
      <w:bookmarkStart w:id="317" w:name="_Toc295829917"/>
      <w:bookmarkStart w:id="318" w:name="_Toc301772805"/>
      <w:bookmarkStart w:id="319" w:name="_Toc301772883"/>
      <w:bookmarkStart w:id="320" w:name="_Toc302657822"/>
      <w:bookmarkStart w:id="321" w:name="_Toc3026579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22" w:name="_Toc473560911"/>
      <w:bookmarkStart w:id="323" w:name="_Toc58870513"/>
      <w:r w:rsidRPr="00E015C8">
        <w:rPr>
          <w:rFonts w:ascii="Times New Roman" w:hAnsi="Times New Roman"/>
          <w:sz w:val="24"/>
          <w:u w:val="none"/>
        </w:rPr>
        <w:lastRenderedPageBreak/>
        <w:t>3</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tab/>
      </w:r>
      <w:r>
        <w:rPr>
          <w:rFonts w:ascii="Times New Roman" w:hAnsi="Times New Roman"/>
          <w:sz w:val="24"/>
        </w:rPr>
        <w:t>C </w:t>
      </w:r>
      <w:r w:rsidRPr="00E015C8">
        <w:rPr>
          <w:rFonts w:ascii="Times New Roman" w:hAnsi="Times New Roman"/>
          <w:sz w:val="24"/>
        </w:rPr>
        <w:t>08</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 Kredītrisks un darījuma partnera kredītrisks, un neapmaksātas piegādes: </w:t>
      </w:r>
      <w:r>
        <w:rPr>
          <w:rFonts w:ascii="Times New Roman" w:hAnsi="Times New Roman"/>
          <w:i/>
          <w:iCs/>
          <w:sz w:val="24"/>
        </w:rPr>
        <w:t>IRB</w:t>
      </w:r>
      <w:r>
        <w:rPr>
          <w:rFonts w:ascii="Times New Roman" w:hAnsi="Times New Roman"/>
          <w:sz w:val="24"/>
        </w:rPr>
        <w:t xml:space="preserve"> pieeja kapitāla prasībām — sadalījums pa parādnieku kategorijām vai portfeļiem (CR IRB </w:t>
      </w:r>
      <w:r w:rsidRPr="00E015C8">
        <w:rPr>
          <w:rFonts w:ascii="Times New Roman" w:hAnsi="Times New Roman"/>
          <w:sz w:val="24"/>
        </w:rPr>
        <w:t>2</w:t>
      </w:r>
      <w:r>
        <w:rPr>
          <w:rFonts w:ascii="Times New Roman" w:hAnsi="Times New Roman"/>
          <w:sz w:val="24"/>
        </w:rPr>
        <w:t xml:space="preserve"> veidne)</w:t>
      </w:r>
      <w:bookmarkEnd w:id="322"/>
      <w:bookmarkEnd w:id="3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Sleja</w:t>
            </w:r>
          </w:p>
        </w:tc>
        <w:tc>
          <w:tcPr>
            <w:tcW w:w="780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Norādes</w:t>
            </w:r>
          </w:p>
        </w:tc>
      </w:tr>
      <w:tr w:rsidR="00E97CD2" w:rsidRPr="00661595" w:rsidTr="00672D2A">
        <w:tc>
          <w:tcPr>
            <w:tcW w:w="2024" w:type="dxa"/>
          </w:tcPr>
          <w:p w:rsidR="00E97CD2" w:rsidRPr="00661595" w:rsidRDefault="001452FC" w:rsidP="001C7AB7">
            <w:pPr>
              <w:rPr>
                <w:rFonts w:ascii="Times New Roman" w:hAnsi="Times New Roman"/>
                <w:sz w:val="24"/>
              </w:rPr>
            </w:pPr>
            <w:r w:rsidRPr="00E015C8">
              <w:rPr>
                <w:rFonts w:ascii="Times New Roman" w:hAnsi="Times New Roman"/>
                <w:sz w:val="24"/>
              </w:rPr>
              <w:t>0005</w:t>
            </w:r>
          </w:p>
        </w:tc>
        <w:tc>
          <w:tcPr>
            <w:tcW w:w="7804" w:type="dxa"/>
          </w:tcPr>
          <w:p w:rsidR="00E97CD2" w:rsidRPr="00661595" w:rsidRDefault="00E97CD2" w:rsidP="001C7AB7">
            <w:pPr>
              <w:rPr>
                <w:rFonts w:ascii="Times New Roman" w:hAnsi="Times New Roman"/>
                <w:b/>
                <w:sz w:val="24"/>
                <w:u w:val="single"/>
              </w:rPr>
            </w:pPr>
            <w:r>
              <w:rPr>
                <w:rFonts w:ascii="Times New Roman" w:hAnsi="Times New Roman"/>
                <w:b/>
                <w:sz w:val="24"/>
                <w:u w:val="single"/>
              </w:rPr>
              <w:t>Parādnieka kategorija (rindas identifikators)</w:t>
            </w:r>
          </w:p>
          <w:p w:rsidR="00E97CD2" w:rsidRPr="00661595" w:rsidRDefault="00E97CD2" w:rsidP="00133396">
            <w:pPr>
              <w:rPr>
                <w:rFonts w:ascii="Times New Roman" w:hAnsi="Times New Roman"/>
                <w:sz w:val="24"/>
              </w:rPr>
            </w:pPr>
            <w:r>
              <w:rPr>
                <w:rFonts w:ascii="Times New Roman" w:hAnsi="Times New Roman"/>
                <w:sz w:val="24"/>
              </w:rPr>
              <w:t xml:space="preserve">Šis ir rindas identifikators, un tas ir unikāls katrai rindai konkrētā veidnes lapā. Tajā ievērota numerācijas kārība </w:t>
            </w:r>
            <w:r w:rsidRPr="00E015C8">
              <w:rPr>
                <w:rFonts w:ascii="Times New Roman" w:hAnsi="Times New Roman"/>
                <w:sz w:val="24"/>
              </w:rPr>
              <w:t>1</w:t>
            </w:r>
            <w:r>
              <w:rPr>
                <w:rFonts w:ascii="Times New Roman" w:hAnsi="Times New Roman"/>
                <w:sz w:val="24"/>
              </w:rPr>
              <w:t xml:space="preserve">, </w:t>
            </w:r>
            <w:r w:rsidRPr="00E015C8">
              <w:rPr>
                <w:rFonts w:ascii="Times New Roman" w:hAnsi="Times New Roman"/>
                <w:sz w:val="24"/>
              </w:rPr>
              <w:t>2</w:t>
            </w:r>
            <w:r>
              <w:rPr>
                <w:rFonts w:ascii="Times New Roman" w:hAnsi="Times New Roman"/>
                <w:sz w:val="24"/>
              </w:rPr>
              <w:t xml:space="preserve">, </w:t>
            </w:r>
            <w:r w:rsidRPr="00E015C8">
              <w:rPr>
                <w:rFonts w:ascii="Times New Roman" w:hAnsi="Times New Roman"/>
                <w:sz w:val="24"/>
              </w:rPr>
              <w:t>3</w:t>
            </w:r>
            <w:r>
              <w:rPr>
                <w:rFonts w:ascii="Times New Roman" w:hAnsi="Times New Roman"/>
                <w:sz w:val="24"/>
              </w:rPr>
              <w:t xml:space="preserve"> utt.</w:t>
            </w:r>
          </w:p>
          <w:p w:rsidR="008151A6" w:rsidRPr="00661595" w:rsidRDefault="008151A6" w:rsidP="00133396">
            <w:pPr>
              <w:rPr>
                <w:rFonts w:ascii="Times New Roman" w:hAnsi="Times New Roman"/>
                <w:sz w:val="24"/>
              </w:rPr>
            </w:pPr>
            <w:r>
              <w:rPr>
                <w:rFonts w:ascii="Times New Roman" w:hAnsi="Times New Roman"/>
                <w:sz w:val="24"/>
              </w:rPr>
              <w:t xml:space="preserve">Pirmā kategorija (vai portfelis), kas jāuzrāda, ir vislabākais, pēc tam otrais labākais utt. Kā pēdējo kategoriju vai kategorijas (vai portfeli) uzrāda riska darījumus, kuros netiek pildītas saistības. </w:t>
            </w:r>
          </w:p>
        </w:tc>
      </w:tr>
      <w:tr w:rsidR="001C7AB7" w:rsidRPr="00661595" w:rsidTr="00672D2A">
        <w:tc>
          <w:tcPr>
            <w:tcW w:w="2024" w:type="dxa"/>
          </w:tcPr>
          <w:p w:rsidR="001C7AB7" w:rsidRPr="00661595" w:rsidRDefault="001452FC" w:rsidP="001C7AB7">
            <w:pPr>
              <w:rPr>
                <w:rFonts w:ascii="Times New Roman" w:hAnsi="Times New Roman"/>
                <w:sz w:val="24"/>
              </w:rPr>
            </w:pP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0300</w:t>
            </w:r>
          </w:p>
        </w:tc>
        <w:tc>
          <w:tcPr>
            <w:tcW w:w="7804" w:type="dxa"/>
          </w:tcPr>
          <w:p w:rsidR="001C7AB7" w:rsidRPr="00661595" w:rsidRDefault="001C7AB7" w:rsidP="00133396">
            <w:pPr>
              <w:rPr>
                <w:rFonts w:ascii="Times New Roman" w:hAnsi="Times New Roman"/>
                <w:sz w:val="24"/>
              </w:rPr>
            </w:pPr>
            <w:r>
              <w:rPr>
                <w:rFonts w:ascii="Times New Roman" w:hAnsi="Times New Roman"/>
                <w:sz w:val="24"/>
              </w:rPr>
              <w:t>Norādes par katru no šīm slejām ir tādas pašas kā par atbilstīgajām numurētajām slejām CR IRB </w:t>
            </w:r>
            <w:r w:rsidRPr="00E015C8">
              <w:rPr>
                <w:rFonts w:ascii="Times New Roman" w:hAnsi="Times New Roman"/>
                <w:sz w:val="24"/>
              </w:rPr>
              <w:t>1</w:t>
            </w:r>
            <w:r>
              <w:rPr>
                <w:rFonts w:ascii="Times New Roman" w:hAnsi="Times New Roman"/>
                <w:sz w:val="24"/>
              </w:rPr>
              <w:t xml:space="preserve"> veidnē.</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Rinda</w:t>
            </w:r>
          </w:p>
        </w:tc>
        <w:tc>
          <w:tcPr>
            <w:tcW w:w="780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Norādes</w:t>
            </w:r>
          </w:p>
        </w:tc>
      </w:tr>
      <w:tr w:rsidR="001C7AB7" w:rsidRPr="00661595" w:rsidTr="00672D2A">
        <w:tc>
          <w:tcPr>
            <w:tcW w:w="2024" w:type="dxa"/>
          </w:tcPr>
          <w:p w:rsidR="001C7AB7" w:rsidRPr="00661595" w:rsidRDefault="001C7AB7" w:rsidP="001C7AB7">
            <w:pPr>
              <w:rPr>
                <w:rFonts w:ascii="Times New Roman" w:hAnsi="Times New Roman"/>
                <w:sz w:val="24"/>
              </w:rPr>
            </w:pP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0001</w:t>
            </w:r>
            <w:r>
              <w:rPr>
                <w:rFonts w:ascii="Times New Roman" w:hAnsi="Times New Roman"/>
                <w:sz w:val="24"/>
              </w:rPr>
              <w:t xml:space="preserve">. – </w:t>
            </w:r>
            <w:r w:rsidRPr="00E015C8">
              <w:rPr>
                <w:rFonts w:ascii="Times New Roman" w:hAnsi="Times New Roman"/>
                <w:sz w:val="24"/>
              </w:rPr>
              <w:t>0010</w:t>
            </w:r>
            <w:r>
              <w:rPr>
                <w:rFonts w:ascii="Times New Roman" w:hAnsi="Times New Roman"/>
                <w:sz w:val="24"/>
              </w:rPr>
              <w:t>.-NNNN.</w:t>
            </w:r>
          </w:p>
        </w:tc>
        <w:tc>
          <w:tcPr>
            <w:tcW w:w="7804" w:type="dxa"/>
          </w:tcPr>
          <w:p w:rsidR="001C7AB7" w:rsidRPr="00661595" w:rsidRDefault="001C7AB7" w:rsidP="00763B4B">
            <w:pPr>
              <w:rPr>
                <w:rFonts w:ascii="Times New Roman" w:hAnsi="Times New Roman"/>
                <w:sz w:val="24"/>
              </w:rPr>
            </w:pPr>
            <w:r>
              <w:rPr>
                <w:rFonts w:ascii="Times New Roman" w:hAnsi="Times New Roman"/>
                <w:sz w:val="24"/>
              </w:rPr>
              <w:t xml:space="preserve">Šajās rindās uzrādītās vērtības ir jāaizpilda tādā kārtībā, kas atbilst parādnieku kategorijai vai portfelim noteiktajai </w:t>
            </w:r>
            <w:r>
              <w:rPr>
                <w:rFonts w:ascii="Times New Roman" w:hAnsi="Times New Roman"/>
                <w:i/>
                <w:iCs/>
                <w:sz w:val="24"/>
              </w:rPr>
              <w:t>PD</w:t>
            </w:r>
            <w:r>
              <w:rPr>
                <w:rFonts w:ascii="Times New Roman" w:hAnsi="Times New Roman"/>
                <w:sz w:val="24"/>
              </w:rPr>
              <w:t xml:space="preserve">. Parādnieku, kas nepilda saistības, </w:t>
            </w:r>
            <w:r>
              <w:rPr>
                <w:rFonts w:ascii="Times New Roman" w:hAnsi="Times New Roman"/>
                <w:i/>
                <w:iCs/>
                <w:sz w:val="24"/>
              </w:rPr>
              <w:t>PD</w:t>
            </w:r>
            <w:r>
              <w:rPr>
                <w:rFonts w:ascii="Times New Roman" w:hAnsi="Times New Roman"/>
                <w:sz w:val="24"/>
              </w:rPr>
              <w:t xml:space="preserve"> ir </w:t>
            </w:r>
            <w:r w:rsidRPr="00E015C8">
              <w:rPr>
                <w:rFonts w:ascii="Times New Roman" w:hAnsi="Times New Roman"/>
                <w:sz w:val="24"/>
              </w:rPr>
              <w:t>100</w:t>
            </w:r>
            <w:r>
              <w:rPr>
                <w:rFonts w:ascii="Times New Roman" w:hAnsi="Times New Roman"/>
                <w:sz w:val="24"/>
              </w:rPr>
              <w:t xml:space="preserve"> %. Riska darījumus, kam piemēro alternatīvo procedūru attiecībā uz nekustamā īpašuma nodrošinājumu (pieejama tikai tad, ja neizmanto pašu aplēses attiecībā uz </w:t>
            </w:r>
            <w:r>
              <w:rPr>
                <w:rFonts w:ascii="Times New Roman" w:hAnsi="Times New Roman"/>
                <w:i/>
                <w:iCs/>
                <w:sz w:val="24"/>
              </w:rPr>
              <w:t>LGD</w:t>
            </w:r>
            <w:r>
              <w:rPr>
                <w:rFonts w:ascii="Times New Roman" w:hAnsi="Times New Roman"/>
                <w:sz w:val="24"/>
              </w:rPr>
              <w:t xml:space="preserve">) neiedala saskaņā ar parādnieka </w:t>
            </w:r>
            <w:r>
              <w:rPr>
                <w:rFonts w:ascii="Times New Roman" w:hAnsi="Times New Roman"/>
                <w:i/>
                <w:iCs/>
                <w:sz w:val="24"/>
              </w:rPr>
              <w:t>PD</w:t>
            </w:r>
            <w:r>
              <w:rPr>
                <w:rFonts w:ascii="Times New Roman" w:hAnsi="Times New Roman"/>
                <w:sz w:val="24"/>
              </w:rPr>
              <w:t xml:space="preserve"> un neuzrāda šajā veidnē.</w:t>
            </w:r>
          </w:p>
        </w:tc>
      </w:tr>
    </w:tbl>
    <w:p w:rsidR="004357B9" w:rsidRPr="00661595" w:rsidRDefault="004357B9" w:rsidP="00487A0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rPr>
      </w:pPr>
      <w:bookmarkStart w:id="324" w:name="_Toc19715755"/>
      <w:bookmarkStart w:id="325" w:name="_Toc58870514"/>
      <w:r>
        <w:rPr>
          <w:rFonts w:ascii="Times New Roman" w:hAnsi="Times New Roman"/>
          <w:sz w:val="24"/>
        </w:rPr>
        <w:t>C </w:t>
      </w:r>
      <w:r w:rsidRPr="00E015C8">
        <w:rPr>
          <w:rFonts w:ascii="Times New Roman" w:hAnsi="Times New Roman"/>
          <w:sz w:val="24"/>
        </w:rPr>
        <w:t>08</w:t>
      </w:r>
      <w:r>
        <w:rPr>
          <w:rFonts w:ascii="Times New Roman" w:hAnsi="Times New Roman"/>
          <w:sz w:val="24"/>
        </w:rPr>
        <w:t>.</w:t>
      </w:r>
      <w:r w:rsidRPr="00E015C8">
        <w:rPr>
          <w:rFonts w:ascii="Times New Roman" w:hAnsi="Times New Roman"/>
          <w:sz w:val="24"/>
        </w:rPr>
        <w:t>03</w:t>
      </w:r>
      <w:r>
        <w:rPr>
          <w:rFonts w:ascii="Times New Roman" w:hAnsi="Times New Roman"/>
          <w:sz w:val="24"/>
        </w:rPr>
        <w:t xml:space="preserve">. — Kredītrisks un neapmaksātas piegādes: </w:t>
      </w:r>
      <w:r>
        <w:rPr>
          <w:rFonts w:ascii="Times New Roman" w:hAnsi="Times New Roman"/>
          <w:i/>
          <w:iCs/>
          <w:sz w:val="24"/>
        </w:rPr>
        <w:t>IRB</w:t>
      </w:r>
      <w:r>
        <w:rPr>
          <w:rFonts w:ascii="Times New Roman" w:hAnsi="Times New Roman"/>
          <w:sz w:val="24"/>
        </w:rPr>
        <w:t xml:space="preserve"> pieeja kapitāla prasībām (sadalījums pa </w:t>
      </w:r>
      <w:r>
        <w:rPr>
          <w:rFonts w:ascii="Times New Roman" w:hAnsi="Times New Roman"/>
          <w:i/>
          <w:iCs/>
          <w:sz w:val="24"/>
        </w:rPr>
        <w:t>PD</w:t>
      </w:r>
      <w:r>
        <w:rPr>
          <w:rFonts w:ascii="Times New Roman" w:hAnsi="Times New Roman"/>
          <w:sz w:val="24"/>
        </w:rPr>
        <w:t xml:space="preserve"> diapazoniem (CR IRB </w:t>
      </w:r>
      <w:r w:rsidRPr="00E015C8">
        <w:rPr>
          <w:rFonts w:ascii="Times New Roman" w:hAnsi="Times New Roman"/>
          <w:sz w:val="24"/>
        </w:rPr>
        <w:t>3</w:t>
      </w:r>
      <w:r>
        <w:rPr>
          <w:rFonts w:ascii="Times New Roman" w:hAnsi="Times New Roman"/>
          <w:sz w:val="24"/>
        </w:rPr>
        <w:t>))</w:t>
      </w:r>
      <w:bookmarkEnd w:id="324"/>
      <w:bookmarkEnd w:id="325"/>
    </w:p>
    <w:p w:rsidR="008151A6" w:rsidRPr="00661595" w:rsidRDefault="008151A6" w:rsidP="00F66371">
      <w:pPr>
        <w:pStyle w:val="Instructionsberschrift2"/>
        <w:numPr>
          <w:ilvl w:val="3"/>
          <w:numId w:val="36"/>
        </w:numPr>
        <w:rPr>
          <w:rFonts w:ascii="Times New Roman" w:hAnsi="Times New Roman" w:cs="Times New Roman"/>
          <w:sz w:val="24"/>
        </w:rPr>
      </w:pPr>
      <w:bookmarkStart w:id="326" w:name="_Toc19715756"/>
      <w:bookmarkStart w:id="327" w:name="_Toc58870515"/>
      <w:r>
        <w:rPr>
          <w:rFonts w:ascii="Times New Roman" w:hAnsi="Times New Roman"/>
          <w:sz w:val="24"/>
        </w:rPr>
        <w:t>Vispārīgas piezīmes</w:t>
      </w:r>
      <w:bookmarkEnd w:id="326"/>
      <w:bookmarkEnd w:id="327"/>
    </w:p>
    <w:p w:rsidR="008151A6" w:rsidRPr="00661595" w:rsidRDefault="00C30DAE" w:rsidP="00487A02">
      <w:pPr>
        <w:pStyle w:val="InstructionsText2"/>
        <w:numPr>
          <w:ilvl w:val="0"/>
          <w:numId w:val="0"/>
        </w:numPr>
        <w:ind w:left="1353" w:hanging="360"/>
      </w:pPr>
      <w:fldSimple w:instr=" seq paragraphs ">
        <w:r w:rsidR="00D11E4C" w:rsidRPr="00E015C8">
          <w:rPr>
            <w:noProof/>
          </w:rPr>
          <w:t>77</w:t>
        </w:r>
      </w:fldSimple>
      <w:r w:rsidR="00D11E4C">
        <w:t xml:space="preserve">. Iestādes uzrāda informāciju, kas ietverta šajā veidnē, piemērojot KPR </w:t>
      </w:r>
      <w:r w:rsidR="00D11E4C" w:rsidRPr="00E015C8">
        <w:t>452</w:t>
      </w:r>
      <w:r w:rsidR="00D11E4C">
        <w:t xml:space="preserve">. panta g) punkta i) līdz v) apakšpunktu, lai sniegtu informāciju par galvenajiem parametriem, kas izmantoti kapitāla prasību aprēķināšanai </w:t>
      </w:r>
      <w:r w:rsidR="00D11E4C">
        <w:rPr>
          <w:i/>
          <w:iCs/>
        </w:rPr>
        <w:t>IRB</w:t>
      </w:r>
      <w:r w:rsidR="00D11E4C">
        <w:t xml:space="preserve"> pieejai. Šajā veidnē uzrādītā informācija neietver datus par KPR </w:t>
      </w:r>
      <w:r w:rsidR="00D11E4C" w:rsidRPr="00E015C8">
        <w:t>153</w:t>
      </w:r>
      <w:r w:rsidR="00D11E4C">
        <w:t xml:space="preserve">. panta </w:t>
      </w:r>
      <w:r w:rsidR="00D11E4C" w:rsidRPr="00E015C8">
        <w:t>5</w:t>
      </w:r>
      <w:r w:rsidR="00D11E4C">
        <w:t>. punktā minēto specializēto kreditēšanu, kuri ir ietverti C </w:t>
      </w:r>
      <w:r w:rsidR="00D11E4C" w:rsidRPr="00E015C8">
        <w:t>08</w:t>
      </w:r>
      <w:r w:rsidR="00D11E4C">
        <w:t>.</w:t>
      </w:r>
      <w:r w:rsidR="00D11E4C" w:rsidRPr="00E015C8">
        <w:t>06</w:t>
      </w:r>
      <w:r w:rsidR="00D11E4C">
        <w:t xml:space="preserve">. veidnē. No šīs veidnes izslēdz darījuma partnera kredītriska riska darījumus (KPR Trešās daļas II sadaļas </w:t>
      </w:r>
      <w:r w:rsidR="00D11E4C" w:rsidRPr="00E015C8">
        <w:t>6</w:t>
      </w:r>
      <w:r w:rsidR="00D11E4C">
        <w:t>. nodaļa).</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8" w:name="_Toc19715757"/>
      <w:bookmarkStart w:id="329" w:name="_Toc58870516"/>
      <w:r>
        <w:rPr>
          <w:rFonts w:ascii="Times New Roman" w:hAnsi="Times New Roman"/>
          <w:sz w:val="24"/>
        </w:rPr>
        <w:t>Norādes attiecībā uz konkrētām pozīcijām</w:t>
      </w:r>
      <w:bookmarkEnd w:id="328"/>
      <w:bookmarkEnd w:id="32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Slejas</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Norādes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BILANCES RISKA DARĪJUMI</w:t>
            </w:r>
          </w:p>
          <w:p w:rsidR="008151A6" w:rsidRPr="00661595" w:rsidRDefault="008151A6" w:rsidP="00A44410">
            <w:pPr>
              <w:rPr>
                <w:rFonts w:ascii="Times New Roman" w:hAnsi="Times New Roman"/>
                <w:sz w:val="24"/>
              </w:rPr>
            </w:pPr>
            <w:r>
              <w:rPr>
                <w:rFonts w:ascii="Times New Roman" w:hAnsi="Times New Roman"/>
                <w:sz w:val="24"/>
              </w:rPr>
              <w:t xml:space="preserve">Riska darījuma vērtība, kas aprēķināta saskaņā ar KPR </w:t>
            </w:r>
            <w:r w:rsidRPr="00E015C8">
              <w:rPr>
                <w:rFonts w:ascii="Times New Roman" w:hAnsi="Times New Roman"/>
                <w:sz w:val="24"/>
              </w:rPr>
              <w:t>166</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līdz </w:t>
            </w:r>
            <w:r w:rsidRPr="00E015C8">
              <w:rPr>
                <w:rFonts w:ascii="Times New Roman" w:hAnsi="Times New Roman"/>
                <w:sz w:val="24"/>
              </w:rPr>
              <w:t>7</w:t>
            </w:r>
            <w:r>
              <w:rPr>
                <w:rFonts w:ascii="Times New Roman" w:hAnsi="Times New Roman"/>
                <w:sz w:val="24"/>
              </w:rPr>
              <w:t>. punktu,</w:t>
            </w:r>
            <w:r>
              <w:t xml:space="preserve"> </w:t>
            </w:r>
            <w:r>
              <w:rPr>
                <w:rFonts w:ascii="Times New Roman" w:hAnsi="Times New Roman"/>
                <w:sz w:val="24"/>
              </w:rPr>
              <w:t>neņemot vērā nekādas kredītriska korekcijas.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ĀRPUSBILANCES RISKA DARĪJUMI PIRMS KOREKCIJAS PAKĀPĒM</w:t>
            </w:r>
          </w:p>
          <w:p w:rsidR="008151A6" w:rsidRPr="00661595" w:rsidRDefault="008151A6" w:rsidP="00664874">
            <w:pPr>
              <w:rPr>
                <w:rFonts w:ascii="Times New Roman" w:hAnsi="Times New Roman"/>
                <w:sz w:val="24"/>
              </w:rPr>
            </w:pPr>
            <w:r>
              <w:rPr>
                <w:rFonts w:ascii="Times New Roman" w:hAnsi="Times New Roman"/>
                <w:sz w:val="24"/>
              </w:rPr>
              <w:t xml:space="preserve">Riska darījuma vērtība, kas aprēķināta saskaņā ar KPR </w:t>
            </w:r>
            <w:r w:rsidRPr="00E015C8">
              <w:rPr>
                <w:rFonts w:ascii="Times New Roman" w:hAnsi="Times New Roman"/>
                <w:sz w:val="24"/>
              </w:rPr>
              <w:t>166</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līdz </w:t>
            </w:r>
            <w:r w:rsidRPr="00E015C8">
              <w:rPr>
                <w:rFonts w:ascii="Times New Roman" w:hAnsi="Times New Roman"/>
                <w:sz w:val="24"/>
              </w:rPr>
              <w:t>7</w:t>
            </w:r>
            <w:r>
              <w:rPr>
                <w:rFonts w:ascii="Times New Roman" w:hAnsi="Times New Roman"/>
                <w:sz w:val="24"/>
              </w:rPr>
              <w:t xml:space="preserve">. punktu, neņemot vērā nekādas kredītriska korekcijas un korekcijas pakāpes, kā arī pašu aplēses un korekcijas pakāpes, kuras precizētas KPR </w:t>
            </w:r>
            <w:r w:rsidRPr="00E015C8">
              <w:rPr>
                <w:rFonts w:ascii="Times New Roman" w:hAnsi="Times New Roman"/>
                <w:sz w:val="24"/>
              </w:rPr>
              <w:t>166</w:t>
            </w:r>
            <w:r>
              <w:rPr>
                <w:rFonts w:ascii="Times New Roman" w:hAnsi="Times New Roman"/>
                <w:sz w:val="24"/>
              </w:rPr>
              <w:t xml:space="preserve">. panta </w:t>
            </w:r>
            <w:r w:rsidRPr="00E015C8">
              <w:rPr>
                <w:rFonts w:ascii="Times New Roman" w:hAnsi="Times New Roman"/>
                <w:sz w:val="24"/>
              </w:rPr>
              <w:t>8</w:t>
            </w:r>
            <w:r>
              <w:rPr>
                <w:rFonts w:ascii="Times New Roman" w:hAnsi="Times New Roman"/>
                <w:sz w:val="24"/>
              </w:rPr>
              <w:t xml:space="preserve">. punktā, vai procentuālās attiecības, kuras precizētas KPR </w:t>
            </w:r>
            <w:r w:rsidRPr="00E015C8">
              <w:rPr>
                <w:rFonts w:ascii="Times New Roman" w:hAnsi="Times New Roman"/>
                <w:sz w:val="24"/>
              </w:rPr>
              <w:t>166</w:t>
            </w:r>
            <w:r>
              <w:rPr>
                <w:rFonts w:ascii="Times New Roman" w:hAnsi="Times New Roman"/>
                <w:sz w:val="24"/>
              </w:rPr>
              <w:t xml:space="preserve">. panta </w:t>
            </w:r>
            <w:r w:rsidRPr="00E015C8">
              <w:rPr>
                <w:rFonts w:ascii="Times New Roman" w:hAnsi="Times New Roman"/>
                <w:sz w:val="24"/>
              </w:rPr>
              <w:t>10</w:t>
            </w:r>
            <w:r>
              <w:rPr>
                <w:rFonts w:ascii="Times New Roman" w:hAnsi="Times New Roman"/>
                <w:sz w:val="24"/>
              </w:rPr>
              <w:t>. punktā.</w:t>
            </w:r>
          </w:p>
          <w:p w:rsidR="008151A6" w:rsidRPr="00661595" w:rsidRDefault="008151A6" w:rsidP="00664874">
            <w:pPr>
              <w:rPr>
                <w:rFonts w:ascii="Times New Roman" w:hAnsi="Times New Roman"/>
                <w:sz w:val="24"/>
              </w:rPr>
            </w:pPr>
            <w:r>
              <w:rPr>
                <w:rFonts w:ascii="Times New Roman" w:hAnsi="Times New Roman"/>
                <w:sz w:val="24"/>
              </w:rPr>
              <w:t>Ārpusbilances riska darījumi ietver visas piešķirtās, bet neizmantotās summas un visus ārpusbilances posteņus, kā uzskaitīts KPR I pielikumā.</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RISKA DARĪJUMU SVĒRTĀS VIDĒJĀS KOREKCIJAS PAKĀPES</w:t>
            </w:r>
          </w:p>
          <w:p w:rsidR="008151A6" w:rsidRPr="00661595" w:rsidRDefault="008151A6" w:rsidP="00A44410">
            <w:pPr>
              <w:rPr>
                <w:rFonts w:ascii="Times New Roman" w:hAnsi="Times New Roman"/>
                <w:sz w:val="24"/>
              </w:rPr>
            </w:pPr>
            <w:r>
              <w:rPr>
                <w:rFonts w:ascii="Times New Roman" w:hAnsi="Times New Roman"/>
                <w:sz w:val="24"/>
              </w:rPr>
              <w:t xml:space="preserve">Attiecībā uz visiem riska darījumiem, kuri ietverti katrā fiksētā </w:t>
            </w:r>
            <w:r>
              <w:rPr>
                <w:rFonts w:ascii="Times New Roman" w:hAnsi="Times New Roman"/>
                <w:i/>
                <w:iCs/>
                <w:sz w:val="24"/>
              </w:rPr>
              <w:t>PD</w:t>
            </w:r>
            <w:r>
              <w:rPr>
                <w:rFonts w:ascii="Times New Roman" w:hAnsi="Times New Roman"/>
                <w:sz w:val="24"/>
              </w:rPr>
              <w:t xml:space="preserve"> diapazona intervālā, vidējā korekcijas pakāpe, ko izmantojušas iestādes, aprēķinot riska darījumu riska svērtās vērtības, kas svērtas ar ārpusbilances riska darījumiem pirms kredīta korekcijas pakāpju piemērošanas, kā norādīts </w:t>
            </w:r>
            <w:r w:rsidRPr="00E015C8">
              <w:rPr>
                <w:rFonts w:ascii="Times New Roman" w:hAnsi="Times New Roman"/>
                <w:sz w:val="24"/>
              </w:rPr>
              <w:t>0020</w:t>
            </w:r>
            <w:r>
              <w:rPr>
                <w:rFonts w:ascii="Times New Roman" w:hAnsi="Times New Roman"/>
                <w:sz w:val="24"/>
              </w:rPr>
              <w:t xml:space="preserve">. slejā.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RISKA DARĪJUMU VĒRTĪBA PĒC KOREKCIJAS PAKĀPĒM UN PĒC KRM</w:t>
            </w:r>
          </w:p>
          <w:p w:rsidR="008151A6" w:rsidRPr="00661595" w:rsidRDefault="008151A6" w:rsidP="00664874">
            <w:pPr>
              <w:rPr>
                <w:rFonts w:ascii="Times New Roman" w:hAnsi="Times New Roman"/>
                <w:sz w:val="24"/>
              </w:rPr>
            </w:pPr>
            <w:r>
              <w:rPr>
                <w:rFonts w:ascii="Times New Roman" w:hAnsi="Times New Roman"/>
                <w:sz w:val="24"/>
              </w:rPr>
              <w:t xml:space="preserve">Riska darījuma vērtība saskaņā ar KPR </w:t>
            </w:r>
            <w:r w:rsidRPr="00E015C8">
              <w:rPr>
                <w:rFonts w:ascii="Times New Roman" w:hAnsi="Times New Roman"/>
                <w:sz w:val="24"/>
              </w:rPr>
              <w:t>166</w:t>
            </w:r>
            <w:r>
              <w:rPr>
                <w:rFonts w:ascii="Times New Roman" w:hAnsi="Times New Roman"/>
                <w:sz w:val="24"/>
              </w:rPr>
              <w:t>. pantu.</w:t>
            </w:r>
          </w:p>
          <w:p w:rsidR="008151A6" w:rsidRPr="00661595" w:rsidRDefault="008151A6" w:rsidP="00A44410">
            <w:pPr>
              <w:rPr>
                <w:rFonts w:ascii="Times New Roman" w:hAnsi="Times New Roman"/>
                <w:sz w:val="24"/>
              </w:rPr>
            </w:pPr>
            <w:r>
              <w:rPr>
                <w:rFonts w:ascii="Times New Roman" w:hAnsi="Times New Roman"/>
                <w:sz w:val="24"/>
              </w:rPr>
              <w:t xml:space="preserve">Šī sleja ietver bilances riska darījumu un ārpusbilances riska darījumu riska darījumu vērtības summu pēc korekcijas pakāpēm saskaņā ar KPR </w:t>
            </w:r>
            <w:r w:rsidRPr="00E015C8">
              <w:rPr>
                <w:rFonts w:ascii="Times New Roman" w:hAnsi="Times New Roman"/>
                <w:sz w:val="24"/>
              </w:rPr>
              <w:t>166</w:t>
            </w:r>
            <w:r>
              <w:rPr>
                <w:rFonts w:ascii="Times New Roman" w:hAnsi="Times New Roman"/>
                <w:sz w:val="24"/>
              </w:rPr>
              <w:t xml:space="preserve">. panta </w:t>
            </w:r>
            <w:r w:rsidRPr="00E015C8">
              <w:rPr>
                <w:rFonts w:ascii="Times New Roman" w:hAnsi="Times New Roman"/>
                <w:sz w:val="24"/>
              </w:rPr>
              <w:t>8</w:t>
            </w:r>
            <w:r>
              <w:rPr>
                <w:rFonts w:ascii="Times New Roman" w:hAnsi="Times New Roman"/>
                <w:sz w:val="24"/>
              </w:rPr>
              <w:t xml:space="preserve">. līdz </w:t>
            </w:r>
            <w:r w:rsidRPr="00E015C8">
              <w:rPr>
                <w:rFonts w:ascii="Times New Roman" w:hAnsi="Times New Roman"/>
                <w:sz w:val="24"/>
              </w:rPr>
              <w:t>10</w:t>
            </w:r>
            <w:r>
              <w:rPr>
                <w:rFonts w:ascii="Times New Roman" w:hAnsi="Times New Roman"/>
                <w:sz w:val="24"/>
              </w:rPr>
              <w:t>. punktu un pēc KRM metodēm.</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xml:space="preserve">RISKA DARĪJUMU SVĒRTĀ VIDĒJĀ </w:t>
            </w:r>
            <w:r>
              <w:rPr>
                <w:rFonts w:ascii="Times New Roman" w:hAnsi="Times New Roman"/>
                <w:b/>
                <w:i/>
                <w:iCs/>
                <w:sz w:val="24"/>
                <w:u w:val="single"/>
              </w:rPr>
              <w:t>PD</w:t>
            </w:r>
            <w:r>
              <w:rPr>
                <w:rFonts w:ascii="Times New Roman" w:hAnsi="Times New Roman"/>
                <w:b/>
                <w:sz w:val="24"/>
                <w:u w:val="single"/>
              </w:rPr>
              <w:t xml:space="preserve"> (%)</w:t>
            </w:r>
          </w:p>
          <w:p w:rsidR="008151A6" w:rsidRPr="00661595" w:rsidRDefault="008151A6" w:rsidP="00A44410">
            <w:pPr>
              <w:rPr>
                <w:rFonts w:ascii="Times New Roman" w:hAnsi="Times New Roman"/>
                <w:sz w:val="24"/>
              </w:rPr>
            </w:pPr>
            <w:r>
              <w:rPr>
                <w:rFonts w:ascii="Times New Roman" w:hAnsi="Times New Roman"/>
                <w:sz w:val="24"/>
              </w:rPr>
              <w:t xml:space="preserve">Attiecībā uz visiem riska darījumiem, kuri ietverti katrā fiksētā </w:t>
            </w:r>
            <w:r>
              <w:rPr>
                <w:rFonts w:ascii="Times New Roman" w:hAnsi="Times New Roman"/>
                <w:i/>
                <w:iCs/>
                <w:sz w:val="24"/>
              </w:rPr>
              <w:t>PD</w:t>
            </w:r>
            <w:r>
              <w:rPr>
                <w:rFonts w:ascii="Times New Roman" w:hAnsi="Times New Roman"/>
                <w:sz w:val="24"/>
              </w:rPr>
              <w:t xml:space="preserve"> diapazona intervālā, katra parādnieka </w:t>
            </w:r>
            <w:r>
              <w:rPr>
                <w:rFonts w:ascii="Times New Roman" w:hAnsi="Times New Roman"/>
                <w:i/>
                <w:iCs/>
                <w:sz w:val="24"/>
              </w:rPr>
              <w:t>PD</w:t>
            </w:r>
            <w:r>
              <w:rPr>
                <w:rFonts w:ascii="Times New Roman" w:hAnsi="Times New Roman"/>
                <w:sz w:val="24"/>
              </w:rPr>
              <w:t xml:space="preserve"> vidējā aplēse, kas svērta ar riska darījumu vērtību pēc kredīta korekcijas pakāpju un KRM piemērošanas, kā norādīts </w:t>
            </w:r>
            <w:r w:rsidRPr="00E015C8">
              <w:rPr>
                <w:rFonts w:ascii="Times New Roman" w:hAnsi="Times New Roman"/>
                <w:sz w:val="24"/>
              </w:rPr>
              <w:t>0040</w:t>
            </w:r>
            <w:r>
              <w:rPr>
                <w:rFonts w:ascii="Times New Roman" w:hAnsi="Times New Roman"/>
                <w:sz w:val="24"/>
              </w:rPr>
              <w:t>. slejā.</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PARĀDNIEKU SKAITS</w:t>
            </w:r>
          </w:p>
          <w:p w:rsidR="00463F88" w:rsidRPr="00661595" w:rsidRDefault="008151A6" w:rsidP="001A370B">
            <w:pPr>
              <w:rPr>
                <w:rFonts w:ascii="Times New Roman" w:hAnsi="Times New Roman"/>
                <w:sz w:val="24"/>
              </w:rPr>
            </w:pPr>
            <w:r>
              <w:rPr>
                <w:rFonts w:ascii="Times New Roman" w:hAnsi="Times New Roman"/>
                <w:sz w:val="24"/>
              </w:rPr>
              <w:t xml:space="preserve">Juridisko personu/parādnieku skaits, kas iedalīti katrā fiksētā </w:t>
            </w:r>
            <w:r>
              <w:rPr>
                <w:rFonts w:ascii="Times New Roman" w:hAnsi="Times New Roman"/>
                <w:i/>
                <w:iCs/>
                <w:sz w:val="24"/>
              </w:rPr>
              <w:t>PD</w:t>
            </w:r>
            <w:r>
              <w:rPr>
                <w:rFonts w:ascii="Times New Roman" w:hAnsi="Times New Roman"/>
                <w:sz w:val="24"/>
              </w:rPr>
              <w:t xml:space="preserve"> diapazona intervālā. </w:t>
            </w:r>
          </w:p>
          <w:p w:rsidR="001A370B" w:rsidRPr="00661595" w:rsidRDefault="001A370B" w:rsidP="001A370B">
            <w:pPr>
              <w:rPr>
                <w:rFonts w:ascii="Times New Roman" w:hAnsi="Times New Roman"/>
                <w:sz w:val="24"/>
              </w:rPr>
            </w:pPr>
            <w:r>
              <w:rPr>
                <w:rFonts w:ascii="Times New Roman" w:hAnsi="Times New Roman"/>
                <w:sz w:val="24"/>
              </w:rPr>
              <w:t>Parādnieku skaitu iegūst saskaņā ar norādēm, kuras sniegtas C </w:t>
            </w:r>
            <w:r w:rsidRPr="00E015C8">
              <w:rPr>
                <w:rFonts w:ascii="Times New Roman" w:hAnsi="Times New Roman"/>
                <w:sz w:val="24"/>
              </w:rPr>
              <w:t>08</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0300</w:t>
            </w:r>
            <w:r>
              <w:rPr>
                <w:rFonts w:ascii="Times New Roman" w:hAnsi="Times New Roman"/>
                <w:sz w:val="24"/>
              </w:rPr>
              <w:t xml:space="preserve">. slejā. Kopējos parādniekus uzskaita, kā paredzēts </w:t>
            </w:r>
            <w:r>
              <w:rPr>
                <w:rFonts w:ascii="Times New Roman" w:hAnsi="Times New Roman"/>
                <w:i/>
                <w:iCs/>
                <w:sz w:val="24"/>
              </w:rPr>
              <w:t>PD</w:t>
            </w:r>
            <w:r>
              <w:rPr>
                <w:rFonts w:ascii="Times New Roman" w:hAnsi="Times New Roman"/>
                <w:sz w:val="24"/>
              </w:rPr>
              <w:t xml:space="preserve"> kalibrēšanas nolūkā.</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xml:space="preserve">RISKA DARĪJUMU SVĒRTIE VIDĒJIE </w:t>
            </w:r>
            <w:r>
              <w:rPr>
                <w:rFonts w:ascii="Times New Roman" w:hAnsi="Times New Roman"/>
                <w:b/>
                <w:i/>
                <w:iCs/>
                <w:sz w:val="24"/>
                <w:u w:val="single"/>
              </w:rPr>
              <w:t>LGD</w:t>
            </w:r>
            <w:r>
              <w:rPr>
                <w:rFonts w:ascii="Times New Roman" w:hAnsi="Times New Roman"/>
                <w:b/>
                <w:sz w:val="24"/>
                <w:u w:val="single"/>
              </w:rPr>
              <w:t xml:space="preserve"> (%)</w:t>
            </w:r>
          </w:p>
          <w:p w:rsidR="008151A6" w:rsidRPr="00661595" w:rsidRDefault="008151A6" w:rsidP="00664874">
            <w:pPr>
              <w:rPr>
                <w:rFonts w:ascii="Times New Roman" w:hAnsi="Times New Roman"/>
                <w:sz w:val="24"/>
              </w:rPr>
            </w:pPr>
            <w:r>
              <w:rPr>
                <w:rFonts w:ascii="Times New Roman" w:hAnsi="Times New Roman"/>
                <w:sz w:val="24"/>
              </w:rPr>
              <w:t xml:space="preserve">Attiecībā uz visiem riska darījumiem, kuri ietverti katrā fiksētā </w:t>
            </w:r>
            <w:r>
              <w:rPr>
                <w:rFonts w:ascii="Times New Roman" w:hAnsi="Times New Roman"/>
                <w:i/>
                <w:iCs/>
                <w:sz w:val="24"/>
              </w:rPr>
              <w:t>PD</w:t>
            </w:r>
            <w:r>
              <w:rPr>
                <w:rFonts w:ascii="Times New Roman" w:hAnsi="Times New Roman"/>
                <w:sz w:val="24"/>
              </w:rPr>
              <w:t xml:space="preserve"> diapazona intervālā, </w:t>
            </w:r>
            <w:r>
              <w:rPr>
                <w:rFonts w:ascii="Times New Roman" w:hAnsi="Times New Roman"/>
                <w:i/>
                <w:iCs/>
                <w:sz w:val="24"/>
              </w:rPr>
              <w:t>LGD</w:t>
            </w:r>
            <w:r>
              <w:rPr>
                <w:rFonts w:ascii="Times New Roman" w:hAnsi="Times New Roman"/>
                <w:sz w:val="24"/>
              </w:rPr>
              <w:t xml:space="preserve"> aplēšu vidējais rādītājs katram riska darījumam, kas svērts ar riska darījumu vērtību pēc kredīta korekcijas pakāpju un KRM piemērošanas, kā norādīts </w:t>
            </w:r>
            <w:r w:rsidRPr="00E015C8">
              <w:rPr>
                <w:rFonts w:ascii="Times New Roman" w:hAnsi="Times New Roman"/>
                <w:sz w:val="24"/>
              </w:rPr>
              <w:t>0040</w:t>
            </w:r>
            <w:r>
              <w:rPr>
                <w:rFonts w:ascii="Times New Roman" w:hAnsi="Times New Roman"/>
                <w:sz w:val="24"/>
              </w:rPr>
              <w:t>. slejā.</w:t>
            </w:r>
          </w:p>
          <w:p w:rsidR="008151A6" w:rsidRPr="00661595" w:rsidRDefault="008151A6" w:rsidP="00664874">
            <w:pPr>
              <w:rPr>
                <w:rFonts w:ascii="Times New Roman" w:hAnsi="Times New Roman"/>
                <w:sz w:val="24"/>
              </w:rPr>
            </w:pPr>
            <w:r>
              <w:rPr>
                <w:rFonts w:ascii="Times New Roman" w:hAnsi="Times New Roman"/>
                <w:sz w:val="24"/>
              </w:rPr>
              <w:t xml:space="preserve">Uzrādītais </w:t>
            </w:r>
            <w:r>
              <w:rPr>
                <w:rFonts w:ascii="Times New Roman" w:hAnsi="Times New Roman"/>
                <w:i/>
                <w:iCs/>
                <w:sz w:val="24"/>
              </w:rPr>
              <w:t>LGD</w:t>
            </w:r>
            <w:r>
              <w:rPr>
                <w:rFonts w:ascii="Times New Roman" w:hAnsi="Times New Roman"/>
                <w:sz w:val="24"/>
              </w:rPr>
              <w:t xml:space="preserve"> atbilst galīgajai </w:t>
            </w:r>
            <w:r>
              <w:rPr>
                <w:rFonts w:ascii="Times New Roman" w:hAnsi="Times New Roman"/>
                <w:i/>
                <w:iCs/>
                <w:sz w:val="24"/>
              </w:rPr>
              <w:t>LGD</w:t>
            </w:r>
            <w:r>
              <w:rPr>
                <w:rFonts w:ascii="Times New Roman" w:hAnsi="Times New Roman"/>
                <w:sz w:val="24"/>
              </w:rPr>
              <w:t xml:space="preserve"> aplēsei, kas izmantota, aprēķinot riska svērtās vērtības, kuras iegūtas, attiecīgā gadījumā ņemot vērā visu KRM ietekmi un lejupslīdes apstākļus. Attiecībā uz riska darījumiem ar privātpersonām vai MVU, kas nodrošināti ar nekustamo īpašumu, uzrādītajā </w:t>
            </w:r>
            <w:r>
              <w:rPr>
                <w:rFonts w:ascii="Times New Roman" w:hAnsi="Times New Roman"/>
                <w:i/>
                <w:iCs/>
                <w:sz w:val="24"/>
              </w:rPr>
              <w:t>LGD</w:t>
            </w:r>
            <w:r>
              <w:rPr>
                <w:rFonts w:ascii="Times New Roman" w:hAnsi="Times New Roman"/>
                <w:sz w:val="24"/>
              </w:rPr>
              <w:t xml:space="preserve"> ņem vērā KRP </w:t>
            </w:r>
            <w:r w:rsidRPr="00E015C8">
              <w:rPr>
                <w:rFonts w:ascii="Times New Roman" w:hAnsi="Times New Roman"/>
                <w:sz w:val="24"/>
              </w:rPr>
              <w:t>164</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punktā precizēto minimumu.</w:t>
            </w:r>
          </w:p>
          <w:p w:rsidR="008151A6" w:rsidRPr="00661595" w:rsidRDefault="008151A6" w:rsidP="00664874">
            <w:pPr>
              <w:rPr>
                <w:rFonts w:ascii="Times New Roman" w:hAnsi="Times New Roman"/>
                <w:sz w:val="24"/>
              </w:rPr>
            </w:pPr>
            <w:r>
              <w:rPr>
                <w:rFonts w:ascii="Times New Roman" w:hAnsi="Times New Roman"/>
                <w:sz w:val="24"/>
              </w:rPr>
              <w:t xml:space="preserve">Attiecībā uz riska darījumiem, kuriem piemēro divkāršās saistību neizpildes procedūru, uzrādāmie </w:t>
            </w:r>
            <w:r>
              <w:rPr>
                <w:rFonts w:ascii="Times New Roman" w:hAnsi="Times New Roman"/>
                <w:i/>
                <w:iCs/>
                <w:sz w:val="24"/>
              </w:rPr>
              <w:t>LGD</w:t>
            </w:r>
            <w:r>
              <w:rPr>
                <w:rFonts w:ascii="Times New Roman" w:hAnsi="Times New Roman"/>
                <w:sz w:val="24"/>
              </w:rPr>
              <w:t xml:space="preserve"> atbilst tam, kas izvēlēts </w:t>
            </w:r>
            <w:r>
              <w:rPr>
                <w:rStyle w:val="InstructionsTabelleText"/>
                <w:rFonts w:ascii="Times New Roman" w:hAnsi="Times New Roman"/>
                <w:sz w:val="24"/>
              </w:rPr>
              <w:t>saskaņā ar</w:t>
            </w:r>
            <w:r>
              <w:rPr>
                <w:rFonts w:ascii="Times New Roman" w:hAnsi="Times New Roman"/>
                <w:sz w:val="24"/>
              </w:rPr>
              <w:t xml:space="preserve"> KPR </w:t>
            </w:r>
            <w:r w:rsidRPr="00E015C8">
              <w:rPr>
                <w:rFonts w:ascii="Times New Roman" w:hAnsi="Times New Roman"/>
                <w:sz w:val="24"/>
              </w:rPr>
              <w:t>161</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punktu.</w:t>
            </w:r>
          </w:p>
          <w:p w:rsidR="008151A6" w:rsidRPr="00661595" w:rsidRDefault="008151A6" w:rsidP="00AC6619">
            <w:pPr>
              <w:rPr>
                <w:rFonts w:ascii="Times New Roman" w:hAnsi="Times New Roman"/>
                <w:sz w:val="24"/>
              </w:rPr>
            </w:pPr>
            <w:r>
              <w:rPr>
                <w:rFonts w:ascii="Times New Roman" w:hAnsi="Times New Roman"/>
                <w:sz w:val="24"/>
              </w:rPr>
              <w:t xml:space="preserve">Attiecībā uz riska darījumiem, kuros nav izpildītas saistības saskaņā ar A-IRB pieeju, ņem vērā KPR </w:t>
            </w:r>
            <w:r w:rsidRPr="00E015C8">
              <w:rPr>
                <w:rFonts w:ascii="Times New Roman" w:hAnsi="Times New Roman"/>
                <w:sz w:val="24"/>
              </w:rPr>
              <w:t>181</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h) apakšpunkta noteikumus. Uzrādītais </w:t>
            </w:r>
            <w:r>
              <w:rPr>
                <w:rFonts w:ascii="Times New Roman" w:hAnsi="Times New Roman"/>
                <w:i/>
                <w:iCs/>
                <w:sz w:val="24"/>
              </w:rPr>
              <w:t>LGD</w:t>
            </w:r>
            <w:r>
              <w:rPr>
                <w:rFonts w:ascii="Times New Roman" w:hAnsi="Times New Roman"/>
                <w:sz w:val="24"/>
              </w:rPr>
              <w:t xml:space="preserve"> atbilst aplēsēm par </w:t>
            </w:r>
            <w:r>
              <w:rPr>
                <w:rFonts w:ascii="Times New Roman" w:hAnsi="Times New Roman"/>
                <w:i/>
                <w:iCs/>
                <w:sz w:val="24"/>
              </w:rPr>
              <w:t>LGD</w:t>
            </w:r>
            <w:r>
              <w:rPr>
                <w:rFonts w:ascii="Times New Roman" w:hAnsi="Times New Roman"/>
                <w:sz w:val="24"/>
              </w:rPr>
              <w:t xml:space="preserve">, kuros nav izpildītas saistības, </w:t>
            </w:r>
            <w:r>
              <w:rPr>
                <w:rStyle w:val="InstructionsTabelleText"/>
                <w:rFonts w:ascii="Times New Roman" w:hAnsi="Times New Roman"/>
                <w:sz w:val="24"/>
              </w:rPr>
              <w:t>saskaņā ar</w:t>
            </w:r>
            <w:r>
              <w:rPr>
                <w:rFonts w:ascii="Times New Roman" w:hAnsi="Times New Roman"/>
                <w:sz w:val="24"/>
              </w:rPr>
              <w:t xml:space="preserve"> piemērojamajām aplēšu metodikām.</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RISKA DARĪJUMU SVĒRTAIS VIDĒJAIS TERMIŅŠ (GADI)</w:t>
            </w:r>
          </w:p>
          <w:p w:rsidR="008151A6" w:rsidRPr="00661595" w:rsidRDefault="008151A6" w:rsidP="00664874">
            <w:pPr>
              <w:rPr>
                <w:rFonts w:ascii="Times New Roman" w:hAnsi="Times New Roman"/>
                <w:sz w:val="24"/>
              </w:rPr>
            </w:pPr>
            <w:r>
              <w:rPr>
                <w:rFonts w:ascii="Times New Roman" w:hAnsi="Times New Roman"/>
                <w:sz w:val="24"/>
              </w:rPr>
              <w:t xml:space="preserve">Attiecībā uz visiem riska darījumiem, kuri ietverti katrā fiksētā </w:t>
            </w:r>
            <w:r>
              <w:rPr>
                <w:rFonts w:ascii="Times New Roman" w:hAnsi="Times New Roman"/>
                <w:i/>
                <w:iCs/>
                <w:sz w:val="24"/>
              </w:rPr>
              <w:t>PD</w:t>
            </w:r>
            <w:r>
              <w:rPr>
                <w:rFonts w:ascii="Times New Roman" w:hAnsi="Times New Roman"/>
                <w:sz w:val="24"/>
              </w:rPr>
              <w:t xml:space="preserve"> diapazona intervālā, katra riska darījuma vidējais termiņš, kas svērts ar riska darījumu vērtību pēc kredīta korekcijas pakāpju piemērošanas, kā norādīts </w:t>
            </w:r>
            <w:r w:rsidRPr="00E015C8">
              <w:rPr>
                <w:rFonts w:ascii="Times New Roman" w:hAnsi="Times New Roman"/>
                <w:sz w:val="24"/>
              </w:rPr>
              <w:t>0040</w:t>
            </w:r>
            <w:r>
              <w:rPr>
                <w:rFonts w:ascii="Times New Roman" w:hAnsi="Times New Roman"/>
                <w:sz w:val="24"/>
              </w:rPr>
              <w:t>. slejā.</w:t>
            </w:r>
          </w:p>
          <w:p w:rsidR="008151A6" w:rsidRPr="00661595" w:rsidRDefault="008151A6" w:rsidP="00664874">
            <w:pPr>
              <w:rPr>
                <w:rFonts w:ascii="Times New Roman" w:hAnsi="Times New Roman"/>
                <w:sz w:val="24"/>
              </w:rPr>
            </w:pPr>
            <w:r>
              <w:rPr>
                <w:rFonts w:ascii="Times New Roman" w:hAnsi="Times New Roman"/>
                <w:sz w:val="24"/>
              </w:rPr>
              <w:t xml:space="preserve">Uzrādīto termiņa vērtību nosaka saskaņā ar KPR </w:t>
            </w:r>
            <w:r w:rsidRPr="00E015C8">
              <w:rPr>
                <w:rFonts w:ascii="Times New Roman" w:hAnsi="Times New Roman"/>
                <w:sz w:val="24"/>
              </w:rPr>
              <w:t>162</w:t>
            </w:r>
            <w:r>
              <w:rPr>
                <w:rFonts w:ascii="Times New Roman" w:hAnsi="Times New Roman"/>
                <w:sz w:val="24"/>
              </w:rPr>
              <w:t xml:space="preserve">. pantu. </w:t>
            </w:r>
          </w:p>
          <w:p w:rsidR="008151A6" w:rsidRPr="00661595" w:rsidRDefault="008151A6" w:rsidP="00664874">
            <w:pPr>
              <w:rPr>
                <w:rFonts w:ascii="Times New Roman" w:hAnsi="Times New Roman"/>
                <w:sz w:val="24"/>
              </w:rPr>
            </w:pPr>
            <w:r>
              <w:rPr>
                <w:rFonts w:ascii="Times New Roman" w:hAnsi="Times New Roman"/>
                <w:sz w:val="24"/>
              </w:rPr>
              <w:t>Vidējo termiņu uzrāda gados.</w:t>
            </w:r>
          </w:p>
          <w:p w:rsidR="008151A6" w:rsidRPr="00661595" w:rsidRDefault="008151A6" w:rsidP="00AF6F2C">
            <w:pPr>
              <w:rPr>
                <w:rFonts w:ascii="Times New Roman" w:hAnsi="Times New Roman"/>
                <w:sz w:val="24"/>
              </w:rPr>
            </w:pPr>
            <w:r>
              <w:rPr>
                <w:rFonts w:ascii="Times New Roman" w:hAnsi="Times New Roman"/>
                <w:sz w:val="24"/>
              </w:rPr>
              <w:t xml:space="preserve">Šos datus neuzrāda attiecībā uz riska darījumu vērtībām, kurās termiņš nav </w:t>
            </w:r>
            <w:r>
              <w:rPr>
                <w:rStyle w:val="InstructionsTabelleText"/>
                <w:rFonts w:ascii="Times New Roman" w:hAnsi="Times New Roman"/>
                <w:sz w:val="24"/>
              </w:rPr>
              <w:t>riska darījumu riska svērtās vērtības aprēķina elements</w:t>
            </w:r>
            <w:r>
              <w:rPr>
                <w:rFonts w:ascii="Times New Roman" w:hAnsi="Times New Roman"/>
                <w:sz w:val="24"/>
              </w:rPr>
              <w:t xml:space="preserve"> saskaņā ar KPR Trešās daļas II sadaļas </w:t>
            </w:r>
            <w:r w:rsidRPr="00E015C8">
              <w:rPr>
                <w:rFonts w:ascii="Times New Roman" w:hAnsi="Times New Roman"/>
                <w:sz w:val="24"/>
              </w:rPr>
              <w:t>3</w:t>
            </w:r>
            <w:r>
              <w:rPr>
                <w:rFonts w:ascii="Times New Roman" w:hAnsi="Times New Roman"/>
                <w:sz w:val="24"/>
              </w:rPr>
              <w:t>. nodaļu. Tas nozīmē, ka šo sleju neaizpilda par riska darījumu kategoriju “Privātpersonas vai MVU”.</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sidRPr="00E015C8">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RISKA DARĪJUMU RISKA SVĒRTĀ VĒRTĪBA PĒC ATBALSTA FAKTORIEM</w:t>
            </w:r>
          </w:p>
          <w:p w:rsidR="008151A6" w:rsidRPr="00661595" w:rsidRDefault="008151A6" w:rsidP="00664874">
            <w:pPr>
              <w:rPr>
                <w:rFonts w:ascii="Times New Roman" w:hAnsi="Times New Roman"/>
                <w:sz w:val="24"/>
              </w:rPr>
            </w:pPr>
            <w:r>
              <w:rPr>
                <w:rFonts w:ascii="Times New Roman" w:hAnsi="Times New Roman"/>
                <w:sz w:val="24"/>
              </w:rPr>
              <w:t xml:space="preserve">Attiecībā uz riska darījumiem ar centrālajām valdībām un centrālajām bankām, iestādēm un komercsabiedrībām riska darījuma riska svērtā vērtība, kas aprēķināta saskaņā ar </w:t>
            </w:r>
            <w:r w:rsidRPr="00E015C8">
              <w:rPr>
                <w:rFonts w:ascii="Times New Roman" w:hAnsi="Times New Roman"/>
                <w:sz w:val="24"/>
              </w:rPr>
              <w:t>153</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līdz </w:t>
            </w:r>
            <w:r w:rsidRPr="00E015C8">
              <w:rPr>
                <w:rFonts w:ascii="Times New Roman" w:hAnsi="Times New Roman"/>
                <w:sz w:val="24"/>
              </w:rPr>
              <w:t>4</w:t>
            </w:r>
            <w:r>
              <w:rPr>
                <w:rFonts w:ascii="Times New Roman" w:hAnsi="Times New Roman"/>
                <w:sz w:val="24"/>
              </w:rPr>
              <w:t xml:space="preserve">. punktu; attiecībā uz riska darījumiem ar privātpersonām vai MVU riska darījumu riska svērtā vērtība, kas aprēķināta saskaņā ar KPR </w:t>
            </w:r>
            <w:r w:rsidRPr="00E015C8">
              <w:rPr>
                <w:rFonts w:ascii="Times New Roman" w:hAnsi="Times New Roman"/>
                <w:sz w:val="24"/>
              </w:rPr>
              <w:t>154</w:t>
            </w:r>
            <w:r>
              <w:rPr>
                <w:rFonts w:ascii="Times New Roman" w:hAnsi="Times New Roman"/>
                <w:sz w:val="24"/>
              </w:rPr>
              <w:t>. pantu</w:t>
            </w:r>
          </w:p>
          <w:p w:rsidR="008151A6" w:rsidRPr="00661595" w:rsidRDefault="008151A6" w:rsidP="003F19BA">
            <w:pPr>
              <w:rPr>
                <w:rFonts w:ascii="Times New Roman" w:hAnsi="Times New Roman"/>
                <w:sz w:val="24"/>
              </w:rPr>
            </w:pPr>
            <w:r>
              <w:rPr>
                <w:rFonts w:ascii="Times New Roman" w:hAnsi="Times New Roman"/>
                <w:sz w:val="24"/>
              </w:rPr>
              <w:t xml:space="preserve">Ņem vērā MVU un infrastruktūras atbalsta faktorus, kas </w:t>
            </w:r>
            <w:r>
              <w:rPr>
                <w:rStyle w:val="InstructionsTabelleText"/>
                <w:rFonts w:ascii="Times New Roman" w:hAnsi="Times New Roman"/>
                <w:sz w:val="24"/>
              </w:rPr>
              <w:t>minēti</w:t>
            </w:r>
            <w:r>
              <w:rPr>
                <w:rFonts w:ascii="Times New Roman" w:hAnsi="Times New Roman"/>
                <w:sz w:val="24"/>
              </w:rPr>
              <w:t xml:space="preserve"> KPR </w:t>
            </w:r>
            <w:r w:rsidRPr="00E015C8">
              <w:rPr>
                <w:rFonts w:ascii="Times New Roman" w:hAnsi="Times New Roman"/>
                <w:sz w:val="24"/>
              </w:rPr>
              <w:t>501</w:t>
            </w:r>
            <w:r>
              <w:rPr>
                <w:rFonts w:ascii="Times New Roman" w:hAnsi="Times New Roman"/>
                <w:sz w:val="24"/>
              </w:rPr>
              <w:t xml:space="preserve">. pantā un </w:t>
            </w:r>
            <w:r w:rsidRPr="00E015C8">
              <w:rPr>
                <w:rFonts w:ascii="Times New Roman" w:hAnsi="Times New Roman"/>
                <w:sz w:val="24"/>
              </w:rPr>
              <w:t>501</w:t>
            </w:r>
            <w:r>
              <w:rPr>
                <w:rFonts w:ascii="Times New Roman" w:hAnsi="Times New Roman"/>
                <w:sz w:val="24"/>
              </w:rPr>
              <w:t xml:space="preserve">.a pantā.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sidRPr="00E015C8">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PAREDZAMO ZAUDĒJUMU APMĒRS</w:t>
            </w:r>
          </w:p>
          <w:p w:rsidR="008151A6" w:rsidRPr="00661595" w:rsidRDefault="008151A6" w:rsidP="00664874">
            <w:pPr>
              <w:rPr>
                <w:rFonts w:ascii="Times New Roman" w:hAnsi="Times New Roman"/>
                <w:sz w:val="24"/>
              </w:rPr>
            </w:pPr>
            <w:r>
              <w:rPr>
                <w:rFonts w:ascii="Times New Roman" w:hAnsi="Times New Roman"/>
                <w:sz w:val="24"/>
              </w:rPr>
              <w:t xml:space="preserve">Saskaņā ar KPR </w:t>
            </w:r>
            <w:r w:rsidRPr="00E015C8">
              <w:rPr>
                <w:rFonts w:ascii="Times New Roman" w:hAnsi="Times New Roman"/>
                <w:sz w:val="24"/>
              </w:rPr>
              <w:t>158</w:t>
            </w:r>
            <w:r>
              <w:rPr>
                <w:rFonts w:ascii="Times New Roman" w:hAnsi="Times New Roman"/>
                <w:sz w:val="24"/>
              </w:rPr>
              <w:t>. pantu aprēķināta paredzamo zaudējumu apmērs.</w:t>
            </w:r>
          </w:p>
          <w:p w:rsidR="008151A6" w:rsidRPr="00661595" w:rsidRDefault="008151A6" w:rsidP="00664874">
            <w:pPr>
              <w:rPr>
                <w:rFonts w:ascii="Times New Roman" w:hAnsi="Times New Roman"/>
                <w:sz w:val="24"/>
              </w:rPr>
            </w:pPr>
            <w:r>
              <w:rPr>
                <w:rFonts w:ascii="Times New Roman" w:hAnsi="Times New Roman"/>
                <w:sz w:val="24"/>
              </w:rPr>
              <w:t>Uzrādāmais paredzamo zaudējumu apmērs ir balstīts uz iekšējo reitingu skalā faktiski izmantotajiem riska parametriem, ko apstiprinājusi attiecīgā kompetentā iestāde.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sidRPr="00E015C8">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VĒRTĪBAS KOREKCIJAS UN UZKRĀJUMI</w:t>
            </w:r>
          </w:p>
          <w:p w:rsidR="00A44410" w:rsidRDefault="008151A6" w:rsidP="00664874">
            <w:pPr>
              <w:rPr>
                <w:rFonts w:ascii="Times New Roman" w:hAnsi="Times New Roman"/>
                <w:sz w:val="24"/>
              </w:rPr>
            </w:pPr>
            <w:r>
              <w:rPr>
                <w:rFonts w:ascii="Times New Roman" w:hAnsi="Times New Roman"/>
                <w:sz w:val="24"/>
              </w:rPr>
              <w:t>Speciālas un vispārējas kredītriska korekcijas saskaņā ar Komisijas Deleģēto regulu (ES) Nr. </w:t>
            </w:r>
            <w:r w:rsidRPr="00E015C8">
              <w:rPr>
                <w:rFonts w:ascii="Times New Roman" w:hAnsi="Times New Roman"/>
                <w:sz w:val="24"/>
              </w:rPr>
              <w:t>183</w:t>
            </w:r>
            <w:r>
              <w:rPr>
                <w:rFonts w:ascii="Times New Roman" w:hAnsi="Times New Roman"/>
                <w:sz w:val="24"/>
              </w:rPr>
              <w:t>/</w:t>
            </w:r>
            <w:r w:rsidRPr="00E015C8">
              <w:rPr>
                <w:rFonts w:ascii="Times New Roman" w:hAnsi="Times New Roman"/>
                <w:sz w:val="24"/>
              </w:rPr>
              <w:t>2014</w:t>
            </w:r>
            <w:r>
              <w:rPr>
                <w:rFonts w:ascii="Times New Roman" w:hAnsi="Times New Roman"/>
                <w:sz w:val="24"/>
              </w:rPr>
              <w:t xml:space="preserve">, papildu vērtības korekcijas saskaņā ar KPR </w:t>
            </w:r>
            <w:r w:rsidRPr="00E015C8">
              <w:rPr>
                <w:rFonts w:ascii="Times New Roman" w:hAnsi="Times New Roman"/>
                <w:sz w:val="24"/>
              </w:rPr>
              <w:t>34</w:t>
            </w:r>
            <w:r>
              <w:rPr>
                <w:rFonts w:ascii="Times New Roman" w:hAnsi="Times New Roman"/>
                <w:sz w:val="24"/>
              </w:rPr>
              <w:t xml:space="preserve">. un </w:t>
            </w:r>
            <w:r w:rsidRPr="00E015C8">
              <w:rPr>
                <w:rFonts w:ascii="Times New Roman" w:hAnsi="Times New Roman"/>
                <w:sz w:val="24"/>
              </w:rPr>
              <w:t>110</w:t>
            </w:r>
            <w:r>
              <w:rPr>
                <w:rFonts w:ascii="Times New Roman" w:hAnsi="Times New Roman"/>
                <w:sz w:val="24"/>
              </w:rPr>
              <w:t xml:space="preserve">. pantu, kā arī citi pašu kapitāla samazinājumi, kas saistīti ar riska darījumiem, kuri iedalīti katrā fiksētā </w:t>
            </w:r>
            <w:r>
              <w:rPr>
                <w:rFonts w:ascii="Times New Roman" w:hAnsi="Times New Roman"/>
                <w:i/>
                <w:iCs/>
                <w:sz w:val="24"/>
              </w:rPr>
              <w:t>PD</w:t>
            </w:r>
            <w:r>
              <w:rPr>
                <w:rFonts w:ascii="Times New Roman" w:hAnsi="Times New Roman"/>
                <w:sz w:val="24"/>
              </w:rPr>
              <w:t xml:space="preserve"> diapazona intervālā. </w:t>
            </w:r>
          </w:p>
          <w:p w:rsidR="008151A6" w:rsidRPr="00661595" w:rsidRDefault="008151A6" w:rsidP="00664874">
            <w:pPr>
              <w:rPr>
                <w:rFonts w:ascii="Times New Roman" w:hAnsi="Times New Roman"/>
                <w:sz w:val="24"/>
              </w:rPr>
            </w:pPr>
            <w:r>
              <w:rPr>
                <w:rFonts w:ascii="Times New Roman" w:hAnsi="Times New Roman"/>
                <w:sz w:val="24"/>
              </w:rPr>
              <w:t xml:space="preserve">Šīs vērtības korekcijas un uzkrājumi ir tie, kurus ņem vērā KPR </w:t>
            </w:r>
            <w:r w:rsidRPr="00E015C8">
              <w:rPr>
                <w:rFonts w:ascii="Times New Roman" w:hAnsi="Times New Roman"/>
                <w:sz w:val="24"/>
              </w:rPr>
              <w:t>159</w:t>
            </w:r>
            <w:r>
              <w:rPr>
                <w:rFonts w:ascii="Times New Roman" w:hAnsi="Times New Roman"/>
                <w:sz w:val="24"/>
              </w:rPr>
              <w:t>. panta īstenošanai.</w:t>
            </w:r>
          </w:p>
          <w:p w:rsidR="008151A6" w:rsidRPr="00661595" w:rsidRDefault="008151A6" w:rsidP="00664874">
            <w:pPr>
              <w:rPr>
                <w:rFonts w:ascii="Times New Roman" w:hAnsi="Times New Roman"/>
                <w:sz w:val="24"/>
              </w:rPr>
            </w:pPr>
            <w:r>
              <w:rPr>
                <w:rFonts w:ascii="Times New Roman" w:hAnsi="Times New Roman"/>
                <w:sz w:val="24"/>
              </w:rPr>
              <w:t xml:space="preserve">Vispārējos uzkrājumus uzrāda, summu proporcionāli iedalot </w:t>
            </w:r>
            <w:r>
              <w:rPr>
                <w:rStyle w:val="InstructionsTabelleText"/>
                <w:rFonts w:ascii="Times New Roman" w:hAnsi="Times New Roman"/>
                <w:sz w:val="24"/>
              </w:rPr>
              <w:t xml:space="preserve">saskaņā ar </w:t>
            </w:r>
            <w:r>
              <w:rPr>
                <w:rFonts w:ascii="Times New Roman" w:hAnsi="Times New Roman"/>
                <w:sz w:val="24"/>
              </w:rPr>
              <w:t xml:space="preserve">dažādo parādnieku kategoriju paredzamajiem zaudējumiem.  </w:t>
            </w:r>
          </w:p>
        </w:tc>
      </w:tr>
    </w:tbl>
    <w:p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Rindas</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Norādes</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i/>
                <w:iCs/>
                <w:sz w:val="24"/>
              </w:rPr>
              <w:t>PD</w:t>
            </w:r>
            <w:r>
              <w:rPr>
                <w:rFonts w:ascii="Times New Roman" w:hAnsi="Times New Roman"/>
                <w:sz w:val="24"/>
              </w:rPr>
              <w:t xml:space="preserve"> DIAPAZONS</w:t>
            </w:r>
          </w:p>
        </w:tc>
        <w:tc>
          <w:tcPr>
            <w:tcW w:w="8557" w:type="dxa"/>
          </w:tcPr>
          <w:p w:rsidR="008151A6" w:rsidRPr="00661595" w:rsidRDefault="008151A6" w:rsidP="00AC6619">
            <w:pPr>
              <w:rPr>
                <w:rFonts w:ascii="Times New Roman" w:hAnsi="Times New Roman"/>
                <w:sz w:val="24"/>
              </w:rPr>
            </w:pPr>
            <w:r>
              <w:rPr>
                <w:rFonts w:ascii="Times New Roman" w:hAnsi="Times New Roman"/>
                <w:sz w:val="24"/>
              </w:rPr>
              <w:t xml:space="preserve">Riska darījumus iedala attiecīgajā fiksētā </w:t>
            </w:r>
            <w:r>
              <w:rPr>
                <w:rFonts w:ascii="Times New Roman" w:hAnsi="Times New Roman"/>
                <w:i/>
                <w:iCs/>
                <w:sz w:val="24"/>
              </w:rPr>
              <w:t>PD</w:t>
            </w:r>
            <w:r>
              <w:rPr>
                <w:rFonts w:ascii="Times New Roman" w:hAnsi="Times New Roman"/>
                <w:sz w:val="24"/>
              </w:rPr>
              <w:t xml:space="preserve"> diapazona intervālā, balstoties uz aplēsto </w:t>
            </w:r>
            <w:r>
              <w:rPr>
                <w:rFonts w:ascii="Times New Roman" w:hAnsi="Times New Roman"/>
                <w:i/>
                <w:iCs/>
                <w:sz w:val="24"/>
              </w:rPr>
              <w:t>PD</w:t>
            </w:r>
            <w:r>
              <w:rPr>
                <w:rFonts w:ascii="Times New Roman" w:hAnsi="Times New Roman"/>
                <w:sz w:val="24"/>
              </w:rPr>
              <w:t xml:space="preserve"> katram parādniekam, kurš iedalīts šajā riska darījumu kategorijā (neņemot vērā aizstāšanas ietekmi saistībā ar KRM). Iestādes attiecina katru riska darījumu pēc veidnē sniegtā </w:t>
            </w:r>
            <w:r>
              <w:rPr>
                <w:rFonts w:ascii="Times New Roman" w:hAnsi="Times New Roman"/>
                <w:i/>
                <w:iCs/>
                <w:sz w:val="24"/>
              </w:rPr>
              <w:t>PD</w:t>
            </w:r>
            <w:r>
              <w:rPr>
                <w:rFonts w:ascii="Times New Roman" w:hAnsi="Times New Roman"/>
                <w:sz w:val="24"/>
              </w:rPr>
              <w:t xml:space="preserve"> diapazona, arī ņemot vērā pastāvīgu reitingu skalas. Visus riska darījumus, kuros nav izpildītas saistības, ietver intervālā, kas norāda uz </w:t>
            </w:r>
            <w:r>
              <w:rPr>
                <w:rFonts w:ascii="Times New Roman" w:hAnsi="Times New Roman"/>
                <w:i/>
                <w:iCs/>
                <w:sz w:val="24"/>
              </w:rPr>
              <w:t>PD</w:t>
            </w:r>
            <w:r>
              <w:rPr>
                <w:rFonts w:ascii="Times New Roman" w:hAnsi="Times New Roman"/>
                <w:sz w:val="24"/>
              </w:rPr>
              <w:t xml:space="preserve"> </w:t>
            </w:r>
            <w:r w:rsidRPr="00E015C8">
              <w:rPr>
                <w:rFonts w:ascii="Times New Roman" w:hAnsi="Times New Roman"/>
                <w:sz w:val="24"/>
              </w:rPr>
              <w:t>100</w:t>
            </w:r>
            <w:r>
              <w:rPr>
                <w:rFonts w:ascii="Times New Roman" w:hAnsi="Times New Roman"/>
                <w:sz w:val="24"/>
              </w:rPr>
              <w:t> % apmērā.</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0" w:name="_Toc19715758"/>
      <w:bookmarkStart w:id="331" w:name="_Toc58870517"/>
      <w:r>
        <w:rPr>
          <w:rFonts w:ascii="Times New Roman" w:hAnsi="Times New Roman"/>
          <w:sz w:val="24"/>
        </w:rPr>
        <w:lastRenderedPageBreak/>
        <w:t>C </w:t>
      </w:r>
      <w:r w:rsidRPr="00E015C8">
        <w:rPr>
          <w:rFonts w:ascii="Times New Roman" w:hAnsi="Times New Roman"/>
          <w:sz w:val="24"/>
        </w:rPr>
        <w:t>08</w:t>
      </w:r>
      <w:r>
        <w:rPr>
          <w:rFonts w:ascii="Times New Roman" w:hAnsi="Times New Roman"/>
          <w:sz w:val="24"/>
        </w:rPr>
        <w:t>.</w:t>
      </w:r>
      <w:r w:rsidRPr="00E015C8">
        <w:rPr>
          <w:rFonts w:ascii="Times New Roman" w:hAnsi="Times New Roman"/>
          <w:sz w:val="24"/>
        </w:rPr>
        <w:t>04</w:t>
      </w:r>
      <w:r>
        <w:rPr>
          <w:rFonts w:ascii="Times New Roman" w:hAnsi="Times New Roman"/>
          <w:sz w:val="24"/>
        </w:rPr>
        <w:t xml:space="preserve">. — Kredītrisks un neapmaksātas piegādes: </w:t>
      </w:r>
      <w:r>
        <w:rPr>
          <w:rFonts w:ascii="Times New Roman" w:hAnsi="Times New Roman"/>
          <w:i/>
          <w:iCs/>
          <w:sz w:val="24"/>
        </w:rPr>
        <w:t>IRB</w:t>
      </w:r>
      <w:r>
        <w:rPr>
          <w:rFonts w:ascii="Times New Roman" w:hAnsi="Times New Roman"/>
          <w:sz w:val="24"/>
        </w:rPr>
        <w:t xml:space="preserve"> pieeja kapitāla prasībām (</w:t>
      </w:r>
      <w:r>
        <w:rPr>
          <w:rFonts w:ascii="Times New Roman" w:hAnsi="Times New Roman"/>
          <w:i/>
          <w:iCs/>
          <w:sz w:val="24"/>
        </w:rPr>
        <w:t>RWEA</w:t>
      </w:r>
      <w:r>
        <w:rPr>
          <w:rFonts w:ascii="Times New Roman" w:hAnsi="Times New Roman"/>
          <w:sz w:val="24"/>
        </w:rPr>
        <w:t xml:space="preserve"> plūsmas pārskati (CR IRB </w:t>
      </w:r>
      <w:r w:rsidRPr="00E015C8">
        <w:rPr>
          <w:rFonts w:ascii="Times New Roman" w:hAnsi="Times New Roman"/>
          <w:sz w:val="24"/>
        </w:rPr>
        <w:t>4</w:t>
      </w:r>
      <w:r>
        <w:rPr>
          <w:rFonts w:ascii="Times New Roman" w:hAnsi="Times New Roman"/>
          <w:sz w:val="24"/>
        </w:rPr>
        <w:t>))</w:t>
      </w:r>
      <w:bookmarkEnd w:id="330"/>
      <w:bookmarkEnd w:id="331"/>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2" w:name="_Toc19715759"/>
      <w:bookmarkStart w:id="333" w:name="_Toc58870518"/>
      <w:r>
        <w:rPr>
          <w:rFonts w:ascii="Times New Roman" w:hAnsi="Times New Roman"/>
          <w:sz w:val="24"/>
        </w:rPr>
        <w:t>Vispārīgas piezīmes</w:t>
      </w:r>
      <w:bookmarkEnd w:id="332"/>
      <w:bookmarkEnd w:id="333"/>
    </w:p>
    <w:p w:rsidR="008151A6" w:rsidRDefault="00C30DAE" w:rsidP="00487A02">
      <w:pPr>
        <w:pStyle w:val="InstructionsText2"/>
        <w:numPr>
          <w:ilvl w:val="0"/>
          <w:numId w:val="0"/>
        </w:numPr>
        <w:ind w:left="1353" w:hanging="360"/>
      </w:pPr>
      <w:fldSimple w:instr=" seq paragraphs ">
        <w:r w:rsidR="00D11E4C" w:rsidRPr="00E015C8">
          <w:rPr>
            <w:noProof/>
          </w:rPr>
          <w:t>78</w:t>
        </w:r>
      </w:fldSimple>
      <w:r w:rsidR="00D11E4C">
        <w:t xml:space="preserve">. Iestādes sniedz informāciju, kas ietverta šajā veidnē, piemērojot KPR </w:t>
      </w:r>
      <w:r w:rsidR="00D11E4C" w:rsidRPr="00E015C8">
        <w:t>438</w:t>
      </w:r>
      <w:r w:rsidR="00D11E4C">
        <w:t xml:space="preserve">. panta h) punktu. No šīs veidnes izslēdz darījuma partnera kredītriska riska darījumus (KPR Trešās daļas II sadaļas </w:t>
      </w:r>
      <w:r w:rsidR="00D11E4C" w:rsidRPr="00E015C8">
        <w:t>6</w:t>
      </w:r>
      <w:r w:rsidR="00D11E4C">
        <w:t>. nodaļa).</w:t>
      </w:r>
    </w:p>
    <w:p w:rsidR="002F29AF" w:rsidRDefault="00A7375D" w:rsidP="00487A02">
      <w:pPr>
        <w:pStyle w:val="InstructionsText2"/>
        <w:numPr>
          <w:ilvl w:val="0"/>
          <w:numId w:val="0"/>
        </w:numPr>
        <w:ind w:left="1353" w:hanging="360"/>
      </w:pPr>
      <w:fldSimple w:instr=" seq paragraphs ">
        <w:r w:rsidR="002F29AF" w:rsidRPr="00E015C8">
          <w:t>79</w:t>
        </w:r>
      </w:fldSimple>
      <w:r w:rsidR="002F29AF">
        <w:t xml:space="preserve">. Iestādes uzrāda </w:t>
      </w:r>
      <w:r w:rsidR="002F29AF">
        <w:rPr>
          <w:i/>
          <w:iCs/>
        </w:rPr>
        <w:t>RWEA</w:t>
      </w:r>
      <w:r w:rsidR="002F29AF">
        <w:t xml:space="preserve"> plūsmas kā izmaiņas starp riska darījuma riska svērto vērtību atsauces datumā un riska darījuma riska svērto vērtību iepriekšējā atsauces datumā.</w:t>
      </w:r>
      <w:r w:rsidR="002F29AF">
        <w:rPr>
          <w:bCs/>
          <w:color w:val="000000"/>
        </w:rPr>
        <w:t xml:space="preserve"> </w:t>
      </w:r>
      <w:r w:rsidR="002F29AF">
        <w:t xml:space="preserve">Ja pārskatu sniedz ik ceturksni, uzrāda tā ceturkšņa beigas, kas ir pirms pārskata atsauces datuma ceturkšņa. </w:t>
      </w:r>
    </w:p>
    <w:p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34" w:name="_Toc19715760"/>
      <w:bookmarkStart w:id="335" w:name="_Toc58870519"/>
      <w:r>
        <w:rPr>
          <w:rFonts w:ascii="Times New Roman" w:hAnsi="Times New Roman"/>
          <w:sz w:val="24"/>
        </w:rPr>
        <w:t>Norādes attiecībā uz konkrētām pozīcijām</w:t>
      </w:r>
      <w:bookmarkEnd w:id="334"/>
      <w:bookmarkEnd w:id="33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Sleja</w:t>
            </w:r>
          </w:p>
        </w:tc>
        <w:tc>
          <w:tcPr>
            <w:tcW w:w="8843"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Norādes</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RISKA DARĪJUMU RISKA SVĒRTĀ VĒRTĪBA</w:t>
            </w:r>
          </w:p>
          <w:p w:rsidR="008151A6" w:rsidRPr="00661595" w:rsidRDefault="008151A6" w:rsidP="00AC6619">
            <w:pPr>
              <w:rPr>
                <w:rFonts w:ascii="Times New Roman" w:hAnsi="Times New Roman"/>
                <w:sz w:val="24"/>
              </w:rPr>
            </w:pPr>
            <w:r>
              <w:rPr>
                <w:rFonts w:ascii="Times New Roman" w:hAnsi="Times New Roman"/>
                <w:sz w:val="24"/>
              </w:rPr>
              <w:t>Kopējā riska darījumu riska svērtā vērtība attiecībā uz kredītrisku, kas aprēķināts saskaņā ar</w:t>
            </w:r>
            <w:r>
              <w:rPr>
                <w:rFonts w:ascii="Times New Roman" w:hAnsi="Times New Roman"/>
                <w:i/>
                <w:iCs/>
                <w:sz w:val="24"/>
              </w:rPr>
              <w:t xml:space="preserve"> IRB</w:t>
            </w:r>
            <w:r>
              <w:rPr>
                <w:rFonts w:ascii="Times New Roman" w:hAnsi="Times New Roman"/>
                <w:sz w:val="24"/>
              </w:rPr>
              <w:t xml:space="preserve"> pieeju, ņemot vērā atbalsta faktorus saskaņā ar KPR </w:t>
            </w:r>
            <w:r w:rsidRPr="00E015C8">
              <w:rPr>
                <w:rFonts w:ascii="Times New Roman" w:hAnsi="Times New Roman"/>
                <w:sz w:val="24"/>
              </w:rPr>
              <w:t>501</w:t>
            </w:r>
            <w:r>
              <w:rPr>
                <w:rFonts w:ascii="Times New Roman" w:hAnsi="Times New Roman"/>
                <w:sz w:val="24"/>
              </w:rPr>
              <w:t xml:space="preserve">. un </w:t>
            </w:r>
            <w:r w:rsidRPr="00E015C8">
              <w:rPr>
                <w:rFonts w:ascii="Times New Roman" w:hAnsi="Times New Roman"/>
                <w:sz w:val="24"/>
              </w:rPr>
              <w:t>501</w:t>
            </w:r>
            <w:r>
              <w:rPr>
                <w:rFonts w:ascii="Times New Roman" w:hAnsi="Times New Roman"/>
                <w:sz w:val="24"/>
              </w:rPr>
              <w:t>.a pantu.</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Rindas</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Norādes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RISKA DARĪJUMU RISKA SVĒRTĀ VĒRTĪBA IEPRIEKŠĒJĀ PĀRSKATA PERIODA BEIGĀS</w:t>
            </w:r>
          </w:p>
          <w:p w:rsidR="008151A6" w:rsidRPr="00661595" w:rsidRDefault="008151A6" w:rsidP="00F66DFB">
            <w:pPr>
              <w:rPr>
                <w:rFonts w:ascii="Times New Roman" w:hAnsi="Times New Roman"/>
                <w:sz w:val="24"/>
              </w:rPr>
            </w:pPr>
            <w:r>
              <w:rPr>
                <w:rFonts w:ascii="Times New Roman" w:hAnsi="Times New Roman"/>
                <w:sz w:val="24"/>
              </w:rPr>
              <w:t xml:space="preserve">Riska darījumu riska svērtā vērtība iepriekšējā pārskata perioda beigās pēc KPR </w:t>
            </w:r>
            <w:r w:rsidRPr="00E015C8">
              <w:rPr>
                <w:rFonts w:ascii="Times New Roman" w:hAnsi="Times New Roman"/>
                <w:sz w:val="24"/>
              </w:rPr>
              <w:t>501</w:t>
            </w:r>
            <w:r>
              <w:rPr>
                <w:rFonts w:ascii="Times New Roman" w:hAnsi="Times New Roman"/>
                <w:sz w:val="24"/>
              </w:rPr>
              <w:t xml:space="preserve">. un </w:t>
            </w:r>
            <w:r w:rsidRPr="00E015C8">
              <w:rPr>
                <w:rFonts w:ascii="Times New Roman" w:hAnsi="Times New Roman"/>
                <w:sz w:val="24"/>
              </w:rPr>
              <w:t>501</w:t>
            </w:r>
            <w:r>
              <w:rPr>
                <w:rFonts w:ascii="Times New Roman" w:hAnsi="Times New Roman"/>
                <w:sz w:val="24"/>
              </w:rPr>
              <w:t>.a pantā noteikto MVU un infrastruktūras faktoru piemērošanas.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AKTĪVU APMĒRS (+/-)</w:t>
            </w:r>
          </w:p>
          <w:p w:rsidR="008151A6" w:rsidRPr="00661595" w:rsidRDefault="008151A6" w:rsidP="00664874">
            <w:pPr>
              <w:rPr>
                <w:rFonts w:ascii="Times New Roman" w:hAnsi="Times New Roman"/>
                <w:sz w:val="24"/>
              </w:rPr>
            </w:pPr>
            <w:r>
              <w:rPr>
                <w:rFonts w:ascii="Times New Roman" w:hAnsi="Times New Roman"/>
                <w:sz w:val="24"/>
              </w:rPr>
              <w:t>Izmaiņas riska darījumu riska svērtajā vērtībā starp iepriekšējā pārskata perioda beigām un pašreizējā pārskata perioda beigām saistībā ar aktīvu apmēru, t.i., būtiskas izmaiņas portfeļu apjomā un sastāvā (ietverot jaunas uzņēmējdarbības veidošanu un aizdevumus, kuriem beidzas termiņš), bet izslēdzot portfeļu apjoma izmaiņas, kuru iemesls ir sabiedrību iegāde un atsavināšana.</w:t>
            </w:r>
          </w:p>
          <w:p w:rsidR="008151A6" w:rsidRPr="00661595" w:rsidRDefault="008151A6" w:rsidP="00664874">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AKTĪVU KVALITĀTE (+/-)</w:t>
            </w:r>
          </w:p>
          <w:p w:rsidR="008151A6" w:rsidRPr="00661595" w:rsidRDefault="008151A6" w:rsidP="00664874">
            <w:pPr>
              <w:rPr>
                <w:rFonts w:ascii="Times New Roman" w:hAnsi="Times New Roman"/>
                <w:sz w:val="24"/>
              </w:rPr>
            </w:pPr>
            <w:r>
              <w:rPr>
                <w:rFonts w:ascii="Times New Roman" w:hAnsi="Times New Roman"/>
                <w:sz w:val="24"/>
              </w:rPr>
              <w:t>Izmaiņas riska darījumu riska svērtajā vērtībā starp iepriekšējā pārskata perioda beigām un pašreizējā pārskata perioda beigām saistībā ar aktīvu kvalitāti, t.i., izmaiņas iestādes aktīvu novērtētajā kvalitātē saistībā ar izmaiņām aizņēmēja riskā, piemēram, reitinga kategorijas maiņa vai līdzīgas sekas.</w:t>
            </w:r>
          </w:p>
          <w:p w:rsidR="008151A6" w:rsidRPr="00661595" w:rsidRDefault="008151A6" w:rsidP="00664874">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MODEĻU ATJAUNINĀJUMI (+/-)</w:t>
            </w:r>
          </w:p>
          <w:p w:rsidR="008151A6" w:rsidRPr="00661595" w:rsidRDefault="008151A6" w:rsidP="00664874">
            <w:pPr>
              <w:rPr>
                <w:rFonts w:ascii="Times New Roman" w:hAnsi="Times New Roman"/>
                <w:sz w:val="24"/>
              </w:rPr>
            </w:pPr>
            <w:r>
              <w:rPr>
                <w:rFonts w:ascii="Times New Roman" w:hAnsi="Times New Roman"/>
                <w:sz w:val="24"/>
              </w:rPr>
              <w:t>Izmaiņas riska darījuma riska svērtajā vērtībā starp iepriekšējā pārskata perioda beigām un pašreizējā pārskata perioda beigām saistībā ar modeļu atjauninājumiem, t.i., izmaiņas saistībā ar jaunu modeļu īstenošanu, izmaiņas modeļos, izmaiņas modeļu darbības jomā vai jebkuras citas izmaiņas, kuras paredzētas, lai novērstu modeļa nepilnības.</w:t>
            </w:r>
          </w:p>
          <w:p w:rsidR="008151A6" w:rsidRPr="00661595" w:rsidRDefault="008151A6" w:rsidP="00664874">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METODIKA UN POLITIKA (+/-)</w:t>
            </w:r>
          </w:p>
          <w:p w:rsidR="008151A6" w:rsidRPr="00661595" w:rsidRDefault="008151A6" w:rsidP="00664874">
            <w:pPr>
              <w:rPr>
                <w:rFonts w:ascii="Times New Roman" w:hAnsi="Times New Roman"/>
                <w:sz w:val="24"/>
              </w:rPr>
            </w:pPr>
            <w:r>
              <w:rPr>
                <w:rFonts w:ascii="Times New Roman" w:hAnsi="Times New Roman"/>
                <w:sz w:val="24"/>
              </w:rPr>
              <w:t xml:space="preserve">Izmaiņas riska darījumu riska svērtajā vērtībā starp iepriekšējā pārskata perioda beigām un pašreizējā pārskata perioda beigām saistībā ar metodiku un politiku, t.i., izmaiņas saistībā ar metodikas izmaiņām aprēķinos, kuras izraisījušas regulatīvās politikas izmaiņas, tostarp esošo regulējumu pārskatīšana un jauni regulējumi, izņemos izmaiņas modeļos, kuras ir ietvertas </w:t>
            </w:r>
            <w:r w:rsidRPr="00E015C8">
              <w:rPr>
                <w:rFonts w:ascii="Times New Roman" w:hAnsi="Times New Roman"/>
                <w:sz w:val="24"/>
              </w:rPr>
              <w:t>0040</w:t>
            </w:r>
            <w:r>
              <w:rPr>
                <w:rFonts w:ascii="Times New Roman" w:hAnsi="Times New Roman"/>
                <w:sz w:val="24"/>
              </w:rPr>
              <w:t xml:space="preserve">. rindā. </w:t>
            </w:r>
          </w:p>
          <w:p w:rsidR="008151A6" w:rsidRPr="00661595" w:rsidRDefault="008151A6" w:rsidP="00664874">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IEGĀDE UN ATSAVINĀŠANA (+/-)</w:t>
            </w:r>
          </w:p>
          <w:p w:rsidR="008151A6" w:rsidRPr="00661595" w:rsidRDefault="008151A6" w:rsidP="00664874">
            <w:pPr>
              <w:rPr>
                <w:rFonts w:ascii="Times New Roman" w:hAnsi="Times New Roman"/>
                <w:sz w:val="24"/>
              </w:rPr>
            </w:pPr>
            <w:r>
              <w:rPr>
                <w:rFonts w:ascii="Times New Roman" w:hAnsi="Times New Roman"/>
                <w:sz w:val="24"/>
              </w:rPr>
              <w:t>Izmaiņas riska darījumu riska svērtajā vērtībā starp iepriekšējā pārskata perioda beigām un pašreizējā pārskata perioda beigām saistībā ar iegādi un atsavināšanu, t.i., izmaiņas portfeļa apjomā, kuru iemesls ir sabiedrību iegāde un atsavināšana.</w:t>
            </w:r>
          </w:p>
          <w:p w:rsidR="008151A6" w:rsidRPr="00661595" w:rsidRDefault="008151A6" w:rsidP="00664874">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ĀRVALSTU VALŪTU KURSA SVĀRSTĪBAS (+/-)</w:t>
            </w:r>
          </w:p>
          <w:p w:rsidR="008151A6" w:rsidRPr="00661595" w:rsidRDefault="008151A6" w:rsidP="00664874">
            <w:pPr>
              <w:rPr>
                <w:rFonts w:ascii="Times New Roman" w:hAnsi="Times New Roman"/>
                <w:sz w:val="24"/>
              </w:rPr>
            </w:pPr>
            <w:r>
              <w:rPr>
                <w:rFonts w:ascii="Times New Roman" w:hAnsi="Times New Roman"/>
                <w:sz w:val="24"/>
              </w:rPr>
              <w:t>Izmaiņas riska darījumu riska svērtajā vērtībā starp iepriekšējā pārskata perioda beigām un pašreizējā pārskata perioda beigām saistībā ar ārvalstu valūtas kursa svārstībām, t.i., izmaiņas, kas radušās ārvalstu valūtu pārrēķināšanas svārstību rezultātā.</w:t>
            </w:r>
          </w:p>
          <w:p w:rsidR="008151A6" w:rsidRPr="00661595" w:rsidRDefault="008151A6" w:rsidP="00664874">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CITAS (+/-)</w:t>
            </w:r>
          </w:p>
          <w:p w:rsidR="008151A6" w:rsidRPr="00661595" w:rsidRDefault="008151A6" w:rsidP="00664874">
            <w:pPr>
              <w:rPr>
                <w:rFonts w:ascii="Times New Roman" w:hAnsi="Times New Roman"/>
                <w:sz w:val="24"/>
              </w:rPr>
            </w:pPr>
            <w:r>
              <w:rPr>
                <w:rFonts w:ascii="Times New Roman" w:hAnsi="Times New Roman"/>
                <w:sz w:val="24"/>
              </w:rPr>
              <w:t>Izmaiņas riska darījumu riska svērtajā vērtībā starp iepriekšējā pārskata perioda beigām un pašreizējā pārskata perioda beigām saistībā ar citiem izraisītājiem.</w:t>
            </w:r>
          </w:p>
          <w:p w:rsidR="0044539D" w:rsidRPr="00661595" w:rsidRDefault="008151A6" w:rsidP="0044539D">
            <w:pPr>
              <w:rPr>
                <w:rFonts w:ascii="Times New Roman" w:hAnsi="Times New Roman"/>
                <w:sz w:val="24"/>
              </w:rPr>
            </w:pPr>
            <w:r>
              <w:rPr>
                <w:rFonts w:ascii="Times New Roman" w:hAnsi="Times New Roman"/>
                <w:sz w:val="24"/>
              </w:rPr>
              <w:t xml:space="preserve">Šo kategoriju izmanto, lai ietvertu izmaiņas, kuras nevar attiecināt uz nevienu citu kategoriju. </w:t>
            </w:r>
          </w:p>
          <w:p w:rsidR="008151A6" w:rsidRPr="00661595" w:rsidRDefault="008151A6" w:rsidP="0044539D">
            <w:pPr>
              <w:rPr>
                <w:rFonts w:ascii="Times New Roman" w:hAnsi="Times New Roman"/>
                <w:sz w:val="24"/>
              </w:rPr>
            </w:pPr>
            <w:r>
              <w:rPr>
                <w:rFonts w:ascii="Times New Roman" w:hAnsi="Times New Roman"/>
                <w:sz w:val="24"/>
              </w:rPr>
              <w:t>Riska darījumu riska svērtās vērtības pieaugumu uzrāda kā pozitīvu summu, bet riska darījumu riska svērtās vērtības samazinājumu uzrāda kā negatīvu summu.</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RISKA DARĪJUMU RISKA SVĒRTĀ VĒRTĪBA PĀRSKATA PERIODA BEIGĀS</w:t>
            </w:r>
          </w:p>
          <w:p w:rsidR="008151A6" w:rsidRPr="00661595" w:rsidRDefault="008151A6" w:rsidP="003F19BA">
            <w:pPr>
              <w:pStyle w:val="CommentText"/>
            </w:pPr>
            <w:r>
              <w:rPr>
                <w:rFonts w:ascii="Times New Roman" w:hAnsi="Times New Roman"/>
                <w:sz w:val="24"/>
              </w:rPr>
              <w:t xml:space="preserve">Riska darījumu riska svērtā vērtība pārskata periodā pēc KPR </w:t>
            </w:r>
            <w:r w:rsidRPr="00E015C8">
              <w:rPr>
                <w:rFonts w:ascii="Times New Roman" w:hAnsi="Times New Roman"/>
                <w:sz w:val="24"/>
              </w:rPr>
              <w:t>501</w:t>
            </w:r>
            <w:r>
              <w:rPr>
                <w:rFonts w:ascii="Times New Roman" w:hAnsi="Times New Roman"/>
                <w:sz w:val="24"/>
              </w:rPr>
              <w:t xml:space="preserve">. un </w:t>
            </w:r>
            <w:r w:rsidRPr="00E015C8">
              <w:rPr>
                <w:rFonts w:ascii="Times New Roman" w:hAnsi="Times New Roman"/>
                <w:sz w:val="24"/>
              </w:rPr>
              <w:t>501</w:t>
            </w:r>
            <w:r>
              <w:rPr>
                <w:rFonts w:ascii="Times New Roman" w:hAnsi="Times New Roman"/>
                <w:sz w:val="24"/>
              </w:rPr>
              <w:t>.a pantā noteikto MVU un infrastruktūras faktoru piemērošanas.</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6" w:name="_Toc19715761"/>
      <w:bookmarkStart w:id="337" w:name="_Toc58870520"/>
      <w:r>
        <w:rPr>
          <w:rFonts w:ascii="Times New Roman" w:hAnsi="Times New Roman"/>
          <w:sz w:val="24"/>
        </w:rPr>
        <w:lastRenderedPageBreak/>
        <w:t>C </w:t>
      </w:r>
      <w:r w:rsidRPr="00E015C8">
        <w:rPr>
          <w:rFonts w:ascii="Times New Roman" w:hAnsi="Times New Roman"/>
          <w:sz w:val="24"/>
        </w:rPr>
        <w:t>08</w:t>
      </w:r>
      <w:r>
        <w:rPr>
          <w:rFonts w:ascii="Times New Roman" w:hAnsi="Times New Roman"/>
          <w:sz w:val="24"/>
        </w:rPr>
        <w:t>.</w:t>
      </w:r>
      <w:r w:rsidRPr="00E015C8">
        <w:rPr>
          <w:rFonts w:ascii="Times New Roman" w:hAnsi="Times New Roman"/>
          <w:sz w:val="24"/>
        </w:rPr>
        <w:t>05</w:t>
      </w:r>
      <w:r>
        <w:rPr>
          <w:rFonts w:ascii="Times New Roman" w:hAnsi="Times New Roman"/>
          <w:sz w:val="24"/>
        </w:rPr>
        <w:t xml:space="preserve">. — Kredītrisks un neapmaksātas piegādes: IRB pieeja kapitāla prasībām: </w:t>
      </w:r>
      <w:r>
        <w:rPr>
          <w:rFonts w:ascii="Times New Roman" w:hAnsi="Times New Roman"/>
          <w:i/>
          <w:iCs/>
          <w:sz w:val="24"/>
        </w:rPr>
        <w:t>PD</w:t>
      </w:r>
      <w:r>
        <w:rPr>
          <w:rFonts w:ascii="Times New Roman" w:hAnsi="Times New Roman"/>
          <w:sz w:val="24"/>
        </w:rPr>
        <w:t xml:space="preserve"> atpakaļejošas pārbaudes (CR IRB </w:t>
      </w:r>
      <w:r w:rsidRPr="00E015C8">
        <w:rPr>
          <w:rFonts w:ascii="Times New Roman" w:hAnsi="Times New Roman"/>
          <w:sz w:val="24"/>
        </w:rPr>
        <w:t>5</w:t>
      </w:r>
      <w:r>
        <w:rPr>
          <w:rFonts w:ascii="Times New Roman" w:hAnsi="Times New Roman"/>
          <w:sz w:val="24"/>
        </w:rPr>
        <w:t>)</w:t>
      </w:r>
      <w:bookmarkEnd w:id="336"/>
      <w:bookmarkEnd w:id="337"/>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8" w:name="_Toc19715762"/>
      <w:bookmarkStart w:id="339" w:name="_Toc58870521"/>
      <w:r>
        <w:rPr>
          <w:rFonts w:ascii="Times New Roman" w:hAnsi="Times New Roman"/>
          <w:sz w:val="24"/>
        </w:rPr>
        <w:t>Vispārīgas piezīmes</w:t>
      </w:r>
      <w:bookmarkEnd w:id="338"/>
      <w:bookmarkEnd w:id="339"/>
    </w:p>
    <w:p w:rsidR="008151A6" w:rsidRPr="00661595" w:rsidRDefault="00C30DAE" w:rsidP="00487A02">
      <w:pPr>
        <w:pStyle w:val="InstructionsText2"/>
        <w:numPr>
          <w:ilvl w:val="0"/>
          <w:numId w:val="0"/>
        </w:numPr>
        <w:ind w:left="1353" w:hanging="360"/>
      </w:pPr>
      <w:fldSimple w:instr=" seq paragraphs ">
        <w:r w:rsidR="00D11E4C" w:rsidRPr="00E015C8">
          <w:rPr>
            <w:noProof/>
          </w:rPr>
          <w:t>80</w:t>
        </w:r>
      </w:fldSimple>
      <w:r w:rsidR="00D11E4C">
        <w:t xml:space="preserve">. Iestādes sniedz informāciju, kas ietverta šajā veidnē, piemērojot KPR </w:t>
      </w:r>
      <w:r w:rsidR="00D11E4C" w:rsidRPr="00E015C8">
        <w:t>452</w:t>
      </w:r>
      <w:r w:rsidR="00D11E4C">
        <w:t xml:space="preserve">. panta h) punktu. Iestādes ņem vērā modeļus, kas izmantoti katrā riska darījumu kategorijā, un izskaidro riska darījuma riska svērtās vērtības procentuālo daļu attiecīgajai riska darījumu kategorijai, uz kuru attiecas modeļi un kuru atpakaļejošo pārbaužu rezultāti ir uzrādīti šeit. No šīs veidnes izslēdz darījuma partnera kredītriska riska darījumus (KPR Trešās daļas II sadaļas </w:t>
      </w:r>
      <w:r w:rsidR="00D11E4C" w:rsidRPr="00E015C8">
        <w:t>6</w:t>
      </w:r>
      <w:r w:rsidR="00D11E4C">
        <w:t>. nodaļa).</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0" w:name="_Toc19715763"/>
      <w:bookmarkStart w:id="341" w:name="_Toc58870522"/>
      <w:r>
        <w:rPr>
          <w:rFonts w:ascii="Times New Roman" w:hAnsi="Times New Roman"/>
          <w:sz w:val="24"/>
        </w:rPr>
        <w:t>Norādes attiecībā uz konkrētām pozīcijām</w:t>
      </w:r>
      <w:bookmarkEnd w:id="340"/>
      <w:bookmarkEnd w:id="3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Slejas</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Norādes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664874">
            <w:pPr>
              <w:rPr>
                <w:rFonts w:ascii="Times New Roman" w:hAnsi="Times New Roman"/>
                <w:b/>
                <w:sz w:val="24"/>
                <w:u w:val="single"/>
              </w:rPr>
            </w:pPr>
            <w:r>
              <w:rPr>
                <w:rFonts w:ascii="Times New Roman" w:hAnsi="Times New Roman"/>
                <w:b/>
                <w:sz w:val="24"/>
                <w:u w:val="single"/>
              </w:rPr>
              <w:t xml:space="preserve">VIDĒJĀ ARITMĒTISKĀ </w:t>
            </w:r>
            <w:r>
              <w:rPr>
                <w:rFonts w:ascii="Times New Roman" w:hAnsi="Times New Roman"/>
                <w:b/>
                <w:i/>
                <w:iCs/>
                <w:sz w:val="24"/>
                <w:u w:val="single"/>
              </w:rPr>
              <w:t>PD</w:t>
            </w:r>
            <w:r>
              <w:rPr>
                <w:rFonts w:ascii="Times New Roman" w:hAnsi="Times New Roman"/>
                <w:b/>
                <w:sz w:val="24"/>
                <w:u w:val="single"/>
              </w:rPr>
              <w:t xml:space="preserve"> (%)</w:t>
            </w:r>
          </w:p>
          <w:p w:rsidR="008151A6" w:rsidRPr="00661595" w:rsidRDefault="00463F88" w:rsidP="00E50FA0">
            <w:pPr>
              <w:rPr>
                <w:rFonts w:ascii="Times New Roman" w:hAnsi="Times New Roman"/>
                <w:b/>
                <w:sz w:val="24"/>
              </w:rPr>
            </w:pPr>
            <w:r>
              <w:rPr>
                <w:rFonts w:ascii="Times New Roman" w:hAnsi="Times New Roman"/>
                <w:sz w:val="24"/>
              </w:rPr>
              <w:t xml:space="preserve">To parādnieku vidējā aritmētiskā </w:t>
            </w:r>
            <w:r>
              <w:rPr>
                <w:rFonts w:ascii="Times New Roman" w:hAnsi="Times New Roman"/>
                <w:i/>
                <w:iCs/>
                <w:sz w:val="24"/>
              </w:rPr>
              <w:t>PD</w:t>
            </w:r>
            <w:r>
              <w:rPr>
                <w:rFonts w:ascii="Times New Roman" w:hAnsi="Times New Roman"/>
                <w:sz w:val="24"/>
              </w:rPr>
              <w:t xml:space="preserve"> pārskata perioda sākumā, kuri iedalīti fiksētā </w:t>
            </w:r>
            <w:r>
              <w:rPr>
                <w:rFonts w:ascii="Times New Roman" w:hAnsi="Times New Roman"/>
                <w:i/>
                <w:iCs/>
                <w:sz w:val="24"/>
              </w:rPr>
              <w:t>PD</w:t>
            </w:r>
            <w:r>
              <w:rPr>
                <w:rFonts w:ascii="Times New Roman" w:hAnsi="Times New Roman"/>
                <w:sz w:val="24"/>
              </w:rPr>
              <w:t xml:space="preserve"> diapazona intervālā un uzskaitīti </w:t>
            </w:r>
            <w:r w:rsidRPr="00E015C8">
              <w:rPr>
                <w:rFonts w:ascii="Times New Roman" w:hAnsi="Times New Roman"/>
                <w:sz w:val="24"/>
              </w:rPr>
              <w:t>0020</w:t>
            </w:r>
            <w:r>
              <w:rPr>
                <w:rFonts w:ascii="Times New Roman" w:hAnsi="Times New Roman"/>
                <w:sz w:val="24"/>
              </w:rPr>
              <w:t>. slejā (vidējais svērtais rādītājs pēc parādnieku skaita)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sidRPr="00E015C8">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PARĀDNIEKU SKAITS IEPRIEKŠĒJĀ GADA BEIGĀS</w:t>
            </w:r>
          </w:p>
          <w:p w:rsidR="00E50FA0" w:rsidRDefault="008151A6" w:rsidP="00463F88">
            <w:pPr>
              <w:rPr>
                <w:rFonts w:ascii="Times New Roman" w:hAnsi="Times New Roman"/>
                <w:sz w:val="24"/>
              </w:rPr>
            </w:pPr>
            <w:r>
              <w:rPr>
                <w:rFonts w:ascii="Times New Roman" w:hAnsi="Times New Roman"/>
                <w:sz w:val="24"/>
              </w:rPr>
              <w:t xml:space="preserve">Parādnieku skaits iepriekšējā gada beigās, par kuriem sniedza pārskatu </w:t>
            </w:r>
          </w:p>
          <w:p w:rsidR="00463F88" w:rsidRPr="00661595" w:rsidRDefault="008151A6" w:rsidP="00463F88">
            <w:pPr>
              <w:rPr>
                <w:rFonts w:ascii="Times New Roman" w:hAnsi="Times New Roman"/>
                <w:sz w:val="24"/>
              </w:rPr>
            </w:pPr>
            <w:r>
              <w:rPr>
                <w:rFonts w:ascii="Times New Roman" w:hAnsi="Times New Roman"/>
                <w:sz w:val="24"/>
              </w:rPr>
              <w:t xml:space="preserve">Ietver visus parādniekus, kuriem attiecīgajā laikposmā ir kredītsaistības. </w:t>
            </w:r>
          </w:p>
          <w:p w:rsidR="008151A6" w:rsidRPr="00661595" w:rsidRDefault="008A0983" w:rsidP="008A0983">
            <w:pPr>
              <w:rPr>
                <w:rFonts w:ascii="Times New Roman" w:hAnsi="Times New Roman"/>
                <w:sz w:val="24"/>
              </w:rPr>
            </w:pPr>
            <w:r>
              <w:rPr>
                <w:rFonts w:ascii="Times New Roman" w:hAnsi="Times New Roman"/>
                <w:sz w:val="24"/>
              </w:rPr>
              <w:t>Parādnieku skaitu iegūst saskaņā ar norādēm, kuras sniegtas C </w:t>
            </w:r>
            <w:r w:rsidRPr="00E015C8">
              <w:rPr>
                <w:rFonts w:ascii="Times New Roman" w:hAnsi="Times New Roman"/>
                <w:sz w:val="24"/>
              </w:rPr>
              <w:t>08</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0300</w:t>
            </w:r>
            <w:r>
              <w:rPr>
                <w:rFonts w:ascii="Times New Roman" w:hAnsi="Times New Roman"/>
                <w:sz w:val="24"/>
              </w:rPr>
              <w:t xml:space="preserve">. slejā. Kopējos parādniekus uzskaita, kā paredzēts </w:t>
            </w:r>
            <w:r>
              <w:rPr>
                <w:rFonts w:ascii="Times New Roman" w:hAnsi="Times New Roman"/>
                <w:i/>
                <w:iCs/>
                <w:sz w:val="24"/>
              </w:rPr>
              <w:t>PD</w:t>
            </w:r>
            <w:r>
              <w:rPr>
                <w:rFonts w:ascii="Times New Roman" w:hAnsi="Times New Roman"/>
                <w:sz w:val="24"/>
              </w:rPr>
              <w:t xml:space="preserve"> kalibrēšanas nolūkā.</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sidRPr="00E015C8">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T. SK.: ATTIECĪGAJĀ GADĀ NOTIKUSĪ SAISTĪBU NEIZPILDE</w:t>
            </w:r>
          </w:p>
          <w:p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Parādnieku skaits, kuru saistību neizpilde notika gada laikā (t.i., saistību neizpildes rādītāja aprēķina novērošanas periodā)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Saistību neizpildi nosaka saskaņā ar KPR </w:t>
            </w:r>
            <w:r w:rsidRPr="00E015C8">
              <w:rPr>
                <w:rFonts w:ascii="Times New Roman" w:hAnsi="Times New Roman"/>
                <w:sz w:val="24"/>
              </w:rPr>
              <w:t>178</w:t>
            </w:r>
            <w:r>
              <w:rPr>
                <w:rFonts w:ascii="Times New Roman" w:hAnsi="Times New Roman"/>
                <w:sz w:val="24"/>
              </w:rPr>
              <w:t xml:space="preserve">. pantu. </w:t>
            </w:r>
          </w:p>
          <w:p w:rsidR="008151A6" w:rsidRPr="00661595" w:rsidRDefault="008151A6" w:rsidP="00664874">
            <w:pPr>
              <w:rPr>
                <w:rFonts w:ascii="Times New Roman" w:hAnsi="Times New Roman"/>
                <w:b/>
                <w:sz w:val="24"/>
                <w:u w:val="single"/>
              </w:rPr>
            </w:pPr>
            <w:r>
              <w:rPr>
                <w:rFonts w:ascii="Times New Roman" w:hAnsi="Times New Roman"/>
                <w:sz w:val="24"/>
              </w:rPr>
              <w:t>Katrs saistības neizpildījušais parādnieks tiek uzskaitīts tikai vienu reizi viena gada saistību neizpildes rādītāja aprēķina skaitītājā un saucējā pat tad, ja attiecīgais parādnieks nav izpildījis saistības vairāk nekā vienreiz attiecīgā viena gada perioda laikā.</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sidRPr="00E015C8">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NOVĒROTAIS VIDĒJAIS SAISTĪBU NEIZPILDES RĀDĪTĀJS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Viena gada saistību neizpildes rādītājs, kā minēts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78</w:t>
            </w:r>
            <w:r>
              <w:rPr>
                <w:rFonts w:ascii="Times New Roman" w:hAnsi="Times New Roman"/>
                <w:sz w:val="24"/>
              </w:rPr>
              <w:t>) apakšpunktā</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Iestādes nodrošina:</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a) to, ka saucēju veido to parādnieku skaits, kuriem nav iestājusies saistību neizpilde un kuriem ir jebkādas kredītsaistības, kas novērotas viena gada novērošanas perioda sākumā (t.i., tā gada sākumā, kurš ir pirms pārskata atsauces datuma); šajā kontekstā kredītsaistības attiecas uz abiem turpmāk minētajiem: i) jebkurš bilances postenis, tostarp pamatsumma, procentu maksājumi un komisijas maksas; ii) jebkuri ārpusbilances posteņi, tostarp garantijas, kuras izdevusi iestāde kā garantijas devēja.</w:t>
            </w:r>
          </w:p>
          <w:p w:rsidR="008151A6" w:rsidRPr="00661595" w:rsidRDefault="008151A6" w:rsidP="00664874">
            <w:pPr>
              <w:rPr>
                <w:rFonts w:ascii="Times New Roman" w:hAnsi="Times New Roman"/>
                <w:sz w:val="24"/>
              </w:rPr>
            </w:pPr>
            <w:r>
              <w:rPr>
                <w:rFonts w:ascii="Times New Roman" w:hAnsi="Times New Roman"/>
                <w:sz w:val="24"/>
              </w:rPr>
              <w:lastRenderedPageBreak/>
              <w:t>b) ka skaitītājs ietver visus tos parādniekus, kuri ņemti vērā saucējā, kuriem viena gada novērošanas perioda laikā ir bijis vismaz viens saistību neizpildes notikums (gads pirms pārskata atsauces datuma).</w:t>
            </w:r>
          </w:p>
          <w:p w:rsidR="008151A6" w:rsidRPr="00661595" w:rsidRDefault="008151A6" w:rsidP="00851278">
            <w:pPr>
              <w:rPr>
                <w:rFonts w:ascii="Times New Roman" w:hAnsi="Times New Roman"/>
                <w:sz w:val="24"/>
              </w:rPr>
            </w:pPr>
            <w:r>
              <w:rPr>
                <w:rFonts w:ascii="Times New Roman" w:hAnsi="Times New Roman"/>
                <w:sz w:val="24"/>
              </w:rPr>
              <w:t xml:space="preserve">Attiecībā uz parādnieku skaita aprēķināšanu skatīt C </w:t>
            </w:r>
            <w:r w:rsidRPr="00E015C8">
              <w:rPr>
                <w:rFonts w:ascii="Times New Roman" w:hAnsi="Times New Roman"/>
                <w:sz w:val="24"/>
              </w:rPr>
              <w:t>08</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0300</w:t>
            </w:r>
            <w:r>
              <w:rPr>
                <w:rFonts w:ascii="Times New Roman" w:hAnsi="Times New Roman"/>
                <w:sz w:val="24"/>
              </w:rPr>
              <w:t>. sleju.</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sidRPr="00E015C8">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664874">
            <w:pPr>
              <w:rPr>
                <w:rFonts w:ascii="Times New Roman" w:hAnsi="Times New Roman"/>
                <w:sz w:val="24"/>
                <w:u w:val="single"/>
              </w:rPr>
            </w:pPr>
            <w:r>
              <w:rPr>
                <w:rFonts w:ascii="Times New Roman" w:hAnsi="Times New Roman"/>
                <w:b/>
                <w:sz w:val="24"/>
                <w:u w:val="single"/>
              </w:rPr>
              <w:t>VIDĒJAIS VĒSTURISKAIS GADA SAISTĪBU NEIZPILDES RĀDĪTĀJS (%)</w:t>
            </w:r>
          </w:p>
          <w:p w:rsidR="008151A6" w:rsidRPr="00661595" w:rsidRDefault="00A5427A" w:rsidP="008E0688">
            <w:pPr>
              <w:rPr>
                <w:rFonts w:ascii="Times New Roman" w:hAnsi="Times New Roman"/>
                <w:sz w:val="24"/>
              </w:rPr>
            </w:pPr>
            <w:r>
              <w:rPr>
                <w:rFonts w:ascii="Times New Roman" w:hAnsi="Times New Roman"/>
                <w:sz w:val="24"/>
              </w:rPr>
              <w:t>Gada saistību neizpildes rādītāja vidējais aritmētiskais par pēdējiem pieciem gadiem (parādnieki katra gada sākumā, kuru saistību neizpilde notikusi attiecīgajā gadā/kopējais parādnieku skaits konkrētā gada sākumā) ir minimāls. Iestāde var izmantot garāku vēsturisko periodu, kas atbilst iestādes faktiskajai riska pārvaldības praksei.</w:t>
            </w:r>
          </w:p>
        </w:tc>
      </w:tr>
    </w:tbl>
    <w:p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Rindas</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Norādes</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i/>
                <w:iCs/>
                <w:sz w:val="24"/>
              </w:rPr>
              <w:t>PD</w:t>
            </w:r>
            <w:r>
              <w:rPr>
                <w:rFonts w:ascii="Times New Roman" w:hAnsi="Times New Roman"/>
                <w:sz w:val="24"/>
              </w:rPr>
              <w:t xml:space="preserve"> DIAPAZONS</w:t>
            </w:r>
          </w:p>
        </w:tc>
        <w:tc>
          <w:tcPr>
            <w:tcW w:w="8557" w:type="dxa"/>
          </w:tcPr>
          <w:p w:rsidR="008151A6" w:rsidRPr="00661595" w:rsidRDefault="008151A6" w:rsidP="00463F88">
            <w:pPr>
              <w:rPr>
                <w:rFonts w:ascii="Times New Roman" w:hAnsi="Times New Roman"/>
                <w:sz w:val="24"/>
              </w:rPr>
            </w:pPr>
            <w:r>
              <w:rPr>
                <w:rFonts w:ascii="Times New Roman" w:hAnsi="Times New Roman"/>
                <w:sz w:val="24"/>
              </w:rPr>
              <w:t xml:space="preserve">Riska darījumus iedala attiecīgajā fiksētā </w:t>
            </w:r>
            <w:r>
              <w:rPr>
                <w:rFonts w:ascii="Times New Roman" w:hAnsi="Times New Roman"/>
                <w:i/>
                <w:iCs/>
                <w:sz w:val="24"/>
              </w:rPr>
              <w:t>PD</w:t>
            </w:r>
            <w:r>
              <w:rPr>
                <w:rFonts w:ascii="Times New Roman" w:hAnsi="Times New Roman"/>
                <w:sz w:val="24"/>
              </w:rPr>
              <w:t xml:space="preserve"> diapazona intervālā, balstoties uz aplēsto </w:t>
            </w:r>
            <w:r>
              <w:rPr>
                <w:rFonts w:ascii="Times New Roman" w:hAnsi="Times New Roman"/>
                <w:i/>
                <w:iCs/>
                <w:sz w:val="24"/>
              </w:rPr>
              <w:t>PD</w:t>
            </w:r>
            <w:r>
              <w:rPr>
                <w:rFonts w:ascii="Times New Roman" w:hAnsi="Times New Roman"/>
                <w:sz w:val="24"/>
              </w:rPr>
              <w:t xml:space="preserve"> pārskata perioda sākumā katram parādniekam, kurš iedalīts šajā riska darījumu kategorijā (neņemot vērā aizstāšanas ietekmi saistībā ar KRM). Iestādes attiecina katru riska darījumu pēc veidnē sniegtā </w:t>
            </w:r>
            <w:r>
              <w:rPr>
                <w:rFonts w:ascii="Times New Roman" w:hAnsi="Times New Roman"/>
                <w:i/>
                <w:iCs/>
                <w:sz w:val="24"/>
              </w:rPr>
              <w:t>PD</w:t>
            </w:r>
            <w:r>
              <w:rPr>
                <w:rFonts w:ascii="Times New Roman" w:hAnsi="Times New Roman"/>
                <w:sz w:val="24"/>
              </w:rPr>
              <w:t xml:space="preserve"> diapazona, arī ņemot vērā pastāvīgu reitingu skalas. Visus riska darījumus, kuros nav izpildītas saistības, ietver intervālā, kas norāda uz </w:t>
            </w:r>
            <w:r>
              <w:rPr>
                <w:rFonts w:ascii="Times New Roman" w:hAnsi="Times New Roman"/>
                <w:i/>
                <w:iCs/>
                <w:sz w:val="24"/>
              </w:rPr>
              <w:t>PD</w:t>
            </w:r>
            <w:r>
              <w:rPr>
                <w:rFonts w:ascii="Times New Roman" w:hAnsi="Times New Roman"/>
                <w:sz w:val="24"/>
              </w:rPr>
              <w:t xml:space="preserve"> </w:t>
            </w:r>
            <w:r w:rsidRPr="00E015C8">
              <w:rPr>
                <w:rFonts w:ascii="Times New Roman" w:hAnsi="Times New Roman"/>
                <w:sz w:val="24"/>
              </w:rPr>
              <w:t>100</w:t>
            </w:r>
            <w:r>
              <w:rPr>
                <w:rFonts w:ascii="Times New Roman" w:hAnsi="Times New Roman"/>
                <w:sz w:val="24"/>
              </w:rPr>
              <w:t> % apmērā.</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2" w:name="_Toc19715764"/>
      <w:bookmarkStart w:id="343" w:name="_Toc58870523"/>
      <w:r>
        <w:rPr>
          <w:rFonts w:ascii="Times New Roman" w:hAnsi="Times New Roman"/>
          <w:sz w:val="24"/>
        </w:rPr>
        <w:t>C </w:t>
      </w:r>
      <w:r w:rsidRPr="00E015C8">
        <w:rPr>
          <w:rFonts w:ascii="Times New Roman" w:hAnsi="Times New Roman"/>
          <w:sz w:val="24"/>
        </w:rPr>
        <w:t>08</w:t>
      </w:r>
      <w:r>
        <w:rPr>
          <w:rFonts w:ascii="Times New Roman" w:hAnsi="Times New Roman"/>
          <w:sz w:val="24"/>
        </w:rPr>
        <w:t>.</w:t>
      </w:r>
      <w:r w:rsidRPr="00E015C8">
        <w:rPr>
          <w:rFonts w:ascii="Times New Roman" w:hAnsi="Times New Roman"/>
          <w:sz w:val="24"/>
        </w:rPr>
        <w:t>05</w:t>
      </w:r>
      <w:r>
        <w:rPr>
          <w:rFonts w:ascii="Times New Roman" w:hAnsi="Times New Roman"/>
          <w:sz w:val="24"/>
        </w:rPr>
        <w:t>.</w:t>
      </w:r>
      <w:r w:rsidRPr="00E015C8">
        <w:rPr>
          <w:rFonts w:ascii="Times New Roman" w:hAnsi="Times New Roman"/>
          <w:sz w:val="24"/>
        </w:rPr>
        <w:t>1</w:t>
      </w:r>
      <w:r>
        <w:rPr>
          <w:rFonts w:ascii="Times New Roman" w:hAnsi="Times New Roman"/>
          <w:sz w:val="24"/>
        </w:rPr>
        <w:t xml:space="preserve">. — Kredītrisks un neapmaksātas piegādes: </w:t>
      </w:r>
      <w:r>
        <w:rPr>
          <w:rFonts w:ascii="Times New Roman" w:hAnsi="Times New Roman"/>
          <w:i/>
          <w:iCs/>
          <w:sz w:val="24"/>
        </w:rPr>
        <w:t>IRB</w:t>
      </w:r>
      <w:r>
        <w:rPr>
          <w:rFonts w:ascii="Times New Roman" w:hAnsi="Times New Roman"/>
          <w:sz w:val="24"/>
        </w:rPr>
        <w:t xml:space="preserve"> pieeja kapitāla prasībām — </w:t>
      </w:r>
      <w:r>
        <w:rPr>
          <w:rFonts w:ascii="Times New Roman" w:hAnsi="Times New Roman"/>
          <w:i/>
          <w:iCs/>
          <w:sz w:val="24"/>
        </w:rPr>
        <w:t>PD</w:t>
      </w:r>
      <w:r>
        <w:rPr>
          <w:rFonts w:ascii="Times New Roman" w:hAnsi="Times New Roman"/>
          <w:sz w:val="24"/>
        </w:rPr>
        <w:t xml:space="preserve"> atpakaļejošas pārbaudes (CR IRB </w:t>
      </w:r>
      <w:r w:rsidRPr="00E015C8">
        <w:rPr>
          <w:rFonts w:ascii="Times New Roman" w:hAnsi="Times New Roman"/>
          <w:sz w:val="24"/>
        </w:rPr>
        <w:t>5</w:t>
      </w:r>
      <w:r>
        <w:rPr>
          <w:rFonts w:ascii="Times New Roman" w:hAnsi="Times New Roman"/>
          <w:sz w:val="24"/>
        </w:rPr>
        <w:t>)</w:t>
      </w:r>
      <w:bookmarkEnd w:id="342"/>
      <w:bookmarkEnd w:id="343"/>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4" w:name="_Toc19715765"/>
      <w:bookmarkStart w:id="345" w:name="_Toc58870524"/>
      <w:r>
        <w:rPr>
          <w:rFonts w:ascii="Times New Roman" w:hAnsi="Times New Roman"/>
          <w:sz w:val="24"/>
        </w:rPr>
        <w:t>Norādes attiecībā uz konkrētām pozīcijām</w:t>
      </w:r>
      <w:bookmarkEnd w:id="344"/>
      <w:bookmarkEnd w:id="345"/>
    </w:p>
    <w:p w:rsidR="008151A6" w:rsidRPr="00661595" w:rsidRDefault="00C30DAE" w:rsidP="00487A02">
      <w:pPr>
        <w:pStyle w:val="InstructionsText2"/>
        <w:numPr>
          <w:ilvl w:val="0"/>
          <w:numId w:val="0"/>
        </w:numPr>
        <w:ind w:left="1353" w:hanging="360"/>
      </w:pPr>
      <w:fldSimple w:instr=" seq paragraphs ">
        <w:r w:rsidR="00D11E4C" w:rsidRPr="00E015C8">
          <w:rPr>
            <w:noProof/>
          </w:rPr>
          <w:t>81</w:t>
        </w:r>
      </w:fldSimple>
      <w:r w:rsidR="00D11E4C">
        <w:t>. Papildus C </w:t>
      </w:r>
      <w:r w:rsidR="00D11E4C" w:rsidRPr="00E015C8">
        <w:t>08</w:t>
      </w:r>
      <w:r w:rsidR="00D11E4C">
        <w:t>.</w:t>
      </w:r>
      <w:r w:rsidR="00D11E4C" w:rsidRPr="00E015C8">
        <w:t>05</w:t>
      </w:r>
      <w:r w:rsidR="00D11E4C">
        <w:t>. veidnei iestādes sniedz informāciju, kas ietverta C </w:t>
      </w:r>
      <w:r w:rsidR="00D11E4C" w:rsidRPr="00E015C8">
        <w:t>08</w:t>
      </w:r>
      <w:r w:rsidR="00D11E4C">
        <w:t>.</w:t>
      </w:r>
      <w:r w:rsidR="00D11E4C" w:rsidRPr="00E015C8">
        <w:t>05</w:t>
      </w:r>
      <w:r w:rsidR="00D11E4C">
        <w:t>.</w:t>
      </w:r>
      <w:r w:rsidR="00D11E4C" w:rsidRPr="00E015C8">
        <w:t>1</w:t>
      </w:r>
      <w:r w:rsidR="00D11E4C">
        <w:t xml:space="preserve">. veidnē gadījumā, ja tās </w:t>
      </w:r>
      <w:r w:rsidR="00D11E4C">
        <w:rPr>
          <w:i/>
          <w:iCs/>
        </w:rPr>
        <w:t>PD</w:t>
      </w:r>
      <w:r w:rsidR="00D11E4C">
        <w:t xml:space="preserve"> aplēses nolūkā piemēro KPR </w:t>
      </w:r>
      <w:r w:rsidR="00D11E4C" w:rsidRPr="00E015C8">
        <w:t>180</w:t>
      </w:r>
      <w:r w:rsidR="00D11E4C">
        <w:t xml:space="preserve">. panta </w:t>
      </w:r>
      <w:r w:rsidR="00D11E4C" w:rsidRPr="00E015C8">
        <w:t>1</w:t>
      </w:r>
      <w:r w:rsidR="00D11E4C">
        <w:t xml:space="preserve">. punkta f) apakšpunktu un tikai </w:t>
      </w:r>
      <w:r w:rsidR="00D11E4C">
        <w:rPr>
          <w:i/>
          <w:iCs/>
        </w:rPr>
        <w:t>PD</w:t>
      </w:r>
      <w:r w:rsidR="00D11E4C">
        <w:t xml:space="preserve"> aplēsēm – saskaņā ar to pašu pantu. Norādes ir tās pašas kā C </w:t>
      </w:r>
      <w:r w:rsidR="00D11E4C" w:rsidRPr="00E015C8">
        <w:t>08</w:t>
      </w:r>
      <w:r w:rsidR="00D11E4C">
        <w:t>.</w:t>
      </w:r>
      <w:r w:rsidR="00D11E4C" w:rsidRPr="00E015C8">
        <w:t>05</w:t>
      </w:r>
      <w:r w:rsidR="00D11E4C">
        <w:t>. veidnei ar šādiem izņēmumiem:</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Slejas</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Norādes</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sidRPr="00E015C8">
              <w:rPr>
                <w:rFonts w:ascii="Times New Roman" w:hAnsi="Times New Roman"/>
                <w:sz w:val="24"/>
              </w:rPr>
              <w:t>0005</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i/>
                <w:iCs/>
                <w:sz w:val="24"/>
                <w:u w:val="single"/>
              </w:rPr>
              <w:t>PD</w:t>
            </w:r>
            <w:r>
              <w:rPr>
                <w:rFonts w:ascii="Times New Roman" w:hAnsi="Times New Roman"/>
                <w:b/>
                <w:sz w:val="24"/>
                <w:u w:val="single"/>
              </w:rPr>
              <w:t xml:space="preserve"> DIAPAZONS</w:t>
            </w:r>
          </w:p>
          <w:p w:rsidR="008151A6" w:rsidRPr="00661595" w:rsidRDefault="008151A6" w:rsidP="00664874">
            <w:pPr>
              <w:rPr>
                <w:rFonts w:ascii="Times New Roman" w:hAnsi="Times New Roman"/>
                <w:sz w:val="24"/>
              </w:rPr>
            </w:pPr>
            <w:r>
              <w:rPr>
                <w:rFonts w:ascii="Times New Roman" w:hAnsi="Times New Roman"/>
                <w:sz w:val="24"/>
              </w:rPr>
              <w:t xml:space="preserve">Iestādes uzrāda </w:t>
            </w:r>
            <w:r>
              <w:rPr>
                <w:rFonts w:ascii="Times New Roman" w:hAnsi="Times New Roman"/>
                <w:i/>
                <w:iCs/>
                <w:sz w:val="24"/>
              </w:rPr>
              <w:t>PD</w:t>
            </w:r>
            <w:r>
              <w:rPr>
                <w:rFonts w:ascii="Times New Roman" w:hAnsi="Times New Roman"/>
                <w:sz w:val="24"/>
              </w:rPr>
              <w:t xml:space="preserve"> diapazonus </w:t>
            </w:r>
            <w:r>
              <w:rPr>
                <w:rStyle w:val="InstructionsTabelleText"/>
                <w:rFonts w:ascii="Times New Roman" w:hAnsi="Times New Roman"/>
                <w:sz w:val="24"/>
              </w:rPr>
              <w:t>saskaņā ar</w:t>
            </w:r>
            <w:r>
              <w:rPr>
                <w:rFonts w:ascii="Times New Roman" w:hAnsi="Times New Roman"/>
                <w:sz w:val="24"/>
              </w:rPr>
              <w:t xml:space="preserve">to iekšējām pakāpēm, ko tās attiecina uz skalu, ko izmanto ārējās ĀKNI, nevis saskaņā ar fiksētu ārējo </w:t>
            </w:r>
            <w:r>
              <w:rPr>
                <w:rFonts w:ascii="Times New Roman" w:hAnsi="Times New Roman"/>
                <w:i/>
                <w:iCs/>
                <w:sz w:val="24"/>
              </w:rPr>
              <w:t>PD</w:t>
            </w:r>
            <w:r>
              <w:rPr>
                <w:rFonts w:ascii="Times New Roman" w:hAnsi="Times New Roman"/>
                <w:sz w:val="24"/>
              </w:rPr>
              <w:t xml:space="preserve"> diapazonu.</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sidRPr="00E015C8">
              <w:rPr>
                <w:rFonts w:ascii="Times New Roman" w:hAnsi="Times New Roman"/>
                <w:sz w:val="24"/>
              </w:rPr>
              <w:t>0006</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ĀRĒJĀ REITINGA EKVIVALENTS</w:t>
            </w:r>
          </w:p>
          <w:p w:rsidR="008151A6" w:rsidRPr="00661595" w:rsidRDefault="00B7583B" w:rsidP="00815EE9">
            <w:pPr>
              <w:rPr>
                <w:rFonts w:ascii="Times New Roman" w:hAnsi="Times New Roman"/>
                <w:sz w:val="24"/>
              </w:rPr>
            </w:pPr>
            <w:r>
              <w:rPr>
                <w:rFonts w:ascii="Times New Roman" w:hAnsi="Times New Roman"/>
                <w:sz w:val="24"/>
              </w:rPr>
              <w:t xml:space="preserve">Iestādes uzrāda vienu sleju katrai ĀKNI, kas ņemta vērā saskaņā ar KPR </w:t>
            </w:r>
            <w:r w:rsidRPr="00E015C8">
              <w:rPr>
                <w:rFonts w:ascii="Times New Roman" w:hAnsi="Times New Roman"/>
                <w:sz w:val="24"/>
              </w:rPr>
              <w:t>180</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f) apakšpunktu. Iestādes šajās slejās ietver ārējo reitingu, uz ko attiecināti to iekšējie </w:t>
            </w:r>
            <w:r>
              <w:rPr>
                <w:rFonts w:ascii="Times New Roman" w:hAnsi="Times New Roman"/>
                <w:i/>
                <w:iCs/>
                <w:sz w:val="24"/>
              </w:rPr>
              <w:t>PD</w:t>
            </w:r>
            <w:r>
              <w:rPr>
                <w:rFonts w:ascii="Times New Roman" w:hAnsi="Times New Roman"/>
                <w:sz w:val="24"/>
              </w:rPr>
              <w:t xml:space="preserve"> diapazoni.</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6" w:name="_Toc19715766"/>
      <w:bookmarkStart w:id="347" w:name="_Toc58870525"/>
      <w:r>
        <w:rPr>
          <w:rFonts w:ascii="Times New Roman" w:hAnsi="Times New Roman"/>
          <w:sz w:val="24"/>
        </w:rPr>
        <w:lastRenderedPageBreak/>
        <w:t>C </w:t>
      </w:r>
      <w:r w:rsidRPr="00E015C8">
        <w:rPr>
          <w:rFonts w:ascii="Times New Roman" w:hAnsi="Times New Roman"/>
          <w:sz w:val="24"/>
        </w:rPr>
        <w:t>08</w:t>
      </w:r>
      <w:r>
        <w:rPr>
          <w:rFonts w:ascii="Times New Roman" w:hAnsi="Times New Roman"/>
          <w:sz w:val="24"/>
        </w:rPr>
        <w:t>.</w:t>
      </w:r>
      <w:r w:rsidRPr="00E015C8">
        <w:rPr>
          <w:rFonts w:ascii="Times New Roman" w:hAnsi="Times New Roman"/>
          <w:sz w:val="24"/>
        </w:rPr>
        <w:t>06</w:t>
      </w:r>
      <w:r>
        <w:rPr>
          <w:rFonts w:ascii="Times New Roman" w:hAnsi="Times New Roman"/>
          <w:sz w:val="24"/>
        </w:rPr>
        <w:t xml:space="preserve">. — Kredītrisks un neapmaksātas piegādes: </w:t>
      </w:r>
      <w:r>
        <w:rPr>
          <w:rFonts w:ascii="Times New Roman" w:hAnsi="Times New Roman"/>
          <w:i/>
          <w:iCs/>
          <w:sz w:val="24"/>
        </w:rPr>
        <w:t>IRB</w:t>
      </w:r>
      <w:r>
        <w:rPr>
          <w:rFonts w:ascii="Times New Roman" w:hAnsi="Times New Roman"/>
          <w:sz w:val="24"/>
        </w:rPr>
        <w:t xml:space="preserve"> pieeja kapitāla prasībām (Specializētās kreditēšanas iedalījuma pieeja (CR IRB </w:t>
      </w:r>
      <w:r w:rsidRPr="00E015C8">
        <w:rPr>
          <w:rFonts w:ascii="Times New Roman" w:hAnsi="Times New Roman"/>
          <w:sz w:val="24"/>
        </w:rPr>
        <w:t>6</w:t>
      </w:r>
      <w:r>
        <w:rPr>
          <w:rFonts w:ascii="Times New Roman" w:hAnsi="Times New Roman"/>
          <w:sz w:val="24"/>
        </w:rPr>
        <w:t>))</w:t>
      </w:r>
      <w:bookmarkEnd w:id="346"/>
      <w:bookmarkEnd w:id="347"/>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8" w:name="_Toc19715767"/>
      <w:bookmarkStart w:id="349" w:name="_Toc58870526"/>
      <w:r>
        <w:rPr>
          <w:rFonts w:ascii="Times New Roman" w:hAnsi="Times New Roman"/>
          <w:sz w:val="24"/>
        </w:rPr>
        <w:t>Vispārīgas piezīmes</w:t>
      </w:r>
      <w:bookmarkEnd w:id="348"/>
      <w:bookmarkEnd w:id="349"/>
    </w:p>
    <w:p w:rsidR="008151A6" w:rsidRPr="00661595" w:rsidRDefault="00C30DAE" w:rsidP="00487A02">
      <w:pPr>
        <w:pStyle w:val="InstructionsText2"/>
        <w:numPr>
          <w:ilvl w:val="0"/>
          <w:numId w:val="0"/>
        </w:numPr>
        <w:ind w:left="1353" w:hanging="360"/>
      </w:pPr>
      <w:fldSimple w:instr=" seq paragraphs ">
        <w:r w:rsidR="00D11E4C" w:rsidRPr="00E015C8">
          <w:rPr>
            <w:noProof/>
          </w:rPr>
          <w:t>82</w:t>
        </w:r>
      </w:fldSimple>
      <w:r w:rsidR="00D11E4C">
        <w:t xml:space="preserve">. Iestādes sniedz informāciju, kas ietverta šajā veidnē, piemērojot KPR </w:t>
      </w:r>
      <w:r w:rsidR="00D11E4C" w:rsidRPr="00E015C8">
        <w:t>438</w:t>
      </w:r>
      <w:r w:rsidR="00D11E4C">
        <w:t xml:space="preserve">. panta e) punktu. Iestādes sniedz informāciju par šādiem </w:t>
      </w:r>
      <w:r w:rsidR="00D11E4C" w:rsidRPr="00E015C8">
        <w:t>153</w:t>
      </w:r>
      <w:r w:rsidR="00D11E4C">
        <w:t xml:space="preserve">. panta </w:t>
      </w:r>
      <w:r w:rsidR="00D11E4C" w:rsidRPr="00E015C8">
        <w:t>5</w:t>
      </w:r>
      <w:r w:rsidR="00D11E4C">
        <w:t xml:space="preserve">. punkta </w:t>
      </w:r>
      <w:r w:rsidR="00D11E4C" w:rsidRPr="00E015C8">
        <w:t>1</w:t>
      </w:r>
      <w:r w:rsidR="00D11E4C">
        <w:t>. tabulā minētajiem specializētās kreditēšanas riska darījumu veidiem:</w:t>
      </w:r>
    </w:p>
    <w:p w:rsidR="008151A6" w:rsidRPr="00661595" w:rsidRDefault="008151A6" w:rsidP="00487A02">
      <w:pPr>
        <w:pStyle w:val="InstructionsText2"/>
        <w:numPr>
          <w:ilvl w:val="1"/>
          <w:numId w:val="15"/>
        </w:numPr>
      </w:pPr>
      <w:r>
        <w:t>Projektu finansēšana</w:t>
      </w:r>
    </w:p>
    <w:p w:rsidR="008151A6" w:rsidRPr="00661595" w:rsidRDefault="008151A6" w:rsidP="00487A02">
      <w:pPr>
        <w:pStyle w:val="InstructionsText2"/>
        <w:numPr>
          <w:ilvl w:val="1"/>
          <w:numId w:val="15"/>
        </w:numPr>
      </w:pPr>
      <w:r>
        <w:t>Ienākumus ģenerējošs nekustamais īpašums un liela svārstīguma komerciālais nekustamais īpašums</w:t>
      </w:r>
    </w:p>
    <w:p w:rsidR="008151A6" w:rsidRPr="00661595" w:rsidRDefault="008151A6" w:rsidP="00487A02">
      <w:pPr>
        <w:pStyle w:val="InstructionsText2"/>
        <w:numPr>
          <w:ilvl w:val="1"/>
          <w:numId w:val="15"/>
        </w:numPr>
      </w:pPr>
      <w:r>
        <w:t>Objektu finansēšana</w:t>
      </w:r>
    </w:p>
    <w:p w:rsidR="008151A6" w:rsidRPr="00661595" w:rsidRDefault="008151A6" w:rsidP="00487A02">
      <w:pPr>
        <w:pStyle w:val="InstructionsText2"/>
        <w:numPr>
          <w:ilvl w:val="1"/>
          <w:numId w:val="15"/>
        </w:numPr>
      </w:pPr>
      <w:r>
        <w:t>Preču finansēšana</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0" w:name="_Toc19715768"/>
      <w:bookmarkStart w:id="351" w:name="_Toc58870527"/>
      <w:r>
        <w:rPr>
          <w:rFonts w:ascii="Times New Roman" w:hAnsi="Times New Roman"/>
          <w:sz w:val="24"/>
        </w:rPr>
        <w:t>Norādes attiecībā uz konkrētām pozīcijām</w:t>
      </w:r>
      <w:bookmarkEnd w:id="350"/>
      <w:bookmarkEnd w:id="35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Slejas</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Norādes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sidRPr="00E015C8">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SĀKOTNĒJĀ RISKA DARĪJUMU VĒRTĪBA PIRMS KOREKCIJAS PAKĀPĒM</w:t>
            </w:r>
          </w:p>
          <w:p w:rsidR="008151A6" w:rsidRPr="00661595" w:rsidRDefault="008151A6" w:rsidP="00664874">
            <w:pPr>
              <w:rPr>
                <w:rFonts w:ascii="Times New Roman" w:hAnsi="Times New Roman"/>
                <w:sz w:val="24"/>
              </w:rPr>
            </w:pPr>
            <w:r>
              <w:rPr>
                <w:rFonts w:ascii="Times New Roman" w:hAnsi="Times New Roman"/>
                <w:sz w:val="24"/>
              </w:rPr>
              <w:t xml:space="preserve">Sk. </w:t>
            </w:r>
            <w:r>
              <w:rPr>
                <w:rFonts w:ascii="Times New Roman" w:hAnsi="Times New Roman"/>
                <w:i/>
                <w:iCs/>
                <w:sz w:val="24"/>
              </w:rPr>
              <w:t>CR-IRB</w:t>
            </w:r>
            <w:r>
              <w:rPr>
                <w:rFonts w:ascii="Times New Roman" w:hAnsi="Times New Roman"/>
                <w:sz w:val="24"/>
              </w:rPr>
              <w:t xml:space="preserve"> norādes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RISKA DARĪJUMU VĒRTĪBA PĒC KRM AIZSTĀŠANAS IETEKMES, PIRMS KOREKCIJAS PAKĀPĒM</w:t>
            </w:r>
          </w:p>
          <w:p w:rsidR="008151A6" w:rsidRPr="00661595" w:rsidRDefault="008151A6" w:rsidP="00664874">
            <w:pPr>
              <w:rPr>
                <w:rFonts w:ascii="Times New Roman" w:hAnsi="Times New Roman"/>
                <w:sz w:val="24"/>
              </w:rPr>
            </w:pPr>
            <w:r>
              <w:rPr>
                <w:rFonts w:ascii="Times New Roman" w:hAnsi="Times New Roman"/>
                <w:sz w:val="24"/>
              </w:rPr>
              <w:t>Sk. CR IRB norādes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0030</w:t>
            </w:r>
            <w:r>
              <w:rPr>
                <w:rFonts w:ascii="Times New Roman" w:hAnsi="Times New Roman"/>
                <w:sz w:val="24"/>
              </w:rPr>
              <w:t xml:space="preserve">, </w:t>
            </w:r>
            <w:r w:rsidRPr="00E015C8">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T. SK.: ĀRPUSBILANCES POSTEŅI </w:t>
            </w:r>
          </w:p>
          <w:p w:rsidR="008151A6" w:rsidRPr="00661595" w:rsidRDefault="008151A6" w:rsidP="00664874">
            <w:pPr>
              <w:rPr>
                <w:rFonts w:ascii="Times New Roman" w:hAnsi="Times New Roman"/>
                <w:sz w:val="24"/>
              </w:rPr>
            </w:pPr>
            <w:r>
              <w:rPr>
                <w:rFonts w:ascii="Times New Roman" w:hAnsi="Times New Roman"/>
                <w:sz w:val="24"/>
              </w:rPr>
              <w:t>Sk. CR-SA norādes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RISKA DARĪJUMU VĒRTĪBA</w:t>
            </w:r>
          </w:p>
          <w:p w:rsidR="008151A6" w:rsidRPr="00661595" w:rsidRDefault="008151A6" w:rsidP="00664874">
            <w:pPr>
              <w:rPr>
                <w:rFonts w:ascii="Times New Roman" w:hAnsi="Times New Roman"/>
                <w:sz w:val="24"/>
              </w:rPr>
            </w:pPr>
            <w:r>
              <w:rPr>
                <w:rFonts w:ascii="Times New Roman" w:hAnsi="Times New Roman"/>
                <w:sz w:val="24"/>
              </w:rPr>
              <w:t>Sk. CR IRB norādes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T. SK.: IZRIET NO DARĪJUMA PARTNERA KREDĪTRISKA </w:t>
            </w:r>
          </w:p>
          <w:p w:rsidR="008151A6" w:rsidRPr="00661595" w:rsidRDefault="008151A6" w:rsidP="00664874">
            <w:pPr>
              <w:rPr>
                <w:rFonts w:ascii="Times New Roman" w:hAnsi="Times New Roman"/>
                <w:sz w:val="24"/>
              </w:rPr>
            </w:pPr>
            <w:r>
              <w:rPr>
                <w:rFonts w:ascii="Times New Roman" w:hAnsi="Times New Roman"/>
                <w:sz w:val="24"/>
              </w:rPr>
              <w:t>Sk. CR SA norādes</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RISKA SVĒRUMS</w:t>
            </w:r>
          </w:p>
          <w:p w:rsidR="002771C5" w:rsidRDefault="0044539D" w:rsidP="0066487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153</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punkts</w:t>
            </w:r>
          </w:p>
          <w:p w:rsidR="008151A6" w:rsidRPr="00661595" w:rsidRDefault="008151A6" w:rsidP="00664874">
            <w:pPr>
              <w:rPr>
                <w:rFonts w:ascii="Times New Roman" w:hAnsi="Times New Roman"/>
                <w:sz w:val="24"/>
              </w:rPr>
            </w:pPr>
            <w:r>
              <w:rPr>
                <w:rFonts w:ascii="Times New Roman" w:hAnsi="Times New Roman"/>
                <w:sz w:val="24"/>
              </w:rPr>
              <w:t xml:space="preserve">Tā ir fiksēta sleja informācijas nolūkā. To nemaina.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RISKA DARĪJUMU RISKA SVĒRTĀ VĒRTĪBA PĒC ATBALSTA FAKTORIEM</w:t>
            </w:r>
          </w:p>
          <w:p w:rsidR="008151A6" w:rsidRPr="00661595" w:rsidRDefault="008151A6" w:rsidP="00664874">
            <w:pPr>
              <w:rPr>
                <w:rFonts w:ascii="Times New Roman" w:hAnsi="Times New Roman"/>
                <w:b/>
                <w:sz w:val="24"/>
              </w:rPr>
            </w:pPr>
            <w:r>
              <w:rPr>
                <w:rFonts w:ascii="Times New Roman" w:hAnsi="Times New Roman"/>
                <w:sz w:val="24"/>
              </w:rPr>
              <w:t>Sk. CR IRB norādes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PAREDZAMO ZAUDĒJUMU APMĒRS</w:t>
            </w:r>
          </w:p>
          <w:p w:rsidR="008151A6" w:rsidRPr="00661595" w:rsidRDefault="008151A6" w:rsidP="00664874">
            <w:pPr>
              <w:rPr>
                <w:rFonts w:ascii="Times New Roman" w:hAnsi="Times New Roman"/>
                <w:b/>
                <w:sz w:val="24"/>
              </w:rPr>
            </w:pPr>
            <w:r>
              <w:rPr>
                <w:rFonts w:ascii="Times New Roman" w:hAnsi="Times New Roman"/>
                <w:sz w:val="24"/>
              </w:rPr>
              <w:t>Sk. CR IRB norādes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E015C8">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VĒRTĪBAS KOREKCIJAS UN UZKRĀJUMI</w:t>
            </w:r>
          </w:p>
          <w:p w:rsidR="008151A6" w:rsidRPr="00661595" w:rsidRDefault="008151A6" w:rsidP="00664874">
            <w:pPr>
              <w:rPr>
                <w:rFonts w:ascii="Times New Roman" w:hAnsi="Times New Roman"/>
                <w:b/>
                <w:sz w:val="24"/>
              </w:rPr>
            </w:pPr>
            <w:r>
              <w:rPr>
                <w:rFonts w:ascii="Times New Roman" w:hAnsi="Times New Roman"/>
                <w:sz w:val="24"/>
              </w:rPr>
              <w:t>Sk. CR IRB norādes</w:t>
            </w:r>
          </w:p>
        </w:tc>
      </w:tr>
    </w:tbl>
    <w:p w:rsidR="008151A6" w:rsidRPr="00661595" w:rsidRDefault="008151A6" w:rsidP="007D633B">
      <w:pPr>
        <w:pStyle w:val="body"/>
      </w:pPr>
      <w:bookmarkStart w:id="352"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Rindas</w:t>
            </w:r>
          </w:p>
        </w:tc>
        <w:tc>
          <w:tcPr>
            <w:tcW w:w="893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Norādes</w:t>
            </w:r>
          </w:p>
        </w:tc>
      </w:tr>
      <w:tr w:rsidR="008151A6" w:rsidRPr="00661595" w:rsidTr="00664874">
        <w:tc>
          <w:tcPr>
            <w:tcW w:w="1129" w:type="dxa"/>
          </w:tcPr>
          <w:p w:rsidR="008151A6" w:rsidRPr="00661595" w:rsidRDefault="008151A6" w:rsidP="00664874">
            <w:pPr>
              <w:rPr>
                <w:rFonts w:ascii="Times New Roman" w:hAnsi="Times New Roman"/>
                <w:sz w:val="24"/>
              </w:rPr>
            </w:pP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0120</w:t>
            </w:r>
          </w:p>
        </w:tc>
        <w:tc>
          <w:tcPr>
            <w:tcW w:w="8931" w:type="dxa"/>
          </w:tcPr>
          <w:p w:rsidR="008151A6" w:rsidRPr="00661595" w:rsidRDefault="008151A6" w:rsidP="0044539D">
            <w:pPr>
              <w:rPr>
                <w:rFonts w:ascii="Times New Roman" w:hAnsi="Times New Roman"/>
                <w:sz w:val="24"/>
              </w:rPr>
            </w:pPr>
            <w:r>
              <w:rPr>
                <w:rFonts w:ascii="Times New Roman" w:hAnsi="Times New Roman"/>
                <w:sz w:val="24"/>
              </w:rPr>
              <w:t xml:space="preserve">Riska darījumus iedala attiecīgajā kategorijā un termiņā </w:t>
            </w:r>
            <w:r>
              <w:rPr>
                <w:rStyle w:val="InstructionsTabelleText"/>
                <w:rFonts w:ascii="Times New Roman" w:hAnsi="Times New Roman"/>
                <w:sz w:val="24"/>
              </w:rPr>
              <w:t>saskaņā ar</w:t>
            </w:r>
            <w:r>
              <w:rPr>
                <w:rFonts w:ascii="Times New Roman" w:hAnsi="Times New Roman"/>
                <w:sz w:val="24"/>
              </w:rPr>
              <w:t xml:space="preserve"> KPR </w:t>
            </w:r>
            <w:r w:rsidRPr="00E015C8">
              <w:rPr>
                <w:rFonts w:ascii="Times New Roman" w:hAnsi="Times New Roman"/>
                <w:sz w:val="24"/>
              </w:rPr>
              <w:t>153</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xml:space="preserve">. punkta </w:t>
            </w:r>
            <w:r w:rsidRPr="00E015C8">
              <w:rPr>
                <w:rFonts w:ascii="Times New Roman" w:hAnsi="Times New Roman"/>
                <w:sz w:val="24"/>
              </w:rPr>
              <w:t>1</w:t>
            </w:r>
            <w:r>
              <w:rPr>
                <w:rFonts w:ascii="Times New Roman" w:hAnsi="Times New Roman"/>
                <w:sz w:val="24"/>
              </w:rPr>
              <w:t>. tabulu.</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rPr>
      </w:pPr>
      <w:bookmarkStart w:id="353" w:name="_Toc58870528"/>
      <w:r>
        <w:rPr>
          <w:rFonts w:ascii="Times New Roman" w:hAnsi="Times New Roman"/>
          <w:sz w:val="24"/>
        </w:rPr>
        <w:t>C </w:t>
      </w:r>
      <w:r w:rsidRPr="00E015C8">
        <w:rPr>
          <w:rFonts w:ascii="Times New Roman" w:hAnsi="Times New Roman"/>
          <w:sz w:val="24"/>
        </w:rPr>
        <w:t>08</w:t>
      </w:r>
      <w:r>
        <w:rPr>
          <w:rFonts w:ascii="Times New Roman" w:hAnsi="Times New Roman"/>
          <w:sz w:val="24"/>
        </w:rPr>
        <w:t>.</w:t>
      </w:r>
      <w:r w:rsidRPr="00E015C8">
        <w:rPr>
          <w:rFonts w:ascii="Times New Roman" w:hAnsi="Times New Roman"/>
          <w:sz w:val="24"/>
        </w:rPr>
        <w:t>07</w:t>
      </w:r>
      <w:r>
        <w:rPr>
          <w:rFonts w:ascii="Times New Roman" w:hAnsi="Times New Roman"/>
          <w:sz w:val="24"/>
        </w:rPr>
        <w:t xml:space="preserve">. — Kredītrisks un neapmaksātas piegādes: </w:t>
      </w:r>
      <w:r>
        <w:rPr>
          <w:rFonts w:ascii="Times New Roman" w:hAnsi="Times New Roman"/>
          <w:i/>
          <w:iCs/>
          <w:sz w:val="24"/>
        </w:rPr>
        <w:t>IRB</w:t>
      </w:r>
      <w:r>
        <w:rPr>
          <w:rFonts w:ascii="Times New Roman" w:hAnsi="Times New Roman"/>
          <w:sz w:val="24"/>
        </w:rPr>
        <w:t xml:space="preserve"> pieeja kapitāla prasībām (</w:t>
      </w:r>
      <w:r>
        <w:rPr>
          <w:rFonts w:ascii="Times New Roman" w:hAnsi="Times New Roman"/>
          <w:i/>
          <w:iCs/>
          <w:sz w:val="24"/>
        </w:rPr>
        <w:t>IRB</w:t>
      </w:r>
      <w:r>
        <w:rPr>
          <w:rFonts w:ascii="Times New Roman" w:hAnsi="Times New Roman"/>
          <w:sz w:val="24"/>
        </w:rPr>
        <w:t xml:space="preserve"> un </w:t>
      </w:r>
      <w:r>
        <w:rPr>
          <w:rFonts w:ascii="Times New Roman" w:hAnsi="Times New Roman"/>
          <w:i/>
          <w:iCs/>
          <w:sz w:val="24"/>
        </w:rPr>
        <w:t>SA</w:t>
      </w:r>
      <w:r>
        <w:rPr>
          <w:rFonts w:ascii="Times New Roman" w:hAnsi="Times New Roman"/>
          <w:sz w:val="24"/>
        </w:rPr>
        <w:t xml:space="preserve"> pieeju izmantošanas tvērums (CR IRB </w:t>
      </w:r>
      <w:r w:rsidRPr="00E015C8">
        <w:rPr>
          <w:rFonts w:ascii="Times New Roman" w:hAnsi="Times New Roman"/>
          <w:sz w:val="24"/>
        </w:rPr>
        <w:t>7</w:t>
      </w:r>
      <w:r>
        <w:rPr>
          <w:rFonts w:ascii="Times New Roman" w:hAnsi="Times New Roman"/>
          <w:sz w:val="24"/>
        </w:rPr>
        <w:t>))</w:t>
      </w:r>
      <w:bookmarkEnd w:id="352"/>
      <w:bookmarkEnd w:id="353"/>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4" w:name="_Toc19715770"/>
      <w:bookmarkStart w:id="355" w:name="_Toc58870529"/>
      <w:r>
        <w:rPr>
          <w:rFonts w:ascii="Times New Roman" w:hAnsi="Times New Roman"/>
          <w:sz w:val="24"/>
        </w:rPr>
        <w:t>Vispārīgas piezīmes</w:t>
      </w:r>
      <w:bookmarkEnd w:id="354"/>
      <w:bookmarkEnd w:id="355"/>
    </w:p>
    <w:p w:rsidR="008151A6" w:rsidRPr="00661595" w:rsidRDefault="00C30DAE" w:rsidP="00487A02">
      <w:pPr>
        <w:pStyle w:val="InstructionsText2"/>
        <w:numPr>
          <w:ilvl w:val="0"/>
          <w:numId w:val="0"/>
        </w:numPr>
        <w:ind w:left="1353" w:hanging="360"/>
      </w:pPr>
      <w:fldSimple w:instr=" seq paragraphs ">
        <w:r w:rsidR="00D11E4C" w:rsidRPr="00E015C8">
          <w:rPr>
            <w:noProof/>
          </w:rPr>
          <w:t>83</w:t>
        </w:r>
      </w:fldSimple>
      <w:r w:rsidR="00D11E4C">
        <w:t xml:space="preserve">. Šīs veidnes nolūkā iestādes, aprēķinot riska darījumu riska svērtās vērtības saskaņā ar </w:t>
      </w:r>
      <w:r w:rsidR="00D11E4C">
        <w:rPr>
          <w:i/>
          <w:iCs/>
        </w:rPr>
        <w:t>IRB</w:t>
      </w:r>
      <w:r w:rsidR="00D11E4C">
        <w:t xml:space="preserve"> pieeju kredītriskam, sadala savus riska darījumus, piemērojot KPR Trešās daļas II sadaļas </w:t>
      </w:r>
      <w:r w:rsidR="00D11E4C" w:rsidRPr="00E015C8">
        <w:t>2</w:t>
      </w:r>
      <w:r w:rsidR="00D11E4C">
        <w:t xml:space="preserve">. nodaļā minēto standartizēto pieeju vai KRP Trešās daļas II sadaļas </w:t>
      </w:r>
      <w:r w:rsidR="00D11E4C" w:rsidRPr="00E015C8">
        <w:t>3</w:t>
      </w:r>
      <w:r w:rsidR="00D11E4C">
        <w:t xml:space="preserve">. nodaļā minēto </w:t>
      </w:r>
      <w:r w:rsidR="00D11E4C">
        <w:rPr>
          <w:i/>
          <w:iCs/>
        </w:rPr>
        <w:t>IRB</w:t>
      </w:r>
      <w:r w:rsidR="00D11E4C">
        <w:t xml:space="preserve"> pieeju, kā arī daļu no katras riska darījumu kategorijas, tai piemērojot ieviešanas plānu. Iestādes šajā veidnē ietver informāciju pa riska darījumu kategorijām saskaņā ar riska darījumu kategoriju sadalījumu, kas ietverts attiecīgās veidnes rindās.</w:t>
      </w:r>
    </w:p>
    <w:p w:rsidR="008151A6" w:rsidRPr="00661595" w:rsidRDefault="00C30DAE" w:rsidP="00487A02">
      <w:pPr>
        <w:pStyle w:val="InstructionsText2"/>
        <w:numPr>
          <w:ilvl w:val="0"/>
          <w:numId w:val="0"/>
        </w:numPr>
        <w:ind w:left="1353" w:hanging="360"/>
      </w:pPr>
      <w:fldSimple w:instr=" seq paragraphs ">
        <w:r w:rsidR="00D11E4C" w:rsidRPr="00E015C8">
          <w:rPr>
            <w:noProof/>
          </w:rPr>
          <w:t>84</w:t>
        </w:r>
      </w:fldSimple>
      <w:r w:rsidR="00D11E4C">
        <w:t xml:space="preserve">. No </w:t>
      </w:r>
      <w:r w:rsidR="00D11E4C" w:rsidRPr="00E015C8">
        <w:t>0020</w:t>
      </w:r>
      <w:r w:rsidR="00D11E4C">
        <w:t xml:space="preserve">. līdz </w:t>
      </w:r>
      <w:r w:rsidR="00D11E4C" w:rsidRPr="00E015C8">
        <w:t>0040</w:t>
      </w:r>
      <w:r w:rsidR="00D11E4C">
        <w:t xml:space="preserve">. slejai būtu jāietver pilns riska darījumu spektrs, lai katras rindas summa par minētajām trim slejām veidotu </w:t>
      </w:r>
      <w:r w:rsidR="00D11E4C" w:rsidRPr="00E015C8">
        <w:t>100</w:t>
      </w:r>
      <w:r w:rsidR="00D11E4C">
        <w:t> % no visām riska darījumu kategorijām, izņemot vērtspapīrošanas pozīcijas un atskaitītās pozīcijas.</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6" w:name="_Toc19715771"/>
      <w:bookmarkStart w:id="357" w:name="_Toc58870530"/>
      <w:r>
        <w:rPr>
          <w:rFonts w:ascii="Times New Roman" w:hAnsi="Times New Roman"/>
          <w:sz w:val="24"/>
        </w:rPr>
        <w:t>Norādes attiecībā uz konkrētām pozīcijām</w:t>
      </w:r>
      <w:bookmarkEnd w:id="356"/>
      <w:bookmarkEnd w:id="35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Slejas</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Norādes</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sidRPr="00E015C8">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EE6F6C">
            <w:pPr>
              <w:rPr>
                <w:rFonts w:ascii="Times New Roman" w:hAnsi="Times New Roman"/>
                <w:b/>
                <w:sz w:val="24"/>
                <w:u w:val="single"/>
              </w:rPr>
            </w:pPr>
            <w:r>
              <w:rPr>
                <w:rFonts w:ascii="Times New Roman" w:hAnsi="Times New Roman"/>
                <w:b/>
                <w:sz w:val="24"/>
                <w:u w:val="single"/>
              </w:rPr>
              <w:t xml:space="preserve">KOPĒJĀ RISKA DARĪJUMU VĒRTĪBA, KĀ NOTEIKTS KPR </w:t>
            </w:r>
            <w:r w:rsidRPr="00E015C8">
              <w:rPr>
                <w:rFonts w:ascii="Times New Roman" w:hAnsi="Times New Roman"/>
                <w:b/>
                <w:sz w:val="24"/>
                <w:u w:val="single"/>
              </w:rPr>
              <w:t>166</w:t>
            </w:r>
            <w:r>
              <w:rPr>
                <w:rFonts w:ascii="Times New Roman" w:hAnsi="Times New Roman"/>
                <w:b/>
                <w:sz w:val="24"/>
                <w:u w:val="single"/>
              </w:rPr>
              <w:t>. PANTĀ</w:t>
            </w:r>
          </w:p>
          <w:p w:rsidR="00EE6F6C" w:rsidRPr="00661595" w:rsidRDefault="00EE6F6C" w:rsidP="00840A22">
            <w:pPr>
              <w:rPr>
                <w:rFonts w:ascii="Times New Roman" w:hAnsi="Times New Roman"/>
                <w:b/>
                <w:sz w:val="24"/>
              </w:rPr>
            </w:pPr>
            <w:r>
              <w:rPr>
                <w:rFonts w:ascii="Times New Roman" w:hAnsi="Times New Roman"/>
                <w:sz w:val="24"/>
              </w:rPr>
              <w:t xml:space="preserve">Iestādes uzrāda riska darījuma vērtību pirms KRM saskaņā ar KPR </w:t>
            </w:r>
            <w:r w:rsidRPr="00E015C8">
              <w:rPr>
                <w:rFonts w:ascii="Times New Roman" w:hAnsi="Times New Roman"/>
                <w:sz w:val="24"/>
              </w:rPr>
              <w:t>166</w:t>
            </w:r>
            <w:r>
              <w:rPr>
                <w:rFonts w:ascii="Times New Roman" w:hAnsi="Times New Roman"/>
                <w:sz w:val="24"/>
              </w:rPr>
              <w:t>. pantu.</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sidRPr="00E015C8">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xml:space="preserve">KOPĒJĀ RISKA DARĪJUMU VĒRTĪBA, KURAI PIEMĒRO </w:t>
            </w:r>
            <w:r>
              <w:rPr>
                <w:rFonts w:ascii="Times New Roman" w:hAnsi="Times New Roman"/>
                <w:b/>
                <w:i/>
                <w:iCs/>
                <w:sz w:val="24"/>
                <w:u w:val="single"/>
              </w:rPr>
              <w:t>SA</w:t>
            </w:r>
            <w:r>
              <w:rPr>
                <w:rFonts w:ascii="Times New Roman" w:hAnsi="Times New Roman"/>
                <w:b/>
                <w:sz w:val="24"/>
                <w:u w:val="single"/>
              </w:rPr>
              <w:t xml:space="preserve"> UN </w:t>
            </w:r>
            <w:r>
              <w:rPr>
                <w:rFonts w:ascii="Times New Roman" w:hAnsi="Times New Roman"/>
                <w:b/>
                <w:i/>
                <w:iCs/>
                <w:sz w:val="24"/>
                <w:u w:val="single"/>
              </w:rPr>
              <w:t>IRB</w:t>
            </w:r>
          </w:p>
          <w:p w:rsidR="008151A6" w:rsidRPr="00661595" w:rsidRDefault="008151A6" w:rsidP="00EE6F6C">
            <w:pPr>
              <w:rPr>
                <w:rFonts w:ascii="Times New Roman" w:hAnsi="Times New Roman"/>
                <w:sz w:val="24"/>
              </w:rPr>
            </w:pPr>
            <w:r>
              <w:rPr>
                <w:rFonts w:ascii="Times New Roman" w:hAnsi="Times New Roman"/>
                <w:sz w:val="24"/>
              </w:rPr>
              <w:t xml:space="preserve">Iestādes izmanto riska darījuma vērtību pirms KRM saskaņā ar KRP </w:t>
            </w:r>
            <w:r w:rsidRPr="00E015C8">
              <w:rPr>
                <w:rFonts w:ascii="Times New Roman" w:hAnsi="Times New Roman"/>
                <w:sz w:val="24"/>
              </w:rPr>
              <w:t>429</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punktu, lai uzrādītu kopējo riska darījumu vērtību, tostarp riska darījumus saskaņā ar standartizēto pieeju un riska darījumus saskaņā ar </w:t>
            </w:r>
            <w:r>
              <w:rPr>
                <w:rFonts w:ascii="Times New Roman" w:hAnsi="Times New Roman"/>
                <w:i/>
                <w:iCs/>
                <w:sz w:val="24"/>
              </w:rPr>
              <w:t>IRB</w:t>
            </w:r>
            <w:r>
              <w:rPr>
                <w:rFonts w:ascii="Times New Roman" w:hAnsi="Times New Roman"/>
                <w:sz w:val="24"/>
              </w:rPr>
              <w:t xml:space="preserve"> pieeju.</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sidRPr="00E015C8">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KOPĒJĀS RISKA DARĪJUMU VĒRTĪBAS PROCENTUĀLĀ DAĻA, KURAI PASTĀVĪGI DAĻĒJI PIEMĒRO STANDARTIZĒTO PIEEJU (%)</w:t>
            </w:r>
          </w:p>
          <w:p w:rsidR="008151A6" w:rsidRPr="00661595" w:rsidRDefault="008151A6" w:rsidP="00EE6F6C">
            <w:pPr>
              <w:rPr>
                <w:rFonts w:ascii="Times New Roman" w:hAnsi="Times New Roman"/>
                <w:sz w:val="24"/>
              </w:rPr>
            </w:pPr>
            <w:r>
              <w:rPr>
                <w:rFonts w:ascii="Times New Roman" w:hAnsi="Times New Roman"/>
                <w:sz w:val="24"/>
              </w:rPr>
              <w:t xml:space="preserve">Daļa no riska darījumiem katrā riska darījumu kategorijā, kam piemēro standartizēto pieeju (riska darījums, kam piemēro standartizēto pieeju pirms KRM attiecībā uz visiem riska </w:t>
            </w:r>
            <w:r>
              <w:rPr>
                <w:rFonts w:ascii="Times New Roman" w:hAnsi="Times New Roman"/>
                <w:sz w:val="24"/>
              </w:rPr>
              <w:lastRenderedPageBreak/>
              <w:t xml:space="preserve">darījumiem šādā riska darījumu kategorijā </w:t>
            </w:r>
            <w:r w:rsidRPr="00E015C8">
              <w:rPr>
                <w:rFonts w:ascii="Times New Roman" w:hAnsi="Times New Roman"/>
                <w:sz w:val="24"/>
              </w:rPr>
              <w:t>0020</w:t>
            </w:r>
            <w:r>
              <w:rPr>
                <w:rFonts w:ascii="Times New Roman" w:hAnsi="Times New Roman"/>
                <w:sz w:val="24"/>
              </w:rPr>
              <w:t xml:space="preserve">. slejā), ievērojot atļaujas tvērumu pastāvīgai daļējai standartizētās pieejas izmantošanai, kas saņemta no kompetentās iestādes saskaņā ar KPR </w:t>
            </w:r>
            <w:r w:rsidRPr="00E015C8">
              <w:rPr>
                <w:rFonts w:ascii="Times New Roman" w:hAnsi="Times New Roman"/>
                <w:sz w:val="24"/>
              </w:rPr>
              <w:t>150</w:t>
            </w:r>
            <w:r>
              <w:rPr>
                <w:rFonts w:ascii="Times New Roman" w:hAnsi="Times New Roman"/>
                <w:sz w:val="24"/>
              </w:rPr>
              <w:t>. pantu.</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sidRPr="00E015C8">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KOPĒJĀS RISKA DARĪJUMU VĒRTĪBAS PROCENTUĀLĀ DAĻA, KURAI PIEMĒRO IEVIEŠANAS PLĀNU (%)</w:t>
            </w:r>
          </w:p>
          <w:p w:rsidR="008151A6" w:rsidRPr="00661595" w:rsidRDefault="008151A6" w:rsidP="00664874">
            <w:pPr>
              <w:rPr>
                <w:rFonts w:ascii="Times New Roman" w:hAnsi="Times New Roman"/>
                <w:sz w:val="24"/>
              </w:rPr>
            </w:pPr>
            <w:r>
              <w:rPr>
                <w:rFonts w:ascii="Times New Roman" w:hAnsi="Times New Roman"/>
                <w:sz w:val="24"/>
              </w:rPr>
              <w:t xml:space="preserve">Daļa no katras riska darījumu kategorijas, kam piemēro secīgu </w:t>
            </w:r>
            <w:r>
              <w:rPr>
                <w:rFonts w:ascii="Times New Roman" w:hAnsi="Times New Roman"/>
                <w:i/>
                <w:iCs/>
                <w:sz w:val="24"/>
              </w:rPr>
              <w:t>IRB</w:t>
            </w:r>
            <w:r>
              <w:rPr>
                <w:rFonts w:ascii="Times New Roman" w:hAnsi="Times New Roman"/>
                <w:sz w:val="24"/>
              </w:rPr>
              <w:t xml:space="preserve"> pieejas izmantošanu saskaņā ar KPR </w:t>
            </w:r>
            <w:r w:rsidRPr="00E015C8">
              <w:rPr>
                <w:rFonts w:ascii="Times New Roman" w:hAnsi="Times New Roman"/>
                <w:sz w:val="24"/>
              </w:rPr>
              <w:t>148</w:t>
            </w:r>
            <w:r>
              <w:rPr>
                <w:rFonts w:ascii="Times New Roman" w:hAnsi="Times New Roman"/>
                <w:sz w:val="24"/>
              </w:rPr>
              <w:t xml:space="preserve">. pantu. Tas ietver: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riska darījumus, kuriem iestādes plāno piemērot </w:t>
            </w:r>
            <w:r>
              <w:rPr>
                <w:rFonts w:ascii="Times New Roman" w:hAnsi="Times New Roman"/>
                <w:i/>
                <w:iCs/>
                <w:sz w:val="24"/>
              </w:rPr>
              <w:t>IRB</w:t>
            </w:r>
            <w:r>
              <w:rPr>
                <w:rFonts w:ascii="Times New Roman" w:hAnsi="Times New Roman"/>
                <w:sz w:val="24"/>
              </w:rPr>
              <w:t xml:space="preserve"> pieeju ar pašu aplēsēm attiecībā uz </w:t>
            </w:r>
            <w:r>
              <w:rPr>
                <w:rFonts w:ascii="Times New Roman" w:hAnsi="Times New Roman"/>
                <w:i/>
                <w:iCs/>
                <w:sz w:val="24"/>
              </w:rPr>
              <w:t>LGD</w:t>
            </w:r>
            <w:r>
              <w:rPr>
                <w:rFonts w:ascii="Times New Roman" w:hAnsi="Times New Roman"/>
                <w:sz w:val="24"/>
              </w:rPr>
              <w:t xml:space="preserve"> un korekcijas pakāpēm vai bez tām (F-IRB un A-IRB);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nebūtiskus kapitāla vērtspapīru riska darījumus, kas nav ietverti </w:t>
            </w:r>
            <w:r w:rsidRPr="00E015C8">
              <w:rPr>
                <w:rFonts w:ascii="Times New Roman" w:hAnsi="Times New Roman"/>
                <w:sz w:val="24"/>
              </w:rPr>
              <w:t>0020</w:t>
            </w:r>
            <w:r>
              <w:rPr>
                <w:rFonts w:ascii="Times New Roman" w:hAnsi="Times New Roman"/>
                <w:sz w:val="24"/>
              </w:rPr>
              <w:t xml:space="preserve">. vai </w:t>
            </w:r>
            <w:r w:rsidRPr="00E015C8">
              <w:rPr>
                <w:rFonts w:ascii="Times New Roman" w:hAnsi="Times New Roman"/>
                <w:sz w:val="24"/>
              </w:rPr>
              <w:t>0040</w:t>
            </w:r>
            <w:r>
              <w:rPr>
                <w:rFonts w:ascii="Times New Roman" w:hAnsi="Times New Roman"/>
                <w:sz w:val="24"/>
              </w:rPr>
              <w:t>. slejā;</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riska darījumus, kam jau piemēro F-IRB, ja iestāde plāno turpmāk piemērot A-IRB;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specializētās kreditēšanas riska darījumus, kuriem piemēro uzraudzības iedalījuma pieeju, kas nav ietverti </w:t>
            </w:r>
            <w:r w:rsidRPr="00E015C8">
              <w:rPr>
                <w:rFonts w:ascii="Times New Roman" w:hAnsi="Times New Roman"/>
                <w:sz w:val="24"/>
              </w:rPr>
              <w:t>0040</w:t>
            </w:r>
            <w:r>
              <w:rPr>
                <w:rFonts w:ascii="Times New Roman" w:hAnsi="Times New Roman"/>
                <w:sz w:val="24"/>
              </w:rPr>
              <w:t>. slejā.</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sidRPr="00E015C8">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xml:space="preserve">KOPĒJĀS RISKA DARĪJUMU VĒRTĪBAS PROCENTUĀLĀ DAĻA, KURAI PIEMĒRO </w:t>
            </w:r>
            <w:r>
              <w:rPr>
                <w:rFonts w:ascii="Times New Roman" w:hAnsi="Times New Roman"/>
                <w:b/>
                <w:i/>
                <w:iCs/>
                <w:sz w:val="24"/>
                <w:u w:val="single"/>
              </w:rPr>
              <w:t>IRB</w:t>
            </w:r>
            <w:r>
              <w:rPr>
                <w:rFonts w:ascii="Times New Roman" w:hAnsi="Times New Roman"/>
                <w:b/>
                <w:sz w:val="24"/>
                <w:u w:val="single"/>
              </w:rPr>
              <w:t xml:space="preserve"> PIEEJU (%)</w:t>
            </w:r>
          </w:p>
          <w:p w:rsidR="008151A6" w:rsidRPr="00661595" w:rsidRDefault="008151A6" w:rsidP="009A4399">
            <w:pPr>
              <w:rPr>
                <w:rFonts w:ascii="Times New Roman" w:hAnsi="Times New Roman"/>
                <w:b/>
                <w:sz w:val="24"/>
              </w:rPr>
            </w:pPr>
            <w:r>
              <w:rPr>
                <w:rFonts w:ascii="Times New Roman" w:hAnsi="Times New Roman"/>
                <w:sz w:val="24"/>
              </w:rPr>
              <w:t xml:space="preserve">Daļa no riska darījumiem katrā riska darījumu kategorijā, kam piemēro IRB pieeju (riska darījums, kam piemēro IRB pieeju pirms KRM attiecībā uz visiem riska darījumiem šādā riska darījumu kategorijā), ievērojot no kompetentās iestādes saņemtās atļaujas tvērumu attiecībā uz IRB pieejas izmantošanu saskaņā ar KPR </w:t>
            </w:r>
            <w:r w:rsidRPr="00E015C8">
              <w:rPr>
                <w:rFonts w:ascii="Times New Roman" w:hAnsi="Times New Roman"/>
                <w:sz w:val="24"/>
              </w:rPr>
              <w:t>143</w:t>
            </w:r>
            <w:r>
              <w:rPr>
                <w:rFonts w:ascii="Times New Roman" w:hAnsi="Times New Roman"/>
                <w:sz w:val="24"/>
              </w:rPr>
              <w:t xml:space="preserve">. pantu. Tas ietver gan riska darījumus, attiecībā uz kuriem iestādēm ir atļauja izmantot pašu aplēses attiecībā uz </w:t>
            </w:r>
            <w:r>
              <w:rPr>
                <w:rFonts w:ascii="Times New Roman" w:hAnsi="Times New Roman"/>
                <w:i/>
                <w:iCs/>
                <w:sz w:val="24"/>
              </w:rPr>
              <w:t>LGD</w:t>
            </w:r>
            <w:r>
              <w:rPr>
                <w:rFonts w:ascii="Times New Roman" w:hAnsi="Times New Roman"/>
                <w:sz w:val="24"/>
              </w:rPr>
              <w:t xml:space="preserve"> un korekcijas pakāpēm (F-IRV un A-IRB), tostarp uzraudzības iedalījuma pieeju attiecībā uz specializētās kreditēšanas riska darījumiem un pašu kapitāla riska darījumiem, kuriem piemēro vienkāršo riska svēruma pieeju, kā arī tos riska darījumus, kuri uzrādīti C </w:t>
            </w:r>
            <w:r w:rsidRPr="00E015C8">
              <w:rPr>
                <w:rFonts w:ascii="Times New Roman" w:hAnsi="Times New Roman"/>
                <w:sz w:val="24"/>
              </w:rPr>
              <w:t>08</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0170</w:t>
            </w:r>
            <w:r>
              <w:rPr>
                <w:rFonts w:ascii="Times New Roman" w:hAnsi="Times New Roman"/>
                <w:sz w:val="24"/>
              </w:rPr>
              <w:t>. rindā.</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Rindas</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Norādes</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RISKA DARĪJUMU KATEGORIJAS</w:t>
            </w:r>
          </w:p>
        </w:tc>
        <w:tc>
          <w:tcPr>
            <w:tcW w:w="8557" w:type="dxa"/>
          </w:tcPr>
          <w:p w:rsidR="008151A6" w:rsidRPr="00661595" w:rsidRDefault="008151A6" w:rsidP="00CC2B5B">
            <w:pPr>
              <w:rPr>
                <w:rFonts w:ascii="Times New Roman" w:eastAsiaTheme="minorHAnsi" w:hAnsi="Times New Roman"/>
                <w:sz w:val="24"/>
              </w:rPr>
            </w:pPr>
            <w:r>
              <w:rPr>
                <w:rFonts w:ascii="Times New Roman" w:hAnsi="Times New Roman"/>
                <w:sz w:val="24"/>
              </w:rPr>
              <w:t>Iestādes šajā veidnē ietver informāciju pa riska darījumu kategorijām saskaņā ar riska darījumu kategoriju sadalījumu, kas ietverts attiecīgās veidnes rindās.</w:t>
            </w:r>
          </w:p>
        </w:tc>
      </w:tr>
    </w:tbl>
    <w:p w:rsidR="008151A6" w:rsidRPr="00661595" w:rsidRDefault="008151A6" w:rsidP="00487A0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8" w:name="_Toc360188361"/>
      <w:bookmarkStart w:id="359" w:name="_Toc473560912"/>
      <w:bookmarkStart w:id="360" w:name="_Toc58870531"/>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tab/>
      </w:r>
      <w:r>
        <w:rPr>
          <w:rFonts w:ascii="Times New Roman" w:hAnsi="Times New Roman"/>
          <w:sz w:val="24"/>
        </w:rPr>
        <w:t>Kredītrisks un darījuma partnera kredītrisks, un neapmaksātas piegādes: informācija ar ģeogrāfisko sadalījumu</w:t>
      </w:r>
      <w:bookmarkEnd w:id="358"/>
      <w:bookmarkEnd w:id="359"/>
      <w:bookmarkEnd w:id="360"/>
    </w:p>
    <w:p w:rsidR="004357B9" w:rsidRPr="00661595" w:rsidRDefault="00C30DAE" w:rsidP="00487A02">
      <w:pPr>
        <w:pStyle w:val="InstructionsText2"/>
        <w:numPr>
          <w:ilvl w:val="0"/>
          <w:numId w:val="0"/>
        </w:numPr>
        <w:ind w:left="1353" w:hanging="360"/>
      </w:pPr>
      <w:fldSimple w:instr=" seq paragraphs ">
        <w:r w:rsidR="00D11E4C" w:rsidRPr="00E015C8">
          <w:rPr>
            <w:noProof/>
          </w:rPr>
          <w:t>85</w:t>
        </w:r>
      </w:fldSimple>
      <w:r w:rsidR="00D11E4C">
        <w:t>.</w:t>
      </w:r>
      <w:r w:rsidR="00D11E4C">
        <w:tab/>
        <w:t xml:space="preserve">Visas iestādes iesniedz informāciju, kas apkopota kopējā līmenī. Turklāt iestādes, kas atbilst šīs īstenošanas regulas </w:t>
      </w:r>
      <w:r w:rsidR="00D11E4C" w:rsidRPr="00E015C8">
        <w:t>5</w:t>
      </w:r>
      <w:r w:rsidR="00D11E4C">
        <w:t xml:space="preserve">. panta </w:t>
      </w:r>
      <w:r w:rsidR="00D11E4C" w:rsidRPr="00E015C8">
        <w:t>5</w:t>
      </w:r>
      <w:r w:rsidR="00D11E4C">
        <w:t>. punktā noteiktajam slieksnim, sniedz informāciju sadalījumā pēc valsts, kura ir dalībvalsts, kā arī pēc jebkuras citas valsts, kura nav dalībvalsts. Šo robežvērtību ņem vērā tikai saistībā ar CR GB </w:t>
      </w:r>
      <w:r w:rsidR="00D11E4C" w:rsidRPr="00E015C8">
        <w:t>1</w:t>
      </w:r>
      <w:r w:rsidR="00D11E4C">
        <w:t xml:space="preserve"> un CR GB </w:t>
      </w:r>
      <w:r w:rsidR="00D11E4C" w:rsidRPr="00E015C8">
        <w:t>2</w:t>
      </w:r>
      <w:r w:rsidR="00D11E4C">
        <w:t xml:space="preserve"> veidnēm. Riska darījumus ar pārvalstiskām organizācijām attiecina uz ģeogrāfisko apgabalu “Citas valstis”.</w:t>
      </w:r>
    </w:p>
    <w:p w:rsidR="004357B9" w:rsidRPr="00661595" w:rsidRDefault="00C30DAE" w:rsidP="00487A02">
      <w:pPr>
        <w:pStyle w:val="InstructionsText2"/>
        <w:numPr>
          <w:ilvl w:val="0"/>
          <w:numId w:val="0"/>
        </w:numPr>
        <w:ind w:left="1353" w:hanging="360"/>
      </w:pPr>
      <w:fldSimple w:instr=" seq paragraphs ">
        <w:r w:rsidR="00D11E4C" w:rsidRPr="00E015C8">
          <w:rPr>
            <w:noProof/>
          </w:rPr>
          <w:t>86</w:t>
        </w:r>
      </w:fldSimple>
      <w:r w:rsidR="00D11E4C">
        <w:t>.</w:t>
      </w:r>
      <w:r w:rsidR="00D11E4C">
        <w:tab/>
        <w:t>Termins “parādnieka rezidences vieta” attiecas uz parādnieka inkorporācijas valsti. Šo jēdzienu var piemērot, pamatojoties uz tiešo parādnieku un pamatojoties uz galīgo risku. Tādējādi KRM metodes ar aizstāšanas ietekmi var mainīt riska darījuma iedalījumu kādā valstī. Riska darījumus ar pārvalstiskām organizācijām neiedala pie iestādes rezidences valsts, bet gan pie ģeogrāfiskā apgabala “Citas valstis” neatkarīgi no riska darījuma kategorijas, kurā iedalīts riska darījums ar pārvalstiskām organizācijām.</w:t>
      </w:r>
    </w:p>
    <w:p w:rsidR="0096378F" w:rsidRPr="00661595" w:rsidRDefault="00C30DAE" w:rsidP="00487A02">
      <w:pPr>
        <w:pStyle w:val="InstructionsText2"/>
        <w:numPr>
          <w:ilvl w:val="0"/>
          <w:numId w:val="0"/>
        </w:numPr>
        <w:ind w:left="1353" w:hanging="360"/>
      </w:pPr>
      <w:fldSimple w:instr=" seq paragraphs ">
        <w:r w:rsidR="00D11E4C" w:rsidRPr="00E015C8">
          <w:rPr>
            <w:noProof/>
          </w:rPr>
          <w:t>87</w:t>
        </w:r>
      </w:fldSimple>
      <w:r w:rsidR="00D11E4C">
        <w:t>.</w:t>
      </w:r>
      <w:r w:rsidR="00D11E4C">
        <w:tab/>
        <w:t>Datus par “sākotnējo riska darījuma vērtību pirms korekcijas pakāpēm” uzrāda, atsaucoties uz tiešā parādnieka rezidences vietu. Datus par “riska darījuma vērtību” un “riska darījumu riska svērtajām vērtībām” uzrāda par galīgā parādnieka rezidences vietas valsti.</w:t>
      </w: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1" w:name="_Toc360188362"/>
      <w:bookmarkStart w:id="362" w:name="_Toc473560913"/>
      <w:bookmarkStart w:id="363" w:name="_Toc58870532"/>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C </w:t>
      </w:r>
      <w:r w:rsidRPr="00E015C8">
        <w:rPr>
          <w:rFonts w:ascii="Times New Roman" w:hAnsi="Times New Roman"/>
          <w:sz w:val="24"/>
        </w:rPr>
        <w:t>09</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 Riska darījumu ģeogrāfiskais sadalījums pēc parādnieka rezidences vietas: </w:t>
      </w:r>
      <w:r>
        <w:rPr>
          <w:rFonts w:ascii="Times New Roman" w:hAnsi="Times New Roman"/>
          <w:i/>
          <w:iCs/>
          <w:sz w:val="24"/>
        </w:rPr>
        <w:t>SA</w:t>
      </w:r>
      <w:r>
        <w:rPr>
          <w:rFonts w:ascii="Times New Roman" w:hAnsi="Times New Roman"/>
          <w:sz w:val="24"/>
        </w:rPr>
        <w:t xml:space="preserve"> riska darījumi (CR GB </w:t>
      </w:r>
      <w:r w:rsidRPr="00E015C8">
        <w:rPr>
          <w:rFonts w:ascii="Times New Roman" w:hAnsi="Times New Roman"/>
          <w:sz w:val="24"/>
        </w:rPr>
        <w:t>1</w:t>
      </w:r>
      <w:r>
        <w:rPr>
          <w:rFonts w:ascii="Times New Roman" w:hAnsi="Times New Roman"/>
          <w:sz w:val="24"/>
        </w:rPr>
        <w:t>)</w:t>
      </w:r>
      <w:bookmarkEnd w:id="361"/>
      <w:bookmarkEnd w:id="362"/>
      <w:bookmarkEnd w:id="363"/>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4" w:name="_Toc360188363"/>
      <w:bookmarkStart w:id="365" w:name="_Toc473560914"/>
      <w:bookmarkStart w:id="366" w:name="_Toc58870533"/>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Norādes attiecībā uz konkrētām pozīcijām</w:t>
      </w:r>
      <w:bookmarkEnd w:id="364"/>
      <w:bookmarkEnd w:id="365"/>
      <w:bookmarkEnd w:id="36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Slejas</w:t>
            </w: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sidRPr="00E015C8">
              <w:rPr>
                <w:rStyle w:val="InstructionsTabelleText"/>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SĀKOTNĒJĀ RISKA DARĪJUMU VĒRTĪBA PIRMS KOREKCIJAS PAKĀPĒM</w:t>
            </w:r>
          </w:p>
          <w:p w:rsidR="004357B9" w:rsidRPr="00661595" w:rsidRDefault="004357B9" w:rsidP="004357B9">
            <w:pPr>
              <w:rPr>
                <w:rFonts w:ascii="Times New Roman" w:hAnsi="Times New Roman"/>
                <w:sz w:val="24"/>
              </w:rPr>
            </w:pPr>
            <w:r>
              <w:rPr>
                <w:rFonts w:ascii="Times New Roman" w:hAnsi="Times New Roman"/>
                <w:sz w:val="24"/>
              </w:rPr>
              <w:t xml:space="preserve">Tāda pati definīcija kā CR SA veidnes </w:t>
            </w:r>
            <w:r w:rsidRPr="00E015C8">
              <w:rPr>
                <w:rFonts w:ascii="Times New Roman" w:hAnsi="Times New Roman"/>
                <w:sz w:val="24"/>
              </w:rPr>
              <w:t>0010</w:t>
            </w:r>
            <w:r>
              <w:rPr>
                <w:rFonts w:ascii="Times New Roman" w:hAnsi="Times New Roman"/>
                <w:sz w:val="24"/>
              </w:rPr>
              <w:t>. slejā.</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0020</w:t>
            </w:r>
          </w:p>
        </w:tc>
        <w:tc>
          <w:tcPr>
            <w:tcW w:w="8640" w:type="dxa"/>
          </w:tcPr>
          <w:p w:rsidR="004357B9" w:rsidRPr="00661595" w:rsidRDefault="00771E97" w:rsidP="004357B9">
            <w:pPr>
              <w:rPr>
                <w:rFonts w:ascii="Times New Roman" w:hAnsi="Times New Roman"/>
                <w:b/>
                <w:sz w:val="24"/>
                <w:u w:val="single"/>
              </w:rPr>
            </w:pPr>
            <w:r>
              <w:rPr>
                <w:rFonts w:ascii="Times New Roman" w:hAnsi="Times New Roman"/>
                <w:b/>
                <w:sz w:val="24"/>
                <w:u w:val="single"/>
              </w:rPr>
              <w:t>Riska darījumi, kuros nav izpildītas saistības</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Sākotnējā riska darījuma vērtība pirms korekcijas pakāpēm riska darījumiem, kas ir klasificēti kā “riska darījumi, kuros netiek pildītas saistības”, un riska darījumiem, kuros nav izpildītas saistības un kuri iedalīti riska darījumu kategorijās “riska darījumi, kas saistīti ar īpaši augstu risku” un “kapitāla vērtspapīru riska darījumi”.</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Šis “izziņas postenis” sniedz papildu informāciju par riska darījumu, kuros nav izpildītas saistības, parādnieka struktūru. Riska darījumus, kas saskaņā ar KPR </w:t>
            </w:r>
            <w:r w:rsidRPr="00E015C8">
              <w:rPr>
                <w:rStyle w:val="InstructionsTabelleText"/>
                <w:rFonts w:ascii="Times New Roman" w:hAnsi="Times New Roman"/>
                <w:sz w:val="24"/>
              </w:rPr>
              <w:t>112</w:t>
            </w:r>
            <w:r>
              <w:rPr>
                <w:rStyle w:val="InstructionsTabelleText"/>
                <w:rFonts w:ascii="Times New Roman" w:hAnsi="Times New Roman"/>
                <w:sz w:val="24"/>
              </w:rPr>
              <w:t xml:space="preserve">. panta j) punktu klasificēti kā “riska darījumi, kuros netiek pildītas saistības”, uzrāda gadījumos, kad parādniekus uzrādītu, ja minētie riska darījumi nebūt iedalīti riska darījumu kategorijā “riska darījumi, kuros netiek pildītas saistības”. </w:t>
            </w:r>
          </w:p>
          <w:p w:rsidR="004357B9" w:rsidRPr="00661595" w:rsidRDefault="004357B9" w:rsidP="00763B4B">
            <w:pPr>
              <w:rPr>
                <w:rFonts w:ascii="Times New Roman" w:hAnsi="Times New Roman"/>
                <w:sz w:val="24"/>
              </w:rPr>
            </w:pPr>
            <w:r>
              <w:rPr>
                <w:rStyle w:val="InstructionsTabelleText"/>
                <w:rFonts w:ascii="Times New Roman" w:hAnsi="Times New Roman"/>
                <w:sz w:val="24"/>
              </w:rPr>
              <w:t xml:space="preserve">Šī informācija ir “izziņas postenis”, līdz ar to tas neietekmē riska darījumu riska svērtās vērtības aprēķināšanu riska darījumu kategorijām “riska darījumi, kuros netiek pildītas saistības”, “riska darījumi, kas saistīti ar īpaši augstu risku” vai “kapitāla vērtspapīru riska darījumi” saskaņā ar KPR </w:t>
            </w:r>
            <w:r w:rsidRPr="00E015C8">
              <w:rPr>
                <w:rStyle w:val="InstructionsTabelleText"/>
                <w:rFonts w:ascii="Times New Roman" w:hAnsi="Times New Roman"/>
                <w:sz w:val="24"/>
              </w:rPr>
              <w:t>112</w:t>
            </w:r>
            <w:r>
              <w:rPr>
                <w:rStyle w:val="InstructionsTabelleText"/>
                <w:rFonts w:ascii="Times New Roman" w:hAnsi="Times New Roman"/>
                <w:sz w:val="24"/>
              </w:rPr>
              <w:t>. panta j), k) vai p) punktu.</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Novērotās jaunās saistību neizpildes konkrētajā periodā</w:t>
            </w:r>
          </w:p>
          <w:p w:rsidR="004357B9" w:rsidRPr="00661595" w:rsidRDefault="00DF70AE" w:rsidP="00DF70AE">
            <w:pPr>
              <w:rPr>
                <w:rFonts w:ascii="Times New Roman" w:hAnsi="Times New Roman"/>
                <w:b/>
                <w:sz w:val="24"/>
                <w:u w:val="single"/>
              </w:rPr>
            </w:pPr>
            <w:r>
              <w:rPr>
                <w:rStyle w:val="InstructionsTabelleText"/>
                <w:rFonts w:ascii="Times New Roman" w:hAnsi="Times New Roman"/>
                <w:sz w:val="24"/>
              </w:rPr>
              <w:t>To riska darījumu sākotnējo vērtību, kas trīs mēnešu periodā kopš pēdējā pārskata sniegšanas atsauces datuma ir pārvietojušies uz riska darījumu kategoriju “riska darījumi, kuros netiek pildītas saistības”, uzrāda saistībā ar riska darījumu kategoriju, kurai parādnieks sākotnēji ir piederējis.</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Vispārējās kredītriska korekcijas</w:t>
            </w:r>
          </w:p>
          <w:p w:rsidR="004357B9" w:rsidRPr="00661595" w:rsidRDefault="004357B9" w:rsidP="004357B9">
            <w:pPr>
              <w:rPr>
                <w:rFonts w:ascii="Times New Roman" w:hAnsi="Times New Roman"/>
                <w:sz w:val="24"/>
              </w:rPr>
            </w:pPr>
            <w:r>
              <w:rPr>
                <w:rFonts w:ascii="Times New Roman" w:hAnsi="Times New Roman"/>
                <w:sz w:val="24"/>
              </w:rPr>
              <w:t xml:space="preserve">Kredītriska korekcijas, kā minēts KPR </w:t>
            </w:r>
            <w:r w:rsidRPr="00E015C8">
              <w:rPr>
                <w:rFonts w:ascii="Times New Roman" w:hAnsi="Times New Roman"/>
                <w:sz w:val="24"/>
              </w:rPr>
              <w:t>110</w:t>
            </w:r>
            <w:r>
              <w:rPr>
                <w:rFonts w:ascii="Times New Roman" w:hAnsi="Times New Roman"/>
                <w:sz w:val="24"/>
              </w:rPr>
              <w:t xml:space="preserve">. pantā, kā arī Regulā (ES) </w:t>
            </w:r>
            <w:r w:rsidRPr="00E015C8">
              <w:rPr>
                <w:rFonts w:ascii="Times New Roman" w:hAnsi="Times New Roman"/>
                <w:sz w:val="24"/>
              </w:rPr>
              <w:t>183</w:t>
            </w:r>
            <w:r>
              <w:rPr>
                <w:rFonts w:ascii="Times New Roman" w:hAnsi="Times New Roman"/>
                <w:sz w:val="24"/>
              </w:rPr>
              <w:t>/</w:t>
            </w:r>
            <w:r w:rsidRPr="00E015C8">
              <w:rPr>
                <w:rFonts w:ascii="Times New Roman" w:hAnsi="Times New Roman"/>
                <w:sz w:val="24"/>
              </w:rPr>
              <w:t>2014</w:t>
            </w:r>
            <w:r>
              <w:rPr>
                <w:rFonts w:ascii="Times New Roman" w:hAnsi="Times New Roman"/>
                <w:sz w:val="24"/>
              </w:rPr>
              <w:t xml:space="preserve">. </w:t>
            </w:r>
          </w:p>
          <w:p w:rsidR="00D95045" w:rsidRPr="00661595" w:rsidRDefault="00D95045" w:rsidP="00D95045">
            <w:pPr>
              <w:rPr>
                <w:rFonts w:ascii="Times New Roman" w:hAnsi="Times New Roman"/>
                <w:sz w:val="24"/>
              </w:rPr>
            </w:pPr>
            <w:r>
              <w:rPr>
                <w:rFonts w:ascii="Times New Roman" w:hAnsi="Times New Roman"/>
                <w:sz w:val="24"/>
              </w:rPr>
              <w:lastRenderedPageBreak/>
              <w:t xml:space="preserve">Šis postenis ietver vispārējas kredītriska korekcijas, kas ir atbilstošas iekļaušanai otrā līmeņa kapitālā, pirms KPR </w:t>
            </w:r>
            <w:r w:rsidRPr="00E015C8">
              <w:rPr>
                <w:rFonts w:ascii="Times New Roman" w:hAnsi="Times New Roman"/>
                <w:sz w:val="24"/>
              </w:rPr>
              <w:t>62</w:t>
            </w:r>
            <w:r>
              <w:rPr>
                <w:rFonts w:ascii="Times New Roman" w:hAnsi="Times New Roman"/>
                <w:sz w:val="24"/>
              </w:rPr>
              <w:t>. panta c) punktā minētās maksimālās robežvērtības piemērošanas.</w:t>
            </w:r>
          </w:p>
          <w:p w:rsidR="00D95045" w:rsidRPr="00661595" w:rsidRDefault="00D95045" w:rsidP="00D95045">
            <w:pPr>
              <w:rPr>
                <w:rFonts w:ascii="Times New Roman" w:hAnsi="Times New Roman"/>
                <w:b/>
                <w:sz w:val="24"/>
                <w:u w:val="single"/>
              </w:rPr>
            </w:pPr>
            <w:r>
              <w:rPr>
                <w:rFonts w:ascii="Times New Roman" w:hAnsi="Times New Roman"/>
                <w:sz w:val="24"/>
              </w:rPr>
              <w:t>Summu uzrāda, ņemot vērā nodokļu ietekmi.</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lastRenderedPageBreak/>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Specifiskās kredītriska korekcijas</w:t>
            </w:r>
          </w:p>
          <w:p w:rsidR="004357B9" w:rsidRPr="00661595" w:rsidRDefault="004357B9" w:rsidP="003B2712">
            <w:pPr>
              <w:rPr>
                <w:rFonts w:ascii="Times New Roman" w:hAnsi="Times New Roman"/>
                <w:b/>
                <w:sz w:val="24"/>
                <w:u w:val="single"/>
              </w:rPr>
            </w:pPr>
            <w:r>
              <w:rPr>
                <w:rFonts w:ascii="Times New Roman" w:hAnsi="Times New Roman"/>
                <w:sz w:val="24"/>
              </w:rPr>
              <w:t xml:space="preserve">Kredītriska korekcijas, kā minēts KPR </w:t>
            </w:r>
            <w:r w:rsidRPr="00E015C8">
              <w:rPr>
                <w:rFonts w:ascii="Times New Roman" w:hAnsi="Times New Roman"/>
                <w:sz w:val="24"/>
              </w:rPr>
              <w:t>110</w:t>
            </w:r>
            <w:r>
              <w:rPr>
                <w:rFonts w:ascii="Times New Roman" w:hAnsi="Times New Roman"/>
                <w:sz w:val="24"/>
              </w:rPr>
              <w:t xml:space="preserve">. pantā, kā arī Regulā (ES) </w:t>
            </w:r>
            <w:r w:rsidRPr="00E015C8">
              <w:rPr>
                <w:rFonts w:ascii="Times New Roman" w:hAnsi="Times New Roman"/>
                <w:sz w:val="24"/>
              </w:rPr>
              <w:t>183</w:t>
            </w:r>
            <w:r>
              <w:rPr>
                <w:rFonts w:ascii="Times New Roman" w:hAnsi="Times New Roman"/>
                <w:sz w:val="24"/>
              </w:rPr>
              <w:t>/</w:t>
            </w:r>
            <w:r w:rsidRPr="00E015C8">
              <w:rPr>
                <w:rFonts w:ascii="Times New Roman" w:hAnsi="Times New Roman"/>
                <w:sz w:val="24"/>
              </w:rPr>
              <w:t>2014</w:t>
            </w:r>
            <w:r>
              <w:rPr>
                <w:rFonts w:ascii="Times New Roman" w:hAnsi="Times New Roman"/>
                <w:sz w:val="24"/>
              </w:rPr>
              <w:t>.</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Norakstītās summas</w:t>
            </w:r>
          </w:p>
          <w:p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t xml:space="preserve">Norakstījumi, kā minēts </w:t>
            </w:r>
            <w:r w:rsidRPr="00E015C8">
              <w:rPr>
                <w:rStyle w:val="InstructionsTabelleText"/>
                <w:rFonts w:ascii="Times New Roman" w:hAnsi="Times New Roman"/>
                <w:sz w:val="24"/>
              </w:rPr>
              <w:t>9</w:t>
            </w:r>
            <w:r>
              <w:rPr>
                <w:rStyle w:val="InstructionsTabelleText"/>
                <w:rFonts w:ascii="Times New Roman" w:hAnsi="Times New Roman"/>
                <w:sz w:val="24"/>
              </w:rPr>
              <w:t xml:space="preserve">. SFPS </w:t>
            </w:r>
            <w:r w:rsidRPr="00E015C8">
              <w:rPr>
                <w:rStyle w:val="InstructionsTabelleText"/>
                <w:rFonts w:ascii="Times New Roman" w:hAnsi="Times New Roman"/>
                <w:sz w:val="24"/>
              </w:rPr>
              <w:t>5</w:t>
            </w:r>
            <w:r>
              <w:rPr>
                <w:rStyle w:val="InstructionsTabelleText"/>
                <w:rFonts w:ascii="Times New Roman" w:hAnsi="Times New Roman"/>
                <w:sz w:val="24"/>
              </w:rPr>
              <w:t>.</w:t>
            </w:r>
            <w:r w:rsidRPr="00E015C8">
              <w:rPr>
                <w:rStyle w:val="InstructionsTabelleText"/>
                <w:rFonts w:ascii="Times New Roman" w:hAnsi="Times New Roman"/>
                <w:sz w:val="24"/>
              </w:rPr>
              <w:t>4</w:t>
            </w:r>
            <w:r>
              <w:rPr>
                <w:rStyle w:val="InstructionsTabelleText"/>
                <w:rFonts w:ascii="Times New Roman" w:hAnsi="Times New Roman"/>
                <w:sz w:val="24"/>
              </w:rPr>
              <w:t>.</w:t>
            </w:r>
            <w:r w:rsidRPr="00E015C8">
              <w:rPr>
                <w:rStyle w:val="InstructionsTabelleText"/>
                <w:rFonts w:ascii="Times New Roman" w:hAnsi="Times New Roman"/>
                <w:sz w:val="24"/>
              </w:rPr>
              <w:t>4</w:t>
            </w:r>
            <w:r>
              <w:rPr>
                <w:rStyle w:val="InstructionsTabelleText"/>
                <w:rFonts w:ascii="Times New Roman" w:hAnsi="Times New Roman"/>
                <w:sz w:val="24"/>
              </w:rPr>
              <w:t>. punktā un B</w:t>
            </w:r>
            <w:r w:rsidRPr="00E015C8">
              <w:rPr>
                <w:rStyle w:val="InstructionsTabelleText"/>
                <w:rFonts w:ascii="Times New Roman" w:hAnsi="Times New Roman"/>
                <w:sz w:val="24"/>
              </w:rPr>
              <w:t>5</w:t>
            </w:r>
            <w:r>
              <w:rPr>
                <w:rStyle w:val="InstructionsTabelleText"/>
                <w:rFonts w:ascii="Times New Roman" w:hAnsi="Times New Roman"/>
                <w:sz w:val="24"/>
              </w:rPr>
              <w:t>.</w:t>
            </w:r>
            <w:r w:rsidRPr="00E015C8">
              <w:rPr>
                <w:rStyle w:val="InstructionsTabelleText"/>
                <w:rFonts w:ascii="Times New Roman" w:hAnsi="Times New Roman"/>
                <w:sz w:val="24"/>
              </w:rPr>
              <w:t>4</w:t>
            </w:r>
            <w:r>
              <w:rPr>
                <w:rStyle w:val="InstructionsTabelleText"/>
                <w:rFonts w:ascii="Times New Roman" w:hAnsi="Times New Roman"/>
                <w:sz w:val="24"/>
              </w:rPr>
              <w:t>.</w:t>
            </w:r>
            <w:r w:rsidRPr="00E015C8">
              <w:rPr>
                <w:rStyle w:val="InstructionsTabelleText"/>
                <w:rFonts w:ascii="Times New Roman" w:hAnsi="Times New Roman"/>
                <w:sz w:val="24"/>
              </w:rPr>
              <w:t>9</w:t>
            </w:r>
            <w:r>
              <w:rPr>
                <w:rStyle w:val="InstructionsTabelleText"/>
                <w:rFonts w:ascii="Times New Roman" w:hAnsi="Times New Roman"/>
                <w:sz w:val="24"/>
              </w:rPr>
              <w:t>. punktā.</w:t>
            </w:r>
          </w:p>
        </w:tc>
      </w:tr>
      <w:tr w:rsidR="00664874" w:rsidRPr="00661595" w:rsidTr="00672D2A">
        <w:tc>
          <w:tcPr>
            <w:tcW w:w="1188" w:type="dxa"/>
          </w:tcPr>
          <w:p w:rsidR="00664874" w:rsidRPr="00661595" w:rsidRDefault="00664874" w:rsidP="00010124">
            <w:pPr>
              <w:rPr>
                <w:rFonts w:ascii="Times New Roman" w:hAnsi="Times New Roman"/>
                <w:sz w:val="24"/>
              </w:rPr>
            </w:pPr>
            <w:r w:rsidRPr="00E015C8">
              <w:rPr>
                <w:rFonts w:ascii="Times New Roman" w:hAnsi="Times New Roman"/>
                <w:sz w:val="24"/>
              </w:rPr>
              <w:t>0061</w:t>
            </w:r>
          </w:p>
        </w:tc>
        <w:tc>
          <w:tcPr>
            <w:tcW w:w="8640" w:type="dxa"/>
          </w:tcPr>
          <w:p w:rsidR="00664874" w:rsidRPr="00661595" w:rsidRDefault="00664874" w:rsidP="00664874">
            <w:pPr>
              <w:rPr>
                <w:rFonts w:ascii="Times New Roman" w:hAnsi="Times New Roman"/>
                <w:b/>
                <w:sz w:val="24"/>
                <w:u w:val="single"/>
              </w:rPr>
            </w:pPr>
            <w:r>
              <w:rPr>
                <w:rFonts w:ascii="Times New Roman" w:hAnsi="Times New Roman"/>
                <w:b/>
                <w:sz w:val="24"/>
                <w:u w:val="single"/>
              </w:rPr>
              <w:t>Papildu vērtības korekcijas un citi pašu kapitāla samazinājumi</w:t>
            </w:r>
          </w:p>
          <w:p w:rsidR="00664874" w:rsidRPr="00661595" w:rsidRDefault="00664874" w:rsidP="00664874">
            <w:pPr>
              <w:rPr>
                <w:rFonts w:ascii="Times New Roman" w:hAnsi="Times New Roman"/>
                <w:b/>
                <w:sz w:val="24"/>
                <w:u w:val="single"/>
              </w:rPr>
            </w:pPr>
            <w:r>
              <w:rPr>
                <w:rFonts w:ascii="Times New Roman" w:hAnsi="Times New Roman"/>
                <w:sz w:val="24"/>
              </w:rPr>
              <w:t xml:space="preserve">Saskaņā ar KPR </w:t>
            </w:r>
            <w:r w:rsidRPr="00E015C8">
              <w:rPr>
                <w:rFonts w:ascii="Times New Roman" w:hAnsi="Times New Roman"/>
                <w:sz w:val="24"/>
              </w:rPr>
              <w:t>111</w:t>
            </w:r>
            <w:r>
              <w:rPr>
                <w:rFonts w:ascii="Times New Roman" w:hAnsi="Times New Roman"/>
                <w:sz w:val="24"/>
              </w:rPr>
              <w:t>. pantu.</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Kredītriska korekcijas / norakstījumi attiecībā uz novērotām jaunām saistību neizpildēm</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Kredītriska korekciju un norakstījumu summa attiecībā uz riska darījumiem, kas trīs mēnešu laika posmā kopš pēdējās datu iesniegšanas ir klasificēti kā “riska darījumi, kuros nav izpildītas saistības”.</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0075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Riska darījumu vērtība</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 xml:space="preserve">Tāda pati definīcija kā CR SA veidnes </w:t>
            </w:r>
            <w:r w:rsidRPr="00E015C8">
              <w:rPr>
                <w:rStyle w:val="InstructionsTabelleText"/>
                <w:rFonts w:ascii="Times New Roman" w:hAnsi="Times New Roman"/>
                <w:sz w:val="24"/>
              </w:rPr>
              <w:t>0200</w:t>
            </w:r>
            <w:r>
              <w:rPr>
                <w:rStyle w:val="InstructionsTabelleText"/>
                <w:rFonts w:ascii="Times New Roman" w:hAnsi="Times New Roman"/>
                <w:sz w:val="24"/>
              </w:rPr>
              <w:t>. slejā.</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RISKA DARĪJUMU RISKA SVĒRTĀ VĒRTĪBA PIRMS ATBALSTA FAKTORIEM</w:t>
            </w:r>
          </w:p>
          <w:p w:rsidR="004357B9" w:rsidRPr="00661595" w:rsidRDefault="004357B9" w:rsidP="004357B9">
            <w:pPr>
              <w:rPr>
                <w:rFonts w:ascii="Times New Roman" w:hAnsi="Times New Roman"/>
                <w:b/>
                <w:sz w:val="24"/>
                <w:u w:val="single"/>
              </w:rPr>
            </w:pPr>
            <w:r>
              <w:rPr>
                <w:rFonts w:ascii="Times New Roman" w:hAnsi="Times New Roman"/>
                <w:sz w:val="24"/>
              </w:rPr>
              <w:t xml:space="preserve">Tāda pati definīcija kā CR SA veidnes </w:t>
            </w:r>
            <w:r w:rsidRPr="00E015C8">
              <w:rPr>
                <w:rFonts w:ascii="Times New Roman" w:hAnsi="Times New Roman"/>
                <w:sz w:val="24"/>
              </w:rPr>
              <w:t>0215</w:t>
            </w:r>
            <w:r>
              <w:rPr>
                <w:rFonts w:ascii="Times New Roman" w:hAnsi="Times New Roman"/>
                <w:sz w:val="24"/>
              </w:rPr>
              <w:t>. slejā.</w:t>
            </w:r>
          </w:p>
        </w:tc>
      </w:tr>
      <w:tr w:rsidR="00664874" w:rsidRPr="00661595" w:rsidTr="00672D2A">
        <w:tc>
          <w:tcPr>
            <w:tcW w:w="1188" w:type="dxa"/>
          </w:tcPr>
          <w:p w:rsidR="00664874" w:rsidRPr="00661595" w:rsidRDefault="00664874" w:rsidP="00664874">
            <w:pPr>
              <w:rPr>
                <w:rFonts w:ascii="Times New Roman" w:hAnsi="Times New Roman"/>
                <w:sz w:val="24"/>
              </w:rPr>
            </w:pPr>
            <w:r w:rsidRPr="00E015C8">
              <w:rPr>
                <w:rFonts w:ascii="Times New Roman" w:hAnsi="Times New Roman"/>
                <w:sz w:val="24"/>
              </w:rPr>
              <w:t>0081</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RISKA DARĪJUMU RISKA SVĒRTĀS VĒRTĪBAS KOREKCIJAS MVU ATBALSTA FAKTORA DĒĻ</w:t>
            </w:r>
          </w:p>
          <w:p w:rsidR="00664874" w:rsidRPr="00661595" w:rsidRDefault="00664874" w:rsidP="003F19BA">
            <w:pPr>
              <w:rPr>
                <w:rFonts w:ascii="Times New Roman" w:hAnsi="Times New Roman"/>
                <w:b/>
                <w:sz w:val="24"/>
                <w:u w:val="single"/>
              </w:rPr>
            </w:pPr>
            <w:r>
              <w:rPr>
                <w:rFonts w:ascii="Times New Roman" w:hAnsi="Times New Roman"/>
                <w:sz w:val="24"/>
              </w:rPr>
              <w:t xml:space="preserve">Tāda pati definīcija kā CR SA veidnes </w:t>
            </w:r>
            <w:r w:rsidRPr="00E015C8">
              <w:rPr>
                <w:rFonts w:ascii="Times New Roman" w:hAnsi="Times New Roman"/>
                <w:sz w:val="24"/>
              </w:rPr>
              <w:t>0216</w:t>
            </w:r>
            <w:r>
              <w:rPr>
                <w:rFonts w:ascii="Times New Roman" w:hAnsi="Times New Roman"/>
                <w:sz w:val="24"/>
              </w:rPr>
              <w:t>. slejā.</w:t>
            </w:r>
          </w:p>
        </w:tc>
      </w:tr>
      <w:tr w:rsidR="00664874" w:rsidRPr="00661595" w:rsidTr="00672D2A">
        <w:tc>
          <w:tcPr>
            <w:tcW w:w="1188" w:type="dxa"/>
          </w:tcPr>
          <w:p w:rsidR="00664874" w:rsidRPr="00661595" w:rsidRDefault="00664874" w:rsidP="00664874">
            <w:pPr>
              <w:rPr>
                <w:rFonts w:ascii="Times New Roman" w:hAnsi="Times New Roman"/>
                <w:sz w:val="24"/>
              </w:rPr>
            </w:pPr>
            <w:r w:rsidRPr="00E015C8">
              <w:rPr>
                <w:rFonts w:ascii="Times New Roman" w:hAnsi="Times New Roman"/>
                <w:sz w:val="24"/>
              </w:rPr>
              <w:t>0082</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RISKA DARĪJUMU RISKA SVĒRTĀS VĒRTĪBAS KOREKCIJAS INFRASTRUKTŪRAS ATBALSTA FAKTORA DĒĻ</w:t>
            </w:r>
          </w:p>
          <w:p w:rsidR="00664874" w:rsidRPr="00661595" w:rsidRDefault="00664874" w:rsidP="000E197A">
            <w:pPr>
              <w:rPr>
                <w:rFonts w:ascii="Times New Roman" w:hAnsi="Times New Roman"/>
                <w:b/>
                <w:sz w:val="24"/>
                <w:u w:val="single"/>
              </w:rPr>
            </w:pPr>
            <w:r>
              <w:rPr>
                <w:rFonts w:ascii="Times New Roman" w:hAnsi="Times New Roman"/>
                <w:sz w:val="24"/>
              </w:rPr>
              <w:t xml:space="preserve">Tāda pati definīcija kā CR SA veidnes </w:t>
            </w:r>
            <w:r w:rsidRPr="00E015C8">
              <w:rPr>
                <w:rFonts w:ascii="Times New Roman" w:hAnsi="Times New Roman"/>
                <w:sz w:val="24"/>
              </w:rPr>
              <w:t>0217</w:t>
            </w:r>
            <w:r>
              <w:rPr>
                <w:rFonts w:ascii="Times New Roman" w:hAnsi="Times New Roman"/>
                <w:sz w:val="24"/>
              </w:rPr>
              <w:t>. slejā.</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RISKA DARĪJUMU RISKA SVĒRTĀ VĒRTĪBA PĒC ATBALSTA FAKTORIEM</w:t>
            </w:r>
          </w:p>
          <w:p w:rsidR="004357B9" w:rsidRPr="00661595" w:rsidRDefault="004357B9" w:rsidP="004357B9">
            <w:pPr>
              <w:rPr>
                <w:rFonts w:ascii="Times New Roman" w:hAnsi="Times New Roman"/>
                <w:b/>
                <w:sz w:val="24"/>
                <w:u w:val="single"/>
              </w:rPr>
            </w:pPr>
            <w:r>
              <w:rPr>
                <w:rFonts w:ascii="Times New Roman" w:hAnsi="Times New Roman"/>
                <w:sz w:val="24"/>
              </w:rPr>
              <w:t xml:space="preserve">Tāda pati definīcija kā CR SA veidnes </w:t>
            </w:r>
            <w:r w:rsidRPr="00E015C8">
              <w:rPr>
                <w:rFonts w:ascii="Times New Roman" w:hAnsi="Times New Roman"/>
                <w:sz w:val="24"/>
              </w:rPr>
              <w:t>0220</w:t>
            </w:r>
            <w:r>
              <w:rPr>
                <w:rFonts w:ascii="Times New Roman" w:hAnsi="Times New Roman"/>
                <w:sz w:val="24"/>
              </w:rPr>
              <w:t>. slejā.</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Rindas</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E015C8">
              <w:rPr>
                <w:rFonts w:ascii="Times New Roman" w:hAnsi="Times New Roman"/>
                <w:sz w:val="24"/>
              </w:rPr>
              <w:t>0010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Centrālās valdības vai centrālās bankas</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 xml:space="preserve">KPR </w:t>
            </w:r>
            <w:r w:rsidRPr="00E015C8">
              <w:rPr>
                <w:rFonts w:ascii="Times New Roman" w:hAnsi="Times New Roman"/>
                <w:sz w:val="24"/>
              </w:rPr>
              <w:t>112</w:t>
            </w:r>
            <w:r>
              <w:rPr>
                <w:rFonts w:ascii="Times New Roman" w:hAnsi="Times New Roman"/>
                <w:sz w:val="24"/>
              </w:rPr>
              <w:t>. panta a) punkts</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E015C8">
              <w:rPr>
                <w:rFonts w:ascii="Times New Roman" w:hAnsi="Times New Roman"/>
                <w:sz w:val="24"/>
              </w:rPr>
              <w:lastRenderedPageBreak/>
              <w:t>0020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Reģionālās pašvaldības vai vietējās pašpārvaldes</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KPR </w:t>
            </w:r>
            <w:r w:rsidRPr="00E015C8">
              <w:rPr>
                <w:rFonts w:ascii="Times New Roman" w:hAnsi="Times New Roman"/>
                <w:bCs/>
                <w:sz w:val="24"/>
              </w:rPr>
              <w:t>112</w:t>
            </w:r>
            <w:r>
              <w:rPr>
                <w:rFonts w:ascii="Times New Roman" w:hAnsi="Times New Roman"/>
                <w:bCs/>
                <w:sz w:val="24"/>
              </w:rPr>
              <w:t>. panta b) punkts</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E015C8">
              <w:rPr>
                <w:rFonts w:ascii="Times New Roman" w:hAnsi="Times New Roman"/>
                <w:sz w:val="24"/>
              </w:rPr>
              <w:t>0030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Publiskā sektora struktūras</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KPR </w:t>
            </w:r>
            <w:r w:rsidRPr="00E015C8">
              <w:rPr>
                <w:rFonts w:ascii="Times New Roman" w:hAnsi="Times New Roman"/>
                <w:bCs/>
                <w:sz w:val="24"/>
              </w:rPr>
              <w:t>112</w:t>
            </w:r>
            <w:r>
              <w:rPr>
                <w:rFonts w:ascii="Times New Roman" w:hAnsi="Times New Roman"/>
                <w:bCs/>
                <w:sz w:val="24"/>
              </w:rPr>
              <w:t>. panta c) punkts</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E015C8">
              <w:rPr>
                <w:rFonts w:ascii="Times New Roman" w:hAnsi="Times New Roman"/>
                <w:sz w:val="24"/>
              </w:rPr>
              <w:t>0040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Daudzpusējas attīstības bankas</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KPR </w:t>
            </w:r>
            <w:r w:rsidRPr="00E015C8">
              <w:rPr>
                <w:rFonts w:ascii="Times New Roman" w:hAnsi="Times New Roman"/>
                <w:bCs/>
                <w:sz w:val="24"/>
              </w:rPr>
              <w:t>112</w:t>
            </w:r>
            <w:r>
              <w:rPr>
                <w:rFonts w:ascii="Times New Roman" w:hAnsi="Times New Roman"/>
                <w:bCs/>
                <w:sz w:val="24"/>
              </w:rPr>
              <w:t>. panta</w:t>
            </w:r>
            <w:r>
              <w:rPr>
                <w:rStyle w:val="InstructionsTabelleText"/>
                <w:rFonts w:ascii="Times New Roman" w:hAnsi="Times New Roman"/>
                <w:sz w:val="24"/>
              </w:rPr>
              <w:t xml:space="preserve"> d)</w:t>
            </w:r>
            <w:r>
              <w:rPr>
                <w:rFonts w:ascii="Times New Roman" w:hAnsi="Times New Roman"/>
                <w:bCs/>
                <w:sz w:val="24"/>
              </w:rPr>
              <w:t xml:space="preserve"> punkts</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E015C8">
              <w:rPr>
                <w:rFonts w:ascii="Times New Roman" w:hAnsi="Times New Roman"/>
                <w:sz w:val="24"/>
              </w:rPr>
              <w:t>0050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Starptautiskās organizācijas</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KPR </w:t>
            </w:r>
            <w:r w:rsidRPr="00E015C8">
              <w:rPr>
                <w:rFonts w:ascii="Times New Roman" w:hAnsi="Times New Roman"/>
                <w:bCs/>
                <w:sz w:val="24"/>
              </w:rPr>
              <w:t>112</w:t>
            </w:r>
            <w:r>
              <w:rPr>
                <w:rFonts w:ascii="Times New Roman" w:hAnsi="Times New Roman"/>
                <w:bCs/>
                <w:sz w:val="24"/>
              </w:rPr>
              <w:t>. panta e) punkts</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E015C8">
              <w:rPr>
                <w:rFonts w:ascii="Times New Roman" w:hAnsi="Times New Roman"/>
                <w:sz w:val="24"/>
              </w:rPr>
              <w:t>0060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Iestādes</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KPR </w:t>
            </w:r>
            <w:r w:rsidRPr="00E015C8">
              <w:rPr>
                <w:rFonts w:ascii="Times New Roman" w:hAnsi="Times New Roman"/>
                <w:bCs/>
                <w:sz w:val="24"/>
              </w:rPr>
              <w:t>112</w:t>
            </w:r>
            <w:r>
              <w:rPr>
                <w:rFonts w:ascii="Times New Roman" w:hAnsi="Times New Roman"/>
                <w:bCs/>
                <w:sz w:val="24"/>
              </w:rPr>
              <w:t>. panta f) punkts</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E015C8">
              <w:rPr>
                <w:rFonts w:ascii="Times New Roman" w:hAnsi="Times New Roman"/>
                <w:sz w:val="24"/>
              </w:rPr>
              <w:t>0070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Komercsabiedrības</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KPR </w:t>
            </w:r>
            <w:r w:rsidRPr="00E015C8">
              <w:rPr>
                <w:rFonts w:ascii="Times New Roman" w:hAnsi="Times New Roman"/>
                <w:bCs/>
                <w:sz w:val="24"/>
              </w:rPr>
              <w:t>112</w:t>
            </w:r>
            <w:r>
              <w:rPr>
                <w:rFonts w:ascii="Times New Roman" w:hAnsi="Times New Roman"/>
                <w:bCs/>
                <w:sz w:val="24"/>
              </w:rPr>
              <w:t>. panta g) punkts</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E015C8">
              <w:rPr>
                <w:rFonts w:ascii="Times New Roman" w:hAnsi="Times New Roman"/>
                <w:sz w:val="24"/>
              </w:rPr>
              <w:t>0075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t. sk.: MVU</w:t>
            </w:r>
          </w:p>
          <w:p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Tāda pati definīcija kā CR SA veidnes </w:t>
            </w:r>
            <w:r w:rsidRPr="00E015C8">
              <w:rPr>
                <w:rStyle w:val="InstructionsTabelleberschrift"/>
                <w:rFonts w:ascii="Times New Roman" w:hAnsi="Times New Roman"/>
                <w:b w:val="0"/>
                <w:sz w:val="24"/>
                <w:u w:val="none"/>
              </w:rPr>
              <w:t>0020</w:t>
            </w:r>
            <w:r>
              <w:rPr>
                <w:rStyle w:val="InstructionsTabelleberschrift"/>
                <w:rFonts w:ascii="Times New Roman" w:hAnsi="Times New Roman"/>
                <w:b w:val="0"/>
                <w:sz w:val="24"/>
                <w:u w:val="none"/>
              </w:rPr>
              <w:t>. slejā.</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E015C8">
              <w:rPr>
                <w:rFonts w:ascii="Times New Roman" w:hAnsi="Times New Roman"/>
                <w:sz w:val="24"/>
              </w:rPr>
              <w:t>0080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Privātpersonu vai MVU</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KPR </w:t>
            </w:r>
            <w:r w:rsidRPr="00E015C8">
              <w:rPr>
                <w:rFonts w:ascii="Times New Roman" w:hAnsi="Times New Roman"/>
                <w:bCs/>
                <w:sz w:val="24"/>
              </w:rPr>
              <w:t>112</w:t>
            </w:r>
            <w:r>
              <w:rPr>
                <w:rFonts w:ascii="Times New Roman" w:hAnsi="Times New Roman"/>
                <w:bCs/>
                <w:sz w:val="24"/>
              </w:rPr>
              <w:t>. panta h) punkts</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E015C8">
              <w:rPr>
                <w:rFonts w:ascii="Times New Roman" w:hAnsi="Times New Roman"/>
                <w:sz w:val="24"/>
              </w:rPr>
              <w:t>0085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t. sk.: MVU</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Tāda pati definīcija kā CR SA veidnes </w:t>
            </w:r>
            <w:r w:rsidRPr="00E015C8">
              <w:rPr>
                <w:rStyle w:val="InstructionsTabelleberschrift"/>
                <w:rFonts w:ascii="Times New Roman" w:hAnsi="Times New Roman"/>
                <w:b w:val="0"/>
                <w:sz w:val="24"/>
                <w:u w:val="none"/>
              </w:rPr>
              <w:t>0020</w:t>
            </w:r>
            <w:r>
              <w:rPr>
                <w:rStyle w:val="InstructionsTabelleberschrift"/>
                <w:rFonts w:ascii="Times New Roman" w:hAnsi="Times New Roman"/>
                <w:b w:val="0"/>
                <w:sz w:val="24"/>
                <w:u w:val="none"/>
              </w:rPr>
              <w:t>. slejā.</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E015C8">
              <w:rPr>
                <w:rFonts w:ascii="Times New Roman" w:hAnsi="Times New Roman"/>
                <w:sz w:val="24"/>
              </w:rPr>
              <w:t>0090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Nodrošināti ar nekustamā īpašuma hipotēku</w:t>
            </w:r>
          </w:p>
          <w:p w:rsidR="004357B9" w:rsidRPr="00661595" w:rsidRDefault="00D21B29" w:rsidP="00D21B29">
            <w:pPr>
              <w:ind w:left="72"/>
              <w:rPr>
                <w:rStyle w:val="InstructionsTabelleText"/>
                <w:rFonts w:ascii="Times New Roman" w:hAnsi="Times New Roman"/>
                <w:sz w:val="24"/>
              </w:rPr>
            </w:pPr>
            <w:r>
              <w:rPr>
                <w:rFonts w:ascii="Times New Roman" w:hAnsi="Times New Roman"/>
                <w:bCs/>
                <w:sz w:val="24"/>
              </w:rPr>
              <w:t xml:space="preserve">KPR </w:t>
            </w:r>
            <w:r w:rsidRPr="00E015C8">
              <w:rPr>
                <w:rFonts w:ascii="Times New Roman" w:hAnsi="Times New Roman"/>
                <w:bCs/>
                <w:sz w:val="24"/>
              </w:rPr>
              <w:t>112</w:t>
            </w:r>
            <w:r>
              <w:rPr>
                <w:rFonts w:ascii="Times New Roman" w:hAnsi="Times New Roman"/>
                <w:bCs/>
                <w:sz w:val="24"/>
              </w:rPr>
              <w:t>. panta</w:t>
            </w:r>
            <w:r>
              <w:rPr>
                <w:rFonts w:ascii="Times New Roman" w:hAnsi="Times New Roman"/>
                <w:sz w:val="24"/>
              </w:rPr>
              <w:t xml:space="preserve"> i) punkts</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E015C8">
              <w:rPr>
                <w:rFonts w:ascii="Times New Roman" w:hAnsi="Times New Roman"/>
                <w:sz w:val="24"/>
              </w:rPr>
              <w:t>0095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t. sk.: MVU</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Tāda pati definīcija kā CR SA veidnes </w:t>
            </w:r>
            <w:r w:rsidRPr="00E015C8">
              <w:rPr>
                <w:rStyle w:val="InstructionsTabelleberschrift"/>
                <w:rFonts w:ascii="Times New Roman" w:hAnsi="Times New Roman"/>
                <w:b w:val="0"/>
                <w:sz w:val="24"/>
                <w:u w:val="none"/>
              </w:rPr>
              <w:t>0020</w:t>
            </w:r>
            <w:r>
              <w:rPr>
                <w:rStyle w:val="InstructionsTabelleberschrift"/>
                <w:rFonts w:ascii="Times New Roman" w:hAnsi="Times New Roman"/>
                <w:b w:val="0"/>
                <w:sz w:val="24"/>
                <w:u w:val="none"/>
              </w:rPr>
              <w:t>. slejā.</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E015C8">
              <w:rPr>
                <w:rFonts w:ascii="Times New Roman" w:hAnsi="Times New Roman"/>
                <w:sz w:val="24"/>
              </w:rPr>
              <w:t>0100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Riska darījumi, kuros netiek pildītas saistības</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KPR </w:t>
            </w:r>
            <w:r w:rsidRPr="00E015C8">
              <w:rPr>
                <w:rFonts w:ascii="Times New Roman" w:hAnsi="Times New Roman"/>
                <w:bCs/>
                <w:sz w:val="24"/>
              </w:rPr>
              <w:t>112</w:t>
            </w:r>
            <w:r>
              <w:rPr>
                <w:rFonts w:ascii="Times New Roman" w:hAnsi="Times New Roman"/>
                <w:bCs/>
                <w:sz w:val="24"/>
              </w:rPr>
              <w:t>. panta j) punkts</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E015C8">
              <w:rPr>
                <w:rFonts w:ascii="Times New Roman" w:hAnsi="Times New Roman"/>
                <w:sz w:val="24"/>
              </w:rPr>
              <w:t>0110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Posteņi, kas saistīti ar īpaši augstu risku</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 xml:space="preserve">KPR </w:t>
            </w:r>
            <w:r w:rsidRPr="00E015C8">
              <w:rPr>
                <w:rFonts w:ascii="Times New Roman" w:hAnsi="Times New Roman"/>
                <w:bCs/>
                <w:sz w:val="24"/>
              </w:rPr>
              <w:t>112</w:t>
            </w:r>
            <w:r>
              <w:rPr>
                <w:rFonts w:ascii="Times New Roman" w:hAnsi="Times New Roman"/>
                <w:bCs/>
                <w:sz w:val="24"/>
              </w:rPr>
              <w:t>. panta k) punkts</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E015C8">
              <w:rPr>
                <w:rFonts w:ascii="Times New Roman" w:hAnsi="Times New Roman"/>
                <w:sz w:val="24"/>
              </w:rPr>
              <w:t>0120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Segtās obligācijas</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 xml:space="preserve">KPR </w:t>
            </w:r>
            <w:r w:rsidRPr="00E015C8">
              <w:rPr>
                <w:rFonts w:ascii="Times New Roman" w:hAnsi="Times New Roman"/>
                <w:bCs/>
                <w:sz w:val="24"/>
              </w:rPr>
              <w:t>112</w:t>
            </w:r>
            <w:r>
              <w:rPr>
                <w:rFonts w:ascii="Times New Roman" w:hAnsi="Times New Roman"/>
                <w:bCs/>
                <w:sz w:val="24"/>
              </w:rPr>
              <w:t>. panta l) punkts</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E015C8">
              <w:rPr>
                <w:rFonts w:ascii="Times New Roman" w:hAnsi="Times New Roman"/>
                <w:sz w:val="24"/>
              </w:rPr>
              <w:t>0130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Prasījumi pret iestādēm un komercsabiedrībām, kam ir noteikts īstermiņa kredītnovērtējums</w:t>
            </w:r>
          </w:p>
          <w:p w:rsidR="004357B9" w:rsidRPr="00661595" w:rsidRDefault="00D21B29" w:rsidP="00D21B29">
            <w:pPr>
              <w:ind w:left="72"/>
              <w:rPr>
                <w:rFonts w:ascii="Times New Roman" w:hAnsi="Times New Roman"/>
                <w:sz w:val="24"/>
              </w:rPr>
            </w:pPr>
            <w:r>
              <w:rPr>
                <w:rFonts w:ascii="Times New Roman" w:hAnsi="Times New Roman"/>
                <w:bCs/>
                <w:sz w:val="24"/>
              </w:rPr>
              <w:t xml:space="preserve">KPR </w:t>
            </w:r>
            <w:r w:rsidRPr="00E015C8">
              <w:rPr>
                <w:rFonts w:ascii="Times New Roman" w:hAnsi="Times New Roman"/>
                <w:bCs/>
                <w:sz w:val="24"/>
              </w:rPr>
              <w:t>112</w:t>
            </w:r>
            <w:r>
              <w:rPr>
                <w:rFonts w:ascii="Times New Roman" w:hAnsi="Times New Roman"/>
                <w:bCs/>
                <w:sz w:val="24"/>
              </w:rPr>
              <w:t>. panta</w:t>
            </w:r>
            <w:r>
              <w:rPr>
                <w:rFonts w:ascii="Times New Roman" w:hAnsi="Times New Roman"/>
                <w:sz w:val="24"/>
              </w:rPr>
              <w:t xml:space="preserve"> n) punkts</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E015C8">
              <w:rPr>
                <w:rFonts w:ascii="Times New Roman" w:hAnsi="Times New Roman"/>
                <w:sz w:val="24"/>
              </w:rPr>
              <w:lastRenderedPageBreak/>
              <w:t>0140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Kolektīvo ieguldījumu uzņēmumi (KIU)</w:t>
            </w:r>
          </w:p>
          <w:p w:rsidR="004357B9" w:rsidRDefault="00D21B29" w:rsidP="00D21B29">
            <w:pPr>
              <w:ind w:left="72"/>
              <w:rPr>
                <w:rFonts w:ascii="Times New Roman" w:hAnsi="Times New Roman"/>
                <w:bCs/>
                <w:sz w:val="24"/>
              </w:rPr>
            </w:pPr>
            <w:r>
              <w:rPr>
                <w:rFonts w:ascii="Times New Roman" w:hAnsi="Times New Roman"/>
                <w:bCs/>
                <w:sz w:val="24"/>
              </w:rPr>
              <w:t xml:space="preserve">KPR </w:t>
            </w:r>
            <w:r w:rsidRPr="00E015C8">
              <w:rPr>
                <w:rFonts w:ascii="Times New Roman" w:hAnsi="Times New Roman"/>
                <w:bCs/>
                <w:sz w:val="24"/>
              </w:rPr>
              <w:t>112</w:t>
            </w:r>
            <w:r>
              <w:rPr>
                <w:rFonts w:ascii="Times New Roman" w:hAnsi="Times New Roman"/>
                <w:bCs/>
                <w:sz w:val="24"/>
              </w:rPr>
              <w:t>. panta o) punkts</w:t>
            </w:r>
          </w:p>
          <w:p w:rsidR="00C1357C" w:rsidRPr="00661595" w:rsidRDefault="00C1357C" w:rsidP="00D21B29">
            <w:pPr>
              <w:ind w:left="72"/>
              <w:rPr>
                <w:rStyle w:val="InstructionsTabelleberschrift"/>
                <w:rFonts w:ascii="Times New Roman" w:hAnsi="Times New Roman"/>
                <w:b w:val="0"/>
                <w:bCs w:val="0"/>
                <w:sz w:val="24"/>
                <w:u w:val="none"/>
              </w:rPr>
            </w:pPr>
            <w:r w:rsidRPr="00E015C8">
              <w:rPr>
                <w:rFonts w:ascii="Times New Roman" w:hAnsi="Times New Roman"/>
                <w:bCs/>
                <w:sz w:val="24"/>
              </w:rPr>
              <w:t>0141</w:t>
            </w:r>
            <w:r>
              <w:rPr>
                <w:rFonts w:ascii="Times New Roman" w:hAnsi="Times New Roman"/>
                <w:bCs/>
                <w:sz w:val="24"/>
              </w:rPr>
              <w:t xml:space="preserve"> līdz </w:t>
            </w:r>
            <w:r w:rsidRPr="00E015C8">
              <w:rPr>
                <w:rFonts w:ascii="Times New Roman" w:hAnsi="Times New Roman"/>
                <w:bCs/>
                <w:sz w:val="24"/>
              </w:rPr>
              <w:t>0143</w:t>
            </w:r>
            <w:r>
              <w:rPr>
                <w:rFonts w:ascii="Times New Roman" w:hAnsi="Times New Roman"/>
                <w:bCs/>
                <w:sz w:val="24"/>
              </w:rPr>
              <w:t>. rindas summa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sidRPr="00E015C8">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Caurskatīšanas pieeja</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Tāda pati definīcija kā CR SA veidnes </w:t>
            </w:r>
            <w:r w:rsidRPr="00E015C8">
              <w:rPr>
                <w:rStyle w:val="InstructionsTabelleberschrift"/>
                <w:rFonts w:ascii="Times New Roman" w:hAnsi="Times New Roman"/>
                <w:b w:val="0"/>
                <w:sz w:val="24"/>
                <w:u w:val="none"/>
              </w:rPr>
              <w:t>0281</w:t>
            </w:r>
            <w:r>
              <w:rPr>
                <w:rStyle w:val="InstructionsTabelleberschrift"/>
                <w:rFonts w:ascii="Times New Roman" w:hAnsi="Times New Roman"/>
                <w:b w:val="0"/>
                <w:sz w:val="24"/>
                <w:u w:val="none"/>
              </w:rPr>
              <w:t>. slejā.</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sidRPr="00E015C8">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Pilnvaru pieeja</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Tāda pati definīcija kā CR SA veidnes </w:t>
            </w:r>
            <w:r w:rsidRPr="00E015C8">
              <w:rPr>
                <w:rStyle w:val="InstructionsTabelleberschrift"/>
                <w:rFonts w:ascii="Times New Roman" w:hAnsi="Times New Roman"/>
                <w:b w:val="0"/>
                <w:sz w:val="24"/>
                <w:u w:val="none"/>
              </w:rPr>
              <w:t>0282</w:t>
            </w:r>
            <w:r>
              <w:rPr>
                <w:rStyle w:val="InstructionsTabelleberschrift"/>
                <w:rFonts w:ascii="Times New Roman" w:hAnsi="Times New Roman"/>
                <w:b w:val="0"/>
                <w:sz w:val="24"/>
                <w:u w:val="none"/>
              </w:rPr>
              <w:t>. slejā.</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sidRPr="00E015C8">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Alternatīvā pieeja</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Tāda pati definīcija kā CR SA veidnes </w:t>
            </w:r>
            <w:r w:rsidRPr="00E015C8">
              <w:rPr>
                <w:rStyle w:val="InstructionsTabelleberschrift"/>
                <w:rFonts w:ascii="Times New Roman" w:hAnsi="Times New Roman"/>
                <w:b w:val="0"/>
                <w:sz w:val="24"/>
                <w:u w:val="none"/>
              </w:rPr>
              <w:t>0283</w:t>
            </w:r>
            <w:r>
              <w:rPr>
                <w:rStyle w:val="InstructionsTabelleberschrift"/>
                <w:rFonts w:ascii="Times New Roman" w:hAnsi="Times New Roman"/>
                <w:b w:val="0"/>
                <w:sz w:val="24"/>
                <w:u w:val="none"/>
              </w:rPr>
              <w:t>. slejā.</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E015C8">
              <w:rPr>
                <w:rFonts w:ascii="Times New Roman" w:hAnsi="Times New Roman"/>
                <w:sz w:val="24"/>
              </w:rPr>
              <w:t>0150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Kapitāla vērtspapīru riska darījumi</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KPR </w:t>
            </w:r>
            <w:r w:rsidRPr="00E015C8">
              <w:rPr>
                <w:rFonts w:ascii="Times New Roman" w:hAnsi="Times New Roman"/>
                <w:bCs/>
                <w:sz w:val="24"/>
              </w:rPr>
              <w:t>112</w:t>
            </w:r>
            <w:r>
              <w:rPr>
                <w:rFonts w:ascii="Times New Roman" w:hAnsi="Times New Roman"/>
                <w:bCs/>
                <w:sz w:val="24"/>
              </w:rPr>
              <w:t>. panta p) punkts</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E015C8">
              <w:rPr>
                <w:rFonts w:ascii="Times New Roman" w:hAnsi="Times New Roman"/>
                <w:sz w:val="24"/>
              </w:rPr>
              <w:t>0160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Citi riska darījumi</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KPR </w:t>
            </w:r>
            <w:r w:rsidRPr="00E015C8">
              <w:rPr>
                <w:rFonts w:ascii="Times New Roman" w:hAnsi="Times New Roman"/>
                <w:bCs/>
                <w:sz w:val="24"/>
              </w:rPr>
              <w:t>112</w:t>
            </w:r>
            <w:r>
              <w:rPr>
                <w:rFonts w:ascii="Times New Roman" w:hAnsi="Times New Roman"/>
                <w:bCs/>
                <w:sz w:val="24"/>
              </w:rPr>
              <w:t>. panta q) punkts</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sidRPr="00E015C8">
              <w:rPr>
                <w:rFonts w:ascii="Times New Roman" w:hAnsi="Times New Roman"/>
                <w:sz w:val="24"/>
              </w:rPr>
              <w:t>0170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Kopējā riska darījumu vērtība</w:t>
            </w:r>
          </w:p>
        </w:tc>
      </w:tr>
    </w:tbl>
    <w:p w:rsidR="004357B9" w:rsidRPr="00661595" w:rsidRDefault="004357B9" w:rsidP="004357B9">
      <w:pPr>
        <w:spacing w:before="0" w:after="200" w:line="312" w:lineRule="auto"/>
        <w:jc w:val="left"/>
        <w:rPr>
          <w:rFonts w:ascii="Times New Roman" w:hAnsi="Times New Roman"/>
          <w:sz w:val="24"/>
        </w:rPr>
      </w:pPr>
      <w:bookmarkStart w:id="367" w:name="_Toc292456210"/>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8" w:name="_Toc473560915"/>
      <w:bookmarkStart w:id="369" w:name="_Toc58870534"/>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C </w:t>
      </w:r>
      <w:r w:rsidRPr="00E015C8">
        <w:rPr>
          <w:rFonts w:ascii="Times New Roman" w:hAnsi="Times New Roman"/>
          <w:sz w:val="24"/>
        </w:rPr>
        <w:t>09</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 Riska darījumu ģeogrāfiskais sadalījums pēc parādnieka rezidences vietas: </w:t>
      </w:r>
      <w:bookmarkStart w:id="370" w:name="_Toc360188364"/>
      <w:r>
        <w:rPr>
          <w:rFonts w:ascii="Times New Roman" w:hAnsi="Times New Roman"/>
          <w:sz w:val="24"/>
        </w:rPr>
        <w:t xml:space="preserve">IRB riska darījumi </w:t>
      </w:r>
      <w:bookmarkEnd w:id="370"/>
      <w:r>
        <w:rPr>
          <w:rFonts w:ascii="Times New Roman" w:hAnsi="Times New Roman"/>
          <w:sz w:val="24"/>
        </w:rPr>
        <w:t>(CR GB </w:t>
      </w:r>
      <w:r w:rsidRPr="00E015C8">
        <w:rPr>
          <w:rFonts w:ascii="Times New Roman" w:hAnsi="Times New Roman"/>
          <w:sz w:val="24"/>
        </w:rPr>
        <w:t>2</w:t>
      </w:r>
      <w:r>
        <w:rPr>
          <w:rFonts w:ascii="Times New Roman" w:hAnsi="Times New Roman"/>
          <w:sz w:val="24"/>
        </w:rPr>
        <w:t>)</w:t>
      </w:r>
      <w:bookmarkEnd w:id="368"/>
      <w:bookmarkEnd w:id="369"/>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1" w:name="_Toc360188365"/>
      <w:bookmarkStart w:id="372" w:name="_Toc473560916"/>
      <w:bookmarkStart w:id="373" w:name="_Toc58870535"/>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Norādes attiecībā uz konkrētām pozīcijām</w:t>
      </w:r>
      <w:bookmarkEnd w:id="371"/>
      <w:bookmarkEnd w:id="372"/>
      <w:bookmarkEnd w:id="3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Slejas</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sidRPr="00E015C8">
              <w:rPr>
                <w:rStyle w:val="InstructionsTabelleText"/>
                <w:rFonts w:ascii="Times New Roman" w:hAnsi="Times New Roman"/>
                <w:sz w:val="24"/>
              </w:rPr>
              <w:t>0010</w:t>
            </w:r>
          </w:p>
        </w:tc>
        <w:tc>
          <w:tcPr>
            <w:tcW w:w="8640" w:type="dxa"/>
          </w:tcPr>
          <w:p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SĀKOTNĒJĀ RISKA DARĪJUMU VĒRTĪBA PIRMS KOREKCIJAS PAKĀPĒM</w:t>
            </w:r>
          </w:p>
          <w:p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 xml:space="preserve">Tāda pati definīcija kā CR IRB veidnes </w:t>
            </w:r>
            <w:r w:rsidRPr="00E015C8">
              <w:rPr>
                <w:rFonts w:ascii="Times New Roman" w:hAnsi="Times New Roman"/>
                <w:sz w:val="24"/>
              </w:rPr>
              <w:t>0020</w:t>
            </w:r>
            <w:r>
              <w:rPr>
                <w:rFonts w:ascii="Times New Roman" w:hAnsi="Times New Roman"/>
                <w:sz w:val="24"/>
              </w:rPr>
              <w:t>. slejā.</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T.sk.: saistību neizpilde</w:t>
            </w:r>
          </w:p>
          <w:p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t xml:space="preserve">Sākotnējā riska darījuma vērtība tiem riska darījumiem, kas klasificēti kā “riska darījumi, kuros nav izpildītas saistības” saskaņā ar KPR </w:t>
            </w:r>
            <w:r w:rsidRPr="00E015C8">
              <w:rPr>
                <w:rStyle w:val="InstructionsTabelleText"/>
                <w:rFonts w:ascii="Times New Roman" w:hAnsi="Times New Roman"/>
                <w:sz w:val="24"/>
              </w:rPr>
              <w:t>178</w:t>
            </w:r>
            <w:r>
              <w:rPr>
                <w:rStyle w:val="InstructionsTabelleText"/>
                <w:rFonts w:ascii="Times New Roman" w:hAnsi="Times New Roman"/>
                <w:sz w:val="24"/>
              </w:rPr>
              <w:t>. pantu.</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Novērotās jaunās saistību neizpildes konkrētajā periodā</w:t>
            </w:r>
          </w:p>
          <w:p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t xml:space="preserve">To riska darījumu sākotnējo vērtību, kas trīs mēnešu periodā kopš pēdējā pārskata sniegšanas atsauces datuma ir klasificēti kā “riska darījumi, kuros netiek pildītas saistības” saskaņā ar KPR </w:t>
            </w:r>
            <w:r w:rsidRPr="00E015C8">
              <w:rPr>
                <w:rStyle w:val="InstructionsTabelleText"/>
                <w:rFonts w:ascii="Times New Roman" w:hAnsi="Times New Roman"/>
                <w:sz w:val="24"/>
              </w:rPr>
              <w:t>178</w:t>
            </w:r>
            <w:r>
              <w:rPr>
                <w:rStyle w:val="InstructionsTabelleText"/>
                <w:rFonts w:ascii="Times New Roman" w:hAnsi="Times New Roman"/>
                <w:sz w:val="24"/>
              </w:rPr>
              <w:t>. pantu, uzrāda saistībā ar riska darījumu kategoriju, kurai pieder parādnieks.</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Vispārējās kredītriska korekcijas</w:t>
            </w:r>
          </w:p>
          <w:p w:rsidR="004357B9" w:rsidRPr="00661595" w:rsidRDefault="004357B9" w:rsidP="00D82B60">
            <w:pPr>
              <w:rPr>
                <w:rFonts w:ascii="Times New Roman" w:hAnsi="Times New Roman"/>
                <w:b/>
                <w:sz w:val="24"/>
                <w:u w:val="single"/>
              </w:rPr>
            </w:pPr>
            <w:r>
              <w:rPr>
                <w:rFonts w:ascii="Times New Roman" w:hAnsi="Times New Roman"/>
                <w:sz w:val="24"/>
              </w:rPr>
              <w:t xml:space="preserve">Kredītriska korekcijas, kā minēts KPR </w:t>
            </w:r>
            <w:r w:rsidRPr="00E015C8">
              <w:rPr>
                <w:rFonts w:ascii="Times New Roman" w:hAnsi="Times New Roman"/>
                <w:sz w:val="24"/>
              </w:rPr>
              <w:t>110</w:t>
            </w:r>
            <w:r>
              <w:rPr>
                <w:rFonts w:ascii="Times New Roman" w:hAnsi="Times New Roman"/>
                <w:sz w:val="24"/>
              </w:rPr>
              <w:t xml:space="preserve">. pantā, kā arī Regulā (ES) </w:t>
            </w:r>
            <w:r w:rsidRPr="00E015C8">
              <w:rPr>
                <w:rFonts w:ascii="Times New Roman" w:hAnsi="Times New Roman"/>
                <w:sz w:val="24"/>
              </w:rPr>
              <w:t>183</w:t>
            </w:r>
            <w:r>
              <w:rPr>
                <w:rFonts w:ascii="Times New Roman" w:hAnsi="Times New Roman"/>
                <w:sz w:val="24"/>
              </w:rPr>
              <w:t>/</w:t>
            </w:r>
            <w:r w:rsidRPr="00E015C8">
              <w:rPr>
                <w:rFonts w:ascii="Times New Roman" w:hAnsi="Times New Roman"/>
                <w:sz w:val="24"/>
              </w:rPr>
              <w:t>2014</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lastRenderedPageBreak/>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Specifiskās kredītriska korekcijas</w:t>
            </w:r>
          </w:p>
          <w:p w:rsidR="004357B9" w:rsidRPr="00661595" w:rsidRDefault="004357B9" w:rsidP="003B2712">
            <w:pPr>
              <w:rPr>
                <w:rFonts w:ascii="Times New Roman" w:hAnsi="Times New Roman"/>
                <w:b/>
                <w:sz w:val="24"/>
                <w:u w:val="single"/>
              </w:rPr>
            </w:pPr>
            <w:r>
              <w:rPr>
                <w:rFonts w:ascii="Times New Roman" w:hAnsi="Times New Roman"/>
                <w:sz w:val="24"/>
              </w:rPr>
              <w:t xml:space="preserve">Kredītriska korekcijas, kā minēts KPR </w:t>
            </w:r>
            <w:r w:rsidRPr="00E015C8">
              <w:rPr>
                <w:rFonts w:ascii="Times New Roman" w:hAnsi="Times New Roman"/>
                <w:sz w:val="24"/>
              </w:rPr>
              <w:t>110</w:t>
            </w:r>
            <w:r>
              <w:rPr>
                <w:rFonts w:ascii="Times New Roman" w:hAnsi="Times New Roman"/>
                <w:sz w:val="24"/>
              </w:rPr>
              <w:t xml:space="preserve">. pantā, kā arī Regulā (ES) </w:t>
            </w:r>
            <w:r w:rsidRPr="00E015C8">
              <w:rPr>
                <w:rFonts w:ascii="Times New Roman" w:hAnsi="Times New Roman"/>
                <w:sz w:val="24"/>
              </w:rPr>
              <w:t>183</w:t>
            </w:r>
            <w:r>
              <w:rPr>
                <w:rFonts w:ascii="Times New Roman" w:hAnsi="Times New Roman"/>
                <w:sz w:val="24"/>
              </w:rPr>
              <w:t>/</w:t>
            </w:r>
            <w:r w:rsidRPr="00E015C8">
              <w:rPr>
                <w:rFonts w:ascii="Times New Roman" w:hAnsi="Times New Roman"/>
                <w:sz w:val="24"/>
              </w:rPr>
              <w:t>2014</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Norakstītās summas</w:t>
            </w:r>
          </w:p>
          <w:p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 xml:space="preserve">Norakstītās summas, kā minēts </w:t>
            </w:r>
            <w:r w:rsidRPr="00E015C8">
              <w:rPr>
                <w:rStyle w:val="InstructionsTabelleText"/>
                <w:rFonts w:ascii="Times New Roman" w:hAnsi="Times New Roman"/>
                <w:sz w:val="24"/>
              </w:rPr>
              <w:t>9</w:t>
            </w:r>
            <w:r>
              <w:rPr>
                <w:rStyle w:val="InstructionsTabelleText"/>
                <w:rFonts w:ascii="Times New Roman" w:hAnsi="Times New Roman"/>
                <w:sz w:val="24"/>
              </w:rPr>
              <w:t xml:space="preserve">. SFPS </w:t>
            </w:r>
            <w:r w:rsidRPr="00E015C8">
              <w:rPr>
                <w:rStyle w:val="InstructionsTabelleText"/>
                <w:rFonts w:ascii="Times New Roman" w:hAnsi="Times New Roman"/>
                <w:sz w:val="24"/>
              </w:rPr>
              <w:t>5</w:t>
            </w:r>
            <w:r>
              <w:rPr>
                <w:rStyle w:val="InstructionsTabelleText"/>
                <w:rFonts w:ascii="Times New Roman" w:hAnsi="Times New Roman"/>
                <w:sz w:val="24"/>
              </w:rPr>
              <w:t>.</w:t>
            </w:r>
            <w:r w:rsidRPr="00E015C8">
              <w:rPr>
                <w:rStyle w:val="InstructionsTabelleText"/>
                <w:rFonts w:ascii="Times New Roman" w:hAnsi="Times New Roman"/>
                <w:sz w:val="24"/>
              </w:rPr>
              <w:t>4</w:t>
            </w:r>
            <w:r>
              <w:rPr>
                <w:rStyle w:val="InstructionsTabelleText"/>
                <w:rFonts w:ascii="Times New Roman" w:hAnsi="Times New Roman"/>
                <w:sz w:val="24"/>
              </w:rPr>
              <w:t>.</w:t>
            </w:r>
            <w:r w:rsidRPr="00E015C8">
              <w:rPr>
                <w:rStyle w:val="InstructionsTabelleText"/>
                <w:rFonts w:ascii="Times New Roman" w:hAnsi="Times New Roman"/>
                <w:sz w:val="24"/>
              </w:rPr>
              <w:t>4</w:t>
            </w:r>
            <w:r>
              <w:rPr>
                <w:rStyle w:val="InstructionsTabelleText"/>
                <w:rFonts w:ascii="Times New Roman" w:hAnsi="Times New Roman"/>
                <w:sz w:val="24"/>
              </w:rPr>
              <w:t>. punktā un B</w:t>
            </w:r>
            <w:r w:rsidRPr="00E015C8">
              <w:rPr>
                <w:rStyle w:val="InstructionsTabelleText"/>
                <w:rFonts w:ascii="Times New Roman" w:hAnsi="Times New Roman"/>
                <w:sz w:val="24"/>
              </w:rPr>
              <w:t>5</w:t>
            </w:r>
            <w:r>
              <w:rPr>
                <w:rStyle w:val="InstructionsTabelleText"/>
                <w:rFonts w:ascii="Times New Roman" w:hAnsi="Times New Roman"/>
                <w:sz w:val="24"/>
              </w:rPr>
              <w:t>.</w:t>
            </w:r>
            <w:r w:rsidRPr="00E015C8">
              <w:rPr>
                <w:rStyle w:val="InstructionsTabelleText"/>
                <w:rFonts w:ascii="Times New Roman" w:hAnsi="Times New Roman"/>
                <w:sz w:val="24"/>
              </w:rPr>
              <w:t>4</w:t>
            </w:r>
            <w:r>
              <w:rPr>
                <w:rStyle w:val="InstructionsTabelleText"/>
                <w:rFonts w:ascii="Times New Roman" w:hAnsi="Times New Roman"/>
                <w:sz w:val="24"/>
              </w:rPr>
              <w:t>.</w:t>
            </w:r>
            <w:r w:rsidRPr="00E015C8">
              <w:rPr>
                <w:rStyle w:val="InstructionsTabelleText"/>
                <w:rFonts w:ascii="Times New Roman" w:hAnsi="Times New Roman"/>
                <w:sz w:val="24"/>
              </w:rPr>
              <w:t>9</w:t>
            </w:r>
            <w:r>
              <w:rPr>
                <w:rStyle w:val="InstructionsTabelleText"/>
                <w:rFonts w:ascii="Times New Roman" w:hAnsi="Times New Roman"/>
                <w:sz w:val="24"/>
              </w:rPr>
              <w:t>. punktā.</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Kredītriska korekcijas / norakstījumi attiecībā uz novērotām jaunām saistību neizpildēm</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Kredītriska korekciju un norakstījumu summa attiecībā uz riska darījumiem, kas trīs mēnešu laika posmā kopš pēdējās datu iesniegšanas ir klasificēti kā “riska darījumi, kuros nav izpildītas saistības”.</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0080</w:t>
            </w:r>
          </w:p>
        </w:tc>
        <w:tc>
          <w:tcPr>
            <w:tcW w:w="8640" w:type="dxa"/>
          </w:tcPr>
          <w:p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IEKŠĒJO REITINGU SKALA/SAISTĪBU NEPILDĪŠANAS VARBŪTĪBA (</w:t>
            </w:r>
            <w:r>
              <w:rPr>
                <w:rStyle w:val="InstructionsTabelleberschrift"/>
                <w:rFonts w:ascii="Times New Roman" w:hAnsi="Times New Roman"/>
                <w:bCs w:val="0"/>
                <w:i/>
                <w:iCs/>
                <w:sz w:val="24"/>
              </w:rPr>
              <w:t>PD</w:t>
            </w:r>
            <w:r>
              <w:rPr>
                <w:rStyle w:val="InstructionsTabelleberschrift"/>
                <w:rFonts w:ascii="Times New Roman" w:hAnsi="Times New Roman"/>
                <w:bCs w:val="0"/>
                <w:sz w:val="24"/>
              </w:rPr>
              <w:t>), KAS NOTEIKTA PARĀDNIEKU KATEGORIJAI VAI PORTFELIM (%)</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 xml:space="preserve">Tāda pati definīcija kā CR IRB veidnes </w:t>
            </w:r>
            <w:r w:rsidRPr="00E015C8">
              <w:rPr>
                <w:rStyle w:val="InstructionsTabelleText"/>
                <w:rFonts w:ascii="Times New Roman" w:hAnsi="Times New Roman"/>
                <w:sz w:val="24"/>
              </w:rPr>
              <w:t>0010</w:t>
            </w:r>
            <w:r>
              <w:rPr>
                <w:rStyle w:val="InstructionsTabelleText"/>
                <w:rFonts w:ascii="Times New Roman" w:hAnsi="Times New Roman"/>
                <w:sz w:val="24"/>
              </w:rPr>
              <w:t>. slejā.</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RISKA DARĪJUMU SVĒRTIE VIDĒJIE </w:t>
            </w:r>
            <w:r>
              <w:rPr>
                <w:rFonts w:ascii="Times New Roman" w:hAnsi="Times New Roman"/>
                <w:b/>
                <w:i/>
                <w:iCs/>
                <w:sz w:val="24"/>
                <w:u w:val="single"/>
              </w:rPr>
              <w:t>LGD</w:t>
            </w:r>
            <w:r>
              <w:rPr>
                <w:rFonts w:ascii="Times New Roman" w:hAnsi="Times New Roman"/>
                <w:b/>
                <w:sz w:val="24"/>
                <w:u w:val="single"/>
              </w:rPr>
              <w:t xml:space="preserve"> (%)</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Tāda pati definīcija kā CR IRB veidnes </w:t>
            </w:r>
            <w:r w:rsidRPr="00E015C8">
              <w:rPr>
                <w:rStyle w:val="InstructionsTabelleText"/>
                <w:rFonts w:ascii="Times New Roman" w:hAnsi="Times New Roman"/>
                <w:sz w:val="24"/>
              </w:rPr>
              <w:t>0230</w:t>
            </w:r>
            <w:r>
              <w:rPr>
                <w:rStyle w:val="InstructionsTabelleText"/>
                <w:rFonts w:ascii="Times New Roman" w:hAnsi="Times New Roman"/>
                <w:sz w:val="24"/>
              </w:rPr>
              <w:t xml:space="preserve">. un </w:t>
            </w:r>
            <w:r w:rsidRPr="00E015C8">
              <w:rPr>
                <w:rStyle w:val="InstructionsTabelleText"/>
                <w:rFonts w:ascii="Times New Roman" w:hAnsi="Times New Roman"/>
                <w:sz w:val="24"/>
              </w:rPr>
              <w:t>0240</w:t>
            </w:r>
            <w:r>
              <w:rPr>
                <w:rStyle w:val="InstructionsTabelleText"/>
                <w:rFonts w:ascii="Times New Roman" w:hAnsi="Times New Roman"/>
                <w:sz w:val="24"/>
              </w:rPr>
              <w:t xml:space="preserve">. slejā: riska darījumu svērtie vidējie </w:t>
            </w:r>
            <w:r>
              <w:rPr>
                <w:rStyle w:val="InstructionsTabelleText"/>
                <w:rFonts w:ascii="Times New Roman" w:hAnsi="Times New Roman"/>
                <w:i/>
                <w:iCs/>
                <w:sz w:val="24"/>
              </w:rPr>
              <w:t>LGD</w:t>
            </w:r>
            <w:r>
              <w:rPr>
                <w:rStyle w:val="InstructionsTabelleText"/>
                <w:rFonts w:ascii="Times New Roman" w:hAnsi="Times New Roman"/>
                <w:sz w:val="24"/>
              </w:rPr>
              <w:t xml:space="preserve"> (%) attiecas uz visiem riska darījumiem, tostarp riska darījumiem ar lielām finanšu sektora sabiedrībām un neregulētām finanšu sabiedrībām. Piemēro KPR </w:t>
            </w:r>
            <w:r w:rsidRPr="00E015C8">
              <w:rPr>
                <w:rStyle w:val="InstructionsTabelleText"/>
                <w:rFonts w:ascii="Times New Roman" w:hAnsi="Times New Roman"/>
                <w:sz w:val="24"/>
              </w:rPr>
              <w:t>181</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punkta h) apakšpunktu.</w:t>
            </w:r>
          </w:p>
          <w:p w:rsidR="0042766A" w:rsidRPr="00661595" w:rsidRDefault="0027034D" w:rsidP="009A4399">
            <w:pPr>
              <w:rPr>
                <w:rFonts w:ascii="Times New Roman" w:hAnsi="Times New Roman"/>
                <w:b/>
                <w:sz w:val="24"/>
                <w:u w:val="single"/>
              </w:rPr>
            </w:pPr>
            <w:r>
              <w:rPr>
                <w:rFonts w:ascii="Times New Roman" w:hAnsi="Times New Roman"/>
                <w:sz w:val="24"/>
              </w:rPr>
              <w:t xml:space="preserve">Attiecībā uz specializētās kreditēšanas riska darījumiem, kuros ir aplēsta </w:t>
            </w:r>
            <w:r>
              <w:rPr>
                <w:rFonts w:ascii="Times New Roman" w:hAnsi="Times New Roman"/>
                <w:i/>
                <w:iCs/>
                <w:sz w:val="24"/>
              </w:rPr>
              <w:t>PD</w:t>
            </w:r>
            <w:r>
              <w:rPr>
                <w:rFonts w:ascii="Times New Roman" w:hAnsi="Times New Roman"/>
                <w:sz w:val="24"/>
              </w:rPr>
              <w:t xml:space="preserve">, uzrādītā vērtība ir vai nu aplēstie, vai regulatora noteiktie </w:t>
            </w:r>
            <w:r>
              <w:rPr>
                <w:rFonts w:ascii="Times New Roman" w:hAnsi="Times New Roman"/>
                <w:i/>
                <w:iCs/>
                <w:sz w:val="24"/>
              </w:rPr>
              <w:t>LGD</w:t>
            </w:r>
            <w:r>
              <w:rPr>
                <w:rFonts w:ascii="Times New Roman" w:hAnsi="Times New Roman"/>
                <w:sz w:val="24"/>
              </w:rPr>
              <w:t xml:space="preserve">. Attiecībā uz specializētās kreditēšanas riska darījumiem, kas minēti KPR </w:t>
            </w:r>
            <w:r w:rsidRPr="00E015C8">
              <w:rPr>
                <w:rFonts w:ascii="Times New Roman" w:hAnsi="Times New Roman"/>
                <w:sz w:val="24"/>
              </w:rPr>
              <w:t>153</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punktā, datus nevar uzrādīt, jo tie nav pieejami.</w:t>
            </w:r>
          </w:p>
        </w:tc>
      </w:tr>
      <w:tr w:rsidR="004357B9" w:rsidRPr="00661595" w:rsidTr="00672D2A">
        <w:tc>
          <w:tcPr>
            <w:tcW w:w="1188" w:type="dxa"/>
          </w:tcPr>
          <w:p w:rsidR="004357B9" w:rsidRPr="00661595" w:rsidRDefault="001452FC" w:rsidP="004357B9">
            <w:pPr>
              <w:rPr>
                <w:rFonts w:ascii="Times New Roman" w:hAnsi="Times New Roman"/>
                <w:sz w:val="24"/>
              </w:rPr>
            </w:pPr>
            <w:r w:rsidRPr="00E015C8">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T.sk.: ar saistību neizpildi</w:t>
            </w:r>
          </w:p>
          <w:p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 xml:space="preserve">Riska darījumu vidējie </w:t>
            </w:r>
            <w:r>
              <w:rPr>
                <w:rStyle w:val="InstructionsTabelleText"/>
                <w:rFonts w:ascii="Times New Roman" w:hAnsi="Times New Roman"/>
                <w:i/>
                <w:iCs/>
                <w:sz w:val="24"/>
              </w:rPr>
              <w:t>LGD</w:t>
            </w:r>
            <w:r>
              <w:rPr>
                <w:rStyle w:val="InstructionsTabelleText"/>
                <w:rFonts w:ascii="Times New Roman" w:hAnsi="Times New Roman"/>
                <w:sz w:val="24"/>
              </w:rPr>
              <w:t xml:space="preserve"> tiem riska darījumiem, kas klasificēti kā “riska darījumi, kuros nav izpildītas saistības” saskaņā ar KPR </w:t>
            </w:r>
            <w:r w:rsidRPr="00E015C8">
              <w:rPr>
                <w:rStyle w:val="InstructionsTabelleText"/>
                <w:rFonts w:ascii="Times New Roman" w:hAnsi="Times New Roman"/>
                <w:sz w:val="24"/>
              </w:rPr>
              <w:t>178</w:t>
            </w:r>
            <w:r>
              <w:rPr>
                <w:rStyle w:val="InstructionsTabelleText"/>
                <w:rFonts w:ascii="Times New Roman" w:hAnsi="Times New Roman"/>
                <w:sz w:val="24"/>
              </w:rPr>
              <w:t>. pantu.</w:t>
            </w:r>
          </w:p>
        </w:tc>
      </w:tr>
      <w:tr w:rsidR="004357B9" w:rsidRPr="00661595" w:rsidTr="00672D2A">
        <w:tc>
          <w:tcPr>
            <w:tcW w:w="1188" w:type="dxa"/>
          </w:tcPr>
          <w:p w:rsidR="004357B9" w:rsidRPr="00661595" w:rsidRDefault="001452FC" w:rsidP="004357B9">
            <w:pPr>
              <w:rPr>
                <w:rFonts w:ascii="Times New Roman" w:hAnsi="Times New Roman"/>
                <w:sz w:val="24"/>
              </w:rPr>
            </w:pPr>
            <w:r w:rsidRPr="00E015C8">
              <w:rPr>
                <w:rFonts w:ascii="Times New Roman" w:hAnsi="Times New Roman"/>
                <w:sz w:val="24"/>
              </w:rPr>
              <w:t>0105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Riska darījumu vērtība</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 xml:space="preserve">Tāda pati definīcija kā CR IRB veidnes </w:t>
            </w:r>
            <w:r w:rsidRPr="00E015C8">
              <w:rPr>
                <w:rStyle w:val="InstructionsTabelleText"/>
                <w:rFonts w:ascii="Times New Roman" w:hAnsi="Times New Roman"/>
                <w:sz w:val="24"/>
              </w:rPr>
              <w:t>0110</w:t>
            </w:r>
            <w:r>
              <w:rPr>
                <w:rStyle w:val="InstructionsTabelleText"/>
                <w:rFonts w:ascii="Times New Roman" w:hAnsi="Times New Roman"/>
                <w:sz w:val="24"/>
              </w:rPr>
              <w:t>. slejā.</w:t>
            </w:r>
          </w:p>
        </w:tc>
      </w:tr>
      <w:tr w:rsidR="004357B9" w:rsidRPr="00661595" w:rsidTr="00672D2A">
        <w:tc>
          <w:tcPr>
            <w:tcW w:w="1188" w:type="dxa"/>
          </w:tcPr>
          <w:p w:rsidR="004357B9" w:rsidRPr="00661595" w:rsidRDefault="001452FC" w:rsidP="004357B9">
            <w:pPr>
              <w:rPr>
                <w:rFonts w:ascii="Times New Roman" w:hAnsi="Times New Roman"/>
                <w:sz w:val="24"/>
              </w:rPr>
            </w:pPr>
            <w:r w:rsidRPr="00E015C8">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RISKA DARĪJUMU RISKA SVĒRTĀ VĒRTĪBA PIRMS ATBALSTA FAKTORIEM</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 xml:space="preserve">Tāda pati definīcija kā CR IRB veidnes </w:t>
            </w:r>
            <w:r w:rsidRPr="00E015C8">
              <w:rPr>
                <w:rStyle w:val="InstructionsTabelleText"/>
                <w:rFonts w:ascii="Times New Roman" w:hAnsi="Times New Roman"/>
                <w:sz w:val="24"/>
              </w:rPr>
              <w:t>0255</w:t>
            </w:r>
            <w:r>
              <w:rPr>
                <w:rStyle w:val="InstructionsTabelleText"/>
                <w:rFonts w:ascii="Times New Roman" w:hAnsi="Times New Roman"/>
                <w:sz w:val="24"/>
              </w:rPr>
              <w:t>. slejā.</w:t>
            </w:r>
          </w:p>
        </w:tc>
      </w:tr>
      <w:tr w:rsidR="004357B9" w:rsidRPr="00661595" w:rsidTr="00672D2A">
        <w:tc>
          <w:tcPr>
            <w:tcW w:w="1188" w:type="dxa"/>
          </w:tcPr>
          <w:p w:rsidR="004357B9" w:rsidRPr="00661595" w:rsidRDefault="001452FC" w:rsidP="004357B9">
            <w:pPr>
              <w:rPr>
                <w:rFonts w:ascii="Times New Roman" w:hAnsi="Times New Roman"/>
                <w:sz w:val="24"/>
              </w:rPr>
            </w:pPr>
            <w:r w:rsidRPr="00E015C8">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T.sk.: saistību neizpilde</w:t>
            </w:r>
          </w:p>
          <w:p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t xml:space="preserve">Riska darījumu riska svērtā vērtība tiem riska darījumiem, kas klasificēti kā “riska darījumi, kuros nav izpildītas saistības” saskaņā ar KPR </w:t>
            </w:r>
            <w:r w:rsidRPr="00E015C8">
              <w:rPr>
                <w:rStyle w:val="InstructionsTabelleText"/>
                <w:rFonts w:ascii="Times New Roman" w:hAnsi="Times New Roman"/>
                <w:sz w:val="24"/>
              </w:rPr>
              <w:t>178</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punktu.</w:t>
            </w:r>
          </w:p>
        </w:tc>
      </w:tr>
      <w:tr w:rsidR="0027034D" w:rsidRPr="00661595" w:rsidTr="00672D2A">
        <w:tc>
          <w:tcPr>
            <w:tcW w:w="1188" w:type="dxa"/>
          </w:tcPr>
          <w:p w:rsidR="0027034D" w:rsidRPr="00661595" w:rsidRDefault="001452FC" w:rsidP="0027034D">
            <w:pPr>
              <w:rPr>
                <w:rFonts w:ascii="Times New Roman" w:hAnsi="Times New Roman"/>
                <w:sz w:val="24"/>
              </w:rPr>
            </w:pPr>
            <w:r w:rsidRPr="00E015C8">
              <w:rPr>
                <w:rFonts w:ascii="Times New Roman" w:hAnsi="Times New Roman"/>
                <w:sz w:val="24"/>
              </w:rPr>
              <w:t>0121</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RISKA DARĪJUMU RISKA SVĒRTĀS VĒRTĪBAS KOREKCIJAS MVU ATBALSTA FAKTORA DĒĻ</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 xml:space="preserve">Tāda pati definīcija kā CR IRB veidnes </w:t>
            </w:r>
            <w:r w:rsidRPr="00E015C8">
              <w:rPr>
                <w:rStyle w:val="InstructionsTabelleText"/>
                <w:rFonts w:ascii="Times New Roman" w:hAnsi="Times New Roman"/>
                <w:sz w:val="24"/>
              </w:rPr>
              <w:t>0256</w:t>
            </w:r>
            <w:r>
              <w:rPr>
                <w:rStyle w:val="InstructionsTabelleText"/>
                <w:rFonts w:ascii="Times New Roman" w:hAnsi="Times New Roman"/>
                <w:sz w:val="24"/>
              </w:rPr>
              <w:t>. slejā.</w:t>
            </w:r>
          </w:p>
        </w:tc>
      </w:tr>
      <w:tr w:rsidR="0027034D" w:rsidRPr="00661595" w:rsidTr="00672D2A">
        <w:tc>
          <w:tcPr>
            <w:tcW w:w="1188" w:type="dxa"/>
          </w:tcPr>
          <w:p w:rsidR="0027034D" w:rsidRPr="00661595" w:rsidRDefault="001452FC" w:rsidP="0027034D">
            <w:pPr>
              <w:rPr>
                <w:rFonts w:ascii="Times New Roman" w:hAnsi="Times New Roman"/>
                <w:sz w:val="24"/>
              </w:rPr>
            </w:pPr>
            <w:r w:rsidRPr="00E015C8">
              <w:rPr>
                <w:rFonts w:ascii="Times New Roman" w:hAnsi="Times New Roman"/>
                <w:sz w:val="24"/>
              </w:rPr>
              <w:lastRenderedPageBreak/>
              <w:t>0122</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RISKA DARĪJUMU RISKA SVĒRTĀS VĒRTĪBAS KOREKCIJAS INFRASTRUKTŪRAS ATBALSTA FAKTORA DĒĻ</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 xml:space="preserve">Tāda pati definīcija kā CR IRB veidnes </w:t>
            </w:r>
            <w:r w:rsidRPr="00E015C8">
              <w:rPr>
                <w:rStyle w:val="InstructionsTabelleText"/>
                <w:rFonts w:ascii="Times New Roman" w:hAnsi="Times New Roman"/>
                <w:sz w:val="24"/>
              </w:rPr>
              <w:t>0257</w:t>
            </w:r>
            <w:r>
              <w:rPr>
                <w:rStyle w:val="InstructionsTabelleText"/>
                <w:rFonts w:ascii="Times New Roman" w:hAnsi="Times New Roman"/>
                <w:sz w:val="24"/>
              </w:rPr>
              <w:t>. slejā.</w:t>
            </w:r>
          </w:p>
        </w:tc>
      </w:tr>
      <w:tr w:rsidR="004357B9" w:rsidRPr="00661595" w:rsidTr="00672D2A">
        <w:tc>
          <w:tcPr>
            <w:tcW w:w="1188" w:type="dxa"/>
          </w:tcPr>
          <w:p w:rsidR="004357B9" w:rsidRPr="00661595" w:rsidRDefault="001452FC" w:rsidP="004357B9">
            <w:pPr>
              <w:rPr>
                <w:rFonts w:ascii="Times New Roman" w:hAnsi="Times New Roman"/>
                <w:sz w:val="24"/>
              </w:rPr>
            </w:pPr>
            <w:r w:rsidRPr="00E015C8">
              <w:rPr>
                <w:rFonts w:ascii="Times New Roman" w:hAnsi="Times New Roman"/>
                <w:sz w:val="24"/>
              </w:rPr>
              <w:t>0125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RISKA DARĪJUMU RISKA SVĒRTĀ VĒRTĪBA PĒC ATBALSTA FAKTORIEM</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 xml:space="preserve">Tāda pati definīcija kā CR IRB veidnes </w:t>
            </w:r>
            <w:r w:rsidRPr="00E015C8">
              <w:rPr>
                <w:rStyle w:val="InstructionsTabelleText"/>
                <w:rFonts w:ascii="Times New Roman" w:hAnsi="Times New Roman"/>
                <w:sz w:val="24"/>
              </w:rPr>
              <w:t>0260</w:t>
            </w:r>
            <w:r>
              <w:rPr>
                <w:rStyle w:val="InstructionsTabelleText"/>
                <w:rFonts w:ascii="Times New Roman" w:hAnsi="Times New Roman"/>
                <w:sz w:val="24"/>
              </w:rPr>
              <w:t>. slejā.</w:t>
            </w:r>
          </w:p>
        </w:tc>
      </w:tr>
      <w:tr w:rsidR="004357B9" w:rsidRPr="00661595" w:rsidTr="00672D2A">
        <w:tc>
          <w:tcPr>
            <w:tcW w:w="1188" w:type="dxa"/>
          </w:tcPr>
          <w:p w:rsidR="004357B9" w:rsidRPr="00661595" w:rsidRDefault="001452FC" w:rsidP="004357B9">
            <w:pPr>
              <w:rPr>
                <w:rFonts w:ascii="Times New Roman" w:hAnsi="Times New Roman"/>
                <w:sz w:val="24"/>
              </w:rPr>
            </w:pPr>
            <w:r w:rsidRPr="00E015C8">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PAREDZAMO ZAUDĒJUMU APMĒRS</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 xml:space="preserve">Tāda pati definīcija kā CR IRB veidnes </w:t>
            </w:r>
            <w:r w:rsidRPr="00E015C8">
              <w:rPr>
                <w:rStyle w:val="InstructionsTabelleText"/>
                <w:rFonts w:ascii="Times New Roman" w:hAnsi="Times New Roman"/>
                <w:sz w:val="24"/>
              </w:rPr>
              <w:t>0280</w:t>
            </w:r>
            <w:r>
              <w:rPr>
                <w:rStyle w:val="InstructionsTabelleText"/>
                <w:rFonts w:ascii="Times New Roman" w:hAnsi="Times New Roman"/>
                <w:sz w:val="24"/>
              </w:rPr>
              <w:t>. slejā.</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Rindas</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Centrālās valdības vai centrālās bankas </w:t>
            </w:r>
          </w:p>
          <w:p w:rsidR="004357B9" w:rsidRPr="00661595" w:rsidRDefault="00D21B29" w:rsidP="001E0C80">
            <w:pPr>
              <w:rPr>
                <w:rFonts w:ascii="Times New Roman" w:hAnsi="Times New Roman"/>
                <w:sz w:val="24"/>
              </w:rPr>
            </w:pPr>
            <w:r>
              <w:rPr>
                <w:rFonts w:ascii="Times New Roman" w:hAnsi="Times New Roman"/>
                <w:bCs/>
                <w:sz w:val="24"/>
              </w:rPr>
              <w:t xml:space="preserve">KPR </w:t>
            </w:r>
            <w:r w:rsidRPr="00E015C8">
              <w:rPr>
                <w:rFonts w:ascii="Times New Roman" w:hAnsi="Times New Roman"/>
                <w:bCs/>
                <w:sz w:val="24"/>
              </w:rPr>
              <w:t>147</w:t>
            </w:r>
            <w:r>
              <w:rPr>
                <w:rFonts w:ascii="Times New Roman" w:hAnsi="Times New Roman"/>
                <w:bCs/>
                <w:sz w:val="24"/>
              </w:rPr>
              <w:t>. panta</w:t>
            </w:r>
            <w:r>
              <w:rPr>
                <w:rFonts w:ascii="Times New Roman" w:hAnsi="Times New Roman"/>
                <w:sz w:val="24"/>
              </w:rPr>
              <w:t xml:space="preserve"> </w:t>
            </w:r>
            <w:r w:rsidRPr="00E015C8">
              <w:rPr>
                <w:rFonts w:ascii="Times New Roman" w:hAnsi="Times New Roman"/>
                <w:sz w:val="24"/>
              </w:rPr>
              <w:t>2</w:t>
            </w:r>
            <w:r>
              <w:rPr>
                <w:rFonts w:ascii="Times New Roman" w:hAnsi="Times New Roman"/>
                <w:sz w:val="24"/>
              </w:rPr>
              <w:t>. punkta a) apakšpunkts</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Iestādes</w:t>
            </w:r>
          </w:p>
          <w:p w:rsidR="004357B9" w:rsidRPr="00661595" w:rsidRDefault="00D21B29" w:rsidP="00D21B29">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b) apakšpunkts</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Komercsabiedrības </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 xml:space="preserve">Visi riska darījumi ar komercsabiedrībām, </w:t>
            </w:r>
            <w:r>
              <w:rPr>
                <w:rFonts w:ascii="Times New Roman" w:hAnsi="Times New Roman"/>
                <w:bCs/>
                <w:sz w:val="24"/>
              </w:rPr>
              <w:t xml:space="preserve">kā minēts KPR </w:t>
            </w:r>
            <w:r w:rsidRPr="00E015C8">
              <w:rPr>
                <w:rFonts w:ascii="Times New Roman" w:hAnsi="Times New Roman"/>
                <w:bCs/>
                <w:sz w:val="24"/>
              </w:rPr>
              <w:t>147</w:t>
            </w:r>
            <w:r>
              <w:rPr>
                <w:rFonts w:ascii="Times New Roman" w:hAnsi="Times New Roman"/>
                <w:bCs/>
                <w:sz w:val="24"/>
              </w:rPr>
              <w:t xml:space="preserve">. panta </w:t>
            </w:r>
            <w:r w:rsidRPr="00E015C8">
              <w:rPr>
                <w:rFonts w:ascii="Times New Roman" w:hAnsi="Times New Roman"/>
                <w:bCs/>
                <w:sz w:val="24"/>
              </w:rPr>
              <w:t>2</w:t>
            </w:r>
            <w:r>
              <w:rPr>
                <w:rFonts w:ascii="Times New Roman" w:hAnsi="Times New Roman"/>
                <w:bCs/>
                <w:sz w:val="24"/>
              </w:rPr>
              <w:t>. punkta c) apakšpunktā</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0042</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T.sk.: Specializētā kreditēšana (izņemot SK, kam piemēro iedalīšanas pieeju)</w:t>
            </w:r>
          </w:p>
          <w:p w:rsidR="004357B9" w:rsidRPr="00661595" w:rsidRDefault="00D21B29" w:rsidP="004357B9">
            <w:pPr>
              <w:pStyle w:val="ListParagraph"/>
              <w:ind w:left="0"/>
              <w:rPr>
                <w:rFonts w:ascii="Times New Roman" w:hAnsi="Times New Roman"/>
                <w:sz w:val="24"/>
              </w:rPr>
            </w:pPr>
            <w:r>
              <w:rPr>
                <w:rFonts w:ascii="Times New Roman" w:hAnsi="Times New Roman"/>
                <w:bCs/>
                <w:sz w:val="24"/>
              </w:rPr>
              <w:t xml:space="preserve">KPR </w:t>
            </w:r>
            <w:r w:rsidRPr="00E015C8">
              <w:rPr>
                <w:rFonts w:ascii="Times New Roman" w:hAnsi="Times New Roman"/>
                <w:bCs/>
                <w:sz w:val="24"/>
              </w:rPr>
              <w:t>147</w:t>
            </w:r>
            <w:r>
              <w:rPr>
                <w:rFonts w:ascii="Times New Roman" w:hAnsi="Times New Roman"/>
                <w:bCs/>
                <w:sz w:val="24"/>
              </w:rPr>
              <w:t>. panta</w:t>
            </w:r>
            <w:r>
              <w:rPr>
                <w:rFonts w:ascii="Times New Roman" w:hAnsi="Times New Roman"/>
                <w:sz w:val="24"/>
              </w:rPr>
              <w:t xml:space="preserve"> </w:t>
            </w:r>
            <w:r w:rsidRPr="00E015C8">
              <w:rPr>
                <w:rFonts w:ascii="Times New Roman" w:hAnsi="Times New Roman"/>
                <w:sz w:val="24"/>
              </w:rPr>
              <w:t>8</w:t>
            </w:r>
            <w:r>
              <w:rPr>
                <w:rFonts w:ascii="Times New Roman" w:hAnsi="Times New Roman"/>
                <w:sz w:val="24"/>
              </w:rPr>
              <w:t>. punkta a) apakšpunkts</w:t>
            </w:r>
          </w:p>
          <w:p w:rsidR="0042766A" w:rsidRPr="00661595" w:rsidRDefault="0042766A" w:rsidP="009A4399">
            <w:pPr>
              <w:pStyle w:val="ListParagraph"/>
              <w:ind w:left="0"/>
              <w:rPr>
                <w:rFonts w:ascii="Times New Roman" w:hAnsi="Times New Roman"/>
                <w:sz w:val="24"/>
              </w:rPr>
            </w:pPr>
            <w:r>
              <w:rPr>
                <w:rFonts w:ascii="Times New Roman" w:hAnsi="Times New Roman"/>
                <w:sz w:val="24"/>
              </w:rPr>
              <w:t xml:space="preserve">Neuzrāda datus par specializētās kreditēšanas riska darījumiem, kā minēts KPR </w:t>
            </w:r>
            <w:r w:rsidRPr="00E015C8">
              <w:rPr>
                <w:rFonts w:ascii="Times New Roman" w:hAnsi="Times New Roman"/>
                <w:sz w:val="24"/>
              </w:rPr>
              <w:t>153</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punktā.</w:t>
            </w:r>
          </w:p>
        </w:tc>
      </w:tr>
      <w:tr w:rsidR="000E093A" w:rsidRPr="00661595" w:rsidTr="00672D2A">
        <w:tc>
          <w:tcPr>
            <w:tcW w:w="1188" w:type="dxa"/>
          </w:tcPr>
          <w:p w:rsidR="000E093A" w:rsidRPr="00661595" w:rsidRDefault="000E093A" w:rsidP="004357B9">
            <w:pPr>
              <w:rPr>
                <w:rFonts w:ascii="Times New Roman" w:hAnsi="Times New Roman"/>
                <w:sz w:val="24"/>
              </w:rPr>
            </w:pPr>
            <w:r w:rsidRPr="00E015C8">
              <w:rPr>
                <w:rFonts w:ascii="Times New Roman" w:hAnsi="Times New Roman"/>
                <w:sz w:val="24"/>
              </w:rPr>
              <w:t>0045</w:t>
            </w:r>
          </w:p>
        </w:tc>
        <w:tc>
          <w:tcPr>
            <w:tcW w:w="8640" w:type="dxa"/>
          </w:tcPr>
          <w:p w:rsidR="000E093A" w:rsidRPr="00661595" w:rsidRDefault="000E093A" w:rsidP="004357B9">
            <w:pPr>
              <w:rPr>
                <w:rFonts w:ascii="Times New Roman" w:hAnsi="Times New Roman"/>
                <w:b/>
                <w:sz w:val="24"/>
                <w:u w:val="single"/>
              </w:rPr>
            </w:pPr>
            <w:r>
              <w:rPr>
                <w:rFonts w:ascii="Times New Roman" w:hAnsi="Times New Roman"/>
                <w:b/>
                <w:sz w:val="24"/>
                <w:u w:val="single"/>
              </w:rPr>
              <w:t>T.sk.: Specializētā kreditēšana saskaņā ar iedalījuma pieeju</w:t>
            </w:r>
          </w:p>
          <w:p w:rsidR="000E093A" w:rsidRPr="00661595" w:rsidRDefault="00D21B29" w:rsidP="00D21B29">
            <w:pPr>
              <w:rPr>
                <w:rFonts w:ascii="Times New Roman" w:hAnsi="Times New Roman"/>
                <w:b/>
                <w:sz w:val="24"/>
                <w:u w:val="single"/>
              </w:rPr>
            </w:pPr>
            <w:r>
              <w:rPr>
                <w:rFonts w:ascii="Times New Roman" w:hAnsi="Times New Roman"/>
                <w:sz w:val="24"/>
              </w:rPr>
              <w:t xml:space="preserve">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8</w:t>
            </w:r>
            <w:r>
              <w:rPr>
                <w:rFonts w:ascii="Times New Roman" w:hAnsi="Times New Roman"/>
                <w:sz w:val="24"/>
              </w:rPr>
              <w:t xml:space="preserve">. punkta a) apakšpunkts un </w:t>
            </w:r>
            <w:r w:rsidRPr="00E015C8">
              <w:rPr>
                <w:rFonts w:ascii="Times New Roman" w:hAnsi="Times New Roman"/>
                <w:sz w:val="24"/>
              </w:rPr>
              <w:t>153</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punkts</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T.sk.: MVU</w:t>
            </w:r>
          </w:p>
          <w:p w:rsidR="004357B9" w:rsidRPr="00661595" w:rsidRDefault="00D21B29" w:rsidP="00D21B29">
            <w:pPr>
              <w:pStyle w:val="ListParagraph"/>
              <w:ind w:left="0"/>
              <w:rPr>
                <w:rFonts w:ascii="Times New Roman" w:hAnsi="Times New Roman"/>
                <w:sz w:val="24"/>
              </w:rPr>
            </w:pPr>
            <w:r>
              <w:rPr>
                <w:rFonts w:ascii="Times New Roman" w:hAnsi="Times New Roman"/>
                <w:bCs/>
                <w:sz w:val="24"/>
              </w:rPr>
              <w:t xml:space="preserve">KPR </w:t>
            </w:r>
            <w:r w:rsidRPr="00E015C8">
              <w:rPr>
                <w:rFonts w:ascii="Times New Roman" w:hAnsi="Times New Roman"/>
                <w:bCs/>
                <w:sz w:val="24"/>
              </w:rPr>
              <w:t>147</w:t>
            </w:r>
            <w:r>
              <w:rPr>
                <w:rFonts w:ascii="Times New Roman" w:hAnsi="Times New Roman"/>
                <w:bCs/>
                <w:sz w:val="24"/>
              </w:rPr>
              <w:t>. panta</w:t>
            </w:r>
            <w:r w:rsidRPr="00E015C8">
              <w:rPr>
                <w:rFonts w:ascii="Times New Roman" w:hAnsi="Times New Roman"/>
                <w:sz w:val="24"/>
              </w:rPr>
              <w:t>2</w:t>
            </w:r>
            <w:r>
              <w:rPr>
                <w:rFonts w:ascii="Times New Roman" w:hAnsi="Times New Roman"/>
                <w:sz w:val="24"/>
              </w:rPr>
              <w:t>. punkta c) apakšpunkts</w:t>
            </w:r>
          </w:p>
          <w:p w:rsidR="0027034D" w:rsidRPr="00661595" w:rsidRDefault="0027034D" w:rsidP="009A4399">
            <w:pPr>
              <w:pStyle w:val="ListParagraph"/>
              <w:ind w:left="0"/>
              <w:rPr>
                <w:rFonts w:ascii="Times New Roman" w:hAnsi="Times New Roman"/>
                <w:sz w:val="24"/>
              </w:rPr>
            </w:pPr>
            <w:r>
              <w:rPr>
                <w:rFonts w:ascii="Times New Roman" w:hAnsi="Times New Roman"/>
                <w:sz w:val="24"/>
              </w:rPr>
              <w:t xml:space="preserve">Saskaņā ar </w:t>
            </w:r>
            <w:r>
              <w:rPr>
                <w:rFonts w:ascii="Times New Roman" w:hAnsi="Times New Roman"/>
                <w:i/>
                <w:iCs/>
                <w:sz w:val="24"/>
              </w:rPr>
              <w:t>IRB</w:t>
            </w:r>
            <w:r>
              <w:rPr>
                <w:rFonts w:ascii="Times New Roman" w:hAnsi="Times New Roman"/>
                <w:sz w:val="24"/>
              </w:rPr>
              <w:t xml:space="preserve"> pieeju pārskatu sniedzošās sabiedrības izmanto MVU iekšējo definīciju, ko piemēro iekšējos riska pārvaldības procesos.</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Privātpersonu vai MVU</w:t>
            </w:r>
          </w:p>
          <w:p w:rsidR="004357B9" w:rsidRPr="00661595" w:rsidRDefault="004357B9" w:rsidP="003B2712">
            <w:pPr>
              <w:rPr>
                <w:rFonts w:ascii="Times New Roman" w:hAnsi="Times New Roman"/>
                <w:sz w:val="24"/>
              </w:rPr>
            </w:pPr>
            <w:r>
              <w:rPr>
                <w:rFonts w:ascii="Times New Roman" w:hAnsi="Times New Roman"/>
                <w:sz w:val="24"/>
              </w:rPr>
              <w:t xml:space="preserve">Visi riska darījumi ar privātpersonām vai MVU, kā minēts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d) apakšpunktā</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Privātpersonas vai MVU — nodrošināti ar nekustamo īpašumu, MVU</w:t>
            </w:r>
          </w:p>
          <w:p w:rsidR="004357B9" w:rsidRPr="00661595" w:rsidRDefault="003B2712" w:rsidP="00D21B29">
            <w:pPr>
              <w:pStyle w:val="ListParagraph"/>
              <w:ind w:left="0"/>
              <w:rPr>
                <w:rFonts w:ascii="Times New Roman" w:hAnsi="Times New Roman"/>
                <w:sz w:val="24"/>
              </w:rPr>
            </w:pPr>
            <w:r>
              <w:rPr>
                <w:rFonts w:ascii="Times New Roman" w:hAnsi="Times New Roman"/>
                <w:sz w:val="24"/>
              </w:rPr>
              <w:t xml:space="preserve">Riska darījumi ar privātpersonām vai MVU, kā minēts 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d) apakšpunktā, kas ir nodrošināti ar nekustamo īpašumu</w:t>
            </w:r>
          </w:p>
          <w:p w:rsidR="0027034D" w:rsidRPr="00661595" w:rsidRDefault="0027034D" w:rsidP="00D21B29">
            <w:pPr>
              <w:pStyle w:val="ListParagraph"/>
              <w:ind w:left="0"/>
              <w:rPr>
                <w:rFonts w:ascii="Times New Roman" w:hAnsi="Times New Roman"/>
                <w:sz w:val="24"/>
              </w:rPr>
            </w:pPr>
            <w:r>
              <w:rPr>
                <w:rFonts w:ascii="Times New Roman" w:hAnsi="Times New Roman"/>
                <w:sz w:val="24"/>
              </w:rPr>
              <w:lastRenderedPageBreak/>
              <w:t>Riska darījumus ar privātpersonām vai MVU, kuri nodrošināti ar nekustamo īpašumu, uzskata par jebkuriem riska darījumiem ar privātpersonām vai MVU, kuri nodrošināti ar nekustamo īpašumu, kas atzīts kā nodrošinājums, neatkarīgi no nodrošinājuma vērtības attiecības pret riska darījumu vai no aizdevuma mērķa.</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lastRenderedPageBreak/>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MVU</w:t>
            </w:r>
          </w:p>
          <w:p w:rsidR="004357B9" w:rsidRPr="00661595" w:rsidRDefault="004357B9" w:rsidP="00BD4E13">
            <w:pPr>
              <w:pStyle w:val="ListParagraph"/>
              <w:ind w:left="0"/>
              <w:rPr>
                <w:rFonts w:ascii="Times New Roman" w:hAnsi="Times New Roman"/>
                <w:sz w:val="24"/>
              </w:rPr>
            </w:pPr>
            <w:r>
              <w:rPr>
                <w:rFonts w:ascii="Times New Roman" w:hAnsi="Times New Roman"/>
                <w:sz w:val="24"/>
              </w:rPr>
              <w:t xml:space="preserve">Riska darījumi ar privātpersonām vai MVU, kā minēts 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d) apakšpunktā un </w:t>
            </w:r>
            <w:r w:rsidRPr="00E015C8">
              <w:rPr>
                <w:rFonts w:ascii="Times New Roman" w:hAnsi="Times New Roman"/>
                <w:sz w:val="24"/>
              </w:rPr>
              <w:t>154</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punktā, kas ir nodrošināti ar nekustamo īpašumu</w:t>
            </w:r>
          </w:p>
        </w:tc>
      </w:tr>
      <w:tr w:rsidR="004357B9" w:rsidRPr="00661595" w:rsidTr="00672D2A">
        <w:tc>
          <w:tcPr>
            <w:tcW w:w="1188" w:type="dxa"/>
          </w:tcPr>
          <w:p w:rsidR="004357B9" w:rsidRPr="00661595" w:rsidRDefault="004357B9" w:rsidP="004357B9">
            <w:pPr>
              <w:rPr>
                <w:rFonts w:ascii="Times New Roman" w:hAnsi="Times New Roman"/>
                <w:sz w:val="24"/>
              </w:rPr>
            </w:pPr>
            <w:r w:rsidRPr="00E015C8">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Nav MVU</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 xml:space="preserve">Riska darījumi ar privātpersonām vai MVU, kā minēts 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d) apakšpunktā, kas ir nodrošināti ar nekustamo īpašumu</w:t>
            </w:r>
          </w:p>
        </w:tc>
      </w:tr>
      <w:tr w:rsidR="004357B9" w:rsidRPr="00661595" w:rsidTr="00672D2A">
        <w:tc>
          <w:tcPr>
            <w:tcW w:w="1188" w:type="dxa"/>
          </w:tcPr>
          <w:p w:rsidR="004357B9" w:rsidRPr="00661595" w:rsidRDefault="001452FC" w:rsidP="004357B9">
            <w:pPr>
              <w:rPr>
                <w:rFonts w:ascii="Times New Roman" w:hAnsi="Times New Roman"/>
                <w:sz w:val="24"/>
              </w:rPr>
            </w:pPr>
            <w:r w:rsidRPr="00E015C8">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Privātpersonas vai MVU – atbilstīgi, atjaunojami</w:t>
            </w:r>
          </w:p>
          <w:p w:rsidR="004357B9" w:rsidRPr="00661595" w:rsidRDefault="003B2712" w:rsidP="00F811C6">
            <w:pPr>
              <w:pStyle w:val="ListParagraph"/>
              <w:ind w:left="0"/>
              <w:rPr>
                <w:rFonts w:ascii="Times New Roman" w:hAnsi="Times New Roman"/>
                <w:sz w:val="24"/>
              </w:rPr>
            </w:pPr>
            <w:r>
              <w:rPr>
                <w:rFonts w:ascii="Times New Roman" w:hAnsi="Times New Roman"/>
                <w:sz w:val="24"/>
              </w:rPr>
              <w:t xml:space="preserve">Riska darījumi ar privātpersonām vai MVU, kā minēts 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d) apakšpunktā saistībā ar KPR </w:t>
            </w:r>
            <w:r w:rsidRPr="00E015C8">
              <w:rPr>
                <w:rFonts w:ascii="Times New Roman" w:hAnsi="Times New Roman"/>
                <w:sz w:val="24"/>
              </w:rPr>
              <w:t>154</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punktu.</w:t>
            </w:r>
          </w:p>
        </w:tc>
      </w:tr>
      <w:tr w:rsidR="004357B9" w:rsidRPr="00661595" w:rsidTr="00672D2A">
        <w:tc>
          <w:tcPr>
            <w:tcW w:w="1188" w:type="dxa"/>
          </w:tcPr>
          <w:p w:rsidR="004357B9" w:rsidRPr="00661595" w:rsidRDefault="001452FC" w:rsidP="004357B9">
            <w:pPr>
              <w:rPr>
                <w:rFonts w:ascii="Times New Roman" w:hAnsi="Times New Roman"/>
                <w:sz w:val="24"/>
              </w:rPr>
            </w:pPr>
            <w:r w:rsidRPr="00E015C8">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Privātpersonas vai MVU — citi</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 xml:space="preserve">Citi riska darījumi ar privātpersonām vai MVU, kā minēts KPR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d) apakšpunktā, kas nav uzrādīti </w:t>
            </w:r>
            <w:r w:rsidRPr="00E015C8">
              <w:rPr>
                <w:rFonts w:ascii="Times New Roman" w:hAnsi="Times New Roman"/>
                <w:sz w:val="24"/>
              </w:rPr>
              <w:t>0070</w:t>
            </w:r>
            <w:r>
              <w:rPr>
                <w:rFonts w:ascii="Times New Roman" w:hAnsi="Times New Roman"/>
                <w:sz w:val="24"/>
              </w:rPr>
              <w:t>.–</w:t>
            </w:r>
            <w:r w:rsidRPr="00E015C8">
              <w:rPr>
                <w:rFonts w:ascii="Times New Roman" w:hAnsi="Times New Roman"/>
                <w:sz w:val="24"/>
              </w:rPr>
              <w:t>0100</w:t>
            </w:r>
            <w:r>
              <w:rPr>
                <w:rFonts w:ascii="Times New Roman" w:hAnsi="Times New Roman"/>
                <w:sz w:val="24"/>
              </w:rPr>
              <w:t>. rindā.</w:t>
            </w:r>
          </w:p>
        </w:tc>
      </w:tr>
      <w:tr w:rsidR="004357B9" w:rsidRPr="00661595" w:rsidTr="00672D2A">
        <w:tc>
          <w:tcPr>
            <w:tcW w:w="1188" w:type="dxa"/>
          </w:tcPr>
          <w:p w:rsidR="004357B9" w:rsidRPr="00661595" w:rsidRDefault="001452FC" w:rsidP="004357B9">
            <w:pPr>
              <w:rPr>
                <w:rFonts w:ascii="Times New Roman" w:hAnsi="Times New Roman"/>
                <w:sz w:val="24"/>
              </w:rPr>
            </w:pPr>
            <w:r w:rsidRPr="00E015C8">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MVU</w:t>
            </w:r>
          </w:p>
          <w:p w:rsidR="004357B9" w:rsidRPr="00661595" w:rsidRDefault="004357B9" w:rsidP="0024244E">
            <w:pPr>
              <w:pStyle w:val="ListParagraph"/>
              <w:ind w:left="0"/>
              <w:rPr>
                <w:rFonts w:ascii="Times New Roman" w:hAnsi="Times New Roman"/>
                <w:sz w:val="24"/>
              </w:rPr>
            </w:pPr>
            <w:r>
              <w:rPr>
                <w:rFonts w:ascii="Times New Roman" w:hAnsi="Times New Roman"/>
                <w:sz w:val="24"/>
              </w:rPr>
              <w:t xml:space="preserve">Citi riska darījumi ar privātpersonām vai MVU, kā minēts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d) apakšpunktā.</w:t>
            </w:r>
          </w:p>
        </w:tc>
      </w:tr>
      <w:tr w:rsidR="004357B9" w:rsidRPr="00661595" w:rsidTr="00672D2A">
        <w:tc>
          <w:tcPr>
            <w:tcW w:w="1188" w:type="dxa"/>
          </w:tcPr>
          <w:p w:rsidR="004357B9" w:rsidRPr="00661595" w:rsidRDefault="001452FC" w:rsidP="004357B9">
            <w:pPr>
              <w:rPr>
                <w:rFonts w:ascii="Times New Roman" w:hAnsi="Times New Roman"/>
                <w:sz w:val="24"/>
              </w:rPr>
            </w:pPr>
            <w:r w:rsidRPr="00E015C8">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Nav MVU</w:t>
            </w:r>
          </w:p>
          <w:p w:rsidR="004357B9" w:rsidRPr="00661595" w:rsidRDefault="004357B9" w:rsidP="0024244E">
            <w:pPr>
              <w:rPr>
                <w:rFonts w:ascii="Times New Roman" w:hAnsi="Times New Roman"/>
                <w:sz w:val="24"/>
              </w:rPr>
            </w:pPr>
            <w:r>
              <w:rPr>
                <w:rFonts w:ascii="Times New Roman" w:hAnsi="Times New Roman"/>
                <w:sz w:val="24"/>
              </w:rPr>
              <w:t xml:space="preserve">Citi riska darījumi ar privātpersonām vai MVU, kā minēts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d) apakšpunktā.</w:t>
            </w:r>
          </w:p>
        </w:tc>
      </w:tr>
      <w:bookmarkEnd w:id="367"/>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sidRPr="00E015C8">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4357B9">
            <w:pPr>
              <w:rPr>
                <w:rFonts w:ascii="Times New Roman" w:hAnsi="Times New Roman"/>
                <w:b/>
                <w:sz w:val="24"/>
                <w:u w:val="single"/>
              </w:rPr>
            </w:pPr>
            <w:r>
              <w:rPr>
                <w:rFonts w:ascii="Times New Roman" w:hAnsi="Times New Roman"/>
                <w:b/>
                <w:sz w:val="24"/>
                <w:u w:val="single"/>
              </w:rPr>
              <w:t>Pašu kapitāls</w:t>
            </w:r>
          </w:p>
          <w:p w:rsidR="004357B9" w:rsidRPr="00661595" w:rsidRDefault="004357B9" w:rsidP="003B2712">
            <w:pPr>
              <w:rPr>
                <w:rFonts w:ascii="Times New Roman" w:hAnsi="Times New Roman"/>
                <w:b/>
                <w:sz w:val="24"/>
                <w:u w:val="single"/>
              </w:rPr>
            </w:pPr>
            <w:r>
              <w:rPr>
                <w:rFonts w:ascii="Times New Roman" w:hAnsi="Times New Roman"/>
                <w:sz w:val="24"/>
              </w:rPr>
              <w:t xml:space="preserve">Kapitāla vērtspapīru riska darījumi, kā minēts </w:t>
            </w:r>
            <w:r w:rsidRPr="00E015C8">
              <w:rPr>
                <w:rFonts w:ascii="Times New Roman" w:hAnsi="Times New Roman"/>
                <w:sz w:val="24"/>
              </w:rPr>
              <w:t>147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e) apakšpunktā</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sidRPr="00E015C8">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A779E9">
            <w:pPr>
              <w:rPr>
                <w:rFonts w:ascii="Times New Roman" w:hAnsi="Times New Roman"/>
                <w:b/>
                <w:sz w:val="24"/>
                <w:u w:val="single"/>
              </w:rPr>
            </w:pPr>
            <w:r>
              <w:rPr>
                <w:rFonts w:ascii="Times New Roman" w:hAnsi="Times New Roman"/>
                <w:b/>
                <w:sz w:val="24"/>
                <w:u w:val="single"/>
              </w:rPr>
              <w:t>Kopējā riska darījumu vērtība</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4" w:name="_Toc473560917"/>
      <w:bookmarkStart w:id="375" w:name="_Toc58870536"/>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tab/>
      </w:r>
      <w:bookmarkStart w:id="376" w:name="_Toc360188366"/>
      <w:r>
        <w:rPr>
          <w:rFonts w:ascii="Times New Roman" w:hAnsi="Times New Roman"/>
          <w:sz w:val="24"/>
        </w:rPr>
        <w:t>C </w:t>
      </w:r>
      <w:r w:rsidRPr="00E015C8">
        <w:rPr>
          <w:rFonts w:ascii="Times New Roman" w:hAnsi="Times New Roman"/>
          <w:sz w:val="24"/>
        </w:rPr>
        <w:t>09</w:t>
      </w:r>
      <w:r>
        <w:rPr>
          <w:rFonts w:ascii="Times New Roman" w:hAnsi="Times New Roman"/>
          <w:sz w:val="24"/>
        </w:rPr>
        <w:t>.</w:t>
      </w:r>
      <w:r w:rsidRPr="00E015C8">
        <w:rPr>
          <w:rFonts w:ascii="Times New Roman" w:hAnsi="Times New Roman"/>
          <w:sz w:val="24"/>
        </w:rPr>
        <w:t>04</w:t>
      </w:r>
      <w:r>
        <w:rPr>
          <w:rFonts w:ascii="Times New Roman" w:hAnsi="Times New Roman"/>
          <w:sz w:val="24"/>
        </w:rPr>
        <w:t xml:space="preserve"> - To kredītriska darījumu sadalījums, kuri ir nozīmīgi pretciklisko rezervju aprēķināšanai, pa valstīm un iestādes specifisko pretciklisko rezervju </w:t>
      </w:r>
      <w:bookmarkEnd w:id="376"/>
      <w:r>
        <w:rPr>
          <w:rFonts w:ascii="Times New Roman" w:hAnsi="Times New Roman"/>
          <w:sz w:val="24"/>
        </w:rPr>
        <w:t>(</w:t>
      </w:r>
      <w:r>
        <w:rPr>
          <w:rFonts w:ascii="Times New Roman" w:hAnsi="Times New Roman"/>
          <w:i/>
          <w:iCs/>
          <w:sz w:val="24"/>
        </w:rPr>
        <w:t>CCB</w:t>
      </w:r>
      <w:r>
        <w:rPr>
          <w:rFonts w:ascii="Times New Roman" w:hAnsi="Times New Roman"/>
          <w:sz w:val="24"/>
        </w:rPr>
        <w:t>) normām</w:t>
      </w:r>
      <w:bookmarkEnd w:id="374"/>
      <w:bookmarkEnd w:id="375"/>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7" w:name="_Toc360188367"/>
      <w:bookmarkStart w:id="378" w:name="_Toc473560918"/>
      <w:bookmarkStart w:id="379" w:name="_Toc58870537"/>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377"/>
      <w:bookmarkEnd w:id="378"/>
      <w:bookmarkEnd w:id="379"/>
    </w:p>
    <w:p w:rsidR="00430F6F" w:rsidRPr="00661595" w:rsidRDefault="00C30DAE" w:rsidP="00487A02">
      <w:pPr>
        <w:pStyle w:val="InstructionsText2"/>
        <w:numPr>
          <w:ilvl w:val="0"/>
          <w:numId w:val="0"/>
        </w:numPr>
        <w:ind w:left="1353" w:hanging="360"/>
      </w:pPr>
      <w:fldSimple w:instr=" seq paragraphs ">
        <w:r w:rsidR="00D11E4C" w:rsidRPr="00E015C8">
          <w:rPr>
            <w:noProof/>
          </w:rPr>
          <w:t>88</w:t>
        </w:r>
      </w:fldSimple>
      <w:r w:rsidR="00D11E4C">
        <w:t>.</w:t>
      </w:r>
      <w:r w:rsidR="00D11E4C">
        <w:tab/>
        <w:t>Šīs veidnes mērķis ir saņemt vairāk informācijas par iestādes specifisko pretciklisko kapitāla rezervju elementiem. Pieprasītā informācija attiecas uz pašu kapitāla prasībām, kas noteiktas saskaņā ar KPR Trešās daļas II un IV sadaļu, un ģeogrāfisko atrašanās vietu attiecībā uz kredītriska darījumiem, vērtspapīrošanas darījumiem un tirdzniecības portfeļa riska darījumiem, kuri ir nozīmīgi iestādes specifisko pretciklisko kapitāla rezervju (</w:t>
      </w:r>
      <w:r w:rsidR="00D11E4C">
        <w:rPr>
          <w:i/>
          <w:iCs/>
        </w:rPr>
        <w:t>CCB</w:t>
      </w:r>
      <w:r w:rsidR="00D11E4C">
        <w:t xml:space="preserve">) aprēķināšanai saskaņā ar KPD </w:t>
      </w:r>
      <w:r w:rsidR="00D11E4C" w:rsidRPr="00E015C8">
        <w:t>140</w:t>
      </w:r>
      <w:r w:rsidR="00D11E4C">
        <w:t xml:space="preserve">. pantu (attiecīgie kredītriska darījumi). </w:t>
      </w:r>
    </w:p>
    <w:p w:rsidR="00430F6F" w:rsidRPr="00661595" w:rsidRDefault="00C30DAE" w:rsidP="00487A02">
      <w:pPr>
        <w:pStyle w:val="InstructionsText2"/>
        <w:numPr>
          <w:ilvl w:val="0"/>
          <w:numId w:val="0"/>
        </w:numPr>
        <w:ind w:left="1353" w:hanging="360"/>
      </w:pPr>
      <w:fldSimple w:instr=" seq paragraphs ">
        <w:r w:rsidR="00D11E4C" w:rsidRPr="00E015C8">
          <w:rPr>
            <w:noProof/>
          </w:rPr>
          <w:t>89</w:t>
        </w:r>
      </w:fldSimple>
      <w:r w:rsidR="00D11E4C">
        <w:t>.</w:t>
      </w:r>
      <w:r w:rsidR="00D11E4C">
        <w:tab/>
        <w:t>Veidnē C </w:t>
      </w:r>
      <w:r w:rsidR="00D11E4C" w:rsidRPr="00E015C8">
        <w:t>09</w:t>
      </w:r>
      <w:r w:rsidR="00D11E4C">
        <w:t>.</w:t>
      </w:r>
      <w:r w:rsidR="00D11E4C" w:rsidRPr="00E015C8">
        <w:t>04</w:t>
      </w:r>
      <w:r w:rsidR="00D11E4C">
        <w:t xml:space="preserve"> uzrāda informāciju attiecībā uz attiecīgo kredītriska darījumu kopsummu visās jurisdikcijās, kurās atrodas minētie riska darījumi, un atsevišķi par katru jurisdikciju, kurā atrodas attiecīgie kredītriska darījumi. Kopējos rādītājus, kā arī informāciju par katru jurisdikciju uzrāda atsevišķā dimensijā. </w:t>
      </w:r>
    </w:p>
    <w:p w:rsidR="007463E2" w:rsidRPr="00661595" w:rsidRDefault="00C30DAE" w:rsidP="00487A02">
      <w:pPr>
        <w:pStyle w:val="InstructionsText2"/>
        <w:numPr>
          <w:ilvl w:val="0"/>
          <w:numId w:val="0"/>
        </w:numPr>
        <w:ind w:left="1353" w:hanging="360"/>
      </w:pPr>
      <w:fldSimple w:instr=" seq paragraphs ">
        <w:r w:rsidR="00D11E4C" w:rsidRPr="00E015C8">
          <w:rPr>
            <w:noProof/>
          </w:rPr>
          <w:t>90</w:t>
        </w:r>
      </w:fldSimple>
      <w:r w:rsidR="00D11E4C">
        <w:t>.</w:t>
      </w:r>
      <w:r w:rsidR="00D11E4C">
        <w:tab/>
        <w:t xml:space="preserve">Slieksnis, kas noteikts šīs īstenošanas regulas </w:t>
      </w:r>
      <w:r w:rsidR="00D11E4C" w:rsidRPr="00E015C8">
        <w:t>5</w:t>
      </w:r>
      <w:r w:rsidR="00D11E4C">
        <w:t xml:space="preserve">. panta </w:t>
      </w:r>
      <w:r w:rsidR="00D11E4C" w:rsidRPr="00E015C8">
        <w:t>5</w:t>
      </w:r>
      <w:r w:rsidR="00D11E4C">
        <w:t>. punktā, neattiecas uz ziņošanu par šo sadalījumu.</w:t>
      </w:r>
    </w:p>
    <w:p w:rsidR="005A7CA9" w:rsidRPr="00661595" w:rsidRDefault="00C30DAE" w:rsidP="00487A02">
      <w:pPr>
        <w:pStyle w:val="InstructionsText2"/>
        <w:numPr>
          <w:ilvl w:val="0"/>
          <w:numId w:val="0"/>
        </w:numPr>
        <w:ind w:left="1353" w:hanging="360"/>
      </w:pPr>
      <w:fldSimple w:instr=" seq paragraphs ">
        <w:r w:rsidR="00D11E4C" w:rsidRPr="00E015C8">
          <w:rPr>
            <w:noProof/>
          </w:rPr>
          <w:t>91</w:t>
        </w:r>
      </w:fldSimple>
      <w:r w:rsidR="00D11E4C">
        <w:t>.</w:t>
      </w:r>
      <w:r w:rsidR="00D11E4C">
        <w:tab/>
        <w:t>Lai noteiktu ģeogrāfisko atrašanās vietu, riska darījumus sadala, pamatojoties uz tūlītējo parādnieku, kā noteikts Komisijas Deleģētajā regulā (ES) Nr. </w:t>
      </w:r>
      <w:r w:rsidR="00D11E4C" w:rsidRPr="00E015C8">
        <w:t>1152</w:t>
      </w:r>
      <w:r w:rsidR="00D11E4C">
        <w:t>/</w:t>
      </w:r>
      <w:r w:rsidR="00D11E4C" w:rsidRPr="00E015C8">
        <w:t>2014</w:t>
      </w:r>
      <w:r w:rsidR="00D11E4C">
        <w:footnoteReference w:id="10"/>
      </w:r>
      <w:r w:rsidR="00D11E4C">
        <w:t>. Tādēļ KRM metodes nemaina riska darījuma iedalīšanu tā ģeogrāfiskajā atrašanās vietā, lai paziņotu šajā veidnē izklāstīto informāciju.</w:t>
      </w:r>
    </w:p>
    <w:p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8"/>
      <w:bookmarkStart w:id="381" w:name="_Toc473560919"/>
      <w:bookmarkStart w:id="382" w:name="_Toc58870538"/>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Norādes attiecībā uz konkrētām pozīcijām</w:t>
      </w:r>
      <w:bookmarkEnd w:id="380"/>
      <w:bookmarkEnd w:id="381"/>
      <w:bookmarkEnd w:id="3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Pr>
                <w:rFonts w:ascii="Times New Roman" w:hAnsi="Times New Roman"/>
                <w:b/>
                <w:sz w:val="24"/>
              </w:rPr>
              <w:t>Slejas</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sidRPr="00E015C8">
              <w:rPr>
                <w:rFonts w:ascii="Times New Roman" w:hAnsi="Times New Roman"/>
                <w:sz w:val="24"/>
              </w:rPr>
              <w:t>0010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Summa</w:t>
            </w:r>
          </w:p>
          <w:p w:rsidR="00154859" w:rsidRPr="00661595" w:rsidRDefault="006E3440" w:rsidP="00535A98">
            <w:pPr>
              <w:rPr>
                <w:rFonts w:ascii="Times New Roman" w:hAnsi="Times New Roman"/>
                <w:b/>
                <w:sz w:val="24"/>
                <w:u w:val="single"/>
              </w:rPr>
            </w:pPr>
            <w:r>
              <w:rPr>
                <w:rFonts w:ascii="Times New Roman" w:hAnsi="Times New Roman"/>
                <w:bCs/>
                <w:sz w:val="24"/>
              </w:rPr>
              <w:t>Attiecīgo kredītriska darījumu vērtība un ar to saistītas pašu kapitāla prasības, kas noteiktas saskaņā ar norādēm attiecīgajai rindai.</w:t>
            </w:r>
          </w:p>
        </w:tc>
      </w:tr>
      <w:tr w:rsidR="00154859" w:rsidRPr="00661595" w:rsidTr="00672D2A">
        <w:tc>
          <w:tcPr>
            <w:tcW w:w="1697" w:type="dxa"/>
          </w:tcPr>
          <w:p w:rsidR="00154859" w:rsidRPr="00661595" w:rsidRDefault="00154859" w:rsidP="004357B9">
            <w:pPr>
              <w:rPr>
                <w:sz w:val="24"/>
              </w:rPr>
            </w:pPr>
            <w:r w:rsidRPr="00E015C8">
              <w:rPr>
                <w:rFonts w:ascii="Times New Roman" w:hAnsi="Times New Roman"/>
                <w:sz w:val="24"/>
              </w:rPr>
              <w:t>0020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Procenti</w:t>
            </w:r>
          </w:p>
          <w:p w:rsidR="00154859" w:rsidRPr="00661595" w:rsidRDefault="00154859" w:rsidP="00133107">
            <w:pPr>
              <w:rPr>
                <w:rFonts w:ascii="Times New Roman" w:hAnsi="Times New Roman"/>
                <w:b/>
                <w:bCs/>
                <w:sz w:val="24"/>
                <w:u w:val="single"/>
                <w:lang w:eastAsia="de-DE"/>
              </w:rPr>
            </w:pPr>
          </w:p>
        </w:tc>
      </w:tr>
      <w:tr w:rsidR="00154859" w:rsidRPr="00661595" w:rsidTr="00672D2A">
        <w:tc>
          <w:tcPr>
            <w:tcW w:w="1697" w:type="dxa"/>
          </w:tcPr>
          <w:p w:rsidR="00154859" w:rsidRPr="00661595" w:rsidRDefault="00154859" w:rsidP="004357B9">
            <w:pPr>
              <w:rPr>
                <w:rFonts w:ascii="Times New Roman" w:hAnsi="Times New Roman"/>
                <w:sz w:val="24"/>
              </w:rPr>
            </w:pPr>
            <w:r w:rsidRPr="00E015C8">
              <w:rPr>
                <w:rFonts w:ascii="Times New Roman" w:hAnsi="Times New Roman"/>
                <w:sz w:val="24"/>
              </w:rPr>
              <w:t>0030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Kvalitatīvā informācija</w:t>
            </w:r>
          </w:p>
          <w:p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Šo informāciju uzrāda tikai par iestādes rezidences valsti (jurisdikcija, kas atbilst tās piederības dalībvalstij) un visu valstu posteni “Kopā”. </w:t>
            </w:r>
          </w:p>
          <w:p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Iestādes uzrāda {y} vai {n} saskaņā ar norādēm attiecīgajai rindai.</w:t>
            </w:r>
          </w:p>
        </w:tc>
      </w:tr>
    </w:tbl>
    <w:p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Pr>
                <w:rFonts w:ascii="Times New Roman" w:hAnsi="Times New Roman"/>
                <w:b/>
                <w:sz w:val="24"/>
              </w:rPr>
              <w:t>Rindas</w:t>
            </w:r>
          </w:p>
        </w:tc>
        <w:tc>
          <w:tcPr>
            <w:tcW w:w="8131" w:type="dxa"/>
            <w:shd w:val="clear" w:color="auto" w:fill="CCCCCC"/>
          </w:tcPr>
          <w:p w:rsidR="00BD5485" w:rsidRPr="00661595" w:rsidRDefault="00BD5485" w:rsidP="00133107">
            <w:pPr>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Attiecīgie kredītriska darījumi — kredītrisks</w:t>
            </w:r>
          </w:p>
          <w:p w:rsidR="00BD5485" w:rsidRPr="00661595" w:rsidRDefault="00BD5485" w:rsidP="00A37A04">
            <w:pPr>
              <w:rPr>
                <w:rFonts w:ascii="Times New Roman" w:hAnsi="Times New Roman"/>
                <w:b/>
                <w:sz w:val="24"/>
                <w:u w:val="single"/>
              </w:rPr>
            </w:pPr>
            <w:r>
              <w:rPr>
                <w:rFonts w:ascii="Times New Roman" w:hAnsi="Times New Roman"/>
                <w:sz w:val="24"/>
              </w:rPr>
              <w:t xml:space="preserve">Attiecīgie kredītriska darījumi, kā minēts KPD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punkta a) apakšpunktā</w:t>
            </w:r>
          </w:p>
        </w:tc>
      </w:tr>
      <w:tr w:rsidR="00BD5485" w:rsidRPr="00661595" w:rsidTr="00672D2A">
        <w:tc>
          <w:tcPr>
            <w:tcW w:w="1697" w:type="dxa"/>
          </w:tcPr>
          <w:p w:rsidR="00BD5485" w:rsidRPr="00661595" w:rsidRDefault="00BD5485" w:rsidP="00133107">
            <w:pPr>
              <w:rPr>
                <w:sz w:val="24"/>
              </w:rPr>
            </w:pPr>
            <w:r w:rsidRPr="00E015C8">
              <w:rPr>
                <w:rFonts w:ascii="Times New Roman" w:hAnsi="Times New Roman"/>
                <w:sz w:val="24"/>
              </w:rPr>
              <w:t>0010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Riska darījumu vērtība saskaņā ar standartizēto pieeju</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Riska darījumu vērtība, kas aprēķināta saskaņā ar KPR </w:t>
            </w:r>
            <w:r w:rsidRPr="00E015C8">
              <w:rPr>
                <w:rFonts w:ascii="Times New Roman" w:hAnsi="Times New Roman"/>
                <w:sz w:val="24"/>
              </w:rPr>
              <w:t>111</w:t>
            </w:r>
            <w:r>
              <w:rPr>
                <w:rFonts w:ascii="Times New Roman" w:hAnsi="Times New Roman"/>
                <w:sz w:val="24"/>
              </w:rPr>
              <w:t xml:space="preserve">. pantu attiecīgajiem kredītriska darījumiem, kā minēts KPD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a) apakšpunktā. </w:t>
            </w:r>
          </w:p>
          <w:p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 xml:space="preserve">Pašu kapitāla prasības vērtspapīrošanas pozīcijām banku portfelī izslēdz no šīs rindas un uzrāda </w:t>
            </w:r>
            <w:r w:rsidRPr="00E015C8">
              <w:rPr>
                <w:rFonts w:ascii="Times New Roman" w:hAnsi="Times New Roman"/>
                <w:sz w:val="24"/>
              </w:rPr>
              <w:t>0055</w:t>
            </w:r>
            <w:r>
              <w:rPr>
                <w:rFonts w:ascii="Times New Roman" w:hAnsi="Times New Roman"/>
                <w:sz w:val="24"/>
              </w:rPr>
              <w:t>. rindā.</w:t>
            </w:r>
          </w:p>
        </w:tc>
      </w:tr>
      <w:tr w:rsidR="00BD5485" w:rsidRPr="00661595" w:rsidTr="00672D2A">
        <w:tc>
          <w:tcPr>
            <w:tcW w:w="1697" w:type="dxa"/>
          </w:tcPr>
          <w:p w:rsidR="00BD5485" w:rsidRPr="00661595" w:rsidRDefault="00BD5485" w:rsidP="00133107">
            <w:pPr>
              <w:rPr>
                <w:rFonts w:ascii="Times New Roman" w:hAnsi="Times New Roman"/>
                <w:sz w:val="24"/>
              </w:rPr>
            </w:pPr>
            <w:r w:rsidRPr="00E015C8">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 xml:space="preserve">Riska darījumu vērtība saskaņā ar </w:t>
            </w:r>
            <w:r>
              <w:rPr>
                <w:rFonts w:ascii="Times New Roman" w:hAnsi="Times New Roman"/>
                <w:b/>
                <w:bCs/>
                <w:i/>
                <w:iCs/>
                <w:sz w:val="24"/>
                <w:u w:val="single"/>
              </w:rPr>
              <w:t>IRB</w:t>
            </w:r>
            <w:r>
              <w:rPr>
                <w:rFonts w:ascii="Times New Roman" w:hAnsi="Times New Roman"/>
                <w:b/>
                <w:bCs/>
                <w:sz w:val="24"/>
                <w:u w:val="single"/>
              </w:rPr>
              <w:t xml:space="preserve"> pieeju</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 xml:space="preserve">Riska darījumu vērtība, kas aprēķināta saskaņā ar KPR </w:t>
            </w:r>
            <w:r w:rsidRPr="00E015C8">
              <w:rPr>
                <w:rFonts w:ascii="Times New Roman" w:hAnsi="Times New Roman"/>
                <w:sz w:val="24"/>
              </w:rPr>
              <w:t>166</w:t>
            </w:r>
            <w:r>
              <w:rPr>
                <w:rFonts w:ascii="Times New Roman" w:hAnsi="Times New Roman"/>
                <w:sz w:val="24"/>
              </w:rPr>
              <w:t xml:space="preserve">. pantu attiecīgajiem kredītriska darījumiem, kā minēts KPD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a) apakšpunktā. </w:t>
            </w:r>
          </w:p>
          <w:p w:rsidR="00BD5485" w:rsidRPr="00661595" w:rsidRDefault="00BD5485" w:rsidP="00B85F75">
            <w:pPr>
              <w:rPr>
                <w:rFonts w:ascii="Times New Roman" w:hAnsi="Times New Roman"/>
                <w:b/>
                <w:bCs/>
                <w:sz w:val="24"/>
                <w:u w:val="single"/>
              </w:rPr>
            </w:pPr>
            <w:r>
              <w:rPr>
                <w:rFonts w:ascii="Times New Roman" w:hAnsi="Times New Roman"/>
                <w:sz w:val="24"/>
              </w:rPr>
              <w:t xml:space="preserve">Pašu kapitāla prasības vērtspapīrošanas pozīcijām banku portfelī izslēdz no šīs rindas un uzrāda </w:t>
            </w:r>
            <w:r w:rsidRPr="00E015C8">
              <w:rPr>
                <w:rFonts w:ascii="Times New Roman" w:hAnsi="Times New Roman"/>
                <w:sz w:val="24"/>
              </w:rPr>
              <w:t>0055</w:t>
            </w:r>
            <w:r>
              <w:rPr>
                <w:rFonts w:ascii="Times New Roman" w:hAnsi="Times New Roman"/>
                <w:sz w:val="24"/>
              </w:rPr>
              <w:t>. rindā.</w:t>
            </w:r>
          </w:p>
        </w:tc>
      </w:tr>
      <w:tr w:rsidR="00BD5485" w:rsidRPr="00661595" w:rsidTr="00672D2A">
        <w:tc>
          <w:tcPr>
            <w:tcW w:w="1697" w:type="dxa"/>
          </w:tcPr>
          <w:p w:rsidR="00BD5485" w:rsidRPr="00661595" w:rsidRDefault="00BD5485" w:rsidP="00133107">
            <w:pPr>
              <w:rPr>
                <w:rFonts w:ascii="Times New Roman" w:hAnsi="Times New Roman"/>
                <w:sz w:val="24"/>
              </w:rPr>
            </w:pPr>
            <w:r w:rsidRPr="00E015C8">
              <w:rPr>
                <w:rFonts w:ascii="Times New Roman" w:hAnsi="Times New Roman"/>
                <w:sz w:val="24"/>
              </w:rPr>
              <w:lastRenderedPageBreak/>
              <w:t>0030</w:t>
            </w:r>
            <w:r>
              <w:rPr>
                <w:rFonts w:ascii="Times New Roman" w:hAnsi="Times New Roman"/>
                <w:sz w:val="24"/>
              </w:rPr>
              <w:t>-</w:t>
            </w:r>
            <w:r w:rsidRPr="00E015C8">
              <w:rPr>
                <w:rFonts w:ascii="Times New Roman" w:hAnsi="Times New Roman"/>
                <w:sz w:val="24"/>
              </w:rPr>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Attiecīgie kredītriska darījumi — tirgus risks</w:t>
            </w:r>
          </w:p>
          <w:p w:rsidR="00BD5485" w:rsidRPr="00661595" w:rsidRDefault="00BD5485" w:rsidP="00A37A04">
            <w:pPr>
              <w:rPr>
                <w:rFonts w:ascii="Times New Roman" w:hAnsi="Times New Roman"/>
                <w:b/>
                <w:bCs/>
                <w:sz w:val="24"/>
                <w:u w:val="single"/>
              </w:rPr>
            </w:pPr>
            <w:r>
              <w:rPr>
                <w:rFonts w:ascii="Times New Roman" w:hAnsi="Times New Roman"/>
                <w:sz w:val="24"/>
              </w:rPr>
              <w:t xml:space="preserve">Attiecīgie kredītriska darījumi, kā minēts KPD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punkta b) apakšpunktā</w:t>
            </w:r>
          </w:p>
        </w:tc>
      </w:tr>
      <w:tr w:rsidR="00BD5485" w:rsidRPr="00661595" w:rsidTr="00672D2A">
        <w:tc>
          <w:tcPr>
            <w:tcW w:w="1697" w:type="dxa"/>
          </w:tcPr>
          <w:p w:rsidR="00BD5485" w:rsidRPr="00661595" w:rsidRDefault="00BD5485" w:rsidP="00133107">
            <w:pPr>
              <w:rPr>
                <w:rFonts w:ascii="Times New Roman" w:hAnsi="Times New Roman"/>
                <w:sz w:val="24"/>
              </w:rPr>
            </w:pPr>
            <w:r w:rsidRPr="00E015C8">
              <w:rPr>
                <w:rFonts w:ascii="Times New Roman" w:hAnsi="Times New Roman"/>
                <w:sz w:val="24"/>
              </w:rPr>
              <w:t>0030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Tirdzniecības portfeļa riska darījumu garo un īso pozīciju summa standartizētajām pieejām</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Neto garo un īso pozīciju summa saskaņā ar KPR </w:t>
            </w:r>
            <w:r w:rsidRPr="00E015C8">
              <w:rPr>
                <w:rFonts w:ascii="Times New Roman" w:hAnsi="Times New Roman"/>
                <w:sz w:val="24"/>
              </w:rPr>
              <w:t>327</w:t>
            </w:r>
            <w:r>
              <w:rPr>
                <w:rFonts w:ascii="Times New Roman" w:hAnsi="Times New Roman"/>
                <w:sz w:val="24"/>
              </w:rPr>
              <w:t xml:space="preserve">. pantu tiem KPR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b) apakšpunktā minētajiem attiecīgajiem kredītriska darījumiem, kam piemēro KPD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b) apakšpunktā minētās pašu kapitāla prasības saskaņā ar KPR Trešās daļas IV sadaļas </w:t>
            </w:r>
            <w:r w:rsidRPr="00E015C8">
              <w:rPr>
                <w:rFonts w:ascii="Times New Roman" w:hAnsi="Times New Roman"/>
                <w:sz w:val="24"/>
              </w:rPr>
              <w:t>2</w:t>
            </w:r>
            <w:r>
              <w:rPr>
                <w:rFonts w:ascii="Times New Roman" w:hAnsi="Times New Roman"/>
                <w:sz w:val="24"/>
              </w:rPr>
              <w:t xml:space="preserve">. nodaļu: </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riska darījumi ar parāda instrumentiem, kas nav vērtspapīrošana,</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riska darījumi ar vērtspapīrošanas pozīcijām tirdzniecības portfelī,</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riska darījumi ar korelācijas tirdzniecības portfeļiem,</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riska darījumi ar kapitāla vērtspapīriem,</w:t>
            </w:r>
          </w:p>
          <w:p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sz w:val="24"/>
              </w:rPr>
              <w:t xml:space="preserve">riska darījumi ar KIU, kur kapitāla prasības aprēķinātas saskaņā ar KPR </w:t>
            </w:r>
            <w:r w:rsidRPr="00E015C8">
              <w:rPr>
                <w:rFonts w:ascii="Times New Roman" w:hAnsi="Times New Roman"/>
                <w:sz w:val="24"/>
              </w:rPr>
              <w:t>348</w:t>
            </w:r>
            <w:r>
              <w:rPr>
                <w:rFonts w:ascii="Times New Roman" w:hAnsi="Times New Roman"/>
                <w:sz w:val="24"/>
              </w:rPr>
              <w:t>. pantu.</w:t>
            </w:r>
          </w:p>
        </w:tc>
      </w:tr>
      <w:tr w:rsidR="00BD5485" w:rsidRPr="00661595" w:rsidTr="00672D2A">
        <w:tc>
          <w:tcPr>
            <w:tcW w:w="1697" w:type="dxa"/>
          </w:tcPr>
          <w:p w:rsidR="00BD5485" w:rsidRPr="00661595" w:rsidRDefault="00BD5485" w:rsidP="00133107">
            <w:pPr>
              <w:rPr>
                <w:rFonts w:ascii="Times New Roman" w:hAnsi="Times New Roman"/>
                <w:sz w:val="24"/>
              </w:rPr>
            </w:pPr>
            <w:r w:rsidRPr="00E015C8">
              <w:rPr>
                <w:rFonts w:ascii="Times New Roman" w:hAnsi="Times New Roman"/>
                <w:sz w:val="24"/>
              </w:rPr>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Tirdzniecības portfeļa riska darījumu vērtība saskaņā ar iekšējo modeļu pieejām</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Par attiecīgajiem kredītriska darījumiem, kā minēts KPD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b) apakšpunktā, kam saskaņā ar KPR Trešās daļas IV sadaļas </w:t>
            </w:r>
            <w:r w:rsidRPr="00E015C8">
              <w:rPr>
                <w:rFonts w:ascii="Times New Roman" w:hAnsi="Times New Roman"/>
                <w:sz w:val="24"/>
              </w:rPr>
              <w:t>2</w:t>
            </w:r>
            <w:r>
              <w:rPr>
                <w:rFonts w:ascii="Times New Roman" w:hAnsi="Times New Roman"/>
                <w:sz w:val="24"/>
              </w:rPr>
              <w:t xml:space="preserve">. un </w:t>
            </w:r>
            <w:r w:rsidRPr="00E015C8">
              <w:rPr>
                <w:rFonts w:ascii="Times New Roman" w:hAnsi="Times New Roman"/>
                <w:sz w:val="24"/>
              </w:rPr>
              <w:t>5</w:t>
            </w:r>
            <w:r>
              <w:rPr>
                <w:rFonts w:ascii="Times New Roman" w:hAnsi="Times New Roman"/>
                <w:sz w:val="24"/>
              </w:rPr>
              <w:t>. nodaļu piemēro pašu kapitāla prasības, uzrāda šādu summu:</w:t>
            </w:r>
          </w:p>
          <w:p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 xml:space="preserve">to neatvasināto instrumentu pozīciju patiesā vērtība, kuras veido attiecīgos kredītriska darījumus, kā minēts KPD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b) apakšpunktā, kuras noteiktas saskaņā ar KPR </w:t>
            </w:r>
            <w:r w:rsidRPr="00E015C8">
              <w:rPr>
                <w:rFonts w:ascii="Times New Roman" w:hAnsi="Times New Roman"/>
                <w:sz w:val="24"/>
              </w:rPr>
              <w:t>104</w:t>
            </w:r>
            <w:r>
              <w:rPr>
                <w:rFonts w:ascii="Times New Roman" w:hAnsi="Times New Roman"/>
                <w:sz w:val="24"/>
              </w:rPr>
              <w:t>. pantu,</w:t>
            </w:r>
          </w:p>
          <w:p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r>
              <w:rPr>
                <w:rFonts w:ascii="Times New Roman" w:hAnsi="Times New Roman"/>
                <w:sz w:val="24"/>
              </w:rPr>
              <w:t xml:space="preserve">to atvasināto instrumentu nosacītā vērtība, kuri veido attiecīgos kredītriska darījumus, kā minēts KPD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punkta b) apakšpunktā.</w:t>
            </w:r>
          </w:p>
        </w:tc>
      </w:tr>
      <w:tr w:rsidR="00BD5485" w:rsidRPr="00661595" w:rsidTr="00672D2A">
        <w:tc>
          <w:tcPr>
            <w:tcW w:w="1697" w:type="dxa"/>
          </w:tcPr>
          <w:p w:rsidR="00BD5485" w:rsidRPr="00661595" w:rsidRDefault="008B6B86" w:rsidP="008B6B86">
            <w:pPr>
              <w:rPr>
                <w:rFonts w:ascii="Times New Roman" w:hAnsi="Times New Roman"/>
                <w:sz w:val="24"/>
              </w:rPr>
            </w:pPr>
            <w:r w:rsidRPr="00E015C8">
              <w:rPr>
                <w:rFonts w:ascii="Times New Roman" w:hAnsi="Times New Roman"/>
                <w:sz w:val="24"/>
              </w:rPr>
              <w:t>0055</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Attiecīgie kredītriska darījumi – vērtspapīrošanas pozīcijas banku portfelī</w:t>
            </w:r>
          </w:p>
          <w:p w:rsidR="00BD5485" w:rsidRPr="00661595" w:rsidRDefault="00C44421" w:rsidP="00A37A04">
            <w:pPr>
              <w:rPr>
                <w:rFonts w:ascii="Times New Roman" w:hAnsi="Times New Roman"/>
                <w:sz w:val="24"/>
              </w:rPr>
            </w:pPr>
            <w:r>
              <w:rPr>
                <w:rFonts w:ascii="Times New Roman" w:hAnsi="Times New Roman"/>
                <w:sz w:val="24"/>
              </w:rPr>
              <w:t xml:space="preserve">Riska darījumu vērtība, kas aprēķināta saskaņā ar KPR </w:t>
            </w:r>
            <w:r w:rsidRPr="00E015C8">
              <w:rPr>
                <w:rFonts w:ascii="Times New Roman" w:hAnsi="Times New Roman"/>
                <w:sz w:val="24"/>
              </w:rPr>
              <w:t>248</w:t>
            </w:r>
            <w:r>
              <w:rPr>
                <w:rFonts w:ascii="Times New Roman" w:hAnsi="Times New Roman"/>
                <w:sz w:val="24"/>
              </w:rPr>
              <w:t xml:space="preserve">. pantu attiecīgajiem kredītriska darījumiem, kā minēts KPD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punkta c) apakšpunktā.</w:t>
            </w:r>
          </w:p>
        </w:tc>
      </w:tr>
      <w:tr w:rsidR="00BD5485" w:rsidRPr="00661595" w:rsidTr="00672D2A">
        <w:tc>
          <w:tcPr>
            <w:tcW w:w="1697" w:type="dxa"/>
          </w:tcPr>
          <w:p w:rsidR="00BD5485" w:rsidRPr="00661595" w:rsidRDefault="00BD5485" w:rsidP="00133107">
            <w:pPr>
              <w:rPr>
                <w:rFonts w:ascii="Times New Roman" w:hAnsi="Times New Roman"/>
                <w:sz w:val="24"/>
              </w:rPr>
            </w:pPr>
            <w:r w:rsidRPr="00E015C8">
              <w:rPr>
                <w:rFonts w:ascii="Times New Roman" w:hAnsi="Times New Roman"/>
                <w:sz w:val="24"/>
              </w:rPr>
              <w:t>0070</w:t>
            </w:r>
            <w:r>
              <w:rPr>
                <w:rFonts w:ascii="Times New Roman" w:hAnsi="Times New Roman"/>
                <w:sz w:val="24"/>
              </w:rPr>
              <w:t>-</w:t>
            </w:r>
            <w:r w:rsidRPr="00E015C8">
              <w:rPr>
                <w:rFonts w:ascii="Times New Roman" w:hAnsi="Times New Roman"/>
                <w:sz w:val="24"/>
              </w:rPr>
              <w:t>0110</w:t>
            </w:r>
          </w:p>
        </w:tc>
        <w:tc>
          <w:tcPr>
            <w:tcW w:w="8131" w:type="dxa"/>
          </w:tcPr>
          <w:p w:rsidR="00BD5485" w:rsidRPr="00661595" w:rsidRDefault="00BD5485" w:rsidP="00133107">
            <w:pPr>
              <w:rPr>
                <w:rFonts w:ascii="Times New Roman" w:hAnsi="Times New Roman"/>
                <w:b/>
                <w:bCs/>
                <w:sz w:val="24"/>
                <w:u w:val="single"/>
              </w:rPr>
            </w:pPr>
            <w:r>
              <w:rPr>
                <w:rFonts w:ascii="Times New Roman" w:hAnsi="Times New Roman"/>
                <w:b/>
                <w:bCs/>
                <w:sz w:val="24"/>
                <w:u w:val="single"/>
              </w:rPr>
              <w:t>Pašu kapitāla prasības un svērumi</w:t>
            </w:r>
          </w:p>
        </w:tc>
      </w:tr>
      <w:tr w:rsidR="00BD5485" w:rsidRPr="00661595" w:rsidTr="00672D2A">
        <w:tc>
          <w:tcPr>
            <w:tcW w:w="1697" w:type="dxa"/>
          </w:tcPr>
          <w:p w:rsidR="00BD5485" w:rsidRPr="00661595" w:rsidRDefault="00BD5485" w:rsidP="00133107">
            <w:pPr>
              <w:rPr>
                <w:rFonts w:ascii="Times New Roman" w:hAnsi="Times New Roman"/>
                <w:sz w:val="24"/>
              </w:rPr>
            </w:pPr>
            <w:r w:rsidRPr="00E015C8">
              <w:rPr>
                <w:rFonts w:ascii="Times New Roman" w:hAnsi="Times New Roman"/>
                <w:sz w:val="24"/>
              </w:rPr>
              <w:t>0070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 xml:space="preserve">Kopējās pašu kapitāla prasības </w:t>
            </w:r>
            <w:r>
              <w:rPr>
                <w:rFonts w:ascii="Times New Roman" w:hAnsi="Times New Roman"/>
                <w:b/>
                <w:bCs/>
                <w:i/>
                <w:iCs/>
                <w:sz w:val="24"/>
                <w:u w:val="single"/>
              </w:rPr>
              <w:t>CCB</w:t>
            </w:r>
          </w:p>
          <w:p w:rsidR="00BD5485" w:rsidRPr="00661595" w:rsidRDefault="00BD5485" w:rsidP="00BD5485">
            <w:pPr>
              <w:rPr>
                <w:rFonts w:ascii="Times New Roman" w:hAnsi="Times New Roman"/>
                <w:b/>
                <w:bCs/>
                <w:sz w:val="24"/>
                <w:u w:val="single"/>
              </w:rPr>
            </w:pPr>
            <w:r w:rsidRPr="00E015C8">
              <w:rPr>
                <w:rFonts w:ascii="Times New Roman" w:hAnsi="Times New Roman"/>
                <w:sz w:val="24"/>
              </w:rPr>
              <w:t>0080</w:t>
            </w:r>
            <w:r>
              <w:rPr>
                <w:rFonts w:ascii="Times New Roman" w:hAnsi="Times New Roman"/>
                <w:sz w:val="24"/>
              </w:rPr>
              <w:t xml:space="preserve">., </w:t>
            </w:r>
            <w:r w:rsidRPr="00E015C8">
              <w:rPr>
                <w:rFonts w:ascii="Times New Roman" w:hAnsi="Times New Roman"/>
                <w:sz w:val="24"/>
              </w:rPr>
              <w:t>0090</w:t>
            </w:r>
            <w:r>
              <w:rPr>
                <w:rFonts w:ascii="Times New Roman" w:hAnsi="Times New Roman"/>
                <w:sz w:val="24"/>
              </w:rPr>
              <w:t xml:space="preserve">. un </w:t>
            </w:r>
            <w:r w:rsidRPr="00E015C8">
              <w:rPr>
                <w:rFonts w:ascii="Times New Roman" w:hAnsi="Times New Roman"/>
                <w:sz w:val="24"/>
              </w:rPr>
              <w:t>0100</w:t>
            </w:r>
            <w:r>
              <w:rPr>
                <w:rFonts w:ascii="Times New Roman" w:hAnsi="Times New Roman"/>
                <w:sz w:val="24"/>
              </w:rPr>
              <w:t>. rindas summa</w:t>
            </w:r>
          </w:p>
        </w:tc>
      </w:tr>
      <w:tr w:rsidR="00BD5485" w:rsidRPr="00661595" w:rsidTr="00672D2A">
        <w:tc>
          <w:tcPr>
            <w:tcW w:w="1697" w:type="dxa"/>
          </w:tcPr>
          <w:p w:rsidR="00BD5485" w:rsidRPr="00661595" w:rsidRDefault="00BD5485" w:rsidP="00133107">
            <w:pPr>
              <w:rPr>
                <w:rFonts w:ascii="Times New Roman" w:hAnsi="Times New Roman"/>
                <w:sz w:val="24"/>
              </w:rPr>
            </w:pPr>
            <w:r w:rsidRPr="00E015C8">
              <w:rPr>
                <w:rFonts w:ascii="Times New Roman" w:hAnsi="Times New Roman"/>
                <w:sz w:val="24"/>
              </w:rPr>
              <w:t>0080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 xml:space="preserve">Pašu kapitāla prasības </w:t>
            </w:r>
            <w:r>
              <w:rPr>
                <w:rFonts w:ascii="Times New Roman" w:hAnsi="Times New Roman"/>
                <w:b/>
                <w:bCs/>
                <w:sz w:val="24"/>
                <w:u w:val="single"/>
              </w:rPr>
              <w:t xml:space="preserve">attiecīgajiem kredītriska darījumiem — kredītrisks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Pašu kapitāla prasības, kas aprēķinātas saskaņā ar KPR Trešās daļas II sadaļas </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4</w:t>
            </w:r>
            <w:r>
              <w:rPr>
                <w:rFonts w:ascii="Times New Roman" w:hAnsi="Times New Roman"/>
                <w:sz w:val="24"/>
              </w:rPr>
              <w:t xml:space="preserve">. nodaļu un </w:t>
            </w:r>
            <w:r w:rsidRPr="00E015C8">
              <w:rPr>
                <w:rFonts w:ascii="Times New Roman" w:hAnsi="Times New Roman"/>
                <w:sz w:val="24"/>
              </w:rPr>
              <w:t>6</w:t>
            </w:r>
            <w:r>
              <w:rPr>
                <w:rFonts w:ascii="Times New Roman" w:hAnsi="Times New Roman"/>
                <w:sz w:val="24"/>
              </w:rPr>
              <w:t xml:space="preserve">. nodaļu, attiecīgajiem kredītriska darījumiem, kā minēts KPD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punkta a) apakšpunktā, attiecīgajā valstī.</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Pašu kapitāla prasības vērtspapīrošanas pozīcijām banku portfelī izslēdz no šīs rindas un uzrāda </w:t>
            </w:r>
            <w:r w:rsidRPr="00E015C8">
              <w:rPr>
                <w:rFonts w:ascii="Times New Roman" w:hAnsi="Times New Roman"/>
                <w:sz w:val="24"/>
              </w:rPr>
              <w:t>0100</w:t>
            </w:r>
            <w:r>
              <w:rPr>
                <w:rFonts w:ascii="Times New Roman" w:hAnsi="Times New Roman"/>
                <w:sz w:val="24"/>
              </w:rPr>
              <w:t>. rindā.</w:t>
            </w:r>
          </w:p>
          <w:p w:rsidR="00BD5485" w:rsidRPr="00661595" w:rsidRDefault="00BD5485" w:rsidP="002B004B">
            <w:pPr>
              <w:rPr>
                <w:rFonts w:ascii="Times New Roman" w:hAnsi="Times New Roman"/>
                <w:b/>
                <w:bCs/>
                <w:sz w:val="24"/>
                <w:u w:val="single"/>
              </w:rPr>
            </w:pPr>
            <w:r>
              <w:rPr>
                <w:rFonts w:ascii="Times New Roman" w:hAnsi="Times New Roman"/>
                <w:sz w:val="24"/>
              </w:rPr>
              <w:lastRenderedPageBreak/>
              <w:t xml:space="preserve">Pašu kapitāla prasības ir </w:t>
            </w:r>
            <w:r w:rsidRPr="00E015C8">
              <w:rPr>
                <w:rFonts w:ascii="Times New Roman" w:hAnsi="Times New Roman"/>
                <w:sz w:val="24"/>
              </w:rPr>
              <w:t>8</w:t>
            </w:r>
            <w:r>
              <w:rPr>
                <w:rFonts w:ascii="Times New Roman" w:hAnsi="Times New Roman"/>
                <w:sz w:val="24"/>
              </w:rPr>
              <w:t xml:space="preserve"> % no riska darījumu riska svērtajām vērtībām, kas noteiktas saskaņā ar KPR Trešās daļas II sadaļas </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4</w:t>
            </w:r>
            <w:r>
              <w:rPr>
                <w:rFonts w:ascii="Times New Roman" w:hAnsi="Times New Roman"/>
                <w:sz w:val="24"/>
              </w:rPr>
              <w:t xml:space="preserve">. nodaļas un </w:t>
            </w:r>
            <w:r w:rsidRPr="00E015C8">
              <w:rPr>
                <w:rFonts w:ascii="Times New Roman" w:hAnsi="Times New Roman"/>
                <w:sz w:val="24"/>
              </w:rPr>
              <w:t>5</w:t>
            </w:r>
            <w:r>
              <w:rPr>
                <w:rFonts w:ascii="Times New Roman" w:hAnsi="Times New Roman"/>
                <w:sz w:val="24"/>
              </w:rPr>
              <w:t>. nodaļas noteikumiem.</w:t>
            </w:r>
          </w:p>
        </w:tc>
      </w:tr>
      <w:tr w:rsidR="00BD5485" w:rsidRPr="00661595" w:rsidTr="00672D2A">
        <w:tc>
          <w:tcPr>
            <w:tcW w:w="1697" w:type="dxa"/>
          </w:tcPr>
          <w:p w:rsidR="00BD5485" w:rsidRPr="00661595" w:rsidRDefault="00BD5485" w:rsidP="00133107">
            <w:pPr>
              <w:rPr>
                <w:rFonts w:ascii="Times New Roman" w:hAnsi="Times New Roman"/>
                <w:sz w:val="24"/>
              </w:rPr>
            </w:pPr>
            <w:r w:rsidRPr="00E015C8">
              <w:rPr>
                <w:rFonts w:ascii="Times New Roman" w:hAnsi="Times New Roman"/>
                <w:sz w:val="24"/>
              </w:rPr>
              <w:lastRenderedPageBreak/>
              <w:t>0090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Pašu kapitāla prasības</w:t>
            </w:r>
            <w:r>
              <w:rPr>
                <w:rFonts w:ascii="Times New Roman" w:hAnsi="Times New Roman"/>
                <w:b/>
                <w:bCs/>
                <w:sz w:val="24"/>
                <w:u w:val="single"/>
              </w:rPr>
              <w:t xml:space="preserve"> attiecīgajiem kredītriska darījumiem — tirgus risks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Pašu kapitāla prasības, kas aprēķinātas saskaņā ar KPR Trešās daļas IV sadaļas </w:t>
            </w:r>
            <w:r w:rsidRPr="00E015C8">
              <w:rPr>
                <w:rFonts w:ascii="Times New Roman" w:hAnsi="Times New Roman"/>
                <w:sz w:val="24"/>
              </w:rPr>
              <w:t>2</w:t>
            </w:r>
            <w:r>
              <w:rPr>
                <w:rFonts w:ascii="Times New Roman" w:hAnsi="Times New Roman"/>
                <w:sz w:val="24"/>
              </w:rPr>
              <w:t xml:space="preserve">. nodaļu specifiskajam riskam vai saskaņā ar KPR Trešās daļas IV sadaļas </w:t>
            </w:r>
            <w:r w:rsidRPr="00E015C8">
              <w:rPr>
                <w:rFonts w:ascii="Times New Roman" w:hAnsi="Times New Roman"/>
                <w:sz w:val="24"/>
              </w:rPr>
              <w:t>5</w:t>
            </w:r>
            <w:r>
              <w:rPr>
                <w:rFonts w:ascii="Times New Roman" w:hAnsi="Times New Roman"/>
                <w:sz w:val="24"/>
              </w:rPr>
              <w:t xml:space="preserve">. nodaļu inkrementālajam saistību nepildīšanas un migrācijas riskam attiecīgajiem kredītriska darījumiem, kā minēts KPD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b) apakšpunktu, attiecīgajā valstī. </w:t>
            </w:r>
          </w:p>
          <w:p w:rsidR="00BD5485" w:rsidRPr="00661595"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 xml:space="preserve">Pašu kapitāla prasības attiecīgajiem kredītriska darījumiem saskaņā ar tirgus riska regulējumu citstarp ietver pašu kapitāla prasības vērtspapīrošanas pozīcijām, kas aprēķinātas saskaņā ar KPR Trešās daļas IV sadaļas </w:t>
            </w:r>
            <w:r w:rsidRPr="00E015C8">
              <w:rPr>
                <w:rFonts w:ascii="Times New Roman" w:hAnsi="Times New Roman"/>
                <w:sz w:val="24"/>
              </w:rPr>
              <w:t>2</w:t>
            </w:r>
            <w:r>
              <w:rPr>
                <w:rFonts w:ascii="Times New Roman" w:hAnsi="Times New Roman"/>
                <w:sz w:val="24"/>
              </w:rPr>
              <w:t xml:space="preserve">. nodaļu, un pašu kapitāla prasības riska darījumiem ar kolektīvo ieguldījumu uzņēmumiem, kas noteiktas saskaņā ar KPR </w:t>
            </w:r>
            <w:r w:rsidRPr="00E015C8">
              <w:rPr>
                <w:rFonts w:ascii="Times New Roman" w:hAnsi="Times New Roman"/>
                <w:sz w:val="24"/>
              </w:rPr>
              <w:t>348</w:t>
            </w:r>
            <w:r>
              <w:rPr>
                <w:rFonts w:ascii="Times New Roman" w:hAnsi="Times New Roman"/>
                <w:sz w:val="24"/>
              </w:rPr>
              <w:t>. pantu.</w:t>
            </w:r>
          </w:p>
        </w:tc>
      </w:tr>
      <w:tr w:rsidR="00BD5485" w:rsidRPr="00661595" w:rsidTr="00672D2A">
        <w:tc>
          <w:tcPr>
            <w:tcW w:w="1697" w:type="dxa"/>
          </w:tcPr>
          <w:p w:rsidR="00BD5485" w:rsidRPr="00661595" w:rsidRDefault="006E0E76" w:rsidP="00133107">
            <w:pPr>
              <w:rPr>
                <w:rFonts w:ascii="Times New Roman" w:hAnsi="Times New Roman"/>
                <w:sz w:val="24"/>
              </w:rPr>
            </w:pPr>
            <w:r w:rsidRPr="00E015C8">
              <w:rPr>
                <w:rFonts w:ascii="Times New Roman" w:hAnsi="Times New Roman"/>
                <w:sz w:val="24"/>
              </w:rPr>
              <w:t>0100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Pašu kapitāla prasības</w:t>
            </w:r>
            <w:r>
              <w:rPr>
                <w:rFonts w:ascii="Times New Roman" w:hAnsi="Times New Roman"/>
                <w:b/>
                <w:bCs/>
                <w:sz w:val="24"/>
                <w:u w:val="single"/>
              </w:rPr>
              <w:t xml:space="preserve"> attiecīgajiem kredītriska darījumiem — vērtspapīrošanas pozīcijas banku portfelī</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Pašu kapitāla prasības, kas aprēķinātas saskaņā ar KPR Trešās daļas II sadaļas </w:t>
            </w:r>
            <w:r w:rsidRPr="00E015C8">
              <w:rPr>
                <w:rFonts w:ascii="Times New Roman" w:hAnsi="Times New Roman"/>
                <w:sz w:val="24"/>
              </w:rPr>
              <w:t>5</w:t>
            </w:r>
            <w:r>
              <w:rPr>
                <w:rFonts w:ascii="Times New Roman" w:hAnsi="Times New Roman"/>
                <w:sz w:val="24"/>
              </w:rPr>
              <w:t xml:space="preserve">. nodaļu, attiecīgajiem kredītriska darījumiem, kā minēts KPD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punkta c) apakšpunktā, attiecīgajā valstī.</w:t>
            </w:r>
          </w:p>
          <w:p w:rsidR="00BD5485" w:rsidRPr="00661595" w:rsidRDefault="00BD5485" w:rsidP="00A37A04">
            <w:pPr>
              <w:rPr>
                <w:rFonts w:ascii="Times New Roman" w:hAnsi="Times New Roman"/>
                <w:b/>
                <w:bCs/>
                <w:sz w:val="24"/>
                <w:u w:val="single"/>
              </w:rPr>
            </w:pPr>
            <w:r>
              <w:rPr>
                <w:rFonts w:ascii="Times New Roman" w:hAnsi="Times New Roman"/>
                <w:sz w:val="24"/>
              </w:rPr>
              <w:t xml:space="preserve">Pašu kapitāla prasības ir </w:t>
            </w:r>
            <w:r w:rsidRPr="00E015C8">
              <w:rPr>
                <w:rFonts w:ascii="Times New Roman" w:hAnsi="Times New Roman"/>
                <w:sz w:val="24"/>
              </w:rPr>
              <w:t>8</w:t>
            </w:r>
            <w:r>
              <w:rPr>
                <w:rFonts w:ascii="Times New Roman" w:hAnsi="Times New Roman"/>
                <w:sz w:val="24"/>
              </w:rPr>
              <w:t xml:space="preserve"> % no riska darījumu riska svērtajām vērtībām, kas aprēķinātas saskaņā ar KPR Trešās daļas II sadaļas </w:t>
            </w:r>
            <w:r w:rsidRPr="00E015C8">
              <w:rPr>
                <w:rFonts w:ascii="Times New Roman" w:hAnsi="Times New Roman"/>
                <w:sz w:val="24"/>
              </w:rPr>
              <w:t>5</w:t>
            </w:r>
            <w:r>
              <w:rPr>
                <w:rFonts w:ascii="Times New Roman" w:hAnsi="Times New Roman"/>
                <w:sz w:val="24"/>
              </w:rPr>
              <w:t>. nodaļu.</w:t>
            </w:r>
          </w:p>
        </w:tc>
      </w:tr>
      <w:tr w:rsidR="00BD5485" w:rsidRPr="00661595" w:rsidTr="00672D2A">
        <w:tc>
          <w:tcPr>
            <w:tcW w:w="1697" w:type="dxa"/>
          </w:tcPr>
          <w:p w:rsidR="00BD5485" w:rsidRPr="00661595" w:rsidRDefault="006E0E76" w:rsidP="00133107">
            <w:pPr>
              <w:rPr>
                <w:rFonts w:ascii="Times New Roman" w:hAnsi="Times New Roman"/>
                <w:sz w:val="24"/>
              </w:rPr>
            </w:pPr>
            <w:r w:rsidRPr="00E015C8">
              <w:rPr>
                <w:rFonts w:ascii="Times New Roman" w:hAnsi="Times New Roman"/>
                <w:sz w:val="24"/>
              </w:rPr>
              <w:t>0110</w:t>
            </w:r>
          </w:p>
        </w:tc>
        <w:tc>
          <w:tcPr>
            <w:tcW w:w="8131" w:type="dxa"/>
          </w:tcPr>
          <w:p w:rsidR="00966663" w:rsidRPr="00661595" w:rsidRDefault="00966663" w:rsidP="00966663">
            <w:pPr>
              <w:rPr>
                <w:rFonts w:ascii="Times New Roman" w:hAnsi="Times New Roman"/>
                <w:b/>
                <w:bCs/>
                <w:sz w:val="24"/>
                <w:u w:val="single"/>
              </w:rPr>
            </w:pPr>
            <w:r>
              <w:rPr>
                <w:rFonts w:ascii="Times New Roman" w:hAnsi="Times New Roman"/>
                <w:b/>
                <w:bCs/>
                <w:sz w:val="24"/>
                <w:u w:val="single"/>
              </w:rPr>
              <w:t>Pašu kapitāla prasību svērumi</w:t>
            </w:r>
          </w:p>
          <w:p w:rsidR="00966663" w:rsidRPr="00661595" w:rsidRDefault="00966663" w:rsidP="00966663">
            <w:pPr>
              <w:rPr>
                <w:rFonts w:ascii="Times New Roman" w:hAnsi="Times New Roman"/>
                <w:sz w:val="24"/>
              </w:rPr>
            </w:pPr>
            <w:r>
              <w:rPr>
                <w:rFonts w:ascii="Times New Roman" w:hAnsi="Times New Roman"/>
                <w:sz w:val="24"/>
              </w:rPr>
              <w:t>Pretciklisko rezervju normai piemēroto riska svērumu katrā valstī aprēķina kā attiecību starp pašu kapitāla prasībām, ko nosaka šādi:</w:t>
            </w:r>
          </w:p>
          <w:p w:rsidR="00966663" w:rsidRPr="00661595" w:rsidRDefault="00966663" w:rsidP="00966663">
            <w:pPr>
              <w:rPr>
                <w:rFonts w:ascii="Times New Roman" w:hAnsi="Times New Roman"/>
                <w:sz w:val="24"/>
              </w:rPr>
            </w:pPr>
            <w:r w:rsidRPr="00E015C8">
              <w:rPr>
                <w:rFonts w:ascii="Times New Roman" w:hAnsi="Times New Roman"/>
                <w:sz w:val="24"/>
              </w:rPr>
              <w:t>1</w:t>
            </w:r>
            <w:r>
              <w:rPr>
                <w:rFonts w:ascii="Times New Roman" w:hAnsi="Times New Roman"/>
                <w:sz w:val="24"/>
              </w:rPr>
              <w:t>.</w:t>
            </w:r>
            <w:r>
              <w:tab/>
            </w:r>
            <w:r>
              <w:rPr>
                <w:rFonts w:ascii="Times New Roman" w:hAnsi="Times New Roman"/>
                <w:sz w:val="24"/>
              </w:rPr>
              <w:t>skaitītājs: kopējā pašu kapitāla prasības, kas attiecas uz attiecīgajiem kredītriska darījumiem konkrētajā valstī [</w:t>
            </w:r>
            <w:r w:rsidRPr="00E015C8">
              <w:rPr>
                <w:rFonts w:ascii="Times New Roman" w:hAnsi="Times New Roman"/>
                <w:sz w:val="24"/>
              </w:rPr>
              <w:t>0070</w:t>
            </w:r>
            <w:r>
              <w:rPr>
                <w:rFonts w:ascii="Times New Roman" w:hAnsi="Times New Roman"/>
                <w:sz w:val="24"/>
              </w:rPr>
              <w:t xml:space="preserve">.r.; </w:t>
            </w:r>
            <w:r w:rsidRPr="00E015C8">
              <w:rPr>
                <w:rFonts w:ascii="Times New Roman" w:hAnsi="Times New Roman"/>
                <w:sz w:val="24"/>
              </w:rPr>
              <w:t>0010</w:t>
            </w:r>
            <w:r>
              <w:rPr>
                <w:rFonts w:ascii="Times New Roman" w:hAnsi="Times New Roman"/>
                <w:sz w:val="24"/>
              </w:rPr>
              <w:t xml:space="preserve">.s; valsts lapa], </w:t>
            </w:r>
          </w:p>
          <w:p w:rsidR="00BD5485" w:rsidRPr="00661595" w:rsidRDefault="00966663" w:rsidP="00CF5466">
            <w:pPr>
              <w:rPr>
                <w:rFonts w:ascii="Times New Roman" w:hAnsi="Times New Roman"/>
                <w:b/>
                <w:bCs/>
                <w:sz w:val="24"/>
                <w:u w:val="single"/>
              </w:rPr>
            </w:pPr>
            <w:r w:rsidRPr="00E015C8">
              <w:rPr>
                <w:rFonts w:ascii="Times New Roman" w:hAnsi="Times New Roman"/>
                <w:sz w:val="24"/>
              </w:rPr>
              <w:t>2</w:t>
            </w:r>
            <w:r>
              <w:rPr>
                <w:rFonts w:ascii="Times New Roman" w:hAnsi="Times New Roman"/>
                <w:sz w:val="24"/>
              </w:rPr>
              <w:t>.</w:t>
            </w:r>
            <w:r>
              <w:tab/>
            </w:r>
            <w:r>
              <w:rPr>
                <w:rFonts w:ascii="Times New Roman" w:hAnsi="Times New Roman"/>
                <w:sz w:val="24"/>
              </w:rPr>
              <w:t xml:space="preserve">saucējs: kopējā pašu kapitāla prasības, kas attiecas uz visiem kredītriska darījumiem, kuri ir nozīmīgi pretciklisko rezervju aprēķinam, kā minēts KPD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punktā [</w:t>
            </w:r>
            <w:r w:rsidRPr="00E015C8">
              <w:rPr>
                <w:rFonts w:ascii="Times New Roman" w:hAnsi="Times New Roman"/>
                <w:sz w:val="24"/>
              </w:rPr>
              <w:t>070</w:t>
            </w:r>
            <w:r>
              <w:rPr>
                <w:rFonts w:ascii="Times New Roman" w:hAnsi="Times New Roman"/>
                <w:sz w:val="24"/>
              </w:rPr>
              <w:t xml:space="preserve">.r.; </w:t>
            </w:r>
            <w:r w:rsidRPr="00E015C8">
              <w:rPr>
                <w:rFonts w:ascii="Times New Roman" w:hAnsi="Times New Roman"/>
                <w:sz w:val="24"/>
              </w:rPr>
              <w:t>0010</w:t>
            </w:r>
            <w:r>
              <w:rPr>
                <w:rFonts w:ascii="Times New Roman" w:hAnsi="Times New Roman"/>
                <w:sz w:val="24"/>
              </w:rPr>
              <w:t>.s; “Kopā”].</w:t>
            </w:r>
          </w:p>
          <w:p w:rsidR="003B00F4" w:rsidRPr="00661595" w:rsidRDefault="003B00F4" w:rsidP="003B00F4">
            <w:pPr>
              <w:rPr>
                <w:rFonts w:ascii="Times New Roman" w:hAnsi="Times New Roman"/>
                <w:b/>
                <w:bCs/>
                <w:sz w:val="24"/>
                <w:u w:val="single"/>
              </w:rPr>
            </w:pPr>
            <w:r>
              <w:rPr>
                <w:rFonts w:ascii="Times New Roman" w:hAnsi="Times New Roman"/>
                <w:sz w:val="24"/>
              </w:rPr>
              <w:t>Informāciju par pašu kapitāla prasību riska svērumiem neuzrāda visu valstu postenim “Kopā”.</w:t>
            </w:r>
          </w:p>
        </w:tc>
      </w:tr>
      <w:tr w:rsidR="00966663" w:rsidRPr="00661595" w:rsidTr="00672D2A">
        <w:tc>
          <w:tcPr>
            <w:tcW w:w="1697" w:type="dxa"/>
          </w:tcPr>
          <w:p w:rsidR="00966663" w:rsidRPr="00661595" w:rsidRDefault="006E0E76" w:rsidP="00133107">
            <w:pPr>
              <w:rPr>
                <w:rFonts w:ascii="Times New Roman" w:hAnsi="Times New Roman"/>
                <w:sz w:val="24"/>
              </w:rPr>
            </w:pPr>
            <w:r w:rsidRPr="00E015C8">
              <w:rPr>
                <w:rFonts w:ascii="Times New Roman" w:hAnsi="Times New Roman"/>
                <w:sz w:val="24"/>
              </w:rPr>
              <w:t>0120</w:t>
            </w:r>
            <w:r>
              <w:rPr>
                <w:rFonts w:ascii="Times New Roman" w:hAnsi="Times New Roman"/>
                <w:sz w:val="24"/>
              </w:rPr>
              <w:t>-</w:t>
            </w:r>
            <w:r w:rsidRPr="00E015C8">
              <w:rPr>
                <w:rFonts w:ascii="Times New Roman" w:hAnsi="Times New Roman"/>
                <w:sz w:val="24"/>
              </w:rPr>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Pretciklisko rezervju normas</w:t>
            </w:r>
          </w:p>
        </w:tc>
      </w:tr>
      <w:tr w:rsidR="00966663" w:rsidRPr="00661595" w:rsidTr="00672D2A">
        <w:tc>
          <w:tcPr>
            <w:tcW w:w="1697" w:type="dxa"/>
          </w:tcPr>
          <w:p w:rsidR="00966663" w:rsidRPr="00661595" w:rsidRDefault="006E0E76" w:rsidP="00133107">
            <w:pPr>
              <w:rPr>
                <w:rFonts w:ascii="Times New Roman" w:hAnsi="Times New Roman"/>
                <w:sz w:val="24"/>
              </w:rPr>
            </w:pPr>
            <w:r w:rsidRPr="00E015C8">
              <w:rPr>
                <w:rFonts w:ascii="Times New Roman" w:hAnsi="Times New Roman"/>
                <w:sz w:val="24"/>
              </w:rPr>
              <w:t>0120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Pretciklisko kapitāla rezervju norma, ko noteikusi izraudzīta iestāde</w:t>
            </w:r>
          </w:p>
          <w:p w:rsidR="00966663"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Pretciklisko kapitāla rezervju norma, ko attiecīgajai valstij noteikusi tās izraudzītā iestāde saskaņā ar KPD </w:t>
            </w:r>
            <w:r w:rsidRPr="00E015C8">
              <w:rPr>
                <w:rFonts w:ascii="Times New Roman" w:hAnsi="Times New Roman"/>
                <w:sz w:val="24"/>
              </w:rPr>
              <w:t>136</w:t>
            </w:r>
            <w:r>
              <w:rPr>
                <w:rFonts w:ascii="Times New Roman" w:hAnsi="Times New Roman"/>
                <w:sz w:val="24"/>
              </w:rPr>
              <w:t xml:space="preserve">., </w:t>
            </w:r>
            <w:r w:rsidRPr="00E015C8">
              <w:rPr>
                <w:rFonts w:ascii="Times New Roman" w:hAnsi="Times New Roman"/>
                <w:sz w:val="24"/>
              </w:rPr>
              <w:t>137</w:t>
            </w:r>
            <w:r>
              <w:rPr>
                <w:rFonts w:ascii="Times New Roman" w:hAnsi="Times New Roman"/>
                <w:sz w:val="24"/>
              </w:rPr>
              <w:t xml:space="preserve">., </w:t>
            </w:r>
            <w:r w:rsidRPr="00E015C8">
              <w:rPr>
                <w:rFonts w:ascii="Times New Roman" w:hAnsi="Times New Roman"/>
                <w:sz w:val="24"/>
              </w:rPr>
              <w:t>139</w:t>
            </w:r>
            <w:r>
              <w:rPr>
                <w:rFonts w:ascii="Times New Roman" w:hAnsi="Times New Roman"/>
                <w:sz w:val="24"/>
              </w:rPr>
              <w:t xml:space="preserve">. pantu,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a) un c) apakšpunktu un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punkta b) apakšpunktu.</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Šo rindu atstāj tukšu, ja attiecīgajai valstij tās izraudzītā iestāde nav noteikusi pretciklisko rezervju normu.</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lastRenderedPageBreak/>
              <w:t>Neuzrāda tās pretickisko kapitāla rezervju normas, kuras bija noteikusi izraudzītā iestāde, bet kuras pārskata sniegšanas atsauces datumā attiecīgajā valstī vēl nav piemērojamas.</w:t>
            </w:r>
          </w:p>
          <w:p w:rsidR="00966663" w:rsidRPr="00661595" w:rsidRDefault="00966663" w:rsidP="000E6835">
            <w:pPr>
              <w:rPr>
                <w:rFonts w:ascii="Times New Roman" w:hAnsi="Times New Roman"/>
                <w:b/>
                <w:bCs/>
                <w:sz w:val="24"/>
                <w:u w:val="single"/>
              </w:rPr>
            </w:pPr>
            <w:r>
              <w:rPr>
                <w:rFonts w:ascii="Times New Roman" w:hAnsi="Times New Roman"/>
                <w:sz w:val="24"/>
              </w:rPr>
              <w:t xml:space="preserve">Informāciju par pretciklisko kapitāla rezervju normu, ko noteikusi izraudzītā iestāde, neuzrāda visu valstu postenim “Kopā”. </w:t>
            </w:r>
          </w:p>
        </w:tc>
      </w:tr>
      <w:tr w:rsidR="00966663" w:rsidRPr="00661595" w:rsidTr="00672D2A">
        <w:tc>
          <w:tcPr>
            <w:tcW w:w="1697" w:type="dxa"/>
          </w:tcPr>
          <w:p w:rsidR="00966663" w:rsidRPr="00661595" w:rsidRDefault="006E0E76" w:rsidP="00133107">
            <w:pPr>
              <w:rPr>
                <w:rFonts w:ascii="Times New Roman" w:hAnsi="Times New Roman"/>
                <w:sz w:val="24"/>
              </w:rPr>
            </w:pPr>
            <w:r w:rsidRPr="00E015C8">
              <w:rPr>
                <w:rFonts w:ascii="Times New Roman" w:hAnsi="Times New Roman"/>
                <w:sz w:val="24"/>
              </w:rPr>
              <w:lastRenderedPageBreak/>
              <w:t>0130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Pretciklisko kapitāla rezervju norma, ko piemēro attiecīgās iestādes valstij</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Pretciklisko kapitāla rezervju norma, kas piemērojama attiecīgajai valstij un ko noteikusi iestādes rezidences valsts izraudzītā iestāde saskaņā ar KPD </w:t>
            </w:r>
            <w:r w:rsidRPr="00E015C8">
              <w:rPr>
                <w:rFonts w:ascii="Times New Roman" w:hAnsi="Times New Roman"/>
                <w:sz w:val="24"/>
              </w:rPr>
              <w:t>137</w:t>
            </w:r>
            <w:r>
              <w:rPr>
                <w:rFonts w:ascii="Times New Roman" w:hAnsi="Times New Roman"/>
                <w:sz w:val="24"/>
              </w:rPr>
              <w:t xml:space="preserve">., </w:t>
            </w:r>
            <w:r w:rsidRPr="00E015C8">
              <w:rPr>
                <w:rFonts w:ascii="Times New Roman" w:hAnsi="Times New Roman"/>
                <w:sz w:val="24"/>
              </w:rPr>
              <w:t>138</w:t>
            </w:r>
            <w:r>
              <w:rPr>
                <w:rFonts w:ascii="Times New Roman" w:hAnsi="Times New Roman"/>
                <w:sz w:val="24"/>
              </w:rPr>
              <w:t xml:space="preserve">., </w:t>
            </w:r>
            <w:r w:rsidRPr="00E015C8">
              <w:rPr>
                <w:rFonts w:ascii="Times New Roman" w:hAnsi="Times New Roman"/>
                <w:sz w:val="24"/>
              </w:rPr>
              <w:t>139</w:t>
            </w:r>
            <w:r>
              <w:rPr>
                <w:rFonts w:ascii="Times New Roman" w:hAnsi="Times New Roman"/>
                <w:sz w:val="24"/>
              </w:rPr>
              <w:t xml:space="preserve">. pantu un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b) apakšpunktu un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punkta a) apakšpunktu. Neuzrāda pretciklisko kapitāla rezervju normas, kas vēl nav piemērojamas pārskata sniegšanas atsauces datumā.</w:t>
            </w:r>
          </w:p>
          <w:p w:rsidR="00966663" w:rsidRPr="00661595" w:rsidRDefault="00966663" w:rsidP="00133107">
            <w:pPr>
              <w:rPr>
                <w:rFonts w:ascii="Times New Roman" w:hAnsi="Times New Roman"/>
                <w:b/>
                <w:bCs/>
                <w:sz w:val="24"/>
                <w:u w:val="single"/>
              </w:rPr>
            </w:pPr>
            <w:r>
              <w:rPr>
                <w:rFonts w:ascii="Times New Roman" w:hAnsi="Times New Roman"/>
                <w:sz w:val="24"/>
              </w:rPr>
              <w:t>Informāciju par pretciklisko kapitāla rezervju normu, kas piemērojama iestādes valstī, neuzrāda visu valstu postenim “Kopā”.</w:t>
            </w:r>
          </w:p>
        </w:tc>
      </w:tr>
      <w:tr w:rsidR="00966663" w:rsidRPr="00661595" w:rsidTr="00672D2A">
        <w:tc>
          <w:tcPr>
            <w:tcW w:w="1697" w:type="dxa"/>
          </w:tcPr>
          <w:p w:rsidR="00966663" w:rsidRPr="00661595" w:rsidRDefault="006E0E76" w:rsidP="00133107">
            <w:pPr>
              <w:rPr>
                <w:rFonts w:ascii="Times New Roman" w:hAnsi="Times New Roman"/>
                <w:sz w:val="24"/>
              </w:rPr>
            </w:pPr>
            <w:r w:rsidRPr="00E015C8">
              <w:rPr>
                <w:rFonts w:ascii="Times New Roman" w:hAnsi="Times New Roman"/>
                <w:sz w:val="24"/>
              </w:rPr>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Iestādes specifisko pretciklisko kapitāla rezervju norma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Iestādes specifisko pretciklisko kapitāla rezervju norma, ko aprēķina saskaņā ar KPD </w:t>
            </w:r>
            <w:r w:rsidRPr="00E015C8">
              <w:rPr>
                <w:rFonts w:ascii="Times New Roman" w:hAnsi="Times New Roman"/>
                <w:sz w:val="24"/>
              </w:rPr>
              <w:t>140</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punktu.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Iestāžu specifisko pretciklisko kapitāla rezervju normu aprēķina kā pretciklisko rezervju normu svērto vidējo rādītāju, kas piemērojamas jurisdikcijās, kurās iestāde veic attiecīgos kredītriska darījumus, vai ko piemēro </w:t>
            </w:r>
            <w:r w:rsidRPr="00E015C8">
              <w:rPr>
                <w:rFonts w:ascii="Times New Roman" w:hAnsi="Times New Roman"/>
                <w:sz w:val="24"/>
              </w:rPr>
              <w:t>140</w:t>
            </w:r>
            <w:r>
              <w:rPr>
                <w:rFonts w:ascii="Times New Roman" w:hAnsi="Times New Roman"/>
                <w:sz w:val="24"/>
              </w:rPr>
              <w:t xml:space="preserve">. panta vajadzībām, pamatojoties uz KPD </w:t>
            </w:r>
            <w:r w:rsidRPr="00E015C8">
              <w:rPr>
                <w:rFonts w:ascii="Times New Roman" w:hAnsi="Times New Roman"/>
                <w:sz w:val="24"/>
              </w:rPr>
              <w:t>139</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vai </w:t>
            </w:r>
            <w:r w:rsidRPr="00E015C8">
              <w:rPr>
                <w:rFonts w:ascii="Times New Roman" w:hAnsi="Times New Roman"/>
                <w:sz w:val="24"/>
              </w:rPr>
              <w:t>3</w:t>
            </w:r>
            <w:r>
              <w:rPr>
                <w:rFonts w:ascii="Times New Roman" w:hAnsi="Times New Roman"/>
                <w:sz w:val="24"/>
              </w:rPr>
              <w:t>. punktu. Attiecīgo pretciklisko rezervju normu uzrāda [</w:t>
            </w:r>
            <w:r w:rsidRPr="00E015C8">
              <w:rPr>
                <w:rFonts w:ascii="Times New Roman" w:hAnsi="Times New Roman"/>
                <w:sz w:val="24"/>
              </w:rPr>
              <w:t>120</w:t>
            </w:r>
            <w:r>
              <w:rPr>
                <w:rFonts w:ascii="Times New Roman" w:hAnsi="Times New Roman"/>
                <w:sz w:val="24"/>
              </w:rPr>
              <w:t xml:space="preserve">.r.; </w:t>
            </w:r>
            <w:r w:rsidRPr="00E015C8">
              <w:rPr>
                <w:rFonts w:ascii="Times New Roman" w:hAnsi="Times New Roman"/>
                <w:sz w:val="24"/>
              </w:rPr>
              <w:t>0020</w:t>
            </w:r>
            <w:r>
              <w:rPr>
                <w:rFonts w:ascii="Times New Roman" w:hAnsi="Times New Roman"/>
                <w:sz w:val="24"/>
              </w:rPr>
              <w:t>.s.; valsts lapa], vai [</w:t>
            </w:r>
            <w:r w:rsidRPr="00E015C8">
              <w:rPr>
                <w:rFonts w:ascii="Times New Roman" w:hAnsi="Times New Roman"/>
                <w:sz w:val="24"/>
              </w:rPr>
              <w:t>0130</w:t>
            </w:r>
            <w:r>
              <w:rPr>
                <w:rFonts w:ascii="Times New Roman" w:hAnsi="Times New Roman"/>
                <w:sz w:val="24"/>
              </w:rPr>
              <w:t xml:space="preserve">.r.; </w:t>
            </w:r>
            <w:r w:rsidRPr="00E015C8">
              <w:rPr>
                <w:rFonts w:ascii="Times New Roman" w:hAnsi="Times New Roman"/>
                <w:sz w:val="24"/>
              </w:rPr>
              <w:t>0020</w:t>
            </w:r>
            <w:r>
              <w:rPr>
                <w:rFonts w:ascii="Times New Roman" w:hAnsi="Times New Roman"/>
                <w:sz w:val="24"/>
              </w:rPr>
              <w:t>.s.; valsts lapa], kā piemērojams.</w:t>
            </w:r>
          </w:p>
          <w:p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t>Katrā valstī pretciklisko rezervju normai piemērotais riska svērums ir pašu kapitāla prasību daļa no kopējā pašu kapitāla prasībām un to uzrāda [r</w:t>
            </w:r>
            <w:r w:rsidRPr="00E015C8">
              <w:rPr>
                <w:rFonts w:ascii="Times New Roman" w:hAnsi="Times New Roman"/>
                <w:sz w:val="24"/>
              </w:rPr>
              <w:t>110</w:t>
            </w:r>
            <w:r>
              <w:rPr>
                <w:rFonts w:ascii="Times New Roman" w:hAnsi="Times New Roman"/>
                <w:sz w:val="24"/>
              </w:rPr>
              <w:t xml:space="preserve">; </w:t>
            </w:r>
            <w:r w:rsidRPr="00E015C8">
              <w:rPr>
                <w:rFonts w:ascii="Times New Roman" w:hAnsi="Times New Roman"/>
                <w:sz w:val="24"/>
              </w:rPr>
              <w:t>0020</w:t>
            </w:r>
            <w:r>
              <w:rPr>
                <w:rFonts w:ascii="Times New Roman" w:hAnsi="Times New Roman"/>
                <w:sz w:val="24"/>
              </w:rPr>
              <w:t xml:space="preserve">.s.; valsts lapa]. </w:t>
            </w:r>
          </w:p>
          <w:p w:rsidR="00966663" w:rsidRPr="00661595" w:rsidRDefault="00966663" w:rsidP="00B816A3">
            <w:pPr>
              <w:rPr>
                <w:rFonts w:ascii="Times New Roman" w:hAnsi="Times New Roman"/>
                <w:b/>
                <w:bCs/>
                <w:sz w:val="24"/>
                <w:u w:val="single"/>
              </w:rPr>
            </w:pPr>
            <w:r>
              <w:rPr>
                <w:rFonts w:ascii="Times New Roman" w:hAnsi="Times New Roman"/>
                <w:sz w:val="24"/>
              </w:rPr>
              <w:t>Informāciju par iestādes specifisko pretciklisko kapitāla rezervju normu uzrāda tikai visu valstu postenim “Kopā”, nevis katrai valstij atsevišķi.</w:t>
            </w:r>
          </w:p>
        </w:tc>
      </w:tr>
      <w:tr w:rsidR="006B1A77" w:rsidRPr="00661595" w:rsidTr="00672D2A">
        <w:tc>
          <w:tcPr>
            <w:tcW w:w="1697" w:type="dxa"/>
          </w:tcPr>
          <w:p w:rsidR="006B1A77" w:rsidRPr="00661595" w:rsidRDefault="006E0E76" w:rsidP="00FC0B81">
            <w:pPr>
              <w:rPr>
                <w:rFonts w:ascii="Times New Roman" w:hAnsi="Times New Roman"/>
                <w:sz w:val="24"/>
              </w:rPr>
            </w:pPr>
            <w:r w:rsidRPr="00E015C8">
              <w:rPr>
                <w:rFonts w:ascii="Times New Roman" w:hAnsi="Times New Roman"/>
                <w:sz w:val="24"/>
              </w:rPr>
              <w:t>0150</w:t>
            </w:r>
            <w:r>
              <w:rPr>
                <w:rFonts w:ascii="Times New Roman" w:hAnsi="Times New Roman"/>
                <w:sz w:val="24"/>
              </w:rPr>
              <w:t xml:space="preserve"> - </w:t>
            </w:r>
            <w:r w:rsidRPr="00E015C8">
              <w:rPr>
                <w:rFonts w:ascii="Times New Roman" w:hAnsi="Times New Roman"/>
                <w:sz w:val="24"/>
              </w:rPr>
              <w:t>0160</w:t>
            </w:r>
          </w:p>
        </w:tc>
        <w:tc>
          <w:tcPr>
            <w:tcW w:w="8131" w:type="dxa"/>
          </w:tcPr>
          <w:p w:rsidR="006B1A77" w:rsidRPr="00661595" w:rsidRDefault="006B1A77" w:rsidP="00133107">
            <w:pPr>
              <w:rPr>
                <w:rFonts w:ascii="Times New Roman" w:hAnsi="Times New Roman"/>
                <w:b/>
                <w:bCs/>
                <w:sz w:val="24"/>
                <w:u w:val="single"/>
              </w:rPr>
            </w:pPr>
            <w:r w:rsidRPr="00E015C8">
              <w:rPr>
                <w:rFonts w:ascii="Times New Roman" w:hAnsi="Times New Roman"/>
                <w:b/>
                <w:bCs/>
                <w:sz w:val="24"/>
                <w:u w:val="single"/>
              </w:rPr>
              <w:t>2</w:t>
            </w:r>
            <w:r>
              <w:rPr>
                <w:rFonts w:ascii="Times New Roman" w:hAnsi="Times New Roman"/>
                <w:b/>
                <w:bCs/>
                <w:sz w:val="24"/>
                <w:u w:val="single"/>
              </w:rPr>
              <w:t> % sliekšņa izmantošana</w:t>
            </w:r>
          </w:p>
        </w:tc>
      </w:tr>
      <w:tr w:rsidR="00966663" w:rsidRPr="00661595" w:rsidTr="00672D2A">
        <w:tc>
          <w:tcPr>
            <w:tcW w:w="1697" w:type="dxa"/>
          </w:tcPr>
          <w:p w:rsidR="00966663" w:rsidRPr="00661595" w:rsidRDefault="006E0E76" w:rsidP="00133107">
            <w:pPr>
              <w:rPr>
                <w:rFonts w:ascii="Times New Roman" w:hAnsi="Times New Roman"/>
                <w:sz w:val="24"/>
              </w:rPr>
            </w:pPr>
            <w:r w:rsidRPr="00E015C8">
              <w:rPr>
                <w:rFonts w:ascii="Times New Roman" w:hAnsi="Times New Roman"/>
                <w:sz w:val="24"/>
              </w:rPr>
              <w:t>0150</w:t>
            </w:r>
          </w:p>
        </w:tc>
        <w:tc>
          <w:tcPr>
            <w:tcW w:w="8131" w:type="dxa"/>
          </w:tcPr>
          <w:p w:rsidR="006A3A82" w:rsidRPr="00661595" w:rsidRDefault="00FC0B81" w:rsidP="006A3A82">
            <w:pPr>
              <w:autoSpaceDE w:val="0"/>
              <w:autoSpaceDN w:val="0"/>
              <w:adjustRightInd w:val="0"/>
              <w:rPr>
                <w:rFonts w:ascii="Times New Roman" w:hAnsi="Times New Roman"/>
                <w:sz w:val="24"/>
              </w:rPr>
            </w:pPr>
            <w:r w:rsidRPr="00E015C8">
              <w:rPr>
                <w:rFonts w:ascii="Times New Roman" w:hAnsi="Times New Roman"/>
                <w:b/>
                <w:bCs/>
                <w:sz w:val="24"/>
                <w:u w:val="single"/>
              </w:rPr>
              <w:t>2</w:t>
            </w:r>
            <w:r>
              <w:rPr>
                <w:rFonts w:ascii="Times New Roman" w:hAnsi="Times New Roman"/>
                <w:b/>
                <w:bCs/>
                <w:sz w:val="24"/>
                <w:u w:val="single"/>
              </w:rPr>
              <w:t> % sliekšņa izmantošana vispārēja kredītriska darījumam</w:t>
            </w:r>
            <w:r>
              <w:rPr>
                <w:rFonts w:ascii="Times New Roman" w:hAnsi="Times New Roman"/>
                <w:sz w:val="24"/>
              </w:rPr>
              <w:t xml:space="preserve"> </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Saskaņā ar Komisijas Deleģētās regulas (ES) Nr. </w:t>
            </w:r>
            <w:r w:rsidRPr="00E015C8">
              <w:rPr>
                <w:rFonts w:ascii="Times New Roman" w:hAnsi="Times New Roman"/>
                <w:sz w:val="24"/>
              </w:rPr>
              <w:t>1152</w:t>
            </w:r>
            <w:r>
              <w:rPr>
                <w:rFonts w:ascii="Times New Roman" w:hAnsi="Times New Roman"/>
                <w:sz w:val="24"/>
              </w:rPr>
              <w:t>/</w:t>
            </w:r>
            <w:r w:rsidRPr="00E015C8">
              <w:rPr>
                <w:rFonts w:ascii="Times New Roman" w:hAnsi="Times New Roman"/>
                <w:sz w:val="24"/>
              </w:rPr>
              <w:t>2014</w:t>
            </w:r>
            <w:r>
              <w:rPr>
                <w:rFonts w:ascii="Times New Roman" w:hAnsi="Times New Roman"/>
                <w:sz w:val="24"/>
              </w:rPr>
              <w:t xml:space="preserve"> </w:t>
            </w:r>
            <w:r w:rsidRPr="00E015C8">
              <w:rPr>
                <w:rFonts w:ascii="Times New Roman" w:hAnsi="Times New Roman"/>
                <w:sz w:val="24"/>
              </w:rPr>
              <w:t>2</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xml:space="preserve">. punkta b) apakšpunktu ārvalstu vispārējos kredītriska darījumus, kuru kopējā vērtība nepārsniedz </w:t>
            </w:r>
            <w:r w:rsidRPr="00E015C8">
              <w:rPr>
                <w:rFonts w:ascii="Times New Roman" w:hAnsi="Times New Roman"/>
                <w:sz w:val="24"/>
              </w:rPr>
              <w:t>2</w:t>
            </w:r>
            <w:r>
              <w:rPr>
                <w:rFonts w:ascii="Times New Roman" w:hAnsi="Times New Roman"/>
                <w:sz w:val="24"/>
              </w:rPr>
              <w:t> % no šīs iestādes kopējiem vispārējā kredītriska darījumiem un tirdzniecības portfeļa un vērtspapīrošanas riska darījumiem, var iedalīt iestāžu piederības dalībvalstij. Vispārējā kredītriska, tirdzniecības portfeļa un vērtspapīrošanas kopējos darījumus aprēķina, izslēdzot vispārējā kredītriska darījumus, kuru atrašanās vieta ir saskaņā ar Komisijas Deleģētās regulas (ES) Nr. </w:t>
            </w:r>
            <w:r w:rsidRPr="00E015C8">
              <w:rPr>
                <w:rFonts w:ascii="Times New Roman" w:hAnsi="Times New Roman"/>
                <w:sz w:val="24"/>
              </w:rPr>
              <w:t>1152</w:t>
            </w:r>
            <w:r>
              <w:rPr>
                <w:rFonts w:ascii="Times New Roman" w:hAnsi="Times New Roman"/>
                <w:sz w:val="24"/>
              </w:rPr>
              <w:t>/</w:t>
            </w:r>
            <w:r w:rsidRPr="00E015C8">
              <w:rPr>
                <w:rFonts w:ascii="Times New Roman" w:hAnsi="Times New Roman"/>
                <w:sz w:val="24"/>
              </w:rPr>
              <w:t>2014</w:t>
            </w:r>
            <w:r>
              <w:rPr>
                <w:rFonts w:ascii="Times New Roman" w:hAnsi="Times New Roman"/>
                <w:sz w:val="24"/>
              </w:rPr>
              <w:t xml:space="preserve"> </w:t>
            </w:r>
            <w:r w:rsidRPr="00E015C8">
              <w:rPr>
                <w:rFonts w:ascii="Times New Roman" w:hAnsi="Times New Roman"/>
                <w:sz w:val="24"/>
              </w:rPr>
              <w:t>2</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xml:space="preserve">. punkta a) apakšpunktu un </w:t>
            </w:r>
            <w:r w:rsidRPr="00E015C8">
              <w:rPr>
                <w:rFonts w:ascii="Times New Roman" w:hAnsi="Times New Roman"/>
                <w:sz w:val="24"/>
              </w:rPr>
              <w:t>2</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punktu.</w:t>
            </w:r>
          </w:p>
          <w:p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t>Ja iestāde izmanto šo atkāpi, tā norāda “y” veidnē par jurisdikciju, kas atbilst tās piederības dalībvalstij, un visu valstu postenī “Kopā”.</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Ja iestāde neizmanto šo atkāpi, tā norāda “n” attiecīgajā šūnā.</w:t>
            </w:r>
          </w:p>
        </w:tc>
      </w:tr>
      <w:tr w:rsidR="00966663" w:rsidRPr="00661595" w:rsidTr="00672D2A">
        <w:tc>
          <w:tcPr>
            <w:tcW w:w="1697" w:type="dxa"/>
          </w:tcPr>
          <w:p w:rsidR="00966663" w:rsidRPr="00661595" w:rsidRDefault="006E0E76" w:rsidP="00133107">
            <w:pPr>
              <w:rPr>
                <w:rFonts w:ascii="Times New Roman" w:hAnsi="Times New Roman"/>
                <w:sz w:val="24"/>
              </w:rPr>
            </w:pPr>
            <w:r w:rsidRPr="00E015C8">
              <w:rPr>
                <w:rFonts w:ascii="Times New Roman" w:hAnsi="Times New Roman"/>
                <w:sz w:val="24"/>
              </w:rPr>
              <w:t>0160</w:t>
            </w:r>
          </w:p>
        </w:tc>
        <w:tc>
          <w:tcPr>
            <w:tcW w:w="8131" w:type="dxa"/>
          </w:tcPr>
          <w:p w:rsidR="00535A98" w:rsidRPr="00661595" w:rsidRDefault="00FC0B81" w:rsidP="006A3A82">
            <w:pPr>
              <w:autoSpaceDE w:val="0"/>
              <w:autoSpaceDN w:val="0"/>
              <w:adjustRightInd w:val="0"/>
              <w:rPr>
                <w:rFonts w:ascii="Times New Roman" w:hAnsi="Times New Roman"/>
                <w:sz w:val="24"/>
              </w:rPr>
            </w:pPr>
            <w:r w:rsidRPr="00E015C8">
              <w:rPr>
                <w:rFonts w:ascii="Times New Roman" w:hAnsi="Times New Roman"/>
                <w:b/>
                <w:bCs/>
                <w:sz w:val="24"/>
                <w:u w:val="single"/>
              </w:rPr>
              <w:t>2</w:t>
            </w:r>
            <w:r>
              <w:rPr>
                <w:rFonts w:ascii="Times New Roman" w:hAnsi="Times New Roman"/>
                <w:b/>
                <w:bCs/>
                <w:sz w:val="24"/>
                <w:u w:val="single"/>
              </w:rPr>
              <w:t> % sliekšņa izmantošana tirdzniecības portfeļa riska darījumam</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lastRenderedPageBreak/>
              <w:t>Saskaņā ar Komisijas Deleģētās regulas (ES) Nr. </w:t>
            </w:r>
            <w:r w:rsidRPr="00E015C8">
              <w:rPr>
                <w:rFonts w:ascii="Times New Roman" w:hAnsi="Times New Roman"/>
                <w:sz w:val="24"/>
              </w:rPr>
              <w:t>1152</w:t>
            </w:r>
            <w:r>
              <w:rPr>
                <w:rFonts w:ascii="Times New Roman" w:hAnsi="Times New Roman"/>
                <w:sz w:val="24"/>
              </w:rPr>
              <w:t>/</w:t>
            </w:r>
            <w:r w:rsidRPr="00E015C8">
              <w:rPr>
                <w:rFonts w:ascii="Times New Roman" w:hAnsi="Times New Roman"/>
                <w:sz w:val="24"/>
              </w:rPr>
              <w:t>2014</w:t>
            </w:r>
            <w:r>
              <w:rPr>
                <w:rFonts w:ascii="Times New Roman" w:hAnsi="Times New Roman"/>
                <w:sz w:val="24"/>
              </w:rPr>
              <w:t xml:space="preserve"> </w:t>
            </w:r>
            <w:r w:rsidRPr="00E015C8">
              <w:rPr>
                <w:rFonts w:ascii="Times New Roman" w:hAnsi="Times New Roman"/>
                <w:sz w:val="24"/>
              </w:rPr>
              <w:t>3</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punktu iestādes tirdzniecības portfeļa riska darījumus var iedalīt pie savas piederības dalībvalsts, ja kopējie tirdzniecības portfeļa riska darījumi nepārsniedz </w:t>
            </w:r>
            <w:r w:rsidRPr="00E015C8">
              <w:rPr>
                <w:rFonts w:ascii="Times New Roman" w:hAnsi="Times New Roman"/>
                <w:sz w:val="24"/>
              </w:rPr>
              <w:t>2</w:t>
            </w:r>
            <w:r>
              <w:rPr>
                <w:rFonts w:ascii="Times New Roman" w:hAnsi="Times New Roman"/>
                <w:sz w:val="24"/>
              </w:rPr>
              <w:t> % no to kopējiem vispārējā kredītriska darījumiem, tirdzniecības portfeļa un vērtspapīrošanas riska darījumiem.</w:t>
            </w:r>
          </w:p>
          <w:p w:rsidR="006A3A82" w:rsidRPr="00661595" w:rsidRDefault="006A3A82" w:rsidP="006A3A82">
            <w:pPr>
              <w:rPr>
                <w:rFonts w:ascii="Times New Roman" w:hAnsi="Times New Roman"/>
                <w:sz w:val="24"/>
              </w:rPr>
            </w:pPr>
            <w:r>
              <w:rPr>
                <w:rFonts w:ascii="Times New Roman" w:hAnsi="Times New Roman"/>
                <w:sz w:val="24"/>
              </w:rPr>
              <w:t>Ja iestāde izmanto šo atkāpi, tā norāda “y” veidnē par jurisdikciju, kas atbilst tās piederības dalībvalstij, un visu valstu postenī “Kopā”.</w:t>
            </w:r>
          </w:p>
          <w:p w:rsidR="00966663" w:rsidRPr="00661595" w:rsidRDefault="006A3A82" w:rsidP="006A3A82">
            <w:pPr>
              <w:rPr>
                <w:rFonts w:ascii="Times New Roman" w:hAnsi="Times New Roman"/>
                <w:b/>
                <w:bCs/>
                <w:sz w:val="24"/>
                <w:u w:val="single"/>
              </w:rPr>
            </w:pPr>
            <w:r>
              <w:rPr>
                <w:rFonts w:ascii="Times New Roman" w:hAnsi="Times New Roman"/>
                <w:sz w:val="24"/>
              </w:rPr>
              <w:t>Ja iestāde neizmanto šo atkāpi, tā norāda “n” attiecīgajā šūnā.</w:t>
            </w:r>
          </w:p>
        </w:tc>
      </w:tr>
    </w:tbl>
    <w:p w:rsidR="004357B9" w:rsidRPr="00661595" w:rsidRDefault="004357B9">
      <w:pPr>
        <w:spacing w:before="0" w:after="0"/>
        <w:jc w:val="left"/>
        <w:rPr>
          <w:rFonts w:ascii="Times New Roman" w:hAnsi="Times New Roman"/>
          <w:bCs/>
          <w:sz w:val="24"/>
          <w:lang w:eastAsia="de-DE"/>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3" w:name="_Toc310415031"/>
      <w:bookmarkStart w:id="384" w:name="_Toc360188369"/>
      <w:bookmarkStart w:id="385" w:name="_Toc473560920"/>
      <w:bookmarkStart w:id="386" w:name="_Toc58870539"/>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5</w:t>
      </w:r>
      <w:r>
        <w:rPr>
          <w:rFonts w:ascii="Times New Roman" w:hAnsi="Times New Roman"/>
          <w:sz w:val="24"/>
          <w:u w:val="none"/>
        </w:rPr>
        <w:t>.</w:t>
      </w:r>
      <w:r>
        <w:tab/>
      </w:r>
      <w:bookmarkStart w:id="387" w:name="_Toc295829919"/>
      <w:r>
        <w:rPr>
          <w:rFonts w:ascii="Times New Roman" w:hAnsi="Times New Roman"/>
          <w:sz w:val="24"/>
        </w:rPr>
        <w:t>C </w:t>
      </w:r>
      <w:r w:rsidRPr="00E015C8">
        <w:rPr>
          <w:rFonts w:ascii="Times New Roman" w:hAnsi="Times New Roman"/>
          <w:sz w:val="24"/>
        </w:rPr>
        <w:t>10</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un C </w:t>
      </w:r>
      <w:r w:rsidRPr="00E015C8">
        <w:rPr>
          <w:rFonts w:ascii="Times New Roman" w:hAnsi="Times New Roman"/>
          <w:sz w:val="24"/>
        </w:rPr>
        <w:t>10</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 Kapitāla vērtspapīru riska darījumi atbilstoši uz iekšējiem reitingiem balstītajai pieejai </w:t>
      </w:r>
      <w:bookmarkEnd w:id="387"/>
      <w:bookmarkEnd w:id="383"/>
      <w:bookmarkEnd w:id="384"/>
      <w:r>
        <w:rPr>
          <w:rFonts w:ascii="Times New Roman" w:hAnsi="Times New Roman"/>
          <w:sz w:val="24"/>
        </w:rPr>
        <w:t>(CR EQU IRB </w:t>
      </w:r>
      <w:r w:rsidRPr="00E015C8">
        <w:rPr>
          <w:rFonts w:ascii="Times New Roman" w:hAnsi="Times New Roman"/>
          <w:sz w:val="24"/>
        </w:rPr>
        <w:t>1</w:t>
      </w:r>
      <w:r>
        <w:rPr>
          <w:rFonts w:ascii="Times New Roman" w:hAnsi="Times New Roman"/>
          <w:sz w:val="24"/>
        </w:rPr>
        <w:t xml:space="preserve"> un CR EQU IRB </w:t>
      </w:r>
      <w:r w:rsidRPr="00E015C8">
        <w:rPr>
          <w:rFonts w:ascii="Times New Roman" w:hAnsi="Times New Roman"/>
          <w:sz w:val="24"/>
        </w:rPr>
        <w:t>2</w:t>
      </w:r>
      <w:r>
        <w:rPr>
          <w:rFonts w:ascii="Times New Roman" w:hAnsi="Times New Roman"/>
          <w:sz w:val="24"/>
        </w:rPr>
        <w:t>)</w:t>
      </w:r>
      <w:bookmarkEnd w:id="385"/>
      <w:bookmarkEnd w:id="386"/>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8" w:name="_Toc239157382"/>
      <w:bookmarkStart w:id="389" w:name="_Toc295829920"/>
      <w:bookmarkStart w:id="390" w:name="_Toc310415032"/>
      <w:bookmarkStart w:id="391" w:name="_Toc360188370"/>
      <w:bookmarkStart w:id="392" w:name="_Toc473560921"/>
      <w:bookmarkStart w:id="393" w:name="_Toc58870540"/>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388"/>
      <w:bookmarkEnd w:id="389"/>
      <w:bookmarkEnd w:id="390"/>
      <w:bookmarkEnd w:id="391"/>
      <w:bookmarkEnd w:id="392"/>
      <w:bookmarkEnd w:id="393"/>
    </w:p>
    <w:p w:rsidR="00C61FF5" w:rsidRPr="00661595" w:rsidRDefault="00C30DAE" w:rsidP="00487A02">
      <w:pPr>
        <w:pStyle w:val="InstructionsText2"/>
        <w:numPr>
          <w:ilvl w:val="0"/>
          <w:numId w:val="0"/>
        </w:numPr>
        <w:ind w:left="1353" w:hanging="360"/>
      </w:pPr>
      <w:fldSimple w:instr=" seq paragraphs ">
        <w:r w:rsidR="00D11E4C" w:rsidRPr="00E015C8">
          <w:rPr>
            <w:noProof/>
          </w:rPr>
          <w:t>92</w:t>
        </w:r>
      </w:fldSimple>
      <w:r w:rsidR="00D11E4C">
        <w:t>.</w:t>
      </w:r>
      <w:r w:rsidR="00D11E4C">
        <w:tab/>
        <w:t>CR EQU IRB veidnē ir ietvertas divas veidnes. CR EQU IRB </w:t>
      </w:r>
      <w:r w:rsidR="00D11E4C" w:rsidRPr="00E015C8">
        <w:t>1</w:t>
      </w:r>
      <w:r w:rsidR="00D11E4C">
        <w:t xml:space="preserve"> sniegts vispārīgs pārskats par kapitāla vērtspapīru riska darījumu kategorijas IRB riska darījumiem un dažādām kopējās riska darījumu vērtības aprēķināšanas metodēm. CR EQU IRB </w:t>
      </w:r>
      <w:r w:rsidR="00D11E4C" w:rsidRPr="00E015C8">
        <w:t>2</w:t>
      </w:r>
      <w:r w:rsidR="00D11E4C">
        <w:t xml:space="preserve"> sniegts kopējo parādnieku kategorijās iedalīto riska darījumu sadalījums saistībā ar </w:t>
      </w:r>
      <w:r w:rsidR="00D11E4C">
        <w:rPr>
          <w:i/>
          <w:iCs/>
        </w:rPr>
        <w:t>PD</w:t>
      </w:r>
      <w:r w:rsidR="00D11E4C">
        <w:t>/</w:t>
      </w:r>
      <w:r w:rsidR="00D11E4C">
        <w:rPr>
          <w:i/>
          <w:iCs/>
        </w:rPr>
        <w:t>LGD</w:t>
      </w:r>
      <w:r w:rsidR="00D11E4C">
        <w:t xml:space="preserve"> pieeju. “CR EQU IRB” turpmākajās norādēs attiecīgā gadījumā attiecas gan uz “CR EQU IRB </w:t>
      </w:r>
      <w:r w:rsidR="00D11E4C" w:rsidRPr="00E015C8">
        <w:t>1</w:t>
      </w:r>
      <w:r w:rsidR="00D11E4C">
        <w:t>”, gan uz “CR EQU IRB </w:t>
      </w:r>
      <w:r w:rsidR="00D11E4C" w:rsidRPr="00E015C8">
        <w:t>2</w:t>
      </w:r>
      <w:r w:rsidR="00D11E4C">
        <w:t>”.</w:t>
      </w:r>
    </w:p>
    <w:p w:rsidR="00C61FF5" w:rsidRPr="00661595" w:rsidRDefault="00C30DAE" w:rsidP="00487A02">
      <w:pPr>
        <w:pStyle w:val="InstructionsText2"/>
        <w:numPr>
          <w:ilvl w:val="0"/>
          <w:numId w:val="0"/>
        </w:numPr>
        <w:ind w:left="1353" w:hanging="360"/>
      </w:pPr>
      <w:fldSimple w:instr=" seq paragraphs ">
        <w:r w:rsidR="00D11E4C" w:rsidRPr="00E015C8">
          <w:rPr>
            <w:noProof/>
          </w:rPr>
          <w:t>93</w:t>
        </w:r>
      </w:fldSimple>
      <w:r w:rsidR="00D11E4C">
        <w:t>.</w:t>
      </w:r>
      <w:r w:rsidR="00D11E4C">
        <w:tab/>
        <w:t xml:space="preserve">CR EQU  RB veidnē sniegta informācija par riska darījumu riska svērtās vērtības aprēķināšanu kredītriskam (KPR </w:t>
      </w:r>
      <w:r w:rsidR="00D11E4C" w:rsidRPr="00E015C8">
        <w:t>92</w:t>
      </w:r>
      <w:r w:rsidR="00D11E4C">
        <w:t xml:space="preserve">. panta </w:t>
      </w:r>
      <w:r w:rsidR="00D11E4C" w:rsidRPr="00E015C8">
        <w:t>3</w:t>
      </w:r>
      <w:r w:rsidR="00D11E4C">
        <w:t xml:space="preserve">. punkta a) apakšpunkts) saskaņā ar KPR Trešās daļas II sadaļas </w:t>
      </w:r>
      <w:r w:rsidR="00D11E4C" w:rsidRPr="00E015C8">
        <w:t>3</w:t>
      </w:r>
      <w:r w:rsidR="00D11E4C">
        <w:t xml:space="preserve">. nodaļu attiecībā uz kapitāla vērtspapīru riska darījumiem, kā minēts KPR </w:t>
      </w:r>
      <w:r w:rsidR="00D11E4C" w:rsidRPr="00E015C8">
        <w:t>147</w:t>
      </w:r>
      <w:r w:rsidR="00D11E4C">
        <w:t xml:space="preserve">. panta </w:t>
      </w:r>
      <w:r w:rsidR="00D11E4C" w:rsidRPr="00E015C8">
        <w:t>2</w:t>
      </w:r>
      <w:r w:rsidR="00D11E4C">
        <w:t>. punkta e) apakšpunktā.</w:t>
      </w:r>
    </w:p>
    <w:p w:rsidR="00C61FF5" w:rsidRPr="00661595" w:rsidRDefault="00C30DAE" w:rsidP="00487A02">
      <w:pPr>
        <w:pStyle w:val="InstructionsText2"/>
        <w:numPr>
          <w:ilvl w:val="0"/>
          <w:numId w:val="0"/>
        </w:numPr>
        <w:ind w:left="1353" w:hanging="360"/>
      </w:pPr>
      <w:fldSimple w:instr=" seq paragraphs ">
        <w:r w:rsidR="00D11E4C" w:rsidRPr="00E015C8">
          <w:rPr>
            <w:noProof/>
          </w:rPr>
          <w:t>94</w:t>
        </w:r>
      </w:fldSimple>
      <w:r w:rsidR="00D11E4C">
        <w:t>.</w:t>
      </w:r>
      <w:r w:rsidR="00D11E4C">
        <w:tab/>
        <w:t xml:space="preserve">Saskaņā ar KPR </w:t>
      </w:r>
      <w:r w:rsidR="00D11E4C" w:rsidRPr="00E015C8">
        <w:t>147</w:t>
      </w:r>
      <w:r w:rsidR="00D11E4C">
        <w:t xml:space="preserve">. panta </w:t>
      </w:r>
      <w:r w:rsidR="00D11E4C" w:rsidRPr="00E015C8">
        <w:t>6</w:t>
      </w:r>
      <w:r w:rsidR="00D11E4C">
        <w:t>. punktu kapitāla vērtspapīru riska darījumu kategorijā iedala šādus riska darījumus:</w:t>
      </w:r>
    </w:p>
    <w:p w:rsidR="00C61FF5" w:rsidRPr="00661595" w:rsidRDefault="00125707" w:rsidP="00487A02">
      <w:pPr>
        <w:pStyle w:val="InstructionsText2"/>
        <w:numPr>
          <w:ilvl w:val="0"/>
          <w:numId w:val="0"/>
        </w:numPr>
        <w:ind w:left="1353" w:hanging="360"/>
      </w:pPr>
      <w:r>
        <w:t>a)</w:t>
      </w:r>
      <w:r>
        <w:tab/>
        <w:t>ar parāda vērtspapīriem nesaistīti riska darījumi, kas satur pakārtotu atlikušo prasījumu pret emitenta aktīviem vai ienākumiem;</w:t>
      </w:r>
    </w:p>
    <w:p w:rsidR="00C61FF5" w:rsidRPr="00661595" w:rsidRDefault="00125707" w:rsidP="00487A02">
      <w:pPr>
        <w:pStyle w:val="InstructionsText2"/>
        <w:numPr>
          <w:ilvl w:val="0"/>
          <w:numId w:val="0"/>
        </w:numPr>
        <w:ind w:left="1353" w:hanging="360"/>
      </w:pPr>
      <w:r>
        <w:t>b)</w:t>
      </w:r>
      <w:r>
        <w:tab/>
        <w:t>parāda vērtspapīru riska darījumi un citi vērtspapīri, partnerības līgumi, atvasinātie instrumenti vai citi instrumenti, kas pēc ekonomiskās būtības ir līdzīgi a) apakšpunktā norādītajiem riska darījumiem.</w:t>
      </w:r>
    </w:p>
    <w:p w:rsidR="00C61FF5" w:rsidRPr="00661595" w:rsidRDefault="00C30DAE" w:rsidP="00487A02">
      <w:pPr>
        <w:pStyle w:val="InstructionsText2"/>
        <w:numPr>
          <w:ilvl w:val="0"/>
          <w:numId w:val="0"/>
        </w:numPr>
        <w:ind w:left="1353" w:hanging="360"/>
      </w:pPr>
      <w:fldSimple w:instr=" seq paragraphs ">
        <w:r w:rsidR="00D11E4C" w:rsidRPr="00E015C8">
          <w:rPr>
            <w:noProof/>
          </w:rPr>
          <w:t>95</w:t>
        </w:r>
      </w:fldSimple>
      <w:r w:rsidR="00D11E4C">
        <w:t>.</w:t>
      </w:r>
      <w:r w:rsidR="00D11E4C">
        <w:tab/>
        <w:t xml:space="preserve">CR EQU IRB veidnē uzrāda arī kolektīvo ieguldījumu uzņēmumus, kam piemēro KPR </w:t>
      </w:r>
      <w:r w:rsidR="00D11E4C" w:rsidRPr="00E015C8">
        <w:t>152</w:t>
      </w:r>
      <w:r w:rsidR="00D11E4C">
        <w:t>. pantā minēto vienkāršo riska svēruma pieejas procedūru.</w:t>
      </w:r>
    </w:p>
    <w:p w:rsidR="00C61FF5" w:rsidRPr="00661595" w:rsidRDefault="00C30DAE" w:rsidP="00487A02">
      <w:pPr>
        <w:pStyle w:val="InstructionsText2"/>
        <w:numPr>
          <w:ilvl w:val="0"/>
          <w:numId w:val="0"/>
        </w:numPr>
        <w:ind w:left="1353" w:hanging="360"/>
      </w:pPr>
      <w:fldSimple w:instr=" seq paragraphs ">
        <w:r w:rsidR="00D11E4C" w:rsidRPr="00E015C8">
          <w:rPr>
            <w:noProof/>
          </w:rPr>
          <w:t>96</w:t>
        </w:r>
      </w:fldSimple>
      <w:r w:rsidR="00D11E4C">
        <w:t>.</w:t>
      </w:r>
      <w:r w:rsidR="00D11E4C">
        <w:tab/>
        <w:t xml:space="preserve">Saskaņā ar KPR </w:t>
      </w:r>
      <w:r w:rsidR="00D11E4C" w:rsidRPr="00E015C8">
        <w:t>151</w:t>
      </w:r>
      <w:r w:rsidR="00D11E4C">
        <w:t xml:space="preserve">. panta </w:t>
      </w:r>
      <w:r w:rsidR="00D11E4C" w:rsidRPr="00E015C8">
        <w:t>1</w:t>
      </w:r>
      <w:r w:rsidR="00D11E4C">
        <w:t xml:space="preserve">. punktu iestādes iesniedz CR EQ  IRB veidni, ja tās piemēro vienu no trim KPR </w:t>
      </w:r>
      <w:r w:rsidR="00D11E4C" w:rsidRPr="00E015C8">
        <w:t>155</w:t>
      </w:r>
      <w:r w:rsidR="00D11E4C">
        <w:t xml:space="preserve">. pantā minētajām pieejām: </w:t>
      </w:r>
    </w:p>
    <w:p w:rsidR="00C61FF5" w:rsidRPr="00661595" w:rsidRDefault="00C61FF5" w:rsidP="00487A02">
      <w:pPr>
        <w:pStyle w:val="InstructionsText"/>
      </w:pPr>
      <w:r>
        <w:t>- vienkāršo riska svēruma pieeju,</w:t>
      </w:r>
    </w:p>
    <w:p w:rsidR="00C61FF5" w:rsidRPr="00661595" w:rsidRDefault="00C61FF5" w:rsidP="00487A02">
      <w:pPr>
        <w:pStyle w:val="InstructionsText"/>
      </w:pPr>
      <w:r>
        <w:t xml:space="preserve">- </w:t>
      </w:r>
      <w:r>
        <w:rPr>
          <w:i/>
          <w:iCs/>
        </w:rPr>
        <w:t>PD</w:t>
      </w:r>
      <w:r>
        <w:t>/</w:t>
      </w:r>
      <w:r>
        <w:rPr>
          <w:i/>
          <w:iCs/>
        </w:rPr>
        <w:t>LGD</w:t>
      </w:r>
      <w:r>
        <w:t xml:space="preserve"> pieeju,</w:t>
      </w:r>
    </w:p>
    <w:p w:rsidR="00C61FF5" w:rsidRPr="00661595" w:rsidRDefault="00C61FF5" w:rsidP="00487A02">
      <w:pPr>
        <w:pStyle w:val="InstructionsText"/>
      </w:pPr>
      <w:r>
        <w:t>- iekšējo modeļu pieeju.</w:t>
      </w:r>
    </w:p>
    <w:p w:rsidR="00C61FF5" w:rsidRPr="00661595" w:rsidRDefault="00C61FF5" w:rsidP="00487A02">
      <w:pPr>
        <w:pStyle w:val="InstructionsText"/>
        <w:ind w:left="1353"/>
      </w:pPr>
      <w:r>
        <w:t xml:space="preserve">Turklāt iestādes, kas piemēro </w:t>
      </w:r>
      <w:r>
        <w:rPr>
          <w:i/>
          <w:iCs/>
        </w:rPr>
        <w:t>IRB</w:t>
      </w:r>
      <w:r>
        <w:t xml:space="preserve"> pieeju, CR EQU IRB veidnē uzrāda arī riska darījumu riska svērto vērtību tiem kapitāla vērtspapīru riska darījumiem, kas pie</w:t>
      </w:r>
      <w:r>
        <w:lastRenderedPageBreak/>
        <w:t xml:space="preserve">saista fiksēta riska svēruma procedūru (bet kam netiek skaidri piemērota vienkāršā riska svēruma pieeja vai kredītriska standartizētās pieejas (pagaidu vai pastāvīga) daļēja izmantošana), piemēram, kapitāla vērtspapīru riska darījumi, kas saskaņā ar KPR </w:t>
      </w:r>
      <w:r w:rsidRPr="00E015C8">
        <w:t>48</w:t>
      </w:r>
      <w:r>
        <w:t xml:space="preserve">. panta </w:t>
      </w:r>
      <w:r w:rsidRPr="00E015C8">
        <w:t>4</w:t>
      </w:r>
      <w:r>
        <w:t xml:space="preserve">. punktu piesaista riska svērumu </w:t>
      </w:r>
      <w:r w:rsidRPr="00E015C8">
        <w:t>250</w:t>
      </w:r>
      <w:r>
        <w:t xml:space="preserve"> % apmērā, attiecīgi riska svērumu </w:t>
      </w:r>
      <w:r w:rsidRPr="00E015C8">
        <w:t>370</w:t>
      </w:r>
      <w:r>
        <w:t xml:space="preserve"> % apmērā saskaņā ar KPR </w:t>
      </w:r>
      <w:r w:rsidRPr="00E015C8">
        <w:t>471</w:t>
      </w:r>
      <w:r>
        <w:t xml:space="preserve">. panta </w:t>
      </w:r>
      <w:r w:rsidRPr="00E015C8">
        <w:t>2</w:t>
      </w:r>
      <w:r>
        <w:t>. punktu.</w:t>
      </w:r>
    </w:p>
    <w:p w:rsidR="00C61FF5" w:rsidRPr="00661595" w:rsidRDefault="00C30DAE" w:rsidP="00487A02">
      <w:pPr>
        <w:pStyle w:val="InstructionsText2"/>
        <w:numPr>
          <w:ilvl w:val="0"/>
          <w:numId w:val="0"/>
        </w:numPr>
        <w:ind w:left="1353" w:hanging="360"/>
      </w:pPr>
      <w:fldSimple w:instr=" seq paragraphs ">
        <w:r w:rsidR="00D11E4C" w:rsidRPr="00E015C8">
          <w:rPr>
            <w:noProof/>
          </w:rPr>
          <w:t>97</w:t>
        </w:r>
      </w:fldSimple>
      <w:r w:rsidR="00D11E4C">
        <w:t>.</w:t>
      </w:r>
      <w:r w:rsidR="00D11E4C">
        <w:tab/>
        <w:t>CR EQU IRB veidnē neuzrāda šādus kapitāla vērtspapīru prasījumus:</w:t>
      </w:r>
    </w:p>
    <w:p w:rsidR="00C61FF5" w:rsidRPr="00661595" w:rsidRDefault="00C61FF5" w:rsidP="00487A02">
      <w:pPr>
        <w:pStyle w:val="InstructionsText"/>
        <w:ind w:left="1353"/>
      </w:pPr>
      <w:r>
        <w:t xml:space="preserve">- kapitāla vērtspapīru riska darījumi tirdzniecības portfelī (ja iestādes nav atbrīvotas no pašu kapitāla aprēķināšanas prasības attiecībā uz tirdzniecības portfeļa pozīcijām (KPR </w:t>
      </w:r>
      <w:r w:rsidRPr="00E015C8">
        <w:t>94</w:t>
      </w:r>
      <w:r>
        <w:t xml:space="preserve">. pants), </w:t>
      </w:r>
    </w:p>
    <w:p w:rsidR="00C61FF5" w:rsidRPr="00661595" w:rsidRDefault="00C61FF5" w:rsidP="00487A02">
      <w:pPr>
        <w:pStyle w:val="InstructionsText"/>
        <w:ind w:left="1353"/>
      </w:pPr>
      <w:r>
        <w:t xml:space="preserve">- kapitāla vērtspapīru riska darījumi, uz kuriem attiecas standartizētās pieejas daļējā izmantošana (KPR </w:t>
      </w:r>
      <w:r w:rsidRPr="00E015C8">
        <w:t>150</w:t>
      </w:r>
      <w:r>
        <w:t>. pants), tostarp:</w:t>
      </w:r>
    </w:p>
    <w:p w:rsidR="00C61FF5" w:rsidRPr="00661595" w:rsidRDefault="00C61FF5" w:rsidP="00487A02">
      <w:pPr>
        <w:pStyle w:val="InstructionsText"/>
        <w:ind w:left="1353"/>
      </w:pPr>
      <w:r>
        <w:t xml:space="preserve">- kapitāla vērtspapīru riska darījumi, attiecībā uz kuriem piemērotas tiesības saglabāt iepriekš spēkā esošos nosacījumus saskaņā ar KPR </w:t>
      </w:r>
      <w:r w:rsidRPr="00E015C8">
        <w:t>495</w:t>
      </w:r>
      <w:r>
        <w:t xml:space="preserve">. panta </w:t>
      </w:r>
      <w:r w:rsidRPr="00E015C8">
        <w:t>1</w:t>
      </w:r>
      <w:r>
        <w:t>. punktu,</w:t>
      </w:r>
    </w:p>
    <w:p w:rsidR="00C61FF5" w:rsidRPr="00661595" w:rsidRDefault="00C61FF5" w:rsidP="00487A02">
      <w:pPr>
        <w:pStyle w:val="InstructionsText"/>
        <w:ind w:left="1353"/>
      </w:pPr>
      <w:r>
        <w:t xml:space="preserve">- kapitāla vērtspapīru riska darījumi ar sabiedrībām, kuru kredītsaistībām saskaņā ar standartizēto pieeju piešķir </w:t>
      </w:r>
      <w:r w:rsidRPr="00E015C8">
        <w:t>0</w:t>
      </w:r>
      <w:r>
        <w:t xml:space="preserve"> % riska svērumu, tostarp publiskā sektora sponsorētām sabiedrībām, kam var piemērot </w:t>
      </w:r>
      <w:r w:rsidRPr="00E015C8">
        <w:t>0</w:t>
      </w:r>
      <w:r>
        <w:t xml:space="preserve"> % riska svērumu (KPR </w:t>
      </w:r>
      <w:r w:rsidRPr="00E015C8">
        <w:t>150</w:t>
      </w:r>
      <w:r>
        <w:t xml:space="preserve">. panta </w:t>
      </w:r>
      <w:r w:rsidRPr="00E015C8">
        <w:t>1</w:t>
      </w:r>
      <w:r>
        <w:t>. punkta g) apakšpunkts),</w:t>
      </w:r>
    </w:p>
    <w:p w:rsidR="00C61FF5" w:rsidRPr="00661595" w:rsidRDefault="00C61FF5" w:rsidP="00487A02">
      <w:pPr>
        <w:pStyle w:val="InstructionsText"/>
        <w:ind w:left="1353"/>
      </w:pPr>
      <w:r>
        <w:t xml:space="preserve">- kapitāla vērtspapīru riska darījumi, kas saistīti ar likumdošanas programmām īpašu ekonomikas nozaru veicināšanai, kur iestāde saņem ievērojamas subsīdijas saviem ieguldījumiem un kur noteikta zināma valdības pārraudzība un ierobežojumi kapitāla ieguldījumiem (KPR </w:t>
      </w:r>
      <w:r w:rsidRPr="00E015C8">
        <w:t>150</w:t>
      </w:r>
      <w:r>
        <w:t xml:space="preserve">. panta </w:t>
      </w:r>
      <w:r w:rsidRPr="00E015C8">
        <w:t>1</w:t>
      </w:r>
      <w:r>
        <w:t>. punkta h) apakšpunkts),</w:t>
      </w:r>
    </w:p>
    <w:p w:rsidR="00C61FF5" w:rsidRPr="00661595" w:rsidRDefault="00C61FF5" w:rsidP="00487A02">
      <w:pPr>
        <w:pStyle w:val="InstructionsText"/>
        <w:ind w:left="1353"/>
      </w:pPr>
      <w:r>
        <w:t xml:space="preserve">- kapitāla vērtspapīru riska darījumi ar palīgpakalpojumu uzņēmumiem, kuru riska darījumu riska svērto vērtību var aprēķināt saskaņā ar “citu aktīvu, kas nav kredītsaistības” procedūru (KPR </w:t>
      </w:r>
      <w:r w:rsidRPr="00E015C8">
        <w:t>155</w:t>
      </w:r>
      <w:r>
        <w:t xml:space="preserve">. panta </w:t>
      </w:r>
      <w:r w:rsidRPr="00E015C8">
        <w:t>1</w:t>
      </w:r>
      <w:r>
        <w:t>. punkts),</w:t>
      </w:r>
    </w:p>
    <w:p w:rsidR="00C61FF5" w:rsidRPr="00661595" w:rsidRDefault="00C61FF5" w:rsidP="00487A02">
      <w:pPr>
        <w:pStyle w:val="InstructionsText"/>
        <w:ind w:left="1353"/>
      </w:pPr>
      <w:r>
        <w:t xml:space="preserve">- kapitāla vērtspapīru prasījumi, kurus atskaita no pašu kapitāla saskaņā ar KPR </w:t>
      </w:r>
      <w:r w:rsidRPr="00E015C8">
        <w:t>46</w:t>
      </w:r>
      <w:r>
        <w:t xml:space="preserve">. un </w:t>
      </w:r>
      <w:r w:rsidRPr="00E015C8">
        <w:t>48</w:t>
      </w:r>
      <w:r>
        <w:t>. pantu.</w:t>
      </w:r>
    </w:p>
    <w:p w:rsidR="00C61FF5" w:rsidRPr="00661595" w:rsidRDefault="00C61FF5" w:rsidP="00487A02">
      <w:pPr>
        <w:pStyle w:val="InstructionsText"/>
        <w:ind w:left="1353"/>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94" w:name="_Toc310415033"/>
      <w:bookmarkStart w:id="395" w:name="_Toc360188371"/>
      <w:bookmarkStart w:id="396" w:name="_Toc473560922"/>
      <w:bookmarkStart w:id="397" w:name="_Toc58870541"/>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bookmarkStart w:id="398" w:name="_Toc295829921"/>
      <w:r>
        <w:rPr>
          <w:rFonts w:ascii="Times New Roman" w:hAnsi="Times New Roman"/>
          <w:sz w:val="24"/>
        </w:rPr>
        <w:t xml:space="preserve">Norādes attiecībā uz konkrētām pozīcijām </w:t>
      </w:r>
      <w:bookmarkEnd w:id="398"/>
      <w:bookmarkEnd w:id="394"/>
      <w:r>
        <w:rPr>
          <w:rFonts w:ascii="Times New Roman" w:hAnsi="Times New Roman"/>
          <w:sz w:val="24"/>
        </w:rPr>
        <w:t>(piemēro gan CR EQU IRB  , gan CR EQU IRB </w:t>
      </w:r>
      <w:r w:rsidRPr="00E015C8">
        <w:rPr>
          <w:rFonts w:ascii="Times New Roman" w:hAnsi="Times New Roman"/>
          <w:sz w:val="24"/>
        </w:rPr>
        <w:t>2</w:t>
      </w:r>
      <w:r>
        <w:rPr>
          <w:rFonts w:ascii="Times New Roman" w:hAnsi="Times New Roman"/>
          <w:sz w:val="24"/>
        </w:rPr>
        <w:t>)</w:t>
      </w:r>
      <w:bookmarkEnd w:id="395"/>
      <w:bookmarkEnd w:id="396"/>
      <w:bookmarkEnd w:id="397"/>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Slejas</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EA0BAB">
            <w:pPr>
              <w:spacing w:beforeLines="60" w:before="144" w:afterLines="60" w:after="144"/>
              <w:rPr>
                <w:rStyle w:val="InstructionsTabelleText"/>
                <w:rFonts w:ascii="Times New Roman" w:hAnsi="Times New Roman"/>
                <w:sz w:val="24"/>
              </w:rPr>
            </w:pPr>
            <w:r w:rsidRPr="00E015C8">
              <w:rPr>
                <w:rStyle w:val="InstructionsTabelleText"/>
                <w:rFonts w:ascii="Times New Roman" w:hAnsi="Times New Roman"/>
                <w:sz w:val="24"/>
              </w:rPr>
              <w:t>0005</w:t>
            </w:r>
          </w:p>
        </w:tc>
        <w:tc>
          <w:tcPr>
            <w:tcW w:w="8004" w:type="dxa"/>
          </w:tcPr>
          <w:p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PARĀDNIEKA KATEGORIJA (RINDAS IDENTIFIKATORS)</w:t>
            </w:r>
          </w:p>
          <w:p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Parādnieka kategorija ir rindas identifikators, un tas ir unikāls katrai veidnes rindai. </w:t>
            </w:r>
            <w:r>
              <w:rPr>
                <w:rFonts w:ascii="Times New Roman" w:hAnsi="Times New Roman"/>
                <w:sz w:val="24"/>
              </w:rPr>
              <w:t xml:space="preserve">Tajā ievērota numerācijas kārība </w:t>
            </w:r>
            <w:r w:rsidRPr="00E015C8">
              <w:rPr>
                <w:rFonts w:ascii="Times New Roman" w:hAnsi="Times New Roman"/>
                <w:sz w:val="24"/>
              </w:rPr>
              <w:t>1</w:t>
            </w:r>
            <w:r>
              <w:rPr>
                <w:rFonts w:ascii="Times New Roman" w:hAnsi="Times New Roman"/>
                <w:sz w:val="24"/>
              </w:rPr>
              <w:t xml:space="preserve">, </w:t>
            </w:r>
            <w:r w:rsidRPr="00E015C8">
              <w:rPr>
                <w:rFonts w:ascii="Times New Roman" w:hAnsi="Times New Roman"/>
                <w:sz w:val="24"/>
              </w:rPr>
              <w:t>2</w:t>
            </w:r>
            <w:r>
              <w:rPr>
                <w:rFonts w:ascii="Times New Roman" w:hAnsi="Times New Roman"/>
                <w:sz w:val="24"/>
              </w:rPr>
              <w:t xml:space="preserve">, </w:t>
            </w:r>
            <w:r w:rsidRPr="00E015C8">
              <w:rPr>
                <w:rFonts w:ascii="Times New Roman" w:hAnsi="Times New Roman"/>
                <w:sz w:val="24"/>
              </w:rPr>
              <w:t>3</w:t>
            </w:r>
            <w:r>
              <w:rPr>
                <w:rFonts w:ascii="Times New Roman" w:hAnsi="Times New Roman"/>
                <w:sz w:val="24"/>
              </w:rPr>
              <w:t xml:space="preserve"> utt.</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sidRPr="00E015C8">
              <w:rPr>
                <w:rStyle w:val="InstructionsTabelleText"/>
                <w:rFonts w:ascii="Times New Roman" w:hAnsi="Times New Roman"/>
                <w:sz w:val="24"/>
              </w:rPr>
              <w:t>0010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IEKŠĒJO REITINGU SKALA </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i/>
                <w:iCs/>
                <w:sz w:val="24"/>
              </w:rPr>
              <w:t>PD</w:t>
            </w:r>
            <w:r>
              <w:rPr>
                <w:rStyle w:val="InstructionsTabelleberschrift"/>
                <w:rFonts w:ascii="Times New Roman" w:hAnsi="Times New Roman"/>
                <w:sz w:val="24"/>
              </w:rPr>
              <w:t>, KAS NOTEIKTA PARĀDNIEKU KATEGORIJAI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w:t>
            </w:r>
            <w:r>
              <w:rPr>
                <w:rStyle w:val="InstructionsTabelleText"/>
                <w:rFonts w:ascii="Times New Roman" w:hAnsi="Times New Roman"/>
                <w:i/>
                <w:iCs/>
                <w:sz w:val="24"/>
              </w:rPr>
              <w:t>PD</w:t>
            </w:r>
            <w:r>
              <w:rPr>
                <w:rStyle w:val="InstructionsTabelleText"/>
                <w:rFonts w:ascii="Times New Roman" w:hAnsi="Times New Roman"/>
                <w:sz w:val="24"/>
              </w:rPr>
              <w:t>/</w:t>
            </w:r>
            <w:r>
              <w:rPr>
                <w:rStyle w:val="InstructionsTabelleText"/>
                <w:rFonts w:ascii="Times New Roman" w:hAnsi="Times New Roman"/>
                <w:i/>
                <w:iCs/>
                <w:sz w:val="24"/>
              </w:rPr>
              <w:t>LGD</w:t>
            </w:r>
            <w:r>
              <w:rPr>
                <w:rStyle w:val="InstructionsTabelleText"/>
                <w:rFonts w:ascii="Times New Roman" w:hAnsi="Times New Roman"/>
                <w:sz w:val="24"/>
              </w:rPr>
              <w:t xml:space="preserve"> pieeju, </w:t>
            </w:r>
            <w:r w:rsidRPr="00E015C8">
              <w:rPr>
                <w:rStyle w:val="InstructionsTabelleText"/>
                <w:rFonts w:ascii="Times New Roman" w:hAnsi="Times New Roman"/>
                <w:sz w:val="24"/>
              </w:rPr>
              <w:t>0010</w:t>
            </w:r>
            <w:r>
              <w:rPr>
                <w:rStyle w:val="InstructionsTabelleText"/>
                <w:rFonts w:ascii="Times New Roman" w:hAnsi="Times New Roman"/>
                <w:sz w:val="24"/>
              </w:rPr>
              <w:t>. slejā uzrāda saistību neizpildes varbūtību (</w:t>
            </w:r>
            <w:r>
              <w:rPr>
                <w:rStyle w:val="InstructionsTabelleText"/>
                <w:rFonts w:ascii="Times New Roman" w:hAnsi="Times New Roman"/>
                <w:i/>
                <w:iCs/>
                <w:sz w:val="24"/>
              </w:rPr>
              <w:t>PD</w:t>
            </w:r>
            <w:r>
              <w:rPr>
                <w:rStyle w:val="InstructionsTabelleText"/>
                <w:rFonts w:ascii="Times New Roman" w:hAnsi="Times New Roman"/>
                <w:sz w:val="24"/>
              </w:rPr>
              <w:t xml:space="preserve">), kas aprēķināta saskaņā ar KPR </w:t>
            </w:r>
            <w:r w:rsidRPr="00E015C8">
              <w:rPr>
                <w:rStyle w:val="InstructionsTabelleText"/>
                <w:rFonts w:ascii="Times New Roman" w:hAnsi="Times New Roman"/>
                <w:sz w:val="24"/>
              </w:rPr>
              <w:t>165</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punktu.</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Uzrādāmā </w:t>
            </w:r>
            <w:r>
              <w:rPr>
                <w:rStyle w:val="InstructionsTabelleText"/>
                <w:rFonts w:ascii="Times New Roman" w:hAnsi="Times New Roman"/>
                <w:i/>
                <w:iCs/>
                <w:sz w:val="24"/>
              </w:rPr>
              <w:t>PD</w:t>
            </w:r>
            <w:r>
              <w:rPr>
                <w:rStyle w:val="InstructionsTabelleText"/>
                <w:rFonts w:ascii="Times New Roman" w:hAnsi="Times New Roman"/>
                <w:sz w:val="24"/>
              </w:rPr>
              <w:t xml:space="preserve">, kas noteikta parādnieku kategorijai vai portfelim, atbilst obligātajām prasībām, kuras noteiktas KPR Trešās daļas II sadaļas </w:t>
            </w:r>
            <w:r w:rsidRPr="00E015C8">
              <w:rPr>
                <w:rStyle w:val="InstructionsTabelleText"/>
                <w:rFonts w:ascii="Times New Roman" w:hAnsi="Times New Roman"/>
                <w:sz w:val="24"/>
              </w:rPr>
              <w:t>3</w:t>
            </w:r>
            <w:r>
              <w:rPr>
                <w:rStyle w:val="InstructionsTabelleText"/>
                <w:rFonts w:ascii="Times New Roman" w:hAnsi="Times New Roman"/>
                <w:sz w:val="24"/>
              </w:rPr>
              <w:t xml:space="preserve">. nodaļas </w:t>
            </w:r>
            <w:r w:rsidRPr="00E015C8">
              <w:rPr>
                <w:rStyle w:val="InstructionsTabelleText"/>
                <w:rFonts w:ascii="Times New Roman" w:hAnsi="Times New Roman"/>
                <w:sz w:val="24"/>
              </w:rPr>
              <w:t>6</w:t>
            </w:r>
            <w:r>
              <w:rPr>
                <w:rStyle w:val="InstructionsTabelleText"/>
                <w:rFonts w:ascii="Times New Roman" w:hAnsi="Times New Roman"/>
                <w:sz w:val="24"/>
              </w:rPr>
              <w:t xml:space="preserve">. iedaļā. </w:t>
            </w:r>
            <w:r>
              <w:rPr>
                <w:rStyle w:val="InstructionsTabelleText"/>
                <w:rFonts w:ascii="Times New Roman" w:hAnsi="Times New Roman"/>
                <w:sz w:val="24"/>
              </w:rPr>
              <w:lastRenderedPageBreak/>
              <w:t xml:space="preserve">Attiecībā uz katru individuālo kategoriju vai portfeli uzrāda konkrētajai parādnieku kategorijai vai portfelim noteikto </w:t>
            </w:r>
            <w:r>
              <w:rPr>
                <w:rStyle w:val="InstructionsTabelleText"/>
                <w:rFonts w:ascii="Times New Roman" w:hAnsi="Times New Roman"/>
                <w:i/>
                <w:iCs/>
                <w:sz w:val="24"/>
              </w:rPr>
              <w:t>PD</w:t>
            </w:r>
            <w:r>
              <w:rPr>
                <w:rStyle w:val="InstructionsTabelleText"/>
                <w:rFonts w:ascii="Times New Roman" w:hAnsi="Times New Roman"/>
                <w:sz w:val="24"/>
              </w:rPr>
              <w:t>. Visus uzrādītos riska parametrus iegūst no iekšējā reitingu skalā izmantotajiem riska parametriem, ko apstiprinājusi attiecīgā kompetentā iestāde.</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Attiecībā uz datiem, kas atbilst parādnieku kategoriju vai portfeļu apkopojumam (piemēram, “kopējie riska darījumi”), uzrāda riska darījumu svērto vidējo </w:t>
            </w:r>
            <w:r>
              <w:rPr>
                <w:rStyle w:val="InstructionsTabelleText"/>
                <w:rFonts w:ascii="Times New Roman" w:hAnsi="Times New Roman"/>
                <w:i/>
                <w:iCs/>
                <w:sz w:val="24"/>
              </w:rPr>
              <w:t>PD</w:t>
            </w:r>
            <w:r>
              <w:rPr>
                <w:rStyle w:val="InstructionsTabelleText"/>
                <w:rFonts w:ascii="Times New Roman" w:hAnsi="Times New Roman"/>
                <w:sz w:val="24"/>
              </w:rPr>
              <w:t xml:space="preserve">, kas noteikta apkopojumā ietverto parādnieku kategorijām vai portfeļiem. Lai aprēķinātu riska darījuma svērto vidējo </w:t>
            </w:r>
            <w:r>
              <w:rPr>
                <w:rStyle w:val="InstructionsTabelleText"/>
                <w:rFonts w:ascii="Times New Roman" w:hAnsi="Times New Roman"/>
                <w:i/>
                <w:iCs/>
                <w:sz w:val="24"/>
              </w:rPr>
              <w:t>PD</w:t>
            </w:r>
            <w:r>
              <w:rPr>
                <w:rStyle w:val="InstructionsTabelleText"/>
                <w:rFonts w:ascii="Times New Roman" w:hAnsi="Times New Roman"/>
                <w:sz w:val="24"/>
              </w:rPr>
              <w:t xml:space="preserve">, jāņem vērā visi riska darījumi, tostarp riska darījumi, kuros nav izpildītas saistības. Lai aprēķinātu riska darījumu svērto vidējo </w:t>
            </w:r>
            <w:r>
              <w:rPr>
                <w:rStyle w:val="InstructionsTabelleText"/>
                <w:rFonts w:ascii="Times New Roman" w:hAnsi="Times New Roman"/>
                <w:i/>
                <w:iCs/>
                <w:sz w:val="24"/>
              </w:rPr>
              <w:t>PD</w:t>
            </w:r>
            <w:r>
              <w:rPr>
                <w:rStyle w:val="InstructionsTabelleText"/>
                <w:rFonts w:ascii="Times New Roman" w:hAnsi="Times New Roman"/>
                <w:sz w:val="24"/>
              </w:rPr>
              <w:t>, svēršanas nolūkos izmanto riska darījuma vērtību, kurā ņemta vērā nefondētā kredītaizsardzība (</w:t>
            </w:r>
            <w:r w:rsidRPr="00E015C8">
              <w:rPr>
                <w:rStyle w:val="InstructionsTabelleText"/>
                <w:rFonts w:ascii="Times New Roman" w:hAnsi="Times New Roman"/>
                <w:sz w:val="24"/>
              </w:rPr>
              <w:t>0060</w:t>
            </w:r>
            <w:r>
              <w:rPr>
                <w:rStyle w:val="InstructionsTabelleText"/>
                <w:rFonts w:ascii="Times New Roman" w:hAnsi="Times New Roman"/>
                <w:sz w:val="24"/>
              </w:rPr>
              <w:t xml:space="preserve">. sleja).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sidRPr="00E015C8">
              <w:rPr>
                <w:rStyle w:val="InstructionsTabelleText"/>
                <w:rFonts w:ascii="Times New Roman" w:hAnsi="Times New Roman"/>
                <w:sz w:val="24"/>
              </w:rPr>
              <w:lastRenderedPageBreak/>
              <w:t>0020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SĀKOTNĒJĀ RISKA DARĪJUMU VĒRTĪBA PIRMS KOREKCIJAS PAKĀPĒM</w:t>
            </w:r>
          </w:p>
          <w:p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Iestādes </w:t>
            </w:r>
            <w:r w:rsidRPr="00E015C8">
              <w:rPr>
                <w:rStyle w:val="InstructionsTabelleText"/>
                <w:rFonts w:ascii="Times New Roman" w:hAnsi="Times New Roman"/>
                <w:sz w:val="24"/>
              </w:rPr>
              <w:t>0020</w:t>
            </w:r>
            <w:r>
              <w:rPr>
                <w:rStyle w:val="InstructionsTabelleText"/>
                <w:rFonts w:ascii="Times New Roman" w:hAnsi="Times New Roman"/>
                <w:sz w:val="24"/>
              </w:rPr>
              <w:t xml:space="preserve">. slejā uzrāda sākotnējo riska darījuma vērtību (pirms korekcijas pakāpēm). Saskaņā ar KPR </w:t>
            </w:r>
            <w:r w:rsidRPr="00E015C8">
              <w:rPr>
                <w:rStyle w:val="InstructionsTabelleText"/>
                <w:rFonts w:ascii="Times New Roman" w:hAnsi="Times New Roman"/>
                <w:sz w:val="24"/>
              </w:rPr>
              <w:t>167</w:t>
            </w:r>
            <w:r>
              <w:rPr>
                <w:rStyle w:val="InstructionsTabelleText"/>
                <w:rFonts w:ascii="Times New Roman" w:hAnsi="Times New Roman"/>
                <w:sz w:val="24"/>
              </w:rPr>
              <w:t xml:space="preserve">. pantu riska darījumu vērtība kapitāla vērtspapīru riska darījumiem ir uzskaites vērtība, kas atliek pēc specifiskajām kredītriska korekcijām.  </w:t>
            </w:r>
            <w:r>
              <w:rPr>
                <w:rFonts w:ascii="Times New Roman" w:hAnsi="Times New Roman"/>
                <w:sz w:val="24"/>
              </w:rPr>
              <w:t>Riska darījuma vērtība ārpusbilances kapitāla vērtspapīru riska darījumiem ir to nominālvērtība pēc specifiskajām kredītriska korekcijām.</w:t>
            </w:r>
          </w:p>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w:t>
            </w:r>
            <w:r w:rsidRPr="00E015C8">
              <w:rPr>
                <w:rStyle w:val="InstructionsTabelleText"/>
                <w:rFonts w:ascii="Times New Roman" w:hAnsi="Times New Roman"/>
                <w:sz w:val="24"/>
              </w:rPr>
              <w:t>0020</w:t>
            </w:r>
            <w:r>
              <w:rPr>
                <w:rStyle w:val="InstructionsTabelleText"/>
                <w:rFonts w:ascii="Times New Roman" w:hAnsi="Times New Roman"/>
                <w:sz w:val="24"/>
              </w:rPr>
              <w:t>. slejā ietver arī KPR I pielikumā minētos ārpusbilances posteņus, kas iedalīti kapitāla vērtspapīru riska darījumu kategorijā (piemēram, “daļēji apmaksāto akciju un vērtspapīru neapmaksātā daļa”).</w:t>
            </w:r>
          </w:p>
          <w:p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vienkāršo riska svēruma pieeju vai </w:t>
            </w:r>
            <w:r>
              <w:rPr>
                <w:rStyle w:val="InstructionsTabelleText"/>
                <w:rFonts w:ascii="Times New Roman" w:hAnsi="Times New Roman"/>
                <w:i/>
                <w:iCs/>
                <w:sz w:val="24"/>
              </w:rPr>
              <w:t>PD</w:t>
            </w:r>
            <w:r>
              <w:rPr>
                <w:rStyle w:val="InstructionsTabelleText"/>
                <w:rFonts w:ascii="Times New Roman" w:hAnsi="Times New Roman"/>
                <w:sz w:val="24"/>
              </w:rPr>
              <w:t>/</w:t>
            </w:r>
            <w:r>
              <w:rPr>
                <w:rStyle w:val="InstructionsTabelleText"/>
                <w:rFonts w:ascii="Times New Roman" w:hAnsi="Times New Roman"/>
                <w:i/>
                <w:iCs/>
                <w:sz w:val="24"/>
              </w:rPr>
              <w:t>LGD</w:t>
            </w:r>
            <w:r>
              <w:rPr>
                <w:rStyle w:val="InstructionsTabelleText"/>
                <w:rFonts w:ascii="Times New Roman" w:hAnsi="Times New Roman"/>
                <w:sz w:val="24"/>
              </w:rPr>
              <w:t xml:space="preserve"> pieeju (kā minēts KPR </w:t>
            </w:r>
            <w:r w:rsidRPr="00E015C8">
              <w:rPr>
                <w:rStyle w:val="InstructionsTabelleText"/>
                <w:rFonts w:ascii="Times New Roman" w:hAnsi="Times New Roman"/>
                <w:sz w:val="24"/>
              </w:rPr>
              <w:t>165</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xml:space="preserve">. punktā), ņem vērā arī KPR </w:t>
            </w:r>
            <w:r w:rsidRPr="00E015C8">
              <w:rPr>
                <w:rStyle w:val="InstructionsTabelleText"/>
                <w:rFonts w:ascii="Times New Roman" w:hAnsi="Times New Roman"/>
                <w:sz w:val="24"/>
              </w:rPr>
              <w:t>155</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 xml:space="preserve">. punkta otrajā daļā minēto izlīdzināšanu.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sidRPr="00E015C8">
              <w:rPr>
                <w:rStyle w:val="InstructionsTabelleText"/>
                <w:rFonts w:ascii="Times New Roman" w:hAnsi="Times New Roman"/>
                <w:sz w:val="24"/>
              </w:rPr>
              <w:t>0030</w:t>
            </w:r>
            <w:r>
              <w:rPr>
                <w:rStyle w:val="InstructionsTabelleText"/>
                <w:rFonts w:ascii="Times New Roman" w:hAnsi="Times New Roman"/>
                <w:sz w:val="24"/>
              </w:rPr>
              <w:t>-</w:t>
            </w:r>
            <w:r w:rsidRPr="00E015C8">
              <w:rPr>
                <w:rStyle w:val="InstructionsTabelleText"/>
                <w:rFonts w:ascii="Times New Roman" w:hAnsi="Times New Roman"/>
                <w:sz w:val="24"/>
              </w:rPr>
              <w:t>0040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KREDĪTRISKA MAZINĀŠANAS (KRM) METODES AR AIZSTĀŠANAS IETEKMI UZ RISKA DARĪJUMU</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NEFONDĒTĀ KREDĪTAIZSARDZĪBA</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GARANTIJAS</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KREDĪTU ATVASINĀTIE INSTRUMENTI</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Neatkarīgi no pieejas, kas izvēlēta riska darījumu riska svērtās vērtības aprēķināšanai kapitāla vērtspapīru riska darījumiem, iestādes var atzīt nefondēto kredītaizsardzību, kas iegūt kapitāla vērtspapīru riska darījumiem (KPR </w:t>
            </w:r>
            <w:r w:rsidRPr="00E015C8">
              <w:rPr>
                <w:rStyle w:val="InstructionsTabelleText"/>
                <w:rFonts w:ascii="Times New Roman" w:hAnsi="Times New Roman"/>
                <w:sz w:val="24"/>
              </w:rPr>
              <w:t>155</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 xml:space="preserve">., </w:t>
            </w:r>
            <w:r w:rsidRPr="00E015C8">
              <w:rPr>
                <w:rStyle w:val="InstructionsTabelleText"/>
                <w:rFonts w:ascii="Times New Roman" w:hAnsi="Times New Roman"/>
                <w:sz w:val="24"/>
              </w:rPr>
              <w:t>3</w:t>
            </w:r>
            <w:r>
              <w:rPr>
                <w:rStyle w:val="InstructionsTabelleText"/>
                <w:rFonts w:ascii="Times New Roman" w:hAnsi="Times New Roman"/>
                <w:sz w:val="24"/>
              </w:rPr>
              <w:t xml:space="preserve">. un </w:t>
            </w:r>
            <w:r w:rsidRPr="00E015C8">
              <w:rPr>
                <w:rStyle w:val="InstructionsTabelleText"/>
                <w:rFonts w:ascii="Times New Roman" w:hAnsi="Times New Roman"/>
                <w:sz w:val="24"/>
              </w:rPr>
              <w:t>4</w:t>
            </w:r>
            <w:r>
              <w:rPr>
                <w:rStyle w:val="InstructionsTabelleText"/>
                <w:rFonts w:ascii="Times New Roman" w:hAnsi="Times New Roman"/>
                <w:sz w:val="24"/>
              </w:rPr>
              <w:t xml:space="preserve">. punkts). Iestādes, kas piemēro vienkāršo riska svēruma pieeju vai </w:t>
            </w:r>
            <w:r>
              <w:rPr>
                <w:rStyle w:val="InstructionsTabelleText"/>
                <w:rFonts w:ascii="Times New Roman" w:hAnsi="Times New Roman"/>
                <w:i/>
                <w:iCs/>
                <w:sz w:val="24"/>
              </w:rPr>
              <w:t>PD</w:t>
            </w:r>
            <w:r>
              <w:rPr>
                <w:rStyle w:val="InstructionsTabelleText"/>
                <w:rFonts w:ascii="Times New Roman" w:hAnsi="Times New Roman"/>
                <w:sz w:val="24"/>
              </w:rPr>
              <w:t>/</w:t>
            </w:r>
            <w:r>
              <w:rPr>
                <w:rStyle w:val="InstructionsTabelleText"/>
                <w:rFonts w:ascii="Times New Roman" w:hAnsi="Times New Roman"/>
                <w:i/>
                <w:iCs/>
                <w:sz w:val="24"/>
              </w:rPr>
              <w:t>LGD</w:t>
            </w:r>
            <w:r>
              <w:rPr>
                <w:rStyle w:val="InstructionsTabelleText"/>
                <w:rFonts w:ascii="Times New Roman" w:hAnsi="Times New Roman"/>
                <w:sz w:val="24"/>
              </w:rPr>
              <w:t xml:space="preserve"> pieeju, </w:t>
            </w:r>
            <w:r w:rsidRPr="00E015C8">
              <w:rPr>
                <w:rStyle w:val="InstructionsTabelleText"/>
                <w:rFonts w:ascii="Times New Roman" w:hAnsi="Times New Roman"/>
                <w:sz w:val="24"/>
              </w:rPr>
              <w:t>0030</w:t>
            </w:r>
            <w:r>
              <w:rPr>
                <w:rStyle w:val="InstructionsTabelleText"/>
                <w:rFonts w:ascii="Times New Roman" w:hAnsi="Times New Roman"/>
                <w:sz w:val="24"/>
              </w:rPr>
              <w:t xml:space="preserve">. un </w:t>
            </w:r>
            <w:r w:rsidRPr="00E015C8">
              <w:rPr>
                <w:rStyle w:val="InstructionsTabelleText"/>
                <w:rFonts w:ascii="Times New Roman" w:hAnsi="Times New Roman"/>
                <w:sz w:val="24"/>
              </w:rPr>
              <w:t>0040</w:t>
            </w:r>
            <w:r>
              <w:rPr>
                <w:rStyle w:val="InstructionsTabelleText"/>
                <w:rFonts w:ascii="Times New Roman" w:hAnsi="Times New Roman"/>
                <w:sz w:val="24"/>
              </w:rPr>
              <w:t>. slejā uzrāda nefondētās kredītaizsardzības summu garantiju (</w:t>
            </w:r>
            <w:r w:rsidRPr="00E015C8">
              <w:rPr>
                <w:rStyle w:val="InstructionsTabelleText"/>
                <w:rFonts w:ascii="Times New Roman" w:hAnsi="Times New Roman"/>
                <w:sz w:val="24"/>
              </w:rPr>
              <w:t>0030</w:t>
            </w:r>
            <w:r>
              <w:rPr>
                <w:rStyle w:val="InstructionsTabelleText"/>
                <w:rFonts w:ascii="Times New Roman" w:hAnsi="Times New Roman"/>
                <w:sz w:val="24"/>
              </w:rPr>
              <w:t>. sleja) vai kredītu atvasināto instrumentu (</w:t>
            </w:r>
            <w:r w:rsidRPr="00E015C8">
              <w:rPr>
                <w:rStyle w:val="InstructionsTabelleText"/>
                <w:rFonts w:ascii="Times New Roman" w:hAnsi="Times New Roman"/>
                <w:sz w:val="24"/>
              </w:rPr>
              <w:t>0040</w:t>
            </w:r>
            <w:r>
              <w:rPr>
                <w:rStyle w:val="InstructionsTabelleText"/>
                <w:rFonts w:ascii="Times New Roman" w:hAnsi="Times New Roman"/>
                <w:sz w:val="24"/>
              </w:rPr>
              <w:t xml:space="preserve">. sleja) veidā, kas atzīta saskaņā ar KPR Trešās daļas II sadaļas </w:t>
            </w:r>
            <w:r w:rsidRPr="00E015C8">
              <w:rPr>
                <w:rStyle w:val="InstructionsTabelleText"/>
                <w:rFonts w:ascii="Times New Roman" w:hAnsi="Times New Roman"/>
                <w:sz w:val="24"/>
              </w:rPr>
              <w:t>4</w:t>
            </w:r>
            <w:r>
              <w:rPr>
                <w:rStyle w:val="InstructionsTabelleText"/>
                <w:rFonts w:ascii="Times New Roman" w:hAnsi="Times New Roman"/>
                <w:sz w:val="24"/>
              </w:rPr>
              <w:t>. nodaļā noteiktajām metodēm.</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sidRPr="00E015C8">
              <w:rPr>
                <w:rStyle w:val="InstructionsTabelleText"/>
                <w:rFonts w:ascii="Times New Roman" w:hAnsi="Times New Roman"/>
                <w:sz w:val="24"/>
              </w:rPr>
              <w:t>0050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KREDĪTRISKA MAZINĀŠANAS (KRM) METODES AR AIZSTĀŠANAS IETEKMI UZ RISKA DARĪJUMU</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DARĪJUMA AIZSTĀŠANA SAISTĪBĀ AR KRM</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IZEJOŠĀS NAUDAS PLŪSMAS KOPĀ</w:t>
            </w:r>
          </w:p>
          <w:p w:rsidR="00745369" w:rsidRPr="00661595"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 xml:space="preserve">Iestādes </w:t>
            </w:r>
            <w:r w:rsidRPr="00E015C8">
              <w:rPr>
                <w:rStyle w:val="InstructionsTabelleText"/>
                <w:rFonts w:ascii="Times New Roman" w:hAnsi="Times New Roman"/>
                <w:sz w:val="24"/>
              </w:rPr>
              <w:t>0050</w:t>
            </w:r>
            <w:r>
              <w:rPr>
                <w:rStyle w:val="InstructionsTabelleText"/>
                <w:rFonts w:ascii="Times New Roman" w:hAnsi="Times New Roman"/>
                <w:sz w:val="24"/>
              </w:rPr>
              <w:t xml:space="preserve">. slejā uzrāda to sākotnējā riska darījuma daļu pirms korekcijas pakāpēm, kurai piemēro nefondēto kredītaizsardzību, kas atzīta saskaņā ar KPR Trešās daļas II sadaļas </w:t>
            </w:r>
            <w:r w:rsidRPr="00E015C8">
              <w:rPr>
                <w:rStyle w:val="InstructionsTabelleText"/>
                <w:rFonts w:ascii="Times New Roman" w:hAnsi="Times New Roman"/>
                <w:sz w:val="24"/>
              </w:rPr>
              <w:t>4</w:t>
            </w:r>
            <w:r>
              <w:rPr>
                <w:rStyle w:val="InstructionsTabelleText"/>
                <w:rFonts w:ascii="Times New Roman" w:hAnsi="Times New Roman"/>
                <w:sz w:val="24"/>
              </w:rPr>
              <w:t>. nodaļā noteiktajām metodēm.</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sidRPr="00E015C8">
              <w:rPr>
                <w:rStyle w:val="InstructionsTabelleText"/>
                <w:rFonts w:ascii="Times New Roman" w:hAnsi="Times New Roman"/>
                <w:sz w:val="24"/>
              </w:rPr>
              <w:lastRenderedPageBreak/>
              <w:t>0060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VĒRTĪBA</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vienkāršo riska svēruma pieeju vai </w:t>
            </w:r>
            <w:r>
              <w:rPr>
                <w:rStyle w:val="InstructionsTabelleText"/>
                <w:rFonts w:ascii="Times New Roman" w:hAnsi="Times New Roman"/>
                <w:i/>
                <w:iCs/>
                <w:sz w:val="24"/>
              </w:rPr>
              <w:t>PD</w:t>
            </w:r>
            <w:r>
              <w:rPr>
                <w:rStyle w:val="InstructionsTabelleText"/>
                <w:rFonts w:ascii="Times New Roman" w:hAnsi="Times New Roman"/>
                <w:sz w:val="24"/>
              </w:rPr>
              <w:t>/</w:t>
            </w:r>
            <w:r>
              <w:rPr>
                <w:rStyle w:val="InstructionsTabelleText"/>
                <w:rFonts w:ascii="Times New Roman" w:hAnsi="Times New Roman"/>
                <w:i/>
                <w:iCs/>
                <w:sz w:val="24"/>
              </w:rPr>
              <w:t>LGD</w:t>
            </w:r>
            <w:r>
              <w:rPr>
                <w:rStyle w:val="InstructionsTabelleText"/>
                <w:rFonts w:ascii="Times New Roman" w:hAnsi="Times New Roman"/>
                <w:sz w:val="24"/>
              </w:rPr>
              <w:t xml:space="preserve"> pieeju, </w:t>
            </w:r>
            <w:r w:rsidRPr="00E015C8">
              <w:rPr>
                <w:rStyle w:val="InstructionsTabelleText"/>
                <w:rFonts w:ascii="Times New Roman" w:hAnsi="Times New Roman"/>
                <w:sz w:val="24"/>
              </w:rPr>
              <w:t>0060</w:t>
            </w:r>
            <w:r>
              <w:rPr>
                <w:rStyle w:val="InstructionsTabelleText"/>
                <w:rFonts w:ascii="Times New Roman" w:hAnsi="Times New Roman"/>
                <w:sz w:val="24"/>
              </w:rPr>
              <w:t xml:space="preserve">. slejā uzrāda riska darījuma vērtību, ņemot vērā aizstāšanas ietekmi, kas izriet no nefondētās kredītaizsardzības (KPR </w:t>
            </w:r>
            <w:r w:rsidRPr="00E015C8">
              <w:rPr>
                <w:rStyle w:val="InstructionsTabelleText"/>
                <w:rFonts w:ascii="Times New Roman" w:hAnsi="Times New Roman"/>
                <w:sz w:val="24"/>
              </w:rPr>
              <w:t>155</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 xml:space="preserve">. un </w:t>
            </w:r>
            <w:r w:rsidRPr="00E015C8">
              <w:rPr>
                <w:rStyle w:val="InstructionsTabelleText"/>
                <w:rFonts w:ascii="Times New Roman" w:hAnsi="Times New Roman"/>
                <w:sz w:val="24"/>
              </w:rPr>
              <w:t>3</w:t>
            </w:r>
            <w:r>
              <w:rPr>
                <w:rStyle w:val="InstructionsTabelleText"/>
                <w:rFonts w:ascii="Times New Roman" w:hAnsi="Times New Roman"/>
                <w:sz w:val="24"/>
              </w:rPr>
              <w:t xml:space="preserve">. punkts un </w:t>
            </w:r>
            <w:r w:rsidRPr="00E015C8">
              <w:rPr>
                <w:rStyle w:val="InstructionsTabelleText"/>
                <w:rFonts w:ascii="Times New Roman" w:hAnsi="Times New Roman"/>
                <w:sz w:val="24"/>
              </w:rPr>
              <w:t>167</w:t>
            </w:r>
            <w:r>
              <w:rPr>
                <w:rStyle w:val="InstructionsTabelleText"/>
                <w:rFonts w:ascii="Times New Roman" w:hAnsi="Times New Roman"/>
                <w:sz w:val="24"/>
              </w:rPr>
              <w:t>. pants).</w:t>
            </w:r>
          </w:p>
          <w:p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Kapitāla vērtspapīru ārpusbilances riska darījumu gadījumā riska darījuma vērtība ir nominālvērtība pēc specifiskajām kredītriska korekcijām (KPR </w:t>
            </w:r>
            <w:r w:rsidRPr="00E015C8">
              <w:rPr>
                <w:rStyle w:val="InstructionsTabelleText"/>
                <w:rFonts w:ascii="Times New Roman" w:hAnsi="Times New Roman"/>
                <w:sz w:val="24"/>
              </w:rPr>
              <w:t>167</w:t>
            </w:r>
            <w:r>
              <w:rPr>
                <w:rStyle w:val="InstructionsTabelleText"/>
                <w:rFonts w:ascii="Times New Roman" w:hAnsi="Times New Roman"/>
                <w:sz w:val="24"/>
              </w:rPr>
              <w:t>. pants).</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27034D">
            <w:pPr>
              <w:spacing w:beforeLines="60" w:before="144" w:afterLines="60" w:after="144"/>
              <w:rPr>
                <w:rStyle w:val="InstructionsTabelleText"/>
                <w:rFonts w:ascii="Times New Roman" w:hAnsi="Times New Roman"/>
                <w:sz w:val="24"/>
              </w:rPr>
            </w:pPr>
            <w:r w:rsidRPr="00E015C8">
              <w:rPr>
                <w:rStyle w:val="InstructionsTabelleText"/>
                <w:rFonts w:ascii="Times New Roman" w:hAnsi="Times New Roman"/>
                <w:sz w:val="24"/>
              </w:rPr>
              <w:t>0061</w:t>
            </w:r>
          </w:p>
        </w:tc>
        <w:tc>
          <w:tcPr>
            <w:tcW w:w="8004" w:type="dxa"/>
          </w:tcPr>
          <w:p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 SK.: ĀRPUSBILANCES POSTEŅI</w:t>
            </w:r>
          </w:p>
          <w:p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Sk. CR SA norādes</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sidRPr="00E015C8">
              <w:rPr>
                <w:rStyle w:val="InstructionsTabelleText"/>
                <w:rFonts w:ascii="Times New Roman" w:hAnsi="Times New Roman"/>
                <w:sz w:val="24"/>
              </w:rPr>
              <w:t>0070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RISKA DARĪJUMU SVĒRTIE VIDĒJIE </w:t>
            </w:r>
            <w:r>
              <w:rPr>
                <w:rStyle w:val="InstructionsTabelleberschrift"/>
                <w:rFonts w:ascii="Times New Roman" w:hAnsi="Times New Roman"/>
                <w:i/>
                <w:iCs/>
                <w:sz w:val="24"/>
              </w:rPr>
              <w:t>LGD</w:t>
            </w:r>
            <w:r>
              <w:rPr>
                <w:rStyle w:val="InstructionsTabelleberschrift"/>
                <w:rFonts w:ascii="Times New Roman" w:hAnsi="Times New Roman"/>
                <w:sz w:val="24"/>
              </w:rPr>
              <w:t xml:space="preserve"> (%)</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w:t>
            </w:r>
            <w:r>
              <w:rPr>
                <w:rStyle w:val="InstructionsTabelleText"/>
                <w:rFonts w:ascii="Times New Roman" w:hAnsi="Times New Roman"/>
                <w:i/>
                <w:iCs/>
                <w:sz w:val="24"/>
              </w:rPr>
              <w:t>PD</w:t>
            </w:r>
            <w:r>
              <w:rPr>
                <w:rStyle w:val="InstructionsTabelleText"/>
                <w:rFonts w:ascii="Times New Roman" w:hAnsi="Times New Roman"/>
                <w:sz w:val="24"/>
              </w:rPr>
              <w:t>/</w:t>
            </w:r>
            <w:r>
              <w:rPr>
                <w:rStyle w:val="InstructionsTabelleText"/>
                <w:rFonts w:ascii="Times New Roman" w:hAnsi="Times New Roman"/>
                <w:i/>
                <w:iCs/>
                <w:sz w:val="24"/>
              </w:rPr>
              <w:t>LGD</w:t>
            </w:r>
            <w:r>
              <w:rPr>
                <w:rStyle w:val="InstructionsTabelleText"/>
                <w:rFonts w:ascii="Times New Roman" w:hAnsi="Times New Roman"/>
                <w:sz w:val="24"/>
              </w:rPr>
              <w:t xml:space="preserve"> pieeju, uzrāda riska darījumu svērtos vidējos </w:t>
            </w:r>
            <w:r>
              <w:rPr>
                <w:rStyle w:val="InstructionsTabelleText"/>
                <w:rFonts w:ascii="Times New Roman" w:hAnsi="Times New Roman"/>
                <w:i/>
                <w:iCs/>
                <w:sz w:val="24"/>
              </w:rPr>
              <w:t>LGD</w:t>
            </w:r>
            <w:r>
              <w:rPr>
                <w:rStyle w:val="InstructionsTabelleText"/>
                <w:rFonts w:ascii="Times New Roman" w:hAnsi="Times New Roman"/>
                <w:sz w:val="24"/>
              </w:rPr>
              <w:t>, kas noteikti apkopojumā iekļautajām parādnieku kategorijām vai portfeļiem.</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Riska darījuma vērtību, kurā ņemta vērā nefondētā kredītaizsardzība (</w:t>
            </w:r>
            <w:r w:rsidRPr="00E015C8">
              <w:rPr>
                <w:rStyle w:val="InstructionsTabelleText"/>
                <w:rFonts w:ascii="Times New Roman" w:hAnsi="Times New Roman"/>
                <w:sz w:val="24"/>
              </w:rPr>
              <w:t>0060</w:t>
            </w:r>
            <w:r>
              <w:rPr>
                <w:rStyle w:val="InstructionsTabelleText"/>
                <w:rFonts w:ascii="Times New Roman" w:hAnsi="Times New Roman"/>
                <w:sz w:val="24"/>
              </w:rPr>
              <w:t xml:space="preserve">. sleja), izmanto riska darījumu svērto vidējo </w:t>
            </w:r>
            <w:r>
              <w:rPr>
                <w:rStyle w:val="InstructionsTabelleText"/>
                <w:rFonts w:ascii="Times New Roman" w:hAnsi="Times New Roman"/>
                <w:i/>
                <w:iCs/>
                <w:sz w:val="24"/>
              </w:rPr>
              <w:t>LGD</w:t>
            </w:r>
            <w:r>
              <w:rPr>
                <w:rStyle w:val="InstructionsTabelleText"/>
                <w:rFonts w:ascii="Times New Roman" w:hAnsi="Times New Roman"/>
                <w:sz w:val="24"/>
              </w:rPr>
              <w:t xml:space="preserve"> aprēķināšanai. </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ņem vērā KPR </w:t>
            </w:r>
            <w:r w:rsidRPr="00E015C8">
              <w:rPr>
                <w:rStyle w:val="InstructionsTabelleText"/>
                <w:rFonts w:ascii="Times New Roman" w:hAnsi="Times New Roman"/>
                <w:sz w:val="24"/>
              </w:rPr>
              <w:t>165</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 punktu.</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sidRPr="00E015C8">
              <w:rPr>
                <w:rStyle w:val="InstructionsTabelleText"/>
                <w:rFonts w:ascii="Times New Roman" w:hAnsi="Times New Roman"/>
                <w:sz w:val="24"/>
              </w:rPr>
              <w:t>0080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RISKA SVĒRTĀ VĒRTĪBA</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uzrāda riska darījumu riska svērto vērtību kapitāla vērtspapīru riska darījumiem, kas aprēķināta saskaņā ar KPR </w:t>
            </w:r>
            <w:r w:rsidRPr="00E015C8">
              <w:rPr>
                <w:rStyle w:val="InstructionsTabelleText"/>
                <w:rFonts w:ascii="Times New Roman" w:hAnsi="Times New Roman"/>
                <w:sz w:val="24"/>
              </w:rPr>
              <w:t>155</w:t>
            </w:r>
            <w:r>
              <w:rPr>
                <w:rStyle w:val="InstructionsTabelleText"/>
                <w:rFonts w:ascii="Times New Roman" w:hAnsi="Times New Roman"/>
                <w:sz w:val="24"/>
              </w:rPr>
              <w:t>. pantu.</w:t>
            </w:r>
          </w:p>
          <w:p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Ja iestādēm, kas piemēro </w:t>
            </w:r>
            <w:r>
              <w:rPr>
                <w:rStyle w:val="InstructionsTabelleText"/>
                <w:rFonts w:ascii="Times New Roman" w:hAnsi="Times New Roman"/>
                <w:i/>
                <w:iCs/>
                <w:sz w:val="24"/>
              </w:rPr>
              <w:t>PD</w:t>
            </w:r>
            <w:r>
              <w:rPr>
                <w:rStyle w:val="InstructionsTabelleText"/>
                <w:rFonts w:ascii="Times New Roman" w:hAnsi="Times New Roman"/>
                <w:sz w:val="24"/>
              </w:rPr>
              <w:t>/</w:t>
            </w:r>
            <w:r>
              <w:rPr>
                <w:rStyle w:val="InstructionsTabelleText"/>
                <w:rFonts w:ascii="Times New Roman" w:hAnsi="Times New Roman"/>
                <w:i/>
                <w:iCs/>
                <w:sz w:val="24"/>
              </w:rPr>
              <w:t>LGD</w:t>
            </w:r>
            <w:r>
              <w:rPr>
                <w:rStyle w:val="InstructionsTabelleText"/>
                <w:rFonts w:ascii="Times New Roman" w:hAnsi="Times New Roman"/>
                <w:sz w:val="24"/>
              </w:rPr>
              <w:t xml:space="preserve"> pieeju, nav pietiekamas informācijas, lai lietotu KPR </w:t>
            </w:r>
            <w:r w:rsidRPr="00E015C8">
              <w:rPr>
                <w:rStyle w:val="InstructionsTabelleText"/>
                <w:rFonts w:ascii="Times New Roman" w:hAnsi="Times New Roman"/>
                <w:sz w:val="24"/>
              </w:rPr>
              <w:t>178</w:t>
            </w:r>
            <w:r>
              <w:rPr>
                <w:rStyle w:val="InstructionsTabelleText"/>
                <w:rFonts w:ascii="Times New Roman" w:hAnsi="Times New Roman"/>
                <w:sz w:val="24"/>
              </w:rPr>
              <w:t xml:space="preserve">. pantā sniegto saistību neizpildes definīciju, riska darījumu riska svērtās vērtības aprēķinā riska svērumiem piemēro koeficientu </w:t>
            </w:r>
            <w:r w:rsidRPr="00E015C8">
              <w:rPr>
                <w:rStyle w:val="InstructionsTabelleText"/>
                <w:rFonts w:ascii="Times New Roman" w:hAnsi="Times New Roman"/>
                <w:sz w:val="24"/>
              </w:rPr>
              <w:t>1</w:t>
            </w:r>
            <w:r>
              <w:rPr>
                <w:rStyle w:val="InstructionsTabelleText"/>
                <w:rFonts w:ascii="Times New Roman" w:hAnsi="Times New Roman"/>
                <w:sz w:val="24"/>
              </w:rPr>
              <w:t>,</w:t>
            </w:r>
            <w:r w:rsidRPr="00E015C8">
              <w:rPr>
                <w:rStyle w:val="InstructionsTabelleText"/>
                <w:rFonts w:ascii="Times New Roman" w:hAnsi="Times New Roman"/>
                <w:sz w:val="24"/>
              </w:rPr>
              <w:t>5</w:t>
            </w:r>
            <w:r>
              <w:rPr>
                <w:rStyle w:val="InstructionsTabelleText"/>
                <w:rFonts w:ascii="Times New Roman" w:hAnsi="Times New Roman"/>
                <w:sz w:val="24"/>
              </w:rPr>
              <w:t xml:space="preserve"> (KPR </w:t>
            </w:r>
            <w:r w:rsidRPr="00E015C8">
              <w:rPr>
                <w:rStyle w:val="InstructionsTabelleText"/>
                <w:rFonts w:ascii="Times New Roman" w:hAnsi="Times New Roman"/>
                <w:sz w:val="24"/>
              </w:rPr>
              <w:t>155</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3</w:t>
            </w:r>
            <w:r>
              <w:rPr>
                <w:rStyle w:val="InstructionsTabelleText"/>
                <w:rFonts w:ascii="Times New Roman" w:hAnsi="Times New Roman"/>
                <w:sz w:val="24"/>
              </w:rPr>
              <w:t xml:space="preserve">. punkts).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Attiecībā uz riska svēruma funkcijas ievadparametru M (termiņš) kapitāla vērtspapīru riska darījumiem piemērotais termiņš ir pieci gadi (KPR </w:t>
            </w:r>
            <w:r w:rsidRPr="00E015C8">
              <w:rPr>
                <w:rStyle w:val="InstructionsTabelleText"/>
                <w:rFonts w:ascii="Times New Roman" w:hAnsi="Times New Roman"/>
                <w:sz w:val="24"/>
              </w:rPr>
              <w:t>165</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3</w:t>
            </w:r>
            <w:r>
              <w:rPr>
                <w:rStyle w:val="InstructionsTabelleText"/>
                <w:rFonts w:ascii="Times New Roman" w:hAnsi="Times New Roman"/>
                <w:sz w:val="24"/>
              </w:rPr>
              <w:t>. punkts).</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sidRPr="00E015C8">
              <w:rPr>
                <w:rStyle w:val="InstructionsTabelleText"/>
                <w:rFonts w:ascii="Times New Roman" w:hAnsi="Times New Roman"/>
                <w:sz w:val="24"/>
              </w:rPr>
              <w:t>0090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IZZIŅAS POSTENIS: PAREDZAMO ZAUDĒJUMU APMĒRS</w:t>
            </w:r>
          </w:p>
          <w:p w:rsidR="00745369" w:rsidRPr="00661595"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w:t>
            </w:r>
            <w:r w:rsidRPr="00E015C8">
              <w:rPr>
                <w:rStyle w:val="InstructionsTabelleText"/>
                <w:rFonts w:ascii="Times New Roman" w:hAnsi="Times New Roman"/>
                <w:sz w:val="24"/>
              </w:rPr>
              <w:t>0090</w:t>
            </w:r>
            <w:r>
              <w:rPr>
                <w:rStyle w:val="InstructionsTabelleText"/>
                <w:rFonts w:ascii="Times New Roman" w:hAnsi="Times New Roman"/>
                <w:sz w:val="24"/>
              </w:rPr>
              <w:t xml:space="preserve">. slejā uzrāda kapitāla vērtspapīru riska darījumu paredzamo zaudējumu apmēru, kas aprēķināts saskaņā ar KPR </w:t>
            </w:r>
            <w:r w:rsidRPr="00E015C8">
              <w:rPr>
                <w:rStyle w:val="InstructionsTabelleText"/>
                <w:rFonts w:ascii="Times New Roman" w:hAnsi="Times New Roman"/>
                <w:sz w:val="24"/>
              </w:rPr>
              <w:t>158</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4</w:t>
            </w:r>
            <w:r>
              <w:rPr>
                <w:rStyle w:val="InstructionsTabelleText"/>
                <w:rFonts w:ascii="Times New Roman" w:hAnsi="Times New Roman"/>
                <w:sz w:val="24"/>
              </w:rPr>
              <w:t xml:space="preserve">., </w:t>
            </w:r>
            <w:r w:rsidRPr="00E015C8">
              <w:rPr>
                <w:rStyle w:val="InstructionsTabelleText"/>
                <w:rFonts w:ascii="Times New Roman" w:hAnsi="Times New Roman"/>
                <w:sz w:val="24"/>
              </w:rPr>
              <w:t>7</w:t>
            </w:r>
            <w:r>
              <w:rPr>
                <w:rStyle w:val="InstructionsTabelleText"/>
                <w:rFonts w:ascii="Times New Roman" w:hAnsi="Times New Roman"/>
                <w:sz w:val="24"/>
              </w:rPr>
              <w:t xml:space="preserve">., </w:t>
            </w:r>
            <w:r w:rsidRPr="00E015C8">
              <w:rPr>
                <w:rStyle w:val="InstructionsTabelleText"/>
                <w:rFonts w:ascii="Times New Roman" w:hAnsi="Times New Roman"/>
                <w:sz w:val="24"/>
              </w:rPr>
              <w:t>8</w:t>
            </w:r>
            <w:r>
              <w:rPr>
                <w:rStyle w:val="InstructionsTabelleText"/>
                <w:rFonts w:ascii="Times New Roman" w:hAnsi="Times New Roman"/>
                <w:sz w:val="24"/>
              </w:rPr>
              <w:t xml:space="preserve">. un </w:t>
            </w:r>
            <w:r w:rsidRPr="00E015C8">
              <w:rPr>
                <w:rStyle w:val="InstructionsTabelleText"/>
                <w:rFonts w:ascii="Times New Roman" w:hAnsi="Times New Roman"/>
                <w:sz w:val="24"/>
              </w:rPr>
              <w:t>9</w:t>
            </w:r>
            <w:r>
              <w:rPr>
                <w:rStyle w:val="InstructionsTabelleText"/>
                <w:rFonts w:ascii="Times New Roman" w:hAnsi="Times New Roman"/>
                <w:sz w:val="24"/>
              </w:rPr>
              <w:t xml:space="preserve">. punktu. </w:t>
            </w:r>
          </w:p>
        </w:tc>
      </w:tr>
    </w:tbl>
    <w:p w:rsidR="00745369" w:rsidRPr="00661595" w:rsidRDefault="00745369" w:rsidP="00487A02">
      <w:pPr>
        <w:pStyle w:val="InstructionsText"/>
      </w:pPr>
    </w:p>
    <w:p w:rsidR="00C61FF5" w:rsidRPr="00661595" w:rsidRDefault="00C30DAE" w:rsidP="00487A02">
      <w:pPr>
        <w:pStyle w:val="InstructionsText2"/>
        <w:numPr>
          <w:ilvl w:val="0"/>
          <w:numId w:val="0"/>
        </w:numPr>
        <w:ind w:left="1353" w:hanging="360"/>
      </w:pPr>
      <w:fldSimple w:instr=" seq paragraphs ">
        <w:r w:rsidR="00D11E4C" w:rsidRPr="00E015C8">
          <w:rPr>
            <w:noProof/>
          </w:rPr>
          <w:t>98</w:t>
        </w:r>
      </w:fldSimple>
      <w:r w:rsidR="00D11E4C">
        <w:t>.</w:t>
      </w:r>
      <w:r w:rsidR="00D11E4C">
        <w:tab/>
        <w:t xml:space="preserve">Saskaņā ar KPR </w:t>
      </w:r>
      <w:r w:rsidR="00D11E4C" w:rsidRPr="00E015C8">
        <w:t>155</w:t>
      </w:r>
      <w:r w:rsidR="00D11E4C">
        <w:t xml:space="preserve">. pantu iestādes dažādiem portfeļiem var piemērot dažādas pieejas (vienkāršo riska svēruma pieeju, </w:t>
      </w:r>
      <w:r w:rsidR="00D11E4C">
        <w:rPr>
          <w:i/>
          <w:iCs/>
        </w:rPr>
        <w:t>PD</w:t>
      </w:r>
      <w:r w:rsidR="00D11E4C">
        <w:t>/</w:t>
      </w:r>
      <w:r w:rsidR="00D11E4C">
        <w:rPr>
          <w:i/>
          <w:iCs/>
        </w:rPr>
        <w:t>LGD</w:t>
      </w:r>
      <w:r w:rsidR="00D11E4C">
        <w:t xml:space="preserve"> pieeju vai iekšējo modeļu pieeju), ja tās šīs dažādās pieejas izmanto iekšēji. Iestādes CR EQU IRB </w:t>
      </w:r>
      <w:r w:rsidR="00D11E4C" w:rsidRPr="00E015C8">
        <w:t>1</w:t>
      </w:r>
      <w:r w:rsidR="00D11E4C">
        <w:t xml:space="preserve"> veidnē uzrāda arī riska darījumu riska svērtās vērtības tiem kapitāla vērtspapīru riska darījumiem, kas piesaista fiksētas riska svēruma procedūru (bet kam netiek </w:t>
      </w:r>
      <w:r w:rsidR="00D11E4C">
        <w:lastRenderedPageBreak/>
        <w:t>skaidri piemērota vienkāršā riska svēruma pieeja vai kredītriska standartizētās pieejas (pagaidu vai pastāvīga) daļēja izmantošana).</w:t>
      </w:r>
    </w:p>
    <w:tbl>
      <w:tblPr>
        <w:tblW w:w="9524" w:type="dxa"/>
        <w:tblLook w:val="01E0" w:firstRow="1" w:lastRow="1" w:firstColumn="1" w:lastColumn="1" w:noHBand="0" w:noVBand="0"/>
      </w:tblPr>
      <w:tblGrid>
        <w:gridCol w:w="1797"/>
        <w:gridCol w:w="7727"/>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Rindas</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w:t>
            </w:r>
            <w:r w:rsidRPr="00E015C8">
              <w:rPr>
                <w:rStyle w:val="InstructionsTabelleText"/>
                <w:rFonts w:ascii="Times New Roman" w:hAnsi="Times New Roman"/>
                <w:sz w:val="24"/>
              </w:rPr>
              <w:t>1</w:t>
            </w:r>
            <w:r>
              <w:rPr>
                <w:rStyle w:val="InstructionsTabelleText"/>
                <w:rFonts w:ascii="Times New Roman" w:hAnsi="Times New Roman"/>
                <w:sz w:val="24"/>
              </w:rPr>
              <w:t xml:space="preserve"> – </w:t>
            </w:r>
            <w:r w:rsidRPr="00E015C8">
              <w:rPr>
                <w:rStyle w:val="InstructionsTabelleText"/>
                <w:rFonts w:ascii="Times New Roman" w:hAnsi="Times New Roman"/>
                <w:sz w:val="24"/>
              </w:rPr>
              <w:t>0020</w:t>
            </w:r>
            <w:r>
              <w:rPr>
                <w:rStyle w:val="InstructionsTabelleText"/>
                <w:rFonts w:ascii="Times New Roman" w:hAnsi="Times New Roman"/>
                <w:sz w:val="24"/>
              </w:rPr>
              <w:t>. rinda</w:t>
            </w:r>
          </w:p>
          <w:p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i/>
                <w:iCs/>
                <w:sz w:val="24"/>
              </w:rPr>
              <w:t>PD</w:t>
            </w:r>
            <w:r>
              <w:rPr>
                <w:rStyle w:val="InstructionsTabelleberschrift"/>
                <w:rFonts w:ascii="Times New Roman" w:hAnsi="Times New Roman"/>
                <w:sz w:val="24"/>
              </w:rPr>
              <w:t>/</w:t>
            </w:r>
            <w:r>
              <w:rPr>
                <w:rStyle w:val="InstructionsTabelleberschrift"/>
                <w:rFonts w:ascii="Times New Roman" w:hAnsi="Times New Roman"/>
                <w:i/>
                <w:iCs/>
                <w:sz w:val="24"/>
              </w:rPr>
              <w:t>LGD</w:t>
            </w:r>
            <w:r>
              <w:rPr>
                <w:rStyle w:val="InstructionsTabelleberschrift"/>
                <w:rFonts w:ascii="Times New Roman" w:hAnsi="Times New Roman"/>
                <w:sz w:val="24"/>
              </w:rPr>
              <w:t xml:space="preserve"> PIEEJA: KOPĀ </w:t>
            </w:r>
          </w:p>
          <w:p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Iestādes, kas piemēro</w:t>
            </w:r>
            <w:r>
              <w:rPr>
                <w:rStyle w:val="InstructionsTabelleText"/>
                <w:rFonts w:ascii="Times New Roman" w:hAnsi="Times New Roman"/>
                <w:i/>
                <w:iCs/>
                <w:sz w:val="24"/>
              </w:rPr>
              <w:t xml:space="preserve"> PD/LGD</w:t>
            </w:r>
            <w:r>
              <w:rPr>
                <w:rStyle w:val="InstructionsTabelleText"/>
                <w:rFonts w:ascii="Times New Roman" w:hAnsi="Times New Roman"/>
                <w:sz w:val="24"/>
              </w:rPr>
              <w:t xml:space="preserve"> pieeju (KPR </w:t>
            </w:r>
            <w:r w:rsidRPr="00E015C8">
              <w:rPr>
                <w:rStyle w:val="InstructionsTabelleText"/>
                <w:rFonts w:ascii="Times New Roman" w:hAnsi="Times New Roman"/>
                <w:sz w:val="24"/>
              </w:rPr>
              <w:t>155</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3</w:t>
            </w:r>
            <w:r>
              <w:rPr>
                <w:rStyle w:val="InstructionsTabelleText"/>
                <w:rFonts w:ascii="Times New Roman" w:hAnsi="Times New Roman"/>
                <w:sz w:val="24"/>
              </w:rPr>
              <w:t>. punkts), pieprasīto informāciju uzrāda CR EQU IRB </w:t>
            </w:r>
            <w:r w:rsidRPr="00E015C8">
              <w:rPr>
                <w:rStyle w:val="InstructionsTabelleText"/>
                <w:rFonts w:ascii="Times New Roman" w:hAnsi="Times New Roman"/>
                <w:sz w:val="24"/>
              </w:rPr>
              <w:t>1</w:t>
            </w:r>
            <w:r>
              <w:rPr>
                <w:rStyle w:val="InstructionsTabelleText"/>
                <w:rFonts w:ascii="Times New Roman" w:hAnsi="Times New Roman"/>
                <w:sz w:val="24"/>
              </w:rPr>
              <w:t xml:space="preserve"> veidnes </w:t>
            </w:r>
            <w:r w:rsidRPr="00E015C8">
              <w:rPr>
                <w:rStyle w:val="InstructionsTabelleText"/>
                <w:rFonts w:ascii="Times New Roman" w:hAnsi="Times New Roman"/>
                <w:sz w:val="24"/>
              </w:rPr>
              <w:t>0020</w:t>
            </w:r>
            <w:r>
              <w:rPr>
                <w:rStyle w:val="InstructionsTabelleText"/>
                <w:rFonts w:ascii="Times New Roman" w:hAnsi="Times New Roman"/>
                <w:sz w:val="24"/>
              </w:rPr>
              <w:t>. rindā.</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w:t>
            </w:r>
            <w:r w:rsidRPr="00E015C8">
              <w:rPr>
                <w:rStyle w:val="InstructionsTabelleText"/>
                <w:rFonts w:ascii="Times New Roman" w:hAnsi="Times New Roman"/>
                <w:sz w:val="24"/>
              </w:rPr>
              <w:t>1</w:t>
            </w:r>
            <w:r>
              <w:rPr>
                <w:rStyle w:val="InstructionsTabelleText"/>
                <w:rFonts w:ascii="Times New Roman" w:hAnsi="Times New Roman"/>
                <w:sz w:val="24"/>
              </w:rPr>
              <w:t xml:space="preserve">; </w:t>
            </w:r>
            <w:r w:rsidRPr="00E015C8">
              <w:rPr>
                <w:rStyle w:val="InstructionsTabelleText"/>
                <w:rFonts w:ascii="Times New Roman" w:hAnsi="Times New Roman"/>
                <w:sz w:val="24"/>
              </w:rPr>
              <w:t>0050</w:t>
            </w:r>
            <w:r>
              <w:rPr>
                <w:rStyle w:val="InstructionsTabelleText"/>
                <w:rFonts w:ascii="Times New Roman" w:hAnsi="Times New Roman"/>
                <w:sz w:val="24"/>
              </w:rPr>
              <w:t>.–</w:t>
            </w:r>
            <w:r w:rsidRPr="00E015C8">
              <w:rPr>
                <w:rStyle w:val="InstructionsTabelleText"/>
                <w:rFonts w:ascii="Times New Roman" w:hAnsi="Times New Roman"/>
                <w:sz w:val="24"/>
              </w:rPr>
              <w:t>0090</w:t>
            </w:r>
            <w:r>
              <w:rPr>
                <w:rStyle w:val="InstructionsTabelleText"/>
                <w:rFonts w:ascii="Times New Roman" w:hAnsi="Times New Roman"/>
                <w:sz w:val="24"/>
              </w:rPr>
              <w:t>. rinda</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VIENKĀRŠĀ RISKA SVĒRUMA PIEEJA: KOPĀ</w:t>
            </w:r>
          </w:p>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KOPĒJĀS RISKA DARĪJUMU VĒRTĪBAS SADALĪJUMS PA RISKA SVĒRUMIEM SASKAŅĀ AR VIENKĀRŠO RISKA SVĒRUMA PIEEJU</w:t>
            </w:r>
          </w:p>
          <w:p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vienkāršo riska svēruma pieeju (KPR </w:t>
            </w:r>
            <w:r w:rsidRPr="00E015C8">
              <w:rPr>
                <w:rStyle w:val="InstructionsTabelleText"/>
                <w:rFonts w:ascii="Times New Roman" w:hAnsi="Times New Roman"/>
                <w:sz w:val="24"/>
              </w:rPr>
              <w:t>155</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 xml:space="preserve">. punkts), pieprasīto informāciju uzrāda </w:t>
            </w:r>
            <w:r w:rsidRPr="00E015C8">
              <w:rPr>
                <w:rStyle w:val="InstructionsTabelleText"/>
                <w:rFonts w:ascii="Times New Roman" w:hAnsi="Times New Roman"/>
                <w:sz w:val="24"/>
              </w:rPr>
              <w:t>0050</w:t>
            </w:r>
            <w:r>
              <w:rPr>
                <w:rStyle w:val="InstructionsTabelleText"/>
                <w:rFonts w:ascii="Times New Roman" w:hAnsi="Times New Roman"/>
                <w:sz w:val="24"/>
              </w:rPr>
              <w:t>.–</w:t>
            </w:r>
            <w:r w:rsidRPr="00E015C8">
              <w:rPr>
                <w:rStyle w:val="InstructionsTabelleText"/>
                <w:rFonts w:ascii="Times New Roman" w:hAnsi="Times New Roman"/>
                <w:sz w:val="24"/>
              </w:rPr>
              <w:t>0090</w:t>
            </w:r>
            <w:r>
              <w:rPr>
                <w:rStyle w:val="InstructionsTabelleText"/>
                <w:rFonts w:ascii="Times New Roman" w:hAnsi="Times New Roman"/>
                <w:sz w:val="24"/>
              </w:rPr>
              <w:t>. rindā atbilstoši pamatā esošo riska darījumu iezīmēm.</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w:t>
            </w:r>
            <w:r w:rsidRPr="00E015C8">
              <w:rPr>
                <w:rStyle w:val="InstructionsTabelleText"/>
                <w:rFonts w:ascii="Times New Roman" w:hAnsi="Times New Roman"/>
                <w:sz w:val="24"/>
              </w:rPr>
              <w:t>1</w:t>
            </w:r>
            <w:r>
              <w:rPr>
                <w:rStyle w:val="InstructionsTabelleText"/>
                <w:rFonts w:ascii="Times New Roman" w:hAnsi="Times New Roman"/>
                <w:sz w:val="24"/>
              </w:rPr>
              <w:t xml:space="preserve"> – </w:t>
            </w:r>
            <w:r w:rsidRPr="00E015C8">
              <w:rPr>
                <w:rStyle w:val="InstructionsTabelleText"/>
                <w:rFonts w:ascii="Times New Roman" w:hAnsi="Times New Roman"/>
                <w:sz w:val="24"/>
              </w:rPr>
              <w:t>0100</w:t>
            </w:r>
            <w:r>
              <w:rPr>
                <w:rStyle w:val="InstructionsTabelleText"/>
                <w:rFonts w:ascii="Times New Roman" w:hAnsi="Times New Roman"/>
                <w:sz w:val="24"/>
              </w:rPr>
              <w:t>. rinda</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IEKŠĒJO MODEĻU PIEEJA</w:t>
            </w:r>
          </w:p>
          <w:p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Iestādes, kas piemēro iekšējo modeļu pieeju (KPR </w:t>
            </w:r>
            <w:r w:rsidRPr="00E015C8">
              <w:rPr>
                <w:rStyle w:val="FormatvorlageInstructionsTabelleText"/>
                <w:rFonts w:ascii="Times New Roman" w:hAnsi="Times New Roman"/>
                <w:sz w:val="24"/>
              </w:rPr>
              <w:t>155</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xml:space="preserve">. punkts), prasīto informāciju uzrāda </w:t>
            </w:r>
            <w:r w:rsidRPr="00E015C8">
              <w:rPr>
                <w:rStyle w:val="FormatvorlageInstructionsTabelleText"/>
                <w:rFonts w:ascii="Times New Roman" w:hAnsi="Times New Roman"/>
                <w:sz w:val="24"/>
              </w:rPr>
              <w:t>0100</w:t>
            </w:r>
            <w:r>
              <w:rPr>
                <w:rStyle w:val="FormatvorlageInstructionsTabelleText"/>
                <w:rFonts w:ascii="Times New Roman" w:hAnsi="Times New Roman"/>
                <w:sz w:val="24"/>
              </w:rPr>
              <w:t>. rindā.</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w:t>
            </w:r>
            <w:r w:rsidRPr="00E015C8">
              <w:rPr>
                <w:rStyle w:val="InstructionsTabelleText"/>
                <w:rFonts w:ascii="Times New Roman" w:hAnsi="Times New Roman"/>
                <w:sz w:val="24"/>
              </w:rPr>
              <w:t>1</w:t>
            </w:r>
            <w:r>
              <w:rPr>
                <w:rStyle w:val="InstructionsTabelleText"/>
                <w:rFonts w:ascii="Times New Roman" w:hAnsi="Times New Roman"/>
                <w:sz w:val="24"/>
              </w:rPr>
              <w:t xml:space="preserve"> – </w:t>
            </w:r>
            <w:r w:rsidRPr="00E015C8">
              <w:rPr>
                <w:rStyle w:val="InstructionsTabelleText"/>
                <w:rFonts w:ascii="Times New Roman" w:hAnsi="Times New Roman"/>
                <w:sz w:val="24"/>
              </w:rPr>
              <w:t>0110</w:t>
            </w:r>
            <w:r>
              <w:rPr>
                <w:rStyle w:val="InstructionsTabelleText"/>
                <w:rFonts w:ascii="Times New Roman" w:hAnsi="Times New Roman"/>
                <w:sz w:val="24"/>
              </w:rPr>
              <w:t>. rinda</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KAPITĀLA VĒRTSPAPĪRU RISKA DARĪJUMI, KAM PIEMĒRO RISKA SVĒRUMUS</w:t>
            </w:r>
          </w:p>
          <w:p w:rsidR="00C61FF5" w:rsidRPr="00661595" w:rsidRDefault="00C61FF5" w:rsidP="00C61FF5">
            <w:pPr>
              <w:rPr>
                <w:rFonts w:ascii="Times New Roman" w:hAnsi="Times New Roman"/>
                <w:sz w:val="24"/>
              </w:rPr>
            </w:pPr>
            <w:r>
              <w:rPr>
                <w:rFonts w:ascii="Times New Roman" w:hAnsi="Times New Roman"/>
                <w:sz w:val="24"/>
              </w:rPr>
              <w:t xml:space="preserve">Iestādes, kas piemēro </w:t>
            </w:r>
            <w:r>
              <w:rPr>
                <w:rFonts w:ascii="Times New Roman" w:hAnsi="Times New Roman"/>
                <w:i/>
                <w:iCs/>
                <w:sz w:val="24"/>
              </w:rPr>
              <w:t>IRB</w:t>
            </w:r>
            <w:r>
              <w:rPr>
                <w:rFonts w:ascii="Times New Roman" w:hAnsi="Times New Roman"/>
                <w:sz w:val="24"/>
              </w:rPr>
              <w:t xml:space="preserve"> pieeju, uzrāda riska darījumu riska svērtās vērtības tiem kapitāla vērtspapīru riska darījumiem, kas piesaista fiksētas riska svēruma procedūru (bet kam netiek skaidri piemērota vienkāršā riska svēruma pieeja vai kredītriska standartizētās pieejas (pagaidu vai pastāvīga) daļēja izmantošana). Piemēram,</w:t>
            </w:r>
          </w:p>
          <w:p w:rsidR="00C61FF5" w:rsidRPr="00661595" w:rsidRDefault="00C61FF5" w:rsidP="00C61FF5">
            <w:pPr>
              <w:rPr>
                <w:rStyle w:val="FormatvorlageInstructionsTabelleText"/>
                <w:rFonts w:ascii="Times New Roman" w:hAnsi="Times New Roman"/>
                <w:sz w:val="24"/>
              </w:rPr>
            </w:pPr>
            <w:r>
              <w:rPr>
                <w:rFonts w:ascii="Times New Roman" w:hAnsi="Times New Roman"/>
                <w:sz w:val="24"/>
              </w:rPr>
              <w:t>- </w:t>
            </w:r>
            <w:r>
              <w:rPr>
                <w:rStyle w:val="FormatvorlageInstructionsTabelleText"/>
                <w:rFonts w:ascii="Times New Roman" w:hAnsi="Times New Roman"/>
                <w:sz w:val="24"/>
              </w:rPr>
              <w:t xml:space="preserve">tādu riska darījumu riska svērto vērtību kapitāla vērtspapīru pozīcijas finanšu sektora sabiedrībās, kam piemēro KPR </w:t>
            </w:r>
            <w:r w:rsidRPr="00E015C8">
              <w:rPr>
                <w:rStyle w:val="FormatvorlageInstructionsTabelleText"/>
                <w:rFonts w:ascii="Times New Roman" w:hAnsi="Times New Roman"/>
                <w:sz w:val="24"/>
              </w:rPr>
              <w:t>48</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4</w:t>
            </w:r>
            <w:r>
              <w:rPr>
                <w:rStyle w:val="FormatvorlageInstructionsTabelleText"/>
                <w:rFonts w:ascii="Times New Roman" w:hAnsi="Times New Roman"/>
                <w:sz w:val="24"/>
              </w:rPr>
              <w:t>. punkta procedūru, kā arī</w:t>
            </w:r>
          </w:p>
          <w:p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 kapitāla vērtspapīru pozīcijas, kurām saskaņā ar KPR </w:t>
            </w:r>
            <w:r w:rsidRPr="00E015C8">
              <w:rPr>
                <w:rStyle w:val="FormatvorlageInstructionsTabelleText"/>
                <w:rFonts w:ascii="Times New Roman" w:hAnsi="Times New Roman"/>
                <w:sz w:val="24"/>
              </w:rPr>
              <w:t>471</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2</w:t>
            </w:r>
            <w:r>
              <w:rPr>
                <w:rStyle w:val="FormatvorlageInstructionsTabelleText"/>
                <w:rFonts w:ascii="Times New Roman" w:hAnsi="Times New Roman"/>
                <w:sz w:val="24"/>
              </w:rPr>
              <w:t xml:space="preserve">. punktu piemērots riska svērums </w:t>
            </w:r>
            <w:r w:rsidRPr="00E015C8">
              <w:rPr>
                <w:rStyle w:val="FormatvorlageInstructionsTabelleText"/>
                <w:rFonts w:ascii="Times New Roman" w:hAnsi="Times New Roman"/>
                <w:sz w:val="24"/>
              </w:rPr>
              <w:t>370</w:t>
            </w:r>
            <w:r>
              <w:rPr>
                <w:rStyle w:val="FormatvorlageInstructionsTabelleText"/>
                <w:rFonts w:ascii="Times New Roman" w:hAnsi="Times New Roman"/>
                <w:sz w:val="24"/>
              </w:rPr>
              <w:t xml:space="preserve"> % apmērā, uzrāda </w:t>
            </w:r>
            <w:r w:rsidRPr="00E015C8">
              <w:rPr>
                <w:rStyle w:val="FormatvorlageInstructionsTabelleText"/>
                <w:rFonts w:ascii="Times New Roman" w:hAnsi="Times New Roman"/>
                <w:sz w:val="24"/>
              </w:rPr>
              <w:t>0110</w:t>
            </w:r>
            <w:r>
              <w:rPr>
                <w:rStyle w:val="FormatvorlageInstructionsTabelleText"/>
                <w:rFonts w:ascii="Times New Roman" w:hAnsi="Times New Roman"/>
                <w:sz w:val="24"/>
              </w:rPr>
              <w:t>. rindā.</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w:t>
            </w:r>
            <w:r w:rsidRPr="00E015C8">
              <w:rPr>
                <w:rStyle w:val="InstructionsTabelleText"/>
                <w:rFonts w:ascii="Times New Roman" w:hAnsi="Times New Roman"/>
                <w:sz w:val="24"/>
              </w:rPr>
              <w:t>2</w:t>
            </w:r>
          </w:p>
          <w:p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KOPĒJĀS RISKA DARĪJUMU VĒRTĪBAS SADALĪJUMS PA PARĀDNIEKU KATEGORIJĀM SASKAŅĀ AR </w:t>
            </w:r>
            <w:r>
              <w:rPr>
                <w:rStyle w:val="InstructionsTabelleberschrift"/>
                <w:rFonts w:ascii="Times New Roman" w:hAnsi="Times New Roman"/>
                <w:i/>
                <w:iCs/>
                <w:sz w:val="24"/>
              </w:rPr>
              <w:t>PD</w:t>
            </w:r>
            <w:r>
              <w:rPr>
                <w:rStyle w:val="InstructionsTabelleberschrift"/>
                <w:rFonts w:ascii="Times New Roman" w:hAnsi="Times New Roman"/>
                <w:sz w:val="24"/>
              </w:rPr>
              <w:t>/</w:t>
            </w:r>
            <w:r>
              <w:rPr>
                <w:rStyle w:val="InstructionsTabelleberschrift"/>
                <w:rFonts w:ascii="Times New Roman" w:hAnsi="Times New Roman"/>
                <w:i/>
                <w:iCs/>
                <w:sz w:val="24"/>
              </w:rPr>
              <w:t>LGD</w:t>
            </w:r>
            <w:r>
              <w:rPr>
                <w:rStyle w:val="InstructionsTabelleberschrift"/>
                <w:rFonts w:ascii="Times New Roman" w:hAnsi="Times New Roman"/>
                <w:sz w:val="24"/>
              </w:rPr>
              <w:t xml:space="preserve"> PIEEJU</w:t>
            </w:r>
          </w:p>
          <w:p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Iestādes, kas piemēro </w:t>
            </w:r>
            <w:r>
              <w:rPr>
                <w:rStyle w:val="InstructionsTabelleText"/>
                <w:rFonts w:ascii="Times New Roman" w:hAnsi="Times New Roman"/>
                <w:i/>
                <w:iCs/>
                <w:sz w:val="24"/>
              </w:rPr>
              <w:t>PD</w:t>
            </w:r>
            <w:r>
              <w:rPr>
                <w:rStyle w:val="InstructionsTabelleText"/>
                <w:rFonts w:ascii="Times New Roman" w:hAnsi="Times New Roman"/>
                <w:sz w:val="24"/>
              </w:rPr>
              <w:t>/</w:t>
            </w:r>
            <w:r>
              <w:rPr>
                <w:rStyle w:val="InstructionsTabelleText"/>
                <w:rFonts w:ascii="Times New Roman" w:hAnsi="Times New Roman"/>
                <w:i/>
                <w:iCs/>
                <w:sz w:val="24"/>
              </w:rPr>
              <w:t>LGD</w:t>
            </w:r>
            <w:r>
              <w:rPr>
                <w:rStyle w:val="InstructionsTabelleText"/>
                <w:rFonts w:ascii="Times New Roman" w:hAnsi="Times New Roman"/>
                <w:sz w:val="24"/>
              </w:rPr>
              <w:t xml:space="preserve"> pieeju (KPR </w:t>
            </w:r>
            <w:r w:rsidRPr="00E015C8">
              <w:rPr>
                <w:rStyle w:val="InstructionsTabelleText"/>
                <w:rFonts w:ascii="Times New Roman" w:hAnsi="Times New Roman"/>
                <w:sz w:val="24"/>
              </w:rPr>
              <w:t>155</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3</w:t>
            </w:r>
            <w:r>
              <w:rPr>
                <w:rStyle w:val="InstructionsTabelleText"/>
                <w:rFonts w:ascii="Times New Roman" w:hAnsi="Times New Roman"/>
                <w:sz w:val="24"/>
              </w:rPr>
              <w:t xml:space="preserve">. punkts) pieprasīto informāciju uzrāda </w:t>
            </w:r>
            <w:r>
              <w:rPr>
                <w:rStyle w:val="InstructionsTabelleText"/>
                <w:rFonts w:ascii="Times New Roman" w:hAnsi="Times New Roman"/>
                <w:i/>
                <w:iCs/>
                <w:sz w:val="24"/>
              </w:rPr>
              <w:t>CR EQU IRB</w:t>
            </w:r>
            <w:r>
              <w:rPr>
                <w:rStyle w:val="InstructionsTabelleText"/>
                <w:rFonts w:ascii="Times New Roman" w:hAnsi="Times New Roman"/>
                <w:sz w:val="24"/>
              </w:rPr>
              <w:t xml:space="preserve"> </w:t>
            </w:r>
            <w:r w:rsidRPr="00E015C8">
              <w:rPr>
                <w:rStyle w:val="InstructionsTabelleText"/>
                <w:rFonts w:ascii="Times New Roman" w:hAnsi="Times New Roman"/>
                <w:sz w:val="24"/>
              </w:rPr>
              <w:t>2</w:t>
            </w:r>
            <w:r>
              <w:rPr>
                <w:rStyle w:val="InstructionsTabelleText"/>
                <w:rFonts w:ascii="Times New Roman" w:hAnsi="Times New Roman"/>
                <w:sz w:val="24"/>
              </w:rPr>
              <w:t xml:space="preserve"> veidnē.</w:t>
            </w:r>
          </w:p>
          <w:p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Iestādes, kas izmanto </w:t>
            </w:r>
            <w:r>
              <w:rPr>
                <w:rStyle w:val="InstructionsTabelleText"/>
                <w:rFonts w:ascii="Times New Roman" w:hAnsi="Times New Roman"/>
                <w:i/>
                <w:iCs/>
                <w:sz w:val="24"/>
              </w:rPr>
              <w:t>PD</w:t>
            </w:r>
            <w:r>
              <w:rPr>
                <w:rStyle w:val="InstructionsTabelleText"/>
                <w:rFonts w:ascii="Times New Roman" w:hAnsi="Times New Roman"/>
                <w:sz w:val="24"/>
              </w:rPr>
              <w:t>/</w:t>
            </w:r>
            <w:r>
              <w:rPr>
                <w:rStyle w:val="InstructionsTabelleText"/>
                <w:rFonts w:ascii="Times New Roman" w:hAnsi="Times New Roman"/>
                <w:i/>
                <w:iCs/>
                <w:sz w:val="24"/>
              </w:rPr>
              <w:t>LGD</w:t>
            </w:r>
            <w:r>
              <w:rPr>
                <w:rStyle w:val="InstructionsTabelleText"/>
                <w:rFonts w:ascii="Times New Roman" w:hAnsi="Times New Roman"/>
                <w:sz w:val="24"/>
              </w:rPr>
              <w:t xml:space="preserve"> pieeju, piemēro unikālu reitingu skalu vai var sniegt pārskatu saskaņā ar iekšēju paraugskalu, CR EQU RB </w:t>
            </w:r>
            <w:r w:rsidRPr="00E015C8">
              <w:rPr>
                <w:rStyle w:val="InstructionsTabelleText"/>
                <w:rFonts w:ascii="Times New Roman" w:hAnsi="Times New Roman"/>
                <w:sz w:val="24"/>
              </w:rPr>
              <w:t>2</w:t>
            </w:r>
            <w:r>
              <w:rPr>
                <w:rStyle w:val="InstructionsTabelleText"/>
                <w:rFonts w:ascii="Times New Roman" w:hAnsi="Times New Roman"/>
                <w:sz w:val="24"/>
              </w:rPr>
              <w:t xml:space="preserve"> uzrāda reitinga kategorijas vai portfeļus, kas saistīti ar šo unikālo reitingu skalu/paraugskalu. Visos citos gadījumos dažādās reitingu skalas apvieno un sakārto saskaņā ar šādiem kritērijiem: dažādu reitingu skalu parādnieku kategorijas vai portfeļus apvieno un sakārto no zemākās katrai parādnieku kategorijai vai portfelim noteiktās </w:t>
            </w:r>
            <w:r>
              <w:rPr>
                <w:rStyle w:val="InstructionsTabelleText"/>
                <w:rFonts w:ascii="Times New Roman" w:hAnsi="Times New Roman"/>
                <w:i/>
                <w:iCs/>
                <w:sz w:val="24"/>
              </w:rPr>
              <w:t>PD</w:t>
            </w:r>
            <w:r>
              <w:rPr>
                <w:rStyle w:val="InstructionsTabelleText"/>
                <w:rFonts w:ascii="Times New Roman" w:hAnsi="Times New Roman"/>
                <w:sz w:val="24"/>
              </w:rPr>
              <w:t xml:space="preserve"> uz augstāko.</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9" w:name="_Toc360188372"/>
      <w:bookmarkStart w:id="400" w:name="_Toc473560923"/>
      <w:bookmarkStart w:id="401" w:name="_Toc58870542"/>
      <w:r w:rsidRPr="00E015C8">
        <w:rPr>
          <w:rFonts w:ascii="Times New Roman" w:hAnsi="Times New Roman"/>
          <w:sz w:val="24"/>
          <w:u w:val="none"/>
        </w:rPr>
        <w:lastRenderedPageBreak/>
        <w:t>3</w:t>
      </w:r>
      <w:r>
        <w:rPr>
          <w:rFonts w:ascii="Times New Roman" w:hAnsi="Times New Roman"/>
          <w:sz w:val="24"/>
          <w:u w:val="none"/>
        </w:rPr>
        <w:t>.</w:t>
      </w:r>
      <w:r w:rsidRPr="00E015C8">
        <w:rPr>
          <w:rFonts w:ascii="Times New Roman" w:hAnsi="Times New Roman"/>
          <w:sz w:val="24"/>
          <w:u w:val="none"/>
        </w:rPr>
        <w:t>6</w:t>
      </w:r>
      <w:r>
        <w:rPr>
          <w:rFonts w:ascii="Times New Roman" w:hAnsi="Times New Roman"/>
          <w:sz w:val="24"/>
          <w:u w:val="none"/>
        </w:rPr>
        <w:t>.</w:t>
      </w:r>
      <w:r>
        <w:tab/>
      </w:r>
      <w:bookmarkStart w:id="402" w:name="_Toc310415035"/>
      <w:r>
        <w:rPr>
          <w:rFonts w:ascii="Times New Roman" w:hAnsi="Times New Roman"/>
          <w:sz w:val="24"/>
        </w:rPr>
        <w:t>C </w:t>
      </w:r>
      <w:r w:rsidRPr="00E015C8">
        <w:rPr>
          <w:rFonts w:ascii="Times New Roman" w:hAnsi="Times New Roman"/>
          <w:sz w:val="24"/>
        </w:rPr>
        <w:t>11</w:t>
      </w:r>
      <w:r>
        <w:rPr>
          <w:rFonts w:ascii="Times New Roman" w:hAnsi="Times New Roman"/>
          <w:sz w:val="24"/>
        </w:rPr>
        <w:t>.</w:t>
      </w:r>
      <w:r w:rsidRPr="00E015C8">
        <w:rPr>
          <w:rFonts w:ascii="Times New Roman" w:hAnsi="Times New Roman"/>
          <w:sz w:val="24"/>
        </w:rPr>
        <w:t>00</w:t>
      </w:r>
      <w:r>
        <w:rPr>
          <w:rFonts w:ascii="Times New Roman" w:hAnsi="Times New Roman"/>
          <w:sz w:val="24"/>
        </w:rPr>
        <w:t xml:space="preserve"> — Norēķinu/piegādes risks </w:t>
      </w:r>
      <w:bookmarkEnd w:id="402"/>
      <w:bookmarkEnd w:id="399"/>
      <w:r>
        <w:rPr>
          <w:rFonts w:ascii="Times New Roman" w:hAnsi="Times New Roman"/>
          <w:sz w:val="24"/>
        </w:rPr>
        <w:t>(CR SETT)</w:t>
      </w:r>
      <w:bookmarkEnd w:id="400"/>
      <w:bookmarkEnd w:id="401"/>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3" w:name="_Toc262568045"/>
      <w:bookmarkStart w:id="404" w:name="_Toc295829924"/>
      <w:bookmarkStart w:id="405" w:name="_Toc310415036"/>
      <w:bookmarkStart w:id="406" w:name="_Toc360188373"/>
      <w:bookmarkStart w:id="407" w:name="_Toc473560924"/>
      <w:bookmarkStart w:id="408" w:name="_Toc58870543"/>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6</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403"/>
      <w:bookmarkEnd w:id="404"/>
      <w:bookmarkEnd w:id="405"/>
      <w:bookmarkEnd w:id="406"/>
      <w:bookmarkEnd w:id="407"/>
      <w:bookmarkEnd w:id="408"/>
    </w:p>
    <w:p w:rsidR="00612780" w:rsidRPr="00661595" w:rsidRDefault="00C30DAE" w:rsidP="00487A02">
      <w:pPr>
        <w:pStyle w:val="InstructionsText2"/>
        <w:numPr>
          <w:ilvl w:val="0"/>
          <w:numId w:val="0"/>
        </w:numPr>
        <w:ind w:left="1353" w:hanging="360"/>
      </w:pPr>
      <w:fldSimple w:instr=" seq paragraphs ">
        <w:r w:rsidR="00D11E4C" w:rsidRPr="00E015C8">
          <w:rPr>
            <w:noProof/>
          </w:rPr>
          <w:t>99</w:t>
        </w:r>
      </w:fldSimple>
      <w:r w:rsidR="00D11E4C">
        <w:t>.</w:t>
      </w:r>
      <w:r w:rsidR="00D11E4C">
        <w:tab/>
        <w:t xml:space="preserve">Šajā veidnē pieprasīta informācija gan par tirdzniecības, gan netirdzniecības portfeļa darījumiem, kuros pēc attiecīgā piegādes datuma nav nokārtoti norēķini, un par to attiecīgajām pašu kapitāla prasībām saistībā ar norēķinu risku, kā minēts KPR </w:t>
      </w:r>
      <w:r w:rsidR="00D11E4C" w:rsidRPr="00E015C8">
        <w:t>92</w:t>
      </w:r>
      <w:r w:rsidR="00D11E4C">
        <w:t xml:space="preserve">. panta </w:t>
      </w:r>
      <w:r w:rsidR="00D11E4C" w:rsidRPr="00E015C8">
        <w:t>3</w:t>
      </w:r>
      <w:r w:rsidR="00D11E4C">
        <w:t xml:space="preserve">. punkta c) apakšpunkta ii) punktā un </w:t>
      </w:r>
      <w:r w:rsidR="00D11E4C" w:rsidRPr="00E015C8">
        <w:t>378</w:t>
      </w:r>
      <w:r w:rsidR="00D11E4C">
        <w:t xml:space="preserve">. pantā. </w:t>
      </w:r>
    </w:p>
    <w:p w:rsidR="00612780" w:rsidRPr="00661595" w:rsidRDefault="00C30DAE" w:rsidP="00487A02">
      <w:pPr>
        <w:pStyle w:val="InstructionsText2"/>
        <w:numPr>
          <w:ilvl w:val="0"/>
          <w:numId w:val="0"/>
        </w:numPr>
        <w:ind w:left="1353" w:hanging="360"/>
      </w:pPr>
      <w:fldSimple w:instr=" seq paragraphs ">
        <w:r w:rsidR="00D11E4C" w:rsidRPr="00E015C8">
          <w:rPr>
            <w:noProof/>
          </w:rPr>
          <w:t>100</w:t>
        </w:r>
      </w:fldSimple>
      <w:r w:rsidR="00D11E4C">
        <w:t>.</w:t>
      </w:r>
      <w:r w:rsidR="00D11E4C">
        <w:tab/>
        <w:t xml:space="preserve">Iestādes CR SETT veidnē uzrāda informāciju par norēķinu/piegādes risku saistībā ar parāda instrumentiem, kapitāla vērtspapīriem, ārvalstu valūtām un precēm, kas turētas to tirdzniecības vai netirdzniecības portfelī. </w:t>
      </w:r>
    </w:p>
    <w:p w:rsidR="00612780" w:rsidRPr="00661595" w:rsidRDefault="00C30DAE" w:rsidP="00487A02">
      <w:pPr>
        <w:pStyle w:val="InstructionsText2"/>
        <w:numPr>
          <w:ilvl w:val="0"/>
          <w:numId w:val="0"/>
        </w:numPr>
        <w:ind w:left="1353" w:hanging="360"/>
      </w:pPr>
      <w:fldSimple w:instr=" seq paragraphs ">
        <w:r w:rsidR="00D11E4C" w:rsidRPr="00E015C8">
          <w:rPr>
            <w:noProof/>
          </w:rPr>
          <w:t>101</w:t>
        </w:r>
      </w:fldSimple>
      <w:r w:rsidR="00D11E4C">
        <w:t>.</w:t>
      </w:r>
      <w:r w:rsidR="00D11E4C">
        <w:tab/>
        <w:t xml:space="preserve">Saskaņā ar KPR </w:t>
      </w:r>
      <w:r w:rsidR="00D11E4C" w:rsidRPr="00E015C8">
        <w:t>378</w:t>
      </w:r>
      <w:r w:rsidR="00D11E4C">
        <w:t xml:space="preserve">. pantu repo darījumi, vērtspapīru vai preču aizdevumu darījumi un vērtspapīru vai preču aizņēmumu darījumi saistībā ar parāda instrumentiem, kapitāla vērtspapīriem, ārvalstu valūtām un precēm nav pakļauti pašu kapitāla prasībām saistībā ar norēķinu/piegādes risku. Jāņem vērā, ka atvasinātajiem instrumentiem un ilgstošu norēķinu darījumiem, kuros pēc attiecīgā piegādes datuma nav nokārtoti norēķini, tomēr piemēro pašu kapitāla prasības attiecībā uz norēķinu/piegādes risku, kā noteikts KPR </w:t>
      </w:r>
      <w:r w:rsidR="00D11E4C" w:rsidRPr="00E015C8">
        <w:t>378</w:t>
      </w:r>
      <w:r w:rsidR="00D11E4C">
        <w:t>. pantā.</w:t>
      </w:r>
    </w:p>
    <w:p w:rsidR="00612780" w:rsidRPr="00661595" w:rsidRDefault="00C30DAE" w:rsidP="00487A02">
      <w:pPr>
        <w:pStyle w:val="InstructionsText2"/>
        <w:numPr>
          <w:ilvl w:val="0"/>
          <w:numId w:val="0"/>
        </w:numPr>
        <w:ind w:left="1353" w:hanging="360"/>
      </w:pPr>
      <w:fldSimple w:instr=" seq paragraphs ">
        <w:r w:rsidR="00D11E4C" w:rsidRPr="00E015C8">
          <w:rPr>
            <w:noProof/>
          </w:rPr>
          <w:t>102</w:t>
        </w:r>
      </w:fldSimple>
      <w:r w:rsidR="00D11E4C">
        <w:t>.</w:t>
      </w:r>
      <w:r w:rsidR="00D11E4C">
        <w:tab/>
        <w:t xml:space="preserve">Attiecībā uz darījumiem, kuros pēc attiecīgā piegādes datuma nav nokārtoti norēķini, iestādes aprēķina cenas atšķirību, kurai tās pakļautas. Tā ir atšķirība starp konkrētā parāda instrumenta, kapitāla vērtspapīra, ārvalstu valūtas vai preces līgto norēķinu cenu un tās pašreizējo tirgus vērtību, ja atšķirība varētu iestādei radīt zaudējumu. </w:t>
      </w:r>
    </w:p>
    <w:p w:rsidR="00612780" w:rsidRPr="00661595" w:rsidRDefault="00C30DAE" w:rsidP="00487A02">
      <w:pPr>
        <w:pStyle w:val="InstructionsText2"/>
        <w:numPr>
          <w:ilvl w:val="0"/>
          <w:numId w:val="0"/>
        </w:numPr>
        <w:ind w:left="1353" w:hanging="360"/>
      </w:pPr>
      <w:fldSimple w:instr=" seq paragraphs ">
        <w:r w:rsidR="00D11E4C" w:rsidRPr="00E015C8">
          <w:rPr>
            <w:noProof/>
          </w:rPr>
          <w:t>103</w:t>
        </w:r>
      </w:fldSimple>
      <w:r w:rsidR="00D11E4C">
        <w:t>.</w:t>
      </w:r>
      <w:r w:rsidR="00D11E4C">
        <w:tab/>
        <w:t xml:space="preserve">Iestādes šo starpību reizina ar attiecīgu KPR </w:t>
      </w:r>
      <w:r w:rsidR="00D11E4C" w:rsidRPr="00E015C8">
        <w:t>378</w:t>
      </w:r>
      <w:r w:rsidR="00D11E4C">
        <w:t xml:space="preserve">. panta </w:t>
      </w:r>
      <w:r w:rsidR="00D11E4C" w:rsidRPr="00E015C8">
        <w:t>1</w:t>
      </w:r>
      <w:r w:rsidR="00D11E4C">
        <w:t>. tabulā norādīto pakāpi, lai noteiktu attiecīgās pašu kapitāla prasības.</w:t>
      </w:r>
    </w:p>
    <w:p w:rsidR="00612780" w:rsidRPr="00661595" w:rsidRDefault="00C30DAE" w:rsidP="00487A02">
      <w:pPr>
        <w:pStyle w:val="InstructionsText2"/>
        <w:numPr>
          <w:ilvl w:val="0"/>
          <w:numId w:val="0"/>
        </w:numPr>
        <w:ind w:left="1353" w:hanging="360"/>
      </w:pPr>
      <w:fldSimple w:instr=" seq paragraphs ">
        <w:r w:rsidR="00D11E4C" w:rsidRPr="00E015C8">
          <w:rPr>
            <w:noProof/>
          </w:rPr>
          <w:t>104</w:t>
        </w:r>
      </w:fldSimple>
      <w:r w:rsidR="00D11E4C">
        <w:t>.</w:t>
      </w:r>
      <w:r w:rsidR="00D11E4C">
        <w:tab/>
        <w:t xml:space="preserve">Saskaņā ar KPR </w:t>
      </w:r>
      <w:r w:rsidR="00D11E4C" w:rsidRPr="00E015C8">
        <w:t>92</w:t>
      </w:r>
      <w:r w:rsidR="00D11E4C">
        <w:t xml:space="preserve">. panta </w:t>
      </w:r>
      <w:r w:rsidR="00D11E4C" w:rsidRPr="00E015C8">
        <w:t>4</w:t>
      </w:r>
      <w:r w:rsidR="00D11E4C">
        <w:t xml:space="preserve">. punkta b) apakšpunktu pašu kapitāla prasības attiecībā uz norēķinu/piegādes risku reizina ar </w:t>
      </w:r>
      <w:r w:rsidR="00D11E4C" w:rsidRPr="00E015C8">
        <w:t>12</w:t>
      </w:r>
      <w:r w:rsidR="00D11E4C">
        <w:t>,</w:t>
      </w:r>
      <w:r w:rsidR="00D11E4C" w:rsidRPr="00E015C8">
        <w:t>5</w:t>
      </w:r>
      <w:r w:rsidR="00D11E4C">
        <w:t>, lai aprēķinātu riska darījuma vērtību.</w:t>
      </w:r>
    </w:p>
    <w:p w:rsidR="00612780" w:rsidRPr="00661595" w:rsidRDefault="00C30DAE" w:rsidP="00487A02">
      <w:pPr>
        <w:pStyle w:val="InstructionsText2"/>
        <w:numPr>
          <w:ilvl w:val="0"/>
          <w:numId w:val="0"/>
        </w:numPr>
        <w:ind w:left="1353" w:hanging="360"/>
      </w:pPr>
      <w:fldSimple w:instr=" seq paragraphs ">
        <w:r w:rsidR="00D11E4C" w:rsidRPr="00E015C8">
          <w:rPr>
            <w:noProof/>
          </w:rPr>
          <w:t>105</w:t>
        </w:r>
      </w:fldSimple>
      <w:r w:rsidR="00D11E4C">
        <w:t>.</w:t>
      </w:r>
      <w:r w:rsidR="00D11E4C">
        <w:tab/>
        <w:t xml:space="preserve">Jāņem vērā, ka pašu kapitāla prasības attiecībā uz neapmaksātām piegādēm, kā noteikts KPR </w:t>
      </w:r>
      <w:r w:rsidR="00D11E4C" w:rsidRPr="00E015C8">
        <w:t>379</w:t>
      </w:r>
      <w:r w:rsidR="00D11E4C">
        <w:t>. pantā, neietilpst CR SETT veidnes tvērumā. Par minētajām pašu kapitāla prasībām sniedz pārskatu kredītriska veidnēs (CR SA, CR IRB).</w:t>
      </w: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9" w:name="_Toc310415037"/>
      <w:bookmarkStart w:id="410" w:name="_Toc360188374"/>
      <w:bookmarkStart w:id="411" w:name="_Toc473560925"/>
      <w:bookmarkStart w:id="412" w:name="_Toc58870544"/>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6</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Norādes attiecībā uz konkrētām pozīcijām</w:t>
      </w:r>
      <w:bookmarkEnd w:id="409"/>
      <w:bookmarkEnd w:id="410"/>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Slejas</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E015C8">
              <w:rPr>
                <w:rFonts w:ascii="Times New Roman" w:hAnsi="Times New Roman"/>
                <w:sz w:val="24"/>
              </w:rPr>
              <w:t>0010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DARĪJUMI, KUROS NAV NOKĀRTOTI NORĒĶINI UN KURI NOVĒRTĒTI NORĒĶINU CENĀ</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Iestādes par darījumiem, kuros nav nokārtoti norēķini, ziņo pēc to piegādes datuma attiecīgajās saskaņotajās norēķinu cenās, kā minēts KPR </w:t>
            </w:r>
            <w:r w:rsidRPr="00E015C8">
              <w:rPr>
                <w:rFonts w:ascii="Times New Roman" w:hAnsi="Times New Roman"/>
                <w:sz w:val="24"/>
              </w:rPr>
              <w:t>378</w:t>
            </w:r>
            <w:r>
              <w:rPr>
                <w:rFonts w:ascii="Times New Roman" w:hAnsi="Times New Roman"/>
                <w:sz w:val="24"/>
              </w:rPr>
              <w:t xml:space="preserve">. pantā.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Visus darījumus, kuros nav nokārtoti norēķini, uzrāda šajā slejā neatkarīgi no tā, vai pēc attiecīgā norēķinu datuma tie ir ar peļņu vai zaudējumiem.</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E015C8">
              <w:rPr>
                <w:rFonts w:ascii="Times New Roman" w:hAnsi="Times New Roman"/>
                <w:sz w:val="24"/>
              </w:rPr>
              <w:lastRenderedPageBreak/>
              <w:t>0020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CENAS ATŠĶIRĪBAS RISKA POZĪCIJAS SAKARĀ AR DARĪJUMIEM, KUROS NAV NOKĀRTOTI NORĒĶINI</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Iestādes uzrāda cenas atšķirību starp konkrētā parāda instrumenta, kapitāla vērtspapīra, ārvalstu valūtas vai preces līgto norēķinu cenu un tās pašreizējo tirgus vērtību, ja šāda atšķirība varētu iestādei radīt zaudējumu, kā minēts KPR </w:t>
            </w:r>
            <w:r w:rsidRPr="00E015C8">
              <w:rPr>
                <w:rFonts w:ascii="Times New Roman" w:hAnsi="Times New Roman"/>
                <w:sz w:val="24"/>
              </w:rPr>
              <w:t>378</w:t>
            </w:r>
            <w:r>
              <w:rPr>
                <w:rFonts w:ascii="Times New Roman" w:hAnsi="Times New Roman"/>
                <w:sz w:val="24"/>
              </w:rPr>
              <w:t xml:space="preserve">. pantā.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Šajā slejā norāda tikai darījumus, kuros nav nokārtoti norēķini un kuri pēc attiecīgās norēķinu dienas ir ar zaudējumiem.</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E015C8">
              <w:rPr>
                <w:rFonts w:ascii="Times New Roman" w:hAnsi="Times New Roman"/>
                <w:sz w:val="24"/>
              </w:rPr>
              <w:t>0030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PAŠU KAPITĀLA PRASĪBAS</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 xml:space="preserve">Iestādes uzrāda pašu kapitāla prasības, kas aprēķinātas saskaņā ar KPR </w:t>
            </w:r>
            <w:r w:rsidRPr="00E015C8">
              <w:rPr>
                <w:rFonts w:ascii="Times New Roman" w:hAnsi="Times New Roman"/>
                <w:sz w:val="24"/>
              </w:rPr>
              <w:t>378</w:t>
            </w:r>
            <w:r>
              <w:rPr>
                <w:rFonts w:ascii="Times New Roman" w:hAnsi="Times New Roman"/>
                <w:sz w:val="24"/>
              </w:rPr>
              <w:t>. pantu.</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E015C8">
              <w:rPr>
                <w:rFonts w:ascii="Times New Roman" w:hAnsi="Times New Roman"/>
                <w:sz w:val="24"/>
              </w:rPr>
              <w:t>0040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KOPĒJĀ NORĒĶINU RISKA DARĪJUMU VĒRTĪBA</w:t>
            </w:r>
          </w:p>
          <w:p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t xml:space="preserve">Saskaņā ar 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b) apakšpunktu iestādes </w:t>
            </w:r>
            <w:r w:rsidRPr="00E015C8">
              <w:rPr>
                <w:rFonts w:ascii="Times New Roman" w:hAnsi="Times New Roman"/>
                <w:sz w:val="24"/>
              </w:rPr>
              <w:t>0030</w:t>
            </w:r>
            <w:r>
              <w:rPr>
                <w:rFonts w:ascii="Times New Roman" w:hAnsi="Times New Roman"/>
                <w:sz w:val="24"/>
              </w:rPr>
              <w:t xml:space="preserve">. slejā uzrādītās pašu kapitāla prasības reizina ar </w:t>
            </w:r>
            <w:r w:rsidRPr="00E015C8">
              <w:rPr>
                <w:rFonts w:ascii="Times New Roman" w:hAnsi="Times New Roman"/>
                <w:sz w:val="24"/>
              </w:rPr>
              <w:t>12</w:t>
            </w:r>
            <w:r>
              <w:rPr>
                <w:rFonts w:ascii="Times New Roman" w:hAnsi="Times New Roman"/>
                <w:sz w:val="24"/>
              </w:rPr>
              <w:t>,</w:t>
            </w:r>
            <w:r w:rsidRPr="00E015C8">
              <w:rPr>
                <w:rFonts w:ascii="Times New Roman" w:hAnsi="Times New Roman"/>
                <w:sz w:val="24"/>
              </w:rPr>
              <w:t>5</w:t>
            </w:r>
            <w:r>
              <w:rPr>
                <w:rFonts w:ascii="Times New Roman" w:hAnsi="Times New Roman"/>
                <w:sz w:val="24"/>
              </w:rPr>
              <w:t>, lai iegūtu norēķinu riska darījuma vērtību.</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Rindas</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E015C8">
              <w:rPr>
                <w:rFonts w:ascii="Times New Roman" w:hAnsi="Times New Roman"/>
                <w:sz w:val="24"/>
              </w:rPr>
              <w:t>0010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Kopējā vērtība netirdzniecības portfelī esošajiem darījumiem, kuros nav nokārtoti norēķini</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Iestādes uzrāda apkopoto informāciju par norēķinu/piegādes risku attiecībā uz netirdzniecības portfeļa pozīcijām (kā minēts 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c) apakšpunkta ii) punktā un </w:t>
            </w:r>
            <w:r w:rsidRPr="00E015C8">
              <w:rPr>
                <w:rFonts w:ascii="Times New Roman" w:hAnsi="Times New Roman"/>
                <w:sz w:val="24"/>
              </w:rPr>
              <w:t>378</w:t>
            </w:r>
            <w:r>
              <w:rPr>
                <w:rFonts w:ascii="Times New Roman" w:hAnsi="Times New Roman"/>
                <w:sz w:val="24"/>
              </w:rPr>
              <w:t>. pantā).</w:t>
            </w:r>
          </w:p>
          <w:p w:rsidR="00745369" w:rsidRPr="00661595" w:rsidRDefault="00612780" w:rsidP="00450A2E">
            <w:pPr>
              <w:spacing w:beforeLines="60" w:before="144"/>
              <w:rPr>
                <w:rFonts w:ascii="Times New Roman" w:hAnsi="Times New Roman"/>
                <w:sz w:val="24"/>
              </w:rPr>
            </w:pPr>
            <w:r>
              <w:rPr>
                <w:rFonts w:ascii="Times New Roman" w:hAnsi="Times New Roman"/>
                <w:sz w:val="24"/>
              </w:rPr>
              <w:t>Iestādes {</w:t>
            </w:r>
            <w:r w:rsidRPr="00E015C8">
              <w:rPr>
                <w:rFonts w:ascii="Times New Roman" w:hAnsi="Times New Roman"/>
                <w:sz w:val="24"/>
              </w:rPr>
              <w:t>010</w:t>
            </w:r>
            <w:r>
              <w:rPr>
                <w:rFonts w:ascii="Times New Roman" w:hAnsi="Times New Roman"/>
                <w:sz w:val="24"/>
              </w:rPr>
              <w:t>.r.;</w:t>
            </w:r>
            <w:r w:rsidRPr="00E015C8">
              <w:rPr>
                <w:rFonts w:ascii="Times New Roman" w:hAnsi="Times New Roman"/>
                <w:sz w:val="24"/>
              </w:rPr>
              <w:t>010</w:t>
            </w:r>
            <w:r>
              <w:rPr>
                <w:rFonts w:ascii="Times New Roman" w:hAnsi="Times New Roman"/>
                <w:sz w:val="24"/>
              </w:rPr>
              <w:t>.s.} uzrāda to darījumu kopsummu, kuros pēc piegādes datuma nav nokārtoti norēķini un kuri novērtēti attiecīgajās līgtajās norēķinu cenās.</w:t>
            </w:r>
          </w:p>
          <w:p w:rsidR="00745369" w:rsidRPr="00661595" w:rsidRDefault="00612780" w:rsidP="00450A2E">
            <w:pPr>
              <w:spacing w:beforeLines="60" w:before="144"/>
              <w:rPr>
                <w:rFonts w:ascii="Times New Roman" w:hAnsi="Times New Roman"/>
                <w:sz w:val="24"/>
              </w:rPr>
            </w:pPr>
            <w:r>
              <w:rPr>
                <w:rFonts w:ascii="Times New Roman" w:hAnsi="Times New Roman"/>
                <w:sz w:val="24"/>
              </w:rPr>
              <w:t>Iestādes {</w:t>
            </w:r>
            <w:r w:rsidRPr="00E015C8">
              <w:rPr>
                <w:rFonts w:ascii="Times New Roman" w:hAnsi="Times New Roman"/>
                <w:sz w:val="24"/>
              </w:rPr>
              <w:t>010</w:t>
            </w:r>
            <w:r>
              <w:rPr>
                <w:rFonts w:ascii="Times New Roman" w:hAnsi="Times New Roman"/>
                <w:sz w:val="24"/>
              </w:rPr>
              <w:t>.r.;</w:t>
            </w:r>
            <w:r w:rsidRPr="00E015C8">
              <w:rPr>
                <w:rFonts w:ascii="Times New Roman" w:hAnsi="Times New Roman"/>
                <w:sz w:val="24"/>
              </w:rPr>
              <w:t>020</w:t>
            </w:r>
            <w:r>
              <w:rPr>
                <w:rFonts w:ascii="Times New Roman" w:hAnsi="Times New Roman"/>
                <w:sz w:val="24"/>
              </w:rPr>
              <w:t>.s.} uzrāda apkopoto informāciju par darījumu, kuros nav nokārtoti norēķini un kuri ir ar zaudējumiem, radītajiem cenas atšķirības riska darījumiem.</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Iestādes {</w:t>
            </w:r>
            <w:r w:rsidRPr="00E015C8">
              <w:rPr>
                <w:rFonts w:ascii="Times New Roman" w:hAnsi="Times New Roman"/>
                <w:sz w:val="24"/>
              </w:rPr>
              <w:t>010</w:t>
            </w:r>
            <w:r>
              <w:rPr>
                <w:rFonts w:ascii="Times New Roman" w:hAnsi="Times New Roman"/>
                <w:sz w:val="24"/>
              </w:rPr>
              <w:t>.r.;</w:t>
            </w:r>
            <w:r w:rsidRPr="00E015C8">
              <w:rPr>
                <w:rFonts w:ascii="Times New Roman" w:hAnsi="Times New Roman"/>
                <w:sz w:val="24"/>
              </w:rPr>
              <w:t>030</w:t>
            </w:r>
            <w:r>
              <w:rPr>
                <w:rFonts w:ascii="Times New Roman" w:hAnsi="Times New Roman"/>
                <w:sz w:val="24"/>
              </w:rPr>
              <w:t xml:space="preserve">.s.] uzrāda apkopotās pašu kapitāla prasības, kas iegūtas no darījumu, kuros nav nokārtoti norēķini, pašu kapitāla prasību summēšanas, reizinot </w:t>
            </w:r>
            <w:r w:rsidRPr="00E015C8">
              <w:rPr>
                <w:rFonts w:ascii="Times New Roman" w:hAnsi="Times New Roman"/>
                <w:sz w:val="24"/>
              </w:rPr>
              <w:t>0020</w:t>
            </w:r>
            <w:r>
              <w:rPr>
                <w:rFonts w:ascii="Times New Roman" w:hAnsi="Times New Roman"/>
                <w:sz w:val="24"/>
              </w:rPr>
              <w:t xml:space="preserve">. slejā uzrādīto “cenas atšķirību” ar atbilstīgo pakāpi, kuras pamatā ir darba dienu skaits pēc attiecīgās norēķinu dienas (KPR </w:t>
            </w:r>
            <w:r w:rsidRPr="00E015C8">
              <w:rPr>
                <w:rFonts w:ascii="Times New Roman" w:hAnsi="Times New Roman"/>
                <w:sz w:val="24"/>
              </w:rPr>
              <w:t>1</w:t>
            </w:r>
            <w:r>
              <w:rPr>
                <w:rFonts w:ascii="Times New Roman" w:hAnsi="Times New Roman"/>
                <w:sz w:val="24"/>
              </w:rPr>
              <w:t xml:space="preserve">. panta </w:t>
            </w:r>
            <w:r w:rsidRPr="00E015C8">
              <w:rPr>
                <w:rFonts w:ascii="Times New Roman" w:hAnsi="Times New Roman"/>
                <w:sz w:val="24"/>
              </w:rPr>
              <w:t>378</w:t>
            </w:r>
            <w:r>
              <w:rPr>
                <w:rFonts w:ascii="Times New Roman" w:hAnsi="Times New Roman"/>
                <w:sz w:val="24"/>
              </w:rPr>
              <w:t>. tabulā minētās kategorijas).</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 xml:space="preserve">no </w:t>
            </w:r>
            <w:r w:rsidRPr="00E015C8">
              <w:rPr>
                <w:rFonts w:ascii="Times New Roman" w:hAnsi="Times New Roman"/>
                <w:sz w:val="24"/>
              </w:rPr>
              <w:t>0020</w:t>
            </w:r>
            <w:r>
              <w:rPr>
                <w:rFonts w:ascii="Times New Roman" w:hAnsi="Times New Roman"/>
                <w:sz w:val="24"/>
              </w:rPr>
              <w:t xml:space="preserve"> līdz </w:t>
            </w:r>
            <w:r w:rsidRPr="00E015C8">
              <w:rPr>
                <w:rFonts w:ascii="Times New Roman" w:hAnsi="Times New Roman"/>
                <w:sz w:val="24"/>
              </w:rPr>
              <w:t>0060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Darījumi, kuros nav nokārti norēķini līdz </w:t>
            </w:r>
            <w:r w:rsidRPr="00E015C8">
              <w:rPr>
                <w:rStyle w:val="InstructionsTabelleberschrift"/>
                <w:rFonts w:ascii="Times New Roman" w:hAnsi="Times New Roman"/>
                <w:sz w:val="24"/>
              </w:rPr>
              <w:t>4</w:t>
            </w:r>
            <w:r>
              <w:rPr>
                <w:rStyle w:val="InstructionsTabelleberschrift"/>
                <w:rFonts w:ascii="Times New Roman" w:hAnsi="Times New Roman"/>
                <w:sz w:val="24"/>
              </w:rPr>
              <w:t xml:space="preserve"> dienām (pakāpe </w:t>
            </w:r>
            <w:r w:rsidRPr="00E015C8">
              <w:rPr>
                <w:rStyle w:val="InstructionsTabelleberschrift"/>
                <w:rFonts w:ascii="Times New Roman" w:hAnsi="Times New Roman"/>
                <w:sz w:val="24"/>
              </w:rPr>
              <w:t>0</w:t>
            </w:r>
            <w:r>
              <w:rPr>
                <w:rStyle w:val="InstructionsTabelleberschrift"/>
                <w:rFonts w:ascii="Times New Roman" w:hAnsi="Times New Roman"/>
                <w:sz w:val="24"/>
              </w:rPr>
              <w:t xml:space="preserve">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Darījumi, kuros nav nokārtoti norēķini no </w:t>
            </w:r>
            <w:r w:rsidRPr="00E015C8">
              <w:rPr>
                <w:rStyle w:val="InstructionsTabelleberschrift"/>
                <w:rFonts w:ascii="Times New Roman" w:hAnsi="Times New Roman"/>
                <w:sz w:val="24"/>
              </w:rPr>
              <w:t>5</w:t>
            </w:r>
            <w:r>
              <w:rPr>
                <w:rStyle w:val="InstructionsTabelleberschrift"/>
                <w:rFonts w:ascii="Times New Roman" w:hAnsi="Times New Roman"/>
                <w:sz w:val="24"/>
              </w:rPr>
              <w:t xml:space="preserve"> līdz </w:t>
            </w:r>
            <w:r w:rsidRPr="00E015C8">
              <w:rPr>
                <w:rStyle w:val="InstructionsTabelleberschrift"/>
                <w:rFonts w:ascii="Times New Roman" w:hAnsi="Times New Roman"/>
                <w:sz w:val="24"/>
              </w:rPr>
              <w:t>15</w:t>
            </w:r>
            <w:r>
              <w:rPr>
                <w:rStyle w:val="InstructionsTabelleberschrift"/>
                <w:rFonts w:ascii="Times New Roman" w:hAnsi="Times New Roman"/>
                <w:sz w:val="24"/>
              </w:rPr>
              <w:t xml:space="preserve"> dienām (pakāpe </w:t>
            </w:r>
            <w:r w:rsidRPr="00E015C8">
              <w:rPr>
                <w:rStyle w:val="InstructionsTabelleberschrift"/>
                <w:rFonts w:ascii="Times New Roman" w:hAnsi="Times New Roman"/>
                <w:sz w:val="24"/>
              </w:rPr>
              <w:t>8</w:t>
            </w:r>
            <w:r>
              <w:rPr>
                <w:rStyle w:val="InstructionsTabelleberschrift"/>
                <w:rFonts w:ascii="Times New Roman" w:hAnsi="Times New Roman"/>
                <w:sz w:val="24"/>
              </w:rPr>
              <w:t>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Darījumi, kuros nav nokārtoti norēķini no </w:t>
            </w:r>
            <w:r w:rsidRPr="00E015C8">
              <w:rPr>
                <w:rStyle w:val="InstructionsTabelleberschrift"/>
                <w:rFonts w:ascii="Times New Roman" w:hAnsi="Times New Roman"/>
                <w:sz w:val="24"/>
              </w:rPr>
              <w:t>16</w:t>
            </w:r>
            <w:r>
              <w:rPr>
                <w:rStyle w:val="InstructionsTabelleberschrift"/>
                <w:rFonts w:ascii="Times New Roman" w:hAnsi="Times New Roman"/>
                <w:sz w:val="24"/>
              </w:rPr>
              <w:t xml:space="preserve"> līdz </w:t>
            </w:r>
            <w:r w:rsidRPr="00E015C8">
              <w:rPr>
                <w:rStyle w:val="InstructionsTabelleberschrift"/>
                <w:rFonts w:ascii="Times New Roman" w:hAnsi="Times New Roman"/>
                <w:sz w:val="24"/>
              </w:rPr>
              <w:t>30</w:t>
            </w:r>
            <w:r>
              <w:rPr>
                <w:rStyle w:val="InstructionsTabelleberschrift"/>
                <w:rFonts w:ascii="Times New Roman" w:hAnsi="Times New Roman"/>
                <w:sz w:val="24"/>
              </w:rPr>
              <w:t xml:space="preserve"> dienām (pakāpe </w:t>
            </w:r>
            <w:r w:rsidRPr="00E015C8">
              <w:rPr>
                <w:rStyle w:val="InstructionsTabelleberschrift"/>
                <w:rFonts w:ascii="Times New Roman" w:hAnsi="Times New Roman"/>
                <w:sz w:val="24"/>
              </w:rPr>
              <w:t>50</w:t>
            </w:r>
            <w:r>
              <w:rPr>
                <w:rStyle w:val="InstructionsTabelleberschrift"/>
                <w:rFonts w:ascii="Times New Roman" w:hAnsi="Times New Roman"/>
                <w:sz w:val="24"/>
              </w:rPr>
              <w:t>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Darījumi, kuros nav nokārtoti norēķini no </w:t>
            </w:r>
            <w:r w:rsidRPr="00E015C8">
              <w:rPr>
                <w:rStyle w:val="InstructionsTabelleberschrift"/>
                <w:rFonts w:ascii="Times New Roman" w:hAnsi="Times New Roman"/>
                <w:sz w:val="24"/>
              </w:rPr>
              <w:t>31</w:t>
            </w:r>
            <w:r>
              <w:rPr>
                <w:rStyle w:val="InstructionsTabelleberschrift"/>
                <w:rFonts w:ascii="Times New Roman" w:hAnsi="Times New Roman"/>
                <w:sz w:val="24"/>
              </w:rPr>
              <w:t xml:space="preserve"> līdz </w:t>
            </w:r>
            <w:r w:rsidRPr="00E015C8">
              <w:rPr>
                <w:rStyle w:val="InstructionsTabelleberschrift"/>
                <w:rFonts w:ascii="Times New Roman" w:hAnsi="Times New Roman"/>
                <w:sz w:val="24"/>
              </w:rPr>
              <w:t>45</w:t>
            </w:r>
            <w:r>
              <w:rPr>
                <w:rStyle w:val="InstructionsTabelleberschrift"/>
                <w:rFonts w:ascii="Times New Roman" w:hAnsi="Times New Roman"/>
                <w:sz w:val="24"/>
              </w:rPr>
              <w:t xml:space="preserve"> dienām (pakāpe </w:t>
            </w:r>
            <w:r w:rsidRPr="00E015C8">
              <w:rPr>
                <w:rStyle w:val="InstructionsTabelleberschrift"/>
                <w:rFonts w:ascii="Times New Roman" w:hAnsi="Times New Roman"/>
                <w:sz w:val="24"/>
              </w:rPr>
              <w:t>75</w:t>
            </w:r>
            <w:r>
              <w:rPr>
                <w:rStyle w:val="InstructionsTabelleberschrift"/>
                <w:rFonts w:ascii="Times New Roman" w:hAnsi="Times New Roman"/>
                <w:sz w:val="24"/>
              </w:rPr>
              <w:t>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Darījumi, kuros nav nokārtoti norēķini </w:t>
            </w:r>
            <w:r w:rsidRPr="00E015C8">
              <w:rPr>
                <w:rStyle w:val="InstructionsTabelleberschrift"/>
                <w:rFonts w:ascii="Times New Roman" w:hAnsi="Times New Roman"/>
                <w:sz w:val="24"/>
              </w:rPr>
              <w:t>46</w:t>
            </w:r>
            <w:r>
              <w:rPr>
                <w:rStyle w:val="InstructionsTabelleberschrift"/>
                <w:rFonts w:ascii="Times New Roman" w:hAnsi="Times New Roman"/>
                <w:sz w:val="24"/>
              </w:rPr>
              <w:t xml:space="preserve"> vai vairāk dienas (pakāpe </w:t>
            </w:r>
            <w:r w:rsidRPr="00E015C8">
              <w:rPr>
                <w:rStyle w:val="InstructionsTabelleberschrift"/>
                <w:rFonts w:ascii="Times New Roman" w:hAnsi="Times New Roman"/>
                <w:sz w:val="24"/>
              </w:rPr>
              <w:t>100</w:t>
            </w:r>
            <w:r>
              <w:rPr>
                <w:rStyle w:val="InstructionsTabelleberschrift"/>
                <w:rFonts w:ascii="Times New Roman" w:hAnsi="Times New Roman"/>
                <w:sz w:val="24"/>
              </w:rPr>
              <w:t>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 xml:space="preserve">Iestādes </w:t>
            </w:r>
            <w:r w:rsidRPr="00E015C8">
              <w:rPr>
                <w:rFonts w:ascii="Times New Roman" w:hAnsi="Times New Roman"/>
                <w:sz w:val="24"/>
              </w:rPr>
              <w:t>0020</w:t>
            </w:r>
            <w:r>
              <w:rPr>
                <w:rFonts w:ascii="Times New Roman" w:hAnsi="Times New Roman"/>
                <w:sz w:val="24"/>
              </w:rPr>
              <w:t>.–</w:t>
            </w:r>
            <w:r w:rsidRPr="00E015C8">
              <w:rPr>
                <w:rFonts w:ascii="Times New Roman" w:hAnsi="Times New Roman"/>
                <w:sz w:val="24"/>
              </w:rPr>
              <w:t>0060</w:t>
            </w:r>
            <w:r>
              <w:rPr>
                <w:rFonts w:ascii="Times New Roman" w:hAnsi="Times New Roman"/>
                <w:sz w:val="24"/>
              </w:rPr>
              <w:t xml:space="preserve">. rindā uzrāda informāciju par norēķinu/piegādes risku attiecībā uz netirdzniecības portfeļa pozīcijām saskaņā ar KPR </w:t>
            </w:r>
            <w:r w:rsidRPr="00E015C8">
              <w:rPr>
                <w:rFonts w:ascii="Times New Roman" w:hAnsi="Times New Roman"/>
                <w:sz w:val="24"/>
              </w:rPr>
              <w:t>378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tabulā minētajām kategorijām.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Pašu kapitāla prasības norēķinu/piegādes riskam nav jāaprēķina attiecībā uz darījumiem, kuros mazāk kā piecu darba dienu laikā pēc attiecīgās norēķinu dienas nav nokārtoti norēķini.</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E015C8">
              <w:rPr>
                <w:rFonts w:ascii="Times New Roman" w:hAnsi="Times New Roman"/>
                <w:sz w:val="24"/>
              </w:rPr>
              <w:lastRenderedPageBreak/>
              <w:t>0070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Kopējā vērtība tirdzniecības portfelī esošajiem darījumiem, kuros nav nokārtoti norēķini</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Iestādes uzrāda apkopoto informāciju par norēķinu/piegādes risku attiecībā uz tirdzniecības portfeļa pozīcijām (kā minēts 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c) apakšpunkta ii) punktā un </w:t>
            </w:r>
            <w:r w:rsidRPr="00E015C8">
              <w:rPr>
                <w:rFonts w:ascii="Times New Roman" w:hAnsi="Times New Roman"/>
                <w:sz w:val="24"/>
              </w:rPr>
              <w:t>378</w:t>
            </w:r>
            <w:r>
              <w:rPr>
                <w:rFonts w:ascii="Times New Roman" w:hAnsi="Times New Roman"/>
                <w:sz w:val="24"/>
              </w:rPr>
              <w:t>. pantā).</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Iestādes {</w:t>
            </w:r>
            <w:r w:rsidRPr="00E015C8">
              <w:rPr>
                <w:rFonts w:ascii="Times New Roman" w:hAnsi="Times New Roman"/>
                <w:sz w:val="24"/>
              </w:rPr>
              <w:t>0070</w:t>
            </w:r>
            <w:r>
              <w:rPr>
                <w:rFonts w:ascii="Times New Roman" w:hAnsi="Times New Roman"/>
                <w:sz w:val="24"/>
              </w:rPr>
              <w:t>.r.;</w:t>
            </w:r>
            <w:r w:rsidRPr="00E015C8">
              <w:rPr>
                <w:rFonts w:ascii="Times New Roman" w:hAnsi="Times New Roman"/>
                <w:sz w:val="24"/>
              </w:rPr>
              <w:t>0010</w:t>
            </w:r>
            <w:r>
              <w:rPr>
                <w:rFonts w:ascii="Times New Roman" w:hAnsi="Times New Roman"/>
                <w:sz w:val="24"/>
              </w:rPr>
              <w:t>.s.} uzrāda to darījumu kopsummu, kuros pēc piegādes datuma nav nokārtoti norēķini un kuri novērtēti attiecīgajās līgtajās norēķinu cenās.</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Iestādes {</w:t>
            </w:r>
            <w:r w:rsidRPr="00E015C8">
              <w:rPr>
                <w:rFonts w:ascii="Times New Roman" w:hAnsi="Times New Roman"/>
                <w:sz w:val="24"/>
              </w:rPr>
              <w:t>0070</w:t>
            </w:r>
            <w:r>
              <w:rPr>
                <w:rFonts w:ascii="Times New Roman" w:hAnsi="Times New Roman"/>
                <w:sz w:val="24"/>
              </w:rPr>
              <w:t>.r.;</w:t>
            </w:r>
            <w:r w:rsidRPr="00E015C8">
              <w:rPr>
                <w:rFonts w:ascii="Times New Roman" w:hAnsi="Times New Roman"/>
                <w:sz w:val="24"/>
              </w:rPr>
              <w:t>0020</w:t>
            </w:r>
            <w:r>
              <w:rPr>
                <w:rFonts w:ascii="Times New Roman" w:hAnsi="Times New Roman"/>
                <w:sz w:val="24"/>
              </w:rPr>
              <w:t>.s.} uzrāda apkopoto informāciju par darījumu, kuros nav nokārtoti norēķini un kuri ir ar zaudējumiem, radītajiem cenas atšķirības riska darījumiem.</w:t>
            </w:r>
          </w:p>
          <w:p w:rsidR="00745369" w:rsidRPr="00661595" w:rsidRDefault="00612780" w:rsidP="00E921F1">
            <w:pPr>
              <w:spacing w:beforeLines="60" w:before="144" w:afterLines="60" w:after="144"/>
              <w:rPr>
                <w:rFonts w:ascii="Times New Roman" w:hAnsi="Times New Roman"/>
                <w:b/>
                <w:sz w:val="24"/>
              </w:rPr>
            </w:pPr>
            <w:r>
              <w:rPr>
                <w:rFonts w:ascii="Times New Roman" w:hAnsi="Times New Roman"/>
                <w:sz w:val="24"/>
              </w:rPr>
              <w:t>Iestādes {</w:t>
            </w:r>
            <w:r w:rsidRPr="00E015C8">
              <w:rPr>
                <w:rFonts w:ascii="Times New Roman" w:hAnsi="Times New Roman"/>
                <w:sz w:val="24"/>
              </w:rPr>
              <w:t>070</w:t>
            </w:r>
            <w:r>
              <w:rPr>
                <w:rFonts w:ascii="Times New Roman" w:hAnsi="Times New Roman"/>
                <w:sz w:val="24"/>
              </w:rPr>
              <w:t>.r.;</w:t>
            </w:r>
            <w:r w:rsidRPr="00E015C8">
              <w:rPr>
                <w:rFonts w:ascii="Times New Roman" w:hAnsi="Times New Roman"/>
                <w:sz w:val="24"/>
              </w:rPr>
              <w:t>030</w:t>
            </w:r>
            <w:r>
              <w:rPr>
                <w:rFonts w:ascii="Times New Roman" w:hAnsi="Times New Roman"/>
                <w:sz w:val="24"/>
              </w:rPr>
              <w:t xml:space="preserve">.s.} uzrāda kopējās pašu kapitāla prasības, kas iegūtas no darījumu, kuros nav nokārtoti norēķini, pašu kapitāla prasību summēšanas, reizinot </w:t>
            </w:r>
            <w:r w:rsidRPr="00E015C8">
              <w:rPr>
                <w:rFonts w:ascii="Times New Roman" w:hAnsi="Times New Roman"/>
                <w:sz w:val="24"/>
              </w:rPr>
              <w:t>0020</w:t>
            </w:r>
            <w:r>
              <w:rPr>
                <w:rFonts w:ascii="Times New Roman" w:hAnsi="Times New Roman"/>
                <w:sz w:val="24"/>
              </w:rPr>
              <w:t xml:space="preserve">. slejā uzrādīto “cenas atšķirību” ar atbilstīgo pakāpi, kuras pamatā ir darba dienu skaits pēc attiecīgās norēķinu dienas (KPR </w:t>
            </w:r>
            <w:r w:rsidRPr="00E015C8">
              <w:rPr>
                <w:rFonts w:ascii="Times New Roman" w:hAnsi="Times New Roman"/>
                <w:sz w:val="24"/>
              </w:rPr>
              <w:t>378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tabulā minētās kategorijas).</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 xml:space="preserve">no </w:t>
            </w:r>
            <w:r w:rsidRPr="00E015C8">
              <w:rPr>
                <w:rFonts w:ascii="Times New Roman" w:hAnsi="Times New Roman"/>
                <w:sz w:val="24"/>
              </w:rPr>
              <w:t>0080</w:t>
            </w:r>
            <w:r>
              <w:rPr>
                <w:rFonts w:ascii="Times New Roman" w:hAnsi="Times New Roman"/>
                <w:sz w:val="24"/>
              </w:rPr>
              <w:t xml:space="preserve"> līdz </w:t>
            </w:r>
            <w:r w:rsidRPr="00E015C8">
              <w:rPr>
                <w:rFonts w:ascii="Times New Roman" w:hAnsi="Times New Roman"/>
                <w:sz w:val="24"/>
              </w:rPr>
              <w:t>0120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Darījumi, kuros nav nokārti norēķini līdz </w:t>
            </w:r>
            <w:r w:rsidRPr="00E015C8">
              <w:rPr>
                <w:rStyle w:val="InstructionsTabelleberschrift"/>
                <w:rFonts w:ascii="Times New Roman" w:hAnsi="Times New Roman"/>
                <w:sz w:val="24"/>
              </w:rPr>
              <w:t>4</w:t>
            </w:r>
            <w:r>
              <w:rPr>
                <w:rStyle w:val="InstructionsTabelleberschrift"/>
                <w:rFonts w:ascii="Times New Roman" w:hAnsi="Times New Roman"/>
                <w:sz w:val="24"/>
              </w:rPr>
              <w:t xml:space="preserve"> dienām (pakāpe </w:t>
            </w:r>
            <w:r w:rsidRPr="00E015C8">
              <w:rPr>
                <w:rStyle w:val="InstructionsTabelleberschrift"/>
                <w:rFonts w:ascii="Times New Roman" w:hAnsi="Times New Roman"/>
                <w:sz w:val="24"/>
              </w:rPr>
              <w:t>0</w:t>
            </w:r>
            <w:r>
              <w:rPr>
                <w:rStyle w:val="InstructionsTabelleberschrift"/>
                <w:rFonts w:ascii="Times New Roman" w:hAnsi="Times New Roman"/>
                <w:sz w:val="24"/>
              </w:rPr>
              <w:t xml:space="preserve">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Darījumi, kuros nav nokārtoti norēķini no </w:t>
            </w:r>
            <w:r w:rsidRPr="00E015C8">
              <w:rPr>
                <w:rStyle w:val="InstructionsTabelleberschrift"/>
                <w:rFonts w:ascii="Times New Roman" w:hAnsi="Times New Roman"/>
                <w:sz w:val="24"/>
              </w:rPr>
              <w:t>5</w:t>
            </w:r>
            <w:r>
              <w:rPr>
                <w:rStyle w:val="InstructionsTabelleberschrift"/>
                <w:rFonts w:ascii="Times New Roman" w:hAnsi="Times New Roman"/>
                <w:sz w:val="24"/>
              </w:rPr>
              <w:t xml:space="preserve"> līdz </w:t>
            </w:r>
            <w:r w:rsidRPr="00E015C8">
              <w:rPr>
                <w:rStyle w:val="InstructionsTabelleberschrift"/>
                <w:rFonts w:ascii="Times New Roman" w:hAnsi="Times New Roman"/>
                <w:sz w:val="24"/>
              </w:rPr>
              <w:t>15</w:t>
            </w:r>
            <w:r>
              <w:rPr>
                <w:rStyle w:val="InstructionsTabelleberschrift"/>
                <w:rFonts w:ascii="Times New Roman" w:hAnsi="Times New Roman"/>
                <w:sz w:val="24"/>
              </w:rPr>
              <w:t xml:space="preserve"> dienām (pakāpe </w:t>
            </w:r>
            <w:r w:rsidRPr="00E015C8">
              <w:rPr>
                <w:rStyle w:val="InstructionsTabelleberschrift"/>
                <w:rFonts w:ascii="Times New Roman" w:hAnsi="Times New Roman"/>
                <w:sz w:val="24"/>
              </w:rPr>
              <w:t>8</w:t>
            </w:r>
            <w:r>
              <w:rPr>
                <w:rStyle w:val="InstructionsTabelleberschrift"/>
                <w:rFonts w:ascii="Times New Roman" w:hAnsi="Times New Roman"/>
                <w:sz w:val="24"/>
              </w:rPr>
              <w:t>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Darījumi, kuros nav nokārtoti norēķini no </w:t>
            </w:r>
            <w:r w:rsidRPr="00E015C8">
              <w:rPr>
                <w:rStyle w:val="InstructionsTabelleberschrift"/>
                <w:rFonts w:ascii="Times New Roman" w:hAnsi="Times New Roman"/>
                <w:sz w:val="24"/>
              </w:rPr>
              <w:t>16</w:t>
            </w:r>
            <w:r>
              <w:rPr>
                <w:rStyle w:val="InstructionsTabelleberschrift"/>
                <w:rFonts w:ascii="Times New Roman" w:hAnsi="Times New Roman"/>
                <w:sz w:val="24"/>
              </w:rPr>
              <w:t xml:space="preserve"> līdz </w:t>
            </w:r>
            <w:r w:rsidRPr="00E015C8">
              <w:rPr>
                <w:rStyle w:val="InstructionsTabelleberschrift"/>
                <w:rFonts w:ascii="Times New Roman" w:hAnsi="Times New Roman"/>
                <w:sz w:val="24"/>
              </w:rPr>
              <w:t>30</w:t>
            </w:r>
            <w:r>
              <w:rPr>
                <w:rStyle w:val="InstructionsTabelleberschrift"/>
                <w:rFonts w:ascii="Times New Roman" w:hAnsi="Times New Roman"/>
                <w:sz w:val="24"/>
              </w:rPr>
              <w:t xml:space="preserve"> dienām (pakāpe </w:t>
            </w:r>
            <w:r w:rsidRPr="00E015C8">
              <w:rPr>
                <w:rStyle w:val="InstructionsTabelleberschrift"/>
                <w:rFonts w:ascii="Times New Roman" w:hAnsi="Times New Roman"/>
                <w:sz w:val="24"/>
              </w:rPr>
              <w:t>50</w:t>
            </w:r>
            <w:r>
              <w:rPr>
                <w:rStyle w:val="InstructionsTabelleberschrift"/>
                <w:rFonts w:ascii="Times New Roman" w:hAnsi="Times New Roman"/>
                <w:sz w:val="24"/>
              </w:rPr>
              <w:t>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Darījumi, kuros nav nokārtoti norēķini no </w:t>
            </w:r>
            <w:r w:rsidRPr="00E015C8">
              <w:rPr>
                <w:rStyle w:val="InstructionsTabelleberschrift"/>
                <w:rFonts w:ascii="Times New Roman" w:hAnsi="Times New Roman"/>
                <w:sz w:val="24"/>
              </w:rPr>
              <w:t>31</w:t>
            </w:r>
            <w:r>
              <w:rPr>
                <w:rStyle w:val="InstructionsTabelleberschrift"/>
                <w:rFonts w:ascii="Times New Roman" w:hAnsi="Times New Roman"/>
                <w:sz w:val="24"/>
              </w:rPr>
              <w:t xml:space="preserve"> līdz </w:t>
            </w:r>
            <w:r w:rsidRPr="00E015C8">
              <w:rPr>
                <w:rStyle w:val="InstructionsTabelleberschrift"/>
                <w:rFonts w:ascii="Times New Roman" w:hAnsi="Times New Roman"/>
                <w:sz w:val="24"/>
              </w:rPr>
              <w:t>45</w:t>
            </w:r>
            <w:r>
              <w:rPr>
                <w:rStyle w:val="InstructionsTabelleberschrift"/>
                <w:rFonts w:ascii="Times New Roman" w:hAnsi="Times New Roman"/>
                <w:sz w:val="24"/>
              </w:rPr>
              <w:t xml:space="preserve"> dienām (pakāpe </w:t>
            </w:r>
            <w:r w:rsidRPr="00E015C8">
              <w:rPr>
                <w:rStyle w:val="InstructionsTabelleberschrift"/>
                <w:rFonts w:ascii="Times New Roman" w:hAnsi="Times New Roman"/>
                <w:sz w:val="24"/>
              </w:rPr>
              <w:t>75</w:t>
            </w:r>
            <w:r>
              <w:rPr>
                <w:rStyle w:val="InstructionsTabelleberschrift"/>
                <w:rFonts w:ascii="Times New Roman" w:hAnsi="Times New Roman"/>
                <w:sz w:val="24"/>
              </w:rPr>
              <w:t>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Darījumi, kuros nav nokārtoti norēķini </w:t>
            </w:r>
            <w:r w:rsidRPr="00E015C8">
              <w:rPr>
                <w:rStyle w:val="InstructionsTabelleberschrift"/>
                <w:rFonts w:ascii="Times New Roman" w:hAnsi="Times New Roman"/>
                <w:sz w:val="24"/>
              </w:rPr>
              <w:t>46</w:t>
            </w:r>
            <w:r>
              <w:rPr>
                <w:rStyle w:val="InstructionsTabelleberschrift"/>
                <w:rFonts w:ascii="Times New Roman" w:hAnsi="Times New Roman"/>
                <w:sz w:val="24"/>
              </w:rPr>
              <w:t xml:space="preserve"> vai vairāk dienas (pakāpe </w:t>
            </w:r>
            <w:r w:rsidRPr="00E015C8">
              <w:rPr>
                <w:rStyle w:val="InstructionsTabelleberschrift"/>
                <w:rFonts w:ascii="Times New Roman" w:hAnsi="Times New Roman"/>
                <w:sz w:val="24"/>
              </w:rPr>
              <w:t>100</w:t>
            </w:r>
            <w:r>
              <w:rPr>
                <w:rStyle w:val="InstructionsTabelleberschrift"/>
                <w:rFonts w:ascii="Times New Roman" w:hAnsi="Times New Roman"/>
                <w:sz w:val="24"/>
              </w:rPr>
              <w:t>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Iestādes </w:t>
            </w:r>
            <w:r w:rsidRPr="00E015C8">
              <w:rPr>
                <w:rFonts w:ascii="Times New Roman" w:hAnsi="Times New Roman"/>
                <w:sz w:val="24"/>
              </w:rPr>
              <w:t>0080</w:t>
            </w:r>
            <w:r>
              <w:rPr>
                <w:rFonts w:ascii="Times New Roman" w:hAnsi="Times New Roman"/>
                <w:sz w:val="24"/>
              </w:rPr>
              <w:t>.–</w:t>
            </w:r>
            <w:r w:rsidRPr="00E015C8">
              <w:rPr>
                <w:rFonts w:ascii="Times New Roman" w:hAnsi="Times New Roman"/>
                <w:sz w:val="24"/>
              </w:rPr>
              <w:t>0120</w:t>
            </w:r>
            <w:r>
              <w:rPr>
                <w:rFonts w:ascii="Times New Roman" w:hAnsi="Times New Roman"/>
                <w:sz w:val="24"/>
              </w:rPr>
              <w:t xml:space="preserve">. rindā uzrāda informāciju par norēķinu/piegādes risku attiecībā uz tirdzniecības portfeļa pozīcijām saskaņā ar KPR </w:t>
            </w:r>
            <w:r w:rsidRPr="00E015C8">
              <w:rPr>
                <w:rFonts w:ascii="Times New Roman" w:hAnsi="Times New Roman"/>
                <w:sz w:val="24"/>
              </w:rPr>
              <w:t>378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tabulā minētajām kategorijām. </w:t>
            </w:r>
          </w:p>
          <w:p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t>Pašu kapitāla prasības norēķinu/piegādes riskam nav jāaprēķina attiecībā uz darījumiem, kuros mazāk kā piecu darba dienu laikā pēc attiecīgās norēķinu dienas nav nokārtoti norēķini.</w:t>
            </w:r>
          </w:p>
        </w:tc>
      </w:tr>
    </w:tbl>
    <w:p w:rsidR="00612780" w:rsidRPr="00661595" w:rsidRDefault="00612780" w:rsidP="00612780">
      <w:pPr>
        <w:spacing w:after="0"/>
        <w:rPr>
          <w:rFonts w:ascii="Times New Roman" w:hAnsi="Times New Roman"/>
          <w:sz w:val="24"/>
        </w:rPr>
      </w:pPr>
    </w:p>
    <w:p w:rsidR="00612780" w:rsidRPr="00661595" w:rsidRDefault="00612780">
      <w:pPr>
        <w:spacing w:before="0" w:after="0"/>
        <w:jc w:val="left"/>
        <w:rPr>
          <w:rStyle w:val="InstructionsTabelleText"/>
          <w:rFonts w:ascii="Times New Roman" w:hAnsi="Times New Roman"/>
          <w:sz w:val="24"/>
        </w:rPr>
      </w:pPr>
      <w:r>
        <w:br w:type="page"/>
      </w:r>
    </w:p>
    <w:p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7"/>
      <w:bookmarkStart w:id="414" w:name="_Toc58870545"/>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7</w:t>
      </w:r>
      <w:r>
        <w:rPr>
          <w:rFonts w:ascii="Times New Roman" w:hAnsi="Times New Roman"/>
          <w:sz w:val="24"/>
          <w:u w:val="none"/>
        </w:rPr>
        <w:t>.</w:t>
      </w:r>
      <w:r>
        <w:tab/>
      </w:r>
      <w:r>
        <w:rPr>
          <w:rFonts w:ascii="Times New Roman" w:hAnsi="Times New Roman"/>
          <w:sz w:val="24"/>
        </w:rPr>
        <w:t>C </w:t>
      </w:r>
      <w:r w:rsidRPr="00E015C8">
        <w:rPr>
          <w:rFonts w:ascii="Times New Roman" w:hAnsi="Times New Roman"/>
          <w:sz w:val="24"/>
        </w:rPr>
        <w:t>13</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Kredītrisks — vērtspapīrošana (CR SEC)</w:t>
      </w:r>
      <w:bookmarkEnd w:id="413"/>
      <w:bookmarkEnd w:id="414"/>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8"/>
      <w:bookmarkStart w:id="416" w:name="_Toc58870546"/>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7</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415"/>
      <w:bookmarkEnd w:id="416"/>
    </w:p>
    <w:p w:rsidR="00E026FB" w:rsidRPr="00661595" w:rsidRDefault="00C30DAE" w:rsidP="00487A02">
      <w:pPr>
        <w:pStyle w:val="InstructionsText2"/>
        <w:numPr>
          <w:ilvl w:val="0"/>
          <w:numId w:val="0"/>
        </w:numPr>
        <w:ind w:left="1353" w:hanging="360"/>
      </w:pPr>
      <w:fldSimple w:instr=" seq paragraphs ">
        <w:r w:rsidR="00D11E4C" w:rsidRPr="00E015C8">
          <w:rPr>
            <w:noProof/>
          </w:rPr>
          <w:t>106</w:t>
        </w:r>
      </w:fldSimple>
      <w:r w:rsidR="00D11E4C">
        <w:t xml:space="preserve">. Ja iestāde darbojas kā iniciators, šajā veidnē ir nepieciešams sniegt informāciju par visiem vērtspapīrošanas darījumiem, attiecībā uz kuriem ir atzīta būtiska riska pārvešana. Ja iestāde rīkojas kā ieguldītājs, uzrāda visus riska darījumus. </w:t>
      </w:r>
    </w:p>
    <w:p w:rsidR="00E026FB" w:rsidRPr="00661595" w:rsidRDefault="00C30DAE" w:rsidP="00487A02">
      <w:pPr>
        <w:pStyle w:val="InstructionsText2"/>
        <w:numPr>
          <w:ilvl w:val="0"/>
          <w:numId w:val="0"/>
        </w:numPr>
        <w:ind w:left="1353" w:hanging="360"/>
      </w:pPr>
      <w:fldSimple w:instr=" seq paragraphs ">
        <w:r w:rsidR="00D11E4C" w:rsidRPr="00E015C8">
          <w:rPr>
            <w:noProof/>
          </w:rPr>
          <w:t>107</w:t>
        </w:r>
      </w:fldSimple>
      <w:r w:rsidR="00D11E4C">
        <w:t>.</w:t>
      </w:r>
      <w:r w:rsidR="00D11E4C">
        <w:tab/>
        <w:t xml:space="preserve"> Uzrādāmā informācija ir atkarīga no iestādes lomas vērtspapīrošanas procesā. Iniciatoriem, sponsoriem un ieguldītājiem piemēro īpašus pārskatu sniegšanas posteņus.</w:t>
      </w:r>
    </w:p>
    <w:p w:rsidR="00E026FB" w:rsidRPr="00661595" w:rsidRDefault="00C30DAE" w:rsidP="00487A02">
      <w:pPr>
        <w:pStyle w:val="InstructionsText2"/>
        <w:numPr>
          <w:ilvl w:val="0"/>
          <w:numId w:val="0"/>
        </w:numPr>
        <w:ind w:left="1353" w:hanging="360"/>
      </w:pPr>
      <w:fldSimple w:instr=" seq paragraphs ">
        <w:r w:rsidR="00D11E4C" w:rsidRPr="00E015C8">
          <w:rPr>
            <w:noProof/>
          </w:rPr>
          <w:t>108</w:t>
        </w:r>
      </w:fldSimple>
      <w:r w:rsidR="00D11E4C">
        <w:t xml:space="preserve">. Šajā veidnē apkopo informāciju gan par tradicionālajiem, gan par sintētiskajiem vērtspapīrošanas darījumiem, kas tiek glabāti banku portfelī. </w:t>
      </w: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7" w:name="_Toc522019829"/>
      <w:bookmarkStart w:id="418" w:name="_Toc58870547"/>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7</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Norādes attiecībā uz konkrētām pozīcijām</w:t>
      </w:r>
      <w:bookmarkEnd w:id="417"/>
      <w:bookmarkEnd w:id="41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Slejas</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0010</w:t>
            </w:r>
          </w:p>
        </w:tc>
        <w:tc>
          <w:tcPr>
            <w:tcW w:w="7436" w:type="dxa"/>
          </w:tcPr>
          <w:p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KOPĒJĀ INICIĒTO VĒRTSPAPĪROŠANAS RISKA DARĪJUMU VĒRTĪBA</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Iniciatoriestādes pārskata sniegšanas datumā uzrāda visu vērtspapīrošanas darījumā iniciēto pašreizējo vērtspapīrošanas riska darījumu neatmaksāto summu neatkarīgi no tā, kas ir pozīciju turētājs. Līdz ar to uzrāda gan bilances vērtspapīrošanas riska darījumus (piemēram, obligācijas, subordinētos aizdevumus), gan ārpusbilances riska darījumus un atvasinātos instrumentus (piemēram, subordinēto kredītu līnijas, likviditātes līgumus, procentu likmju mijmaiņas darījumus, kredītriska mijmaiņas darījumus utt.), kas iniciēti vērtspapīrošanas darījumos.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Tradicionālās vērtspapīrošanas gadījumā, ja iniciators netur nekādas pozīcijas, tad iniciatoram minētā vērtspapīrošana nav jāņem vērā, sniedzot pārskatu šajā veidnē. Šajā nolūkā iniciatora turētās vērtspapīrošanas pozīcijas ietver priekšlaicīgas amortizācijas noteikumus, kā noteikts KPR </w:t>
            </w:r>
            <w:r w:rsidRPr="00E015C8">
              <w:rPr>
                <w:rFonts w:ascii="Times New Roman" w:hAnsi="Times New Roman"/>
                <w:sz w:val="24"/>
              </w:rPr>
              <w:t>242</w:t>
            </w:r>
            <w:r>
              <w:rPr>
                <w:rFonts w:ascii="Times New Roman" w:hAnsi="Times New Roman"/>
                <w:sz w:val="24"/>
              </w:rPr>
              <w:t xml:space="preserve">. panta </w:t>
            </w:r>
            <w:r w:rsidRPr="00E015C8">
              <w:rPr>
                <w:rFonts w:ascii="Times New Roman" w:hAnsi="Times New Roman"/>
                <w:sz w:val="24"/>
              </w:rPr>
              <w:t>16</w:t>
            </w:r>
            <w:r>
              <w:rPr>
                <w:rFonts w:ascii="Times New Roman" w:hAnsi="Times New Roman"/>
                <w:sz w:val="24"/>
              </w:rPr>
              <w:t>) punktā, atjaunojamu riska darījumu vērtspapīrošanā.</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0020</w:t>
            </w:r>
            <w:r>
              <w:rPr>
                <w:rFonts w:ascii="Times New Roman" w:hAnsi="Times New Roman"/>
                <w:bCs/>
                <w:sz w:val="24"/>
              </w:rPr>
              <w:t>-</w:t>
            </w:r>
            <w:r w:rsidRPr="00E015C8">
              <w:rPr>
                <w:rFonts w:ascii="Times New Roman" w:hAnsi="Times New Roman"/>
                <w:bCs/>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SINTĒTISKĀ VĒRTSPAPĪROŠANA: VĒRTSPAPĪROTU RISKA DARĪJUMU KREDĪTAIZSARDZĪBA</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251</w:t>
            </w:r>
            <w:r>
              <w:rPr>
                <w:rFonts w:ascii="Times New Roman" w:hAnsi="Times New Roman"/>
                <w:sz w:val="24"/>
              </w:rPr>
              <w:t xml:space="preserve">. un </w:t>
            </w:r>
            <w:r w:rsidRPr="00E015C8">
              <w:rPr>
                <w:rFonts w:ascii="Times New Roman" w:hAnsi="Times New Roman"/>
                <w:sz w:val="24"/>
              </w:rPr>
              <w:t>252</w:t>
            </w:r>
            <w:r>
              <w:rPr>
                <w:rFonts w:ascii="Times New Roman" w:hAnsi="Times New Roman"/>
                <w:sz w:val="24"/>
              </w:rPr>
              <w:t xml:space="preserve">. pants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Termiņu nesakritību neņem vērā vērtspapīrošanas shēmā iesaistīto kredītriska mazināšanas metožu koriģētajā vērtībā. </w:t>
            </w:r>
          </w:p>
          <w:p w:rsidR="00E026FB" w:rsidRPr="00661595" w:rsidRDefault="00E026FB" w:rsidP="00E10B85">
            <w:pPr>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0020</w:t>
            </w:r>
          </w:p>
        </w:tc>
        <w:tc>
          <w:tcPr>
            <w:tcW w:w="7436" w:type="dxa"/>
          </w:tcPr>
          <w:p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FONDĒTĀ KREDĪTAIZSARDZĪBA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KPR </w:t>
            </w:r>
            <w:r w:rsidRPr="00E015C8">
              <w:rPr>
                <w:rFonts w:ascii="Times New Roman" w:hAnsi="Times New Roman"/>
                <w:sz w:val="24"/>
              </w:rPr>
              <w:t>223</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punktā ir noteikta detalizēta procedūra attiecībā uz to, kā aprēķināt nodrošinājuma vērtību, kurai piemērota svārstīguma korekcija (C</w:t>
            </w:r>
            <w:r>
              <w:rPr>
                <w:rFonts w:ascii="Times New Roman" w:hAnsi="Times New Roman"/>
                <w:sz w:val="24"/>
                <w:vertAlign w:val="subscript"/>
              </w:rPr>
              <w:t>VA</w:t>
            </w:r>
            <w:r>
              <w:rPr>
                <w:rFonts w:ascii="Times New Roman" w:hAnsi="Times New Roman"/>
                <w:sz w:val="24"/>
              </w:rPr>
              <w:t>) un kuru uzrāda šajā slejā.</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lastRenderedPageBreak/>
              <w:t>0030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IZEJOŠĀS NAUDAS PLŪSMAS KOPĀ: NEFONDĒTĀS KREDĪTAIZSARDZĪBAS KORIĢĒTĀS VĒRTĪBAS (G*)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Ņemot vērā vispārējo noteikumu par “ienākošajām naudas plūsmām” un “izejošajām naudas plūsmām”, šajā slejā uzrādītās summas norāda kā “ienākošās naudas plūsmas” attiecīgajā kredītriska veidnē (CR SA vai CR IRB) un riska darījumu kategorijā, kurai pārskatu sniedzošā sabiedrība iedala aizsardzības devēju (t. i., trešo personu, uz kuru ar nefondēto kredītaizsardzību tiek pārvests laidiens).</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233</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punktā ir noteikta procedūra attiecībā uz to, kā aprēķināt “ārvalstu valūtas risku” – kredītaizsardzības nominālvērtību, kurai piemērota korekcija (G*).</w:t>
            </w:r>
          </w:p>
          <w:p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SAGLABĀTĀS VAI ATPIRKTĀS KREDĪTAIZSARDZĪBAS NOSACĪTĀ SUMMA</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Visus laidienus, kas ir saglabāti vai atpirkti, piemēram, paturētas pirmās kārtas zaudējumu pozīcijas, uzrāda to nominālajā summā.</w:t>
            </w:r>
          </w:p>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Aprēķinot saglabātās vai atpirktās kredītaizsardzības summu, neņem vērā uzraudzības iestādes diskontu ietekmi uz kredītaizsardzību.</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VĒRTSPAPĪROŠANAS POZĪCIJAS: SĀKOTNĒJĀ RISKA DARĪJUMU VĒRTĪBA PIRMS KOREKCIJAS PAKĀPĒM </w:t>
            </w:r>
          </w:p>
          <w:p w:rsidR="00E026FB" w:rsidRPr="00661595" w:rsidRDefault="00E026FB" w:rsidP="00E10B85">
            <w:pPr>
              <w:spacing w:before="0" w:after="0"/>
              <w:jc w:val="left"/>
              <w:rPr>
                <w:rFonts w:ascii="Times New Roman" w:hAnsi="Times New Roman"/>
                <w:sz w:val="24"/>
              </w:rPr>
            </w:pPr>
          </w:p>
          <w:p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 xml:space="preserve">Šajā slejā ietver pārskatu sniedzošās iestādes turēto vērtspapīrošanas pozīciju riska darījumu vērtības, kas aprēķinātas saskaņā ar KPR </w:t>
            </w:r>
            <w:r w:rsidRPr="00E015C8">
              <w:rPr>
                <w:rFonts w:ascii="Times New Roman" w:hAnsi="Times New Roman"/>
                <w:sz w:val="24"/>
              </w:rPr>
              <w:t>248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2</w:t>
            </w:r>
            <w:r>
              <w:rPr>
                <w:rFonts w:ascii="Times New Roman" w:hAnsi="Times New Roman"/>
                <w:sz w:val="24"/>
              </w:rPr>
              <w:t xml:space="preserve">. punktu, nepiemērojot kredīta korekcijas pakāpes, ieskaitot vērtības korekcijas un uzkrājumus, un visas neatmaksājamās pirkuma cenu atlaides vērtspapīrotajiem riska darījumiem, kā minēts KPR </w:t>
            </w:r>
            <w:r w:rsidRPr="00E015C8">
              <w:rPr>
                <w:rFonts w:ascii="Times New Roman" w:hAnsi="Times New Roman"/>
                <w:sz w:val="24"/>
              </w:rPr>
              <w:t>248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d) apakšpunktā, un ieskaitot vērtības korekcijas un uzkrājumus vērtspapīrošanas pozīcijai.</w:t>
            </w:r>
          </w:p>
          <w:p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Savstarpējo prasījumu ieskaits ir būtisks tikai attiecībā uz vienai un tai pašai SSPE sniegtiem vairākiem atvasināto instrumentu līgumiem, uz kuriem attiecas atbilstošs savstarpējo prasījumu ieskaita līgums.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Sintētiskās vērtspapīrošanas gadījumā pozīcijas, ko iniciators tur bilances posteņu un/vai ieguldītāja līdzdalības daļas veidā, ir </w:t>
            </w: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0040</w:t>
            </w:r>
            <w:r>
              <w:rPr>
                <w:rFonts w:ascii="Times New Roman" w:hAnsi="Times New Roman"/>
                <w:sz w:val="24"/>
              </w:rPr>
              <w:t>. slejas apkopojuma rezultāts.</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VĒRTĪBAS KOREKCIJAS UN UZKRĀJUMI </w:t>
            </w:r>
          </w:p>
          <w:p w:rsidR="00E026FB" w:rsidRPr="00661595" w:rsidRDefault="00E026FB" w:rsidP="00E10B85">
            <w:pPr>
              <w:pStyle w:val="ListParagraph"/>
              <w:spacing w:before="0" w:after="0"/>
              <w:ind w:left="284" w:hanging="284"/>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KPR </w:t>
            </w:r>
            <w:r w:rsidRPr="00E015C8">
              <w:rPr>
                <w:rFonts w:ascii="Times New Roman" w:hAnsi="Times New Roman"/>
                <w:sz w:val="24"/>
              </w:rPr>
              <w:t>248</w:t>
            </w:r>
            <w:r>
              <w:rPr>
                <w:rFonts w:ascii="Times New Roman" w:hAnsi="Times New Roman"/>
                <w:sz w:val="24"/>
              </w:rPr>
              <w:t>. pants Vērtības korekcijas un uzkrājumi, kas jānorāda šajā slejā, attiecas tikai uz vērtspapīrošanas pozīcijām. Vērtspapīrošanas riska darījumu vērtības korekcijas neņem vērā.</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lastRenderedPageBreak/>
              <w:t>0070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RISKA DARĪJUMU VĒRTĪBA BEZ VĒRTĪBAS KOREKCIJĀM UN UZKRĀJUMIEM</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Šajā slejā ietver vērtspapīrošanas pozīciju riska darījumu vērtības, kas aprēķinātas saskaņā ar KPR </w:t>
            </w:r>
            <w:r w:rsidRPr="00E015C8">
              <w:rPr>
                <w:rFonts w:ascii="Times New Roman" w:hAnsi="Times New Roman"/>
                <w:sz w:val="24"/>
              </w:rPr>
              <w:t>248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2</w:t>
            </w:r>
            <w:r>
              <w:rPr>
                <w:rFonts w:ascii="Times New Roman" w:hAnsi="Times New Roman"/>
                <w:sz w:val="24"/>
              </w:rPr>
              <w:t>. punktu, bez vērtības korekcijām un uzkrājumiem, nepiemērojot korekcijas pakāpes</w:t>
            </w:r>
            <w:r>
              <w:t xml:space="preserve"> </w:t>
            </w:r>
            <w:r>
              <w:rPr>
                <w:rFonts w:ascii="Times New Roman" w:hAnsi="Times New Roman"/>
                <w:sz w:val="24"/>
              </w:rPr>
              <w:t xml:space="preserve"> un ieskaitot visas neatmaksājamās pirkuma cenu atlaides vērtspapīrotajiem riska darījumiem, kā minēts KPR </w:t>
            </w:r>
            <w:r w:rsidRPr="00E015C8">
              <w:rPr>
                <w:rFonts w:ascii="Times New Roman" w:hAnsi="Times New Roman"/>
                <w:sz w:val="24"/>
              </w:rPr>
              <w:t>248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d) apakšpunktā, un bez vērtības korekcijām un uzkrājumiem vērtspapīrošanas pozīcijai.</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0080</w:t>
            </w:r>
            <w:r>
              <w:rPr>
                <w:rFonts w:ascii="Times New Roman" w:hAnsi="Times New Roman"/>
                <w:bCs/>
                <w:sz w:val="24"/>
              </w:rPr>
              <w:t>-</w:t>
            </w:r>
            <w:r w:rsidRPr="00E015C8">
              <w:rPr>
                <w:rFonts w:ascii="Times New Roman" w:hAnsi="Times New Roman"/>
                <w:bCs/>
                <w:sz w:val="24"/>
              </w:rPr>
              <w:t>0110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KREDĪTRISKA MAZINĀŠANAS (KRM) METODES AR AIZSTĀŠANAS IETEKMI UZ RISKA DARĪJUMU</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57</w:t>
            </w:r>
            <w:r>
              <w:rPr>
                <w:rFonts w:ascii="Times New Roman" w:hAnsi="Times New Roman"/>
                <w:sz w:val="24"/>
              </w:rPr>
              <w:t xml:space="preserve">) apakšpunkts, KPR Trešās daļas II sadaļas </w:t>
            </w:r>
            <w:r w:rsidRPr="00E015C8">
              <w:rPr>
                <w:rFonts w:ascii="Times New Roman" w:hAnsi="Times New Roman"/>
                <w:sz w:val="24"/>
              </w:rPr>
              <w:t>4</w:t>
            </w:r>
            <w:r>
              <w:rPr>
                <w:rFonts w:ascii="Times New Roman" w:hAnsi="Times New Roman"/>
                <w:sz w:val="24"/>
              </w:rPr>
              <w:t xml:space="preserve">. nodaļa un KPR </w:t>
            </w:r>
            <w:r w:rsidRPr="00E015C8">
              <w:rPr>
                <w:rFonts w:ascii="Times New Roman" w:hAnsi="Times New Roman"/>
                <w:sz w:val="24"/>
              </w:rPr>
              <w:t>249</w:t>
            </w:r>
            <w:r>
              <w:rPr>
                <w:rFonts w:ascii="Times New Roman" w:hAnsi="Times New Roman"/>
                <w:sz w:val="24"/>
              </w:rPr>
              <w:t>. pants</w:t>
            </w:r>
          </w:p>
          <w:p w:rsidR="00E026FB" w:rsidRPr="00661595" w:rsidRDefault="00E026FB" w:rsidP="00E10B85">
            <w:pPr>
              <w:spacing w:before="0" w:after="0"/>
              <w:rPr>
                <w:rFonts w:ascii="Times New Roman" w:hAnsi="Times New Roman"/>
                <w:sz w:val="24"/>
                <w:lang w:eastAsia="es-ES_tradnl"/>
              </w:rPr>
            </w:pPr>
          </w:p>
          <w:p w:rsidR="00E026FB" w:rsidRPr="00661595" w:rsidRDefault="007A00D6" w:rsidP="00E10B85">
            <w:pPr>
              <w:spacing w:before="0" w:after="0"/>
              <w:rPr>
                <w:rFonts w:ascii="Times New Roman" w:hAnsi="Times New Roman"/>
                <w:sz w:val="24"/>
              </w:rPr>
            </w:pPr>
            <w:r>
              <w:rPr>
                <w:rFonts w:ascii="Times New Roman" w:hAnsi="Times New Roman"/>
                <w:sz w:val="24"/>
              </w:rPr>
              <w:t>Iestādes šajās slejās uzrāda informāciju par kredītriska mazināšanas metodēm, kas samazina riska darījuma vai riska darījumu kredītrisku, aizstājot riska darījumus (kā turpmāk norādīts attiecībā uz ienākošajām un izejošajām naudas plūsmām).</w:t>
            </w:r>
          </w:p>
          <w:p w:rsidR="00E026FB" w:rsidRPr="00661595" w:rsidRDefault="00E026FB" w:rsidP="00E10B85">
            <w:pPr>
              <w:spacing w:before="0" w:after="0"/>
              <w:rPr>
                <w:rFonts w:ascii="Times New Roman" w:hAnsi="Times New Roman"/>
                <w:sz w:val="24"/>
                <w:lang w:eastAsia="es-ES_tradnl"/>
              </w:rPr>
            </w:pPr>
          </w:p>
          <w:p w:rsidR="00E026FB" w:rsidRPr="00661595" w:rsidRDefault="00D021AF" w:rsidP="00487A02">
            <w:pPr>
              <w:pStyle w:val="InstructionsText"/>
            </w:pPr>
            <w:r>
              <w:t>Nodrošinājumam, kas ietekmē riska darījuma vērtību (piemēram, ja to izmanto kredītriska mazināšanas metodēs ar aizstāšanas ietekmi uz riska darījumu), nosaka maksimālo robežvērtību riska darījuma vērtības apmērā.</w:t>
            </w:r>
          </w:p>
          <w:p w:rsidR="00E026FB" w:rsidRPr="00661595" w:rsidRDefault="00E026FB" w:rsidP="00487A02">
            <w:pPr>
              <w:pStyle w:val="InstructionsText"/>
            </w:pPr>
            <w:r>
              <w:t>Šeit uzrādāmie posteņi:</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 xml:space="preserve">nodrošinājums, kas iekļauts saskaņā ar KPR </w:t>
            </w:r>
            <w:r w:rsidRPr="00E015C8">
              <w:rPr>
                <w:rFonts w:ascii="Times New Roman" w:hAnsi="Times New Roman"/>
                <w:sz w:val="24"/>
              </w:rPr>
              <w:t>222</w:t>
            </w:r>
            <w:r>
              <w:rPr>
                <w:rFonts w:ascii="Times New Roman" w:hAnsi="Times New Roman"/>
                <w:sz w:val="24"/>
              </w:rPr>
              <w:t>. pantu (finanšu nodrošinājuma vienkāršo metodi);</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atbilstoša nefondētā kredītaizsardzība.</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NEFONDĒTĀ KREDĪTAIZSARDZĪBA: KORIĢĒTĀS VĒRTĪBAS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Nefondētā kredītaizsardzība, kā noteikts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59</w:t>
            </w:r>
            <w:r>
              <w:rPr>
                <w:rFonts w:ascii="Times New Roman" w:hAnsi="Times New Roman"/>
                <w:sz w:val="24"/>
              </w:rPr>
              <w:t xml:space="preserve">) apakšpunktā un </w:t>
            </w:r>
            <w:r w:rsidRPr="00E015C8">
              <w:rPr>
                <w:rFonts w:ascii="Times New Roman" w:hAnsi="Times New Roman"/>
                <w:sz w:val="24"/>
              </w:rPr>
              <w:t>234</w:t>
            </w:r>
            <w:r>
              <w:rPr>
                <w:rFonts w:ascii="Times New Roman" w:hAnsi="Times New Roman"/>
                <w:sz w:val="24"/>
              </w:rPr>
              <w:t>.–</w:t>
            </w:r>
            <w:r w:rsidRPr="00E015C8">
              <w:rPr>
                <w:rFonts w:ascii="Times New Roman" w:hAnsi="Times New Roman"/>
                <w:sz w:val="24"/>
              </w:rPr>
              <w:t>236</w:t>
            </w:r>
            <w:r>
              <w:rPr>
                <w:rFonts w:ascii="Times New Roman" w:hAnsi="Times New Roman"/>
                <w:sz w:val="24"/>
              </w:rPr>
              <w:t>. pantā.</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FONDĒTĀ KREDĪTAIZSARDZĪBA</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Fondētā kredītaizsardzība, kā noteikts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58</w:t>
            </w:r>
            <w:r>
              <w:rPr>
                <w:rFonts w:ascii="Times New Roman" w:hAnsi="Times New Roman"/>
                <w:sz w:val="24"/>
              </w:rPr>
              <w:t xml:space="preserve">) apakšpunktā, kā minēts KPR </w:t>
            </w:r>
            <w:r w:rsidRPr="00E015C8">
              <w:rPr>
                <w:rFonts w:ascii="Times New Roman" w:hAnsi="Times New Roman"/>
                <w:sz w:val="24"/>
              </w:rPr>
              <w:t>249</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pirmajā daļā un kā noteikts KPR </w:t>
            </w:r>
            <w:r w:rsidRPr="00E015C8">
              <w:rPr>
                <w:rFonts w:ascii="Times New Roman" w:hAnsi="Times New Roman"/>
                <w:sz w:val="24"/>
              </w:rPr>
              <w:t>195</w:t>
            </w:r>
            <w:r>
              <w:rPr>
                <w:rFonts w:ascii="Times New Roman" w:hAnsi="Times New Roman"/>
                <w:sz w:val="24"/>
              </w:rPr>
              <w:t xml:space="preserve">., </w:t>
            </w:r>
            <w:r w:rsidRPr="00E015C8">
              <w:rPr>
                <w:rFonts w:ascii="Times New Roman" w:hAnsi="Times New Roman"/>
                <w:sz w:val="24"/>
              </w:rPr>
              <w:t>197</w:t>
            </w:r>
            <w:r>
              <w:rPr>
                <w:rFonts w:ascii="Times New Roman" w:hAnsi="Times New Roman"/>
                <w:sz w:val="24"/>
              </w:rPr>
              <w:t xml:space="preserve">. un </w:t>
            </w:r>
            <w:r w:rsidRPr="00E015C8">
              <w:rPr>
                <w:rFonts w:ascii="Times New Roman" w:hAnsi="Times New Roman"/>
                <w:sz w:val="24"/>
              </w:rPr>
              <w:t>200</w:t>
            </w:r>
            <w:r>
              <w:rPr>
                <w:rFonts w:ascii="Times New Roman" w:hAnsi="Times New Roman"/>
                <w:sz w:val="24"/>
              </w:rPr>
              <w:t>. pantā.</w:t>
            </w:r>
          </w:p>
          <w:p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Ar kredītrisku saistītās parādzīmes un bilances posteņu savstarpējo prasījumu ieskaitu, kā minēts KPR </w:t>
            </w:r>
            <w:r w:rsidRPr="00E015C8">
              <w:rPr>
                <w:rFonts w:ascii="Times New Roman" w:hAnsi="Times New Roman"/>
                <w:sz w:val="24"/>
              </w:rPr>
              <w:t>218</w:t>
            </w:r>
            <w:r>
              <w:rPr>
                <w:rFonts w:ascii="Times New Roman" w:hAnsi="Times New Roman"/>
                <w:sz w:val="24"/>
              </w:rPr>
              <w:t xml:space="preserve">. un </w:t>
            </w:r>
            <w:r w:rsidRPr="00E015C8">
              <w:rPr>
                <w:rFonts w:ascii="Times New Roman" w:hAnsi="Times New Roman"/>
                <w:sz w:val="24"/>
              </w:rPr>
              <w:t>219</w:t>
            </w:r>
            <w:r>
              <w:rPr>
                <w:rFonts w:ascii="Times New Roman" w:hAnsi="Times New Roman"/>
                <w:sz w:val="24"/>
              </w:rPr>
              <w:t>. pantā, pielīdzina naudas nodrošinājumam.</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lastRenderedPageBreak/>
              <w:t>0100</w:t>
            </w:r>
            <w:r>
              <w:rPr>
                <w:rFonts w:ascii="Times New Roman" w:hAnsi="Times New Roman"/>
                <w:bCs/>
                <w:sz w:val="24"/>
              </w:rPr>
              <w:t>-</w:t>
            </w:r>
            <w:r w:rsidRPr="00E015C8">
              <w:rPr>
                <w:rFonts w:ascii="Times New Roman" w:hAnsi="Times New Roman"/>
                <w:bCs/>
                <w:sz w:val="24"/>
              </w:rPr>
              <w:t>0110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RISKA DARĪJUMA AIZSTĀŠANA SAISTĪBĀ AR KRM</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Uzrāda vienās un tajās pašās riska darījumu kategorijās — un attiecīgā gadījumā parādnieku kategorijās — ienākošās un izejošās naudas plūsmas.</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0100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IZEJOŠĀS NAUDAS PLŪSMAS KOPĀ</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222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punkts, </w:t>
            </w:r>
            <w:r w:rsidRPr="00E015C8">
              <w:rPr>
                <w:rFonts w:ascii="Times New Roman" w:hAnsi="Times New Roman"/>
                <w:sz w:val="24"/>
              </w:rPr>
              <w:t>235</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2</w:t>
            </w:r>
            <w:r>
              <w:rPr>
                <w:rFonts w:ascii="Times New Roman" w:hAnsi="Times New Roman"/>
                <w:sz w:val="24"/>
              </w:rPr>
              <w:t xml:space="preserve">. punkts un </w:t>
            </w:r>
            <w:r w:rsidRPr="00E015C8">
              <w:rPr>
                <w:rFonts w:ascii="Times New Roman" w:hAnsi="Times New Roman"/>
                <w:sz w:val="24"/>
              </w:rPr>
              <w:t>236</w:t>
            </w:r>
            <w:r>
              <w:rPr>
                <w:rFonts w:ascii="Times New Roman" w:hAnsi="Times New Roman"/>
                <w:sz w:val="24"/>
              </w:rPr>
              <w:t xml:space="preserve">. pants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Izejošās naudas plūsmas atbilst “Riska darījuma vērtības bez vērtības korekcijām un uzkrājumiem” segtajai daļai, ko atskaita no parādnieka riska darījumu kategorijas — un attiecīgā gadījumā no riska svēruma vai parādnieka kategorijas —, un pēc tam iedala aizsardzības devēja riska darījumu kategorijā — un attiecīgā gadījumā riska svērumā vai parādnieka kategorijā.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Minēto summu uzskata par aizsardzības devēja riska darījumu kategorijā — un attiecīgā gadījumā riska svērumos vai parādnieku kategorijās — ienākošo naudas plūsmu.</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0110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IENĀKOŠĀS PLŪSMAS KOPĀ</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Ja izmanto finanšu nodrošinājuma vienkāršo metodi, vērtspapīrošanas pozīcijas, kas ir parāda vērtspapīri un ko izmanto kā atbilstošu finanšu nodrošinājumu saskaņā ar KPR </w:t>
            </w:r>
            <w:r w:rsidRPr="00E015C8">
              <w:rPr>
                <w:rFonts w:ascii="Times New Roman" w:hAnsi="Times New Roman"/>
                <w:sz w:val="24"/>
              </w:rPr>
              <w:t>197</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punktu, šajā slejā uzrāda kā ienākošās plūsmas.</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0120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RISKA DARĪJUMA VĒRTĪBA PĒC KRM AIZSTĀŠANAS IETEKMES, PIRMS KOREKCIJAS PAKĀPĒM</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Šajā slejā ietver attiecīgi riska svērumā un riska darījumu kategorijā iedalītos riska darījums pēc tam, kad ņemtas vērā ienākošās un izejošās naudas plūsmas saistībā ar “Kredītriska mazināšanas (KRM) metodēm ar aizstāšanas ietekmi uz riska darījumu”.</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0130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KREDĪTRISKA MAZINĀŠANAS METODES, KAS IETEKMĒ RISKA DARĪJUMU VĒRTĪBU: FONDĒTĀS KREDĪTAIZSARDZĪBAS FINANŠU NODROŠINĀJUMA PAPLAŠINĀTĀS METODES KORIĢĒTĀ VĒRTĪBA (</w:t>
            </w:r>
            <w:r>
              <w:rPr>
                <w:rStyle w:val="InstructionsTabelleberschrift"/>
                <w:rFonts w:ascii="Times New Roman" w:hAnsi="Times New Roman"/>
                <w:i/>
                <w:iCs/>
                <w:sz w:val="24"/>
              </w:rPr>
              <w:t>CVAM</w:t>
            </w:r>
            <w:r>
              <w:rPr>
                <w:rStyle w:val="InstructionsTabelleberschrift"/>
                <w:rFonts w:ascii="Times New Roman" w:hAnsi="Times New Roman"/>
                <w:sz w:val="24"/>
              </w:rPr>
              <w:t>)</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487A02">
            <w:pPr>
              <w:pStyle w:val="InstructionsText"/>
            </w:pPr>
            <w:r>
              <w:t xml:space="preserve">KPR </w:t>
            </w:r>
            <w:r w:rsidRPr="00E015C8">
              <w:t>223</w:t>
            </w:r>
            <w:r>
              <w:t>.–</w:t>
            </w:r>
            <w:r w:rsidRPr="00E015C8">
              <w:t>228</w:t>
            </w:r>
            <w:r>
              <w:t xml:space="preserve">. pants </w:t>
            </w:r>
          </w:p>
          <w:p w:rsidR="00E026FB" w:rsidRPr="00661595" w:rsidRDefault="00A16FFF" w:rsidP="00487A02">
            <w:pPr>
              <w:pStyle w:val="InstructionsText"/>
            </w:pPr>
            <w:r>
              <w:t xml:space="preserve">Uzrādītā summa ietver arī ar kredītrisku saistītās parādzīmes (KPR </w:t>
            </w:r>
            <w:r w:rsidRPr="00E015C8">
              <w:t>218</w:t>
            </w:r>
            <w:r>
              <w:t>. pants).</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sz w:val="24"/>
              </w:rPr>
              <w:t>0140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PILNĪBĀ KORIĢĒTĀ RISKA DARĪJUMU VĒRTĪBA (E*)</w:t>
            </w:r>
          </w:p>
          <w:p w:rsidR="00E026FB" w:rsidRPr="00661595" w:rsidRDefault="00E026FB" w:rsidP="00E10B85">
            <w:pPr>
              <w:pStyle w:val="Heading1"/>
              <w:rPr>
                <w:rFonts w:ascii="Times New Roman" w:eastAsia="Times New Roman" w:hAnsi="Times New Roman"/>
                <w:sz w:val="24"/>
                <w:szCs w:val="24"/>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Vērtspapīrošanas pozīciju riska darījuma vērtība, kas aprēķināta saskaņā ar KPR </w:t>
            </w:r>
            <w:r w:rsidRPr="00E015C8">
              <w:rPr>
                <w:rFonts w:ascii="Times New Roman" w:hAnsi="Times New Roman"/>
                <w:sz w:val="24"/>
              </w:rPr>
              <w:t>248</w:t>
            </w:r>
            <w:r>
              <w:rPr>
                <w:rFonts w:ascii="Times New Roman" w:hAnsi="Times New Roman"/>
                <w:sz w:val="24"/>
              </w:rPr>
              <w:t xml:space="preserve">. pantu, bet nepiemērojot KPR </w:t>
            </w:r>
            <w:r w:rsidRPr="00E015C8">
              <w:rPr>
                <w:rFonts w:ascii="Times New Roman" w:hAnsi="Times New Roman"/>
                <w:sz w:val="24"/>
              </w:rPr>
              <w:t>248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b) apakšpunktā noteiktās korekcijas pakāpes.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0150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T. SK.: KAM PIEMĒRO </w:t>
            </w:r>
            <w:r w:rsidRPr="00E015C8">
              <w:rPr>
                <w:rFonts w:ascii="Times New Roman" w:hAnsi="Times New Roman"/>
                <w:b/>
                <w:sz w:val="24"/>
                <w:u w:val="single"/>
              </w:rPr>
              <w:t>0</w:t>
            </w:r>
            <w:r>
              <w:rPr>
                <w:rFonts w:ascii="Times New Roman" w:hAnsi="Times New Roman"/>
                <w:b/>
                <w:sz w:val="24"/>
                <w:u w:val="single"/>
              </w:rPr>
              <w:t> % KREDĪTA KOREKCIJAS PAKĀPI</w:t>
            </w:r>
          </w:p>
          <w:p w:rsidR="00E026FB" w:rsidRPr="00661595" w:rsidRDefault="00E026FB" w:rsidP="00E10B85">
            <w:pPr>
              <w:spacing w:before="0" w:after="0"/>
              <w:rPr>
                <w:rFonts w:ascii="Times New Roman" w:hAnsi="Times New Roman"/>
                <w:b/>
                <w:sz w:val="24"/>
                <w:u w:val="single"/>
                <w:lang w:eastAsia="es-ES_tradnl"/>
              </w:rPr>
            </w:pPr>
          </w:p>
          <w:p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248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b) apakšpunkts </w:t>
            </w:r>
          </w:p>
          <w:p w:rsidR="00705025" w:rsidRPr="00661595" w:rsidRDefault="00705025"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Šajā sakarā korekcijas pakāpe definēta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56</w:t>
            </w:r>
            <w:r>
              <w:rPr>
                <w:rFonts w:ascii="Times New Roman" w:hAnsi="Times New Roman"/>
                <w:sz w:val="24"/>
              </w:rPr>
              <w:t>) apakšpunktā.</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Pārskatu sniegšanas nolūkā pilnībā koriģētās riska darījumu vērtības (E*) uzrāda par </w:t>
            </w:r>
            <w:r w:rsidRPr="00E015C8">
              <w:rPr>
                <w:rFonts w:ascii="Times New Roman" w:hAnsi="Times New Roman"/>
                <w:sz w:val="24"/>
              </w:rPr>
              <w:t>0</w:t>
            </w:r>
            <w:r>
              <w:rPr>
                <w:rFonts w:ascii="Times New Roman" w:hAnsi="Times New Roman"/>
                <w:sz w:val="24"/>
              </w:rPr>
              <w:t> % korekcijas pakāpi.</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0160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NEATMAKSĀJAMA PIRKUMA CENAS ATLAIDE</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Saskaņā ar KPR </w:t>
            </w:r>
            <w:r w:rsidRPr="00E015C8">
              <w:rPr>
                <w:rFonts w:ascii="Times New Roman" w:hAnsi="Times New Roman"/>
                <w:sz w:val="24"/>
              </w:rPr>
              <w:t>248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d) apakšpunktu iniciatoriestāde no tādas vērtspapīrošanas pozīcijas riska darījuma vērtības, kurai ir piemērots </w:t>
            </w:r>
            <w:r w:rsidRPr="00E015C8">
              <w:rPr>
                <w:rFonts w:ascii="Times New Roman" w:hAnsi="Times New Roman"/>
                <w:sz w:val="24"/>
              </w:rPr>
              <w:t>1250</w:t>
            </w:r>
            <w:r>
              <w:rPr>
                <w:rFonts w:ascii="Times New Roman" w:hAnsi="Times New Roman"/>
                <w:sz w:val="24"/>
              </w:rPr>
              <w:t xml:space="preserve"> % riska svērums, var atskaitīt jebkādas neatmaksājamas pirkuma cenas atlaides, kas saistītas ar šādiem pamatā esošiem riska darījumiem, ja šādas atlaides ir radījušas pašu kapitāla samazinājumu.</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0170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SPECIFISKĀS KREDĪTRISKA KOREKCIJAS, KO PIEMĒRO PAMATĀ ESOŠAJIEM RISKA DARĪJUMIEM</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Saskaņā ar KPR </w:t>
            </w:r>
            <w:r w:rsidRPr="00E015C8">
              <w:rPr>
                <w:rFonts w:ascii="Times New Roman" w:hAnsi="Times New Roman"/>
                <w:sz w:val="24"/>
              </w:rPr>
              <w:t>248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d) apakšpunktu iniciatoriestāde no tādas vērtspapīrošanas pozīcijas riska darījuma vērtības, kurai ir piemērots </w:t>
            </w:r>
            <w:r w:rsidRPr="00E015C8">
              <w:rPr>
                <w:rFonts w:ascii="Times New Roman" w:hAnsi="Times New Roman"/>
                <w:sz w:val="24"/>
              </w:rPr>
              <w:t>1250</w:t>
            </w:r>
            <w:r>
              <w:rPr>
                <w:rFonts w:ascii="Times New Roman" w:hAnsi="Times New Roman"/>
                <w:sz w:val="24"/>
              </w:rPr>
              <w:t xml:space="preserve"> % riska svērums vai kura ir atskaitīta no pirmā līmeņa pamata kapitāla, var atskaitīt specifiskās kredītriska korekcijas attiecībā uz pamatā esošiem riska darījumiem, kā noteikts saskaņā ar KPR </w:t>
            </w:r>
            <w:r w:rsidRPr="00E015C8">
              <w:rPr>
                <w:rFonts w:ascii="Times New Roman" w:hAnsi="Times New Roman"/>
                <w:sz w:val="24"/>
              </w:rPr>
              <w:t>110</w:t>
            </w:r>
            <w:r>
              <w:rPr>
                <w:rFonts w:ascii="Times New Roman" w:hAnsi="Times New Roman"/>
                <w:sz w:val="24"/>
              </w:rPr>
              <w:t xml:space="preserve">. pantu.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0180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RISKA DARĪJUMU VĒRTĪBA</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Saskaņā ar KPR </w:t>
            </w:r>
            <w:r w:rsidRPr="00E015C8">
              <w:rPr>
                <w:rFonts w:ascii="Times New Roman" w:hAnsi="Times New Roman"/>
                <w:sz w:val="24"/>
              </w:rPr>
              <w:t>248</w:t>
            </w:r>
            <w:r>
              <w:rPr>
                <w:rFonts w:ascii="Times New Roman" w:hAnsi="Times New Roman"/>
                <w:sz w:val="24"/>
              </w:rPr>
              <w:t>. pantu aprēķināta vērtspapīrošanas pozīciju riska darījuma vērtība</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sz w:val="24"/>
              </w:rPr>
              <w:t>0190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RISKA DARĪJUMU VĒRTĪBA, KAS ATSKAITĪTA NO PAŠU KAPITĀLA</w:t>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rPr>
                <w:rFonts w:ascii="Times New Roman" w:hAnsi="Times New Roman"/>
                <w:sz w:val="24"/>
              </w:rPr>
            </w:pPr>
            <w:r>
              <w:rPr>
                <w:rFonts w:ascii="Times New Roman" w:hAnsi="Times New Roman"/>
                <w:sz w:val="24"/>
              </w:rPr>
              <w:t xml:space="preserve">Saskaņā ar </w:t>
            </w:r>
            <w:r>
              <w:rPr>
                <w:rStyle w:val="FormatvorlageInstructionsTabelleText"/>
                <w:rFonts w:ascii="Times New Roman" w:hAnsi="Times New Roman"/>
                <w:sz w:val="24"/>
              </w:rPr>
              <w:t xml:space="preserve">KPR </w:t>
            </w:r>
            <w:r w:rsidRPr="00E015C8">
              <w:rPr>
                <w:rStyle w:val="FormatvorlageInstructionsTabelleText"/>
                <w:rFonts w:ascii="Times New Roman" w:hAnsi="Times New Roman"/>
                <w:sz w:val="24"/>
              </w:rPr>
              <w:t>244</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punkta b) apakšpunktu</w:t>
            </w:r>
            <w:r>
              <w:rPr>
                <w:rFonts w:ascii="Times New Roman" w:hAnsi="Times New Roman"/>
                <w:sz w:val="24"/>
              </w:rPr>
              <w:t xml:space="preserve">, </w:t>
            </w:r>
            <w:r w:rsidRPr="00E015C8">
              <w:rPr>
                <w:rFonts w:ascii="Times New Roman" w:hAnsi="Times New Roman"/>
                <w:sz w:val="24"/>
              </w:rPr>
              <w:t>245</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b) apakšpunktu</w:t>
            </w:r>
            <w:r>
              <w:rPr>
                <w:rStyle w:val="FormatvorlageInstructionsTabelleText"/>
                <w:rFonts w:ascii="Times New Roman" w:hAnsi="Times New Roman"/>
                <w:sz w:val="24"/>
              </w:rPr>
              <w:t xml:space="preserve"> un </w:t>
            </w:r>
            <w:r w:rsidRPr="00E015C8">
              <w:rPr>
                <w:rStyle w:val="FormatvorlageInstructionsTabelleText"/>
                <w:rFonts w:ascii="Times New Roman" w:hAnsi="Times New Roman"/>
                <w:sz w:val="24"/>
              </w:rPr>
              <w:t>253</w:t>
            </w:r>
            <w:r>
              <w:rPr>
                <w:rStyle w:val="FormatvorlageInstructionsTabelleText"/>
                <w:rFonts w:ascii="Times New Roman" w:hAnsi="Times New Roman"/>
                <w:sz w:val="24"/>
              </w:rPr>
              <w:t xml:space="preserve">. panta </w:t>
            </w:r>
            <w:r w:rsidRPr="00E015C8">
              <w:rPr>
                <w:rStyle w:val="FormatvorlageInstructionsTabelleText"/>
                <w:rFonts w:ascii="Times New Roman" w:hAnsi="Times New Roman"/>
                <w:sz w:val="24"/>
              </w:rPr>
              <w:t>1</w:t>
            </w:r>
            <w:r>
              <w:rPr>
                <w:rStyle w:val="FormatvorlageInstructionsTabelleText"/>
                <w:rFonts w:ascii="Times New Roman" w:hAnsi="Times New Roman"/>
                <w:sz w:val="24"/>
              </w:rPr>
              <w:t>. punktu</w:t>
            </w:r>
            <w:r>
              <w:rPr>
                <w:rFonts w:ascii="Times New Roman" w:hAnsi="Times New Roman"/>
                <w:sz w:val="24"/>
              </w:rPr>
              <w:t xml:space="preserve">, tādas vērtspapīrošanas pozīcijas gadījumā, kurai piemēro </w:t>
            </w:r>
            <w:r w:rsidRPr="00E015C8">
              <w:rPr>
                <w:rFonts w:ascii="Times New Roman" w:hAnsi="Times New Roman"/>
                <w:sz w:val="24"/>
              </w:rPr>
              <w:t>1250</w:t>
            </w:r>
            <w:r>
              <w:rPr>
                <w:rFonts w:ascii="Times New Roman" w:hAnsi="Times New Roman"/>
                <w:sz w:val="24"/>
              </w:rPr>
              <w:t> % riska svērumu, iestādes var kā alternatīvu pozīcijas iekļaušanai riska darījumu riska svērto vērtību aprēķinos atskaitīt no pašu kapitāla šīs pozīcijas riska darījuma vērtību.</w:t>
            </w:r>
          </w:p>
          <w:p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sz w:val="24"/>
              </w:rPr>
              <w:t>0200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RISKA DARĪJUMU VĒRTĪBAS, KAM PIEMĒRO RISKA SVĒRUMUS</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Riska darījuma vērtība mīnus no pašu kapitāla atskaitītā riska darījuma vērtība.</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254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a) apakšpunkts</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0220</w:t>
            </w:r>
            <w:r>
              <w:rPr>
                <w:rFonts w:ascii="Times New Roman" w:hAnsi="Times New Roman"/>
                <w:sz w:val="24"/>
              </w:rPr>
              <w:t>-</w:t>
            </w:r>
            <w:r w:rsidRPr="00E015C8">
              <w:rPr>
                <w:rFonts w:ascii="Times New Roman" w:hAnsi="Times New Roman"/>
                <w:sz w:val="24"/>
              </w:rPr>
              <w:t>0260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SADALĪJUMS PĒC RISKA SVĒRUMA LĪMEŅIEM</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SEC-IRBA riska darījumi, kas sadalīti pēc riska svēruma līmeņiem.</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T. SK.: APRĒĶINĀTS SASKAŅĀ AR </w:t>
            </w:r>
            <w:r w:rsidRPr="00E015C8">
              <w:rPr>
                <w:rFonts w:ascii="Times New Roman" w:hAnsi="Times New Roman"/>
                <w:b/>
                <w:sz w:val="24"/>
                <w:u w:val="single"/>
              </w:rPr>
              <w:t>255</w:t>
            </w:r>
            <w:r>
              <w:rPr>
                <w:rFonts w:ascii="Times New Roman" w:hAnsi="Times New Roman"/>
                <w:b/>
                <w:sz w:val="24"/>
                <w:u w:val="single"/>
              </w:rPr>
              <w:t xml:space="preserve">. PANTA </w:t>
            </w:r>
            <w:r w:rsidRPr="00E015C8">
              <w:rPr>
                <w:rFonts w:ascii="Times New Roman" w:hAnsi="Times New Roman"/>
                <w:b/>
                <w:sz w:val="24"/>
                <w:u w:val="single"/>
              </w:rPr>
              <w:t>4</w:t>
            </w:r>
            <w:r>
              <w:rPr>
                <w:rFonts w:ascii="Times New Roman" w:hAnsi="Times New Roman"/>
                <w:b/>
                <w:sz w:val="24"/>
                <w:u w:val="single"/>
              </w:rPr>
              <w:t xml:space="preserve">. PUNKTU (NOPIRKTIE DEBITORU PARĀDI) </w:t>
            </w:r>
          </w:p>
          <w:p w:rsidR="00E026FB" w:rsidRPr="00661595" w:rsidRDefault="00E026FB" w:rsidP="00E10B85">
            <w:pPr>
              <w:spacing w:before="0" w:after="0"/>
              <w:jc w:val="left"/>
              <w:rPr>
                <w:rFonts w:ascii="Times New Roman" w:hAnsi="Times New Roman"/>
                <w:sz w:val="24"/>
              </w:rPr>
            </w:pP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255</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punkts</w:t>
            </w: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E10B85">
            <w:pPr>
              <w:spacing w:before="0" w:after="0"/>
              <w:jc w:val="left"/>
              <w:rPr>
                <w:rFonts w:ascii="Times New Roman" w:hAnsi="Times New Roman"/>
                <w:sz w:val="24"/>
              </w:rPr>
            </w:pPr>
            <w:r>
              <w:rPr>
                <w:rFonts w:ascii="Times New Roman" w:hAnsi="Times New Roman"/>
                <w:sz w:val="24"/>
              </w:rPr>
              <w:t>Šajā slejā riska darījumus ar privātpersonām vai MVU uzskata par nopirktiem privātpersonu vai MVU debitoru parādiem, un ar privātpersonām vai MVU nesaistītus riska darījumus uzskata par nopirktiem komercsabiedrību debitoru parādiem.</w:t>
            </w:r>
          </w:p>
          <w:p w:rsidR="00E026FB" w:rsidRPr="00661595" w:rsidRDefault="00E026FB" w:rsidP="00E10B85">
            <w:pPr>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rsidR="00E026FB" w:rsidRPr="00A7375D" w:rsidRDefault="00E026FB" w:rsidP="00E10B85">
            <w:pPr>
              <w:spacing w:before="0" w:after="0"/>
              <w:jc w:val="left"/>
              <w:rPr>
                <w:rFonts w:ascii="Times New Roman" w:hAnsi="Times New Roman"/>
                <w:b/>
                <w:sz w:val="24"/>
                <w:u w:val="single"/>
                <w:lang w:val="sv-SE"/>
              </w:rPr>
            </w:pPr>
          </w:p>
          <w:p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 xml:space="preserve">KPR </w:t>
            </w:r>
            <w:r w:rsidRPr="00E015C8">
              <w:rPr>
                <w:rFonts w:ascii="Times New Roman" w:hAnsi="Times New Roman"/>
                <w:sz w:val="24"/>
              </w:rPr>
              <w:t>254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b) apakšpunkts</w:t>
            </w:r>
          </w:p>
          <w:p w:rsidR="00E026FB" w:rsidRPr="00A7375D" w:rsidRDefault="00E026FB" w:rsidP="00E10B85">
            <w:pPr>
              <w:spacing w:before="0" w:after="0"/>
              <w:jc w:val="left"/>
              <w:rPr>
                <w:rFonts w:ascii="Times New Roman" w:hAnsi="Times New Roman"/>
                <w:sz w:val="24"/>
                <w:lang w:val="sv-S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0290</w:t>
            </w:r>
            <w:r>
              <w:rPr>
                <w:rFonts w:ascii="Times New Roman" w:hAnsi="Times New Roman"/>
                <w:sz w:val="24"/>
              </w:rPr>
              <w:t>-</w:t>
            </w:r>
            <w:r w:rsidRPr="00E015C8">
              <w:rPr>
                <w:rFonts w:ascii="Times New Roman" w:hAnsi="Times New Roman"/>
                <w:sz w:val="24"/>
              </w:rPr>
              <w:t>0340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SADALĪJUMS PĒC RISKA SVĒRUMA LĪMEŅIEM</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SEC-SA riska darījumi, kas sadalīti pēc riska svēruma līmeņiem.</w:t>
            </w:r>
          </w:p>
          <w:p w:rsidR="00E026FB" w:rsidRPr="00661595" w:rsidRDefault="00E026FB" w:rsidP="00E10B85">
            <w:pPr>
              <w:spacing w:before="0" w:after="0"/>
              <w:jc w:val="left"/>
              <w:rPr>
                <w:rFonts w:ascii="Times New Roman" w:hAnsi="Times New Roman"/>
                <w:sz w:val="24"/>
                <w:u w:val="single"/>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 xml:space="preserve">Attiecībā uz RW </w:t>
            </w:r>
            <w:r w:rsidRPr="00E015C8">
              <w:rPr>
                <w:rFonts w:ascii="Times New Roman" w:hAnsi="Times New Roman"/>
                <w:sz w:val="24"/>
              </w:rPr>
              <w:t>1250</w:t>
            </w:r>
            <w:r>
              <w:rPr>
                <w:rFonts w:ascii="Times New Roman" w:hAnsi="Times New Roman"/>
                <w:sz w:val="24"/>
              </w:rPr>
              <w:t xml:space="preserve"> % (W nav zināma) KPR </w:t>
            </w:r>
            <w:r w:rsidRPr="00E015C8">
              <w:rPr>
                <w:rFonts w:ascii="Times New Roman" w:hAnsi="Times New Roman"/>
                <w:sz w:val="24"/>
              </w:rPr>
              <w:t>261</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b) apakšpunkta ceturtajā daļā noteikts, ka, ja iestādei nav zināms kavējumu statuss vairāk nekā </w:t>
            </w:r>
            <w:r w:rsidRPr="00E015C8">
              <w:rPr>
                <w:rFonts w:ascii="Times New Roman" w:hAnsi="Times New Roman"/>
                <w:sz w:val="24"/>
              </w:rPr>
              <w:t>5</w:t>
            </w:r>
            <w:r>
              <w:rPr>
                <w:rFonts w:ascii="Times New Roman" w:hAnsi="Times New Roman"/>
                <w:sz w:val="24"/>
              </w:rPr>
              <w:t xml:space="preserve"> % no pamatā esošajiem riska darījumiem portfelī, vērtspapīrošanas pozīcijas riska svērums ir </w:t>
            </w:r>
            <w:r w:rsidRPr="00E015C8">
              <w:rPr>
                <w:rFonts w:ascii="Times New Roman" w:hAnsi="Times New Roman"/>
                <w:sz w:val="24"/>
              </w:rPr>
              <w:t>1250</w:t>
            </w:r>
            <w:r>
              <w:rPr>
                <w:rFonts w:ascii="Times New Roman" w:hAnsi="Times New Roman"/>
                <w:sz w:val="24"/>
              </w:rPr>
              <w:t> %.</w:t>
            </w:r>
          </w:p>
          <w:p w:rsidR="00E026FB" w:rsidRPr="00661595" w:rsidRDefault="00E026FB" w:rsidP="00E10B85">
            <w:pPr>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0350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w:t>
            </w:r>
          </w:p>
          <w:p w:rsidR="00E026FB" w:rsidRPr="00661595" w:rsidRDefault="00E026FB" w:rsidP="00E10B85">
            <w:pPr>
              <w:spacing w:before="0" w:after="0"/>
              <w:rPr>
                <w:rFonts w:ascii="Times New Roman" w:hAnsi="Times New Roman"/>
                <w:sz w:val="24"/>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254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c) apakšpunkts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sz w:val="24"/>
              </w:rPr>
              <w:t>0360</w:t>
            </w:r>
            <w:r>
              <w:rPr>
                <w:rFonts w:ascii="Times New Roman" w:hAnsi="Times New Roman"/>
                <w:sz w:val="24"/>
              </w:rPr>
              <w:t>-</w:t>
            </w:r>
            <w:r w:rsidRPr="00E015C8">
              <w:rPr>
                <w:rFonts w:ascii="Times New Roman" w:hAnsi="Times New Roman"/>
                <w:sz w:val="24"/>
              </w:rPr>
              <w:t>0570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SADALĪJUMS PA KREDĪTKVALITĀTES PAKĀPĒM (ĪSTERMIŅA/ILGTERMIŅA KREDĪTA KVALITĀTES PAKĀPES)</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263</w:t>
            </w:r>
            <w:r>
              <w:rPr>
                <w:rFonts w:ascii="Times New Roman" w:hAnsi="Times New Roman"/>
                <w:sz w:val="24"/>
              </w:rPr>
              <w:t>. pants</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SEC-ERBA vērtspapīrošanas pozīcijas ar iespējamo reitingu, kā minēts KPR </w:t>
            </w:r>
            <w:r w:rsidRPr="00E015C8">
              <w:rPr>
                <w:rFonts w:ascii="Times New Roman" w:hAnsi="Times New Roman"/>
                <w:sz w:val="24"/>
              </w:rPr>
              <w:t>254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punktā, uzrāda kā pozīcijas ar reitingu.</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Riska darījumu vērtības, kurām piemēro riska svērumus, iedala īstermiņa un ilgtermiņa un pēc kredītkvalitātes pakāpēm, kā noteikts KPR </w:t>
            </w:r>
            <w:r w:rsidRPr="00E015C8">
              <w:rPr>
                <w:rFonts w:ascii="Times New Roman" w:hAnsi="Times New Roman"/>
                <w:sz w:val="24"/>
              </w:rPr>
              <w:t>263</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2</w:t>
            </w:r>
            <w:r>
              <w:rPr>
                <w:rFonts w:ascii="Times New Roman" w:hAnsi="Times New Roman"/>
                <w:sz w:val="24"/>
              </w:rPr>
              <w:t xml:space="preserve">. tabulā un </w:t>
            </w:r>
            <w:r w:rsidRPr="00E015C8">
              <w:rPr>
                <w:rFonts w:ascii="Times New Roman" w:hAnsi="Times New Roman"/>
                <w:sz w:val="24"/>
              </w:rPr>
              <w:t>264</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un </w:t>
            </w:r>
            <w:r w:rsidRPr="00E015C8">
              <w:rPr>
                <w:rFonts w:ascii="Times New Roman" w:hAnsi="Times New Roman"/>
                <w:sz w:val="24"/>
              </w:rPr>
              <w:t>4</w:t>
            </w:r>
            <w:r>
              <w:rPr>
                <w:rFonts w:ascii="Times New Roman" w:hAnsi="Times New Roman"/>
                <w:sz w:val="24"/>
              </w:rPr>
              <w:t xml:space="preserve">. tabulā. </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0580</w:t>
            </w:r>
            <w:r>
              <w:rPr>
                <w:rFonts w:ascii="Times New Roman" w:hAnsi="Times New Roman"/>
                <w:sz w:val="24"/>
              </w:rPr>
              <w:t>-</w:t>
            </w:r>
            <w:r w:rsidRPr="00E015C8">
              <w:rPr>
                <w:rFonts w:ascii="Times New Roman" w:hAnsi="Times New Roman"/>
                <w:sz w:val="24"/>
              </w:rPr>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SADALĪJUMS PĒC SEC-ERBA PIEMĒROŠANAS IEMESLIEM</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Attiecībā uz katru vērtspapīrošanas pozīciju iestādes </w:t>
            </w:r>
            <w:r w:rsidRPr="00E015C8">
              <w:rPr>
                <w:rFonts w:ascii="Times New Roman" w:hAnsi="Times New Roman"/>
                <w:sz w:val="24"/>
              </w:rPr>
              <w:t>0580</w:t>
            </w:r>
            <w:r>
              <w:rPr>
                <w:rFonts w:ascii="Times New Roman" w:hAnsi="Times New Roman"/>
                <w:sz w:val="24"/>
              </w:rPr>
              <w:t>.–</w:t>
            </w:r>
            <w:r w:rsidRPr="00E015C8">
              <w:rPr>
                <w:rFonts w:ascii="Times New Roman" w:hAnsi="Times New Roman"/>
                <w:sz w:val="24"/>
              </w:rPr>
              <w:t>0620</w:t>
            </w:r>
            <w:r>
              <w:rPr>
                <w:rFonts w:ascii="Times New Roman" w:hAnsi="Times New Roman"/>
                <w:sz w:val="24"/>
              </w:rPr>
              <w:t>. slejā ņem vērā vienu no šādām iespējām.</w:t>
            </w:r>
          </w:p>
          <w:p w:rsidR="00E026FB" w:rsidRPr="00661595" w:rsidRDefault="00E026FB" w:rsidP="00E10B85">
            <w:pPr>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0580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KREDĪTI AUTOMAŠĪNU IEGĀDEI, AUTOMAŠĪBU IZPIRKUMNOMAS LĪGUMI UN APRĪKOJUMA NOMA</w:t>
            </w:r>
          </w:p>
          <w:p w:rsidR="00E026FB" w:rsidRPr="00661595" w:rsidRDefault="00E026FB" w:rsidP="00E10B85">
            <w:pPr>
              <w:spacing w:before="0" w:after="0"/>
              <w:rPr>
                <w:rFonts w:ascii="Times New Roman" w:hAnsi="Times New Roman"/>
                <w:b/>
                <w:sz w:val="24"/>
                <w:u w:val="single"/>
              </w:rPr>
            </w:pPr>
          </w:p>
          <w:p w:rsidR="001E0C80" w:rsidRPr="00661595" w:rsidRDefault="001E0C80" w:rsidP="00E10B85">
            <w:pPr>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254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c) apakšpunkts </w:t>
            </w:r>
          </w:p>
          <w:p w:rsidR="001E0C80" w:rsidRPr="00661595" w:rsidRDefault="001E0C80" w:rsidP="00E10B85">
            <w:pPr>
              <w:spacing w:before="0" w:after="0"/>
              <w:rPr>
                <w:rFonts w:ascii="Times New Roman" w:hAnsi="Times New Roman"/>
                <w:sz w:val="24"/>
              </w:rPr>
            </w:pPr>
          </w:p>
          <w:p w:rsidR="00E026FB" w:rsidRPr="00661595" w:rsidRDefault="00FC5515" w:rsidP="00BC3A29">
            <w:pPr>
              <w:spacing w:before="0" w:after="0"/>
              <w:rPr>
                <w:rFonts w:ascii="Times New Roman" w:hAnsi="Times New Roman"/>
                <w:b/>
                <w:sz w:val="24"/>
                <w:u w:val="single"/>
              </w:rPr>
            </w:pPr>
            <w:r>
              <w:rPr>
                <w:rFonts w:ascii="Times New Roman" w:hAnsi="Times New Roman"/>
                <w:sz w:val="24"/>
              </w:rPr>
              <w:t xml:space="preserve">Šajā slejā uzrāda visus kredītus automašīnu iegādei, automašīnu izpirkumnomas līgumus un aprīkojuma nomas, pat ja tās atbilst KPR </w:t>
            </w:r>
            <w:r w:rsidRPr="00E015C8">
              <w:rPr>
                <w:rFonts w:ascii="Times New Roman" w:hAnsi="Times New Roman"/>
                <w:sz w:val="24"/>
              </w:rPr>
              <w:t>254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a) vai b) apakšpunktam.</w:t>
            </w: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0590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 IESPĒJA</w:t>
            </w:r>
          </w:p>
          <w:p w:rsidR="00E026FB" w:rsidRPr="00A7375D" w:rsidRDefault="00E026FB" w:rsidP="00E10B85">
            <w:pPr>
              <w:spacing w:before="0" w:after="0"/>
              <w:rPr>
                <w:rFonts w:ascii="Times New Roman" w:hAnsi="Times New Roman"/>
                <w:b/>
                <w:sz w:val="24"/>
                <w:u w:val="single"/>
                <w:lang w:val="sv-SE"/>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254</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punkts</w:t>
            </w:r>
          </w:p>
          <w:p w:rsidR="00E026FB" w:rsidRPr="00A7375D" w:rsidRDefault="00E026FB" w:rsidP="00E10B85">
            <w:pPr>
              <w:spacing w:before="0" w:after="0"/>
              <w:rPr>
                <w:rFonts w:ascii="Times New Roman" w:hAnsi="Times New Roman"/>
                <w:b/>
                <w:sz w:val="24"/>
                <w:u w:val="single"/>
                <w:lang w:val="sv-S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0600</w:t>
            </w:r>
          </w:p>
        </w:tc>
        <w:tc>
          <w:tcPr>
            <w:tcW w:w="7436" w:type="dxa"/>
          </w:tcPr>
          <w:p w:rsidR="00E026FB"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 xml:space="preserve">POZĪCIJAS, KURĀM PIEMĒRO KPR </w:t>
            </w:r>
            <w:r w:rsidRPr="00E015C8">
              <w:rPr>
                <w:rFonts w:ascii="Times New Roman" w:hAnsi="Times New Roman"/>
                <w:b/>
                <w:bCs/>
                <w:sz w:val="24"/>
                <w:u w:val="single"/>
              </w:rPr>
              <w:t>254</w:t>
            </w:r>
            <w:r>
              <w:rPr>
                <w:rFonts w:ascii="Times New Roman" w:hAnsi="Times New Roman"/>
                <w:b/>
                <w:bCs/>
                <w:sz w:val="24"/>
                <w:u w:val="single"/>
              </w:rPr>
              <w:t xml:space="preserve">. PANTA </w:t>
            </w:r>
            <w:r w:rsidRPr="00E015C8">
              <w:rPr>
                <w:rFonts w:ascii="Times New Roman" w:hAnsi="Times New Roman"/>
                <w:b/>
                <w:bCs/>
                <w:sz w:val="24"/>
                <w:u w:val="single"/>
              </w:rPr>
              <w:t>2</w:t>
            </w:r>
            <w:r>
              <w:rPr>
                <w:rFonts w:ascii="Times New Roman" w:hAnsi="Times New Roman"/>
                <w:b/>
                <w:bCs/>
                <w:sz w:val="24"/>
                <w:u w:val="single"/>
              </w:rPr>
              <w:t>. PUNKTA a) APAKŠPUNKTU</w:t>
            </w:r>
          </w:p>
          <w:p w:rsidR="00E026FB" w:rsidRPr="00661595" w:rsidRDefault="00E026FB" w:rsidP="00E10B85">
            <w:pPr>
              <w:spacing w:before="0" w:after="0"/>
              <w:rPr>
                <w:rFonts w:ascii="Times New Roman" w:hAnsi="Times New Roman"/>
                <w:b/>
                <w:bCs/>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254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a) apakšpunkts</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0610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POZĪCIJAS, KURĀM PIEMĒRO KPR </w:t>
            </w:r>
            <w:r w:rsidRPr="00E015C8">
              <w:rPr>
                <w:rFonts w:ascii="Times New Roman" w:hAnsi="Times New Roman"/>
                <w:b/>
                <w:sz w:val="24"/>
                <w:u w:val="single"/>
              </w:rPr>
              <w:t>254</w:t>
            </w:r>
            <w:r>
              <w:rPr>
                <w:rFonts w:ascii="Times New Roman" w:hAnsi="Times New Roman"/>
                <w:b/>
                <w:sz w:val="24"/>
                <w:u w:val="single"/>
              </w:rPr>
              <w:t xml:space="preserve">. PANTA </w:t>
            </w:r>
            <w:r w:rsidRPr="00E015C8">
              <w:rPr>
                <w:rFonts w:ascii="Times New Roman" w:hAnsi="Times New Roman"/>
                <w:b/>
                <w:sz w:val="24"/>
                <w:u w:val="single"/>
              </w:rPr>
              <w:t>2</w:t>
            </w:r>
            <w:r>
              <w:rPr>
                <w:rFonts w:ascii="Times New Roman" w:hAnsi="Times New Roman"/>
                <w:b/>
                <w:sz w:val="24"/>
                <w:u w:val="single"/>
              </w:rPr>
              <w:t xml:space="preserve">. PUNKTA b) APAKŠPUNKTU </w:t>
            </w:r>
          </w:p>
          <w:p w:rsidR="00E026FB" w:rsidRPr="00661595" w:rsidRDefault="00E026FB" w:rsidP="00E10B85">
            <w:pPr>
              <w:spacing w:before="0" w:after="0"/>
              <w:rPr>
                <w:rFonts w:ascii="Times New Roman" w:hAnsi="Times New Roman"/>
                <w:b/>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254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b) apakšpunkts</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0620</w:t>
            </w:r>
          </w:p>
        </w:tc>
        <w:tc>
          <w:tcPr>
            <w:tcW w:w="7436" w:type="dxa"/>
          </w:tcPr>
          <w:p w:rsidR="00962BBD"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 xml:space="preserve">POZĪCIJAS, KURĀM PIEMĒRO KPR </w:t>
            </w:r>
            <w:r w:rsidRPr="00E015C8">
              <w:rPr>
                <w:rFonts w:ascii="Times New Roman" w:hAnsi="Times New Roman"/>
                <w:b/>
                <w:bCs/>
                <w:sz w:val="24"/>
                <w:u w:val="single"/>
              </w:rPr>
              <w:t>254</w:t>
            </w:r>
            <w:r>
              <w:rPr>
                <w:rFonts w:ascii="Times New Roman" w:hAnsi="Times New Roman"/>
                <w:b/>
                <w:bCs/>
                <w:sz w:val="24"/>
                <w:u w:val="single"/>
              </w:rPr>
              <w:t xml:space="preserve">. PANTA </w:t>
            </w:r>
            <w:r w:rsidRPr="00E015C8">
              <w:rPr>
                <w:rFonts w:ascii="Times New Roman" w:hAnsi="Times New Roman"/>
                <w:b/>
                <w:bCs/>
                <w:sz w:val="24"/>
                <w:u w:val="single"/>
              </w:rPr>
              <w:t>4</w:t>
            </w:r>
            <w:r>
              <w:rPr>
                <w:rFonts w:ascii="Times New Roman" w:hAnsi="Times New Roman"/>
                <w:b/>
                <w:bCs/>
                <w:sz w:val="24"/>
                <w:u w:val="single"/>
              </w:rPr>
              <w:t xml:space="preserve">. PUNKTU VAI </w:t>
            </w:r>
            <w:r w:rsidRPr="00E015C8">
              <w:rPr>
                <w:rFonts w:ascii="Times New Roman" w:hAnsi="Times New Roman"/>
                <w:b/>
                <w:bCs/>
                <w:sz w:val="24"/>
                <w:u w:val="single"/>
              </w:rPr>
              <w:t>258</w:t>
            </w:r>
            <w:r>
              <w:rPr>
                <w:rFonts w:ascii="Times New Roman" w:hAnsi="Times New Roman"/>
                <w:b/>
                <w:bCs/>
                <w:sz w:val="24"/>
                <w:u w:val="single"/>
              </w:rPr>
              <w:t xml:space="preserve">. PANTA </w:t>
            </w:r>
            <w:r w:rsidRPr="00E015C8">
              <w:rPr>
                <w:rFonts w:ascii="Times New Roman" w:hAnsi="Times New Roman"/>
                <w:b/>
                <w:bCs/>
                <w:sz w:val="24"/>
                <w:u w:val="single"/>
              </w:rPr>
              <w:t>2</w:t>
            </w:r>
            <w:r>
              <w:rPr>
                <w:rFonts w:ascii="Times New Roman" w:hAnsi="Times New Roman"/>
                <w:b/>
                <w:bCs/>
                <w:sz w:val="24"/>
                <w:u w:val="single"/>
              </w:rPr>
              <w:t>. PUNKTU</w:t>
            </w:r>
          </w:p>
          <w:p w:rsidR="00962BBD" w:rsidRPr="00661595" w:rsidRDefault="00962BBD"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Vērtspapīrošanas pozīcijas, kurām piemēro SEC-ERBA, ja kompetentās iestādes ir liegušas piemērot SEC-IRBA vai SEC-SA saskaņā ar KPR </w:t>
            </w:r>
            <w:r w:rsidRPr="00E015C8">
              <w:rPr>
                <w:rFonts w:ascii="Times New Roman" w:hAnsi="Times New Roman"/>
                <w:sz w:val="24"/>
              </w:rPr>
              <w:t>254</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punktu vai </w:t>
            </w:r>
            <w:r w:rsidRPr="00E015C8">
              <w:rPr>
                <w:rFonts w:ascii="Times New Roman" w:hAnsi="Times New Roman"/>
                <w:sz w:val="24"/>
              </w:rPr>
              <w:t>258</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IEVĒROJOT PIEEJU HIERARHIJU </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Vērtspapīrošanas pozīcijas, kurām piemēro SEC-ERBA, ievērojot KPR </w:t>
            </w:r>
            <w:r w:rsidRPr="00E015C8">
              <w:rPr>
                <w:rFonts w:ascii="Times New Roman" w:hAnsi="Times New Roman"/>
                <w:sz w:val="24"/>
              </w:rPr>
              <w:t>254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punktā noteikto pieeju hierarhiju</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sz w:val="24"/>
              </w:rPr>
              <w:t>0640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IEKŠĒJĀ NOVĒRTĒJUMA PIEEJA</w:t>
            </w:r>
          </w:p>
          <w:p w:rsidR="00E026FB" w:rsidRPr="00661595" w:rsidRDefault="00E026FB" w:rsidP="00E10B85">
            <w:pPr>
              <w:spacing w:before="0" w:after="0"/>
              <w:jc w:val="left"/>
              <w:rPr>
                <w:rFonts w:ascii="Times New Roman" w:hAnsi="Times New Roman"/>
                <w:sz w:val="24"/>
              </w:rPr>
            </w:pPr>
          </w:p>
          <w:p w:rsidR="00E026FB" w:rsidRPr="00661595" w:rsidRDefault="008F2C6B" w:rsidP="00E10B85">
            <w:pPr>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254</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punkts par “Iekšējā novērtējuma pieeju” (INP) pozīcijām ABKV programmās</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0650</w:t>
            </w:r>
            <w:r>
              <w:rPr>
                <w:rFonts w:ascii="Times New Roman" w:hAnsi="Times New Roman"/>
                <w:sz w:val="24"/>
              </w:rPr>
              <w:t>-</w:t>
            </w:r>
            <w:r w:rsidRPr="00E015C8">
              <w:rPr>
                <w:rFonts w:ascii="Times New Roman" w:hAnsi="Times New Roman"/>
                <w:sz w:val="24"/>
              </w:rPr>
              <w:t>0690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SADALĪJUMS PĒC RISKA SVĒRUMA LĪMEŅIEM</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Iekšējā novērtējuma pieejas riska darījumi, kas sadalīti pēc riska svēruma līmeņiem.</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0700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CITS (</w:t>
            </w:r>
            <w:r>
              <w:rPr>
                <w:rFonts w:ascii="Times New Roman" w:hAnsi="Times New Roman"/>
                <w:b/>
                <w:i/>
                <w:iCs/>
                <w:sz w:val="24"/>
                <w:u w:val="single"/>
              </w:rPr>
              <w:t>RW</w:t>
            </w:r>
            <w:r>
              <w:rPr>
                <w:rFonts w:ascii="Times New Roman" w:hAnsi="Times New Roman"/>
                <w:b/>
                <w:sz w:val="24"/>
                <w:u w:val="single"/>
              </w:rPr>
              <w:t xml:space="preserve"> = </w:t>
            </w:r>
            <w:r w:rsidRPr="00E015C8">
              <w:rPr>
                <w:rFonts w:ascii="Times New Roman" w:hAnsi="Times New Roman"/>
                <w:b/>
                <w:sz w:val="24"/>
                <w:u w:val="single"/>
              </w:rPr>
              <w:t>1250</w:t>
            </w:r>
            <w:r>
              <w:rPr>
                <w:rFonts w:ascii="Times New Roman" w:hAnsi="Times New Roman"/>
                <w:b/>
                <w:sz w:val="24"/>
                <w:u w:val="single"/>
              </w:rPr>
              <w:t> %)</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spacing w:before="0" w:after="0"/>
              <w:jc w:val="left"/>
              <w:rPr>
                <w:rFonts w:ascii="Times New Roman" w:hAnsi="Times New Roman"/>
                <w:sz w:val="24"/>
              </w:rPr>
            </w:pPr>
            <w:r>
              <w:rPr>
                <w:rFonts w:ascii="Times New Roman" w:hAnsi="Times New Roman"/>
                <w:sz w:val="24"/>
              </w:rPr>
              <w:t xml:space="preserve">Ja nepiemēro nevienu no iepriekš minētajām pieejām, vērtspapīrošanas pozīcijām saskaņā ar KPR </w:t>
            </w:r>
            <w:r w:rsidRPr="00E015C8">
              <w:rPr>
                <w:rFonts w:ascii="Times New Roman" w:hAnsi="Times New Roman"/>
                <w:sz w:val="24"/>
              </w:rPr>
              <w:t>254</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punktu piemēro </w:t>
            </w:r>
            <w:r w:rsidRPr="00E015C8">
              <w:rPr>
                <w:rFonts w:ascii="Times New Roman" w:hAnsi="Times New Roman"/>
                <w:sz w:val="24"/>
              </w:rPr>
              <w:t>1250</w:t>
            </w:r>
            <w:r>
              <w:rPr>
                <w:rFonts w:ascii="Times New Roman" w:hAnsi="Times New Roman"/>
                <w:sz w:val="24"/>
              </w:rPr>
              <w:t> % riska svērumu.</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sz w:val="24"/>
              </w:rPr>
              <w:lastRenderedPageBreak/>
              <w:t>0710</w:t>
            </w:r>
            <w:r>
              <w:rPr>
                <w:rFonts w:ascii="Times New Roman" w:hAnsi="Times New Roman"/>
                <w:sz w:val="24"/>
              </w:rPr>
              <w:t>-</w:t>
            </w:r>
            <w:r w:rsidRPr="00E015C8">
              <w:rPr>
                <w:rFonts w:ascii="Times New Roman" w:hAnsi="Times New Roman"/>
                <w:sz w:val="24"/>
              </w:rPr>
              <w:t>0860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RISKA DARĪJUMU RISKA SVĒRTĀ VĒRTĪBA</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Kopējo riska darījumu riska svērto vērtību aprēķina saskaņā ar KPR Trešās daļas II sadaļas </w:t>
            </w:r>
            <w:r w:rsidRPr="00E015C8">
              <w:rPr>
                <w:rFonts w:ascii="Times New Roman" w:hAnsi="Times New Roman"/>
                <w:sz w:val="24"/>
              </w:rPr>
              <w:t>5</w:t>
            </w:r>
            <w:r>
              <w:rPr>
                <w:rFonts w:ascii="Times New Roman" w:hAnsi="Times New Roman"/>
                <w:sz w:val="24"/>
              </w:rPr>
              <w:t xml:space="preserve">. nodaļas </w:t>
            </w:r>
            <w:r w:rsidRPr="00E015C8">
              <w:rPr>
                <w:rFonts w:ascii="Times New Roman" w:hAnsi="Times New Roman"/>
                <w:sz w:val="24"/>
              </w:rPr>
              <w:t>3</w:t>
            </w:r>
            <w:r>
              <w:rPr>
                <w:rFonts w:ascii="Times New Roman" w:hAnsi="Times New Roman"/>
                <w:sz w:val="24"/>
              </w:rPr>
              <w:t xml:space="preserve">. iedaļu — pirms korekcijām saistībā ar termiņu nesakritību vai uzticamības pārbaudes noteikumu pārkāpumiem, un izslēdzot jebkādu riska darījumu riska svērto vērtību, kas atbilst riska darījumiem, kuri ar izejošām naudas plūsmām pārdalīti citā veidnē. </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sidRPr="00E015C8">
              <w:rPr>
                <w:rFonts w:ascii="Times New Roman" w:hAnsi="Times New Roman"/>
                <w:bCs/>
                <w:sz w:val="24"/>
              </w:rPr>
              <w:t>0840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INP: VIDĒJAIS RISKA SVĒRUMS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Šajā slejā uzrāda vērtspapīrošanas pozīciju riska darījumu svērtos vidējos riska svērumus.</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sidRPr="00E015C8">
              <w:rPr>
                <w:rFonts w:ascii="Times New Roman" w:hAnsi="Times New Roman"/>
                <w:sz w:val="24"/>
              </w:rPr>
              <w:t>0860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RDRSV, T. SK.: SINTĒTISKĀ VĒRTSPAPĪROŠANA</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Attiecībā uz sintētisko vērtspapīrošanu ar termiņu nesakritību šajā slejā uzrādāmajā summā neņem vērā nekādu termiņu nesakritību.</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0870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RISKA DARĪJUMU RISKA SVĒRTĀS VĒRTĪBAS KOREKCIJAS TERMIŅU NESAKRITĪBAS DĒĻ</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8F2C6B" w:rsidP="00E10B85">
            <w:pPr>
              <w:spacing w:before="0" w:after="0"/>
              <w:rPr>
                <w:rFonts w:ascii="Times New Roman" w:hAnsi="Times New Roman"/>
                <w:sz w:val="24"/>
              </w:rPr>
            </w:pPr>
            <w:r>
              <w:rPr>
                <w:rFonts w:ascii="Times New Roman" w:hAnsi="Times New Roman"/>
                <w:sz w:val="24"/>
              </w:rPr>
              <w:t xml:space="preserve">Ja uzrādāmā vērtība ir vienāda ar nulli, iekļauj termiņu nesakritību sintētiskajā vērtspapīrošanā </w:t>
            </w:r>
            <w:r>
              <w:rPr>
                <w:rFonts w:ascii="Times New Roman" w:hAnsi="Times New Roman"/>
                <w:i/>
                <w:iCs/>
                <w:sz w:val="24"/>
              </w:rPr>
              <w:t>RW</w:t>
            </w:r>
            <w:r>
              <w:rPr>
                <w:rFonts w:ascii="Times New Roman" w:hAnsi="Times New Roman"/>
                <w:sz w:val="24"/>
              </w:rPr>
              <w:t xml:space="preserve">*- </w:t>
            </w:r>
            <w:r>
              <w:rPr>
                <w:rFonts w:ascii="Times New Roman" w:hAnsi="Times New Roman"/>
                <w:i/>
                <w:iCs/>
                <w:sz w:val="24"/>
              </w:rPr>
              <w:t>RW</w:t>
            </w:r>
            <w:r>
              <w:rPr>
                <w:rFonts w:ascii="Times New Roman" w:hAnsi="Times New Roman"/>
                <w:sz w:val="24"/>
              </w:rPr>
              <w:t>(</w:t>
            </w:r>
            <w:r>
              <w:rPr>
                <w:rFonts w:ascii="Times New Roman" w:hAnsi="Times New Roman"/>
                <w:i/>
                <w:iCs/>
                <w:sz w:val="24"/>
              </w:rPr>
              <w:t>SP</w:t>
            </w:r>
            <w:r>
              <w:rPr>
                <w:rFonts w:ascii="Times New Roman" w:hAnsi="Times New Roman"/>
                <w:sz w:val="24"/>
              </w:rPr>
              <w:t xml:space="preserve">), kā aprēķināts saskaņā ar KPR </w:t>
            </w:r>
            <w:r w:rsidRPr="00E015C8">
              <w:rPr>
                <w:rFonts w:ascii="Times New Roman" w:hAnsi="Times New Roman"/>
                <w:sz w:val="24"/>
              </w:rPr>
              <w:t>252</w:t>
            </w:r>
            <w:r>
              <w:rPr>
                <w:rFonts w:ascii="Times New Roman" w:hAnsi="Times New Roman"/>
                <w:sz w:val="24"/>
              </w:rPr>
              <w:t xml:space="preserve">. pantu, izņemot tādu laidienu gadījumā, kam piemēro riska svērumu </w:t>
            </w:r>
            <w:r w:rsidRPr="00E015C8">
              <w:rPr>
                <w:rFonts w:ascii="Times New Roman" w:hAnsi="Times New Roman"/>
                <w:sz w:val="24"/>
              </w:rPr>
              <w:t>1250</w:t>
            </w:r>
            <w:r>
              <w:rPr>
                <w:rFonts w:ascii="Times New Roman" w:hAnsi="Times New Roman"/>
                <w:sz w:val="24"/>
              </w:rPr>
              <w:t xml:space="preserve"> %. </w:t>
            </w:r>
            <w:r>
              <w:rPr>
                <w:rFonts w:ascii="Times New Roman" w:hAnsi="Times New Roman"/>
                <w:i/>
                <w:iCs/>
                <w:sz w:val="24"/>
              </w:rPr>
              <w:t>RW</w:t>
            </w:r>
            <w:r>
              <w:rPr>
                <w:rFonts w:ascii="Times New Roman" w:hAnsi="Times New Roman"/>
                <w:sz w:val="24"/>
              </w:rPr>
              <w:t>(</w:t>
            </w:r>
            <w:r>
              <w:rPr>
                <w:rFonts w:ascii="Times New Roman" w:hAnsi="Times New Roman"/>
                <w:i/>
                <w:iCs/>
                <w:sz w:val="24"/>
              </w:rPr>
              <w:t>SP</w:t>
            </w:r>
            <w:r>
              <w:rPr>
                <w:rFonts w:ascii="Times New Roman" w:hAnsi="Times New Roman"/>
                <w:sz w:val="24"/>
              </w:rPr>
              <w:t xml:space="preserve">) ietver ne tikai </w:t>
            </w:r>
            <w:r w:rsidRPr="00E015C8">
              <w:rPr>
                <w:rFonts w:ascii="Times New Roman" w:hAnsi="Times New Roman"/>
                <w:sz w:val="24"/>
              </w:rPr>
              <w:t>0650</w:t>
            </w:r>
            <w:r>
              <w:rPr>
                <w:rFonts w:ascii="Times New Roman" w:hAnsi="Times New Roman"/>
                <w:sz w:val="24"/>
              </w:rPr>
              <w:t>. slejā uzrādītās riska darījumu riska svērtās vērtības, bet arī riska darījumu riska svērtās vērtības, kas atbilst riska darījumiem, kuri ar izejošām naudas plūsmām pārdalīti citās veidnēs.</w:t>
            </w:r>
          </w:p>
          <w:p w:rsidR="00E026FB" w:rsidRPr="00661595" w:rsidRDefault="00E026FB" w:rsidP="00E10B85">
            <w:pPr>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0880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KOPĒJĀ IETEKME (KOREKCIJA) SAISTĪBĀ AR REGULAS (ES) </w:t>
            </w:r>
            <w:r w:rsidRPr="00E015C8">
              <w:rPr>
                <w:rFonts w:ascii="Times New Roman" w:hAnsi="Times New Roman"/>
                <w:b/>
                <w:sz w:val="24"/>
                <w:u w:val="single"/>
              </w:rPr>
              <w:t>2017</w:t>
            </w:r>
            <w:r>
              <w:rPr>
                <w:rFonts w:ascii="Times New Roman" w:hAnsi="Times New Roman"/>
                <w:b/>
                <w:sz w:val="24"/>
                <w:u w:val="single"/>
              </w:rPr>
              <w:t>/</w:t>
            </w:r>
            <w:r w:rsidRPr="00E015C8">
              <w:rPr>
                <w:rFonts w:ascii="Times New Roman" w:hAnsi="Times New Roman"/>
                <w:b/>
                <w:sz w:val="24"/>
                <w:u w:val="single"/>
              </w:rPr>
              <w:t>2402</w:t>
            </w:r>
            <w:r>
              <w:rPr>
                <w:rFonts w:ascii="Times New Roman" w:hAnsi="Times New Roman"/>
                <w:b/>
                <w:sz w:val="24"/>
                <w:u w:val="single"/>
              </w:rPr>
              <w:t xml:space="preserve"> </w:t>
            </w:r>
            <w:r w:rsidRPr="00E015C8">
              <w:rPr>
                <w:rFonts w:ascii="Times New Roman" w:hAnsi="Times New Roman"/>
                <w:b/>
                <w:sz w:val="24"/>
                <w:u w:val="single"/>
              </w:rPr>
              <w:t>2</w:t>
            </w:r>
            <w:r>
              <w:rPr>
                <w:rFonts w:ascii="Times New Roman" w:hAnsi="Times New Roman"/>
                <w:b/>
                <w:sz w:val="24"/>
                <w:u w:val="single"/>
              </w:rPr>
              <w:t>. NODAĻAS NOTEIKUMU PĀRKĀPUMU</w:t>
            </w:r>
            <w:r>
              <w:rPr>
                <w:rStyle w:val="FootnoteReference"/>
                <w:rFonts w:ascii="Times New Roman" w:hAnsi="Times New Roman"/>
                <w:sz w:val="24"/>
                <w:szCs w:val="24"/>
                <w:vertAlign w:val="superscript"/>
                <w:lang w:eastAsia="es-ES_tradnl"/>
              </w:rPr>
              <w:footnoteReference w:id="11"/>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 xml:space="preserve">Saskaņā ar KPR </w:t>
            </w:r>
            <w:r w:rsidRPr="00E015C8">
              <w:rPr>
                <w:rFonts w:ascii="Times New Roman" w:hAnsi="Times New Roman"/>
                <w:sz w:val="24"/>
              </w:rPr>
              <w:t>270</w:t>
            </w:r>
            <w:r>
              <w:rPr>
                <w:rFonts w:ascii="Times New Roman" w:hAnsi="Times New Roman"/>
                <w:sz w:val="24"/>
              </w:rPr>
              <w:t xml:space="preserve">.a pantu, ja iestāde nepilda noteiktas prasības, kompetentās iestādes piemēro samērīgu papildu riska svērumu ne mazāk kā </w:t>
            </w:r>
            <w:r w:rsidRPr="00E015C8">
              <w:rPr>
                <w:rFonts w:ascii="Times New Roman" w:hAnsi="Times New Roman"/>
                <w:sz w:val="24"/>
              </w:rPr>
              <w:t>250</w:t>
            </w:r>
            <w:r>
              <w:rPr>
                <w:rFonts w:ascii="Times New Roman" w:hAnsi="Times New Roman"/>
                <w:sz w:val="24"/>
              </w:rPr>
              <w:t xml:space="preserve"> % apmērā (maksimālā vērtība </w:t>
            </w:r>
            <w:r w:rsidRPr="00E015C8">
              <w:rPr>
                <w:rFonts w:ascii="Times New Roman" w:hAnsi="Times New Roman"/>
                <w:sz w:val="24"/>
              </w:rPr>
              <w:t>1250</w:t>
            </w:r>
            <w:r>
              <w:rPr>
                <w:rFonts w:ascii="Times New Roman" w:hAnsi="Times New Roman"/>
                <w:sz w:val="24"/>
              </w:rPr>
              <w:t xml:space="preserve"> %), ko piemēro attiecīgajām vērtspapīrošanas pozīcijām saskaņā ar KPR Trešās daļas II sadaļas </w:t>
            </w:r>
            <w:r w:rsidRPr="00E015C8">
              <w:rPr>
                <w:rFonts w:ascii="Times New Roman" w:hAnsi="Times New Roman"/>
                <w:sz w:val="24"/>
              </w:rPr>
              <w:t>5</w:t>
            </w:r>
            <w:r>
              <w:rPr>
                <w:rFonts w:ascii="Times New Roman" w:hAnsi="Times New Roman"/>
                <w:sz w:val="24"/>
              </w:rPr>
              <w:t xml:space="preserve">. nodaļas </w:t>
            </w:r>
            <w:r w:rsidRPr="00E015C8">
              <w:rPr>
                <w:rFonts w:ascii="Times New Roman" w:hAnsi="Times New Roman"/>
                <w:sz w:val="24"/>
              </w:rPr>
              <w:t>3</w:t>
            </w:r>
            <w:r>
              <w:rPr>
                <w:rFonts w:ascii="Times New Roman" w:hAnsi="Times New Roman"/>
                <w:sz w:val="24"/>
              </w:rPr>
              <w:t xml:space="preserve">. iedaļu.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0890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PIRMS MAKSIMĀLĀS ROBEŽVĒRTĪBAS</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Kopējā riska darījumu riska svērtā vērtība, kas aprēķināta saskaņā ar KPR Trešās daļas II sadaļas </w:t>
            </w:r>
            <w:r w:rsidRPr="00E015C8">
              <w:rPr>
                <w:rFonts w:ascii="Times New Roman" w:hAnsi="Times New Roman"/>
                <w:sz w:val="24"/>
              </w:rPr>
              <w:t>5</w:t>
            </w:r>
            <w:r>
              <w:rPr>
                <w:rFonts w:ascii="Times New Roman" w:hAnsi="Times New Roman"/>
                <w:sz w:val="24"/>
              </w:rPr>
              <w:t xml:space="preserve">. nodaļas </w:t>
            </w:r>
            <w:r w:rsidRPr="00E015C8">
              <w:rPr>
                <w:rFonts w:ascii="Times New Roman" w:hAnsi="Times New Roman"/>
                <w:sz w:val="24"/>
              </w:rPr>
              <w:t>3</w:t>
            </w:r>
            <w:r>
              <w:rPr>
                <w:rFonts w:ascii="Times New Roman" w:hAnsi="Times New Roman"/>
                <w:sz w:val="24"/>
              </w:rPr>
              <w:t xml:space="preserve">. iedaļu, pirms piemēro KPR </w:t>
            </w:r>
            <w:r w:rsidRPr="00E015C8">
              <w:rPr>
                <w:rFonts w:ascii="Times New Roman" w:hAnsi="Times New Roman"/>
                <w:sz w:val="24"/>
              </w:rPr>
              <w:t>267</w:t>
            </w:r>
            <w:r>
              <w:rPr>
                <w:rFonts w:ascii="Times New Roman" w:hAnsi="Times New Roman"/>
                <w:sz w:val="24"/>
              </w:rPr>
              <w:t xml:space="preserve">. un </w:t>
            </w:r>
            <w:r w:rsidRPr="00E015C8">
              <w:rPr>
                <w:rFonts w:ascii="Times New Roman" w:hAnsi="Times New Roman"/>
                <w:sz w:val="24"/>
              </w:rPr>
              <w:t>268</w:t>
            </w:r>
            <w:r>
              <w:rPr>
                <w:rFonts w:ascii="Times New Roman" w:hAnsi="Times New Roman"/>
                <w:sz w:val="24"/>
              </w:rPr>
              <w:t xml:space="preserve">. pantā noteiktos ierobežojumus. </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0900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SAMAZINĀJUMS SAISTĪBĀ AR RISKA SVĒRUMA MAKSIMĀLO ROBEŽVĒRTĪBU</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lastRenderedPageBreak/>
              <w:t xml:space="preserve">Saskaņā ar KPR </w:t>
            </w:r>
            <w:r w:rsidRPr="00E015C8">
              <w:rPr>
                <w:rFonts w:ascii="Times New Roman" w:hAnsi="Times New Roman"/>
                <w:sz w:val="24"/>
              </w:rPr>
              <w:t>267</w:t>
            </w:r>
            <w:r>
              <w:rPr>
                <w:rFonts w:ascii="Times New Roman" w:hAnsi="Times New Roman"/>
                <w:sz w:val="24"/>
              </w:rPr>
              <w:t>. pantu iestāde, kura visu laiku pārzina pamatā esošo riska darījumu sastāvu, augstākas prioritātes vērtspapīrošanas pozīcijai var piešķirt maksimālo riska svērumu, kas ir vienāds ar riska darījumu svērto vidējo riska svērumu, kurš būtu piemērojams pamatā esošajiem riska darījumiem, ja tie nebūtu vērtspapīroti.</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0910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SAMAZINĀJUMS SAISTĪBĀ AR KOPĒJO MAKSIMĀLO ROBEŽVĒRTĪBU</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Saskaņā ar KPR </w:t>
            </w:r>
            <w:r w:rsidRPr="00E015C8">
              <w:rPr>
                <w:rFonts w:ascii="Times New Roman" w:hAnsi="Times New Roman"/>
                <w:sz w:val="24"/>
              </w:rPr>
              <w:t>268</w:t>
            </w:r>
            <w:r>
              <w:rPr>
                <w:rFonts w:ascii="Times New Roman" w:hAnsi="Times New Roman"/>
                <w:sz w:val="24"/>
              </w:rPr>
              <w:t xml:space="preserve">. pantu iniciatoriestāde, sponsoriestāde vai cita iestāde, kas izmanto SEC-IRBA, vai iniciatoriestāde vai sponsoriestāde, kas izmanto SEC-SA vai SEC-ERBA, tās turētai vērtspapīrošanas pozīcijai var piemērot maksimālo kapitāla prasību, kas ir vienāda ar kapitāla prasībām, ko aprēķinātu saskaņā ar KPR Trešās daļas II sadaļas </w:t>
            </w:r>
            <w:r w:rsidRPr="00E015C8">
              <w:rPr>
                <w:rFonts w:ascii="Times New Roman" w:hAnsi="Times New Roman"/>
                <w:sz w:val="24"/>
              </w:rPr>
              <w:t>2</w:t>
            </w:r>
            <w:r>
              <w:rPr>
                <w:rFonts w:ascii="Times New Roman" w:hAnsi="Times New Roman"/>
                <w:sz w:val="24"/>
              </w:rPr>
              <w:t xml:space="preserve">. vai </w:t>
            </w:r>
            <w:r w:rsidRPr="00E015C8">
              <w:rPr>
                <w:rFonts w:ascii="Times New Roman" w:hAnsi="Times New Roman"/>
                <w:sz w:val="24"/>
              </w:rPr>
              <w:t>3</w:t>
            </w:r>
            <w:r>
              <w:rPr>
                <w:rFonts w:ascii="Times New Roman" w:hAnsi="Times New Roman"/>
                <w:sz w:val="24"/>
              </w:rPr>
              <w:t>. nodaļu attiecībā uz pamatā esošajiem riska darījumiem tā, it kā tie nebūtu vērtspapīroti.</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0920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KOPĒJĀ RISKA DARĪJUMU RISKA SVĒRTĀ VĒRTĪBA:</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t xml:space="preserve">Kopējā riska darījumu riska svērtā vērtība, kas aprēķināta saskaņā ar KPR Trešās daļas II sadaļas </w:t>
            </w:r>
            <w:r w:rsidRPr="00E015C8">
              <w:rPr>
                <w:rFonts w:ascii="Times New Roman" w:hAnsi="Times New Roman"/>
                <w:sz w:val="24"/>
              </w:rPr>
              <w:t>5</w:t>
            </w:r>
            <w:r>
              <w:rPr>
                <w:rFonts w:ascii="Times New Roman" w:hAnsi="Times New Roman"/>
                <w:sz w:val="24"/>
              </w:rPr>
              <w:t xml:space="preserve">. nodaļas </w:t>
            </w:r>
            <w:r w:rsidRPr="00E015C8">
              <w:rPr>
                <w:rFonts w:ascii="Times New Roman" w:hAnsi="Times New Roman"/>
                <w:sz w:val="24"/>
              </w:rPr>
              <w:t>3</w:t>
            </w:r>
            <w:r>
              <w:rPr>
                <w:rFonts w:ascii="Times New Roman" w:hAnsi="Times New Roman"/>
                <w:sz w:val="24"/>
              </w:rPr>
              <w:t xml:space="preserve">. iedaļu, ņemot vērā kopējo riska svērumu, kā norādīts KPR </w:t>
            </w:r>
            <w:r w:rsidR="006E68EC" w:rsidRPr="00E015C8">
              <w:rPr>
                <w:rFonts w:ascii="Times New Roman" w:hAnsi="Times New Roman"/>
                <w:sz w:val="24"/>
              </w:rPr>
              <w:t>24</w:t>
            </w:r>
            <w:r w:rsidRPr="00E015C8">
              <w:rPr>
                <w:rFonts w:ascii="Times New Roman" w:hAnsi="Times New Roman"/>
                <w:sz w:val="24"/>
              </w:rPr>
              <w:t>7</w:t>
            </w:r>
            <w:r>
              <w:rPr>
                <w:rFonts w:ascii="Times New Roman" w:hAnsi="Times New Roman"/>
                <w:sz w:val="24"/>
              </w:rPr>
              <w:t xml:space="preserve">. un </w:t>
            </w:r>
            <w:r w:rsidRPr="00E015C8">
              <w:rPr>
                <w:rFonts w:ascii="Times New Roman" w:hAnsi="Times New Roman"/>
                <w:sz w:val="24"/>
              </w:rPr>
              <w:t>6</w:t>
            </w:r>
            <w:r>
              <w:rPr>
                <w:rFonts w:ascii="Times New Roman" w:hAnsi="Times New Roman"/>
                <w:sz w:val="24"/>
              </w:rPr>
              <w:t>. pantā.</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0930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IZZIŅAS POSTENIS: RISKA DARĪJUMU RISKA SVĒRTĀ VĒRTĪBA, KAS ATBILST IZEJOŠAJĀM PLŪSMĀM NO VĒRTSPAPĪROŠANAS DARĪJUMIEM UZ CITĀM RISKA DARĪJUMU KATEGORIJĀM</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Riska darījumu riska svērtā vērtība, kas izriet no riska darījumiem, kuri pārdalīti riska mazināšanas līdzekļu sniedzējam un tādēļ aprēķināti attiecīgajā veidnē un kuri ņemti vērā vērtspapīrošanas pozīciju maksimālās robežvērtības aprēķinā.</w:t>
            </w:r>
          </w:p>
          <w:p w:rsidR="00E026FB" w:rsidRPr="00661595" w:rsidRDefault="00E026FB" w:rsidP="00E10B85">
            <w:pPr>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C30DAE" w:rsidP="00487A02">
      <w:pPr>
        <w:pStyle w:val="InstructionsText2"/>
        <w:numPr>
          <w:ilvl w:val="0"/>
          <w:numId w:val="0"/>
        </w:numPr>
        <w:ind w:left="1353" w:hanging="360"/>
      </w:pPr>
      <w:fldSimple w:instr=" seq paragraphs ">
        <w:r w:rsidR="00D11E4C" w:rsidRPr="00E015C8">
          <w:rPr>
            <w:noProof/>
          </w:rPr>
          <w:t>109</w:t>
        </w:r>
      </w:fldSimple>
      <w:r w:rsidR="00D11E4C">
        <w:t>.</w:t>
      </w:r>
      <w:r w:rsidR="00D11E4C">
        <w:tab/>
        <w:t xml:space="preserve"> Veidne ir sadalīta trīs galvenajos rindu blokos, kuros apkopo datus par iniciētiem/sponsorētiem/saglabātiem vai nopirktiem riska darījumiem, sadalot tos pa iniciatoru, ieguldītāju un sponsoru kategorijām. Par katru no tiem informācija ir sadalīta pa bilances un ārpusbilances posteņiem un atvasinātajiem instrumentiem, kā arī atkarībā no tā, vai piemēro diferencētu pieeju attiecībā uz kapitālu.</w:t>
      </w:r>
    </w:p>
    <w:p w:rsidR="00E026FB" w:rsidRPr="00661595" w:rsidRDefault="00C30DAE" w:rsidP="00487A02">
      <w:pPr>
        <w:pStyle w:val="InstructionsText2"/>
        <w:numPr>
          <w:ilvl w:val="0"/>
          <w:numId w:val="0"/>
        </w:numPr>
        <w:ind w:left="1353" w:hanging="360"/>
      </w:pPr>
      <w:fldSimple w:instr=" seq paragraphs ">
        <w:r w:rsidR="00D11E4C" w:rsidRPr="00E015C8">
          <w:rPr>
            <w:noProof/>
          </w:rPr>
          <w:t>110</w:t>
        </w:r>
      </w:fldSimple>
      <w:r w:rsidR="00D11E4C">
        <w:t>. Pozīcijas, kurām piemēro SEC-ERBA metodi, un pozīcijas bez reitinga (riska darījumi pārskata sniegšanas datumā) arī ir sadalītas atkarībā no sākuma brīdī piemērotajām kredītkvalitātes pakāpēm (pēdējais rindu bloks). Šo informāciju uzrāda iniciatori, sponsori, kā arī ieguldītāji.</w:t>
      </w:r>
    </w:p>
    <w:p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Rindas</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lastRenderedPageBreak/>
              <w:t>0010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KOPĒJĀ RISKA DARĪJUMU VĒRTĪBA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Kopējie riska darījumi attiecas uz nenokārtotu vērtspapīrošanas darījumu un atkārtotas vērtspapīrošanas darījumu kopsummu. Šajā rindā sniedz kopsavilkumu par informāciju, ko iniciatori, sponsori un ieguldītāji uzrādījuši turpmākajās rindās.</w:t>
            </w:r>
          </w:p>
          <w:p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VĒRTSPAPĪROŠANAS POZĪCIJAS</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Nenokārtoto vērtspapīrošanas pozīciju kopsumma, kā noteikts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62</w:t>
            </w:r>
            <w:r>
              <w:rPr>
                <w:rFonts w:ascii="Times New Roman" w:hAnsi="Times New Roman"/>
                <w:sz w:val="24"/>
              </w:rPr>
              <w:t xml:space="preserve">) apakšpunktā, kas nav atkārtotas vērtspapīrošanas pozīcijas, kā noteikts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63</w:t>
            </w:r>
            <w:r>
              <w:rPr>
                <w:rFonts w:ascii="Times New Roman" w:hAnsi="Times New Roman"/>
                <w:sz w:val="24"/>
              </w:rPr>
              <w:t>) apakšpunktā.</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VAR PIEMĒROT DIFERENCĒTU PIEEJU ATTIECĪBĀ UZ KAPITĀLU</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Tādu vērtspapīrošanas pozīciju kopējā summa, kas atbilst KPR </w:t>
            </w:r>
            <w:r w:rsidRPr="00E015C8">
              <w:rPr>
                <w:rFonts w:ascii="Times New Roman" w:hAnsi="Times New Roman"/>
                <w:sz w:val="24"/>
              </w:rPr>
              <w:t>243</w:t>
            </w:r>
            <w:r>
              <w:rPr>
                <w:rFonts w:ascii="Times New Roman" w:hAnsi="Times New Roman"/>
                <w:sz w:val="24"/>
              </w:rPr>
              <w:t xml:space="preserve">. vai </w:t>
            </w:r>
            <w:r w:rsidRPr="00E015C8">
              <w:rPr>
                <w:rFonts w:ascii="Times New Roman" w:hAnsi="Times New Roman"/>
                <w:sz w:val="24"/>
              </w:rPr>
              <w:t>270</w:t>
            </w:r>
            <w:r>
              <w:rPr>
                <w:rFonts w:ascii="Times New Roman" w:hAnsi="Times New Roman"/>
                <w:sz w:val="24"/>
              </w:rPr>
              <w:t>. pantā minētajiem kritērijiem un kas tāpēc ir atbilstīgas, lai tām piemērotu diferencētu kapitāla režīmu.</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VPS RISKA DARĪJUMI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To VPS vērtspapīrošanas pozīciju kopsumma, kas atbilst KPR </w:t>
            </w:r>
            <w:r w:rsidRPr="00E015C8">
              <w:rPr>
                <w:rFonts w:ascii="Times New Roman" w:hAnsi="Times New Roman"/>
                <w:sz w:val="24"/>
              </w:rPr>
              <w:t>243</w:t>
            </w:r>
            <w:r>
              <w:rPr>
                <w:rFonts w:ascii="Times New Roman" w:hAnsi="Times New Roman"/>
                <w:sz w:val="24"/>
              </w:rPr>
              <w:t>. panta prasībām.</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0050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AUGSTĀKĀS PRIORITĀTES POZĪCIJA MVU VĒRTSPAPĪROŠANAS DARĪJUMOS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Tādu augstākās prioritātes vērtspapīrošanas pozīciju kopsumma MVU, kas atbilst KPR </w:t>
            </w:r>
            <w:r w:rsidRPr="00E015C8">
              <w:rPr>
                <w:rFonts w:ascii="Times New Roman" w:hAnsi="Times New Roman"/>
                <w:sz w:val="24"/>
              </w:rPr>
              <w:t>270</w:t>
            </w:r>
            <w:r>
              <w:rPr>
                <w:rFonts w:ascii="Times New Roman" w:hAnsi="Times New Roman"/>
                <w:sz w:val="24"/>
              </w:rPr>
              <w:t>. pantā izklāstītajiem nosacījumiem.</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0060</w:t>
            </w:r>
            <w:r>
              <w:rPr>
                <w:rFonts w:ascii="Times New Roman" w:hAnsi="Times New Roman"/>
                <w:bCs/>
                <w:sz w:val="24"/>
              </w:rPr>
              <w:t xml:space="preserve">, </w:t>
            </w:r>
            <w:r w:rsidRPr="00E015C8">
              <w:rPr>
                <w:rFonts w:ascii="Times New Roman" w:hAnsi="Times New Roman"/>
                <w:bCs/>
                <w:sz w:val="24"/>
              </w:rPr>
              <w:t>0120</w:t>
            </w:r>
            <w:r>
              <w:rPr>
                <w:rFonts w:ascii="Times New Roman" w:hAnsi="Times New Roman"/>
                <w:bCs/>
                <w:sz w:val="24"/>
              </w:rPr>
              <w:t xml:space="preserve">, </w:t>
            </w:r>
            <w:r w:rsidRPr="00E015C8">
              <w:rPr>
                <w:rFonts w:ascii="Times New Roman" w:hAnsi="Times New Roman"/>
                <w:bCs/>
                <w:sz w:val="24"/>
              </w:rPr>
              <w:t>0170</w:t>
            </w:r>
            <w:r>
              <w:rPr>
                <w:rFonts w:ascii="Times New Roman" w:hAnsi="Times New Roman"/>
                <w:bCs/>
                <w:sz w:val="24"/>
              </w:rPr>
              <w:t xml:space="preserve">, </w:t>
            </w:r>
            <w:r w:rsidRPr="00E015C8">
              <w:rPr>
                <w:rFonts w:ascii="Times New Roman" w:hAnsi="Times New Roman"/>
                <w:bCs/>
                <w:sz w:val="24"/>
              </w:rPr>
              <w:t>0240</w:t>
            </w:r>
            <w:r>
              <w:rPr>
                <w:rFonts w:ascii="Times New Roman" w:hAnsi="Times New Roman"/>
                <w:bCs/>
                <w:sz w:val="24"/>
              </w:rPr>
              <w:t xml:space="preserve">, </w:t>
            </w:r>
            <w:r w:rsidRPr="00E015C8">
              <w:rPr>
                <w:rFonts w:ascii="Times New Roman" w:hAnsi="Times New Roman"/>
                <w:bCs/>
                <w:sz w:val="24"/>
              </w:rPr>
              <w:t>0290</w:t>
            </w:r>
            <w:r>
              <w:rPr>
                <w:rFonts w:ascii="Times New Roman" w:hAnsi="Times New Roman"/>
                <w:bCs/>
                <w:sz w:val="24"/>
              </w:rPr>
              <w:t xml:space="preserve">, </w:t>
            </w:r>
            <w:r w:rsidRPr="00E015C8">
              <w:rPr>
                <w:rFonts w:ascii="Times New Roman" w:hAnsi="Times New Roman"/>
                <w:bCs/>
                <w:sz w:val="24"/>
              </w:rPr>
              <w:t>0360</w:t>
            </w:r>
            <w:r>
              <w:rPr>
                <w:rFonts w:ascii="Times New Roman" w:hAnsi="Times New Roman"/>
                <w:bCs/>
                <w:sz w:val="24"/>
              </w:rPr>
              <w:t xml:space="preserve"> un </w:t>
            </w:r>
            <w:r w:rsidRPr="00E015C8">
              <w:rPr>
                <w:rFonts w:ascii="Times New Roman" w:hAnsi="Times New Roman"/>
                <w:bCs/>
                <w:sz w:val="24"/>
              </w:rPr>
              <w:t>0410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NEVAR PIEMĒROT DIFERENCĒTU PIEEJU ATTIECĪBĀ UZ KAPITĀLU</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254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w:t>
            </w:r>
            <w:r w:rsidRPr="00E015C8">
              <w:rPr>
                <w:rFonts w:ascii="Times New Roman" w:hAnsi="Times New Roman"/>
                <w:sz w:val="24"/>
              </w:rPr>
              <w:t>4</w:t>
            </w:r>
            <w:r>
              <w:rPr>
                <w:rFonts w:ascii="Times New Roman" w:hAnsi="Times New Roman"/>
                <w:sz w:val="24"/>
              </w:rPr>
              <w:t xml:space="preserve">., </w:t>
            </w:r>
            <w:r w:rsidRPr="00E015C8">
              <w:rPr>
                <w:rFonts w:ascii="Times New Roman" w:hAnsi="Times New Roman"/>
                <w:sz w:val="24"/>
              </w:rPr>
              <w:t>5</w:t>
            </w:r>
            <w:r>
              <w:rPr>
                <w:rFonts w:ascii="Times New Roman" w:hAnsi="Times New Roman"/>
                <w:sz w:val="24"/>
              </w:rPr>
              <w:t xml:space="preserve">. un </w:t>
            </w:r>
            <w:r w:rsidRPr="00E015C8">
              <w:rPr>
                <w:rFonts w:ascii="Times New Roman" w:hAnsi="Times New Roman"/>
                <w:sz w:val="24"/>
              </w:rPr>
              <w:t>6</w:t>
            </w:r>
            <w:r>
              <w:rPr>
                <w:rFonts w:ascii="Times New Roman" w:hAnsi="Times New Roman"/>
                <w:sz w:val="24"/>
              </w:rPr>
              <w:t xml:space="preserve">. punkts, </w:t>
            </w:r>
            <w:r w:rsidRPr="00E015C8">
              <w:rPr>
                <w:rFonts w:ascii="Times New Roman" w:hAnsi="Times New Roman"/>
                <w:sz w:val="24"/>
              </w:rPr>
              <w:t>259</w:t>
            </w:r>
            <w:r>
              <w:rPr>
                <w:rFonts w:ascii="Times New Roman" w:hAnsi="Times New Roman"/>
                <w:sz w:val="24"/>
              </w:rPr>
              <w:t xml:space="preserve">., </w:t>
            </w:r>
            <w:r w:rsidRPr="00E015C8">
              <w:rPr>
                <w:rFonts w:ascii="Times New Roman" w:hAnsi="Times New Roman"/>
                <w:sz w:val="24"/>
              </w:rPr>
              <w:t>261</w:t>
            </w:r>
            <w:r>
              <w:rPr>
                <w:rFonts w:ascii="Times New Roman" w:hAnsi="Times New Roman"/>
                <w:sz w:val="24"/>
              </w:rPr>
              <w:t xml:space="preserve">., </w:t>
            </w:r>
            <w:r w:rsidRPr="00E015C8">
              <w:rPr>
                <w:rFonts w:ascii="Times New Roman" w:hAnsi="Times New Roman"/>
                <w:sz w:val="24"/>
              </w:rPr>
              <w:t>263</w:t>
            </w:r>
            <w:r>
              <w:rPr>
                <w:rFonts w:ascii="Times New Roman" w:hAnsi="Times New Roman"/>
                <w:sz w:val="24"/>
              </w:rPr>
              <w:t xml:space="preserve">., </w:t>
            </w:r>
            <w:r w:rsidRPr="00E015C8">
              <w:rPr>
                <w:rFonts w:ascii="Times New Roman" w:hAnsi="Times New Roman"/>
                <w:sz w:val="24"/>
              </w:rPr>
              <w:t>265</w:t>
            </w:r>
            <w:r>
              <w:rPr>
                <w:rFonts w:ascii="Times New Roman" w:hAnsi="Times New Roman"/>
                <w:sz w:val="24"/>
              </w:rPr>
              <w:t xml:space="preserve">., </w:t>
            </w:r>
            <w:r w:rsidRPr="00E015C8">
              <w:rPr>
                <w:rFonts w:ascii="Times New Roman" w:hAnsi="Times New Roman"/>
                <w:sz w:val="24"/>
              </w:rPr>
              <w:t>266</w:t>
            </w:r>
            <w:r>
              <w:rPr>
                <w:rFonts w:ascii="Times New Roman" w:hAnsi="Times New Roman"/>
                <w:sz w:val="24"/>
              </w:rPr>
              <w:t xml:space="preserve">. un </w:t>
            </w:r>
            <w:r w:rsidRPr="00E015C8">
              <w:rPr>
                <w:rFonts w:ascii="Times New Roman" w:hAnsi="Times New Roman"/>
                <w:sz w:val="24"/>
              </w:rPr>
              <w:t>269</w:t>
            </w:r>
            <w:r>
              <w:rPr>
                <w:rFonts w:ascii="Times New Roman" w:hAnsi="Times New Roman"/>
                <w:sz w:val="24"/>
              </w:rPr>
              <w:t>. pants</w:t>
            </w:r>
          </w:p>
          <w:p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To vērtspapīrošanas pozīciju kopsumma, kuras nav atbilstīgas, lai tām piemērotu diferencētu pieeju attiecībā uz kapitālu.</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0070</w:t>
            </w:r>
            <w:r>
              <w:rPr>
                <w:rFonts w:ascii="Times New Roman" w:hAnsi="Times New Roman"/>
                <w:bCs/>
                <w:sz w:val="24"/>
              </w:rPr>
              <w:t xml:space="preserve">, </w:t>
            </w:r>
            <w:r w:rsidRPr="00E015C8">
              <w:rPr>
                <w:rFonts w:ascii="Times New Roman" w:hAnsi="Times New Roman"/>
                <w:bCs/>
                <w:sz w:val="24"/>
              </w:rPr>
              <w:t>0190</w:t>
            </w:r>
            <w:r>
              <w:rPr>
                <w:rFonts w:ascii="Times New Roman" w:hAnsi="Times New Roman"/>
                <w:bCs/>
                <w:sz w:val="24"/>
              </w:rPr>
              <w:t xml:space="preserve">, </w:t>
            </w:r>
            <w:r w:rsidRPr="00E015C8">
              <w:rPr>
                <w:rFonts w:ascii="Times New Roman" w:hAnsi="Times New Roman"/>
                <w:bCs/>
                <w:sz w:val="24"/>
              </w:rPr>
              <w:t>0310</w:t>
            </w:r>
            <w:r>
              <w:rPr>
                <w:rFonts w:ascii="Times New Roman" w:hAnsi="Times New Roman"/>
                <w:bCs/>
                <w:sz w:val="24"/>
              </w:rPr>
              <w:t xml:space="preserve"> un </w:t>
            </w:r>
            <w:r w:rsidRPr="00E015C8">
              <w:rPr>
                <w:rFonts w:ascii="Times New Roman" w:hAnsi="Times New Roman"/>
                <w:bCs/>
                <w:sz w:val="24"/>
              </w:rPr>
              <w:t>0430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ATKĀRTOTAS VĒRTSPAPĪROŠANAS POZĪCIJAS</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 xml:space="preserve">Nenokārtotu atkārtotas vērtspapīrošanas pozīciju kopsumma, kā noteikts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64</w:t>
            </w:r>
            <w:r>
              <w:rPr>
                <w:rFonts w:ascii="Times New Roman" w:hAnsi="Times New Roman"/>
                <w:sz w:val="24"/>
              </w:rPr>
              <w:t>) apakšpunktā.</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0080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INICIATORS: KOPĒJĀ RISKA DARĪJUMU VĒRTĪBA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Šajā rindā sniedz kopsavilkuma informāciju par to vērtspapīrošanas un atkārtotas vērtspapīrošanas pozīciju bilances un ārpusbilances posteņiem un atvasinātajiem instrumentiem, attiecībā uz kurām iestādei ir iniciatora loma, kā noteikts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13</w:t>
            </w:r>
            <w:r>
              <w:rPr>
                <w:rFonts w:ascii="Times New Roman" w:hAnsi="Times New Roman"/>
                <w:sz w:val="24"/>
              </w:rPr>
              <w:t>) apakšpunktā.</w:t>
            </w:r>
          </w:p>
          <w:p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lastRenderedPageBreak/>
              <w:t xml:space="preserve"> </w:t>
            </w: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lastRenderedPageBreak/>
              <w:t>0090</w:t>
            </w:r>
            <w:r>
              <w:rPr>
                <w:rFonts w:ascii="Times New Roman" w:hAnsi="Times New Roman"/>
                <w:bCs/>
                <w:sz w:val="24"/>
              </w:rPr>
              <w:t>–</w:t>
            </w:r>
            <w:r w:rsidRPr="00E015C8">
              <w:rPr>
                <w:rFonts w:ascii="Times New Roman" w:hAnsi="Times New Roman"/>
                <w:bCs/>
                <w:sz w:val="24"/>
              </w:rPr>
              <w:t>0130</w:t>
            </w:r>
            <w:r>
              <w:rPr>
                <w:rFonts w:ascii="Times New Roman" w:hAnsi="Times New Roman"/>
                <w:bCs/>
                <w:sz w:val="24"/>
              </w:rPr>
              <w:t xml:space="preserve">, </w:t>
            </w:r>
            <w:r w:rsidRPr="00E015C8">
              <w:rPr>
                <w:rFonts w:ascii="Times New Roman" w:hAnsi="Times New Roman"/>
                <w:bCs/>
                <w:sz w:val="24"/>
              </w:rPr>
              <w:t>0210</w:t>
            </w:r>
            <w:r>
              <w:rPr>
                <w:rFonts w:ascii="Times New Roman" w:hAnsi="Times New Roman"/>
                <w:bCs/>
                <w:sz w:val="24"/>
              </w:rPr>
              <w:t>–</w:t>
            </w:r>
            <w:r w:rsidRPr="00E015C8">
              <w:rPr>
                <w:rFonts w:ascii="Times New Roman" w:hAnsi="Times New Roman"/>
                <w:bCs/>
                <w:sz w:val="24"/>
              </w:rPr>
              <w:t>0250</w:t>
            </w:r>
            <w:r>
              <w:rPr>
                <w:rFonts w:ascii="Times New Roman" w:hAnsi="Times New Roman"/>
                <w:bCs/>
                <w:sz w:val="24"/>
              </w:rPr>
              <w:t xml:space="preserve">.un </w:t>
            </w:r>
            <w:r w:rsidRPr="00E015C8">
              <w:rPr>
                <w:rFonts w:ascii="Times New Roman" w:hAnsi="Times New Roman"/>
                <w:bCs/>
                <w:sz w:val="24"/>
              </w:rPr>
              <w:t>0330</w:t>
            </w:r>
            <w:r>
              <w:rPr>
                <w:rFonts w:ascii="Times New Roman" w:hAnsi="Times New Roman"/>
                <w:bCs/>
                <w:sz w:val="24"/>
              </w:rPr>
              <w:t>–</w:t>
            </w:r>
            <w:r w:rsidRPr="00E015C8">
              <w:rPr>
                <w:rFonts w:ascii="Times New Roman" w:hAnsi="Times New Roman"/>
                <w:bCs/>
                <w:sz w:val="24"/>
              </w:rPr>
              <w:t>0370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VĒRTSPAPĪROŠANAS POZĪCIJAS: BILANCES POSTEŅI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Saskaņā ar KPR </w:t>
            </w:r>
            <w:r w:rsidRPr="00E015C8">
              <w:rPr>
                <w:rFonts w:ascii="Times New Roman" w:hAnsi="Times New Roman"/>
                <w:sz w:val="24"/>
              </w:rPr>
              <w:t>248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a) apakšpunktu bilances vērtspapīrošanas pozīcijas riska darījuma vērtība ir tā uzskaites vērtība, kas paliek pēc tam, kad saskaņā ar KPR </w:t>
            </w:r>
            <w:r w:rsidRPr="00E015C8">
              <w:rPr>
                <w:rFonts w:ascii="Times New Roman" w:hAnsi="Times New Roman"/>
                <w:sz w:val="24"/>
              </w:rPr>
              <w:t>110</w:t>
            </w:r>
            <w:r>
              <w:rPr>
                <w:rFonts w:ascii="Times New Roman" w:hAnsi="Times New Roman"/>
                <w:sz w:val="24"/>
              </w:rPr>
              <w:t>. pantu vērtspapīrošanas pozīcijai ir piemērotas attiecīgās specifiskās kredītriska korekcijas.</w:t>
            </w: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Bilances posteņus iedala tā, lai </w:t>
            </w:r>
            <w:r w:rsidRPr="00E015C8">
              <w:rPr>
                <w:rFonts w:ascii="Times New Roman" w:hAnsi="Times New Roman"/>
                <w:sz w:val="24"/>
              </w:rPr>
              <w:t>0100</w:t>
            </w:r>
            <w:r>
              <w:rPr>
                <w:rFonts w:ascii="Times New Roman" w:hAnsi="Times New Roman"/>
                <w:sz w:val="24"/>
              </w:rPr>
              <w:t xml:space="preserve">. un </w:t>
            </w:r>
            <w:r w:rsidRPr="00E015C8">
              <w:rPr>
                <w:rFonts w:ascii="Times New Roman" w:hAnsi="Times New Roman"/>
                <w:sz w:val="24"/>
              </w:rPr>
              <w:t>0120</w:t>
            </w:r>
            <w:r>
              <w:rPr>
                <w:rFonts w:ascii="Times New Roman" w:hAnsi="Times New Roman"/>
                <w:sz w:val="24"/>
              </w:rPr>
              <w:t xml:space="preserve">. rindā ietvertu informāciju par KPR </w:t>
            </w:r>
            <w:r w:rsidRPr="00E015C8">
              <w:rPr>
                <w:rFonts w:ascii="Times New Roman" w:hAnsi="Times New Roman"/>
                <w:sz w:val="24"/>
              </w:rPr>
              <w:t>243</w:t>
            </w:r>
            <w:r>
              <w:rPr>
                <w:rFonts w:ascii="Times New Roman" w:hAnsi="Times New Roman"/>
                <w:sz w:val="24"/>
              </w:rPr>
              <w:t xml:space="preserve">. pantā minētā kapitāla diferencētā režīma piemērošanu un </w:t>
            </w:r>
            <w:r w:rsidRPr="00E015C8">
              <w:rPr>
                <w:rFonts w:ascii="Times New Roman" w:hAnsi="Times New Roman"/>
                <w:sz w:val="24"/>
              </w:rPr>
              <w:t>0110</w:t>
            </w:r>
            <w:r>
              <w:rPr>
                <w:rFonts w:ascii="Times New Roman" w:hAnsi="Times New Roman"/>
                <w:sz w:val="24"/>
              </w:rPr>
              <w:t xml:space="preserve">. un </w:t>
            </w:r>
            <w:r w:rsidRPr="00E015C8">
              <w:rPr>
                <w:rFonts w:ascii="Times New Roman" w:hAnsi="Times New Roman"/>
                <w:sz w:val="24"/>
              </w:rPr>
              <w:t>0130</w:t>
            </w:r>
            <w:r>
              <w:rPr>
                <w:rFonts w:ascii="Times New Roman" w:hAnsi="Times New Roman"/>
                <w:sz w:val="24"/>
              </w:rPr>
              <w:t xml:space="preserve">. rindā ietvertu informāciju par KPR </w:t>
            </w:r>
            <w:r w:rsidRPr="00E015C8">
              <w:rPr>
                <w:rFonts w:ascii="Times New Roman" w:hAnsi="Times New Roman"/>
                <w:sz w:val="24"/>
              </w:rPr>
              <w:t>242</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punktā minēto augstākas prioritātes vērtspapīrošanas pozīciju kopsummu.</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0100</w:t>
            </w:r>
            <w:r>
              <w:rPr>
                <w:rFonts w:ascii="Times New Roman" w:hAnsi="Times New Roman"/>
                <w:bCs/>
                <w:sz w:val="24"/>
              </w:rPr>
              <w:t xml:space="preserve">, </w:t>
            </w:r>
            <w:r w:rsidRPr="00E015C8">
              <w:rPr>
                <w:rFonts w:ascii="Times New Roman" w:hAnsi="Times New Roman"/>
                <w:bCs/>
                <w:sz w:val="24"/>
              </w:rPr>
              <w:t>0220</w:t>
            </w:r>
            <w:r>
              <w:rPr>
                <w:rFonts w:ascii="Times New Roman" w:hAnsi="Times New Roman"/>
                <w:bCs/>
                <w:sz w:val="24"/>
              </w:rPr>
              <w:t xml:space="preserve"> un </w:t>
            </w:r>
            <w:r w:rsidRPr="00E015C8">
              <w:rPr>
                <w:rFonts w:ascii="Times New Roman" w:hAnsi="Times New Roman"/>
                <w:bCs/>
                <w:sz w:val="24"/>
              </w:rPr>
              <w:t>0340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VAR PIEMĒROT DIFERENCĒTU PIEEJU ATTIECĪBĀ UZ KAPITĀLU</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Tādu vērtspapīrošanas pozīciju kopsumma, kas atbilst KPR </w:t>
            </w:r>
            <w:r w:rsidRPr="00E015C8">
              <w:rPr>
                <w:rFonts w:ascii="Times New Roman" w:hAnsi="Times New Roman"/>
                <w:sz w:val="24"/>
              </w:rPr>
              <w:t>243</w:t>
            </w:r>
            <w:r>
              <w:rPr>
                <w:rFonts w:ascii="Times New Roman" w:hAnsi="Times New Roman"/>
                <w:sz w:val="24"/>
              </w:rPr>
              <w:t>. pantā minētajiem kritērijiem un kas tāpēc ir atbilstīgas, lai tām piemērotu diferencētu kapitāla režīmu.</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0110</w:t>
            </w:r>
            <w:r>
              <w:rPr>
                <w:rFonts w:ascii="Times New Roman" w:hAnsi="Times New Roman"/>
                <w:bCs/>
                <w:sz w:val="24"/>
              </w:rPr>
              <w:t xml:space="preserve">, </w:t>
            </w:r>
            <w:r w:rsidRPr="00E015C8">
              <w:rPr>
                <w:rFonts w:ascii="Times New Roman" w:hAnsi="Times New Roman"/>
                <w:bCs/>
                <w:sz w:val="24"/>
              </w:rPr>
              <w:t>0130</w:t>
            </w:r>
            <w:r>
              <w:rPr>
                <w:rFonts w:ascii="Times New Roman" w:hAnsi="Times New Roman"/>
                <w:bCs/>
                <w:sz w:val="24"/>
              </w:rPr>
              <w:t xml:space="preserve">, </w:t>
            </w:r>
            <w:r w:rsidRPr="00E015C8">
              <w:rPr>
                <w:rFonts w:ascii="Times New Roman" w:hAnsi="Times New Roman"/>
                <w:bCs/>
                <w:sz w:val="24"/>
              </w:rPr>
              <w:t>0160</w:t>
            </w:r>
            <w:r>
              <w:rPr>
                <w:rFonts w:ascii="Times New Roman" w:hAnsi="Times New Roman"/>
                <w:bCs/>
                <w:sz w:val="24"/>
              </w:rPr>
              <w:t xml:space="preserve">, </w:t>
            </w:r>
            <w:r w:rsidRPr="00E015C8">
              <w:rPr>
                <w:rFonts w:ascii="Times New Roman" w:hAnsi="Times New Roman"/>
                <w:bCs/>
                <w:sz w:val="24"/>
              </w:rPr>
              <w:t>0180</w:t>
            </w:r>
            <w:r>
              <w:rPr>
                <w:rFonts w:ascii="Times New Roman" w:hAnsi="Times New Roman"/>
                <w:bCs/>
                <w:sz w:val="24"/>
              </w:rPr>
              <w:t xml:space="preserve">, </w:t>
            </w:r>
            <w:r w:rsidRPr="00E015C8">
              <w:rPr>
                <w:rFonts w:ascii="Times New Roman" w:hAnsi="Times New Roman"/>
                <w:bCs/>
                <w:sz w:val="24"/>
              </w:rPr>
              <w:t>0230</w:t>
            </w:r>
            <w:r>
              <w:rPr>
                <w:rFonts w:ascii="Times New Roman" w:hAnsi="Times New Roman"/>
                <w:bCs/>
                <w:sz w:val="24"/>
              </w:rPr>
              <w:t xml:space="preserve">, </w:t>
            </w:r>
            <w:r w:rsidRPr="00E015C8">
              <w:rPr>
                <w:rFonts w:ascii="Times New Roman" w:hAnsi="Times New Roman"/>
                <w:bCs/>
                <w:sz w:val="24"/>
              </w:rPr>
              <w:t>0250</w:t>
            </w:r>
            <w:r>
              <w:rPr>
                <w:rFonts w:ascii="Times New Roman" w:hAnsi="Times New Roman"/>
                <w:bCs/>
                <w:sz w:val="24"/>
              </w:rPr>
              <w:t xml:space="preserve">, </w:t>
            </w:r>
            <w:r w:rsidRPr="00E015C8">
              <w:rPr>
                <w:rFonts w:ascii="Times New Roman" w:hAnsi="Times New Roman"/>
                <w:bCs/>
                <w:sz w:val="24"/>
              </w:rPr>
              <w:t>0280</w:t>
            </w:r>
            <w:r>
              <w:rPr>
                <w:rFonts w:ascii="Times New Roman" w:hAnsi="Times New Roman"/>
                <w:bCs/>
                <w:sz w:val="24"/>
              </w:rPr>
              <w:t xml:space="preserve">, </w:t>
            </w:r>
            <w:r w:rsidRPr="00E015C8">
              <w:rPr>
                <w:rFonts w:ascii="Times New Roman" w:hAnsi="Times New Roman"/>
                <w:bCs/>
                <w:sz w:val="24"/>
              </w:rPr>
              <w:t>0300</w:t>
            </w:r>
            <w:r>
              <w:rPr>
                <w:rFonts w:ascii="Times New Roman" w:hAnsi="Times New Roman"/>
                <w:bCs/>
                <w:sz w:val="24"/>
              </w:rPr>
              <w:t xml:space="preserve">, </w:t>
            </w:r>
            <w:r w:rsidRPr="00E015C8">
              <w:rPr>
                <w:rFonts w:ascii="Times New Roman" w:hAnsi="Times New Roman"/>
                <w:bCs/>
                <w:sz w:val="24"/>
              </w:rPr>
              <w:t>0350</w:t>
            </w:r>
            <w:r>
              <w:rPr>
                <w:rFonts w:ascii="Times New Roman" w:hAnsi="Times New Roman"/>
                <w:bCs/>
                <w:sz w:val="24"/>
              </w:rPr>
              <w:t xml:space="preserve">, </w:t>
            </w:r>
            <w:r w:rsidRPr="00E015C8">
              <w:rPr>
                <w:rFonts w:ascii="Times New Roman" w:hAnsi="Times New Roman"/>
                <w:bCs/>
                <w:sz w:val="24"/>
              </w:rPr>
              <w:t>0370</w:t>
            </w:r>
            <w:r>
              <w:rPr>
                <w:rFonts w:ascii="Times New Roman" w:hAnsi="Times New Roman"/>
                <w:bCs/>
                <w:sz w:val="24"/>
              </w:rPr>
              <w:t xml:space="preserve">, </w:t>
            </w:r>
            <w:r w:rsidRPr="00E015C8">
              <w:rPr>
                <w:rFonts w:ascii="Times New Roman" w:hAnsi="Times New Roman"/>
                <w:bCs/>
                <w:sz w:val="24"/>
              </w:rPr>
              <w:t>400</w:t>
            </w:r>
            <w:r>
              <w:rPr>
                <w:rFonts w:ascii="Times New Roman" w:hAnsi="Times New Roman"/>
                <w:bCs/>
                <w:sz w:val="24"/>
              </w:rPr>
              <w:t xml:space="preserve"> un </w:t>
            </w:r>
            <w:r w:rsidRPr="00E015C8">
              <w:rPr>
                <w:rFonts w:ascii="Times New Roman" w:hAnsi="Times New Roman"/>
                <w:bCs/>
                <w:sz w:val="24"/>
              </w:rPr>
              <w:t>420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 SK.: AUGSTĀKAS PRIORITĀTES RISKA DARĪJUMI</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Augstākas prioritātes vērtspapīrošanas pozīciju kopsumma, kā noteikts KPR </w:t>
            </w:r>
            <w:r w:rsidRPr="00E015C8">
              <w:rPr>
                <w:rFonts w:ascii="Times New Roman" w:hAnsi="Times New Roman"/>
                <w:sz w:val="24"/>
              </w:rPr>
              <w:t>242</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punktā.</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0140</w:t>
            </w:r>
            <w:r>
              <w:rPr>
                <w:rFonts w:ascii="Times New Roman" w:hAnsi="Times New Roman"/>
                <w:bCs/>
                <w:sz w:val="24"/>
              </w:rPr>
              <w:t>-</w:t>
            </w:r>
            <w:r w:rsidRPr="00E015C8">
              <w:rPr>
                <w:rFonts w:ascii="Times New Roman" w:hAnsi="Times New Roman"/>
                <w:bCs/>
                <w:sz w:val="24"/>
              </w:rPr>
              <w:t>0180</w:t>
            </w:r>
            <w:r>
              <w:rPr>
                <w:rFonts w:ascii="Times New Roman" w:hAnsi="Times New Roman"/>
                <w:bCs/>
                <w:sz w:val="24"/>
              </w:rPr>
              <w:t xml:space="preserve">, </w:t>
            </w:r>
            <w:r w:rsidRPr="00E015C8">
              <w:rPr>
                <w:rFonts w:ascii="Times New Roman" w:hAnsi="Times New Roman"/>
                <w:bCs/>
                <w:sz w:val="24"/>
              </w:rPr>
              <w:t>0260</w:t>
            </w:r>
            <w:r>
              <w:rPr>
                <w:rFonts w:ascii="Times New Roman" w:hAnsi="Times New Roman"/>
                <w:bCs/>
                <w:sz w:val="24"/>
              </w:rPr>
              <w:t>-</w:t>
            </w:r>
            <w:r w:rsidRPr="00E015C8">
              <w:rPr>
                <w:rFonts w:ascii="Times New Roman" w:hAnsi="Times New Roman"/>
                <w:bCs/>
                <w:sz w:val="24"/>
              </w:rPr>
              <w:t>0300</w:t>
            </w:r>
            <w:r>
              <w:rPr>
                <w:rFonts w:ascii="Times New Roman" w:hAnsi="Times New Roman"/>
                <w:bCs/>
                <w:sz w:val="24"/>
              </w:rPr>
              <w:t xml:space="preserve">.un </w:t>
            </w:r>
            <w:r w:rsidRPr="00E015C8">
              <w:rPr>
                <w:rFonts w:ascii="Times New Roman" w:hAnsi="Times New Roman"/>
                <w:bCs/>
                <w:sz w:val="24"/>
              </w:rPr>
              <w:t>0380</w:t>
            </w:r>
            <w:r>
              <w:rPr>
                <w:rFonts w:ascii="Times New Roman" w:hAnsi="Times New Roman"/>
                <w:bCs/>
                <w:sz w:val="24"/>
              </w:rPr>
              <w:t>-</w:t>
            </w:r>
            <w:r w:rsidRPr="00E015C8">
              <w:rPr>
                <w:rFonts w:ascii="Times New Roman" w:hAnsi="Times New Roman"/>
                <w:bCs/>
                <w:sz w:val="24"/>
              </w:rPr>
              <w:t>0420</w:t>
            </w:r>
          </w:p>
        </w:tc>
        <w:tc>
          <w:tcPr>
            <w:tcW w:w="7889"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VĒRTSPAPĪROŠANAS POZĪCIJAS: ĀRPUSBILANCES POSTEŅI UN ATVASINĀTIE INSTRUMENTI</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 xml:space="preserve">Šajās rindās apkopo informāciju par ārpusbilances posteņiem un atvasināto instrumentu vērtspapīrošanas pozīcijām, kam vērtspapīrošanas ietvaros piemēro korekcijas pakāpi. Ārpusbilances vērtspapīrošanas pozīcijas riska darījuma vērtība ir tās nominālvērtība – atskaitot minētās vērtspapīrošanas pozīcijas jebkādas specifiskās kredītriska korekcijas –, reizināta ar </w:t>
            </w:r>
            <w:r w:rsidRPr="00E015C8">
              <w:rPr>
                <w:rFonts w:ascii="Times New Roman" w:hAnsi="Times New Roman"/>
                <w:sz w:val="24"/>
              </w:rPr>
              <w:t>100</w:t>
            </w:r>
            <w:r>
              <w:rPr>
                <w:rFonts w:ascii="Times New Roman" w:hAnsi="Times New Roman"/>
                <w:sz w:val="24"/>
              </w:rPr>
              <w:t> % korekcijas pakāpi, ja vien nav norādīts citādi.</w:t>
            </w:r>
          </w:p>
          <w:p w:rsidR="00E026FB" w:rsidRPr="00661595" w:rsidRDefault="00E026FB" w:rsidP="00E10B85">
            <w:pPr>
              <w:autoSpaceDE w:val="0"/>
              <w:autoSpaceDN w:val="0"/>
              <w:adjustRightInd w:val="0"/>
              <w:spacing w:before="0" w:after="0"/>
              <w:rPr>
                <w:rFonts w:ascii="Times New Roman" w:hAnsi="Times New Roman"/>
                <w:i/>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Ārpusbilances vērtspapīrošanas pozīcijas, kas izriet no KPR II pielikumā norādīta atvasināta instrumenta, nosaka saskaņā ar KPR Trešās daļas II sadaļas </w:t>
            </w:r>
            <w:r w:rsidRPr="00E015C8">
              <w:rPr>
                <w:rFonts w:ascii="Times New Roman" w:hAnsi="Times New Roman"/>
                <w:sz w:val="24"/>
              </w:rPr>
              <w:t>6</w:t>
            </w:r>
            <w:r>
              <w:rPr>
                <w:rFonts w:ascii="Times New Roman" w:hAnsi="Times New Roman"/>
                <w:sz w:val="24"/>
              </w:rPr>
              <w:t xml:space="preserve">. nodaļu. Riska darījuma vērtību KPR II pielikumā norādīto atvasināto instrumentu darījuma partnera kredītriskam nosaka saskaņā ar KPR Trešās daļas II sadaļas </w:t>
            </w:r>
            <w:r w:rsidRPr="00E015C8">
              <w:rPr>
                <w:rFonts w:ascii="Times New Roman" w:hAnsi="Times New Roman"/>
                <w:sz w:val="24"/>
              </w:rPr>
              <w:t>6</w:t>
            </w:r>
            <w:r>
              <w:rPr>
                <w:rFonts w:ascii="Times New Roman" w:hAnsi="Times New Roman"/>
                <w:sz w:val="24"/>
              </w:rPr>
              <w:t xml:space="preserve">. nodaļu.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Likviditātes iespējām, kredītiespējām un parādus apkalpojošās sabiedrības naudas avansiem iestādes norāda neizmantoto summu.</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Procentu likmju un valūtas mijmaiņas darījumu gadījumā norāda riska darījuma vērtību (kas aprēķināta saskaņā ar KPR </w:t>
            </w:r>
            <w:r w:rsidRPr="00E015C8">
              <w:rPr>
                <w:rFonts w:ascii="Times New Roman" w:hAnsi="Times New Roman"/>
                <w:sz w:val="24"/>
              </w:rPr>
              <w:t>248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punktu).</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Ārpusbilances posteņus un atvasinātos instrumentus iedala tā, lai </w:t>
            </w:r>
            <w:r w:rsidRPr="00E015C8">
              <w:rPr>
                <w:rFonts w:ascii="Times New Roman" w:hAnsi="Times New Roman"/>
                <w:sz w:val="24"/>
              </w:rPr>
              <w:t>0150</w:t>
            </w:r>
            <w:r>
              <w:rPr>
                <w:rFonts w:ascii="Times New Roman" w:hAnsi="Times New Roman"/>
                <w:sz w:val="24"/>
              </w:rPr>
              <w:t xml:space="preserve">. un </w:t>
            </w:r>
            <w:r w:rsidRPr="00E015C8">
              <w:rPr>
                <w:rFonts w:ascii="Times New Roman" w:hAnsi="Times New Roman"/>
                <w:sz w:val="24"/>
              </w:rPr>
              <w:t>0170</w:t>
            </w:r>
            <w:r>
              <w:rPr>
                <w:rFonts w:ascii="Times New Roman" w:hAnsi="Times New Roman"/>
                <w:sz w:val="24"/>
              </w:rPr>
              <w:t xml:space="preserve">. rindā ietvertu informāciju par KPR </w:t>
            </w:r>
            <w:r w:rsidRPr="00E015C8">
              <w:rPr>
                <w:rFonts w:ascii="Times New Roman" w:hAnsi="Times New Roman"/>
                <w:sz w:val="24"/>
              </w:rPr>
              <w:t>270</w:t>
            </w:r>
            <w:r>
              <w:rPr>
                <w:rFonts w:ascii="Times New Roman" w:hAnsi="Times New Roman"/>
                <w:sz w:val="24"/>
              </w:rPr>
              <w:t xml:space="preserve">. pantā minētā kapitāla diferencētā režīma piemērošanu un </w:t>
            </w:r>
            <w:r w:rsidRPr="00E015C8">
              <w:rPr>
                <w:rFonts w:ascii="Times New Roman" w:hAnsi="Times New Roman"/>
                <w:sz w:val="24"/>
              </w:rPr>
              <w:t>0160</w:t>
            </w:r>
            <w:r>
              <w:rPr>
                <w:rFonts w:ascii="Times New Roman" w:hAnsi="Times New Roman"/>
                <w:sz w:val="24"/>
              </w:rPr>
              <w:t xml:space="preserve">. un </w:t>
            </w:r>
            <w:r w:rsidRPr="00E015C8">
              <w:rPr>
                <w:rFonts w:ascii="Times New Roman" w:hAnsi="Times New Roman"/>
                <w:sz w:val="24"/>
              </w:rPr>
              <w:t>0180</w:t>
            </w:r>
            <w:r>
              <w:rPr>
                <w:rFonts w:ascii="Times New Roman" w:hAnsi="Times New Roman"/>
                <w:sz w:val="24"/>
              </w:rPr>
              <w:t xml:space="preserve">. rindā ietvertu informāciju par KPR </w:t>
            </w:r>
            <w:r w:rsidRPr="00E015C8">
              <w:rPr>
                <w:rFonts w:ascii="Times New Roman" w:hAnsi="Times New Roman"/>
                <w:sz w:val="24"/>
              </w:rPr>
              <w:t>242</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punktā minēto augstākas prioritātes vērtspapīrošanas pozīciju kopsummu. Piemēro tās pašas atsauces uz tiesību aktiem kā attiecībā uz </w:t>
            </w:r>
            <w:r w:rsidRPr="00E015C8">
              <w:rPr>
                <w:rFonts w:ascii="Times New Roman" w:hAnsi="Times New Roman"/>
                <w:sz w:val="24"/>
              </w:rPr>
              <w:t>0100</w:t>
            </w:r>
            <w:r>
              <w:rPr>
                <w:rFonts w:ascii="Times New Roman" w:hAnsi="Times New Roman"/>
                <w:sz w:val="24"/>
              </w:rPr>
              <w:t>.–</w:t>
            </w:r>
            <w:r w:rsidRPr="00E015C8">
              <w:rPr>
                <w:rFonts w:ascii="Times New Roman" w:hAnsi="Times New Roman"/>
                <w:sz w:val="24"/>
              </w:rPr>
              <w:t>0130</w:t>
            </w:r>
            <w:r>
              <w:rPr>
                <w:rFonts w:ascii="Times New Roman" w:hAnsi="Times New Roman"/>
                <w:sz w:val="24"/>
              </w:rPr>
              <w:t>. rindu.</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lastRenderedPageBreak/>
              <w:t>0150</w:t>
            </w:r>
            <w:r>
              <w:rPr>
                <w:rFonts w:ascii="Times New Roman" w:hAnsi="Times New Roman"/>
                <w:bCs/>
                <w:sz w:val="24"/>
              </w:rPr>
              <w:t xml:space="preserve">, </w:t>
            </w:r>
            <w:r w:rsidRPr="00E015C8">
              <w:rPr>
                <w:rFonts w:ascii="Times New Roman" w:hAnsi="Times New Roman"/>
                <w:bCs/>
                <w:sz w:val="24"/>
              </w:rPr>
              <w:t>0270</w:t>
            </w:r>
            <w:r>
              <w:rPr>
                <w:rFonts w:ascii="Times New Roman" w:hAnsi="Times New Roman"/>
                <w:bCs/>
                <w:sz w:val="24"/>
              </w:rPr>
              <w:t xml:space="preserve"> un </w:t>
            </w:r>
            <w:r w:rsidRPr="00E015C8">
              <w:rPr>
                <w:rFonts w:ascii="Times New Roman" w:hAnsi="Times New Roman"/>
                <w:bCs/>
                <w:sz w:val="24"/>
              </w:rPr>
              <w:t>0390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VAR PIEMĒROT DIFERENCĒTU PIEEJU ATTIECĪBĀ UZ KAPITĀLU</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Tādu vērtspapīrošanas pozīciju kopējā summa, kas atbilst KPR </w:t>
            </w:r>
            <w:r w:rsidRPr="00E015C8">
              <w:rPr>
                <w:rFonts w:ascii="Times New Roman" w:hAnsi="Times New Roman"/>
                <w:sz w:val="24"/>
              </w:rPr>
              <w:t>243</w:t>
            </w:r>
            <w:r>
              <w:rPr>
                <w:rFonts w:ascii="Times New Roman" w:hAnsi="Times New Roman"/>
                <w:sz w:val="24"/>
              </w:rPr>
              <w:t xml:space="preserve">. vai </w:t>
            </w:r>
            <w:r w:rsidRPr="00E015C8">
              <w:rPr>
                <w:rFonts w:ascii="Times New Roman" w:hAnsi="Times New Roman"/>
                <w:sz w:val="24"/>
              </w:rPr>
              <w:t>270</w:t>
            </w:r>
            <w:r>
              <w:rPr>
                <w:rFonts w:ascii="Times New Roman" w:hAnsi="Times New Roman"/>
                <w:sz w:val="24"/>
              </w:rPr>
              <w:t>. pantā minētajiem kritērijiem un kas tāpēc ir atbilstīgas, lai tām piemērotu diferencētu kapitāla režīmu.</w:t>
            </w:r>
          </w:p>
          <w:p w:rsidR="00E026FB" w:rsidRPr="00661595" w:rsidRDefault="00E026FB" w:rsidP="00E10B85">
            <w:pPr>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0200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IEGULDĪTĀJS: KOPĒJĀ RISKA DARĪJUMU VĒRTĪBA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Šajā rindā sniedz kopsavilkuma informāciju par to vērtspapīrošanas un atkārtotas vērtspapīrošanas pozīciju bilances un ārpusbilances posteņiem</w:t>
            </w:r>
            <w:r>
              <w:rPr>
                <w:rFonts w:ascii="Times New Roman" w:hAnsi="Times New Roman"/>
                <w:sz w:val="24"/>
              </w:rPr>
              <w:t xml:space="preserve"> un atvasinātajiem instrumentiem</w:t>
            </w:r>
            <w:r>
              <w:rPr>
                <w:rStyle w:val="FormatvorlageInstructionsTabelleText"/>
                <w:rFonts w:ascii="Times New Roman" w:hAnsi="Times New Roman"/>
                <w:sz w:val="24"/>
              </w:rPr>
              <w:t xml:space="preserve">, attiecībā uz kurām iestādei ir ieguldītāja loma. </w:t>
            </w: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Šīs veidnes nolūkos ieguldītājs ir jāsaprot kā iestāde, kas vērtspapīrošanas darījumā tur vērtspapīrošanas pozīciju un kas nav šā darījuma iniciators vai sponsors.</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0320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SPONSORS: KOPĒJĀ RISKA DARĪJUMU VĒRTĪBA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Šajā rindā sniedz kopsavilkuma informāciju par to vērtspapīrošanas un atkārtotas vērtspapīrošanas pozīciju bilances un ārpusbilances posteņiem un atvasinātajiem instrumentiem, attiecībā uz kurām iestādei ir sponsora loma, kā noteikts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14</w:t>
            </w:r>
            <w:r>
              <w:rPr>
                <w:rFonts w:ascii="Times New Roman" w:hAnsi="Times New Roman"/>
                <w:sz w:val="24"/>
              </w:rPr>
              <w:t>) apakšpunktā. Ja sponsors vērtspapīro arī savus pašu aktīvus, tas iniciatora rindās norāda informāciju par saviem pašu vērtspapīrotajiem aktīviem.</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0440</w:t>
            </w:r>
            <w:r>
              <w:rPr>
                <w:rFonts w:ascii="Times New Roman" w:hAnsi="Times New Roman"/>
                <w:bCs/>
                <w:sz w:val="24"/>
              </w:rPr>
              <w:t>-</w:t>
            </w:r>
            <w:r w:rsidRPr="00E015C8">
              <w:rPr>
                <w:rFonts w:ascii="Times New Roman" w:hAnsi="Times New Roman"/>
                <w:bCs/>
                <w:sz w:val="24"/>
              </w:rPr>
              <w:t>0670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NENOKĀRTOTO POZĪCIJU SADALĪJUMS PA KKP SĀKUMA BRĪDĪ</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Šajās rindās apkopo informāciju par nenokārtotajām pozīcijām (pārskata datumā), kurām iniciēšanas datumā (sākuma brīdī) tika noteikta kredītkvalitātes pakāpe (kā noteikts KPR </w:t>
            </w:r>
            <w:r w:rsidRPr="00E015C8">
              <w:rPr>
                <w:rFonts w:ascii="Times New Roman" w:hAnsi="Times New Roman"/>
                <w:sz w:val="24"/>
              </w:rPr>
              <w:t>263</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2</w:t>
            </w:r>
            <w:r>
              <w:rPr>
                <w:rFonts w:ascii="Times New Roman" w:hAnsi="Times New Roman"/>
                <w:sz w:val="24"/>
              </w:rPr>
              <w:t xml:space="preserve">. tabulā un </w:t>
            </w:r>
            <w:r w:rsidRPr="00E015C8">
              <w:rPr>
                <w:rFonts w:ascii="Times New Roman" w:hAnsi="Times New Roman"/>
                <w:sz w:val="24"/>
              </w:rPr>
              <w:t>264</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un </w:t>
            </w:r>
            <w:r w:rsidRPr="00E015C8">
              <w:rPr>
                <w:rFonts w:ascii="Times New Roman" w:hAnsi="Times New Roman"/>
                <w:sz w:val="24"/>
              </w:rPr>
              <w:t>4</w:t>
            </w:r>
            <w:r>
              <w:rPr>
                <w:rFonts w:ascii="Times New Roman" w:hAnsi="Times New Roman"/>
                <w:sz w:val="24"/>
              </w:rPr>
              <w:t>. tabulā). Attiecībā uz vērtspapīrošanas pozīcijām, kurām piemēro INP, KKP ir tāda, kāda tad, kad pirmo reizi piešķirts INP reitings. Ja šādas informācijas nav, uzrāda visagrāk pieejamos KKP ekvivalenta datus.</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Šīs rindas uzrāda tikai par </w:t>
            </w:r>
            <w:r w:rsidRPr="00E015C8">
              <w:rPr>
                <w:rFonts w:ascii="Times New Roman" w:hAnsi="Times New Roman"/>
                <w:sz w:val="24"/>
              </w:rPr>
              <w:t>0180</w:t>
            </w:r>
            <w:r>
              <w:rPr>
                <w:rFonts w:ascii="Times New Roman" w:hAnsi="Times New Roman"/>
                <w:sz w:val="24"/>
              </w:rPr>
              <w:t>.-</w:t>
            </w:r>
            <w:r w:rsidRPr="00E015C8">
              <w:rPr>
                <w:rFonts w:ascii="Times New Roman" w:hAnsi="Times New Roman"/>
                <w:sz w:val="24"/>
              </w:rPr>
              <w:t>0210</w:t>
            </w:r>
            <w:r>
              <w:rPr>
                <w:rFonts w:ascii="Times New Roman" w:hAnsi="Times New Roman"/>
                <w:sz w:val="24"/>
              </w:rPr>
              <w:t xml:space="preserve">., </w:t>
            </w:r>
            <w:r w:rsidRPr="00E015C8">
              <w:rPr>
                <w:rFonts w:ascii="Times New Roman" w:hAnsi="Times New Roman"/>
                <w:sz w:val="24"/>
              </w:rPr>
              <w:t>0280</w:t>
            </w:r>
            <w:r>
              <w:rPr>
                <w:rFonts w:ascii="Times New Roman" w:hAnsi="Times New Roman"/>
                <w:sz w:val="24"/>
              </w:rPr>
              <w:t xml:space="preserve">., </w:t>
            </w:r>
            <w:r w:rsidRPr="00E015C8">
              <w:rPr>
                <w:rFonts w:ascii="Times New Roman" w:hAnsi="Times New Roman"/>
                <w:sz w:val="24"/>
              </w:rPr>
              <w:t>0350</w:t>
            </w:r>
            <w:r>
              <w:rPr>
                <w:rFonts w:ascii="Times New Roman" w:hAnsi="Times New Roman"/>
                <w:sz w:val="24"/>
              </w:rPr>
              <w:t>.-</w:t>
            </w:r>
            <w:r w:rsidRPr="00E015C8">
              <w:rPr>
                <w:rFonts w:ascii="Times New Roman" w:hAnsi="Times New Roman"/>
                <w:sz w:val="24"/>
              </w:rPr>
              <w:t>0640</w:t>
            </w:r>
            <w:r>
              <w:rPr>
                <w:rFonts w:ascii="Times New Roman" w:hAnsi="Times New Roman"/>
                <w:sz w:val="24"/>
              </w:rPr>
              <w:t xml:space="preserve">., </w:t>
            </w:r>
            <w:r w:rsidRPr="00E015C8">
              <w:rPr>
                <w:rFonts w:ascii="Times New Roman" w:hAnsi="Times New Roman"/>
                <w:sz w:val="24"/>
              </w:rPr>
              <w:t>0700</w:t>
            </w:r>
            <w:r>
              <w:rPr>
                <w:rFonts w:ascii="Times New Roman" w:hAnsi="Times New Roman"/>
                <w:sz w:val="24"/>
              </w:rPr>
              <w:t>.-</w:t>
            </w:r>
            <w:r w:rsidRPr="00E015C8">
              <w:rPr>
                <w:rFonts w:ascii="Times New Roman" w:hAnsi="Times New Roman"/>
                <w:sz w:val="24"/>
              </w:rPr>
              <w:t>0720</w:t>
            </w:r>
            <w:r>
              <w:rPr>
                <w:rFonts w:ascii="Times New Roman" w:hAnsi="Times New Roman"/>
                <w:sz w:val="24"/>
              </w:rPr>
              <w:t xml:space="preserve">., </w:t>
            </w:r>
            <w:r w:rsidRPr="00E015C8">
              <w:rPr>
                <w:rFonts w:ascii="Times New Roman" w:hAnsi="Times New Roman"/>
                <w:sz w:val="24"/>
              </w:rPr>
              <w:t>0740</w:t>
            </w:r>
            <w:r>
              <w:rPr>
                <w:rFonts w:ascii="Times New Roman" w:hAnsi="Times New Roman"/>
                <w:sz w:val="24"/>
              </w:rPr>
              <w:t xml:space="preserve">., </w:t>
            </w:r>
            <w:r w:rsidRPr="00E015C8">
              <w:rPr>
                <w:rFonts w:ascii="Times New Roman" w:hAnsi="Times New Roman"/>
                <w:sz w:val="24"/>
              </w:rPr>
              <w:t>0760</w:t>
            </w:r>
            <w:r>
              <w:rPr>
                <w:rFonts w:ascii="Times New Roman" w:hAnsi="Times New Roman"/>
                <w:sz w:val="24"/>
              </w:rPr>
              <w:t>.-</w:t>
            </w:r>
            <w:r w:rsidRPr="00E015C8">
              <w:rPr>
                <w:rFonts w:ascii="Times New Roman" w:hAnsi="Times New Roman"/>
                <w:sz w:val="24"/>
              </w:rPr>
              <w:t>0830</w:t>
            </w:r>
            <w:r>
              <w:rPr>
                <w:rFonts w:ascii="Times New Roman" w:hAnsi="Times New Roman"/>
                <w:sz w:val="24"/>
              </w:rPr>
              <w:t xml:space="preserve">. un </w:t>
            </w:r>
            <w:r w:rsidRPr="00E015C8">
              <w:rPr>
                <w:rFonts w:ascii="Times New Roman" w:hAnsi="Times New Roman"/>
                <w:sz w:val="24"/>
              </w:rPr>
              <w:t>0850</w:t>
            </w:r>
            <w:r>
              <w:rPr>
                <w:rFonts w:ascii="Times New Roman" w:hAnsi="Times New Roman"/>
                <w:sz w:val="24"/>
              </w:rPr>
              <w:t>. sleju.</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58870548"/>
      <w:r w:rsidRPr="00E015C8">
        <w:rPr>
          <w:rFonts w:ascii="Times New Roman" w:hAnsi="Times New Roman"/>
          <w:sz w:val="24"/>
          <w:u w:val="none"/>
        </w:rPr>
        <w:lastRenderedPageBreak/>
        <w:t>3</w:t>
      </w:r>
      <w:r>
        <w:rPr>
          <w:rFonts w:ascii="Times New Roman" w:hAnsi="Times New Roman"/>
          <w:sz w:val="24"/>
          <w:u w:val="none"/>
        </w:rPr>
        <w:t>.</w:t>
      </w:r>
      <w:r w:rsidRPr="00E015C8">
        <w:rPr>
          <w:rFonts w:ascii="Times New Roman" w:hAnsi="Times New Roman"/>
          <w:sz w:val="24"/>
          <w:u w:val="none"/>
        </w:rPr>
        <w:t>8</w:t>
      </w:r>
      <w:r>
        <w:rPr>
          <w:rFonts w:ascii="Times New Roman" w:hAnsi="Times New Roman"/>
          <w:sz w:val="24"/>
          <w:u w:val="none"/>
        </w:rPr>
        <w:t>.</w:t>
      </w:r>
      <w:r>
        <w:tab/>
      </w:r>
      <w:bookmarkEnd w:id="419"/>
      <w:r>
        <w:rPr>
          <w:rFonts w:ascii="Times New Roman" w:hAnsi="Times New Roman"/>
          <w:sz w:val="24"/>
        </w:rPr>
        <w:t>Detalizēta informācija par vērtspapīrošanu</w:t>
      </w:r>
      <w:bookmarkEnd w:id="420"/>
      <w:bookmarkEnd w:id="421"/>
      <w:r>
        <w:rPr>
          <w:rFonts w:ascii="Times New Roman" w:hAnsi="Times New Roman"/>
          <w:sz w:val="24"/>
        </w:rPr>
        <w:t xml:space="preserve"> (</w:t>
      </w:r>
      <w:r>
        <w:rPr>
          <w:rFonts w:ascii="Times New Roman" w:hAnsi="Times New Roman"/>
          <w:i/>
          <w:iCs/>
          <w:sz w:val="24"/>
        </w:rPr>
        <w:t>SEC DETAILS</w:t>
      </w:r>
      <w:r>
        <w:rPr>
          <w:rFonts w:ascii="Times New Roman" w:hAnsi="Times New Roman"/>
          <w:sz w:val="24"/>
        </w:rPr>
        <w:t>)</w:t>
      </w:r>
      <w:bookmarkEnd w:id="422"/>
      <w:bookmarkEnd w:id="423"/>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58870549"/>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8</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u w:val="none"/>
        </w:rPr>
        <w:t>SEC DETAILS veidnes tvērums</w:t>
      </w:r>
      <w:bookmarkEnd w:id="424"/>
      <w:bookmarkEnd w:id="425"/>
      <w:bookmarkEnd w:id="426"/>
      <w:bookmarkEnd w:id="427"/>
    </w:p>
    <w:bookmarkStart w:id="428" w:name="_Toc310415048"/>
    <w:bookmarkStart w:id="429" w:name="_Toc360188383"/>
    <w:bookmarkStart w:id="430" w:name="_Toc473560934"/>
    <w:p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sidRPr="00E015C8">
        <w:t>111</w:t>
      </w:r>
      <w:r>
        <w:fldChar w:fldCharType="end"/>
      </w:r>
      <w:r>
        <w:t>.</w:t>
      </w:r>
      <w:r>
        <w:tab/>
        <w:t xml:space="preserve"> Šajās veidnēs apkopo informāciju par katru darījumu atsevišķi (salīdzinājumā ar apkopoto informāciju CR SEC, MKR SA SEC, MKR SA CTP, CA</w:t>
      </w:r>
      <w:r w:rsidRPr="00E015C8">
        <w:t>1</w:t>
      </w:r>
      <w:r>
        <w:t xml:space="preserve"> un CA</w:t>
      </w:r>
      <w:r w:rsidRPr="00E015C8">
        <w:t>2</w:t>
      </w:r>
      <w:r>
        <w:t xml:space="preserve"> veidnēs) attiecībā uz visiem vērtspapīrošanas darījumiem, kuros ir iesaistīta pārskatu sniedzošā iestāde. Norāda katra vērtspapīrošanas darījuma galvenās iezīmes, piemēram, pamatā esošā portfeļa iezīmes un pašu kapitāla prasības. </w:t>
      </w:r>
    </w:p>
    <w:p w:rsidR="00062A1F" w:rsidRPr="00661595" w:rsidRDefault="00C30DAE" w:rsidP="00487A02">
      <w:pPr>
        <w:pStyle w:val="InstructionsText2"/>
        <w:numPr>
          <w:ilvl w:val="0"/>
          <w:numId w:val="0"/>
        </w:numPr>
        <w:ind w:left="1353" w:hanging="360"/>
      </w:pPr>
      <w:fldSimple w:instr=" seq paragraphs ">
        <w:r w:rsidR="00D11E4C" w:rsidRPr="00E015C8">
          <w:rPr>
            <w:noProof/>
          </w:rPr>
          <w:t>112</w:t>
        </w:r>
      </w:fldSimple>
      <w:r w:rsidR="00D11E4C">
        <w:t>.</w:t>
      </w:r>
      <w:r w:rsidR="00D11E4C">
        <w:tab/>
        <w:t xml:space="preserve"> Šajā veidnē jāuzrāda:</w:t>
      </w:r>
    </w:p>
    <w:p w:rsidR="002409C1" w:rsidRPr="00661595" w:rsidRDefault="00062A1F" w:rsidP="00487A02">
      <w:pPr>
        <w:pStyle w:val="InstructionsText2"/>
        <w:numPr>
          <w:ilvl w:val="0"/>
          <w:numId w:val="0"/>
        </w:numPr>
        <w:ind w:left="1353" w:hanging="360"/>
      </w:pPr>
      <w:r>
        <w:t>a.</w:t>
      </w:r>
      <w:r>
        <w:tab/>
        <w:t xml:space="preserve">pārskatu sniedzošās iestādes iniciēta/sponsorēta vērtspapīrošana, tostarp, ja iestādei vērtspapīrošanas darījumā nav nevienas pozīcijas. Ja iestādēm ir vismaz viena pozīcija vērtspapīrošanas darījumā, neatkarīgi no tā, vai ir bijusi būtiska riska pārvešana vai nav, iestādes sniedz informāciju par visām to turētajām pozīcijām (vai nu bankas portfelī, vai arī tirdzniecības portfelī). Minētās pozīcijas ietver tās pozīcijas, kas saglabātas saistībā ar Regulas (ES) </w:t>
      </w:r>
      <w:r w:rsidRPr="00E015C8">
        <w:t>2017</w:t>
      </w:r>
      <w:r>
        <w:t>/</w:t>
      </w:r>
      <w:r w:rsidRPr="00E015C8">
        <w:t>2402</w:t>
      </w:r>
      <w:r>
        <w:t> </w:t>
      </w:r>
      <w:r w:rsidRPr="00E015C8">
        <w:t>6</w:t>
      </w:r>
      <w:r>
        <w:t xml:space="preserve">. pantu un – ja piemēro minētās regulas </w:t>
      </w:r>
      <w:r w:rsidRPr="00E015C8">
        <w:t>43</w:t>
      </w:r>
      <w:r>
        <w:t xml:space="preserve">. panta </w:t>
      </w:r>
      <w:r w:rsidRPr="00E015C8">
        <w:t>6</w:t>
      </w:r>
      <w:r>
        <w:t xml:space="preserve">. punktu – KPR </w:t>
      </w:r>
      <w:r w:rsidRPr="00E015C8">
        <w:t>405</w:t>
      </w:r>
      <w:r>
        <w:t xml:space="preserve">. pantu redakcijā, kas piemērojama </w:t>
      </w:r>
      <w:r w:rsidRPr="00E015C8">
        <w:t>2018</w:t>
      </w:r>
      <w:r>
        <w:t xml:space="preserve">. gada </w:t>
      </w:r>
      <w:r w:rsidRPr="00E015C8">
        <w:t>31</w:t>
      </w:r>
      <w:r>
        <w:t>. decembrī;</w:t>
      </w:r>
    </w:p>
    <w:p w:rsidR="00062A1F" w:rsidRPr="00661595" w:rsidRDefault="00062A1F" w:rsidP="00487A02">
      <w:pPr>
        <w:pStyle w:val="InstructionsText2"/>
        <w:numPr>
          <w:ilvl w:val="0"/>
          <w:numId w:val="0"/>
        </w:numPr>
        <w:ind w:left="1353" w:hanging="360"/>
      </w:pPr>
      <w:r>
        <w:t>b.</w:t>
      </w:r>
      <w:r>
        <w:tab/>
        <w:t xml:space="preserve">vērtspapīrošana, kuras galīgais bāzes aktīvs ir finanšu saistības, ko sākotnēji emitējusi pārskatu sniedzošā iestāde un (daļēji) iegādājusies vērtspapīrošanas sabiedrība. Minētais bāzes aktīvs varētu būt, piemēram, segtās obligācijas vai citas saistības, un to kā tādu identificē </w:t>
      </w:r>
      <w:r w:rsidRPr="00E015C8">
        <w:t>0160</w:t>
      </w:r>
      <w:r>
        <w:t>. slejā;</w:t>
      </w:r>
    </w:p>
    <w:p w:rsidR="00062A1F" w:rsidRPr="00661595" w:rsidRDefault="002409C1" w:rsidP="00487A02">
      <w:pPr>
        <w:pStyle w:val="InstructionsText2"/>
        <w:numPr>
          <w:ilvl w:val="0"/>
          <w:numId w:val="0"/>
        </w:numPr>
        <w:ind w:left="1353" w:hanging="360"/>
      </w:pPr>
      <w:r>
        <w:t>c.</w:t>
      </w:r>
      <w:r>
        <w:tab/>
        <w:t>vērtspapīrošanā turētas pozīcijas gadījumos, kad pārskatu sniedzošā iestāde nav ne iniciators, ne ieguldītājs (t. i., ieguldītāji un sākotnējie aizdevēji).</w:t>
      </w:r>
    </w:p>
    <w:p w:rsidR="00062A1F" w:rsidRPr="00661595" w:rsidRDefault="00C30DAE" w:rsidP="00487A02">
      <w:pPr>
        <w:pStyle w:val="InstructionsText2"/>
        <w:numPr>
          <w:ilvl w:val="0"/>
          <w:numId w:val="0"/>
        </w:numPr>
        <w:ind w:left="1353" w:hanging="360"/>
      </w:pPr>
      <w:fldSimple w:instr=" seq paragraphs ">
        <w:r w:rsidR="00D11E4C" w:rsidRPr="00E015C8">
          <w:rPr>
            <w:noProof/>
          </w:rPr>
          <w:t>113</w:t>
        </w:r>
      </w:fldSimple>
      <w:r w:rsidR="00D11E4C">
        <w:t>.</w:t>
      </w:r>
      <w:r w:rsidR="00D11E4C">
        <w:tab/>
        <w:t xml:space="preserve"> Šīs veidnes uzrāda konsolidētas grupas un atsevišķas iestādes</w:t>
      </w:r>
      <w:r w:rsidR="00D11E4C">
        <w:footnoteReference w:id="12"/>
      </w:r>
      <w:r w:rsidR="00D11E4C">
        <w:t xml:space="preserve">, kas atrodas vienā un tajā pašā valstī, kur tām piemēro pašu kapitāla prasības. Ja vērtspapīrošanā ir iesaistītas vairākas vienas konsolidētās grupas sabiedrības, informāciju norāda par katru sabiedrību. </w:t>
      </w:r>
    </w:p>
    <w:p w:rsidR="00062A1F" w:rsidRPr="00661595" w:rsidRDefault="00C30DAE" w:rsidP="00487A02">
      <w:pPr>
        <w:pStyle w:val="InstructionsText2"/>
        <w:numPr>
          <w:ilvl w:val="0"/>
          <w:numId w:val="0"/>
        </w:numPr>
        <w:ind w:left="1353" w:hanging="360"/>
      </w:pPr>
      <w:fldSimple w:instr=" seq paragraphs ">
        <w:r w:rsidR="00D11E4C" w:rsidRPr="00E015C8">
          <w:rPr>
            <w:noProof/>
          </w:rPr>
          <w:t>114</w:t>
        </w:r>
      </w:fldSimple>
      <w:r w:rsidR="00D11E4C">
        <w:t>.</w:t>
      </w:r>
      <w:r w:rsidR="00D11E4C">
        <w:tab/>
        <w:t xml:space="preserve"> Tā kā Regulas (ES) </w:t>
      </w:r>
      <w:r w:rsidR="00D11E4C" w:rsidRPr="00E015C8">
        <w:t>2017</w:t>
      </w:r>
      <w:r w:rsidR="00D11E4C">
        <w:t>/</w:t>
      </w:r>
      <w:r w:rsidR="00D11E4C" w:rsidRPr="00E015C8">
        <w:t>2402</w:t>
      </w:r>
      <w:r w:rsidR="00D11E4C">
        <w:t xml:space="preserve"> </w:t>
      </w:r>
      <w:r w:rsidR="00D11E4C" w:rsidRPr="00E015C8">
        <w:t>5</w:t>
      </w:r>
      <w:r w:rsidR="00D11E4C">
        <w:t xml:space="preserve">. pantā ir noteikts, ka iestādēm, kas iegulda vērtspapīrošanas pozīcijās, ir jāiegūst daudz informācijas par šīm pozīcijām, lai ievērotu uzticamības pārbaudes prasības, veidnes pārskata tvērumā ierobežotā apmērā iekļauj arī ieguldītājus. Konkrēti, tos uzrāda </w:t>
      </w:r>
      <w:r w:rsidR="00D11E4C" w:rsidRPr="00E015C8">
        <w:t>0010</w:t>
      </w:r>
      <w:r w:rsidR="00D11E4C">
        <w:t>.-</w:t>
      </w:r>
      <w:r w:rsidR="00D11E4C" w:rsidRPr="00E015C8">
        <w:t>0040</w:t>
      </w:r>
      <w:r w:rsidR="00D11E4C">
        <w:t xml:space="preserve">.; </w:t>
      </w:r>
      <w:r w:rsidR="00D11E4C" w:rsidRPr="00E015C8">
        <w:t>0070</w:t>
      </w:r>
      <w:r w:rsidR="00D11E4C">
        <w:t>.-</w:t>
      </w:r>
      <w:r w:rsidR="00D11E4C" w:rsidRPr="00E015C8">
        <w:t>0110</w:t>
      </w:r>
      <w:r w:rsidR="00D11E4C">
        <w:t xml:space="preserve">.; </w:t>
      </w:r>
      <w:r w:rsidR="00D11E4C" w:rsidRPr="00E015C8">
        <w:t>0160</w:t>
      </w:r>
      <w:r w:rsidR="00D11E4C">
        <w:t xml:space="preserve">; </w:t>
      </w:r>
      <w:r w:rsidR="00D11E4C" w:rsidRPr="00E015C8">
        <w:t>0190</w:t>
      </w:r>
      <w:r w:rsidR="00D11E4C">
        <w:t xml:space="preserve">; </w:t>
      </w:r>
      <w:r w:rsidR="00D11E4C" w:rsidRPr="00E015C8">
        <w:t>0290</w:t>
      </w:r>
      <w:r w:rsidR="00D11E4C">
        <w:t>.-</w:t>
      </w:r>
      <w:r w:rsidR="00D11E4C" w:rsidRPr="00E015C8">
        <w:t>0300</w:t>
      </w:r>
      <w:r w:rsidR="00D11E4C">
        <w:t xml:space="preserve">.; </w:t>
      </w:r>
      <w:r w:rsidR="00D11E4C" w:rsidRPr="00E015C8">
        <w:t>0310</w:t>
      </w:r>
      <w:r w:rsidR="00D11E4C">
        <w:t>.-</w:t>
      </w:r>
      <w:r w:rsidR="00D11E4C" w:rsidRPr="00E015C8">
        <w:t>0470</w:t>
      </w:r>
      <w:r w:rsidR="00D11E4C">
        <w:t>. slejā.</w:t>
      </w:r>
    </w:p>
    <w:p w:rsidR="00062A1F" w:rsidRPr="00661595" w:rsidRDefault="00C30DAE" w:rsidP="00487A02">
      <w:pPr>
        <w:pStyle w:val="InstructionsText2"/>
        <w:numPr>
          <w:ilvl w:val="0"/>
          <w:numId w:val="0"/>
        </w:numPr>
        <w:ind w:left="1353" w:hanging="360"/>
      </w:pPr>
      <w:fldSimple w:instr=" seq paragraphs ">
        <w:r w:rsidR="00D11E4C" w:rsidRPr="00E015C8">
          <w:rPr>
            <w:noProof/>
          </w:rPr>
          <w:t>115</w:t>
        </w:r>
      </w:fldSimple>
      <w:r w:rsidR="00D11E4C">
        <w:t>.</w:t>
      </w:r>
      <w:r w:rsidR="00D11E4C">
        <w:tab/>
        <w:t xml:space="preserve"> Iestādes, kas ir sākotnējo aizdevēju lomā (nav arī iniciatoru vai sponsoru lomā tajā pašā vērtspapīrošanā), parasti sniedz pārskatu par veidni tādā pašā mērā kā ieguldītāji.</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58870550"/>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8</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 SEC DETAILS veidnes sadalījums</w:t>
      </w:r>
      <w:bookmarkEnd w:id="431"/>
      <w:bookmarkEnd w:id="432"/>
    </w:p>
    <w:p w:rsidR="00062A1F" w:rsidRPr="00661595" w:rsidRDefault="00C30DAE" w:rsidP="00487A02">
      <w:pPr>
        <w:pStyle w:val="InstructionsText2"/>
        <w:numPr>
          <w:ilvl w:val="0"/>
          <w:numId w:val="0"/>
        </w:numPr>
        <w:ind w:left="1353" w:hanging="360"/>
      </w:pPr>
      <w:fldSimple w:instr=" seq paragraphs ">
        <w:r w:rsidR="00D11E4C" w:rsidRPr="00E015C8">
          <w:rPr>
            <w:noProof/>
          </w:rPr>
          <w:t>116</w:t>
        </w:r>
      </w:fldSimple>
      <w:r w:rsidR="00D11E4C">
        <w:t>. SEC DETAILS sastāv no divām veidnēm. SEC DETAILS sniegts vispārīgs pārskats par vērtspapīrošanas darījumiem un SEC DETAILS </w:t>
      </w:r>
      <w:r w:rsidR="00D11E4C" w:rsidRPr="00E015C8">
        <w:t>2</w:t>
      </w:r>
      <w:r w:rsidR="00D11E4C">
        <w:t xml:space="preserve"> informācija par tiem </w:t>
      </w:r>
      <w:r w:rsidR="00D11E4C">
        <w:lastRenderedPageBreak/>
        <w:t xml:space="preserve">pašiem vērtspapīrošanas darījumiem ir sniegta sadalījumā pa izmantotajām pieejām. </w:t>
      </w:r>
    </w:p>
    <w:p w:rsidR="00062A1F" w:rsidRPr="00661595" w:rsidRDefault="00C30DAE" w:rsidP="00487A02">
      <w:pPr>
        <w:pStyle w:val="InstructionsText2"/>
        <w:numPr>
          <w:ilvl w:val="0"/>
          <w:numId w:val="0"/>
        </w:numPr>
        <w:ind w:left="1353" w:hanging="360"/>
      </w:pPr>
      <w:fldSimple w:instr=" seq paragraphs ">
        <w:r w:rsidR="00D11E4C" w:rsidRPr="00E015C8">
          <w:rPr>
            <w:noProof/>
          </w:rPr>
          <w:t>117</w:t>
        </w:r>
      </w:fldSimple>
      <w:r w:rsidR="00D11E4C">
        <w:t xml:space="preserve">. Vērtspapīrošanas pozīcijas tirdzniecības portfelī uzrāda tikai </w:t>
      </w:r>
      <w:r w:rsidR="00D11E4C" w:rsidRPr="00E015C8">
        <w:t>0005</w:t>
      </w:r>
      <w:r w:rsidR="00D11E4C">
        <w:t>.-</w:t>
      </w:r>
      <w:r w:rsidR="00D11E4C" w:rsidRPr="00E015C8">
        <w:t>0020</w:t>
      </w:r>
      <w:r w:rsidR="00D11E4C">
        <w:t xml:space="preserve">., </w:t>
      </w:r>
      <w:r w:rsidR="00D11E4C" w:rsidRPr="00E015C8">
        <w:t>0420</w:t>
      </w:r>
      <w:r w:rsidR="00D11E4C">
        <w:t xml:space="preserve">., </w:t>
      </w:r>
      <w:r w:rsidR="00D11E4C" w:rsidRPr="00E015C8">
        <w:t>0430</w:t>
      </w:r>
      <w:r w:rsidR="00D11E4C">
        <w:t xml:space="preserve">., </w:t>
      </w:r>
      <w:r w:rsidR="00D11E4C" w:rsidRPr="00E015C8">
        <w:t>0431</w:t>
      </w:r>
      <w:r w:rsidR="00D11E4C">
        <w:t xml:space="preserve">., </w:t>
      </w:r>
      <w:r w:rsidR="00D11E4C" w:rsidRPr="00E015C8">
        <w:t>0432</w:t>
      </w:r>
      <w:r w:rsidR="00D11E4C">
        <w:t xml:space="preserve">., </w:t>
      </w:r>
      <w:r w:rsidR="00D11E4C" w:rsidRPr="00E015C8">
        <w:t>0440</w:t>
      </w:r>
      <w:r w:rsidR="00D11E4C">
        <w:t xml:space="preserve">. un </w:t>
      </w:r>
      <w:r w:rsidR="00D11E4C" w:rsidRPr="00E015C8">
        <w:t>0450</w:t>
      </w:r>
      <w:r w:rsidR="00D11E4C">
        <w:t>.-</w:t>
      </w:r>
      <w:r w:rsidR="00D11E4C" w:rsidRPr="00E015C8">
        <w:t>0470</w:t>
      </w:r>
      <w:r w:rsidR="00D11E4C">
        <w:t xml:space="preserve">. slejā. Attiecībā uz </w:t>
      </w:r>
      <w:r w:rsidR="00D11E4C" w:rsidRPr="00E015C8">
        <w:t>0420</w:t>
      </w:r>
      <w:r w:rsidR="00D11E4C">
        <w:t xml:space="preserve">., </w:t>
      </w:r>
      <w:r w:rsidR="00D11E4C" w:rsidRPr="00E015C8">
        <w:t>0430</w:t>
      </w:r>
      <w:r w:rsidR="00D11E4C">
        <w:t xml:space="preserve">. un </w:t>
      </w:r>
      <w:r w:rsidR="00D11E4C" w:rsidRPr="00E015C8">
        <w:t>0440</w:t>
      </w:r>
      <w:r w:rsidR="00D11E4C">
        <w:t xml:space="preserve">. sleju iestādes ņem vērā riska svērumus, kas atbilst neto pozīcijas pašu kapitāla prasībai. </w:t>
      </w:r>
    </w:p>
    <w:p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33" w:name="_Toc58870551"/>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8</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 xml:space="preserve">. C </w:t>
      </w:r>
      <w:r w:rsidRPr="00E015C8">
        <w:rPr>
          <w:rFonts w:ascii="Times New Roman" w:hAnsi="Times New Roman"/>
          <w:sz w:val="24"/>
          <w:u w:val="none"/>
        </w:rPr>
        <w:t>14</w:t>
      </w:r>
      <w:r>
        <w:rPr>
          <w:rFonts w:ascii="Times New Roman" w:hAnsi="Times New Roman"/>
          <w:sz w:val="24"/>
          <w:u w:val="none"/>
        </w:rPr>
        <w:t>.</w:t>
      </w:r>
      <w:r w:rsidRPr="00E015C8">
        <w:rPr>
          <w:rFonts w:ascii="Times New Roman" w:hAnsi="Times New Roman"/>
          <w:sz w:val="24"/>
          <w:u w:val="none"/>
        </w:rPr>
        <w:t>00</w:t>
      </w:r>
      <w:r>
        <w:rPr>
          <w:rFonts w:ascii="Times New Roman" w:hAnsi="Times New Roman"/>
          <w:sz w:val="24"/>
          <w:u w:val="none"/>
        </w:rPr>
        <w:t xml:space="preserve"> — Detalizēta informācija par vērtspapīrošanu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10B85">
            <w:pPr>
              <w:autoSpaceDE w:val="0"/>
              <w:autoSpaceDN w:val="0"/>
              <w:adjustRightInd w:val="0"/>
              <w:spacing w:before="0" w:after="0"/>
              <w:rPr>
                <w:rFonts w:ascii="Times New Roman" w:hAnsi="Times New Roman"/>
                <w:bCs/>
                <w:sz w:val="24"/>
                <w:lang w:eastAsia="nl-BE"/>
              </w:rPr>
            </w:pPr>
          </w:p>
          <w:p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Slejas</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IEKŠĒJAIS KODS</w:t>
            </w:r>
          </w:p>
          <w:p w:rsidR="00C55547" w:rsidRPr="00661595" w:rsidRDefault="00C55547" w:rsidP="00E10B85">
            <w:pPr>
              <w:spacing w:before="0" w:after="0"/>
              <w:jc w:val="left"/>
              <w:rPr>
                <w:rFonts w:ascii="Times New Roman" w:hAnsi="Times New Roman"/>
                <w:sz w:val="24"/>
              </w:rPr>
            </w:pPr>
          </w:p>
          <w:p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Iekšējais (burtciparu) kods, ko iestāde izmanto, lai identificētu vērtspapīrošanu.</w:t>
            </w:r>
          </w:p>
          <w:p w:rsidR="006C5A49" w:rsidRDefault="006C5A49" w:rsidP="00D956C2">
            <w:pPr>
              <w:autoSpaceDE w:val="0"/>
              <w:autoSpaceDN w:val="0"/>
              <w:adjustRightInd w:val="0"/>
              <w:spacing w:before="0" w:after="0"/>
              <w:rPr>
                <w:rFonts w:ascii="Times New Roman" w:hAnsi="Times New Roman"/>
                <w:sz w:val="24"/>
              </w:rPr>
            </w:pPr>
          </w:p>
          <w:p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Iekšējais kods ir saistīts ar vērtspapīrošanas darījuma identifikatoru.</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sidRPr="00E015C8">
              <w:rPr>
                <w:rFonts w:ascii="Times New Roman" w:hAnsi="Times New Roman"/>
                <w:sz w:val="24"/>
              </w:rPr>
              <w:t>0020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VĒRTSPAPĪROŠANAS IDENTIFIKATORS</w:t>
            </w:r>
            <w:r>
              <w:rPr>
                <w:rFonts w:ascii="Times New Roman" w:hAnsi="Times New Roman"/>
                <w:b/>
                <w:sz w:val="24"/>
              </w:rPr>
              <w:t xml:space="preserve"> (kods/nosaukums)</w:t>
            </w:r>
          </w:p>
          <w:p w:rsidR="00C55547" w:rsidRPr="00661595" w:rsidRDefault="00C55547" w:rsidP="00E10B85">
            <w:pPr>
              <w:spacing w:before="0" w:after="0"/>
              <w:jc w:val="left"/>
              <w:rPr>
                <w:rFonts w:ascii="Times New Roman" w:hAnsi="Times New Roman"/>
                <w:sz w:val="24"/>
              </w:rPr>
            </w:pPr>
          </w:p>
          <w:p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Vērtspapīrošanas darījuma juridiskajai reģistrācijai izmantotais kods vai, ja tāda nav, nosaukums, ar kādu vērtspapīrošanas darījums ir zināms tirgū vai iestādē, ja vērtspapīrošana ir iekšēja vai privāta. </w:t>
            </w:r>
          </w:p>
          <w:p w:rsidR="006C5A49"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Ja ir pieejams starptautiskais vērtspapīru identifikācijas kods (</w:t>
            </w:r>
            <w:r>
              <w:rPr>
                <w:rFonts w:ascii="Times New Roman" w:hAnsi="Times New Roman"/>
                <w:i/>
                <w:iCs/>
                <w:sz w:val="24"/>
              </w:rPr>
              <w:t>ISIN</w:t>
            </w:r>
            <w:r>
              <w:rPr>
                <w:rFonts w:ascii="Times New Roman" w:hAnsi="Times New Roman"/>
                <w:sz w:val="24"/>
              </w:rPr>
              <w:t>) (t. i., publiskiem darījumiem), šajā slejā uzrāda zīmes, kas ir kopīgas visiem vērtspapīrošanas laidieniem.</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0021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GRUPAS IEKŠĒJĀ, PRIVĀTA VAI PUBLISKĀ VĒRTSPAPĪROŠANA?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Šajā slejā norāda, vai vērtspapīrošana ir grupas iekšējā, privāta vai publiska vērtspapīrošana.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Iestādes norāda vienu no šādiem saīsinājumiem:</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 attiecībā uz privātu vērtspapīrošanu,</w:t>
            </w:r>
          </w:p>
          <w:p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 attiecībā uz grupas iekšējo vērtspapīrošanu un</w:t>
            </w: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 attiecībā uz publisku vērtspapīrošanu.</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0110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IESTĀDES LOMA: (INICIATORS / SPONSORS / SĀKOTNĒJAIS AIZDEVĒJS / IEGULDĪTĀJS)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Iestādes norāda šādus saīsinājumus: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 attiecībā uz iniciatoru,</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attiecībā uz sponsoru,</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attiecībā uz ieguldītāju.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attiecībā uz sākotnējo aizdevēju.</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Iniciators, kā noteikts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13</w:t>
            </w:r>
            <w:r>
              <w:rPr>
                <w:rFonts w:ascii="Times New Roman" w:hAnsi="Times New Roman"/>
                <w:sz w:val="24"/>
              </w:rPr>
              <w:t xml:space="preserve">) apakšpunktā, un sponsors, kā noteikts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14</w:t>
            </w:r>
            <w:r>
              <w:rPr>
                <w:rFonts w:ascii="Times New Roman" w:hAnsi="Times New Roman"/>
                <w:sz w:val="24"/>
              </w:rPr>
              <w:t xml:space="preserve">) apakšpunktā. Tiek pieņemts, ka ieguldītāji ir tās iestādes, kurām piemēro Regulas (ES) </w:t>
            </w:r>
            <w:r w:rsidRPr="00E015C8">
              <w:rPr>
                <w:rFonts w:ascii="Times New Roman" w:hAnsi="Times New Roman"/>
                <w:sz w:val="24"/>
              </w:rPr>
              <w:t>2017</w:t>
            </w:r>
            <w:r>
              <w:rPr>
                <w:rFonts w:ascii="Times New Roman" w:hAnsi="Times New Roman"/>
                <w:sz w:val="24"/>
              </w:rPr>
              <w:t>/</w:t>
            </w:r>
            <w:r w:rsidRPr="00E015C8">
              <w:rPr>
                <w:rFonts w:ascii="Times New Roman" w:hAnsi="Times New Roman"/>
                <w:sz w:val="24"/>
              </w:rPr>
              <w:t>2402</w:t>
            </w:r>
            <w:r>
              <w:rPr>
                <w:rFonts w:ascii="Times New Roman" w:hAnsi="Times New Roman"/>
                <w:sz w:val="24"/>
              </w:rPr>
              <w:t> </w:t>
            </w:r>
            <w:r w:rsidRPr="00E015C8">
              <w:rPr>
                <w:rFonts w:ascii="Times New Roman" w:hAnsi="Times New Roman"/>
                <w:sz w:val="24"/>
              </w:rPr>
              <w:t>5</w:t>
            </w:r>
            <w:r>
              <w:rPr>
                <w:rFonts w:ascii="Times New Roman" w:hAnsi="Times New Roman"/>
                <w:sz w:val="24"/>
              </w:rPr>
              <w:t xml:space="preserve">. pantu. Ja piemēro Regulas (ES) </w:t>
            </w:r>
            <w:r w:rsidRPr="00E015C8">
              <w:rPr>
                <w:rFonts w:ascii="Times New Roman" w:hAnsi="Times New Roman"/>
                <w:sz w:val="24"/>
              </w:rPr>
              <w:t>2017</w:t>
            </w:r>
            <w:r>
              <w:rPr>
                <w:rFonts w:ascii="Times New Roman" w:hAnsi="Times New Roman"/>
                <w:sz w:val="24"/>
              </w:rPr>
              <w:t>/</w:t>
            </w:r>
            <w:r w:rsidRPr="00E015C8">
              <w:rPr>
                <w:rFonts w:ascii="Times New Roman" w:hAnsi="Times New Roman"/>
                <w:sz w:val="24"/>
              </w:rPr>
              <w:t>2402</w:t>
            </w:r>
            <w:r>
              <w:rPr>
                <w:rFonts w:ascii="Times New Roman" w:hAnsi="Times New Roman"/>
                <w:sz w:val="24"/>
              </w:rPr>
              <w:t> </w:t>
            </w:r>
            <w:r w:rsidRPr="00E015C8">
              <w:rPr>
                <w:rFonts w:ascii="Times New Roman" w:hAnsi="Times New Roman"/>
                <w:sz w:val="24"/>
              </w:rPr>
              <w:t>43</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xml:space="preserve">. punktu – piemēro KPR </w:t>
            </w:r>
            <w:r w:rsidRPr="00E015C8">
              <w:rPr>
                <w:rFonts w:ascii="Times New Roman" w:hAnsi="Times New Roman"/>
                <w:sz w:val="24"/>
              </w:rPr>
              <w:t>406</w:t>
            </w:r>
            <w:r>
              <w:rPr>
                <w:rFonts w:ascii="Times New Roman" w:hAnsi="Times New Roman"/>
                <w:sz w:val="24"/>
              </w:rPr>
              <w:t xml:space="preserve">. un </w:t>
            </w:r>
            <w:r w:rsidRPr="00E015C8">
              <w:rPr>
                <w:rFonts w:ascii="Times New Roman" w:hAnsi="Times New Roman"/>
                <w:sz w:val="24"/>
              </w:rPr>
              <w:t>407</w:t>
            </w:r>
            <w:r>
              <w:rPr>
                <w:rFonts w:ascii="Times New Roman" w:hAnsi="Times New Roman"/>
                <w:sz w:val="24"/>
              </w:rPr>
              <w:t xml:space="preserve">. pantu </w:t>
            </w:r>
            <w:r w:rsidRPr="00E015C8">
              <w:rPr>
                <w:rFonts w:ascii="Times New Roman" w:hAnsi="Times New Roman"/>
                <w:sz w:val="24"/>
              </w:rPr>
              <w:t>2018</w:t>
            </w:r>
            <w:r>
              <w:rPr>
                <w:rFonts w:ascii="Times New Roman" w:hAnsi="Times New Roman"/>
                <w:sz w:val="24"/>
              </w:rPr>
              <w:t xml:space="preserve">. gada </w:t>
            </w:r>
            <w:r w:rsidRPr="00E015C8">
              <w:rPr>
                <w:rFonts w:ascii="Times New Roman" w:hAnsi="Times New Roman"/>
                <w:sz w:val="24"/>
              </w:rPr>
              <w:t>31</w:t>
            </w:r>
            <w:r>
              <w:rPr>
                <w:rFonts w:ascii="Times New Roman" w:hAnsi="Times New Roman"/>
                <w:sz w:val="24"/>
              </w:rPr>
              <w:t>. decembra redakcijā.</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sidRPr="00E015C8">
              <w:rPr>
                <w:rFonts w:ascii="Times New Roman" w:hAnsi="Times New Roman"/>
                <w:sz w:val="24"/>
              </w:rPr>
              <w:lastRenderedPageBreak/>
              <w:t>0030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INICIATORA IDENTIFIKATORS</w:t>
            </w:r>
            <w:r>
              <w:rPr>
                <w:rFonts w:ascii="Times New Roman" w:hAnsi="Times New Roman"/>
                <w:b/>
                <w:sz w:val="24"/>
              </w:rPr>
              <w:t xml:space="preserve"> (kods/nosaukums)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Šajā slejā uzrāda iniciatoram piemērojamo LEI kodu vai, ja tāda nav, kodu, ko uzraudzības iestāde piešķīrusi iniciatoram, vai, ja tāda nav, pašas iestādes nosaukumu.</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Attiecībā uz vērtspapīrošanu, kurā iesaistīti vairāki pārdevēji, ja pārskatu sniedzēja iestāde ir iesaistīta kā iniciators, sponsors vai sākotnējais aizdevējs, tad tā norāda visu tās konsolidētajā grupā esošo sabiedrību, kuras iesaistītas darījumā (kā iniciators, sponsors vai sākotnējais aizdevējs), identifikatoru. Ja pārskatu sniedzējai iestādei kods nav pieejams vai nav zināms, uzrāda iestādes nosaukumu.</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Attiecībā uz vērtspapīrošanu, kurā iesaistīti vairāki pārdevēji, ja pārskatu sniedzēja iestāde vērtspapīrošanā tur pozīciju kā ieguldītājs, tā norāda visu vērtspapīrošanā iesaistīto dažādo iniciatoru identifikatoru vai, ja tāda nav, dažādo iniciatoru nosaukumus. Ja pārskatu sniedzējai iestādei nosaukumi nav zināmi, tā norāda, ka vērtspapīrošanā ir iesaistīti “vairāki pārdevēji”.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VĒRTSPAPĪROŠANAS VEIDS: (TRADICIONĀLS/ SINTĒTISKS/ ABKV PROGRAMMA / ABKV DARĪJUMS) </w:t>
            </w:r>
          </w:p>
          <w:p w:rsidR="00C55547" w:rsidRPr="00661595" w:rsidRDefault="00C55547" w:rsidP="00E10B85">
            <w:pPr>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Iestādes norāda šādus saīsinājumus:</w:t>
            </w:r>
            <w:r>
              <w:t xml:space="preserve"> </w:t>
            </w:r>
            <w:r>
              <w:br/>
            </w:r>
            <w:r>
              <w:rPr>
                <w:rFonts w:ascii="Times New Roman" w:hAnsi="Times New Roman"/>
                <w:sz w:val="24"/>
              </w:rPr>
              <w:t>- “AP” attiecībā uz ABKV programmu;</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attiecībā uz ABKV darījumu;</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attiecībā uz tradicionālo,</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attiecībā uz sintētisko.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“Uz aktīviem balstītu komerciālo vērtspapīru programma”, “uz aktīviem balstītu komerciālo vērtspapīru darījums”, “tradicionālā vērtspapīrošana” un “sintētiskā vērtspapīrošana” ir definēti KPR </w:t>
            </w:r>
            <w:r w:rsidRPr="00E015C8">
              <w:rPr>
                <w:rFonts w:ascii="Times New Roman" w:hAnsi="Times New Roman"/>
                <w:sz w:val="24"/>
              </w:rPr>
              <w:t>242</w:t>
            </w:r>
            <w:r>
              <w:rPr>
                <w:rFonts w:ascii="Times New Roman" w:hAnsi="Times New Roman"/>
                <w:sz w:val="24"/>
              </w:rPr>
              <w:t xml:space="preserve">. panta </w:t>
            </w:r>
            <w:r w:rsidRPr="00E015C8">
              <w:rPr>
                <w:rFonts w:ascii="Times New Roman" w:hAnsi="Times New Roman"/>
                <w:sz w:val="24"/>
              </w:rPr>
              <w:t>11</w:t>
            </w:r>
            <w:r>
              <w:rPr>
                <w:rFonts w:ascii="Times New Roman" w:hAnsi="Times New Roman"/>
                <w:sz w:val="24"/>
              </w:rPr>
              <w:t>)–</w:t>
            </w:r>
            <w:r w:rsidRPr="00E015C8">
              <w:rPr>
                <w:rFonts w:ascii="Times New Roman" w:hAnsi="Times New Roman"/>
                <w:sz w:val="24"/>
              </w:rPr>
              <w:t>14</w:t>
            </w:r>
            <w:r>
              <w:rPr>
                <w:rFonts w:ascii="Times New Roman" w:hAnsi="Times New Roman"/>
                <w:sz w:val="24"/>
              </w:rPr>
              <w:t>) punktā.</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sidRPr="00E015C8">
              <w:rPr>
                <w:rFonts w:ascii="Times New Roman" w:hAnsi="Times New Roman"/>
                <w:sz w:val="24"/>
              </w:rPr>
              <w:t>0051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UZSKAITEI PIEMĒROTĀ PROCEDŪRA: VAI VĒRTSPAPĪROTIE RISKA DARĪJUMI IR IEKĻAUTI BILANCĒ VAI IZSLĒGTI NO BILANCES?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Iestādes kā iniciatori, sponsori un sākotnējie aizdevēji uzrāda vienu no šādiem saīsinājumiem:</w:t>
            </w:r>
          </w:p>
          <w:p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ja pilnībā atzīti,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ja daļēji atzīti,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ja pilnībā pārtraukta atzīšana,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ja nav piemērojams.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Šajā slejā ir sniegts kopsavilkums par darījuma uzskaitei piemēroto procedūru. Būtiska riska pārvešana saskaņā ar KPR </w:t>
            </w:r>
            <w:r w:rsidRPr="00E015C8">
              <w:rPr>
                <w:rFonts w:ascii="Times New Roman" w:hAnsi="Times New Roman"/>
                <w:sz w:val="24"/>
              </w:rPr>
              <w:t>244</w:t>
            </w:r>
            <w:r>
              <w:rPr>
                <w:rFonts w:ascii="Times New Roman" w:hAnsi="Times New Roman"/>
                <w:sz w:val="24"/>
              </w:rPr>
              <w:t xml:space="preserve">. un </w:t>
            </w:r>
            <w:r w:rsidRPr="00E015C8">
              <w:rPr>
                <w:rFonts w:ascii="Times New Roman" w:hAnsi="Times New Roman"/>
                <w:sz w:val="24"/>
              </w:rPr>
              <w:t>245</w:t>
            </w:r>
            <w:r>
              <w:rPr>
                <w:rFonts w:ascii="Times New Roman" w:hAnsi="Times New Roman"/>
                <w:sz w:val="24"/>
              </w:rPr>
              <w:t>. pantu neietekmē darījuma uzskaitei piemēroto procedūru saskaņā ar attiecīgo grāmatvedības regulējumu.</w:t>
            </w:r>
          </w:p>
          <w:p w:rsidR="007F1970" w:rsidRPr="00661595" w:rsidRDefault="007F1970"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Saistību vērtspapīrošanas gadījumā iniciatori neuzrāda šo sleju.</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 iespēju (daļēji izslēgti) uzrāda, ja vērtspapīrotos aktīvus atzīst bilancē pārskatu sniedzošās sabiedrības turpmākas iesaistīšanās mērā, kā noteikts </w:t>
            </w:r>
            <w:r w:rsidRPr="00E015C8">
              <w:rPr>
                <w:rFonts w:ascii="Times New Roman" w:hAnsi="Times New Roman"/>
                <w:sz w:val="24"/>
              </w:rPr>
              <w:t>9</w:t>
            </w:r>
            <w:r>
              <w:rPr>
                <w:rFonts w:ascii="Times New Roman" w:hAnsi="Times New Roman"/>
                <w:sz w:val="24"/>
              </w:rPr>
              <w:t xml:space="preserve">. SFPS </w:t>
            </w:r>
            <w:r w:rsidRPr="00E015C8">
              <w:rPr>
                <w:rFonts w:ascii="Times New Roman" w:hAnsi="Times New Roman"/>
                <w:sz w:val="24"/>
              </w:rPr>
              <w:t>3</w:t>
            </w:r>
            <w:r>
              <w:rPr>
                <w:rFonts w:ascii="Times New Roman" w:hAnsi="Times New Roman"/>
                <w:sz w:val="24"/>
              </w:rPr>
              <w:t>.</w:t>
            </w:r>
            <w:r w:rsidRPr="00E015C8">
              <w:rPr>
                <w:rFonts w:ascii="Times New Roman" w:hAnsi="Times New Roman"/>
                <w:sz w:val="24"/>
              </w:rPr>
              <w:t>2</w:t>
            </w:r>
            <w:r>
              <w:rPr>
                <w:rFonts w:ascii="Times New Roman" w:hAnsi="Times New Roman"/>
                <w:sz w:val="24"/>
              </w:rPr>
              <w:t>.</w:t>
            </w:r>
            <w:r w:rsidRPr="00E015C8">
              <w:rPr>
                <w:rFonts w:ascii="Times New Roman" w:hAnsi="Times New Roman"/>
                <w:sz w:val="24"/>
              </w:rPr>
              <w:t>16</w:t>
            </w:r>
            <w:r>
              <w:rPr>
                <w:rFonts w:ascii="Times New Roman" w:hAnsi="Times New Roman"/>
                <w:sz w:val="24"/>
              </w:rPr>
              <w:t>.–</w:t>
            </w:r>
            <w:r w:rsidRPr="00E015C8">
              <w:rPr>
                <w:rFonts w:ascii="Times New Roman" w:hAnsi="Times New Roman"/>
                <w:sz w:val="24"/>
              </w:rPr>
              <w:t>3</w:t>
            </w:r>
            <w:r>
              <w:rPr>
                <w:rFonts w:ascii="Times New Roman" w:hAnsi="Times New Roman"/>
                <w:sz w:val="24"/>
              </w:rPr>
              <w:t>.</w:t>
            </w:r>
            <w:r w:rsidRPr="00E015C8">
              <w:rPr>
                <w:rFonts w:ascii="Times New Roman" w:hAnsi="Times New Roman"/>
                <w:sz w:val="24"/>
              </w:rPr>
              <w:t>2</w:t>
            </w:r>
            <w:r>
              <w:rPr>
                <w:rFonts w:ascii="Times New Roman" w:hAnsi="Times New Roman"/>
                <w:sz w:val="24"/>
              </w:rPr>
              <w:t>.</w:t>
            </w:r>
            <w:r w:rsidRPr="00E015C8">
              <w:rPr>
                <w:rFonts w:ascii="Times New Roman" w:hAnsi="Times New Roman"/>
                <w:sz w:val="24"/>
              </w:rPr>
              <w:t>21</w:t>
            </w:r>
            <w:r>
              <w:rPr>
                <w:rFonts w:ascii="Times New Roman" w:hAnsi="Times New Roman"/>
                <w:sz w:val="24"/>
              </w:rPr>
              <w:t>. punktā.</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sidRPr="00E015C8">
              <w:rPr>
                <w:rFonts w:ascii="Times New Roman" w:hAnsi="Times New Roman"/>
                <w:sz w:val="24"/>
              </w:rPr>
              <w:lastRenderedPageBreak/>
              <w:t>0060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MAKSĀTSPĒJAS KONTEKSTĀ PIEMĒROTĀ PROCEDŪRA: VAI UZ VĒRTSPAPĪROŠANAS POZĪCIJĀM ATTIECAS PAŠU KAPITĀLA PRASĪBAS?</w:t>
            </w:r>
          </w:p>
          <w:p w:rsidR="00C55547" w:rsidRPr="00661595" w:rsidRDefault="00C55547" w:rsidP="00E10B85">
            <w:pPr>
              <w:autoSpaceDE w:val="0"/>
              <w:autoSpaceDN w:val="0"/>
              <w:adjustRightInd w:val="0"/>
              <w:spacing w:before="0" w:after="0"/>
              <w:jc w:val="left"/>
              <w:rPr>
                <w:rFonts w:ascii="Times New Roman" w:hAnsi="Times New Roman"/>
                <w:sz w:val="24"/>
              </w:rPr>
            </w:pPr>
          </w:p>
          <w:p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109</w:t>
            </w:r>
            <w:r>
              <w:rPr>
                <w:rFonts w:ascii="Times New Roman" w:hAnsi="Times New Roman"/>
                <w:sz w:val="24"/>
              </w:rPr>
              <w:t xml:space="preserve">., </w:t>
            </w:r>
            <w:r w:rsidRPr="00E015C8">
              <w:rPr>
                <w:rFonts w:ascii="Times New Roman" w:hAnsi="Times New Roman"/>
                <w:sz w:val="24"/>
              </w:rPr>
              <w:t>244</w:t>
            </w:r>
            <w:r>
              <w:rPr>
                <w:rFonts w:ascii="Times New Roman" w:hAnsi="Times New Roman"/>
                <w:sz w:val="24"/>
              </w:rPr>
              <w:t xml:space="preserve">. un </w:t>
            </w:r>
            <w:r w:rsidRPr="00E015C8">
              <w:rPr>
                <w:rFonts w:ascii="Times New Roman" w:hAnsi="Times New Roman"/>
                <w:sz w:val="24"/>
              </w:rPr>
              <w:t>245</w:t>
            </w:r>
            <w:r>
              <w:rPr>
                <w:rFonts w:ascii="Times New Roman" w:hAnsi="Times New Roman"/>
                <w:sz w:val="24"/>
              </w:rPr>
              <w:t>. pants</w:t>
            </w:r>
          </w:p>
          <w:p w:rsidR="006C5A49" w:rsidRPr="00661595" w:rsidRDefault="006C5A49" w:rsidP="006C5A49">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Iniciatori uzrāda tikai šādus saīsinājumus: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nepiemēro pašu kapitāla prasības,</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banku portfelis,</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tirdzniecības portfelis,</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daļēji abos portfeļos.</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Šajā slejā sniedz kopsavilkumu par iniciatora vērtspapīrošanas shēmai maksātspējas kontekstā piemēroto procedūru. Tajā norāda, vai pašu kapitāla prasības aprēķinātas, pamatojoties uz vērtspapīrošanas riska darījumiem vai vērtspapīrošanas pozīcijām (bankas portfelis/tirdzniecības portfelis).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Ja pašu kapitāla prasību pamatā ir </w:t>
            </w:r>
            <w:r>
              <w:rPr>
                <w:rFonts w:ascii="Times New Roman" w:hAnsi="Times New Roman"/>
                <w:i/>
                <w:sz w:val="24"/>
              </w:rPr>
              <w:t>vērtspapīroti riska darījumi</w:t>
            </w:r>
            <w:r>
              <w:rPr>
                <w:rFonts w:ascii="Times New Roman" w:hAnsi="Times New Roman"/>
                <w:sz w:val="24"/>
              </w:rPr>
              <w:t xml:space="preserve"> (jo nav panākta nekāda būtiska riska pārvešana), pašu kapitāla prasību aprēķinu attiecībā uz kredītrisku uzrāda CR SA veidnē par tiem vērtspapīrotajiem riska darījumiem, attiecībā uz kuriem izmanto standartizēto pieeju, vai CR IRB veidnē par tiem vērtspapīrotajiem riska darījumiem, attiecībā uz kuriem iestāde izmanto uz iekšējiem reitingiem balstīto pieeju.</w:t>
            </w:r>
          </w:p>
          <w:p w:rsidR="00C55547" w:rsidRPr="00661595" w:rsidRDefault="00C55547" w:rsidP="00E10B85">
            <w:pPr>
              <w:autoSpaceDE w:val="0"/>
              <w:autoSpaceDN w:val="0"/>
              <w:adjustRightInd w:val="0"/>
              <w:spacing w:before="0" w:after="0"/>
              <w:rPr>
                <w:rFonts w:ascii="Times New Roman" w:hAnsi="Times New Roman"/>
                <w:sz w:val="24"/>
              </w:rPr>
            </w:pPr>
          </w:p>
          <w:p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Un otrādi, ja pašu kapitāla prasību pamatā ir </w:t>
            </w:r>
            <w:r>
              <w:rPr>
                <w:rFonts w:ascii="Times New Roman" w:hAnsi="Times New Roman"/>
                <w:i/>
                <w:sz w:val="24"/>
              </w:rPr>
              <w:t xml:space="preserve">vērtspapīrošanas pozīcijas banku portfelī </w:t>
            </w:r>
            <w:r>
              <w:rPr>
                <w:rFonts w:ascii="Times New Roman" w:hAnsi="Times New Roman"/>
                <w:sz w:val="24"/>
              </w:rPr>
              <w:t xml:space="preserve">(jo ir panākta ievērojama riska pārvešana), informāciju par pašu kapitāla prasību aprēķinu attiecībā uz kredītrisku uzrāda CR SEC veidnē. Saistībā ar </w:t>
            </w:r>
            <w:r>
              <w:rPr>
                <w:rFonts w:ascii="Times New Roman" w:hAnsi="Times New Roman"/>
                <w:i/>
                <w:sz w:val="24"/>
              </w:rPr>
              <w:t>vērtspapīrošanas pozīcijām tirdzniecības portfelī</w:t>
            </w:r>
            <w:r>
              <w:rPr>
                <w:rFonts w:ascii="Times New Roman" w:hAnsi="Times New Roman"/>
                <w:sz w:val="24"/>
              </w:rPr>
              <w:t xml:space="preserve"> </w:t>
            </w:r>
            <w:r>
              <w:rPr>
                <w:rFonts w:ascii="Times New Roman" w:hAnsi="Times New Roman"/>
                <w:i/>
                <w:sz w:val="24"/>
              </w:rPr>
              <w:t xml:space="preserve"> </w:t>
            </w:r>
            <w:r>
              <w:rPr>
                <w:rFonts w:ascii="Times New Roman" w:hAnsi="Times New Roman"/>
                <w:sz w:val="24"/>
              </w:rPr>
              <w:t>informāciju par pašu kapitāla prasību aprēķinu attiecībā uz tirgus risku uzrāda MKR SA TDI (standartizēts vispārējs pozīcijas risks) un MKR SA SEC vai MKR  A CTP (standartizēts specifiskais pozīciju risks), vai MKR IM (iekšējie modeļi) veidnē.</w:t>
            </w:r>
          </w:p>
          <w:p w:rsidR="006C5A49" w:rsidRPr="00661595"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Saistību vērtspapīrošanas gadījumā iniciatori neuzrāda šo sleju.</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0061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BŪTISKA RISKA PĀRVEŠANA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Iniciatori uzrāda tikai šādus saīsinājumus:</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-“N” nepiemēro attiecībā uz nozīmīgu riska pārvedumu un pārskatu sniedzēja sabiedrība piemēro riska svērumus tās vērtspapīrotajiem riska darījumiem,</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panākts nozīmīgs riska pārvedums saskaņā ar KPR </w:t>
            </w:r>
            <w:r w:rsidRPr="00E015C8">
              <w:rPr>
                <w:rFonts w:ascii="Times New Roman" w:hAnsi="Times New Roman"/>
                <w:sz w:val="24"/>
              </w:rPr>
              <w:t>244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a) apakšpunktu vai </w:t>
            </w:r>
            <w:r w:rsidRPr="00E015C8">
              <w:rPr>
                <w:rFonts w:ascii="Times New Roman" w:hAnsi="Times New Roman"/>
                <w:sz w:val="24"/>
              </w:rPr>
              <w:t>245</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a) apakšpunktu,</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 “B” panākts nozīmīgs riska pārvedums saskaņā ar KPR </w:t>
            </w:r>
            <w:r w:rsidRPr="00E015C8">
              <w:rPr>
                <w:rFonts w:ascii="Times New Roman" w:hAnsi="Times New Roman"/>
                <w:sz w:val="24"/>
              </w:rPr>
              <w:t>244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b) apakšpunktu un </w:t>
            </w:r>
            <w:r w:rsidRPr="00E015C8">
              <w:rPr>
                <w:rFonts w:ascii="Times New Roman" w:hAnsi="Times New Roman"/>
                <w:sz w:val="24"/>
              </w:rPr>
              <w:t>245</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b) apakšpunktu,</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“C” panākts nozīmīgs riska pārvedums saskaņā ar KPR </w:t>
            </w:r>
            <w:r w:rsidRPr="00E015C8">
              <w:rPr>
                <w:rFonts w:ascii="Times New Roman" w:hAnsi="Times New Roman"/>
                <w:sz w:val="24"/>
              </w:rPr>
              <w:t>244</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a) apakšpunktu un </w:t>
            </w:r>
            <w:r w:rsidRPr="00E015C8">
              <w:rPr>
                <w:rFonts w:ascii="Times New Roman" w:hAnsi="Times New Roman"/>
                <w:sz w:val="24"/>
              </w:rPr>
              <w:t>245</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punkta a) apakšpunktu,</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“D” piemēro </w:t>
            </w:r>
            <w:r w:rsidRPr="00E015C8">
              <w:rPr>
                <w:rFonts w:ascii="Times New Roman" w:hAnsi="Times New Roman"/>
                <w:sz w:val="24"/>
              </w:rPr>
              <w:t>1250</w:t>
            </w:r>
            <w:r>
              <w:rPr>
                <w:rFonts w:ascii="Times New Roman" w:hAnsi="Times New Roman"/>
                <w:sz w:val="24"/>
              </w:rPr>
              <w:t xml:space="preserve"> % riska svērumu vai atskaita saglabātās pozīcijas saskaņā ar KPR </w:t>
            </w:r>
            <w:r w:rsidRPr="00E015C8">
              <w:rPr>
                <w:rFonts w:ascii="Times New Roman" w:hAnsi="Times New Roman"/>
                <w:sz w:val="24"/>
              </w:rPr>
              <w:t>244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b) apakšpunktu vai </w:t>
            </w:r>
            <w:r w:rsidRPr="00E015C8">
              <w:rPr>
                <w:rFonts w:ascii="Times New Roman" w:hAnsi="Times New Roman"/>
                <w:sz w:val="24"/>
              </w:rPr>
              <w:t>245</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b) apakšpunktu.</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Šajā slejā sniedz kopsavilkumu par to, vai ir panākta būtiska pārvešana, un, ja ir, tad ar kādiem līdzekļiem. Tas, vai ir panākta būtiska riska pārvešana, noteiks, kāds ir iniciatora piemērojamais atbilstošais maksātspējas režīms.</w:t>
            </w:r>
          </w:p>
          <w:p w:rsidR="00C55547" w:rsidRPr="00661595" w:rsidRDefault="00C55547" w:rsidP="00E10B85">
            <w:pPr>
              <w:spacing w:before="0" w:after="0"/>
              <w:jc w:val="left"/>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0070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VĒRTSPAPĪROŠANA VAI ATKĀRTOTA VĒRTSPAPĪROŠANA?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 xml:space="preserve">Saskaņā ar “vērtspapīrošanas” definīciju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61</w:t>
            </w:r>
            <w:r>
              <w:rPr>
                <w:rFonts w:ascii="Times New Roman" w:hAnsi="Times New Roman"/>
                <w:sz w:val="24"/>
              </w:rPr>
              <w:t xml:space="preserve">) punktā un “atkārtotas vērtspapīrošanas” definīciju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63</w:t>
            </w:r>
            <w:r>
              <w:rPr>
                <w:rFonts w:ascii="Times New Roman" w:hAnsi="Times New Roman"/>
                <w:sz w:val="24"/>
              </w:rPr>
              <w:t>) apakšpunktā vērtspapīrošanas veidu uzrāda, izmantojot šādus saīsinājumus:</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attiecībā uz vērtspapīrošanu,</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attiecībā uz atkārtotu vērtspapīrošanu.</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0075</w:t>
            </w:r>
          </w:p>
        </w:tc>
        <w:tc>
          <w:tcPr>
            <w:tcW w:w="7903" w:type="dxa"/>
          </w:tcPr>
          <w:p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VPS VĒRTSPAPĪROŠANA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Regulas (ES) </w:t>
            </w:r>
            <w:r w:rsidRPr="00E015C8">
              <w:rPr>
                <w:rFonts w:ascii="Times New Roman" w:hAnsi="Times New Roman"/>
                <w:sz w:val="24"/>
              </w:rPr>
              <w:t>2017</w:t>
            </w:r>
            <w:r>
              <w:rPr>
                <w:rFonts w:ascii="Times New Roman" w:hAnsi="Times New Roman"/>
                <w:sz w:val="24"/>
              </w:rPr>
              <w:t>/</w:t>
            </w:r>
            <w:r w:rsidRPr="00E015C8">
              <w:rPr>
                <w:rFonts w:ascii="Times New Roman" w:hAnsi="Times New Roman"/>
                <w:sz w:val="24"/>
              </w:rPr>
              <w:t>2402</w:t>
            </w:r>
            <w:r>
              <w:rPr>
                <w:rFonts w:ascii="Times New Roman" w:hAnsi="Times New Roman"/>
                <w:sz w:val="24"/>
              </w:rPr>
              <w:t xml:space="preserve"> </w:t>
            </w:r>
            <w:r w:rsidRPr="00E015C8">
              <w:rPr>
                <w:rFonts w:ascii="Times New Roman" w:hAnsi="Times New Roman"/>
                <w:sz w:val="24"/>
              </w:rPr>
              <w:t>18</w:t>
            </w:r>
            <w:r>
              <w:rPr>
                <w:rFonts w:ascii="Times New Roman" w:hAnsi="Times New Roman"/>
                <w:sz w:val="24"/>
              </w:rPr>
              <w:t>. pants</w:t>
            </w:r>
          </w:p>
          <w:p w:rsidR="00C55547" w:rsidRPr="00661595" w:rsidRDefault="00C55547" w:rsidP="00E10B85">
            <w:pPr>
              <w:spacing w:before="0" w:after="0"/>
              <w:jc w:val="left"/>
              <w:rPr>
                <w:rFonts w:ascii="Times New Roman" w:hAnsi="Times New Roman"/>
                <w:sz w:val="24"/>
              </w:rPr>
            </w:pPr>
          </w:p>
          <w:p w:rsidR="00C55547" w:rsidRPr="00661595" w:rsidRDefault="00554261" w:rsidP="006418A0">
            <w:pPr>
              <w:spacing w:before="0"/>
              <w:jc w:val="left"/>
              <w:rPr>
                <w:rFonts w:ascii="Times New Roman" w:hAnsi="Times New Roman"/>
                <w:sz w:val="24"/>
              </w:rPr>
            </w:pPr>
            <w:r>
              <w:rPr>
                <w:rFonts w:ascii="Times New Roman" w:hAnsi="Times New Roman"/>
                <w:sz w:val="24"/>
              </w:rPr>
              <w:t>Iestādes norāda vienu no šādiem saīsinājumiem:</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 – jā;</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“N” – nē.</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0446</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VĒRTSPAPĪROŠANA, KURAI VAR PIEMĒROT DIFERENCĒTU PIEEJU ATTIECĪBĀ UZ KAPITĀLU</w:t>
            </w:r>
          </w:p>
          <w:p w:rsidR="00C55547" w:rsidRPr="00661595" w:rsidRDefault="00C55547" w:rsidP="00E10B85">
            <w:pPr>
              <w:spacing w:before="0" w:after="0"/>
              <w:jc w:val="left"/>
              <w:rPr>
                <w:rFonts w:ascii="Times New Roman" w:hAnsi="Times New Roman"/>
                <w:sz w:val="24"/>
              </w:rPr>
            </w:pPr>
          </w:p>
          <w:p w:rsidR="00554261" w:rsidRDefault="00C55547" w:rsidP="006418A0">
            <w:pPr>
              <w:spacing w:before="0"/>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243</w:t>
            </w:r>
            <w:r>
              <w:rPr>
                <w:rFonts w:ascii="Times New Roman" w:hAnsi="Times New Roman"/>
                <w:sz w:val="24"/>
              </w:rPr>
              <w:t xml:space="preserve">. un </w:t>
            </w:r>
            <w:r w:rsidRPr="00E015C8">
              <w:rPr>
                <w:rFonts w:ascii="Times New Roman" w:hAnsi="Times New Roman"/>
                <w:sz w:val="24"/>
              </w:rPr>
              <w:t>270</w:t>
            </w:r>
            <w:r>
              <w:rPr>
                <w:rFonts w:ascii="Times New Roman" w:hAnsi="Times New Roman"/>
                <w:sz w:val="24"/>
              </w:rPr>
              <w:t>. pants</w:t>
            </w:r>
          </w:p>
          <w:p w:rsidR="00C55547" w:rsidRPr="00661595" w:rsidRDefault="00EE2BEA" w:rsidP="00E10B85">
            <w:pPr>
              <w:spacing w:before="0" w:after="0"/>
              <w:jc w:val="left"/>
              <w:rPr>
                <w:rFonts w:ascii="Times New Roman" w:hAnsi="Times New Roman"/>
                <w:sz w:val="24"/>
              </w:rPr>
            </w:pPr>
            <w:r>
              <w:rPr>
                <w:rFonts w:ascii="Times New Roman" w:hAnsi="Times New Roman"/>
                <w:sz w:val="24"/>
              </w:rPr>
              <w:t>Iestādes norāda vienu no šādiem saīsinājumiem:</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jā;</w:t>
            </w:r>
          </w:p>
          <w:p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nē.</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“Jā” uzrāda gan par VPS vērtspapīrošanu, kas ir atbilstīga, lai tai saskaņā ar KPR </w:t>
            </w:r>
            <w:r w:rsidRPr="00E015C8">
              <w:rPr>
                <w:rFonts w:ascii="Times New Roman" w:hAnsi="Times New Roman"/>
                <w:sz w:val="24"/>
              </w:rPr>
              <w:t>243</w:t>
            </w:r>
            <w:r>
              <w:rPr>
                <w:rFonts w:ascii="Times New Roman" w:hAnsi="Times New Roman"/>
                <w:sz w:val="24"/>
              </w:rPr>
              <w:t xml:space="preserve">. pantu piemērotu diferencētu pieeju attiecībā uz kapitālu, gan par augstākas prioritātes pozīcijām (ne VPS) MVU vērtspapīrošanā, kura ir atbilstīga, lai tai saskaņā ar KPR </w:t>
            </w:r>
            <w:r w:rsidRPr="00E015C8">
              <w:rPr>
                <w:rFonts w:ascii="Times New Roman" w:hAnsi="Times New Roman"/>
                <w:sz w:val="24"/>
              </w:rPr>
              <w:t>270</w:t>
            </w:r>
            <w:r>
              <w:rPr>
                <w:rFonts w:ascii="Times New Roman" w:hAnsi="Times New Roman"/>
                <w:sz w:val="24"/>
              </w:rPr>
              <w:t>. pantu piemērotu šādu pieeju.</w:t>
            </w:r>
          </w:p>
          <w:p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0080</w:t>
            </w:r>
            <w:r>
              <w:rPr>
                <w:rFonts w:ascii="Times New Roman" w:hAnsi="Times New Roman"/>
                <w:sz w:val="24"/>
              </w:rPr>
              <w:t>-</w:t>
            </w:r>
            <w:r w:rsidRPr="00E015C8">
              <w:rPr>
                <w:rFonts w:ascii="Times New Roman" w:hAnsi="Times New Roman"/>
                <w:sz w:val="24"/>
              </w:rPr>
              <w:t>0100</w:t>
            </w:r>
          </w:p>
        </w:tc>
        <w:tc>
          <w:tcPr>
            <w:tcW w:w="7903" w:type="dxa"/>
          </w:tcPr>
          <w:p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SAGLABĀŠANA</w:t>
            </w:r>
          </w:p>
          <w:p w:rsidR="00C55547" w:rsidRPr="00661595" w:rsidRDefault="00C55547" w:rsidP="00E10B85">
            <w:pPr>
              <w:spacing w:before="0" w:after="0"/>
              <w:rPr>
                <w:rFonts w:ascii="Times New Roman" w:hAnsi="Times New Roman"/>
                <w:sz w:val="24"/>
              </w:rPr>
            </w:pPr>
          </w:p>
          <w:p w:rsidR="00C55547" w:rsidRPr="00661595" w:rsidRDefault="00C55547" w:rsidP="006418A0">
            <w:pPr>
              <w:spacing w:before="0"/>
              <w:rPr>
                <w:rFonts w:ascii="Times New Roman" w:hAnsi="Times New Roman"/>
                <w:sz w:val="24"/>
              </w:rPr>
            </w:pPr>
            <w:r>
              <w:rPr>
                <w:rFonts w:ascii="Times New Roman" w:hAnsi="Times New Roman"/>
                <w:sz w:val="24"/>
              </w:rPr>
              <w:t xml:space="preserve">Regulas (ES) </w:t>
            </w:r>
            <w:r w:rsidRPr="00E015C8">
              <w:rPr>
                <w:rFonts w:ascii="Times New Roman" w:hAnsi="Times New Roman"/>
                <w:sz w:val="24"/>
              </w:rPr>
              <w:t>2017</w:t>
            </w:r>
            <w:r>
              <w:rPr>
                <w:rFonts w:ascii="Times New Roman" w:hAnsi="Times New Roman"/>
                <w:sz w:val="24"/>
              </w:rPr>
              <w:t>/</w:t>
            </w:r>
            <w:r w:rsidRPr="00E015C8">
              <w:rPr>
                <w:rFonts w:ascii="Times New Roman" w:hAnsi="Times New Roman"/>
                <w:sz w:val="24"/>
              </w:rPr>
              <w:t>2402</w:t>
            </w:r>
            <w:r>
              <w:rPr>
                <w:rFonts w:ascii="Times New Roman" w:hAnsi="Times New Roman"/>
                <w:sz w:val="24"/>
              </w:rPr>
              <w:t xml:space="preserve"> </w:t>
            </w:r>
            <w:r w:rsidRPr="00E015C8">
              <w:rPr>
                <w:rFonts w:ascii="Times New Roman" w:hAnsi="Times New Roman"/>
                <w:sz w:val="24"/>
              </w:rPr>
              <w:t>6</w:t>
            </w:r>
            <w:r>
              <w:rPr>
                <w:rFonts w:ascii="Times New Roman" w:hAnsi="Times New Roman"/>
                <w:sz w:val="24"/>
              </w:rPr>
              <w:t xml:space="preserve">. pants, ja piemēro Regulas (ES) </w:t>
            </w:r>
            <w:r w:rsidRPr="00E015C8">
              <w:rPr>
                <w:rFonts w:ascii="Times New Roman" w:hAnsi="Times New Roman"/>
                <w:sz w:val="24"/>
              </w:rPr>
              <w:t>2017</w:t>
            </w:r>
            <w:r>
              <w:rPr>
                <w:rFonts w:ascii="Times New Roman" w:hAnsi="Times New Roman"/>
                <w:sz w:val="24"/>
              </w:rPr>
              <w:t>/</w:t>
            </w:r>
            <w:r w:rsidRPr="00E015C8">
              <w:rPr>
                <w:rFonts w:ascii="Times New Roman" w:hAnsi="Times New Roman"/>
                <w:sz w:val="24"/>
              </w:rPr>
              <w:t>2402</w:t>
            </w:r>
            <w:r>
              <w:rPr>
                <w:rFonts w:ascii="Times New Roman" w:hAnsi="Times New Roman"/>
                <w:sz w:val="24"/>
              </w:rPr>
              <w:t xml:space="preserve"> </w:t>
            </w:r>
            <w:r w:rsidRPr="00E015C8">
              <w:rPr>
                <w:rFonts w:ascii="Times New Roman" w:hAnsi="Times New Roman"/>
                <w:sz w:val="24"/>
              </w:rPr>
              <w:t>43</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punktu – piemēro KPR </w:t>
            </w:r>
            <w:r w:rsidRPr="00E015C8">
              <w:rPr>
                <w:rFonts w:ascii="Times New Roman" w:hAnsi="Times New Roman"/>
                <w:sz w:val="24"/>
              </w:rPr>
              <w:t>405</w:t>
            </w:r>
            <w:r>
              <w:rPr>
                <w:rFonts w:ascii="Times New Roman" w:hAnsi="Times New Roman"/>
                <w:sz w:val="24"/>
              </w:rPr>
              <w:t xml:space="preserve">. pantu minētās regulas </w:t>
            </w:r>
            <w:r w:rsidRPr="00E015C8">
              <w:rPr>
                <w:rFonts w:ascii="Times New Roman" w:hAnsi="Times New Roman"/>
                <w:sz w:val="24"/>
              </w:rPr>
              <w:t>2018</w:t>
            </w:r>
            <w:r>
              <w:rPr>
                <w:rFonts w:ascii="Times New Roman" w:hAnsi="Times New Roman"/>
                <w:sz w:val="24"/>
              </w:rPr>
              <w:t xml:space="preserve">. gada </w:t>
            </w:r>
            <w:r w:rsidRPr="00E015C8">
              <w:rPr>
                <w:rFonts w:ascii="Times New Roman" w:hAnsi="Times New Roman"/>
                <w:sz w:val="24"/>
              </w:rPr>
              <w:t>31</w:t>
            </w:r>
            <w:r>
              <w:rPr>
                <w:rFonts w:ascii="Times New Roman" w:hAnsi="Times New Roman"/>
                <w:sz w:val="24"/>
              </w:rPr>
              <w:t xml:space="preserve">. decembra redakcijā.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0080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PIEMĒROTAIS SAGLABĀŠANAS VEIDS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Kā paredzēts KPR </w:t>
            </w:r>
            <w:r w:rsidR="006E68EC">
              <w:rPr>
                <w:rFonts w:ascii="Times New Roman" w:hAnsi="Times New Roman"/>
                <w:sz w:val="24"/>
              </w:rPr>
              <w:t xml:space="preserve">(ES) </w:t>
            </w:r>
            <w:r w:rsidR="006E68EC" w:rsidRPr="00E015C8">
              <w:rPr>
                <w:rFonts w:ascii="Times New Roman" w:hAnsi="Times New Roman"/>
                <w:sz w:val="24"/>
              </w:rPr>
              <w:t>2017</w:t>
            </w:r>
            <w:r w:rsidR="006E68EC">
              <w:rPr>
                <w:rFonts w:ascii="Times New Roman" w:hAnsi="Times New Roman"/>
                <w:sz w:val="24"/>
              </w:rPr>
              <w:t>/</w:t>
            </w:r>
            <w:r w:rsidR="006E68EC" w:rsidRPr="00E015C8">
              <w:rPr>
                <w:rFonts w:ascii="Times New Roman" w:hAnsi="Times New Roman"/>
                <w:sz w:val="24"/>
              </w:rPr>
              <w:t>2402</w:t>
            </w:r>
            <w:r w:rsidR="006E68EC">
              <w:rPr>
                <w:rFonts w:ascii="Times New Roman" w:hAnsi="Times New Roman"/>
                <w:sz w:val="24"/>
              </w:rPr>
              <w:t xml:space="preserve"> </w:t>
            </w:r>
            <w:r w:rsidRPr="00E015C8">
              <w:rPr>
                <w:rFonts w:ascii="Times New Roman" w:hAnsi="Times New Roman"/>
                <w:sz w:val="24"/>
              </w:rPr>
              <w:t>6</w:t>
            </w:r>
            <w:r>
              <w:rPr>
                <w:rFonts w:ascii="Times New Roman" w:hAnsi="Times New Roman"/>
                <w:sz w:val="24"/>
              </w:rPr>
              <w:t>. pantā, par katru iniciēto vērtspapīrošanas shēmu uzrāda attiecīgo neto ekonomiskās līdzdalības daļas saglabāšanas veidu:</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“A” — vertikālais segments (vērtspapīrošanas pozīcijas): </w:t>
            </w:r>
            <w:r>
              <w:rPr>
                <w:rFonts w:ascii="Times New Roman" w:hAnsi="Times New Roman"/>
                <w:i/>
                <w:sz w:val="24"/>
              </w:rPr>
              <w:t xml:space="preserve">“saglabāšana vismaz </w:t>
            </w:r>
            <w:r w:rsidRPr="00E015C8">
              <w:rPr>
                <w:rFonts w:ascii="Times New Roman" w:hAnsi="Times New Roman"/>
                <w:i/>
                <w:sz w:val="24"/>
              </w:rPr>
              <w:t>5</w:t>
            </w:r>
            <w:r>
              <w:rPr>
                <w:rFonts w:ascii="Times New Roman" w:hAnsi="Times New Roman"/>
                <w:i/>
                <w:sz w:val="24"/>
              </w:rPr>
              <w:t> % apmērā no katra ieguldītājiem pārdotā vai nodotā laidiena nominālās vērtības;”</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“V” — vertikālais segments (vērtspapīroti riska darījumi): vismaz</w:t>
            </w:r>
            <w:r>
              <w:rPr>
                <w:rFonts w:ascii="Times New Roman" w:hAnsi="Times New Roman"/>
                <w:i/>
                <w:sz w:val="24"/>
              </w:rPr>
              <w:t xml:space="preserve"> </w:t>
            </w:r>
            <w:r w:rsidRPr="00E015C8">
              <w:rPr>
                <w:rFonts w:ascii="Times New Roman" w:hAnsi="Times New Roman"/>
                <w:sz w:val="24"/>
              </w:rPr>
              <w:t>5</w:t>
            </w:r>
            <w:r>
              <w:rPr>
                <w:rFonts w:ascii="Times New Roman" w:hAnsi="Times New Roman"/>
                <w:sz w:val="24"/>
              </w:rPr>
              <w:t> % no katra vērtspapīrotā riska darījuma kredītriska saglabāšana, ja tādējādi saglabātais kredītrisks attiecībā uz šādiem vērtspapīrotiem riska darījumiem vienmēr ir līdzvērtīgs vai pakārtots kredītriskam, kas ir vērtspapīrots attiecībā uz tiem pašiem riska darījumiem;</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“B” – atjaunojami riska darījumi: “gadījumā, ja atjaunojamu riska darījumu vērtspapīro, – iniciatora daļa ne mazāk kā </w:t>
            </w:r>
            <w:r w:rsidRPr="00E015C8">
              <w:rPr>
                <w:rFonts w:ascii="Times New Roman" w:hAnsi="Times New Roman"/>
                <w:sz w:val="24"/>
              </w:rPr>
              <w:t>5</w:t>
            </w:r>
            <w:r>
              <w:rPr>
                <w:rFonts w:ascii="Times New Roman" w:hAnsi="Times New Roman"/>
                <w:sz w:val="24"/>
              </w:rPr>
              <w:t xml:space="preserve"> % apmērā no vērtspapīroto riska darījumu nominālvērtības”;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“C” — bilances: “nejauši izvēlētu riska darījumu, kas ir vismaz </w:t>
            </w:r>
            <w:r w:rsidRPr="00E015C8">
              <w:rPr>
                <w:rFonts w:ascii="Times New Roman" w:hAnsi="Times New Roman"/>
                <w:sz w:val="24"/>
              </w:rPr>
              <w:t>5</w:t>
            </w:r>
            <w:r>
              <w:rPr>
                <w:rFonts w:ascii="Times New Roman" w:hAnsi="Times New Roman"/>
                <w:sz w:val="24"/>
              </w:rPr>
              <w:t xml:space="preserve"> % no vērtspapīroto riska darījumu nominālvērtības, saglabāšana, ja citādi šādi riska darījumi būtu vērtspapīroti vērtspapīrošanā, ar nosacījumu, ka potenciāli vērtspapīrojamo riska darījumu skaits vērtspapīrošanas sākumā nav mazāks par </w:t>
            </w:r>
            <w:r w:rsidRPr="00E015C8">
              <w:rPr>
                <w:rFonts w:ascii="Times New Roman" w:hAnsi="Times New Roman"/>
                <w:sz w:val="24"/>
              </w:rPr>
              <w:t>100</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“D” — pirmās kārtas zaudējumi: “pirmās kārtas zaudējumu laidiena un, ja nepieciešams, citu tādu laidienu saglabāšana, kuriem ir līdzīga vai augstāka riska profils nekā ieguldītājiem pārvestajiem vai pārdotajiem laidieniem un kuru derīguma termiņš nebeidzas pirms ieguldītājiem pārvesto vai pārdoto laidienu termiņa, lai kopumā saglabāšana būtu vismaz </w:t>
            </w:r>
            <w:r w:rsidRPr="00E015C8">
              <w:rPr>
                <w:rFonts w:ascii="Times New Roman" w:hAnsi="Times New Roman"/>
                <w:sz w:val="24"/>
              </w:rPr>
              <w:t>5</w:t>
            </w:r>
            <w:r>
              <w:rPr>
                <w:rFonts w:ascii="Times New Roman" w:hAnsi="Times New Roman"/>
                <w:sz w:val="24"/>
              </w:rPr>
              <w:t>% apmērā no vērtspapīroto riska darījumu nominālvērtības”;</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“E” — atbrīvota. Šo kodu uzrāda attiecībā uz vērtspapīrošanu, ko skar Regulas (ES) </w:t>
            </w:r>
            <w:r w:rsidRPr="00E015C8">
              <w:rPr>
                <w:rFonts w:ascii="Times New Roman" w:hAnsi="Times New Roman"/>
                <w:sz w:val="24"/>
              </w:rPr>
              <w:t>2017</w:t>
            </w:r>
            <w:r>
              <w:rPr>
                <w:rFonts w:ascii="Times New Roman" w:hAnsi="Times New Roman"/>
                <w:sz w:val="24"/>
              </w:rPr>
              <w:t>/</w:t>
            </w:r>
            <w:r w:rsidRPr="00E015C8">
              <w:rPr>
                <w:rFonts w:ascii="Times New Roman" w:hAnsi="Times New Roman"/>
                <w:sz w:val="24"/>
              </w:rPr>
              <w:t>2402</w:t>
            </w:r>
            <w:r>
              <w:rPr>
                <w:rFonts w:ascii="Times New Roman" w:hAnsi="Times New Roman"/>
                <w:sz w:val="24"/>
              </w:rPr>
              <w:t xml:space="preserve"> </w:t>
            </w:r>
            <w:r w:rsidRPr="00E015C8">
              <w:rPr>
                <w:rFonts w:ascii="Times New Roman" w:hAnsi="Times New Roman"/>
                <w:sz w:val="24"/>
              </w:rPr>
              <w:t>6</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punkta piemērošana.</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“U” — pārkāpj vai nav zināma. Šo kodu uzrāda gadījumā, ja pārskatu sniedzējai iestādei nav ar noteiktību zināms, kāda veida saglabāšanu piemēro, vai neatbilstības gadījumā.</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lastRenderedPageBreak/>
              <w:t>0090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SAGLABĀŠANAS % PĀRSKATA SNIEGŠANAS DATUMĀ</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i/>
                <w:sz w:val="24"/>
              </w:rPr>
            </w:pPr>
            <w:r>
              <w:rPr>
                <w:rFonts w:ascii="Times New Roman" w:hAnsi="Times New Roman"/>
                <w:i/>
                <w:sz w:val="24"/>
              </w:rPr>
              <w:t>Iniciators, sponsors vai sākotnējais aizdevējs saglabā būtisku vērtspapīrošanas neto ekonomiskās līdzdalības daļu</w:t>
            </w:r>
            <w:r>
              <w:rPr>
                <w:rFonts w:ascii="Times New Roman" w:hAnsi="Times New Roman"/>
                <w:sz w:val="24"/>
              </w:rPr>
              <w:t xml:space="preserve">, kas nav mazāka par </w:t>
            </w:r>
            <w:r w:rsidRPr="00E015C8">
              <w:rPr>
                <w:rFonts w:ascii="Times New Roman" w:hAnsi="Times New Roman"/>
                <w:sz w:val="24"/>
              </w:rPr>
              <w:t>5</w:t>
            </w:r>
            <w:r>
              <w:rPr>
                <w:rFonts w:ascii="Times New Roman" w:hAnsi="Times New Roman"/>
                <w:sz w:val="24"/>
              </w:rPr>
              <w:t> % (iniciēšanas datumā).</w:t>
            </w:r>
          </w:p>
          <w:p w:rsidR="00C55547" w:rsidRPr="00661595" w:rsidRDefault="00C55547" w:rsidP="00E10B85">
            <w:pPr>
              <w:spacing w:before="0" w:after="0"/>
              <w:rPr>
                <w:rFonts w:ascii="Times New Roman" w:hAnsi="Times New Roman"/>
                <w:i/>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 xml:space="preserve">Šo sleju neuzrāda, ja </w:t>
            </w:r>
            <w:r w:rsidRPr="00E015C8">
              <w:rPr>
                <w:rFonts w:ascii="Times New Roman" w:hAnsi="Times New Roman"/>
                <w:sz w:val="24"/>
              </w:rPr>
              <w:t>0080</w:t>
            </w:r>
            <w:r>
              <w:rPr>
                <w:rFonts w:ascii="Times New Roman" w:hAnsi="Times New Roman"/>
                <w:sz w:val="24"/>
              </w:rPr>
              <w:t>. slejā ir uzrādīts kods “E” (atbrīvota) vai “N” (nepiemēro) (Piemērotais saglabāšanas veids).</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0100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ATBILSTĪBA SAGLABĀŠANAS PRASĪBAI?</w:t>
            </w:r>
          </w:p>
          <w:p w:rsidR="00C55547" w:rsidRPr="00661595" w:rsidRDefault="00C55547" w:rsidP="00E10B85">
            <w:pPr>
              <w:spacing w:before="0" w:after="0"/>
              <w:jc w:val="left"/>
              <w:rPr>
                <w:rFonts w:ascii="Times New Roman" w:hAnsi="Times New Roman"/>
                <w:b/>
                <w:sz w:val="24"/>
                <w:u w:val="single"/>
              </w:rPr>
            </w:pPr>
          </w:p>
          <w:p w:rsidR="00C55547" w:rsidRPr="00661595" w:rsidRDefault="00EE2BEA" w:rsidP="00E10B85">
            <w:pPr>
              <w:spacing w:before="0" w:after="0"/>
              <w:jc w:val="left"/>
              <w:rPr>
                <w:rFonts w:ascii="Times New Roman" w:hAnsi="Times New Roman"/>
                <w:sz w:val="24"/>
              </w:rPr>
            </w:pPr>
            <w:r>
              <w:rPr>
                <w:rFonts w:ascii="Times New Roman" w:hAnsi="Times New Roman"/>
                <w:sz w:val="24"/>
              </w:rPr>
              <w:t>Iestādes norāda šādus saīsinājumus:</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jā</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lastRenderedPageBreak/>
              <w:t>“N”</w:t>
            </w:r>
            <w:r>
              <w:tab/>
            </w:r>
            <w:r>
              <w:rPr>
                <w:rFonts w:ascii="Times New Roman" w:hAnsi="Times New Roman"/>
                <w:sz w:val="24"/>
              </w:rPr>
              <w:t>-</w:t>
            </w:r>
            <w:r>
              <w:tab/>
            </w:r>
            <w:r>
              <w:rPr>
                <w:rFonts w:ascii="Times New Roman" w:hAnsi="Times New Roman"/>
                <w:sz w:val="24"/>
              </w:rPr>
              <w:t>nē.</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 xml:space="preserve">Šo sleju neuzrāda, ja </w:t>
            </w:r>
            <w:r w:rsidRPr="00E015C8">
              <w:rPr>
                <w:rFonts w:ascii="Times New Roman" w:hAnsi="Times New Roman"/>
                <w:sz w:val="24"/>
              </w:rPr>
              <w:t>0080</w:t>
            </w:r>
            <w:r>
              <w:rPr>
                <w:rFonts w:ascii="Times New Roman" w:hAnsi="Times New Roman"/>
                <w:sz w:val="24"/>
              </w:rPr>
              <w:t>. slejā ir uzrādīts kods “E” (atbrīvota) (Piemērotais saglabāšanas veids).</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lastRenderedPageBreak/>
              <w:t>0120</w:t>
            </w:r>
            <w:r>
              <w:rPr>
                <w:rFonts w:ascii="Times New Roman" w:hAnsi="Times New Roman"/>
                <w:bCs/>
                <w:sz w:val="24"/>
              </w:rPr>
              <w:t>-</w:t>
            </w:r>
            <w:r w:rsidRPr="00E015C8">
              <w:rPr>
                <w:rFonts w:ascii="Times New Roman" w:hAnsi="Times New Roman"/>
                <w:bCs/>
                <w:sz w:val="24"/>
              </w:rPr>
              <w:t>0130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PROGRAMMAS, KAS NAV ABKV PROGRAMMAS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ABKV programmas (definētas KPR </w:t>
            </w:r>
            <w:r w:rsidRPr="00E015C8">
              <w:rPr>
                <w:rFonts w:ascii="Times New Roman" w:hAnsi="Times New Roman"/>
                <w:sz w:val="24"/>
              </w:rPr>
              <w:t>242</w:t>
            </w:r>
            <w:r>
              <w:rPr>
                <w:rFonts w:ascii="Times New Roman" w:hAnsi="Times New Roman"/>
                <w:sz w:val="24"/>
              </w:rPr>
              <w:t xml:space="preserve">. panta </w:t>
            </w:r>
            <w:r w:rsidRPr="00E015C8">
              <w:rPr>
                <w:rFonts w:ascii="Times New Roman" w:hAnsi="Times New Roman"/>
                <w:sz w:val="24"/>
              </w:rPr>
              <w:t>11</w:t>
            </w:r>
            <w:r>
              <w:rPr>
                <w:rFonts w:ascii="Times New Roman" w:hAnsi="Times New Roman"/>
                <w:sz w:val="24"/>
              </w:rPr>
              <w:t xml:space="preserve">) punktā) sakarā ar to īpašajam iezīmēm, kuras izriet no fakta, ka tās ietver vairākas atsevišķas vērtspapīrošanas pozīcijas, ir atbrīvotas no uzrādīšanas </w:t>
            </w:r>
            <w:r w:rsidRPr="00E015C8">
              <w:rPr>
                <w:rFonts w:ascii="Times New Roman" w:hAnsi="Times New Roman"/>
                <w:sz w:val="24"/>
              </w:rPr>
              <w:t>0120</w:t>
            </w:r>
            <w:r>
              <w:rPr>
                <w:rFonts w:ascii="Times New Roman" w:hAnsi="Times New Roman"/>
                <w:sz w:val="24"/>
              </w:rPr>
              <w:t xml:space="preserve">., </w:t>
            </w:r>
            <w:r w:rsidRPr="00E015C8">
              <w:rPr>
                <w:rFonts w:ascii="Times New Roman" w:hAnsi="Times New Roman"/>
                <w:sz w:val="24"/>
              </w:rPr>
              <w:t>0121</w:t>
            </w:r>
            <w:r>
              <w:rPr>
                <w:rFonts w:ascii="Times New Roman" w:hAnsi="Times New Roman"/>
                <w:sz w:val="24"/>
              </w:rPr>
              <w:t xml:space="preserve">. un </w:t>
            </w:r>
            <w:r w:rsidRPr="00E015C8">
              <w:rPr>
                <w:rFonts w:ascii="Times New Roman" w:hAnsi="Times New Roman"/>
                <w:sz w:val="24"/>
              </w:rPr>
              <w:t>0130</w:t>
            </w:r>
            <w:r>
              <w:rPr>
                <w:rFonts w:ascii="Times New Roman" w:hAnsi="Times New Roman"/>
                <w:sz w:val="24"/>
              </w:rPr>
              <w:t>. slejā.</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0120</w:t>
            </w:r>
          </w:p>
        </w:tc>
        <w:tc>
          <w:tcPr>
            <w:tcW w:w="7903" w:type="dxa"/>
          </w:tcPr>
          <w:p w:rsidR="00C55547" w:rsidRPr="00661595" w:rsidRDefault="00C55547" w:rsidP="00E10B85">
            <w:pPr>
              <w:spacing w:before="0" w:after="0"/>
              <w:jc w:val="left"/>
              <w:rPr>
                <w:rFonts w:ascii="Times New Roman" w:hAnsi="Times New Roman"/>
                <w:b/>
                <w:sz w:val="24"/>
              </w:rPr>
            </w:pPr>
            <w:r>
              <w:rPr>
                <w:rFonts w:ascii="Times New Roman" w:hAnsi="Times New Roman"/>
                <w:b/>
                <w:sz w:val="24"/>
              </w:rPr>
              <w:t>INICIĒŠANAS DATUMS (gggg-mm-dd)</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Vērtspapīrošanas iniciēšanas datuma mēnesi un gadu (t. i., portfeļa nošķiršanas vai noslēguma datumu) uzrāda saskaņā ar šādu formātu: “mm/gggg”.</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Katras vērtspapīrošanas shēmas iniciēšanas datums nevar mainīties starp pārskata sniegšanas datumiem. Tajā īpašajā gadījumā, kad vērtspapīrošanas shēmas ir nodrošinātas ar atvērta veida portfeļiem, iniciēšanas datums ir vērtspapīru pirmās emisijas datums.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Šādu informāciju uzrāda pat tad, ja pārskatu sniedzošā sabiedrība vērtspapīrošanas darījumā netur nekādas pozīcijas.</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0121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PĒDĒJĀS EMISIJAS DATUMS (gggg-mm-dd)</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Vērtspapīrošanas vērtspapīru pēdējās emisijas datuma mēnesi un gadu uzrāda saskaņā ar šādu formātu: “gggg-mm-dd”</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Regula (ES) </w:t>
            </w:r>
            <w:r w:rsidRPr="00E015C8">
              <w:rPr>
                <w:rFonts w:ascii="Times New Roman" w:hAnsi="Times New Roman"/>
                <w:sz w:val="24"/>
              </w:rPr>
              <w:t>2017</w:t>
            </w:r>
            <w:r>
              <w:rPr>
                <w:rFonts w:ascii="Times New Roman" w:hAnsi="Times New Roman"/>
                <w:sz w:val="24"/>
              </w:rPr>
              <w:t>/</w:t>
            </w:r>
            <w:r w:rsidRPr="00E015C8">
              <w:rPr>
                <w:rFonts w:ascii="Times New Roman" w:hAnsi="Times New Roman"/>
                <w:sz w:val="24"/>
              </w:rPr>
              <w:t>2404</w:t>
            </w:r>
            <w:r>
              <w:rPr>
                <w:rFonts w:ascii="Times New Roman" w:hAnsi="Times New Roman"/>
                <w:sz w:val="24"/>
              </w:rPr>
              <w:t xml:space="preserve"> piemēro tikai vērtspapīrošanai, kuras vērtspapīri tiek emitēti </w:t>
            </w:r>
            <w:r w:rsidRPr="00E015C8">
              <w:rPr>
                <w:rFonts w:ascii="Times New Roman" w:hAnsi="Times New Roman"/>
                <w:sz w:val="24"/>
              </w:rPr>
              <w:t>2019</w:t>
            </w:r>
            <w:r>
              <w:rPr>
                <w:rFonts w:ascii="Times New Roman" w:hAnsi="Times New Roman"/>
                <w:sz w:val="24"/>
              </w:rPr>
              <w:t xml:space="preserve">. gada </w:t>
            </w:r>
            <w:r w:rsidRPr="00E015C8">
              <w:rPr>
                <w:rFonts w:ascii="Times New Roman" w:hAnsi="Times New Roman"/>
                <w:sz w:val="24"/>
              </w:rPr>
              <w:t>1</w:t>
            </w:r>
            <w:r>
              <w:rPr>
                <w:rFonts w:ascii="Times New Roman" w:hAnsi="Times New Roman"/>
                <w:sz w:val="24"/>
              </w:rPr>
              <w:t xml:space="preserve">. janvārī vai pēc tam. Vērtspapīru pēdējās emisijas datums nosaka, vai uz katru vērtspapīrošanas shēmu attiecas Regula (ES) </w:t>
            </w:r>
            <w:r w:rsidRPr="00E015C8">
              <w:rPr>
                <w:rFonts w:ascii="Times New Roman" w:hAnsi="Times New Roman"/>
                <w:sz w:val="24"/>
              </w:rPr>
              <w:t>2017</w:t>
            </w:r>
            <w:r>
              <w:rPr>
                <w:rFonts w:ascii="Times New Roman" w:hAnsi="Times New Roman"/>
                <w:sz w:val="24"/>
              </w:rPr>
              <w:t>/</w:t>
            </w:r>
            <w:r w:rsidRPr="00E015C8">
              <w:rPr>
                <w:rFonts w:ascii="Times New Roman" w:hAnsi="Times New Roman"/>
                <w:sz w:val="24"/>
              </w:rPr>
              <w:t>2402</w:t>
            </w:r>
            <w:r>
              <w:rPr>
                <w:rFonts w:ascii="Times New Roman" w:hAnsi="Times New Roman"/>
                <w:sz w:val="24"/>
              </w:rPr>
              <w: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Šo informāciju uzrāda pat tad, ja pārskatu sniedzošā sabiedrība vērtspapīrošanas darījumā netur nekādas pozīcijas.</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0130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VĒRTSPAPĪROTU RISKA DARĪJUMU KOPĒJĀ VĒRTĪBA INICIĒŠANAS DATUMĀ</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Šajā slejā apkopota vērtspapīrotā portfeļa vērtība (kas aprēķināta, pamatojoties uz sākotnējiem riska darījumiem pirms korekcijas pakāpēm) iniciēšanas datumā.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Attiecībā uz vērtspapīrošanas shēmām, kuras nodrošinātas ar atvērta veida portfeļiem, uzrāda vērtību, kas attiecas uz vērtspapīru pirmās emisijas iniciēšanas datumu. Attiecībā uz tradicionālo vērtspapīrošanu neiekļauj nekādus citus vērtspapīrošanas portfeļa aktīvus. Attiecībā uz vērtspapīrošanas shēmām, kurās iesaistīti vairāki pārdevēji (t. i., vērstpapīrošanas shēmas ar vairāk nekā vienu iniciatoru), uzrāda tikai to vērtību, kas atbilst pārskatu sniedzošās sabiedrības ieguldījumam vērtspapīrotajā portfelī. Attiecībā uz saistību vērtspapīrošanu uzrāda tikai to summu, kuru emitējusi pārskatu sniedzošā sabiedrība.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Šo informāciju uzrāda pat tad, ja pārskatu sniedzošā sabiedrība vērtspapīrošanas darījumā netur nekādas pozīcijas.</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677A91">
            <w:pPr>
              <w:autoSpaceDE w:val="0"/>
              <w:autoSpaceDN w:val="0"/>
              <w:adjustRightInd w:val="0"/>
              <w:spacing w:before="0" w:after="0"/>
              <w:rPr>
                <w:rFonts w:ascii="Times New Roman" w:hAnsi="Times New Roman"/>
                <w:bCs/>
                <w:sz w:val="24"/>
              </w:rPr>
            </w:pPr>
            <w:r w:rsidRPr="00E015C8">
              <w:rPr>
                <w:rFonts w:ascii="Times New Roman" w:hAnsi="Times New Roman"/>
                <w:bCs/>
                <w:sz w:val="24"/>
              </w:rPr>
              <w:lastRenderedPageBreak/>
              <w:t>0140</w:t>
            </w:r>
            <w:r>
              <w:rPr>
                <w:rFonts w:ascii="Times New Roman" w:hAnsi="Times New Roman"/>
                <w:bCs/>
                <w:sz w:val="24"/>
              </w:rPr>
              <w:t>-</w:t>
            </w:r>
            <w:r w:rsidRPr="00E015C8">
              <w:rPr>
                <w:rFonts w:ascii="Times New Roman" w:hAnsi="Times New Roman"/>
                <w:bCs/>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VĒRTSPAPĪROTI RISKA DARĪJUMI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0140</w:t>
            </w:r>
            <w:r>
              <w:rPr>
                <w:rFonts w:ascii="Times New Roman" w:hAnsi="Times New Roman"/>
                <w:sz w:val="24"/>
              </w:rPr>
              <w:t>.–</w:t>
            </w:r>
            <w:r w:rsidRPr="00E015C8">
              <w:rPr>
                <w:rFonts w:ascii="Times New Roman" w:hAnsi="Times New Roman"/>
                <w:sz w:val="24"/>
              </w:rPr>
              <w:t>0225</w:t>
            </w:r>
            <w:r>
              <w:rPr>
                <w:rFonts w:ascii="Times New Roman" w:hAnsi="Times New Roman"/>
                <w:sz w:val="24"/>
              </w:rPr>
              <w:t>. slejā pārskatu sniedzošajai sabiedrībai pieprasīts uzrādīt informāciju par vairākām vērtspapīrotā portfeļa iezīmēm.</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KOPĒJĀ VĒRTĪBA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Iestādes uzrāda vērtspapīrotā portfeļa vērtību pārskata sniegšanas datumā, t. i., vērtspapīroto riska darījumu neatmaksāto summu. Tradicionālās vērtspapīrošanas gadījumā neiekļauj nekādus citus vērtspapīrošanas portfeļa aktīvus. Attiecībā uz vērtspapīrošanas shēmām, kurās iesaistīti vairāki pārdevēji (t. i., vērstpapīrošanas shēmas ar vairāk nekā vienu iniciatoru), uzrāda tikai to vērtību, kas atbilst pārskatu sniedzošās sabiedrības ieguldījumam vērtspapīrotajā portfelī. Attiecībā uz vērtspapīrošanas shēmām, kas nodrošinātas ar slēgta veida portfeļiem (t. i., vērtspapīroto aktīvu portfeli nevar paplašināt pēc iniciēšanas datuma), vērtību pakāpeniski samazina.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Šo informāciju uzrāda pat tad, ja pārskatu sniedzošā sabiedrība vērtspapīrošanas darījumā netur nekādas pozīcijas.</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0150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IESTĀDES DAĻA (%)</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 xml:space="preserve">Iestādes daļa (procentuālā attiecība ar divām zīmēm aiz komata) vērtspapīrotajā portfelī pārskata datumā. Šajā slejā uzrādāmā vērtība ir </w:t>
            </w:r>
            <w:r w:rsidRPr="00E015C8">
              <w:rPr>
                <w:rFonts w:ascii="Times New Roman" w:hAnsi="Times New Roman"/>
                <w:sz w:val="24"/>
              </w:rPr>
              <w:t>100</w:t>
            </w:r>
            <w:r>
              <w:rPr>
                <w:rFonts w:ascii="Times New Roman" w:hAnsi="Times New Roman"/>
                <w:sz w:val="24"/>
              </w:rPr>
              <w:t xml:space="preserve"> %, izņemot vērtspapīrošanas shēmas, kurās iesaistīti vairāki pārdevēji. Šajā gadījumā pārskatu sniedzošā sabiedrība uzrāda tās pašreizējo ieguldījumu vērtspapīrotajā portfelī (relatīvi līdzvērtīgs </w:t>
            </w:r>
            <w:r w:rsidRPr="00E015C8">
              <w:rPr>
                <w:rFonts w:ascii="Times New Roman" w:hAnsi="Times New Roman"/>
                <w:sz w:val="24"/>
              </w:rPr>
              <w:t>0140</w:t>
            </w:r>
            <w:r>
              <w:rPr>
                <w:rFonts w:ascii="Times New Roman" w:hAnsi="Times New Roman"/>
                <w:sz w:val="24"/>
              </w:rPr>
              <w:t>. slejai).</w:t>
            </w:r>
          </w:p>
          <w:p w:rsidR="00C55547" w:rsidRPr="00661595" w:rsidRDefault="00C55547" w:rsidP="00E10B85">
            <w:pPr>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Šo informāciju uzrāda pat tad, ja pārskatu sniedzošā sabiedrība vērtspapīrošanas darījumā netur nekādas pozīcijas.</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VEIDS</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Šajā slejā apkopo informāciju par vērtspapīrotā portfeļa aktīvu (no “Mājokļa hipotēka” līdz “Citi korporatīvie riska darījumi”) vai saistību (“Segtās obligācijas” un “Citas saistības”) veidu. Iestāde uzrāda vienu no turpmāk minētajām iespējām, ņemot vērā augstāko EAD:</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Privātpersonas vai MVU:</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mājokļa hipotēka;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kredītkaršu parādi;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patēriņa kredīti;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aizdevumi MVU (pieder pie privātpersonām vai MVU);</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citi riska darījumi ar privātpersonām vai MVU.</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Korporatīvie: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komerciālā nekustamā īpašuma hipotēka;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noma;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aizdevumi komercsabiedrībām;</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aizdevumi MVU (pieder pie komercsabiedrībām);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pircēju un pasūtītāju parādi;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citi korporatīvie riska darījumi.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Saistības:</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segtās obligācijas;</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citas saistības.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Ja vērtspapīroto riska darījumu portfelis ir iepriekš uzskaitīto veidu kombinācija, iestāde norāda vissvarīgāko veidu. Atkārtotas vērtspapīrošanas gadījumā iestāde atsaucas uz galīgo pamatā esošo aktīvu portfeli. Veids “Citas saistības” ietver valsts obligācijas un ar kredītrisku saistītās parādzīmes.</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Vērtspapīrošanas shēmām, kas nodrošinātas ar slēgta veida portfeļiem, veids nevar mainīties starp pārskata datumiem.</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lastRenderedPageBreak/>
              <w:t>0171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NO</w:t>
            </w:r>
            <w:r>
              <w:rPr>
                <w:rFonts w:ascii="Times New Roman" w:hAnsi="Times New Roman"/>
                <w:b/>
                <w:i/>
                <w:iCs/>
                <w:sz w:val="24"/>
                <w:u w:val="single"/>
              </w:rPr>
              <w:t xml:space="preserve"> IRB</w:t>
            </w:r>
            <w:r>
              <w:rPr>
                <w:rFonts w:ascii="Times New Roman" w:hAnsi="Times New Roman"/>
                <w:b/>
                <w:sz w:val="24"/>
                <w:u w:val="single"/>
              </w:rPr>
              <w:t xml:space="preserve"> PIEMĒROTAJĀ PIEEJĀ</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Šajā slejā apkopo informāciju par pieeju(-ām), ko iestāde pārskata datumā piemērotu vērtspapīrotajiem riska darījumiem.</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Iestādes uzrāda vērtspapīroto riska darījumu procentus, vērtējot pēc riska darījuma vērtības, kam pārskata sniegšanas datumā piemēro uz iekšējiem reitingiem balstīto pieeju.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Šo informāciju uzrāda pat tad, ja pārskatu sniedzošā sabiedrība vērtspapīrošanas darījumā netur nekādas pozīcijas. Tomēr šī sleja neattiecas uz saistību vērtspapīrošanu. </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0180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RISKA DARĪJUMU SKAITS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259</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punkts</w:t>
            </w:r>
          </w:p>
          <w:p w:rsidR="00C55547" w:rsidRPr="00661595" w:rsidRDefault="00C55547" w:rsidP="00E10B85">
            <w:pPr>
              <w:autoSpaceDE w:val="0"/>
              <w:autoSpaceDN w:val="0"/>
              <w:adjustRightInd w:val="0"/>
              <w:spacing w:before="0" w:after="0"/>
              <w:jc w:val="left"/>
              <w:rPr>
                <w:rFonts w:ascii="Times New Roman" w:hAnsi="Times New Roman"/>
                <w:sz w:val="24"/>
              </w:rPr>
            </w:pPr>
          </w:p>
          <w:p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Šī sleja ir obligāta tām iestādēm, kas attiecībā uz vērtspapīrošanas pozīcijām izmanto SEC-IRBA pieeju (un tāpēc </w:t>
            </w:r>
            <w:r w:rsidRPr="00E015C8">
              <w:rPr>
                <w:rFonts w:ascii="Times New Roman" w:hAnsi="Times New Roman"/>
                <w:sz w:val="24"/>
              </w:rPr>
              <w:t>171</w:t>
            </w:r>
            <w:r>
              <w:rPr>
                <w:rFonts w:ascii="Times New Roman" w:hAnsi="Times New Roman"/>
                <w:sz w:val="24"/>
              </w:rPr>
              <w:t xml:space="preserve">. slejā uzrāda vairāk nekā </w:t>
            </w:r>
            <w:r w:rsidRPr="00E015C8">
              <w:rPr>
                <w:rFonts w:ascii="Times New Roman" w:hAnsi="Times New Roman"/>
                <w:sz w:val="24"/>
              </w:rPr>
              <w:t>95</w:t>
            </w:r>
            <w:r>
              <w:rPr>
                <w:rFonts w:ascii="Times New Roman" w:hAnsi="Times New Roman"/>
                <w:sz w:val="24"/>
              </w:rPr>
              <w:t>%). Iestādes uzrāda riska darījumu faktisko skaitu.</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Šo sleju neuzrāda saistību vērtspapīrošanas gadījumā vai tad, ja pašu kapitāla prasības ir balstītas uz vērtspapīrotajiem riska darījumiem (aktīvu vērtspapīrošanas gadījumā). Šo sleju neuzrāda, ja pārskatu sniedzēja iestāde vērtspapīrošanas darījumā netur nekādas pozīcijas. Ieguldītāji šo sleju neuzrāda.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0181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RISKA DARĪJUMU KUROS NETIEK PILDĪTAS SAISTĪBAS “W”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261</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lastRenderedPageBreak/>
              <w:t xml:space="preserve">Pat ja iestāde vērtspapīrošanas pozīcijām nepiemēro </w:t>
            </w:r>
            <w:r>
              <w:rPr>
                <w:rFonts w:ascii="Times New Roman" w:hAnsi="Times New Roman"/>
                <w:i/>
                <w:iCs/>
                <w:sz w:val="24"/>
              </w:rPr>
              <w:t>SEC-SA</w:t>
            </w:r>
            <w:r>
              <w:rPr>
                <w:rFonts w:ascii="Times New Roman" w:hAnsi="Times New Roman"/>
                <w:sz w:val="24"/>
              </w:rPr>
              <w:t xml:space="preserve"> pieeju, tā uzrāda “W” faktoru (attiecībā uz pamatā esošajiem riska darījumiem, kuros netiek pildītas saistības), ko aprēķina, kā norādīts KPR </w:t>
            </w:r>
            <w:r w:rsidRPr="00E015C8">
              <w:rPr>
                <w:rFonts w:ascii="Times New Roman" w:hAnsi="Times New Roman"/>
                <w:sz w:val="24"/>
              </w:rPr>
              <w:t>261</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punktā. </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lastRenderedPageBreak/>
              <w:t>0190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VALSTS</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 xml:space="preserve">Iestādes uzrāda darījuma galīgā pamatā esošā aktīva izcelsmes valsts kodu (ISO </w:t>
            </w:r>
            <w:r w:rsidRPr="00E015C8">
              <w:rPr>
                <w:rFonts w:ascii="Times New Roman" w:hAnsi="Times New Roman"/>
                <w:sz w:val="24"/>
              </w:rPr>
              <w:t>3166</w:t>
            </w:r>
            <w:r>
              <w:rPr>
                <w:rFonts w:ascii="Times New Roman" w:hAnsi="Times New Roman"/>
                <w:sz w:val="24"/>
              </w:rPr>
              <w:t>-</w:t>
            </w:r>
            <w:r w:rsidRPr="00E015C8">
              <w:rPr>
                <w:rFonts w:ascii="Times New Roman" w:hAnsi="Times New Roman"/>
                <w:sz w:val="24"/>
              </w:rPr>
              <w:t>1</w:t>
            </w:r>
            <w:r>
              <w:rPr>
                <w:rFonts w:ascii="Times New Roman" w:hAnsi="Times New Roman"/>
                <w:sz w:val="24"/>
              </w:rPr>
              <w:t xml:space="preserve"> alpha-</w:t>
            </w:r>
            <w:r w:rsidRPr="00E015C8">
              <w:rPr>
                <w:rFonts w:ascii="Times New Roman" w:hAnsi="Times New Roman"/>
                <w:sz w:val="24"/>
              </w:rPr>
              <w:t>2</w:t>
            </w:r>
            <w:r>
              <w:rPr>
                <w:rFonts w:ascii="Times New Roman" w:hAnsi="Times New Roman"/>
                <w:sz w:val="24"/>
              </w:rPr>
              <w:t xml:space="preserve">), t. i., vērtspapīrotu riska darījumu tiešā parādnieka valsti (caurskatīšana). Ja vērtspapīrošanas portfelis ietver dažādas valstis, iestāde norāda vissvarīgāko valsti. Ja neviena valsts nepārsniedz </w:t>
            </w:r>
            <w:r w:rsidRPr="00E015C8">
              <w:rPr>
                <w:rFonts w:ascii="Times New Roman" w:hAnsi="Times New Roman"/>
                <w:sz w:val="24"/>
              </w:rPr>
              <w:t>20</w:t>
            </w:r>
            <w:r>
              <w:rPr>
                <w:rFonts w:ascii="Times New Roman" w:hAnsi="Times New Roman"/>
                <w:sz w:val="24"/>
              </w:rPr>
              <w:t> % slieksni, pamatojoties uz aktīvu/saistību apmēru, tad uzrāda “Citas valstis”.</w:t>
            </w:r>
          </w:p>
          <w:p w:rsidR="00C55547" w:rsidRPr="00661595" w:rsidRDefault="00C55547" w:rsidP="00E10B85">
            <w:pPr>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0201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i/>
                <w:iCs/>
                <w:sz w:val="24"/>
                <w:u w:val="single"/>
              </w:rPr>
              <w:t>LGD</w:t>
            </w:r>
            <w:r>
              <w:rPr>
                <w:rFonts w:ascii="Times New Roman" w:hAnsi="Times New Roman"/>
                <w:b/>
                <w:sz w:val="24"/>
                <w:u w:val="single"/>
              </w:rPr>
              <w:t xml:space="preserve"> (%)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Riska darījumu svērtos vidējos saistību nepildīšanas zaudējumus (</w:t>
            </w:r>
            <w:r>
              <w:rPr>
                <w:rFonts w:ascii="Times New Roman" w:hAnsi="Times New Roman"/>
                <w:i/>
                <w:iCs/>
                <w:sz w:val="24"/>
              </w:rPr>
              <w:t>LGD</w:t>
            </w:r>
            <w:r>
              <w:rPr>
                <w:rFonts w:ascii="Times New Roman" w:hAnsi="Times New Roman"/>
                <w:sz w:val="24"/>
              </w:rPr>
              <w:t xml:space="preserve">) uzrāda tikai tās iestādes, kas izmanto SEC-IRBA (un tāpēc </w:t>
            </w:r>
            <w:r w:rsidRPr="00E015C8">
              <w:rPr>
                <w:rFonts w:ascii="Times New Roman" w:hAnsi="Times New Roman"/>
                <w:sz w:val="24"/>
              </w:rPr>
              <w:t>0170</w:t>
            </w:r>
            <w:r>
              <w:rPr>
                <w:rFonts w:ascii="Times New Roman" w:hAnsi="Times New Roman"/>
                <w:sz w:val="24"/>
              </w:rPr>
              <w:t xml:space="preserve">. slejā uzrāda </w:t>
            </w:r>
            <w:r w:rsidRPr="00E015C8">
              <w:rPr>
                <w:rFonts w:ascii="Times New Roman" w:hAnsi="Times New Roman"/>
                <w:sz w:val="24"/>
              </w:rPr>
              <w:t>95</w:t>
            </w:r>
            <w:r>
              <w:rPr>
                <w:rFonts w:ascii="Times New Roman" w:hAnsi="Times New Roman"/>
                <w:sz w:val="24"/>
              </w:rPr>
              <w:t xml:space="preserve"> % vai vairāk). </w:t>
            </w:r>
            <w:r>
              <w:rPr>
                <w:rFonts w:ascii="Times New Roman" w:hAnsi="Times New Roman"/>
                <w:i/>
                <w:iCs/>
                <w:sz w:val="24"/>
              </w:rPr>
              <w:t>LGD</w:t>
            </w:r>
            <w:r>
              <w:rPr>
                <w:rFonts w:ascii="Times New Roman" w:hAnsi="Times New Roman"/>
                <w:sz w:val="24"/>
              </w:rPr>
              <w:t xml:space="preserve"> jāaprēķina tā, kā norādīts KPR </w:t>
            </w:r>
            <w:r w:rsidRPr="00E015C8">
              <w:rPr>
                <w:rFonts w:ascii="Times New Roman" w:hAnsi="Times New Roman"/>
                <w:sz w:val="24"/>
              </w:rPr>
              <w:t>259</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xml:space="preserve">. punktā. </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Šo sleju neuzrāda saistību vērtspapīrošanas gadījumā vai tad, ja pašu kapitāla prasības ir balstītas uz vērtspapīrotajiem riska darījumiem (aktīvu vērtspapīrošanas gadījumā).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0202</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i/>
                <w:iCs/>
                <w:sz w:val="24"/>
                <w:u w:val="single"/>
              </w:rPr>
              <w:t>EL</w:t>
            </w:r>
            <w:r>
              <w:rPr>
                <w:rFonts w:ascii="Times New Roman" w:hAnsi="Times New Roman"/>
                <w:b/>
                <w:sz w:val="24"/>
                <w:u w:val="single"/>
              </w:rPr>
              <w:t xml:space="preserve">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Vērtspapīroto aktīvu riska darījumu svērtos vidējos paredzamos zaudējumus (</w:t>
            </w:r>
            <w:r>
              <w:rPr>
                <w:rFonts w:ascii="Times New Roman" w:hAnsi="Times New Roman"/>
                <w:i/>
                <w:iCs/>
                <w:sz w:val="24"/>
              </w:rPr>
              <w:t>EL</w:t>
            </w:r>
            <w:r>
              <w:rPr>
                <w:rFonts w:ascii="Times New Roman" w:hAnsi="Times New Roman"/>
                <w:sz w:val="24"/>
              </w:rPr>
              <w:t xml:space="preserve">) uzrāda tikai tās iestādes, kas izmanto SEC-IRBA (un tāpēc </w:t>
            </w:r>
            <w:r w:rsidRPr="00E015C8">
              <w:rPr>
                <w:rFonts w:ascii="Times New Roman" w:hAnsi="Times New Roman"/>
                <w:sz w:val="24"/>
              </w:rPr>
              <w:t>0171</w:t>
            </w:r>
            <w:r>
              <w:rPr>
                <w:rFonts w:ascii="Times New Roman" w:hAnsi="Times New Roman"/>
                <w:sz w:val="24"/>
              </w:rPr>
              <w:t xml:space="preserve">. slejā uzrāda </w:t>
            </w:r>
            <w:r w:rsidRPr="00E015C8">
              <w:rPr>
                <w:rFonts w:ascii="Times New Roman" w:hAnsi="Times New Roman"/>
                <w:sz w:val="24"/>
              </w:rPr>
              <w:t>95</w:t>
            </w:r>
            <w:r>
              <w:rPr>
                <w:rFonts w:ascii="Times New Roman" w:hAnsi="Times New Roman"/>
                <w:sz w:val="24"/>
              </w:rPr>
              <w:t> % vai vairāk). Attiecībā uz standartizētās pieejas vērtspapīrotiem aktīviem uzrādītie paredzamie zaudējumi (</w:t>
            </w:r>
            <w:r>
              <w:rPr>
                <w:rFonts w:ascii="Times New Roman" w:hAnsi="Times New Roman"/>
                <w:i/>
                <w:iCs/>
                <w:sz w:val="24"/>
              </w:rPr>
              <w:t>EL</w:t>
            </w:r>
            <w:r>
              <w:rPr>
                <w:rFonts w:ascii="Times New Roman" w:hAnsi="Times New Roman"/>
                <w:sz w:val="24"/>
              </w:rPr>
              <w:t xml:space="preserve">) ir specifiskās kredītriska korekcijas, kā minēts KPR </w:t>
            </w:r>
            <w:r w:rsidRPr="00E015C8">
              <w:rPr>
                <w:rFonts w:ascii="Times New Roman" w:hAnsi="Times New Roman"/>
                <w:sz w:val="24"/>
              </w:rPr>
              <w:t>111</w:t>
            </w:r>
            <w:r>
              <w:rPr>
                <w:rFonts w:ascii="Times New Roman" w:hAnsi="Times New Roman"/>
                <w:sz w:val="24"/>
              </w:rPr>
              <w:t xml:space="preserve">. pantā. </w:t>
            </w:r>
            <w:r>
              <w:rPr>
                <w:rFonts w:ascii="Times New Roman" w:hAnsi="Times New Roman"/>
                <w:i/>
                <w:iCs/>
                <w:sz w:val="24"/>
              </w:rPr>
              <w:t>EL</w:t>
            </w:r>
            <w:r>
              <w:rPr>
                <w:rFonts w:ascii="Times New Roman" w:hAnsi="Times New Roman"/>
                <w:sz w:val="24"/>
              </w:rPr>
              <w:t xml:space="preserve"> aprēķina, kā norādīts KPR Trešās daļas II sadaļas </w:t>
            </w:r>
            <w:r w:rsidRPr="00E015C8">
              <w:rPr>
                <w:rFonts w:ascii="Times New Roman" w:hAnsi="Times New Roman"/>
                <w:sz w:val="24"/>
              </w:rPr>
              <w:t>3</w:t>
            </w:r>
            <w:r>
              <w:rPr>
                <w:rFonts w:ascii="Times New Roman" w:hAnsi="Times New Roman"/>
                <w:sz w:val="24"/>
              </w:rPr>
              <w:t xml:space="preserve">. nodaļas </w:t>
            </w:r>
            <w:r w:rsidRPr="00E015C8">
              <w:rPr>
                <w:rFonts w:ascii="Times New Roman" w:hAnsi="Times New Roman"/>
                <w:sz w:val="24"/>
              </w:rPr>
              <w:t>3</w:t>
            </w:r>
            <w:r>
              <w:rPr>
                <w:rFonts w:ascii="Times New Roman" w:hAnsi="Times New Roman"/>
                <w:sz w:val="24"/>
              </w:rPr>
              <w:t>. iedaļā. Šo sleju neuzrāda saistību vērtspapīrošanas gadījumā vai tad, ja pašu kapitāla prasības ir balstītas uz vērtspapīrotajiem riska darījumiem (aktīvu vērtspapīrošanas gadījumā).</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29716F">
            <w:pPr>
              <w:autoSpaceDE w:val="0"/>
              <w:autoSpaceDN w:val="0"/>
              <w:adjustRightInd w:val="0"/>
              <w:spacing w:before="0" w:after="0"/>
              <w:rPr>
                <w:rFonts w:ascii="Times New Roman" w:hAnsi="Times New Roman"/>
                <w:bCs/>
                <w:sz w:val="24"/>
              </w:rPr>
            </w:pPr>
            <w:r w:rsidRPr="00E015C8">
              <w:rPr>
                <w:rFonts w:ascii="Times New Roman" w:hAnsi="Times New Roman"/>
                <w:bCs/>
                <w:sz w:val="24"/>
              </w:rPr>
              <w:t>0203</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i/>
                <w:iCs/>
                <w:sz w:val="24"/>
                <w:u w:val="single"/>
              </w:rPr>
              <w:t>UL</w:t>
            </w:r>
            <w:r>
              <w:rPr>
                <w:rFonts w:ascii="Times New Roman" w:hAnsi="Times New Roman"/>
                <w:b/>
                <w:sz w:val="24"/>
                <w:u w:val="single"/>
              </w:rPr>
              <w:t xml:space="preserve">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Vērtspapīroto aktīvu riska darījumu svērtos vidējos neparedzamos zaudējumus (</w:t>
            </w:r>
            <w:r>
              <w:rPr>
                <w:rFonts w:ascii="Times New Roman" w:hAnsi="Times New Roman"/>
                <w:i/>
                <w:iCs/>
                <w:sz w:val="24"/>
              </w:rPr>
              <w:t>UL</w:t>
            </w:r>
            <w:r>
              <w:rPr>
                <w:rFonts w:ascii="Times New Roman" w:hAnsi="Times New Roman"/>
                <w:sz w:val="24"/>
              </w:rPr>
              <w:t xml:space="preserve">) uzrāda tikai tās iestādes, kas izmanto SEC-IRBA (un tāpēc </w:t>
            </w:r>
            <w:r w:rsidRPr="00E015C8">
              <w:rPr>
                <w:rFonts w:ascii="Times New Roman" w:hAnsi="Times New Roman"/>
                <w:sz w:val="24"/>
              </w:rPr>
              <w:t>0170</w:t>
            </w:r>
            <w:r>
              <w:rPr>
                <w:rFonts w:ascii="Times New Roman" w:hAnsi="Times New Roman"/>
                <w:sz w:val="24"/>
              </w:rPr>
              <w:t xml:space="preserve">. slejā uzrāda </w:t>
            </w:r>
            <w:r w:rsidRPr="00E015C8">
              <w:rPr>
                <w:rFonts w:ascii="Times New Roman" w:hAnsi="Times New Roman"/>
                <w:sz w:val="24"/>
              </w:rPr>
              <w:t>95</w:t>
            </w:r>
            <w:r>
              <w:rPr>
                <w:rFonts w:ascii="Times New Roman" w:hAnsi="Times New Roman"/>
                <w:sz w:val="24"/>
              </w:rPr>
              <w:t> % vai vairāk). Aktīvu neparedzamie zaudējumi (</w:t>
            </w:r>
            <w:r>
              <w:rPr>
                <w:rFonts w:ascii="Times New Roman" w:hAnsi="Times New Roman"/>
                <w:i/>
                <w:iCs/>
                <w:sz w:val="24"/>
              </w:rPr>
              <w:t>UL</w:t>
            </w:r>
            <w:r>
              <w:rPr>
                <w:rFonts w:ascii="Times New Roman" w:hAnsi="Times New Roman"/>
                <w:sz w:val="24"/>
              </w:rPr>
              <w:t>) ir vienādi ar riska darījumu riska svērto vērtību (</w:t>
            </w:r>
            <w:r>
              <w:rPr>
                <w:rFonts w:ascii="Times New Roman" w:hAnsi="Times New Roman"/>
                <w:i/>
                <w:iCs/>
                <w:sz w:val="24"/>
              </w:rPr>
              <w:t>RWEA</w:t>
            </w:r>
            <w:r>
              <w:rPr>
                <w:rFonts w:ascii="Times New Roman" w:hAnsi="Times New Roman"/>
                <w:sz w:val="24"/>
              </w:rPr>
              <w:t xml:space="preserve">), kas reizināta ar </w:t>
            </w:r>
            <w:r w:rsidRPr="00E015C8">
              <w:rPr>
                <w:rFonts w:ascii="Times New Roman" w:hAnsi="Times New Roman"/>
                <w:sz w:val="24"/>
              </w:rPr>
              <w:t>8</w:t>
            </w:r>
            <w:r>
              <w:rPr>
                <w:rFonts w:ascii="Times New Roman" w:hAnsi="Times New Roman"/>
                <w:sz w:val="24"/>
              </w:rPr>
              <w:t xml:space="preserve"> %. </w:t>
            </w:r>
            <w:r>
              <w:rPr>
                <w:rFonts w:ascii="Times New Roman" w:hAnsi="Times New Roman"/>
                <w:i/>
                <w:iCs/>
                <w:sz w:val="24"/>
              </w:rPr>
              <w:t>RWEA</w:t>
            </w:r>
            <w:r>
              <w:rPr>
                <w:rFonts w:ascii="Times New Roman" w:hAnsi="Times New Roman"/>
                <w:sz w:val="24"/>
              </w:rPr>
              <w:t xml:space="preserve"> aprēķina, kā norādīts KPR Trešās daļas II sadaļas </w:t>
            </w:r>
            <w:r w:rsidRPr="00E015C8">
              <w:rPr>
                <w:rFonts w:ascii="Times New Roman" w:hAnsi="Times New Roman"/>
                <w:sz w:val="24"/>
              </w:rPr>
              <w:t>3</w:t>
            </w:r>
            <w:r>
              <w:rPr>
                <w:rFonts w:ascii="Times New Roman" w:hAnsi="Times New Roman"/>
                <w:sz w:val="24"/>
              </w:rPr>
              <w:t xml:space="preserve">. nodaļas </w:t>
            </w:r>
            <w:r w:rsidRPr="00E015C8">
              <w:rPr>
                <w:rFonts w:ascii="Times New Roman" w:hAnsi="Times New Roman"/>
                <w:sz w:val="24"/>
              </w:rPr>
              <w:t>2</w:t>
            </w:r>
            <w:r>
              <w:rPr>
                <w:rFonts w:ascii="Times New Roman" w:hAnsi="Times New Roman"/>
                <w:sz w:val="24"/>
              </w:rPr>
              <w:t>. iedaļā. Šo sleju neuzrāda saistību vērtspapīrošanas gadījumā vai tad, ja pašu kapitāla prasības ir balstītas uz vērtspapīrotajiem riska darījumiem (aktīvu vērtspapīrošanas gadījumā).</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0204</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RISKA DARĪJUMU SVĒRTĀ AKTĪVU VIDĒJĀ TERMIŅA VĒRTĪBA</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Visas iestādes pārskata datumā uzrāda vērtspapīroto aktīvu riska darījumu svērto vidējo termiņa vērtību (</w:t>
            </w:r>
            <w:r>
              <w:rPr>
                <w:rFonts w:ascii="Times New Roman" w:hAnsi="Times New Roman"/>
                <w:i/>
                <w:iCs/>
                <w:sz w:val="24"/>
              </w:rPr>
              <w:t>WAM</w:t>
            </w:r>
            <w:r>
              <w:rPr>
                <w:rFonts w:ascii="Times New Roman" w:hAnsi="Times New Roman"/>
                <w:sz w:val="24"/>
              </w:rPr>
              <w:t xml:space="preserve">) neatkarīgi no pieejas, kas izmantota kapitāla prasību aprēķināšanai. Iestādes katra aktīva termiņu aprēķina saskaņā ar KPR </w:t>
            </w:r>
            <w:r w:rsidRPr="00E015C8">
              <w:rPr>
                <w:rFonts w:ascii="Times New Roman" w:hAnsi="Times New Roman"/>
                <w:sz w:val="24"/>
              </w:rPr>
              <w:t>162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a) un f) apakšpunktā, nepiemērojot </w:t>
            </w:r>
            <w:r w:rsidRPr="00E015C8">
              <w:rPr>
                <w:rFonts w:ascii="Times New Roman" w:hAnsi="Times New Roman"/>
                <w:sz w:val="24"/>
              </w:rPr>
              <w:t>5</w:t>
            </w:r>
            <w:r>
              <w:rPr>
                <w:rFonts w:ascii="Times New Roman" w:hAnsi="Times New Roman"/>
                <w:sz w:val="24"/>
              </w:rPr>
              <w:t xml:space="preserve"> gadu maksimālo robežvērtību.</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lastRenderedPageBreak/>
              <w:t>0210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VĒRTĪBAS KOREKCIJAS UN UZKRĀJUMI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Tādas vērtības korekcijas un tādi uzkrājumi (KPR </w:t>
            </w:r>
            <w:r w:rsidRPr="00E015C8">
              <w:rPr>
                <w:rFonts w:ascii="Times New Roman" w:hAnsi="Times New Roman"/>
                <w:sz w:val="24"/>
              </w:rPr>
              <w:t>159</w:t>
            </w:r>
            <w:r>
              <w:rPr>
                <w:rFonts w:ascii="Times New Roman" w:hAnsi="Times New Roman"/>
                <w:sz w:val="24"/>
              </w:rPr>
              <w:t xml:space="preserve">. pants) saistībā ar kredītzaudējumiem, kas veikti saskaņā ar pārskatu sniedzošajai sabiedrībai piemēroto grāmatvedības standartu. Vērtības korekcijas ietver jebkuru summu, kas attiecībā uz finanšu aktīvu kredītzaudējumiem atzīta peļņas vai zaudējumu aprēķinā, kopš to sākotnējās atzīšanas bilancē (ieskaitot zaudējumus saistībā ar pēc patiesās vērtības novērtētu finanšu aktīvu kredītrisku, ko neatskaita no riska darījuma vērtības), plus diskontus riska aktīviem, kuri nopirkti, kad nav izpildītas to saistības, kā minēts KPR </w:t>
            </w:r>
            <w:r w:rsidRPr="00E015C8">
              <w:rPr>
                <w:rFonts w:ascii="Times New Roman" w:hAnsi="Times New Roman"/>
                <w:sz w:val="24"/>
              </w:rPr>
              <w:t>166</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punktā. Uzkrājumi ietver kredītzaudējumu uzkrātās summas ārpusbilances posteņos.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Šajā slejā apkopo informāciju par vērtības korekcijām un uzkrājumiem, ko piemēro vērtspapīrotiem riska darījumiem. Šo sleju neuzrāda saistību vērtspapīrošanas gadījumā.</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Šo informāciju uzrāda pat tad, ja pārskatu sniedzošā sabiedrība vērtspapīrošanas darījumā netur nekādas pozīcijas.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sidRPr="00E015C8">
              <w:rPr>
                <w:rFonts w:ascii="Times New Roman" w:hAnsi="Times New Roman"/>
                <w:sz w:val="24"/>
              </w:rPr>
              <w:t>0221</w:t>
            </w:r>
          </w:p>
        </w:tc>
        <w:tc>
          <w:tcPr>
            <w:tcW w:w="7903" w:type="dxa"/>
          </w:tcPr>
          <w:p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PAŠU KAPITĀLA PRASĪBAS PIRMS VĒRTSPAPĪROŠANAS (%) K</w:t>
            </w:r>
            <w:r>
              <w:rPr>
                <w:rFonts w:ascii="Times New Roman" w:hAnsi="Times New Roman"/>
                <w:b/>
                <w:sz w:val="24"/>
                <w:u w:val="single"/>
                <w:vertAlign w:val="subscript"/>
              </w:rPr>
              <w:t>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Šo sleju uzrāda tikai tās iestādes, kuras piemēro SEC-IRBA (un tāpēc </w:t>
            </w:r>
            <w:r w:rsidRPr="00E015C8">
              <w:rPr>
                <w:rFonts w:ascii="Times New Roman" w:hAnsi="Times New Roman"/>
                <w:sz w:val="24"/>
              </w:rPr>
              <w:t>171</w:t>
            </w:r>
            <w:r>
              <w:rPr>
                <w:rFonts w:ascii="Times New Roman" w:hAnsi="Times New Roman"/>
                <w:sz w:val="24"/>
              </w:rPr>
              <w:t xml:space="preserve">. slejā uzrāda </w:t>
            </w:r>
            <w:r w:rsidRPr="00E015C8">
              <w:rPr>
                <w:rFonts w:ascii="Times New Roman" w:hAnsi="Times New Roman"/>
                <w:sz w:val="24"/>
              </w:rPr>
              <w:t>95</w:t>
            </w:r>
            <w:r>
              <w:rPr>
                <w:rFonts w:ascii="Times New Roman" w:hAnsi="Times New Roman"/>
                <w:sz w:val="24"/>
              </w:rPr>
              <w:t> % vai vairāk) un apkopo informāciju par K</w:t>
            </w:r>
            <w:r>
              <w:rPr>
                <w:rFonts w:ascii="Times New Roman" w:hAnsi="Times New Roman"/>
                <w:sz w:val="24"/>
                <w:vertAlign w:val="subscript"/>
              </w:rPr>
              <w:t>IRB</w:t>
            </w:r>
            <w:r>
              <w:rPr>
                <w:rFonts w:ascii="Times New Roman" w:hAnsi="Times New Roman"/>
                <w:sz w:val="24"/>
              </w:rPr>
              <w:t xml:space="preserve">, kā minēts KPR </w:t>
            </w:r>
            <w:r w:rsidRPr="00E015C8">
              <w:rPr>
                <w:rFonts w:ascii="Times New Roman" w:hAnsi="Times New Roman"/>
                <w:sz w:val="24"/>
              </w:rPr>
              <w:t>255</w:t>
            </w:r>
            <w:r>
              <w:rPr>
                <w:rFonts w:ascii="Times New Roman" w:hAnsi="Times New Roman"/>
                <w:sz w:val="24"/>
              </w:rPr>
              <w:t>. pantā. K</w:t>
            </w:r>
            <w:r>
              <w:rPr>
                <w:rFonts w:ascii="Times New Roman" w:hAnsi="Times New Roman"/>
                <w:sz w:val="24"/>
                <w:vertAlign w:val="subscript"/>
              </w:rPr>
              <w:t>IRB</w:t>
            </w:r>
            <w:r>
              <w:rPr>
                <w:rFonts w:ascii="Times New Roman" w:hAnsi="Times New Roman"/>
                <w:sz w:val="24"/>
              </w:rPr>
              <w:t xml:space="preserve"> izsaka procentos (ar divām zīmēm aiz komata).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Šo sleju neuzrāda saistību vērtspapīrošanas gadījumā. Aktīvu vērtspapīrošanas gadījumā šādu informāciju uzrāda pat tad, ja pārskatu sniedzošā sabiedrība vērtspapīrošanas darījumā netur nekādas pozīcijas.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0222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 NO RISKA DARĪJUMIEM AR PRIVĀTPERSONĀM VAI MVU, KAS IR </w:t>
            </w:r>
            <w:r>
              <w:rPr>
                <w:rFonts w:ascii="Times New Roman" w:hAnsi="Times New Roman"/>
                <w:b/>
                <w:i/>
                <w:iCs/>
                <w:sz w:val="24"/>
                <w:u w:val="single"/>
              </w:rPr>
              <w:t>IRB</w:t>
            </w:r>
            <w:r>
              <w:rPr>
                <w:rFonts w:ascii="Times New Roman" w:hAnsi="Times New Roman"/>
                <w:b/>
                <w:sz w:val="24"/>
                <w:u w:val="single"/>
              </w:rPr>
              <w:t xml:space="preserve"> PORTFEĻOS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IRB portfeļi, kā noteikts KPR </w:t>
            </w:r>
            <w:r w:rsidRPr="00E015C8">
              <w:rPr>
                <w:rFonts w:ascii="Times New Roman" w:hAnsi="Times New Roman"/>
                <w:sz w:val="24"/>
              </w:rPr>
              <w:t>242</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punktā, ar nosacījumu, ka iestāde saskaņā ar KPR Trešās daļas II sadaļas </w:t>
            </w:r>
            <w:r w:rsidRPr="00E015C8">
              <w:rPr>
                <w:rFonts w:ascii="Times New Roman" w:hAnsi="Times New Roman"/>
                <w:sz w:val="24"/>
              </w:rPr>
              <w:t>6</w:t>
            </w:r>
            <w:r>
              <w:rPr>
                <w:rFonts w:ascii="Times New Roman" w:hAnsi="Times New Roman"/>
                <w:sz w:val="24"/>
              </w:rPr>
              <w:t xml:space="preserve">. nodaļas </w:t>
            </w:r>
            <w:r w:rsidRPr="00E015C8">
              <w:rPr>
                <w:rFonts w:ascii="Times New Roman" w:hAnsi="Times New Roman"/>
                <w:sz w:val="24"/>
              </w:rPr>
              <w:t>3</w:t>
            </w:r>
            <w:r>
              <w:rPr>
                <w:rFonts w:ascii="Times New Roman" w:hAnsi="Times New Roman"/>
                <w:sz w:val="24"/>
              </w:rPr>
              <w:t>. iedaļu var aprēķināt K</w:t>
            </w:r>
            <w:r>
              <w:rPr>
                <w:rFonts w:ascii="Times New Roman" w:hAnsi="Times New Roman"/>
                <w:sz w:val="24"/>
                <w:vertAlign w:val="subscript"/>
              </w:rPr>
              <w:t>IRB</w:t>
            </w:r>
            <w:r>
              <w:rPr>
                <w:rFonts w:ascii="Times New Roman" w:hAnsi="Times New Roman"/>
                <w:sz w:val="24"/>
              </w:rPr>
              <w:t xml:space="preserve">  vismaz </w:t>
            </w:r>
            <w:r w:rsidRPr="00E015C8">
              <w:rPr>
                <w:rFonts w:ascii="Times New Roman" w:hAnsi="Times New Roman"/>
                <w:sz w:val="24"/>
              </w:rPr>
              <w:t>95</w:t>
            </w:r>
            <w:r>
              <w:rPr>
                <w:rFonts w:ascii="Times New Roman" w:hAnsi="Times New Roman"/>
                <w:sz w:val="24"/>
              </w:rPr>
              <w:t xml:space="preserve"> % no pamatā esošās riska darījuma summas (KPR </w:t>
            </w:r>
            <w:r w:rsidRPr="00E015C8">
              <w:rPr>
                <w:rFonts w:ascii="Times New Roman" w:hAnsi="Times New Roman"/>
                <w:sz w:val="24"/>
              </w:rPr>
              <w:t>259</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punkts)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0223</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PAŠU KAPITĀLA PRASĪBAS PIRMS VĒRTSPAPĪROŠANAS (%) K</w:t>
            </w:r>
            <w:r>
              <w:rPr>
                <w:rFonts w:ascii="Times New Roman" w:hAnsi="Times New Roman"/>
                <w:b/>
                <w:sz w:val="24"/>
                <w:u w:val="single"/>
                <w:vertAlign w:val="subscript"/>
              </w:rPr>
              <w:t>sa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Pat ja iestāde vērtspapīrošanas pozīcijām nepiemēro SEC-SA pieeju, tā uzrāda šo sleju. Šajā slejā apkopo informāciju par K</w:t>
            </w:r>
            <w:r>
              <w:rPr>
                <w:rFonts w:ascii="Times New Roman" w:hAnsi="Times New Roman"/>
                <w:sz w:val="24"/>
                <w:vertAlign w:val="subscript"/>
              </w:rPr>
              <w:t>SA</w:t>
            </w:r>
            <w:r>
              <w:rPr>
                <w:rFonts w:ascii="Times New Roman" w:hAnsi="Times New Roman"/>
                <w:sz w:val="24"/>
              </w:rPr>
              <w:t xml:space="preserve">, kā minēts KPR </w:t>
            </w:r>
            <w:r w:rsidRPr="00E015C8">
              <w:rPr>
                <w:rFonts w:ascii="Times New Roman" w:hAnsi="Times New Roman"/>
                <w:sz w:val="24"/>
              </w:rPr>
              <w:t>255</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punktā. K</w:t>
            </w:r>
            <w:r>
              <w:rPr>
                <w:rFonts w:ascii="Times New Roman" w:hAnsi="Times New Roman"/>
                <w:sz w:val="24"/>
                <w:vertAlign w:val="subscript"/>
              </w:rPr>
              <w:t>SA</w:t>
            </w:r>
            <w:r>
              <w:rPr>
                <w:rFonts w:ascii="Times New Roman" w:hAnsi="Times New Roman"/>
                <w:sz w:val="24"/>
              </w:rPr>
              <w:t xml:space="preserve"> izsaka procentos (ar divām zīmēm aiz komata).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Šo sleju neuzrāda saistību vērtspapīrošanas gadījumā. Aktīvu vērtspapīrošanas gadījumā šādu informāciju uzrāda pat tad, ja pārskatu sniedzošā sabiedrība vērtspapīrošanas darījumā netur nekādas pozīcijas.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sidRPr="00E015C8">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IZZIŅAS POSTEŅI</w:t>
            </w: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sidRPr="00E015C8">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KREDĪTRISKA KOREKCIJAS PAŠREIZĒJĀ PERIODĀ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KPR </w:t>
            </w:r>
            <w:r w:rsidRPr="00E015C8">
              <w:rPr>
                <w:rFonts w:ascii="Times New Roman" w:hAnsi="Times New Roman"/>
                <w:sz w:val="24"/>
              </w:rPr>
              <w:t>110</w:t>
            </w:r>
            <w:r>
              <w:rPr>
                <w:rFonts w:ascii="Times New Roman" w:hAnsi="Times New Roman"/>
                <w:sz w:val="24"/>
              </w:rPr>
              <w:t>. pants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B85F75">
            <w:pPr>
              <w:autoSpaceDE w:val="0"/>
              <w:autoSpaceDN w:val="0"/>
              <w:adjustRightInd w:val="0"/>
              <w:spacing w:before="0" w:after="0"/>
              <w:rPr>
                <w:rFonts w:ascii="Times New Roman" w:hAnsi="Times New Roman"/>
                <w:bCs/>
                <w:sz w:val="24"/>
              </w:rPr>
            </w:pPr>
            <w:r w:rsidRPr="00E015C8">
              <w:rPr>
                <w:rFonts w:ascii="Times New Roman" w:hAnsi="Times New Roman"/>
                <w:sz w:val="24"/>
              </w:rPr>
              <w:lastRenderedPageBreak/>
              <w:t>0230</w:t>
            </w:r>
            <w:r>
              <w:rPr>
                <w:rFonts w:ascii="Times New Roman" w:hAnsi="Times New Roman"/>
                <w:sz w:val="24"/>
              </w:rPr>
              <w:t>-</w:t>
            </w:r>
            <w:r w:rsidRPr="00E015C8">
              <w:rPr>
                <w:rFonts w:ascii="Times New Roman" w:hAnsi="Times New Roman"/>
                <w:sz w:val="24"/>
              </w:rPr>
              <w:t>0304</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VĒRTSPAPĪROŠANAS STRUKTŪRA</w:t>
            </w:r>
          </w:p>
          <w:p w:rsidR="00C55547" w:rsidRPr="00661595" w:rsidRDefault="00C55547" w:rsidP="00E10B85">
            <w:pPr>
              <w:autoSpaceDE w:val="0"/>
              <w:autoSpaceDN w:val="0"/>
              <w:adjustRightInd w:val="0"/>
              <w:spacing w:before="0" w:after="0"/>
              <w:jc w:val="left"/>
              <w:rPr>
                <w:rFonts w:ascii="Times New Roman" w:hAnsi="Times New Roman"/>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Šajā sleju blokā apkopo informāciju par vērtspapīrošanas struktūru, pamatojoties uz bilances/ārpusbilances posteņiem, laidieniem (augstākās prioritātes / mezanīna / pirmās kārtas zaudējumu) un termiņu pārskata datumā.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spacing w:before="0" w:after="0"/>
              <w:rPr>
                <w:rFonts w:ascii="Times New Roman" w:hAnsi="Times New Roman"/>
                <w:sz w:val="24"/>
              </w:rPr>
            </w:pPr>
            <w:r>
              <w:rPr>
                <w:rFonts w:ascii="Times New Roman" w:hAnsi="Times New Roman"/>
                <w:sz w:val="24"/>
              </w:rPr>
              <w:t>Attiecībā uz vērtspapīrošanu, kurā iesaistīti vairāki pārdevēji, uzrāda tikai summu, kas atbilst pārskatu sniedzošajai iestādei vai ir attiecināma uz to.</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0230</w:t>
            </w:r>
            <w:r>
              <w:rPr>
                <w:rFonts w:ascii="Times New Roman" w:hAnsi="Times New Roman"/>
                <w:sz w:val="24"/>
              </w:rPr>
              <w:t>-</w:t>
            </w:r>
            <w:r w:rsidRPr="00E015C8">
              <w:rPr>
                <w:rFonts w:ascii="Times New Roman" w:hAnsi="Times New Roman"/>
                <w:sz w:val="24"/>
              </w:rPr>
              <w:t>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BILANCES POSTEŅI</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Šajā sleju blokā apkopo informāciju par bilances posteņiem, kas sadalīti pa laidieniem (augstākās prioritātes / mezanīna / pirmās kārtas zaudējumu).</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0230</w:t>
            </w:r>
            <w:r>
              <w:rPr>
                <w:rFonts w:ascii="Times New Roman" w:hAnsi="Times New Roman"/>
                <w:sz w:val="24"/>
              </w:rPr>
              <w:t>-</w:t>
            </w:r>
            <w:r w:rsidRPr="00E015C8">
              <w:rPr>
                <w:rFonts w:ascii="Times New Roman" w:hAnsi="Times New Roman"/>
                <w:sz w:val="24"/>
              </w:rPr>
              <w:t>0232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AUGSTĀKĀS PRIORITĀTES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SUMMA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Augstākas prioritātes vērtspapīrošanas pozīciju summa, kā noteikts KPR </w:t>
            </w:r>
            <w:r w:rsidRPr="00E015C8">
              <w:rPr>
                <w:rFonts w:ascii="Times New Roman" w:hAnsi="Times New Roman"/>
                <w:sz w:val="24"/>
              </w:rPr>
              <w:t>242</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punktā.</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0231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PIESAISTES PUNKTS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Piesaistes punkts (%), kā minēts KPR </w:t>
            </w:r>
            <w:r w:rsidRPr="00E015C8">
              <w:rPr>
                <w:rFonts w:ascii="Times New Roman" w:hAnsi="Times New Roman"/>
                <w:sz w:val="24"/>
              </w:rPr>
              <w:t>256</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punktā.</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0232</w:t>
            </w:r>
            <w:r>
              <w:rPr>
                <w:rFonts w:ascii="Times New Roman" w:hAnsi="Times New Roman"/>
                <w:sz w:val="24"/>
              </w:rPr>
              <w:t xml:space="preserve"> un </w:t>
            </w:r>
            <w:r w:rsidRPr="00E015C8">
              <w:rPr>
                <w:rFonts w:ascii="Times New Roman" w:hAnsi="Times New Roman"/>
                <w:sz w:val="24"/>
              </w:rPr>
              <w:t>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KKP</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Kredītkvalitātes pakāpes (KKP), kā paredzēts iestādēm, kuras piemēro SEC-ERBA (KPR </w:t>
            </w:r>
            <w:r w:rsidRPr="00E015C8">
              <w:rPr>
                <w:rFonts w:ascii="Times New Roman" w:hAnsi="Times New Roman"/>
                <w:sz w:val="24"/>
              </w:rPr>
              <w:t>263</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2</w:t>
            </w:r>
            <w:r>
              <w:rPr>
                <w:rFonts w:ascii="Times New Roman" w:hAnsi="Times New Roman"/>
                <w:sz w:val="24"/>
              </w:rPr>
              <w:t xml:space="preserve">. tabula un KPR </w:t>
            </w:r>
            <w:r w:rsidRPr="00E015C8">
              <w:rPr>
                <w:rFonts w:ascii="Times New Roman" w:hAnsi="Times New Roman"/>
                <w:sz w:val="24"/>
              </w:rPr>
              <w:t>264</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un </w:t>
            </w:r>
            <w:r w:rsidRPr="00E015C8">
              <w:rPr>
                <w:rFonts w:ascii="Times New Roman" w:hAnsi="Times New Roman"/>
                <w:sz w:val="24"/>
              </w:rPr>
              <w:t>4</w:t>
            </w:r>
            <w:r>
              <w:rPr>
                <w:rFonts w:ascii="Times New Roman" w:hAnsi="Times New Roman"/>
                <w:sz w:val="24"/>
              </w:rPr>
              <w:t>. tabula). Šīs slejas uzrāda par visiem darījumiem ar reitingu neatkarīgi no izmantotās pieejas.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0240</w:t>
            </w:r>
            <w:r>
              <w:rPr>
                <w:rFonts w:ascii="Times New Roman" w:hAnsi="Times New Roman"/>
                <w:sz w:val="24"/>
              </w:rPr>
              <w:t>-</w:t>
            </w:r>
            <w:r w:rsidRPr="00E015C8">
              <w:rPr>
                <w:rFonts w:ascii="Times New Roman" w:hAnsi="Times New Roman"/>
                <w:sz w:val="24"/>
              </w:rPr>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MEZANĪNA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0240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SUMMA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Uzrādāmā summa ietver:</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mezanīna vērtspapīrošanas pozīcijas, kā noteikts KPR </w:t>
            </w:r>
            <w:r w:rsidRPr="00E015C8">
              <w:rPr>
                <w:rFonts w:ascii="Times New Roman" w:hAnsi="Times New Roman"/>
                <w:sz w:val="24"/>
              </w:rPr>
              <w:t>242</w:t>
            </w:r>
            <w:r>
              <w:rPr>
                <w:rFonts w:ascii="Times New Roman" w:hAnsi="Times New Roman"/>
                <w:sz w:val="24"/>
              </w:rPr>
              <w:t xml:space="preserve">. panta </w:t>
            </w:r>
            <w:r w:rsidRPr="00E015C8">
              <w:rPr>
                <w:rFonts w:ascii="Times New Roman" w:hAnsi="Times New Roman"/>
                <w:sz w:val="24"/>
              </w:rPr>
              <w:t>18</w:t>
            </w:r>
            <w:r>
              <w:rPr>
                <w:rFonts w:ascii="Times New Roman" w:hAnsi="Times New Roman"/>
                <w:sz w:val="24"/>
              </w:rPr>
              <w:t>) punktā;</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papildu vērtspapīrošanas pozīcijas, kas nav KPR </w:t>
            </w:r>
            <w:r w:rsidRPr="00E015C8">
              <w:rPr>
                <w:rFonts w:ascii="Times New Roman" w:hAnsi="Times New Roman"/>
                <w:sz w:val="24"/>
              </w:rPr>
              <w:t>242</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w:t>
            </w:r>
            <w:r w:rsidRPr="00E015C8">
              <w:rPr>
                <w:rFonts w:ascii="Times New Roman" w:hAnsi="Times New Roman"/>
                <w:sz w:val="24"/>
              </w:rPr>
              <w:t>17</w:t>
            </w:r>
            <w:r>
              <w:rPr>
                <w:rFonts w:ascii="Times New Roman" w:hAnsi="Times New Roman"/>
                <w:sz w:val="24"/>
              </w:rPr>
              <w:t xml:space="preserve">) vai </w:t>
            </w:r>
            <w:r w:rsidRPr="00E015C8">
              <w:rPr>
                <w:rFonts w:ascii="Times New Roman" w:hAnsi="Times New Roman"/>
                <w:sz w:val="24"/>
              </w:rPr>
              <w:t>18</w:t>
            </w:r>
            <w:r>
              <w:rPr>
                <w:rFonts w:ascii="Times New Roman" w:hAnsi="Times New Roman"/>
                <w:sz w:val="24"/>
              </w:rPr>
              <w:t>) punktā definētās pozīcijas.</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0241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LAIDIENU SKAITS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Mezanīna laidienu skaits.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VISPAKĀRTOTĀKĀ LAIDIENA KKP</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Vissubordinētāka mezanīna laidiena KKP, kā noteikts saskaņā ar KPR </w:t>
            </w:r>
            <w:r w:rsidRPr="00E015C8">
              <w:rPr>
                <w:rFonts w:ascii="Times New Roman" w:hAnsi="Times New Roman"/>
                <w:sz w:val="24"/>
              </w:rPr>
              <w:t>263</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tabulu un </w:t>
            </w:r>
            <w:r w:rsidRPr="00E015C8">
              <w:rPr>
                <w:rFonts w:ascii="Times New Roman" w:hAnsi="Times New Roman"/>
                <w:sz w:val="24"/>
              </w:rPr>
              <w:t>264</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tabulu.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0250</w:t>
            </w:r>
            <w:r>
              <w:rPr>
                <w:rFonts w:ascii="Times New Roman" w:hAnsi="Times New Roman"/>
                <w:sz w:val="24"/>
              </w:rPr>
              <w:t>-</w:t>
            </w:r>
            <w:r w:rsidRPr="00E015C8">
              <w:rPr>
                <w:rFonts w:ascii="Times New Roman" w:hAnsi="Times New Roman"/>
                <w:sz w:val="24"/>
              </w:rPr>
              <w:t>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PIRMĀS KĀRTAS ZAUDĒJUMU</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0250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SUMMA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Pirmās kārtas zaudējumu laidiena summa, kā noteikts KPR </w:t>
            </w:r>
            <w:r w:rsidRPr="00E015C8">
              <w:rPr>
                <w:rFonts w:ascii="Times New Roman" w:hAnsi="Times New Roman"/>
                <w:sz w:val="24"/>
              </w:rPr>
              <w:t>242</w:t>
            </w:r>
            <w:r>
              <w:rPr>
                <w:rFonts w:ascii="Times New Roman" w:hAnsi="Times New Roman"/>
                <w:sz w:val="24"/>
              </w:rPr>
              <w:t xml:space="preserve">. panta </w:t>
            </w:r>
            <w:r w:rsidRPr="00E015C8">
              <w:rPr>
                <w:rFonts w:ascii="Times New Roman" w:hAnsi="Times New Roman"/>
                <w:sz w:val="24"/>
              </w:rPr>
              <w:t>17</w:t>
            </w:r>
            <w:r>
              <w:rPr>
                <w:rFonts w:ascii="Times New Roman" w:hAnsi="Times New Roman"/>
                <w:sz w:val="24"/>
              </w:rPr>
              <w:t>) punktā.</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ATSAISTES PUNKTS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Atsaistes punkts (%), kā minēts KPR </w:t>
            </w:r>
            <w:r w:rsidRPr="00E015C8">
              <w:rPr>
                <w:rFonts w:ascii="Times New Roman" w:hAnsi="Times New Roman"/>
                <w:sz w:val="24"/>
              </w:rPr>
              <w:t>256</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punktā.</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0260</w:t>
            </w:r>
            <w:r>
              <w:rPr>
                <w:rFonts w:ascii="Times New Roman" w:hAnsi="Times New Roman"/>
                <w:sz w:val="24"/>
              </w:rPr>
              <w:t>-</w:t>
            </w:r>
            <w:r w:rsidRPr="00E015C8">
              <w:rPr>
                <w:rFonts w:ascii="Times New Roman" w:hAnsi="Times New Roman"/>
                <w:sz w:val="24"/>
              </w:rPr>
              <w:t>0280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ĀRPUSBILANCES POSTEŅI UN ATVASINĀTIE INSTRUMENTI</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Šajā sleju blokā apkopo informāciju par ārpusbilances posteņiem, kas sadalīti pa laidieniem (augstākās prioritātes / mezanīna / pirmās kārtas zaudējumu).</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Šeit attiecībā uz laidieniem piemēro tos pašus klasifikācijas kritērijus kā bilances posteņiem.</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0290</w:t>
            </w:r>
            <w:r>
              <w:rPr>
                <w:rFonts w:ascii="Times New Roman" w:hAnsi="Times New Roman"/>
                <w:sz w:val="24"/>
              </w:rPr>
              <w:t>-</w:t>
            </w:r>
            <w:r w:rsidRPr="00E015C8">
              <w:rPr>
                <w:rFonts w:ascii="Times New Roman" w:hAnsi="Times New Roman"/>
                <w:sz w:val="24"/>
              </w:rPr>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TERMIŅŠ</w:t>
            </w: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0290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PIRMAIS PAREDZAMAIS BEIGU DATUMS</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Iespējamais visas vērtspapīrošanas beigu datums, ņemot vērā tās līguma noteikumus un šobrīd paredzamos finanšu nosacījumus. Parasti, tas ir agrākais no šādiem datumiem: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xml:space="preserve">datums, kad varētu īstenot dzēšanas iespēju (kā definēts KPR </w:t>
            </w:r>
            <w:r w:rsidRPr="00E015C8">
              <w:rPr>
                <w:rFonts w:ascii="Times New Roman" w:hAnsi="Times New Roman"/>
                <w:sz w:val="24"/>
              </w:rPr>
              <w:t>242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punktā), ņemot vērā pamatā esošā(-o) riska darījuma(-u) termiņu, kā arī to paredzamo priekšapmaksas likmi vai iespējamās pārskatīšanas darbības;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datums, kurā iniciators var pirmo reiz izmantot jebkuru citu vērtspapīrošanas līguma noteikumos ietverto pirkšanas iespēju, kuras rezultātā vērtspapīrošana tiktu pilnībā izpirkta.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Uzrāda pirmā sagaidāmā beigu datuma dienu, mēnesi un gadu.</w:t>
            </w:r>
            <w:r>
              <w:rPr>
                <w:rFonts w:ascii="Times New Roman" w:hAnsi="Times New Roman"/>
                <w:szCs w:val="20"/>
              </w:rPr>
              <w:t xml:space="preserve"> </w:t>
            </w:r>
            <w:r>
              <w:rPr>
                <w:rFonts w:ascii="Times New Roman" w:hAnsi="Times New Roman"/>
                <w:sz w:val="24"/>
              </w:rPr>
              <w:t>Uzrāda konkrētu datumu, ja minētā informācija ir pieejama, pretējā gadījumā uzrāda attiecīgā mēneša pirmo dienu.</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bCs/>
                <w:sz w:val="24"/>
              </w:rPr>
              <w:t>0291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DARĪJUMĀ IETVERTIE INICIATORA PIRKŠANAS IESPĒJAS LĪGUMI</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Pirkšanas veids, kas ir būtisks pirmajam paredzamajam beigu datumam:</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 xml:space="preserve">dzēšanas iespēja, kas atbilst KPR </w:t>
            </w:r>
            <w:r w:rsidRPr="00E015C8">
              <w:rPr>
                <w:rFonts w:ascii="Times New Roman" w:hAnsi="Times New Roman"/>
                <w:sz w:val="24"/>
              </w:rPr>
              <w:t>244</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punkta g) apakšpunkta prasībām;</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cita dzēšanas iespēja;</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cita veida pirkšanas iespēja.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JURIDISKI SAISTOŠS BEIGU TERMIŅŠ</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Datums, līdz kuram juridiski saistoši ir atmaksāt visas vērtspapīrošanas pamatsummas un procentus (pamatojoties uz darījuma dokumentāciju).</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Uzrāda juridiski saistošā beigu termiņa dienu, mēnesi un gadu.</w:t>
            </w:r>
            <w:r>
              <w:rPr>
                <w:rFonts w:ascii="Times New Roman" w:hAnsi="Times New Roman"/>
                <w:szCs w:val="20"/>
              </w:rPr>
              <w:t xml:space="preserve"> </w:t>
            </w:r>
            <w:r>
              <w:rPr>
                <w:rFonts w:ascii="Times New Roman" w:hAnsi="Times New Roman"/>
                <w:sz w:val="24"/>
              </w:rPr>
              <w:t>Uzrāda konkrētu datumu, ja minētā informācija ir pieejama, pretējā gadījumā uzrāda attiecīgā mēneša pirmo dienu.</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bCs/>
                <w:sz w:val="24"/>
              </w:rPr>
            </w:pPr>
            <w:r w:rsidRPr="00E015C8">
              <w:rPr>
                <w:rFonts w:ascii="Times New Roman" w:hAnsi="Times New Roman"/>
                <w:bCs/>
                <w:sz w:val="24"/>
              </w:rPr>
              <w:t>0302</w:t>
            </w:r>
            <w:r>
              <w:rPr>
                <w:rFonts w:ascii="Times New Roman" w:hAnsi="Times New Roman"/>
                <w:bCs/>
                <w:sz w:val="24"/>
              </w:rPr>
              <w:t>-</w:t>
            </w:r>
            <w:r w:rsidRPr="00E015C8">
              <w:rPr>
                <w:rFonts w:ascii="Times New Roman" w:hAnsi="Times New Roman"/>
                <w:bCs/>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IZZIŅAS POSTEŅI </w:t>
            </w: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sidRPr="00E015C8">
              <w:rPr>
                <w:rFonts w:ascii="Times New Roman" w:hAnsi="Times New Roman"/>
                <w:bCs/>
                <w:sz w:val="24"/>
              </w:rPr>
              <w:t>0302</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PĀRDOTĀ RISKA PIESAISTES PUNKTS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Tikai iniciatori uzrāda piesaistes punktu vissubordinētākajam laidienam, kas pārdots trešām personām (tradicionālās vērtspapīrošanas gadījumā) vai ko aizsargājušas trešās personas (sintētiskās vērtspapīrošanas gadījumā).</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sidRPr="00E015C8">
              <w:rPr>
                <w:rFonts w:ascii="Times New Roman" w:hAnsi="Times New Roman"/>
                <w:bCs/>
                <w:sz w:val="24"/>
              </w:rPr>
              <w:t>0303</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PĀRDOTĀ RISKA ATSAISTES PUNKTS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Tikai iniciatori uzrāda atsaistes punktu visaugstākās prioritātes laidienam, kas pārdots trešām personām (tradicionālās vērtspapīrošanas gadījumā) vai ko aizsargājušas trešās personas (sintētiskās vērtspapīrošanas gadījumā).</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sidRPr="00E015C8">
              <w:rPr>
                <w:rFonts w:ascii="Times New Roman" w:hAnsi="Times New Roman"/>
                <w:bCs/>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INICIATOREIESTĀDES PIEPRASĪTĀ RISKA PĀRVEŠANA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Tikai iniciatori trešām personām pārvesto vērtspapīroto aktīvu paredzamos zaudējumus (</w:t>
            </w:r>
            <w:r>
              <w:rPr>
                <w:rFonts w:ascii="Times New Roman" w:hAnsi="Times New Roman"/>
                <w:i/>
                <w:iCs/>
                <w:sz w:val="24"/>
              </w:rPr>
              <w:t>EL</w:t>
            </w:r>
            <w:r>
              <w:rPr>
                <w:rFonts w:ascii="Times New Roman" w:hAnsi="Times New Roman"/>
                <w:sz w:val="24"/>
              </w:rPr>
              <w:t>) un neparedzamos zaudējumus (</w:t>
            </w:r>
            <w:r>
              <w:rPr>
                <w:rFonts w:ascii="Times New Roman" w:hAnsi="Times New Roman"/>
                <w:i/>
                <w:iCs/>
                <w:sz w:val="24"/>
              </w:rPr>
              <w:t>UL</w:t>
            </w:r>
            <w:r>
              <w:rPr>
                <w:rFonts w:ascii="Times New Roman" w:hAnsi="Times New Roman"/>
                <w:sz w:val="24"/>
              </w:rPr>
              <w:t xml:space="preserve">) uzrāda kā </w:t>
            </w:r>
            <w:r>
              <w:rPr>
                <w:rFonts w:ascii="Times New Roman" w:hAnsi="Times New Roman"/>
                <w:i/>
                <w:iCs/>
                <w:sz w:val="24"/>
              </w:rPr>
              <w:t>EL</w:t>
            </w:r>
            <w:r>
              <w:rPr>
                <w:rFonts w:ascii="Times New Roman" w:hAnsi="Times New Roman"/>
                <w:sz w:val="24"/>
              </w:rPr>
              <w:t xml:space="preserve"> un </w:t>
            </w:r>
            <w:r>
              <w:rPr>
                <w:rFonts w:ascii="Times New Roman" w:hAnsi="Times New Roman"/>
                <w:i/>
                <w:iCs/>
                <w:sz w:val="24"/>
              </w:rPr>
              <w:t>UL</w:t>
            </w:r>
            <w:r>
              <w:rPr>
                <w:rFonts w:ascii="Times New Roman" w:hAnsi="Times New Roman"/>
                <w:sz w:val="24"/>
              </w:rPr>
              <w:t xml:space="preserve"> kopsummas procentuālo daļu. Uzrāda pamatā esošo riska darījumu </w:t>
            </w:r>
            <w:r>
              <w:rPr>
                <w:rFonts w:ascii="Times New Roman" w:hAnsi="Times New Roman"/>
                <w:i/>
                <w:iCs/>
                <w:sz w:val="24"/>
              </w:rPr>
              <w:t>EL</w:t>
            </w:r>
            <w:r>
              <w:rPr>
                <w:rFonts w:ascii="Times New Roman" w:hAnsi="Times New Roman"/>
                <w:sz w:val="24"/>
              </w:rPr>
              <w:t xml:space="preserve"> un </w:t>
            </w:r>
            <w:r>
              <w:rPr>
                <w:rFonts w:ascii="Times New Roman" w:hAnsi="Times New Roman"/>
                <w:i/>
                <w:iCs/>
                <w:sz w:val="24"/>
              </w:rPr>
              <w:t>UL</w:t>
            </w:r>
            <w:r>
              <w:rPr>
                <w:rFonts w:ascii="Times New Roman" w:hAnsi="Times New Roman"/>
                <w:sz w:val="24"/>
              </w:rPr>
              <w:t xml:space="preserve">, ko pēc tam, izmantojot vērtspapīrošanas “ūdenskritumu”, sadala pa attiecīgajiem vērtspapīrošanas laidieniem. Standartizētās pieejas bankām </w:t>
            </w:r>
            <w:r>
              <w:rPr>
                <w:rFonts w:ascii="Times New Roman" w:hAnsi="Times New Roman"/>
                <w:i/>
                <w:iCs/>
                <w:sz w:val="24"/>
              </w:rPr>
              <w:t>EL</w:t>
            </w:r>
            <w:r>
              <w:rPr>
                <w:rFonts w:ascii="Times New Roman" w:hAnsi="Times New Roman"/>
                <w:sz w:val="24"/>
              </w:rPr>
              <w:t xml:space="preserve"> ir vērtspapīroto aktīvu specifiskā kredītriska korekcija un </w:t>
            </w:r>
            <w:r>
              <w:rPr>
                <w:rFonts w:ascii="Times New Roman" w:hAnsi="Times New Roman"/>
                <w:i/>
                <w:iCs/>
                <w:sz w:val="24"/>
              </w:rPr>
              <w:t>UL</w:t>
            </w:r>
            <w:r>
              <w:rPr>
                <w:rFonts w:ascii="Times New Roman" w:hAnsi="Times New Roman"/>
                <w:sz w:val="24"/>
              </w:rPr>
              <w:t xml:space="preserve"> ir vērtspapīroto riska darījumu kapitāla prasība. </w:t>
            </w:r>
          </w:p>
          <w:p w:rsidR="00C55547" w:rsidRPr="00661595" w:rsidRDefault="00C55547" w:rsidP="00E10B85">
            <w:pPr>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58870552"/>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8</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14</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 Detalizēta informācija par vērtspapīrošanu (SEC DETAILS </w:t>
      </w:r>
      <w:r w:rsidRPr="00E015C8">
        <w:rPr>
          <w:rFonts w:ascii="Times New Roman" w:hAnsi="Times New Roman"/>
          <w:sz w:val="24"/>
        </w:rPr>
        <w:t>2</w:t>
      </w:r>
      <w:r>
        <w:rPr>
          <w:rFonts w:ascii="Times New Roman" w:hAnsi="Times New Roman"/>
          <w:sz w:val="24"/>
        </w:rPr>
        <w:t>)</w:t>
      </w:r>
      <w:bookmarkEnd w:id="434"/>
      <w:bookmarkEnd w:id="435"/>
    </w:p>
    <w:bookmarkStart w:id="436" w:name="_Toc522019896"/>
    <w:p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sidRPr="00E015C8">
        <w:t>118</w:t>
      </w:r>
      <w:r>
        <w:fldChar w:fldCharType="end"/>
      </w:r>
      <w:r>
        <w:t xml:space="preserve">. “SEC DETAILS </w:t>
      </w:r>
      <w:r w:rsidRPr="00E015C8">
        <w:t>2</w:t>
      </w:r>
      <w:r>
        <w:t>” veidni uzrāda atsevišķi par šādām pieejām:</w:t>
      </w:r>
    </w:p>
    <w:p w:rsidR="00CA4EB2" w:rsidRPr="00661595" w:rsidRDefault="00CA4EB2" w:rsidP="00487A02">
      <w:pPr>
        <w:pStyle w:val="InstructionsText2"/>
        <w:numPr>
          <w:ilvl w:val="0"/>
          <w:numId w:val="0"/>
        </w:numPr>
        <w:ind w:left="1353" w:hanging="360"/>
      </w:pPr>
      <w:r w:rsidRPr="00E015C8">
        <w:t>1</w:t>
      </w:r>
      <w:r>
        <w:t>) SEC-IRBA,</w:t>
      </w:r>
    </w:p>
    <w:p w:rsidR="00CA4EB2" w:rsidRPr="00661595" w:rsidRDefault="00CA4EB2" w:rsidP="00487A02">
      <w:pPr>
        <w:pStyle w:val="InstructionsText2"/>
        <w:numPr>
          <w:ilvl w:val="0"/>
          <w:numId w:val="0"/>
        </w:numPr>
        <w:ind w:left="1353" w:hanging="360"/>
      </w:pPr>
      <w:r w:rsidRPr="00E015C8">
        <w:t>2</w:t>
      </w:r>
      <w:r>
        <w:t>) SEC-SA,</w:t>
      </w:r>
    </w:p>
    <w:p w:rsidR="00CA4EB2" w:rsidRPr="00661595" w:rsidRDefault="00CA4EB2" w:rsidP="00487A02">
      <w:pPr>
        <w:pStyle w:val="InstructionsText2"/>
        <w:numPr>
          <w:ilvl w:val="0"/>
          <w:numId w:val="0"/>
        </w:numPr>
        <w:ind w:left="1353" w:hanging="360"/>
      </w:pPr>
      <w:r w:rsidRPr="00E015C8">
        <w:t>3</w:t>
      </w:r>
      <w:r>
        <w:t>) SEC-ERBA,</w:t>
      </w:r>
    </w:p>
    <w:p w:rsidR="00CA4EB2" w:rsidRPr="00661595" w:rsidRDefault="00CA4EB2" w:rsidP="00487A02">
      <w:pPr>
        <w:pStyle w:val="InstructionsText2"/>
        <w:numPr>
          <w:ilvl w:val="0"/>
          <w:numId w:val="0"/>
        </w:numPr>
        <w:ind w:left="1353" w:hanging="360"/>
      </w:pPr>
      <w:r w:rsidRPr="00E015C8">
        <w:t>4</w:t>
      </w:r>
      <w:r>
        <w:t xml:space="preserve">) </w:t>
      </w:r>
      <w:r w:rsidRPr="00E015C8">
        <w:t>1</w:t>
      </w:r>
      <w:r>
        <w:t> </w:t>
      </w:r>
      <w:r w:rsidRPr="00E015C8">
        <w:t>250</w:t>
      </w:r>
      <w:r>
        <w:t> %.</w:t>
      </w:r>
    </w:p>
    <w:p w:rsidR="000B73C4" w:rsidRPr="00661595" w:rsidRDefault="000B73C4" w:rsidP="00487A02">
      <w:pPr>
        <w:pStyle w:val="InstructionsText2"/>
        <w:numPr>
          <w:ilvl w:val="0"/>
          <w:numId w:val="0"/>
        </w:numPr>
        <w:ind w:left="1353" w:hanging="360"/>
      </w:pP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E10B85">
            <w:pPr>
              <w:autoSpaceDE w:val="0"/>
              <w:autoSpaceDN w:val="0"/>
              <w:adjustRightInd w:val="0"/>
              <w:spacing w:before="0" w:after="0"/>
              <w:rPr>
                <w:rFonts w:ascii="Times New Roman" w:hAnsi="Times New Roman"/>
                <w:bCs/>
                <w:sz w:val="24"/>
                <w:lang w:eastAsia="nl-BE"/>
              </w:rPr>
            </w:pPr>
          </w:p>
          <w:p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Slejas</w:t>
            </w:r>
          </w:p>
          <w:p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lastRenderedPageBreak/>
              <w:t>0010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IEKŠĒJAIS KODS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Iekšējais (burtciparu) kods, ko iestāde izmanto, lai identificētu vērtspapīrošanu. Iekšējais kods ir saistīts ar vērtspapīrošanas darījuma identifikatoru.</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E015C8">
              <w:rPr>
                <w:rFonts w:ascii="Times New Roman" w:hAnsi="Times New Roman"/>
                <w:sz w:val="24"/>
              </w:rPr>
              <w:t>0020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VĒRTSPAPĪROŠANAS IDENTIFIKATORS</w:t>
            </w:r>
            <w:r>
              <w:rPr>
                <w:rFonts w:ascii="Times New Roman" w:hAnsi="Times New Roman"/>
                <w:b/>
                <w:sz w:val="24"/>
              </w:rPr>
              <w:t xml:space="preserve"> (kods/nosaukums)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Vērtspapīrošanas pozīcijas vai – gadījumā, ja ir vairākas pozīcijas, kuras var uzrādīt tajā pašā rindā – darījuma juridiskajai reģistrācijai izmantotais kods vai, ja tāda nav, nosaukums, ar kādu vērtspapīrošanas pozīcija vai darījums ir zināmi tirgū vai iestādē, ja vērtspapīrošana ir iekšēja vai privāta. Ja ir pieejams starptautiskais vērtspapīru identifikācijas kods (</w:t>
            </w:r>
            <w:r>
              <w:rPr>
                <w:rFonts w:ascii="Times New Roman" w:hAnsi="Times New Roman"/>
                <w:i/>
                <w:iCs/>
                <w:sz w:val="24"/>
              </w:rPr>
              <w:t>ISIN</w:t>
            </w:r>
            <w:r>
              <w:rPr>
                <w:rFonts w:ascii="Times New Roman" w:hAnsi="Times New Roman"/>
                <w:sz w:val="24"/>
              </w:rPr>
              <w:t>) (t. i., publiskiem darījumiem), šajā slejā uzrāda zīmes, kas ir kopīgas visiem vērtspapīrošanas laidieniem.</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E015C8">
              <w:rPr>
                <w:rFonts w:ascii="Times New Roman" w:hAnsi="Times New Roman"/>
                <w:sz w:val="24"/>
              </w:rPr>
              <w:t>0310</w:t>
            </w:r>
            <w:r>
              <w:rPr>
                <w:rFonts w:ascii="Times New Roman" w:hAnsi="Times New Roman"/>
                <w:sz w:val="24"/>
              </w:rPr>
              <w:t>-</w:t>
            </w:r>
            <w:r w:rsidRPr="00E015C8">
              <w:rPr>
                <w:rFonts w:ascii="Times New Roman" w:hAnsi="Times New Roman"/>
                <w:sz w:val="24"/>
              </w:rPr>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VĒRTSPAPĪROŠANAS POZĪCIJAS: SĀKOTNĒJĀ RISKA DARĪJUMU VĒRTĪBA PIRMS KOREKCIJAS PAKĀPĒM</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Šajā sleju blokā apkopo informāciju par vērtspapīrošanas pozīcijām, kas sadalīta pa bilances/ārpusbilances posteņiem un laidieniem (augstākās prioritātes / mezanīna / pirmās kārtas zaudējumu) pārskata datumā. </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E015C8">
              <w:rPr>
                <w:rFonts w:ascii="Times New Roman" w:hAnsi="Times New Roman"/>
                <w:sz w:val="24"/>
              </w:rPr>
              <w:t>0310</w:t>
            </w:r>
            <w:r>
              <w:rPr>
                <w:rFonts w:ascii="Times New Roman" w:hAnsi="Times New Roman"/>
                <w:sz w:val="24"/>
              </w:rPr>
              <w:t>-</w:t>
            </w:r>
            <w:r w:rsidRPr="00E015C8">
              <w:rPr>
                <w:rFonts w:ascii="Times New Roman" w:hAnsi="Times New Roman"/>
                <w:sz w:val="24"/>
              </w:rPr>
              <w:t>0330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BILANCES POSTEŅI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Šeit attiecībā uz laidieniem piemēro tos pašus klasifikācijas kritērijus kā </w:t>
            </w:r>
            <w:r w:rsidRPr="00E015C8">
              <w:rPr>
                <w:rFonts w:ascii="Times New Roman" w:hAnsi="Times New Roman"/>
                <w:sz w:val="24"/>
              </w:rPr>
              <w:t>0230</w:t>
            </w:r>
            <w:r>
              <w:rPr>
                <w:rFonts w:ascii="Times New Roman" w:hAnsi="Times New Roman"/>
                <w:sz w:val="24"/>
              </w:rPr>
              <w:t xml:space="preserve">., </w:t>
            </w:r>
            <w:r w:rsidRPr="00E015C8">
              <w:rPr>
                <w:rFonts w:ascii="Times New Roman" w:hAnsi="Times New Roman"/>
                <w:sz w:val="24"/>
              </w:rPr>
              <w:t>0240</w:t>
            </w:r>
            <w:r>
              <w:rPr>
                <w:rFonts w:ascii="Times New Roman" w:hAnsi="Times New Roman"/>
                <w:sz w:val="24"/>
              </w:rPr>
              <w:t xml:space="preserve">. un </w:t>
            </w:r>
            <w:r w:rsidRPr="00E015C8">
              <w:rPr>
                <w:rFonts w:ascii="Times New Roman" w:hAnsi="Times New Roman"/>
                <w:sz w:val="24"/>
              </w:rPr>
              <w:t>0250</w:t>
            </w:r>
            <w:r>
              <w:rPr>
                <w:rFonts w:ascii="Times New Roman" w:hAnsi="Times New Roman"/>
                <w:sz w:val="24"/>
              </w:rPr>
              <w:t>. slejā.</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0340</w:t>
            </w:r>
            <w:r>
              <w:rPr>
                <w:rFonts w:ascii="Times New Roman" w:hAnsi="Times New Roman"/>
                <w:bCs/>
                <w:sz w:val="24"/>
              </w:rPr>
              <w:t>-</w:t>
            </w:r>
            <w:r w:rsidRPr="00E015C8">
              <w:rPr>
                <w:rFonts w:ascii="Times New Roman" w:hAnsi="Times New Roman"/>
                <w:bCs/>
                <w:sz w:val="24"/>
              </w:rPr>
              <w:t>0361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ĀRPUSBILANCES POSTEŅI UN ATVASINĀTIE INSTRUMENTI</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Šeit attiecībā uz laidieniem piemēro tos pašus klasifikācijas kritērijus kā </w:t>
            </w:r>
            <w:r w:rsidRPr="00E015C8">
              <w:rPr>
                <w:rFonts w:ascii="Times New Roman" w:hAnsi="Times New Roman"/>
                <w:sz w:val="24"/>
              </w:rPr>
              <w:t>0260</w:t>
            </w:r>
            <w:r>
              <w:rPr>
                <w:rFonts w:ascii="Times New Roman" w:hAnsi="Times New Roman"/>
                <w:sz w:val="24"/>
              </w:rPr>
              <w:t>.–</w:t>
            </w:r>
            <w:r w:rsidRPr="00E015C8">
              <w:rPr>
                <w:rFonts w:ascii="Times New Roman" w:hAnsi="Times New Roman"/>
                <w:sz w:val="24"/>
              </w:rPr>
              <w:t>0280</w:t>
            </w:r>
            <w:r>
              <w:rPr>
                <w:rFonts w:ascii="Times New Roman" w:hAnsi="Times New Roman"/>
                <w:sz w:val="24"/>
              </w:rPr>
              <w:t>. slejā.</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0351</w:t>
            </w:r>
            <w:r>
              <w:rPr>
                <w:rFonts w:ascii="Times New Roman" w:hAnsi="Times New Roman"/>
                <w:sz w:val="24"/>
              </w:rPr>
              <w:t xml:space="preserve"> un </w:t>
            </w:r>
            <w:r w:rsidRPr="00E015C8">
              <w:rPr>
                <w:rFonts w:ascii="Times New Roman" w:hAnsi="Times New Roman"/>
                <w:sz w:val="24"/>
              </w:rPr>
              <w:t>0361</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RISKA SVĒRUMS, KAS ATBILST AIZSARDZĪBAS DEVĒJAM / INSTRUMENTAM</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RW no atbilstošā garantijas devēja vai % RW no atbilstošā instrumenta, kas nodrošina kredītaizsardzību saskaņā ar KPR </w:t>
            </w:r>
            <w:r w:rsidRPr="00E015C8">
              <w:rPr>
                <w:rFonts w:ascii="Times New Roman" w:hAnsi="Times New Roman"/>
                <w:sz w:val="24"/>
              </w:rPr>
              <w:t>249</w:t>
            </w:r>
            <w:r>
              <w:rPr>
                <w:rFonts w:ascii="Times New Roman" w:hAnsi="Times New Roman"/>
                <w:sz w:val="24"/>
              </w:rPr>
              <w:t>. pantu.</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0370</w:t>
            </w:r>
            <w:r>
              <w:rPr>
                <w:rFonts w:ascii="Times New Roman" w:hAnsi="Times New Roman"/>
                <w:sz w:val="24"/>
              </w:rPr>
              <w:t>-</w:t>
            </w:r>
            <w:r w:rsidRPr="00E015C8">
              <w:rPr>
                <w:rFonts w:ascii="Times New Roman" w:hAnsi="Times New Roman"/>
                <w:sz w:val="24"/>
              </w:rPr>
              <w:t>0400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IZZIŅAS POSTEŅI: ĀRPUSBILANCES POSTEŅI UN ATVASINĀTIE INSTRUMENTI PIRMS KOREKCIJAS PAKĀPĒM</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Šajā sleju blokā apkopo papildu informāciju par kopējiem ārpusbilances posteņiem un atvasinātajiem instrumentiem (kas jau uzrādīti citā sadalījumā </w:t>
            </w:r>
            <w:r w:rsidRPr="00E015C8">
              <w:rPr>
                <w:rFonts w:ascii="Times New Roman" w:hAnsi="Times New Roman"/>
                <w:sz w:val="24"/>
              </w:rPr>
              <w:t>0340</w:t>
            </w:r>
            <w:r>
              <w:rPr>
                <w:rFonts w:ascii="Times New Roman" w:hAnsi="Times New Roman"/>
                <w:sz w:val="24"/>
              </w:rPr>
              <w:t>.-</w:t>
            </w:r>
            <w:r w:rsidRPr="00E015C8">
              <w:rPr>
                <w:rFonts w:ascii="Times New Roman" w:hAnsi="Times New Roman"/>
                <w:sz w:val="24"/>
              </w:rPr>
              <w:t>0361</w:t>
            </w:r>
            <w:r>
              <w:rPr>
                <w:rFonts w:ascii="Times New Roman" w:hAnsi="Times New Roman"/>
                <w:sz w:val="24"/>
              </w:rPr>
              <w:t>. slejā).</w:t>
            </w:r>
          </w:p>
          <w:p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0370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TIEŠIE KREDĪTA AIZSTĀJĒJI</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Šī sleja attiecas uz vērtspapīrošanas pozīcijām, kuras tur iniciators un kuras garantētas ar tiešajiem kredīta aizstājējiem.</w:t>
            </w:r>
          </w:p>
          <w:p w:rsidR="00FC6275" w:rsidRPr="00661595" w:rsidRDefault="00FC6275" w:rsidP="00E10B85">
            <w:pPr>
              <w:spacing w:before="0" w:after="0"/>
              <w:rPr>
                <w:rFonts w:ascii="Times New Roman" w:hAnsi="Times New Roman"/>
                <w:sz w:val="24"/>
              </w:rPr>
            </w:pPr>
          </w:p>
          <w:p w:rsidR="00FC6275" w:rsidRPr="00661595" w:rsidRDefault="00BB22D4" w:rsidP="00E10B85">
            <w:pPr>
              <w:spacing w:before="0" w:after="0"/>
              <w:rPr>
                <w:rFonts w:ascii="Times New Roman" w:hAnsi="Times New Roman"/>
                <w:sz w:val="24"/>
              </w:rPr>
            </w:pPr>
            <w:r>
              <w:rPr>
                <w:rFonts w:ascii="Times New Roman" w:hAnsi="Times New Roman"/>
                <w:sz w:val="24"/>
              </w:rPr>
              <w:lastRenderedPageBreak/>
              <w:t>Saskaņā ar KPR I pielikumu par tiešajiem kredīta aizstājējiem uzskatāmi šādi pilna riska ārpusbilances posteņi:</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i/>
                <w:sz w:val="24"/>
              </w:rPr>
            </w:pPr>
            <w:r>
              <w:rPr>
                <w:rFonts w:ascii="Times New Roman" w:hAnsi="Times New Roman"/>
                <w:i/>
                <w:sz w:val="24"/>
              </w:rPr>
              <w:t>- garantijas, kam ir kredīta aizstājējiem raksturīgās pazīmes;</w:t>
            </w:r>
          </w:p>
          <w:p w:rsidR="00FC6275" w:rsidRPr="00661595" w:rsidRDefault="00FC6275" w:rsidP="00E10B85">
            <w:pPr>
              <w:spacing w:before="0" w:after="0"/>
              <w:rPr>
                <w:rFonts w:ascii="Times New Roman" w:hAnsi="Times New Roman"/>
                <w:i/>
                <w:sz w:val="24"/>
              </w:rPr>
            </w:pPr>
            <w:r>
              <w:rPr>
                <w:rFonts w:ascii="Times New Roman" w:hAnsi="Times New Roman"/>
                <w:i/>
                <w:sz w:val="24"/>
              </w:rPr>
              <w:t>- neatsaucami rezerves akreditīvi, kam ir kredīta aizstājējiem raksturīgās pazīmes.</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lastRenderedPageBreak/>
              <w:t>0380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PROCENTU LIKMJU MIJMAIŅAS LĪGUMI (PLML) / VALŪTAS MIJMAIŅAS LĪGUMI (VML)</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PLML apzīmē procentu likmju mijmaiņas līgumus, savukārt VML apzīmē valūtas likmes mijmaiņas līgumus. Šie atvasinātie instrumenti ir uzskaitīti KPR II pielikumā.</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0390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LIKVIDITĀTES IESPĒJAS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Likviditātes iespējas (LF), kā noteikts KPR </w:t>
            </w:r>
            <w:r w:rsidRPr="00E015C8">
              <w:rPr>
                <w:rFonts w:ascii="Times New Roman" w:hAnsi="Times New Roman"/>
                <w:sz w:val="24"/>
              </w:rPr>
              <w:t>242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punktā.</w:t>
            </w:r>
          </w:p>
          <w:p w:rsidR="00FC6275" w:rsidRPr="00661595" w:rsidRDefault="00FC6275" w:rsidP="00E10B85">
            <w:pPr>
              <w:spacing w:before="0" w:after="0"/>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CITI </w:t>
            </w:r>
          </w:p>
          <w:p w:rsidR="00FC6275" w:rsidRPr="00661595" w:rsidRDefault="00FC6275" w:rsidP="00E10B85">
            <w:pPr>
              <w:spacing w:before="0" w:after="0"/>
              <w:jc w:val="left"/>
              <w:rPr>
                <w:rFonts w:ascii="Times New Roman" w:hAnsi="Times New Roman"/>
                <w:sz w:val="24"/>
              </w:rPr>
            </w:pPr>
          </w:p>
          <w:p w:rsidR="00FC6275" w:rsidRPr="00661595" w:rsidRDefault="001C3443" w:rsidP="00E10B85">
            <w:pPr>
              <w:spacing w:before="0" w:after="0"/>
              <w:rPr>
                <w:rFonts w:ascii="Times New Roman" w:hAnsi="Times New Roman"/>
                <w:sz w:val="24"/>
              </w:rPr>
            </w:pPr>
            <w:r>
              <w:rPr>
                <w:rFonts w:ascii="Times New Roman" w:hAnsi="Times New Roman"/>
                <w:sz w:val="24"/>
              </w:rPr>
              <w:t>Atlikušie ārpusbilances posteņi.</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0411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RISKA DARĪJUMU VĒRTĪBA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Šī informācija ir cieši saistīta ar CR SEC veidnes </w:t>
            </w:r>
            <w:r w:rsidRPr="00E015C8">
              <w:rPr>
                <w:rFonts w:ascii="Times New Roman" w:hAnsi="Times New Roman"/>
                <w:sz w:val="24"/>
              </w:rPr>
              <w:t>0180</w:t>
            </w:r>
            <w:r>
              <w:rPr>
                <w:rFonts w:ascii="Times New Roman" w:hAnsi="Times New Roman"/>
                <w:sz w:val="24"/>
              </w:rPr>
              <w:t>. sleju.</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0420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RISKA DARĪJUMU VĒRTĪBA, KAS ATSKAITĪTA NO PAŠU KAPITĀLA</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Šī informācija ir cieši saistīta ar CR SEC veidnes </w:t>
            </w:r>
            <w:r w:rsidRPr="00E015C8">
              <w:rPr>
                <w:rFonts w:ascii="Times New Roman" w:hAnsi="Times New Roman"/>
                <w:sz w:val="24"/>
              </w:rPr>
              <w:t>0190</w:t>
            </w:r>
            <w:r>
              <w:rPr>
                <w:rFonts w:ascii="Times New Roman" w:hAnsi="Times New Roman"/>
                <w:sz w:val="24"/>
              </w:rPr>
              <w:t>. sleju.</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Šajā slejā uzrāda negatīvu skaitli.</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E10B85">
            <w:pPr>
              <w:autoSpaceDE w:val="0"/>
              <w:autoSpaceDN w:val="0"/>
              <w:adjustRightInd w:val="0"/>
              <w:spacing w:before="0" w:after="0"/>
              <w:rPr>
                <w:rFonts w:ascii="Times New Roman" w:hAnsi="Times New Roman"/>
                <w:bCs/>
                <w:sz w:val="24"/>
              </w:rPr>
            </w:pPr>
            <w:r w:rsidRPr="00E015C8">
              <w:rPr>
                <w:rFonts w:ascii="Times New Roman" w:hAnsi="Times New Roman"/>
                <w:bCs/>
                <w:sz w:val="24"/>
              </w:rPr>
              <w:t>0430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KOPĒJĀ RISKA DARĪJUMU RISKA SVĒRTĀ VĒRTĪBA PIRMS MAKSIMĀLĀS ROBEŽVĒRTĪBAS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Šajā slejā apkopo informāciju par riska darījumu riska svērto vērtību pirms maksimālās robežvērtības, kas piemērojama vērtspapīrošanas pozīcijām (t. i., vērtspapīrošanas shēmām ar būtiska riska pārvedumu). Attiecībā uz vērtspapīrošanas shēmām bez būtiska riska pārveduma (t. i., riska darījumu riska svērtā vērtība, kas noteikta, pamatojoties uz vērtspapīrotajiem riska darījumiem) šajā slejā neuzrāda nekādus datus.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Saistību vērtspapīrošanas gadījumā šo sleju neuzrāda.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Tirdzniecības portfelī esošu vērtspapīrošanas darījumu gadījumā uzrāda </w:t>
            </w:r>
            <w:r>
              <w:rPr>
                <w:rFonts w:ascii="Times New Roman" w:hAnsi="Times New Roman"/>
                <w:i/>
                <w:iCs/>
                <w:sz w:val="24"/>
              </w:rPr>
              <w:t>RWEA</w:t>
            </w:r>
            <w:r>
              <w:rPr>
                <w:rFonts w:ascii="Times New Roman" w:hAnsi="Times New Roman"/>
                <w:sz w:val="24"/>
              </w:rPr>
              <w:t xml:space="preserve"> attiecībā uz specifisko risku. Skatīt MKR SA SEC </w:t>
            </w:r>
            <w:r w:rsidRPr="00E015C8">
              <w:rPr>
                <w:rFonts w:ascii="Times New Roman" w:hAnsi="Times New Roman"/>
                <w:sz w:val="24"/>
              </w:rPr>
              <w:t>0570</w:t>
            </w:r>
            <w:r>
              <w:rPr>
                <w:rFonts w:ascii="Times New Roman" w:hAnsi="Times New Roman"/>
                <w:sz w:val="24"/>
              </w:rPr>
              <w:t xml:space="preserve">. sleju vai attiecīgi MKR SA CTP </w:t>
            </w:r>
            <w:r w:rsidRPr="00E015C8">
              <w:rPr>
                <w:rFonts w:ascii="Times New Roman" w:hAnsi="Times New Roman"/>
                <w:sz w:val="24"/>
              </w:rPr>
              <w:t>0410</w:t>
            </w:r>
            <w:r>
              <w:rPr>
                <w:rFonts w:ascii="Times New Roman" w:hAnsi="Times New Roman"/>
                <w:sz w:val="24"/>
              </w:rPr>
              <w:t xml:space="preserve">. un </w:t>
            </w:r>
            <w:r w:rsidRPr="00E015C8">
              <w:rPr>
                <w:rFonts w:ascii="Times New Roman" w:hAnsi="Times New Roman"/>
                <w:sz w:val="24"/>
              </w:rPr>
              <w:t>0420</w:t>
            </w:r>
            <w:r>
              <w:rPr>
                <w:rFonts w:ascii="Times New Roman" w:hAnsi="Times New Roman"/>
                <w:sz w:val="24"/>
              </w:rPr>
              <w:t xml:space="preserve">. sleju (to, kas attiecas uz pašu kapitāla prasību).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0431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SAMAZINĀJUMS SAISTĪBĀ AR RISKA SVĒRUMA MAKSIMĀLO ROBEŽVĒRTĪBU</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267</w:t>
            </w:r>
            <w:r>
              <w:rPr>
                <w:rFonts w:ascii="Times New Roman" w:hAnsi="Times New Roman"/>
                <w:sz w:val="24"/>
              </w:rPr>
              <w:t>. pants</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0432</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SAMAZINĀJUMS SAISTĪBĀ AR KOPĒJO MAKSIMĀLO ROBEŽVĒRTĪBU</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268</w:t>
            </w:r>
            <w:r>
              <w:rPr>
                <w:rFonts w:ascii="Times New Roman" w:hAnsi="Times New Roman"/>
                <w:sz w:val="24"/>
              </w:rPr>
              <w:t>. pants</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sidRPr="00E015C8">
              <w:rPr>
                <w:rFonts w:ascii="Times New Roman" w:hAnsi="Times New Roman"/>
                <w:sz w:val="24"/>
              </w:rPr>
              <w:t>0440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KOPĒJĀ RISKA DARĪJUMU RISKA SVĒRTĀ VĒRTĪBA PĒC MAKSIMĀLĀS ROBEŽVĒRTĪBAS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Šajā slejā apkopo informāciju par riska darījumu riska svērto vērtību pēc maksimālajām robežvērtībām, kas piemērojamas vērtspapīrošanas pozīcijām (t. i., vērtspapīrošanas shēmām ar būtiska riska pārvedumu). Attiecībā uz vērtspapīrošanas shēmām bez būtiska riska pārveduma (t. i., pašu kapitāla prasības, kas noteiktas, pamatojoties uz vērtspapīrotajiem riska darījumiem) šajā slejā neuzrāda nekādus datus.</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Saistību vērtspapīrošanas gadījumā šo sleju neuzrāda. </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Tirdzniecības portfelī esošu vērtspapīrošanas darījumu gadījumā uzrāda </w:t>
            </w:r>
            <w:r>
              <w:rPr>
                <w:rFonts w:ascii="Times New Roman" w:hAnsi="Times New Roman"/>
                <w:i/>
                <w:iCs/>
                <w:sz w:val="24"/>
              </w:rPr>
              <w:t>RWEA</w:t>
            </w:r>
            <w:r>
              <w:rPr>
                <w:rFonts w:ascii="Times New Roman" w:hAnsi="Times New Roman"/>
                <w:sz w:val="24"/>
              </w:rPr>
              <w:t xml:space="preserve"> attiecībā uz specifisko risku. Sk. attiecīgi MKR SA SEC </w:t>
            </w:r>
            <w:r w:rsidRPr="00E015C8">
              <w:rPr>
                <w:rFonts w:ascii="Times New Roman" w:hAnsi="Times New Roman"/>
                <w:sz w:val="24"/>
              </w:rPr>
              <w:t>0600</w:t>
            </w:r>
            <w:r>
              <w:rPr>
                <w:rFonts w:ascii="Times New Roman" w:hAnsi="Times New Roman"/>
                <w:sz w:val="24"/>
              </w:rPr>
              <w:t xml:space="preserve">. sleju vai MKR SA  TP </w:t>
            </w:r>
            <w:r w:rsidRPr="00E015C8">
              <w:rPr>
                <w:rFonts w:ascii="Times New Roman" w:hAnsi="Times New Roman"/>
                <w:sz w:val="24"/>
              </w:rPr>
              <w:t>0450</w:t>
            </w:r>
            <w:r>
              <w:rPr>
                <w:rFonts w:ascii="Times New Roman" w:hAnsi="Times New Roman"/>
                <w:sz w:val="24"/>
              </w:rPr>
              <w:t>. sleju.</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0447</w:t>
            </w:r>
            <w:r>
              <w:rPr>
                <w:rFonts w:ascii="Times New Roman" w:hAnsi="Times New Roman"/>
                <w:sz w:val="24"/>
              </w:rPr>
              <w:t>-</w:t>
            </w:r>
            <w:r w:rsidRPr="00E015C8">
              <w:rPr>
                <w:rFonts w:ascii="Times New Roman" w:hAnsi="Times New Roman"/>
                <w:sz w:val="24"/>
              </w:rPr>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IZZIŅAS POSTEŅI</w:t>
            </w: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0447</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RISKA DARĪJUMU RISKA SVĒRTĀ VĒRTĪBA PĒC </w:t>
            </w:r>
            <w:r>
              <w:rPr>
                <w:rFonts w:ascii="Times New Roman" w:hAnsi="Times New Roman"/>
                <w:b/>
                <w:i/>
                <w:iCs/>
                <w:sz w:val="24"/>
                <w:u w:val="single"/>
              </w:rPr>
              <w:t>SEC-ERBA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263</w:t>
            </w:r>
            <w:r>
              <w:rPr>
                <w:rFonts w:ascii="Times New Roman" w:hAnsi="Times New Roman"/>
                <w:sz w:val="24"/>
              </w:rPr>
              <w:t xml:space="preserve">. un </w:t>
            </w:r>
            <w:r w:rsidRPr="00E015C8">
              <w:rPr>
                <w:rFonts w:ascii="Times New Roman" w:hAnsi="Times New Roman"/>
                <w:sz w:val="24"/>
              </w:rPr>
              <w:t>264</w:t>
            </w:r>
            <w:r>
              <w:rPr>
                <w:rFonts w:ascii="Times New Roman" w:hAnsi="Times New Roman"/>
                <w:sz w:val="24"/>
              </w:rPr>
              <w:t xml:space="preserve">. pants Šo sleju uzrāda tikai par darījumiem ar reitingu pirms maksimālās robežvērtības un to neuzrāda par darījumiem saskaņā ar SEC-ERBA.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RISKA DARĪJUMU RISKA SVĒRTĀ VĒRTĪBA PĒC </w:t>
            </w:r>
            <w:r>
              <w:rPr>
                <w:rFonts w:ascii="Times New Roman" w:hAnsi="Times New Roman"/>
                <w:b/>
                <w:i/>
                <w:iCs/>
                <w:sz w:val="24"/>
                <w:u w:val="single"/>
              </w:rPr>
              <w:t>SEC-SA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261</w:t>
            </w:r>
            <w:r>
              <w:rPr>
                <w:rFonts w:ascii="Times New Roman" w:hAnsi="Times New Roman"/>
                <w:sz w:val="24"/>
              </w:rPr>
              <w:t xml:space="preserve">. un </w:t>
            </w:r>
            <w:r w:rsidRPr="00E015C8">
              <w:rPr>
                <w:rFonts w:ascii="Times New Roman" w:hAnsi="Times New Roman"/>
                <w:sz w:val="24"/>
              </w:rPr>
              <w:t>262</w:t>
            </w:r>
            <w:r>
              <w:rPr>
                <w:rFonts w:ascii="Times New Roman" w:hAnsi="Times New Roman"/>
                <w:sz w:val="24"/>
              </w:rPr>
              <w:t>. pants Šo sleju uzrāda pirms maksimālās robežvērtības un to neuzrāda par darījumiem saskaņā ar SEC-SA.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677A91">
            <w:pPr>
              <w:autoSpaceDE w:val="0"/>
              <w:autoSpaceDN w:val="0"/>
              <w:adjustRightInd w:val="0"/>
              <w:spacing w:before="0" w:after="0"/>
              <w:rPr>
                <w:rFonts w:ascii="Times New Roman" w:hAnsi="Times New Roman"/>
                <w:sz w:val="24"/>
              </w:rPr>
            </w:pPr>
            <w:r w:rsidRPr="00E015C8">
              <w:rPr>
                <w:rFonts w:ascii="Times New Roman" w:hAnsi="Times New Roman"/>
                <w:sz w:val="24"/>
              </w:rPr>
              <w:t>0450</w:t>
            </w:r>
            <w:r>
              <w:rPr>
                <w:rFonts w:ascii="Times New Roman" w:hAnsi="Times New Roman"/>
                <w:sz w:val="24"/>
              </w:rPr>
              <w:t>-</w:t>
            </w:r>
            <w:r w:rsidRPr="00E015C8">
              <w:rPr>
                <w:rFonts w:ascii="Times New Roman" w:hAnsi="Times New Roman"/>
                <w:sz w:val="24"/>
              </w:rPr>
              <w:t>0470</w:t>
            </w:r>
          </w:p>
        </w:tc>
        <w:tc>
          <w:tcPr>
            <w:tcW w:w="7903" w:type="dxa"/>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VĒRTSPAPĪROŠANAS POZĪCIJAS — TIRDZNIECĪBAS PORTFELIS</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IR KORELĀCIJAS TIRDZNIECĪBAS PORTFELIS (KTP) VAI NAV KTP?</w:t>
            </w:r>
          </w:p>
          <w:p w:rsidR="00FC6275" w:rsidRPr="00661595" w:rsidRDefault="00FC6275" w:rsidP="00E10B85">
            <w:pPr>
              <w:spacing w:before="0" w:after="0"/>
              <w:jc w:val="left"/>
              <w:rPr>
                <w:rStyle w:val="InstructionsTabelleText"/>
                <w:rFonts w:ascii="Times New Roman" w:hAnsi="Times New Roman"/>
                <w:sz w:val="24"/>
              </w:rPr>
            </w:pPr>
          </w:p>
          <w:p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Iestādes norāda šādus saīsinājumus:</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korelācijas tirdzniecības portfelī (KTP);</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 — nav KTP.</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0460</w:t>
            </w:r>
            <w:r>
              <w:rPr>
                <w:rFonts w:ascii="Times New Roman" w:hAnsi="Times New Roman"/>
                <w:sz w:val="24"/>
              </w:rPr>
              <w:t>-</w:t>
            </w:r>
            <w:r w:rsidRPr="00E015C8">
              <w:rPr>
                <w:rFonts w:ascii="Times New Roman" w:hAnsi="Times New Roman"/>
                <w:sz w:val="24"/>
              </w:rPr>
              <w:t>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POZĪCIJAS — GARĀS/ĪSĀS</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lastRenderedPageBreak/>
              <w:t xml:space="preserve">Sk. attiecīgi MKR SA SEC vai MKR SA CTP </w:t>
            </w:r>
            <w:r w:rsidRPr="00E015C8">
              <w:rPr>
                <w:rStyle w:val="InstructionsTabelleText"/>
                <w:rFonts w:ascii="Times New Roman" w:hAnsi="Times New Roman"/>
                <w:sz w:val="24"/>
              </w:rPr>
              <w:t>0050</w:t>
            </w:r>
            <w:r>
              <w:rPr>
                <w:rStyle w:val="InstructionsTabelleText"/>
                <w:rFonts w:ascii="Times New Roman" w:hAnsi="Times New Roman"/>
                <w:sz w:val="24"/>
              </w:rPr>
              <w:t>./</w:t>
            </w:r>
            <w:r w:rsidRPr="00E015C8">
              <w:rPr>
                <w:rStyle w:val="InstructionsTabelleText"/>
                <w:rFonts w:ascii="Times New Roman" w:hAnsi="Times New Roman"/>
                <w:sz w:val="24"/>
              </w:rPr>
              <w:t>0060</w:t>
            </w:r>
            <w:r>
              <w:rPr>
                <w:rStyle w:val="InstructionsTabelleText"/>
                <w:rFonts w:ascii="Times New Roman" w:hAnsi="Times New Roman"/>
                <w:sz w:val="24"/>
              </w:rPr>
              <w:t xml:space="preserve">. sleju. </w:t>
            </w:r>
          </w:p>
          <w:p w:rsidR="00FC6275" w:rsidRPr="00661595" w:rsidRDefault="00FC6275" w:rsidP="00E10B85">
            <w:pPr>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58870553"/>
      <w:r>
        <w:rPr>
          <w:rFonts w:ascii="Times New Roman" w:hAnsi="Times New Roman"/>
          <w:sz w:val="24"/>
        </w:rPr>
        <w:lastRenderedPageBreak/>
        <w:t>Darījuma partnera kredītrisks</w:t>
      </w:r>
      <w:bookmarkEnd w:id="437"/>
      <w:bookmarkEnd w:id="438"/>
    </w:p>
    <w:p w:rsidR="00595FAD" w:rsidRPr="00661595"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58870554"/>
      <w:bookmarkEnd w:id="439"/>
      <w:bookmarkEnd w:id="440"/>
      <w:bookmarkEnd w:id="441"/>
      <w:bookmarkEnd w:id="442"/>
      <w:bookmarkEnd w:id="443"/>
      <w:bookmarkEnd w:id="444"/>
      <w:r>
        <w:rPr>
          <w:rFonts w:ascii="Times New Roman" w:hAnsi="Times New Roman"/>
          <w:sz w:val="24"/>
        </w:rPr>
        <w:t>Darījuma partnera kredītriska veidņu tvērums</w:t>
      </w:r>
      <w:bookmarkEnd w:id="445"/>
      <w:bookmarkEnd w:id="446"/>
      <w:bookmarkEnd w:id="447"/>
    </w:p>
    <w:p w:rsidR="00595FAD" w:rsidRPr="00661595" w:rsidRDefault="00C30DAE" w:rsidP="00487A02">
      <w:pPr>
        <w:pStyle w:val="InstructionsText2"/>
        <w:numPr>
          <w:ilvl w:val="0"/>
          <w:numId w:val="0"/>
        </w:numPr>
        <w:ind w:left="1353" w:hanging="360"/>
      </w:pPr>
      <w:fldSimple w:instr=" seq paragraphs ">
        <w:r w:rsidR="00D11E4C" w:rsidRPr="00E015C8">
          <w:rPr>
            <w:noProof/>
          </w:rPr>
          <w:t>119</w:t>
        </w:r>
      </w:fldSimple>
      <w:r w:rsidR="00D11E4C">
        <w:t xml:space="preserve">. Darījuma partnera kredītriska veidnes aptver informāciju par riska darījumiem, uz kuriem attiecas darījuma partnera kredītrisks, piemērojot KPR Trešās daļas II sadaļas </w:t>
      </w:r>
      <w:r w:rsidR="00D11E4C" w:rsidRPr="00E015C8">
        <w:t>4</w:t>
      </w:r>
      <w:r w:rsidR="00D11E4C">
        <w:t xml:space="preserve">. un </w:t>
      </w:r>
      <w:r w:rsidR="00D11E4C" w:rsidRPr="00E015C8">
        <w:t>6</w:t>
      </w:r>
      <w:r w:rsidR="00D11E4C">
        <w:t>. nodaļu.</w:t>
      </w:r>
    </w:p>
    <w:p w:rsidR="00595FAD" w:rsidRPr="00661595" w:rsidRDefault="00C30DAE" w:rsidP="00487A02">
      <w:pPr>
        <w:pStyle w:val="InstructionsText2"/>
        <w:numPr>
          <w:ilvl w:val="0"/>
          <w:numId w:val="0"/>
        </w:numPr>
        <w:ind w:left="1353" w:hanging="360"/>
      </w:pPr>
      <w:fldSimple w:instr=" seq paragraphs ">
        <w:r w:rsidR="00D11E4C" w:rsidRPr="00E015C8">
          <w:rPr>
            <w:noProof/>
          </w:rPr>
          <w:t>120</w:t>
        </w:r>
      </w:fldSimple>
      <w:r w:rsidR="00D11E4C">
        <w:t xml:space="preserve">. No minētajām veidnēm izslēdz pašu kapitāla prasības attiecībā uz kredīta vērtības korekcijas risku (KPR Trešās daļas VI sadaļas </w:t>
      </w:r>
      <w:r w:rsidR="00D11E4C" w:rsidRPr="00E015C8">
        <w:t>92</w:t>
      </w:r>
      <w:r w:rsidR="00D11E4C">
        <w:t xml:space="preserve">. panta </w:t>
      </w:r>
      <w:r w:rsidR="00D11E4C" w:rsidRPr="00E015C8">
        <w:t>3</w:t>
      </w:r>
      <w:r w:rsidR="00D11E4C">
        <w:t xml:space="preserve">. punkta d) apakšpunkts), ko uzrāda CVA riska veidnē. </w:t>
      </w:r>
    </w:p>
    <w:p w:rsidR="00595FAD" w:rsidRPr="00661595" w:rsidRDefault="00C30DAE" w:rsidP="00487A02">
      <w:pPr>
        <w:pStyle w:val="InstructionsText2"/>
        <w:numPr>
          <w:ilvl w:val="0"/>
          <w:numId w:val="0"/>
        </w:numPr>
        <w:ind w:left="1353" w:hanging="360"/>
      </w:pPr>
      <w:fldSimple w:instr=" seq paragraphs ">
        <w:r w:rsidR="00D11E4C" w:rsidRPr="00E015C8">
          <w:rPr>
            <w:noProof/>
          </w:rPr>
          <w:t>121</w:t>
        </w:r>
      </w:fldSimple>
      <w:r w:rsidR="00D11E4C">
        <w:t xml:space="preserve">. Darījuma partnera kredītriska riska darījumus ar centrālajiem darījumu partneriem (KPR Trešās daļas II sadaļas </w:t>
      </w:r>
      <w:r w:rsidR="00D11E4C" w:rsidRPr="00E015C8">
        <w:t>4</w:t>
      </w:r>
      <w:r w:rsidR="00D11E4C">
        <w:t xml:space="preserve">. nodaļa un </w:t>
      </w:r>
      <w:r w:rsidR="00D11E4C" w:rsidRPr="00E015C8">
        <w:t>6</w:t>
      </w:r>
      <w:r w:rsidR="00D11E4C">
        <w:t xml:space="preserve">. nodaļas </w:t>
      </w:r>
      <w:r w:rsidR="00D11E4C" w:rsidRPr="00E015C8">
        <w:t>9</w:t>
      </w:r>
      <w:r w:rsidR="00D11E4C">
        <w:t xml:space="preserve">. iedaļa) būtu jāietver rādītājos par darījuma partnera kredītrisku, ja nav noteikts citādi. Tomēr iemaksas saistību neizpildes fondā, kas aprēķinātas saskaņā ar KPR </w:t>
      </w:r>
      <w:r w:rsidR="00D11E4C" w:rsidRPr="00E015C8">
        <w:t>307</w:t>
      </w:r>
      <w:r w:rsidR="00D11E4C">
        <w:t xml:space="preserve">. līdz </w:t>
      </w:r>
      <w:r w:rsidR="00D11E4C" w:rsidRPr="00E015C8">
        <w:t>310</w:t>
      </w:r>
      <w:r w:rsidR="00D11E4C">
        <w:t xml:space="preserve">. pantu, neuzrāda darījuma partnera kredītriska veidnēs, izņemot C </w:t>
      </w:r>
      <w:r w:rsidR="00D11E4C" w:rsidRPr="00E015C8">
        <w:t>34</w:t>
      </w:r>
      <w:r w:rsidR="00D11E4C">
        <w:t>.</w:t>
      </w:r>
      <w:r w:rsidR="00D11E4C" w:rsidRPr="00E015C8">
        <w:t>10</w:t>
      </w:r>
      <w:r w:rsidR="00D11E4C">
        <w:t>. veidni, jo īpaši attiecīgās rindas. Parasti riska darījumu vērtības iemaksām saistību neizpildes fondā uzrāda tieši C </w:t>
      </w:r>
      <w:r w:rsidR="00D11E4C" w:rsidRPr="00E015C8">
        <w:t>02</w:t>
      </w:r>
      <w:r w:rsidR="00D11E4C">
        <w:t>.</w:t>
      </w:r>
      <w:r w:rsidR="00D11E4C" w:rsidRPr="00E015C8">
        <w:t>00</w:t>
      </w:r>
      <w:r w:rsidR="00D11E4C">
        <w:t xml:space="preserve"> veidnes </w:t>
      </w:r>
      <w:r w:rsidR="00D11E4C" w:rsidRPr="00E015C8">
        <w:t>0460</w:t>
      </w:r>
      <w:r w:rsidR="00D11E4C">
        <w:t>. rindā.</w:t>
      </w:r>
    </w:p>
    <w:p w:rsidR="00595FAD" w:rsidRPr="00661595"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8870555"/>
      <w:bookmarkStart w:id="450" w:name="_Toc516210659"/>
      <w:r>
        <w:rPr>
          <w:rFonts w:ascii="Times New Roman" w:hAnsi="Times New Roman"/>
          <w:sz w:val="24"/>
        </w:rPr>
        <w:t xml:space="preserve">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 Atvasināto instrumentu darījumu apmērs</w:t>
      </w:r>
      <w:bookmarkEnd w:id="448"/>
      <w:bookmarkEnd w:id="449"/>
    </w:p>
    <w:p w:rsidR="00595FAD" w:rsidRPr="00661595"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58870556"/>
      <w:r>
        <w:rPr>
          <w:rFonts w:ascii="Times New Roman" w:hAnsi="Times New Roman"/>
          <w:sz w:val="24"/>
        </w:rPr>
        <w:t>Vispārīgas piezīmes</w:t>
      </w:r>
      <w:bookmarkEnd w:id="450"/>
      <w:bookmarkEnd w:id="451"/>
      <w:bookmarkEnd w:id="452"/>
    </w:p>
    <w:p w:rsidR="00595FAD" w:rsidRPr="00661595" w:rsidRDefault="00C30DAE" w:rsidP="00487A02">
      <w:pPr>
        <w:pStyle w:val="InstructionsText2"/>
        <w:numPr>
          <w:ilvl w:val="0"/>
          <w:numId w:val="0"/>
        </w:numPr>
        <w:ind w:left="1353" w:hanging="360"/>
      </w:pPr>
      <w:fldSimple w:instr=" seq paragraphs ">
        <w:r w:rsidR="00D11E4C" w:rsidRPr="00E015C8">
          <w:rPr>
            <w:noProof/>
          </w:rPr>
          <w:t>122</w:t>
        </w:r>
      </w:fldSimple>
      <w:r w:rsidR="00D11E4C">
        <w:t xml:space="preserve">. Saskaņā ar KPR </w:t>
      </w:r>
      <w:r w:rsidR="00D11E4C" w:rsidRPr="00E015C8">
        <w:t>273</w:t>
      </w:r>
      <w:r w:rsidR="00D11E4C">
        <w:t xml:space="preserve">.a pantu iestāde var aprēķināt savu atvasināto instrumentu pozīciju riska darījumu vērtību saskaņā ar KPR Trešās daļas II sadaļas </w:t>
      </w:r>
      <w:r w:rsidR="00D11E4C" w:rsidRPr="00E015C8">
        <w:t>6</w:t>
      </w:r>
      <w:r w:rsidR="00D11E4C">
        <w:t xml:space="preserve">. nodaļas </w:t>
      </w:r>
      <w:r w:rsidR="00D11E4C" w:rsidRPr="00E015C8">
        <w:t>4</w:t>
      </w:r>
      <w:r w:rsidR="00D11E4C">
        <w:t xml:space="preserve">. vai </w:t>
      </w:r>
      <w:r w:rsidR="00D11E4C" w:rsidRPr="00E015C8">
        <w:t>5</w:t>
      </w:r>
      <w:r w:rsidR="00D11E4C">
        <w:t>. iedaļā izklāstīto metodi, ja tās bilances un ārpusbilances atvasināto instrumentu darījumu apmērs ir attiecīgi vienāds vai mazāks par iepriekš definētajiem sliekšņiem. Attiecīgo novērtējumu veic ik mēnesi, pamatojoties uz katra mēneša pēdējās dienas datiem. Šī veidne sniedz informāciju par atbilstību minētajiem sliekšņiem un kopumā – svarīgu informāciju par atvasināto instrumentu darījumu apmēru.</w:t>
      </w:r>
    </w:p>
    <w:p w:rsidR="00595FAD" w:rsidRPr="00661595" w:rsidRDefault="00C30DAE" w:rsidP="00487A02">
      <w:pPr>
        <w:pStyle w:val="InstructionsText2"/>
        <w:numPr>
          <w:ilvl w:val="0"/>
          <w:numId w:val="0"/>
        </w:numPr>
        <w:ind w:left="1353" w:hanging="360"/>
      </w:pPr>
      <w:fldSimple w:instr=" seq paragraphs ">
        <w:r w:rsidR="00D11E4C" w:rsidRPr="00E015C8">
          <w:rPr>
            <w:noProof/>
          </w:rPr>
          <w:t>123</w:t>
        </w:r>
      </w:fldSimple>
      <w:r w:rsidR="00D11E4C">
        <w:t xml:space="preserve">. </w:t>
      </w:r>
      <w:r w:rsidR="00D11E4C" w:rsidRPr="00E015C8">
        <w:t>1</w:t>
      </w:r>
      <w:r w:rsidR="00D11E4C">
        <w:t xml:space="preserve">. mēnesis, </w:t>
      </w:r>
      <w:r w:rsidR="00D11E4C" w:rsidRPr="00E015C8">
        <w:t>2</w:t>
      </w:r>
      <w:r w:rsidR="00D11E4C">
        <w:t xml:space="preserve">. mēnesis un </w:t>
      </w:r>
      <w:r w:rsidR="00D11E4C" w:rsidRPr="00E015C8">
        <w:t>3</w:t>
      </w:r>
      <w:r w:rsidR="00D11E4C">
        <w:t xml:space="preserve">. mēnesis attiecas uz attiecīgi uzrādāmā ceturkšņa pirmo, otro un trešo mēnesi. Informāciju sniedz tikai par mēneša beigām pēc </w:t>
      </w:r>
      <w:r w:rsidR="00D11E4C" w:rsidRPr="00E015C8">
        <w:t>2021</w:t>
      </w:r>
      <w:r w:rsidR="00D11E4C">
        <w:t xml:space="preserve">. gada </w:t>
      </w:r>
      <w:r w:rsidR="00D11E4C" w:rsidRPr="00E015C8">
        <w:t>28</w:t>
      </w:r>
      <w:r w:rsidR="00D11E4C">
        <w:t>. jūnija.</w:t>
      </w:r>
    </w:p>
    <w:p w:rsidR="00595FAD" w:rsidRPr="00661595"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58870557"/>
      <w:r>
        <w:rPr>
          <w:rFonts w:ascii="Times New Roman" w:hAnsi="Times New Roman"/>
          <w:sz w:val="24"/>
        </w:rPr>
        <w:t>Norādes attiecībā uz konkrētām pozīcijām</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651"/>
      </w:tblGrid>
      <w:tr w:rsidR="00595FAD" w:rsidRPr="00661595" w:rsidTr="00FF15C6">
        <w:tc>
          <w:tcPr>
            <w:tcW w:w="851"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Slejas</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0040</w:t>
            </w:r>
            <w:r>
              <w:rPr>
                <w:rFonts w:ascii="Times New Roman" w:hAnsi="Times New Roman"/>
                <w:sz w:val="24"/>
              </w:rPr>
              <w:t xml:space="preserve">., </w:t>
            </w:r>
            <w:r w:rsidRPr="00E015C8">
              <w:rPr>
                <w:rFonts w:ascii="Times New Roman" w:hAnsi="Times New Roman"/>
                <w:sz w:val="24"/>
              </w:rPr>
              <w:t>0070</w:t>
            </w:r>
            <w:r>
              <w:rPr>
                <w:rFonts w:ascii="Times New Roman" w:hAnsi="Times New Roman"/>
                <w:sz w:val="24"/>
              </w:rPr>
              <w:t>.</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ATVASINĀTO INSTRUMENTU GARĀS POZĪCIJAS</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KPR </w:t>
            </w:r>
            <w:r w:rsidRPr="00E015C8">
              <w:rPr>
                <w:rStyle w:val="InstructionsTabelleberschrift"/>
                <w:rFonts w:ascii="Times New Roman" w:hAnsi="Times New Roman"/>
                <w:sz w:val="24"/>
              </w:rPr>
              <w:t>273</w:t>
            </w:r>
            <w:r>
              <w:rPr>
                <w:rStyle w:val="InstructionsTabelleberschrift"/>
                <w:rFonts w:ascii="Times New Roman" w:hAnsi="Times New Roman"/>
                <w:sz w:val="24"/>
              </w:rPr>
              <w:t xml:space="preserve">.a panta </w:t>
            </w:r>
            <w:r w:rsidRPr="00E015C8">
              <w:rPr>
                <w:rStyle w:val="InstructionsTabelleberschrift"/>
                <w:rFonts w:ascii="Times New Roman" w:hAnsi="Times New Roman"/>
                <w:sz w:val="24"/>
              </w:rPr>
              <w:t>3</w:t>
            </w:r>
            <w:r>
              <w:rPr>
                <w:rStyle w:val="InstructionsTabelleberschrift"/>
                <w:rFonts w:ascii="Times New Roman" w:hAnsi="Times New Roman"/>
                <w:sz w:val="24"/>
              </w:rPr>
              <w:t>. punkts</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Uzrāda atvasināto instrumentu garo pozīciju absolūto tirgus vērtību summu konkrētā mēneša pēdējā dienā.</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sidRPr="00E015C8">
              <w:rPr>
                <w:rFonts w:ascii="Times New Roman" w:hAnsi="Times New Roman"/>
                <w:sz w:val="24"/>
              </w:rPr>
              <w:lastRenderedPageBreak/>
              <w:t>0020</w:t>
            </w:r>
            <w:r>
              <w:rPr>
                <w:rFonts w:ascii="Times New Roman" w:hAnsi="Times New Roman"/>
                <w:sz w:val="24"/>
              </w:rPr>
              <w:t>,</w:t>
            </w:r>
            <w:r w:rsidRPr="00E015C8">
              <w:rPr>
                <w:rFonts w:ascii="Times New Roman" w:hAnsi="Times New Roman"/>
                <w:sz w:val="24"/>
              </w:rPr>
              <w:t>0050</w:t>
            </w:r>
            <w:r>
              <w:rPr>
                <w:rFonts w:ascii="Times New Roman" w:hAnsi="Times New Roman"/>
                <w:sz w:val="24"/>
              </w:rPr>
              <w:t>,</w:t>
            </w:r>
          </w:p>
          <w:p w:rsidR="00595FAD" w:rsidRPr="00661595" w:rsidRDefault="00595FAD" w:rsidP="00FF15C6">
            <w:pPr>
              <w:spacing w:beforeLines="60" w:before="144" w:afterLines="60" w:after="144"/>
              <w:rPr>
                <w:rFonts w:ascii="Times New Roman" w:hAnsi="Times New Roman"/>
                <w:sz w:val="24"/>
              </w:rPr>
            </w:pPr>
            <w:r w:rsidRPr="00E015C8">
              <w:rPr>
                <w:rFonts w:ascii="Times New Roman" w:hAnsi="Times New Roman"/>
                <w:sz w:val="24"/>
              </w:rPr>
              <w:t>0080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ATVASINĀTO INSTRUMENTU ĪSĀS POZĪCIJAS</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KPR </w:t>
            </w:r>
            <w:r w:rsidRPr="00E015C8">
              <w:rPr>
                <w:rStyle w:val="InstructionsTabelleberschrift"/>
                <w:rFonts w:ascii="Times New Roman" w:hAnsi="Times New Roman"/>
                <w:sz w:val="24"/>
              </w:rPr>
              <w:t>273</w:t>
            </w:r>
            <w:r>
              <w:rPr>
                <w:rStyle w:val="InstructionsTabelleberschrift"/>
                <w:rFonts w:ascii="Times New Roman" w:hAnsi="Times New Roman"/>
                <w:sz w:val="24"/>
              </w:rPr>
              <w:t xml:space="preserve">.a panta </w:t>
            </w:r>
            <w:r w:rsidRPr="00E015C8">
              <w:rPr>
                <w:rStyle w:val="InstructionsTabelleberschrift"/>
                <w:rFonts w:ascii="Times New Roman" w:hAnsi="Times New Roman"/>
                <w:sz w:val="24"/>
              </w:rPr>
              <w:t>3</w:t>
            </w:r>
            <w:r>
              <w:rPr>
                <w:rStyle w:val="InstructionsTabelleberschrift"/>
                <w:rFonts w:ascii="Times New Roman" w:hAnsi="Times New Roman"/>
                <w:sz w:val="24"/>
              </w:rPr>
              <w:t>. punkts</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Uzrāda atvasināto instrumentu īso pozīciju absolūto tirgus vērtību summu konkrētā mēneša pēdējā dienā.</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0060</w:t>
            </w:r>
            <w:r>
              <w:rPr>
                <w:rFonts w:ascii="Times New Roman" w:hAnsi="Times New Roman"/>
                <w:sz w:val="24"/>
              </w:rPr>
              <w:t>,</w:t>
            </w:r>
          </w:p>
          <w:p w:rsidR="00595FAD" w:rsidRPr="00661595" w:rsidRDefault="00595FAD" w:rsidP="00FF15C6">
            <w:pPr>
              <w:spacing w:beforeLines="60" w:before="144" w:afterLines="60" w:after="144"/>
              <w:rPr>
                <w:rFonts w:ascii="Times New Roman" w:hAnsi="Times New Roman"/>
                <w:sz w:val="24"/>
              </w:rPr>
            </w:pPr>
            <w:r w:rsidRPr="00E015C8">
              <w:rPr>
                <w:rFonts w:ascii="Times New Roman" w:hAnsi="Times New Roman"/>
                <w:sz w:val="24"/>
              </w:rPr>
              <w:t>0090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KOPĀ</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.a panta </w:t>
            </w:r>
            <w:r w:rsidRPr="00E015C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punkta b) apakšpunkts</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Atvasināto instrumentu garo pozīciju absolūto vērtību un atvasināto instrumentu īso pozīciju absolūto vērtību summa.</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Rindas</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E015C8">
              <w:rPr>
                <w:rFonts w:ascii="Times New Roman" w:hAnsi="Times New Roman"/>
                <w:sz w:val="24"/>
              </w:rPr>
              <w:t>0010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Atvasināto instrumentu darījumu apmērs</w:t>
            </w:r>
          </w:p>
          <w:p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.a panta </w:t>
            </w:r>
            <w:r w:rsidRPr="00E015C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punkts</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Ietver visus bilances un ārpusbilances atvasinātos instrumentus, izņemot kredītu atvasinātos instrumentus, kas atzīti kā iekšējās riska ierobežošanas pozīcijas netirdzniecības portfeļa kredītriska riska darījumos.</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E015C8">
              <w:rPr>
                <w:rFonts w:ascii="Times New Roman" w:hAnsi="Times New Roman"/>
                <w:sz w:val="24"/>
              </w:rPr>
              <w:t>0020</w:t>
            </w:r>
            <w:r>
              <w:rPr>
                <w:rFonts w:ascii="Times New Roman" w:hAnsi="Times New Roman"/>
                <w:sz w:val="24"/>
              </w:rPr>
              <w:t xml:space="preserve"> </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Bilances un ārpusbilances atvasinātie instrumenti</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.a. panta </w:t>
            </w:r>
            <w:r w:rsidRPr="00E015C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punkta a) un b) apakšpunkts</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Uzrāda bilances un ārpusbilances atvasināto instrumentu pozīciju kopējo tirgus vērtību, pamatojoties uz katra mēneša pēdējās dienas datiem.</w:t>
            </w:r>
            <w:r>
              <w:rPr>
                <w:rFonts w:ascii="Times New Roman" w:hAnsi="Times New Roman"/>
                <w:sz w:val="24"/>
              </w:rPr>
              <w:t xml:space="preserve"> Ja kādas pozīcijas tirgus vērtība konkrētajā datumā nav pieejama, iestādes izmanto minētās pozīcijas patieso vērtību; ja kādas pozīcijas tirgus vērtība un patiesā vērtība konkrētajā datumā nav pieejamas, iestādes izmanto minētās pozīcijas jaunāko tirgus vērtību vai patieso vērtību.</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E015C8">
              <w:rPr>
                <w:rFonts w:ascii="Times New Roman" w:hAnsi="Times New Roman"/>
                <w:sz w:val="24"/>
              </w:rPr>
              <w:t>0030</w:t>
            </w:r>
            <w:r>
              <w:rPr>
                <w:rFonts w:ascii="Times New Roman" w:hAnsi="Times New Roman"/>
                <w:sz w:val="24"/>
              </w:rPr>
              <w:t xml:space="preserve"> </w:t>
            </w:r>
          </w:p>
        </w:tc>
        <w:tc>
          <w:tcPr>
            <w:tcW w:w="8187" w:type="dxa"/>
          </w:tcPr>
          <w:p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Kredītu atvasinātie instrumenti, kas atzīti par iekšējām riska ierobežošanas pozīcijām netirdzniecības portfeļa kredītriska riska darījumos</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.a panta </w:t>
            </w:r>
            <w:r w:rsidRPr="00E015C8">
              <w:rPr>
                <w:rStyle w:val="InstructionsTabelleberschrift"/>
                <w:rFonts w:ascii="Times New Roman" w:hAnsi="Times New Roman"/>
                <w:b w:val="0"/>
                <w:sz w:val="24"/>
                <w:u w:val="none"/>
              </w:rPr>
              <w:t>3</w:t>
            </w:r>
            <w:r>
              <w:rPr>
                <w:rStyle w:val="InstructionsTabelleberschrift"/>
                <w:rFonts w:ascii="Times New Roman" w:hAnsi="Times New Roman"/>
                <w:b w:val="0"/>
                <w:sz w:val="24"/>
                <w:u w:val="none"/>
              </w:rPr>
              <w:t>. punkta c) apakšpunkts</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Tādu kredītu atvasināto instrumentu kopējā tirgus vērtība, kas atzīti kā iekšējās riska ierobežošanas pozīcijas netirdzniecības portfeļa kredītriska riska darījumos.</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E015C8">
              <w:rPr>
                <w:rFonts w:ascii="Times New Roman" w:hAnsi="Times New Roman"/>
                <w:sz w:val="24"/>
              </w:rPr>
              <w:t>0040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Aktīvi kopā</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Kopējie aktīvi saskaņā ar piemērojamajiem grāmatvedības standartiem.</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Konsolidētajā pārskatā iestāde uzrāda kopējos aktīvus, ievērojot prudenciālās konsolidācijas tvērumu saskaņā ar KPR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xml:space="preserve">. daļas II sadaļas </w:t>
            </w:r>
            <w:r w:rsidRPr="00E015C8">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nodaļas </w:t>
            </w:r>
            <w:r w:rsidRPr="00E015C8">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iedaļu.</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E015C8">
              <w:rPr>
                <w:rFonts w:ascii="Times New Roman" w:hAnsi="Times New Roman"/>
                <w:sz w:val="24"/>
              </w:rPr>
              <w:t>0050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Procentuālā daļa no kopējiem aktīviem</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lastRenderedPageBreak/>
              <w:t>Attiecība, kas jāaprēķina, atvasināto instrumentu darījumu apmēru (</w:t>
            </w:r>
            <w:r w:rsidRPr="00E015C8">
              <w:rPr>
                <w:rStyle w:val="InstructionsTabelleberschrift"/>
                <w:rFonts w:ascii="Times New Roman" w:hAnsi="Times New Roman"/>
                <w:b w:val="0"/>
                <w:sz w:val="24"/>
                <w:u w:val="none"/>
              </w:rPr>
              <w:t>0010</w:t>
            </w:r>
            <w:r>
              <w:rPr>
                <w:rStyle w:val="InstructionsTabelleberschrift"/>
                <w:rFonts w:ascii="Times New Roman" w:hAnsi="Times New Roman"/>
                <w:b w:val="0"/>
                <w:sz w:val="24"/>
                <w:u w:val="none"/>
              </w:rPr>
              <w:t>. rinda) dalot ar kopējiem aktīviem (</w:t>
            </w:r>
            <w:r w:rsidRPr="00E015C8">
              <w:rPr>
                <w:rStyle w:val="InstructionsTabelleberschrift"/>
                <w:rFonts w:ascii="Times New Roman" w:hAnsi="Times New Roman"/>
                <w:b w:val="0"/>
                <w:sz w:val="24"/>
                <w:u w:val="none"/>
              </w:rPr>
              <w:t>0040</w:t>
            </w:r>
            <w:r>
              <w:rPr>
                <w:rStyle w:val="InstructionsTabelleberschrift"/>
                <w:rFonts w:ascii="Times New Roman" w:hAnsi="Times New Roman"/>
                <w:b w:val="0"/>
                <w:sz w:val="24"/>
                <w:u w:val="none"/>
              </w:rPr>
              <w:t xml:space="preserve">. rinda). </w:t>
            </w:r>
          </w:p>
        </w:tc>
      </w:tr>
      <w:tr w:rsidR="00595FAD" w:rsidRPr="00661595" w:rsidTr="00FF15C6">
        <w:tc>
          <w:tcPr>
            <w:tcW w:w="9039" w:type="dxa"/>
            <w:gridSpan w:val="2"/>
            <w:shd w:val="clear" w:color="auto" w:fill="A6A6A6" w:themeFill="background1" w:themeFillShade="A6"/>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lastRenderedPageBreak/>
              <w:t xml:space="preserve">ATKĀPE SASKAŅĀ AR KPR </w:t>
            </w:r>
            <w:r w:rsidRPr="00E015C8">
              <w:rPr>
                <w:rFonts w:ascii="Times New Roman" w:hAnsi="Times New Roman"/>
                <w:b/>
                <w:sz w:val="24"/>
              </w:rPr>
              <w:t>273</w:t>
            </w:r>
            <w:r>
              <w:rPr>
                <w:rFonts w:ascii="Times New Roman" w:hAnsi="Times New Roman"/>
                <w:b/>
                <w:sz w:val="24"/>
              </w:rPr>
              <w:t xml:space="preserve">.A PANTA </w:t>
            </w:r>
            <w:r w:rsidRPr="00E015C8">
              <w:rPr>
                <w:rFonts w:ascii="Times New Roman" w:hAnsi="Times New Roman"/>
                <w:b/>
                <w:sz w:val="24"/>
              </w:rPr>
              <w:t>4</w:t>
            </w:r>
            <w:r>
              <w:rPr>
                <w:rFonts w:ascii="Times New Roman" w:hAnsi="Times New Roman"/>
                <w:b/>
                <w:sz w:val="24"/>
              </w:rPr>
              <w:t>. PUNKTU</w:t>
            </w:r>
          </w:p>
        </w:tc>
      </w:tr>
      <w:tr w:rsidR="00595FAD" w:rsidRPr="00661595" w:rsidTr="007063EE">
        <w:trPr>
          <w:trHeight w:val="3003"/>
        </w:trPr>
        <w:tc>
          <w:tcPr>
            <w:tcW w:w="852" w:type="dxa"/>
          </w:tcPr>
          <w:p w:rsidR="00595FAD" w:rsidRPr="00661595" w:rsidRDefault="00595FAD" w:rsidP="00FF15C6">
            <w:pPr>
              <w:spacing w:beforeLines="60" w:before="144" w:afterLines="60" w:after="144"/>
              <w:rPr>
                <w:rFonts w:ascii="Times New Roman" w:hAnsi="Times New Roman"/>
                <w:sz w:val="24"/>
              </w:rPr>
            </w:pPr>
            <w:r w:rsidRPr="00E015C8">
              <w:rPr>
                <w:rFonts w:ascii="Times New Roman" w:hAnsi="Times New Roman"/>
                <w:sz w:val="24"/>
              </w:rPr>
              <w:t>0060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Vai ir izpildīti KPR </w:t>
            </w:r>
            <w:r w:rsidRPr="00E015C8">
              <w:rPr>
                <w:rStyle w:val="InstructionsTabelleberschrift"/>
                <w:rFonts w:ascii="Times New Roman" w:hAnsi="Times New Roman"/>
                <w:sz w:val="24"/>
              </w:rPr>
              <w:t>273</w:t>
            </w:r>
            <w:r>
              <w:rPr>
                <w:rStyle w:val="InstructionsTabelleberschrift"/>
                <w:rFonts w:ascii="Times New Roman" w:hAnsi="Times New Roman"/>
                <w:sz w:val="24"/>
              </w:rPr>
              <w:t xml:space="preserve">.a panta </w:t>
            </w:r>
            <w:r w:rsidRPr="00E015C8">
              <w:rPr>
                <w:rStyle w:val="InstructionsTabelleberschrift"/>
                <w:rFonts w:ascii="Times New Roman" w:hAnsi="Times New Roman"/>
                <w:sz w:val="24"/>
              </w:rPr>
              <w:t>4</w:t>
            </w:r>
            <w:r>
              <w:rPr>
                <w:rStyle w:val="InstructionsTabelleberschrift"/>
                <w:rFonts w:ascii="Times New Roman" w:hAnsi="Times New Roman"/>
                <w:sz w:val="24"/>
              </w:rPr>
              <w:t>. punkta nosacījumi, ieskaitot kompetentās iestādes apstiprinājumu?</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.a panta </w:t>
            </w:r>
            <w:r w:rsidRPr="00E015C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punkts</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kuras pārsniedz sliekšņus, lai izmantotu vienkāršoto pieeju darījuma partnera kredītriskam, bet kuras joprojām izmanto vienu no tām, pamatojoties uz KPR </w:t>
            </w:r>
            <w:r w:rsidRPr="00E015C8">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.a panta </w:t>
            </w:r>
            <w:r w:rsidRPr="00E015C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punktu, norāda (ar Jā/Nē), vai tās ir panākušas atbilstību minēta panta noteikumiem.</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Šo posteni uzrāda tikai tās iestādes, kuras piemēro minēto atkāpi saskaņā ar KPR </w:t>
            </w:r>
            <w:r w:rsidRPr="00E015C8">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.a panta </w:t>
            </w:r>
            <w:r w:rsidRPr="00E015C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punktu.</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E015C8">
              <w:rPr>
                <w:rFonts w:ascii="Times New Roman" w:hAnsi="Times New Roman"/>
                <w:sz w:val="24"/>
              </w:rPr>
              <w:t>0070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vērtību aprēķina metode konsolidētā līmenī</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.a panta </w:t>
            </w:r>
            <w:r w:rsidRPr="00E015C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punkts</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Metode atvasināto instrumentu pozīciju riska darījumu vērtību aprēķināšanai konsolidēti, ko izmanto arī vienas sabiedrības līmenī saskaņā ar KPR </w:t>
            </w:r>
            <w:r w:rsidRPr="00E015C8">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.a panta </w:t>
            </w:r>
            <w:r w:rsidRPr="00E015C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punktu.</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w:t>
            </w:r>
            <w:r>
              <w:rPr>
                <w:rStyle w:val="InstructionsTabelleberschrift"/>
                <w:rFonts w:ascii="Times New Roman" w:hAnsi="Times New Roman"/>
                <w:b w:val="0"/>
                <w:i/>
                <w:iCs/>
                <w:sz w:val="24"/>
                <w:u w:val="none"/>
              </w:rPr>
              <w:t>OEM</w:t>
            </w:r>
            <w:r>
              <w:rPr>
                <w:rStyle w:val="InstructionsTabelleberschrift"/>
                <w:rFonts w:ascii="Times New Roman" w:hAnsi="Times New Roman"/>
                <w:b w:val="0"/>
                <w:sz w:val="24"/>
                <w:u w:val="none"/>
              </w:rPr>
              <w:t>): sākotnējās riska darījuma vērtības metode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Vienkāršotā SA-CCR: vienkāršotā pieeja darījuma partnera kredītriskam </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Šo posteni uzrāda tikai tās iestādes, kuras piemēro minēto atkāpi saskaņā ar KPR </w:t>
            </w:r>
            <w:r w:rsidRPr="00E015C8">
              <w:rPr>
                <w:rStyle w:val="InstructionsTabelleberschrift"/>
                <w:rFonts w:ascii="Times New Roman" w:hAnsi="Times New Roman"/>
                <w:b w:val="0"/>
                <w:sz w:val="24"/>
                <w:u w:val="none"/>
              </w:rPr>
              <w:t>273</w:t>
            </w:r>
            <w:r>
              <w:rPr>
                <w:rStyle w:val="InstructionsTabelleberschrift"/>
                <w:rFonts w:ascii="Times New Roman" w:hAnsi="Times New Roman"/>
                <w:b w:val="0"/>
                <w:sz w:val="24"/>
                <w:u w:val="none"/>
              </w:rPr>
              <w:t xml:space="preserve">.a panta </w:t>
            </w:r>
            <w:r w:rsidRPr="00E015C8">
              <w:rPr>
                <w:rStyle w:val="InstructionsTabelleberschrift"/>
                <w:rFonts w:ascii="Times New Roman" w:hAnsi="Times New Roman"/>
                <w:b w:val="0"/>
                <w:sz w:val="24"/>
                <w:u w:val="none"/>
              </w:rPr>
              <w:t>4</w:t>
            </w:r>
            <w:r>
              <w:rPr>
                <w:rStyle w:val="InstructionsTabelleberschrift"/>
                <w:rFonts w:ascii="Times New Roman" w:hAnsi="Times New Roman"/>
                <w:b w:val="0"/>
                <w:sz w:val="24"/>
                <w:u w:val="none"/>
              </w:rPr>
              <w:t>. punktu.</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58870558"/>
      <w:r>
        <w:rPr>
          <w:rFonts w:ascii="Times New Roman" w:hAnsi="Times New Roman"/>
          <w:sz w:val="24"/>
        </w:rPr>
        <w:t xml:space="preserve">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 </w:t>
      </w:r>
      <w:r>
        <w:rPr>
          <w:rFonts w:ascii="Times New Roman" w:hAnsi="Times New Roman"/>
          <w:i/>
          <w:iCs/>
          <w:sz w:val="24"/>
        </w:rPr>
        <w:t>CCR</w:t>
      </w:r>
      <w:r>
        <w:rPr>
          <w:rFonts w:ascii="Times New Roman" w:hAnsi="Times New Roman"/>
          <w:sz w:val="24"/>
        </w:rPr>
        <w:t xml:space="preserve"> riska darījumi dalījumā pa pieejām</w:t>
      </w:r>
      <w:bookmarkEnd w:id="456"/>
      <w:bookmarkEnd w:id="457"/>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58870559"/>
      <w:r>
        <w:rPr>
          <w:rFonts w:ascii="Times New Roman" w:hAnsi="Times New Roman"/>
          <w:sz w:val="24"/>
        </w:rPr>
        <w:t>Vispārīgas piezīmes</w:t>
      </w:r>
      <w:bookmarkEnd w:id="458"/>
      <w:bookmarkEnd w:id="459"/>
    </w:p>
    <w:p w:rsidR="00595FAD" w:rsidRPr="00661595" w:rsidRDefault="00C30DAE" w:rsidP="00487A02">
      <w:pPr>
        <w:pStyle w:val="InstructionsText2"/>
        <w:numPr>
          <w:ilvl w:val="0"/>
          <w:numId w:val="0"/>
        </w:numPr>
        <w:ind w:left="1353" w:hanging="360"/>
      </w:pPr>
      <w:fldSimple w:instr=" seq paragraphs ">
        <w:r w:rsidR="00D11E4C" w:rsidRPr="00E015C8">
          <w:rPr>
            <w:noProof/>
          </w:rPr>
          <w:t>124</w:t>
        </w:r>
      </w:fldSimple>
      <w:r w:rsidR="00D11E4C">
        <w:t>. Iestādes šo veidni uzrāda atsevišķi visiem darījumu partnera kredītriska riska darījumiem un visiem darījumu partnera kredītriska riska darījumiem, izņemot riska darījumus ar centrālajiem darījumu partneriem (</w:t>
      </w:r>
      <w:r w:rsidR="00D11E4C">
        <w:rPr>
          <w:i/>
          <w:iCs/>
        </w:rPr>
        <w:t>CCP</w:t>
      </w:r>
      <w:r w:rsidR="00D11E4C">
        <w:t xml:space="preserve">), kā definēts C </w:t>
      </w:r>
      <w:r w:rsidR="00D11E4C" w:rsidRPr="00E015C8">
        <w:t>34</w:t>
      </w:r>
      <w:r w:rsidR="00D11E4C">
        <w:t>.</w:t>
      </w:r>
      <w:r w:rsidR="00D11E4C" w:rsidRPr="00E015C8">
        <w:t>10</w:t>
      </w:r>
      <w:r w:rsidR="00D11E4C">
        <w:t xml:space="preserve"> veidnes nolūkā.</w:t>
      </w:r>
    </w:p>
    <w:p w:rsidR="00595FAD" w:rsidRPr="00661595"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58870560"/>
      <w:r>
        <w:rPr>
          <w:rFonts w:ascii="Times New Roman" w:hAnsi="Times New Roman"/>
          <w:sz w:val="24"/>
        </w:rPr>
        <w:t>Norādes attiecībā uz konkrētām pozīcijām</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Slejas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DARĪJUMU PARTNERU SKAITS</w:t>
            </w:r>
          </w:p>
          <w:p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To atsevišķo darījumu partneru skaits, ar kuriem attiecīgajai iestādei ir darījumu partnera kredītriska riska darījumi.</w:t>
            </w:r>
          </w:p>
        </w:tc>
      </w:tr>
      <w:tr w:rsidR="00595FAD" w:rsidRPr="00661595" w:rsidTr="00FF15C6">
        <w:trPr>
          <w:trHeight w:val="416"/>
        </w:trPr>
        <w:tc>
          <w:tcPr>
            <w:tcW w:w="1384" w:type="dxa"/>
          </w:tcPr>
          <w:p w:rsidR="00595FAD" w:rsidRPr="00661595" w:rsidRDefault="00595FAD" w:rsidP="00FF15C6">
            <w:pPr>
              <w:pStyle w:val="Applicationdirecte"/>
              <w:spacing w:before="0" w:after="0"/>
            </w:pPr>
            <w:r w:rsidRPr="00E015C8">
              <w:lastRenderedPageBreak/>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DARĪJUMU SKAITS</w:t>
            </w:r>
          </w:p>
          <w:p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To darījumu skaits, kam piemēro darījuma partnera kredītrisku pārskata datumā. Jāņem vērā, ka attiecībā uz darījumiem ar centrālajiem darījumu partneriem, rādītājos nebūtu jāietver ienākošās vai izejošās plūsmas, bet gan kopējās pozīcijas centrālā darījumu partnera portfelī pārskata datumā. Turklāt atvasināto instrumentu vai VFD, kas ir sadalīts (vismaz) divos vai vairākos darījuma posmos modelēšanas nolūkā, uzskata par vienu vienīgu darījumu.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NOSACĪTĀS SUMMAS</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Nosacīto summu kopsumma par atvasinātajiem instrumentiem un VFD pirms savstarpējiem prasījumiem un korekcijām saskaņā ar KPR </w:t>
            </w:r>
            <w:r w:rsidRPr="00E015C8">
              <w:rPr>
                <w:rFonts w:ascii="Times New Roman" w:hAnsi="Times New Roman"/>
                <w:sz w:val="24"/>
              </w:rPr>
              <w:t>279</w:t>
            </w:r>
            <w:r>
              <w:rPr>
                <w:rFonts w:ascii="Times New Roman" w:hAnsi="Times New Roman"/>
                <w:sz w:val="24"/>
              </w:rPr>
              <w:t>.b pantu.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TIRGUS VĒRTĪBA (</w:t>
            </w:r>
            <w:r>
              <w:rPr>
                <w:rStyle w:val="InstructionsTabelleberschrift"/>
                <w:rFonts w:ascii="Times New Roman" w:hAnsi="Times New Roman"/>
                <w:i/>
                <w:iCs/>
                <w:sz w:val="24"/>
              </w:rPr>
              <w:t>CMV</w:t>
            </w:r>
            <w:r>
              <w:rPr>
                <w:rStyle w:val="InstructionsTabelleberschrift"/>
                <w:rFonts w:ascii="Times New Roman" w:hAnsi="Times New Roman"/>
                <w:sz w:val="24"/>
              </w:rPr>
              <w:t>), POZITĪVA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272</w:t>
            </w:r>
            <w:r>
              <w:rPr>
                <w:rFonts w:ascii="Times New Roman" w:hAnsi="Times New Roman"/>
                <w:sz w:val="24"/>
              </w:rPr>
              <w:t xml:space="preserve">. panta </w:t>
            </w:r>
            <w:r w:rsidRPr="00E015C8">
              <w:rPr>
                <w:rFonts w:ascii="Times New Roman" w:hAnsi="Times New Roman"/>
                <w:sz w:val="24"/>
              </w:rPr>
              <w:t>12</w:t>
            </w:r>
            <w:r>
              <w:rPr>
                <w:rFonts w:ascii="Times New Roman" w:hAnsi="Times New Roman"/>
                <w:sz w:val="24"/>
              </w:rPr>
              <w:t>. punkts</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Visu savstarpējo prasījumu ieskaita kopu, kuru </w:t>
            </w:r>
            <w:r>
              <w:rPr>
                <w:rFonts w:ascii="Times New Roman" w:hAnsi="Times New Roman"/>
                <w:i/>
                <w:iCs/>
                <w:sz w:val="24"/>
              </w:rPr>
              <w:t>CMV</w:t>
            </w:r>
            <w:r>
              <w:rPr>
                <w:rFonts w:ascii="Times New Roman" w:hAnsi="Times New Roman"/>
                <w:sz w:val="24"/>
              </w:rPr>
              <w:t xml:space="preserve"> ir pozitīva, pašreizējo tirgus vērtību (</w:t>
            </w:r>
            <w:r>
              <w:rPr>
                <w:rFonts w:ascii="Times New Roman" w:hAnsi="Times New Roman"/>
                <w:i/>
                <w:iCs/>
                <w:sz w:val="24"/>
              </w:rPr>
              <w:t>CMV</w:t>
            </w:r>
            <w:r>
              <w:rPr>
                <w:rFonts w:ascii="Times New Roman" w:hAnsi="Times New Roman"/>
                <w:sz w:val="24"/>
              </w:rPr>
              <w:t xml:space="preserve">) summa, kā definēts KPR </w:t>
            </w:r>
            <w:r w:rsidRPr="00E015C8">
              <w:rPr>
                <w:rFonts w:ascii="Times New Roman" w:hAnsi="Times New Roman"/>
                <w:sz w:val="24"/>
              </w:rPr>
              <w:t>272</w:t>
            </w:r>
            <w:r>
              <w:rPr>
                <w:rFonts w:ascii="Times New Roman" w:hAnsi="Times New Roman"/>
                <w:sz w:val="24"/>
              </w:rPr>
              <w:t xml:space="preserve">. panta </w:t>
            </w:r>
            <w:r w:rsidRPr="00E015C8">
              <w:rPr>
                <w:rFonts w:ascii="Times New Roman" w:hAnsi="Times New Roman"/>
                <w:sz w:val="24"/>
              </w:rPr>
              <w:t>12</w:t>
            </w:r>
            <w:r>
              <w:rPr>
                <w:rFonts w:ascii="Times New Roman" w:hAnsi="Times New Roman"/>
                <w:sz w:val="24"/>
              </w:rPr>
              <w:t xml:space="preserve">. punktā.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TIRGUS VĒRTĪBA (</w:t>
            </w:r>
            <w:r>
              <w:rPr>
                <w:rStyle w:val="InstructionsTabelleberschrift"/>
                <w:rFonts w:ascii="Times New Roman" w:hAnsi="Times New Roman"/>
                <w:i/>
                <w:iCs/>
                <w:sz w:val="24"/>
              </w:rPr>
              <w:t>CMV</w:t>
            </w:r>
            <w:r>
              <w:rPr>
                <w:rStyle w:val="InstructionsTabelleberschrift"/>
                <w:rFonts w:ascii="Times New Roman" w:hAnsi="Times New Roman"/>
                <w:sz w:val="24"/>
              </w:rPr>
              <w:t>), NEGATĪVA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272</w:t>
            </w:r>
            <w:r>
              <w:rPr>
                <w:rFonts w:ascii="Times New Roman" w:hAnsi="Times New Roman"/>
                <w:sz w:val="24"/>
              </w:rPr>
              <w:t xml:space="preserve">. panta </w:t>
            </w:r>
            <w:r w:rsidRPr="00E015C8">
              <w:rPr>
                <w:rFonts w:ascii="Times New Roman" w:hAnsi="Times New Roman"/>
                <w:sz w:val="24"/>
              </w:rPr>
              <w:t>12</w:t>
            </w:r>
            <w:r>
              <w:rPr>
                <w:rFonts w:ascii="Times New Roman" w:hAnsi="Times New Roman"/>
                <w:sz w:val="24"/>
              </w:rPr>
              <w:t>. punkts</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Visu savstarpējo prasījumu ieskaita kopu, kuru </w:t>
            </w:r>
            <w:r>
              <w:rPr>
                <w:rFonts w:ascii="Times New Roman" w:hAnsi="Times New Roman"/>
                <w:i/>
                <w:iCs/>
                <w:sz w:val="24"/>
              </w:rPr>
              <w:t>CMV</w:t>
            </w:r>
            <w:r>
              <w:rPr>
                <w:rFonts w:ascii="Times New Roman" w:hAnsi="Times New Roman"/>
                <w:sz w:val="24"/>
              </w:rPr>
              <w:t xml:space="preserve"> ir negatīva, absolūto pašreizējo tirgus vērtību (</w:t>
            </w:r>
            <w:r>
              <w:rPr>
                <w:rFonts w:ascii="Times New Roman" w:hAnsi="Times New Roman"/>
                <w:i/>
                <w:iCs/>
                <w:sz w:val="24"/>
              </w:rPr>
              <w:t>CMV</w:t>
            </w:r>
            <w:r>
              <w:rPr>
                <w:rFonts w:ascii="Times New Roman" w:hAnsi="Times New Roman"/>
                <w:sz w:val="24"/>
              </w:rPr>
              <w:t xml:space="preserve">) summa, kā definēts KPR </w:t>
            </w:r>
            <w:r w:rsidRPr="00E015C8">
              <w:rPr>
                <w:rFonts w:ascii="Times New Roman" w:hAnsi="Times New Roman"/>
                <w:sz w:val="24"/>
              </w:rPr>
              <w:t>272</w:t>
            </w:r>
            <w:r>
              <w:rPr>
                <w:rFonts w:ascii="Times New Roman" w:hAnsi="Times New Roman"/>
                <w:sz w:val="24"/>
              </w:rPr>
              <w:t xml:space="preserve">. panta </w:t>
            </w:r>
            <w:r w:rsidRPr="00E015C8">
              <w:rPr>
                <w:rFonts w:ascii="Times New Roman" w:hAnsi="Times New Roman"/>
                <w:sz w:val="24"/>
              </w:rPr>
              <w:t>12</w:t>
            </w:r>
            <w:r>
              <w:rPr>
                <w:rFonts w:ascii="Times New Roman" w:hAnsi="Times New Roman"/>
                <w:sz w:val="24"/>
              </w:rPr>
              <w:t>. punktā.</w:t>
            </w:r>
          </w:p>
        </w:tc>
      </w:tr>
      <w:tr w:rsidR="00595FAD" w:rsidRPr="00661595" w:rsidTr="00FF15C6">
        <w:trPr>
          <w:trHeight w:val="680"/>
        </w:trPr>
        <w:tc>
          <w:tcPr>
            <w:tcW w:w="1384" w:type="dxa"/>
          </w:tcPr>
          <w:p w:rsidR="00595FAD" w:rsidRPr="00661595" w:rsidRDefault="00595FAD" w:rsidP="00FF15C6">
            <w:pPr>
              <w:pStyle w:val="Fait"/>
            </w:pPr>
            <w:r w:rsidRPr="00E015C8">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MAINĪGĀ DROŠĪBAS REZERVE (</w:t>
            </w:r>
            <w:r>
              <w:rPr>
                <w:rStyle w:val="InstructionsTabelleberschrift"/>
                <w:rFonts w:ascii="Times New Roman" w:hAnsi="Times New Roman"/>
                <w:i/>
                <w:iCs/>
                <w:sz w:val="24"/>
              </w:rPr>
              <w:t>VM</w:t>
            </w:r>
            <w:r>
              <w:rPr>
                <w:rStyle w:val="InstructionsTabelleberschrift"/>
                <w:rFonts w:ascii="Times New Roman" w:hAnsi="Times New Roman"/>
                <w:sz w:val="24"/>
              </w:rPr>
              <w:t>), SAŅEMTĀ</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275</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punkts, </w:t>
            </w:r>
            <w:r w:rsidRPr="00E015C8">
              <w:rPr>
                <w:rFonts w:ascii="Times New Roman" w:hAnsi="Times New Roman"/>
                <w:sz w:val="24"/>
              </w:rPr>
              <w:t>275</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punkts un </w:t>
            </w:r>
            <w:r w:rsidRPr="00E015C8">
              <w:rPr>
                <w:rFonts w:ascii="Times New Roman" w:hAnsi="Times New Roman"/>
                <w:sz w:val="24"/>
              </w:rPr>
              <w:t>276</w:t>
            </w:r>
            <w:r>
              <w:rPr>
                <w:rFonts w:ascii="Times New Roman" w:hAnsi="Times New Roman"/>
                <w:sz w:val="24"/>
              </w:rPr>
              <w:t>. pants</w:t>
            </w:r>
          </w:p>
          <w:p w:rsidR="00595FAD" w:rsidRPr="00661595" w:rsidRDefault="00595FAD" w:rsidP="00FF15C6">
            <w:pPr>
              <w:keepNext/>
              <w:spacing w:before="60"/>
              <w:rPr>
                <w:rFonts w:ascii="Times New Roman" w:hAnsi="Times New Roman"/>
                <w:sz w:val="24"/>
              </w:rPr>
            </w:pPr>
            <w:r>
              <w:rPr>
                <w:rFonts w:ascii="Times New Roman" w:hAnsi="Times New Roman"/>
                <w:sz w:val="24"/>
              </w:rPr>
              <w:t>Visu līgumu par drošības rezervi, attiecībā uz kuriem ir saņemta mainīgā drošības rezerve, mainīgo drošības rezervju summu (</w:t>
            </w:r>
            <w:r>
              <w:rPr>
                <w:rFonts w:ascii="Times New Roman" w:hAnsi="Times New Roman"/>
                <w:i/>
                <w:iCs/>
                <w:sz w:val="24"/>
              </w:rPr>
              <w:t>VM</w:t>
            </w:r>
            <w:r>
              <w:rPr>
                <w:rFonts w:ascii="Times New Roman" w:hAnsi="Times New Roman"/>
                <w:sz w:val="24"/>
              </w:rPr>
              <w:t xml:space="preserve">) kopsumma, kas aprēķināta saskaņā ar </w:t>
            </w:r>
            <w:r w:rsidRPr="00E015C8">
              <w:rPr>
                <w:rFonts w:ascii="Times New Roman" w:hAnsi="Times New Roman"/>
                <w:sz w:val="24"/>
              </w:rPr>
              <w:t>276</w:t>
            </w:r>
            <w:r>
              <w:rPr>
                <w:rFonts w:ascii="Times New Roman" w:hAnsi="Times New Roman"/>
                <w:sz w:val="24"/>
              </w:rPr>
              <w:t>. pantu.</w:t>
            </w:r>
          </w:p>
        </w:tc>
      </w:tr>
      <w:tr w:rsidR="00595FAD" w:rsidRPr="00661595" w:rsidTr="00FF15C6">
        <w:trPr>
          <w:trHeight w:val="680"/>
        </w:trPr>
        <w:tc>
          <w:tcPr>
            <w:tcW w:w="1384" w:type="dxa"/>
          </w:tcPr>
          <w:p w:rsidR="00595FAD" w:rsidRPr="00661595" w:rsidRDefault="00595FAD" w:rsidP="00FF15C6">
            <w:pPr>
              <w:pStyle w:val="Fait"/>
            </w:pPr>
            <w:r w:rsidRPr="00E015C8">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MAINĪGĀ DROŠĪBAS REZERVE (</w:t>
            </w:r>
            <w:r>
              <w:rPr>
                <w:rStyle w:val="InstructionsTabelleberschrift"/>
                <w:rFonts w:ascii="Times New Roman" w:hAnsi="Times New Roman"/>
                <w:i/>
                <w:iCs/>
                <w:sz w:val="24"/>
              </w:rPr>
              <w:t>VM</w:t>
            </w:r>
            <w:r>
              <w:rPr>
                <w:rStyle w:val="InstructionsTabelleberschrift"/>
                <w:rFonts w:ascii="Times New Roman" w:hAnsi="Times New Roman"/>
                <w:sz w:val="24"/>
              </w:rPr>
              <w:t>), SNIEGTĀ</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275</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punkts, </w:t>
            </w:r>
            <w:r w:rsidRPr="00E015C8">
              <w:rPr>
                <w:rFonts w:ascii="Times New Roman" w:hAnsi="Times New Roman"/>
                <w:sz w:val="24"/>
              </w:rPr>
              <w:t>275</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punkts un </w:t>
            </w:r>
            <w:r w:rsidRPr="00E015C8">
              <w:rPr>
                <w:rFonts w:ascii="Times New Roman" w:hAnsi="Times New Roman"/>
                <w:sz w:val="24"/>
              </w:rPr>
              <w:t>276</w:t>
            </w:r>
            <w:r>
              <w:rPr>
                <w:rFonts w:ascii="Times New Roman" w:hAnsi="Times New Roman"/>
                <w:sz w:val="24"/>
              </w:rPr>
              <w:t>. pants</w:t>
            </w:r>
          </w:p>
          <w:p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Visu līgumu par drošības rezervi, attiecībā uz kuriem ir sniegta mainīgā drošības rezerve, mainīgo drošības rezervju summu (</w:t>
            </w:r>
            <w:r>
              <w:rPr>
                <w:rFonts w:ascii="Times New Roman" w:hAnsi="Times New Roman"/>
                <w:i/>
                <w:iCs/>
                <w:sz w:val="24"/>
              </w:rPr>
              <w:t>VM</w:t>
            </w:r>
            <w:r>
              <w:rPr>
                <w:rFonts w:ascii="Times New Roman" w:hAnsi="Times New Roman"/>
                <w:sz w:val="24"/>
              </w:rPr>
              <w:t xml:space="preserve">) kopsumma, kas aprēķināta saskaņā ar </w:t>
            </w:r>
            <w:r w:rsidRPr="00E015C8">
              <w:rPr>
                <w:rFonts w:ascii="Times New Roman" w:hAnsi="Times New Roman"/>
                <w:sz w:val="24"/>
              </w:rPr>
              <w:t>276</w:t>
            </w:r>
            <w:r>
              <w:rPr>
                <w:rFonts w:ascii="Times New Roman" w:hAnsi="Times New Roman"/>
                <w:sz w:val="24"/>
              </w:rPr>
              <w:t>. pantu.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NETO NEATKARĪGAIS NODROŠINĀJUMS (</w:t>
            </w:r>
            <w:r>
              <w:rPr>
                <w:rStyle w:val="InstructionsTabelleberschrift"/>
                <w:rFonts w:ascii="Times New Roman" w:hAnsi="Times New Roman"/>
                <w:i/>
                <w:iCs/>
                <w:sz w:val="24"/>
              </w:rPr>
              <w:t>NICA</w:t>
            </w:r>
            <w:r>
              <w:rPr>
                <w:rStyle w:val="InstructionsTabelleberschrift"/>
                <w:rFonts w:ascii="Times New Roman" w:hAnsi="Times New Roman"/>
                <w:sz w:val="24"/>
              </w:rPr>
              <w:t xml:space="preserve">), SAŅEMTAIS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272</w:t>
            </w:r>
            <w:r>
              <w:rPr>
                <w:rFonts w:ascii="Times New Roman" w:hAnsi="Times New Roman"/>
                <w:sz w:val="24"/>
              </w:rPr>
              <w:t xml:space="preserve">. panta </w:t>
            </w:r>
            <w:r w:rsidRPr="00E015C8">
              <w:rPr>
                <w:rFonts w:ascii="Times New Roman" w:hAnsi="Times New Roman"/>
                <w:sz w:val="24"/>
              </w:rPr>
              <w:t>12</w:t>
            </w:r>
            <w:r>
              <w:rPr>
                <w:rFonts w:ascii="Times New Roman" w:hAnsi="Times New Roman"/>
                <w:sz w:val="24"/>
              </w:rPr>
              <w:t xml:space="preserve">.a punkts, </w:t>
            </w:r>
            <w:r w:rsidRPr="00E015C8">
              <w:rPr>
                <w:rFonts w:ascii="Times New Roman" w:hAnsi="Times New Roman"/>
                <w:sz w:val="24"/>
              </w:rPr>
              <w:t>275</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punkts un </w:t>
            </w:r>
            <w:r w:rsidRPr="00E015C8">
              <w:rPr>
                <w:rFonts w:ascii="Times New Roman" w:hAnsi="Times New Roman"/>
                <w:sz w:val="24"/>
              </w:rPr>
              <w:t>276</w:t>
            </w:r>
            <w:r>
              <w:rPr>
                <w:rFonts w:ascii="Times New Roman" w:hAnsi="Times New Roman"/>
                <w:sz w:val="24"/>
              </w:rPr>
              <w:t>. pants</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Visu līgumu par drošības rezervi, attiecībā uz kuriem ir saņemts </w:t>
            </w:r>
            <w:r>
              <w:rPr>
                <w:rFonts w:ascii="Times New Roman" w:hAnsi="Times New Roman"/>
                <w:i/>
                <w:iCs/>
                <w:sz w:val="24"/>
              </w:rPr>
              <w:t>NICA</w:t>
            </w:r>
            <w:r>
              <w:rPr>
                <w:rFonts w:ascii="Times New Roman" w:hAnsi="Times New Roman"/>
                <w:sz w:val="24"/>
              </w:rPr>
              <w:t>, neto neatkarīgā nodrošinājuma (</w:t>
            </w:r>
            <w:r>
              <w:rPr>
                <w:rFonts w:ascii="Times New Roman" w:hAnsi="Times New Roman"/>
                <w:i/>
                <w:iCs/>
                <w:sz w:val="24"/>
              </w:rPr>
              <w:t>NICA</w:t>
            </w:r>
            <w:r>
              <w:rPr>
                <w:rFonts w:ascii="Times New Roman" w:hAnsi="Times New Roman"/>
                <w:sz w:val="24"/>
              </w:rPr>
              <w:t xml:space="preserve">) kopsumma, kas aprēķināta saskaņā ar </w:t>
            </w:r>
            <w:r w:rsidRPr="00E015C8">
              <w:rPr>
                <w:rFonts w:ascii="Times New Roman" w:hAnsi="Times New Roman"/>
                <w:sz w:val="24"/>
              </w:rPr>
              <w:t>276</w:t>
            </w:r>
            <w:r>
              <w:rPr>
                <w:rFonts w:ascii="Times New Roman" w:hAnsi="Times New Roman"/>
                <w:sz w:val="24"/>
              </w:rPr>
              <w:t>. pantu.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0090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NETO NEATKARĪGAIS NODROŠINĀJUMS (</w:t>
            </w:r>
            <w:r>
              <w:rPr>
                <w:rStyle w:val="InstructionsTabelleberschrift"/>
                <w:rFonts w:ascii="Times New Roman" w:hAnsi="Times New Roman"/>
                <w:i/>
                <w:iCs/>
                <w:sz w:val="24"/>
              </w:rPr>
              <w:t>NICA</w:t>
            </w:r>
            <w:r>
              <w:rPr>
                <w:rStyle w:val="InstructionsTabelleberschrift"/>
                <w:rFonts w:ascii="Times New Roman" w:hAnsi="Times New Roman"/>
                <w:sz w:val="24"/>
              </w:rPr>
              <w:t xml:space="preserve">), SNIEGTAIS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272</w:t>
            </w:r>
            <w:r>
              <w:rPr>
                <w:rFonts w:ascii="Times New Roman" w:hAnsi="Times New Roman"/>
                <w:sz w:val="24"/>
              </w:rPr>
              <w:t xml:space="preserve">. panta </w:t>
            </w:r>
            <w:r w:rsidRPr="00E015C8">
              <w:rPr>
                <w:rFonts w:ascii="Times New Roman" w:hAnsi="Times New Roman"/>
                <w:sz w:val="24"/>
              </w:rPr>
              <w:t>12</w:t>
            </w:r>
            <w:r>
              <w:rPr>
                <w:rFonts w:ascii="Times New Roman" w:hAnsi="Times New Roman"/>
                <w:sz w:val="24"/>
              </w:rPr>
              <w:t xml:space="preserve">.a punkts, </w:t>
            </w:r>
            <w:r w:rsidRPr="00E015C8">
              <w:rPr>
                <w:rFonts w:ascii="Times New Roman" w:hAnsi="Times New Roman"/>
                <w:sz w:val="24"/>
              </w:rPr>
              <w:t>275</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punkts un </w:t>
            </w:r>
            <w:r w:rsidRPr="00E015C8">
              <w:rPr>
                <w:rFonts w:ascii="Times New Roman" w:hAnsi="Times New Roman"/>
                <w:sz w:val="24"/>
              </w:rPr>
              <w:t>276</w:t>
            </w:r>
            <w:r>
              <w:rPr>
                <w:rFonts w:ascii="Times New Roman" w:hAnsi="Times New Roman"/>
                <w:sz w:val="24"/>
              </w:rPr>
              <w:t>. pants</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 xml:space="preserve">Visu līgumu par drošības rezervi, attiecībā uz kuriem ir sniegts </w:t>
            </w:r>
            <w:r>
              <w:rPr>
                <w:rFonts w:ascii="Times New Roman" w:hAnsi="Times New Roman"/>
                <w:i/>
                <w:iCs/>
                <w:sz w:val="24"/>
              </w:rPr>
              <w:t>NICA</w:t>
            </w:r>
            <w:r>
              <w:rPr>
                <w:rFonts w:ascii="Times New Roman" w:hAnsi="Times New Roman"/>
                <w:sz w:val="24"/>
              </w:rPr>
              <w:t>, neto neatkarīgā nodrošinājuma (</w:t>
            </w:r>
            <w:r>
              <w:rPr>
                <w:rFonts w:ascii="Times New Roman" w:hAnsi="Times New Roman"/>
                <w:i/>
                <w:iCs/>
                <w:sz w:val="24"/>
              </w:rPr>
              <w:t>NICA</w:t>
            </w:r>
            <w:r>
              <w:rPr>
                <w:rFonts w:ascii="Times New Roman" w:hAnsi="Times New Roman"/>
                <w:sz w:val="24"/>
              </w:rPr>
              <w:t xml:space="preserve">) kopsumma, kas aprēķināta saskaņā ar </w:t>
            </w:r>
            <w:r w:rsidRPr="00E015C8">
              <w:rPr>
                <w:rFonts w:ascii="Times New Roman" w:hAnsi="Times New Roman"/>
                <w:sz w:val="24"/>
              </w:rPr>
              <w:t>276</w:t>
            </w:r>
            <w:r>
              <w:rPr>
                <w:rFonts w:ascii="Times New Roman" w:hAnsi="Times New Roman"/>
                <w:sz w:val="24"/>
              </w:rPr>
              <w:t>. pantu.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lastRenderedPageBreak/>
              <w:t>0100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AIZVIETOŠANAS VĒRTĪBA (</w:t>
            </w:r>
            <w:r>
              <w:rPr>
                <w:rStyle w:val="InstructionsTabelleberschrift"/>
                <w:rFonts w:ascii="Times New Roman" w:hAnsi="Times New Roman"/>
                <w:i/>
                <w:iCs/>
                <w:sz w:val="24"/>
              </w:rPr>
              <w:t>RC</w:t>
            </w:r>
            <w:r>
              <w:rPr>
                <w:rStyle w:val="InstructionsTabelleberschrift"/>
                <w:rFonts w:ascii="Times New Roman" w:hAnsi="Times New Roman"/>
                <w:sz w:val="24"/>
              </w:rPr>
              <w:t xml:space="preserve">) </w:t>
            </w:r>
          </w:p>
          <w:p w:rsidR="00595FAD" w:rsidRPr="00661595" w:rsidRDefault="00595FAD" w:rsidP="00FF15C6">
            <w:pPr>
              <w:spacing w:before="60"/>
              <w:rPr>
                <w:rFonts w:ascii="Times New Roman" w:eastAsia="Calibri" w:hAnsi="Times New Roman"/>
                <w:sz w:val="24"/>
              </w:rPr>
            </w:pPr>
            <w:r>
              <w:rPr>
                <w:rFonts w:ascii="Times New Roman" w:hAnsi="Times New Roman"/>
                <w:sz w:val="24"/>
              </w:rPr>
              <w:t xml:space="preserve">KPR </w:t>
            </w:r>
            <w:r w:rsidRPr="00E015C8">
              <w:rPr>
                <w:rFonts w:ascii="Times New Roman" w:hAnsi="Times New Roman"/>
                <w:sz w:val="24"/>
              </w:rPr>
              <w:t>275</w:t>
            </w:r>
            <w:r>
              <w:rPr>
                <w:rFonts w:ascii="Times New Roman" w:hAnsi="Times New Roman"/>
                <w:sz w:val="24"/>
              </w:rPr>
              <w:t xml:space="preserve">., </w:t>
            </w:r>
            <w:r w:rsidRPr="00E015C8">
              <w:rPr>
                <w:rFonts w:ascii="Times New Roman" w:hAnsi="Times New Roman"/>
                <w:sz w:val="24"/>
              </w:rPr>
              <w:t>281</w:t>
            </w:r>
            <w:r>
              <w:rPr>
                <w:rFonts w:ascii="Times New Roman" w:hAnsi="Times New Roman"/>
                <w:sz w:val="24"/>
              </w:rPr>
              <w:t xml:space="preserve">. un </w:t>
            </w:r>
            <w:r w:rsidRPr="00E015C8">
              <w:rPr>
                <w:rFonts w:ascii="Times New Roman" w:hAnsi="Times New Roman"/>
                <w:sz w:val="24"/>
              </w:rPr>
              <w:t>282</w:t>
            </w:r>
            <w:r>
              <w:rPr>
                <w:rFonts w:ascii="Times New Roman" w:hAnsi="Times New Roman"/>
                <w:sz w:val="24"/>
              </w:rPr>
              <w:t>. pants</w:t>
            </w:r>
          </w:p>
          <w:p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szCs w:val="24"/>
              </w:rPr>
              <w:t>Aizvietošanas vērtību (</w:t>
            </w:r>
            <w:r>
              <w:rPr>
                <w:rFonts w:ascii="Times New Roman" w:hAnsi="Times New Roman"/>
                <w:i/>
                <w:iCs/>
                <w:sz w:val="24"/>
                <w:szCs w:val="24"/>
              </w:rPr>
              <w:t>RC</w:t>
            </w:r>
            <w:r>
              <w:rPr>
                <w:rFonts w:ascii="Times New Roman" w:hAnsi="Times New Roman"/>
                <w:sz w:val="24"/>
                <w:szCs w:val="24"/>
              </w:rPr>
              <w:t xml:space="preserve">) savstarpējo prasījumu ieskaita kopai aprēķina saskaņā ar: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KPR </w:t>
            </w:r>
            <w:r w:rsidRPr="00E015C8">
              <w:rPr>
                <w:rFonts w:ascii="Times New Roman" w:hAnsi="Times New Roman"/>
                <w:sz w:val="24"/>
              </w:rPr>
              <w:t>282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punktu attiecībā uz sākotnējās riska darījuma vērtības metodi,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KPR </w:t>
            </w:r>
            <w:r w:rsidRPr="00E015C8">
              <w:rPr>
                <w:rFonts w:ascii="Times New Roman" w:hAnsi="Times New Roman"/>
                <w:sz w:val="24"/>
              </w:rPr>
              <w:t>281</w:t>
            </w:r>
            <w:r>
              <w:rPr>
                <w:rFonts w:ascii="Times New Roman" w:hAnsi="Times New Roman"/>
                <w:sz w:val="24"/>
              </w:rPr>
              <w:t xml:space="preserve">. pantu attiecībā uz vienkāršoto </w:t>
            </w:r>
            <w:r>
              <w:rPr>
                <w:rFonts w:ascii="Times New Roman" w:hAnsi="Times New Roman"/>
                <w:i/>
                <w:iCs/>
                <w:sz w:val="24"/>
              </w:rPr>
              <w:t>SA-CCR</w:t>
            </w:r>
            <w:r>
              <w:rPr>
                <w:rFonts w:ascii="Times New Roman" w:hAnsi="Times New Roman"/>
                <w:sz w:val="24"/>
              </w:rPr>
              <w:t>,</w:t>
            </w:r>
          </w:p>
          <w:p w:rsidR="00595FAD" w:rsidRPr="00661595" w:rsidRDefault="00595FAD" w:rsidP="00FF15C6">
            <w:pPr>
              <w:spacing w:before="60"/>
              <w:rPr>
                <w:rFonts w:ascii="Times New Roman" w:hAnsi="Times New Roman"/>
                <w:sz w:val="24"/>
              </w:rPr>
            </w:pPr>
            <w:r>
              <w:rPr>
                <w:rFonts w:ascii="Times New Roman" w:hAnsi="Times New Roman"/>
                <w:sz w:val="24"/>
              </w:rPr>
              <w:t xml:space="preserve">- KPR </w:t>
            </w:r>
            <w:r w:rsidRPr="00E015C8">
              <w:rPr>
                <w:rFonts w:ascii="Times New Roman" w:hAnsi="Times New Roman"/>
                <w:sz w:val="24"/>
              </w:rPr>
              <w:t>275</w:t>
            </w:r>
            <w:r>
              <w:rPr>
                <w:rFonts w:ascii="Times New Roman" w:hAnsi="Times New Roman"/>
                <w:sz w:val="24"/>
              </w:rPr>
              <w:t>. pantu attiecībā uz SA-CCR.</w:t>
            </w:r>
          </w:p>
          <w:p w:rsidR="00595FAD" w:rsidRPr="00661595" w:rsidRDefault="00595FAD" w:rsidP="00FF15C6">
            <w:pPr>
              <w:spacing w:before="60"/>
              <w:rPr>
                <w:rFonts w:ascii="Times New Roman" w:hAnsi="Times New Roman"/>
                <w:sz w:val="24"/>
              </w:rPr>
            </w:pPr>
            <w:r>
              <w:rPr>
                <w:rFonts w:ascii="Times New Roman" w:hAnsi="Times New Roman"/>
                <w:sz w:val="24"/>
              </w:rPr>
              <w:t>Iestāde uzrāda savstarpējo prasījumu ieskaita kopu aizvietošanas vērtības summu attiecīgajā rindā.</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0110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POTENCIĀLĀ NĀKOTNES RISKA POZĪCIJU VĒRTĪBA (</w:t>
            </w:r>
            <w:r>
              <w:rPr>
                <w:rStyle w:val="InstructionsTabelleberschrift"/>
                <w:rFonts w:ascii="Times New Roman" w:hAnsi="Times New Roman"/>
                <w:i/>
                <w:iCs/>
                <w:sz w:val="24"/>
              </w:rPr>
              <w:t>PFE</w:t>
            </w:r>
            <w:r>
              <w:rPr>
                <w:rStyle w:val="InstructionsTabelleberschrift"/>
                <w:rFonts w:ascii="Times New Roman" w:hAnsi="Times New Roman"/>
                <w:sz w:val="24"/>
              </w:rPr>
              <w:t>)</w:t>
            </w:r>
          </w:p>
          <w:p w:rsidR="00595FAD" w:rsidRPr="00661595" w:rsidRDefault="00595FAD" w:rsidP="00FF15C6">
            <w:pPr>
              <w:spacing w:before="60"/>
              <w:rPr>
                <w:rFonts w:ascii="Times New Roman" w:eastAsia="Calibri" w:hAnsi="Times New Roman"/>
                <w:sz w:val="24"/>
              </w:rPr>
            </w:pPr>
            <w:r>
              <w:rPr>
                <w:rFonts w:ascii="Times New Roman" w:hAnsi="Times New Roman"/>
                <w:sz w:val="24"/>
              </w:rPr>
              <w:t xml:space="preserve">KPR </w:t>
            </w:r>
            <w:r w:rsidRPr="00E015C8">
              <w:rPr>
                <w:rFonts w:ascii="Times New Roman" w:hAnsi="Times New Roman"/>
                <w:sz w:val="24"/>
              </w:rPr>
              <w:t>278</w:t>
            </w:r>
            <w:r>
              <w:rPr>
                <w:rFonts w:ascii="Times New Roman" w:hAnsi="Times New Roman"/>
                <w:sz w:val="24"/>
              </w:rPr>
              <w:t xml:space="preserve">., </w:t>
            </w:r>
            <w:r w:rsidRPr="00E015C8">
              <w:rPr>
                <w:rFonts w:ascii="Times New Roman" w:hAnsi="Times New Roman"/>
                <w:sz w:val="24"/>
              </w:rPr>
              <w:t>281</w:t>
            </w:r>
            <w:r>
              <w:rPr>
                <w:rFonts w:ascii="Times New Roman" w:hAnsi="Times New Roman"/>
                <w:sz w:val="24"/>
              </w:rPr>
              <w:t xml:space="preserve">. un </w:t>
            </w:r>
            <w:r w:rsidRPr="00E015C8">
              <w:rPr>
                <w:rFonts w:ascii="Times New Roman" w:hAnsi="Times New Roman"/>
                <w:sz w:val="24"/>
              </w:rPr>
              <w:t>282</w:t>
            </w:r>
            <w:r>
              <w:rPr>
                <w:rFonts w:ascii="Times New Roman" w:hAnsi="Times New Roman"/>
                <w:sz w:val="24"/>
              </w:rPr>
              <w:t>. pants</w:t>
            </w:r>
          </w:p>
          <w:p w:rsidR="00595FAD" w:rsidRPr="00661595" w:rsidRDefault="00595FAD" w:rsidP="00FF15C6">
            <w:pPr>
              <w:spacing w:before="60"/>
              <w:rPr>
                <w:rFonts w:ascii="Times New Roman" w:hAnsi="Times New Roman"/>
                <w:sz w:val="24"/>
              </w:rPr>
            </w:pPr>
            <w:r>
              <w:rPr>
                <w:rFonts w:ascii="Times New Roman" w:hAnsi="Times New Roman"/>
                <w:sz w:val="24"/>
              </w:rPr>
              <w:t>Potenciālo nākotnes riska pozīciju vērtību (</w:t>
            </w:r>
            <w:r>
              <w:rPr>
                <w:rFonts w:ascii="Times New Roman" w:hAnsi="Times New Roman"/>
                <w:i/>
                <w:iCs/>
                <w:sz w:val="24"/>
              </w:rPr>
              <w:t>PFE</w:t>
            </w:r>
            <w:r>
              <w:rPr>
                <w:rFonts w:ascii="Times New Roman" w:hAnsi="Times New Roman"/>
                <w:sz w:val="24"/>
              </w:rPr>
              <w:t xml:space="preserve">) savstarpējo prasījumu ieskaita kopai aprēķina saskaņā ar: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KPR </w:t>
            </w:r>
            <w:r w:rsidRPr="00E015C8">
              <w:rPr>
                <w:rFonts w:ascii="Times New Roman" w:hAnsi="Times New Roman"/>
                <w:sz w:val="24"/>
              </w:rPr>
              <w:t>282</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punktu attiecībā uz sākotnējās riska darījuma vērtības metodi,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KPR </w:t>
            </w:r>
            <w:r w:rsidRPr="00E015C8">
              <w:rPr>
                <w:rFonts w:ascii="Times New Roman" w:hAnsi="Times New Roman"/>
                <w:sz w:val="24"/>
              </w:rPr>
              <w:t>281</w:t>
            </w:r>
            <w:r>
              <w:rPr>
                <w:rFonts w:ascii="Times New Roman" w:hAnsi="Times New Roman"/>
                <w:sz w:val="24"/>
              </w:rPr>
              <w:t>. pantu attiecībā uz vienkāršoto SA-CCR,</w:t>
            </w:r>
          </w:p>
          <w:p w:rsidR="00595FAD" w:rsidRPr="00661595" w:rsidRDefault="00595FAD" w:rsidP="00FF15C6">
            <w:pPr>
              <w:spacing w:before="60"/>
              <w:rPr>
                <w:rFonts w:ascii="Times New Roman" w:hAnsi="Times New Roman"/>
                <w:sz w:val="24"/>
              </w:rPr>
            </w:pPr>
            <w:r>
              <w:rPr>
                <w:rFonts w:ascii="Times New Roman" w:hAnsi="Times New Roman"/>
                <w:sz w:val="24"/>
              </w:rPr>
              <w:t xml:space="preserve">- KPR </w:t>
            </w:r>
            <w:r w:rsidRPr="00E015C8">
              <w:rPr>
                <w:rFonts w:ascii="Times New Roman" w:hAnsi="Times New Roman"/>
                <w:sz w:val="24"/>
              </w:rPr>
              <w:t>278</w:t>
            </w:r>
            <w:r>
              <w:rPr>
                <w:rFonts w:ascii="Times New Roman" w:hAnsi="Times New Roman"/>
                <w:sz w:val="24"/>
              </w:rPr>
              <w:t>. pantu attiecībā uz SA-CCR.</w:t>
            </w:r>
          </w:p>
          <w:p w:rsidR="00595FAD" w:rsidRPr="00661595" w:rsidRDefault="00595FAD" w:rsidP="00FF15C6">
            <w:pPr>
              <w:spacing w:before="60"/>
              <w:rPr>
                <w:rFonts w:ascii="Times New Roman" w:hAnsi="Times New Roman"/>
                <w:i/>
                <w:sz w:val="24"/>
              </w:rPr>
            </w:pPr>
            <w:r>
              <w:rPr>
                <w:rFonts w:ascii="Times New Roman" w:hAnsi="Times New Roman"/>
                <w:sz w:val="24"/>
              </w:rPr>
              <w:t>Iestāde uzrāda visu savstarpējo prasījumu ieskaita kopu potenciālo nākotnes riska darījumu summu attiecīgajā rindā.</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0120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PAŠREIZĒJĀ RISKA DARĪJUMU VĒRTĪBA</w:t>
            </w:r>
          </w:p>
          <w:p w:rsidR="00595FAD" w:rsidRPr="00661595" w:rsidRDefault="00595FAD" w:rsidP="00FF15C6">
            <w:pPr>
              <w:spacing w:before="6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272</w:t>
            </w:r>
            <w:r>
              <w:rPr>
                <w:rFonts w:ascii="Times New Roman" w:hAnsi="Times New Roman"/>
                <w:sz w:val="24"/>
              </w:rPr>
              <w:t xml:space="preserve">. panta </w:t>
            </w:r>
            <w:r w:rsidRPr="00E015C8">
              <w:rPr>
                <w:rFonts w:ascii="Times New Roman" w:hAnsi="Times New Roman"/>
                <w:sz w:val="24"/>
              </w:rPr>
              <w:t>17</w:t>
            </w:r>
            <w:r>
              <w:rPr>
                <w:rFonts w:ascii="Times New Roman" w:hAnsi="Times New Roman"/>
                <w:sz w:val="24"/>
              </w:rPr>
              <w:t xml:space="preserve">. punkts </w:t>
            </w:r>
          </w:p>
          <w:p w:rsidR="00595FAD" w:rsidRPr="00661595" w:rsidRDefault="00595FAD" w:rsidP="00FF15C6">
            <w:pPr>
              <w:spacing w:before="60"/>
              <w:rPr>
                <w:rFonts w:ascii="Times New Roman" w:hAnsi="Times New Roman"/>
                <w:sz w:val="24"/>
              </w:rPr>
            </w:pPr>
            <w:r>
              <w:rPr>
                <w:rFonts w:ascii="Times New Roman" w:hAnsi="Times New Roman"/>
                <w:sz w:val="24"/>
              </w:rPr>
              <w:t xml:space="preserve">Pašreizējā riska darījumu vērtība savstarpējo prasījumu ieskaita kopai ir vērtība, kas definēta KPR </w:t>
            </w:r>
            <w:r w:rsidRPr="00E015C8">
              <w:rPr>
                <w:rFonts w:ascii="Times New Roman" w:hAnsi="Times New Roman"/>
                <w:sz w:val="24"/>
              </w:rPr>
              <w:t>272</w:t>
            </w:r>
            <w:r>
              <w:rPr>
                <w:rFonts w:ascii="Times New Roman" w:hAnsi="Times New Roman"/>
                <w:sz w:val="24"/>
              </w:rPr>
              <w:t xml:space="preserve">. panta </w:t>
            </w:r>
            <w:r w:rsidRPr="00E015C8">
              <w:rPr>
                <w:rFonts w:ascii="Times New Roman" w:hAnsi="Times New Roman"/>
                <w:sz w:val="24"/>
              </w:rPr>
              <w:t>17</w:t>
            </w:r>
            <w:r>
              <w:rPr>
                <w:rFonts w:ascii="Times New Roman" w:hAnsi="Times New Roman"/>
                <w:sz w:val="24"/>
              </w:rPr>
              <w:t>. punktā.</w:t>
            </w:r>
          </w:p>
          <w:p w:rsidR="00595FAD" w:rsidRPr="00661595" w:rsidRDefault="00595FAD" w:rsidP="00FF15C6">
            <w:pPr>
              <w:spacing w:before="60"/>
              <w:rPr>
                <w:rFonts w:ascii="Times New Roman" w:hAnsi="Times New Roman"/>
                <w:sz w:val="24"/>
              </w:rPr>
            </w:pPr>
            <w:r>
              <w:rPr>
                <w:rFonts w:ascii="Times New Roman" w:hAnsi="Times New Roman"/>
                <w:sz w:val="24"/>
              </w:rPr>
              <w:t>Iestāde uzrāda visu savstarpējo prasījumu ieskaita kopu pašreizējo riska darījumu summu attiecīgajā rindā.</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0130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EFEKTĪVĀ SAGAIDĀMĀ POZITĪVĀ RISKA DARĪJUMU VĒRTĪBA (</w:t>
            </w:r>
            <w:r>
              <w:rPr>
                <w:rStyle w:val="InstructionsTabelleberschrift"/>
                <w:rFonts w:ascii="Times New Roman" w:hAnsi="Times New Roman"/>
                <w:i/>
                <w:iCs/>
                <w:sz w:val="24"/>
              </w:rPr>
              <w:t>EEPE</w:t>
            </w:r>
            <w:r>
              <w:rPr>
                <w:rStyle w:val="InstructionsTabelleberschrift"/>
                <w:rFonts w:ascii="Times New Roman" w:hAnsi="Times New Roman"/>
                <w:sz w:val="24"/>
              </w:rPr>
              <w:t>)</w:t>
            </w:r>
          </w:p>
          <w:p w:rsidR="00595FAD" w:rsidRPr="00661595" w:rsidRDefault="00595FAD" w:rsidP="00FF15C6">
            <w:pPr>
              <w:spacing w:before="60"/>
              <w:rPr>
                <w:rFonts w:ascii="Times New Roman" w:eastAsia="Calibri" w:hAnsi="Times New Roman"/>
                <w:sz w:val="24"/>
              </w:rPr>
            </w:pPr>
            <w:r>
              <w:rPr>
                <w:rFonts w:ascii="Times New Roman" w:hAnsi="Times New Roman"/>
                <w:sz w:val="24"/>
              </w:rPr>
              <w:t xml:space="preserve">KPR </w:t>
            </w:r>
            <w:r w:rsidRPr="00E015C8">
              <w:rPr>
                <w:rFonts w:ascii="Times New Roman" w:hAnsi="Times New Roman"/>
                <w:sz w:val="24"/>
              </w:rPr>
              <w:t>272</w:t>
            </w:r>
            <w:r>
              <w:rPr>
                <w:rFonts w:ascii="Times New Roman" w:hAnsi="Times New Roman"/>
                <w:sz w:val="24"/>
              </w:rPr>
              <w:t xml:space="preserve">. panta </w:t>
            </w:r>
            <w:r w:rsidRPr="00E015C8">
              <w:rPr>
                <w:rFonts w:ascii="Times New Roman" w:hAnsi="Times New Roman"/>
                <w:sz w:val="24"/>
              </w:rPr>
              <w:t>22</w:t>
            </w:r>
            <w:r>
              <w:rPr>
                <w:rFonts w:ascii="Times New Roman" w:hAnsi="Times New Roman"/>
                <w:sz w:val="24"/>
              </w:rPr>
              <w:t xml:space="preserve">. punkts, </w:t>
            </w:r>
            <w:r w:rsidRPr="00E015C8">
              <w:rPr>
                <w:rFonts w:ascii="Times New Roman" w:hAnsi="Times New Roman"/>
                <w:sz w:val="24"/>
              </w:rPr>
              <w:t>284</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punkts un </w:t>
            </w:r>
            <w:r w:rsidRPr="00E015C8">
              <w:rPr>
                <w:rFonts w:ascii="Times New Roman" w:hAnsi="Times New Roman"/>
                <w:sz w:val="24"/>
              </w:rPr>
              <w:t>284</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punkts</w:t>
            </w:r>
          </w:p>
          <w:p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Efektīvā sagaidāmā pozitīvā riska darījumu vērtība (</w:t>
            </w:r>
            <w:r>
              <w:rPr>
                <w:rFonts w:ascii="Times New Roman" w:hAnsi="Times New Roman"/>
                <w:i/>
                <w:iCs/>
                <w:color w:val="auto"/>
              </w:rPr>
              <w:t>EEPE</w:t>
            </w:r>
            <w:r>
              <w:rPr>
                <w:rFonts w:ascii="Times New Roman" w:hAnsi="Times New Roman"/>
                <w:color w:val="auto"/>
              </w:rPr>
              <w:t xml:space="preserve">) katrai savstarpējo prasījumu ieskaita kopai ir definēta KPR </w:t>
            </w:r>
            <w:r w:rsidRPr="00E015C8">
              <w:rPr>
                <w:rFonts w:ascii="Times New Roman" w:hAnsi="Times New Roman"/>
                <w:color w:val="auto"/>
              </w:rPr>
              <w:t>272</w:t>
            </w:r>
            <w:r>
              <w:rPr>
                <w:rFonts w:ascii="Times New Roman" w:hAnsi="Times New Roman"/>
                <w:color w:val="auto"/>
              </w:rPr>
              <w:t xml:space="preserve">. panta </w:t>
            </w:r>
            <w:r w:rsidRPr="00E015C8">
              <w:rPr>
                <w:rFonts w:ascii="Times New Roman" w:hAnsi="Times New Roman"/>
                <w:color w:val="auto"/>
              </w:rPr>
              <w:t>22</w:t>
            </w:r>
            <w:r>
              <w:rPr>
                <w:rFonts w:ascii="Times New Roman" w:hAnsi="Times New Roman"/>
                <w:color w:val="auto"/>
              </w:rPr>
              <w:t xml:space="preserve">. punktā un to aprēķina saskaņā ar KPR </w:t>
            </w:r>
            <w:r w:rsidRPr="00E015C8">
              <w:rPr>
                <w:rFonts w:ascii="Times New Roman" w:hAnsi="Times New Roman"/>
                <w:color w:val="auto"/>
              </w:rPr>
              <w:t>284</w:t>
            </w:r>
            <w:r>
              <w:rPr>
                <w:rFonts w:ascii="Times New Roman" w:hAnsi="Times New Roman"/>
                <w:color w:val="auto"/>
              </w:rPr>
              <w:t xml:space="preserve">. panta </w:t>
            </w:r>
            <w:r w:rsidRPr="00E015C8">
              <w:rPr>
                <w:rFonts w:ascii="Times New Roman" w:hAnsi="Times New Roman"/>
                <w:color w:val="auto"/>
              </w:rPr>
              <w:t>6</w:t>
            </w:r>
            <w:r>
              <w:rPr>
                <w:rFonts w:ascii="Times New Roman" w:hAnsi="Times New Roman"/>
                <w:color w:val="auto"/>
              </w:rPr>
              <w:t>. punktu.</w:t>
            </w:r>
          </w:p>
          <w:p w:rsidR="00595FAD" w:rsidRPr="00661595" w:rsidRDefault="00595FAD" w:rsidP="00BC3A29">
            <w:pPr>
              <w:spacing w:before="60"/>
              <w:rPr>
                <w:rFonts w:ascii="Times New Roman" w:eastAsia="Calibri" w:hAnsi="Times New Roman"/>
                <w:sz w:val="24"/>
              </w:rPr>
            </w:pPr>
            <w:r>
              <w:rPr>
                <w:rFonts w:ascii="Times New Roman" w:hAnsi="Times New Roman"/>
                <w:sz w:val="24"/>
              </w:rPr>
              <w:t xml:space="preserve">Iestāde uzrāda visu </w:t>
            </w:r>
            <w:r>
              <w:rPr>
                <w:rFonts w:ascii="Times New Roman" w:hAnsi="Times New Roman"/>
                <w:i/>
                <w:iCs/>
                <w:sz w:val="24"/>
              </w:rPr>
              <w:t>EEPE</w:t>
            </w:r>
            <w:r>
              <w:rPr>
                <w:rFonts w:ascii="Times New Roman" w:hAnsi="Times New Roman"/>
                <w:sz w:val="24"/>
              </w:rPr>
              <w:t xml:space="preserve"> summu, kas piemērotas, lai noteiktu pašu kapitāla prasības saskaņā ar KPR </w:t>
            </w:r>
            <w:r w:rsidRPr="00E015C8">
              <w:rPr>
                <w:rFonts w:ascii="Times New Roman" w:hAnsi="Times New Roman"/>
                <w:sz w:val="24"/>
              </w:rPr>
              <w:t>284</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punktu, t.i., vai nu </w:t>
            </w:r>
            <w:r>
              <w:rPr>
                <w:rFonts w:ascii="Times New Roman" w:hAnsi="Times New Roman"/>
                <w:i/>
                <w:iCs/>
                <w:sz w:val="24"/>
              </w:rPr>
              <w:t>EEPE</w:t>
            </w:r>
            <w:r>
              <w:rPr>
                <w:rFonts w:ascii="Times New Roman" w:hAnsi="Times New Roman"/>
                <w:sz w:val="24"/>
              </w:rPr>
              <w:t xml:space="preserve">, kas aprēķināta, izmantojot pašreizējos tirgus datus, vai </w:t>
            </w:r>
            <w:r>
              <w:rPr>
                <w:rFonts w:ascii="Times New Roman" w:hAnsi="Times New Roman"/>
                <w:i/>
                <w:iCs/>
                <w:sz w:val="24"/>
              </w:rPr>
              <w:t>EEPE</w:t>
            </w:r>
            <w:r>
              <w:rPr>
                <w:rFonts w:ascii="Times New Roman" w:hAnsi="Times New Roman"/>
                <w:sz w:val="24"/>
              </w:rPr>
              <w:t>, kas aprēķināta, izmantojot spriedzes kalibrēšanu, ņemot vērā to, kura rezultātā ģenerē augstākas pašu kapitāla prasības.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0140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REGULATĪVĀS RISKA DARĪJUMU VĒRTĪBAS APRĒĶINIEM IZMANTOTĀ ALFA </w:t>
            </w:r>
          </w:p>
          <w:p w:rsidR="00595FAD" w:rsidRPr="00661595" w:rsidRDefault="00595FAD" w:rsidP="00FF15C6">
            <w:pPr>
              <w:spacing w:before="60"/>
              <w:rPr>
                <w:rFonts w:ascii="Times New Roman" w:hAnsi="Times New Roman"/>
                <w:i/>
                <w:sz w:val="24"/>
              </w:rPr>
            </w:pPr>
            <w:r>
              <w:rPr>
                <w:rFonts w:ascii="Times New Roman" w:hAnsi="Times New Roman"/>
                <w:sz w:val="24"/>
              </w:rPr>
              <w:lastRenderedPageBreak/>
              <w:t xml:space="preserve">KPR </w:t>
            </w:r>
            <w:r w:rsidRPr="00E015C8">
              <w:rPr>
                <w:rFonts w:ascii="Times New Roman" w:hAnsi="Times New Roman"/>
                <w:sz w:val="24"/>
              </w:rPr>
              <w:t>274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punkts, </w:t>
            </w:r>
            <w:r w:rsidRPr="00E015C8">
              <w:rPr>
                <w:rFonts w:ascii="Times New Roman" w:hAnsi="Times New Roman"/>
                <w:sz w:val="24"/>
              </w:rPr>
              <w:t>282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punkts, </w:t>
            </w:r>
            <w:r w:rsidRPr="00E015C8">
              <w:rPr>
                <w:rFonts w:ascii="Times New Roman" w:hAnsi="Times New Roman"/>
                <w:sz w:val="24"/>
              </w:rPr>
              <w:t>281</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punkts, </w:t>
            </w:r>
            <w:r w:rsidRPr="00E015C8">
              <w:rPr>
                <w:rFonts w:ascii="Times New Roman" w:hAnsi="Times New Roman"/>
                <w:sz w:val="24"/>
              </w:rPr>
              <w:t>284</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un </w:t>
            </w:r>
            <w:r w:rsidRPr="00E015C8">
              <w:rPr>
                <w:rFonts w:ascii="Times New Roman" w:hAnsi="Times New Roman"/>
                <w:sz w:val="24"/>
              </w:rPr>
              <w:t>9</w:t>
            </w:r>
            <w:r>
              <w:rPr>
                <w:rFonts w:ascii="Times New Roman" w:hAnsi="Times New Roman"/>
                <w:sz w:val="24"/>
              </w:rPr>
              <w:t>. punkts.</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 xml:space="preserve">Alfa (α) vērtību nosaka kā </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4</w:t>
            </w:r>
            <w:r>
              <w:rPr>
                <w:rFonts w:ascii="Times New Roman" w:hAnsi="Times New Roman"/>
                <w:sz w:val="24"/>
              </w:rPr>
              <w:t xml:space="preserve"> rindās attiecībā uz </w:t>
            </w:r>
            <w:r>
              <w:rPr>
                <w:rFonts w:ascii="Times New Roman" w:hAnsi="Times New Roman"/>
                <w:i/>
                <w:iCs/>
                <w:sz w:val="24"/>
              </w:rPr>
              <w:t>OEM</w:t>
            </w:r>
            <w:r>
              <w:rPr>
                <w:rFonts w:ascii="Times New Roman" w:hAnsi="Times New Roman"/>
                <w:sz w:val="24"/>
              </w:rPr>
              <w:t xml:space="preserve">, vienkāršoto </w:t>
            </w:r>
            <w:r>
              <w:rPr>
                <w:rFonts w:ascii="Times New Roman" w:hAnsi="Times New Roman"/>
                <w:i/>
                <w:iCs/>
                <w:sz w:val="24"/>
              </w:rPr>
              <w:t>SA-CRR</w:t>
            </w:r>
            <w:r>
              <w:rPr>
                <w:rFonts w:ascii="Times New Roman" w:hAnsi="Times New Roman"/>
                <w:sz w:val="24"/>
              </w:rPr>
              <w:t xml:space="preserve"> un </w:t>
            </w:r>
            <w:r>
              <w:rPr>
                <w:rFonts w:ascii="Times New Roman" w:hAnsi="Times New Roman"/>
                <w:i/>
                <w:iCs/>
                <w:sz w:val="24"/>
              </w:rPr>
              <w:t>SA-CCR</w:t>
            </w:r>
            <w:r>
              <w:rPr>
                <w:rFonts w:ascii="Times New Roman" w:hAnsi="Times New Roman"/>
                <w:sz w:val="24"/>
              </w:rPr>
              <w:t xml:space="preserve"> saskaņā ar KPR </w:t>
            </w:r>
            <w:r w:rsidRPr="00E015C8">
              <w:rPr>
                <w:rFonts w:ascii="Times New Roman" w:hAnsi="Times New Roman"/>
                <w:sz w:val="24"/>
              </w:rPr>
              <w:t>282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punktu, </w:t>
            </w:r>
            <w:r w:rsidRPr="00E015C8">
              <w:rPr>
                <w:rFonts w:ascii="Times New Roman" w:hAnsi="Times New Roman"/>
                <w:sz w:val="24"/>
              </w:rPr>
              <w:t>281</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punktu un </w:t>
            </w:r>
            <w:r w:rsidRPr="00E015C8">
              <w:rPr>
                <w:rFonts w:ascii="Times New Roman" w:hAnsi="Times New Roman"/>
                <w:sz w:val="24"/>
              </w:rPr>
              <w:t>274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punktu.  </w:t>
            </w:r>
            <w:r>
              <w:rPr>
                <w:rFonts w:ascii="Times New Roman" w:hAnsi="Times New Roman"/>
                <w:i/>
                <w:iCs/>
                <w:sz w:val="24"/>
              </w:rPr>
              <w:t>IMM</w:t>
            </w:r>
            <w:r>
              <w:rPr>
                <w:rFonts w:ascii="Times New Roman" w:hAnsi="Times New Roman"/>
                <w:sz w:val="24"/>
              </w:rPr>
              <w:t xml:space="preserve"> nolūkos α vērtība var būt gan </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4</w:t>
            </w:r>
            <w:r>
              <w:rPr>
                <w:rFonts w:ascii="Times New Roman" w:hAnsi="Times New Roman"/>
                <w:sz w:val="24"/>
              </w:rPr>
              <w:t xml:space="preserve"> vai atšķirīga, ja kompetentās iestādes pieprasa augstāku α saskaņā ar KPR </w:t>
            </w:r>
            <w:r w:rsidRPr="00E015C8">
              <w:rPr>
                <w:rFonts w:ascii="Times New Roman" w:hAnsi="Times New Roman"/>
                <w:sz w:val="24"/>
              </w:rPr>
              <w:t>284</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punktu vai ļauj iestādēm izmantot pašu aplēses saskaņā ar KPR </w:t>
            </w:r>
            <w:r w:rsidRPr="00E015C8">
              <w:rPr>
                <w:rFonts w:ascii="Times New Roman" w:hAnsi="Times New Roman"/>
                <w:sz w:val="24"/>
              </w:rPr>
              <w:t>284</w:t>
            </w:r>
            <w:r>
              <w:rPr>
                <w:rFonts w:ascii="Times New Roman" w:hAnsi="Times New Roman"/>
                <w:sz w:val="24"/>
              </w:rPr>
              <w:t xml:space="preserve">. panta </w:t>
            </w:r>
            <w:r w:rsidRPr="00E015C8">
              <w:rPr>
                <w:rFonts w:ascii="Times New Roman" w:hAnsi="Times New Roman"/>
                <w:sz w:val="24"/>
              </w:rPr>
              <w:t>9</w:t>
            </w:r>
            <w:r>
              <w:rPr>
                <w:rFonts w:ascii="Times New Roman" w:hAnsi="Times New Roman"/>
                <w:sz w:val="24"/>
              </w:rPr>
              <w:t>. punktu.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lastRenderedPageBreak/>
              <w:t>0150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RISKA DARĪJUMU VĒRTĪBA PIRMS KRM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Riska darījumu vērtību pirms KRM </w:t>
            </w:r>
            <w:r>
              <w:rPr>
                <w:rFonts w:ascii="Times New Roman" w:hAnsi="Times New Roman"/>
                <w:i/>
                <w:iCs/>
                <w:sz w:val="24"/>
                <w:szCs w:val="24"/>
              </w:rPr>
              <w:t>CCR</w:t>
            </w:r>
            <w:r>
              <w:rPr>
                <w:rFonts w:ascii="Times New Roman" w:hAnsi="Times New Roman"/>
                <w:sz w:val="24"/>
                <w:szCs w:val="24"/>
              </w:rPr>
              <w:t xml:space="preserve"> savstarpējo prasījumu ieskaita kopām aprēķina saskaņā ar metodēm, kuras izklāstītas KPR Trešās daļas II sadaļas </w:t>
            </w:r>
            <w:r w:rsidRPr="00E015C8">
              <w:rPr>
                <w:rFonts w:ascii="Times New Roman" w:hAnsi="Times New Roman"/>
                <w:sz w:val="24"/>
                <w:szCs w:val="24"/>
              </w:rPr>
              <w:t>4</w:t>
            </w:r>
            <w:r>
              <w:rPr>
                <w:rFonts w:ascii="Times New Roman" w:hAnsi="Times New Roman"/>
                <w:sz w:val="24"/>
                <w:szCs w:val="24"/>
              </w:rPr>
              <w:t xml:space="preserve">. un </w:t>
            </w:r>
            <w:r w:rsidRPr="00E015C8">
              <w:rPr>
                <w:rFonts w:ascii="Times New Roman" w:hAnsi="Times New Roman"/>
                <w:sz w:val="24"/>
                <w:szCs w:val="24"/>
              </w:rPr>
              <w:t>6</w:t>
            </w:r>
            <w:r>
              <w:rPr>
                <w:rFonts w:ascii="Times New Roman" w:hAnsi="Times New Roman"/>
                <w:sz w:val="24"/>
                <w:szCs w:val="24"/>
              </w:rPr>
              <w:t xml:space="preserve">. nodaļā, ņemot vērā savstarpējo prasījumu ieskaita ietekmi, bet neņemot vērā citas kredītriska mazināšanas metodes (piem., drošības rezerves nodrošinājums).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Attiecībā uz VFD, nosakot riska darījumu vērtību pirms KRM, neņem vērā vērtspapīru pozīciju, ja nodrošinājums ir saņemts un līdz ar to nesamazina riska darījumu vērtību. Turpretim VFD vērtspapīru pozīciju ņem vērā, nosakot riska darījumu vērtību pirms KRM regulārā veidā, kad nodrošinājums ir iesniegts.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Turklāt nodrošinātos darījumus apstrādā kā nenodrošinātos, t.i., uz tiem neattiecas drošības rezerves noteikšanas ietekme.  </w:t>
            </w:r>
          </w:p>
          <w:p w:rsidR="00595FAD" w:rsidRPr="00661595" w:rsidRDefault="00595FAD" w:rsidP="00FF15C6">
            <w:pPr>
              <w:spacing w:before="60"/>
              <w:rPr>
                <w:rFonts w:ascii="Times New Roman" w:hAnsi="Times New Roman"/>
                <w:sz w:val="24"/>
              </w:rPr>
            </w:pPr>
            <w:r>
              <w:rPr>
                <w:rFonts w:ascii="Times New Roman" w:hAnsi="Times New Roman"/>
                <w:sz w:val="24"/>
              </w:rPr>
              <w:t xml:space="preserve">Riska darījuma vērtība pirms KRM darījumiem, kuros ir konstatēts specifiskais korelācijas risks, ir jānosaka saskaņā ar KPR </w:t>
            </w:r>
            <w:r w:rsidRPr="00E015C8">
              <w:rPr>
                <w:rFonts w:ascii="Times New Roman" w:hAnsi="Times New Roman"/>
                <w:sz w:val="24"/>
              </w:rPr>
              <w:t>291</w:t>
            </w:r>
            <w:r>
              <w:rPr>
                <w:rFonts w:ascii="Times New Roman" w:hAnsi="Times New Roman"/>
                <w:sz w:val="24"/>
              </w:rPr>
              <w:t xml:space="preserve">. pantu. </w:t>
            </w:r>
          </w:p>
          <w:p w:rsidR="00595FAD" w:rsidRPr="00661595" w:rsidRDefault="00595FAD" w:rsidP="00FF15C6">
            <w:pPr>
              <w:spacing w:before="60"/>
              <w:rPr>
                <w:rFonts w:ascii="Times New Roman" w:hAnsi="Times New Roman"/>
                <w:sz w:val="24"/>
              </w:rPr>
            </w:pPr>
            <w:r>
              <w:rPr>
                <w:rFonts w:ascii="Times New Roman" w:hAnsi="Times New Roman"/>
                <w:sz w:val="24"/>
              </w:rPr>
              <w:t xml:space="preserve">Riska darījumu vērtībā pirms KRM neņem vērā radušās kredīta vērtības korekcijas zaudējuma atskaitījumu saskaņā ar KPR </w:t>
            </w:r>
            <w:r w:rsidRPr="00E015C8">
              <w:rPr>
                <w:rFonts w:ascii="Times New Roman" w:hAnsi="Times New Roman"/>
                <w:sz w:val="24"/>
              </w:rPr>
              <w:t>273</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punktu. </w:t>
            </w:r>
          </w:p>
          <w:p w:rsidR="00595FAD" w:rsidRPr="00661595" w:rsidRDefault="00595FAD" w:rsidP="00FF15C6">
            <w:pPr>
              <w:spacing w:before="60"/>
              <w:rPr>
                <w:rFonts w:ascii="Times New Roman" w:hAnsi="Times New Roman"/>
                <w:i/>
                <w:sz w:val="24"/>
              </w:rPr>
            </w:pPr>
            <w:r>
              <w:rPr>
                <w:rFonts w:ascii="Times New Roman" w:hAnsi="Times New Roman"/>
                <w:sz w:val="24"/>
              </w:rPr>
              <w:t>Iestāde uzrāda visu pirms KRM riska darījumu vērtību summu attiecīgajā rindā.</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0160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RISKA DARĪJUMU VĒRTĪBA PĒC KRM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Riska darījumu vērtību pēc KRM </w:t>
            </w:r>
            <w:r>
              <w:rPr>
                <w:rFonts w:ascii="Times New Roman" w:hAnsi="Times New Roman"/>
                <w:i/>
                <w:iCs/>
                <w:sz w:val="24"/>
                <w:szCs w:val="24"/>
              </w:rPr>
              <w:t>CCR</w:t>
            </w:r>
            <w:r>
              <w:rPr>
                <w:rFonts w:ascii="Times New Roman" w:hAnsi="Times New Roman"/>
                <w:sz w:val="24"/>
                <w:szCs w:val="24"/>
              </w:rPr>
              <w:t xml:space="preserve"> savstarpējo prasījumu ieskaita kopām aprēķina saskaņā ar metodēm, kuras izklāstītas KPR Trešās daļas II sadaļas </w:t>
            </w:r>
            <w:r w:rsidRPr="00E015C8">
              <w:rPr>
                <w:rFonts w:ascii="Times New Roman" w:hAnsi="Times New Roman"/>
                <w:sz w:val="24"/>
                <w:szCs w:val="24"/>
              </w:rPr>
              <w:t>4</w:t>
            </w:r>
            <w:r>
              <w:rPr>
                <w:rFonts w:ascii="Times New Roman" w:hAnsi="Times New Roman"/>
                <w:sz w:val="24"/>
                <w:szCs w:val="24"/>
              </w:rPr>
              <w:t xml:space="preserve">. un </w:t>
            </w:r>
            <w:r w:rsidRPr="00E015C8">
              <w:rPr>
                <w:rFonts w:ascii="Times New Roman" w:hAnsi="Times New Roman"/>
                <w:sz w:val="24"/>
                <w:szCs w:val="24"/>
              </w:rPr>
              <w:t>6</w:t>
            </w:r>
            <w:r>
              <w:rPr>
                <w:rFonts w:ascii="Times New Roman" w:hAnsi="Times New Roman"/>
                <w:sz w:val="24"/>
                <w:szCs w:val="24"/>
              </w:rPr>
              <w:t xml:space="preserve">. nodaļā, attiecīgi izmantojot kredītriska mazināšanas metodes saskaņā ar KPR Trešās daļas II sadaļas </w:t>
            </w:r>
            <w:r w:rsidRPr="00E015C8">
              <w:rPr>
                <w:rFonts w:ascii="Times New Roman" w:hAnsi="Times New Roman"/>
                <w:sz w:val="24"/>
                <w:szCs w:val="24"/>
              </w:rPr>
              <w:t>4</w:t>
            </w:r>
            <w:r>
              <w:rPr>
                <w:rFonts w:ascii="Times New Roman" w:hAnsi="Times New Roman"/>
                <w:sz w:val="24"/>
                <w:szCs w:val="24"/>
              </w:rPr>
              <w:t xml:space="preserve">. un </w:t>
            </w:r>
            <w:r w:rsidRPr="00E015C8">
              <w:rPr>
                <w:rFonts w:ascii="Times New Roman" w:hAnsi="Times New Roman"/>
                <w:sz w:val="24"/>
                <w:szCs w:val="24"/>
              </w:rPr>
              <w:t>6</w:t>
            </w:r>
            <w:r>
              <w:rPr>
                <w:rFonts w:ascii="Times New Roman" w:hAnsi="Times New Roman"/>
                <w:sz w:val="24"/>
                <w:szCs w:val="24"/>
              </w:rPr>
              <w:t>. nodaļu.</w:t>
            </w:r>
          </w:p>
          <w:p w:rsidR="00595FAD" w:rsidRPr="00661595" w:rsidRDefault="00595FAD" w:rsidP="00FF15C6">
            <w:pPr>
              <w:spacing w:before="60"/>
              <w:rPr>
                <w:rFonts w:ascii="Times New Roman" w:hAnsi="Times New Roman"/>
                <w:sz w:val="24"/>
              </w:rPr>
            </w:pPr>
            <w:r>
              <w:rPr>
                <w:rFonts w:ascii="Times New Roman" w:hAnsi="Times New Roman"/>
                <w:sz w:val="24"/>
              </w:rPr>
              <w:t xml:space="preserve">Riska darījuma vērtība pēc CRM darījumiem, kuros ir konstatēts specifiskais korelācijas risks, ir jānosaka saskaņā ar KPR </w:t>
            </w:r>
            <w:r w:rsidRPr="00E015C8">
              <w:rPr>
                <w:rFonts w:ascii="Times New Roman" w:hAnsi="Times New Roman"/>
                <w:sz w:val="24"/>
              </w:rPr>
              <w:t>291</w:t>
            </w:r>
            <w:r>
              <w:rPr>
                <w:rFonts w:ascii="Times New Roman" w:hAnsi="Times New Roman"/>
                <w:sz w:val="24"/>
              </w:rPr>
              <w:t xml:space="preserve">. pantu. </w:t>
            </w:r>
          </w:p>
          <w:p w:rsidR="00595FAD" w:rsidRPr="00661595" w:rsidRDefault="00595FAD" w:rsidP="00FF15C6">
            <w:pPr>
              <w:spacing w:before="60"/>
              <w:rPr>
                <w:rFonts w:ascii="Times New Roman" w:hAnsi="Times New Roman"/>
                <w:sz w:val="24"/>
              </w:rPr>
            </w:pPr>
            <w:r>
              <w:rPr>
                <w:rFonts w:ascii="Times New Roman" w:hAnsi="Times New Roman"/>
                <w:sz w:val="24"/>
              </w:rPr>
              <w:t xml:space="preserve">Riska darījumu vērtībā pēc KRM neņem vērā radušās kredīta vērtības korekcijas zaudējuma atskaitījumu saskaņā ar KPR </w:t>
            </w:r>
            <w:r w:rsidRPr="00E015C8">
              <w:rPr>
                <w:rFonts w:ascii="Times New Roman" w:hAnsi="Times New Roman"/>
                <w:sz w:val="24"/>
              </w:rPr>
              <w:t>273</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punktu.</w:t>
            </w:r>
          </w:p>
          <w:p w:rsidR="00595FAD" w:rsidRPr="00661595" w:rsidRDefault="00595FAD" w:rsidP="00FF15C6">
            <w:pPr>
              <w:spacing w:before="60"/>
              <w:rPr>
                <w:rFonts w:ascii="Times New Roman" w:hAnsi="Times New Roman"/>
                <w:i/>
                <w:sz w:val="24"/>
              </w:rPr>
            </w:pPr>
            <w:r>
              <w:rPr>
                <w:rFonts w:ascii="Times New Roman" w:hAnsi="Times New Roman"/>
                <w:sz w:val="24"/>
              </w:rPr>
              <w:t>Iestāde uzrāda visu pēc CRM riska darījumu vērtību summu attiecīgajā rindā.</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0170</w:t>
            </w:r>
          </w:p>
        </w:tc>
        <w:tc>
          <w:tcPr>
            <w:tcW w:w="7655" w:type="dxa"/>
            <w:vAlign w:val="center"/>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RISKA DARĪJUMU VĒRTĪBA</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Riska darījumu vērtība </w:t>
            </w:r>
            <w:r>
              <w:rPr>
                <w:rFonts w:ascii="Times New Roman" w:hAnsi="Times New Roman"/>
                <w:i/>
                <w:iCs/>
                <w:sz w:val="24"/>
                <w:szCs w:val="24"/>
              </w:rPr>
              <w:t>CCR</w:t>
            </w:r>
            <w:r>
              <w:rPr>
                <w:rFonts w:ascii="Times New Roman" w:hAnsi="Times New Roman"/>
                <w:sz w:val="24"/>
                <w:szCs w:val="24"/>
              </w:rPr>
              <w:t xml:space="preserve"> savstarpējo prasījumu ieskaita kopām, kas aprēķināta saskaņā ar KPR Trešās daļas II sadaļas </w:t>
            </w:r>
            <w:r w:rsidRPr="00E015C8">
              <w:rPr>
                <w:rFonts w:ascii="Times New Roman" w:hAnsi="Times New Roman"/>
                <w:sz w:val="24"/>
                <w:szCs w:val="24"/>
              </w:rPr>
              <w:t>4</w:t>
            </w:r>
            <w:r>
              <w:rPr>
                <w:rFonts w:ascii="Times New Roman" w:hAnsi="Times New Roman"/>
                <w:sz w:val="24"/>
                <w:szCs w:val="24"/>
              </w:rPr>
              <w:t xml:space="preserve">. un </w:t>
            </w:r>
            <w:r w:rsidRPr="00E015C8">
              <w:rPr>
                <w:rFonts w:ascii="Times New Roman" w:hAnsi="Times New Roman"/>
                <w:sz w:val="24"/>
                <w:szCs w:val="24"/>
              </w:rPr>
              <w:t>6</w:t>
            </w:r>
            <w:r>
              <w:rPr>
                <w:rFonts w:ascii="Times New Roman" w:hAnsi="Times New Roman"/>
                <w:sz w:val="24"/>
                <w:szCs w:val="24"/>
              </w:rPr>
              <w:t xml:space="preserve">. nodaļā izklāstītajām metodēm, kas ir attiecīgā summa riska darījumu riska svērtās vērtības aprēķināšanai, t.i., attiecīgi izmantojot kredītriska mazināšanas metodes saskaņā ar KPR Trešās daļas II sadaļas </w:t>
            </w:r>
            <w:r w:rsidRPr="00E015C8">
              <w:rPr>
                <w:rFonts w:ascii="Times New Roman" w:hAnsi="Times New Roman"/>
                <w:sz w:val="24"/>
                <w:szCs w:val="24"/>
              </w:rPr>
              <w:t>4</w:t>
            </w:r>
            <w:r>
              <w:rPr>
                <w:rFonts w:ascii="Times New Roman" w:hAnsi="Times New Roman"/>
                <w:sz w:val="24"/>
                <w:szCs w:val="24"/>
              </w:rPr>
              <w:t xml:space="preserve">. un </w:t>
            </w:r>
            <w:r w:rsidRPr="00E015C8">
              <w:rPr>
                <w:rFonts w:ascii="Times New Roman" w:hAnsi="Times New Roman"/>
                <w:sz w:val="24"/>
                <w:szCs w:val="24"/>
              </w:rPr>
              <w:t>6</w:t>
            </w:r>
            <w:r>
              <w:rPr>
                <w:rFonts w:ascii="Times New Roman" w:hAnsi="Times New Roman"/>
                <w:sz w:val="24"/>
                <w:szCs w:val="24"/>
              </w:rPr>
              <w:t xml:space="preserve">. nodaļu un ņemot vērā radušās kredīta </w:t>
            </w:r>
            <w:r>
              <w:rPr>
                <w:rFonts w:ascii="Times New Roman" w:hAnsi="Times New Roman"/>
                <w:sz w:val="24"/>
                <w:szCs w:val="24"/>
              </w:rPr>
              <w:lastRenderedPageBreak/>
              <w:t xml:space="preserve">vērtības korekcijas zaudējuma atskaitījumu saskaņā ar KPR </w:t>
            </w:r>
            <w:r w:rsidRPr="00E015C8">
              <w:rPr>
                <w:rFonts w:ascii="Times New Roman" w:hAnsi="Times New Roman"/>
                <w:sz w:val="24"/>
                <w:szCs w:val="24"/>
              </w:rPr>
              <w:t>273</w:t>
            </w:r>
            <w:r>
              <w:rPr>
                <w:rFonts w:ascii="Times New Roman" w:hAnsi="Times New Roman"/>
                <w:sz w:val="24"/>
                <w:szCs w:val="24"/>
              </w:rPr>
              <w:t xml:space="preserve">. panta </w:t>
            </w:r>
            <w:r w:rsidRPr="00E015C8">
              <w:rPr>
                <w:rFonts w:ascii="Times New Roman" w:hAnsi="Times New Roman"/>
                <w:sz w:val="24"/>
                <w:szCs w:val="24"/>
              </w:rPr>
              <w:t>6</w:t>
            </w:r>
            <w:r>
              <w:rPr>
                <w:rFonts w:ascii="Times New Roman" w:hAnsi="Times New Roman"/>
                <w:sz w:val="24"/>
                <w:szCs w:val="24"/>
              </w:rPr>
              <w:t xml:space="preserve">. punktu. </w:t>
            </w:r>
          </w:p>
          <w:p w:rsidR="00595FAD" w:rsidRPr="00661595" w:rsidRDefault="00595FAD" w:rsidP="00FF15C6">
            <w:pPr>
              <w:rPr>
                <w:rFonts w:ascii="Times New Roman" w:hAnsi="Times New Roman"/>
                <w:sz w:val="24"/>
              </w:rPr>
            </w:pPr>
            <w:r>
              <w:rPr>
                <w:rFonts w:ascii="Times New Roman" w:hAnsi="Times New Roman"/>
                <w:sz w:val="24"/>
              </w:rPr>
              <w:t xml:space="preserve">Riska darījumu vērtība darījumiem, kuros ir konstatēts specifiskais korelācijas risks, ir jānosaka saskaņā ar KPR </w:t>
            </w:r>
            <w:r w:rsidRPr="00E015C8">
              <w:rPr>
                <w:rFonts w:ascii="Times New Roman" w:hAnsi="Times New Roman"/>
                <w:sz w:val="24"/>
              </w:rPr>
              <w:t>291</w:t>
            </w:r>
            <w:r>
              <w:rPr>
                <w:rFonts w:ascii="Times New Roman" w:hAnsi="Times New Roman"/>
                <w:sz w:val="24"/>
              </w:rPr>
              <w:t>. pantu.</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Gadījumos, kuros tiek izmantota vairāk nekā viena </w:t>
            </w:r>
            <w:r>
              <w:rPr>
                <w:rFonts w:ascii="Times New Roman" w:hAnsi="Times New Roman"/>
                <w:i/>
                <w:iCs/>
                <w:sz w:val="24"/>
                <w:szCs w:val="24"/>
              </w:rPr>
              <w:t>CCR</w:t>
            </w:r>
            <w:r>
              <w:rPr>
                <w:rFonts w:ascii="Times New Roman" w:hAnsi="Times New Roman"/>
                <w:sz w:val="24"/>
                <w:szCs w:val="24"/>
              </w:rPr>
              <w:t xml:space="preserve"> pieeja attiecībā uz vienu darījumu partneri, radušos kredīta vērtības korekcijas zaudējumu, kas ir atskaitīts darījuma partnera līmenī, iedala dažādo savstarpējo prasījumu ieskaita kopu riska darījumu vērtībai katrā </w:t>
            </w:r>
            <w:r>
              <w:rPr>
                <w:rFonts w:ascii="Times New Roman" w:hAnsi="Times New Roman"/>
                <w:i/>
                <w:iCs/>
                <w:sz w:val="24"/>
                <w:szCs w:val="24"/>
              </w:rPr>
              <w:t>CCR</w:t>
            </w:r>
            <w:r>
              <w:rPr>
                <w:rFonts w:ascii="Times New Roman" w:hAnsi="Times New Roman"/>
                <w:sz w:val="24"/>
                <w:szCs w:val="24"/>
              </w:rPr>
              <w:t xml:space="preserve"> pieejā, atspoguļojot attiecīgo savstarpējo prasījumu ieskaita kopu riska darījumu vērtības daļu pēc KRM no attiecīgā darījuma partnera kopējās riska darījumu vērtības pēc KRM.</w:t>
            </w:r>
          </w:p>
          <w:p w:rsidR="00595FAD" w:rsidRPr="00661595" w:rsidRDefault="00595FAD" w:rsidP="00FF15C6">
            <w:r>
              <w:rPr>
                <w:rFonts w:ascii="Times New Roman" w:hAnsi="Times New Roman"/>
                <w:sz w:val="24"/>
              </w:rPr>
              <w:t>Iestāde uzrāda visu riska darījumu vērtību summu attiecīgajā rindā.</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lastRenderedPageBreak/>
              <w:t>0180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Pozīcijas, kurām piemērota </w:t>
            </w:r>
            <w:r>
              <w:rPr>
                <w:rStyle w:val="InstructionsTabelleberschrift"/>
                <w:rFonts w:ascii="Times New Roman" w:hAnsi="Times New Roman"/>
                <w:i/>
                <w:iCs/>
                <w:sz w:val="24"/>
                <w:szCs w:val="24"/>
              </w:rPr>
              <w:t>CR</w:t>
            </w:r>
            <w:r>
              <w:rPr>
                <w:rStyle w:val="InstructionsTabelleberschrift"/>
                <w:rFonts w:ascii="Times New Roman" w:hAnsi="Times New Roman"/>
                <w:sz w:val="24"/>
                <w:szCs w:val="24"/>
              </w:rPr>
              <w:t xml:space="preserve"> standartizētā pieeja</w:t>
            </w:r>
          </w:p>
          <w:p w:rsidR="00595FAD" w:rsidRPr="00661595" w:rsidRDefault="00595FAD" w:rsidP="00FF15C6">
            <w:pPr>
              <w:spacing w:before="60"/>
              <w:rPr>
                <w:rFonts w:ascii="Times New Roman" w:hAnsi="Times New Roman"/>
                <w:i/>
                <w:sz w:val="24"/>
              </w:rPr>
            </w:pPr>
            <w:r>
              <w:rPr>
                <w:rFonts w:ascii="Times New Roman" w:hAnsi="Times New Roman"/>
                <w:sz w:val="24"/>
              </w:rPr>
              <w:t xml:space="preserve">Riska darījumu vērtība </w:t>
            </w:r>
            <w:r>
              <w:rPr>
                <w:rFonts w:ascii="Times New Roman" w:hAnsi="Times New Roman"/>
                <w:i/>
                <w:iCs/>
                <w:sz w:val="24"/>
              </w:rPr>
              <w:t>CCR</w:t>
            </w:r>
            <w:r>
              <w:rPr>
                <w:rFonts w:ascii="Times New Roman" w:hAnsi="Times New Roman"/>
                <w:sz w:val="24"/>
              </w:rPr>
              <w:t xml:space="preserve"> pozīcijām, kurām piemērota standartizētā pieeja attiecībā uz kredītrisku saskaņā ar KPR Trešās daļas II sadaļas </w:t>
            </w:r>
            <w:r w:rsidRPr="00E015C8">
              <w:rPr>
                <w:rFonts w:ascii="Times New Roman" w:hAnsi="Times New Roman"/>
                <w:sz w:val="24"/>
              </w:rPr>
              <w:t>2</w:t>
            </w:r>
            <w:r>
              <w:rPr>
                <w:rFonts w:ascii="Times New Roman" w:hAnsi="Times New Roman"/>
                <w:sz w:val="24"/>
              </w:rPr>
              <w:t>. nodaļu.</w:t>
            </w:r>
          </w:p>
        </w:tc>
      </w:tr>
      <w:tr w:rsidR="00595FAD" w:rsidRPr="00661595" w:rsidTr="00FF15C6">
        <w:trPr>
          <w:trHeight w:val="557"/>
        </w:trPr>
        <w:tc>
          <w:tcPr>
            <w:tcW w:w="1384" w:type="dxa"/>
          </w:tcPr>
          <w:p w:rsidR="00595FAD" w:rsidRPr="00661595" w:rsidRDefault="00595FAD" w:rsidP="00FF15C6">
            <w:pPr>
              <w:pStyle w:val="Applicationdirecte"/>
              <w:spacing w:before="0" w:after="0"/>
            </w:pPr>
            <w:r w:rsidRPr="00E015C8">
              <w:t>0190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Pozīcijas, kurām piemērota </w:t>
            </w:r>
            <w:r>
              <w:rPr>
                <w:rStyle w:val="InstructionsTabelleberschrift"/>
                <w:rFonts w:ascii="Times New Roman" w:hAnsi="Times New Roman"/>
                <w:i/>
                <w:iCs/>
                <w:sz w:val="24"/>
                <w:szCs w:val="24"/>
              </w:rPr>
              <w:t>CR IRB</w:t>
            </w:r>
            <w:r>
              <w:rPr>
                <w:rStyle w:val="InstructionsTabelleberschrift"/>
                <w:rFonts w:ascii="Times New Roman" w:hAnsi="Times New Roman"/>
                <w:sz w:val="24"/>
                <w:szCs w:val="24"/>
              </w:rPr>
              <w:t xml:space="preserve"> pieeja</w:t>
            </w:r>
          </w:p>
          <w:p w:rsidR="00595FAD" w:rsidRPr="00661595" w:rsidRDefault="00595FAD" w:rsidP="00FF15C6">
            <w:pPr>
              <w:rPr>
                <w:rFonts w:ascii="Times New Roman" w:hAnsi="Times New Roman"/>
                <w:sz w:val="24"/>
              </w:rPr>
            </w:pPr>
            <w:r>
              <w:rPr>
                <w:rFonts w:ascii="Times New Roman" w:hAnsi="Times New Roman"/>
                <w:sz w:val="24"/>
              </w:rPr>
              <w:t xml:space="preserve">Riska darījumu vērtība </w:t>
            </w:r>
            <w:r>
              <w:rPr>
                <w:rFonts w:ascii="Times New Roman" w:hAnsi="Times New Roman"/>
                <w:i/>
                <w:iCs/>
                <w:sz w:val="24"/>
              </w:rPr>
              <w:t>CCR</w:t>
            </w:r>
            <w:r>
              <w:rPr>
                <w:rFonts w:ascii="Times New Roman" w:hAnsi="Times New Roman"/>
                <w:sz w:val="24"/>
              </w:rPr>
              <w:t xml:space="preserve"> pozīcijām, kurām piemērota </w:t>
            </w:r>
            <w:r>
              <w:rPr>
                <w:rFonts w:ascii="Times New Roman" w:hAnsi="Times New Roman"/>
                <w:i/>
                <w:iCs/>
                <w:sz w:val="24"/>
              </w:rPr>
              <w:t>IRB</w:t>
            </w:r>
            <w:r>
              <w:rPr>
                <w:rFonts w:ascii="Times New Roman" w:hAnsi="Times New Roman"/>
                <w:sz w:val="24"/>
              </w:rPr>
              <w:t xml:space="preserve"> pieeja attiecībā uz kredītrisku saskaņā ar KPR Trešās daļas II sadaļas </w:t>
            </w:r>
            <w:r w:rsidRPr="00E015C8">
              <w:rPr>
                <w:rFonts w:ascii="Times New Roman" w:hAnsi="Times New Roman"/>
                <w:sz w:val="24"/>
              </w:rPr>
              <w:t>3</w:t>
            </w:r>
            <w:r>
              <w:rPr>
                <w:rFonts w:ascii="Times New Roman" w:hAnsi="Times New Roman"/>
                <w:sz w:val="24"/>
              </w:rPr>
              <w:t>. nodaļu.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0200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RISKA DARĪJUMU RISKA SVĒRTĀS VĒRTĪBAS</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Riska darījumu riska svērtās vērtības attiecībā uz </w:t>
            </w:r>
            <w:r>
              <w:rPr>
                <w:rFonts w:ascii="Times New Roman" w:hAnsi="Times New Roman"/>
                <w:i/>
                <w:iCs/>
                <w:sz w:val="24"/>
                <w:szCs w:val="24"/>
              </w:rPr>
              <w:t>CCR</w:t>
            </w:r>
            <w:r>
              <w:rPr>
                <w:rFonts w:ascii="Times New Roman" w:hAnsi="Times New Roman"/>
                <w:sz w:val="24"/>
                <w:szCs w:val="24"/>
              </w:rPr>
              <w:t xml:space="preserve">, kā definēts KPR </w:t>
            </w:r>
            <w:r w:rsidRPr="00E015C8">
              <w:rPr>
                <w:rFonts w:ascii="Times New Roman" w:hAnsi="Times New Roman"/>
                <w:sz w:val="24"/>
                <w:szCs w:val="24"/>
              </w:rPr>
              <w:t>92</w:t>
            </w:r>
            <w:r>
              <w:rPr>
                <w:rFonts w:ascii="Times New Roman" w:hAnsi="Times New Roman"/>
                <w:sz w:val="24"/>
                <w:szCs w:val="24"/>
              </w:rPr>
              <w:t xml:space="preserve">. panta </w:t>
            </w:r>
            <w:r w:rsidRPr="00E015C8">
              <w:rPr>
                <w:rFonts w:ascii="Times New Roman" w:hAnsi="Times New Roman"/>
                <w:sz w:val="24"/>
                <w:szCs w:val="24"/>
              </w:rPr>
              <w:t>3</w:t>
            </w:r>
            <w:r>
              <w:rPr>
                <w:rFonts w:ascii="Times New Roman" w:hAnsi="Times New Roman"/>
                <w:sz w:val="24"/>
                <w:szCs w:val="24"/>
              </w:rPr>
              <w:t xml:space="preserve">. un </w:t>
            </w:r>
            <w:r w:rsidRPr="00E015C8">
              <w:rPr>
                <w:rFonts w:ascii="Times New Roman" w:hAnsi="Times New Roman"/>
                <w:sz w:val="24"/>
                <w:szCs w:val="24"/>
              </w:rPr>
              <w:t>4</w:t>
            </w:r>
            <w:r>
              <w:rPr>
                <w:rFonts w:ascii="Times New Roman" w:hAnsi="Times New Roman"/>
                <w:sz w:val="24"/>
                <w:szCs w:val="24"/>
              </w:rPr>
              <w:t xml:space="preserve">. punktā, kuras aprēķinātas saskaņā ar KPR Trešās daļas II sadaļas </w:t>
            </w:r>
            <w:r w:rsidRPr="00E015C8">
              <w:rPr>
                <w:rFonts w:ascii="Times New Roman" w:hAnsi="Times New Roman"/>
                <w:sz w:val="24"/>
                <w:szCs w:val="24"/>
              </w:rPr>
              <w:t>2</w:t>
            </w:r>
            <w:r>
              <w:rPr>
                <w:rFonts w:ascii="Times New Roman" w:hAnsi="Times New Roman"/>
                <w:sz w:val="24"/>
                <w:szCs w:val="24"/>
              </w:rPr>
              <w:t xml:space="preserve">. un </w:t>
            </w:r>
            <w:r w:rsidRPr="00E015C8">
              <w:rPr>
                <w:rFonts w:ascii="Times New Roman" w:hAnsi="Times New Roman"/>
                <w:sz w:val="24"/>
                <w:szCs w:val="24"/>
              </w:rPr>
              <w:t>3</w:t>
            </w:r>
            <w:r>
              <w:rPr>
                <w:rFonts w:ascii="Times New Roman" w:hAnsi="Times New Roman"/>
                <w:sz w:val="24"/>
                <w:szCs w:val="24"/>
              </w:rPr>
              <w:t>.nodaļu.</w:t>
            </w:r>
          </w:p>
          <w:p w:rsidR="00595FAD" w:rsidRPr="00661595" w:rsidRDefault="00595FAD" w:rsidP="003F19BA">
            <w:pPr>
              <w:rPr>
                <w:rFonts w:ascii="Times New Roman" w:hAnsi="Times New Roman"/>
                <w:sz w:val="24"/>
              </w:rPr>
            </w:pPr>
            <w:r>
              <w:rPr>
                <w:rFonts w:ascii="Times New Roman" w:hAnsi="Times New Roman"/>
                <w:sz w:val="24"/>
              </w:rPr>
              <w:t xml:space="preserve">Ņem vērā MVU un infrastruktūras atbalsta faktorus, kas noteikti KPR </w:t>
            </w:r>
            <w:r w:rsidRPr="00E015C8">
              <w:rPr>
                <w:rFonts w:ascii="Times New Roman" w:hAnsi="Times New Roman"/>
                <w:sz w:val="24"/>
              </w:rPr>
              <w:t>501</w:t>
            </w:r>
            <w:r>
              <w:rPr>
                <w:rFonts w:ascii="Times New Roman" w:hAnsi="Times New Roman"/>
                <w:sz w:val="24"/>
              </w:rPr>
              <w:t xml:space="preserve">. pantā un </w:t>
            </w:r>
            <w:r w:rsidRPr="00E015C8">
              <w:rPr>
                <w:rFonts w:ascii="Times New Roman" w:hAnsi="Times New Roman"/>
                <w:sz w:val="24"/>
              </w:rPr>
              <w:t>501</w:t>
            </w:r>
            <w:r>
              <w:rPr>
                <w:rFonts w:ascii="Times New Roman" w:hAnsi="Times New Roman"/>
                <w:sz w:val="24"/>
              </w:rPr>
              <w:t xml:space="preserve">.a pantā.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rsidRPr="00E015C8">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Pozīcijas, kurām piemērota </w:t>
            </w:r>
            <w:r>
              <w:rPr>
                <w:rStyle w:val="InstructionsTabelleberschrift"/>
                <w:rFonts w:ascii="Times New Roman" w:hAnsi="Times New Roman"/>
                <w:i/>
                <w:iCs/>
                <w:sz w:val="24"/>
                <w:szCs w:val="24"/>
              </w:rPr>
              <w:t>CR</w:t>
            </w:r>
            <w:r>
              <w:rPr>
                <w:rStyle w:val="InstructionsTabelleberschrift"/>
                <w:rFonts w:ascii="Times New Roman" w:hAnsi="Times New Roman"/>
                <w:sz w:val="24"/>
                <w:szCs w:val="24"/>
              </w:rPr>
              <w:t xml:space="preserve"> standartizētā pieeja</w:t>
            </w:r>
          </w:p>
          <w:p w:rsidR="00595FAD" w:rsidRPr="00661595" w:rsidRDefault="00595FAD" w:rsidP="00FF15C6">
            <w:pPr>
              <w:spacing w:before="60"/>
              <w:rPr>
                <w:rFonts w:ascii="Times New Roman" w:hAnsi="Times New Roman"/>
                <w:sz w:val="24"/>
              </w:rPr>
            </w:pPr>
            <w:r>
              <w:rPr>
                <w:rFonts w:ascii="Times New Roman" w:hAnsi="Times New Roman"/>
                <w:sz w:val="24"/>
              </w:rPr>
              <w:t xml:space="preserve">Riska darījumu riska svērtās vērtības attiecībā uz </w:t>
            </w:r>
            <w:r>
              <w:rPr>
                <w:rFonts w:ascii="Times New Roman" w:hAnsi="Times New Roman"/>
                <w:i/>
                <w:iCs/>
                <w:sz w:val="24"/>
              </w:rPr>
              <w:t>CCR</w:t>
            </w:r>
            <w:r>
              <w:rPr>
                <w:rFonts w:ascii="Times New Roman" w:hAnsi="Times New Roman"/>
                <w:sz w:val="24"/>
              </w:rPr>
              <w:t xml:space="preserve"> riska darījumiem, kuriem piemērota standartizētā pieeja attiecībā uz kredītrisku saskaņā ar KPR Trešās daļas II sadaļas </w:t>
            </w:r>
            <w:r w:rsidRPr="00E015C8">
              <w:rPr>
                <w:rFonts w:ascii="Times New Roman" w:hAnsi="Times New Roman"/>
                <w:sz w:val="24"/>
              </w:rPr>
              <w:t>2</w:t>
            </w:r>
            <w:r>
              <w:rPr>
                <w:rFonts w:ascii="Times New Roman" w:hAnsi="Times New Roman"/>
                <w:sz w:val="24"/>
              </w:rPr>
              <w:t xml:space="preserve">. nodaļu. </w:t>
            </w:r>
          </w:p>
          <w:p w:rsidR="00595FAD" w:rsidRPr="00661595" w:rsidRDefault="00595FAD" w:rsidP="00FF15C6">
            <w:pPr>
              <w:rPr>
                <w:rFonts w:ascii="Times New Roman" w:hAnsi="Times New Roman"/>
                <w:sz w:val="24"/>
              </w:rPr>
            </w:pPr>
            <w:r>
              <w:rPr>
                <w:rFonts w:ascii="Times New Roman" w:hAnsi="Times New Roman"/>
                <w:sz w:val="24"/>
              </w:rPr>
              <w:t>Šī summa atbilst tai summai, ko ietver C </w:t>
            </w:r>
            <w:r w:rsidRPr="00E015C8">
              <w:rPr>
                <w:rFonts w:ascii="Times New Roman" w:hAnsi="Times New Roman"/>
                <w:sz w:val="24"/>
              </w:rPr>
              <w:t>07</w:t>
            </w:r>
            <w:r>
              <w:rPr>
                <w:rFonts w:ascii="Times New Roman" w:hAnsi="Times New Roman"/>
                <w:sz w:val="24"/>
              </w:rPr>
              <w:t>.</w:t>
            </w:r>
            <w:r w:rsidRPr="00E015C8">
              <w:rPr>
                <w:rFonts w:ascii="Times New Roman" w:hAnsi="Times New Roman"/>
                <w:sz w:val="24"/>
              </w:rPr>
              <w:t>00</w:t>
            </w:r>
            <w:r>
              <w:rPr>
                <w:rFonts w:ascii="Times New Roman" w:hAnsi="Times New Roman"/>
                <w:sz w:val="24"/>
              </w:rPr>
              <w:t xml:space="preserve"> veidnes </w:t>
            </w:r>
            <w:r w:rsidRPr="00E015C8">
              <w:rPr>
                <w:rFonts w:ascii="Times New Roman" w:hAnsi="Times New Roman"/>
                <w:sz w:val="24"/>
              </w:rPr>
              <w:t>0220</w:t>
            </w:r>
            <w:r>
              <w:rPr>
                <w:rFonts w:ascii="Times New Roman" w:hAnsi="Times New Roman"/>
                <w:sz w:val="24"/>
              </w:rPr>
              <w:t xml:space="preserve">. slejā attiecībā uz </w:t>
            </w:r>
            <w:r>
              <w:rPr>
                <w:rFonts w:ascii="Times New Roman" w:hAnsi="Times New Roman"/>
                <w:i/>
                <w:iCs/>
                <w:sz w:val="24"/>
              </w:rPr>
              <w:t>CCR</w:t>
            </w:r>
            <w:r>
              <w:rPr>
                <w:rFonts w:ascii="Times New Roman" w:hAnsi="Times New Roman"/>
                <w:sz w:val="24"/>
              </w:rPr>
              <w:t xml:space="preserve"> pozīcijām.</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rsidRPr="00E015C8">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Pozīcijas, kurām piemērota </w:t>
            </w:r>
            <w:r>
              <w:rPr>
                <w:rStyle w:val="InstructionsTabelleberschrift"/>
                <w:rFonts w:ascii="Times New Roman" w:hAnsi="Times New Roman"/>
                <w:i/>
                <w:iCs/>
                <w:sz w:val="24"/>
                <w:szCs w:val="24"/>
              </w:rPr>
              <w:t>CR IRB</w:t>
            </w:r>
            <w:r>
              <w:rPr>
                <w:rStyle w:val="InstructionsTabelleberschrift"/>
                <w:rFonts w:ascii="Times New Roman" w:hAnsi="Times New Roman"/>
                <w:sz w:val="24"/>
                <w:szCs w:val="24"/>
              </w:rPr>
              <w:t xml:space="preserve"> pieeja</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 xml:space="preserve">Riska darījumu riska svērtās vērtības attiecībā uz </w:t>
            </w:r>
            <w:r>
              <w:rPr>
                <w:rFonts w:ascii="Times New Roman" w:hAnsi="Times New Roman"/>
                <w:i/>
                <w:iCs/>
                <w:sz w:val="24"/>
              </w:rPr>
              <w:t>CCR</w:t>
            </w:r>
            <w:r>
              <w:rPr>
                <w:rFonts w:ascii="Times New Roman" w:hAnsi="Times New Roman"/>
                <w:sz w:val="24"/>
              </w:rPr>
              <w:t xml:space="preserve"> riska darījumiem, kuriem piemērota </w:t>
            </w:r>
            <w:r>
              <w:rPr>
                <w:rFonts w:ascii="Times New Roman" w:hAnsi="Times New Roman"/>
                <w:i/>
                <w:iCs/>
                <w:sz w:val="24"/>
              </w:rPr>
              <w:t>IRB</w:t>
            </w:r>
            <w:r>
              <w:rPr>
                <w:rFonts w:ascii="Times New Roman" w:hAnsi="Times New Roman"/>
                <w:sz w:val="24"/>
              </w:rPr>
              <w:t xml:space="preserve"> pieeja attiecībā uz kredītrisku saskaņā ar KPR Trešās daļas II sadaļas </w:t>
            </w:r>
            <w:r w:rsidRPr="00E015C8">
              <w:rPr>
                <w:rFonts w:ascii="Times New Roman" w:hAnsi="Times New Roman"/>
                <w:sz w:val="24"/>
              </w:rPr>
              <w:t>3</w:t>
            </w:r>
            <w:r>
              <w:rPr>
                <w:rFonts w:ascii="Times New Roman" w:hAnsi="Times New Roman"/>
                <w:sz w:val="24"/>
              </w:rPr>
              <w:t>. nodaļu.</w:t>
            </w:r>
          </w:p>
          <w:p w:rsidR="00595FAD" w:rsidRPr="00661595" w:rsidRDefault="00595FAD" w:rsidP="00FF15C6">
            <w:pPr>
              <w:rPr>
                <w:rFonts w:ascii="Times New Roman" w:hAnsi="Times New Roman"/>
                <w:sz w:val="24"/>
              </w:rPr>
            </w:pPr>
            <w:r>
              <w:rPr>
                <w:rFonts w:ascii="Times New Roman" w:hAnsi="Times New Roman"/>
                <w:sz w:val="24"/>
              </w:rPr>
              <w:t>Šī summa atbilst tai summai, ko ietver C </w:t>
            </w:r>
            <w:r w:rsidRPr="00E015C8">
              <w:rPr>
                <w:rFonts w:ascii="Times New Roman" w:hAnsi="Times New Roman"/>
                <w:sz w:val="24"/>
              </w:rPr>
              <w:t>08</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0260</w:t>
            </w:r>
            <w:r>
              <w:rPr>
                <w:rFonts w:ascii="Times New Roman" w:hAnsi="Times New Roman"/>
                <w:sz w:val="24"/>
              </w:rPr>
              <w:t xml:space="preserve">. slejā attiecībā uz </w:t>
            </w:r>
            <w:r>
              <w:rPr>
                <w:rFonts w:ascii="Times New Roman" w:hAnsi="Times New Roman"/>
                <w:i/>
                <w:iCs/>
                <w:sz w:val="24"/>
              </w:rPr>
              <w:t>CCR</w:t>
            </w:r>
            <w:r>
              <w:rPr>
                <w:rFonts w:ascii="Times New Roman" w:hAnsi="Times New Roman"/>
                <w:sz w:val="24"/>
              </w:rPr>
              <w:t xml:space="preserve"> pozīcijām.</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FF15C6">
            <w:pPr>
              <w:pStyle w:val="TableMainHeading"/>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Rinda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lastRenderedPageBreak/>
              <w:t>0010</w:t>
            </w:r>
          </w:p>
        </w:tc>
        <w:tc>
          <w:tcPr>
            <w:tcW w:w="7655" w:type="dxa"/>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SĀKOTNĒJĀS RISKA DARĪJUMU VĒRTĪBAS METODE (ATVASINĀTAJIEM INSTRUMENTIEM) </w:t>
            </w:r>
          </w:p>
          <w:p w:rsidR="00595FAD" w:rsidRPr="00661595" w:rsidRDefault="00595FAD" w:rsidP="00FF15C6">
            <w:pPr>
              <w:pStyle w:val="TableMainHeading"/>
              <w:spacing w:before="60"/>
              <w:rPr>
                <w:rFonts w:ascii="Times New Roman" w:hAnsi="Times New Roman"/>
                <w:i/>
                <w:sz w:val="24"/>
                <w:szCs w:val="24"/>
              </w:rPr>
            </w:pPr>
            <w:r>
              <w:rPr>
                <w:rFonts w:ascii="Times New Roman" w:hAnsi="Times New Roman"/>
                <w:sz w:val="24"/>
                <w:szCs w:val="24"/>
              </w:rPr>
              <w:t xml:space="preserve">Atvasinātie instrumenti un ilgstošo norēķinu darījumi, kuriem iestāde aprēķina riska darījuma vērtību saskaņā ar KPR Trešās daļas II sadaļas </w:t>
            </w:r>
            <w:r w:rsidRPr="00E015C8">
              <w:rPr>
                <w:rFonts w:ascii="Times New Roman" w:hAnsi="Times New Roman"/>
                <w:sz w:val="24"/>
                <w:szCs w:val="24"/>
              </w:rPr>
              <w:t>6</w:t>
            </w:r>
            <w:r>
              <w:rPr>
                <w:rFonts w:ascii="Times New Roman" w:hAnsi="Times New Roman"/>
                <w:sz w:val="24"/>
                <w:szCs w:val="24"/>
              </w:rPr>
              <w:t xml:space="preserve">. nodaļas </w:t>
            </w:r>
            <w:r w:rsidRPr="00E015C8">
              <w:rPr>
                <w:rFonts w:ascii="Times New Roman" w:hAnsi="Times New Roman"/>
                <w:sz w:val="24"/>
                <w:szCs w:val="24"/>
              </w:rPr>
              <w:t>5</w:t>
            </w:r>
            <w:r>
              <w:rPr>
                <w:rFonts w:ascii="Times New Roman" w:hAnsi="Times New Roman"/>
                <w:sz w:val="24"/>
                <w:szCs w:val="24"/>
              </w:rPr>
              <w:t xml:space="preserve">. iedaļu. Šo vienkāršoto metodi riska darījuma vērtības aprēķināšanai var izmantot tikai tās iestādes, kuras ir panākušas atbilstību KPR </w:t>
            </w:r>
            <w:r w:rsidRPr="00E015C8">
              <w:rPr>
                <w:rFonts w:ascii="Times New Roman" w:hAnsi="Times New Roman"/>
                <w:sz w:val="24"/>
                <w:szCs w:val="24"/>
              </w:rPr>
              <w:t>273</w:t>
            </w:r>
            <w:r>
              <w:rPr>
                <w:rFonts w:ascii="Times New Roman" w:hAnsi="Times New Roman"/>
                <w:sz w:val="24"/>
                <w:szCs w:val="24"/>
              </w:rPr>
              <w:t xml:space="preserve">.a panta </w:t>
            </w:r>
            <w:r w:rsidRPr="00E015C8">
              <w:rPr>
                <w:rFonts w:ascii="Times New Roman" w:hAnsi="Times New Roman"/>
                <w:sz w:val="24"/>
                <w:szCs w:val="24"/>
              </w:rPr>
              <w:t>2</w:t>
            </w:r>
            <w:r>
              <w:rPr>
                <w:rFonts w:ascii="Times New Roman" w:hAnsi="Times New Roman"/>
                <w:sz w:val="24"/>
                <w:szCs w:val="24"/>
              </w:rPr>
              <w:t xml:space="preserve">. punktam vai </w:t>
            </w:r>
            <w:r w:rsidRPr="00E015C8">
              <w:rPr>
                <w:rFonts w:ascii="Times New Roman" w:hAnsi="Times New Roman"/>
                <w:sz w:val="24"/>
                <w:szCs w:val="24"/>
              </w:rPr>
              <w:t>273</w:t>
            </w:r>
            <w:r>
              <w:rPr>
                <w:rFonts w:ascii="Times New Roman" w:hAnsi="Times New Roman"/>
                <w:sz w:val="24"/>
                <w:szCs w:val="24"/>
              </w:rPr>
              <w:t xml:space="preserve">.a panta </w:t>
            </w:r>
            <w:r w:rsidRPr="00E015C8">
              <w:rPr>
                <w:rFonts w:ascii="Times New Roman" w:hAnsi="Times New Roman"/>
                <w:sz w:val="24"/>
                <w:szCs w:val="24"/>
              </w:rPr>
              <w:t>4</w:t>
            </w:r>
            <w:r>
              <w:rPr>
                <w:rFonts w:ascii="Times New Roman" w:hAnsi="Times New Roman"/>
                <w:sz w:val="24"/>
                <w:szCs w:val="24"/>
              </w:rPr>
              <w:t>. punktam.</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VIENKĀRŠOTA STANDARTIZĒTĀ PIEEJA </w:t>
            </w:r>
            <w:r>
              <w:rPr>
                <w:rStyle w:val="InstructionsTabelleberschrift"/>
                <w:rFonts w:ascii="Times New Roman" w:hAnsi="Times New Roman"/>
                <w:i/>
                <w:iCs/>
                <w:sz w:val="24"/>
                <w:szCs w:val="24"/>
              </w:rPr>
              <w:t>CCR</w:t>
            </w:r>
            <w:r>
              <w:rPr>
                <w:rStyle w:val="InstructionsTabelleberschrift"/>
                <w:rFonts w:ascii="Times New Roman" w:hAnsi="Times New Roman"/>
                <w:sz w:val="24"/>
                <w:szCs w:val="24"/>
              </w:rPr>
              <w:t xml:space="preserve"> (VIENKĀRŠOTA </w:t>
            </w:r>
            <w:r>
              <w:rPr>
                <w:rStyle w:val="InstructionsTabelleberschrift"/>
                <w:rFonts w:ascii="Times New Roman" w:hAnsi="Times New Roman"/>
                <w:i/>
                <w:iCs/>
                <w:sz w:val="24"/>
                <w:szCs w:val="24"/>
              </w:rPr>
              <w:t>SA-CCR</w:t>
            </w:r>
            <w:r>
              <w:rPr>
                <w:rStyle w:val="InstructionsTabelleberschrift"/>
                <w:rFonts w:ascii="Times New Roman" w:hAnsi="Times New Roman"/>
                <w:sz w:val="24"/>
                <w:szCs w:val="24"/>
              </w:rPr>
              <w:t xml:space="preserve"> ATVASINĀTAJIEM INSTRUMENTIEM)</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Atvasinātie instrumenti un ilgstošo norēķinu darījumi, kuriem iestāde aprēķina riska darījuma vērtību saskaņā ar KPR Trešās daļas II sadaļas </w:t>
            </w:r>
            <w:r w:rsidRPr="00E015C8">
              <w:rPr>
                <w:rFonts w:ascii="Times New Roman" w:hAnsi="Times New Roman"/>
                <w:sz w:val="24"/>
                <w:szCs w:val="24"/>
              </w:rPr>
              <w:t>6</w:t>
            </w:r>
            <w:r>
              <w:rPr>
                <w:rFonts w:ascii="Times New Roman" w:hAnsi="Times New Roman"/>
                <w:sz w:val="24"/>
                <w:szCs w:val="24"/>
              </w:rPr>
              <w:t xml:space="preserve">. nodaļas </w:t>
            </w:r>
            <w:r w:rsidRPr="00E015C8">
              <w:rPr>
                <w:rFonts w:ascii="Times New Roman" w:hAnsi="Times New Roman"/>
                <w:sz w:val="24"/>
                <w:szCs w:val="24"/>
              </w:rPr>
              <w:t>4</w:t>
            </w:r>
            <w:r>
              <w:rPr>
                <w:rFonts w:ascii="Times New Roman" w:hAnsi="Times New Roman"/>
                <w:sz w:val="24"/>
                <w:szCs w:val="24"/>
              </w:rPr>
              <w:t xml:space="preserve">. iedaļu. Šo vienkāršoto standartizēto pieeju riska darījuma vērtības aprēķināšanai var izmantot tikai tās iestādes, kuras ir panākušas atbilstību KPR </w:t>
            </w:r>
            <w:r w:rsidRPr="00E015C8">
              <w:rPr>
                <w:rFonts w:ascii="Times New Roman" w:hAnsi="Times New Roman"/>
                <w:sz w:val="24"/>
                <w:szCs w:val="24"/>
              </w:rPr>
              <w:t>273</w:t>
            </w:r>
            <w:r>
              <w:rPr>
                <w:rFonts w:ascii="Times New Roman" w:hAnsi="Times New Roman"/>
                <w:sz w:val="24"/>
                <w:szCs w:val="24"/>
              </w:rPr>
              <w:t xml:space="preserve">.a panta </w:t>
            </w:r>
            <w:r w:rsidRPr="00E015C8">
              <w:rPr>
                <w:rFonts w:ascii="Times New Roman" w:hAnsi="Times New Roman"/>
                <w:sz w:val="24"/>
                <w:szCs w:val="24"/>
              </w:rPr>
              <w:t>1</w:t>
            </w:r>
            <w:r>
              <w:rPr>
                <w:rFonts w:ascii="Times New Roman" w:hAnsi="Times New Roman"/>
                <w:sz w:val="24"/>
                <w:szCs w:val="24"/>
              </w:rPr>
              <w:t xml:space="preserve">. punktam vai </w:t>
            </w:r>
            <w:r w:rsidRPr="00E015C8">
              <w:rPr>
                <w:rFonts w:ascii="Times New Roman" w:hAnsi="Times New Roman"/>
                <w:sz w:val="24"/>
                <w:szCs w:val="24"/>
              </w:rPr>
              <w:t>273</w:t>
            </w:r>
            <w:r>
              <w:rPr>
                <w:rFonts w:ascii="Times New Roman" w:hAnsi="Times New Roman"/>
                <w:sz w:val="24"/>
                <w:szCs w:val="24"/>
              </w:rPr>
              <w:t xml:space="preserve">.a panta </w:t>
            </w:r>
            <w:r w:rsidRPr="00E015C8">
              <w:rPr>
                <w:rFonts w:ascii="Times New Roman" w:hAnsi="Times New Roman"/>
                <w:sz w:val="24"/>
                <w:szCs w:val="24"/>
              </w:rPr>
              <w:t>4</w:t>
            </w:r>
            <w:r>
              <w:rPr>
                <w:rFonts w:ascii="Times New Roman" w:hAnsi="Times New Roman"/>
                <w:sz w:val="24"/>
                <w:szCs w:val="24"/>
              </w:rPr>
              <w:t xml:space="preserve">. punktam.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STANDARTIZĒTĀ PIEEJA </w:t>
            </w:r>
            <w:r>
              <w:rPr>
                <w:rStyle w:val="InstructionsTabelleberschrift"/>
                <w:rFonts w:ascii="Times New Roman" w:hAnsi="Times New Roman"/>
                <w:i/>
                <w:iCs/>
                <w:sz w:val="24"/>
                <w:szCs w:val="24"/>
              </w:rPr>
              <w:t>CCR</w:t>
            </w:r>
            <w:r>
              <w:rPr>
                <w:rStyle w:val="InstructionsTabelleberschrift"/>
                <w:rFonts w:ascii="Times New Roman" w:hAnsi="Times New Roman"/>
                <w:sz w:val="24"/>
                <w:szCs w:val="24"/>
              </w:rPr>
              <w:t xml:space="preserve"> (</w:t>
            </w:r>
            <w:r>
              <w:rPr>
                <w:rStyle w:val="InstructionsTabelleberschrift"/>
                <w:rFonts w:ascii="Times New Roman" w:hAnsi="Times New Roman"/>
                <w:i/>
                <w:iCs/>
                <w:sz w:val="24"/>
                <w:szCs w:val="24"/>
              </w:rPr>
              <w:t>SA-CCR</w:t>
            </w:r>
            <w:r>
              <w:rPr>
                <w:rStyle w:val="InstructionsTabelleberschrift"/>
                <w:rFonts w:ascii="Times New Roman" w:hAnsi="Times New Roman"/>
                <w:sz w:val="24"/>
                <w:szCs w:val="24"/>
              </w:rPr>
              <w:t xml:space="preserve"> ATVASINĀTAJIEM INSTRUMENTIEM)</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 xml:space="preserve">Atvasinātie instrumenti un ilgstošo norēķinu darījumi, kuriem iestāde aprēķina riska darījuma vērtību saskaņā ar KPR Trešās daļas II sadaļas </w:t>
            </w:r>
            <w:r w:rsidRPr="00E015C8">
              <w:rPr>
                <w:rFonts w:ascii="Times New Roman" w:hAnsi="Times New Roman"/>
                <w:sz w:val="24"/>
                <w:szCs w:val="24"/>
              </w:rPr>
              <w:t>6</w:t>
            </w:r>
            <w:r>
              <w:rPr>
                <w:rFonts w:ascii="Times New Roman" w:hAnsi="Times New Roman"/>
                <w:sz w:val="24"/>
                <w:szCs w:val="24"/>
              </w:rPr>
              <w:t xml:space="preserve">. nodaļas </w:t>
            </w:r>
            <w:r w:rsidRPr="00E015C8">
              <w:rPr>
                <w:rFonts w:ascii="Times New Roman" w:hAnsi="Times New Roman"/>
                <w:sz w:val="24"/>
                <w:szCs w:val="24"/>
              </w:rPr>
              <w:t>3</w:t>
            </w:r>
            <w:r>
              <w:rPr>
                <w:rFonts w:ascii="Times New Roman" w:hAnsi="Times New Roman"/>
                <w:sz w:val="24"/>
                <w:szCs w:val="24"/>
              </w:rPr>
              <w:t>. iedaļu.</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i/>
                <w:iCs/>
                <w:sz w:val="24"/>
                <w:szCs w:val="24"/>
              </w:rPr>
              <w:t>IMM</w:t>
            </w:r>
            <w:r>
              <w:rPr>
                <w:rStyle w:val="InstructionsTabelleberschrift"/>
                <w:rFonts w:ascii="Times New Roman" w:hAnsi="Times New Roman"/>
                <w:sz w:val="24"/>
                <w:szCs w:val="24"/>
              </w:rPr>
              <w:t xml:space="preserve"> (ATVASINĀTAJIEM INSTRUMENTIEM UN VFD)</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 xml:space="preserve">Atvasinātie instrumenti un ilgstošo norēķinu darījumi, un VFD, attiecībā uz kuriem iestādei ir atļauts aprēķināt riska darījuma vērtību, izmantojot iekšējā modeļa metodi (IMM), saskaņā ar KPR Trešās daļas II sadaļas </w:t>
            </w:r>
            <w:r w:rsidRPr="00E015C8">
              <w:rPr>
                <w:rFonts w:ascii="Times New Roman" w:hAnsi="Times New Roman"/>
                <w:sz w:val="24"/>
                <w:szCs w:val="24"/>
              </w:rPr>
              <w:t>6</w:t>
            </w:r>
            <w:r>
              <w:rPr>
                <w:rFonts w:ascii="Times New Roman" w:hAnsi="Times New Roman"/>
                <w:sz w:val="24"/>
                <w:szCs w:val="24"/>
              </w:rPr>
              <w:t xml:space="preserve">. nodaļas </w:t>
            </w:r>
            <w:r w:rsidRPr="00E015C8">
              <w:rPr>
                <w:rFonts w:ascii="Times New Roman" w:hAnsi="Times New Roman"/>
                <w:sz w:val="24"/>
                <w:szCs w:val="24"/>
              </w:rPr>
              <w:t>6</w:t>
            </w:r>
            <w:r>
              <w:rPr>
                <w:rFonts w:ascii="Times New Roman" w:hAnsi="Times New Roman"/>
                <w:sz w:val="24"/>
                <w:szCs w:val="24"/>
              </w:rPr>
              <w:t>. iedaļu.</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Vērtspapīru finansēšanas darījumu savstarpējo prasījumu ieskaita kopas</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Savstarpējo prasījumu ieskaita kopas, kas ietver tikai vērtspapīru finansēšanas darījumus,</w:t>
            </w:r>
            <w:r>
              <w:t xml:space="preserve"> </w:t>
            </w:r>
            <w:r>
              <w:rPr>
                <w:rFonts w:ascii="Times New Roman" w:hAnsi="Times New Roman"/>
                <w:sz w:val="24"/>
                <w:szCs w:val="24"/>
              </w:rPr>
              <w:t xml:space="preserve">kā definēts KPR </w:t>
            </w:r>
            <w:r w:rsidRPr="00E015C8">
              <w:rPr>
                <w:rFonts w:ascii="Times New Roman" w:hAnsi="Times New Roman"/>
                <w:sz w:val="24"/>
                <w:szCs w:val="24"/>
              </w:rPr>
              <w:t>4</w:t>
            </w:r>
            <w:r>
              <w:rPr>
                <w:rFonts w:ascii="Times New Roman" w:hAnsi="Times New Roman"/>
                <w:sz w:val="24"/>
                <w:szCs w:val="24"/>
              </w:rPr>
              <w:t xml:space="preserve">. panta </w:t>
            </w:r>
            <w:r w:rsidRPr="00E015C8">
              <w:rPr>
                <w:rFonts w:ascii="Times New Roman" w:hAnsi="Times New Roman"/>
                <w:sz w:val="24"/>
                <w:szCs w:val="24"/>
              </w:rPr>
              <w:t>139</w:t>
            </w:r>
            <w:r>
              <w:rPr>
                <w:rFonts w:ascii="Times New Roman" w:hAnsi="Times New Roman"/>
                <w:sz w:val="24"/>
                <w:szCs w:val="24"/>
              </w:rPr>
              <w:t>) punktā, attiecībā uz kurām iestādēm ir atļauts noteikt riska darījuma vērtību, izmantojot IMM.</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 xml:space="preserve">Šajā rindā neuzrāda vērtspapīru finansēšanas darījumus, kas ietverti dažādu produktu savstarpējo prasījumu līgumiskajā ieskaita kopā un tāpēc uzrādīti </w:t>
            </w:r>
            <w:r w:rsidRPr="00E015C8">
              <w:rPr>
                <w:rFonts w:ascii="Times New Roman" w:hAnsi="Times New Roman"/>
                <w:sz w:val="24"/>
                <w:szCs w:val="24"/>
              </w:rPr>
              <w:t>0070</w:t>
            </w:r>
            <w:r>
              <w:rPr>
                <w:rFonts w:ascii="Times New Roman" w:hAnsi="Times New Roman"/>
                <w:sz w:val="24"/>
                <w:szCs w:val="24"/>
              </w:rPr>
              <w:t>. rindā.</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Atvasināto instrumentu un ilgstošo norēķinu darījumu savstarpējo prasījumu ieskaita kopas</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Savstarpējo prasījumu ieskaita kopas, kas ietver tikai KPR II pielikumā uzskaitītos atvasinātos instrumentus un ilgstošo norēķinu darījumus,</w:t>
            </w:r>
            <w:r>
              <w:t xml:space="preserve"> </w:t>
            </w:r>
            <w:r>
              <w:rPr>
                <w:rFonts w:ascii="Times New Roman" w:hAnsi="Times New Roman"/>
                <w:sz w:val="24"/>
                <w:szCs w:val="24"/>
              </w:rPr>
              <w:t xml:space="preserve">kā definēts KPR </w:t>
            </w:r>
            <w:r w:rsidRPr="00E015C8">
              <w:rPr>
                <w:rFonts w:ascii="Times New Roman" w:hAnsi="Times New Roman"/>
                <w:sz w:val="24"/>
                <w:szCs w:val="24"/>
              </w:rPr>
              <w:t>272</w:t>
            </w:r>
            <w:r>
              <w:rPr>
                <w:rFonts w:ascii="Times New Roman" w:hAnsi="Times New Roman"/>
                <w:sz w:val="24"/>
                <w:szCs w:val="24"/>
              </w:rPr>
              <w:t xml:space="preserve">. panta </w:t>
            </w:r>
            <w:r w:rsidRPr="00E015C8">
              <w:rPr>
                <w:rFonts w:ascii="Times New Roman" w:hAnsi="Times New Roman"/>
                <w:sz w:val="24"/>
                <w:szCs w:val="24"/>
              </w:rPr>
              <w:t>2</w:t>
            </w:r>
            <w:r>
              <w:rPr>
                <w:rFonts w:ascii="Times New Roman" w:hAnsi="Times New Roman"/>
                <w:sz w:val="24"/>
                <w:szCs w:val="24"/>
              </w:rPr>
              <w:t>) punktā, attiecībā uz kurām iestādēm ir atļauts noteikt riska darījuma vērtību, izmantojot IMM.</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 xml:space="preserve">Šajā rindā neuzrāda atvasinātos instrumentus un ilgstošo norēķinu darījumus, kas ietverti dažādu produktu savstarpējo prasījumu līgumiskajā ieskaita kopā un tāpēc uzrādīti </w:t>
            </w:r>
            <w:r w:rsidRPr="00E015C8">
              <w:rPr>
                <w:rFonts w:ascii="Times New Roman" w:hAnsi="Times New Roman"/>
                <w:sz w:val="24"/>
                <w:szCs w:val="24"/>
              </w:rPr>
              <w:t>0070</w:t>
            </w:r>
            <w:r>
              <w:rPr>
                <w:rFonts w:ascii="Times New Roman" w:hAnsi="Times New Roman"/>
                <w:sz w:val="24"/>
                <w:szCs w:val="24"/>
              </w:rPr>
              <w:t>. rindā.</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lastRenderedPageBreak/>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No dažādu produktu savstarpējo prasījumu līgumiskā ieskaita kopām</w:t>
            </w:r>
          </w:p>
          <w:p w:rsidR="00595FAD" w:rsidRPr="00661595" w:rsidRDefault="00595FAD" w:rsidP="00FF15C6">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272</w:t>
            </w:r>
            <w:r>
              <w:rPr>
                <w:rFonts w:ascii="Times New Roman" w:hAnsi="Times New Roman"/>
                <w:sz w:val="24"/>
              </w:rPr>
              <w:t xml:space="preserve">. panta </w:t>
            </w:r>
            <w:r w:rsidRPr="00E015C8">
              <w:rPr>
                <w:rFonts w:ascii="Times New Roman" w:hAnsi="Times New Roman"/>
                <w:sz w:val="24"/>
              </w:rPr>
              <w:t>11</w:t>
            </w:r>
            <w:r>
              <w:rPr>
                <w:rFonts w:ascii="Times New Roman" w:hAnsi="Times New Roman"/>
                <w:sz w:val="24"/>
              </w:rPr>
              <w:t xml:space="preserve">. un </w:t>
            </w:r>
            <w:r w:rsidRPr="00E015C8">
              <w:rPr>
                <w:rFonts w:ascii="Times New Roman" w:hAnsi="Times New Roman"/>
                <w:sz w:val="24"/>
              </w:rPr>
              <w:t>25</w:t>
            </w:r>
            <w:r>
              <w:rPr>
                <w:rFonts w:ascii="Times New Roman" w:hAnsi="Times New Roman"/>
                <w:sz w:val="24"/>
              </w:rPr>
              <w:t>. punkts</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Savstarpējo prasījumu ieskaita kopas, kas ietver darījumus ar dažādu produktu kategorijām (KPR </w:t>
            </w:r>
            <w:r w:rsidRPr="00E015C8">
              <w:rPr>
                <w:rFonts w:ascii="Times New Roman" w:hAnsi="Times New Roman"/>
                <w:sz w:val="24"/>
                <w:szCs w:val="24"/>
              </w:rPr>
              <w:t>272</w:t>
            </w:r>
            <w:r>
              <w:rPr>
                <w:rFonts w:ascii="Times New Roman" w:hAnsi="Times New Roman"/>
                <w:sz w:val="24"/>
                <w:szCs w:val="24"/>
              </w:rPr>
              <w:t xml:space="preserve">. panta </w:t>
            </w:r>
            <w:r w:rsidRPr="00E015C8">
              <w:rPr>
                <w:rFonts w:ascii="Times New Roman" w:hAnsi="Times New Roman"/>
                <w:sz w:val="24"/>
                <w:szCs w:val="24"/>
              </w:rPr>
              <w:t>11</w:t>
            </w:r>
            <w:r>
              <w:rPr>
                <w:rFonts w:ascii="Times New Roman" w:hAnsi="Times New Roman"/>
                <w:sz w:val="24"/>
                <w:szCs w:val="24"/>
              </w:rPr>
              <w:t xml:space="preserve">. punkts), t.i., atvasinātie instrumenti un VFD, uz kuriem attiecas savstarpējo prasījumu līgumiskā ieskaita līgums, kā definēts KPR </w:t>
            </w:r>
            <w:r w:rsidRPr="00E015C8">
              <w:rPr>
                <w:rFonts w:ascii="Times New Roman" w:hAnsi="Times New Roman"/>
                <w:sz w:val="24"/>
                <w:szCs w:val="24"/>
              </w:rPr>
              <w:t>272</w:t>
            </w:r>
            <w:r>
              <w:rPr>
                <w:rFonts w:ascii="Times New Roman" w:hAnsi="Times New Roman"/>
                <w:sz w:val="24"/>
                <w:szCs w:val="24"/>
              </w:rPr>
              <w:t xml:space="preserve">. panta </w:t>
            </w:r>
            <w:r w:rsidRPr="00E015C8">
              <w:rPr>
                <w:rFonts w:ascii="Times New Roman" w:hAnsi="Times New Roman"/>
                <w:sz w:val="24"/>
                <w:szCs w:val="24"/>
              </w:rPr>
              <w:t>25</w:t>
            </w:r>
            <w:r>
              <w:rPr>
                <w:rFonts w:ascii="Times New Roman" w:hAnsi="Times New Roman"/>
                <w:sz w:val="24"/>
                <w:szCs w:val="24"/>
              </w:rPr>
              <w:t>. punktā, un attiecībā uz kurām iestādēm ir atļauts noteikt riska darījuma vērtību, izmantojot IMM.</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FINANŠU NODROŠINĀJUMA VIENKĀRŠĀ METODE (VFD) </w:t>
            </w:r>
          </w:p>
          <w:p w:rsidR="00595FAD" w:rsidRPr="00661595" w:rsidRDefault="00595FAD" w:rsidP="00FF15C6">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222</w:t>
            </w:r>
            <w:r>
              <w:rPr>
                <w:rFonts w:ascii="Times New Roman" w:hAnsi="Times New Roman"/>
                <w:sz w:val="24"/>
              </w:rPr>
              <w:t>. pants</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Repo darījumi, vērtspapīru vai preču aizdevuma vai aizņēmuma darījumi, ilgstošo norēķinu darījumi un maržinālo aizdevumu darījumi, kuriem iestāde ir izvēlējusies noteikt riska darījumu vērtību saskaņā ar KPR </w:t>
            </w:r>
            <w:r w:rsidRPr="00E015C8">
              <w:rPr>
                <w:rFonts w:ascii="Times New Roman" w:hAnsi="Times New Roman"/>
                <w:sz w:val="24"/>
                <w:szCs w:val="24"/>
              </w:rPr>
              <w:t>222</w:t>
            </w:r>
            <w:r>
              <w:rPr>
                <w:rFonts w:ascii="Times New Roman" w:hAnsi="Times New Roman"/>
                <w:sz w:val="24"/>
                <w:szCs w:val="24"/>
              </w:rPr>
              <w:t xml:space="preserve">. pantu, nevis kā noteikts KPR Trešās daļas II sadaļas </w:t>
            </w:r>
            <w:r w:rsidRPr="00E015C8">
              <w:rPr>
                <w:rFonts w:ascii="Times New Roman" w:hAnsi="Times New Roman"/>
                <w:sz w:val="24"/>
                <w:szCs w:val="24"/>
              </w:rPr>
              <w:t>6</w:t>
            </w:r>
            <w:r>
              <w:rPr>
                <w:rFonts w:ascii="Times New Roman" w:hAnsi="Times New Roman"/>
                <w:sz w:val="24"/>
                <w:szCs w:val="24"/>
              </w:rPr>
              <w:t xml:space="preserve">. nodaļā saskaņā ar tās pašas regulas </w:t>
            </w:r>
            <w:r w:rsidRPr="00E015C8">
              <w:rPr>
                <w:rFonts w:ascii="Times New Roman" w:hAnsi="Times New Roman"/>
                <w:sz w:val="24"/>
                <w:szCs w:val="24"/>
              </w:rPr>
              <w:t>271</w:t>
            </w:r>
            <w:r>
              <w:rPr>
                <w:rFonts w:ascii="Times New Roman" w:hAnsi="Times New Roman"/>
                <w:sz w:val="24"/>
                <w:szCs w:val="24"/>
              </w:rPr>
              <w:t xml:space="preserve">. panta </w:t>
            </w:r>
            <w:r w:rsidRPr="00E015C8">
              <w:rPr>
                <w:rFonts w:ascii="Times New Roman" w:hAnsi="Times New Roman"/>
                <w:sz w:val="24"/>
                <w:szCs w:val="24"/>
              </w:rPr>
              <w:t>2</w:t>
            </w:r>
            <w:r>
              <w:rPr>
                <w:rFonts w:ascii="Times New Roman" w:hAnsi="Times New Roman"/>
                <w:sz w:val="24"/>
                <w:szCs w:val="24"/>
              </w:rPr>
              <w:t>. punktu.</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FINANŠU NODROŠINĀJUMS: PAPLAŠINĀTĀ METODE (VFD)</w:t>
            </w:r>
          </w:p>
          <w:p w:rsidR="00595FAD" w:rsidRPr="00661595" w:rsidRDefault="00595FAD" w:rsidP="00FF15C6">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220</w:t>
            </w:r>
            <w:r>
              <w:rPr>
                <w:rFonts w:ascii="Times New Roman" w:hAnsi="Times New Roman"/>
                <w:sz w:val="24"/>
              </w:rPr>
              <w:t xml:space="preserve">. un </w:t>
            </w:r>
            <w:r w:rsidRPr="00E015C8">
              <w:rPr>
                <w:rFonts w:ascii="Times New Roman" w:hAnsi="Times New Roman"/>
                <w:sz w:val="24"/>
              </w:rPr>
              <w:t>223</w:t>
            </w:r>
            <w:r>
              <w:rPr>
                <w:rFonts w:ascii="Times New Roman" w:hAnsi="Times New Roman"/>
                <w:sz w:val="24"/>
              </w:rPr>
              <w:t>. pants</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 xml:space="preserve">Repo darījumi, vērtspapīru vai preču aizdevuma vai aizņēmuma darījumi, ilgstošo norēķinu darījumi un maržinālo aizdevumu darījumi, kuriem iestāde ir izvēlējusies noteikt riska darījumu vērtību saskaņā ar KPR </w:t>
            </w:r>
            <w:r w:rsidRPr="00E015C8">
              <w:rPr>
                <w:rFonts w:ascii="Times New Roman" w:hAnsi="Times New Roman"/>
                <w:sz w:val="24"/>
                <w:szCs w:val="24"/>
              </w:rPr>
              <w:t>223</w:t>
            </w:r>
            <w:r>
              <w:rPr>
                <w:rFonts w:ascii="Times New Roman" w:hAnsi="Times New Roman"/>
                <w:sz w:val="24"/>
                <w:szCs w:val="24"/>
              </w:rPr>
              <w:t xml:space="preserve">. pantu, nevis kā noteikts KPR Trešās daļas II sadaļas </w:t>
            </w:r>
            <w:r w:rsidRPr="00E015C8">
              <w:rPr>
                <w:rFonts w:ascii="Times New Roman" w:hAnsi="Times New Roman"/>
                <w:sz w:val="24"/>
                <w:szCs w:val="24"/>
              </w:rPr>
              <w:t>6</w:t>
            </w:r>
            <w:r>
              <w:rPr>
                <w:rFonts w:ascii="Times New Roman" w:hAnsi="Times New Roman"/>
                <w:sz w:val="24"/>
                <w:szCs w:val="24"/>
              </w:rPr>
              <w:t xml:space="preserve">. nodaļā saskaņā ar tās pašas regulas </w:t>
            </w:r>
            <w:r w:rsidRPr="00E015C8">
              <w:rPr>
                <w:rFonts w:ascii="Times New Roman" w:hAnsi="Times New Roman"/>
                <w:sz w:val="24"/>
                <w:szCs w:val="24"/>
              </w:rPr>
              <w:t>271</w:t>
            </w:r>
            <w:r>
              <w:rPr>
                <w:rFonts w:ascii="Times New Roman" w:hAnsi="Times New Roman"/>
                <w:sz w:val="24"/>
                <w:szCs w:val="24"/>
              </w:rPr>
              <w:t xml:space="preserve">. panta </w:t>
            </w:r>
            <w:r w:rsidRPr="00E015C8">
              <w:rPr>
                <w:rFonts w:ascii="Times New Roman" w:hAnsi="Times New Roman"/>
                <w:sz w:val="24"/>
                <w:szCs w:val="24"/>
              </w:rPr>
              <w:t>2</w:t>
            </w:r>
            <w:r>
              <w:rPr>
                <w:rFonts w:ascii="Times New Roman" w:hAnsi="Times New Roman"/>
                <w:sz w:val="24"/>
                <w:szCs w:val="24"/>
              </w:rPr>
              <w:t>. punktu.</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i/>
                <w:iCs/>
                <w:sz w:val="24"/>
              </w:rPr>
              <w:t>VaR</w:t>
            </w:r>
            <w:r>
              <w:rPr>
                <w:rStyle w:val="InstructionsTabelleberschrift"/>
                <w:rFonts w:ascii="Times New Roman" w:hAnsi="Times New Roman"/>
                <w:sz w:val="24"/>
              </w:rPr>
              <w:t xml:space="preserve"> VFD</w:t>
            </w:r>
          </w:p>
          <w:p w:rsidR="00595FAD" w:rsidRPr="00661595" w:rsidRDefault="00595FAD" w:rsidP="00FF15C6">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221</w:t>
            </w:r>
            <w:r>
              <w:rPr>
                <w:rFonts w:ascii="Times New Roman" w:hAnsi="Times New Roman"/>
                <w:sz w:val="24"/>
              </w:rPr>
              <w:t>. pants</w:t>
            </w:r>
          </w:p>
          <w:p w:rsidR="00595FAD" w:rsidRPr="00661595" w:rsidRDefault="00595FAD" w:rsidP="00BC3A29">
            <w:pPr>
              <w:pStyle w:val="TableMainHeading"/>
              <w:spacing w:before="60"/>
              <w:jc w:val="both"/>
              <w:rPr>
                <w:rFonts w:ascii="Times New Roman" w:hAnsi="Times New Roman"/>
                <w:sz w:val="24"/>
                <w:szCs w:val="24"/>
              </w:rPr>
            </w:pPr>
            <w:r>
              <w:rPr>
                <w:rFonts w:ascii="Times New Roman" w:hAnsi="Times New Roman"/>
                <w:sz w:val="24"/>
                <w:szCs w:val="24"/>
              </w:rPr>
              <w:t xml:space="preserve">Repo darījumi, vērtspapīru vai preču aizdevuma vai aizņēmuma darījumi un maržinālo aizdevumu darījumi, vai citi kapitāla tirgus darījumi, kas nav atvasināto instrumentu darījumi, attiecībā uz kuriem saskaņā ar KPR </w:t>
            </w:r>
            <w:r w:rsidRPr="00E015C8">
              <w:rPr>
                <w:rFonts w:ascii="Times New Roman" w:hAnsi="Times New Roman"/>
                <w:sz w:val="24"/>
                <w:szCs w:val="24"/>
              </w:rPr>
              <w:t>221</w:t>
            </w:r>
            <w:r>
              <w:rPr>
                <w:rFonts w:ascii="Times New Roman" w:hAnsi="Times New Roman"/>
                <w:sz w:val="24"/>
                <w:szCs w:val="24"/>
              </w:rPr>
              <w:t xml:space="preserve">. pantu un ar kompetentās iestādes atļauju riska darījumu vērtību aprēķina, izmantojot iekšējā modeļa pieeju, kurā ņemta vērā korelācijas ietekme starp vērtspapīru pozīcijām, uz kurām attiecas savstarpējo prasījumu ieskaita jumta līgums, kā arī attiecīgo instrumentu likviditāte.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KOPĀ</w:t>
            </w:r>
          </w:p>
          <w:p w:rsidR="00595FAD" w:rsidRPr="00661595" w:rsidRDefault="00595FAD" w:rsidP="00FF15C6">
            <w:pPr>
              <w:keepNext/>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FF15C6">
            <w:pPr>
              <w:pStyle w:val="Applicationdirecte"/>
              <w:spacing w:before="60" w:after="0"/>
              <w:jc w:val="left"/>
            </w:pPr>
            <w:r w:rsidRPr="00E015C8">
              <w:t>0120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T.sk.: </w:t>
            </w:r>
            <w:r>
              <w:rPr>
                <w:rStyle w:val="InstructionsTabelleberschrift"/>
                <w:rFonts w:ascii="Times New Roman" w:hAnsi="Times New Roman"/>
                <w:i/>
                <w:iCs/>
                <w:sz w:val="24"/>
              </w:rPr>
              <w:t>SWWR</w:t>
            </w:r>
            <w:r>
              <w:rPr>
                <w:rStyle w:val="InstructionsTabelleberschrift"/>
                <w:rFonts w:ascii="Times New Roman" w:hAnsi="Times New Roman"/>
                <w:sz w:val="24"/>
              </w:rPr>
              <w:t xml:space="preserve"> pozīcijas</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291</w:t>
            </w:r>
            <w:r>
              <w:rPr>
                <w:rStyle w:val="InstructionsTabelleberschrift"/>
                <w:rFonts w:ascii="Times New Roman" w:hAnsi="Times New Roman"/>
                <w:b w:val="0"/>
                <w:sz w:val="24"/>
                <w:u w:val="none"/>
              </w:rPr>
              <w:t>. pants</w:t>
            </w:r>
          </w:p>
          <w:p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i/>
                <w:iCs/>
                <w:sz w:val="24"/>
                <w:u w:val="none"/>
              </w:rPr>
              <w:t>CCR</w:t>
            </w:r>
            <w:r>
              <w:rPr>
                <w:rStyle w:val="InstructionsTabelleberschrift"/>
                <w:rFonts w:ascii="Times New Roman" w:hAnsi="Times New Roman"/>
                <w:b w:val="0"/>
                <w:sz w:val="24"/>
                <w:u w:val="none"/>
              </w:rPr>
              <w:t xml:space="preserve"> riska darījumi, kuros ir konstatēts specifiskais korelācijas risks saskaņā ar KPR </w:t>
            </w:r>
            <w:r w:rsidRPr="00E015C8">
              <w:rPr>
                <w:rStyle w:val="InstructionsTabelleberschrift"/>
                <w:rFonts w:ascii="Times New Roman" w:hAnsi="Times New Roman"/>
                <w:b w:val="0"/>
                <w:sz w:val="24"/>
                <w:u w:val="none"/>
              </w:rPr>
              <w:t>291</w:t>
            </w:r>
            <w:r>
              <w:rPr>
                <w:rStyle w:val="InstructionsTabelleberschrift"/>
                <w:rFonts w:ascii="Times New Roman" w:hAnsi="Times New Roman"/>
                <w:b w:val="0"/>
                <w:sz w:val="24"/>
                <w:u w:val="none"/>
              </w:rPr>
              <w:t>. pantu.</w:t>
            </w:r>
          </w:p>
        </w:tc>
      </w:tr>
      <w:tr w:rsidR="00595FAD" w:rsidRPr="00661595" w:rsidTr="00FF15C6">
        <w:trPr>
          <w:trHeight w:val="426"/>
        </w:trPr>
        <w:tc>
          <w:tcPr>
            <w:tcW w:w="1384" w:type="dxa"/>
          </w:tcPr>
          <w:p w:rsidR="00595FAD" w:rsidRPr="00661595" w:rsidDel="003E0C6A" w:rsidRDefault="00595FAD" w:rsidP="00FF15C6">
            <w:pPr>
              <w:pStyle w:val="Applicationdirecte"/>
              <w:spacing w:before="60" w:after="0"/>
              <w:jc w:val="left"/>
            </w:pPr>
            <w:r w:rsidRPr="00E015C8">
              <w:lastRenderedPageBreak/>
              <w:t>0130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Darījumi ar drošības rezervēm</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KPR </w:t>
            </w:r>
            <w:r w:rsidRPr="00E015C8">
              <w:rPr>
                <w:rStyle w:val="InstructionsTabelleberschrift"/>
                <w:rFonts w:ascii="Times New Roman" w:hAnsi="Times New Roman"/>
                <w:b w:val="0"/>
                <w:sz w:val="24"/>
                <w:u w:val="none"/>
              </w:rPr>
              <w:t>272</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punkts</w:t>
            </w:r>
          </w:p>
          <w:p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i/>
                <w:iCs/>
                <w:sz w:val="24"/>
                <w:u w:val="none"/>
              </w:rPr>
              <w:t>CCR</w:t>
            </w:r>
            <w:r>
              <w:rPr>
                <w:rStyle w:val="InstructionsTabelleberschrift"/>
                <w:rFonts w:ascii="Times New Roman" w:hAnsi="Times New Roman"/>
                <w:b w:val="0"/>
                <w:sz w:val="24"/>
                <w:u w:val="none"/>
              </w:rPr>
              <w:t xml:space="preserve"> riska darījumi, kuriem ir drošības rezerves, t.i., savstarpējo prasījumu ieskaita kopas, uz kurām attiecas līgums par drošības rezervi saskaņā ar KPR </w:t>
            </w:r>
            <w:r w:rsidRPr="00E015C8">
              <w:rPr>
                <w:rStyle w:val="InstructionsTabelleberschrift"/>
                <w:rFonts w:ascii="Times New Roman" w:hAnsi="Times New Roman"/>
                <w:b w:val="0"/>
                <w:sz w:val="24"/>
                <w:u w:val="none"/>
              </w:rPr>
              <w:t>272</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7</w:t>
            </w:r>
            <w:r>
              <w:rPr>
                <w:rStyle w:val="InstructionsTabelleberschrift"/>
                <w:rFonts w:ascii="Times New Roman" w:hAnsi="Times New Roman"/>
                <w:b w:val="0"/>
                <w:sz w:val="24"/>
                <w:u w:val="none"/>
              </w:rPr>
              <w:t>. punktu.</w:t>
            </w:r>
          </w:p>
        </w:tc>
      </w:tr>
      <w:tr w:rsidR="00595FAD" w:rsidRPr="00661595" w:rsidTr="00FF15C6">
        <w:trPr>
          <w:trHeight w:val="829"/>
        </w:trPr>
        <w:tc>
          <w:tcPr>
            <w:tcW w:w="1384" w:type="dxa"/>
          </w:tcPr>
          <w:p w:rsidR="00595FAD" w:rsidRPr="00661595" w:rsidDel="003E0C6A" w:rsidRDefault="00595FAD" w:rsidP="00FF15C6">
            <w:pPr>
              <w:pStyle w:val="Applicationdirecte"/>
              <w:spacing w:before="60" w:after="0"/>
              <w:jc w:val="left"/>
            </w:pPr>
            <w:r w:rsidRPr="00E015C8">
              <w:t>0140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Darījumi bez drošības rezervēm</w:t>
            </w:r>
          </w:p>
          <w:p w:rsidR="00595FAD" w:rsidRPr="00661595" w:rsidDel="003E0C6A" w:rsidRDefault="00595FAD" w:rsidP="00FF15C6">
            <w:pPr>
              <w:rPr>
                <w:rFonts w:ascii="Times New Roman" w:hAnsi="Times New Roman"/>
                <w:sz w:val="24"/>
              </w:rPr>
            </w:pPr>
            <w:r>
              <w:rPr>
                <w:rFonts w:ascii="Times New Roman" w:hAnsi="Times New Roman"/>
                <w:i/>
                <w:iCs/>
                <w:sz w:val="24"/>
              </w:rPr>
              <w:t>CCR</w:t>
            </w:r>
            <w:r>
              <w:rPr>
                <w:rFonts w:ascii="Times New Roman" w:hAnsi="Times New Roman"/>
                <w:sz w:val="24"/>
              </w:rPr>
              <w:t xml:space="preserve"> riska darījumi, kas nav ietverti </w:t>
            </w:r>
            <w:r w:rsidRPr="00E015C8">
              <w:rPr>
                <w:rFonts w:ascii="Times New Roman" w:hAnsi="Times New Roman"/>
                <w:sz w:val="24"/>
              </w:rPr>
              <w:t>0130</w:t>
            </w:r>
            <w:r>
              <w:rPr>
                <w:rFonts w:ascii="Times New Roman" w:hAnsi="Times New Roman"/>
                <w:sz w:val="24"/>
              </w:rPr>
              <w:t>.</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58870561"/>
      <w:r>
        <w:rPr>
          <w:rFonts w:ascii="Times New Roman" w:hAnsi="Times New Roman"/>
          <w:sz w:val="24"/>
        </w:rPr>
        <w:t xml:space="preserve">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03</w:t>
      </w:r>
      <w:r>
        <w:rPr>
          <w:rFonts w:ascii="Times New Roman" w:hAnsi="Times New Roman"/>
          <w:sz w:val="24"/>
        </w:rPr>
        <w:t xml:space="preserve"> – </w:t>
      </w:r>
      <w:r>
        <w:rPr>
          <w:rFonts w:ascii="Times New Roman" w:hAnsi="Times New Roman"/>
          <w:i/>
          <w:iCs/>
          <w:sz w:val="24"/>
        </w:rPr>
        <w:t>CCR</w:t>
      </w:r>
      <w:r>
        <w:rPr>
          <w:rFonts w:ascii="Times New Roman" w:hAnsi="Times New Roman"/>
          <w:sz w:val="24"/>
        </w:rPr>
        <w:t xml:space="preserve"> riska darījumi pēc standartizētām pieejām: </w:t>
      </w:r>
      <w:r>
        <w:rPr>
          <w:rFonts w:ascii="Times New Roman" w:hAnsi="Times New Roman"/>
          <w:i/>
          <w:iCs/>
          <w:sz w:val="24"/>
        </w:rPr>
        <w:t>SA-CCR</w:t>
      </w:r>
      <w:r>
        <w:rPr>
          <w:rFonts w:ascii="Times New Roman" w:hAnsi="Times New Roman"/>
          <w:sz w:val="24"/>
        </w:rPr>
        <w:t xml:space="preserve"> vai Vienkāršotā </w:t>
      </w:r>
      <w:r>
        <w:rPr>
          <w:rFonts w:ascii="Times New Roman" w:hAnsi="Times New Roman"/>
          <w:i/>
          <w:iCs/>
          <w:sz w:val="24"/>
        </w:rPr>
        <w:t>SA-CCR</w:t>
      </w:r>
      <w:bookmarkEnd w:id="462"/>
      <w:bookmarkEnd w:id="463"/>
    </w:p>
    <w:p w:rsidR="00595FAD" w:rsidRPr="00661595"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58870562"/>
      <w:r>
        <w:rPr>
          <w:rFonts w:ascii="Times New Roman" w:hAnsi="Times New Roman"/>
          <w:sz w:val="24"/>
        </w:rPr>
        <w:t>Vispārīgas piezīmes</w:t>
      </w:r>
      <w:bookmarkEnd w:id="464"/>
      <w:bookmarkEnd w:id="465"/>
    </w:p>
    <w:p w:rsidR="00595FAD" w:rsidRPr="00661595" w:rsidRDefault="00C30DAE" w:rsidP="00487A02">
      <w:pPr>
        <w:pStyle w:val="InstructionsText2"/>
        <w:numPr>
          <w:ilvl w:val="0"/>
          <w:numId w:val="0"/>
        </w:numPr>
        <w:ind w:left="1353" w:hanging="360"/>
      </w:pPr>
      <w:fldSimple w:instr=" seq paragraphs ">
        <w:r w:rsidR="00D11E4C" w:rsidRPr="00E015C8">
          <w:rPr>
            <w:noProof/>
          </w:rPr>
          <w:t>125</w:t>
        </w:r>
      </w:fldSimple>
      <w:r w:rsidR="00D11E4C">
        <w:t xml:space="preserve">. Šo veidni izmanto atsevišķi, lai uzrādītu </w:t>
      </w:r>
      <w:r w:rsidR="00D11E4C">
        <w:rPr>
          <w:i/>
          <w:iCs/>
        </w:rPr>
        <w:t>CCR</w:t>
      </w:r>
      <w:r w:rsidR="00D11E4C">
        <w:t xml:space="preserve"> riska darījumus, kas aprēķināti attiecīgi ar </w:t>
      </w:r>
      <w:r w:rsidR="00D11E4C">
        <w:rPr>
          <w:i/>
          <w:iCs/>
        </w:rPr>
        <w:t>SA-CCR</w:t>
      </w:r>
      <w:r w:rsidR="00D11E4C">
        <w:t xml:space="preserve"> vai vienkāršoto </w:t>
      </w:r>
      <w:r w:rsidR="00D11E4C">
        <w:rPr>
          <w:i/>
          <w:iCs/>
        </w:rPr>
        <w:t>SA-CCR</w:t>
      </w:r>
      <w:r w:rsidR="00D11E4C">
        <w:t>.</w:t>
      </w:r>
    </w:p>
    <w:p w:rsidR="00595FAD" w:rsidRPr="00661595"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58870563"/>
      <w:r>
        <w:rPr>
          <w:rFonts w:ascii="Times New Roman" w:hAnsi="Times New Roman"/>
          <w:sz w:val="24"/>
        </w:rPr>
        <w:t>Norādes attiecībā uz konkrētām pozīcijām</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Slejas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0010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VALŪTA</w:t>
            </w:r>
          </w:p>
          <w:p w:rsidR="00595FAD" w:rsidRPr="00661595" w:rsidRDefault="00595FAD" w:rsidP="00FF15C6">
            <w:pPr>
              <w:keepNext/>
              <w:spacing w:before="60"/>
              <w:rPr>
                <w:rFonts w:ascii="Times New Roman" w:hAnsi="Times New Roman"/>
                <w:sz w:val="24"/>
              </w:rPr>
            </w:pPr>
            <w:r>
              <w:rPr>
                <w:rFonts w:ascii="Times New Roman" w:hAnsi="Times New Roman"/>
                <w:sz w:val="24"/>
              </w:rPr>
              <w:t>Attiecībā uz darījumiem, kas attiecināti uz procentu likmju riska kategoriju, uzrāda konkrētā darījuma denominācijas valūtu.</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Attiecībā uz darījumiem, kas attiecināti uz ārvalstu valūtas riska kategoriju, uzrāda vienu no konkrētā darījuma abu darījuma posmu denominācijas valūtām. Iestādes attiecīgās valūtas ievieto valūtas pārī alfabētiskā secībā, piemēram, attiecībā uz ASV dolārs/Euro, lūdzu, aizpildīt šo sleju ar EUR un </w:t>
            </w:r>
            <w:r w:rsidRPr="00E015C8">
              <w:rPr>
                <w:rFonts w:ascii="Times New Roman" w:hAnsi="Times New Roman"/>
                <w:sz w:val="24"/>
              </w:rPr>
              <w:t>0020</w:t>
            </w:r>
            <w:r>
              <w:rPr>
                <w:rFonts w:ascii="Times New Roman" w:hAnsi="Times New Roman"/>
                <w:sz w:val="24"/>
              </w:rPr>
              <w:t xml:space="preserve">. sleju ar USD. </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Izmanto </w:t>
            </w:r>
            <w:hyperlink r:id="rId16" w:history="1">
              <w:r>
                <w:rPr>
                  <w:rFonts w:ascii="Times New Roman" w:hAnsi="Times New Roman"/>
                  <w:sz w:val="24"/>
                </w:rPr>
                <w:t>valūtu</w:t>
              </w:r>
            </w:hyperlink>
            <w:r>
              <w:rPr>
                <w:rFonts w:ascii="Times New Roman" w:hAnsi="Times New Roman"/>
                <w:sz w:val="24"/>
              </w:rPr>
              <w:t xml:space="preserve"> </w:t>
            </w:r>
            <w:r>
              <w:rPr>
                <w:rFonts w:ascii="Times New Roman" w:hAnsi="Times New Roman"/>
                <w:i/>
                <w:iCs/>
                <w:sz w:val="24"/>
              </w:rPr>
              <w:t>ISO</w:t>
            </w:r>
            <w:r>
              <w:rPr>
                <w:rFonts w:ascii="Times New Roman" w:hAnsi="Times New Roman"/>
                <w:sz w:val="24"/>
              </w:rPr>
              <w:t xml:space="preserve"> kodus.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PĀRA OTRĀ VALŪTA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Attiecībā uz darījumiem, kas attiecināti uz ārvalstu valūtas riska kategoriju, uzrāda otro no konkrētā darījuma posmu denominācijas valūtām (attiecībā uz to, kas ņemta vērā </w:t>
            </w:r>
            <w:r w:rsidRPr="00E015C8">
              <w:rPr>
                <w:rFonts w:ascii="Times New Roman" w:hAnsi="Times New Roman"/>
                <w:sz w:val="24"/>
              </w:rPr>
              <w:t>0010</w:t>
            </w:r>
            <w:r>
              <w:rPr>
                <w:rFonts w:ascii="Times New Roman" w:hAnsi="Times New Roman"/>
                <w:sz w:val="24"/>
              </w:rPr>
              <w:t xml:space="preserve">. slejā). Iestādes attiecīgās valūtas ievieto valūtas pārī alfabētiskā secībā, piemēram, attiecībā uz ASV dolārs/Euro, lūdzu, aizpildīt šo sleju ar ASV dolāru un </w:t>
            </w:r>
            <w:r w:rsidRPr="00E015C8">
              <w:rPr>
                <w:rFonts w:ascii="Times New Roman" w:hAnsi="Times New Roman"/>
                <w:sz w:val="24"/>
              </w:rPr>
              <w:t>0010</w:t>
            </w:r>
            <w:r>
              <w:rPr>
                <w:rFonts w:ascii="Times New Roman" w:hAnsi="Times New Roman"/>
                <w:sz w:val="24"/>
              </w:rPr>
              <w:t>.sleju ar EUR.</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Izmanto </w:t>
            </w:r>
            <w:hyperlink r:id="rId17" w:history="1">
              <w:r>
                <w:rPr>
                  <w:rFonts w:ascii="Times New Roman" w:hAnsi="Times New Roman"/>
                  <w:sz w:val="24"/>
                </w:rPr>
                <w:t>valūtu</w:t>
              </w:r>
            </w:hyperlink>
            <w:r>
              <w:rPr>
                <w:rFonts w:ascii="Times New Roman" w:hAnsi="Times New Roman"/>
                <w:sz w:val="24"/>
              </w:rPr>
              <w:t xml:space="preserve"> </w:t>
            </w:r>
            <w:r>
              <w:rPr>
                <w:rFonts w:ascii="Times New Roman" w:hAnsi="Times New Roman"/>
                <w:i/>
                <w:iCs/>
                <w:sz w:val="24"/>
              </w:rPr>
              <w:t>ISO</w:t>
            </w:r>
            <w:r>
              <w:rPr>
                <w:rFonts w:ascii="Times New Roman" w:hAnsi="Times New Roman"/>
                <w:sz w:val="24"/>
              </w:rPr>
              <w:t xml:space="preserve"> kodus.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DARĪJUMU SKAITS</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0020</w:t>
            </w:r>
            <w:r>
              <w:rPr>
                <w:rFonts w:ascii="Times New Roman" w:hAnsi="Times New Roman"/>
                <w:sz w:val="24"/>
              </w:rPr>
              <w:t>. sleju.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NOSACĪTĀS SUMMAS</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0030</w:t>
            </w:r>
            <w:r>
              <w:rPr>
                <w:rFonts w:ascii="Times New Roman" w:hAnsi="Times New Roman"/>
                <w:sz w:val="24"/>
              </w:rPr>
              <w:t>. sleju.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lastRenderedPageBreak/>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TIRGUS VĒRTĪBA (</w:t>
            </w:r>
            <w:r>
              <w:rPr>
                <w:rStyle w:val="InstructionsTabelleberschrift"/>
                <w:rFonts w:ascii="Times New Roman" w:hAnsi="Times New Roman"/>
                <w:i/>
                <w:iCs/>
                <w:sz w:val="24"/>
              </w:rPr>
              <w:t>CMV</w:t>
            </w:r>
            <w:r>
              <w:rPr>
                <w:rStyle w:val="InstructionsTabelleberschrift"/>
                <w:rFonts w:ascii="Times New Roman" w:hAnsi="Times New Roman"/>
                <w:sz w:val="24"/>
              </w:rPr>
              <w:t>), POZITĪVA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Visu riska ierobežošanas kopu, kuru </w:t>
            </w:r>
            <w:r>
              <w:rPr>
                <w:rFonts w:ascii="Times New Roman" w:hAnsi="Times New Roman"/>
                <w:i/>
                <w:iCs/>
                <w:sz w:val="24"/>
              </w:rPr>
              <w:t>CMV</w:t>
            </w:r>
            <w:r>
              <w:rPr>
                <w:rFonts w:ascii="Times New Roman" w:hAnsi="Times New Roman"/>
                <w:sz w:val="24"/>
              </w:rPr>
              <w:t xml:space="preserve"> ir pozitīva, pašreizējo tirgus vērtību (</w:t>
            </w:r>
            <w:r>
              <w:rPr>
                <w:rFonts w:ascii="Times New Roman" w:hAnsi="Times New Roman"/>
                <w:i/>
                <w:iCs/>
                <w:sz w:val="24"/>
              </w:rPr>
              <w:t>CMV</w:t>
            </w:r>
            <w:r>
              <w:rPr>
                <w:rFonts w:ascii="Times New Roman" w:hAnsi="Times New Roman"/>
                <w:sz w:val="24"/>
              </w:rPr>
              <w:t>) summa attiecīgajā riska kategorijā.</w:t>
            </w:r>
          </w:p>
          <w:p w:rsidR="00595FAD" w:rsidRPr="00661595" w:rsidRDefault="00595FAD" w:rsidP="00FF15C6">
            <w:pPr>
              <w:keepNext/>
              <w:spacing w:before="60"/>
              <w:rPr>
                <w:rFonts w:ascii="Times New Roman" w:hAnsi="Times New Roman"/>
                <w:sz w:val="24"/>
              </w:rPr>
            </w:pPr>
            <w:r>
              <w:rPr>
                <w:rFonts w:ascii="Times New Roman" w:hAnsi="Times New Roman"/>
                <w:i/>
                <w:iCs/>
                <w:sz w:val="24"/>
              </w:rPr>
              <w:t xml:space="preserve">CMV </w:t>
            </w:r>
            <w:r>
              <w:rPr>
                <w:rFonts w:ascii="Times New Roman" w:hAnsi="Times New Roman"/>
                <w:sz w:val="24"/>
              </w:rPr>
              <w:t>riska ierobežošanas kopas līmenī nosaka tādu darījumu savstarpējo prasījumu ieskaita pozitīvās un negatīvās tirgus vērtības, kas apvienoti vienā riska ierobežošanas kopā, neņemot vērā jebkādu nodrošinājumu, kas turēts vai iesniegts.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TIRGUS VĒRTĪBA (</w:t>
            </w:r>
            <w:r>
              <w:rPr>
                <w:rStyle w:val="InstructionsTabelleberschrift"/>
                <w:rFonts w:ascii="Times New Roman" w:hAnsi="Times New Roman"/>
                <w:i/>
                <w:iCs/>
                <w:sz w:val="24"/>
              </w:rPr>
              <w:t>CMV</w:t>
            </w:r>
            <w:r>
              <w:rPr>
                <w:rStyle w:val="InstructionsTabelleberschrift"/>
                <w:rFonts w:ascii="Times New Roman" w:hAnsi="Times New Roman"/>
                <w:sz w:val="24"/>
              </w:rPr>
              <w:t>), NEGATĪVA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Visu savstarpējo prasījumu ieskaita kopu, kuru </w:t>
            </w:r>
            <w:r>
              <w:rPr>
                <w:rFonts w:ascii="Times New Roman" w:hAnsi="Times New Roman"/>
                <w:i/>
                <w:iCs/>
                <w:sz w:val="24"/>
              </w:rPr>
              <w:t>CMV</w:t>
            </w:r>
            <w:r>
              <w:rPr>
                <w:rFonts w:ascii="Times New Roman" w:hAnsi="Times New Roman"/>
                <w:sz w:val="24"/>
              </w:rPr>
              <w:t xml:space="preserve"> ir negatīva, absolūto pašreizējo tirgus vērtību (</w:t>
            </w:r>
            <w:r>
              <w:rPr>
                <w:rFonts w:ascii="Times New Roman" w:hAnsi="Times New Roman"/>
                <w:i/>
                <w:iCs/>
                <w:sz w:val="24"/>
              </w:rPr>
              <w:t>CMV</w:t>
            </w:r>
            <w:r>
              <w:rPr>
                <w:rFonts w:ascii="Times New Roman" w:hAnsi="Times New Roman"/>
                <w:sz w:val="24"/>
              </w:rPr>
              <w:t>) summa attiecīgajā riska kategorijā.</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i/>
                <w:iCs/>
                <w:sz w:val="24"/>
              </w:rPr>
              <w:t xml:space="preserve">CMV </w:t>
            </w:r>
            <w:r>
              <w:rPr>
                <w:rFonts w:ascii="Times New Roman" w:hAnsi="Times New Roman"/>
                <w:sz w:val="24"/>
              </w:rPr>
              <w:t>riska ierobežošanas kopas līmenī nosaka tādu darījumu savstarpējo prasījumu ieskaita pozitīvās un negatīvās tirgus vērtības, kas apvienoti vienā riska ierobežošanas kopā, neņemot vērā jebkādu nodrošinājumu, kas turēts vai iesniegts.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0070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PAPILDINĀJUMS</w:t>
            </w:r>
            <w:r>
              <w:rPr>
                <w:rFonts w:ascii="Times New Roman" w:hAnsi="Times New Roman"/>
                <w:sz w:val="24"/>
              </w:rPr>
              <w:t xml:space="preserve">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280</w:t>
            </w:r>
            <w:r>
              <w:rPr>
                <w:rFonts w:ascii="Times New Roman" w:hAnsi="Times New Roman"/>
                <w:sz w:val="24"/>
              </w:rPr>
              <w:t xml:space="preserve">.a līdz </w:t>
            </w:r>
            <w:r w:rsidRPr="00E015C8">
              <w:rPr>
                <w:rFonts w:ascii="Times New Roman" w:hAnsi="Times New Roman"/>
                <w:sz w:val="24"/>
              </w:rPr>
              <w:t>280</w:t>
            </w:r>
            <w:r>
              <w:rPr>
                <w:rFonts w:ascii="Times New Roman" w:hAnsi="Times New Roman"/>
                <w:sz w:val="24"/>
              </w:rPr>
              <w:t xml:space="preserve">.f pants un </w:t>
            </w:r>
            <w:r w:rsidRPr="00E015C8">
              <w:rPr>
                <w:rFonts w:ascii="Times New Roman" w:hAnsi="Times New Roman"/>
                <w:sz w:val="24"/>
              </w:rPr>
              <w:t>281</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punkts</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Iestāde uzrāda visu papildinājumu summu attiecīgajā riska ierobežošanas kopā/riska kategorijā.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Papildinājumu katrai riska kategorijai, ko izmanto, lai noteiktu savstarpējo prasījumu ieskaita kopas potenciālo nākotnes riska darījumu saskaņā ar KPR </w:t>
            </w:r>
            <w:r w:rsidRPr="00E015C8">
              <w:rPr>
                <w:rFonts w:ascii="Times New Roman" w:hAnsi="Times New Roman"/>
                <w:sz w:val="24"/>
              </w:rPr>
              <w:t>278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punktu vai </w:t>
            </w:r>
            <w:r w:rsidRPr="00E015C8">
              <w:rPr>
                <w:rFonts w:ascii="Times New Roman" w:hAnsi="Times New Roman"/>
                <w:sz w:val="24"/>
              </w:rPr>
              <w:t>281</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f) apakšpunktu, aprēķina saskaņā ar KPR </w:t>
            </w:r>
            <w:r w:rsidRPr="00E015C8">
              <w:rPr>
                <w:rFonts w:ascii="Times New Roman" w:hAnsi="Times New Roman"/>
                <w:sz w:val="24"/>
              </w:rPr>
              <w:t>280</w:t>
            </w:r>
            <w:r>
              <w:rPr>
                <w:rFonts w:ascii="Times New Roman" w:hAnsi="Times New Roman"/>
                <w:sz w:val="24"/>
              </w:rPr>
              <w:t xml:space="preserve">.a līdz </w:t>
            </w:r>
            <w:r w:rsidRPr="00E015C8">
              <w:rPr>
                <w:rFonts w:ascii="Times New Roman" w:hAnsi="Times New Roman"/>
                <w:sz w:val="24"/>
              </w:rPr>
              <w:t>280</w:t>
            </w:r>
            <w:r>
              <w:rPr>
                <w:rFonts w:ascii="Times New Roman" w:hAnsi="Times New Roman"/>
                <w:sz w:val="24"/>
              </w:rPr>
              <w:t xml:space="preserve">.f pantu. Attiecībā uz vienkāršoto </w:t>
            </w:r>
            <w:r>
              <w:rPr>
                <w:rFonts w:ascii="Times New Roman" w:hAnsi="Times New Roman"/>
                <w:i/>
                <w:iCs/>
                <w:sz w:val="24"/>
              </w:rPr>
              <w:t>SA-CCR</w:t>
            </w:r>
            <w:r>
              <w:rPr>
                <w:rFonts w:ascii="Times New Roman" w:hAnsi="Times New Roman"/>
                <w:sz w:val="24"/>
              </w:rPr>
              <w:t xml:space="preserve"> piemēro KPR </w:t>
            </w:r>
            <w:r w:rsidRPr="00E015C8">
              <w:rPr>
                <w:rFonts w:ascii="Times New Roman" w:hAnsi="Times New Roman"/>
                <w:sz w:val="24"/>
              </w:rPr>
              <w:t>281</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noteikumus.</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751FBE">
            <w:pPr>
              <w:pStyle w:val="Applicationdirecte"/>
              <w:spacing w:before="0"/>
              <w:jc w:val="left"/>
              <w:rPr>
                <w:b/>
              </w:rPr>
            </w:pPr>
            <w:r>
              <w:rPr>
                <w:b/>
              </w:rPr>
              <w:t xml:space="preserve">Rindas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0050</w:t>
            </w:r>
            <w:r>
              <w:t>.,</w:t>
            </w:r>
            <w:r w:rsidRPr="00E015C8">
              <w:t>0120</w:t>
            </w:r>
            <w:r>
              <w:t xml:space="preserve">., </w:t>
            </w:r>
            <w:r w:rsidRPr="00E015C8">
              <w:t>0190</w:t>
            </w:r>
            <w:r>
              <w:t xml:space="preserve">., </w:t>
            </w:r>
            <w:r w:rsidRPr="00E015C8">
              <w:t>0230</w:t>
            </w:r>
            <w:r>
              <w:t xml:space="preserve">., </w:t>
            </w:r>
            <w:r w:rsidRPr="00E015C8">
              <w:t>0270</w:t>
            </w:r>
            <w:r>
              <w:t xml:space="preserve">., </w:t>
            </w:r>
            <w:r w:rsidRPr="00E015C8">
              <w:t>0340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RISKA KATEGORIJAS</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277</w:t>
            </w:r>
            <w:r>
              <w:rPr>
                <w:rFonts w:ascii="Times New Roman" w:hAnsi="Times New Roman"/>
                <w:sz w:val="24"/>
              </w:rPr>
              <w:t xml:space="preserve">. un </w:t>
            </w:r>
            <w:r w:rsidRPr="00E015C8">
              <w:rPr>
                <w:rFonts w:ascii="Times New Roman" w:hAnsi="Times New Roman"/>
                <w:sz w:val="24"/>
              </w:rPr>
              <w:t>277</w:t>
            </w:r>
            <w:r>
              <w:rPr>
                <w:rFonts w:ascii="Times New Roman" w:hAnsi="Times New Roman"/>
                <w:sz w:val="24"/>
              </w:rPr>
              <w:t>.a pants</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Darījumus klasificē saskaņā ar to riska kategoriju, kurai tie pieder, saskaņā ar KPR </w:t>
            </w:r>
            <w:r w:rsidRPr="00E015C8">
              <w:rPr>
                <w:rFonts w:ascii="Times New Roman" w:hAnsi="Times New Roman"/>
                <w:sz w:val="24"/>
                <w:szCs w:val="24"/>
              </w:rPr>
              <w:t>277</w:t>
            </w:r>
            <w:r>
              <w:rPr>
                <w:rFonts w:ascii="Times New Roman" w:hAnsi="Times New Roman"/>
                <w:sz w:val="24"/>
                <w:szCs w:val="24"/>
              </w:rPr>
              <w:t xml:space="preserve">. panta </w:t>
            </w:r>
            <w:r w:rsidRPr="00E015C8">
              <w:rPr>
                <w:rFonts w:ascii="Times New Roman" w:hAnsi="Times New Roman"/>
                <w:sz w:val="24"/>
                <w:szCs w:val="24"/>
              </w:rPr>
              <w:t>1</w:t>
            </w:r>
            <w:r>
              <w:rPr>
                <w:rFonts w:ascii="Times New Roman" w:hAnsi="Times New Roman"/>
                <w:sz w:val="24"/>
                <w:szCs w:val="24"/>
              </w:rPr>
              <w:t xml:space="preserve">. līdz </w:t>
            </w:r>
            <w:r w:rsidRPr="00E015C8">
              <w:rPr>
                <w:rFonts w:ascii="Times New Roman" w:hAnsi="Times New Roman"/>
                <w:sz w:val="24"/>
                <w:szCs w:val="24"/>
              </w:rPr>
              <w:t>4</w:t>
            </w:r>
            <w:r>
              <w:rPr>
                <w:rFonts w:ascii="Times New Roman" w:hAnsi="Times New Roman"/>
                <w:sz w:val="24"/>
                <w:szCs w:val="24"/>
              </w:rPr>
              <w:t>. punktu.</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 xml:space="preserve">Piesaisti riska ierobežošanas kopām saskaņā ar attiecīgo riska kategoriju veic, ievērojot KPR </w:t>
            </w:r>
            <w:r w:rsidRPr="00E015C8">
              <w:rPr>
                <w:rFonts w:ascii="Times New Roman" w:hAnsi="Times New Roman"/>
                <w:sz w:val="24"/>
              </w:rPr>
              <w:t>277</w:t>
            </w:r>
            <w:r>
              <w:rPr>
                <w:rFonts w:ascii="Times New Roman" w:hAnsi="Times New Roman"/>
                <w:sz w:val="24"/>
              </w:rPr>
              <w:t>.a pantu.</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 xml:space="preserve">Attiecībā uz vienkāršoto </w:t>
            </w:r>
            <w:r>
              <w:rPr>
                <w:rFonts w:ascii="Times New Roman" w:hAnsi="Times New Roman"/>
                <w:i/>
                <w:iCs/>
                <w:sz w:val="24"/>
                <w:szCs w:val="24"/>
              </w:rPr>
              <w:t>SA-CCR</w:t>
            </w:r>
            <w:r>
              <w:rPr>
                <w:rFonts w:ascii="Times New Roman" w:hAnsi="Times New Roman"/>
                <w:sz w:val="24"/>
                <w:szCs w:val="24"/>
              </w:rPr>
              <w:t xml:space="preserve"> piemēro KPR </w:t>
            </w:r>
            <w:r w:rsidRPr="00E015C8">
              <w:rPr>
                <w:rFonts w:ascii="Times New Roman" w:hAnsi="Times New Roman"/>
                <w:sz w:val="24"/>
                <w:szCs w:val="24"/>
              </w:rPr>
              <w:t>281</w:t>
            </w:r>
            <w:r>
              <w:rPr>
                <w:rFonts w:ascii="Times New Roman" w:hAnsi="Times New Roman"/>
                <w:sz w:val="24"/>
                <w:szCs w:val="24"/>
              </w:rPr>
              <w:t xml:space="preserve">. panta </w:t>
            </w:r>
            <w:r w:rsidRPr="00E015C8">
              <w:rPr>
                <w:rFonts w:ascii="Times New Roman" w:hAnsi="Times New Roman"/>
                <w:sz w:val="24"/>
                <w:szCs w:val="24"/>
              </w:rPr>
              <w:t>2</w:t>
            </w:r>
            <w:r>
              <w:rPr>
                <w:rFonts w:ascii="Times New Roman" w:hAnsi="Times New Roman"/>
                <w:sz w:val="24"/>
                <w:szCs w:val="24"/>
              </w:rPr>
              <w:t>. punkta noteikumus.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0020</w:t>
            </w:r>
            <w:r>
              <w:t>-</w:t>
            </w:r>
            <w:r w:rsidRPr="00E015C8">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 kuriem attiecināti uz vairāk nekā vienu riska kategoriju</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277</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punkts</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Atvasināto instrumentu darījumi ar vairāk nekā vienu būtisku risku raksturojošu rādītāju, kas attiecināti uz divām (</w:t>
            </w:r>
            <w:r w:rsidRPr="00E015C8">
              <w:rPr>
                <w:rFonts w:ascii="Times New Roman" w:hAnsi="Times New Roman"/>
                <w:sz w:val="24"/>
                <w:szCs w:val="24"/>
              </w:rPr>
              <w:t>0020</w:t>
            </w:r>
            <w:r>
              <w:rPr>
                <w:rFonts w:ascii="Times New Roman" w:hAnsi="Times New Roman"/>
                <w:sz w:val="24"/>
                <w:szCs w:val="24"/>
              </w:rPr>
              <w:t>), trim (</w:t>
            </w:r>
            <w:r w:rsidRPr="00E015C8">
              <w:rPr>
                <w:rFonts w:ascii="Times New Roman" w:hAnsi="Times New Roman"/>
                <w:sz w:val="24"/>
                <w:szCs w:val="24"/>
              </w:rPr>
              <w:t>0030</w:t>
            </w:r>
            <w:r>
              <w:rPr>
                <w:rFonts w:ascii="Times New Roman" w:hAnsi="Times New Roman"/>
                <w:sz w:val="24"/>
                <w:szCs w:val="24"/>
              </w:rPr>
              <w:t>) vai vairāk nekā trim (</w:t>
            </w:r>
            <w:r w:rsidRPr="00E015C8">
              <w:rPr>
                <w:rFonts w:ascii="Times New Roman" w:hAnsi="Times New Roman"/>
                <w:sz w:val="24"/>
                <w:szCs w:val="24"/>
              </w:rPr>
              <w:t>0040</w:t>
            </w:r>
            <w:r>
              <w:rPr>
                <w:rFonts w:ascii="Times New Roman" w:hAnsi="Times New Roman"/>
                <w:sz w:val="24"/>
                <w:szCs w:val="24"/>
              </w:rPr>
              <w:t xml:space="preserve">) riska kategorijām, balstoties uz visbūtiskāko risku raksturojošu rādītāju </w:t>
            </w:r>
            <w:r>
              <w:rPr>
                <w:rFonts w:ascii="Times New Roman" w:hAnsi="Times New Roman"/>
                <w:sz w:val="24"/>
                <w:szCs w:val="24"/>
              </w:rPr>
              <w:lastRenderedPageBreak/>
              <w:t xml:space="preserve">katrā riska kategorijā saskaņā ar KPR </w:t>
            </w:r>
            <w:r w:rsidRPr="00E015C8">
              <w:rPr>
                <w:rFonts w:ascii="Times New Roman" w:hAnsi="Times New Roman"/>
                <w:sz w:val="24"/>
                <w:szCs w:val="24"/>
              </w:rPr>
              <w:t>277</w:t>
            </w:r>
            <w:r>
              <w:rPr>
                <w:rFonts w:ascii="Times New Roman" w:hAnsi="Times New Roman"/>
                <w:sz w:val="24"/>
                <w:szCs w:val="24"/>
              </w:rPr>
              <w:t xml:space="preserve">. panta </w:t>
            </w:r>
            <w:r w:rsidRPr="00E015C8">
              <w:rPr>
                <w:rFonts w:ascii="Times New Roman" w:hAnsi="Times New Roman"/>
                <w:sz w:val="24"/>
                <w:szCs w:val="24"/>
              </w:rPr>
              <w:t>3</w:t>
            </w:r>
            <w:r>
              <w:rPr>
                <w:rFonts w:ascii="Times New Roman" w:hAnsi="Times New Roman"/>
                <w:sz w:val="24"/>
                <w:szCs w:val="24"/>
              </w:rPr>
              <w:t xml:space="preserve">. punktu un KPR </w:t>
            </w:r>
            <w:r w:rsidRPr="00E015C8">
              <w:rPr>
                <w:rFonts w:ascii="Times New Roman" w:hAnsi="Times New Roman"/>
                <w:sz w:val="24"/>
                <w:szCs w:val="24"/>
              </w:rPr>
              <w:t>277</w:t>
            </w:r>
            <w:r>
              <w:rPr>
                <w:rFonts w:ascii="Times New Roman" w:hAnsi="Times New Roman"/>
                <w:sz w:val="24"/>
                <w:szCs w:val="24"/>
              </w:rPr>
              <w:t xml:space="preserve">. panta </w:t>
            </w:r>
            <w:r w:rsidRPr="00E015C8">
              <w:rPr>
                <w:rFonts w:ascii="Times New Roman" w:hAnsi="Times New Roman"/>
                <w:sz w:val="24"/>
                <w:szCs w:val="24"/>
              </w:rPr>
              <w:t>5</w:t>
            </w:r>
            <w:r>
              <w:rPr>
                <w:rFonts w:ascii="Times New Roman" w:hAnsi="Times New Roman"/>
                <w:sz w:val="24"/>
                <w:szCs w:val="24"/>
              </w:rPr>
              <w:t>. punktā minēto EBI regulatīvo tehnisko standartu projektu.</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E015C8">
              <w:lastRenderedPageBreak/>
              <w:t>0070</w:t>
            </w:r>
            <w:r>
              <w:t>.-</w:t>
            </w:r>
            <w:r w:rsidRPr="00E015C8">
              <w:t>0110</w:t>
            </w:r>
            <w:r>
              <w:t xml:space="preserve">. un </w:t>
            </w:r>
            <w:r w:rsidRPr="00E015C8">
              <w:t>0140</w:t>
            </w:r>
            <w:r>
              <w:t>.-</w:t>
            </w:r>
            <w:r w:rsidRPr="00E015C8">
              <w:t>0180</w:t>
            </w:r>
            <w:r>
              <w:t>.</w:t>
            </w:r>
          </w:p>
        </w:tc>
        <w:tc>
          <w:tcPr>
            <w:tcW w:w="7655" w:type="dxa"/>
          </w:tcPr>
          <w:p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Lielākā valūta un valūtu pāris</w:t>
            </w:r>
          </w:p>
          <w:p w:rsidR="00595FAD" w:rsidRPr="00661595" w:rsidRDefault="00595FAD" w:rsidP="00FF15C6">
            <w:pPr>
              <w:rPr>
                <w:rFonts w:ascii="Times New Roman" w:hAnsi="Times New Roman"/>
                <w:sz w:val="24"/>
              </w:rPr>
            </w:pPr>
            <w:r>
              <w:rPr>
                <w:rFonts w:ascii="Times New Roman" w:hAnsi="Times New Roman"/>
                <w:sz w:val="24"/>
              </w:rPr>
              <w:t xml:space="preserve">Klasifikāciju veic, pamatojoties uz iestādes portfeļa </w:t>
            </w:r>
            <w:r>
              <w:rPr>
                <w:rFonts w:ascii="Times New Roman" w:hAnsi="Times New Roman"/>
                <w:i/>
                <w:iCs/>
                <w:sz w:val="24"/>
              </w:rPr>
              <w:t>CMV</w:t>
            </w:r>
            <w:r>
              <w:rPr>
                <w:rFonts w:ascii="Times New Roman" w:hAnsi="Times New Roman"/>
                <w:sz w:val="24"/>
              </w:rPr>
              <w:t xml:space="preserve">, kas ir attiecīgi </w:t>
            </w:r>
            <w:r>
              <w:rPr>
                <w:rFonts w:ascii="Times New Roman" w:hAnsi="Times New Roman"/>
                <w:i/>
                <w:iCs/>
                <w:sz w:val="24"/>
              </w:rPr>
              <w:t>SA-CCR</w:t>
            </w:r>
            <w:r>
              <w:rPr>
                <w:rFonts w:ascii="Times New Roman" w:hAnsi="Times New Roman"/>
                <w:sz w:val="24"/>
              </w:rPr>
              <w:t xml:space="preserve"> vai vienkāršotās </w:t>
            </w:r>
            <w:r>
              <w:rPr>
                <w:rFonts w:ascii="Times New Roman" w:hAnsi="Times New Roman"/>
                <w:i/>
                <w:iCs/>
                <w:sz w:val="24"/>
              </w:rPr>
              <w:t>SA-CCR</w:t>
            </w:r>
            <w:r>
              <w:rPr>
                <w:rFonts w:ascii="Times New Roman" w:hAnsi="Times New Roman"/>
                <w:sz w:val="24"/>
              </w:rPr>
              <w:t xml:space="preserve"> darbības jomā, attiecībā uz darījumiem, kas attiecināti attiecīgi uz procentu likmju riska un ārvalstu valūtas riska kategoriju. </w:t>
            </w:r>
          </w:p>
          <w:p w:rsidR="00595FAD" w:rsidRPr="00661595" w:rsidRDefault="00595FAD" w:rsidP="00FF15C6">
            <w:pPr>
              <w:rPr>
                <w:rFonts w:ascii="Times New Roman" w:hAnsi="Times New Roman"/>
                <w:i/>
                <w:sz w:val="24"/>
              </w:rPr>
            </w:pPr>
            <w:r>
              <w:rPr>
                <w:rFonts w:ascii="Times New Roman" w:hAnsi="Times New Roman"/>
                <w:sz w:val="24"/>
              </w:rPr>
              <w:t xml:space="preserve">Klasifikācijas nolūkā </w:t>
            </w:r>
            <w:r>
              <w:rPr>
                <w:rFonts w:ascii="inherit" w:hAnsi="inherit"/>
                <w:sz w:val="24"/>
              </w:rPr>
              <w:t xml:space="preserve"> summē </w:t>
            </w:r>
            <w:r>
              <w:rPr>
                <w:rFonts w:ascii="inherit" w:hAnsi="inherit"/>
                <w:i/>
                <w:iCs/>
                <w:sz w:val="24"/>
              </w:rPr>
              <w:t>CMV</w:t>
            </w:r>
            <w:r>
              <w:rPr>
                <w:rFonts w:ascii="inherit" w:hAnsi="inherit"/>
                <w:sz w:val="24"/>
              </w:rPr>
              <w:t xml:space="preserve"> pozīciju absolūto vērtību.</w:t>
            </w:r>
          </w:p>
        </w:tc>
      </w:tr>
      <w:tr w:rsidR="00595FAD" w:rsidRPr="00661595" w:rsidTr="00FF15C6">
        <w:trPr>
          <w:trHeight w:val="2279"/>
        </w:trPr>
        <w:tc>
          <w:tcPr>
            <w:tcW w:w="1384" w:type="dxa"/>
          </w:tcPr>
          <w:p w:rsidR="00595FAD" w:rsidRPr="00661595" w:rsidRDefault="00595FAD" w:rsidP="00FF15C6">
            <w:pPr>
              <w:pStyle w:val="Applicationdirecte"/>
              <w:spacing w:before="0" w:after="0"/>
            </w:pPr>
            <w:r w:rsidRPr="00E015C8">
              <w:t>0060</w:t>
            </w:r>
            <w:r>
              <w:t>.,</w:t>
            </w:r>
            <w:r w:rsidRPr="00E015C8">
              <w:t>0130</w:t>
            </w:r>
            <w:r>
              <w:t>.,</w:t>
            </w:r>
            <w:r w:rsidRPr="00E015C8">
              <w:t>0200</w:t>
            </w:r>
            <w:r>
              <w:t>.,</w:t>
            </w:r>
            <w:r w:rsidRPr="00E015C8">
              <w:t>0240</w:t>
            </w:r>
            <w:r>
              <w:t>.,</w:t>
            </w:r>
            <w:r w:rsidRPr="00E015C8">
              <w:t>0280</w:t>
            </w:r>
            <w:r>
              <w:t>.</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Izslēdzošā attiecināšana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277</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2</w:t>
            </w:r>
            <w:r>
              <w:rPr>
                <w:rFonts w:ascii="Times New Roman" w:hAnsi="Times New Roman"/>
                <w:sz w:val="24"/>
              </w:rPr>
              <w:t>. punkts</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Atvasināto instrumentu darījumi, kas attiecināti tikai un vienīgi uz vienu riska kategoriju saskaņā ar KPR </w:t>
            </w:r>
            <w:r w:rsidRPr="00E015C8">
              <w:rPr>
                <w:rFonts w:ascii="Times New Roman" w:hAnsi="Times New Roman"/>
                <w:sz w:val="24"/>
                <w:szCs w:val="24"/>
              </w:rPr>
              <w:t>277</w:t>
            </w:r>
            <w:r>
              <w:rPr>
                <w:rFonts w:ascii="Times New Roman" w:hAnsi="Times New Roman"/>
                <w:sz w:val="24"/>
                <w:szCs w:val="24"/>
              </w:rPr>
              <w:t xml:space="preserve">. panta </w:t>
            </w:r>
            <w:r w:rsidRPr="00E015C8">
              <w:rPr>
                <w:rFonts w:ascii="Times New Roman" w:hAnsi="Times New Roman"/>
                <w:sz w:val="24"/>
                <w:szCs w:val="24"/>
              </w:rPr>
              <w:t>1</w:t>
            </w:r>
            <w:r>
              <w:rPr>
                <w:rFonts w:ascii="Times New Roman" w:hAnsi="Times New Roman"/>
                <w:sz w:val="24"/>
                <w:szCs w:val="24"/>
              </w:rPr>
              <w:t xml:space="preserve">. un </w:t>
            </w:r>
            <w:r w:rsidRPr="00E015C8">
              <w:rPr>
                <w:rFonts w:ascii="Times New Roman" w:hAnsi="Times New Roman"/>
                <w:sz w:val="24"/>
                <w:szCs w:val="24"/>
              </w:rPr>
              <w:t>2</w:t>
            </w:r>
            <w:r>
              <w:rPr>
                <w:rFonts w:ascii="Times New Roman" w:hAnsi="Times New Roman"/>
                <w:sz w:val="24"/>
                <w:szCs w:val="24"/>
              </w:rPr>
              <w:t xml:space="preserve">. punktu.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Izslēdz darījumus, kas ir attiecināti uz dažādām riska kategorijām saskaņā ar KPR </w:t>
            </w:r>
            <w:r w:rsidRPr="00E015C8">
              <w:rPr>
                <w:rFonts w:ascii="Times New Roman" w:hAnsi="Times New Roman"/>
                <w:sz w:val="24"/>
                <w:szCs w:val="24"/>
              </w:rPr>
              <w:t>277</w:t>
            </w:r>
            <w:r>
              <w:rPr>
                <w:rFonts w:ascii="Times New Roman" w:hAnsi="Times New Roman"/>
                <w:sz w:val="24"/>
                <w:szCs w:val="24"/>
              </w:rPr>
              <w:t xml:space="preserve">. panta </w:t>
            </w:r>
            <w:r w:rsidRPr="00E015C8">
              <w:rPr>
                <w:rFonts w:ascii="Times New Roman" w:hAnsi="Times New Roman"/>
                <w:sz w:val="24"/>
                <w:szCs w:val="24"/>
              </w:rPr>
              <w:t>3</w:t>
            </w:r>
            <w:r>
              <w:rPr>
                <w:rFonts w:ascii="Times New Roman" w:hAnsi="Times New Roman"/>
                <w:sz w:val="24"/>
                <w:szCs w:val="24"/>
              </w:rPr>
              <w:t>. punktu.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0210</w:t>
            </w:r>
            <w:r>
              <w:t xml:space="preserve">, </w:t>
            </w:r>
            <w:r w:rsidRPr="00E015C8">
              <w:t>0250</w:t>
            </w:r>
            <w:r>
              <w:t xml:space="preserve"> </w:t>
            </w:r>
          </w:p>
        </w:tc>
        <w:tc>
          <w:tcPr>
            <w:tcW w:w="7655" w:type="dxa"/>
          </w:tcPr>
          <w:p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Ar vienu parādnieku saistītie darījumi </w:t>
            </w:r>
          </w:p>
          <w:p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Ar vienu parādnieku saistītie darījumi, kuri attiecīgi ir attiecināti uz kredītriska un kapitāla vērtspapīru riska kategoriju.</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0220</w:t>
            </w:r>
            <w:r>
              <w:t xml:space="preserve">, </w:t>
            </w:r>
            <w:r w:rsidRPr="00E015C8">
              <w:t>0260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Ar vairākiem parādniekiem saistītie darījumi</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Ar vairākiem parādniekiem saistītie darījumi, kuri attiecīgi ir attiecināti uz kredītriska un kapitāla vērtspapīru riska kategoriju.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0290</w:t>
            </w:r>
            <w:r>
              <w:t>-</w:t>
            </w:r>
            <w:r w:rsidRPr="00E015C8">
              <w:t>0330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Preču riska kategorijas riska ierobežošanas kopas</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Atvasināto instrumentu darījumi, kas ir piesaistīti preču riska kategorijas riska ierobežošanas kopām, kā minēts KPR </w:t>
            </w:r>
            <w:r w:rsidRPr="00E015C8">
              <w:rPr>
                <w:rFonts w:ascii="Times New Roman" w:hAnsi="Times New Roman"/>
                <w:sz w:val="24"/>
              </w:rPr>
              <w:t>277</w:t>
            </w:r>
            <w:r>
              <w:rPr>
                <w:rFonts w:ascii="Times New Roman" w:hAnsi="Times New Roman"/>
                <w:sz w:val="24"/>
              </w:rPr>
              <w:t xml:space="preserve">.a panta </w:t>
            </w:r>
            <w:r w:rsidRPr="00E015C8">
              <w:rPr>
                <w:rFonts w:ascii="Times New Roman" w:hAnsi="Times New Roman"/>
                <w:sz w:val="24"/>
              </w:rPr>
              <w:t>1</w:t>
            </w:r>
            <w:r>
              <w:rPr>
                <w:rFonts w:ascii="Times New Roman" w:hAnsi="Times New Roman"/>
                <w:sz w:val="24"/>
              </w:rPr>
              <w:t>. punkta e) apakšpunktā.</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58870564"/>
      <w:r>
        <w:rPr>
          <w:rFonts w:ascii="Times New Roman" w:hAnsi="Times New Roman"/>
          <w:sz w:val="24"/>
        </w:rPr>
        <w:t xml:space="preserve">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04</w:t>
      </w:r>
      <w:r>
        <w:rPr>
          <w:rFonts w:ascii="Times New Roman" w:hAnsi="Times New Roman"/>
          <w:sz w:val="24"/>
        </w:rPr>
        <w:t xml:space="preserve"> – </w:t>
      </w:r>
      <w:r>
        <w:rPr>
          <w:rFonts w:ascii="Times New Roman" w:hAnsi="Times New Roman"/>
          <w:i/>
          <w:iCs/>
          <w:sz w:val="24"/>
        </w:rPr>
        <w:t>CCR</w:t>
      </w:r>
      <w:r>
        <w:rPr>
          <w:rFonts w:ascii="Times New Roman" w:hAnsi="Times New Roman"/>
          <w:sz w:val="24"/>
        </w:rPr>
        <w:t xml:space="preserve"> riska darījumi pēc sākotnējās darījumu vērtības metodes (</w:t>
      </w:r>
      <w:r>
        <w:rPr>
          <w:rFonts w:ascii="Times New Roman" w:hAnsi="Times New Roman"/>
          <w:i/>
          <w:iCs/>
          <w:sz w:val="24"/>
        </w:rPr>
        <w:t>OEM</w:t>
      </w:r>
      <w:r>
        <w:rPr>
          <w:rFonts w:ascii="Times New Roman" w:hAnsi="Times New Roman"/>
          <w:sz w:val="24"/>
        </w:rPr>
        <w:t>)</w:t>
      </w:r>
      <w:bookmarkEnd w:id="468"/>
      <w:bookmarkEnd w:id="469"/>
    </w:p>
    <w:p w:rsidR="00595FAD" w:rsidRPr="00661595"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58870565"/>
      <w:r>
        <w:rPr>
          <w:rFonts w:ascii="Times New Roman" w:hAnsi="Times New Roman"/>
          <w:sz w:val="24"/>
        </w:rPr>
        <w:t>Norādes attiecībā uz konkrētām pozīcijām</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Slejas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0010</w:t>
            </w:r>
            <w:r>
              <w:t xml:space="preserve"> - </w:t>
            </w:r>
            <w:r w:rsidRPr="00E015C8">
              <w:t>0020</w:t>
            </w:r>
          </w:p>
        </w:tc>
        <w:tc>
          <w:tcPr>
            <w:tcW w:w="7655" w:type="dxa"/>
            <w:vAlign w:val="center"/>
          </w:tcPr>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Norādes attiecībā uz </w:t>
            </w:r>
            <w:r w:rsidRPr="00E015C8">
              <w:rPr>
                <w:rFonts w:ascii="Times New Roman" w:hAnsi="Times New Roman"/>
                <w:sz w:val="24"/>
              </w:rPr>
              <w:t>0010</w:t>
            </w:r>
            <w:r>
              <w:rPr>
                <w:rFonts w:ascii="Times New Roman" w:hAnsi="Times New Roman"/>
                <w:sz w:val="24"/>
              </w:rPr>
              <w:t xml:space="preserve">. un </w:t>
            </w:r>
            <w:r w:rsidRPr="00E015C8">
              <w:rPr>
                <w:rFonts w:ascii="Times New Roman" w:hAnsi="Times New Roman"/>
                <w:sz w:val="24"/>
              </w:rPr>
              <w:t>0020</w:t>
            </w:r>
            <w:r>
              <w:rPr>
                <w:rFonts w:ascii="Times New Roman" w:hAnsi="Times New Roman"/>
                <w:sz w:val="24"/>
              </w:rPr>
              <w:t xml:space="preserve">. sleju ir tās, kuras sniegtas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veidni.</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E015C8">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TIRGUS VĒRTĪBA (</w:t>
            </w:r>
            <w:r>
              <w:rPr>
                <w:rStyle w:val="InstructionsTabelleberschrift"/>
                <w:rFonts w:ascii="Times New Roman" w:hAnsi="Times New Roman"/>
                <w:i/>
                <w:iCs/>
                <w:sz w:val="24"/>
              </w:rPr>
              <w:t>CMV</w:t>
            </w:r>
            <w:r>
              <w:rPr>
                <w:rStyle w:val="InstructionsTabelleberschrift"/>
                <w:rFonts w:ascii="Times New Roman" w:hAnsi="Times New Roman"/>
                <w:sz w:val="24"/>
              </w:rPr>
              <w:t>), POZITĪVA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Visu darījumu, kuru </w:t>
            </w:r>
            <w:r>
              <w:rPr>
                <w:rFonts w:ascii="Times New Roman" w:hAnsi="Times New Roman"/>
                <w:i/>
                <w:iCs/>
                <w:sz w:val="24"/>
              </w:rPr>
              <w:t>CMV</w:t>
            </w:r>
            <w:r>
              <w:rPr>
                <w:rFonts w:ascii="Times New Roman" w:hAnsi="Times New Roman"/>
                <w:sz w:val="24"/>
              </w:rPr>
              <w:t xml:space="preserve"> ir pozitīva, pašreizējo tirgus vērtību (</w:t>
            </w:r>
            <w:r>
              <w:rPr>
                <w:rFonts w:ascii="Times New Roman" w:hAnsi="Times New Roman"/>
                <w:i/>
                <w:iCs/>
                <w:sz w:val="24"/>
              </w:rPr>
              <w:t>CMV</w:t>
            </w:r>
            <w:r>
              <w:rPr>
                <w:rFonts w:ascii="Times New Roman" w:hAnsi="Times New Roman"/>
                <w:sz w:val="24"/>
              </w:rPr>
              <w:t>) summa attiecīgajā riska kategorijā.</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E015C8">
              <w:lastRenderedPageBreak/>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TIRGUS VĒRTĪBA (</w:t>
            </w:r>
            <w:r>
              <w:rPr>
                <w:rStyle w:val="InstructionsTabelleberschrift"/>
                <w:rFonts w:ascii="Times New Roman" w:hAnsi="Times New Roman"/>
                <w:i/>
                <w:iCs/>
                <w:sz w:val="24"/>
              </w:rPr>
              <w:t>CMV</w:t>
            </w:r>
            <w:r>
              <w:rPr>
                <w:rStyle w:val="InstructionsTabelleberschrift"/>
                <w:rFonts w:ascii="Times New Roman" w:hAnsi="Times New Roman"/>
                <w:sz w:val="24"/>
              </w:rPr>
              <w:t>), NEGATĪVA</w:t>
            </w:r>
          </w:p>
          <w:p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 xml:space="preserve">Visu darījumu, kuru </w:t>
            </w:r>
            <w:r>
              <w:rPr>
                <w:rFonts w:ascii="Times New Roman" w:hAnsi="Times New Roman"/>
                <w:i/>
                <w:iCs/>
                <w:sz w:val="24"/>
              </w:rPr>
              <w:t>CMV</w:t>
            </w:r>
            <w:r>
              <w:rPr>
                <w:rFonts w:ascii="Times New Roman" w:hAnsi="Times New Roman"/>
                <w:sz w:val="24"/>
              </w:rPr>
              <w:t xml:space="preserve"> ir negatīva, absolūto pašreizējo tirgus vērtību (</w:t>
            </w:r>
            <w:r>
              <w:rPr>
                <w:rFonts w:ascii="Times New Roman" w:hAnsi="Times New Roman"/>
                <w:i/>
                <w:iCs/>
                <w:sz w:val="24"/>
              </w:rPr>
              <w:t>CMV</w:t>
            </w:r>
            <w:r>
              <w:rPr>
                <w:rFonts w:ascii="Times New Roman" w:hAnsi="Times New Roman"/>
                <w:sz w:val="24"/>
              </w:rPr>
              <w:t>) summa attiecīgajā riska kategorijā.</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E015C8">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POTENCIĀLĀ NĀKOTNES RISKA POZĪCIJU VĒRTĪBA (</w:t>
            </w:r>
            <w:r>
              <w:rPr>
                <w:rStyle w:val="InstructionsTabelleberschrift"/>
                <w:rFonts w:ascii="Times New Roman" w:hAnsi="Times New Roman"/>
                <w:i/>
                <w:iCs/>
                <w:sz w:val="24"/>
              </w:rPr>
              <w:t>PFE</w:t>
            </w:r>
            <w:r>
              <w:rPr>
                <w:rStyle w:val="InstructionsTabelleberschrift"/>
                <w:rFonts w:ascii="Times New Roman" w:hAnsi="Times New Roman"/>
                <w:sz w:val="24"/>
              </w:rPr>
              <w:t>)</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Iestādes uzrāda</w:t>
            </w:r>
            <w:r>
              <w:rPr>
                <w:rFonts w:ascii="Times New Roman" w:hAnsi="Times New Roman"/>
                <w:i/>
                <w:iCs/>
                <w:sz w:val="24"/>
              </w:rPr>
              <w:t xml:space="preserve"> PFE</w:t>
            </w:r>
            <w:r>
              <w:rPr>
                <w:rFonts w:ascii="Times New Roman" w:hAnsi="Times New Roman"/>
                <w:sz w:val="24"/>
              </w:rPr>
              <w:t xml:space="preserve"> summu attiecībā uz visiem darījumiem, kuri pieder pie tās pašas riska kategorijas.</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Rindas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0020</w:t>
            </w:r>
            <w:r>
              <w:t xml:space="preserve"> - </w:t>
            </w:r>
            <w:r w:rsidRPr="00E015C8">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RISKA KATEGORIJAS</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Atvasināto instrumentu darījumi, kas ir attiecināti uz riska kategorijām, kā minēts KPR </w:t>
            </w:r>
            <w:r w:rsidRPr="00E015C8">
              <w:rPr>
                <w:rFonts w:ascii="Times New Roman" w:hAnsi="Times New Roman"/>
                <w:sz w:val="24"/>
              </w:rPr>
              <w:t>282</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punkta b) apakšpunktā.</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58870566"/>
      <w:r>
        <w:rPr>
          <w:rFonts w:ascii="Times New Roman" w:hAnsi="Times New Roman"/>
          <w:sz w:val="24"/>
        </w:rPr>
        <w:t xml:space="preserve">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05</w:t>
      </w:r>
      <w:r>
        <w:rPr>
          <w:rFonts w:ascii="Times New Roman" w:hAnsi="Times New Roman"/>
          <w:sz w:val="24"/>
        </w:rPr>
        <w:t xml:space="preserve"> – </w:t>
      </w:r>
      <w:r>
        <w:rPr>
          <w:rFonts w:ascii="Times New Roman" w:hAnsi="Times New Roman"/>
          <w:i/>
          <w:iCs/>
          <w:sz w:val="24"/>
        </w:rPr>
        <w:t>CCR</w:t>
      </w:r>
      <w:r>
        <w:rPr>
          <w:rFonts w:ascii="Times New Roman" w:hAnsi="Times New Roman"/>
          <w:sz w:val="24"/>
        </w:rPr>
        <w:t xml:space="preserve"> riska darījumi pēc iekšējā modeļa metodes (</w:t>
      </w:r>
      <w:r>
        <w:rPr>
          <w:rFonts w:ascii="Times New Roman" w:hAnsi="Times New Roman"/>
          <w:i/>
          <w:iCs/>
          <w:sz w:val="24"/>
        </w:rPr>
        <w:t>IMM</w:t>
      </w:r>
      <w:r>
        <w:rPr>
          <w:rFonts w:ascii="Times New Roman" w:hAnsi="Times New Roman"/>
          <w:sz w:val="24"/>
        </w:rPr>
        <w:t>)</w:t>
      </w:r>
      <w:bookmarkEnd w:id="472"/>
      <w:bookmarkEnd w:id="473"/>
    </w:p>
    <w:p w:rsidR="00595FAD" w:rsidRPr="00661595"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58870567"/>
      <w:r>
        <w:rPr>
          <w:rFonts w:ascii="Times New Roman" w:hAnsi="Times New Roman"/>
          <w:sz w:val="24"/>
        </w:rPr>
        <w:t>Norādes attiecībā uz konkrētām pozīcijām</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Slejas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00010</w:t>
            </w:r>
            <w:r>
              <w:t xml:space="preserve"> - </w:t>
            </w:r>
            <w:r w:rsidRPr="00E015C8">
              <w:t>0080</w:t>
            </w:r>
          </w:p>
        </w:tc>
        <w:tc>
          <w:tcPr>
            <w:tcW w:w="7655" w:type="dxa"/>
            <w:vAlign w:val="center"/>
          </w:tcPr>
          <w:p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AR DROŠĪBAS REZERVĒM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0130</w:t>
            </w:r>
            <w:r>
              <w:rPr>
                <w:rFonts w:ascii="Times New Roman" w:hAnsi="Times New Roman"/>
                <w:sz w:val="24"/>
              </w:rPr>
              <w:t>. rindu.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0090</w:t>
            </w:r>
            <w:r>
              <w:t xml:space="preserve"> - </w:t>
            </w:r>
            <w:r w:rsidRPr="00E015C8">
              <w:t>0160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BEZ DROŠĪBAS REZERVĒM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0140</w:t>
            </w:r>
            <w:r>
              <w:rPr>
                <w:rFonts w:ascii="Times New Roman" w:hAnsi="Times New Roman"/>
                <w:sz w:val="24"/>
              </w:rPr>
              <w:t>. rindu.</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E015C8">
              <w:t>0010</w:t>
            </w:r>
            <w:r>
              <w:t>,</w:t>
            </w:r>
            <w:r w:rsidRPr="00E015C8">
              <w:t>0090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DARĪJUMU SKAITS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0020</w:t>
            </w:r>
            <w:r>
              <w:rPr>
                <w:rFonts w:ascii="Times New Roman" w:hAnsi="Times New Roman"/>
                <w:sz w:val="24"/>
              </w:rPr>
              <w:t>. sleju.</w:t>
            </w:r>
          </w:p>
        </w:tc>
      </w:tr>
      <w:tr w:rsidR="00595FAD" w:rsidRPr="00661595" w:rsidTr="00FF15C6">
        <w:trPr>
          <w:trHeight w:val="680"/>
        </w:trPr>
        <w:tc>
          <w:tcPr>
            <w:tcW w:w="1384" w:type="dxa"/>
          </w:tcPr>
          <w:p w:rsidR="00595FAD" w:rsidRPr="00661595" w:rsidRDefault="00595FAD" w:rsidP="00FF15C6">
            <w:pPr>
              <w:pStyle w:val="Fait"/>
              <w:jc w:val="left"/>
            </w:pPr>
            <w:r w:rsidRPr="00E015C8">
              <w:t>0020</w:t>
            </w:r>
            <w:r>
              <w:t>,</w:t>
            </w:r>
            <w:r w:rsidRPr="00E015C8">
              <w:t>0100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NOSACĪTĀS SUMMAS </w:t>
            </w:r>
          </w:p>
          <w:p w:rsidR="00595FAD" w:rsidRPr="00661595" w:rsidRDefault="00595FAD" w:rsidP="00FF15C6">
            <w:pPr>
              <w:keepNext/>
              <w:spacing w:before="60"/>
              <w:rPr>
                <w:rFonts w:ascii="Times New Roman" w:hAnsi="Times New Roman"/>
                <w:i/>
                <w:strike/>
                <w:sz w:val="24"/>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0030</w:t>
            </w:r>
            <w:r>
              <w:rPr>
                <w:rFonts w:ascii="Times New Roman" w:hAnsi="Times New Roman"/>
                <w:sz w:val="24"/>
              </w:rPr>
              <w:t>. sleju.</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E015C8">
              <w:t>0030</w:t>
            </w:r>
            <w:r>
              <w:t>,</w:t>
            </w:r>
            <w:r w:rsidRPr="00E015C8">
              <w:t>0110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TIRGUS VĒRTĪBA (</w:t>
            </w:r>
            <w:r>
              <w:rPr>
                <w:rStyle w:val="InstructionsTabelleberschrift"/>
                <w:rFonts w:ascii="Times New Roman" w:hAnsi="Times New Roman"/>
                <w:i/>
                <w:iCs/>
                <w:sz w:val="24"/>
              </w:rPr>
              <w:t>CMV</w:t>
            </w:r>
            <w:r>
              <w:rPr>
                <w:rStyle w:val="InstructionsTabelleberschrift"/>
                <w:rFonts w:ascii="Times New Roman" w:hAnsi="Times New Roman"/>
                <w:sz w:val="24"/>
              </w:rPr>
              <w:t>), POZITĪVA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Visu darījumu, kuru </w:t>
            </w:r>
            <w:r>
              <w:rPr>
                <w:rFonts w:ascii="Times New Roman" w:hAnsi="Times New Roman"/>
                <w:i/>
                <w:iCs/>
                <w:sz w:val="24"/>
              </w:rPr>
              <w:t>CMV</w:t>
            </w:r>
            <w:r>
              <w:rPr>
                <w:rFonts w:ascii="Times New Roman" w:hAnsi="Times New Roman"/>
                <w:sz w:val="24"/>
              </w:rPr>
              <w:t xml:space="preserve"> ir pozitīva, pašreizējo tirgus vērtību (</w:t>
            </w:r>
            <w:r>
              <w:rPr>
                <w:rFonts w:ascii="Times New Roman" w:hAnsi="Times New Roman"/>
                <w:i/>
                <w:iCs/>
                <w:sz w:val="24"/>
              </w:rPr>
              <w:t>CMV</w:t>
            </w:r>
            <w:r>
              <w:rPr>
                <w:rFonts w:ascii="Times New Roman" w:hAnsi="Times New Roman"/>
                <w:sz w:val="24"/>
              </w:rPr>
              <w:t>) summa, kuri pieder tai pašai aktīvu klasei.</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E015C8">
              <w:t>0040</w:t>
            </w:r>
            <w:r>
              <w:t>,</w:t>
            </w:r>
            <w:r w:rsidRPr="00E015C8">
              <w:t>0120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TIRGUS VĒRTĪBA (</w:t>
            </w:r>
            <w:r>
              <w:rPr>
                <w:rStyle w:val="InstructionsTabelleberschrift"/>
                <w:rFonts w:ascii="Times New Roman" w:hAnsi="Times New Roman"/>
                <w:i/>
                <w:iCs/>
                <w:sz w:val="24"/>
              </w:rPr>
              <w:t>CMV</w:t>
            </w:r>
            <w:r>
              <w:rPr>
                <w:rStyle w:val="InstructionsTabelleberschrift"/>
                <w:rFonts w:ascii="Times New Roman" w:hAnsi="Times New Roman"/>
                <w:sz w:val="24"/>
              </w:rPr>
              <w:t>), NEGATĪVA</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Visu darījumu, kuru </w:t>
            </w:r>
            <w:r>
              <w:rPr>
                <w:rFonts w:ascii="Times New Roman" w:hAnsi="Times New Roman"/>
                <w:i/>
                <w:iCs/>
                <w:sz w:val="24"/>
              </w:rPr>
              <w:t>CMV</w:t>
            </w:r>
            <w:r>
              <w:rPr>
                <w:rFonts w:ascii="Times New Roman" w:hAnsi="Times New Roman"/>
                <w:sz w:val="24"/>
              </w:rPr>
              <w:t xml:space="preserve"> ir negatīva, absolūto pašreizējo tirgus vērtību (</w:t>
            </w:r>
            <w:r>
              <w:rPr>
                <w:rFonts w:ascii="Times New Roman" w:hAnsi="Times New Roman"/>
                <w:i/>
                <w:iCs/>
                <w:sz w:val="24"/>
              </w:rPr>
              <w:t>CMV</w:t>
            </w:r>
            <w:r>
              <w:rPr>
                <w:rFonts w:ascii="Times New Roman" w:hAnsi="Times New Roman"/>
                <w:sz w:val="24"/>
              </w:rPr>
              <w:t>) summa, kuri pieder tai pašai aktīvu klasei.</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E015C8">
              <w:t>0050</w:t>
            </w:r>
            <w:r>
              <w:t>,</w:t>
            </w:r>
            <w:r w:rsidRPr="00E015C8">
              <w:t>0130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PAŠREIZĒJĀ RISKA DARĪJUMU VĒRTĪBA</w:t>
            </w:r>
          </w:p>
          <w:p w:rsidR="00595FAD" w:rsidRPr="00661595" w:rsidRDefault="00595FAD" w:rsidP="00FF15C6">
            <w:pPr>
              <w:keepNext/>
              <w:spacing w:before="60"/>
              <w:rPr>
                <w:rFonts w:ascii="Times New Roman" w:hAnsi="Times New Roman"/>
                <w:strike/>
                <w:sz w:val="24"/>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0120</w:t>
            </w:r>
            <w:r>
              <w:rPr>
                <w:rFonts w:ascii="Times New Roman" w:hAnsi="Times New Roman"/>
                <w:sz w:val="24"/>
              </w:rPr>
              <w:t>. sleju.</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E015C8">
              <w:t>0060</w:t>
            </w:r>
            <w:r>
              <w:t>,</w:t>
            </w:r>
            <w:r w:rsidRPr="00E015C8">
              <w:t>0140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EFEKTĪVĀ SAGAIDĀMĀ POZITĪVĀ RISKA DARĪJUMU VĒRTĪBA (</w:t>
            </w:r>
            <w:r>
              <w:rPr>
                <w:rStyle w:val="InstructionsTabelleberschrift"/>
                <w:rFonts w:ascii="Times New Roman" w:hAnsi="Times New Roman"/>
                <w:i/>
                <w:iCs/>
                <w:sz w:val="24"/>
              </w:rPr>
              <w:t>EEPE</w:t>
            </w:r>
            <w:r>
              <w:rPr>
                <w:rStyle w:val="InstructionsTabelleberschrift"/>
                <w:rFonts w:ascii="Times New Roman" w:hAnsi="Times New Roman"/>
                <w:sz w:val="24"/>
              </w:rPr>
              <w:t>)</w:t>
            </w:r>
          </w:p>
          <w:p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Sk. norādes attiecībā uz C </w:t>
            </w:r>
            <w:r w:rsidRPr="00E015C8">
              <w:rPr>
                <w:rFonts w:ascii="Times New Roman" w:hAnsi="Times New Roman"/>
                <w:color w:val="auto"/>
              </w:rPr>
              <w:t>34</w:t>
            </w:r>
            <w:r>
              <w:rPr>
                <w:rFonts w:ascii="Times New Roman" w:hAnsi="Times New Roman"/>
                <w:color w:val="auto"/>
              </w:rPr>
              <w:t>.</w:t>
            </w:r>
            <w:r w:rsidRPr="00E015C8">
              <w:rPr>
                <w:rFonts w:ascii="Times New Roman" w:hAnsi="Times New Roman"/>
                <w:color w:val="auto"/>
              </w:rPr>
              <w:t>02</w:t>
            </w:r>
            <w:r>
              <w:rPr>
                <w:rFonts w:ascii="Times New Roman" w:hAnsi="Times New Roman"/>
                <w:color w:val="auto"/>
              </w:rPr>
              <w:t xml:space="preserve">. veidnes </w:t>
            </w:r>
            <w:r w:rsidRPr="00E015C8">
              <w:rPr>
                <w:rFonts w:ascii="Times New Roman" w:hAnsi="Times New Roman"/>
                <w:color w:val="auto"/>
              </w:rPr>
              <w:t>0130</w:t>
            </w:r>
            <w:r>
              <w:rPr>
                <w:rFonts w:ascii="Times New Roman" w:hAnsi="Times New Roman"/>
                <w:color w:val="auto"/>
              </w:rPr>
              <w:t>. sleju.</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E015C8">
              <w:lastRenderedPageBreak/>
              <w:t>0070</w:t>
            </w:r>
            <w:r>
              <w:t>,</w:t>
            </w:r>
            <w:r w:rsidRPr="00E015C8">
              <w:t>0150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i/>
                <w:iCs/>
                <w:sz w:val="24"/>
              </w:rPr>
              <w:t>EEPE</w:t>
            </w:r>
            <w:r>
              <w:rPr>
                <w:rStyle w:val="InstructionsTabelleberschrift"/>
                <w:rFonts w:ascii="Times New Roman" w:hAnsi="Times New Roman"/>
                <w:sz w:val="24"/>
              </w:rPr>
              <w:t xml:space="preserve"> AR STRESA KALIBRĒŠANU</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284</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punkts un </w:t>
            </w:r>
            <w:r w:rsidRPr="00E015C8">
              <w:rPr>
                <w:rFonts w:ascii="Times New Roman" w:hAnsi="Times New Roman"/>
                <w:sz w:val="24"/>
              </w:rPr>
              <w:t>292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punkts</w:t>
            </w:r>
          </w:p>
          <w:p w:rsidR="00595FAD" w:rsidRPr="00661595" w:rsidRDefault="00595FAD" w:rsidP="00FF15C6">
            <w:pPr>
              <w:keepNext/>
              <w:spacing w:before="60"/>
              <w:rPr>
                <w:rFonts w:ascii="Times New Roman" w:hAnsi="Times New Roman"/>
                <w:sz w:val="24"/>
              </w:rPr>
            </w:pPr>
            <w:r>
              <w:rPr>
                <w:rFonts w:ascii="Times New Roman" w:hAnsi="Times New Roman"/>
                <w:i/>
                <w:iCs/>
                <w:sz w:val="24"/>
              </w:rPr>
              <w:t>EEPE</w:t>
            </w:r>
            <w:r>
              <w:rPr>
                <w:rFonts w:ascii="Times New Roman" w:hAnsi="Times New Roman"/>
                <w:sz w:val="24"/>
              </w:rPr>
              <w:t xml:space="preserve"> ar stresa kalibrēšanu aprēķina tāpat kā </w:t>
            </w:r>
            <w:r>
              <w:rPr>
                <w:rFonts w:ascii="Times New Roman" w:hAnsi="Times New Roman"/>
                <w:i/>
                <w:iCs/>
                <w:sz w:val="24"/>
              </w:rPr>
              <w:t>EEPE</w:t>
            </w:r>
            <w:r>
              <w:rPr>
                <w:rFonts w:ascii="Times New Roman" w:hAnsi="Times New Roman"/>
                <w:sz w:val="24"/>
              </w:rPr>
              <w:t xml:space="preserve"> (KPR </w:t>
            </w:r>
            <w:r w:rsidRPr="00E015C8">
              <w:rPr>
                <w:rFonts w:ascii="Times New Roman" w:hAnsi="Times New Roman"/>
                <w:sz w:val="24"/>
              </w:rPr>
              <w:t>284</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punkts), bet izmanto stresa kalibrēšanu saskaņā ar KPR </w:t>
            </w:r>
            <w:r w:rsidRPr="00E015C8">
              <w:rPr>
                <w:rFonts w:ascii="Times New Roman" w:hAnsi="Times New Roman"/>
                <w:sz w:val="24"/>
              </w:rPr>
              <w:t>292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E015C8">
              <w:t>0080</w:t>
            </w:r>
            <w:r>
              <w:t xml:space="preserve">, </w:t>
            </w:r>
            <w:r w:rsidRPr="00E015C8">
              <w:t>0160</w:t>
            </w:r>
            <w:r>
              <w:t>,</w:t>
            </w:r>
            <w:r w:rsidRPr="00E015C8">
              <w:t>0170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RISKA DARĪJUMU VĒRTĪBA</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0170</w:t>
            </w:r>
            <w:r>
              <w:rPr>
                <w:rFonts w:ascii="Times New Roman" w:hAnsi="Times New Roman"/>
                <w:sz w:val="24"/>
              </w:rPr>
              <w:t>. sleju.</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Applicationdirecte"/>
              <w:spacing w:before="0"/>
              <w:jc w:val="left"/>
              <w:rPr>
                <w:b/>
              </w:rPr>
            </w:pPr>
            <w:r>
              <w:rPr>
                <w:b/>
              </w:rPr>
              <w:t xml:space="preserve">Rinda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Skaidrojums </w:t>
            </w:r>
          </w:p>
        </w:tc>
      </w:tr>
      <w:tr w:rsidR="00595FAD" w:rsidRPr="00661595" w:rsidTr="00FF15C6">
        <w:trPr>
          <w:trHeight w:val="426"/>
        </w:trPr>
        <w:tc>
          <w:tcPr>
            <w:tcW w:w="1384" w:type="dxa"/>
          </w:tcPr>
          <w:p w:rsidR="00595FAD" w:rsidRPr="00661595" w:rsidRDefault="00595FAD" w:rsidP="00FF15C6">
            <w:pPr>
              <w:pStyle w:val="Applicationdirecte"/>
              <w:spacing w:before="0" w:after="0"/>
            </w:pPr>
            <w:r w:rsidRPr="00E015C8">
              <w:t>0010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KOPĀ </w:t>
            </w:r>
          </w:p>
          <w:p w:rsidR="00595FAD" w:rsidRPr="00661595" w:rsidRDefault="00595FAD" w:rsidP="00FF15C6">
            <w:pPr>
              <w:keepNext/>
              <w:spacing w:before="60"/>
              <w:rPr>
                <w:sz w:val="24"/>
              </w:rPr>
            </w:pPr>
            <w:r>
              <w:rPr>
                <w:rFonts w:ascii="Times New Roman" w:hAnsi="Times New Roman"/>
                <w:sz w:val="24"/>
              </w:rPr>
              <w:t xml:space="preserve">KPR </w:t>
            </w:r>
            <w:r w:rsidRPr="00E015C8">
              <w:rPr>
                <w:rFonts w:ascii="Times New Roman" w:hAnsi="Times New Roman"/>
                <w:sz w:val="24"/>
              </w:rPr>
              <w:t>283</w:t>
            </w:r>
            <w:r>
              <w:rPr>
                <w:rFonts w:ascii="Times New Roman" w:hAnsi="Times New Roman"/>
                <w:sz w:val="24"/>
              </w:rPr>
              <w:t>. pants</w:t>
            </w:r>
          </w:p>
          <w:p w:rsidR="00595FAD" w:rsidRPr="00661595" w:rsidRDefault="00595FAD" w:rsidP="00FF15C6">
            <w:pPr>
              <w:rPr>
                <w:sz w:val="24"/>
              </w:rPr>
            </w:pPr>
            <w:r>
              <w:rPr>
                <w:rFonts w:ascii="Times New Roman" w:hAnsi="Times New Roman"/>
                <w:sz w:val="24"/>
              </w:rPr>
              <w:t xml:space="preserve">Iestāde uzrāda būtisko informāciju par atvasinātajiem instrumentiem, ilgstošo norēķinu darījumiem un VFD, attiecībā uz kuriem tai ir atļauts noteikt riska darījumu vērtību, kas aprēķināta, izmantojot iekšējā modeļa metodi (IMM) saskaņā ar KPR </w:t>
            </w:r>
            <w:r w:rsidRPr="00E015C8">
              <w:rPr>
                <w:rFonts w:ascii="Times New Roman" w:hAnsi="Times New Roman"/>
                <w:sz w:val="24"/>
              </w:rPr>
              <w:t>283</w:t>
            </w:r>
            <w:r>
              <w:rPr>
                <w:rFonts w:ascii="Times New Roman" w:hAnsi="Times New Roman"/>
                <w:sz w:val="24"/>
              </w:rPr>
              <w:t>. pantu.</w:t>
            </w:r>
          </w:p>
        </w:tc>
      </w:tr>
      <w:tr w:rsidR="00595FAD" w:rsidRPr="00661595" w:rsidTr="00FF15C6">
        <w:trPr>
          <w:trHeight w:val="829"/>
        </w:trPr>
        <w:tc>
          <w:tcPr>
            <w:tcW w:w="1384" w:type="dxa"/>
          </w:tcPr>
          <w:p w:rsidR="00595FAD" w:rsidRPr="00661595" w:rsidRDefault="00595FAD" w:rsidP="00FF15C6">
            <w:pPr>
              <w:pStyle w:val="Applicationdirecte"/>
              <w:spacing w:before="0" w:after="0"/>
            </w:pPr>
            <w:r w:rsidRPr="00E015C8">
              <w:t>0020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T.sk.: </w:t>
            </w:r>
            <w:r>
              <w:rPr>
                <w:rStyle w:val="InstructionsTabelleberschrift"/>
                <w:rFonts w:ascii="Times New Roman" w:hAnsi="Times New Roman"/>
                <w:i/>
                <w:iCs/>
                <w:sz w:val="24"/>
              </w:rPr>
              <w:t>SWWR</w:t>
            </w:r>
            <w:r>
              <w:rPr>
                <w:rStyle w:val="InstructionsTabelleberschrift"/>
                <w:rFonts w:ascii="Times New Roman" w:hAnsi="Times New Roman"/>
                <w:sz w:val="24"/>
              </w:rPr>
              <w:t xml:space="preserve"> pozīcijas</w:t>
            </w:r>
          </w:p>
          <w:p w:rsidR="00595FAD" w:rsidRPr="00661595" w:rsidRDefault="00595FAD" w:rsidP="00FF15C6">
            <w:pPr>
              <w:rPr>
                <w:rFonts w:ascii="Times New Roman" w:hAnsi="Times New Roman"/>
                <w:sz w:val="24"/>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0120</w:t>
            </w:r>
            <w:r>
              <w:rPr>
                <w:rFonts w:ascii="Times New Roman" w:hAnsi="Times New Roman"/>
                <w:sz w:val="24"/>
              </w:rPr>
              <w:t>. sleju.</w:t>
            </w:r>
          </w:p>
        </w:tc>
      </w:tr>
      <w:tr w:rsidR="00595FAD" w:rsidRPr="00661595" w:rsidTr="00FF15C6">
        <w:trPr>
          <w:trHeight w:val="842"/>
        </w:trPr>
        <w:tc>
          <w:tcPr>
            <w:tcW w:w="1384" w:type="dxa"/>
          </w:tcPr>
          <w:p w:rsidR="00595FAD" w:rsidRPr="00661595" w:rsidRDefault="00595FAD" w:rsidP="00FF15C6">
            <w:pPr>
              <w:pStyle w:val="Applicationdirecte"/>
              <w:spacing w:before="0" w:after="0"/>
              <w:jc w:val="left"/>
            </w:pPr>
            <w:r w:rsidRPr="00E015C8">
              <w:t>0030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Savstarpējo prasījumu ieskaita kopas, kurām piemērota </w:t>
            </w:r>
            <w:r>
              <w:rPr>
                <w:rStyle w:val="InstructionsTabelleberschrift"/>
                <w:rFonts w:ascii="Times New Roman" w:hAnsi="Times New Roman"/>
                <w:i/>
                <w:iCs/>
                <w:sz w:val="24"/>
              </w:rPr>
              <w:t>CR</w:t>
            </w:r>
            <w:r>
              <w:rPr>
                <w:rStyle w:val="InstructionsTabelleberschrift"/>
                <w:rFonts w:ascii="Times New Roman" w:hAnsi="Times New Roman"/>
                <w:sz w:val="24"/>
              </w:rPr>
              <w:t xml:space="preserve"> standartizētā pieeja</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0180</w:t>
            </w:r>
            <w:r>
              <w:rPr>
                <w:rFonts w:ascii="Times New Roman" w:hAnsi="Times New Roman"/>
                <w:sz w:val="24"/>
              </w:rPr>
              <w:t>. sleju.</w:t>
            </w:r>
          </w:p>
        </w:tc>
      </w:tr>
      <w:tr w:rsidR="00595FAD" w:rsidRPr="00661595" w:rsidTr="00FF15C6">
        <w:trPr>
          <w:trHeight w:val="839"/>
        </w:trPr>
        <w:tc>
          <w:tcPr>
            <w:tcW w:w="1384" w:type="dxa"/>
          </w:tcPr>
          <w:p w:rsidR="00595FAD" w:rsidRPr="00661595" w:rsidRDefault="00595FAD" w:rsidP="00FF15C6">
            <w:pPr>
              <w:pStyle w:val="Applicationdirecte"/>
              <w:spacing w:before="0" w:after="0"/>
              <w:jc w:val="left"/>
            </w:pPr>
            <w:r w:rsidRPr="00E015C8">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Savstarpējo prasījumu ieskaita kopas, kurām piemērota </w:t>
            </w:r>
            <w:r>
              <w:rPr>
                <w:rStyle w:val="InstructionsTabelleberschrift"/>
                <w:rFonts w:ascii="Times New Roman" w:hAnsi="Times New Roman"/>
                <w:i/>
                <w:iCs/>
                <w:sz w:val="24"/>
              </w:rPr>
              <w:t>CR IRB</w:t>
            </w:r>
            <w:r>
              <w:rPr>
                <w:rStyle w:val="InstructionsTabelleberschrift"/>
                <w:rFonts w:ascii="Times New Roman" w:hAnsi="Times New Roman"/>
                <w:sz w:val="24"/>
              </w:rPr>
              <w:t xml:space="preserve"> pieeja</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0190</w:t>
            </w:r>
            <w:r>
              <w:rPr>
                <w:rFonts w:ascii="Times New Roman" w:hAnsi="Times New Roman"/>
                <w:sz w:val="24"/>
              </w:rPr>
              <w:t>. sleju.</w:t>
            </w:r>
          </w:p>
        </w:tc>
      </w:tr>
      <w:tr w:rsidR="00595FAD" w:rsidRPr="00661595" w:rsidTr="00FF15C6">
        <w:trPr>
          <w:trHeight w:val="1971"/>
        </w:trPr>
        <w:tc>
          <w:tcPr>
            <w:tcW w:w="1384" w:type="dxa"/>
          </w:tcPr>
          <w:p w:rsidR="00595FAD" w:rsidRPr="00661595" w:rsidRDefault="00595FAD" w:rsidP="00FF15C6">
            <w:pPr>
              <w:pStyle w:val="Applicationdirecte"/>
              <w:spacing w:before="0" w:after="0"/>
              <w:jc w:val="left"/>
            </w:pPr>
            <w:r w:rsidRPr="00E015C8">
              <w:t>0050</w:t>
            </w:r>
            <w:r>
              <w:t xml:space="preserve"> - </w:t>
            </w:r>
            <w:r w:rsidRPr="00E015C8">
              <w:t>0110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ĀRPUSBIRŽAS ATVASINĀTIE INSTRUMENTI</w:t>
            </w:r>
          </w:p>
          <w:p w:rsidR="00595FAD" w:rsidRPr="00661595" w:rsidRDefault="00595FAD" w:rsidP="00FF15C6">
            <w:pPr>
              <w:rPr>
                <w:rFonts w:ascii="Times New Roman" w:hAnsi="Times New Roman"/>
                <w:sz w:val="24"/>
              </w:rPr>
            </w:pPr>
            <w:r>
              <w:rPr>
                <w:rFonts w:ascii="Times New Roman" w:hAnsi="Times New Roman"/>
                <w:sz w:val="24"/>
              </w:rPr>
              <w:t>Iestāde uzrāda būtisko informāciju par savstarpējo prasījumu ieskaita kopām, kurās ietverti tikai ārpusbiržas atvasināto instrumentu vai ilgstošo norēķinu darījumi, attiecībā uz kuriem tai ir atļauts noteikt riska darījumu vērtību, izmantojot IMM, sadalījumā pa dažādām aktīvu klasēm attiecībā uz pamatā esošo instrumentu (procentu likmes, ārvalstu valūtas, kredīts, kapitāla vērtspapīri, preces vai citi).</w:t>
            </w:r>
          </w:p>
        </w:tc>
      </w:tr>
      <w:tr w:rsidR="00595FAD" w:rsidRPr="00661595" w:rsidTr="00FF15C6">
        <w:trPr>
          <w:trHeight w:val="1970"/>
        </w:trPr>
        <w:tc>
          <w:tcPr>
            <w:tcW w:w="1384" w:type="dxa"/>
          </w:tcPr>
          <w:p w:rsidR="00595FAD" w:rsidRPr="00661595" w:rsidRDefault="00595FAD" w:rsidP="00FF15C6">
            <w:pPr>
              <w:pStyle w:val="Applicationdirecte"/>
              <w:spacing w:before="0" w:after="0"/>
            </w:pPr>
            <w:r w:rsidRPr="00E015C8">
              <w:t>0120</w:t>
            </w:r>
            <w:r>
              <w:t xml:space="preserve"> - </w:t>
            </w:r>
            <w:r w:rsidRPr="00E015C8">
              <w:t>0180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BIRŽĀ TIRGOTIE ATVASINĀTIE INSTRUMENTI</w:t>
            </w:r>
          </w:p>
          <w:p w:rsidR="00595FAD" w:rsidRPr="00661595" w:rsidRDefault="00595FAD" w:rsidP="00FF15C6">
            <w:pPr>
              <w:rPr>
                <w:rFonts w:ascii="Times New Roman" w:hAnsi="Times New Roman"/>
                <w:sz w:val="24"/>
              </w:rPr>
            </w:pPr>
            <w:r>
              <w:rPr>
                <w:rFonts w:ascii="Times New Roman" w:hAnsi="Times New Roman"/>
                <w:sz w:val="24"/>
              </w:rPr>
              <w:t>Iestāde uzrāda būtisko informāciju par savstarpējo prasījumu ieskaita kopām, kurās ietverti tikai biržā tirgotie atvasinātie instrumenti vai ilgstošo norēķinu darījumi, attiecībā uz kuriem tai ir atļauts noteikt riska darījumu vērtību, izmantojot IMM, sadalījumā pa dažādām aktīvu klasēm attiecībā uz pamatā esošo instrumentu (procentu likmes, ārvalstu valūtas, kredīts, kapitāla vērtspapīri, preces vai citi).</w:t>
            </w:r>
          </w:p>
        </w:tc>
      </w:tr>
      <w:tr w:rsidR="00595FAD" w:rsidRPr="00661595" w:rsidTr="00FF15C6">
        <w:trPr>
          <w:trHeight w:val="1701"/>
        </w:trPr>
        <w:tc>
          <w:tcPr>
            <w:tcW w:w="1384" w:type="dxa"/>
          </w:tcPr>
          <w:p w:rsidR="00595FAD" w:rsidRPr="00661595" w:rsidRDefault="00595FAD" w:rsidP="00FF15C6">
            <w:pPr>
              <w:pStyle w:val="Applicationdirecte"/>
              <w:spacing w:before="0" w:after="0"/>
            </w:pPr>
            <w:r w:rsidRPr="00E015C8">
              <w:lastRenderedPageBreak/>
              <w:t>0190</w:t>
            </w:r>
            <w:r>
              <w:t xml:space="preserve"> - </w:t>
            </w:r>
            <w:r w:rsidRPr="00E015C8">
              <w:t>0220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VĒRTSPAPĪRU FINANSĒŠANAS DARĪJUMI</w:t>
            </w:r>
          </w:p>
          <w:p w:rsidR="00595FAD" w:rsidRPr="00661595" w:rsidRDefault="00595FAD" w:rsidP="00FF15C6">
            <w:pPr>
              <w:rPr>
                <w:rFonts w:ascii="Times New Roman" w:hAnsi="Times New Roman"/>
                <w:sz w:val="24"/>
              </w:rPr>
            </w:pPr>
            <w:r>
              <w:rPr>
                <w:rFonts w:ascii="Times New Roman" w:hAnsi="Times New Roman"/>
                <w:sz w:val="24"/>
              </w:rPr>
              <w:t>Iestāde uzrāda būtisko informāciju par savstarpējo prasījumu ieskaita kopām, kurās ietverti tika VFD, attiecībā uz kuriem tai ir atļauts noteikt riska darījumu vērtību, izmantojot IMM, sadalījumā pa pamatā esošā instrumenta veidiem VFD vērtspapīru pozīcijā (obligācijas, kapitāla vērtspapīri vai citi).</w:t>
            </w:r>
          </w:p>
        </w:tc>
      </w:tr>
      <w:tr w:rsidR="00595FAD" w:rsidRPr="00661595" w:rsidTr="00FF15C6">
        <w:trPr>
          <w:trHeight w:val="833"/>
        </w:trPr>
        <w:tc>
          <w:tcPr>
            <w:tcW w:w="1384" w:type="dxa"/>
          </w:tcPr>
          <w:p w:rsidR="00595FAD" w:rsidRPr="00661595" w:rsidRDefault="00595FAD" w:rsidP="00FF15C6">
            <w:pPr>
              <w:pStyle w:val="Applicationdirecte"/>
              <w:spacing w:before="0" w:after="0"/>
            </w:pPr>
            <w:r w:rsidRPr="00E015C8">
              <w:t>0230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DAŽĀDU PRODUKTU SAVSTARPĒJO PRASĪJUMU LĪGUMISKĀ IESKAITA KOPAS</w:t>
            </w:r>
          </w:p>
          <w:p w:rsidR="00595FAD" w:rsidRPr="00661595" w:rsidRDefault="00595FAD" w:rsidP="00FF15C6">
            <w:pPr>
              <w:rPr>
                <w:rFonts w:ascii="Times New Roman" w:hAnsi="Times New Roman"/>
                <w:sz w:val="24"/>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0070</w:t>
            </w:r>
            <w:r>
              <w:rPr>
                <w:rFonts w:ascii="Times New Roman" w:hAnsi="Times New Roman"/>
                <w:sz w:val="24"/>
              </w:rPr>
              <w:t>. sleju.</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58870568"/>
      <w:r>
        <w:rPr>
          <w:rFonts w:ascii="Times New Roman" w:hAnsi="Times New Roman"/>
          <w:sz w:val="24"/>
        </w:rPr>
        <w:t xml:space="preserve">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06</w:t>
      </w:r>
      <w:r>
        <w:rPr>
          <w:rFonts w:ascii="Times New Roman" w:hAnsi="Times New Roman"/>
          <w:sz w:val="24"/>
        </w:rPr>
        <w:t xml:space="preserve"> – Divdesmit lielākie darījuma partneri</w:t>
      </w:r>
      <w:bookmarkEnd w:id="476"/>
      <w:bookmarkEnd w:id="477"/>
    </w:p>
    <w:p w:rsidR="00595FAD" w:rsidRPr="00661595"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58870569"/>
      <w:r>
        <w:rPr>
          <w:rFonts w:ascii="Times New Roman" w:hAnsi="Times New Roman"/>
          <w:sz w:val="24"/>
        </w:rPr>
        <w:t>Vispārīgas piezīmes</w:t>
      </w:r>
      <w:bookmarkEnd w:id="478"/>
      <w:bookmarkEnd w:id="479"/>
    </w:p>
    <w:p w:rsidR="00595FAD" w:rsidRPr="00661595" w:rsidRDefault="00C30DAE" w:rsidP="00487A02">
      <w:pPr>
        <w:pStyle w:val="InstructionsText2"/>
        <w:numPr>
          <w:ilvl w:val="0"/>
          <w:numId w:val="0"/>
        </w:numPr>
        <w:ind w:left="1353" w:hanging="360"/>
      </w:pPr>
      <w:fldSimple w:instr=" seq paragraphs ">
        <w:r w:rsidR="00D11E4C" w:rsidRPr="00E015C8">
          <w:rPr>
            <w:noProof/>
          </w:rPr>
          <w:t>126</w:t>
        </w:r>
      </w:fldSimple>
      <w:r w:rsidR="00D11E4C">
        <w:t xml:space="preserve">. Iestādes uzrāda informāciju par pirmajiem </w:t>
      </w:r>
      <w:r w:rsidR="00D11E4C" w:rsidRPr="00E015C8">
        <w:t>20</w:t>
      </w:r>
      <w:r w:rsidR="00D11E4C">
        <w:t xml:space="preserve"> darījumu partneriem, ar kuriem tai ir vislielākie </w:t>
      </w:r>
      <w:r w:rsidR="00D11E4C">
        <w:rPr>
          <w:i/>
          <w:iCs/>
        </w:rPr>
        <w:t>CCR</w:t>
      </w:r>
      <w:r w:rsidR="00D11E4C">
        <w:t xml:space="preserve"> riska darījumi. Darījumu partnerus sarindo, izmantojot šīs veidnes </w:t>
      </w:r>
      <w:r w:rsidR="00D11E4C" w:rsidRPr="00E015C8">
        <w:t>0120</w:t>
      </w:r>
      <w:r w:rsidR="00D11E4C">
        <w:t xml:space="preserve">. slejā uzrādītās </w:t>
      </w:r>
      <w:r w:rsidR="00D11E4C">
        <w:rPr>
          <w:i/>
          <w:iCs/>
        </w:rPr>
        <w:t>CCR</w:t>
      </w:r>
      <w:r w:rsidR="00D11E4C">
        <w:t xml:space="preserve"> riska darījumu vērtības, kuras izriet no savstarpējo prasījumu ieskaita kopām ar attiecīgajiem darījumu partneriem. Grupas riska darījumus vai citus riska darījumus, kas izraisa darījuma partnera kredītrisku, bet kuriem iestādes piešķir riska svērumu nulles apmērā attiecībā uz pašu kapitāla prasību aprēķināšanu saskaņā ar KPR </w:t>
      </w:r>
      <w:r w:rsidR="00D11E4C" w:rsidRPr="00E015C8">
        <w:t>113</w:t>
      </w:r>
      <w:r w:rsidR="00D11E4C">
        <w:t xml:space="preserve">. panta </w:t>
      </w:r>
      <w:r w:rsidR="00D11E4C" w:rsidRPr="00E015C8">
        <w:t>6</w:t>
      </w:r>
      <w:r w:rsidR="00D11E4C">
        <w:t xml:space="preserve">. un </w:t>
      </w:r>
      <w:r w:rsidR="00D11E4C" w:rsidRPr="00E015C8">
        <w:t>7</w:t>
      </w:r>
      <w:r w:rsidR="00D11E4C">
        <w:t xml:space="preserve"> punktu, joprojām ņem vērā, nosakot pirmo </w:t>
      </w:r>
      <w:r w:rsidR="00D11E4C" w:rsidRPr="00E015C8">
        <w:t>20</w:t>
      </w:r>
      <w:r w:rsidR="00D11E4C">
        <w:t xml:space="preserve"> darījuma partneru sarakstu.</w:t>
      </w:r>
    </w:p>
    <w:p w:rsidR="00595FAD" w:rsidRPr="00661595" w:rsidRDefault="00C30DAE" w:rsidP="00487A02">
      <w:pPr>
        <w:pStyle w:val="InstructionsText2"/>
        <w:numPr>
          <w:ilvl w:val="0"/>
          <w:numId w:val="0"/>
        </w:numPr>
        <w:ind w:left="1353" w:hanging="360"/>
      </w:pPr>
      <w:fldSimple w:instr=" seq paragraphs ">
        <w:r w:rsidR="00D11E4C" w:rsidRPr="00E015C8">
          <w:rPr>
            <w:noProof/>
          </w:rPr>
          <w:t>127</w:t>
        </w:r>
      </w:fldSimple>
      <w:r w:rsidR="00D11E4C">
        <w:t xml:space="preserve">. Iestādes, kuras </w:t>
      </w:r>
      <w:r w:rsidR="00D11E4C">
        <w:rPr>
          <w:i/>
          <w:iCs/>
        </w:rPr>
        <w:t>CCR</w:t>
      </w:r>
      <w:r w:rsidR="00D11E4C">
        <w:t xml:space="preserve"> riska darījumu aprēķināšanai, ievērojot KPR Trešās daļas II sadaļas </w:t>
      </w:r>
      <w:r w:rsidR="00D11E4C" w:rsidRPr="00E015C8">
        <w:t>6</w:t>
      </w:r>
      <w:r w:rsidR="00D11E4C">
        <w:t xml:space="preserve">. nodaļas </w:t>
      </w:r>
      <w:r w:rsidR="00D11E4C" w:rsidRPr="00E015C8">
        <w:t>3</w:t>
      </w:r>
      <w:r w:rsidR="00D11E4C">
        <w:t xml:space="preserve">. un </w:t>
      </w:r>
      <w:r w:rsidR="00D11E4C" w:rsidRPr="00E015C8">
        <w:t>6</w:t>
      </w:r>
      <w:r w:rsidR="00D11E4C">
        <w:t>. iedaļu, izmanto standartizēto pieeju (</w:t>
      </w:r>
      <w:r w:rsidR="00D11E4C">
        <w:rPr>
          <w:i/>
          <w:iCs/>
        </w:rPr>
        <w:t>SA-CRR</w:t>
      </w:r>
      <w:r w:rsidR="00D11E4C">
        <w:t xml:space="preserve">) vai iekšējā modeļa metodi (IMM), uzrāda šo veidni ik ceturksni. Iestādes, kuras </w:t>
      </w:r>
      <w:r w:rsidR="00D11E4C">
        <w:rPr>
          <w:i/>
          <w:iCs/>
        </w:rPr>
        <w:t>CCR</w:t>
      </w:r>
      <w:r w:rsidR="00D11E4C">
        <w:t xml:space="preserve"> riska darījumu aprēķināšanai, ievērojot KPR Trešās daļas II sadaļas </w:t>
      </w:r>
      <w:r w:rsidR="00D11E4C" w:rsidRPr="00E015C8">
        <w:t>6</w:t>
      </w:r>
      <w:r w:rsidR="00D11E4C">
        <w:t xml:space="preserve">. nodaļas </w:t>
      </w:r>
      <w:r w:rsidR="00D11E4C" w:rsidRPr="00E015C8">
        <w:t>4</w:t>
      </w:r>
      <w:r w:rsidR="00D11E4C">
        <w:t xml:space="preserve">. un </w:t>
      </w:r>
      <w:r w:rsidR="00D11E4C" w:rsidRPr="00E015C8">
        <w:t>5</w:t>
      </w:r>
      <w:r w:rsidR="00D11E4C">
        <w:t>. iedaļu, izmanto vienkāršoto standartizēto pieeju vai sākotnējās darījumu vērtības metodi (</w:t>
      </w:r>
      <w:r w:rsidR="00D11E4C">
        <w:rPr>
          <w:i/>
          <w:iCs/>
        </w:rPr>
        <w:t>OEM</w:t>
      </w:r>
      <w:r w:rsidR="00D11E4C">
        <w:t xml:space="preserve">), uzrāda šo veidni reizi pusgadā. </w:t>
      </w:r>
      <w:bookmarkStart w:id="480" w:name="_Toc19715818"/>
      <w:r w:rsidR="00D11E4C">
        <w:t>Norādes attiecībā uz konkrētām pozīcijām</w:t>
      </w:r>
      <w:bookmarkEnd w:id="480"/>
      <w:r w:rsidR="00D11E4C">
        <w:t>.</w:t>
      </w:r>
    </w:p>
    <w:p w:rsidR="00595FAD" w:rsidRPr="00661595" w:rsidRDefault="00595FAD" w:rsidP="002F29AF">
      <w:pPr>
        <w:pStyle w:val="Instructionsberschrift2"/>
        <w:numPr>
          <w:ilvl w:val="3"/>
          <w:numId w:val="48"/>
        </w:numPr>
        <w:rPr>
          <w:rFonts w:ascii="Times New Roman" w:hAnsi="Times New Roman" w:cs="Times New Roman"/>
          <w:sz w:val="24"/>
        </w:rPr>
      </w:pPr>
      <w:bookmarkStart w:id="481" w:name="_Toc58870570"/>
      <w:r>
        <w:rPr>
          <w:rFonts w:ascii="Times New Roman" w:hAnsi="Times New Roman"/>
          <w:sz w:val="24"/>
        </w:rPr>
        <w:t>Norādes attiecībā uz konkrētām pozīcijām</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Slejas</w:t>
            </w:r>
          </w:p>
        </w:tc>
      </w:tr>
      <w:tr w:rsidR="00595FAD" w:rsidRPr="00661595" w:rsidTr="00FF15C6">
        <w:trPr>
          <w:trHeight w:val="680"/>
        </w:trPr>
        <w:tc>
          <w:tcPr>
            <w:tcW w:w="1384" w:type="dxa"/>
          </w:tcPr>
          <w:p w:rsidR="00595FAD" w:rsidRPr="00661595" w:rsidRDefault="001C2A41" w:rsidP="00FF15C6">
            <w:pPr>
              <w:pStyle w:val="Applicationdirecte"/>
              <w:spacing w:before="0" w:after="0"/>
            </w:pPr>
            <w:r w:rsidRPr="00E015C8">
              <w:t>0011</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NOSAUKUMS</w:t>
            </w:r>
          </w:p>
          <w:p w:rsidR="00595FAD" w:rsidRPr="00661595" w:rsidRDefault="00595FAD" w:rsidP="00FF15C6">
            <w:pPr>
              <w:keepNext/>
              <w:spacing w:before="60"/>
              <w:rPr>
                <w:rFonts w:ascii="Times New Roman" w:hAnsi="Times New Roman"/>
                <w:szCs w:val="22"/>
              </w:rPr>
            </w:pPr>
            <w:r>
              <w:rPr>
                <w:rFonts w:ascii="Times New Roman" w:hAnsi="Times New Roman"/>
                <w:sz w:val="24"/>
                <w:szCs w:val="22"/>
              </w:rPr>
              <w:t>Darījuma partnera nosaukums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KODS</w:t>
            </w:r>
          </w:p>
          <w:p w:rsidR="00595FAD" w:rsidRPr="00661595" w:rsidRDefault="00595FAD" w:rsidP="00A707F3">
            <w:pPr>
              <w:keepNext/>
              <w:spacing w:before="60"/>
              <w:rPr>
                <w:rFonts w:ascii="Times New Roman" w:hAnsi="Times New Roman"/>
                <w:sz w:val="24"/>
                <w:u w:val="single"/>
              </w:rPr>
            </w:pPr>
            <w:r>
              <w:rPr>
                <w:rFonts w:ascii="Times New Roman" w:hAnsi="Times New Roman"/>
                <w:iCs/>
                <w:sz w:val="24"/>
              </w:rPr>
              <w:t xml:space="preserve">Kodam, kas ir daļa no rindu identifikatora, jābūt unikālam attiecībā uz katru uzrādīto sabiedrību. Iestādēm un apdrošināšanas sabiedrībām šis kods ir </w:t>
            </w:r>
            <w:r>
              <w:rPr>
                <w:rFonts w:ascii="Times New Roman" w:hAnsi="Times New Roman"/>
                <w:i/>
                <w:iCs/>
                <w:sz w:val="24"/>
              </w:rPr>
              <w:t>LEI</w:t>
            </w:r>
            <w:r>
              <w:rPr>
                <w:rFonts w:ascii="Times New Roman" w:hAnsi="Times New Roman"/>
                <w:iCs/>
                <w:sz w:val="24"/>
              </w:rPr>
              <w:t xml:space="preserve"> kods. Citām sabiedrībām šis kods ir </w:t>
            </w:r>
            <w:r>
              <w:rPr>
                <w:rFonts w:ascii="Times New Roman" w:hAnsi="Times New Roman"/>
                <w:i/>
                <w:iCs/>
                <w:sz w:val="24"/>
              </w:rPr>
              <w:t>LEI</w:t>
            </w:r>
            <w:r>
              <w:rPr>
                <w:rFonts w:ascii="Times New Roman" w:hAnsi="Times New Roman"/>
                <w:iCs/>
                <w:sz w:val="24"/>
              </w:rPr>
              <w:t xml:space="preserve"> kods vai, ja tas nav pieejams, tad kods, kas nav </w:t>
            </w:r>
            <w:r>
              <w:rPr>
                <w:rFonts w:ascii="Times New Roman" w:hAnsi="Times New Roman"/>
                <w:i/>
                <w:iCs/>
                <w:sz w:val="24"/>
              </w:rPr>
              <w:t>LEI</w:t>
            </w:r>
            <w:r>
              <w:rPr>
                <w:rFonts w:ascii="Times New Roman" w:hAnsi="Times New Roman"/>
                <w:iCs/>
                <w:sz w:val="24"/>
              </w:rPr>
              <w:t xml:space="preserve"> kods. Šis kods ir unikāls, un to izmanto konsekventi visās veidnēs un visos laikos. Šim kodam vienmēr ir vērtība</w:t>
            </w:r>
            <w:r>
              <w:rPr>
                <w:i/>
                <w:iCs/>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lastRenderedPageBreak/>
              <w:t>0030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KODA VEIDS</w:t>
            </w:r>
          </w:p>
          <w:p w:rsidR="00595FAD" w:rsidRPr="00661595" w:rsidRDefault="00595FAD" w:rsidP="00FF15C6">
            <w:pPr>
              <w:rPr>
                <w:rStyle w:val="FormatvorlageInstructionsTabelleText"/>
                <w:rFonts w:ascii="Calibri" w:hAnsi="Calibri" w:cs="Calibri"/>
              </w:rPr>
            </w:pPr>
            <w:r>
              <w:rPr>
                <w:rFonts w:ascii="Times New Roman" w:hAnsi="Times New Roman"/>
                <w:sz w:val="24"/>
              </w:rPr>
              <w:t xml:space="preserve">Iestāde identificē </w:t>
            </w:r>
            <w:r w:rsidRPr="00E015C8">
              <w:rPr>
                <w:rFonts w:ascii="Times New Roman" w:hAnsi="Times New Roman"/>
                <w:sz w:val="24"/>
              </w:rPr>
              <w:t>0020</w:t>
            </w:r>
            <w:r>
              <w:rPr>
                <w:rFonts w:ascii="Times New Roman" w:hAnsi="Times New Roman"/>
                <w:sz w:val="24"/>
              </w:rPr>
              <w:t xml:space="preserve">. slejā uzrādīto kodu </w:t>
            </w:r>
            <w:r>
              <w:rPr>
                <w:rStyle w:val="FormatvorlageInstructionsTabelleText"/>
                <w:rFonts w:ascii="Times New Roman" w:hAnsi="Times New Roman"/>
                <w:sz w:val="24"/>
              </w:rPr>
              <w:t xml:space="preserve"> kā ‘LEI kodu’ vai ‘Valsts kods’.</w:t>
            </w:r>
          </w:p>
          <w:p w:rsidR="00595FAD" w:rsidRPr="00661595" w:rsidRDefault="00595FAD" w:rsidP="00FF15C6">
            <w:pPr>
              <w:rPr>
                <w:rFonts w:ascii="Times New Roman" w:hAnsi="Times New Roman"/>
                <w:bCs/>
                <w:sz w:val="24"/>
              </w:rPr>
            </w:pPr>
            <w:r>
              <w:rPr>
                <w:rFonts w:ascii="Times New Roman" w:hAnsi="Times New Roman"/>
                <w:bCs/>
                <w:sz w:val="24"/>
              </w:rPr>
              <w:t>Koda veids ir jāuzrāda vienmēr.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0035</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VALSTS KODS</w:t>
            </w:r>
          </w:p>
          <w:p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 xml:space="preserve">Iestāde, kā identifikatoru uzrādot </w:t>
            </w:r>
            <w:r>
              <w:rPr>
                <w:rFonts w:ascii="Times New Roman" w:hAnsi="Times New Roman"/>
                <w:i/>
                <w:iCs/>
                <w:sz w:val="24"/>
              </w:rPr>
              <w:t>LEI</w:t>
            </w:r>
            <w:r>
              <w:rPr>
                <w:rFonts w:ascii="Times New Roman" w:hAnsi="Times New Roman"/>
                <w:sz w:val="24"/>
              </w:rPr>
              <w:t xml:space="preserve"> kodu </w:t>
            </w:r>
            <w:r w:rsidRPr="00E015C8">
              <w:rPr>
                <w:rFonts w:ascii="Times New Roman" w:hAnsi="Times New Roman"/>
                <w:sz w:val="24"/>
              </w:rPr>
              <w:t>0020</w:t>
            </w:r>
            <w:r>
              <w:rPr>
                <w:rFonts w:ascii="Times New Roman" w:hAnsi="Times New Roman"/>
                <w:sz w:val="24"/>
              </w:rPr>
              <w:t>. slejā “Kods”, var papildus uzrādīt valsts kodu.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0040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DARĪJUMU PARTNERA SEKTORS</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Katram darījumu partnerim izvēlas vienu sektoru, balstoties uz turpmākajām </w:t>
            </w:r>
            <w:r>
              <w:rPr>
                <w:rFonts w:ascii="Times New Roman" w:hAnsi="Times New Roman"/>
                <w:i/>
                <w:iCs/>
                <w:sz w:val="24"/>
              </w:rPr>
              <w:t>FINREP</w:t>
            </w:r>
            <w:r>
              <w:rPr>
                <w:rFonts w:ascii="Times New Roman" w:hAnsi="Times New Roman"/>
                <w:sz w:val="24"/>
              </w:rPr>
              <w:t xml:space="preserve"> ekonomiskā sektora klasēm (sk. šīs Īstenošanas regulas V pielikuma </w:t>
            </w:r>
            <w:r w:rsidRPr="00E015C8">
              <w:rPr>
                <w:rFonts w:ascii="Times New Roman" w:hAnsi="Times New Roman"/>
                <w:sz w:val="24"/>
              </w:rPr>
              <w:t>3</w:t>
            </w:r>
            <w:r>
              <w:rPr>
                <w:rFonts w:ascii="Times New Roman" w:hAnsi="Times New Roman"/>
                <w:sz w:val="24"/>
              </w:rPr>
              <w:t>. daļu)</w:t>
            </w:r>
          </w:p>
          <w:p w:rsidR="00595FAD" w:rsidRPr="00661595" w:rsidRDefault="00595FAD" w:rsidP="00FF15C6">
            <w:pPr>
              <w:keepNext/>
              <w:spacing w:before="60"/>
              <w:rPr>
                <w:rFonts w:ascii="Times New Roman" w:hAnsi="Times New Roman"/>
                <w:sz w:val="24"/>
              </w:rPr>
            </w:pPr>
            <w:r>
              <w:rPr>
                <w:rFonts w:ascii="Times New Roman" w:hAnsi="Times New Roman"/>
                <w:sz w:val="24"/>
              </w:rPr>
              <w:t>i)        centrālās bankas;</w:t>
            </w:r>
          </w:p>
          <w:p w:rsidR="00595FAD" w:rsidRPr="00661595"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vispārējās valdības;</w:t>
            </w:r>
          </w:p>
          <w:p w:rsidR="00595FAD" w:rsidRPr="00661595"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kredītiestādes;</w:t>
            </w:r>
          </w:p>
          <w:p w:rsidR="00595FAD" w:rsidRPr="00661595"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 xml:space="preserve">ieguldījumu brokeru sabiedrības, kā noteikts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2</w:t>
            </w:r>
            <w:r>
              <w:rPr>
                <w:rFonts w:ascii="Times New Roman" w:hAnsi="Times New Roman"/>
                <w:sz w:val="24"/>
              </w:rPr>
              <w:t>) apakšpunktā;</w:t>
            </w:r>
          </w:p>
          <w:p w:rsidR="00595FAD" w:rsidRPr="00661595"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Citas finanšu sabiedrības (izņemot ieguldījumu brokeru sabiedrības);</w:t>
            </w:r>
          </w:p>
          <w:p w:rsidR="00595FAD" w:rsidRPr="00661595"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Nefinanšu sabiedrības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0050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DARĪJUMU PARTNERA VEIDS</w:t>
            </w:r>
          </w:p>
          <w:p w:rsidR="00595FAD" w:rsidRPr="00661595" w:rsidRDefault="00595FAD" w:rsidP="00FF15C6">
            <w:pPr>
              <w:keepNext/>
              <w:spacing w:before="60"/>
              <w:rPr>
                <w:rFonts w:ascii="Times New Roman" w:hAnsi="Times New Roman"/>
                <w:sz w:val="24"/>
              </w:rPr>
            </w:pPr>
            <w:r>
              <w:rPr>
                <w:rFonts w:ascii="Times New Roman" w:hAnsi="Times New Roman"/>
                <w:sz w:val="24"/>
              </w:rPr>
              <w:t>Iestāde norāda darījumu partnera veidu, kas var būt: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w:t>
            </w:r>
            <w:r>
              <w:rPr>
                <w:rFonts w:ascii="Times New Roman" w:hAnsi="Times New Roman"/>
                <w:i/>
                <w:iCs/>
                <w:sz w:val="24"/>
              </w:rPr>
              <w:t>QCCP</w:t>
            </w:r>
            <w:r>
              <w:rPr>
                <w:rFonts w:ascii="Times New Roman" w:hAnsi="Times New Roman"/>
                <w:sz w:val="24"/>
              </w:rPr>
              <w:t xml:space="preserve">: ja darījumu partneris ir atbilstīgs </w:t>
            </w:r>
            <w:r>
              <w:rPr>
                <w:rFonts w:ascii="Times New Roman" w:hAnsi="Times New Roman"/>
                <w:i/>
                <w:iCs/>
                <w:sz w:val="24"/>
              </w:rPr>
              <w:t>CCP</w:t>
            </w:r>
            <w:r>
              <w:rPr>
                <w:rFonts w:ascii="Times New Roman" w:hAnsi="Times New Roman"/>
                <w:sz w:val="24"/>
              </w:rPr>
              <w: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w:t>
            </w:r>
            <w:r>
              <w:rPr>
                <w:rFonts w:ascii="Times New Roman" w:hAnsi="Times New Roman"/>
                <w:i/>
                <w:iCs/>
                <w:sz w:val="24"/>
              </w:rPr>
              <w:t>NON-QCCP</w:t>
            </w:r>
            <w:r>
              <w:rPr>
                <w:rFonts w:ascii="Times New Roman" w:hAnsi="Times New Roman"/>
                <w:sz w:val="24"/>
              </w:rPr>
              <w:t xml:space="preserve">: ja darījumu partneris nav atbilstīgs </w:t>
            </w:r>
            <w:r>
              <w:rPr>
                <w:rFonts w:ascii="Times New Roman" w:hAnsi="Times New Roman"/>
                <w:i/>
                <w:iCs/>
                <w:sz w:val="24"/>
              </w:rPr>
              <w:t>CCP</w:t>
            </w:r>
            <w:r>
              <w:rPr>
                <w:rFonts w:ascii="Times New Roman" w:hAnsi="Times New Roman"/>
                <w:sz w:val="24"/>
              </w:rPr>
              <w: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Nav </w:t>
            </w:r>
            <w:r>
              <w:rPr>
                <w:rFonts w:ascii="Times New Roman" w:hAnsi="Times New Roman"/>
                <w:i/>
                <w:iCs/>
                <w:sz w:val="24"/>
              </w:rPr>
              <w:t>CCP</w:t>
            </w:r>
            <w:r>
              <w:rPr>
                <w:rFonts w:ascii="Times New Roman" w:hAnsi="Times New Roman"/>
                <w:sz w:val="24"/>
              </w:rPr>
              <w:t xml:space="preserve">: ja darījumu partneris nav </w:t>
            </w:r>
            <w:r>
              <w:rPr>
                <w:rFonts w:ascii="Times New Roman" w:hAnsi="Times New Roman"/>
                <w:i/>
                <w:iCs/>
                <w:sz w:val="24"/>
              </w:rPr>
              <w:t>CCP</w:t>
            </w:r>
            <w:r>
              <w:rPr>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0060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DARĪJUMU PARTNERA REZIDENCES VIETA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Izmanto darījuma partnera inkorporācijas valsts ISO kodu </w:t>
            </w:r>
            <w:r w:rsidRPr="00E015C8">
              <w:rPr>
                <w:rFonts w:ascii="Times New Roman" w:hAnsi="Times New Roman"/>
                <w:sz w:val="24"/>
              </w:rPr>
              <w:t>3166</w:t>
            </w:r>
            <w:r>
              <w:rPr>
                <w:rFonts w:ascii="Times New Roman" w:hAnsi="Times New Roman"/>
                <w:sz w:val="24"/>
              </w:rPr>
              <w:t>-</w:t>
            </w:r>
            <w:r w:rsidRPr="00E015C8">
              <w:rPr>
                <w:rFonts w:ascii="Times New Roman" w:hAnsi="Times New Roman"/>
                <w:sz w:val="24"/>
              </w:rPr>
              <w:t>1</w:t>
            </w:r>
            <w:r>
              <w:rPr>
                <w:rFonts w:ascii="Times New Roman" w:hAnsi="Times New Roman"/>
                <w:sz w:val="24"/>
              </w:rPr>
              <w:t>-alpha-</w:t>
            </w:r>
            <w:r w:rsidRPr="00E015C8">
              <w:rPr>
                <w:rFonts w:ascii="Times New Roman" w:hAnsi="Times New Roman"/>
                <w:sz w:val="24"/>
              </w:rPr>
              <w:t>2</w:t>
            </w:r>
            <w:r>
              <w:rPr>
                <w:rFonts w:ascii="Times New Roman" w:hAnsi="Times New Roman"/>
                <w:sz w:val="24"/>
              </w:rPr>
              <w:t xml:space="preserve"> (tostarp pseido ISO kodus starptautiskajām organizācijām, kas pieejami </w:t>
            </w:r>
            <w:r>
              <w:rPr>
                <w:rFonts w:ascii="Times New Roman" w:hAnsi="Times New Roman"/>
                <w:i/>
                <w:iCs/>
                <w:sz w:val="24"/>
              </w:rPr>
              <w:t>Eurostat</w:t>
            </w:r>
            <w:r>
              <w:rPr>
                <w:rFonts w:ascii="Times New Roman" w:hAnsi="Times New Roman"/>
                <w:sz w:val="24"/>
              </w:rPr>
              <w:t xml:space="preserve"> “Balance of Payments Vademecum” jaunākajā izdevumā, kurā izdarīti grozījumi).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0070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DARĪJUMU SKAITS</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0020</w:t>
            </w:r>
            <w:r>
              <w:rPr>
                <w:rFonts w:ascii="Times New Roman" w:hAnsi="Times New Roman"/>
                <w:sz w:val="24"/>
              </w:rPr>
              <w:t>. sleju.</w:t>
            </w:r>
          </w:p>
        </w:tc>
      </w:tr>
      <w:tr w:rsidR="00595FAD" w:rsidRPr="00661595" w:rsidTr="00FF15C6">
        <w:trPr>
          <w:trHeight w:val="426"/>
        </w:trPr>
        <w:tc>
          <w:tcPr>
            <w:tcW w:w="1384" w:type="dxa"/>
          </w:tcPr>
          <w:p w:rsidR="00595FAD" w:rsidRPr="00661595" w:rsidRDefault="00595FAD" w:rsidP="00FF15C6">
            <w:pPr>
              <w:pStyle w:val="Applicationdirecte"/>
              <w:spacing w:before="0" w:after="0"/>
            </w:pPr>
            <w:r w:rsidRPr="00E015C8">
              <w:t>0080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NOSACĪTĀS SUMMAS</w:t>
            </w:r>
          </w:p>
          <w:p w:rsidR="00595FAD" w:rsidRPr="00661595" w:rsidRDefault="00595FAD" w:rsidP="00FF15C6">
            <w:pPr>
              <w:keepNext/>
              <w:spacing w:before="60"/>
              <w:rPr>
                <w:rFonts w:ascii="Times New Roman" w:hAnsi="Times New Roman"/>
                <w:sz w:val="24"/>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0030</w:t>
            </w:r>
            <w:r>
              <w:rPr>
                <w:rFonts w:ascii="Times New Roman" w:hAnsi="Times New Roman"/>
                <w:sz w:val="24"/>
              </w:rPr>
              <w:t>. sleju.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0090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PAŠREIZĒJĀ TIRGUS VĒRTĪBA (</w:t>
            </w:r>
            <w:r>
              <w:rPr>
                <w:rFonts w:ascii="Times New Roman" w:hAnsi="Times New Roman"/>
                <w:b/>
                <w:i/>
                <w:iCs/>
                <w:sz w:val="24"/>
                <w:u w:val="single"/>
              </w:rPr>
              <w:t>CMV</w:t>
            </w:r>
            <w:r>
              <w:rPr>
                <w:rFonts w:ascii="Times New Roman" w:hAnsi="Times New Roman"/>
                <w:b/>
                <w:sz w:val="24"/>
                <w:u w:val="single"/>
              </w:rPr>
              <w:t>), pozitīva</w:t>
            </w:r>
          </w:p>
          <w:p w:rsidR="00595FAD" w:rsidRPr="00661595" w:rsidRDefault="00595FAD" w:rsidP="00FF15C6">
            <w:pPr>
              <w:keepNext/>
              <w:spacing w:before="60"/>
              <w:rPr>
                <w:rFonts w:ascii="Times New Roman" w:hAnsi="Times New Roman"/>
                <w:sz w:val="24"/>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0040</w:t>
            </w:r>
            <w:r>
              <w:rPr>
                <w:rFonts w:ascii="Times New Roman" w:hAnsi="Times New Roman"/>
                <w:sz w:val="24"/>
              </w:rPr>
              <w:t>. sleju.</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Iestāde uzrāda savstarpējo prasījumu ieskaita kopu, kuru </w:t>
            </w:r>
            <w:r>
              <w:rPr>
                <w:rFonts w:ascii="Times New Roman" w:hAnsi="Times New Roman"/>
                <w:i/>
                <w:iCs/>
                <w:sz w:val="24"/>
              </w:rPr>
              <w:t>CMV</w:t>
            </w:r>
            <w:r>
              <w:rPr>
                <w:rFonts w:ascii="Times New Roman" w:hAnsi="Times New Roman"/>
                <w:sz w:val="24"/>
              </w:rPr>
              <w:t xml:space="preserve"> ir pozitīva, summu, ja attiecībā uz to pašu partneri ir vairākas savstarpējo prasījumu ieskaita kopas.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lastRenderedPageBreak/>
              <w:t>0100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PAŠREIZĒJĀ TIRGUS VĒRTĪBA (</w:t>
            </w:r>
            <w:r>
              <w:rPr>
                <w:rFonts w:ascii="Times New Roman" w:hAnsi="Times New Roman"/>
                <w:b/>
                <w:i/>
                <w:iCs/>
                <w:sz w:val="24"/>
                <w:u w:val="single"/>
              </w:rPr>
              <w:t>CMV</w:t>
            </w:r>
            <w:r>
              <w:rPr>
                <w:rFonts w:ascii="Times New Roman" w:hAnsi="Times New Roman"/>
                <w:b/>
                <w:sz w:val="24"/>
                <w:u w:val="single"/>
              </w:rPr>
              <w:t>), negatīva</w:t>
            </w:r>
          </w:p>
          <w:p w:rsidR="00595FAD" w:rsidRPr="00661595" w:rsidRDefault="00595FAD" w:rsidP="00FF15C6">
            <w:pPr>
              <w:keepNext/>
              <w:spacing w:before="60"/>
              <w:rPr>
                <w:rFonts w:ascii="Times New Roman" w:hAnsi="Times New Roman"/>
                <w:sz w:val="24"/>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0040</w:t>
            </w:r>
            <w:r>
              <w:rPr>
                <w:rFonts w:ascii="Times New Roman" w:hAnsi="Times New Roman"/>
                <w:sz w:val="24"/>
              </w:rPr>
              <w:t>. sleju.</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Iestāde uzrāda savstarpējo prasījumu ieskaita kopu, kuru </w:t>
            </w:r>
            <w:r>
              <w:rPr>
                <w:rFonts w:ascii="Times New Roman" w:hAnsi="Times New Roman"/>
                <w:i/>
                <w:iCs/>
                <w:sz w:val="24"/>
              </w:rPr>
              <w:t>CMV</w:t>
            </w:r>
            <w:r>
              <w:rPr>
                <w:rFonts w:ascii="Times New Roman" w:hAnsi="Times New Roman"/>
                <w:sz w:val="24"/>
              </w:rPr>
              <w:t xml:space="preserve"> ir negatīva, absolūto summu, ja attiecībā uz to pašu partneri ir vairākas savstarpējo prasījumu ieskaita kopas.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0110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RISKA DARĪJUMU VĒRTĪBA PĒC KRM</w:t>
            </w:r>
          </w:p>
          <w:p w:rsidR="00595FAD" w:rsidRPr="00661595" w:rsidRDefault="00595FAD" w:rsidP="00FF15C6">
            <w:pPr>
              <w:keepNext/>
              <w:spacing w:before="60"/>
              <w:rPr>
                <w:rFonts w:ascii="Times New Roman" w:hAnsi="Times New Roman"/>
                <w:sz w:val="24"/>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0160</w:t>
            </w:r>
            <w:r>
              <w:rPr>
                <w:rFonts w:ascii="Times New Roman" w:hAnsi="Times New Roman"/>
                <w:sz w:val="24"/>
              </w:rPr>
              <w:t xml:space="preserve">. sleju. </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Iestāde uzrāda savstarpējo prasījumu ieskaita kopu riska darījumu vērtības pēc KRM, ja attiecībā uz to pašu partneri ir vairākas savstarpējo prasījumu ieskaita kopas.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0120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RISKA DARĪJUMU VĒRTĪBA</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0170</w:t>
            </w:r>
            <w:r>
              <w:rPr>
                <w:rFonts w:ascii="Times New Roman" w:hAnsi="Times New Roman"/>
                <w:sz w:val="24"/>
              </w:rPr>
              <w:t>. sleju.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0130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RISKA DARĪJUMU RISKA SVĒRTĀS VĒRTĪBAS</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0200</w:t>
            </w:r>
            <w:r>
              <w:rPr>
                <w:rFonts w:ascii="Times New Roman" w:hAnsi="Times New Roman"/>
                <w:sz w:val="24"/>
              </w:rPr>
              <w:t>. sleju.</w:t>
            </w:r>
          </w:p>
        </w:tc>
      </w:tr>
    </w:tbl>
    <w:p w:rsidR="00595FAD" w:rsidRPr="00C30DAE" w:rsidRDefault="00595FAD" w:rsidP="00595FAD">
      <w:pPr>
        <w:pStyle w:val="Titlelevel2"/>
        <w:spacing w:before="120" w:after="120"/>
        <w:jc w:val="both"/>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58870571"/>
      <w:r>
        <w:rPr>
          <w:rFonts w:ascii="Times New Roman" w:hAnsi="Times New Roman"/>
          <w:sz w:val="24"/>
        </w:rPr>
        <w:t xml:space="preserve">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07</w:t>
      </w:r>
      <w:r>
        <w:rPr>
          <w:rFonts w:ascii="Times New Roman" w:hAnsi="Times New Roman"/>
          <w:sz w:val="24"/>
        </w:rPr>
        <w:t xml:space="preserve"> - IRB pieeja – CCR riska darījumi dalījumā pa riska darījumu kategorijām un PD diapazoniem</w:t>
      </w:r>
      <w:bookmarkEnd w:id="482"/>
      <w:bookmarkEnd w:id="483"/>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58870572"/>
      <w:r>
        <w:rPr>
          <w:rFonts w:ascii="Times New Roman" w:hAnsi="Times New Roman"/>
          <w:sz w:val="24"/>
        </w:rPr>
        <w:t>Vispārīgas piezīmes</w:t>
      </w:r>
      <w:bookmarkEnd w:id="484"/>
      <w:bookmarkEnd w:id="485"/>
    </w:p>
    <w:p w:rsidR="00595FAD" w:rsidRPr="00661595" w:rsidRDefault="00C30DAE" w:rsidP="00487A02">
      <w:pPr>
        <w:pStyle w:val="InstructionsText2"/>
        <w:numPr>
          <w:ilvl w:val="0"/>
          <w:numId w:val="0"/>
        </w:numPr>
        <w:ind w:left="1353" w:hanging="360"/>
      </w:pPr>
      <w:fldSimple w:instr=" seq paragraphs ">
        <w:r w:rsidR="00D11E4C" w:rsidRPr="00E015C8">
          <w:rPr>
            <w:noProof/>
          </w:rPr>
          <w:t>128</w:t>
        </w:r>
      </w:fldSimple>
      <w:r w:rsidR="00D11E4C">
        <w:t xml:space="preserve">. Šo veidni uzrāda iestādes, kuras izmanto vai nu attīstīto </w:t>
      </w:r>
      <w:r w:rsidR="00D11E4C">
        <w:rPr>
          <w:i/>
          <w:iCs/>
        </w:rPr>
        <w:t>IRB</w:t>
      </w:r>
      <w:r w:rsidR="00D11E4C">
        <w:t xml:space="preserve"> pieeju vai </w:t>
      </w:r>
      <w:r w:rsidR="00D11E4C">
        <w:rPr>
          <w:i/>
          <w:iCs/>
        </w:rPr>
        <w:t>IRB</w:t>
      </w:r>
      <w:r w:rsidR="00D11E4C">
        <w:t xml:space="preserve"> pamatpieeju, lai aprēķinātu riska darījumu riska svērtās vērtības visiem vai daļai no to </w:t>
      </w:r>
      <w:r w:rsidR="00D11E4C">
        <w:rPr>
          <w:i/>
          <w:iCs/>
        </w:rPr>
        <w:t>CCR</w:t>
      </w:r>
      <w:r w:rsidR="00D11E4C">
        <w:t xml:space="preserve"> riska darījumiem saskaņā ar KPR </w:t>
      </w:r>
      <w:r w:rsidR="00D11E4C" w:rsidRPr="00E015C8">
        <w:t>107</w:t>
      </w:r>
      <w:r w:rsidR="00D11E4C">
        <w:t xml:space="preserve">. pantu, neatkarīgi no </w:t>
      </w:r>
      <w:r w:rsidR="00D11E4C">
        <w:rPr>
          <w:i/>
          <w:iCs/>
        </w:rPr>
        <w:t>CCR</w:t>
      </w:r>
      <w:r w:rsidR="00D11E4C">
        <w:t xml:space="preserve"> pieejas, kas izmantota, lai noteiktu riska darījumu vērtības saskaņā ar KPR Trešās daļas II sadaļas </w:t>
      </w:r>
      <w:r w:rsidR="00D11E4C" w:rsidRPr="00E015C8">
        <w:t>4</w:t>
      </w:r>
      <w:r w:rsidR="00D11E4C">
        <w:t xml:space="preserve">. un </w:t>
      </w:r>
      <w:r w:rsidR="00D11E4C" w:rsidRPr="00E015C8">
        <w:t>6</w:t>
      </w:r>
      <w:r w:rsidR="00D11E4C">
        <w:t xml:space="preserve">. nodaļu. </w:t>
      </w:r>
    </w:p>
    <w:p w:rsidR="00595FAD" w:rsidRPr="00661595" w:rsidRDefault="00C30DAE" w:rsidP="00487A02">
      <w:pPr>
        <w:pStyle w:val="InstructionsText2"/>
        <w:numPr>
          <w:ilvl w:val="0"/>
          <w:numId w:val="0"/>
        </w:numPr>
        <w:ind w:left="1353" w:hanging="360"/>
      </w:pPr>
      <w:fldSimple w:instr=" seq paragraphs ">
        <w:r w:rsidR="00D11E4C" w:rsidRPr="00E015C8">
          <w:rPr>
            <w:noProof/>
          </w:rPr>
          <w:t>129</w:t>
        </w:r>
      </w:fldSimple>
      <w:r w:rsidR="00D11E4C">
        <w:t xml:space="preserve">. Šo veidni uzrāda atsevišķi attiecībā uz visu riska darījumu kategoriju kopsummu, kā arī atsevišķi attiecībā uz katru no KPR </w:t>
      </w:r>
      <w:r w:rsidR="00D11E4C" w:rsidRPr="00E015C8">
        <w:t>147</w:t>
      </w:r>
      <w:r w:rsidR="00D11E4C">
        <w:t xml:space="preserve">. pantā uzskaitītajām riska darījumu kategorijām. No šīs veidnes izslēdz riska darījumus, kuriem veikta tīrvērte, izmantojot centrālo darījumu partneri. </w:t>
      </w:r>
    </w:p>
    <w:p w:rsidR="00595FAD" w:rsidRPr="00661595" w:rsidRDefault="00C30DAE" w:rsidP="00487A02">
      <w:pPr>
        <w:pStyle w:val="InstructionsText2"/>
        <w:numPr>
          <w:ilvl w:val="0"/>
          <w:numId w:val="0"/>
        </w:numPr>
        <w:ind w:left="1353" w:hanging="360"/>
      </w:pPr>
      <w:fldSimple w:instr=" seq paragraphs ">
        <w:r w:rsidR="00D11E4C" w:rsidRPr="00E015C8">
          <w:rPr>
            <w:noProof/>
          </w:rPr>
          <w:t>130</w:t>
        </w:r>
      </w:fldSimple>
      <w:r w:rsidR="00D11E4C">
        <w:t xml:space="preserve">. Lai noskaidrotu, vai iestāde izmanto pašu aplēses attiecībā uz </w:t>
      </w:r>
      <w:r w:rsidR="00D11E4C">
        <w:rPr>
          <w:i/>
          <w:iCs/>
        </w:rPr>
        <w:t>LGD</w:t>
      </w:r>
      <w:r w:rsidR="00D11E4C">
        <w:t xml:space="preserve"> un/vai kredīta korekcijas pakāpes, par katru uzrādīto riska darījumu kategoriju sniedz šādu informāciju:</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“NĒ” = ja izmanto uzraudzības iestāžu aplēses attiecībā uz </w:t>
      </w:r>
      <w:r>
        <w:rPr>
          <w:rFonts w:ascii="Times New Roman" w:hAnsi="Times New Roman"/>
          <w:i/>
          <w:iCs/>
          <w:sz w:val="24"/>
        </w:rPr>
        <w:t>LGD</w:t>
      </w:r>
      <w:r>
        <w:rPr>
          <w:rFonts w:ascii="Times New Roman" w:hAnsi="Times New Roman"/>
          <w:sz w:val="24"/>
        </w:rPr>
        <w:t xml:space="preserve"> un kredīta korekcijas pakāpes (</w:t>
      </w:r>
      <w:r>
        <w:rPr>
          <w:rFonts w:ascii="Times New Roman" w:hAnsi="Times New Roman"/>
          <w:i/>
          <w:iCs/>
          <w:sz w:val="24"/>
        </w:rPr>
        <w:t>IRB</w:t>
      </w:r>
      <w:r>
        <w:rPr>
          <w:rFonts w:ascii="Times New Roman" w:hAnsi="Times New Roman"/>
          <w:sz w:val="24"/>
        </w:rPr>
        <w:t xml:space="preserve"> pamatpieeja);</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“JĀ” = ja izmanto pašu aplēses attiecībā uz </w:t>
      </w:r>
      <w:r>
        <w:rPr>
          <w:rFonts w:ascii="Times New Roman" w:hAnsi="Times New Roman"/>
          <w:i/>
          <w:iCs/>
          <w:sz w:val="24"/>
        </w:rPr>
        <w:t>LGD</w:t>
      </w:r>
      <w:r>
        <w:rPr>
          <w:rFonts w:ascii="Times New Roman" w:hAnsi="Times New Roman"/>
          <w:sz w:val="24"/>
        </w:rPr>
        <w:t xml:space="preserve"> un kredīta korekcijas pakāpes (attīstītā </w:t>
      </w:r>
      <w:r>
        <w:rPr>
          <w:rFonts w:ascii="Times New Roman" w:hAnsi="Times New Roman"/>
          <w:i/>
          <w:iCs/>
          <w:sz w:val="24"/>
        </w:rPr>
        <w:t>IRB</w:t>
      </w:r>
      <w:r>
        <w:rPr>
          <w:rFonts w:ascii="Times New Roman" w:hAnsi="Times New Roman"/>
          <w:sz w:val="24"/>
        </w:rPr>
        <w:t xml:space="preserve"> pieeja).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58870573"/>
      <w:r>
        <w:rPr>
          <w:rFonts w:ascii="Times New Roman" w:hAnsi="Times New Roman"/>
          <w:sz w:val="24"/>
        </w:rPr>
        <w:lastRenderedPageBreak/>
        <w:t>Norādes attiecībā uz konkrētām pozīcijām</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Slejas</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sidRPr="00E015C8">
              <w:rPr>
                <w:rFonts w:ascii="Times New Roman" w:hAnsi="Times New Roman"/>
                <w:sz w:val="24"/>
                <w:szCs w:val="22"/>
              </w:rPr>
              <w:t>0010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Riska darījumu vērtība </w:t>
            </w:r>
          </w:p>
          <w:p w:rsidR="00595FAD" w:rsidRPr="00661595" w:rsidRDefault="00595FAD" w:rsidP="00FF15C6">
            <w:pPr>
              <w:spacing w:before="60" w:after="240"/>
              <w:rPr>
                <w:rFonts w:ascii="Times New Roman" w:hAnsi="Times New Roman"/>
                <w:sz w:val="24"/>
              </w:rPr>
            </w:pPr>
            <w:r>
              <w:rPr>
                <w:rFonts w:ascii="Times New Roman" w:hAnsi="Times New Roman"/>
                <w:sz w:val="24"/>
              </w:rPr>
              <w:t xml:space="preserve">Riska darījumu vērtība (sk.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0170</w:t>
            </w:r>
            <w:r>
              <w:rPr>
                <w:rFonts w:ascii="Times New Roman" w:hAnsi="Times New Roman"/>
                <w:sz w:val="24"/>
              </w:rPr>
              <w:t xml:space="preserve">. sleju), dalījumā pēc sniegtās </w:t>
            </w:r>
            <w:r>
              <w:rPr>
                <w:rFonts w:ascii="Times New Roman" w:hAnsi="Times New Roman"/>
                <w:i/>
                <w:iCs/>
                <w:sz w:val="24"/>
              </w:rPr>
              <w:t>PD</w:t>
            </w:r>
            <w:r>
              <w:rPr>
                <w:rFonts w:ascii="Times New Roman" w:hAnsi="Times New Roman"/>
                <w:sz w:val="24"/>
              </w:rPr>
              <w:t xml:space="preserve"> skalas</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sidRPr="00E015C8">
              <w:rPr>
                <w:rFonts w:ascii="Times New Roman" w:hAnsi="Times New Roman"/>
                <w:sz w:val="24"/>
                <w:szCs w:val="22"/>
              </w:rPr>
              <w:t>0020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Riska darījumu svērtā vidējā PD (%)</w:t>
            </w:r>
          </w:p>
          <w:p w:rsidR="00595FAD" w:rsidRPr="00661595" w:rsidRDefault="00595FAD" w:rsidP="00FF15C6">
            <w:pPr>
              <w:spacing w:before="60" w:after="240"/>
              <w:rPr>
                <w:rFonts w:ascii="Times New Roman" w:hAnsi="Times New Roman"/>
                <w:sz w:val="24"/>
              </w:rPr>
            </w:pPr>
            <w:r>
              <w:rPr>
                <w:rFonts w:ascii="Times New Roman" w:hAnsi="Times New Roman"/>
                <w:sz w:val="24"/>
              </w:rPr>
              <w:t xml:space="preserve">Atsevišķo parādnieku kategorijas saistību nepildīšanas varbūtības vidējais rādītājs, kas svērts ar to atbilstošo riska darījumu vērtību, kā definēts </w:t>
            </w:r>
            <w:r w:rsidRPr="00E015C8">
              <w:rPr>
                <w:rFonts w:ascii="Times New Roman" w:hAnsi="Times New Roman"/>
                <w:sz w:val="24"/>
              </w:rPr>
              <w:t>0010</w:t>
            </w:r>
            <w:r>
              <w:rPr>
                <w:rFonts w:ascii="Times New Roman" w:hAnsi="Times New Roman"/>
                <w:sz w:val="24"/>
              </w:rPr>
              <w:t>. slejai.</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sidRPr="00E015C8">
              <w:rPr>
                <w:rFonts w:ascii="Times New Roman" w:hAnsi="Times New Roman"/>
                <w:sz w:val="24"/>
                <w:szCs w:val="22"/>
              </w:rPr>
              <w:t>0030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Parādnieku skaits </w:t>
            </w:r>
          </w:p>
          <w:p w:rsidR="00595FAD" w:rsidRPr="00661595" w:rsidRDefault="00595FAD" w:rsidP="00FF15C6">
            <w:pPr>
              <w:rPr>
                <w:rFonts w:ascii="Times New Roman" w:hAnsi="Times New Roman"/>
                <w:sz w:val="24"/>
              </w:rPr>
            </w:pPr>
            <w:r>
              <w:rPr>
                <w:rFonts w:ascii="Times New Roman" w:hAnsi="Times New Roman"/>
                <w:sz w:val="24"/>
              </w:rPr>
              <w:t>Juridisko personu vai parādnieku skaits, kas iedalīti katrā fiksētā PD diapazona intervālā, kuri tika novērtēti atsevišķi, neatkarīgi no dažādo piešķirto aizdevumu vai riska darījumu skaita.</w:t>
            </w:r>
          </w:p>
          <w:p w:rsidR="00595FAD" w:rsidRPr="00661595" w:rsidRDefault="00595FAD" w:rsidP="00FF15C6">
            <w:pPr>
              <w:rPr>
                <w:rFonts w:ascii="Times New Roman" w:hAnsi="Times New Roman"/>
                <w:sz w:val="24"/>
              </w:rPr>
            </w:pPr>
            <w:r>
              <w:rPr>
                <w:rFonts w:ascii="Times New Roman" w:hAnsi="Times New Roman"/>
                <w:sz w:val="24"/>
              </w:rPr>
              <w:t xml:space="preserve">Ja dažādus riska darījumus ar to pašu parādnieku novērtē atsevišķi, tos saskaita atsevišķi. Šāda situācija var rasties, ja atsevišķus riska darījumus ar to pašu parādnieku piešķir dažādām parādnieku kategorijām saskaņā ar KPR </w:t>
            </w:r>
            <w:r w:rsidRPr="00E015C8">
              <w:rPr>
                <w:rFonts w:ascii="Times New Roman" w:hAnsi="Times New Roman"/>
                <w:sz w:val="24"/>
              </w:rPr>
              <w:t>172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e) apakšpunkta otro teikumu.</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sidRPr="00E015C8">
              <w:rPr>
                <w:rFonts w:ascii="Times New Roman" w:hAnsi="Times New Roman"/>
                <w:sz w:val="24"/>
                <w:szCs w:val="22"/>
              </w:rPr>
              <w:t>0040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Riska darījumu svērtie vidējie LGD (%)</w:t>
            </w:r>
          </w:p>
          <w:p w:rsidR="00595FAD" w:rsidRPr="00661595" w:rsidRDefault="00595FAD" w:rsidP="00FF15C6">
            <w:pPr>
              <w:spacing w:before="60" w:after="240"/>
              <w:rPr>
                <w:rFonts w:ascii="Times New Roman" w:hAnsi="Times New Roman"/>
                <w:sz w:val="24"/>
              </w:rPr>
            </w:pPr>
            <w:r>
              <w:rPr>
                <w:rFonts w:ascii="Times New Roman" w:hAnsi="Times New Roman"/>
                <w:sz w:val="24"/>
              </w:rPr>
              <w:t xml:space="preserve">Parādnieku kategorijas </w:t>
            </w:r>
            <w:r>
              <w:rPr>
                <w:rFonts w:ascii="Times New Roman" w:hAnsi="Times New Roman"/>
                <w:i/>
                <w:iCs/>
                <w:sz w:val="24"/>
              </w:rPr>
              <w:t>LGD</w:t>
            </w:r>
            <w:r>
              <w:rPr>
                <w:rFonts w:ascii="Times New Roman" w:hAnsi="Times New Roman"/>
                <w:sz w:val="24"/>
              </w:rPr>
              <w:t xml:space="preserve"> vidējais rādītājs, kas svērts ar to atbilstošo riska darījumu vērtību, kā definēts </w:t>
            </w:r>
            <w:r w:rsidRPr="00E015C8">
              <w:rPr>
                <w:rFonts w:ascii="Times New Roman" w:hAnsi="Times New Roman"/>
                <w:sz w:val="24"/>
              </w:rPr>
              <w:t>0010</w:t>
            </w:r>
            <w:r>
              <w:rPr>
                <w:rFonts w:ascii="Times New Roman" w:hAnsi="Times New Roman"/>
                <w:sz w:val="24"/>
              </w:rPr>
              <w:t>. slejai.</w:t>
            </w:r>
          </w:p>
          <w:p w:rsidR="00595FAD" w:rsidRPr="00661595" w:rsidRDefault="00595FAD" w:rsidP="00FF15C6">
            <w:pPr>
              <w:rPr>
                <w:rFonts w:ascii="Times New Roman" w:hAnsi="Times New Roman"/>
                <w:sz w:val="24"/>
              </w:rPr>
            </w:pPr>
            <w:r>
              <w:rPr>
                <w:rFonts w:ascii="Times New Roman" w:hAnsi="Times New Roman"/>
                <w:sz w:val="24"/>
              </w:rPr>
              <w:t xml:space="preserve">Uzrādītais </w:t>
            </w:r>
            <w:r>
              <w:rPr>
                <w:rFonts w:ascii="Times New Roman" w:hAnsi="Times New Roman"/>
                <w:i/>
                <w:iCs/>
                <w:sz w:val="24"/>
              </w:rPr>
              <w:t>LGD</w:t>
            </w:r>
            <w:r>
              <w:rPr>
                <w:rFonts w:ascii="Times New Roman" w:hAnsi="Times New Roman"/>
                <w:sz w:val="24"/>
              </w:rPr>
              <w:t xml:space="preserve"> atbilst galīgajai </w:t>
            </w:r>
            <w:r>
              <w:rPr>
                <w:rFonts w:ascii="Times New Roman" w:hAnsi="Times New Roman"/>
                <w:i/>
                <w:iCs/>
                <w:sz w:val="24"/>
              </w:rPr>
              <w:t>LGD</w:t>
            </w:r>
            <w:r>
              <w:rPr>
                <w:rFonts w:ascii="Times New Roman" w:hAnsi="Times New Roman"/>
                <w:sz w:val="24"/>
              </w:rPr>
              <w:t xml:space="preserve"> aplēsei, kas izmantota, aprēķinot riska darījumu riska svērtās vērtības, kuras iegūtas, attiecīgā gadījumā ņemot vērā visu KRM ietekmi un lejupslīdes apstākļus, kā precizēts KRP Trešās daļas II sadaļas </w:t>
            </w:r>
            <w:r w:rsidRPr="00E015C8">
              <w:rPr>
                <w:rFonts w:ascii="Times New Roman" w:hAnsi="Times New Roman"/>
                <w:sz w:val="24"/>
              </w:rPr>
              <w:t>3</w:t>
            </w:r>
            <w:r>
              <w:rPr>
                <w:rFonts w:ascii="Times New Roman" w:hAnsi="Times New Roman"/>
                <w:sz w:val="24"/>
              </w:rPr>
              <w:t xml:space="preserve">.un </w:t>
            </w:r>
            <w:r w:rsidRPr="00E015C8">
              <w:rPr>
                <w:rFonts w:ascii="Times New Roman" w:hAnsi="Times New Roman"/>
                <w:sz w:val="24"/>
              </w:rPr>
              <w:t>4</w:t>
            </w:r>
            <w:r>
              <w:rPr>
                <w:rFonts w:ascii="Times New Roman" w:hAnsi="Times New Roman"/>
                <w:sz w:val="24"/>
              </w:rPr>
              <w:t xml:space="preserve">. nodaļā. Jo īpaši saskaņā ar KPR </w:t>
            </w:r>
            <w:r w:rsidRPr="00E015C8">
              <w:rPr>
                <w:rFonts w:ascii="Times New Roman" w:hAnsi="Times New Roman"/>
                <w:sz w:val="24"/>
              </w:rPr>
              <w:t>228</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 iestādes, kas piemēro</w:t>
            </w:r>
            <w:r>
              <w:rPr>
                <w:rFonts w:ascii="Times New Roman" w:hAnsi="Times New Roman"/>
                <w:i/>
                <w:iCs/>
                <w:sz w:val="24"/>
              </w:rPr>
              <w:t xml:space="preserve"> IRB</w:t>
            </w:r>
            <w:r>
              <w:rPr>
                <w:rFonts w:ascii="Times New Roman" w:hAnsi="Times New Roman"/>
                <w:sz w:val="24"/>
              </w:rPr>
              <w:t xml:space="preserve"> pieeju, bet ne pašu aplēses attiecībā uz </w:t>
            </w:r>
            <w:r>
              <w:rPr>
                <w:rFonts w:ascii="Times New Roman" w:hAnsi="Times New Roman"/>
                <w:i/>
                <w:iCs/>
                <w:sz w:val="24"/>
              </w:rPr>
              <w:t>LGD</w:t>
            </w:r>
            <w:r>
              <w:rPr>
                <w:rFonts w:ascii="Times New Roman" w:hAnsi="Times New Roman"/>
                <w:sz w:val="24"/>
              </w:rPr>
              <w:t xml:space="preserve">, finanšu nodrošinājuma riska mazināšanas ietekmi atspoguļo E*, kas ir riska darījuma pilnībā koriģētā vērtība, un pēc tam LGD*. Ja izmanto pašu aplēses attiecībā uz </w:t>
            </w:r>
            <w:r>
              <w:rPr>
                <w:rFonts w:ascii="Times New Roman" w:hAnsi="Times New Roman"/>
                <w:i/>
                <w:iCs/>
                <w:sz w:val="24"/>
              </w:rPr>
              <w:t>LGD</w:t>
            </w:r>
            <w:r>
              <w:rPr>
                <w:rFonts w:ascii="Times New Roman" w:hAnsi="Times New Roman"/>
                <w:sz w:val="24"/>
              </w:rPr>
              <w:t xml:space="preserve">, ņem vērā KPR </w:t>
            </w:r>
            <w:r w:rsidRPr="00E015C8">
              <w:rPr>
                <w:rFonts w:ascii="Times New Roman" w:hAnsi="Times New Roman"/>
                <w:sz w:val="24"/>
              </w:rPr>
              <w:t>175</w:t>
            </w:r>
            <w:r>
              <w:rPr>
                <w:rFonts w:ascii="Times New Roman" w:hAnsi="Times New Roman"/>
                <w:sz w:val="24"/>
              </w:rPr>
              <w:t xml:space="preserve">. pantu un </w:t>
            </w:r>
            <w:r w:rsidRPr="00E015C8">
              <w:rPr>
                <w:rFonts w:ascii="Times New Roman" w:hAnsi="Times New Roman"/>
                <w:sz w:val="24"/>
              </w:rPr>
              <w:t>181</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2</w:t>
            </w:r>
            <w:r>
              <w:rPr>
                <w:rFonts w:ascii="Times New Roman" w:hAnsi="Times New Roman"/>
                <w:sz w:val="24"/>
              </w:rPr>
              <w:t>. punktu.</w:t>
            </w:r>
          </w:p>
          <w:p w:rsidR="00595FAD" w:rsidRPr="00661595" w:rsidRDefault="00595FAD" w:rsidP="00FF15C6">
            <w:pPr>
              <w:rPr>
                <w:rFonts w:ascii="Times New Roman" w:hAnsi="Times New Roman"/>
                <w:sz w:val="24"/>
              </w:rPr>
            </w:pPr>
            <w:r>
              <w:rPr>
                <w:rFonts w:ascii="Times New Roman" w:hAnsi="Times New Roman"/>
                <w:sz w:val="24"/>
              </w:rPr>
              <w:t xml:space="preserve">Attiecībā uz riska darījumiem, kuriem piemēro divkāršās saistību neizpildes procedūru, uzrādāmie </w:t>
            </w:r>
            <w:r>
              <w:rPr>
                <w:rFonts w:ascii="Times New Roman" w:hAnsi="Times New Roman"/>
                <w:i/>
                <w:iCs/>
                <w:sz w:val="24"/>
              </w:rPr>
              <w:t>LGD</w:t>
            </w:r>
            <w:r>
              <w:rPr>
                <w:rFonts w:ascii="Times New Roman" w:hAnsi="Times New Roman"/>
                <w:sz w:val="24"/>
              </w:rPr>
              <w:t xml:space="preserve"> atbilst tiem, kas izvēlēti saskaņā ar KPR </w:t>
            </w:r>
            <w:r w:rsidRPr="00E015C8">
              <w:rPr>
                <w:rFonts w:ascii="Times New Roman" w:hAnsi="Times New Roman"/>
                <w:sz w:val="24"/>
              </w:rPr>
              <w:t>161</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punktu.</w:t>
            </w:r>
          </w:p>
          <w:p w:rsidR="00595FAD" w:rsidRPr="00661595" w:rsidRDefault="00595FAD" w:rsidP="00FF15C6">
            <w:pPr>
              <w:spacing w:before="60" w:after="240"/>
              <w:rPr>
                <w:rFonts w:ascii="Times New Roman" w:hAnsi="Times New Roman"/>
                <w:strike/>
                <w:sz w:val="24"/>
              </w:rPr>
            </w:pPr>
            <w:r>
              <w:rPr>
                <w:rFonts w:ascii="Times New Roman" w:hAnsi="Times New Roman"/>
                <w:sz w:val="24"/>
              </w:rPr>
              <w:t xml:space="preserve">Attiecībā uz riska darījumiem, kuros nav izpildītas saistības saskaņā ar A-IRB pieeju, ņem vērā KPR </w:t>
            </w:r>
            <w:r w:rsidRPr="00E015C8">
              <w:rPr>
                <w:rFonts w:ascii="Times New Roman" w:hAnsi="Times New Roman"/>
                <w:sz w:val="24"/>
              </w:rPr>
              <w:t>181</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h) apakšpunkta noteikumus. Uzrādītais </w:t>
            </w:r>
            <w:r>
              <w:rPr>
                <w:rFonts w:ascii="Times New Roman" w:hAnsi="Times New Roman"/>
                <w:i/>
                <w:iCs/>
                <w:sz w:val="24"/>
              </w:rPr>
              <w:t>LGD</w:t>
            </w:r>
            <w:r>
              <w:rPr>
                <w:rFonts w:ascii="Times New Roman" w:hAnsi="Times New Roman"/>
                <w:sz w:val="24"/>
              </w:rPr>
              <w:t xml:space="preserve"> atbilst aplēsēm par </w:t>
            </w:r>
            <w:r>
              <w:rPr>
                <w:rFonts w:ascii="Times New Roman" w:hAnsi="Times New Roman"/>
                <w:i/>
                <w:iCs/>
                <w:sz w:val="24"/>
              </w:rPr>
              <w:t>LGD</w:t>
            </w:r>
            <w:r>
              <w:rPr>
                <w:rFonts w:ascii="Times New Roman" w:hAnsi="Times New Roman"/>
                <w:sz w:val="24"/>
              </w:rPr>
              <w:t xml:space="preserve">, kuros nav izpildītas saistības. </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rPr>
            </w:pPr>
            <w:r w:rsidRPr="00E015C8">
              <w:rPr>
                <w:rFonts w:ascii="Times New Roman" w:hAnsi="Times New Roman"/>
                <w:sz w:val="24"/>
              </w:rPr>
              <w:t>0050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Riska darījumu svērtais vidējais termiņš (gadi)</w:t>
            </w:r>
          </w:p>
          <w:p w:rsidR="00595FAD" w:rsidRPr="00661595" w:rsidRDefault="00595FAD" w:rsidP="00FF15C6">
            <w:pPr>
              <w:spacing w:before="60"/>
              <w:rPr>
                <w:rFonts w:ascii="Times New Roman" w:hAnsi="Times New Roman"/>
                <w:sz w:val="24"/>
              </w:rPr>
            </w:pPr>
            <w:r>
              <w:rPr>
                <w:rFonts w:ascii="Times New Roman" w:hAnsi="Times New Roman"/>
                <w:sz w:val="24"/>
              </w:rPr>
              <w:t xml:space="preserve">Parādnieku termiņu </w:t>
            </w:r>
            <w:r>
              <w:rPr>
                <w:rStyle w:val="InstructionsTabelleberschrift"/>
                <w:rFonts w:ascii="Times New Roman" w:hAnsi="Times New Roman"/>
                <w:b w:val="0"/>
                <w:sz w:val="24"/>
                <w:u w:val="none"/>
              </w:rPr>
              <w:t>vidējais</w:t>
            </w:r>
            <w:r>
              <w:rPr>
                <w:rFonts w:ascii="Times New Roman" w:hAnsi="Times New Roman"/>
                <w:sz w:val="24"/>
              </w:rPr>
              <w:t xml:space="preserve"> rādītājs gados, kas svērts ar to atbilstošo riska darījumu vērtību, kā definēts </w:t>
            </w:r>
            <w:r w:rsidRPr="00E015C8">
              <w:rPr>
                <w:rFonts w:ascii="Times New Roman" w:hAnsi="Times New Roman"/>
                <w:sz w:val="24"/>
              </w:rPr>
              <w:t>0010</w:t>
            </w:r>
            <w:r>
              <w:rPr>
                <w:rFonts w:ascii="Times New Roman" w:hAnsi="Times New Roman"/>
                <w:sz w:val="24"/>
              </w:rPr>
              <w:t>. slejai.</w:t>
            </w:r>
          </w:p>
          <w:p w:rsidR="00595FAD" w:rsidRPr="00661595" w:rsidRDefault="00595FAD" w:rsidP="00837612">
            <w:pPr>
              <w:rPr>
                <w:rFonts w:ascii="Times New Roman" w:hAnsi="Times New Roman"/>
                <w:sz w:val="24"/>
              </w:rPr>
            </w:pPr>
            <w:r>
              <w:rPr>
                <w:rFonts w:ascii="Times New Roman" w:hAnsi="Times New Roman"/>
                <w:sz w:val="24"/>
              </w:rPr>
              <w:t xml:space="preserve">Minēto termiņu nosaka saskaņā ar KPR </w:t>
            </w:r>
            <w:r w:rsidRPr="00E015C8">
              <w:rPr>
                <w:rFonts w:ascii="Times New Roman" w:hAnsi="Times New Roman"/>
                <w:sz w:val="24"/>
              </w:rPr>
              <w:t>162</w:t>
            </w:r>
            <w:r>
              <w:rPr>
                <w:rFonts w:ascii="Times New Roman" w:hAnsi="Times New Roman"/>
                <w:sz w:val="24"/>
              </w:rPr>
              <w:t xml:space="preserve">. pantu. </w:t>
            </w:r>
          </w:p>
        </w:tc>
      </w:tr>
      <w:tr w:rsidR="00595FAD" w:rsidRPr="00661595" w:rsidTr="00FF15C6">
        <w:tc>
          <w:tcPr>
            <w:tcW w:w="1413" w:type="dxa"/>
          </w:tcPr>
          <w:p w:rsidR="00595FAD" w:rsidRPr="00661595" w:rsidRDefault="00595FAD" w:rsidP="00FF15C6">
            <w:pPr>
              <w:spacing w:before="60" w:after="240"/>
              <w:rPr>
                <w:sz w:val="24"/>
              </w:rPr>
            </w:pPr>
            <w:r w:rsidRPr="00E015C8">
              <w:rPr>
                <w:rFonts w:ascii="Times New Roman" w:hAnsi="Times New Roman"/>
                <w:sz w:val="24"/>
              </w:rPr>
              <w:lastRenderedPageBreak/>
              <w:t>0060</w:t>
            </w:r>
          </w:p>
        </w:tc>
        <w:tc>
          <w:tcPr>
            <w:tcW w:w="7654" w:type="dxa"/>
          </w:tcPr>
          <w:p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Riska darījumu riska svērtās vērtības</w:t>
            </w:r>
            <w:r>
              <w:rPr>
                <w:rFonts w:ascii="Times New Roman" w:hAnsi="Times New Roman"/>
                <w:i/>
                <w:sz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t xml:space="preserve">Riska darījumu riska svērtās vērtības, kā definēts 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un </w:t>
            </w:r>
            <w:r w:rsidRPr="00E015C8">
              <w:rPr>
                <w:rFonts w:ascii="Times New Roman" w:hAnsi="Times New Roman"/>
                <w:sz w:val="24"/>
              </w:rPr>
              <w:t>4</w:t>
            </w:r>
            <w:r>
              <w:rPr>
                <w:rFonts w:ascii="Times New Roman" w:hAnsi="Times New Roman"/>
                <w:sz w:val="24"/>
              </w:rPr>
              <w:t xml:space="preserve">. punktā attiecībā uz pozīcijām, kurās riska svērumus aplēš, balstoties uz KPR Trešās daļas II sadaļas </w:t>
            </w:r>
            <w:r w:rsidRPr="00E015C8">
              <w:rPr>
                <w:rFonts w:ascii="Times New Roman" w:hAnsi="Times New Roman"/>
                <w:sz w:val="24"/>
              </w:rPr>
              <w:t>3</w:t>
            </w:r>
            <w:r>
              <w:rPr>
                <w:rFonts w:ascii="Times New Roman" w:hAnsi="Times New Roman"/>
                <w:sz w:val="24"/>
              </w:rPr>
              <w:t xml:space="preserve">. nodaļā izklāstītajām prasībām, un kurām riska darījumu vērtība </w:t>
            </w:r>
            <w:r>
              <w:rPr>
                <w:rFonts w:ascii="Times New Roman" w:hAnsi="Times New Roman"/>
                <w:i/>
                <w:iCs/>
                <w:sz w:val="24"/>
              </w:rPr>
              <w:t>CCR</w:t>
            </w:r>
            <w:r>
              <w:rPr>
                <w:rFonts w:ascii="Times New Roman" w:hAnsi="Times New Roman"/>
                <w:sz w:val="24"/>
              </w:rPr>
              <w:t xml:space="preserve"> darījumiem ir aprēķināta saskaņā ar KPR Trešās daļas II sadaļas </w:t>
            </w:r>
            <w:r w:rsidRPr="00E015C8">
              <w:rPr>
                <w:rFonts w:ascii="Times New Roman" w:hAnsi="Times New Roman"/>
                <w:sz w:val="24"/>
              </w:rPr>
              <w:t>4</w:t>
            </w:r>
            <w:r>
              <w:rPr>
                <w:rFonts w:ascii="Times New Roman" w:hAnsi="Times New Roman"/>
                <w:sz w:val="24"/>
              </w:rPr>
              <w:t xml:space="preserve">. un </w:t>
            </w:r>
            <w:r w:rsidRPr="00E015C8">
              <w:rPr>
                <w:rFonts w:ascii="Times New Roman" w:hAnsi="Times New Roman"/>
                <w:sz w:val="24"/>
              </w:rPr>
              <w:t>6</w:t>
            </w:r>
            <w:r>
              <w:rPr>
                <w:rFonts w:ascii="Times New Roman" w:hAnsi="Times New Roman"/>
                <w:sz w:val="24"/>
              </w:rPr>
              <w:t>. nodaļu.</w:t>
            </w:r>
          </w:p>
          <w:p w:rsidR="00595FAD" w:rsidRPr="00661595" w:rsidRDefault="00595FAD" w:rsidP="003F19BA">
            <w:pPr>
              <w:spacing w:before="60" w:after="240"/>
              <w:rPr>
                <w:rFonts w:ascii="Times New Roman" w:hAnsi="Times New Roman"/>
                <w:i/>
                <w:sz w:val="24"/>
              </w:rPr>
            </w:pPr>
            <w:r>
              <w:rPr>
                <w:rFonts w:ascii="Times New Roman" w:hAnsi="Times New Roman"/>
                <w:sz w:val="24"/>
              </w:rPr>
              <w:t xml:space="preserve">Ņem vērā MVU un infrastruktūras atbalsta faktorus, kas minēti KPR </w:t>
            </w:r>
            <w:r w:rsidRPr="00E015C8">
              <w:rPr>
                <w:rFonts w:ascii="Times New Roman" w:hAnsi="Times New Roman"/>
                <w:sz w:val="24"/>
              </w:rPr>
              <w:t>501</w:t>
            </w:r>
            <w:r>
              <w:rPr>
                <w:rFonts w:ascii="Times New Roman" w:hAnsi="Times New Roman"/>
                <w:sz w:val="24"/>
              </w:rPr>
              <w:t xml:space="preserve">. un </w:t>
            </w:r>
            <w:r w:rsidRPr="00E015C8">
              <w:rPr>
                <w:rFonts w:ascii="Times New Roman" w:hAnsi="Times New Roman"/>
                <w:sz w:val="24"/>
              </w:rPr>
              <w:t>501</w:t>
            </w:r>
            <w:r>
              <w:rPr>
                <w:rFonts w:ascii="Times New Roman" w:hAnsi="Times New Roman"/>
                <w:sz w:val="24"/>
              </w:rPr>
              <w:t xml:space="preserve">.a punktā. </w:t>
            </w:r>
          </w:p>
        </w:tc>
      </w:tr>
      <w:tr w:rsidR="00595FAD" w:rsidRPr="00661595" w:rsidTr="00FF15C6">
        <w:tc>
          <w:tcPr>
            <w:tcW w:w="1413" w:type="dxa"/>
          </w:tcPr>
          <w:p w:rsidR="00595FAD" w:rsidRPr="00661595" w:rsidRDefault="00595FAD" w:rsidP="00FF15C6">
            <w:pPr>
              <w:spacing w:before="60" w:after="240"/>
              <w:rPr>
                <w:sz w:val="24"/>
              </w:rPr>
            </w:pPr>
            <w:r w:rsidRPr="00E015C8">
              <w:rPr>
                <w:rFonts w:ascii="Times New Roman" w:hAnsi="Times New Roman"/>
                <w:sz w:val="24"/>
              </w:rPr>
              <w:t>0070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Riska darījumu riska svērto vērtību blīvums </w:t>
            </w:r>
          </w:p>
          <w:p w:rsidR="00595FAD" w:rsidRPr="00661595" w:rsidDel="00291448" w:rsidRDefault="00595FAD" w:rsidP="00FF15C6">
            <w:pPr>
              <w:spacing w:before="60"/>
              <w:rPr>
                <w:rFonts w:ascii="Times New Roman" w:hAnsi="Times New Roman"/>
                <w:sz w:val="24"/>
              </w:rPr>
            </w:pPr>
            <w:r>
              <w:rPr>
                <w:rFonts w:ascii="Times New Roman" w:hAnsi="Times New Roman"/>
                <w:sz w:val="24"/>
              </w:rPr>
              <w:t xml:space="preserve">Kopējās riska darījumu riska svērtās vērtības (uzrādīta </w:t>
            </w:r>
            <w:r w:rsidRPr="00E015C8">
              <w:rPr>
                <w:rFonts w:ascii="Times New Roman" w:hAnsi="Times New Roman"/>
                <w:sz w:val="24"/>
              </w:rPr>
              <w:t>0060</w:t>
            </w:r>
            <w:r>
              <w:rPr>
                <w:rFonts w:ascii="Times New Roman" w:hAnsi="Times New Roman"/>
                <w:sz w:val="24"/>
              </w:rPr>
              <w:t xml:space="preserve">. slejā) attiecība pret riska darījumu vērtību (uzrādīta </w:t>
            </w:r>
            <w:r w:rsidRPr="00E015C8">
              <w:rPr>
                <w:rFonts w:ascii="Times New Roman" w:hAnsi="Times New Roman"/>
                <w:sz w:val="24"/>
              </w:rPr>
              <w:t>0010</w:t>
            </w:r>
            <w:r>
              <w:rPr>
                <w:rFonts w:ascii="Times New Roman" w:hAnsi="Times New Roman"/>
                <w:sz w:val="24"/>
              </w:rPr>
              <w:t>. slejā).</w:t>
            </w:r>
          </w:p>
        </w:tc>
      </w:tr>
    </w:tbl>
    <w:p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Rindas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rsidRPr="00E015C8">
              <w:t>0010</w:t>
            </w:r>
            <w:r>
              <w:t xml:space="preserve"> - </w:t>
            </w:r>
            <w:r w:rsidRPr="00E015C8">
              <w:t>0170</w:t>
            </w:r>
          </w:p>
        </w:tc>
        <w:tc>
          <w:tcPr>
            <w:tcW w:w="7655" w:type="dxa"/>
            <w:vAlign w:val="center"/>
          </w:tcPr>
          <w:p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i/>
                <w:iCs/>
                <w:sz w:val="24"/>
              </w:rPr>
              <w:t>PD</w:t>
            </w:r>
            <w:r>
              <w:rPr>
                <w:rStyle w:val="InstructionsTabelleberschrift"/>
                <w:rFonts w:ascii="Times New Roman" w:hAnsi="Times New Roman"/>
                <w:sz w:val="24"/>
              </w:rPr>
              <w:t xml:space="preserve"> diapazoni</w:t>
            </w:r>
          </w:p>
          <w:p w:rsidR="00595FAD" w:rsidRPr="00661595" w:rsidRDefault="00595FAD" w:rsidP="00FF15C6">
            <w:pPr>
              <w:spacing w:before="60"/>
              <w:rPr>
                <w:rFonts w:ascii="Times New Roman" w:hAnsi="Times New Roman"/>
                <w:sz w:val="24"/>
              </w:rPr>
            </w:pPr>
            <w:r>
              <w:rPr>
                <w:rFonts w:ascii="Times New Roman" w:hAnsi="Times New Roman"/>
                <w:i/>
                <w:iCs/>
                <w:sz w:val="24"/>
              </w:rPr>
              <w:t>CCR</w:t>
            </w:r>
            <w:r>
              <w:rPr>
                <w:rFonts w:ascii="Times New Roman" w:hAnsi="Times New Roman"/>
                <w:sz w:val="24"/>
              </w:rPr>
              <w:t xml:space="preserve"> riska darījumus (kas noteikti darījuma partnera līmenī) iedala attiecīgajā fiksētā </w:t>
            </w:r>
            <w:r>
              <w:rPr>
                <w:rFonts w:ascii="Times New Roman" w:hAnsi="Times New Roman"/>
                <w:i/>
                <w:iCs/>
                <w:sz w:val="24"/>
              </w:rPr>
              <w:t>PD</w:t>
            </w:r>
            <w:r>
              <w:rPr>
                <w:rFonts w:ascii="Times New Roman" w:hAnsi="Times New Roman"/>
                <w:sz w:val="24"/>
              </w:rPr>
              <w:t xml:space="preserve"> diapazona intervālā, balstoties uz aplēsto </w:t>
            </w:r>
            <w:r>
              <w:rPr>
                <w:rFonts w:ascii="Times New Roman" w:hAnsi="Times New Roman"/>
                <w:i/>
                <w:iCs/>
                <w:sz w:val="24"/>
              </w:rPr>
              <w:t>PD</w:t>
            </w:r>
            <w:r>
              <w:rPr>
                <w:rFonts w:ascii="Times New Roman" w:hAnsi="Times New Roman"/>
                <w:sz w:val="24"/>
              </w:rPr>
              <w:t xml:space="preserve"> katram parādniekam, kurš iedalīts šajā riska darījumu kategorijā (neņemot vērā aizstāšanu saistībā ar garantiju vai kredītu atvasināto instrumentu). Iestādes attiecina riska darījumus atbilstoši veidnē sniegtajam </w:t>
            </w:r>
            <w:r>
              <w:rPr>
                <w:rFonts w:ascii="Times New Roman" w:hAnsi="Times New Roman"/>
                <w:i/>
                <w:iCs/>
                <w:sz w:val="24"/>
              </w:rPr>
              <w:t>PD</w:t>
            </w:r>
            <w:r>
              <w:rPr>
                <w:rFonts w:ascii="Times New Roman" w:hAnsi="Times New Roman"/>
                <w:sz w:val="24"/>
              </w:rPr>
              <w:t xml:space="preserve"> diapazonam, arī ņemot vērā secīgo reitingu skalas. Visus riska darījumus, kuros nav izpildītas saistības, ietver intervālā, kas norāda uz </w:t>
            </w:r>
            <w:r>
              <w:rPr>
                <w:rFonts w:ascii="Times New Roman" w:hAnsi="Times New Roman"/>
                <w:i/>
                <w:iCs/>
                <w:sz w:val="24"/>
              </w:rPr>
              <w:t>PD</w:t>
            </w:r>
            <w:r>
              <w:rPr>
                <w:rFonts w:ascii="Times New Roman" w:hAnsi="Times New Roman"/>
                <w:sz w:val="24"/>
              </w:rPr>
              <w:t xml:space="preserve"> </w:t>
            </w:r>
            <w:r w:rsidRPr="00E015C8">
              <w:rPr>
                <w:rFonts w:ascii="Times New Roman" w:hAnsi="Times New Roman"/>
                <w:sz w:val="24"/>
              </w:rPr>
              <w:t>100</w:t>
            </w:r>
            <w:r>
              <w:rPr>
                <w:rFonts w:ascii="Times New Roman" w:hAnsi="Times New Roman"/>
                <w:sz w:val="24"/>
              </w:rPr>
              <w:t> % apmērā.</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58870574"/>
      <w:r>
        <w:rPr>
          <w:rFonts w:ascii="Times New Roman" w:hAnsi="Times New Roman"/>
          <w:sz w:val="24"/>
        </w:rPr>
        <w:t xml:space="preserve">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08</w:t>
      </w:r>
      <w:r>
        <w:rPr>
          <w:rFonts w:ascii="Times New Roman" w:hAnsi="Times New Roman"/>
          <w:sz w:val="24"/>
        </w:rPr>
        <w:t xml:space="preserve"> - </w:t>
      </w:r>
      <w:r>
        <w:rPr>
          <w:rFonts w:ascii="Times New Roman" w:hAnsi="Times New Roman"/>
          <w:i/>
          <w:iCs/>
          <w:sz w:val="24"/>
        </w:rPr>
        <w:t>CCR</w:t>
      </w:r>
      <w:r>
        <w:rPr>
          <w:rFonts w:ascii="Times New Roman" w:hAnsi="Times New Roman"/>
          <w:sz w:val="24"/>
        </w:rPr>
        <w:t xml:space="preserve"> riska darījumu nodrošinājuma sastāvs</w:t>
      </w:r>
      <w:bookmarkEnd w:id="488"/>
      <w:bookmarkEnd w:id="489"/>
    </w:p>
    <w:p w:rsidR="00595FAD" w:rsidRPr="00661595"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58870575"/>
      <w:r>
        <w:rPr>
          <w:rFonts w:ascii="Times New Roman" w:hAnsi="Times New Roman"/>
          <w:sz w:val="24"/>
        </w:rPr>
        <w:t>Vispārīgas piezīmes</w:t>
      </w:r>
      <w:bookmarkEnd w:id="490"/>
      <w:bookmarkEnd w:id="491"/>
    </w:p>
    <w:p w:rsidR="00595FAD" w:rsidRPr="00661595" w:rsidRDefault="00C30DAE" w:rsidP="00487A02">
      <w:pPr>
        <w:pStyle w:val="InstructionsText2"/>
        <w:numPr>
          <w:ilvl w:val="0"/>
          <w:numId w:val="0"/>
        </w:numPr>
        <w:ind w:left="1353" w:hanging="360"/>
      </w:pPr>
      <w:fldSimple w:instr=" seq paragraphs ">
        <w:r w:rsidR="00D11E4C" w:rsidRPr="00E015C8">
          <w:rPr>
            <w:noProof/>
          </w:rPr>
          <w:t>131</w:t>
        </w:r>
      </w:fldSimple>
      <w:r w:rsidR="00D11E4C">
        <w:t xml:space="preserve">. Šo veidni aizpilda ar nodrošinājuma (saņemtā vai sniegtā) patiesajām vērtībām, kas izmantotas </w:t>
      </w:r>
      <w:r w:rsidR="00D11E4C">
        <w:rPr>
          <w:i/>
          <w:iCs/>
        </w:rPr>
        <w:t>CCR</w:t>
      </w:r>
      <w:r w:rsidR="00D11E4C">
        <w:t xml:space="preserve"> darījumos saistībā ar atvasināto instrumentu darījumiem, ilgtermiņa norēķinu darījumiem vai VFD, neatkarīgi no tā, vai minēto darījumu tīrvērti veicis </w:t>
      </w:r>
      <w:r w:rsidR="00D11E4C">
        <w:rPr>
          <w:i/>
          <w:iCs/>
        </w:rPr>
        <w:t>CCP</w:t>
      </w:r>
      <w:r w:rsidR="00D11E4C">
        <w:t xml:space="preserve"> un vai nodrošinājums ir iesniegts </w:t>
      </w:r>
      <w:r w:rsidR="00D11E4C">
        <w:rPr>
          <w:i/>
          <w:iCs/>
        </w:rPr>
        <w:t>CCP</w:t>
      </w:r>
      <w:r w:rsidR="00D11E4C">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58870576"/>
      <w:r>
        <w:rPr>
          <w:rFonts w:ascii="Times New Roman" w:hAnsi="Times New Roman"/>
          <w:sz w:val="24"/>
        </w:rPr>
        <w:t>Norādes attiecībā uz konkrētām pozīcijām</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Slejas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E015C8">
              <w:t>0010</w:t>
            </w:r>
            <w:r>
              <w:t xml:space="preserve"> - </w:t>
            </w:r>
            <w:r w:rsidRPr="00E015C8">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Atvasināto instrumentu darījumos izmantotais nodrošinājums </w:t>
            </w:r>
          </w:p>
          <w:p w:rsidR="00595FAD" w:rsidRPr="00661595" w:rsidRDefault="00595FAD" w:rsidP="0009687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Iestādes uzrāda nodrošinājumu (tostarp sākotnējās drošības rezerves un mainīgās drošības rezerves nodrošinājumu), ko izmanto </w:t>
            </w:r>
            <w:r>
              <w:rPr>
                <w:rFonts w:ascii="Times New Roman" w:hAnsi="Times New Roman"/>
                <w:i/>
                <w:iCs/>
                <w:sz w:val="24"/>
              </w:rPr>
              <w:t>CCR</w:t>
            </w:r>
            <w:r>
              <w:rPr>
                <w:rFonts w:ascii="Times New Roman" w:hAnsi="Times New Roman"/>
                <w:sz w:val="24"/>
              </w:rPr>
              <w:t xml:space="preserve"> riska darījumos saistībā ar visiem KPR II pielikumā uzskaitītajiem atvasinātajiem instrumentiem vai ilgstošo norēķinu darījumiem, kā definēts tās pašas regulas </w:t>
            </w:r>
            <w:r w:rsidRPr="00E015C8">
              <w:rPr>
                <w:rFonts w:ascii="Times New Roman" w:hAnsi="Times New Roman"/>
                <w:sz w:val="24"/>
              </w:rPr>
              <w:t>272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punktā, kuri nav uzskatāmi par VFD.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E015C8">
              <w:lastRenderedPageBreak/>
              <w:t>0090</w:t>
            </w:r>
            <w:r>
              <w:t xml:space="preserve"> - </w:t>
            </w:r>
            <w:r w:rsidRPr="00E015C8">
              <w:t>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VFD izmantotais nodrošinājums </w:t>
            </w:r>
          </w:p>
          <w:p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Iestādes uzrāda nodrošinājumu (ietverot sākotnējās drošības rezerves un mainīgās drošības rezerves nodrošinājumu, kā arī nodrošinājumu, kas uzrādās kā vērtspapīri VFD), ko izmanto </w:t>
            </w:r>
            <w:r>
              <w:rPr>
                <w:rFonts w:ascii="Times New Roman" w:hAnsi="Times New Roman"/>
                <w:i/>
                <w:iCs/>
                <w:sz w:val="24"/>
              </w:rPr>
              <w:t>CCR</w:t>
            </w:r>
            <w:r>
              <w:rPr>
                <w:rFonts w:ascii="Times New Roman" w:hAnsi="Times New Roman"/>
                <w:sz w:val="24"/>
              </w:rPr>
              <w:t xml:space="preserve"> riska darījumos, kuri saistīti ar visiem VFD, vai ilgstošo norēķinu darījumā, kas nav uzskatāms par atvasināto instrumentu. </w:t>
            </w:r>
          </w:p>
        </w:tc>
      </w:tr>
      <w:tr w:rsidR="00595FAD" w:rsidRPr="00661595" w:rsidTr="00FF15C6">
        <w:trPr>
          <w:trHeight w:val="416"/>
        </w:trPr>
        <w:tc>
          <w:tcPr>
            <w:tcW w:w="1384" w:type="dxa"/>
          </w:tcPr>
          <w:p w:rsidR="00595FAD" w:rsidRPr="00661595" w:rsidRDefault="00595FAD" w:rsidP="00FF15C6">
            <w:pPr>
              <w:pStyle w:val="Fait"/>
            </w:pPr>
            <w:r w:rsidRPr="00E015C8">
              <w:t>0010</w:t>
            </w:r>
            <w:r>
              <w:t xml:space="preserve">., </w:t>
            </w:r>
            <w:r w:rsidRPr="00E015C8">
              <w:t>0020</w:t>
            </w:r>
            <w:r>
              <w:t xml:space="preserve">., </w:t>
            </w:r>
            <w:r w:rsidRPr="00E015C8">
              <w:t>0050</w:t>
            </w:r>
            <w:r>
              <w:t xml:space="preserve">., </w:t>
            </w:r>
            <w:r w:rsidRPr="00E015C8">
              <w:t>0060</w:t>
            </w:r>
            <w:r>
              <w:t xml:space="preserve">., </w:t>
            </w:r>
            <w:r w:rsidRPr="00E015C8">
              <w:t>0090</w:t>
            </w:r>
            <w:r>
              <w:t xml:space="preserve">., </w:t>
            </w:r>
            <w:r w:rsidRPr="00E015C8">
              <w:t>0100</w:t>
            </w:r>
            <w:r>
              <w:t xml:space="preserve">., </w:t>
            </w:r>
            <w:r w:rsidRPr="00E015C8">
              <w:t>0140</w:t>
            </w:r>
            <w:r>
              <w:t xml:space="preserve">., </w:t>
            </w:r>
            <w:r w:rsidRPr="00E015C8">
              <w:t>0150</w:t>
            </w:r>
            <w:r>
              <w:t>.</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Nošķirts</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 xml:space="preserve">KPR </w:t>
            </w:r>
            <w:r w:rsidRPr="00E015C8">
              <w:rPr>
                <w:rFonts w:ascii="Times New Roman" w:hAnsi="Times New Roman"/>
                <w:sz w:val="24"/>
              </w:rPr>
              <w:t>300</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punkts</w:t>
            </w:r>
          </w:p>
          <w:p w:rsidR="00595FAD" w:rsidRPr="00661595" w:rsidRDefault="00CF4C30" w:rsidP="00FF15C6">
            <w:pPr>
              <w:spacing w:before="60"/>
              <w:rPr>
                <w:rFonts w:ascii="Times New Roman" w:hAnsi="Times New Roman"/>
                <w:sz w:val="24"/>
              </w:rPr>
            </w:pPr>
            <w:r>
              <w:rPr>
                <w:rFonts w:ascii="Times New Roman" w:hAnsi="Times New Roman"/>
                <w:sz w:val="24"/>
              </w:rPr>
              <w:t xml:space="preserve">Iestādes uzrāda nodrošinājumu, ko tur “neaizskaramā” veidā, kā definēts KPR </w:t>
            </w:r>
            <w:r w:rsidRPr="00E015C8">
              <w:rPr>
                <w:rFonts w:ascii="Times New Roman" w:hAnsi="Times New Roman"/>
                <w:sz w:val="24"/>
              </w:rPr>
              <w:t>300</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punktā, kas turpmāk sadalīti nodrošinājumā, kurš uzrādās kā sākotnējā vai mainīgās drošības rezerve.</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E015C8">
              <w:t>0030</w:t>
            </w:r>
            <w:r>
              <w:t xml:space="preserve">, </w:t>
            </w:r>
            <w:r w:rsidRPr="00E015C8">
              <w:t>0040</w:t>
            </w:r>
            <w:r>
              <w:t xml:space="preserve">, </w:t>
            </w:r>
            <w:r w:rsidRPr="00E015C8">
              <w:t>0070</w:t>
            </w:r>
            <w:r>
              <w:t xml:space="preserve">, </w:t>
            </w:r>
            <w:r w:rsidRPr="00E015C8">
              <w:t>0080</w:t>
            </w:r>
            <w:r>
              <w:t xml:space="preserve">, </w:t>
            </w:r>
            <w:r w:rsidRPr="00E015C8">
              <w:t>0110</w:t>
            </w:r>
            <w:r>
              <w:t xml:space="preserve">, </w:t>
            </w:r>
            <w:r w:rsidRPr="00E015C8">
              <w:t>0120</w:t>
            </w:r>
            <w:r>
              <w:t xml:space="preserve">, </w:t>
            </w:r>
            <w:r w:rsidRPr="00E015C8">
              <w:t>0130</w:t>
            </w:r>
            <w:r>
              <w:t xml:space="preserve">, </w:t>
            </w:r>
            <w:r w:rsidRPr="00E015C8">
              <w:t>0160</w:t>
            </w:r>
            <w:r>
              <w:t xml:space="preserve">, </w:t>
            </w:r>
            <w:r w:rsidRPr="00E015C8">
              <w:t>0170</w:t>
            </w:r>
            <w:r>
              <w:t xml:space="preserve">, </w:t>
            </w:r>
            <w:r w:rsidRPr="00E015C8">
              <w:t>0180</w:t>
            </w:r>
            <w:r>
              <w:t xml:space="preserve"> </w:t>
            </w:r>
          </w:p>
        </w:tc>
        <w:tc>
          <w:tcPr>
            <w:tcW w:w="7655"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Nenošķirts </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 xml:space="preserve">KPR </w:t>
            </w:r>
            <w:r w:rsidRPr="00E015C8">
              <w:rPr>
                <w:rFonts w:ascii="Times New Roman" w:hAnsi="Times New Roman"/>
                <w:sz w:val="24"/>
              </w:rPr>
              <w:t>300</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punkts</w:t>
            </w:r>
          </w:p>
          <w:p w:rsidR="00595FAD" w:rsidRPr="00661595" w:rsidRDefault="00CF4C30" w:rsidP="00CF4C30">
            <w:pPr>
              <w:rPr>
                <w:rFonts w:ascii="Times New Roman" w:hAnsi="Times New Roman"/>
                <w:sz w:val="24"/>
              </w:rPr>
            </w:pPr>
            <w:r>
              <w:rPr>
                <w:rFonts w:ascii="Times New Roman" w:hAnsi="Times New Roman"/>
                <w:sz w:val="24"/>
              </w:rPr>
              <w:t xml:space="preserve">Iestādes uzrāda nodrošinājumu, ko tur nepieejamā veidā, kā definēts KPR </w:t>
            </w:r>
            <w:r w:rsidRPr="00E015C8">
              <w:rPr>
                <w:rFonts w:ascii="Times New Roman" w:hAnsi="Times New Roman"/>
                <w:sz w:val="24"/>
              </w:rPr>
              <w:t>300</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punktā, kas turpmāk sadalīts kā sākotnējā vai mainīgā drošības rezerve vai VFD vērtspapīrs.</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E015C8">
              <w:t>0010</w:t>
            </w:r>
            <w:r>
              <w:t xml:space="preserve">, </w:t>
            </w:r>
            <w:r w:rsidRPr="00E015C8">
              <w:t>0030</w:t>
            </w:r>
            <w:r>
              <w:t xml:space="preserve">, </w:t>
            </w:r>
            <w:r w:rsidRPr="00E015C8">
              <w:t>0050</w:t>
            </w:r>
            <w:r>
              <w:t xml:space="preserve">, </w:t>
            </w:r>
            <w:r w:rsidRPr="00E015C8">
              <w:t>0070</w:t>
            </w:r>
            <w:r>
              <w:t xml:space="preserve">, </w:t>
            </w:r>
            <w:r w:rsidRPr="00E015C8">
              <w:t>0090</w:t>
            </w:r>
            <w:r>
              <w:t xml:space="preserve">, </w:t>
            </w:r>
            <w:r w:rsidRPr="00E015C8">
              <w:t>0110</w:t>
            </w:r>
            <w:r>
              <w:t xml:space="preserve">, </w:t>
            </w:r>
            <w:r w:rsidRPr="00E015C8">
              <w:t>0140</w:t>
            </w:r>
            <w:r>
              <w:t xml:space="preserve">, </w:t>
            </w:r>
            <w:r w:rsidRPr="00E015C8">
              <w:t>0160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Sākotnējā drošības rezerve</w:t>
            </w:r>
          </w:p>
          <w:p w:rsidR="00595FAD" w:rsidRPr="00661595" w:rsidRDefault="004134E6" w:rsidP="00FF15C6">
            <w:pPr>
              <w:spacing w:before="6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140</w:t>
            </w:r>
            <w:r>
              <w:rPr>
                <w:rFonts w:ascii="Times New Roman" w:hAnsi="Times New Roman"/>
                <w:sz w:val="24"/>
              </w:rPr>
              <w:t>) apakšpunkts</w:t>
            </w:r>
          </w:p>
          <w:p w:rsidR="00595FAD" w:rsidRPr="00661595" w:rsidRDefault="00595FAD" w:rsidP="00FF15C6">
            <w:pPr>
              <w:spacing w:before="60"/>
              <w:rPr>
                <w:rFonts w:ascii="Times New Roman" w:hAnsi="Times New Roman"/>
                <w:sz w:val="24"/>
              </w:rPr>
            </w:pPr>
            <w:r>
              <w:rPr>
                <w:rFonts w:ascii="Times New Roman" w:hAnsi="Times New Roman"/>
                <w:sz w:val="24"/>
              </w:rPr>
              <w:t xml:space="preserve">Iestādes uzrāda saņemtā vai sniegtā nodrošinājuma patiesās vērtības kā sākotnējo drošības rezervi (definēts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140</w:t>
            </w:r>
            <w:r>
              <w:rPr>
                <w:rFonts w:ascii="Times New Roman" w:hAnsi="Times New Roman"/>
                <w:sz w:val="24"/>
              </w:rPr>
              <w:t>) apakšpunktā).</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E015C8">
              <w:t>0020</w:t>
            </w:r>
            <w:r>
              <w:t xml:space="preserve">, </w:t>
            </w:r>
            <w:r w:rsidRPr="00E015C8">
              <w:t>0040</w:t>
            </w:r>
            <w:r>
              <w:t xml:space="preserve">, </w:t>
            </w:r>
            <w:r w:rsidRPr="00E015C8">
              <w:t>0060</w:t>
            </w:r>
            <w:r>
              <w:t xml:space="preserve">, </w:t>
            </w:r>
            <w:r w:rsidRPr="00E015C8">
              <w:t>0080</w:t>
            </w:r>
            <w:r>
              <w:t xml:space="preserve">, </w:t>
            </w:r>
            <w:r w:rsidRPr="00E015C8">
              <w:t>0100</w:t>
            </w:r>
            <w:r>
              <w:t xml:space="preserve">, </w:t>
            </w:r>
            <w:r w:rsidRPr="00E015C8">
              <w:t>0120</w:t>
            </w:r>
            <w:r>
              <w:t xml:space="preserve">, </w:t>
            </w:r>
            <w:r w:rsidRPr="00E015C8">
              <w:t>0150</w:t>
            </w:r>
            <w:r>
              <w:t xml:space="preserve">, </w:t>
            </w:r>
            <w:r w:rsidRPr="00E015C8">
              <w:t>0170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Mainīgā drošības rezerve</w:t>
            </w:r>
          </w:p>
          <w:p w:rsidR="00595FAD" w:rsidRPr="00661595" w:rsidRDefault="00595FAD" w:rsidP="00FF15C6">
            <w:pPr>
              <w:spacing w:before="60"/>
              <w:rPr>
                <w:rFonts w:ascii="Times New Roman" w:eastAsia="Calibri" w:hAnsi="Times New Roman"/>
                <w:sz w:val="24"/>
              </w:rPr>
            </w:pPr>
            <w:r>
              <w:rPr>
                <w:rFonts w:ascii="Times New Roman" w:hAnsi="Times New Roman"/>
                <w:sz w:val="24"/>
              </w:rPr>
              <w:t>Iestādes uzrāda saņemtā vai sniegtā nodrošinājuma patiesās vērtības kā mainīgo drošības rezervi.</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E015C8">
              <w:t>0130</w:t>
            </w:r>
            <w:r>
              <w:t xml:space="preserve">, </w:t>
            </w:r>
            <w:r w:rsidRPr="00E015C8">
              <w:t>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VFD nodrošinājums </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 xml:space="preserve">Iestādes uzrāda nodrošinājuma patiesās vērtības kā vērtspapīrus VFD (piem., vērtspapīru pozīcija VFD, kas ir saņemta attiecībā uz </w:t>
            </w:r>
            <w:r w:rsidRPr="00E015C8">
              <w:rPr>
                <w:rFonts w:ascii="Times New Roman" w:hAnsi="Times New Roman"/>
                <w:sz w:val="24"/>
              </w:rPr>
              <w:t>0130</w:t>
            </w:r>
            <w:r>
              <w:rPr>
                <w:rFonts w:ascii="Times New Roman" w:hAnsi="Times New Roman"/>
                <w:sz w:val="24"/>
              </w:rPr>
              <w:t xml:space="preserve">. sleju vai iesniegta attiecībā uz </w:t>
            </w:r>
            <w:r w:rsidRPr="00E015C8">
              <w:rPr>
                <w:rFonts w:ascii="Times New Roman" w:hAnsi="Times New Roman"/>
                <w:sz w:val="24"/>
              </w:rPr>
              <w:t>0180</w:t>
            </w:r>
            <w:r>
              <w:rPr>
                <w:rFonts w:ascii="Times New Roman" w:hAnsi="Times New Roman"/>
                <w:sz w:val="24"/>
              </w:rPr>
              <w:t>. sleju).</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Rindas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E015C8">
              <w:rPr>
                <w:rFonts w:ascii="Times New Roman" w:hAnsi="Times New Roman"/>
                <w:sz w:val="24"/>
              </w:rPr>
              <w:t>0010</w:t>
            </w:r>
            <w:r>
              <w:rPr>
                <w:rFonts w:ascii="Times New Roman" w:hAnsi="Times New Roman"/>
                <w:sz w:val="24"/>
              </w:rPr>
              <w:t xml:space="preserve"> - </w:t>
            </w:r>
            <w:r w:rsidRPr="00E015C8">
              <w:rPr>
                <w:rFonts w:ascii="Times New Roman" w:hAnsi="Times New Roman"/>
                <w:sz w:val="24"/>
              </w:rPr>
              <w:t>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Nodrošinājuma veids</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Sadalījums pa dažādiem nodrošinājuma veidiem</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58870577"/>
      <w:r>
        <w:rPr>
          <w:rFonts w:ascii="Times New Roman" w:hAnsi="Times New Roman"/>
          <w:sz w:val="24"/>
        </w:rPr>
        <w:lastRenderedPageBreak/>
        <w:t>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09</w:t>
      </w:r>
      <w:r>
        <w:rPr>
          <w:rFonts w:ascii="Times New Roman" w:hAnsi="Times New Roman"/>
          <w:sz w:val="24"/>
        </w:rPr>
        <w:t xml:space="preserve"> - Kredītu atvasinātie instrumenti</w:t>
      </w:r>
      <w:bookmarkEnd w:id="494"/>
      <w:bookmarkEnd w:id="495"/>
    </w:p>
    <w:p w:rsidR="00595FAD" w:rsidRPr="00661595"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58870578"/>
      <w:r>
        <w:rPr>
          <w:rFonts w:ascii="Times New Roman" w:hAnsi="Times New Roman"/>
          <w:sz w:val="24"/>
        </w:rPr>
        <w:t>Norādes attiecībā uz konkrētām pozīcijām</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Slejas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KREDĪTU ATVASINĀTO INSTRUMENTU AIZSARDZĪBA</w:t>
            </w:r>
          </w:p>
          <w:p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Iegādātā vai pārdotā kredītu atvasināto instrumentu aizsardzība</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E015C8">
              <w:rPr>
                <w:rFonts w:ascii="Times New Roman" w:hAnsi="Times New Roman"/>
                <w:sz w:val="24"/>
              </w:rPr>
              <w:t>0010</w:t>
            </w:r>
            <w:r>
              <w:rPr>
                <w:rFonts w:ascii="Times New Roman" w:hAnsi="Times New Roman"/>
                <w:sz w:val="24"/>
              </w:rPr>
              <w:t xml:space="preserve">, </w:t>
            </w:r>
            <w:r w:rsidRPr="00E015C8">
              <w:rPr>
                <w:rFonts w:ascii="Times New Roman" w:hAnsi="Times New Roman"/>
                <w:sz w:val="24"/>
              </w:rPr>
              <w:t>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NOSACĪTĀS SUMMAS </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Atvasināto instrumentu nosacīto summu kopsumma pirms savstarpējo prasījumu ieskaita, dalījumā pa produkta veidiem</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E015C8">
              <w:rPr>
                <w:rFonts w:ascii="Times New Roman" w:hAnsi="Times New Roman"/>
                <w:sz w:val="24"/>
              </w:rPr>
              <w:t>0030</w:t>
            </w:r>
            <w:r>
              <w:rPr>
                <w:rFonts w:ascii="Times New Roman" w:hAnsi="Times New Roman"/>
                <w:sz w:val="24"/>
              </w:rPr>
              <w:t xml:space="preserve">, </w:t>
            </w:r>
            <w:r w:rsidRPr="00E015C8">
              <w:rPr>
                <w:rFonts w:ascii="Times New Roman" w:hAnsi="Times New Roman"/>
                <w:sz w:val="24"/>
              </w:rPr>
              <w:t>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PATIESĀS VĒRTĪBAS</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Patieso vērtību summa, kas sadalīta pēc iegādātās aizsardzības un pārdotās aizsardzības </w:t>
            </w:r>
          </w:p>
        </w:tc>
      </w:tr>
    </w:tbl>
    <w:p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Rindas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E015C8">
              <w:rPr>
                <w:rFonts w:ascii="Times New Roman" w:hAnsi="Times New Roman"/>
                <w:sz w:val="24"/>
              </w:rPr>
              <w:t>0010</w:t>
            </w:r>
            <w:r>
              <w:rPr>
                <w:rFonts w:ascii="Times New Roman" w:hAnsi="Times New Roman"/>
                <w:sz w:val="24"/>
              </w:rPr>
              <w:t xml:space="preserve"> - </w:t>
            </w:r>
            <w:r w:rsidRPr="00E015C8">
              <w:rPr>
                <w:rFonts w:ascii="Times New Roman" w:hAnsi="Times New Roman"/>
                <w:sz w:val="24"/>
              </w:rPr>
              <w:t>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Produkta veids</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Sadalījums pēc kredītu atvasināto instrumentu produkta veida</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E015C8">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Kopā</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Visu produkta veidu summa</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E015C8">
              <w:rPr>
                <w:rFonts w:ascii="Times New Roman" w:hAnsi="Times New Roman"/>
                <w:sz w:val="24"/>
              </w:rPr>
              <w:t>0070</w:t>
            </w:r>
            <w:r>
              <w:rPr>
                <w:rFonts w:ascii="Times New Roman" w:hAnsi="Times New Roman"/>
                <w:sz w:val="24"/>
              </w:rPr>
              <w:t xml:space="preserve">, </w:t>
            </w:r>
            <w:r w:rsidRPr="00E015C8">
              <w:rPr>
                <w:rFonts w:ascii="Times New Roman" w:hAnsi="Times New Roman"/>
                <w:sz w:val="24"/>
              </w:rPr>
              <w:t>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Patiesās vērtības</w:t>
            </w:r>
          </w:p>
          <w:p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Patiesās vērtības dalījumā pa produkta veidiem, kā arī aktīviem (pozitīvas patiesās vērtības) un saistībām (negatīvas patiesās vērtības)</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58870579"/>
      <w:r>
        <w:rPr>
          <w:rFonts w:ascii="Times New Roman" w:hAnsi="Times New Roman"/>
          <w:sz w:val="24"/>
        </w:rPr>
        <w:t xml:space="preserve">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10</w:t>
      </w:r>
      <w:r>
        <w:rPr>
          <w:rFonts w:ascii="Times New Roman" w:hAnsi="Times New Roman"/>
          <w:sz w:val="24"/>
        </w:rPr>
        <w:t xml:space="preserve"> - Riska darījumi ar </w:t>
      </w:r>
      <w:r>
        <w:rPr>
          <w:rFonts w:ascii="Times New Roman" w:hAnsi="Times New Roman"/>
          <w:i/>
          <w:iCs/>
          <w:sz w:val="24"/>
        </w:rPr>
        <w:t>CCP</w:t>
      </w:r>
      <w:bookmarkEnd w:id="498"/>
      <w:bookmarkEnd w:id="499"/>
    </w:p>
    <w:p w:rsidR="00595FAD" w:rsidRPr="00661595"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58870580"/>
      <w:r>
        <w:rPr>
          <w:rFonts w:ascii="Times New Roman" w:hAnsi="Times New Roman"/>
          <w:sz w:val="24"/>
        </w:rPr>
        <w:t>Vispārīgas piezīmes</w:t>
      </w:r>
      <w:bookmarkEnd w:id="500"/>
      <w:bookmarkEnd w:id="501"/>
    </w:p>
    <w:p w:rsidR="00595FAD" w:rsidRPr="00661595" w:rsidRDefault="00C30DAE" w:rsidP="00487A02">
      <w:pPr>
        <w:pStyle w:val="InstructionsText2"/>
        <w:numPr>
          <w:ilvl w:val="0"/>
          <w:numId w:val="0"/>
        </w:numPr>
        <w:ind w:left="1353" w:hanging="360"/>
      </w:pPr>
      <w:fldSimple w:instr=" seq paragraphs ">
        <w:r w:rsidR="00D11E4C" w:rsidRPr="00E015C8">
          <w:rPr>
            <w:noProof/>
          </w:rPr>
          <w:t>132</w:t>
        </w:r>
      </w:fldSimple>
      <w:r w:rsidR="00D11E4C">
        <w:t xml:space="preserve">. Iestādes uzrāda informāciju par riska darījumiem ar </w:t>
      </w:r>
      <w:r w:rsidR="00D11E4C">
        <w:rPr>
          <w:i/>
          <w:iCs/>
        </w:rPr>
        <w:t>CCP</w:t>
      </w:r>
      <w:r w:rsidR="00D11E4C">
        <w:t xml:space="preserve">, t.i., līgumus un darījumus, kas uzskaitīti KPR </w:t>
      </w:r>
      <w:r w:rsidR="00D11E4C" w:rsidRPr="00E015C8">
        <w:t>301</w:t>
      </w:r>
      <w:r w:rsidR="00D11E4C">
        <w:t xml:space="preserve">. panta </w:t>
      </w:r>
      <w:r w:rsidR="00D11E4C" w:rsidRPr="00E015C8">
        <w:t>1</w:t>
      </w:r>
      <w:r w:rsidR="00D11E4C">
        <w:t xml:space="preserve">. punktā tik ilgi, kamēr tie nav nokārtoti ar </w:t>
      </w:r>
      <w:r w:rsidR="00D11E4C">
        <w:rPr>
          <w:i/>
          <w:iCs/>
        </w:rPr>
        <w:t>CCP</w:t>
      </w:r>
      <w:r w:rsidR="00D11E4C">
        <w:t xml:space="preserve">, un riska darījumus no ar </w:t>
      </w:r>
      <w:r w:rsidR="00D11E4C">
        <w:rPr>
          <w:i/>
          <w:iCs/>
        </w:rPr>
        <w:t>CCP</w:t>
      </w:r>
      <w:r w:rsidR="00D11E4C">
        <w:t xml:space="preserve"> saistītiem darījumiem saskaņā ar KPR </w:t>
      </w:r>
      <w:r w:rsidR="00D11E4C" w:rsidRPr="00E015C8">
        <w:t>300</w:t>
      </w:r>
      <w:r w:rsidR="00D11E4C">
        <w:t xml:space="preserve">. panta </w:t>
      </w:r>
      <w:r w:rsidR="00D11E4C" w:rsidRPr="00E015C8">
        <w:t>2</w:t>
      </w:r>
      <w:r w:rsidR="00D11E4C">
        <w:t xml:space="preserve">. punktu, attiecībā uz kuriem pašu kapitāla prasības tiek aprēķinātas saskaņā ar KPR Trešās daļas II sadaļas </w:t>
      </w:r>
      <w:r w:rsidR="00D11E4C" w:rsidRPr="00E015C8">
        <w:t>6</w:t>
      </w:r>
      <w:r w:rsidR="00D11E4C">
        <w:t xml:space="preserve">. nodaļas </w:t>
      </w:r>
      <w:r w:rsidR="00D11E4C" w:rsidRPr="00E015C8">
        <w:t>9</w:t>
      </w:r>
      <w:r w:rsidR="00D11E4C">
        <w:t xml:space="preserve">. iedaļu. </w:t>
      </w:r>
    </w:p>
    <w:p w:rsidR="00595FAD" w:rsidRPr="00661595"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58870581"/>
      <w:r>
        <w:rPr>
          <w:rFonts w:ascii="Times New Roman" w:hAnsi="Times New Roman"/>
          <w:sz w:val="24"/>
        </w:rPr>
        <w:t>Norādes attiecībā uz konkrētām pozīcijām</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Slejas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lastRenderedPageBreak/>
              <w:t>0010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RISKA DARĪJUMU VĒRTĪBA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Riska darījumu vērtība darījumiem, uz kuriem attiecas KPR Trešās daļas II sadaļas </w:t>
            </w:r>
            <w:r w:rsidRPr="00E015C8">
              <w:rPr>
                <w:rFonts w:ascii="Times New Roman" w:hAnsi="Times New Roman"/>
                <w:sz w:val="24"/>
              </w:rPr>
              <w:t>6</w:t>
            </w:r>
            <w:r>
              <w:rPr>
                <w:rFonts w:ascii="Times New Roman" w:hAnsi="Times New Roman"/>
                <w:sz w:val="24"/>
              </w:rPr>
              <w:t xml:space="preserve">. nodaļas </w:t>
            </w:r>
            <w:r w:rsidRPr="00E015C8">
              <w:rPr>
                <w:rFonts w:ascii="Times New Roman" w:hAnsi="Times New Roman"/>
                <w:sz w:val="24"/>
              </w:rPr>
              <w:t>9</w:t>
            </w:r>
            <w:r>
              <w:rPr>
                <w:rFonts w:ascii="Times New Roman" w:hAnsi="Times New Roman"/>
                <w:sz w:val="24"/>
              </w:rPr>
              <w:t xml:space="preserve">. iedaļas darbības joma, kas aprēķināta saskaņā ar attiecīgajām metodēm, kas izklāstītas šajā nodaļā un jo īpaši </w:t>
            </w:r>
            <w:r w:rsidRPr="00E015C8">
              <w:rPr>
                <w:rFonts w:ascii="Times New Roman" w:hAnsi="Times New Roman"/>
                <w:sz w:val="24"/>
              </w:rPr>
              <w:t>9</w:t>
            </w:r>
            <w:r>
              <w:rPr>
                <w:rFonts w:ascii="Times New Roman" w:hAnsi="Times New Roman"/>
                <w:sz w:val="24"/>
              </w:rPr>
              <w:t>. iedaļā.</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Uzrādītā riska darījumu vērtība ir summa, kas ir būtiska pašu kapitāla prasību aprēķināšanai saskaņā ar KPR Trešās daļas II sadaļas </w:t>
            </w:r>
            <w:r w:rsidRPr="00E015C8">
              <w:rPr>
                <w:rFonts w:ascii="Times New Roman" w:hAnsi="Times New Roman"/>
                <w:sz w:val="24"/>
              </w:rPr>
              <w:t>6</w:t>
            </w:r>
            <w:r>
              <w:rPr>
                <w:rFonts w:ascii="Times New Roman" w:hAnsi="Times New Roman"/>
                <w:sz w:val="24"/>
              </w:rPr>
              <w:t xml:space="preserve">. nodaļas </w:t>
            </w:r>
            <w:r w:rsidRPr="00E015C8">
              <w:rPr>
                <w:rFonts w:ascii="Times New Roman" w:hAnsi="Times New Roman"/>
                <w:sz w:val="24"/>
              </w:rPr>
              <w:t>9</w:t>
            </w:r>
            <w:r>
              <w:rPr>
                <w:rFonts w:ascii="Times New Roman" w:hAnsi="Times New Roman"/>
                <w:sz w:val="24"/>
              </w:rPr>
              <w:t xml:space="preserve">. iedaļu, ņemot vērā minētās regulas </w:t>
            </w:r>
            <w:r w:rsidRPr="00E015C8">
              <w:rPr>
                <w:rFonts w:ascii="Times New Roman" w:hAnsi="Times New Roman"/>
                <w:sz w:val="24"/>
              </w:rPr>
              <w:t>497</w:t>
            </w:r>
            <w:r>
              <w:rPr>
                <w:rFonts w:ascii="Times New Roman" w:hAnsi="Times New Roman"/>
                <w:sz w:val="24"/>
              </w:rPr>
              <w:t>. pantā noteiktās prasības minētajā pantā noteiktā pārejas perioda laikā.</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Riska darījums var būt tirdzniecības riska darījums, kā definēts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91</w:t>
            </w:r>
            <w:r>
              <w:rPr>
                <w:rFonts w:ascii="Times New Roman" w:hAnsi="Times New Roman"/>
                <w:sz w:val="24"/>
              </w:rPr>
              <w:t>) apakšpunktā.</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0020</w:t>
            </w:r>
          </w:p>
        </w:tc>
        <w:tc>
          <w:tcPr>
            <w:tcW w:w="7655" w:type="dxa"/>
            <w:vAlign w:val="center"/>
          </w:tcPr>
          <w:p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RISKA DARĪJUMU RISKA SVĒRTĀS VĒRTĪBAS</w:t>
            </w:r>
          </w:p>
          <w:p w:rsidR="00595FAD" w:rsidRPr="00661595" w:rsidRDefault="00595FAD" w:rsidP="00FF15C6">
            <w:pPr>
              <w:keepNext/>
              <w:spacing w:before="60"/>
              <w:rPr>
                <w:rFonts w:ascii="Times New Roman" w:hAnsi="Times New Roman"/>
                <w:strike/>
                <w:sz w:val="24"/>
              </w:rPr>
            </w:pPr>
            <w:r>
              <w:rPr>
                <w:rFonts w:ascii="Times New Roman" w:hAnsi="Times New Roman"/>
                <w:sz w:val="24"/>
              </w:rPr>
              <w:t xml:space="preserve">Riska darījumu riska svērto vērtību summas, kas noteiktas saskaņā ar KPR Trešās daļas II sadaļas </w:t>
            </w:r>
            <w:r w:rsidRPr="00E015C8">
              <w:rPr>
                <w:rFonts w:ascii="Times New Roman" w:hAnsi="Times New Roman"/>
                <w:sz w:val="24"/>
              </w:rPr>
              <w:t>6</w:t>
            </w:r>
            <w:r>
              <w:rPr>
                <w:rFonts w:ascii="Times New Roman" w:hAnsi="Times New Roman"/>
                <w:sz w:val="24"/>
              </w:rPr>
              <w:t xml:space="preserve">. nodaļas </w:t>
            </w:r>
            <w:r w:rsidRPr="00E015C8">
              <w:rPr>
                <w:rFonts w:ascii="Times New Roman" w:hAnsi="Times New Roman"/>
                <w:sz w:val="24"/>
              </w:rPr>
              <w:t>9</w:t>
            </w:r>
            <w:r>
              <w:rPr>
                <w:rFonts w:ascii="Times New Roman" w:hAnsi="Times New Roman"/>
                <w:sz w:val="24"/>
              </w:rPr>
              <w:t xml:space="preserve">. iedaļu, ņemot vērā minētās regulas </w:t>
            </w:r>
            <w:r w:rsidRPr="00E015C8">
              <w:rPr>
                <w:rFonts w:ascii="Times New Roman" w:hAnsi="Times New Roman"/>
                <w:sz w:val="24"/>
              </w:rPr>
              <w:t>497</w:t>
            </w:r>
            <w:r>
              <w:rPr>
                <w:rFonts w:ascii="Times New Roman" w:hAnsi="Times New Roman"/>
                <w:sz w:val="24"/>
              </w:rPr>
              <w:t>. pantā noteiktās prasības minētajā pantā noteiktā pārejas perioda laikā.</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Rindas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0010</w:t>
            </w:r>
            <w:r>
              <w:t>-</w:t>
            </w:r>
            <w:r w:rsidRPr="00E015C8">
              <w:t>0100</w:t>
            </w:r>
          </w:p>
        </w:tc>
        <w:tc>
          <w:tcPr>
            <w:tcW w:w="7655" w:type="dxa"/>
            <w:vAlign w:val="center"/>
          </w:tcPr>
          <w:p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 xml:space="preserve">Atbilstīgs </w:t>
            </w:r>
            <w:r>
              <w:rPr>
                <w:rStyle w:val="InstructionsTabelleberschrift"/>
                <w:rFonts w:ascii="Times New Roman" w:hAnsi="Times New Roman"/>
                <w:i/>
                <w:iCs/>
                <w:sz w:val="24"/>
              </w:rPr>
              <w:t>CCP</w:t>
            </w:r>
            <w:r>
              <w:rPr>
                <w:rStyle w:val="InstructionsTabelleberschrift"/>
                <w:rFonts w:ascii="Times New Roman" w:hAnsi="Times New Roman"/>
                <w:sz w:val="24"/>
              </w:rPr>
              <w:t xml:space="preserve"> (</w:t>
            </w:r>
            <w:r>
              <w:rPr>
                <w:rStyle w:val="InstructionsTabelleberschrift"/>
                <w:rFonts w:ascii="Times New Roman" w:hAnsi="Times New Roman"/>
                <w:i/>
                <w:iCs/>
                <w:sz w:val="24"/>
              </w:rPr>
              <w:t>QCCP</w:t>
            </w:r>
            <w:r>
              <w:rPr>
                <w:rStyle w:val="InstructionsTabelleberschrift"/>
                <w:rFonts w:ascii="Times New Roman" w:hAnsi="Times New Roman"/>
                <w:sz w:val="24"/>
              </w:rPr>
              <w:t>)</w:t>
            </w:r>
            <w:r>
              <w:rPr>
                <w:rFonts w:ascii="Times New Roman" w:hAnsi="Times New Roman"/>
                <w:sz w:val="24"/>
              </w:rPr>
              <w:t xml:space="preserve"> </w:t>
            </w:r>
          </w:p>
          <w:p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Atbilstīgs centrālais darījumu partneris jeb “</w:t>
            </w:r>
            <w:r>
              <w:rPr>
                <w:rFonts w:ascii="Times New Roman" w:hAnsi="Times New Roman"/>
                <w:i/>
                <w:iCs/>
                <w:sz w:val="24"/>
              </w:rPr>
              <w:t>QCCP</w:t>
            </w:r>
            <w:r>
              <w:rPr>
                <w:rFonts w:ascii="Times New Roman" w:hAnsi="Times New Roman"/>
                <w:sz w:val="24"/>
              </w:rPr>
              <w:t xml:space="preserve">”, kā noteikts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88</w:t>
            </w:r>
            <w:r>
              <w:rPr>
                <w:rFonts w:ascii="Times New Roman" w:hAnsi="Times New Roman"/>
                <w:sz w:val="24"/>
              </w:rPr>
              <w:t xml:space="preserve">) apakšpunktā.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0070</w:t>
            </w:r>
            <w:r>
              <w:t xml:space="preserve">, </w:t>
            </w:r>
            <w:r w:rsidRPr="00E015C8">
              <w:t>0080</w:t>
            </w:r>
          </w:p>
          <w:p w:rsidR="00595FAD" w:rsidRPr="00661595" w:rsidRDefault="00595FAD" w:rsidP="00FF15C6">
            <w:pPr>
              <w:pStyle w:val="Fait"/>
            </w:pPr>
            <w:r w:rsidRPr="00E015C8">
              <w:t>0170</w:t>
            </w:r>
            <w:r>
              <w:t xml:space="preserve">, </w:t>
            </w:r>
            <w:r w:rsidRPr="00E015C8">
              <w:t>0180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Sākotnējā drošības rezerve</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08</w:t>
            </w:r>
            <w:r>
              <w:rPr>
                <w:rFonts w:ascii="Times New Roman" w:hAnsi="Times New Roman"/>
                <w:sz w:val="24"/>
              </w:rPr>
              <w:t>. veidni.</w:t>
            </w:r>
          </w:p>
          <w:p w:rsidR="00595FAD" w:rsidRPr="00661595" w:rsidRDefault="00595FAD" w:rsidP="00C76804">
            <w:pPr>
              <w:keepNext/>
              <w:spacing w:before="60"/>
              <w:rPr>
                <w:rFonts w:ascii="Times New Roman" w:hAnsi="Times New Roman"/>
                <w:i/>
                <w:sz w:val="24"/>
              </w:rPr>
            </w:pPr>
            <w:r>
              <w:rPr>
                <w:rFonts w:ascii="Times New Roman" w:hAnsi="Times New Roman"/>
                <w:sz w:val="24"/>
              </w:rPr>
              <w:t xml:space="preserve">Šīs veidnes nolūkā sākotnējā drošības rezerve neietver iemaksas </w:t>
            </w:r>
            <w:r>
              <w:rPr>
                <w:rFonts w:ascii="Times New Roman" w:hAnsi="Times New Roman"/>
                <w:i/>
                <w:iCs/>
                <w:sz w:val="24"/>
              </w:rPr>
              <w:t>CCP</w:t>
            </w:r>
            <w:r>
              <w:rPr>
                <w:rFonts w:ascii="Times New Roman" w:hAnsi="Times New Roman"/>
                <w:sz w:val="24"/>
              </w:rPr>
              <w:t xml:space="preserve"> attiecībā uz savstarpēji sadalītiem zaudējumu dalīšanas mehānismiem (t.i., gadījumos, ja </w:t>
            </w:r>
            <w:r>
              <w:rPr>
                <w:rFonts w:ascii="Times New Roman" w:hAnsi="Times New Roman"/>
                <w:i/>
                <w:iCs/>
                <w:sz w:val="24"/>
              </w:rPr>
              <w:t>CCP</w:t>
            </w:r>
            <w:r>
              <w:rPr>
                <w:rFonts w:ascii="Times New Roman" w:hAnsi="Times New Roman"/>
                <w:sz w:val="24"/>
              </w:rPr>
              <w:t xml:space="preserve"> izmanto sākotnējo drošības rezervi, lai savstarpēji sadalītu zaudējumus starp tīrvērtes dalībniekiem, to uzskaita kā saistību neizpildes fonda riska darījumu).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0090</w:t>
            </w:r>
            <w:r>
              <w:t xml:space="preserve">, </w:t>
            </w:r>
            <w:r w:rsidRPr="00E015C8">
              <w:t>0190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Priekšfinansētās iemaksas saistību neizpildes fondā</w:t>
            </w:r>
          </w:p>
          <w:p w:rsidR="00595FAD" w:rsidRPr="00661595" w:rsidRDefault="00C85EAB" w:rsidP="006418A0">
            <w:pPr>
              <w:keepNext/>
              <w:spacing w:before="6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308</w:t>
            </w:r>
            <w:r>
              <w:rPr>
                <w:rFonts w:ascii="Times New Roman" w:hAnsi="Times New Roman"/>
                <w:sz w:val="24"/>
              </w:rPr>
              <w:t xml:space="preserve">. un </w:t>
            </w:r>
            <w:r w:rsidRPr="00E015C8">
              <w:rPr>
                <w:rFonts w:ascii="Times New Roman" w:hAnsi="Times New Roman"/>
                <w:sz w:val="24"/>
              </w:rPr>
              <w:t>309</w:t>
            </w:r>
            <w:r>
              <w:rPr>
                <w:rFonts w:ascii="Times New Roman" w:hAnsi="Times New Roman"/>
                <w:sz w:val="24"/>
              </w:rPr>
              <w:t xml:space="preserve">. pants saistību neizpildes fonds, kā noteikts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89</w:t>
            </w:r>
            <w:r>
              <w:rPr>
                <w:rFonts w:ascii="Times New Roman" w:hAnsi="Times New Roman"/>
                <w:sz w:val="24"/>
              </w:rPr>
              <w:t xml:space="preserve">) apakšpunktā; iemaksa </w:t>
            </w:r>
            <w:r>
              <w:rPr>
                <w:rFonts w:ascii="Times New Roman" w:hAnsi="Times New Roman"/>
                <w:i/>
                <w:iCs/>
                <w:sz w:val="24"/>
              </w:rPr>
              <w:t>CCP</w:t>
            </w:r>
            <w:r>
              <w:rPr>
                <w:rFonts w:ascii="Times New Roman" w:hAnsi="Times New Roman"/>
                <w:sz w:val="24"/>
              </w:rPr>
              <w:t xml:space="preserve"> saistību neizpildes fondā, ko veic iestāde.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0100</w:t>
            </w:r>
            <w:r>
              <w:t xml:space="preserve">, </w:t>
            </w:r>
            <w:r w:rsidRPr="00E015C8">
              <w:t>0200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Iepriekš nefinansētās iemaksas saistību neizpildes fondā</w:t>
            </w:r>
          </w:p>
          <w:p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 xml:space="preserve">KPR </w:t>
            </w:r>
            <w:r w:rsidRPr="00E015C8">
              <w:rPr>
                <w:rFonts w:ascii="Times New Roman" w:hAnsi="Times New Roman"/>
                <w:sz w:val="24"/>
              </w:rPr>
              <w:t>309</w:t>
            </w:r>
            <w:r>
              <w:rPr>
                <w:rFonts w:ascii="Times New Roman" w:hAnsi="Times New Roman"/>
                <w:sz w:val="24"/>
              </w:rPr>
              <w:t xml:space="preserve">. un </w:t>
            </w:r>
            <w:r w:rsidRPr="00E015C8">
              <w:rPr>
                <w:rFonts w:ascii="Times New Roman" w:hAnsi="Times New Roman"/>
                <w:sz w:val="24"/>
              </w:rPr>
              <w:t>310</w:t>
            </w:r>
            <w:r>
              <w:rPr>
                <w:rFonts w:ascii="Times New Roman" w:hAnsi="Times New Roman"/>
                <w:sz w:val="24"/>
              </w:rPr>
              <w:t xml:space="preserve">. pants saistību neizpildes fonds, kā noteikts 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89</w:t>
            </w:r>
            <w:r>
              <w:rPr>
                <w:rFonts w:ascii="Times New Roman" w:hAnsi="Times New Roman"/>
                <w:sz w:val="24"/>
              </w:rPr>
              <w:t>) apakšpunktā;</w:t>
            </w:r>
          </w:p>
          <w:p w:rsidR="00595FAD" w:rsidRPr="00661595" w:rsidRDefault="0014210E" w:rsidP="006418A0">
            <w:pPr>
              <w:keepNext/>
              <w:spacing w:before="60"/>
              <w:rPr>
                <w:rFonts w:ascii="Times New Roman" w:hAnsi="Times New Roman"/>
                <w:sz w:val="24"/>
              </w:rPr>
            </w:pPr>
            <w:r>
              <w:rPr>
                <w:rFonts w:ascii="Times New Roman" w:hAnsi="Times New Roman"/>
                <w:sz w:val="24"/>
              </w:rPr>
              <w:t xml:space="preserve">Iestādes uzrāda iemaksas, kuras iestāde, kas darbojas kā tīrvērtes dalībnieks, ir līgumā apņēmusies iemaksāt </w:t>
            </w:r>
            <w:r>
              <w:rPr>
                <w:rFonts w:ascii="Times New Roman" w:hAnsi="Times New Roman"/>
                <w:i/>
                <w:iCs/>
                <w:sz w:val="24"/>
              </w:rPr>
              <w:t xml:space="preserve">CCP </w:t>
            </w:r>
            <w:r>
              <w:rPr>
                <w:rFonts w:ascii="Times New Roman" w:hAnsi="Times New Roman"/>
                <w:sz w:val="24"/>
              </w:rPr>
              <w:t xml:space="preserve">pēc tam, kad </w:t>
            </w:r>
            <w:r>
              <w:rPr>
                <w:rFonts w:ascii="Times New Roman" w:hAnsi="Times New Roman"/>
                <w:i/>
                <w:iCs/>
                <w:sz w:val="24"/>
              </w:rPr>
              <w:t>CCP</w:t>
            </w:r>
            <w:r>
              <w:rPr>
                <w:rFonts w:ascii="Times New Roman" w:hAnsi="Times New Roman"/>
                <w:sz w:val="24"/>
              </w:rPr>
              <w:t xml:space="preserve"> ir pilnībā izmantojis saistību neizpildes fondu, lai segtu zaudējumus, kas tam radušies pēc viena vai vairāku tā tīrvērtes dalībnieku saistību neizpildes.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lastRenderedPageBreak/>
              <w:t>0070</w:t>
            </w:r>
            <w:r>
              <w:t xml:space="preserve">, </w:t>
            </w:r>
            <w:r w:rsidRPr="00E015C8">
              <w:t>0170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Nošķirts</w:t>
            </w:r>
          </w:p>
          <w:p w:rsidR="00595FAD" w:rsidRPr="00661595" w:rsidRDefault="00595FAD" w:rsidP="00FF15C6">
            <w:pPr>
              <w:spacing w:before="60"/>
              <w:rPr>
                <w:rFonts w:ascii="Times New Roman" w:eastAsia="Calibri" w:hAnsi="Times New Roman"/>
                <w:sz w:val="24"/>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08</w:t>
            </w:r>
            <w:r>
              <w:rPr>
                <w:rFonts w:ascii="Times New Roman" w:hAnsi="Times New Roman"/>
                <w:sz w:val="24"/>
              </w:rPr>
              <w:t>. veidni.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E015C8">
              <w:t>0080</w:t>
            </w:r>
            <w:r>
              <w:t>,</w:t>
            </w:r>
            <w:r w:rsidRPr="00E015C8">
              <w:t>0180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Nenošķirts</w:t>
            </w:r>
          </w:p>
          <w:p w:rsidR="00595FAD" w:rsidRPr="00661595" w:rsidRDefault="00595FAD" w:rsidP="00FF15C6">
            <w:pPr>
              <w:spacing w:before="60"/>
              <w:rPr>
                <w:rFonts w:ascii="Times New Roman" w:eastAsia="Calibri" w:hAnsi="Times New Roman"/>
                <w:sz w:val="24"/>
              </w:rPr>
            </w:pPr>
            <w:r>
              <w:rPr>
                <w:rFonts w:ascii="Times New Roman" w:hAnsi="Times New Roman"/>
                <w:sz w:val="24"/>
              </w:rPr>
              <w:t>Sk. norādes attiecībā uz 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08</w:t>
            </w:r>
            <w:r>
              <w:rPr>
                <w:rFonts w:ascii="Times New Roman" w:hAnsi="Times New Roman"/>
                <w:sz w:val="24"/>
              </w:rPr>
              <w:t>. veidni.</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58870582"/>
      <w:r>
        <w:rPr>
          <w:rFonts w:ascii="Times New Roman" w:hAnsi="Times New Roman"/>
          <w:sz w:val="24"/>
        </w:rPr>
        <w:t>C </w:t>
      </w:r>
      <w:r w:rsidRPr="00E015C8">
        <w:rPr>
          <w:rFonts w:ascii="Times New Roman" w:hAnsi="Times New Roman"/>
          <w:sz w:val="24"/>
        </w:rPr>
        <w:t>34</w:t>
      </w:r>
      <w:r>
        <w:rPr>
          <w:rFonts w:ascii="Times New Roman" w:hAnsi="Times New Roman"/>
          <w:sz w:val="24"/>
        </w:rPr>
        <w:t>.</w:t>
      </w:r>
      <w:r w:rsidRPr="00E015C8">
        <w:rPr>
          <w:rFonts w:ascii="Times New Roman" w:hAnsi="Times New Roman"/>
          <w:sz w:val="24"/>
        </w:rPr>
        <w:t>11</w:t>
      </w:r>
      <w:r>
        <w:rPr>
          <w:rFonts w:ascii="Times New Roman" w:hAnsi="Times New Roman"/>
          <w:sz w:val="24"/>
        </w:rPr>
        <w:t xml:space="preserve"> - Riska darījumu riska svērto vērtību (</w:t>
      </w:r>
      <w:r>
        <w:rPr>
          <w:rFonts w:ascii="Times New Roman" w:hAnsi="Times New Roman"/>
          <w:i/>
          <w:iCs/>
          <w:sz w:val="24"/>
        </w:rPr>
        <w:t>RWEA</w:t>
      </w:r>
      <w:r>
        <w:rPr>
          <w:rFonts w:ascii="Times New Roman" w:hAnsi="Times New Roman"/>
          <w:sz w:val="24"/>
        </w:rPr>
        <w:t xml:space="preserve">) plūsmu pārskats par </w:t>
      </w:r>
      <w:r>
        <w:rPr>
          <w:rFonts w:ascii="Times New Roman" w:hAnsi="Times New Roman"/>
          <w:i/>
          <w:iCs/>
          <w:sz w:val="24"/>
        </w:rPr>
        <w:t>CCR</w:t>
      </w:r>
      <w:r>
        <w:rPr>
          <w:rFonts w:ascii="Times New Roman" w:hAnsi="Times New Roman"/>
          <w:sz w:val="24"/>
        </w:rPr>
        <w:t xml:space="preserve"> riska darījumiem saskaņā ar IMM</w:t>
      </w:r>
      <w:bookmarkEnd w:id="504"/>
      <w:bookmarkEnd w:id="505"/>
    </w:p>
    <w:p w:rsidR="00595FAD" w:rsidRPr="00661595"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58870583"/>
      <w:r>
        <w:rPr>
          <w:rFonts w:ascii="Times New Roman" w:hAnsi="Times New Roman"/>
          <w:sz w:val="24"/>
        </w:rPr>
        <w:t>Vispārīgas piezīmes</w:t>
      </w:r>
      <w:bookmarkEnd w:id="506"/>
      <w:bookmarkEnd w:id="507"/>
    </w:p>
    <w:p w:rsidR="00595FAD" w:rsidRPr="00661595" w:rsidRDefault="00C30DAE" w:rsidP="00487A02">
      <w:pPr>
        <w:pStyle w:val="InstructionsText2"/>
        <w:numPr>
          <w:ilvl w:val="0"/>
          <w:numId w:val="0"/>
        </w:numPr>
        <w:ind w:left="1353" w:hanging="360"/>
      </w:pPr>
      <w:fldSimple w:instr=" seq paragraphs ">
        <w:r w:rsidR="00D11E4C" w:rsidRPr="00E015C8">
          <w:rPr>
            <w:noProof/>
          </w:rPr>
          <w:t>133</w:t>
        </w:r>
      </w:fldSimple>
      <w:r w:rsidR="00D11E4C">
        <w:t xml:space="preserve">. Iestādes, kas izmanto IMM, lai aprēķinātu riska darījumu riska svērtās vērtības visiem vai daļai no to </w:t>
      </w:r>
      <w:r w:rsidR="00D11E4C">
        <w:rPr>
          <w:i/>
          <w:iCs/>
        </w:rPr>
        <w:t>CRR</w:t>
      </w:r>
      <w:r w:rsidR="00D11E4C">
        <w:t xml:space="preserve"> riska darījumiem saskaņā ar KPR Trešās daļas II sadaļas </w:t>
      </w:r>
      <w:r w:rsidR="00D11E4C" w:rsidRPr="00E015C8">
        <w:t>6</w:t>
      </w:r>
      <w:r w:rsidR="00D11E4C">
        <w:t>. nodaļu, neatkarīgi no kredītriska pieejas, kas izmantota, lai noteiktu atbilstošos riska svērumus, šajā veidnē uzrāda plūsmu pārskatus, kas paskaidro izmaiņas atvasināto instrumentu un VFD riska darījumu riska svērtajā vērtībā, uz kuriem attiecas IMM tvērums, nodalot galvenos iemeslus un pamatojoties uz pamatotām aplēsēm.</w:t>
      </w:r>
    </w:p>
    <w:p w:rsidR="00595FAD" w:rsidRPr="00661595" w:rsidRDefault="00C30DAE" w:rsidP="00487A02">
      <w:pPr>
        <w:pStyle w:val="InstructionsText2"/>
        <w:numPr>
          <w:ilvl w:val="0"/>
          <w:numId w:val="0"/>
        </w:numPr>
        <w:ind w:left="1353" w:hanging="360"/>
      </w:pPr>
      <w:fldSimple w:instr=" seq paragraphs ">
        <w:r w:rsidR="00D11E4C" w:rsidRPr="00E015C8">
          <w:rPr>
            <w:noProof/>
          </w:rPr>
          <w:t>134</w:t>
        </w:r>
      </w:fldSimple>
      <w:r w:rsidR="00D11E4C">
        <w:t xml:space="preserve">. Iestādes, kuras sniedz informāciju šajā veidnē ik ceturksni, aizpilda tikai </w:t>
      </w:r>
      <w:r w:rsidR="00D11E4C" w:rsidRPr="00E015C8">
        <w:t>0010</w:t>
      </w:r>
      <w:r w:rsidR="00D11E4C">
        <w:t xml:space="preserve">. sleju. Iestādes, kuras sniedz informāciju šajā veidnē reizi gadā, aizpilda tikai </w:t>
      </w:r>
      <w:r w:rsidR="00D11E4C" w:rsidRPr="00E015C8">
        <w:t>0020</w:t>
      </w:r>
      <w:r w:rsidR="00D11E4C">
        <w:t xml:space="preserve">. sleju. </w:t>
      </w:r>
    </w:p>
    <w:p w:rsidR="00595FAD" w:rsidRPr="00661595" w:rsidRDefault="00C30DAE" w:rsidP="00487A02">
      <w:pPr>
        <w:pStyle w:val="InstructionsText2"/>
        <w:numPr>
          <w:ilvl w:val="0"/>
          <w:numId w:val="0"/>
        </w:numPr>
        <w:ind w:left="1353" w:hanging="360"/>
      </w:pPr>
      <w:fldSimple w:instr=" seq paragraphs ">
        <w:r w:rsidR="00D11E4C" w:rsidRPr="00E015C8">
          <w:rPr>
            <w:noProof/>
          </w:rPr>
          <w:t>135</w:t>
        </w:r>
      </w:fldSimple>
      <w:r w:rsidR="00D11E4C">
        <w:t xml:space="preserve">. Šī veidne izslēdz riska darījumu riska svērtās vērtības attiecībā uz riska darījumiem ar centrālo darījumu partneri (KPR Trešās daļas II sadaļas </w:t>
      </w:r>
      <w:r w:rsidR="00D11E4C" w:rsidRPr="00E015C8">
        <w:t>6</w:t>
      </w:r>
      <w:r w:rsidR="00D11E4C">
        <w:t xml:space="preserve">. nodaļas </w:t>
      </w:r>
      <w:r w:rsidR="00D11E4C" w:rsidRPr="00E015C8">
        <w:t>9</w:t>
      </w:r>
      <w:r w:rsidR="00D11E4C">
        <w:t>. iedaļa).</w:t>
      </w:r>
    </w:p>
    <w:p w:rsidR="00595FAD" w:rsidRPr="00661595"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58870584"/>
      <w:r>
        <w:rPr>
          <w:rFonts w:ascii="Times New Roman" w:hAnsi="Times New Roman"/>
          <w:sz w:val="24"/>
        </w:rPr>
        <w:t>Norādes attiecībā uz konkrētām pozīcijām</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Slejas</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after="0"/>
            </w:pPr>
            <w:r w:rsidRPr="00E015C8">
              <w:t>0010</w:t>
            </w:r>
            <w:r>
              <w:t xml:space="preserve">, </w:t>
            </w:r>
            <w:r w:rsidRPr="00E015C8">
              <w:t>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RISKA SVĒRTĀS VĒRTĪBAS</w:t>
            </w:r>
          </w:p>
          <w:p w:rsidR="00595FAD" w:rsidRPr="00661595" w:rsidRDefault="00595FAD" w:rsidP="00FF15C6">
            <w:pPr>
              <w:rPr>
                <w:rFonts w:ascii="Times New Roman" w:hAnsi="Times New Roman"/>
                <w:sz w:val="24"/>
              </w:rPr>
            </w:pPr>
            <w:r>
              <w:rPr>
                <w:rFonts w:ascii="Times New Roman" w:hAnsi="Times New Roman"/>
                <w:sz w:val="24"/>
              </w:rPr>
              <w:t xml:space="preserve">Riska darījumu riska svērtās vērtības, kā definēts 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un </w:t>
            </w:r>
            <w:r w:rsidRPr="00E015C8">
              <w:rPr>
                <w:rFonts w:ascii="Times New Roman" w:hAnsi="Times New Roman"/>
                <w:sz w:val="24"/>
              </w:rPr>
              <w:t>4</w:t>
            </w:r>
            <w:r>
              <w:rPr>
                <w:rFonts w:ascii="Times New Roman" w:hAnsi="Times New Roman"/>
                <w:sz w:val="24"/>
              </w:rPr>
              <w:t xml:space="preserve">. punktā attiecībā uz pozīcijām, kurās riska svērumus aplēš, balstoties uz KPR Trešās daļas II sadaļas </w:t>
            </w:r>
            <w:r w:rsidRPr="00E015C8">
              <w:rPr>
                <w:rFonts w:ascii="Times New Roman" w:hAnsi="Times New Roman"/>
                <w:sz w:val="24"/>
              </w:rPr>
              <w:t>2</w:t>
            </w:r>
            <w:r>
              <w:rPr>
                <w:rFonts w:ascii="Times New Roman" w:hAnsi="Times New Roman"/>
                <w:sz w:val="24"/>
              </w:rPr>
              <w:t xml:space="preserve">. un </w:t>
            </w:r>
            <w:r w:rsidRPr="00E015C8">
              <w:rPr>
                <w:rFonts w:ascii="Times New Roman" w:hAnsi="Times New Roman"/>
                <w:sz w:val="24"/>
              </w:rPr>
              <w:t>3</w:t>
            </w:r>
            <w:r>
              <w:rPr>
                <w:rFonts w:ascii="Times New Roman" w:hAnsi="Times New Roman"/>
                <w:sz w:val="24"/>
              </w:rPr>
              <w:t xml:space="preserve">. nodaļā izklāstītajām prasībām, un kurām iestādei ir atļauts riska darījumu vērtību aprēķināt, izmantojot IMM saskaņā ar KPR Trešās daļas II sadaļas </w:t>
            </w:r>
            <w:r w:rsidRPr="00E015C8">
              <w:rPr>
                <w:rFonts w:ascii="Times New Roman" w:hAnsi="Times New Roman"/>
                <w:sz w:val="24"/>
              </w:rPr>
              <w:t>6</w:t>
            </w:r>
            <w:r>
              <w:rPr>
                <w:rFonts w:ascii="Times New Roman" w:hAnsi="Times New Roman"/>
                <w:sz w:val="24"/>
              </w:rPr>
              <w:t xml:space="preserve">. nodaļas </w:t>
            </w:r>
            <w:r w:rsidRPr="00E015C8">
              <w:rPr>
                <w:rFonts w:ascii="Times New Roman" w:hAnsi="Times New Roman"/>
                <w:sz w:val="24"/>
              </w:rPr>
              <w:t>6</w:t>
            </w:r>
            <w:r>
              <w:rPr>
                <w:rFonts w:ascii="Times New Roman" w:hAnsi="Times New Roman"/>
                <w:sz w:val="24"/>
              </w:rPr>
              <w:t>. iedaļu.</w:t>
            </w:r>
          </w:p>
          <w:p w:rsidR="00595FAD" w:rsidRPr="00661595" w:rsidRDefault="00595FAD" w:rsidP="003F19BA">
            <w:pPr>
              <w:spacing w:before="60"/>
              <w:rPr>
                <w:rFonts w:ascii="Times New Roman" w:hAnsi="Times New Roman"/>
                <w:i/>
                <w:sz w:val="24"/>
              </w:rPr>
            </w:pPr>
            <w:r>
              <w:rPr>
                <w:rFonts w:ascii="Times New Roman" w:hAnsi="Times New Roman"/>
                <w:sz w:val="24"/>
              </w:rPr>
              <w:t xml:space="preserve">Ņem vērā MVU un infrastruktūras atbalsta faktorus, kas minēti KPR </w:t>
            </w:r>
            <w:r w:rsidRPr="00E015C8">
              <w:rPr>
                <w:rFonts w:ascii="Times New Roman" w:hAnsi="Times New Roman"/>
                <w:sz w:val="24"/>
              </w:rPr>
              <w:t>501</w:t>
            </w:r>
            <w:r>
              <w:rPr>
                <w:rFonts w:ascii="Times New Roman" w:hAnsi="Times New Roman"/>
                <w:sz w:val="24"/>
              </w:rPr>
              <w:t xml:space="preserve">. un </w:t>
            </w:r>
            <w:r w:rsidRPr="00E015C8">
              <w:rPr>
                <w:rFonts w:ascii="Times New Roman" w:hAnsi="Times New Roman"/>
                <w:sz w:val="24"/>
              </w:rPr>
              <w:t>501</w:t>
            </w:r>
            <w:r>
              <w:rPr>
                <w:rFonts w:ascii="Times New Roman" w:hAnsi="Times New Roman"/>
                <w:sz w:val="24"/>
              </w:rPr>
              <w:t>.a punktā.</w:t>
            </w:r>
          </w:p>
        </w:tc>
      </w:tr>
    </w:tbl>
    <w:p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Rindas</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riska svērtās vērtības iepriekšējā pārskata perioda beigās</w:t>
            </w:r>
          </w:p>
          <w:p w:rsidR="00595FAD" w:rsidRPr="00661595" w:rsidRDefault="00595FAD" w:rsidP="00FF15C6">
            <w:pPr>
              <w:spacing w:before="60"/>
              <w:rPr>
                <w:rFonts w:ascii="Times New Roman" w:hAnsi="Times New Roman"/>
                <w:sz w:val="24"/>
              </w:rPr>
            </w:pPr>
            <w:r>
              <w:rPr>
                <w:rFonts w:ascii="Times New Roman" w:hAnsi="Times New Roman"/>
                <w:sz w:val="24"/>
              </w:rPr>
              <w:lastRenderedPageBreak/>
              <w:t xml:space="preserve">Riska darījumu riska svērtās vērtības </w:t>
            </w:r>
            <w:r>
              <w:rPr>
                <w:rFonts w:ascii="Times New Roman" w:hAnsi="Times New Roman"/>
                <w:i/>
                <w:iCs/>
                <w:sz w:val="24"/>
              </w:rPr>
              <w:t>CCR</w:t>
            </w:r>
            <w:r>
              <w:rPr>
                <w:rFonts w:ascii="Times New Roman" w:hAnsi="Times New Roman"/>
                <w:sz w:val="24"/>
              </w:rPr>
              <w:t xml:space="preserve"> riska darījumiem pēc IMM iepriekšējā pārskata perioda beigās</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lastRenderedPageBreak/>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Aktīvu apmērs</w:t>
            </w:r>
          </w:p>
          <w:p w:rsidR="00595FAD" w:rsidRPr="00661595" w:rsidRDefault="00595FAD" w:rsidP="00181AC7">
            <w:pPr>
              <w:spacing w:before="60"/>
              <w:rPr>
                <w:rFonts w:ascii="Times New Roman" w:hAnsi="Times New Roman"/>
                <w:sz w:val="24"/>
              </w:rPr>
            </w:pPr>
            <w:r>
              <w:rPr>
                <w:rFonts w:ascii="Times New Roman" w:hAnsi="Times New Roman"/>
                <w:sz w:val="24"/>
              </w:rPr>
              <w:t>Izmaiņas (pozitīvas vai negatīvas) riska darījumu riska svērtajā vērtībā saistībā ar izmaiņām portfeļu apjomā un sastāvā, kas izriet no ierastās darījumdarbības (ietverot jaunu darījumu veidošanu un riska darījumus, kuriem beidzas termiņš), bet izslēdzot portfeļu apjoma izmaiņas, kuru iemesls ir sabiedrību iegāde un atsavināšana.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Darījuma partneru kredītkvalitāte </w:t>
            </w:r>
          </w:p>
          <w:p w:rsidR="00595FAD" w:rsidRPr="00661595" w:rsidRDefault="00595FAD" w:rsidP="00FF15C6">
            <w:pPr>
              <w:spacing w:before="60"/>
              <w:rPr>
                <w:rFonts w:ascii="Times New Roman" w:hAnsi="Times New Roman"/>
                <w:sz w:val="24"/>
              </w:rPr>
            </w:pPr>
            <w:r>
              <w:rPr>
                <w:rFonts w:ascii="Times New Roman" w:hAnsi="Times New Roman"/>
                <w:sz w:val="24"/>
              </w:rPr>
              <w:t xml:space="preserve">Izmaiņas (pozitīvas vai negatīvas) riska darījumu riska svērtajā vērtībā saistībā ar izmaiņām iestādes darījuma partneru novērtētās kvalitātes izmaiņās, kā novērtēts saskaņā ar kredītriska regulējumu, neatkarīgi no iestādes izmantotās pieejas. Šī rinda ietver arī potenciālās riska darījumu riska svērtās vērtības izmaiņas saistībā ar </w:t>
            </w:r>
            <w:r>
              <w:rPr>
                <w:rFonts w:ascii="Times New Roman" w:hAnsi="Times New Roman"/>
                <w:i/>
                <w:iCs/>
                <w:sz w:val="24"/>
              </w:rPr>
              <w:t>IRB</w:t>
            </w:r>
            <w:r>
              <w:rPr>
                <w:rFonts w:ascii="Times New Roman" w:hAnsi="Times New Roman"/>
                <w:sz w:val="24"/>
              </w:rPr>
              <w:t xml:space="preserve"> modeļiem, ja iestāde izmanto </w:t>
            </w:r>
            <w:r>
              <w:rPr>
                <w:rFonts w:ascii="Times New Roman" w:hAnsi="Times New Roman"/>
                <w:i/>
                <w:iCs/>
                <w:sz w:val="24"/>
              </w:rPr>
              <w:t>IRB</w:t>
            </w:r>
            <w:r>
              <w:rPr>
                <w:rFonts w:ascii="Times New Roman" w:hAnsi="Times New Roman"/>
                <w:sz w:val="24"/>
              </w:rPr>
              <w:t xml:space="preserve"> pieeju.</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Modeļu atjauninājumi (tikai attiecībā uz IMM)</w:t>
            </w:r>
          </w:p>
          <w:p w:rsidR="0014210E" w:rsidRDefault="00595FAD" w:rsidP="00FF15C6">
            <w:pPr>
              <w:spacing w:before="60"/>
              <w:rPr>
                <w:rFonts w:ascii="Times New Roman" w:hAnsi="Times New Roman"/>
                <w:sz w:val="24"/>
              </w:rPr>
            </w:pPr>
            <w:r>
              <w:rPr>
                <w:rFonts w:ascii="Times New Roman" w:hAnsi="Times New Roman"/>
                <w:sz w:val="24"/>
              </w:rPr>
              <w:t>Izmaiņas (pozitīvas vai negatīvas) riska darījumu riska svērtajā vērtībā saistībā ar modeļa īstenošanu, izmaiņām modeļa tvērumā vai jebkuras izmaiņas, ar kurām paredzēts novērst modeļa nepilnības.</w:t>
            </w:r>
          </w:p>
          <w:p w:rsidR="00595FAD" w:rsidRPr="00661595" w:rsidRDefault="00595FAD" w:rsidP="00FF15C6">
            <w:pPr>
              <w:spacing w:before="60"/>
              <w:rPr>
                <w:rFonts w:ascii="Times New Roman" w:hAnsi="Times New Roman"/>
                <w:sz w:val="24"/>
              </w:rPr>
            </w:pPr>
            <w:r>
              <w:rPr>
                <w:rFonts w:ascii="Times New Roman" w:hAnsi="Times New Roman"/>
                <w:sz w:val="24"/>
              </w:rPr>
              <w:t>Šī rinda attiecas tikai uz izmaiņām IMM modelī.</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Metodika un politika (tikai </w:t>
            </w:r>
            <w:r>
              <w:rPr>
                <w:rStyle w:val="InstructionsTabelleberschrift"/>
                <w:rFonts w:ascii="Times New Roman" w:hAnsi="Times New Roman"/>
                <w:i/>
                <w:iCs/>
                <w:sz w:val="24"/>
              </w:rPr>
              <w:t>IMM</w:t>
            </w:r>
            <w:r>
              <w:rPr>
                <w:rStyle w:val="InstructionsTabelleberschrift"/>
                <w:rFonts w:ascii="Times New Roman" w:hAnsi="Times New Roman"/>
                <w:sz w:val="24"/>
              </w:rPr>
              <w:t>)</w:t>
            </w:r>
          </w:p>
          <w:p w:rsidR="00595FAD" w:rsidRPr="00661595" w:rsidRDefault="00595FAD" w:rsidP="00FF15C6">
            <w:pPr>
              <w:spacing w:before="60"/>
              <w:rPr>
                <w:rFonts w:ascii="Times New Roman" w:hAnsi="Times New Roman"/>
                <w:sz w:val="24"/>
              </w:rPr>
            </w:pPr>
            <w:r>
              <w:rPr>
                <w:rFonts w:ascii="Times New Roman" w:hAnsi="Times New Roman"/>
                <w:sz w:val="24"/>
              </w:rPr>
              <w:t>Izmaiņas (pozitīvas vai negatīvas) riska darījumu riska svērtajā vērtībā saistībā ar metodikas izmaiņām aprēķinos, kuras izraisījušas regulatīvās politikas izmaiņas, piemēram, jauni regulējumi (tikai IMM modelī)</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Iegāde un atsavināšana</w:t>
            </w:r>
          </w:p>
          <w:p w:rsidR="00595FAD" w:rsidRPr="00661595" w:rsidRDefault="00595FAD" w:rsidP="00FF15C6">
            <w:pPr>
              <w:spacing w:before="60"/>
              <w:rPr>
                <w:rFonts w:ascii="Times New Roman" w:hAnsi="Times New Roman"/>
                <w:sz w:val="24"/>
              </w:rPr>
            </w:pPr>
            <w:r>
              <w:rPr>
                <w:rFonts w:ascii="Times New Roman" w:hAnsi="Times New Roman"/>
                <w:sz w:val="24"/>
              </w:rPr>
              <w:t>Izmaiņas (pozitīvas vai negatīvas) riska darījumu riska svērtajā vērtībā, ko izraisījušas izmaiņas portfeļa apjomā, kuru iemesls ir sabiedrību iegāde un atsavināšana.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Ārvalstu valūtas kursa svārstības</w:t>
            </w:r>
          </w:p>
          <w:p w:rsidR="00595FAD" w:rsidRPr="00661595" w:rsidRDefault="00595FAD" w:rsidP="00FF15C6">
            <w:pPr>
              <w:spacing w:before="60"/>
              <w:rPr>
                <w:rFonts w:ascii="Times New Roman" w:hAnsi="Times New Roman"/>
                <w:sz w:val="24"/>
              </w:rPr>
            </w:pPr>
            <w:r>
              <w:rPr>
                <w:rFonts w:ascii="Times New Roman" w:hAnsi="Times New Roman"/>
                <w:sz w:val="24"/>
              </w:rPr>
              <w:t xml:space="preserve">Izmaiņas (pozitīvas vai negatīvas) riska darījumu riska svērtajā vērtībā saistībā ar izmaiņām, kas radušās ārvalstu valūtu pārrēķināšanas svārstību rezultātā.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Citas</w:t>
            </w:r>
          </w:p>
          <w:p w:rsidR="00595FAD" w:rsidRPr="00661595" w:rsidRDefault="00595FAD" w:rsidP="00C26C3A">
            <w:pPr>
              <w:spacing w:before="60"/>
              <w:rPr>
                <w:rFonts w:ascii="Times New Roman" w:hAnsi="Times New Roman"/>
                <w:sz w:val="24"/>
              </w:rPr>
            </w:pPr>
            <w:r>
              <w:rPr>
                <w:rFonts w:ascii="Times New Roman" w:hAnsi="Times New Roman"/>
                <w:sz w:val="24"/>
              </w:rPr>
              <w:t xml:space="preserve">Šo kategoriju izmanto, lai uzrādītu izmaiņas (pozitīvas vai negatīvas) riska darījumu riska svērtajā vērtībā, kuras nevar attiecināt uz iepriekš minētajām kategorijām.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E015C8">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riska svērtā vērtība kārtējā pārskata perioda beigās</w:t>
            </w:r>
          </w:p>
          <w:p w:rsidR="00595FAD" w:rsidRPr="00661595" w:rsidRDefault="00595FAD" w:rsidP="00FF15C6">
            <w:pPr>
              <w:spacing w:before="60"/>
              <w:rPr>
                <w:rFonts w:ascii="Times New Roman" w:hAnsi="Times New Roman"/>
                <w:i/>
                <w:sz w:val="24"/>
              </w:rPr>
            </w:pPr>
            <w:r>
              <w:rPr>
                <w:rFonts w:ascii="Times New Roman" w:hAnsi="Times New Roman"/>
                <w:sz w:val="24"/>
              </w:rPr>
              <w:t xml:space="preserve">Riska darījumu riska svērtās vērtības </w:t>
            </w:r>
            <w:r>
              <w:rPr>
                <w:rFonts w:ascii="Times New Roman" w:hAnsi="Times New Roman"/>
                <w:i/>
                <w:iCs/>
                <w:sz w:val="24"/>
              </w:rPr>
              <w:t>CCR</w:t>
            </w:r>
            <w:r>
              <w:rPr>
                <w:rFonts w:ascii="Times New Roman" w:hAnsi="Times New Roman"/>
                <w:sz w:val="24"/>
              </w:rPr>
              <w:t xml:space="preserve"> riska darījumiem pēc IMM kārtējā pārskata perioda beigās</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58870585"/>
      <w:bookmarkStart w:id="517" w:name="_Toc260157223"/>
      <w:bookmarkStart w:id="518" w:name="_Toc262566417"/>
      <w:bookmarkStart w:id="519" w:name="_Toc264038462"/>
      <w:bookmarkStart w:id="520" w:name="_Toc295829988"/>
      <w:bookmarkStart w:id="521" w:name="_Toc310415050"/>
      <w:r w:rsidRPr="00E015C8">
        <w:rPr>
          <w:rFonts w:ascii="Times New Roman" w:hAnsi="Times New Roman"/>
          <w:sz w:val="24"/>
        </w:rPr>
        <w:t>4</w:t>
      </w:r>
      <w:r>
        <w:rPr>
          <w:rFonts w:ascii="Times New Roman" w:hAnsi="Times New Roman"/>
          <w:sz w:val="24"/>
        </w:rPr>
        <w:t>.</w:t>
      </w:r>
      <w:r>
        <w:tab/>
      </w:r>
      <w:r>
        <w:rPr>
          <w:rFonts w:ascii="Times New Roman" w:hAnsi="Times New Roman"/>
          <w:sz w:val="24"/>
        </w:rPr>
        <w:t>Operacionālā riska veidnes</w:t>
      </w:r>
      <w:bookmarkEnd w:id="510"/>
      <w:bookmarkEnd w:id="511"/>
      <w:bookmarkEnd w:id="512"/>
      <w:bookmarkEnd w:id="513"/>
      <w:bookmarkEnd w:id="514"/>
      <w:bookmarkEnd w:id="515"/>
      <w:bookmarkEnd w:id="516"/>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22" w:name="_Toc473560936"/>
      <w:bookmarkStart w:id="523" w:name="_Toc58870586"/>
      <w:r w:rsidRPr="00E015C8">
        <w:rPr>
          <w:rFonts w:ascii="Times New Roman" w:hAnsi="Times New Roman"/>
          <w:sz w:val="24"/>
        </w:rPr>
        <w:t>4</w:t>
      </w:r>
      <w:r>
        <w:rPr>
          <w:rFonts w:ascii="Times New Roman" w:hAnsi="Times New Roman"/>
          <w:sz w:val="24"/>
        </w:rPr>
        <w:t>.</w:t>
      </w:r>
      <w:r w:rsidRPr="00E015C8">
        <w:rPr>
          <w:rFonts w:ascii="Times New Roman" w:hAnsi="Times New Roman"/>
          <w:sz w:val="24"/>
        </w:rPr>
        <w:t>1</w:t>
      </w:r>
      <w:r>
        <w:rPr>
          <w:rFonts w:ascii="Times New Roman" w:hAnsi="Times New Roman"/>
          <w:sz w:val="24"/>
        </w:rPr>
        <w:t>.</w:t>
      </w:r>
      <w:r>
        <w:tab/>
      </w:r>
      <w:r>
        <w:tab/>
      </w:r>
      <w:bookmarkStart w:id="524" w:name="_Toc360188385"/>
      <w:r>
        <w:rPr>
          <w:rFonts w:ascii="Times New Roman" w:hAnsi="Times New Roman"/>
          <w:sz w:val="24"/>
        </w:rPr>
        <w:t xml:space="preserve">C </w:t>
      </w:r>
      <w:r w:rsidRPr="00E015C8">
        <w:rPr>
          <w:rFonts w:ascii="Times New Roman" w:hAnsi="Times New Roman"/>
          <w:sz w:val="24"/>
        </w:rPr>
        <w:t>16</w:t>
      </w:r>
      <w:r>
        <w:rPr>
          <w:rFonts w:ascii="Times New Roman" w:hAnsi="Times New Roman"/>
          <w:sz w:val="24"/>
        </w:rPr>
        <w:t>.</w:t>
      </w:r>
      <w:r w:rsidRPr="00E015C8">
        <w:rPr>
          <w:rFonts w:ascii="Times New Roman" w:hAnsi="Times New Roman"/>
          <w:sz w:val="24"/>
        </w:rPr>
        <w:t>00</w:t>
      </w:r>
      <w:r>
        <w:rPr>
          <w:rFonts w:ascii="Times New Roman" w:hAnsi="Times New Roman"/>
          <w:sz w:val="24"/>
        </w:rPr>
        <w:t xml:space="preserve"> – Operacionālais risks</w:t>
      </w:r>
      <w:bookmarkEnd w:id="517"/>
      <w:bookmarkEnd w:id="518"/>
      <w:bookmarkEnd w:id="519"/>
      <w:bookmarkEnd w:id="520"/>
      <w:bookmarkEnd w:id="521"/>
      <w:bookmarkEnd w:id="524"/>
      <w:r>
        <w:rPr>
          <w:rFonts w:ascii="Times New Roman" w:hAnsi="Times New Roman"/>
          <w:sz w:val="24"/>
        </w:rPr>
        <w:t xml:space="preserve"> (OPR)</w:t>
      </w:r>
      <w:bookmarkEnd w:id="522"/>
      <w:bookmarkEnd w:id="523"/>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2566418"/>
      <w:bookmarkStart w:id="526" w:name="_Toc264038463"/>
      <w:bookmarkStart w:id="527" w:name="_Toc295829989"/>
      <w:bookmarkStart w:id="528" w:name="_Toc310415051"/>
      <w:bookmarkStart w:id="529" w:name="_Toc360188386"/>
      <w:bookmarkStart w:id="530" w:name="_Toc473560937"/>
      <w:bookmarkStart w:id="531" w:name="_Toc58870587"/>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bookmarkStart w:id="532" w:name="_Toc260157224"/>
      <w:r>
        <w:rPr>
          <w:rFonts w:ascii="Times New Roman" w:hAnsi="Times New Roman"/>
          <w:sz w:val="24"/>
          <w:u w:val="none"/>
        </w:rPr>
        <w:t>Vispārīgas</w:t>
      </w:r>
      <w:bookmarkEnd w:id="532"/>
      <w:r>
        <w:rPr>
          <w:rFonts w:ascii="Times New Roman" w:hAnsi="Times New Roman"/>
          <w:sz w:val="24"/>
          <w:u w:val="none"/>
        </w:rPr>
        <w:t>piezīmes</w:t>
      </w:r>
      <w:bookmarkEnd w:id="525"/>
      <w:bookmarkEnd w:id="526"/>
      <w:bookmarkEnd w:id="527"/>
      <w:bookmarkEnd w:id="528"/>
      <w:bookmarkEnd w:id="529"/>
      <w:bookmarkEnd w:id="530"/>
      <w:bookmarkEnd w:id="531"/>
      <w:r>
        <w:rPr>
          <w:rFonts w:ascii="Times New Roman" w:hAnsi="Times New Roman"/>
          <w:sz w:val="24"/>
          <w:u w:val="none"/>
        </w:rPr>
        <w:t xml:space="preserve"> </w:t>
      </w:r>
    </w:p>
    <w:p w:rsidR="00AC6255" w:rsidRPr="00661595" w:rsidRDefault="00C30DAE" w:rsidP="00487A02">
      <w:pPr>
        <w:pStyle w:val="InstructionsText2"/>
        <w:numPr>
          <w:ilvl w:val="0"/>
          <w:numId w:val="0"/>
        </w:numPr>
        <w:ind w:left="1353" w:hanging="360"/>
      </w:pPr>
      <w:fldSimple w:instr=" seq paragraphs ">
        <w:r w:rsidR="00D11E4C" w:rsidRPr="00E015C8">
          <w:rPr>
            <w:noProof/>
          </w:rPr>
          <w:t>136</w:t>
        </w:r>
      </w:fldSimple>
      <w:r w:rsidR="00D11E4C">
        <w:t>.</w:t>
      </w:r>
      <w:r w:rsidR="00D11E4C">
        <w:tab/>
        <w:t xml:space="preserve"> Šajā veidnē sniedz informāciju par pašu kapitāla prasību aprēķināšanu operacionālajam riskam saskaņā ar KPR </w:t>
      </w:r>
      <w:r w:rsidR="00D11E4C" w:rsidRPr="00E015C8">
        <w:t>312</w:t>
      </w:r>
      <w:r w:rsidR="00D11E4C">
        <w:t>.–</w:t>
      </w:r>
      <w:r w:rsidR="00D11E4C" w:rsidRPr="00E015C8">
        <w:t>324</w:t>
      </w:r>
      <w:r w:rsidR="00D11E4C">
        <w:t>. pantu, izmantojot pamatrādītāja pieeju (PRP), standartizēto pieeju (SP), alternatīvo standartizēto pieeju (ASP) un attīstītās mērīšanas pieejas (AMP). Iestāde nevar vienlaicīgi solo līmenī piemērot SP un ASA pieeju attiecībā uz darbības jomām “privātpersonu vai MVU apkalpošana” un “korporatīvo klientu apkalpošana”.</w:t>
      </w:r>
    </w:p>
    <w:p w:rsidR="00AC6255" w:rsidRPr="00661595" w:rsidRDefault="00C30DAE" w:rsidP="00487A02">
      <w:pPr>
        <w:pStyle w:val="InstructionsText2"/>
        <w:numPr>
          <w:ilvl w:val="0"/>
          <w:numId w:val="0"/>
        </w:numPr>
        <w:ind w:left="1353" w:hanging="360"/>
      </w:pPr>
      <w:fldSimple w:instr=" seq paragraphs ">
        <w:r w:rsidR="00D11E4C" w:rsidRPr="00E015C8">
          <w:rPr>
            <w:noProof/>
          </w:rPr>
          <w:t>137</w:t>
        </w:r>
      </w:fldSimple>
      <w:r w:rsidR="00D11E4C">
        <w:t xml:space="preserve">. Iestādes, kas izmanto PRP, SP vai ASP, pašu kapitāla prasības aprēķina, pamatojoties uz finanšu gada beigu informāciju. Ja nav pieejami revidēti dati, iestādes var izmantot darījumu aplēses. Ja tiek izmantoti revidēti dati, iestādes uzrāda revidētos datus, kam būtu jāpaliek nemainīgiem. Novirzes no šā “nemainīguma” principa ir iespējams, ja, piemēram, šajā laikā rodas izņēmuma apstākļi, piemēram, nesenas sabiedrību vai darbību iegādes vai atsavināšanas. </w:t>
      </w:r>
    </w:p>
    <w:p w:rsidR="00AC6255" w:rsidRPr="00661595" w:rsidRDefault="00C30DAE" w:rsidP="00487A02">
      <w:pPr>
        <w:pStyle w:val="InstructionsText2"/>
        <w:numPr>
          <w:ilvl w:val="0"/>
          <w:numId w:val="0"/>
        </w:numPr>
        <w:ind w:left="1353" w:hanging="360"/>
      </w:pPr>
      <w:fldSimple w:instr=" seq paragraphs ">
        <w:r w:rsidR="00D11E4C" w:rsidRPr="00E015C8">
          <w:rPr>
            <w:noProof/>
          </w:rPr>
          <w:t>138</w:t>
        </w:r>
      </w:fldSimple>
      <w:r w:rsidR="00D11E4C">
        <w:t>.</w:t>
      </w:r>
      <w:r w:rsidR="00D11E4C">
        <w:tab/>
        <w:t xml:space="preserve"> Ja iestāde savai kompetentajai iestādei var pamatot, ka izņēmuma apstākļu, piemēram, sabiedrību vai darbību apvienošanās vai nodošanas dēļ, trīs gadu vidējās vērtības izmantošana attiecīgā rādītāja aprēķināšanai sniegtu neobjektīvu aplēsi pašu kapitāla prasībai attiecībā uz operacionālo risku, kompetentā iestāde var atļaut iestādēm grozīt aprēķinu tā, lai ņemtu vērā tādus notikumus. Kompetentā iestāde pēc savas iniciatīvas var arī pieprasīt iestādei grozīt aprēķinu. Iestāde, kas ir darbojusies mazāk nekā trīs gadus, attiecīgā rādītāja aprēķināšanai var izmantot uz darījumu prognozēm balstītas aplēses ar nosacījumu, ka tā sāk izmantot vēsturiskos datus, tiklīdz minētie dati ir pieejami.</w:t>
      </w:r>
    </w:p>
    <w:p w:rsidR="00AC6255" w:rsidRPr="00661595" w:rsidRDefault="00C30DAE" w:rsidP="00487A02">
      <w:pPr>
        <w:pStyle w:val="InstructionsText2"/>
        <w:numPr>
          <w:ilvl w:val="0"/>
          <w:numId w:val="0"/>
        </w:numPr>
        <w:ind w:left="1353" w:hanging="360"/>
      </w:pPr>
      <w:fldSimple w:instr=" seq paragraphs ">
        <w:r w:rsidR="00D11E4C" w:rsidRPr="00E015C8">
          <w:rPr>
            <w:noProof/>
          </w:rPr>
          <w:t>139</w:t>
        </w:r>
      </w:fldSimple>
      <w:r w:rsidR="00D11E4C">
        <w:t>.</w:t>
      </w:r>
      <w:r w:rsidR="00D11E4C">
        <w:tab/>
        <w:t xml:space="preserve"> Šīs veidnes slejās sniegta informācija par trijiem pēdējiem gadiem, par operacionālajam riskam pakļauto bankas darbību attiecīgo rādītāju un par aizdevumu un avansu summu (pēdējais minētais piemērojams tikai ASP gadījumā). Papildus uzrāda informāciju par pašu kapitāla prasību summu operacionālajam riskam. Ja piemērojams, ir detalizēti jānorāda, kura minētās summas daļa ir saistībā ar sadales mehānismu. Attiecībā uz AMP pievieno izziņas posteņus, kas sniedz detalizētu informāciju par paredzamo zaudējumu, diversifikācijas un mazināšanas metožu ietekmi uz pašu kapitāla prasībām operacionālajam riskam.</w:t>
      </w:r>
    </w:p>
    <w:p w:rsidR="00AC6255" w:rsidRPr="00661595" w:rsidRDefault="00C30DAE" w:rsidP="00487A02">
      <w:pPr>
        <w:pStyle w:val="InstructionsText2"/>
        <w:numPr>
          <w:ilvl w:val="0"/>
          <w:numId w:val="0"/>
        </w:numPr>
        <w:ind w:left="1353" w:hanging="360"/>
      </w:pPr>
      <w:fldSimple w:instr=" seq paragraphs ">
        <w:r w:rsidR="00D11E4C" w:rsidRPr="00E015C8">
          <w:rPr>
            <w:noProof/>
          </w:rPr>
          <w:t>140</w:t>
        </w:r>
      </w:fldSimple>
      <w:r w:rsidR="00D11E4C">
        <w:t>.</w:t>
      </w:r>
      <w:r w:rsidR="00D11E4C">
        <w:tab/>
        <w:t xml:space="preserve"> Informācija pa rindām ir izklāstīta atkarībā no operacionālā riska pašu kapitāla prasību aprēķina metodēm, detalizētāk pievēršoties darbības jomām, uz kurām attiecas SP un ASP.</w:t>
      </w:r>
    </w:p>
    <w:p w:rsidR="00AC6255" w:rsidRPr="00661595" w:rsidRDefault="00C30DAE" w:rsidP="00487A02">
      <w:pPr>
        <w:pStyle w:val="InstructionsText2"/>
        <w:numPr>
          <w:ilvl w:val="0"/>
          <w:numId w:val="0"/>
        </w:numPr>
        <w:ind w:left="1353" w:hanging="360"/>
      </w:pPr>
      <w:fldSimple w:instr=" seq paragraphs ">
        <w:r w:rsidR="00D11E4C" w:rsidRPr="00E015C8">
          <w:rPr>
            <w:noProof/>
          </w:rPr>
          <w:t>141</w:t>
        </w:r>
      </w:fldSimple>
      <w:r w:rsidR="00D11E4C">
        <w:t>.</w:t>
      </w:r>
      <w:r w:rsidR="00D11E4C">
        <w:tab/>
        <w:t xml:space="preserve"> Šo veidni iesniedz visas iestādes, uz kurām attiecas operacionālā riska pašu kapitāla prasības.</w:t>
      </w:r>
    </w:p>
    <w:p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58870588"/>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Norādes attiecībā uz konkrētām pozīcijām</w:t>
      </w:r>
      <w:bookmarkEnd w:id="533"/>
      <w:bookmarkEnd w:id="534"/>
      <w:bookmarkEnd w:id="535"/>
      <w:bookmarkEnd w:id="536"/>
      <w:bookmarkEnd w:id="537"/>
      <w:bookmarkEnd w:id="538"/>
      <w:bookmarkEnd w:id="539"/>
      <w:bookmarkEnd w:id="540"/>
    </w:p>
    <w:p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lastRenderedPageBreak/>
              <w:t>Slejas</w:t>
            </w: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sidRPr="00E015C8">
              <w:rPr>
                <w:rFonts w:ascii="Times New Roman" w:hAnsi="Times New Roman"/>
                <w:bCs/>
                <w:sz w:val="24"/>
              </w:rPr>
              <w:t>0010</w:t>
            </w:r>
            <w:r>
              <w:rPr>
                <w:rFonts w:ascii="Times New Roman" w:hAnsi="Times New Roman"/>
                <w:bCs/>
                <w:sz w:val="24"/>
              </w:rPr>
              <w:t>-</w:t>
            </w:r>
            <w:r w:rsidRPr="00E015C8">
              <w:rPr>
                <w:rFonts w:ascii="Times New Roman" w:hAnsi="Times New Roman"/>
                <w:bCs/>
                <w:sz w:val="24"/>
              </w:rPr>
              <w:t>0030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ATTIECĪGAIS RĀDĪTĀJS</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Iestādes, kas izmanto attiecīgo rādītāju, lai aprēķinātu pašu kapitāla prasības attiecībā uz operacionālo risku (PRP, SP un ASP) attiecīgo rādītāju par attiecīgajiem gadiem uzrāda </w:t>
            </w: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0030</w:t>
            </w:r>
            <w:r>
              <w:rPr>
                <w:rFonts w:ascii="Times New Roman" w:hAnsi="Times New Roman"/>
                <w:sz w:val="24"/>
              </w:rPr>
              <w:t xml:space="preserve">. slejā. Turklāt dažādu pieeju kombinētās izmantošanas gadījumā, kā minēts KPR </w:t>
            </w:r>
            <w:r w:rsidRPr="00E015C8">
              <w:rPr>
                <w:rFonts w:ascii="Times New Roman" w:hAnsi="Times New Roman"/>
                <w:sz w:val="24"/>
              </w:rPr>
              <w:t>314</w:t>
            </w:r>
            <w:r>
              <w:rPr>
                <w:rFonts w:ascii="Times New Roman" w:hAnsi="Times New Roman"/>
                <w:sz w:val="24"/>
              </w:rPr>
              <w:t>. pantā, iestādes informēšanas nolūkā uzrāda arī darbību, uz kurām attiecas AMP, attiecīgo rādītāju. Tas pats attiecas uz visām citām AMP bankām.</w:t>
            </w:r>
          </w:p>
          <w:p w:rsidR="00AC6255" w:rsidRPr="00661595" w:rsidRDefault="00AC6255" w:rsidP="000B0B09">
            <w:pPr>
              <w:autoSpaceDE w:val="0"/>
              <w:autoSpaceDN w:val="0"/>
              <w:adjustRightInd w:val="0"/>
              <w:spacing w:before="0" w:after="0"/>
              <w:rPr>
                <w:rFonts w:ascii="Times New Roman" w:hAnsi="Times New Roman"/>
                <w:bCs/>
                <w:strike/>
                <w:sz w:val="24"/>
                <w:lang w:eastAsia="nl-BE"/>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Turpmāk termins “attiecīgais rādītājs” attiecas uz “elementu summu” finanšu gada beigās, kā minēts KPR </w:t>
            </w:r>
            <w:r w:rsidRPr="00E015C8">
              <w:rPr>
                <w:rFonts w:ascii="Times New Roman" w:hAnsi="Times New Roman"/>
                <w:sz w:val="24"/>
              </w:rPr>
              <w:t>316</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tabulas </w:t>
            </w:r>
            <w:r w:rsidRPr="00E015C8">
              <w:rPr>
                <w:rFonts w:ascii="Times New Roman" w:hAnsi="Times New Roman"/>
                <w:sz w:val="24"/>
              </w:rPr>
              <w:t>1</w:t>
            </w:r>
            <w:r>
              <w:rPr>
                <w:rFonts w:ascii="Times New Roman" w:hAnsi="Times New Roman"/>
                <w:sz w:val="24"/>
              </w:rPr>
              <w:t xml:space="preserve">. punktā. </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Ja iestādei “attiecīgā rādītāja” dati ir pieejami par mazāk nekā trim gadiem, attiecīgajās veidnes slejās pēc prioritātes iedala pieejamos vēsturiskos datus (revidētos datus). Ja, piemēram, ir pieejami vēsturiskie dati tikai par vienu gadu, minētos datus uzrāda </w:t>
            </w:r>
            <w:r w:rsidRPr="00E015C8">
              <w:rPr>
                <w:rFonts w:ascii="Times New Roman" w:hAnsi="Times New Roman"/>
                <w:sz w:val="24"/>
              </w:rPr>
              <w:t>0030</w:t>
            </w:r>
            <w:r>
              <w:rPr>
                <w:rFonts w:ascii="Times New Roman" w:hAnsi="Times New Roman"/>
                <w:sz w:val="24"/>
              </w:rPr>
              <w:t xml:space="preserve">. slejā. Ja tas šķiet pamatoti, uz prognozēm balstītās aplēses ietver </w:t>
            </w:r>
            <w:r w:rsidRPr="00E015C8">
              <w:rPr>
                <w:rFonts w:ascii="Times New Roman" w:hAnsi="Times New Roman"/>
                <w:sz w:val="24"/>
              </w:rPr>
              <w:t>0020</w:t>
            </w:r>
            <w:r>
              <w:rPr>
                <w:rFonts w:ascii="Times New Roman" w:hAnsi="Times New Roman"/>
                <w:sz w:val="24"/>
              </w:rPr>
              <w:t xml:space="preserve">. slejā (aplēses par nākamo gadu) un </w:t>
            </w:r>
            <w:r w:rsidRPr="00E015C8">
              <w:rPr>
                <w:rFonts w:ascii="Times New Roman" w:hAnsi="Times New Roman"/>
                <w:sz w:val="24"/>
              </w:rPr>
              <w:t>0010</w:t>
            </w:r>
            <w:r>
              <w:rPr>
                <w:rFonts w:ascii="Times New Roman" w:hAnsi="Times New Roman"/>
                <w:sz w:val="24"/>
              </w:rPr>
              <w:t>. slejā (aplēse par gadu + </w:t>
            </w:r>
            <w:r w:rsidRPr="00E015C8">
              <w:rPr>
                <w:rFonts w:ascii="Times New Roman" w:hAnsi="Times New Roman"/>
                <w:sz w:val="24"/>
              </w:rPr>
              <w:t>2</w:t>
            </w:r>
            <w:r>
              <w:rPr>
                <w:rFonts w:ascii="Times New Roman" w:hAnsi="Times New Roman"/>
                <w:sz w:val="24"/>
              </w:rPr>
              <w:t>).</w:t>
            </w:r>
          </w:p>
          <w:p w:rsidR="00AC6255" w:rsidRPr="00661595" w:rsidRDefault="00AC6255" w:rsidP="000B0B09">
            <w:pPr>
              <w:autoSpaceDE w:val="0"/>
              <w:autoSpaceDN w:val="0"/>
              <w:adjustRightInd w:val="0"/>
              <w:spacing w:before="0" w:after="0"/>
              <w:rPr>
                <w:rFonts w:ascii="Times New Roman" w:hAnsi="Times New Roman"/>
                <w:i/>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Turklāt, ja nav pieejami vēsturiskie dati par “attiecīgo rādītāju”, iestāde var izmantot uz darījumu prognozēm balstītas aplēses.</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sidRPr="00E015C8">
              <w:rPr>
                <w:rFonts w:ascii="Times New Roman" w:hAnsi="Times New Roman"/>
                <w:bCs/>
                <w:sz w:val="24"/>
              </w:rPr>
              <w:t>0040</w:t>
            </w:r>
            <w:r>
              <w:rPr>
                <w:rFonts w:ascii="Times New Roman" w:hAnsi="Times New Roman"/>
                <w:bCs/>
                <w:sz w:val="24"/>
              </w:rPr>
              <w:t>-</w:t>
            </w:r>
            <w:r w:rsidRPr="00E015C8">
              <w:rPr>
                <w:rFonts w:ascii="Times New Roman" w:hAnsi="Times New Roman"/>
                <w:bCs/>
                <w:sz w:val="24"/>
              </w:rPr>
              <w:t>0060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AIZDEVUMI UN AVANSI (PIEMĒROJOT ASP)</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Šīs slejas izmanto, lai uzrādītu aizdevumu un avansu summas, kā minēts KPR </w:t>
            </w:r>
            <w:r w:rsidRPr="00E015C8">
              <w:rPr>
                <w:rFonts w:ascii="Times New Roman" w:hAnsi="Times New Roman"/>
                <w:sz w:val="24"/>
              </w:rPr>
              <w:t>319</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b) apakšpunktā, darbības jomām “Korporatīvo klientu apkalpošana” un “Privātpersonu vai MVU apkalpošana”. Minētās summas izmanto, lai aprēķinātu alternatīvo attiecīgo rādītāju, no kura izriet pašu kapitāla prasības darbībām, uz kurām attiecas alternatīvā standarta pieeja (KPR </w:t>
            </w:r>
            <w:r w:rsidRPr="00E015C8">
              <w:rPr>
                <w:rFonts w:ascii="Times New Roman" w:hAnsi="Times New Roman"/>
                <w:sz w:val="24"/>
              </w:rPr>
              <w:t>319</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a) apakšpunkts).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Attiecībā uz darbības jomu “Korporatīvo klientu apkalpošana” iekļauj arī netirdzniecības portfelī turētos vērtspapīrus.</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sidRPr="00E015C8">
              <w:rPr>
                <w:rFonts w:ascii="Times New Roman" w:hAnsi="Times New Roman"/>
                <w:bCs/>
                <w:sz w:val="24"/>
              </w:rPr>
              <w:t>0070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PAŠU KAPITĀLA PRASĪBA</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 xml:space="preserve">Pašu kapitāla prasību aprēķina saskaņā ar izmantotajām pieejām un saskaņā ar KPR </w:t>
            </w:r>
            <w:r w:rsidRPr="00E015C8">
              <w:rPr>
                <w:rFonts w:ascii="Times New Roman" w:hAnsi="Times New Roman"/>
                <w:sz w:val="24"/>
              </w:rPr>
              <w:t>312</w:t>
            </w:r>
            <w:r>
              <w:rPr>
                <w:rFonts w:ascii="Times New Roman" w:hAnsi="Times New Roman"/>
                <w:sz w:val="24"/>
              </w:rPr>
              <w:t>.–</w:t>
            </w:r>
            <w:r w:rsidRPr="00E015C8">
              <w:rPr>
                <w:rFonts w:ascii="Times New Roman" w:hAnsi="Times New Roman"/>
                <w:sz w:val="24"/>
              </w:rPr>
              <w:t>324</w:t>
            </w:r>
            <w:r>
              <w:rPr>
                <w:rFonts w:ascii="Times New Roman" w:hAnsi="Times New Roman"/>
                <w:sz w:val="24"/>
              </w:rPr>
              <w:t xml:space="preserve">. pantu. Iegūto summu uzrāda </w:t>
            </w:r>
            <w:r w:rsidRPr="00E015C8">
              <w:rPr>
                <w:rFonts w:ascii="Times New Roman" w:hAnsi="Times New Roman"/>
                <w:sz w:val="24"/>
              </w:rPr>
              <w:t>0070</w:t>
            </w:r>
            <w:r>
              <w:rPr>
                <w:rFonts w:ascii="Times New Roman" w:hAnsi="Times New Roman"/>
                <w:sz w:val="24"/>
              </w:rPr>
              <w:t>. slejā.</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sidRPr="00E015C8">
              <w:rPr>
                <w:rFonts w:ascii="Times New Roman" w:hAnsi="Times New Roman"/>
                <w:bCs/>
                <w:sz w:val="24"/>
              </w:rPr>
              <w:t>0071</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KOPĒJĀ OPERACIONĀLĀ RISKA DARĪJUMU VĒRTĪBA</w:t>
            </w:r>
          </w:p>
          <w:p w:rsidR="00454CFC" w:rsidRPr="00661595" w:rsidRDefault="00AC6255" w:rsidP="0002267E">
            <w:pPr>
              <w:rPr>
                <w:rFonts w:ascii="Times New Roman" w:hAnsi="Times New Roman"/>
                <w:sz w:val="24"/>
              </w:rPr>
            </w:pPr>
            <w:r>
              <w:t xml:space="preserve">KPR </w:t>
            </w:r>
            <w:r w:rsidRPr="00E015C8">
              <w:t>92</w:t>
            </w:r>
            <w:r>
              <w:t xml:space="preserve">. panta </w:t>
            </w:r>
            <w:r w:rsidRPr="00E015C8">
              <w:t>4</w:t>
            </w:r>
            <w:r>
              <w:t xml:space="preserve">. punkts </w:t>
            </w:r>
          </w:p>
          <w:p w:rsidR="00AC6255" w:rsidRPr="00661595" w:rsidRDefault="00AC6255" w:rsidP="0002267E">
            <w:pPr>
              <w:rPr>
                <w:rStyle w:val="InstructionsTabelleberschrift"/>
                <w:rFonts w:ascii="Times New Roman" w:hAnsi="Times New Roman"/>
                <w:b w:val="0"/>
                <w:sz w:val="24"/>
              </w:rPr>
            </w:pPr>
            <w:r w:rsidRPr="00E015C8">
              <w:rPr>
                <w:rFonts w:ascii="Times New Roman" w:hAnsi="Times New Roman"/>
                <w:sz w:val="24"/>
              </w:rPr>
              <w:t>0070</w:t>
            </w:r>
            <w:r>
              <w:rPr>
                <w:rFonts w:ascii="Times New Roman" w:hAnsi="Times New Roman"/>
                <w:sz w:val="24"/>
              </w:rPr>
              <w:t xml:space="preserve">. slejas pašu kapitāla prasības, kas reizinātas ar </w:t>
            </w:r>
            <w:r w:rsidRPr="00E015C8">
              <w:rPr>
                <w:rFonts w:ascii="Times New Roman" w:hAnsi="Times New Roman"/>
                <w:sz w:val="24"/>
              </w:rPr>
              <w:t>12</w:t>
            </w:r>
            <w:r>
              <w:rPr>
                <w:rFonts w:ascii="Times New Roman" w:hAnsi="Times New Roman"/>
                <w:sz w:val="24"/>
              </w:rPr>
              <w:t>,</w:t>
            </w:r>
            <w:r w:rsidRPr="00E015C8">
              <w:rPr>
                <w:rFonts w:ascii="Times New Roman" w:hAnsi="Times New Roman"/>
                <w:sz w:val="24"/>
              </w:rPr>
              <w:t>5</w:t>
            </w:r>
            <w:r>
              <w:rPr>
                <w:rFonts w:ascii="Times New Roman" w:hAnsi="Times New Roman"/>
                <w:sz w:val="24"/>
              </w:rPr>
              <w:t>.</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sidRPr="00E015C8">
              <w:rPr>
                <w:rFonts w:ascii="Times New Roman" w:hAnsi="Times New Roman"/>
                <w:bCs/>
                <w:sz w:val="24"/>
              </w:rPr>
              <w:t>0080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 SK.: SAISTĪBĀ AR SADALES MEHĀNISMU</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3E7AEC" w:rsidP="000B0B09">
            <w:pPr>
              <w:jc w:val="left"/>
              <w:rPr>
                <w:rFonts w:ascii="Times New Roman" w:hAnsi="Times New Roman"/>
                <w:bCs/>
                <w:sz w:val="24"/>
              </w:rPr>
            </w:pPr>
            <w:r>
              <w:rPr>
                <w:rFonts w:ascii="Times New Roman" w:hAnsi="Times New Roman"/>
                <w:bCs/>
                <w:sz w:val="24"/>
              </w:rPr>
              <w:t xml:space="preserve">Ja saskaņā ar KPR </w:t>
            </w:r>
            <w:r w:rsidRPr="00E015C8">
              <w:rPr>
                <w:rFonts w:ascii="Times New Roman" w:hAnsi="Times New Roman"/>
                <w:bCs/>
                <w:sz w:val="24"/>
              </w:rPr>
              <w:t>312</w:t>
            </w:r>
            <w:r>
              <w:rPr>
                <w:rFonts w:ascii="Times New Roman" w:hAnsi="Times New Roman"/>
                <w:bCs/>
                <w:sz w:val="24"/>
              </w:rPr>
              <w:t xml:space="preserve">. panta </w:t>
            </w:r>
            <w:r w:rsidRPr="00E015C8">
              <w:rPr>
                <w:rFonts w:ascii="Times New Roman" w:hAnsi="Times New Roman"/>
                <w:bCs/>
                <w:sz w:val="24"/>
              </w:rPr>
              <w:t>2</w:t>
            </w:r>
            <w:r>
              <w:rPr>
                <w:rFonts w:ascii="Times New Roman" w:hAnsi="Times New Roman"/>
                <w:bCs/>
                <w:sz w:val="24"/>
              </w:rPr>
              <w:t xml:space="preserve">. punktu ir piešķirta atļauja izmantot AMP konsolidētā līmenī (KPR </w:t>
            </w:r>
            <w:r w:rsidRPr="00E015C8">
              <w:rPr>
                <w:rFonts w:ascii="Times New Roman" w:hAnsi="Times New Roman"/>
                <w:bCs/>
                <w:sz w:val="24"/>
              </w:rPr>
              <w:t>18</w:t>
            </w:r>
            <w:r>
              <w:rPr>
                <w:rFonts w:ascii="Times New Roman" w:hAnsi="Times New Roman"/>
                <w:bCs/>
                <w:sz w:val="24"/>
              </w:rPr>
              <w:t xml:space="preserve">. panta </w:t>
            </w:r>
            <w:r w:rsidRPr="00E015C8">
              <w:rPr>
                <w:rFonts w:ascii="Times New Roman" w:hAnsi="Times New Roman"/>
                <w:bCs/>
                <w:sz w:val="24"/>
              </w:rPr>
              <w:t>1</w:t>
            </w:r>
            <w:r>
              <w:rPr>
                <w:rFonts w:ascii="Times New Roman" w:hAnsi="Times New Roman"/>
                <w:bCs/>
                <w:sz w:val="24"/>
              </w:rPr>
              <w:t>. punkts), operacionālā riska kapitālu sadala starp dažādām grupas sabiedrībām,</w:t>
            </w:r>
            <w:r>
              <w:rPr>
                <w:rFonts w:ascii="Times New Roman" w:hAnsi="Times New Roman"/>
                <w:sz w:val="24"/>
              </w:rPr>
              <w:t xml:space="preserve"> pamatojoties uz metodiku, ko iestādes pie</w:t>
            </w:r>
            <w:r>
              <w:rPr>
                <w:rFonts w:ascii="Times New Roman" w:hAnsi="Times New Roman"/>
                <w:sz w:val="24"/>
              </w:rPr>
              <w:lastRenderedPageBreak/>
              <w:t xml:space="preserve">mēro, lai ņemtu vērā diversifikācijas ietekmi riska mērīšanas sistēmā, ko izmanto ES mātesuzņēmums, kas ir kredītiestāde, un tā meitasuzņēmumi vai kopā ES mātesuzņēmuma, kas ir finanšu kontrolakciju sabiedrība, meitasuzņēmumi vai ES mātesuzņēmuma, kas ir jaukta finanšu kontrolakciju sabiedrība, meitasuzņēmumi. Minētā sadalījuma rezultātu norāda šajā slejā.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sidRPr="00E015C8">
              <w:rPr>
                <w:rFonts w:ascii="Times New Roman" w:hAnsi="Times New Roman"/>
                <w:bCs/>
                <w:sz w:val="24"/>
              </w:rPr>
              <w:lastRenderedPageBreak/>
              <w:t>0090</w:t>
            </w:r>
            <w:r>
              <w:rPr>
                <w:rFonts w:ascii="Times New Roman" w:hAnsi="Times New Roman"/>
                <w:bCs/>
                <w:sz w:val="24"/>
              </w:rPr>
              <w:t>-</w:t>
            </w:r>
            <w:r w:rsidRPr="00E015C8">
              <w:rPr>
                <w:rFonts w:ascii="Times New Roman" w:hAnsi="Times New Roman"/>
                <w:bCs/>
                <w:sz w:val="24"/>
              </w:rPr>
              <w:t>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AMP IZZIŅAS POSTEŅI, PAR KURIEM ATTIECĪGĀ GADĪJUMĀ JĀSNIEDZ PĀRSKATS</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sidRPr="00E015C8">
              <w:rPr>
                <w:rFonts w:ascii="Times New Roman" w:hAnsi="Times New Roman"/>
                <w:bCs/>
                <w:sz w:val="24"/>
              </w:rPr>
              <w:t>0090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PAŠU KAPITĀLA PRASĪBA PIRMS ATVIEGLOJUMIEM SAISTĪBĀ AR PAREDZAMAJIEM ZAUDĒJUMIEM, DIVERSIFIKĀCIJU UN RISKA MAZINĀŠANAS METODĒM</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090</w:t>
            </w:r>
            <w:r>
              <w:rPr>
                <w:rFonts w:ascii="Times New Roman" w:hAnsi="Times New Roman"/>
                <w:sz w:val="24"/>
              </w:rPr>
              <w:t xml:space="preserve">. slejā uzrādītā pašu kapitāla prasība ir </w:t>
            </w:r>
            <w:r w:rsidRPr="00E015C8">
              <w:rPr>
                <w:rFonts w:ascii="Times New Roman" w:hAnsi="Times New Roman"/>
                <w:sz w:val="24"/>
              </w:rPr>
              <w:t>070</w:t>
            </w:r>
            <w:r>
              <w:rPr>
                <w:rFonts w:ascii="Times New Roman" w:hAnsi="Times New Roman"/>
                <w:sz w:val="24"/>
              </w:rPr>
              <w:t>. slejā uzrādītā pašu kapitāla prasība, bet aprēķināta, pirms ir ņemta vērā atvieglojumu ietekme saistībā ar paredzamajiem zaudējumiem, diversifikāciju un riska mazināšanas metodēm (sk. turpmāk).</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sidRPr="00E015C8">
              <w:rPr>
                <w:rFonts w:ascii="Times New Roman" w:hAnsi="Times New Roman"/>
                <w:bCs/>
                <w:sz w:val="24"/>
              </w:rPr>
              <w:t>0100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PAŠU KAPITĀLA PRASĪBU ATVIEGLOJUMI SAISTĪBĀ AR PAREDZAMAJIEM ZAUDĒJUMIEM, KAS NODROŠINĀTI AR IEKŠĒJĀS DARBĪBAS PRAKSĒM</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100</w:t>
            </w:r>
            <w:r>
              <w:rPr>
                <w:rFonts w:ascii="Times New Roman" w:hAnsi="Times New Roman"/>
                <w:sz w:val="24"/>
              </w:rPr>
              <w:t xml:space="preserve">. slejā uzrāda pašu kapitāla prasības atvieglojumus saistībā ar paredzamajiem zaudējumiem, kas nodrošināti ar iekšējās darbības praksēm (kā minēts KPR </w:t>
            </w:r>
            <w:r w:rsidRPr="00E015C8">
              <w:rPr>
                <w:rFonts w:ascii="Times New Roman" w:hAnsi="Times New Roman"/>
                <w:sz w:val="24"/>
              </w:rPr>
              <w:t>322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a) punktā).</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sidRPr="00E015C8">
              <w:rPr>
                <w:rFonts w:ascii="Times New Roman" w:hAnsi="Times New Roman"/>
                <w:bCs/>
                <w:sz w:val="24"/>
              </w:rPr>
              <w:t>0110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PAŠU KAPITĀLA PRASĪBU ATVIEGLOJUMI SAISTĪBĀ AR DIVERSIFIKĀCIJU</w:t>
            </w:r>
          </w:p>
          <w:p w:rsidR="00AC6255" w:rsidRPr="00661595" w:rsidRDefault="00AC6255" w:rsidP="000B0B09">
            <w:pPr>
              <w:rPr>
                <w:rFonts w:ascii="Times New Roman" w:hAnsi="Times New Roman"/>
                <w:sz w:val="24"/>
              </w:rPr>
            </w:pPr>
            <w:r>
              <w:rPr>
                <w:rFonts w:ascii="Times New Roman" w:hAnsi="Times New Roman"/>
                <w:sz w:val="24"/>
              </w:rPr>
              <w:t xml:space="preserve">Diversifikācijas ietekme, kas uzrādītā šajā slejā, ir starpība starp pašu kapitāla prasību summu, kas aprēķināta atsevišķi katrai operacionālā riska kategorijai (t. i., “pilnīgas atkarības” situācija), un diversificēto pašu kapitāla prasību, kas aprēķināta, ņemot vērā korelācijas un atkarību (t. i., pieņemot mazāk nekā “pilnīgu atkarību” starp riska kategorijām). “Pilnīgas atkarības” situācija rodas “saistību neizpildes gadījumā”, tas ir, kad iestāde neizmanto tiešu korelāciju struktūru starp riska kategorijām, tādējādi AMP kapitālu aprēķina kā izvēlēto riska kategoriju individuālu operacionālā riska pasākumu summu. Minētajā gadījumā starp riska kategorijām tiek pieņemta </w:t>
            </w:r>
            <w:r w:rsidRPr="00E015C8">
              <w:rPr>
                <w:rFonts w:ascii="Times New Roman" w:hAnsi="Times New Roman"/>
                <w:sz w:val="24"/>
              </w:rPr>
              <w:t>100</w:t>
            </w:r>
            <w:r>
              <w:rPr>
                <w:rFonts w:ascii="Times New Roman" w:hAnsi="Times New Roman"/>
                <w:sz w:val="24"/>
              </w:rPr>
              <w:t xml:space="preserve"> % korelācija, un slejā uzrādāmā vērtība ir jānorāda kā nulle. Turpretim, ja iestāde aprēķina tiešas korelācijas struktūru starp riska kategorijām, tai šajā slejā ir jāiekļauj starpība starp AMP kapitālu, kas rodas no “saistību nepildīšanas gadījuma”, un AMP kapitālu, kas iegūts pēc korelācijas struktūru starp riska kategorijām piemērošanas. Vērtība atspoguļo AMP modeļa “diversifikācijas spēju”, kas ir modeļa spēja aptvert būtisku operacionālā riska zaudējumu notikumus, kas nav vienlaicīgi. </w:t>
            </w:r>
            <w:r w:rsidRPr="00E015C8">
              <w:rPr>
                <w:rFonts w:ascii="Times New Roman" w:hAnsi="Times New Roman"/>
                <w:sz w:val="24"/>
              </w:rPr>
              <w:t>110</w:t>
            </w:r>
            <w:r>
              <w:rPr>
                <w:rFonts w:ascii="Times New Roman" w:hAnsi="Times New Roman"/>
                <w:sz w:val="24"/>
              </w:rPr>
              <w:t xml:space="preserve">. slejā uzrāda summu, par kādu pieņemtā korelācijas struktūra samazina AMP kapitālu salīdzinājumā ar </w:t>
            </w:r>
            <w:r w:rsidRPr="00E015C8">
              <w:rPr>
                <w:rFonts w:ascii="Times New Roman" w:hAnsi="Times New Roman"/>
                <w:sz w:val="24"/>
              </w:rPr>
              <w:t>100</w:t>
            </w:r>
            <w:r>
              <w:rPr>
                <w:rFonts w:ascii="Times New Roman" w:hAnsi="Times New Roman"/>
                <w:sz w:val="24"/>
              </w:rPr>
              <w:t> % korelācijas pieņēmumu.</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sidRPr="00E015C8">
              <w:rPr>
                <w:rFonts w:ascii="Times New Roman" w:hAnsi="Times New Roman"/>
                <w:bCs/>
                <w:sz w:val="24"/>
              </w:rPr>
              <w:t>0120</w:t>
            </w:r>
          </w:p>
        </w:tc>
        <w:tc>
          <w:tcPr>
            <w:tcW w:w="7877" w:type="dxa"/>
          </w:tcPr>
          <w:p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PAŠU KAPITĀLA PRASĪBAS ATVIEGLOJUMI SAISTĪBĀ AR RISKA MAZINĀŠANAS METODĒM (APDROŠINĀŠANA UN CITI RISKA PĀRVEŠANAS MEHĀNISMI)</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Šajā slejā uzrāda apdrošināšanas un citu riska pārvešanas mehānismu ietekmi, kā minēts KPR </w:t>
            </w:r>
            <w:r w:rsidRPr="00E015C8">
              <w:rPr>
                <w:rFonts w:ascii="Times New Roman" w:hAnsi="Times New Roman"/>
                <w:sz w:val="24"/>
              </w:rPr>
              <w:t>323</w:t>
            </w:r>
            <w:r>
              <w:rPr>
                <w:rFonts w:ascii="Times New Roman" w:hAnsi="Times New Roman"/>
                <w:sz w:val="24"/>
              </w:rPr>
              <w:t>. pantā.</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C30DAE"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Rindas</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sidRPr="00E015C8">
              <w:rPr>
                <w:rFonts w:ascii="Times New Roman" w:hAnsi="Times New Roman"/>
                <w:bCs/>
                <w:sz w:val="24"/>
              </w:rPr>
              <w:t>0010</w:t>
            </w:r>
            <w:r>
              <w:rPr>
                <w:rFonts w:ascii="Times New Roman" w:hAnsi="Times New Roman"/>
                <w:bCs/>
                <w:sz w:val="24"/>
              </w:rPr>
              <w:t xml:space="preserve"> </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BANKU DARBĪBAS, UZ KURĀM ATTIECAS PAMATRĀDĪTĀJA PIEEJA (PRP)</w:t>
            </w:r>
          </w:p>
          <w:p w:rsidR="00AC6255" w:rsidRPr="00C30DAE" w:rsidRDefault="00AC6255" w:rsidP="000B0B09">
            <w:pPr>
              <w:pStyle w:val="PlainText"/>
              <w:jc w:val="both"/>
              <w:rPr>
                <w:rFonts w:ascii="Times New Roman" w:eastAsia="Times New Roman" w:hAnsi="Times New Roman"/>
                <w:sz w:val="24"/>
                <w:szCs w:val="24"/>
                <w:lang w:eastAsia="de-DE"/>
              </w:rPr>
            </w:pPr>
          </w:p>
          <w:p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 xml:space="preserve">Lai aprēķinātu pašu kapitāla prasību attiecībā operacionālo risku, šajā rindā norāda summas, kas atbilst darbībām, uz kurām attiecas PRP (KPR </w:t>
            </w:r>
            <w:r w:rsidRPr="00E015C8">
              <w:rPr>
                <w:rFonts w:ascii="Times New Roman" w:hAnsi="Times New Roman"/>
                <w:sz w:val="24"/>
                <w:szCs w:val="24"/>
              </w:rPr>
              <w:t>315</w:t>
            </w:r>
            <w:r>
              <w:rPr>
                <w:rFonts w:ascii="Times New Roman" w:hAnsi="Times New Roman"/>
                <w:sz w:val="24"/>
                <w:szCs w:val="24"/>
              </w:rPr>
              <w:t xml:space="preserve">. un </w:t>
            </w:r>
            <w:r w:rsidRPr="00E015C8">
              <w:rPr>
                <w:rFonts w:ascii="Times New Roman" w:hAnsi="Times New Roman"/>
                <w:sz w:val="24"/>
                <w:szCs w:val="24"/>
              </w:rPr>
              <w:t>316</w:t>
            </w:r>
            <w:r>
              <w:rPr>
                <w:rFonts w:ascii="Times New Roman" w:hAnsi="Times New Roman"/>
                <w:sz w:val="24"/>
                <w:szCs w:val="24"/>
              </w:rPr>
              <w:t>. pants).</w:t>
            </w:r>
          </w:p>
          <w:p w:rsidR="00AC6255" w:rsidRPr="00C30DAE" w:rsidRDefault="00AC6255" w:rsidP="000B0B09">
            <w:pPr>
              <w:pStyle w:val="PlainText"/>
              <w:jc w:val="both"/>
              <w:rPr>
                <w:rFonts w:ascii="Times New Roman" w:eastAsia="Times New Roman" w:hAnsi="Times New Roman"/>
                <w:bCs/>
                <w:sz w:val="24"/>
                <w:szCs w:val="24"/>
                <w:lang w:eastAsia="nl-BE"/>
              </w:rPr>
            </w:pP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sidRPr="00E015C8">
              <w:rPr>
                <w:rFonts w:ascii="Times New Roman" w:hAnsi="Times New Roman"/>
                <w:bCs/>
                <w:sz w:val="24"/>
              </w:rPr>
              <w:t>0020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BANKU DARBĪBAS, UZ KURĀM ATTIECAS STANDARTIZĒTĀ (SP) /ALTERNATĪVĀ STANDARTIZĒTĀ PIEEJA (ASP)</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Uzrāda pašu kapitāla prasību, kas aprēķināta saskaņā ar SP un ASP (KPR </w:t>
            </w:r>
            <w:r w:rsidRPr="00E015C8">
              <w:rPr>
                <w:rFonts w:ascii="Times New Roman" w:hAnsi="Times New Roman"/>
                <w:sz w:val="24"/>
              </w:rPr>
              <w:t>317</w:t>
            </w:r>
            <w:r>
              <w:rPr>
                <w:rFonts w:ascii="Times New Roman" w:hAnsi="Times New Roman"/>
                <w:sz w:val="24"/>
              </w:rPr>
              <w:t xml:space="preserve">., </w:t>
            </w:r>
            <w:r w:rsidRPr="00E015C8">
              <w:rPr>
                <w:rFonts w:ascii="Times New Roman" w:hAnsi="Times New Roman"/>
                <w:sz w:val="24"/>
              </w:rPr>
              <w:t>318</w:t>
            </w:r>
            <w:r>
              <w:rPr>
                <w:rFonts w:ascii="Times New Roman" w:hAnsi="Times New Roman"/>
                <w:sz w:val="24"/>
              </w:rPr>
              <w:t xml:space="preserve">. un </w:t>
            </w:r>
            <w:r w:rsidRPr="00E015C8">
              <w:rPr>
                <w:rFonts w:ascii="Times New Roman" w:hAnsi="Times New Roman"/>
                <w:sz w:val="24"/>
              </w:rPr>
              <w:t>319</w:t>
            </w:r>
            <w:r>
              <w:rPr>
                <w:rFonts w:ascii="Times New Roman" w:hAnsi="Times New Roman"/>
                <w:sz w:val="24"/>
              </w:rPr>
              <w:t>. pants).</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sidRPr="00E015C8">
              <w:rPr>
                <w:rFonts w:ascii="Times New Roman" w:hAnsi="Times New Roman"/>
                <w:bCs/>
                <w:sz w:val="24"/>
              </w:rPr>
              <w:t>0030</w:t>
            </w:r>
            <w:r>
              <w:rPr>
                <w:rFonts w:ascii="Times New Roman" w:hAnsi="Times New Roman"/>
                <w:bCs/>
                <w:sz w:val="24"/>
              </w:rPr>
              <w:t>-</w:t>
            </w:r>
            <w:r w:rsidRPr="00E015C8">
              <w:rPr>
                <w:rFonts w:ascii="Times New Roman" w:hAnsi="Times New Roman"/>
                <w:bCs/>
                <w:sz w:val="24"/>
              </w:rPr>
              <w:t>0100</w:t>
            </w:r>
          </w:p>
        </w:tc>
        <w:tc>
          <w:tcPr>
            <w:tcW w:w="7877" w:type="dxa"/>
          </w:tcPr>
          <w:p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STANDARTIZĒTĀ PIEEJA</w:t>
            </w:r>
          </w:p>
          <w:p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 xml:space="preserve">Ja izmanto SP, katra attiecīgā gada attiecīgo rādītāju iedala </w:t>
            </w: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0100</w:t>
            </w:r>
            <w:r>
              <w:rPr>
                <w:rFonts w:ascii="Times New Roman" w:hAnsi="Times New Roman"/>
                <w:sz w:val="24"/>
              </w:rPr>
              <w:t xml:space="preserve">. rindā pa darbības jomām, kas minētas KPR </w:t>
            </w:r>
            <w:r w:rsidRPr="00E015C8">
              <w:rPr>
                <w:rFonts w:ascii="Times New Roman" w:hAnsi="Times New Roman"/>
                <w:sz w:val="24"/>
              </w:rPr>
              <w:t>317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tabulā. Darbības attiecina uz darbības jomām, ievērojot KPR </w:t>
            </w:r>
            <w:r w:rsidRPr="00E015C8">
              <w:rPr>
                <w:rFonts w:ascii="Times New Roman" w:hAnsi="Times New Roman"/>
                <w:sz w:val="24"/>
              </w:rPr>
              <w:t>318</w:t>
            </w:r>
            <w:r>
              <w:rPr>
                <w:rFonts w:ascii="Times New Roman" w:hAnsi="Times New Roman"/>
                <w:sz w:val="24"/>
              </w:rPr>
              <w:t>. pantā izklāstītos principus.</w:t>
            </w:r>
          </w:p>
        </w:tc>
      </w:tr>
      <w:tr w:rsidR="00AC6255" w:rsidRPr="00661595" w:rsidTr="00672D2A">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sidRPr="00E015C8">
              <w:rPr>
                <w:rFonts w:ascii="Times New Roman" w:hAnsi="Times New Roman"/>
                <w:bCs/>
                <w:sz w:val="24"/>
              </w:rPr>
              <w:t>0110</w:t>
            </w:r>
            <w:r>
              <w:rPr>
                <w:rFonts w:ascii="Times New Roman" w:hAnsi="Times New Roman"/>
                <w:bCs/>
                <w:sz w:val="24"/>
              </w:rPr>
              <w:t>-</w:t>
            </w:r>
            <w:r w:rsidRPr="00E015C8">
              <w:rPr>
                <w:rFonts w:ascii="Times New Roman" w:hAnsi="Times New Roman"/>
                <w:bCs/>
                <w:sz w:val="24"/>
              </w:rPr>
              <w:t>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ALTERNATĪVĀ STANDARTIZĒTĀ PIEEJA</w:t>
            </w:r>
          </w:p>
          <w:p w:rsidR="00AC6255" w:rsidRPr="00661595" w:rsidRDefault="00AC6255" w:rsidP="000B0B09">
            <w:pPr>
              <w:rPr>
                <w:rFonts w:ascii="Times New Roman" w:hAnsi="Times New Roman"/>
                <w:sz w:val="24"/>
              </w:rPr>
            </w:pPr>
            <w:r>
              <w:rPr>
                <w:rFonts w:ascii="Times New Roman" w:hAnsi="Times New Roman"/>
                <w:sz w:val="24"/>
              </w:rPr>
              <w:t xml:space="preserve">Iestādes, kas izmanto ASP (KPR </w:t>
            </w:r>
            <w:r w:rsidRPr="00E015C8">
              <w:rPr>
                <w:rFonts w:ascii="Times New Roman" w:hAnsi="Times New Roman"/>
                <w:sz w:val="24"/>
              </w:rPr>
              <w:t>319</w:t>
            </w:r>
            <w:r>
              <w:rPr>
                <w:rFonts w:ascii="Times New Roman" w:hAnsi="Times New Roman"/>
                <w:sz w:val="24"/>
              </w:rPr>
              <w:t xml:space="preserve">. pants), attiecīgo rādītāju par konkrētajiem gadiem </w:t>
            </w: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0050</w:t>
            </w:r>
            <w:r>
              <w:rPr>
                <w:rFonts w:ascii="Times New Roman" w:hAnsi="Times New Roman"/>
                <w:sz w:val="24"/>
              </w:rPr>
              <w:t xml:space="preserve">. rindā un </w:t>
            </w:r>
            <w:r w:rsidRPr="00E015C8">
              <w:rPr>
                <w:rFonts w:ascii="Times New Roman" w:hAnsi="Times New Roman"/>
                <w:sz w:val="24"/>
              </w:rPr>
              <w:t>0080</w:t>
            </w:r>
            <w:r>
              <w:rPr>
                <w:rFonts w:ascii="Times New Roman" w:hAnsi="Times New Roman"/>
                <w:sz w:val="24"/>
              </w:rPr>
              <w:t>.–</w:t>
            </w:r>
            <w:r w:rsidRPr="00E015C8">
              <w:rPr>
                <w:rFonts w:ascii="Times New Roman" w:hAnsi="Times New Roman"/>
                <w:sz w:val="24"/>
              </w:rPr>
              <w:t>0100</w:t>
            </w:r>
            <w:r>
              <w:rPr>
                <w:rFonts w:ascii="Times New Roman" w:hAnsi="Times New Roman"/>
                <w:sz w:val="24"/>
              </w:rPr>
              <w:t xml:space="preserve">. rindā atsevišķi uzrāda par katru darbības jomu, un </w:t>
            </w:r>
            <w:r w:rsidRPr="00E015C8">
              <w:rPr>
                <w:rFonts w:ascii="Times New Roman" w:hAnsi="Times New Roman"/>
                <w:sz w:val="24"/>
              </w:rPr>
              <w:t>0110</w:t>
            </w:r>
            <w:r>
              <w:rPr>
                <w:rFonts w:ascii="Times New Roman" w:hAnsi="Times New Roman"/>
                <w:sz w:val="24"/>
              </w:rPr>
              <w:t xml:space="preserve">. un </w:t>
            </w:r>
            <w:r w:rsidRPr="00E015C8">
              <w:rPr>
                <w:rFonts w:ascii="Times New Roman" w:hAnsi="Times New Roman"/>
                <w:sz w:val="24"/>
              </w:rPr>
              <w:t>0120</w:t>
            </w:r>
            <w:r>
              <w:rPr>
                <w:rFonts w:ascii="Times New Roman" w:hAnsi="Times New Roman"/>
                <w:sz w:val="24"/>
              </w:rPr>
              <w:t xml:space="preserve">. rindā — par darbības jomām “Korporatīvo klientu apkalpošana” un “Privātpersonu vai MVU apkalpošana”. </w:t>
            </w:r>
          </w:p>
          <w:p w:rsidR="00AC6255" w:rsidRPr="00661595" w:rsidRDefault="00AC6255" w:rsidP="0042594B">
            <w:pPr>
              <w:autoSpaceDE w:val="0"/>
              <w:autoSpaceDN w:val="0"/>
              <w:adjustRightInd w:val="0"/>
              <w:spacing w:before="0" w:after="0"/>
              <w:rPr>
                <w:rFonts w:ascii="Times New Roman" w:hAnsi="Times New Roman"/>
                <w:bCs/>
                <w:sz w:val="24"/>
              </w:rPr>
            </w:pPr>
            <w:r w:rsidRPr="00E015C8">
              <w:rPr>
                <w:rStyle w:val="InstructionsTabelleText"/>
                <w:rFonts w:ascii="Times New Roman" w:hAnsi="Times New Roman"/>
                <w:sz w:val="24"/>
              </w:rPr>
              <w:t>110</w:t>
            </w:r>
            <w:r>
              <w:rPr>
                <w:rStyle w:val="InstructionsTabelleText"/>
                <w:rFonts w:ascii="Times New Roman" w:hAnsi="Times New Roman"/>
                <w:sz w:val="24"/>
              </w:rPr>
              <w:t xml:space="preserve">. un </w:t>
            </w:r>
            <w:r w:rsidRPr="00E015C8">
              <w:rPr>
                <w:rStyle w:val="InstructionsTabelleText"/>
                <w:rFonts w:ascii="Times New Roman" w:hAnsi="Times New Roman"/>
                <w:sz w:val="24"/>
              </w:rPr>
              <w:t>120</w:t>
            </w:r>
            <w:r>
              <w:rPr>
                <w:rStyle w:val="InstructionsTabelleText"/>
                <w:rFonts w:ascii="Times New Roman" w:hAnsi="Times New Roman"/>
                <w:sz w:val="24"/>
              </w:rPr>
              <w:t xml:space="preserve">. rindā uzrāda </w:t>
            </w:r>
            <w:r>
              <w:rPr>
                <w:rFonts w:ascii="Times New Roman" w:hAnsi="Times New Roman"/>
                <w:sz w:val="24"/>
              </w:rPr>
              <w:t>to darbību attiecīgo</w:t>
            </w:r>
            <w:r>
              <w:rPr>
                <w:rStyle w:val="InstructionsTabelleText"/>
                <w:rFonts w:ascii="Times New Roman" w:hAnsi="Times New Roman"/>
                <w:sz w:val="24"/>
              </w:rPr>
              <w:t xml:space="preserve"> rādītāju, uz kurām attiecas ASP, izšķirot starp summu, kas atbilst darbības jomai “Korporatīvo klientu apkalpošana”, un summām, kas atbilst darbības jomai “Privātpersonu vai MVU apkalpošana”(KPR</w:t>
            </w:r>
            <w:r>
              <w:rPr>
                <w:rFonts w:ascii="Times New Roman" w:hAnsi="Times New Roman"/>
                <w:sz w:val="24"/>
              </w:rPr>
              <w:t xml:space="preserve"> </w:t>
            </w:r>
            <w:r w:rsidRPr="00E015C8">
              <w:rPr>
                <w:rFonts w:ascii="Times New Roman" w:hAnsi="Times New Roman"/>
                <w:sz w:val="24"/>
              </w:rPr>
              <w:t>319</w:t>
            </w:r>
            <w:r>
              <w:rPr>
                <w:rFonts w:ascii="Times New Roman" w:hAnsi="Times New Roman"/>
                <w:sz w:val="24"/>
              </w:rPr>
              <w:t>. pants</w:t>
            </w:r>
            <w:r>
              <w:rPr>
                <w:rStyle w:val="InstructionsTabelleText"/>
                <w:rFonts w:ascii="Times New Roman" w:hAnsi="Times New Roman"/>
                <w:sz w:val="24"/>
              </w:rPr>
              <w:t>). Summas var būt rindās, kas atbilst “Korporatīvo klientu apkalpošanai” un “Privātpersonu vai MVU apkalpošanai” saskaņā ar SP (</w:t>
            </w:r>
            <w:r w:rsidRPr="00E015C8">
              <w:rPr>
                <w:rStyle w:val="InstructionsTabelleText"/>
                <w:rFonts w:ascii="Times New Roman" w:hAnsi="Times New Roman"/>
                <w:sz w:val="24"/>
              </w:rPr>
              <w:t>0060</w:t>
            </w:r>
            <w:r>
              <w:rPr>
                <w:rStyle w:val="InstructionsTabelleText"/>
                <w:rFonts w:ascii="Times New Roman" w:hAnsi="Times New Roman"/>
                <w:sz w:val="24"/>
              </w:rPr>
              <w:t xml:space="preserve">. un </w:t>
            </w:r>
            <w:r w:rsidRPr="00E015C8">
              <w:rPr>
                <w:rStyle w:val="InstructionsTabelleText"/>
                <w:rFonts w:ascii="Times New Roman" w:hAnsi="Times New Roman"/>
                <w:sz w:val="24"/>
              </w:rPr>
              <w:t>0070</w:t>
            </w:r>
            <w:r>
              <w:rPr>
                <w:rStyle w:val="InstructionsTabelleText"/>
                <w:rFonts w:ascii="Times New Roman" w:hAnsi="Times New Roman"/>
                <w:sz w:val="24"/>
              </w:rPr>
              <w:t>. rinda), kā arī saskaņā ar ASP (</w:t>
            </w:r>
            <w:r w:rsidRPr="00E015C8">
              <w:rPr>
                <w:rStyle w:val="InstructionsTabelleText"/>
                <w:rFonts w:ascii="Times New Roman" w:hAnsi="Times New Roman"/>
                <w:sz w:val="24"/>
              </w:rPr>
              <w:t>0110</w:t>
            </w:r>
            <w:r>
              <w:rPr>
                <w:rStyle w:val="InstructionsTabelleText"/>
                <w:rFonts w:ascii="Times New Roman" w:hAnsi="Times New Roman"/>
                <w:sz w:val="24"/>
              </w:rPr>
              <w:t xml:space="preserve">. un </w:t>
            </w:r>
            <w:r w:rsidRPr="00E015C8">
              <w:rPr>
                <w:rStyle w:val="InstructionsTabelleText"/>
                <w:rFonts w:ascii="Times New Roman" w:hAnsi="Times New Roman"/>
                <w:sz w:val="24"/>
              </w:rPr>
              <w:t>0120</w:t>
            </w:r>
            <w:r>
              <w:rPr>
                <w:rStyle w:val="InstructionsTabelleText"/>
                <w:rFonts w:ascii="Times New Roman" w:hAnsi="Times New Roman"/>
                <w:sz w:val="24"/>
              </w:rPr>
              <w:t>. rinda) (piemēram, ja uz meitasuzņēmumu attiecas SP, bet uz mātesuzņēmumu — ASP).</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sidRPr="00E015C8">
              <w:rPr>
                <w:rFonts w:ascii="Times New Roman" w:hAnsi="Times New Roman"/>
                <w:bCs/>
                <w:sz w:val="24"/>
              </w:rPr>
              <w:t>0130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BANKU DARBĪBAS, UZ KURĀM ATTIECAS ATTĪSTĪTĀS MĒRĪŠANAS PIEEJA (AMP)</w:t>
            </w:r>
          </w:p>
          <w:p w:rsidR="00AC6255" w:rsidRPr="00661595" w:rsidRDefault="00AC6255" w:rsidP="000B0B09">
            <w:pPr>
              <w:autoSpaceDE w:val="0"/>
              <w:autoSpaceDN w:val="0"/>
              <w:adjustRightInd w:val="0"/>
              <w:spacing w:before="0" w:after="0"/>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Uzrāda attiecīgos datus par AMP iestādēm (KPR </w:t>
            </w:r>
            <w:r w:rsidRPr="00E015C8">
              <w:rPr>
                <w:rFonts w:ascii="Times New Roman" w:hAnsi="Times New Roman"/>
                <w:sz w:val="24"/>
              </w:rPr>
              <w:t>312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punkts un </w:t>
            </w:r>
            <w:r w:rsidRPr="00E015C8">
              <w:rPr>
                <w:rFonts w:ascii="Times New Roman" w:hAnsi="Times New Roman"/>
                <w:sz w:val="24"/>
              </w:rPr>
              <w:t>321</w:t>
            </w:r>
            <w:r>
              <w:rPr>
                <w:rFonts w:ascii="Times New Roman" w:hAnsi="Times New Roman"/>
                <w:sz w:val="24"/>
              </w:rPr>
              <w:t xml:space="preserve">., </w:t>
            </w:r>
            <w:r w:rsidRPr="00E015C8">
              <w:rPr>
                <w:rFonts w:ascii="Times New Roman" w:hAnsi="Times New Roman"/>
                <w:sz w:val="24"/>
              </w:rPr>
              <w:t>322</w:t>
            </w:r>
            <w:r>
              <w:rPr>
                <w:rFonts w:ascii="Times New Roman" w:hAnsi="Times New Roman"/>
                <w:sz w:val="24"/>
              </w:rPr>
              <w:t xml:space="preserve">. un </w:t>
            </w:r>
            <w:r w:rsidRPr="00E015C8">
              <w:rPr>
                <w:rFonts w:ascii="Times New Roman" w:hAnsi="Times New Roman"/>
                <w:sz w:val="24"/>
              </w:rPr>
              <w:t>323</w:t>
            </w:r>
            <w:r>
              <w:rPr>
                <w:rFonts w:ascii="Times New Roman" w:hAnsi="Times New Roman"/>
                <w:sz w:val="24"/>
              </w:rPr>
              <w:t xml:space="preserve">. pants).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Ja kombinē dažādas pieejas, kā norādīts KPR </w:t>
            </w:r>
            <w:r w:rsidRPr="00E015C8">
              <w:rPr>
                <w:rFonts w:ascii="Times New Roman" w:hAnsi="Times New Roman"/>
                <w:sz w:val="24"/>
              </w:rPr>
              <w:t>314</w:t>
            </w:r>
            <w:r>
              <w:rPr>
                <w:rFonts w:ascii="Times New Roman" w:hAnsi="Times New Roman"/>
                <w:sz w:val="24"/>
              </w:rPr>
              <w:t>. pantā, uzrāda informāciju par to darbību attiecīgo rādītāju, uz kurām attiecas AMP. Tas pats attiecas uz visām citām AMP bankām.</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rsidR="00AC6255" w:rsidRPr="00661595" w:rsidRDefault="00AC6255" w:rsidP="00AC6255">
      <w:pPr>
        <w:pStyle w:val="PlainText"/>
        <w:jc w:val="both"/>
        <w:rPr>
          <w:rFonts w:ascii="Times New Roman" w:hAnsi="Times New Roman"/>
          <w:sz w:val="24"/>
          <w:szCs w:val="24"/>
          <w:lang w:val="en-GB"/>
        </w:rPr>
      </w:pPr>
    </w:p>
    <w:p w:rsidR="00AC6255" w:rsidRPr="00661595" w:rsidRDefault="00AC6255" w:rsidP="00AC6255">
      <w:pPr>
        <w:rPr>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58870589"/>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Operacionālais risks: detalizēta informācija par zaudējumiem pēdējā gadā (OPR DETAILS)</w:t>
      </w:r>
      <w:bookmarkEnd w:id="576"/>
      <w:bookmarkEnd w:id="577"/>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58870590"/>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578"/>
      <w:bookmarkEnd w:id="579"/>
    </w:p>
    <w:p w:rsidR="00FD54FC" w:rsidRPr="00661595" w:rsidRDefault="00C30DAE" w:rsidP="00487A02">
      <w:pPr>
        <w:pStyle w:val="InstructionsText2"/>
        <w:numPr>
          <w:ilvl w:val="0"/>
          <w:numId w:val="0"/>
        </w:numPr>
        <w:ind w:left="1353" w:hanging="360"/>
      </w:pPr>
      <w:fldSimple w:instr=" seq paragraphs ">
        <w:r w:rsidR="00D11E4C" w:rsidRPr="00E015C8">
          <w:rPr>
            <w:noProof/>
          </w:rPr>
          <w:t>142</w:t>
        </w:r>
      </w:fldSimple>
      <w:r w:rsidR="00D11E4C">
        <w:t>.</w:t>
      </w:r>
      <w:r w:rsidR="00D11E4C">
        <w:tab/>
        <w:t xml:space="preserve"> Veidnē C </w:t>
      </w:r>
      <w:r w:rsidR="00D11E4C" w:rsidRPr="00E015C8">
        <w:t>17</w:t>
      </w:r>
      <w:r w:rsidR="00D11E4C">
        <w:t>.</w:t>
      </w:r>
      <w:r w:rsidR="00D11E4C" w:rsidRPr="00E015C8">
        <w:t>01</w:t>
      </w:r>
      <w:r w:rsidR="00D11E4C">
        <w:t xml:space="preserve"> (OPR DETAILS </w:t>
      </w:r>
      <w:r w:rsidR="00D11E4C" w:rsidRPr="00E015C8">
        <w:t>1</w:t>
      </w:r>
      <w:r w:rsidR="00D11E4C">
        <w:t>) pa notikumu veidiem un darījumu jomām apkopo informāciju par bruto zaudējumiem un zaudējumu atlīdzinājumiem, ko iestāde reģistrējusi pēdējā gadā. Veidnē C </w:t>
      </w:r>
      <w:r w:rsidR="00D11E4C" w:rsidRPr="00E015C8">
        <w:t>17</w:t>
      </w:r>
      <w:r w:rsidR="00D11E4C">
        <w:t>.</w:t>
      </w:r>
      <w:r w:rsidR="00D11E4C" w:rsidRPr="00E015C8">
        <w:t>02</w:t>
      </w:r>
      <w:r w:rsidR="00D11E4C">
        <w:t xml:space="preserve"> (OPR DETAILS </w:t>
      </w:r>
      <w:r w:rsidR="00D11E4C" w:rsidRPr="00E015C8">
        <w:t>2</w:t>
      </w:r>
      <w:r w:rsidR="00D11E4C">
        <w:t xml:space="preserve">) sniegta detalizēta informācija par lielāko zaudējumu notikumiem pēdējā gadā. </w:t>
      </w:r>
    </w:p>
    <w:p w:rsidR="00FD54FC" w:rsidRPr="00661595" w:rsidRDefault="00C30DAE" w:rsidP="00487A02">
      <w:pPr>
        <w:pStyle w:val="InstructionsText2"/>
        <w:numPr>
          <w:ilvl w:val="0"/>
          <w:numId w:val="0"/>
        </w:numPr>
        <w:ind w:left="1353" w:hanging="360"/>
      </w:pPr>
      <w:fldSimple w:instr=" seq paragraphs ">
        <w:r w:rsidR="00D11E4C" w:rsidRPr="00E015C8">
          <w:rPr>
            <w:noProof/>
          </w:rPr>
          <w:t>143</w:t>
        </w:r>
      </w:fldSimple>
      <w:r w:rsidR="00D11E4C">
        <w:t>. Operacionālā riska zaudējumus, kas saistīti ar kredītrisku un kam piemēro pašu kapitāla prasības attiecībā uz kredītrisku (ar kredītrisku saistīti operacionālā riska robežnotikumi), neņem vērā ne C </w:t>
      </w:r>
      <w:r w:rsidR="00D11E4C" w:rsidRPr="00E015C8">
        <w:t>17</w:t>
      </w:r>
      <w:r w:rsidR="00D11E4C">
        <w:t>.</w:t>
      </w:r>
      <w:r w:rsidR="00D11E4C" w:rsidRPr="00E015C8">
        <w:t>01</w:t>
      </w:r>
      <w:r w:rsidR="00D11E4C">
        <w:t>. veidnē, ne C </w:t>
      </w:r>
      <w:r w:rsidR="00D11E4C" w:rsidRPr="00E015C8">
        <w:t>17</w:t>
      </w:r>
      <w:r w:rsidR="00D11E4C">
        <w:t>.</w:t>
      </w:r>
      <w:r w:rsidR="00D11E4C" w:rsidRPr="00E015C8">
        <w:t>02</w:t>
      </w:r>
      <w:r w:rsidR="00D11E4C">
        <w:t>. veidnē.</w:t>
      </w:r>
    </w:p>
    <w:p w:rsidR="00FD54FC" w:rsidRPr="00661595" w:rsidRDefault="00C30DAE" w:rsidP="00487A02">
      <w:pPr>
        <w:pStyle w:val="InstructionsText2"/>
        <w:numPr>
          <w:ilvl w:val="0"/>
          <w:numId w:val="0"/>
        </w:numPr>
        <w:ind w:left="1353" w:hanging="360"/>
      </w:pPr>
      <w:fldSimple w:instr=" seq paragraphs ">
        <w:r w:rsidR="00D11E4C" w:rsidRPr="00E015C8">
          <w:rPr>
            <w:noProof/>
          </w:rPr>
          <w:t>144</w:t>
        </w:r>
      </w:fldSimple>
      <w:r w:rsidR="00D11E4C">
        <w:t xml:space="preserve">. Ja saskaņā ar KPR </w:t>
      </w:r>
      <w:r w:rsidR="00D11E4C" w:rsidRPr="00E015C8">
        <w:t>314</w:t>
      </w:r>
      <w:r w:rsidR="00D11E4C">
        <w:t>. pantu tiek kombinēti izmantotas dažādas pieejas, lai aprēķinātu pašu kapitāla prasības attiecībā uz operacionālo risku, iestādes reģistrētos zaudējumus un atlīdzinājumus uzrāda C </w:t>
      </w:r>
      <w:r w:rsidR="00D11E4C" w:rsidRPr="00E015C8">
        <w:t>17</w:t>
      </w:r>
      <w:r w:rsidR="00D11E4C">
        <w:t>.</w:t>
      </w:r>
      <w:r w:rsidR="00D11E4C" w:rsidRPr="00E015C8">
        <w:t>01</w:t>
      </w:r>
      <w:r w:rsidR="00D11E4C">
        <w:t>. un C </w:t>
      </w:r>
      <w:r w:rsidR="00D11E4C" w:rsidRPr="00E015C8">
        <w:t>17</w:t>
      </w:r>
      <w:r w:rsidR="00D11E4C">
        <w:t>.</w:t>
      </w:r>
      <w:r w:rsidR="00D11E4C" w:rsidRPr="00E015C8">
        <w:t>02</w:t>
      </w:r>
      <w:r w:rsidR="00D11E4C">
        <w:t>. veidnē neatkarīgi no pieejas, kas izmantota pašu kapitāla prasību aprēķināšanai.</w:t>
      </w:r>
    </w:p>
    <w:p w:rsidR="00FD54FC" w:rsidRPr="00661595" w:rsidRDefault="00C30DAE" w:rsidP="00487A02">
      <w:pPr>
        <w:pStyle w:val="InstructionsText2"/>
        <w:numPr>
          <w:ilvl w:val="0"/>
          <w:numId w:val="0"/>
        </w:numPr>
        <w:ind w:left="1353" w:hanging="360"/>
      </w:pPr>
      <w:fldSimple w:instr=" seq paragraphs ">
        <w:r w:rsidR="00D11E4C" w:rsidRPr="00E015C8">
          <w:rPr>
            <w:noProof/>
          </w:rPr>
          <w:t>145</w:t>
        </w:r>
      </w:fldSimple>
      <w:r w:rsidR="00D11E4C">
        <w:t xml:space="preserve">. “Bruto zaudējumi” ir zaudējumi, kā minēts KPR </w:t>
      </w:r>
      <w:r w:rsidR="00D11E4C" w:rsidRPr="00E015C8">
        <w:t>322</w:t>
      </w:r>
      <w:r w:rsidR="00D11E4C">
        <w:t xml:space="preserve">. panta </w:t>
      </w:r>
      <w:r w:rsidR="00D11E4C" w:rsidRPr="00E015C8">
        <w:t>3</w:t>
      </w:r>
      <w:r w:rsidR="00D11E4C">
        <w:t xml:space="preserve">. punkta b) apakšpunktā, kas izriet no operacionālā riska notikuma vai zaudējumu notikuma tipa pirms jebkāda veida atgūšanas, neskarot “ātri atlīdzinātu zaudējumu gadījumi”, kā definēts turpmāk. </w:t>
      </w:r>
    </w:p>
    <w:p w:rsidR="00FD54FC" w:rsidRPr="00661595" w:rsidRDefault="00C30DAE" w:rsidP="00487A02">
      <w:pPr>
        <w:pStyle w:val="InstructionsText2"/>
        <w:numPr>
          <w:ilvl w:val="0"/>
          <w:numId w:val="0"/>
        </w:numPr>
        <w:ind w:left="1353" w:hanging="360"/>
      </w:pPr>
      <w:fldSimple w:instr=" seq paragraphs ">
        <w:r w:rsidR="00D11E4C" w:rsidRPr="00E015C8">
          <w:rPr>
            <w:noProof/>
          </w:rPr>
          <w:t>146</w:t>
        </w:r>
      </w:fldSimple>
      <w:r w:rsidR="00D11E4C">
        <w:t>. “Atlīdzinājums” ir neatkarīgs notikums, kas ir saistīts ar sākotnējo operacionālā riska zaudējumu, kas ir nošķirts laikā, kurā līdzekļus vai saimniecisko ieguvumu ienākošās plūsmas ir saņemtas no pirmajām vai trešajām pusēm, piemēram, no apdrošinātājiem vai citām pusēm. Atlīdzinājumus iedala atlīdzinājumos no apdrošināšanas un citiem riska pārvešanas mehānismiem un tiešajos atlīdzinājumos.</w:t>
      </w:r>
    </w:p>
    <w:p w:rsidR="00FD54FC" w:rsidRPr="00661595" w:rsidRDefault="00C30DAE" w:rsidP="00487A02">
      <w:pPr>
        <w:pStyle w:val="InstructionsText2"/>
        <w:numPr>
          <w:ilvl w:val="0"/>
          <w:numId w:val="0"/>
        </w:numPr>
        <w:ind w:left="1353" w:hanging="360"/>
      </w:pPr>
      <w:fldSimple w:instr=" seq paragraphs ">
        <w:r w:rsidR="00D11E4C" w:rsidRPr="00E015C8">
          <w:rPr>
            <w:noProof/>
          </w:rPr>
          <w:t>147</w:t>
        </w:r>
      </w:fldSimple>
      <w:r w:rsidR="00D11E4C">
        <w:t>.</w:t>
      </w:r>
      <w:r w:rsidR="00D11E4C">
        <w:tab/>
        <w:t xml:space="preserve"> “Ātri atlīdzinātu zaudējumu gadījumi” ir operacionālā riska notikumi, kas izraisa zaudējumus, kurus daļēji vai pilnībā atlīdzina piecu darbdienu laikā. Attiecībā uz ātri atlīdzinātu zaudējumu gadījumu bruto zaudējuma definīcijā ietver tikai to zaudējuma daļu, kas nav pilnībā atlīdzināta (t. i., zaudējums, no kura atņemta īsā laikposmā daļēji atlīdzināmā summa). Tā rezultātā zaudējumu notikumus, kas izraisa zaudējumus, kuri ir pilnībā atlīdzināti piecu darbdienu laikā, neietver ne bruto zaudējuma definīcijā, ne OPR DETAILS veidnē.</w:t>
      </w:r>
    </w:p>
    <w:p w:rsidR="00FD54FC" w:rsidRPr="00661595" w:rsidRDefault="00C30DAE" w:rsidP="00487A02">
      <w:pPr>
        <w:pStyle w:val="InstructionsText2"/>
        <w:numPr>
          <w:ilvl w:val="0"/>
          <w:numId w:val="0"/>
        </w:numPr>
        <w:ind w:left="1353" w:hanging="360"/>
      </w:pPr>
      <w:fldSimple w:instr=" seq paragraphs ">
        <w:r w:rsidR="00D11E4C" w:rsidRPr="00E015C8">
          <w:rPr>
            <w:noProof/>
          </w:rPr>
          <w:t>148</w:t>
        </w:r>
      </w:fldSimple>
      <w:r w:rsidR="00D11E4C">
        <w:t>.</w:t>
      </w:r>
      <w:r w:rsidR="00D11E4C">
        <w:tab/>
        <w:t xml:space="preserve"> “Uzskaites datums” ir datums, kurā zaudējums vai rezerves/uzkrājumi tika pirmoreiz atzīti peļņas un zaudējumu aprēķinā pret operacionāla riska zaudējumu. Šis datums loģiski seko “Notikuma datumam” (t. i., datumam, kad radās operacionālais risks vai kad tas pirmo reizi sākās) un “Atklāšanas datumam (t. i., datumam, kurā iestāde uzzināja par operacionālā riska notikumu). </w:t>
      </w:r>
    </w:p>
    <w:p w:rsidR="00FD54FC" w:rsidRPr="00661595" w:rsidRDefault="00C30DAE" w:rsidP="00487A02">
      <w:pPr>
        <w:pStyle w:val="InstructionsText2"/>
        <w:numPr>
          <w:ilvl w:val="0"/>
          <w:numId w:val="0"/>
        </w:numPr>
        <w:ind w:left="1353" w:hanging="360"/>
      </w:pPr>
      <w:fldSimple w:instr=" seq paragraphs ">
        <w:r w:rsidR="00D11E4C" w:rsidRPr="00E015C8">
          <w:rPr>
            <w:noProof/>
          </w:rPr>
          <w:t>149</w:t>
        </w:r>
      </w:fldSimple>
      <w:r w:rsidR="00D11E4C">
        <w:t>.</w:t>
      </w:r>
      <w:r w:rsidR="00D11E4C">
        <w:tab/>
        <w:t xml:space="preserve"> Grupē zaudējumus, ko rada kopējs operacionālā riska notikums vai vairāki ar sākotnēju operacionālā riska notikumu, kurš izraisa notikumus vai zaudējumus (“avotnotikums”). Grupētos notikumus uztver un uzrāda kā vienu notikumu, un </w:t>
      </w:r>
      <w:r w:rsidR="00D11E4C">
        <w:lastRenderedPageBreak/>
        <w:t>līdz ar to summē saistītās bruto zaudējumu summas, respektīvi, zaudējumu korekciju summas.</w:t>
      </w:r>
    </w:p>
    <w:p w:rsidR="00FD54FC" w:rsidRPr="00661595" w:rsidRDefault="00C30DAE" w:rsidP="00487A02">
      <w:pPr>
        <w:pStyle w:val="InstructionsText2"/>
        <w:numPr>
          <w:ilvl w:val="0"/>
          <w:numId w:val="0"/>
        </w:numPr>
        <w:ind w:left="1353" w:hanging="360"/>
      </w:pPr>
      <w:fldSimple w:instr=" seq paragraphs ">
        <w:r w:rsidR="00D11E4C" w:rsidRPr="00E015C8">
          <w:rPr>
            <w:noProof/>
          </w:rPr>
          <w:t>150</w:t>
        </w:r>
      </w:fldSimple>
      <w:r w:rsidR="00D11E4C">
        <w:t>.</w:t>
      </w:r>
      <w:r w:rsidR="00D11E4C">
        <w:tab/>
        <w:t xml:space="preserve"> Attiecīgā gada jūnijā uzrādītie dati ir pagaidu dati, turpretim galīgos datus uzrāda decembrī. Tādēļ jūnijā uzrādītajiem datiem ir sešu mēnešu atsauces periods (t. i., no kalendārā gada </w:t>
      </w:r>
      <w:r w:rsidR="00D11E4C" w:rsidRPr="00E015C8">
        <w:t>1</w:t>
      </w:r>
      <w:r w:rsidR="00D11E4C">
        <w:t xml:space="preserve">. janvāra līdz </w:t>
      </w:r>
      <w:r w:rsidR="00D11E4C" w:rsidRPr="00E015C8">
        <w:t>30</w:t>
      </w:r>
      <w:r w:rsidR="00D11E4C">
        <w:t xml:space="preserve">. jūnijam), turpretim decembrī uzrādītajiem datiem ir divpadsmit mēnešu atsauces periods (t. i., no kalendārā gada </w:t>
      </w:r>
      <w:r w:rsidR="00D11E4C" w:rsidRPr="00E015C8">
        <w:t>1</w:t>
      </w:r>
      <w:r w:rsidR="00D11E4C">
        <w:t xml:space="preserve">. janvāra līdz </w:t>
      </w:r>
      <w:r w:rsidR="00D11E4C" w:rsidRPr="00E015C8">
        <w:t>31</w:t>
      </w:r>
      <w:r w:rsidR="00D11E4C">
        <w:t>. decembrim). Attiecībā uz datiem, kas uzrādīti gan no jūnija, gan no decembra, “iepriekšējā pārskata atsauces periodi” ir visi pārskata atsauces periodi līdz attiecīgajam mēnesim, ieskaitot periodu, kurš beidzas iepriekšējā kalendārā gada beigās.</w:t>
      </w:r>
    </w:p>
    <w:p w:rsidR="00FD54FC" w:rsidRPr="00661595" w:rsidRDefault="00FD54FC" w:rsidP="00487A02">
      <w:pPr>
        <w:pStyle w:val="InstructionsText2"/>
        <w:numPr>
          <w:ilvl w:val="0"/>
          <w:numId w:val="0"/>
        </w:numPr>
        <w:ind w:left="1353" w:hanging="360"/>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58870591"/>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17</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Operacionālais risks: pēdējā gada zaudējumi un zaudējumu atlīdzinājumi pēc darbības jomām un zaudējumu notikumu veidiem (OPR DETAILS </w:t>
      </w:r>
      <w:r w:rsidRPr="00E015C8">
        <w:rPr>
          <w:rFonts w:ascii="Times New Roman" w:hAnsi="Times New Roman"/>
          <w:sz w:val="24"/>
        </w:rPr>
        <w:t>1</w:t>
      </w:r>
      <w:r>
        <w:rPr>
          <w:rFonts w:ascii="Times New Roman" w:hAnsi="Times New Roman"/>
          <w:sz w:val="24"/>
        </w:rPr>
        <w:t>)</w:t>
      </w:r>
      <w:bookmarkEnd w:id="580"/>
      <w:bookmarkEnd w:id="581"/>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58870592"/>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582"/>
      <w:bookmarkEnd w:id="583"/>
    </w:p>
    <w:p w:rsidR="00FD54FC" w:rsidRPr="00661595" w:rsidRDefault="00C30DAE" w:rsidP="00487A02">
      <w:pPr>
        <w:pStyle w:val="InstructionsText2"/>
        <w:numPr>
          <w:ilvl w:val="0"/>
          <w:numId w:val="0"/>
        </w:numPr>
        <w:ind w:left="1353" w:hanging="360"/>
      </w:pPr>
      <w:fldSimple w:instr=" seq paragraphs ">
        <w:r w:rsidR="00D11E4C" w:rsidRPr="00E015C8">
          <w:rPr>
            <w:noProof/>
          </w:rPr>
          <w:t>151</w:t>
        </w:r>
      </w:fldSimple>
      <w:r w:rsidR="00D11E4C">
        <w:t xml:space="preserve">. Veidnē C </w:t>
      </w:r>
      <w:r w:rsidR="00D11E4C" w:rsidRPr="00E015C8">
        <w:t>17</w:t>
      </w:r>
      <w:r w:rsidR="00D11E4C">
        <w:t>.</w:t>
      </w:r>
      <w:r w:rsidR="00D11E4C" w:rsidRPr="00E015C8">
        <w:t>01</w:t>
      </w:r>
      <w:r w:rsidR="00D11E4C">
        <w:t xml:space="preserve"> informāciju sniedz, zaudējumus un atgūtās summas, kas pārsniedz iekšējos sliekšņus, sadalot starp darbības jomām (kā uzskaitīts KPR </w:t>
      </w:r>
      <w:r w:rsidR="00D11E4C" w:rsidRPr="00E015C8">
        <w:t>317</w:t>
      </w:r>
      <w:r w:rsidR="00D11E4C">
        <w:t xml:space="preserve">. panta </w:t>
      </w:r>
      <w:r w:rsidR="00D11E4C" w:rsidRPr="00E015C8">
        <w:t>2</w:t>
      </w:r>
      <w:r w:rsidR="00D11E4C">
        <w:t xml:space="preserve">. tabulā, ieskaitot papildu darbības jomu “Korporatīvie posteņi”, kura minēta KPR </w:t>
      </w:r>
      <w:r w:rsidR="00D11E4C" w:rsidRPr="00E015C8">
        <w:t>322</w:t>
      </w:r>
      <w:r w:rsidR="00D11E4C">
        <w:t xml:space="preserve">. panta </w:t>
      </w:r>
      <w:r w:rsidR="00D11E4C" w:rsidRPr="00E015C8">
        <w:t>3</w:t>
      </w:r>
      <w:r w:rsidR="00D11E4C">
        <w:t xml:space="preserve">. punkta b) apakšpunktā) un zaudējumu notikumu veidiem (kā minēts KPR </w:t>
      </w:r>
      <w:r w:rsidR="00D11E4C" w:rsidRPr="00E015C8">
        <w:t>324</w:t>
      </w:r>
      <w:r w:rsidR="00D11E4C">
        <w:t>. pantā). Zaudējumus, kas atbilst vienam zaudējumu notikumam, ir iespējams sadalīt starp vairākām darbības jomām.</w:t>
      </w:r>
    </w:p>
    <w:p w:rsidR="00FD54FC" w:rsidRPr="00661595" w:rsidRDefault="00C30DAE" w:rsidP="00487A02">
      <w:pPr>
        <w:pStyle w:val="InstructionsText2"/>
        <w:numPr>
          <w:ilvl w:val="0"/>
          <w:numId w:val="0"/>
        </w:numPr>
        <w:ind w:left="1353" w:hanging="360"/>
      </w:pPr>
      <w:fldSimple w:instr=" seq paragraphs ">
        <w:r w:rsidR="00D11E4C" w:rsidRPr="00E015C8">
          <w:rPr>
            <w:noProof/>
          </w:rPr>
          <w:t>152</w:t>
        </w:r>
      </w:fldSimple>
      <w:r w:rsidR="00D11E4C">
        <w:t>. Slejās norāda dažādos zaudējumu notikumu veidus un kopējos rādītājus par katru darbības jomu, kā arī izziņas posteni, kurā parādīts zemākais iekšējais slieksnis, kas piemērots zaudējumu datu apkopošanā, par katru darbības jomu uzrādot zemāko un augstāko slieksni gadījumā, ja ir vairāk par vienu slieksni.</w:t>
      </w:r>
    </w:p>
    <w:p w:rsidR="00FD54FC" w:rsidRPr="00661595" w:rsidRDefault="00C30DAE" w:rsidP="00487A02">
      <w:pPr>
        <w:pStyle w:val="InstructionsText2"/>
        <w:numPr>
          <w:ilvl w:val="0"/>
          <w:numId w:val="0"/>
        </w:numPr>
        <w:ind w:left="1353" w:hanging="360"/>
      </w:pPr>
      <w:fldSimple w:instr=" seq paragraphs ">
        <w:r w:rsidR="00D11E4C" w:rsidRPr="00E015C8">
          <w:rPr>
            <w:noProof/>
          </w:rPr>
          <w:t>153</w:t>
        </w:r>
      </w:fldSimple>
      <w:r w:rsidR="00D11E4C">
        <w:t>.</w:t>
      </w:r>
      <w:r w:rsidR="00D11E4C">
        <w:tab/>
        <w:t xml:space="preserve"> Rindās norāda darbības jomas un katrā darbības jomā — informāciju par zaudējumu notikumu skaitu (jauni zaudējumu notikumi), bruto zaudējumu summu (jauni zaudējumu notikumi), to zaudējumu notikumu skaitu, kam piemēro zaudējumu korekcijas, zaudējumu korekcijas saistībā ar iepriekšējiem pārskata periodiem, maksimālos vienreizējos zaudējumus, piecu lielāko zaudējumu summu un zaudējumu atlīdzinājumu kopsummu (tiešie zaudējumu atlīdzinājumi, kā arī atlīdzinājumi no apdrošināšanas un citiem riska pārvešanas mehānismiem).</w:t>
      </w:r>
    </w:p>
    <w:p w:rsidR="00FD54FC" w:rsidRPr="00661595" w:rsidRDefault="00C30DAE" w:rsidP="00487A02">
      <w:pPr>
        <w:pStyle w:val="InstructionsText2"/>
        <w:numPr>
          <w:ilvl w:val="0"/>
          <w:numId w:val="0"/>
        </w:numPr>
        <w:ind w:left="1353" w:hanging="360"/>
      </w:pPr>
      <w:fldSimple w:instr=" seq paragraphs ">
        <w:r w:rsidR="00D11E4C" w:rsidRPr="00E015C8">
          <w:rPr>
            <w:noProof/>
          </w:rPr>
          <w:t>154</w:t>
        </w:r>
      </w:fldSimple>
      <w:r w:rsidR="00D11E4C">
        <w:t xml:space="preserve">. Attiecībā uz kopējām darbības jomām datus par zaudējumu notikumu skaitu un bruto zaudējumu summu uzrāda arī par konkrētiem intervāliem, balstoties uz noteiktiem sliekšņiem, proti, </w:t>
      </w:r>
      <w:r w:rsidR="00D11E4C" w:rsidRPr="00E015C8">
        <w:t>10</w:t>
      </w:r>
      <w:r w:rsidR="00D11E4C">
        <w:t> </w:t>
      </w:r>
      <w:r w:rsidR="00D11E4C" w:rsidRPr="00E015C8">
        <w:t>000</w:t>
      </w:r>
      <w:r w:rsidR="00D11E4C">
        <w:t xml:space="preserve">, </w:t>
      </w:r>
      <w:r w:rsidR="00D11E4C" w:rsidRPr="00E015C8">
        <w:t>20</w:t>
      </w:r>
      <w:r w:rsidR="00D11E4C">
        <w:t> </w:t>
      </w:r>
      <w:r w:rsidR="00D11E4C" w:rsidRPr="00E015C8">
        <w:t>000</w:t>
      </w:r>
      <w:r w:rsidR="00D11E4C">
        <w:t xml:space="preserve">, </w:t>
      </w:r>
      <w:r w:rsidR="00D11E4C" w:rsidRPr="00E015C8">
        <w:t>100</w:t>
      </w:r>
      <w:r w:rsidR="00D11E4C">
        <w:t> </w:t>
      </w:r>
      <w:r w:rsidR="00D11E4C" w:rsidRPr="00E015C8">
        <w:t>000</w:t>
      </w:r>
      <w:r w:rsidR="00D11E4C">
        <w:t xml:space="preserve"> un </w:t>
      </w:r>
      <w:r w:rsidR="00D11E4C" w:rsidRPr="00E015C8">
        <w:t>1</w:t>
      </w:r>
      <w:r w:rsidR="00D11E4C">
        <w:t> </w:t>
      </w:r>
      <w:r w:rsidR="00D11E4C" w:rsidRPr="00E015C8">
        <w:t>000</w:t>
      </w:r>
      <w:r w:rsidR="00D11E4C">
        <w:t> </w:t>
      </w:r>
      <w:r w:rsidR="00D11E4C" w:rsidRPr="00E015C8">
        <w:t>000</w:t>
      </w:r>
      <w:r w:rsidR="00D11E4C">
        <w:t>. Sliekšņi ir noteikti euro valūtā un ir iekļauti uzrādīto zaudējumu salīdzināmības nolūkā starp iestādēm. Tāpēc šie sliekšņi ne vienmēr ir saistīti ar minimālajiem zaudējumu sliekšņiem, ko izmanto, lai apkopotu datus par iekšējiem zaudējumu datiem (tos uzrāda citā veidnes iedaļā).</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58870593"/>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Norādes attiecībā uz konkrētām pozīcijām</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661595" w:rsidTr="00672D2A">
        <w:trPr>
          <w:trHeight w:val="576"/>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Slejas</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sidRPr="00E015C8">
              <w:rPr>
                <w:rFonts w:ascii="Times New Roman" w:hAnsi="Times New Roman"/>
                <w:bCs/>
                <w:sz w:val="24"/>
              </w:rPr>
              <w:lastRenderedPageBreak/>
              <w:t>0010</w:t>
            </w:r>
            <w:r>
              <w:rPr>
                <w:rFonts w:ascii="Times New Roman" w:hAnsi="Times New Roman"/>
                <w:bCs/>
                <w:sz w:val="24"/>
              </w:rPr>
              <w:t>-</w:t>
            </w:r>
            <w:r w:rsidRPr="00E015C8">
              <w:rPr>
                <w:rFonts w:ascii="Times New Roman" w:hAnsi="Times New Roman"/>
                <w:bCs/>
                <w:sz w:val="24"/>
              </w:rPr>
              <w:t>0070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NOTIKUMU VEIDI</w:t>
            </w:r>
          </w:p>
          <w:p w:rsidR="00FD54FC" w:rsidRPr="00661595" w:rsidRDefault="00FD54FC" w:rsidP="00FD54FC">
            <w:pPr>
              <w:rPr>
                <w:rFonts w:ascii="Times New Roman" w:hAnsi="Times New Roman"/>
                <w:sz w:val="24"/>
              </w:rPr>
            </w:pPr>
            <w:r>
              <w:rPr>
                <w:rFonts w:ascii="Times New Roman" w:hAnsi="Times New Roman"/>
                <w:sz w:val="24"/>
              </w:rPr>
              <w:t xml:space="preserve">Iestādes attiecīgajā </w:t>
            </w: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0070</w:t>
            </w:r>
            <w:r>
              <w:rPr>
                <w:rFonts w:ascii="Times New Roman" w:hAnsi="Times New Roman"/>
                <w:sz w:val="24"/>
              </w:rPr>
              <w:t xml:space="preserve">. slejā uzrāda zaudējumus pēc zaudējumu notikumu veidiem, kā minēts KPR </w:t>
            </w:r>
            <w:r w:rsidRPr="00E015C8">
              <w:rPr>
                <w:rFonts w:ascii="Times New Roman" w:hAnsi="Times New Roman"/>
                <w:sz w:val="24"/>
              </w:rPr>
              <w:t>324</w:t>
            </w:r>
            <w:r>
              <w:rPr>
                <w:rFonts w:ascii="Times New Roman" w:hAnsi="Times New Roman"/>
                <w:sz w:val="24"/>
              </w:rPr>
              <w:t xml:space="preserve">. pantā. </w:t>
            </w:r>
          </w:p>
          <w:p w:rsidR="00FD54FC" w:rsidRPr="00661595" w:rsidRDefault="00FD54FC" w:rsidP="00871877">
            <w:pPr>
              <w:rPr>
                <w:rFonts w:ascii="Times New Roman" w:hAnsi="Times New Roman"/>
                <w:bCs/>
                <w:sz w:val="24"/>
              </w:rPr>
            </w:pPr>
            <w:r>
              <w:rPr>
                <w:rFonts w:ascii="Times New Roman" w:hAnsi="Times New Roman"/>
                <w:bCs/>
                <w:sz w:val="24"/>
              </w:rPr>
              <w:t xml:space="preserve">Iestādes, kas savu pašu kapitāla prasību aprēķina saskaņā ar ASP, zaudējumus, kuru notikuma veids nav noteikts, var uzrādīt tikai </w:t>
            </w:r>
            <w:r w:rsidRPr="00E015C8">
              <w:rPr>
                <w:rFonts w:ascii="Times New Roman" w:hAnsi="Times New Roman"/>
                <w:bCs/>
                <w:sz w:val="24"/>
              </w:rPr>
              <w:t>080</w:t>
            </w:r>
            <w:r>
              <w:rPr>
                <w:rFonts w:ascii="Times New Roman" w:hAnsi="Times New Roman"/>
                <w:bCs/>
                <w:sz w:val="24"/>
              </w:rPr>
              <w:t>. slejā.</w:t>
            </w:r>
          </w:p>
        </w:tc>
      </w:tr>
      <w:tr w:rsidR="00FD54FC" w:rsidRPr="00661595" w:rsidTr="00672D2A">
        <w:tc>
          <w:tcPr>
            <w:tcW w:w="985" w:type="dxa"/>
          </w:tcPr>
          <w:p w:rsidR="00FD54FC" w:rsidRPr="00661595" w:rsidRDefault="00C93FC2" w:rsidP="00FD54FC">
            <w:pPr>
              <w:autoSpaceDE w:val="0"/>
              <w:autoSpaceDN w:val="0"/>
              <w:adjustRightInd w:val="0"/>
              <w:spacing w:before="0" w:after="0"/>
              <w:rPr>
                <w:rFonts w:ascii="Times New Roman" w:hAnsi="Times New Roman"/>
                <w:bCs/>
                <w:sz w:val="24"/>
              </w:rPr>
            </w:pPr>
            <w:r w:rsidRPr="00E015C8">
              <w:rPr>
                <w:rFonts w:ascii="Times New Roman" w:hAnsi="Times New Roman"/>
                <w:bCs/>
                <w:sz w:val="24"/>
              </w:rPr>
              <w:t>0080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ZAUDĒJUMU NOTIKUMU VEIDI KOPĀ</w:t>
            </w:r>
          </w:p>
          <w:p w:rsidR="008D30F0" w:rsidRPr="00661595" w:rsidRDefault="00FD54FC" w:rsidP="00FD54FC">
            <w:pPr>
              <w:rPr>
                <w:rStyle w:val="InstructionsTabelleText"/>
                <w:rFonts w:ascii="Times New Roman" w:hAnsi="Times New Roman"/>
                <w:sz w:val="24"/>
              </w:rPr>
            </w:pPr>
            <w:r w:rsidRPr="00E015C8">
              <w:rPr>
                <w:rStyle w:val="InstructionsTabelleText"/>
                <w:rFonts w:ascii="Times New Roman" w:hAnsi="Times New Roman"/>
                <w:sz w:val="24"/>
              </w:rPr>
              <w:t>0080</w:t>
            </w:r>
            <w:r>
              <w:rPr>
                <w:rStyle w:val="InstructionsTabelleText"/>
                <w:rFonts w:ascii="Times New Roman" w:hAnsi="Times New Roman"/>
                <w:sz w:val="24"/>
              </w:rPr>
              <w:t>. slejā attiecībā uz katru darbības jomu iestādes uzrāda kopējo “zaudējumu notikumu skaitu (jauni zaudējumu notikumi)”, kopējo “bruto zaudējumu summu (jauni zaudējumu notikumi)”, kopējo “to zaudējumu notikumu skaitu, kam piemēro zaudējumu korekcijas”, kopējās “zaudējumu korekcijas saistībā ar iepriekšējiem pārskata periodiem”, “maksimālos vienreizējos zaudējumus”, “piecu lielāko zaudējumu summu”, kopējo “zaudējumu tiešo atlīdzinājumu kopsummu” un kopējos “atlīdzinājumus no apdrošināšanas un citiem riska pārvešanas mehānismiem”.</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Ja iestāde ir identificējusi visu zaudējumu notikumu veidus, </w:t>
            </w:r>
            <w:r w:rsidRPr="00E015C8">
              <w:rPr>
                <w:rStyle w:val="InstructionsTabelleText"/>
                <w:rFonts w:ascii="Times New Roman" w:hAnsi="Times New Roman"/>
                <w:sz w:val="24"/>
              </w:rPr>
              <w:t>080</w:t>
            </w:r>
            <w:r>
              <w:rPr>
                <w:rStyle w:val="InstructionsTabelleText"/>
                <w:rFonts w:ascii="Times New Roman" w:hAnsi="Times New Roman"/>
                <w:sz w:val="24"/>
              </w:rPr>
              <w:t xml:space="preserve">. slejā parādās zaudējumu gadījumu, bruto zaudējumu kopsummu, zaudējumu atlīdzinājumu kopsummu un </w:t>
            </w:r>
            <w:r w:rsidRPr="00E015C8">
              <w:rPr>
                <w:rStyle w:val="InstructionsTabelleText"/>
                <w:rFonts w:ascii="Times New Roman" w:hAnsi="Times New Roman"/>
                <w:sz w:val="24"/>
              </w:rPr>
              <w:t>0010</w:t>
            </w:r>
            <w:r>
              <w:rPr>
                <w:rStyle w:val="InstructionsTabelleText"/>
                <w:rFonts w:ascii="Times New Roman" w:hAnsi="Times New Roman"/>
                <w:sz w:val="24"/>
              </w:rPr>
              <w:t>.–</w:t>
            </w:r>
            <w:r w:rsidRPr="00E015C8">
              <w:rPr>
                <w:rStyle w:val="InstructionsTabelleText"/>
                <w:rFonts w:ascii="Times New Roman" w:hAnsi="Times New Roman"/>
                <w:sz w:val="24"/>
              </w:rPr>
              <w:t>0070</w:t>
            </w:r>
            <w:r>
              <w:rPr>
                <w:rStyle w:val="InstructionsTabelleText"/>
                <w:rFonts w:ascii="Times New Roman" w:hAnsi="Times New Roman"/>
                <w:sz w:val="24"/>
              </w:rPr>
              <w:t xml:space="preserve">. slejā uzrādīto “zaudējumu korekciju saistībā ar iepriekšējiem pārskata periodiem” vienkāršs apkopojums. </w:t>
            </w:r>
          </w:p>
          <w:p w:rsidR="00FD54FC" w:rsidRPr="00661595" w:rsidRDefault="00FD54FC" w:rsidP="00FD54FC">
            <w:pPr>
              <w:rPr>
                <w:rStyle w:val="InstructionsTabelleText"/>
                <w:rFonts w:ascii="Times New Roman" w:hAnsi="Times New Roman"/>
                <w:sz w:val="24"/>
              </w:rPr>
            </w:pPr>
            <w:r w:rsidRPr="00E015C8">
              <w:rPr>
                <w:rStyle w:val="InstructionsTabelleText"/>
                <w:rFonts w:ascii="Times New Roman" w:hAnsi="Times New Roman"/>
                <w:sz w:val="24"/>
              </w:rPr>
              <w:t>0080</w:t>
            </w:r>
            <w:r>
              <w:rPr>
                <w:rStyle w:val="InstructionsTabelleText"/>
                <w:rFonts w:ascii="Times New Roman" w:hAnsi="Times New Roman"/>
                <w:sz w:val="24"/>
              </w:rPr>
              <w:t xml:space="preserve">. slejā uzrādītie “maksimālie vienreizējie zaudējumi” ir maksimālie vienreizējie zaudējumi darbības jomā, un tie ir identiski </w:t>
            </w:r>
            <w:r w:rsidRPr="00E015C8">
              <w:rPr>
                <w:rStyle w:val="InstructionsTabelleText"/>
                <w:rFonts w:ascii="Times New Roman" w:hAnsi="Times New Roman"/>
                <w:sz w:val="24"/>
              </w:rPr>
              <w:t>0010</w:t>
            </w:r>
            <w:r>
              <w:rPr>
                <w:rStyle w:val="InstructionsTabelleText"/>
                <w:rFonts w:ascii="Times New Roman" w:hAnsi="Times New Roman"/>
                <w:sz w:val="24"/>
              </w:rPr>
              <w:t>.–</w:t>
            </w:r>
            <w:r w:rsidRPr="00E015C8">
              <w:rPr>
                <w:rStyle w:val="InstructionsTabelleText"/>
                <w:rFonts w:ascii="Times New Roman" w:hAnsi="Times New Roman"/>
                <w:sz w:val="24"/>
              </w:rPr>
              <w:t>0070</w:t>
            </w:r>
            <w:r>
              <w:rPr>
                <w:rStyle w:val="InstructionsTabelleText"/>
                <w:rFonts w:ascii="Times New Roman" w:hAnsi="Times New Roman"/>
                <w:sz w:val="24"/>
              </w:rPr>
              <w:t xml:space="preserve">. slejā uzrādīto “maksimālo vienreizējo zaudējumu” maksimālajai vērtībai, ja iestāde ir identificējusi visu zaudējumu notikumu veidus. </w:t>
            </w:r>
          </w:p>
          <w:p w:rsidR="00FD54FC" w:rsidRPr="00661595" w:rsidRDefault="00FD54FC" w:rsidP="00FD54FC">
            <w:pPr>
              <w:rPr>
                <w:rFonts w:ascii="Times New Roman" w:hAnsi="Times New Roman"/>
                <w:bCs/>
                <w:sz w:val="24"/>
              </w:rPr>
            </w:pPr>
            <w:r>
              <w:rPr>
                <w:rStyle w:val="InstructionsTabelleText"/>
                <w:rFonts w:ascii="Times New Roman" w:hAnsi="Times New Roman"/>
                <w:sz w:val="24"/>
              </w:rPr>
              <w:t xml:space="preserve">Kā piecu lielāko zaudējumu summu </w:t>
            </w:r>
            <w:r w:rsidRPr="00E015C8">
              <w:rPr>
                <w:rStyle w:val="InstructionsTabelleText"/>
                <w:rFonts w:ascii="Times New Roman" w:hAnsi="Times New Roman"/>
                <w:sz w:val="24"/>
              </w:rPr>
              <w:t>0080</w:t>
            </w:r>
            <w:r>
              <w:rPr>
                <w:rStyle w:val="InstructionsTabelleText"/>
                <w:rFonts w:ascii="Times New Roman" w:hAnsi="Times New Roman"/>
                <w:sz w:val="24"/>
              </w:rPr>
              <w:t>. slejā uzrāda piecu lielāko zaudējumu summu vienā darbības jomā.</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sidRPr="00E015C8">
              <w:rPr>
                <w:rFonts w:ascii="Times New Roman" w:hAnsi="Times New Roman"/>
                <w:bCs/>
                <w:sz w:val="24"/>
              </w:rPr>
              <w:t>0090</w:t>
            </w:r>
            <w:r>
              <w:rPr>
                <w:rFonts w:ascii="Times New Roman" w:hAnsi="Times New Roman"/>
                <w:bCs/>
                <w:sz w:val="24"/>
              </w:rPr>
              <w:t>-</w:t>
            </w:r>
            <w:r w:rsidRPr="00E015C8">
              <w:rPr>
                <w:rFonts w:ascii="Times New Roman" w:hAnsi="Times New Roman"/>
                <w:bCs/>
                <w:sz w:val="24"/>
              </w:rPr>
              <w:t>0100</w:t>
            </w:r>
          </w:p>
        </w:tc>
        <w:tc>
          <w:tcPr>
            <w:tcW w:w="8195" w:type="dxa"/>
          </w:tcPr>
          <w:p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IZZIŅAS POSTENIS: DATU APKOPOŠANĀ PIEMĒROTAIS SLIEKSNIS</w:t>
            </w:r>
          </w:p>
          <w:p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Iestādes </w:t>
            </w:r>
            <w:r w:rsidRPr="00E015C8">
              <w:rPr>
                <w:rStyle w:val="InstructionsTabelleText"/>
                <w:rFonts w:ascii="Times New Roman" w:hAnsi="Times New Roman"/>
                <w:sz w:val="24"/>
              </w:rPr>
              <w:t>0090</w:t>
            </w:r>
            <w:r>
              <w:rPr>
                <w:rStyle w:val="InstructionsTabelleText"/>
                <w:rFonts w:ascii="Times New Roman" w:hAnsi="Times New Roman"/>
                <w:sz w:val="24"/>
              </w:rPr>
              <w:t xml:space="preserve">. un </w:t>
            </w:r>
            <w:r w:rsidRPr="00E015C8">
              <w:rPr>
                <w:rStyle w:val="InstructionsTabelleText"/>
                <w:rFonts w:ascii="Times New Roman" w:hAnsi="Times New Roman"/>
                <w:sz w:val="24"/>
              </w:rPr>
              <w:t>0100</w:t>
            </w:r>
            <w:r>
              <w:rPr>
                <w:rStyle w:val="InstructionsTabelleText"/>
                <w:rFonts w:ascii="Times New Roman" w:hAnsi="Times New Roman"/>
                <w:sz w:val="24"/>
              </w:rPr>
              <w:t xml:space="preserve">. slejā uzrāda minimālos zaudējumu sliekšņus, ko tās saskaņā ar KPR </w:t>
            </w:r>
            <w:r w:rsidRPr="00E015C8">
              <w:rPr>
                <w:rStyle w:val="InstructionsTabelleText"/>
                <w:rFonts w:ascii="Times New Roman" w:hAnsi="Times New Roman"/>
                <w:sz w:val="24"/>
              </w:rPr>
              <w:t>322</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3</w:t>
            </w:r>
            <w:r>
              <w:rPr>
                <w:rStyle w:val="InstructionsTabelleText"/>
                <w:rFonts w:ascii="Times New Roman" w:hAnsi="Times New Roman"/>
                <w:sz w:val="24"/>
              </w:rPr>
              <w:t xml:space="preserve">. punkta c) apakšpunkta pēdējo teikumu izmanto datu apkopošanā. </w:t>
            </w:r>
          </w:p>
          <w:p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Ja iestāde katrā darbības jomā izmanto tikai vienu slieksni, aizpilda tikai </w:t>
            </w:r>
            <w:r w:rsidRPr="00E015C8">
              <w:rPr>
                <w:rStyle w:val="InstructionsTabelleText"/>
                <w:rFonts w:ascii="Times New Roman" w:hAnsi="Times New Roman"/>
                <w:sz w:val="24"/>
              </w:rPr>
              <w:t>0090</w:t>
            </w:r>
            <w:r>
              <w:rPr>
                <w:rStyle w:val="InstructionsTabelleText"/>
                <w:rFonts w:ascii="Times New Roman" w:hAnsi="Times New Roman"/>
                <w:sz w:val="24"/>
              </w:rPr>
              <w:t xml:space="preserve">. sleju. </w:t>
            </w:r>
          </w:p>
          <w:p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t>Ja vienā un tajā pašā regulējošām prasībām atbilstošajā darbības jomā piemēro dažādus sliekšņus, norāda arī augstāko piemērojamo slieksni (</w:t>
            </w:r>
            <w:r w:rsidRPr="00E015C8">
              <w:rPr>
                <w:rStyle w:val="InstructionsTabelleText"/>
                <w:rFonts w:ascii="Times New Roman" w:hAnsi="Times New Roman"/>
                <w:sz w:val="24"/>
              </w:rPr>
              <w:t>0100</w:t>
            </w:r>
            <w:r>
              <w:rPr>
                <w:rStyle w:val="InstructionsTabelleText"/>
                <w:rFonts w:ascii="Times New Roman" w:hAnsi="Times New Roman"/>
                <w:sz w:val="24"/>
              </w:rPr>
              <w:t>. sleja).</w:t>
            </w:r>
          </w:p>
        </w:tc>
      </w:tr>
    </w:tbl>
    <w:p w:rsidR="00FD54FC" w:rsidRPr="00C30DAE"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661595" w:rsidTr="00672D2A">
        <w:trPr>
          <w:trHeight w:val="504"/>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Rindas</w:t>
            </w:r>
          </w:p>
        </w:tc>
      </w:tr>
      <w:tr w:rsidR="00FD54FC" w:rsidRPr="00661595" w:rsidTr="00672D2A">
        <w:tc>
          <w:tcPr>
            <w:tcW w:w="1101" w:type="dxa"/>
          </w:tcPr>
          <w:p w:rsidR="00FD54FC" w:rsidRPr="00661595" w:rsidRDefault="00C93FC2" w:rsidP="000F70EC">
            <w:pPr>
              <w:rPr>
                <w:rFonts w:ascii="Times New Roman" w:hAnsi="Times New Roman"/>
                <w:bCs/>
                <w:sz w:val="24"/>
              </w:rPr>
            </w:pPr>
            <w:r w:rsidRPr="00E015C8">
              <w:rPr>
                <w:rFonts w:ascii="Times New Roman" w:hAnsi="Times New Roman"/>
                <w:sz w:val="24"/>
              </w:rPr>
              <w:t>0010</w:t>
            </w:r>
            <w:r>
              <w:rPr>
                <w:rFonts w:ascii="Times New Roman" w:hAnsi="Times New Roman"/>
                <w:bCs/>
                <w:sz w:val="24"/>
              </w:rPr>
              <w:t>-</w:t>
            </w:r>
            <w:r w:rsidRPr="00E015C8">
              <w:rPr>
                <w:rFonts w:ascii="Times New Roman" w:hAnsi="Times New Roman"/>
                <w:bCs/>
                <w:sz w:val="24"/>
              </w:rPr>
              <w:t>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DARBĪBAS JOMAS: FINANŠU PAKALPOJUMI UZŅĒMUMIEM, TIRDZNIECĪBA UN PĀRDOŠANA, STARPNIECĪBAS PAKALPOJUMI PRIVĀTPERSONĀM VAI MVU, KORPORATĪVO KLIENTU APKALPOŠANA, PRIVĀTPERSONU VAI MVU APKALPOŠANA, MAKSĀJUMI UN NORĒĶINI, AĢENTŪRU PAKALPOJUMI, AKTĪVU PĀRVALDĪŠANA, KORPORATĪVIE POSTEŅI</w:t>
            </w:r>
          </w:p>
          <w:p w:rsidR="00FD54FC" w:rsidRPr="00661595" w:rsidRDefault="00FD54FC" w:rsidP="00FD54FC">
            <w:pPr>
              <w:pStyle w:val="PlainText"/>
              <w:jc w:val="both"/>
              <w:rPr>
                <w:rFonts w:ascii="Times New Roman" w:hAnsi="Times New Roman"/>
                <w:sz w:val="24"/>
                <w:szCs w:val="24"/>
              </w:rPr>
            </w:pPr>
            <w:r>
              <w:rPr>
                <w:rFonts w:ascii="Times New Roman" w:hAnsi="Times New Roman"/>
                <w:sz w:val="24"/>
                <w:szCs w:val="24"/>
              </w:rPr>
              <w:t xml:space="preserve">Par katru darbības jomu, kas minēta KPR </w:t>
            </w:r>
            <w:r w:rsidRPr="00E015C8">
              <w:rPr>
                <w:rFonts w:ascii="Times New Roman" w:hAnsi="Times New Roman"/>
                <w:sz w:val="24"/>
                <w:szCs w:val="24"/>
              </w:rPr>
              <w:t>317</w:t>
            </w:r>
            <w:r>
              <w:rPr>
                <w:rFonts w:ascii="Times New Roman" w:hAnsi="Times New Roman"/>
                <w:sz w:val="24"/>
                <w:szCs w:val="24"/>
              </w:rPr>
              <w:t xml:space="preserve">. panta </w:t>
            </w:r>
            <w:r w:rsidRPr="00E015C8">
              <w:rPr>
                <w:rFonts w:ascii="Times New Roman" w:hAnsi="Times New Roman"/>
                <w:sz w:val="24"/>
                <w:szCs w:val="24"/>
              </w:rPr>
              <w:t>4</w:t>
            </w:r>
            <w:r>
              <w:rPr>
                <w:rFonts w:ascii="Times New Roman" w:hAnsi="Times New Roman"/>
                <w:sz w:val="24"/>
                <w:szCs w:val="24"/>
              </w:rPr>
              <w:t xml:space="preserve">. punkta </w:t>
            </w:r>
            <w:r w:rsidRPr="00E015C8">
              <w:rPr>
                <w:rFonts w:ascii="Times New Roman" w:hAnsi="Times New Roman"/>
                <w:sz w:val="24"/>
                <w:szCs w:val="24"/>
              </w:rPr>
              <w:t>2</w:t>
            </w:r>
            <w:r>
              <w:rPr>
                <w:rFonts w:ascii="Times New Roman" w:hAnsi="Times New Roman"/>
                <w:sz w:val="24"/>
                <w:szCs w:val="24"/>
              </w:rPr>
              <w:t xml:space="preserve">. tabulā, iekļaujot papildu darbības jomu “Korporatīvie posteņi”, kā minēts KPR </w:t>
            </w:r>
            <w:r w:rsidRPr="00E015C8">
              <w:rPr>
                <w:rFonts w:ascii="Times New Roman" w:hAnsi="Times New Roman"/>
                <w:sz w:val="24"/>
                <w:szCs w:val="24"/>
              </w:rPr>
              <w:t>322</w:t>
            </w:r>
            <w:r>
              <w:rPr>
                <w:rFonts w:ascii="Times New Roman" w:hAnsi="Times New Roman"/>
                <w:sz w:val="24"/>
                <w:szCs w:val="24"/>
              </w:rPr>
              <w:t xml:space="preserve">. panta </w:t>
            </w:r>
            <w:r w:rsidRPr="00E015C8">
              <w:rPr>
                <w:rFonts w:ascii="Times New Roman" w:hAnsi="Times New Roman"/>
                <w:sz w:val="24"/>
                <w:szCs w:val="24"/>
              </w:rPr>
              <w:t>3</w:t>
            </w:r>
            <w:r>
              <w:rPr>
                <w:rFonts w:ascii="Times New Roman" w:hAnsi="Times New Roman"/>
                <w:sz w:val="24"/>
                <w:szCs w:val="24"/>
              </w:rPr>
              <w:t xml:space="preserve">. punkta b) apakšpunktā, un par katru zaudējumu notikuma veidu iestāde saskaņā ar iekšējiem sliekšņiem uzrāda šādu informāciju: zaudējumu notikumu </w:t>
            </w:r>
            <w:r>
              <w:rPr>
                <w:rFonts w:ascii="Times New Roman" w:hAnsi="Times New Roman"/>
                <w:sz w:val="24"/>
                <w:szCs w:val="24"/>
              </w:rPr>
              <w:lastRenderedPageBreak/>
              <w:t>skaits (jauni zaudējumu notikumi), bruto zaudējumu summa (jauni zaudējumu notikumi), to zaudējumu notikumu skaits, kam piemēro zaudējumu korekcijas, zaudējumu korekcijas saistībā ar iepriekšējiem pārskata periodiem, maksimālie vienreizējie zaudējumi, piecu lielāko zaudējumu summa, zaudējumu tiešo atlīdzinājumu kopsumma un kopējie atlīdzinājumi no apdrošināšanas un citiem riska pārvešanas mehānismiem.</w:t>
            </w:r>
          </w:p>
          <w:p w:rsidR="00FD54FC" w:rsidRPr="00661595" w:rsidRDefault="00FD54FC" w:rsidP="00FD54FC">
            <w:pPr>
              <w:rPr>
                <w:rFonts w:ascii="Times New Roman" w:hAnsi="Times New Roman"/>
                <w:sz w:val="24"/>
              </w:rPr>
            </w:pPr>
            <w:r>
              <w:rPr>
                <w:rFonts w:ascii="Times New Roman" w:hAnsi="Times New Roman"/>
                <w:sz w:val="24"/>
              </w:rPr>
              <w:t>Attiecībā uz zaudējumu notikumu, kas ietekmē vairāk nekā vienu darbības jomu, “bruto zaudējumu summu” sadala starp visām ietekmētajām darbības jomām.</w:t>
            </w:r>
          </w:p>
          <w:p w:rsidR="00FD54FC" w:rsidRPr="00661595" w:rsidRDefault="00FD54FC" w:rsidP="00FD54FC">
            <w:pPr>
              <w:rPr>
                <w:rFonts w:ascii="Times New Roman" w:hAnsi="Times New Roman"/>
                <w:bCs/>
                <w:sz w:val="24"/>
              </w:rPr>
            </w:pPr>
            <w:r>
              <w:rPr>
                <w:rFonts w:ascii="Times New Roman" w:hAnsi="Times New Roman"/>
                <w:sz w:val="24"/>
              </w:rPr>
              <w:t xml:space="preserve">Iestādes, kas savu pašu kapitāla prasību aprēķina saskaņā ar ASP, zaudējumus, kuru darbības joma nav noteikta, var uzrādīt tikai </w:t>
            </w:r>
            <w:r w:rsidRPr="00E015C8">
              <w:rPr>
                <w:rFonts w:ascii="Times New Roman" w:hAnsi="Times New Roman"/>
                <w:sz w:val="24"/>
              </w:rPr>
              <w:t>0910</w:t>
            </w:r>
            <w:r>
              <w:rPr>
                <w:rFonts w:ascii="Times New Roman" w:hAnsi="Times New Roman"/>
                <w:sz w:val="24"/>
              </w:rPr>
              <w:t>.-</w:t>
            </w:r>
            <w:r w:rsidRPr="00E015C8">
              <w:rPr>
                <w:rFonts w:ascii="Times New Roman" w:hAnsi="Times New Roman"/>
                <w:sz w:val="24"/>
              </w:rPr>
              <w:t>0980</w:t>
            </w:r>
            <w:r>
              <w:rPr>
                <w:rFonts w:ascii="Times New Roman" w:hAnsi="Times New Roman"/>
                <w:sz w:val="24"/>
              </w:rPr>
              <w:t>. rindā.</w:t>
            </w:r>
          </w:p>
        </w:tc>
      </w:tr>
      <w:tr w:rsidR="00FD54FC" w:rsidRPr="00661595" w:rsidTr="00672D2A">
        <w:tc>
          <w:tcPr>
            <w:tcW w:w="1101" w:type="dxa"/>
          </w:tcPr>
          <w:p w:rsidR="00FD54FC" w:rsidRPr="00661595" w:rsidRDefault="00C93FC2" w:rsidP="00FD54FC">
            <w:pPr>
              <w:rPr>
                <w:rFonts w:ascii="Times New Roman" w:hAnsi="Times New Roman"/>
                <w:bCs/>
                <w:sz w:val="24"/>
              </w:rPr>
            </w:pPr>
            <w:r w:rsidRPr="00E015C8">
              <w:rPr>
                <w:rFonts w:ascii="Times New Roman" w:hAnsi="Times New Roman"/>
                <w:bCs/>
                <w:sz w:val="24"/>
              </w:rPr>
              <w:lastRenderedPageBreak/>
              <w:t>0010</w:t>
            </w:r>
            <w:r>
              <w:rPr>
                <w:rFonts w:ascii="Times New Roman" w:hAnsi="Times New Roman"/>
                <w:bCs/>
                <w:sz w:val="24"/>
              </w:rPr>
              <w:t xml:space="preserve">, </w:t>
            </w:r>
            <w:r w:rsidRPr="00E015C8">
              <w:rPr>
                <w:rFonts w:ascii="Times New Roman" w:hAnsi="Times New Roman"/>
                <w:bCs/>
                <w:sz w:val="24"/>
              </w:rPr>
              <w:t>0110</w:t>
            </w:r>
            <w:r>
              <w:rPr>
                <w:rFonts w:ascii="Times New Roman" w:hAnsi="Times New Roman"/>
                <w:bCs/>
                <w:sz w:val="24"/>
              </w:rPr>
              <w:t xml:space="preserve">, </w:t>
            </w:r>
            <w:r w:rsidRPr="00E015C8">
              <w:rPr>
                <w:rFonts w:ascii="Times New Roman" w:hAnsi="Times New Roman"/>
                <w:bCs/>
                <w:sz w:val="24"/>
              </w:rPr>
              <w:t>0210</w:t>
            </w:r>
            <w:r>
              <w:rPr>
                <w:rFonts w:ascii="Times New Roman" w:hAnsi="Times New Roman"/>
                <w:bCs/>
                <w:sz w:val="24"/>
              </w:rPr>
              <w:t xml:space="preserve">, </w:t>
            </w:r>
            <w:r w:rsidRPr="00E015C8">
              <w:rPr>
                <w:rFonts w:ascii="Times New Roman" w:hAnsi="Times New Roman"/>
                <w:bCs/>
                <w:sz w:val="24"/>
              </w:rPr>
              <w:t>0310</w:t>
            </w:r>
            <w:r>
              <w:rPr>
                <w:rFonts w:ascii="Times New Roman" w:hAnsi="Times New Roman"/>
                <w:bCs/>
                <w:sz w:val="24"/>
              </w:rPr>
              <w:t xml:space="preserve">, </w:t>
            </w:r>
            <w:r w:rsidRPr="00E015C8">
              <w:rPr>
                <w:rFonts w:ascii="Times New Roman" w:hAnsi="Times New Roman"/>
                <w:bCs/>
                <w:sz w:val="24"/>
              </w:rPr>
              <w:t>0410</w:t>
            </w:r>
            <w:r>
              <w:rPr>
                <w:rFonts w:ascii="Times New Roman" w:hAnsi="Times New Roman"/>
                <w:bCs/>
                <w:sz w:val="24"/>
              </w:rPr>
              <w:t xml:space="preserve">, </w:t>
            </w:r>
            <w:r w:rsidRPr="00E015C8">
              <w:rPr>
                <w:rFonts w:ascii="Times New Roman" w:hAnsi="Times New Roman"/>
                <w:bCs/>
                <w:sz w:val="24"/>
              </w:rPr>
              <w:t>0510</w:t>
            </w:r>
            <w:r>
              <w:rPr>
                <w:rFonts w:ascii="Times New Roman" w:hAnsi="Times New Roman"/>
                <w:bCs/>
                <w:sz w:val="24"/>
              </w:rPr>
              <w:t xml:space="preserve">, </w:t>
            </w:r>
            <w:r w:rsidRPr="00E015C8">
              <w:rPr>
                <w:rFonts w:ascii="Times New Roman" w:hAnsi="Times New Roman"/>
                <w:bCs/>
                <w:sz w:val="24"/>
              </w:rPr>
              <w:t>0610</w:t>
            </w:r>
            <w:r>
              <w:rPr>
                <w:rFonts w:ascii="Times New Roman" w:hAnsi="Times New Roman"/>
                <w:bCs/>
                <w:sz w:val="24"/>
              </w:rPr>
              <w:t xml:space="preserve">, </w:t>
            </w:r>
            <w:r w:rsidRPr="00E015C8">
              <w:rPr>
                <w:rFonts w:ascii="Times New Roman" w:hAnsi="Times New Roman"/>
                <w:bCs/>
                <w:sz w:val="24"/>
              </w:rPr>
              <w:t>0710</w:t>
            </w:r>
            <w:r>
              <w:rPr>
                <w:rFonts w:ascii="Times New Roman" w:hAnsi="Times New Roman"/>
                <w:bCs/>
                <w:sz w:val="24"/>
              </w:rPr>
              <w:t xml:space="preserve">, </w:t>
            </w:r>
            <w:r w:rsidRPr="00E015C8">
              <w:rPr>
                <w:rFonts w:ascii="Times New Roman" w:hAnsi="Times New Roman"/>
                <w:bCs/>
                <w:sz w:val="24"/>
              </w:rPr>
              <w:t>0810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Zaudējumu notikumu skaits (jauni zaudējumu notikumi)</w:t>
            </w:r>
          </w:p>
          <w:p w:rsidR="00FD54FC" w:rsidRPr="00661595" w:rsidRDefault="00FD54FC" w:rsidP="00FD54FC">
            <w:pPr>
              <w:rPr>
                <w:rFonts w:ascii="Times New Roman" w:hAnsi="Times New Roman"/>
                <w:sz w:val="24"/>
              </w:rPr>
            </w:pPr>
            <w:r>
              <w:rPr>
                <w:rFonts w:ascii="Times New Roman" w:hAnsi="Times New Roman"/>
                <w:sz w:val="24"/>
              </w:rPr>
              <w:t>Zaudējumu notikumu skaits ir to zaudējumu notikumu skaits, kuru bruto zaudējumi tika uzskaitīti pārskata atsauces periodā.</w:t>
            </w:r>
          </w:p>
          <w:p w:rsidR="00FD54FC" w:rsidRPr="00661595" w:rsidRDefault="00FD54FC" w:rsidP="00FD54FC">
            <w:pPr>
              <w:rPr>
                <w:rFonts w:ascii="Times New Roman" w:hAnsi="Times New Roman"/>
                <w:sz w:val="24"/>
              </w:rPr>
            </w:pPr>
            <w:r>
              <w:rPr>
                <w:rFonts w:ascii="Times New Roman" w:hAnsi="Times New Roman"/>
                <w:sz w:val="24"/>
              </w:rPr>
              <w:t>Zaudējumu notikumu skaits attiecas uz “jauniem notikumiem”, t. i., operacionālā riska notikumiem, kas:</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“pirmo reizi uzskaitīti” pārskata atsauces periodā vai</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“pirmo reizi uzskaitīti” iepriekšējā pārskata atsauces periodā, ja zaudējumu notikums nav bijis iekļauts nevienā iepriekšējā uzraudzības pārskatā, piemēram, tāpēc, ka tas kā operacionālā riska zaudējumu notikums tika identificēts tikai pašreizējā pārskata atsauces periodā, vai tāpēc, ka minētajam zaudējumu notikumam piemērojamie uzkrātie zaudējumi (t. i., sākotnējie zaudējumi plus/mīnus visas iepriekšējos pārskata atsauces periodos izdarītās zaudējumu korekcijas) iekšējo datu apkopošanas slieksni ir pārsnieguši tikai pašreizējā pārskata sniegšanas periodā.</w:t>
            </w:r>
          </w:p>
          <w:p w:rsidR="00FD54FC" w:rsidRPr="00661595" w:rsidRDefault="00FD54FC" w:rsidP="005F1EB8">
            <w:pPr>
              <w:rPr>
                <w:rStyle w:val="InstructionsTabelleberschrift"/>
                <w:rFonts w:ascii="Times New Roman" w:hAnsi="Times New Roman"/>
                <w:sz w:val="24"/>
              </w:rPr>
            </w:pPr>
            <w:r>
              <w:rPr>
                <w:rFonts w:ascii="Times New Roman" w:hAnsi="Times New Roman"/>
                <w:sz w:val="24"/>
              </w:rPr>
              <w:t>“Jauni zaudējumu notikumi” neietver zaudējumu notikumus, kas “pirmo reizi uzskaitīti” iepriekšējā pārskata atsauces periodā, kas jau bija iekļauts iepriekšējos uzraudzības pārskatos.</w:t>
            </w:r>
          </w:p>
        </w:tc>
      </w:tr>
      <w:tr w:rsidR="00FD54FC" w:rsidRPr="00661595" w:rsidTr="00672D2A">
        <w:tc>
          <w:tcPr>
            <w:tcW w:w="1101" w:type="dxa"/>
          </w:tcPr>
          <w:p w:rsidR="00FD54FC" w:rsidRPr="00661595" w:rsidRDefault="00C93FC2" w:rsidP="00FD54FC">
            <w:pPr>
              <w:rPr>
                <w:rFonts w:ascii="Times New Roman" w:hAnsi="Times New Roman"/>
                <w:bCs/>
                <w:sz w:val="24"/>
              </w:rPr>
            </w:pPr>
            <w:r w:rsidRPr="00E015C8">
              <w:rPr>
                <w:rFonts w:ascii="Times New Roman" w:hAnsi="Times New Roman"/>
                <w:bCs/>
                <w:sz w:val="24"/>
              </w:rPr>
              <w:t>0020</w:t>
            </w:r>
            <w:r>
              <w:rPr>
                <w:rFonts w:ascii="Times New Roman" w:hAnsi="Times New Roman"/>
                <w:bCs/>
                <w:sz w:val="24"/>
              </w:rPr>
              <w:t xml:space="preserve">, </w:t>
            </w:r>
            <w:r w:rsidRPr="00E015C8">
              <w:rPr>
                <w:rFonts w:ascii="Times New Roman" w:hAnsi="Times New Roman"/>
                <w:bCs/>
                <w:sz w:val="24"/>
              </w:rPr>
              <w:t>0120</w:t>
            </w:r>
            <w:r>
              <w:rPr>
                <w:rFonts w:ascii="Times New Roman" w:hAnsi="Times New Roman"/>
                <w:bCs/>
                <w:sz w:val="24"/>
              </w:rPr>
              <w:t xml:space="preserve">, </w:t>
            </w:r>
            <w:r w:rsidRPr="00E015C8">
              <w:rPr>
                <w:rFonts w:ascii="Times New Roman" w:hAnsi="Times New Roman"/>
                <w:bCs/>
                <w:sz w:val="24"/>
              </w:rPr>
              <w:t>0220</w:t>
            </w:r>
            <w:r>
              <w:rPr>
                <w:rFonts w:ascii="Times New Roman" w:hAnsi="Times New Roman"/>
                <w:bCs/>
                <w:sz w:val="24"/>
              </w:rPr>
              <w:t xml:space="preserve">, </w:t>
            </w:r>
            <w:r w:rsidRPr="00E015C8">
              <w:rPr>
                <w:rFonts w:ascii="Times New Roman" w:hAnsi="Times New Roman"/>
                <w:bCs/>
                <w:sz w:val="24"/>
              </w:rPr>
              <w:t>0320</w:t>
            </w:r>
            <w:r>
              <w:rPr>
                <w:rFonts w:ascii="Times New Roman" w:hAnsi="Times New Roman"/>
                <w:bCs/>
                <w:sz w:val="24"/>
              </w:rPr>
              <w:t xml:space="preserve">, </w:t>
            </w:r>
            <w:r w:rsidRPr="00E015C8">
              <w:rPr>
                <w:rFonts w:ascii="Times New Roman" w:hAnsi="Times New Roman"/>
                <w:bCs/>
                <w:sz w:val="24"/>
              </w:rPr>
              <w:t>0420</w:t>
            </w:r>
            <w:r>
              <w:rPr>
                <w:rFonts w:ascii="Times New Roman" w:hAnsi="Times New Roman"/>
                <w:bCs/>
                <w:sz w:val="24"/>
              </w:rPr>
              <w:t xml:space="preserve">, </w:t>
            </w:r>
            <w:r w:rsidRPr="00E015C8">
              <w:rPr>
                <w:rFonts w:ascii="Times New Roman" w:hAnsi="Times New Roman"/>
                <w:bCs/>
                <w:sz w:val="24"/>
              </w:rPr>
              <w:t>0520</w:t>
            </w:r>
            <w:r>
              <w:rPr>
                <w:rFonts w:ascii="Times New Roman" w:hAnsi="Times New Roman"/>
                <w:bCs/>
                <w:sz w:val="24"/>
              </w:rPr>
              <w:t xml:space="preserve">, </w:t>
            </w:r>
            <w:r w:rsidRPr="00E015C8">
              <w:rPr>
                <w:rFonts w:ascii="Times New Roman" w:hAnsi="Times New Roman"/>
                <w:bCs/>
                <w:sz w:val="24"/>
              </w:rPr>
              <w:t>0620</w:t>
            </w:r>
            <w:r>
              <w:rPr>
                <w:rFonts w:ascii="Times New Roman" w:hAnsi="Times New Roman"/>
                <w:bCs/>
                <w:sz w:val="24"/>
              </w:rPr>
              <w:t xml:space="preserve">, </w:t>
            </w:r>
            <w:r w:rsidRPr="00E015C8">
              <w:rPr>
                <w:rFonts w:ascii="Times New Roman" w:hAnsi="Times New Roman"/>
                <w:bCs/>
                <w:sz w:val="24"/>
              </w:rPr>
              <w:t>0720</w:t>
            </w:r>
            <w:r>
              <w:rPr>
                <w:rFonts w:ascii="Times New Roman" w:hAnsi="Times New Roman"/>
                <w:bCs/>
                <w:sz w:val="24"/>
              </w:rPr>
              <w:t xml:space="preserve">, </w:t>
            </w:r>
            <w:r w:rsidRPr="00E015C8">
              <w:rPr>
                <w:rFonts w:ascii="Times New Roman" w:hAnsi="Times New Roman"/>
                <w:bCs/>
                <w:sz w:val="24"/>
              </w:rPr>
              <w:t>0820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zaudējumu summa (jauni zaudējumu notikumi)</w:t>
            </w:r>
          </w:p>
          <w:p w:rsidR="00FD54FC" w:rsidRPr="00661595" w:rsidRDefault="00FD54FC" w:rsidP="00FD54FC">
            <w:pPr>
              <w:rPr>
                <w:rFonts w:ascii="Times New Roman" w:hAnsi="Times New Roman"/>
                <w:sz w:val="24"/>
              </w:rPr>
            </w:pPr>
            <w:r>
              <w:rPr>
                <w:rFonts w:ascii="Times New Roman" w:hAnsi="Times New Roman"/>
                <w:sz w:val="24"/>
              </w:rPr>
              <w:t>Bruto zaudējumu summa ir bruto zaudējumu summa, kas attiecas uz operacionālā riska zaudējumu notikumiem (piemēram, tiešās izmaksas, uzkrājumi, norēķini). Visus pārskata atsauces periodā uzskaitītos zaudējumus saistībā ar atsevišķu zaudējumu notikumu summē un attiecībā uz minēto pārskata atsauces perioda zaudējumu notikumu uzskata par bruto zaudējumiem.</w:t>
            </w:r>
          </w:p>
          <w:p w:rsidR="00FD54FC" w:rsidRPr="00661595" w:rsidRDefault="00FD54FC" w:rsidP="00FD54FC">
            <w:pPr>
              <w:rPr>
                <w:rFonts w:ascii="Times New Roman" w:hAnsi="Times New Roman"/>
                <w:sz w:val="24"/>
              </w:rPr>
            </w:pPr>
            <w:r>
              <w:rPr>
                <w:rFonts w:ascii="Times New Roman" w:hAnsi="Times New Roman"/>
                <w:sz w:val="24"/>
              </w:rPr>
              <w:t>Uzrādītā bruto zaudējumu summa attiecas uz “jauniem zaudējumu notikumiem”, kā noteikts šīs tabulas iepriekšējā rindā. Attiecībā uz zaudējumu notikumiem, kas “pirmo reizi uzskaitīti” iepriekšējā pārskata atsauces periodā un kas nebija iekļauti nevienā iepriekšējā uzraudzības pārskatā, kopējos zaudējumus, kuri uzkrāti līdz pārskata sniegšanas atsauces datumam (t. i., sākotnējie zaudējumi plus/mīnus visas iepriekšējos pārskata atsauces periodos izdarītās zaudējumu korekcijas), uzrāda kā bruto zaudējumus pārskata sniegšanas atsauces datumā.</w:t>
            </w:r>
          </w:p>
          <w:p w:rsidR="00FD54FC" w:rsidRPr="00661595" w:rsidRDefault="00FD54FC" w:rsidP="00F52FC6">
            <w:pPr>
              <w:rPr>
                <w:rStyle w:val="InstructionsTabelleberschrift"/>
                <w:rFonts w:ascii="Times New Roman" w:hAnsi="Times New Roman"/>
                <w:sz w:val="24"/>
              </w:rPr>
            </w:pPr>
            <w:r>
              <w:rPr>
                <w:rFonts w:ascii="Times New Roman" w:hAnsi="Times New Roman"/>
                <w:sz w:val="24"/>
              </w:rPr>
              <w:t>Uzrādāmajās summās neņem vērā iegūtos atlīdzinājumus.</w:t>
            </w:r>
          </w:p>
        </w:tc>
      </w:tr>
      <w:tr w:rsidR="00FD54FC" w:rsidRPr="00661595" w:rsidTr="00672D2A">
        <w:tc>
          <w:tcPr>
            <w:tcW w:w="1101" w:type="dxa"/>
          </w:tcPr>
          <w:p w:rsidR="00FD54FC" w:rsidRPr="00661595" w:rsidRDefault="00C93FC2" w:rsidP="00FD54FC">
            <w:pPr>
              <w:rPr>
                <w:rFonts w:ascii="Times New Roman" w:hAnsi="Times New Roman"/>
                <w:bCs/>
                <w:sz w:val="24"/>
              </w:rPr>
            </w:pPr>
            <w:r w:rsidRPr="00E015C8">
              <w:rPr>
                <w:rFonts w:ascii="Times New Roman" w:hAnsi="Times New Roman"/>
                <w:bCs/>
                <w:sz w:val="24"/>
              </w:rPr>
              <w:t>0030</w:t>
            </w:r>
            <w:r>
              <w:rPr>
                <w:rFonts w:ascii="Times New Roman" w:hAnsi="Times New Roman"/>
                <w:bCs/>
                <w:sz w:val="24"/>
              </w:rPr>
              <w:t xml:space="preserve">, </w:t>
            </w:r>
            <w:r w:rsidRPr="00E015C8">
              <w:rPr>
                <w:rFonts w:ascii="Times New Roman" w:hAnsi="Times New Roman"/>
                <w:bCs/>
                <w:sz w:val="24"/>
              </w:rPr>
              <w:t>0130</w:t>
            </w:r>
            <w:r>
              <w:rPr>
                <w:rFonts w:ascii="Times New Roman" w:hAnsi="Times New Roman"/>
                <w:bCs/>
                <w:sz w:val="24"/>
              </w:rPr>
              <w:t xml:space="preserve">, </w:t>
            </w:r>
            <w:r w:rsidRPr="00E015C8">
              <w:rPr>
                <w:rFonts w:ascii="Times New Roman" w:hAnsi="Times New Roman"/>
                <w:bCs/>
                <w:sz w:val="24"/>
              </w:rPr>
              <w:lastRenderedPageBreak/>
              <w:t>0230</w:t>
            </w:r>
            <w:r>
              <w:rPr>
                <w:rFonts w:ascii="Times New Roman" w:hAnsi="Times New Roman"/>
                <w:bCs/>
                <w:sz w:val="24"/>
              </w:rPr>
              <w:t xml:space="preserve">, </w:t>
            </w:r>
            <w:r w:rsidRPr="00E015C8">
              <w:rPr>
                <w:rFonts w:ascii="Times New Roman" w:hAnsi="Times New Roman"/>
                <w:bCs/>
                <w:sz w:val="24"/>
              </w:rPr>
              <w:t>0330</w:t>
            </w:r>
            <w:r>
              <w:rPr>
                <w:rFonts w:ascii="Times New Roman" w:hAnsi="Times New Roman"/>
                <w:bCs/>
                <w:sz w:val="24"/>
              </w:rPr>
              <w:t xml:space="preserve">, </w:t>
            </w:r>
            <w:r w:rsidRPr="00E015C8">
              <w:rPr>
                <w:rFonts w:ascii="Times New Roman" w:hAnsi="Times New Roman"/>
                <w:bCs/>
                <w:sz w:val="24"/>
              </w:rPr>
              <w:t>0430</w:t>
            </w:r>
            <w:r>
              <w:rPr>
                <w:rFonts w:ascii="Times New Roman" w:hAnsi="Times New Roman"/>
                <w:bCs/>
                <w:sz w:val="24"/>
              </w:rPr>
              <w:t xml:space="preserve">, </w:t>
            </w:r>
            <w:r w:rsidRPr="00E015C8">
              <w:rPr>
                <w:rFonts w:ascii="Times New Roman" w:hAnsi="Times New Roman"/>
                <w:bCs/>
                <w:sz w:val="24"/>
              </w:rPr>
              <w:t>0530</w:t>
            </w:r>
            <w:r>
              <w:rPr>
                <w:rFonts w:ascii="Times New Roman" w:hAnsi="Times New Roman"/>
                <w:bCs/>
                <w:sz w:val="24"/>
              </w:rPr>
              <w:t xml:space="preserve">, </w:t>
            </w:r>
            <w:r w:rsidRPr="00E015C8">
              <w:rPr>
                <w:rFonts w:ascii="Times New Roman" w:hAnsi="Times New Roman"/>
                <w:bCs/>
                <w:sz w:val="24"/>
              </w:rPr>
              <w:t>0630</w:t>
            </w:r>
            <w:r>
              <w:rPr>
                <w:rFonts w:ascii="Times New Roman" w:hAnsi="Times New Roman"/>
                <w:bCs/>
                <w:sz w:val="24"/>
              </w:rPr>
              <w:t xml:space="preserve">, </w:t>
            </w:r>
            <w:r w:rsidRPr="00E015C8">
              <w:rPr>
                <w:rFonts w:ascii="Times New Roman" w:hAnsi="Times New Roman"/>
                <w:bCs/>
                <w:sz w:val="24"/>
              </w:rPr>
              <w:t>0730</w:t>
            </w:r>
            <w:r>
              <w:rPr>
                <w:rFonts w:ascii="Times New Roman" w:hAnsi="Times New Roman"/>
                <w:bCs/>
                <w:sz w:val="24"/>
              </w:rPr>
              <w:t xml:space="preserve">, </w:t>
            </w:r>
            <w:r w:rsidRPr="00E015C8">
              <w:rPr>
                <w:rFonts w:ascii="Times New Roman" w:hAnsi="Times New Roman"/>
                <w:bCs/>
                <w:sz w:val="24"/>
              </w:rPr>
              <w:t>0830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To zaudējumu notikumu skaits, uz kuriem attiecas zaudējumu korekcijas</w:t>
            </w:r>
          </w:p>
          <w:p w:rsidR="00FD54FC" w:rsidRPr="00661595" w:rsidRDefault="00FD54FC" w:rsidP="00FD54FC">
            <w:pPr>
              <w:rPr>
                <w:rFonts w:ascii="Times New Roman" w:hAnsi="Times New Roman"/>
                <w:sz w:val="24"/>
              </w:rPr>
            </w:pPr>
            <w:r>
              <w:rPr>
                <w:rFonts w:ascii="Times New Roman" w:hAnsi="Times New Roman"/>
                <w:sz w:val="24"/>
              </w:rPr>
              <w:lastRenderedPageBreak/>
              <w:t xml:space="preserve">To zaudējumu notikumu skaits, uz kuriem attiecas zaudējumu korekcijas, ir to operacionālā riska zaudējumu notikumu skaits, kas “pirmo reizi uzskaitīti” iepriekšējā pārskata atsauces periodā un jau iekļauti iepriekšējos pārskatos, un attiecībā uz kuriem zaudējumu korekcijas izdarītas pašreizējā pārskata atsauces periodā. </w:t>
            </w:r>
          </w:p>
          <w:p w:rsidR="00FD54FC" w:rsidRPr="00661595" w:rsidRDefault="001F6487" w:rsidP="005F1EB8">
            <w:pPr>
              <w:rPr>
                <w:b/>
                <w:sz w:val="24"/>
              </w:rPr>
            </w:pPr>
            <w:r>
              <w:rPr>
                <w:rFonts w:ascii="Times New Roman" w:hAnsi="Times New Roman"/>
                <w:sz w:val="24"/>
              </w:rPr>
              <w:t>Ja pārskata atsauces periodā attiecībā uz zaudējumu notikumu izdarīta vairāk nekā viena zaudējumu korekcija, minēto zaudējumu korekciju summu uzskaita kā vienu korekciju periodā.</w:t>
            </w:r>
          </w:p>
        </w:tc>
      </w:tr>
      <w:tr w:rsidR="00FD54FC" w:rsidRPr="00661595" w:rsidTr="00672D2A">
        <w:tc>
          <w:tcPr>
            <w:tcW w:w="1101" w:type="dxa"/>
          </w:tcPr>
          <w:p w:rsidR="00FD54FC" w:rsidRPr="00661595" w:rsidRDefault="00C93FC2" w:rsidP="00FD54FC">
            <w:pPr>
              <w:rPr>
                <w:rFonts w:ascii="Times New Roman" w:hAnsi="Times New Roman"/>
                <w:bCs/>
                <w:sz w:val="24"/>
              </w:rPr>
            </w:pPr>
            <w:r w:rsidRPr="00E015C8">
              <w:rPr>
                <w:rFonts w:ascii="Times New Roman" w:hAnsi="Times New Roman"/>
                <w:bCs/>
                <w:sz w:val="24"/>
              </w:rPr>
              <w:lastRenderedPageBreak/>
              <w:t>0040</w:t>
            </w:r>
            <w:r>
              <w:rPr>
                <w:rFonts w:ascii="Times New Roman" w:hAnsi="Times New Roman"/>
                <w:bCs/>
                <w:sz w:val="24"/>
              </w:rPr>
              <w:t xml:space="preserve">, </w:t>
            </w:r>
            <w:r w:rsidRPr="00E015C8">
              <w:rPr>
                <w:rFonts w:ascii="Times New Roman" w:hAnsi="Times New Roman"/>
                <w:bCs/>
                <w:sz w:val="24"/>
              </w:rPr>
              <w:t>0140</w:t>
            </w:r>
            <w:r>
              <w:rPr>
                <w:rFonts w:ascii="Times New Roman" w:hAnsi="Times New Roman"/>
                <w:bCs/>
                <w:sz w:val="24"/>
              </w:rPr>
              <w:t xml:space="preserve">, </w:t>
            </w:r>
            <w:r w:rsidRPr="00E015C8">
              <w:rPr>
                <w:rFonts w:ascii="Times New Roman" w:hAnsi="Times New Roman"/>
                <w:bCs/>
                <w:sz w:val="24"/>
              </w:rPr>
              <w:t>0240</w:t>
            </w:r>
            <w:r>
              <w:rPr>
                <w:rFonts w:ascii="Times New Roman" w:hAnsi="Times New Roman"/>
                <w:bCs/>
                <w:sz w:val="24"/>
              </w:rPr>
              <w:t xml:space="preserve">, </w:t>
            </w:r>
            <w:r w:rsidRPr="00E015C8">
              <w:rPr>
                <w:rFonts w:ascii="Times New Roman" w:hAnsi="Times New Roman"/>
                <w:bCs/>
                <w:sz w:val="24"/>
              </w:rPr>
              <w:t>0340</w:t>
            </w:r>
            <w:r>
              <w:rPr>
                <w:rFonts w:ascii="Times New Roman" w:hAnsi="Times New Roman"/>
                <w:bCs/>
                <w:sz w:val="24"/>
              </w:rPr>
              <w:t xml:space="preserve">, </w:t>
            </w:r>
            <w:r w:rsidRPr="00E015C8">
              <w:rPr>
                <w:rFonts w:ascii="Times New Roman" w:hAnsi="Times New Roman"/>
                <w:bCs/>
                <w:sz w:val="24"/>
              </w:rPr>
              <w:t>0440</w:t>
            </w:r>
            <w:r>
              <w:rPr>
                <w:rFonts w:ascii="Times New Roman" w:hAnsi="Times New Roman"/>
                <w:bCs/>
                <w:sz w:val="24"/>
              </w:rPr>
              <w:t xml:space="preserve">, </w:t>
            </w:r>
            <w:r w:rsidRPr="00E015C8">
              <w:rPr>
                <w:rFonts w:ascii="Times New Roman" w:hAnsi="Times New Roman"/>
                <w:bCs/>
                <w:sz w:val="24"/>
              </w:rPr>
              <w:t>0540</w:t>
            </w:r>
            <w:r>
              <w:rPr>
                <w:rFonts w:ascii="Times New Roman" w:hAnsi="Times New Roman"/>
                <w:bCs/>
                <w:sz w:val="24"/>
              </w:rPr>
              <w:t xml:space="preserve">, </w:t>
            </w:r>
            <w:r w:rsidRPr="00E015C8">
              <w:rPr>
                <w:rFonts w:ascii="Times New Roman" w:hAnsi="Times New Roman"/>
                <w:bCs/>
                <w:sz w:val="24"/>
              </w:rPr>
              <w:t>0640</w:t>
            </w:r>
            <w:r>
              <w:rPr>
                <w:rFonts w:ascii="Times New Roman" w:hAnsi="Times New Roman"/>
                <w:bCs/>
                <w:sz w:val="24"/>
              </w:rPr>
              <w:t xml:space="preserve">, </w:t>
            </w:r>
            <w:r w:rsidRPr="00E015C8">
              <w:rPr>
                <w:rFonts w:ascii="Times New Roman" w:hAnsi="Times New Roman"/>
                <w:bCs/>
                <w:sz w:val="24"/>
              </w:rPr>
              <w:t>0</w:t>
            </w:r>
            <w:r w:rsidRPr="00E015C8">
              <w:rPr>
                <w:rFonts w:ascii="Times New Roman" w:hAnsi="Times New Roman"/>
                <w:sz w:val="24"/>
              </w:rPr>
              <w:t>740</w:t>
            </w:r>
            <w:r>
              <w:rPr>
                <w:rFonts w:ascii="Times New Roman" w:hAnsi="Times New Roman"/>
                <w:bCs/>
                <w:sz w:val="24"/>
              </w:rPr>
              <w:t xml:space="preserve">, </w:t>
            </w:r>
            <w:r w:rsidRPr="00E015C8">
              <w:rPr>
                <w:rFonts w:ascii="Times New Roman" w:hAnsi="Times New Roman"/>
                <w:bCs/>
                <w:sz w:val="24"/>
              </w:rPr>
              <w:t>0840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Zaudējumu korekcijas, kuras attiecas uz iepriekšējiem pārskata periodiem</w:t>
            </w:r>
          </w:p>
          <w:p w:rsidR="00FD54FC" w:rsidRPr="00661595" w:rsidRDefault="00FD54FC" w:rsidP="00FD54FC">
            <w:pPr>
              <w:rPr>
                <w:rFonts w:ascii="Times New Roman" w:hAnsi="Times New Roman"/>
                <w:sz w:val="24"/>
              </w:rPr>
            </w:pPr>
            <w:r>
              <w:rPr>
                <w:rFonts w:ascii="Times New Roman" w:hAnsi="Times New Roman"/>
                <w:sz w:val="24"/>
              </w:rPr>
              <w:t>Zaudējumu korekcijas saistībā ar iepriekšējiem pārskata atsauces periodiem ir šādu elementu (pozitīvu vai negatīvu) summa:</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bruto zaudējumu summas, kuras attiecas uz pārskata atsauces periodā veiktām pozitīvām zaudējumu korekcijām (piemēram, uzkrājumu palielinājums, saistīti zaudējumu notikumi, papildu norēķini) attiecībā uz operacionālā riska notikumiem, kuri “pirmo reizi uzskaitīti” un uzrādīti iepriekšējos pārskata atsauces periodos;</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bruto zaudējumu summas attiecībā uz negatīvām zaudējumu korekcijām, kas veiktas pārskata atsauces periodā (piemēram, saistībā ar uzkrājumu samazinājumu) attiecībā uz operacionālā riska zaudējumu notikumiem, kuri “pirmo reizi uzskaitīti” un uzrādīti iepriekšējos pārskata atsauces periodos. </w:t>
            </w:r>
          </w:p>
          <w:p w:rsidR="00FD54FC" w:rsidRPr="00661595" w:rsidRDefault="001F6487" w:rsidP="00FD54FC">
            <w:pPr>
              <w:rPr>
                <w:rFonts w:ascii="Times New Roman" w:hAnsi="Times New Roman"/>
                <w:sz w:val="24"/>
              </w:rPr>
            </w:pPr>
            <w:r>
              <w:rPr>
                <w:rFonts w:ascii="Times New Roman" w:hAnsi="Times New Roman"/>
                <w:sz w:val="24"/>
              </w:rPr>
              <w:t>Ja pārskata atsauces periodā attiecībā uz zaudējumu notikumu izdarīta vairāk nekā viena zaudējumu korekcija, visu minēto zaudējumu korekciju vērtības summē, ņemot vērā korekciju zīmi (pozitīva, negatīva). Minēto summu uzskata par zaudējumu korekciju attiecībā uz minēto zaudējumu notikumu minētajā pārskata atsauces periodā.</w:t>
            </w:r>
          </w:p>
          <w:p w:rsidR="00FD54FC" w:rsidRPr="00661595" w:rsidRDefault="001F6487" w:rsidP="00FD54FC">
            <w:pPr>
              <w:rPr>
                <w:rFonts w:ascii="Times New Roman" w:hAnsi="Times New Roman"/>
                <w:sz w:val="24"/>
              </w:rPr>
            </w:pPr>
            <w:r>
              <w:rPr>
                <w:rFonts w:ascii="Times New Roman" w:hAnsi="Times New Roman"/>
                <w:sz w:val="24"/>
              </w:rPr>
              <w:t>Ja negatīvas zaudējumu korekcijas dēļ koriģētā zaudējumu summa, kas attiecināma uz zaudējumu notikumu, ir zemāka par iestādes iekšējo datu apkopošanas slieksni, iestāde zaudējumu kopsummu par minēto zaudējumu notikumu uzrāda apkopotā veidā līdz pēdējam brīdim, kad notikums tika uzrādīts ar decembra atsauces datumu (t. i., sākotnējie zaudējumi plus/mīnus visas iepriekšējos pārskata atsauces periodos izdarītās zaudējumu korekcijas), ar negatīvu zīmi tā vietā, lai uzrādītu pašu negatīvās zaudējumu korekcijas summu.</w:t>
            </w:r>
          </w:p>
          <w:p w:rsidR="00FD54FC" w:rsidRPr="00661595" w:rsidRDefault="00FD54FC" w:rsidP="00EB62C2">
            <w:pPr>
              <w:rPr>
                <w:b/>
                <w:sz w:val="24"/>
              </w:rPr>
            </w:pPr>
            <w:r>
              <w:rPr>
                <w:rFonts w:ascii="Times New Roman" w:hAnsi="Times New Roman"/>
                <w:sz w:val="24"/>
              </w:rPr>
              <w:t>Uzrādāmajās summās neņem vērā iegūtos atlīdzinājumus.</w:t>
            </w:r>
          </w:p>
        </w:tc>
      </w:tr>
      <w:tr w:rsidR="00FD54FC" w:rsidRPr="00661595" w:rsidTr="00672D2A">
        <w:tc>
          <w:tcPr>
            <w:tcW w:w="1101" w:type="dxa"/>
          </w:tcPr>
          <w:p w:rsidR="00FD54FC" w:rsidRPr="00661595" w:rsidRDefault="00C93FC2" w:rsidP="00FD54FC">
            <w:pPr>
              <w:rPr>
                <w:rFonts w:ascii="Times New Roman" w:hAnsi="Times New Roman"/>
                <w:bCs/>
                <w:sz w:val="24"/>
              </w:rPr>
            </w:pPr>
            <w:r w:rsidRPr="00E015C8">
              <w:rPr>
                <w:rFonts w:ascii="Times New Roman" w:hAnsi="Times New Roman"/>
                <w:bCs/>
                <w:sz w:val="24"/>
              </w:rPr>
              <w:t>0050</w:t>
            </w:r>
            <w:r>
              <w:rPr>
                <w:rFonts w:ascii="Times New Roman" w:hAnsi="Times New Roman"/>
                <w:bCs/>
                <w:sz w:val="24"/>
              </w:rPr>
              <w:t xml:space="preserve">, </w:t>
            </w:r>
            <w:r w:rsidRPr="00E015C8">
              <w:rPr>
                <w:rFonts w:ascii="Times New Roman" w:hAnsi="Times New Roman"/>
                <w:bCs/>
                <w:sz w:val="24"/>
              </w:rPr>
              <w:t>0150</w:t>
            </w:r>
            <w:r>
              <w:rPr>
                <w:rFonts w:ascii="Times New Roman" w:hAnsi="Times New Roman"/>
                <w:bCs/>
                <w:sz w:val="24"/>
              </w:rPr>
              <w:t xml:space="preserve">, </w:t>
            </w:r>
            <w:r w:rsidRPr="00E015C8">
              <w:rPr>
                <w:rFonts w:ascii="Times New Roman" w:hAnsi="Times New Roman"/>
                <w:bCs/>
                <w:sz w:val="24"/>
              </w:rPr>
              <w:t>0250</w:t>
            </w:r>
            <w:r>
              <w:rPr>
                <w:rFonts w:ascii="Times New Roman" w:hAnsi="Times New Roman"/>
                <w:bCs/>
                <w:sz w:val="24"/>
              </w:rPr>
              <w:t xml:space="preserve">, </w:t>
            </w:r>
            <w:r w:rsidRPr="00E015C8">
              <w:rPr>
                <w:rFonts w:ascii="Times New Roman" w:hAnsi="Times New Roman"/>
                <w:bCs/>
                <w:sz w:val="24"/>
              </w:rPr>
              <w:t>0350</w:t>
            </w:r>
            <w:r>
              <w:rPr>
                <w:rFonts w:ascii="Times New Roman" w:hAnsi="Times New Roman"/>
                <w:bCs/>
                <w:sz w:val="24"/>
              </w:rPr>
              <w:t xml:space="preserve">, </w:t>
            </w:r>
            <w:r w:rsidRPr="00E015C8">
              <w:rPr>
                <w:rFonts w:ascii="Times New Roman" w:hAnsi="Times New Roman"/>
                <w:bCs/>
                <w:sz w:val="24"/>
              </w:rPr>
              <w:t>0450</w:t>
            </w:r>
            <w:r>
              <w:rPr>
                <w:rFonts w:ascii="Times New Roman" w:hAnsi="Times New Roman"/>
                <w:bCs/>
                <w:sz w:val="24"/>
              </w:rPr>
              <w:t xml:space="preserve">, </w:t>
            </w:r>
            <w:r w:rsidRPr="00E015C8">
              <w:rPr>
                <w:rFonts w:ascii="Times New Roman" w:hAnsi="Times New Roman"/>
                <w:bCs/>
                <w:sz w:val="24"/>
              </w:rPr>
              <w:t>0550</w:t>
            </w:r>
            <w:r>
              <w:rPr>
                <w:rFonts w:ascii="Times New Roman" w:hAnsi="Times New Roman"/>
                <w:bCs/>
                <w:sz w:val="24"/>
              </w:rPr>
              <w:t xml:space="preserve">, </w:t>
            </w:r>
            <w:r w:rsidRPr="00E015C8">
              <w:rPr>
                <w:rFonts w:ascii="Times New Roman" w:hAnsi="Times New Roman"/>
                <w:bCs/>
                <w:sz w:val="24"/>
              </w:rPr>
              <w:t>0650</w:t>
            </w:r>
            <w:r>
              <w:rPr>
                <w:rFonts w:ascii="Times New Roman" w:hAnsi="Times New Roman"/>
                <w:bCs/>
                <w:sz w:val="24"/>
              </w:rPr>
              <w:t xml:space="preserve">, </w:t>
            </w:r>
            <w:r w:rsidRPr="00E015C8">
              <w:rPr>
                <w:rFonts w:ascii="Times New Roman" w:hAnsi="Times New Roman"/>
                <w:bCs/>
                <w:sz w:val="24"/>
              </w:rPr>
              <w:t>0750</w:t>
            </w:r>
            <w:r>
              <w:rPr>
                <w:rFonts w:ascii="Times New Roman" w:hAnsi="Times New Roman"/>
                <w:bCs/>
                <w:sz w:val="24"/>
              </w:rPr>
              <w:t xml:space="preserve">, </w:t>
            </w:r>
            <w:r w:rsidRPr="00E015C8">
              <w:rPr>
                <w:rFonts w:ascii="Times New Roman" w:hAnsi="Times New Roman"/>
                <w:bCs/>
                <w:sz w:val="24"/>
              </w:rPr>
              <w:t>0850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Maksimālie vienreizējie zaudējumi</w:t>
            </w:r>
          </w:p>
          <w:p w:rsidR="00FD54FC" w:rsidRPr="00661595" w:rsidRDefault="00FD54FC" w:rsidP="00FD54FC">
            <w:pPr>
              <w:rPr>
                <w:rFonts w:ascii="Times New Roman" w:hAnsi="Times New Roman"/>
                <w:sz w:val="24"/>
              </w:rPr>
            </w:pPr>
            <w:r>
              <w:rPr>
                <w:rFonts w:ascii="Times New Roman" w:hAnsi="Times New Roman"/>
                <w:sz w:val="24"/>
              </w:rPr>
              <w:t>Maksimālie vienreizējie zaudējumi ir lielākā no šīm summām:</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lielākā bruto zaudējumu summa saistībā ar kādu zaudējumu notikumu, kas pirmo reizi uzrādīts pārskata atsauces periodā, un</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lielākajām pozitīvajām zaudējumu korekciju summām (kā minēts iepriekš </w:t>
            </w:r>
            <w:r w:rsidRPr="00E015C8">
              <w:rPr>
                <w:rFonts w:ascii="Times New Roman" w:hAnsi="Times New Roman"/>
                <w:sz w:val="24"/>
              </w:rPr>
              <w:t>0040</w:t>
            </w:r>
            <w:r>
              <w:rPr>
                <w:rFonts w:ascii="Times New Roman" w:hAnsi="Times New Roman"/>
                <w:sz w:val="24"/>
              </w:rPr>
              <w:t xml:space="preserve">., </w:t>
            </w:r>
            <w:r w:rsidRPr="00E015C8">
              <w:rPr>
                <w:rFonts w:ascii="Times New Roman" w:hAnsi="Times New Roman"/>
                <w:sz w:val="24"/>
              </w:rPr>
              <w:t>0140</w:t>
            </w:r>
            <w:r>
              <w:rPr>
                <w:rFonts w:ascii="Times New Roman" w:hAnsi="Times New Roman"/>
                <w:sz w:val="24"/>
              </w:rPr>
              <w:t xml:space="preserve">., ..., </w:t>
            </w:r>
            <w:r w:rsidRPr="00E015C8">
              <w:rPr>
                <w:rFonts w:ascii="Times New Roman" w:hAnsi="Times New Roman"/>
                <w:sz w:val="24"/>
              </w:rPr>
              <w:t>0840</w:t>
            </w:r>
            <w:r>
              <w:rPr>
                <w:rFonts w:ascii="Times New Roman" w:hAnsi="Times New Roman"/>
                <w:sz w:val="24"/>
              </w:rPr>
              <w:t>. rindā) saistībā ar zaudējumu notikumu, kas pirmo reizi uzrādīts iepriekšējā pārskata atsauces periodā.</w:t>
            </w:r>
          </w:p>
          <w:p w:rsidR="00FD54FC" w:rsidRPr="00661595" w:rsidRDefault="00FD54FC" w:rsidP="00F52FC6">
            <w:pPr>
              <w:rPr>
                <w:sz w:val="24"/>
              </w:rPr>
            </w:pPr>
            <w:r>
              <w:rPr>
                <w:rFonts w:ascii="Times New Roman" w:hAnsi="Times New Roman"/>
                <w:sz w:val="24"/>
              </w:rPr>
              <w:t>Uzrādāmajās summās neņem vērā iegūtos atlīdzinājumus.</w:t>
            </w:r>
          </w:p>
        </w:tc>
      </w:tr>
      <w:tr w:rsidR="00FD54FC" w:rsidRPr="00661595" w:rsidTr="00672D2A">
        <w:tc>
          <w:tcPr>
            <w:tcW w:w="1101" w:type="dxa"/>
          </w:tcPr>
          <w:p w:rsidR="00FD54FC" w:rsidRPr="00661595" w:rsidRDefault="00C93FC2" w:rsidP="00FD54FC">
            <w:pPr>
              <w:rPr>
                <w:rFonts w:ascii="Times New Roman" w:hAnsi="Times New Roman"/>
                <w:bCs/>
                <w:sz w:val="24"/>
              </w:rPr>
            </w:pPr>
            <w:r w:rsidRPr="00E015C8">
              <w:rPr>
                <w:rFonts w:ascii="Times New Roman" w:hAnsi="Times New Roman"/>
                <w:bCs/>
                <w:sz w:val="24"/>
              </w:rPr>
              <w:t>0060</w:t>
            </w:r>
            <w:r>
              <w:rPr>
                <w:rFonts w:ascii="Times New Roman" w:hAnsi="Times New Roman"/>
                <w:bCs/>
                <w:sz w:val="24"/>
              </w:rPr>
              <w:t xml:space="preserve">, </w:t>
            </w:r>
            <w:r w:rsidRPr="00E015C8">
              <w:rPr>
                <w:rFonts w:ascii="Times New Roman" w:hAnsi="Times New Roman"/>
                <w:bCs/>
                <w:sz w:val="24"/>
              </w:rPr>
              <w:t>0160</w:t>
            </w:r>
            <w:r>
              <w:rPr>
                <w:rFonts w:ascii="Times New Roman" w:hAnsi="Times New Roman"/>
                <w:bCs/>
                <w:sz w:val="24"/>
              </w:rPr>
              <w:t xml:space="preserve">, </w:t>
            </w:r>
            <w:r w:rsidRPr="00E015C8">
              <w:rPr>
                <w:rFonts w:ascii="Times New Roman" w:hAnsi="Times New Roman"/>
                <w:bCs/>
                <w:sz w:val="24"/>
              </w:rPr>
              <w:lastRenderedPageBreak/>
              <w:t>0260</w:t>
            </w:r>
            <w:r>
              <w:rPr>
                <w:rFonts w:ascii="Times New Roman" w:hAnsi="Times New Roman"/>
                <w:bCs/>
                <w:sz w:val="24"/>
              </w:rPr>
              <w:t xml:space="preserve">, </w:t>
            </w:r>
            <w:r w:rsidRPr="00E015C8">
              <w:rPr>
                <w:rFonts w:ascii="Times New Roman" w:hAnsi="Times New Roman"/>
                <w:bCs/>
                <w:sz w:val="24"/>
              </w:rPr>
              <w:t>0360</w:t>
            </w:r>
            <w:r>
              <w:rPr>
                <w:rFonts w:ascii="Times New Roman" w:hAnsi="Times New Roman"/>
                <w:bCs/>
                <w:sz w:val="24"/>
              </w:rPr>
              <w:t xml:space="preserve">, </w:t>
            </w:r>
            <w:r w:rsidRPr="00E015C8">
              <w:rPr>
                <w:rFonts w:ascii="Times New Roman" w:hAnsi="Times New Roman"/>
                <w:bCs/>
                <w:sz w:val="24"/>
              </w:rPr>
              <w:t>0460</w:t>
            </w:r>
            <w:r>
              <w:rPr>
                <w:rFonts w:ascii="Times New Roman" w:hAnsi="Times New Roman"/>
                <w:bCs/>
                <w:sz w:val="24"/>
              </w:rPr>
              <w:t xml:space="preserve">, </w:t>
            </w:r>
            <w:r w:rsidRPr="00E015C8">
              <w:rPr>
                <w:rFonts w:ascii="Times New Roman" w:hAnsi="Times New Roman"/>
                <w:bCs/>
                <w:sz w:val="24"/>
              </w:rPr>
              <w:t>0560</w:t>
            </w:r>
            <w:r>
              <w:rPr>
                <w:rFonts w:ascii="Times New Roman" w:hAnsi="Times New Roman"/>
                <w:bCs/>
                <w:sz w:val="24"/>
              </w:rPr>
              <w:t xml:space="preserve">, </w:t>
            </w:r>
            <w:r w:rsidRPr="00E015C8">
              <w:rPr>
                <w:rFonts w:ascii="Times New Roman" w:hAnsi="Times New Roman"/>
                <w:bCs/>
                <w:sz w:val="24"/>
              </w:rPr>
              <w:t>0660</w:t>
            </w:r>
            <w:r>
              <w:rPr>
                <w:rFonts w:ascii="Times New Roman" w:hAnsi="Times New Roman"/>
                <w:bCs/>
                <w:sz w:val="24"/>
              </w:rPr>
              <w:t xml:space="preserve">, </w:t>
            </w:r>
            <w:r w:rsidRPr="00E015C8">
              <w:rPr>
                <w:rFonts w:ascii="Times New Roman" w:hAnsi="Times New Roman"/>
                <w:bCs/>
                <w:sz w:val="24"/>
              </w:rPr>
              <w:t>0760</w:t>
            </w:r>
            <w:r>
              <w:rPr>
                <w:rFonts w:ascii="Times New Roman" w:hAnsi="Times New Roman"/>
                <w:bCs/>
                <w:sz w:val="24"/>
              </w:rPr>
              <w:t xml:space="preserve">, </w:t>
            </w:r>
            <w:r w:rsidRPr="00E015C8">
              <w:rPr>
                <w:rFonts w:ascii="Times New Roman" w:hAnsi="Times New Roman"/>
                <w:bCs/>
                <w:sz w:val="24"/>
              </w:rPr>
              <w:t>0860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Piecu lielāko zaudējumu summa</w:t>
            </w:r>
          </w:p>
          <w:p w:rsidR="00FD54FC" w:rsidRPr="00661595" w:rsidRDefault="00FD54FC" w:rsidP="00FD54FC">
            <w:pPr>
              <w:rPr>
                <w:rFonts w:ascii="Times New Roman" w:hAnsi="Times New Roman"/>
                <w:sz w:val="24"/>
              </w:rPr>
            </w:pPr>
            <w:r>
              <w:rPr>
                <w:rFonts w:ascii="Times New Roman" w:hAnsi="Times New Roman"/>
                <w:sz w:val="24"/>
              </w:rPr>
              <w:lastRenderedPageBreak/>
              <w:t>Piecu lielāko zaudējumu summa ir to piecu lielāko summu kopsumma no:</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bruto zaudējumu summām par zaudējumu notikumiem, kas pirmo reizi uzrādīti pārskata atsauces periodā, un</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pozitīvām zaudējumu korekciju summām (kā definēts iepriekš attiecībā uz </w:t>
            </w:r>
            <w:r w:rsidRPr="00E015C8">
              <w:rPr>
                <w:rFonts w:ascii="Times New Roman" w:hAnsi="Times New Roman"/>
                <w:sz w:val="24"/>
              </w:rPr>
              <w:t>0040</w:t>
            </w:r>
            <w:r>
              <w:rPr>
                <w:rFonts w:ascii="Times New Roman" w:hAnsi="Times New Roman"/>
                <w:sz w:val="24"/>
              </w:rPr>
              <w:t xml:space="preserve">., </w:t>
            </w:r>
            <w:r w:rsidRPr="00E015C8">
              <w:rPr>
                <w:rFonts w:ascii="Times New Roman" w:hAnsi="Times New Roman"/>
                <w:sz w:val="24"/>
              </w:rPr>
              <w:t>0140</w:t>
            </w:r>
            <w:r>
              <w:rPr>
                <w:rFonts w:ascii="Times New Roman" w:hAnsi="Times New Roman"/>
                <w:sz w:val="24"/>
              </w:rPr>
              <w:t xml:space="preserve">., ..., </w:t>
            </w:r>
            <w:r w:rsidRPr="00E015C8">
              <w:rPr>
                <w:rFonts w:ascii="Times New Roman" w:hAnsi="Times New Roman"/>
                <w:sz w:val="24"/>
              </w:rPr>
              <w:t>0840</w:t>
            </w:r>
            <w:r>
              <w:rPr>
                <w:rFonts w:ascii="Times New Roman" w:hAnsi="Times New Roman"/>
                <w:sz w:val="24"/>
              </w:rPr>
              <w:t>. rindu) saistībā ar zaudējumu notikumiem, kas pirmo reizi uzrādīti iepriekšējā pārskata atsauces periodā. Summa, kas ir atbilstīga, lai to kvalificētu kā vienu no piecām lielākajām, ir pašas zaudējumu korekcijas summa, nevis zaudējumu kopsumma, kas saistīta ar attiecīgo zaudējumu notikumu pirms vai pēc zaudējumu korekcijas.</w:t>
            </w:r>
          </w:p>
          <w:p w:rsidR="00FD54FC" w:rsidRPr="00661595" w:rsidRDefault="00FD54FC" w:rsidP="00F52FC6">
            <w:pPr>
              <w:rPr>
                <w:sz w:val="24"/>
              </w:rPr>
            </w:pPr>
            <w:r>
              <w:rPr>
                <w:rFonts w:ascii="Times New Roman" w:hAnsi="Times New Roman"/>
                <w:sz w:val="24"/>
              </w:rPr>
              <w:t>Uzrādāmajās summās neņem vērā iegūtos atlīdzinājumus.</w:t>
            </w:r>
          </w:p>
        </w:tc>
      </w:tr>
      <w:tr w:rsidR="00FD54FC" w:rsidRPr="00661595" w:rsidTr="00672D2A">
        <w:tc>
          <w:tcPr>
            <w:tcW w:w="1101" w:type="dxa"/>
          </w:tcPr>
          <w:p w:rsidR="00FD54FC" w:rsidRPr="00661595" w:rsidRDefault="00C93FC2" w:rsidP="00FD54FC">
            <w:pPr>
              <w:rPr>
                <w:rFonts w:ascii="Times New Roman" w:hAnsi="Times New Roman"/>
                <w:bCs/>
                <w:sz w:val="24"/>
              </w:rPr>
            </w:pPr>
            <w:r w:rsidRPr="00E015C8">
              <w:rPr>
                <w:rFonts w:ascii="Times New Roman" w:hAnsi="Times New Roman"/>
                <w:bCs/>
                <w:sz w:val="24"/>
              </w:rPr>
              <w:lastRenderedPageBreak/>
              <w:t>0070</w:t>
            </w:r>
            <w:r>
              <w:rPr>
                <w:rFonts w:ascii="Times New Roman" w:hAnsi="Times New Roman"/>
                <w:bCs/>
                <w:sz w:val="24"/>
              </w:rPr>
              <w:t xml:space="preserve">, </w:t>
            </w:r>
            <w:r w:rsidRPr="00E015C8">
              <w:rPr>
                <w:rFonts w:ascii="Times New Roman" w:hAnsi="Times New Roman"/>
                <w:bCs/>
                <w:sz w:val="24"/>
              </w:rPr>
              <w:t>0170</w:t>
            </w:r>
            <w:r>
              <w:rPr>
                <w:rFonts w:ascii="Times New Roman" w:hAnsi="Times New Roman"/>
                <w:bCs/>
                <w:sz w:val="24"/>
              </w:rPr>
              <w:t xml:space="preserve">, </w:t>
            </w:r>
            <w:r w:rsidRPr="00E015C8">
              <w:rPr>
                <w:rFonts w:ascii="Times New Roman" w:hAnsi="Times New Roman"/>
                <w:bCs/>
                <w:sz w:val="24"/>
              </w:rPr>
              <w:t>0270</w:t>
            </w:r>
            <w:r>
              <w:rPr>
                <w:rFonts w:ascii="Times New Roman" w:hAnsi="Times New Roman"/>
                <w:bCs/>
                <w:sz w:val="24"/>
              </w:rPr>
              <w:t xml:space="preserve">, </w:t>
            </w:r>
            <w:r w:rsidRPr="00E015C8">
              <w:rPr>
                <w:rFonts w:ascii="Times New Roman" w:hAnsi="Times New Roman"/>
                <w:bCs/>
                <w:sz w:val="24"/>
              </w:rPr>
              <w:t>0370</w:t>
            </w:r>
            <w:r>
              <w:rPr>
                <w:rFonts w:ascii="Times New Roman" w:hAnsi="Times New Roman"/>
                <w:bCs/>
                <w:sz w:val="24"/>
              </w:rPr>
              <w:t xml:space="preserve">, </w:t>
            </w:r>
            <w:r w:rsidRPr="00E015C8">
              <w:rPr>
                <w:rFonts w:ascii="Times New Roman" w:hAnsi="Times New Roman"/>
                <w:bCs/>
                <w:sz w:val="24"/>
              </w:rPr>
              <w:t>0470</w:t>
            </w:r>
            <w:r>
              <w:rPr>
                <w:rFonts w:ascii="Times New Roman" w:hAnsi="Times New Roman"/>
                <w:bCs/>
                <w:sz w:val="24"/>
              </w:rPr>
              <w:t xml:space="preserve">, </w:t>
            </w:r>
            <w:r w:rsidRPr="00E015C8">
              <w:rPr>
                <w:rFonts w:ascii="Times New Roman" w:hAnsi="Times New Roman"/>
                <w:bCs/>
                <w:sz w:val="24"/>
              </w:rPr>
              <w:t>0570</w:t>
            </w:r>
            <w:r>
              <w:rPr>
                <w:rFonts w:ascii="Times New Roman" w:hAnsi="Times New Roman"/>
                <w:bCs/>
                <w:sz w:val="24"/>
              </w:rPr>
              <w:t xml:space="preserve">, </w:t>
            </w:r>
            <w:r w:rsidRPr="00E015C8">
              <w:rPr>
                <w:rFonts w:ascii="Times New Roman" w:hAnsi="Times New Roman"/>
                <w:bCs/>
                <w:sz w:val="24"/>
              </w:rPr>
              <w:t>0670</w:t>
            </w:r>
            <w:r>
              <w:rPr>
                <w:rFonts w:ascii="Times New Roman" w:hAnsi="Times New Roman"/>
                <w:bCs/>
                <w:sz w:val="24"/>
              </w:rPr>
              <w:t xml:space="preserve">, </w:t>
            </w:r>
            <w:r w:rsidRPr="00E015C8">
              <w:rPr>
                <w:rFonts w:ascii="Times New Roman" w:hAnsi="Times New Roman"/>
                <w:bCs/>
                <w:sz w:val="24"/>
              </w:rPr>
              <w:t>0770</w:t>
            </w:r>
            <w:r>
              <w:rPr>
                <w:rFonts w:ascii="Times New Roman" w:hAnsi="Times New Roman"/>
                <w:bCs/>
                <w:sz w:val="24"/>
              </w:rPr>
              <w:t xml:space="preserve">, </w:t>
            </w:r>
            <w:r w:rsidRPr="00E015C8">
              <w:rPr>
                <w:rFonts w:ascii="Times New Roman" w:hAnsi="Times New Roman"/>
                <w:bCs/>
                <w:sz w:val="24"/>
              </w:rPr>
              <w:t>0870</w:t>
            </w:r>
          </w:p>
        </w:tc>
        <w:tc>
          <w:tcPr>
            <w:tcW w:w="8079" w:type="dxa"/>
          </w:tcPr>
          <w:p w:rsidR="00FD54FC" w:rsidRPr="00661595" w:rsidRDefault="00B34B0B" w:rsidP="00FD54FC">
            <w:pPr>
              <w:rPr>
                <w:sz w:val="24"/>
              </w:rPr>
            </w:pPr>
            <w:r>
              <w:rPr>
                <w:rStyle w:val="InstructionsTabelleberschrift"/>
                <w:rFonts w:ascii="Times New Roman" w:hAnsi="Times New Roman"/>
                <w:sz w:val="24"/>
              </w:rPr>
              <w:t>Zaudējumu tiešo atlīdzinājumu kopsumma</w:t>
            </w:r>
          </w:p>
          <w:p w:rsidR="00FD54FC" w:rsidRPr="00661595" w:rsidRDefault="00FD54FC" w:rsidP="00FD54FC">
            <w:pPr>
              <w:rPr>
                <w:rFonts w:ascii="Times New Roman" w:hAnsi="Times New Roman"/>
                <w:sz w:val="24"/>
              </w:rPr>
            </w:pPr>
            <w:r>
              <w:rPr>
                <w:rFonts w:ascii="Times New Roman" w:hAnsi="Times New Roman"/>
                <w:sz w:val="24"/>
              </w:rPr>
              <w:t xml:space="preserve">Tiešie zaudējumu atlīdzinājumi ir visi iegūtie zaudējumu atlīdzinājumi, izņemot tos, kam piemēro KPR </w:t>
            </w:r>
            <w:r w:rsidRPr="00E015C8">
              <w:rPr>
                <w:rFonts w:ascii="Times New Roman" w:hAnsi="Times New Roman"/>
                <w:sz w:val="24"/>
              </w:rPr>
              <w:t>323</w:t>
            </w:r>
            <w:r>
              <w:rPr>
                <w:rFonts w:ascii="Times New Roman" w:hAnsi="Times New Roman"/>
                <w:sz w:val="24"/>
              </w:rPr>
              <w:t xml:space="preserve">. pantu, kā minēts šīs tabulas turpmākajā rindā. </w:t>
            </w:r>
          </w:p>
          <w:p w:rsidR="00FD54FC" w:rsidRPr="00661595" w:rsidRDefault="00FD54FC" w:rsidP="00FD54FC">
            <w:pPr>
              <w:rPr>
                <w:b/>
                <w:sz w:val="24"/>
              </w:rPr>
            </w:pPr>
            <w:r>
              <w:rPr>
                <w:rFonts w:ascii="Times New Roman" w:hAnsi="Times New Roman"/>
                <w:sz w:val="24"/>
              </w:rPr>
              <w:t>Zaudējumu tiešo atlīdzinājumu kopsumma ir visu tiešo atlīdzinājumu un tiešo atlīdzinājumu korekciju summa, kas uzskaitīta pārskata periodā un kas attiecas uz operacionālā riska zaudējumu notikumiem, kuri uzskaitīti pirmo reizi pārskata atsauces periodā vai iepriekšējos pārskata atsauces periodos.</w:t>
            </w:r>
          </w:p>
        </w:tc>
      </w:tr>
      <w:tr w:rsidR="00FD54FC" w:rsidRPr="00661595" w:rsidTr="00672D2A">
        <w:tc>
          <w:tcPr>
            <w:tcW w:w="1101" w:type="dxa"/>
          </w:tcPr>
          <w:p w:rsidR="00FD54FC" w:rsidRPr="00661595" w:rsidRDefault="00C93FC2" w:rsidP="00FD54FC">
            <w:pPr>
              <w:rPr>
                <w:rFonts w:ascii="Times New Roman" w:hAnsi="Times New Roman"/>
                <w:bCs/>
                <w:sz w:val="24"/>
              </w:rPr>
            </w:pPr>
            <w:r w:rsidRPr="00E015C8">
              <w:rPr>
                <w:rFonts w:ascii="Times New Roman" w:hAnsi="Times New Roman"/>
                <w:bCs/>
                <w:sz w:val="24"/>
              </w:rPr>
              <w:t>0080</w:t>
            </w:r>
            <w:r>
              <w:rPr>
                <w:rFonts w:ascii="Times New Roman" w:hAnsi="Times New Roman"/>
                <w:bCs/>
                <w:sz w:val="24"/>
              </w:rPr>
              <w:t xml:space="preserve">, </w:t>
            </w:r>
            <w:r w:rsidRPr="00E015C8">
              <w:rPr>
                <w:rFonts w:ascii="Times New Roman" w:hAnsi="Times New Roman"/>
                <w:bCs/>
                <w:sz w:val="24"/>
              </w:rPr>
              <w:t>0180</w:t>
            </w:r>
            <w:r>
              <w:rPr>
                <w:rFonts w:ascii="Times New Roman" w:hAnsi="Times New Roman"/>
                <w:bCs/>
                <w:sz w:val="24"/>
              </w:rPr>
              <w:t xml:space="preserve">, </w:t>
            </w:r>
            <w:r w:rsidRPr="00E015C8">
              <w:rPr>
                <w:rFonts w:ascii="Times New Roman" w:hAnsi="Times New Roman"/>
                <w:bCs/>
                <w:sz w:val="24"/>
              </w:rPr>
              <w:t>0</w:t>
            </w:r>
            <w:r w:rsidRPr="00E015C8">
              <w:rPr>
                <w:rFonts w:ascii="Times New Roman" w:hAnsi="Times New Roman"/>
                <w:sz w:val="24"/>
              </w:rPr>
              <w:t>280</w:t>
            </w:r>
            <w:r>
              <w:rPr>
                <w:rFonts w:ascii="Times New Roman" w:hAnsi="Times New Roman"/>
                <w:bCs/>
                <w:sz w:val="24"/>
              </w:rPr>
              <w:t xml:space="preserve">, </w:t>
            </w:r>
            <w:r w:rsidRPr="00E015C8">
              <w:rPr>
                <w:rFonts w:ascii="Times New Roman" w:hAnsi="Times New Roman"/>
                <w:bCs/>
                <w:sz w:val="24"/>
              </w:rPr>
              <w:t>0380</w:t>
            </w:r>
            <w:r>
              <w:rPr>
                <w:rFonts w:ascii="Times New Roman" w:hAnsi="Times New Roman"/>
                <w:bCs/>
                <w:sz w:val="24"/>
              </w:rPr>
              <w:t xml:space="preserve">, </w:t>
            </w:r>
            <w:r w:rsidRPr="00E015C8">
              <w:rPr>
                <w:rFonts w:ascii="Times New Roman" w:hAnsi="Times New Roman"/>
                <w:bCs/>
                <w:sz w:val="24"/>
              </w:rPr>
              <w:t>0480</w:t>
            </w:r>
            <w:r>
              <w:rPr>
                <w:rFonts w:ascii="Times New Roman" w:hAnsi="Times New Roman"/>
                <w:bCs/>
                <w:sz w:val="24"/>
              </w:rPr>
              <w:t xml:space="preserve">, </w:t>
            </w:r>
            <w:r w:rsidRPr="00E015C8">
              <w:rPr>
                <w:rFonts w:ascii="Times New Roman" w:hAnsi="Times New Roman"/>
                <w:bCs/>
                <w:sz w:val="24"/>
              </w:rPr>
              <w:t>0580</w:t>
            </w:r>
            <w:r>
              <w:rPr>
                <w:rFonts w:ascii="Times New Roman" w:hAnsi="Times New Roman"/>
                <w:bCs/>
                <w:sz w:val="24"/>
              </w:rPr>
              <w:t xml:space="preserve">, </w:t>
            </w:r>
            <w:r w:rsidRPr="00E015C8">
              <w:rPr>
                <w:rFonts w:ascii="Times New Roman" w:hAnsi="Times New Roman"/>
                <w:bCs/>
                <w:sz w:val="24"/>
              </w:rPr>
              <w:t>0680</w:t>
            </w:r>
            <w:r>
              <w:rPr>
                <w:rFonts w:ascii="Times New Roman" w:hAnsi="Times New Roman"/>
                <w:bCs/>
                <w:sz w:val="24"/>
              </w:rPr>
              <w:t xml:space="preserve">, </w:t>
            </w:r>
            <w:r w:rsidRPr="00E015C8">
              <w:rPr>
                <w:rFonts w:ascii="Times New Roman" w:hAnsi="Times New Roman"/>
                <w:bCs/>
                <w:sz w:val="24"/>
              </w:rPr>
              <w:t>0780</w:t>
            </w:r>
            <w:r>
              <w:rPr>
                <w:rFonts w:ascii="Times New Roman" w:hAnsi="Times New Roman"/>
                <w:bCs/>
                <w:sz w:val="24"/>
              </w:rPr>
              <w:t xml:space="preserve">, </w:t>
            </w:r>
            <w:r w:rsidRPr="00E015C8">
              <w:rPr>
                <w:rFonts w:ascii="Times New Roman" w:hAnsi="Times New Roman"/>
                <w:bCs/>
                <w:sz w:val="24"/>
              </w:rPr>
              <w:t>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Atlīdzinājumu kopsumma no apdrošināšanas un citiem riska pārvešanas mehānismiem</w:t>
            </w:r>
          </w:p>
          <w:p w:rsidR="00FD54FC" w:rsidRPr="00661595" w:rsidRDefault="00FD54FC" w:rsidP="00FD54FC">
            <w:pPr>
              <w:rPr>
                <w:rFonts w:ascii="Times New Roman" w:hAnsi="Times New Roman"/>
                <w:sz w:val="24"/>
              </w:rPr>
            </w:pPr>
            <w:r>
              <w:rPr>
                <w:rFonts w:ascii="Times New Roman" w:hAnsi="Times New Roman"/>
                <w:sz w:val="24"/>
              </w:rPr>
              <w:t xml:space="preserve">Atlīdzinājumi no apdrošināšanas un citiem riska pārvešanas mehānismiem ir atlīdzinājumi, kam piemēro KPR </w:t>
            </w:r>
            <w:r w:rsidRPr="00E015C8">
              <w:rPr>
                <w:rFonts w:ascii="Times New Roman" w:hAnsi="Times New Roman"/>
                <w:sz w:val="24"/>
              </w:rPr>
              <w:t>323</w:t>
            </w:r>
            <w:r>
              <w:rPr>
                <w:rFonts w:ascii="Times New Roman" w:hAnsi="Times New Roman"/>
                <w:sz w:val="24"/>
              </w:rPr>
              <w:t xml:space="preserve">. pantu. </w:t>
            </w:r>
          </w:p>
          <w:p w:rsidR="00FD54FC" w:rsidRPr="00661595" w:rsidRDefault="00FD54FC" w:rsidP="00070AF9">
            <w:pPr>
              <w:rPr>
                <w:sz w:val="24"/>
              </w:rPr>
            </w:pPr>
            <w:r>
              <w:rPr>
                <w:rFonts w:ascii="Times New Roman" w:hAnsi="Times New Roman"/>
                <w:sz w:val="24"/>
              </w:rPr>
              <w:t>Atlīdzinājumu kopsumma no apdrošināšanas un citiem riska pārvešanas mehānismiem ir visu atlīdzinājumu no apdrošināšanas un citiem riska pārvešanas mehānismiem un šādu atlīdzinājumu korekciju summa, kas uzskaitīta pārskata atsauces periodā un kas attiecas uz operacionālā riska zaudējumu notikumiem, kuri uzskaitīti pirmo reizi pārskata atsauces periodā vai iepriekšējos pārskata atsauces periodos.</w:t>
            </w:r>
          </w:p>
        </w:tc>
      </w:tr>
      <w:tr w:rsidR="00FD54FC" w:rsidRPr="00661595" w:rsidTr="00672D2A">
        <w:tc>
          <w:tcPr>
            <w:tcW w:w="1101" w:type="dxa"/>
          </w:tcPr>
          <w:p w:rsidR="00FD54FC" w:rsidRPr="00661595" w:rsidRDefault="00C93FC2" w:rsidP="000F70EC">
            <w:pPr>
              <w:rPr>
                <w:rFonts w:ascii="Times New Roman" w:hAnsi="Times New Roman"/>
                <w:bCs/>
                <w:sz w:val="24"/>
              </w:rPr>
            </w:pPr>
            <w:r w:rsidRPr="00E015C8">
              <w:rPr>
                <w:rFonts w:ascii="Times New Roman" w:hAnsi="Times New Roman"/>
                <w:sz w:val="24"/>
              </w:rPr>
              <w:t>0910</w:t>
            </w:r>
            <w:r>
              <w:rPr>
                <w:rFonts w:ascii="Times New Roman" w:hAnsi="Times New Roman"/>
                <w:bCs/>
                <w:sz w:val="24"/>
              </w:rPr>
              <w:t>-</w:t>
            </w:r>
            <w:r w:rsidRPr="00E015C8">
              <w:rPr>
                <w:rFonts w:ascii="Times New Roman" w:hAnsi="Times New Roman"/>
                <w:bCs/>
                <w:sz w:val="24"/>
              </w:rPr>
              <w:t>0980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DARBĪBAS JOMAS KOPĀ</w:t>
            </w:r>
          </w:p>
          <w:p w:rsidR="00FD54FC" w:rsidRPr="00661595" w:rsidRDefault="00FD54FC" w:rsidP="00F114E6">
            <w:pPr>
              <w:rPr>
                <w:rFonts w:ascii="Times New Roman" w:hAnsi="Times New Roman"/>
                <w:sz w:val="24"/>
              </w:rPr>
            </w:pPr>
            <w:r>
              <w:rPr>
                <w:rFonts w:ascii="Times New Roman" w:hAnsi="Times New Roman"/>
                <w:sz w:val="24"/>
              </w:rPr>
              <w:t>Attiecībā uz katru zaudējumu notikuma veidu (</w:t>
            </w: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0080</w:t>
            </w:r>
            <w:r>
              <w:rPr>
                <w:rFonts w:ascii="Times New Roman" w:hAnsi="Times New Roman"/>
                <w:sz w:val="24"/>
              </w:rPr>
              <w:t>. sleja) uzrāda informāciju par kopējām darbības jomām.</w:t>
            </w:r>
          </w:p>
        </w:tc>
      </w:tr>
      <w:tr w:rsidR="00FD54FC" w:rsidRPr="00661595" w:rsidTr="00672D2A">
        <w:tc>
          <w:tcPr>
            <w:tcW w:w="1101" w:type="dxa"/>
          </w:tcPr>
          <w:p w:rsidR="00FD54FC" w:rsidRPr="00661595" w:rsidRDefault="00C93FC2" w:rsidP="000F70EC">
            <w:pPr>
              <w:rPr>
                <w:rFonts w:ascii="Times New Roman" w:hAnsi="Times New Roman"/>
                <w:bCs/>
                <w:sz w:val="24"/>
              </w:rPr>
            </w:pPr>
            <w:r w:rsidRPr="00E015C8">
              <w:rPr>
                <w:rFonts w:ascii="Times New Roman" w:hAnsi="Times New Roman"/>
                <w:bCs/>
                <w:sz w:val="24"/>
              </w:rPr>
              <w:t>0910</w:t>
            </w:r>
            <w:r>
              <w:rPr>
                <w:rFonts w:ascii="Times New Roman" w:hAnsi="Times New Roman"/>
                <w:bCs/>
                <w:sz w:val="24"/>
              </w:rPr>
              <w:t>-</w:t>
            </w:r>
            <w:r w:rsidRPr="00E015C8">
              <w:rPr>
                <w:rFonts w:ascii="Times New Roman" w:hAnsi="Times New Roman"/>
                <w:bCs/>
                <w:sz w:val="24"/>
              </w:rPr>
              <w:t>0914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Zaudējumu notikumu skaits</w:t>
            </w:r>
          </w:p>
          <w:p w:rsidR="00FD54FC" w:rsidRPr="00661595" w:rsidRDefault="00FD54FC" w:rsidP="00FD54FC">
            <w:pPr>
              <w:rPr>
                <w:rFonts w:ascii="Times New Roman" w:hAnsi="Times New Roman"/>
                <w:sz w:val="24"/>
              </w:rPr>
            </w:pPr>
            <w:r w:rsidRPr="00E015C8">
              <w:rPr>
                <w:rFonts w:ascii="Times New Roman" w:hAnsi="Times New Roman"/>
                <w:sz w:val="24"/>
              </w:rPr>
              <w:t>0910</w:t>
            </w:r>
            <w:r>
              <w:rPr>
                <w:rFonts w:ascii="Times New Roman" w:hAnsi="Times New Roman"/>
                <w:sz w:val="24"/>
              </w:rPr>
              <w:t>. rindā uzrāda to zaudējumu notikumu skaitu, kas pārsniedz iekšējo slieksni, pa zaudējumu notikumu veidiem, – par darbības jomām kopā. Šis rādītājs var būt zemāks par zaudējumu notikumu skaita apkopojumu pa darbības jomām, jo zaudējumu notikumus ar vairākām ietekmēm (ietekmes dažādās darbības jomās) uzskata par vienu notikumu. Tas var būt augstāks, ja iestāde, kas tās pašu kapitāla prasības aprēķina saskaņā ar ASP, nevar katrā gadījumā identificēt darbības joma, kuras ietekmējuši zaudējumi.</w:t>
            </w:r>
          </w:p>
          <w:p w:rsidR="00FD54FC" w:rsidRPr="00661595" w:rsidRDefault="00FD54FC" w:rsidP="00FD54FC">
            <w:pPr>
              <w:rPr>
                <w:rFonts w:ascii="Times New Roman" w:hAnsi="Times New Roman"/>
                <w:sz w:val="24"/>
              </w:rPr>
            </w:pPr>
            <w:r w:rsidRPr="00E015C8">
              <w:rPr>
                <w:rFonts w:ascii="Times New Roman" w:hAnsi="Times New Roman"/>
                <w:sz w:val="24"/>
              </w:rPr>
              <w:t>0911</w:t>
            </w:r>
            <w:r>
              <w:rPr>
                <w:rFonts w:ascii="Times New Roman" w:hAnsi="Times New Roman"/>
                <w:sz w:val="24"/>
              </w:rPr>
              <w:t>.–</w:t>
            </w:r>
            <w:r w:rsidRPr="00E015C8">
              <w:rPr>
                <w:rFonts w:ascii="Times New Roman" w:hAnsi="Times New Roman"/>
                <w:sz w:val="24"/>
              </w:rPr>
              <w:t>0914</w:t>
            </w:r>
            <w:r>
              <w:rPr>
                <w:rFonts w:ascii="Times New Roman" w:hAnsi="Times New Roman"/>
                <w:sz w:val="24"/>
              </w:rPr>
              <w:t>. rindā uzrāda to zaudējumu notikumu skaitu, kuru bruto zaudējumu summa iekļaujas tabulas attiecīgajās rindās definētajos intervālos.</w:t>
            </w:r>
          </w:p>
          <w:p w:rsidR="00FD54FC" w:rsidRPr="00661595" w:rsidRDefault="00FD54FC" w:rsidP="00FD54FC">
            <w:pPr>
              <w:rPr>
                <w:rFonts w:ascii="Times New Roman" w:hAnsi="Times New Roman"/>
                <w:sz w:val="24"/>
              </w:rPr>
            </w:pPr>
            <w:r>
              <w:rPr>
                <w:rFonts w:ascii="Times New Roman" w:hAnsi="Times New Roman"/>
                <w:sz w:val="24"/>
              </w:rPr>
              <w:lastRenderedPageBreak/>
              <w:t xml:space="preserve">Ja iestāde visus tās zaudējumus ir iedalījusi kādā no KPR </w:t>
            </w:r>
            <w:r w:rsidRPr="00E015C8">
              <w:rPr>
                <w:rFonts w:ascii="Times New Roman" w:hAnsi="Times New Roman"/>
                <w:sz w:val="24"/>
              </w:rPr>
              <w:t>317</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w:t>
            </w:r>
            <w:r w:rsidRPr="00E015C8">
              <w:rPr>
                <w:rFonts w:ascii="Times New Roman" w:hAnsi="Times New Roman"/>
                <w:sz w:val="24"/>
              </w:rPr>
              <w:t>2</w:t>
            </w:r>
            <w:r>
              <w:rPr>
                <w:rFonts w:ascii="Times New Roman" w:hAnsi="Times New Roman"/>
                <w:sz w:val="24"/>
              </w:rPr>
              <w:t xml:space="preserve">. tabulā minētajām darījumu jomām vai KPR </w:t>
            </w:r>
            <w:r w:rsidRPr="00E015C8">
              <w:rPr>
                <w:rFonts w:ascii="Times New Roman" w:hAnsi="Times New Roman"/>
                <w:sz w:val="24"/>
              </w:rPr>
              <w:t>322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b) apakšpunktā minētajā darījumu jomā “Korporatīvie posteņi” vai ja iestāde ir identificējusi visu zaudējumu notikumu veidus, attiecībā uz </w:t>
            </w:r>
            <w:r w:rsidRPr="00E015C8">
              <w:rPr>
                <w:rFonts w:ascii="Times New Roman" w:hAnsi="Times New Roman"/>
                <w:sz w:val="24"/>
              </w:rPr>
              <w:t>0080</w:t>
            </w:r>
            <w:r>
              <w:rPr>
                <w:rFonts w:ascii="Times New Roman" w:hAnsi="Times New Roman"/>
                <w:sz w:val="24"/>
              </w:rPr>
              <w:t>. sleju attiecīgā gadījumā piemēro šādus nosacījumus:</w:t>
            </w:r>
          </w:p>
          <w:p w:rsidR="00FD54FC" w:rsidRPr="00661595"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 xml:space="preserve">zaudējumu notikumu kopskaits, kas uzrādīts </w:t>
            </w:r>
            <w:r w:rsidRPr="00E015C8">
              <w:rPr>
                <w:rFonts w:ascii="Times New Roman" w:hAnsi="Times New Roman"/>
                <w:sz w:val="24"/>
              </w:rPr>
              <w:t>0910</w:t>
            </w:r>
            <w:r>
              <w:rPr>
                <w:rFonts w:ascii="Times New Roman" w:hAnsi="Times New Roman"/>
                <w:sz w:val="24"/>
              </w:rPr>
              <w:t>.–</w:t>
            </w:r>
            <w:r w:rsidRPr="00E015C8">
              <w:rPr>
                <w:rFonts w:ascii="Times New Roman" w:hAnsi="Times New Roman"/>
                <w:sz w:val="24"/>
              </w:rPr>
              <w:t>0914</w:t>
            </w:r>
            <w:r>
              <w:rPr>
                <w:rFonts w:ascii="Times New Roman" w:hAnsi="Times New Roman"/>
                <w:sz w:val="24"/>
              </w:rPr>
              <w:t>. rindā, ir vienāds ar zaudējumu notikumu skaita horizontālo apkopojumu attiecīgajā rindā, jo šajos rādītājos zaudējumu notikumi ar ietekmi uz dažādām darbības jomām jau ir ņemti vērā kā viens zaudējumu notikums,</w:t>
            </w:r>
          </w:p>
          <w:p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 xml:space="preserve">slejā, </w:t>
            </w:r>
            <w:r w:rsidRPr="00E015C8">
              <w:rPr>
                <w:rFonts w:ascii="Times New Roman" w:hAnsi="Times New Roman"/>
                <w:sz w:val="24"/>
              </w:rPr>
              <w:t>0910</w:t>
            </w:r>
            <w:r>
              <w:rPr>
                <w:rFonts w:ascii="Times New Roman" w:hAnsi="Times New Roman"/>
                <w:sz w:val="24"/>
              </w:rPr>
              <w:t xml:space="preserve">. rindā norādītajai vērtībai nav noteikti jābūt vienādai ar </w:t>
            </w:r>
            <w:r w:rsidRPr="00E015C8">
              <w:rPr>
                <w:rFonts w:ascii="Times New Roman" w:hAnsi="Times New Roman"/>
                <w:sz w:val="24"/>
              </w:rPr>
              <w:t>0080</w:t>
            </w:r>
            <w:r>
              <w:rPr>
                <w:rFonts w:ascii="Times New Roman" w:hAnsi="Times New Roman"/>
                <w:sz w:val="24"/>
              </w:rPr>
              <w:t>. slejā ietverto zaudējumu notikumu skaita vertikālo apkopojumu, jo vienam zaudējumu notikumam vienlaicīgi var būt ietekme uz dažādām darbības jomām.</w:t>
            </w:r>
          </w:p>
        </w:tc>
      </w:tr>
      <w:tr w:rsidR="00FD54FC" w:rsidRPr="00661595" w:rsidTr="00672D2A">
        <w:tc>
          <w:tcPr>
            <w:tcW w:w="1101" w:type="dxa"/>
          </w:tcPr>
          <w:p w:rsidR="00FD54FC" w:rsidRPr="00661595" w:rsidRDefault="00C93FC2" w:rsidP="000F70EC">
            <w:pPr>
              <w:rPr>
                <w:rFonts w:ascii="Times New Roman" w:hAnsi="Times New Roman"/>
                <w:bCs/>
                <w:sz w:val="24"/>
              </w:rPr>
            </w:pPr>
            <w:r w:rsidRPr="00E015C8">
              <w:rPr>
                <w:rFonts w:ascii="Times New Roman" w:hAnsi="Times New Roman"/>
                <w:bCs/>
                <w:sz w:val="24"/>
              </w:rPr>
              <w:lastRenderedPageBreak/>
              <w:t>0920</w:t>
            </w:r>
            <w:r>
              <w:rPr>
                <w:rFonts w:ascii="Times New Roman" w:hAnsi="Times New Roman"/>
                <w:bCs/>
                <w:sz w:val="24"/>
              </w:rPr>
              <w:t>-</w:t>
            </w:r>
            <w:r w:rsidRPr="00E015C8">
              <w:rPr>
                <w:rFonts w:ascii="Times New Roman" w:hAnsi="Times New Roman"/>
                <w:bCs/>
                <w:sz w:val="24"/>
              </w:rPr>
              <w:t>0924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zaudējumu summa (jauni zaudējumu notikumi)</w:t>
            </w:r>
          </w:p>
          <w:p w:rsidR="00FD54FC" w:rsidRPr="00661595" w:rsidRDefault="00FD54FC" w:rsidP="00FD54FC">
            <w:pPr>
              <w:rPr>
                <w:rFonts w:ascii="Times New Roman" w:hAnsi="Times New Roman"/>
                <w:sz w:val="24"/>
              </w:rPr>
            </w:pPr>
            <w:r>
              <w:rPr>
                <w:rFonts w:ascii="Times New Roman" w:hAnsi="Times New Roman"/>
                <w:sz w:val="24"/>
              </w:rPr>
              <w:t xml:space="preserve">Ja iestāde visus tās zaudējumus ir iedalījusi vai nu kādā no KPR </w:t>
            </w:r>
            <w:r w:rsidRPr="00E015C8">
              <w:rPr>
                <w:rFonts w:ascii="Times New Roman" w:hAnsi="Times New Roman"/>
                <w:sz w:val="24"/>
              </w:rPr>
              <w:t>317</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w:t>
            </w:r>
            <w:r w:rsidRPr="00E015C8">
              <w:rPr>
                <w:rFonts w:ascii="Times New Roman" w:hAnsi="Times New Roman"/>
                <w:sz w:val="24"/>
              </w:rPr>
              <w:t>2</w:t>
            </w:r>
            <w:r>
              <w:rPr>
                <w:rFonts w:ascii="Times New Roman" w:hAnsi="Times New Roman"/>
                <w:sz w:val="24"/>
              </w:rPr>
              <w:t xml:space="preserve">. tabulā minētajām darījumu jomām, vai arī KPR </w:t>
            </w:r>
            <w:r w:rsidRPr="00E015C8">
              <w:rPr>
                <w:rFonts w:ascii="Times New Roman" w:hAnsi="Times New Roman"/>
                <w:sz w:val="24"/>
              </w:rPr>
              <w:t>322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b) apakšpunktā minētajā darījumu jomā “Korporatīvie posteņi”, </w:t>
            </w:r>
            <w:r w:rsidRPr="00E015C8">
              <w:rPr>
                <w:rFonts w:ascii="Times New Roman" w:hAnsi="Times New Roman"/>
                <w:sz w:val="24"/>
              </w:rPr>
              <w:t>0920</w:t>
            </w:r>
            <w:r>
              <w:rPr>
                <w:rFonts w:ascii="Times New Roman" w:hAnsi="Times New Roman"/>
                <w:sz w:val="24"/>
              </w:rPr>
              <w:t xml:space="preserve">. rindā uzrādītā bruto zaudējumu summa (jauni zaudējumu notikumi) ir jaunu zaudējumu notikumu bruto zaudējumu summu vienkāršs apkopojums par katru darījumu jomu. </w:t>
            </w:r>
          </w:p>
          <w:p w:rsidR="00FD54FC" w:rsidRPr="00661595" w:rsidRDefault="00FD54FC" w:rsidP="00FD54FC">
            <w:pPr>
              <w:rPr>
                <w:rStyle w:val="InstructionsTabelleberschrift"/>
                <w:rFonts w:ascii="Times New Roman" w:hAnsi="Times New Roman"/>
                <w:sz w:val="24"/>
              </w:rPr>
            </w:pPr>
            <w:r w:rsidRPr="00E015C8">
              <w:rPr>
                <w:rFonts w:ascii="Times New Roman" w:hAnsi="Times New Roman"/>
                <w:sz w:val="24"/>
              </w:rPr>
              <w:t>0921</w:t>
            </w:r>
            <w:r>
              <w:rPr>
                <w:rFonts w:ascii="Times New Roman" w:hAnsi="Times New Roman"/>
                <w:sz w:val="24"/>
              </w:rPr>
              <w:t>.–</w:t>
            </w:r>
            <w:r w:rsidRPr="00E015C8">
              <w:rPr>
                <w:rFonts w:ascii="Times New Roman" w:hAnsi="Times New Roman"/>
                <w:sz w:val="24"/>
              </w:rPr>
              <w:t>0924</w:t>
            </w:r>
            <w:r>
              <w:rPr>
                <w:rFonts w:ascii="Times New Roman" w:hAnsi="Times New Roman"/>
                <w:sz w:val="24"/>
              </w:rPr>
              <w:t>. rindā uzrāda to zaudējumu notikumu bruto zaudējumu summu, kuru bruto zaudējumu summa iekļaujas attiecīgajās rindās definētajos intervālos.</w:t>
            </w:r>
          </w:p>
        </w:tc>
      </w:tr>
      <w:tr w:rsidR="00FD54FC" w:rsidRPr="00661595" w:rsidTr="00672D2A">
        <w:tc>
          <w:tcPr>
            <w:tcW w:w="1101" w:type="dxa"/>
          </w:tcPr>
          <w:p w:rsidR="00FD54FC" w:rsidRPr="00661595" w:rsidRDefault="00C93FC2" w:rsidP="00FD54FC">
            <w:pPr>
              <w:rPr>
                <w:rFonts w:ascii="Times New Roman" w:hAnsi="Times New Roman"/>
                <w:bCs/>
                <w:sz w:val="24"/>
              </w:rPr>
            </w:pPr>
            <w:r w:rsidRPr="00E015C8">
              <w:rPr>
                <w:rFonts w:ascii="Times New Roman" w:hAnsi="Times New Roman"/>
                <w:sz w:val="24"/>
              </w:rPr>
              <w:t>0930</w:t>
            </w:r>
            <w:r>
              <w:rPr>
                <w:rFonts w:ascii="Times New Roman" w:hAnsi="Times New Roman"/>
                <w:sz w:val="24"/>
              </w:rPr>
              <w:t xml:space="preserve">, </w:t>
            </w:r>
            <w:r w:rsidRPr="00E015C8">
              <w:rPr>
                <w:rFonts w:ascii="Times New Roman" w:hAnsi="Times New Roman"/>
                <w:sz w:val="24"/>
              </w:rPr>
              <w:t>0</w:t>
            </w:r>
            <w:r w:rsidRPr="00E015C8">
              <w:rPr>
                <w:rFonts w:ascii="Times New Roman" w:hAnsi="Times New Roman"/>
                <w:bCs/>
                <w:sz w:val="24"/>
              </w:rPr>
              <w:t>935</w:t>
            </w:r>
            <w:r>
              <w:rPr>
                <w:rFonts w:ascii="Times New Roman" w:hAnsi="Times New Roman"/>
                <w:bCs/>
                <w:sz w:val="24"/>
              </w:rPr>
              <w:t xml:space="preserve">, </w:t>
            </w:r>
            <w:r w:rsidRPr="00E015C8">
              <w:rPr>
                <w:rFonts w:ascii="Times New Roman" w:hAnsi="Times New Roman"/>
                <w:bCs/>
                <w:sz w:val="24"/>
              </w:rPr>
              <w:t>0936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To zaudējumu notikumu skaits, uz kuriem attiecas zaudējumu korekcijas</w:t>
            </w:r>
          </w:p>
          <w:p w:rsidR="00FD54FC" w:rsidRPr="00661595" w:rsidRDefault="00FD54FC" w:rsidP="00FD54FC">
            <w:pPr>
              <w:rPr>
                <w:rFonts w:ascii="Times New Roman" w:hAnsi="Times New Roman"/>
                <w:sz w:val="24"/>
              </w:rPr>
            </w:pPr>
            <w:r w:rsidRPr="00E015C8">
              <w:rPr>
                <w:rFonts w:ascii="Times New Roman" w:hAnsi="Times New Roman"/>
                <w:sz w:val="24"/>
              </w:rPr>
              <w:t>0930</w:t>
            </w:r>
            <w:r>
              <w:rPr>
                <w:rFonts w:ascii="Times New Roman" w:hAnsi="Times New Roman"/>
                <w:sz w:val="24"/>
              </w:rPr>
              <w:t xml:space="preserve">. rindā uzrāda to zaudējumu notikumu kopskaitu, kam piemēro zaudējumu korekcijas, kā uzrādīts </w:t>
            </w:r>
            <w:r w:rsidRPr="00E015C8">
              <w:rPr>
                <w:rFonts w:ascii="Times New Roman" w:hAnsi="Times New Roman"/>
                <w:sz w:val="24"/>
              </w:rPr>
              <w:t>0030</w:t>
            </w:r>
            <w:r>
              <w:rPr>
                <w:rFonts w:ascii="Times New Roman" w:hAnsi="Times New Roman"/>
                <w:sz w:val="24"/>
              </w:rPr>
              <w:t xml:space="preserve">., </w:t>
            </w:r>
            <w:r w:rsidRPr="00E015C8">
              <w:rPr>
                <w:rFonts w:ascii="Times New Roman" w:hAnsi="Times New Roman"/>
                <w:sz w:val="24"/>
              </w:rPr>
              <w:t>0130</w:t>
            </w:r>
            <w:r>
              <w:rPr>
                <w:rFonts w:ascii="Times New Roman" w:hAnsi="Times New Roman"/>
                <w:sz w:val="24"/>
              </w:rPr>
              <w:t xml:space="preserve">. .., </w:t>
            </w:r>
            <w:r w:rsidRPr="00E015C8">
              <w:rPr>
                <w:rFonts w:ascii="Times New Roman" w:hAnsi="Times New Roman"/>
                <w:sz w:val="24"/>
              </w:rPr>
              <w:t>0830</w:t>
            </w:r>
            <w:r>
              <w:rPr>
                <w:rFonts w:ascii="Times New Roman" w:hAnsi="Times New Roman"/>
                <w:sz w:val="24"/>
              </w:rPr>
              <w:t>. rindā. Minētais rādītājs var būt zemāks, nekā to zaudējumu notikumu skaita, kam piemēro zaudējumu korekcijas, apkopojums pa darbības jomām, jo zaudējumu notikumus ar vairākām ietekmēm (ietekmes dažādās darbības jomās) uzskata par vienu notikumu. Tas var būt augstāks, ja iestāde, kas tās pašu kapitāla prasības aprēķina saskaņā ar ASP, nevar katrā gadījumā identificēt darbības joma, kuras ietekmējuši zaudējumi.</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To zaudējumu notikumu skaitu, kam piemēro zaudējumu korekcijas, sadala pa tādu zaudējumu notikumu skaitu, attiecībā uz kuriem pārskata atsauces periodā tika izdarītas pozitīvas korekcijas, un tādu zaudējumu notikumu skaitu, attiecībā uz kuriem pārskata atsauces periodā tika izdarītas negatīvas korekcijas (visas uzrādītas ar pozitīvu zīmi).</w:t>
            </w:r>
          </w:p>
        </w:tc>
      </w:tr>
      <w:tr w:rsidR="00FD54FC" w:rsidRPr="00661595" w:rsidTr="00672D2A">
        <w:tc>
          <w:tcPr>
            <w:tcW w:w="1101" w:type="dxa"/>
          </w:tcPr>
          <w:p w:rsidR="00FD54FC" w:rsidRPr="00661595" w:rsidRDefault="00C93FC2" w:rsidP="00FD54FC">
            <w:pPr>
              <w:rPr>
                <w:rFonts w:ascii="Times New Roman" w:hAnsi="Times New Roman"/>
                <w:sz w:val="24"/>
              </w:rPr>
            </w:pPr>
            <w:r w:rsidRPr="00E015C8">
              <w:rPr>
                <w:rFonts w:ascii="Times New Roman" w:hAnsi="Times New Roman"/>
                <w:sz w:val="24"/>
              </w:rPr>
              <w:t>0940</w:t>
            </w:r>
            <w:r>
              <w:rPr>
                <w:rFonts w:ascii="Times New Roman" w:hAnsi="Times New Roman"/>
                <w:sz w:val="24"/>
              </w:rPr>
              <w:t xml:space="preserve">, </w:t>
            </w:r>
            <w:r w:rsidRPr="00E015C8">
              <w:rPr>
                <w:rFonts w:ascii="Times New Roman" w:hAnsi="Times New Roman"/>
                <w:sz w:val="24"/>
              </w:rPr>
              <w:t>0945</w:t>
            </w:r>
            <w:r>
              <w:rPr>
                <w:rFonts w:ascii="Times New Roman" w:hAnsi="Times New Roman"/>
                <w:sz w:val="24"/>
              </w:rPr>
              <w:t xml:space="preserve">, </w:t>
            </w:r>
            <w:r w:rsidRPr="00E015C8">
              <w:rPr>
                <w:rFonts w:ascii="Times New Roman" w:hAnsi="Times New Roman"/>
                <w:sz w:val="24"/>
              </w:rPr>
              <w:t>0946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Zaudējumu korekcijas, kuras attiecas uz iepriekšējiem pārskata periodiem</w:t>
            </w:r>
          </w:p>
          <w:p w:rsidR="00FD54FC" w:rsidRPr="00661595" w:rsidRDefault="00FD54FC" w:rsidP="00FD54FC">
            <w:pPr>
              <w:rPr>
                <w:rFonts w:ascii="Times New Roman" w:hAnsi="Times New Roman"/>
                <w:sz w:val="24"/>
              </w:rPr>
            </w:pPr>
            <w:r w:rsidRPr="00E015C8">
              <w:rPr>
                <w:rFonts w:ascii="Times New Roman" w:hAnsi="Times New Roman"/>
                <w:sz w:val="24"/>
              </w:rPr>
              <w:t>0940</w:t>
            </w:r>
            <w:r>
              <w:rPr>
                <w:rFonts w:ascii="Times New Roman" w:hAnsi="Times New Roman"/>
                <w:sz w:val="24"/>
              </w:rPr>
              <w:t xml:space="preserve">. rindā uzrāda to zaudējumu korekciju kopsummu, kas attiecas uz iepriekšējiem pārskatu periodiem pa darījumu jomām (kā uzrādīts </w:t>
            </w:r>
            <w:r w:rsidRPr="00E015C8">
              <w:rPr>
                <w:rFonts w:ascii="Times New Roman" w:hAnsi="Times New Roman"/>
                <w:sz w:val="24"/>
              </w:rPr>
              <w:t>0040</w:t>
            </w:r>
            <w:r>
              <w:rPr>
                <w:rFonts w:ascii="Times New Roman" w:hAnsi="Times New Roman"/>
                <w:sz w:val="24"/>
              </w:rPr>
              <w:t xml:space="preserve">., </w:t>
            </w:r>
            <w:r w:rsidRPr="00E015C8">
              <w:rPr>
                <w:rFonts w:ascii="Times New Roman" w:hAnsi="Times New Roman"/>
                <w:sz w:val="24"/>
              </w:rPr>
              <w:t>0140</w:t>
            </w:r>
            <w:r>
              <w:rPr>
                <w:rFonts w:ascii="Times New Roman" w:hAnsi="Times New Roman"/>
                <w:sz w:val="24"/>
              </w:rPr>
              <w:t xml:space="preserve">. .., </w:t>
            </w:r>
            <w:r w:rsidRPr="00E015C8">
              <w:rPr>
                <w:rFonts w:ascii="Times New Roman" w:hAnsi="Times New Roman"/>
                <w:sz w:val="24"/>
              </w:rPr>
              <w:t>0840</w:t>
            </w:r>
            <w:r>
              <w:rPr>
                <w:rFonts w:ascii="Times New Roman" w:hAnsi="Times New Roman"/>
                <w:sz w:val="24"/>
              </w:rPr>
              <w:t xml:space="preserve">. rindā). Ja iestāde visus tās zaudējumus ir iedalījusi vai nu kādā no KPR </w:t>
            </w:r>
            <w:r w:rsidRPr="00E015C8">
              <w:rPr>
                <w:rFonts w:ascii="Times New Roman" w:hAnsi="Times New Roman"/>
                <w:sz w:val="24"/>
              </w:rPr>
              <w:t>317</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w:t>
            </w:r>
            <w:r w:rsidRPr="00E015C8">
              <w:rPr>
                <w:rFonts w:ascii="Times New Roman" w:hAnsi="Times New Roman"/>
                <w:sz w:val="24"/>
              </w:rPr>
              <w:t>2</w:t>
            </w:r>
            <w:r>
              <w:rPr>
                <w:rFonts w:ascii="Times New Roman" w:hAnsi="Times New Roman"/>
                <w:sz w:val="24"/>
              </w:rPr>
              <w:t xml:space="preserve">. tabulā minētajām darījumu jomām, vai arī KPR </w:t>
            </w:r>
            <w:r w:rsidRPr="00E015C8">
              <w:rPr>
                <w:rFonts w:ascii="Times New Roman" w:hAnsi="Times New Roman"/>
                <w:sz w:val="24"/>
              </w:rPr>
              <w:t>322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b) apakšpunktā minētajā darījumu jomā “Korporatīvie posteņi”, </w:t>
            </w:r>
            <w:r w:rsidRPr="00E015C8">
              <w:rPr>
                <w:rFonts w:ascii="Times New Roman" w:hAnsi="Times New Roman"/>
                <w:sz w:val="24"/>
              </w:rPr>
              <w:t>0940</w:t>
            </w:r>
            <w:r>
              <w:rPr>
                <w:rFonts w:ascii="Times New Roman" w:hAnsi="Times New Roman"/>
                <w:sz w:val="24"/>
              </w:rPr>
              <w:t>. rindā uzrādītā summa ir zaudējumu korekciju, kas attiecas uz iepriekšējiem pārskatu periodiem, kuri uzrādīti par katru darījumu jomu, vienkāršs apkopojums.</w:t>
            </w:r>
          </w:p>
          <w:p w:rsidR="00FD54FC" w:rsidRPr="00661595" w:rsidRDefault="00FD54FC" w:rsidP="00EB6FC2">
            <w:pPr>
              <w:rPr>
                <w:rFonts w:ascii="Times New Roman" w:hAnsi="Times New Roman"/>
                <w:sz w:val="24"/>
              </w:rPr>
            </w:pPr>
            <w:r>
              <w:rPr>
                <w:rFonts w:ascii="Times New Roman" w:hAnsi="Times New Roman"/>
                <w:sz w:val="24"/>
              </w:rPr>
              <w:t xml:space="preserve">Zaudējumu korekciju summu sadala šādi: summa, kas saistīta ar zaudējumu notikumiem, attiecībā uz kuriem pārskata atsauces periodā tika izdarītas pozitīvas </w:t>
            </w:r>
            <w:r>
              <w:rPr>
                <w:rFonts w:ascii="Times New Roman" w:hAnsi="Times New Roman"/>
                <w:sz w:val="24"/>
              </w:rPr>
              <w:lastRenderedPageBreak/>
              <w:t>zaudējumu korekcijas (</w:t>
            </w:r>
            <w:r w:rsidRPr="00E015C8">
              <w:rPr>
                <w:rFonts w:ascii="Times New Roman" w:hAnsi="Times New Roman"/>
                <w:sz w:val="24"/>
              </w:rPr>
              <w:t>0945</w:t>
            </w:r>
            <w:r>
              <w:rPr>
                <w:rFonts w:ascii="Times New Roman" w:hAnsi="Times New Roman"/>
                <w:sz w:val="24"/>
              </w:rPr>
              <w:t>. rinda, uzrādīta kā pozitīvs rādītājs), un summa, kas saistīta ar zaudējumu notikumiem, attiecībā uz kuriem pārskata periodā tika izdarītas negatīvas zaudējumu korekcijas (</w:t>
            </w:r>
            <w:r w:rsidRPr="00E015C8">
              <w:rPr>
                <w:rFonts w:ascii="Times New Roman" w:hAnsi="Times New Roman"/>
                <w:sz w:val="24"/>
              </w:rPr>
              <w:t>0946</w:t>
            </w:r>
            <w:r>
              <w:rPr>
                <w:rFonts w:ascii="Times New Roman" w:hAnsi="Times New Roman"/>
                <w:sz w:val="24"/>
              </w:rPr>
              <w:t xml:space="preserve">. rinda, uzrādīta kā negatīvs rādītājs). Ja negatīvas zaudējumu korekcijas dēļ koriģētā zaudējumu summa, kas attiecināma uz kādu zaudējumu notikumu, ir zemāka par iestādes iekšējo datu apkopošanas slieksni, iestāde zaudējumu kopsummu par minēto zaudējumu notikumu uzrāda apkopotā veidā līdz pēdējam brīdim, kad zaudējumu notikums tika uzrādīts ar decembra atsauces datumu (t. i., sākotnējie zaudējumi plus/mīnus visas iepriekšējos pārskata atsauces periodos izdarītās zaudējumu korekcijas), ar negatīvu zīmi </w:t>
            </w:r>
            <w:r w:rsidRPr="00E015C8">
              <w:rPr>
                <w:rFonts w:ascii="Times New Roman" w:hAnsi="Times New Roman"/>
                <w:sz w:val="24"/>
              </w:rPr>
              <w:t>0946</w:t>
            </w:r>
            <w:r>
              <w:rPr>
                <w:rFonts w:ascii="Times New Roman" w:hAnsi="Times New Roman"/>
                <w:sz w:val="24"/>
              </w:rPr>
              <w:t>. rindā tā vietā, lai uzrādītu pašu negatīvās zaudējumu korekcijas summu.</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sidRPr="00E015C8">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Maksimālie vienreizējie zaudējumi</w:t>
            </w:r>
          </w:p>
          <w:p w:rsidR="00FD54FC" w:rsidRPr="00661595" w:rsidRDefault="00FD54FC" w:rsidP="00FD54FC">
            <w:pPr>
              <w:rPr>
                <w:rFonts w:ascii="Times New Roman" w:hAnsi="Times New Roman"/>
                <w:sz w:val="24"/>
              </w:rPr>
            </w:pPr>
            <w:r>
              <w:rPr>
                <w:rFonts w:ascii="Times New Roman" w:hAnsi="Times New Roman"/>
                <w:sz w:val="24"/>
              </w:rPr>
              <w:t xml:space="preserve">Ja iestāde visus tās zaudējumus ir iedalījusi vai nu kādā no KPR </w:t>
            </w:r>
            <w:r w:rsidRPr="00E015C8">
              <w:rPr>
                <w:rFonts w:ascii="Times New Roman" w:hAnsi="Times New Roman"/>
                <w:sz w:val="24"/>
              </w:rPr>
              <w:t>317</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w:t>
            </w:r>
            <w:r w:rsidRPr="00E015C8">
              <w:rPr>
                <w:rFonts w:ascii="Times New Roman" w:hAnsi="Times New Roman"/>
                <w:sz w:val="24"/>
              </w:rPr>
              <w:t>2</w:t>
            </w:r>
            <w:r>
              <w:rPr>
                <w:rFonts w:ascii="Times New Roman" w:hAnsi="Times New Roman"/>
                <w:sz w:val="24"/>
              </w:rPr>
              <w:t xml:space="preserve">. tabulā minētajām darījumu jomām, vai arī KPR </w:t>
            </w:r>
            <w:r w:rsidRPr="00E015C8">
              <w:rPr>
                <w:rFonts w:ascii="Times New Roman" w:hAnsi="Times New Roman"/>
                <w:sz w:val="24"/>
              </w:rPr>
              <w:t>322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punkta b) apakšpunktā minētajā darījumu jomā “Korporatīvie posteņi”, maksimālie vienreizējie zaudējumi ir maksimālie zaudējumi, kas pārsniedz iekšējo slieksni, par katru zaudējumu notikuma veidu un visās darījumu jomās. Minētie rādītāji var būt augstāki par visaugstāko vienreizējo zaudējumu, kas uzrādīts katrā darbības jomā, ja zaudējumu notikums ietekmē dažādas darījumu jomas;</w:t>
            </w:r>
          </w:p>
          <w:p w:rsidR="00FD54FC" w:rsidRPr="00661595" w:rsidRDefault="00FD54FC" w:rsidP="00FD54FC">
            <w:pPr>
              <w:rPr>
                <w:rFonts w:ascii="Times New Roman" w:hAnsi="Times New Roman"/>
                <w:sz w:val="24"/>
              </w:rPr>
            </w:pPr>
            <w:r>
              <w:rPr>
                <w:rFonts w:ascii="Times New Roman" w:hAnsi="Times New Roman"/>
                <w:sz w:val="24"/>
              </w:rPr>
              <w:t xml:space="preserve">Ja iestāde visus tās zaudējumus ir iedalījusi vai nu kādā no KPR </w:t>
            </w:r>
            <w:r w:rsidRPr="00E015C8">
              <w:rPr>
                <w:rFonts w:ascii="Times New Roman" w:hAnsi="Times New Roman"/>
                <w:sz w:val="24"/>
              </w:rPr>
              <w:t>2</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w:t>
            </w:r>
            <w:r w:rsidRPr="00E015C8">
              <w:rPr>
                <w:rFonts w:ascii="Times New Roman" w:hAnsi="Times New Roman"/>
                <w:sz w:val="24"/>
              </w:rPr>
              <w:t>4</w:t>
            </w:r>
            <w:r>
              <w:rPr>
                <w:rFonts w:ascii="Times New Roman" w:hAnsi="Times New Roman"/>
                <w:sz w:val="24"/>
              </w:rPr>
              <w:t xml:space="preserve">. tabulā minētajām darījumu jomām, vai arī KPR </w:t>
            </w:r>
            <w:r w:rsidRPr="00E015C8">
              <w:rPr>
                <w:rFonts w:ascii="Times New Roman" w:hAnsi="Times New Roman"/>
                <w:sz w:val="24"/>
              </w:rPr>
              <w:t>322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b) apakšpunktā minētajā darījumu jomā “Korporatīvie posteņi”, proti, ja iestāde ir identificējusi visu zaudējumu notikumu veidus, attiecībā uz </w:t>
            </w:r>
            <w:r w:rsidRPr="00E015C8">
              <w:rPr>
                <w:rFonts w:ascii="Times New Roman" w:hAnsi="Times New Roman"/>
                <w:sz w:val="24"/>
              </w:rPr>
              <w:t>0080</w:t>
            </w:r>
            <w:r>
              <w:rPr>
                <w:rFonts w:ascii="Times New Roman" w:hAnsi="Times New Roman"/>
                <w:sz w:val="24"/>
              </w:rPr>
              <w:t>. sleju piemēro šādus nosacījumus:</w:t>
            </w:r>
          </w:p>
          <w:p w:rsidR="00FD54FC" w:rsidRPr="00661595" w:rsidRDefault="00125707" w:rsidP="0023700C">
            <w:pPr>
              <w:ind w:left="360" w:hanging="360"/>
              <w:rPr>
                <w:rFonts w:ascii="Times New Roman" w:hAnsi="Times New Roman"/>
                <w:b/>
                <w:bCs/>
                <w:sz w:val="24"/>
                <w:u w:val="single"/>
              </w:rPr>
            </w:pPr>
            <w:r>
              <w:rPr>
                <w:rFonts w:ascii="Times New Roman" w:hAnsi="Times New Roman"/>
                <w:bCs/>
                <w:sz w:val="24"/>
              </w:rPr>
              <w:t>-</w:t>
            </w:r>
            <w:r>
              <w:tab/>
            </w:r>
            <w:r>
              <w:rPr>
                <w:rFonts w:ascii="Times New Roman" w:hAnsi="Times New Roman"/>
                <w:sz w:val="24"/>
              </w:rPr>
              <w:t xml:space="preserve">uzrādītie maksimālie vienreizējie zaudējumi ir vienādi ar augstāko no šīs rindas </w:t>
            </w: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0070</w:t>
            </w:r>
            <w:r>
              <w:rPr>
                <w:rFonts w:ascii="Times New Roman" w:hAnsi="Times New Roman"/>
                <w:sz w:val="24"/>
              </w:rPr>
              <w:t>. slejā uzrādīto vērtību,</w:t>
            </w:r>
          </w:p>
          <w:p w:rsidR="00FD54FC" w:rsidRPr="00661595"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tab/>
            </w:r>
            <w:r>
              <w:rPr>
                <w:rFonts w:ascii="Times New Roman" w:hAnsi="Times New Roman"/>
                <w:sz w:val="24"/>
              </w:rPr>
              <w:t>ja ir zaudējumu notikumi, kas ietekmē dažādas darījumu jomas, {</w:t>
            </w:r>
            <w:r w:rsidRPr="00E015C8">
              <w:rPr>
                <w:rFonts w:ascii="Times New Roman" w:hAnsi="Times New Roman"/>
                <w:sz w:val="24"/>
              </w:rPr>
              <w:t>950</w:t>
            </w:r>
            <w:r>
              <w:rPr>
                <w:rFonts w:ascii="Times New Roman" w:hAnsi="Times New Roman"/>
                <w:sz w:val="24"/>
              </w:rPr>
              <w:t xml:space="preserve">.r., </w:t>
            </w:r>
            <w:r w:rsidRPr="00E015C8">
              <w:rPr>
                <w:rFonts w:ascii="Times New Roman" w:hAnsi="Times New Roman"/>
                <w:sz w:val="24"/>
              </w:rPr>
              <w:t>080</w:t>
            </w:r>
            <w:r>
              <w:rPr>
                <w:rFonts w:ascii="Times New Roman" w:hAnsi="Times New Roman"/>
                <w:sz w:val="24"/>
              </w:rPr>
              <w:t xml:space="preserve">.s.} uzrādītā summa var būt lielāka par “Maksimālo vienreizējo zaudējumu” summu, kura citās </w:t>
            </w:r>
            <w:r w:rsidRPr="00E015C8">
              <w:rPr>
                <w:rFonts w:ascii="Times New Roman" w:hAnsi="Times New Roman"/>
                <w:sz w:val="24"/>
              </w:rPr>
              <w:t>0080</w:t>
            </w:r>
            <w:r>
              <w:rPr>
                <w:rFonts w:ascii="Times New Roman" w:hAnsi="Times New Roman"/>
                <w:sz w:val="24"/>
              </w:rPr>
              <w:t xml:space="preserve">. slejas rindās uzrādīta pa darījumu jomām.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sidRPr="00E015C8">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Piecu lielāko zaudējumu summa</w:t>
            </w:r>
          </w:p>
          <w:p w:rsidR="00FD54FC" w:rsidRPr="00661595" w:rsidRDefault="00FD54FC" w:rsidP="00FD54FC">
            <w:pPr>
              <w:rPr>
                <w:rFonts w:ascii="Times New Roman" w:hAnsi="Times New Roman"/>
                <w:sz w:val="24"/>
              </w:rPr>
            </w:pPr>
            <w:r>
              <w:rPr>
                <w:rFonts w:ascii="Times New Roman" w:hAnsi="Times New Roman"/>
                <w:sz w:val="24"/>
              </w:rPr>
              <w:t xml:space="preserve">Uzrāda piecu lielāko bruto zaudējumu summu par katru zaudējumu notikuma veidu un visām darbības jomām. Minētā summa var būt augstāka par visaugstāko piecu lielāko kopējo zaudējumu summu, kas uzrādīta katrā darbības jomā. Minēto summu uzrāda neatkarīgi no zaudējumu skaita. </w:t>
            </w:r>
          </w:p>
          <w:p w:rsidR="00FD54FC" w:rsidRPr="00661595" w:rsidRDefault="00FD54FC" w:rsidP="00AB6610">
            <w:pPr>
              <w:rPr>
                <w:rStyle w:val="InstructionsTabelleberschrift"/>
                <w:rFonts w:ascii="Times New Roman" w:hAnsi="Times New Roman"/>
                <w:sz w:val="24"/>
              </w:rPr>
            </w:pPr>
            <w:r>
              <w:rPr>
                <w:rFonts w:ascii="Times New Roman" w:hAnsi="Times New Roman"/>
                <w:sz w:val="24"/>
              </w:rPr>
              <w:t xml:space="preserve">Ja iestāde visus tās zaudējumus ir iedalījusi vai nu kādā no KPR </w:t>
            </w:r>
            <w:r w:rsidRPr="00E015C8">
              <w:rPr>
                <w:rFonts w:ascii="Times New Roman" w:hAnsi="Times New Roman"/>
                <w:sz w:val="24"/>
              </w:rPr>
              <w:t>317</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w:t>
            </w:r>
            <w:r w:rsidRPr="00E015C8">
              <w:rPr>
                <w:rFonts w:ascii="Times New Roman" w:hAnsi="Times New Roman"/>
                <w:sz w:val="24"/>
              </w:rPr>
              <w:t>2</w:t>
            </w:r>
            <w:r>
              <w:rPr>
                <w:rFonts w:ascii="Times New Roman" w:hAnsi="Times New Roman"/>
                <w:sz w:val="24"/>
              </w:rPr>
              <w:t xml:space="preserve">. tabulā minētajām darījumu jomām, vai arī KPR </w:t>
            </w:r>
            <w:r w:rsidRPr="00E015C8">
              <w:rPr>
                <w:rFonts w:ascii="Times New Roman" w:hAnsi="Times New Roman"/>
                <w:sz w:val="24"/>
              </w:rPr>
              <w:t>322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b) apakšpunktā minētajā darījumu jomā “Korporatīvie posteņi”, un ja iestāde ir identificējusi visu zaudējumu notikumu veidus, </w:t>
            </w:r>
            <w:r w:rsidRPr="00E015C8">
              <w:rPr>
                <w:rFonts w:ascii="Times New Roman" w:hAnsi="Times New Roman"/>
                <w:sz w:val="24"/>
              </w:rPr>
              <w:t>0080</w:t>
            </w:r>
            <w:r>
              <w:rPr>
                <w:rFonts w:ascii="Times New Roman" w:hAnsi="Times New Roman"/>
                <w:sz w:val="24"/>
              </w:rPr>
              <w:t xml:space="preserve">. slejā piecu lielāko zaudējumu summa ir piecu lielāko zaudējumu summa visā matricā, kas nozīmē, ka tā var arī nebūt vienāda ar </w:t>
            </w:r>
            <w:r w:rsidRPr="00E015C8">
              <w:rPr>
                <w:rFonts w:ascii="Times New Roman" w:hAnsi="Times New Roman"/>
                <w:sz w:val="24"/>
              </w:rPr>
              <w:t>0960</w:t>
            </w:r>
            <w:r>
              <w:rPr>
                <w:rFonts w:ascii="Times New Roman" w:hAnsi="Times New Roman"/>
                <w:sz w:val="24"/>
              </w:rPr>
              <w:t xml:space="preserve">. rindā norādīto “piecu lielāko zaudējumu summas” maksimālo vērtību vai ar </w:t>
            </w:r>
            <w:r w:rsidRPr="00E015C8">
              <w:rPr>
                <w:rFonts w:ascii="Times New Roman" w:hAnsi="Times New Roman"/>
                <w:sz w:val="24"/>
              </w:rPr>
              <w:t>0080</w:t>
            </w:r>
            <w:r>
              <w:rPr>
                <w:rFonts w:ascii="Times New Roman" w:hAnsi="Times New Roman"/>
                <w:sz w:val="24"/>
              </w:rPr>
              <w:t>. slejā norādīto “piecu lielāko zaudējumu summas” maksimālo vērtību.</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sidRPr="00E015C8">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Zaudējumu tiešo atlīdzinājumu kopsumma</w:t>
            </w:r>
          </w:p>
          <w:p w:rsidR="00FD54FC" w:rsidRPr="00661595" w:rsidRDefault="00FD54FC" w:rsidP="00705025">
            <w:pPr>
              <w:rPr>
                <w:rStyle w:val="InstructionsTabelleberschrift"/>
                <w:rFonts w:ascii="Times New Roman" w:hAnsi="Times New Roman"/>
                <w:sz w:val="24"/>
              </w:rPr>
            </w:pPr>
            <w:r>
              <w:rPr>
                <w:rFonts w:ascii="Times New Roman" w:hAnsi="Times New Roman"/>
                <w:sz w:val="24"/>
              </w:rPr>
              <w:lastRenderedPageBreak/>
              <w:t xml:space="preserve">Ja iestāde visus tās zaudējumus ir iedalījusi vai nu kādā no KPR </w:t>
            </w:r>
            <w:r w:rsidRPr="00E015C8">
              <w:rPr>
                <w:rFonts w:ascii="Times New Roman" w:hAnsi="Times New Roman"/>
                <w:sz w:val="24"/>
              </w:rPr>
              <w:t>317</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w:t>
            </w:r>
            <w:r w:rsidRPr="00E015C8">
              <w:rPr>
                <w:rFonts w:ascii="Times New Roman" w:hAnsi="Times New Roman"/>
                <w:sz w:val="24"/>
              </w:rPr>
              <w:t>2</w:t>
            </w:r>
            <w:r>
              <w:rPr>
                <w:rFonts w:ascii="Times New Roman" w:hAnsi="Times New Roman"/>
                <w:sz w:val="24"/>
              </w:rPr>
              <w:t xml:space="preserve">. tabulā minētajām darījumu jomām, vai arī KPR </w:t>
            </w:r>
            <w:r w:rsidRPr="00E015C8">
              <w:rPr>
                <w:rFonts w:ascii="Times New Roman" w:hAnsi="Times New Roman"/>
                <w:sz w:val="24"/>
              </w:rPr>
              <w:t>322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punkta b) apakšpunktā minētajā darījumu jomā “Korporatīvie posteņi”, zaudējumu tiešo atlīdzinājumu kopsumma ir tiešo zaudējumu atlīdzinājumu kopsummas vienkāršs apkopojums par katru darījumu jomu.</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sidRPr="00E015C8">
              <w:rPr>
                <w:rFonts w:ascii="Times New Roman" w:hAnsi="Times New Roman"/>
                <w:sz w:val="24"/>
              </w:rPr>
              <w:lastRenderedPageBreak/>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Atlīdzinājumu kopsumma no apdrošināšanas un citiem riska pārvešanas mehānismiem</w:t>
            </w:r>
          </w:p>
          <w:p w:rsidR="00FD54FC" w:rsidRPr="00661595" w:rsidRDefault="00FD54FC" w:rsidP="00133396">
            <w:pPr>
              <w:rPr>
                <w:rFonts w:ascii="Times New Roman" w:hAnsi="Times New Roman"/>
                <w:b/>
                <w:bCs/>
                <w:sz w:val="24"/>
                <w:u w:val="single"/>
              </w:rPr>
            </w:pPr>
            <w:r>
              <w:rPr>
                <w:rFonts w:ascii="Times New Roman" w:hAnsi="Times New Roman"/>
                <w:sz w:val="24"/>
              </w:rPr>
              <w:t xml:space="preserve">Ja iestāde visus tās zaudējumus ir iedalījusi vai nu kādā no KPR </w:t>
            </w:r>
            <w:r w:rsidRPr="00E015C8">
              <w:rPr>
                <w:rFonts w:ascii="Times New Roman" w:hAnsi="Times New Roman"/>
                <w:sz w:val="24"/>
              </w:rPr>
              <w:t>317</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w:t>
            </w:r>
            <w:r w:rsidRPr="00E015C8">
              <w:rPr>
                <w:rFonts w:ascii="Times New Roman" w:hAnsi="Times New Roman"/>
                <w:sz w:val="24"/>
              </w:rPr>
              <w:t>2</w:t>
            </w:r>
            <w:r>
              <w:rPr>
                <w:rFonts w:ascii="Times New Roman" w:hAnsi="Times New Roman"/>
                <w:sz w:val="24"/>
              </w:rPr>
              <w:t xml:space="preserve">. tabulā minētajām darījumu jomām, vai arī KPR </w:t>
            </w:r>
            <w:r w:rsidRPr="00E015C8">
              <w:rPr>
                <w:rFonts w:ascii="Times New Roman" w:hAnsi="Times New Roman"/>
                <w:sz w:val="24"/>
              </w:rPr>
              <w:t>322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punkta b) apakšpunktā minētajā darījumu jomā “Korporatīvie posteņi”, atlīdzinājumu kopsumma no apdrošināšanas un citiem riska pārvešanas mehānismiem ir zaudējumu atlīdzinājumu kopsummas no apdrošināšanas un citiem riska pārvešanas mehānismiem vienkāršs apkopojums par katru darījumu jomu.</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58870594"/>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17</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Operacionālais risks: detalizēta informācija par lielāko zaudējumu notikumiem pēdējā gadā (OPR DETAILS </w:t>
      </w:r>
      <w:r w:rsidRPr="00E015C8">
        <w:rPr>
          <w:rFonts w:ascii="Times New Roman" w:hAnsi="Times New Roman"/>
          <w:sz w:val="24"/>
        </w:rPr>
        <w:t>2</w:t>
      </w:r>
      <w:r>
        <w:rPr>
          <w:rFonts w:ascii="Times New Roman" w:hAnsi="Times New Roman"/>
          <w:sz w:val="24"/>
        </w:rPr>
        <w:t>)</w:t>
      </w:r>
      <w:bookmarkEnd w:id="586"/>
      <w:bookmarkEnd w:id="587"/>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58870595"/>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588"/>
      <w:bookmarkEnd w:id="589"/>
    </w:p>
    <w:p w:rsidR="00FD54FC" w:rsidRPr="00661595" w:rsidRDefault="00C30DAE" w:rsidP="00487A02">
      <w:pPr>
        <w:pStyle w:val="InstructionsText2"/>
        <w:numPr>
          <w:ilvl w:val="0"/>
          <w:numId w:val="0"/>
        </w:numPr>
        <w:ind w:left="1353" w:hanging="360"/>
      </w:pPr>
      <w:fldSimple w:instr=" seq paragraphs ">
        <w:r w:rsidR="00D11E4C" w:rsidRPr="00E015C8">
          <w:rPr>
            <w:noProof/>
          </w:rPr>
          <w:t>155</w:t>
        </w:r>
      </w:fldSimple>
      <w:r w:rsidR="00D11E4C">
        <w:t xml:space="preserve">. C </w:t>
      </w:r>
      <w:r w:rsidR="00D11E4C" w:rsidRPr="00E015C8">
        <w:t>17</w:t>
      </w:r>
      <w:r w:rsidR="00D11E4C">
        <w:t>.</w:t>
      </w:r>
      <w:r w:rsidR="00D11E4C" w:rsidRPr="00E015C8">
        <w:t>02</w:t>
      </w:r>
      <w:r w:rsidR="00D11E4C">
        <w:t>. veidnē sniedz informāciju par atsevišķiem zaudējumu notikumiem (viena rinda uz zaudējumu notikumu).</w:t>
      </w:r>
    </w:p>
    <w:p w:rsidR="00FD54FC" w:rsidRPr="00661595" w:rsidRDefault="00C30DAE" w:rsidP="00487A02">
      <w:pPr>
        <w:pStyle w:val="InstructionsText2"/>
        <w:numPr>
          <w:ilvl w:val="0"/>
          <w:numId w:val="0"/>
        </w:numPr>
        <w:ind w:left="1353" w:hanging="360"/>
      </w:pPr>
      <w:fldSimple w:instr=" seq paragraphs ">
        <w:r w:rsidR="00D11E4C" w:rsidRPr="00E015C8">
          <w:rPr>
            <w:noProof/>
          </w:rPr>
          <w:t>156</w:t>
        </w:r>
      </w:fldSimple>
      <w:r w:rsidR="00D11E4C">
        <w:t>.</w:t>
      </w:r>
      <w:r w:rsidR="00D11E4C">
        <w:tab/>
        <w:t xml:space="preserve"> Šajā veidnē uzrādītā informācija attiecas uz “jauniem zaudējumu notikumiem”, t. i., operacionālā riska notikumiem, kas:</w:t>
      </w:r>
    </w:p>
    <w:p w:rsidR="00FD54FC" w:rsidRPr="00661595" w:rsidRDefault="00125707" w:rsidP="00487A02">
      <w:pPr>
        <w:pStyle w:val="InstructionsText2"/>
        <w:numPr>
          <w:ilvl w:val="0"/>
          <w:numId w:val="0"/>
        </w:numPr>
        <w:ind w:left="1353" w:hanging="360"/>
      </w:pPr>
      <w:r>
        <w:t>a)</w:t>
      </w:r>
      <w:r>
        <w:tab/>
        <w:t>“pirmo reizi uzskaitīti” pārskata atsauces periodā vai</w:t>
      </w:r>
    </w:p>
    <w:p w:rsidR="00FD54FC" w:rsidRPr="00661595" w:rsidRDefault="00125707" w:rsidP="00487A02">
      <w:pPr>
        <w:pStyle w:val="InstructionsText2"/>
        <w:numPr>
          <w:ilvl w:val="0"/>
          <w:numId w:val="0"/>
        </w:numPr>
        <w:ind w:left="1353" w:hanging="360"/>
      </w:pPr>
      <w:r>
        <w:t>b)</w:t>
      </w:r>
      <w:r>
        <w:tab/>
        <w:t>“pirmo reizi uzskaitīti” iepriekšējā pārskata atsauces periodā, ja zaudējumu notikums nav bijis iekļauts nevienā iepriekšējā uzraudzības pārskatā, piemēram, tāpēc, ka tas kā operacionālā riska zaudējumu notikums tika identificēts tikai pašreizējā pārskata atsauces periodā, vai tāpēc, ka minētajam zaudējumu notikumam piemērojamie uzkrātie zaudējumi (t. i., sākotnējie zaudējumi plus/mīnus visas iepriekšējos pārskata atsauces periodos izdarītās zaudējumu korekcijas) iekšējo datu apkopošanas slieksni ir pārsnieguši tikai pašreizējā pārskata sniegšanas periodā.</w:t>
      </w:r>
    </w:p>
    <w:p w:rsidR="00F41508" w:rsidRPr="00661595" w:rsidRDefault="00C30DAE" w:rsidP="00487A02">
      <w:pPr>
        <w:pStyle w:val="InstructionsText2"/>
        <w:numPr>
          <w:ilvl w:val="0"/>
          <w:numId w:val="0"/>
        </w:numPr>
        <w:ind w:left="1353" w:hanging="360"/>
      </w:pPr>
      <w:fldSimple w:instr=" seq paragraphs ">
        <w:r w:rsidR="00D11E4C" w:rsidRPr="00E015C8">
          <w:rPr>
            <w:noProof/>
          </w:rPr>
          <w:t>157</w:t>
        </w:r>
      </w:fldSimple>
      <w:r w:rsidR="00D11E4C">
        <w:t xml:space="preserve">. Uzrāda tikai tādus zaudējumu notikumus, kas saistīti ar bruto zaudējumu summu, kura ir vienāda ar </w:t>
      </w:r>
      <w:r w:rsidR="00D11E4C" w:rsidRPr="00E015C8">
        <w:t>100</w:t>
      </w:r>
      <w:r w:rsidR="00D11E4C">
        <w:t> </w:t>
      </w:r>
      <w:r w:rsidR="00D11E4C" w:rsidRPr="00E015C8">
        <w:t>000</w:t>
      </w:r>
      <w:r w:rsidR="00D11E4C">
        <w:t> EUR vai lielāka par to.</w:t>
      </w:r>
    </w:p>
    <w:p w:rsidR="00FD54FC" w:rsidRPr="00661595" w:rsidRDefault="00FD54FC" w:rsidP="00487A02">
      <w:pPr>
        <w:pStyle w:val="InstructionsText2"/>
        <w:numPr>
          <w:ilvl w:val="0"/>
          <w:numId w:val="0"/>
        </w:numPr>
        <w:ind w:left="1353" w:hanging="360"/>
      </w:pPr>
      <w:r>
        <w:t>Ņemot vērā minēto slieksni:</w:t>
      </w:r>
    </w:p>
    <w:p w:rsidR="00FD54FC" w:rsidRPr="00661595" w:rsidRDefault="00125707" w:rsidP="00487A02">
      <w:pPr>
        <w:pStyle w:val="InstructionsText2"/>
        <w:numPr>
          <w:ilvl w:val="0"/>
          <w:numId w:val="0"/>
        </w:numPr>
        <w:ind w:left="1353" w:hanging="360"/>
      </w:pPr>
      <w:r>
        <w:t>a)</w:t>
      </w:r>
      <w:r>
        <w:tab/>
        <w:t>lielāko notikumu katrā notikumu veidā ar nosacījumu, ka iestāde ir identificējusi zaudējumu noteikumu veidus; un</w:t>
      </w:r>
    </w:p>
    <w:p w:rsidR="00FD54FC" w:rsidRPr="00661595" w:rsidRDefault="00125707" w:rsidP="00487A02">
      <w:pPr>
        <w:pStyle w:val="InstructionsText2"/>
        <w:numPr>
          <w:ilvl w:val="0"/>
          <w:numId w:val="0"/>
        </w:numPr>
        <w:ind w:left="1353" w:hanging="360"/>
      </w:pPr>
      <w:r>
        <w:t>b)</w:t>
      </w:r>
      <w:r>
        <w:tab/>
        <w:t>veidnē ietver vismaz desmit lielākos atlikušos notikumus ar vai bez identificētiem notikumu veidiem, pa bruto zaudējumu summām;</w:t>
      </w:r>
    </w:p>
    <w:p w:rsidR="00FD54FC" w:rsidRPr="00661595" w:rsidRDefault="00125707" w:rsidP="00487A02">
      <w:pPr>
        <w:pStyle w:val="InstructionsText2"/>
        <w:numPr>
          <w:ilvl w:val="0"/>
          <w:numId w:val="0"/>
        </w:numPr>
        <w:ind w:left="1353" w:hanging="360"/>
      </w:pPr>
      <w:r>
        <w:t>c)</w:t>
      </w:r>
      <w:r>
        <w:tab/>
        <w:t>zaudējumu notikumus pakārto, pamatojoties uz tiem piedēvētajiem zaudējumiem;</w:t>
      </w:r>
    </w:p>
    <w:p w:rsidR="00FD54FC" w:rsidRPr="00661595" w:rsidRDefault="00125707" w:rsidP="00487A02">
      <w:pPr>
        <w:pStyle w:val="InstructionsText2"/>
        <w:numPr>
          <w:ilvl w:val="0"/>
          <w:numId w:val="0"/>
        </w:numPr>
        <w:ind w:left="1353" w:hanging="360"/>
      </w:pPr>
      <w:r>
        <w:lastRenderedPageBreak/>
        <w:t>d)</w:t>
      </w:r>
      <w:r>
        <w:tab/>
        <w:t>zaudējumu notikumu ņem vērā tikai vienu reizi.</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58870596"/>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Norādes attiecībā uz konkrētām pozīcijām</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D54FC">
            <w:pPr>
              <w:rPr>
                <w:rFonts w:ascii="Times New Roman" w:hAnsi="Times New Roman"/>
                <w:sz w:val="24"/>
              </w:rPr>
            </w:pPr>
            <w:r>
              <w:rPr>
                <w:rFonts w:ascii="Times New Roman" w:hAnsi="Times New Roman"/>
                <w:b/>
                <w:bCs/>
                <w:sz w:val="24"/>
              </w:rPr>
              <w:t>Slejas</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E015C8">
              <w:rPr>
                <w:rFonts w:ascii="Times New Roman" w:hAnsi="Times New Roman"/>
                <w:sz w:val="24"/>
              </w:rPr>
              <w:t>0010</w:t>
            </w:r>
          </w:p>
        </w:tc>
        <w:tc>
          <w:tcPr>
            <w:tcW w:w="8111" w:type="dxa"/>
            <w:shd w:val="clear" w:color="auto" w:fill="auto"/>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Notikuma ID</w:t>
            </w:r>
          </w:p>
          <w:p w:rsidR="00FD54FC" w:rsidRPr="00661595" w:rsidRDefault="00FD54FC" w:rsidP="00FD54FC">
            <w:pPr>
              <w:rPr>
                <w:rFonts w:ascii="Times New Roman" w:hAnsi="Times New Roman"/>
                <w:sz w:val="24"/>
              </w:rPr>
            </w:pPr>
            <w:r>
              <w:rPr>
                <w:rFonts w:ascii="Times New Roman" w:hAnsi="Times New Roman"/>
                <w:sz w:val="24"/>
              </w:rPr>
              <w:t xml:space="preserve">Notikuma ID ir rindas identifikators, un tas ir unikāls katrai veidnes rindai. </w:t>
            </w:r>
          </w:p>
          <w:p w:rsidR="00FD54FC" w:rsidRPr="00661595" w:rsidRDefault="00FD54FC" w:rsidP="00FD54FC">
            <w:pPr>
              <w:rPr>
                <w:rFonts w:ascii="Times New Roman" w:hAnsi="Times New Roman"/>
                <w:sz w:val="24"/>
              </w:rPr>
            </w:pPr>
            <w:r>
              <w:rPr>
                <w:rFonts w:ascii="Times New Roman" w:hAnsi="Times New Roman"/>
                <w:sz w:val="24"/>
              </w:rPr>
              <w:t xml:space="preserve">Ja ir pieejams iekšējs ID, iestādes norāda iekšējo ID. Pretējā gadījumā uzrādītajā ID ievērota numerācijas kārtība </w:t>
            </w:r>
            <w:r w:rsidRPr="00E015C8">
              <w:rPr>
                <w:rFonts w:ascii="Times New Roman" w:hAnsi="Times New Roman"/>
                <w:sz w:val="24"/>
              </w:rPr>
              <w:t>1</w:t>
            </w:r>
            <w:r>
              <w:rPr>
                <w:rFonts w:ascii="Times New Roman" w:hAnsi="Times New Roman"/>
                <w:sz w:val="24"/>
              </w:rPr>
              <w:t xml:space="preserve">, </w:t>
            </w:r>
            <w:r w:rsidRPr="00E015C8">
              <w:rPr>
                <w:rFonts w:ascii="Times New Roman" w:hAnsi="Times New Roman"/>
                <w:sz w:val="24"/>
              </w:rPr>
              <w:t>2</w:t>
            </w:r>
            <w:r>
              <w:rPr>
                <w:rFonts w:ascii="Times New Roman" w:hAnsi="Times New Roman"/>
                <w:sz w:val="24"/>
              </w:rPr>
              <w:t xml:space="preserve">, </w:t>
            </w:r>
            <w:r w:rsidRPr="00E015C8">
              <w:rPr>
                <w:rFonts w:ascii="Times New Roman" w:hAnsi="Times New Roman"/>
                <w:sz w:val="24"/>
              </w:rPr>
              <w:t>3</w:t>
            </w:r>
            <w:r>
              <w:rPr>
                <w:rFonts w:ascii="Times New Roman" w:hAnsi="Times New Roman"/>
                <w:sz w:val="24"/>
              </w:rPr>
              <w:t xml:space="preserve"> utt.</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E015C8">
              <w:rPr>
                <w:rFonts w:ascii="Times New Roman" w:hAnsi="Times New Roman"/>
                <w:sz w:val="24"/>
              </w:rPr>
              <w:t>0020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Uzskaites datums</w:t>
            </w:r>
          </w:p>
          <w:p w:rsidR="00FD54FC" w:rsidRPr="00661595" w:rsidRDefault="00FD54FC" w:rsidP="00C7103D">
            <w:pPr>
              <w:rPr>
                <w:rFonts w:ascii="Times New Roman" w:hAnsi="Times New Roman"/>
                <w:sz w:val="24"/>
              </w:rPr>
            </w:pPr>
            <w:r>
              <w:rPr>
                <w:rFonts w:ascii="Times New Roman" w:hAnsi="Times New Roman"/>
                <w:sz w:val="24"/>
              </w:rPr>
              <w:t xml:space="preserve">Uzskaites datums ir datums, kurā zaudējums vai rezerves/uzkrājumi tika pirmoreiz atzīti peļņas un zaudējumu aprēķinā pret operacionāla riska zaudējumu. </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E015C8">
              <w:rPr>
                <w:rFonts w:ascii="Times New Roman" w:hAnsi="Times New Roman"/>
                <w:sz w:val="24"/>
              </w:rPr>
              <w:t>0030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Notikuma datums</w:t>
            </w:r>
          </w:p>
          <w:p w:rsidR="00FD54FC" w:rsidRPr="00661595" w:rsidRDefault="00FD54FC" w:rsidP="00871877">
            <w:pPr>
              <w:rPr>
                <w:rFonts w:ascii="Times New Roman" w:hAnsi="Times New Roman"/>
                <w:sz w:val="24"/>
              </w:rPr>
            </w:pPr>
            <w:r>
              <w:rPr>
                <w:rFonts w:ascii="Times New Roman" w:hAnsi="Times New Roman"/>
                <w:sz w:val="24"/>
              </w:rPr>
              <w:t>Notikuma datums ir datums, kad radās operacionālā riska zaudējumu notikums vai kad tas pirmo reizi sākās.</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E015C8">
              <w:rPr>
                <w:rFonts w:ascii="Times New Roman" w:hAnsi="Times New Roman"/>
                <w:sz w:val="24"/>
              </w:rPr>
              <w:t>0040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Atklāšanas datums</w:t>
            </w:r>
          </w:p>
          <w:p w:rsidR="00FD54FC" w:rsidRPr="00661595" w:rsidRDefault="00FD54FC" w:rsidP="00FD54FC">
            <w:pPr>
              <w:rPr>
                <w:rFonts w:ascii="Times New Roman" w:hAnsi="Times New Roman"/>
                <w:sz w:val="24"/>
              </w:rPr>
            </w:pPr>
            <w:r>
              <w:rPr>
                <w:rFonts w:ascii="Times New Roman" w:hAnsi="Times New Roman"/>
                <w:sz w:val="24"/>
              </w:rPr>
              <w:t>Atklāšanas datums ir datums, kurā iestāde uzzināja par operacionālā riska zaudējumu notikumu.</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E015C8">
              <w:rPr>
                <w:rFonts w:ascii="Times New Roman" w:hAnsi="Times New Roman"/>
                <w:sz w:val="24"/>
              </w:rPr>
              <w:t>0050</w:t>
            </w:r>
          </w:p>
        </w:tc>
        <w:tc>
          <w:tcPr>
            <w:tcW w:w="8111" w:type="dxa"/>
            <w:shd w:val="clear" w:color="auto" w:fill="auto"/>
          </w:tcPr>
          <w:p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Zaudējumu notikuma veids</w:t>
            </w:r>
          </w:p>
          <w:p w:rsidR="00FD54FC" w:rsidRPr="00661595" w:rsidRDefault="00F41508" w:rsidP="00EB6FC2">
            <w:pPr>
              <w:rPr>
                <w:rFonts w:ascii="Times New Roman" w:hAnsi="Times New Roman"/>
                <w:sz w:val="24"/>
              </w:rPr>
            </w:pPr>
            <w:r>
              <w:rPr>
                <w:rFonts w:ascii="Times New Roman" w:hAnsi="Times New Roman"/>
                <w:sz w:val="24"/>
              </w:rPr>
              <w:t xml:space="preserve">Zaudējumu notikumu veidi, kā minēts KPR </w:t>
            </w:r>
            <w:r w:rsidRPr="00E015C8">
              <w:rPr>
                <w:rFonts w:ascii="Times New Roman" w:hAnsi="Times New Roman"/>
                <w:sz w:val="24"/>
              </w:rPr>
              <w:t>324</w:t>
            </w:r>
            <w:r>
              <w:rPr>
                <w:rFonts w:ascii="Times New Roman" w:hAnsi="Times New Roman"/>
                <w:sz w:val="24"/>
              </w:rPr>
              <w:t>. pantā.</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E015C8">
              <w:rPr>
                <w:rFonts w:ascii="Times New Roman" w:hAnsi="Times New Roman"/>
                <w:sz w:val="24"/>
              </w:rPr>
              <w:t>0060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zaudējumi</w:t>
            </w:r>
          </w:p>
          <w:p w:rsidR="00FD54FC" w:rsidRPr="00661595" w:rsidRDefault="00FD54FC" w:rsidP="0023276A">
            <w:pPr>
              <w:rPr>
                <w:rFonts w:ascii="Times New Roman" w:hAnsi="Times New Roman"/>
                <w:sz w:val="24"/>
              </w:rPr>
            </w:pPr>
            <w:r>
              <w:rPr>
                <w:rFonts w:ascii="Times New Roman" w:hAnsi="Times New Roman"/>
                <w:sz w:val="24"/>
              </w:rPr>
              <w:t>Bruto zaudējumi saistībā ar zaudējumu notikumu, kas uzrādīts C </w:t>
            </w:r>
            <w:r w:rsidRPr="00E015C8">
              <w:rPr>
                <w:rFonts w:ascii="Times New Roman" w:hAnsi="Times New Roman"/>
                <w:sz w:val="24"/>
              </w:rPr>
              <w:t>17</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0020</w:t>
            </w:r>
            <w:r>
              <w:rPr>
                <w:rFonts w:ascii="Times New Roman" w:hAnsi="Times New Roman"/>
                <w:sz w:val="24"/>
              </w:rPr>
              <w:t xml:space="preserve">., </w:t>
            </w:r>
            <w:r w:rsidRPr="00E015C8">
              <w:rPr>
                <w:rFonts w:ascii="Times New Roman" w:hAnsi="Times New Roman"/>
                <w:sz w:val="24"/>
              </w:rPr>
              <w:t>0120</w:t>
            </w:r>
            <w:r>
              <w:rPr>
                <w:rFonts w:ascii="Times New Roman" w:hAnsi="Times New Roman"/>
                <w:sz w:val="24"/>
              </w:rPr>
              <w:t>. rindā utt.</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E015C8">
              <w:rPr>
                <w:rFonts w:ascii="Times New Roman" w:hAnsi="Times New Roman"/>
                <w:sz w:val="24"/>
              </w:rPr>
              <w:t>0070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zaudējumi, atskaitot tiešos zaudējumu atlīdzinājumus</w:t>
            </w:r>
          </w:p>
          <w:p w:rsidR="00FD54FC" w:rsidRPr="00661595" w:rsidRDefault="00FD54FC" w:rsidP="0023276A">
            <w:pPr>
              <w:rPr>
                <w:rFonts w:ascii="Times New Roman" w:hAnsi="Times New Roman"/>
                <w:sz w:val="24"/>
              </w:rPr>
            </w:pPr>
            <w:r>
              <w:rPr>
                <w:rFonts w:ascii="Times New Roman" w:hAnsi="Times New Roman"/>
                <w:sz w:val="24"/>
              </w:rPr>
              <w:t>Bruto zaudējumi saistībā ar zaudējumu notikumu, kas uzrādīts C </w:t>
            </w:r>
            <w:r w:rsidRPr="00E015C8">
              <w:rPr>
                <w:rFonts w:ascii="Times New Roman" w:hAnsi="Times New Roman"/>
                <w:sz w:val="24"/>
              </w:rPr>
              <w:t>17</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0020</w:t>
            </w:r>
            <w:r>
              <w:rPr>
                <w:rFonts w:ascii="Times New Roman" w:hAnsi="Times New Roman"/>
                <w:sz w:val="24"/>
              </w:rPr>
              <w:t xml:space="preserve">., </w:t>
            </w:r>
            <w:r w:rsidRPr="00E015C8">
              <w:rPr>
                <w:rFonts w:ascii="Times New Roman" w:hAnsi="Times New Roman"/>
                <w:sz w:val="24"/>
              </w:rPr>
              <w:t>0120</w:t>
            </w:r>
            <w:r>
              <w:rPr>
                <w:rFonts w:ascii="Times New Roman" w:hAnsi="Times New Roman"/>
                <w:sz w:val="24"/>
              </w:rPr>
              <w:t>. rindā utt., atskaitot tiešos zaudējumu atlīdzinājumus, kas attiecas uz minēto zaudējumu notikumu.</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E015C8">
              <w:rPr>
                <w:rFonts w:ascii="Times New Roman" w:hAnsi="Times New Roman"/>
                <w:sz w:val="24"/>
              </w:rPr>
              <w:t>0080</w:t>
            </w:r>
            <w:r>
              <w:rPr>
                <w:rFonts w:ascii="Times New Roman" w:hAnsi="Times New Roman"/>
                <w:sz w:val="24"/>
              </w:rPr>
              <w:t xml:space="preserve"> - </w:t>
            </w:r>
            <w:r w:rsidRPr="00E015C8">
              <w:rPr>
                <w:rFonts w:ascii="Times New Roman" w:hAnsi="Times New Roman"/>
                <w:sz w:val="24"/>
              </w:rPr>
              <w:t>0160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zaudējumi pēc darbības jomas</w:t>
            </w:r>
          </w:p>
          <w:p w:rsidR="00FD54FC" w:rsidRPr="00661595" w:rsidRDefault="00FD54FC" w:rsidP="00AB6610">
            <w:pPr>
              <w:rPr>
                <w:rFonts w:ascii="Times New Roman" w:hAnsi="Times New Roman"/>
                <w:sz w:val="24"/>
              </w:rPr>
            </w:pPr>
            <w:r>
              <w:rPr>
                <w:rFonts w:ascii="Times New Roman" w:hAnsi="Times New Roman"/>
                <w:sz w:val="24"/>
              </w:rPr>
              <w:t xml:space="preserve">Bruto zaudējumus, kā uzrādīts </w:t>
            </w:r>
            <w:r w:rsidRPr="00E015C8">
              <w:rPr>
                <w:rFonts w:ascii="Times New Roman" w:hAnsi="Times New Roman"/>
                <w:sz w:val="24"/>
              </w:rPr>
              <w:t>0060</w:t>
            </w:r>
            <w:r>
              <w:rPr>
                <w:rFonts w:ascii="Times New Roman" w:hAnsi="Times New Roman"/>
                <w:sz w:val="24"/>
              </w:rPr>
              <w:t xml:space="preserve">. slejā, iedala attiecīgajās darbības jomās, kā minēts KPR </w:t>
            </w:r>
            <w:r w:rsidRPr="00E015C8">
              <w:rPr>
                <w:rFonts w:ascii="Times New Roman" w:hAnsi="Times New Roman"/>
                <w:sz w:val="24"/>
              </w:rPr>
              <w:t>317</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w:t>
            </w:r>
            <w:r w:rsidRPr="00E015C8">
              <w:rPr>
                <w:rFonts w:ascii="Times New Roman" w:hAnsi="Times New Roman"/>
                <w:sz w:val="24"/>
              </w:rPr>
              <w:t>2</w:t>
            </w:r>
            <w:r>
              <w:rPr>
                <w:rFonts w:ascii="Times New Roman" w:hAnsi="Times New Roman"/>
                <w:sz w:val="24"/>
              </w:rPr>
              <w:t xml:space="preserve">. tabulā un </w:t>
            </w:r>
            <w:r w:rsidRPr="00E015C8">
              <w:rPr>
                <w:rFonts w:ascii="Times New Roman" w:hAnsi="Times New Roman"/>
                <w:sz w:val="24"/>
              </w:rPr>
              <w:t>322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punkta b) apakšpunktā.</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E015C8">
              <w:rPr>
                <w:rFonts w:ascii="Times New Roman" w:hAnsi="Times New Roman"/>
                <w:sz w:val="24"/>
              </w:rPr>
              <w:t>0170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Juridiskās personas nosaukums</w:t>
            </w:r>
          </w:p>
          <w:p w:rsidR="00FD54FC" w:rsidRPr="00661595" w:rsidRDefault="00FD54FC" w:rsidP="00FD54FC">
            <w:pPr>
              <w:rPr>
                <w:rFonts w:ascii="Times New Roman" w:hAnsi="Times New Roman"/>
                <w:sz w:val="24"/>
              </w:rPr>
            </w:pPr>
            <w:r>
              <w:rPr>
                <w:rFonts w:ascii="Times New Roman" w:hAnsi="Times New Roman"/>
                <w:sz w:val="24"/>
              </w:rPr>
              <w:t>Juridiskās personas nosaukums, kā uzrādīts C </w:t>
            </w:r>
            <w:r w:rsidRPr="00E015C8">
              <w:rPr>
                <w:rFonts w:ascii="Times New Roman" w:hAnsi="Times New Roman"/>
                <w:sz w:val="24"/>
              </w:rPr>
              <w:t>06</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0010</w:t>
            </w:r>
            <w:r>
              <w:rPr>
                <w:rFonts w:ascii="Times New Roman" w:hAnsi="Times New Roman"/>
                <w:sz w:val="24"/>
              </w:rPr>
              <w:t>. slejā, ja ir radušies zaudējumi — vai zaudējumu lielākā daļa, ja ir ietekmētas vairākas sabiedrības.</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E015C8">
              <w:rPr>
                <w:rFonts w:ascii="Times New Roman" w:hAnsi="Times New Roman"/>
                <w:sz w:val="24"/>
              </w:rPr>
              <w:t>0180</w:t>
            </w:r>
          </w:p>
        </w:tc>
        <w:tc>
          <w:tcPr>
            <w:tcW w:w="8111" w:type="dxa"/>
            <w:shd w:val="clear" w:color="auto" w:fill="auto"/>
          </w:tcPr>
          <w:p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Kods</w:t>
            </w:r>
          </w:p>
          <w:p w:rsidR="000D0A23" w:rsidRPr="00661595" w:rsidRDefault="009B627A" w:rsidP="009B627A">
            <w:pPr>
              <w:rPr>
                <w:rFonts w:ascii="Times New Roman" w:hAnsi="Times New Roman"/>
                <w:sz w:val="24"/>
              </w:rPr>
            </w:pPr>
            <w:r>
              <w:rPr>
                <w:rFonts w:ascii="Times New Roman" w:hAnsi="Times New Roman"/>
                <w:sz w:val="24"/>
              </w:rPr>
              <w:lastRenderedPageBreak/>
              <w:t xml:space="preserve">Juridiskās personas </w:t>
            </w:r>
            <w:r>
              <w:rPr>
                <w:rFonts w:ascii="Times New Roman" w:hAnsi="Times New Roman"/>
                <w:i/>
                <w:iCs/>
                <w:sz w:val="24"/>
              </w:rPr>
              <w:t>LEI</w:t>
            </w:r>
            <w:r>
              <w:rPr>
                <w:rFonts w:ascii="Times New Roman" w:hAnsi="Times New Roman"/>
                <w:sz w:val="24"/>
              </w:rPr>
              <w:t xml:space="preserve"> kods, kā uzrādīts C </w:t>
            </w:r>
            <w:r w:rsidRPr="00E015C8">
              <w:rPr>
                <w:rFonts w:ascii="Times New Roman" w:hAnsi="Times New Roman"/>
                <w:sz w:val="24"/>
              </w:rPr>
              <w:t>06</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0021</w:t>
            </w:r>
            <w:r>
              <w:rPr>
                <w:rFonts w:ascii="Times New Roman" w:hAnsi="Times New Roman"/>
                <w:sz w:val="24"/>
              </w:rPr>
              <w:t>. slejā, ja ir radušies zaudējumi — vai zaudējumu lielākā daļa, ja ir ietekmētas vairākas sabiedrības.</w:t>
            </w:r>
          </w:p>
        </w:tc>
      </w:tr>
      <w:tr w:rsidR="000D0A23" w:rsidRPr="00661595" w:rsidTr="00127FEA">
        <w:tc>
          <w:tcPr>
            <w:tcW w:w="951" w:type="dxa"/>
            <w:shd w:val="clear" w:color="auto" w:fill="auto"/>
          </w:tcPr>
          <w:p w:rsidR="000D0A23" w:rsidRPr="00661595" w:rsidRDefault="000D0A23" w:rsidP="00071D95">
            <w:pPr>
              <w:rPr>
                <w:rStyle w:val="InstructionsTabelleText"/>
                <w:rFonts w:ascii="Times New Roman" w:hAnsi="Times New Roman"/>
                <w:sz w:val="24"/>
              </w:rPr>
            </w:pPr>
            <w:r w:rsidRPr="00E015C8">
              <w:rPr>
                <w:rStyle w:val="InstructionsTabelleText"/>
                <w:rFonts w:ascii="Times New Roman" w:hAnsi="Times New Roman"/>
                <w:sz w:val="24"/>
              </w:rPr>
              <w:lastRenderedPageBreak/>
              <w:t>0185</w:t>
            </w:r>
          </w:p>
        </w:tc>
        <w:tc>
          <w:tcPr>
            <w:tcW w:w="8111" w:type="dxa"/>
            <w:shd w:val="clear" w:color="auto" w:fill="auto"/>
          </w:tcPr>
          <w:p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KODA VEIDS</w:t>
            </w:r>
          </w:p>
          <w:p w:rsidR="000D0A23" w:rsidRPr="00661595" w:rsidRDefault="000D0A23" w:rsidP="009B627A">
            <w:pPr>
              <w:rPr>
                <w:rStyle w:val="InstructionsTabelleberschrift"/>
                <w:rFonts w:ascii="Times New Roman" w:hAnsi="Times New Roman"/>
                <w:sz w:val="24"/>
              </w:rPr>
            </w:pPr>
            <w:r>
              <w:rPr>
                <w:rStyle w:val="InstructionsTabelleText"/>
                <w:rFonts w:ascii="Times New Roman" w:hAnsi="Times New Roman"/>
                <w:sz w:val="24"/>
              </w:rPr>
              <w:t xml:space="preserve">Iestādes identificē </w:t>
            </w:r>
            <w:r w:rsidRPr="00E015C8">
              <w:rPr>
                <w:rStyle w:val="InstructionsTabelleText"/>
                <w:rFonts w:ascii="Times New Roman" w:hAnsi="Times New Roman"/>
                <w:sz w:val="24"/>
              </w:rPr>
              <w:t>0180</w:t>
            </w:r>
            <w:r>
              <w:rPr>
                <w:rStyle w:val="InstructionsTabelleText"/>
                <w:rFonts w:ascii="Times New Roman" w:hAnsi="Times New Roman"/>
                <w:sz w:val="24"/>
              </w:rPr>
              <w:t xml:space="preserve">. slejā </w:t>
            </w:r>
            <w:r>
              <w:rPr>
                <w:rStyle w:val="FormatvorlageInstructionsTabelleText"/>
                <w:rFonts w:ascii="Times New Roman" w:hAnsi="Times New Roman"/>
                <w:sz w:val="24"/>
              </w:rPr>
              <w:t>uzrādīto kodu kā ‘LEI kodu’. Koda veids ir jāuzrāda vienmēr.</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E015C8">
              <w:rPr>
                <w:rFonts w:ascii="Times New Roman" w:hAnsi="Times New Roman"/>
                <w:sz w:val="24"/>
              </w:rPr>
              <w:t>0190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Uzņēmējdarbības vienība</w:t>
            </w:r>
          </w:p>
          <w:p w:rsidR="00FD54FC" w:rsidRPr="00661595" w:rsidRDefault="00FD54FC" w:rsidP="00FD54FC">
            <w:pPr>
              <w:rPr>
                <w:rFonts w:ascii="Times New Roman" w:hAnsi="Times New Roman"/>
                <w:sz w:val="24"/>
              </w:rPr>
            </w:pPr>
            <w:r>
              <w:rPr>
                <w:rFonts w:ascii="Times New Roman" w:hAnsi="Times New Roman"/>
                <w:sz w:val="24"/>
              </w:rPr>
              <w:t>Iestādes uzņēmējdarbības vienība vai korporatīvā struktūra, ja ir radušies zaudējumi — vai zaudējumu lielākā daļa, ja ir ietekmētas vairākas sabiedrības.</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sidRPr="00E015C8">
              <w:rPr>
                <w:rFonts w:ascii="Times New Roman" w:hAnsi="Times New Roman"/>
                <w:sz w:val="24"/>
              </w:rPr>
              <w:t>0200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Apraksts</w:t>
            </w:r>
          </w:p>
          <w:p w:rsidR="00FD54FC" w:rsidRPr="00661595" w:rsidRDefault="00FD54FC" w:rsidP="00FD239F">
            <w:pPr>
              <w:rPr>
                <w:rFonts w:ascii="Times New Roman" w:hAnsi="Times New Roman"/>
                <w:sz w:val="24"/>
              </w:rPr>
            </w:pPr>
            <w:r>
              <w:rPr>
                <w:rFonts w:ascii="Times New Roman" w:hAnsi="Times New Roman"/>
                <w:sz w:val="24"/>
              </w:rPr>
              <w:t>Zaudējumu notikuma apraksts — ja nepieciešams, vispārīgā vai anonīmā veidā —, kas ietver vismaz informāciju par pašu notikumu un informāciju par zaudējumu notikuma izraisītājiem vai cēloņiem, ja tie ir zināmi.</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58870597"/>
      <w:r w:rsidRPr="00E015C8">
        <w:rPr>
          <w:rFonts w:ascii="Times New Roman" w:hAnsi="Times New Roman"/>
          <w:sz w:val="24"/>
          <w:u w:val="none"/>
        </w:rPr>
        <w:lastRenderedPageBreak/>
        <w:t>5</w:t>
      </w:r>
      <w:r>
        <w:rPr>
          <w:rFonts w:ascii="Times New Roman" w:hAnsi="Times New Roman"/>
          <w:sz w:val="24"/>
          <w:u w:val="none"/>
        </w:rPr>
        <w:t>.</w:t>
      </w:r>
      <w:r>
        <w:tab/>
      </w:r>
      <w:r>
        <w:rPr>
          <w:rFonts w:ascii="Times New Roman" w:hAnsi="Times New Roman"/>
          <w:sz w:val="24"/>
        </w:rPr>
        <w:t>Tirgus riska veidnes</w:t>
      </w:r>
      <w:bookmarkEnd w:id="592"/>
      <w:bookmarkEnd w:id="593"/>
      <w:bookmarkEnd w:id="594"/>
      <w:bookmarkEnd w:id="595"/>
      <w:bookmarkEnd w:id="596"/>
      <w:bookmarkEnd w:id="597"/>
      <w:bookmarkEnd w:id="598"/>
    </w:p>
    <w:bookmarkStart w:id="599" w:name="_Toc308426672"/>
    <w:p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sidRPr="00E015C8">
        <w:t>158</w:t>
      </w:r>
      <w:r>
        <w:fldChar w:fldCharType="end"/>
      </w:r>
      <w:r>
        <w:t>.</w:t>
      </w:r>
      <w:r>
        <w:tab/>
        <w:t xml:space="preserve"> Šīs norādes attiecas uz veidnēm, kurās uzrāda pašu kapitāla prasību aprēķinu saskaņā ar standartizēto pieeju attiecībā uz ārvalstu valūtas risku (MKR SA FX), preču risku (MKR SA COM) procentu likmju risku (MKR SA TDI, MKR SA SEC, MKR SA CTP) un kapitāla vērtspapīru risku (MKR SA EQU). Papildus tam šajā daļā ir iekļautas norādes par pārskatu sniegšanu attiecībā uz pašu kapitāla prasību aprēķinu saskaņā ar iekšējo modeļu pieeju (MKR IM). </w:t>
      </w:r>
    </w:p>
    <w:p w:rsidR="000B0B09" w:rsidRPr="00661595" w:rsidRDefault="00C30DAE" w:rsidP="00487A02">
      <w:pPr>
        <w:pStyle w:val="InstructionsText2"/>
        <w:numPr>
          <w:ilvl w:val="0"/>
          <w:numId w:val="0"/>
        </w:numPr>
        <w:ind w:left="1353" w:hanging="360"/>
      </w:pPr>
      <w:fldSimple w:instr=" seq paragraphs ">
        <w:r w:rsidR="00D11E4C" w:rsidRPr="00E015C8">
          <w:rPr>
            <w:noProof/>
          </w:rPr>
          <w:t>159</w:t>
        </w:r>
      </w:fldSimple>
      <w:r w:rsidR="00D11E4C">
        <w:t>.</w:t>
      </w:r>
      <w:r w:rsidR="00D11E4C">
        <w:tab/>
        <w:t xml:space="preserve"> Tirgotu parāda instrumentu vai kapitāla vērtspapīru (vai parāda vai kapitāla vērtspapīru atvasināto instrumentu) pozīcijas risku sadala divos komponentos, lai aprēķinātu kapitālu, kas pret to vajadzīgs. Pirmais komponents ir tā konkrētā riska daļa – minētais risks, kura cēlonis ir cenu izmaiņas attiecīgajā instrumentā tā emitenta dēļ, vai, atvasināta instrumenta gadījumā, to pamatā esošā instrumenta emitenta dēļ. Otrais komponents ir pozīcijas vispārējais risks – minētais risks, kura cēlonis ir cenu izmaiņas instrumentā procentu likmju līmeņa izmaiņu dēļ (ja tas ir tirgojams parāda dokuments vai parāda atvasinātais instruments), vai lielu kapitāla tirgus pārmaiņu dēļ (ja tas ir pašu kapitāls vai kapitāla vērtspapīru atvasinātais instruments), kas nav saistīts ar atsevišķu vērtspapīru īpašām iezīmēm. </w:t>
      </w:r>
      <w:bookmarkEnd w:id="599"/>
      <w:r w:rsidR="00D11E4C">
        <w:t xml:space="preserve">Konkrētiem instrumentiem piemērotās procedūras un savstarpējo prasījumu ieskaita procedūras ir atrodamas KPR </w:t>
      </w:r>
      <w:r w:rsidR="00D11E4C" w:rsidRPr="00E015C8">
        <w:t>326</w:t>
      </w:r>
      <w:r w:rsidR="00D11E4C">
        <w:t>.–</w:t>
      </w:r>
      <w:r w:rsidR="00D11E4C" w:rsidRPr="00E015C8">
        <w:t>333</w:t>
      </w:r>
      <w:r w:rsidR="00D11E4C">
        <w:t xml:space="preserve">. pantā.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0" w:name="_Toc262566426"/>
      <w:bookmarkStart w:id="601" w:name="_Toc295829996"/>
      <w:bookmarkStart w:id="602" w:name="_Toc308426673"/>
      <w:bookmarkStart w:id="603" w:name="_Toc310415057"/>
      <w:bookmarkStart w:id="604" w:name="_Toc360188392"/>
      <w:bookmarkStart w:id="605" w:name="_Toc473561032"/>
      <w:bookmarkStart w:id="606" w:name="_Toc58870598"/>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18</w:t>
      </w:r>
      <w:r>
        <w:rPr>
          <w:rFonts w:ascii="Times New Roman" w:hAnsi="Times New Roman"/>
          <w:sz w:val="24"/>
        </w:rPr>
        <w:t>.</w:t>
      </w:r>
      <w:r w:rsidRPr="00E015C8">
        <w:rPr>
          <w:rFonts w:ascii="Times New Roman" w:hAnsi="Times New Roman"/>
          <w:sz w:val="24"/>
        </w:rPr>
        <w:t>00</w:t>
      </w:r>
      <w:r>
        <w:rPr>
          <w:rFonts w:ascii="Times New Roman" w:hAnsi="Times New Roman"/>
          <w:sz w:val="24"/>
        </w:rPr>
        <w:t xml:space="preserve"> — Tirgus risks: </w:t>
      </w:r>
      <w:bookmarkStart w:id="607" w:name="_Toc239157393"/>
      <w:r>
        <w:rPr>
          <w:rFonts w:ascii="Times New Roman" w:hAnsi="Times New Roman"/>
          <w:sz w:val="24"/>
        </w:rPr>
        <w:t xml:space="preserve">Standartizētā pieeja attiecībā uz pozīcijas riskiem tirgotajos parāda instrumentos </w:t>
      </w:r>
      <w:bookmarkEnd w:id="607"/>
      <w:bookmarkEnd w:id="600"/>
      <w:bookmarkEnd w:id="601"/>
      <w:bookmarkEnd w:id="602"/>
      <w:bookmarkEnd w:id="603"/>
      <w:bookmarkEnd w:id="604"/>
      <w:r>
        <w:rPr>
          <w:rFonts w:ascii="Times New Roman" w:hAnsi="Times New Roman"/>
          <w:sz w:val="24"/>
        </w:rPr>
        <w:t xml:space="preserve"> (MKR SA TDI)</w:t>
      </w:r>
      <w:bookmarkEnd w:id="605"/>
      <w:bookmarkEnd w:id="606"/>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58870599"/>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608"/>
      <w:bookmarkEnd w:id="609"/>
      <w:bookmarkEnd w:id="610"/>
      <w:bookmarkEnd w:id="611"/>
      <w:bookmarkEnd w:id="612"/>
      <w:bookmarkEnd w:id="613"/>
      <w:bookmarkEnd w:id="614"/>
    </w:p>
    <w:p w:rsidR="000B0B09" w:rsidRPr="00661595" w:rsidRDefault="00C30DAE" w:rsidP="00487A02">
      <w:pPr>
        <w:pStyle w:val="InstructionsText2"/>
        <w:numPr>
          <w:ilvl w:val="0"/>
          <w:numId w:val="0"/>
        </w:numPr>
        <w:ind w:left="1353" w:hanging="360"/>
      </w:pPr>
      <w:fldSimple w:instr=" seq paragraphs ">
        <w:r w:rsidR="00D11E4C" w:rsidRPr="00E015C8">
          <w:rPr>
            <w:noProof/>
          </w:rPr>
          <w:t>160</w:t>
        </w:r>
      </w:fldSimple>
      <w:r w:rsidR="00D11E4C">
        <w:t>.</w:t>
      </w:r>
      <w:r w:rsidR="00D11E4C">
        <w:tab/>
        <w:t xml:space="preserve"> Šajā veidnē atspoguļo pozīcijas un saistītās pašu kapitāla prasības attiecībā uz pozīcijas riskiem tirgotiem parāda instrumentiem saskaņā ar standartizēto pieeju (KPR </w:t>
      </w:r>
      <w:r w:rsidR="00D11E4C" w:rsidRPr="00E015C8">
        <w:t>325</w:t>
      </w:r>
      <w:r w:rsidR="00D11E4C">
        <w:t xml:space="preserve">. panta </w:t>
      </w:r>
      <w:r w:rsidR="00D11E4C" w:rsidRPr="00E015C8">
        <w:t>2</w:t>
      </w:r>
      <w:r w:rsidR="00D11E4C">
        <w:t xml:space="preserve">. punkta a) apakšpunkts). Rindās ir ņemti vērā dažādie riski un saskaņā ar KPR pieejamās metodes. Specifiskais risks, kas saistīts ar riska darījumiem, kuri iekļauti MKR SA SEC un MKR SA CTP, ir jāuzrāda tikai MKR SA TDI kopējā veidnē. Šajās veidnēs uzrādītās pašu kapitāla prasības pārnes attiecīgi uz </w:t>
      </w:r>
      <w:r w:rsidR="00D11E4C" w:rsidRPr="00E015C8">
        <w:t>0325</w:t>
      </w:r>
      <w:r w:rsidR="00D11E4C">
        <w:t>;</w:t>
      </w:r>
      <w:r w:rsidR="00D11E4C" w:rsidRPr="00E015C8">
        <w:t>0060</w:t>
      </w:r>
      <w:r w:rsidR="00D11E4C">
        <w:t xml:space="preserve"> šūnu (vērtspapīrošana) un </w:t>
      </w:r>
      <w:r w:rsidR="00D11E4C" w:rsidRPr="00E015C8">
        <w:t>0330</w:t>
      </w:r>
      <w:r w:rsidR="00D11E4C">
        <w:t>;</w:t>
      </w:r>
      <w:r w:rsidR="00D11E4C" w:rsidRPr="00E015C8">
        <w:t>0060</w:t>
      </w:r>
      <w:r w:rsidR="00D11E4C">
        <w:t xml:space="preserve"> šūnu (CTP).</w:t>
      </w:r>
    </w:p>
    <w:p w:rsidR="000B0B09" w:rsidRPr="00661595" w:rsidRDefault="00C30DAE" w:rsidP="00487A02">
      <w:pPr>
        <w:pStyle w:val="InstructionsText2"/>
        <w:numPr>
          <w:ilvl w:val="0"/>
          <w:numId w:val="0"/>
        </w:numPr>
        <w:ind w:left="1353" w:hanging="360"/>
      </w:pPr>
      <w:fldSimple w:instr=" seq paragraphs ">
        <w:r w:rsidR="00D11E4C" w:rsidRPr="00E015C8">
          <w:rPr>
            <w:noProof/>
          </w:rPr>
          <w:t>161</w:t>
        </w:r>
      </w:fldSimple>
      <w:r w:rsidR="00D11E4C">
        <w:t>.</w:t>
      </w:r>
      <w:r w:rsidR="00D11E4C">
        <w:tab/>
        <w:t xml:space="preserve"> Veidne ir jāaizpilda atsevišķi par posteni “Kopā”, kā arī par iepriekš noteiktu sarakstu ar šādām valūtām: </w:t>
      </w:r>
      <w:bookmarkStart w:id="615" w:name="OLE_LINK1"/>
      <w:r w:rsidR="00D11E4C">
        <w:t xml:space="preserve">EUR, ALL, BGN, CZK, DKK, EGP, GBP, HRK, HUF, ISK, JPY, MKD, NOK, PLN, RON, RUB, RSD, SEK, CHF, TRY, UAH, USD </w:t>
      </w:r>
      <w:bookmarkEnd w:id="615"/>
      <w:r w:rsidR="00D11E4C">
        <w:t xml:space="preserve"> un par vienu atsevišķu veidni ar visām citām valūtām.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58870600"/>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Norādes attiecībā uz konkrētām pozīcijām</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Slejas</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0020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VISAS POZĪCIJAS (GARĀS UN ĪSĀS)</w:t>
            </w:r>
          </w:p>
          <w:p w:rsidR="000B0B09" w:rsidRPr="00661595" w:rsidRDefault="000B0B09" w:rsidP="00BD2FE7">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102</w:t>
            </w:r>
            <w:r>
              <w:rPr>
                <w:rFonts w:ascii="Times New Roman" w:hAnsi="Times New Roman"/>
                <w:sz w:val="24"/>
              </w:rPr>
              <w:t xml:space="preserve">. pants un </w:t>
            </w:r>
            <w:r w:rsidRPr="00E015C8">
              <w:rPr>
                <w:rFonts w:ascii="Times New Roman" w:hAnsi="Times New Roman"/>
                <w:sz w:val="24"/>
              </w:rPr>
              <w:t>105</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punkts Šīs ir bruto pozīcijas, kurām nav veikts savstarpējo prasījumu ieskaits pa instrumentiem, bet kuras neietver sākotnējās izvietošanas pozīcijas, uz ko pieteikušies vai kam pakārtotu sākotnējo izvietošanu veic trešās puses saskaņā ar KPR </w:t>
            </w:r>
            <w:r w:rsidRPr="00E015C8">
              <w:rPr>
                <w:rFonts w:ascii="Times New Roman" w:hAnsi="Times New Roman"/>
                <w:sz w:val="24"/>
              </w:rPr>
              <w:t>345</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pirmās daļas otro </w:t>
            </w:r>
            <w:r>
              <w:rPr>
                <w:rFonts w:ascii="Times New Roman" w:hAnsi="Times New Roman"/>
                <w:sz w:val="24"/>
              </w:rPr>
              <w:lastRenderedPageBreak/>
              <w:t xml:space="preserve">teikumu. Attiecībā uz atšķirību starp garajām un īsajām pozīcijām, kas arī ir piemērojamas šīm bruto pozīcijām, sk. KPR </w:t>
            </w:r>
            <w:r w:rsidRPr="00E015C8">
              <w:rPr>
                <w:rFonts w:ascii="Times New Roman" w:hAnsi="Times New Roman"/>
                <w:sz w:val="24"/>
              </w:rPr>
              <w:t>328</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0030</w:t>
            </w:r>
            <w:r>
              <w:rPr>
                <w:rFonts w:ascii="Times New Roman" w:hAnsi="Times New Roman"/>
                <w:sz w:val="24"/>
              </w:rPr>
              <w:t>-</w:t>
            </w:r>
            <w:r w:rsidRPr="00E015C8">
              <w:rPr>
                <w:rFonts w:ascii="Times New Roman" w:hAnsi="Times New Roman"/>
                <w:sz w:val="24"/>
              </w:rPr>
              <w:t>0040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POZĪCIJAS (GARĀS UN ĪSĀS)</w:t>
            </w:r>
          </w:p>
          <w:p w:rsidR="000B0B09" w:rsidRPr="00661595" w:rsidRDefault="000B0B09" w:rsidP="005B04C9">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327</w:t>
            </w:r>
            <w:r>
              <w:rPr>
                <w:rFonts w:ascii="Times New Roman" w:hAnsi="Times New Roman"/>
                <w:sz w:val="24"/>
              </w:rPr>
              <w:t>.–</w:t>
            </w:r>
            <w:r w:rsidRPr="00E015C8">
              <w:rPr>
                <w:rFonts w:ascii="Times New Roman" w:hAnsi="Times New Roman"/>
                <w:sz w:val="24"/>
              </w:rPr>
              <w:t>329</w:t>
            </w:r>
            <w:r>
              <w:rPr>
                <w:rFonts w:ascii="Times New Roman" w:hAnsi="Times New Roman"/>
                <w:sz w:val="24"/>
              </w:rPr>
              <w:t xml:space="preserve">. pants un </w:t>
            </w:r>
            <w:r w:rsidRPr="00E015C8">
              <w:rPr>
                <w:rFonts w:ascii="Times New Roman" w:hAnsi="Times New Roman"/>
                <w:sz w:val="24"/>
              </w:rPr>
              <w:t>334</w:t>
            </w:r>
            <w:r>
              <w:rPr>
                <w:rFonts w:ascii="Times New Roman" w:hAnsi="Times New Roman"/>
                <w:sz w:val="24"/>
              </w:rPr>
              <w:t xml:space="preserve">. pants Attiecībā uz atšķirību starp garajām un īsajām pozīcijām, sk. KPR </w:t>
            </w:r>
            <w:r w:rsidRPr="00E015C8">
              <w:rPr>
                <w:rFonts w:ascii="Times New Roman" w:hAnsi="Times New Roman"/>
                <w:sz w:val="24"/>
              </w:rPr>
              <w:t>328</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POZĪCIJAS, UZ KURĀM ATTIECAS KAPITĀLA PRASĪBA</w:t>
            </w:r>
          </w:p>
          <w:p w:rsidR="000B0B09" w:rsidRPr="00661595" w:rsidRDefault="000B0B09" w:rsidP="005B04C9">
            <w:pPr>
              <w:rPr>
                <w:rFonts w:ascii="Times New Roman" w:hAnsi="Times New Roman"/>
                <w:b/>
                <w:bCs/>
                <w:sz w:val="24"/>
                <w:u w:val="single"/>
              </w:rPr>
            </w:pPr>
            <w:r>
              <w:rPr>
                <w:rFonts w:ascii="Times New Roman" w:hAnsi="Times New Roman"/>
                <w:sz w:val="24"/>
              </w:rPr>
              <w:t xml:space="preserve">Tās neto pozīcijas, uz kurām saskaņā ar KPR Trešās daļas IV sadaļas </w:t>
            </w:r>
            <w:r w:rsidRPr="00E015C8">
              <w:rPr>
                <w:rFonts w:ascii="Times New Roman" w:hAnsi="Times New Roman"/>
                <w:sz w:val="24"/>
              </w:rPr>
              <w:t>2</w:t>
            </w:r>
            <w:r>
              <w:rPr>
                <w:rFonts w:ascii="Times New Roman" w:hAnsi="Times New Roman"/>
                <w:sz w:val="24"/>
              </w:rPr>
              <w:t>. nodaļā izklāstītajām dažādajām pieejām attiecas kapitāla prasība.</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PAŠU KAPITĀLA PRASĪBAS</w:t>
            </w:r>
          </w:p>
          <w:p w:rsidR="000B0B09" w:rsidRPr="00661595" w:rsidRDefault="000B0B09" w:rsidP="005B04C9">
            <w:pPr>
              <w:rPr>
                <w:rFonts w:ascii="Times New Roman" w:hAnsi="Times New Roman"/>
                <w:b/>
                <w:bCs/>
                <w:sz w:val="24"/>
                <w:u w:val="single"/>
              </w:rPr>
            </w:pPr>
            <w:r>
              <w:rPr>
                <w:rFonts w:ascii="Times New Roman" w:hAnsi="Times New Roman"/>
                <w:sz w:val="24"/>
              </w:rPr>
              <w:t xml:space="preserve">Kapitāla prasība attiecībā uz jebkādu attiecīgo pozīciju saskaņā ar KPR Trešās daļas IV sadaļas </w:t>
            </w:r>
            <w:r w:rsidRPr="00E015C8">
              <w:rPr>
                <w:rFonts w:ascii="Times New Roman" w:hAnsi="Times New Roman"/>
                <w:sz w:val="24"/>
              </w:rPr>
              <w:t>2</w:t>
            </w:r>
            <w:r>
              <w:rPr>
                <w:rFonts w:ascii="Times New Roman" w:hAnsi="Times New Roman"/>
                <w:sz w:val="24"/>
              </w:rPr>
              <w:t>. nodaļu.</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KOPĒJĀ RISKA DARĪJUMU VĒRTĪBA</w:t>
            </w:r>
          </w:p>
          <w:p w:rsidR="000B0B09" w:rsidRPr="00661595" w:rsidRDefault="00D21B29" w:rsidP="005B04C9">
            <w:pPr>
              <w:rPr>
                <w:rFonts w:ascii="Times New Roman" w:hAnsi="Times New Roman"/>
                <w:b/>
                <w:bCs/>
                <w:sz w:val="24"/>
                <w:u w:val="single"/>
              </w:rPr>
            </w:pPr>
            <w:r>
              <w:rPr>
                <w:rFonts w:ascii="Times New Roman" w:hAnsi="Times New Roman"/>
                <w:sz w:val="24"/>
              </w:rPr>
              <w:t xml:space="preserve">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b) apakšpunkts. Aprēķina, pašu kapitāla prasības reizinot ar </w:t>
            </w:r>
            <w:r w:rsidRPr="00E015C8">
              <w:rPr>
                <w:rFonts w:ascii="Times New Roman" w:hAnsi="Times New Roman"/>
                <w:sz w:val="24"/>
              </w:rPr>
              <w:t>12</w:t>
            </w:r>
            <w:r>
              <w:rPr>
                <w:rFonts w:ascii="Times New Roman" w:hAnsi="Times New Roman"/>
                <w:sz w:val="24"/>
              </w:rPr>
              <w:t>,</w:t>
            </w:r>
            <w:r w:rsidRPr="00E015C8">
              <w:rPr>
                <w:rFonts w:ascii="Times New Roman" w:hAnsi="Times New Roman"/>
                <w:sz w:val="24"/>
              </w:rPr>
              <w:t>5</w:t>
            </w:r>
            <w:r>
              <w:rPr>
                <w:rFonts w:ascii="Times New Roman" w:hAnsi="Times New Roman"/>
                <w:sz w:val="24"/>
              </w:rPr>
              <w:t xml:space="preserve">.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661595" w:rsidTr="00672D2A">
        <w:trPr>
          <w:trHeight w:val="1168"/>
        </w:trPr>
        <w:tc>
          <w:tcPr>
            <w:tcW w:w="987" w:type="dxa"/>
          </w:tcPr>
          <w:p w:rsidR="000B0B09" w:rsidRPr="00661595" w:rsidRDefault="00EE2CD5" w:rsidP="00EE2CD5">
            <w:pPr>
              <w:autoSpaceDE w:val="0"/>
              <w:autoSpaceDN w:val="0"/>
              <w:adjustRightInd w:val="0"/>
              <w:spacing w:before="0" w:after="0"/>
              <w:rPr>
                <w:rFonts w:ascii="Times New Roman" w:hAnsi="Times New Roman"/>
                <w:sz w:val="24"/>
              </w:rPr>
            </w:pP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0350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TIRGOTI PARĀDA INSTRUMENTI TIRDZNIECĪBAS PORTFELĪ</w:t>
            </w:r>
          </w:p>
          <w:p w:rsidR="000B0B09" w:rsidRPr="00661595" w:rsidRDefault="000B0B09" w:rsidP="00BD2FE7">
            <w:pPr>
              <w:rPr>
                <w:rFonts w:ascii="Times New Roman" w:hAnsi="Times New Roman"/>
                <w:sz w:val="24"/>
              </w:rPr>
            </w:pPr>
            <w:r>
              <w:rPr>
                <w:rFonts w:ascii="Times New Roman" w:hAnsi="Times New Roman"/>
                <w:sz w:val="24"/>
              </w:rPr>
              <w:t xml:space="preserve">Pozīcijas tirgotos parāda instrumentos tirdzniecības portfelī un to atbilstīgās pašu kapitāla prasības attiecībā uz pozīcijas risku saskaņā ar 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b) apakšpunkta i) punktu un KPR Trešās daļas IV sadaļas </w:t>
            </w:r>
            <w:r w:rsidRPr="00E015C8">
              <w:rPr>
                <w:rFonts w:ascii="Times New Roman" w:hAnsi="Times New Roman"/>
                <w:sz w:val="24"/>
              </w:rPr>
              <w:t>2</w:t>
            </w:r>
            <w:r>
              <w:rPr>
                <w:rFonts w:ascii="Times New Roman" w:hAnsi="Times New Roman"/>
                <w:sz w:val="24"/>
              </w:rPr>
              <w:t>. nodaļu uzrāda atkarībā no riska kategorijas, termiņa un izmantotās pieejas.</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sidRPr="00E015C8">
              <w:rPr>
                <w:rFonts w:ascii="Times New Roman" w:hAnsi="Times New Roman"/>
                <w:sz w:val="24"/>
              </w:rPr>
              <w:t>0011</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VISPĀRĒJAIS RISKS.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0012</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Atvasinātie instrumenti</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Atvasinātie instrumenti, kas iekļauti tirdzniecības portfeļa pozīciju procentu likmes riska aprēķināšanā, attiecīgā gadījumā ņemot vērā KPR </w:t>
            </w:r>
            <w:r w:rsidRPr="00E015C8">
              <w:rPr>
                <w:rFonts w:ascii="Times New Roman" w:hAnsi="Times New Roman"/>
                <w:sz w:val="24"/>
              </w:rPr>
              <w:t>328</w:t>
            </w:r>
            <w:r>
              <w:rPr>
                <w:rFonts w:ascii="Times New Roman" w:hAnsi="Times New Roman"/>
                <w:sz w:val="24"/>
              </w:rPr>
              <w:t>.–</w:t>
            </w:r>
            <w:r w:rsidRPr="00E015C8">
              <w:rPr>
                <w:rFonts w:ascii="Times New Roman" w:hAnsi="Times New Roman"/>
                <w:sz w:val="24"/>
              </w:rPr>
              <w:t>331</w:t>
            </w:r>
            <w:r>
              <w:rPr>
                <w:rFonts w:ascii="Times New Roman" w:hAnsi="Times New Roman"/>
                <w:sz w:val="24"/>
              </w:rPr>
              <w:t>. pantu.</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0013</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Citi aktīvi un saistības</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Instrumenti, kas nav atvasinātie instrumenti un kas ietverti tirdzniecības portfeļa pozīciju procentu likmju riska aprēķinā.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0020</w:t>
            </w:r>
            <w:r>
              <w:rPr>
                <w:rFonts w:ascii="Times New Roman" w:hAnsi="Times New Roman"/>
                <w:sz w:val="24"/>
              </w:rPr>
              <w:t>-</w:t>
            </w:r>
            <w:r w:rsidRPr="00E015C8">
              <w:rPr>
                <w:rFonts w:ascii="Times New Roman" w:hAnsi="Times New Roman"/>
                <w:sz w:val="24"/>
              </w:rPr>
              <w:t>0200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TERMIŅA METODE</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Pozīcijas tirgotos parāda instrumentos, kam piemēro termiņa metodi, kā minēts KPR </w:t>
            </w:r>
            <w:r w:rsidRPr="00E015C8">
              <w:rPr>
                <w:rFonts w:ascii="Times New Roman" w:hAnsi="Times New Roman"/>
                <w:sz w:val="24"/>
              </w:rPr>
              <w:t>339</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8</w:t>
            </w:r>
            <w:r>
              <w:rPr>
                <w:rFonts w:ascii="Times New Roman" w:hAnsi="Times New Roman"/>
                <w:sz w:val="24"/>
              </w:rPr>
              <w:t xml:space="preserve">. punktā, un to atbilstīgās pašu kapitāla prasības, kas aprēķinātas saskaņā ar KPR </w:t>
            </w:r>
            <w:r w:rsidRPr="00E015C8">
              <w:rPr>
                <w:rFonts w:ascii="Times New Roman" w:hAnsi="Times New Roman"/>
                <w:sz w:val="24"/>
              </w:rPr>
              <w:t>339</w:t>
            </w:r>
            <w:r>
              <w:rPr>
                <w:rFonts w:ascii="Times New Roman" w:hAnsi="Times New Roman"/>
                <w:sz w:val="24"/>
              </w:rPr>
              <w:t xml:space="preserve">. panta </w:t>
            </w:r>
            <w:r w:rsidRPr="00E015C8">
              <w:rPr>
                <w:rFonts w:ascii="Times New Roman" w:hAnsi="Times New Roman"/>
                <w:sz w:val="24"/>
              </w:rPr>
              <w:t>9</w:t>
            </w:r>
            <w:r>
              <w:rPr>
                <w:rFonts w:ascii="Times New Roman" w:hAnsi="Times New Roman"/>
                <w:sz w:val="24"/>
              </w:rPr>
              <w:t xml:space="preserve">. punktu. Pozīciju sadala </w:t>
            </w:r>
            <w:r w:rsidRPr="00E015C8">
              <w:rPr>
                <w:rFonts w:ascii="Times New Roman" w:hAnsi="Times New Roman"/>
                <w:sz w:val="24"/>
              </w:rPr>
              <w:t>1</w:t>
            </w:r>
            <w:r>
              <w:rPr>
                <w:rFonts w:ascii="Times New Roman" w:hAnsi="Times New Roman"/>
                <w:sz w:val="24"/>
              </w:rPr>
              <w:t xml:space="preserve">., </w:t>
            </w:r>
            <w:r w:rsidRPr="00E015C8">
              <w:rPr>
                <w:rFonts w:ascii="Times New Roman" w:hAnsi="Times New Roman"/>
                <w:sz w:val="24"/>
              </w:rPr>
              <w:t>2</w:t>
            </w:r>
            <w:r>
              <w:rPr>
                <w:rFonts w:ascii="Times New Roman" w:hAnsi="Times New Roman"/>
                <w:sz w:val="24"/>
              </w:rPr>
              <w:t xml:space="preserve">. un </w:t>
            </w:r>
            <w:r w:rsidRPr="00E015C8">
              <w:rPr>
                <w:rFonts w:ascii="Times New Roman" w:hAnsi="Times New Roman"/>
                <w:sz w:val="24"/>
              </w:rPr>
              <w:t>3</w:t>
            </w:r>
            <w:r>
              <w:rPr>
                <w:rFonts w:ascii="Times New Roman" w:hAnsi="Times New Roman"/>
                <w:sz w:val="24"/>
              </w:rPr>
              <w:t>. zonā, un minētās zonas sadala pēc instrumentu termiņiem.</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sidRPr="00E015C8">
              <w:rPr>
                <w:rFonts w:ascii="Times New Roman" w:hAnsi="Times New Roman"/>
                <w:sz w:val="24"/>
              </w:rPr>
              <w:t>0210</w:t>
            </w:r>
            <w:r>
              <w:rPr>
                <w:rFonts w:ascii="Times New Roman" w:hAnsi="Times New Roman"/>
                <w:sz w:val="24"/>
              </w:rPr>
              <w:t>-</w:t>
            </w:r>
            <w:r w:rsidRPr="00E015C8">
              <w:rPr>
                <w:rFonts w:ascii="Times New Roman" w:hAnsi="Times New Roman"/>
                <w:sz w:val="24"/>
              </w:rPr>
              <w:t>0240</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VISPĀRĒJAIS RISKS. ILGUMA METODE</w:t>
            </w:r>
          </w:p>
          <w:p w:rsidR="000B0B09" w:rsidRPr="00661595" w:rsidRDefault="000B0B09" w:rsidP="0002267E">
            <w:pPr>
              <w:rPr>
                <w:rFonts w:ascii="Times New Roman" w:hAnsi="Times New Roman"/>
                <w:b/>
                <w:bCs/>
                <w:sz w:val="24"/>
                <w:u w:val="single"/>
              </w:rPr>
            </w:pPr>
            <w:r>
              <w:rPr>
                <w:rFonts w:ascii="Times New Roman" w:hAnsi="Times New Roman"/>
                <w:sz w:val="24"/>
              </w:rPr>
              <w:t xml:space="preserve">Pozīcijas tirgotos parāda instrumentos, kam piemēro ilguma metodi, kā minēts KPR </w:t>
            </w:r>
            <w:r w:rsidRPr="00E015C8">
              <w:rPr>
                <w:rFonts w:ascii="Times New Roman" w:hAnsi="Times New Roman"/>
                <w:sz w:val="24"/>
              </w:rPr>
              <w:t>340</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6</w:t>
            </w:r>
            <w:r>
              <w:rPr>
                <w:rFonts w:ascii="Times New Roman" w:hAnsi="Times New Roman"/>
                <w:sz w:val="24"/>
              </w:rPr>
              <w:t xml:space="preserve">. punktā, un to atbilstīgās pašu kapitāla prasības, kas aprēķinātas saskaņā ar KPR </w:t>
            </w:r>
            <w:r w:rsidRPr="00E015C8">
              <w:rPr>
                <w:rFonts w:ascii="Times New Roman" w:hAnsi="Times New Roman"/>
                <w:sz w:val="24"/>
              </w:rPr>
              <w:t>340</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punktu. Pozīciju sadala </w:t>
            </w:r>
            <w:r w:rsidRPr="00E015C8">
              <w:rPr>
                <w:rFonts w:ascii="Times New Roman" w:hAnsi="Times New Roman"/>
                <w:sz w:val="24"/>
              </w:rPr>
              <w:t>1</w:t>
            </w:r>
            <w:r>
              <w:rPr>
                <w:rFonts w:ascii="Times New Roman" w:hAnsi="Times New Roman"/>
                <w:sz w:val="24"/>
              </w:rPr>
              <w:t xml:space="preserve">., </w:t>
            </w:r>
            <w:r w:rsidRPr="00E015C8">
              <w:rPr>
                <w:rFonts w:ascii="Times New Roman" w:hAnsi="Times New Roman"/>
                <w:sz w:val="24"/>
              </w:rPr>
              <w:t>2</w:t>
            </w:r>
            <w:r>
              <w:rPr>
                <w:rFonts w:ascii="Times New Roman" w:hAnsi="Times New Roman"/>
                <w:sz w:val="24"/>
              </w:rPr>
              <w:t xml:space="preserve">. un </w:t>
            </w:r>
            <w:r w:rsidRPr="00E015C8">
              <w:rPr>
                <w:rFonts w:ascii="Times New Roman" w:hAnsi="Times New Roman"/>
                <w:sz w:val="24"/>
              </w:rPr>
              <w:t>3</w:t>
            </w:r>
            <w:r>
              <w:rPr>
                <w:rFonts w:ascii="Times New Roman" w:hAnsi="Times New Roman"/>
                <w:sz w:val="24"/>
              </w:rPr>
              <w:t>. zonā.</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sidRPr="00E015C8">
              <w:rPr>
                <w:rFonts w:ascii="Times New Roman" w:hAnsi="Times New Roman"/>
                <w:sz w:val="24"/>
              </w:rPr>
              <w:t>0250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SPECIFISKAIS RISKS</w:t>
            </w:r>
          </w:p>
          <w:p w:rsidR="000B0B09" w:rsidRPr="00661595" w:rsidRDefault="000B0B09" w:rsidP="00BD2FE7">
            <w:pPr>
              <w:rPr>
                <w:rFonts w:ascii="Times New Roman" w:hAnsi="Times New Roman"/>
                <w:sz w:val="24"/>
              </w:rPr>
            </w:pPr>
            <w:r w:rsidRPr="00E015C8">
              <w:rPr>
                <w:rFonts w:ascii="Times New Roman" w:hAnsi="Times New Roman"/>
                <w:sz w:val="24"/>
              </w:rPr>
              <w:lastRenderedPageBreak/>
              <w:t>0251</w:t>
            </w:r>
            <w:r>
              <w:rPr>
                <w:rFonts w:ascii="Times New Roman" w:hAnsi="Times New Roman"/>
                <w:sz w:val="24"/>
              </w:rPr>
              <w:t xml:space="preserve">., </w:t>
            </w:r>
            <w:r w:rsidRPr="00E015C8">
              <w:rPr>
                <w:rFonts w:ascii="Times New Roman" w:hAnsi="Times New Roman"/>
                <w:sz w:val="24"/>
              </w:rPr>
              <w:t>0325</w:t>
            </w:r>
            <w:r>
              <w:rPr>
                <w:rFonts w:ascii="Times New Roman" w:hAnsi="Times New Roman"/>
                <w:sz w:val="24"/>
              </w:rPr>
              <w:t xml:space="preserve">. un </w:t>
            </w:r>
            <w:r w:rsidRPr="00E015C8">
              <w:rPr>
                <w:rFonts w:ascii="Times New Roman" w:hAnsi="Times New Roman"/>
                <w:sz w:val="24"/>
              </w:rPr>
              <w:t>0330</w:t>
            </w:r>
            <w:r>
              <w:rPr>
                <w:rFonts w:ascii="Times New Roman" w:hAnsi="Times New Roman"/>
                <w:sz w:val="24"/>
              </w:rPr>
              <w:t xml:space="preserve">. rindā uzrādīto vērtību summa. </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Pozīcijas tirgotos parāda instrumentos, kam piemēro īpašās riska kapitāla prasības un to attiecīgās kapitāla prasības saskaņā ar 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b) apakšpunktu un </w:t>
            </w:r>
            <w:r w:rsidRPr="00E015C8">
              <w:rPr>
                <w:rFonts w:ascii="Times New Roman" w:hAnsi="Times New Roman"/>
                <w:sz w:val="24"/>
              </w:rPr>
              <w:t>335</w:t>
            </w:r>
            <w:r>
              <w:rPr>
                <w:rFonts w:ascii="Times New Roman" w:hAnsi="Times New Roman"/>
                <w:sz w:val="24"/>
              </w:rPr>
              <w:t xml:space="preserve">. pantu, </w:t>
            </w:r>
            <w:r w:rsidRPr="00E015C8">
              <w:rPr>
                <w:rFonts w:ascii="Times New Roman" w:hAnsi="Times New Roman"/>
                <w:sz w:val="24"/>
              </w:rPr>
              <w:t>336</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w:t>
            </w:r>
            <w:r w:rsidRPr="00E015C8">
              <w:rPr>
                <w:rFonts w:ascii="Times New Roman" w:hAnsi="Times New Roman"/>
                <w:sz w:val="24"/>
              </w:rPr>
              <w:t>2</w:t>
            </w:r>
            <w:r>
              <w:rPr>
                <w:rFonts w:ascii="Times New Roman" w:hAnsi="Times New Roman"/>
                <w:sz w:val="24"/>
              </w:rPr>
              <w:t xml:space="preserve">. un </w:t>
            </w:r>
            <w:r w:rsidRPr="00E015C8">
              <w:rPr>
                <w:rFonts w:ascii="Times New Roman" w:hAnsi="Times New Roman"/>
                <w:sz w:val="24"/>
              </w:rPr>
              <w:t>3</w:t>
            </w:r>
            <w:r>
              <w:rPr>
                <w:rFonts w:ascii="Times New Roman" w:hAnsi="Times New Roman"/>
                <w:sz w:val="24"/>
              </w:rPr>
              <w:t xml:space="preserve">. punktu un </w:t>
            </w:r>
            <w:r w:rsidRPr="00E015C8">
              <w:rPr>
                <w:rFonts w:ascii="Times New Roman" w:hAnsi="Times New Roman"/>
                <w:sz w:val="24"/>
              </w:rPr>
              <w:t>337</w:t>
            </w:r>
            <w:r>
              <w:rPr>
                <w:rFonts w:ascii="Times New Roman" w:hAnsi="Times New Roman"/>
                <w:sz w:val="24"/>
              </w:rPr>
              <w:t xml:space="preserve">. un </w:t>
            </w:r>
            <w:r w:rsidRPr="00E015C8">
              <w:rPr>
                <w:rFonts w:ascii="Times New Roman" w:hAnsi="Times New Roman"/>
                <w:sz w:val="24"/>
              </w:rPr>
              <w:t>338</w:t>
            </w:r>
            <w:r>
              <w:rPr>
                <w:rFonts w:ascii="Times New Roman" w:hAnsi="Times New Roman"/>
                <w:sz w:val="24"/>
              </w:rPr>
              <w:t xml:space="preserve">. pantu. Jāņem vērā arī KPR </w:t>
            </w:r>
            <w:r w:rsidRPr="00E015C8">
              <w:rPr>
                <w:rFonts w:ascii="Times New Roman" w:hAnsi="Times New Roman"/>
                <w:sz w:val="24"/>
              </w:rPr>
              <w:t>327</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pēdējais teikums.</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0251</w:t>
            </w:r>
            <w:r>
              <w:rPr>
                <w:rFonts w:ascii="Times New Roman" w:hAnsi="Times New Roman"/>
                <w:sz w:val="24"/>
              </w:rPr>
              <w:t>-</w:t>
            </w:r>
            <w:r w:rsidRPr="00E015C8">
              <w:rPr>
                <w:rFonts w:ascii="Times New Roman" w:hAnsi="Times New Roman"/>
                <w:sz w:val="24"/>
              </w:rPr>
              <w:t>0321</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Pašu kapitāla prasība parāda instrumentiem, kas nav vērtspapīrošanas pozīcijas</w:t>
            </w:r>
          </w:p>
          <w:p w:rsidR="000B0B09" w:rsidRPr="00661595" w:rsidRDefault="000B0B09" w:rsidP="007B2F85">
            <w:pPr>
              <w:rPr>
                <w:rFonts w:ascii="Times New Roman" w:hAnsi="Times New Roman"/>
                <w:sz w:val="24"/>
              </w:rPr>
            </w:pPr>
            <w:r w:rsidRPr="00E015C8">
              <w:rPr>
                <w:rFonts w:ascii="Times New Roman" w:hAnsi="Times New Roman"/>
                <w:sz w:val="24"/>
              </w:rPr>
              <w:t>260</w:t>
            </w:r>
            <w:r>
              <w:rPr>
                <w:rFonts w:ascii="Times New Roman" w:hAnsi="Times New Roman"/>
                <w:sz w:val="24"/>
              </w:rPr>
              <w:t>.–</w:t>
            </w:r>
            <w:r w:rsidRPr="00E015C8">
              <w:rPr>
                <w:rFonts w:ascii="Times New Roman" w:hAnsi="Times New Roman"/>
                <w:sz w:val="24"/>
              </w:rPr>
              <w:t>321</w:t>
            </w:r>
            <w:r>
              <w:rPr>
                <w:rFonts w:ascii="Times New Roman" w:hAnsi="Times New Roman"/>
                <w:sz w:val="24"/>
              </w:rPr>
              <w:t>. rindā uzrādīto vērtību summa.</w:t>
            </w:r>
          </w:p>
          <w:p w:rsidR="000B0B09" w:rsidRPr="00661595" w:rsidRDefault="000B0B09" w:rsidP="00BD2FE7">
            <w:pPr>
              <w:rPr>
                <w:rFonts w:ascii="Times New Roman" w:hAnsi="Times New Roman"/>
                <w:sz w:val="24"/>
              </w:rPr>
            </w:pPr>
            <w:r>
              <w:rPr>
                <w:rFonts w:ascii="Times New Roman" w:hAnsi="Times New Roman"/>
                <w:sz w:val="24"/>
              </w:rPr>
              <w:t xml:space="preserve">Ārēji nevērtētu n-tā saistību nepildīšanas gadījuma kredīta atvasināto instrumentu pašu kapitāla prasību aprēķina, saskaitot atsauces sabiedrību riska svērumus (KPR </w:t>
            </w:r>
            <w:r w:rsidRPr="00E015C8">
              <w:rPr>
                <w:rFonts w:ascii="Times New Roman" w:hAnsi="Times New Roman"/>
                <w:sz w:val="24"/>
              </w:rPr>
              <w:t>332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e) apakšpunkts un </w:t>
            </w:r>
            <w:r w:rsidRPr="00E015C8">
              <w:rPr>
                <w:rFonts w:ascii="Times New Roman" w:hAnsi="Times New Roman"/>
                <w:sz w:val="24"/>
              </w:rPr>
              <w:t>332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otrā daļa — “caurskatīšana”). Ārēji novērtētus n-tā saistību nepildīšanas gadījuma kredīta atvasinātos instrumentus (KPR </w:t>
            </w:r>
            <w:r w:rsidRPr="00E015C8">
              <w:rPr>
                <w:rFonts w:ascii="Times New Roman" w:hAnsi="Times New Roman"/>
                <w:sz w:val="24"/>
              </w:rPr>
              <w:t>332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trešā daļa) atsevišķi uzrāda </w:t>
            </w:r>
            <w:r w:rsidRPr="00E015C8">
              <w:rPr>
                <w:rFonts w:ascii="Times New Roman" w:hAnsi="Times New Roman"/>
                <w:sz w:val="24"/>
              </w:rPr>
              <w:t>321</w:t>
            </w:r>
            <w:r>
              <w:rPr>
                <w:rFonts w:ascii="Times New Roman" w:hAnsi="Times New Roman"/>
                <w:sz w:val="24"/>
              </w:rPr>
              <w:t xml:space="preserve">. rindā. </w:t>
            </w:r>
          </w:p>
          <w:p w:rsidR="000B0B09" w:rsidRPr="00661595" w:rsidRDefault="000B0B09" w:rsidP="00BD2FE7">
            <w:pPr>
              <w:rPr>
                <w:rFonts w:ascii="Times New Roman" w:hAnsi="Times New Roman"/>
                <w:sz w:val="24"/>
              </w:rPr>
            </w:pPr>
            <w:r>
              <w:rPr>
                <w:rFonts w:ascii="Times New Roman" w:hAnsi="Times New Roman"/>
                <w:sz w:val="24"/>
              </w:rPr>
              <w:t xml:space="preserve">Tādu pozīciju uzrādīšana, kam piemēro KPR </w:t>
            </w:r>
            <w:r w:rsidRPr="00E015C8">
              <w:rPr>
                <w:rFonts w:ascii="Times New Roman" w:hAnsi="Times New Roman"/>
                <w:sz w:val="24"/>
              </w:rPr>
              <w:t>336</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punktu. Pastāv īpaša procedūra attiecībā uz obligācijām, kas ir atbilstīgas, lai tām saskaņā ar KPR </w:t>
            </w:r>
            <w:r w:rsidRPr="00E015C8">
              <w:rPr>
                <w:rFonts w:ascii="Times New Roman" w:hAnsi="Times New Roman"/>
                <w:sz w:val="24"/>
              </w:rPr>
              <w:t>129</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punktu piemērotu </w:t>
            </w:r>
            <w:r w:rsidRPr="00E015C8">
              <w:rPr>
                <w:rFonts w:ascii="Times New Roman" w:hAnsi="Times New Roman"/>
                <w:sz w:val="24"/>
              </w:rPr>
              <w:t>10</w:t>
            </w:r>
            <w:r>
              <w:rPr>
                <w:rFonts w:ascii="Times New Roman" w:hAnsi="Times New Roman"/>
                <w:sz w:val="24"/>
              </w:rPr>
              <w:t xml:space="preserve"> % riska svērumu banku portfelī (segtās obligācijas). Īpašās pašu kapitāla prasības ir puse no KPR </w:t>
            </w:r>
            <w:r w:rsidRPr="00E015C8">
              <w:rPr>
                <w:rFonts w:ascii="Times New Roman" w:hAnsi="Times New Roman"/>
                <w:sz w:val="24"/>
              </w:rPr>
              <w:t>336</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tabulā minētās otrās kategorijas procentu attiecības. Minētās pozīcijas ir jāiedala </w:t>
            </w:r>
            <w:r w:rsidRPr="00E015C8">
              <w:rPr>
                <w:rFonts w:ascii="Times New Roman" w:hAnsi="Times New Roman"/>
                <w:sz w:val="24"/>
              </w:rPr>
              <w:t>0280</w:t>
            </w:r>
            <w:r>
              <w:rPr>
                <w:rFonts w:ascii="Times New Roman" w:hAnsi="Times New Roman"/>
                <w:sz w:val="24"/>
              </w:rPr>
              <w:t>.-</w:t>
            </w:r>
            <w:r w:rsidRPr="00E015C8">
              <w:rPr>
                <w:rFonts w:ascii="Times New Roman" w:hAnsi="Times New Roman"/>
                <w:sz w:val="24"/>
              </w:rPr>
              <w:t>0300</w:t>
            </w:r>
            <w:r>
              <w:rPr>
                <w:rFonts w:ascii="Times New Roman" w:hAnsi="Times New Roman"/>
                <w:sz w:val="24"/>
              </w:rPr>
              <w:t>. rindā atbilstoši atlikušajam laikam līdz beigu termiņam.</w:t>
            </w:r>
          </w:p>
          <w:p w:rsidR="000B0B09" w:rsidRPr="00661595" w:rsidRDefault="00F41508" w:rsidP="0002267E">
            <w:pPr>
              <w:rPr>
                <w:rFonts w:ascii="Times New Roman" w:hAnsi="Times New Roman"/>
                <w:b/>
                <w:bCs/>
                <w:sz w:val="24"/>
                <w:u w:val="single"/>
              </w:rPr>
            </w:pPr>
            <w:r>
              <w:rPr>
                <w:rFonts w:ascii="Times New Roman" w:hAnsi="Times New Roman"/>
                <w:sz w:val="24"/>
              </w:rPr>
              <w:t xml:space="preserve">Ja procentu likmju pozīciju vispārējo risku ierobežo ar kredītu atvasināto instrumentu, tad piemēro KPR </w:t>
            </w:r>
            <w:r w:rsidRPr="00E015C8">
              <w:rPr>
                <w:rFonts w:ascii="Times New Roman" w:hAnsi="Times New Roman"/>
                <w:sz w:val="24"/>
              </w:rPr>
              <w:t>346</w:t>
            </w:r>
            <w:r>
              <w:rPr>
                <w:rFonts w:ascii="Times New Roman" w:hAnsi="Times New Roman"/>
                <w:sz w:val="24"/>
              </w:rPr>
              <w:t xml:space="preserve">. un </w:t>
            </w:r>
            <w:r w:rsidRPr="00E015C8">
              <w:rPr>
                <w:rFonts w:ascii="Times New Roman" w:hAnsi="Times New Roman"/>
                <w:sz w:val="24"/>
              </w:rPr>
              <w:t>347</w:t>
            </w:r>
            <w:r>
              <w:rPr>
                <w:rFonts w:ascii="Times New Roman" w:hAnsi="Times New Roman"/>
                <w:sz w:val="24"/>
              </w:rPr>
              <w:t xml:space="preserve">. pantu. </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0325</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Pašu kapitāla prasība vērtspapīrošanas instrumentiem</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 xml:space="preserve">Kopējā pašu kapitāla prasības, kas uzrādītas MKR SA SEC veidnes </w:t>
            </w:r>
            <w:r w:rsidRPr="00E015C8">
              <w:rPr>
                <w:rFonts w:ascii="Times New Roman" w:hAnsi="Times New Roman"/>
                <w:sz w:val="24"/>
              </w:rPr>
              <w:t>0601</w:t>
            </w:r>
            <w:r>
              <w:rPr>
                <w:rFonts w:ascii="Times New Roman" w:hAnsi="Times New Roman"/>
                <w:sz w:val="24"/>
              </w:rPr>
              <w:t>. slejā. Minētās kopējās pašu kapitāla prasības uzrāda tikai MKR SA TDI kopējā līmenī.</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0330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Pašu kapitāla prasība korelācijas tirdzniecības portfelim</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 xml:space="preserve">Kopējā pašu kapitāla prasības, kas uzrādītas MKR SA CTP veidnes </w:t>
            </w:r>
            <w:r w:rsidRPr="00E015C8">
              <w:rPr>
                <w:rFonts w:ascii="Times New Roman" w:hAnsi="Times New Roman"/>
                <w:sz w:val="24"/>
              </w:rPr>
              <w:t>0450</w:t>
            </w:r>
            <w:r>
              <w:rPr>
                <w:rFonts w:ascii="Times New Roman" w:hAnsi="Times New Roman"/>
                <w:sz w:val="24"/>
              </w:rPr>
              <w:t>. slejā. Minētās kopējās pašu kapitāla prasības uzrāda tikai MKR SA TDI kopējā līmenī.</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sidRPr="00E015C8">
              <w:rPr>
                <w:rFonts w:ascii="Times New Roman" w:hAnsi="Times New Roman"/>
                <w:sz w:val="24"/>
              </w:rPr>
              <w:t>0350</w:t>
            </w:r>
            <w:r>
              <w:rPr>
                <w:rFonts w:ascii="Times New Roman" w:hAnsi="Times New Roman"/>
                <w:sz w:val="24"/>
              </w:rPr>
              <w:t>-</w:t>
            </w:r>
            <w:r w:rsidRPr="00E015C8">
              <w:rPr>
                <w:rFonts w:ascii="Times New Roman" w:hAnsi="Times New Roman"/>
                <w:sz w:val="24"/>
              </w:rPr>
              <w:t>0390</w:t>
            </w:r>
          </w:p>
        </w:tc>
        <w:tc>
          <w:tcPr>
            <w:tcW w:w="7875" w:type="dxa"/>
          </w:tcPr>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PAPILDU PRASĪBAS ATTIECĪBĀ UZ IESPĒJAS LĪGUMIEM (RISKI, KAS NAV DELTA RISKI) </w:t>
            </w:r>
          </w:p>
          <w:p w:rsidR="000B0B09" w:rsidRPr="00661595" w:rsidRDefault="000B0B09" w:rsidP="00BD2FE7">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329</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punkts</w:t>
            </w:r>
          </w:p>
          <w:p w:rsidR="000B0B09" w:rsidRPr="00661595" w:rsidRDefault="000B0B09" w:rsidP="0002267E">
            <w:pPr>
              <w:rPr>
                <w:rFonts w:ascii="Times New Roman" w:hAnsi="Times New Roman"/>
                <w:bCs/>
                <w:sz w:val="24"/>
              </w:rPr>
            </w:pPr>
            <w:r>
              <w:rPr>
                <w:rFonts w:ascii="Times New Roman" w:hAnsi="Times New Roman"/>
                <w:sz w:val="24"/>
              </w:rPr>
              <w:t>Papildu prasības attiecībā uz iespējas līgumiem, kas saistīti ar riskiem, kuri nav delta riski, uzrāda sadalījumā pa šim aprēķinam izmantotajām metodēm.</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58870601"/>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19</w:t>
      </w:r>
      <w:r>
        <w:rPr>
          <w:rFonts w:ascii="Times New Roman" w:hAnsi="Times New Roman"/>
          <w:sz w:val="24"/>
        </w:rPr>
        <w:t>.</w:t>
      </w:r>
      <w:r w:rsidRPr="00E015C8">
        <w:rPr>
          <w:rFonts w:ascii="Times New Roman" w:hAnsi="Times New Roman"/>
          <w:sz w:val="24"/>
        </w:rPr>
        <w:t>00</w:t>
      </w:r>
      <w:r>
        <w:rPr>
          <w:rFonts w:ascii="Times New Roman" w:hAnsi="Times New Roman"/>
          <w:sz w:val="24"/>
        </w:rPr>
        <w:t xml:space="preserve"> — TIRGUS RISKS: STANDARTIZĒTĀ PIEEJA ATTIECĪBĀ UZ VĒRTSPAPĪROŠANAS SPECIFISKO RISKU (MKR SA SEC)</w:t>
      </w:r>
      <w:bookmarkEnd w:id="623"/>
      <w:bookmarkEnd w:id="624"/>
      <w:bookmarkEnd w:id="625"/>
      <w:bookmarkEnd w:id="626"/>
      <w:bookmarkEnd w:id="627"/>
      <w:bookmarkEnd w:id="628"/>
      <w:bookmarkEnd w:id="62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58870602"/>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sidRPr="00E015C8">
        <w:t>162</w:t>
      </w:r>
      <w:r>
        <w:fldChar w:fldCharType="end"/>
      </w:r>
      <w:r>
        <w:t>.</w:t>
      </w:r>
      <w:r>
        <w:tab/>
        <w:t xml:space="preserve"> Šajā veidnē pieprasīta informācija par pozīcijām (visām/neto un garajām/īsajām) un saistītajām pašu kapitāla prasībām attiecībā uz vērtspapīrošanas /atkārtotās vērtspapīrošanas pozīcijas riska specifisko riska komponentu tirdzniecības </w:t>
      </w:r>
      <w:r>
        <w:lastRenderedPageBreak/>
        <w:t xml:space="preserve">portfelī (neatbilst korelācijas tirdzniecības portfelim) saskaņā ar standartizēto pieeju. </w:t>
      </w:r>
    </w:p>
    <w:p w:rsidR="00FC6275" w:rsidRPr="00661595" w:rsidRDefault="00C30DAE" w:rsidP="00487A02">
      <w:pPr>
        <w:pStyle w:val="InstructionsText2"/>
        <w:numPr>
          <w:ilvl w:val="0"/>
          <w:numId w:val="0"/>
        </w:numPr>
        <w:ind w:left="1353" w:hanging="360"/>
      </w:pPr>
      <w:fldSimple w:instr=" seq paragraphs ">
        <w:r w:rsidR="00D11E4C" w:rsidRPr="00E015C8">
          <w:rPr>
            <w:noProof/>
          </w:rPr>
          <w:t>163</w:t>
        </w:r>
      </w:fldSimple>
      <w:r w:rsidR="00D11E4C">
        <w:t>.</w:t>
      </w:r>
      <w:r w:rsidR="00D11E4C">
        <w:tab/>
        <w:t xml:space="preserve"> MKR SA SEC veidnē ir sniegtas pašu kapitāla prasības tikai attiecībā uz vērtspapīrošanas pozīciju specifisko risku saskaņā ar KPR </w:t>
      </w:r>
      <w:r w:rsidR="00D11E4C" w:rsidRPr="00E015C8">
        <w:t>335</w:t>
      </w:r>
      <w:r w:rsidR="00D11E4C">
        <w:t xml:space="preserve">. pantu saistībā ar </w:t>
      </w:r>
      <w:r w:rsidR="00D11E4C" w:rsidRPr="00E015C8">
        <w:t>337</w:t>
      </w:r>
      <w:r w:rsidR="00D11E4C">
        <w:t xml:space="preserve">. pantu. Ja vērtspapīrošanas pozīciju risks tirdzniecības portfelī ir ierobežots ar kredītu atvasinātajiem instrumentiem, piemēro KPR </w:t>
      </w:r>
      <w:r w:rsidR="00D11E4C" w:rsidRPr="00E015C8">
        <w:t>346</w:t>
      </w:r>
      <w:r w:rsidR="00D11E4C">
        <w:t xml:space="preserve">. un </w:t>
      </w:r>
      <w:r w:rsidR="00D11E4C" w:rsidRPr="00E015C8">
        <w:t>347</w:t>
      </w:r>
      <w:r w:rsidR="00D11E4C">
        <w:t xml:space="preserve">. pantu. Visām tirdzniecības portfeļa pozīcijām ir tikai viena veidne neatkarīgi no pieejas, ko iestādes piemēro, lai noteiktu katras pozīcijas riska svērumu saskaņā ar KPR Trešās daļas II sadaļas </w:t>
      </w:r>
      <w:r w:rsidR="00D11E4C" w:rsidRPr="00E015C8">
        <w:t>5</w:t>
      </w:r>
      <w:r w:rsidR="00D11E4C">
        <w:t>. nodaļu. Pašu kapitāla prasības attiecībā uz minēto pozīciju vispārējo risku uzrāda MKR SA TDI vai MKR IM veidnē.</w:t>
      </w:r>
    </w:p>
    <w:p w:rsidR="00FC6275" w:rsidRPr="00661595" w:rsidRDefault="00C30DAE" w:rsidP="00487A02">
      <w:pPr>
        <w:pStyle w:val="InstructionsText2"/>
        <w:numPr>
          <w:ilvl w:val="0"/>
          <w:numId w:val="0"/>
        </w:numPr>
        <w:ind w:left="1353" w:hanging="360"/>
      </w:pPr>
      <w:fldSimple w:instr=" seq paragraphs ">
        <w:r w:rsidR="00D11E4C" w:rsidRPr="00E015C8">
          <w:rPr>
            <w:noProof/>
          </w:rPr>
          <w:t>164</w:t>
        </w:r>
      </w:fldSimple>
      <w:r w:rsidR="00D11E4C">
        <w:t xml:space="preserve">. Pozīcijas, kam piemēro </w:t>
      </w:r>
      <w:r w:rsidR="00D11E4C" w:rsidRPr="00E015C8">
        <w:t>1250</w:t>
      </w:r>
      <w:r w:rsidR="00D11E4C">
        <w:t xml:space="preserve"> % riska svērumu, var alternatīvi atskaitīt no pirmā līmeņa pamata kapitāla (sk. KPR </w:t>
      </w:r>
      <w:r w:rsidR="00D11E4C" w:rsidRPr="00E015C8">
        <w:t>244</w:t>
      </w:r>
      <w:r w:rsidR="00D11E4C">
        <w:t xml:space="preserve">. panta </w:t>
      </w:r>
      <w:r w:rsidR="00D11E4C" w:rsidRPr="00E015C8">
        <w:t>1</w:t>
      </w:r>
      <w:r w:rsidR="00D11E4C">
        <w:t xml:space="preserve">. punkta b) apakšpunktu, </w:t>
      </w:r>
      <w:r w:rsidR="00D11E4C" w:rsidRPr="00E015C8">
        <w:t>245</w:t>
      </w:r>
      <w:r w:rsidR="00D11E4C">
        <w:t xml:space="preserve">. panta </w:t>
      </w:r>
      <w:r w:rsidR="00D11E4C" w:rsidRPr="00E015C8">
        <w:t>1</w:t>
      </w:r>
      <w:r w:rsidR="00D11E4C">
        <w:t xml:space="preserve">. punkta b) apakšpunktu un </w:t>
      </w:r>
      <w:r w:rsidR="00D11E4C" w:rsidRPr="00E015C8">
        <w:t>253</w:t>
      </w:r>
      <w:r w:rsidR="00D11E4C">
        <w:t>. pantu). Šādā gadījumā minētās pozīcijas ir jāuzrāda CA</w:t>
      </w:r>
      <w:r w:rsidR="00D11E4C" w:rsidRPr="00E015C8">
        <w:t>1</w:t>
      </w:r>
      <w:r w:rsidR="00D11E4C">
        <w:t> </w:t>
      </w:r>
      <w:r w:rsidR="00D11E4C" w:rsidRPr="00E015C8">
        <w:t>0460</w:t>
      </w:r>
      <w:r w:rsidR="00D11E4C">
        <w:t>. rindā.</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3" w:name="_Toc58870603"/>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Norādes attiecībā uz konkrētām pozīcijām</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Slejas</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0020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VISAS POZĪCIJAS (GARĀS UN ĪSĀS)</w:t>
            </w:r>
          </w:p>
          <w:p w:rsidR="00C55547" w:rsidRPr="00661595" w:rsidRDefault="00C55547" w:rsidP="003073B2">
            <w:pPr>
              <w:rPr>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102</w:t>
            </w:r>
            <w:r>
              <w:rPr>
                <w:rStyle w:val="InstructionsTabelleText"/>
                <w:rFonts w:ascii="Times New Roman" w:hAnsi="Times New Roman"/>
                <w:sz w:val="24"/>
              </w:rPr>
              <w:t xml:space="preserve">. pants un </w:t>
            </w:r>
            <w:r w:rsidRPr="00E015C8">
              <w:rPr>
                <w:rStyle w:val="InstructionsTabelleText"/>
                <w:rFonts w:ascii="Times New Roman" w:hAnsi="Times New Roman"/>
                <w:sz w:val="24"/>
              </w:rPr>
              <w:t>105</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xml:space="preserve">. punkts saistībā ar KPR </w:t>
            </w:r>
            <w:r w:rsidRPr="00E015C8">
              <w:rPr>
                <w:rStyle w:val="InstructionsTabelleText"/>
                <w:rFonts w:ascii="Times New Roman" w:hAnsi="Times New Roman"/>
                <w:sz w:val="24"/>
              </w:rPr>
              <w:t>337</w:t>
            </w:r>
            <w:r>
              <w:rPr>
                <w:rStyle w:val="InstructionsTabelleText"/>
                <w:rFonts w:ascii="Times New Roman" w:hAnsi="Times New Roman"/>
                <w:sz w:val="24"/>
              </w:rPr>
              <w:t xml:space="preserve">. pantu (vērtspapīrošanas pozīcijas). Attiecībā uz atšķirību starp garajām un īsajām pozīcijām, kas arī ir piemērojamas minētajām bruto pozīcijām, sk. KPR </w:t>
            </w:r>
            <w:r w:rsidRPr="00E015C8">
              <w:rPr>
                <w:rStyle w:val="InstructionsTabelleText"/>
                <w:rFonts w:ascii="Times New Roman" w:hAnsi="Times New Roman"/>
                <w:sz w:val="24"/>
              </w:rPr>
              <w:t>328</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 xml:space="preserve">. punktu. </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0040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POZĪCIJAS, KAS ATSKAITĪTAS NO PAŠU KAPITĀLA</w:t>
            </w:r>
            <w:r>
              <w:rPr>
                <w:rFonts w:ascii="Times New Roman" w:hAnsi="Times New Roman"/>
                <w:b/>
                <w:bCs/>
                <w:sz w:val="24"/>
                <w:u w:val="single"/>
              </w:rPr>
              <w:t xml:space="preserve"> (GARĀS UN ĪSĀS)</w:t>
            </w:r>
          </w:p>
          <w:p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244</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xml:space="preserve">. punkta b) apakšpunkts, </w:t>
            </w:r>
            <w:r w:rsidRPr="00E015C8">
              <w:rPr>
                <w:rStyle w:val="InstructionsTabelleText"/>
                <w:rFonts w:ascii="Times New Roman" w:hAnsi="Times New Roman"/>
                <w:sz w:val="24"/>
              </w:rPr>
              <w:t>245</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xml:space="preserve">. punkta b) apakšpunkts un </w:t>
            </w:r>
            <w:r w:rsidRPr="00E015C8">
              <w:rPr>
                <w:rStyle w:val="InstructionsTabelleText"/>
                <w:rFonts w:ascii="Times New Roman" w:hAnsi="Times New Roman"/>
                <w:sz w:val="24"/>
              </w:rPr>
              <w:t>253</w:t>
            </w:r>
            <w:r>
              <w:rPr>
                <w:rStyle w:val="InstructionsTabelleText"/>
                <w:rFonts w:ascii="Times New Roman" w:hAnsi="Times New Roman"/>
                <w:sz w:val="24"/>
              </w:rPr>
              <w:t>. pants</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0050</w:t>
            </w:r>
            <w:r>
              <w:rPr>
                <w:rFonts w:ascii="Times New Roman" w:hAnsi="Times New Roman"/>
                <w:sz w:val="24"/>
              </w:rPr>
              <w:t>-</w:t>
            </w:r>
            <w:r w:rsidRPr="00E015C8">
              <w:rPr>
                <w:rFonts w:ascii="Times New Roman" w:hAnsi="Times New Roman"/>
                <w:sz w:val="24"/>
              </w:rPr>
              <w:t>0060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POZĪCIJAS</w:t>
            </w:r>
            <w:r>
              <w:rPr>
                <w:rFonts w:ascii="Times New Roman" w:hAnsi="Times New Roman"/>
                <w:b/>
                <w:bCs/>
                <w:sz w:val="24"/>
                <w:u w:val="single"/>
              </w:rPr>
              <w:t xml:space="preserve"> (GARĀS UN ĪSĀS)</w:t>
            </w:r>
          </w:p>
          <w:p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327</w:t>
            </w:r>
            <w:r>
              <w:rPr>
                <w:rStyle w:val="InstructionsTabelleText"/>
                <w:rFonts w:ascii="Times New Roman" w:hAnsi="Times New Roman"/>
                <w:sz w:val="24"/>
              </w:rPr>
              <w:t xml:space="preserve">., </w:t>
            </w:r>
            <w:r w:rsidRPr="00E015C8">
              <w:rPr>
                <w:rStyle w:val="InstructionsTabelleText"/>
                <w:rFonts w:ascii="Times New Roman" w:hAnsi="Times New Roman"/>
                <w:sz w:val="24"/>
              </w:rPr>
              <w:t>328</w:t>
            </w:r>
            <w:r>
              <w:rPr>
                <w:rStyle w:val="InstructionsTabelleText"/>
                <w:rFonts w:ascii="Times New Roman" w:hAnsi="Times New Roman"/>
                <w:sz w:val="24"/>
              </w:rPr>
              <w:t xml:space="preserve">., </w:t>
            </w:r>
            <w:r w:rsidRPr="00E015C8">
              <w:rPr>
                <w:rStyle w:val="InstructionsTabelleText"/>
                <w:rFonts w:ascii="Times New Roman" w:hAnsi="Times New Roman"/>
                <w:sz w:val="24"/>
              </w:rPr>
              <w:t>329</w:t>
            </w:r>
            <w:r>
              <w:rPr>
                <w:rStyle w:val="InstructionsTabelleText"/>
                <w:rFonts w:ascii="Times New Roman" w:hAnsi="Times New Roman"/>
                <w:sz w:val="24"/>
              </w:rPr>
              <w:t xml:space="preserve">. un </w:t>
            </w:r>
            <w:r w:rsidRPr="00E015C8">
              <w:rPr>
                <w:rStyle w:val="InstructionsTabelleText"/>
                <w:rFonts w:ascii="Times New Roman" w:hAnsi="Times New Roman"/>
                <w:sz w:val="24"/>
              </w:rPr>
              <w:t>334</w:t>
            </w:r>
            <w:r>
              <w:rPr>
                <w:rStyle w:val="InstructionsTabelleText"/>
                <w:rFonts w:ascii="Times New Roman" w:hAnsi="Times New Roman"/>
                <w:sz w:val="24"/>
              </w:rPr>
              <w:t xml:space="preserve">. pants Attiecībā uz atšķirību starp garajām un īsajām pozīcijām, sk. KPR </w:t>
            </w:r>
            <w:r w:rsidRPr="00E015C8">
              <w:rPr>
                <w:rStyle w:val="InstructionsTabelleText"/>
                <w:rFonts w:ascii="Times New Roman" w:hAnsi="Times New Roman"/>
                <w:sz w:val="24"/>
              </w:rPr>
              <w:t>328</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2</w:t>
            </w:r>
            <w:r>
              <w:rPr>
                <w:rStyle w:val="InstructionsTabelleText"/>
                <w:rFonts w:ascii="Times New Roman" w:hAnsi="Times New Roman"/>
                <w:sz w:val="24"/>
              </w:rPr>
              <w:t>. punktu.</w:t>
            </w:r>
          </w:p>
        </w:tc>
      </w:tr>
      <w:tr w:rsidR="00C55547" w:rsidRPr="00661595" w:rsidTr="000911FE">
        <w:tc>
          <w:tcPr>
            <w:tcW w:w="1413" w:type="dxa"/>
          </w:tcPr>
          <w:p w:rsidR="00C55547" w:rsidRPr="00661595" w:rsidRDefault="00EE2CD5" w:rsidP="00543964">
            <w:pPr>
              <w:autoSpaceDE w:val="0"/>
              <w:autoSpaceDN w:val="0"/>
              <w:adjustRightInd w:val="0"/>
              <w:spacing w:before="0" w:after="0"/>
              <w:rPr>
                <w:rFonts w:ascii="Times New Roman" w:hAnsi="Times New Roman"/>
                <w:sz w:val="24"/>
              </w:rPr>
            </w:pPr>
            <w:r w:rsidRPr="00E015C8">
              <w:rPr>
                <w:rFonts w:ascii="Times New Roman" w:hAnsi="Times New Roman"/>
                <w:sz w:val="24"/>
              </w:rPr>
              <w:t>0061</w:t>
            </w:r>
            <w:r>
              <w:rPr>
                <w:rFonts w:ascii="Times New Roman" w:hAnsi="Times New Roman"/>
                <w:sz w:val="24"/>
              </w:rPr>
              <w:t>-</w:t>
            </w:r>
            <w:r w:rsidRPr="00E015C8">
              <w:rPr>
                <w:rFonts w:ascii="Times New Roman" w:hAnsi="Times New Roman"/>
                <w:sz w:val="24"/>
              </w:rPr>
              <w:t>0104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POZĪCIJU SADALĪJUMS PA RISKA SVĒRUMIEM</w:t>
            </w:r>
          </w:p>
          <w:p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259</w:t>
            </w:r>
            <w:r>
              <w:rPr>
                <w:rStyle w:val="InstructionsTabelleText"/>
                <w:rFonts w:ascii="Times New Roman" w:hAnsi="Times New Roman"/>
                <w:sz w:val="24"/>
              </w:rPr>
              <w:t>.–</w:t>
            </w:r>
            <w:r w:rsidRPr="00E015C8">
              <w:rPr>
                <w:rStyle w:val="InstructionsTabelleText"/>
                <w:rFonts w:ascii="Times New Roman" w:hAnsi="Times New Roman"/>
                <w:sz w:val="24"/>
              </w:rPr>
              <w:t>262</w:t>
            </w:r>
            <w:r>
              <w:rPr>
                <w:rStyle w:val="InstructionsTabelleText"/>
                <w:rFonts w:ascii="Times New Roman" w:hAnsi="Times New Roman"/>
                <w:sz w:val="24"/>
              </w:rPr>
              <w:t xml:space="preserve">. pants, </w:t>
            </w:r>
            <w:r w:rsidRPr="00E015C8">
              <w:rPr>
                <w:rStyle w:val="InstructionsTabelleText"/>
                <w:rFonts w:ascii="Times New Roman" w:hAnsi="Times New Roman"/>
                <w:sz w:val="24"/>
              </w:rPr>
              <w:t>263</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xml:space="preserve">. un </w:t>
            </w:r>
            <w:r w:rsidRPr="00E015C8">
              <w:rPr>
                <w:rStyle w:val="InstructionsTabelleText"/>
                <w:rFonts w:ascii="Times New Roman" w:hAnsi="Times New Roman"/>
                <w:sz w:val="24"/>
              </w:rPr>
              <w:t>2</w:t>
            </w:r>
            <w:r>
              <w:rPr>
                <w:rStyle w:val="InstructionsTabelleText"/>
                <w:rFonts w:ascii="Times New Roman" w:hAnsi="Times New Roman"/>
                <w:sz w:val="24"/>
              </w:rPr>
              <w:t xml:space="preserve">. tabula, </w:t>
            </w:r>
            <w:r w:rsidRPr="00E015C8">
              <w:rPr>
                <w:rStyle w:val="InstructionsTabelleText"/>
                <w:rFonts w:ascii="Times New Roman" w:hAnsi="Times New Roman"/>
                <w:sz w:val="24"/>
              </w:rPr>
              <w:t>264</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3</w:t>
            </w:r>
            <w:r>
              <w:rPr>
                <w:rStyle w:val="InstructionsTabelleText"/>
                <w:rFonts w:ascii="Times New Roman" w:hAnsi="Times New Roman"/>
                <w:sz w:val="24"/>
              </w:rPr>
              <w:t xml:space="preserve">. un </w:t>
            </w:r>
            <w:r w:rsidRPr="00E015C8">
              <w:rPr>
                <w:rStyle w:val="InstructionsTabelleText"/>
                <w:rFonts w:ascii="Times New Roman" w:hAnsi="Times New Roman"/>
                <w:sz w:val="24"/>
              </w:rPr>
              <w:t>4</w:t>
            </w:r>
            <w:r>
              <w:rPr>
                <w:rStyle w:val="InstructionsTabelleText"/>
                <w:rFonts w:ascii="Times New Roman" w:hAnsi="Times New Roman"/>
                <w:sz w:val="24"/>
              </w:rPr>
              <w:t xml:space="preserve">. tabula un </w:t>
            </w:r>
            <w:r w:rsidRPr="00E015C8">
              <w:rPr>
                <w:rStyle w:val="InstructionsTabelleText"/>
                <w:rFonts w:ascii="Times New Roman" w:hAnsi="Times New Roman"/>
                <w:sz w:val="24"/>
              </w:rPr>
              <w:t>266</w:t>
            </w:r>
            <w:r>
              <w:rPr>
                <w:rStyle w:val="InstructionsTabelleText"/>
                <w:rFonts w:ascii="Times New Roman" w:hAnsi="Times New Roman"/>
                <w:sz w:val="24"/>
              </w:rPr>
              <w:t xml:space="preserve">. pants </w:t>
            </w:r>
          </w:p>
          <w:p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Sadalījumu veic atsevišķi garajām un īsajām pozīcijām.</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sidRPr="00E015C8">
              <w:rPr>
                <w:rFonts w:ascii="Times New Roman" w:hAnsi="Times New Roman"/>
                <w:sz w:val="24"/>
              </w:rPr>
              <w:t>0402</w:t>
            </w:r>
            <w:r>
              <w:rPr>
                <w:rFonts w:ascii="Times New Roman" w:hAnsi="Times New Roman"/>
                <w:sz w:val="24"/>
              </w:rPr>
              <w:t>-</w:t>
            </w:r>
            <w:r w:rsidRPr="00E015C8">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POZĪCIJU SADALĪJUMS PA PIEEJĀM</w:t>
            </w:r>
          </w:p>
          <w:p w:rsidR="00C55547" w:rsidRPr="00661595" w:rsidRDefault="00C55547" w:rsidP="003073B2">
            <w:pPr>
              <w:rPr>
                <w:rFonts w:ascii="Times New Roman" w:hAnsi="Times New Roman"/>
                <w:b/>
                <w:bCs/>
                <w:sz w:val="24"/>
                <w:u w:val="single"/>
              </w:rPr>
            </w:pPr>
            <w:r>
              <w:rPr>
                <w:rFonts w:ascii="Times New Roman" w:hAnsi="Times New Roman"/>
                <w:sz w:val="24"/>
              </w:rPr>
              <w:t xml:space="preserve">KPR </w:t>
            </w:r>
            <w:r w:rsidRPr="00E015C8">
              <w:rPr>
                <w:rStyle w:val="InstructionsTabelleText"/>
                <w:rFonts w:ascii="Times New Roman" w:hAnsi="Times New Roman"/>
                <w:sz w:val="24"/>
              </w:rPr>
              <w:t>254</w:t>
            </w:r>
            <w:r>
              <w:rPr>
                <w:rStyle w:val="InstructionsTabelleText"/>
                <w:rFonts w:ascii="Times New Roman" w:hAnsi="Times New Roman"/>
                <w:sz w:val="24"/>
              </w:rPr>
              <w:t xml:space="preserve">. pants </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sidRPr="00E015C8">
              <w:rPr>
                <w:rFonts w:ascii="Times New Roman" w:hAnsi="Times New Roman"/>
                <w:sz w:val="24"/>
              </w:rPr>
              <w:t>0402</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259</w:t>
            </w:r>
            <w:r>
              <w:rPr>
                <w:rStyle w:val="InstructionsTabelleText"/>
                <w:rFonts w:ascii="Times New Roman" w:hAnsi="Times New Roman"/>
                <w:sz w:val="24"/>
              </w:rPr>
              <w:t xml:space="preserve">. un </w:t>
            </w:r>
            <w:r w:rsidRPr="00E015C8">
              <w:rPr>
                <w:rStyle w:val="InstructionsTabelleText"/>
                <w:rFonts w:ascii="Times New Roman" w:hAnsi="Times New Roman"/>
                <w:sz w:val="24"/>
              </w:rPr>
              <w:t>260</w:t>
            </w:r>
            <w:r>
              <w:rPr>
                <w:rStyle w:val="InstructionsTabelleText"/>
                <w:rFonts w:ascii="Times New Roman" w:hAnsi="Times New Roman"/>
                <w:sz w:val="24"/>
              </w:rPr>
              <w:t>. pants</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sidRPr="00E015C8">
              <w:rPr>
                <w:rFonts w:ascii="Times New Roman" w:hAnsi="Times New Roman"/>
                <w:sz w:val="24"/>
              </w:rPr>
              <w:t>0403</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261</w:t>
            </w:r>
            <w:r>
              <w:rPr>
                <w:rStyle w:val="InstructionsTabelleText"/>
                <w:rFonts w:ascii="Times New Roman" w:hAnsi="Times New Roman"/>
                <w:sz w:val="24"/>
              </w:rPr>
              <w:t xml:space="preserve">. un </w:t>
            </w:r>
            <w:r w:rsidRPr="00E015C8">
              <w:rPr>
                <w:rStyle w:val="InstructionsTabelleText"/>
                <w:rFonts w:ascii="Times New Roman" w:hAnsi="Times New Roman"/>
                <w:sz w:val="24"/>
              </w:rPr>
              <w:t>262</w:t>
            </w:r>
            <w:r>
              <w:rPr>
                <w:rStyle w:val="InstructionsTabelleText"/>
                <w:rFonts w:ascii="Times New Roman" w:hAnsi="Times New Roman"/>
                <w:sz w:val="24"/>
              </w:rPr>
              <w:t>. pants</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0404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263</w:t>
            </w:r>
            <w:r>
              <w:rPr>
                <w:rStyle w:val="InstructionsTabelleText"/>
                <w:rFonts w:ascii="Times New Roman" w:hAnsi="Times New Roman"/>
                <w:sz w:val="24"/>
              </w:rPr>
              <w:t xml:space="preserve">. un </w:t>
            </w:r>
            <w:r w:rsidRPr="00E015C8">
              <w:rPr>
                <w:rStyle w:val="InstructionsTabelleText"/>
                <w:rFonts w:ascii="Times New Roman" w:hAnsi="Times New Roman"/>
                <w:sz w:val="24"/>
              </w:rPr>
              <w:t>264</w:t>
            </w:r>
            <w:r>
              <w:rPr>
                <w:rStyle w:val="InstructionsTabelleText"/>
                <w:rFonts w:ascii="Times New Roman" w:hAnsi="Times New Roman"/>
                <w:sz w:val="24"/>
              </w:rPr>
              <w:t>. pants</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sidRPr="00E015C8">
              <w:rPr>
                <w:rFonts w:ascii="Times New Roman" w:hAnsi="Times New Roman"/>
                <w:sz w:val="24"/>
              </w:rPr>
              <w:t>0405</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IEKŠĒJĀ NOVĒRTĒJUMA PIEEJA</w:t>
            </w:r>
          </w:p>
          <w:p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254</w:t>
            </w:r>
            <w:r>
              <w:rPr>
                <w:rStyle w:val="InstructionsTabelleText"/>
                <w:rFonts w:ascii="Times New Roman" w:hAnsi="Times New Roman"/>
                <w:sz w:val="24"/>
              </w:rPr>
              <w:t xml:space="preserve">. un </w:t>
            </w:r>
            <w:r w:rsidRPr="00E015C8">
              <w:rPr>
                <w:rStyle w:val="InstructionsTabelleText"/>
                <w:rFonts w:ascii="Times New Roman" w:hAnsi="Times New Roman"/>
                <w:sz w:val="24"/>
              </w:rPr>
              <w:t>265</w:t>
            </w:r>
            <w:r>
              <w:rPr>
                <w:rStyle w:val="InstructionsTabelleText"/>
                <w:rFonts w:ascii="Times New Roman" w:hAnsi="Times New Roman"/>
                <w:sz w:val="24"/>
              </w:rPr>
              <w:t xml:space="preserve">. pants un </w:t>
            </w:r>
            <w:r w:rsidRPr="00E015C8">
              <w:rPr>
                <w:rStyle w:val="InstructionsTabelleText"/>
                <w:rFonts w:ascii="Times New Roman" w:hAnsi="Times New Roman"/>
                <w:sz w:val="24"/>
              </w:rPr>
              <w:t>266</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5</w:t>
            </w:r>
            <w:r>
              <w:rPr>
                <w:rStyle w:val="InstructionsTabelleText"/>
                <w:rFonts w:ascii="Times New Roman" w:hAnsi="Times New Roman"/>
                <w:sz w:val="24"/>
              </w:rPr>
              <w:t>. punkts</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sidRPr="00E015C8">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CITS (</w:t>
            </w:r>
            <w:r>
              <w:rPr>
                <w:rFonts w:ascii="Times New Roman" w:hAnsi="Times New Roman"/>
                <w:b/>
                <w:bCs/>
                <w:i/>
                <w:iCs/>
                <w:sz w:val="24"/>
                <w:u w:val="single"/>
              </w:rPr>
              <w:t>RW</w:t>
            </w:r>
            <w:r>
              <w:rPr>
                <w:rFonts w:ascii="Times New Roman" w:hAnsi="Times New Roman"/>
                <w:b/>
                <w:bCs/>
                <w:sz w:val="24"/>
                <w:u w:val="single"/>
              </w:rPr>
              <w:t xml:space="preserve"> = </w:t>
            </w:r>
            <w:r w:rsidRPr="00E015C8">
              <w:rPr>
                <w:rFonts w:ascii="Times New Roman" w:hAnsi="Times New Roman"/>
                <w:b/>
                <w:bCs/>
                <w:sz w:val="24"/>
                <w:u w:val="single"/>
              </w:rPr>
              <w:t>1250</w:t>
            </w:r>
            <w:r>
              <w:rPr>
                <w:rFonts w:ascii="Times New Roman" w:hAnsi="Times New Roman"/>
                <w:b/>
                <w:bCs/>
                <w:sz w:val="24"/>
                <w:u w:val="single"/>
              </w:rPr>
              <w:t> %)</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254</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7</w:t>
            </w:r>
            <w:r>
              <w:rPr>
                <w:rStyle w:val="InstructionsTabelleText"/>
                <w:rFonts w:ascii="Times New Roman" w:hAnsi="Times New Roman"/>
                <w:sz w:val="24"/>
              </w:rPr>
              <w:t>. punkts</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0530</w:t>
            </w:r>
            <w:r>
              <w:rPr>
                <w:rFonts w:ascii="Times New Roman" w:hAnsi="Times New Roman"/>
                <w:sz w:val="24"/>
              </w:rPr>
              <w:t>-</w:t>
            </w:r>
            <w:r w:rsidRPr="00E015C8">
              <w:rPr>
                <w:rFonts w:ascii="Times New Roman" w:hAnsi="Times New Roman"/>
                <w:sz w:val="24"/>
              </w:rPr>
              <w:t>0540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VISPĀRĒJĀ IETEKME (KOREKCIJA) REGULAS (ES) </w:t>
            </w:r>
            <w:r w:rsidRPr="00E015C8">
              <w:rPr>
                <w:rFonts w:ascii="Times New Roman" w:hAnsi="Times New Roman"/>
                <w:b/>
                <w:bCs/>
                <w:sz w:val="24"/>
                <w:u w:val="single"/>
              </w:rPr>
              <w:t>2017</w:t>
            </w:r>
            <w:r>
              <w:rPr>
                <w:rFonts w:ascii="Times New Roman" w:hAnsi="Times New Roman"/>
                <w:b/>
                <w:bCs/>
                <w:sz w:val="24"/>
                <w:u w:val="single"/>
              </w:rPr>
              <w:t>/</w:t>
            </w:r>
            <w:r w:rsidRPr="00E015C8">
              <w:rPr>
                <w:rFonts w:ascii="Times New Roman" w:hAnsi="Times New Roman"/>
                <w:b/>
                <w:bCs/>
                <w:sz w:val="24"/>
                <w:u w:val="single"/>
              </w:rPr>
              <w:t>2402</w:t>
            </w:r>
            <w:r>
              <w:rPr>
                <w:rFonts w:ascii="Times New Roman" w:hAnsi="Times New Roman"/>
                <w:b/>
                <w:bCs/>
                <w:sz w:val="24"/>
                <w:u w:val="single"/>
              </w:rPr>
              <w:t> </w:t>
            </w:r>
            <w:r w:rsidRPr="00E015C8">
              <w:rPr>
                <w:rFonts w:ascii="Times New Roman" w:hAnsi="Times New Roman"/>
                <w:b/>
                <w:bCs/>
                <w:sz w:val="24"/>
                <w:u w:val="single"/>
              </w:rPr>
              <w:t>2</w:t>
            </w:r>
            <w:r>
              <w:rPr>
                <w:rFonts w:ascii="Times New Roman" w:hAnsi="Times New Roman"/>
                <w:b/>
                <w:bCs/>
                <w:sz w:val="24"/>
                <w:u w:val="single"/>
              </w:rPr>
              <w:t>. NODAĻAS PĀRKĀPUMA DĒĻ</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270</w:t>
            </w:r>
            <w:r>
              <w:rPr>
                <w:rStyle w:val="InstructionsTabelleText"/>
                <w:rFonts w:ascii="Times New Roman" w:hAnsi="Times New Roman"/>
                <w:sz w:val="24"/>
              </w:rPr>
              <w:t>.a pants</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0570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PIRMS MAKSIMĀLĀS ROBEŽVĒRTĪBAS </w:t>
            </w:r>
          </w:p>
          <w:p w:rsidR="00C55547" w:rsidRPr="00661595" w:rsidRDefault="00C55547" w:rsidP="003073B2">
            <w:pPr>
              <w:rPr>
                <w:rFonts w:ascii="Times New Roman" w:hAnsi="Times New Roman"/>
                <w:bCs/>
                <w:sz w:val="24"/>
              </w:rPr>
            </w:pPr>
            <w:r>
              <w:rPr>
                <w:rFonts w:ascii="Times New Roman" w:hAnsi="Times New Roman"/>
                <w:bCs/>
                <w:sz w:val="24"/>
              </w:rPr>
              <w:t xml:space="preserve">KPR </w:t>
            </w:r>
            <w:r w:rsidRPr="00E015C8">
              <w:rPr>
                <w:rFonts w:ascii="Times New Roman" w:hAnsi="Times New Roman"/>
                <w:bCs/>
                <w:sz w:val="24"/>
              </w:rPr>
              <w:t>337</w:t>
            </w:r>
            <w:r>
              <w:rPr>
                <w:rFonts w:ascii="Times New Roman" w:hAnsi="Times New Roman"/>
                <w:bCs/>
                <w:sz w:val="24"/>
              </w:rPr>
              <w:t xml:space="preserve">. pants, neņemot vērā KPR </w:t>
            </w:r>
            <w:r w:rsidRPr="00E015C8">
              <w:rPr>
                <w:rFonts w:ascii="Times New Roman" w:hAnsi="Times New Roman"/>
                <w:bCs/>
                <w:sz w:val="24"/>
              </w:rPr>
              <w:t>335</w:t>
            </w:r>
            <w:r>
              <w:rPr>
                <w:rFonts w:ascii="Times New Roman" w:hAnsi="Times New Roman"/>
                <w:bCs/>
                <w:sz w:val="24"/>
              </w:rPr>
              <w:t>. pantu, kas iestādei ļauj noteikt maksimālo robežvērtību produkta svērumam un neto pozīcijai maksimāli iespējamā ar saistību nepildīšanas risku saistītā zaudējuma līmenī.</w:t>
            </w:r>
          </w:p>
        </w:tc>
      </w:tr>
      <w:tr w:rsidR="00C55547" w:rsidRPr="00661595" w:rsidTr="000911FE">
        <w:tc>
          <w:tcPr>
            <w:tcW w:w="1413" w:type="dxa"/>
          </w:tcPr>
          <w:p w:rsidR="00C55547" w:rsidRPr="00661595" w:rsidRDefault="00EE2CD5" w:rsidP="00EE079A">
            <w:pPr>
              <w:autoSpaceDE w:val="0"/>
              <w:autoSpaceDN w:val="0"/>
              <w:adjustRightInd w:val="0"/>
              <w:spacing w:before="0" w:after="0"/>
              <w:rPr>
                <w:rFonts w:ascii="Times New Roman" w:hAnsi="Times New Roman"/>
                <w:sz w:val="24"/>
              </w:rPr>
            </w:pPr>
            <w:r w:rsidRPr="00E015C8">
              <w:rPr>
                <w:rFonts w:ascii="Times New Roman" w:hAnsi="Times New Roman"/>
                <w:sz w:val="24"/>
              </w:rPr>
              <w:t>0601</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PĒC MAKSIMĀLĀS ROBEŽVĒRTĪBAS / KOPĒJĀM PAŠU KAPITĀLA PRASĪBĀM </w:t>
            </w:r>
          </w:p>
          <w:p w:rsidR="00C55547" w:rsidRPr="00661595" w:rsidRDefault="00C55547" w:rsidP="003073B2">
            <w:pPr>
              <w:rPr>
                <w:rFonts w:ascii="Times New Roman" w:hAnsi="Times New Roman"/>
                <w:bCs/>
                <w:sz w:val="24"/>
              </w:rPr>
            </w:pPr>
            <w:r>
              <w:rPr>
                <w:rFonts w:ascii="Times New Roman" w:hAnsi="Times New Roman"/>
                <w:bCs/>
                <w:sz w:val="24"/>
              </w:rPr>
              <w:t xml:space="preserve">KPR </w:t>
            </w:r>
            <w:r w:rsidRPr="00E015C8">
              <w:rPr>
                <w:rFonts w:ascii="Times New Roman" w:hAnsi="Times New Roman"/>
                <w:bCs/>
                <w:sz w:val="24"/>
              </w:rPr>
              <w:t>337</w:t>
            </w:r>
            <w:r>
              <w:rPr>
                <w:rFonts w:ascii="Times New Roman" w:hAnsi="Times New Roman"/>
                <w:bCs/>
                <w:sz w:val="24"/>
              </w:rPr>
              <w:t>. pants, ņemot</w:t>
            </w:r>
            <w:r>
              <w:rPr>
                <w:rStyle w:val="InstructionsTabelleText"/>
                <w:rFonts w:ascii="Times New Roman" w:hAnsi="Times New Roman"/>
                <w:sz w:val="24"/>
              </w:rPr>
              <w:t xml:space="preserve"> vērā</w:t>
            </w:r>
            <w:r>
              <w:rPr>
                <w:rFonts w:ascii="Times New Roman" w:hAnsi="Times New Roman"/>
                <w:bCs/>
                <w:sz w:val="24"/>
              </w:rPr>
              <w:t xml:space="preserve"> KPR </w:t>
            </w:r>
            <w:r w:rsidRPr="00E015C8">
              <w:rPr>
                <w:rFonts w:ascii="Times New Roman" w:hAnsi="Times New Roman"/>
                <w:bCs/>
                <w:sz w:val="24"/>
              </w:rPr>
              <w:t>335</w:t>
            </w:r>
            <w:r>
              <w:rPr>
                <w:rFonts w:ascii="Times New Roman" w:hAnsi="Times New Roman"/>
                <w:bCs/>
                <w:sz w:val="24"/>
              </w:rPr>
              <w:t>. pantu.</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0010</w:t>
            </w:r>
          </w:p>
        </w:tc>
        <w:tc>
          <w:tcPr>
            <w:tcW w:w="7537" w:type="dxa"/>
          </w:tcPr>
          <w:p w:rsidR="00C55547" w:rsidRPr="00661595" w:rsidRDefault="00C55547" w:rsidP="00E10B85">
            <w:pPr>
              <w:rPr>
                <w:rFonts w:ascii="Times New Roman" w:hAnsi="Times New Roman"/>
                <w:sz w:val="24"/>
              </w:rPr>
            </w:pPr>
            <w:r>
              <w:rPr>
                <w:rStyle w:val="InstructionsTabelleberschrift"/>
                <w:rFonts w:ascii="Times New Roman" w:hAnsi="Times New Roman"/>
                <w:sz w:val="24"/>
              </w:rPr>
              <w:t>KOPĒJĀ RISKA DARĪJUMU VĒRTĪBA</w:t>
            </w:r>
          </w:p>
          <w:p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Nenokārtotu (tirdzniecības portfelī turētu) vērtspapīrošanas un atkārtotas vērtspapīrošanas darījumu kopsumma, ko uzrāda iestāde, kura ir iniciatora vai ieguldītāja, vai sponsora lomā(-s).</w:t>
            </w: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sidRPr="00E015C8">
              <w:rPr>
                <w:rFonts w:ascii="Times New Roman" w:hAnsi="Times New Roman"/>
                <w:sz w:val="24"/>
              </w:rPr>
              <w:t>0040</w:t>
            </w:r>
            <w:r>
              <w:rPr>
                <w:rFonts w:ascii="Times New Roman" w:hAnsi="Times New Roman"/>
                <w:sz w:val="24"/>
              </w:rPr>
              <w:t xml:space="preserve">, </w:t>
            </w:r>
            <w:r w:rsidRPr="00E015C8">
              <w:rPr>
                <w:rFonts w:ascii="Times New Roman" w:hAnsi="Times New Roman"/>
                <w:sz w:val="24"/>
              </w:rPr>
              <w:t>0070</w:t>
            </w:r>
            <w:r>
              <w:rPr>
                <w:rFonts w:ascii="Times New Roman" w:hAnsi="Times New Roman"/>
                <w:sz w:val="24"/>
              </w:rPr>
              <w:t xml:space="preserve"> un </w:t>
            </w:r>
            <w:r w:rsidRPr="00E015C8">
              <w:rPr>
                <w:rFonts w:ascii="Times New Roman" w:hAnsi="Times New Roman"/>
                <w:sz w:val="24"/>
              </w:rPr>
              <w:t>0100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VĒRTSPAPĪROŠANAS POZĪCIJAS</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 xml:space="preserve">KPR </w:t>
            </w:r>
            <w:r w:rsidRPr="00E015C8">
              <w:rPr>
                <w:rFonts w:ascii="Times New Roman" w:hAnsi="Times New Roman"/>
                <w:bCs/>
                <w:sz w:val="24"/>
              </w:rPr>
              <w:t>4</w:t>
            </w:r>
            <w:r>
              <w:rPr>
                <w:rFonts w:ascii="Times New Roman" w:hAnsi="Times New Roman"/>
                <w:bCs/>
                <w:sz w:val="24"/>
              </w:rPr>
              <w:t xml:space="preserve">. panta </w:t>
            </w:r>
            <w:r w:rsidRPr="00E015C8">
              <w:rPr>
                <w:rFonts w:ascii="Times New Roman" w:hAnsi="Times New Roman"/>
                <w:bCs/>
                <w:sz w:val="24"/>
              </w:rPr>
              <w:t>1</w:t>
            </w:r>
            <w:r>
              <w:rPr>
                <w:rFonts w:ascii="Times New Roman" w:hAnsi="Times New Roman"/>
                <w:bCs/>
                <w:sz w:val="24"/>
              </w:rPr>
              <w:t xml:space="preserve">. punkta </w:t>
            </w:r>
            <w:r w:rsidRPr="00E015C8">
              <w:rPr>
                <w:rFonts w:ascii="Times New Roman" w:hAnsi="Times New Roman"/>
                <w:bCs/>
                <w:sz w:val="24"/>
              </w:rPr>
              <w:t>62</w:t>
            </w:r>
            <w:r>
              <w:rPr>
                <w:rFonts w:ascii="Times New Roman" w:hAnsi="Times New Roman"/>
                <w:bCs/>
                <w:sz w:val="24"/>
              </w:rPr>
              <w:t>) apakšpunkts</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sidRPr="00E015C8">
              <w:rPr>
                <w:rFonts w:ascii="Times New Roman" w:hAnsi="Times New Roman"/>
                <w:sz w:val="24"/>
              </w:rPr>
              <w:t>0020</w:t>
            </w:r>
            <w:r>
              <w:rPr>
                <w:rFonts w:ascii="Times New Roman" w:hAnsi="Times New Roman"/>
                <w:sz w:val="24"/>
              </w:rPr>
              <w:t xml:space="preserve">, </w:t>
            </w:r>
            <w:r w:rsidRPr="00E015C8">
              <w:rPr>
                <w:rFonts w:ascii="Times New Roman" w:hAnsi="Times New Roman"/>
                <w:sz w:val="24"/>
              </w:rPr>
              <w:t>0050</w:t>
            </w:r>
            <w:r>
              <w:rPr>
                <w:rFonts w:ascii="Times New Roman" w:hAnsi="Times New Roman"/>
                <w:sz w:val="24"/>
              </w:rPr>
              <w:t xml:space="preserve">, </w:t>
            </w:r>
            <w:r w:rsidRPr="00E015C8">
              <w:rPr>
                <w:rFonts w:ascii="Times New Roman" w:hAnsi="Times New Roman"/>
                <w:sz w:val="24"/>
              </w:rPr>
              <w:t>0080</w:t>
            </w:r>
            <w:r>
              <w:rPr>
                <w:rFonts w:ascii="Times New Roman" w:hAnsi="Times New Roman"/>
                <w:sz w:val="24"/>
              </w:rPr>
              <w:t xml:space="preserve"> un </w:t>
            </w:r>
            <w:r w:rsidRPr="00E015C8">
              <w:rPr>
                <w:rFonts w:ascii="Times New Roman" w:hAnsi="Times New Roman"/>
                <w:sz w:val="24"/>
              </w:rPr>
              <w:t>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ATKĀRTOTAS VĒRTSPAPĪROŠANAS POZĪCIJAS</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 xml:space="preserve">KPR </w:t>
            </w:r>
            <w:r w:rsidRPr="00E015C8">
              <w:rPr>
                <w:rFonts w:ascii="Times New Roman" w:hAnsi="Times New Roman"/>
                <w:bCs/>
                <w:sz w:val="24"/>
              </w:rPr>
              <w:t>4</w:t>
            </w:r>
            <w:r>
              <w:rPr>
                <w:rFonts w:ascii="Times New Roman" w:hAnsi="Times New Roman"/>
                <w:bCs/>
                <w:sz w:val="24"/>
              </w:rPr>
              <w:t xml:space="preserve">. panta </w:t>
            </w:r>
            <w:r w:rsidRPr="00E015C8">
              <w:rPr>
                <w:rFonts w:ascii="Times New Roman" w:hAnsi="Times New Roman"/>
                <w:bCs/>
                <w:sz w:val="24"/>
              </w:rPr>
              <w:t>1</w:t>
            </w:r>
            <w:r>
              <w:rPr>
                <w:rFonts w:ascii="Times New Roman" w:hAnsi="Times New Roman"/>
                <w:bCs/>
                <w:sz w:val="24"/>
              </w:rPr>
              <w:t xml:space="preserve">. punkta </w:t>
            </w:r>
            <w:r w:rsidRPr="00E015C8">
              <w:rPr>
                <w:rFonts w:ascii="Times New Roman" w:hAnsi="Times New Roman"/>
                <w:bCs/>
                <w:sz w:val="24"/>
              </w:rPr>
              <w:t>64</w:t>
            </w:r>
            <w:r>
              <w:rPr>
                <w:rFonts w:ascii="Times New Roman" w:hAnsi="Times New Roman"/>
                <w:bCs/>
                <w:sz w:val="24"/>
              </w:rPr>
              <w:t>) apakšpunkts</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0041</w:t>
            </w:r>
            <w:r>
              <w:rPr>
                <w:rFonts w:ascii="Times New Roman" w:hAnsi="Times New Roman"/>
                <w:sz w:val="24"/>
              </w:rPr>
              <w:t xml:space="preserve">, </w:t>
            </w:r>
            <w:r w:rsidRPr="00E015C8">
              <w:rPr>
                <w:rFonts w:ascii="Times New Roman" w:hAnsi="Times New Roman"/>
                <w:sz w:val="24"/>
              </w:rPr>
              <w:t>0071</w:t>
            </w:r>
            <w:r>
              <w:rPr>
                <w:rFonts w:ascii="Times New Roman" w:hAnsi="Times New Roman"/>
                <w:sz w:val="24"/>
              </w:rPr>
              <w:t xml:space="preserve"> un </w:t>
            </w:r>
            <w:r w:rsidRPr="00E015C8">
              <w:rPr>
                <w:rFonts w:ascii="Times New Roman" w:hAnsi="Times New Roman"/>
                <w:sz w:val="24"/>
              </w:rPr>
              <w:t>0101</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 SK.: VAR PIEMĒROT DIFERENCĒTU PIEEJU ATTIECĪBĀ UZ KAPITĀLU</w:t>
            </w:r>
          </w:p>
          <w:p w:rsidR="00C55547" w:rsidRPr="00661595" w:rsidRDefault="00C55547">
            <w:pPr>
              <w:rPr>
                <w:rStyle w:val="InstructionsTabelleberschrift"/>
                <w:rFonts w:ascii="Times New Roman" w:hAnsi="Times New Roman"/>
                <w:sz w:val="24"/>
              </w:rPr>
            </w:pPr>
            <w:r>
              <w:rPr>
                <w:rFonts w:ascii="Times New Roman" w:hAnsi="Times New Roman"/>
                <w:bCs/>
                <w:sz w:val="24"/>
              </w:rPr>
              <w:t xml:space="preserve">Tādu vērtspapīrošanas pozīciju kopējā summa, kas atbilst KPR </w:t>
            </w:r>
            <w:r w:rsidRPr="00E015C8">
              <w:rPr>
                <w:rFonts w:ascii="Times New Roman" w:hAnsi="Times New Roman"/>
                <w:bCs/>
                <w:sz w:val="24"/>
              </w:rPr>
              <w:t>243</w:t>
            </w:r>
            <w:r>
              <w:rPr>
                <w:rFonts w:ascii="Times New Roman" w:hAnsi="Times New Roman"/>
                <w:bCs/>
                <w:sz w:val="24"/>
              </w:rPr>
              <w:t xml:space="preserve">. vai </w:t>
            </w:r>
            <w:r w:rsidRPr="00E015C8">
              <w:rPr>
                <w:rFonts w:ascii="Times New Roman" w:hAnsi="Times New Roman"/>
                <w:bCs/>
                <w:sz w:val="24"/>
              </w:rPr>
              <w:t>270</w:t>
            </w:r>
            <w:r>
              <w:rPr>
                <w:rFonts w:ascii="Times New Roman" w:hAnsi="Times New Roman"/>
                <w:bCs/>
                <w:sz w:val="24"/>
              </w:rPr>
              <w:t>. pantā minētajiem kritērijiem un kas tāpēc ir atbilstīgas, lai tām piemērotu diferencētu kapitāla režīmu.</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0050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INICIATORS</w:t>
            </w:r>
          </w:p>
          <w:p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 xml:space="preserve">KPR </w:t>
            </w:r>
            <w:r w:rsidRPr="00E015C8">
              <w:rPr>
                <w:rFonts w:ascii="Times New Roman" w:hAnsi="Times New Roman"/>
                <w:bCs/>
                <w:sz w:val="24"/>
              </w:rPr>
              <w:t>4</w:t>
            </w:r>
            <w:r>
              <w:rPr>
                <w:rFonts w:ascii="Times New Roman" w:hAnsi="Times New Roman"/>
                <w:bCs/>
                <w:sz w:val="24"/>
              </w:rPr>
              <w:t xml:space="preserve">. panta </w:t>
            </w:r>
            <w:r w:rsidRPr="00E015C8">
              <w:rPr>
                <w:rFonts w:ascii="Times New Roman" w:hAnsi="Times New Roman"/>
                <w:bCs/>
                <w:sz w:val="24"/>
              </w:rPr>
              <w:t>1</w:t>
            </w:r>
            <w:r>
              <w:rPr>
                <w:rFonts w:ascii="Times New Roman" w:hAnsi="Times New Roman"/>
                <w:bCs/>
                <w:sz w:val="24"/>
              </w:rPr>
              <w:t xml:space="preserve">. punkta </w:t>
            </w:r>
            <w:r w:rsidRPr="00E015C8">
              <w:rPr>
                <w:rFonts w:ascii="Times New Roman" w:hAnsi="Times New Roman"/>
                <w:bCs/>
                <w:sz w:val="24"/>
              </w:rPr>
              <w:t>13</w:t>
            </w:r>
            <w:r>
              <w:rPr>
                <w:rFonts w:ascii="Times New Roman" w:hAnsi="Times New Roman"/>
                <w:bCs/>
                <w:sz w:val="24"/>
              </w:rPr>
              <w:t>) apakšpunkts</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0060</w:t>
            </w:r>
            <w:r>
              <w:rPr>
                <w:rFonts w:ascii="Times New Roman" w:hAnsi="Times New Roman"/>
                <w:sz w:val="24"/>
              </w:rPr>
              <w:t>-</w:t>
            </w:r>
            <w:r w:rsidRPr="00E015C8">
              <w:rPr>
                <w:rFonts w:ascii="Times New Roman" w:hAnsi="Times New Roman"/>
                <w:sz w:val="24"/>
              </w:rPr>
              <w:t>0080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IEGULDĪTĀJS</w:t>
            </w:r>
          </w:p>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Kredītiestāde, kas vērtspapīrošanas darījumā tur vērtspapīrošanas pozīcijas un kas nav ne šā darījuma iniciators, ne sponsors vai sākotnējais aizdevējs.</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0090</w:t>
            </w:r>
            <w:r>
              <w:rPr>
                <w:rFonts w:ascii="Times New Roman" w:hAnsi="Times New Roman"/>
                <w:sz w:val="24"/>
              </w:rPr>
              <w:t>-</w:t>
            </w:r>
            <w:r w:rsidRPr="00E015C8">
              <w:rPr>
                <w:rFonts w:ascii="Times New Roman" w:hAnsi="Times New Roman"/>
                <w:sz w:val="24"/>
              </w:rPr>
              <w:t>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SPONSORS</w:t>
            </w:r>
          </w:p>
          <w:p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4</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xml:space="preserve">. punkta </w:t>
            </w:r>
            <w:r w:rsidRPr="00E015C8">
              <w:rPr>
                <w:rStyle w:val="InstructionsTabelleText"/>
                <w:rFonts w:ascii="Times New Roman" w:hAnsi="Times New Roman"/>
                <w:sz w:val="24"/>
              </w:rPr>
              <w:t>14</w:t>
            </w:r>
            <w:r>
              <w:rPr>
                <w:rStyle w:val="InstructionsTabelleText"/>
                <w:rFonts w:ascii="Times New Roman" w:hAnsi="Times New Roman"/>
                <w:sz w:val="24"/>
              </w:rPr>
              <w:t xml:space="preserve">) apakšpunkts </w:t>
            </w:r>
          </w:p>
          <w:p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Sponsors, kas arī vērtspapīro savus pašu aktīvus, iniciatora rindās norāda informāciju par saviem pašu vērtspapīrotajiem aktīviem.</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4" w:name="_Toc295830002"/>
      <w:bookmarkStart w:id="645" w:name="_Toc308426679"/>
      <w:bookmarkStart w:id="646" w:name="_Toc310415063"/>
      <w:bookmarkStart w:id="647" w:name="_Toc360188398"/>
      <w:bookmarkStart w:id="648" w:name="_Toc473561038"/>
      <w:bookmarkStart w:id="649" w:name="_Toc58870604"/>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20</w:t>
      </w:r>
      <w:r>
        <w:rPr>
          <w:rFonts w:ascii="Times New Roman" w:hAnsi="Times New Roman"/>
          <w:sz w:val="24"/>
        </w:rPr>
        <w:t>.</w:t>
      </w:r>
      <w:r w:rsidRPr="00E015C8">
        <w:rPr>
          <w:rFonts w:ascii="Times New Roman" w:hAnsi="Times New Roman"/>
          <w:sz w:val="24"/>
        </w:rPr>
        <w:t>00</w:t>
      </w:r>
      <w:r>
        <w:rPr>
          <w:rFonts w:ascii="Times New Roman" w:hAnsi="Times New Roman"/>
          <w:sz w:val="24"/>
        </w:rPr>
        <w:t xml:space="preserve"> — TIRGUS RISKS: </w:t>
      </w:r>
      <w:bookmarkStart w:id="650" w:name="_Toc294172373"/>
      <w:r>
        <w:rPr>
          <w:rFonts w:ascii="Times New Roman" w:hAnsi="Times New Roman"/>
          <w:sz w:val="24"/>
        </w:rPr>
        <w:t>STANDARTIZĒTĀ PIEEJA ATTIECĪBĀ UZ KORELĀCIJAS TIRDZNIECĪBAS PORTFEĻA POZĪCIJU SPECIFISKO RISKU (MKR SA CTP</w:t>
      </w:r>
      <w:bookmarkEnd w:id="650"/>
      <w:bookmarkEnd w:id="644"/>
      <w:bookmarkEnd w:id="645"/>
      <w:bookmarkEnd w:id="646"/>
      <w:r>
        <w:rPr>
          <w:rFonts w:ascii="Times New Roman" w:hAnsi="Times New Roman"/>
          <w:sz w:val="24"/>
        </w:rPr>
        <w:t>)</w:t>
      </w:r>
      <w:bookmarkEnd w:id="647"/>
      <w:bookmarkEnd w:id="648"/>
      <w:bookmarkEnd w:id="64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58870605"/>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sidRPr="00E015C8">
        <w:t>165</w:t>
      </w:r>
      <w:r>
        <w:fldChar w:fldCharType="end"/>
      </w:r>
      <w:r>
        <w:t xml:space="preserve">. Šajā veidnē pieprasīta informācija par korelācijas tirdzniecības portfeļa (KTP) pozīcijām (kas ietver vērtspapīrošanu, n-tā saistību nepildīšanas gadījuma kredītu atvasinātos instrumentus un citas KTP pozīcijas, kas iekļautas saskaņā ar KPR </w:t>
      </w:r>
      <w:r w:rsidRPr="00E015C8">
        <w:t>338</w:t>
      </w:r>
      <w:r>
        <w:t xml:space="preserve">. panta </w:t>
      </w:r>
      <w:r w:rsidRPr="00E015C8">
        <w:t>3</w:t>
      </w:r>
      <w:r>
        <w:t>. punktu) un attiecīgajām pašu kapitāla prasībām saskaņā ar standartizēto pieeju.</w:t>
      </w:r>
    </w:p>
    <w:p w:rsidR="00C55547" w:rsidRPr="00661595" w:rsidRDefault="00C30DAE" w:rsidP="00487A02">
      <w:pPr>
        <w:pStyle w:val="InstructionsText2"/>
        <w:numPr>
          <w:ilvl w:val="0"/>
          <w:numId w:val="0"/>
        </w:numPr>
        <w:ind w:left="1353" w:hanging="360"/>
      </w:pPr>
      <w:fldSimple w:instr=" seq paragraphs ">
        <w:r w:rsidR="00D11E4C" w:rsidRPr="00E015C8">
          <w:rPr>
            <w:noProof/>
          </w:rPr>
          <w:t>166</w:t>
        </w:r>
      </w:fldSimple>
      <w:r w:rsidR="00D11E4C">
        <w:t>.</w:t>
      </w:r>
      <w:r w:rsidR="00D11E4C">
        <w:tab/>
        <w:t xml:space="preserve"> MKR SA CTP veidnē ir uzrādītas pašu kapitāla prasības tikai attiecībā uz KTP pozīciju specifisko risku saskaņā ar KPR </w:t>
      </w:r>
      <w:r w:rsidR="00D11E4C" w:rsidRPr="00E015C8">
        <w:t>335</w:t>
      </w:r>
      <w:r w:rsidR="00D11E4C">
        <w:t xml:space="preserve">. pantu saistībā ar </w:t>
      </w:r>
      <w:r w:rsidR="00D11E4C" w:rsidRPr="00E015C8">
        <w:t>338</w:t>
      </w:r>
      <w:r w:rsidR="00D11E4C">
        <w:t xml:space="preserve">. panta </w:t>
      </w:r>
      <w:r w:rsidR="00D11E4C" w:rsidRPr="00E015C8">
        <w:t>2</w:t>
      </w:r>
      <w:r w:rsidR="00D11E4C">
        <w:t xml:space="preserve">. un </w:t>
      </w:r>
      <w:r w:rsidR="00D11E4C" w:rsidRPr="00E015C8">
        <w:t>3</w:t>
      </w:r>
      <w:r w:rsidR="00D11E4C">
        <w:t xml:space="preserve">. punktu. Ja KTP pozīciju risks tirdzniecības portfelī ir ierobežots ar kredītu atvasinātajiem instrumentiem, piemēro KPR </w:t>
      </w:r>
      <w:r w:rsidR="00D11E4C" w:rsidRPr="00E015C8">
        <w:t>346</w:t>
      </w:r>
      <w:r w:rsidR="00D11E4C">
        <w:t xml:space="preserve">. un </w:t>
      </w:r>
      <w:r w:rsidR="00D11E4C" w:rsidRPr="00E015C8">
        <w:t>347</w:t>
      </w:r>
      <w:r w:rsidR="00D11E4C">
        <w:t xml:space="preserve">. pantu. Visām tirdzniecības portfeļa KTP pozīcijām ir tikai viena veidne neatkarīgi no pieejas, ko iestādes piemēro, lai noteiktu katras pozīcijas riska svērumu saskaņā ar KPR Trešās daļas II sadaļas </w:t>
      </w:r>
      <w:r w:rsidR="00D11E4C" w:rsidRPr="00E015C8">
        <w:t>5</w:t>
      </w:r>
      <w:r w:rsidR="00D11E4C">
        <w:t>. nodaļu. Pārskatu par pašu kapitāla prasībām attiecībā uz šo pozīciju vispārējo risku sniedz MKR SA TDI vai MKR IM veidnē.</w:t>
      </w:r>
    </w:p>
    <w:p w:rsidR="00C55547" w:rsidRPr="00661595" w:rsidRDefault="00C30DAE" w:rsidP="00487A02">
      <w:pPr>
        <w:pStyle w:val="InstructionsText2"/>
        <w:numPr>
          <w:ilvl w:val="0"/>
          <w:numId w:val="0"/>
        </w:numPr>
        <w:ind w:left="1353" w:hanging="360"/>
      </w:pPr>
      <w:fldSimple w:instr=" seq paragraphs ">
        <w:r w:rsidR="00D11E4C" w:rsidRPr="00E015C8">
          <w:rPr>
            <w:noProof/>
          </w:rPr>
          <w:t>167</w:t>
        </w:r>
      </w:fldSimple>
      <w:r w:rsidR="00D11E4C">
        <w:t>.</w:t>
      </w:r>
      <w:r w:rsidR="00D11E4C">
        <w:tab/>
        <w:t xml:space="preserve"> Veidne atdala vērtspapīrošanas pozīcijas, n-tās saistību nepildīšanas gadījuma kredītu atvasinātos instrumentus un citas KTP pozīcijas. Vērtspapīrošanas pozīcijas vienmēr uzrāda </w:t>
      </w:r>
      <w:r w:rsidR="00D11E4C" w:rsidRPr="00E015C8">
        <w:t>0030</w:t>
      </w:r>
      <w:r w:rsidR="00D11E4C">
        <w:t xml:space="preserve">., </w:t>
      </w:r>
      <w:r w:rsidR="00D11E4C" w:rsidRPr="00E015C8">
        <w:t>0060</w:t>
      </w:r>
      <w:r w:rsidR="00D11E4C">
        <w:t xml:space="preserve">. vai </w:t>
      </w:r>
      <w:r w:rsidR="00D11E4C" w:rsidRPr="00E015C8">
        <w:t>0090</w:t>
      </w:r>
      <w:r w:rsidR="00D11E4C">
        <w:t xml:space="preserve">. rindā (atkarībā no iestādes lomas vērtspapīrošanā). N-tās saistību nepildīšanas gadījuma kredītu atvasinātos instrumentus vienmēr uzrāda </w:t>
      </w:r>
      <w:r w:rsidR="00D11E4C" w:rsidRPr="00E015C8">
        <w:t>0110</w:t>
      </w:r>
      <w:r w:rsidR="00D11E4C">
        <w:t xml:space="preserve">. rindā. “Citas KTP pozīcijas” ir tādas pozīcijas, kas nav ne vērtspapīrošanas pozīcijas, ne n-tā saistību nepildīšanas gadījuma kredītu atvasinātie instrumenti (sk. KPR </w:t>
      </w:r>
      <w:r w:rsidR="00D11E4C" w:rsidRPr="00E015C8">
        <w:t>338</w:t>
      </w:r>
      <w:r w:rsidR="00D11E4C">
        <w:t xml:space="preserve">. panta </w:t>
      </w:r>
      <w:r w:rsidR="00D11E4C" w:rsidRPr="00E015C8">
        <w:t>3</w:t>
      </w:r>
      <w:r w:rsidR="00D11E4C">
        <w:t xml:space="preserve">. punktu), bet tās ir tieši “saistītas” (riska ierobežošanas nolūkā) ar vienu no šīm divām pozīcijām. </w:t>
      </w:r>
    </w:p>
    <w:p w:rsidR="00C55547" w:rsidRPr="00661595" w:rsidRDefault="00C30DAE" w:rsidP="00487A02">
      <w:pPr>
        <w:pStyle w:val="InstructionsText2"/>
        <w:numPr>
          <w:ilvl w:val="0"/>
          <w:numId w:val="0"/>
        </w:numPr>
        <w:ind w:left="1353" w:hanging="360"/>
      </w:pPr>
      <w:fldSimple w:instr=" seq paragraphs ">
        <w:r w:rsidR="00D11E4C" w:rsidRPr="00E015C8">
          <w:rPr>
            <w:noProof/>
          </w:rPr>
          <w:t>168</w:t>
        </w:r>
      </w:fldSimple>
      <w:r w:rsidR="00D11E4C">
        <w:t>.</w:t>
      </w:r>
      <w:r w:rsidR="00D11E4C">
        <w:tab/>
        <w:t xml:space="preserve"> Pozīcijas, kam piemēro </w:t>
      </w:r>
      <w:r w:rsidR="00D11E4C" w:rsidRPr="00E015C8">
        <w:t>1250</w:t>
      </w:r>
      <w:r w:rsidR="00D11E4C">
        <w:t xml:space="preserve"> % riska svērumu, var alternatīvi atskaitīt no pirmā līmeņa pamata kapitāla (sk. KPR </w:t>
      </w:r>
      <w:r w:rsidR="00D11E4C" w:rsidRPr="00E015C8">
        <w:t>244</w:t>
      </w:r>
      <w:r w:rsidR="00D11E4C">
        <w:t xml:space="preserve">. panta </w:t>
      </w:r>
      <w:r w:rsidR="00D11E4C" w:rsidRPr="00E015C8">
        <w:t>1</w:t>
      </w:r>
      <w:r w:rsidR="00D11E4C">
        <w:t xml:space="preserve">. punkta b) apakšpunktu, </w:t>
      </w:r>
      <w:r w:rsidR="00D11E4C" w:rsidRPr="00E015C8">
        <w:t>245</w:t>
      </w:r>
      <w:r w:rsidR="00D11E4C">
        <w:t xml:space="preserve">. panta </w:t>
      </w:r>
      <w:r w:rsidR="00D11E4C" w:rsidRPr="00E015C8">
        <w:t>1</w:t>
      </w:r>
      <w:r w:rsidR="00D11E4C">
        <w:t xml:space="preserve">. punkta b) apakšpunktu un </w:t>
      </w:r>
      <w:r w:rsidR="00D11E4C" w:rsidRPr="00E015C8">
        <w:t>253</w:t>
      </w:r>
      <w:r w:rsidR="00D11E4C">
        <w:t>. pantu). Šādā gadījumā minētās pozīcijas ir jāuzrāda CA</w:t>
      </w:r>
      <w:r w:rsidR="00D11E4C" w:rsidRPr="00E015C8">
        <w:t>1</w:t>
      </w:r>
      <w:r w:rsidR="00D11E4C">
        <w:t> </w:t>
      </w:r>
      <w:r w:rsidR="00D11E4C" w:rsidRPr="00E015C8">
        <w:t>0460</w:t>
      </w:r>
      <w:r w:rsidR="00D11E4C">
        <w:t>. rindā.</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4" w:name="_Toc58870606"/>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Norādes attiecībā uz konkrētām pozīcijām</w:t>
      </w:r>
      <w:bookmarkEnd w:id="658"/>
      <w:bookmarkEnd w:id="659"/>
      <w:bookmarkEnd w:id="660"/>
      <w:bookmarkEnd w:id="661"/>
      <w:bookmarkEnd w:id="662"/>
      <w:bookmarkEnd w:id="663"/>
      <w:bookmarkEnd w:id="664"/>
    </w:p>
    <w:p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Slejas</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0010</w:t>
            </w:r>
            <w:r>
              <w:rPr>
                <w:rFonts w:ascii="Times New Roman" w:hAnsi="Times New Roman"/>
                <w:sz w:val="24"/>
              </w:rPr>
              <w:t>-</w:t>
            </w:r>
            <w:r w:rsidRPr="00E015C8">
              <w:rPr>
                <w:rFonts w:ascii="Times New Roman" w:hAnsi="Times New Roman"/>
                <w:sz w:val="24"/>
              </w:rPr>
              <w:t>0020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VISAS POZĪCIJAS (GARĀS UN ĪSĀS)</w:t>
            </w:r>
          </w:p>
          <w:p w:rsidR="005C14B0" w:rsidRPr="00661595" w:rsidRDefault="00C55547" w:rsidP="00E10B85">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102</w:t>
            </w:r>
            <w:r>
              <w:rPr>
                <w:rFonts w:ascii="Times New Roman" w:hAnsi="Times New Roman"/>
                <w:sz w:val="24"/>
              </w:rPr>
              <w:t xml:space="preserve">. pants un </w:t>
            </w:r>
            <w:r w:rsidRPr="00E015C8">
              <w:rPr>
                <w:rFonts w:ascii="Times New Roman" w:hAnsi="Times New Roman"/>
                <w:sz w:val="24"/>
              </w:rPr>
              <w:t>105</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punkts saistībā ar KPR </w:t>
            </w:r>
            <w:r w:rsidRPr="00E015C8">
              <w:rPr>
                <w:rFonts w:ascii="Times New Roman" w:hAnsi="Times New Roman"/>
                <w:sz w:val="24"/>
              </w:rPr>
              <w:t>338</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un </w:t>
            </w:r>
            <w:r w:rsidRPr="00E015C8">
              <w:rPr>
                <w:rFonts w:ascii="Times New Roman" w:hAnsi="Times New Roman"/>
                <w:sz w:val="24"/>
              </w:rPr>
              <w:t>3</w:t>
            </w:r>
            <w:r>
              <w:rPr>
                <w:rFonts w:ascii="Times New Roman" w:hAnsi="Times New Roman"/>
                <w:sz w:val="24"/>
              </w:rPr>
              <w:t>. punktu (pozīcijas, kas piešķirtas korelācijas tirdzniecības portfelim)</w:t>
            </w:r>
          </w:p>
          <w:p w:rsidR="00C55547" w:rsidRPr="00661595" w:rsidRDefault="00C55547" w:rsidP="0002267E">
            <w:pPr>
              <w:rPr>
                <w:rFonts w:ascii="Times New Roman" w:hAnsi="Times New Roman"/>
                <w:sz w:val="24"/>
              </w:rPr>
            </w:pPr>
            <w:r>
              <w:rPr>
                <w:rFonts w:ascii="Times New Roman" w:hAnsi="Times New Roman"/>
                <w:sz w:val="24"/>
              </w:rPr>
              <w:t xml:space="preserve">Attiecībā uz atšķirību starp garajām un īsajām pozīcijām, kas arī ir piemērojamas šīm bruto pozīcijām, sk. KPR </w:t>
            </w:r>
            <w:r w:rsidRPr="00E015C8">
              <w:rPr>
                <w:rFonts w:ascii="Times New Roman" w:hAnsi="Times New Roman"/>
                <w:sz w:val="24"/>
              </w:rPr>
              <w:t>328</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0040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POZĪCIJAS, KAS ATSKAITĪTAS NO PAŠU KAPITĀLA (GARĀS UN ĪSĀS)</w:t>
            </w:r>
          </w:p>
          <w:p w:rsidR="00C55547" w:rsidRPr="00661595" w:rsidRDefault="00C55547" w:rsidP="00E64BFE">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253</w:t>
            </w:r>
            <w:r>
              <w:rPr>
                <w:rFonts w:ascii="Times New Roman" w:hAnsi="Times New Roman"/>
                <w:sz w:val="24"/>
              </w:rPr>
              <w:t xml:space="preserve">. pants </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0050</w:t>
            </w:r>
            <w:r>
              <w:rPr>
                <w:rFonts w:ascii="Times New Roman" w:hAnsi="Times New Roman"/>
                <w:sz w:val="24"/>
              </w:rPr>
              <w:t>-</w:t>
            </w:r>
            <w:r w:rsidRPr="00E015C8">
              <w:rPr>
                <w:rFonts w:ascii="Times New Roman" w:hAnsi="Times New Roman"/>
                <w:sz w:val="24"/>
              </w:rPr>
              <w:t>0060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POZĪCIJAS (GARĀS UN ĪSĀS)</w:t>
            </w:r>
          </w:p>
          <w:p w:rsidR="005C14B0" w:rsidRPr="00661595" w:rsidRDefault="00C55547" w:rsidP="00E10B85">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327</w:t>
            </w:r>
            <w:r>
              <w:rPr>
                <w:rFonts w:ascii="Times New Roman" w:hAnsi="Times New Roman"/>
                <w:sz w:val="24"/>
              </w:rPr>
              <w:t xml:space="preserve">., </w:t>
            </w:r>
            <w:r w:rsidRPr="00E015C8">
              <w:rPr>
                <w:rFonts w:ascii="Times New Roman" w:hAnsi="Times New Roman"/>
                <w:sz w:val="24"/>
              </w:rPr>
              <w:t>328</w:t>
            </w:r>
            <w:r>
              <w:rPr>
                <w:rFonts w:ascii="Times New Roman" w:hAnsi="Times New Roman"/>
                <w:sz w:val="24"/>
              </w:rPr>
              <w:t xml:space="preserve">., </w:t>
            </w:r>
            <w:r w:rsidRPr="00E015C8">
              <w:rPr>
                <w:rFonts w:ascii="Times New Roman" w:hAnsi="Times New Roman"/>
                <w:sz w:val="24"/>
              </w:rPr>
              <w:t>329</w:t>
            </w:r>
            <w:r>
              <w:rPr>
                <w:rFonts w:ascii="Times New Roman" w:hAnsi="Times New Roman"/>
                <w:sz w:val="24"/>
              </w:rPr>
              <w:t xml:space="preserve">. un </w:t>
            </w:r>
            <w:r w:rsidRPr="00E015C8">
              <w:rPr>
                <w:rFonts w:ascii="Times New Roman" w:hAnsi="Times New Roman"/>
                <w:sz w:val="24"/>
              </w:rPr>
              <w:t>334</w:t>
            </w:r>
            <w:r>
              <w:rPr>
                <w:rFonts w:ascii="Times New Roman" w:hAnsi="Times New Roman"/>
                <w:sz w:val="24"/>
              </w:rPr>
              <w:t xml:space="preserve">. pants </w:t>
            </w:r>
          </w:p>
          <w:p w:rsidR="00C55547" w:rsidRPr="00661595" w:rsidRDefault="00C55547" w:rsidP="00E64BFE">
            <w:pPr>
              <w:rPr>
                <w:rFonts w:ascii="Times New Roman" w:hAnsi="Times New Roman"/>
                <w:sz w:val="24"/>
              </w:rPr>
            </w:pPr>
            <w:r>
              <w:rPr>
                <w:rFonts w:ascii="Times New Roman" w:hAnsi="Times New Roman"/>
                <w:sz w:val="24"/>
              </w:rPr>
              <w:t xml:space="preserve">Attiecībā uz atšķirību starp garajām un īsajām pozīcijām, sk. KPR </w:t>
            </w:r>
            <w:r w:rsidRPr="00E015C8">
              <w:rPr>
                <w:rFonts w:ascii="Times New Roman" w:hAnsi="Times New Roman"/>
                <w:sz w:val="24"/>
              </w:rPr>
              <w:t>328</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w:t>
            </w:r>
          </w:p>
        </w:tc>
      </w:tr>
      <w:tr w:rsidR="00C55547" w:rsidRPr="00661595" w:rsidTr="00E10B85">
        <w:tc>
          <w:tcPr>
            <w:tcW w:w="1016" w:type="dxa"/>
          </w:tcPr>
          <w:p w:rsidR="00C55547" w:rsidRPr="00661595" w:rsidRDefault="002F79EA" w:rsidP="00543964">
            <w:pPr>
              <w:autoSpaceDE w:val="0"/>
              <w:autoSpaceDN w:val="0"/>
              <w:adjustRightInd w:val="0"/>
              <w:spacing w:before="0" w:after="0"/>
              <w:rPr>
                <w:rFonts w:ascii="Times New Roman" w:hAnsi="Times New Roman"/>
                <w:sz w:val="24"/>
              </w:rPr>
            </w:pPr>
            <w:r w:rsidRPr="00E015C8">
              <w:rPr>
                <w:rFonts w:ascii="Times New Roman" w:hAnsi="Times New Roman"/>
                <w:sz w:val="24"/>
              </w:rPr>
              <w:t>0071</w:t>
            </w:r>
            <w:r>
              <w:rPr>
                <w:rFonts w:ascii="Times New Roman" w:hAnsi="Times New Roman"/>
                <w:sz w:val="24"/>
              </w:rPr>
              <w:t>-</w:t>
            </w:r>
            <w:r w:rsidRPr="00E015C8">
              <w:rPr>
                <w:rFonts w:ascii="Times New Roman" w:hAnsi="Times New Roman"/>
                <w:sz w:val="24"/>
              </w:rPr>
              <w:t>0097</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POZĪCIJU SADALĪJUMS PA RISKA SVĒRUMIEM</w:t>
            </w:r>
          </w:p>
          <w:p w:rsidR="00C55547" w:rsidRPr="00661595" w:rsidRDefault="00133396" w:rsidP="00E64BFE">
            <w:pPr>
              <w:rPr>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259</w:t>
            </w:r>
            <w:r>
              <w:rPr>
                <w:rStyle w:val="InstructionsTabelleText"/>
                <w:rFonts w:ascii="Times New Roman" w:hAnsi="Times New Roman"/>
                <w:sz w:val="24"/>
              </w:rPr>
              <w:t>.–</w:t>
            </w:r>
            <w:r w:rsidRPr="00E015C8">
              <w:rPr>
                <w:rStyle w:val="InstructionsTabelleText"/>
                <w:rFonts w:ascii="Times New Roman" w:hAnsi="Times New Roman"/>
                <w:sz w:val="24"/>
              </w:rPr>
              <w:t>262</w:t>
            </w:r>
            <w:r>
              <w:rPr>
                <w:rStyle w:val="InstructionsTabelleText"/>
                <w:rFonts w:ascii="Times New Roman" w:hAnsi="Times New Roman"/>
                <w:sz w:val="24"/>
              </w:rPr>
              <w:t xml:space="preserve">. pants, </w:t>
            </w:r>
            <w:r w:rsidRPr="00E015C8">
              <w:rPr>
                <w:rStyle w:val="InstructionsTabelleText"/>
                <w:rFonts w:ascii="Times New Roman" w:hAnsi="Times New Roman"/>
                <w:sz w:val="24"/>
              </w:rPr>
              <w:t>263</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1</w:t>
            </w:r>
            <w:r>
              <w:rPr>
                <w:rStyle w:val="InstructionsTabelleText"/>
                <w:rFonts w:ascii="Times New Roman" w:hAnsi="Times New Roman"/>
                <w:sz w:val="24"/>
              </w:rPr>
              <w:t xml:space="preserve">. un </w:t>
            </w:r>
            <w:r w:rsidRPr="00E015C8">
              <w:rPr>
                <w:rStyle w:val="InstructionsTabelleText"/>
                <w:rFonts w:ascii="Times New Roman" w:hAnsi="Times New Roman"/>
                <w:sz w:val="24"/>
              </w:rPr>
              <w:t>2</w:t>
            </w:r>
            <w:r>
              <w:rPr>
                <w:rStyle w:val="InstructionsTabelleText"/>
                <w:rFonts w:ascii="Times New Roman" w:hAnsi="Times New Roman"/>
                <w:sz w:val="24"/>
              </w:rPr>
              <w:t xml:space="preserve">. tabula, </w:t>
            </w:r>
            <w:r w:rsidRPr="00E015C8">
              <w:rPr>
                <w:rStyle w:val="InstructionsTabelleText"/>
                <w:rFonts w:ascii="Times New Roman" w:hAnsi="Times New Roman"/>
                <w:sz w:val="24"/>
              </w:rPr>
              <w:t>264</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3</w:t>
            </w:r>
            <w:r>
              <w:rPr>
                <w:rStyle w:val="InstructionsTabelleText"/>
                <w:rFonts w:ascii="Times New Roman" w:hAnsi="Times New Roman"/>
                <w:sz w:val="24"/>
              </w:rPr>
              <w:t xml:space="preserve">. un </w:t>
            </w:r>
            <w:r w:rsidRPr="00E015C8">
              <w:rPr>
                <w:rStyle w:val="InstructionsTabelleText"/>
                <w:rFonts w:ascii="Times New Roman" w:hAnsi="Times New Roman"/>
                <w:sz w:val="24"/>
              </w:rPr>
              <w:t>4</w:t>
            </w:r>
            <w:r>
              <w:rPr>
                <w:rStyle w:val="InstructionsTabelleText"/>
                <w:rFonts w:ascii="Times New Roman" w:hAnsi="Times New Roman"/>
                <w:sz w:val="24"/>
              </w:rPr>
              <w:t xml:space="preserve">. tabula un </w:t>
            </w:r>
            <w:r w:rsidRPr="00E015C8">
              <w:rPr>
                <w:rStyle w:val="InstructionsTabelleText"/>
                <w:rFonts w:ascii="Times New Roman" w:hAnsi="Times New Roman"/>
                <w:sz w:val="24"/>
              </w:rPr>
              <w:t>266</w:t>
            </w:r>
            <w:r>
              <w:rPr>
                <w:rStyle w:val="InstructionsTabelleText"/>
                <w:rFonts w:ascii="Times New Roman" w:hAnsi="Times New Roman"/>
                <w:sz w:val="24"/>
              </w:rPr>
              <w:t>. pants</w:t>
            </w:r>
          </w:p>
        </w:tc>
      </w:tr>
      <w:tr w:rsidR="00C55547" w:rsidRPr="00661595" w:rsidTr="00E10B85">
        <w:tc>
          <w:tcPr>
            <w:tcW w:w="1016" w:type="dxa"/>
          </w:tcPr>
          <w:p w:rsidR="00C55547" w:rsidRPr="00661595" w:rsidRDefault="002F79EA" w:rsidP="00921700">
            <w:pPr>
              <w:rPr>
                <w:rFonts w:ascii="Times New Roman" w:hAnsi="Times New Roman"/>
                <w:sz w:val="24"/>
              </w:rPr>
            </w:pPr>
            <w:r w:rsidRPr="00E015C8">
              <w:rPr>
                <w:rFonts w:ascii="Times New Roman" w:hAnsi="Times New Roman"/>
                <w:sz w:val="24"/>
              </w:rPr>
              <w:t>0402</w:t>
            </w:r>
            <w:r>
              <w:rPr>
                <w:rFonts w:ascii="Times New Roman" w:hAnsi="Times New Roman"/>
                <w:sz w:val="24"/>
              </w:rPr>
              <w:t>-</w:t>
            </w:r>
            <w:r w:rsidRPr="00E015C8">
              <w:rPr>
                <w:rFonts w:ascii="Times New Roman" w:hAnsi="Times New Roman"/>
                <w:sz w:val="24"/>
              </w:rPr>
              <w:t>0406</w:t>
            </w:r>
          </w:p>
        </w:tc>
        <w:tc>
          <w:tcPr>
            <w:tcW w:w="7874" w:type="dxa"/>
          </w:tcPr>
          <w:p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POZĪCIJU SADALĪJUMS PA PIEEJĀM</w:t>
            </w:r>
          </w:p>
          <w:p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254</w:t>
            </w:r>
            <w:r>
              <w:rPr>
                <w:rStyle w:val="InstructionsTabelleText"/>
                <w:rFonts w:ascii="Times New Roman" w:hAnsi="Times New Roman"/>
                <w:sz w:val="24"/>
              </w:rPr>
              <w:t xml:space="preserve">. pants </w:t>
            </w:r>
          </w:p>
        </w:tc>
      </w:tr>
      <w:tr w:rsidR="00C55547" w:rsidRPr="00661595" w:rsidTr="00E10B85">
        <w:tc>
          <w:tcPr>
            <w:tcW w:w="1016" w:type="dxa"/>
          </w:tcPr>
          <w:p w:rsidR="00C55547" w:rsidRPr="00661595" w:rsidRDefault="002F79EA" w:rsidP="00921700">
            <w:pPr>
              <w:rPr>
                <w:rFonts w:ascii="Times New Roman" w:hAnsi="Times New Roman"/>
                <w:sz w:val="24"/>
              </w:rPr>
            </w:pPr>
            <w:r w:rsidRPr="00E015C8">
              <w:rPr>
                <w:rFonts w:ascii="Times New Roman" w:hAnsi="Times New Roman"/>
                <w:sz w:val="24"/>
              </w:rPr>
              <w:t>0402</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259</w:t>
            </w:r>
            <w:r>
              <w:rPr>
                <w:rStyle w:val="InstructionsTabelleText"/>
                <w:rFonts w:ascii="Times New Roman" w:hAnsi="Times New Roman"/>
                <w:sz w:val="24"/>
              </w:rPr>
              <w:t xml:space="preserve">. un </w:t>
            </w:r>
            <w:r w:rsidRPr="00E015C8">
              <w:rPr>
                <w:rStyle w:val="InstructionsTabelleText"/>
                <w:rFonts w:ascii="Times New Roman" w:hAnsi="Times New Roman"/>
                <w:sz w:val="24"/>
              </w:rPr>
              <w:t>260</w:t>
            </w:r>
            <w:r>
              <w:rPr>
                <w:rStyle w:val="InstructionsTabelleText"/>
                <w:rFonts w:ascii="Times New Roman" w:hAnsi="Times New Roman"/>
                <w:sz w:val="24"/>
              </w:rPr>
              <w:t>. pants</w:t>
            </w:r>
          </w:p>
        </w:tc>
      </w:tr>
      <w:tr w:rsidR="00C55547" w:rsidRPr="009B627A" w:rsidTr="00E10B85">
        <w:tc>
          <w:tcPr>
            <w:tcW w:w="1016" w:type="dxa"/>
          </w:tcPr>
          <w:p w:rsidR="00C55547" w:rsidRPr="00661595" w:rsidRDefault="002F79EA" w:rsidP="00921700">
            <w:pPr>
              <w:rPr>
                <w:rFonts w:ascii="Times New Roman" w:hAnsi="Times New Roman"/>
                <w:sz w:val="24"/>
              </w:rPr>
            </w:pPr>
            <w:r w:rsidRPr="00E015C8">
              <w:rPr>
                <w:rFonts w:ascii="Times New Roman" w:hAnsi="Times New Roman"/>
                <w:sz w:val="24"/>
              </w:rPr>
              <w:t>0403</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261</w:t>
            </w:r>
            <w:r>
              <w:rPr>
                <w:rStyle w:val="InstructionsTabelleText"/>
                <w:rFonts w:ascii="Times New Roman" w:hAnsi="Times New Roman"/>
                <w:sz w:val="24"/>
              </w:rPr>
              <w:t xml:space="preserve">. un </w:t>
            </w:r>
            <w:r w:rsidRPr="00E015C8">
              <w:rPr>
                <w:rStyle w:val="InstructionsTabelleText"/>
                <w:rFonts w:ascii="Times New Roman" w:hAnsi="Times New Roman"/>
                <w:sz w:val="24"/>
              </w:rPr>
              <w:t>262</w:t>
            </w:r>
            <w:r>
              <w:rPr>
                <w:rStyle w:val="InstructionsTabelleText"/>
                <w:rFonts w:ascii="Times New Roman" w:hAnsi="Times New Roman"/>
                <w:sz w:val="24"/>
              </w:rPr>
              <w:t>. pants</w:t>
            </w:r>
          </w:p>
        </w:tc>
      </w:tr>
      <w:tr w:rsidR="00C55547" w:rsidRPr="00661595" w:rsidTr="00E10B85">
        <w:tc>
          <w:tcPr>
            <w:tcW w:w="1016" w:type="dxa"/>
          </w:tcPr>
          <w:p w:rsidR="00C55547" w:rsidRPr="00661595" w:rsidRDefault="002F79EA" w:rsidP="00921700">
            <w:pPr>
              <w:rPr>
                <w:rFonts w:ascii="Times New Roman" w:hAnsi="Times New Roman"/>
                <w:sz w:val="24"/>
              </w:rPr>
            </w:pPr>
            <w:r w:rsidRPr="00E015C8">
              <w:rPr>
                <w:rFonts w:ascii="Times New Roman" w:hAnsi="Times New Roman"/>
                <w:sz w:val="24"/>
              </w:rPr>
              <w:t>0404</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263</w:t>
            </w:r>
            <w:r>
              <w:rPr>
                <w:rStyle w:val="InstructionsTabelleText"/>
                <w:rFonts w:ascii="Times New Roman" w:hAnsi="Times New Roman"/>
                <w:sz w:val="24"/>
              </w:rPr>
              <w:t xml:space="preserve">. un </w:t>
            </w:r>
            <w:r w:rsidRPr="00E015C8">
              <w:rPr>
                <w:rStyle w:val="InstructionsTabelleText"/>
                <w:rFonts w:ascii="Times New Roman" w:hAnsi="Times New Roman"/>
                <w:sz w:val="24"/>
              </w:rPr>
              <w:t>264</w:t>
            </w:r>
            <w:r>
              <w:rPr>
                <w:rStyle w:val="InstructionsTabelleText"/>
                <w:rFonts w:ascii="Times New Roman" w:hAnsi="Times New Roman"/>
                <w:sz w:val="24"/>
              </w:rPr>
              <w:t>. pants</w:t>
            </w:r>
          </w:p>
        </w:tc>
      </w:tr>
      <w:tr w:rsidR="00C55547" w:rsidRPr="00661595" w:rsidTr="00E10B85">
        <w:tc>
          <w:tcPr>
            <w:tcW w:w="1016" w:type="dxa"/>
          </w:tcPr>
          <w:p w:rsidR="00C55547" w:rsidRPr="00661595" w:rsidRDefault="002F79EA" w:rsidP="00921700">
            <w:pPr>
              <w:rPr>
                <w:rFonts w:ascii="Times New Roman" w:hAnsi="Times New Roman"/>
                <w:sz w:val="24"/>
              </w:rPr>
            </w:pPr>
            <w:r w:rsidRPr="00E015C8">
              <w:rPr>
                <w:rFonts w:ascii="Times New Roman" w:hAnsi="Times New Roman"/>
                <w:sz w:val="24"/>
              </w:rPr>
              <w:t>0405</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IEKŠĒJĀ NOVĒRTĒJUMA PIEEJA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254</w:t>
            </w:r>
            <w:r>
              <w:rPr>
                <w:rStyle w:val="InstructionsTabelleText"/>
                <w:rFonts w:ascii="Times New Roman" w:hAnsi="Times New Roman"/>
                <w:sz w:val="24"/>
              </w:rPr>
              <w:t xml:space="preserve">., </w:t>
            </w:r>
            <w:r w:rsidRPr="00E015C8">
              <w:rPr>
                <w:rStyle w:val="InstructionsTabelleText"/>
                <w:rFonts w:ascii="Times New Roman" w:hAnsi="Times New Roman"/>
                <w:sz w:val="24"/>
              </w:rPr>
              <w:t>265</w:t>
            </w:r>
            <w:r>
              <w:rPr>
                <w:rStyle w:val="InstructionsTabelleText"/>
                <w:rFonts w:ascii="Times New Roman" w:hAnsi="Times New Roman"/>
                <w:sz w:val="24"/>
              </w:rPr>
              <w:t xml:space="preserve">. pants un </w:t>
            </w:r>
            <w:r w:rsidRPr="00E015C8">
              <w:rPr>
                <w:rStyle w:val="InstructionsTabelleText"/>
                <w:rFonts w:ascii="Times New Roman" w:hAnsi="Times New Roman"/>
                <w:sz w:val="24"/>
              </w:rPr>
              <w:t>266</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5</w:t>
            </w:r>
            <w:r>
              <w:rPr>
                <w:rStyle w:val="InstructionsTabelleText"/>
                <w:rFonts w:ascii="Times New Roman" w:hAnsi="Times New Roman"/>
                <w:sz w:val="24"/>
              </w:rPr>
              <w:t>. punkts</w:t>
            </w:r>
          </w:p>
        </w:tc>
      </w:tr>
      <w:tr w:rsidR="00C55547" w:rsidRPr="00661595" w:rsidTr="00E10B85">
        <w:tc>
          <w:tcPr>
            <w:tcW w:w="1016" w:type="dxa"/>
          </w:tcPr>
          <w:p w:rsidR="00C55547" w:rsidRPr="00661595" w:rsidRDefault="002F79EA" w:rsidP="00921700">
            <w:pPr>
              <w:rPr>
                <w:rFonts w:ascii="Times New Roman" w:hAnsi="Times New Roman"/>
                <w:sz w:val="24"/>
              </w:rPr>
            </w:pPr>
            <w:r w:rsidRPr="00E015C8">
              <w:rPr>
                <w:rFonts w:ascii="Times New Roman" w:hAnsi="Times New Roman"/>
                <w:sz w:val="24"/>
              </w:rPr>
              <w:t>0406</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CITS (</w:t>
            </w:r>
            <w:r>
              <w:rPr>
                <w:rFonts w:ascii="Times New Roman" w:hAnsi="Times New Roman"/>
                <w:b/>
                <w:bCs/>
                <w:i/>
                <w:iCs/>
                <w:sz w:val="24"/>
                <w:u w:val="single"/>
              </w:rPr>
              <w:t>RW</w:t>
            </w:r>
            <w:r>
              <w:rPr>
                <w:rFonts w:ascii="Times New Roman" w:hAnsi="Times New Roman"/>
                <w:b/>
                <w:bCs/>
                <w:sz w:val="24"/>
                <w:u w:val="single"/>
              </w:rPr>
              <w:t xml:space="preserve"> = </w:t>
            </w:r>
            <w:r w:rsidRPr="00E015C8">
              <w:rPr>
                <w:rFonts w:ascii="Times New Roman" w:hAnsi="Times New Roman"/>
                <w:b/>
                <w:bCs/>
                <w:sz w:val="24"/>
                <w:u w:val="single"/>
              </w:rPr>
              <w:t>1250</w:t>
            </w:r>
            <w:r>
              <w:rPr>
                <w:rFonts w:ascii="Times New Roman" w:hAnsi="Times New Roman"/>
                <w:b/>
                <w:bCs/>
                <w:sz w:val="24"/>
                <w:u w:val="single"/>
              </w:rPr>
              <w:t> %)</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 xml:space="preserve">KPR </w:t>
            </w:r>
            <w:r w:rsidRPr="00E015C8">
              <w:rPr>
                <w:rStyle w:val="InstructionsTabelleText"/>
                <w:rFonts w:ascii="Times New Roman" w:hAnsi="Times New Roman"/>
                <w:sz w:val="24"/>
              </w:rPr>
              <w:t>254</w:t>
            </w:r>
            <w:r>
              <w:rPr>
                <w:rStyle w:val="InstructionsTabelleText"/>
                <w:rFonts w:ascii="Times New Roman" w:hAnsi="Times New Roman"/>
                <w:sz w:val="24"/>
              </w:rPr>
              <w:t xml:space="preserve">. panta </w:t>
            </w:r>
            <w:r w:rsidRPr="00E015C8">
              <w:rPr>
                <w:rStyle w:val="InstructionsTabelleText"/>
                <w:rFonts w:ascii="Times New Roman" w:hAnsi="Times New Roman"/>
                <w:sz w:val="24"/>
              </w:rPr>
              <w:t>7</w:t>
            </w:r>
            <w:r>
              <w:rPr>
                <w:rStyle w:val="InstructionsTabelleText"/>
                <w:rFonts w:ascii="Times New Roman" w:hAnsi="Times New Roman"/>
                <w:sz w:val="24"/>
              </w:rPr>
              <w:t>. punkts</w:t>
            </w:r>
          </w:p>
        </w:tc>
      </w:tr>
      <w:tr w:rsidR="00C55547" w:rsidRPr="00661595" w:rsidTr="00E10B85">
        <w:tc>
          <w:tcPr>
            <w:tcW w:w="1016" w:type="dxa"/>
          </w:tcPr>
          <w:p w:rsidR="00C55547" w:rsidRPr="00661595" w:rsidRDefault="002F79EA" w:rsidP="0002267E">
            <w:pPr>
              <w:rPr>
                <w:rFonts w:ascii="Times New Roman" w:hAnsi="Times New Roman"/>
                <w:sz w:val="24"/>
              </w:rPr>
            </w:pPr>
            <w:r w:rsidRPr="00E015C8">
              <w:rPr>
                <w:rFonts w:ascii="Times New Roman" w:hAnsi="Times New Roman"/>
                <w:sz w:val="24"/>
              </w:rPr>
              <w:t>0410</w:t>
            </w:r>
            <w:r>
              <w:rPr>
                <w:rFonts w:ascii="Times New Roman" w:hAnsi="Times New Roman"/>
                <w:sz w:val="24"/>
              </w:rPr>
              <w:t>-</w:t>
            </w:r>
            <w:r w:rsidRPr="00E015C8">
              <w:rPr>
                <w:rFonts w:ascii="Times New Roman" w:hAnsi="Times New Roman"/>
                <w:sz w:val="24"/>
              </w:rPr>
              <w:t>0420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PIRMS MAKSIMĀLĀS ROBEŽVĒRTĪBAS — SVĒRTĀS NETO GARĀS/ĪSĀS POZĪCIJAS</w:t>
            </w:r>
          </w:p>
          <w:p w:rsidR="00C55547" w:rsidRPr="00661595" w:rsidRDefault="00C55547" w:rsidP="00E64BFE">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338</w:t>
            </w:r>
            <w:r>
              <w:rPr>
                <w:rFonts w:ascii="Times New Roman" w:hAnsi="Times New Roman"/>
                <w:sz w:val="24"/>
              </w:rPr>
              <w:t xml:space="preserve">. pants, neņemot vērā KPR </w:t>
            </w:r>
            <w:r w:rsidRPr="00E015C8">
              <w:rPr>
                <w:rFonts w:ascii="Times New Roman" w:hAnsi="Times New Roman"/>
                <w:sz w:val="24"/>
              </w:rPr>
              <w:t>335</w:t>
            </w:r>
            <w:r>
              <w:rPr>
                <w:rFonts w:ascii="Times New Roman" w:hAnsi="Times New Roman"/>
                <w:sz w:val="24"/>
              </w:rPr>
              <w:t>. pantu</w:t>
            </w:r>
          </w:p>
        </w:tc>
      </w:tr>
      <w:tr w:rsidR="00C55547" w:rsidRPr="00661595" w:rsidTr="00E10B85">
        <w:tc>
          <w:tcPr>
            <w:tcW w:w="1016" w:type="dxa"/>
          </w:tcPr>
          <w:p w:rsidR="00C55547" w:rsidRPr="00661595" w:rsidRDefault="002F79EA" w:rsidP="0002267E">
            <w:pPr>
              <w:rPr>
                <w:rFonts w:ascii="Times New Roman" w:hAnsi="Times New Roman"/>
                <w:sz w:val="24"/>
              </w:rPr>
            </w:pPr>
            <w:r w:rsidRPr="00E015C8">
              <w:rPr>
                <w:rFonts w:ascii="Times New Roman" w:hAnsi="Times New Roman"/>
                <w:sz w:val="24"/>
              </w:rPr>
              <w:t>0430</w:t>
            </w:r>
            <w:r>
              <w:rPr>
                <w:rFonts w:ascii="Times New Roman" w:hAnsi="Times New Roman"/>
                <w:sz w:val="24"/>
              </w:rPr>
              <w:t>-</w:t>
            </w:r>
            <w:r w:rsidRPr="00E015C8">
              <w:rPr>
                <w:rFonts w:ascii="Times New Roman" w:hAnsi="Times New Roman"/>
                <w:sz w:val="24"/>
              </w:rPr>
              <w:t>0440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PĒC MAKSIMĀLĀS ROBEŽVĒRTĪBAS — SVĒRTĀS NETO GARĀS/ĪSĀS POZĪCIJAS</w:t>
            </w:r>
          </w:p>
          <w:p w:rsidR="00C55547" w:rsidRPr="00661595" w:rsidRDefault="00C55547">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338</w:t>
            </w:r>
            <w:r>
              <w:rPr>
                <w:rFonts w:ascii="Times New Roman" w:hAnsi="Times New Roman"/>
                <w:sz w:val="24"/>
              </w:rPr>
              <w:t xml:space="preserve">. pants, ņemot vērā KPR </w:t>
            </w:r>
            <w:r w:rsidRPr="00E015C8">
              <w:rPr>
                <w:rFonts w:ascii="Times New Roman" w:hAnsi="Times New Roman"/>
                <w:sz w:val="24"/>
              </w:rPr>
              <w:t>335</w:t>
            </w:r>
            <w:r>
              <w:rPr>
                <w:rFonts w:ascii="Times New Roman" w:hAnsi="Times New Roman"/>
                <w:sz w:val="24"/>
              </w:rPr>
              <w:t xml:space="preserve">. pantu </w:t>
            </w:r>
          </w:p>
        </w:tc>
      </w:tr>
      <w:tr w:rsidR="00C55547" w:rsidRPr="00661595" w:rsidTr="00E10B85">
        <w:tc>
          <w:tcPr>
            <w:tcW w:w="1016" w:type="dxa"/>
          </w:tcPr>
          <w:p w:rsidR="00C55547" w:rsidRPr="00661595" w:rsidRDefault="002F79EA" w:rsidP="0002267E">
            <w:pPr>
              <w:rPr>
                <w:rFonts w:ascii="Times New Roman" w:hAnsi="Times New Roman"/>
                <w:sz w:val="24"/>
              </w:rPr>
            </w:pPr>
            <w:r w:rsidRPr="00E015C8">
              <w:rPr>
                <w:rFonts w:ascii="Times New Roman" w:hAnsi="Times New Roman"/>
                <w:sz w:val="24"/>
              </w:rPr>
              <w:t>0450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KOPĒJĀS PAŠU KAPITĀLA PRASĪBAS</w:t>
            </w:r>
          </w:p>
          <w:p w:rsidR="00C55547" w:rsidRPr="00661595" w:rsidRDefault="00C55547" w:rsidP="00E10B85">
            <w:pPr>
              <w:rPr>
                <w:rFonts w:ascii="Times New Roman" w:hAnsi="Times New Roman"/>
                <w:sz w:val="24"/>
              </w:rPr>
            </w:pPr>
            <w:r>
              <w:rPr>
                <w:rFonts w:ascii="Times New Roman" w:hAnsi="Times New Roman"/>
                <w:sz w:val="24"/>
              </w:rPr>
              <w:lastRenderedPageBreak/>
              <w:t>Pašu kapitāla prasību nosaka kā lielāko no i) specifiskā riska prasības, kas būtu piemērojama tikai neto garajām pozīcijām (</w:t>
            </w:r>
            <w:r w:rsidRPr="00E015C8">
              <w:rPr>
                <w:rFonts w:ascii="Times New Roman" w:hAnsi="Times New Roman"/>
                <w:sz w:val="24"/>
              </w:rPr>
              <w:t>0430</w:t>
            </w:r>
            <w:r>
              <w:rPr>
                <w:rFonts w:ascii="Times New Roman" w:hAnsi="Times New Roman"/>
                <w:sz w:val="24"/>
              </w:rPr>
              <w:t>. sleja), vai ii) specifiskā riska prasības, kas būtu piemērojama tikai neto īsajām pozīcijām (</w:t>
            </w:r>
            <w:r w:rsidRPr="00E015C8">
              <w:rPr>
                <w:rFonts w:ascii="Times New Roman" w:hAnsi="Times New Roman"/>
                <w:sz w:val="24"/>
              </w:rPr>
              <w:t>0440</w:t>
            </w:r>
            <w:r>
              <w:rPr>
                <w:rFonts w:ascii="Times New Roman" w:hAnsi="Times New Roman"/>
                <w:sz w:val="24"/>
              </w:rPr>
              <w:t>. sleja).</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661595" w:rsidTr="00E10B85">
        <w:trPr>
          <w:trHeight w:val="642"/>
        </w:trPr>
        <w:tc>
          <w:tcPr>
            <w:tcW w:w="9212"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KOPĒJĀ RISKA DARĪJUMU VĒRTĪBA</w:t>
            </w:r>
          </w:p>
          <w:p w:rsidR="00C55547" w:rsidRPr="00661595" w:rsidRDefault="00C55547" w:rsidP="00E10B85">
            <w:pPr>
              <w:rPr>
                <w:rFonts w:ascii="Times New Roman" w:hAnsi="Times New Roman"/>
                <w:sz w:val="24"/>
              </w:rPr>
            </w:pPr>
            <w:r>
              <w:rPr>
                <w:rFonts w:ascii="Times New Roman" w:hAnsi="Times New Roman"/>
                <w:sz w:val="24"/>
              </w:rPr>
              <w:t>Nenokārtotu (korelācijas tirdzniecības portfelī turētu) pozīciju kopsumma, ko uzrāda iestāde, kura ir iniciatora, ieguldītāja vai sponsora lomā(-s).</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0020</w:t>
            </w:r>
            <w:r>
              <w:rPr>
                <w:rFonts w:ascii="Times New Roman" w:hAnsi="Times New Roman"/>
                <w:sz w:val="24"/>
              </w:rPr>
              <w:t>-</w:t>
            </w:r>
            <w:r w:rsidRPr="00E015C8">
              <w:rPr>
                <w:rFonts w:ascii="Times New Roman" w:hAnsi="Times New Roman"/>
                <w:sz w:val="24"/>
              </w:rPr>
              <w:t>0040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INICIATORS</w:t>
            </w:r>
          </w:p>
          <w:p w:rsidR="00C55547" w:rsidRPr="00661595" w:rsidRDefault="00E64BFE" w:rsidP="00E64BFE">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13</w:t>
            </w:r>
            <w:r>
              <w:rPr>
                <w:rFonts w:ascii="Times New Roman" w:hAnsi="Times New Roman"/>
                <w:sz w:val="24"/>
              </w:rPr>
              <w:t xml:space="preserve">) apakšpunkts </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0050</w:t>
            </w:r>
            <w:r>
              <w:rPr>
                <w:rFonts w:ascii="Times New Roman" w:hAnsi="Times New Roman"/>
                <w:sz w:val="24"/>
              </w:rPr>
              <w:t>-</w:t>
            </w:r>
            <w:r w:rsidRPr="00E015C8">
              <w:rPr>
                <w:rFonts w:ascii="Times New Roman" w:hAnsi="Times New Roman"/>
                <w:sz w:val="24"/>
              </w:rPr>
              <w:t>0070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IEGULDĪTĀJS</w:t>
            </w:r>
          </w:p>
          <w:p w:rsidR="00C55547" w:rsidRPr="00661595" w:rsidRDefault="00C55547">
            <w:pPr>
              <w:rPr>
                <w:rFonts w:ascii="Times New Roman" w:hAnsi="Times New Roman"/>
                <w:sz w:val="24"/>
              </w:rPr>
            </w:pPr>
            <w:r>
              <w:rPr>
                <w:rFonts w:ascii="Times New Roman" w:hAnsi="Times New Roman"/>
                <w:sz w:val="24"/>
              </w:rPr>
              <w:t>Kredītiestāde, kas vērtspapīrošanas darījumā tur vērtspapīrošanas pozīcijas un kas nav šā darījuma iniciators vai sponsors.</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0080</w:t>
            </w:r>
            <w:r>
              <w:rPr>
                <w:rFonts w:ascii="Times New Roman" w:hAnsi="Times New Roman"/>
                <w:sz w:val="24"/>
              </w:rPr>
              <w:t>-</w:t>
            </w:r>
            <w:r w:rsidRPr="00E015C8">
              <w:rPr>
                <w:rFonts w:ascii="Times New Roman" w:hAnsi="Times New Roman"/>
                <w:sz w:val="24"/>
              </w:rPr>
              <w:t>0100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SPONSORS</w:t>
            </w:r>
          </w:p>
          <w:p w:rsidR="005C14B0" w:rsidRPr="00661595" w:rsidRDefault="00E64BFE" w:rsidP="001E0C80">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w:t>
            </w:r>
            <w:r w:rsidRPr="00E015C8">
              <w:rPr>
                <w:rFonts w:ascii="Times New Roman" w:hAnsi="Times New Roman"/>
                <w:sz w:val="24"/>
              </w:rPr>
              <w:t>14</w:t>
            </w:r>
            <w:r>
              <w:rPr>
                <w:rFonts w:ascii="Times New Roman" w:hAnsi="Times New Roman"/>
                <w:sz w:val="24"/>
              </w:rPr>
              <w:t xml:space="preserve">) apakšpunkts </w:t>
            </w:r>
          </w:p>
          <w:p w:rsidR="00C55547" w:rsidRPr="00661595" w:rsidRDefault="005F3BBE" w:rsidP="005F3BBE">
            <w:pPr>
              <w:rPr>
                <w:rFonts w:ascii="Times New Roman" w:hAnsi="Times New Roman"/>
                <w:sz w:val="24"/>
              </w:rPr>
            </w:pPr>
            <w:r>
              <w:rPr>
                <w:rFonts w:ascii="Times New Roman" w:hAnsi="Times New Roman"/>
                <w:sz w:val="24"/>
              </w:rPr>
              <w:t>Sponsors, kas arī vērtspapīro savus pašu aktīvus, iniciatora rindās norāda informāciju par saviem pašu vērtspapīrotajiem aktīviem.</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0030</w:t>
            </w:r>
            <w:r>
              <w:rPr>
                <w:rFonts w:ascii="Times New Roman" w:hAnsi="Times New Roman"/>
                <w:sz w:val="24"/>
              </w:rPr>
              <w:t xml:space="preserve">, </w:t>
            </w:r>
            <w:r w:rsidRPr="00E015C8">
              <w:rPr>
                <w:rFonts w:ascii="Times New Roman" w:hAnsi="Times New Roman"/>
                <w:sz w:val="24"/>
              </w:rPr>
              <w:t>0060</w:t>
            </w:r>
            <w:r>
              <w:rPr>
                <w:rFonts w:ascii="Times New Roman" w:hAnsi="Times New Roman"/>
                <w:sz w:val="24"/>
              </w:rPr>
              <w:t xml:space="preserve"> un </w:t>
            </w:r>
            <w:r w:rsidRPr="00E015C8">
              <w:rPr>
                <w:rFonts w:ascii="Times New Roman" w:hAnsi="Times New Roman"/>
                <w:sz w:val="24"/>
              </w:rPr>
              <w:t>0090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VĒRTSPAPĪROŠANAS POZĪCIJAS</w:t>
            </w:r>
          </w:p>
          <w:p w:rsidR="00C55547" w:rsidRPr="00661595" w:rsidRDefault="00C55547" w:rsidP="00E10B85">
            <w:pPr>
              <w:rPr>
                <w:rFonts w:ascii="Times New Roman" w:hAnsi="Times New Roman"/>
                <w:sz w:val="24"/>
              </w:rPr>
            </w:pPr>
            <w:r>
              <w:rPr>
                <w:rFonts w:ascii="Times New Roman" w:hAnsi="Times New Roman"/>
                <w:sz w:val="24"/>
              </w:rPr>
              <w:t xml:space="preserve">Korelācijas tirdzniecības portfelī ir ietverta vērtspapīrošana, n-tā saistību nepildīšanas gadījuma kredītu atvasinātie instrumenti un, iespējams, citas riska ierobežošanas pozīcijas, kas atbilst KPR </w:t>
            </w:r>
            <w:r w:rsidRPr="00E015C8">
              <w:rPr>
                <w:rFonts w:ascii="Times New Roman" w:hAnsi="Times New Roman"/>
                <w:sz w:val="24"/>
              </w:rPr>
              <w:t>338</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un </w:t>
            </w:r>
            <w:r w:rsidRPr="00E015C8">
              <w:rPr>
                <w:rFonts w:ascii="Times New Roman" w:hAnsi="Times New Roman"/>
                <w:sz w:val="24"/>
              </w:rPr>
              <w:t>3</w:t>
            </w:r>
            <w:r>
              <w:rPr>
                <w:rFonts w:ascii="Times New Roman" w:hAnsi="Times New Roman"/>
                <w:sz w:val="24"/>
              </w:rPr>
              <w:t>. punktā noteiktajiem kritērijiem.</w:t>
            </w:r>
          </w:p>
          <w:p w:rsidR="00C55547" w:rsidRPr="00661595" w:rsidRDefault="00C55547" w:rsidP="00E10B85">
            <w:pPr>
              <w:rPr>
                <w:rFonts w:ascii="Times New Roman" w:hAnsi="Times New Roman"/>
                <w:sz w:val="24"/>
              </w:rPr>
            </w:pPr>
            <w:r>
              <w:rPr>
                <w:rFonts w:ascii="Times New Roman" w:hAnsi="Times New Roman"/>
                <w:sz w:val="24"/>
              </w:rPr>
              <w:t>Vērtspapīrošanas riska darījumu atvasinātos instrumentus, kas nodrošina proporcionālas tiesības, kā arī pozīcijas, kuras ierobežo KTP pozīciju risku, iekļauj rindā “Citas KTP pozīcijas”.</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0110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N-TĀ SAISTĪBU NEPILDĪŠANAS GADĪJUMA KREDĪTU ATVASINĀTIE INSTRUMENTI</w:t>
            </w:r>
          </w:p>
          <w:p w:rsidR="00C55547" w:rsidRPr="00661595" w:rsidRDefault="00C55547" w:rsidP="00E10B85">
            <w:pPr>
              <w:rPr>
                <w:rFonts w:ascii="Times New Roman" w:hAnsi="Times New Roman"/>
                <w:sz w:val="24"/>
              </w:rPr>
            </w:pPr>
            <w:r>
              <w:rPr>
                <w:rFonts w:ascii="Times New Roman" w:hAnsi="Times New Roman"/>
                <w:sz w:val="24"/>
              </w:rPr>
              <w:t xml:space="preserve">Šeit uzrāda n-tā saistību nepildīšanas gadījuma kredītu atvasinātos instrumentus, kuru risks ierobežots ar n-tā saistību nepildīšanas gadījuma kredīta atvasinātajiem instrumentiem saskaņā ar KPR </w:t>
            </w:r>
            <w:r w:rsidRPr="00E015C8">
              <w:rPr>
                <w:rFonts w:ascii="Times New Roman" w:hAnsi="Times New Roman"/>
                <w:sz w:val="24"/>
              </w:rPr>
              <w:t>347</w:t>
            </w:r>
            <w:r>
              <w:rPr>
                <w:rFonts w:ascii="Times New Roman" w:hAnsi="Times New Roman"/>
                <w:sz w:val="24"/>
              </w:rPr>
              <w:t>. pantu.</w:t>
            </w:r>
          </w:p>
          <w:p w:rsidR="00C55547" w:rsidRPr="00661595" w:rsidRDefault="00C55547" w:rsidP="00E10B85">
            <w:pPr>
              <w:rPr>
                <w:rFonts w:ascii="Times New Roman" w:hAnsi="Times New Roman"/>
                <w:sz w:val="24"/>
              </w:rPr>
            </w:pPr>
            <w:r>
              <w:rPr>
                <w:rFonts w:ascii="Times New Roman" w:hAnsi="Times New Roman"/>
                <w:sz w:val="24"/>
              </w:rPr>
              <w:t>Pozīcijas iniciators, ieguldītājs un sponsors nav attiecināms uz n-tā saistību nepildīšanas gadījuma kredītu atvasinātajiem instrumentiem. Līdz ar to n-tā saistību nepildīšanas gadījuma kredītu atvasinātos instrumentus nevar sadalīt tā kā vērtspapīrošanas pozīcijas.</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sidRPr="00E015C8">
              <w:rPr>
                <w:rFonts w:ascii="Times New Roman" w:hAnsi="Times New Roman"/>
                <w:sz w:val="24"/>
              </w:rPr>
              <w:t>0040</w:t>
            </w:r>
            <w:r>
              <w:rPr>
                <w:rFonts w:ascii="Times New Roman" w:hAnsi="Times New Roman"/>
                <w:sz w:val="24"/>
              </w:rPr>
              <w:t xml:space="preserve">, </w:t>
            </w:r>
            <w:r w:rsidRPr="00E015C8">
              <w:rPr>
                <w:rFonts w:ascii="Times New Roman" w:hAnsi="Times New Roman"/>
                <w:sz w:val="24"/>
              </w:rPr>
              <w:t>0070</w:t>
            </w:r>
            <w:r>
              <w:rPr>
                <w:rFonts w:ascii="Times New Roman" w:hAnsi="Times New Roman"/>
                <w:sz w:val="24"/>
              </w:rPr>
              <w:t xml:space="preserve">, </w:t>
            </w:r>
            <w:r w:rsidRPr="00E015C8">
              <w:rPr>
                <w:rFonts w:ascii="Times New Roman" w:hAnsi="Times New Roman"/>
                <w:sz w:val="24"/>
              </w:rPr>
              <w:t>0100</w:t>
            </w:r>
            <w:r>
              <w:rPr>
                <w:rFonts w:ascii="Times New Roman" w:hAnsi="Times New Roman"/>
                <w:sz w:val="24"/>
              </w:rPr>
              <w:t xml:space="preserve"> un </w:t>
            </w:r>
            <w:r w:rsidRPr="00E015C8">
              <w:rPr>
                <w:rFonts w:ascii="Times New Roman" w:hAnsi="Times New Roman"/>
                <w:sz w:val="24"/>
              </w:rPr>
              <w:t>0120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CITAS KTP POZĪCIJAS</w:t>
            </w:r>
          </w:p>
          <w:p w:rsidR="00C55547" w:rsidRPr="00661595" w:rsidRDefault="00C55547" w:rsidP="00E10B85">
            <w:pPr>
              <w:rPr>
                <w:rFonts w:ascii="Times New Roman" w:hAnsi="Times New Roman"/>
                <w:sz w:val="24"/>
              </w:rPr>
            </w:pPr>
            <w:r>
              <w:rPr>
                <w:rFonts w:ascii="Times New Roman" w:hAnsi="Times New Roman"/>
                <w:sz w:val="24"/>
              </w:rPr>
              <w:t xml:space="preserve">Ietilpst šādas pozīcijas: </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lastRenderedPageBreak/>
              <w:t></w:t>
            </w:r>
            <w:r>
              <w:tab/>
            </w:r>
            <w:r>
              <w:rPr>
                <w:rFonts w:ascii="Times New Roman" w:hAnsi="Times New Roman"/>
                <w:sz w:val="24"/>
              </w:rPr>
              <w:t>Vērtspapīrošanas riska darījumu atvasinātie instrumenti, kas nodrošina proporcionālas tiesības, kā arī pozīcijas, kuras ierobežo KTP pozīciju risku;</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KTP pozīcijas, kuru risks saskaņā ar KPR </w:t>
            </w:r>
            <w:r w:rsidRPr="00E015C8">
              <w:rPr>
                <w:rFonts w:ascii="Times New Roman" w:hAnsi="Times New Roman"/>
                <w:sz w:val="24"/>
              </w:rPr>
              <w:t>346</w:t>
            </w:r>
            <w:r>
              <w:rPr>
                <w:rFonts w:ascii="Times New Roman" w:hAnsi="Times New Roman"/>
                <w:sz w:val="24"/>
              </w:rPr>
              <w:t>. pantu ierobežots ar kredītu atvasinātajiem instrumentiem;</w:t>
            </w:r>
          </w:p>
          <w:p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citas pozīcijas, kas atbilst KPR </w:t>
            </w:r>
            <w:r w:rsidRPr="00E015C8">
              <w:rPr>
                <w:rFonts w:ascii="Times New Roman" w:hAnsi="Times New Roman"/>
                <w:sz w:val="24"/>
              </w:rPr>
              <w:t>338</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punktam.</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5" w:name="_Toc295830005"/>
      <w:bookmarkStart w:id="666" w:name="_Toc308426682"/>
      <w:bookmarkStart w:id="667" w:name="_Toc310415066"/>
      <w:bookmarkStart w:id="668" w:name="_Toc360188401"/>
      <w:bookmarkStart w:id="669" w:name="_Toc473561041"/>
      <w:bookmarkStart w:id="670" w:name="_Toc58870607"/>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21</w:t>
      </w:r>
      <w:r>
        <w:rPr>
          <w:rFonts w:ascii="Times New Roman" w:hAnsi="Times New Roman"/>
          <w:sz w:val="24"/>
        </w:rPr>
        <w:t>.</w:t>
      </w:r>
      <w:r w:rsidRPr="00E015C8">
        <w:rPr>
          <w:rFonts w:ascii="Times New Roman" w:hAnsi="Times New Roman"/>
          <w:sz w:val="24"/>
        </w:rPr>
        <w:t>00</w:t>
      </w:r>
      <w:r>
        <w:rPr>
          <w:rFonts w:ascii="Times New Roman" w:hAnsi="Times New Roman"/>
          <w:sz w:val="24"/>
        </w:rPr>
        <w:t xml:space="preserve"> — Tirgus risks: </w:t>
      </w:r>
      <w:bookmarkStart w:id="671" w:name="_Toc262566429"/>
      <w:r>
        <w:rPr>
          <w:rFonts w:ascii="Times New Roman" w:hAnsi="Times New Roman"/>
          <w:sz w:val="24"/>
        </w:rPr>
        <w:t xml:space="preserve">standartizētā pieeja attiecībā uz kapitāla vērtspapīru pozīcijas risku </w:t>
      </w:r>
      <w:bookmarkEnd w:id="671"/>
      <w:bookmarkEnd w:id="665"/>
      <w:bookmarkEnd w:id="666"/>
      <w:bookmarkEnd w:id="667"/>
      <w:bookmarkEnd w:id="668"/>
      <w:r>
        <w:rPr>
          <w:rFonts w:ascii="Times New Roman" w:hAnsi="Times New Roman"/>
          <w:sz w:val="24"/>
        </w:rPr>
        <w:t>(MKR SA EQU)</w:t>
      </w:r>
      <w:bookmarkEnd w:id="669"/>
      <w:bookmarkEnd w:id="67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58870608"/>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672"/>
      <w:bookmarkEnd w:id="673"/>
      <w:bookmarkEnd w:id="674"/>
      <w:bookmarkEnd w:id="675"/>
      <w:bookmarkEnd w:id="676"/>
      <w:bookmarkEnd w:id="677"/>
      <w:bookmarkEnd w:id="678"/>
    </w:p>
    <w:p w:rsidR="000B0B09" w:rsidRPr="00661595" w:rsidRDefault="00C30DAE" w:rsidP="00487A02">
      <w:pPr>
        <w:pStyle w:val="InstructionsText2"/>
        <w:numPr>
          <w:ilvl w:val="0"/>
          <w:numId w:val="0"/>
        </w:numPr>
        <w:ind w:left="1353" w:hanging="360"/>
      </w:pPr>
      <w:fldSimple w:instr=" seq paragraphs ">
        <w:r w:rsidR="00D11E4C" w:rsidRPr="00E015C8">
          <w:rPr>
            <w:noProof/>
          </w:rPr>
          <w:t>169</w:t>
        </w:r>
      </w:fldSimple>
      <w:r w:rsidR="00D11E4C">
        <w:t>.</w:t>
      </w:r>
      <w:r w:rsidR="00D11E4C">
        <w:tab/>
        <w:t xml:space="preserve"> Šajā veidnē pieprasīta informācija par pozīcijām un attiecīgajām pašu kapitāla prasībām attiecībā uz kapitāla vērtspapīru pozīcijas risku tirdzniecības portfelī, kam piemērota standartizētās pieejas procedūra.</w:t>
      </w:r>
    </w:p>
    <w:p w:rsidR="00B828CC" w:rsidRPr="00661595" w:rsidRDefault="00C30DAE" w:rsidP="00487A02">
      <w:pPr>
        <w:pStyle w:val="InstructionsText2"/>
        <w:numPr>
          <w:ilvl w:val="0"/>
          <w:numId w:val="0"/>
        </w:numPr>
        <w:ind w:left="1353" w:hanging="360"/>
      </w:pPr>
      <w:fldSimple w:instr=" seq paragraphs ">
        <w:r w:rsidR="00D11E4C" w:rsidRPr="00E015C8">
          <w:rPr>
            <w:noProof/>
          </w:rPr>
          <w:t>170</w:t>
        </w:r>
      </w:fldSimple>
      <w:r w:rsidR="00D11E4C">
        <w:t>.</w:t>
      </w:r>
      <w:r w:rsidR="00D11E4C">
        <w:tab/>
        <w:t xml:space="preserve"> Veidne ir jāaizpilda atsevišķi par posteni “Kopā”, kā arī par statisku, iepriekš noteiktu sarakstu ar šādiem tirgiem: Bulgārija, Horvātija, Čehijas Republika, Dānija, Ēģipte, Ungārija, Islande, Lihtenšteina, Norvēģija, Polija, Rumānija, Zviedrija, Apvienotā Karaliste, Albānija, Japāna, Bijusī Dienvidslāvijas Maķedonijas Republika, Krievijas Federācija, Serbija, Šveice, Turcija, Ukraina, ASV, eurozona, un par vienu atsevišķu veidni ar visiem citiem tirgiem. Šīs pārskatu sniegšanas prasības nolūkā termins “tirgus” saprotams kā “valsts” (izņemot valstis, kas ir eurozonas valstis, sk. Komisijas Deleģēto regulu (ES) Nr. </w:t>
      </w:r>
      <w:r w:rsidR="00D11E4C" w:rsidRPr="00E015C8">
        <w:t>525</w:t>
      </w:r>
      <w:r w:rsidR="00D11E4C">
        <w:t>/</w:t>
      </w:r>
      <w:r w:rsidR="00D11E4C" w:rsidRPr="00E015C8">
        <w:t>2014</w:t>
      </w:r>
      <w:r w:rsidR="00D11E4C">
        <w:rPr>
          <w:rStyle w:val="FootnoteReference"/>
        </w:rPr>
        <w:footnoteReference w:id="13"/>
      </w:r>
      <w:r w:rsidR="00D11E4C">
        <w: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58870609"/>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Norādes attiecībā uz konkrētām pozīcijām</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Slejas</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0020</w:t>
            </w:r>
          </w:p>
        </w:tc>
        <w:tc>
          <w:tcPr>
            <w:tcW w:w="7874" w:type="dxa"/>
          </w:tcPr>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VISAS POZĪCIJAS (GARĀS UN ĪSĀS)</w:t>
            </w:r>
          </w:p>
          <w:p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102</w:t>
            </w:r>
            <w:r>
              <w:rPr>
                <w:rFonts w:ascii="Times New Roman" w:hAnsi="Times New Roman"/>
                <w:sz w:val="24"/>
              </w:rPr>
              <w:t xml:space="preserve">. pants un </w:t>
            </w:r>
            <w:r w:rsidRPr="00E015C8">
              <w:rPr>
                <w:rFonts w:ascii="Times New Roman" w:hAnsi="Times New Roman"/>
                <w:sz w:val="24"/>
              </w:rPr>
              <w:t>105</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punkts </w:t>
            </w:r>
          </w:p>
          <w:p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Šīs ir bruto pozīcijas, kurām nav veikts savstarpējo prasījumu ieskaits pa instrumentiem, bet kuras neietver sākotnējās izvietošanas pozīcijas, uz ko pieteikušies vai kam pakārtotu sākotnējo izvietošanu veic trešās puses, kā minēts KPR </w:t>
            </w:r>
            <w:r w:rsidRPr="00E015C8">
              <w:rPr>
                <w:rFonts w:ascii="Times New Roman" w:hAnsi="Times New Roman"/>
                <w:sz w:val="24"/>
              </w:rPr>
              <w:t>345</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pirmās daļas otrajā teikumā. </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0040</w:t>
            </w:r>
            <w:r>
              <w:rPr>
                <w:rFonts w:ascii="Times New Roman" w:hAnsi="Times New Roman"/>
                <w:sz w:val="24"/>
              </w:rPr>
              <w:t xml:space="preserve"> </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POZĪCIJAS (GARĀS UN ĪSĀS)</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327</w:t>
            </w:r>
            <w:r>
              <w:rPr>
                <w:rFonts w:ascii="Times New Roman" w:hAnsi="Times New Roman"/>
                <w:sz w:val="24"/>
              </w:rPr>
              <w:t>., </w:t>
            </w:r>
            <w:r w:rsidRPr="00E015C8">
              <w:rPr>
                <w:rFonts w:ascii="Times New Roman" w:hAnsi="Times New Roman"/>
                <w:sz w:val="24"/>
              </w:rPr>
              <w:t>329</w:t>
            </w:r>
            <w:r>
              <w:rPr>
                <w:rFonts w:ascii="Times New Roman" w:hAnsi="Times New Roman"/>
                <w:sz w:val="24"/>
              </w:rPr>
              <w:t xml:space="preserve">., </w:t>
            </w:r>
            <w:r w:rsidRPr="00E015C8">
              <w:rPr>
                <w:rFonts w:ascii="Times New Roman" w:hAnsi="Times New Roman"/>
                <w:sz w:val="24"/>
              </w:rPr>
              <w:t>332</w:t>
            </w:r>
            <w:r>
              <w:rPr>
                <w:rFonts w:ascii="Times New Roman" w:hAnsi="Times New Roman"/>
                <w:sz w:val="24"/>
              </w:rPr>
              <w:t xml:space="preserve">., </w:t>
            </w:r>
            <w:r w:rsidRPr="00E015C8">
              <w:rPr>
                <w:rFonts w:ascii="Times New Roman" w:hAnsi="Times New Roman"/>
                <w:sz w:val="24"/>
              </w:rPr>
              <w:t>341</w:t>
            </w:r>
            <w:r>
              <w:rPr>
                <w:rFonts w:ascii="Times New Roman" w:hAnsi="Times New Roman"/>
                <w:sz w:val="24"/>
              </w:rPr>
              <w:t xml:space="preserve">. un </w:t>
            </w:r>
            <w:r w:rsidRPr="00E015C8">
              <w:rPr>
                <w:rFonts w:ascii="Times New Roman" w:hAnsi="Times New Roman"/>
                <w:sz w:val="24"/>
              </w:rPr>
              <w:t>345</w:t>
            </w:r>
            <w:r>
              <w:rPr>
                <w:rFonts w:ascii="Times New Roman" w:hAnsi="Times New Roman"/>
                <w:sz w:val="24"/>
              </w:rPr>
              <w:t xml:space="preserve">. pants </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0050</w:t>
            </w:r>
          </w:p>
        </w:tc>
        <w:tc>
          <w:tcPr>
            <w:tcW w:w="7874" w:type="dxa"/>
          </w:tcPr>
          <w:p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POZĪCIJAS, UZ KURĀM ATTIECAS KAPITĀLA PRASĪBA</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Tās neto pozīcijas, uz kurām, ņemot vērā KPR Trešās daļas IV sadaļas </w:t>
            </w:r>
            <w:r w:rsidRPr="00E015C8">
              <w:rPr>
                <w:rFonts w:ascii="Times New Roman" w:hAnsi="Times New Roman"/>
                <w:sz w:val="24"/>
              </w:rPr>
              <w:t>2</w:t>
            </w:r>
            <w:r>
              <w:rPr>
                <w:rFonts w:ascii="Times New Roman" w:hAnsi="Times New Roman"/>
                <w:sz w:val="24"/>
              </w:rPr>
              <w:t xml:space="preserve">. nodaļā izklāstītās dažādās pieejas, attiecas kapitāla prasība. Kapitāla prasība katram valsts tirgum ir jāaprēķina atsevišķi. Šajā slejā neietver pozīcijas biržā tirgotu akciju indeksu nākotnes līgumos, kā minēts KPR </w:t>
            </w:r>
            <w:r w:rsidRPr="00E015C8">
              <w:rPr>
                <w:rFonts w:ascii="Times New Roman" w:hAnsi="Times New Roman"/>
                <w:sz w:val="24"/>
              </w:rPr>
              <w:t>344</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punktā.</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PAŠU KAPITĀLA PRASĪBAS</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Pašu kapitāla prasība saskaņā ar KPR Trešās daļas IV sadaļas </w:t>
            </w:r>
            <w:r w:rsidRPr="00E015C8">
              <w:rPr>
                <w:rFonts w:ascii="Times New Roman" w:hAnsi="Times New Roman"/>
                <w:sz w:val="24"/>
              </w:rPr>
              <w:t>2</w:t>
            </w:r>
            <w:r>
              <w:rPr>
                <w:rFonts w:ascii="Times New Roman" w:hAnsi="Times New Roman"/>
                <w:sz w:val="24"/>
              </w:rPr>
              <w:t>. nodaļu attiecībā uz jebkuru attiecīgo pozīciju</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KOPĒJĀ RISKA DARĪJUMU VĒRTĪBA</w:t>
            </w:r>
          </w:p>
          <w:p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b) apakšpunkts. </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Aprēķina, pašu kapitāla prasības reizinot ar </w:t>
            </w:r>
            <w:r w:rsidRPr="00E015C8">
              <w:rPr>
                <w:rFonts w:ascii="Times New Roman" w:hAnsi="Times New Roman"/>
                <w:sz w:val="24"/>
              </w:rPr>
              <w:t>12</w:t>
            </w:r>
            <w:r>
              <w:rPr>
                <w:rFonts w:ascii="Times New Roman" w:hAnsi="Times New Roman"/>
                <w:sz w:val="24"/>
              </w:rPr>
              <w:t>,</w:t>
            </w:r>
            <w:r w:rsidRPr="00E015C8">
              <w:rPr>
                <w:rFonts w:ascii="Times New Roman" w:hAnsi="Times New Roman"/>
                <w:sz w:val="24"/>
              </w:rPr>
              <w:t>5</w:t>
            </w:r>
            <w:r>
              <w:rPr>
                <w:rFonts w:ascii="Times New Roman" w:hAnsi="Times New Roman"/>
                <w:sz w:val="24"/>
              </w:rPr>
              <w:t xml:space="preserve">.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rsidTr="00672D2A">
        <w:trPr>
          <w:trHeight w:val="662"/>
        </w:trPr>
        <w:tc>
          <w:tcPr>
            <w:tcW w:w="921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TIRDZNIECĪBAS PORTFELĪ IEKĻAUTIE KAPITĀLA VĒRTSPAPĪRI</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 xml:space="preserve">Pozīcijas riska pašu kapitāla prasības, kā minēts 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b) apakšpunkta i) punktā un KPR Trešās daļas IV sadaļas </w:t>
            </w:r>
            <w:r w:rsidRPr="00E015C8">
              <w:rPr>
                <w:rFonts w:ascii="Times New Roman" w:hAnsi="Times New Roman"/>
                <w:sz w:val="24"/>
              </w:rPr>
              <w:t>2</w:t>
            </w:r>
            <w:r>
              <w:rPr>
                <w:rFonts w:ascii="Times New Roman" w:hAnsi="Times New Roman"/>
                <w:sz w:val="24"/>
              </w:rPr>
              <w:t xml:space="preserve">. nodaļas </w:t>
            </w:r>
            <w:r w:rsidRPr="00E015C8">
              <w:rPr>
                <w:rFonts w:ascii="Times New Roman" w:hAnsi="Times New Roman"/>
                <w:sz w:val="24"/>
              </w:rPr>
              <w:t>3</w:t>
            </w:r>
            <w:r>
              <w:rPr>
                <w:rFonts w:ascii="Times New Roman" w:hAnsi="Times New Roman"/>
                <w:sz w:val="24"/>
              </w:rPr>
              <w:t>. iedaļā.</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sidRPr="00E015C8">
              <w:rPr>
                <w:rFonts w:ascii="Times New Roman" w:hAnsi="Times New Roman"/>
                <w:sz w:val="24"/>
              </w:rPr>
              <w:t>0020</w:t>
            </w:r>
            <w:r>
              <w:rPr>
                <w:rFonts w:ascii="Times New Roman" w:hAnsi="Times New Roman"/>
                <w:sz w:val="24"/>
              </w:rPr>
              <w:t>-</w:t>
            </w:r>
            <w:r w:rsidRPr="00E015C8">
              <w:rPr>
                <w:rFonts w:ascii="Times New Roman" w:hAnsi="Times New Roman"/>
                <w:sz w:val="24"/>
              </w:rPr>
              <w:t>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VISPĀRĒJAIS RISKS</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Vispārējam riskam pakļautas kapitāla vērtspapīru pozīcijas (KPR </w:t>
            </w:r>
            <w:r w:rsidRPr="00E015C8">
              <w:rPr>
                <w:rFonts w:ascii="Times New Roman" w:hAnsi="Times New Roman"/>
                <w:sz w:val="24"/>
              </w:rPr>
              <w:t>343</w:t>
            </w:r>
            <w:r>
              <w:rPr>
                <w:rFonts w:ascii="Times New Roman" w:hAnsi="Times New Roman"/>
                <w:sz w:val="24"/>
              </w:rPr>
              <w:t xml:space="preserve">. pants) un to attiecīgās pašu kapitāla prasības saskaņā ar KPR Trešās daļas IV sadaļas </w:t>
            </w:r>
            <w:r w:rsidRPr="00E015C8">
              <w:rPr>
                <w:rFonts w:ascii="Times New Roman" w:hAnsi="Times New Roman"/>
                <w:sz w:val="24"/>
              </w:rPr>
              <w:t>2</w:t>
            </w:r>
            <w:r>
              <w:rPr>
                <w:rFonts w:ascii="Times New Roman" w:hAnsi="Times New Roman"/>
                <w:sz w:val="24"/>
              </w:rPr>
              <w:t xml:space="preserve">. nodaļas </w:t>
            </w:r>
            <w:r w:rsidRPr="00E015C8">
              <w:rPr>
                <w:rFonts w:ascii="Times New Roman" w:hAnsi="Times New Roman"/>
                <w:sz w:val="24"/>
              </w:rPr>
              <w:t>3</w:t>
            </w:r>
            <w:r>
              <w:rPr>
                <w:rFonts w:ascii="Times New Roman" w:hAnsi="Times New Roman"/>
                <w:sz w:val="24"/>
              </w:rPr>
              <w:t>. iedaļu.</w:t>
            </w:r>
          </w:p>
          <w:p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Abi sadalījumi (</w:t>
            </w:r>
            <w:r w:rsidRPr="00E015C8">
              <w:rPr>
                <w:rFonts w:ascii="Times New Roman" w:hAnsi="Times New Roman"/>
                <w:sz w:val="24"/>
              </w:rPr>
              <w:t>0021</w:t>
            </w:r>
            <w:r>
              <w:rPr>
                <w:rFonts w:ascii="Times New Roman" w:hAnsi="Times New Roman"/>
                <w:sz w:val="24"/>
              </w:rPr>
              <w:t>./</w:t>
            </w:r>
            <w:r w:rsidRPr="00E015C8">
              <w:rPr>
                <w:rFonts w:ascii="Times New Roman" w:hAnsi="Times New Roman"/>
                <w:sz w:val="24"/>
              </w:rPr>
              <w:t>0022</w:t>
            </w:r>
            <w:r>
              <w:rPr>
                <w:rFonts w:ascii="Times New Roman" w:hAnsi="Times New Roman"/>
                <w:sz w:val="24"/>
              </w:rPr>
              <w:t>. rindas, kā arī </w:t>
            </w: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0040</w:t>
            </w:r>
            <w:r>
              <w:rPr>
                <w:rFonts w:ascii="Times New Roman" w:hAnsi="Times New Roman"/>
                <w:sz w:val="24"/>
              </w:rPr>
              <w:t>. rindas) ir saistīti ar visām visas pozīcijām, kuras pakļautas vispārējam riskam.</w:t>
            </w:r>
          </w:p>
          <w:p w:rsidR="004E2725" w:rsidRPr="00661595" w:rsidRDefault="000B0B09">
            <w:pPr>
              <w:autoSpaceDE w:val="0"/>
              <w:autoSpaceDN w:val="0"/>
              <w:adjustRightInd w:val="0"/>
              <w:spacing w:before="0" w:after="0"/>
              <w:rPr>
                <w:rFonts w:ascii="Times New Roman" w:hAnsi="Times New Roman"/>
                <w:sz w:val="24"/>
              </w:rPr>
            </w:pPr>
            <w:r w:rsidRPr="00E015C8">
              <w:rPr>
                <w:rFonts w:ascii="Times New Roman" w:hAnsi="Times New Roman"/>
                <w:sz w:val="24"/>
              </w:rPr>
              <w:t>0021</w:t>
            </w:r>
            <w:r>
              <w:rPr>
                <w:rFonts w:ascii="Times New Roman" w:hAnsi="Times New Roman"/>
                <w:sz w:val="24"/>
              </w:rPr>
              <w:t xml:space="preserve">. un </w:t>
            </w:r>
            <w:r w:rsidRPr="00E015C8">
              <w:rPr>
                <w:rFonts w:ascii="Times New Roman" w:hAnsi="Times New Roman"/>
                <w:sz w:val="24"/>
              </w:rPr>
              <w:t>0022</w:t>
            </w:r>
            <w:r>
              <w:rPr>
                <w:rFonts w:ascii="Times New Roman" w:hAnsi="Times New Roman"/>
                <w:sz w:val="24"/>
              </w:rPr>
              <w:t xml:space="preserve">. rindā pieprasīta informācija par sadalījumu pa instrumentiem. </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 xml:space="preserve">Tikai sadalījumu </w:t>
            </w:r>
            <w:r w:rsidRPr="00E015C8">
              <w:rPr>
                <w:rFonts w:ascii="Times New Roman" w:hAnsi="Times New Roman"/>
                <w:sz w:val="24"/>
              </w:rPr>
              <w:t>0030</w:t>
            </w:r>
            <w:r>
              <w:rPr>
                <w:rFonts w:ascii="Times New Roman" w:hAnsi="Times New Roman"/>
                <w:sz w:val="24"/>
              </w:rPr>
              <w:t xml:space="preserve">. un </w:t>
            </w:r>
            <w:r w:rsidRPr="00E015C8">
              <w:rPr>
                <w:rFonts w:ascii="Times New Roman" w:hAnsi="Times New Roman"/>
                <w:sz w:val="24"/>
              </w:rPr>
              <w:t>0040</w:t>
            </w:r>
            <w:r>
              <w:rPr>
                <w:rFonts w:ascii="Times New Roman" w:hAnsi="Times New Roman"/>
                <w:sz w:val="24"/>
              </w:rPr>
              <w:t>. rindā izmanto kā pamatu pašu kapitāla prasību aprēķinam.</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0021</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Atvasinātie instrumenti</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Atvasinātie instrumenti, kas iekļauti tirdzniecības portfeļa pozīciju kapitāla vērtspapīru riska aprēķinā, attiecīgā gadījumā ņemot vērā KPR </w:t>
            </w:r>
            <w:r w:rsidRPr="00E015C8">
              <w:rPr>
                <w:rFonts w:ascii="Times New Roman" w:hAnsi="Times New Roman"/>
                <w:sz w:val="24"/>
              </w:rPr>
              <w:t>329</w:t>
            </w:r>
            <w:r>
              <w:rPr>
                <w:rFonts w:ascii="Times New Roman" w:hAnsi="Times New Roman"/>
                <w:sz w:val="24"/>
              </w:rPr>
              <w:t xml:space="preserve">. un </w:t>
            </w:r>
            <w:r w:rsidRPr="00E015C8">
              <w:rPr>
                <w:rFonts w:ascii="Times New Roman" w:hAnsi="Times New Roman"/>
                <w:sz w:val="24"/>
              </w:rPr>
              <w:t>332</w:t>
            </w:r>
            <w:r>
              <w:rPr>
                <w:rFonts w:ascii="Times New Roman" w:hAnsi="Times New Roman"/>
                <w:sz w:val="24"/>
              </w:rPr>
              <w:t>. pantu.</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0022</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Citi aktīvi un saistības</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Instrumenti, kas nav atvasinātie instrumenti un kas ietverti tirdzniecības portfeļa pozīciju kapitāla vērtspapīru riska aprēķinā. </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Plaši diversificētu biržā tirgotu akciju indeksu nākotnes līgumi, kuriem piemēro īpašu pieeju</w:t>
            </w:r>
          </w:p>
          <w:p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 xml:space="preserve">Plaši diversificēti biržā tirgoti akciju indeksa nākotnes līgumi, kuriem piemēro īpašu pieeju saskaņā ar Komisijas Īstenošanas regulu (ES) Nr. </w:t>
            </w:r>
            <w:r w:rsidRPr="00E015C8">
              <w:rPr>
                <w:rFonts w:ascii="Times New Roman" w:hAnsi="Times New Roman"/>
                <w:sz w:val="24"/>
              </w:rPr>
              <w:t>945</w:t>
            </w:r>
            <w:r>
              <w:rPr>
                <w:rFonts w:ascii="Times New Roman" w:hAnsi="Times New Roman"/>
                <w:sz w:val="24"/>
              </w:rPr>
              <w:t>/</w:t>
            </w:r>
            <w:r w:rsidRPr="00E015C8">
              <w:rPr>
                <w:rFonts w:ascii="Times New Roman" w:hAnsi="Times New Roman"/>
                <w:sz w:val="24"/>
              </w:rPr>
              <w:t>2014</w:t>
            </w:r>
            <w:r>
              <w:rPr>
                <w:rStyle w:val="FootnoteReference"/>
              </w:rPr>
              <w:footnoteReference w:id="14"/>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Minētās pozīcijas ir pakļautas tikai vispārējam riskam, un tās attiecīgi nav jāuzrāda </w:t>
            </w:r>
            <w:r w:rsidRPr="00E015C8">
              <w:rPr>
                <w:rFonts w:ascii="Times New Roman" w:hAnsi="Times New Roman"/>
                <w:sz w:val="24"/>
              </w:rPr>
              <w:t>0050</w:t>
            </w:r>
            <w:r>
              <w:rPr>
                <w:rFonts w:ascii="Times New Roman" w:hAnsi="Times New Roman"/>
                <w:sz w:val="24"/>
              </w:rPr>
              <w:t>. rindā.</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Citi kapitāla vērtspapīri, kas nav plaši diversificētu biržā tirgotu akciju indeksu nākotnes līgumi</w:t>
            </w:r>
          </w:p>
          <w:p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t xml:space="preserve">Citas kapitāla vērtspapīru pozīcijas, kuras pakļautas īpašam riskam, kā arī attiecīgās pašu kapitāla prasības saskaņā ar KPR </w:t>
            </w:r>
            <w:r w:rsidRPr="00E015C8">
              <w:rPr>
                <w:rFonts w:ascii="Times New Roman" w:hAnsi="Times New Roman"/>
                <w:sz w:val="24"/>
              </w:rPr>
              <w:t>343</w:t>
            </w:r>
            <w:r>
              <w:rPr>
                <w:rFonts w:ascii="Times New Roman" w:hAnsi="Times New Roman"/>
                <w:sz w:val="24"/>
              </w:rPr>
              <w:t xml:space="preserve">. pantu, tostarp to regulētā tirgū </w:t>
            </w:r>
            <w:r>
              <w:rPr>
                <w:rFonts w:ascii="Times New Roman" w:hAnsi="Times New Roman"/>
                <w:sz w:val="24"/>
              </w:rPr>
              <w:lastRenderedPageBreak/>
              <w:t xml:space="preserve">tirgotu akciju indeksa nākotnes līgumu pozīcijas, kuriem piemērota KPR </w:t>
            </w:r>
            <w:r w:rsidRPr="00E015C8">
              <w:rPr>
                <w:rFonts w:ascii="Times New Roman" w:hAnsi="Times New Roman"/>
                <w:sz w:val="24"/>
              </w:rPr>
              <w:t>344</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punktā minētā procedūra.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0050</w:t>
            </w:r>
            <w:r>
              <w:rPr>
                <w:rFonts w:ascii="Times New Roman" w:hAnsi="Times New Roman"/>
                <w:sz w:val="24"/>
              </w:rPr>
              <w:t xml:space="preserve"> </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SPECIFISKAIS RISKS</w:t>
            </w:r>
          </w:p>
          <w:p w:rsidR="000B0B09" w:rsidRPr="00661595" w:rsidRDefault="000B0B09" w:rsidP="00F2521E">
            <w:pPr>
              <w:autoSpaceDE w:val="0"/>
              <w:autoSpaceDN w:val="0"/>
              <w:adjustRightInd w:val="0"/>
              <w:rPr>
                <w:rFonts w:ascii="Times New Roman" w:hAnsi="Times New Roman"/>
                <w:sz w:val="24"/>
              </w:rPr>
            </w:pPr>
            <w:r>
              <w:rPr>
                <w:rFonts w:ascii="Times New Roman" w:hAnsi="Times New Roman"/>
                <w:sz w:val="24"/>
              </w:rPr>
              <w:t xml:space="preserve">Pozīcijas kapitāla vērtspapīros, kuras pakļautas īpašam riskam, un attiecīgās pašu kapitāla prasības saskaņā ar KPR </w:t>
            </w:r>
            <w:r w:rsidRPr="00E015C8">
              <w:rPr>
                <w:rFonts w:ascii="Times New Roman" w:hAnsi="Times New Roman"/>
                <w:sz w:val="24"/>
              </w:rPr>
              <w:t>342</w:t>
            </w:r>
            <w:r>
              <w:rPr>
                <w:rFonts w:ascii="Times New Roman" w:hAnsi="Times New Roman"/>
                <w:sz w:val="24"/>
              </w:rPr>
              <w:t xml:space="preserve">. pantu, izņemot to regulētā tirgū tirgotu akciju indeksa nākotnes līgumu pozīcijas, kam piemērota KPR </w:t>
            </w:r>
            <w:r w:rsidRPr="00E015C8">
              <w:rPr>
                <w:rFonts w:ascii="Times New Roman" w:hAnsi="Times New Roman"/>
                <w:sz w:val="24"/>
              </w:rPr>
              <w:t>344</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otrajā teikumā minētā procedūra.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sidRPr="00E015C8">
              <w:rPr>
                <w:rFonts w:ascii="Times New Roman" w:hAnsi="Times New Roman"/>
                <w:sz w:val="24"/>
              </w:rPr>
              <w:t>0090</w:t>
            </w:r>
            <w:r>
              <w:rPr>
                <w:rFonts w:ascii="Times New Roman" w:hAnsi="Times New Roman"/>
                <w:sz w:val="24"/>
              </w:rPr>
              <w:t>-</w:t>
            </w:r>
            <w:r w:rsidRPr="00E015C8">
              <w:rPr>
                <w:rFonts w:ascii="Times New Roman" w:hAnsi="Times New Roman"/>
                <w:sz w:val="24"/>
              </w:rPr>
              <w:t>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PAPILDU PRASĪBAS ATTIECĪBĀ UZ IESPĒJAS LĪGUMIEM (RISKI, KAS NAV DELTA RISKI)</w:t>
            </w:r>
          </w:p>
          <w:p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329</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un </w:t>
            </w:r>
            <w:r w:rsidRPr="00E015C8">
              <w:rPr>
                <w:rFonts w:ascii="Times New Roman" w:hAnsi="Times New Roman"/>
                <w:sz w:val="24"/>
              </w:rPr>
              <w:t>3</w:t>
            </w:r>
            <w:r>
              <w:rPr>
                <w:rFonts w:ascii="Times New Roman" w:hAnsi="Times New Roman"/>
                <w:sz w:val="24"/>
              </w:rPr>
              <w:t xml:space="preserve">. punkts </w:t>
            </w:r>
          </w:p>
          <w:p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Papildu prasības attiecībā uz iespējas līgumiem, kas saistīti ar riskiem, kuri nav delta riski, uzrāda saskaņā ar šim aprēķinam izmantotajām metodēm.</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6" w:name="_Toc295830008"/>
      <w:bookmarkStart w:id="687" w:name="_Toc308426685"/>
      <w:bookmarkStart w:id="688" w:name="_Toc310415069"/>
      <w:bookmarkStart w:id="689" w:name="_Toc360188404"/>
      <w:bookmarkStart w:id="690" w:name="_Toc473561044"/>
      <w:bookmarkStart w:id="691" w:name="_Toc58870610"/>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5</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22</w:t>
      </w:r>
      <w:r>
        <w:rPr>
          <w:rFonts w:ascii="Times New Roman" w:hAnsi="Times New Roman"/>
          <w:sz w:val="24"/>
        </w:rPr>
        <w:t>.</w:t>
      </w:r>
      <w:r w:rsidRPr="00E015C8">
        <w:rPr>
          <w:rFonts w:ascii="Times New Roman" w:hAnsi="Times New Roman"/>
          <w:sz w:val="24"/>
        </w:rPr>
        <w:t>00</w:t>
      </w:r>
      <w:r>
        <w:rPr>
          <w:rFonts w:ascii="Times New Roman" w:hAnsi="Times New Roman"/>
          <w:sz w:val="24"/>
        </w:rPr>
        <w:t xml:space="preserve"> — Tirgus risks: </w:t>
      </w:r>
      <w:bookmarkStart w:id="692" w:name="_Toc262566432"/>
      <w:r>
        <w:rPr>
          <w:rFonts w:ascii="Times New Roman" w:hAnsi="Times New Roman"/>
          <w:sz w:val="24"/>
        </w:rPr>
        <w:t xml:space="preserve">standartizētā pieeja attiecībā uz ārvalstu valūtas risku </w:t>
      </w:r>
      <w:bookmarkEnd w:id="692"/>
      <w:bookmarkEnd w:id="686"/>
      <w:bookmarkEnd w:id="687"/>
      <w:bookmarkEnd w:id="688"/>
      <w:bookmarkEnd w:id="689"/>
      <w:r>
        <w:rPr>
          <w:rFonts w:ascii="Times New Roman" w:hAnsi="Times New Roman"/>
          <w:sz w:val="24"/>
        </w:rPr>
        <w:t xml:space="preserve"> (MKR SA FX)</w:t>
      </w:r>
      <w:bookmarkEnd w:id="690"/>
      <w:bookmarkEnd w:id="69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58870611"/>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693"/>
      <w:bookmarkEnd w:id="694"/>
      <w:bookmarkEnd w:id="695"/>
      <w:bookmarkEnd w:id="696"/>
      <w:bookmarkEnd w:id="697"/>
      <w:bookmarkEnd w:id="698"/>
      <w:bookmarkEnd w:id="699"/>
    </w:p>
    <w:p w:rsidR="00F71DF2" w:rsidRPr="00661595" w:rsidRDefault="00C30DAE" w:rsidP="00487A02">
      <w:pPr>
        <w:pStyle w:val="InstructionsText2"/>
        <w:numPr>
          <w:ilvl w:val="0"/>
          <w:numId w:val="0"/>
        </w:numPr>
        <w:ind w:left="1353" w:hanging="360"/>
      </w:pPr>
      <w:fldSimple w:instr=" seq paragraphs ">
        <w:r w:rsidR="00D11E4C" w:rsidRPr="00E015C8">
          <w:rPr>
            <w:noProof/>
          </w:rPr>
          <w:t>171</w:t>
        </w:r>
      </w:fldSimple>
      <w:r w:rsidR="00D11E4C">
        <w:t>. Iestādes uzrāda informāciju par pozīcijām katrā valūtā (tostarp pārskata sniegšanas valūtā) un attiecīgās pašu kapitāla prasības attiecībā uz ārvalstu valūtas riskam, kam piemērota standartizētā pieeja. Pozīciju aprēķina attiecībā uz katru valūtu (tostarp EUR), zeltu un pozīcijām KIU.</w:t>
      </w:r>
    </w:p>
    <w:p w:rsidR="000B0B09" w:rsidRPr="00661595" w:rsidRDefault="00C30DAE" w:rsidP="00487A02">
      <w:pPr>
        <w:pStyle w:val="InstructionsText2"/>
        <w:numPr>
          <w:ilvl w:val="0"/>
          <w:numId w:val="0"/>
        </w:numPr>
        <w:ind w:left="1353" w:hanging="360"/>
      </w:pPr>
      <w:fldSimple w:instr=" seq paragraphs ">
        <w:r w:rsidR="00D11E4C" w:rsidRPr="00E015C8">
          <w:rPr>
            <w:noProof/>
          </w:rPr>
          <w:t>172</w:t>
        </w:r>
      </w:fldSimple>
      <w:r w:rsidR="00D11E4C">
        <w:t>.</w:t>
      </w:r>
      <w:r w:rsidR="00D11E4C">
        <w:tab/>
        <w:t xml:space="preserve"> Šīs veidnes </w:t>
      </w:r>
      <w:r w:rsidR="00D11E4C" w:rsidRPr="00E015C8">
        <w:t>0100</w:t>
      </w:r>
      <w:r w:rsidR="00D11E4C">
        <w:t>.–</w:t>
      </w:r>
      <w:r w:rsidR="00D11E4C" w:rsidRPr="00E015C8">
        <w:t>0480</w:t>
      </w:r>
      <w:r w:rsidR="00D11E4C">
        <w:t xml:space="preserve">. rindu uzrāda pat tad, ja iestādēm netiek prasīts aprēķināt pašu kapitāla prasības attiecībā uz ārvalstu valūtas risku saskaņā ar KPR </w:t>
      </w:r>
      <w:r w:rsidR="00D11E4C" w:rsidRPr="00E015C8">
        <w:t>351</w:t>
      </w:r>
      <w:r w:rsidR="00D11E4C">
        <w:t xml:space="preserve">. pantu. Minētajos izziņas posteņos iekļauj visas pozīcijas pārskata sniegšanas valūtā, neatkarīgi no tā, vai tās ņem vērā KPR </w:t>
      </w:r>
      <w:r w:rsidR="00D11E4C" w:rsidRPr="00E015C8">
        <w:t>354</w:t>
      </w:r>
      <w:r w:rsidR="00D11E4C">
        <w:t xml:space="preserve">. panta vajadzībām. Veidnes izziņas posteņu </w:t>
      </w:r>
      <w:r w:rsidR="00D11E4C" w:rsidRPr="00E015C8">
        <w:t>0130</w:t>
      </w:r>
      <w:r w:rsidR="00D11E4C">
        <w:t>.–</w:t>
      </w:r>
      <w:r w:rsidR="00D11E4C" w:rsidRPr="00E015C8">
        <w:t>0480</w:t>
      </w:r>
      <w:r w:rsidR="00D11E4C">
        <w:t>. rindu aizpilda atsevišķi par visām Savienības dalībvalstu valūtām un šādām valūtām: GBP, USD, CHF, JPY, RUB, TRY, AUD, CAD, RSD, ALL, UAH, MKD, EGP, ARS, BRL, MXN, HKD, ICK, TWD, NZD, NOK, SGD, KRW, CNY un visām citām valūtām.</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58870612"/>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Norādes attiecībā uz konkrētām pozīcijām</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Slejas</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0020</w:t>
            </w:r>
            <w:r>
              <w:rPr>
                <w:rFonts w:ascii="Times New Roman" w:hAnsi="Times New Roman"/>
                <w:sz w:val="24"/>
              </w:rPr>
              <w:t>-</w:t>
            </w:r>
            <w:r w:rsidRPr="00E015C8">
              <w:rPr>
                <w:rFonts w:ascii="Times New Roman" w:hAnsi="Times New Roman"/>
                <w:sz w:val="24"/>
              </w:rPr>
              <w:t>0030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VISAS POZĪCIJAS (GARĀS UN ĪSĀS)</w:t>
            </w:r>
          </w:p>
          <w:p w:rsidR="000B0B09" w:rsidRPr="00661595" w:rsidRDefault="000B0B09" w:rsidP="00283B5F">
            <w:pPr>
              <w:autoSpaceDE w:val="0"/>
              <w:autoSpaceDN w:val="0"/>
              <w:adjustRightInd w:val="0"/>
              <w:spacing w:before="0" w:after="0"/>
              <w:rPr>
                <w:rFonts w:ascii="Times New Roman" w:hAnsi="Times New Roman"/>
                <w:sz w:val="24"/>
                <w:lang w:eastAsia="nl-BE"/>
              </w:rPr>
            </w:pPr>
          </w:p>
          <w:p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 xml:space="preserve">Bruto pozīcijas saistībā ar aktīviem, visām nākotnē saņemamajām summām un līdzīgiem posteņiem, kas minēti KPR </w:t>
            </w:r>
            <w:r w:rsidRPr="00E015C8">
              <w:rPr>
                <w:rFonts w:ascii="Times New Roman" w:hAnsi="Times New Roman"/>
                <w:sz w:val="24"/>
              </w:rPr>
              <w:t>352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punktā.</w:t>
            </w:r>
          </w:p>
          <w:p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Saskaņā ar KPR </w:t>
            </w:r>
            <w:r w:rsidRPr="00E015C8">
              <w:rPr>
                <w:rFonts w:ascii="Times New Roman" w:hAnsi="Times New Roman"/>
                <w:sz w:val="24"/>
              </w:rPr>
              <w:t>352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punktu un kompetento iestāžu atļauju pozīcijas, ko iestāde uzņēmusies, lai ierobežotu valūtas kursa negatīvu ietekmi uz tās rādītājiem atbilstīgi 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punktam, un pozīcijas, kas saistītas ar posteņiem, kuri jau atskaitīti, aprēķinot pašu kapitālu, nav jāuzrāda.</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sidRPr="00E015C8">
              <w:rPr>
                <w:rFonts w:ascii="Times New Roman" w:hAnsi="Times New Roman"/>
                <w:sz w:val="24"/>
              </w:rPr>
              <w:t>0040</w:t>
            </w:r>
            <w:r>
              <w:rPr>
                <w:rFonts w:ascii="Times New Roman" w:hAnsi="Times New Roman"/>
                <w:sz w:val="24"/>
              </w:rPr>
              <w:t>-</w:t>
            </w:r>
            <w:r w:rsidRPr="00E015C8">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POZĪCIJAS (GARĀS UN ĪSĀS)</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lastRenderedPageBreak/>
              <w:t xml:space="preserve">KPR </w:t>
            </w:r>
            <w:r w:rsidRPr="00E015C8">
              <w:rPr>
                <w:rFonts w:ascii="Times New Roman" w:hAnsi="Times New Roman"/>
                <w:sz w:val="24"/>
              </w:rPr>
              <w:t>352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punkts, </w:t>
            </w:r>
            <w:r w:rsidRPr="00E015C8">
              <w:rPr>
                <w:rFonts w:ascii="Times New Roman" w:hAnsi="Times New Roman"/>
                <w:sz w:val="24"/>
              </w:rPr>
              <w:t>352</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pirmie divi teikumi un </w:t>
            </w:r>
            <w:r w:rsidRPr="00E015C8">
              <w:rPr>
                <w:rFonts w:ascii="Times New Roman" w:hAnsi="Times New Roman"/>
                <w:sz w:val="24"/>
              </w:rPr>
              <w:t>353</w:t>
            </w:r>
            <w:r>
              <w:rPr>
                <w:rFonts w:ascii="Times New Roman" w:hAnsi="Times New Roman"/>
                <w:sz w:val="24"/>
              </w:rPr>
              <w:t>. pants</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Neto pozīcijas aprēķina katrā valūtā saskaņā ar KPR </w:t>
            </w:r>
            <w:r w:rsidRPr="00E015C8">
              <w:rPr>
                <w:rFonts w:ascii="Times New Roman" w:hAnsi="Times New Roman"/>
                <w:sz w:val="24"/>
              </w:rPr>
              <w:t>352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punktu. Tādējādi vienlaikus var uzrādīt gan garās, gan īsās pozīcijas.</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0060</w:t>
            </w:r>
            <w:r>
              <w:rPr>
                <w:rFonts w:ascii="Times New Roman" w:hAnsi="Times New Roman"/>
                <w:sz w:val="24"/>
              </w:rPr>
              <w:t>-</w:t>
            </w:r>
            <w:r w:rsidRPr="00E015C8">
              <w:rPr>
                <w:rFonts w:ascii="Times New Roman" w:hAnsi="Times New Roman"/>
                <w:sz w:val="24"/>
              </w:rPr>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POZĪCIJAS, UZ KURĀM ATTIECAS KAPITĀLA PRASĪBA</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352</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trešais teikums un </w:t>
            </w:r>
            <w:r w:rsidR="00DE32F5" w:rsidRPr="00E015C8">
              <w:rPr>
                <w:rFonts w:ascii="Times New Roman" w:hAnsi="Times New Roman"/>
                <w:sz w:val="24"/>
              </w:rPr>
              <w:t>353</w:t>
            </w:r>
            <w:r>
              <w:rPr>
                <w:rFonts w:ascii="Times New Roman" w:hAnsi="Times New Roman"/>
                <w:sz w:val="24"/>
              </w:rPr>
              <w:t xml:space="preserve">. un </w:t>
            </w:r>
            <w:r w:rsidRPr="00E015C8">
              <w:rPr>
                <w:rFonts w:ascii="Times New Roman" w:hAnsi="Times New Roman"/>
                <w:sz w:val="24"/>
              </w:rPr>
              <w:t>354</w:t>
            </w:r>
            <w:r>
              <w:rPr>
                <w:rFonts w:ascii="Times New Roman" w:hAnsi="Times New Roman"/>
                <w:sz w:val="24"/>
              </w:rPr>
              <w:t xml:space="preserve">. pants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0060</w:t>
            </w:r>
            <w:r>
              <w:rPr>
                <w:rFonts w:ascii="Times New Roman" w:hAnsi="Times New Roman"/>
                <w:sz w:val="24"/>
              </w:rPr>
              <w:t>-</w:t>
            </w:r>
            <w:r w:rsidRPr="00E015C8">
              <w:rPr>
                <w:rFonts w:ascii="Times New Roman" w:hAnsi="Times New Roman"/>
                <w:sz w:val="24"/>
              </w:rPr>
              <w:t>0070</w:t>
            </w:r>
          </w:p>
        </w:tc>
        <w:tc>
          <w:tcPr>
            <w:tcW w:w="7874"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POZĪCIJAS, UZ KURĀM ATTIECAS KAPITĀLA PRASĪBA (GARĀS UN ĪSĀS)</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Garās un īsās neto pozīcijas attiecībā uz katru valūtu aprēķina, no garo pozīciju kopsummas atskaitot īso pozīciju kopsummu.</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Garās neto pozīcijas attiecībā uz katru valūtā veiktu operāciju saskaita, lai iegūtu garo neto pozīciju attiecīgajā valūtā.</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Īsās neto pozīcijas attiecībā uz katru valūtā veiktu operāciju saskaita, lai iegūtu īso neto pozīciju attiecīgajā valūtā.</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Nesakrītošās pozīcijas valūtās, kurās nesniedz pārskatus, pieskaita pozīcijām, uz kurām attiecas kapitāla prasība citām valūtām (</w:t>
            </w:r>
            <w:r w:rsidRPr="00E015C8">
              <w:rPr>
                <w:rFonts w:ascii="Times New Roman" w:hAnsi="Times New Roman"/>
                <w:sz w:val="24"/>
              </w:rPr>
              <w:t>030</w:t>
            </w:r>
            <w:r>
              <w:rPr>
                <w:rFonts w:ascii="Times New Roman" w:hAnsi="Times New Roman"/>
                <w:sz w:val="24"/>
              </w:rPr>
              <w:t xml:space="preserve">. rinda) </w:t>
            </w:r>
            <w:r w:rsidRPr="00E015C8">
              <w:rPr>
                <w:rFonts w:ascii="Times New Roman" w:hAnsi="Times New Roman"/>
                <w:sz w:val="24"/>
              </w:rPr>
              <w:t>060</w:t>
            </w:r>
            <w:r>
              <w:rPr>
                <w:rFonts w:ascii="Times New Roman" w:hAnsi="Times New Roman"/>
                <w:sz w:val="24"/>
              </w:rPr>
              <w:t xml:space="preserve">. vai </w:t>
            </w:r>
            <w:r w:rsidRPr="00E015C8">
              <w:rPr>
                <w:rFonts w:ascii="Times New Roman" w:hAnsi="Times New Roman"/>
                <w:sz w:val="24"/>
              </w:rPr>
              <w:t>070</w:t>
            </w:r>
            <w:r>
              <w:rPr>
                <w:rFonts w:ascii="Times New Roman" w:hAnsi="Times New Roman"/>
                <w:sz w:val="24"/>
              </w:rPr>
              <w:t>. slejā atkarībā no tā, vai tās ir īsās vai garās pozīcijas.</w:t>
            </w:r>
          </w:p>
          <w:p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POZĪCIJAS, UZ KURĀM ATTIECAS KAPITĀLA PRASĪBA (SAKRĪTOŠĀS)</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Sakrītošās pozīcijas cieši korelētās valūtās.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0090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PAŠU KAPITĀLA PRASĪBAS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Kapitāla prasība attiecībā uz jebkādu attiecīgo pozīciju saskaņā ar KPR Trešās daļas IV sadaļas </w:t>
            </w:r>
            <w:r w:rsidRPr="00E015C8">
              <w:rPr>
                <w:rFonts w:ascii="Times New Roman" w:hAnsi="Times New Roman"/>
                <w:sz w:val="24"/>
              </w:rPr>
              <w:t>3</w:t>
            </w:r>
            <w:r>
              <w:rPr>
                <w:rFonts w:ascii="Times New Roman" w:hAnsi="Times New Roman"/>
                <w:sz w:val="24"/>
              </w:rPr>
              <w:t xml:space="preserve">. nodaļu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0100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KOPĒJĀ RISKA DARĪJUMU VĒRTĪBA</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punkta b) apakšpunkts.</w:t>
            </w:r>
          </w:p>
          <w:p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Aprēķina, pašu kapitāla prasības reizinot ar </w:t>
            </w:r>
            <w:r w:rsidRPr="00E015C8">
              <w:rPr>
                <w:rFonts w:ascii="Times New Roman" w:hAnsi="Times New Roman"/>
                <w:sz w:val="24"/>
              </w:rPr>
              <w:t>12</w:t>
            </w:r>
            <w:r>
              <w:rPr>
                <w:rFonts w:ascii="Times New Roman" w:hAnsi="Times New Roman"/>
                <w:sz w:val="24"/>
              </w:rPr>
              <w:t>,</w:t>
            </w:r>
            <w:r w:rsidRPr="00E015C8">
              <w:rPr>
                <w:rFonts w:ascii="Times New Roman" w:hAnsi="Times New Roman"/>
                <w:sz w:val="24"/>
              </w:rPr>
              <w:t>5</w:t>
            </w:r>
            <w:r>
              <w:rPr>
                <w:rFonts w:ascii="Times New Roman" w:hAnsi="Times New Roman"/>
                <w:sz w:val="24"/>
              </w:rPr>
              <w:t xml:space="preserve">. </w:t>
            </w:r>
          </w:p>
          <w:p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KOPĒJĀS POZĪCIJAS</w:t>
            </w: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Visas pozīcijas valūtās, kurās nesniedz pārskatus, un tās pozīcijas pārskata sniegšanas valūtā, ko ņem vērā KPR </w:t>
            </w:r>
            <w:r w:rsidRPr="00E015C8">
              <w:rPr>
                <w:rFonts w:ascii="Times New Roman" w:hAnsi="Times New Roman"/>
                <w:sz w:val="24"/>
              </w:rPr>
              <w:t>354</w:t>
            </w:r>
            <w:r>
              <w:rPr>
                <w:rFonts w:ascii="Times New Roman" w:hAnsi="Times New Roman"/>
                <w:sz w:val="24"/>
              </w:rPr>
              <w:t xml:space="preserve">. panta vajadzībām, kā arī to attiecīgās pašu kapitāla prasības ārvalstu valūtas riskam, kas minēts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c) apakšpunkta i) punktā, ņemot vērā KPR </w:t>
            </w:r>
            <w:r w:rsidRPr="00E015C8">
              <w:rPr>
                <w:rFonts w:ascii="Times New Roman" w:hAnsi="Times New Roman"/>
                <w:sz w:val="24"/>
              </w:rPr>
              <w:t>352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un </w:t>
            </w:r>
            <w:r w:rsidRPr="00E015C8">
              <w:rPr>
                <w:rFonts w:ascii="Times New Roman" w:hAnsi="Times New Roman"/>
                <w:sz w:val="24"/>
              </w:rPr>
              <w:t>4</w:t>
            </w:r>
            <w:r>
              <w:rPr>
                <w:rFonts w:ascii="Times New Roman" w:hAnsi="Times New Roman"/>
                <w:sz w:val="24"/>
              </w:rPr>
              <w:t>. punktu (konvertēšanai pārskata valūtā).</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0020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CIEŠI KORELĒTAS VALŪTAS</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Pozīcijas un to attiecīgās pašu kapitāla prasības attiecībā uz cieši korelētām valūtām, kā minēts KPR </w:t>
            </w:r>
            <w:r w:rsidRPr="00E015C8">
              <w:rPr>
                <w:rFonts w:ascii="Times New Roman" w:hAnsi="Times New Roman"/>
                <w:sz w:val="24"/>
              </w:rPr>
              <w:t>354</w:t>
            </w:r>
            <w:r>
              <w:rPr>
                <w:rFonts w:ascii="Times New Roman" w:hAnsi="Times New Roman"/>
                <w:sz w:val="24"/>
              </w:rPr>
              <w:t>. pantā.</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0025</w:t>
            </w:r>
          </w:p>
        </w:tc>
        <w:tc>
          <w:tcPr>
            <w:tcW w:w="7871" w:type="dxa"/>
          </w:tcPr>
          <w:p w:rsidR="00491F4D" w:rsidRPr="00661595"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Cieši korelētas valūtas: </w:t>
            </w:r>
            <w:r>
              <w:rPr>
                <w:rFonts w:ascii="Times New Roman" w:hAnsi="Times New Roman"/>
                <w:b/>
                <w:bCs/>
                <w:i/>
                <w:iCs/>
                <w:sz w:val="24"/>
                <w:u w:val="single"/>
              </w:rPr>
              <w:t>t. sk.</w:t>
            </w:r>
            <w:r>
              <w:rPr>
                <w:rFonts w:ascii="Times New Roman" w:hAnsi="Times New Roman"/>
                <w:b/>
                <w:bCs/>
                <w:sz w:val="24"/>
                <w:u w:val="single"/>
              </w:rPr>
              <w:t>: pārskata sniegšanas valūta</w:t>
            </w:r>
          </w:p>
          <w:p w:rsidR="00491F4D" w:rsidRPr="00661595" w:rsidRDefault="00491F4D" w:rsidP="000B0B09">
            <w:pPr>
              <w:autoSpaceDE w:val="0"/>
              <w:autoSpaceDN w:val="0"/>
              <w:adjustRightInd w:val="0"/>
              <w:spacing w:before="0" w:after="0"/>
              <w:rPr>
                <w:rFonts w:ascii="Times New Roman" w:hAnsi="Times New Roman"/>
                <w:sz w:val="24"/>
              </w:rPr>
            </w:pPr>
          </w:p>
          <w:p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Tās pozīcijas pārskata sniegšanas valūtā, kuras veicina kapitāla prasību aprēķināšanu saskaņā ar KPR </w:t>
            </w:r>
            <w:r w:rsidRPr="00E015C8">
              <w:rPr>
                <w:rFonts w:ascii="Times New Roman" w:hAnsi="Times New Roman"/>
                <w:sz w:val="24"/>
              </w:rPr>
              <w:t>354</w:t>
            </w:r>
            <w:r>
              <w:rPr>
                <w:rFonts w:ascii="Times New Roman" w:hAnsi="Times New Roman"/>
                <w:sz w:val="24"/>
              </w:rPr>
              <w:t>. pantu</w:t>
            </w:r>
          </w:p>
          <w:p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0030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VISAS CITAS VALŪTAS (tostarp tādas ārvalstu valūtas pozīcijas KIU, ko pielīdzina atšķirīgām valūtām)</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Pozīcijas un to attiecīgās pašu kapitāla prasības valūtām, kam piemēro KPR </w:t>
            </w:r>
            <w:r w:rsidRPr="00E015C8">
              <w:rPr>
                <w:rFonts w:ascii="Times New Roman" w:hAnsi="Times New Roman"/>
                <w:sz w:val="24"/>
              </w:rPr>
              <w:t>351</w:t>
            </w:r>
            <w:r>
              <w:rPr>
                <w:rFonts w:ascii="Times New Roman" w:hAnsi="Times New Roman"/>
                <w:sz w:val="24"/>
              </w:rPr>
              <w:t xml:space="preserve">. pantā un </w:t>
            </w:r>
            <w:r w:rsidRPr="00E015C8">
              <w:rPr>
                <w:rFonts w:ascii="Times New Roman" w:hAnsi="Times New Roman"/>
                <w:sz w:val="24"/>
              </w:rPr>
              <w:t>352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un </w:t>
            </w:r>
            <w:r w:rsidRPr="00E015C8">
              <w:rPr>
                <w:rFonts w:ascii="Times New Roman" w:hAnsi="Times New Roman"/>
                <w:sz w:val="24"/>
              </w:rPr>
              <w:t>4</w:t>
            </w:r>
            <w:r>
              <w:rPr>
                <w:rFonts w:ascii="Times New Roman" w:hAnsi="Times New Roman"/>
                <w:sz w:val="24"/>
              </w:rPr>
              <w:t>. punktā minēto vispārējo procedūru.</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 xml:space="preserve">Pārskatu sniegšana par tādām ārvalstu valūtas pozīcijām KIU, ko saskaņā ar KPR </w:t>
            </w:r>
            <w:r w:rsidRPr="00E015C8">
              <w:rPr>
                <w:rFonts w:ascii="Times New Roman" w:hAnsi="Times New Roman"/>
                <w:bCs/>
                <w:sz w:val="24"/>
                <w:u w:val="single"/>
              </w:rPr>
              <w:t>353</w:t>
            </w:r>
            <w:r>
              <w:rPr>
                <w:rFonts w:ascii="Times New Roman" w:hAnsi="Times New Roman"/>
                <w:bCs/>
                <w:sz w:val="24"/>
                <w:u w:val="single"/>
              </w:rPr>
              <w:t>. pantu pielīdzina atšķirīgām valūtām.</w:t>
            </w:r>
          </w:p>
          <w:p w:rsidR="000B0B09" w:rsidRPr="00661595"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t>Attiecībā uz tām ārvalstu valūtas pozīcijām KIU, ko pielīdzina atšķirīgām valūtām, aprēķinātu kapitāla prasības, piemēro divas dažādas procedūras:</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sidRPr="00E015C8">
              <w:rPr>
                <w:rFonts w:ascii="Times New Roman" w:hAnsi="Times New Roman"/>
                <w:bCs/>
                <w:sz w:val="24"/>
              </w:rPr>
              <w:t>1</w:t>
            </w:r>
            <w:r>
              <w:rPr>
                <w:rFonts w:ascii="Times New Roman" w:hAnsi="Times New Roman"/>
                <w:bCs/>
                <w:sz w:val="24"/>
              </w:rPr>
              <w:t>.</w:t>
            </w:r>
            <w:r>
              <w:tab/>
            </w:r>
            <w:r>
              <w:rPr>
                <w:rFonts w:ascii="Times New Roman" w:hAnsi="Times New Roman"/>
                <w:bCs/>
                <w:sz w:val="24"/>
              </w:rPr>
              <w:t>modificēto zelta metodi, ja KIU ieguldījuma virziens nav zināms (šīs ārvalstu valūtas pozīcijas KIU pieskaita iestādes kopējai neto ārvalstu valūtas pozīcijai);</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sidRPr="00E015C8">
              <w:rPr>
                <w:rFonts w:ascii="Times New Roman" w:hAnsi="Times New Roman"/>
                <w:bCs/>
                <w:sz w:val="24"/>
              </w:rPr>
              <w:t>2</w:t>
            </w:r>
            <w:r>
              <w:rPr>
                <w:rFonts w:ascii="Times New Roman" w:hAnsi="Times New Roman"/>
                <w:bCs/>
                <w:sz w:val="24"/>
              </w:rPr>
              <w:t>.</w:t>
            </w:r>
            <w:r>
              <w:tab/>
            </w:r>
            <w:r>
              <w:rPr>
                <w:rFonts w:ascii="Times New Roman" w:hAnsi="Times New Roman"/>
                <w:bCs/>
                <w:sz w:val="24"/>
              </w:rPr>
              <w:t>ja KIU ieguldījuma virziens ir zināms, šīs ārvalstu valūtas pozīcijas KIU pieskaita kopējai atvērtajai ārvalstu valūtas pozīcijai (atkarībā no KIU virziena — garajai vai īsajai).</w:t>
            </w: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Pārskatu par šīm ārvalstu valūtas pozīcijām KIU sniedz atbilstoši kapitāla prasību aprēķinam.</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0040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ZELTS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Pozīcijas un to attiecīgās pašu kapitāla prasības attiecībā uz valūtām, kam piemēro KPR </w:t>
            </w:r>
            <w:r w:rsidRPr="00E015C8">
              <w:rPr>
                <w:rFonts w:ascii="Times New Roman" w:hAnsi="Times New Roman"/>
                <w:sz w:val="24"/>
              </w:rPr>
              <w:t>351</w:t>
            </w:r>
            <w:r>
              <w:rPr>
                <w:rFonts w:ascii="Times New Roman" w:hAnsi="Times New Roman"/>
                <w:sz w:val="24"/>
              </w:rPr>
              <w:t xml:space="preserve">. pantā un </w:t>
            </w:r>
            <w:r w:rsidRPr="00E015C8">
              <w:rPr>
                <w:rFonts w:ascii="Times New Roman" w:hAnsi="Times New Roman"/>
                <w:sz w:val="24"/>
              </w:rPr>
              <w:t>352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un </w:t>
            </w:r>
            <w:r w:rsidRPr="00E015C8">
              <w:rPr>
                <w:rFonts w:ascii="Times New Roman" w:hAnsi="Times New Roman"/>
                <w:sz w:val="24"/>
              </w:rPr>
              <w:t>4</w:t>
            </w:r>
            <w:r>
              <w:rPr>
                <w:rFonts w:ascii="Times New Roman" w:hAnsi="Times New Roman"/>
                <w:sz w:val="24"/>
              </w:rPr>
              <w:t xml:space="preserve">. punktā minēto vispārējo procedūru.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0050</w:t>
            </w:r>
            <w:r>
              <w:rPr>
                <w:rFonts w:ascii="Times New Roman" w:hAnsi="Times New Roman"/>
                <w:sz w:val="24"/>
              </w:rPr>
              <w:t xml:space="preserve"> - </w:t>
            </w:r>
            <w:r w:rsidRPr="00E015C8">
              <w:rPr>
                <w:rFonts w:ascii="Times New Roman" w:hAnsi="Times New Roman"/>
                <w:sz w:val="24"/>
              </w:rPr>
              <w:t>0090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PAPILDU PRASĪBAS ATTIECĪBĀ UZ IESPĒJAS LĪGUMIEM (RISKI, KAS NAV DELTA RISKI)</w:t>
            </w:r>
          </w:p>
          <w:p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352</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xml:space="preserve">. un </w:t>
            </w:r>
            <w:r w:rsidRPr="00E015C8">
              <w:rPr>
                <w:rFonts w:ascii="Times New Roman" w:hAnsi="Times New Roman"/>
                <w:sz w:val="24"/>
              </w:rPr>
              <w:t>6</w:t>
            </w:r>
            <w:r>
              <w:rPr>
                <w:rFonts w:ascii="Times New Roman" w:hAnsi="Times New Roman"/>
                <w:sz w:val="24"/>
              </w:rPr>
              <w:t xml:space="preserve">. punkts </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Papildu prasības attiecībā uz iespējas līgumiem, kas saistīti ar riskiem, kuri nav delta riski, uzrāda sadalījumā pa šim aprēķinam izmantotajām metodēm. </w:t>
            </w:r>
          </w:p>
          <w:p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0100</w:t>
            </w:r>
            <w:r>
              <w:rPr>
                <w:rFonts w:ascii="Times New Roman" w:hAnsi="Times New Roman"/>
                <w:sz w:val="24"/>
              </w:rPr>
              <w:t>-</w:t>
            </w:r>
            <w:r w:rsidRPr="00E015C8">
              <w:rPr>
                <w:rFonts w:ascii="Times New Roman" w:hAnsi="Times New Roman"/>
                <w:sz w:val="24"/>
              </w:rPr>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Kopējo pozīciju sadalījums (tostarp pārskata sniegšanas valūtā) pa riska darījumu veidiem</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Kopējās pozīcijas sadala atbilstoši to atvasinātajiem instrumentiem, citiem aktīviem un saistībām, un ārpusbilances posteņiem.</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0100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Citi aktīvi un saistības, kas nav ārpusbilances posteņi un atvasinātie instrumenti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Šajā kategorijā ietver pozīcijās, kas nav ietvertas </w:t>
            </w:r>
            <w:r w:rsidRPr="00E015C8">
              <w:rPr>
                <w:rFonts w:ascii="Times New Roman" w:hAnsi="Times New Roman"/>
                <w:sz w:val="24"/>
              </w:rPr>
              <w:t>0110</w:t>
            </w:r>
            <w:r>
              <w:rPr>
                <w:rFonts w:ascii="Times New Roman" w:hAnsi="Times New Roman"/>
                <w:sz w:val="24"/>
              </w:rPr>
              <w:t xml:space="preserve">. un </w:t>
            </w:r>
            <w:r w:rsidRPr="00E015C8">
              <w:rPr>
                <w:rFonts w:ascii="Times New Roman" w:hAnsi="Times New Roman"/>
                <w:sz w:val="24"/>
              </w:rPr>
              <w:t>0120</w:t>
            </w:r>
            <w:r>
              <w:rPr>
                <w:rFonts w:ascii="Times New Roman" w:hAnsi="Times New Roman"/>
                <w:sz w:val="24"/>
              </w:rPr>
              <w:t xml:space="preserve">. rindā. </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0110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Ārpusbilances posteņi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Tādi KPR </w:t>
            </w:r>
            <w:r w:rsidRPr="00E015C8">
              <w:rPr>
                <w:rFonts w:ascii="Times New Roman" w:hAnsi="Times New Roman"/>
                <w:sz w:val="24"/>
              </w:rPr>
              <w:t>352</w:t>
            </w:r>
            <w:r>
              <w:rPr>
                <w:rFonts w:ascii="Times New Roman" w:hAnsi="Times New Roman"/>
                <w:sz w:val="24"/>
              </w:rPr>
              <w:t>. panta darbības jomā ietvertie posteņi neatkarīgi no denominācijas valūtas, kas ir ietverti KPR I pielikumā, izņemot posteņus, kuri ietverti kā vērtspapīru finansēšanas darījumi un ilgstošo norēķinu darījumi vai izrietoši no dažādu produktu savstarpējo prasījumu līgumiskā ieskaita.</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sidRPr="00E015C8">
              <w:rPr>
                <w:rFonts w:ascii="Times New Roman" w:hAnsi="Times New Roman"/>
                <w:sz w:val="24"/>
              </w:rPr>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Atvasinātie instrumenti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Pozīcijas, kas vērtētas saskaņā ar KPR </w:t>
            </w:r>
            <w:r w:rsidRPr="00E015C8">
              <w:rPr>
                <w:rFonts w:ascii="Times New Roman" w:hAnsi="Times New Roman"/>
                <w:sz w:val="24"/>
              </w:rPr>
              <w:t>352</w:t>
            </w:r>
            <w:r>
              <w:rPr>
                <w:rFonts w:ascii="Times New Roman" w:hAnsi="Times New Roman"/>
                <w:sz w:val="24"/>
              </w:rPr>
              <w:t>. pantu.</w:t>
            </w:r>
          </w:p>
          <w:p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sidRPr="00E015C8">
              <w:rPr>
                <w:rFonts w:ascii="Times New Roman" w:hAnsi="Times New Roman"/>
                <w:sz w:val="24"/>
              </w:rPr>
              <w:t>0130</w:t>
            </w:r>
            <w:r>
              <w:rPr>
                <w:rFonts w:ascii="Times New Roman" w:hAnsi="Times New Roman"/>
                <w:sz w:val="24"/>
              </w:rPr>
              <w:t>-</w:t>
            </w:r>
            <w:r w:rsidRPr="00E015C8">
              <w:rPr>
                <w:rFonts w:ascii="Times New Roman" w:hAnsi="Times New Roman"/>
                <w:sz w:val="24"/>
              </w:rPr>
              <w:t>0480</w:t>
            </w:r>
          </w:p>
        </w:tc>
        <w:tc>
          <w:tcPr>
            <w:tcW w:w="7871"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IZZIŅAS POSTEŅI: VALŪTAS POZĪCIJAS</w:t>
            </w:r>
          </w:p>
          <w:p w:rsidR="000B0B09" w:rsidRPr="00661595" w:rsidRDefault="000B0B09" w:rsidP="000B0B09">
            <w:pPr>
              <w:autoSpaceDE w:val="0"/>
              <w:autoSpaceDN w:val="0"/>
              <w:adjustRightInd w:val="0"/>
              <w:spacing w:before="0" w:after="0"/>
              <w:rPr>
                <w:rFonts w:ascii="Times New Roman" w:hAnsi="Times New Roman"/>
                <w:b/>
                <w:bCs/>
                <w:sz w:val="24"/>
                <w:lang w:eastAsia="de-DE"/>
              </w:rPr>
            </w:pPr>
          </w:p>
          <w:p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Veidnes izziņas posteņus aizpilda atsevišķi par visām Eiropas Savienības dalībvalstu valūtām un par GBP, USD, CHF, JPY, RUB, TRY, AUD, CAD, RSD, ALL, UAH, MKD, EGP, ARS, BRL, MXN, HKD, ICK, TWD, NZD, NOK, SGD, KRW, CNY un visām citām valūtām.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7" w:name="_Toc295830011"/>
      <w:bookmarkStart w:id="708" w:name="_Toc308426688"/>
      <w:bookmarkStart w:id="709" w:name="_Toc310415072"/>
      <w:bookmarkStart w:id="710" w:name="_Toc360188407"/>
      <w:bookmarkStart w:id="711" w:name="_Toc473561047"/>
      <w:bookmarkStart w:id="712" w:name="_Toc58870613"/>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6</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23</w:t>
      </w:r>
      <w:r>
        <w:rPr>
          <w:rFonts w:ascii="Times New Roman" w:hAnsi="Times New Roman"/>
          <w:sz w:val="24"/>
        </w:rPr>
        <w:t>.</w:t>
      </w:r>
      <w:r w:rsidRPr="00E015C8">
        <w:rPr>
          <w:rFonts w:ascii="Times New Roman" w:hAnsi="Times New Roman"/>
          <w:sz w:val="24"/>
        </w:rPr>
        <w:t>00</w:t>
      </w:r>
      <w:r>
        <w:rPr>
          <w:rFonts w:ascii="Times New Roman" w:hAnsi="Times New Roman"/>
          <w:sz w:val="24"/>
        </w:rPr>
        <w:t xml:space="preserve"> — Tirgus risks: </w:t>
      </w:r>
      <w:bookmarkStart w:id="713" w:name="_Toc262566435"/>
      <w:r>
        <w:rPr>
          <w:rFonts w:ascii="Times New Roman" w:hAnsi="Times New Roman"/>
          <w:sz w:val="24"/>
        </w:rPr>
        <w:t xml:space="preserve">standartizētās pieejas attiecībā uz precēm </w:t>
      </w:r>
      <w:bookmarkEnd w:id="713"/>
      <w:bookmarkEnd w:id="707"/>
      <w:bookmarkEnd w:id="708"/>
      <w:bookmarkEnd w:id="709"/>
      <w:bookmarkEnd w:id="710"/>
      <w:r>
        <w:rPr>
          <w:rFonts w:ascii="Times New Roman" w:hAnsi="Times New Roman"/>
          <w:sz w:val="24"/>
        </w:rPr>
        <w:t>(MKR SA COM)</w:t>
      </w:r>
      <w:bookmarkEnd w:id="711"/>
      <w:bookmarkEnd w:id="71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58870614"/>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6</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714"/>
      <w:bookmarkEnd w:id="715"/>
      <w:bookmarkEnd w:id="716"/>
      <w:bookmarkEnd w:id="717"/>
      <w:bookmarkEnd w:id="718"/>
      <w:bookmarkEnd w:id="719"/>
      <w:bookmarkEnd w:id="720"/>
    </w:p>
    <w:p w:rsidR="000B0B09" w:rsidRPr="00661595" w:rsidRDefault="00C30DAE" w:rsidP="00487A02">
      <w:pPr>
        <w:pStyle w:val="InstructionsText2"/>
        <w:numPr>
          <w:ilvl w:val="0"/>
          <w:numId w:val="0"/>
        </w:numPr>
        <w:ind w:left="1353" w:hanging="360"/>
      </w:pPr>
      <w:fldSimple w:instr=" seq paragraphs ">
        <w:r w:rsidR="00D11E4C" w:rsidRPr="00E015C8">
          <w:rPr>
            <w:noProof/>
          </w:rPr>
          <w:t>173</w:t>
        </w:r>
      </w:fldSimple>
      <w:r w:rsidR="00D11E4C">
        <w:t>.</w:t>
      </w:r>
      <w:r w:rsidR="00D11E4C">
        <w:tab/>
        <w:t xml:space="preserve"> Šajā veidnē pieprasīta informācija par preču pozīcijām un attiecīgajām pašu kapitāla prasībām, kam piemērota standartizētā pieeja.</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58870615"/>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6</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Norādes attiecībā uz konkrētām pozīcijām</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Slejas</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0020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VISAS POZĪCIJAS (GARĀS UN ĪSĀS)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Bruto garās/īsās pozīcijas, kas saskaņā ar KPR </w:t>
            </w:r>
            <w:r w:rsidRPr="00E015C8">
              <w:rPr>
                <w:rFonts w:ascii="Times New Roman" w:hAnsi="Times New Roman"/>
                <w:sz w:val="24"/>
              </w:rPr>
              <w:t>357</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punktu ņemtas vērā attiecībā uz vienu un to pašu preci (sk. arī KPR </w:t>
            </w:r>
            <w:r w:rsidRPr="00E015C8">
              <w:rPr>
                <w:rFonts w:ascii="Times New Roman" w:hAnsi="Times New Roman"/>
                <w:sz w:val="24"/>
              </w:rPr>
              <w:t>359</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punktu).</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0040</w:t>
            </w:r>
            <w:r>
              <w:rPr>
                <w:rFonts w:ascii="Times New Roman" w:hAnsi="Times New Roman"/>
                <w:sz w:val="24"/>
              </w:rPr>
              <w:t xml:space="preserve"> </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POZĪCIJAS (GARĀS UN ĪSĀS)</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Kā noteikts KPR </w:t>
            </w:r>
            <w:r w:rsidRPr="00E015C8">
              <w:rPr>
                <w:rFonts w:ascii="Times New Roman" w:hAnsi="Times New Roman"/>
                <w:sz w:val="24"/>
              </w:rPr>
              <w:t>357</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punktā. </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0050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POZĪCIJAS, UZ KURĀM ATTIECAS KAPITĀLA PRASĪBA</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Tās neto pozīcijas, uz kurām, ņemot vērā KPR Trešās daļas IV sadaļas </w:t>
            </w:r>
            <w:r w:rsidRPr="00E015C8">
              <w:rPr>
                <w:rFonts w:ascii="Times New Roman" w:hAnsi="Times New Roman"/>
                <w:sz w:val="24"/>
              </w:rPr>
              <w:t>4</w:t>
            </w:r>
            <w:r>
              <w:rPr>
                <w:rFonts w:ascii="Times New Roman" w:hAnsi="Times New Roman"/>
                <w:sz w:val="24"/>
              </w:rPr>
              <w:t>. nodaļā izklāstītās dažādās pieejas, attiecas kapitāla prasība.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0060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PAŠU KAPITĀLA PRASĪBAS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lastRenderedPageBreak/>
              <w:t xml:space="preserve">Pašu kapitāla prasība, kas aprēķinātā saskaņā ar KPR Trešās daļas IV sadaļas </w:t>
            </w:r>
            <w:r w:rsidRPr="00E015C8">
              <w:rPr>
                <w:rFonts w:ascii="Times New Roman" w:hAnsi="Times New Roman"/>
                <w:sz w:val="24"/>
              </w:rPr>
              <w:t>4</w:t>
            </w:r>
            <w:r>
              <w:rPr>
                <w:rFonts w:ascii="Times New Roman" w:hAnsi="Times New Roman"/>
                <w:sz w:val="24"/>
              </w:rPr>
              <w:t>. nodaļu attiecībā uz jebkuru attiecīgo pozīciju</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0070</w:t>
            </w:r>
          </w:p>
        </w:tc>
        <w:tc>
          <w:tcPr>
            <w:tcW w:w="7876"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KOPĒJĀ RISKA DARĪJUMU VĒRTĪBA</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b) apakšpunkts. </w:t>
            </w:r>
          </w:p>
          <w:p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 xml:space="preserve">Aprēķina, pašu kapitāla prasības reizinot ar </w:t>
            </w:r>
            <w:r w:rsidRPr="00E015C8">
              <w:rPr>
                <w:rFonts w:ascii="Times New Roman" w:hAnsi="Times New Roman"/>
                <w:sz w:val="24"/>
              </w:rPr>
              <w:t>12</w:t>
            </w:r>
            <w:r>
              <w:rPr>
                <w:rFonts w:ascii="Times New Roman" w:hAnsi="Times New Roman"/>
                <w:sz w:val="24"/>
              </w:rPr>
              <w:t>,</w:t>
            </w:r>
            <w:r w:rsidRPr="00E015C8">
              <w:rPr>
                <w:rFonts w:ascii="Times New Roman" w:hAnsi="Times New Roman"/>
                <w:sz w:val="24"/>
              </w:rPr>
              <w:t>5</w:t>
            </w:r>
            <w:r>
              <w:rPr>
                <w:rFonts w:ascii="Times New Roman" w:hAnsi="Times New Roman"/>
                <w:sz w:val="24"/>
              </w:rPr>
              <w:t>.</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0010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KOPĒJĀS PREČU POZĪCIJAS</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Preču pozīcijas un to attiecīgās pašu kapitāla prasības tirgus riskam, kas aprēķinātas saskaņā ar 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c) apakšpunkta iii) punktu un KPR Trešās daļas IV sadaļas </w:t>
            </w:r>
            <w:r w:rsidRPr="00E015C8">
              <w:rPr>
                <w:rFonts w:ascii="Times New Roman" w:hAnsi="Times New Roman"/>
                <w:sz w:val="24"/>
              </w:rPr>
              <w:t>4</w:t>
            </w:r>
            <w:r>
              <w:rPr>
                <w:rFonts w:ascii="Times New Roman" w:hAnsi="Times New Roman"/>
                <w:sz w:val="24"/>
              </w:rPr>
              <w:t xml:space="preserve">. nodaļu </w:t>
            </w:r>
          </w:p>
        </w:tc>
      </w:tr>
      <w:tr w:rsidR="000B0B09" w:rsidRPr="00661595" w:rsidTr="00672D2A">
        <w:tc>
          <w:tcPr>
            <w:tcW w:w="987" w:type="dxa"/>
          </w:tcPr>
          <w:p w:rsidR="000B0B09" w:rsidRPr="00661595" w:rsidRDefault="002F79EA" w:rsidP="00B74792">
            <w:pPr>
              <w:autoSpaceDE w:val="0"/>
              <w:autoSpaceDN w:val="0"/>
              <w:adjustRightInd w:val="0"/>
              <w:spacing w:before="0" w:after="0"/>
              <w:rPr>
                <w:rFonts w:ascii="Times New Roman" w:hAnsi="Times New Roman"/>
                <w:sz w:val="24"/>
              </w:rPr>
            </w:pPr>
            <w:r w:rsidRPr="00E015C8">
              <w:rPr>
                <w:rFonts w:ascii="Times New Roman" w:hAnsi="Times New Roman"/>
                <w:sz w:val="24"/>
              </w:rPr>
              <w:t>0020</w:t>
            </w:r>
            <w:r>
              <w:rPr>
                <w:rFonts w:ascii="Times New Roman" w:hAnsi="Times New Roman"/>
                <w:sz w:val="24"/>
              </w:rPr>
              <w:t>-</w:t>
            </w:r>
            <w:r w:rsidRPr="00E015C8">
              <w:rPr>
                <w:rFonts w:ascii="Times New Roman" w:hAnsi="Times New Roman"/>
                <w:sz w:val="24"/>
              </w:rPr>
              <w:t>0060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POZĪCIJAS PĒC PRECES KATEGORIJAS</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Pārskatu sniegšanas nolūkā preces ir sagrupētas četrās preču grupās, kas minētās KPR </w:t>
            </w:r>
            <w:r w:rsidRPr="00E015C8">
              <w:rPr>
                <w:rFonts w:ascii="Times New Roman" w:hAnsi="Times New Roman"/>
                <w:sz w:val="24"/>
              </w:rPr>
              <w:t>361</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tabulā.</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0070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TERMIŅU SADALĪJUMA PIEEJA</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Preču pozīcijas, kam piemēro KPR </w:t>
            </w:r>
            <w:r w:rsidRPr="00E015C8">
              <w:rPr>
                <w:rFonts w:ascii="Times New Roman" w:hAnsi="Times New Roman"/>
                <w:sz w:val="24"/>
              </w:rPr>
              <w:t>359</w:t>
            </w:r>
            <w:r>
              <w:rPr>
                <w:rFonts w:ascii="Times New Roman" w:hAnsi="Times New Roman"/>
                <w:sz w:val="24"/>
              </w:rPr>
              <w:t>. pantā minēto termiņu sadalījuma pieeju.</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0080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PAPLAŠINĀTĀ TERMIŅU SADALĪJUMA PIEEJA</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Preču pozīcijas, kam piemēro KPR </w:t>
            </w:r>
            <w:r w:rsidRPr="00E015C8">
              <w:rPr>
                <w:rFonts w:ascii="Times New Roman" w:hAnsi="Times New Roman"/>
                <w:sz w:val="24"/>
              </w:rPr>
              <w:t>361</w:t>
            </w:r>
            <w:r>
              <w:rPr>
                <w:rFonts w:ascii="Times New Roman" w:hAnsi="Times New Roman"/>
                <w:sz w:val="24"/>
              </w:rPr>
              <w:t>. pantā minēto paplašināto termiņu sadalījuma pieeju.</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0090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VIENKĀRŠOTĀ PIEEJA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Preču pozīcijas, kam piemēro KPR </w:t>
            </w:r>
            <w:r w:rsidRPr="00E015C8">
              <w:rPr>
                <w:rFonts w:ascii="Times New Roman" w:hAnsi="Times New Roman"/>
                <w:sz w:val="24"/>
              </w:rPr>
              <w:t>360</w:t>
            </w:r>
            <w:r>
              <w:rPr>
                <w:rFonts w:ascii="Times New Roman" w:hAnsi="Times New Roman"/>
                <w:sz w:val="24"/>
              </w:rPr>
              <w:t xml:space="preserve">. pantā minēto vienkāršoto pieeju.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0100</w:t>
            </w:r>
            <w:r>
              <w:rPr>
                <w:rFonts w:ascii="Times New Roman" w:hAnsi="Times New Roman"/>
                <w:sz w:val="24"/>
              </w:rPr>
              <w:t>-</w:t>
            </w:r>
            <w:r w:rsidRPr="00E015C8">
              <w:rPr>
                <w:rFonts w:ascii="Times New Roman" w:hAnsi="Times New Roman"/>
                <w:sz w:val="24"/>
              </w:rPr>
              <w:t>0140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PAPILDU PRASĪBAS ATTIECĪBĀ UZ IESPĒJAS LĪGUMIEM (RISKI, KAS NAV DELTA RISKI)</w:t>
            </w:r>
          </w:p>
          <w:p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358</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punkts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Papildu prasības attiecībā uz iespējas līgumiem, kas saistīti ar riskiem, kuri nav delta riski, uzrāda saskaņā ar šim aprēķinam izmantotajām metodēm.</w:t>
            </w:r>
          </w:p>
          <w:p w:rsidR="000B0B09" w:rsidRPr="00661595" w:rsidRDefault="000B0B09" w:rsidP="000B0B09">
            <w:pPr>
              <w:autoSpaceDE w:val="0"/>
              <w:autoSpaceDN w:val="0"/>
              <w:adjustRightInd w:val="0"/>
              <w:spacing w:before="0" w:after="0"/>
              <w:rPr>
                <w:rFonts w:ascii="Times New Roman" w:hAnsi="Times New Roman"/>
                <w:sz w:val="24"/>
                <w:lang w:eastAsia="de-DE"/>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rPr>
      </w:pPr>
      <w:bookmarkStart w:id="728" w:name="_Toc295830014"/>
      <w:bookmarkStart w:id="729" w:name="_Toc308426691"/>
      <w:bookmarkStart w:id="730" w:name="_Toc310415075"/>
      <w:bookmarkStart w:id="731" w:name="_Toc360188410"/>
      <w:bookmarkStart w:id="732" w:name="_Toc473561050"/>
      <w:bookmarkStart w:id="733" w:name="_Toc58870616"/>
      <w:r w:rsidRPr="00E015C8">
        <w:rPr>
          <w:rFonts w:ascii="Times New Roman" w:hAnsi="Times New Roman"/>
          <w:sz w:val="24"/>
          <w:u w:val="none"/>
        </w:rPr>
        <w:lastRenderedPageBreak/>
        <w:t>5</w:t>
      </w:r>
      <w:r>
        <w:rPr>
          <w:rFonts w:ascii="Times New Roman" w:hAnsi="Times New Roman"/>
          <w:sz w:val="24"/>
          <w:u w:val="none"/>
        </w:rPr>
        <w:t>.</w:t>
      </w:r>
      <w:r w:rsidRPr="00E015C8">
        <w:rPr>
          <w:rFonts w:ascii="Times New Roman" w:hAnsi="Times New Roman"/>
          <w:sz w:val="24"/>
          <w:u w:val="none"/>
        </w:rPr>
        <w:t>7</w:t>
      </w:r>
      <w:r>
        <w:rPr>
          <w:rFonts w:ascii="Times New Roman" w:hAnsi="Times New Roman"/>
          <w:sz w:val="24"/>
          <w:u w:val="none"/>
        </w:rPr>
        <w:t>.</w:t>
      </w:r>
      <w:r>
        <w:tab/>
      </w:r>
      <w:bookmarkStart w:id="734" w:name="_Toc262566438"/>
      <w:r>
        <w:rPr>
          <w:rFonts w:ascii="Times New Roman" w:hAnsi="Times New Roman"/>
          <w:sz w:val="24"/>
        </w:rPr>
        <w:t xml:space="preserve">C </w:t>
      </w:r>
      <w:r w:rsidRPr="00E015C8">
        <w:rPr>
          <w:rFonts w:ascii="Times New Roman" w:hAnsi="Times New Roman"/>
          <w:sz w:val="24"/>
        </w:rPr>
        <w:t>24</w:t>
      </w:r>
      <w:r>
        <w:rPr>
          <w:rFonts w:ascii="Times New Roman" w:hAnsi="Times New Roman"/>
          <w:sz w:val="24"/>
        </w:rPr>
        <w:t>.</w:t>
      </w:r>
      <w:r w:rsidRPr="00E015C8">
        <w:rPr>
          <w:rFonts w:ascii="Times New Roman" w:hAnsi="Times New Roman"/>
          <w:sz w:val="24"/>
        </w:rPr>
        <w:t>00</w:t>
      </w:r>
      <w:r>
        <w:rPr>
          <w:rFonts w:ascii="Times New Roman" w:hAnsi="Times New Roman"/>
          <w:sz w:val="24"/>
        </w:rPr>
        <w:t xml:space="preserve"> — Tirgus riska iekšējais modelis </w:t>
      </w:r>
      <w:bookmarkEnd w:id="734"/>
      <w:bookmarkEnd w:id="728"/>
      <w:bookmarkEnd w:id="729"/>
      <w:bookmarkEnd w:id="730"/>
      <w:bookmarkEnd w:id="731"/>
      <w:r>
        <w:rPr>
          <w:rFonts w:ascii="Times New Roman" w:hAnsi="Times New Roman"/>
          <w:sz w:val="24"/>
        </w:rPr>
        <w:t xml:space="preserve"> (MKR IM)</w:t>
      </w:r>
      <w:bookmarkEnd w:id="732"/>
      <w:bookmarkEnd w:id="733"/>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58870617"/>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7</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735"/>
      <w:bookmarkEnd w:id="736"/>
      <w:bookmarkEnd w:id="737"/>
      <w:bookmarkEnd w:id="738"/>
      <w:bookmarkEnd w:id="739"/>
      <w:bookmarkEnd w:id="740"/>
      <w:bookmarkEnd w:id="741"/>
    </w:p>
    <w:p w:rsidR="000B0B09" w:rsidRPr="00661595" w:rsidRDefault="00C30DAE" w:rsidP="00487A02">
      <w:pPr>
        <w:pStyle w:val="InstructionsText2"/>
        <w:numPr>
          <w:ilvl w:val="0"/>
          <w:numId w:val="0"/>
        </w:numPr>
        <w:ind w:left="1353" w:hanging="360"/>
      </w:pPr>
      <w:fldSimple w:instr=" seq paragraphs ">
        <w:r w:rsidR="00D11E4C" w:rsidRPr="00E015C8">
          <w:rPr>
            <w:noProof/>
          </w:rPr>
          <w:t>174</w:t>
        </w:r>
      </w:fldSimple>
      <w:r w:rsidR="00D11E4C">
        <w:t>.</w:t>
      </w:r>
      <w:r w:rsidR="00D11E4C">
        <w:tab/>
        <w:t xml:space="preserve"> Šajā veidnē sniegts riskam pakļautās vērtības (VaR) un riskam pakļautās vērtības spriedzes apstākļos (sVaR) datu sadalījums pa dažādiem tirgus riskiem (parāda instrumentu, kapitāla vērtspapīru, ārvalstu valūtas, preču) un cita informācija, kas ir būtiska pašu kapitāla prasību aprēķināšanai.</w:t>
      </w:r>
    </w:p>
    <w:p w:rsidR="000B0B09" w:rsidRPr="00661595" w:rsidRDefault="00C30DAE" w:rsidP="00487A02">
      <w:pPr>
        <w:pStyle w:val="InstructionsText2"/>
        <w:numPr>
          <w:ilvl w:val="0"/>
          <w:numId w:val="0"/>
        </w:numPr>
        <w:ind w:left="1353" w:hanging="360"/>
      </w:pPr>
      <w:fldSimple w:instr=" seq paragraphs ">
        <w:r w:rsidR="00D11E4C" w:rsidRPr="00E015C8">
          <w:rPr>
            <w:noProof/>
          </w:rPr>
          <w:t>175</w:t>
        </w:r>
      </w:fldSimple>
      <w:r w:rsidR="00D11E4C">
        <w:t>.</w:t>
      </w:r>
      <w:r w:rsidR="00D11E4C">
        <w:tab/>
        <w:t xml:space="preserve"> Parasti tas, vai vispārējā un specifiskā riska datus var noteikt un uzrādīt atsevišķi vai tikai kopā, ir atkarīgs no iestāžu modeļa struktūras. Tas pats attiecas uz VaR / sVaR sadalīšanu riska kategorijās (procentu likmju risks, kapitāla vērtspapīru risks, preču risks un ārvalstu valūtas risks). Iestāde var atturēties no minēto sadalījumu uzrādīšanas, ja tā pierāda, ka pārskatu sniegšana par minētajiem datiem būtu pārmērīgi apgrūtinoša.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58870618"/>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7</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Norādes attiecībā uz konkrētām pozīcijām</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Slejas</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0040</w:t>
            </w:r>
          </w:p>
        </w:tc>
        <w:tc>
          <w:tcPr>
            <w:tcW w:w="7869" w:type="dxa"/>
          </w:tcPr>
          <w:p w:rsidR="000B0B09" w:rsidRPr="00661595"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Riskam pakļautā vērtība (VaR)</w:t>
            </w:r>
          </w:p>
          <w:p w:rsidR="000B0B09" w:rsidRPr="00661595"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VaR ir maksimālie iespējamie zaudējumi, kurus ar noteiktu varbūtību konkrētā laika periodā radītu cenu izmaiņas.</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Reizināšanas koeficients (mc) x iepriekšējo </w:t>
            </w:r>
            <w:r w:rsidRPr="00E015C8">
              <w:rPr>
                <w:rFonts w:ascii="Times New Roman" w:hAnsi="Times New Roman"/>
                <w:b/>
                <w:bCs/>
                <w:sz w:val="24"/>
                <w:u w:val="single"/>
              </w:rPr>
              <w:t>60</w:t>
            </w:r>
            <w:r>
              <w:rPr>
                <w:rFonts w:ascii="Times New Roman" w:hAnsi="Times New Roman"/>
                <w:b/>
                <w:bCs/>
                <w:sz w:val="24"/>
                <w:u w:val="single"/>
              </w:rPr>
              <w:t> darba dienu VaR vidējais rādītājs (VaRavg)</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364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a) apakšpunkta ii) punkts un </w:t>
            </w:r>
            <w:r w:rsidRPr="00E015C8">
              <w:rPr>
                <w:rFonts w:ascii="Times New Roman" w:hAnsi="Times New Roman"/>
                <w:sz w:val="24"/>
              </w:rPr>
              <w:t>365</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punkts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0040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Iepriekšējās dienas VaR (VaRt-</w:t>
            </w:r>
            <w:r w:rsidRPr="00E015C8">
              <w:rPr>
                <w:rFonts w:ascii="Times New Roman" w:hAnsi="Times New Roman"/>
                <w:b/>
                <w:bCs/>
                <w:sz w:val="24"/>
                <w:u w:val="single"/>
              </w:rPr>
              <w:t>1</w:t>
            </w:r>
            <w:r>
              <w:rPr>
                <w:rFonts w:ascii="Times New Roman" w:hAnsi="Times New Roman"/>
                <w:b/>
                <w:bCs/>
                <w:sz w:val="24"/>
                <w:u w:val="single"/>
              </w:rPr>
              <w:t>)</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364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a) apakšpunkta i) punkts un </w:t>
            </w:r>
            <w:r w:rsidRPr="00E015C8">
              <w:rPr>
                <w:rFonts w:ascii="Times New Roman" w:hAnsi="Times New Roman"/>
                <w:sz w:val="24"/>
              </w:rPr>
              <w:t>365</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punkts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0050</w:t>
            </w:r>
            <w:r>
              <w:rPr>
                <w:rFonts w:ascii="Times New Roman" w:hAnsi="Times New Roman"/>
                <w:sz w:val="24"/>
              </w:rPr>
              <w:t>-</w:t>
            </w:r>
            <w:r w:rsidRPr="00E015C8">
              <w:rPr>
                <w:rFonts w:ascii="Times New Roman" w:hAnsi="Times New Roman"/>
                <w:sz w:val="24"/>
              </w:rPr>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VaR spriedzes apstākļos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16282F" w:rsidP="002300C6">
            <w:pPr>
              <w:autoSpaceDE w:val="0"/>
              <w:autoSpaceDN w:val="0"/>
              <w:adjustRightInd w:val="0"/>
              <w:spacing w:before="0"/>
              <w:rPr>
                <w:rFonts w:ascii="Times New Roman" w:hAnsi="Times New Roman"/>
                <w:sz w:val="24"/>
              </w:rPr>
            </w:pPr>
            <w:r>
              <w:rPr>
                <w:rFonts w:ascii="Times New Roman" w:hAnsi="Times New Roman"/>
                <w:sz w:val="24"/>
              </w:rPr>
              <w:t xml:space="preserve">VaR spriedzes apstākļos ir maksimālie iespējamie zaudējumi, kurus ar noteiktu varbūtību konkrētā laika periodā radītu cenu izmaiņas un kuri iegūti, ievades datiem izmantojot vēsturiskos datus par nepārtrauktu </w:t>
            </w:r>
            <w:r w:rsidRPr="00E015C8">
              <w:rPr>
                <w:rFonts w:ascii="Times New Roman" w:hAnsi="Times New Roman"/>
                <w:sz w:val="24"/>
              </w:rPr>
              <w:t>12</w:t>
            </w:r>
            <w:r>
              <w:rPr>
                <w:rFonts w:ascii="Times New Roman" w:hAnsi="Times New Roman"/>
                <w:sz w:val="24"/>
              </w:rPr>
              <w:t xml:space="preserve"> mēnešu laika posmu, kurā iestādes portfelis bijis pakļauts ievērojamai finansiālai spriedzei.</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0050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Reizināšanas koeficients (ms) x iepriekšējo </w:t>
            </w:r>
            <w:r w:rsidRPr="00E015C8">
              <w:rPr>
                <w:rFonts w:ascii="Times New Roman" w:hAnsi="Times New Roman"/>
                <w:b/>
                <w:bCs/>
                <w:sz w:val="24"/>
                <w:u w:val="single"/>
              </w:rPr>
              <w:t>60</w:t>
            </w:r>
            <w:r>
              <w:rPr>
                <w:rFonts w:ascii="Times New Roman" w:hAnsi="Times New Roman"/>
                <w:b/>
                <w:bCs/>
                <w:sz w:val="24"/>
                <w:u w:val="single"/>
              </w:rPr>
              <w:t> darba dienu vidējais rādītājs (SVaRavg)</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 xml:space="preserve">KPR </w:t>
            </w:r>
            <w:r w:rsidRPr="00E015C8">
              <w:rPr>
                <w:rFonts w:ascii="Times New Roman" w:hAnsi="Times New Roman"/>
                <w:sz w:val="24"/>
              </w:rPr>
              <w:t>364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b) apakšpunkta ii) punkts un </w:t>
            </w:r>
            <w:r w:rsidRPr="00E015C8">
              <w:rPr>
                <w:rFonts w:ascii="Times New Roman" w:hAnsi="Times New Roman"/>
                <w:sz w:val="24"/>
              </w:rPr>
              <w:t>365</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punkts</w:t>
            </w:r>
            <w:r>
              <w:rPr>
                <w:rStyle w:val="InstructionsTabelleberschrift"/>
                <w:rFonts w:ascii="Times New Roman" w:hAnsi="Times New Roman"/>
                <w:bCs w:val="0"/>
                <w:sz w:val="24"/>
              </w:rPr>
              <w:t xml:space="preserve"> </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Pēdējā pieejamā (SVaRt-</w:t>
            </w:r>
            <w:r w:rsidRPr="00E015C8">
              <w:rPr>
                <w:rFonts w:ascii="Times New Roman" w:hAnsi="Times New Roman"/>
                <w:b/>
                <w:bCs/>
                <w:sz w:val="24"/>
                <w:u w:val="single"/>
              </w:rPr>
              <w:t>1</w:t>
            </w:r>
            <w:r>
              <w:rPr>
                <w:rFonts w:ascii="Times New Roman" w:hAnsi="Times New Roman"/>
                <w:b/>
                <w:bCs/>
                <w:sz w:val="24"/>
                <w:u w:val="single"/>
              </w:rPr>
              <w:t>)</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364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b) apakšpunkta i) punkts un </w:t>
            </w:r>
            <w:r w:rsidRPr="00E015C8">
              <w:rPr>
                <w:rFonts w:ascii="Times New Roman" w:hAnsi="Times New Roman"/>
                <w:sz w:val="24"/>
              </w:rPr>
              <w:t>365</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punkts </w:t>
            </w:r>
          </w:p>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0070</w:t>
            </w:r>
            <w:r>
              <w:rPr>
                <w:rFonts w:ascii="Times New Roman" w:hAnsi="Times New Roman"/>
                <w:sz w:val="24"/>
              </w:rPr>
              <w:t>-</w:t>
            </w:r>
            <w:r w:rsidRPr="00E015C8">
              <w:rPr>
                <w:rFonts w:ascii="Times New Roman" w:hAnsi="Times New Roman"/>
                <w:sz w:val="24"/>
              </w:rPr>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INKREMENTĀLĀ SAISTĪBU NEPILDĪŠANAS UN MIGRĀCIJAS RISKA KAPITĀLA PRASĪBA</w:t>
            </w:r>
          </w:p>
          <w:p w:rsidR="000B0B09" w:rsidRPr="00661595" w:rsidRDefault="0016282F" w:rsidP="0016282F">
            <w:pPr>
              <w:rPr>
                <w:rFonts w:ascii="Times New Roman" w:hAnsi="Times New Roman"/>
                <w:b/>
                <w:bCs/>
                <w:sz w:val="24"/>
                <w:u w:val="single"/>
              </w:rPr>
            </w:pPr>
            <w:r>
              <w:rPr>
                <w:rFonts w:ascii="Times New Roman" w:hAnsi="Times New Roman"/>
                <w:sz w:val="24"/>
              </w:rPr>
              <w:lastRenderedPageBreak/>
              <w:t xml:space="preserve">Inkrementālā saistību nepildīšanas un migrācijas riska kapitāla prasība ir maksimālie iespējamie zaudējumi, kurus radītu cenu izmaiņas, kas saistītas ar saistību nepildīšanas un migrācijas riskiem, kuri aprēķināti saskaņā ar </w:t>
            </w:r>
            <w:r w:rsidRPr="00E015C8">
              <w:rPr>
                <w:rFonts w:ascii="Times New Roman" w:hAnsi="Times New Roman"/>
                <w:sz w:val="24"/>
              </w:rPr>
              <w:t>364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b) apakšpunktu saistībā ar KPR Trešās daļas IV sadaļas </w:t>
            </w:r>
            <w:r w:rsidRPr="00E015C8">
              <w:rPr>
                <w:rFonts w:ascii="Times New Roman" w:hAnsi="Times New Roman"/>
                <w:sz w:val="24"/>
              </w:rPr>
              <w:t>5</w:t>
            </w:r>
            <w:r>
              <w:rPr>
                <w:rFonts w:ascii="Times New Roman" w:hAnsi="Times New Roman"/>
                <w:sz w:val="24"/>
              </w:rPr>
              <w:t xml:space="preserve">. nodaļas </w:t>
            </w:r>
            <w:r w:rsidRPr="00E015C8">
              <w:rPr>
                <w:rFonts w:ascii="Times New Roman" w:hAnsi="Times New Roman"/>
                <w:sz w:val="24"/>
              </w:rPr>
              <w:t>4</w:t>
            </w:r>
            <w:r>
              <w:rPr>
                <w:rFonts w:ascii="Times New Roman" w:hAnsi="Times New Roman"/>
                <w:sz w:val="24"/>
              </w:rPr>
              <w:t xml:space="preserve">. iedaļu.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0070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sidRPr="00E015C8">
              <w:rPr>
                <w:rFonts w:ascii="Times New Roman" w:hAnsi="Times New Roman"/>
                <w:b/>
                <w:bCs/>
                <w:sz w:val="24"/>
                <w:u w:val="single"/>
              </w:rPr>
              <w:t>12</w:t>
            </w:r>
            <w:r>
              <w:rPr>
                <w:rFonts w:ascii="Times New Roman" w:hAnsi="Times New Roman"/>
                <w:b/>
                <w:bCs/>
                <w:sz w:val="24"/>
                <w:u w:val="single"/>
              </w:rPr>
              <w:t xml:space="preserve"> nedēļu vidējais rādītājs</w:t>
            </w:r>
          </w:p>
          <w:p w:rsidR="005C14B0" w:rsidRPr="00661595" w:rsidRDefault="005C14B0">
            <w:pPr>
              <w:autoSpaceDE w:val="0"/>
              <w:autoSpaceDN w:val="0"/>
              <w:adjustRightInd w:val="0"/>
              <w:spacing w:before="0" w:after="0"/>
              <w:rPr>
                <w:rFonts w:ascii="Times New Roman" w:hAnsi="Times New Roman"/>
                <w:sz w:val="24"/>
              </w:rPr>
            </w:pPr>
          </w:p>
          <w:p w:rsidR="005C14B0" w:rsidRPr="00661595" w:rsidRDefault="00705025">
            <w:pPr>
              <w:autoSpaceDE w:val="0"/>
              <w:autoSpaceDN w:val="0"/>
              <w:adjustRightInd w:val="0"/>
              <w:spacing w:before="0" w:after="0"/>
              <w:rPr>
                <w:rFonts w:ascii="Times New Roman" w:hAnsi="Times New Roman"/>
                <w:sz w:val="24"/>
              </w:rPr>
            </w:pPr>
            <w:r w:rsidRPr="00E015C8">
              <w:rPr>
                <w:rFonts w:ascii="Times New Roman" w:hAnsi="Times New Roman"/>
                <w:sz w:val="24"/>
              </w:rPr>
              <w:t>364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b) apakšpunkta ii) punkts saistībā ar KPR Trešās daļas IV sadaļas </w:t>
            </w:r>
            <w:r w:rsidRPr="00E015C8">
              <w:rPr>
                <w:rFonts w:ascii="Times New Roman" w:hAnsi="Times New Roman"/>
                <w:sz w:val="24"/>
              </w:rPr>
              <w:t>5</w:t>
            </w:r>
            <w:r>
              <w:rPr>
                <w:rFonts w:ascii="Times New Roman" w:hAnsi="Times New Roman"/>
                <w:sz w:val="24"/>
              </w:rPr>
              <w:t xml:space="preserve">. nodaļas </w:t>
            </w:r>
            <w:r w:rsidRPr="00E015C8">
              <w:rPr>
                <w:rFonts w:ascii="Times New Roman" w:hAnsi="Times New Roman"/>
                <w:sz w:val="24"/>
              </w:rPr>
              <w:t>4</w:t>
            </w:r>
            <w:r>
              <w:rPr>
                <w:rFonts w:ascii="Times New Roman" w:hAnsi="Times New Roman"/>
                <w:sz w:val="24"/>
              </w:rPr>
              <w:t>. iedaļu</w:t>
            </w:r>
          </w:p>
          <w:p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Pēdējais rādītājs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705025"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364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b) apakšpunkta i) punkts saistībā ar KPR Trešās daļas IV sadaļas </w:t>
            </w:r>
            <w:r w:rsidRPr="00E015C8">
              <w:rPr>
                <w:rFonts w:ascii="Times New Roman" w:hAnsi="Times New Roman"/>
                <w:sz w:val="24"/>
              </w:rPr>
              <w:t>5</w:t>
            </w:r>
            <w:r>
              <w:rPr>
                <w:rFonts w:ascii="Times New Roman" w:hAnsi="Times New Roman"/>
                <w:sz w:val="24"/>
              </w:rPr>
              <w:t xml:space="preserve">. nodaļas </w:t>
            </w:r>
            <w:r w:rsidRPr="00E015C8">
              <w:rPr>
                <w:rFonts w:ascii="Times New Roman" w:hAnsi="Times New Roman"/>
                <w:sz w:val="24"/>
              </w:rPr>
              <w:t>4</w:t>
            </w:r>
            <w:r>
              <w:rPr>
                <w:rFonts w:ascii="Times New Roman" w:hAnsi="Times New Roman"/>
                <w:sz w:val="24"/>
              </w:rPr>
              <w:t>. iedaļu.</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0090</w:t>
            </w:r>
            <w:r>
              <w:rPr>
                <w:rFonts w:ascii="Times New Roman" w:hAnsi="Times New Roman"/>
                <w:sz w:val="24"/>
              </w:rPr>
              <w:t>-</w:t>
            </w:r>
            <w:r w:rsidRPr="00E015C8">
              <w:rPr>
                <w:rFonts w:ascii="Times New Roman" w:hAnsi="Times New Roman"/>
                <w:sz w:val="24"/>
              </w:rPr>
              <w:t>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VISU CENAS RISKU KAPITĀLA PRASĪBA ATTIECĪBĀ UZ KTP</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0090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MINIMUMS</w:t>
            </w:r>
          </w:p>
          <w:p w:rsidR="000B0B09" w:rsidRPr="00661595" w:rsidRDefault="00705025" w:rsidP="000B0B09">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364</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punkta c) apakšpunkts</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r w:rsidRPr="00E015C8">
              <w:rPr>
                <w:rFonts w:ascii="Times New Roman" w:hAnsi="Times New Roman"/>
                <w:sz w:val="24"/>
              </w:rPr>
              <w:t>8</w:t>
            </w:r>
            <w:r>
              <w:rPr>
                <w:rFonts w:ascii="Times New Roman" w:hAnsi="Times New Roman"/>
                <w:sz w:val="24"/>
              </w:rPr>
              <w:t xml:space="preserve"> % no kapitāla prasības, kas saskaņā ar KPR </w:t>
            </w:r>
            <w:r w:rsidRPr="00E015C8">
              <w:rPr>
                <w:rFonts w:ascii="Times New Roman" w:hAnsi="Times New Roman"/>
                <w:sz w:val="24"/>
              </w:rPr>
              <w:t>338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punktu tiktu aprēķināta attiecībā uz visām pozīcijām “visu cenas risku” kapitāla prasībā.</w:t>
            </w:r>
            <w:r>
              <w:rPr>
                <w:rFonts w:ascii="Times New Roman" w:hAnsi="Times New Roman"/>
                <w:b/>
                <w:bCs/>
                <w:sz w:val="24"/>
                <w:u w:val="singl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0100</w:t>
            </w:r>
            <w:r>
              <w:rPr>
                <w:rFonts w:ascii="Times New Roman" w:hAnsi="Times New Roman"/>
                <w:sz w:val="24"/>
              </w:rPr>
              <w:t>-</w:t>
            </w:r>
            <w:r w:rsidRPr="00E015C8">
              <w:rPr>
                <w:rFonts w:ascii="Times New Roman" w:hAnsi="Times New Roman"/>
                <w:sz w:val="24"/>
              </w:rPr>
              <w:t>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sidRPr="00E015C8">
              <w:rPr>
                <w:rFonts w:ascii="Times New Roman" w:hAnsi="Times New Roman"/>
                <w:b/>
                <w:bCs/>
                <w:sz w:val="24"/>
                <w:u w:val="single"/>
              </w:rPr>
              <w:t>12</w:t>
            </w:r>
            <w:r>
              <w:rPr>
                <w:rFonts w:ascii="Times New Roman" w:hAnsi="Times New Roman"/>
                <w:b/>
                <w:bCs/>
                <w:sz w:val="24"/>
                <w:u w:val="single"/>
              </w:rPr>
              <w:t xml:space="preserve"> NEDĒĻU VIDĒJAIS RĀDĪTĀJS UN PĒDĒJAIS RĀDĪTĀJS</w:t>
            </w:r>
          </w:p>
          <w:p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 xml:space="preserve">KPR </w:t>
            </w:r>
            <w:r w:rsidRPr="00E015C8">
              <w:rPr>
                <w:rFonts w:ascii="Times New Roman" w:hAnsi="Times New Roman"/>
                <w:bCs/>
                <w:sz w:val="24"/>
              </w:rPr>
              <w:t>364</w:t>
            </w:r>
            <w:r>
              <w:rPr>
                <w:rFonts w:ascii="Times New Roman" w:hAnsi="Times New Roman"/>
                <w:bCs/>
                <w:sz w:val="24"/>
              </w:rPr>
              <w:t xml:space="preserve">. panta </w:t>
            </w:r>
            <w:r w:rsidRPr="00E015C8">
              <w:rPr>
                <w:rFonts w:ascii="Times New Roman" w:hAnsi="Times New Roman"/>
                <w:bCs/>
                <w:sz w:val="24"/>
              </w:rPr>
              <w:t>3</w:t>
            </w:r>
            <w:r>
              <w:rPr>
                <w:rFonts w:ascii="Times New Roman" w:hAnsi="Times New Roman"/>
                <w:bCs/>
                <w:sz w:val="24"/>
              </w:rPr>
              <w:t>. punkta b) apakšpunkts</w:t>
            </w: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0110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PĒDĒJAIS RĀDĪTĀJS</w:t>
            </w:r>
          </w:p>
          <w:p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KPR </w:t>
            </w:r>
            <w:r w:rsidRPr="00E015C8">
              <w:rPr>
                <w:rFonts w:ascii="Times New Roman" w:hAnsi="Times New Roman"/>
                <w:bCs/>
                <w:sz w:val="24"/>
              </w:rPr>
              <w:t>364</w:t>
            </w:r>
            <w:r>
              <w:rPr>
                <w:rFonts w:ascii="Times New Roman" w:hAnsi="Times New Roman"/>
                <w:bCs/>
                <w:sz w:val="24"/>
              </w:rPr>
              <w:t xml:space="preserve">. panta </w:t>
            </w:r>
            <w:r w:rsidRPr="00E015C8">
              <w:rPr>
                <w:rFonts w:ascii="Times New Roman" w:hAnsi="Times New Roman"/>
                <w:bCs/>
                <w:sz w:val="24"/>
              </w:rPr>
              <w:t>3</w:t>
            </w:r>
            <w:r>
              <w:rPr>
                <w:rFonts w:ascii="Times New Roman" w:hAnsi="Times New Roman"/>
                <w:bCs/>
                <w:sz w:val="24"/>
              </w:rPr>
              <w:t>. punkta a) apakšpunkts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0120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PAŠU KAPITĀLA PRASĪBAS</w:t>
            </w:r>
          </w:p>
          <w:p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bCs/>
                <w:sz w:val="24"/>
              </w:rPr>
              <w:t>Pašu kapitāla prasības</w:t>
            </w:r>
            <w:r>
              <w:rPr>
                <w:rFonts w:ascii="Times New Roman" w:hAnsi="Times New Roman"/>
                <w:sz w:val="24"/>
              </w:rPr>
              <w:t xml:space="preserve">, kā minēts KPR </w:t>
            </w:r>
            <w:r w:rsidRPr="00E015C8">
              <w:rPr>
                <w:rFonts w:ascii="Times New Roman" w:hAnsi="Times New Roman"/>
                <w:sz w:val="24"/>
              </w:rPr>
              <w:t>364</w:t>
            </w:r>
            <w:r>
              <w:rPr>
                <w:rFonts w:ascii="Times New Roman" w:hAnsi="Times New Roman"/>
                <w:sz w:val="24"/>
              </w:rPr>
              <w:t xml:space="preserve">. pantā, attiecībā uz visiem riska faktoriem, attiecīgā gadījumā ņemot vērā korelācijas ietekmi, kā arī inkrementālo saistību nepildīšanas un migrācijas risku, un visus cenas riskus attiecībā uz KTP, taču izņemot vērtspapīrošanas kapitāla prasību attiecībā uz vērtspapīrošanu un n-tā saistību nepildīšanas gadījuma kredīta atvasinātos instrumentus saskaņā ar </w:t>
            </w:r>
            <w:r w:rsidRPr="00E015C8">
              <w:rPr>
                <w:rFonts w:ascii="Times New Roman" w:hAnsi="Times New Roman"/>
                <w:sz w:val="24"/>
              </w:rPr>
              <w:t>364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punktu.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0130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KOPĒJĀ RISKA DARĪJUMU VĒRTĪBA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punkta b) apakšpunkts.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Aprēķina, pašu kapitāla prasības reizinot ar </w:t>
            </w:r>
            <w:r w:rsidRPr="00E015C8">
              <w:rPr>
                <w:rFonts w:ascii="Times New Roman" w:hAnsi="Times New Roman"/>
                <w:sz w:val="24"/>
              </w:rPr>
              <w:t>12</w:t>
            </w:r>
            <w:r>
              <w:rPr>
                <w:rFonts w:ascii="Times New Roman" w:hAnsi="Times New Roman"/>
                <w:sz w:val="24"/>
              </w:rPr>
              <w:t>,</w:t>
            </w:r>
            <w:r w:rsidRPr="00E015C8">
              <w:rPr>
                <w:rFonts w:ascii="Times New Roman" w:hAnsi="Times New Roman"/>
                <w:sz w:val="24"/>
              </w:rPr>
              <w:t>5</w:t>
            </w:r>
            <w:r>
              <w:rPr>
                <w:rFonts w:ascii="Times New Roman" w:hAnsi="Times New Roman"/>
                <w:sz w:val="24"/>
              </w:rPr>
              <w: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0140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 xml:space="preserve">Pārsniegumu skaits iepriekšējās </w:t>
            </w:r>
            <w:r w:rsidRPr="00E015C8">
              <w:rPr>
                <w:rFonts w:ascii="Times New Roman" w:hAnsi="Times New Roman"/>
                <w:b/>
                <w:bCs/>
                <w:sz w:val="24"/>
                <w:u w:val="single"/>
              </w:rPr>
              <w:t>250</w:t>
            </w:r>
            <w:r>
              <w:rPr>
                <w:rFonts w:ascii="Times New Roman" w:hAnsi="Times New Roman"/>
                <w:b/>
                <w:bCs/>
                <w:sz w:val="24"/>
                <w:u w:val="single"/>
              </w:rPr>
              <w:t xml:space="preserve"> darbdienās</w:t>
            </w:r>
          </w:p>
          <w:p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 xml:space="preserve">Minēts KPR </w:t>
            </w:r>
            <w:r w:rsidRPr="00E015C8">
              <w:rPr>
                <w:rFonts w:ascii="Times New Roman" w:hAnsi="Times New Roman"/>
                <w:sz w:val="24"/>
              </w:rPr>
              <w:t>366</w:t>
            </w:r>
            <w:r>
              <w:rPr>
                <w:rFonts w:ascii="Times New Roman" w:hAnsi="Times New Roman"/>
                <w:sz w:val="24"/>
              </w:rPr>
              <w:t>. pantā</w:t>
            </w:r>
          </w:p>
          <w:p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 xml:space="preserve">Uzrāda pārsniegumu skaitu, pamatojoties uz kuriem ir noteikts saskaitāmais. Ja iestādēm ir atļauts izslēgt noteiktus pārsniegumus no otrā saskaitāmā aprēķina </w:t>
            </w:r>
            <w:r>
              <w:rPr>
                <w:rFonts w:ascii="Times New Roman" w:hAnsi="Times New Roman"/>
                <w:sz w:val="24"/>
              </w:rPr>
              <w:lastRenderedPageBreak/>
              <w:t xml:space="preserve">saskaņā ar KPR </w:t>
            </w:r>
            <w:r w:rsidRPr="00E015C8">
              <w:rPr>
                <w:rFonts w:ascii="Times New Roman" w:hAnsi="Times New Roman"/>
                <w:sz w:val="24"/>
              </w:rPr>
              <w:t>500</w:t>
            </w:r>
            <w:r>
              <w:rPr>
                <w:rFonts w:ascii="Times New Roman" w:hAnsi="Times New Roman"/>
                <w:sz w:val="24"/>
              </w:rPr>
              <w:t>.c pantu, šajā slejā uzrādīto pārsniegumu skaits neietver minētos izslēgtos pārsniegumus.</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0150</w:t>
            </w:r>
            <w:r>
              <w:rPr>
                <w:rFonts w:ascii="Times New Roman" w:hAnsi="Times New Roman"/>
                <w:sz w:val="24"/>
              </w:rPr>
              <w:t>-</w:t>
            </w:r>
            <w:r w:rsidRPr="00E015C8">
              <w:rPr>
                <w:rFonts w:ascii="Times New Roman" w:hAnsi="Times New Roman"/>
                <w:sz w:val="24"/>
              </w:rPr>
              <w:t>0160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VaR reizināšanas koeficients (mc) un SVaR reizināšanas koeficients (ms)</w:t>
            </w:r>
          </w:p>
          <w:p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t xml:space="preserve">Kā minēts KPR </w:t>
            </w:r>
            <w:r w:rsidRPr="00E015C8">
              <w:rPr>
                <w:rFonts w:ascii="Times New Roman" w:hAnsi="Times New Roman"/>
                <w:sz w:val="24"/>
              </w:rPr>
              <w:t>366</w:t>
            </w:r>
            <w:r>
              <w:rPr>
                <w:rFonts w:ascii="Times New Roman" w:hAnsi="Times New Roman"/>
                <w:sz w:val="24"/>
              </w:rPr>
              <w:t>. pantā</w:t>
            </w:r>
          </w:p>
          <w:p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t xml:space="preserve">Uzrāda reizinājuma koeficientus, kuri ir faktiski piemērojami pašu kapitāla prasības aprēķināšanai; attiecīgā gadījumā – pēc KPR </w:t>
            </w:r>
            <w:r w:rsidRPr="00E015C8">
              <w:rPr>
                <w:rFonts w:ascii="Times New Roman" w:hAnsi="Times New Roman"/>
                <w:sz w:val="24"/>
              </w:rPr>
              <w:t>500</w:t>
            </w:r>
            <w:r>
              <w:rPr>
                <w:rFonts w:ascii="Times New Roman" w:hAnsi="Times New Roman"/>
                <w:sz w:val="24"/>
              </w:rPr>
              <w:t>.c panta piemērošanas.</w:t>
            </w:r>
          </w:p>
          <w:p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B74792">
            <w:pPr>
              <w:autoSpaceDE w:val="0"/>
              <w:autoSpaceDN w:val="0"/>
              <w:adjustRightInd w:val="0"/>
              <w:spacing w:before="0" w:after="0"/>
              <w:rPr>
                <w:rFonts w:ascii="Times New Roman" w:hAnsi="Times New Roman"/>
                <w:sz w:val="24"/>
              </w:rPr>
            </w:pPr>
            <w:r w:rsidRPr="00E015C8">
              <w:rPr>
                <w:rFonts w:ascii="Times New Roman" w:hAnsi="Times New Roman"/>
                <w:sz w:val="24"/>
              </w:rPr>
              <w:t>0170</w:t>
            </w:r>
            <w:r>
              <w:rPr>
                <w:rFonts w:ascii="Times New Roman" w:hAnsi="Times New Roman"/>
                <w:sz w:val="24"/>
              </w:rPr>
              <w:t>-</w:t>
            </w:r>
            <w:r w:rsidRPr="00E015C8">
              <w:rPr>
                <w:rFonts w:ascii="Times New Roman" w:hAnsi="Times New Roman"/>
                <w:sz w:val="24"/>
              </w:rPr>
              <w:t>0180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PIEŅEMTĀ PRASĪBA ATTIECĪBĀ UZ KTP MINIMUMU — SVĒRTĀS NETO GARĀS/ĪSĀS POZĪCIJAS PĒC MAKSIMĀLĀS ROBEŽVĒRTĪBAS</w:t>
            </w:r>
          </w:p>
          <w:p w:rsidR="00902EFC" w:rsidRPr="00661595"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Uzrādītā summa, kas saskaņā ar KPR </w:t>
            </w:r>
            <w:r w:rsidRPr="00E015C8">
              <w:rPr>
                <w:rFonts w:ascii="Times New Roman" w:hAnsi="Times New Roman"/>
                <w:sz w:val="24"/>
              </w:rPr>
              <w:t>364</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c) apakšpunktu ir visu cenu risku kapitāla prasības minimuma aprēķina pamatā, ņemot vērā </w:t>
            </w:r>
            <w:r>
              <w:rPr>
                <w:rFonts w:ascii="Times New Roman" w:hAnsi="Times New Roman"/>
                <w:bCs/>
                <w:sz w:val="24"/>
              </w:rPr>
              <w:t xml:space="preserve">KPR </w:t>
            </w:r>
            <w:r w:rsidRPr="00E015C8">
              <w:rPr>
                <w:rFonts w:ascii="Times New Roman" w:hAnsi="Times New Roman"/>
                <w:bCs/>
                <w:sz w:val="24"/>
              </w:rPr>
              <w:t>335</w:t>
            </w:r>
            <w:r>
              <w:rPr>
                <w:rFonts w:ascii="Times New Roman" w:hAnsi="Times New Roman"/>
                <w:bCs/>
                <w:sz w:val="24"/>
              </w:rPr>
              <w:t>. pantu</w:t>
            </w:r>
            <w:r>
              <w:rPr>
                <w:rFonts w:ascii="Times New Roman" w:hAnsi="Times New Roman"/>
                <w:sz w:val="24"/>
              </w:rPr>
              <w:t xml:space="preserve">, kurā norādīts, ka iestāde var noteikt maksimālo robežvērtību produkta svērumam un neto pozīcijai maksimāli iespējamā ar saistību nepildīšanas risku saistītā zaudējumu līmenī.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Rindas</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KOPĒJĀS POZĪCIJAS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 xml:space="preserve">Atbilst pozīcijas, ārvalstu valūtas un preču riska daļai, kas minēta KPR </w:t>
            </w:r>
            <w:r w:rsidRPr="00E015C8">
              <w:rPr>
                <w:rFonts w:ascii="Times New Roman" w:hAnsi="Times New Roman"/>
                <w:sz w:val="24"/>
              </w:rPr>
              <w:t>363</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punktā un saistīta ar KPR </w:t>
            </w:r>
            <w:r w:rsidRPr="00E015C8">
              <w:rPr>
                <w:rFonts w:ascii="Times New Roman" w:hAnsi="Times New Roman"/>
                <w:sz w:val="24"/>
              </w:rPr>
              <w:t>367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punktā precizētajiem riska faktoriem.</w:t>
            </w:r>
          </w:p>
          <w:p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Attiecībā uz </w:t>
            </w: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0060</w:t>
            </w:r>
            <w:r>
              <w:rPr>
                <w:rFonts w:ascii="Times New Roman" w:hAnsi="Times New Roman"/>
                <w:sz w:val="24"/>
              </w:rPr>
              <w:t>. sleju (VaR un sVaR) rādītāji kopsummas rindā nav vienādi ar rādītāju sadalījumu attiecīgajiem riska komponentiem VaR / sVaR.</w:t>
            </w:r>
          </w:p>
          <w:p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0020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TIRGOTI PARĀDA INSTRUMENTI</w:t>
            </w:r>
          </w:p>
          <w:p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t xml:space="preserve">Atbilst pozīcijas riska daļai, kas minēta KPR </w:t>
            </w:r>
            <w:r w:rsidRPr="00E015C8">
              <w:rPr>
                <w:rFonts w:ascii="Times New Roman" w:hAnsi="Times New Roman"/>
                <w:sz w:val="24"/>
              </w:rPr>
              <w:t>363</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punktā un saistīta ar KPR </w:t>
            </w:r>
            <w:r w:rsidRPr="00E015C8">
              <w:rPr>
                <w:rFonts w:ascii="Times New Roman" w:hAnsi="Times New Roman"/>
                <w:sz w:val="24"/>
              </w:rPr>
              <w:t>367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a) apakšpunktā precizētajiem ārvalstu valūtas riska faktoriem.</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0030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TPI – VISPĀRĒJAIS RISKS</w:t>
            </w:r>
          </w:p>
          <w:p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Vispārējā riska komponents, kā minēts KPR </w:t>
            </w:r>
            <w:r w:rsidRPr="00E015C8">
              <w:rPr>
                <w:rFonts w:ascii="Times New Roman" w:hAnsi="Times New Roman"/>
                <w:sz w:val="24"/>
              </w:rPr>
              <w:t>362</w:t>
            </w:r>
            <w:r>
              <w:rPr>
                <w:rFonts w:ascii="Times New Roman" w:hAnsi="Times New Roman"/>
                <w:sz w:val="24"/>
              </w:rPr>
              <w:t xml:space="preserve">. pantā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0040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TPI – SPECIFISKAIS RISKS</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Specifiskā riska komponents, kā minēts KPR </w:t>
            </w:r>
            <w:r w:rsidRPr="00E015C8">
              <w:rPr>
                <w:rFonts w:ascii="Times New Roman" w:hAnsi="Times New Roman"/>
                <w:sz w:val="24"/>
              </w:rPr>
              <w:t>362</w:t>
            </w:r>
            <w:r>
              <w:rPr>
                <w:rFonts w:ascii="Times New Roman" w:hAnsi="Times New Roman"/>
                <w:sz w:val="24"/>
              </w:rPr>
              <w:t xml:space="preserve">. pantā.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0050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KAPITĀLA VĒRTSPAPĪRI</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Atbilst pozīcijas riska daļai, kas minēta KPR </w:t>
            </w:r>
            <w:r w:rsidRPr="00E015C8">
              <w:rPr>
                <w:rFonts w:ascii="Times New Roman" w:hAnsi="Times New Roman"/>
                <w:sz w:val="24"/>
              </w:rPr>
              <w:t>363</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punktā un saistīta ar KPR </w:t>
            </w:r>
            <w:r w:rsidRPr="00E015C8">
              <w:rPr>
                <w:rFonts w:ascii="Times New Roman" w:hAnsi="Times New Roman"/>
                <w:sz w:val="24"/>
              </w:rPr>
              <w:t>367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punktā precizētajiem kapitāla vērtspapīru riska faktoriem.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0060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KAPITĀLA VĒRTSPAPĪRI – VISPĀRĒJAIS RISKS</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Vispārējā riska komponents, kā minēts KPR </w:t>
            </w:r>
            <w:r w:rsidRPr="00E015C8">
              <w:rPr>
                <w:rFonts w:ascii="Times New Roman" w:hAnsi="Times New Roman"/>
                <w:sz w:val="24"/>
              </w:rPr>
              <w:t>362</w:t>
            </w:r>
            <w:r>
              <w:rPr>
                <w:rFonts w:ascii="Times New Roman" w:hAnsi="Times New Roman"/>
                <w:sz w:val="24"/>
              </w:rPr>
              <w:t>. pantā</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0070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KAPITĀLA VĒRTSPAPĪRI – SPECIFISKAIS RISKS</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lastRenderedPageBreak/>
              <w:t xml:space="preserve">Specifiskā riska komponents, kā minēts KPR </w:t>
            </w:r>
            <w:r w:rsidRPr="00E015C8">
              <w:rPr>
                <w:rFonts w:ascii="Times New Roman" w:hAnsi="Times New Roman"/>
                <w:sz w:val="24"/>
              </w:rPr>
              <w:t>362</w:t>
            </w:r>
            <w:r>
              <w:rPr>
                <w:rFonts w:ascii="Times New Roman" w:hAnsi="Times New Roman"/>
                <w:sz w:val="24"/>
              </w:rPr>
              <w:t xml:space="preserve">. pantā.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E015C8">
              <w:rPr>
                <w:rFonts w:ascii="Times New Roman" w:hAnsi="Times New Roman"/>
                <w:sz w:val="24"/>
              </w:rPr>
              <w:lastRenderedPageBreak/>
              <w:t>0080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ĀRVALSTU VALŪTAS RISKS</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KPR </w:t>
            </w:r>
            <w:r w:rsidRPr="00E015C8">
              <w:rPr>
                <w:rFonts w:ascii="Times New Roman" w:hAnsi="Times New Roman"/>
                <w:sz w:val="24"/>
              </w:rPr>
              <w:t>363</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punkts un </w:t>
            </w:r>
            <w:r w:rsidRPr="00E015C8">
              <w:rPr>
                <w:rFonts w:ascii="Times New Roman" w:hAnsi="Times New Roman"/>
                <w:sz w:val="24"/>
              </w:rPr>
              <w:t>367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b) apakšpunkts</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0090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PREČU RISKS</w:t>
            </w:r>
          </w:p>
          <w:p w:rsidR="000B0B09" w:rsidRPr="00661595" w:rsidRDefault="000B0B09" w:rsidP="00BE0363">
            <w:pPr>
              <w:autoSpaceDE w:val="0"/>
              <w:autoSpaceDN w:val="0"/>
              <w:adjustRightInd w:val="0"/>
              <w:rPr>
                <w:rFonts w:ascii="Times New Roman" w:hAnsi="Times New Roman"/>
                <w:b/>
                <w:bCs/>
                <w:sz w:val="24"/>
                <w:u w:val="single"/>
              </w:rPr>
            </w:pPr>
            <w:r w:rsidRPr="00E015C8">
              <w:rPr>
                <w:rFonts w:ascii="Times New Roman" w:hAnsi="Times New Roman"/>
                <w:sz w:val="24"/>
              </w:rPr>
              <w:t>363</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punkts un </w:t>
            </w:r>
            <w:r w:rsidRPr="00E015C8">
              <w:rPr>
                <w:rFonts w:ascii="Times New Roman" w:hAnsi="Times New Roman"/>
                <w:sz w:val="24"/>
              </w:rPr>
              <w:t>367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d) apakšpunkts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sidRPr="00E015C8">
              <w:rPr>
                <w:rFonts w:ascii="Times New Roman" w:hAnsi="Times New Roman"/>
                <w:sz w:val="24"/>
              </w:rPr>
              <w:t>0100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KOPĒJĀ VĒRTĪBA ATTIECĪBĀ UZ VISPĀRĒJO RISKU</w:t>
            </w:r>
          </w:p>
          <w:p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Tirgus risks, ko rada tirgotu parāda instrumentu, kapitāla vērtspapīru, ārvalstu valūtas un preču vispārējās tirgus tendences. Visu riska faktoru vispārējā riska VaR (attiecīgā gadījumā ņemot vērā korelācijas ietekmi). </w:t>
            </w:r>
            <w:r>
              <w:rPr>
                <w:rFonts w:ascii="Times New Roman" w:hAnsi="Times New Roman"/>
                <w:b/>
                <w:bCs/>
                <w:sz w:val="24"/>
                <w:u w:val="single"/>
              </w:rPr>
              <w:t xml:space="preserve"> </w:t>
            </w:r>
          </w:p>
          <w:p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911FE">
            <w:pPr>
              <w:autoSpaceDE w:val="0"/>
              <w:autoSpaceDN w:val="0"/>
              <w:adjustRightInd w:val="0"/>
              <w:spacing w:before="0" w:after="0"/>
              <w:rPr>
                <w:rFonts w:ascii="Times New Roman" w:hAnsi="Times New Roman"/>
                <w:sz w:val="24"/>
              </w:rPr>
            </w:pPr>
            <w:r w:rsidRPr="00E015C8">
              <w:rPr>
                <w:rFonts w:ascii="Times New Roman" w:hAnsi="Times New Roman"/>
                <w:sz w:val="24"/>
              </w:rPr>
              <w:t>0110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KOPĒJĀ VĒRTĪBA ATTIECĪBĀ UZ SPECIFISKO RISKU</w:t>
            </w:r>
          </w:p>
          <w:p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Tirgotu parāda instrumentu un kapitāla vērtspapīru specifiskā riska komponents. Tirdzniecības portfeļa kapitāla vērtspapīru un tirgotu parāda instrumentu specifiskā riska VaR (attiecīgā gadījumā ņemot vērā korelācijas ietekmi).</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9" w:name="_Toc473561053"/>
      <w:bookmarkStart w:id="750" w:name="_Toc58870619"/>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8</w:t>
      </w:r>
      <w:r>
        <w:rPr>
          <w:rFonts w:ascii="Times New Roman" w:hAnsi="Times New Roman"/>
          <w:sz w:val="24"/>
          <w:u w:val="none"/>
        </w:rPr>
        <w:t>.</w:t>
      </w:r>
      <w:r>
        <w:tab/>
      </w:r>
      <w:bookmarkStart w:id="751" w:name="_Toc360188413"/>
      <w:r>
        <w:rPr>
          <w:rFonts w:ascii="Times New Roman" w:hAnsi="Times New Roman"/>
          <w:sz w:val="24"/>
        </w:rPr>
        <w:t>C </w:t>
      </w:r>
      <w:r w:rsidRPr="00E015C8">
        <w:rPr>
          <w:rFonts w:ascii="Times New Roman" w:hAnsi="Times New Roman"/>
          <w:sz w:val="24"/>
        </w:rPr>
        <w:t>25</w:t>
      </w:r>
      <w:r>
        <w:rPr>
          <w:rFonts w:ascii="Times New Roman" w:hAnsi="Times New Roman"/>
          <w:sz w:val="24"/>
        </w:rPr>
        <w:t>.</w:t>
      </w:r>
      <w:r w:rsidRPr="00E015C8">
        <w:rPr>
          <w:rFonts w:ascii="Times New Roman" w:hAnsi="Times New Roman"/>
          <w:sz w:val="24"/>
        </w:rPr>
        <w:t>00</w:t>
      </w:r>
      <w:r>
        <w:rPr>
          <w:rFonts w:ascii="Times New Roman" w:hAnsi="Times New Roman"/>
          <w:sz w:val="24"/>
        </w:rPr>
        <w:t xml:space="preserve"> — KREDĪTA VĒRTĪBAS KOREKCIJAS RISKS</w:t>
      </w:r>
      <w:bookmarkEnd w:id="751"/>
      <w:r>
        <w:rPr>
          <w:rFonts w:ascii="Times New Roman" w:hAnsi="Times New Roman"/>
          <w:sz w:val="24"/>
        </w:rPr>
        <w:t xml:space="preserve"> (CVA)</w:t>
      </w:r>
      <w:bookmarkEnd w:id="749"/>
      <w:bookmarkEnd w:id="75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58870620"/>
      <w:bookmarkStart w:id="755" w:name="_Toc310008820"/>
      <w:r w:rsidRPr="00E015C8">
        <w:rPr>
          <w:rFonts w:ascii="Times New Roman" w:hAnsi="Times New Roman"/>
          <w:sz w:val="24"/>
          <w:u w:val="none"/>
        </w:rPr>
        <w:t>5</w:t>
      </w:r>
      <w:r>
        <w:rPr>
          <w:rFonts w:ascii="Times New Roman" w:hAnsi="Times New Roman"/>
          <w:sz w:val="24"/>
          <w:u w:val="none"/>
        </w:rPr>
        <w:t>.</w:t>
      </w:r>
      <w:r w:rsidRPr="00E015C8">
        <w:rPr>
          <w:rFonts w:ascii="Times New Roman" w:hAnsi="Times New Roman"/>
          <w:sz w:val="24"/>
          <w:u w:val="none"/>
        </w:rPr>
        <w:t>8</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Norādes attiecībā uz konkrētām pozīcijām</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Slejas</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Riska darījumu vērtība </w:t>
            </w:r>
          </w:p>
          <w:p w:rsidR="000B0B09" w:rsidRPr="00661595" w:rsidRDefault="000B0B09" w:rsidP="000B0B09">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271</w:t>
            </w:r>
            <w:r>
              <w:rPr>
                <w:rFonts w:ascii="Times New Roman" w:hAnsi="Times New Roman"/>
                <w:sz w:val="24"/>
              </w:rPr>
              <w:t xml:space="preserve">. pants saistībā ar KPR </w:t>
            </w:r>
            <w:r w:rsidRPr="00E015C8">
              <w:rPr>
                <w:rFonts w:ascii="Times New Roman" w:hAnsi="Times New Roman"/>
                <w:sz w:val="24"/>
              </w:rPr>
              <w:t>382</w:t>
            </w:r>
            <w:r>
              <w:rPr>
                <w:rFonts w:ascii="Times New Roman" w:hAnsi="Times New Roman"/>
                <w:sz w:val="24"/>
              </w:rPr>
              <w:t>. pantu</w:t>
            </w:r>
          </w:p>
          <w:p w:rsidR="000B0B09" w:rsidRPr="00661595" w:rsidRDefault="000B0B09" w:rsidP="000B0B09">
            <w:pPr>
              <w:rPr>
                <w:rFonts w:ascii="Times New Roman" w:hAnsi="Times New Roman"/>
                <w:sz w:val="24"/>
              </w:rPr>
            </w:pPr>
            <w:r>
              <w:rPr>
                <w:rFonts w:ascii="Times New Roman" w:hAnsi="Times New Roman"/>
                <w:sz w:val="24"/>
              </w:rPr>
              <w:t>Kopējie riska darījumi, kuros netiek pildītas saistības, no visiem darījumiem, kam piemēro kredīta vērtības korekcijas prasību.</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t>0020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T.sk.: ārpusbiržas atvasinātie instrumenti </w:t>
            </w:r>
          </w:p>
          <w:p w:rsidR="000B0B09" w:rsidRPr="00661595" w:rsidRDefault="000B0B09" w:rsidP="000B0B09">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271</w:t>
            </w:r>
            <w:r>
              <w:rPr>
                <w:rFonts w:ascii="Times New Roman" w:hAnsi="Times New Roman"/>
                <w:sz w:val="24"/>
              </w:rPr>
              <w:t xml:space="preserve">. pants saistībā ar KPR </w:t>
            </w:r>
            <w:r w:rsidRPr="00E015C8">
              <w:rPr>
                <w:rFonts w:ascii="Times New Roman" w:hAnsi="Times New Roman"/>
                <w:sz w:val="24"/>
              </w:rPr>
              <w:t>382</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punktu.</w:t>
            </w:r>
          </w:p>
          <w:p w:rsidR="000B0B09" w:rsidRPr="00661595" w:rsidRDefault="000B0B09" w:rsidP="000B0B09">
            <w:pPr>
              <w:rPr>
                <w:rFonts w:ascii="Times New Roman" w:hAnsi="Times New Roman"/>
                <w:sz w:val="24"/>
              </w:rPr>
            </w:pPr>
            <w:r>
              <w:rPr>
                <w:rFonts w:ascii="Times New Roman" w:hAnsi="Times New Roman"/>
                <w:sz w:val="24"/>
              </w:rPr>
              <w:t>Kopējā darījuma partnera kredītriska darījuma daļa, kas izriet tikai no ārpusbiržas atvasinātajiem instrumentiem. Šo informāciju nepieprasa no iestādēm, kuras izmanto iekšējā modeļa metodi un kuru ārpusbiržas atvasinātie instrumenti un vērtspapīru finansēšanas darījumi (VFD) ir iekļauti vienā un tajā pašā savstarpējo prasījumu ieskaita kopā.</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T.sk.: VFD </w:t>
            </w:r>
          </w:p>
          <w:p w:rsidR="000B0B09" w:rsidRPr="00661595" w:rsidRDefault="000B0B09" w:rsidP="000B0B09">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271</w:t>
            </w:r>
            <w:r>
              <w:rPr>
                <w:rFonts w:ascii="Times New Roman" w:hAnsi="Times New Roman"/>
                <w:sz w:val="24"/>
              </w:rPr>
              <w:t xml:space="preserve">. pants saistībā ar KPR </w:t>
            </w:r>
            <w:r w:rsidRPr="00E015C8">
              <w:rPr>
                <w:rFonts w:ascii="Times New Roman" w:hAnsi="Times New Roman"/>
                <w:sz w:val="24"/>
              </w:rPr>
              <w:t>382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w:t>
            </w:r>
          </w:p>
          <w:p w:rsidR="000B0B09" w:rsidRPr="00661595" w:rsidRDefault="000B0B09">
            <w:pPr>
              <w:rPr>
                <w:rFonts w:ascii="Times New Roman" w:hAnsi="Times New Roman"/>
                <w:sz w:val="24"/>
              </w:rPr>
            </w:pPr>
            <w:r>
              <w:rPr>
                <w:rFonts w:ascii="Times New Roman" w:hAnsi="Times New Roman"/>
                <w:sz w:val="24"/>
              </w:rPr>
              <w:t>Kopējā darījuma partnera kredītriska darījuma daļa, kas izriet tikai no VFD atvasinātajiem instrumentiem. Šo informāciju nepieprasa no iestādēm, kuras izmanto iekšējā modeļa metodi un kuru ārpusbiržas atvasinātie instrumenti un vērtspapīru finansēšanas darījumi (VFD) ir iekļauti vienā un tajā pašā savstarpējo prasījumu ieskaita kopā.</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lastRenderedPageBreak/>
              <w:t>0040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 xml:space="preserve">REIZINĀŠANAS KOEFICIENTS (mc) x IEPRIEKŠĒJO </w:t>
            </w:r>
            <w:r w:rsidRPr="00E015C8">
              <w:rPr>
                <w:rFonts w:ascii="Times New Roman" w:hAnsi="Times New Roman"/>
                <w:b/>
                <w:sz w:val="24"/>
                <w:u w:val="single"/>
              </w:rPr>
              <w:t>60</w:t>
            </w:r>
            <w:r>
              <w:rPr>
                <w:rFonts w:ascii="Times New Roman" w:hAnsi="Times New Roman"/>
                <w:b/>
                <w:sz w:val="24"/>
                <w:u w:val="single"/>
              </w:rPr>
              <w:t xml:space="preserve"> DARBA DIENU VIDĒJAIS RĀDĪTĀJS (VaRavg)</w:t>
            </w:r>
          </w:p>
          <w:p w:rsidR="004F6B6B" w:rsidRPr="00661595" w:rsidRDefault="000B0B09">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383</w:t>
            </w:r>
            <w:r>
              <w:rPr>
                <w:rFonts w:ascii="Times New Roman" w:hAnsi="Times New Roman"/>
                <w:sz w:val="24"/>
              </w:rPr>
              <w:t xml:space="preserve">. pants saistībā ar KPR </w:t>
            </w:r>
            <w:r w:rsidRPr="00E015C8">
              <w:rPr>
                <w:rFonts w:ascii="Times New Roman" w:hAnsi="Times New Roman"/>
                <w:sz w:val="24"/>
              </w:rPr>
              <w:t>363</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d) apakšpunktu. </w:t>
            </w:r>
          </w:p>
          <w:p w:rsidR="000B0B09" w:rsidRPr="00661595" w:rsidRDefault="000B0B09">
            <w:pPr>
              <w:rPr>
                <w:rFonts w:ascii="Times New Roman" w:hAnsi="Times New Roman"/>
                <w:sz w:val="24"/>
              </w:rPr>
            </w:pPr>
            <w:r>
              <w:rPr>
                <w:rFonts w:ascii="Times New Roman" w:hAnsi="Times New Roman"/>
                <w:sz w:val="24"/>
              </w:rPr>
              <w:t xml:space="preserve">VaR aprēķins, kas balstīts uz tirgus riska iekšējiem modeļiem </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t>0050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IEPRIEKŠĒJĀS DIENAS (VaRt-</w:t>
            </w:r>
            <w:r w:rsidRPr="00E015C8">
              <w:rPr>
                <w:rFonts w:ascii="Times New Roman" w:hAnsi="Times New Roman"/>
                <w:b/>
                <w:bCs/>
                <w:sz w:val="24"/>
                <w:u w:val="single"/>
              </w:rPr>
              <w:t>1</w:t>
            </w:r>
            <w:r>
              <w:rPr>
                <w:rFonts w:ascii="Times New Roman" w:hAnsi="Times New Roman"/>
                <w:b/>
                <w:bCs/>
                <w:sz w:val="24"/>
                <w:u w:val="single"/>
              </w:rPr>
              <w:t>)</w:t>
            </w:r>
          </w:p>
          <w:p w:rsidR="000B0B09" w:rsidRPr="00661595" w:rsidRDefault="000B0B09" w:rsidP="002300C6">
            <w:pPr>
              <w:rPr>
                <w:rFonts w:ascii="Times New Roman" w:hAnsi="Times New Roman"/>
                <w:sz w:val="24"/>
              </w:rPr>
            </w:pPr>
            <w:r>
              <w:rPr>
                <w:rFonts w:ascii="Times New Roman" w:hAnsi="Times New Roman"/>
                <w:sz w:val="24"/>
              </w:rPr>
              <w:t xml:space="preserve">Sk. norādes attiecībā uz </w:t>
            </w:r>
            <w:r w:rsidRPr="00E015C8">
              <w:rPr>
                <w:rFonts w:ascii="Times New Roman" w:hAnsi="Times New Roman"/>
                <w:sz w:val="24"/>
              </w:rPr>
              <w:t>0040</w:t>
            </w:r>
            <w:r>
              <w:rPr>
                <w:rFonts w:ascii="Times New Roman" w:hAnsi="Times New Roman"/>
                <w:sz w:val="24"/>
              </w:rPr>
              <w:t>. sleju.</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t>0060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REIZINĀŠANAS KOEFICIENTS (mc) x IEPRIEKŠĒJO </w:t>
            </w:r>
            <w:r w:rsidRPr="00E015C8">
              <w:rPr>
                <w:rFonts w:ascii="Times New Roman" w:hAnsi="Times New Roman"/>
                <w:b/>
                <w:bCs/>
                <w:sz w:val="24"/>
                <w:u w:val="single"/>
              </w:rPr>
              <w:t>60</w:t>
            </w:r>
            <w:r>
              <w:rPr>
                <w:rFonts w:ascii="Times New Roman" w:hAnsi="Times New Roman"/>
                <w:b/>
                <w:bCs/>
                <w:sz w:val="24"/>
                <w:u w:val="single"/>
              </w:rPr>
              <w:t xml:space="preserve"> DARBA DIENU VIDĒJAIS RĀDĪTĀJS (SVaRavg)</w:t>
            </w:r>
          </w:p>
          <w:p w:rsidR="000B0B09" w:rsidRPr="00661595" w:rsidRDefault="000B0B09" w:rsidP="002300C6">
            <w:pPr>
              <w:rPr>
                <w:rFonts w:ascii="Times New Roman" w:hAnsi="Times New Roman"/>
                <w:sz w:val="24"/>
              </w:rPr>
            </w:pPr>
            <w:r>
              <w:rPr>
                <w:rFonts w:ascii="Times New Roman" w:hAnsi="Times New Roman"/>
                <w:sz w:val="24"/>
              </w:rPr>
              <w:t xml:space="preserve">Sk. norādes attiecībā uz </w:t>
            </w:r>
            <w:r w:rsidRPr="00E015C8">
              <w:rPr>
                <w:rFonts w:ascii="Times New Roman" w:hAnsi="Times New Roman"/>
                <w:sz w:val="24"/>
              </w:rPr>
              <w:t>0040</w:t>
            </w:r>
            <w:r>
              <w:rPr>
                <w:rFonts w:ascii="Times New Roman" w:hAnsi="Times New Roman"/>
                <w:sz w:val="24"/>
              </w:rPr>
              <w:t>. sleju.</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t>0070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PĒDĒJAIS PIEEJAMAIS (sVaRt-</w:t>
            </w:r>
            <w:r w:rsidRPr="00E015C8">
              <w:rPr>
                <w:rFonts w:ascii="Times New Roman" w:hAnsi="Times New Roman"/>
                <w:b/>
                <w:sz w:val="24"/>
                <w:u w:val="single"/>
              </w:rPr>
              <w:t>1</w:t>
            </w:r>
            <w:r>
              <w:rPr>
                <w:rFonts w:ascii="Times New Roman" w:hAnsi="Times New Roman"/>
                <w:b/>
                <w:sz w:val="24"/>
                <w:u w:val="single"/>
              </w:rPr>
              <w:t>)</w:t>
            </w:r>
          </w:p>
          <w:p w:rsidR="000B0B09" w:rsidRPr="00661595" w:rsidRDefault="000B0B09" w:rsidP="002300C6">
            <w:pPr>
              <w:rPr>
                <w:rFonts w:ascii="Times New Roman" w:hAnsi="Times New Roman"/>
                <w:b/>
                <w:sz w:val="24"/>
                <w:u w:val="single"/>
              </w:rPr>
            </w:pPr>
            <w:r>
              <w:rPr>
                <w:rFonts w:ascii="Times New Roman" w:hAnsi="Times New Roman"/>
                <w:sz w:val="24"/>
              </w:rPr>
              <w:t xml:space="preserve">Sk. norādes attiecībā uz </w:t>
            </w:r>
            <w:r w:rsidRPr="00E015C8">
              <w:rPr>
                <w:rFonts w:ascii="Times New Roman" w:hAnsi="Times New Roman"/>
                <w:sz w:val="24"/>
              </w:rPr>
              <w:t>0040</w:t>
            </w:r>
            <w:r>
              <w:rPr>
                <w:rFonts w:ascii="Times New Roman" w:hAnsi="Times New Roman"/>
                <w:sz w:val="24"/>
              </w:rPr>
              <w:t>. sleju.</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t>0080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PAŠU KAPITĀLA PRASĪBAS</w:t>
            </w:r>
          </w:p>
          <w:p w:rsidR="004F6B6B" w:rsidRPr="00661595" w:rsidRDefault="001E0C80">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punkta d) apakšpunkts </w:t>
            </w:r>
          </w:p>
          <w:p w:rsidR="000B0B09" w:rsidRPr="00661595" w:rsidRDefault="000B0B09">
            <w:pPr>
              <w:rPr>
                <w:rFonts w:ascii="Times New Roman" w:hAnsi="Times New Roman"/>
                <w:sz w:val="24"/>
              </w:rPr>
            </w:pPr>
            <w:r>
              <w:rPr>
                <w:rFonts w:ascii="Times New Roman" w:hAnsi="Times New Roman"/>
                <w:sz w:val="24"/>
              </w:rPr>
              <w:t>Pašu kapitāla prasības attiecībā uz kredīta vērtības korekcijas risku aprēķina, izmantojot izraudzīto metodi.</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t>0090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KOPĒJĀ RISKA DARĪJUMU VĒRTĪBA</w:t>
            </w:r>
          </w:p>
          <w:p w:rsidR="004F6B6B" w:rsidRPr="00661595" w:rsidRDefault="001E0C80">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92</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punkta b) apakšpunkts.</w:t>
            </w:r>
          </w:p>
          <w:p w:rsidR="000B0B09" w:rsidRPr="00661595" w:rsidRDefault="000B0B09" w:rsidP="00787733">
            <w:pPr>
              <w:rPr>
                <w:rFonts w:ascii="Times New Roman" w:hAnsi="Times New Roman"/>
                <w:sz w:val="24"/>
              </w:rPr>
            </w:pPr>
            <w:r>
              <w:rPr>
                <w:rFonts w:ascii="Times New Roman" w:hAnsi="Times New Roman"/>
                <w:sz w:val="24"/>
              </w:rPr>
              <w:t xml:space="preserve">Pašu kapitāla prasības, kas reizinātas ar </w:t>
            </w:r>
            <w:r w:rsidRPr="00E015C8">
              <w:rPr>
                <w:rFonts w:ascii="Times New Roman" w:hAnsi="Times New Roman"/>
                <w:sz w:val="24"/>
              </w:rPr>
              <w:t>12</w:t>
            </w:r>
            <w:r>
              <w:rPr>
                <w:rFonts w:ascii="Times New Roman" w:hAnsi="Times New Roman"/>
                <w:sz w:val="24"/>
              </w:rPr>
              <w:t>,</w:t>
            </w:r>
            <w:r w:rsidRPr="00E015C8">
              <w:rPr>
                <w:rFonts w:ascii="Times New Roman" w:hAnsi="Times New Roman"/>
                <w:sz w:val="24"/>
              </w:rPr>
              <w:t>5</w:t>
            </w:r>
            <w:r>
              <w:rPr>
                <w:rFonts w:ascii="Times New Roman" w:hAnsi="Times New Roman"/>
                <w:sz w:val="24"/>
              </w:rPr>
              <w:t>.</w:t>
            </w:r>
          </w:p>
        </w:tc>
      </w:tr>
      <w:tr w:rsidR="000B0B09" w:rsidRPr="00661595" w:rsidTr="00672D2A">
        <w:tc>
          <w:tcPr>
            <w:tcW w:w="852" w:type="dxa"/>
          </w:tcPr>
          <w:p w:rsidR="000B0B09" w:rsidRPr="00661595" w:rsidRDefault="000B0B09" w:rsidP="000B0B09">
            <w:pPr>
              <w:rPr>
                <w:rFonts w:ascii="Times New Roman" w:hAnsi="Times New Roman"/>
                <w:sz w:val="24"/>
              </w:rPr>
            </w:pP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Izziņas posteņi</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t>0100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Darījumu partneru skaits</w:t>
            </w:r>
          </w:p>
          <w:p w:rsidR="000B0B09" w:rsidRPr="00661595" w:rsidRDefault="000B0B09" w:rsidP="000B0B09">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382</w:t>
            </w:r>
            <w:r>
              <w:rPr>
                <w:rFonts w:ascii="Times New Roman" w:hAnsi="Times New Roman"/>
                <w:sz w:val="24"/>
              </w:rPr>
              <w:t>. pants</w:t>
            </w:r>
          </w:p>
          <w:p w:rsidR="000B0B09" w:rsidRPr="00661595" w:rsidRDefault="000B0B09" w:rsidP="000B0B09">
            <w:pPr>
              <w:rPr>
                <w:rFonts w:ascii="Times New Roman" w:hAnsi="Times New Roman"/>
                <w:sz w:val="24"/>
              </w:rPr>
            </w:pPr>
            <w:r>
              <w:rPr>
                <w:rFonts w:ascii="Times New Roman" w:hAnsi="Times New Roman"/>
                <w:sz w:val="24"/>
              </w:rPr>
              <w:t>Darījumu partneru skaits, kas ietverts kredīta vērtības korekcijas riska pašu kapitāla aprēķinā.</w:t>
            </w:r>
          </w:p>
          <w:p w:rsidR="000B0B09" w:rsidRPr="00661595" w:rsidRDefault="000B0B09" w:rsidP="0016282F">
            <w:pPr>
              <w:rPr>
                <w:rFonts w:ascii="Times New Roman" w:hAnsi="Times New Roman"/>
                <w:sz w:val="24"/>
              </w:rPr>
            </w:pPr>
            <w:r>
              <w:rPr>
                <w:rFonts w:ascii="Times New Roman" w:hAnsi="Times New Roman"/>
                <w:sz w:val="24"/>
              </w:rPr>
              <w:t xml:space="preserve">Darījumu partneri ir parādnieku apakšgrupa. Tie pastāv tikai atvasināto instrumentu darījumu vai VFD gadījumā, kad tie ir otra līgumslēdzēja puse. </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t>0110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T.sk.: kredītriska starpības noteikšanai izmantota aizstājējvērtība</w:t>
            </w:r>
          </w:p>
          <w:p w:rsidR="000B0B09" w:rsidRPr="00661595" w:rsidRDefault="005C14B0">
            <w:pPr>
              <w:rPr>
                <w:rFonts w:ascii="Times New Roman" w:hAnsi="Times New Roman"/>
                <w:b/>
                <w:sz w:val="24"/>
                <w:u w:val="single"/>
              </w:rPr>
            </w:pPr>
            <w:r>
              <w:rPr>
                <w:rFonts w:ascii="Times New Roman" w:hAnsi="Times New Roman"/>
                <w:sz w:val="24"/>
              </w:rPr>
              <w:t>Darījumu partneru skaits, ja kredītriska starpība ir noteikta, izmantojot aizstājējvērtību, bet ne tieši novērotus tirgus datus.</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t>0120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RADUSIES KREDĪTA VĒRTĪBAS KOREKCIJA</w:t>
            </w:r>
          </w:p>
          <w:p w:rsidR="000B0B09" w:rsidRPr="00661595" w:rsidRDefault="000B0B09" w:rsidP="000B0B09">
            <w:pPr>
              <w:rPr>
                <w:rFonts w:ascii="Times New Roman" w:hAnsi="Times New Roman"/>
                <w:sz w:val="24"/>
              </w:rPr>
            </w:pPr>
            <w:r>
              <w:rPr>
                <w:rFonts w:ascii="Times New Roman" w:hAnsi="Times New Roman"/>
                <w:sz w:val="24"/>
              </w:rPr>
              <w:t>Grāmatvedības uzkrājumi saistībā ar atvasināto instrumentu darījumu partneru kredītspējas samazināšanos.</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t>0130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AR VIENU PARĀDNIEKU SAISTĪTIE KREDĪTRISKA MIJMAIŅAS LĪGUMI</w:t>
            </w:r>
          </w:p>
          <w:p w:rsidR="000B0B09" w:rsidRPr="00661595" w:rsidRDefault="00D21B29" w:rsidP="000B0B09">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386</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a) apakšpunkts </w:t>
            </w:r>
          </w:p>
          <w:p w:rsidR="000B0B09" w:rsidRPr="00661595" w:rsidRDefault="000B0B09" w:rsidP="000B0B09">
            <w:pPr>
              <w:rPr>
                <w:rFonts w:ascii="Times New Roman" w:hAnsi="Times New Roman"/>
                <w:sz w:val="24"/>
              </w:rPr>
            </w:pPr>
            <w:r>
              <w:rPr>
                <w:rFonts w:ascii="Times New Roman" w:hAnsi="Times New Roman"/>
                <w:sz w:val="24"/>
              </w:rPr>
              <w:lastRenderedPageBreak/>
              <w:t>Kopējās ar vienu parādnieku saistīto kredītriska mijmaiņas līgumu nosacītās summas, ko izmanto kredīta vērtības korekcijas riska ierobežošanai.</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lastRenderedPageBreak/>
              <w:t>0140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INDEKSA KREDĪTRISKA MIJMAIŅAS LĪGUMI</w:t>
            </w:r>
          </w:p>
          <w:p w:rsidR="000B0B09" w:rsidRPr="00661595" w:rsidRDefault="00D21B29" w:rsidP="000B0B09">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386</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b) apakšpunkts</w:t>
            </w:r>
          </w:p>
          <w:p w:rsidR="000B0B09" w:rsidRPr="00661595" w:rsidRDefault="000B0B09" w:rsidP="000B0B09">
            <w:pPr>
              <w:rPr>
                <w:rFonts w:ascii="Times New Roman" w:hAnsi="Times New Roman"/>
                <w:b/>
                <w:sz w:val="24"/>
                <w:u w:val="single"/>
              </w:rPr>
            </w:pPr>
            <w:r>
              <w:rPr>
                <w:rFonts w:ascii="Times New Roman" w:hAnsi="Times New Roman"/>
                <w:sz w:val="24"/>
              </w:rPr>
              <w:t>Kopējās indeksa kredītriska mijmaiņas līgumu nosacītās summas, ko izmanto kredīta vērtības korekcijas riska ierobežošanai.</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Rindas</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Kopējais kredīta vērtības korekcijas risks</w:t>
            </w:r>
          </w:p>
          <w:p w:rsidR="000B0B09" w:rsidRPr="00661595" w:rsidRDefault="000B0B09" w:rsidP="002300C6">
            <w:pPr>
              <w:rPr>
                <w:rFonts w:ascii="Times New Roman" w:hAnsi="Times New Roman"/>
                <w:bCs/>
                <w:sz w:val="24"/>
              </w:rPr>
            </w:pPr>
            <w:r w:rsidRPr="00E015C8">
              <w:rPr>
                <w:rFonts w:ascii="Times New Roman" w:hAnsi="Times New Roman"/>
                <w:bCs/>
                <w:sz w:val="24"/>
              </w:rPr>
              <w:t>0020</w:t>
            </w:r>
            <w:r>
              <w:rPr>
                <w:rFonts w:ascii="Times New Roman" w:hAnsi="Times New Roman"/>
                <w:bCs/>
                <w:sz w:val="24"/>
              </w:rPr>
              <w:t>.-</w:t>
            </w:r>
            <w:r w:rsidRPr="00E015C8">
              <w:rPr>
                <w:rFonts w:ascii="Times New Roman" w:hAnsi="Times New Roman"/>
                <w:bCs/>
                <w:sz w:val="24"/>
              </w:rPr>
              <w:t>0040</w:t>
            </w:r>
            <w:r>
              <w:rPr>
                <w:rFonts w:ascii="Times New Roman" w:hAnsi="Times New Roman"/>
                <w:bCs/>
                <w:sz w:val="24"/>
              </w:rPr>
              <w:t>. rindas summa</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t>0020</w:t>
            </w:r>
            <w:r>
              <w:rPr>
                <w:rFonts w:ascii="Times New Roman" w:hAnsi="Times New Roman"/>
                <w:sz w:val="24"/>
              </w:rPr>
              <w:t xml:space="preserve"> </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Attīstītā metode</w:t>
            </w:r>
          </w:p>
          <w:p w:rsidR="000B0B09" w:rsidRPr="00661595" w:rsidRDefault="000B0B09" w:rsidP="000B0B09">
            <w:pPr>
              <w:rPr>
                <w:rFonts w:ascii="Times New Roman" w:hAnsi="Times New Roman"/>
                <w:bCs/>
                <w:sz w:val="24"/>
              </w:rPr>
            </w:pPr>
            <w:r>
              <w:rPr>
                <w:rFonts w:ascii="Times New Roman" w:hAnsi="Times New Roman"/>
                <w:bCs/>
                <w:sz w:val="24"/>
              </w:rPr>
              <w:t xml:space="preserve">Attīstītā kredīta vērtības korekcijas metode, kā noteikts KPR </w:t>
            </w:r>
            <w:r w:rsidRPr="00E015C8">
              <w:rPr>
                <w:rFonts w:ascii="Times New Roman" w:hAnsi="Times New Roman"/>
                <w:bCs/>
                <w:sz w:val="24"/>
              </w:rPr>
              <w:t>383</w:t>
            </w:r>
            <w:r>
              <w:rPr>
                <w:rFonts w:ascii="Times New Roman" w:hAnsi="Times New Roman"/>
                <w:bCs/>
                <w:sz w:val="24"/>
              </w:rPr>
              <w:t>. pantā</w:t>
            </w:r>
            <w:r>
              <w:rPr>
                <w:rFonts w:ascii="Times New Roman" w:hAnsi="Times New Roman"/>
                <w:sz w:val="24"/>
              </w:rPr>
              <w:t>.</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Standartizētā metode</w:t>
            </w:r>
          </w:p>
          <w:p w:rsidR="000B0B09" w:rsidRPr="00661595" w:rsidRDefault="000B0B09" w:rsidP="000B0B09">
            <w:pPr>
              <w:rPr>
                <w:rFonts w:ascii="Times New Roman" w:hAnsi="Times New Roman"/>
                <w:bCs/>
                <w:sz w:val="24"/>
              </w:rPr>
            </w:pPr>
            <w:r>
              <w:rPr>
                <w:rFonts w:ascii="Times New Roman" w:hAnsi="Times New Roman"/>
                <w:bCs/>
                <w:sz w:val="24"/>
              </w:rPr>
              <w:t xml:space="preserve">Standartizētā kredīta vērtības korekcijas metode, kā noteikts KPR </w:t>
            </w:r>
            <w:r w:rsidRPr="00E015C8">
              <w:rPr>
                <w:rFonts w:ascii="Times New Roman" w:hAnsi="Times New Roman"/>
                <w:bCs/>
                <w:sz w:val="24"/>
              </w:rPr>
              <w:t>384</w:t>
            </w:r>
            <w:r>
              <w:rPr>
                <w:rFonts w:ascii="Times New Roman" w:hAnsi="Times New Roman"/>
                <w:bCs/>
                <w:sz w:val="24"/>
              </w:rPr>
              <w:t xml:space="preserve">. pantā. </w:t>
            </w:r>
          </w:p>
        </w:tc>
      </w:tr>
      <w:tr w:rsidR="000B0B09" w:rsidRPr="00661595" w:rsidTr="00672D2A">
        <w:tc>
          <w:tcPr>
            <w:tcW w:w="852" w:type="dxa"/>
          </w:tcPr>
          <w:p w:rsidR="000B0B09" w:rsidRPr="00661595" w:rsidRDefault="00787733" w:rsidP="000B0B09">
            <w:pPr>
              <w:rPr>
                <w:rFonts w:ascii="Times New Roman" w:hAnsi="Times New Roman"/>
                <w:sz w:val="24"/>
              </w:rPr>
            </w:pPr>
            <w:r w:rsidRPr="00E015C8">
              <w:rPr>
                <w:rFonts w:ascii="Times New Roman" w:hAnsi="Times New Roman"/>
                <w:sz w:val="24"/>
              </w:rPr>
              <w:t>0040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Balstīta uz sākotnējās riska darījuma vērtības metodi (</w:t>
            </w:r>
            <w:r>
              <w:rPr>
                <w:rFonts w:ascii="Times New Roman" w:hAnsi="Times New Roman"/>
                <w:b/>
                <w:bCs/>
                <w:i/>
                <w:iCs/>
                <w:sz w:val="24"/>
                <w:u w:val="single"/>
              </w:rPr>
              <w:t>OEM</w:t>
            </w:r>
            <w:r>
              <w:rPr>
                <w:rFonts w:ascii="Times New Roman" w:hAnsi="Times New Roman"/>
                <w:b/>
                <w:bCs/>
                <w:sz w:val="24"/>
                <w:u w:val="single"/>
              </w:rPr>
              <w:t>)</w:t>
            </w:r>
          </w:p>
          <w:p w:rsidR="000B0B09" w:rsidRPr="00661595" w:rsidRDefault="000B0B09" w:rsidP="00E871FE">
            <w:pPr>
              <w:rPr>
                <w:rFonts w:ascii="Times New Roman" w:hAnsi="Times New Roman"/>
                <w:bCs/>
                <w:sz w:val="24"/>
              </w:rPr>
            </w:pPr>
            <w:r>
              <w:rPr>
                <w:rFonts w:ascii="Times New Roman" w:hAnsi="Times New Roman"/>
                <w:bCs/>
                <w:sz w:val="24"/>
              </w:rPr>
              <w:t xml:space="preserve">Summas, kam piemēro KPR </w:t>
            </w:r>
            <w:r w:rsidRPr="00E015C8">
              <w:rPr>
                <w:rFonts w:ascii="Times New Roman" w:hAnsi="Times New Roman"/>
                <w:bCs/>
                <w:sz w:val="24"/>
              </w:rPr>
              <w:t>385</w:t>
            </w:r>
            <w:r>
              <w:rPr>
                <w:rFonts w:ascii="Times New Roman" w:hAnsi="Times New Roman"/>
                <w:bCs/>
                <w:sz w:val="24"/>
              </w:rPr>
              <w:t>. pantu.</w:t>
            </w:r>
          </w:p>
        </w:tc>
      </w:tr>
      <w:bookmarkEnd w:id="755"/>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56" w:name="_Toc58870621"/>
      <w:r w:rsidRPr="00E015C8">
        <w:rPr>
          <w:rFonts w:ascii="Times New Roman" w:hAnsi="Times New Roman"/>
          <w:sz w:val="24"/>
          <w:u w:val="none"/>
        </w:rPr>
        <w:t>6</w:t>
      </w:r>
      <w:r>
        <w:rPr>
          <w:rFonts w:ascii="Times New Roman" w:hAnsi="Times New Roman"/>
          <w:sz w:val="24"/>
          <w:u w:val="none"/>
        </w:rPr>
        <w:t>.</w:t>
      </w:r>
      <w:r>
        <w:tab/>
      </w:r>
      <w:r>
        <w:rPr>
          <w:rFonts w:ascii="Times New Roman" w:hAnsi="Times New Roman"/>
          <w:sz w:val="24"/>
        </w:rPr>
        <w:t>Piesardzīga vērtēšana (PruVal)</w:t>
      </w:r>
      <w:bookmarkEnd w:id="756"/>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58870622"/>
      <w:r w:rsidRPr="00E015C8">
        <w:rPr>
          <w:rFonts w:ascii="Times New Roman" w:hAnsi="Times New Roman"/>
          <w:sz w:val="24"/>
          <w:u w:val="none"/>
        </w:rPr>
        <w:t>6</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32</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 Piesardzīga vērtēšana: pēc patiesās vērtības vērtēti aktīvi un saistības (PruVal </w:t>
      </w:r>
      <w:r w:rsidRPr="00E015C8">
        <w:rPr>
          <w:rFonts w:ascii="Times New Roman" w:hAnsi="Times New Roman"/>
          <w:sz w:val="24"/>
        </w:rPr>
        <w:t>1</w:t>
      </w:r>
      <w:r>
        <w:rPr>
          <w:rFonts w:ascii="Times New Roman" w:hAnsi="Times New Roman"/>
          <w:sz w:val="24"/>
        </w:rPr>
        <w:t>)</w:t>
      </w:r>
      <w:bookmarkEnd w:id="757"/>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58870623"/>
      <w:r w:rsidRPr="00E015C8">
        <w:rPr>
          <w:rFonts w:ascii="Times New Roman" w:hAnsi="Times New Roman"/>
          <w:sz w:val="24"/>
          <w:u w:val="none"/>
        </w:rPr>
        <w:t>6</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758"/>
      <w:r>
        <w:rPr>
          <w:rFonts w:ascii="Times New Roman" w:hAnsi="Times New Roman"/>
          <w:sz w:val="24"/>
          <w:u w:val="none"/>
        </w:rPr>
        <w:t xml:space="preserve"> </w:t>
      </w:r>
    </w:p>
    <w:p w:rsidR="00B828CC" w:rsidRPr="00661595" w:rsidRDefault="00C30DAE" w:rsidP="00487A02">
      <w:pPr>
        <w:pStyle w:val="InstructionsText2"/>
        <w:numPr>
          <w:ilvl w:val="0"/>
          <w:numId w:val="0"/>
        </w:numPr>
        <w:ind w:left="1353" w:hanging="360"/>
      </w:pPr>
      <w:fldSimple w:instr=" seq paragraphs ">
        <w:r w:rsidR="00D11E4C" w:rsidRPr="00E015C8">
          <w:rPr>
            <w:noProof/>
          </w:rPr>
          <w:t>176</w:t>
        </w:r>
      </w:fldSimple>
      <w:r w:rsidR="00D11E4C">
        <w:t xml:space="preserve">. Šo veidni aizpilda visas iestādes neatkarīgi no tā, vai tās ir pieņēmušas vienkāršoto pieeju attiecībā uz papildu vērtēšanas korekciju (PVK) noteikšanu. Šī veidne ir domāta tādu pēc patiesās vērtības vērtētu aktīvu un saistību absolūtās vērtības uzrādīšanai, kurus izmanto, lai noteiktu, vai ir izpildīti Komisijas Deleģētās regulas (ES) </w:t>
      </w:r>
      <w:r w:rsidR="00D11E4C" w:rsidRPr="00E015C8">
        <w:t>2016</w:t>
      </w:r>
      <w:r w:rsidR="00D11E4C">
        <w:t>/</w:t>
      </w:r>
      <w:r w:rsidR="00D11E4C" w:rsidRPr="00E015C8">
        <w:t>101</w:t>
      </w:r>
      <w:r w:rsidR="00D11E4C">
        <w:rPr>
          <w:rStyle w:val="FootnoteReference"/>
        </w:rPr>
        <w:footnoteReference w:id="15"/>
      </w:r>
      <w:r w:rsidR="00D11E4C">
        <w:t xml:space="preserve"> </w:t>
      </w:r>
      <w:r w:rsidR="00D11E4C" w:rsidRPr="00E015C8">
        <w:t>4</w:t>
      </w:r>
      <w:r w:rsidR="00D11E4C">
        <w:t>. pantā minētie apstākļi attiecībā uz vienkāršotās pieejas izmantošanu PVK noteikšanai.</w:t>
      </w:r>
    </w:p>
    <w:p w:rsidR="00995A7F" w:rsidRPr="00661595" w:rsidRDefault="00C30DAE" w:rsidP="00487A02">
      <w:pPr>
        <w:pStyle w:val="InstructionsText2"/>
        <w:numPr>
          <w:ilvl w:val="0"/>
          <w:numId w:val="0"/>
        </w:numPr>
        <w:ind w:left="1353" w:hanging="360"/>
      </w:pPr>
      <w:fldSimple w:instr=" seq paragraphs ">
        <w:r w:rsidR="00D11E4C" w:rsidRPr="00E015C8">
          <w:rPr>
            <w:noProof/>
          </w:rPr>
          <w:t>177</w:t>
        </w:r>
      </w:fldSimple>
      <w:r w:rsidR="00D11E4C">
        <w:t xml:space="preserve">. Kas attiecas uz iestādēm, kuras izmanto vienkāršoto pieeju, šajā veidnē norāda kopējās PVK, kuras atskaita no pašu kapitāla saskaņā ar KPR </w:t>
      </w:r>
      <w:r w:rsidR="00D11E4C" w:rsidRPr="00E015C8">
        <w:t>34</w:t>
      </w:r>
      <w:r w:rsidR="00D11E4C">
        <w:t xml:space="preserve">. un </w:t>
      </w:r>
      <w:r w:rsidR="00D11E4C" w:rsidRPr="00E015C8">
        <w:t>105</w:t>
      </w:r>
      <w:r w:rsidR="00D11E4C">
        <w:t xml:space="preserve">. pantu, kā noteikts Deleģētās regulas (ES) </w:t>
      </w:r>
      <w:r w:rsidR="00D11E4C" w:rsidRPr="00E015C8">
        <w:t>2016</w:t>
      </w:r>
      <w:r w:rsidR="00D11E4C">
        <w:t>/</w:t>
      </w:r>
      <w:r w:rsidR="00D11E4C" w:rsidRPr="00E015C8">
        <w:t>101</w:t>
      </w:r>
      <w:r w:rsidR="00D11E4C">
        <w:t xml:space="preserve"> </w:t>
      </w:r>
      <w:r w:rsidR="00D11E4C" w:rsidRPr="00E015C8">
        <w:t>5</w:t>
      </w:r>
      <w:r w:rsidR="00D11E4C">
        <w:t xml:space="preserve">. pantā, un uzrāda attiecīgi C </w:t>
      </w:r>
      <w:r w:rsidR="00D11E4C" w:rsidRPr="00E015C8">
        <w:t>01</w:t>
      </w:r>
      <w:r w:rsidR="00D11E4C">
        <w:t>.</w:t>
      </w:r>
      <w:r w:rsidR="00D11E4C" w:rsidRPr="00E015C8">
        <w:t>00</w:t>
      </w:r>
      <w:r w:rsidR="00D11E4C">
        <w:t xml:space="preserve"> veidnes </w:t>
      </w:r>
      <w:r w:rsidR="00D11E4C" w:rsidRPr="00E015C8">
        <w:t>0290</w:t>
      </w:r>
      <w:r w:rsidR="00D11E4C">
        <w:t>. rindā.</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870624"/>
      <w:r w:rsidRPr="00E015C8">
        <w:rPr>
          <w:rFonts w:ascii="Times New Roman" w:hAnsi="Times New Roman"/>
          <w:sz w:val="24"/>
          <w:u w:val="none"/>
        </w:rPr>
        <w:lastRenderedPageBreak/>
        <w:t>6</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Norādes attiecībā uz konkrētām pozīcijām</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Slejas</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sidRPr="00E015C8">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PĒC PATIESĀS VĒRTĪBAS VĒRTĒTI AKTĪVI UN SAISTĪBAS</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 xml:space="preserve">Pēc patiesās vērtības vērtētu aktīvu un saistību absolūtā vērtība, kas norādīta finanšu pārskatos saskaņā ar piemērojamo grāmatvedības standartu, kā minēts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punktā, pirms jebkādas izslēgšanas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 SK.: tirdzniecības portfelis</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Pēc patiesās vērtības vērtētu aktīvu un saistību absolūtā vērtība, kā uzrādīts </w:t>
            </w:r>
            <w:r w:rsidRPr="00E015C8">
              <w:rPr>
                <w:rFonts w:ascii="Times New Roman" w:hAnsi="Times New Roman"/>
                <w:sz w:val="24"/>
              </w:rPr>
              <w:t>010</w:t>
            </w:r>
            <w:r>
              <w:rPr>
                <w:rFonts w:ascii="Times New Roman" w:hAnsi="Times New Roman"/>
                <w:sz w:val="24"/>
              </w:rPr>
              <w:t xml:space="preserve">. slejā, kas atbilst tirdzniecības portfelī turētajām pozīcijām. </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PĒC PATIESĀS VĒRTĪBAS VĒRTĒTI AKTĪVI UN SAISTĪBAS, KAS IR IZSLĒGTI, JO PASTĀV DAĻĒJA IETEKME UZ PIRMĀ LĪMEŅA PAMATA KAPITĀLU</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 xml:space="preserve">Tādu pēc patiesās vērtības vērtētu aktīvu un saistību absolūtā vērtība, kas ir izslēgti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sidRPr="00E015C8">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Pilnībā sakrītoši</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 xml:space="preserve">Pilnībā sakrītoši, izlīdzinoši pēc patiesās vērtības vērtēti aktīvi un saistības, kas izslēgti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Riska ierobežošanas uzskaite</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 xml:space="preserve">Attiecībā uz pozīcijām, kurām saskaņā ar piemērojamo grāmatvedības standartu piemēro riska ierobežošanas uzskaiti — tādu izslēgtu pēc patiesās vērtības vērtētu aktīvu un saistību absolūtās vērtības proporcionālā attiecība pret attiecīgās vērtēšanas izmaiņu ietekmi uz pirmā līmeņa pamata kapitālu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PRUDENCIĀLIE filtri </w:t>
            </w:r>
          </w:p>
          <w:p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 xml:space="preserve">Tādu pēc patiesās vērtības vērtētu aktīvu un saistību absolūtā vērtība, kas ir izslēgti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punktu, jo ir piemēroti KPR </w:t>
            </w:r>
            <w:r w:rsidRPr="00E015C8">
              <w:rPr>
                <w:rFonts w:ascii="Times New Roman" w:hAnsi="Times New Roman"/>
                <w:sz w:val="24"/>
              </w:rPr>
              <w:t>467</w:t>
            </w:r>
            <w:r>
              <w:rPr>
                <w:rFonts w:ascii="Times New Roman" w:hAnsi="Times New Roman"/>
                <w:sz w:val="24"/>
              </w:rPr>
              <w:t xml:space="preserve">. un </w:t>
            </w:r>
            <w:r w:rsidRPr="00E015C8">
              <w:rPr>
                <w:rFonts w:ascii="Times New Roman" w:hAnsi="Times New Roman"/>
                <w:sz w:val="24"/>
              </w:rPr>
              <w:t>468</w:t>
            </w:r>
            <w:r>
              <w:rPr>
                <w:rFonts w:ascii="Times New Roman" w:hAnsi="Times New Roman"/>
                <w:sz w:val="24"/>
              </w:rPr>
              <w:t>. pantā minētie pārejas posma filtri.</w:t>
            </w:r>
          </w:p>
        </w:tc>
      </w:tr>
      <w:tr w:rsidR="00B93FA1" w:rsidRPr="00661595" w:rsidTr="00672D2A">
        <w:tc>
          <w:tcPr>
            <w:tcW w:w="1101" w:type="dxa"/>
          </w:tcPr>
          <w:p w:rsidR="00B93FA1" w:rsidRPr="00661595" w:rsidRDefault="001924F4" w:rsidP="00B93FA1">
            <w:pPr>
              <w:spacing w:beforeLines="60" w:before="144" w:afterLines="60" w:after="144"/>
              <w:rPr>
                <w:rFonts w:ascii="Times New Roman" w:hAnsi="Times New Roman"/>
                <w:sz w:val="24"/>
              </w:rPr>
            </w:pPr>
            <w:r w:rsidRPr="00E015C8">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Citas</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Visas citas pozīcijas, kas izslēgtas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punktu, jo to uzskaites vērtības korekcijām ir tikai proporcionāla ietekme uz pirmā līmeņa pamata kapitālu.</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 xml:space="preserve">Šo rindu aizpilda tajos retajos gadījumos, kad elementus, kas izslēgti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punktu, nevar iedalīt šīs veidnes </w:t>
            </w:r>
            <w:r w:rsidRPr="00E015C8">
              <w:rPr>
                <w:rFonts w:ascii="Times New Roman" w:hAnsi="Times New Roman"/>
                <w:sz w:val="24"/>
              </w:rPr>
              <w:t>0030</w:t>
            </w:r>
            <w:r>
              <w:rPr>
                <w:rFonts w:ascii="Times New Roman" w:hAnsi="Times New Roman"/>
                <w:sz w:val="24"/>
              </w:rPr>
              <w:t xml:space="preserve">., </w:t>
            </w:r>
            <w:r w:rsidRPr="00E015C8">
              <w:rPr>
                <w:rFonts w:ascii="Times New Roman" w:hAnsi="Times New Roman"/>
                <w:sz w:val="24"/>
              </w:rPr>
              <w:t>0040</w:t>
            </w:r>
            <w:r>
              <w:rPr>
                <w:rFonts w:ascii="Times New Roman" w:hAnsi="Times New Roman"/>
                <w:sz w:val="24"/>
              </w:rPr>
              <w:t xml:space="preserve">. vai </w:t>
            </w:r>
            <w:r w:rsidRPr="00E015C8">
              <w:rPr>
                <w:rFonts w:ascii="Times New Roman" w:hAnsi="Times New Roman"/>
                <w:sz w:val="24"/>
              </w:rPr>
              <w:t>0050</w:t>
            </w:r>
            <w:r>
              <w:rPr>
                <w:rFonts w:ascii="Times New Roman" w:hAnsi="Times New Roman"/>
                <w:sz w:val="24"/>
              </w:rPr>
              <w:t>. slejā.</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lastRenderedPageBreak/>
              <w:t>0070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Piezīme par sleju “Citas”</w:t>
            </w:r>
            <w:r>
              <w:rPr>
                <w:rFonts w:ascii="Times New Roman" w:hAnsi="Times New Roman"/>
                <w:sz w:val="24"/>
              </w:rPr>
              <w:t xml:space="preserve"> </w:t>
            </w:r>
          </w:p>
          <w:p w:rsidR="00B93FA1" w:rsidRPr="00661595"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 xml:space="preserve">Norāda galvenos iemeslus, kādēļ </w:t>
            </w:r>
            <w:r w:rsidRPr="00E015C8">
              <w:rPr>
                <w:rFonts w:ascii="Times New Roman" w:hAnsi="Times New Roman"/>
                <w:sz w:val="24"/>
              </w:rPr>
              <w:t>0060</w:t>
            </w:r>
            <w:r>
              <w:rPr>
                <w:rFonts w:ascii="Times New Roman" w:hAnsi="Times New Roman"/>
                <w:sz w:val="24"/>
              </w:rPr>
              <w:t>. slejā uzrādītās pozīcijas tikušas izslēgtas.</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PĒC PATIESĀS VĒRTĪBAS VĒRTĒTI aktīvi un saistības, kas ir iekļauti </w:t>
            </w:r>
            <w:r w:rsidRPr="00E015C8">
              <w:rPr>
                <w:rFonts w:ascii="Times New Roman" w:hAnsi="Times New Roman"/>
                <w:b/>
                <w:caps/>
                <w:sz w:val="24"/>
                <w:u w:val="single"/>
              </w:rPr>
              <w:t>4</w:t>
            </w:r>
            <w:r>
              <w:rPr>
                <w:rFonts w:ascii="Times New Roman" w:hAnsi="Times New Roman"/>
                <w:b/>
                <w:caps/>
                <w:sz w:val="24"/>
                <w:u w:val="single"/>
              </w:rPr>
              <w:t xml:space="preserve">. panta </w:t>
            </w:r>
            <w:r w:rsidRPr="00E015C8">
              <w:rPr>
                <w:rFonts w:ascii="Times New Roman" w:hAnsi="Times New Roman"/>
                <w:b/>
                <w:caps/>
                <w:sz w:val="24"/>
                <w:u w:val="single"/>
              </w:rPr>
              <w:t>1</w:t>
            </w:r>
            <w:r>
              <w:rPr>
                <w:rFonts w:ascii="Times New Roman" w:hAnsi="Times New Roman"/>
                <w:b/>
                <w:caps/>
                <w:sz w:val="24"/>
                <w:u w:val="single"/>
              </w:rPr>
              <w:t>. punkta slieksnī</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 xml:space="preserve">Tādu pēc patiesās vērtības vērtētu aktīvu un saistību absolūtā vērtība, kas ir faktiski iekļauti sliekšņa aprēķinā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punktu.</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 SK.: tirdzniecības portfelis</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Pēc patiesās vērtības vērtētu aktīvu un saistību absolūtā vērtība, kā uzrādīts </w:t>
            </w:r>
            <w:r w:rsidRPr="00E015C8">
              <w:rPr>
                <w:rFonts w:ascii="Times New Roman" w:hAnsi="Times New Roman"/>
                <w:sz w:val="24"/>
              </w:rPr>
              <w:t>0080</w:t>
            </w:r>
            <w:r>
              <w:rPr>
                <w:rFonts w:ascii="Times New Roman" w:hAnsi="Times New Roman"/>
                <w:sz w:val="24"/>
              </w:rPr>
              <w:t>. slejā, kas atbilst tirdzniecības portfelī turētajām pozīcijām.</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Rindas</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0010</w:t>
            </w:r>
            <w:r>
              <w:rPr>
                <w:rFonts w:ascii="Times New Roman" w:hAnsi="Times New Roman"/>
                <w:sz w:val="24"/>
              </w:rPr>
              <w:t xml:space="preserve"> - </w:t>
            </w:r>
            <w:r w:rsidRPr="00E015C8">
              <w:rPr>
                <w:rFonts w:ascii="Times New Roman" w:hAnsi="Times New Roman"/>
                <w:sz w:val="24"/>
              </w:rPr>
              <w:t>0210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Šo kategoriju definīcijas atbilst FINREP </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2</w:t>
            </w:r>
            <w:r>
              <w:rPr>
                <w:rFonts w:ascii="Times New Roman" w:hAnsi="Times New Roman"/>
                <w:sz w:val="24"/>
              </w:rPr>
              <w:t xml:space="preserve">. veidnes attiecīgo rindu definīcijām. </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KOPĒJIE PĒC PATIESĀS VĒRTĪBAS VĒRTĒTIE AKTĪVI UN SAISTĪBAS</w:t>
            </w:r>
          </w:p>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 xml:space="preserve">Kopējie </w:t>
            </w:r>
            <w:r w:rsidRPr="00E015C8">
              <w:rPr>
                <w:rFonts w:ascii="Times New Roman" w:hAnsi="Times New Roman"/>
                <w:sz w:val="24"/>
              </w:rPr>
              <w:t>0020</w:t>
            </w:r>
            <w:r>
              <w:rPr>
                <w:rFonts w:ascii="Times New Roman" w:hAnsi="Times New Roman"/>
                <w:sz w:val="24"/>
              </w:rPr>
              <w:t>.–</w:t>
            </w:r>
            <w:r w:rsidRPr="00E015C8">
              <w:rPr>
                <w:rFonts w:ascii="Times New Roman" w:hAnsi="Times New Roman"/>
                <w:sz w:val="24"/>
              </w:rPr>
              <w:t>0210</w:t>
            </w:r>
            <w:r>
              <w:rPr>
                <w:rFonts w:ascii="Times New Roman" w:hAnsi="Times New Roman"/>
                <w:sz w:val="24"/>
              </w:rPr>
              <w:t>. rindā uzrādītie pēc patiesās vērtības vērtētie aktīvi un saistības.</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 KOPĒJIE PĒC PATIESĀS VĒRTĪBAS VĒRTĒTIE AKTĪVI</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Kopējie </w:t>
            </w: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0140</w:t>
            </w:r>
            <w:r>
              <w:rPr>
                <w:rFonts w:ascii="Times New Roman" w:hAnsi="Times New Roman"/>
                <w:sz w:val="24"/>
              </w:rPr>
              <w:t xml:space="preserve">. rindā uzrādītie pēc patiesās vērtības vērtētie aktīvi. </w:t>
            </w:r>
          </w:p>
          <w:p w:rsidR="00B93FA1" w:rsidRPr="00661595" w:rsidRDefault="00B93FA1" w:rsidP="00AF3D7A">
            <w:pPr>
              <w:spacing w:beforeLines="60" w:before="144" w:afterLines="60" w:after="144"/>
              <w:rPr>
                <w:rFonts w:ascii="Times New Roman" w:hAnsi="Times New Roman"/>
                <w:sz w:val="24"/>
              </w:rPr>
            </w:pP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0130</w:t>
            </w:r>
            <w:r>
              <w:rPr>
                <w:rFonts w:ascii="Times New Roman" w:hAnsi="Times New Roman"/>
                <w:sz w:val="24"/>
              </w:rPr>
              <w:t xml:space="preserve">. rindas attiecīgās šūnas uzrāda atbilstīgi šīs īstenošanas regulas III un IV pielikuma FINREP veidnei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atkarībā no iestādes piemērojamajiem standartiem:</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SFPS, kurus Savienība apstiprinājusi, piemērojot Eiropas Parlamenta un Padomes Regulu (EK) Nr. </w:t>
            </w:r>
            <w:r w:rsidRPr="00E015C8">
              <w:rPr>
                <w:rFonts w:ascii="Times New Roman" w:hAnsi="Times New Roman"/>
                <w:sz w:val="24"/>
              </w:rPr>
              <w:t>1606</w:t>
            </w:r>
            <w:r>
              <w:rPr>
                <w:rFonts w:ascii="Times New Roman" w:hAnsi="Times New Roman"/>
                <w:sz w:val="24"/>
              </w:rPr>
              <w:t>/</w:t>
            </w:r>
            <w:r w:rsidRPr="00E015C8">
              <w:rPr>
                <w:rFonts w:ascii="Times New Roman" w:hAnsi="Times New Roman"/>
                <w:sz w:val="24"/>
              </w:rPr>
              <w:t>2002</w:t>
            </w:r>
            <w:r>
              <w:rPr>
                <w:rFonts w:ascii="Times New Roman" w:hAnsi="Times New Roman"/>
                <w:sz w:val="24"/>
              </w:rPr>
              <w:t xml:space="preserve"> (“ES SPFS”)</w:t>
            </w:r>
            <w:r>
              <w:rPr>
                <w:rStyle w:val="FootnoteReference"/>
                <w:rFonts w:ascii="Times New Roman" w:hAnsi="Times New Roman"/>
                <w:sz w:val="20"/>
                <w:szCs w:val="20"/>
                <w:vertAlign w:val="superscript"/>
              </w:rPr>
              <w:footnoteReference w:id="16"/>
            </w:r>
            <w:r>
              <w:rPr>
                <w:rFonts w:ascii="Times New Roman" w:hAnsi="Times New Roman"/>
                <w:sz w:val="24"/>
              </w:rPr>
              <w:t>;</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valsts grāmatvedības standarti, kas ir saderīgi ar ES SFPS (“ar SFPS saderīgi valsts VPGP”); vai</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valsts VPGP, kuru pamatā ir BPD (FINREP “Valsts VPGP, kuru pamatā ir BPD”).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 TIRDZNIECĪBAS NOLŪKĀ TURĒTI FINANŠU AKTĪVI</w:t>
            </w:r>
          </w:p>
          <w:p w:rsidR="00B93FA1" w:rsidRPr="00661595" w:rsidRDefault="00B93FA1" w:rsidP="00AF3D7A">
            <w:pPr>
              <w:spacing w:beforeLines="60" w:before="144" w:afterLines="60" w:after="144"/>
              <w:rPr>
                <w:rFonts w:ascii="Times New Roman" w:hAnsi="Times New Roman"/>
                <w:sz w:val="24"/>
              </w:rPr>
            </w:pPr>
            <w:r w:rsidRPr="00E015C8">
              <w:rPr>
                <w:rFonts w:ascii="Times New Roman" w:hAnsi="Times New Roman"/>
                <w:sz w:val="24"/>
              </w:rPr>
              <w:t>9</w:t>
            </w:r>
            <w:r>
              <w:rPr>
                <w:rFonts w:ascii="Times New Roman" w:hAnsi="Times New Roman"/>
                <w:sz w:val="24"/>
              </w:rPr>
              <w:t>. SFPS A papildinājums</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lastRenderedPageBreak/>
              <w:t xml:space="preserve">Šajā rindā uzrādītā informācija atbilst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0050</w:t>
            </w:r>
            <w:r>
              <w:rPr>
                <w:rFonts w:ascii="Times New Roman" w:hAnsi="Times New Roman"/>
                <w:sz w:val="24"/>
              </w:rPr>
              <w:t>. rindai.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lastRenderedPageBreak/>
              <w:t>0040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2</w:t>
            </w:r>
            <w:r>
              <w:rPr>
                <w:rFonts w:ascii="Times New Roman" w:hAnsi="Times New Roman"/>
                <w:b/>
                <w:sz w:val="24"/>
                <w:u w:val="single"/>
              </w:rPr>
              <w:t>. TIRDZNIECĪBAS FINANŠU AKTĪVI</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BPD </w:t>
            </w:r>
            <w:r w:rsidRPr="00E015C8">
              <w:rPr>
                <w:rFonts w:ascii="Times New Roman" w:hAnsi="Times New Roman"/>
                <w:sz w:val="24"/>
              </w:rPr>
              <w:t>32</w:t>
            </w:r>
            <w:r>
              <w:rPr>
                <w:rFonts w:ascii="Times New Roman" w:hAnsi="Times New Roman"/>
                <w:sz w:val="24"/>
              </w:rPr>
              <w:t xml:space="preserve">. un </w:t>
            </w:r>
            <w:r w:rsidRPr="00E015C8">
              <w:rPr>
                <w:rFonts w:ascii="Times New Roman" w:hAnsi="Times New Roman"/>
                <w:sz w:val="24"/>
              </w:rPr>
              <w:t>33</w:t>
            </w:r>
            <w:r>
              <w:rPr>
                <w:rFonts w:ascii="Times New Roman" w:hAnsi="Times New Roman"/>
                <w:sz w:val="24"/>
              </w:rPr>
              <w:t xml:space="preserve">. pants; Šīs īstenošanas regulas V pielikuma </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17</w:t>
            </w:r>
            <w:r>
              <w:rPr>
                <w:rFonts w:ascii="Times New Roman" w:hAnsi="Times New Roman"/>
                <w:sz w:val="24"/>
              </w:rPr>
              <w:t xml:space="preserve">. daļa. </w:t>
            </w:r>
          </w:p>
          <w:p w:rsidR="00DE08E6" w:rsidRPr="00661595" w:rsidRDefault="00B93FA1" w:rsidP="00E23FCC">
            <w:pPr>
              <w:spacing w:beforeLines="60" w:before="144" w:afterLines="60" w:after="144"/>
              <w:rPr>
                <w:rFonts w:ascii="Times New Roman" w:hAnsi="Times New Roman"/>
                <w:sz w:val="24"/>
              </w:rPr>
            </w:pPr>
            <w:r>
              <w:rPr>
                <w:rFonts w:ascii="Times New Roman" w:hAnsi="Times New Roman"/>
                <w:sz w:val="24"/>
              </w:rPr>
              <w:t xml:space="preserve">Šajā rindā uzrādītā informācija atbilst aktīviem, kas novērtēti pēc to patiesās vērtības, kuri ir ietverti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00E23FCC" w:rsidRPr="00E015C8">
              <w:rPr>
                <w:rFonts w:ascii="Times New Roman" w:hAnsi="Times New Roman"/>
                <w:sz w:val="24"/>
              </w:rPr>
              <w:t>0091</w:t>
            </w:r>
            <w:r>
              <w:rPr>
                <w:rFonts w:ascii="Times New Roman" w:hAnsi="Times New Roman"/>
                <w:sz w:val="24"/>
              </w:rPr>
              <w:t>. rindā uzrādītajā vērtībā.</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3</w:t>
            </w:r>
            <w:r>
              <w:rPr>
                <w:rFonts w:ascii="Times New Roman" w:hAnsi="Times New Roman"/>
                <w:b/>
                <w:sz w:val="24"/>
                <w:u w:val="single"/>
              </w:rPr>
              <w:t xml:space="preserve">. NETIRDZNIECĪBAS FINANŠU AKTĪVI, KAS OBLIGĀTI NOVĒRTĒJAMI PATIESAJĀ VĒRTĪBĀ AR ATSPOGUĻOJUMU PEĻŅAS VAI ZAUDĒJUMU APRĒĶINĀ </w:t>
            </w:r>
          </w:p>
          <w:p w:rsidR="00B93FA1" w:rsidRPr="00661595" w:rsidRDefault="00B93FA1" w:rsidP="00AF3D7A">
            <w:pPr>
              <w:spacing w:beforeLines="60" w:before="144" w:afterLines="60" w:after="144"/>
              <w:rPr>
                <w:rFonts w:ascii="Times New Roman" w:hAnsi="Times New Roman"/>
                <w:sz w:val="24"/>
              </w:rPr>
            </w:pPr>
            <w:r w:rsidRPr="00E015C8">
              <w:rPr>
                <w:rFonts w:ascii="Times New Roman" w:hAnsi="Times New Roman"/>
                <w:sz w:val="24"/>
              </w:rPr>
              <w:t>7</w:t>
            </w:r>
            <w:r>
              <w:rPr>
                <w:rFonts w:ascii="Times New Roman" w:hAnsi="Times New Roman"/>
                <w:sz w:val="24"/>
              </w:rPr>
              <w:t xml:space="preserve">. SFPS </w:t>
            </w:r>
            <w:r w:rsidRPr="00E015C8">
              <w:rPr>
                <w:rFonts w:ascii="Times New Roman" w:hAnsi="Times New Roman"/>
                <w:sz w:val="24"/>
              </w:rPr>
              <w:t>8</w:t>
            </w:r>
            <w:r>
              <w:rPr>
                <w:rFonts w:ascii="Times New Roman" w:hAnsi="Times New Roman"/>
                <w:sz w:val="24"/>
              </w:rPr>
              <w:t xml:space="preserve">. punkta a) apakšpunkta ii) punkts; </w:t>
            </w:r>
            <w:r w:rsidRPr="00E015C8">
              <w:rPr>
                <w:rFonts w:ascii="Times New Roman" w:hAnsi="Times New Roman"/>
                <w:sz w:val="24"/>
              </w:rPr>
              <w:t>9</w:t>
            </w:r>
            <w:r>
              <w:rPr>
                <w:rFonts w:ascii="Times New Roman" w:hAnsi="Times New Roman"/>
                <w:sz w:val="24"/>
              </w:rPr>
              <w:t xml:space="preserve">. SFPS </w:t>
            </w:r>
            <w:r w:rsidRPr="00E015C8">
              <w:rPr>
                <w:rFonts w:ascii="Times New Roman" w:hAnsi="Times New Roman"/>
                <w:sz w:val="24"/>
              </w:rPr>
              <w:t>4</w:t>
            </w:r>
            <w:r>
              <w:rPr>
                <w:rFonts w:ascii="Times New Roman" w:hAnsi="Times New Roman"/>
                <w:sz w:val="24"/>
              </w:rPr>
              <w:t>.</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4</w:t>
            </w:r>
            <w:r>
              <w:rPr>
                <w:rFonts w:ascii="Times New Roman" w:hAnsi="Times New Roman"/>
                <w:sz w:val="24"/>
              </w:rPr>
              <w:t xml:space="preserve">. punkts.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 xml:space="preserve">Šajā rindā uzrādītā informācija atbilst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0096</w:t>
            </w:r>
            <w:r>
              <w:rPr>
                <w:rFonts w:ascii="Times New Roman" w:hAnsi="Times New Roman"/>
                <w:sz w:val="24"/>
              </w:rPr>
              <w:t>. rindai.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4</w:t>
            </w:r>
            <w:r>
              <w:rPr>
                <w:rFonts w:ascii="Times New Roman" w:hAnsi="Times New Roman"/>
                <w:b/>
                <w:sz w:val="24"/>
                <w:u w:val="single"/>
              </w:rPr>
              <w:t>. FINANŠU AKTĪVI, KAS NOVĒRTĒTI PATIESAJĀ VĒRTĪBĀ AR ATSPOGUĻOJUMU PEĻŅAS VAI ZAUDĒJUMU APRĒĶINĀ</w:t>
            </w:r>
          </w:p>
          <w:p w:rsidR="00B93FA1" w:rsidRPr="00661595" w:rsidRDefault="00B93FA1" w:rsidP="00AF3D7A">
            <w:pPr>
              <w:spacing w:beforeLines="60" w:before="144" w:afterLines="60" w:after="144"/>
              <w:rPr>
                <w:rFonts w:ascii="Times New Roman" w:hAnsi="Times New Roman"/>
                <w:sz w:val="24"/>
              </w:rPr>
            </w:pPr>
            <w:r w:rsidRPr="00E015C8">
              <w:rPr>
                <w:rFonts w:ascii="Times New Roman" w:hAnsi="Times New Roman"/>
                <w:sz w:val="24"/>
              </w:rPr>
              <w:t>7</w:t>
            </w:r>
            <w:r>
              <w:rPr>
                <w:rFonts w:ascii="Times New Roman" w:hAnsi="Times New Roman"/>
                <w:sz w:val="24"/>
              </w:rPr>
              <w:t xml:space="preserve">. SFPS </w:t>
            </w:r>
            <w:r w:rsidRPr="00E015C8">
              <w:rPr>
                <w:rFonts w:ascii="Times New Roman" w:hAnsi="Times New Roman"/>
                <w:sz w:val="24"/>
              </w:rPr>
              <w:t>8</w:t>
            </w:r>
            <w:r>
              <w:rPr>
                <w:rFonts w:ascii="Times New Roman" w:hAnsi="Times New Roman"/>
                <w:sz w:val="24"/>
              </w:rPr>
              <w:t xml:space="preserve">. punkta a) apakšpunkta i) punkts; </w:t>
            </w:r>
            <w:r w:rsidRPr="00E015C8">
              <w:rPr>
                <w:rFonts w:ascii="Times New Roman" w:hAnsi="Times New Roman"/>
                <w:sz w:val="24"/>
              </w:rPr>
              <w:t>9</w:t>
            </w:r>
            <w:r>
              <w:rPr>
                <w:rFonts w:ascii="Times New Roman" w:hAnsi="Times New Roman"/>
                <w:sz w:val="24"/>
              </w:rPr>
              <w:t xml:space="preserve">. SFPS </w:t>
            </w:r>
            <w:r w:rsidRPr="00E015C8">
              <w:rPr>
                <w:rFonts w:ascii="Times New Roman" w:hAnsi="Times New Roman"/>
                <w:sz w:val="24"/>
              </w:rPr>
              <w:t>4</w:t>
            </w:r>
            <w:r>
              <w:rPr>
                <w:rFonts w:ascii="Times New Roman" w:hAnsi="Times New Roman"/>
                <w:sz w:val="24"/>
              </w:rPr>
              <w:t>.</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5</w:t>
            </w:r>
            <w:r>
              <w:rPr>
                <w:rFonts w:ascii="Times New Roman" w:hAnsi="Times New Roman"/>
                <w:sz w:val="24"/>
              </w:rPr>
              <w:t xml:space="preserve">. punkts; GD </w:t>
            </w:r>
            <w:r w:rsidRPr="00E015C8">
              <w:rPr>
                <w:rFonts w:ascii="Times New Roman" w:hAnsi="Times New Roman"/>
                <w:sz w:val="24"/>
              </w:rPr>
              <w:t>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a) apakšpunkts un </w:t>
            </w:r>
            <w:r w:rsidRPr="00E015C8">
              <w:rPr>
                <w:rFonts w:ascii="Times New Roman" w:hAnsi="Times New Roman"/>
                <w:sz w:val="24"/>
              </w:rPr>
              <w:t>8</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punkts</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 xml:space="preserve">Šajā rindā uzrādītā informācija atbilst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0100</w:t>
            </w:r>
            <w:r>
              <w:rPr>
                <w:rFonts w:ascii="Times New Roman" w:hAnsi="Times New Roman"/>
                <w:sz w:val="24"/>
              </w:rPr>
              <w:t>. rindai.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5</w:t>
            </w:r>
            <w:r>
              <w:rPr>
                <w:rFonts w:ascii="Times New Roman" w:hAnsi="Times New Roman"/>
                <w:b/>
                <w:sz w:val="24"/>
                <w:u w:val="single"/>
              </w:rPr>
              <w:t xml:space="preserve"> </w:t>
            </w:r>
            <w:r>
              <w:rPr>
                <w:sz w:val="24"/>
              </w:rPr>
              <w:t xml:space="preserve"> </w:t>
            </w:r>
            <w:r>
              <w:rPr>
                <w:rFonts w:ascii="Times New Roman" w:hAnsi="Times New Roman"/>
                <w:b/>
                <w:sz w:val="24"/>
                <w:u w:val="single"/>
              </w:rPr>
              <w:t>FINANŠU AKTĪVI, KAS NOVĒRTĒTI PATIESAJĀ VĒRTĪBĀ AR ATSPOGUĻOJUMU PĀRĒJOS APVIENOTAJOS IENĀKUMOS</w:t>
            </w:r>
          </w:p>
          <w:p w:rsidR="00B93FA1" w:rsidRPr="00661595" w:rsidRDefault="00B93FA1" w:rsidP="00AF3D7A">
            <w:pPr>
              <w:spacing w:beforeLines="60" w:before="144" w:afterLines="60" w:after="144"/>
              <w:rPr>
                <w:rFonts w:ascii="Times New Roman" w:hAnsi="Times New Roman"/>
                <w:sz w:val="24"/>
              </w:rPr>
            </w:pPr>
            <w:r w:rsidRPr="00E015C8">
              <w:rPr>
                <w:rFonts w:ascii="Times New Roman" w:hAnsi="Times New Roman"/>
                <w:sz w:val="24"/>
              </w:rPr>
              <w:t>7</w:t>
            </w:r>
            <w:r>
              <w:rPr>
                <w:rFonts w:ascii="Times New Roman" w:hAnsi="Times New Roman"/>
                <w:sz w:val="24"/>
              </w:rPr>
              <w:t xml:space="preserve">. SFPS </w:t>
            </w:r>
            <w:r w:rsidRPr="00E015C8">
              <w:rPr>
                <w:rFonts w:ascii="Times New Roman" w:hAnsi="Times New Roman"/>
                <w:sz w:val="24"/>
              </w:rPr>
              <w:t>8</w:t>
            </w:r>
            <w:r>
              <w:rPr>
                <w:rFonts w:ascii="Times New Roman" w:hAnsi="Times New Roman"/>
                <w:sz w:val="24"/>
              </w:rPr>
              <w:t xml:space="preserve">. punkta h) apakšpunkts; </w:t>
            </w:r>
            <w:r w:rsidRPr="00E015C8">
              <w:rPr>
                <w:rFonts w:ascii="Times New Roman" w:hAnsi="Times New Roman"/>
                <w:sz w:val="24"/>
              </w:rPr>
              <w:t>9</w:t>
            </w:r>
            <w:r>
              <w:rPr>
                <w:rFonts w:ascii="Times New Roman" w:hAnsi="Times New Roman"/>
                <w:sz w:val="24"/>
              </w:rPr>
              <w:t xml:space="preserve">. SFPS </w:t>
            </w:r>
            <w:r w:rsidRPr="00E015C8">
              <w:rPr>
                <w:rFonts w:ascii="Times New Roman" w:hAnsi="Times New Roman"/>
                <w:sz w:val="24"/>
              </w:rPr>
              <w:t>4</w:t>
            </w:r>
            <w:r>
              <w:rPr>
                <w:rFonts w:ascii="Times New Roman" w:hAnsi="Times New Roman"/>
                <w:sz w:val="24"/>
              </w:rPr>
              <w:t>.</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2</w:t>
            </w:r>
            <w:r>
              <w:rPr>
                <w:rFonts w:ascii="Times New Roman" w:hAnsi="Times New Roman"/>
                <w:sz w:val="24"/>
              </w:rPr>
              <w:t>.A punkts</w:t>
            </w:r>
          </w:p>
          <w:p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 xml:space="preserve">Šajā rindā uzrādītā informācija atbilst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0141</w:t>
            </w:r>
            <w:r>
              <w:rPr>
                <w:rFonts w:ascii="Times New Roman" w:hAnsi="Times New Roman"/>
                <w:sz w:val="24"/>
              </w:rPr>
              <w:t>. rindai.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6</w:t>
            </w:r>
            <w:r>
              <w:rPr>
                <w:rFonts w:ascii="Times New Roman" w:hAnsi="Times New Roman"/>
                <w:b/>
                <w:sz w:val="24"/>
                <w:u w:val="single"/>
              </w:rPr>
              <w:t>.NETIRDZNIECĪBAS NEATVASINĀTI FINANŠU AKTĪVI, KAS NOVĒRTĒTI PATIESAJĀ VĒRTĪBĀ AR ATSPOGUĻOJUMU PEĻŅAS VAI ZAUDĒJUMU APRĒĶINĀ</w:t>
            </w:r>
          </w:p>
          <w:p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t xml:space="preserve">BPD </w:t>
            </w:r>
            <w:r w:rsidRPr="00E015C8">
              <w:rPr>
                <w:rFonts w:ascii="Times New Roman" w:hAnsi="Times New Roman"/>
                <w:sz w:val="24"/>
              </w:rPr>
              <w:t>36</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punkts. Šajā rindā uzrādītā informācija atbilst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0171</w:t>
            </w:r>
            <w:r>
              <w:rPr>
                <w:rFonts w:ascii="Times New Roman" w:hAnsi="Times New Roman"/>
                <w:sz w:val="24"/>
              </w:rPr>
              <w:t>. rindai.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7</w:t>
            </w:r>
            <w:r>
              <w:rPr>
                <w:rFonts w:ascii="Times New Roman" w:hAnsi="Times New Roman"/>
                <w:b/>
                <w:sz w:val="24"/>
                <w:u w:val="single"/>
              </w:rPr>
              <w:t>. NETIRDZNIECĪBAS NEATVASINĀTI FINANŠU AKTĪVI, KAS NOVĒRTĒTI PATIESAJĀ VĒRTĪBĀ CAUR PAŠU KAPITĀLU</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GD </w:t>
            </w:r>
            <w:r w:rsidRPr="00E015C8">
              <w:rPr>
                <w:rFonts w:ascii="Times New Roman" w:hAnsi="Times New Roman"/>
                <w:sz w:val="24"/>
              </w:rPr>
              <w:t>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a) apakšpunkts un </w:t>
            </w:r>
            <w:r w:rsidRPr="00E015C8">
              <w:rPr>
                <w:rFonts w:ascii="Times New Roman" w:hAnsi="Times New Roman"/>
                <w:sz w:val="24"/>
              </w:rPr>
              <w:t>8</w:t>
            </w:r>
            <w:r>
              <w:rPr>
                <w:rFonts w:ascii="Times New Roman" w:hAnsi="Times New Roman"/>
                <w:sz w:val="24"/>
              </w:rPr>
              <w:t xml:space="preserve">. panta </w:t>
            </w:r>
            <w:r w:rsidRPr="00E015C8">
              <w:rPr>
                <w:rFonts w:ascii="Times New Roman" w:hAnsi="Times New Roman"/>
                <w:sz w:val="24"/>
              </w:rPr>
              <w:t>8</w:t>
            </w:r>
            <w:r>
              <w:rPr>
                <w:rFonts w:ascii="Times New Roman" w:hAnsi="Times New Roman"/>
                <w:sz w:val="24"/>
              </w:rPr>
              <w:t xml:space="preserve">. punkts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 xml:space="preserve">Šajā rindā uzrādītā informācija atbilst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0175</w:t>
            </w:r>
            <w:r>
              <w:rPr>
                <w:rFonts w:ascii="Times New Roman" w:hAnsi="Times New Roman"/>
                <w:sz w:val="24"/>
              </w:rPr>
              <w:t>. rindai.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0100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8</w:t>
            </w:r>
            <w:r>
              <w:rPr>
                <w:rFonts w:ascii="Times New Roman" w:hAnsi="Times New Roman"/>
                <w:b/>
                <w:sz w:val="24"/>
                <w:u w:val="single"/>
              </w:rPr>
              <w:t>. CITI NETIRDZNIECĪBAS NEATVASINĀTI FINANŠU AKTĪVI</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lastRenderedPageBreak/>
              <w:t xml:space="preserve">BPD </w:t>
            </w:r>
            <w:r w:rsidRPr="00E015C8">
              <w:rPr>
                <w:rFonts w:ascii="Times New Roman" w:hAnsi="Times New Roman"/>
                <w:sz w:val="24"/>
              </w:rPr>
              <w:t>37</w:t>
            </w:r>
            <w:r>
              <w:rPr>
                <w:rFonts w:ascii="Times New Roman" w:hAnsi="Times New Roman"/>
                <w:sz w:val="24"/>
              </w:rPr>
              <w:t xml:space="preserve">. pants; GD </w:t>
            </w:r>
            <w:r w:rsidRPr="00E015C8">
              <w:rPr>
                <w:rFonts w:ascii="Times New Roman" w:hAnsi="Times New Roman"/>
                <w:sz w:val="24"/>
              </w:rPr>
              <w:t>12</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punkts; </w:t>
            </w:r>
            <w:r>
              <w:rPr>
                <w:rFonts w:ascii="Times New Roman" w:hAnsi="Times New Roman"/>
                <w:bCs/>
                <w:sz w:val="24"/>
              </w:rPr>
              <w:t xml:space="preserve">šīs īstenošanas regulas V pielikuma </w:t>
            </w:r>
            <w:r w:rsidRPr="00E015C8">
              <w:rPr>
                <w:rFonts w:ascii="Times New Roman" w:hAnsi="Times New Roman"/>
                <w:bCs/>
                <w:sz w:val="24"/>
              </w:rPr>
              <w:t>1</w:t>
            </w:r>
            <w:r>
              <w:rPr>
                <w:rFonts w:ascii="Times New Roman" w:hAnsi="Times New Roman"/>
                <w:bCs/>
                <w:sz w:val="24"/>
              </w:rPr>
              <w:t>.</w:t>
            </w:r>
            <w:r w:rsidRPr="00E015C8">
              <w:rPr>
                <w:rFonts w:ascii="Times New Roman" w:hAnsi="Times New Roman"/>
                <w:bCs/>
                <w:sz w:val="24"/>
              </w:rPr>
              <w:t>20</w:t>
            </w:r>
            <w:r>
              <w:rPr>
                <w:rFonts w:ascii="Times New Roman" w:hAnsi="Times New Roman"/>
                <w:bCs/>
                <w:sz w:val="24"/>
              </w:rPr>
              <w:t>. daļa.</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 xml:space="preserve">Šajā rindā uzrādītā informācija atbilst aktīviem, kas novērtēti pēc to patiesās vērtības, kuri ir ietverti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0234</w:t>
            </w:r>
            <w:r>
              <w:rPr>
                <w:rFonts w:ascii="Times New Roman" w:hAnsi="Times New Roman"/>
                <w:sz w:val="24"/>
              </w:rPr>
              <w:t>. rindā uzrādītājā vērtībā.</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lastRenderedPageBreak/>
              <w:t>0110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9</w:t>
            </w:r>
            <w:r>
              <w:rPr>
                <w:rFonts w:ascii="Times New Roman" w:hAnsi="Times New Roman"/>
                <w:b/>
                <w:sz w:val="24"/>
                <w:u w:val="single"/>
              </w:rPr>
              <w:t>. ATVASINĀTIE INSTRUMENTI – RISKA IEROBEŽOŠANAS UZSKAITE</w:t>
            </w:r>
          </w:p>
          <w:p w:rsidR="00B93FA1" w:rsidRPr="00661595" w:rsidRDefault="00B93FA1" w:rsidP="00AF3D7A">
            <w:pPr>
              <w:spacing w:beforeLines="60" w:before="144" w:afterLines="60" w:after="144"/>
              <w:rPr>
                <w:rFonts w:ascii="Times New Roman" w:hAnsi="Times New Roman"/>
                <w:sz w:val="24"/>
              </w:rPr>
            </w:pPr>
            <w:r w:rsidRPr="00E015C8">
              <w:rPr>
                <w:rFonts w:ascii="Times New Roman" w:hAnsi="Times New Roman"/>
                <w:sz w:val="24"/>
              </w:rPr>
              <w:t>9</w:t>
            </w:r>
            <w:r>
              <w:rPr>
                <w:rFonts w:ascii="Times New Roman" w:hAnsi="Times New Roman"/>
                <w:sz w:val="24"/>
              </w:rPr>
              <w:t xml:space="preserve">. SFPS </w:t>
            </w:r>
            <w:r w:rsidRPr="00E015C8">
              <w:rPr>
                <w:rFonts w:ascii="Times New Roman" w:hAnsi="Times New Roman"/>
                <w:sz w:val="24"/>
              </w:rPr>
              <w:t>6</w:t>
            </w:r>
            <w:r>
              <w:rPr>
                <w:rFonts w:ascii="Times New Roman" w:hAnsi="Times New Roman"/>
                <w:sz w:val="24"/>
              </w:rPr>
              <w:t>.</w:t>
            </w:r>
            <w:r w:rsidRPr="00E015C8">
              <w:rPr>
                <w:rFonts w:ascii="Times New Roman" w:hAnsi="Times New Roman"/>
                <w:sz w:val="24"/>
              </w:rPr>
              <w:t>2</w:t>
            </w:r>
            <w:r>
              <w:rPr>
                <w:rFonts w:ascii="Times New Roman" w:hAnsi="Times New Roman"/>
                <w:sz w:val="24"/>
              </w:rPr>
              <w:t>.</w:t>
            </w:r>
            <w:r w:rsidRPr="00E015C8">
              <w:rPr>
                <w:rFonts w:ascii="Times New Roman" w:hAnsi="Times New Roman"/>
                <w:sz w:val="24"/>
              </w:rPr>
              <w:t>1</w:t>
            </w:r>
            <w:r>
              <w:rPr>
                <w:rFonts w:ascii="Times New Roman" w:hAnsi="Times New Roman"/>
                <w:sz w:val="24"/>
              </w:rPr>
              <w:t xml:space="preserve">. punkts; </w:t>
            </w:r>
            <w:r>
              <w:rPr>
                <w:rFonts w:ascii="Times New Roman" w:hAnsi="Times New Roman"/>
                <w:bCs/>
                <w:sz w:val="24"/>
              </w:rPr>
              <w:t xml:space="preserve">Šīs īstenošanas regulas V pielikuma </w:t>
            </w:r>
            <w:r w:rsidRPr="00E015C8">
              <w:rPr>
                <w:rFonts w:ascii="Times New Roman" w:hAnsi="Times New Roman"/>
                <w:bCs/>
                <w:sz w:val="24"/>
              </w:rPr>
              <w:t>1</w:t>
            </w:r>
            <w:r>
              <w:rPr>
                <w:rFonts w:ascii="Times New Roman" w:hAnsi="Times New Roman"/>
                <w:bCs/>
                <w:sz w:val="24"/>
              </w:rPr>
              <w:t>.</w:t>
            </w:r>
            <w:r w:rsidRPr="00E015C8">
              <w:rPr>
                <w:rFonts w:ascii="Times New Roman" w:hAnsi="Times New Roman"/>
                <w:bCs/>
                <w:sz w:val="24"/>
              </w:rPr>
              <w:t>22</w:t>
            </w:r>
            <w:r>
              <w:rPr>
                <w:rFonts w:ascii="Times New Roman" w:hAnsi="Times New Roman"/>
                <w:bCs/>
                <w:sz w:val="24"/>
              </w:rPr>
              <w:t>. daļa</w:t>
            </w:r>
            <w:r>
              <w:rPr>
                <w:rFonts w:ascii="Times New Roman" w:hAnsi="Times New Roman"/>
                <w:sz w:val="24"/>
              </w:rPr>
              <w:t xml:space="preserve">; GD </w:t>
            </w:r>
            <w:r w:rsidRPr="00E015C8">
              <w:rPr>
                <w:rFonts w:ascii="Times New Roman" w:hAnsi="Times New Roman"/>
                <w:sz w:val="24"/>
              </w:rPr>
              <w:t>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a) apakšpunkts un </w:t>
            </w:r>
            <w:r w:rsidRPr="00E015C8">
              <w:rPr>
                <w:rFonts w:ascii="Times New Roman" w:hAnsi="Times New Roman"/>
                <w:sz w:val="24"/>
              </w:rPr>
              <w:t>8</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un </w:t>
            </w:r>
            <w:r w:rsidRPr="00E015C8">
              <w:rPr>
                <w:rFonts w:ascii="Times New Roman" w:hAnsi="Times New Roman"/>
                <w:sz w:val="24"/>
              </w:rPr>
              <w:t>8</w:t>
            </w:r>
            <w:r>
              <w:rPr>
                <w:rFonts w:ascii="Times New Roman" w:hAnsi="Times New Roman"/>
                <w:sz w:val="24"/>
              </w:rPr>
              <w:t xml:space="preserve">. punkts; </w:t>
            </w:r>
            <w:r w:rsidRPr="00E015C8">
              <w:rPr>
                <w:rFonts w:ascii="Times New Roman" w:hAnsi="Times New Roman"/>
                <w:sz w:val="24"/>
              </w:rPr>
              <w:t>39</w:t>
            </w:r>
            <w:r>
              <w:rPr>
                <w:rFonts w:ascii="Times New Roman" w:hAnsi="Times New Roman"/>
                <w:sz w:val="24"/>
              </w:rPr>
              <w:t xml:space="preserve">. SGS </w:t>
            </w:r>
            <w:r w:rsidRPr="00E015C8">
              <w:rPr>
                <w:rFonts w:ascii="Times New Roman" w:hAnsi="Times New Roman"/>
                <w:sz w:val="24"/>
              </w:rPr>
              <w:t>9</w:t>
            </w:r>
            <w:r>
              <w:rPr>
                <w:rFonts w:ascii="Times New Roman" w:hAnsi="Times New Roman"/>
                <w:sz w:val="24"/>
              </w:rPr>
              <w:t>. punkts.</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 xml:space="preserve">Šajā rindā uzrādītā informācija atbilst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0240</w:t>
            </w:r>
            <w:r>
              <w:rPr>
                <w:rFonts w:ascii="Times New Roman" w:hAnsi="Times New Roman"/>
                <w:sz w:val="24"/>
              </w:rPr>
              <w:t>. rindai.</w:t>
            </w:r>
          </w:p>
        </w:tc>
      </w:tr>
      <w:tr w:rsidR="00B93FA1" w:rsidRPr="00661595" w:rsidTr="00672D2A">
        <w:tc>
          <w:tcPr>
            <w:tcW w:w="1101" w:type="dxa"/>
          </w:tcPr>
          <w:p w:rsidR="00B93FA1" w:rsidRPr="00661595" w:rsidDel="006529A1" w:rsidRDefault="001924F4" w:rsidP="00AF3D7A">
            <w:pPr>
              <w:spacing w:beforeLines="60" w:before="144" w:afterLines="60" w:after="144"/>
              <w:rPr>
                <w:rFonts w:ascii="Times New Roman" w:hAnsi="Times New Roman"/>
                <w:sz w:val="24"/>
              </w:rPr>
            </w:pPr>
            <w:r w:rsidRPr="00E015C8">
              <w:rPr>
                <w:rFonts w:ascii="Times New Roman" w:hAnsi="Times New Roman"/>
                <w:sz w:val="24"/>
              </w:rPr>
              <w:t>0120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PRET RISKU NODROŠINĀTO POSTEŅU PATIESĀS VĒRTĪBAS IZMAIŅAS PORTFEĻA PROCENTU LIKMES RISKA IEROBEŽOŠANAS POZĪCIJAI</w:t>
            </w:r>
          </w:p>
          <w:p w:rsidR="00B93FA1" w:rsidRPr="00661595" w:rsidRDefault="00B93FA1" w:rsidP="008D230A">
            <w:pPr>
              <w:spacing w:beforeLines="60" w:before="144" w:afterLines="60" w:after="144"/>
              <w:rPr>
                <w:rFonts w:ascii="Times New Roman" w:hAnsi="Times New Roman"/>
                <w:b/>
                <w:sz w:val="24"/>
                <w:u w:val="single"/>
              </w:rPr>
            </w:pPr>
            <w:r w:rsidRPr="00E015C8">
              <w:rPr>
                <w:rFonts w:ascii="Times New Roman" w:hAnsi="Times New Roman"/>
                <w:sz w:val="24"/>
              </w:rPr>
              <w:t>39</w:t>
            </w:r>
            <w:r>
              <w:rPr>
                <w:rFonts w:ascii="Times New Roman" w:hAnsi="Times New Roman"/>
                <w:sz w:val="24"/>
              </w:rPr>
              <w:t xml:space="preserve">. SGS </w:t>
            </w:r>
            <w:r w:rsidRPr="00E015C8">
              <w:rPr>
                <w:rFonts w:ascii="Times New Roman" w:hAnsi="Times New Roman"/>
                <w:sz w:val="24"/>
              </w:rPr>
              <w:t>89</w:t>
            </w:r>
            <w:r>
              <w:rPr>
                <w:rFonts w:ascii="Times New Roman" w:hAnsi="Times New Roman"/>
                <w:sz w:val="24"/>
              </w:rPr>
              <w:t xml:space="preserve">.A punkta a) apakšpunkts; </w:t>
            </w:r>
            <w:r w:rsidRPr="00E015C8">
              <w:rPr>
                <w:rFonts w:ascii="Times New Roman" w:hAnsi="Times New Roman"/>
                <w:sz w:val="24"/>
              </w:rPr>
              <w:t>9</w:t>
            </w:r>
            <w:r>
              <w:rPr>
                <w:rFonts w:ascii="Times New Roman" w:hAnsi="Times New Roman"/>
                <w:sz w:val="24"/>
              </w:rPr>
              <w:t xml:space="preserve">. SFPS </w:t>
            </w:r>
            <w:r w:rsidRPr="00E015C8">
              <w:rPr>
                <w:rFonts w:ascii="Times New Roman" w:hAnsi="Times New Roman"/>
                <w:sz w:val="24"/>
              </w:rPr>
              <w:t>6</w:t>
            </w:r>
            <w:r>
              <w:rPr>
                <w:rFonts w:ascii="Times New Roman" w:hAnsi="Times New Roman"/>
                <w:sz w:val="24"/>
              </w:rPr>
              <w:t>.</w:t>
            </w:r>
            <w:r w:rsidRPr="00E015C8">
              <w:rPr>
                <w:rFonts w:ascii="Times New Roman" w:hAnsi="Times New Roman"/>
                <w:sz w:val="24"/>
              </w:rPr>
              <w:t>5</w:t>
            </w:r>
            <w:r>
              <w:rPr>
                <w:rFonts w:ascii="Times New Roman" w:hAnsi="Times New Roman"/>
                <w:sz w:val="24"/>
              </w:rPr>
              <w:t>.</w:t>
            </w:r>
            <w:r w:rsidRPr="00E015C8">
              <w:rPr>
                <w:rFonts w:ascii="Times New Roman" w:hAnsi="Times New Roman"/>
                <w:sz w:val="24"/>
              </w:rPr>
              <w:t>8</w:t>
            </w:r>
            <w:r>
              <w:rPr>
                <w:rFonts w:ascii="Times New Roman" w:hAnsi="Times New Roman"/>
                <w:sz w:val="24"/>
              </w:rPr>
              <w:t xml:space="preserve">. punkts; GD </w:t>
            </w:r>
            <w:r w:rsidRPr="00E015C8">
              <w:rPr>
                <w:rFonts w:ascii="Times New Roman" w:hAnsi="Times New Roman"/>
                <w:sz w:val="24"/>
              </w:rPr>
              <w:t>8</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xml:space="preserve">. un </w:t>
            </w:r>
            <w:r w:rsidRPr="00E015C8">
              <w:rPr>
                <w:rFonts w:ascii="Times New Roman" w:hAnsi="Times New Roman"/>
                <w:sz w:val="24"/>
              </w:rPr>
              <w:t>6</w:t>
            </w:r>
            <w:r>
              <w:rPr>
                <w:rFonts w:ascii="Times New Roman" w:hAnsi="Times New Roman"/>
                <w:sz w:val="24"/>
              </w:rPr>
              <w:t xml:space="preserve">. punkts. Šajā rindā uzrādītā informācija atbilst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0250</w:t>
            </w:r>
            <w:r>
              <w:rPr>
                <w:rFonts w:ascii="Times New Roman" w:hAnsi="Times New Roman"/>
                <w:sz w:val="24"/>
              </w:rPr>
              <w:t>. rindai.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0130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IEGULDĪJUMI MEITASUZŅĒMUMOS, KOPUZŅĒMUMOS UN SAISTĪTAJOS UZŅĒMUMOS</w:t>
            </w:r>
          </w:p>
          <w:p w:rsidR="00B93FA1" w:rsidRPr="00661595" w:rsidRDefault="00B93FA1" w:rsidP="00AF3D7A">
            <w:pPr>
              <w:spacing w:beforeLines="60" w:before="144" w:afterLines="60" w:after="144"/>
              <w:rPr>
                <w:rFonts w:ascii="Times New Roman" w:hAnsi="Times New Roman"/>
                <w:sz w:val="24"/>
              </w:rPr>
            </w:pPr>
            <w:r w:rsidRPr="00E015C8">
              <w:rPr>
                <w:rFonts w:ascii="Times New Roman" w:hAnsi="Times New Roman"/>
                <w:sz w:val="24"/>
              </w:rPr>
              <w:t>1</w:t>
            </w:r>
            <w:r>
              <w:rPr>
                <w:rFonts w:ascii="Times New Roman" w:hAnsi="Times New Roman"/>
                <w:sz w:val="24"/>
              </w:rPr>
              <w:t xml:space="preserve">. SGS </w:t>
            </w:r>
            <w:r w:rsidRPr="00E015C8">
              <w:rPr>
                <w:rFonts w:ascii="Times New Roman" w:hAnsi="Times New Roman"/>
                <w:sz w:val="24"/>
              </w:rPr>
              <w:t>54</w:t>
            </w:r>
            <w:r>
              <w:rPr>
                <w:rFonts w:ascii="Times New Roman" w:hAnsi="Times New Roman"/>
                <w:sz w:val="24"/>
              </w:rPr>
              <w:t xml:space="preserve">. punkta e) apakšpunkts; </w:t>
            </w:r>
            <w:r>
              <w:rPr>
                <w:rFonts w:ascii="Times New Roman" w:hAnsi="Times New Roman"/>
                <w:bCs/>
                <w:sz w:val="24"/>
              </w:rPr>
              <w:t xml:space="preserve">šīs īstenošanas regulas V pielikuma </w:t>
            </w:r>
            <w:r w:rsidRPr="00E015C8">
              <w:rPr>
                <w:rFonts w:ascii="Times New Roman" w:hAnsi="Times New Roman"/>
                <w:bCs/>
                <w:sz w:val="24"/>
              </w:rPr>
              <w:t>1</w:t>
            </w:r>
            <w:r>
              <w:rPr>
                <w:rFonts w:ascii="Times New Roman" w:hAnsi="Times New Roman"/>
                <w:bCs/>
                <w:sz w:val="24"/>
              </w:rPr>
              <w:t>.</w:t>
            </w:r>
            <w:r w:rsidRPr="00E015C8">
              <w:rPr>
                <w:rFonts w:ascii="Times New Roman" w:hAnsi="Times New Roman"/>
                <w:bCs/>
                <w:sz w:val="24"/>
              </w:rPr>
              <w:t>21</w:t>
            </w:r>
            <w:r>
              <w:rPr>
                <w:rFonts w:ascii="Times New Roman" w:hAnsi="Times New Roman"/>
                <w:bCs/>
                <w:sz w:val="24"/>
              </w:rPr>
              <w:t xml:space="preserve">. un </w:t>
            </w:r>
            <w:r w:rsidRPr="00E015C8">
              <w:rPr>
                <w:rFonts w:ascii="Times New Roman" w:hAnsi="Times New Roman"/>
                <w:bCs/>
                <w:sz w:val="24"/>
              </w:rPr>
              <w:t>2</w:t>
            </w:r>
            <w:r>
              <w:rPr>
                <w:rFonts w:ascii="Times New Roman" w:hAnsi="Times New Roman"/>
                <w:bCs/>
                <w:sz w:val="24"/>
              </w:rPr>
              <w:t>.</w:t>
            </w:r>
            <w:r w:rsidRPr="00E015C8">
              <w:rPr>
                <w:rFonts w:ascii="Times New Roman" w:hAnsi="Times New Roman"/>
                <w:bCs/>
                <w:sz w:val="24"/>
              </w:rPr>
              <w:t>4</w:t>
            </w:r>
            <w:r>
              <w:rPr>
                <w:rFonts w:ascii="Times New Roman" w:hAnsi="Times New Roman"/>
                <w:bCs/>
                <w:sz w:val="24"/>
              </w:rPr>
              <w:t>. daļa</w:t>
            </w:r>
            <w:r>
              <w:rPr>
                <w:rFonts w:ascii="Times New Roman" w:hAnsi="Times New Roman"/>
                <w:sz w:val="24"/>
              </w:rPr>
              <w:t xml:space="preserve">; BPD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un </w:t>
            </w:r>
            <w:r w:rsidRPr="00E015C8">
              <w:rPr>
                <w:rFonts w:ascii="Times New Roman" w:hAnsi="Times New Roman"/>
                <w:sz w:val="24"/>
              </w:rPr>
              <w:t>8</w:t>
            </w:r>
            <w:r>
              <w:rPr>
                <w:rFonts w:ascii="Times New Roman" w:hAnsi="Times New Roman"/>
                <w:sz w:val="24"/>
              </w:rPr>
              <w:t xml:space="preserve">. punkts; GD </w:t>
            </w:r>
            <w:r w:rsidRPr="00E015C8">
              <w:rPr>
                <w:rFonts w:ascii="Times New Roman" w:hAnsi="Times New Roman"/>
                <w:sz w:val="24"/>
              </w:rPr>
              <w:t>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punkts</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 xml:space="preserve">Šajā rindā uzrādītā informācija atbilst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0260</w:t>
            </w:r>
            <w:r>
              <w:rPr>
                <w:rFonts w:ascii="Times New Roman" w:hAnsi="Times New Roman"/>
                <w:sz w:val="24"/>
              </w:rPr>
              <w:t>. rindai.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0140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12</w:t>
            </w:r>
            <w:r>
              <w:rPr>
                <w:rFonts w:ascii="Times New Roman" w:hAnsi="Times New Roman"/>
                <w:b/>
                <w:sz w:val="24"/>
                <w:u w:val="single"/>
              </w:rPr>
              <w:t>. (-) DISKONTI ATTIECĪBĀ UZ TIRDZNIECĪBAS AKTĪVIEM, KAS NOVĒRTĒTI PATIESAJĀ VĒRTĪBĀ</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 xml:space="preserve">Šīs īstenošanas regulas V pielikuma </w:t>
            </w:r>
            <w:r w:rsidRPr="00E015C8">
              <w:rPr>
                <w:rFonts w:ascii="Times New Roman" w:hAnsi="Times New Roman"/>
                <w:bCs/>
                <w:sz w:val="24"/>
              </w:rPr>
              <w:t>1</w:t>
            </w:r>
            <w:r>
              <w:rPr>
                <w:rFonts w:ascii="Times New Roman" w:hAnsi="Times New Roman"/>
                <w:bCs/>
                <w:sz w:val="24"/>
              </w:rPr>
              <w:t>.</w:t>
            </w:r>
            <w:r w:rsidRPr="00E015C8">
              <w:rPr>
                <w:rFonts w:ascii="Times New Roman" w:hAnsi="Times New Roman"/>
                <w:bCs/>
                <w:sz w:val="24"/>
              </w:rPr>
              <w:t>29</w:t>
            </w:r>
            <w:r>
              <w:rPr>
                <w:rFonts w:ascii="Times New Roman" w:hAnsi="Times New Roman"/>
                <w:bCs/>
                <w:sz w:val="24"/>
              </w:rPr>
              <w:t>. daļa.</w:t>
            </w:r>
          </w:p>
          <w:p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t xml:space="preserve">Šajā rindā uzrādītā informācija atbilst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veidnes </w:t>
            </w:r>
            <w:r w:rsidRPr="00E015C8">
              <w:rPr>
                <w:rFonts w:ascii="Times New Roman" w:hAnsi="Times New Roman"/>
                <w:sz w:val="24"/>
              </w:rPr>
              <w:t>0375</w:t>
            </w:r>
            <w:r>
              <w:rPr>
                <w:rFonts w:ascii="Times New Roman" w:hAnsi="Times New Roman"/>
                <w:sz w:val="24"/>
              </w:rPr>
              <w:t>. rindai.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0150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2</w:t>
            </w:r>
            <w:r>
              <w:rPr>
                <w:rFonts w:ascii="Times New Roman" w:hAnsi="Times New Roman"/>
                <w:b/>
                <w:sz w:val="24"/>
                <w:u w:val="single"/>
              </w:rPr>
              <w:t xml:space="preserve">. KOPĒJĀS PĒC PATIESĀS VĒRTĪBAS VĒRTĒTĀS SAISTĪBAS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Kopējās </w:t>
            </w:r>
            <w:r w:rsidRPr="00E015C8">
              <w:rPr>
                <w:rFonts w:ascii="Times New Roman" w:hAnsi="Times New Roman"/>
                <w:sz w:val="24"/>
              </w:rPr>
              <w:t>0160</w:t>
            </w:r>
            <w:r>
              <w:rPr>
                <w:rFonts w:ascii="Times New Roman" w:hAnsi="Times New Roman"/>
                <w:sz w:val="24"/>
              </w:rPr>
              <w:t>.–</w:t>
            </w:r>
            <w:r w:rsidRPr="00E015C8">
              <w:rPr>
                <w:rFonts w:ascii="Times New Roman" w:hAnsi="Times New Roman"/>
                <w:sz w:val="24"/>
              </w:rPr>
              <w:t>0210</w:t>
            </w:r>
            <w:r>
              <w:rPr>
                <w:rFonts w:ascii="Times New Roman" w:hAnsi="Times New Roman"/>
                <w:sz w:val="24"/>
              </w:rPr>
              <w:t>. rindā uzrādītās pēc patiesās vērtības vērtētās saistības.</w:t>
            </w:r>
          </w:p>
          <w:p w:rsidR="00B93FA1" w:rsidRPr="00661595" w:rsidRDefault="00B93FA1" w:rsidP="00AF3D7A">
            <w:pPr>
              <w:spacing w:beforeLines="60" w:before="144" w:afterLines="60" w:after="144"/>
              <w:rPr>
                <w:rFonts w:ascii="Times New Roman" w:hAnsi="Times New Roman"/>
                <w:sz w:val="24"/>
              </w:rPr>
            </w:pPr>
            <w:r w:rsidRPr="00E015C8">
              <w:rPr>
                <w:rFonts w:ascii="Times New Roman" w:hAnsi="Times New Roman"/>
                <w:sz w:val="24"/>
              </w:rPr>
              <w:t>0150</w:t>
            </w:r>
            <w:r>
              <w:rPr>
                <w:rFonts w:ascii="Times New Roman" w:hAnsi="Times New Roman"/>
                <w:sz w:val="24"/>
              </w:rPr>
              <w:t>.–</w:t>
            </w:r>
            <w:r w:rsidRPr="00E015C8">
              <w:rPr>
                <w:rFonts w:ascii="Times New Roman" w:hAnsi="Times New Roman"/>
                <w:sz w:val="24"/>
              </w:rPr>
              <w:t>0190</w:t>
            </w:r>
            <w:r>
              <w:rPr>
                <w:rFonts w:ascii="Times New Roman" w:hAnsi="Times New Roman"/>
                <w:sz w:val="24"/>
              </w:rPr>
              <w:t xml:space="preserve">. rindas attiecīgās šūnas uzrāda atbilstīgi šīs regulas III un IV pielikuma FINREP veidnei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atkarībā no iestādes piemērojamajiem standartiem: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SFPS, kurus Savienība apstiprinājusi, piemērojot Regulu (EK) </w:t>
            </w:r>
            <w:r w:rsidRPr="00E015C8">
              <w:rPr>
                <w:rFonts w:ascii="Times New Roman" w:hAnsi="Times New Roman"/>
                <w:sz w:val="24"/>
              </w:rPr>
              <w:t>1606</w:t>
            </w:r>
            <w:r>
              <w:rPr>
                <w:rFonts w:ascii="Times New Roman" w:hAnsi="Times New Roman"/>
                <w:sz w:val="24"/>
              </w:rPr>
              <w:t>/</w:t>
            </w:r>
            <w:r w:rsidRPr="00E015C8">
              <w:rPr>
                <w:rFonts w:ascii="Times New Roman" w:hAnsi="Times New Roman"/>
                <w:sz w:val="24"/>
              </w:rPr>
              <w:t>2002</w:t>
            </w:r>
            <w:r>
              <w:rPr>
                <w:rFonts w:ascii="Times New Roman" w:hAnsi="Times New Roman"/>
                <w:sz w:val="24"/>
              </w:rPr>
              <w:t xml:space="preserve"> (“ES SPFS”);</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valsts grāmatvedības standarti, kas ir saderīgi ar ES SFPS (“ar SFPS saderīgi valsts VPGP”);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lastRenderedPageBreak/>
              <w:t>vai valsts VPGP, kuru pamatā ir BPD (FINREP “Valsts VPGP, kuru pamatā ir BPD”).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lastRenderedPageBreak/>
              <w:t>0160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2</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 TIRDZNIECĪBAS NOLŪKĀ TURĒTAS FINANŠU SAISTĪBAS</w:t>
            </w:r>
          </w:p>
          <w:p w:rsidR="00B93FA1" w:rsidRPr="00661595" w:rsidRDefault="00B93FA1" w:rsidP="00AF3D7A">
            <w:pPr>
              <w:spacing w:beforeLines="60" w:before="144" w:afterLines="60" w:after="144"/>
              <w:rPr>
                <w:rFonts w:ascii="Times New Roman" w:hAnsi="Times New Roman"/>
                <w:sz w:val="24"/>
              </w:rPr>
            </w:pPr>
            <w:r w:rsidRPr="00E015C8">
              <w:rPr>
                <w:rFonts w:ascii="Times New Roman" w:hAnsi="Times New Roman"/>
                <w:sz w:val="24"/>
              </w:rPr>
              <w:t>7</w:t>
            </w:r>
            <w:r>
              <w:rPr>
                <w:rFonts w:ascii="Times New Roman" w:hAnsi="Times New Roman"/>
                <w:sz w:val="24"/>
              </w:rPr>
              <w:t xml:space="preserve">. SFPS </w:t>
            </w:r>
            <w:r w:rsidRPr="00E015C8">
              <w:rPr>
                <w:rFonts w:ascii="Times New Roman" w:hAnsi="Times New Roman"/>
                <w:sz w:val="24"/>
              </w:rPr>
              <w:t>8</w:t>
            </w:r>
            <w:r>
              <w:rPr>
                <w:rFonts w:ascii="Times New Roman" w:hAnsi="Times New Roman"/>
                <w:sz w:val="24"/>
              </w:rPr>
              <w:t xml:space="preserve">. punkta e) apakšpunkta ii) punkts; </w:t>
            </w:r>
            <w:r w:rsidRPr="00E015C8">
              <w:rPr>
                <w:rFonts w:ascii="Times New Roman" w:hAnsi="Times New Roman"/>
                <w:sz w:val="24"/>
              </w:rPr>
              <w:t>9</w:t>
            </w:r>
            <w:r>
              <w:rPr>
                <w:rFonts w:ascii="Times New Roman" w:hAnsi="Times New Roman"/>
                <w:sz w:val="24"/>
              </w:rPr>
              <w:t>. SFPS BA.</w:t>
            </w:r>
            <w:r w:rsidRPr="00E015C8">
              <w:rPr>
                <w:rFonts w:ascii="Times New Roman" w:hAnsi="Times New Roman"/>
                <w:sz w:val="24"/>
              </w:rPr>
              <w:t>6</w:t>
            </w:r>
            <w:r>
              <w:rPr>
                <w:rFonts w:ascii="Times New Roman" w:hAnsi="Times New Roman"/>
                <w:sz w:val="24"/>
              </w:rPr>
              <w:t>. punkts</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 xml:space="preserve">Šajā rindā uzrādītā informācija atbilst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0010</w:t>
            </w:r>
            <w:r>
              <w:rPr>
                <w:rFonts w:ascii="Times New Roman" w:hAnsi="Times New Roman"/>
                <w:sz w:val="24"/>
              </w:rPr>
              <w:t>. rindai.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0170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2</w:t>
            </w:r>
            <w:r>
              <w:rPr>
                <w:rFonts w:ascii="Times New Roman" w:hAnsi="Times New Roman"/>
                <w:b/>
                <w:sz w:val="24"/>
                <w:u w:val="single"/>
              </w:rPr>
              <w:t>.</w:t>
            </w:r>
            <w:r w:rsidRPr="00E015C8">
              <w:rPr>
                <w:rFonts w:ascii="Times New Roman" w:hAnsi="Times New Roman"/>
                <w:b/>
                <w:sz w:val="24"/>
                <w:u w:val="single"/>
              </w:rPr>
              <w:t>2</w:t>
            </w:r>
            <w:r>
              <w:rPr>
                <w:rFonts w:ascii="Times New Roman" w:hAnsi="Times New Roman"/>
                <w:b/>
                <w:sz w:val="24"/>
                <w:u w:val="single"/>
              </w:rPr>
              <w:t>. TIRDZNIECĪBAS FINANŠU SAISTĪBAS</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GD </w:t>
            </w:r>
            <w:r w:rsidRPr="00E015C8">
              <w:rPr>
                <w:rFonts w:ascii="Times New Roman" w:hAnsi="Times New Roman"/>
                <w:sz w:val="24"/>
              </w:rPr>
              <w:t>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a) apakšpunkts un </w:t>
            </w:r>
            <w:r w:rsidRPr="00E015C8">
              <w:rPr>
                <w:rFonts w:ascii="Times New Roman" w:hAnsi="Times New Roman"/>
                <w:sz w:val="24"/>
              </w:rPr>
              <w:t>8</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un </w:t>
            </w:r>
            <w:r w:rsidRPr="00E015C8">
              <w:rPr>
                <w:rFonts w:ascii="Times New Roman" w:hAnsi="Times New Roman"/>
                <w:sz w:val="24"/>
              </w:rPr>
              <w:t>8</w:t>
            </w:r>
            <w:r>
              <w:rPr>
                <w:rFonts w:ascii="Times New Roman" w:hAnsi="Times New Roman"/>
                <w:sz w:val="24"/>
              </w:rPr>
              <w:t>. punkts</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 xml:space="preserve">Šajā rindā uzrādītā informācija atbilst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0061</w:t>
            </w:r>
            <w:r>
              <w:rPr>
                <w:rFonts w:ascii="Times New Roman" w:hAnsi="Times New Roman"/>
                <w:sz w:val="24"/>
              </w:rPr>
              <w:t>. rindai.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0180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2</w:t>
            </w:r>
            <w:r>
              <w:rPr>
                <w:rFonts w:ascii="Times New Roman" w:hAnsi="Times New Roman"/>
                <w:b/>
                <w:sz w:val="24"/>
                <w:u w:val="single"/>
              </w:rPr>
              <w:t>.</w:t>
            </w:r>
            <w:r w:rsidRPr="00E015C8">
              <w:rPr>
                <w:rFonts w:ascii="Times New Roman" w:hAnsi="Times New Roman"/>
                <w:b/>
                <w:sz w:val="24"/>
                <w:u w:val="single"/>
              </w:rPr>
              <w:t>3</w:t>
            </w:r>
            <w:r>
              <w:rPr>
                <w:rFonts w:ascii="Times New Roman" w:hAnsi="Times New Roman"/>
                <w:b/>
                <w:sz w:val="24"/>
                <w:u w:val="single"/>
              </w:rPr>
              <w:t>. FINANŠU SAISTĪBAS, KAS NOVĒRTĒTAS PATIESAJĀ VĒRTĪBĀ AR ATSPOGUĻOJUMU PEĻŅAS VAI ZAUDĒJUMU APRĒĶINĀ</w:t>
            </w:r>
          </w:p>
          <w:p w:rsidR="00B93FA1" w:rsidRPr="00661595" w:rsidRDefault="00B93FA1" w:rsidP="00AF3D7A">
            <w:pPr>
              <w:spacing w:beforeLines="60" w:before="144" w:afterLines="60" w:after="144"/>
              <w:rPr>
                <w:rFonts w:ascii="Times New Roman" w:hAnsi="Times New Roman"/>
                <w:sz w:val="24"/>
              </w:rPr>
            </w:pPr>
            <w:r w:rsidRPr="00E015C8">
              <w:rPr>
                <w:rFonts w:ascii="Times New Roman" w:hAnsi="Times New Roman"/>
                <w:sz w:val="24"/>
              </w:rPr>
              <w:t>7</w:t>
            </w:r>
            <w:r>
              <w:rPr>
                <w:rFonts w:ascii="Times New Roman" w:hAnsi="Times New Roman"/>
                <w:sz w:val="24"/>
              </w:rPr>
              <w:t xml:space="preserve">. SFPS </w:t>
            </w:r>
            <w:r w:rsidRPr="00E015C8">
              <w:rPr>
                <w:rFonts w:ascii="Times New Roman" w:hAnsi="Times New Roman"/>
                <w:sz w:val="24"/>
              </w:rPr>
              <w:t>8</w:t>
            </w:r>
            <w:r>
              <w:rPr>
                <w:rFonts w:ascii="Times New Roman" w:hAnsi="Times New Roman"/>
                <w:sz w:val="24"/>
              </w:rPr>
              <w:t xml:space="preserve">. punkta e) apakšpunkta i) punkts; </w:t>
            </w:r>
            <w:r w:rsidRPr="00E015C8">
              <w:rPr>
                <w:rFonts w:ascii="Times New Roman" w:hAnsi="Times New Roman"/>
                <w:sz w:val="24"/>
              </w:rPr>
              <w:t>9</w:t>
            </w:r>
            <w:r>
              <w:rPr>
                <w:rFonts w:ascii="Times New Roman" w:hAnsi="Times New Roman"/>
                <w:sz w:val="24"/>
              </w:rPr>
              <w:t xml:space="preserve"> SFPS </w:t>
            </w:r>
            <w:r w:rsidRPr="00E015C8">
              <w:rPr>
                <w:rFonts w:ascii="Times New Roman" w:hAnsi="Times New Roman"/>
                <w:sz w:val="24"/>
              </w:rPr>
              <w:t>4</w:t>
            </w:r>
            <w:r>
              <w:rPr>
                <w:rFonts w:ascii="Times New Roman" w:hAnsi="Times New Roman"/>
                <w:sz w:val="24"/>
              </w:rPr>
              <w:t>.</w:t>
            </w:r>
            <w:r w:rsidRPr="00E015C8">
              <w:rPr>
                <w:rFonts w:ascii="Times New Roman" w:hAnsi="Times New Roman"/>
                <w:sz w:val="24"/>
              </w:rPr>
              <w:t>2</w:t>
            </w:r>
            <w:r>
              <w:rPr>
                <w:rFonts w:ascii="Times New Roman" w:hAnsi="Times New Roman"/>
                <w:sz w:val="24"/>
              </w:rPr>
              <w:t>.</w:t>
            </w:r>
            <w:r w:rsidRPr="00E015C8">
              <w:rPr>
                <w:rFonts w:ascii="Times New Roman" w:hAnsi="Times New Roman"/>
                <w:sz w:val="24"/>
              </w:rPr>
              <w:t>2</w:t>
            </w:r>
            <w:r>
              <w:rPr>
                <w:rFonts w:ascii="Times New Roman" w:hAnsi="Times New Roman"/>
                <w:sz w:val="24"/>
              </w:rPr>
              <w:t>. punkts;</w:t>
            </w:r>
            <w:r>
              <w:rPr>
                <w:sz w:val="24"/>
              </w:rPr>
              <w:t xml:space="preserve"> </w:t>
            </w:r>
            <w:r>
              <w:rPr>
                <w:rFonts w:ascii="Times New Roman" w:hAnsi="Times New Roman"/>
                <w:sz w:val="24"/>
              </w:rPr>
              <w:t xml:space="preserve">GD </w:t>
            </w:r>
            <w:r w:rsidRPr="00E015C8">
              <w:rPr>
                <w:rFonts w:ascii="Times New Roman" w:hAnsi="Times New Roman"/>
                <w:sz w:val="24"/>
              </w:rPr>
              <w:t>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a) apakšpunkts un </w:t>
            </w:r>
            <w:r w:rsidRPr="00E015C8">
              <w:rPr>
                <w:rFonts w:ascii="Times New Roman" w:hAnsi="Times New Roman"/>
                <w:sz w:val="24"/>
              </w:rPr>
              <w:t>8</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punkts; </w:t>
            </w:r>
            <w:r w:rsidRPr="00E015C8">
              <w:rPr>
                <w:rFonts w:ascii="Times New Roman" w:hAnsi="Times New Roman"/>
                <w:sz w:val="24"/>
              </w:rPr>
              <w:t>39</w:t>
            </w:r>
            <w:r>
              <w:rPr>
                <w:rFonts w:ascii="Times New Roman" w:hAnsi="Times New Roman"/>
                <w:sz w:val="24"/>
              </w:rPr>
              <w:t xml:space="preserve">. SGS </w:t>
            </w:r>
            <w:r w:rsidRPr="00E015C8">
              <w:rPr>
                <w:rFonts w:ascii="Times New Roman" w:hAnsi="Times New Roman"/>
                <w:sz w:val="24"/>
              </w:rPr>
              <w:t>9</w:t>
            </w:r>
            <w:r>
              <w:rPr>
                <w:rFonts w:ascii="Times New Roman" w:hAnsi="Times New Roman"/>
                <w:sz w:val="24"/>
              </w:rPr>
              <w:t xml:space="preserve">. punkts. </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 xml:space="preserve">Šajā rindā uzrādītā informācija atbilst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0070</w:t>
            </w:r>
            <w:r>
              <w:rPr>
                <w:rFonts w:ascii="Times New Roman" w:hAnsi="Times New Roman"/>
                <w:sz w:val="24"/>
              </w:rPr>
              <w:t>. rindai.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0190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2</w:t>
            </w:r>
            <w:r>
              <w:rPr>
                <w:rFonts w:ascii="Times New Roman" w:hAnsi="Times New Roman"/>
                <w:b/>
                <w:sz w:val="24"/>
                <w:u w:val="single"/>
              </w:rPr>
              <w:t>.</w:t>
            </w:r>
            <w:r w:rsidRPr="00E015C8">
              <w:rPr>
                <w:rFonts w:ascii="Times New Roman" w:hAnsi="Times New Roman"/>
                <w:b/>
                <w:sz w:val="24"/>
                <w:u w:val="single"/>
              </w:rPr>
              <w:t>4</w:t>
            </w:r>
            <w:r>
              <w:rPr>
                <w:rFonts w:ascii="Times New Roman" w:hAnsi="Times New Roman"/>
                <w:b/>
                <w:sz w:val="24"/>
                <w:u w:val="single"/>
              </w:rPr>
              <w:t>. ATVASINĀTIE INSTRUMENTI – RISKA IEROBEŽOŠANAS UZSKAITE</w:t>
            </w:r>
          </w:p>
          <w:p w:rsidR="00B93FA1" w:rsidRPr="00661595" w:rsidRDefault="00B93FA1" w:rsidP="00AF3D7A">
            <w:pPr>
              <w:spacing w:beforeLines="60" w:before="144" w:afterLines="60" w:after="144"/>
              <w:rPr>
                <w:rFonts w:ascii="Times New Roman" w:hAnsi="Times New Roman"/>
                <w:sz w:val="24"/>
              </w:rPr>
            </w:pPr>
            <w:r w:rsidRPr="00E015C8">
              <w:rPr>
                <w:rFonts w:ascii="Times New Roman" w:hAnsi="Times New Roman"/>
                <w:sz w:val="24"/>
              </w:rPr>
              <w:t>9</w:t>
            </w:r>
            <w:r>
              <w:rPr>
                <w:rFonts w:ascii="Times New Roman" w:hAnsi="Times New Roman"/>
                <w:sz w:val="24"/>
              </w:rPr>
              <w:t xml:space="preserve">. SFPS </w:t>
            </w:r>
            <w:r w:rsidRPr="00E015C8">
              <w:rPr>
                <w:rFonts w:ascii="Times New Roman" w:hAnsi="Times New Roman"/>
                <w:sz w:val="24"/>
              </w:rPr>
              <w:t>6</w:t>
            </w:r>
            <w:r>
              <w:rPr>
                <w:rFonts w:ascii="Times New Roman" w:hAnsi="Times New Roman"/>
                <w:sz w:val="24"/>
              </w:rPr>
              <w:t>.</w:t>
            </w:r>
            <w:r w:rsidRPr="00E015C8">
              <w:rPr>
                <w:rFonts w:ascii="Times New Roman" w:hAnsi="Times New Roman"/>
                <w:sz w:val="24"/>
              </w:rPr>
              <w:t>2</w:t>
            </w:r>
            <w:r>
              <w:rPr>
                <w:rFonts w:ascii="Times New Roman" w:hAnsi="Times New Roman"/>
                <w:sz w:val="24"/>
              </w:rPr>
              <w:t>.</w:t>
            </w:r>
            <w:r w:rsidRPr="00E015C8">
              <w:rPr>
                <w:rFonts w:ascii="Times New Roman" w:hAnsi="Times New Roman"/>
                <w:sz w:val="24"/>
              </w:rPr>
              <w:t>1</w:t>
            </w:r>
            <w:r>
              <w:rPr>
                <w:rFonts w:ascii="Times New Roman" w:hAnsi="Times New Roman"/>
                <w:sz w:val="24"/>
              </w:rPr>
              <w:t xml:space="preserve">. punkts; </w:t>
            </w:r>
            <w:r>
              <w:rPr>
                <w:rFonts w:ascii="Times New Roman" w:hAnsi="Times New Roman"/>
                <w:bCs/>
                <w:sz w:val="24"/>
              </w:rPr>
              <w:t xml:space="preserve">šīs īstenošanas regulas V pielikuma </w:t>
            </w:r>
            <w:r w:rsidRPr="00E015C8">
              <w:rPr>
                <w:rFonts w:ascii="Times New Roman" w:hAnsi="Times New Roman"/>
                <w:bCs/>
                <w:sz w:val="24"/>
              </w:rPr>
              <w:t>1</w:t>
            </w:r>
            <w:r>
              <w:rPr>
                <w:rFonts w:ascii="Times New Roman" w:hAnsi="Times New Roman"/>
                <w:bCs/>
                <w:sz w:val="24"/>
              </w:rPr>
              <w:t>.</w:t>
            </w:r>
            <w:r w:rsidRPr="00E015C8">
              <w:rPr>
                <w:rFonts w:ascii="Times New Roman" w:hAnsi="Times New Roman"/>
                <w:bCs/>
                <w:sz w:val="24"/>
              </w:rPr>
              <w:t>26</w:t>
            </w:r>
            <w:r>
              <w:rPr>
                <w:rFonts w:ascii="Times New Roman" w:hAnsi="Times New Roman"/>
                <w:bCs/>
                <w:sz w:val="24"/>
              </w:rPr>
              <w:t>. daļa</w:t>
            </w:r>
            <w:r>
              <w:rPr>
                <w:rFonts w:ascii="Times New Roman" w:hAnsi="Times New Roman"/>
                <w:sz w:val="24"/>
              </w:rPr>
              <w:t xml:space="preserve">; GD </w:t>
            </w:r>
            <w:r w:rsidRPr="00E015C8">
              <w:rPr>
                <w:rFonts w:ascii="Times New Roman" w:hAnsi="Times New Roman"/>
                <w:sz w:val="24"/>
              </w:rPr>
              <w:t>8</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a) apakšpunkts, </w:t>
            </w:r>
            <w:r w:rsidRPr="00E015C8">
              <w:rPr>
                <w:rFonts w:ascii="Times New Roman" w:hAnsi="Times New Roman"/>
                <w:sz w:val="24"/>
              </w:rPr>
              <w:t>8</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punkts un </w:t>
            </w:r>
            <w:r w:rsidRPr="00E015C8">
              <w:rPr>
                <w:rFonts w:ascii="Times New Roman" w:hAnsi="Times New Roman"/>
                <w:sz w:val="24"/>
              </w:rPr>
              <w:t>8</w:t>
            </w:r>
            <w:r>
              <w:rPr>
                <w:rFonts w:ascii="Times New Roman" w:hAnsi="Times New Roman"/>
                <w:sz w:val="24"/>
              </w:rPr>
              <w:t xml:space="preserve">. panta </w:t>
            </w:r>
            <w:r w:rsidRPr="00E015C8">
              <w:rPr>
                <w:rFonts w:ascii="Times New Roman" w:hAnsi="Times New Roman"/>
                <w:sz w:val="24"/>
              </w:rPr>
              <w:t>8</w:t>
            </w:r>
            <w:r>
              <w:rPr>
                <w:rFonts w:ascii="Times New Roman" w:hAnsi="Times New Roman"/>
                <w:sz w:val="24"/>
              </w:rPr>
              <w:t>. punkta a) apakšpunkts</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 xml:space="preserve">Šajā rindā uzrādītā informācija atbilst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0150</w:t>
            </w:r>
            <w:r>
              <w:rPr>
                <w:rFonts w:ascii="Times New Roman" w:hAnsi="Times New Roman"/>
                <w:sz w:val="24"/>
              </w:rPr>
              <w:t>. rindai.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0200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2</w:t>
            </w:r>
            <w:r>
              <w:rPr>
                <w:rFonts w:ascii="Times New Roman" w:hAnsi="Times New Roman"/>
                <w:b/>
                <w:sz w:val="24"/>
                <w:u w:val="single"/>
              </w:rPr>
              <w:t>.</w:t>
            </w:r>
            <w:r w:rsidRPr="00E015C8">
              <w:rPr>
                <w:rFonts w:ascii="Times New Roman" w:hAnsi="Times New Roman"/>
                <w:b/>
                <w:sz w:val="24"/>
                <w:u w:val="single"/>
              </w:rPr>
              <w:t>5</w:t>
            </w:r>
            <w:r>
              <w:rPr>
                <w:rFonts w:ascii="Times New Roman" w:hAnsi="Times New Roman"/>
                <w:b/>
                <w:sz w:val="24"/>
                <w:u w:val="single"/>
              </w:rPr>
              <w:t>. PRET RISKU NODROŠINĀTO POSTEŅU PATIESĀS VĒRTĪBAS IZMAIŅAS PORTFEĻA PROENTU LIKMES RISKA IEROBEŽOŠANAS POZĪCIJAI</w:t>
            </w:r>
          </w:p>
          <w:p w:rsidR="00B93FA1" w:rsidRPr="00661595" w:rsidRDefault="00B93FA1" w:rsidP="00AF3D7A">
            <w:pPr>
              <w:spacing w:beforeLines="60" w:before="144" w:afterLines="60" w:after="144"/>
              <w:rPr>
                <w:rFonts w:ascii="Times New Roman" w:hAnsi="Times New Roman"/>
                <w:sz w:val="24"/>
              </w:rPr>
            </w:pPr>
            <w:r w:rsidRPr="00E015C8">
              <w:rPr>
                <w:rFonts w:ascii="Times New Roman" w:hAnsi="Times New Roman"/>
                <w:sz w:val="24"/>
              </w:rPr>
              <w:t>39</w:t>
            </w:r>
            <w:r>
              <w:rPr>
                <w:rFonts w:ascii="Times New Roman" w:hAnsi="Times New Roman"/>
                <w:sz w:val="24"/>
              </w:rPr>
              <w:t xml:space="preserve">. SGS </w:t>
            </w:r>
            <w:r w:rsidRPr="00E015C8">
              <w:rPr>
                <w:rFonts w:ascii="Times New Roman" w:hAnsi="Times New Roman"/>
                <w:sz w:val="24"/>
              </w:rPr>
              <w:t>89</w:t>
            </w:r>
            <w:r>
              <w:rPr>
                <w:rFonts w:ascii="Times New Roman" w:hAnsi="Times New Roman"/>
                <w:sz w:val="24"/>
              </w:rPr>
              <w:t xml:space="preserve">.A punkta b) apakšpunkts, </w:t>
            </w:r>
            <w:r w:rsidRPr="00E015C8">
              <w:rPr>
                <w:rFonts w:ascii="Times New Roman" w:hAnsi="Times New Roman"/>
                <w:sz w:val="24"/>
              </w:rPr>
              <w:t>9</w:t>
            </w:r>
            <w:r>
              <w:rPr>
                <w:rFonts w:ascii="Times New Roman" w:hAnsi="Times New Roman"/>
                <w:sz w:val="24"/>
              </w:rPr>
              <w:t xml:space="preserve">. SFPS </w:t>
            </w:r>
            <w:r w:rsidRPr="00E015C8">
              <w:rPr>
                <w:rFonts w:ascii="Times New Roman" w:hAnsi="Times New Roman"/>
                <w:sz w:val="24"/>
              </w:rPr>
              <w:t>6</w:t>
            </w:r>
            <w:r>
              <w:rPr>
                <w:rFonts w:ascii="Times New Roman" w:hAnsi="Times New Roman"/>
                <w:sz w:val="24"/>
              </w:rPr>
              <w:t>.</w:t>
            </w:r>
            <w:r w:rsidRPr="00E015C8">
              <w:rPr>
                <w:rFonts w:ascii="Times New Roman" w:hAnsi="Times New Roman"/>
                <w:sz w:val="24"/>
              </w:rPr>
              <w:t>5</w:t>
            </w:r>
            <w:r>
              <w:rPr>
                <w:rFonts w:ascii="Times New Roman" w:hAnsi="Times New Roman"/>
                <w:sz w:val="24"/>
              </w:rPr>
              <w:t>.</w:t>
            </w:r>
            <w:r w:rsidRPr="00E015C8">
              <w:rPr>
                <w:rFonts w:ascii="Times New Roman" w:hAnsi="Times New Roman"/>
                <w:sz w:val="24"/>
              </w:rPr>
              <w:t>8</w:t>
            </w:r>
            <w:r>
              <w:rPr>
                <w:rFonts w:ascii="Times New Roman" w:hAnsi="Times New Roman"/>
                <w:sz w:val="24"/>
              </w:rPr>
              <w:t xml:space="preserve">. punkts; GD </w:t>
            </w:r>
            <w:r w:rsidRPr="00E015C8">
              <w:rPr>
                <w:rFonts w:ascii="Times New Roman" w:hAnsi="Times New Roman"/>
                <w:sz w:val="24"/>
              </w:rPr>
              <w:t>8</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xml:space="preserve">. un </w:t>
            </w:r>
            <w:r w:rsidRPr="00E015C8">
              <w:rPr>
                <w:rFonts w:ascii="Times New Roman" w:hAnsi="Times New Roman"/>
                <w:sz w:val="24"/>
              </w:rPr>
              <w:t>6</w:t>
            </w:r>
            <w:r>
              <w:rPr>
                <w:rFonts w:ascii="Times New Roman" w:hAnsi="Times New Roman"/>
                <w:sz w:val="24"/>
              </w:rPr>
              <w:t xml:space="preserve">. punkts; šīs īstenošanas regulas V pielikuma </w:t>
            </w:r>
            <w:r w:rsidRPr="00E015C8">
              <w:rPr>
                <w:rFonts w:ascii="Times New Roman" w:hAnsi="Times New Roman"/>
                <w:sz w:val="24"/>
              </w:rPr>
              <w:t>2</w:t>
            </w:r>
            <w:r>
              <w:rPr>
                <w:rFonts w:ascii="Times New Roman" w:hAnsi="Times New Roman"/>
                <w:sz w:val="24"/>
              </w:rPr>
              <w:t>.</w:t>
            </w:r>
            <w:r w:rsidRPr="00E015C8">
              <w:rPr>
                <w:rFonts w:ascii="Times New Roman" w:hAnsi="Times New Roman"/>
                <w:sz w:val="24"/>
              </w:rPr>
              <w:t>8</w:t>
            </w:r>
            <w:r>
              <w:rPr>
                <w:rFonts w:ascii="Times New Roman" w:hAnsi="Times New Roman"/>
                <w:sz w:val="24"/>
              </w:rPr>
              <w:t>. daļa.</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 xml:space="preserve">Šajā rindā uzrādītā informācija atbilst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0160</w:t>
            </w:r>
            <w:r>
              <w:rPr>
                <w:rFonts w:ascii="Times New Roman" w:hAnsi="Times New Roman"/>
                <w:sz w:val="24"/>
              </w:rPr>
              <w:t>. rindai.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E015C8">
              <w:rPr>
                <w:rFonts w:ascii="Times New Roman" w:hAnsi="Times New Roman"/>
                <w:sz w:val="24"/>
              </w:rPr>
              <w:t>0210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2</w:t>
            </w:r>
            <w:r>
              <w:rPr>
                <w:rFonts w:ascii="Times New Roman" w:hAnsi="Times New Roman"/>
                <w:b/>
                <w:sz w:val="24"/>
                <w:u w:val="single"/>
              </w:rPr>
              <w:t>.</w:t>
            </w:r>
            <w:r w:rsidRPr="00E015C8">
              <w:rPr>
                <w:rFonts w:ascii="Times New Roman" w:hAnsi="Times New Roman"/>
                <w:b/>
                <w:sz w:val="24"/>
                <w:u w:val="single"/>
              </w:rPr>
              <w:t>6</w:t>
            </w:r>
            <w:r>
              <w:rPr>
                <w:rFonts w:ascii="Times New Roman" w:hAnsi="Times New Roman"/>
                <w:b/>
                <w:sz w:val="24"/>
                <w:u w:val="single"/>
              </w:rPr>
              <w:t>. DISKONTI ATTIECĪBĀ UZ TIRDZNIECĪBAS SAISTĪBĀM, KURAS NOVĒRTĒTAS PATIESAJĀ VĒRTĪBĀ</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 xml:space="preserve">Šīs īstenošanas regulas V pielikuma </w:t>
            </w:r>
            <w:r w:rsidRPr="00E015C8">
              <w:rPr>
                <w:rFonts w:ascii="Times New Roman" w:hAnsi="Times New Roman"/>
                <w:bCs/>
                <w:sz w:val="24"/>
              </w:rPr>
              <w:t>1</w:t>
            </w:r>
            <w:r>
              <w:rPr>
                <w:rFonts w:ascii="Times New Roman" w:hAnsi="Times New Roman"/>
                <w:bCs/>
                <w:sz w:val="24"/>
              </w:rPr>
              <w:t>.</w:t>
            </w:r>
            <w:r w:rsidRPr="00E015C8">
              <w:rPr>
                <w:rFonts w:ascii="Times New Roman" w:hAnsi="Times New Roman"/>
                <w:bCs/>
                <w:sz w:val="24"/>
              </w:rPr>
              <w:t>29</w:t>
            </w:r>
            <w:r>
              <w:rPr>
                <w:rFonts w:ascii="Times New Roman" w:hAnsi="Times New Roman"/>
                <w:bCs/>
                <w:sz w:val="24"/>
              </w:rPr>
              <w:t>. daļa.</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 xml:space="preserve">Šajā rindā uzrādītā informācija atbilst šīs īstenošanas regulas III un IV pielikuma F </w:t>
            </w:r>
            <w:r w:rsidRPr="00E015C8">
              <w:rPr>
                <w:rFonts w:ascii="Times New Roman" w:hAnsi="Times New Roman"/>
                <w:sz w:val="24"/>
              </w:rPr>
              <w:t>01</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0295</w:t>
            </w:r>
            <w:r>
              <w:rPr>
                <w:rFonts w:ascii="Times New Roman" w:hAnsi="Times New Roman"/>
                <w:sz w:val="24"/>
              </w:rPr>
              <w:t>. rindai.</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870625"/>
      <w:r w:rsidRPr="00E015C8">
        <w:rPr>
          <w:rFonts w:ascii="Times New Roman" w:hAnsi="Times New Roman"/>
          <w:sz w:val="24"/>
          <w:u w:val="none"/>
        </w:rPr>
        <w:lastRenderedPageBreak/>
        <w:t>6</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32</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 Piesardzīga vērtēšana: pamatpieeja (PruVal </w:t>
      </w:r>
      <w:r w:rsidRPr="00E015C8">
        <w:rPr>
          <w:rFonts w:ascii="Times New Roman" w:hAnsi="Times New Roman"/>
          <w:sz w:val="24"/>
        </w:rPr>
        <w:t>2</w:t>
      </w:r>
      <w:r>
        <w:rPr>
          <w:rFonts w:ascii="Times New Roman" w:hAnsi="Times New Roman"/>
          <w:sz w:val="24"/>
        </w:rPr>
        <w:t>)</w:t>
      </w:r>
      <w:bookmarkEnd w:id="760"/>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58870626"/>
      <w:r w:rsidRPr="00E015C8">
        <w:rPr>
          <w:rFonts w:ascii="Times New Roman" w:hAnsi="Times New Roman"/>
          <w:sz w:val="24"/>
          <w:u w:val="none"/>
        </w:rPr>
        <w:t>6</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761"/>
      <w:r>
        <w:rPr>
          <w:rFonts w:ascii="Times New Roman" w:hAnsi="Times New Roman"/>
          <w:sz w:val="24"/>
          <w:u w:val="none"/>
        </w:rPr>
        <w:t xml:space="preserve"> </w:t>
      </w:r>
    </w:p>
    <w:p w:rsidR="00B93FA1" w:rsidRPr="00661595" w:rsidRDefault="00C30DAE" w:rsidP="00487A02">
      <w:pPr>
        <w:pStyle w:val="InstructionsText2"/>
        <w:numPr>
          <w:ilvl w:val="0"/>
          <w:numId w:val="0"/>
        </w:numPr>
        <w:ind w:left="1353" w:hanging="360"/>
      </w:pPr>
      <w:fldSimple w:instr=" seq paragraphs ">
        <w:r w:rsidR="00D11E4C" w:rsidRPr="00E015C8">
          <w:rPr>
            <w:noProof/>
          </w:rPr>
          <w:t>178</w:t>
        </w:r>
      </w:fldSimple>
      <w:r w:rsidR="00D11E4C">
        <w:t xml:space="preserve">. Šīs veidnes mērķis ir sniegt informāciju par kopējo PVK sastāvu, kuras atskaita no pašu kapitāla saskaņā ar KPR </w:t>
      </w:r>
      <w:r w:rsidR="00D11E4C" w:rsidRPr="00E015C8">
        <w:t>34</w:t>
      </w:r>
      <w:r w:rsidR="00D11E4C">
        <w:t xml:space="preserve">. un </w:t>
      </w:r>
      <w:r w:rsidR="00D11E4C" w:rsidRPr="00E015C8">
        <w:t>105</w:t>
      </w:r>
      <w:r w:rsidR="00D11E4C">
        <w:t>. pantu, kā arī būtisku informāciju par tādu pozīciju uzskaites vērtēšanu, kuras paredzētas PVK noteikšanai.</w:t>
      </w:r>
    </w:p>
    <w:p w:rsidR="00B93FA1" w:rsidRPr="00661595" w:rsidRDefault="00C30DAE" w:rsidP="00487A02">
      <w:pPr>
        <w:pStyle w:val="InstructionsText2"/>
        <w:numPr>
          <w:ilvl w:val="0"/>
          <w:numId w:val="0"/>
        </w:numPr>
        <w:ind w:left="1353" w:hanging="360"/>
      </w:pPr>
      <w:fldSimple w:instr=" seq paragraphs ">
        <w:r w:rsidR="00D11E4C" w:rsidRPr="00E015C8">
          <w:rPr>
            <w:noProof/>
          </w:rPr>
          <w:t>179</w:t>
        </w:r>
      </w:fldSimple>
      <w:r w:rsidR="00D11E4C">
        <w:t xml:space="preserve">. Šo veidni aizpilda visas iestādes: </w:t>
      </w:r>
    </w:p>
    <w:p w:rsidR="00B93FA1" w:rsidRPr="00661595" w:rsidRDefault="00B93FA1" w:rsidP="00487A02">
      <w:pPr>
        <w:pStyle w:val="InstructionsText2"/>
        <w:numPr>
          <w:ilvl w:val="0"/>
          <w:numId w:val="0"/>
        </w:numPr>
        <w:ind w:left="1353" w:hanging="360"/>
      </w:pPr>
      <w:r>
        <w:t xml:space="preserve">a) kurām ir jāizmanto pamatpieeja, jo tās vai nu individuāli, vai arī konsolidēti, kā noteikts Deleģētās regulas (ES) </w:t>
      </w:r>
      <w:r w:rsidRPr="00E015C8">
        <w:t>2016</w:t>
      </w:r>
      <w:r>
        <w:t>/</w:t>
      </w:r>
      <w:r w:rsidRPr="00E015C8">
        <w:t>101</w:t>
      </w:r>
      <w:r>
        <w:t xml:space="preserve"> </w:t>
      </w:r>
      <w:r w:rsidRPr="00E015C8">
        <w:t>4</w:t>
      </w:r>
      <w:r>
        <w:t xml:space="preserve">. panta </w:t>
      </w:r>
      <w:r w:rsidRPr="00E015C8">
        <w:t>3</w:t>
      </w:r>
      <w:r>
        <w:t xml:space="preserve">. punktā, pārsniedz slieksni, kas minēts Deleģētās regulas (ES) </w:t>
      </w:r>
      <w:r w:rsidRPr="00E015C8">
        <w:t>2016</w:t>
      </w:r>
      <w:r>
        <w:t>/</w:t>
      </w:r>
      <w:r w:rsidRPr="00E015C8">
        <w:t>101</w:t>
      </w:r>
      <w:r>
        <w:t xml:space="preserve"> </w:t>
      </w:r>
      <w:r w:rsidRPr="00E015C8">
        <w:t>4</w:t>
      </w:r>
      <w:r>
        <w:t xml:space="preserve">. panta </w:t>
      </w:r>
      <w:r w:rsidRPr="00E015C8">
        <w:t>1</w:t>
      </w:r>
      <w:r>
        <w:t>. punktā, vai vai</w:t>
      </w:r>
    </w:p>
    <w:p w:rsidR="00B93FA1" w:rsidRPr="00661595" w:rsidRDefault="00973707" w:rsidP="00487A02">
      <w:pPr>
        <w:pStyle w:val="InstructionsText2"/>
        <w:numPr>
          <w:ilvl w:val="0"/>
          <w:numId w:val="0"/>
        </w:numPr>
        <w:ind w:left="1353" w:hanging="360"/>
      </w:pPr>
      <w:r>
        <w:t xml:space="preserve">b) kuras ir izvēlējušās piemērot pamatpieeju, neraugoties uz to, ka slieksnis nav pārsniegts. </w:t>
      </w:r>
    </w:p>
    <w:p w:rsidR="00973707" w:rsidRPr="00661595" w:rsidRDefault="00C30DAE" w:rsidP="00487A02">
      <w:pPr>
        <w:pStyle w:val="InstructionsText2"/>
        <w:numPr>
          <w:ilvl w:val="0"/>
          <w:numId w:val="0"/>
        </w:numPr>
        <w:ind w:left="1353" w:hanging="360"/>
      </w:pPr>
      <w:fldSimple w:instr=" seq paragraphs ">
        <w:r w:rsidR="00D11E4C" w:rsidRPr="00E015C8">
          <w:rPr>
            <w:noProof/>
          </w:rPr>
          <w:t>180</w:t>
        </w:r>
      </w:fldSimple>
      <w:r w:rsidR="00D11E4C">
        <w:t xml:space="preserve">. Šajā veidnē jēdziens “augšupvērsta nenoteiktība” nozīmē: kā noteikts Deleģētās regulas (ES) </w:t>
      </w:r>
      <w:r w:rsidR="00D11E4C" w:rsidRPr="00E015C8">
        <w:t>2016</w:t>
      </w:r>
      <w:r w:rsidR="00D11E4C">
        <w:t>/</w:t>
      </w:r>
      <w:r w:rsidR="00D11E4C" w:rsidRPr="00E015C8">
        <w:t>101</w:t>
      </w:r>
      <w:r w:rsidR="00D11E4C">
        <w:t xml:space="preserve"> </w:t>
      </w:r>
      <w:r w:rsidR="00D11E4C" w:rsidRPr="00E015C8">
        <w:t>8</w:t>
      </w:r>
      <w:r w:rsidR="00D11E4C">
        <w:t xml:space="preserve">. panta </w:t>
      </w:r>
      <w:r w:rsidR="00D11E4C" w:rsidRPr="00E015C8">
        <w:t>2</w:t>
      </w:r>
      <w:r w:rsidR="00D11E4C">
        <w:t xml:space="preserve">. punktā, PVK aprēķina kā starpību starp patieso vērtību un piesardzīgu vērtēšanu, ko nosaka ar </w:t>
      </w:r>
      <w:r w:rsidR="00D11E4C" w:rsidRPr="00E015C8">
        <w:t>90</w:t>
      </w:r>
      <w:r w:rsidR="00D11E4C">
        <w:t xml:space="preserve"> % noteiktību, ka iestādes attiecīgajā punktā var izstāties no riska darījuma vai vēl labākā brīdī ticamu vērtību nosacītas virknes ietvaros. Augšupvērstā vērtība vai “augšupvērstā nenoteiktība” ir pretējais punkts ticamo vērtību sadalījumā, kurā iestādēm ir tikai </w:t>
      </w:r>
      <w:r w:rsidR="00D11E4C" w:rsidRPr="00E015C8">
        <w:t>10</w:t>
      </w:r>
      <w:r w:rsidR="00D11E4C">
        <w:t xml:space="preserve"> % pārliecinātas, ka tās var izstāties no pozīcijas attiecīgajā punktā vai vēl labākā brīdī. Augšupvērsto nenoteiktību aprēķina un apkopo tāpat kā kopējās PVK, bet aizstājot </w:t>
      </w:r>
      <w:r w:rsidR="00D11E4C" w:rsidRPr="00E015C8">
        <w:t>10</w:t>
      </w:r>
      <w:r w:rsidR="00D11E4C">
        <w:t xml:space="preserve"> % noteiktības līmeni ar </w:t>
      </w:r>
      <w:r w:rsidR="00D11E4C" w:rsidRPr="00E015C8">
        <w:t>90</w:t>
      </w:r>
      <w:r w:rsidR="00D11E4C">
        <w:t> % līmeni, ko izmanto, nosakot kopējās PVK.</w:t>
      </w:r>
    </w:p>
    <w:p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58870627"/>
      <w:r w:rsidRPr="00E015C8">
        <w:rPr>
          <w:rFonts w:ascii="Times New Roman" w:hAnsi="Times New Roman"/>
          <w:sz w:val="24"/>
          <w:u w:val="none"/>
        </w:rPr>
        <w:t>6</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u w:val="none"/>
        </w:rPr>
        <w:t>Norādes attiecībā uz konkrētām pozīcijām</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Slejas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0010</w:t>
            </w:r>
            <w:r>
              <w:rPr>
                <w:rFonts w:ascii="Times New Roman" w:hAnsi="Times New Roman"/>
                <w:sz w:val="24"/>
              </w:rPr>
              <w:t xml:space="preserve"> - </w:t>
            </w:r>
            <w:r w:rsidRPr="00E015C8">
              <w:rPr>
                <w:rFonts w:ascii="Times New Roman" w:hAnsi="Times New Roman"/>
                <w:sz w:val="24"/>
              </w:rPr>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KATEGORIJU LĪMEŅA PVK</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Tirgus cenas nenoteiktības, pozīcijas slēgšanas vai likvidācijas izdevumu, modeļa riska, koncentrētu pozīciju, turpmāko administratīvo izmaksu, priekšlaicīgas darījuma izbeigšanas un operatīvā riska kategoriju līmeņa PVK aprēķina, kā aprakstīts attiecīgi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 xml:space="preserve">., </w:t>
            </w:r>
            <w:r w:rsidRPr="00E015C8">
              <w:rPr>
                <w:rFonts w:ascii="Times New Roman" w:hAnsi="Times New Roman"/>
                <w:sz w:val="24"/>
              </w:rPr>
              <w:t>10</w:t>
            </w:r>
            <w:r>
              <w:rPr>
                <w:rFonts w:ascii="Times New Roman" w:hAnsi="Times New Roman"/>
                <w:sz w:val="24"/>
              </w:rPr>
              <w:t xml:space="preserve">., </w:t>
            </w:r>
            <w:r w:rsidRPr="00E015C8">
              <w:rPr>
                <w:rFonts w:ascii="Times New Roman" w:hAnsi="Times New Roman"/>
                <w:sz w:val="24"/>
              </w:rPr>
              <w:t>11</w:t>
            </w:r>
            <w:r>
              <w:rPr>
                <w:rFonts w:ascii="Times New Roman" w:hAnsi="Times New Roman"/>
                <w:sz w:val="24"/>
              </w:rPr>
              <w:t xml:space="preserve">. pantā un </w:t>
            </w:r>
            <w:r w:rsidRPr="00E015C8">
              <w:rPr>
                <w:rFonts w:ascii="Times New Roman" w:hAnsi="Times New Roman"/>
                <w:sz w:val="24"/>
              </w:rPr>
              <w:t>14</w:t>
            </w:r>
            <w:r>
              <w:rPr>
                <w:rFonts w:ascii="Times New Roman" w:hAnsi="Times New Roman"/>
                <w:sz w:val="24"/>
              </w:rPr>
              <w:t>.–</w:t>
            </w:r>
            <w:r w:rsidRPr="00E015C8">
              <w:rPr>
                <w:rFonts w:ascii="Times New Roman" w:hAnsi="Times New Roman"/>
                <w:sz w:val="24"/>
              </w:rPr>
              <w:t>17</w:t>
            </w:r>
            <w:r>
              <w:rPr>
                <w:rFonts w:ascii="Times New Roman" w:hAnsi="Times New Roman"/>
                <w:sz w:val="24"/>
              </w:rPr>
              <w:t>. pantā.</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Attiecībā uz tirgus cenas nenoteiktības, pozīcijas slēgšanas vai likvidācijas izdevumu un modeļa riska kategorijām, kurām piemēro ar diversifikāciju saistītos ieguvumus, kā noteikts attiecīgi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punktā, </w:t>
            </w:r>
            <w:r w:rsidRPr="00E015C8">
              <w:rPr>
                <w:rFonts w:ascii="Times New Roman" w:hAnsi="Times New Roman"/>
                <w:sz w:val="24"/>
              </w:rPr>
              <w:t>10</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punktā un </w:t>
            </w:r>
            <w:r w:rsidRPr="00E015C8">
              <w:rPr>
                <w:rFonts w:ascii="Times New Roman" w:hAnsi="Times New Roman"/>
                <w:sz w:val="24"/>
              </w:rPr>
              <w:t>11</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punktā, kategoriju līmeņa PVK, ja vien nav norādīts citādi, uzrāda kā atsevišķo PVK tiešo summu pirms ar diversifikāciju saistītajiem ieguvumiem [jo ar diversifikāciju saistītos ieguvumus, kas aprēķināti, izmantojot </w:t>
            </w:r>
            <w:r w:rsidRPr="00E015C8">
              <w:rPr>
                <w:rFonts w:ascii="Times New Roman" w:hAnsi="Times New Roman"/>
                <w:sz w:val="24"/>
              </w:rPr>
              <w:t>1</w:t>
            </w:r>
            <w:r>
              <w:rPr>
                <w:rFonts w:ascii="Times New Roman" w:hAnsi="Times New Roman"/>
                <w:sz w:val="24"/>
              </w:rPr>
              <w:t xml:space="preserve">. vai </w:t>
            </w:r>
            <w:r w:rsidRPr="00E015C8">
              <w:rPr>
                <w:rFonts w:ascii="Times New Roman" w:hAnsi="Times New Roman"/>
                <w:sz w:val="24"/>
              </w:rPr>
              <w:t>2</w:t>
            </w:r>
            <w:r>
              <w:rPr>
                <w:rFonts w:ascii="Times New Roman" w:hAnsi="Times New Roman"/>
                <w:sz w:val="24"/>
              </w:rPr>
              <w:t xml:space="preserve">. metodi, kura norādīta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pielikumā, uzrāda veidnes </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2</w:t>
            </w:r>
            <w:r>
              <w:rPr>
                <w:rFonts w:ascii="Times New Roman" w:hAnsi="Times New Roman"/>
                <w:sz w:val="24"/>
              </w:rPr>
              <w:t xml:space="preserve">., </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2</w:t>
            </w:r>
            <w:r>
              <w:rPr>
                <w:rFonts w:ascii="Times New Roman" w:hAnsi="Times New Roman"/>
                <w:sz w:val="24"/>
              </w:rPr>
              <w:t>.</w:t>
            </w:r>
            <w:r w:rsidRPr="00E015C8">
              <w:rPr>
                <w:rFonts w:ascii="Times New Roman" w:hAnsi="Times New Roman"/>
                <w:sz w:val="24"/>
              </w:rPr>
              <w:t>1</w:t>
            </w:r>
            <w:r>
              <w:rPr>
                <w:rFonts w:ascii="Times New Roman" w:hAnsi="Times New Roman"/>
                <w:sz w:val="24"/>
              </w:rPr>
              <w:t xml:space="preserve">. un </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1</w:t>
            </w:r>
            <w:r>
              <w:rPr>
                <w:rFonts w:ascii="Times New Roman" w:hAnsi="Times New Roman"/>
                <w:sz w:val="24"/>
              </w:rPr>
              <w:t>.</w:t>
            </w:r>
            <w:r w:rsidRPr="00E015C8">
              <w:rPr>
                <w:rFonts w:ascii="Times New Roman" w:hAnsi="Times New Roman"/>
                <w:sz w:val="24"/>
              </w:rPr>
              <w:t>2</w:t>
            </w:r>
            <w:r>
              <w:rPr>
                <w:rFonts w:ascii="Times New Roman" w:hAnsi="Times New Roman"/>
                <w:sz w:val="24"/>
              </w:rPr>
              <w:t>.</w:t>
            </w:r>
            <w:r w:rsidRPr="00E015C8">
              <w:rPr>
                <w:rFonts w:ascii="Times New Roman" w:hAnsi="Times New Roman"/>
                <w:sz w:val="24"/>
              </w:rPr>
              <w:t>2</w:t>
            </w:r>
            <w:r>
              <w:rPr>
                <w:rFonts w:ascii="Times New Roman" w:hAnsi="Times New Roman"/>
                <w:sz w:val="24"/>
              </w:rPr>
              <w:t xml:space="preserve">. postenī]. </w:t>
            </w:r>
          </w:p>
          <w:p w:rsidR="00973707" w:rsidRPr="00661595" w:rsidRDefault="00973707" w:rsidP="001771A4">
            <w:pPr>
              <w:spacing w:beforeLines="60" w:before="144" w:afterLines="60" w:after="144"/>
              <w:rPr>
                <w:rFonts w:ascii="Times New Roman" w:hAnsi="Times New Roman"/>
                <w:sz w:val="24"/>
              </w:rPr>
            </w:pPr>
            <w:r>
              <w:rPr>
                <w:rFonts w:ascii="Times New Roman" w:hAnsi="Times New Roman"/>
                <w:sz w:val="24"/>
              </w:rPr>
              <w:t xml:space="preserve">Attiecībā uz tirgus cenas nenoteiktības, pozīcijas slēgšanas vai likvidācijas izdevumu un modeļa riska kategorijām summas, kas aprēķinātas, izmantojot uz ekspertu viedokli balstītu pieeju, kā minēts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xml:space="preserve">. </w:t>
            </w:r>
            <w:r>
              <w:rPr>
                <w:rFonts w:ascii="Times New Roman" w:hAnsi="Times New Roman"/>
                <w:sz w:val="24"/>
              </w:rPr>
              <w:lastRenderedPageBreak/>
              <w:t xml:space="preserve">punkta b) apakšpunktā, </w:t>
            </w:r>
            <w:r w:rsidRPr="00E015C8">
              <w:rPr>
                <w:rFonts w:ascii="Times New Roman" w:hAnsi="Times New Roman"/>
                <w:sz w:val="24"/>
              </w:rPr>
              <w:t>10</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punkta b) apakšpunktā un </w:t>
            </w:r>
            <w:r w:rsidRPr="00E015C8">
              <w:rPr>
                <w:rFonts w:ascii="Times New Roman" w:hAnsi="Times New Roman"/>
                <w:sz w:val="24"/>
              </w:rPr>
              <w:t>11</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xml:space="preserve">. punktā, uzrāda atsevišķi </w:t>
            </w:r>
            <w:r w:rsidRPr="00E015C8">
              <w:rPr>
                <w:rFonts w:ascii="Times New Roman" w:hAnsi="Times New Roman"/>
                <w:sz w:val="24"/>
              </w:rPr>
              <w:t>0020</w:t>
            </w:r>
            <w:r>
              <w:rPr>
                <w:rFonts w:ascii="Times New Roman" w:hAnsi="Times New Roman"/>
                <w:sz w:val="24"/>
              </w:rPr>
              <w:t xml:space="preserve">., </w:t>
            </w:r>
            <w:r w:rsidRPr="00E015C8">
              <w:rPr>
                <w:rFonts w:ascii="Times New Roman" w:hAnsi="Times New Roman"/>
                <w:sz w:val="24"/>
              </w:rPr>
              <w:t>0040</w:t>
            </w:r>
            <w:r>
              <w:rPr>
                <w:rFonts w:ascii="Times New Roman" w:hAnsi="Times New Roman"/>
                <w:sz w:val="24"/>
              </w:rPr>
              <w:t xml:space="preserve">. un </w:t>
            </w:r>
            <w:r w:rsidRPr="00E015C8">
              <w:rPr>
                <w:rFonts w:ascii="Times New Roman" w:hAnsi="Times New Roman"/>
                <w:sz w:val="24"/>
              </w:rPr>
              <w:t>0060</w:t>
            </w:r>
            <w:r>
              <w:rPr>
                <w:rFonts w:ascii="Times New Roman" w:hAnsi="Times New Roman"/>
                <w:sz w:val="24"/>
              </w:rPr>
              <w:t>. slejā.</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lastRenderedPageBreak/>
              <w:t>0010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TIRGUS CENAS NENOTEIKTĪBA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105</w:t>
            </w:r>
            <w:r>
              <w:rPr>
                <w:rFonts w:ascii="Times New Roman" w:hAnsi="Times New Roman"/>
                <w:sz w:val="24"/>
              </w:rPr>
              <w:t xml:space="preserve">. panta </w:t>
            </w:r>
            <w:r w:rsidRPr="00E015C8">
              <w:rPr>
                <w:rFonts w:ascii="Times New Roman" w:hAnsi="Times New Roman"/>
                <w:sz w:val="24"/>
              </w:rPr>
              <w:t>10</w:t>
            </w:r>
            <w:r>
              <w:rPr>
                <w:rFonts w:ascii="Times New Roman" w:hAnsi="Times New Roman"/>
                <w:sz w:val="24"/>
              </w:rPr>
              <w:t xml:space="preserve">. punkts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Tirgus cenas nenoteiktības PVK aprēķinātas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 pantu.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0020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 SK.: APRĒĶINĀTAS, IZMANTOJOT UZ EKSPERTU VIEDOKLI BALSTĪTU PIEEJU</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Tirgus cenas nenoteiktības PVK aprēķinātas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 xml:space="preserve">. panta </w:t>
            </w:r>
            <w:r w:rsidRPr="00E015C8">
              <w:rPr>
                <w:rFonts w:ascii="Times New Roman" w:hAnsi="Times New Roman"/>
                <w:sz w:val="24"/>
              </w:rPr>
              <w:t>5</w:t>
            </w:r>
            <w:r>
              <w:rPr>
                <w:rFonts w:ascii="Times New Roman" w:hAnsi="Times New Roman"/>
                <w:sz w:val="24"/>
              </w:rPr>
              <w:t>. punkta b) apakšpunktu.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0030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POZĪCIJAS SLĒGŠANAS VAI LIKVIDĀCIJAS IZDEVUMI</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105</w:t>
            </w:r>
            <w:r>
              <w:rPr>
                <w:rFonts w:ascii="Times New Roman" w:hAnsi="Times New Roman"/>
                <w:sz w:val="24"/>
              </w:rPr>
              <w:t xml:space="preserve">. panta </w:t>
            </w:r>
            <w:r w:rsidRPr="00E015C8">
              <w:rPr>
                <w:rFonts w:ascii="Times New Roman" w:hAnsi="Times New Roman"/>
                <w:sz w:val="24"/>
              </w:rPr>
              <w:t>10</w:t>
            </w:r>
            <w:r>
              <w:rPr>
                <w:rFonts w:ascii="Times New Roman" w:hAnsi="Times New Roman"/>
                <w:sz w:val="24"/>
              </w:rPr>
              <w:t xml:space="preserve">. punkts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Pozīcijas slēgšanas vai likvidācijas izdevumu PVK aprēķinātas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10</w:t>
            </w:r>
            <w:r>
              <w:rPr>
                <w:rFonts w:ascii="Times New Roman" w:hAnsi="Times New Roman"/>
                <w:sz w:val="24"/>
              </w:rPr>
              <w:t xml:space="preserve">. pantu.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0040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 SK.: APRĒĶINĀTAS, IZMANTOJOT UZ EKSPERTU VIEDOKLI BALSTĪTU PIEEJU</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Pozīcijas slēgšanas vai likvidācijas izdevumu PVK aprēķinātas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10</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punkta b) apakšpunktu.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0050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MODEĻA RISKS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105</w:t>
            </w:r>
            <w:r>
              <w:rPr>
                <w:rFonts w:ascii="Times New Roman" w:hAnsi="Times New Roman"/>
                <w:sz w:val="24"/>
              </w:rPr>
              <w:t xml:space="preserve">. panta </w:t>
            </w:r>
            <w:r w:rsidRPr="00E015C8">
              <w:rPr>
                <w:rFonts w:ascii="Times New Roman" w:hAnsi="Times New Roman"/>
                <w:sz w:val="24"/>
              </w:rPr>
              <w:t>10</w:t>
            </w:r>
            <w:r>
              <w:rPr>
                <w:rFonts w:ascii="Times New Roman" w:hAnsi="Times New Roman"/>
                <w:sz w:val="24"/>
              </w:rPr>
              <w:t>. punkts</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Modeļa riska PVK aprēķinātas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11</w:t>
            </w:r>
            <w:r>
              <w:rPr>
                <w:rFonts w:ascii="Times New Roman" w:hAnsi="Times New Roman"/>
                <w:sz w:val="24"/>
              </w:rPr>
              <w:t xml:space="preserve">. pantu.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0060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 SK.: APRĒĶINĀTAS, IZMANTOJOT UZ EKSPERTU VIEDOKLI BALSTĪTU PIEEJU</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Modeļu riska PVK aprēķinātas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11</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0070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KONCENTRĒTAS POZĪCIJAS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105</w:t>
            </w:r>
            <w:r>
              <w:rPr>
                <w:rFonts w:ascii="Times New Roman" w:hAnsi="Times New Roman"/>
                <w:sz w:val="24"/>
              </w:rPr>
              <w:t xml:space="preserve">. panta </w:t>
            </w:r>
            <w:r w:rsidRPr="00E015C8">
              <w:rPr>
                <w:rFonts w:ascii="Times New Roman" w:hAnsi="Times New Roman"/>
                <w:sz w:val="24"/>
              </w:rPr>
              <w:t>11</w:t>
            </w:r>
            <w:r>
              <w:rPr>
                <w:rFonts w:ascii="Times New Roman" w:hAnsi="Times New Roman"/>
                <w:sz w:val="24"/>
              </w:rPr>
              <w:t>. punkts</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Koncentrētu pozīciju PVK aprēķinātas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14</w:t>
            </w:r>
            <w:r>
              <w:rPr>
                <w:rFonts w:ascii="Times New Roman" w:hAnsi="Times New Roman"/>
                <w:sz w:val="24"/>
              </w:rPr>
              <w:t>. pantu.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0080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TURPMĀKAS ADMINISTRATĪVĀS IZMAKSAS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105</w:t>
            </w:r>
            <w:r>
              <w:rPr>
                <w:rFonts w:ascii="Times New Roman" w:hAnsi="Times New Roman"/>
                <w:sz w:val="24"/>
              </w:rPr>
              <w:t xml:space="preserve">. panta </w:t>
            </w:r>
            <w:r w:rsidRPr="00E015C8">
              <w:rPr>
                <w:rFonts w:ascii="Times New Roman" w:hAnsi="Times New Roman"/>
                <w:sz w:val="24"/>
              </w:rPr>
              <w:t>10</w:t>
            </w:r>
            <w:r>
              <w:rPr>
                <w:rFonts w:ascii="Times New Roman" w:hAnsi="Times New Roman"/>
                <w:sz w:val="24"/>
              </w:rPr>
              <w:t>. punkts</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Turpmāku administratīvo izmaksu PVK aprēķinātas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15</w:t>
            </w:r>
            <w:r>
              <w:rPr>
                <w:rFonts w:ascii="Times New Roman" w:hAnsi="Times New Roman"/>
                <w:sz w:val="24"/>
              </w:rPr>
              <w:t>. pantu.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lastRenderedPageBreak/>
              <w:t>0090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PRIEŠLAICĪGA DARĪJUMA IZBEIGŠANA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105</w:t>
            </w:r>
            <w:r>
              <w:rPr>
                <w:rFonts w:ascii="Times New Roman" w:hAnsi="Times New Roman"/>
                <w:sz w:val="24"/>
              </w:rPr>
              <w:t xml:space="preserve">. panta </w:t>
            </w:r>
            <w:r w:rsidRPr="00E015C8">
              <w:rPr>
                <w:rFonts w:ascii="Times New Roman" w:hAnsi="Times New Roman"/>
                <w:sz w:val="24"/>
              </w:rPr>
              <w:t>10</w:t>
            </w:r>
            <w:r>
              <w:rPr>
                <w:rFonts w:ascii="Times New Roman" w:hAnsi="Times New Roman"/>
                <w:sz w:val="24"/>
              </w:rPr>
              <w:t>. punkts</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Priekšlaicīgas darījuma izbeigšanas PVK aprēķinātas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16</w:t>
            </w:r>
            <w:r>
              <w:rPr>
                <w:rFonts w:ascii="Times New Roman" w:hAnsi="Times New Roman"/>
                <w:sz w:val="24"/>
              </w:rPr>
              <w:t xml:space="preserve">. pantu.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OPERACIONĀLAIS RISKS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105</w:t>
            </w:r>
            <w:r>
              <w:rPr>
                <w:rFonts w:ascii="Times New Roman" w:hAnsi="Times New Roman"/>
                <w:sz w:val="24"/>
              </w:rPr>
              <w:t xml:space="preserve">. panta </w:t>
            </w:r>
            <w:r w:rsidRPr="00E015C8">
              <w:rPr>
                <w:rFonts w:ascii="Times New Roman" w:hAnsi="Times New Roman"/>
                <w:sz w:val="24"/>
              </w:rPr>
              <w:t>10</w:t>
            </w:r>
            <w:r>
              <w:rPr>
                <w:rFonts w:ascii="Times New Roman" w:hAnsi="Times New Roman"/>
                <w:sz w:val="24"/>
              </w:rPr>
              <w:t>. punkts</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Operacionālā riska PVK aprēķinātas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17</w:t>
            </w:r>
            <w:r>
              <w:rPr>
                <w:rFonts w:ascii="Times New Roman" w:hAnsi="Times New Roman"/>
                <w:sz w:val="24"/>
              </w:rPr>
              <w:t>. pantu.</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0110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KOPĒJĀS PVK </w:t>
            </w:r>
          </w:p>
          <w:p w:rsidR="00973707" w:rsidRPr="00661595" w:rsidRDefault="00E23FCC" w:rsidP="00AF3D7A">
            <w:pPr>
              <w:spacing w:beforeLines="60" w:before="144" w:afterLines="60" w:after="144"/>
              <w:rPr>
                <w:rStyle w:val="InstructionsTabelleberschrift"/>
                <w:rFonts w:ascii="Times New Roman" w:hAnsi="Times New Roman"/>
                <w:b w:val="0"/>
                <w:sz w:val="24"/>
                <w:u w:val="none"/>
              </w:rPr>
            </w:pPr>
            <w:r w:rsidRPr="00E015C8">
              <w:rPr>
                <w:rStyle w:val="InstructionsTabelleberschrift"/>
                <w:rFonts w:ascii="Times New Roman" w:hAnsi="Times New Roman"/>
                <w:b w:val="0"/>
                <w:sz w:val="24"/>
                <w:u w:val="none"/>
              </w:rPr>
              <w:t>0010</w:t>
            </w:r>
            <w:r>
              <w:rPr>
                <w:rStyle w:val="InstructionsTabelleberschrift"/>
                <w:rFonts w:ascii="Times New Roman" w:hAnsi="Times New Roman"/>
                <w:b w:val="0"/>
                <w:sz w:val="24"/>
                <w:u w:val="none"/>
              </w:rPr>
              <w:t xml:space="preserve">. </w:t>
            </w:r>
            <w:r w:rsidR="00973707">
              <w:rPr>
                <w:rStyle w:val="InstructionsTabelleberschrift"/>
                <w:rFonts w:ascii="Times New Roman" w:hAnsi="Times New Roman"/>
                <w:b w:val="0"/>
                <w:sz w:val="24"/>
                <w:u w:val="none"/>
              </w:rPr>
              <w:t xml:space="preserve">rinda: kopējās PVK, kuras atskaita no pašu kapitāla saskaņā ar KPR </w:t>
            </w:r>
            <w:r w:rsidR="00973707" w:rsidRPr="00E015C8">
              <w:rPr>
                <w:rStyle w:val="InstructionsTabelleberschrift"/>
                <w:rFonts w:ascii="Times New Roman" w:hAnsi="Times New Roman"/>
                <w:b w:val="0"/>
                <w:sz w:val="24"/>
                <w:u w:val="none"/>
              </w:rPr>
              <w:t>34</w:t>
            </w:r>
            <w:r w:rsidR="00973707">
              <w:rPr>
                <w:rStyle w:val="InstructionsTabelleberschrift"/>
                <w:rFonts w:ascii="Times New Roman" w:hAnsi="Times New Roman"/>
                <w:b w:val="0"/>
                <w:sz w:val="24"/>
                <w:u w:val="none"/>
              </w:rPr>
              <w:t xml:space="preserve">. un </w:t>
            </w:r>
            <w:r w:rsidR="00973707" w:rsidRPr="00E015C8">
              <w:rPr>
                <w:rStyle w:val="InstructionsTabelleberschrift"/>
                <w:rFonts w:ascii="Times New Roman" w:hAnsi="Times New Roman"/>
                <w:b w:val="0"/>
                <w:sz w:val="24"/>
                <w:u w:val="none"/>
              </w:rPr>
              <w:t>105</w:t>
            </w:r>
            <w:r w:rsidR="00973707">
              <w:rPr>
                <w:rStyle w:val="InstructionsTabelleberschrift"/>
                <w:rFonts w:ascii="Times New Roman" w:hAnsi="Times New Roman"/>
                <w:b w:val="0"/>
                <w:sz w:val="24"/>
                <w:u w:val="none"/>
              </w:rPr>
              <w:t xml:space="preserve">. pantu un uzrāda attiecīgi C </w:t>
            </w:r>
            <w:r w:rsidR="00973707" w:rsidRPr="00E015C8">
              <w:rPr>
                <w:rStyle w:val="InstructionsTabelleberschrift"/>
                <w:rFonts w:ascii="Times New Roman" w:hAnsi="Times New Roman"/>
                <w:b w:val="0"/>
                <w:sz w:val="24"/>
                <w:u w:val="none"/>
              </w:rPr>
              <w:t>01</w:t>
            </w:r>
            <w:r w:rsidR="00973707">
              <w:rPr>
                <w:rStyle w:val="InstructionsTabelleberschrift"/>
                <w:rFonts w:ascii="Times New Roman" w:hAnsi="Times New Roman"/>
                <w:b w:val="0"/>
                <w:sz w:val="24"/>
                <w:u w:val="none"/>
              </w:rPr>
              <w:t>.</w:t>
            </w:r>
            <w:r w:rsidR="00973707" w:rsidRPr="00E015C8">
              <w:rPr>
                <w:rStyle w:val="InstructionsTabelleberschrift"/>
                <w:rFonts w:ascii="Times New Roman" w:hAnsi="Times New Roman"/>
                <w:b w:val="0"/>
                <w:sz w:val="24"/>
                <w:u w:val="none"/>
              </w:rPr>
              <w:t>00</w:t>
            </w:r>
            <w:r w:rsidR="00973707">
              <w:rPr>
                <w:rStyle w:val="InstructionsTabelleberschrift"/>
                <w:rFonts w:ascii="Times New Roman" w:hAnsi="Times New Roman"/>
                <w:b w:val="0"/>
                <w:sz w:val="24"/>
                <w:u w:val="none"/>
              </w:rPr>
              <w:t xml:space="preserve"> veidnes </w:t>
            </w:r>
            <w:r w:rsidR="00973707" w:rsidRPr="00E015C8">
              <w:rPr>
                <w:rStyle w:val="InstructionsTabelleberschrift"/>
                <w:rFonts w:ascii="Times New Roman" w:hAnsi="Times New Roman"/>
                <w:b w:val="0"/>
                <w:sz w:val="24"/>
                <w:u w:val="none"/>
              </w:rPr>
              <w:t>0290</w:t>
            </w:r>
            <w:r w:rsidR="00973707">
              <w:rPr>
                <w:rStyle w:val="InstructionsTabelleberschrift"/>
                <w:rFonts w:ascii="Times New Roman" w:hAnsi="Times New Roman"/>
                <w:b w:val="0"/>
                <w:sz w:val="24"/>
                <w:u w:val="none"/>
              </w:rPr>
              <w:t xml:space="preserve">. rindā. Kopējās PVK ir </w:t>
            </w:r>
            <w:r w:rsidR="00973707" w:rsidRPr="00E015C8">
              <w:rPr>
                <w:rStyle w:val="InstructionsTabelleberschrift"/>
                <w:rFonts w:ascii="Times New Roman" w:hAnsi="Times New Roman"/>
                <w:b w:val="0"/>
                <w:sz w:val="24"/>
                <w:u w:val="none"/>
              </w:rPr>
              <w:t>0030</w:t>
            </w:r>
            <w:r w:rsidR="00973707">
              <w:rPr>
                <w:rStyle w:val="InstructionsTabelleberschrift"/>
                <w:rFonts w:ascii="Times New Roman" w:hAnsi="Times New Roman"/>
                <w:b w:val="0"/>
                <w:sz w:val="24"/>
                <w:u w:val="none"/>
              </w:rPr>
              <w:t xml:space="preserve">. un </w:t>
            </w:r>
            <w:r w:rsidR="00973707" w:rsidRPr="00E015C8">
              <w:rPr>
                <w:rStyle w:val="InstructionsTabelleberschrift"/>
                <w:rFonts w:ascii="Times New Roman" w:hAnsi="Times New Roman"/>
                <w:b w:val="0"/>
                <w:sz w:val="24"/>
                <w:u w:val="none"/>
              </w:rPr>
              <w:t>0180</w:t>
            </w:r>
            <w:r w:rsidR="00973707">
              <w:rPr>
                <w:rStyle w:val="InstructionsTabelleberschrift"/>
                <w:rFonts w:ascii="Times New Roman" w:hAnsi="Times New Roman"/>
                <w:b w:val="0"/>
                <w:sz w:val="24"/>
                <w:u w:val="none"/>
              </w:rPr>
              <w:t xml:space="preserve">. rindas summa.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E015C8">
              <w:rPr>
                <w:rStyle w:val="InstructionsTabelleberschrift"/>
                <w:rFonts w:ascii="Times New Roman" w:hAnsi="Times New Roman"/>
                <w:b w:val="0"/>
                <w:sz w:val="24"/>
                <w:u w:val="none"/>
              </w:rPr>
              <w:t>0020</w:t>
            </w:r>
            <w:r>
              <w:rPr>
                <w:rStyle w:val="InstructionsTabelleberschrift"/>
                <w:rFonts w:ascii="Times New Roman" w:hAnsi="Times New Roman"/>
                <w:b w:val="0"/>
                <w:sz w:val="24"/>
                <w:u w:val="none"/>
              </w:rPr>
              <w:t xml:space="preserve">. rinda: kopējo PVK daļa, kas uzrādīta </w:t>
            </w:r>
            <w:r w:rsidRPr="00E015C8">
              <w:rPr>
                <w:rStyle w:val="InstructionsTabelleberschrift"/>
                <w:rFonts w:ascii="Times New Roman" w:hAnsi="Times New Roman"/>
                <w:b w:val="0"/>
                <w:sz w:val="24"/>
                <w:u w:val="none"/>
              </w:rPr>
              <w:t>0010</w:t>
            </w:r>
            <w:r>
              <w:rPr>
                <w:rStyle w:val="InstructionsTabelleberschrift"/>
                <w:rFonts w:ascii="Times New Roman" w:hAnsi="Times New Roman"/>
                <w:b w:val="0"/>
                <w:sz w:val="24"/>
                <w:u w:val="none"/>
              </w:rPr>
              <w:t xml:space="preserve">. rindā un izriet no tirdzniecības portfeļa pozīcijām (absolūtā vērtība).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E015C8">
              <w:rPr>
                <w:rStyle w:val="InstructionsTabelleberschrift"/>
                <w:rFonts w:ascii="Times New Roman" w:hAnsi="Times New Roman"/>
                <w:b w:val="0"/>
                <w:sz w:val="24"/>
                <w:u w:val="none"/>
              </w:rPr>
              <w:t>0030</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0160</w:t>
            </w:r>
            <w:r>
              <w:rPr>
                <w:rStyle w:val="InstructionsTabelleberschrift"/>
                <w:rFonts w:ascii="Times New Roman" w:hAnsi="Times New Roman"/>
                <w:b w:val="0"/>
                <w:sz w:val="24"/>
                <w:u w:val="none"/>
              </w:rPr>
              <w:t xml:space="preserve">. rinda: </w:t>
            </w:r>
            <w:r w:rsidRPr="00E015C8">
              <w:rPr>
                <w:rStyle w:val="InstructionsTabelleberschrift"/>
                <w:rFonts w:ascii="Times New Roman" w:hAnsi="Times New Roman"/>
                <w:b w:val="0"/>
                <w:sz w:val="24"/>
                <w:u w:val="none"/>
              </w:rPr>
              <w:t>0010</w:t>
            </w:r>
            <w:r>
              <w:rPr>
                <w:rStyle w:val="InstructionsTabelleberschrift"/>
                <w:rFonts w:ascii="Times New Roman" w:hAnsi="Times New Roman"/>
                <w:b w:val="0"/>
                <w:sz w:val="24"/>
                <w:u w:val="none"/>
              </w:rPr>
              <w:t xml:space="preserve">., </w:t>
            </w:r>
            <w:r w:rsidRPr="00E015C8">
              <w:rPr>
                <w:rStyle w:val="InstructionsTabelleberschrift"/>
                <w:rFonts w:ascii="Times New Roman" w:hAnsi="Times New Roman"/>
                <w:b w:val="0"/>
                <w:sz w:val="24"/>
                <w:u w:val="none"/>
              </w:rPr>
              <w:t>0030</w:t>
            </w:r>
            <w:r>
              <w:rPr>
                <w:rStyle w:val="InstructionsTabelleberschrift"/>
                <w:rFonts w:ascii="Times New Roman" w:hAnsi="Times New Roman"/>
                <w:b w:val="0"/>
                <w:sz w:val="24"/>
                <w:u w:val="none"/>
              </w:rPr>
              <w:t xml:space="preserve">., </w:t>
            </w:r>
            <w:r w:rsidRPr="00E015C8">
              <w:rPr>
                <w:rStyle w:val="InstructionsTabelleberschrift"/>
                <w:rFonts w:ascii="Times New Roman" w:hAnsi="Times New Roman"/>
                <w:b w:val="0"/>
                <w:sz w:val="24"/>
                <w:u w:val="none"/>
              </w:rPr>
              <w:t>0050</w:t>
            </w:r>
            <w:r>
              <w:rPr>
                <w:rStyle w:val="InstructionsTabelleberschrift"/>
                <w:rFonts w:ascii="Times New Roman" w:hAnsi="Times New Roman"/>
                <w:b w:val="0"/>
                <w:sz w:val="24"/>
                <w:u w:val="none"/>
              </w:rPr>
              <w:t xml:space="preserve">. un </w:t>
            </w:r>
            <w:r w:rsidRPr="00E015C8">
              <w:rPr>
                <w:rStyle w:val="InstructionsTabelleberschrift"/>
                <w:rFonts w:ascii="Times New Roman" w:hAnsi="Times New Roman"/>
                <w:b w:val="0"/>
                <w:sz w:val="24"/>
                <w:u w:val="none"/>
              </w:rPr>
              <w:t>0070</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0100</w:t>
            </w:r>
            <w:r>
              <w:rPr>
                <w:rStyle w:val="InstructionsTabelleberschrift"/>
                <w:rFonts w:ascii="Times New Roman" w:hAnsi="Times New Roman"/>
                <w:b w:val="0"/>
                <w:sz w:val="24"/>
                <w:u w:val="none"/>
              </w:rPr>
              <w:t xml:space="preserve">. slejas summa.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E015C8">
              <w:rPr>
                <w:rStyle w:val="InstructionsTabelleberschrift"/>
                <w:rFonts w:ascii="Times New Roman" w:hAnsi="Times New Roman"/>
                <w:b w:val="0"/>
                <w:sz w:val="24"/>
                <w:u w:val="none"/>
              </w:rPr>
              <w:t>0180</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0210</w:t>
            </w:r>
            <w:r>
              <w:rPr>
                <w:rStyle w:val="InstructionsTabelleberschrift"/>
                <w:rFonts w:ascii="Times New Roman" w:hAnsi="Times New Roman"/>
                <w:b w:val="0"/>
                <w:sz w:val="24"/>
                <w:u w:val="none"/>
              </w:rPr>
              <w:t xml:space="preserve">. rinda: kopējās PVK, kuras izriet no portfeļiem saskaņā ar “alternatīvu pieeju”. </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0120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AUGŠUPVĒRSTA NENOTEIKTĪBA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Deleģētās regulas (ES) </w:t>
            </w:r>
            <w:r w:rsidRPr="00E015C8">
              <w:rPr>
                <w:rStyle w:val="InstructionsTabelleberschrift"/>
                <w:rFonts w:ascii="Times New Roman" w:hAnsi="Times New Roman"/>
                <w:b w:val="0"/>
                <w:sz w:val="24"/>
                <w:u w:val="none"/>
              </w:rPr>
              <w:t>2016</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101</w:t>
            </w:r>
            <w:r>
              <w:rPr>
                <w:rFonts w:ascii="Times New Roman" w:hAnsi="Times New Roman"/>
                <w:sz w:val="24"/>
              </w:rPr>
              <w:t xml:space="preserve"> </w:t>
            </w:r>
            <w:r w:rsidRPr="00E015C8">
              <w:rPr>
                <w:rFonts w:ascii="Times New Roman" w:hAnsi="Times New Roman"/>
                <w:sz w:val="24"/>
              </w:rPr>
              <w:t>8</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Augšupvērsto nenoteiktību aprēķina un apkopo tāpat kā kopējās PVK, kas aprēķinātas </w:t>
            </w:r>
            <w:r w:rsidRPr="00E015C8">
              <w:rPr>
                <w:rFonts w:ascii="Times New Roman" w:hAnsi="Times New Roman"/>
                <w:sz w:val="24"/>
              </w:rPr>
              <w:t>0110</w:t>
            </w:r>
            <w:r>
              <w:rPr>
                <w:rFonts w:ascii="Times New Roman" w:hAnsi="Times New Roman"/>
                <w:sz w:val="24"/>
              </w:rPr>
              <w:t xml:space="preserve">. slejā, bet aizstājot </w:t>
            </w:r>
            <w:r w:rsidRPr="00E015C8">
              <w:rPr>
                <w:rFonts w:ascii="Times New Roman" w:hAnsi="Times New Roman"/>
                <w:sz w:val="24"/>
              </w:rPr>
              <w:t>10</w:t>
            </w:r>
            <w:r>
              <w:rPr>
                <w:rFonts w:ascii="Times New Roman" w:hAnsi="Times New Roman"/>
                <w:sz w:val="24"/>
              </w:rPr>
              <w:t xml:space="preserve"> % noteiktības līmeni ar </w:t>
            </w:r>
            <w:r w:rsidRPr="00E015C8">
              <w:rPr>
                <w:rFonts w:ascii="Times New Roman" w:hAnsi="Times New Roman"/>
                <w:sz w:val="24"/>
              </w:rPr>
              <w:t>90</w:t>
            </w:r>
            <w:r>
              <w:rPr>
                <w:rFonts w:ascii="Times New Roman" w:hAnsi="Times New Roman"/>
                <w:sz w:val="24"/>
              </w:rPr>
              <w:t> % līmeni, ko izmanto, nosakot kopējās PVK.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0130</w:t>
            </w:r>
            <w:r>
              <w:rPr>
                <w:rFonts w:ascii="Times New Roman" w:hAnsi="Times New Roman"/>
                <w:sz w:val="24"/>
              </w:rPr>
              <w:t>-</w:t>
            </w:r>
            <w:r w:rsidRPr="00E015C8">
              <w:rPr>
                <w:rFonts w:ascii="Times New Roman" w:hAnsi="Times New Roman"/>
                <w:sz w:val="24"/>
              </w:rPr>
              <w:t>0140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VĒRTĒTI AKTĪVI UN SAISTĪBAS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Pēc patiesās vērtības vērtētu aktīvu un saistību absolūtā vērtība, kas atbilst </w:t>
            </w: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0130</w:t>
            </w:r>
            <w:r>
              <w:rPr>
                <w:rFonts w:ascii="Times New Roman" w:hAnsi="Times New Roman"/>
                <w:sz w:val="24"/>
              </w:rPr>
              <w:t xml:space="preserve">. rindā un </w:t>
            </w:r>
            <w:r w:rsidRPr="00E015C8">
              <w:rPr>
                <w:rFonts w:ascii="Times New Roman" w:hAnsi="Times New Roman"/>
                <w:sz w:val="24"/>
              </w:rPr>
              <w:t>0180</w:t>
            </w:r>
            <w:r>
              <w:rPr>
                <w:rFonts w:ascii="Times New Roman" w:hAnsi="Times New Roman"/>
                <w:sz w:val="24"/>
              </w:rPr>
              <w:t xml:space="preserve">. rindā uzrādītajai PVK vērtībai. Dažās rindās, jo īpaši </w:t>
            </w:r>
            <w:r w:rsidRPr="00E015C8">
              <w:rPr>
                <w:rFonts w:ascii="Times New Roman" w:hAnsi="Times New Roman"/>
                <w:sz w:val="24"/>
              </w:rPr>
              <w:t>0090</w:t>
            </w:r>
            <w:r>
              <w:rPr>
                <w:rFonts w:ascii="Times New Roman" w:hAnsi="Times New Roman"/>
                <w:sz w:val="24"/>
              </w:rPr>
              <w:t>.–</w:t>
            </w:r>
            <w:r w:rsidRPr="00E015C8">
              <w:rPr>
                <w:rFonts w:ascii="Times New Roman" w:hAnsi="Times New Roman"/>
                <w:sz w:val="24"/>
              </w:rPr>
              <w:t>0130</w:t>
            </w:r>
            <w:r>
              <w:rPr>
                <w:rFonts w:ascii="Times New Roman" w:hAnsi="Times New Roman"/>
                <w:sz w:val="24"/>
              </w:rPr>
              <w:t xml:space="preserve">. rindā, minētās vērtības varētu būt nepieciešams noteikt aptuveni vai iedalīt, pamatojoties uz ekspertu slēdzienu. </w:t>
            </w:r>
          </w:p>
          <w:p w:rsidR="001771A4" w:rsidRPr="00661595" w:rsidRDefault="00E23FCC" w:rsidP="0002267E">
            <w:pPr>
              <w:spacing w:beforeLines="60" w:before="144" w:afterLines="60" w:after="144"/>
              <w:jc w:val="left"/>
              <w:rPr>
                <w:rFonts w:ascii="Times New Roman" w:hAnsi="Times New Roman"/>
                <w:sz w:val="24"/>
              </w:rPr>
            </w:pPr>
            <w:r w:rsidRPr="00E015C8">
              <w:rPr>
                <w:rFonts w:ascii="Times New Roman" w:hAnsi="Times New Roman"/>
                <w:sz w:val="24"/>
              </w:rPr>
              <w:t>0010</w:t>
            </w:r>
            <w:r>
              <w:rPr>
                <w:rFonts w:ascii="Times New Roman" w:hAnsi="Times New Roman"/>
                <w:sz w:val="24"/>
              </w:rPr>
              <w:t xml:space="preserve">. </w:t>
            </w:r>
            <w:r w:rsidR="00973707">
              <w:rPr>
                <w:rFonts w:ascii="Times New Roman" w:hAnsi="Times New Roman"/>
                <w:sz w:val="24"/>
              </w:rPr>
              <w:t xml:space="preserve">rinda: tādu pēc patiesās vērtības vērtētu aktīvu un saistību absolūtā vērtība, kas ir iekļauti Deleģētās regulas (ES) </w:t>
            </w:r>
            <w:r w:rsidR="00973707" w:rsidRPr="00E015C8">
              <w:rPr>
                <w:rFonts w:ascii="Times New Roman" w:hAnsi="Times New Roman"/>
                <w:sz w:val="24"/>
              </w:rPr>
              <w:t>2016</w:t>
            </w:r>
            <w:r w:rsidR="00973707">
              <w:rPr>
                <w:rFonts w:ascii="Times New Roman" w:hAnsi="Times New Roman"/>
                <w:sz w:val="24"/>
              </w:rPr>
              <w:t>/</w:t>
            </w:r>
            <w:r w:rsidR="00973707" w:rsidRPr="00E015C8">
              <w:rPr>
                <w:rFonts w:ascii="Times New Roman" w:hAnsi="Times New Roman"/>
                <w:sz w:val="24"/>
              </w:rPr>
              <w:t>101</w:t>
            </w:r>
            <w:r w:rsidR="00973707">
              <w:rPr>
                <w:rFonts w:ascii="Times New Roman" w:hAnsi="Times New Roman"/>
                <w:sz w:val="24"/>
              </w:rPr>
              <w:t xml:space="preserve"> </w:t>
            </w:r>
            <w:r w:rsidR="00973707" w:rsidRPr="00E015C8">
              <w:rPr>
                <w:rFonts w:ascii="Times New Roman" w:hAnsi="Times New Roman"/>
                <w:sz w:val="24"/>
              </w:rPr>
              <w:t>4</w:t>
            </w:r>
            <w:r w:rsidR="00973707">
              <w:rPr>
                <w:rFonts w:ascii="Times New Roman" w:hAnsi="Times New Roman"/>
                <w:sz w:val="24"/>
              </w:rPr>
              <w:t xml:space="preserve">. panta </w:t>
            </w:r>
            <w:r w:rsidR="00973707" w:rsidRPr="00E015C8">
              <w:rPr>
                <w:rFonts w:ascii="Times New Roman" w:hAnsi="Times New Roman"/>
                <w:sz w:val="24"/>
              </w:rPr>
              <w:t>1</w:t>
            </w:r>
            <w:r w:rsidR="00973707">
              <w:rPr>
                <w:rFonts w:ascii="Times New Roman" w:hAnsi="Times New Roman"/>
                <w:sz w:val="24"/>
              </w:rPr>
              <w:t xml:space="preserve">. punkta sliekšņa aprēķinā. Tas ietver tādu pēc patiesās vērtības vērtētu aktīvu un saistību absolūto vērtību, attiecībā uz kurām ir novērtēts, ka PVK ir nulles vērtība saskaņā ar Deleģētās regulas (ES) </w:t>
            </w:r>
            <w:r w:rsidR="00973707" w:rsidRPr="00E015C8">
              <w:rPr>
                <w:rFonts w:ascii="Times New Roman" w:hAnsi="Times New Roman"/>
                <w:sz w:val="24"/>
              </w:rPr>
              <w:t>2016</w:t>
            </w:r>
            <w:r w:rsidR="00973707">
              <w:rPr>
                <w:rFonts w:ascii="Times New Roman" w:hAnsi="Times New Roman"/>
                <w:sz w:val="24"/>
              </w:rPr>
              <w:t>/</w:t>
            </w:r>
            <w:r w:rsidR="00973707" w:rsidRPr="00E015C8">
              <w:rPr>
                <w:rFonts w:ascii="Times New Roman" w:hAnsi="Times New Roman"/>
                <w:sz w:val="24"/>
              </w:rPr>
              <w:t>101</w:t>
            </w:r>
            <w:r w:rsidR="00973707">
              <w:rPr>
                <w:rFonts w:ascii="Times New Roman" w:hAnsi="Times New Roman"/>
                <w:sz w:val="24"/>
              </w:rPr>
              <w:t xml:space="preserve"> </w:t>
            </w:r>
            <w:r w:rsidR="00973707" w:rsidRPr="00E015C8">
              <w:rPr>
                <w:rFonts w:ascii="Times New Roman" w:hAnsi="Times New Roman"/>
                <w:sz w:val="24"/>
              </w:rPr>
              <w:t>9</w:t>
            </w:r>
            <w:r w:rsidR="00973707">
              <w:rPr>
                <w:rFonts w:ascii="Times New Roman" w:hAnsi="Times New Roman"/>
                <w:sz w:val="24"/>
              </w:rPr>
              <w:t xml:space="preserve">. panta </w:t>
            </w:r>
            <w:r w:rsidR="00973707" w:rsidRPr="00E015C8">
              <w:rPr>
                <w:rFonts w:ascii="Times New Roman" w:hAnsi="Times New Roman"/>
                <w:sz w:val="24"/>
              </w:rPr>
              <w:t>2</w:t>
            </w:r>
            <w:r w:rsidR="00973707">
              <w:rPr>
                <w:rFonts w:ascii="Times New Roman" w:hAnsi="Times New Roman"/>
                <w:sz w:val="24"/>
              </w:rPr>
              <w:t xml:space="preserve">. punktu, </w:t>
            </w:r>
            <w:r w:rsidR="00973707" w:rsidRPr="00E015C8">
              <w:rPr>
                <w:rFonts w:ascii="Times New Roman" w:hAnsi="Times New Roman"/>
                <w:sz w:val="24"/>
              </w:rPr>
              <w:t>10</w:t>
            </w:r>
            <w:r w:rsidR="00973707">
              <w:rPr>
                <w:rFonts w:ascii="Times New Roman" w:hAnsi="Times New Roman"/>
                <w:sz w:val="24"/>
              </w:rPr>
              <w:t xml:space="preserve">. panta </w:t>
            </w:r>
            <w:r w:rsidR="00973707" w:rsidRPr="00E015C8">
              <w:rPr>
                <w:rFonts w:ascii="Times New Roman" w:hAnsi="Times New Roman"/>
                <w:sz w:val="24"/>
              </w:rPr>
              <w:t>2</w:t>
            </w:r>
            <w:r w:rsidR="00973707">
              <w:rPr>
                <w:rFonts w:ascii="Times New Roman" w:hAnsi="Times New Roman"/>
                <w:sz w:val="24"/>
              </w:rPr>
              <w:t xml:space="preserve">. punktu vai </w:t>
            </w:r>
            <w:r w:rsidR="00973707" w:rsidRPr="00E015C8">
              <w:rPr>
                <w:rFonts w:ascii="Times New Roman" w:hAnsi="Times New Roman"/>
                <w:sz w:val="24"/>
              </w:rPr>
              <w:t>10</w:t>
            </w:r>
            <w:r w:rsidR="00973707">
              <w:rPr>
                <w:rFonts w:ascii="Times New Roman" w:hAnsi="Times New Roman"/>
                <w:sz w:val="24"/>
              </w:rPr>
              <w:t xml:space="preserve">. panta </w:t>
            </w:r>
            <w:r w:rsidR="00973707" w:rsidRPr="00E015C8">
              <w:rPr>
                <w:rFonts w:ascii="Times New Roman" w:hAnsi="Times New Roman"/>
                <w:sz w:val="24"/>
              </w:rPr>
              <w:t>3</w:t>
            </w:r>
            <w:r w:rsidR="00973707">
              <w:rPr>
                <w:rFonts w:ascii="Times New Roman" w:hAnsi="Times New Roman"/>
                <w:sz w:val="24"/>
              </w:rPr>
              <w:t xml:space="preserve">. punktu, un kuras arī uzrāda atsevišķi </w:t>
            </w:r>
            <w:r w:rsidR="00973707" w:rsidRPr="00E015C8">
              <w:rPr>
                <w:rFonts w:ascii="Times New Roman" w:hAnsi="Times New Roman"/>
                <w:sz w:val="24"/>
              </w:rPr>
              <w:t>0070</w:t>
            </w:r>
            <w:r w:rsidR="00973707">
              <w:rPr>
                <w:rFonts w:ascii="Times New Roman" w:hAnsi="Times New Roman"/>
                <w:sz w:val="24"/>
              </w:rPr>
              <w:t xml:space="preserve">. un </w:t>
            </w:r>
            <w:r w:rsidR="00973707" w:rsidRPr="00E015C8">
              <w:rPr>
                <w:rFonts w:ascii="Times New Roman" w:hAnsi="Times New Roman"/>
                <w:sz w:val="24"/>
              </w:rPr>
              <w:t>0080</w:t>
            </w:r>
            <w:r w:rsidR="00973707">
              <w:rPr>
                <w:rFonts w:ascii="Times New Roman" w:hAnsi="Times New Roman"/>
                <w:sz w:val="24"/>
              </w:rPr>
              <w:t xml:space="preserve">. rindā. </w:t>
            </w:r>
          </w:p>
          <w:p w:rsidR="00973707" w:rsidRPr="00661595" w:rsidRDefault="00E23FCC" w:rsidP="0002267E">
            <w:pPr>
              <w:spacing w:beforeLines="60" w:before="144" w:afterLines="60" w:after="144"/>
              <w:jc w:val="left"/>
              <w:rPr>
                <w:rFonts w:ascii="Times New Roman" w:hAnsi="Times New Roman"/>
                <w:sz w:val="24"/>
              </w:rPr>
            </w:pPr>
            <w:r w:rsidRPr="00E015C8">
              <w:rPr>
                <w:rFonts w:ascii="Times New Roman" w:hAnsi="Times New Roman"/>
                <w:sz w:val="24"/>
              </w:rPr>
              <w:t>0010</w:t>
            </w:r>
            <w:r>
              <w:rPr>
                <w:rFonts w:ascii="Times New Roman" w:hAnsi="Times New Roman"/>
                <w:sz w:val="24"/>
              </w:rPr>
              <w:t xml:space="preserve">. </w:t>
            </w:r>
            <w:r w:rsidR="00973707">
              <w:rPr>
                <w:rFonts w:ascii="Times New Roman" w:hAnsi="Times New Roman"/>
                <w:sz w:val="24"/>
              </w:rPr>
              <w:t xml:space="preserve">rinda ir </w:t>
            </w:r>
            <w:r w:rsidR="00973707" w:rsidRPr="00E015C8">
              <w:rPr>
                <w:rFonts w:ascii="Times New Roman" w:hAnsi="Times New Roman"/>
                <w:sz w:val="24"/>
              </w:rPr>
              <w:t>0030</w:t>
            </w:r>
            <w:r w:rsidR="00973707">
              <w:rPr>
                <w:rFonts w:ascii="Times New Roman" w:hAnsi="Times New Roman"/>
                <w:sz w:val="24"/>
              </w:rPr>
              <w:t xml:space="preserve">. un </w:t>
            </w:r>
            <w:r w:rsidR="00973707" w:rsidRPr="00E015C8">
              <w:rPr>
                <w:rFonts w:ascii="Times New Roman" w:hAnsi="Times New Roman"/>
                <w:sz w:val="24"/>
              </w:rPr>
              <w:t>0180</w:t>
            </w:r>
            <w:r w:rsidR="00973707">
              <w:rPr>
                <w:rFonts w:ascii="Times New Roman" w:hAnsi="Times New Roman"/>
                <w:sz w:val="24"/>
              </w:rPr>
              <w:t xml:space="preserve">. rindas summa. </w:t>
            </w:r>
          </w:p>
          <w:p w:rsidR="00973707" w:rsidRPr="00661595" w:rsidRDefault="00973707" w:rsidP="00AF3D7A">
            <w:pPr>
              <w:spacing w:beforeLines="60" w:before="144" w:afterLines="60" w:after="144"/>
              <w:rPr>
                <w:rFonts w:ascii="Times New Roman" w:hAnsi="Times New Roman"/>
                <w:sz w:val="24"/>
              </w:rPr>
            </w:pPr>
            <w:r w:rsidRPr="00E015C8">
              <w:rPr>
                <w:rFonts w:ascii="Times New Roman" w:hAnsi="Times New Roman"/>
                <w:sz w:val="24"/>
              </w:rPr>
              <w:t>0020</w:t>
            </w:r>
            <w:r>
              <w:rPr>
                <w:rFonts w:ascii="Times New Roman" w:hAnsi="Times New Roman"/>
                <w:sz w:val="24"/>
              </w:rPr>
              <w:t xml:space="preserve">. rinda: pēc patiesās vērtības vērtētu aktīvu un saistību kopējās absolūtās vērtības daļa, kas uzrādīta </w:t>
            </w:r>
            <w:r w:rsidRPr="00E015C8">
              <w:rPr>
                <w:rFonts w:ascii="Times New Roman" w:hAnsi="Times New Roman"/>
                <w:sz w:val="24"/>
              </w:rPr>
              <w:t>0010</w:t>
            </w:r>
            <w:r>
              <w:rPr>
                <w:rFonts w:ascii="Times New Roman" w:hAnsi="Times New Roman"/>
                <w:sz w:val="24"/>
              </w:rPr>
              <w:t xml:space="preserve">. rindā un izriet no tirdzniecības portfeļa pozīcijām (absolūtā vērtība). </w:t>
            </w:r>
          </w:p>
          <w:p w:rsidR="00973707" w:rsidRPr="00661595" w:rsidRDefault="00973707" w:rsidP="00AF3D7A">
            <w:pPr>
              <w:spacing w:beforeLines="60" w:before="144" w:afterLines="60" w:after="144"/>
              <w:rPr>
                <w:rFonts w:ascii="Times New Roman" w:hAnsi="Times New Roman"/>
                <w:sz w:val="24"/>
              </w:rPr>
            </w:pPr>
            <w:r w:rsidRPr="00E015C8">
              <w:rPr>
                <w:rFonts w:ascii="Times New Roman" w:hAnsi="Times New Roman"/>
                <w:sz w:val="24"/>
              </w:rPr>
              <w:lastRenderedPageBreak/>
              <w:t>0030</w:t>
            </w:r>
            <w:r>
              <w:rPr>
                <w:rFonts w:ascii="Times New Roman" w:hAnsi="Times New Roman"/>
                <w:sz w:val="24"/>
              </w:rPr>
              <w:t xml:space="preserve">. rinda: tādu pēc patiesās vērtības vērtētu aktīvu un saistību absolūtā vērtība, kas atbilst portfeļiem, kas minēti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w:t>
            </w:r>
            <w:r w:rsidRPr="00E015C8">
              <w:rPr>
                <w:rFonts w:ascii="Times New Roman" w:hAnsi="Times New Roman"/>
                <w:sz w:val="24"/>
              </w:rPr>
              <w:t>17</w:t>
            </w:r>
            <w:r>
              <w:rPr>
                <w:rFonts w:ascii="Times New Roman" w:hAnsi="Times New Roman"/>
                <w:sz w:val="24"/>
              </w:rPr>
              <w:t xml:space="preserve">. pantā. Tas ietver tādu pēc patiesās vērtības vērtētu aktīvu un saistību absolūto vērtību, attiecībā uz kurām ir novērtēts, ka PVK ir nulles vērtība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punktu, </w:t>
            </w:r>
            <w:r w:rsidRPr="00E015C8">
              <w:rPr>
                <w:rFonts w:ascii="Times New Roman" w:hAnsi="Times New Roman"/>
                <w:sz w:val="24"/>
              </w:rPr>
              <w:t>10</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punktu vai </w:t>
            </w:r>
            <w:r w:rsidRPr="00E015C8">
              <w:rPr>
                <w:rFonts w:ascii="Times New Roman" w:hAnsi="Times New Roman"/>
                <w:sz w:val="24"/>
              </w:rPr>
              <w:t>10</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punktu, un kuras arī uzrāda atsevišķi </w:t>
            </w:r>
            <w:r w:rsidRPr="00E015C8">
              <w:rPr>
                <w:rFonts w:ascii="Times New Roman" w:hAnsi="Times New Roman"/>
                <w:sz w:val="24"/>
              </w:rPr>
              <w:t>0070</w:t>
            </w:r>
            <w:r>
              <w:rPr>
                <w:rFonts w:ascii="Times New Roman" w:hAnsi="Times New Roman"/>
                <w:sz w:val="24"/>
              </w:rPr>
              <w:t xml:space="preserve">. un </w:t>
            </w:r>
            <w:r w:rsidRPr="00E015C8">
              <w:rPr>
                <w:rFonts w:ascii="Times New Roman" w:hAnsi="Times New Roman"/>
                <w:sz w:val="24"/>
              </w:rPr>
              <w:t>0080</w:t>
            </w:r>
            <w:r>
              <w:rPr>
                <w:rFonts w:ascii="Times New Roman" w:hAnsi="Times New Roman"/>
                <w:sz w:val="24"/>
              </w:rPr>
              <w:t xml:space="preserve">. rindā. rinda ir </w:t>
            </w:r>
            <w:r w:rsidRPr="00E015C8">
              <w:rPr>
                <w:rFonts w:ascii="Times New Roman" w:hAnsi="Times New Roman"/>
                <w:sz w:val="24"/>
              </w:rPr>
              <w:t>0090</w:t>
            </w:r>
            <w:r>
              <w:rPr>
                <w:rFonts w:ascii="Times New Roman" w:hAnsi="Times New Roman"/>
                <w:sz w:val="24"/>
              </w:rPr>
              <w:t>.–</w:t>
            </w:r>
            <w:r w:rsidRPr="00E015C8">
              <w:rPr>
                <w:rFonts w:ascii="Times New Roman" w:hAnsi="Times New Roman"/>
                <w:sz w:val="24"/>
              </w:rPr>
              <w:t>0130</w:t>
            </w:r>
            <w:r>
              <w:rPr>
                <w:rFonts w:ascii="Times New Roman" w:hAnsi="Times New Roman"/>
                <w:sz w:val="24"/>
              </w:rPr>
              <w:t>. rindas summa.</w:t>
            </w:r>
          </w:p>
          <w:p w:rsidR="00973707" w:rsidRPr="00661595" w:rsidRDefault="00973707" w:rsidP="00AF3D7A">
            <w:pPr>
              <w:spacing w:beforeLines="60" w:before="144" w:afterLines="60" w:after="144"/>
              <w:rPr>
                <w:rFonts w:ascii="Times New Roman" w:hAnsi="Times New Roman"/>
                <w:sz w:val="24"/>
              </w:rPr>
            </w:pPr>
            <w:r w:rsidRPr="00E015C8">
              <w:rPr>
                <w:rFonts w:ascii="Times New Roman" w:hAnsi="Times New Roman"/>
                <w:sz w:val="24"/>
              </w:rPr>
              <w:t>0050</w:t>
            </w:r>
            <w:r>
              <w:rPr>
                <w:rFonts w:ascii="Times New Roman" w:hAnsi="Times New Roman"/>
                <w:sz w:val="24"/>
              </w:rPr>
              <w:t xml:space="preserve">. rinda: tādu pēc patiesās vērtības vērtētu aktīvu un saistību absolūtā vērtība, kas ir iekļauti nenopelnītās peļņas no kredītu likmju starpības PVK aprēķināšanas tvērumā. Lai aprēķinātu šo PVK, pilnīgi sakrītošus, izlīdzinošus pēc patiesās vērtības vērtētus aktīvus un saistības, kas izslēgti no sliekšņa aprēķināšanas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punktu, vairs nevar uzskatīt par pilnībā sakrītošiem, izlīdzinošiem. </w:t>
            </w:r>
          </w:p>
          <w:p w:rsidR="00973707" w:rsidRPr="00661595" w:rsidRDefault="00973707" w:rsidP="00AF3D7A">
            <w:pPr>
              <w:spacing w:beforeLines="60" w:before="144" w:afterLines="60" w:after="144"/>
              <w:rPr>
                <w:rFonts w:ascii="Times New Roman" w:hAnsi="Times New Roman"/>
                <w:sz w:val="24"/>
              </w:rPr>
            </w:pPr>
            <w:r w:rsidRPr="00E015C8">
              <w:rPr>
                <w:rFonts w:ascii="Times New Roman" w:hAnsi="Times New Roman"/>
                <w:sz w:val="24"/>
              </w:rPr>
              <w:t>0060</w:t>
            </w:r>
            <w:r>
              <w:rPr>
                <w:rFonts w:ascii="Times New Roman" w:hAnsi="Times New Roman"/>
                <w:sz w:val="24"/>
              </w:rPr>
              <w:t xml:space="preserve">. rinda: tādu pēc patiesās vērtības vērtētu aktīvu un saistību absolūtā vērtība, kas ir iekļauti ieguldījuma un finansējuma izmaksu PVK aprēķināšanas tvērumā. Lai aprēķinātu šo PVK, pilnīgi sakrītošus, izlīdzinošus pēc patiesās vērtības vērtētus aktīvus un saistības, kas izslēgti no sliekšņa aprēķināšanas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punktu, vairs nevar uzskatīt par pilnībā sakrītošiem, izlīdzinošiem. </w:t>
            </w:r>
          </w:p>
          <w:p w:rsidR="00973707" w:rsidRPr="00661595" w:rsidRDefault="00973707" w:rsidP="00AF3D7A">
            <w:pPr>
              <w:spacing w:beforeLines="60" w:before="144" w:afterLines="60" w:after="144"/>
              <w:rPr>
                <w:rFonts w:ascii="Times New Roman" w:hAnsi="Times New Roman"/>
                <w:sz w:val="24"/>
              </w:rPr>
            </w:pPr>
            <w:r w:rsidRPr="00E015C8">
              <w:rPr>
                <w:rFonts w:ascii="Times New Roman" w:hAnsi="Times New Roman"/>
                <w:sz w:val="24"/>
              </w:rPr>
              <w:t>0070</w:t>
            </w:r>
            <w:r>
              <w:rPr>
                <w:rFonts w:ascii="Times New Roman" w:hAnsi="Times New Roman"/>
                <w:sz w:val="24"/>
              </w:rPr>
              <w:t xml:space="preserve">. rinda: Tādu pēc patiesās vērtības vērtētu aktīvu un saistību absolūtā vērtība, kas atbilst vērtēšanas riska darījumiem, attiecībā uz kuriem ir novērtēts, ka PVK ir nulles vērtība, kā minēts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punktā. </w:t>
            </w:r>
          </w:p>
          <w:p w:rsidR="00973707" w:rsidRPr="00661595" w:rsidRDefault="00973707" w:rsidP="00AF3D7A">
            <w:pPr>
              <w:spacing w:beforeLines="60" w:before="144" w:afterLines="60" w:after="144"/>
              <w:rPr>
                <w:rFonts w:ascii="Times New Roman" w:hAnsi="Times New Roman"/>
                <w:sz w:val="24"/>
              </w:rPr>
            </w:pPr>
            <w:r w:rsidRPr="00E015C8">
              <w:rPr>
                <w:rFonts w:ascii="Times New Roman" w:hAnsi="Times New Roman"/>
                <w:sz w:val="24"/>
              </w:rPr>
              <w:t>0080</w:t>
            </w:r>
            <w:r>
              <w:rPr>
                <w:rFonts w:ascii="Times New Roman" w:hAnsi="Times New Roman"/>
                <w:sz w:val="24"/>
              </w:rPr>
              <w:t xml:space="preserve">. rinda: Tādu pēc patiesās vērtības vērtētu aktīvu un saistību absolūtā vērtība, kas atbilst vērtēšanas riska darījumiem, attiecībā uz kuriem ir novērtēts, ka PVK ir nulles vērtība, kā minēts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10</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un </w:t>
            </w:r>
            <w:r w:rsidRPr="00E015C8">
              <w:rPr>
                <w:rFonts w:ascii="Times New Roman" w:hAnsi="Times New Roman"/>
                <w:sz w:val="24"/>
              </w:rPr>
              <w:t>3</w:t>
            </w:r>
            <w:r>
              <w:rPr>
                <w:rFonts w:ascii="Times New Roman" w:hAnsi="Times New Roman"/>
                <w:sz w:val="24"/>
              </w:rPr>
              <w:t xml:space="preserve">. punktā. </w:t>
            </w:r>
          </w:p>
          <w:p w:rsidR="00973707" w:rsidRPr="00661595" w:rsidRDefault="00973707" w:rsidP="00AF3D7A">
            <w:pPr>
              <w:spacing w:beforeLines="60" w:before="144" w:afterLines="60" w:after="144"/>
              <w:rPr>
                <w:rFonts w:ascii="Times New Roman" w:hAnsi="Times New Roman"/>
                <w:sz w:val="24"/>
              </w:rPr>
            </w:pPr>
            <w:r w:rsidRPr="00E015C8">
              <w:rPr>
                <w:rFonts w:ascii="Times New Roman" w:hAnsi="Times New Roman"/>
                <w:sz w:val="24"/>
              </w:rPr>
              <w:t>0090</w:t>
            </w:r>
            <w:r>
              <w:rPr>
                <w:rFonts w:ascii="Times New Roman" w:hAnsi="Times New Roman"/>
                <w:sz w:val="24"/>
              </w:rPr>
              <w:t>.–</w:t>
            </w:r>
            <w:r w:rsidRPr="00E015C8">
              <w:rPr>
                <w:rFonts w:ascii="Times New Roman" w:hAnsi="Times New Roman"/>
                <w:sz w:val="24"/>
              </w:rPr>
              <w:t>0130</w:t>
            </w:r>
            <w:r>
              <w:rPr>
                <w:rFonts w:ascii="Times New Roman" w:hAnsi="Times New Roman"/>
                <w:sz w:val="24"/>
              </w:rPr>
              <w:t xml:space="preserve">. rinda: tādu pēc patiesās vērtības vērtētu aktīvu un saistību absolūtā vērtība, kas iedalīta, kā norādīts turpmāk (sk. attiecīgās rindas norādes), saskaņā ar šādām riska kategorijām: procentu likmes, ārvalstu valūtas, kredīts, kapitāla vērtspapīri, preces. Tas ietver tādu pēc patiesās vērtības vērtētu aktīvu un saistību absolūto vērtību, attiecībā uz kurām ir novērtēts, ka PVK ir nulles vērtība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punktu, </w:t>
            </w:r>
            <w:r w:rsidRPr="00E015C8">
              <w:rPr>
                <w:rFonts w:ascii="Times New Roman" w:hAnsi="Times New Roman"/>
                <w:sz w:val="24"/>
              </w:rPr>
              <w:t>10</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punktu vai </w:t>
            </w:r>
            <w:r w:rsidRPr="00E015C8">
              <w:rPr>
                <w:rFonts w:ascii="Times New Roman" w:hAnsi="Times New Roman"/>
                <w:sz w:val="24"/>
              </w:rPr>
              <w:t>10</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xml:space="preserve">. punktu, un kuras arī uzrāda atsevišķi </w:t>
            </w:r>
            <w:r w:rsidRPr="00E015C8">
              <w:rPr>
                <w:rFonts w:ascii="Times New Roman" w:hAnsi="Times New Roman"/>
                <w:sz w:val="24"/>
              </w:rPr>
              <w:t>0070</w:t>
            </w:r>
            <w:r>
              <w:rPr>
                <w:rFonts w:ascii="Times New Roman" w:hAnsi="Times New Roman"/>
                <w:sz w:val="24"/>
              </w:rPr>
              <w:t xml:space="preserve">. un </w:t>
            </w:r>
            <w:r w:rsidRPr="00E015C8">
              <w:rPr>
                <w:rFonts w:ascii="Times New Roman" w:hAnsi="Times New Roman"/>
                <w:sz w:val="24"/>
              </w:rPr>
              <w:t>0080</w:t>
            </w:r>
            <w:r>
              <w:rPr>
                <w:rFonts w:ascii="Times New Roman" w:hAnsi="Times New Roman"/>
                <w:sz w:val="24"/>
              </w:rPr>
              <w:t>. rindā.</w:t>
            </w:r>
          </w:p>
          <w:p w:rsidR="00973707" w:rsidRPr="00661595" w:rsidRDefault="00973707" w:rsidP="00AF3D7A">
            <w:pPr>
              <w:spacing w:beforeLines="60" w:before="144" w:afterLines="60" w:after="144"/>
              <w:rPr>
                <w:rFonts w:ascii="Times New Roman" w:hAnsi="Times New Roman"/>
                <w:sz w:val="24"/>
              </w:rPr>
            </w:pPr>
            <w:r w:rsidRPr="00E015C8">
              <w:rPr>
                <w:rFonts w:ascii="Times New Roman" w:hAnsi="Times New Roman"/>
                <w:sz w:val="24"/>
              </w:rPr>
              <w:t>0180</w:t>
            </w:r>
            <w:r>
              <w:rPr>
                <w:rFonts w:ascii="Times New Roman" w:hAnsi="Times New Roman"/>
                <w:sz w:val="24"/>
              </w:rPr>
              <w:t xml:space="preserve">. rinda: tādu pēc patiesās vērtības vērtētu aktīvu un saistību absolūtā vērtība, ka atbilst portfeļiem saskaņā ar alternatīvo pieeju.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lastRenderedPageBreak/>
              <w:t>0130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VĒRTĒTI AKTĪVI</w:t>
            </w:r>
          </w:p>
          <w:p w:rsidR="00973707" w:rsidRPr="00661595"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Tādu pēc </w:t>
            </w:r>
            <w:r>
              <w:rPr>
                <w:rStyle w:val="InstructionsTabelleberschrift"/>
                <w:rFonts w:ascii="Times New Roman" w:hAnsi="Times New Roman"/>
                <w:b w:val="0"/>
                <w:sz w:val="24"/>
                <w:u w:val="none"/>
              </w:rPr>
              <w:t xml:space="preserve">patiesās vērtības vērtētu aktīvu absolūtā vērtība, kas atbilst dažādajām rindām, kā iepriekš skaidrots norādēs par </w:t>
            </w:r>
            <w:r w:rsidRPr="00E015C8">
              <w:rPr>
                <w:rStyle w:val="InstructionsTabelleberschrift"/>
                <w:rFonts w:ascii="Times New Roman" w:hAnsi="Times New Roman"/>
                <w:b w:val="0"/>
                <w:sz w:val="24"/>
                <w:u w:val="none"/>
              </w:rPr>
              <w:t>0130</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0140</w:t>
            </w:r>
            <w:r>
              <w:rPr>
                <w:rStyle w:val="InstructionsTabelleberschrift"/>
                <w:rFonts w:ascii="Times New Roman" w:hAnsi="Times New Roman"/>
                <w:b w:val="0"/>
                <w:sz w:val="24"/>
                <w:u w:val="none"/>
              </w:rPr>
              <w:t>. sleju.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0140</w:t>
            </w:r>
          </w:p>
        </w:tc>
        <w:tc>
          <w:tcPr>
            <w:tcW w:w="8190" w:type="dxa"/>
          </w:tcPr>
          <w:p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VĒRTĒTAS SAISTĪBAS</w:t>
            </w:r>
          </w:p>
          <w:p w:rsidR="00973707" w:rsidRPr="00661595"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Tādu pēc </w:t>
            </w:r>
            <w:r>
              <w:rPr>
                <w:rStyle w:val="InstructionsTabelleberschrift"/>
                <w:rFonts w:ascii="Times New Roman" w:hAnsi="Times New Roman"/>
                <w:b w:val="0"/>
                <w:sz w:val="24"/>
                <w:u w:val="none"/>
              </w:rPr>
              <w:t xml:space="preserve">patiesās vērtības vērtētu saistību absolūtā vērtība, kas atbilst dažādajām rindām, kā iepriekš skaidrots norādēs par </w:t>
            </w:r>
            <w:r w:rsidRPr="00E015C8">
              <w:rPr>
                <w:rStyle w:val="InstructionsTabelleberschrift"/>
                <w:rFonts w:ascii="Times New Roman" w:hAnsi="Times New Roman"/>
                <w:b w:val="0"/>
                <w:sz w:val="24"/>
                <w:u w:val="none"/>
              </w:rPr>
              <w:t>0130</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0140</w:t>
            </w:r>
            <w:r>
              <w:rPr>
                <w:rStyle w:val="InstructionsTabelleberschrift"/>
                <w:rFonts w:ascii="Times New Roman" w:hAnsi="Times New Roman"/>
                <w:b w:val="0"/>
                <w:sz w:val="24"/>
                <w:u w:val="none"/>
              </w:rPr>
              <w:t>. sleju.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CETURKŠŅA LĪDZŠINĒJIE IEŅĒMUMI</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Ceturkšņa līdzšinējie ienākumi kopš pēdējā pārskata sniegšanas datuma, kas piedēvēti pēc patiesās vērtības vērtētajiem aktīviem un saistībām, kuri </w:t>
            </w:r>
            <w:r>
              <w:rPr>
                <w:rStyle w:val="InstructionsTabelleberschrift"/>
                <w:rFonts w:ascii="Times New Roman" w:hAnsi="Times New Roman"/>
                <w:b w:val="0"/>
                <w:sz w:val="24"/>
                <w:u w:val="none"/>
              </w:rPr>
              <w:t xml:space="preserve">atbilst dažādajām </w:t>
            </w:r>
            <w:r>
              <w:rPr>
                <w:rStyle w:val="InstructionsTabelleberschrift"/>
                <w:rFonts w:ascii="Times New Roman" w:hAnsi="Times New Roman"/>
                <w:b w:val="0"/>
                <w:sz w:val="24"/>
                <w:u w:val="none"/>
              </w:rPr>
              <w:lastRenderedPageBreak/>
              <w:t xml:space="preserve">rindām, kā iepriekš skaidrots norādēs par </w:t>
            </w:r>
            <w:r w:rsidRPr="00E015C8">
              <w:rPr>
                <w:rStyle w:val="InstructionsTabelleberschrift"/>
                <w:rFonts w:ascii="Times New Roman" w:hAnsi="Times New Roman"/>
                <w:b w:val="0"/>
                <w:sz w:val="24"/>
                <w:u w:val="none"/>
              </w:rPr>
              <w:t>0130</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0140</w:t>
            </w:r>
            <w:r>
              <w:rPr>
                <w:rStyle w:val="InstructionsTabelleberschrift"/>
                <w:rFonts w:ascii="Times New Roman" w:hAnsi="Times New Roman"/>
                <w:b w:val="0"/>
                <w:sz w:val="24"/>
                <w:u w:val="none"/>
              </w:rPr>
              <w:t>. sleju, attiecīgā gadījumā iedalīti vai noteikti aptuveni, pamatojoties uz ekspertu slēdzienu</w:t>
            </w:r>
            <w:r>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lastRenderedPageBreak/>
              <w:t>0160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NCP STARPĪBA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Nekoriģētas starpības vērtību (“NCP starpība”) visu pozīciju un riska faktoru summa, kas aprēķināta tā mēneša beigās, kurš ir tuvāk pārskata sniegšanas datumam, izmantojot neatkarīgo cenu pārbaudes procesu, kas veikts saskaņā ar KPR </w:t>
            </w:r>
            <w:r w:rsidRPr="00E015C8">
              <w:rPr>
                <w:rStyle w:val="InstructionsTabelleberschrift"/>
                <w:rFonts w:ascii="Times New Roman" w:hAnsi="Times New Roman"/>
                <w:b w:val="0"/>
                <w:sz w:val="24"/>
                <w:u w:val="none"/>
              </w:rPr>
              <w:t>105</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xml:space="preserve">. punktu, attiecībā uz vislabākajiem pieejamajiem neatkarīgajiem datiem par attiecīgo pozīciju vai riska faktoru.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Nekoriģētas starpības attiecas uz nekoriģētām starpībām starp tirdzniecības sistēmas ģenerētiem vērtējumiem un vērtējumiem, kas novērtēti ikmēneša NCP procesa laikā. </w:t>
            </w:r>
          </w:p>
          <w:p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NCP starpības aprēķinā neiekļauj iestādes portfeļos un reģistros koriģētas starpības summas attiecībā uz attiecīgā mēneša beigu datumu.</w:t>
            </w:r>
          </w:p>
        </w:tc>
      </w:tr>
      <w:tr w:rsidR="00973707" w:rsidRPr="00661595" w:rsidTr="00672D2A">
        <w:tc>
          <w:tcPr>
            <w:tcW w:w="1101" w:type="dxa"/>
          </w:tcPr>
          <w:p w:rsidR="00973707" w:rsidRPr="00661595" w:rsidRDefault="009A7A38" w:rsidP="009A7A38">
            <w:pPr>
              <w:spacing w:beforeLines="60" w:before="144" w:afterLines="60" w:after="144"/>
              <w:rPr>
                <w:rFonts w:ascii="Times New Roman" w:hAnsi="Times New Roman"/>
                <w:sz w:val="24"/>
              </w:rPr>
            </w:pPr>
            <w:r w:rsidRPr="00E015C8">
              <w:rPr>
                <w:rFonts w:ascii="Times New Roman" w:hAnsi="Times New Roman"/>
                <w:sz w:val="24"/>
              </w:rPr>
              <w:t>0170</w:t>
            </w:r>
            <w:r>
              <w:rPr>
                <w:rFonts w:ascii="Times New Roman" w:hAnsi="Times New Roman"/>
                <w:sz w:val="24"/>
              </w:rPr>
              <w:t xml:space="preserve"> - </w:t>
            </w:r>
            <w:r w:rsidRPr="00E015C8">
              <w:rPr>
                <w:rFonts w:ascii="Times New Roman" w:hAnsi="Times New Roman"/>
                <w:sz w:val="24"/>
              </w:rPr>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PATIESĀS VĒRTĪBAS KOREKCIJAS</w:t>
            </w:r>
          </w:p>
          <w:p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Patiesās vērtības korekciju (reizēm sauktas arī par “rezervēm”), kuras potenciāli piemēro iestādes uzskaitē un kuras veic ārpus uzskaites vērtības ģenerēšanai izmantotā vērtēšanas modeļa (izņēmums — pirmās dienas peļņas un zaudējumu atlikšana), un kuras var identificēt kā tādas, kas pievēršas tam pašam vērtēšanas nenoteiktības avotam kā attiecīgā PVK. Tās varētu atspoguļot riska faktorus, kas nav ietverti vērtēšanas metodē un kas ir riska prēmijas vai izstāšanās izmaksu formā, un atbilst patiesās vērtības definīcijai. Tomēr tirgus dalībnieki tās ņem vērā, nosakot cenu. (</w:t>
            </w:r>
            <w:r w:rsidRPr="00E015C8">
              <w:rPr>
                <w:rStyle w:val="InstructionsTabelleberschrift"/>
                <w:rFonts w:ascii="Times New Roman" w:hAnsi="Times New Roman"/>
                <w:b w:val="0"/>
                <w:sz w:val="24"/>
                <w:u w:val="none"/>
              </w:rPr>
              <w:t>13</w:t>
            </w:r>
            <w:r>
              <w:rPr>
                <w:rStyle w:val="InstructionsTabelleberschrift"/>
                <w:rFonts w:ascii="Times New Roman" w:hAnsi="Times New Roman"/>
                <w:b w:val="0"/>
                <w:sz w:val="24"/>
                <w:u w:val="none"/>
              </w:rPr>
              <w:t xml:space="preserve">. SFPS </w:t>
            </w:r>
            <w:r w:rsidRPr="00E015C8">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xml:space="preserve">. punkts un </w:t>
            </w:r>
            <w:r w:rsidRPr="00E015C8">
              <w:rPr>
                <w:rStyle w:val="InstructionsTabelleberschrift"/>
                <w:rFonts w:ascii="Times New Roman" w:hAnsi="Times New Roman"/>
                <w:b w:val="0"/>
                <w:sz w:val="24"/>
                <w:u w:val="none"/>
              </w:rPr>
              <w:t>13</w:t>
            </w:r>
            <w:r>
              <w:rPr>
                <w:rStyle w:val="InstructionsTabelleberschrift"/>
                <w:rFonts w:ascii="Times New Roman" w:hAnsi="Times New Roman"/>
                <w:b w:val="0"/>
                <w:sz w:val="24"/>
                <w:u w:val="none"/>
              </w:rPr>
              <w:t xml:space="preserve">. SFPS </w:t>
            </w:r>
            <w:r w:rsidRPr="00E015C8">
              <w:rPr>
                <w:rStyle w:val="InstructionsTabelleberschrift"/>
                <w:rFonts w:ascii="Times New Roman" w:hAnsi="Times New Roman"/>
                <w:b w:val="0"/>
                <w:sz w:val="24"/>
                <w:u w:val="none"/>
              </w:rPr>
              <w:t>88</w:t>
            </w:r>
            <w:r>
              <w:rPr>
                <w:rStyle w:val="InstructionsTabelleberschrift"/>
                <w:rFonts w:ascii="Times New Roman" w:hAnsi="Times New Roman"/>
                <w:b w:val="0"/>
                <w:sz w:val="24"/>
                <w:u w:val="none"/>
              </w:rPr>
              <w:t>. punkts)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TIRGUS CENAS NENOTEIKTĪBA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patiesajai vērtībai piemērotā korekcija, lai atspoguļotu riska prēmiju, kura rodas no tā, ka pastāv virkne novērotu cenu līdzvērtīgiem instrumentiem vai — attiecībā uz tirgus parametra ievaddatiem vērtēšanas modelī — instrumentiem, no kuriem ievaddati ir kalibrēti, un ko tādējādi var identificēt kā tādu, kas pievēršas tam pašam vērtēšanas neskaidrības avotam kā tirgus cenas neskaidrības PVK.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POZĪCIJAS SLĒGŠANAS VAI LIKVIDĀCIJAS IZDEVUMI</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patiesajai vērtībai piemērotā korekcija, lai koriģētu faktu, ka pozīcijas līmeņa vērtējumi neatspoguļo izstāšanās cenu attiecībā uz pozīciju vai portfeli, jo īpaši, ja šādi vērtējumi ir kalibrēti līdz tirgus viduscenai, un ko tādējādi var identificēt kā tādu, kas pievēršas tam pašam vērtēšanas neskaidrības avotam kā </w:t>
            </w:r>
            <w:r>
              <w:rPr>
                <w:rFonts w:ascii="Times New Roman" w:hAnsi="Times New Roman"/>
                <w:sz w:val="24"/>
              </w:rPr>
              <w:t>pozīcijas slēgšanas vai likvidācijas izdevumu PVK</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MODEĻA RISKS</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patiesajai vērtībai piemērotā korekcija, lai atspoguļotu tirgus vai produktu faktorus, kas nav ietverti modelī, ko izmanto, lai aprēķinātu pozīcijas ikdienas vērtības un riskus (“vērtēšanas modelis”) vai lai atspoguļotu piemērotu piesardzības līmeni, ņemot vērā nenoteiktību, kas rodas no tā, ka pastāv virkne alternatīvu derīgu </w:t>
            </w:r>
            <w:r>
              <w:rPr>
                <w:rStyle w:val="InstructionsTabelleberschrift"/>
                <w:rFonts w:ascii="Times New Roman" w:hAnsi="Times New Roman"/>
                <w:b w:val="0"/>
                <w:sz w:val="24"/>
                <w:u w:val="none"/>
              </w:rPr>
              <w:lastRenderedPageBreak/>
              <w:t xml:space="preserve">modeļu un modeļu kalibrāciju, un ko tādējādi var identificēt kā tādu, kas pievēršas tam pašam vērtēšanas neskaidrības avotam kā </w:t>
            </w:r>
            <w:r>
              <w:rPr>
                <w:rFonts w:ascii="Times New Roman" w:hAnsi="Times New Roman"/>
                <w:sz w:val="24"/>
              </w:rPr>
              <w:t>modeļa riska PVK</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lastRenderedPageBreak/>
              <w:t>0200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KONCENTRĒTAS POZĪCIJAS</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patiesajai vērtībai piemērotā korekcija, lai atspoguļotu faktu, ka iestādes kopējā turētā pozīcija ir lielāka par normālo tirdzniecības apjomu vai lielāka par pozīciju izmēriem, uz kuriem pamatojas novērojami cenu piedāvājumi vai tirdzniecības darījumi, kurus izmanto, lai kalibrētu cenas vai ievaddatus, kurus izmanto vērtēšanas modelī, un tādējādi var identificēt kā tādu, kas pievēršas tam pašam vērtēšanas neskaidrības avotam kā </w:t>
            </w:r>
            <w:r>
              <w:rPr>
                <w:rFonts w:ascii="Times New Roman" w:hAnsi="Times New Roman"/>
                <w:sz w:val="24"/>
              </w:rPr>
              <w:t>koncentrēto pozīciju PKV</w:t>
            </w:r>
            <w:r>
              <w:rPr>
                <w:rStyle w:val="InstructionsTabelleberschrift"/>
                <w:rFonts w:ascii="Times New Roman" w:hAnsi="Times New Roman"/>
                <w:b w:val="0"/>
                <w:sz w:val="24"/>
                <w:u w:val="none"/>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0210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NENOPELNĪTĀ PEĻŅA NO KREDĪTU LIKMJU STARPĪBAS</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Iestādes patiesajai vērtībai piemērotā korekcija, lai segtu sagaidāmos zaudējumus no darījuma partnera saistību neizpildes attiecībā uz atvasināto instrumentu pozīcijām (kopējā kredīta vērtības korekcija (CVA) iestādes līmenī).</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0220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IEGULDĪŠANAS UN FINANSĒJUMA IZMAKSAS</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patiesajai vērtībai piemērotā korekcija, lai kompensētu gadījumus, kad vērtēšanas modeļi pilnībā neatspoguļo finansēšanas izmaksas, kuras tirgus dalībnieki iekļautu izstāšanās cenā attiecībā uz pozīciju vai portfeli (kopējā finansējuma vērtēšanas korekcija iestādes līmenī, ka iestāde šādu korekciju aprēķina, vai alternatīvā gadījumā — līdzvērtīga korekcija).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0230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TURPMĀKAS ADMINISTRATĪVĀS IZMAKSAS</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patiesajai vērtībai piemērotā korekcija, lai atspoguļotu administratīvās izmaksas, kas radušās saistībā ar portfeli vai pozīciju, bet kas nav atspoguļotas vērtēšanas modelī vai cenās, kuras izmanto, lai kalibrētu attiecīgā modeļa ievaddatus, un ko tādējādi var identificēt kā tādu, kas pievēršas tam pašam vērtēšanas neskaidrības avotam kā turpmāko administratīvo izmaksu PVK.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0240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PRIEŠLAICĪGA DARĪJUMA IZBEIGŠANA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patiesajai vērtībai piemērotā korekcija, lai atspoguļotu līgumisku vai ārpuslīgumisku priekšlaicīgas darījuma izbeigšanas paredzamību, kas nav atspoguļota vērtēšanas modelī, un tādējādi var identificēt kā tādu, kas pievēršas tam pašam vērtēšanas neskaidrības avotam kā priekšlaicīgas darījuma izbeigšanas PVK.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OPERACIONĀLAIS RISKS</w:t>
            </w:r>
          </w:p>
          <w:p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Iestādes patiesajai vērtībai piemērotā korekcija, lai atspoguļotu riska prēmiju, ko tirgus dalībnieki pieprasītu nolūkā kompensēt operacionālos riskus, kuri rodas no riska ierobežošanas, administrācijas un līgumu slēgšanas portfelī, un tādējādi var identificēt kā tādu, kas pievēršas tam pašam vērtēšanas neskaidrības avotam kā operacionālā riska PVK.</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0260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PIRMĀS DIENAS PEĻŅA UN ZAUDĒJUMI</w:t>
            </w:r>
          </w:p>
          <w:p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Korekcijas, lai atspoguļotu gadījumus, kad vērtēšanas modelis un visas citas attiecīgās patiesās vērtības korekcijas, ko piemēro pozīcijai vai portfelim, neatspoguļo </w:t>
            </w:r>
            <w:r>
              <w:rPr>
                <w:rStyle w:val="InstructionsTabelleberschrift"/>
                <w:rFonts w:ascii="Times New Roman" w:hAnsi="Times New Roman"/>
                <w:b w:val="0"/>
                <w:sz w:val="24"/>
                <w:u w:val="none"/>
              </w:rPr>
              <w:lastRenderedPageBreak/>
              <w:t>pirmās dienas atzīšanā samaksāto cenu vai saņemto cenu, proti, pirmās dienas peļņas un zaudējumu atlikšana (</w:t>
            </w:r>
            <w:r w:rsidRPr="00E015C8">
              <w:rPr>
                <w:rStyle w:val="InstructionsTabelleberschrift"/>
                <w:rFonts w:ascii="Times New Roman" w:hAnsi="Times New Roman"/>
                <w:b w:val="0"/>
                <w:sz w:val="24"/>
                <w:u w:val="none"/>
              </w:rPr>
              <w:t>9</w:t>
            </w:r>
            <w:r>
              <w:rPr>
                <w:rStyle w:val="InstructionsTabelleberschrift"/>
                <w:rFonts w:ascii="Times New Roman" w:hAnsi="Times New Roman"/>
                <w:b w:val="0"/>
                <w:sz w:val="24"/>
                <w:u w:val="none"/>
              </w:rPr>
              <w:t>. SFPS B</w:t>
            </w:r>
            <w:r w:rsidRPr="00E015C8">
              <w:rPr>
                <w:rStyle w:val="InstructionsTabelleberschrift"/>
                <w:rFonts w:ascii="Times New Roman" w:hAnsi="Times New Roman"/>
                <w:b w:val="0"/>
                <w:sz w:val="24"/>
                <w:u w:val="none"/>
              </w:rPr>
              <w:t>5</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.A punkts).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lastRenderedPageBreak/>
              <w:t>0270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PASKAIDROJUMA APRAKSTS</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Apraksts par pozīcijām, kurām piemērota pieeja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b) apakšpunktu, un iemesli tam, kāpēc nav bijis iespējams piemērot minētās regulas </w:t>
            </w:r>
            <w:r w:rsidRPr="00E015C8">
              <w:rPr>
                <w:rFonts w:ascii="Times New Roman" w:hAnsi="Times New Roman"/>
                <w:sz w:val="24"/>
              </w:rPr>
              <w:t>9</w:t>
            </w:r>
            <w:r>
              <w:rPr>
                <w:rFonts w:ascii="Times New Roman" w:hAnsi="Times New Roman"/>
                <w:sz w:val="24"/>
              </w:rPr>
              <w:t>.–</w:t>
            </w:r>
            <w:r w:rsidRPr="00E015C8">
              <w:rPr>
                <w:rFonts w:ascii="Times New Roman" w:hAnsi="Times New Roman"/>
                <w:sz w:val="24"/>
              </w:rPr>
              <w:t>17</w:t>
            </w:r>
            <w:r>
              <w:rPr>
                <w:rFonts w:ascii="Times New Roman" w:hAnsi="Times New Roman"/>
                <w:sz w:val="24"/>
              </w:rPr>
              <w:t>. pantu.</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661595" w:rsidTr="00672D2A">
        <w:tc>
          <w:tcPr>
            <w:tcW w:w="9288"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Rindas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0010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 xml:space="preserve">. KOPĒJĀ PAMATPIEEJA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punkts.</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Katrai attiecīgajai PVK kategorijai, kas minēta </w:t>
            </w: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0110</w:t>
            </w:r>
            <w:r>
              <w:rPr>
                <w:rFonts w:ascii="Times New Roman" w:hAnsi="Times New Roman"/>
                <w:sz w:val="24"/>
              </w:rPr>
              <w:t xml:space="preserve">. slejā, kopējās PVK, kas aprēķinātas ar pamatpieeju, kura noteikta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3</w:t>
            </w:r>
            <w:r>
              <w:rPr>
                <w:rFonts w:ascii="Times New Roman" w:hAnsi="Times New Roman"/>
                <w:sz w:val="24"/>
              </w:rPr>
              <w:t xml:space="preserve">. nodaļā, attiecībā uz pēc patiesās vērtības vērtētiem aktīviem un saistībām, kas iekļautas sliekšņa aprēķinā saskaņā ar minētās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punktu. Tas ietver ar diversifikāciju saistītos ieguvumus (uzrādīti </w:t>
            </w:r>
            <w:r w:rsidRPr="00E015C8">
              <w:rPr>
                <w:rFonts w:ascii="Times New Roman" w:hAnsi="Times New Roman"/>
                <w:sz w:val="24"/>
              </w:rPr>
              <w:t>0140</w:t>
            </w:r>
            <w:r>
              <w:rPr>
                <w:rFonts w:ascii="Times New Roman" w:hAnsi="Times New Roman"/>
                <w:sz w:val="24"/>
              </w:rPr>
              <w:t xml:space="preserve">. rindā), kā noteikts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punktā, </w:t>
            </w:r>
            <w:r w:rsidRPr="00E015C8">
              <w:rPr>
                <w:rFonts w:ascii="Times New Roman" w:hAnsi="Times New Roman"/>
                <w:sz w:val="24"/>
              </w:rPr>
              <w:t>10</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punktā un </w:t>
            </w:r>
            <w:r w:rsidRPr="00E015C8">
              <w:rPr>
                <w:rFonts w:ascii="Times New Roman" w:hAnsi="Times New Roman"/>
                <w:sz w:val="24"/>
              </w:rPr>
              <w:t>11</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punktā.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0020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T. SK.: TIRDZNIECĪBAS PORTFELIS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punkts.</w:t>
            </w:r>
          </w:p>
          <w:p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t xml:space="preserve">Katrai attiecīgajai PVK kategorijai, kas minēta </w:t>
            </w: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0110</w:t>
            </w:r>
            <w:r>
              <w:rPr>
                <w:rFonts w:ascii="Times New Roman" w:hAnsi="Times New Roman"/>
                <w:sz w:val="24"/>
              </w:rPr>
              <w:t xml:space="preserve">. slejā, kopējo PVK daļa, kas uzrādīta </w:t>
            </w:r>
            <w:r w:rsidRPr="00E015C8">
              <w:rPr>
                <w:rFonts w:ascii="Times New Roman" w:hAnsi="Times New Roman"/>
                <w:sz w:val="24"/>
              </w:rPr>
              <w:t>0010</w:t>
            </w:r>
            <w:r>
              <w:rPr>
                <w:rFonts w:ascii="Times New Roman" w:hAnsi="Times New Roman"/>
                <w:sz w:val="24"/>
              </w:rPr>
              <w:t>. rindā un izriet no tirdzniecības portfeļa pozīcijām (absolūtā vērtība).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0030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 xml:space="preserve">. PORTFEĻI SASKAŅĀ AR KOMISIJAS DELEGĒTĀS REGULAS (ES) </w:t>
            </w:r>
            <w:r w:rsidRPr="00E015C8">
              <w:rPr>
                <w:rFonts w:ascii="Times New Roman" w:hAnsi="Times New Roman"/>
                <w:b/>
                <w:sz w:val="24"/>
                <w:u w:val="single"/>
              </w:rPr>
              <w:t>2016</w:t>
            </w:r>
            <w:r>
              <w:rPr>
                <w:rFonts w:ascii="Times New Roman" w:hAnsi="Times New Roman"/>
                <w:b/>
                <w:sz w:val="24"/>
                <w:u w:val="single"/>
              </w:rPr>
              <w:t>/</w:t>
            </w:r>
            <w:r w:rsidRPr="00E015C8">
              <w:rPr>
                <w:rFonts w:ascii="Times New Roman" w:hAnsi="Times New Roman"/>
                <w:b/>
                <w:sz w:val="24"/>
                <w:u w:val="single"/>
              </w:rPr>
              <w:t>101</w:t>
            </w:r>
            <w:r>
              <w:rPr>
                <w:rFonts w:ascii="Times New Roman" w:hAnsi="Times New Roman"/>
                <w:b/>
                <w:sz w:val="24"/>
                <w:u w:val="single"/>
              </w:rPr>
              <w:t xml:space="preserve"> </w:t>
            </w:r>
            <w:r w:rsidRPr="00E015C8">
              <w:rPr>
                <w:rFonts w:ascii="Times New Roman" w:hAnsi="Times New Roman"/>
                <w:b/>
                <w:sz w:val="24"/>
                <w:u w:val="single"/>
              </w:rPr>
              <w:t>9</w:t>
            </w:r>
            <w:r>
              <w:rPr>
                <w:rFonts w:ascii="Times New Roman" w:hAnsi="Times New Roman"/>
                <w:b/>
                <w:sz w:val="24"/>
                <w:u w:val="single"/>
              </w:rPr>
              <w:t>.-</w:t>
            </w:r>
            <w:r w:rsidRPr="00E015C8">
              <w:rPr>
                <w:rFonts w:ascii="Times New Roman" w:hAnsi="Times New Roman"/>
                <w:b/>
                <w:sz w:val="24"/>
                <w:u w:val="single"/>
              </w:rPr>
              <w:t>17</w:t>
            </w:r>
            <w:r>
              <w:rPr>
                <w:rFonts w:ascii="Times New Roman" w:hAnsi="Times New Roman"/>
                <w:b/>
                <w:sz w:val="24"/>
                <w:u w:val="single"/>
              </w:rPr>
              <w:t>. PANTU</w:t>
            </w:r>
            <w:r>
              <w:t xml:space="preserve"> </w:t>
            </w:r>
            <w:r>
              <w:rPr>
                <w:rFonts w:ascii="Times New Roman" w:hAnsi="Times New Roman"/>
                <w:b/>
                <w:sz w:val="24"/>
                <w:u w:val="single"/>
              </w:rPr>
              <w:t xml:space="preserve">: KOPĒJAIS KATEGORIJAS LĪMENIS PĒC DIVERSIFIKĀCIJAS </w:t>
            </w:r>
          </w:p>
          <w:p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 xml:space="preserve">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a) apakšpunkts.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Katrai attiecīgajai PVK kategorijai, kas minēta </w:t>
            </w: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0110</w:t>
            </w:r>
            <w:r>
              <w:rPr>
                <w:rFonts w:ascii="Times New Roman" w:hAnsi="Times New Roman"/>
                <w:sz w:val="24"/>
              </w:rPr>
              <w:t xml:space="preserve">. slejā, kopējās PVK, kas aprēķinātas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w:t>
            </w:r>
            <w:r w:rsidRPr="00E015C8">
              <w:rPr>
                <w:rFonts w:ascii="Times New Roman" w:hAnsi="Times New Roman"/>
                <w:sz w:val="24"/>
              </w:rPr>
              <w:t>17</w:t>
            </w:r>
            <w:r>
              <w:rPr>
                <w:rFonts w:ascii="Times New Roman" w:hAnsi="Times New Roman"/>
                <w:sz w:val="24"/>
              </w:rPr>
              <w:t xml:space="preserve">. pantu, attiecībā uz pēc patiesās vērtības vērtētiem aktīviem un saistībām, kas iekļautas sliekšņa aprēķinā saskaņā ar minētās regulas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punktu, izņemot pēc patiesās vērtības vērtētus aktīvus un saistības, kurām piemēro pieeju, kas aprakstīta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b) apakšpunktā.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Tas ietver PVK, kas aprēķinātas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12</w:t>
            </w:r>
            <w:r>
              <w:rPr>
                <w:rFonts w:ascii="Times New Roman" w:hAnsi="Times New Roman"/>
                <w:sz w:val="24"/>
              </w:rPr>
              <w:t xml:space="preserve">. un </w:t>
            </w:r>
            <w:r w:rsidRPr="00E015C8">
              <w:rPr>
                <w:rFonts w:ascii="Times New Roman" w:hAnsi="Times New Roman"/>
                <w:sz w:val="24"/>
              </w:rPr>
              <w:t>13</w:t>
            </w:r>
            <w:r>
              <w:rPr>
                <w:rFonts w:ascii="Times New Roman" w:hAnsi="Times New Roman"/>
                <w:sz w:val="24"/>
              </w:rPr>
              <w:t xml:space="preserve">. pantu un kas uzrādītas </w:t>
            </w:r>
            <w:r w:rsidRPr="00E015C8">
              <w:rPr>
                <w:rFonts w:ascii="Times New Roman" w:hAnsi="Times New Roman"/>
                <w:sz w:val="24"/>
              </w:rPr>
              <w:t>0050</w:t>
            </w:r>
            <w:r>
              <w:rPr>
                <w:rFonts w:ascii="Times New Roman" w:hAnsi="Times New Roman"/>
                <w:sz w:val="24"/>
              </w:rPr>
              <w:t xml:space="preserve">. un </w:t>
            </w:r>
            <w:r w:rsidRPr="00E015C8">
              <w:rPr>
                <w:rFonts w:ascii="Times New Roman" w:hAnsi="Times New Roman"/>
                <w:sz w:val="24"/>
              </w:rPr>
              <w:t>0060</w:t>
            </w:r>
            <w:r>
              <w:rPr>
                <w:rFonts w:ascii="Times New Roman" w:hAnsi="Times New Roman"/>
                <w:sz w:val="24"/>
              </w:rPr>
              <w:t xml:space="preserve">. rindā, un kas ir ietvertas tirgus cenas nenoteiktības PVK, pozīcijas slēgšanas vai likvidācijas izdevumu PVK un modeļa riska PVK, kā noteikts minētās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punktā un </w:t>
            </w:r>
            <w:r w:rsidRPr="00E015C8">
              <w:rPr>
                <w:rFonts w:ascii="Times New Roman" w:hAnsi="Times New Roman"/>
                <w:sz w:val="24"/>
              </w:rPr>
              <w:t>13</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punktā.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Tas ietver ar diversifikāciju saistītos ieguvumus (uzrādīti </w:t>
            </w:r>
            <w:r w:rsidRPr="00E015C8">
              <w:rPr>
                <w:rFonts w:ascii="Times New Roman" w:hAnsi="Times New Roman"/>
                <w:sz w:val="24"/>
              </w:rPr>
              <w:t>0140</w:t>
            </w:r>
            <w:r>
              <w:rPr>
                <w:rFonts w:ascii="Times New Roman" w:hAnsi="Times New Roman"/>
                <w:sz w:val="24"/>
              </w:rPr>
              <w:t xml:space="preserve">. rindā), kā noteikts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punktā, </w:t>
            </w:r>
            <w:r w:rsidRPr="00E015C8">
              <w:rPr>
                <w:rFonts w:ascii="Times New Roman" w:hAnsi="Times New Roman"/>
                <w:sz w:val="24"/>
              </w:rPr>
              <w:t>10</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punktā un </w:t>
            </w:r>
            <w:r w:rsidRPr="00E015C8">
              <w:rPr>
                <w:rFonts w:ascii="Times New Roman" w:hAnsi="Times New Roman"/>
                <w:sz w:val="24"/>
              </w:rPr>
              <w:t>11</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punktā.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rinda ir </w:t>
            </w:r>
            <w:r w:rsidRPr="00E015C8">
              <w:rPr>
                <w:rFonts w:ascii="Times New Roman" w:hAnsi="Times New Roman"/>
                <w:sz w:val="24"/>
              </w:rPr>
              <w:t>0040</w:t>
            </w:r>
            <w:r>
              <w:rPr>
                <w:rFonts w:ascii="Times New Roman" w:hAnsi="Times New Roman"/>
                <w:sz w:val="24"/>
              </w:rPr>
              <w:t xml:space="preserve">. un </w:t>
            </w:r>
            <w:r w:rsidRPr="00E015C8">
              <w:rPr>
                <w:rFonts w:ascii="Times New Roman" w:hAnsi="Times New Roman"/>
                <w:sz w:val="24"/>
              </w:rPr>
              <w:t>0140</w:t>
            </w:r>
            <w:r>
              <w:rPr>
                <w:rFonts w:ascii="Times New Roman" w:hAnsi="Times New Roman"/>
                <w:sz w:val="24"/>
              </w:rPr>
              <w:t xml:space="preserve">. rindas starpība.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lastRenderedPageBreak/>
              <w:t>0040</w:t>
            </w:r>
            <w:r>
              <w:rPr>
                <w:rFonts w:ascii="Times New Roman" w:hAnsi="Times New Roman"/>
                <w:sz w:val="24"/>
              </w:rPr>
              <w:t xml:space="preserve"> - </w:t>
            </w:r>
            <w:r w:rsidRPr="00E015C8">
              <w:rPr>
                <w:rFonts w:ascii="Times New Roman" w:hAnsi="Times New Roman"/>
                <w:sz w:val="24"/>
              </w:rPr>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 KOPĒJAIS KATEGORIJU LĪMENIS PIRMS DIVERSIFIKĀCIJAS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Attiecībā uz </w:t>
            </w:r>
            <w:r w:rsidRPr="00E015C8">
              <w:rPr>
                <w:rFonts w:ascii="Times New Roman" w:hAnsi="Times New Roman"/>
                <w:sz w:val="24"/>
              </w:rPr>
              <w:t>0090</w:t>
            </w:r>
            <w:r>
              <w:rPr>
                <w:rFonts w:ascii="Times New Roman" w:hAnsi="Times New Roman"/>
                <w:sz w:val="24"/>
              </w:rPr>
              <w:t>.–</w:t>
            </w:r>
            <w:r w:rsidRPr="00E015C8">
              <w:rPr>
                <w:rFonts w:ascii="Times New Roman" w:hAnsi="Times New Roman"/>
                <w:sz w:val="24"/>
              </w:rPr>
              <w:t>0130</w:t>
            </w:r>
            <w:r>
              <w:rPr>
                <w:rFonts w:ascii="Times New Roman" w:hAnsi="Times New Roman"/>
                <w:sz w:val="24"/>
              </w:rPr>
              <w:t xml:space="preserve">. rindu iestādes savus pēc patiesās vērtības vērtētos aktīvus un saistības, kas iekļauti sliekšņa aprēķinā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punktu (tirdzniecības portfeļa un netirdzniecības portfeļa), iedala šādās riska kategorijās: procentu likmes, ārvalstu valūtas, kredīts, kapitāla vērtspapīri, preces.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Šajā nolūkā iestādes paļaujas uz savu iekšējo riska pārvaldības struktūru un pēc tam, kad, pamatojoties uz ekspertu viedokli, ir noteikts attiecinājums, iedala savas darījumu jomas vai tirdzniecības nodaļas vispiemērojamākajā riska kategorijā. PVK, patiesās vērtības korekcijas un citu nepieciešamo informāciju, kas atbilst iedalītajām darījumu jomām vai tirdzniecības nodaļām, iedala tajā pašā attiecīgajā riska kategorijā, lai attiecībā uz katru riska kategoriju rindas līmenī sniegtu konsekventu pārskatu par korekcijām, kas veiktas gan prudenciālos, gan uzskaites nolūkos, kā arī norādi par attiecīgo pozīciju izmēru (pēc patiesās vērtības vērtētu aktīvu un saistību ziņā). Ja PVK vai citas korekcijas aprēķina atšķirīgā apkopošanas līmenī, jo īpaši firmas līmenī, iestādes izstrādā PVK iedalījuma metodoloģiju attiecībā uz attiecīgajām pozīciju kopām. Iedalījuma metodoloģijas rezultātā </w:t>
            </w:r>
            <w:r w:rsidRPr="00E015C8">
              <w:rPr>
                <w:rFonts w:ascii="Times New Roman" w:hAnsi="Times New Roman"/>
                <w:sz w:val="24"/>
              </w:rPr>
              <w:t>0040</w:t>
            </w:r>
            <w:r>
              <w:rPr>
                <w:rFonts w:ascii="Times New Roman" w:hAnsi="Times New Roman"/>
                <w:sz w:val="24"/>
              </w:rPr>
              <w:t xml:space="preserve">. rinda ir </w:t>
            </w:r>
            <w:r w:rsidRPr="00E015C8">
              <w:rPr>
                <w:rFonts w:ascii="Times New Roman" w:hAnsi="Times New Roman"/>
                <w:sz w:val="24"/>
              </w:rPr>
              <w:t>0050</w:t>
            </w:r>
            <w:r>
              <w:rPr>
                <w:rFonts w:ascii="Times New Roman" w:hAnsi="Times New Roman"/>
                <w:sz w:val="24"/>
              </w:rPr>
              <w:t>.–</w:t>
            </w:r>
            <w:r w:rsidRPr="00E015C8">
              <w:rPr>
                <w:rFonts w:ascii="Times New Roman" w:hAnsi="Times New Roman"/>
                <w:sz w:val="24"/>
              </w:rPr>
              <w:t>0130</w:t>
            </w:r>
            <w:r>
              <w:rPr>
                <w:rFonts w:ascii="Times New Roman" w:hAnsi="Times New Roman"/>
                <w:sz w:val="24"/>
              </w:rPr>
              <w:t xml:space="preserve">. rindas summa </w:t>
            </w:r>
            <w:r w:rsidRPr="00E015C8">
              <w:rPr>
                <w:rFonts w:ascii="Times New Roman" w:hAnsi="Times New Roman"/>
                <w:sz w:val="24"/>
              </w:rPr>
              <w:t>0010</w:t>
            </w:r>
            <w:r>
              <w:rPr>
                <w:rFonts w:ascii="Times New Roman" w:hAnsi="Times New Roman"/>
                <w:sz w:val="24"/>
              </w:rPr>
              <w:t>.–</w:t>
            </w:r>
            <w:r w:rsidRPr="00E015C8">
              <w:rPr>
                <w:rFonts w:ascii="Times New Roman" w:hAnsi="Times New Roman"/>
                <w:sz w:val="24"/>
              </w:rPr>
              <w:t>0100</w:t>
            </w:r>
            <w:r>
              <w:rPr>
                <w:rFonts w:ascii="Times New Roman" w:hAnsi="Times New Roman"/>
                <w:sz w:val="24"/>
              </w:rPr>
              <w:t xml:space="preserve">. slejā.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Neatkarīgi no piemērotās pieejas uzrādītā informācija ir pēc iespējas konsekventa rindu līmenī, jo sniegtā informācija tiks salīdzināta šajā līmenī (PVK vērtības, augšupvērstā nenoteiktība, patiesās vērtības summas un potenciālās patiesās vērtības korekcijas).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Sadalījums </w:t>
            </w:r>
            <w:r w:rsidRPr="00E015C8">
              <w:rPr>
                <w:rFonts w:ascii="Times New Roman" w:hAnsi="Times New Roman"/>
                <w:sz w:val="24"/>
              </w:rPr>
              <w:t>0090</w:t>
            </w:r>
            <w:r>
              <w:rPr>
                <w:rFonts w:ascii="Times New Roman" w:hAnsi="Times New Roman"/>
                <w:sz w:val="24"/>
              </w:rPr>
              <w:t>.–</w:t>
            </w:r>
            <w:r w:rsidRPr="00E015C8">
              <w:rPr>
                <w:rFonts w:ascii="Times New Roman" w:hAnsi="Times New Roman"/>
                <w:sz w:val="24"/>
              </w:rPr>
              <w:t>0130</w:t>
            </w:r>
            <w:r>
              <w:rPr>
                <w:rFonts w:ascii="Times New Roman" w:hAnsi="Times New Roman"/>
                <w:sz w:val="24"/>
              </w:rPr>
              <w:t xml:space="preserve">. rindā neietver PVK, kas aprēķinātas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12</w:t>
            </w:r>
            <w:r>
              <w:rPr>
                <w:rFonts w:ascii="Times New Roman" w:hAnsi="Times New Roman"/>
                <w:sz w:val="24"/>
              </w:rPr>
              <w:t xml:space="preserve">. un </w:t>
            </w:r>
            <w:r w:rsidRPr="00E015C8">
              <w:rPr>
                <w:rFonts w:ascii="Times New Roman" w:hAnsi="Times New Roman"/>
                <w:sz w:val="24"/>
              </w:rPr>
              <w:t>13</w:t>
            </w:r>
            <w:r>
              <w:rPr>
                <w:rFonts w:ascii="Times New Roman" w:hAnsi="Times New Roman"/>
                <w:sz w:val="24"/>
              </w:rPr>
              <w:t xml:space="preserve">. pantu un kas uzrādītas </w:t>
            </w:r>
            <w:r w:rsidRPr="00E015C8">
              <w:rPr>
                <w:rFonts w:ascii="Times New Roman" w:hAnsi="Times New Roman"/>
                <w:sz w:val="24"/>
              </w:rPr>
              <w:t>0050</w:t>
            </w:r>
            <w:r>
              <w:rPr>
                <w:rFonts w:ascii="Times New Roman" w:hAnsi="Times New Roman"/>
                <w:sz w:val="24"/>
              </w:rPr>
              <w:t xml:space="preserve">. un </w:t>
            </w:r>
            <w:r w:rsidRPr="00E015C8">
              <w:rPr>
                <w:rFonts w:ascii="Times New Roman" w:hAnsi="Times New Roman"/>
                <w:sz w:val="24"/>
              </w:rPr>
              <w:t>0060</w:t>
            </w:r>
            <w:r>
              <w:rPr>
                <w:rFonts w:ascii="Times New Roman" w:hAnsi="Times New Roman"/>
                <w:sz w:val="24"/>
              </w:rPr>
              <w:t xml:space="preserve">. rindā, un kas ir ietvertas tirgus cenas nenoteiktības PVK, pozīcijas slēgšanas vai likvidācijas izdevumu PVK un modeļa riska PVK, kā noteikts minētās regulas </w:t>
            </w:r>
            <w:r w:rsidRPr="00E015C8">
              <w:rPr>
                <w:rFonts w:ascii="Times New Roman" w:hAnsi="Times New Roman"/>
                <w:sz w:val="24"/>
              </w:rPr>
              <w:t>12</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punktā un </w:t>
            </w:r>
            <w:r w:rsidRPr="00E015C8">
              <w:rPr>
                <w:rFonts w:ascii="Times New Roman" w:hAnsi="Times New Roman"/>
                <w:sz w:val="24"/>
              </w:rPr>
              <w:t>13</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punktā.</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Ar diversifikāciju saistītos ieguvumus uzrāda </w:t>
            </w:r>
            <w:r w:rsidRPr="00E015C8">
              <w:rPr>
                <w:rFonts w:ascii="Times New Roman" w:hAnsi="Times New Roman"/>
                <w:sz w:val="24"/>
              </w:rPr>
              <w:t>0140</w:t>
            </w:r>
            <w:r>
              <w:rPr>
                <w:rFonts w:ascii="Times New Roman" w:hAnsi="Times New Roman"/>
                <w:sz w:val="24"/>
              </w:rPr>
              <w:t xml:space="preserve">. rindā, kā noteikts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punktā, </w:t>
            </w:r>
            <w:r w:rsidRPr="00E015C8">
              <w:rPr>
                <w:rFonts w:ascii="Times New Roman" w:hAnsi="Times New Roman"/>
                <w:sz w:val="24"/>
              </w:rPr>
              <w:t>10</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punktā un </w:t>
            </w:r>
            <w:r w:rsidRPr="00E015C8">
              <w:rPr>
                <w:rFonts w:ascii="Times New Roman" w:hAnsi="Times New Roman"/>
                <w:sz w:val="24"/>
              </w:rPr>
              <w:t>11</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punktā, un līdz ar to tie nav iekļauti </w:t>
            </w:r>
            <w:r w:rsidRPr="00E015C8">
              <w:rPr>
                <w:rFonts w:ascii="Times New Roman" w:hAnsi="Times New Roman"/>
                <w:sz w:val="24"/>
              </w:rPr>
              <w:t>0040</w:t>
            </w:r>
            <w:r>
              <w:rPr>
                <w:rFonts w:ascii="Times New Roman" w:hAnsi="Times New Roman"/>
                <w:sz w:val="24"/>
              </w:rPr>
              <w:t>.–</w:t>
            </w:r>
            <w:r w:rsidRPr="00E015C8">
              <w:rPr>
                <w:rFonts w:ascii="Times New Roman" w:hAnsi="Times New Roman"/>
                <w:sz w:val="24"/>
              </w:rPr>
              <w:t>0130</w:t>
            </w:r>
            <w:r>
              <w:rPr>
                <w:rFonts w:ascii="Times New Roman" w:hAnsi="Times New Roman"/>
                <w:sz w:val="24"/>
              </w:rPr>
              <w:t xml:space="preserve">. rindā.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0050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T. SK.: NENOPELNĪTĀS PEĻŅAS NO KREDĪTU LIKMJU STARPĪBAS PVK</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KPR </w:t>
            </w:r>
            <w:r w:rsidRPr="00E015C8">
              <w:rPr>
                <w:rFonts w:ascii="Times New Roman" w:hAnsi="Times New Roman"/>
                <w:sz w:val="24"/>
              </w:rPr>
              <w:t>105</w:t>
            </w:r>
            <w:r>
              <w:rPr>
                <w:rFonts w:ascii="Times New Roman" w:hAnsi="Times New Roman"/>
                <w:sz w:val="24"/>
              </w:rPr>
              <w:t xml:space="preserve">. panta </w:t>
            </w:r>
            <w:r w:rsidRPr="00E015C8">
              <w:rPr>
                <w:rFonts w:ascii="Times New Roman" w:hAnsi="Times New Roman"/>
                <w:sz w:val="24"/>
              </w:rPr>
              <w:t>10</w:t>
            </w:r>
            <w:r>
              <w:rPr>
                <w:rFonts w:ascii="Times New Roman" w:hAnsi="Times New Roman"/>
                <w:sz w:val="24"/>
              </w:rPr>
              <w:t xml:space="preserve">. punkts,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12</w:t>
            </w:r>
            <w:r>
              <w:rPr>
                <w:rFonts w:ascii="Times New Roman" w:hAnsi="Times New Roman"/>
                <w:sz w:val="24"/>
              </w:rPr>
              <w:t>. pants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Kopējā PVK, kas aprēķināta par nenopelnīto peļņu no kredītu likmju starpības (“PVK no CVA”), un tās iedalījums starp tirgus cenas nenoteiktības, pozīcijas slēgšanas vai likvidācijas izdevumu un modeļa riska PVK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12</w:t>
            </w:r>
            <w:r>
              <w:rPr>
                <w:rFonts w:ascii="Times New Roman" w:hAnsi="Times New Roman"/>
                <w:sz w:val="24"/>
              </w:rPr>
              <w:t xml:space="preserve">. pantu. </w:t>
            </w:r>
          </w:p>
          <w:p w:rsidR="00973707" w:rsidRPr="00661595" w:rsidRDefault="00E23FCC" w:rsidP="00AF3D7A">
            <w:pPr>
              <w:spacing w:beforeLines="60" w:before="144" w:afterLines="60" w:after="144"/>
              <w:rPr>
                <w:rFonts w:ascii="Times New Roman" w:hAnsi="Times New Roman"/>
                <w:sz w:val="24"/>
              </w:rPr>
            </w:pPr>
            <w:r w:rsidRPr="00E015C8">
              <w:rPr>
                <w:rFonts w:ascii="Times New Roman" w:hAnsi="Times New Roman"/>
                <w:sz w:val="24"/>
              </w:rPr>
              <w:lastRenderedPageBreak/>
              <w:t>0110</w:t>
            </w:r>
            <w:r>
              <w:rPr>
                <w:rFonts w:ascii="Times New Roman" w:hAnsi="Times New Roman"/>
                <w:sz w:val="24"/>
              </w:rPr>
              <w:t xml:space="preserve">. </w:t>
            </w:r>
            <w:r w:rsidR="00973707">
              <w:rPr>
                <w:rFonts w:ascii="Times New Roman" w:hAnsi="Times New Roman"/>
                <w:sz w:val="24"/>
              </w:rPr>
              <w:t xml:space="preserve">sleja: kopējo PVK norāda tikai informācijas nolūkos, jo tās iedalījums starp tirgus cenas nenoteiktības, pozīcijas slēgšanas vai likvidācijas izdevumu un modeļa riska PVK nozīmē to, ka tā — pēc tam, kad ņemti vērā ar diversifikāciju saistītie ieguvumi — ir iekļauta attiecīgajā kategoriju līmeņa PVK. </w:t>
            </w:r>
          </w:p>
          <w:p w:rsidR="00973707" w:rsidRPr="00661595" w:rsidRDefault="00E23FCC" w:rsidP="00127986">
            <w:pPr>
              <w:spacing w:beforeLines="60" w:before="144" w:afterLines="60" w:after="144"/>
              <w:rPr>
                <w:rFonts w:ascii="Times New Roman" w:hAnsi="Times New Roman"/>
                <w:sz w:val="24"/>
              </w:rPr>
            </w:pPr>
            <w:r w:rsidRPr="00E015C8">
              <w:rPr>
                <w:rFonts w:ascii="Times New Roman" w:hAnsi="Times New Roman"/>
                <w:sz w:val="24"/>
              </w:rPr>
              <w:t>0130</w:t>
            </w:r>
            <w:r>
              <w:rPr>
                <w:rFonts w:ascii="Times New Roman" w:hAnsi="Times New Roman"/>
                <w:sz w:val="24"/>
              </w:rPr>
              <w:t xml:space="preserve">. </w:t>
            </w:r>
            <w:r w:rsidR="00973707">
              <w:rPr>
                <w:rFonts w:ascii="Times New Roman" w:hAnsi="Times New Roman"/>
                <w:sz w:val="24"/>
              </w:rPr>
              <w:t xml:space="preserve">un </w:t>
            </w:r>
            <w:r w:rsidR="00973707" w:rsidRPr="00E015C8">
              <w:rPr>
                <w:rFonts w:ascii="Times New Roman" w:hAnsi="Times New Roman"/>
                <w:sz w:val="24"/>
              </w:rPr>
              <w:t>0140</w:t>
            </w:r>
            <w:r w:rsidR="00973707">
              <w:rPr>
                <w:rFonts w:ascii="Times New Roman" w:hAnsi="Times New Roman"/>
                <w:sz w:val="24"/>
              </w:rPr>
              <w:t xml:space="preserve">. sleja: tādu pēc patiesās vērtības vērtētu aktīvu un saistību absolūtā vērtība, kas ir iekļauti nenopelnītās peļņas no kredītu likmju starpības PVK aprēķināšanas tvērumā. Lai aprēķinātu šo PVK, pilnīgi sakrītošus, izlīdzinošus, pēc patiesās vērtības vērtētus aktīvus un saistības, kas izslēgti no sliekšņa aprēķināšanas saskaņā ar Deleģētās regulas (ES) </w:t>
            </w:r>
            <w:r w:rsidR="00973707" w:rsidRPr="00E015C8">
              <w:rPr>
                <w:rFonts w:ascii="Times New Roman" w:hAnsi="Times New Roman"/>
                <w:sz w:val="24"/>
              </w:rPr>
              <w:t>2016</w:t>
            </w:r>
            <w:r w:rsidR="00973707">
              <w:rPr>
                <w:rFonts w:ascii="Times New Roman" w:hAnsi="Times New Roman"/>
                <w:sz w:val="24"/>
              </w:rPr>
              <w:t>/</w:t>
            </w:r>
            <w:r w:rsidR="00973707" w:rsidRPr="00E015C8">
              <w:rPr>
                <w:rFonts w:ascii="Times New Roman" w:hAnsi="Times New Roman"/>
                <w:sz w:val="24"/>
              </w:rPr>
              <w:t>101</w:t>
            </w:r>
            <w:r w:rsidR="00973707">
              <w:rPr>
                <w:rFonts w:ascii="Times New Roman" w:hAnsi="Times New Roman"/>
                <w:sz w:val="24"/>
              </w:rPr>
              <w:t xml:space="preserve"> </w:t>
            </w:r>
            <w:r w:rsidR="00973707" w:rsidRPr="00E015C8">
              <w:rPr>
                <w:rFonts w:ascii="Times New Roman" w:hAnsi="Times New Roman"/>
                <w:sz w:val="24"/>
              </w:rPr>
              <w:t>4</w:t>
            </w:r>
            <w:r w:rsidR="00973707">
              <w:rPr>
                <w:rFonts w:ascii="Times New Roman" w:hAnsi="Times New Roman"/>
                <w:sz w:val="24"/>
              </w:rPr>
              <w:t xml:space="preserve">. panta </w:t>
            </w:r>
            <w:r w:rsidR="00973707" w:rsidRPr="00E015C8">
              <w:rPr>
                <w:rFonts w:ascii="Times New Roman" w:hAnsi="Times New Roman"/>
                <w:sz w:val="24"/>
              </w:rPr>
              <w:t>2</w:t>
            </w:r>
            <w:r w:rsidR="00973707">
              <w:rPr>
                <w:rFonts w:ascii="Times New Roman" w:hAnsi="Times New Roman"/>
                <w:sz w:val="24"/>
              </w:rPr>
              <w:t>. punktu, vairs neuzskata par pilnībā sakrītošiem, izlīdzinošiem.</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lastRenderedPageBreak/>
              <w:t>0060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T. SK.: IEGULDĪJUMA UN FINANSĒJUMA IZMAKSTU PVK </w:t>
            </w:r>
          </w:p>
          <w:p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t xml:space="preserve">KPR </w:t>
            </w:r>
            <w:r w:rsidRPr="00E015C8">
              <w:rPr>
                <w:rFonts w:ascii="Times New Roman" w:hAnsi="Times New Roman"/>
                <w:sz w:val="24"/>
              </w:rPr>
              <w:t>105</w:t>
            </w:r>
            <w:r>
              <w:rPr>
                <w:rFonts w:ascii="Times New Roman" w:hAnsi="Times New Roman"/>
                <w:sz w:val="24"/>
              </w:rPr>
              <w:t xml:space="preserve">. panta </w:t>
            </w:r>
            <w:r w:rsidRPr="00E015C8">
              <w:rPr>
                <w:rFonts w:ascii="Times New Roman" w:hAnsi="Times New Roman"/>
                <w:sz w:val="24"/>
              </w:rPr>
              <w:t>10</w:t>
            </w:r>
            <w:r>
              <w:rPr>
                <w:rFonts w:ascii="Times New Roman" w:hAnsi="Times New Roman"/>
                <w:sz w:val="24"/>
              </w:rPr>
              <w:t xml:space="preserve">. punkts,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17</w:t>
            </w:r>
            <w:r>
              <w:rPr>
                <w:rFonts w:ascii="Times New Roman" w:hAnsi="Times New Roman"/>
                <w:sz w:val="24"/>
              </w:rPr>
              <w:t>. pants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Kopējā PVK, kas aprēķināta par ieguldījumu un finansējuma izmaksām, un tās iedalījums starp tirgus cenas nenoteiktības, pozīcijas slēgšanas vai likvidācijas izdevumu un modeļa riska PVK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13</w:t>
            </w:r>
            <w:r>
              <w:rPr>
                <w:rFonts w:ascii="Times New Roman" w:hAnsi="Times New Roman"/>
                <w:sz w:val="24"/>
              </w:rPr>
              <w:t xml:space="preserve">. pantu. </w:t>
            </w:r>
          </w:p>
          <w:p w:rsidR="00973707" w:rsidRPr="00661595" w:rsidRDefault="00E23FCC" w:rsidP="00AF3D7A">
            <w:pPr>
              <w:spacing w:beforeLines="60" w:before="144" w:afterLines="60" w:after="144"/>
              <w:rPr>
                <w:rFonts w:ascii="Times New Roman" w:hAnsi="Times New Roman"/>
                <w:sz w:val="24"/>
              </w:rPr>
            </w:pPr>
            <w:r w:rsidRPr="00E015C8">
              <w:rPr>
                <w:rFonts w:ascii="Times New Roman" w:hAnsi="Times New Roman"/>
                <w:sz w:val="24"/>
              </w:rPr>
              <w:t>0110</w:t>
            </w:r>
            <w:r>
              <w:rPr>
                <w:rFonts w:ascii="Times New Roman" w:hAnsi="Times New Roman"/>
                <w:sz w:val="24"/>
              </w:rPr>
              <w:t>.</w:t>
            </w:r>
            <w:r w:rsidR="00973707">
              <w:rPr>
                <w:rFonts w:ascii="Times New Roman" w:hAnsi="Times New Roman"/>
                <w:sz w:val="24"/>
              </w:rPr>
              <w:t xml:space="preserve">sleja: kopējo PVK norāda tikai informācijas nolūkos, jo tās iedalījums starp tirgus cenas nenoteiktības, pozīcijas slēgšanas vai likvidācijas izdevumu un modeļa riska PVK nozīmē to, ka tā — pēc tam, kad ņemti vērā ar diversifikāciju saistītie ieguvumi — ir iekļauta attiecīgajā kategoriju līmeņa PVK. </w:t>
            </w:r>
          </w:p>
          <w:p w:rsidR="00973707" w:rsidRPr="00661595" w:rsidRDefault="00E23FCC" w:rsidP="00127986">
            <w:pPr>
              <w:spacing w:beforeLines="60" w:before="144" w:afterLines="60" w:after="144"/>
              <w:rPr>
                <w:rFonts w:ascii="Times New Roman" w:hAnsi="Times New Roman"/>
                <w:sz w:val="24"/>
              </w:rPr>
            </w:pPr>
            <w:r w:rsidRPr="00E015C8">
              <w:rPr>
                <w:rFonts w:ascii="Times New Roman" w:hAnsi="Times New Roman"/>
                <w:sz w:val="24"/>
              </w:rPr>
              <w:t>0130</w:t>
            </w:r>
            <w:r>
              <w:rPr>
                <w:rFonts w:ascii="Times New Roman" w:hAnsi="Times New Roman"/>
                <w:sz w:val="24"/>
              </w:rPr>
              <w:t xml:space="preserve">. </w:t>
            </w:r>
            <w:r w:rsidR="00973707">
              <w:rPr>
                <w:rFonts w:ascii="Times New Roman" w:hAnsi="Times New Roman"/>
                <w:sz w:val="24"/>
              </w:rPr>
              <w:t xml:space="preserve">un </w:t>
            </w:r>
            <w:r w:rsidR="00973707" w:rsidRPr="00E015C8">
              <w:rPr>
                <w:rFonts w:ascii="Times New Roman" w:hAnsi="Times New Roman"/>
                <w:sz w:val="24"/>
              </w:rPr>
              <w:t>0140</w:t>
            </w:r>
            <w:r w:rsidR="00973707">
              <w:rPr>
                <w:rFonts w:ascii="Times New Roman" w:hAnsi="Times New Roman"/>
                <w:sz w:val="24"/>
              </w:rPr>
              <w:t xml:space="preserve">. sleja: tādu pēc patiesās vērtības vērtētu aktīvu un saistību absolūtā vērtība, kas ir iekļauti ieguldījuma un finansējuma izmaksu PVK aprēķināšanas tvērumā. Lai aprēķinātu šo PVK, pilnīgi sakrītošus, izlīdzinošus, pēc patiesās vērtības vērtētus aktīvus un saistības, kas izslēgti no sliekšņa aprēķināšanas saskaņā ar Deleģētās regulas (ES) </w:t>
            </w:r>
            <w:r w:rsidR="00973707" w:rsidRPr="00E015C8">
              <w:rPr>
                <w:rFonts w:ascii="Times New Roman" w:hAnsi="Times New Roman"/>
                <w:sz w:val="24"/>
              </w:rPr>
              <w:t>2016</w:t>
            </w:r>
            <w:r w:rsidR="00973707">
              <w:rPr>
                <w:rFonts w:ascii="Times New Roman" w:hAnsi="Times New Roman"/>
                <w:sz w:val="24"/>
              </w:rPr>
              <w:t>/</w:t>
            </w:r>
            <w:r w:rsidR="00973707" w:rsidRPr="00E015C8">
              <w:rPr>
                <w:rFonts w:ascii="Times New Roman" w:hAnsi="Times New Roman"/>
                <w:sz w:val="24"/>
              </w:rPr>
              <w:t>101</w:t>
            </w:r>
            <w:r w:rsidR="00973707">
              <w:rPr>
                <w:rFonts w:ascii="Times New Roman" w:hAnsi="Times New Roman"/>
                <w:sz w:val="24"/>
              </w:rPr>
              <w:t xml:space="preserve"> </w:t>
            </w:r>
            <w:r w:rsidR="00973707" w:rsidRPr="00E015C8">
              <w:rPr>
                <w:rFonts w:ascii="Times New Roman" w:hAnsi="Times New Roman"/>
                <w:sz w:val="24"/>
              </w:rPr>
              <w:t>4</w:t>
            </w:r>
            <w:r w:rsidR="00973707">
              <w:rPr>
                <w:rFonts w:ascii="Times New Roman" w:hAnsi="Times New Roman"/>
                <w:sz w:val="24"/>
              </w:rPr>
              <w:t xml:space="preserve">. panta </w:t>
            </w:r>
            <w:r w:rsidR="00973707" w:rsidRPr="00E015C8">
              <w:rPr>
                <w:rFonts w:ascii="Times New Roman" w:hAnsi="Times New Roman"/>
                <w:sz w:val="24"/>
              </w:rPr>
              <w:t>2</w:t>
            </w:r>
            <w:r w:rsidR="00973707">
              <w:rPr>
                <w:rFonts w:ascii="Times New Roman" w:hAnsi="Times New Roman"/>
                <w:sz w:val="24"/>
              </w:rPr>
              <w:t>. punktu, vairs neuzskata par pilnībā sakrītošiem, izlīdzinošiem.</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0070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T. SK.: PVK, KURU VĒRTĪBA IR NULLE SASKAŅĀ AR </w:t>
            </w:r>
            <w:r w:rsidRPr="00E015C8">
              <w:rPr>
                <w:rFonts w:ascii="Times New Roman" w:hAnsi="Times New Roman"/>
                <w:b/>
                <w:sz w:val="24"/>
                <w:u w:val="single"/>
              </w:rPr>
              <w:t>9</w:t>
            </w:r>
            <w:r>
              <w:rPr>
                <w:rFonts w:ascii="Times New Roman" w:hAnsi="Times New Roman"/>
                <w:b/>
                <w:sz w:val="24"/>
                <w:u w:val="single"/>
              </w:rPr>
              <w:t xml:space="preserve">. PANTA </w:t>
            </w:r>
            <w:r w:rsidRPr="00E015C8">
              <w:rPr>
                <w:rFonts w:ascii="Times New Roman" w:hAnsi="Times New Roman"/>
                <w:b/>
                <w:sz w:val="24"/>
                <w:u w:val="single"/>
              </w:rPr>
              <w:t>2</w:t>
            </w:r>
            <w:r>
              <w:rPr>
                <w:rFonts w:ascii="Times New Roman" w:hAnsi="Times New Roman"/>
                <w:b/>
                <w:sz w:val="24"/>
                <w:u w:val="single"/>
              </w:rPr>
              <w:t xml:space="preserve">. PUNKTU </w:t>
            </w:r>
            <w:r>
              <w:rPr>
                <w:rFonts w:ascii="Times New Roman" w:hAnsi="Times New Roman"/>
                <w:sz w:val="24"/>
              </w:rPr>
              <w:t xml:space="preserve"> </w:t>
            </w:r>
            <w:r>
              <w:rPr>
                <w:rFonts w:ascii="Times New Roman" w:hAnsi="Times New Roman"/>
                <w:b/>
                <w:caps/>
                <w:sz w:val="24"/>
              </w:rPr>
              <w:t xml:space="preserve">Deleģētajā regulā (ES) </w:t>
            </w:r>
            <w:r w:rsidRPr="00E015C8">
              <w:rPr>
                <w:rFonts w:ascii="Times New Roman" w:hAnsi="Times New Roman"/>
                <w:b/>
                <w:caps/>
                <w:sz w:val="24"/>
              </w:rPr>
              <w:t>2016</w:t>
            </w:r>
            <w:r>
              <w:rPr>
                <w:rFonts w:ascii="Times New Roman" w:hAnsi="Times New Roman"/>
                <w:b/>
                <w:caps/>
                <w:sz w:val="24"/>
              </w:rPr>
              <w:t>/</w:t>
            </w:r>
            <w:r w:rsidRPr="00E015C8">
              <w:rPr>
                <w:rFonts w:ascii="Times New Roman" w:hAnsi="Times New Roman"/>
                <w:b/>
                <w:caps/>
                <w:sz w:val="24"/>
              </w:rPr>
              <w:t>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Tādu pēc patiesās vērtības vērtētu aktīvu un saistību absolūtā vērtība, kas atbilst vērtēšanas riska darījumiem, attiecībā uz kuriem ir novērtēts, ka PVK ir nulles vērtība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punktu.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0080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T. SK.: PVK, KURU VĒRTĪBA IR NULLE SASKAŅĀ AR </w:t>
            </w:r>
            <w:r w:rsidRPr="00E015C8">
              <w:rPr>
                <w:rFonts w:ascii="Times New Roman" w:hAnsi="Times New Roman"/>
                <w:b/>
                <w:sz w:val="24"/>
                <w:u w:val="single"/>
              </w:rPr>
              <w:t>10</w:t>
            </w:r>
            <w:r>
              <w:rPr>
                <w:rFonts w:ascii="Times New Roman" w:hAnsi="Times New Roman"/>
                <w:b/>
                <w:sz w:val="24"/>
                <w:u w:val="single"/>
              </w:rPr>
              <w:t xml:space="preserve">. PANTA </w:t>
            </w:r>
            <w:r w:rsidRPr="00E015C8">
              <w:rPr>
                <w:rFonts w:ascii="Times New Roman" w:hAnsi="Times New Roman"/>
                <w:b/>
                <w:sz w:val="24"/>
                <w:u w:val="single"/>
              </w:rPr>
              <w:t>2</w:t>
            </w:r>
            <w:r>
              <w:rPr>
                <w:rFonts w:ascii="Times New Roman" w:hAnsi="Times New Roman"/>
                <w:b/>
                <w:sz w:val="24"/>
                <w:u w:val="single"/>
              </w:rPr>
              <w:t xml:space="preserve">. un </w:t>
            </w:r>
            <w:r w:rsidRPr="00E015C8">
              <w:rPr>
                <w:rFonts w:ascii="Times New Roman" w:hAnsi="Times New Roman"/>
                <w:b/>
                <w:sz w:val="24"/>
                <w:u w:val="single"/>
              </w:rPr>
              <w:t>3</w:t>
            </w:r>
            <w:r>
              <w:rPr>
                <w:rFonts w:ascii="Times New Roman" w:hAnsi="Times New Roman"/>
                <w:b/>
                <w:sz w:val="24"/>
                <w:u w:val="single"/>
              </w:rPr>
              <w:t xml:space="preserve">. PUNKTU </w:t>
            </w:r>
            <w:r>
              <w:rPr>
                <w:rFonts w:ascii="Times New Roman" w:hAnsi="Times New Roman"/>
                <w:sz w:val="24"/>
              </w:rPr>
              <w:t xml:space="preserve"> </w:t>
            </w:r>
            <w:r>
              <w:rPr>
                <w:rFonts w:ascii="Times New Roman" w:hAnsi="Times New Roman"/>
                <w:b/>
                <w:caps/>
                <w:sz w:val="24"/>
              </w:rPr>
              <w:t xml:space="preserve">Deleģētajā regulā (ES) </w:t>
            </w:r>
            <w:r w:rsidRPr="00E015C8">
              <w:rPr>
                <w:rFonts w:ascii="Times New Roman" w:hAnsi="Times New Roman"/>
                <w:b/>
                <w:caps/>
                <w:sz w:val="24"/>
              </w:rPr>
              <w:t>2016</w:t>
            </w:r>
            <w:r>
              <w:rPr>
                <w:rFonts w:ascii="Times New Roman" w:hAnsi="Times New Roman"/>
                <w:b/>
                <w:caps/>
                <w:sz w:val="24"/>
              </w:rPr>
              <w:t>/</w:t>
            </w:r>
            <w:r w:rsidRPr="00E015C8">
              <w:rPr>
                <w:rFonts w:ascii="Times New Roman" w:hAnsi="Times New Roman"/>
                <w:b/>
                <w:caps/>
                <w:sz w:val="24"/>
              </w:rPr>
              <w:t>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Tādu pēc patiesās vērtības vērtētu aktīvu un saistību absolūtā vērtība, kas atbilst vērtēšanas riska darījumiem, attiecībā uz kuriem ir novērtēts, ka PVK ir nulles vērtība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10</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punktu vai </w:t>
            </w:r>
            <w:r w:rsidRPr="00E015C8">
              <w:rPr>
                <w:rFonts w:ascii="Times New Roman" w:hAnsi="Times New Roman"/>
                <w:sz w:val="24"/>
              </w:rPr>
              <w:t>10</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0090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 PROCENTU LIKMES</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0100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2</w:t>
            </w:r>
            <w:r>
              <w:rPr>
                <w:rFonts w:ascii="Times New Roman" w:hAnsi="Times New Roman"/>
                <w:b/>
                <w:sz w:val="24"/>
                <w:u w:val="single"/>
              </w:rPr>
              <w:t>. ĀRVALSTU VALŪTAS</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lastRenderedPageBreak/>
              <w:t>0110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3</w:t>
            </w:r>
            <w:r>
              <w:rPr>
                <w:rFonts w:ascii="Times New Roman" w:hAnsi="Times New Roman"/>
                <w:b/>
                <w:sz w:val="24"/>
                <w:u w:val="single"/>
              </w:rPr>
              <w:t>. KREDĪTS</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0120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4</w:t>
            </w:r>
            <w:r>
              <w:rPr>
                <w:rFonts w:ascii="Times New Roman" w:hAnsi="Times New Roman"/>
                <w:b/>
                <w:sz w:val="24"/>
                <w:u w:val="single"/>
              </w:rPr>
              <w:t>. KAPITĀLA VĒRTSPAPĪRI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1</w:t>
            </w:r>
            <w:r>
              <w:rPr>
                <w:rFonts w:ascii="Times New Roman" w:hAnsi="Times New Roman"/>
                <w:b/>
                <w:sz w:val="24"/>
                <w:u w:val="single"/>
              </w:rPr>
              <w:t>.</w:t>
            </w:r>
            <w:r w:rsidRPr="00E015C8">
              <w:rPr>
                <w:rFonts w:ascii="Times New Roman" w:hAnsi="Times New Roman"/>
                <w:b/>
                <w:sz w:val="24"/>
                <w:u w:val="single"/>
              </w:rPr>
              <w:t>5</w:t>
            </w:r>
            <w:r>
              <w:rPr>
                <w:rFonts w:ascii="Times New Roman" w:hAnsi="Times New Roman"/>
                <w:b/>
                <w:sz w:val="24"/>
                <w:u w:val="single"/>
              </w:rPr>
              <w:t>. PRECES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0140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E015C8">
              <w:rPr>
                <w:rFonts w:ascii="Times New Roman" w:hAnsi="Times New Roman"/>
                <w:b/>
                <w:caps/>
                <w:sz w:val="24"/>
                <w:u w:val="single"/>
              </w:rPr>
              <w:t>1</w:t>
            </w:r>
            <w:r>
              <w:rPr>
                <w:rFonts w:ascii="Times New Roman" w:hAnsi="Times New Roman"/>
                <w:b/>
                <w:caps/>
                <w:sz w:val="24"/>
                <w:u w:val="single"/>
              </w:rPr>
              <w:t>.</w:t>
            </w:r>
            <w:r w:rsidRPr="00E015C8">
              <w:rPr>
                <w:rFonts w:ascii="Times New Roman" w:hAnsi="Times New Roman"/>
                <w:b/>
                <w:caps/>
                <w:sz w:val="24"/>
                <w:u w:val="single"/>
              </w:rPr>
              <w:t>1</w:t>
            </w:r>
            <w:r>
              <w:rPr>
                <w:rFonts w:ascii="Times New Roman" w:hAnsi="Times New Roman"/>
                <w:b/>
                <w:caps/>
                <w:sz w:val="24"/>
                <w:u w:val="single"/>
              </w:rPr>
              <w:t>.</w:t>
            </w:r>
            <w:r w:rsidRPr="00E015C8">
              <w:rPr>
                <w:rFonts w:ascii="Times New Roman" w:hAnsi="Times New Roman"/>
                <w:b/>
                <w:caps/>
                <w:sz w:val="24"/>
                <w:u w:val="single"/>
              </w:rPr>
              <w:t>2</w:t>
            </w:r>
            <w:r>
              <w:rPr>
                <w:rFonts w:ascii="Times New Roman" w:hAnsi="Times New Roman"/>
                <w:b/>
                <w:caps/>
                <w:sz w:val="24"/>
                <w:u w:val="single"/>
              </w:rPr>
              <w:t>. (-) Ar diversifikāciju saistītie ieguvumi</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Kopējie ar diversifikāciju saistītie ieguvumi. </w:t>
            </w:r>
            <w:r w:rsidR="00E23FCC" w:rsidRPr="00E015C8">
              <w:rPr>
                <w:rFonts w:ascii="Times New Roman" w:hAnsi="Times New Roman"/>
                <w:sz w:val="24"/>
              </w:rPr>
              <w:t>0150</w:t>
            </w:r>
            <w:r w:rsidR="00E23FCC">
              <w:rPr>
                <w:rFonts w:ascii="Times New Roman" w:hAnsi="Times New Roman"/>
                <w:sz w:val="24"/>
              </w:rPr>
              <w:t xml:space="preserve">. </w:t>
            </w:r>
            <w:r>
              <w:rPr>
                <w:rFonts w:ascii="Times New Roman" w:hAnsi="Times New Roman"/>
                <w:sz w:val="24"/>
              </w:rPr>
              <w:t xml:space="preserve">un </w:t>
            </w:r>
            <w:r w:rsidRPr="00E015C8">
              <w:rPr>
                <w:rFonts w:ascii="Times New Roman" w:hAnsi="Times New Roman"/>
                <w:sz w:val="24"/>
              </w:rPr>
              <w:t>0160</w:t>
            </w:r>
            <w:r>
              <w:rPr>
                <w:rFonts w:ascii="Times New Roman" w:hAnsi="Times New Roman"/>
                <w:sz w:val="24"/>
              </w:rPr>
              <w:t>. rindas summa.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0150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E015C8">
              <w:rPr>
                <w:rFonts w:ascii="Times New Roman" w:hAnsi="Times New Roman"/>
                <w:b/>
                <w:caps/>
                <w:sz w:val="24"/>
                <w:u w:val="single"/>
              </w:rPr>
              <w:t>1</w:t>
            </w:r>
            <w:r>
              <w:rPr>
                <w:rFonts w:ascii="Times New Roman" w:hAnsi="Times New Roman"/>
                <w:b/>
                <w:caps/>
                <w:sz w:val="24"/>
                <w:u w:val="single"/>
              </w:rPr>
              <w:t>.</w:t>
            </w:r>
            <w:r w:rsidRPr="00E015C8">
              <w:rPr>
                <w:rFonts w:ascii="Times New Roman" w:hAnsi="Times New Roman"/>
                <w:b/>
                <w:caps/>
                <w:sz w:val="24"/>
                <w:u w:val="single"/>
              </w:rPr>
              <w:t>1</w:t>
            </w:r>
            <w:r>
              <w:rPr>
                <w:rFonts w:ascii="Times New Roman" w:hAnsi="Times New Roman"/>
                <w:b/>
                <w:caps/>
                <w:sz w:val="24"/>
                <w:u w:val="single"/>
              </w:rPr>
              <w:t>.</w:t>
            </w:r>
            <w:r w:rsidRPr="00E015C8">
              <w:rPr>
                <w:rFonts w:ascii="Times New Roman" w:hAnsi="Times New Roman"/>
                <w:b/>
                <w:caps/>
                <w:sz w:val="24"/>
                <w:u w:val="single"/>
              </w:rPr>
              <w:t>2</w:t>
            </w:r>
            <w:r>
              <w:rPr>
                <w:rFonts w:ascii="Times New Roman" w:hAnsi="Times New Roman"/>
                <w:b/>
                <w:caps/>
                <w:sz w:val="24"/>
                <w:u w:val="single"/>
              </w:rPr>
              <w:t>.</w:t>
            </w:r>
            <w:r w:rsidRPr="00E015C8">
              <w:rPr>
                <w:rFonts w:ascii="Times New Roman" w:hAnsi="Times New Roman"/>
                <w:b/>
                <w:caps/>
                <w:sz w:val="24"/>
                <w:u w:val="single"/>
              </w:rPr>
              <w:t>1</w:t>
            </w:r>
            <w:r>
              <w:rPr>
                <w:rFonts w:ascii="Times New Roman" w:hAnsi="Times New Roman"/>
                <w:b/>
                <w:caps/>
                <w:sz w:val="24"/>
                <w:u w:val="single"/>
              </w:rPr>
              <w:t xml:space="preserve">. (-) Ar diversifikāciju saistītie ieguvumi, kas aprēķināti, izmantojot </w:t>
            </w:r>
            <w:r w:rsidRPr="00E015C8">
              <w:rPr>
                <w:rFonts w:ascii="Times New Roman" w:hAnsi="Times New Roman"/>
                <w:b/>
                <w:caps/>
                <w:sz w:val="24"/>
                <w:u w:val="single"/>
              </w:rPr>
              <w:t>1</w:t>
            </w:r>
            <w:r>
              <w:rPr>
                <w:rFonts w:ascii="Times New Roman" w:hAnsi="Times New Roman"/>
                <w:b/>
                <w:caps/>
                <w:sz w:val="24"/>
                <w:u w:val="single"/>
              </w:rPr>
              <w:t>. metodi</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Attiecībā uz tām PVK, kas apkopotas, izmantojot </w:t>
            </w:r>
            <w:r w:rsidRPr="00E015C8">
              <w:rPr>
                <w:rFonts w:ascii="Times New Roman" w:hAnsi="Times New Roman"/>
                <w:sz w:val="24"/>
              </w:rPr>
              <w:t>1</w:t>
            </w:r>
            <w:r>
              <w:rPr>
                <w:rFonts w:ascii="Times New Roman" w:hAnsi="Times New Roman"/>
                <w:sz w:val="24"/>
              </w:rPr>
              <w:t xml:space="preserve">. metodi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punktu, </w:t>
            </w:r>
            <w:r w:rsidRPr="00E015C8">
              <w:rPr>
                <w:rFonts w:ascii="Times New Roman" w:hAnsi="Times New Roman"/>
                <w:sz w:val="24"/>
              </w:rPr>
              <w:t>10</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punktu un </w:t>
            </w:r>
            <w:r w:rsidRPr="00E015C8">
              <w:rPr>
                <w:rFonts w:ascii="Times New Roman" w:hAnsi="Times New Roman"/>
                <w:sz w:val="24"/>
              </w:rPr>
              <w:t>11</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punktu, starpība starp atsevišķu PVK summu un kopējām kategoriju līmeņu PVK pēc apkopošanas korekcijām.</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0160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E015C8">
              <w:rPr>
                <w:rFonts w:ascii="Times New Roman" w:hAnsi="Times New Roman"/>
                <w:b/>
                <w:caps/>
                <w:sz w:val="24"/>
                <w:u w:val="single"/>
              </w:rPr>
              <w:t>1</w:t>
            </w:r>
            <w:r>
              <w:rPr>
                <w:rFonts w:ascii="Times New Roman" w:hAnsi="Times New Roman"/>
                <w:b/>
                <w:caps/>
                <w:sz w:val="24"/>
                <w:u w:val="single"/>
              </w:rPr>
              <w:t>.</w:t>
            </w:r>
            <w:r w:rsidRPr="00E015C8">
              <w:rPr>
                <w:rFonts w:ascii="Times New Roman" w:hAnsi="Times New Roman"/>
                <w:b/>
                <w:caps/>
                <w:sz w:val="24"/>
                <w:u w:val="single"/>
              </w:rPr>
              <w:t>1</w:t>
            </w:r>
            <w:r>
              <w:rPr>
                <w:rFonts w:ascii="Times New Roman" w:hAnsi="Times New Roman"/>
                <w:b/>
                <w:caps/>
                <w:sz w:val="24"/>
                <w:u w:val="single"/>
              </w:rPr>
              <w:t>.</w:t>
            </w:r>
            <w:r w:rsidRPr="00E015C8">
              <w:rPr>
                <w:rFonts w:ascii="Times New Roman" w:hAnsi="Times New Roman"/>
                <w:b/>
                <w:caps/>
                <w:sz w:val="24"/>
                <w:u w:val="single"/>
              </w:rPr>
              <w:t>2</w:t>
            </w:r>
            <w:r>
              <w:rPr>
                <w:rFonts w:ascii="Times New Roman" w:hAnsi="Times New Roman"/>
                <w:b/>
                <w:caps/>
                <w:sz w:val="24"/>
                <w:u w:val="single"/>
              </w:rPr>
              <w:t>.</w:t>
            </w:r>
            <w:r w:rsidRPr="00E015C8">
              <w:rPr>
                <w:rFonts w:ascii="Times New Roman" w:hAnsi="Times New Roman"/>
                <w:b/>
                <w:caps/>
                <w:sz w:val="24"/>
                <w:u w:val="single"/>
              </w:rPr>
              <w:t>2</w:t>
            </w:r>
            <w:r>
              <w:rPr>
                <w:rFonts w:ascii="Times New Roman" w:hAnsi="Times New Roman"/>
                <w:b/>
                <w:caps/>
                <w:sz w:val="24"/>
                <w:u w:val="single"/>
              </w:rPr>
              <w:t xml:space="preserve">. (-) Ar diversifikāciju saistītie ieguvumi, kas aprēķināti, izmantojot </w:t>
            </w:r>
            <w:r w:rsidRPr="00E015C8">
              <w:rPr>
                <w:rFonts w:ascii="Times New Roman" w:hAnsi="Times New Roman"/>
                <w:b/>
                <w:caps/>
                <w:sz w:val="24"/>
                <w:u w:val="single"/>
              </w:rPr>
              <w:t>2</w:t>
            </w:r>
            <w:r>
              <w:rPr>
                <w:rFonts w:ascii="Times New Roman" w:hAnsi="Times New Roman"/>
                <w:b/>
                <w:caps/>
                <w:sz w:val="24"/>
                <w:u w:val="single"/>
              </w:rPr>
              <w:t>. metodi</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Attiecībā uz tām PVK, kas apkopotas, izmantojot </w:t>
            </w:r>
            <w:r w:rsidRPr="00E015C8">
              <w:rPr>
                <w:rFonts w:ascii="Times New Roman" w:hAnsi="Times New Roman"/>
                <w:sz w:val="24"/>
              </w:rPr>
              <w:t>2</w:t>
            </w:r>
            <w:r>
              <w:rPr>
                <w:rFonts w:ascii="Times New Roman" w:hAnsi="Times New Roman"/>
                <w:sz w:val="24"/>
              </w:rPr>
              <w:t xml:space="preserve">. metodi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 xml:space="preserve">. panta </w:t>
            </w:r>
            <w:r w:rsidRPr="00E015C8">
              <w:rPr>
                <w:rFonts w:ascii="Times New Roman" w:hAnsi="Times New Roman"/>
                <w:sz w:val="24"/>
              </w:rPr>
              <w:t>6</w:t>
            </w:r>
            <w:r>
              <w:rPr>
                <w:rFonts w:ascii="Times New Roman" w:hAnsi="Times New Roman"/>
                <w:sz w:val="24"/>
              </w:rPr>
              <w:t xml:space="preserve">. punktu, </w:t>
            </w:r>
            <w:r w:rsidRPr="00E015C8">
              <w:rPr>
                <w:rFonts w:ascii="Times New Roman" w:hAnsi="Times New Roman"/>
                <w:sz w:val="24"/>
              </w:rPr>
              <w:t>10</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xml:space="preserve">. punktu un </w:t>
            </w:r>
            <w:r w:rsidRPr="00E015C8">
              <w:rPr>
                <w:rFonts w:ascii="Times New Roman" w:hAnsi="Times New Roman"/>
                <w:sz w:val="24"/>
              </w:rPr>
              <w:t>11</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punktu, starpība starp atsevišķu PVK summu un kopējām kategoriju līmeņu PVK pēc apkopošanas korekcijām.</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0170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E015C8">
              <w:rPr>
                <w:rFonts w:ascii="Times New Roman" w:hAnsi="Times New Roman"/>
                <w:b/>
                <w:caps/>
                <w:sz w:val="24"/>
                <w:u w:val="single"/>
              </w:rPr>
              <w:t>1</w:t>
            </w:r>
            <w:r>
              <w:rPr>
                <w:rFonts w:ascii="Times New Roman" w:hAnsi="Times New Roman"/>
                <w:b/>
                <w:caps/>
                <w:sz w:val="24"/>
                <w:u w:val="single"/>
              </w:rPr>
              <w:t>.</w:t>
            </w:r>
            <w:r w:rsidRPr="00E015C8">
              <w:rPr>
                <w:rFonts w:ascii="Times New Roman" w:hAnsi="Times New Roman"/>
                <w:b/>
                <w:caps/>
                <w:sz w:val="24"/>
                <w:u w:val="single"/>
              </w:rPr>
              <w:t>1</w:t>
            </w:r>
            <w:r>
              <w:rPr>
                <w:rFonts w:ascii="Times New Roman" w:hAnsi="Times New Roman"/>
                <w:b/>
                <w:caps/>
                <w:sz w:val="24"/>
                <w:u w:val="single"/>
              </w:rPr>
              <w:t>.</w:t>
            </w:r>
            <w:r w:rsidRPr="00E015C8">
              <w:rPr>
                <w:rFonts w:ascii="Times New Roman" w:hAnsi="Times New Roman"/>
                <w:b/>
                <w:caps/>
                <w:sz w:val="24"/>
                <w:u w:val="single"/>
              </w:rPr>
              <w:t>2</w:t>
            </w:r>
            <w:r>
              <w:rPr>
                <w:rFonts w:ascii="Times New Roman" w:hAnsi="Times New Roman"/>
                <w:b/>
                <w:caps/>
                <w:sz w:val="24"/>
                <w:u w:val="single"/>
              </w:rPr>
              <w:t>.</w:t>
            </w:r>
            <w:r w:rsidRPr="00E015C8">
              <w:rPr>
                <w:rFonts w:ascii="Times New Roman" w:hAnsi="Times New Roman"/>
                <w:b/>
                <w:caps/>
                <w:sz w:val="24"/>
                <w:u w:val="single"/>
              </w:rPr>
              <w:t>2</w:t>
            </w:r>
            <w:r>
              <w:rPr>
                <w:rFonts w:ascii="Times New Roman" w:hAnsi="Times New Roman"/>
                <w:b/>
                <w:caps/>
                <w:sz w:val="24"/>
                <w:u w:val="single"/>
              </w:rPr>
              <w:t xml:space="preserve">.* Izziņas postenis: pirmsdiversifikācijas PVK, kas samazinātas par vairāk nekā </w:t>
            </w:r>
            <w:r w:rsidRPr="00E015C8">
              <w:rPr>
                <w:rFonts w:ascii="Times New Roman" w:hAnsi="Times New Roman"/>
                <w:b/>
                <w:caps/>
                <w:sz w:val="24"/>
                <w:u w:val="single"/>
              </w:rPr>
              <w:t>90</w:t>
            </w:r>
            <w:r>
              <w:rPr>
                <w:rFonts w:ascii="Times New Roman" w:hAnsi="Times New Roman"/>
                <w:b/>
                <w:caps/>
                <w:sz w:val="24"/>
                <w:u w:val="single"/>
              </w:rPr>
              <w:t xml:space="preserve"> %, veicot diversifikāciju saskaņā ar </w:t>
            </w:r>
            <w:r w:rsidRPr="00E015C8">
              <w:rPr>
                <w:rFonts w:ascii="Times New Roman" w:hAnsi="Times New Roman"/>
                <w:b/>
                <w:caps/>
                <w:sz w:val="24"/>
                <w:u w:val="single"/>
              </w:rPr>
              <w:t>2</w:t>
            </w:r>
            <w:r>
              <w:rPr>
                <w:rFonts w:ascii="Times New Roman" w:hAnsi="Times New Roman"/>
                <w:b/>
                <w:caps/>
                <w:sz w:val="24"/>
                <w:u w:val="single"/>
              </w:rPr>
              <w:t>. metodi</w:t>
            </w:r>
          </w:p>
          <w:p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t xml:space="preserve">Saskaņā ar </w:t>
            </w:r>
            <w:r w:rsidRPr="00E015C8">
              <w:rPr>
                <w:rFonts w:ascii="Times New Roman" w:hAnsi="Times New Roman"/>
                <w:sz w:val="24"/>
              </w:rPr>
              <w:t>2</w:t>
            </w:r>
            <w:r>
              <w:rPr>
                <w:rFonts w:ascii="Times New Roman" w:hAnsi="Times New Roman"/>
                <w:sz w:val="24"/>
              </w:rPr>
              <w:t xml:space="preserve">. metodi FV– PV summa visiem vērtēšanas riska darījumiem, kuru APVA &lt; </w:t>
            </w:r>
            <w:r w:rsidRPr="00E015C8">
              <w:rPr>
                <w:rFonts w:ascii="Times New Roman" w:hAnsi="Times New Roman"/>
                <w:sz w:val="24"/>
              </w:rPr>
              <w:t>10</w:t>
            </w:r>
            <w:r>
              <w:rPr>
                <w:rFonts w:ascii="Times New Roman" w:hAnsi="Times New Roman"/>
                <w:sz w:val="24"/>
              </w:rPr>
              <w:t>% (FV – PV).</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0180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E015C8">
              <w:rPr>
                <w:rFonts w:ascii="Times New Roman" w:hAnsi="Times New Roman"/>
                <w:b/>
                <w:caps/>
                <w:sz w:val="24"/>
                <w:u w:val="single"/>
              </w:rPr>
              <w:t>1</w:t>
            </w:r>
            <w:r>
              <w:rPr>
                <w:rFonts w:ascii="Times New Roman" w:hAnsi="Times New Roman"/>
                <w:b/>
                <w:caps/>
                <w:sz w:val="24"/>
                <w:u w:val="single"/>
              </w:rPr>
              <w:t>.</w:t>
            </w:r>
            <w:r w:rsidRPr="00E015C8">
              <w:rPr>
                <w:rFonts w:ascii="Times New Roman" w:hAnsi="Times New Roman"/>
                <w:b/>
                <w:caps/>
                <w:sz w:val="24"/>
                <w:u w:val="single"/>
              </w:rPr>
              <w:t>2</w:t>
            </w:r>
            <w:r>
              <w:rPr>
                <w:rFonts w:ascii="Times New Roman" w:hAnsi="Times New Roman"/>
                <w:b/>
                <w:caps/>
                <w:sz w:val="24"/>
                <w:u w:val="single"/>
              </w:rPr>
              <w:t>. Portfeļi, kas aprēķināti saskaņā ar alternatīvo pieeju</w:t>
            </w:r>
          </w:p>
          <w:p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b) apakšpunkts.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Attiecībā uz portfeļiem, kam piemēro alternatīvo pieeju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xml:space="preserve">. punkta b) apakšpunktu, kopējās PVK aprēķina kā </w:t>
            </w:r>
            <w:r w:rsidRPr="00E015C8">
              <w:rPr>
                <w:rFonts w:ascii="Times New Roman" w:hAnsi="Times New Roman"/>
                <w:sz w:val="24"/>
              </w:rPr>
              <w:t>0190</w:t>
            </w:r>
            <w:r>
              <w:rPr>
                <w:rFonts w:ascii="Times New Roman" w:hAnsi="Times New Roman"/>
                <w:sz w:val="24"/>
              </w:rPr>
              <w:t xml:space="preserve">., </w:t>
            </w:r>
            <w:r w:rsidRPr="00E015C8">
              <w:rPr>
                <w:rFonts w:ascii="Times New Roman" w:hAnsi="Times New Roman"/>
                <w:sz w:val="24"/>
              </w:rPr>
              <w:t>0200</w:t>
            </w:r>
            <w:r>
              <w:rPr>
                <w:rFonts w:ascii="Times New Roman" w:hAnsi="Times New Roman"/>
                <w:sz w:val="24"/>
              </w:rPr>
              <w:t xml:space="preserve">. un </w:t>
            </w:r>
            <w:r w:rsidRPr="00E015C8">
              <w:rPr>
                <w:rFonts w:ascii="Times New Roman" w:hAnsi="Times New Roman"/>
                <w:sz w:val="24"/>
              </w:rPr>
              <w:t>0210</w:t>
            </w:r>
            <w:r>
              <w:rPr>
                <w:rFonts w:ascii="Times New Roman" w:hAnsi="Times New Roman"/>
                <w:sz w:val="24"/>
              </w:rPr>
              <w:t xml:space="preserve">. rindas summu.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Attiecīgo bilances un citu konteksta informāciju sniedz </w:t>
            </w:r>
            <w:r w:rsidRPr="00E015C8">
              <w:rPr>
                <w:rFonts w:ascii="Times New Roman" w:hAnsi="Times New Roman"/>
                <w:sz w:val="24"/>
              </w:rPr>
              <w:t>0130</w:t>
            </w:r>
            <w:r>
              <w:rPr>
                <w:rFonts w:ascii="Times New Roman" w:hAnsi="Times New Roman"/>
                <w:sz w:val="24"/>
              </w:rPr>
              <w:t>.–</w:t>
            </w:r>
            <w:r w:rsidRPr="00E015C8">
              <w:rPr>
                <w:rFonts w:ascii="Times New Roman" w:hAnsi="Times New Roman"/>
                <w:sz w:val="24"/>
              </w:rPr>
              <w:t>0260</w:t>
            </w:r>
            <w:r>
              <w:rPr>
                <w:rFonts w:ascii="Times New Roman" w:hAnsi="Times New Roman"/>
                <w:sz w:val="24"/>
              </w:rPr>
              <w:t xml:space="preserve">. slejā. Aprakstu par pozīcijām un iemeslus tam, kāpēc nav bijis iespējams piemērot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9</w:t>
            </w:r>
            <w:r>
              <w:rPr>
                <w:rFonts w:ascii="Times New Roman" w:hAnsi="Times New Roman"/>
                <w:sz w:val="24"/>
              </w:rPr>
              <w:t>.–</w:t>
            </w:r>
            <w:r w:rsidRPr="00E015C8">
              <w:rPr>
                <w:rFonts w:ascii="Times New Roman" w:hAnsi="Times New Roman"/>
                <w:sz w:val="24"/>
              </w:rPr>
              <w:t>17</w:t>
            </w:r>
            <w:r>
              <w:rPr>
                <w:rFonts w:ascii="Times New Roman" w:hAnsi="Times New Roman"/>
                <w:sz w:val="24"/>
              </w:rPr>
              <w:t xml:space="preserve">. pantu, sniedz </w:t>
            </w:r>
            <w:r w:rsidRPr="00E015C8">
              <w:rPr>
                <w:rFonts w:ascii="Times New Roman" w:hAnsi="Times New Roman"/>
                <w:sz w:val="24"/>
              </w:rPr>
              <w:t>0270</w:t>
            </w:r>
            <w:r>
              <w:rPr>
                <w:rFonts w:ascii="Times New Roman" w:hAnsi="Times New Roman"/>
                <w:sz w:val="24"/>
              </w:rPr>
              <w:t xml:space="preserve">. slejā.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0190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E015C8">
              <w:rPr>
                <w:rFonts w:ascii="Times New Roman" w:hAnsi="Times New Roman"/>
                <w:b/>
                <w:caps/>
                <w:sz w:val="24"/>
                <w:u w:val="single"/>
              </w:rPr>
              <w:t>1</w:t>
            </w:r>
            <w:r>
              <w:rPr>
                <w:rFonts w:ascii="Times New Roman" w:hAnsi="Times New Roman"/>
                <w:b/>
                <w:caps/>
                <w:sz w:val="24"/>
                <w:u w:val="single"/>
              </w:rPr>
              <w:t>.</w:t>
            </w:r>
            <w:r w:rsidRPr="00E015C8">
              <w:rPr>
                <w:rFonts w:ascii="Times New Roman" w:hAnsi="Times New Roman"/>
                <w:b/>
                <w:caps/>
                <w:sz w:val="24"/>
                <w:u w:val="single"/>
              </w:rPr>
              <w:t>2</w:t>
            </w:r>
            <w:r>
              <w:rPr>
                <w:rFonts w:ascii="Times New Roman" w:hAnsi="Times New Roman"/>
                <w:b/>
                <w:caps/>
                <w:sz w:val="24"/>
                <w:u w:val="single"/>
              </w:rPr>
              <w:t>.</w:t>
            </w:r>
            <w:r w:rsidRPr="00E015C8">
              <w:rPr>
                <w:rFonts w:ascii="Times New Roman" w:hAnsi="Times New Roman"/>
                <w:b/>
                <w:caps/>
                <w:sz w:val="24"/>
                <w:u w:val="single"/>
              </w:rPr>
              <w:t>1</w:t>
            </w:r>
            <w:r>
              <w:rPr>
                <w:rFonts w:ascii="Times New Roman" w:hAnsi="Times New Roman"/>
                <w:b/>
                <w:caps/>
                <w:sz w:val="24"/>
                <w:u w:val="single"/>
              </w:rPr>
              <w:t xml:space="preserve">. Alternatīvā pieeja; </w:t>
            </w:r>
            <w:r w:rsidRPr="00E015C8">
              <w:rPr>
                <w:rFonts w:ascii="Times New Roman" w:hAnsi="Times New Roman"/>
                <w:b/>
                <w:caps/>
                <w:sz w:val="24"/>
                <w:u w:val="single"/>
              </w:rPr>
              <w:t>100</w:t>
            </w:r>
            <w:r>
              <w:rPr>
                <w:rFonts w:ascii="Times New Roman" w:hAnsi="Times New Roman"/>
                <w:b/>
                <w:caps/>
                <w:sz w:val="24"/>
                <w:u w:val="single"/>
              </w:rPr>
              <w:t xml:space="preserve"> % nerealizētā peļņa</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 xml:space="preserve">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b) apakšpunkta i) punkts.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t>0200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E015C8">
              <w:rPr>
                <w:rFonts w:ascii="Times New Roman" w:hAnsi="Times New Roman"/>
                <w:b/>
                <w:caps/>
                <w:sz w:val="24"/>
                <w:u w:val="single"/>
              </w:rPr>
              <w:t>1</w:t>
            </w:r>
            <w:r>
              <w:rPr>
                <w:rFonts w:ascii="Times New Roman" w:hAnsi="Times New Roman"/>
                <w:b/>
                <w:caps/>
                <w:sz w:val="24"/>
                <w:u w:val="single"/>
              </w:rPr>
              <w:t>.</w:t>
            </w:r>
            <w:r w:rsidRPr="00E015C8">
              <w:rPr>
                <w:rFonts w:ascii="Times New Roman" w:hAnsi="Times New Roman"/>
                <w:b/>
                <w:caps/>
                <w:sz w:val="24"/>
                <w:u w:val="single"/>
              </w:rPr>
              <w:t>2</w:t>
            </w:r>
            <w:r>
              <w:rPr>
                <w:rFonts w:ascii="Times New Roman" w:hAnsi="Times New Roman"/>
                <w:b/>
                <w:caps/>
                <w:sz w:val="24"/>
                <w:u w:val="single"/>
              </w:rPr>
              <w:t>.</w:t>
            </w:r>
            <w:r w:rsidRPr="00E015C8">
              <w:rPr>
                <w:rFonts w:ascii="Times New Roman" w:hAnsi="Times New Roman"/>
                <w:b/>
                <w:caps/>
                <w:sz w:val="24"/>
                <w:u w:val="single"/>
              </w:rPr>
              <w:t>2</w:t>
            </w:r>
            <w:r>
              <w:rPr>
                <w:rFonts w:ascii="Times New Roman" w:hAnsi="Times New Roman"/>
                <w:b/>
                <w:caps/>
                <w:sz w:val="24"/>
                <w:u w:val="single"/>
              </w:rPr>
              <w:t xml:space="preserve">. Alternatīvā pieeja; </w:t>
            </w:r>
            <w:r w:rsidRPr="00E015C8">
              <w:rPr>
                <w:rFonts w:ascii="Times New Roman" w:hAnsi="Times New Roman"/>
                <w:b/>
                <w:caps/>
                <w:sz w:val="24"/>
                <w:u w:val="single"/>
              </w:rPr>
              <w:t>10</w:t>
            </w:r>
            <w:r>
              <w:rPr>
                <w:rFonts w:ascii="Times New Roman" w:hAnsi="Times New Roman"/>
                <w:b/>
                <w:caps/>
                <w:sz w:val="24"/>
                <w:u w:val="single"/>
              </w:rPr>
              <w:t xml:space="preserve"> % nosacītā vērtība</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 xml:space="preserve">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b) apakšpunkta ii) punkts.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E015C8">
              <w:rPr>
                <w:rFonts w:ascii="Times New Roman" w:hAnsi="Times New Roman"/>
                <w:sz w:val="24"/>
              </w:rPr>
              <w:lastRenderedPageBreak/>
              <w:t>0210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E015C8">
              <w:rPr>
                <w:rFonts w:ascii="Times New Roman" w:hAnsi="Times New Roman"/>
                <w:b/>
                <w:caps/>
                <w:sz w:val="24"/>
                <w:u w:val="single"/>
              </w:rPr>
              <w:t>1</w:t>
            </w:r>
            <w:r>
              <w:rPr>
                <w:rFonts w:ascii="Times New Roman" w:hAnsi="Times New Roman"/>
                <w:b/>
                <w:caps/>
                <w:sz w:val="24"/>
                <w:u w:val="single"/>
              </w:rPr>
              <w:t>.</w:t>
            </w:r>
            <w:r w:rsidRPr="00E015C8">
              <w:rPr>
                <w:rFonts w:ascii="Times New Roman" w:hAnsi="Times New Roman"/>
                <w:b/>
                <w:caps/>
                <w:sz w:val="24"/>
                <w:u w:val="single"/>
              </w:rPr>
              <w:t>2</w:t>
            </w:r>
            <w:r>
              <w:rPr>
                <w:rFonts w:ascii="Times New Roman" w:hAnsi="Times New Roman"/>
                <w:b/>
                <w:caps/>
                <w:sz w:val="24"/>
                <w:u w:val="single"/>
              </w:rPr>
              <w:t>.</w:t>
            </w:r>
            <w:r w:rsidRPr="00E015C8">
              <w:rPr>
                <w:rFonts w:ascii="Times New Roman" w:hAnsi="Times New Roman"/>
                <w:b/>
                <w:caps/>
                <w:sz w:val="24"/>
                <w:u w:val="single"/>
              </w:rPr>
              <w:t>3</w:t>
            </w:r>
            <w:r>
              <w:rPr>
                <w:rFonts w:ascii="Times New Roman" w:hAnsi="Times New Roman"/>
                <w:b/>
                <w:caps/>
                <w:sz w:val="24"/>
                <w:u w:val="single"/>
              </w:rPr>
              <w:t xml:space="preserve">. Alternatīvā pieeja; </w:t>
            </w:r>
            <w:r w:rsidRPr="00E015C8">
              <w:rPr>
                <w:rFonts w:ascii="Times New Roman" w:hAnsi="Times New Roman"/>
                <w:b/>
                <w:caps/>
                <w:sz w:val="24"/>
                <w:u w:val="single"/>
              </w:rPr>
              <w:t>25</w:t>
            </w:r>
            <w:r>
              <w:rPr>
                <w:rFonts w:ascii="Times New Roman" w:hAnsi="Times New Roman"/>
                <w:b/>
                <w:caps/>
                <w:sz w:val="24"/>
                <w:u w:val="single"/>
              </w:rPr>
              <w:t> % sākotnējā vērtība</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 xml:space="preserve">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7</w:t>
            </w:r>
            <w:r>
              <w:rPr>
                <w:rFonts w:ascii="Times New Roman" w:hAnsi="Times New Roman"/>
                <w:sz w:val="24"/>
              </w:rPr>
              <w:t xml:space="preserve">. panta </w:t>
            </w:r>
            <w:r w:rsidRPr="00E015C8">
              <w:rPr>
                <w:rFonts w:ascii="Times New Roman" w:hAnsi="Times New Roman"/>
                <w:sz w:val="24"/>
              </w:rPr>
              <w:t>2</w:t>
            </w:r>
            <w:r>
              <w:rPr>
                <w:rFonts w:ascii="Times New Roman" w:hAnsi="Times New Roman"/>
                <w:sz w:val="24"/>
              </w:rPr>
              <w:t>. punkta b) apakšpunkta iii) punkts.</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63" w:name="_Toc58870628"/>
      <w:r w:rsidRPr="00E015C8">
        <w:rPr>
          <w:rFonts w:ascii="Times New Roman" w:hAnsi="Times New Roman"/>
          <w:sz w:val="24"/>
          <w:u w:val="none"/>
        </w:rPr>
        <w:t>6</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 xml:space="preserve">. </w:t>
      </w:r>
      <w:r>
        <w:rPr>
          <w:rFonts w:ascii="Times New Roman" w:hAnsi="Times New Roman"/>
          <w:sz w:val="24"/>
        </w:rPr>
        <w:t xml:space="preserve">C </w:t>
      </w:r>
      <w:r w:rsidRPr="00E015C8">
        <w:rPr>
          <w:rFonts w:ascii="Times New Roman" w:hAnsi="Times New Roman"/>
          <w:sz w:val="24"/>
        </w:rPr>
        <w:t>32</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 Piesardzīga vērtēšana: modeļa riska PVK (PruVal </w:t>
      </w:r>
      <w:r w:rsidRPr="00E015C8">
        <w:rPr>
          <w:rFonts w:ascii="Times New Roman" w:hAnsi="Times New Roman"/>
          <w:sz w:val="24"/>
        </w:rPr>
        <w:t>3</w:t>
      </w:r>
      <w:r>
        <w:rPr>
          <w:rFonts w:ascii="Times New Roman" w:hAnsi="Times New Roman"/>
          <w:sz w:val="24"/>
        </w:rPr>
        <w:t>)</w:t>
      </w:r>
      <w:bookmarkEnd w:id="763"/>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58870629"/>
      <w:r w:rsidRPr="00E015C8">
        <w:rPr>
          <w:rFonts w:ascii="Times New Roman" w:hAnsi="Times New Roman"/>
          <w:sz w:val="24"/>
          <w:u w:val="none"/>
        </w:rPr>
        <w:t>6</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764"/>
      <w:r>
        <w:rPr>
          <w:rFonts w:ascii="Times New Roman" w:hAnsi="Times New Roman"/>
          <w:sz w:val="24"/>
          <w:u w:val="none"/>
        </w:rPr>
        <w:t xml:space="preserve"> </w:t>
      </w:r>
    </w:p>
    <w:p w:rsidR="00AF3D7A" w:rsidRPr="00661595" w:rsidRDefault="00C30DAE" w:rsidP="00487A02">
      <w:pPr>
        <w:pStyle w:val="InstructionsText2"/>
        <w:numPr>
          <w:ilvl w:val="0"/>
          <w:numId w:val="0"/>
        </w:numPr>
        <w:ind w:left="1353" w:hanging="360"/>
      </w:pPr>
      <w:fldSimple w:instr=" seq paragraphs ">
        <w:r w:rsidR="00D11E4C" w:rsidRPr="00E015C8">
          <w:rPr>
            <w:noProof/>
          </w:rPr>
          <w:t>181</w:t>
        </w:r>
      </w:fldSimple>
      <w:r w:rsidR="00D11E4C">
        <w:t xml:space="preserve">. Šo veidni aizpilda tikai tās iestādes, kas savā līmenī pārsniedz Deleģētās regulas (ES) </w:t>
      </w:r>
      <w:r w:rsidR="00D11E4C" w:rsidRPr="00E015C8">
        <w:t>2016</w:t>
      </w:r>
      <w:r w:rsidR="00D11E4C">
        <w:t>/</w:t>
      </w:r>
      <w:r w:rsidR="00D11E4C" w:rsidRPr="00E015C8">
        <w:t>101</w:t>
      </w:r>
      <w:r w:rsidR="00D11E4C">
        <w:t xml:space="preserve"> </w:t>
      </w:r>
      <w:r w:rsidR="00D11E4C" w:rsidRPr="00E015C8">
        <w:t>4</w:t>
      </w:r>
      <w:r w:rsidR="00D11E4C">
        <w:t xml:space="preserve">. panta </w:t>
      </w:r>
      <w:r w:rsidR="00D11E4C" w:rsidRPr="00E015C8">
        <w:t>1</w:t>
      </w:r>
      <w:r w:rsidR="00D11E4C">
        <w:t>. punktā minēto slieksni. Iestādes, kas ir daļa no grupas, kura pārsniedz slieksni konsolidētā līmenī, šo veidni uzrāda tikai tad, ja tās arī savā līmenī pārsniedz minēto slieksni.</w:t>
      </w:r>
    </w:p>
    <w:p w:rsidR="00AF3D7A" w:rsidRPr="00661595" w:rsidRDefault="00C30DAE" w:rsidP="00487A02">
      <w:pPr>
        <w:pStyle w:val="InstructionsText2"/>
        <w:numPr>
          <w:ilvl w:val="0"/>
          <w:numId w:val="0"/>
        </w:numPr>
        <w:ind w:left="1353" w:hanging="360"/>
      </w:pPr>
      <w:fldSimple w:instr=" seq paragraphs ">
        <w:r w:rsidR="00D11E4C" w:rsidRPr="00E015C8">
          <w:rPr>
            <w:noProof/>
          </w:rPr>
          <w:t>182</w:t>
        </w:r>
      </w:fldSimple>
      <w:r w:rsidR="00D11E4C">
        <w:t xml:space="preserve">. Šo veidni izmanto, lai uzrādītu detalizētu informāciju par </w:t>
      </w:r>
      <w:r w:rsidR="00D11E4C" w:rsidRPr="00E015C8">
        <w:t>20</w:t>
      </w:r>
      <w:r w:rsidR="00D11E4C">
        <w:t xml:space="preserve"> lielākajām atsevišķajām modeļa riska PVK (to PVK vērtības ziņā, kuras palielina kopējo kategoriju līmeņa modeļa riska PVK, ko aprēķina saskaņā ar Deleģētās regulas (ES) </w:t>
      </w:r>
      <w:r w:rsidR="00D11E4C" w:rsidRPr="00E015C8">
        <w:t>2016</w:t>
      </w:r>
      <w:r w:rsidR="00D11E4C">
        <w:t>/</w:t>
      </w:r>
      <w:r w:rsidR="00D11E4C" w:rsidRPr="00E015C8">
        <w:t>101</w:t>
      </w:r>
      <w:r w:rsidR="00D11E4C">
        <w:t xml:space="preserve"> </w:t>
      </w:r>
      <w:r w:rsidR="00D11E4C" w:rsidRPr="00E015C8">
        <w:t>11</w:t>
      </w:r>
      <w:r w:rsidR="00D11E4C">
        <w:t xml:space="preserve">. pantu). Minētā informācija atbilst C </w:t>
      </w:r>
      <w:r w:rsidR="00D11E4C" w:rsidRPr="00E015C8">
        <w:t>32</w:t>
      </w:r>
      <w:r w:rsidR="00D11E4C">
        <w:t>.</w:t>
      </w:r>
      <w:r w:rsidR="00D11E4C" w:rsidRPr="00E015C8">
        <w:t>02</w:t>
      </w:r>
      <w:r w:rsidR="00D11E4C">
        <w:t xml:space="preserve">. veidnes </w:t>
      </w:r>
      <w:r w:rsidR="00D11E4C" w:rsidRPr="00E015C8">
        <w:t>0050</w:t>
      </w:r>
      <w:r w:rsidR="00D11E4C">
        <w:t>. slejā uzrādītajai informācijai.</w:t>
      </w:r>
    </w:p>
    <w:p w:rsidR="00AF3D7A" w:rsidRPr="00661595" w:rsidRDefault="00C30DAE" w:rsidP="00487A02">
      <w:pPr>
        <w:pStyle w:val="InstructionsText2"/>
        <w:numPr>
          <w:ilvl w:val="0"/>
          <w:numId w:val="0"/>
        </w:numPr>
        <w:ind w:left="1353" w:hanging="360"/>
      </w:pPr>
      <w:fldSimple w:instr=" seq paragraphs ">
        <w:r w:rsidR="00D11E4C" w:rsidRPr="00E015C8">
          <w:rPr>
            <w:noProof/>
          </w:rPr>
          <w:t>183</w:t>
        </w:r>
      </w:fldSimple>
      <w:r w:rsidR="00D11E4C">
        <w:t xml:space="preserve">. </w:t>
      </w:r>
      <w:r w:rsidR="00D11E4C" w:rsidRPr="00E015C8">
        <w:t>20</w:t>
      </w:r>
      <w:r w:rsidR="00D11E4C">
        <w:t xml:space="preserve"> lielākās atsevišķās modeļa riska PVK un attiecīgo produkta informāciju uzrāda dilstošā secībā, sākot ar lielāko atsevišķo modeļa riska PVK. </w:t>
      </w:r>
    </w:p>
    <w:p w:rsidR="00AF3D7A" w:rsidRPr="00661595" w:rsidRDefault="00C30DAE" w:rsidP="00487A02">
      <w:pPr>
        <w:pStyle w:val="InstructionsText2"/>
        <w:numPr>
          <w:ilvl w:val="0"/>
          <w:numId w:val="0"/>
        </w:numPr>
        <w:ind w:left="1353" w:hanging="360"/>
      </w:pPr>
      <w:fldSimple w:instr=" seq paragraphs ">
        <w:r w:rsidR="00D11E4C" w:rsidRPr="00E015C8">
          <w:rPr>
            <w:noProof/>
          </w:rPr>
          <w:t>184</w:t>
        </w:r>
      </w:fldSimple>
      <w:r w:rsidR="00D11E4C">
        <w:t xml:space="preserve">. Produktus, kas atbilst minētajām lielākajām atsevišķajām modeļa riska PVK, uzrāda, izmantojot produktu uzskaiti, kas pieprasīta Deleģētās regulas (ES) </w:t>
      </w:r>
      <w:r w:rsidR="00D11E4C" w:rsidRPr="00E015C8">
        <w:t>2016</w:t>
      </w:r>
      <w:r w:rsidR="00D11E4C">
        <w:t>/</w:t>
      </w:r>
      <w:r w:rsidR="00D11E4C" w:rsidRPr="00E015C8">
        <w:t>101</w:t>
      </w:r>
      <w:r w:rsidR="00D11E4C">
        <w:t xml:space="preserve"> </w:t>
      </w:r>
      <w:r w:rsidR="00D11E4C" w:rsidRPr="00E015C8">
        <w:t>19</w:t>
      </w:r>
      <w:r w:rsidR="00D11E4C">
        <w:t xml:space="preserve">. panta </w:t>
      </w:r>
      <w:r w:rsidR="00D11E4C" w:rsidRPr="00E015C8">
        <w:t>3</w:t>
      </w:r>
      <w:r w:rsidR="00D11E4C">
        <w:t xml:space="preserve">. punkta a) apakšpunktā. </w:t>
      </w:r>
    </w:p>
    <w:p w:rsidR="00AF3D7A" w:rsidRPr="00661595" w:rsidRDefault="00C30DAE" w:rsidP="00487A02">
      <w:pPr>
        <w:pStyle w:val="InstructionsText2"/>
        <w:numPr>
          <w:ilvl w:val="0"/>
          <w:numId w:val="0"/>
        </w:numPr>
        <w:ind w:left="1353" w:hanging="360"/>
      </w:pPr>
      <w:fldSimple w:instr=" seq paragraphs ">
        <w:r w:rsidR="00D11E4C" w:rsidRPr="00E015C8">
          <w:rPr>
            <w:noProof/>
          </w:rPr>
          <w:t>185</w:t>
        </w:r>
      </w:fldSimple>
      <w:r w:rsidR="00D11E4C">
        <w:t>. Ja produkti ir pietiekami viendabīgi attiecībā uz vērtēšanas modeli un modeļa riska PVK, tos apvieno un uzrāda vienā līnijā, lai maksimāli palielinātu šīs veidnes segumu attiecībā uz iestādes kopējo kategoriju līmeņa modeļa riska PVK.</w:t>
      </w:r>
    </w:p>
    <w:p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65" w:name="_Toc58870630"/>
      <w:r w:rsidRPr="00E015C8">
        <w:rPr>
          <w:rFonts w:ascii="Times New Roman" w:hAnsi="Times New Roman"/>
          <w:sz w:val="24"/>
          <w:u w:val="none"/>
        </w:rPr>
        <w:t>6</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Norādes attiecībā uz konkrētām pozīcijām</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Slejas</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E015C8">
              <w:rPr>
                <w:rFonts w:ascii="Times New Roman" w:hAnsi="Times New Roman"/>
                <w:sz w:val="24"/>
              </w:rPr>
              <w:t>0005</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RANGS</w:t>
            </w:r>
          </w:p>
          <w:p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t xml:space="preserve">Rangs ir rindas identifikators, un tas ir unikāls katrai veidnes rindai. Tajā ievērota numerācijas kārība </w:t>
            </w:r>
            <w:r w:rsidRPr="00E015C8">
              <w:rPr>
                <w:rFonts w:ascii="Times New Roman" w:hAnsi="Times New Roman"/>
                <w:sz w:val="24"/>
              </w:rPr>
              <w:t>1</w:t>
            </w:r>
            <w:r>
              <w:rPr>
                <w:rFonts w:ascii="Times New Roman" w:hAnsi="Times New Roman"/>
                <w:sz w:val="24"/>
              </w:rPr>
              <w:t xml:space="preserve">, </w:t>
            </w:r>
            <w:r w:rsidRPr="00E015C8">
              <w:rPr>
                <w:rFonts w:ascii="Times New Roman" w:hAnsi="Times New Roman"/>
                <w:sz w:val="24"/>
              </w:rPr>
              <w:t>2</w:t>
            </w:r>
            <w:r>
              <w:rPr>
                <w:rFonts w:ascii="Times New Roman" w:hAnsi="Times New Roman"/>
                <w:sz w:val="24"/>
              </w:rPr>
              <w:t xml:space="preserve">, </w:t>
            </w:r>
            <w:r w:rsidRPr="00E015C8">
              <w:rPr>
                <w:rFonts w:ascii="Times New Roman" w:hAnsi="Times New Roman"/>
                <w:sz w:val="24"/>
              </w:rPr>
              <w:t>3</w:t>
            </w:r>
            <w:r>
              <w:rPr>
                <w:rFonts w:ascii="Times New Roman" w:hAnsi="Times New Roman"/>
                <w:sz w:val="24"/>
              </w:rPr>
              <w:t xml:space="preserve"> utt., </w:t>
            </w:r>
            <w:r w:rsidRPr="00E015C8">
              <w:rPr>
                <w:rFonts w:ascii="Times New Roman" w:hAnsi="Times New Roman"/>
                <w:sz w:val="24"/>
              </w:rPr>
              <w:t>1</w:t>
            </w:r>
            <w:r>
              <w:rPr>
                <w:rFonts w:ascii="Times New Roman" w:hAnsi="Times New Roman"/>
                <w:sz w:val="24"/>
              </w:rPr>
              <w:t xml:space="preserve"> piešķirot augstākajai atsevišķajai modeļa riska PVK, </w:t>
            </w:r>
            <w:r w:rsidRPr="00E015C8">
              <w:rPr>
                <w:rFonts w:ascii="Times New Roman" w:hAnsi="Times New Roman"/>
                <w:sz w:val="24"/>
              </w:rPr>
              <w:t>2</w:t>
            </w:r>
            <w:r>
              <w:rPr>
                <w:rFonts w:ascii="Times New Roman" w:hAnsi="Times New Roman"/>
                <w:sz w:val="24"/>
              </w:rPr>
              <w:t xml:space="preserve"> piešķirot otrai augstākajai, utt.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E015C8">
              <w:rPr>
                <w:rFonts w:ascii="Times New Roman" w:hAnsi="Times New Roman"/>
                <w:sz w:val="24"/>
              </w:rPr>
              <w:t>0010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MODELIS</w:t>
            </w:r>
          </w:p>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Iekšējais modeļa (burtciparu) nosaukums, ko iestāde izmanto, lai identificētu modeli.</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E015C8">
              <w:rPr>
                <w:rFonts w:ascii="Times New Roman" w:hAnsi="Times New Roman"/>
                <w:sz w:val="24"/>
              </w:rPr>
              <w:t>0020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RISKA KATEGORIJA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Riska kategorija (procentu likmes, ārvalstu valūtas, kredīta, kapitāla vērtspapīru, preču), kas vispiemērotāk raksturo produktu vai produktu grupu, kas rada modeļa riska vērtēšanas korekciju.</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Iestādes norāda šādus kodus:</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procentu likmes;</w:t>
            </w:r>
          </w:p>
          <w:p w:rsidR="00A74B40" w:rsidRPr="00661595" w:rsidRDefault="00A74B40" w:rsidP="00E60B53">
            <w:pPr>
              <w:spacing w:beforeLines="60" w:before="144" w:afterLines="60" w:after="144"/>
              <w:rPr>
                <w:rFonts w:ascii="Times New Roman" w:hAnsi="Times New Roman"/>
                <w:sz w:val="24"/>
              </w:rPr>
            </w:pPr>
            <w:r>
              <w:rPr>
                <w:rFonts w:ascii="Times New Roman" w:hAnsi="Times New Roman"/>
                <w:sz w:val="24"/>
              </w:rPr>
              <w:t>FX — ārvalstu valūtas;</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kredīts;</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kapitāla vērtspapīri;</w:t>
            </w:r>
          </w:p>
          <w:p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preces.</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E015C8">
              <w:rPr>
                <w:rFonts w:ascii="Times New Roman" w:hAnsi="Times New Roman"/>
                <w:sz w:val="24"/>
              </w:rPr>
              <w:lastRenderedPageBreak/>
              <w:t>0030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PRODUKTS</w:t>
            </w:r>
          </w:p>
          <w:p w:rsidR="00113E45" w:rsidRPr="00661595" w:rsidRDefault="00113E45" w:rsidP="004B572C">
            <w:pPr>
              <w:spacing w:beforeLines="60" w:before="144" w:afterLines="60" w:after="144"/>
              <w:rPr>
                <w:rFonts w:ascii="Times New Roman" w:hAnsi="Times New Roman"/>
                <w:sz w:val="24"/>
              </w:rPr>
            </w:pPr>
            <w:r>
              <w:rPr>
                <w:rFonts w:ascii="Times New Roman" w:hAnsi="Times New Roman"/>
                <w:sz w:val="24"/>
              </w:rPr>
              <w:t xml:space="preserve">Iekšējais produkta vai produktu grupas (burtciparu) nosaukums saskaņā ar produktu uzskaiti, kas pieprasīta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19</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punkta a) apakšpunktā, ko vērtē, izmantojot modeli.</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E015C8">
              <w:rPr>
                <w:rFonts w:ascii="Times New Roman" w:hAnsi="Times New Roman"/>
                <w:sz w:val="24"/>
              </w:rPr>
              <w:t>0040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NOVĒROJAMĪBA</w:t>
            </w:r>
          </w:p>
          <w:p w:rsidR="00113E45" w:rsidRPr="00661595" w:rsidRDefault="00113E45" w:rsidP="00E60B53">
            <w:pPr>
              <w:pStyle w:val="CommentText"/>
              <w:rPr>
                <w:rFonts w:ascii="Times New Roman" w:hAnsi="Times New Roman"/>
                <w:sz w:val="24"/>
                <w:szCs w:val="24"/>
              </w:rPr>
            </w:pPr>
            <w:r>
              <w:rPr>
                <w:rFonts w:ascii="Times New Roman" w:hAnsi="Times New Roman"/>
                <w:sz w:val="24"/>
                <w:szCs w:val="24"/>
              </w:rPr>
              <w:t>Cenu novērojumu skaits attiecībā uz produktu vai produktu grupu pēdējos divpadsmit mēnešos, kas atbilst kādam no šiem kritērijiem:</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cenas novērojums ir cena, par kādu iestāde ir veikusi darījumu;</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tā ir pārbaudāma cena par faktisku darījumu starp trešām personām;</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cenu iegūst no saistoša cenu piedāvājuma.</w:t>
            </w:r>
          </w:p>
          <w:p w:rsidR="00113E45" w:rsidRPr="00661595"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Iestādes norāda vienu no šādām vērtībām: ‘nav’, ‘</w:t>
            </w:r>
            <w:r w:rsidRPr="00E015C8">
              <w:rPr>
                <w:rFonts w:ascii="Times New Roman" w:hAnsi="Times New Roman"/>
                <w:sz w:val="24"/>
                <w:szCs w:val="24"/>
              </w:rPr>
              <w:t>1</w:t>
            </w:r>
            <w:r>
              <w:rPr>
                <w:rFonts w:ascii="Times New Roman" w:hAnsi="Times New Roman"/>
                <w:sz w:val="24"/>
                <w:szCs w:val="24"/>
              </w:rPr>
              <w:t>-</w:t>
            </w:r>
            <w:r w:rsidRPr="00E015C8">
              <w:rPr>
                <w:rFonts w:ascii="Times New Roman" w:hAnsi="Times New Roman"/>
                <w:sz w:val="24"/>
                <w:szCs w:val="24"/>
              </w:rPr>
              <w:t>6</w:t>
            </w:r>
            <w:r>
              <w:rPr>
                <w:rFonts w:ascii="Times New Roman" w:hAnsi="Times New Roman"/>
                <w:sz w:val="24"/>
                <w:szCs w:val="24"/>
              </w:rPr>
              <w:t>’, ‘</w:t>
            </w:r>
            <w:r w:rsidRPr="00E015C8">
              <w:rPr>
                <w:rFonts w:ascii="Times New Roman" w:hAnsi="Times New Roman"/>
                <w:sz w:val="24"/>
                <w:szCs w:val="24"/>
              </w:rPr>
              <w:t>6</w:t>
            </w:r>
            <w:r>
              <w:rPr>
                <w:rFonts w:ascii="Times New Roman" w:hAnsi="Times New Roman"/>
                <w:sz w:val="24"/>
                <w:szCs w:val="24"/>
              </w:rPr>
              <w:t>-</w:t>
            </w:r>
            <w:r w:rsidRPr="00E015C8">
              <w:rPr>
                <w:rFonts w:ascii="Times New Roman" w:hAnsi="Times New Roman"/>
                <w:sz w:val="24"/>
                <w:szCs w:val="24"/>
              </w:rPr>
              <w:t>24</w:t>
            </w:r>
            <w:r>
              <w:rPr>
                <w:rFonts w:ascii="Times New Roman" w:hAnsi="Times New Roman"/>
                <w:sz w:val="24"/>
                <w:szCs w:val="24"/>
              </w:rPr>
              <w:t>’, ‘</w:t>
            </w:r>
            <w:r w:rsidRPr="00E015C8">
              <w:rPr>
                <w:rFonts w:ascii="Times New Roman" w:hAnsi="Times New Roman"/>
                <w:sz w:val="24"/>
                <w:szCs w:val="24"/>
              </w:rPr>
              <w:t>24</w:t>
            </w:r>
            <w:r>
              <w:rPr>
                <w:rFonts w:ascii="Times New Roman" w:hAnsi="Times New Roman"/>
                <w:sz w:val="24"/>
                <w:szCs w:val="24"/>
              </w:rPr>
              <w:t>-</w:t>
            </w:r>
            <w:r w:rsidRPr="00E015C8">
              <w:rPr>
                <w:rFonts w:ascii="Times New Roman" w:hAnsi="Times New Roman"/>
                <w:sz w:val="24"/>
                <w:szCs w:val="24"/>
              </w:rPr>
              <w:t>100</w:t>
            </w:r>
            <w:r>
              <w:rPr>
                <w:rFonts w:ascii="Times New Roman" w:hAnsi="Times New Roman"/>
                <w:sz w:val="24"/>
                <w:szCs w:val="24"/>
              </w:rPr>
              <w:t>’, ‘</w:t>
            </w:r>
            <w:r w:rsidRPr="00E015C8">
              <w:rPr>
                <w:rFonts w:ascii="Times New Roman" w:hAnsi="Times New Roman"/>
                <w:sz w:val="24"/>
                <w:szCs w:val="24"/>
              </w:rPr>
              <w:t>100</w:t>
            </w:r>
            <w:r>
              <w:rPr>
                <w:rFonts w:ascii="Times New Roman" w:hAnsi="Times New Roman"/>
                <w:sz w:val="24"/>
                <w:szCs w:val="24"/>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E015C8">
              <w:rPr>
                <w:rFonts w:ascii="Times New Roman" w:hAnsi="Times New Roman"/>
                <w:sz w:val="24"/>
              </w:rPr>
              <w:t>0050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MODEĻA RISKA PVK</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Deleģētās regulas (ES) </w:t>
            </w:r>
            <w:r w:rsidRPr="00E015C8">
              <w:rPr>
                <w:rStyle w:val="InstructionsTabelleberschrift"/>
                <w:rFonts w:ascii="Times New Roman" w:hAnsi="Times New Roman"/>
                <w:b w:val="0"/>
                <w:sz w:val="24"/>
                <w:u w:val="none"/>
              </w:rPr>
              <w:t>2016</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101</w:t>
            </w:r>
            <w:r>
              <w:rPr>
                <w:rStyle w:val="InstructionsTabelleberschrift"/>
                <w:rFonts w:ascii="Times New Roman" w:hAnsi="Times New Roman"/>
                <w:b w:val="0"/>
                <w:sz w:val="24"/>
                <w:u w:val="none"/>
              </w:rPr>
              <w:t xml:space="preserve"> </w:t>
            </w:r>
            <w:r w:rsidRPr="00E015C8">
              <w:rPr>
                <w:rFonts w:ascii="Times New Roman" w:hAnsi="Times New Roman"/>
                <w:sz w:val="24"/>
              </w:rPr>
              <w:t>11</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punkts.</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Atsevišķa modeļa riska PVK pirms ar diversifikāciju saistītajiem ieguvumiem, bet pēc portfeļa ieskaita, ja piemērojams.</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E015C8">
              <w:rPr>
                <w:rFonts w:ascii="Times New Roman" w:hAnsi="Times New Roman"/>
                <w:sz w:val="24"/>
              </w:rPr>
              <w:t>0060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 SK.: IZMANTOJOT UZ EKSPERTU VIEDOKLI BALSTĪTU PIEEJU</w:t>
            </w:r>
          </w:p>
          <w:p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Vērtības </w:t>
            </w:r>
            <w:r w:rsidRPr="00E015C8">
              <w:rPr>
                <w:rFonts w:ascii="Times New Roman" w:hAnsi="Times New Roman"/>
                <w:sz w:val="24"/>
              </w:rPr>
              <w:t>0050</w:t>
            </w:r>
            <w:r>
              <w:rPr>
                <w:rFonts w:ascii="Times New Roman" w:hAnsi="Times New Roman"/>
                <w:sz w:val="24"/>
              </w:rPr>
              <w:t xml:space="preserve">. slejā, kas aprēķinātas, izmantojot uz ekspertu viedokli balstītu pieeju, kas minēta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11</w:t>
            </w:r>
            <w:r>
              <w:rPr>
                <w:rFonts w:ascii="Times New Roman" w:hAnsi="Times New Roman"/>
                <w:sz w:val="24"/>
              </w:rPr>
              <w:t xml:space="preserve">. panta </w:t>
            </w:r>
            <w:r w:rsidRPr="00E015C8">
              <w:rPr>
                <w:rFonts w:ascii="Times New Roman" w:hAnsi="Times New Roman"/>
                <w:sz w:val="24"/>
              </w:rPr>
              <w:t>4</w:t>
            </w:r>
            <w:r>
              <w:rPr>
                <w:rFonts w:ascii="Times New Roman" w:hAnsi="Times New Roman"/>
                <w:sz w:val="24"/>
              </w:rPr>
              <w:t>. punktā.</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E015C8">
              <w:rPr>
                <w:rFonts w:ascii="Times New Roman" w:hAnsi="Times New Roman"/>
                <w:sz w:val="24"/>
              </w:rPr>
              <w:t>0070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 SK.: APKOPOTAS, IZMANTOJOT </w:t>
            </w:r>
            <w:r w:rsidRPr="00E015C8">
              <w:rPr>
                <w:rStyle w:val="InstructionsTabelleberschrift"/>
                <w:rFonts w:ascii="Times New Roman" w:hAnsi="Times New Roman"/>
                <w:sz w:val="24"/>
              </w:rPr>
              <w:t>2</w:t>
            </w:r>
            <w:r>
              <w:rPr>
                <w:rStyle w:val="InstructionsTabelleberschrift"/>
                <w:rFonts w:ascii="Times New Roman" w:hAnsi="Times New Roman"/>
                <w:sz w:val="24"/>
              </w:rPr>
              <w:t>. METODI</w:t>
            </w:r>
          </w:p>
          <w:p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Vērtības </w:t>
            </w:r>
            <w:r w:rsidRPr="00E015C8">
              <w:rPr>
                <w:rFonts w:ascii="Times New Roman" w:hAnsi="Times New Roman"/>
                <w:sz w:val="24"/>
              </w:rPr>
              <w:t>0050</w:t>
            </w:r>
            <w:r>
              <w:rPr>
                <w:rFonts w:ascii="Times New Roman" w:hAnsi="Times New Roman"/>
                <w:sz w:val="24"/>
              </w:rPr>
              <w:t xml:space="preserve">. slejā, kas apkopotas, izmantojot </w:t>
            </w:r>
            <w:r w:rsidRPr="00E015C8">
              <w:rPr>
                <w:rFonts w:ascii="Times New Roman" w:hAnsi="Times New Roman"/>
                <w:sz w:val="24"/>
              </w:rPr>
              <w:t>2</w:t>
            </w:r>
            <w:r>
              <w:rPr>
                <w:rFonts w:ascii="Times New Roman" w:hAnsi="Times New Roman"/>
                <w:sz w:val="24"/>
              </w:rPr>
              <w:t xml:space="preserve">. metodi, kura norādīta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pielikumā. Minētās summas saskaņā ar minēto pielikumu atbilst FV – PV.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E015C8">
              <w:rPr>
                <w:rFonts w:ascii="Times New Roman" w:hAnsi="Times New Roman"/>
                <w:sz w:val="24"/>
              </w:rPr>
              <w:t>0080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APKOPOTĀ PVK, KAS APRĒĶINĀTA SASKAŅĀ AR </w:t>
            </w:r>
            <w:r w:rsidRPr="00E015C8">
              <w:rPr>
                <w:rStyle w:val="InstructionsTabelleberschrift"/>
                <w:rFonts w:ascii="Times New Roman" w:hAnsi="Times New Roman"/>
                <w:sz w:val="24"/>
              </w:rPr>
              <w:t>2</w:t>
            </w:r>
            <w:r>
              <w:rPr>
                <w:rStyle w:val="InstructionsTabelleberschrift"/>
                <w:rFonts w:ascii="Times New Roman" w:hAnsi="Times New Roman"/>
                <w:sz w:val="24"/>
              </w:rPr>
              <w:t>. METODI</w:t>
            </w:r>
          </w:p>
          <w:p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Atsevišķu modeļa riska PVK, kas apkopotas, izmantojot </w:t>
            </w:r>
            <w:r w:rsidRPr="00E015C8">
              <w:rPr>
                <w:rStyle w:val="InstructionsTabelleberschrift"/>
                <w:rFonts w:ascii="Times New Roman" w:hAnsi="Times New Roman"/>
                <w:b w:val="0"/>
                <w:sz w:val="24"/>
                <w:u w:val="none"/>
              </w:rPr>
              <w:t>2</w:t>
            </w:r>
            <w:r>
              <w:rPr>
                <w:rStyle w:val="InstructionsTabelleberschrift"/>
                <w:rFonts w:ascii="Times New Roman" w:hAnsi="Times New Roman"/>
                <w:b w:val="0"/>
                <w:sz w:val="24"/>
                <w:u w:val="none"/>
              </w:rPr>
              <w:t xml:space="preserve">. metodi, kura noteikta Deleģētās regulas (ES) </w:t>
            </w:r>
            <w:r w:rsidRPr="00E015C8">
              <w:rPr>
                <w:rStyle w:val="InstructionsTabelleberschrift"/>
                <w:rFonts w:ascii="Times New Roman" w:hAnsi="Times New Roman"/>
                <w:b w:val="0"/>
                <w:sz w:val="24"/>
                <w:u w:val="none"/>
              </w:rPr>
              <w:t>2016</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101</w:t>
            </w:r>
            <w:r>
              <w:rPr>
                <w:rStyle w:val="InstructionsTabelleberschrift"/>
                <w:rFonts w:ascii="Times New Roman" w:hAnsi="Times New Roman"/>
                <w:b w:val="0"/>
                <w:sz w:val="24"/>
                <w:u w:val="none"/>
              </w:rPr>
              <w:t xml:space="preserve"> pielikumā, </w:t>
            </w:r>
            <w:r>
              <w:rPr>
                <w:rFonts w:ascii="Times New Roman" w:hAnsi="Times New Roman"/>
                <w:sz w:val="24"/>
              </w:rPr>
              <w:t>pienesums</w:t>
            </w:r>
            <w:r>
              <w:rPr>
                <w:rStyle w:val="InstructionsTabelleberschrift"/>
                <w:rFonts w:ascii="Times New Roman" w:hAnsi="Times New Roman"/>
                <w:b w:val="0"/>
                <w:sz w:val="24"/>
                <w:u w:val="none"/>
              </w:rPr>
              <w:t xml:space="preserve"> kopējai kategoriju līmeņa </w:t>
            </w:r>
            <w:r>
              <w:rPr>
                <w:rStyle w:val="InstructionsTabelleberschrift"/>
                <w:rFonts w:ascii="Times New Roman" w:hAnsi="Times New Roman"/>
                <w:b w:val="0"/>
                <w:sz w:val="24"/>
                <w:u w:val="none"/>
              </w:rPr>
              <w:lastRenderedPageBreak/>
              <w:t>PVK attiecībā uz modeļa risku</w:t>
            </w:r>
            <w:r>
              <w:rPr>
                <w:rFonts w:ascii="Times New Roman" w:hAnsi="Times New Roman"/>
                <w:sz w:val="24"/>
              </w:rPr>
              <w:t xml:space="preserve">, kā aprēķināts saskaņā ar minētās regulas </w:t>
            </w:r>
            <w:r w:rsidRPr="00E015C8">
              <w:rPr>
                <w:rFonts w:ascii="Times New Roman" w:hAnsi="Times New Roman"/>
                <w:sz w:val="24"/>
              </w:rPr>
              <w:t>11</w:t>
            </w:r>
            <w:r>
              <w:rPr>
                <w:rFonts w:ascii="Times New Roman" w:hAnsi="Times New Roman"/>
                <w:sz w:val="24"/>
              </w:rPr>
              <w:t xml:space="preserve">. panta </w:t>
            </w:r>
            <w:r w:rsidRPr="00E015C8">
              <w:rPr>
                <w:rFonts w:ascii="Times New Roman" w:hAnsi="Times New Roman"/>
                <w:sz w:val="24"/>
              </w:rPr>
              <w:t>7</w:t>
            </w:r>
            <w:r>
              <w:rPr>
                <w:rFonts w:ascii="Times New Roman" w:hAnsi="Times New Roman"/>
                <w:sz w:val="24"/>
              </w:rPr>
              <w:t>. punktu</w:t>
            </w:r>
            <w:r>
              <w:rPr>
                <w:rStyle w:val="InstructionsTabelleberschrift"/>
                <w:rFonts w:ascii="Times New Roman" w:hAnsi="Times New Roman"/>
                <w:b w:val="0"/>
                <w:sz w:val="24"/>
                <w:u w:val="none"/>
              </w:rPr>
              <w:t xml:space="preserve">. </w:t>
            </w:r>
            <w:r>
              <w:rPr>
                <w:rFonts w:ascii="Times New Roman" w:hAnsi="Times New Roman"/>
                <w:sz w:val="24"/>
              </w:rPr>
              <w:t>Minētā summa saskaņā ar pielikumu atbilst APVA.</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E015C8">
              <w:rPr>
                <w:rFonts w:ascii="Times New Roman" w:hAnsi="Times New Roman"/>
                <w:sz w:val="24"/>
              </w:rPr>
              <w:lastRenderedPageBreak/>
              <w:t>0090</w:t>
            </w:r>
            <w:r>
              <w:rPr>
                <w:rFonts w:ascii="Times New Roman" w:hAnsi="Times New Roman"/>
                <w:sz w:val="24"/>
              </w:rPr>
              <w:t>-</w:t>
            </w:r>
            <w:r w:rsidRPr="00E015C8">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VĒRTĒTI AKTĪVI UN SAISTĪBAS</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Pēc patiesās vērtības vērtētu aktīvu un saistību absolūtā vērtība, kas novērtēta, izmantojot </w:t>
            </w:r>
            <w:r w:rsidRPr="00E015C8">
              <w:rPr>
                <w:rFonts w:ascii="Times New Roman" w:hAnsi="Times New Roman"/>
                <w:sz w:val="24"/>
              </w:rPr>
              <w:t>0010</w:t>
            </w:r>
            <w:r>
              <w:rPr>
                <w:rFonts w:ascii="Times New Roman" w:hAnsi="Times New Roman"/>
                <w:sz w:val="24"/>
              </w:rPr>
              <w:t xml:space="preserve">. slejā uzrādīto modeli, kā minēts finanšu pārskatos saskaņā ar piemērojamo regulējumu.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E015C8">
              <w:rPr>
                <w:rFonts w:ascii="Times New Roman" w:hAnsi="Times New Roman"/>
                <w:sz w:val="24"/>
              </w:rPr>
              <w:t>0090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VĒRTĒTI AKTĪVI</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Pēc patiesās vērtības vērtētu aktīvu absolūtā vērtība, kas novērtēta, izmantojot </w:t>
            </w:r>
            <w:r w:rsidRPr="00E015C8">
              <w:rPr>
                <w:rFonts w:ascii="Times New Roman" w:hAnsi="Times New Roman"/>
                <w:sz w:val="24"/>
              </w:rPr>
              <w:t>0010</w:t>
            </w:r>
            <w:r>
              <w:rPr>
                <w:rFonts w:ascii="Times New Roman" w:hAnsi="Times New Roman"/>
                <w:sz w:val="24"/>
              </w:rPr>
              <w:t>. slejā uzrādīto modeli, kā minēts finanšu pārskatos saskaņā ar piemērojamo regulējumu</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E015C8">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PĒC PATIESĀS VĒRTĪBAS VĒRTĒTAS SAISTĪBAS</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Pēc patiesās vērtības vērtētu saistību absolūtā vērtība, kas novērtēta, izmantojot </w:t>
            </w:r>
            <w:r w:rsidRPr="00E015C8">
              <w:rPr>
                <w:rFonts w:ascii="Times New Roman" w:hAnsi="Times New Roman"/>
                <w:sz w:val="24"/>
              </w:rPr>
              <w:t>0010</w:t>
            </w:r>
            <w:r>
              <w:rPr>
                <w:rFonts w:ascii="Times New Roman" w:hAnsi="Times New Roman"/>
                <w:sz w:val="24"/>
              </w:rPr>
              <w:t xml:space="preserve">. slejā uzrādīto modeli, kā minēts finanšu pārskatos saskaņā ar piemērojamo regulējumu.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E015C8">
              <w:rPr>
                <w:rFonts w:ascii="Times New Roman" w:hAnsi="Times New Roman"/>
                <w:sz w:val="24"/>
              </w:rPr>
              <w:t>0110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NCP STARPĪBA (IZVADDATU TESTĒŠANA)</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Nekoriģētas starpības vērtību (“NCP starpība”) summa, kas aprēķināta tā mēneša beigās, kurš ir tuvāk pārskata sniegšanas datumam, izmantojot neatkarīgo cenu pārbaudes procesu, kas veikts saskaņā ar KPR </w:t>
            </w:r>
            <w:r w:rsidRPr="00E015C8">
              <w:rPr>
                <w:rStyle w:val="InstructionsTabelleberschrift"/>
                <w:rFonts w:ascii="Times New Roman" w:hAnsi="Times New Roman"/>
                <w:b w:val="0"/>
                <w:sz w:val="24"/>
                <w:u w:val="none"/>
              </w:rPr>
              <w:t>105</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xml:space="preserve">. punktu, attiecībā uz vislabākajiem pieejamajiem neatkarīgajiem datiem par attiecīgo produktu vai produktu grupu.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Nekoriģētas starpības attiecas uz nekoriģētām starpībām starp tirdzniecības sistēmas ģenerētiem vērtējumiem un vērtējumiem, kas novērtēti ikmēneša NCP procesa laikā.</w:t>
            </w:r>
          </w:p>
          <w:p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NCP starpības aprēķinā neiekļauj iestādes portfeļos un reģistros koriģētas starpības summas attiecībā uz attiecīgā mēneša beigu datumu.</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Šeit iekļauj tikai rezultātus, kas ir kalibrēti no tādu instrumentu cenām, kuri tiktu attiecināti uz to pašu produktu (izvaddatu testēšana). Neiekļauj ievades testēšanas rezultātus no tirgus ievaddatiem, kas tiek testēti attiecībā pret līmeņiem, kuri kalibrēti no dažādiem produktiem.</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E015C8">
              <w:rPr>
                <w:rFonts w:ascii="Times New Roman" w:hAnsi="Times New Roman"/>
                <w:sz w:val="24"/>
              </w:rPr>
              <w:t>0120</w:t>
            </w:r>
          </w:p>
        </w:tc>
        <w:tc>
          <w:tcPr>
            <w:tcW w:w="8221" w:type="dxa"/>
          </w:tcPr>
          <w:p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NCP SEGUMS (IZVADDATU TESTĒŠANA)</w:t>
            </w:r>
          </w:p>
          <w:p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To pozīciju procentuālā attiecība, kas attiecinātas uz modeli, kas svērts ar modeļa riska PVK, uz ko attiecas izvaddatu NCP testēšanas rezultāti, kas sniegti </w:t>
            </w:r>
            <w:r w:rsidRPr="00E015C8">
              <w:rPr>
                <w:rStyle w:val="InstructionsTabelleberschrift"/>
                <w:rFonts w:ascii="Times New Roman" w:hAnsi="Times New Roman"/>
                <w:b w:val="0"/>
                <w:sz w:val="24"/>
                <w:u w:val="none"/>
              </w:rPr>
              <w:t>0110</w:t>
            </w:r>
            <w:r>
              <w:rPr>
                <w:rStyle w:val="InstructionsTabelleberschrift"/>
                <w:rFonts w:ascii="Times New Roman" w:hAnsi="Times New Roman"/>
                <w:b w:val="0"/>
                <w:sz w:val="24"/>
                <w:u w:val="none"/>
              </w:rPr>
              <w:t>. slejā.</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E015C8">
              <w:rPr>
                <w:rFonts w:ascii="Times New Roman" w:hAnsi="Times New Roman"/>
                <w:sz w:val="24"/>
              </w:rPr>
              <w:t>0130</w:t>
            </w:r>
            <w:r>
              <w:rPr>
                <w:rFonts w:ascii="Times New Roman" w:hAnsi="Times New Roman"/>
                <w:sz w:val="24"/>
              </w:rPr>
              <w:t xml:space="preserve"> - </w:t>
            </w:r>
            <w:r w:rsidRPr="00E015C8">
              <w:rPr>
                <w:rFonts w:ascii="Times New Roman" w:hAnsi="Times New Roman"/>
                <w:sz w:val="24"/>
              </w:rPr>
              <w:t>0140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PATIESĀS VĒRTĪBAS KOREKCIJAS</w:t>
            </w:r>
          </w:p>
          <w:p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Patiesās vērtības korekcijas, kā minēts C </w:t>
            </w:r>
            <w:r w:rsidRPr="00E015C8">
              <w:rPr>
                <w:rStyle w:val="InstructionsTabelleberschrift"/>
                <w:rFonts w:ascii="Times New Roman" w:hAnsi="Times New Roman"/>
                <w:b w:val="0"/>
                <w:sz w:val="24"/>
                <w:u w:val="none"/>
              </w:rPr>
              <w:t>32</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02</w:t>
            </w:r>
            <w:r>
              <w:rPr>
                <w:rStyle w:val="InstructionsTabelleberschrift"/>
                <w:rFonts w:ascii="Times New Roman" w:hAnsi="Times New Roman"/>
                <w:b w:val="0"/>
                <w:sz w:val="24"/>
                <w:u w:val="none"/>
              </w:rPr>
              <w:t xml:space="preserve">. veidnes </w:t>
            </w:r>
            <w:r w:rsidRPr="00E015C8">
              <w:rPr>
                <w:rStyle w:val="InstructionsTabelleberschrift"/>
                <w:rFonts w:ascii="Times New Roman" w:hAnsi="Times New Roman"/>
                <w:b w:val="0"/>
                <w:sz w:val="24"/>
                <w:u w:val="none"/>
              </w:rPr>
              <w:t>0190</w:t>
            </w:r>
            <w:r>
              <w:rPr>
                <w:rStyle w:val="InstructionsTabelleberschrift"/>
                <w:rFonts w:ascii="Times New Roman" w:hAnsi="Times New Roman"/>
                <w:b w:val="0"/>
                <w:sz w:val="24"/>
                <w:u w:val="none"/>
              </w:rPr>
              <w:t xml:space="preserve">. un </w:t>
            </w:r>
            <w:r w:rsidRPr="00E015C8">
              <w:rPr>
                <w:rStyle w:val="InstructionsTabelleberschrift"/>
                <w:rFonts w:ascii="Times New Roman" w:hAnsi="Times New Roman"/>
                <w:b w:val="0"/>
                <w:sz w:val="24"/>
                <w:u w:val="none"/>
              </w:rPr>
              <w:t>0240</w:t>
            </w:r>
            <w:r>
              <w:rPr>
                <w:rStyle w:val="InstructionsTabelleberschrift"/>
                <w:rFonts w:ascii="Times New Roman" w:hAnsi="Times New Roman"/>
                <w:b w:val="0"/>
                <w:sz w:val="24"/>
                <w:u w:val="none"/>
              </w:rPr>
              <w:t>. slejā un kas ir piemērotas pozīcijām</w:t>
            </w:r>
            <w:r>
              <w:rPr>
                <w:rFonts w:ascii="Times New Roman" w:hAnsi="Times New Roman"/>
                <w:sz w:val="24"/>
              </w:rPr>
              <w:t xml:space="preserve">, kuras attiecinātas uz modeli </w:t>
            </w:r>
            <w:r w:rsidRPr="00E015C8">
              <w:rPr>
                <w:rFonts w:ascii="Times New Roman" w:hAnsi="Times New Roman"/>
                <w:sz w:val="24"/>
              </w:rPr>
              <w:t>0010</w:t>
            </w:r>
            <w:r>
              <w:rPr>
                <w:rFonts w:ascii="Times New Roman" w:hAnsi="Times New Roman"/>
                <w:sz w:val="24"/>
              </w:rPr>
              <w:t>. slejā</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E015C8">
              <w:rPr>
                <w:rFonts w:ascii="Times New Roman" w:hAnsi="Times New Roman"/>
                <w:sz w:val="24"/>
              </w:rPr>
              <w:t>0150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PIRMĀS DIENAS PEĻŅA UN ZAUDĒJUMI</w:t>
            </w:r>
          </w:p>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Korekcijas, kas definētas C </w:t>
            </w:r>
            <w:r w:rsidRPr="00E015C8">
              <w:rPr>
                <w:rStyle w:val="InstructionsTabelleberschrift"/>
                <w:rFonts w:ascii="Times New Roman" w:hAnsi="Times New Roman"/>
                <w:b w:val="0"/>
                <w:sz w:val="24"/>
                <w:u w:val="none"/>
              </w:rPr>
              <w:t>32</w:t>
            </w:r>
            <w:r>
              <w:rPr>
                <w:rStyle w:val="InstructionsTabelleberschrift"/>
                <w:rFonts w:ascii="Times New Roman" w:hAnsi="Times New Roman"/>
                <w:b w:val="0"/>
                <w:sz w:val="24"/>
                <w:u w:val="none"/>
              </w:rPr>
              <w:t>.</w:t>
            </w:r>
            <w:r w:rsidRPr="00E015C8">
              <w:rPr>
                <w:rStyle w:val="InstructionsTabelleberschrift"/>
                <w:rFonts w:ascii="Times New Roman" w:hAnsi="Times New Roman"/>
                <w:b w:val="0"/>
                <w:sz w:val="24"/>
                <w:u w:val="none"/>
              </w:rPr>
              <w:t>02</w:t>
            </w:r>
            <w:r>
              <w:rPr>
                <w:rStyle w:val="InstructionsTabelleberschrift"/>
                <w:rFonts w:ascii="Times New Roman" w:hAnsi="Times New Roman"/>
                <w:b w:val="0"/>
                <w:sz w:val="24"/>
                <w:u w:val="none"/>
              </w:rPr>
              <w:t xml:space="preserve">. veidnes </w:t>
            </w:r>
            <w:r w:rsidRPr="00E015C8">
              <w:rPr>
                <w:rStyle w:val="InstructionsTabelleberschrift"/>
                <w:rFonts w:ascii="Times New Roman" w:hAnsi="Times New Roman"/>
                <w:b w:val="0"/>
                <w:sz w:val="24"/>
                <w:u w:val="none"/>
              </w:rPr>
              <w:t>0260</w:t>
            </w:r>
            <w:r>
              <w:rPr>
                <w:rStyle w:val="InstructionsTabelleberschrift"/>
                <w:rFonts w:ascii="Times New Roman" w:hAnsi="Times New Roman"/>
                <w:b w:val="0"/>
                <w:sz w:val="24"/>
                <w:u w:val="none"/>
              </w:rPr>
              <w:t>. slejā un kas ir piemērotas pozīcijām</w:t>
            </w:r>
            <w:r>
              <w:rPr>
                <w:rFonts w:ascii="Times New Roman" w:hAnsi="Times New Roman"/>
                <w:sz w:val="24"/>
              </w:rPr>
              <w:t xml:space="preserve">, kuras attiecinātas uz modeli </w:t>
            </w:r>
            <w:r w:rsidRPr="00E015C8">
              <w:rPr>
                <w:rFonts w:ascii="Times New Roman" w:hAnsi="Times New Roman"/>
                <w:sz w:val="24"/>
              </w:rPr>
              <w:t>0010</w:t>
            </w:r>
            <w:r>
              <w:rPr>
                <w:rFonts w:ascii="Times New Roman" w:hAnsi="Times New Roman"/>
                <w:sz w:val="24"/>
              </w:rPr>
              <w:t>. slejā</w:t>
            </w:r>
            <w:r>
              <w:rPr>
                <w:rStyle w:val="InstructionsTabelleberschrift"/>
                <w:rFonts w:ascii="Times New Roman" w:hAnsi="Times New Roman"/>
                <w:b w:val="0"/>
                <w:sz w:val="24"/>
                <w:u w:val="none"/>
              </w:rPr>
              <w:t>.</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66" w:name="_Toc58870631"/>
      <w:r w:rsidRPr="00E015C8">
        <w:rPr>
          <w:rFonts w:ascii="Times New Roman" w:hAnsi="Times New Roman"/>
          <w:sz w:val="24"/>
          <w:u w:val="none"/>
        </w:rPr>
        <w:t>6</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 xml:space="preserve">. </w:t>
      </w:r>
      <w:r>
        <w:rPr>
          <w:rFonts w:ascii="Times New Roman" w:hAnsi="Times New Roman"/>
          <w:sz w:val="24"/>
        </w:rPr>
        <w:t xml:space="preserve">C </w:t>
      </w:r>
      <w:r w:rsidRPr="00E015C8">
        <w:rPr>
          <w:rFonts w:ascii="Times New Roman" w:hAnsi="Times New Roman"/>
          <w:sz w:val="24"/>
        </w:rPr>
        <w:t>32</w:t>
      </w:r>
      <w:r>
        <w:rPr>
          <w:rFonts w:ascii="Times New Roman" w:hAnsi="Times New Roman"/>
          <w:sz w:val="24"/>
        </w:rPr>
        <w:t>.</w:t>
      </w:r>
      <w:r w:rsidRPr="00E015C8">
        <w:rPr>
          <w:rFonts w:ascii="Times New Roman" w:hAnsi="Times New Roman"/>
          <w:sz w:val="24"/>
        </w:rPr>
        <w:t>04</w:t>
      </w:r>
      <w:r>
        <w:rPr>
          <w:rFonts w:ascii="Times New Roman" w:hAnsi="Times New Roman"/>
          <w:sz w:val="24"/>
        </w:rPr>
        <w:t xml:space="preserve"> - Piesardzīga vērtēšana: koncentrētu pozīciju PVK (PruVal </w:t>
      </w:r>
      <w:r w:rsidRPr="00E015C8">
        <w:rPr>
          <w:rFonts w:ascii="Times New Roman" w:hAnsi="Times New Roman"/>
          <w:sz w:val="24"/>
        </w:rPr>
        <w:t>4</w:t>
      </w:r>
      <w:r>
        <w:rPr>
          <w:rFonts w:ascii="Times New Roman" w:hAnsi="Times New Roman"/>
          <w:sz w:val="24"/>
        </w:rPr>
        <w:t>)</w:t>
      </w:r>
      <w:bookmarkEnd w:id="766"/>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58870632"/>
      <w:r w:rsidRPr="00E015C8">
        <w:rPr>
          <w:rFonts w:ascii="Times New Roman" w:hAnsi="Times New Roman"/>
          <w:sz w:val="24"/>
          <w:u w:val="none"/>
        </w:rPr>
        <w:t>6</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767"/>
      <w:r>
        <w:rPr>
          <w:rFonts w:ascii="Times New Roman" w:hAnsi="Times New Roman"/>
          <w:sz w:val="24"/>
          <w:u w:val="none"/>
        </w:rPr>
        <w:t xml:space="preserve"> </w:t>
      </w:r>
    </w:p>
    <w:p w:rsidR="00113E45" w:rsidRPr="00661595" w:rsidRDefault="00C30DAE" w:rsidP="00487A02">
      <w:pPr>
        <w:pStyle w:val="InstructionsText2"/>
        <w:numPr>
          <w:ilvl w:val="0"/>
          <w:numId w:val="0"/>
        </w:numPr>
        <w:ind w:left="1353" w:hanging="360"/>
      </w:pPr>
      <w:fldSimple w:instr=" seq paragraphs ">
        <w:r w:rsidR="00D11E4C" w:rsidRPr="00E015C8">
          <w:rPr>
            <w:noProof/>
          </w:rPr>
          <w:t>186</w:t>
        </w:r>
      </w:fldSimple>
      <w:r w:rsidR="00D11E4C">
        <w:t xml:space="preserve">. Šo veidni aizpilda tikai tās iestādes, kas pārsniedz Deleģētās regulas (ES) </w:t>
      </w:r>
      <w:r w:rsidR="00D11E4C" w:rsidRPr="00E015C8">
        <w:t>2016</w:t>
      </w:r>
      <w:r w:rsidR="00D11E4C">
        <w:t>/</w:t>
      </w:r>
      <w:r w:rsidR="00D11E4C" w:rsidRPr="00E015C8">
        <w:t>101</w:t>
      </w:r>
      <w:r w:rsidR="00D11E4C">
        <w:t xml:space="preserve"> </w:t>
      </w:r>
      <w:r w:rsidR="00D11E4C" w:rsidRPr="00E015C8">
        <w:t>4</w:t>
      </w:r>
      <w:r w:rsidR="00D11E4C">
        <w:t xml:space="preserve">. panta </w:t>
      </w:r>
      <w:r w:rsidR="00D11E4C" w:rsidRPr="00E015C8">
        <w:t>1</w:t>
      </w:r>
      <w:r w:rsidR="00D11E4C">
        <w:t>. punktā minēto slieksni. Iestādes, kas ir daļa no grupas, kura pārsniedz slieksni konsolidētā līmenī, šo veidni uzrāda tikai tad, ja tās arī savā līmenī pārsniedz minēto slieksni.</w:t>
      </w:r>
    </w:p>
    <w:p w:rsidR="00113E45" w:rsidRPr="00661595" w:rsidRDefault="00C30DAE" w:rsidP="00487A02">
      <w:pPr>
        <w:pStyle w:val="InstructionsText2"/>
        <w:numPr>
          <w:ilvl w:val="0"/>
          <w:numId w:val="0"/>
        </w:numPr>
        <w:ind w:left="1353" w:hanging="360"/>
      </w:pPr>
      <w:fldSimple w:instr=" seq paragraphs ">
        <w:r w:rsidR="00D11E4C" w:rsidRPr="00E015C8">
          <w:rPr>
            <w:noProof/>
          </w:rPr>
          <w:t>187</w:t>
        </w:r>
      </w:fldSimple>
      <w:r w:rsidR="00D11E4C">
        <w:t xml:space="preserve">. Šo veidni izmanto, lai uzrādītu detalizētu informāciju par </w:t>
      </w:r>
      <w:r w:rsidR="00D11E4C" w:rsidRPr="00E015C8">
        <w:t>20</w:t>
      </w:r>
      <w:r w:rsidR="00D11E4C">
        <w:t xml:space="preserve"> lielākajām atsevišķajām koncentrēto pozīciju PVK (tos PVK vērtības ziņā, kas palielina kopējo kategoriju līmeņa koncentrēto pozīciju PVK, ko aprēķina saskaņā ar Deleģētās regulas (ES) </w:t>
      </w:r>
      <w:r w:rsidR="00D11E4C" w:rsidRPr="00E015C8">
        <w:t>2016</w:t>
      </w:r>
      <w:r w:rsidR="00D11E4C">
        <w:t>/</w:t>
      </w:r>
      <w:r w:rsidR="00D11E4C" w:rsidRPr="00E015C8">
        <w:t>101</w:t>
      </w:r>
      <w:r w:rsidR="00D11E4C">
        <w:t xml:space="preserve"> </w:t>
      </w:r>
      <w:r w:rsidR="00D11E4C" w:rsidRPr="00E015C8">
        <w:t>14</w:t>
      </w:r>
      <w:r w:rsidR="00D11E4C">
        <w:t xml:space="preserve">. pantu). Šī informācija atbilst C </w:t>
      </w:r>
      <w:r w:rsidR="00D11E4C" w:rsidRPr="00E015C8">
        <w:t>32</w:t>
      </w:r>
      <w:r w:rsidR="00D11E4C">
        <w:t>.</w:t>
      </w:r>
      <w:r w:rsidR="00D11E4C" w:rsidRPr="00E015C8">
        <w:t>02</w:t>
      </w:r>
      <w:r w:rsidR="00D11E4C">
        <w:t xml:space="preserve">. veidnes </w:t>
      </w:r>
      <w:r w:rsidR="00D11E4C" w:rsidRPr="00E015C8">
        <w:t>0070</w:t>
      </w:r>
      <w:r w:rsidR="00D11E4C">
        <w:t xml:space="preserve">. slejā uzrādītajai informācijai. </w:t>
      </w:r>
    </w:p>
    <w:p w:rsidR="00113E45" w:rsidRPr="00661595" w:rsidRDefault="00C30DAE" w:rsidP="00487A02">
      <w:pPr>
        <w:pStyle w:val="InstructionsText2"/>
        <w:numPr>
          <w:ilvl w:val="0"/>
          <w:numId w:val="0"/>
        </w:numPr>
        <w:ind w:left="1353" w:hanging="360"/>
      </w:pPr>
      <w:fldSimple w:instr=" seq paragraphs ">
        <w:r w:rsidR="00D11E4C" w:rsidRPr="00E015C8">
          <w:rPr>
            <w:noProof/>
          </w:rPr>
          <w:t>188</w:t>
        </w:r>
      </w:fldSimple>
      <w:r w:rsidR="00D11E4C">
        <w:t xml:space="preserve">. </w:t>
      </w:r>
      <w:r w:rsidR="00D11E4C" w:rsidRPr="00E015C8">
        <w:t>20</w:t>
      </w:r>
      <w:r w:rsidR="00D11E4C">
        <w:t xml:space="preserve"> lielākās koncentrēto pozīciju PVK un attiecīgo produkta informāciju uzrāda dilstošā secībā, sākot ar lielāko atsevišķo koncentrēto pozīciju PVK.</w:t>
      </w:r>
    </w:p>
    <w:p w:rsidR="00113E45" w:rsidRPr="00661595" w:rsidRDefault="00C30DAE" w:rsidP="00487A02">
      <w:pPr>
        <w:pStyle w:val="InstructionsText2"/>
        <w:numPr>
          <w:ilvl w:val="0"/>
          <w:numId w:val="0"/>
        </w:numPr>
        <w:ind w:left="1353" w:hanging="360"/>
      </w:pPr>
      <w:fldSimple w:instr=" seq paragraphs ">
        <w:r w:rsidR="00D11E4C" w:rsidRPr="00E015C8">
          <w:rPr>
            <w:noProof/>
          </w:rPr>
          <w:t>189</w:t>
        </w:r>
      </w:fldSimple>
      <w:r w:rsidR="00D11E4C">
        <w:t xml:space="preserve">. Produktus, kas atbilst minētajām lielākajām atsevišķajām koncentrēto pozīciju PVK, uzrāda, izmantojot produktu uzskaiti, kas pieprasīta Deleģētās regulas (ES) </w:t>
      </w:r>
      <w:r w:rsidR="00D11E4C" w:rsidRPr="00E015C8">
        <w:t>2016</w:t>
      </w:r>
      <w:r w:rsidR="00D11E4C">
        <w:t>/</w:t>
      </w:r>
      <w:r w:rsidR="00D11E4C" w:rsidRPr="00E015C8">
        <w:t>101</w:t>
      </w:r>
      <w:r w:rsidR="00D11E4C">
        <w:t xml:space="preserve"> </w:t>
      </w:r>
      <w:r w:rsidR="00D11E4C" w:rsidRPr="00E015C8">
        <w:t>19</w:t>
      </w:r>
      <w:r w:rsidR="00D11E4C">
        <w:t xml:space="preserve">. panta </w:t>
      </w:r>
      <w:r w:rsidR="00D11E4C" w:rsidRPr="00E015C8">
        <w:t>3</w:t>
      </w:r>
      <w:r w:rsidR="00D11E4C">
        <w:t>. punkta a) apakšpunktā.</w:t>
      </w:r>
    </w:p>
    <w:p w:rsidR="00113E45" w:rsidRPr="00661595" w:rsidRDefault="00C30DAE" w:rsidP="00487A02">
      <w:pPr>
        <w:pStyle w:val="InstructionsText2"/>
        <w:numPr>
          <w:ilvl w:val="0"/>
          <w:numId w:val="0"/>
        </w:numPr>
        <w:ind w:left="1353" w:hanging="360"/>
      </w:pPr>
      <w:fldSimple w:instr=" seq paragraphs ">
        <w:r w:rsidR="00D11E4C" w:rsidRPr="00E015C8">
          <w:rPr>
            <w:noProof/>
          </w:rPr>
          <w:t>190</w:t>
        </w:r>
      </w:fldSimple>
      <w:r w:rsidR="00D11E4C">
        <w:t>. Pozīcijas, kas ir pietiekami viendabīgas attiecībā uz PVK aprēķināšanas metodiku, apkopo, ja tas ir iespējams, lai maksimāli palielinātu šīs veidnes segumu.</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58870633"/>
      <w:r w:rsidRPr="00E015C8">
        <w:rPr>
          <w:rFonts w:ascii="Times New Roman" w:hAnsi="Times New Roman"/>
          <w:sz w:val="24"/>
          <w:u w:val="none"/>
        </w:rPr>
        <w:t>6</w:t>
      </w:r>
      <w:r>
        <w:rPr>
          <w:rFonts w:ascii="Times New Roman" w:hAnsi="Times New Roman"/>
          <w:sz w:val="24"/>
          <w:u w:val="none"/>
        </w:rPr>
        <w:t>.</w:t>
      </w:r>
      <w:r w:rsidRPr="00E015C8">
        <w:rPr>
          <w:rFonts w:ascii="Times New Roman" w:hAnsi="Times New Roman"/>
          <w:sz w:val="24"/>
          <w:u w:val="none"/>
        </w:rPr>
        <w:t>4</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r>
        <w:rPr>
          <w:rFonts w:ascii="Times New Roman" w:hAnsi="Times New Roman"/>
          <w:sz w:val="24"/>
        </w:rPr>
        <w:t>Norādes attiecībā uz konkrētām pozīcijām</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Slejas</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E015C8">
              <w:rPr>
                <w:rFonts w:ascii="Times New Roman" w:hAnsi="Times New Roman"/>
                <w:sz w:val="24"/>
              </w:rPr>
              <w:t>0005</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RANGS</w:t>
            </w:r>
          </w:p>
          <w:p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 xml:space="preserve">Rangs ir rindas identifikators, un tas ir unikāls katrai veidnes rindai. Tajā ievērota numerācijas kārība </w:t>
            </w:r>
            <w:r w:rsidRPr="00E015C8">
              <w:rPr>
                <w:rFonts w:ascii="Times New Roman" w:hAnsi="Times New Roman"/>
                <w:sz w:val="24"/>
              </w:rPr>
              <w:t>1</w:t>
            </w:r>
            <w:r>
              <w:rPr>
                <w:rFonts w:ascii="Times New Roman" w:hAnsi="Times New Roman"/>
                <w:sz w:val="24"/>
              </w:rPr>
              <w:t xml:space="preserve">, </w:t>
            </w:r>
            <w:r w:rsidRPr="00E015C8">
              <w:rPr>
                <w:rFonts w:ascii="Times New Roman" w:hAnsi="Times New Roman"/>
                <w:sz w:val="24"/>
              </w:rPr>
              <w:t>2</w:t>
            </w:r>
            <w:r>
              <w:rPr>
                <w:rFonts w:ascii="Times New Roman" w:hAnsi="Times New Roman"/>
                <w:sz w:val="24"/>
              </w:rPr>
              <w:t xml:space="preserve">, </w:t>
            </w:r>
            <w:r w:rsidRPr="00E015C8">
              <w:rPr>
                <w:rFonts w:ascii="Times New Roman" w:hAnsi="Times New Roman"/>
                <w:sz w:val="24"/>
              </w:rPr>
              <w:t>3</w:t>
            </w:r>
            <w:r>
              <w:rPr>
                <w:rFonts w:ascii="Times New Roman" w:hAnsi="Times New Roman"/>
                <w:sz w:val="24"/>
              </w:rPr>
              <w:t xml:space="preserve"> utt., </w:t>
            </w:r>
            <w:r w:rsidRPr="00E015C8">
              <w:rPr>
                <w:rFonts w:ascii="Times New Roman" w:hAnsi="Times New Roman"/>
                <w:sz w:val="24"/>
              </w:rPr>
              <w:t>1</w:t>
            </w:r>
            <w:r>
              <w:rPr>
                <w:rFonts w:ascii="Times New Roman" w:hAnsi="Times New Roman"/>
                <w:sz w:val="24"/>
              </w:rPr>
              <w:t xml:space="preserve"> piešķirot augstākajai koncentrēto pozīciju PVK, </w:t>
            </w:r>
            <w:r w:rsidRPr="00E015C8">
              <w:rPr>
                <w:rFonts w:ascii="Times New Roman" w:hAnsi="Times New Roman"/>
                <w:sz w:val="24"/>
              </w:rPr>
              <w:t>2</w:t>
            </w:r>
            <w:r>
              <w:rPr>
                <w:rFonts w:ascii="Times New Roman" w:hAnsi="Times New Roman"/>
                <w:sz w:val="24"/>
              </w:rPr>
              <w:t xml:space="preserve"> piešķirot otrai augstākajai, utt.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E015C8">
              <w:rPr>
                <w:rFonts w:ascii="Times New Roman" w:hAnsi="Times New Roman"/>
                <w:sz w:val="24"/>
              </w:rPr>
              <w:t>0010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RISKA KATEGORIJA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Riska kategorija (procentu likmes, ārvalstu valūtas, kredīta, kapitāla vērtspapīru, preču), kas vispiemērotāk raksturo pozīciju.</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Iestādes norāda šādus kodus:</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procentu likmes;</w:t>
            </w:r>
          </w:p>
          <w:p w:rsidR="0022597E" w:rsidRPr="00661595" w:rsidRDefault="0022597E" w:rsidP="00E60B53">
            <w:pPr>
              <w:spacing w:beforeLines="60" w:before="144" w:afterLines="60" w:after="144"/>
              <w:rPr>
                <w:rFonts w:ascii="Times New Roman" w:hAnsi="Times New Roman"/>
                <w:sz w:val="24"/>
              </w:rPr>
            </w:pPr>
            <w:r>
              <w:rPr>
                <w:rFonts w:ascii="Times New Roman" w:hAnsi="Times New Roman"/>
                <w:sz w:val="24"/>
              </w:rPr>
              <w:t>FX — ārvalstu valūtas;</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kredīts;</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EQ — kapitāla vērtspapīri;</w:t>
            </w:r>
          </w:p>
          <w:p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preces.</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E015C8">
              <w:rPr>
                <w:rFonts w:ascii="Times New Roman" w:hAnsi="Times New Roman"/>
                <w:sz w:val="24"/>
              </w:rPr>
              <w:lastRenderedPageBreak/>
              <w:t>0020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PRODUKTS </w:t>
            </w:r>
          </w:p>
          <w:p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 xml:space="preserve">Iekšējais produkta vai produktu grupas nosaukums saskaņā ar produktu uzskaiti, kas pieprasīta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19</w:t>
            </w:r>
            <w:r>
              <w:rPr>
                <w:rFonts w:ascii="Times New Roman" w:hAnsi="Times New Roman"/>
                <w:sz w:val="24"/>
              </w:rPr>
              <w:t xml:space="preserve">. panta </w:t>
            </w:r>
            <w:r w:rsidRPr="00E015C8">
              <w:rPr>
                <w:rFonts w:ascii="Times New Roman" w:hAnsi="Times New Roman"/>
                <w:sz w:val="24"/>
              </w:rPr>
              <w:t>3</w:t>
            </w:r>
            <w:r>
              <w:rPr>
                <w:rFonts w:ascii="Times New Roman" w:hAnsi="Times New Roman"/>
                <w:sz w:val="24"/>
              </w:rPr>
              <w:t>. punkta a) apakšpunktā.</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E015C8">
              <w:rPr>
                <w:rFonts w:ascii="Times New Roman" w:hAnsi="Times New Roman"/>
                <w:sz w:val="24"/>
              </w:rPr>
              <w:t>0030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PAMATĀ ESOŠIE AKTĪVI</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Pamatā esošā aktīva vai aktīvu iekšējais nosaukums atvasināto instrumentu gadījumā, vai instrumenta nosaukums neatvasināto instrumentu gadījumā.</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E015C8">
              <w:rPr>
                <w:rFonts w:ascii="Times New Roman" w:hAnsi="Times New Roman"/>
                <w:sz w:val="24"/>
              </w:rPr>
              <w:t>0040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KONCENTRĒTO POZĪCIJU IZMĒRS</w:t>
            </w:r>
          </w:p>
          <w:p w:rsidR="00113E45" w:rsidRPr="00661595"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Atsevišķas koncentrētas vērtēšanas pozīcijas izmērs, kas noteikts saskaņā ar 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xml:space="preserve">. punkta a) apakšpunktu, izteikts mērvienībā, kas aprakstīta </w:t>
            </w:r>
            <w:r w:rsidRPr="00E015C8">
              <w:rPr>
                <w:rFonts w:ascii="Times New Roman" w:hAnsi="Times New Roman"/>
                <w:sz w:val="24"/>
              </w:rPr>
              <w:t>0050</w:t>
            </w:r>
            <w:r>
              <w:rPr>
                <w:rFonts w:ascii="Times New Roman" w:hAnsi="Times New Roman"/>
                <w:sz w:val="24"/>
              </w:rPr>
              <w:t xml:space="preserve">. slejā.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E015C8">
              <w:rPr>
                <w:rFonts w:ascii="Times New Roman" w:hAnsi="Times New Roman"/>
                <w:sz w:val="24"/>
              </w:rPr>
              <w:t>0050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IZMĒRA MĒRĪJUMS</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 xml:space="preserve">Izmēra mērījuma mērvienība, ko iekšēji izmanto koncentrētas vērtēšanas pozīcijas identifikācijas ietvaros, lai aprēķinātu koncentrētā pozīcijas izmēru, kā minēts </w:t>
            </w:r>
            <w:r w:rsidRPr="00E015C8">
              <w:rPr>
                <w:rFonts w:ascii="Times New Roman" w:hAnsi="Times New Roman"/>
                <w:sz w:val="24"/>
              </w:rPr>
              <w:t>0040</w:t>
            </w:r>
            <w:r>
              <w:rPr>
                <w:rFonts w:ascii="Times New Roman" w:hAnsi="Times New Roman"/>
                <w:sz w:val="24"/>
              </w:rPr>
              <w:t xml:space="preserve">. slejā.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Obligāciju vai kapitāla vērtspapīru pozīciju gadījumā uzrāda mērvienību</w:t>
            </w:r>
            <w:r>
              <w:rPr>
                <w:rFonts w:ascii="Times New Roman" w:hAnsi="Times New Roman"/>
                <w:sz w:val="24"/>
              </w:rPr>
              <w:t>, kas izmantota iekšējā riska pārvaldībā</w:t>
            </w:r>
            <w:r>
              <w:rPr>
                <w:rStyle w:val="InstructionsTabelleberschrift"/>
                <w:rFonts w:ascii="Times New Roman" w:hAnsi="Times New Roman"/>
                <w:b w:val="0"/>
                <w:bCs w:val="0"/>
                <w:sz w:val="24"/>
                <w:u w:val="none"/>
              </w:rPr>
              <w:t xml:space="preserve">, piemēram, “obligāciju skaits”, “akciju vai kapitāldaļu skaits” vai “tirgus vērtība”.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Atvasināto instrumentu pozīciju gadījumā uzrāda mērvienību, kas izmantota iekšējā riska pārvaldībā, piemēram, “PV</w:t>
            </w:r>
            <w:r w:rsidRPr="00E015C8">
              <w:rPr>
                <w:rFonts w:ascii="Times New Roman" w:hAnsi="Times New Roman"/>
                <w:sz w:val="24"/>
              </w:rPr>
              <w:t>01</w:t>
            </w:r>
            <w:r>
              <w:rPr>
                <w:rFonts w:ascii="Times New Roman" w:hAnsi="Times New Roman"/>
                <w:sz w:val="24"/>
              </w:rPr>
              <w:t xml:space="preserve">; EUR par </w:t>
            </w:r>
            <w:r w:rsidRPr="00E015C8">
              <w:rPr>
                <w:rFonts w:ascii="Times New Roman" w:hAnsi="Times New Roman"/>
                <w:sz w:val="24"/>
              </w:rPr>
              <w:t>1</w:t>
            </w:r>
            <w:r>
              <w:rPr>
                <w:rFonts w:ascii="Times New Roman" w:hAnsi="Times New Roman"/>
                <w:sz w:val="24"/>
              </w:rPr>
              <w:t xml:space="preserve"> bāzes punktu paralēlā ienesīguma līknes novirzē”.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E015C8">
              <w:rPr>
                <w:rFonts w:ascii="Times New Roman" w:hAnsi="Times New Roman"/>
                <w:sz w:val="24"/>
              </w:rPr>
              <w:t>0060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TIRGUS VĒRTĪBA</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Pozīcijas tirgus vērtība.</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E015C8">
              <w:rPr>
                <w:rFonts w:ascii="Times New Roman" w:hAnsi="Times New Roman"/>
                <w:sz w:val="24"/>
              </w:rPr>
              <w:t>0070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PIESARDZĪGS IZSTĀŠANĀS PERIODS</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Piesardzīgas izstāšanās periods dienās, kas aplēsts saskaņā ar </w:t>
            </w:r>
            <w:r>
              <w:rPr>
                <w:rFonts w:ascii="Times New Roman" w:hAnsi="Times New Roman"/>
                <w:sz w:val="24"/>
              </w:rPr>
              <w:t xml:space="preserve">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Fonts w:ascii="Times New Roman" w:hAnsi="Times New Roman"/>
                <w:sz w:val="24"/>
              </w:rPr>
              <w:t xml:space="preserve"> </w:t>
            </w:r>
            <w:r w:rsidRPr="00E015C8">
              <w:rPr>
                <w:rFonts w:ascii="Times New Roman" w:hAnsi="Times New Roman"/>
                <w:sz w:val="24"/>
              </w:rPr>
              <w:t>14</w:t>
            </w:r>
            <w:r>
              <w:rPr>
                <w:rFonts w:ascii="Times New Roman" w:hAnsi="Times New Roman"/>
                <w:sz w:val="24"/>
              </w:rPr>
              <w:t xml:space="preserve">. panta </w:t>
            </w:r>
            <w:r w:rsidRPr="00E015C8">
              <w:rPr>
                <w:rFonts w:ascii="Times New Roman" w:hAnsi="Times New Roman"/>
                <w:sz w:val="24"/>
              </w:rPr>
              <w:t>1</w:t>
            </w:r>
            <w:r>
              <w:rPr>
                <w:rFonts w:ascii="Times New Roman" w:hAnsi="Times New Roman"/>
                <w:sz w:val="24"/>
              </w:rPr>
              <w:t>. punkta b) apakšpunktu</w:t>
            </w:r>
            <w:r>
              <w:rPr>
                <w:rStyle w:val="InstructionsTabelleberschrift"/>
                <w:rFonts w:ascii="Times New Roman" w:hAnsi="Times New Roman"/>
                <w:b w:val="0"/>
                <w:sz w:val="24"/>
                <w:u w:val="none"/>
              </w:rPr>
              <w: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E015C8">
              <w:rPr>
                <w:rFonts w:ascii="Times New Roman" w:hAnsi="Times New Roman"/>
                <w:sz w:val="24"/>
              </w:rPr>
              <w:t>0080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KONCENTRĒTO POZĪCIJU PVK</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Koncentrēto pozīciju PVK summa, kas aprēķināta saskaņā ar </w:t>
            </w:r>
            <w:r>
              <w:rPr>
                <w:rFonts w:ascii="Times New Roman" w:hAnsi="Times New Roman"/>
                <w:sz w:val="24"/>
              </w:rPr>
              <w:t xml:space="preserve">Deleģētās regulas (ES) </w:t>
            </w:r>
            <w:r w:rsidRPr="00E015C8">
              <w:rPr>
                <w:rFonts w:ascii="Times New Roman" w:hAnsi="Times New Roman"/>
                <w:sz w:val="24"/>
              </w:rPr>
              <w:t>2016</w:t>
            </w:r>
            <w:r>
              <w:rPr>
                <w:rFonts w:ascii="Times New Roman" w:hAnsi="Times New Roman"/>
                <w:sz w:val="24"/>
              </w:rPr>
              <w:t>/</w:t>
            </w:r>
            <w:r w:rsidRPr="00E015C8">
              <w:rPr>
                <w:rFonts w:ascii="Times New Roman" w:hAnsi="Times New Roman"/>
                <w:sz w:val="24"/>
              </w:rPr>
              <w:t>101</w:t>
            </w:r>
            <w:r>
              <w:rPr>
                <w:rStyle w:val="InstructionsTabelleberschrift"/>
                <w:rFonts w:ascii="Times New Roman" w:hAnsi="Times New Roman"/>
                <w:b w:val="0"/>
                <w:sz w:val="24"/>
                <w:u w:val="none"/>
              </w:rPr>
              <w:t xml:space="preserve"> </w:t>
            </w:r>
            <w:r w:rsidRPr="00E015C8">
              <w:rPr>
                <w:rStyle w:val="InstructionsTabelleberschrift"/>
                <w:rFonts w:ascii="Times New Roman" w:hAnsi="Times New Roman"/>
                <w:b w:val="0"/>
                <w:sz w:val="24"/>
                <w:u w:val="none"/>
              </w:rPr>
              <w:t>14</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1</w:t>
            </w:r>
            <w:r>
              <w:rPr>
                <w:rStyle w:val="InstructionsTabelleberschrift"/>
                <w:rFonts w:ascii="Times New Roman" w:hAnsi="Times New Roman"/>
                <w:b w:val="0"/>
                <w:sz w:val="24"/>
                <w:u w:val="none"/>
              </w:rPr>
              <w:t>. punktu, attiecībā uz attiecīgajām atsevišķām koncentrētām vērtēšanas pozīcijām.</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E015C8">
              <w:rPr>
                <w:rFonts w:ascii="Times New Roman" w:hAnsi="Times New Roman"/>
                <w:sz w:val="24"/>
              </w:rPr>
              <w:t>0090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KONCENTRĒTO POZĪCIJU PATIESĀS VĒRTĪBAS KOREKCIJA</w:t>
            </w:r>
          </w:p>
          <w:p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Patiesās vērtības korekciju summa, kas veiktas, lai atspoguļotu faktu, ka iestādes kopējā turētā pozīcija ir lielāka par normālo tirdzniecības apjomu vai lielāka par </w:t>
            </w:r>
            <w:r>
              <w:rPr>
                <w:rStyle w:val="InstructionsTabelleberschrift"/>
                <w:rFonts w:ascii="Times New Roman" w:hAnsi="Times New Roman"/>
                <w:b w:val="0"/>
                <w:sz w:val="24"/>
                <w:u w:val="none"/>
              </w:rPr>
              <w:lastRenderedPageBreak/>
              <w:t>pozīciju izmēriem, uz kuriem pamatojas novērojami cenu piedāvājumi vai tirdzniecības darījumi, kurus izmanto, lai kalibrētu cenas vai ievaddatus, kurus izmanto vērtēšanas modelī.</w:t>
            </w:r>
          </w:p>
          <w:p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Uzrādītā vērtība atbilst vērtībai, kas piemērota attiecīgajai atsevišķai koncentrētai vērtēšanas pozīcijai.</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E015C8">
              <w:rPr>
                <w:rFonts w:ascii="Times New Roman" w:hAnsi="Times New Roman"/>
                <w:sz w:val="24"/>
              </w:rPr>
              <w:lastRenderedPageBreak/>
              <w:t>0100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NCP STARPĪBA</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Nekoriģētas starpības vērtību (“NCP starpība”) summa, kas aprēķināta tā mēneša beigās, kurš ir tuvāk pārskata sniegšanas datumam, izmantojot neatkarīgo cenu pārbaudes procesu, kas veikts saskaņā ar KPR </w:t>
            </w:r>
            <w:r w:rsidRPr="00E015C8">
              <w:rPr>
                <w:rStyle w:val="InstructionsTabelleberschrift"/>
                <w:rFonts w:ascii="Times New Roman" w:hAnsi="Times New Roman"/>
                <w:b w:val="0"/>
                <w:sz w:val="24"/>
                <w:u w:val="none"/>
              </w:rPr>
              <w:t>105</w:t>
            </w:r>
            <w:r>
              <w:rPr>
                <w:rStyle w:val="InstructionsTabelleberschrift"/>
                <w:rFonts w:ascii="Times New Roman" w:hAnsi="Times New Roman"/>
                <w:b w:val="0"/>
                <w:sz w:val="24"/>
                <w:u w:val="none"/>
              </w:rPr>
              <w:t xml:space="preserve">. panta </w:t>
            </w:r>
            <w:r w:rsidRPr="00E015C8">
              <w:rPr>
                <w:rStyle w:val="InstructionsTabelleberschrift"/>
                <w:rFonts w:ascii="Times New Roman" w:hAnsi="Times New Roman"/>
                <w:b w:val="0"/>
                <w:sz w:val="24"/>
                <w:u w:val="none"/>
              </w:rPr>
              <w:t>8</w:t>
            </w:r>
            <w:r>
              <w:rPr>
                <w:rStyle w:val="InstructionsTabelleberschrift"/>
                <w:rFonts w:ascii="Times New Roman" w:hAnsi="Times New Roman"/>
                <w:b w:val="0"/>
                <w:sz w:val="24"/>
                <w:u w:val="none"/>
              </w:rPr>
              <w:t xml:space="preserve">. punktu, attiecībā uz vislabākajiem pieejamajiem neatkarīgajiem datiem par attiecīgo atsevišķo koncentrēto vērtēšanas pozīciju.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Nekoriģētas starpības attiecas uz nekoriģētām starpībām starp tirdzniecības sistēmas ģenerētiem vērtējumiem un vērtējumiem, kas novērtēti ikmēneša NCP procesa laikā.</w:t>
            </w:r>
          </w:p>
          <w:p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NCP starpības aprēķinā neiekļauj iestādes portfeļos un reģistros koriģētas starpības summas attiecībā uz attiecīgā mēneša beigu datumu.</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58870634"/>
      <w:r w:rsidRPr="00E015C8">
        <w:rPr>
          <w:rFonts w:ascii="Times New Roman" w:hAnsi="Times New Roman"/>
          <w:sz w:val="24"/>
          <w:u w:val="none"/>
        </w:rPr>
        <w:t>7</w:t>
      </w:r>
      <w:r>
        <w:rPr>
          <w:rFonts w:ascii="Times New Roman" w:hAnsi="Times New Roman"/>
          <w:sz w:val="24"/>
          <w:u w:val="none"/>
        </w:rPr>
        <w:t>.</w:t>
      </w:r>
      <w:r>
        <w:tab/>
      </w:r>
      <w:r>
        <w:rPr>
          <w:rFonts w:ascii="Times New Roman" w:hAnsi="Times New Roman"/>
          <w:sz w:val="24"/>
        </w:rPr>
        <w:t xml:space="preserve">C </w:t>
      </w:r>
      <w:r w:rsidRPr="00E015C8">
        <w:rPr>
          <w:rFonts w:ascii="Times New Roman" w:hAnsi="Times New Roman"/>
          <w:sz w:val="24"/>
        </w:rPr>
        <w:t>33</w:t>
      </w:r>
      <w:r>
        <w:rPr>
          <w:rFonts w:ascii="Times New Roman" w:hAnsi="Times New Roman"/>
          <w:sz w:val="24"/>
        </w:rPr>
        <w:t>.</w:t>
      </w:r>
      <w:r w:rsidRPr="00E015C8">
        <w:rPr>
          <w:rFonts w:ascii="Times New Roman" w:hAnsi="Times New Roman"/>
          <w:sz w:val="24"/>
        </w:rPr>
        <w:t>00</w:t>
      </w:r>
      <w:r>
        <w:rPr>
          <w:rFonts w:ascii="Times New Roman" w:hAnsi="Times New Roman"/>
          <w:sz w:val="24"/>
        </w:rPr>
        <w:t xml:space="preserve"> – Riska darījumi ar vispārējām valdībām (GOV)</w:t>
      </w:r>
      <w:bookmarkEnd w:id="769"/>
      <w:bookmarkEnd w:id="770"/>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58870635"/>
      <w:r w:rsidRPr="00E015C8">
        <w:rPr>
          <w:rFonts w:ascii="Times New Roman" w:hAnsi="Times New Roman"/>
          <w:sz w:val="24"/>
          <w:u w:val="none"/>
        </w:rPr>
        <w:t>7</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rPr>
        <w:t>Vispārīgas piezīmes</w:t>
      </w:r>
      <w:bookmarkEnd w:id="771"/>
      <w:bookmarkEnd w:id="772"/>
      <w:bookmarkEnd w:id="773"/>
      <w:r>
        <w:rPr>
          <w:rFonts w:ascii="Times New Roman" w:hAnsi="Times New Roman"/>
          <w:sz w:val="24"/>
        </w:rPr>
        <w:t xml:space="preserve"> </w:t>
      </w:r>
    </w:p>
    <w:p w:rsidR="00FD54FC" w:rsidRPr="00661595" w:rsidRDefault="00C30DAE" w:rsidP="00487A02">
      <w:pPr>
        <w:pStyle w:val="InstructionsText2"/>
        <w:numPr>
          <w:ilvl w:val="0"/>
          <w:numId w:val="0"/>
        </w:numPr>
        <w:ind w:left="1353" w:hanging="360"/>
      </w:pPr>
      <w:fldSimple w:instr=" seq paragraphs ">
        <w:r w:rsidR="00D11E4C" w:rsidRPr="00E015C8">
          <w:rPr>
            <w:noProof/>
          </w:rPr>
          <w:t>191</w:t>
        </w:r>
      </w:fldSimple>
      <w:r w:rsidR="00D11E4C">
        <w:t>.</w:t>
      </w:r>
      <w:r w:rsidR="00D11E4C">
        <w:tab/>
        <w:t xml:space="preserve"> C </w:t>
      </w:r>
      <w:r w:rsidR="00D11E4C" w:rsidRPr="00E015C8">
        <w:t>33</w:t>
      </w:r>
      <w:r w:rsidR="00D11E4C">
        <w:t>.</w:t>
      </w:r>
      <w:r w:rsidR="00D11E4C" w:rsidRPr="00E015C8">
        <w:t>00</w:t>
      </w:r>
      <w:r w:rsidR="00D11E4C">
        <w:t xml:space="preserve"> veidnes nolūkos informācija aptver visus riska darījumus ar “Vispārējām valdībām”, kā minēts šīs īstenošanas regulas V pielikuma </w:t>
      </w:r>
      <w:r w:rsidR="00D11E4C" w:rsidRPr="00E015C8">
        <w:t>42</w:t>
      </w:r>
      <w:r w:rsidR="00D11E4C">
        <w:t>. punkta b) apakšpunktā.</w:t>
      </w:r>
    </w:p>
    <w:p w:rsidR="00FD54FC" w:rsidRPr="00661595" w:rsidRDefault="00C30DAE" w:rsidP="00487A02">
      <w:pPr>
        <w:pStyle w:val="InstructionsText2"/>
        <w:numPr>
          <w:ilvl w:val="0"/>
          <w:numId w:val="0"/>
        </w:numPr>
        <w:ind w:left="1353" w:hanging="360"/>
      </w:pPr>
      <w:fldSimple w:instr=" seq paragraphs ">
        <w:r w:rsidR="00D11E4C" w:rsidRPr="00E015C8">
          <w:rPr>
            <w:noProof/>
          </w:rPr>
          <w:t>192</w:t>
        </w:r>
      </w:fldSimple>
      <w:r w:rsidR="00D11E4C">
        <w:t>.</w:t>
      </w:r>
      <w:r w:rsidR="00D11E4C">
        <w:tab/>
        <w:t xml:space="preserve"> Ja riska darījumiem ar “Vispārējām valdībām” piemēro pašu kapitāla prasības saskaņā ar KPR Trešās daļas II sadaļu, riska darījumi ar “Vispārējām valdībām” saskaņā ar KPR </w:t>
      </w:r>
      <w:r w:rsidR="00D11E4C" w:rsidRPr="00E015C8">
        <w:t>112</w:t>
      </w:r>
      <w:r w:rsidR="00D11E4C">
        <w:t xml:space="preserve">. un </w:t>
      </w:r>
      <w:r w:rsidR="00D11E4C" w:rsidRPr="00E015C8">
        <w:t>147</w:t>
      </w:r>
      <w:r w:rsidR="00D11E4C">
        <w:t xml:space="preserve">. pantu ir ietverti dažādās riska darījumu kategorijās, kā precizēts norādēs par C </w:t>
      </w:r>
      <w:r w:rsidR="00D11E4C" w:rsidRPr="00E015C8">
        <w:t>07</w:t>
      </w:r>
      <w:r w:rsidR="00D11E4C">
        <w:t>.</w:t>
      </w:r>
      <w:r w:rsidR="00D11E4C" w:rsidRPr="00E015C8">
        <w:t>00</w:t>
      </w:r>
      <w:r w:rsidR="00D11E4C">
        <w:t xml:space="preserve">., C </w:t>
      </w:r>
      <w:r w:rsidR="00D11E4C" w:rsidRPr="00E015C8">
        <w:t>08</w:t>
      </w:r>
      <w:r w:rsidR="00D11E4C">
        <w:t>.</w:t>
      </w:r>
      <w:r w:rsidR="00D11E4C" w:rsidRPr="00E015C8">
        <w:t>01</w:t>
      </w:r>
      <w:r w:rsidR="00D11E4C">
        <w:t xml:space="preserve">. un C </w:t>
      </w:r>
      <w:r w:rsidR="00D11E4C" w:rsidRPr="00E015C8">
        <w:t>08</w:t>
      </w:r>
      <w:r w:rsidR="00D11E4C">
        <w:t>.</w:t>
      </w:r>
      <w:r w:rsidR="00D11E4C" w:rsidRPr="00E015C8">
        <w:t>02</w:t>
      </w:r>
      <w:r w:rsidR="00D11E4C">
        <w:t xml:space="preserve">. veidnes aizpildīšanu. </w:t>
      </w:r>
    </w:p>
    <w:p w:rsidR="00FD54FC" w:rsidRPr="00661595" w:rsidRDefault="00C30DAE" w:rsidP="00487A02">
      <w:pPr>
        <w:pStyle w:val="InstructionsText2"/>
        <w:numPr>
          <w:ilvl w:val="0"/>
          <w:numId w:val="0"/>
        </w:numPr>
        <w:ind w:left="1353" w:hanging="360"/>
      </w:pPr>
      <w:fldSimple w:instr=" seq paragraphs ">
        <w:r w:rsidR="00D11E4C" w:rsidRPr="00E015C8">
          <w:rPr>
            <w:noProof/>
          </w:rPr>
          <w:t>193</w:t>
        </w:r>
      </w:fldSimple>
      <w:r w:rsidR="00D11E4C">
        <w:t>.</w:t>
      </w:r>
      <w:r w:rsidR="00D11E4C">
        <w:tab/>
        <w:t xml:space="preserve"> Šīs īstenošanas regulas V pielikuma Trešajā daļā ietvertās </w:t>
      </w:r>
      <w:r w:rsidR="00D11E4C" w:rsidRPr="00E015C8">
        <w:t>2</w:t>
      </w:r>
      <w:r w:rsidR="00D11E4C">
        <w:t xml:space="preserve">. tabulu (Standartizētā pieeja) un </w:t>
      </w:r>
      <w:r w:rsidR="00D11E4C" w:rsidRPr="00E015C8">
        <w:t>3</w:t>
      </w:r>
      <w:r w:rsidR="00D11E4C">
        <w:t xml:space="preserve">. tabulu (IRB pieeja) ņem vērā, lai riska darījumu kategorijas, kas izmantotas, lai saskaņā ar KPR aprēķinātu kapitāla prasības, attiecinātu uz darījuma partnera sektoru “Vispārējās valdības”. </w:t>
      </w:r>
    </w:p>
    <w:p w:rsidR="00FD54FC" w:rsidRPr="00661595" w:rsidRDefault="00C30DAE" w:rsidP="00487A02">
      <w:pPr>
        <w:pStyle w:val="InstructionsText2"/>
        <w:numPr>
          <w:ilvl w:val="0"/>
          <w:numId w:val="0"/>
        </w:numPr>
        <w:ind w:left="1353" w:hanging="360"/>
      </w:pPr>
      <w:fldSimple w:instr=" seq paragraphs ">
        <w:r w:rsidR="00D11E4C" w:rsidRPr="00E015C8">
          <w:rPr>
            <w:noProof/>
          </w:rPr>
          <w:t>194</w:t>
        </w:r>
      </w:fldSimple>
      <w:r w:rsidR="00D11E4C">
        <w:t xml:space="preserve">. Informāciju sniedz par apkopoto riska darījumu kopsummu (proti, visu to valstu summu, kurās bankai ir riska darījumi ar valsti) un par katru valsti, pamatojoties uz darījuma partnera rezidences vietu un atsaucoties uz tiešo aizņēmēju. </w:t>
      </w:r>
    </w:p>
    <w:p w:rsidR="00FD54FC" w:rsidRPr="00661595" w:rsidRDefault="00C30DAE" w:rsidP="00487A02">
      <w:pPr>
        <w:pStyle w:val="InstructionsText2"/>
        <w:numPr>
          <w:ilvl w:val="0"/>
          <w:numId w:val="0"/>
        </w:numPr>
        <w:ind w:left="1353" w:hanging="360"/>
      </w:pPr>
      <w:fldSimple w:instr=" seq paragraphs ">
        <w:r w:rsidR="00D11E4C" w:rsidRPr="00E015C8">
          <w:rPr>
            <w:noProof/>
          </w:rPr>
          <w:t>195</w:t>
        </w:r>
      </w:fldSimple>
      <w:r w:rsidR="00D11E4C">
        <w:t>.</w:t>
      </w:r>
      <w:r w:rsidR="00D11E4C">
        <w:tab/>
        <w:t xml:space="preserve"> Riska darījumus iedala riska darījumu kategorijās vai jurisdikcijās, neņemot vērā kredītriska mazināšanas metodes un jo īpaši aizstāšanas ietekmi. Tomēr, aprēķinot riska darījumu vērtības un riska darījumu riska svērtās vērtības attiecībā uz katru riska darījumu kategoriju un katru jurisdikciju, ietver riska mazināšanas metožu, tostarp aizstāšanas ietekmes, sastopamību. </w:t>
      </w:r>
    </w:p>
    <w:p w:rsidR="00FD54FC" w:rsidRPr="00661595" w:rsidRDefault="00C30DAE" w:rsidP="00487A02">
      <w:pPr>
        <w:pStyle w:val="InstructionsText2"/>
        <w:numPr>
          <w:ilvl w:val="0"/>
          <w:numId w:val="0"/>
        </w:numPr>
        <w:ind w:left="1353" w:hanging="360"/>
      </w:pPr>
      <w:fldSimple w:instr=" seq paragraphs ">
        <w:r w:rsidR="00D11E4C" w:rsidRPr="00E015C8">
          <w:rPr>
            <w:noProof/>
          </w:rPr>
          <w:t>196</w:t>
        </w:r>
      </w:fldSimple>
      <w:r w:rsidR="00D11E4C">
        <w:t>.</w:t>
      </w:r>
      <w:r w:rsidR="00D11E4C">
        <w:tab/>
        <w:t xml:space="preserve"> Uzrādot informāciju par riska darījumiem ar “Vispārējām valdībām” dalījumā pa tiešā darījuma partnera rezidences vietas jurisdikcijām, kas nav pārskatu sniedzošās iestādes vietējā jurisdikcija, piemēro šīs īstenošanas regulas </w:t>
      </w:r>
      <w:r w:rsidR="00D11E4C" w:rsidRPr="00E015C8">
        <w:t>6</w:t>
      </w:r>
      <w:r w:rsidR="00D11E4C">
        <w:t xml:space="preserve">. panta </w:t>
      </w:r>
      <w:r w:rsidR="00D11E4C" w:rsidRPr="00E015C8">
        <w:t>3</w:t>
      </w:r>
      <w:r w:rsidR="00D11E4C">
        <w:t>. punkta sliekšņus.</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4" w:name="_Toc473561057"/>
      <w:bookmarkStart w:id="775" w:name="_Toc58870636"/>
      <w:r w:rsidRPr="00E015C8">
        <w:rPr>
          <w:rFonts w:ascii="Times New Roman" w:hAnsi="Times New Roman"/>
          <w:sz w:val="24"/>
          <w:u w:val="none"/>
        </w:rPr>
        <w:t>7</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w:t>
      </w:r>
      <w:r>
        <w:tab/>
      </w:r>
      <w:bookmarkStart w:id="776" w:name="_Toc367202009"/>
      <w:r>
        <w:rPr>
          <w:rFonts w:ascii="Times New Roman" w:hAnsi="Times New Roman"/>
          <w:sz w:val="24"/>
        </w:rPr>
        <w:t xml:space="preserve">Riska darījumu ar </w:t>
      </w:r>
      <w:bookmarkEnd w:id="776"/>
      <w:r>
        <w:rPr>
          <w:rFonts w:ascii="Times New Roman" w:hAnsi="Times New Roman"/>
          <w:sz w:val="24"/>
        </w:rPr>
        <w:t>“Vispārējām valdībām” veidnes tvērums</w:t>
      </w:r>
      <w:bookmarkEnd w:id="774"/>
      <w:bookmarkEnd w:id="775"/>
    </w:p>
    <w:p w:rsidR="00FD54FC" w:rsidRPr="00661595" w:rsidRDefault="00C30DAE" w:rsidP="00487A02">
      <w:pPr>
        <w:pStyle w:val="InstructionsText2"/>
        <w:numPr>
          <w:ilvl w:val="0"/>
          <w:numId w:val="0"/>
        </w:numPr>
        <w:ind w:left="1353" w:hanging="360"/>
      </w:pPr>
      <w:fldSimple w:instr=" seq paragraphs ">
        <w:r w:rsidR="00D11E4C" w:rsidRPr="00E015C8">
          <w:rPr>
            <w:noProof/>
          </w:rPr>
          <w:t>197</w:t>
        </w:r>
      </w:fldSimple>
      <w:r w:rsidR="00D11E4C">
        <w:t>.</w:t>
      </w:r>
      <w:r w:rsidR="00D11E4C">
        <w:tab/>
        <w:t xml:space="preserve"> GOV veidnes tvērumā ir bilances, ārpusbilances un atvasināto instrumentu tiešie riska darījumi ar “Vispārējām valdībām” banku portfelī un tirdzniecības portfelī. Turklāt tiek pieprasīts arī izziņas postenis par netiešiem riska darījumiem kredītu atvasināto instrumentu veidā, kurus pārdod vispārējās valdības riska darījumos.</w:t>
      </w:r>
    </w:p>
    <w:p w:rsidR="00FD54FC" w:rsidRPr="00661595" w:rsidRDefault="00C30DAE" w:rsidP="00487A02">
      <w:pPr>
        <w:pStyle w:val="InstructionsText2"/>
        <w:numPr>
          <w:ilvl w:val="0"/>
          <w:numId w:val="0"/>
        </w:numPr>
        <w:ind w:left="1353" w:hanging="360"/>
      </w:pPr>
      <w:fldSimple w:instr=" seq paragraphs ">
        <w:r w:rsidR="00D11E4C" w:rsidRPr="00E015C8">
          <w:rPr>
            <w:noProof/>
          </w:rPr>
          <w:t>198</w:t>
        </w:r>
      </w:fldSimple>
      <w:r w:rsidR="00D11E4C">
        <w:t>.</w:t>
      </w:r>
      <w:r w:rsidR="00D11E4C">
        <w:tab/>
        <w:t xml:space="preserve"> Riska darījums ir tiešs riska darījums, ja tiešais darījumu partneris ir “vispārējā valdība”, kā minēts šīs īstenošanas regulas V pielikuma </w:t>
      </w:r>
      <w:r w:rsidR="00D11E4C" w:rsidRPr="00E015C8">
        <w:t>42</w:t>
      </w:r>
      <w:r w:rsidR="00D11E4C">
        <w:t xml:space="preserve">. punkta b) apakšpunktā. </w:t>
      </w:r>
    </w:p>
    <w:p w:rsidR="00FD54FC" w:rsidRPr="00661595" w:rsidRDefault="00C30DAE" w:rsidP="00487A02">
      <w:pPr>
        <w:pStyle w:val="InstructionsText2"/>
        <w:numPr>
          <w:ilvl w:val="0"/>
          <w:numId w:val="0"/>
        </w:numPr>
        <w:ind w:left="1353" w:hanging="360"/>
      </w:pPr>
      <w:fldSimple w:instr=" seq paragraphs ">
        <w:r w:rsidR="00D11E4C" w:rsidRPr="00E015C8">
          <w:rPr>
            <w:noProof/>
          </w:rPr>
          <w:t>199</w:t>
        </w:r>
      </w:fldSimple>
      <w:r w:rsidR="00D11E4C">
        <w:t>.</w:t>
      </w:r>
      <w:r w:rsidR="00D11E4C">
        <w:tab/>
        <w:t xml:space="preserve"> Veidne ir sadalīta divās daļās. Pirmās pamatā ir riska darījumu sadalījums pa riska veidiem, regulatīvajām pieejām un riska darījumu kategorijām, savukārt otrās pamatā ir sadalījums pēc atlikušā termiņa.</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58870637"/>
      <w:r w:rsidRPr="00E015C8">
        <w:rPr>
          <w:rFonts w:ascii="Times New Roman" w:hAnsi="Times New Roman"/>
          <w:sz w:val="24"/>
          <w:u w:val="none"/>
        </w:rPr>
        <w:t>7</w:t>
      </w:r>
      <w:r>
        <w:rPr>
          <w:rFonts w:ascii="Times New Roman" w:hAnsi="Times New Roman"/>
          <w:sz w:val="24"/>
          <w:u w:val="none"/>
        </w:rPr>
        <w:t>.</w:t>
      </w:r>
      <w:r w:rsidRPr="00E015C8">
        <w:rPr>
          <w:rFonts w:ascii="Times New Roman" w:hAnsi="Times New Roman"/>
          <w:sz w:val="24"/>
          <w:u w:val="none"/>
        </w:rPr>
        <w:t>3</w:t>
      </w:r>
      <w:r>
        <w:rPr>
          <w:rFonts w:ascii="Times New Roman" w:hAnsi="Times New Roman"/>
          <w:sz w:val="24"/>
          <w:u w:val="none"/>
        </w:rPr>
        <w:t>.</w:t>
      </w:r>
      <w:r>
        <w:tab/>
      </w:r>
      <w:r>
        <w:rPr>
          <w:rFonts w:ascii="Times New Roman" w:hAnsi="Times New Roman"/>
          <w:sz w:val="24"/>
        </w:rPr>
        <w:t>Norādes attiecībā uz konkrētām pozīcijām</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Slejas</w:t>
            </w:r>
          </w:p>
          <w:p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Norādes</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rPr>
            </w:pPr>
            <w:r w:rsidRPr="00E015C8">
              <w:rPr>
                <w:rFonts w:ascii="Times New Roman" w:hAnsi="Times New Roman"/>
                <w:bCs/>
                <w:sz w:val="24"/>
              </w:rPr>
              <w:t>0010</w:t>
            </w:r>
            <w:r>
              <w:rPr>
                <w:rFonts w:ascii="Times New Roman" w:hAnsi="Times New Roman"/>
                <w:bCs/>
                <w:sz w:val="24"/>
              </w:rPr>
              <w:t>-</w:t>
            </w:r>
            <w:r w:rsidRPr="00E015C8">
              <w:rPr>
                <w:rFonts w:ascii="Times New Roman" w:hAnsi="Times New Roman"/>
                <w:bCs/>
                <w:sz w:val="24"/>
              </w:rPr>
              <w:t>0260</w:t>
            </w:r>
          </w:p>
        </w:tc>
        <w:tc>
          <w:tcPr>
            <w:tcW w:w="8640" w:type="dxa"/>
            <w:tcBorders>
              <w:bottom w:val="single" w:sz="4" w:space="0" w:color="auto"/>
            </w:tcBorders>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TIEŠIE RISKA DARĪJUMI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sidRPr="00E015C8">
              <w:rPr>
                <w:rFonts w:ascii="Times New Roman" w:hAnsi="Times New Roman"/>
                <w:bCs/>
                <w:sz w:val="24"/>
              </w:rPr>
              <w:t>0010</w:t>
            </w:r>
            <w:r>
              <w:rPr>
                <w:rFonts w:ascii="Times New Roman" w:hAnsi="Times New Roman"/>
                <w:bCs/>
                <w:sz w:val="24"/>
              </w:rPr>
              <w:t>-</w:t>
            </w:r>
            <w:r w:rsidRPr="00E015C8">
              <w:rPr>
                <w:rFonts w:ascii="Times New Roman" w:hAnsi="Times New Roman"/>
                <w:bCs/>
                <w:sz w:val="24"/>
              </w:rPr>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BILANCES RISKA DARĪJUMI</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Neatvasinātu finanšu aktīvu kopējā bruto uzskaites vērtība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Neatvasinātu finanšu aktīvu, kas ir riska darījumi ar vispārējām valdībām, apkopotā bruto uzskaites vērtība, kā noteikts saskaņā ar šīs īstenošanas regulas V pielikuma Pirmās daļas </w:t>
            </w:r>
            <w:r w:rsidRPr="00E015C8">
              <w:rPr>
                <w:rFonts w:ascii="Times New Roman" w:hAnsi="Times New Roman"/>
                <w:bCs/>
                <w:sz w:val="24"/>
              </w:rPr>
              <w:t>34</w:t>
            </w:r>
            <w:r>
              <w:rPr>
                <w:rFonts w:ascii="Times New Roman" w:hAnsi="Times New Roman"/>
                <w:bCs/>
                <w:sz w:val="24"/>
              </w:rPr>
              <w:t xml:space="preserve">. punktu, attiecībā uz visiem uzskaites portfeļiem, kuriem piemēro SFPS vai VPGP, kuru pamatā ir BPD, un kuri definēti šīs īstenošanas regulas V pielikuma Pirmās daļas </w:t>
            </w:r>
            <w:r w:rsidRPr="00E015C8">
              <w:rPr>
                <w:rFonts w:ascii="Times New Roman" w:hAnsi="Times New Roman"/>
                <w:bCs/>
                <w:sz w:val="24"/>
              </w:rPr>
              <w:t>15</w:t>
            </w:r>
            <w:r>
              <w:rPr>
                <w:rFonts w:ascii="Times New Roman" w:hAnsi="Times New Roman"/>
                <w:bCs/>
                <w:sz w:val="24"/>
              </w:rPr>
              <w:t>.–</w:t>
            </w:r>
            <w:r w:rsidRPr="00E015C8">
              <w:rPr>
                <w:rFonts w:ascii="Times New Roman" w:hAnsi="Times New Roman"/>
                <w:bCs/>
                <w:sz w:val="24"/>
              </w:rPr>
              <w:t>22</w:t>
            </w:r>
            <w:r>
              <w:rPr>
                <w:rFonts w:ascii="Times New Roman" w:hAnsi="Times New Roman"/>
                <w:bCs/>
                <w:sz w:val="24"/>
              </w:rPr>
              <w:t xml:space="preserve">. punktā un uzskaitīti </w:t>
            </w:r>
            <w:r w:rsidRPr="00E015C8">
              <w:rPr>
                <w:rFonts w:ascii="Times New Roman" w:hAnsi="Times New Roman"/>
                <w:bCs/>
                <w:sz w:val="24"/>
              </w:rPr>
              <w:t>0030</w:t>
            </w:r>
            <w:r>
              <w:rPr>
                <w:rFonts w:ascii="Times New Roman" w:hAnsi="Times New Roman"/>
                <w:bCs/>
                <w:sz w:val="24"/>
              </w:rPr>
              <w:t>.–</w:t>
            </w:r>
            <w:r w:rsidRPr="00E015C8">
              <w:rPr>
                <w:rFonts w:ascii="Times New Roman" w:hAnsi="Times New Roman"/>
                <w:bCs/>
                <w:sz w:val="24"/>
              </w:rPr>
              <w:t>0120</w:t>
            </w:r>
            <w:r>
              <w:rPr>
                <w:rFonts w:ascii="Times New Roman" w:hAnsi="Times New Roman"/>
                <w:bCs/>
                <w:sz w:val="24"/>
              </w:rPr>
              <w:t xml:space="preserve">. slejā.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Piesardzīgas vērtēšanas korekcijas nesamazina tirdzniecības un netirdzniecības riska darījumu, kas novērtēti pēc patiesās vērtības, bruto uzskaites vērtību.</w:t>
            </w:r>
          </w:p>
          <w:p w:rsidR="00FD54FC" w:rsidRPr="00661595" w:rsidRDefault="00FD54FC" w:rsidP="00FD54FC">
            <w:pPr>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Neatvasinātu finanšu aktīvu kopējā uzskaites vērtība (atskaitot īsās pozīcijas)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Neatvasinātu finanšu aktīvu, kas ir riska darījumi ar vispārējām valdībām, apkopotā uzskaites vērtība, kā minēts šīs īstenošanas regulas V pielikuma Pirmās daļas </w:t>
            </w:r>
            <w:r w:rsidRPr="00E015C8">
              <w:rPr>
                <w:rFonts w:ascii="Times New Roman" w:hAnsi="Times New Roman"/>
                <w:bCs/>
                <w:sz w:val="24"/>
              </w:rPr>
              <w:t>27</w:t>
            </w:r>
            <w:r>
              <w:rPr>
                <w:rFonts w:ascii="Times New Roman" w:hAnsi="Times New Roman"/>
                <w:bCs/>
                <w:sz w:val="24"/>
              </w:rPr>
              <w:t xml:space="preserve">. punktā, attiecībā uz visiem uzskaites portfeļiem, kuriem piemēro SFPS vai VPGP, kuru pamatā ir BPD, un kuri definēti šīs īstenošanas regulas V pielikuma Pirmās daļas </w:t>
            </w:r>
            <w:r w:rsidRPr="00E015C8">
              <w:rPr>
                <w:rFonts w:ascii="Times New Roman" w:hAnsi="Times New Roman"/>
                <w:bCs/>
                <w:sz w:val="24"/>
              </w:rPr>
              <w:t>15</w:t>
            </w:r>
            <w:r>
              <w:rPr>
                <w:rFonts w:ascii="Times New Roman" w:hAnsi="Times New Roman"/>
                <w:bCs/>
                <w:sz w:val="24"/>
              </w:rPr>
              <w:t>.––</w:t>
            </w:r>
            <w:r w:rsidRPr="00E015C8">
              <w:rPr>
                <w:rFonts w:ascii="Times New Roman" w:hAnsi="Times New Roman"/>
                <w:bCs/>
                <w:sz w:val="24"/>
              </w:rPr>
              <w:t>22</w:t>
            </w:r>
            <w:r>
              <w:rPr>
                <w:rFonts w:ascii="Times New Roman" w:hAnsi="Times New Roman"/>
                <w:bCs/>
                <w:sz w:val="24"/>
              </w:rPr>
              <w:t xml:space="preserve">. punktā un uzskaitīti </w:t>
            </w:r>
            <w:r w:rsidRPr="00E015C8">
              <w:rPr>
                <w:rFonts w:ascii="Times New Roman" w:hAnsi="Times New Roman"/>
                <w:bCs/>
                <w:sz w:val="24"/>
              </w:rPr>
              <w:t>0030</w:t>
            </w:r>
            <w:r>
              <w:rPr>
                <w:rFonts w:ascii="Times New Roman" w:hAnsi="Times New Roman"/>
                <w:bCs/>
                <w:sz w:val="24"/>
              </w:rPr>
              <w:t>.–</w:t>
            </w:r>
            <w:r w:rsidRPr="00E015C8">
              <w:rPr>
                <w:rFonts w:ascii="Times New Roman" w:hAnsi="Times New Roman"/>
                <w:bCs/>
                <w:sz w:val="24"/>
              </w:rPr>
              <w:t>0120</w:t>
            </w:r>
            <w:r>
              <w:rPr>
                <w:rFonts w:ascii="Times New Roman" w:hAnsi="Times New Roman"/>
                <w:bCs/>
                <w:sz w:val="24"/>
              </w:rPr>
              <w:t>. slejā, atskaitot īsās pozīcijas.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Ja iestādei ir īsā pozīcija uz to pašu atlikušo termiņu un to pašu tiešo darījuma partneri, kas denominēta tajā pašā valūtā, īsās pozīcijas uzskaites vērtībai veic savstarpējo prasījumu ieskaitu ar tiešās pozīcijas uzskaites vērtību. Minēto neto summu uzskata par nulli, </w:t>
            </w:r>
            <w:r>
              <w:rPr>
                <w:rFonts w:ascii="Times New Roman" w:hAnsi="Times New Roman"/>
                <w:bCs/>
                <w:sz w:val="24"/>
              </w:rPr>
              <w:lastRenderedPageBreak/>
              <w:t xml:space="preserve">ja tā ir negatīva. Ja iestādei ir īsā pozīcija bez sakrītošas tiešas pozīcijas, par īsās pozīcijas vērtību uzskata nulli šīs slejas nolūkā. </w:t>
            </w:r>
          </w:p>
          <w:p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lastRenderedPageBreak/>
              <w:t>0030</w:t>
            </w:r>
            <w:r>
              <w:rPr>
                <w:rFonts w:ascii="Times New Roman" w:hAnsi="Times New Roman"/>
                <w:bCs/>
                <w:sz w:val="24"/>
              </w:rPr>
              <w:t>-</w:t>
            </w:r>
            <w:r w:rsidRPr="00E015C8">
              <w:rPr>
                <w:rFonts w:ascii="Times New Roman" w:hAnsi="Times New Roman"/>
                <w:bCs/>
                <w:sz w:val="24"/>
              </w:rPr>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NEATVASINĀTI FINANŠU AKTĪVI PA UZSKAITES PORTFEĻIEM</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Neatvasinātu finanšu aktīvu (kā definēts šīs tabulas iepriekšējā rindā), kas ir riska darījumi ar vispārējām valdībām, apkopotā uzskaites vērtība dalījumā pa uzskaites portfeļiem atbilstīgi piemērojamajam grāmatvedības regulējumam.</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0030</w:t>
            </w:r>
          </w:p>
        </w:tc>
        <w:tc>
          <w:tcPr>
            <w:tcW w:w="8640"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Tirdzniecības nolūkā turēti finanšu aktīvi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C79CB" w:rsidP="00FD54FC">
            <w:pPr>
              <w:spacing w:before="0" w:after="0"/>
              <w:ind w:left="33"/>
              <w:rPr>
                <w:rFonts w:ascii="Times New Roman" w:hAnsi="Times New Roman"/>
                <w:bCs/>
                <w:sz w:val="24"/>
              </w:rPr>
            </w:pPr>
            <w:r w:rsidRPr="00E015C8">
              <w:rPr>
                <w:rFonts w:ascii="Times New Roman" w:hAnsi="Times New Roman"/>
                <w:bCs/>
                <w:sz w:val="24"/>
              </w:rPr>
              <w:t>7</w:t>
            </w:r>
            <w:r>
              <w:rPr>
                <w:rFonts w:ascii="Times New Roman" w:hAnsi="Times New Roman"/>
                <w:bCs/>
                <w:sz w:val="24"/>
              </w:rPr>
              <w:t xml:space="preserve">. SFPS </w:t>
            </w:r>
            <w:r w:rsidRPr="00E015C8">
              <w:rPr>
                <w:rFonts w:ascii="Times New Roman" w:hAnsi="Times New Roman"/>
                <w:bCs/>
                <w:sz w:val="24"/>
              </w:rPr>
              <w:t>8</w:t>
            </w:r>
            <w:r>
              <w:rPr>
                <w:rFonts w:ascii="Times New Roman" w:hAnsi="Times New Roman"/>
                <w:bCs/>
                <w:sz w:val="24"/>
              </w:rPr>
              <w:t xml:space="preserve">. punkta a) apakšpunkta ii) punkts; </w:t>
            </w:r>
            <w:r w:rsidRPr="00E015C8">
              <w:rPr>
                <w:rFonts w:ascii="Times New Roman" w:hAnsi="Times New Roman"/>
                <w:bCs/>
                <w:sz w:val="24"/>
              </w:rPr>
              <w:t>9</w:t>
            </w:r>
            <w:r>
              <w:rPr>
                <w:rFonts w:ascii="Times New Roman" w:hAnsi="Times New Roman"/>
                <w:bCs/>
                <w:sz w:val="24"/>
              </w:rPr>
              <w:t>. SFPS A papildinājums</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Tirdzniecības finanšu aktīvi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45E37" w:rsidP="00FD54FC">
            <w:pPr>
              <w:spacing w:before="0" w:after="0"/>
              <w:ind w:left="33"/>
              <w:rPr>
                <w:rFonts w:ascii="Times New Roman" w:hAnsi="Times New Roman"/>
                <w:bCs/>
                <w:sz w:val="24"/>
              </w:rPr>
            </w:pPr>
            <w:r>
              <w:rPr>
                <w:rFonts w:ascii="Times New Roman" w:hAnsi="Times New Roman"/>
                <w:bCs/>
                <w:sz w:val="24"/>
              </w:rPr>
              <w:t xml:space="preserve">BPD </w:t>
            </w:r>
            <w:r w:rsidRPr="00E015C8">
              <w:rPr>
                <w:rFonts w:ascii="Times New Roman" w:hAnsi="Times New Roman"/>
                <w:bCs/>
                <w:sz w:val="24"/>
              </w:rPr>
              <w:t>32</w:t>
            </w:r>
            <w:r>
              <w:rPr>
                <w:rFonts w:ascii="Times New Roman" w:hAnsi="Times New Roman"/>
                <w:bCs/>
                <w:sz w:val="24"/>
              </w:rPr>
              <w:t xml:space="preserve">. un </w:t>
            </w:r>
            <w:r w:rsidRPr="00E015C8">
              <w:rPr>
                <w:rFonts w:ascii="Times New Roman" w:hAnsi="Times New Roman"/>
                <w:bCs/>
                <w:sz w:val="24"/>
              </w:rPr>
              <w:t>33</w:t>
            </w:r>
            <w:r>
              <w:rPr>
                <w:rFonts w:ascii="Times New Roman" w:hAnsi="Times New Roman"/>
                <w:bCs/>
                <w:sz w:val="24"/>
              </w:rPr>
              <w:t xml:space="preserve">. pants; šīs īstenošanas regulas V pielikuma </w:t>
            </w:r>
            <w:r w:rsidRPr="00E015C8">
              <w:rPr>
                <w:rFonts w:ascii="Times New Roman" w:hAnsi="Times New Roman"/>
                <w:bCs/>
                <w:sz w:val="24"/>
              </w:rPr>
              <w:t>1</w:t>
            </w:r>
            <w:r>
              <w:rPr>
                <w:rFonts w:ascii="Times New Roman" w:hAnsi="Times New Roman"/>
                <w:bCs/>
                <w:sz w:val="24"/>
              </w:rPr>
              <w:t xml:space="preserve">. daļas </w:t>
            </w:r>
            <w:r w:rsidRPr="00E015C8">
              <w:rPr>
                <w:rFonts w:ascii="Times New Roman" w:hAnsi="Times New Roman"/>
                <w:bCs/>
                <w:sz w:val="24"/>
              </w:rPr>
              <w:t>16</w:t>
            </w:r>
            <w:r>
              <w:rPr>
                <w:rFonts w:ascii="Times New Roman" w:hAnsi="Times New Roman"/>
                <w:bCs/>
                <w:sz w:val="24"/>
              </w:rPr>
              <w:t xml:space="preserve">. punkts; GD </w:t>
            </w:r>
            <w:r w:rsidRPr="00E015C8">
              <w:rPr>
                <w:rFonts w:ascii="Times New Roman" w:hAnsi="Times New Roman"/>
                <w:bCs/>
                <w:sz w:val="24"/>
              </w:rPr>
              <w:t>8</w:t>
            </w:r>
            <w:r>
              <w:rPr>
                <w:rFonts w:ascii="Times New Roman" w:hAnsi="Times New Roman"/>
                <w:bCs/>
                <w:sz w:val="24"/>
              </w:rPr>
              <w:t xml:space="preserve">. panta </w:t>
            </w:r>
            <w:r w:rsidRPr="00E015C8">
              <w:rPr>
                <w:rFonts w:ascii="Times New Roman" w:hAnsi="Times New Roman"/>
                <w:bCs/>
                <w:sz w:val="24"/>
              </w:rPr>
              <w:t>1</w:t>
            </w:r>
            <w:r>
              <w:rPr>
                <w:rFonts w:ascii="Times New Roman" w:hAnsi="Times New Roman"/>
                <w:bCs/>
                <w:sz w:val="24"/>
              </w:rPr>
              <w:t>. punkta a) apakšpunkts.</w:t>
            </w:r>
          </w:p>
          <w:p w:rsidR="002F78EA" w:rsidRPr="00661595" w:rsidRDefault="002F78EA"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Iestādes uzrāda tikai saskaņā ar valsts vispārpieņemtajiem grāmatvedības principiem.</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Netirdzniecības finanšu aktīvi, kas obligāti novērtējami patiesajā vērtībā ar atspoguļojumu peļņas vai zaudējumu aprēķinā</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sidRPr="00E015C8">
              <w:rPr>
                <w:rFonts w:ascii="Times New Roman" w:hAnsi="Times New Roman"/>
                <w:bCs/>
                <w:sz w:val="24"/>
              </w:rPr>
              <w:t>7</w:t>
            </w:r>
            <w:r>
              <w:rPr>
                <w:rFonts w:ascii="Times New Roman" w:hAnsi="Times New Roman"/>
                <w:bCs/>
                <w:sz w:val="24"/>
              </w:rPr>
              <w:t xml:space="preserve">. SFPS </w:t>
            </w:r>
            <w:r w:rsidRPr="00E015C8">
              <w:rPr>
                <w:rFonts w:ascii="Times New Roman" w:hAnsi="Times New Roman"/>
                <w:bCs/>
                <w:sz w:val="24"/>
              </w:rPr>
              <w:t>8</w:t>
            </w:r>
            <w:r>
              <w:rPr>
                <w:rFonts w:ascii="Times New Roman" w:hAnsi="Times New Roman"/>
                <w:bCs/>
                <w:sz w:val="24"/>
              </w:rPr>
              <w:t xml:space="preserve">. punkta a) apakšpunkta ii) punkts; </w:t>
            </w:r>
            <w:r w:rsidRPr="00E015C8">
              <w:rPr>
                <w:rFonts w:ascii="Times New Roman" w:hAnsi="Times New Roman"/>
                <w:bCs/>
                <w:sz w:val="24"/>
              </w:rPr>
              <w:t>9</w:t>
            </w:r>
            <w:r>
              <w:rPr>
                <w:rFonts w:ascii="Times New Roman" w:hAnsi="Times New Roman"/>
                <w:bCs/>
                <w:sz w:val="24"/>
              </w:rPr>
              <w:t xml:space="preserve">. SFPS </w:t>
            </w:r>
            <w:r w:rsidRPr="00E015C8">
              <w:rPr>
                <w:rFonts w:ascii="Times New Roman" w:hAnsi="Times New Roman"/>
                <w:bCs/>
                <w:sz w:val="24"/>
              </w:rPr>
              <w:t>4</w:t>
            </w:r>
            <w:r>
              <w:rPr>
                <w:rFonts w:ascii="Times New Roman" w:hAnsi="Times New Roman"/>
                <w:bCs/>
                <w:sz w:val="24"/>
              </w:rPr>
              <w:t>.</w:t>
            </w:r>
            <w:r w:rsidRPr="00E015C8">
              <w:rPr>
                <w:rFonts w:ascii="Times New Roman" w:hAnsi="Times New Roman"/>
                <w:bCs/>
                <w:sz w:val="24"/>
              </w:rPr>
              <w:t>1</w:t>
            </w:r>
            <w:r>
              <w:rPr>
                <w:rFonts w:ascii="Times New Roman" w:hAnsi="Times New Roman"/>
                <w:bCs/>
                <w:sz w:val="24"/>
              </w:rPr>
              <w:t>.</w:t>
            </w:r>
            <w:r w:rsidRPr="00E015C8">
              <w:rPr>
                <w:rFonts w:ascii="Times New Roman" w:hAnsi="Times New Roman"/>
                <w:bCs/>
                <w:sz w:val="24"/>
              </w:rPr>
              <w:t>4</w:t>
            </w:r>
            <w:r>
              <w:rPr>
                <w:rFonts w:ascii="Times New Roman" w:hAnsi="Times New Roman"/>
                <w:bCs/>
                <w:sz w:val="24"/>
              </w:rPr>
              <w:t>. punkts</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Finanšu aktīvi, kas novērtēti patiesajā vērtībā ar atspoguļojumu peļņas vai zaudējumu aprēķinā</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sidRPr="00E015C8">
              <w:rPr>
                <w:rFonts w:ascii="Times New Roman" w:hAnsi="Times New Roman"/>
                <w:bCs/>
                <w:sz w:val="24"/>
              </w:rPr>
              <w:t>7</w:t>
            </w:r>
            <w:r>
              <w:rPr>
                <w:rFonts w:ascii="Times New Roman" w:hAnsi="Times New Roman"/>
                <w:bCs/>
                <w:sz w:val="24"/>
              </w:rPr>
              <w:t xml:space="preserve">. SFPS </w:t>
            </w:r>
            <w:r w:rsidRPr="00E015C8">
              <w:rPr>
                <w:rFonts w:ascii="Times New Roman" w:hAnsi="Times New Roman"/>
                <w:bCs/>
                <w:sz w:val="24"/>
              </w:rPr>
              <w:t>8</w:t>
            </w:r>
            <w:r>
              <w:rPr>
                <w:rFonts w:ascii="Times New Roman" w:hAnsi="Times New Roman"/>
                <w:bCs/>
                <w:sz w:val="24"/>
              </w:rPr>
              <w:t xml:space="preserve">. punkta a) apakšpunkta i) punkts; </w:t>
            </w:r>
            <w:r w:rsidRPr="00E015C8">
              <w:rPr>
                <w:rFonts w:ascii="Times New Roman" w:hAnsi="Times New Roman"/>
                <w:bCs/>
                <w:sz w:val="24"/>
              </w:rPr>
              <w:t>9</w:t>
            </w:r>
            <w:r>
              <w:rPr>
                <w:rFonts w:ascii="Times New Roman" w:hAnsi="Times New Roman"/>
                <w:bCs/>
                <w:sz w:val="24"/>
              </w:rPr>
              <w:t xml:space="preserve">. SFPS </w:t>
            </w:r>
            <w:r w:rsidRPr="00E015C8">
              <w:rPr>
                <w:rFonts w:ascii="Times New Roman" w:hAnsi="Times New Roman"/>
                <w:bCs/>
                <w:sz w:val="24"/>
              </w:rPr>
              <w:t>4</w:t>
            </w:r>
            <w:r>
              <w:rPr>
                <w:rFonts w:ascii="Times New Roman" w:hAnsi="Times New Roman"/>
                <w:bCs/>
                <w:sz w:val="24"/>
              </w:rPr>
              <w:t>.</w:t>
            </w:r>
            <w:r w:rsidRPr="00E015C8">
              <w:rPr>
                <w:rFonts w:ascii="Times New Roman" w:hAnsi="Times New Roman"/>
                <w:bCs/>
                <w:sz w:val="24"/>
              </w:rPr>
              <w:t>1</w:t>
            </w:r>
            <w:r>
              <w:rPr>
                <w:rFonts w:ascii="Times New Roman" w:hAnsi="Times New Roman"/>
                <w:bCs/>
                <w:sz w:val="24"/>
              </w:rPr>
              <w:t>.</w:t>
            </w:r>
            <w:r w:rsidRPr="00E015C8">
              <w:rPr>
                <w:rFonts w:ascii="Times New Roman" w:hAnsi="Times New Roman"/>
                <w:bCs/>
                <w:sz w:val="24"/>
              </w:rPr>
              <w:t>5</w:t>
            </w:r>
            <w:r>
              <w:rPr>
                <w:rFonts w:ascii="Times New Roman" w:hAnsi="Times New Roman"/>
                <w:bCs/>
                <w:sz w:val="24"/>
              </w:rPr>
              <w:t xml:space="preserve">. punkts un GD </w:t>
            </w:r>
            <w:r w:rsidRPr="00E015C8">
              <w:rPr>
                <w:rFonts w:ascii="Times New Roman" w:hAnsi="Times New Roman"/>
                <w:bCs/>
                <w:sz w:val="24"/>
              </w:rPr>
              <w:t>8</w:t>
            </w:r>
            <w:r>
              <w:rPr>
                <w:rFonts w:ascii="Times New Roman" w:hAnsi="Times New Roman"/>
                <w:bCs/>
                <w:sz w:val="24"/>
              </w:rPr>
              <w:t xml:space="preserve">. panta </w:t>
            </w:r>
            <w:r w:rsidRPr="00E015C8">
              <w:rPr>
                <w:rFonts w:ascii="Times New Roman" w:hAnsi="Times New Roman"/>
                <w:bCs/>
                <w:sz w:val="24"/>
              </w:rPr>
              <w:t>1</w:t>
            </w:r>
            <w:r>
              <w:rPr>
                <w:rFonts w:ascii="Times New Roman" w:hAnsi="Times New Roman"/>
                <w:bCs/>
                <w:sz w:val="24"/>
              </w:rPr>
              <w:t xml:space="preserve">. punkta a) apakšpunkts un </w:t>
            </w:r>
            <w:r w:rsidRPr="00E015C8">
              <w:rPr>
                <w:rFonts w:ascii="Times New Roman" w:hAnsi="Times New Roman"/>
                <w:bCs/>
                <w:sz w:val="24"/>
              </w:rPr>
              <w:t>8</w:t>
            </w:r>
            <w:r>
              <w:rPr>
                <w:rFonts w:ascii="Times New Roman" w:hAnsi="Times New Roman"/>
                <w:bCs/>
                <w:sz w:val="24"/>
              </w:rPr>
              <w:t xml:space="preserve">. panta </w:t>
            </w:r>
            <w:r w:rsidRPr="00E015C8">
              <w:rPr>
                <w:rFonts w:ascii="Times New Roman" w:hAnsi="Times New Roman"/>
                <w:bCs/>
                <w:sz w:val="24"/>
              </w:rPr>
              <w:t>6</w:t>
            </w:r>
            <w:r>
              <w:rPr>
                <w:rFonts w:ascii="Times New Roman" w:hAnsi="Times New Roman"/>
                <w:bCs/>
                <w:sz w:val="24"/>
              </w:rPr>
              <w:t>. punkts</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Netirdzniecības neatvasināti finanšu aktīvi, kas novērtēti patiesajā vērtībā ar atspoguļojumu peļņas vai zaudējumu aprēķinā</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 xml:space="preserve">BPD </w:t>
            </w:r>
            <w:r w:rsidRPr="00E015C8">
              <w:rPr>
                <w:rFonts w:ascii="Times New Roman" w:hAnsi="Times New Roman"/>
                <w:bCs/>
                <w:sz w:val="24"/>
              </w:rPr>
              <w:t>36</w:t>
            </w:r>
            <w:r>
              <w:rPr>
                <w:rFonts w:ascii="Times New Roman" w:hAnsi="Times New Roman"/>
                <w:bCs/>
                <w:sz w:val="24"/>
              </w:rPr>
              <w:t xml:space="preserve">. panta </w:t>
            </w:r>
            <w:r w:rsidRPr="00E015C8">
              <w:rPr>
                <w:rFonts w:ascii="Times New Roman" w:hAnsi="Times New Roman"/>
                <w:bCs/>
                <w:sz w:val="24"/>
              </w:rPr>
              <w:t>2</w:t>
            </w:r>
            <w:r>
              <w:rPr>
                <w:rFonts w:ascii="Times New Roman" w:hAnsi="Times New Roman"/>
                <w:bCs/>
                <w:sz w:val="24"/>
              </w:rPr>
              <w:t xml:space="preserve">. punkts; GD </w:t>
            </w:r>
            <w:r w:rsidRPr="00E015C8">
              <w:rPr>
                <w:rFonts w:ascii="Times New Roman" w:hAnsi="Times New Roman"/>
                <w:bCs/>
                <w:sz w:val="24"/>
              </w:rPr>
              <w:t>8</w:t>
            </w:r>
            <w:r>
              <w:rPr>
                <w:rFonts w:ascii="Times New Roman" w:hAnsi="Times New Roman"/>
                <w:bCs/>
                <w:sz w:val="24"/>
              </w:rPr>
              <w:t xml:space="preserve">. panta </w:t>
            </w:r>
            <w:r w:rsidRPr="00E015C8">
              <w:rPr>
                <w:rFonts w:ascii="Times New Roman" w:hAnsi="Times New Roman"/>
                <w:bCs/>
                <w:sz w:val="24"/>
              </w:rPr>
              <w:t>1</w:t>
            </w:r>
            <w:r>
              <w:rPr>
                <w:rFonts w:ascii="Times New Roman" w:hAnsi="Times New Roman"/>
                <w:bCs/>
                <w:sz w:val="24"/>
              </w:rPr>
              <w:t>. punkta a) apakšpunkts.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Iestādes uzrāda tikai saskaņā ar valsts vispārpieņemtajiem grāmatvedības principiem.</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Finanšu aktīvi, kas novērtēti patiesajā vērtībā ar atspoguļojumu pārējos apvienotajos ienākumos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sidRPr="00E015C8">
              <w:rPr>
                <w:rFonts w:ascii="Times New Roman" w:hAnsi="Times New Roman"/>
                <w:bCs/>
                <w:sz w:val="24"/>
              </w:rPr>
              <w:t>7</w:t>
            </w:r>
            <w:r>
              <w:rPr>
                <w:rFonts w:ascii="Times New Roman" w:hAnsi="Times New Roman"/>
                <w:bCs/>
                <w:sz w:val="24"/>
              </w:rPr>
              <w:t xml:space="preserve">. SFPS </w:t>
            </w:r>
            <w:r w:rsidRPr="00E015C8">
              <w:rPr>
                <w:rFonts w:ascii="Times New Roman" w:hAnsi="Times New Roman"/>
                <w:bCs/>
                <w:sz w:val="24"/>
              </w:rPr>
              <w:t>8</w:t>
            </w:r>
            <w:r>
              <w:rPr>
                <w:rFonts w:ascii="Times New Roman" w:hAnsi="Times New Roman"/>
                <w:bCs/>
                <w:sz w:val="24"/>
              </w:rPr>
              <w:t xml:space="preserve">. punkta d) apakšpunkts; </w:t>
            </w:r>
            <w:r w:rsidRPr="00E015C8">
              <w:rPr>
                <w:rFonts w:ascii="Times New Roman" w:hAnsi="Times New Roman"/>
                <w:bCs/>
                <w:sz w:val="24"/>
              </w:rPr>
              <w:t>9</w:t>
            </w:r>
            <w:r>
              <w:rPr>
                <w:rFonts w:ascii="Times New Roman" w:hAnsi="Times New Roman"/>
                <w:bCs/>
                <w:sz w:val="24"/>
              </w:rPr>
              <w:t xml:space="preserve">. SFPS </w:t>
            </w:r>
            <w:r w:rsidRPr="00E015C8">
              <w:rPr>
                <w:rFonts w:ascii="Times New Roman" w:hAnsi="Times New Roman"/>
                <w:bCs/>
                <w:sz w:val="24"/>
              </w:rPr>
              <w:t>4</w:t>
            </w:r>
            <w:r>
              <w:rPr>
                <w:rFonts w:ascii="Times New Roman" w:hAnsi="Times New Roman"/>
                <w:bCs/>
                <w:sz w:val="24"/>
              </w:rPr>
              <w:t>.</w:t>
            </w:r>
            <w:r w:rsidRPr="00E015C8">
              <w:rPr>
                <w:rFonts w:ascii="Times New Roman" w:hAnsi="Times New Roman"/>
                <w:bCs/>
                <w:sz w:val="24"/>
              </w:rPr>
              <w:t>1</w:t>
            </w:r>
            <w:r>
              <w:rPr>
                <w:rFonts w:ascii="Times New Roman" w:hAnsi="Times New Roman"/>
                <w:bCs/>
                <w:sz w:val="24"/>
              </w:rPr>
              <w:t>.</w:t>
            </w:r>
            <w:r w:rsidRPr="00E015C8">
              <w:rPr>
                <w:rFonts w:ascii="Times New Roman" w:hAnsi="Times New Roman"/>
                <w:bCs/>
                <w:sz w:val="24"/>
              </w:rPr>
              <w:t>2</w:t>
            </w:r>
            <w:r>
              <w:rPr>
                <w:rFonts w:ascii="Times New Roman" w:hAnsi="Times New Roman"/>
                <w:bCs/>
                <w:sz w:val="24"/>
              </w:rPr>
              <w:t>.A punkts</w:t>
            </w:r>
          </w:p>
          <w:p w:rsidR="00FD54FC" w:rsidRPr="00661595" w:rsidRDefault="00FD54FC" w:rsidP="00FD54FC">
            <w:pPr>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Netirdzniecības neatvasināti finanšu aktīvi, kas novērtēti patiesajā vērtībā caur pašu kapitālu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B14253" w:rsidP="00FD54FC">
            <w:pPr>
              <w:spacing w:before="0" w:after="0"/>
              <w:ind w:left="33"/>
              <w:rPr>
                <w:rFonts w:ascii="Times New Roman" w:hAnsi="Times New Roman"/>
                <w:bCs/>
                <w:sz w:val="24"/>
              </w:rPr>
            </w:pPr>
            <w:r>
              <w:rPr>
                <w:rFonts w:ascii="Times New Roman" w:hAnsi="Times New Roman"/>
                <w:bCs/>
                <w:sz w:val="24"/>
              </w:rPr>
              <w:t xml:space="preserve">GD </w:t>
            </w:r>
            <w:r w:rsidRPr="00E015C8">
              <w:rPr>
                <w:rFonts w:ascii="Times New Roman" w:hAnsi="Times New Roman"/>
                <w:bCs/>
                <w:sz w:val="24"/>
              </w:rPr>
              <w:t>8</w:t>
            </w:r>
            <w:r>
              <w:rPr>
                <w:rFonts w:ascii="Times New Roman" w:hAnsi="Times New Roman"/>
                <w:bCs/>
                <w:sz w:val="24"/>
              </w:rPr>
              <w:t xml:space="preserve">. panta </w:t>
            </w:r>
            <w:r w:rsidRPr="00E015C8">
              <w:rPr>
                <w:rFonts w:ascii="Times New Roman" w:hAnsi="Times New Roman"/>
                <w:bCs/>
                <w:sz w:val="24"/>
              </w:rPr>
              <w:t>1</w:t>
            </w:r>
            <w:r>
              <w:rPr>
                <w:rFonts w:ascii="Times New Roman" w:hAnsi="Times New Roman"/>
                <w:bCs/>
                <w:sz w:val="24"/>
              </w:rPr>
              <w:t xml:space="preserve">. punkta a) apakšpunkts un </w:t>
            </w:r>
            <w:r w:rsidRPr="00E015C8">
              <w:rPr>
                <w:rFonts w:ascii="Times New Roman" w:hAnsi="Times New Roman"/>
                <w:bCs/>
                <w:sz w:val="24"/>
              </w:rPr>
              <w:t>8</w:t>
            </w:r>
            <w:r>
              <w:rPr>
                <w:rFonts w:ascii="Times New Roman" w:hAnsi="Times New Roman"/>
                <w:bCs/>
                <w:sz w:val="24"/>
              </w:rPr>
              <w:t xml:space="preserve">. panta </w:t>
            </w:r>
            <w:r w:rsidRPr="00E015C8">
              <w:rPr>
                <w:rFonts w:ascii="Times New Roman" w:hAnsi="Times New Roman"/>
                <w:bCs/>
                <w:sz w:val="24"/>
              </w:rPr>
              <w:t>8</w:t>
            </w:r>
            <w:r>
              <w:rPr>
                <w:rFonts w:ascii="Times New Roman" w:hAnsi="Times New Roman"/>
                <w:bCs/>
                <w:sz w:val="24"/>
              </w:rPr>
              <w:t>. punkts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Iestādes uzrāda tikai saskaņā ar valsts vispārpieņemtajiem grāmatvedības principiem.</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lastRenderedPageBreak/>
              <w:t>0100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Amortizētajās izmaksās novērtētie finanšu aktīvi</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sidRPr="00E015C8">
              <w:rPr>
                <w:rFonts w:ascii="Times New Roman" w:hAnsi="Times New Roman"/>
                <w:bCs/>
                <w:sz w:val="24"/>
              </w:rPr>
              <w:t>7</w:t>
            </w:r>
            <w:r>
              <w:rPr>
                <w:rFonts w:ascii="Times New Roman" w:hAnsi="Times New Roman"/>
                <w:bCs/>
                <w:sz w:val="24"/>
              </w:rPr>
              <w:t xml:space="preserve">. SFPS </w:t>
            </w:r>
            <w:r w:rsidRPr="00E015C8">
              <w:rPr>
                <w:rFonts w:ascii="Times New Roman" w:hAnsi="Times New Roman"/>
                <w:bCs/>
                <w:sz w:val="24"/>
              </w:rPr>
              <w:t>8</w:t>
            </w:r>
            <w:r>
              <w:rPr>
                <w:rFonts w:ascii="Times New Roman" w:hAnsi="Times New Roman"/>
                <w:bCs/>
                <w:sz w:val="24"/>
              </w:rPr>
              <w:t xml:space="preserve">. punkta f) apakšpunkts; </w:t>
            </w:r>
            <w:r w:rsidRPr="00E015C8">
              <w:rPr>
                <w:rFonts w:ascii="Times New Roman" w:hAnsi="Times New Roman"/>
                <w:bCs/>
                <w:sz w:val="24"/>
              </w:rPr>
              <w:t>9</w:t>
            </w:r>
            <w:r>
              <w:rPr>
                <w:rFonts w:ascii="Times New Roman" w:hAnsi="Times New Roman"/>
                <w:bCs/>
                <w:sz w:val="24"/>
              </w:rPr>
              <w:t xml:space="preserve">. SFPS </w:t>
            </w:r>
            <w:r w:rsidRPr="00E015C8">
              <w:rPr>
                <w:rFonts w:ascii="Times New Roman" w:hAnsi="Times New Roman"/>
                <w:bCs/>
                <w:sz w:val="24"/>
              </w:rPr>
              <w:t>4</w:t>
            </w:r>
            <w:r>
              <w:rPr>
                <w:rFonts w:ascii="Times New Roman" w:hAnsi="Times New Roman"/>
                <w:bCs/>
                <w:sz w:val="24"/>
              </w:rPr>
              <w:t>.</w:t>
            </w:r>
            <w:r w:rsidRPr="00E015C8">
              <w:rPr>
                <w:rFonts w:ascii="Times New Roman" w:hAnsi="Times New Roman"/>
                <w:bCs/>
                <w:sz w:val="24"/>
              </w:rPr>
              <w:t>1</w:t>
            </w:r>
            <w:r>
              <w:rPr>
                <w:rFonts w:ascii="Times New Roman" w:hAnsi="Times New Roman"/>
                <w:bCs/>
                <w:sz w:val="24"/>
              </w:rPr>
              <w:t>.</w:t>
            </w:r>
            <w:r w:rsidRPr="00E015C8">
              <w:rPr>
                <w:rFonts w:ascii="Times New Roman" w:hAnsi="Times New Roman"/>
                <w:bCs/>
                <w:sz w:val="24"/>
              </w:rPr>
              <w:t>2</w:t>
            </w:r>
            <w:r>
              <w:rPr>
                <w:rFonts w:ascii="Times New Roman" w:hAnsi="Times New Roman"/>
                <w:bCs/>
                <w:sz w:val="24"/>
              </w:rPr>
              <w:t xml:space="preserve">. punkts; šīs īstenošanas regulas V pielikuma </w:t>
            </w:r>
            <w:r w:rsidRPr="00E015C8">
              <w:rPr>
                <w:rFonts w:ascii="Times New Roman" w:hAnsi="Times New Roman"/>
                <w:bCs/>
                <w:sz w:val="24"/>
              </w:rPr>
              <w:t>1</w:t>
            </w:r>
            <w:r>
              <w:rPr>
                <w:rFonts w:ascii="Times New Roman" w:hAnsi="Times New Roman"/>
                <w:bCs/>
                <w:sz w:val="24"/>
              </w:rPr>
              <w:t xml:space="preserve">. daļas </w:t>
            </w:r>
            <w:r w:rsidRPr="00E015C8">
              <w:rPr>
                <w:rFonts w:ascii="Times New Roman" w:hAnsi="Times New Roman"/>
                <w:bCs/>
                <w:sz w:val="24"/>
              </w:rPr>
              <w:t>15</w:t>
            </w:r>
            <w:r>
              <w:rPr>
                <w:rFonts w:ascii="Times New Roman" w:hAnsi="Times New Roman"/>
                <w:bCs/>
                <w:sz w:val="24"/>
              </w:rPr>
              <w:t>. punkts</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0110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Netirdzniecības neatvasināti finanšu aktīvi, kas novērtēti pēc izmaksu metodes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 xml:space="preserve">BPD </w:t>
            </w:r>
            <w:r w:rsidRPr="00E015C8">
              <w:rPr>
                <w:rFonts w:ascii="Times New Roman" w:hAnsi="Times New Roman"/>
                <w:bCs/>
                <w:sz w:val="24"/>
              </w:rPr>
              <w:t>35</w:t>
            </w:r>
            <w:r>
              <w:rPr>
                <w:rFonts w:ascii="Times New Roman" w:hAnsi="Times New Roman"/>
                <w:bCs/>
                <w:sz w:val="24"/>
              </w:rPr>
              <w:t xml:space="preserve">. pants; GD </w:t>
            </w:r>
            <w:r w:rsidRPr="00E015C8">
              <w:rPr>
                <w:rFonts w:ascii="Times New Roman" w:hAnsi="Times New Roman"/>
                <w:bCs/>
                <w:sz w:val="24"/>
              </w:rPr>
              <w:t>6</w:t>
            </w:r>
            <w:r>
              <w:rPr>
                <w:rFonts w:ascii="Times New Roman" w:hAnsi="Times New Roman"/>
                <w:bCs/>
                <w:sz w:val="24"/>
              </w:rPr>
              <w:t xml:space="preserve">. panta </w:t>
            </w:r>
            <w:r w:rsidRPr="00E015C8">
              <w:rPr>
                <w:rFonts w:ascii="Times New Roman" w:hAnsi="Times New Roman"/>
                <w:bCs/>
                <w:sz w:val="24"/>
              </w:rPr>
              <w:t>1</w:t>
            </w:r>
            <w:r>
              <w:rPr>
                <w:rFonts w:ascii="Times New Roman" w:hAnsi="Times New Roman"/>
                <w:bCs/>
                <w:sz w:val="24"/>
              </w:rPr>
              <w:t xml:space="preserve">. punkta i) apakšpunkts un </w:t>
            </w:r>
            <w:r w:rsidRPr="00E015C8">
              <w:rPr>
                <w:rFonts w:ascii="Times New Roman" w:hAnsi="Times New Roman"/>
                <w:bCs/>
                <w:sz w:val="24"/>
              </w:rPr>
              <w:t>8</w:t>
            </w:r>
            <w:r>
              <w:rPr>
                <w:rFonts w:ascii="Times New Roman" w:hAnsi="Times New Roman"/>
                <w:bCs/>
                <w:sz w:val="24"/>
              </w:rPr>
              <w:t xml:space="preserve">. panta </w:t>
            </w:r>
            <w:r w:rsidRPr="00E015C8">
              <w:rPr>
                <w:rFonts w:ascii="Times New Roman" w:hAnsi="Times New Roman"/>
                <w:bCs/>
                <w:sz w:val="24"/>
              </w:rPr>
              <w:t>2</w:t>
            </w:r>
            <w:r>
              <w:rPr>
                <w:rFonts w:ascii="Times New Roman" w:hAnsi="Times New Roman"/>
                <w:bCs/>
                <w:sz w:val="24"/>
              </w:rPr>
              <w:t xml:space="preserve">. punkts; šīs īstenošanas regulas V pielikuma </w:t>
            </w:r>
            <w:r w:rsidRPr="00E015C8">
              <w:rPr>
                <w:rFonts w:ascii="Times New Roman" w:hAnsi="Times New Roman"/>
                <w:bCs/>
                <w:sz w:val="24"/>
              </w:rPr>
              <w:t>1</w:t>
            </w:r>
            <w:r>
              <w:rPr>
                <w:rFonts w:ascii="Times New Roman" w:hAnsi="Times New Roman"/>
                <w:bCs/>
                <w:sz w:val="24"/>
              </w:rPr>
              <w:t xml:space="preserve">. daļas </w:t>
            </w:r>
            <w:r w:rsidRPr="00E015C8">
              <w:rPr>
                <w:rFonts w:ascii="Times New Roman" w:hAnsi="Times New Roman"/>
                <w:bCs/>
                <w:sz w:val="24"/>
              </w:rPr>
              <w:t>16</w:t>
            </w:r>
            <w:r>
              <w:rPr>
                <w:rFonts w:ascii="Times New Roman" w:hAnsi="Times New Roman"/>
                <w:bCs/>
                <w:sz w:val="24"/>
              </w:rPr>
              <w:t>. punkts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Iestādes uzrāda tikai saskaņā ar valsts vispārpieņemtajiem grāmatvedības principiem.</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Citi netirdzniecības neatvasināti finanšu aktīvi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B004B" w:rsidP="00FD54FC">
            <w:pPr>
              <w:spacing w:before="0" w:after="0"/>
              <w:ind w:left="33"/>
              <w:rPr>
                <w:rFonts w:ascii="Times New Roman" w:hAnsi="Times New Roman"/>
                <w:bCs/>
                <w:sz w:val="24"/>
              </w:rPr>
            </w:pPr>
            <w:r>
              <w:rPr>
                <w:rFonts w:ascii="Times New Roman" w:hAnsi="Times New Roman"/>
                <w:bCs/>
                <w:sz w:val="24"/>
              </w:rPr>
              <w:t xml:space="preserve">BPD </w:t>
            </w:r>
            <w:r w:rsidRPr="00E015C8">
              <w:rPr>
                <w:rFonts w:ascii="Times New Roman" w:hAnsi="Times New Roman"/>
                <w:bCs/>
                <w:sz w:val="24"/>
              </w:rPr>
              <w:t>37</w:t>
            </w:r>
            <w:r>
              <w:rPr>
                <w:rFonts w:ascii="Times New Roman" w:hAnsi="Times New Roman"/>
                <w:bCs/>
                <w:sz w:val="24"/>
              </w:rPr>
              <w:t xml:space="preserve">. pants; GD </w:t>
            </w:r>
            <w:r w:rsidRPr="00E015C8">
              <w:rPr>
                <w:rFonts w:ascii="Times New Roman" w:hAnsi="Times New Roman"/>
                <w:bCs/>
                <w:sz w:val="24"/>
              </w:rPr>
              <w:t>12</w:t>
            </w:r>
            <w:r>
              <w:rPr>
                <w:rFonts w:ascii="Times New Roman" w:hAnsi="Times New Roman"/>
                <w:bCs/>
                <w:sz w:val="24"/>
              </w:rPr>
              <w:t xml:space="preserve">. panta </w:t>
            </w:r>
            <w:r w:rsidRPr="00E015C8">
              <w:rPr>
                <w:rFonts w:ascii="Times New Roman" w:hAnsi="Times New Roman"/>
                <w:bCs/>
                <w:sz w:val="24"/>
              </w:rPr>
              <w:t>7</w:t>
            </w:r>
            <w:r>
              <w:rPr>
                <w:rFonts w:ascii="Times New Roman" w:hAnsi="Times New Roman"/>
                <w:bCs/>
                <w:sz w:val="24"/>
              </w:rPr>
              <w:t xml:space="preserve">. punkts; šīs īstenošanas regulas V pielikuma </w:t>
            </w:r>
            <w:r w:rsidRPr="00E015C8">
              <w:rPr>
                <w:rFonts w:ascii="Times New Roman" w:hAnsi="Times New Roman"/>
                <w:bCs/>
                <w:sz w:val="24"/>
              </w:rPr>
              <w:t>1</w:t>
            </w:r>
            <w:r>
              <w:rPr>
                <w:rFonts w:ascii="Times New Roman" w:hAnsi="Times New Roman"/>
                <w:bCs/>
                <w:sz w:val="24"/>
              </w:rPr>
              <w:t xml:space="preserve">. daļas </w:t>
            </w:r>
            <w:r w:rsidRPr="00E015C8">
              <w:rPr>
                <w:rFonts w:ascii="Times New Roman" w:hAnsi="Times New Roman"/>
                <w:bCs/>
                <w:sz w:val="24"/>
              </w:rPr>
              <w:t>16</w:t>
            </w:r>
            <w:r>
              <w:rPr>
                <w:rFonts w:ascii="Times New Roman" w:hAnsi="Times New Roman"/>
                <w:bCs/>
                <w:sz w:val="24"/>
              </w:rPr>
              <w:t>. punkts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Iestādes uzrāda tikai saskaņā ar valsts vispārpieņemtajiem grāmatvedības principiem.</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0130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Īsās pozīcijas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Īso pozīciju uzskaites vērtība, kā definēts </w:t>
            </w:r>
            <w:r w:rsidRPr="00E015C8">
              <w:rPr>
                <w:rFonts w:ascii="Times New Roman" w:hAnsi="Times New Roman"/>
                <w:bCs/>
                <w:sz w:val="24"/>
              </w:rPr>
              <w:t>9</w:t>
            </w:r>
            <w:r>
              <w:rPr>
                <w:rFonts w:ascii="Times New Roman" w:hAnsi="Times New Roman"/>
                <w:bCs/>
                <w:sz w:val="24"/>
              </w:rPr>
              <w:t>. SFPS BA</w:t>
            </w:r>
            <w:r w:rsidRPr="00E015C8">
              <w:rPr>
                <w:rFonts w:ascii="Times New Roman" w:hAnsi="Times New Roman"/>
                <w:bCs/>
                <w:sz w:val="24"/>
              </w:rPr>
              <w:t>7</w:t>
            </w:r>
            <w:r>
              <w:rPr>
                <w:rFonts w:ascii="Times New Roman" w:hAnsi="Times New Roman"/>
                <w:bCs/>
                <w:sz w:val="24"/>
              </w:rPr>
              <w:t xml:space="preserve">. punkta b) punktā, ja tiešais darījuma partneris ir vispārējā valdība, kā definēts šā pielikuma </w:t>
            </w:r>
            <w:r w:rsidRPr="00E015C8">
              <w:rPr>
                <w:rFonts w:ascii="Times New Roman" w:hAnsi="Times New Roman"/>
                <w:bCs/>
                <w:sz w:val="24"/>
              </w:rPr>
              <w:t>155</w:t>
            </w:r>
            <w:r>
              <w:rPr>
                <w:rFonts w:ascii="Times New Roman" w:hAnsi="Times New Roman"/>
                <w:bCs/>
                <w:sz w:val="24"/>
              </w:rPr>
              <w:t>.–</w:t>
            </w:r>
            <w:r w:rsidRPr="00E015C8">
              <w:rPr>
                <w:rFonts w:ascii="Times New Roman" w:hAnsi="Times New Roman"/>
                <w:bCs/>
                <w:sz w:val="24"/>
              </w:rPr>
              <w:t>160</w:t>
            </w:r>
            <w:r>
              <w:rPr>
                <w:rFonts w:ascii="Times New Roman" w:hAnsi="Times New Roman"/>
                <w:bCs/>
                <w:sz w:val="24"/>
              </w:rPr>
              <w:t>. punktā.</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Īsās pozīcijas rodas, ja iestāde pārdod vērtspapīrus, kuri iegūti caur pirkšanas ar atpārdošanu aizdevumu vai aizņemti vērtspapīru aizdevuma darījumā.</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Uzskaites vērtība ir īso pozīciju patiesā vērtība.</w:t>
            </w:r>
          </w:p>
          <w:p w:rsidR="00FD54FC" w:rsidRPr="00661595" w:rsidRDefault="00FD54FC" w:rsidP="00FD54FC">
            <w:pPr>
              <w:spacing w:before="0" w:after="0"/>
              <w:ind w:left="33"/>
              <w:rPr>
                <w:rFonts w:ascii="Times New Roman" w:hAnsi="Times New Roman"/>
                <w:bCs/>
                <w:sz w:val="24"/>
                <w:lang w:eastAsia="de-DE"/>
              </w:rPr>
            </w:pPr>
          </w:p>
          <w:p w:rsidR="00454026" w:rsidRPr="00661595" w:rsidRDefault="00FD54FC" w:rsidP="00127986">
            <w:pPr>
              <w:spacing w:before="0" w:after="0"/>
              <w:ind w:left="33"/>
              <w:rPr>
                <w:rFonts w:ascii="Times New Roman" w:hAnsi="Times New Roman"/>
                <w:bCs/>
                <w:sz w:val="24"/>
              </w:rPr>
            </w:pPr>
            <w:r>
              <w:rPr>
                <w:rFonts w:ascii="Times New Roman" w:hAnsi="Times New Roman"/>
                <w:bCs/>
                <w:sz w:val="24"/>
              </w:rPr>
              <w:t xml:space="preserve">Īsās pozīcijas uzrāda pa atlikušā termiņa grupām, kā uzskaitīts </w:t>
            </w:r>
            <w:r w:rsidRPr="00E015C8">
              <w:rPr>
                <w:rFonts w:ascii="Times New Roman" w:hAnsi="Times New Roman"/>
                <w:bCs/>
                <w:sz w:val="24"/>
              </w:rPr>
              <w:t>0170</w:t>
            </w:r>
            <w:r>
              <w:rPr>
                <w:rFonts w:ascii="Times New Roman" w:hAnsi="Times New Roman"/>
                <w:bCs/>
                <w:sz w:val="24"/>
              </w:rPr>
              <w:t>.–</w:t>
            </w:r>
            <w:r w:rsidRPr="00E015C8">
              <w:rPr>
                <w:rFonts w:ascii="Times New Roman" w:hAnsi="Times New Roman"/>
                <w:bCs/>
                <w:sz w:val="24"/>
              </w:rPr>
              <w:t>0230</w:t>
            </w:r>
            <w:r>
              <w:rPr>
                <w:rFonts w:ascii="Times New Roman" w:hAnsi="Times New Roman"/>
                <w:bCs/>
                <w:sz w:val="24"/>
              </w:rPr>
              <w:t xml:space="preserve">. rindā, un pēc tiešajiem darījumu partneriem. </w:t>
            </w:r>
          </w:p>
          <w:p w:rsidR="00454026" w:rsidRPr="00661595" w:rsidRDefault="00454026" w:rsidP="00127986">
            <w:pPr>
              <w:spacing w:before="0" w:after="0"/>
              <w:ind w:left="33"/>
              <w:rPr>
                <w:rFonts w:ascii="Times New Roman" w:hAnsi="Times New Roman"/>
                <w:bCs/>
                <w:sz w:val="24"/>
                <w:lang w:eastAsia="de-DE"/>
              </w:rPr>
            </w:pPr>
          </w:p>
          <w:p w:rsidR="00FD54FC" w:rsidRPr="00661595" w:rsidRDefault="00454026" w:rsidP="00454026">
            <w:pPr>
              <w:spacing w:before="0" w:after="0"/>
              <w:ind w:left="33"/>
              <w:rPr>
                <w:rFonts w:ascii="Times New Roman" w:hAnsi="Times New Roman"/>
                <w:bCs/>
                <w:sz w:val="24"/>
              </w:rPr>
            </w:pPr>
            <w:r>
              <w:rPr>
                <w:rFonts w:ascii="Times New Roman" w:hAnsi="Times New Roman"/>
                <w:bCs/>
                <w:sz w:val="24"/>
              </w:rPr>
              <w:t xml:space="preserve">Īsajām pozīcijām, kas uzrādītas šajā slejā, var veikt savstarpējo ieskaitu ar to pašu atlikušo termiņu un tiešajiem darījumu partneriem un tajā pašā valūtā, kas uzrādīta </w:t>
            </w:r>
            <w:r w:rsidRPr="00E015C8">
              <w:rPr>
                <w:rFonts w:ascii="Times New Roman" w:hAnsi="Times New Roman"/>
                <w:bCs/>
                <w:sz w:val="24"/>
              </w:rPr>
              <w:t>0030</w:t>
            </w:r>
            <w:r>
              <w:rPr>
                <w:rFonts w:ascii="Times New Roman" w:hAnsi="Times New Roman"/>
                <w:bCs/>
                <w:sz w:val="24"/>
              </w:rPr>
              <w:t xml:space="preserve">. līdz </w:t>
            </w:r>
            <w:r w:rsidRPr="00E015C8">
              <w:rPr>
                <w:rFonts w:ascii="Times New Roman" w:hAnsi="Times New Roman"/>
                <w:bCs/>
                <w:sz w:val="24"/>
              </w:rPr>
              <w:t>0120</w:t>
            </w:r>
            <w:r>
              <w:rPr>
                <w:rFonts w:ascii="Times New Roman" w:hAnsi="Times New Roman"/>
                <w:bCs/>
                <w:sz w:val="24"/>
              </w:rPr>
              <w:t xml:space="preserve">. slejā, lai iegūtu neto pozīciju, kas ir uzrādīta </w:t>
            </w:r>
            <w:r w:rsidRPr="00E015C8">
              <w:rPr>
                <w:rFonts w:ascii="Times New Roman" w:hAnsi="Times New Roman"/>
                <w:bCs/>
                <w:sz w:val="24"/>
              </w:rPr>
              <w:t>0020</w:t>
            </w:r>
            <w:r>
              <w:rPr>
                <w:rFonts w:ascii="Times New Roman" w:hAnsi="Times New Roman"/>
                <w:bCs/>
                <w:sz w:val="24"/>
              </w:rPr>
              <w:t>. slejā.</w:t>
            </w:r>
          </w:p>
          <w:p w:rsidR="00454026" w:rsidRPr="00661595" w:rsidRDefault="00454026"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rPr>
            </w:pPr>
            <w:r w:rsidRPr="00E015C8">
              <w:rPr>
                <w:rFonts w:ascii="Times New Roman" w:hAnsi="Times New Roman"/>
                <w:bCs/>
                <w:sz w:val="24"/>
              </w:rPr>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T.sk.: īsās pozīcijas no pirkšanas ar atpārdošanu aizdevumiem, kas klasificēti kā tirdzniecības nolūkā turēti vai kā tirdzniecības finanšu aktīvi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Īso pozīciju uzskaites vērtība, kā definēts </w:t>
            </w:r>
            <w:r w:rsidRPr="00E015C8">
              <w:rPr>
                <w:rFonts w:ascii="Times New Roman" w:hAnsi="Times New Roman"/>
                <w:bCs/>
                <w:sz w:val="24"/>
              </w:rPr>
              <w:t>9</w:t>
            </w:r>
            <w:r>
              <w:rPr>
                <w:rFonts w:ascii="Times New Roman" w:hAnsi="Times New Roman"/>
                <w:bCs/>
                <w:sz w:val="24"/>
              </w:rPr>
              <w:t>. SFPS BA</w:t>
            </w:r>
            <w:r w:rsidRPr="00E015C8">
              <w:rPr>
                <w:rFonts w:ascii="Times New Roman" w:hAnsi="Times New Roman"/>
                <w:bCs/>
                <w:sz w:val="24"/>
              </w:rPr>
              <w:t>7</w:t>
            </w:r>
            <w:r>
              <w:rPr>
                <w:rFonts w:ascii="Times New Roman" w:hAnsi="Times New Roman"/>
                <w:bCs/>
                <w:sz w:val="24"/>
              </w:rPr>
              <w:t>. punkta b) apakšpunktā, kuras rodas, ja iestāde pārdod vērtspapīrus, kas iegūti caur pirkšanas ar atpārdošanu aizdevumiem, kuros minēto vērtspapīru tiešais darījuma partneris ir vispārējā valdība, un kuras ietvertas tirdzniecības nolūkā turētu vai tirdzniecības finanšu aktīvu uzskaites portfeļos (</w:t>
            </w:r>
            <w:r w:rsidRPr="00E015C8">
              <w:rPr>
                <w:rFonts w:ascii="Times New Roman" w:hAnsi="Times New Roman"/>
                <w:bCs/>
                <w:sz w:val="24"/>
              </w:rPr>
              <w:t>0030</w:t>
            </w:r>
            <w:r>
              <w:rPr>
                <w:rFonts w:ascii="Times New Roman" w:hAnsi="Times New Roman"/>
                <w:bCs/>
                <w:sz w:val="24"/>
              </w:rPr>
              <w:t xml:space="preserve">. vai </w:t>
            </w:r>
            <w:r w:rsidRPr="00E015C8">
              <w:rPr>
                <w:rFonts w:ascii="Times New Roman" w:hAnsi="Times New Roman"/>
                <w:bCs/>
                <w:sz w:val="24"/>
              </w:rPr>
              <w:t>0040</w:t>
            </w:r>
            <w:r>
              <w:rPr>
                <w:rFonts w:ascii="Times New Roman" w:hAnsi="Times New Roman"/>
                <w:bCs/>
                <w:sz w:val="24"/>
              </w:rPr>
              <w:t>. sleja).</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Īsās pozīcijas, kas rodas, ja pārdotie vērtspapīri ir bijuši aizņemti vērtspapīru aizdevuma darījumā, neiekļauj šajā slejā. </w:t>
            </w:r>
          </w:p>
          <w:p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sidRPr="00E015C8">
              <w:rPr>
                <w:rFonts w:ascii="Times New Roman" w:hAnsi="Times New Roman"/>
                <w:bCs/>
                <w:sz w:val="24"/>
              </w:rPr>
              <w:t>0150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Uzkrātais vērtības samazinājums</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 xml:space="preserve">Apkopotais, uzkrātais vērtības samazinājums saistībā ar neatvasinātiem finanšu aktīviem, kas uzrādīti </w:t>
            </w:r>
            <w:r w:rsidRPr="00E015C8">
              <w:rPr>
                <w:rFonts w:ascii="Times New Roman" w:hAnsi="Times New Roman"/>
                <w:bCs/>
                <w:sz w:val="24"/>
              </w:rPr>
              <w:t>0080</w:t>
            </w:r>
            <w:r>
              <w:rPr>
                <w:rFonts w:ascii="Times New Roman" w:hAnsi="Times New Roman"/>
                <w:bCs/>
                <w:sz w:val="24"/>
              </w:rPr>
              <w:t>.–</w:t>
            </w:r>
            <w:r w:rsidRPr="00E015C8">
              <w:rPr>
                <w:rFonts w:ascii="Times New Roman" w:hAnsi="Times New Roman"/>
                <w:bCs/>
                <w:sz w:val="24"/>
              </w:rPr>
              <w:t>0120</w:t>
            </w:r>
            <w:r>
              <w:rPr>
                <w:rFonts w:ascii="Times New Roman" w:hAnsi="Times New Roman"/>
                <w:bCs/>
                <w:sz w:val="24"/>
              </w:rPr>
              <w:t xml:space="preserve">. slejā (šīs īstenošanas regulas V pielikuma Otrās daļas </w:t>
            </w:r>
            <w:r w:rsidRPr="00E015C8">
              <w:rPr>
                <w:rFonts w:ascii="Times New Roman" w:hAnsi="Times New Roman"/>
                <w:bCs/>
                <w:sz w:val="24"/>
              </w:rPr>
              <w:t>70</w:t>
            </w:r>
            <w:r>
              <w:rPr>
                <w:rFonts w:ascii="Times New Roman" w:hAnsi="Times New Roman"/>
                <w:bCs/>
                <w:sz w:val="24"/>
              </w:rPr>
              <w:t xml:space="preserve">. un </w:t>
            </w:r>
            <w:r w:rsidRPr="00E015C8">
              <w:rPr>
                <w:rFonts w:ascii="Times New Roman" w:hAnsi="Times New Roman"/>
                <w:bCs/>
                <w:sz w:val="24"/>
              </w:rPr>
              <w:t>71</w:t>
            </w:r>
            <w:r>
              <w:rPr>
                <w:rFonts w:ascii="Times New Roman" w:hAnsi="Times New Roman"/>
                <w:bCs/>
                <w:sz w:val="24"/>
              </w:rPr>
              <w:t>. punkts).</w:t>
            </w:r>
          </w:p>
          <w:p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lastRenderedPageBreak/>
              <w:t>0160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Uzkrātais vērtības samazinājums – t. sk.: no finanšu aktīviem, kas novērtēti patiesajā vērtībā ar atspoguļojumu citos visaptverošajos ienākumos, vai no netirdzniecības neatvasinātiem finanšu aktīviem, kuri novērtēti patiesajā vērtībā caur pašu kapitālu</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Apkopotais uzkrātais vērtības samazinājums saistībā ar neatvasinātiem finanšu aktīviem, kas uzrādīti </w:t>
            </w:r>
            <w:r w:rsidRPr="00E015C8">
              <w:rPr>
                <w:rFonts w:ascii="Times New Roman" w:hAnsi="Times New Roman"/>
                <w:bCs/>
                <w:sz w:val="24"/>
              </w:rPr>
              <w:t>0080</w:t>
            </w:r>
            <w:r>
              <w:rPr>
                <w:rFonts w:ascii="Times New Roman" w:hAnsi="Times New Roman"/>
                <w:bCs/>
                <w:sz w:val="24"/>
              </w:rPr>
              <w:t xml:space="preserve">. un </w:t>
            </w:r>
            <w:r w:rsidRPr="00E015C8">
              <w:rPr>
                <w:rFonts w:ascii="Times New Roman" w:hAnsi="Times New Roman"/>
                <w:bCs/>
                <w:sz w:val="24"/>
              </w:rPr>
              <w:t>0090</w:t>
            </w:r>
            <w:r>
              <w:rPr>
                <w:rFonts w:ascii="Times New Roman" w:hAnsi="Times New Roman"/>
                <w:bCs/>
                <w:sz w:val="24"/>
              </w:rPr>
              <w:t xml:space="preserve">. slejā.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sidRPr="00E015C8">
              <w:rPr>
                <w:rFonts w:ascii="Times New Roman" w:hAnsi="Times New Roman"/>
                <w:bCs/>
                <w:sz w:val="24"/>
              </w:rPr>
              <w:t>0170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Patiesās vērtības uzkrātās negatīvās izmaiņas kredītriska rezultātā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E863C1">
            <w:pPr>
              <w:spacing w:before="0" w:after="0"/>
              <w:ind w:left="33"/>
              <w:rPr>
                <w:rFonts w:ascii="Times New Roman" w:hAnsi="Times New Roman"/>
                <w:bCs/>
                <w:sz w:val="24"/>
              </w:rPr>
            </w:pPr>
            <w:r>
              <w:rPr>
                <w:rFonts w:ascii="Times New Roman" w:hAnsi="Times New Roman"/>
                <w:bCs/>
                <w:sz w:val="24"/>
              </w:rPr>
              <w:t xml:space="preserve">Apkopotās patiesās vērtības uzkrātās negatīvās izmaiņas kredītriska rezultātā saistībā ar pozīcijām, par kurām informācija sniegta </w:t>
            </w:r>
            <w:r w:rsidRPr="00E015C8">
              <w:rPr>
                <w:rFonts w:ascii="Times New Roman" w:hAnsi="Times New Roman"/>
                <w:bCs/>
                <w:sz w:val="24"/>
              </w:rPr>
              <w:t>0050</w:t>
            </w:r>
            <w:r>
              <w:rPr>
                <w:rFonts w:ascii="Times New Roman" w:hAnsi="Times New Roman"/>
                <w:bCs/>
                <w:sz w:val="24"/>
              </w:rPr>
              <w:t xml:space="preserve">., </w:t>
            </w:r>
            <w:r w:rsidRPr="00E015C8">
              <w:rPr>
                <w:rFonts w:ascii="Times New Roman" w:hAnsi="Times New Roman"/>
                <w:bCs/>
                <w:sz w:val="24"/>
              </w:rPr>
              <w:t>0060</w:t>
            </w:r>
            <w:r>
              <w:rPr>
                <w:rFonts w:ascii="Times New Roman" w:hAnsi="Times New Roman"/>
                <w:bCs/>
                <w:sz w:val="24"/>
              </w:rPr>
              <w:t xml:space="preserve">., </w:t>
            </w:r>
            <w:r w:rsidRPr="00E015C8">
              <w:rPr>
                <w:rFonts w:ascii="Times New Roman" w:hAnsi="Times New Roman"/>
                <w:bCs/>
                <w:sz w:val="24"/>
              </w:rPr>
              <w:t>0070</w:t>
            </w:r>
            <w:r>
              <w:rPr>
                <w:rFonts w:ascii="Times New Roman" w:hAnsi="Times New Roman"/>
                <w:bCs/>
                <w:sz w:val="24"/>
              </w:rPr>
              <w:t xml:space="preserve">., </w:t>
            </w:r>
            <w:r w:rsidRPr="00E015C8">
              <w:rPr>
                <w:rFonts w:ascii="Times New Roman" w:hAnsi="Times New Roman"/>
                <w:bCs/>
                <w:sz w:val="24"/>
              </w:rPr>
              <w:t>0080</w:t>
            </w:r>
            <w:r>
              <w:rPr>
                <w:rFonts w:ascii="Times New Roman" w:hAnsi="Times New Roman"/>
                <w:bCs/>
                <w:sz w:val="24"/>
              </w:rPr>
              <w:t xml:space="preserve">. un </w:t>
            </w:r>
            <w:r w:rsidRPr="00E015C8">
              <w:rPr>
                <w:rFonts w:ascii="Times New Roman" w:hAnsi="Times New Roman"/>
                <w:bCs/>
                <w:sz w:val="24"/>
              </w:rPr>
              <w:t>0090</w:t>
            </w:r>
            <w:r>
              <w:rPr>
                <w:rFonts w:ascii="Times New Roman" w:hAnsi="Times New Roman"/>
                <w:bCs/>
                <w:sz w:val="24"/>
              </w:rPr>
              <w:t xml:space="preserve">. slejā (šīs regulas V pielikuma Otrās daļas </w:t>
            </w:r>
            <w:r w:rsidRPr="00E015C8">
              <w:rPr>
                <w:rFonts w:ascii="Times New Roman" w:hAnsi="Times New Roman"/>
                <w:bCs/>
                <w:sz w:val="24"/>
              </w:rPr>
              <w:t>69</w:t>
            </w:r>
            <w:r>
              <w:rPr>
                <w:rFonts w:ascii="Times New Roman" w:hAnsi="Times New Roman"/>
                <w:bCs/>
                <w:sz w:val="24"/>
              </w:rPr>
              <w:t>. punkts).</w:t>
            </w:r>
          </w:p>
          <w:p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0180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Patiesās vērtības uzkrātās negatīvās izmaiņas kredītriska rezultātā – t. sk.: no netirdzniecības finanšu aktīviem, kas obligāti novērtējami patiesajā vērtībā ar atspoguļojumu peļņas vai zaudējumu aprēķinā, no finanšu aktīviem, kuri novērtēti patiesajā vērtībā ar atspoguļojumu peļņas vai zaudējumu aprēķinā, vai no netirdzniecības finanšu aktīviem, kas novērtēti patiesajā vērtībā ar atspoguļojumu peļņas vai zaudējumu aprēķinā</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Apkopotās patiesās vērtības uzkrātās negatīvās izmaiņas kredītriska rezultātā saistībā ar pozīcijām, par kurām informācija sniegta </w:t>
            </w:r>
            <w:r w:rsidRPr="00E015C8">
              <w:rPr>
                <w:rFonts w:ascii="Times New Roman" w:hAnsi="Times New Roman"/>
                <w:bCs/>
                <w:sz w:val="24"/>
              </w:rPr>
              <w:t>0050</w:t>
            </w:r>
            <w:r>
              <w:rPr>
                <w:rFonts w:ascii="Times New Roman" w:hAnsi="Times New Roman"/>
                <w:bCs/>
                <w:sz w:val="24"/>
              </w:rPr>
              <w:t xml:space="preserve">., </w:t>
            </w:r>
            <w:r w:rsidRPr="00E015C8">
              <w:rPr>
                <w:rFonts w:ascii="Times New Roman" w:hAnsi="Times New Roman"/>
                <w:bCs/>
                <w:sz w:val="24"/>
              </w:rPr>
              <w:t>0060</w:t>
            </w:r>
            <w:r>
              <w:rPr>
                <w:rFonts w:ascii="Times New Roman" w:hAnsi="Times New Roman"/>
                <w:bCs/>
                <w:sz w:val="24"/>
              </w:rPr>
              <w:t xml:space="preserve">. un </w:t>
            </w:r>
            <w:r w:rsidRPr="00E015C8">
              <w:rPr>
                <w:rFonts w:ascii="Times New Roman" w:hAnsi="Times New Roman"/>
                <w:bCs/>
                <w:sz w:val="24"/>
              </w:rPr>
              <w:t>0070</w:t>
            </w:r>
            <w:r>
              <w:rPr>
                <w:rFonts w:ascii="Times New Roman" w:hAnsi="Times New Roman"/>
                <w:bCs/>
                <w:sz w:val="24"/>
              </w:rPr>
              <w:t>. slejā.</w:t>
            </w:r>
          </w:p>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0190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Patiesās vērtības uzkrātās negatīvās izmaiņas kredītriska rezultātā – t. sk.: no finanšu aktīviem, kas novērtēti patiesajā vērtībā ar atspoguļojumu citos visaptverošajos ienākumos, vai no netirdzniecības neatvasinātiem finanšu aktīviem, kuri novērtēti patiesajā vērtībā caur pašu kapitālu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Apkopotās patiesās vērtības uzkrātās negatīvās izmaiņas kredītriska rezultātā saistībā ar pozīcijām, par kurām informācija sniegta </w:t>
            </w:r>
            <w:r w:rsidRPr="00E015C8">
              <w:rPr>
                <w:rFonts w:ascii="Times New Roman" w:hAnsi="Times New Roman"/>
                <w:bCs/>
                <w:sz w:val="24"/>
              </w:rPr>
              <w:t>0080</w:t>
            </w:r>
            <w:r>
              <w:rPr>
                <w:rFonts w:ascii="Times New Roman" w:hAnsi="Times New Roman"/>
                <w:bCs/>
                <w:sz w:val="24"/>
              </w:rPr>
              <w:t xml:space="preserve">. un </w:t>
            </w:r>
            <w:r w:rsidRPr="00E015C8">
              <w:rPr>
                <w:rFonts w:ascii="Times New Roman" w:hAnsi="Times New Roman"/>
                <w:bCs/>
                <w:sz w:val="24"/>
              </w:rPr>
              <w:t>0090</w:t>
            </w:r>
            <w:r>
              <w:rPr>
                <w:rFonts w:ascii="Times New Roman" w:hAnsi="Times New Roman"/>
                <w:bCs/>
                <w:sz w:val="24"/>
              </w:rPr>
              <w:t>. slejā.</w:t>
            </w:r>
          </w:p>
          <w:p w:rsidR="00E863C1" w:rsidRPr="00661595" w:rsidRDefault="00E863C1"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0200</w:t>
            </w:r>
            <w:r>
              <w:rPr>
                <w:rFonts w:ascii="Times New Roman" w:hAnsi="Times New Roman"/>
                <w:bCs/>
                <w:sz w:val="24"/>
              </w:rPr>
              <w:t>-</w:t>
            </w:r>
            <w:r w:rsidRPr="00E015C8">
              <w:rPr>
                <w:rFonts w:ascii="Times New Roman" w:hAnsi="Times New Roman"/>
                <w:bCs/>
                <w:sz w:val="24"/>
              </w:rPr>
              <w:t>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ATVASINĀTIE INSTRUMENTI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Tiešās atvasināto instrumentu pozīcijas uzrāda </w:t>
            </w:r>
            <w:r w:rsidRPr="00E015C8">
              <w:rPr>
                <w:rFonts w:ascii="Times New Roman" w:hAnsi="Times New Roman"/>
                <w:bCs/>
                <w:sz w:val="24"/>
              </w:rPr>
              <w:t>0200</w:t>
            </w:r>
            <w:r>
              <w:rPr>
                <w:rFonts w:ascii="Times New Roman" w:hAnsi="Times New Roman"/>
                <w:bCs/>
                <w:sz w:val="24"/>
              </w:rPr>
              <w:t>.–</w:t>
            </w:r>
            <w:r w:rsidRPr="00E015C8">
              <w:rPr>
                <w:rFonts w:ascii="Times New Roman" w:hAnsi="Times New Roman"/>
                <w:bCs/>
                <w:sz w:val="24"/>
              </w:rPr>
              <w:t>0230</w:t>
            </w:r>
            <w:r>
              <w:rPr>
                <w:rFonts w:ascii="Times New Roman" w:hAnsi="Times New Roman"/>
                <w:bCs/>
                <w:sz w:val="24"/>
              </w:rPr>
              <w:t>. slejā.</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Attiecībā uz tādu atvasināto instrumentu uzrādīšanu, kam piemēro gan darījuma partnera kredītriska, gan tirgus riska kapitāla prasības, skatīt norādes par rindu sadalījumu.</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0200</w:t>
            </w:r>
            <w:r>
              <w:rPr>
                <w:rFonts w:ascii="Times New Roman" w:hAnsi="Times New Roman"/>
                <w:bCs/>
                <w:sz w:val="24"/>
              </w:rPr>
              <w:t>-</w:t>
            </w:r>
            <w:r w:rsidRPr="00E015C8">
              <w:rPr>
                <w:rFonts w:ascii="Times New Roman" w:hAnsi="Times New Roman"/>
                <w:bCs/>
                <w:sz w:val="24"/>
              </w:rPr>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Atvasinātie instrumenti ar pozitīvu patieso vērtību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Visi atvasinātie instrumenti, kuru darījuma partneris ir vispārējā valdība un kuru patiesā vērtība iestādei pārskata sniegšanas datumā ir pozitīva, neatkarīgi no tā, vai minētos instrumentus izmanto atbilstīgās riska ierobežošanas attiecībās, tur tirdzniecības nolūkā vai iekļauj tirdzniecības portfelī, kam piemēro SFPS vai VPGP, kuru pamatā ir BDP.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 xml:space="preserve">Šeit uzrāda ekonomikas riska ierobežošanas nolūkā turētus atvasinātos instrumentus, ja tie ir iekļauti tirdzniecībā vai tiek turēti tirdzniecības uzskaites portfeļos (šīs īstenošanas regulas V pielikuma Otrās daļas </w:t>
            </w:r>
            <w:r w:rsidRPr="00E015C8">
              <w:rPr>
                <w:rFonts w:ascii="Times New Roman" w:hAnsi="Times New Roman"/>
                <w:bCs/>
                <w:sz w:val="24"/>
              </w:rPr>
              <w:t>120</w:t>
            </w:r>
            <w:r>
              <w:rPr>
                <w:rFonts w:ascii="Times New Roman" w:hAnsi="Times New Roman"/>
                <w:bCs/>
                <w:sz w:val="24"/>
              </w:rPr>
              <w:t xml:space="preserve">., </w:t>
            </w:r>
            <w:r w:rsidRPr="00E015C8">
              <w:rPr>
                <w:rFonts w:ascii="Times New Roman" w:hAnsi="Times New Roman"/>
                <w:bCs/>
                <w:sz w:val="24"/>
              </w:rPr>
              <w:t>124</w:t>
            </w:r>
            <w:r>
              <w:rPr>
                <w:rFonts w:ascii="Times New Roman" w:hAnsi="Times New Roman"/>
                <w:bCs/>
                <w:sz w:val="24"/>
              </w:rPr>
              <w:t xml:space="preserve">., </w:t>
            </w:r>
            <w:r w:rsidRPr="00E015C8">
              <w:rPr>
                <w:rFonts w:ascii="Times New Roman" w:hAnsi="Times New Roman"/>
                <w:bCs/>
                <w:sz w:val="24"/>
              </w:rPr>
              <w:t>125</w:t>
            </w:r>
            <w:r>
              <w:rPr>
                <w:rFonts w:ascii="Times New Roman" w:hAnsi="Times New Roman"/>
                <w:bCs/>
                <w:sz w:val="24"/>
              </w:rPr>
              <w:t xml:space="preserve">. un </w:t>
            </w:r>
            <w:r w:rsidRPr="00E015C8">
              <w:rPr>
                <w:rFonts w:ascii="Times New Roman" w:hAnsi="Times New Roman"/>
                <w:bCs/>
                <w:sz w:val="24"/>
              </w:rPr>
              <w:t>137</w:t>
            </w:r>
            <w:r>
              <w:rPr>
                <w:rFonts w:ascii="Times New Roman" w:hAnsi="Times New Roman"/>
                <w:bCs/>
                <w:sz w:val="24"/>
              </w:rPr>
              <w:t>.–</w:t>
            </w:r>
            <w:r w:rsidRPr="00E015C8">
              <w:rPr>
                <w:rFonts w:ascii="Times New Roman" w:hAnsi="Times New Roman"/>
                <w:bCs/>
                <w:sz w:val="24"/>
              </w:rPr>
              <w:t>140</w:t>
            </w:r>
            <w:r>
              <w:rPr>
                <w:rFonts w:ascii="Times New Roman" w:hAnsi="Times New Roman"/>
                <w:bCs/>
                <w:sz w:val="24"/>
              </w:rPr>
              <w:t>. punkts).</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lastRenderedPageBreak/>
              <w:t>0200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Atvasinātie instrumenti ar pozitīvu patieso vērtību: uzskaites vērtība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Uzskaites vērtība atvasinātajiem instrumentiem, kurus pārskata sniegšanas atsauces datumā uzskaita kā finanšu aktīvus.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Saskaņā ar VPGP, kuru pamatā ir BDP, šajā slejā uzrādāmie atvasinātie instrumenti ietver atvasinātos instrumentus, kas novērtēti iegādes vērtībā vai zemāko izmaksu vai tirgus vērtībā un ietverti tirdzniecības portfelī vai noteikti kā riska ierobežošanas instrumenti.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Atvasinātie instrumenti ar pozitīvu patieso vērtību: Nosacītā summa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Saskaņā ar SFPS un VPGP, kuru pamatā ir BDP, — nosacītā summa, kas definēta šīs īstenošanas regulas V pielikuma Otrās daļas </w:t>
            </w:r>
            <w:r w:rsidRPr="00E015C8">
              <w:rPr>
                <w:rFonts w:ascii="Times New Roman" w:hAnsi="Times New Roman"/>
                <w:bCs/>
                <w:sz w:val="24"/>
              </w:rPr>
              <w:t>133</w:t>
            </w:r>
            <w:r>
              <w:rPr>
                <w:rFonts w:ascii="Times New Roman" w:hAnsi="Times New Roman"/>
                <w:bCs/>
                <w:sz w:val="24"/>
              </w:rPr>
              <w:t>.–</w:t>
            </w:r>
            <w:r w:rsidRPr="00E015C8">
              <w:rPr>
                <w:rFonts w:ascii="Times New Roman" w:hAnsi="Times New Roman"/>
                <w:bCs/>
                <w:sz w:val="24"/>
              </w:rPr>
              <w:t>135</w:t>
            </w:r>
            <w:r>
              <w:rPr>
                <w:rFonts w:ascii="Times New Roman" w:hAnsi="Times New Roman"/>
                <w:bCs/>
                <w:sz w:val="24"/>
              </w:rPr>
              <w:t xml:space="preserve">. punktā, visiem atvasināto instrumentu līgumiem, kuri pārskata sniegšanas atsauces datumā ir noslēgti, bet kuros vēl nav veikts norēķins, un kuros darījuma partneris ir vispārējā valdība, kā definēts šā pielikuma </w:t>
            </w:r>
            <w:r w:rsidRPr="00E015C8">
              <w:rPr>
                <w:rFonts w:ascii="Times New Roman" w:hAnsi="Times New Roman"/>
                <w:bCs/>
                <w:sz w:val="24"/>
              </w:rPr>
              <w:t>155</w:t>
            </w:r>
            <w:r>
              <w:rPr>
                <w:rFonts w:ascii="Times New Roman" w:hAnsi="Times New Roman"/>
                <w:bCs/>
                <w:sz w:val="24"/>
              </w:rPr>
              <w:t>.–</w:t>
            </w:r>
            <w:r w:rsidRPr="00E015C8">
              <w:rPr>
                <w:rFonts w:ascii="Times New Roman" w:hAnsi="Times New Roman"/>
                <w:bCs/>
                <w:sz w:val="24"/>
              </w:rPr>
              <w:t>160</w:t>
            </w:r>
            <w:r>
              <w:rPr>
                <w:rFonts w:ascii="Times New Roman" w:hAnsi="Times New Roman"/>
                <w:bCs/>
                <w:sz w:val="24"/>
              </w:rPr>
              <w:t>. punktā, un atvasinātā instrumenta patiesā vērtība atsauces datumā iestādei ir pozitīva.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0220</w:t>
            </w:r>
            <w:r>
              <w:rPr>
                <w:rFonts w:ascii="Times New Roman" w:hAnsi="Times New Roman"/>
                <w:bCs/>
                <w:sz w:val="24"/>
              </w:rPr>
              <w:t>-</w:t>
            </w:r>
            <w:r w:rsidRPr="00E015C8">
              <w:rPr>
                <w:rFonts w:ascii="Times New Roman" w:hAnsi="Times New Roman"/>
                <w:bCs/>
                <w:sz w:val="24"/>
              </w:rPr>
              <w:t>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Atvasinātie instrumenti ar negatīvu patieso vērtību</w:t>
            </w:r>
          </w:p>
          <w:p w:rsidR="00FD54FC" w:rsidRPr="00661595" w:rsidDel="00501397"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Visi atvasinātie instrumenti, kuru darījuma partneris ir vispārējā valdība un kuru patiesā vērtība iestādei pārskata sniegšanas atsauces datumā ir negatīva, neatkarīgi no tā, vai minētos instrumentus izmanto atbilstīgās riska ierobežošanas attiecībās, vai tur tirdzniecības nolūkā vai iekļauj tirdzniecības portfelī, kam piemēro SFPS vai VPGP, kuru pamatā ir BDP.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Šeit uzrāda ekonomikas riska ierobežošanas nolūkā turētus atvasinātos instrumentus, ja tie ir iekļauti tirdzniecībā vai tiek turēti tirdzniecības uzskaites portfeļos (šīs īstenošanas regulas V pielikuma Otrās daļas </w:t>
            </w:r>
            <w:r w:rsidRPr="00E015C8">
              <w:rPr>
                <w:rFonts w:ascii="Times New Roman" w:hAnsi="Times New Roman"/>
                <w:bCs/>
                <w:sz w:val="24"/>
              </w:rPr>
              <w:t>120</w:t>
            </w:r>
            <w:r>
              <w:rPr>
                <w:rFonts w:ascii="Times New Roman" w:hAnsi="Times New Roman"/>
                <w:bCs/>
                <w:sz w:val="24"/>
              </w:rPr>
              <w:t xml:space="preserve">., </w:t>
            </w:r>
            <w:r w:rsidRPr="00E015C8">
              <w:rPr>
                <w:rFonts w:ascii="Times New Roman" w:hAnsi="Times New Roman"/>
                <w:bCs/>
                <w:sz w:val="24"/>
              </w:rPr>
              <w:t>124</w:t>
            </w:r>
            <w:r>
              <w:rPr>
                <w:rFonts w:ascii="Times New Roman" w:hAnsi="Times New Roman"/>
                <w:bCs/>
                <w:sz w:val="24"/>
              </w:rPr>
              <w:t xml:space="preserve">., </w:t>
            </w:r>
            <w:r w:rsidRPr="00E015C8">
              <w:rPr>
                <w:rFonts w:ascii="Times New Roman" w:hAnsi="Times New Roman"/>
                <w:bCs/>
                <w:sz w:val="24"/>
              </w:rPr>
              <w:t>125</w:t>
            </w:r>
            <w:r>
              <w:rPr>
                <w:rFonts w:ascii="Times New Roman" w:hAnsi="Times New Roman"/>
                <w:bCs/>
                <w:sz w:val="24"/>
              </w:rPr>
              <w:t xml:space="preserve">. un </w:t>
            </w:r>
            <w:r w:rsidRPr="00E015C8">
              <w:rPr>
                <w:rFonts w:ascii="Times New Roman" w:hAnsi="Times New Roman"/>
                <w:bCs/>
                <w:sz w:val="24"/>
              </w:rPr>
              <w:t>137</w:t>
            </w:r>
            <w:r>
              <w:rPr>
                <w:rFonts w:ascii="Times New Roman" w:hAnsi="Times New Roman"/>
                <w:bCs/>
                <w:sz w:val="24"/>
              </w:rPr>
              <w:t>.–</w:t>
            </w:r>
            <w:r w:rsidRPr="00E015C8">
              <w:rPr>
                <w:rFonts w:ascii="Times New Roman" w:hAnsi="Times New Roman"/>
                <w:bCs/>
                <w:sz w:val="24"/>
              </w:rPr>
              <w:t>140</w:t>
            </w:r>
            <w:r>
              <w:rPr>
                <w:rFonts w:ascii="Times New Roman" w:hAnsi="Times New Roman"/>
                <w:bCs/>
                <w:sz w:val="24"/>
              </w:rPr>
              <w:t>. punkts).</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0220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Atvasinātie instrumenti ar negatīvu patieso vērtību: uzskaites vērtība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Uzskaites vērtība atvasinātajiem instrumentiem, kurus pārskata sniegšanas atsauces datumā uzskaita kā finanšu saistības.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Saskaņā ar VPGP, kuru pamatā ir BDP, šajā slejā uzrādāmie atvasinātie instrumenti ietver atvasinātos instrumentus, kas novērtēti iegādes vērtībā vai zemāko izmaksu vai tirgus vērtībā un ietverti tirdzniecības portfelī vai noteikti kā riska ierobežošanas instrumenti.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0230</w:t>
            </w:r>
          </w:p>
        </w:tc>
        <w:tc>
          <w:tcPr>
            <w:tcW w:w="8640" w:type="dxa"/>
          </w:tcPr>
          <w:p w:rsidR="00FD54FC" w:rsidRPr="00661595" w:rsidRDefault="00FD54FC" w:rsidP="00FD54FC">
            <w:pPr>
              <w:spacing w:before="0" w:after="0"/>
              <w:rPr>
                <w:rFonts w:ascii="Times New Roman" w:hAnsi="Times New Roman"/>
                <w:b/>
                <w:bCs/>
                <w:sz w:val="24"/>
                <w:u w:val="single"/>
              </w:rPr>
            </w:pPr>
            <w:r>
              <w:rPr>
                <w:rFonts w:ascii="Times New Roman" w:hAnsi="Times New Roman"/>
                <w:b/>
                <w:bCs/>
                <w:sz w:val="24"/>
                <w:u w:val="single"/>
              </w:rPr>
              <w:t>Atvasinātie instrumenti ar negatīvu patieso vērtību: Nosacītā summa</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Saskaņā ar SFPS un VPGP, kuru pamatā ir BDP, — nosacītā summa, kas definēta šīs īstenošanas regulas V pielikuma Otrās daļas </w:t>
            </w:r>
            <w:r w:rsidRPr="00E015C8">
              <w:rPr>
                <w:rFonts w:ascii="Times New Roman" w:hAnsi="Times New Roman"/>
                <w:bCs/>
                <w:sz w:val="24"/>
              </w:rPr>
              <w:t>133</w:t>
            </w:r>
            <w:r>
              <w:rPr>
                <w:rFonts w:ascii="Times New Roman" w:hAnsi="Times New Roman"/>
                <w:bCs/>
                <w:sz w:val="24"/>
              </w:rPr>
              <w:t>.–</w:t>
            </w:r>
            <w:r w:rsidRPr="00E015C8">
              <w:rPr>
                <w:rFonts w:ascii="Times New Roman" w:hAnsi="Times New Roman"/>
                <w:bCs/>
                <w:sz w:val="24"/>
              </w:rPr>
              <w:t>135</w:t>
            </w:r>
            <w:r>
              <w:rPr>
                <w:rFonts w:ascii="Times New Roman" w:hAnsi="Times New Roman"/>
                <w:bCs/>
                <w:sz w:val="24"/>
              </w:rPr>
              <w:t xml:space="preserve">. punktā, visiem atvasināto instrumentu līgumiem, kuri atsauces datumā ir noslēgti, bet kuros vēl nav veikts norēķins, un </w:t>
            </w:r>
            <w:r>
              <w:rPr>
                <w:rFonts w:ascii="Times New Roman" w:hAnsi="Times New Roman"/>
                <w:bCs/>
                <w:sz w:val="24"/>
              </w:rPr>
              <w:lastRenderedPageBreak/>
              <w:t xml:space="preserve">kuros darījuma partneris ir vispārējā valdība, kā definēts šā pielikuma </w:t>
            </w:r>
            <w:r w:rsidRPr="00E015C8">
              <w:rPr>
                <w:rFonts w:ascii="Times New Roman" w:hAnsi="Times New Roman"/>
                <w:bCs/>
                <w:sz w:val="24"/>
              </w:rPr>
              <w:t>155</w:t>
            </w:r>
            <w:r>
              <w:rPr>
                <w:rFonts w:ascii="Times New Roman" w:hAnsi="Times New Roman"/>
                <w:bCs/>
                <w:sz w:val="24"/>
              </w:rPr>
              <w:t>.–</w:t>
            </w:r>
            <w:r w:rsidRPr="00E015C8">
              <w:rPr>
                <w:rFonts w:ascii="Times New Roman" w:hAnsi="Times New Roman"/>
                <w:bCs/>
                <w:sz w:val="24"/>
              </w:rPr>
              <w:t>160</w:t>
            </w:r>
            <w:r>
              <w:rPr>
                <w:rFonts w:ascii="Times New Roman" w:hAnsi="Times New Roman"/>
                <w:bCs/>
                <w:sz w:val="24"/>
              </w:rPr>
              <w:t>. punktā, un atvasinātā instrumenta patiesā vērtība atsauces datumā iestādei ir negatīva.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sidRPr="00E015C8">
              <w:rPr>
                <w:rFonts w:ascii="Times New Roman" w:hAnsi="Times New Roman"/>
                <w:bCs/>
                <w:sz w:val="24"/>
              </w:rPr>
              <w:lastRenderedPageBreak/>
              <w:t>0240</w:t>
            </w:r>
            <w:r>
              <w:rPr>
                <w:rFonts w:ascii="Times New Roman" w:hAnsi="Times New Roman"/>
                <w:bCs/>
                <w:sz w:val="24"/>
              </w:rPr>
              <w:t>-</w:t>
            </w:r>
            <w:r w:rsidRPr="00E015C8">
              <w:rPr>
                <w:rFonts w:ascii="Times New Roman" w:hAnsi="Times New Roman"/>
                <w:bCs/>
                <w:sz w:val="24"/>
              </w:rPr>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ĀRPUSBILANCES RISKA DARĪJUMI</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0240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Nominālvērtība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Ja ārpusbilances posteņa tiešais darījuma partneris ir vispārējā valdība, kā definēts šā pielikuma </w:t>
            </w:r>
            <w:r w:rsidRPr="00E015C8">
              <w:rPr>
                <w:rFonts w:ascii="Times New Roman" w:hAnsi="Times New Roman"/>
                <w:bCs/>
                <w:sz w:val="24"/>
              </w:rPr>
              <w:t>155</w:t>
            </w:r>
            <w:r>
              <w:rPr>
                <w:rFonts w:ascii="Times New Roman" w:hAnsi="Times New Roman"/>
                <w:bCs/>
                <w:sz w:val="24"/>
              </w:rPr>
              <w:t>.–</w:t>
            </w:r>
            <w:r w:rsidRPr="00E015C8">
              <w:rPr>
                <w:rFonts w:ascii="Times New Roman" w:hAnsi="Times New Roman"/>
                <w:bCs/>
                <w:sz w:val="24"/>
              </w:rPr>
              <w:t>160</w:t>
            </w:r>
            <w:r>
              <w:rPr>
                <w:rFonts w:ascii="Times New Roman" w:hAnsi="Times New Roman"/>
                <w:bCs/>
                <w:sz w:val="24"/>
              </w:rPr>
              <w:t xml:space="preserve">. punktā, – nominālā vērtība saistībām un finanšu garantijām, kuras neuzskata par atvasinātajiem instrumentiem saskaņā ar SFPS vai VPGP, kuru pamatā ir BDP (šīs īstenošanas regulas V pielikuma Otrās daļas </w:t>
            </w:r>
            <w:r w:rsidRPr="00E015C8">
              <w:rPr>
                <w:rFonts w:ascii="Times New Roman" w:hAnsi="Times New Roman"/>
                <w:bCs/>
                <w:sz w:val="24"/>
              </w:rPr>
              <w:t>102</w:t>
            </w:r>
            <w:r>
              <w:rPr>
                <w:rFonts w:ascii="Times New Roman" w:hAnsi="Times New Roman"/>
                <w:bCs/>
                <w:sz w:val="24"/>
              </w:rPr>
              <w:t>.–</w:t>
            </w:r>
            <w:r w:rsidRPr="00E015C8">
              <w:rPr>
                <w:rFonts w:ascii="Times New Roman" w:hAnsi="Times New Roman"/>
                <w:bCs/>
                <w:sz w:val="24"/>
              </w:rPr>
              <w:t>119</w:t>
            </w:r>
            <w:r>
              <w:rPr>
                <w:rFonts w:ascii="Times New Roman" w:hAnsi="Times New Roman"/>
                <w:bCs/>
                <w:sz w:val="24"/>
              </w:rPr>
              <w:t>. punkts).</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Saskaņā ar šīs īstenošanas regulas V pielikuma Otrās daļas </w:t>
            </w:r>
            <w:r w:rsidRPr="00E015C8">
              <w:rPr>
                <w:rFonts w:ascii="Times New Roman" w:hAnsi="Times New Roman"/>
                <w:bCs/>
                <w:sz w:val="24"/>
              </w:rPr>
              <w:t>43</w:t>
            </w:r>
            <w:r>
              <w:rPr>
                <w:rFonts w:ascii="Times New Roman" w:hAnsi="Times New Roman"/>
                <w:bCs/>
                <w:sz w:val="24"/>
              </w:rPr>
              <w:t xml:space="preserve">. un </w:t>
            </w:r>
            <w:r w:rsidRPr="00E015C8">
              <w:rPr>
                <w:rFonts w:ascii="Times New Roman" w:hAnsi="Times New Roman"/>
                <w:bCs/>
                <w:sz w:val="24"/>
              </w:rPr>
              <w:t>44</w:t>
            </w:r>
            <w:r>
              <w:rPr>
                <w:rFonts w:ascii="Times New Roman" w:hAnsi="Times New Roman"/>
                <w:bCs/>
                <w:sz w:val="24"/>
              </w:rPr>
              <w:t xml:space="preserve">. punktu vispārējā valdība ir tiešais darījuma partneris: sniegtā finanšu garantijā, ja tā ir garantētā parāda instrumenta tiešais darījuma partneris, un b) sniegtās aizdevumu un citās apņemšanās, ja tā ir darījuma partneris, kura kredītrisku uzņemas pārskatu sniedzošā iestāde. </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0250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Uzkrājumi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 xml:space="preserve">BPD </w:t>
            </w:r>
            <w:r w:rsidRPr="00E015C8">
              <w:rPr>
                <w:rFonts w:ascii="Times New Roman" w:hAnsi="Times New Roman"/>
                <w:bCs/>
                <w:sz w:val="24"/>
              </w:rPr>
              <w:t>4</w:t>
            </w:r>
            <w:r>
              <w:rPr>
                <w:rFonts w:ascii="Times New Roman" w:hAnsi="Times New Roman"/>
                <w:bCs/>
                <w:sz w:val="24"/>
              </w:rPr>
              <w:t xml:space="preserve">. panta </w:t>
            </w:r>
            <w:r w:rsidRPr="00E015C8">
              <w:rPr>
                <w:rFonts w:ascii="Times New Roman" w:hAnsi="Times New Roman"/>
                <w:bCs/>
                <w:sz w:val="24"/>
              </w:rPr>
              <w:t>6</w:t>
            </w:r>
            <w:r>
              <w:rPr>
                <w:rFonts w:ascii="Times New Roman" w:hAnsi="Times New Roman"/>
                <w:bCs/>
                <w:sz w:val="24"/>
              </w:rPr>
              <w:t xml:space="preserve">. punkta c) apakšpunkts un “Ārpusbilances posteņi”, </w:t>
            </w:r>
            <w:r w:rsidRPr="00E015C8">
              <w:rPr>
                <w:rFonts w:ascii="Times New Roman" w:hAnsi="Times New Roman"/>
                <w:bCs/>
                <w:sz w:val="24"/>
              </w:rPr>
              <w:t>27</w:t>
            </w:r>
            <w:r>
              <w:rPr>
                <w:rFonts w:ascii="Times New Roman" w:hAnsi="Times New Roman"/>
                <w:bCs/>
                <w:sz w:val="24"/>
              </w:rPr>
              <w:t xml:space="preserve">. panta </w:t>
            </w:r>
            <w:r w:rsidRPr="00E015C8">
              <w:rPr>
                <w:rFonts w:ascii="Times New Roman" w:hAnsi="Times New Roman"/>
                <w:bCs/>
                <w:sz w:val="24"/>
              </w:rPr>
              <w:t>11</w:t>
            </w:r>
            <w:r>
              <w:rPr>
                <w:rFonts w:ascii="Times New Roman" w:hAnsi="Times New Roman"/>
                <w:bCs/>
                <w:sz w:val="24"/>
              </w:rPr>
              <w:t xml:space="preserve">. punkts, </w:t>
            </w:r>
            <w:r w:rsidRPr="00E015C8">
              <w:rPr>
                <w:rFonts w:ascii="Times New Roman" w:hAnsi="Times New Roman"/>
                <w:bCs/>
                <w:sz w:val="24"/>
              </w:rPr>
              <w:t>28</w:t>
            </w:r>
            <w:r>
              <w:rPr>
                <w:rFonts w:ascii="Times New Roman" w:hAnsi="Times New Roman"/>
                <w:bCs/>
                <w:sz w:val="24"/>
              </w:rPr>
              <w:t xml:space="preserve">. panta </w:t>
            </w:r>
            <w:r w:rsidRPr="00E015C8">
              <w:rPr>
                <w:rFonts w:ascii="Times New Roman" w:hAnsi="Times New Roman"/>
                <w:bCs/>
                <w:sz w:val="24"/>
              </w:rPr>
              <w:t>8</w:t>
            </w:r>
            <w:r>
              <w:rPr>
                <w:rFonts w:ascii="Times New Roman" w:hAnsi="Times New Roman"/>
                <w:bCs/>
                <w:sz w:val="24"/>
              </w:rPr>
              <w:t xml:space="preserve">. punkts un </w:t>
            </w:r>
            <w:r w:rsidRPr="00E015C8">
              <w:rPr>
                <w:rFonts w:ascii="Times New Roman" w:hAnsi="Times New Roman"/>
                <w:bCs/>
                <w:sz w:val="24"/>
              </w:rPr>
              <w:t>33</w:t>
            </w:r>
            <w:r>
              <w:rPr>
                <w:rFonts w:ascii="Times New Roman" w:hAnsi="Times New Roman"/>
                <w:bCs/>
                <w:sz w:val="24"/>
              </w:rPr>
              <w:t xml:space="preserve">. pants; SFPF </w:t>
            </w:r>
            <w:r w:rsidRPr="00E015C8">
              <w:rPr>
                <w:rFonts w:ascii="Times New Roman" w:hAnsi="Times New Roman"/>
                <w:bCs/>
                <w:sz w:val="24"/>
              </w:rPr>
              <w:t>4</w:t>
            </w:r>
            <w:r>
              <w:rPr>
                <w:rFonts w:ascii="Times New Roman" w:hAnsi="Times New Roman"/>
                <w:bCs/>
                <w:sz w:val="24"/>
              </w:rPr>
              <w:t>.</w:t>
            </w:r>
            <w:r w:rsidRPr="00E015C8">
              <w:rPr>
                <w:rFonts w:ascii="Times New Roman" w:hAnsi="Times New Roman"/>
                <w:bCs/>
                <w:sz w:val="24"/>
              </w:rPr>
              <w:t>2</w:t>
            </w:r>
            <w:r>
              <w:rPr>
                <w:rFonts w:ascii="Times New Roman" w:hAnsi="Times New Roman"/>
                <w:bCs/>
                <w:sz w:val="24"/>
              </w:rPr>
              <w:t>.</w:t>
            </w:r>
            <w:r w:rsidRPr="00E015C8">
              <w:rPr>
                <w:rFonts w:ascii="Times New Roman" w:hAnsi="Times New Roman"/>
                <w:bCs/>
                <w:sz w:val="24"/>
              </w:rPr>
              <w:t>1</w:t>
            </w:r>
            <w:r>
              <w:rPr>
                <w:rFonts w:ascii="Times New Roman" w:hAnsi="Times New Roman"/>
                <w:bCs/>
                <w:sz w:val="24"/>
              </w:rPr>
              <w:t xml:space="preserve">. punkta c) apakšpunkta ii) punkts, d) apakšpunkta ii) punkts, </w:t>
            </w:r>
            <w:r w:rsidRPr="00E015C8">
              <w:rPr>
                <w:rFonts w:ascii="Times New Roman" w:hAnsi="Times New Roman"/>
                <w:bCs/>
                <w:sz w:val="24"/>
              </w:rPr>
              <w:t>9</w:t>
            </w:r>
            <w:r>
              <w:rPr>
                <w:rFonts w:ascii="Times New Roman" w:hAnsi="Times New Roman"/>
                <w:bCs/>
                <w:sz w:val="24"/>
              </w:rPr>
              <w:t>.</w:t>
            </w:r>
            <w:r w:rsidRPr="00E015C8">
              <w:rPr>
                <w:rFonts w:ascii="Times New Roman" w:hAnsi="Times New Roman"/>
                <w:bCs/>
                <w:sz w:val="24"/>
              </w:rPr>
              <w:t>5</w:t>
            </w:r>
            <w:r>
              <w:rPr>
                <w:rFonts w:ascii="Times New Roman" w:hAnsi="Times New Roman"/>
                <w:bCs/>
                <w:sz w:val="24"/>
              </w:rPr>
              <w:t>.</w:t>
            </w:r>
            <w:r w:rsidRPr="00E015C8">
              <w:rPr>
                <w:rFonts w:ascii="Times New Roman" w:hAnsi="Times New Roman"/>
                <w:bCs/>
                <w:sz w:val="24"/>
              </w:rPr>
              <w:t>5</w:t>
            </w:r>
            <w:r>
              <w:rPr>
                <w:rFonts w:ascii="Times New Roman" w:hAnsi="Times New Roman"/>
                <w:bCs/>
                <w:sz w:val="24"/>
              </w:rPr>
              <w:t>.</w:t>
            </w:r>
            <w:r w:rsidRPr="00E015C8">
              <w:rPr>
                <w:rFonts w:ascii="Times New Roman" w:hAnsi="Times New Roman"/>
                <w:bCs/>
                <w:sz w:val="24"/>
              </w:rPr>
              <w:t>20</w:t>
            </w:r>
            <w:r>
              <w:rPr>
                <w:rFonts w:ascii="Times New Roman" w:hAnsi="Times New Roman"/>
                <w:bCs/>
                <w:sz w:val="24"/>
              </w:rPr>
              <w:t xml:space="preserve">. punkts, </w:t>
            </w:r>
            <w:r w:rsidRPr="00E015C8">
              <w:rPr>
                <w:rFonts w:ascii="Times New Roman" w:hAnsi="Times New Roman"/>
                <w:bCs/>
                <w:sz w:val="24"/>
              </w:rPr>
              <w:t>37</w:t>
            </w:r>
            <w:r>
              <w:rPr>
                <w:rFonts w:ascii="Times New Roman" w:hAnsi="Times New Roman"/>
                <w:bCs/>
                <w:sz w:val="24"/>
              </w:rPr>
              <w:t xml:space="preserve">. SGS, </w:t>
            </w:r>
            <w:r w:rsidRPr="00E015C8">
              <w:rPr>
                <w:rFonts w:ascii="Times New Roman" w:hAnsi="Times New Roman"/>
                <w:bCs/>
                <w:sz w:val="24"/>
              </w:rPr>
              <w:t>4</w:t>
            </w:r>
            <w:r>
              <w:rPr>
                <w:rFonts w:ascii="Times New Roman" w:hAnsi="Times New Roman"/>
                <w:bCs/>
                <w:sz w:val="24"/>
              </w:rPr>
              <w:t xml:space="preserve">. SFPS, šīs īstenošanas regulas V pielikuma </w:t>
            </w:r>
            <w:r w:rsidRPr="00E015C8">
              <w:rPr>
                <w:rFonts w:ascii="Times New Roman" w:hAnsi="Times New Roman"/>
                <w:bCs/>
                <w:sz w:val="24"/>
              </w:rPr>
              <w:t>2</w:t>
            </w:r>
            <w:r>
              <w:rPr>
                <w:rFonts w:ascii="Times New Roman" w:hAnsi="Times New Roman"/>
                <w:bCs/>
                <w:sz w:val="24"/>
              </w:rPr>
              <w:t>.</w:t>
            </w:r>
            <w:r w:rsidRPr="00E015C8">
              <w:rPr>
                <w:rFonts w:ascii="Times New Roman" w:hAnsi="Times New Roman"/>
                <w:bCs/>
                <w:sz w:val="24"/>
              </w:rPr>
              <w:t>11</w:t>
            </w:r>
            <w:r>
              <w:rPr>
                <w:rFonts w:ascii="Times New Roman" w:hAnsi="Times New Roman"/>
                <w:bCs/>
                <w:sz w:val="24"/>
              </w:rPr>
              <w:t>. daļa.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Uzkrājumi no visiem ārpusbilances riska darījumiem neatkarīgi no tā, kā tie tiek novērtēti, izņemot tos, kas saskaņā ar </w:t>
            </w:r>
            <w:r w:rsidRPr="00E015C8">
              <w:rPr>
                <w:rFonts w:ascii="Times New Roman" w:hAnsi="Times New Roman"/>
                <w:bCs/>
                <w:sz w:val="24"/>
              </w:rPr>
              <w:t>9</w:t>
            </w:r>
            <w:r>
              <w:rPr>
                <w:rFonts w:ascii="Times New Roman" w:hAnsi="Times New Roman"/>
                <w:bCs/>
                <w:sz w:val="24"/>
              </w:rPr>
              <w:t>. SFPS novērtēti patiesajā vērtībā ar atspoguļojumu peļņas un zaudējumu aprēķinā.</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Saskaņā ar SFPS sniegtas aizdevumu apņemšanās vērtības samazinājumu uzrāda </w:t>
            </w:r>
            <w:r w:rsidRPr="00E015C8">
              <w:rPr>
                <w:rFonts w:ascii="Times New Roman" w:hAnsi="Times New Roman"/>
                <w:bCs/>
                <w:sz w:val="24"/>
              </w:rPr>
              <w:t>150</w:t>
            </w:r>
            <w:r>
              <w:rPr>
                <w:rFonts w:ascii="Times New Roman" w:hAnsi="Times New Roman"/>
                <w:bCs/>
                <w:sz w:val="24"/>
              </w:rPr>
              <w:t xml:space="preserve">. slejā, ja iestāde nevar atsevišķi identificēt paredzamos kredītzaudējumus saistībā ar parāda instrumenta izmantoto un neizmantoto summu. Ja kombinētie paredzamie kredītzaudējumi par minēto finanšu instrumentu pārsniedz instrumenta aizdevumu komponenta bruto uzskaites vērtību, paredzamo kredītzaudējumu atlikumu uzrāda kā uzkrājumus </w:t>
            </w:r>
            <w:r w:rsidRPr="00E015C8">
              <w:rPr>
                <w:rFonts w:ascii="Times New Roman" w:hAnsi="Times New Roman"/>
                <w:bCs/>
                <w:sz w:val="24"/>
              </w:rPr>
              <w:t>0250</w:t>
            </w:r>
            <w:r>
              <w:rPr>
                <w:rFonts w:ascii="Times New Roman" w:hAnsi="Times New Roman"/>
                <w:bCs/>
                <w:sz w:val="24"/>
              </w:rPr>
              <w:t>. slejā.</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Patiesās vērtības uzkrātās negatīvās izmaiņas kredītriska rezultātā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Attiecībā uz ārpusbilances posteņiem, kas saskaņā ar </w:t>
            </w:r>
            <w:r w:rsidRPr="00E015C8">
              <w:rPr>
                <w:rFonts w:ascii="Times New Roman" w:hAnsi="Times New Roman"/>
                <w:bCs/>
                <w:sz w:val="24"/>
              </w:rPr>
              <w:t>9</w:t>
            </w:r>
            <w:r>
              <w:rPr>
                <w:rFonts w:ascii="Times New Roman" w:hAnsi="Times New Roman"/>
                <w:bCs/>
                <w:sz w:val="24"/>
              </w:rPr>
              <w:t xml:space="preserve">. SFPS novērtēti patiesajā vērtībā ar atspoguļojumu peļņas vai zaudējumu aprēķinā – patiesās vērtības uzkrātās negatīvās izmaiņas kredītriska rezultātā (šīs īstenošanas regulas V pielikuma Otrās daļas </w:t>
            </w:r>
            <w:r w:rsidRPr="00E015C8">
              <w:rPr>
                <w:rFonts w:ascii="Times New Roman" w:hAnsi="Times New Roman"/>
                <w:bCs/>
                <w:sz w:val="24"/>
              </w:rPr>
              <w:t>110</w:t>
            </w:r>
            <w:r>
              <w:rPr>
                <w:rFonts w:ascii="Times New Roman" w:hAnsi="Times New Roman"/>
                <w:bCs/>
                <w:sz w:val="24"/>
              </w:rPr>
              <w:t>. punkts).</w:t>
            </w:r>
          </w:p>
          <w:p w:rsidR="00FD54FC" w:rsidRPr="00661595"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rPr>
            </w:pPr>
            <w:r w:rsidRPr="00E015C8">
              <w:rPr>
                <w:rFonts w:ascii="Times New Roman" w:hAnsi="Times New Roman"/>
                <w:bCs/>
                <w:sz w:val="24"/>
              </w:rPr>
              <w:t>0270</w:t>
            </w:r>
            <w:r>
              <w:rPr>
                <w:rFonts w:ascii="Times New Roman" w:hAnsi="Times New Roman"/>
                <w:bCs/>
                <w:sz w:val="24"/>
              </w:rPr>
              <w:t>-</w:t>
            </w:r>
            <w:r w:rsidRPr="00E015C8">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Izziņas postenis: kredītu atvasinātie instrumenti, kas pārdoti vispārējo valdību riska darījumos</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Ir jāuzrāda kredītu atvasinātie instrumenti, kas neatbilst tādu finanšu garantiju definīcijai saskaņā ar V pielikuma Otrās daļas </w:t>
            </w:r>
            <w:r w:rsidRPr="00E015C8">
              <w:rPr>
                <w:rFonts w:ascii="Times New Roman" w:hAnsi="Times New Roman"/>
                <w:bCs/>
                <w:sz w:val="24"/>
              </w:rPr>
              <w:t>58</w:t>
            </w:r>
            <w:r>
              <w:rPr>
                <w:rFonts w:ascii="Times New Roman" w:hAnsi="Times New Roman"/>
                <w:bCs/>
                <w:sz w:val="24"/>
              </w:rPr>
              <w:t>. punktu, kuras pārskatu sniedzošā iestāde ir parakstījusi ar darījumu partneriem, kas nav vispārējās valdības, un kuru atsauces riska darījums ir vispārējā valdība.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Minētās slejas neuzrāda par riska darījumiem, kas sadalīti pa riska veidiem, regulatīvajām pieejām un riska darījumu kategorijām (</w:t>
            </w:r>
            <w:r w:rsidRPr="00E015C8">
              <w:rPr>
                <w:rFonts w:ascii="Times New Roman" w:hAnsi="Times New Roman"/>
                <w:bCs/>
                <w:sz w:val="24"/>
              </w:rPr>
              <w:t>0020</w:t>
            </w:r>
            <w:r>
              <w:rPr>
                <w:rFonts w:ascii="Times New Roman" w:hAnsi="Times New Roman"/>
                <w:bCs/>
                <w:sz w:val="24"/>
              </w:rPr>
              <w:t>.–</w:t>
            </w:r>
            <w:r w:rsidRPr="00E015C8">
              <w:rPr>
                <w:rFonts w:ascii="Times New Roman" w:hAnsi="Times New Roman"/>
                <w:bCs/>
                <w:sz w:val="24"/>
              </w:rPr>
              <w:t>0160</w:t>
            </w:r>
            <w:r>
              <w:rPr>
                <w:rFonts w:ascii="Times New Roman" w:hAnsi="Times New Roman"/>
                <w:bCs/>
                <w:sz w:val="24"/>
              </w:rPr>
              <w:t>. rinda).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sidRPr="00E015C8">
              <w:rPr>
                <w:rFonts w:ascii="Times New Roman" w:hAnsi="Times New Roman"/>
                <w:bCs/>
                <w:sz w:val="24"/>
              </w:rPr>
              <w:lastRenderedPageBreak/>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Atvasinātie instrumenti ar pozitīvu patieso vērtību: uzskaites vērtība</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Apkopotā uzskaites vērtība kredītu atvasinātajiem instrumentiem, kuri pārdoti uzrādītos riska darījumos ar vispārējo valdību un kuru patiesā vērtība iestādei pārskata sniegšanas datumā ir pozitīva, neņemot vērā piesardzīgas vērtēšanas korekcijas.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Attiecībā uz atvasinātajiem instrumentiem, kam piemēro SFPS, šajā slejā uzrādāmā summa ir to atvasināto instrumentu uzskaites vērtība, kas pārskata sniegšanas datumā ir finanšu aktīvi.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Attiecībā uz atvasinātajiem instrumentiem, kam piemēro VPGP, kuru pamatā ir BDP, šajā slejā uzrādāmā summa ir tādu atvasināto instrumentu patiesā vērtība, kuru patiesā vērība pārskata atsauces datumā ir pozitīva neatkarīgi no tā, kā tos uzskaita.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sidRPr="00E015C8">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Atvasinātie instrumenti ar negatīvu patieso vērtību: uzskaites vērtība</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Apkopotā uzskaites vērtība kredītu atvasinātajiem instrumentiem, kuri pārdoti uzrādītos riska darījumos ar vispārējo valdību un kuru patiesā vērtība iestādei pārskata sniegšanas datumā ir negatīva, neņemot vērā piesardzīgas vērtēšanas korekcijas.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Attiecībā uz atvasinātajiem instrumentiem, kam piemēro SFPS, šajā slejā uzrādāmā summa ir to atvasināto instrumentu uzskaites vērtība, kas pārskata sniegšanas datumā ir finanšu saistības.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
                <w:bCs/>
                <w:sz w:val="24"/>
                <w:u w:val="single"/>
              </w:rPr>
            </w:pPr>
            <w:r>
              <w:rPr>
                <w:rFonts w:ascii="Times New Roman" w:hAnsi="Times New Roman"/>
                <w:bCs/>
                <w:sz w:val="24"/>
              </w:rPr>
              <w:t>Attiecībā uz atvasinātajiem instrumentiem, kam piemēro VPGP, kuru pamatā ir BDP, šajā slejā uzrādāmā summa ir tādu atvasināto instrumentu patiesā vērtība, kuru patiesā vērība pārskata atsauces datumā ir negatīva neatkarīgi no tā, kā tos uzskaita.</w:t>
            </w:r>
            <w:r>
              <w:rPr>
                <w:rFonts w:ascii="Times New Roman" w:hAnsi="Times New Roman"/>
                <w:b/>
                <w:bCs/>
                <w:sz w:val="24"/>
                <w:u w:val="singl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sidRPr="00E015C8">
              <w:rPr>
                <w:rFonts w:ascii="Times New Roman" w:hAnsi="Times New Roman"/>
                <w:bCs/>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Riska darījumu vērtība</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Riska darījuma vērtība riska darījumiem, kam piemēro kredītriska regulējumu.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Attiecībā uz riska darījumiem, kam piemēro standartizēto pieeju (SP): sk. KPR </w:t>
            </w:r>
            <w:r w:rsidRPr="00E015C8">
              <w:rPr>
                <w:rFonts w:ascii="Times New Roman" w:hAnsi="Times New Roman"/>
                <w:bCs/>
                <w:sz w:val="24"/>
              </w:rPr>
              <w:t>111</w:t>
            </w:r>
            <w:r>
              <w:rPr>
                <w:rFonts w:ascii="Times New Roman" w:hAnsi="Times New Roman"/>
                <w:bCs/>
                <w:sz w:val="24"/>
              </w:rPr>
              <w:t xml:space="preserve">. pantu. Attiecībā uz riska darījumiem, kam piemēro IRB pieeju: sk. KPR </w:t>
            </w:r>
            <w:r w:rsidRPr="00E015C8">
              <w:rPr>
                <w:rFonts w:ascii="Times New Roman" w:hAnsi="Times New Roman"/>
                <w:bCs/>
                <w:sz w:val="24"/>
              </w:rPr>
              <w:t>166</w:t>
            </w:r>
            <w:r>
              <w:rPr>
                <w:rFonts w:ascii="Times New Roman" w:hAnsi="Times New Roman"/>
                <w:bCs/>
                <w:sz w:val="24"/>
              </w:rPr>
              <w:t xml:space="preserve">. pantu un </w:t>
            </w:r>
            <w:r w:rsidRPr="00E015C8">
              <w:rPr>
                <w:rFonts w:ascii="Times New Roman" w:hAnsi="Times New Roman"/>
                <w:bCs/>
                <w:sz w:val="24"/>
              </w:rPr>
              <w:t>230</w:t>
            </w:r>
            <w:r>
              <w:rPr>
                <w:rFonts w:ascii="Times New Roman" w:hAnsi="Times New Roman"/>
                <w:bCs/>
                <w:sz w:val="24"/>
              </w:rPr>
              <w:t xml:space="preserve">. panta </w:t>
            </w:r>
            <w:r w:rsidRPr="00E015C8">
              <w:rPr>
                <w:rFonts w:ascii="Times New Roman" w:hAnsi="Times New Roman"/>
                <w:bCs/>
                <w:sz w:val="24"/>
              </w:rPr>
              <w:t>1</w:t>
            </w:r>
            <w:r>
              <w:rPr>
                <w:rFonts w:ascii="Times New Roman" w:hAnsi="Times New Roman"/>
                <w:bCs/>
                <w:sz w:val="24"/>
              </w:rPr>
              <w:t>. punkta otro teikumu.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Attiecībā uz tādu atvasināto instrumentu uzrādīšanu, kam piemēro gan darījuma partnera kredītriska, gan tirgus riska kapitāla prasības, skatīt norādes par rindu sadalījumu.</w:t>
            </w:r>
          </w:p>
          <w:p w:rsidR="00454026" w:rsidRPr="00661595" w:rsidRDefault="00454026" w:rsidP="00FD54FC">
            <w:pPr>
              <w:spacing w:before="0" w:after="0"/>
              <w:ind w:left="33"/>
              <w:rPr>
                <w:rFonts w:ascii="Times New Roman" w:hAnsi="Times New Roman"/>
                <w:bCs/>
                <w:sz w:val="24"/>
                <w:lang w:eastAsia="de-DE"/>
              </w:rPr>
            </w:pPr>
          </w:p>
          <w:p w:rsidR="00454026" w:rsidRPr="00661595" w:rsidRDefault="00454026" w:rsidP="00FD54FC">
            <w:pPr>
              <w:spacing w:before="0" w:after="0"/>
              <w:ind w:left="33"/>
              <w:rPr>
                <w:rFonts w:ascii="Times New Roman" w:hAnsi="Times New Roman"/>
                <w:bCs/>
                <w:sz w:val="24"/>
              </w:rPr>
            </w:pPr>
            <w:r w:rsidRPr="00E015C8">
              <w:rPr>
                <w:rFonts w:ascii="Times New Roman" w:hAnsi="Times New Roman"/>
                <w:bCs/>
                <w:sz w:val="24"/>
              </w:rPr>
              <w:t>0270</w:t>
            </w:r>
            <w:r>
              <w:rPr>
                <w:rFonts w:ascii="Times New Roman" w:hAnsi="Times New Roman"/>
                <w:bCs/>
                <w:sz w:val="24"/>
              </w:rPr>
              <w:t xml:space="preserve">. un </w:t>
            </w:r>
            <w:r w:rsidRPr="00E015C8">
              <w:rPr>
                <w:rFonts w:ascii="Times New Roman" w:hAnsi="Times New Roman"/>
                <w:bCs/>
                <w:sz w:val="24"/>
              </w:rPr>
              <w:t>0280</w:t>
            </w:r>
            <w:r>
              <w:rPr>
                <w:rFonts w:ascii="Times New Roman" w:hAnsi="Times New Roman"/>
                <w:bCs/>
                <w:sz w:val="24"/>
              </w:rPr>
              <w:t xml:space="preserve">. slejā uzrādītie riska darījumi nav ņemami vērā šīs slejas nolūkā, jo vērtība šajā slejā ir balstīta tikai uz tiešajiem riska darījumiem.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Riska darījumu riska svērtā vērtība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Riska darījumu riska svērtā vērtība tiem riska darījumiem, kam piemēro kredītriska regulējumu.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 xml:space="preserve">Attiecībā uz riska darījumiem, kam piemēro standartizēto pieeju (SP): sk. KPR </w:t>
            </w:r>
            <w:r w:rsidRPr="00E015C8">
              <w:rPr>
                <w:rFonts w:ascii="Times New Roman" w:hAnsi="Times New Roman"/>
                <w:bCs/>
                <w:sz w:val="24"/>
              </w:rPr>
              <w:t>113</w:t>
            </w:r>
            <w:r>
              <w:rPr>
                <w:rFonts w:ascii="Times New Roman" w:hAnsi="Times New Roman"/>
                <w:bCs/>
                <w:sz w:val="24"/>
              </w:rPr>
              <w:t xml:space="preserve">. panta </w:t>
            </w:r>
            <w:r w:rsidRPr="00E015C8">
              <w:rPr>
                <w:rFonts w:ascii="Times New Roman" w:hAnsi="Times New Roman"/>
                <w:bCs/>
                <w:sz w:val="24"/>
              </w:rPr>
              <w:t>1</w:t>
            </w:r>
            <w:r>
              <w:rPr>
                <w:rFonts w:ascii="Times New Roman" w:hAnsi="Times New Roman"/>
                <w:bCs/>
                <w:sz w:val="24"/>
              </w:rPr>
              <w:t>.–</w:t>
            </w:r>
            <w:r w:rsidRPr="00E015C8">
              <w:rPr>
                <w:rFonts w:ascii="Times New Roman" w:hAnsi="Times New Roman"/>
                <w:bCs/>
                <w:sz w:val="24"/>
              </w:rPr>
              <w:t>5</w:t>
            </w:r>
            <w:r>
              <w:rPr>
                <w:rFonts w:ascii="Times New Roman" w:hAnsi="Times New Roman"/>
                <w:bCs/>
                <w:sz w:val="24"/>
              </w:rPr>
              <w:t xml:space="preserve">. punktu. Attiecībā uz riska darījumiem, kam piemēro IRB pieeju: sk. KPR </w:t>
            </w:r>
            <w:r w:rsidRPr="00E015C8">
              <w:rPr>
                <w:rFonts w:ascii="Times New Roman" w:hAnsi="Times New Roman"/>
                <w:bCs/>
                <w:sz w:val="24"/>
              </w:rPr>
              <w:t>153</w:t>
            </w:r>
            <w:r>
              <w:rPr>
                <w:rFonts w:ascii="Times New Roman" w:hAnsi="Times New Roman"/>
                <w:bCs/>
                <w:sz w:val="24"/>
              </w:rPr>
              <w:t xml:space="preserve">. panta </w:t>
            </w:r>
            <w:r w:rsidRPr="00E015C8">
              <w:rPr>
                <w:rFonts w:ascii="Times New Roman" w:hAnsi="Times New Roman"/>
                <w:bCs/>
                <w:sz w:val="24"/>
              </w:rPr>
              <w:t>1</w:t>
            </w:r>
            <w:r>
              <w:rPr>
                <w:rFonts w:ascii="Times New Roman" w:hAnsi="Times New Roman"/>
                <w:bCs/>
                <w:sz w:val="24"/>
              </w:rPr>
              <w:t xml:space="preserve">. un </w:t>
            </w:r>
            <w:r w:rsidRPr="00E015C8">
              <w:rPr>
                <w:rFonts w:ascii="Times New Roman" w:hAnsi="Times New Roman"/>
                <w:bCs/>
                <w:sz w:val="24"/>
              </w:rPr>
              <w:t>3</w:t>
            </w:r>
            <w:r>
              <w:rPr>
                <w:rFonts w:ascii="Times New Roman" w:hAnsi="Times New Roman"/>
                <w:bCs/>
                <w:sz w:val="24"/>
              </w:rPr>
              <w:t>. punktu.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Lai uzrādītu tiešos riska darījumus, uz kuriem attiecas KPR </w:t>
            </w:r>
            <w:r w:rsidRPr="00E015C8">
              <w:rPr>
                <w:rFonts w:ascii="Times New Roman" w:hAnsi="Times New Roman"/>
                <w:bCs/>
                <w:sz w:val="24"/>
              </w:rPr>
              <w:t>271</w:t>
            </w:r>
            <w:r>
              <w:rPr>
                <w:rFonts w:ascii="Times New Roman" w:hAnsi="Times New Roman"/>
                <w:bCs/>
                <w:sz w:val="24"/>
              </w:rPr>
              <w:t>. panta darbības joma un kam piemēro gan darījuma partnera kredītriska, gan tirgus riska kapitāla prasības, sk. norādes par rindu sadalījumu.</w:t>
            </w:r>
          </w:p>
          <w:p w:rsidR="00454026" w:rsidRPr="00661595" w:rsidRDefault="00454026" w:rsidP="00FD54FC">
            <w:pPr>
              <w:spacing w:before="0" w:after="0"/>
              <w:ind w:left="33"/>
              <w:rPr>
                <w:rFonts w:ascii="Times New Roman" w:hAnsi="Times New Roman"/>
                <w:bCs/>
                <w:sz w:val="24"/>
                <w:lang w:eastAsia="de-DE"/>
              </w:rPr>
            </w:pPr>
          </w:p>
          <w:p w:rsidR="00FD54FC" w:rsidRPr="00661595" w:rsidRDefault="00454026" w:rsidP="00854146">
            <w:pPr>
              <w:spacing w:before="0" w:after="0"/>
              <w:ind w:left="33"/>
              <w:rPr>
                <w:rFonts w:ascii="Times New Roman" w:hAnsi="Times New Roman"/>
                <w:b/>
                <w:bCs/>
                <w:sz w:val="24"/>
                <w:u w:val="single"/>
              </w:rPr>
            </w:pPr>
            <w:r w:rsidRPr="00E015C8">
              <w:rPr>
                <w:rFonts w:ascii="Times New Roman" w:hAnsi="Times New Roman"/>
                <w:bCs/>
                <w:sz w:val="24"/>
              </w:rPr>
              <w:t>0270</w:t>
            </w:r>
            <w:r>
              <w:rPr>
                <w:rFonts w:ascii="Times New Roman" w:hAnsi="Times New Roman"/>
                <w:bCs/>
                <w:sz w:val="24"/>
              </w:rPr>
              <w:t xml:space="preserve">. un </w:t>
            </w:r>
            <w:r w:rsidRPr="00E015C8">
              <w:rPr>
                <w:rFonts w:ascii="Times New Roman" w:hAnsi="Times New Roman"/>
                <w:bCs/>
                <w:sz w:val="24"/>
              </w:rPr>
              <w:t>0280</w:t>
            </w:r>
            <w:r>
              <w:rPr>
                <w:rFonts w:ascii="Times New Roman" w:hAnsi="Times New Roman"/>
                <w:bCs/>
                <w:sz w:val="24"/>
              </w:rPr>
              <w:t xml:space="preserve">. slejā uzrādītos riska darījumus neņem vērā šīs slejas nolūkā, jo vērtība šajā slejā ir balstīta tikai uz tiešajiem riska darījumiem. </w:t>
            </w:r>
          </w:p>
        </w:tc>
      </w:tr>
    </w:tbl>
    <w:p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Rindas</w:t>
            </w:r>
          </w:p>
        </w:tc>
        <w:tc>
          <w:tcPr>
            <w:tcW w:w="8701"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Norādes</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RISKA DARĪJUMU SADALĪJUMS PA REGULATĪVAJĀM PIEEJĀM</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0010</w:t>
            </w:r>
          </w:p>
        </w:tc>
        <w:tc>
          <w:tcPr>
            <w:tcW w:w="8701" w:type="dxa"/>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Kopējā riska darījumu vērtība</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Apkopotie riska darījumi ar vispārējām valdībām, kā definēts šā pielikuma </w:t>
            </w:r>
            <w:r w:rsidRPr="00E015C8">
              <w:rPr>
                <w:rFonts w:ascii="Times New Roman" w:hAnsi="Times New Roman"/>
                <w:bCs/>
                <w:sz w:val="24"/>
              </w:rPr>
              <w:t>155</w:t>
            </w:r>
            <w:r>
              <w:rPr>
                <w:rFonts w:ascii="Times New Roman" w:hAnsi="Times New Roman"/>
                <w:bCs/>
                <w:sz w:val="24"/>
              </w:rPr>
              <w:t>.–</w:t>
            </w:r>
            <w:r w:rsidRPr="00E015C8">
              <w:rPr>
                <w:rFonts w:ascii="Times New Roman" w:hAnsi="Times New Roman"/>
                <w:bCs/>
                <w:sz w:val="24"/>
              </w:rPr>
              <w:t>160</w:t>
            </w:r>
            <w:r>
              <w:rPr>
                <w:rFonts w:ascii="Times New Roman" w:hAnsi="Times New Roman"/>
                <w:bCs/>
                <w:sz w:val="24"/>
              </w:rPr>
              <w:t>. punktā.</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rPr>
            </w:pPr>
            <w:r w:rsidRPr="00E015C8">
              <w:rPr>
                <w:rFonts w:ascii="Times New Roman" w:hAnsi="Times New Roman"/>
                <w:bCs/>
                <w:sz w:val="24"/>
              </w:rPr>
              <w:t>0020</w:t>
            </w:r>
            <w:r>
              <w:rPr>
                <w:rFonts w:ascii="Times New Roman" w:hAnsi="Times New Roman"/>
                <w:bCs/>
                <w:sz w:val="24"/>
              </w:rPr>
              <w:t>-</w:t>
            </w:r>
            <w:r w:rsidRPr="00E015C8">
              <w:rPr>
                <w:rFonts w:ascii="Times New Roman" w:hAnsi="Times New Roman"/>
                <w:bCs/>
                <w:sz w:val="24"/>
              </w:rPr>
              <w:t>0155</w:t>
            </w:r>
          </w:p>
        </w:tc>
        <w:tc>
          <w:tcPr>
            <w:tcW w:w="8701"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Riska darījumi, kam piemēro kredītriska regulējumu</w:t>
            </w:r>
          </w:p>
          <w:p w:rsidR="00FD54FC" w:rsidRPr="00661595" w:rsidRDefault="00FD54FC" w:rsidP="00542EAE">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Tādi apkopotie riska darījumi</w:t>
            </w:r>
            <w:r>
              <w:rPr>
                <w:rFonts w:ascii="Times New Roman" w:hAnsi="Times New Roman"/>
                <w:sz w:val="24"/>
              </w:rPr>
              <w:t xml:space="preserve"> ar vispārējām valdībām</w:t>
            </w:r>
            <w:r>
              <w:rPr>
                <w:rFonts w:ascii="Times New Roman" w:hAnsi="Times New Roman"/>
                <w:bCs/>
                <w:sz w:val="24"/>
              </w:rPr>
              <w:t xml:space="preserve">, kam piemēro riska svērumu saskaņā ar KPR Trešās daļas II sadaļu. Riska darījumi, kam piemēro kredītriska regulējumu, ietver tādus riska darījumus no netirdzniecības portfeļa, kam piemēro kapitāla prasības attiecībā uz darījuma partnera kredītrisku. </w:t>
            </w:r>
          </w:p>
          <w:p w:rsidR="00FD54FC" w:rsidRPr="00661595" w:rsidRDefault="00FD54FC" w:rsidP="009068C9">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 xml:space="preserve">Tiešie riska darījumi, uz kuriem attiecas KPR </w:t>
            </w:r>
            <w:r w:rsidRPr="00E015C8">
              <w:rPr>
                <w:rFonts w:ascii="Times New Roman" w:hAnsi="Times New Roman"/>
                <w:bCs/>
                <w:sz w:val="24"/>
              </w:rPr>
              <w:t>271</w:t>
            </w:r>
            <w:r>
              <w:rPr>
                <w:rFonts w:ascii="Times New Roman" w:hAnsi="Times New Roman"/>
                <w:bCs/>
                <w:sz w:val="24"/>
              </w:rPr>
              <w:t>. panta darbības joma un kam piemēro gan darījuma partnera kredītriska, gan tirgus riska kapitāla prasības, uzrāda gan kredītriskam veltītajās rindās (</w:t>
            </w:r>
            <w:r w:rsidRPr="00E015C8">
              <w:rPr>
                <w:rFonts w:ascii="Times New Roman" w:hAnsi="Times New Roman"/>
                <w:bCs/>
                <w:sz w:val="24"/>
              </w:rPr>
              <w:t>0020</w:t>
            </w:r>
            <w:r>
              <w:rPr>
                <w:rFonts w:ascii="Times New Roman" w:hAnsi="Times New Roman"/>
                <w:bCs/>
                <w:sz w:val="24"/>
              </w:rPr>
              <w:t>.–</w:t>
            </w:r>
            <w:r w:rsidRPr="00E015C8">
              <w:rPr>
                <w:rFonts w:ascii="Times New Roman" w:hAnsi="Times New Roman"/>
                <w:bCs/>
                <w:sz w:val="24"/>
              </w:rPr>
              <w:t>0155</w:t>
            </w:r>
            <w:r>
              <w:rPr>
                <w:rFonts w:ascii="Times New Roman" w:hAnsi="Times New Roman"/>
                <w:bCs/>
                <w:sz w:val="24"/>
              </w:rPr>
              <w:t>.), gan tirgus riskam veltītajās rindās (</w:t>
            </w:r>
            <w:r w:rsidRPr="00E015C8">
              <w:rPr>
                <w:rFonts w:ascii="Times New Roman" w:hAnsi="Times New Roman"/>
                <w:bCs/>
                <w:sz w:val="24"/>
              </w:rPr>
              <w:t>0160</w:t>
            </w:r>
            <w:r>
              <w:rPr>
                <w:rFonts w:ascii="Times New Roman" w:hAnsi="Times New Roman"/>
                <w:bCs/>
                <w:sz w:val="24"/>
              </w:rPr>
              <w:t>. rinda): riska darījumus, kas izriet no darījuma partnera kredītriska, uzrāda kredītriska rindās, savukārt riska darījumus, kuri izriet no šo tirgus riska, uzrāda tirgus riska rindā.</w:t>
            </w:r>
          </w:p>
          <w:p w:rsidR="00542EAE" w:rsidRPr="00661595" w:rsidRDefault="00542EAE" w:rsidP="009068C9">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Standartizētā pieeja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Riska darījumi ar vispārējām valdībām, kam piemēro riska svērumu saskaņā ar KPR Trešās daļas II sadaļas </w:t>
            </w:r>
            <w:r w:rsidRPr="00E015C8">
              <w:rPr>
                <w:rFonts w:ascii="Times New Roman" w:hAnsi="Times New Roman"/>
                <w:bCs/>
                <w:sz w:val="24"/>
              </w:rPr>
              <w:t>2</w:t>
            </w:r>
            <w:r>
              <w:rPr>
                <w:rFonts w:ascii="Times New Roman" w:hAnsi="Times New Roman"/>
                <w:bCs/>
                <w:sz w:val="24"/>
              </w:rPr>
              <w:t>. nodaļu, tostarp tādi riska darījumi no netirdzniecības portfeļa, kuru riska svērums saskaņā ar minēto nodaļu attiecas uz darījuma partnera risku.</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Centrālās valdības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Riska darījumi ar vispārējām valdībām, kas ir centrālās valdības. Šie riska darījumi saskaņā ar KPR </w:t>
            </w:r>
            <w:r w:rsidRPr="00E015C8">
              <w:rPr>
                <w:rFonts w:ascii="Times New Roman" w:hAnsi="Times New Roman"/>
                <w:bCs/>
                <w:sz w:val="24"/>
              </w:rPr>
              <w:t>112</w:t>
            </w:r>
            <w:r>
              <w:rPr>
                <w:rFonts w:ascii="Times New Roman" w:hAnsi="Times New Roman"/>
                <w:bCs/>
                <w:sz w:val="24"/>
              </w:rPr>
              <w:t xml:space="preserve">. un </w:t>
            </w:r>
            <w:r w:rsidRPr="00E015C8">
              <w:rPr>
                <w:rFonts w:ascii="Times New Roman" w:hAnsi="Times New Roman"/>
                <w:bCs/>
                <w:sz w:val="24"/>
              </w:rPr>
              <w:t>114</w:t>
            </w:r>
            <w:r>
              <w:rPr>
                <w:rFonts w:ascii="Times New Roman" w:hAnsi="Times New Roman"/>
                <w:bCs/>
                <w:sz w:val="24"/>
              </w:rPr>
              <w:t xml:space="preserve">. pantu tiek iedalīti pie riska kategorijas “Centrālās valdības vai centrālās bankas”, kā precizēts norādēs par C </w:t>
            </w:r>
            <w:r w:rsidRPr="00E015C8">
              <w:rPr>
                <w:rFonts w:ascii="Times New Roman" w:hAnsi="Times New Roman"/>
                <w:bCs/>
                <w:sz w:val="24"/>
              </w:rPr>
              <w:t>07</w:t>
            </w:r>
            <w:r>
              <w:rPr>
                <w:rFonts w:ascii="Times New Roman" w:hAnsi="Times New Roman"/>
                <w:bCs/>
                <w:sz w:val="24"/>
              </w:rPr>
              <w:t>.</w:t>
            </w:r>
            <w:r w:rsidRPr="00E015C8">
              <w:rPr>
                <w:rFonts w:ascii="Times New Roman" w:hAnsi="Times New Roman"/>
                <w:bCs/>
                <w:sz w:val="24"/>
              </w:rPr>
              <w:t>00</w:t>
            </w:r>
            <w:r>
              <w:rPr>
                <w:rFonts w:ascii="Times New Roman" w:hAnsi="Times New Roman"/>
                <w:bCs/>
                <w:sz w:val="24"/>
              </w:rPr>
              <w:t> veidni, izņemot precizējumus par riska darījumu ar vispārējām valdībām pārdalīšanu uz citām riska darījumu kategorijām tādēļ, ka piemērotas kredītriska mazināšanas metodes ar aizstāšanas ietekmi uz riska darījumu (tos nepiemēro).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0050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Reģionālās pašvaldības vai vietējās pašpārvaldes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 xml:space="preserve">Riska darījumi ar vispārējām valdībām, kas ir reģionālās pašvaldības vai vietējās pašpārvaldes. Šie riska darījumi saskaņā ar KPR </w:t>
            </w:r>
            <w:r w:rsidRPr="00E015C8">
              <w:rPr>
                <w:rFonts w:ascii="Times New Roman" w:hAnsi="Times New Roman"/>
                <w:bCs/>
                <w:sz w:val="24"/>
              </w:rPr>
              <w:t>112</w:t>
            </w:r>
            <w:r>
              <w:rPr>
                <w:rFonts w:ascii="Times New Roman" w:hAnsi="Times New Roman"/>
                <w:bCs/>
                <w:sz w:val="24"/>
              </w:rPr>
              <w:t xml:space="preserve">. un </w:t>
            </w:r>
            <w:r w:rsidRPr="00E015C8">
              <w:rPr>
                <w:rFonts w:ascii="Times New Roman" w:hAnsi="Times New Roman"/>
                <w:bCs/>
                <w:sz w:val="24"/>
              </w:rPr>
              <w:t>115</w:t>
            </w:r>
            <w:r>
              <w:rPr>
                <w:rFonts w:ascii="Times New Roman" w:hAnsi="Times New Roman"/>
                <w:bCs/>
                <w:sz w:val="24"/>
              </w:rPr>
              <w:t xml:space="preserve">. pantu tiek iedalīti pie riska kategorijas “Reģionālās pašvaldības vai vietējās pašpārvaldes”, kā precizēts norādēs par C </w:t>
            </w:r>
            <w:r w:rsidRPr="00E015C8">
              <w:rPr>
                <w:rFonts w:ascii="Times New Roman" w:hAnsi="Times New Roman"/>
                <w:bCs/>
                <w:sz w:val="24"/>
              </w:rPr>
              <w:t>07</w:t>
            </w:r>
            <w:r>
              <w:rPr>
                <w:rFonts w:ascii="Times New Roman" w:hAnsi="Times New Roman"/>
                <w:bCs/>
                <w:sz w:val="24"/>
              </w:rPr>
              <w:t>.</w:t>
            </w:r>
            <w:r w:rsidRPr="00E015C8">
              <w:rPr>
                <w:rFonts w:ascii="Times New Roman" w:hAnsi="Times New Roman"/>
                <w:bCs/>
                <w:sz w:val="24"/>
              </w:rPr>
              <w:t>00</w:t>
            </w:r>
            <w:r>
              <w:rPr>
                <w:rFonts w:ascii="Times New Roman" w:hAnsi="Times New Roman"/>
                <w:bCs/>
                <w:sz w:val="24"/>
              </w:rPr>
              <w:t> veidni, izņemot precizējumus par riska darījumu ar vispārējām valdībām pārdalīšanu uz citām riska darījumu kategorijām tādēļ, ka piemērotas kredītriska mazināšanas metodes ar aizstāšanas ietekmi uz riska darījumu (tos nepiemēro).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lastRenderedPageBreak/>
              <w:t>0060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Publiskā sektora struktūras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Riska darījumi ar vispārējām valdībām, kas ir publiskā sektora struktūras. Šie riska darījumi saskaņā ar KPR </w:t>
            </w:r>
            <w:r w:rsidRPr="00E015C8">
              <w:rPr>
                <w:rFonts w:ascii="Times New Roman" w:hAnsi="Times New Roman"/>
                <w:bCs/>
                <w:sz w:val="24"/>
              </w:rPr>
              <w:t>112</w:t>
            </w:r>
            <w:r>
              <w:rPr>
                <w:rFonts w:ascii="Times New Roman" w:hAnsi="Times New Roman"/>
                <w:bCs/>
                <w:sz w:val="24"/>
              </w:rPr>
              <w:t xml:space="preserve">. un </w:t>
            </w:r>
            <w:r w:rsidRPr="00E015C8">
              <w:rPr>
                <w:rFonts w:ascii="Times New Roman" w:hAnsi="Times New Roman"/>
                <w:bCs/>
                <w:sz w:val="24"/>
              </w:rPr>
              <w:t>116</w:t>
            </w:r>
            <w:r>
              <w:rPr>
                <w:rFonts w:ascii="Times New Roman" w:hAnsi="Times New Roman"/>
                <w:bCs/>
                <w:sz w:val="24"/>
              </w:rPr>
              <w:t xml:space="preserve">. pantu tiek iedalīti pie riska kategorijas “Publiskā sektora struktūras”, kā precizēts norādēs par C </w:t>
            </w:r>
            <w:r w:rsidRPr="00E015C8">
              <w:rPr>
                <w:rFonts w:ascii="Times New Roman" w:hAnsi="Times New Roman"/>
                <w:bCs/>
                <w:sz w:val="24"/>
              </w:rPr>
              <w:t>07</w:t>
            </w:r>
            <w:r>
              <w:rPr>
                <w:rFonts w:ascii="Times New Roman" w:hAnsi="Times New Roman"/>
                <w:bCs/>
                <w:sz w:val="24"/>
              </w:rPr>
              <w:t>.</w:t>
            </w:r>
            <w:r w:rsidRPr="00E015C8">
              <w:rPr>
                <w:rFonts w:ascii="Times New Roman" w:hAnsi="Times New Roman"/>
                <w:bCs/>
                <w:sz w:val="24"/>
              </w:rPr>
              <w:t>00</w:t>
            </w:r>
            <w:r>
              <w:rPr>
                <w:rFonts w:ascii="Times New Roman" w:hAnsi="Times New Roman"/>
                <w:bCs/>
                <w:sz w:val="24"/>
              </w:rPr>
              <w:t> veidni, izņemot precizējumus par riska darījumu ar vispārējām valdībām pārdalīšanu uz citām riska darījumu kategorijām tādēļ, ka piemērotas kredītriska mazināšanas metodes ar aizstāšanas ietekmi uz riska darījumu (tos nepiemēro).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0070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Starptautiskās organizācijas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530BA1" w:rsidP="00FD54FC">
            <w:pPr>
              <w:spacing w:before="0" w:after="0"/>
              <w:ind w:left="33"/>
              <w:rPr>
                <w:rFonts w:ascii="Times New Roman" w:hAnsi="Times New Roman"/>
                <w:bCs/>
                <w:sz w:val="24"/>
              </w:rPr>
            </w:pPr>
            <w:r>
              <w:rPr>
                <w:rFonts w:ascii="Times New Roman" w:hAnsi="Times New Roman"/>
                <w:bCs/>
                <w:sz w:val="24"/>
              </w:rPr>
              <w:t xml:space="preserve">Riska darījumi ar vispārējām valdībām, kas ir starptautiskās organizācijas. Šie riska darījumi saskaņā ar KPR </w:t>
            </w:r>
            <w:r w:rsidRPr="00E015C8">
              <w:rPr>
                <w:rFonts w:ascii="Times New Roman" w:hAnsi="Times New Roman"/>
                <w:bCs/>
                <w:sz w:val="24"/>
              </w:rPr>
              <w:t>112</w:t>
            </w:r>
            <w:r>
              <w:rPr>
                <w:rFonts w:ascii="Times New Roman" w:hAnsi="Times New Roman"/>
                <w:bCs/>
                <w:sz w:val="24"/>
              </w:rPr>
              <w:t xml:space="preserve">. un </w:t>
            </w:r>
            <w:r w:rsidRPr="00E015C8">
              <w:rPr>
                <w:rFonts w:ascii="Times New Roman" w:hAnsi="Times New Roman"/>
                <w:bCs/>
                <w:sz w:val="24"/>
              </w:rPr>
              <w:t>118</w:t>
            </w:r>
            <w:r>
              <w:rPr>
                <w:rFonts w:ascii="Times New Roman" w:hAnsi="Times New Roman"/>
                <w:bCs/>
                <w:sz w:val="24"/>
              </w:rPr>
              <w:t xml:space="preserve">. pantu tiek iedalīti pie riska kategorijas “Starptautiskās organizācijas”, kā precizēts norādēs par C </w:t>
            </w:r>
            <w:r w:rsidRPr="00E015C8">
              <w:rPr>
                <w:rFonts w:ascii="Times New Roman" w:hAnsi="Times New Roman"/>
                <w:bCs/>
                <w:sz w:val="24"/>
              </w:rPr>
              <w:t>07</w:t>
            </w:r>
            <w:r>
              <w:rPr>
                <w:rFonts w:ascii="Times New Roman" w:hAnsi="Times New Roman"/>
                <w:bCs/>
                <w:sz w:val="24"/>
              </w:rPr>
              <w:t>.</w:t>
            </w:r>
            <w:r w:rsidRPr="00E015C8">
              <w:rPr>
                <w:rFonts w:ascii="Times New Roman" w:hAnsi="Times New Roman"/>
                <w:bCs/>
                <w:sz w:val="24"/>
              </w:rPr>
              <w:t>00</w:t>
            </w:r>
            <w:r>
              <w:rPr>
                <w:rFonts w:ascii="Times New Roman" w:hAnsi="Times New Roman"/>
                <w:bCs/>
                <w:sz w:val="24"/>
              </w:rPr>
              <w:t> veidni, izņemot precizējumus par riska darījumu ar vispārējām valdībām pārdalīšanu uz citām riska darījumu kategorijām tādēļ, ka piemērotas kredītriska mazināšanas metodes ar aizstāšanas ietekmi uz riska darījumu (tos nepiemēro).</w:t>
            </w:r>
          </w:p>
          <w:p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0075</w:t>
            </w:r>
          </w:p>
        </w:tc>
        <w:tc>
          <w:tcPr>
            <w:tcW w:w="8701" w:type="dxa"/>
          </w:tcPr>
          <w:p w:rsidR="00CE47AF" w:rsidRPr="00661595"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Citi vispārējās valdības riska darījumi, kam piemēro standartizēto pieeju</w:t>
            </w:r>
          </w:p>
          <w:p w:rsidR="00CE47AF" w:rsidRPr="00661595" w:rsidRDefault="00CE47AF" w:rsidP="00CE47AF">
            <w:pPr>
              <w:spacing w:before="0" w:after="0"/>
              <w:ind w:left="33"/>
              <w:rPr>
                <w:rFonts w:ascii="Times New Roman" w:hAnsi="Times New Roman"/>
                <w:bCs/>
                <w:sz w:val="24"/>
                <w:lang w:eastAsia="de-DE"/>
              </w:rPr>
            </w:pPr>
          </w:p>
          <w:p w:rsidR="00CE47AF" w:rsidRPr="00661595" w:rsidRDefault="00530BA1" w:rsidP="00FD54FC">
            <w:pPr>
              <w:spacing w:before="0" w:after="0"/>
              <w:ind w:left="33"/>
              <w:rPr>
                <w:rFonts w:ascii="Times New Roman" w:hAnsi="Times New Roman"/>
                <w:bCs/>
                <w:sz w:val="24"/>
              </w:rPr>
            </w:pPr>
            <w:r>
              <w:rPr>
                <w:rFonts w:ascii="Times New Roman" w:hAnsi="Times New Roman"/>
                <w:bCs/>
                <w:sz w:val="24"/>
              </w:rPr>
              <w:t xml:space="preserve">Vispārējās valdības riska darījumi, kas nav iekļauti iepriekš </w:t>
            </w:r>
            <w:r w:rsidRPr="00E015C8">
              <w:rPr>
                <w:rFonts w:ascii="Times New Roman" w:hAnsi="Times New Roman"/>
                <w:bCs/>
                <w:sz w:val="24"/>
              </w:rPr>
              <w:t>0040</w:t>
            </w:r>
            <w:r>
              <w:rPr>
                <w:rFonts w:ascii="Times New Roman" w:hAnsi="Times New Roman"/>
                <w:bCs/>
                <w:sz w:val="24"/>
              </w:rPr>
              <w:t>.–</w:t>
            </w:r>
            <w:r w:rsidRPr="00E015C8">
              <w:rPr>
                <w:rFonts w:ascii="Times New Roman" w:hAnsi="Times New Roman"/>
                <w:bCs/>
                <w:sz w:val="24"/>
              </w:rPr>
              <w:t>0070</w:t>
            </w:r>
            <w:r>
              <w:rPr>
                <w:rFonts w:ascii="Times New Roman" w:hAnsi="Times New Roman"/>
                <w:bCs/>
                <w:sz w:val="24"/>
              </w:rPr>
              <w:t xml:space="preserve">. rindā un kas ir iedalīti SP riska darījumu kategorijā saskaņā ar KPR </w:t>
            </w:r>
            <w:r w:rsidRPr="00E015C8">
              <w:rPr>
                <w:rFonts w:ascii="Times New Roman" w:hAnsi="Times New Roman"/>
                <w:bCs/>
                <w:sz w:val="24"/>
              </w:rPr>
              <w:t>112</w:t>
            </w:r>
            <w:r>
              <w:rPr>
                <w:rFonts w:ascii="Times New Roman" w:hAnsi="Times New Roman"/>
                <w:bCs/>
                <w:sz w:val="24"/>
              </w:rPr>
              <w:t>. pantu, lai aprēķinātu pašu kapitāla prasības.</w:t>
            </w:r>
          </w:p>
          <w:p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0080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i/>
                <w:iCs/>
                <w:sz w:val="24"/>
                <w:u w:val="single"/>
              </w:rPr>
              <w:t>IRB</w:t>
            </w:r>
            <w:r>
              <w:rPr>
                <w:rFonts w:ascii="Times New Roman" w:hAnsi="Times New Roman"/>
                <w:b/>
                <w:bCs/>
                <w:sz w:val="24"/>
                <w:u w:val="single"/>
              </w:rPr>
              <w:t xml:space="preserve"> pieeja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Riska darījumi ar vispārējām valdībām, kam piemēro riska svērumu saskaņā ar KPR Trešās daļas II sadaļas </w:t>
            </w:r>
            <w:r w:rsidRPr="00E015C8">
              <w:rPr>
                <w:rFonts w:ascii="Times New Roman" w:hAnsi="Times New Roman"/>
                <w:bCs/>
                <w:sz w:val="24"/>
              </w:rPr>
              <w:t>3</w:t>
            </w:r>
            <w:r>
              <w:rPr>
                <w:rFonts w:ascii="Times New Roman" w:hAnsi="Times New Roman"/>
                <w:bCs/>
                <w:sz w:val="24"/>
              </w:rPr>
              <w:t>. nodaļu, tostarp tādi riska darījumi no netirdzniecības portfeļa, kuru riska svērums saskaņā ar minēto nodaļu attiecas uz darījuma partnera risku.</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0090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Centrālās valdības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Riska darījumi ar vispārējām valdībām, kas ir centrālās valdības un saskaņā ar KPR </w:t>
            </w:r>
            <w:r w:rsidRPr="00E015C8">
              <w:rPr>
                <w:rFonts w:ascii="Times New Roman" w:hAnsi="Times New Roman"/>
                <w:bCs/>
                <w:sz w:val="24"/>
              </w:rPr>
              <w:t>147</w:t>
            </w:r>
            <w:r>
              <w:rPr>
                <w:rFonts w:ascii="Times New Roman" w:hAnsi="Times New Roman"/>
                <w:bCs/>
                <w:sz w:val="24"/>
              </w:rPr>
              <w:t xml:space="preserve">. panta </w:t>
            </w:r>
            <w:r w:rsidRPr="00E015C8">
              <w:rPr>
                <w:rFonts w:ascii="Times New Roman" w:hAnsi="Times New Roman"/>
                <w:bCs/>
                <w:sz w:val="24"/>
              </w:rPr>
              <w:t>3</w:t>
            </w:r>
            <w:r>
              <w:rPr>
                <w:rFonts w:ascii="Times New Roman" w:hAnsi="Times New Roman"/>
                <w:bCs/>
                <w:sz w:val="24"/>
              </w:rPr>
              <w:t xml:space="preserve">. punkta a) apakšpunktu ir iedalītas pie riska kategorijas “Centrālās valdības vai centrālās bankas”, kā precizēts norādēs par C </w:t>
            </w:r>
            <w:r w:rsidRPr="00E015C8">
              <w:rPr>
                <w:rFonts w:ascii="Times New Roman" w:hAnsi="Times New Roman"/>
                <w:bCs/>
                <w:sz w:val="24"/>
              </w:rPr>
              <w:t>08</w:t>
            </w:r>
            <w:r>
              <w:rPr>
                <w:rFonts w:ascii="Times New Roman" w:hAnsi="Times New Roman"/>
                <w:bCs/>
                <w:sz w:val="24"/>
              </w:rPr>
              <w:t>.</w:t>
            </w:r>
            <w:r w:rsidRPr="00E015C8">
              <w:rPr>
                <w:rFonts w:ascii="Times New Roman" w:hAnsi="Times New Roman"/>
                <w:bCs/>
                <w:sz w:val="24"/>
              </w:rPr>
              <w:t>01</w:t>
            </w:r>
            <w:r>
              <w:rPr>
                <w:rFonts w:ascii="Times New Roman" w:hAnsi="Times New Roman"/>
                <w:bCs/>
                <w:sz w:val="24"/>
              </w:rPr>
              <w:t xml:space="preserve">. un C </w:t>
            </w:r>
            <w:r w:rsidRPr="00E015C8">
              <w:rPr>
                <w:rFonts w:ascii="Times New Roman" w:hAnsi="Times New Roman"/>
                <w:bCs/>
                <w:sz w:val="24"/>
              </w:rPr>
              <w:t>08</w:t>
            </w:r>
            <w:r>
              <w:rPr>
                <w:rFonts w:ascii="Times New Roman" w:hAnsi="Times New Roman"/>
                <w:bCs/>
                <w:sz w:val="24"/>
              </w:rPr>
              <w:t>.</w:t>
            </w:r>
            <w:r w:rsidRPr="00E015C8">
              <w:rPr>
                <w:rFonts w:ascii="Times New Roman" w:hAnsi="Times New Roman"/>
                <w:bCs/>
                <w:sz w:val="24"/>
              </w:rPr>
              <w:t>02</w:t>
            </w:r>
            <w:r>
              <w:rPr>
                <w:rFonts w:ascii="Times New Roman" w:hAnsi="Times New Roman"/>
                <w:bCs/>
                <w:sz w:val="24"/>
              </w:rPr>
              <w:t>. veidni, izņemot precizējumus par riska darījumu ar vispārējām valdībām pārdalīšanu uz citām riska darījumu kategorijām tādēļ, ka piemērotas kredītriska mazināšanas metodes ar aizstāšanas ietekmi uz riska darījumu (tos nepiemēro).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0100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Reģionālās pašvaldības vai vietējās pašpārvaldes [Centrālās valdības un centrālās bankas]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 xml:space="preserve">Riska darījumi ar vispārējām valdībām, kas ir reģionālās pašvaldības vai vietējās pašpārvaldes un saskaņā ar KPR </w:t>
            </w:r>
            <w:r w:rsidRPr="00E015C8">
              <w:rPr>
                <w:rFonts w:ascii="Times New Roman" w:hAnsi="Times New Roman"/>
                <w:bCs/>
                <w:sz w:val="24"/>
              </w:rPr>
              <w:t>147</w:t>
            </w:r>
            <w:r>
              <w:rPr>
                <w:rFonts w:ascii="Times New Roman" w:hAnsi="Times New Roman"/>
                <w:bCs/>
                <w:sz w:val="24"/>
              </w:rPr>
              <w:t xml:space="preserve">. panta </w:t>
            </w:r>
            <w:r w:rsidRPr="00E015C8">
              <w:rPr>
                <w:rFonts w:ascii="Times New Roman" w:hAnsi="Times New Roman"/>
                <w:bCs/>
                <w:sz w:val="24"/>
              </w:rPr>
              <w:t>3</w:t>
            </w:r>
            <w:r>
              <w:rPr>
                <w:rFonts w:ascii="Times New Roman" w:hAnsi="Times New Roman"/>
                <w:bCs/>
                <w:sz w:val="24"/>
              </w:rPr>
              <w:t xml:space="preserve">. punkta a) apakšpunktu ir iedalītas pie riska kategorijas “Centrālās valdības vai centrālās bankas”, kā precizēts norādēs par C </w:t>
            </w:r>
            <w:r w:rsidRPr="00E015C8">
              <w:rPr>
                <w:rFonts w:ascii="Times New Roman" w:hAnsi="Times New Roman"/>
                <w:bCs/>
                <w:sz w:val="24"/>
              </w:rPr>
              <w:t>08</w:t>
            </w:r>
            <w:r>
              <w:rPr>
                <w:rFonts w:ascii="Times New Roman" w:hAnsi="Times New Roman"/>
                <w:bCs/>
                <w:sz w:val="24"/>
              </w:rPr>
              <w:t>.</w:t>
            </w:r>
            <w:r w:rsidRPr="00E015C8">
              <w:rPr>
                <w:rFonts w:ascii="Times New Roman" w:hAnsi="Times New Roman"/>
                <w:bCs/>
                <w:sz w:val="24"/>
              </w:rPr>
              <w:t>01</w:t>
            </w:r>
            <w:r>
              <w:rPr>
                <w:rFonts w:ascii="Times New Roman" w:hAnsi="Times New Roman"/>
                <w:bCs/>
                <w:sz w:val="24"/>
              </w:rPr>
              <w:t xml:space="preserve">. un C </w:t>
            </w:r>
            <w:r w:rsidRPr="00E015C8">
              <w:rPr>
                <w:rFonts w:ascii="Times New Roman" w:hAnsi="Times New Roman"/>
                <w:bCs/>
                <w:sz w:val="24"/>
              </w:rPr>
              <w:t>08</w:t>
            </w:r>
            <w:r>
              <w:rPr>
                <w:rFonts w:ascii="Times New Roman" w:hAnsi="Times New Roman"/>
                <w:bCs/>
                <w:sz w:val="24"/>
              </w:rPr>
              <w:t>.</w:t>
            </w:r>
            <w:r w:rsidRPr="00E015C8">
              <w:rPr>
                <w:rFonts w:ascii="Times New Roman" w:hAnsi="Times New Roman"/>
                <w:bCs/>
                <w:sz w:val="24"/>
              </w:rPr>
              <w:t>02</w:t>
            </w:r>
            <w:r>
              <w:rPr>
                <w:rFonts w:ascii="Times New Roman" w:hAnsi="Times New Roman"/>
                <w:bCs/>
                <w:sz w:val="24"/>
              </w:rPr>
              <w:t>. veidni, izņemot precizējumus par riska darījumu ar vispārējām valdībām pārdalīšanu uz citām riska darījumu kategorijām tādēļ, ka piemērotas kredītriska mazināšanas metodes ar aizstāšanas ietekmi uz riska darījumu (tos nepiemēro).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lastRenderedPageBreak/>
              <w:t>0110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Reģionālās pašvaldības vai vietējās pašpārvaldes [Iestādes]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Riska darījumi ar vispārējām valdībām, kas ir reģionālās pašvaldības vai vietējās pašpārvaldes un saskaņā ar KPR </w:t>
            </w:r>
            <w:r w:rsidRPr="00E015C8">
              <w:rPr>
                <w:rFonts w:ascii="Times New Roman" w:hAnsi="Times New Roman"/>
                <w:bCs/>
                <w:sz w:val="24"/>
              </w:rPr>
              <w:t>147</w:t>
            </w:r>
            <w:r>
              <w:rPr>
                <w:rFonts w:ascii="Times New Roman" w:hAnsi="Times New Roman"/>
                <w:bCs/>
                <w:sz w:val="24"/>
              </w:rPr>
              <w:t xml:space="preserve">. panta </w:t>
            </w:r>
            <w:r w:rsidRPr="00E015C8">
              <w:rPr>
                <w:rFonts w:ascii="Times New Roman" w:hAnsi="Times New Roman"/>
                <w:bCs/>
                <w:sz w:val="24"/>
              </w:rPr>
              <w:t>4</w:t>
            </w:r>
            <w:r>
              <w:rPr>
                <w:rFonts w:ascii="Times New Roman" w:hAnsi="Times New Roman"/>
                <w:bCs/>
                <w:sz w:val="24"/>
              </w:rPr>
              <w:t xml:space="preserve">. punkta a) apakšpunktu ir iedalītas pie riska kategorijas “Iestādes”, kā precizēts norādēs par C </w:t>
            </w:r>
            <w:r w:rsidRPr="00E015C8">
              <w:rPr>
                <w:rFonts w:ascii="Times New Roman" w:hAnsi="Times New Roman"/>
                <w:bCs/>
                <w:sz w:val="24"/>
              </w:rPr>
              <w:t>08</w:t>
            </w:r>
            <w:r>
              <w:rPr>
                <w:rFonts w:ascii="Times New Roman" w:hAnsi="Times New Roman"/>
                <w:bCs/>
                <w:sz w:val="24"/>
              </w:rPr>
              <w:t>.</w:t>
            </w:r>
            <w:r w:rsidRPr="00E015C8">
              <w:rPr>
                <w:rFonts w:ascii="Times New Roman" w:hAnsi="Times New Roman"/>
                <w:bCs/>
                <w:sz w:val="24"/>
              </w:rPr>
              <w:t>01</w:t>
            </w:r>
            <w:r>
              <w:rPr>
                <w:rFonts w:ascii="Times New Roman" w:hAnsi="Times New Roman"/>
                <w:bCs/>
                <w:sz w:val="24"/>
              </w:rPr>
              <w:t xml:space="preserve">. un C </w:t>
            </w:r>
            <w:r w:rsidRPr="00E015C8">
              <w:rPr>
                <w:rFonts w:ascii="Times New Roman" w:hAnsi="Times New Roman"/>
                <w:bCs/>
                <w:sz w:val="24"/>
              </w:rPr>
              <w:t>08</w:t>
            </w:r>
            <w:r>
              <w:rPr>
                <w:rFonts w:ascii="Times New Roman" w:hAnsi="Times New Roman"/>
                <w:bCs/>
                <w:sz w:val="24"/>
              </w:rPr>
              <w:t>.</w:t>
            </w:r>
            <w:r w:rsidRPr="00E015C8">
              <w:rPr>
                <w:rFonts w:ascii="Times New Roman" w:hAnsi="Times New Roman"/>
                <w:bCs/>
                <w:sz w:val="24"/>
              </w:rPr>
              <w:t>02</w:t>
            </w:r>
            <w:r>
              <w:rPr>
                <w:rFonts w:ascii="Times New Roman" w:hAnsi="Times New Roman"/>
                <w:bCs/>
                <w:sz w:val="24"/>
              </w:rPr>
              <w:t>. veidni, izņemot precizējumus par riska darījumu ar vispārējām valdībām pārdalīšanu uz citām riska darījumu kategorijām tādēļ, ka piemērotas kredītriska mazināšanas metodes ar aizstāšanas ietekmi uz riska darījumu (tos nepiemēro).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0120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Publiskā sektora struktūras [Centrālās valdības un centrālās bankas]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Riska darījumi ar vispārējām valdībām, kas ir publiskā sektora struktūras atbilstīgi KPR </w:t>
            </w:r>
            <w:r w:rsidRPr="00E015C8">
              <w:rPr>
                <w:rFonts w:ascii="Times New Roman" w:hAnsi="Times New Roman"/>
                <w:bCs/>
                <w:sz w:val="24"/>
              </w:rPr>
              <w:t>4</w:t>
            </w:r>
            <w:r>
              <w:rPr>
                <w:rFonts w:ascii="Times New Roman" w:hAnsi="Times New Roman"/>
                <w:bCs/>
                <w:sz w:val="24"/>
              </w:rPr>
              <w:t xml:space="preserve">. panta </w:t>
            </w:r>
            <w:r w:rsidRPr="00E015C8">
              <w:rPr>
                <w:rFonts w:ascii="Times New Roman" w:hAnsi="Times New Roman"/>
                <w:bCs/>
                <w:sz w:val="24"/>
              </w:rPr>
              <w:t>8</w:t>
            </w:r>
            <w:r>
              <w:rPr>
                <w:rFonts w:ascii="Times New Roman" w:hAnsi="Times New Roman"/>
                <w:bCs/>
                <w:sz w:val="24"/>
              </w:rPr>
              <w:t xml:space="preserve">. punktam un saskaņā ar KPR </w:t>
            </w:r>
            <w:r w:rsidRPr="00E015C8">
              <w:rPr>
                <w:rFonts w:ascii="Times New Roman" w:hAnsi="Times New Roman"/>
                <w:bCs/>
                <w:sz w:val="24"/>
              </w:rPr>
              <w:t>147</w:t>
            </w:r>
            <w:r>
              <w:rPr>
                <w:rFonts w:ascii="Times New Roman" w:hAnsi="Times New Roman"/>
                <w:bCs/>
                <w:sz w:val="24"/>
              </w:rPr>
              <w:t xml:space="preserve">. panta </w:t>
            </w:r>
            <w:r w:rsidRPr="00E015C8">
              <w:rPr>
                <w:rFonts w:ascii="Times New Roman" w:hAnsi="Times New Roman"/>
                <w:bCs/>
                <w:sz w:val="24"/>
              </w:rPr>
              <w:t>3</w:t>
            </w:r>
            <w:r>
              <w:rPr>
                <w:rFonts w:ascii="Times New Roman" w:hAnsi="Times New Roman"/>
                <w:bCs/>
                <w:sz w:val="24"/>
              </w:rPr>
              <w:t xml:space="preserve">. punkta a) apakšpunktu ir iedalītas pie riska kategorijas “Centrālās valdības vai centrālās bankas”, kā precizēts norādēs par C </w:t>
            </w:r>
            <w:r w:rsidRPr="00E015C8">
              <w:rPr>
                <w:rFonts w:ascii="Times New Roman" w:hAnsi="Times New Roman"/>
                <w:bCs/>
                <w:sz w:val="24"/>
              </w:rPr>
              <w:t>08</w:t>
            </w:r>
            <w:r>
              <w:rPr>
                <w:rFonts w:ascii="Times New Roman" w:hAnsi="Times New Roman"/>
                <w:bCs/>
                <w:sz w:val="24"/>
              </w:rPr>
              <w:t>.</w:t>
            </w:r>
            <w:r w:rsidRPr="00E015C8">
              <w:rPr>
                <w:rFonts w:ascii="Times New Roman" w:hAnsi="Times New Roman"/>
                <w:bCs/>
                <w:sz w:val="24"/>
              </w:rPr>
              <w:t>01</w:t>
            </w:r>
            <w:r>
              <w:rPr>
                <w:rFonts w:ascii="Times New Roman" w:hAnsi="Times New Roman"/>
                <w:bCs/>
                <w:sz w:val="24"/>
              </w:rPr>
              <w:t xml:space="preserve">. un C </w:t>
            </w:r>
            <w:r w:rsidRPr="00E015C8">
              <w:rPr>
                <w:rFonts w:ascii="Times New Roman" w:hAnsi="Times New Roman"/>
                <w:bCs/>
                <w:sz w:val="24"/>
              </w:rPr>
              <w:t>08</w:t>
            </w:r>
            <w:r>
              <w:rPr>
                <w:rFonts w:ascii="Times New Roman" w:hAnsi="Times New Roman"/>
                <w:bCs/>
                <w:sz w:val="24"/>
              </w:rPr>
              <w:t>.</w:t>
            </w:r>
            <w:r w:rsidRPr="00E015C8">
              <w:rPr>
                <w:rFonts w:ascii="Times New Roman" w:hAnsi="Times New Roman"/>
                <w:bCs/>
                <w:sz w:val="24"/>
              </w:rPr>
              <w:t>02</w:t>
            </w:r>
            <w:r>
              <w:rPr>
                <w:rFonts w:ascii="Times New Roman" w:hAnsi="Times New Roman"/>
                <w:bCs/>
                <w:sz w:val="24"/>
              </w:rPr>
              <w:t>. veidni, izņemot precizējumus par riska darījumu ar vispārējām valdībām pārdalīšanu uz citām riska darījumu kategorijām tādēļ, ka piemērotas kredītriska mazināšanas metodes ar aizstāšanas ietekmi uz riska darījumu (tos nepiemēro).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0130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Publiskā sektora struktūras [Iestādes]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Riska darījumi ar vispārējām valdībām, kas ir publiskā sektora struktūras atbilstīgi KPR </w:t>
            </w:r>
            <w:r w:rsidRPr="00E015C8">
              <w:rPr>
                <w:rFonts w:ascii="Times New Roman" w:hAnsi="Times New Roman"/>
                <w:bCs/>
                <w:sz w:val="24"/>
              </w:rPr>
              <w:t>4</w:t>
            </w:r>
            <w:r>
              <w:rPr>
                <w:rFonts w:ascii="Times New Roman" w:hAnsi="Times New Roman"/>
                <w:bCs/>
                <w:sz w:val="24"/>
              </w:rPr>
              <w:t xml:space="preserve">. panta </w:t>
            </w:r>
            <w:r w:rsidRPr="00E015C8">
              <w:rPr>
                <w:rFonts w:ascii="Times New Roman" w:hAnsi="Times New Roman"/>
                <w:bCs/>
                <w:sz w:val="24"/>
              </w:rPr>
              <w:t>8</w:t>
            </w:r>
            <w:r>
              <w:rPr>
                <w:rFonts w:ascii="Times New Roman" w:hAnsi="Times New Roman"/>
                <w:bCs/>
                <w:sz w:val="24"/>
              </w:rPr>
              <w:t xml:space="preserve">. punktam un saskaņā ar KPR </w:t>
            </w:r>
            <w:r w:rsidRPr="00E015C8">
              <w:rPr>
                <w:rFonts w:ascii="Times New Roman" w:hAnsi="Times New Roman"/>
                <w:bCs/>
                <w:sz w:val="24"/>
              </w:rPr>
              <w:t>147</w:t>
            </w:r>
            <w:r>
              <w:rPr>
                <w:rFonts w:ascii="Times New Roman" w:hAnsi="Times New Roman"/>
                <w:bCs/>
                <w:sz w:val="24"/>
              </w:rPr>
              <w:t xml:space="preserve">. panta </w:t>
            </w:r>
            <w:r w:rsidRPr="00E015C8">
              <w:rPr>
                <w:rFonts w:ascii="Times New Roman" w:hAnsi="Times New Roman"/>
                <w:bCs/>
                <w:sz w:val="24"/>
              </w:rPr>
              <w:t>4</w:t>
            </w:r>
            <w:r>
              <w:rPr>
                <w:rFonts w:ascii="Times New Roman" w:hAnsi="Times New Roman"/>
                <w:bCs/>
                <w:sz w:val="24"/>
              </w:rPr>
              <w:t xml:space="preserve">. punkta b) apakšpunktu ir iedalītas pie riska kategorijas “Iestādes”, kā precizēts norādēs par C </w:t>
            </w:r>
            <w:r w:rsidRPr="00E015C8">
              <w:rPr>
                <w:rFonts w:ascii="Times New Roman" w:hAnsi="Times New Roman"/>
                <w:bCs/>
                <w:sz w:val="24"/>
              </w:rPr>
              <w:t>08</w:t>
            </w:r>
            <w:r>
              <w:rPr>
                <w:rFonts w:ascii="Times New Roman" w:hAnsi="Times New Roman"/>
                <w:bCs/>
                <w:sz w:val="24"/>
              </w:rPr>
              <w:t>.</w:t>
            </w:r>
            <w:r w:rsidRPr="00E015C8">
              <w:rPr>
                <w:rFonts w:ascii="Times New Roman" w:hAnsi="Times New Roman"/>
                <w:bCs/>
                <w:sz w:val="24"/>
              </w:rPr>
              <w:t>01</w:t>
            </w:r>
            <w:r>
              <w:rPr>
                <w:rFonts w:ascii="Times New Roman" w:hAnsi="Times New Roman"/>
                <w:bCs/>
                <w:sz w:val="24"/>
              </w:rPr>
              <w:t xml:space="preserve">. un C </w:t>
            </w:r>
            <w:r w:rsidRPr="00E015C8">
              <w:rPr>
                <w:rFonts w:ascii="Times New Roman" w:hAnsi="Times New Roman"/>
                <w:bCs/>
                <w:sz w:val="24"/>
              </w:rPr>
              <w:t>08</w:t>
            </w:r>
            <w:r>
              <w:rPr>
                <w:rFonts w:ascii="Times New Roman" w:hAnsi="Times New Roman"/>
                <w:bCs/>
                <w:sz w:val="24"/>
              </w:rPr>
              <w:t>.</w:t>
            </w:r>
            <w:r w:rsidRPr="00E015C8">
              <w:rPr>
                <w:rFonts w:ascii="Times New Roman" w:hAnsi="Times New Roman"/>
                <w:bCs/>
                <w:sz w:val="24"/>
              </w:rPr>
              <w:t>02</w:t>
            </w:r>
            <w:r>
              <w:rPr>
                <w:rFonts w:ascii="Times New Roman" w:hAnsi="Times New Roman"/>
                <w:bCs/>
                <w:sz w:val="24"/>
              </w:rPr>
              <w:t>. veidni, izņemot precizējumus par riska darījumu ar vispārējām valdībām pārdalīšanu uz citām riska darījumu kategorijām tādēļ, ka piemērotas kredītriska mazināšanas metodes ar aizstāšanas ietekmi uz riska darījumu (tos nepiemēro).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rPr>
            </w:pPr>
            <w:r w:rsidRPr="00E015C8">
              <w:rPr>
                <w:rFonts w:ascii="Times New Roman" w:hAnsi="Times New Roman"/>
                <w:bCs/>
                <w:sz w:val="24"/>
              </w:rPr>
              <w:t>0140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Starptautiskās organizācijas [Centrālās valdības un centrālās bankas]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Riska darījumi ar vispārējām valdībām, kas ir starptautiskas organizācijas un saskaņā ar KPR </w:t>
            </w:r>
            <w:r w:rsidRPr="00E015C8">
              <w:rPr>
                <w:rFonts w:ascii="Times New Roman" w:hAnsi="Times New Roman"/>
                <w:bCs/>
                <w:sz w:val="24"/>
              </w:rPr>
              <w:t>147</w:t>
            </w:r>
            <w:r>
              <w:rPr>
                <w:rFonts w:ascii="Times New Roman" w:hAnsi="Times New Roman"/>
                <w:bCs/>
                <w:sz w:val="24"/>
              </w:rPr>
              <w:t xml:space="preserve">. panta </w:t>
            </w:r>
            <w:r w:rsidRPr="00E015C8">
              <w:rPr>
                <w:rFonts w:ascii="Times New Roman" w:hAnsi="Times New Roman"/>
                <w:bCs/>
                <w:sz w:val="24"/>
              </w:rPr>
              <w:t>3</w:t>
            </w:r>
            <w:r>
              <w:rPr>
                <w:rFonts w:ascii="Times New Roman" w:hAnsi="Times New Roman"/>
                <w:bCs/>
                <w:sz w:val="24"/>
              </w:rPr>
              <w:t xml:space="preserve">. punkta c) apakšpunktu ir iedalītas pie riska kategorijas “Centrālās valdības vai centrālās bankas”, kā precizēts norādēs par C </w:t>
            </w:r>
            <w:r w:rsidRPr="00E015C8">
              <w:rPr>
                <w:rFonts w:ascii="Times New Roman" w:hAnsi="Times New Roman"/>
                <w:bCs/>
                <w:sz w:val="24"/>
              </w:rPr>
              <w:t>08</w:t>
            </w:r>
            <w:r>
              <w:rPr>
                <w:rFonts w:ascii="Times New Roman" w:hAnsi="Times New Roman"/>
                <w:bCs/>
                <w:sz w:val="24"/>
              </w:rPr>
              <w:t>.</w:t>
            </w:r>
            <w:r w:rsidRPr="00E015C8">
              <w:rPr>
                <w:rFonts w:ascii="Times New Roman" w:hAnsi="Times New Roman"/>
                <w:bCs/>
                <w:sz w:val="24"/>
              </w:rPr>
              <w:t>01</w:t>
            </w:r>
            <w:r>
              <w:rPr>
                <w:rFonts w:ascii="Times New Roman" w:hAnsi="Times New Roman"/>
                <w:bCs/>
                <w:sz w:val="24"/>
              </w:rPr>
              <w:t xml:space="preserve">. un C </w:t>
            </w:r>
            <w:r w:rsidRPr="00E015C8">
              <w:rPr>
                <w:rFonts w:ascii="Times New Roman" w:hAnsi="Times New Roman"/>
                <w:bCs/>
                <w:sz w:val="24"/>
              </w:rPr>
              <w:t>08</w:t>
            </w:r>
            <w:r>
              <w:rPr>
                <w:rFonts w:ascii="Times New Roman" w:hAnsi="Times New Roman"/>
                <w:bCs/>
                <w:sz w:val="24"/>
              </w:rPr>
              <w:t>.</w:t>
            </w:r>
            <w:r w:rsidRPr="00E015C8">
              <w:rPr>
                <w:rFonts w:ascii="Times New Roman" w:hAnsi="Times New Roman"/>
                <w:bCs/>
                <w:sz w:val="24"/>
              </w:rPr>
              <w:t>02</w:t>
            </w:r>
            <w:r>
              <w:rPr>
                <w:rFonts w:ascii="Times New Roman" w:hAnsi="Times New Roman"/>
                <w:bCs/>
                <w:sz w:val="24"/>
              </w:rPr>
              <w:t>. veidni, izņemot precizējumus par riska darījumu ar vispārējām valdībām pārdalīšanu uz citām riska darījumu kategorijām tādēļ, ka piemērotas kredītriska mazināšanas metodes ar aizstāšanas ietekmi uz riska darījumu (tos nepiemēro).</w:t>
            </w:r>
          </w:p>
          <w:p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0155</w:t>
            </w:r>
          </w:p>
        </w:tc>
        <w:tc>
          <w:tcPr>
            <w:tcW w:w="8701" w:type="dxa"/>
          </w:tcPr>
          <w:p w:rsidR="00530BA1" w:rsidRPr="00661595"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 xml:space="preserve">Citi vispārējās valdības riska darījumi, kam piemēro </w:t>
            </w:r>
            <w:r>
              <w:rPr>
                <w:rFonts w:ascii="Times New Roman" w:hAnsi="Times New Roman"/>
                <w:b/>
                <w:bCs/>
                <w:i/>
                <w:iCs/>
                <w:sz w:val="24"/>
                <w:u w:val="single"/>
              </w:rPr>
              <w:t>IRB</w:t>
            </w:r>
            <w:r>
              <w:rPr>
                <w:rFonts w:ascii="Times New Roman" w:hAnsi="Times New Roman"/>
                <w:b/>
                <w:bCs/>
                <w:sz w:val="24"/>
                <w:u w:val="single"/>
              </w:rPr>
              <w:t xml:space="preserve"> pieeju</w:t>
            </w:r>
          </w:p>
          <w:p w:rsidR="00530BA1" w:rsidRPr="00661595" w:rsidRDefault="00530BA1" w:rsidP="00530BA1">
            <w:pPr>
              <w:spacing w:before="0" w:after="0"/>
              <w:ind w:left="33"/>
              <w:rPr>
                <w:rFonts w:ascii="Times New Roman" w:hAnsi="Times New Roman"/>
                <w:bCs/>
                <w:sz w:val="24"/>
                <w:lang w:eastAsia="de-DE"/>
              </w:rPr>
            </w:pPr>
          </w:p>
          <w:p w:rsidR="00530BA1" w:rsidRPr="00661595" w:rsidRDefault="00530BA1" w:rsidP="00530BA1">
            <w:pPr>
              <w:spacing w:before="0" w:after="0"/>
              <w:ind w:left="33"/>
              <w:rPr>
                <w:rFonts w:ascii="Times New Roman" w:hAnsi="Times New Roman"/>
                <w:bCs/>
                <w:sz w:val="24"/>
              </w:rPr>
            </w:pPr>
            <w:r>
              <w:rPr>
                <w:rFonts w:ascii="Times New Roman" w:hAnsi="Times New Roman"/>
                <w:bCs/>
                <w:sz w:val="24"/>
              </w:rPr>
              <w:t xml:space="preserve">Vispārējās valdības riska darījumi, kas nav iekļauti iepriekš </w:t>
            </w:r>
            <w:r w:rsidRPr="00E015C8">
              <w:rPr>
                <w:rFonts w:ascii="Times New Roman" w:hAnsi="Times New Roman"/>
                <w:bCs/>
                <w:sz w:val="24"/>
              </w:rPr>
              <w:t>0090</w:t>
            </w:r>
            <w:r>
              <w:rPr>
                <w:rFonts w:ascii="Times New Roman" w:hAnsi="Times New Roman"/>
                <w:bCs/>
                <w:sz w:val="24"/>
              </w:rPr>
              <w:t>.–</w:t>
            </w:r>
            <w:r w:rsidRPr="00E015C8">
              <w:rPr>
                <w:rFonts w:ascii="Times New Roman" w:hAnsi="Times New Roman"/>
                <w:bCs/>
                <w:sz w:val="24"/>
              </w:rPr>
              <w:t>0140</w:t>
            </w:r>
            <w:r>
              <w:rPr>
                <w:rFonts w:ascii="Times New Roman" w:hAnsi="Times New Roman"/>
                <w:bCs/>
                <w:sz w:val="24"/>
              </w:rPr>
              <w:t xml:space="preserve">. rindā un kas ir iedalīti IRB riska darījumu kategorijā saskaņā ar KPR </w:t>
            </w:r>
            <w:r w:rsidRPr="00E015C8">
              <w:rPr>
                <w:rFonts w:ascii="Times New Roman" w:hAnsi="Times New Roman"/>
                <w:bCs/>
                <w:sz w:val="24"/>
              </w:rPr>
              <w:t>147</w:t>
            </w:r>
            <w:r>
              <w:rPr>
                <w:rFonts w:ascii="Times New Roman" w:hAnsi="Times New Roman"/>
                <w:bCs/>
                <w:sz w:val="24"/>
              </w:rPr>
              <w:t>. pantu, lai aprēķinātu pašu kapitāla prasības.</w:t>
            </w:r>
          </w:p>
          <w:p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sidRPr="00E015C8">
              <w:rPr>
                <w:rFonts w:ascii="Times New Roman" w:hAnsi="Times New Roman"/>
                <w:bCs/>
                <w:sz w:val="24"/>
              </w:rPr>
              <w:t>0160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Riska darījumi, kas pakļauti tirgus riskam</w:t>
            </w:r>
          </w:p>
          <w:p w:rsidR="00FD54FC" w:rsidRPr="00661595" w:rsidRDefault="00FD54FC" w:rsidP="00FD54FC">
            <w:pPr>
              <w:spacing w:before="0" w:after="0"/>
              <w:ind w:left="33"/>
              <w:rPr>
                <w:rFonts w:ascii="Times New Roman" w:hAnsi="Times New Roman"/>
                <w:bCs/>
                <w:sz w:val="24"/>
                <w:lang w:eastAsia="de-DE"/>
              </w:rPr>
            </w:pPr>
          </w:p>
          <w:p w:rsidR="00262B22" w:rsidRPr="00661595" w:rsidRDefault="00DA4AAE" w:rsidP="00FD54FC">
            <w:pPr>
              <w:spacing w:before="0" w:after="0"/>
              <w:ind w:left="33"/>
              <w:rPr>
                <w:rFonts w:ascii="Times New Roman" w:hAnsi="Times New Roman"/>
                <w:bCs/>
                <w:sz w:val="24"/>
              </w:rPr>
            </w:pPr>
            <w:r>
              <w:rPr>
                <w:rFonts w:ascii="Times New Roman" w:hAnsi="Times New Roman"/>
                <w:bCs/>
                <w:sz w:val="24"/>
              </w:rPr>
              <w:t>Šī rinda attiecas uz pozīcijām, kurām ir aprēķināta viena no turpmāk minētajām KPR Trešās daļas IV sadaļas pašu kapitāla prasībām.</w:t>
            </w:r>
          </w:p>
          <w:p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bCs/>
                <w:sz w:val="24"/>
              </w:rPr>
              <w:t xml:space="preserve">Pašu kapitāla prasības pozīcijas riskam atbilstoši KPR </w:t>
            </w:r>
            <w:r w:rsidRPr="00E015C8">
              <w:rPr>
                <w:rFonts w:ascii="Times New Roman" w:hAnsi="Times New Roman"/>
                <w:bCs/>
                <w:sz w:val="24"/>
              </w:rPr>
              <w:t>326</w:t>
            </w:r>
            <w:r>
              <w:rPr>
                <w:rFonts w:ascii="Times New Roman" w:hAnsi="Times New Roman"/>
                <w:bCs/>
                <w:sz w:val="24"/>
              </w:rPr>
              <w:t>. pantam.</w:t>
            </w:r>
          </w:p>
          <w:p w:rsidR="00FD54FC" w:rsidRPr="00661595" w:rsidRDefault="00AB5C94" w:rsidP="000911FE">
            <w:pPr>
              <w:pStyle w:val="ListParagraph"/>
              <w:numPr>
                <w:ilvl w:val="0"/>
                <w:numId w:val="31"/>
              </w:numPr>
            </w:pPr>
            <w:r>
              <w:rPr>
                <w:rFonts w:ascii="Times New Roman" w:hAnsi="Times New Roman"/>
                <w:bCs/>
                <w:sz w:val="24"/>
              </w:rPr>
              <w:t xml:space="preserve">Pašu kapitāla prasības attiecībā uz specifisko vai vispārējo risku saskaņā ar KPR Trešās daļas IV sadaļas </w:t>
            </w:r>
            <w:r w:rsidRPr="00E015C8">
              <w:rPr>
                <w:rFonts w:ascii="Times New Roman" w:hAnsi="Times New Roman"/>
                <w:bCs/>
                <w:sz w:val="24"/>
              </w:rPr>
              <w:t>5</w:t>
            </w:r>
            <w:r>
              <w:rPr>
                <w:rFonts w:ascii="Times New Roman" w:hAnsi="Times New Roman"/>
                <w:bCs/>
                <w:sz w:val="24"/>
              </w:rPr>
              <w:t xml:space="preserve">. nodaļu. </w:t>
            </w: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Tiešie riska darījumi, uz kuriem attiecas KPR </w:t>
            </w:r>
            <w:r w:rsidRPr="00E015C8">
              <w:rPr>
                <w:rFonts w:ascii="Times New Roman" w:hAnsi="Times New Roman"/>
                <w:bCs/>
                <w:sz w:val="24"/>
              </w:rPr>
              <w:t>271</w:t>
            </w:r>
            <w:r>
              <w:rPr>
                <w:rFonts w:ascii="Times New Roman" w:hAnsi="Times New Roman"/>
                <w:bCs/>
                <w:sz w:val="24"/>
              </w:rPr>
              <w:t>. panta darbības joma un kam piemēro gan darījuma partnera kredītriska, gan tirgus riska kapitāla prasības, uzrāda gan kredītriskam veltītajās rindās (</w:t>
            </w:r>
            <w:r w:rsidRPr="00E015C8">
              <w:rPr>
                <w:rFonts w:ascii="Times New Roman" w:hAnsi="Times New Roman"/>
                <w:bCs/>
                <w:sz w:val="24"/>
              </w:rPr>
              <w:t>0020</w:t>
            </w:r>
            <w:r>
              <w:rPr>
                <w:rFonts w:ascii="Times New Roman" w:hAnsi="Times New Roman"/>
                <w:bCs/>
                <w:sz w:val="24"/>
              </w:rPr>
              <w:t>.–</w:t>
            </w:r>
            <w:r w:rsidRPr="00E015C8">
              <w:rPr>
                <w:rFonts w:ascii="Times New Roman" w:hAnsi="Times New Roman"/>
                <w:bCs/>
                <w:sz w:val="24"/>
              </w:rPr>
              <w:t>0155</w:t>
            </w:r>
            <w:r>
              <w:rPr>
                <w:rFonts w:ascii="Times New Roman" w:hAnsi="Times New Roman"/>
                <w:bCs/>
                <w:sz w:val="24"/>
              </w:rPr>
              <w:t>.), gan tirgus riskam veltītajās rindās (</w:t>
            </w:r>
            <w:r w:rsidRPr="00E015C8">
              <w:rPr>
                <w:rFonts w:ascii="Times New Roman" w:hAnsi="Times New Roman"/>
                <w:bCs/>
                <w:sz w:val="24"/>
              </w:rPr>
              <w:t>0160</w:t>
            </w:r>
            <w:r>
              <w:rPr>
                <w:rFonts w:ascii="Times New Roman" w:hAnsi="Times New Roman"/>
                <w:bCs/>
                <w:sz w:val="24"/>
              </w:rPr>
              <w:t>. rinda): riska darījumu, kas izriet no darījuma partnera kredītriska, uzrāda kredītriska rindās, savukārt riska darījumu, kurš izriet no tirgus riska, uzrāda tirgus riska rindās.</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sidRPr="00E015C8">
              <w:rPr>
                <w:rFonts w:ascii="Times New Roman" w:hAnsi="Times New Roman"/>
                <w:bCs/>
                <w:sz w:val="24"/>
              </w:rPr>
              <w:lastRenderedPageBreak/>
              <w:t>0170</w:t>
            </w:r>
            <w:r>
              <w:rPr>
                <w:rFonts w:ascii="Times New Roman" w:hAnsi="Times New Roman"/>
                <w:bCs/>
                <w:sz w:val="24"/>
              </w:rPr>
              <w:t>-</w:t>
            </w:r>
            <w:r w:rsidRPr="00E015C8">
              <w:rPr>
                <w:rFonts w:ascii="Times New Roman" w:hAnsi="Times New Roman"/>
                <w:bCs/>
                <w:sz w:val="24"/>
              </w:rPr>
              <w:t>0230</w:t>
            </w:r>
          </w:p>
        </w:tc>
        <w:tc>
          <w:tcPr>
            <w:tcW w:w="8701" w:type="dxa"/>
          </w:tcPr>
          <w:p w:rsidR="00FD54FC" w:rsidRPr="00661595" w:rsidRDefault="00FD54FC" w:rsidP="00FD54FC">
            <w:pPr>
              <w:spacing w:before="0" w:after="0"/>
              <w:ind w:left="33"/>
              <w:rPr>
                <w:rFonts w:ascii="Times New Roman" w:hAnsi="Times New Roman"/>
                <w:b/>
                <w:bCs/>
                <w:sz w:val="24"/>
              </w:rPr>
            </w:pPr>
            <w:r>
              <w:rPr>
                <w:rFonts w:ascii="Times New Roman" w:hAnsi="Times New Roman"/>
                <w:b/>
                <w:bCs/>
                <w:sz w:val="24"/>
              </w:rPr>
              <w:t>RISKA DARĪJUMU SADALĪJUMS PĒC ATLIKUŠĀ TERMIŅA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Atlikušo termiņu aprēķina kā dienas starp līgumā noteikto termiņa datumu un pārskata sniegšanas atsauces datumu visām pozīcijām.</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Riska darījumus ar vispārējām valdībām sadala pa atlikušajiem termiņiem un iedala grupās šādi: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xml:space="preserve">[ </w:t>
            </w:r>
            <w:r w:rsidRPr="00E015C8">
              <w:rPr>
                <w:rFonts w:ascii="Times New Roman" w:hAnsi="Times New Roman"/>
                <w:b/>
                <w:bCs/>
                <w:sz w:val="24"/>
              </w:rPr>
              <w:t>0</w:t>
            </w:r>
            <w:r>
              <w:rPr>
                <w:rFonts w:ascii="Times New Roman" w:hAnsi="Times New Roman"/>
                <w:b/>
                <w:bCs/>
                <w:sz w:val="24"/>
              </w:rPr>
              <w:t xml:space="preserve"> - </w:t>
            </w:r>
            <w:r w:rsidRPr="00E015C8">
              <w:rPr>
                <w:rFonts w:ascii="Times New Roman" w:hAnsi="Times New Roman"/>
                <w:b/>
                <w:bCs/>
                <w:sz w:val="24"/>
              </w:rPr>
              <w:t>3</w:t>
            </w:r>
            <w:r>
              <w:rPr>
                <w:rFonts w:ascii="Times New Roman" w:hAnsi="Times New Roman"/>
                <w:b/>
                <w:bCs/>
                <w:sz w:val="24"/>
              </w:rPr>
              <w:t>M [</w:t>
            </w:r>
            <w:r>
              <w:rPr>
                <w:rFonts w:ascii="Times New Roman" w:hAnsi="Times New Roman"/>
                <w:bCs/>
                <w:sz w:val="24"/>
              </w:rPr>
              <w:t xml:space="preserve"> : Mazāk nekā </w:t>
            </w:r>
            <w:r w:rsidRPr="00E015C8">
              <w:rPr>
                <w:rFonts w:ascii="Times New Roman" w:hAnsi="Times New Roman"/>
                <w:bCs/>
                <w:sz w:val="24"/>
              </w:rPr>
              <w:t>90</w:t>
            </w:r>
            <w:r>
              <w:rPr>
                <w:rFonts w:ascii="Times New Roman" w:hAnsi="Times New Roman"/>
                <w:bCs/>
                <w:sz w:val="24"/>
              </w:rPr>
              <w:t xml:space="preserve"> dienas;</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xml:space="preserve">[ </w:t>
            </w:r>
            <w:r w:rsidRPr="00E015C8">
              <w:rPr>
                <w:rFonts w:ascii="Times New Roman" w:hAnsi="Times New Roman"/>
                <w:b/>
                <w:bCs/>
                <w:sz w:val="24"/>
              </w:rPr>
              <w:t>3</w:t>
            </w:r>
            <w:r>
              <w:rPr>
                <w:rFonts w:ascii="Times New Roman" w:hAnsi="Times New Roman"/>
                <w:b/>
                <w:bCs/>
                <w:sz w:val="24"/>
              </w:rPr>
              <w:t xml:space="preserve">M - </w:t>
            </w:r>
            <w:r w:rsidRPr="00E015C8">
              <w:rPr>
                <w:rFonts w:ascii="Times New Roman" w:hAnsi="Times New Roman"/>
                <w:b/>
                <w:bCs/>
                <w:sz w:val="24"/>
              </w:rPr>
              <w:t>1</w:t>
            </w:r>
            <w:r>
              <w:rPr>
                <w:rFonts w:ascii="Times New Roman" w:hAnsi="Times New Roman"/>
                <w:b/>
                <w:bCs/>
                <w:sz w:val="24"/>
              </w:rPr>
              <w:t>G [</w:t>
            </w:r>
            <w:r>
              <w:rPr>
                <w:rFonts w:ascii="Times New Roman" w:hAnsi="Times New Roman"/>
                <w:bCs/>
                <w:sz w:val="24"/>
              </w:rPr>
              <w:t xml:space="preserve"> : </w:t>
            </w:r>
            <w:r w:rsidRPr="00E015C8">
              <w:rPr>
                <w:rFonts w:ascii="Times New Roman" w:hAnsi="Times New Roman"/>
                <w:bCs/>
                <w:sz w:val="24"/>
              </w:rPr>
              <w:t>90</w:t>
            </w:r>
            <w:r>
              <w:rPr>
                <w:rFonts w:ascii="Times New Roman" w:hAnsi="Times New Roman"/>
                <w:bCs/>
                <w:sz w:val="24"/>
              </w:rPr>
              <w:t xml:space="preserve"> dienas vai vairāk un mazāk nekā </w:t>
            </w:r>
            <w:r w:rsidRPr="00E015C8">
              <w:rPr>
                <w:rFonts w:ascii="Times New Roman" w:hAnsi="Times New Roman"/>
                <w:bCs/>
                <w:sz w:val="24"/>
              </w:rPr>
              <w:t>365</w:t>
            </w:r>
            <w:r>
              <w:rPr>
                <w:rFonts w:ascii="Times New Roman" w:hAnsi="Times New Roman"/>
                <w:bCs/>
                <w:sz w:val="24"/>
              </w:rPr>
              <w:t xml:space="preserve"> dienas;</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xml:space="preserve">[ </w:t>
            </w:r>
            <w:r w:rsidRPr="00E015C8">
              <w:rPr>
                <w:rFonts w:ascii="Times New Roman" w:hAnsi="Times New Roman"/>
                <w:b/>
                <w:bCs/>
                <w:sz w:val="24"/>
              </w:rPr>
              <w:t>1</w:t>
            </w:r>
            <w:r>
              <w:rPr>
                <w:rFonts w:ascii="Times New Roman" w:hAnsi="Times New Roman"/>
                <w:b/>
                <w:bCs/>
                <w:sz w:val="24"/>
              </w:rPr>
              <w:t xml:space="preserve">G – </w:t>
            </w:r>
            <w:r w:rsidRPr="00E015C8">
              <w:rPr>
                <w:rFonts w:ascii="Times New Roman" w:hAnsi="Times New Roman"/>
                <w:b/>
                <w:bCs/>
                <w:sz w:val="24"/>
              </w:rPr>
              <w:t>2</w:t>
            </w:r>
            <w:r>
              <w:rPr>
                <w:rFonts w:ascii="Times New Roman" w:hAnsi="Times New Roman"/>
                <w:b/>
                <w:bCs/>
                <w:sz w:val="24"/>
              </w:rPr>
              <w:t>G [</w:t>
            </w:r>
            <w:r>
              <w:rPr>
                <w:rFonts w:ascii="Times New Roman" w:hAnsi="Times New Roman"/>
                <w:bCs/>
                <w:sz w:val="24"/>
              </w:rPr>
              <w:t xml:space="preserve"> : </w:t>
            </w:r>
            <w:r w:rsidRPr="00E015C8">
              <w:rPr>
                <w:rFonts w:ascii="Times New Roman" w:hAnsi="Times New Roman"/>
                <w:bCs/>
                <w:sz w:val="24"/>
              </w:rPr>
              <w:t>365</w:t>
            </w:r>
            <w:r>
              <w:rPr>
                <w:rFonts w:ascii="Times New Roman" w:hAnsi="Times New Roman"/>
                <w:bCs/>
                <w:sz w:val="24"/>
              </w:rPr>
              <w:t xml:space="preserve"> dienas vai vairāk un mazāk nekā </w:t>
            </w:r>
            <w:r w:rsidRPr="00E015C8">
              <w:rPr>
                <w:rFonts w:ascii="Times New Roman" w:hAnsi="Times New Roman"/>
                <w:bCs/>
                <w:sz w:val="24"/>
              </w:rPr>
              <w:t>730</w:t>
            </w:r>
            <w:r>
              <w:rPr>
                <w:rFonts w:ascii="Times New Roman" w:hAnsi="Times New Roman"/>
                <w:bCs/>
                <w:sz w:val="24"/>
              </w:rPr>
              <w:t xml:space="preserve"> dienas;</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xml:space="preserve">[ </w:t>
            </w:r>
            <w:r w:rsidRPr="00E015C8">
              <w:rPr>
                <w:rFonts w:ascii="Times New Roman" w:hAnsi="Times New Roman"/>
                <w:b/>
                <w:bCs/>
                <w:sz w:val="24"/>
              </w:rPr>
              <w:t>2</w:t>
            </w:r>
            <w:r>
              <w:rPr>
                <w:rFonts w:ascii="Times New Roman" w:hAnsi="Times New Roman"/>
                <w:b/>
                <w:bCs/>
                <w:sz w:val="24"/>
              </w:rPr>
              <w:t xml:space="preserve">G – </w:t>
            </w:r>
            <w:r w:rsidRPr="00E015C8">
              <w:rPr>
                <w:rFonts w:ascii="Times New Roman" w:hAnsi="Times New Roman"/>
                <w:b/>
                <w:bCs/>
                <w:sz w:val="24"/>
              </w:rPr>
              <w:t>3</w:t>
            </w:r>
            <w:r>
              <w:rPr>
                <w:rFonts w:ascii="Times New Roman" w:hAnsi="Times New Roman"/>
                <w:b/>
                <w:bCs/>
                <w:sz w:val="24"/>
              </w:rPr>
              <w:t>G [</w:t>
            </w:r>
            <w:r>
              <w:rPr>
                <w:rFonts w:ascii="Times New Roman" w:hAnsi="Times New Roman"/>
                <w:bCs/>
                <w:sz w:val="24"/>
              </w:rPr>
              <w:t xml:space="preserve"> : </w:t>
            </w:r>
            <w:r w:rsidRPr="00E015C8">
              <w:rPr>
                <w:rFonts w:ascii="Times New Roman" w:hAnsi="Times New Roman"/>
                <w:bCs/>
                <w:sz w:val="24"/>
              </w:rPr>
              <w:t>730</w:t>
            </w:r>
            <w:r>
              <w:rPr>
                <w:rFonts w:ascii="Times New Roman" w:hAnsi="Times New Roman"/>
                <w:bCs/>
                <w:sz w:val="24"/>
              </w:rPr>
              <w:t xml:space="preserve"> dienas vai vairāk un mazāk nekā </w:t>
            </w:r>
            <w:r w:rsidRPr="00E015C8">
              <w:rPr>
                <w:rFonts w:ascii="Times New Roman" w:hAnsi="Times New Roman"/>
                <w:bCs/>
                <w:sz w:val="24"/>
              </w:rPr>
              <w:t>1095</w:t>
            </w:r>
            <w:r>
              <w:rPr>
                <w:rFonts w:ascii="Times New Roman" w:hAnsi="Times New Roman"/>
                <w:bCs/>
                <w:sz w:val="24"/>
              </w:rPr>
              <w:t xml:space="preserve"> dienas;</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xml:space="preserve">[ </w:t>
            </w:r>
            <w:r w:rsidRPr="00E015C8">
              <w:rPr>
                <w:rFonts w:ascii="Times New Roman" w:hAnsi="Times New Roman"/>
                <w:b/>
                <w:bCs/>
                <w:sz w:val="24"/>
              </w:rPr>
              <w:t>3</w:t>
            </w:r>
            <w:r>
              <w:rPr>
                <w:rFonts w:ascii="Times New Roman" w:hAnsi="Times New Roman"/>
                <w:b/>
                <w:bCs/>
                <w:sz w:val="24"/>
              </w:rPr>
              <w:t xml:space="preserve">G – </w:t>
            </w:r>
            <w:r w:rsidRPr="00E015C8">
              <w:rPr>
                <w:rFonts w:ascii="Times New Roman" w:hAnsi="Times New Roman"/>
                <w:b/>
                <w:bCs/>
                <w:sz w:val="24"/>
              </w:rPr>
              <w:t>5</w:t>
            </w:r>
            <w:r>
              <w:rPr>
                <w:rFonts w:ascii="Times New Roman" w:hAnsi="Times New Roman"/>
                <w:b/>
                <w:bCs/>
                <w:sz w:val="24"/>
              </w:rPr>
              <w:t>G [</w:t>
            </w:r>
            <w:r>
              <w:rPr>
                <w:rFonts w:ascii="Times New Roman" w:hAnsi="Times New Roman"/>
                <w:bCs/>
                <w:sz w:val="24"/>
              </w:rPr>
              <w:t xml:space="preserve"> : </w:t>
            </w:r>
            <w:r w:rsidRPr="00E015C8">
              <w:rPr>
                <w:rFonts w:ascii="Times New Roman" w:hAnsi="Times New Roman"/>
                <w:bCs/>
                <w:sz w:val="24"/>
              </w:rPr>
              <w:t>1095</w:t>
            </w:r>
            <w:r>
              <w:rPr>
                <w:rFonts w:ascii="Times New Roman" w:hAnsi="Times New Roman"/>
                <w:bCs/>
                <w:sz w:val="24"/>
              </w:rPr>
              <w:t xml:space="preserve"> dienas vai vairāk un mazāk nekā </w:t>
            </w:r>
            <w:r w:rsidRPr="00E015C8">
              <w:rPr>
                <w:rFonts w:ascii="Times New Roman" w:hAnsi="Times New Roman"/>
                <w:bCs/>
                <w:sz w:val="24"/>
              </w:rPr>
              <w:t>1825</w:t>
            </w:r>
            <w:r>
              <w:rPr>
                <w:rFonts w:ascii="Times New Roman" w:hAnsi="Times New Roman"/>
                <w:bCs/>
                <w:sz w:val="24"/>
              </w:rPr>
              <w:t xml:space="preserve"> dienas;</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xml:space="preserve">[ </w:t>
            </w:r>
            <w:r w:rsidRPr="00E015C8">
              <w:rPr>
                <w:rFonts w:ascii="Times New Roman" w:hAnsi="Times New Roman"/>
                <w:b/>
                <w:bCs/>
                <w:sz w:val="24"/>
              </w:rPr>
              <w:t>5</w:t>
            </w:r>
            <w:r>
              <w:rPr>
                <w:rFonts w:ascii="Times New Roman" w:hAnsi="Times New Roman"/>
                <w:b/>
                <w:bCs/>
                <w:sz w:val="24"/>
              </w:rPr>
              <w:t xml:space="preserve">G – </w:t>
            </w:r>
            <w:r w:rsidRPr="00E015C8">
              <w:rPr>
                <w:rFonts w:ascii="Times New Roman" w:hAnsi="Times New Roman"/>
                <w:b/>
                <w:bCs/>
                <w:sz w:val="24"/>
              </w:rPr>
              <w:t>10</w:t>
            </w:r>
            <w:r>
              <w:rPr>
                <w:rFonts w:ascii="Times New Roman" w:hAnsi="Times New Roman"/>
                <w:b/>
                <w:bCs/>
                <w:sz w:val="24"/>
              </w:rPr>
              <w:t>G [</w:t>
            </w:r>
            <w:r>
              <w:rPr>
                <w:rFonts w:ascii="Times New Roman" w:hAnsi="Times New Roman"/>
                <w:bCs/>
                <w:sz w:val="24"/>
              </w:rPr>
              <w:t xml:space="preserve"> : </w:t>
            </w:r>
            <w:r w:rsidRPr="00E015C8">
              <w:rPr>
                <w:rFonts w:ascii="Times New Roman" w:hAnsi="Times New Roman"/>
                <w:bCs/>
                <w:sz w:val="24"/>
              </w:rPr>
              <w:t>1825</w:t>
            </w:r>
            <w:r>
              <w:rPr>
                <w:rFonts w:ascii="Times New Roman" w:hAnsi="Times New Roman"/>
                <w:bCs/>
                <w:sz w:val="24"/>
              </w:rPr>
              <w:t xml:space="preserve"> dienas vai vairāk un mazāk nekā </w:t>
            </w:r>
            <w:r w:rsidRPr="00E015C8">
              <w:rPr>
                <w:rFonts w:ascii="Times New Roman" w:hAnsi="Times New Roman"/>
                <w:bCs/>
                <w:sz w:val="24"/>
              </w:rPr>
              <w:t>3650</w:t>
            </w:r>
            <w:r>
              <w:rPr>
                <w:rFonts w:ascii="Times New Roman" w:hAnsi="Times New Roman"/>
                <w:bCs/>
                <w:sz w:val="24"/>
              </w:rPr>
              <w:t xml:space="preserve"> dienas;</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xml:space="preserve">[ </w:t>
            </w:r>
            <w:r w:rsidRPr="00E015C8">
              <w:rPr>
                <w:rFonts w:ascii="Times New Roman" w:hAnsi="Times New Roman"/>
                <w:b/>
                <w:bCs/>
                <w:sz w:val="24"/>
              </w:rPr>
              <w:t>10</w:t>
            </w:r>
            <w:r>
              <w:rPr>
                <w:rFonts w:ascii="Times New Roman" w:hAnsi="Times New Roman"/>
                <w:b/>
                <w:bCs/>
                <w:sz w:val="24"/>
              </w:rPr>
              <w:t>G – vairāk</w:t>
            </w:r>
            <w:r>
              <w:rPr>
                <w:rFonts w:ascii="Times New Roman" w:hAnsi="Times New Roman"/>
                <w:bCs/>
                <w:sz w:val="24"/>
              </w:rPr>
              <w:t xml:space="preserve"> : </w:t>
            </w:r>
            <w:r w:rsidRPr="00E015C8">
              <w:rPr>
                <w:rFonts w:ascii="Times New Roman" w:hAnsi="Times New Roman"/>
                <w:bCs/>
                <w:sz w:val="24"/>
              </w:rPr>
              <w:t>3650</w:t>
            </w:r>
            <w:r>
              <w:rPr>
                <w:rFonts w:ascii="Times New Roman" w:hAnsi="Times New Roman"/>
                <w:bCs/>
                <w:sz w:val="24"/>
              </w:rPr>
              <w:t xml:space="preserve"> dienas vai vairāk.</w:t>
            </w:r>
          </w:p>
          <w:p w:rsidR="00E1421C" w:rsidRPr="00661595" w:rsidRDefault="00E1421C" w:rsidP="0023700C">
            <w:pPr>
              <w:spacing w:before="0" w:after="0"/>
              <w:ind w:left="808" w:hanging="360"/>
              <w:rPr>
                <w:rFonts w:ascii="Times New Roman" w:hAnsi="Times New Roman"/>
                <w:bCs/>
                <w:sz w:val="24"/>
                <w:lang w:eastAsia="de-DE"/>
              </w:rPr>
            </w:pPr>
          </w:p>
          <w:p w:rsidR="00E1421C" w:rsidRPr="00661595" w:rsidRDefault="00E1421C" w:rsidP="00E1421C">
            <w:pPr>
              <w:spacing w:before="0" w:after="0"/>
              <w:rPr>
                <w:rFonts w:ascii="Times New Roman" w:hAnsi="Times New Roman"/>
                <w:bCs/>
                <w:sz w:val="24"/>
              </w:rPr>
            </w:pPr>
            <w:r>
              <w:rPr>
                <w:rFonts w:ascii="Times New Roman" w:hAnsi="Times New Roman"/>
                <w:bCs/>
                <w:sz w:val="24"/>
              </w:rPr>
              <w:t>Ja saskaņā ar līgumu termiņa datums ir agrāk nekā pārskata atsauces datums (t.i., starpība starp pārskata atsauces datumu un termiņa datumu ir negatīva vērtība), riska darījumu iedala grupā [</w:t>
            </w:r>
            <w:r w:rsidRPr="00E015C8">
              <w:rPr>
                <w:rFonts w:ascii="Times New Roman" w:hAnsi="Times New Roman"/>
                <w:bCs/>
                <w:sz w:val="24"/>
              </w:rPr>
              <w:t>0</w:t>
            </w:r>
            <w:r>
              <w:rPr>
                <w:rFonts w:ascii="Times New Roman" w:hAnsi="Times New Roman"/>
                <w:bCs/>
                <w:sz w:val="24"/>
              </w:rPr>
              <w:t xml:space="preserve"> – </w:t>
            </w:r>
            <w:r w:rsidRPr="00E015C8">
              <w:rPr>
                <w:rFonts w:ascii="Times New Roman" w:hAnsi="Times New Roman"/>
                <w:bCs/>
                <w:sz w:val="24"/>
              </w:rPr>
              <w:t>3</w:t>
            </w:r>
            <w:r>
              <w:rPr>
                <w:rFonts w:ascii="Times New Roman" w:hAnsi="Times New Roman"/>
                <w:bCs/>
                <w:sz w:val="24"/>
              </w:rPr>
              <w:t>M].</w:t>
            </w:r>
          </w:p>
          <w:p w:rsidR="00E1421C" w:rsidRPr="00661595" w:rsidRDefault="00E1421C" w:rsidP="00E1421C">
            <w:pPr>
              <w:spacing w:before="0" w:after="0"/>
              <w:rPr>
                <w:rFonts w:ascii="Times New Roman" w:hAnsi="Times New Roman"/>
                <w:bCs/>
                <w:sz w:val="24"/>
                <w:lang w:eastAsia="de-DE"/>
              </w:rPr>
            </w:pPr>
          </w:p>
          <w:p w:rsidR="00FD54FC" w:rsidRPr="00661595" w:rsidRDefault="00E1421C" w:rsidP="00FD54FC">
            <w:pPr>
              <w:spacing w:before="0" w:after="0"/>
              <w:ind w:left="33"/>
              <w:rPr>
                <w:rFonts w:ascii="Times New Roman" w:hAnsi="Times New Roman"/>
                <w:bCs/>
                <w:sz w:val="24"/>
              </w:rPr>
            </w:pPr>
            <w:r>
              <w:rPr>
                <w:rFonts w:ascii="Times New Roman" w:hAnsi="Times New Roman"/>
                <w:bCs/>
                <w:sz w:val="24"/>
              </w:rPr>
              <w:t>Riska darījumus bez atlikušā termiņa iedala atlikušā termiņa grupā, balstoties uz to paziņošanas termiņu vai citām līgumiskajām norādēm par termiņu.  Ja nav ne iepriekš noteikta paziņošanas termiņa, ne līgumiskās norādes par termiņu, riska darījumus iedala atlikušā termiņa grupā [</w:t>
            </w:r>
            <w:r w:rsidRPr="00E015C8">
              <w:rPr>
                <w:rFonts w:ascii="Times New Roman" w:hAnsi="Times New Roman"/>
                <w:bCs/>
                <w:sz w:val="24"/>
              </w:rPr>
              <w:t>10</w:t>
            </w:r>
            <w:r>
              <w:rPr>
                <w:rFonts w:ascii="Times New Roman" w:hAnsi="Times New Roman"/>
                <w:bCs/>
                <w:sz w:val="24"/>
              </w:rPr>
              <w:t>G – vairāk].</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8870638"/>
      <w:bookmarkStart w:id="781" w:name="_Toc522019774"/>
      <w:r w:rsidRPr="00E015C8">
        <w:rPr>
          <w:rFonts w:ascii="Times New Roman" w:hAnsi="Times New Roman"/>
          <w:sz w:val="24"/>
          <w:u w:val="none"/>
        </w:rPr>
        <w:t>8</w:t>
      </w:r>
      <w:r>
        <w:rPr>
          <w:rFonts w:ascii="Times New Roman" w:hAnsi="Times New Roman"/>
          <w:sz w:val="24"/>
          <w:u w:val="none"/>
        </w:rPr>
        <w:t>.</w:t>
      </w:r>
      <w:r>
        <w:tab/>
      </w:r>
      <w:r>
        <w:rPr>
          <w:rFonts w:ascii="Times New Roman" w:hAnsi="Times New Roman"/>
          <w:sz w:val="24"/>
          <w:u w:val="none"/>
        </w:rPr>
        <w:t>Ieņēmumus nenesošo riska darījumu radīto zaudējumu segums (</w:t>
      </w:r>
      <w:r>
        <w:rPr>
          <w:rFonts w:ascii="Times New Roman" w:hAnsi="Times New Roman"/>
          <w:i/>
          <w:iCs/>
          <w:sz w:val="24"/>
          <w:u w:val="none"/>
        </w:rPr>
        <w:t>NPE LC</w:t>
      </w:r>
      <w:r>
        <w:rPr>
          <w:rFonts w:ascii="Times New Roman" w:hAnsi="Times New Roman"/>
          <w:sz w:val="24"/>
          <w:u w:val="none"/>
        </w:rPr>
        <w:t>)</w:t>
      </w:r>
      <w:bookmarkEnd w:id="779"/>
      <w:bookmarkEnd w:id="780"/>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58870639"/>
      <w:r w:rsidRPr="00E015C8">
        <w:rPr>
          <w:rFonts w:ascii="Times New Roman" w:hAnsi="Times New Roman"/>
          <w:sz w:val="24"/>
          <w:u w:val="none"/>
        </w:rPr>
        <w:t>8</w:t>
      </w:r>
      <w:r>
        <w:rPr>
          <w:rFonts w:ascii="Times New Roman" w:hAnsi="Times New Roman"/>
          <w:sz w:val="24"/>
          <w:u w:val="none"/>
        </w:rPr>
        <w:t>.</w:t>
      </w:r>
      <w:r w:rsidRPr="00E015C8">
        <w:rPr>
          <w:rFonts w:ascii="Times New Roman" w:hAnsi="Times New Roman"/>
          <w:sz w:val="24"/>
          <w:u w:val="none"/>
        </w:rPr>
        <w:t>1</w:t>
      </w:r>
      <w:r>
        <w:rPr>
          <w:rFonts w:ascii="Times New Roman" w:hAnsi="Times New Roman"/>
          <w:sz w:val="24"/>
          <w:u w:val="none"/>
        </w:rPr>
        <w:t>.</w:t>
      </w:r>
      <w:r>
        <w:tab/>
      </w:r>
      <w:r>
        <w:rPr>
          <w:rFonts w:ascii="Times New Roman" w:hAnsi="Times New Roman"/>
          <w:sz w:val="24"/>
          <w:u w:val="none"/>
        </w:rPr>
        <w:t>Vispārīgas piezīmes</w:t>
      </w:r>
      <w:bookmarkEnd w:id="782"/>
      <w:bookmarkEnd w:id="783"/>
      <w:r>
        <w:rPr>
          <w:rFonts w:ascii="Times New Roman" w:hAnsi="Times New Roman"/>
          <w:sz w:val="24"/>
          <w:u w:val="none"/>
        </w:rPr>
        <w:t xml:space="preserve"> </w:t>
      </w:r>
    </w:p>
    <w:p w:rsidR="00DD00B4" w:rsidRPr="00751FBE" w:rsidRDefault="00A7375D" w:rsidP="00487A02">
      <w:pPr>
        <w:pStyle w:val="InstructionsText2"/>
        <w:numPr>
          <w:ilvl w:val="0"/>
          <w:numId w:val="0"/>
        </w:numPr>
        <w:ind w:left="1353" w:hanging="360"/>
        <w:rPr>
          <w:noProof/>
        </w:rPr>
      </w:pPr>
      <w:fldSimple w:instr=" seq paragraphs ">
        <w:r w:rsidR="00840A22" w:rsidRPr="00E015C8">
          <w:t>200</w:t>
        </w:r>
      </w:fldSimple>
      <w:r w:rsidR="00840A22">
        <w:t xml:space="preserve">. </w:t>
      </w:r>
      <w:r w:rsidR="00840A22">
        <w:rPr>
          <w:i/>
          <w:iCs/>
        </w:rPr>
        <w:t>NPE</w:t>
      </w:r>
      <w:r w:rsidR="00840A22">
        <w:t xml:space="preserve"> radīto zaudējumu seguma veidnes ietver informāciju par ieņēmumus nenesošiem riska darījumiem (</w:t>
      </w:r>
      <w:r w:rsidR="00840A22">
        <w:rPr>
          <w:i/>
          <w:iCs/>
        </w:rPr>
        <w:t>NPE</w:t>
      </w:r>
      <w:r w:rsidR="00840A22">
        <w:t xml:space="preserve">) nolūkā aprēķināt seguma minimuma prasību attiecībā uz ieņēmumus nenesošiem riska darījumiem, kā noteikts KPR </w:t>
      </w:r>
      <w:r w:rsidR="00840A22" w:rsidRPr="00E015C8">
        <w:t>47</w:t>
      </w:r>
      <w:r w:rsidR="00840A22">
        <w:t xml:space="preserve">.a, </w:t>
      </w:r>
      <w:r w:rsidR="00840A22" w:rsidRPr="00E015C8">
        <w:t>47</w:t>
      </w:r>
      <w:r w:rsidR="00840A22">
        <w:t xml:space="preserve">.b un </w:t>
      </w:r>
      <w:r w:rsidR="00840A22" w:rsidRPr="00E015C8">
        <w:t>47</w:t>
      </w:r>
      <w:r w:rsidR="00840A22">
        <w:t>.c pantā.</w:t>
      </w:r>
    </w:p>
    <w:p w:rsidR="00DD00B4" w:rsidRPr="00751FBE" w:rsidRDefault="00C30DAE" w:rsidP="00487A02">
      <w:pPr>
        <w:pStyle w:val="InstructionsText2"/>
        <w:numPr>
          <w:ilvl w:val="0"/>
          <w:numId w:val="0"/>
        </w:numPr>
        <w:ind w:left="1353" w:hanging="360"/>
      </w:pPr>
      <w:fldSimple w:instr=" seq paragraphs ">
        <w:r w:rsidR="00D11E4C" w:rsidRPr="00E015C8">
          <w:t>201</w:t>
        </w:r>
      </w:fldSimple>
      <w:r w:rsidR="00D11E4C">
        <w:t>. Veidņu bloku veido trīs veidņu kopums:</w:t>
      </w:r>
    </w:p>
    <w:p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lastRenderedPageBreak/>
        <w:t xml:space="preserve">Atskaitījumu aprēķins ieņēmumus nenesošiem riska darījumiem (C </w:t>
      </w:r>
      <w:r w:rsidRPr="00E015C8">
        <w:rPr>
          <w:rFonts w:ascii="Times New Roman" w:hAnsi="Times New Roman"/>
          <w:sz w:val="24"/>
        </w:rPr>
        <w:t>35</w:t>
      </w:r>
      <w:r>
        <w:rPr>
          <w:rFonts w:ascii="Times New Roman" w:hAnsi="Times New Roman"/>
          <w:sz w:val="24"/>
        </w:rPr>
        <w:t>.</w:t>
      </w:r>
      <w:r w:rsidRPr="00E015C8">
        <w:rPr>
          <w:rFonts w:ascii="Times New Roman" w:hAnsi="Times New Roman"/>
          <w:sz w:val="24"/>
        </w:rPr>
        <w:t>01</w:t>
      </w:r>
      <w:r>
        <w:rPr>
          <w:rFonts w:ascii="Times New Roman" w:hAnsi="Times New Roman"/>
          <w:sz w:val="24"/>
        </w:rPr>
        <w:t xml:space="preserve">): Šī ir pārskata veidne, kas norāda uz piemērojamo nepietiekama seguma apmēru, kas aprēķināts kā starpība starp kopējām seguma minimuma prasībām </w:t>
      </w:r>
      <w:r>
        <w:rPr>
          <w:rFonts w:ascii="Times New Roman" w:hAnsi="Times New Roman"/>
          <w:i/>
          <w:iCs/>
          <w:sz w:val="24"/>
        </w:rPr>
        <w:t>NPE</w:t>
      </w:r>
      <w:r>
        <w:rPr>
          <w:rFonts w:ascii="Times New Roman" w:hAnsi="Times New Roman"/>
          <w:sz w:val="24"/>
        </w:rPr>
        <w:t xml:space="preserve"> un kopējiem uzkrājumiem un jau veiktajām korekcijām vai atskaitījumiem. Šī veidne ietver gan ieņēmumus nenesošos riska darījumus, kuriem nav piešķirti pārskatīšanas pasākumi, gan pārskatītos ieņēmumus nenesošos riska darījumus.</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Ieņēmumus nenesošo riska darījumu seguma minimuma prasības un ieņēmumus nenesošo riska darījumu riska darījumu vērtības, izņemot pārskatītus riska darījumus, uz kuriem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 (C</w:t>
      </w:r>
      <w:r w:rsidRPr="00E015C8">
        <w:rPr>
          <w:rFonts w:ascii="Times New Roman" w:hAnsi="Times New Roman"/>
          <w:sz w:val="24"/>
        </w:rPr>
        <w:t>35</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šajā veidnē aprēķina kopējās seguma minimuma prasības ieņēmumus nenesošiem riska darījumiem, kas nav pārskatītie ieņēmumus nenesoši riska darījumi, uz kuriem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xml:space="preserve">. punkts, norādot faktorus, kuri jāpiemēro riska darījumu vērtībām šā aprēķina nolūkā, atkarībā no tā, vai riska darījums ir nodrošināts vai nenodrošināts un ņemot vērā laiku, kopš attiecīgais riska darījums ir kļuvis ieņēmumus nenesošs.  </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Pārskatīto ieņēmumus nenesošo riska darījumu, uz kuriem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xml:space="preserve">. punkts , seguma minimuma prasības un vērtības (C </w:t>
      </w:r>
      <w:r w:rsidRPr="00E015C8">
        <w:rPr>
          <w:rFonts w:ascii="Times New Roman" w:hAnsi="Times New Roman"/>
          <w:sz w:val="24"/>
        </w:rPr>
        <w:t>35</w:t>
      </w:r>
      <w:r>
        <w:rPr>
          <w:rFonts w:ascii="Times New Roman" w:hAnsi="Times New Roman"/>
          <w:sz w:val="24"/>
        </w:rPr>
        <w:t>.</w:t>
      </w:r>
      <w:r w:rsidRPr="00E015C8">
        <w:rPr>
          <w:rFonts w:ascii="Times New Roman" w:hAnsi="Times New Roman"/>
          <w:sz w:val="24"/>
        </w:rPr>
        <w:t>03</w:t>
      </w:r>
      <w:r>
        <w:rPr>
          <w:rFonts w:ascii="Times New Roman" w:hAnsi="Times New Roman"/>
          <w:sz w:val="24"/>
        </w:rPr>
        <w:t xml:space="preserve">): šajā veidnē aprēķina kopējās seguma minimuma prasības pārskatītiem ieņēmumus nenesošiem riska darījumiem, uz kuriem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xml:space="preserve">. punkts, norādot faktorus, kuri jāpiemēro riska darījumu vērtībām šā aprēķina nolūkā, atkarībā no tā, vai riska darījums ir nodrošināts vai nenodrošināts un ņemot vērā laiku, kopš attiecīgais riska darījums ir kļuvis ieņēmumus nenesošs.  </w:t>
      </w:r>
    </w:p>
    <w:p w:rsidR="00DD00B4" w:rsidRPr="00771068" w:rsidRDefault="00C30DAE" w:rsidP="00487A02">
      <w:pPr>
        <w:pStyle w:val="InstructionsText2"/>
        <w:numPr>
          <w:ilvl w:val="0"/>
          <w:numId w:val="0"/>
        </w:numPr>
        <w:ind w:left="1353" w:hanging="360"/>
      </w:pPr>
      <w:fldSimple w:instr=" seq paragraphs ">
        <w:r w:rsidR="00D11E4C" w:rsidRPr="00E015C8">
          <w:t>202</w:t>
        </w:r>
      </w:fldSimple>
      <w:r w:rsidR="00D11E4C">
        <w:t xml:space="preserve">.  Zaudējumu seguma minimuma prasību attiecībā uz ieņēmumus nenesošiem riska darījumiem piemēro i) riska darījumiem, kas piešķirti </w:t>
      </w:r>
      <w:r w:rsidR="00D11E4C" w:rsidRPr="00E015C8">
        <w:t>2019</w:t>
      </w:r>
      <w:r w:rsidR="00D11E4C">
        <w:t xml:space="preserve">. gada </w:t>
      </w:r>
      <w:r w:rsidR="00D11E4C" w:rsidRPr="00E015C8">
        <w:t>26</w:t>
      </w:r>
      <w:r w:rsidR="00D11E4C">
        <w:t xml:space="preserve">. aprīlī un pēc tam, un ii) riska darījumiem, kuri piešķirti pirms </w:t>
      </w:r>
      <w:r w:rsidR="00D11E4C" w:rsidRPr="00E015C8">
        <w:t>2019</w:t>
      </w:r>
      <w:r w:rsidR="00D11E4C">
        <w:t xml:space="preserve">. gada </w:t>
      </w:r>
      <w:r w:rsidR="00D11E4C" w:rsidRPr="00E015C8">
        <w:t>26</w:t>
      </w:r>
      <w:r w:rsidR="00D11E4C">
        <w:t xml:space="preserve">. aprīļa, ja tie tiek mainīti pēc minētā datuma tādā veidā, kas palielina to riska darījumu vērtību, kas izriet no attiecīgā parādnieka (KPR </w:t>
      </w:r>
      <w:r w:rsidR="00D11E4C" w:rsidRPr="00E015C8">
        <w:t>469</w:t>
      </w:r>
      <w:r w:rsidR="00D11E4C">
        <w:t>.a pants) un kas kļūst ieņēmumus nenesoši.</w:t>
      </w:r>
    </w:p>
    <w:p w:rsidR="00DD00B4" w:rsidRPr="00751FBE" w:rsidRDefault="00C30DAE" w:rsidP="00487A02">
      <w:pPr>
        <w:pStyle w:val="InstructionsText2"/>
        <w:numPr>
          <w:ilvl w:val="0"/>
          <w:numId w:val="0"/>
        </w:numPr>
        <w:ind w:left="1353" w:hanging="360"/>
      </w:pPr>
      <w:fldSimple w:instr=" seq paragraphs ">
        <w:r w:rsidR="00D11E4C" w:rsidRPr="00E015C8">
          <w:t>203</w:t>
        </w:r>
      </w:fldSimple>
      <w:r w:rsidR="00D11E4C">
        <w:t xml:space="preserve">. Iestādes aprēķina atskaitījumus </w:t>
      </w:r>
      <w:r w:rsidR="00D11E4C">
        <w:rPr>
          <w:i/>
          <w:iCs/>
        </w:rPr>
        <w:t>NPE</w:t>
      </w:r>
      <w:r w:rsidR="00D11E4C">
        <w:t xml:space="preserve"> saskaņā ar KPR </w:t>
      </w:r>
      <w:r w:rsidR="00D11E4C" w:rsidRPr="00E015C8">
        <w:t>47</w:t>
      </w:r>
      <w:r w:rsidR="00D11E4C">
        <w:t xml:space="preserve">.c panta </w:t>
      </w:r>
      <w:r w:rsidR="00D11E4C" w:rsidRPr="00E015C8">
        <w:t>1</w:t>
      </w:r>
      <w:r w:rsidR="00D11E4C">
        <w:t>. punkta a) un b) apakšpunktu, tostarp aprēķina seguma minimuma prasības un kopējos uzkrājumus un korekcijas vai atskaitījumus atsevišķa riska darījuma līmenī (balstoties uz darījumu) un nevis debitora vai portfeļa līmenī.</w:t>
      </w:r>
    </w:p>
    <w:p w:rsidR="00DD00B4" w:rsidRPr="00751FBE" w:rsidRDefault="00C30DAE" w:rsidP="00487A02">
      <w:pPr>
        <w:pStyle w:val="InstructionsText2"/>
        <w:numPr>
          <w:ilvl w:val="0"/>
          <w:numId w:val="0"/>
        </w:numPr>
        <w:ind w:left="1353" w:hanging="360"/>
      </w:pPr>
      <w:fldSimple w:instr=" seq paragraphs ">
        <w:r w:rsidR="00D11E4C" w:rsidRPr="00E015C8">
          <w:t>204</w:t>
        </w:r>
      </w:fldSimple>
      <w:r w:rsidR="00D11E4C">
        <w:t xml:space="preserve">. Lai aprēķinātu atskaitījumus </w:t>
      </w:r>
      <w:r w:rsidR="00D11E4C">
        <w:rPr>
          <w:i/>
          <w:iCs/>
        </w:rPr>
        <w:t>NPE</w:t>
      </w:r>
      <w:r w:rsidR="00D11E4C">
        <w:t xml:space="preserve">, iestādes sadala nenodrošināto un nodrošināto </w:t>
      </w:r>
      <w:r w:rsidR="00D11E4C">
        <w:rPr>
          <w:i/>
          <w:iCs/>
        </w:rPr>
        <w:t>NPE</w:t>
      </w:r>
      <w:r w:rsidR="00D11E4C">
        <w:t xml:space="preserve"> daļu saskaņā ar KPR </w:t>
      </w:r>
      <w:r w:rsidR="00D11E4C" w:rsidRPr="00E015C8">
        <w:t>47</w:t>
      </w:r>
      <w:r w:rsidR="00D11E4C">
        <w:t xml:space="preserve">.c panta </w:t>
      </w:r>
      <w:r w:rsidR="00D11E4C" w:rsidRPr="00E015C8">
        <w:t>1</w:t>
      </w:r>
      <w:r w:rsidR="00D11E4C">
        <w:t xml:space="preserve">. punktu. Šajā nolūkā iestādes uzrāda riska darījumu vērtības un seguma minimuma prasības atsevišķi </w:t>
      </w:r>
      <w:r w:rsidR="00D11E4C">
        <w:rPr>
          <w:i/>
          <w:iCs/>
        </w:rPr>
        <w:t>NPE</w:t>
      </w:r>
      <w:r w:rsidR="00D11E4C">
        <w:t xml:space="preserve"> nenodrošinātajai daļai un </w:t>
      </w:r>
      <w:r w:rsidR="00D11E4C">
        <w:rPr>
          <w:i/>
          <w:iCs/>
        </w:rPr>
        <w:t>NPE</w:t>
      </w:r>
      <w:r w:rsidR="00D11E4C">
        <w:t xml:space="preserve"> nodrošinātajai daļai.</w:t>
      </w:r>
    </w:p>
    <w:p w:rsidR="00DD00B4" w:rsidRPr="00751FBE" w:rsidRDefault="00C30DAE" w:rsidP="00487A02">
      <w:pPr>
        <w:pStyle w:val="InstructionsText2"/>
        <w:numPr>
          <w:ilvl w:val="0"/>
          <w:numId w:val="0"/>
        </w:numPr>
        <w:ind w:left="1353" w:hanging="360"/>
      </w:pPr>
      <w:fldSimple w:instr=" seq paragraphs ">
        <w:r w:rsidR="00D11E4C" w:rsidRPr="00E015C8">
          <w:t>205</w:t>
        </w:r>
      </w:fldSimple>
      <w:r w:rsidR="00D11E4C">
        <w:t xml:space="preserve">. Lai attiecinātu saistītos piemērojamos koeficientus un aprēķinātu seguma minimuma prasības, iestādes klasificē </w:t>
      </w:r>
      <w:r w:rsidR="00D11E4C">
        <w:rPr>
          <w:i/>
          <w:iCs/>
        </w:rPr>
        <w:t>NPE</w:t>
      </w:r>
      <w:r w:rsidR="00D11E4C">
        <w:t xml:space="preserve"> nodrošināto daļu, atkarībā no kredītaizsardzības veida saskaņā ar KPR </w:t>
      </w:r>
      <w:r w:rsidR="00D11E4C" w:rsidRPr="00E015C8">
        <w:t>47</w:t>
      </w:r>
      <w:r w:rsidR="00D11E4C">
        <w:t xml:space="preserve">.c panta </w:t>
      </w:r>
      <w:r w:rsidR="00D11E4C" w:rsidRPr="00E015C8">
        <w:t>3</w:t>
      </w:r>
      <w:r w:rsidR="00D11E4C">
        <w:t xml:space="preserve">. punktu šādi: i) “nodrošināti ar nekustamo īpašumu vai mājokļa kredītu, ko garantējis atbilstošs aizsardzības devējs, kā minēts </w:t>
      </w:r>
      <w:r w:rsidR="00D11E4C" w:rsidRPr="00E015C8">
        <w:t>201</w:t>
      </w:r>
      <w:r w:rsidR="00D11E4C">
        <w:t xml:space="preserve">. pantā, ii) “nodrošināti ar citu fondēto vai nefondēto kredītaizsardzību”, vai iii) “ko garantējusi vai apdrošinājusi oficiāla eksporta kredīta aģentūra”. Ja ieņēmumus nenesošs riska darījums ir nodrošināts ar vairāk nekā viena veida kredītaizsardzību, tā riska darījuma vērtību piešķir saskaņā ar kredītaizsardzības kvalitāti, sākot no vērtības, kurai ir visaugstākā kvalitāte. </w:t>
      </w: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58870640"/>
      <w:r w:rsidRPr="00E015C8">
        <w:rPr>
          <w:rFonts w:ascii="Times New Roman" w:hAnsi="Times New Roman"/>
          <w:sz w:val="24"/>
          <w:u w:val="none"/>
        </w:rPr>
        <w:lastRenderedPageBreak/>
        <w:t>8</w:t>
      </w:r>
      <w:r>
        <w:rPr>
          <w:rFonts w:ascii="Times New Roman" w:hAnsi="Times New Roman"/>
          <w:sz w:val="24"/>
          <w:u w:val="none"/>
        </w:rPr>
        <w:t>.</w:t>
      </w:r>
      <w:r w:rsidRPr="00E015C8">
        <w:rPr>
          <w:rFonts w:ascii="Times New Roman" w:hAnsi="Times New Roman"/>
          <w:sz w:val="24"/>
          <w:u w:val="none"/>
        </w:rPr>
        <w:t>2</w:t>
      </w:r>
      <w:r>
        <w:rPr>
          <w:rFonts w:ascii="Times New Roman" w:hAnsi="Times New Roman"/>
          <w:sz w:val="24"/>
          <w:u w:val="none"/>
        </w:rPr>
        <w:t xml:space="preserve">. C </w:t>
      </w:r>
      <w:r w:rsidRPr="00E015C8">
        <w:rPr>
          <w:rFonts w:ascii="Times New Roman" w:hAnsi="Times New Roman"/>
          <w:sz w:val="24"/>
          <w:u w:val="none"/>
        </w:rPr>
        <w:t>35</w:t>
      </w:r>
      <w:r>
        <w:rPr>
          <w:rFonts w:ascii="Times New Roman" w:hAnsi="Times New Roman"/>
          <w:sz w:val="24"/>
          <w:u w:val="none"/>
        </w:rPr>
        <w:t>.</w:t>
      </w:r>
      <w:r w:rsidRPr="00E015C8">
        <w:rPr>
          <w:rFonts w:ascii="Times New Roman" w:hAnsi="Times New Roman"/>
          <w:sz w:val="24"/>
          <w:u w:val="none"/>
        </w:rPr>
        <w:t>01</w:t>
      </w:r>
      <w:r>
        <w:rPr>
          <w:rFonts w:ascii="Times New Roman" w:hAnsi="Times New Roman"/>
          <w:sz w:val="24"/>
          <w:u w:val="none"/>
        </w:rPr>
        <w:t xml:space="preserve"> – </w:t>
      </w:r>
      <w:bookmarkEnd w:id="781"/>
      <w:r>
        <w:rPr>
          <w:rFonts w:ascii="Times New Roman" w:hAnsi="Times New Roman"/>
          <w:sz w:val="24"/>
          <w:u w:val="none"/>
        </w:rPr>
        <w:t>ATSKAITĪJUMU APRĒĶINS IEŅĒMUMUS NENESOŠIEM RISKA DARĪJUMIEM (NPE LC</w:t>
      </w:r>
      <w:r w:rsidRPr="00E015C8">
        <w:rPr>
          <w:rFonts w:ascii="Times New Roman" w:hAnsi="Times New Roman"/>
          <w:sz w:val="24"/>
          <w:u w:val="none"/>
        </w:rPr>
        <w:t>1</w:t>
      </w:r>
      <w:r>
        <w:rPr>
          <w:rFonts w:ascii="Times New Roman" w:hAnsi="Times New Roman"/>
          <w:sz w:val="24"/>
          <w:u w:val="none"/>
        </w:rPr>
        <w:t>)</w:t>
      </w:r>
      <w:bookmarkEnd w:id="784"/>
      <w:bookmarkEnd w:id="785"/>
    </w:p>
    <w:p w:rsidR="00DD00B4" w:rsidRPr="00661595" w:rsidRDefault="00DD00B4" w:rsidP="002F29AF">
      <w:pPr>
        <w:pStyle w:val="Instructionsberschrift2"/>
        <w:numPr>
          <w:ilvl w:val="2"/>
          <w:numId w:val="38"/>
        </w:numPr>
        <w:rPr>
          <w:rFonts w:ascii="Times New Roman" w:hAnsi="Times New Roman" w:cs="Times New Roman"/>
          <w:sz w:val="24"/>
        </w:rPr>
      </w:pPr>
      <w:bookmarkStart w:id="786" w:name="_Toc58870641"/>
      <w:r>
        <w:rPr>
          <w:rFonts w:ascii="Times New Roman" w:hAnsi="Times New Roman"/>
          <w:sz w:val="24"/>
        </w:rPr>
        <w:t>Norādes attiecībā uz konkrētām pozīcijām</w:t>
      </w:r>
      <w:bookmarkEnd w:id="786"/>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bookmarkStart w:id="787" w:name="_Toc19715889"/>
            <w:r>
              <w:rPr>
                <w:rFonts w:ascii="Times New Roman" w:hAnsi="Times New Roman"/>
                <w:sz w:val="24"/>
              </w:rPr>
              <w:t>Slejas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Norādes</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E015C8">
              <w:rPr>
                <w:rFonts w:ascii="Times New Roman" w:hAnsi="Times New Roman"/>
                <w:sz w:val="24"/>
              </w:rPr>
              <w:t>0010</w:t>
            </w:r>
            <w:r>
              <w:rPr>
                <w:rFonts w:ascii="Times New Roman" w:hAnsi="Times New Roman"/>
                <w:sz w:val="24"/>
              </w:rPr>
              <w:t xml:space="preserve"> - </w:t>
            </w:r>
            <w:r w:rsidRPr="00E015C8">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Apritējušais laiks, kopš riska darījumi klasificēti par ieņēmumus nenesošiem</w:t>
            </w:r>
          </w:p>
          <w:p w:rsidR="00DD00B4" w:rsidRPr="00661595" w:rsidRDefault="00DD00B4" w:rsidP="00DD00B4">
            <w:pPr>
              <w:rPr>
                <w:rFonts w:ascii="Times New Roman" w:hAnsi="Times New Roman"/>
                <w:sz w:val="24"/>
              </w:rPr>
            </w:pPr>
            <w:r>
              <w:rPr>
                <w:rFonts w:ascii="Times New Roman" w:hAnsi="Times New Roman"/>
                <w:sz w:val="24"/>
              </w:rPr>
              <w:t xml:space="preserve">Apritējušais laiks, kopš riska darījumi klasificēti par ieņēmumus nenesošiem, ir gadi, kas pagājuši kopš atsauces datuma, kopš riska darījumi tika klasificēti par ieņēmumus nenesošiem. Attiecībā uz iegādātiem ieņēmumus nenesošiem riska darījumiem laiks gados sākas no tā datuma, kurā riska darījumi tika sākotnēji klasificēti par ieņēmumus nenesošiem, nevis no to iegādes datuma. </w:t>
            </w:r>
          </w:p>
          <w:p w:rsidR="00DD00B4" w:rsidRPr="00661595" w:rsidRDefault="00DD00B4" w:rsidP="00DD00B4">
            <w:pPr>
              <w:rPr>
                <w:rFonts w:ascii="Times New Roman" w:hAnsi="Times New Roman"/>
                <w:sz w:val="24"/>
              </w:rPr>
            </w:pPr>
            <w:r>
              <w:rPr>
                <w:rFonts w:ascii="Times New Roman" w:hAnsi="Times New Roman"/>
                <w:sz w:val="24"/>
              </w:rPr>
              <w:t>Iestādes uzrāda datus par riska darījumiem, par kuriem atsauces datums iekrīt attiecīgajā laika intervālā, kurš norāda periodu gados pēc riska darījumu klasificēšanas par ieņēmumus nenesošiem, neatkarīgi no tā, vai ir piemēroti jebkādi pārskatīšanas pasākumi.</w:t>
            </w:r>
          </w:p>
          <w:p w:rsidR="00DD00B4" w:rsidRPr="00661595" w:rsidRDefault="00DD00B4" w:rsidP="00DD00B4">
            <w:pPr>
              <w:rPr>
                <w:rFonts w:ascii="Times New Roman" w:hAnsi="Times New Roman"/>
                <w:sz w:val="24"/>
              </w:rPr>
            </w:pPr>
            <w:r>
              <w:rPr>
                <w:rFonts w:ascii="Times New Roman" w:hAnsi="Times New Roman"/>
                <w:sz w:val="24"/>
              </w:rPr>
              <w:t>Attiecībā uz laika intervālu “&gt; X gads(-i), &lt;= Y gads(-i)”, iestādes uzrāda datus par riska darījumiem, attiecībā uz kuriem atsauces datums atbilst periodam starp tā Y gada pirmo un pēdējo dienu, kurš ir pēc minēto riska darījumu klasificēšanas par ieņēmumus nenesošiem.</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Kopā</w:t>
            </w:r>
          </w:p>
          <w:p w:rsidR="00DD00B4" w:rsidRPr="00661595" w:rsidRDefault="00DD00B4" w:rsidP="00DD00B4">
            <w:pPr>
              <w:rPr>
                <w:rFonts w:ascii="Times New Roman" w:hAnsi="Times New Roman"/>
                <w:sz w:val="24"/>
              </w:rPr>
            </w:pPr>
            <w:r>
              <w:rPr>
                <w:rFonts w:ascii="Times New Roman" w:hAnsi="Times New Roman"/>
                <w:sz w:val="24"/>
              </w:rPr>
              <w:t xml:space="preserve">Iestādes uzrāda summu par visām slejām no </w:t>
            </w:r>
            <w:r w:rsidRPr="00E015C8">
              <w:rPr>
                <w:rFonts w:ascii="Times New Roman" w:hAnsi="Times New Roman"/>
                <w:sz w:val="24"/>
              </w:rPr>
              <w:t>0010</w:t>
            </w:r>
            <w:r>
              <w:rPr>
                <w:rFonts w:ascii="Times New Roman" w:hAnsi="Times New Roman"/>
                <w:sz w:val="24"/>
              </w:rPr>
              <w:t xml:space="preserve">. līdz </w:t>
            </w:r>
            <w:r w:rsidRPr="00E015C8">
              <w:rPr>
                <w:rFonts w:ascii="Times New Roman" w:hAnsi="Times New Roman"/>
                <w:sz w:val="24"/>
              </w:rPr>
              <w:t>0100</w:t>
            </w:r>
            <w:r>
              <w:rPr>
                <w:rFonts w:ascii="Times New Roman" w:hAnsi="Times New Roman"/>
                <w:sz w:val="24"/>
              </w:rPr>
              <w:t>.</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r>
      <w:bookmarkEnd w:id="787"/>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Rindas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Norādes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E015C8">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Piemērojamais nepietiekamā seguma apmērs</w:t>
            </w:r>
          </w:p>
          <w:p w:rsidR="00DD00B4" w:rsidRPr="00661595" w:rsidRDefault="002327CE" w:rsidP="00DD00B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punkts</w:t>
            </w:r>
          </w:p>
          <w:p w:rsidR="00DD00B4" w:rsidRPr="00661595" w:rsidRDefault="00DD00B4" w:rsidP="00DD00B4">
            <w:pPr>
              <w:rPr>
                <w:rFonts w:ascii="Times New Roman" w:hAnsi="Times New Roman"/>
                <w:sz w:val="24"/>
              </w:rPr>
            </w:pPr>
            <w:r>
              <w:rPr>
                <w:rFonts w:ascii="Times New Roman" w:hAnsi="Times New Roman"/>
                <w:sz w:val="24"/>
              </w:rPr>
              <w:t>Lai aprēķinātu nepietiekamā seguma piemērojamo apmēru, iestādes atskaita kopējos uzkrājumus un korekcijas vai atskaitījumus (maksimālo robežvērtību) (</w:t>
            </w:r>
            <w:r w:rsidRPr="00E015C8">
              <w:rPr>
                <w:rFonts w:ascii="Times New Roman" w:hAnsi="Times New Roman"/>
                <w:sz w:val="24"/>
              </w:rPr>
              <w:t>0080</w:t>
            </w:r>
            <w:r>
              <w:rPr>
                <w:rFonts w:ascii="Times New Roman" w:hAnsi="Times New Roman"/>
                <w:sz w:val="24"/>
              </w:rPr>
              <w:t>. rinda) no kopējās seguma minimuma prasības attiecībā uz ieņēmumus nenesošiem riska darījumiem (</w:t>
            </w:r>
            <w:r w:rsidRPr="00E015C8">
              <w:rPr>
                <w:rFonts w:ascii="Times New Roman" w:hAnsi="Times New Roman"/>
                <w:sz w:val="24"/>
              </w:rPr>
              <w:t>0020</w:t>
            </w:r>
            <w:r>
              <w:rPr>
                <w:rFonts w:ascii="Times New Roman" w:hAnsi="Times New Roman"/>
                <w:sz w:val="24"/>
              </w:rPr>
              <w:t>. rinda).</w:t>
            </w:r>
          </w:p>
          <w:p w:rsidR="00DD00B4" w:rsidRPr="00661595" w:rsidRDefault="00DD00B4" w:rsidP="00DD00B4">
            <w:pPr>
              <w:rPr>
                <w:rFonts w:ascii="Times New Roman" w:hAnsi="Times New Roman"/>
                <w:sz w:val="24"/>
              </w:rPr>
            </w:pPr>
            <w:r>
              <w:rPr>
                <w:rFonts w:ascii="Times New Roman" w:hAnsi="Times New Roman"/>
                <w:sz w:val="24"/>
              </w:rPr>
              <w:t>Nepietiekamā seguma piemērojamais apmērs (t.i., iztrūkums kopējā seguma minimuma prasībā ieņēmumus nenesošiem riska darījumiem) ir vienāds ar nulli vai lielāks par to.</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Kopējā seguma minimuma prasība ieņēmumus nenesošiem riska darījumiem</w:t>
            </w:r>
          </w:p>
          <w:p w:rsidR="00DD00B4" w:rsidRPr="00661595" w:rsidRDefault="00DD00B4" w:rsidP="00DD00B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punkta a) apakšpunkts</w:t>
            </w:r>
          </w:p>
          <w:p w:rsidR="00DD00B4" w:rsidRPr="00661595" w:rsidRDefault="00DD00B4" w:rsidP="00DD00B4">
            <w:pPr>
              <w:rPr>
                <w:rFonts w:ascii="Times New Roman" w:hAnsi="Times New Roman"/>
                <w:sz w:val="24"/>
              </w:rPr>
            </w:pPr>
            <w:r>
              <w:rPr>
                <w:rFonts w:ascii="Times New Roman" w:hAnsi="Times New Roman"/>
                <w:sz w:val="24"/>
              </w:rPr>
              <w:t xml:space="preserve">Lai aprēķinātu kopējā seguma minimuma prasību ieņēmumus nenesošiem riska darījumiem, iestādes saskaita minimuma prasību </w:t>
            </w:r>
            <w:r>
              <w:rPr>
                <w:rFonts w:ascii="Times New Roman" w:hAnsi="Times New Roman"/>
                <w:i/>
                <w:iCs/>
                <w:sz w:val="24"/>
              </w:rPr>
              <w:t>NPE</w:t>
            </w:r>
            <w:r>
              <w:rPr>
                <w:rFonts w:ascii="Times New Roman" w:hAnsi="Times New Roman"/>
                <w:sz w:val="24"/>
              </w:rPr>
              <w:t xml:space="preserve"> nenodrošinātajai daļai (</w:t>
            </w:r>
            <w:r w:rsidRPr="00E015C8">
              <w:rPr>
                <w:rFonts w:ascii="Times New Roman" w:hAnsi="Times New Roman"/>
                <w:sz w:val="24"/>
              </w:rPr>
              <w:t>0030</w:t>
            </w:r>
            <w:r>
              <w:rPr>
                <w:rFonts w:ascii="Times New Roman" w:hAnsi="Times New Roman"/>
                <w:sz w:val="24"/>
              </w:rPr>
              <w:t xml:space="preserve">. rinda) un </w:t>
            </w:r>
            <w:r>
              <w:rPr>
                <w:rFonts w:ascii="Times New Roman" w:hAnsi="Times New Roman"/>
                <w:i/>
                <w:iCs/>
                <w:sz w:val="24"/>
              </w:rPr>
              <w:t>NPE</w:t>
            </w:r>
            <w:r>
              <w:rPr>
                <w:rFonts w:ascii="Times New Roman" w:hAnsi="Times New Roman"/>
                <w:sz w:val="24"/>
              </w:rPr>
              <w:t xml:space="preserve"> nodrošinātajai daļai (</w:t>
            </w:r>
            <w:r w:rsidRPr="00E015C8">
              <w:rPr>
                <w:rFonts w:ascii="Times New Roman" w:hAnsi="Times New Roman"/>
                <w:sz w:val="24"/>
              </w:rPr>
              <w:t>0040</w:t>
            </w:r>
            <w:r>
              <w:rPr>
                <w:rFonts w:ascii="Times New Roman" w:hAnsi="Times New Roman"/>
                <w:sz w:val="24"/>
              </w:rPr>
              <w:t xml:space="preserve">. rinda).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i/>
                <w:iCs/>
                <w:sz w:val="24"/>
                <w:u w:val="single"/>
              </w:rPr>
              <w:t>NPE</w:t>
            </w:r>
            <w:r>
              <w:rPr>
                <w:rFonts w:ascii="Times New Roman" w:hAnsi="Times New Roman"/>
                <w:b/>
                <w:sz w:val="24"/>
                <w:u w:val="single"/>
              </w:rPr>
              <w:t xml:space="preserve"> nenodrošinātā daļa</w:t>
            </w:r>
            <w:r>
              <w:rPr>
                <w:rFonts w:ascii="Times New Roman" w:hAnsi="Times New Roman"/>
                <w:sz w:val="24"/>
              </w:rPr>
              <w:t xml:space="preserve"> </w:t>
            </w:r>
          </w:p>
          <w:p w:rsidR="00DD00B4" w:rsidRPr="00661595" w:rsidRDefault="00DD00B4" w:rsidP="00DD00B4">
            <w:pPr>
              <w:rPr>
                <w:rFonts w:ascii="Times New Roman" w:hAnsi="Times New Roman"/>
                <w:sz w:val="24"/>
              </w:rPr>
            </w:pPr>
            <w:r>
              <w:rPr>
                <w:rFonts w:ascii="Times New Roman" w:hAnsi="Times New Roman"/>
                <w:sz w:val="24"/>
              </w:rPr>
              <w:lastRenderedPageBreak/>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xml:space="preserve">. punkta a) apakšpunkta i) punkts,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2</w:t>
            </w:r>
            <w:r>
              <w:rPr>
                <w:rFonts w:ascii="Times New Roman" w:hAnsi="Times New Roman"/>
                <w:sz w:val="24"/>
              </w:rPr>
              <w:t xml:space="preserve">. 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w:t>
            </w:r>
          </w:p>
          <w:p w:rsidR="00DD00B4" w:rsidRPr="00661595" w:rsidRDefault="00A532F5" w:rsidP="00DD00B4">
            <w:pPr>
              <w:rPr>
                <w:rFonts w:ascii="Times New Roman" w:hAnsi="Times New Roman"/>
                <w:sz w:val="24"/>
              </w:rPr>
            </w:pPr>
            <w:r>
              <w:rPr>
                <w:rFonts w:ascii="Times New Roman" w:hAnsi="Times New Roman"/>
                <w:sz w:val="24"/>
              </w:rPr>
              <w:t xml:space="preserve">Iestādes uzrāda kopējā seguma minimuma prasību NPE nenodrošinātajai daļai, t.i., kopaprēķinu riska darījumu līmenī. </w:t>
            </w:r>
          </w:p>
          <w:p w:rsidR="00DD00B4" w:rsidRPr="00661595" w:rsidRDefault="00DD00B4" w:rsidP="00DD00B4">
            <w:pPr>
              <w:rPr>
                <w:rFonts w:ascii="Times New Roman" w:hAnsi="Times New Roman"/>
                <w:sz w:val="24"/>
              </w:rPr>
            </w:pPr>
            <w:r>
              <w:rPr>
                <w:rFonts w:ascii="Times New Roman" w:hAnsi="Times New Roman"/>
                <w:sz w:val="24"/>
              </w:rPr>
              <w:t xml:space="preserve">Katrā slejā uzrādītā summa ir vienāda ar C </w:t>
            </w:r>
            <w:r w:rsidRPr="00E015C8">
              <w:rPr>
                <w:rFonts w:ascii="Times New Roman" w:hAnsi="Times New Roman"/>
                <w:sz w:val="24"/>
              </w:rPr>
              <w:t>35</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0020</w:t>
            </w:r>
            <w:r>
              <w:rPr>
                <w:rFonts w:ascii="Times New Roman" w:hAnsi="Times New Roman"/>
                <w:sz w:val="24"/>
              </w:rPr>
              <w:t xml:space="preserve">. rindā un C </w:t>
            </w:r>
            <w:r w:rsidRPr="00E015C8">
              <w:rPr>
                <w:rFonts w:ascii="Times New Roman" w:hAnsi="Times New Roman"/>
                <w:sz w:val="24"/>
              </w:rPr>
              <w:t>35</w:t>
            </w:r>
            <w:r>
              <w:rPr>
                <w:rFonts w:ascii="Times New Roman" w:hAnsi="Times New Roman"/>
                <w:sz w:val="24"/>
              </w:rPr>
              <w:t>.</w:t>
            </w:r>
            <w:r w:rsidRPr="00E015C8">
              <w:rPr>
                <w:rFonts w:ascii="Times New Roman" w:hAnsi="Times New Roman"/>
                <w:sz w:val="24"/>
              </w:rPr>
              <w:t>03</w:t>
            </w:r>
            <w:r>
              <w:rPr>
                <w:rFonts w:ascii="Times New Roman" w:hAnsi="Times New Roman"/>
                <w:sz w:val="24"/>
              </w:rPr>
              <w:t xml:space="preserve"> veidnes </w:t>
            </w:r>
            <w:r w:rsidRPr="00E015C8">
              <w:rPr>
                <w:rFonts w:ascii="Times New Roman" w:hAnsi="Times New Roman"/>
                <w:sz w:val="24"/>
              </w:rPr>
              <w:t>0020</w:t>
            </w:r>
            <w:r>
              <w:rPr>
                <w:rFonts w:ascii="Times New Roman" w:hAnsi="Times New Roman"/>
                <w:sz w:val="24"/>
              </w:rPr>
              <w:t xml:space="preserve">. rindā uzrādīto vērtību summu (ja piemērojams) attiecīgajās slejās.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i/>
                <w:iCs/>
                <w:sz w:val="24"/>
                <w:u w:val="single"/>
              </w:rPr>
              <w:t>NPE</w:t>
            </w:r>
            <w:r>
              <w:rPr>
                <w:rFonts w:ascii="Times New Roman" w:hAnsi="Times New Roman"/>
                <w:b/>
                <w:sz w:val="24"/>
                <w:u w:val="single"/>
              </w:rPr>
              <w:t xml:space="preserve"> nodrošinātā daļa</w:t>
            </w:r>
          </w:p>
          <w:p w:rsidR="00DD00B4" w:rsidRPr="00661595" w:rsidRDefault="00DD00B4" w:rsidP="00DD00B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xml:space="preserve">. punkta a) apakšpunkta ii) punkts,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3</w:t>
            </w:r>
            <w:r>
              <w:rPr>
                <w:rFonts w:ascii="Times New Roman" w:hAnsi="Times New Roman"/>
                <w:sz w:val="24"/>
              </w:rPr>
              <w:t xml:space="preserve">. punkts,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4</w:t>
            </w:r>
            <w:r>
              <w:rPr>
                <w:rFonts w:ascii="Times New Roman" w:hAnsi="Times New Roman"/>
                <w:sz w:val="24"/>
              </w:rPr>
              <w:t xml:space="preserve">. 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w:t>
            </w:r>
          </w:p>
          <w:p w:rsidR="00DD00B4" w:rsidRPr="00661595" w:rsidRDefault="00A532F5" w:rsidP="00DD00B4">
            <w:pPr>
              <w:rPr>
                <w:rFonts w:ascii="Times New Roman" w:hAnsi="Times New Roman"/>
                <w:sz w:val="24"/>
              </w:rPr>
            </w:pPr>
            <w:r>
              <w:rPr>
                <w:rFonts w:ascii="Times New Roman" w:hAnsi="Times New Roman"/>
                <w:sz w:val="24"/>
              </w:rPr>
              <w:t xml:space="preserve">Iestādes uzrāda kopējā seguma minimuma prasību </w:t>
            </w:r>
            <w:r>
              <w:rPr>
                <w:rFonts w:ascii="Times New Roman" w:hAnsi="Times New Roman"/>
                <w:i/>
                <w:iCs/>
                <w:sz w:val="24"/>
              </w:rPr>
              <w:t>NPE</w:t>
            </w:r>
            <w:r>
              <w:rPr>
                <w:rFonts w:ascii="Times New Roman" w:hAnsi="Times New Roman"/>
                <w:sz w:val="24"/>
              </w:rPr>
              <w:t xml:space="preserve"> nodrošinātajai daļai, t.i., kopaprēķinu riska darījumu līmenī.</w:t>
            </w:r>
          </w:p>
          <w:p w:rsidR="00DD00B4" w:rsidRPr="00661595" w:rsidRDefault="00DD00B4" w:rsidP="00DD00B4">
            <w:pPr>
              <w:rPr>
                <w:rFonts w:ascii="Times New Roman" w:hAnsi="Times New Roman"/>
                <w:b/>
                <w:sz w:val="24"/>
                <w:u w:val="single"/>
              </w:rPr>
            </w:pPr>
            <w:r>
              <w:rPr>
                <w:rFonts w:ascii="Times New Roman" w:hAnsi="Times New Roman"/>
                <w:sz w:val="24"/>
              </w:rPr>
              <w:t xml:space="preserve">Katrā slejā uzrādītā summa ir vienāda ar C </w:t>
            </w:r>
            <w:r w:rsidRPr="00E015C8">
              <w:rPr>
                <w:rFonts w:ascii="Times New Roman" w:hAnsi="Times New Roman"/>
                <w:sz w:val="24"/>
              </w:rPr>
              <w:t>35</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veidnes </w:t>
            </w: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0050</w:t>
            </w:r>
            <w:r>
              <w:rPr>
                <w:rFonts w:ascii="Times New Roman" w:hAnsi="Times New Roman"/>
                <w:sz w:val="24"/>
              </w:rPr>
              <w:t xml:space="preserve">. rindā un C </w:t>
            </w:r>
            <w:r w:rsidRPr="00E015C8">
              <w:rPr>
                <w:rFonts w:ascii="Times New Roman" w:hAnsi="Times New Roman"/>
                <w:sz w:val="24"/>
              </w:rPr>
              <w:t>35</w:t>
            </w:r>
            <w:r>
              <w:rPr>
                <w:rFonts w:ascii="Times New Roman" w:hAnsi="Times New Roman"/>
                <w:sz w:val="24"/>
              </w:rPr>
              <w:t>.</w:t>
            </w:r>
            <w:r w:rsidRPr="00E015C8">
              <w:rPr>
                <w:rFonts w:ascii="Times New Roman" w:hAnsi="Times New Roman"/>
                <w:sz w:val="24"/>
              </w:rPr>
              <w:t>03</w:t>
            </w:r>
            <w:r>
              <w:rPr>
                <w:rFonts w:ascii="Times New Roman" w:hAnsi="Times New Roman"/>
                <w:sz w:val="24"/>
              </w:rPr>
              <w:t xml:space="preserve"> veidnes </w:t>
            </w: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0040</w:t>
            </w:r>
            <w:r>
              <w:rPr>
                <w:rFonts w:ascii="Times New Roman" w:hAnsi="Times New Roman"/>
                <w:sz w:val="24"/>
              </w:rPr>
              <w:t>. rindā uzrādīto vērtību summu (ja piemērojams) attiecīgajās slejās.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Riska darījumu vērtība</w:t>
            </w:r>
          </w:p>
          <w:p w:rsidR="00DD00B4" w:rsidRPr="00661595" w:rsidRDefault="00DD00B4" w:rsidP="00DD00B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.a panta </w:t>
            </w:r>
            <w:r w:rsidRPr="00E015C8">
              <w:rPr>
                <w:rFonts w:ascii="Times New Roman" w:hAnsi="Times New Roman"/>
                <w:sz w:val="24"/>
              </w:rPr>
              <w:t>2</w:t>
            </w:r>
            <w:r>
              <w:rPr>
                <w:rFonts w:ascii="Times New Roman" w:hAnsi="Times New Roman"/>
                <w:sz w:val="24"/>
              </w:rPr>
              <w:t>. punkts</w:t>
            </w:r>
          </w:p>
          <w:p w:rsidR="00DD00B4" w:rsidRPr="00661595" w:rsidRDefault="00DD00B4" w:rsidP="00DD00B4">
            <w:pPr>
              <w:rPr>
                <w:rFonts w:ascii="Times New Roman" w:hAnsi="Times New Roman"/>
                <w:sz w:val="24"/>
              </w:rPr>
            </w:pPr>
            <w:r>
              <w:rPr>
                <w:rFonts w:ascii="Times New Roman" w:hAnsi="Times New Roman"/>
                <w:sz w:val="24"/>
              </w:rPr>
              <w:t xml:space="preserve">Iestādes uzrāda </w:t>
            </w:r>
            <w:r>
              <w:rPr>
                <w:rFonts w:ascii="Times New Roman" w:hAnsi="Times New Roman"/>
                <w:i/>
                <w:iCs/>
                <w:sz w:val="24"/>
              </w:rPr>
              <w:t>NPE</w:t>
            </w:r>
            <w:r>
              <w:rPr>
                <w:rFonts w:ascii="Times New Roman" w:hAnsi="Times New Roman"/>
                <w:sz w:val="24"/>
              </w:rPr>
              <w:t xml:space="preserve"> kopējo riska darījumu vērtību, tostarp gan par nenodrošinātajiem, gan par nodrošinātajiem riska darījumiem. Tas atbilst </w:t>
            </w:r>
            <w:r w:rsidRPr="00E015C8">
              <w:rPr>
                <w:rFonts w:ascii="Times New Roman" w:hAnsi="Times New Roman"/>
                <w:sz w:val="24"/>
              </w:rPr>
              <w:t>0060</w:t>
            </w:r>
            <w:r>
              <w:rPr>
                <w:rFonts w:ascii="Times New Roman" w:hAnsi="Times New Roman"/>
                <w:sz w:val="24"/>
              </w:rPr>
              <w:t xml:space="preserve">. un </w:t>
            </w:r>
            <w:r w:rsidRPr="00E015C8">
              <w:rPr>
                <w:rFonts w:ascii="Times New Roman" w:hAnsi="Times New Roman"/>
                <w:sz w:val="24"/>
              </w:rPr>
              <w:t>0070</w:t>
            </w:r>
            <w:r>
              <w:rPr>
                <w:rFonts w:ascii="Times New Roman" w:hAnsi="Times New Roman"/>
                <w:sz w:val="24"/>
              </w:rPr>
              <w:t xml:space="preserve">. rindas summai.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i/>
                <w:iCs/>
                <w:sz w:val="24"/>
                <w:u w:val="single"/>
              </w:rPr>
              <w:t>NPE</w:t>
            </w:r>
            <w:r>
              <w:rPr>
                <w:rFonts w:ascii="Times New Roman" w:hAnsi="Times New Roman"/>
                <w:b/>
                <w:sz w:val="24"/>
                <w:u w:val="single"/>
              </w:rPr>
              <w:t xml:space="preserve"> nenodrošinātā daļa</w:t>
            </w:r>
            <w:r>
              <w:rPr>
                <w:rFonts w:ascii="Times New Roman" w:hAnsi="Times New Roman"/>
                <w:sz w:val="24"/>
              </w:rPr>
              <w:t xml:space="preserve"> </w:t>
            </w:r>
          </w:p>
          <w:p w:rsidR="00DD00B4" w:rsidRPr="00661595" w:rsidRDefault="00623EAD" w:rsidP="00DD00B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a. panta </w:t>
            </w:r>
            <w:r w:rsidRPr="00E015C8">
              <w:rPr>
                <w:rFonts w:ascii="Times New Roman" w:hAnsi="Times New Roman"/>
                <w:sz w:val="24"/>
              </w:rPr>
              <w:t>2</w:t>
            </w:r>
            <w:r>
              <w:rPr>
                <w:rFonts w:ascii="Times New Roman" w:hAnsi="Times New Roman"/>
                <w:sz w:val="24"/>
              </w:rPr>
              <w:t xml:space="preserve">. 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punkts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i/>
                <w:iCs/>
                <w:sz w:val="24"/>
                <w:u w:val="single"/>
              </w:rPr>
              <w:t>NPE</w:t>
            </w:r>
            <w:r>
              <w:rPr>
                <w:rFonts w:ascii="Times New Roman" w:hAnsi="Times New Roman"/>
                <w:b/>
                <w:sz w:val="24"/>
                <w:u w:val="single"/>
              </w:rPr>
              <w:t xml:space="preserve"> nodrošinātā daļa</w:t>
            </w:r>
          </w:p>
          <w:p w:rsidR="00DD00B4" w:rsidRPr="00661595" w:rsidRDefault="00623EAD" w:rsidP="00DD00B4">
            <w:pPr>
              <w:rPr>
                <w:rFonts w:ascii="Times New Roman" w:hAnsi="Times New Roman"/>
                <w:b/>
                <w:sz w:val="24"/>
                <w:u w:val="single"/>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a. panta </w:t>
            </w:r>
            <w:r w:rsidRPr="00E015C8">
              <w:rPr>
                <w:rFonts w:ascii="Times New Roman" w:hAnsi="Times New Roman"/>
                <w:sz w:val="24"/>
              </w:rPr>
              <w:t>2</w:t>
            </w:r>
            <w:r>
              <w:rPr>
                <w:rFonts w:ascii="Times New Roman" w:hAnsi="Times New Roman"/>
                <w:sz w:val="24"/>
              </w:rPr>
              <w:t xml:space="preserve">. 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punkts</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Kopā – uzkrājumi un korekcijas vai atskaitījumi (ar maksimālo robežvērtību)</w:t>
            </w:r>
          </w:p>
          <w:p w:rsidR="00DD00B4" w:rsidRPr="00661595" w:rsidRDefault="00DD00B4" w:rsidP="00DD00B4">
            <w:pPr>
              <w:rPr>
                <w:rFonts w:ascii="Times New Roman" w:hAnsi="Times New Roman"/>
                <w:sz w:val="24"/>
              </w:rPr>
            </w:pPr>
            <w:r>
              <w:rPr>
                <w:rFonts w:ascii="Times New Roman" w:hAnsi="Times New Roman"/>
                <w:sz w:val="24"/>
              </w:rPr>
              <w:t xml:space="preserve">Iestādes uzrāda </w:t>
            </w:r>
            <w:r w:rsidRPr="00E015C8">
              <w:rPr>
                <w:rFonts w:ascii="Times New Roman" w:hAnsi="Times New Roman"/>
                <w:sz w:val="24"/>
              </w:rPr>
              <w:t>0100</w:t>
            </w:r>
            <w:r>
              <w:rPr>
                <w:rFonts w:ascii="Times New Roman" w:hAnsi="Times New Roman"/>
                <w:sz w:val="24"/>
              </w:rPr>
              <w:t>.-</w:t>
            </w:r>
            <w:r w:rsidRPr="00E015C8">
              <w:rPr>
                <w:rFonts w:ascii="Times New Roman" w:hAnsi="Times New Roman"/>
                <w:sz w:val="24"/>
              </w:rPr>
              <w:t>0150</w:t>
            </w:r>
            <w:r>
              <w:rPr>
                <w:rFonts w:ascii="Times New Roman" w:hAnsi="Times New Roman"/>
                <w:sz w:val="24"/>
              </w:rPr>
              <w:t xml:space="preserve">.rindā uzskaitīto posteņu summas maksimālo robežvērtību saskaņā ar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punkta b) apakšpunktu. Maksimālā summa attiecībā uz uzkrājumu un korekciju vai atskaitījumu robežvērtībām ir seguma minimuma prasības summa riska darījumu līmenī.</w:t>
            </w:r>
          </w:p>
          <w:p w:rsidR="00DD00B4" w:rsidRPr="00661595" w:rsidRDefault="00DD00B4" w:rsidP="00DD00B4">
            <w:pPr>
              <w:rPr>
                <w:rFonts w:ascii="Times New Roman" w:hAnsi="Times New Roman"/>
                <w:sz w:val="24"/>
              </w:rPr>
            </w:pPr>
            <w:r>
              <w:rPr>
                <w:rFonts w:ascii="Times New Roman" w:hAnsi="Times New Roman"/>
                <w:sz w:val="24"/>
              </w:rPr>
              <w:t>Maksimālo robežvērtību aprēķina atsevišķi katram riska darījumam kā zemāko summu starp seguma minimuma prasību šim riska darījumam un kopējo uzkrājumu un korekciju vai atskaitījumu summu tam pašam riska darījumam.</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Kopā – uzkrājumi un korekcijas vai atskaitījumi (bez maksimālās robežvērtības)</w:t>
            </w:r>
          </w:p>
          <w:p w:rsidR="00DD00B4" w:rsidRPr="00C4623C" w:rsidRDefault="00DD00B4" w:rsidP="00DD00B4">
            <w:pPr>
              <w:jc w:val="left"/>
              <w:rPr>
                <w:rFonts w:ascii="Times New Roman" w:hAnsi="Times New Roman"/>
                <w:sz w:val="24"/>
              </w:rPr>
            </w:pPr>
            <w:r>
              <w:rPr>
                <w:rFonts w:ascii="Times New Roman" w:hAnsi="Times New Roman"/>
                <w:sz w:val="24"/>
              </w:rPr>
              <w:t xml:space="preserve">Iestādes uzrāda </w:t>
            </w:r>
            <w:r w:rsidRPr="00E015C8">
              <w:rPr>
                <w:rFonts w:ascii="Times New Roman" w:hAnsi="Times New Roman"/>
                <w:sz w:val="24"/>
              </w:rPr>
              <w:t>0100</w:t>
            </w:r>
            <w:r>
              <w:rPr>
                <w:rFonts w:ascii="Times New Roman" w:hAnsi="Times New Roman"/>
                <w:sz w:val="24"/>
              </w:rPr>
              <w:t>.-</w:t>
            </w:r>
            <w:r w:rsidRPr="00E015C8">
              <w:rPr>
                <w:rFonts w:ascii="Times New Roman" w:hAnsi="Times New Roman"/>
                <w:sz w:val="24"/>
              </w:rPr>
              <w:t>0150</w:t>
            </w:r>
            <w:r>
              <w:rPr>
                <w:rFonts w:ascii="Times New Roman" w:hAnsi="Times New Roman"/>
                <w:sz w:val="24"/>
              </w:rPr>
              <w:t xml:space="preserve">.rindā uzskaitīto posteņu summu (bez maksimālās robežvērtības) saskaņā ar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xml:space="preserve">. punkta b) apakšpunktu. Uzkrājumus un korekcijas vai atskaitījumus (bez maksimālās robežvērtības) neierobežo līdz seguma minimuma prasības summai riska darījumu līmenī.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Specifiskās kredītriska korekcijas</w:t>
            </w:r>
          </w:p>
          <w:p w:rsidR="00DD00B4" w:rsidRPr="00661595" w:rsidRDefault="00DD00B4" w:rsidP="00DD00B4">
            <w:pPr>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punkta b) apakšpunkta i) punkts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Papildu vērtības korekcijas</w:t>
            </w:r>
          </w:p>
          <w:p w:rsidR="00DD00B4" w:rsidRPr="00661595" w:rsidRDefault="00DD00B4" w:rsidP="00DD00B4">
            <w:pPr>
              <w:jc w:val="left"/>
              <w:rPr>
                <w:rFonts w:ascii="Times New Roman" w:hAnsi="Times New Roman"/>
                <w:b/>
                <w:sz w:val="24"/>
                <w:u w:val="single"/>
              </w:rPr>
            </w:pPr>
            <w:r>
              <w:rPr>
                <w:rFonts w:ascii="Times New Roman" w:hAnsi="Times New Roman"/>
                <w:sz w:val="24"/>
              </w:rPr>
              <w:lastRenderedPageBreak/>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punkta b) apakšpunkta ii) punkts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lastRenderedPageBreak/>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Citi pašu kapitāla samazinājumi</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punkta b) apakšpunkta iii) punkts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i/>
                <w:iCs/>
                <w:sz w:val="24"/>
                <w:u w:val="single"/>
              </w:rPr>
              <w:t>IRB</w:t>
            </w:r>
            <w:r>
              <w:rPr>
                <w:rFonts w:ascii="Times New Roman" w:hAnsi="Times New Roman"/>
                <w:b/>
                <w:sz w:val="24"/>
                <w:u w:val="single"/>
              </w:rPr>
              <w:t xml:space="preserve"> deficīts</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punkta b) apakšpunkta iv) punkts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Starpība starp pirkuma cenu un debitora parāda summu</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punkta b) apakšpunkta v) punkts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Summas, ko iestāde ir norakstījusi, kopš riska darījumi klasificēti par ieņēmumus nenesošiem</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punkta b) apakšpunkta vi) punkts</w:t>
            </w:r>
          </w:p>
        </w:tc>
      </w:tr>
    </w:tbl>
    <w:p w:rsidR="00DD00B4" w:rsidRPr="00661595"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58870642"/>
      <w:r>
        <w:rPr>
          <w:rFonts w:ascii="Times New Roman" w:hAnsi="Times New Roman"/>
          <w:sz w:val="24"/>
        </w:rPr>
        <w:t>C </w:t>
      </w:r>
      <w:r w:rsidRPr="00E015C8">
        <w:rPr>
          <w:rFonts w:ascii="Times New Roman" w:hAnsi="Times New Roman"/>
          <w:sz w:val="24"/>
        </w:rPr>
        <w:t>35</w:t>
      </w:r>
      <w:r>
        <w:rPr>
          <w:rFonts w:ascii="Times New Roman" w:hAnsi="Times New Roman"/>
          <w:sz w:val="24"/>
        </w:rPr>
        <w:t>.</w:t>
      </w:r>
      <w:r w:rsidRPr="00E015C8">
        <w:rPr>
          <w:rFonts w:ascii="Times New Roman" w:hAnsi="Times New Roman"/>
          <w:sz w:val="24"/>
        </w:rPr>
        <w:t>02</w:t>
      </w:r>
      <w:r>
        <w:rPr>
          <w:rFonts w:ascii="Times New Roman" w:hAnsi="Times New Roman"/>
          <w:sz w:val="24"/>
        </w:rPr>
        <w:t xml:space="preserve"> – </w:t>
      </w:r>
      <w:r>
        <w:rPr>
          <w:rFonts w:ascii="Times New Roman" w:hAnsi="Times New Roman"/>
          <w:i/>
          <w:iCs/>
          <w:sz w:val="24"/>
        </w:rPr>
        <w:t>NPE</w:t>
      </w:r>
      <w:r>
        <w:rPr>
          <w:rFonts w:ascii="Times New Roman" w:hAnsi="Times New Roman"/>
          <w:sz w:val="24"/>
        </w:rPr>
        <w:t xml:space="preserve"> SEGUMA MINIMUMA PRASĪBAS UN VĒRTĪBAS, ATSKAITOT PĀRSKATĪTOS RISKA DARĪJUMUS, UZ KURIEM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 (NPE LC</w:t>
      </w:r>
      <w:r w:rsidRPr="00E015C8">
        <w:rPr>
          <w:rFonts w:ascii="Times New Roman" w:hAnsi="Times New Roman"/>
          <w:sz w:val="24"/>
        </w:rPr>
        <w:t>2</w:t>
      </w:r>
      <w:r>
        <w:rPr>
          <w:rFonts w:ascii="Times New Roman" w:hAnsi="Times New Roman"/>
          <w:sz w:val="24"/>
        </w:rPr>
        <w:t>)</w:t>
      </w:r>
      <w:bookmarkStart w:id="790" w:name="_Toc19715891"/>
      <w:bookmarkEnd w:id="788"/>
      <w:bookmarkEnd w:id="790"/>
      <w:bookmarkEnd w:id="789"/>
    </w:p>
    <w:p w:rsidR="00DD00B4" w:rsidRPr="00661595"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58870643"/>
      <w:r>
        <w:rPr>
          <w:rFonts w:ascii="Times New Roman" w:hAnsi="Times New Roman"/>
          <w:sz w:val="24"/>
        </w:rPr>
        <w:t>Norādes attiecībā uz konkrētām pozīcijām</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Slejas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Norādes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E015C8">
              <w:rPr>
                <w:rFonts w:ascii="Times New Roman" w:hAnsi="Times New Roman"/>
                <w:sz w:val="24"/>
              </w:rPr>
              <w:t>0010</w:t>
            </w:r>
            <w:r>
              <w:rPr>
                <w:rFonts w:ascii="Times New Roman" w:hAnsi="Times New Roman"/>
                <w:sz w:val="24"/>
              </w:rPr>
              <w:t xml:space="preserve"> - </w:t>
            </w:r>
            <w:r w:rsidRPr="00E015C8">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Apritējušais laiks, kopš riska darījumi klasificēti par ieņēmumus nenesošiem</w:t>
            </w:r>
          </w:p>
          <w:p w:rsidR="00DD00B4" w:rsidRPr="00661595" w:rsidRDefault="00DD00B4" w:rsidP="00DD00B4">
            <w:pPr>
              <w:rPr>
                <w:rFonts w:ascii="Times New Roman" w:hAnsi="Times New Roman"/>
                <w:sz w:val="24"/>
              </w:rPr>
            </w:pPr>
            <w:r>
              <w:rPr>
                <w:rFonts w:ascii="Times New Roman" w:hAnsi="Times New Roman"/>
                <w:sz w:val="24"/>
              </w:rPr>
              <w:t>“Apritējušais laiks, kopš riska darījumi klasificēti par ieņēmumus nenesošiem”, ir gadi, kas pagājuši no atsauces datuma, kopš riska darījumi tika klasificēti par ieņēmumus nenesošiem. Iestādes uzrāda datus par riska darījumiem, par kuriem atsauces datums iekrīt attiecīgajā laika intervālā, kurš norāda periodu gados pēc riska darījumu klasificēšanas par ieņēmumus nenesošiem, neatkarīgi no tā, vai ir piemēroti jebkādi pārskatīšanas pasākumi.</w:t>
            </w:r>
          </w:p>
          <w:p w:rsidR="00DD00B4" w:rsidRPr="00661595" w:rsidRDefault="00DD00B4" w:rsidP="00DD00B4">
            <w:pPr>
              <w:rPr>
                <w:rFonts w:ascii="Times New Roman" w:hAnsi="Times New Roman"/>
                <w:sz w:val="24"/>
              </w:rPr>
            </w:pPr>
            <w:r>
              <w:rPr>
                <w:rFonts w:ascii="Times New Roman" w:hAnsi="Times New Roman"/>
                <w:sz w:val="24"/>
              </w:rPr>
              <w:t>Attiecībā uz laika intervālu “&gt; X gads(-i), &lt;= Y gads(-i)”, iestādes uzrāda datus par riska darījumiem, attiecībā uz kuriem atsauces datums atbilst periodam starp tā Y gada pirmo un pēdējo dienu, kurš ir pēc minēto riska darījumu klasificēšanas par ieņēmumus nenesošiem.</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Kopā</w:t>
            </w:r>
          </w:p>
          <w:p w:rsidR="00DD00B4" w:rsidRPr="00661595" w:rsidRDefault="00DD00B4" w:rsidP="00DD00B4">
            <w:pPr>
              <w:rPr>
                <w:rFonts w:ascii="Times New Roman" w:hAnsi="Times New Roman"/>
                <w:sz w:val="24"/>
                <w:u w:val="single"/>
              </w:rPr>
            </w:pPr>
            <w:r>
              <w:rPr>
                <w:rFonts w:ascii="Times New Roman" w:hAnsi="Times New Roman"/>
                <w:sz w:val="24"/>
              </w:rPr>
              <w:t xml:space="preserve">Iestādes uzrāda summu par visām slejām no </w:t>
            </w:r>
            <w:r w:rsidRPr="00E015C8">
              <w:rPr>
                <w:rFonts w:ascii="Times New Roman" w:hAnsi="Times New Roman"/>
                <w:sz w:val="24"/>
              </w:rPr>
              <w:t>0010</w:t>
            </w:r>
            <w:r>
              <w:rPr>
                <w:rFonts w:ascii="Times New Roman" w:hAnsi="Times New Roman"/>
                <w:sz w:val="24"/>
              </w:rPr>
              <w:t xml:space="preserve">. līdz </w:t>
            </w:r>
            <w:r w:rsidRPr="00E015C8">
              <w:rPr>
                <w:rFonts w:ascii="Times New Roman" w:hAnsi="Times New Roman"/>
                <w:sz w:val="24"/>
              </w:rPr>
              <w:t>0100</w:t>
            </w:r>
            <w:r>
              <w:rPr>
                <w:rFonts w:ascii="Times New Roman" w:hAnsi="Times New Roman"/>
                <w:sz w:val="24"/>
              </w:rPr>
              <w:t>.</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Rindas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Norādes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E015C8">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Kopā – seguma minimuma prasība</w:t>
            </w:r>
          </w:p>
          <w:p w:rsidR="00DD00B4" w:rsidRPr="00661595" w:rsidRDefault="00DD00B4" w:rsidP="00DD00B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punkta a) apakšpunkts</w:t>
            </w:r>
          </w:p>
          <w:p w:rsidR="00DD00B4" w:rsidRPr="00661595" w:rsidRDefault="00DD00B4" w:rsidP="00DD00B4">
            <w:pPr>
              <w:rPr>
                <w:rFonts w:ascii="Times New Roman" w:hAnsi="Times New Roman"/>
                <w:sz w:val="24"/>
              </w:rPr>
            </w:pPr>
            <w:r>
              <w:rPr>
                <w:rFonts w:ascii="Times New Roman" w:hAnsi="Times New Roman"/>
                <w:sz w:val="24"/>
              </w:rPr>
              <w:t xml:space="preserve">Lai aprēķinātu kopējā seguma minimuma prasību ieņēmumus nenesošiem riska darījumiem, izņemot pārskatītus riska darījumus, uz kuriem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xml:space="preserve">. punkts, iestādes saskaita seguma minimuma prasību </w:t>
            </w:r>
            <w:r>
              <w:rPr>
                <w:rFonts w:ascii="Times New Roman" w:hAnsi="Times New Roman"/>
                <w:i/>
                <w:iCs/>
                <w:sz w:val="24"/>
              </w:rPr>
              <w:t>NPE</w:t>
            </w:r>
            <w:r>
              <w:rPr>
                <w:rFonts w:ascii="Times New Roman" w:hAnsi="Times New Roman"/>
                <w:sz w:val="24"/>
              </w:rPr>
              <w:t xml:space="preserve"> nenodrošinātajai daļai (</w:t>
            </w:r>
            <w:r w:rsidRPr="00E015C8">
              <w:rPr>
                <w:rFonts w:ascii="Times New Roman" w:hAnsi="Times New Roman"/>
                <w:sz w:val="24"/>
              </w:rPr>
              <w:t>0020</w:t>
            </w:r>
            <w:r>
              <w:rPr>
                <w:rFonts w:ascii="Times New Roman" w:hAnsi="Times New Roman"/>
                <w:sz w:val="24"/>
              </w:rPr>
              <w:t xml:space="preserve">. rinda) un seguma minimuma prasību </w:t>
            </w:r>
            <w:r>
              <w:rPr>
                <w:rFonts w:ascii="Times New Roman" w:hAnsi="Times New Roman"/>
                <w:i/>
                <w:iCs/>
                <w:sz w:val="24"/>
              </w:rPr>
              <w:t>NPE</w:t>
            </w:r>
            <w:r>
              <w:rPr>
                <w:rFonts w:ascii="Times New Roman" w:hAnsi="Times New Roman"/>
                <w:sz w:val="24"/>
              </w:rPr>
              <w:t xml:space="preserve"> nodrošinātajai daļai (</w:t>
            </w:r>
            <w:r w:rsidRPr="00E015C8">
              <w:rPr>
                <w:rFonts w:ascii="Times New Roman" w:hAnsi="Times New Roman"/>
                <w:sz w:val="24"/>
              </w:rPr>
              <w:t>0030</w:t>
            </w:r>
            <w:r>
              <w:rPr>
                <w:rFonts w:ascii="Times New Roman" w:hAnsi="Times New Roman"/>
                <w:sz w:val="24"/>
              </w:rPr>
              <w:t>.-</w:t>
            </w:r>
            <w:r w:rsidRPr="00E015C8">
              <w:rPr>
                <w:rFonts w:ascii="Times New Roman" w:hAnsi="Times New Roman"/>
                <w:sz w:val="24"/>
              </w:rPr>
              <w:t>0050</w:t>
            </w:r>
            <w:r>
              <w:rPr>
                <w:rFonts w:ascii="Times New Roman" w:hAnsi="Times New Roman"/>
                <w:sz w:val="24"/>
              </w:rPr>
              <w:t>. rinda).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i/>
                <w:iCs/>
                <w:sz w:val="24"/>
                <w:u w:val="single"/>
              </w:rPr>
              <w:t>NPE</w:t>
            </w:r>
            <w:r>
              <w:rPr>
                <w:rFonts w:ascii="Times New Roman" w:hAnsi="Times New Roman"/>
                <w:b/>
                <w:sz w:val="24"/>
                <w:u w:val="single"/>
              </w:rPr>
              <w:t xml:space="preserve"> nenodrošinātā daļa</w:t>
            </w:r>
          </w:p>
          <w:p w:rsidR="00DD00B4" w:rsidRPr="00661595" w:rsidRDefault="00DD00B4" w:rsidP="00DD00B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xml:space="preserve">. punkta a) apakšpunkta i) 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2</w:t>
            </w:r>
            <w:r>
              <w:rPr>
                <w:rFonts w:ascii="Times New Roman" w:hAnsi="Times New Roman"/>
                <w:sz w:val="24"/>
              </w:rPr>
              <w:t>. punkts</w:t>
            </w:r>
          </w:p>
          <w:p w:rsidR="00DD00B4" w:rsidRPr="00661595" w:rsidRDefault="00DD00B4" w:rsidP="00EA2AFF">
            <w:pPr>
              <w:rPr>
                <w:rFonts w:ascii="Times New Roman" w:hAnsi="Times New Roman"/>
                <w:sz w:val="24"/>
              </w:rPr>
            </w:pPr>
            <w:r>
              <w:rPr>
                <w:rFonts w:ascii="Times New Roman" w:hAnsi="Times New Roman"/>
                <w:sz w:val="24"/>
              </w:rPr>
              <w:t xml:space="preserve">Seguma minimuma prasību aprēķina, reizinot riska darījumu vērtību kopsummu, kas uzrādīta </w:t>
            </w:r>
            <w:r w:rsidRPr="00E015C8">
              <w:rPr>
                <w:rFonts w:ascii="Times New Roman" w:hAnsi="Times New Roman"/>
                <w:sz w:val="24"/>
              </w:rPr>
              <w:t>0070</w:t>
            </w:r>
            <w:r>
              <w:rPr>
                <w:rFonts w:ascii="Times New Roman" w:hAnsi="Times New Roman"/>
                <w:sz w:val="24"/>
              </w:rPr>
              <w:t>. rindā, ar attiecīgo koeficientu katrā slejā.</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i/>
                <w:iCs/>
                <w:sz w:val="24"/>
                <w:u w:val="single"/>
              </w:rPr>
              <w:t>NPE</w:t>
            </w:r>
            <w:r>
              <w:rPr>
                <w:rFonts w:ascii="Times New Roman" w:hAnsi="Times New Roman"/>
                <w:b/>
                <w:sz w:val="24"/>
                <w:u w:val="single"/>
              </w:rPr>
              <w:t xml:space="preserve"> daļa, kas nodrošināta ar nekustamo īpašumu vai mājokļa kredītiem, ko garantējis atbilstošs aizsardzības devējs  </w:t>
            </w:r>
          </w:p>
          <w:p w:rsidR="00DD00B4" w:rsidRPr="00661595" w:rsidRDefault="00DD00B4" w:rsidP="00DD00B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xml:space="preserve">. punkta a) apakšpunkta ii) 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3</w:t>
            </w:r>
            <w:r>
              <w:rPr>
                <w:rFonts w:ascii="Times New Roman" w:hAnsi="Times New Roman"/>
                <w:sz w:val="24"/>
              </w:rPr>
              <w:t>. punkta a), b), c), d), f), h) un i) apakšpunkts</w:t>
            </w:r>
          </w:p>
          <w:p w:rsidR="00DD00B4" w:rsidRPr="00661595" w:rsidRDefault="00DD00B4" w:rsidP="00EA2AFF">
            <w:pPr>
              <w:rPr>
                <w:rFonts w:ascii="Times New Roman" w:hAnsi="Times New Roman"/>
                <w:b/>
                <w:sz w:val="24"/>
                <w:u w:val="single"/>
              </w:rPr>
            </w:pPr>
            <w:r>
              <w:rPr>
                <w:rFonts w:ascii="Times New Roman" w:hAnsi="Times New Roman"/>
                <w:sz w:val="24"/>
              </w:rPr>
              <w:t xml:space="preserve">Seguma minimuma prasību aprēķina, reizinot riska darījumu vērtību kopsummu, kas uzrādīta </w:t>
            </w:r>
            <w:r w:rsidRPr="00E015C8">
              <w:rPr>
                <w:rFonts w:ascii="Times New Roman" w:hAnsi="Times New Roman"/>
                <w:sz w:val="24"/>
              </w:rPr>
              <w:t>0080</w:t>
            </w:r>
            <w:r>
              <w:rPr>
                <w:rFonts w:ascii="Times New Roman" w:hAnsi="Times New Roman"/>
                <w:sz w:val="24"/>
              </w:rPr>
              <w:t>. rindā, ar attiecīgo koeficientu katrā slejā.</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i/>
                <w:iCs/>
                <w:sz w:val="24"/>
                <w:u w:val="single"/>
              </w:rPr>
              <w:t>NPE</w:t>
            </w:r>
            <w:r>
              <w:rPr>
                <w:rFonts w:ascii="Times New Roman" w:hAnsi="Times New Roman"/>
                <w:b/>
                <w:sz w:val="24"/>
                <w:u w:val="single"/>
              </w:rPr>
              <w:t xml:space="preserve"> daļa, kas nodrošināta, izmantojot citu fondēto vai nefondēto kredītaizsardzību</w:t>
            </w:r>
          </w:p>
          <w:p w:rsidR="00DD00B4" w:rsidRPr="00661595" w:rsidRDefault="00DD00B4" w:rsidP="00DD00B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xml:space="preserve">. punkta a) apakšpunkta ii) 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3</w:t>
            </w:r>
            <w:r>
              <w:rPr>
                <w:rFonts w:ascii="Times New Roman" w:hAnsi="Times New Roman"/>
                <w:sz w:val="24"/>
              </w:rPr>
              <w:t>. punkta a), b), c), e) un g) apakšpunkts</w:t>
            </w:r>
          </w:p>
          <w:p w:rsidR="00DD00B4" w:rsidRPr="00661595" w:rsidRDefault="00DD00B4" w:rsidP="00EA2AFF">
            <w:pPr>
              <w:rPr>
                <w:rFonts w:ascii="Times New Roman" w:hAnsi="Times New Roman"/>
                <w:b/>
                <w:sz w:val="24"/>
                <w:u w:val="single"/>
              </w:rPr>
            </w:pPr>
            <w:r>
              <w:rPr>
                <w:rFonts w:ascii="Times New Roman" w:hAnsi="Times New Roman"/>
                <w:sz w:val="24"/>
              </w:rPr>
              <w:t xml:space="preserve">Seguma minimuma prasību aprēķina, reizinot riska darījumu vērtību kopsummu, kas uzrādīta </w:t>
            </w:r>
            <w:r w:rsidRPr="00E015C8">
              <w:rPr>
                <w:rFonts w:ascii="Times New Roman" w:hAnsi="Times New Roman"/>
                <w:sz w:val="24"/>
              </w:rPr>
              <w:t>0090</w:t>
            </w:r>
            <w:r>
              <w:rPr>
                <w:rFonts w:ascii="Times New Roman" w:hAnsi="Times New Roman"/>
                <w:sz w:val="24"/>
              </w:rPr>
              <w:t>. rindā, ar attiecīgo koeficientu katrā slejā.</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i/>
                <w:iCs/>
                <w:sz w:val="24"/>
                <w:u w:val="single"/>
              </w:rPr>
              <w:t>NPE</w:t>
            </w:r>
            <w:r>
              <w:rPr>
                <w:rFonts w:ascii="Times New Roman" w:hAnsi="Times New Roman"/>
                <w:b/>
                <w:sz w:val="24"/>
                <w:u w:val="single"/>
              </w:rPr>
              <w:t xml:space="preserve"> daļa, kuru garantējusi vai apdrošinājusi oficiāla eksporta kredīta aģentūra</w:t>
            </w:r>
          </w:p>
          <w:p w:rsidR="00DD00B4" w:rsidRPr="00661595" w:rsidRDefault="00A14679" w:rsidP="00DD00B4">
            <w:pPr>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4</w:t>
            </w:r>
            <w:r>
              <w:rPr>
                <w:rFonts w:ascii="Times New Roman" w:hAnsi="Times New Roman"/>
                <w:sz w:val="24"/>
              </w:rPr>
              <w:t>. punkts</w:t>
            </w:r>
          </w:p>
          <w:p w:rsidR="00DD00B4" w:rsidRPr="00661595" w:rsidRDefault="00DD00B4" w:rsidP="00EA2AFF">
            <w:pPr>
              <w:jc w:val="left"/>
              <w:rPr>
                <w:rFonts w:ascii="Times New Roman" w:hAnsi="Times New Roman"/>
                <w:b/>
                <w:sz w:val="24"/>
                <w:u w:val="single"/>
              </w:rPr>
            </w:pPr>
            <w:r>
              <w:rPr>
                <w:rFonts w:ascii="Times New Roman" w:hAnsi="Times New Roman"/>
                <w:sz w:val="24"/>
              </w:rPr>
              <w:t xml:space="preserve">Seguma minimuma prasību aprēķina, reizinot riska darījumu vērtību kopsummu, kas uzrādīta </w:t>
            </w:r>
            <w:r w:rsidRPr="00E015C8">
              <w:rPr>
                <w:rFonts w:ascii="Times New Roman" w:hAnsi="Times New Roman"/>
                <w:sz w:val="24"/>
              </w:rPr>
              <w:t>0100</w:t>
            </w:r>
            <w:r>
              <w:rPr>
                <w:rFonts w:ascii="Times New Roman" w:hAnsi="Times New Roman"/>
                <w:sz w:val="24"/>
              </w:rPr>
              <w:t>. rindā, ar attiecīgo koeficientu katrā slejā.</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Riska darījumu vērtība</w:t>
            </w:r>
          </w:p>
          <w:p w:rsidR="00DD00B4" w:rsidRPr="00661595" w:rsidRDefault="00A14679" w:rsidP="00DD00B4">
            <w:pPr>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.a panta </w:t>
            </w:r>
            <w:r w:rsidRPr="00E015C8">
              <w:rPr>
                <w:rFonts w:ascii="Times New Roman" w:hAnsi="Times New Roman"/>
                <w:sz w:val="24"/>
              </w:rPr>
              <w:t>2</w:t>
            </w:r>
            <w:r>
              <w:rPr>
                <w:rFonts w:ascii="Times New Roman" w:hAnsi="Times New Roman"/>
                <w:sz w:val="24"/>
              </w:rPr>
              <w:t>. punkts</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Lai aprēķinātu </w:t>
            </w:r>
            <w:r w:rsidRPr="00E015C8">
              <w:rPr>
                <w:rFonts w:ascii="Times New Roman" w:hAnsi="Times New Roman"/>
                <w:sz w:val="24"/>
              </w:rPr>
              <w:t>0060</w:t>
            </w:r>
            <w:r>
              <w:rPr>
                <w:rFonts w:ascii="Times New Roman" w:hAnsi="Times New Roman"/>
                <w:sz w:val="24"/>
              </w:rPr>
              <w:t xml:space="preserve">. rindu, iestādes saskaita riska darījumu vērtības, kas uzrādītas par </w:t>
            </w:r>
            <w:r>
              <w:rPr>
                <w:rFonts w:ascii="Times New Roman" w:hAnsi="Times New Roman"/>
                <w:i/>
                <w:iCs/>
                <w:sz w:val="24"/>
              </w:rPr>
              <w:t>NPE</w:t>
            </w:r>
            <w:r>
              <w:rPr>
                <w:rFonts w:ascii="Times New Roman" w:hAnsi="Times New Roman"/>
                <w:sz w:val="24"/>
              </w:rPr>
              <w:t xml:space="preserve"> nenodrošināto daļu (</w:t>
            </w:r>
            <w:r w:rsidRPr="00E015C8">
              <w:rPr>
                <w:rFonts w:ascii="Times New Roman" w:hAnsi="Times New Roman"/>
                <w:sz w:val="24"/>
              </w:rPr>
              <w:t>0070</w:t>
            </w:r>
            <w:r>
              <w:rPr>
                <w:rFonts w:ascii="Times New Roman" w:hAnsi="Times New Roman"/>
                <w:sz w:val="24"/>
              </w:rPr>
              <w:t xml:space="preserve">.rinda), </w:t>
            </w:r>
            <w:r>
              <w:rPr>
                <w:rFonts w:ascii="Times New Roman" w:hAnsi="Times New Roman"/>
                <w:i/>
                <w:iCs/>
                <w:sz w:val="24"/>
              </w:rPr>
              <w:t>NPE</w:t>
            </w:r>
            <w:r>
              <w:rPr>
                <w:rFonts w:ascii="Times New Roman" w:hAnsi="Times New Roman"/>
                <w:sz w:val="24"/>
              </w:rPr>
              <w:t xml:space="preserve"> daļu, kas nodrošināta ar nekustamo īpašumu vai mājokļa kredītiem, ko garantējis atbilstošs aizsardzības devējs (</w:t>
            </w:r>
            <w:r w:rsidRPr="00E015C8">
              <w:rPr>
                <w:rFonts w:ascii="Times New Roman" w:hAnsi="Times New Roman"/>
                <w:sz w:val="24"/>
              </w:rPr>
              <w:t>0080</w:t>
            </w:r>
            <w:r>
              <w:rPr>
                <w:rFonts w:ascii="Times New Roman" w:hAnsi="Times New Roman"/>
                <w:sz w:val="24"/>
              </w:rPr>
              <w:t xml:space="preserve">. rinda), </w:t>
            </w:r>
            <w:r>
              <w:rPr>
                <w:rFonts w:ascii="Times New Roman" w:hAnsi="Times New Roman"/>
                <w:i/>
                <w:iCs/>
                <w:sz w:val="24"/>
              </w:rPr>
              <w:t>NPE</w:t>
            </w:r>
            <w:r>
              <w:rPr>
                <w:rFonts w:ascii="Times New Roman" w:hAnsi="Times New Roman"/>
                <w:sz w:val="24"/>
              </w:rPr>
              <w:t xml:space="preserve"> daļu, kas nodrošināta, izmantojot citu fondēto vai nefondēto kredītaizsardzību, vai ko apdrošinājusi oficiāla eksporta apdrošinājusi oficiāla eksporta kredīta aģentūra (</w:t>
            </w:r>
            <w:r w:rsidRPr="00E015C8">
              <w:rPr>
                <w:rFonts w:ascii="Times New Roman" w:hAnsi="Times New Roman"/>
                <w:sz w:val="24"/>
              </w:rPr>
              <w:t>0100</w:t>
            </w:r>
            <w:r>
              <w:rPr>
                <w:rFonts w:ascii="Times New Roman" w:hAnsi="Times New Roman"/>
                <w:sz w:val="24"/>
              </w:rPr>
              <w:t>. rinda).</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i/>
                <w:iCs/>
                <w:sz w:val="24"/>
                <w:u w:val="single"/>
              </w:rPr>
              <w:t>NPE</w:t>
            </w:r>
            <w:r>
              <w:rPr>
                <w:rFonts w:ascii="Times New Roman" w:hAnsi="Times New Roman"/>
                <w:b/>
                <w:sz w:val="24"/>
                <w:u w:val="single"/>
              </w:rPr>
              <w:t xml:space="preserve"> nenodrošinātā daļa</w:t>
            </w:r>
          </w:p>
          <w:p w:rsidR="00DD00B4" w:rsidRPr="00661595" w:rsidRDefault="009D30AF" w:rsidP="00DD00B4">
            <w:pPr>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a. panta </w:t>
            </w:r>
            <w:r w:rsidRPr="00E015C8">
              <w:rPr>
                <w:rFonts w:ascii="Times New Roman" w:hAnsi="Times New Roman"/>
                <w:sz w:val="24"/>
              </w:rPr>
              <w:t>2</w:t>
            </w:r>
            <w:r>
              <w:rPr>
                <w:rFonts w:ascii="Times New Roman" w:hAnsi="Times New Roman"/>
                <w:sz w:val="24"/>
              </w:rPr>
              <w:t xml:space="preserve">. punkts,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xml:space="preserve">. punkts,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2</w:t>
            </w:r>
            <w:r>
              <w:rPr>
                <w:rFonts w:ascii="Times New Roman" w:hAnsi="Times New Roman"/>
                <w:sz w:val="24"/>
              </w:rPr>
              <w:t>. punkts</w:t>
            </w:r>
          </w:p>
          <w:p w:rsidR="00DD00B4" w:rsidRPr="00661595" w:rsidRDefault="00EA2AFF" w:rsidP="00EA2AFF">
            <w:pPr>
              <w:jc w:val="left"/>
              <w:rPr>
                <w:rFonts w:ascii="Times New Roman" w:hAnsi="Times New Roman"/>
                <w:sz w:val="24"/>
              </w:rPr>
            </w:pPr>
            <w:r>
              <w:rPr>
                <w:rFonts w:ascii="Times New Roman" w:hAnsi="Times New Roman"/>
                <w:sz w:val="24"/>
              </w:rPr>
              <w:t>Iestādes uzrāda kopējo riska darījumu vērtību par NPE nenodrošināto daļu sadalījumā pēc apritējušā laika, kopš riska darījumi klasificēti par ieņēmumus nenesošiem.</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i/>
                <w:iCs/>
                <w:sz w:val="24"/>
                <w:u w:val="single"/>
              </w:rPr>
              <w:t>NPE</w:t>
            </w:r>
            <w:r>
              <w:rPr>
                <w:rFonts w:ascii="Times New Roman" w:hAnsi="Times New Roman"/>
                <w:b/>
                <w:sz w:val="24"/>
                <w:u w:val="single"/>
              </w:rPr>
              <w:t xml:space="preserve"> daļa, kas nodrošināta ar nekustamo īpašumu vai mājokļa kredītiem, ko garantējis atbilstošs aizsardzības devējs</w:t>
            </w:r>
          </w:p>
          <w:p w:rsidR="00DD00B4" w:rsidRPr="00661595" w:rsidRDefault="00DD00B4" w:rsidP="00DD00B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.a panta </w:t>
            </w:r>
            <w:r w:rsidRPr="00E015C8">
              <w:rPr>
                <w:rFonts w:ascii="Times New Roman" w:hAnsi="Times New Roman"/>
                <w:sz w:val="24"/>
              </w:rPr>
              <w:t>2</w:t>
            </w:r>
            <w:r>
              <w:rPr>
                <w:rFonts w:ascii="Times New Roman" w:hAnsi="Times New Roman"/>
                <w:sz w:val="24"/>
              </w:rPr>
              <w:t xml:space="preserve">. punkts,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xml:space="preserve">. 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3</w:t>
            </w:r>
            <w:r>
              <w:rPr>
                <w:rFonts w:ascii="Times New Roman" w:hAnsi="Times New Roman"/>
                <w:sz w:val="24"/>
              </w:rPr>
              <w:t>. punkta a), b), c), d), f), h) un i) apakšpunkts</w:t>
            </w:r>
          </w:p>
          <w:p w:rsidR="00DD00B4" w:rsidRPr="00661595" w:rsidRDefault="00441F78" w:rsidP="00441F78">
            <w:pPr>
              <w:rPr>
                <w:rFonts w:ascii="Times New Roman" w:hAnsi="Times New Roman"/>
                <w:b/>
                <w:sz w:val="24"/>
                <w:u w:val="single"/>
              </w:rPr>
            </w:pPr>
            <w:r>
              <w:rPr>
                <w:rFonts w:ascii="Times New Roman" w:hAnsi="Times New Roman"/>
                <w:sz w:val="24"/>
              </w:rPr>
              <w:t xml:space="preserve">Iestādes uzrāda to </w:t>
            </w:r>
            <w:r>
              <w:rPr>
                <w:rFonts w:ascii="Times New Roman" w:hAnsi="Times New Roman"/>
                <w:i/>
                <w:iCs/>
                <w:sz w:val="24"/>
              </w:rPr>
              <w:t>NPE</w:t>
            </w:r>
            <w:r>
              <w:rPr>
                <w:rFonts w:ascii="Times New Roman" w:hAnsi="Times New Roman"/>
                <w:sz w:val="24"/>
              </w:rPr>
              <w:t xml:space="preserve"> daļu kopējo riska darījumu vērtību, kuri ir nodrošināti ar nekustamo īpašumu saskaņā ar KPR Trešās daļas II sadaļu, vai kura ir mājokļa kredīts, ko garantē atbilstošs aizsardzības devējs, kas minēts KPR </w:t>
            </w:r>
            <w:r w:rsidRPr="00E015C8">
              <w:rPr>
                <w:rFonts w:ascii="Times New Roman" w:hAnsi="Times New Roman"/>
                <w:sz w:val="24"/>
              </w:rPr>
              <w:t>201</w:t>
            </w:r>
            <w:r>
              <w:rPr>
                <w:rFonts w:ascii="Times New Roman" w:hAnsi="Times New Roman"/>
                <w:sz w:val="24"/>
              </w:rPr>
              <w:t>. pantā.</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i/>
                <w:iCs/>
                <w:sz w:val="24"/>
                <w:u w:val="single"/>
              </w:rPr>
              <w:t>NPE</w:t>
            </w:r>
            <w:r>
              <w:rPr>
                <w:rFonts w:ascii="Times New Roman" w:hAnsi="Times New Roman"/>
                <w:b/>
                <w:sz w:val="24"/>
                <w:u w:val="single"/>
              </w:rPr>
              <w:t xml:space="preserve"> daļa, kas nodrošināta, izmantojot citu fondēto vai nefondēto kredītaizsardzību</w:t>
            </w:r>
          </w:p>
          <w:p w:rsidR="00DD00B4" w:rsidRPr="00661595" w:rsidRDefault="00C259E2" w:rsidP="00DD00B4">
            <w:pPr>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.a panta </w:t>
            </w:r>
            <w:r w:rsidRPr="00E015C8">
              <w:rPr>
                <w:rFonts w:ascii="Times New Roman" w:hAnsi="Times New Roman"/>
                <w:sz w:val="24"/>
              </w:rPr>
              <w:t>2</w:t>
            </w:r>
            <w:r>
              <w:rPr>
                <w:rFonts w:ascii="Times New Roman" w:hAnsi="Times New Roman"/>
                <w:sz w:val="24"/>
              </w:rPr>
              <w:t xml:space="preserve">. punkts,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xml:space="preserve">. 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3</w:t>
            </w:r>
            <w:r>
              <w:rPr>
                <w:rFonts w:ascii="Times New Roman" w:hAnsi="Times New Roman"/>
                <w:sz w:val="24"/>
              </w:rPr>
              <w:t xml:space="preserve">. punkta a), b), c), e) un g) apakšpunkts </w:t>
            </w:r>
          </w:p>
          <w:p w:rsidR="00DD00B4" w:rsidRPr="00661595" w:rsidRDefault="00441F78" w:rsidP="00441F78">
            <w:pPr>
              <w:jc w:val="left"/>
              <w:rPr>
                <w:rFonts w:ascii="Times New Roman" w:hAnsi="Times New Roman"/>
                <w:sz w:val="24"/>
              </w:rPr>
            </w:pPr>
            <w:r>
              <w:rPr>
                <w:rFonts w:ascii="Times New Roman" w:hAnsi="Times New Roman"/>
                <w:sz w:val="24"/>
              </w:rPr>
              <w:t xml:space="preserve">Iestādes uzrāda tās </w:t>
            </w:r>
            <w:r>
              <w:rPr>
                <w:rFonts w:ascii="Times New Roman" w:hAnsi="Times New Roman"/>
                <w:i/>
                <w:iCs/>
                <w:sz w:val="24"/>
              </w:rPr>
              <w:t>NPE</w:t>
            </w:r>
            <w:r>
              <w:rPr>
                <w:rFonts w:ascii="Times New Roman" w:hAnsi="Times New Roman"/>
                <w:sz w:val="24"/>
              </w:rPr>
              <w:t xml:space="preserve"> daļas kopējo riska darījumu vērtību, kas nodrošināta, izmantojot citu fondēto vai nefondēto kredītaizsardzību saskaņā ar KPR Trešās daļas II sadaļu.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i/>
                <w:iCs/>
                <w:sz w:val="24"/>
                <w:u w:val="single"/>
              </w:rPr>
              <w:t>NPE</w:t>
            </w:r>
            <w:r>
              <w:rPr>
                <w:rFonts w:ascii="Times New Roman" w:hAnsi="Times New Roman"/>
                <w:b/>
                <w:sz w:val="24"/>
                <w:u w:val="single"/>
              </w:rPr>
              <w:t xml:space="preserve"> daļa, kuru garantējusi vai apdrošinājusi oficiāla eksporta kredīta aģentūra</w:t>
            </w:r>
          </w:p>
          <w:p w:rsidR="00DD00B4" w:rsidRPr="00661595" w:rsidRDefault="00BD5F43" w:rsidP="00DD00B4">
            <w:pPr>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a. panta </w:t>
            </w:r>
            <w:r w:rsidRPr="00E015C8">
              <w:rPr>
                <w:rFonts w:ascii="Times New Roman" w:hAnsi="Times New Roman"/>
                <w:sz w:val="24"/>
              </w:rPr>
              <w:t>2</w:t>
            </w:r>
            <w:r>
              <w:rPr>
                <w:rFonts w:ascii="Times New Roman" w:hAnsi="Times New Roman"/>
                <w:sz w:val="24"/>
              </w:rPr>
              <w:t xml:space="preserve">. 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4</w:t>
            </w:r>
            <w:r>
              <w:rPr>
                <w:rFonts w:ascii="Times New Roman" w:hAnsi="Times New Roman"/>
                <w:sz w:val="24"/>
              </w:rPr>
              <w:t>. punkts</w:t>
            </w:r>
          </w:p>
          <w:p w:rsidR="00DD00B4" w:rsidRPr="00661595" w:rsidRDefault="00441F78" w:rsidP="00441F78">
            <w:pPr>
              <w:jc w:val="left"/>
              <w:rPr>
                <w:rFonts w:ascii="Times New Roman" w:hAnsi="Times New Roman"/>
                <w:b/>
                <w:sz w:val="24"/>
                <w:u w:val="single"/>
              </w:rPr>
            </w:pPr>
            <w:r>
              <w:rPr>
                <w:rFonts w:ascii="Times New Roman" w:hAnsi="Times New Roman"/>
                <w:sz w:val="24"/>
              </w:rPr>
              <w:t xml:space="preserve">Iestādes uzrāda to </w:t>
            </w:r>
            <w:r>
              <w:rPr>
                <w:rFonts w:ascii="Times New Roman" w:hAnsi="Times New Roman"/>
                <w:i/>
                <w:iCs/>
                <w:sz w:val="24"/>
              </w:rPr>
              <w:t>NPE</w:t>
            </w:r>
            <w:r>
              <w:rPr>
                <w:rFonts w:ascii="Times New Roman" w:hAnsi="Times New Roman"/>
                <w:sz w:val="24"/>
              </w:rPr>
              <w:t xml:space="preserve"> daļu kopējo riska darījumu vērtību, ko garantējusi vai apdrošinājusi oficiāla eksporta kredīta aģentūra, vai ko apdrošinājusi cits atbilstošs aizsardzības devējs, kā minēts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4</w:t>
            </w:r>
            <w:r>
              <w:rPr>
                <w:rFonts w:ascii="Times New Roman" w:hAnsi="Times New Roman"/>
                <w:sz w:val="24"/>
              </w:rPr>
              <w:t>. punktā.</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2F29AF">
      <w:pPr>
        <w:pStyle w:val="Instructionsberschrift2"/>
        <w:numPr>
          <w:ilvl w:val="1"/>
          <w:numId w:val="38"/>
        </w:numPr>
        <w:rPr>
          <w:rFonts w:ascii="Times New Roman" w:hAnsi="Times New Roman" w:cs="Times New Roman"/>
          <w:sz w:val="24"/>
        </w:rPr>
      </w:pPr>
      <w:bookmarkStart w:id="793" w:name="_Toc19715893"/>
      <w:bookmarkStart w:id="794" w:name="_Toc58870644"/>
      <w:r>
        <w:rPr>
          <w:rFonts w:ascii="Times New Roman" w:hAnsi="Times New Roman"/>
          <w:sz w:val="24"/>
        </w:rPr>
        <w:t>C </w:t>
      </w:r>
      <w:r w:rsidRPr="00E015C8">
        <w:rPr>
          <w:rFonts w:ascii="Times New Roman" w:hAnsi="Times New Roman"/>
          <w:sz w:val="24"/>
        </w:rPr>
        <w:t>35</w:t>
      </w:r>
      <w:r>
        <w:rPr>
          <w:rFonts w:ascii="Times New Roman" w:hAnsi="Times New Roman"/>
          <w:sz w:val="24"/>
        </w:rPr>
        <w:t>.</w:t>
      </w:r>
      <w:r w:rsidRPr="00E015C8">
        <w:rPr>
          <w:rFonts w:ascii="Times New Roman" w:hAnsi="Times New Roman"/>
          <w:sz w:val="24"/>
        </w:rPr>
        <w:t>03</w:t>
      </w:r>
      <w:r>
        <w:rPr>
          <w:rFonts w:ascii="Times New Roman" w:hAnsi="Times New Roman"/>
          <w:sz w:val="24"/>
        </w:rPr>
        <w:t xml:space="preserve"> – PĀRSKATĪTO </w:t>
      </w:r>
      <w:r>
        <w:rPr>
          <w:rFonts w:ascii="Times New Roman" w:hAnsi="Times New Roman"/>
          <w:i/>
          <w:iCs/>
          <w:sz w:val="24"/>
        </w:rPr>
        <w:t>NPE</w:t>
      </w:r>
      <w:r>
        <w:rPr>
          <w:rFonts w:ascii="Times New Roman" w:hAnsi="Times New Roman"/>
          <w:sz w:val="24"/>
        </w:rPr>
        <w:t xml:space="preserve">, UZ KURIEM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 SEGUMA MINIMUMA PRASĪBAS UN VĒRTĪBAS (NPE LC</w:t>
      </w:r>
      <w:r w:rsidRPr="00E015C8">
        <w:rPr>
          <w:rFonts w:ascii="Times New Roman" w:hAnsi="Times New Roman"/>
          <w:sz w:val="24"/>
        </w:rPr>
        <w:t>3</w:t>
      </w:r>
      <w:r>
        <w:rPr>
          <w:rFonts w:ascii="Times New Roman" w:hAnsi="Times New Roman"/>
          <w:sz w:val="24"/>
        </w:rPr>
        <w:t>)</w:t>
      </w:r>
      <w:bookmarkStart w:id="795" w:name="_Toc19715894"/>
      <w:bookmarkEnd w:id="793"/>
      <w:bookmarkEnd w:id="795"/>
      <w:bookmarkEnd w:id="794"/>
    </w:p>
    <w:p w:rsidR="00DD00B4" w:rsidRPr="00661595"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58870645"/>
      <w:r>
        <w:rPr>
          <w:rFonts w:ascii="Times New Roman" w:hAnsi="Times New Roman"/>
          <w:sz w:val="24"/>
        </w:rPr>
        <w:t>Norādes attiecībā uz konkrētām pozīcijām</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Slejas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Norādes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E015C8">
              <w:rPr>
                <w:rFonts w:ascii="Times New Roman" w:hAnsi="Times New Roman"/>
                <w:sz w:val="24"/>
              </w:rPr>
              <w:t>0010</w:t>
            </w:r>
            <w:r>
              <w:rPr>
                <w:rFonts w:ascii="Times New Roman" w:hAnsi="Times New Roman"/>
                <w:sz w:val="24"/>
              </w:rPr>
              <w:t xml:space="preserve"> - </w:t>
            </w:r>
            <w:r w:rsidRPr="00E015C8">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Apritējušais laiks, kopš riska darījumi klasificēti par ieņēmumus nenesošiem</w:t>
            </w:r>
          </w:p>
          <w:p w:rsidR="00DD00B4" w:rsidRPr="00661595" w:rsidRDefault="00DD00B4" w:rsidP="00DD00B4">
            <w:pPr>
              <w:rPr>
                <w:rFonts w:ascii="Times New Roman" w:hAnsi="Times New Roman"/>
                <w:sz w:val="24"/>
              </w:rPr>
            </w:pPr>
            <w:r>
              <w:rPr>
                <w:rFonts w:ascii="Times New Roman" w:hAnsi="Times New Roman"/>
                <w:sz w:val="24"/>
              </w:rPr>
              <w:t>“Apritējušais laiks, kopš riska darījumi klasificēti par ieņēmumus nenesošiem”, ir gadi, kas pagājuši no atsauces datuma, kopš riska darījumi tika klasificēti par ieņēmumus nenesošiem. Iestādes uzrāda datus par riska darījumiem, par kuriem atsauces datums iekrīt attiecīgajā laika intervālā, kurš norāda periodu gados pēc riska darījumu klasificēšanas par ieņēmumus nenesošiem, neatkarīgi no tā, vai ir piemēroti jebkādi pārskatīšanas pasākumi.</w:t>
            </w:r>
          </w:p>
          <w:p w:rsidR="00DD00B4" w:rsidRPr="00661595" w:rsidRDefault="00DD00B4" w:rsidP="00DD00B4">
            <w:pPr>
              <w:rPr>
                <w:rFonts w:ascii="Times New Roman" w:hAnsi="Times New Roman"/>
                <w:sz w:val="24"/>
              </w:rPr>
            </w:pPr>
            <w:r>
              <w:rPr>
                <w:rFonts w:ascii="Times New Roman" w:hAnsi="Times New Roman"/>
                <w:sz w:val="24"/>
              </w:rPr>
              <w:t>Attiecībā uz laika intervālu “&gt; X gads(-i), &lt;= Y gads(-i)”, iestādes uzrāda datus par riska darījumiem, attiecībā uz kuriem atsauces datums atbilst periodam starp tā Y gada pirmo un pēdējo dienu, kurš ir pēc minēto riska darījumu klasificēšanas par ieņēmumus nenesošiem.</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Kopā</w:t>
            </w:r>
          </w:p>
          <w:p w:rsidR="00DD00B4" w:rsidRPr="00661595" w:rsidRDefault="00DD00B4" w:rsidP="00DD00B4">
            <w:pPr>
              <w:rPr>
                <w:rFonts w:ascii="Times New Roman" w:hAnsi="Times New Roman"/>
                <w:b/>
                <w:sz w:val="24"/>
                <w:u w:val="single"/>
              </w:rPr>
            </w:pPr>
            <w:r>
              <w:rPr>
                <w:rFonts w:ascii="Times New Roman" w:hAnsi="Times New Roman"/>
                <w:sz w:val="24"/>
              </w:rPr>
              <w:t xml:space="preserve">Iestādes uzrāda summu par visām slejām no </w:t>
            </w:r>
            <w:r w:rsidRPr="00E015C8">
              <w:rPr>
                <w:rFonts w:ascii="Times New Roman" w:hAnsi="Times New Roman"/>
                <w:sz w:val="24"/>
              </w:rPr>
              <w:t>0010</w:t>
            </w:r>
            <w:r>
              <w:rPr>
                <w:rFonts w:ascii="Times New Roman" w:hAnsi="Times New Roman"/>
                <w:sz w:val="24"/>
              </w:rPr>
              <w:t xml:space="preserve">. līdz </w:t>
            </w:r>
            <w:r w:rsidRPr="00E015C8">
              <w:rPr>
                <w:rFonts w:ascii="Times New Roman" w:hAnsi="Times New Roman"/>
                <w:sz w:val="24"/>
              </w:rPr>
              <w:t>0100</w:t>
            </w:r>
            <w:r>
              <w:rPr>
                <w:rFonts w:ascii="Times New Roman" w:hAnsi="Times New Roman"/>
                <w:sz w:val="24"/>
              </w:rPr>
              <w:t>.</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Rindas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Norādes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E015C8">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Kopā – seguma minimuma prasība</w:t>
            </w:r>
          </w:p>
          <w:p w:rsidR="00DD00B4" w:rsidRPr="00661595" w:rsidRDefault="00DD00B4" w:rsidP="00DD00B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xml:space="preserve">. punkta a) apakšpunkts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w:t>
            </w:r>
          </w:p>
          <w:p w:rsidR="00DD00B4" w:rsidRPr="00661595" w:rsidRDefault="00DD00B4" w:rsidP="00A648C2">
            <w:pPr>
              <w:rPr>
                <w:rFonts w:ascii="Times New Roman" w:hAnsi="Times New Roman"/>
                <w:sz w:val="24"/>
              </w:rPr>
            </w:pPr>
            <w:r>
              <w:rPr>
                <w:rFonts w:ascii="Times New Roman" w:hAnsi="Times New Roman"/>
                <w:sz w:val="24"/>
              </w:rPr>
              <w:t xml:space="preserve">Lai aprēķinātu kopējo seguma minimuma prasību ieņēmumus nenesošiem pārskatītiem riska darījumiem, uz kuriem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xml:space="preserve">. punkts, iestādes saskaita seguma minimuma prasības attiecībā uz pārskatītu </w:t>
            </w:r>
            <w:r>
              <w:rPr>
                <w:rFonts w:ascii="Times New Roman" w:hAnsi="Times New Roman"/>
                <w:i/>
                <w:iCs/>
                <w:sz w:val="24"/>
              </w:rPr>
              <w:t>NPE</w:t>
            </w:r>
            <w:r>
              <w:rPr>
                <w:rFonts w:ascii="Times New Roman" w:hAnsi="Times New Roman"/>
                <w:sz w:val="24"/>
              </w:rPr>
              <w:t xml:space="preserve"> nenodrošināto daļu (</w:t>
            </w:r>
            <w:r w:rsidRPr="00E015C8">
              <w:rPr>
                <w:rFonts w:ascii="Times New Roman" w:hAnsi="Times New Roman"/>
                <w:sz w:val="24"/>
              </w:rPr>
              <w:t>0020</w:t>
            </w:r>
            <w:r>
              <w:rPr>
                <w:rFonts w:ascii="Times New Roman" w:hAnsi="Times New Roman"/>
                <w:sz w:val="24"/>
              </w:rPr>
              <w:t xml:space="preserve">. rinda), pārskatītu </w:t>
            </w:r>
            <w:r>
              <w:rPr>
                <w:rFonts w:ascii="Times New Roman" w:hAnsi="Times New Roman"/>
                <w:i/>
                <w:iCs/>
                <w:sz w:val="24"/>
              </w:rPr>
              <w:t>NPE</w:t>
            </w:r>
            <w:r>
              <w:rPr>
                <w:rFonts w:ascii="Times New Roman" w:hAnsi="Times New Roman"/>
                <w:sz w:val="24"/>
              </w:rPr>
              <w:t xml:space="preserve"> daļu, kura ir nodrošināta ar nekustamo īpašumu vai kura ir mājokļa kredīts, ko garantē atbilstošs aizsardzības devējs (</w:t>
            </w:r>
            <w:r w:rsidRPr="00E015C8">
              <w:rPr>
                <w:rFonts w:ascii="Times New Roman" w:hAnsi="Times New Roman"/>
                <w:sz w:val="24"/>
              </w:rPr>
              <w:t>0030</w:t>
            </w:r>
            <w:r>
              <w:rPr>
                <w:rFonts w:ascii="Times New Roman" w:hAnsi="Times New Roman"/>
                <w:sz w:val="24"/>
              </w:rPr>
              <w:t xml:space="preserve">. rinda) un pārskatīto </w:t>
            </w:r>
            <w:r>
              <w:rPr>
                <w:rFonts w:ascii="Times New Roman" w:hAnsi="Times New Roman"/>
                <w:i/>
                <w:iCs/>
                <w:sz w:val="24"/>
              </w:rPr>
              <w:t>NPE</w:t>
            </w:r>
            <w:r>
              <w:rPr>
                <w:rFonts w:ascii="Times New Roman" w:hAnsi="Times New Roman"/>
                <w:sz w:val="24"/>
              </w:rPr>
              <w:t xml:space="preserve"> daļu, kas nodrošināta ar citu fondēto vai nefondēto kredītaizsardzību (</w:t>
            </w:r>
            <w:r w:rsidRPr="00E015C8">
              <w:rPr>
                <w:rFonts w:ascii="Times New Roman" w:hAnsi="Times New Roman"/>
                <w:sz w:val="24"/>
              </w:rPr>
              <w:t>0040</w:t>
            </w:r>
            <w:r>
              <w:rPr>
                <w:rFonts w:ascii="Times New Roman" w:hAnsi="Times New Roman"/>
                <w:sz w:val="24"/>
              </w:rPr>
              <w:t>. rinda).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i/>
                <w:iCs/>
                <w:sz w:val="24"/>
                <w:u w:val="single"/>
              </w:rPr>
              <w:t>NPE</w:t>
            </w:r>
            <w:r>
              <w:rPr>
                <w:rFonts w:ascii="Times New Roman" w:hAnsi="Times New Roman"/>
                <w:b/>
                <w:sz w:val="24"/>
                <w:u w:val="single"/>
              </w:rPr>
              <w:t xml:space="preserve"> nenodrošinātā daļa</w:t>
            </w:r>
          </w:p>
          <w:p w:rsidR="00DD00B4" w:rsidRPr="00661595" w:rsidRDefault="00DD00B4" w:rsidP="00DD00B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xml:space="preserve">. punkta a) apakšpunkta i) punkts,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2</w:t>
            </w:r>
            <w:r>
              <w:rPr>
                <w:rFonts w:ascii="Times New Roman" w:hAnsi="Times New Roman"/>
                <w:sz w:val="24"/>
              </w:rPr>
              <w:t xml:space="preserve">. 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w:t>
            </w:r>
          </w:p>
          <w:p w:rsidR="00DD00B4" w:rsidRPr="00661595" w:rsidRDefault="00303974" w:rsidP="00303974">
            <w:pPr>
              <w:rPr>
                <w:rFonts w:ascii="Times New Roman" w:hAnsi="Times New Roman"/>
                <w:sz w:val="24"/>
              </w:rPr>
            </w:pPr>
            <w:r>
              <w:rPr>
                <w:rFonts w:ascii="Times New Roman" w:hAnsi="Times New Roman"/>
                <w:sz w:val="24"/>
              </w:rPr>
              <w:t xml:space="preserve">Iestādes uzrāda kopējā seguma minimuma prasību pārskatītu </w:t>
            </w:r>
            <w:r>
              <w:rPr>
                <w:rFonts w:ascii="Times New Roman" w:hAnsi="Times New Roman"/>
                <w:i/>
                <w:iCs/>
                <w:sz w:val="24"/>
              </w:rPr>
              <w:t>NPE</w:t>
            </w:r>
            <w:r>
              <w:rPr>
                <w:rFonts w:ascii="Times New Roman" w:hAnsi="Times New Roman"/>
                <w:sz w:val="24"/>
              </w:rPr>
              <w:t xml:space="preserve"> nenodrošinātajai daļai, uz kuriem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 t.i., kopaprēķins riska darījumu līmenī.</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i/>
                <w:iCs/>
                <w:sz w:val="24"/>
                <w:u w:val="single"/>
              </w:rPr>
              <w:t>NPE</w:t>
            </w:r>
            <w:r>
              <w:rPr>
                <w:rFonts w:ascii="Times New Roman" w:hAnsi="Times New Roman"/>
                <w:b/>
                <w:sz w:val="24"/>
                <w:u w:val="single"/>
              </w:rPr>
              <w:t xml:space="preserve"> daļa, kas nodrošināta ar nekustamo īpašumu vai mājokļa kredītiem, ko garantējis atbilstošs aizsardzības devējs</w:t>
            </w:r>
          </w:p>
          <w:p w:rsidR="00DD00B4" w:rsidRPr="00661595" w:rsidRDefault="00DD00B4" w:rsidP="00DD00B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xml:space="preserve">. punkta a) apakšpunkta ii) 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3</w:t>
            </w:r>
            <w:r>
              <w:rPr>
                <w:rFonts w:ascii="Times New Roman" w:hAnsi="Times New Roman"/>
                <w:sz w:val="24"/>
              </w:rPr>
              <w:t xml:space="preserve">. punkta a), b), c), d), f), h) un i) apakšpunkts,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w:t>
            </w:r>
          </w:p>
          <w:p w:rsidR="00DD00B4" w:rsidRPr="00661595" w:rsidRDefault="00303974" w:rsidP="00303974">
            <w:pPr>
              <w:rPr>
                <w:rFonts w:ascii="Times New Roman" w:hAnsi="Times New Roman"/>
                <w:b/>
                <w:sz w:val="24"/>
                <w:u w:val="single"/>
              </w:rPr>
            </w:pPr>
            <w:r>
              <w:rPr>
                <w:rFonts w:ascii="Times New Roman" w:hAnsi="Times New Roman"/>
                <w:sz w:val="24"/>
              </w:rPr>
              <w:t xml:space="preserve">Iestādes uzrāda kopējā seguma minimuma prasību pārskatītu ieņēmumus nenesošu riska darījumu daļām, kuras ir nodrošinātas ar nekustamo īpašumu saskaņā ar KPR Trešās daļas II sadaļu vai kuras ir mājokļa kredīts, ko garantē atbilstošs aizsardzības devējs, kas minēts KPR </w:t>
            </w:r>
            <w:r w:rsidRPr="00E015C8">
              <w:rPr>
                <w:rFonts w:ascii="Times New Roman" w:hAnsi="Times New Roman"/>
                <w:sz w:val="24"/>
              </w:rPr>
              <w:t>201</w:t>
            </w:r>
            <w:r>
              <w:rPr>
                <w:rFonts w:ascii="Times New Roman" w:hAnsi="Times New Roman"/>
                <w:sz w:val="24"/>
              </w:rPr>
              <w:t xml:space="preserve">. pantā, uz ko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xml:space="preserve">. punkts, t.i., kopaprēķins riska darījumu līmenī.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i/>
                <w:iCs/>
                <w:sz w:val="24"/>
                <w:u w:val="single"/>
              </w:rPr>
              <w:t>NPE</w:t>
            </w:r>
            <w:r>
              <w:rPr>
                <w:rFonts w:ascii="Times New Roman" w:hAnsi="Times New Roman"/>
                <w:b/>
                <w:sz w:val="24"/>
                <w:u w:val="single"/>
              </w:rPr>
              <w:t xml:space="preserve"> daļa, kas nodrošināta, izmantojot citu fondēto vai nefondēto kredītaizsardzību</w:t>
            </w:r>
          </w:p>
          <w:p w:rsidR="00DD00B4" w:rsidRPr="00661595" w:rsidRDefault="00DD00B4" w:rsidP="00DD00B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xml:space="preserve">. punkta a) apakšpunkta ii) 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3</w:t>
            </w:r>
            <w:r>
              <w:rPr>
                <w:rFonts w:ascii="Times New Roman" w:hAnsi="Times New Roman"/>
                <w:sz w:val="24"/>
              </w:rPr>
              <w:t xml:space="preserve">. punkta a), b), c), e) un g) apakšpunkts,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w:t>
            </w:r>
          </w:p>
          <w:p w:rsidR="00DD00B4" w:rsidRPr="00661595" w:rsidRDefault="00303974" w:rsidP="00303974">
            <w:pPr>
              <w:rPr>
                <w:rFonts w:ascii="Times New Roman" w:hAnsi="Times New Roman"/>
                <w:sz w:val="24"/>
              </w:rPr>
            </w:pPr>
            <w:r>
              <w:rPr>
                <w:rFonts w:ascii="Times New Roman" w:hAnsi="Times New Roman"/>
                <w:sz w:val="24"/>
              </w:rPr>
              <w:t xml:space="preserve">Iestādes uzrāda kopējā seguma minimuma prasību pārskatītu </w:t>
            </w:r>
            <w:r>
              <w:rPr>
                <w:rFonts w:ascii="Times New Roman" w:hAnsi="Times New Roman"/>
                <w:i/>
                <w:iCs/>
                <w:sz w:val="24"/>
              </w:rPr>
              <w:t>NPE</w:t>
            </w:r>
            <w:r>
              <w:rPr>
                <w:rFonts w:ascii="Times New Roman" w:hAnsi="Times New Roman"/>
                <w:sz w:val="24"/>
              </w:rPr>
              <w:t xml:space="preserve"> daļām, kuras nodrošinātas ar fondēto vai nefondēto kredītaizsardzību, uz ko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 t.i., kopaprēķins riska darījumu līmenī.</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Riska darījumu vērtība</w:t>
            </w:r>
          </w:p>
          <w:p w:rsidR="00DD00B4" w:rsidRPr="00661595" w:rsidRDefault="00233577" w:rsidP="00DD00B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a. panta </w:t>
            </w:r>
            <w:r w:rsidRPr="00E015C8">
              <w:rPr>
                <w:rFonts w:ascii="Times New Roman" w:hAnsi="Times New Roman"/>
                <w:sz w:val="24"/>
              </w:rPr>
              <w:t>2</w:t>
            </w:r>
            <w:r>
              <w:rPr>
                <w:rFonts w:ascii="Times New Roman" w:hAnsi="Times New Roman"/>
                <w:sz w:val="24"/>
              </w:rPr>
              <w:t xml:space="preserve">. 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w:t>
            </w:r>
          </w:p>
          <w:p w:rsidR="00DD00B4" w:rsidRPr="00661595" w:rsidRDefault="00DD00B4" w:rsidP="00DD00B4">
            <w:pPr>
              <w:rPr>
                <w:rFonts w:ascii="Times New Roman" w:hAnsi="Times New Roman"/>
                <w:b/>
                <w:sz w:val="24"/>
                <w:u w:val="single"/>
              </w:rPr>
            </w:pPr>
            <w:r>
              <w:rPr>
                <w:rFonts w:ascii="Times New Roman" w:hAnsi="Times New Roman"/>
                <w:sz w:val="24"/>
              </w:rPr>
              <w:t xml:space="preserve">Lai aprēķinātu riska darījumu vērtību, iestādes saskaita riska darījumu vērtības par </w:t>
            </w:r>
            <w:r>
              <w:rPr>
                <w:rFonts w:ascii="Times New Roman" w:hAnsi="Times New Roman"/>
                <w:i/>
                <w:iCs/>
                <w:sz w:val="24"/>
              </w:rPr>
              <w:t>NPE</w:t>
            </w:r>
            <w:r>
              <w:rPr>
                <w:rFonts w:ascii="Times New Roman" w:hAnsi="Times New Roman"/>
                <w:sz w:val="24"/>
              </w:rPr>
              <w:t xml:space="preserve"> nenodrošināto daļu (</w:t>
            </w:r>
            <w:r w:rsidRPr="00E015C8">
              <w:rPr>
                <w:rFonts w:ascii="Times New Roman" w:hAnsi="Times New Roman"/>
                <w:sz w:val="24"/>
              </w:rPr>
              <w:t>0060</w:t>
            </w:r>
            <w:r>
              <w:rPr>
                <w:rFonts w:ascii="Times New Roman" w:hAnsi="Times New Roman"/>
                <w:sz w:val="24"/>
              </w:rPr>
              <w:t xml:space="preserve">.rinda), </w:t>
            </w:r>
            <w:r>
              <w:rPr>
                <w:rFonts w:ascii="Times New Roman" w:hAnsi="Times New Roman"/>
                <w:i/>
                <w:iCs/>
                <w:sz w:val="24"/>
              </w:rPr>
              <w:t>NPE</w:t>
            </w:r>
            <w:r>
              <w:rPr>
                <w:rFonts w:ascii="Times New Roman" w:hAnsi="Times New Roman"/>
                <w:sz w:val="24"/>
              </w:rPr>
              <w:t xml:space="preserve"> daļu, kas nodrošināta ar nekustamo īpašumu vai mājokļa kredītiem, ko garantējis atbilstošs aizsardzības devējs (</w:t>
            </w:r>
            <w:r w:rsidRPr="00E015C8">
              <w:rPr>
                <w:rFonts w:ascii="Times New Roman" w:hAnsi="Times New Roman"/>
                <w:sz w:val="24"/>
              </w:rPr>
              <w:t>0070</w:t>
            </w:r>
            <w:r>
              <w:rPr>
                <w:rFonts w:ascii="Times New Roman" w:hAnsi="Times New Roman"/>
                <w:sz w:val="24"/>
              </w:rPr>
              <w:t xml:space="preserve">. rinda) un </w:t>
            </w:r>
            <w:r>
              <w:rPr>
                <w:rFonts w:ascii="Times New Roman" w:hAnsi="Times New Roman"/>
                <w:i/>
                <w:iCs/>
                <w:sz w:val="24"/>
              </w:rPr>
              <w:t>NPE</w:t>
            </w:r>
            <w:r>
              <w:rPr>
                <w:rFonts w:ascii="Times New Roman" w:hAnsi="Times New Roman"/>
                <w:sz w:val="24"/>
              </w:rPr>
              <w:t xml:space="preserve"> daļu, kas nodrošināta, izmantojot citu fondēto vai nefondēto kredītaizsardzību (</w:t>
            </w:r>
            <w:r w:rsidRPr="00E015C8">
              <w:rPr>
                <w:rFonts w:ascii="Times New Roman" w:hAnsi="Times New Roman"/>
                <w:sz w:val="24"/>
              </w:rPr>
              <w:t>0120</w:t>
            </w:r>
            <w:r>
              <w:rPr>
                <w:rFonts w:ascii="Times New Roman" w:hAnsi="Times New Roman"/>
                <w:sz w:val="24"/>
              </w:rPr>
              <w:t xml:space="preserve">. rinda), ja piemērojams.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i/>
                <w:iCs/>
                <w:sz w:val="24"/>
                <w:u w:val="single"/>
              </w:rPr>
              <w:t>NPE</w:t>
            </w:r>
            <w:r>
              <w:rPr>
                <w:rFonts w:ascii="Times New Roman" w:hAnsi="Times New Roman"/>
                <w:b/>
                <w:sz w:val="24"/>
                <w:u w:val="single"/>
              </w:rPr>
              <w:t xml:space="preserve"> nenodrošinātā daļa</w:t>
            </w:r>
          </w:p>
          <w:p w:rsidR="00DD00B4" w:rsidRPr="00661595" w:rsidRDefault="00233577" w:rsidP="00DD00B4">
            <w:pPr>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a. panta </w:t>
            </w:r>
            <w:r w:rsidRPr="00E015C8">
              <w:rPr>
                <w:rFonts w:ascii="Times New Roman" w:hAnsi="Times New Roman"/>
                <w:sz w:val="24"/>
              </w:rPr>
              <w:t>2</w:t>
            </w:r>
            <w:r>
              <w:rPr>
                <w:rFonts w:ascii="Times New Roman" w:hAnsi="Times New Roman"/>
                <w:sz w:val="24"/>
              </w:rPr>
              <w:t xml:space="preserve">. punkts,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xml:space="preserve">. punkts,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2</w:t>
            </w:r>
            <w:r>
              <w:rPr>
                <w:rFonts w:ascii="Times New Roman" w:hAnsi="Times New Roman"/>
                <w:sz w:val="24"/>
              </w:rPr>
              <w:t xml:space="preserve">. punkts,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w:t>
            </w:r>
          </w:p>
          <w:p w:rsidR="00DD00B4" w:rsidRPr="00661595" w:rsidRDefault="00303974" w:rsidP="00303974">
            <w:pPr>
              <w:rPr>
                <w:rFonts w:ascii="Times New Roman" w:hAnsi="Times New Roman"/>
                <w:b/>
                <w:sz w:val="24"/>
                <w:u w:val="single"/>
              </w:rPr>
            </w:pPr>
            <w:r>
              <w:rPr>
                <w:rFonts w:ascii="Times New Roman" w:hAnsi="Times New Roman"/>
                <w:sz w:val="24"/>
              </w:rPr>
              <w:t xml:space="preserve">Iestādes uzrāda kopējo darījumu vērtību par pārskatītu </w:t>
            </w:r>
            <w:r>
              <w:rPr>
                <w:rFonts w:ascii="Times New Roman" w:hAnsi="Times New Roman"/>
                <w:i/>
                <w:iCs/>
                <w:sz w:val="24"/>
              </w:rPr>
              <w:t>NPE</w:t>
            </w:r>
            <w:r>
              <w:rPr>
                <w:rFonts w:ascii="Times New Roman" w:hAnsi="Times New Roman"/>
                <w:sz w:val="24"/>
              </w:rPr>
              <w:t xml:space="preserve"> nenodrošināto daļu, uz ko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daļa, ja pirmais pārskatīšanas pasākums ir piešķirts starp otrā gada, kas ir pēc riska darījumu klasificēšanas par ieņēmumus nenesošiem, pirmo un pēdējo dienu (&gt;</w:t>
            </w:r>
            <w:r w:rsidRPr="00E015C8">
              <w:rPr>
                <w:rFonts w:ascii="Times New Roman" w:hAnsi="Times New Roman"/>
                <w:sz w:val="24"/>
              </w:rPr>
              <w:t>1</w:t>
            </w:r>
            <w:r>
              <w:rPr>
                <w:rFonts w:ascii="Times New Roman" w:hAnsi="Times New Roman"/>
                <w:sz w:val="24"/>
              </w:rPr>
              <w:t xml:space="preserve"> gads; &lt;= </w:t>
            </w:r>
            <w:r w:rsidRPr="00E015C8">
              <w:rPr>
                <w:rFonts w:ascii="Times New Roman" w:hAnsi="Times New Roman"/>
                <w:sz w:val="24"/>
              </w:rPr>
              <w:t>2</w:t>
            </w:r>
            <w:r>
              <w:rPr>
                <w:rFonts w:ascii="Times New Roman" w:hAnsi="Times New Roman"/>
                <w:sz w:val="24"/>
              </w:rPr>
              <w:t xml:space="preserve"> gadi).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i/>
                <w:iCs/>
                <w:sz w:val="24"/>
                <w:u w:val="single"/>
              </w:rPr>
              <w:t>NPE</w:t>
            </w:r>
            <w:r>
              <w:rPr>
                <w:rFonts w:ascii="Times New Roman" w:hAnsi="Times New Roman"/>
                <w:b/>
                <w:sz w:val="24"/>
                <w:u w:val="single"/>
              </w:rPr>
              <w:t xml:space="preserve"> daļa, kas nodrošināta ar nekustamo īpašumu vai mājokļa kredītiem, ko garantējis atbilstošs aizsardzības devējs</w:t>
            </w:r>
          </w:p>
          <w:p w:rsidR="00DD00B4" w:rsidRPr="00661595" w:rsidRDefault="006C0EF3" w:rsidP="00DD00B4">
            <w:pPr>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.a panta </w:t>
            </w:r>
            <w:r w:rsidRPr="00E015C8">
              <w:rPr>
                <w:rFonts w:ascii="Times New Roman" w:hAnsi="Times New Roman"/>
                <w:sz w:val="24"/>
              </w:rPr>
              <w:t>2</w:t>
            </w:r>
            <w:r>
              <w:rPr>
                <w:rFonts w:ascii="Times New Roman" w:hAnsi="Times New Roman"/>
                <w:sz w:val="24"/>
              </w:rPr>
              <w:t xml:space="preserve">. punkts,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xml:space="preserve">. 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3</w:t>
            </w:r>
            <w:r>
              <w:rPr>
                <w:rFonts w:ascii="Times New Roman" w:hAnsi="Times New Roman"/>
                <w:sz w:val="24"/>
              </w:rPr>
              <w:t xml:space="preserve">. punkta a), b), c), d), f), h) un i) apakšpunkts,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w:t>
            </w:r>
          </w:p>
          <w:p w:rsidR="00DD00B4" w:rsidRPr="00661595" w:rsidRDefault="00303974" w:rsidP="00303974">
            <w:pPr>
              <w:rPr>
                <w:rFonts w:ascii="Times New Roman" w:hAnsi="Times New Roman"/>
                <w:b/>
                <w:sz w:val="24"/>
                <w:u w:val="single"/>
              </w:rPr>
            </w:pPr>
            <w:r>
              <w:rPr>
                <w:rFonts w:ascii="Times New Roman" w:hAnsi="Times New Roman"/>
                <w:sz w:val="24"/>
              </w:rPr>
              <w:t xml:space="preserve">Iestādes uzrāda to pārskatīto </w:t>
            </w:r>
            <w:r>
              <w:rPr>
                <w:rFonts w:ascii="Times New Roman" w:hAnsi="Times New Roman"/>
                <w:i/>
                <w:iCs/>
                <w:sz w:val="24"/>
              </w:rPr>
              <w:t>NPE</w:t>
            </w:r>
            <w:r>
              <w:rPr>
                <w:rFonts w:ascii="Times New Roman" w:hAnsi="Times New Roman"/>
                <w:sz w:val="24"/>
              </w:rPr>
              <w:t xml:space="preserve"> daļu kopējo riska darījumu vērtību, uz kuriem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xml:space="preserve">. punkts, kuri ir nodrošināti ar nekustamo īpašumu saskaņā ar KPR Trešās </w:t>
            </w:r>
            <w:r>
              <w:rPr>
                <w:rFonts w:ascii="Times New Roman" w:hAnsi="Times New Roman"/>
                <w:sz w:val="24"/>
              </w:rPr>
              <w:lastRenderedPageBreak/>
              <w:t xml:space="preserve">daļas II sadaļu, vai kura ir mājokļa kredīts, ko garantē atbilstošs aizsardzības devējs, kas minēts KPR </w:t>
            </w:r>
            <w:r w:rsidRPr="00E015C8">
              <w:rPr>
                <w:rFonts w:ascii="Times New Roman" w:hAnsi="Times New Roman"/>
                <w:sz w:val="24"/>
              </w:rPr>
              <w:t>201</w:t>
            </w:r>
            <w:r>
              <w:rPr>
                <w:rFonts w:ascii="Times New Roman" w:hAnsi="Times New Roman"/>
                <w:sz w:val="24"/>
              </w:rPr>
              <w:t>. pantā.</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w:t>
            </w:r>
            <w:r w:rsidRPr="00E015C8">
              <w:rPr>
                <w:rFonts w:ascii="Times New Roman" w:hAnsi="Times New Roman"/>
                <w:b/>
                <w:sz w:val="24"/>
                <w:u w:val="single"/>
              </w:rPr>
              <w:t>2</w:t>
            </w:r>
            <w:r>
              <w:rPr>
                <w:rFonts w:ascii="Times New Roman" w:hAnsi="Times New Roman"/>
                <w:b/>
                <w:sz w:val="24"/>
                <w:u w:val="single"/>
              </w:rPr>
              <w:t xml:space="preserve"> un &lt;= </w:t>
            </w:r>
            <w:r w:rsidRPr="00E015C8">
              <w:rPr>
                <w:rFonts w:ascii="Times New Roman" w:hAnsi="Times New Roman"/>
                <w:b/>
                <w:sz w:val="24"/>
                <w:u w:val="single"/>
              </w:rPr>
              <w:t>3</w:t>
            </w:r>
            <w:r>
              <w:rPr>
                <w:rFonts w:ascii="Times New Roman" w:hAnsi="Times New Roman"/>
                <w:b/>
                <w:sz w:val="24"/>
                <w:u w:val="single"/>
              </w:rPr>
              <w:t xml:space="preserve"> gadi pēc klasificēšanas par </w:t>
            </w:r>
            <w:r>
              <w:rPr>
                <w:rFonts w:ascii="Times New Roman" w:hAnsi="Times New Roman"/>
                <w:b/>
                <w:i/>
                <w:iCs/>
                <w:sz w:val="24"/>
                <w:u w:val="single"/>
              </w:rPr>
              <w:t>NPE</w:t>
            </w:r>
          </w:p>
          <w:p w:rsidR="00DD00B4" w:rsidRPr="00661595" w:rsidRDefault="00DD00B4" w:rsidP="00DD00B4">
            <w:pPr>
              <w:rPr>
                <w:rFonts w:ascii="Times New Roman" w:hAnsi="Times New Roman"/>
                <w:b/>
                <w:sz w:val="24"/>
                <w:u w:val="single"/>
              </w:rPr>
            </w:pPr>
            <w:r>
              <w:rPr>
                <w:rFonts w:ascii="Times New Roman" w:hAnsi="Times New Roman"/>
                <w:sz w:val="24"/>
              </w:rPr>
              <w:t xml:space="preserve">Iestādes uzrāda riska darījumu vērtību par pārskatītiem </w:t>
            </w:r>
            <w:r>
              <w:rPr>
                <w:rFonts w:ascii="Times New Roman" w:hAnsi="Times New Roman"/>
                <w:i/>
                <w:iCs/>
                <w:sz w:val="24"/>
              </w:rPr>
              <w:t>NPE</w:t>
            </w:r>
            <w:r>
              <w:rPr>
                <w:rFonts w:ascii="Times New Roman" w:hAnsi="Times New Roman"/>
                <w:sz w:val="24"/>
              </w:rPr>
              <w:t xml:space="preserve">, uz ko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 kas nodrošināti ar nekustamo īpašumu vai mājokļa kredītiem, ko garantējis atbilstošs aizsardzības devējs, ja pirmais pārskatīšanas pasākums ir piešķirts starp trešā gada, kas ir pēc riska darījumu klasificēšanas par ieņēmumus nenesošiem, pirmo un pēdējo dienu.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w:t>
            </w:r>
            <w:r w:rsidRPr="00E015C8">
              <w:rPr>
                <w:rFonts w:ascii="Times New Roman" w:hAnsi="Times New Roman"/>
                <w:b/>
                <w:sz w:val="24"/>
                <w:u w:val="single"/>
              </w:rPr>
              <w:t>3</w:t>
            </w:r>
            <w:r>
              <w:rPr>
                <w:rFonts w:ascii="Times New Roman" w:hAnsi="Times New Roman"/>
                <w:b/>
                <w:sz w:val="24"/>
                <w:u w:val="single"/>
              </w:rPr>
              <w:t xml:space="preserve"> un &lt;= </w:t>
            </w:r>
            <w:r w:rsidRPr="00E015C8">
              <w:rPr>
                <w:rFonts w:ascii="Times New Roman" w:hAnsi="Times New Roman"/>
                <w:b/>
                <w:sz w:val="24"/>
                <w:u w:val="single"/>
              </w:rPr>
              <w:t>4</w:t>
            </w:r>
            <w:r>
              <w:rPr>
                <w:rFonts w:ascii="Times New Roman" w:hAnsi="Times New Roman"/>
                <w:b/>
                <w:sz w:val="24"/>
                <w:u w:val="single"/>
              </w:rPr>
              <w:t xml:space="preserve"> gadi pēc klasificēšanas par </w:t>
            </w:r>
            <w:r>
              <w:rPr>
                <w:rFonts w:ascii="Times New Roman" w:hAnsi="Times New Roman"/>
                <w:b/>
                <w:i/>
                <w:iCs/>
                <w:sz w:val="24"/>
                <w:u w:val="single"/>
              </w:rPr>
              <w:t>NPE</w:t>
            </w:r>
          </w:p>
          <w:p w:rsidR="00DD00B4" w:rsidRPr="00661595" w:rsidRDefault="00DD00B4" w:rsidP="00DD00B4">
            <w:pPr>
              <w:rPr>
                <w:rFonts w:ascii="Times New Roman" w:hAnsi="Times New Roman"/>
                <w:b/>
                <w:sz w:val="24"/>
                <w:u w:val="single"/>
              </w:rPr>
            </w:pPr>
            <w:r>
              <w:rPr>
                <w:rFonts w:ascii="Times New Roman" w:hAnsi="Times New Roman"/>
                <w:sz w:val="24"/>
              </w:rPr>
              <w:t xml:space="preserve">Iestādes uzrāda riska darījumu vērtību par pārskatītiem </w:t>
            </w:r>
            <w:r>
              <w:rPr>
                <w:rFonts w:ascii="Times New Roman" w:hAnsi="Times New Roman"/>
                <w:i/>
                <w:iCs/>
                <w:sz w:val="24"/>
              </w:rPr>
              <w:t>NPE</w:t>
            </w:r>
            <w:r>
              <w:rPr>
                <w:rFonts w:ascii="Times New Roman" w:hAnsi="Times New Roman"/>
                <w:sz w:val="24"/>
              </w:rPr>
              <w:t xml:space="preserve">, uz ko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 kas nodrošināti ar nekustamo īpašumu vai mājokļa kredītiem, ko garantējis atbilstošs aizsardzības devējs, ja pirmais pārskatīšanas pasākums ir piešķirts starp ceturtā gada, kas ir pēc riska darījumu klasificēšanas par ieņēmumus nenesošiem, pirmo un pēdējo dienu.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w:t>
            </w:r>
            <w:r w:rsidRPr="00E015C8">
              <w:rPr>
                <w:rFonts w:ascii="Times New Roman" w:hAnsi="Times New Roman"/>
                <w:b/>
                <w:sz w:val="24"/>
                <w:u w:val="single"/>
              </w:rPr>
              <w:t>4</w:t>
            </w:r>
            <w:r>
              <w:rPr>
                <w:rFonts w:ascii="Times New Roman" w:hAnsi="Times New Roman"/>
                <w:b/>
                <w:sz w:val="24"/>
                <w:u w:val="single"/>
              </w:rPr>
              <w:t xml:space="preserve"> un &lt;= </w:t>
            </w:r>
            <w:r w:rsidRPr="00E015C8">
              <w:rPr>
                <w:rFonts w:ascii="Times New Roman" w:hAnsi="Times New Roman"/>
                <w:b/>
                <w:sz w:val="24"/>
                <w:u w:val="single"/>
              </w:rPr>
              <w:t>5</w:t>
            </w:r>
            <w:r>
              <w:rPr>
                <w:rFonts w:ascii="Times New Roman" w:hAnsi="Times New Roman"/>
                <w:b/>
                <w:sz w:val="24"/>
                <w:u w:val="single"/>
              </w:rPr>
              <w:t xml:space="preserve"> gadi pēc klasificēšanas par </w:t>
            </w:r>
            <w:r>
              <w:rPr>
                <w:rFonts w:ascii="Times New Roman" w:hAnsi="Times New Roman"/>
                <w:b/>
                <w:i/>
                <w:iCs/>
                <w:sz w:val="24"/>
                <w:u w:val="single"/>
              </w:rPr>
              <w:t>NPE</w:t>
            </w:r>
          </w:p>
          <w:p w:rsidR="00DD00B4" w:rsidRPr="00661595" w:rsidRDefault="00DD00B4" w:rsidP="008D0D6A">
            <w:pPr>
              <w:rPr>
                <w:rFonts w:ascii="Times New Roman" w:hAnsi="Times New Roman"/>
                <w:b/>
                <w:sz w:val="24"/>
                <w:u w:val="single"/>
              </w:rPr>
            </w:pPr>
            <w:r>
              <w:rPr>
                <w:rFonts w:ascii="Times New Roman" w:hAnsi="Times New Roman"/>
                <w:sz w:val="24"/>
              </w:rPr>
              <w:t xml:space="preserve">Iestādes uzrāda riska darījumu vērtību par pārskatītiem </w:t>
            </w:r>
            <w:r>
              <w:rPr>
                <w:rFonts w:ascii="Times New Roman" w:hAnsi="Times New Roman"/>
                <w:i/>
                <w:iCs/>
                <w:sz w:val="24"/>
              </w:rPr>
              <w:t>NPE</w:t>
            </w:r>
            <w:r>
              <w:rPr>
                <w:rFonts w:ascii="Times New Roman" w:hAnsi="Times New Roman"/>
                <w:sz w:val="24"/>
              </w:rPr>
              <w:t xml:space="preserve">, uz ko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 kas nodrošināti ar nekustamo īpašumu vai mājokļa kredītiem, ko garantējis atbilstošs aizsardzības devējs, ja pirmais pārskatīšanas pasākums ir piešķirts starp piektā gada, kas ir pēc riska darījumu klasificēšanas par ieņēmumus nenesošiem, pirmo un pēdējo dienu.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w:t>
            </w:r>
            <w:r w:rsidRPr="00E015C8">
              <w:rPr>
                <w:rFonts w:ascii="Times New Roman" w:hAnsi="Times New Roman"/>
                <w:b/>
                <w:sz w:val="24"/>
                <w:u w:val="single"/>
              </w:rPr>
              <w:t>5</w:t>
            </w:r>
            <w:r>
              <w:rPr>
                <w:rFonts w:ascii="Times New Roman" w:hAnsi="Times New Roman"/>
                <w:b/>
                <w:sz w:val="24"/>
                <w:u w:val="single"/>
              </w:rPr>
              <w:t xml:space="preserve"> un &lt;= </w:t>
            </w:r>
            <w:r w:rsidRPr="00E015C8">
              <w:rPr>
                <w:rFonts w:ascii="Times New Roman" w:hAnsi="Times New Roman"/>
                <w:b/>
                <w:sz w:val="24"/>
                <w:u w:val="single"/>
              </w:rPr>
              <w:t>6</w:t>
            </w:r>
            <w:r>
              <w:rPr>
                <w:rFonts w:ascii="Times New Roman" w:hAnsi="Times New Roman"/>
                <w:b/>
                <w:sz w:val="24"/>
                <w:u w:val="single"/>
              </w:rPr>
              <w:t xml:space="preserve"> gadi pēc klasificēšanas par </w:t>
            </w:r>
            <w:r>
              <w:rPr>
                <w:rFonts w:ascii="Times New Roman" w:hAnsi="Times New Roman"/>
                <w:b/>
                <w:i/>
                <w:iCs/>
                <w:sz w:val="24"/>
                <w:u w:val="single"/>
              </w:rPr>
              <w:t>NPE</w:t>
            </w:r>
          </w:p>
          <w:p w:rsidR="00DD00B4" w:rsidRPr="00661595" w:rsidRDefault="00DD00B4" w:rsidP="008D0D6A">
            <w:pPr>
              <w:rPr>
                <w:rFonts w:ascii="Times New Roman" w:hAnsi="Times New Roman"/>
                <w:b/>
                <w:sz w:val="24"/>
                <w:u w:val="single"/>
              </w:rPr>
            </w:pPr>
            <w:r>
              <w:rPr>
                <w:rFonts w:ascii="Times New Roman" w:hAnsi="Times New Roman"/>
                <w:sz w:val="24"/>
              </w:rPr>
              <w:t xml:space="preserve">Iestādes uzrāda riska darījumu vērtību par pārskatītiem </w:t>
            </w:r>
            <w:r>
              <w:rPr>
                <w:rFonts w:ascii="Times New Roman" w:hAnsi="Times New Roman"/>
                <w:i/>
                <w:iCs/>
                <w:sz w:val="24"/>
              </w:rPr>
              <w:t>NPE</w:t>
            </w:r>
            <w:r>
              <w:rPr>
                <w:rFonts w:ascii="Times New Roman" w:hAnsi="Times New Roman"/>
                <w:sz w:val="24"/>
              </w:rPr>
              <w:t xml:space="preserve">, uz ko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 kas nodrošināti ar nekustamo īpašumu vai mājokļa kredītiem, ko garantējis atbilstošs aizsardzības devējs, ja pirmais pārskatīšanas pasākums ir piešķirts starp sestā gada, kas ir pēc riska darījumu klasificēšanas par ieņēmumus nenesošiem, pirmo un pēdējo dienu.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rPr>
            </w:pPr>
            <w:r>
              <w:rPr>
                <w:rFonts w:ascii="Times New Roman" w:hAnsi="Times New Roman"/>
                <w:b/>
                <w:i/>
                <w:iCs/>
                <w:sz w:val="24"/>
              </w:rPr>
              <w:t>NPE</w:t>
            </w:r>
            <w:r>
              <w:rPr>
                <w:rFonts w:ascii="Times New Roman" w:hAnsi="Times New Roman"/>
                <w:b/>
                <w:sz w:val="24"/>
              </w:rPr>
              <w:t xml:space="preserve"> daļa, kas nodrošināta, izmantojot citu fondēto vai nefondēto kredītaizsardzību</w:t>
            </w:r>
          </w:p>
          <w:p w:rsidR="00DD00B4" w:rsidRPr="00661595" w:rsidRDefault="00DD00B4" w:rsidP="00DD00B4">
            <w:pPr>
              <w:jc w:val="left"/>
              <w:rPr>
                <w:rFonts w:ascii="Times New Roman" w:hAnsi="Times New Roman"/>
                <w:sz w:val="24"/>
              </w:rPr>
            </w:pPr>
            <w:r>
              <w:rPr>
                <w:rFonts w:ascii="Times New Roman" w:hAnsi="Times New Roman"/>
                <w:sz w:val="24"/>
              </w:rPr>
              <w:t xml:space="preserve">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1</w:t>
            </w:r>
            <w:r>
              <w:rPr>
                <w:rFonts w:ascii="Times New Roman" w:hAnsi="Times New Roman"/>
                <w:sz w:val="24"/>
              </w:rPr>
              <w:t xml:space="preserve">. punkts un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3</w:t>
            </w:r>
            <w:r>
              <w:rPr>
                <w:rFonts w:ascii="Times New Roman" w:hAnsi="Times New Roman"/>
                <w:sz w:val="24"/>
              </w:rPr>
              <w:t xml:space="preserve">. punkta a), b), c), e) un g) apakšpunkts,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w:t>
            </w:r>
          </w:p>
          <w:p w:rsidR="00DD00B4" w:rsidRPr="00661595" w:rsidRDefault="00303974" w:rsidP="00303974">
            <w:pPr>
              <w:rPr>
                <w:rFonts w:ascii="Times New Roman" w:hAnsi="Times New Roman"/>
                <w:b/>
                <w:sz w:val="24"/>
                <w:u w:val="single"/>
              </w:rPr>
            </w:pPr>
            <w:r>
              <w:rPr>
                <w:rFonts w:ascii="Times New Roman" w:hAnsi="Times New Roman"/>
                <w:sz w:val="24"/>
              </w:rPr>
              <w:t xml:space="preserve">Iestādes uzrāda to pārskatīto </w:t>
            </w:r>
            <w:r>
              <w:rPr>
                <w:rFonts w:ascii="Times New Roman" w:hAnsi="Times New Roman"/>
                <w:i/>
                <w:iCs/>
                <w:sz w:val="24"/>
              </w:rPr>
              <w:t>NPE</w:t>
            </w:r>
            <w:r>
              <w:rPr>
                <w:rFonts w:ascii="Times New Roman" w:hAnsi="Times New Roman"/>
                <w:sz w:val="24"/>
              </w:rPr>
              <w:t xml:space="preserve"> daļas kopējo riska darījumu vērtību, uz kuriem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 kas nodrošināta, izmantojot citu fondēto vai nefondēto kredītaizsardzību saskaņā ar KPR Trešās daļas II sadaļu.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w:t>
            </w:r>
            <w:r w:rsidRPr="00E015C8">
              <w:rPr>
                <w:rFonts w:ascii="Times New Roman" w:hAnsi="Times New Roman"/>
                <w:b/>
                <w:sz w:val="24"/>
                <w:u w:val="single"/>
              </w:rPr>
              <w:t>2</w:t>
            </w:r>
            <w:r>
              <w:rPr>
                <w:rFonts w:ascii="Times New Roman" w:hAnsi="Times New Roman"/>
                <w:b/>
                <w:sz w:val="24"/>
                <w:u w:val="single"/>
              </w:rPr>
              <w:t xml:space="preserve"> un &lt;= </w:t>
            </w:r>
            <w:r w:rsidRPr="00E015C8">
              <w:rPr>
                <w:rFonts w:ascii="Times New Roman" w:hAnsi="Times New Roman"/>
                <w:b/>
                <w:sz w:val="24"/>
                <w:u w:val="single"/>
              </w:rPr>
              <w:t>3</w:t>
            </w:r>
            <w:r>
              <w:rPr>
                <w:rFonts w:ascii="Times New Roman" w:hAnsi="Times New Roman"/>
                <w:b/>
                <w:sz w:val="24"/>
                <w:u w:val="single"/>
              </w:rPr>
              <w:t xml:space="preserve"> gadi pēc klasificēšanas par </w:t>
            </w:r>
            <w:r>
              <w:rPr>
                <w:rFonts w:ascii="Times New Roman" w:hAnsi="Times New Roman"/>
                <w:b/>
                <w:i/>
                <w:iCs/>
                <w:sz w:val="24"/>
                <w:u w:val="single"/>
              </w:rPr>
              <w:t>NPE</w:t>
            </w:r>
          </w:p>
          <w:p w:rsidR="00DD00B4" w:rsidRPr="00661595" w:rsidRDefault="00DD00B4" w:rsidP="008D0D6A">
            <w:pPr>
              <w:rPr>
                <w:rFonts w:ascii="Times New Roman" w:hAnsi="Times New Roman"/>
                <w:b/>
                <w:sz w:val="24"/>
              </w:rPr>
            </w:pPr>
            <w:r>
              <w:rPr>
                <w:rFonts w:ascii="Times New Roman" w:hAnsi="Times New Roman"/>
                <w:sz w:val="24"/>
              </w:rPr>
              <w:t xml:space="preserve">Iestādes uzrāda riska darījumu vērtību par pārskatītiem </w:t>
            </w:r>
            <w:r>
              <w:rPr>
                <w:rFonts w:ascii="Times New Roman" w:hAnsi="Times New Roman"/>
                <w:i/>
                <w:iCs/>
                <w:sz w:val="24"/>
              </w:rPr>
              <w:t>NPE</w:t>
            </w:r>
            <w:r>
              <w:rPr>
                <w:rFonts w:ascii="Times New Roman" w:hAnsi="Times New Roman"/>
                <w:sz w:val="24"/>
              </w:rPr>
              <w:t xml:space="preserve">, uz ko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 kas nodrošināti, izmantojot citu fondēto vai nefondēto kredītaizsardzību, ja pirmais pārskatīšanas pasākums ir piešķirts starp trešā gada, kas ir pēc riska darījumu klasificēšanas par ieņēmumus nenesošiem, pirmo un pēdējo dienu.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w:t>
            </w:r>
            <w:r w:rsidRPr="00E015C8">
              <w:rPr>
                <w:rFonts w:ascii="Times New Roman" w:hAnsi="Times New Roman"/>
                <w:b/>
                <w:sz w:val="24"/>
                <w:u w:val="single"/>
              </w:rPr>
              <w:t>3</w:t>
            </w:r>
            <w:r>
              <w:rPr>
                <w:rFonts w:ascii="Times New Roman" w:hAnsi="Times New Roman"/>
                <w:b/>
                <w:sz w:val="24"/>
                <w:u w:val="single"/>
              </w:rPr>
              <w:t xml:space="preserve"> un &lt;= </w:t>
            </w:r>
            <w:r w:rsidRPr="00E015C8">
              <w:rPr>
                <w:rFonts w:ascii="Times New Roman" w:hAnsi="Times New Roman"/>
                <w:b/>
                <w:sz w:val="24"/>
                <w:u w:val="single"/>
              </w:rPr>
              <w:t>4</w:t>
            </w:r>
            <w:r>
              <w:rPr>
                <w:rFonts w:ascii="Times New Roman" w:hAnsi="Times New Roman"/>
                <w:b/>
                <w:sz w:val="24"/>
                <w:u w:val="single"/>
              </w:rPr>
              <w:t xml:space="preserve"> gadi pēc klasificēšanas par </w:t>
            </w:r>
            <w:r>
              <w:rPr>
                <w:rFonts w:ascii="Times New Roman" w:hAnsi="Times New Roman"/>
                <w:b/>
                <w:i/>
                <w:iCs/>
                <w:sz w:val="24"/>
                <w:u w:val="single"/>
              </w:rPr>
              <w:t>NPE</w:t>
            </w:r>
          </w:p>
          <w:p w:rsidR="00DD00B4" w:rsidRPr="00661595" w:rsidRDefault="00DD00B4" w:rsidP="008D0D6A">
            <w:pPr>
              <w:rPr>
                <w:rFonts w:ascii="Times New Roman" w:hAnsi="Times New Roman"/>
                <w:b/>
                <w:sz w:val="24"/>
                <w:u w:val="single"/>
              </w:rPr>
            </w:pPr>
            <w:r>
              <w:rPr>
                <w:rFonts w:ascii="Times New Roman" w:hAnsi="Times New Roman"/>
                <w:sz w:val="24"/>
              </w:rPr>
              <w:t xml:space="preserve">Iestādes uzrāda riska darījumu vērtību par pārskatītiem </w:t>
            </w:r>
            <w:r>
              <w:rPr>
                <w:rFonts w:ascii="Times New Roman" w:hAnsi="Times New Roman"/>
                <w:i/>
                <w:iCs/>
                <w:sz w:val="24"/>
              </w:rPr>
              <w:t>NPE</w:t>
            </w:r>
            <w:r>
              <w:rPr>
                <w:rFonts w:ascii="Times New Roman" w:hAnsi="Times New Roman"/>
                <w:sz w:val="24"/>
              </w:rPr>
              <w:t xml:space="preserve">, uz ko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xml:space="preserve">. punkts, kas nodrošināti, izmantojot citu fondēto vai nefondēto kredītaizsardzību, ja </w:t>
            </w:r>
            <w:r>
              <w:rPr>
                <w:rFonts w:ascii="Times New Roman" w:hAnsi="Times New Roman"/>
                <w:sz w:val="24"/>
              </w:rPr>
              <w:lastRenderedPageBreak/>
              <w:t>pirmais pārskatīšanas pasākums ir piešķirts starp ceturtā gada, kas ir pēc riska darījumu klasificēšanas par ieņēmumus nenesošiem, pirmo un pēdējo dienu.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lastRenderedPageBreak/>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w:t>
            </w:r>
            <w:r w:rsidRPr="00E015C8">
              <w:rPr>
                <w:rFonts w:ascii="Times New Roman" w:hAnsi="Times New Roman"/>
                <w:b/>
                <w:sz w:val="24"/>
                <w:u w:val="single"/>
              </w:rPr>
              <w:t>4</w:t>
            </w:r>
            <w:r>
              <w:rPr>
                <w:rFonts w:ascii="Times New Roman" w:hAnsi="Times New Roman"/>
                <w:b/>
                <w:sz w:val="24"/>
                <w:u w:val="single"/>
              </w:rPr>
              <w:t xml:space="preserve"> un &lt;= </w:t>
            </w:r>
            <w:r w:rsidRPr="00E015C8">
              <w:rPr>
                <w:rFonts w:ascii="Times New Roman" w:hAnsi="Times New Roman"/>
                <w:b/>
                <w:sz w:val="24"/>
                <w:u w:val="single"/>
              </w:rPr>
              <w:t>5</w:t>
            </w:r>
            <w:r>
              <w:rPr>
                <w:rFonts w:ascii="Times New Roman" w:hAnsi="Times New Roman"/>
                <w:b/>
                <w:sz w:val="24"/>
                <w:u w:val="single"/>
              </w:rPr>
              <w:t xml:space="preserve"> gadi pēc klasificēšanas par </w:t>
            </w:r>
            <w:r>
              <w:rPr>
                <w:rFonts w:ascii="Times New Roman" w:hAnsi="Times New Roman"/>
                <w:b/>
                <w:i/>
                <w:iCs/>
                <w:sz w:val="24"/>
                <w:u w:val="single"/>
              </w:rPr>
              <w:t>NPE</w:t>
            </w:r>
          </w:p>
          <w:p w:rsidR="00DD00B4" w:rsidRPr="00661595" w:rsidRDefault="00DD00B4" w:rsidP="008D0D6A">
            <w:pPr>
              <w:rPr>
                <w:rFonts w:ascii="Times New Roman" w:hAnsi="Times New Roman"/>
                <w:b/>
                <w:sz w:val="24"/>
                <w:u w:val="single"/>
              </w:rPr>
            </w:pPr>
            <w:r>
              <w:rPr>
                <w:rFonts w:ascii="Times New Roman" w:hAnsi="Times New Roman"/>
                <w:sz w:val="24"/>
              </w:rPr>
              <w:t xml:space="preserve">Iestādes uzrāda riska darījumu vērtību par pārskatītiem </w:t>
            </w:r>
            <w:r>
              <w:rPr>
                <w:rFonts w:ascii="Times New Roman" w:hAnsi="Times New Roman"/>
                <w:i/>
                <w:iCs/>
                <w:sz w:val="24"/>
              </w:rPr>
              <w:t>NPE</w:t>
            </w:r>
            <w:r>
              <w:rPr>
                <w:rFonts w:ascii="Times New Roman" w:hAnsi="Times New Roman"/>
                <w:sz w:val="24"/>
              </w:rPr>
              <w:t xml:space="preserve">, uz ko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 kas nodrošināti, izmantojot citu fondēto vai nefondēto kredītaizsardzību, ja pirmais pārskatīšanas pasākums ir piešķirts starp piektā gada, kas ir pēc riska darījumu klasificēšanas par ieņēmumus nenesošiem, pirmo un pēdējo dienu.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E015C8">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&gt; </w:t>
            </w:r>
            <w:r w:rsidRPr="00E015C8">
              <w:rPr>
                <w:rFonts w:ascii="Times New Roman" w:hAnsi="Times New Roman"/>
                <w:b/>
                <w:sz w:val="24"/>
                <w:u w:val="single"/>
              </w:rPr>
              <w:t>5</w:t>
            </w:r>
            <w:r>
              <w:rPr>
                <w:rFonts w:ascii="Times New Roman" w:hAnsi="Times New Roman"/>
                <w:b/>
                <w:sz w:val="24"/>
                <w:u w:val="single"/>
              </w:rPr>
              <w:t xml:space="preserve"> un &lt;= </w:t>
            </w:r>
            <w:r w:rsidRPr="00E015C8">
              <w:rPr>
                <w:rFonts w:ascii="Times New Roman" w:hAnsi="Times New Roman"/>
                <w:b/>
                <w:sz w:val="24"/>
                <w:u w:val="single"/>
              </w:rPr>
              <w:t>6</w:t>
            </w:r>
            <w:r>
              <w:rPr>
                <w:rFonts w:ascii="Times New Roman" w:hAnsi="Times New Roman"/>
                <w:b/>
                <w:sz w:val="24"/>
                <w:u w:val="single"/>
              </w:rPr>
              <w:t xml:space="preserve"> gadi pēc klasificēšanas par </w:t>
            </w:r>
            <w:r>
              <w:rPr>
                <w:rFonts w:ascii="Times New Roman" w:hAnsi="Times New Roman"/>
                <w:b/>
                <w:i/>
                <w:iCs/>
                <w:sz w:val="24"/>
                <w:u w:val="single"/>
              </w:rPr>
              <w:t>NPE</w:t>
            </w:r>
          </w:p>
          <w:p w:rsidR="00DD00B4" w:rsidRPr="00661595" w:rsidRDefault="00DD00B4" w:rsidP="00DD00B4">
            <w:pPr>
              <w:rPr>
                <w:rFonts w:ascii="Times New Roman" w:hAnsi="Times New Roman"/>
                <w:b/>
                <w:sz w:val="24"/>
                <w:u w:val="single"/>
              </w:rPr>
            </w:pPr>
            <w:r>
              <w:rPr>
                <w:rFonts w:ascii="Times New Roman" w:hAnsi="Times New Roman"/>
                <w:sz w:val="24"/>
              </w:rPr>
              <w:t xml:space="preserve">Iestādes uzrāda riska darījumu vērtību par pārskatītiem </w:t>
            </w:r>
            <w:r>
              <w:rPr>
                <w:rFonts w:ascii="Times New Roman" w:hAnsi="Times New Roman"/>
                <w:i/>
                <w:iCs/>
                <w:sz w:val="24"/>
              </w:rPr>
              <w:t>NPE</w:t>
            </w:r>
            <w:r>
              <w:rPr>
                <w:rFonts w:ascii="Times New Roman" w:hAnsi="Times New Roman"/>
                <w:sz w:val="24"/>
              </w:rPr>
              <w:t xml:space="preserve">, uz ko attiecas KPR </w:t>
            </w:r>
            <w:r w:rsidRPr="00E015C8">
              <w:rPr>
                <w:rFonts w:ascii="Times New Roman" w:hAnsi="Times New Roman"/>
                <w:sz w:val="24"/>
              </w:rPr>
              <w:t>47</w:t>
            </w:r>
            <w:r>
              <w:rPr>
                <w:rFonts w:ascii="Times New Roman" w:hAnsi="Times New Roman"/>
                <w:sz w:val="24"/>
              </w:rPr>
              <w:t xml:space="preserve">.c panta </w:t>
            </w:r>
            <w:r w:rsidRPr="00E015C8">
              <w:rPr>
                <w:rFonts w:ascii="Times New Roman" w:hAnsi="Times New Roman"/>
                <w:sz w:val="24"/>
              </w:rPr>
              <w:t>6</w:t>
            </w:r>
            <w:r>
              <w:rPr>
                <w:rFonts w:ascii="Times New Roman" w:hAnsi="Times New Roman"/>
                <w:sz w:val="24"/>
              </w:rPr>
              <w:t>. punkts, kas nodrošināti, izmantojot citu fondēto vai nefondēto kredītaizsardzību, ja pirmais pārskatīšanas pasākums ir piešķirts starp sestā gada, kas ir pēc riska darījumu klasificēšanas par ieņēmumus nenesošiem, pirmo un pēdējo dienu.</w:t>
            </w:r>
          </w:p>
        </w:tc>
      </w:tr>
    </w:tbl>
    <w:p w:rsidR="00DD00B4" w:rsidRPr="00661595" w:rsidRDefault="00DD00B4" w:rsidP="00DD00B4">
      <w:pPr>
        <w:spacing w:after="0"/>
        <w:rPr>
          <w:rStyle w:val="InstructionsTabelleText"/>
          <w:rFonts w:ascii="Times New Roman" w:hAnsi="Times New Roman"/>
          <w:sz w:val="24"/>
        </w:rPr>
      </w:pPr>
    </w:p>
    <w:p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75D" w:rsidRDefault="00A7375D" w:rsidP="00D946DB">
      <w:pPr>
        <w:spacing w:before="0" w:after="0"/>
      </w:pPr>
      <w:r>
        <w:separator/>
      </w:r>
    </w:p>
  </w:endnote>
  <w:endnote w:type="continuationSeparator" w:id="0">
    <w:p w:rsidR="00A7375D" w:rsidRDefault="00A7375D" w:rsidP="00D946DB">
      <w:pPr>
        <w:spacing w:before="0" w:after="0"/>
      </w:pPr>
      <w:r>
        <w:continuationSeparator/>
      </w:r>
    </w:p>
  </w:endnote>
  <w:endnote w:type="continuationNotice" w:id="1">
    <w:p w:rsidR="00A7375D" w:rsidRDefault="00A7375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75D" w:rsidRDefault="00A737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75D" w:rsidRPr="00ED1956" w:rsidRDefault="00A7375D">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E015C8">
      <w:rPr>
        <w:rFonts w:ascii="Times New Roman" w:hAnsi="Times New Roman"/>
        <w:noProof/>
        <w:sz w:val="22"/>
        <w:szCs w:val="22"/>
      </w:rPr>
      <w:t>2</w:t>
    </w:r>
    <w:r>
      <w:rPr>
        <w:rFonts w:ascii="Times New Roman" w:hAnsi="Times New Roman"/>
        <w:sz w:val="22"/>
        <w:szCs w:val="22"/>
      </w:rPr>
      <w:fldChar w:fldCharType="end"/>
    </w:r>
  </w:p>
  <w:p w:rsidR="00A7375D" w:rsidRDefault="00A737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75D" w:rsidRPr="00E85358" w:rsidRDefault="00A7375D">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E015C8">
      <w:rPr>
        <w:noProof/>
        <w:sz w:val="22"/>
        <w:szCs w:val="22"/>
      </w:rPr>
      <w:t>1</w:t>
    </w:r>
    <w:r>
      <w:rPr>
        <w:sz w:val="22"/>
        <w:szCs w:val="22"/>
      </w:rPr>
      <w:fldChar w:fldCharType="end"/>
    </w:r>
  </w:p>
  <w:p w:rsidR="00A7375D" w:rsidRDefault="00A7375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75D" w:rsidRDefault="00A7375D">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A7375D" w:rsidRDefault="00A7375D">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75D" w:rsidRPr="00ED1956" w:rsidRDefault="00A7375D">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E015C8">
      <w:rPr>
        <w:rFonts w:ascii="Times New Roman" w:hAnsi="Times New Roman"/>
        <w:noProof/>
        <w:sz w:val="20"/>
        <w:szCs w:val="20"/>
      </w:rPr>
      <w:t>262</w:t>
    </w:r>
    <w:r>
      <w:rPr>
        <w:rFonts w:ascii="Times New Roman" w:hAnsi="Times New Roman"/>
        <w:sz w:val="20"/>
        <w:szCs w:val="20"/>
      </w:rPr>
      <w:fldChar w:fldCharType="end"/>
    </w:r>
  </w:p>
  <w:p w:rsidR="00A7375D" w:rsidRPr="00A772B4" w:rsidRDefault="00A7375D"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75D" w:rsidRDefault="00A7375D" w:rsidP="00D946DB">
      <w:pPr>
        <w:spacing w:before="0" w:after="0"/>
      </w:pPr>
      <w:r>
        <w:separator/>
      </w:r>
    </w:p>
  </w:footnote>
  <w:footnote w:type="continuationSeparator" w:id="0">
    <w:p w:rsidR="00A7375D" w:rsidRDefault="00A7375D" w:rsidP="00D946DB">
      <w:pPr>
        <w:spacing w:before="0" w:after="0"/>
      </w:pPr>
      <w:r>
        <w:continuationSeparator/>
      </w:r>
    </w:p>
  </w:footnote>
  <w:footnote w:type="continuationNotice" w:id="1">
    <w:p w:rsidR="00A7375D" w:rsidRDefault="00A7375D">
      <w:pPr>
        <w:spacing w:before="0" w:after="0"/>
      </w:pPr>
    </w:p>
  </w:footnote>
  <w:footnote w:id="2">
    <w:p w:rsidR="00A7375D" w:rsidRPr="00535792" w:rsidRDefault="00A7375D"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Eiropas Parlamenta un Padomes Regula (ES) Nr. </w:t>
      </w:r>
      <w:r w:rsidRPr="00E015C8">
        <w:rPr>
          <w:rStyle w:val="FootnoteReference"/>
          <w:rFonts w:ascii="Times New Roman" w:hAnsi="Times New Roman"/>
          <w:sz w:val="20"/>
          <w:szCs w:val="20"/>
        </w:rPr>
        <w:t>575</w:t>
      </w:r>
      <w:r>
        <w:rPr>
          <w:rStyle w:val="FootnoteReference"/>
          <w:rFonts w:ascii="Times New Roman" w:hAnsi="Times New Roman"/>
          <w:sz w:val="20"/>
          <w:szCs w:val="20"/>
        </w:rPr>
        <w:t>/</w:t>
      </w:r>
      <w:r w:rsidRPr="00E015C8">
        <w:rPr>
          <w:rStyle w:val="FootnoteReference"/>
          <w:rFonts w:ascii="Times New Roman" w:hAnsi="Times New Roman"/>
          <w:sz w:val="20"/>
          <w:szCs w:val="20"/>
        </w:rPr>
        <w:t>2013</w:t>
      </w:r>
      <w:r>
        <w:rPr>
          <w:rStyle w:val="FootnoteReference"/>
          <w:rFonts w:ascii="Times New Roman" w:hAnsi="Times New Roman"/>
          <w:sz w:val="20"/>
          <w:szCs w:val="20"/>
        </w:rPr>
        <w:t xml:space="preserve"> (</w:t>
      </w:r>
      <w:r w:rsidRPr="00E015C8">
        <w:rPr>
          <w:rStyle w:val="FootnoteReference"/>
          <w:rFonts w:ascii="Times New Roman" w:hAnsi="Times New Roman"/>
          <w:sz w:val="20"/>
          <w:szCs w:val="20"/>
        </w:rPr>
        <w:t>2013</w:t>
      </w:r>
      <w:r>
        <w:rPr>
          <w:rStyle w:val="FootnoteReference"/>
          <w:rFonts w:ascii="Times New Roman" w:hAnsi="Times New Roman"/>
          <w:sz w:val="20"/>
          <w:szCs w:val="20"/>
        </w:rPr>
        <w:t xml:space="preserve">. gada </w:t>
      </w:r>
      <w:r w:rsidRPr="00E015C8">
        <w:rPr>
          <w:rStyle w:val="FootnoteReference"/>
          <w:rFonts w:ascii="Times New Roman" w:hAnsi="Times New Roman"/>
          <w:sz w:val="20"/>
          <w:szCs w:val="20"/>
        </w:rPr>
        <w:t>26</w:t>
      </w:r>
      <w:r>
        <w:rPr>
          <w:rStyle w:val="FootnoteReference"/>
          <w:rFonts w:ascii="Times New Roman" w:hAnsi="Times New Roman"/>
          <w:sz w:val="20"/>
          <w:szCs w:val="20"/>
        </w:rPr>
        <w:t>. jūnijs) par prudenciālajām prasībām attiecībā uz kredītiestādēm un ieguldījumu brokeru sabiedrībām, un ar ko groza Regulu (ES) Nr. </w:t>
      </w:r>
      <w:r w:rsidRPr="00E015C8">
        <w:rPr>
          <w:rStyle w:val="FootnoteReference"/>
          <w:rFonts w:ascii="Times New Roman" w:hAnsi="Times New Roman"/>
          <w:sz w:val="20"/>
          <w:szCs w:val="20"/>
        </w:rPr>
        <w:t>648</w:t>
      </w:r>
      <w:r>
        <w:rPr>
          <w:rStyle w:val="FootnoteReference"/>
          <w:rFonts w:ascii="Times New Roman" w:hAnsi="Times New Roman"/>
          <w:sz w:val="20"/>
          <w:szCs w:val="20"/>
        </w:rPr>
        <w:t>/</w:t>
      </w:r>
      <w:r w:rsidRPr="00E015C8">
        <w:rPr>
          <w:rStyle w:val="FootnoteReference"/>
          <w:rFonts w:ascii="Times New Roman" w:hAnsi="Times New Roman"/>
          <w:sz w:val="20"/>
          <w:szCs w:val="20"/>
        </w:rPr>
        <w:t>2012</w:t>
      </w:r>
      <w:r>
        <w:rPr>
          <w:rStyle w:val="FootnoteReference"/>
          <w:rFonts w:ascii="Times New Roman" w:hAnsi="Times New Roman"/>
          <w:sz w:val="20"/>
          <w:szCs w:val="20"/>
        </w:rPr>
        <w:t xml:space="preserve"> (OV L </w:t>
      </w:r>
      <w:r w:rsidRPr="00E015C8">
        <w:rPr>
          <w:rStyle w:val="FootnoteReference"/>
          <w:rFonts w:ascii="Times New Roman" w:hAnsi="Times New Roman"/>
          <w:sz w:val="20"/>
          <w:szCs w:val="20"/>
        </w:rPr>
        <w:t>176</w:t>
      </w:r>
      <w:r>
        <w:rPr>
          <w:rStyle w:val="FootnoteReference"/>
          <w:rFonts w:ascii="Times New Roman" w:hAnsi="Times New Roman"/>
          <w:sz w:val="20"/>
          <w:szCs w:val="20"/>
        </w:rPr>
        <w:t xml:space="preserve">, </w:t>
      </w:r>
      <w:r w:rsidRPr="00E015C8">
        <w:rPr>
          <w:rStyle w:val="FootnoteReference"/>
          <w:rFonts w:ascii="Times New Roman" w:hAnsi="Times New Roman"/>
          <w:sz w:val="20"/>
          <w:szCs w:val="20"/>
        </w:rPr>
        <w:t>27</w:t>
      </w:r>
      <w:r>
        <w:rPr>
          <w:rStyle w:val="FootnoteReference"/>
          <w:rFonts w:ascii="Times New Roman" w:hAnsi="Times New Roman"/>
          <w:sz w:val="20"/>
          <w:szCs w:val="20"/>
        </w:rPr>
        <w:t>.</w:t>
      </w:r>
      <w:r w:rsidRPr="00E015C8">
        <w:rPr>
          <w:rStyle w:val="FootnoteReference"/>
          <w:rFonts w:ascii="Times New Roman" w:hAnsi="Times New Roman"/>
          <w:sz w:val="20"/>
          <w:szCs w:val="20"/>
        </w:rPr>
        <w:t>6</w:t>
      </w:r>
      <w:r>
        <w:rPr>
          <w:rStyle w:val="FootnoteReference"/>
          <w:rFonts w:ascii="Times New Roman" w:hAnsi="Times New Roman"/>
          <w:sz w:val="20"/>
          <w:szCs w:val="20"/>
        </w:rPr>
        <w:t>.</w:t>
      </w:r>
      <w:r w:rsidRPr="00E015C8">
        <w:rPr>
          <w:rStyle w:val="FootnoteReference"/>
          <w:rFonts w:ascii="Times New Roman" w:hAnsi="Times New Roman"/>
          <w:sz w:val="20"/>
          <w:szCs w:val="20"/>
        </w:rPr>
        <w:t>2013</w:t>
      </w:r>
      <w:r>
        <w:rPr>
          <w:rStyle w:val="FootnoteReference"/>
          <w:rFonts w:ascii="Times New Roman" w:hAnsi="Times New Roman"/>
          <w:sz w:val="20"/>
          <w:szCs w:val="20"/>
        </w:rPr>
        <w:t xml:space="preserve">., </w:t>
      </w:r>
      <w:r w:rsidRPr="00E015C8">
        <w:rPr>
          <w:rStyle w:val="FootnoteReference"/>
          <w:rFonts w:ascii="Times New Roman" w:hAnsi="Times New Roman"/>
          <w:sz w:val="20"/>
          <w:szCs w:val="20"/>
        </w:rPr>
        <w:t>1</w:t>
      </w:r>
      <w:r>
        <w:rPr>
          <w:rStyle w:val="FootnoteReference"/>
          <w:rFonts w:ascii="Times New Roman" w:hAnsi="Times New Roman"/>
          <w:sz w:val="20"/>
          <w:szCs w:val="20"/>
        </w:rPr>
        <w:t>. lpp.).</w:t>
      </w:r>
    </w:p>
  </w:footnote>
  <w:footnote w:id="3">
    <w:p w:rsidR="00A7375D" w:rsidRPr="00535792" w:rsidRDefault="00A7375D"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 xml:space="preserve">Eiropas Parlamenta un Padomes Direktīva </w:t>
      </w:r>
      <w:r w:rsidRPr="00E015C8">
        <w:rPr>
          <w:rStyle w:val="FootnoteReference"/>
          <w:rFonts w:ascii="Times New Roman" w:hAnsi="Times New Roman"/>
          <w:sz w:val="20"/>
          <w:szCs w:val="20"/>
        </w:rPr>
        <w:t>2013</w:t>
      </w:r>
      <w:r>
        <w:rPr>
          <w:rStyle w:val="FootnoteReference"/>
          <w:rFonts w:ascii="Times New Roman" w:hAnsi="Times New Roman"/>
          <w:sz w:val="20"/>
          <w:szCs w:val="20"/>
        </w:rPr>
        <w:t>/</w:t>
      </w:r>
      <w:r w:rsidRPr="00E015C8">
        <w:rPr>
          <w:rStyle w:val="FootnoteReference"/>
          <w:rFonts w:ascii="Times New Roman" w:hAnsi="Times New Roman"/>
          <w:sz w:val="20"/>
          <w:szCs w:val="20"/>
        </w:rPr>
        <w:t>36</w:t>
      </w:r>
      <w:r>
        <w:rPr>
          <w:rStyle w:val="FootnoteReference"/>
          <w:rFonts w:ascii="Times New Roman" w:hAnsi="Times New Roman"/>
          <w:sz w:val="20"/>
          <w:szCs w:val="20"/>
        </w:rPr>
        <w:t>/ES (</w:t>
      </w:r>
      <w:r w:rsidRPr="00E015C8">
        <w:rPr>
          <w:rStyle w:val="FootnoteReference"/>
          <w:rFonts w:ascii="Times New Roman" w:hAnsi="Times New Roman"/>
          <w:sz w:val="20"/>
          <w:szCs w:val="20"/>
        </w:rPr>
        <w:t>2013</w:t>
      </w:r>
      <w:r>
        <w:rPr>
          <w:rStyle w:val="FootnoteReference"/>
          <w:rFonts w:ascii="Times New Roman" w:hAnsi="Times New Roman"/>
          <w:sz w:val="20"/>
          <w:szCs w:val="20"/>
        </w:rPr>
        <w:t xml:space="preserve">. gada </w:t>
      </w:r>
      <w:r w:rsidRPr="00E015C8">
        <w:rPr>
          <w:rStyle w:val="FootnoteReference"/>
          <w:rFonts w:ascii="Times New Roman" w:hAnsi="Times New Roman"/>
          <w:sz w:val="20"/>
          <w:szCs w:val="20"/>
        </w:rPr>
        <w:t>26</w:t>
      </w:r>
      <w:r>
        <w:rPr>
          <w:rStyle w:val="FootnoteReference"/>
          <w:rFonts w:ascii="Times New Roman" w:hAnsi="Times New Roman"/>
          <w:sz w:val="20"/>
          <w:szCs w:val="20"/>
        </w:rPr>
        <w:t xml:space="preserve">. jūnijs) par piekļuvi kredītiestāžu darbībai un kredītiestāžu un ieguldījumu brokeru sabiedrību prudenciālo uzraudzību, ar ko groza Direktīvu </w:t>
      </w:r>
      <w:r w:rsidRPr="00E015C8">
        <w:rPr>
          <w:rStyle w:val="FootnoteReference"/>
          <w:rFonts w:ascii="Times New Roman" w:hAnsi="Times New Roman"/>
          <w:sz w:val="20"/>
          <w:szCs w:val="20"/>
        </w:rPr>
        <w:t>2002</w:t>
      </w:r>
      <w:r>
        <w:rPr>
          <w:rStyle w:val="FootnoteReference"/>
          <w:rFonts w:ascii="Times New Roman" w:hAnsi="Times New Roman"/>
          <w:sz w:val="20"/>
          <w:szCs w:val="20"/>
        </w:rPr>
        <w:t>/</w:t>
      </w:r>
      <w:r w:rsidRPr="00E015C8">
        <w:rPr>
          <w:rStyle w:val="FootnoteReference"/>
          <w:rFonts w:ascii="Times New Roman" w:hAnsi="Times New Roman"/>
          <w:sz w:val="20"/>
          <w:szCs w:val="20"/>
        </w:rPr>
        <w:t>87</w:t>
      </w:r>
      <w:r>
        <w:rPr>
          <w:rStyle w:val="FootnoteReference"/>
          <w:rFonts w:ascii="Times New Roman" w:hAnsi="Times New Roman"/>
          <w:sz w:val="20"/>
          <w:szCs w:val="20"/>
        </w:rPr>
        <w:t xml:space="preserve">/EK un atceļ Direktīvas </w:t>
      </w:r>
      <w:r w:rsidRPr="00E015C8">
        <w:rPr>
          <w:rStyle w:val="FootnoteReference"/>
          <w:rFonts w:ascii="Times New Roman" w:hAnsi="Times New Roman"/>
          <w:sz w:val="20"/>
          <w:szCs w:val="20"/>
        </w:rPr>
        <w:t>2006</w:t>
      </w:r>
      <w:r>
        <w:rPr>
          <w:rStyle w:val="FootnoteReference"/>
          <w:rFonts w:ascii="Times New Roman" w:hAnsi="Times New Roman"/>
          <w:sz w:val="20"/>
          <w:szCs w:val="20"/>
        </w:rPr>
        <w:t>/</w:t>
      </w:r>
      <w:r w:rsidRPr="00E015C8">
        <w:rPr>
          <w:rStyle w:val="FootnoteReference"/>
          <w:rFonts w:ascii="Times New Roman" w:hAnsi="Times New Roman"/>
          <w:sz w:val="20"/>
          <w:szCs w:val="20"/>
        </w:rPr>
        <w:t>48</w:t>
      </w:r>
      <w:r>
        <w:rPr>
          <w:rStyle w:val="FootnoteReference"/>
          <w:rFonts w:ascii="Times New Roman" w:hAnsi="Times New Roman"/>
          <w:sz w:val="20"/>
          <w:szCs w:val="20"/>
        </w:rPr>
        <w:t xml:space="preserve">/EK un </w:t>
      </w:r>
      <w:r w:rsidRPr="00E015C8">
        <w:rPr>
          <w:rStyle w:val="FootnoteReference"/>
          <w:rFonts w:ascii="Times New Roman" w:hAnsi="Times New Roman"/>
          <w:sz w:val="20"/>
          <w:szCs w:val="20"/>
        </w:rPr>
        <w:t>2006</w:t>
      </w:r>
      <w:r>
        <w:rPr>
          <w:rStyle w:val="FootnoteReference"/>
          <w:rFonts w:ascii="Times New Roman" w:hAnsi="Times New Roman"/>
          <w:sz w:val="20"/>
          <w:szCs w:val="20"/>
        </w:rPr>
        <w:t>/</w:t>
      </w:r>
      <w:r w:rsidRPr="00E015C8">
        <w:rPr>
          <w:rStyle w:val="FootnoteReference"/>
          <w:rFonts w:ascii="Times New Roman" w:hAnsi="Times New Roman"/>
          <w:sz w:val="20"/>
          <w:szCs w:val="20"/>
        </w:rPr>
        <w:t>49</w:t>
      </w:r>
      <w:r>
        <w:rPr>
          <w:rStyle w:val="FootnoteReference"/>
          <w:rFonts w:ascii="Times New Roman" w:hAnsi="Times New Roman"/>
          <w:sz w:val="20"/>
          <w:szCs w:val="20"/>
        </w:rPr>
        <w:t xml:space="preserve">/EK (OV L </w:t>
      </w:r>
      <w:r w:rsidRPr="00E015C8">
        <w:rPr>
          <w:rStyle w:val="FootnoteReference"/>
          <w:rFonts w:ascii="Times New Roman" w:hAnsi="Times New Roman"/>
          <w:sz w:val="20"/>
          <w:szCs w:val="20"/>
        </w:rPr>
        <w:t>176</w:t>
      </w:r>
      <w:r>
        <w:rPr>
          <w:rStyle w:val="FootnoteReference"/>
          <w:rFonts w:ascii="Times New Roman" w:hAnsi="Times New Roman"/>
          <w:sz w:val="20"/>
          <w:szCs w:val="20"/>
        </w:rPr>
        <w:t xml:space="preserve">, </w:t>
      </w:r>
      <w:r w:rsidRPr="00E015C8">
        <w:rPr>
          <w:rStyle w:val="FootnoteReference"/>
          <w:rFonts w:ascii="Times New Roman" w:hAnsi="Times New Roman"/>
          <w:sz w:val="20"/>
          <w:szCs w:val="20"/>
        </w:rPr>
        <w:t>27</w:t>
      </w:r>
      <w:r>
        <w:rPr>
          <w:rStyle w:val="FootnoteReference"/>
          <w:rFonts w:ascii="Times New Roman" w:hAnsi="Times New Roman"/>
          <w:sz w:val="20"/>
          <w:szCs w:val="20"/>
        </w:rPr>
        <w:t>.</w:t>
      </w:r>
      <w:r w:rsidRPr="00E015C8">
        <w:rPr>
          <w:rStyle w:val="FootnoteReference"/>
          <w:rFonts w:ascii="Times New Roman" w:hAnsi="Times New Roman"/>
          <w:sz w:val="20"/>
          <w:szCs w:val="20"/>
        </w:rPr>
        <w:t>6</w:t>
      </w:r>
      <w:r>
        <w:rPr>
          <w:rStyle w:val="FootnoteReference"/>
          <w:rFonts w:ascii="Times New Roman" w:hAnsi="Times New Roman"/>
          <w:sz w:val="20"/>
          <w:szCs w:val="20"/>
        </w:rPr>
        <w:t>.</w:t>
      </w:r>
      <w:r w:rsidRPr="00E015C8">
        <w:rPr>
          <w:rStyle w:val="FootnoteReference"/>
          <w:rFonts w:ascii="Times New Roman" w:hAnsi="Times New Roman"/>
          <w:sz w:val="20"/>
          <w:szCs w:val="20"/>
        </w:rPr>
        <w:t>2013</w:t>
      </w:r>
      <w:r>
        <w:rPr>
          <w:rStyle w:val="FootnoteReference"/>
          <w:rFonts w:ascii="Times New Roman" w:hAnsi="Times New Roman"/>
          <w:sz w:val="20"/>
          <w:szCs w:val="20"/>
        </w:rPr>
        <w:t xml:space="preserve">., </w:t>
      </w:r>
      <w:r w:rsidRPr="00E015C8">
        <w:rPr>
          <w:rStyle w:val="FootnoteReference"/>
          <w:rFonts w:ascii="Times New Roman" w:hAnsi="Times New Roman"/>
          <w:sz w:val="20"/>
          <w:szCs w:val="20"/>
        </w:rPr>
        <w:t>338</w:t>
      </w:r>
      <w:r>
        <w:rPr>
          <w:rStyle w:val="FootnoteReference"/>
          <w:rFonts w:ascii="Times New Roman" w:hAnsi="Times New Roman"/>
          <w:sz w:val="20"/>
          <w:szCs w:val="20"/>
        </w:rPr>
        <w:t>. lpp.).</w:t>
      </w:r>
    </w:p>
  </w:footnote>
  <w:footnote w:id="4">
    <w:p w:rsidR="00A7375D" w:rsidRPr="00535792" w:rsidRDefault="00A7375D"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 xml:space="preserve">Eiropas Parlamenta un Padomes Direktīva </w:t>
      </w:r>
      <w:r w:rsidRPr="00E015C8">
        <w:rPr>
          <w:rStyle w:val="FootnoteReference"/>
          <w:rFonts w:ascii="Times New Roman" w:hAnsi="Times New Roman"/>
          <w:sz w:val="20"/>
          <w:szCs w:val="20"/>
        </w:rPr>
        <w:t>2013</w:t>
      </w:r>
      <w:r>
        <w:rPr>
          <w:rStyle w:val="FootnoteReference"/>
          <w:rFonts w:ascii="Times New Roman" w:hAnsi="Times New Roman"/>
          <w:sz w:val="20"/>
          <w:szCs w:val="20"/>
        </w:rPr>
        <w:t>/</w:t>
      </w:r>
      <w:r w:rsidRPr="00E015C8">
        <w:rPr>
          <w:rStyle w:val="FootnoteReference"/>
          <w:rFonts w:ascii="Times New Roman" w:hAnsi="Times New Roman"/>
          <w:sz w:val="20"/>
          <w:szCs w:val="20"/>
        </w:rPr>
        <w:t>34</w:t>
      </w:r>
      <w:r>
        <w:rPr>
          <w:rStyle w:val="FootnoteReference"/>
          <w:rFonts w:ascii="Times New Roman" w:hAnsi="Times New Roman"/>
          <w:sz w:val="20"/>
          <w:szCs w:val="20"/>
        </w:rPr>
        <w:t>/ES (</w:t>
      </w:r>
      <w:r w:rsidRPr="00E015C8">
        <w:rPr>
          <w:rStyle w:val="FootnoteReference"/>
          <w:rFonts w:ascii="Times New Roman" w:hAnsi="Times New Roman"/>
          <w:sz w:val="20"/>
          <w:szCs w:val="20"/>
        </w:rPr>
        <w:t>2013</w:t>
      </w:r>
      <w:r>
        <w:rPr>
          <w:rStyle w:val="FootnoteReference"/>
          <w:rFonts w:ascii="Times New Roman" w:hAnsi="Times New Roman"/>
          <w:sz w:val="20"/>
          <w:szCs w:val="20"/>
        </w:rPr>
        <w:t xml:space="preserve">. gada </w:t>
      </w:r>
      <w:r w:rsidRPr="00E015C8">
        <w:rPr>
          <w:rStyle w:val="FootnoteReference"/>
          <w:rFonts w:ascii="Times New Roman" w:hAnsi="Times New Roman"/>
          <w:sz w:val="20"/>
          <w:szCs w:val="20"/>
        </w:rPr>
        <w:t>26</w:t>
      </w:r>
      <w:r>
        <w:rPr>
          <w:rStyle w:val="FootnoteReference"/>
          <w:rFonts w:ascii="Times New Roman" w:hAnsi="Times New Roman"/>
          <w:sz w:val="20"/>
          <w:szCs w:val="20"/>
        </w:rPr>
        <w:t xml:space="preserve">. jūnijs) par noteiktu veidu uzņēmumu gada finanšu pārskatiem, konsolidētajiem finanšu pārskatiem un saistītiem ziņojumiem, ar ko groza Eiropas Parlamenta un Padomes Direktīvu </w:t>
      </w:r>
      <w:r w:rsidRPr="00E015C8">
        <w:rPr>
          <w:rStyle w:val="FootnoteReference"/>
          <w:rFonts w:ascii="Times New Roman" w:hAnsi="Times New Roman"/>
          <w:sz w:val="20"/>
          <w:szCs w:val="20"/>
        </w:rPr>
        <w:t>2006</w:t>
      </w:r>
      <w:r>
        <w:rPr>
          <w:rStyle w:val="FootnoteReference"/>
          <w:rFonts w:ascii="Times New Roman" w:hAnsi="Times New Roman"/>
          <w:sz w:val="20"/>
          <w:szCs w:val="20"/>
        </w:rPr>
        <w:t>/</w:t>
      </w:r>
      <w:r w:rsidRPr="00E015C8">
        <w:rPr>
          <w:rStyle w:val="FootnoteReference"/>
          <w:rFonts w:ascii="Times New Roman" w:hAnsi="Times New Roman"/>
          <w:sz w:val="20"/>
          <w:szCs w:val="20"/>
        </w:rPr>
        <w:t>43</w:t>
      </w:r>
      <w:r>
        <w:rPr>
          <w:rStyle w:val="FootnoteReference"/>
          <w:rFonts w:ascii="Times New Roman" w:hAnsi="Times New Roman"/>
          <w:sz w:val="20"/>
          <w:szCs w:val="20"/>
        </w:rPr>
        <w:t xml:space="preserve">/EK un atceļ Padomes Direktīvas </w:t>
      </w:r>
      <w:r w:rsidRPr="00E015C8">
        <w:rPr>
          <w:rStyle w:val="FootnoteReference"/>
          <w:rFonts w:ascii="Times New Roman" w:hAnsi="Times New Roman"/>
          <w:sz w:val="20"/>
          <w:szCs w:val="20"/>
        </w:rPr>
        <w:t>78</w:t>
      </w:r>
      <w:r>
        <w:rPr>
          <w:rStyle w:val="FootnoteReference"/>
          <w:rFonts w:ascii="Times New Roman" w:hAnsi="Times New Roman"/>
          <w:sz w:val="20"/>
          <w:szCs w:val="20"/>
        </w:rPr>
        <w:t>/</w:t>
      </w:r>
      <w:r w:rsidRPr="00E015C8">
        <w:rPr>
          <w:rStyle w:val="FootnoteReference"/>
          <w:rFonts w:ascii="Times New Roman" w:hAnsi="Times New Roman"/>
          <w:sz w:val="20"/>
          <w:szCs w:val="20"/>
        </w:rPr>
        <w:t>660</w:t>
      </w:r>
      <w:r>
        <w:rPr>
          <w:rStyle w:val="FootnoteReference"/>
          <w:rFonts w:ascii="Times New Roman" w:hAnsi="Times New Roman"/>
          <w:sz w:val="20"/>
          <w:szCs w:val="20"/>
        </w:rPr>
        <w:t xml:space="preserve">/EEK un </w:t>
      </w:r>
      <w:r w:rsidRPr="00E015C8">
        <w:rPr>
          <w:rStyle w:val="FootnoteReference"/>
          <w:rFonts w:ascii="Times New Roman" w:hAnsi="Times New Roman"/>
          <w:sz w:val="20"/>
          <w:szCs w:val="20"/>
        </w:rPr>
        <w:t>83</w:t>
      </w:r>
      <w:r>
        <w:rPr>
          <w:rStyle w:val="FootnoteReference"/>
          <w:rFonts w:ascii="Times New Roman" w:hAnsi="Times New Roman"/>
          <w:sz w:val="20"/>
          <w:szCs w:val="20"/>
        </w:rPr>
        <w:t>/</w:t>
      </w:r>
      <w:r w:rsidRPr="00E015C8">
        <w:rPr>
          <w:rStyle w:val="FootnoteReference"/>
          <w:rFonts w:ascii="Times New Roman" w:hAnsi="Times New Roman"/>
          <w:sz w:val="20"/>
          <w:szCs w:val="20"/>
        </w:rPr>
        <w:t>349</w:t>
      </w:r>
      <w:r>
        <w:rPr>
          <w:rStyle w:val="FootnoteReference"/>
          <w:rFonts w:ascii="Times New Roman" w:hAnsi="Times New Roman"/>
          <w:sz w:val="20"/>
          <w:szCs w:val="20"/>
        </w:rPr>
        <w:t xml:space="preserve">/EEK (OV L </w:t>
      </w:r>
      <w:r w:rsidRPr="00E015C8">
        <w:rPr>
          <w:rStyle w:val="FootnoteReference"/>
          <w:rFonts w:ascii="Times New Roman" w:hAnsi="Times New Roman"/>
          <w:sz w:val="20"/>
          <w:szCs w:val="20"/>
        </w:rPr>
        <w:t>182</w:t>
      </w:r>
      <w:r>
        <w:rPr>
          <w:rStyle w:val="FootnoteReference"/>
          <w:rFonts w:ascii="Times New Roman" w:hAnsi="Times New Roman"/>
          <w:sz w:val="20"/>
          <w:szCs w:val="20"/>
        </w:rPr>
        <w:t xml:space="preserve">, </w:t>
      </w:r>
      <w:r w:rsidRPr="00E015C8">
        <w:rPr>
          <w:rStyle w:val="FootnoteReference"/>
          <w:rFonts w:ascii="Times New Roman" w:hAnsi="Times New Roman"/>
          <w:sz w:val="20"/>
          <w:szCs w:val="20"/>
        </w:rPr>
        <w:t>29</w:t>
      </w:r>
      <w:r>
        <w:rPr>
          <w:rStyle w:val="FootnoteReference"/>
          <w:rFonts w:ascii="Times New Roman" w:hAnsi="Times New Roman"/>
          <w:sz w:val="20"/>
          <w:szCs w:val="20"/>
        </w:rPr>
        <w:t>.</w:t>
      </w:r>
      <w:r w:rsidRPr="00E015C8">
        <w:rPr>
          <w:rStyle w:val="FootnoteReference"/>
          <w:rFonts w:ascii="Times New Roman" w:hAnsi="Times New Roman"/>
          <w:sz w:val="20"/>
          <w:szCs w:val="20"/>
        </w:rPr>
        <w:t>6</w:t>
      </w:r>
      <w:r>
        <w:rPr>
          <w:rStyle w:val="FootnoteReference"/>
          <w:rFonts w:ascii="Times New Roman" w:hAnsi="Times New Roman"/>
          <w:sz w:val="20"/>
          <w:szCs w:val="20"/>
        </w:rPr>
        <w:t>.</w:t>
      </w:r>
      <w:r w:rsidRPr="00E015C8">
        <w:rPr>
          <w:rStyle w:val="FootnoteReference"/>
          <w:rFonts w:ascii="Times New Roman" w:hAnsi="Times New Roman"/>
          <w:sz w:val="20"/>
          <w:szCs w:val="20"/>
        </w:rPr>
        <w:t>2013</w:t>
      </w:r>
      <w:r>
        <w:rPr>
          <w:rStyle w:val="FootnoteReference"/>
          <w:rFonts w:ascii="Times New Roman" w:hAnsi="Times New Roman"/>
          <w:sz w:val="20"/>
          <w:szCs w:val="20"/>
        </w:rPr>
        <w:t xml:space="preserve">., </w:t>
      </w:r>
      <w:r w:rsidRPr="00E015C8">
        <w:rPr>
          <w:rStyle w:val="FootnoteReference"/>
          <w:rFonts w:ascii="Times New Roman" w:hAnsi="Times New Roman"/>
          <w:sz w:val="20"/>
          <w:szCs w:val="20"/>
        </w:rPr>
        <w:t>19</w:t>
      </w:r>
      <w:r>
        <w:rPr>
          <w:rStyle w:val="FootnoteReference"/>
          <w:rFonts w:ascii="Times New Roman" w:hAnsi="Times New Roman"/>
          <w:sz w:val="20"/>
          <w:szCs w:val="20"/>
        </w:rPr>
        <w:t>. lpp.).</w:t>
      </w:r>
    </w:p>
  </w:footnote>
  <w:footnote w:id="5">
    <w:p w:rsidR="00A7375D" w:rsidRPr="00535792" w:rsidRDefault="00A7375D"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 xml:space="preserve">Padomes Direktīva </w:t>
      </w:r>
      <w:r w:rsidRPr="00E015C8">
        <w:rPr>
          <w:rStyle w:val="FootnoteReference"/>
          <w:rFonts w:ascii="Times New Roman" w:hAnsi="Times New Roman"/>
          <w:sz w:val="20"/>
          <w:szCs w:val="20"/>
        </w:rPr>
        <w:t>86</w:t>
      </w:r>
      <w:r>
        <w:rPr>
          <w:rStyle w:val="FootnoteReference"/>
          <w:rFonts w:ascii="Times New Roman" w:hAnsi="Times New Roman"/>
          <w:sz w:val="20"/>
          <w:szCs w:val="20"/>
        </w:rPr>
        <w:t>/</w:t>
      </w:r>
      <w:r w:rsidRPr="00E015C8">
        <w:rPr>
          <w:rStyle w:val="FootnoteReference"/>
          <w:rFonts w:ascii="Times New Roman" w:hAnsi="Times New Roman"/>
          <w:sz w:val="20"/>
          <w:szCs w:val="20"/>
        </w:rPr>
        <w:t>635</w:t>
      </w:r>
      <w:r>
        <w:rPr>
          <w:rStyle w:val="FootnoteReference"/>
          <w:rFonts w:ascii="Times New Roman" w:hAnsi="Times New Roman"/>
          <w:sz w:val="20"/>
          <w:szCs w:val="20"/>
        </w:rPr>
        <w:t>/EEK (</w:t>
      </w:r>
      <w:r w:rsidRPr="00E015C8">
        <w:rPr>
          <w:rStyle w:val="FootnoteReference"/>
          <w:rFonts w:ascii="Times New Roman" w:hAnsi="Times New Roman"/>
          <w:sz w:val="20"/>
          <w:szCs w:val="20"/>
        </w:rPr>
        <w:t>1986</w:t>
      </w:r>
      <w:r>
        <w:rPr>
          <w:rStyle w:val="FootnoteReference"/>
          <w:rFonts w:ascii="Times New Roman" w:hAnsi="Times New Roman"/>
          <w:sz w:val="20"/>
          <w:szCs w:val="20"/>
        </w:rPr>
        <w:t xml:space="preserve">. gada </w:t>
      </w:r>
      <w:r w:rsidRPr="00E015C8">
        <w:rPr>
          <w:rStyle w:val="FootnoteReference"/>
          <w:rFonts w:ascii="Times New Roman" w:hAnsi="Times New Roman"/>
          <w:sz w:val="20"/>
          <w:szCs w:val="20"/>
        </w:rPr>
        <w:t>8</w:t>
      </w:r>
      <w:r>
        <w:rPr>
          <w:rStyle w:val="FootnoteReference"/>
          <w:rFonts w:ascii="Times New Roman" w:hAnsi="Times New Roman"/>
          <w:sz w:val="20"/>
          <w:szCs w:val="20"/>
        </w:rPr>
        <w:t xml:space="preserve">. decembris) par banku un citu finanšu iestāžu gada pārskatiem un konsolidētajiem pārskatiem (OV L </w:t>
      </w:r>
      <w:r w:rsidRPr="00E015C8">
        <w:rPr>
          <w:rStyle w:val="FootnoteReference"/>
          <w:rFonts w:ascii="Times New Roman" w:hAnsi="Times New Roman"/>
          <w:sz w:val="20"/>
          <w:szCs w:val="20"/>
        </w:rPr>
        <w:t>372</w:t>
      </w:r>
      <w:r>
        <w:rPr>
          <w:rStyle w:val="FootnoteReference"/>
          <w:rFonts w:ascii="Times New Roman" w:hAnsi="Times New Roman"/>
          <w:sz w:val="20"/>
          <w:szCs w:val="20"/>
        </w:rPr>
        <w:t xml:space="preserve">, </w:t>
      </w:r>
      <w:r w:rsidRPr="00E015C8">
        <w:rPr>
          <w:rStyle w:val="FootnoteReference"/>
          <w:rFonts w:ascii="Times New Roman" w:hAnsi="Times New Roman"/>
          <w:sz w:val="20"/>
          <w:szCs w:val="20"/>
        </w:rPr>
        <w:t>31</w:t>
      </w:r>
      <w:r>
        <w:rPr>
          <w:rStyle w:val="FootnoteReference"/>
          <w:rFonts w:ascii="Times New Roman" w:hAnsi="Times New Roman"/>
          <w:sz w:val="20"/>
          <w:szCs w:val="20"/>
        </w:rPr>
        <w:t>.</w:t>
      </w:r>
      <w:r w:rsidRPr="00E015C8">
        <w:rPr>
          <w:rStyle w:val="FootnoteReference"/>
          <w:rFonts w:ascii="Times New Roman" w:hAnsi="Times New Roman"/>
          <w:sz w:val="20"/>
          <w:szCs w:val="20"/>
        </w:rPr>
        <w:t>12</w:t>
      </w:r>
      <w:r>
        <w:rPr>
          <w:rStyle w:val="FootnoteReference"/>
          <w:rFonts w:ascii="Times New Roman" w:hAnsi="Times New Roman"/>
          <w:sz w:val="20"/>
          <w:szCs w:val="20"/>
        </w:rPr>
        <w:t>.</w:t>
      </w:r>
      <w:r w:rsidRPr="00E015C8">
        <w:rPr>
          <w:rStyle w:val="FootnoteReference"/>
          <w:rFonts w:ascii="Times New Roman" w:hAnsi="Times New Roman"/>
          <w:sz w:val="20"/>
          <w:szCs w:val="20"/>
        </w:rPr>
        <w:t>1986</w:t>
      </w:r>
      <w:r>
        <w:rPr>
          <w:rStyle w:val="FootnoteReference"/>
          <w:rFonts w:ascii="Times New Roman" w:hAnsi="Times New Roman"/>
          <w:sz w:val="20"/>
          <w:szCs w:val="20"/>
        </w:rPr>
        <w:t xml:space="preserve">., </w:t>
      </w:r>
      <w:r w:rsidRPr="00E015C8">
        <w:rPr>
          <w:rStyle w:val="FootnoteReference"/>
          <w:rFonts w:ascii="Times New Roman" w:hAnsi="Times New Roman"/>
          <w:sz w:val="20"/>
          <w:szCs w:val="20"/>
        </w:rPr>
        <w:t>1</w:t>
      </w:r>
      <w:r>
        <w:rPr>
          <w:rStyle w:val="FootnoteReference"/>
          <w:rFonts w:ascii="Times New Roman" w:hAnsi="Times New Roman"/>
          <w:sz w:val="20"/>
          <w:szCs w:val="20"/>
        </w:rPr>
        <w:t>. lpp.).</w:t>
      </w:r>
    </w:p>
  </w:footnote>
  <w:footnote w:id="6">
    <w:p w:rsidR="00A7375D" w:rsidRPr="00535792" w:rsidRDefault="00A7375D"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 xml:space="preserve">Eiropas Parlamenta un Padomes Direktīva </w:t>
      </w:r>
      <w:r w:rsidRPr="00E015C8">
        <w:rPr>
          <w:rStyle w:val="FootnoteReference"/>
          <w:rFonts w:ascii="Times New Roman" w:hAnsi="Times New Roman"/>
          <w:sz w:val="20"/>
          <w:szCs w:val="20"/>
        </w:rPr>
        <w:t>2014</w:t>
      </w:r>
      <w:r>
        <w:rPr>
          <w:rStyle w:val="FootnoteReference"/>
          <w:rFonts w:ascii="Times New Roman" w:hAnsi="Times New Roman"/>
          <w:sz w:val="20"/>
          <w:szCs w:val="20"/>
        </w:rPr>
        <w:t>/</w:t>
      </w:r>
      <w:r w:rsidRPr="00E015C8">
        <w:rPr>
          <w:rStyle w:val="FootnoteReference"/>
          <w:rFonts w:ascii="Times New Roman" w:hAnsi="Times New Roman"/>
          <w:sz w:val="20"/>
          <w:szCs w:val="20"/>
        </w:rPr>
        <w:t>59</w:t>
      </w:r>
      <w:r>
        <w:rPr>
          <w:rStyle w:val="FootnoteReference"/>
          <w:rFonts w:ascii="Times New Roman" w:hAnsi="Times New Roman"/>
          <w:sz w:val="20"/>
          <w:szCs w:val="20"/>
        </w:rPr>
        <w:t>/ES (</w:t>
      </w:r>
      <w:r w:rsidRPr="00E015C8">
        <w:rPr>
          <w:rStyle w:val="FootnoteReference"/>
          <w:rFonts w:ascii="Times New Roman" w:hAnsi="Times New Roman"/>
          <w:sz w:val="20"/>
          <w:szCs w:val="20"/>
        </w:rPr>
        <w:t>2014</w:t>
      </w:r>
      <w:r>
        <w:rPr>
          <w:rStyle w:val="FootnoteReference"/>
          <w:rFonts w:ascii="Times New Roman" w:hAnsi="Times New Roman"/>
          <w:sz w:val="20"/>
          <w:szCs w:val="20"/>
        </w:rPr>
        <w:t xml:space="preserve">. gada </w:t>
      </w:r>
      <w:r w:rsidRPr="00E015C8">
        <w:rPr>
          <w:rStyle w:val="FootnoteReference"/>
          <w:rFonts w:ascii="Times New Roman" w:hAnsi="Times New Roman"/>
          <w:sz w:val="20"/>
          <w:szCs w:val="20"/>
        </w:rPr>
        <w:t>15</w:t>
      </w:r>
      <w:r>
        <w:rPr>
          <w:rStyle w:val="FootnoteReference"/>
          <w:rFonts w:ascii="Times New Roman" w:hAnsi="Times New Roman"/>
          <w:sz w:val="20"/>
          <w:szCs w:val="20"/>
        </w:rPr>
        <w:t xml:space="preserve">. maijs), ar ko izveido kredītiestāžu un ieguldījumu brokeru sabiedrību atveseļošanas un noregulējuma režīmu un groza Padomes Direktīvu </w:t>
      </w:r>
      <w:r w:rsidRPr="00E015C8">
        <w:rPr>
          <w:rStyle w:val="FootnoteReference"/>
          <w:rFonts w:ascii="Times New Roman" w:hAnsi="Times New Roman"/>
          <w:sz w:val="20"/>
          <w:szCs w:val="20"/>
        </w:rPr>
        <w:t>82</w:t>
      </w:r>
      <w:r>
        <w:rPr>
          <w:rStyle w:val="FootnoteReference"/>
          <w:rFonts w:ascii="Times New Roman" w:hAnsi="Times New Roman"/>
          <w:sz w:val="20"/>
          <w:szCs w:val="20"/>
        </w:rPr>
        <w:t>/</w:t>
      </w:r>
      <w:r w:rsidRPr="00E015C8">
        <w:rPr>
          <w:rStyle w:val="FootnoteReference"/>
          <w:rFonts w:ascii="Times New Roman" w:hAnsi="Times New Roman"/>
          <w:sz w:val="20"/>
          <w:szCs w:val="20"/>
        </w:rPr>
        <w:t>891</w:t>
      </w:r>
      <w:r>
        <w:rPr>
          <w:rStyle w:val="FootnoteReference"/>
          <w:rFonts w:ascii="Times New Roman" w:hAnsi="Times New Roman"/>
          <w:sz w:val="20"/>
          <w:szCs w:val="20"/>
        </w:rPr>
        <w:t xml:space="preserve">/EEK un Eiropas Parlamenta un Padomes Direktīvas </w:t>
      </w:r>
      <w:r w:rsidRPr="00E015C8">
        <w:rPr>
          <w:rStyle w:val="FootnoteReference"/>
          <w:rFonts w:ascii="Times New Roman" w:hAnsi="Times New Roman"/>
          <w:sz w:val="20"/>
          <w:szCs w:val="20"/>
        </w:rPr>
        <w:t>2001</w:t>
      </w:r>
      <w:r>
        <w:rPr>
          <w:rStyle w:val="FootnoteReference"/>
          <w:rFonts w:ascii="Times New Roman" w:hAnsi="Times New Roman"/>
          <w:sz w:val="20"/>
          <w:szCs w:val="20"/>
        </w:rPr>
        <w:t>/</w:t>
      </w:r>
      <w:r w:rsidRPr="00E015C8">
        <w:rPr>
          <w:rStyle w:val="FootnoteReference"/>
          <w:rFonts w:ascii="Times New Roman" w:hAnsi="Times New Roman"/>
          <w:sz w:val="20"/>
          <w:szCs w:val="20"/>
        </w:rPr>
        <w:t>24</w:t>
      </w:r>
      <w:r>
        <w:rPr>
          <w:rStyle w:val="FootnoteReference"/>
          <w:rFonts w:ascii="Times New Roman" w:hAnsi="Times New Roman"/>
          <w:sz w:val="20"/>
          <w:szCs w:val="20"/>
        </w:rPr>
        <w:t xml:space="preserve">/EK, </w:t>
      </w:r>
      <w:r w:rsidRPr="00E015C8">
        <w:rPr>
          <w:rStyle w:val="FootnoteReference"/>
          <w:rFonts w:ascii="Times New Roman" w:hAnsi="Times New Roman"/>
          <w:sz w:val="20"/>
          <w:szCs w:val="20"/>
        </w:rPr>
        <w:t>2002</w:t>
      </w:r>
      <w:r>
        <w:rPr>
          <w:rStyle w:val="FootnoteReference"/>
          <w:rFonts w:ascii="Times New Roman" w:hAnsi="Times New Roman"/>
          <w:sz w:val="20"/>
          <w:szCs w:val="20"/>
        </w:rPr>
        <w:t>/</w:t>
      </w:r>
      <w:r w:rsidRPr="00E015C8">
        <w:rPr>
          <w:rStyle w:val="FootnoteReference"/>
          <w:rFonts w:ascii="Times New Roman" w:hAnsi="Times New Roman"/>
          <w:sz w:val="20"/>
          <w:szCs w:val="20"/>
        </w:rPr>
        <w:t>47</w:t>
      </w:r>
      <w:r>
        <w:rPr>
          <w:rStyle w:val="FootnoteReference"/>
          <w:rFonts w:ascii="Times New Roman" w:hAnsi="Times New Roman"/>
          <w:sz w:val="20"/>
          <w:szCs w:val="20"/>
        </w:rPr>
        <w:t xml:space="preserve">/EK, </w:t>
      </w:r>
      <w:r w:rsidRPr="00E015C8">
        <w:rPr>
          <w:rStyle w:val="FootnoteReference"/>
          <w:rFonts w:ascii="Times New Roman" w:hAnsi="Times New Roman"/>
          <w:sz w:val="20"/>
          <w:szCs w:val="20"/>
        </w:rPr>
        <w:t>2004</w:t>
      </w:r>
      <w:r>
        <w:rPr>
          <w:rStyle w:val="FootnoteReference"/>
          <w:rFonts w:ascii="Times New Roman" w:hAnsi="Times New Roman"/>
          <w:sz w:val="20"/>
          <w:szCs w:val="20"/>
        </w:rPr>
        <w:t>/</w:t>
      </w:r>
      <w:r w:rsidRPr="00E015C8">
        <w:rPr>
          <w:rStyle w:val="FootnoteReference"/>
          <w:rFonts w:ascii="Times New Roman" w:hAnsi="Times New Roman"/>
          <w:sz w:val="20"/>
          <w:szCs w:val="20"/>
        </w:rPr>
        <w:t>25</w:t>
      </w:r>
      <w:r>
        <w:rPr>
          <w:rStyle w:val="FootnoteReference"/>
          <w:rFonts w:ascii="Times New Roman" w:hAnsi="Times New Roman"/>
          <w:sz w:val="20"/>
          <w:szCs w:val="20"/>
        </w:rPr>
        <w:t xml:space="preserve">/EK, </w:t>
      </w:r>
      <w:r w:rsidRPr="00E015C8">
        <w:rPr>
          <w:rStyle w:val="FootnoteReference"/>
          <w:rFonts w:ascii="Times New Roman" w:hAnsi="Times New Roman"/>
          <w:sz w:val="20"/>
          <w:szCs w:val="20"/>
        </w:rPr>
        <w:t>2005</w:t>
      </w:r>
      <w:r>
        <w:rPr>
          <w:rStyle w:val="FootnoteReference"/>
          <w:rFonts w:ascii="Times New Roman" w:hAnsi="Times New Roman"/>
          <w:sz w:val="20"/>
          <w:szCs w:val="20"/>
        </w:rPr>
        <w:t>/</w:t>
      </w:r>
      <w:r w:rsidRPr="00E015C8">
        <w:rPr>
          <w:rStyle w:val="FootnoteReference"/>
          <w:rFonts w:ascii="Times New Roman" w:hAnsi="Times New Roman"/>
          <w:sz w:val="20"/>
          <w:szCs w:val="20"/>
        </w:rPr>
        <w:t>56</w:t>
      </w:r>
      <w:r>
        <w:rPr>
          <w:rStyle w:val="FootnoteReference"/>
          <w:rFonts w:ascii="Times New Roman" w:hAnsi="Times New Roman"/>
          <w:sz w:val="20"/>
          <w:szCs w:val="20"/>
        </w:rPr>
        <w:t xml:space="preserve">/EK, </w:t>
      </w:r>
      <w:r w:rsidRPr="00E015C8">
        <w:rPr>
          <w:rStyle w:val="FootnoteReference"/>
          <w:rFonts w:ascii="Times New Roman" w:hAnsi="Times New Roman"/>
          <w:sz w:val="20"/>
          <w:szCs w:val="20"/>
        </w:rPr>
        <w:t>2007</w:t>
      </w:r>
      <w:r>
        <w:rPr>
          <w:rStyle w:val="FootnoteReference"/>
          <w:rFonts w:ascii="Times New Roman" w:hAnsi="Times New Roman"/>
          <w:sz w:val="20"/>
          <w:szCs w:val="20"/>
        </w:rPr>
        <w:t>/</w:t>
      </w:r>
      <w:r w:rsidRPr="00E015C8">
        <w:rPr>
          <w:rStyle w:val="FootnoteReference"/>
          <w:rFonts w:ascii="Times New Roman" w:hAnsi="Times New Roman"/>
          <w:sz w:val="20"/>
          <w:szCs w:val="20"/>
        </w:rPr>
        <w:t>36</w:t>
      </w:r>
      <w:r>
        <w:rPr>
          <w:rStyle w:val="FootnoteReference"/>
          <w:rFonts w:ascii="Times New Roman" w:hAnsi="Times New Roman"/>
          <w:sz w:val="20"/>
          <w:szCs w:val="20"/>
        </w:rPr>
        <w:t xml:space="preserve">/EK, </w:t>
      </w:r>
      <w:r w:rsidRPr="00E015C8">
        <w:rPr>
          <w:rStyle w:val="FootnoteReference"/>
          <w:rFonts w:ascii="Times New Roman" w:hAnsi="Times New Roman"/>
          <w:sz w:val="20"/>
          <w:szCs w:val="20"/>
        </w:rPr>
        <w:t>2011</w:t>
      </w:r>
      <w:r>
        <w:rPr>
          <w:rStyle w:val="FootnoteReference"/>
          <w:rFonts w:ascii="Times New Roman" w:hAnsi="Times New Roman"/>
          <w:sz w:val="20"/>
          <w:szCs w:val="20"/>
        </w:rPr>
        <w:t>/</w:t>
      </w:r>
      <w:r w:rsidRPr="00E015C8">
        <w:rPr>
          <w:rStyle w:val="FootnoteReference"/>
          <w:rFonts w:ascii="Times New Roman" w:hAnsi="Times New Roman"/>
          <w:sz w:val="20"/>
          <w:szCs w:val="20"/>
        </w:rPr>
        <w:t>35</w:t>
      </w:r>
      <w:r>
        <w:rPr>
          <w:rStyle w:val="FootnoteReference"/>
          <w:rFonts w:ascii="Times New Roman" w:hAnsi="Times New Roman"/>
          <w:sz w:val="20"/>
          <w:szCs w:val="20"/>
        </w:rPr>
        <w:t xml:space="preserve">/ES, </w:t>
      </w:r>
      <w:r w:rsidRPr="00E015C8">
        <w:rPr>
          <w:rStyle w:val="FootnoteReference"/>
          <w:rFonts w:ascii="Times New Roman" w:hAnsi="Times New Roman"/>
          <w:sz w:val="20"/>
          <w:szCs w:val="20"/>
        </w:rPr>
        <w:t>2012</w:t>
      </w:r>
      <w:r>
        <w:rPr>
          <w:rStyle w:val="FootnoteReference"/>
          <w:rFonts w:ascii="Times New Roman" w:hAnsi="Times New Roman"/>
          <w:sz w:val="20"/>
          <w:szCs w:val="20"/>
        </w:rPr>
        <w:t>/</w:t>
      </w:r>
      <w:r w:rsidRPr="00E015C8">
        <w:rPr>
          <w:rStyle w:val="FootnoteReference"/>
          <w:rFonts w:ascii="Times New Roman" w:hAnsi="Times New Roman"/>
          <w:sz w:val="20"/>
          <w:szCs w:val="20"/>
        </w:rPr>
        <w:t>30</w:t>
      </w:r>
      <w:r>
        <w:rPr>
          <w:rStyle w:val="FootnoteReference"/>
          <w:rFonts w:ascii="Times New Roman" w:hAnsi="Times New Roman"/>
          <w:sz w:val="20"/>
          <w:szCs w:val="20"/>
        </w:rPr>
        <w:t xml:space="preserve">/ES un </w:t>
      </w:r>
      <w:r w:rsidRPr="00E015C8">
        <w:rPr>
          <w:rStyle w:val="FootnoteReference"/>
          <w:rFonts w:ascii="Times New Roman" w:hAnsi="Times New Roman"/>
          <w:sz w:val="20"/>
          <w:szCs w:val="20"/>
        </w:rPr>
        <w:t>2013</w:t>
      </w:r>
      <w:r>
        <w:rPr>
          <w:rStyle w:val="FootnoteReference"/>
          <w:rFonts w:ascii="Times New Roman" w:hAnsi="Times New Roman"/>
          <w:sz w:val="20"/>
          <w:szCs w:val="20"/>
        </w:rPr>
        <w:t>/</w:t>
      </w:r>
      <w:r w:rsidRPr="00E015C8">
        <w:rPr>
          <w:rStyle w:val="FootnoteReference"/>
          <w:rFonts w:ascii="Times New Roman" w:hAnsi="Times New Roman"/>
          <w:sz w:val="20"/>
          <w:szCs w:val="20"/>
        </w:rPr>
        <w:t>36</w:t>
      </w:r>
      <w:r>
        <w:rPr>
          <w:rStyle w:val="FootnoteReference"/>
          <w:rFonts w:ascii="Times New Roman" w:hAnsi="Times New Roman"/>
          <w:sz w:val="20"/>
          <w:szCs w:val="20"/>
        </w:rPr>
        <w:t>/ES, un Eiropas Parlamenta un Padomes Regulas (ES) Nr. </w:t>
      </w:r>
      <w:r w:rsidRPr="00E015C8">
        <w:rPr>
          <w:rStyle w:val="FootnoteReference"/>
          <w:rFonts w:ascii="Times New Roman" w:hAnsi="Times New Roman"/>
          <w:sz w:val="20"/>
          <w:szCs w:val="20"/>
        </w:rPr>
        <w:t>1093</w:t>
      </w:r>
      <w:r>
        <w:rPr>
          <w:rStyle w:val="FootnoteReference"/>
          <w:rFonts w:ascii="Times New Roman" w:hAnsi="Times New Roman"/>
          <w:sz w:val="20"/>
          <w:szCs w:val="20"/>
        </w:rPr>
        <w:t>/</w:t>
      </w:r>
      <w:r w:rsidRPr="00E015C8">
        <w:rPr>
          <w:rStyle w:val="FootnoteReference"/>
          <w:rFonts w:ascii="Times New Roman" w:hAnsi="Times New Roman"/>
          <w:sz w:val="20"/>
          <w:szCs w:val="20"/>
        </w:rPr>
        <w:t>2010</w:t>
      </w:r>
      <w:r>
        <w:rPr>
          <w:rStyle w:val="FootnoteReference"/>
          <w:rFonts w:ascii="Times New Roman" w:hAnsi="Times New Roman"/>
          <w:sz w:val="20"/>
          <w:szCs w:val="20"/>
        </w:rPr>
        <w:t xml:space="preserve"> un (ES) Nr. </w:t>
      </w:r>
      <w:r w:rsidRPr="00E015C8">
        <w:rPr>
          <w:rStyle w:val="FootnoteReference"/>
          <w:rFonts w:ascii="Times New Roman" w:hAnsi="Times New Roman"/>
          <w:sz w:val="20"/>
          <w:szCs w:val="20"/>
        </w:rPr>
        <w:t>648</w:t>
      </w:r>
      <w:r>
        <w:rPr>
          <w:rStyle w:val="FootnoteReference"/>
          <w:rFonts w:ascii="Times New Roman" w:hAnsi="Times New Roman"/>
          <w:sz w:val="20"/>
          <w:szCs w:val="20"/>
        </w:rPr>
        <w:t>/</w:t>
      </w:r>
      <w:r w:rsidRPr="00E015C8">
        <w:rPr>
          <w:rStyle w:val="FootnoteReference"/>
          <w:rFonts w:ascii="Times New Roman" w:hAnsi="Times New Roman"/>
          <w:sz w:val="20"/>
          <w:szCs w:val="20"/>
        </w:rPr>
        <w:t>2012</w:t>
      </w:r>
      <w:r>
        <w:rPr>
          <w:rStyle w:val="FootnoteReference"/>
          <w:rFonts w:ascii="Times New Roman" w:hAnsi="Times New Roman"/>
          <w:sz w:val="20"/>
          <w:szCs w:val="20"/>
        </w:rPr>
        <w:t xml:space="preserve"> (OV L </w:t>
      </w:r>
      <w:r w:rsidRPr="00E015C8">
        <w:rPr>
          <w:rStyle w:val="FootnoteReference"/>
          <w:rFonts w:ascii="Times New Roman" w:hAnsi="Times New Roman"/>
          <w:sz w:val="20"/>
          <w:szCs w:val="20"/>
        </w:rPr>
        <w:t>173</w:t>
      </w:r>
      <w:r>
        <w:rPr>
          <w:rStyle w:val="FootnoteReference"/>
          <w:rFonts w:ascii="Times New Roman" w:hAnsi="Times New Roman"/>
          <w:sz w:val="20"/>
          <w:szCs w:val="20"/>
        </w:rPr>
        <w:t xml:space="preserve">, </w:t>
      </w:r>
      <w:r w:rsidRPr="00E015C8">
        <w:rPr>
          <w:rStyle w:val="FootnoteReference"/>
          <w:rFonts w:ascii="Times New Roman" w:hAnsi="Times New Roman"/>
          <w:sz w:val="20"/>
          <w:szCs w:val="20"/>
        </w:rPr>
        <w:t>12</w:t>
      </w:r>
      <w:r>
        <w:rPr>
          <w:rStyle w:val="FootnoteReference"/>
          <w:rFonts w:ascii="Times New Roman" w:hAnsi="Times New Roman"/>
          <w:sz w:val="20"/>
          <w:szCs w:val="20"/>
        </w:rPr>
        <w:t>.</w:t>
      </w:r>
      <w:r w:rsidRPr="00E015C8">
        <w:rPr>
          <w:rStyle w:val="FootnoteReference"/>
          <w:rFonts w:ascii="Times New Roman" w:hAnsi="Times New Roman"/>
          <w:sz w:val="20"/>
          <w:szCs w:val="20"/>
        </w:rPr>
        <w:t>6</w:t>
      </w:r>
      <w:r>
        <w:rPr>
          <w:rStyle w:val="FootnoteReference"/>
          <w:rFonts w:ascii="Times New Roman" w:hAnsi="Times New Roman"/>
          <w:sz w:val="20"/>
          <w:szCs w:val="20"/>
        </w:rPr>
        <w:t>.</w:t>
      </w:r>
      <w:r w:rsidRPr="00E015C8">
        <w:rPr>
          <w:rStyle w:val="FootnoteReference"/>
          <w:rFonts w:ascii="Times New Roman" w:hAnsi="Times New Roman"/>
          <w:sz w:val="20"/>
          <w:szCs w:val="20"/>
        </w:rPr>
        <w:t>2014</w:t>
      </w:r>
      <w:r>
        <w:rPr>
          <w:rStyle w:val="FootnoteReference"/>
          <w:rFonts w:ascii="Times New Roman" w:hAnsi="Times New Roman"/>
          <w:sz w:val="20"/>
          <w:szCs w:val="20"/>
        </w:rPr>
        <w:t xml:space="preserve">., </w:t>
      </w:r>
      <w:r w:rsidRPr="00E015C8">
        <w:rPr>
          <w:rStyle w:val="FootnoteReference"/>
          <w:rFonts w:ascii="Times New Roman" w:hAnsi="Times New Roman"/>
          <w:sz w:val="20"/>
          <w:szCs w:val="20"/>
        </w:rPr>
        <w:t>190</w:t>
      </w:r>
      <w:r>
        <w:rPr>
          <w:rStyle w:val="FootnoteReference"/>
          <w:rFonts w:ascii="Times New Roman" w:hAnsi="Times New Roman"/>
          <w:sz w:val="20"/>
          <w:szCs w:val="20"/>
        </w:rPr>
        <w:t>.–</w:t>
      </w:r>
      <w:r w:rsidRPr="00E015C8">
        <w:rPr>
          <w:rStyle w:val="FootnoteReference"/>
          <w:rFonts w:ascii="Times New Roman" w:hAnsi="Times New Roman"/>
          <w:sz w:val="20"/>
          <w:szCs w:val="20"/>
        </w:rPr>
        <w:t>348</w:t>
      </w:r>
      <w:r>
        <w:rPr>
          <w:rStyle w:val="FootnoteReference"/>
          <w:rFonts w:ascii="Times New Roman" w:hAnsi="Times New Roman"/>
          <w:sz w:val="20"/>
          <w:szCs w:val="20"/>
        </w:rPr>
        <w:t>. lpp.).</w:t>
      </w:r>
    </w:p>
  </w:footnote>
  <w:footnote w:id="7">
    <w:p w:rsidR="00A7375D" w:rsidRPr="005B592F" w:rsidRDefault="00A7375D"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szCs w:val="20"/>
        </w:rPr>
        <w:t>Komisijas Deleģētā regula (ES) Nr. </w:t>
      </w:r>
      <w:r w:rsidRPr="00E015C8">
        <w:rPr>
          <w:color w:val="444444"/>
          <w:sz w:val="20"/>
          <w:szCs w:val="20"/>
        </w:rPr>
        <w:t>241</w:t>
      </w:r>
      <w:r>
        <w:rPr>
          <w:color w:val="444444"/>
          <w:sz w:val="20"/>
          <w:szCs w:val="20"/>
        </w:rPr>
        <w:t>/</w:t>
      </w:r>
      <w:r w:rsidRPr="00E015C8">
        <w:rPr>
          <w:color w:val="444444"/>
          <w:sz w:val="20"/>
          <w:szCs w:val="20"/>
        </w:rPr>
        <w:t>2014</w:t>
      </w:r>
      <w:r>
        <w:rPr>
          <w:color w:val="444444"/>
          <w:sz w:val="20"/>
          <w:szCs w:val="20"/>
        </w:rPr>
        <w:t xml:space="preserve"> (</w:t>
      </w:r>
      <w:r w:rsidRPr="00E015C8">
        <w:rPr>
          <w:color w:val="444444"/>
          <w:sz w:val="20"/>
          <w:szCs w:val="20"/>
        </w:rPr>
        <w:t>2014</w:t>
      </w:r>
      <w:r>
        <w:rPr>
          <w:color w:val="444444"/>
          <w:sz w:val="20"/>
          <w:szCs w:val="20"/>
        </w:rPr>
        <w:t xml:space="preserve">. gada </w:t>
      </w:r>
      <w:r w:rsidRPr="00E015C8">
        <w:rPr>
          <w:color w:val="444444"/>
          <w:sz w:val="20"/>
          <w:szCs w:val="20"/>
        </w:rPr>
        <w:t>7</w:t>
      </w:r>
      <w:r>
        <w:rPr>
          <w:color w:val="444444"/>
          <w:sz w:val="20"/>
          <w:szCs w:val="20"/>
        </w:rPr>
        <w:t>. janvāris), ar kuru Eiropas Parlamenta un Padomes Regulu (ES) Nr. </w:t>
      </w:r>
      <w:r w:rsidRPr="00E015C8">
        <w:rPr>
          <w:color w:val="444444"/>
          <w:sz w:val="20"/>
          <w:szCs w:val="20"/>
        </w:rPr>
        <w:t>575</w:t>
      </w:r>
      <w:r>
        <w:rPr>
          <w:color w:val="444444"/>
          <w:sz w:val="20"/>
          <w:szCs w:val="20"/>
        </w:rPr>
        <w:t>/</w:t>
      </w:r>
      <w:r w:rsidRPr="00E015C8">
        <w:rPr>
          <w:color w:val="444444"/>
          <w:sz w:val="20"/>
          <w:szCs w:val="20"/>
        </w:rPr>
        <w:t>2013</w:t>
      </w:r>
      <w:r>
        <w:rPr>
          <w:color w:val="444444"/>
          <w:sz w:val="20"/>
          <w:szCs w:val="20"/>
        </w:rPr>
        <w:t xml:space="preserve"> papildina saistībā ar regulatīvajiem tehniskajiem standartiem, kas attiecas uz iestāžu pašu kapitāla prasībām (</w:t>
      </w:r>
      <w:r>
        <w:rPr>
          <w:iCs/>
          <w:color w:val="444444"/>
          <w:sz w:val="20"/>
          <w:szCs w:val="20"/>
        </w:rPr>
        <w:t>OV L </w:t>
      </w:r>
      <w:r w:rsidRPr="00E015C8">
        <w:rPr>
          <w:iCs/>
          <w:color w:val="444444"/>
          <w:sz w:val="20"/>
          <w:szCs w:val="20"/>
        </w:rPr>
        <w:t>74</w:t>
      </w:r>
      <w:r>
        <w:rPr>
          <w:iCs/>
          <w:color w:val="444444"/>
          <w:sz w:val="20"/>
          <w:szCs w:val="20"/>
        </w:rPr>
        <w:t xml:space="preserve">, </w:t>
      </w:r>
      <w:r w:rsidRPr="00E015C8">
        <w:rPr>
          <w:iCs/>
          <w:color w:val="444444"/>
          <w:sz w:val="20"/>
          <w:szCs w:val="20"/>
        </w:rPr>
        <w:t>14</w:t>
      </w:r>
      <w:r>
        <w:rPr>
          <w:iCs/>
          <w:color w:val="444444"/>
          <w:sz w:val="20"/>
          <w:szCs w:val="20"/>
        </w:rPr>
        <w:t>.</w:t>
      </w:r>
      <w:r w:rsidRPr="00E015C8">
        <w:rPr>
          <w:iCs/>
          <w:color w:val="444444"/>
          <w:sz w:val="20"/>
          <w:szCs w:val="20"/>
        </w:rPr>
        <w:t>3</w:t>
      </w:r>
      <w:r>
        <w:rPr>
          <w:iCs/>
          <w:color w:val="444444"/>
          <w:sz w:val="20"/>
          <w:szCs w:val="20"/>
        </w:rPr>
        <w:t>.</w:t>
      </w:r>
      <w:r w:rsidRPr="00E015C8">
        <w:rPr>
          <w:iCs/>
          <w:color w:val="444444"/>
          <w:sz w:val="20"/>
          <w:szCs w:val="20"/>
        </w:rPr>
        <w:t>2014</w:t>
      </w:r>
      <w:r>
        <w:rPr>
          <w:iCs/>
          <w:color w:val="444444"/>
          <w:sz w:val="20"/>
          <w:szCs w:val="20"/>
        </w:rPr>
        <w:t xml:space="preserve">., </w:t>
      </w:r>
      <w:r w:rsidRPr="00E015C8">
        <w:rPr>
          <w:iCs/>
          <w:color w:val="444444"/>
          <w:sz w:val="20"/>
          <w:szCs w:val="20"/>
        </w:rPr>
        <w:t>8</w:t>
      </w:r>
      <w:r>
        <w:rPr>
          <w:iCs/>
          <w:color w:val="444444"/>
          <w:sz w:val="20"/>
          <w:szCs w:val="20"/>
        </w:rPr>
        <w:t>. lpp.)</w:t>
      </w:r>
      <w:r>
        <w:rPr>
          <w:rStyle w:val="Emphasis"/>
          <w:color w:val="444444"/>
          <w:sz w:val="20"/>
          <w:szCs w:val="20"/>
        </w:rPr>
        <w:t>.</w:t>
      </w:r>
    </w:p>
  </w:footnote>
  <w:footnote w:id="8">
    <w:p w:rsidR="00A7375D" w:rsidRPr="005B592F" w:rsidRDefault="00A7375D"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 xml:space="preserve">Padomes Septītā direktīva </w:t>
      </w:r>
      <w:r w:rsidRPr="00E015C8">
        <w:rPr>
          <w:rFonts w:ascii="Times New Roman" w:hAnsi="Times New Roman"/>
          <w:color w:val="444444"/>
          <w:sz w:val="20"/>
          <w:szCs w:val="20"/>
        </w:rPr>
        <w:t>83</w:t>
      </w:r>
      <w:r>
        <w:rPr>
          <w:rFonts w:ascii="Times New Roman" w:hAnsi="Times New Roman"/>
          <w:color w:val="444444"/>
          <w:sz w:val="20"/>
          <w:szCs w:val="20"/>
        </w:rPr>
        <w:t>/</w:t>
      </w:r>
      <w:r w:rsidRPr="00E015C8">
        <w:rPr>
          <w:rFonts w:ascii="Times New Roman" w:hAnsi="Times New Roman"/>
          <w:color w:val="444444"/>
          <w:sz w:val="20"/>
          <w:szCs w:val="20"/>
        </w:rPr>
        <w:t>349</w:t>
      </w:r>
      <w:r>
        <w:rPr>
          <w:rFonts w:ascii="Times New Roman" w:hAnsi="Times New Roman"/>
          <w:color w:val="444444"/>
          <w:sz w:val="20"/>
          <w:szCs w:val="20"/>
        </w:rPr>
        <w:t>/EEK (</w:t>
      </w:r>
      <w:r w:rsidRPr="00E015C8">
        <w:rPr>
          <w:rFonts w:ascii="Times New Roman" w:hAnsi="Times New Roman"/>
          <w:color w:val="444444"/>
          <w:sz w:val="20"/>
          <w:szCs w:val="20"/>
        </w:rPr>
        <w:t>1983</w:t>
      </w:r>
      <w:r>
        <w:rPr>
          <w:rFonts w:ascii="Times New Roman" w:hAnsi="Times New Roman"/>
          <w:color w:val="444444"/>
          <w:sz w:val="20"/>
          <w:szCs w:val="20"/>
        </w:rPr>
        <w:t xml:space="preserve">. gada </w:t>
      </w:r>
      <w:r w:rsidRPr="00E015C8">
        <w:rPr>
          <w:rFonts w:ascii="Times New Roman" w:hAnsi="Times New Roman"/>
          <w:color w:val="444444"/>
          <w:sz w:val="20"/>
          <w:szCs w:val="20"/>
        </w:rPr>
        <w:t>13</w:t>
      </w:r>
      <w:r>
        <w:rPr>
          <w:rFonts w:ascii="Times New Roman" w:hAnsi="Times New Roman"/>
          <w:color w:val="444444"/>
          <w:sz w:val="20"/>
          <w:szCs w:val="20"/>
        </w:rPr>
        <w:t xml:space="preserve">. jūnijs), kas pamatojas uz Līguma </w:t>
      </w:r>
      <w:r w:rsidRPr="00E015C8">
        <w:rPr>
          <w:rFonts w:ascii="Times New Roman" w:hAnsi="Times New Roman"/>
          <w:color w:val="444444"/>
          <w:sz w:val="20"/>
          <w:szCs w:val="20"/>
        </w:rPr>
        <w:t>54</w:t>
      </w:r>
      <w:r>
        <w:rPr>
          <w:rFonts w:ascii="Times New Roman" w:hAnsi="Times New Roman"/>
          <w:color w:val="444444"/>
          <w:sz w:val="20"/>
          <w:szCs w:val="20"/>
        </w:rPr>
        <w:t xml:space="preserve">. panta </w:t>
      </w:r>
      <w:r w:rsidRPr="00E015C8">
        <w:rPr>
          <w:rFonts w:ascii="Times New Roman" w:hAnsi="Times New Roman"/>
          <w:color w:val="444444"/>
          <w:sz w:val="20"/>
          <w:szCs w:val="20"/>
        </w:rPr>
        <w:t>3</w:t>
      </w:r>
      <w:r>
        <w:rPr>
          <w:rFonts w:ascii="Times New Roman" w:hAnsi="Times New Roman"/>
          <w:color w:val="444444"/>
          <w:sz w:val="20"/>
          <w:szCs w:val="20"/>
        </w:rPr>
        <w:t xml:space="preserve">. punkta g) apakšpunktu un attiecas uz konsolidētajiem pārskatiem (OV L </w:t>
      </w:r>
      <w:r w:rsidRPr="00E015C8">
        <w:rPr>
          <w:rFonts w:ascii="Times New Roman" w:hAnsi="Times New Roman"/>
          <w:color w:val="444444"/>
          <w:sz w:val="20"/>
          <w:szCs w:val="20"/>
        </w:rPr>
        <w:t>193</w:t>
      </w:r>
      <w:r>
        <w:rPr>
          <w:rFonts w:ascii="Times New Roman" w:hAnsi="Times New Roman"/>
          <w:color w:val="444444"/>
          <w:sz w:val="20"/>
          <w:szCs w:val="20"/>
        </w:rPr>
        <w:t xml:space="preserve">, </w:t>
      </w:r>
      <w:r w:rsidRPr="00E015C8">
        <w:rPr>
          <w:rFonts w:ascii="Times New Roman" w:hAnsi="Times New Roman"/>
          <w:color w:val="444444"/>
          <w:sz w:val="20"/>
          <w:szCs w:val="20"/>
        </w:rPr>
        <w:t>18</w:t>
      </w:r>
      <w:r>
        <w:rPr>
          <w:rFonts w:ascii="Times New Roman" w:hAnsi="Times New Roman"/>
          <w:color w:val="444444"/>
          <w:sz w:val="20"/>
          <w:szCs w:val="20"/>
        </w:rPr>
        <w:t>.</w:t>
      </w:r>
      <w:r w:rsidRPr="00E015C8">
        <w:rPr>
          <w:rFonts w:ascii="Times New Roman" w:hAnsi="Times New Roman"/>
          <w:color w:val="444444"/>
          <w:sz w:val="20"/>
          <w:szCs w:val="20"/>
        </w:rPr>
        <w:t>7</w:t>
      </w:r>
      <w:r>
        <w:rPr>
          <w:rFonts w:ascii="Times New Roman" w:hAnsi="Times New Roman"/>
          <w:color w:val="444444"/>
          <w:sz w:val="20"/>
          <w:szCs w:val="20"/>
        </w:rPr>
        <w:t>.</w:t>
      </w:r>
      <w:r w:rsidRPr="00E015C8">
        <w:rPr>
          <w:rFonts w:ascii="Times New Roman" w:hAnsi="Times New Roman"/>
          <w:color w:val="444444"/>
          <w:sz w:val="20"/>
          <w:szCs w:val="20"/>
        </w:rPr>
        <w:t>1983</w:t>
      </w:r>
      <w:r>
        <w:rPr>
          <w:rFonts w:ascii="Times New Roman" w:hAnsi="Times New Roman"/>
          <w:color w:val="444444"/>
          <w:sz w:val="20"/>
          <w:szCs w:val="20"/>
        </w:rPr>
        <w:t xml:space="preserve">., </w:t>
      </w:r>
      <w:r w:rsidRPr="00E015C8">
        <w:rPr>
          <w:rFonts w:ascii="Times New Roman" w:hAnsi="Times New Roman"/>
          <w:color w:val="444444"/>
          <w:sz w:val="20"/>
          <w:szCs w:val="20"/>
        </w:rPr>
        <w:t>1</w:t>
      </w:r>
      <w:r>
        <w:rPr>
          <w:rFonts w:ascii="Times New Roman" w:hAnsi="Times New Roman"/>
          <w:color w:val="444444"/>
          <w:sz w:val="20"/>
          <w:szCs w:val="20"/>
        </w:rPr>
        <w:t>. lpp.).</w:t>
      </w:r>
    </w:p>
  </w:footnote>
  <w:footnote w:id="9">
    <w:p w:rsidR="00A7375D" w:rsidRPr="005B592F" w:rsidRDefault="00A7375D"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 xml:space="preserve">Eiropas Parlamenta un Padomes Direktīva </w:t>
      </w:r>
      <w:r w:rsidRPr="00E015C8">
        <w:rPr>
          <w:rFonts w:ascii="Times New Roman" w:hAnsi="Times New Roman"/>
          <w:color w:val="444444"/>
          <w:sz w:val="20"/>
          <w:szCs w:val="20"/>
        </w:rPr>
        <w:t>2009</w:t>
      </w:r>
      <w:r>
        <w:rPr>
          <w:rFonts w:ascii="Times New Roman" w:hAnsi="Times New Roman"/>
          <w:color w:val="444444"/>
          <w:sz w:val="20"/>
          <w:szCs w:val="20"/>
        </w:rPr>
        <w:t>/</w:t>
      </w:r>
      <w:r w:rsidRPr="00E015C8">
        <w:rPr>
          <w:rFonts w:ascii="Times New Roman" w:hAnsi="Times New Roman"/>
          <w:color w:val="444444"/>
          <w:sz w:val="20"/>
          <w:szCs w:val="20"/>
        </w:rPr>
        <w:t>65</w:t>
      </w:r>
      <w:r>
        <w:rPr>
          <w:rFonts w:ascii="Times New Roman" w:hAnsi="Times New Roman"/>
          <w:color w:val="444444"/>
          <w:sz w:val="20"/>
          <w:szCs w:val="20"/>
        </w:rPr>
        <w:t>/EK (</w:t>
      </w:r>
      <w:r w:rsidRPr="00E015C8">
        <w:rPr>
          <w:rFonts w:ascii="Times New Roman" w:hAnsi="Times New Roman"/>
          <w:color w:val="444444"/>
          <w:sz w:val="20"/>
          <w:szCs w:val="20"/>
        </w:rPr>
        <w:t>2009</w:t>
      </w:r>
      <w:r>
        <w:rPr>
          <w:rFonts w:ascii="Times New Roman" w:hAnsi="Times New Roman"/>
          <w:color w:val="444444"/>
          <w:sz w:val="20"/>
          <w:szCs w:val="20"/>
        </w:rPr>
        <w:t xml:space="preserve">. gada </w:t>
      </w:r>
      <w:r w:rsidRPr="00E015C8">
        <w:rPr>
          <w:rFonts w:ascii="Times New Roman" w:hAnsi="Times New Roman"/>
          <w:color w:val="444444"/>
          <w:sz w:val="20"/>
          <w:szCs w:val="20"/>
        </w:rPr>
        <w:t>13</w:t>
      </w:r>
      <w:r>
        <w:rPr>
          <w:rFonts w:ascii="Times New Roman" w:hAnsi="Times New Roman"/>
          <w:color w:val="444444"/>
          <w:sz w:val="20"/>
          <w:szCs w:val="20"/>
        </w:rPr>
        <w:t xml:space="preserve">. jūlijs) par normatīvo un administratīvo aktu koordināciju attiecībā uz pārvedamu vērtspapīru kolektīvo ieguldījumu uzņēmumiem (PVKIU) (OV L </w:t>
      </w:r>
      <w:r w:rsidRPr="00E015C8">
        <w:rPr>
          <w:rFonts w:ascii="Times New Roman" w:hAnsi="Times New Roman"/>
          <w:color w:val="444444"/>
          <w:sz w:val="20"/>
          <w:szCs w:val="20"/>
        </w:rPr>
        <w:t>302</w:t>
      </w:r>
      <w:r>
        <w:rPr>
          <w:rFonts w:ascii="Times New Roman" w:hAnsi="Times New Roman"/>
          <w:color w:val="444444"/>
          <w:sz w:val="20"/>
          <w:szCs w:val="20"/>
        </w:rPr>
        <w:t xml:space="preserve">, </w:t>
      </w:r>
      <w:r w:rsidRPr="00E015C8">
        <w:rPr>
          <w:rFonts w:ascii="Times New Roman" w:hAnsi="Times New Roman"/>
          <w:color w:val="444444"/>
          <w:sz w:val="20"/>
          <w:szCs w:val="20"/>
        </w:rPr>
        <w:t>17</w:t>
      </w:r>
      <w:r>
        <w:rPr>
          <w:rFonts w:ascii="Times New Roman" w:hAnsi="Times New Roman"/>
          <w:color w:val="444444"/>
          <w:sz w:val="20"/>
          <w:szCs w:val="20"/>
        </w:rPr>
        <w:t>.</w:t>
      </w:r>
      <w:r w:rsidRPr="00E015C8">
        <w:rPr>
          <w:rFonts w:ascii="Times New Roman" w:hAnsi="Times New Roman"/>
          <w:color w:val="444444"/>
          <w:sz w:val="20"/>
          <w:szCs w:val="20"/>
        </w:rPr>
        <w:t>11</w:t>
      </w:r>
      <w:r>
        <w:rPr>
          <w:rFonts w:ascii="Times New Roman" w:hAnsi="Times New Roman"/>
          <w:color w:val="444444"/>
          <w:sz w:val="20"/>
          <w:szCs w:val="20"/>
        </w:rPr>
        <w:t>.</w:t>
      </w:r>
      <w:r w:rsidRPr="00E015C8">
        <w:rPr>
          <w:rFonts w:ascii="Times New Roman" w:hAnsi="Times New Roman"/>
          <w:color w:val="444444"/>
          <w:sz w:val="20"/>
          <w:szCs w:val="20"/>
        </w:rPr>
        <w:t>2009</w:t>
      </w:r>
      <w:r>
        <w:rPr>
          <w:rFonts w:ascii="Times New Roman" w:hAnsi="Times New Roman"/>
          <w:color w:val="444444"/>
          <w:sz w:val="20"/>
          <w:szCs w:val="20"/>
        </w:rPr>
        <w:t xml:space="preserve">., </w:t>
      </w:r>
      <w:r w:rsidRPr="00E015C8">
        <w:rPr>
          <w:rFonts w:ascii="Times New Roman" w:hAnsi="Times New Roman"/>
          <w:color w:val="444444"/>
          <w:sz w:val="20"/>
          <w:szCs w:val="20"/>
        </w:rPr>
        <w:t>32</w:t>
      </w:r>
      <w:r>
        <w:rPr>
          <w:rFonts w:ascii="Times New Roman" w:hAnsi="Times New Roman"/>
          <w:color w:val="444444"/>
          <w:sz w:val="20"/>
          <w:szCs w:val="20"/>
        </w:rPr>
        <w:t>. lpp.).</w:t>
      </w:r>
    </w:p>
  </w:footnote>
  <w:footnote w:id="10">
    <w:p w:rsidR="00A7375D" w:rsidRPr="0002267E" w:rsidRDefault="00A7375D"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 xml:space="preserve">Komisijas Deleģētā regula (ES) Nr. </w:t>
      </w:r>
      <w:r w:rsidRPr="00E015C8">
        <w:rPr>
          <w:rFonts w:ascii="Times New Roman" w:hAnsi="Times New Roman"/>
          <w:color w:val="444444"/>
          <w:sz w:val="20"/>
          <w:szCs w:val="20"/>
        </w:rPr>
        <w:t>1152</w:t>
      </w:r>
      <w:r>
        <w:rPr>
          <w:rFonts w:ascii="Times New Roman" w:hAnsi="Times New Roman"/>
          <w:color w:val="444444"/>
          <w:sz w:val="20"/>
          <w:szCs w:val="20"/>
        </w:rPr>
        <w:t>/</w:t>
      </w:r>
      <w:r w:rsidRPr="00E015C8">
        <w:rPr>
          <w:rFonts w:ascii="Times New Roman" w:hAnsi="Times New Roman"/>
          <w:color w:val="444444"/>
          <w:sz w:val="20"/>
          <w:szCs w:val="20"/>
        </w:rPr>
        <w:t>2014</w:t>
      </w:r>
      <w:r>
        <w:rPr>
          <w:rFonts w:ascii="Times New Roman" w:hAnsi="Times New Roman"/>
          <w:color w:val="444444"/>
          <w:sz w:val="20"/>
          <w:szCs w:val="20"/>
        </w:rPr>
        <w:t xml:space="preserve"> (</w:t>
      </w:r>
      <w:r w:rsidRPr="00E015C8">
        <w:rPr>
          <w:rFonts w:ascii="Times New Roman" w:hAnsi="Times New Roman"/>
          <w:color w:val="444444"/>
          <w:sz w:val="20"/>
          <w:szCs w:val="20"/>
        </w:rPr>
        <w:t>2014</w:t>
      </w:r>
      <w:r>
        <w:rPr>
          <w:rFonts w:ascii="Times New Roman" w:hAnsi="Times New Roman"/>
          <w:color w:val="444444"/>
          <w:sz w:val="20"/>
          <w:szCs w:val="20"/>
        </w:rPr>
        <w:t xml:space="preserve">. gada </w:t>
      </w:r>
      <w:r w:rsidRPr="00E015C8">
        <w:rPr>
          <w:rFonts w:ascii="Times New Roman" w:hAnsi="Times New Roman"/>
          <w:color w:val="444444"/>
          <w:sz w:val="20"/>
          <w:szCs w:val="20"/>
        </w:rPr>
        <w:t>4</w:t>
      </w:r>
      <w:r>
        <w:rPr>
          <w:rFonts w:ascii="Times New Roman" w:hAnsi="Times New Roman"/>
          <w:color w:val="444444"/>
          <w:sz w:val="20"/>
          <w:szCs w:val="20"/>
        </w:rPr>
        <w:t xml:space="preserve">. jūnijs), ar ko papildina Eiropas Parlamenta un Padomes Direktīvu </w:t>
      </w:r>
      <w:r w:rsidRPr="00E015C8">
        <w:rPr>
          <w:rFonts w:ascii="Times New Roman" w:hAnsi="Times New Roman"/>
          <w:color w:val="444444"/>
          <w:sz w:val="20"/>
          <w:szCs w:val="20"/>
        </w:rPr>
        <w:t>2013</w:t>
      </w:r>
      <w:r>
        <w:rPr>
          <w:rFonts w:ascii="Times New Roman" w:hAnsi="Times New Roman"/>
          <w:color w:val="444444"/>
          <w:sz w:val="20"/>
          <w:szCs w:val="20"/>
        </w:rPr>
        <w:t>/</w:t>
      </w:r>
      <w:r w:rsidRPr="00E015C8">
        <w:rPr>
          <w:rFonts w:ascii="Times New Roman" w:hAnsi="Times New Roman"/>
          <w:color w:val="444444"/>
          <w:sz w:val="20"/>
          <w:szCs w:val="20"/>
        </w:rPr>
        <w:t>36</w:t>
      </w:r>
      <w:r>
        <w:rPr>
          <w:rFonts w:ascii="Times New Roman" w:hAnsi="Times New Roman"/>
          <w:color w:val="444444"/>
          <w:sz w:val="20"/>
          <w:szCs w:val="20"/>
        </w:rPr>
        <w:t>/ES attiecībā uz regulatīvajiem tehniskajiem standartiem par attiecīgo kredītriska darījumu ģeogrāfiskās atrašanās vietas noteikšanu iestādes specifisko pretciklisko kapitāla rezervju aprēķināšanai (</w:t>
      </w:r>
      <w:r>
        <w:rPr>
          <w:rFonts w:ascii="Times New Roman" w:hAnsi="Times New Roman"/>
          <w:iCs/>
          <w:color w:val="444444"/>
          <w:sz w:val="20"/>
          <w:szCs w:val="20"/>
        </w:rPr>
        <w:t>OV L </w:t>
      </w:r>
      <w:r w:rsidRPr="00E015C8">
        <w:rPr>
          <w:rFonts w:ascii="Times New Roman" w:hAnsi="Times New Roman"/>
          <w:iCs/>
          <w:color w:val="444444"/>
          <w:sz w:val="20"/>
          <w:szCs w:val="20"/>
        </w:rPr>
        <w:t>309</w:t>
      </w:r>
      <w:r>
        <w:rPr>
          <w:rFonts w:ascii="Times New Roman" w:hAnsi="Times New Roman"/>
          <w:iCs/>
          <w:color w:val="444444"/>
          <w:sz w:val="20"/>
          <w:szCs w:val="20"/>
        </w:rPr>
        <w:t xml:space="preserve">, </w:t>
      </w:r>
      <w:r w:rsidRPr="00E015C8">
        <w:rPr>
          <w:rFonts w:ascii="Times New Roman" w:hAnsi="Times New Roman"/>
          <w:iCs/>
          <w:color w:val="444444"/>
          <w:sz w:val="20"/>
          <w:szCs w:val="20"/>
        </w:rPr>
        <w:t>30</w:t>
      </w:r>
      <w:r>
        <w:rPr>
          <w:rFonts w:ascii="Times New Roman" w:hAnsi="Times New Roman"/>
          <w:iCs/>
          <w:color w:val="444444"/>
          <w:sz w:val="20"/>
          <w:szCs w:val="20"/>
        </w:rPr>
        <w:t>.</w:t>
      </w:r>
      <w:r w:rsidRPr="00E015C8">
        <w:rPr>
          <w:rFonts w:ascii="Times New Roman" w:hAnsi="Times New Roman"/>
          <w:iCs/>
          <w:color w:val="444444"/>
          <w:sz w:val="20"/>
          <w:szCs w:val="20"/>
        </w:rPr>
        <w:t>10</w:t>
      </w:r>
      <w:r>
        <w:rPr>
          <w:rFonts w:ascii="Times New Roman" w:hAnsi="Times New Roman"/>
          <w:iCs/>
          <w:color w:val="444444"/>
          <w:sz w:val="20"/>
          <w:szCs w:val="20"/>
        </w:rPr>
        <w:t>.</w:t>
      </w:r>
      <w:r w:rsidRPr="00E015C8">
        <w:rPr>
          <w:rFonts w:ascii="Times New Roman" w:hAnsi="Times New Roman"/>
          <w:iCs/>
          <w:color w:val="444444"/>
          <w:sz w:val="20"/>
          <w:szCs w:val="20"/>
        </w:rPr>
        <w:t>2014</w:t>
      </w:r>
      <w:r>
        <w:rPr>
          <w:rFonts w:ascii="Times New Roman" w:hAnsi="Times New Roman"/>
          <w:iCs/>
          <w:color w:val="444444"/>
          <w:sz w:val="20"/>
          <w:szCs w:val="20"/>
        </w:rPr>
        <w:t xml:space="preserve">., </w:t>
      </w:r>
      <w:r w:rsidRPr="00E015C8">
        <w:rPr>
          <w:rFonts w:ascii="Times New Roman" w:hAnsi="Times New Roman"/>
          <w:iCs/>
          <w:color w:val="444444"/>
          <w:sz w:val="20"/>
          <w:szCs w:val="20"/>
        </w:rPr>
        <w:t>5</w:t>
      </w:r>
      <w:r>
        <w:rPr>
          <w:rFonts w:ascii="Times New Roman" w:hAnsi="Times New Roman"/>
          <w:iCs/>
          <w:color w:val="444444"/>
          <w:sz w:val="20"/>
          <w:szCs w:val="20"/>
        </w:rPr>
        <w:t>. lpp.).</w:t>
      </w:r>
    </w:p>
  </w:footnote>
  <w:footnote w:id="11">
    <w:p w:rsidR="00A7375D" w:rsidRPr="0002267E" w:rsidRDefault="00A7375D"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 xml:space="preserve">Eiropas Parlamenta un Padomes Regula (ES) </w:t>
      </w:r>
      <w:r w:rsidRPr="00E015C8">
        <w:rPr>
          <w:rFonts w:ascii="Times New Roman" w:hAnsi="Times New Roman"/>
          <w:color w:val="444444"/>
          <w:sz w:val="20"/>
          <w:szCs w:val="20"/>
        </w:rPr>
        <w:t>2017</w:t>
      </w:r>
      <w:r>
        <w:rPr>
          <w:rFonts w:ascii="Times New Roman" w:hAnsi="Times New Roman"/>
          <w:color w:val="444444"/>
          <w:sz w:val="20"/>
          <w:szCs w:val="20"/>
        </w:rPr>
        <w:t>/</w:t>
      </w:r>
      <w:r w:rsidRPr="00E015C8">
        <w:rPr>
          <w:rFonts w:ascii="Times New Roman" w:hAnsi="Times New Roman"/>
          <w:color w:val="444444"/>
          <w:sz w:val="20"/>
          <w:szCs w:val="20"/>
        </w:rPr>
        <w:t>2402</w:t>
      </w:r>
      <w:r>
        <w:rPr>
          <w:rFonts w:ascii="Times New Roman" w:hAnsi="Times New Roman"/>
          <w:color w:val="444444"/>
          <w:sz w:val="20"/>
          <w:szCs w:val="20"/>
        </w:rPr>
        <w:t xml:space="preserve"> (</w:t>
      </w:r>
      <w:r w:rsidRPr="00E015C8">
        <w:rPr>
          <w:rFonts w:ascii="Times New Roman" w:hAnsi="Times New Roman"/>
          <w:color w:val="444444"/>
          <w:sz w:val="20"/>
          <w:szCs w:val="20"/>
        </w:rPr>
        <w:t>2017</w:t>
      </w:r>
      <w:r>
        <w:rPr>
          <w:rFonts w:ascii="Times New Roman" w:hAnsi="Times New Roman"/>
          <w:color w:val="444444"/>
          <w:sz w:val="20"/>
          <w:szCs w:val="20"/>
        </w:rPr>
        <w:t xml:space="preserve">. gada </w:t>
      </w:r>
      <w:r w:rsidRPr="00E015C8">
        <w:rPr>
          <w:rFonts w:ascii="Times New Roman" w:hAnsi="Times New Roman"/>
          <w:color w:val="444444"/>
          <w:sz w:val="20"/>
          <w:szCs w:val="20"/>
        </w:rPr>
        <w:t>12</w:t>
      </w:r>
      <w:r>
        <w:rPr>
          <w:rFonts w:ascii="Times New Roman" w:hAnsi="Times New Roman"/>
          <w:color w:val="444444"/>
          <w:sz w:val="20"/>
          <w:szCs w:val="20"/>
        </w:rPr>
        <w:t xml:space="preserve">. decembris), ar ko nosaka vispārēju regulējumu vērtspapīrošanai un izveido īpašu satvaru attiecībā uz vienkāršu, pārredzamu un standartizētu vērtspapīrošanu, un groza Direktīvas </w:t>
      </w:r>
      <w:r w:rsidRPr="00E015C8">
        <w:rPr>
          <w:rFonts w:ascii="Times New Roman" w:hAnsi="Times New Roman"/>
          <w:color w:val="444444"/>
          <w:sz w:val="20"/>
          <w:szCs w:val="20"/>
        </w:rPr>
        <w:t>2009</w:t>
      </w:r>
      <w:r>
        <w:rPr>
          <w:rFonts w:ascii="Times New Roman" w:hAnsi="Times New Roman"/>
          <w:color w:val="444444"/>
          <w:sz w:val="20"/>
          <w:szCs w:val="20"/>
        </w:rPr>
        <w:t>/</w:t>
      </w:r>
      <w:r w:rsidRPr="00E015C8">
        <w:rPr>
          <w:rFonts w:ascii="Times New Roman" w:hAnsi="Times New Roman"/>
          <w:color w:val="444444"/>
          <w:sz w:val="20"/>
          <w:szCs w:val="20"/>
        </w:rPr>
        <w:t>65</w:t>
      </w:r>
      <w:r>
        <w:rPr>
          <w:rFonts w:ascii="Times New Roman" w:hAnsi="Times New Roman"/>
          <w:color w:val="444444"/>
          <w:sz w:val="20"/>
          <w:szCs w:val="20"/>
        </w:rPr>
        <w:t xml:space="preserve">/EK, </w:t>
      </w:r>
      <w:r w:rsidRPr="00E015C8">
        <w:rPr>
          <w:rFonts w:ascii="Times New Roman" w:hAnsi="Times New Roman"/>
          <w:color w:val="444444"/>
          <w:sz w:val="20"/>
          <w:szCs w:val="20"/>
        </w:rPr>
        <w:t>2009</w:t>
      </w:r>
      <w:r>
        <w:rPr>
          <w:rFonts w:ascii="Times New Roman" w:hAnsi="Times New Roman"/>
          <w:color w:val="444444"/>
          <w:sz w:val="20"/>
          <w:szCs w:val="20"/>
        </w:rPr>
        <w:t>/</w:t>
      </w:r>
      <w:r w:rsidRPr="00E015C8">
        <w:rPr>
          <w:rFonts w:ascii="Times New Roman" w:hAnsi="Times New Roman"/>
          <w:color w:val="444444"/>
          <w:sz w:val="20"/>
          <w:szCs w:val="20"/>
        </w:rPr>
        <w:t>138</w:t>
      </w:r>
      <w:r>
        <w:rPr>
          <w:rFonts w:ascii="Times New Roman" w:hAnsi="Times New Roman"/>
          <w:color w:val="444444"/>
          <w:sz w:val="20"/>
          <w:szCs w:val="20"/>
        </w:rPr>
        <w:t xml:space="preserve">/EK un </w:t>
      </w:r>
      <w:r w:rsidRPr="00E015C8">
        <w:rPr>
          <w:rFonts w:ascii="Times New Roman" w:hAnsi="Times New Roman"/>
          <w:color w:val="444444"/>
          <w:sz w:val="20"/>
          <w:szCs w:val="20"/>
        </w:rPr>
        <w:t>2011</w:t>
      </w:r>
      <w:r>
        <w:rPr>
          <w:rFonts w:ascii="Times New Roman" w:hAnsi="Times New Roman"/>
          <w:color w:val="444444"/>
          <w:sz w:val="20"/>
          <w:szCs w:val="20"/>
        </w:rPr>
        <w:t>/</w:t>
      </w:r>
      <w:r w:rsidRPr="00E015C8">
        <w:rPr>
          <w:rFonts w:ascii="Times New Roman" w:hAnsi="Times New Roman"/>
          <w:color w:val="444444"/>
          <w:sz w:val="20"/>
          <w:szCs w:val="20"/>
        </w:rPr>
        <w:t>61</w:t>
      </w:r>
      <w:r>
        <w:rPr>
          <w:rFonts w:ascii="Times New Roman" w:hAnsi="Times New Roman"/>
          <w:color w:val="444444"/>
          <w:sz w:val="20"/>
          <w:szCs w:val="20"/>
        </w:rPr>
        <w:t>/ES un Regulas (EK) Nr. </w:t>
      </w:r>
      <w:r w:rsidRPr="00E015C8">
        <w:rPr>
          <w:rFonts w:ascii="Times New Roman" w:hAnsi="Times New Roman"/>
          <w:color w:val="444444"/>
          <w:sz w:val="20"/>
          <w:szCs w:val="20"/>
        </w:rPr>
        <w:t>1060</w:t>
      </w:r>
      <w:r>
        <w:rPr>
          <w:rFonts w:ascii="Times New Roman" w:hAnsi="Times New Roman"/>
          <w:color w:val="444444"/>
          <w:sz w:val="20"/>
          <w:szCs w:val="20"/>
        </w:rPr>
        <w:t>/</w:t>
      </w:r>
      <w:r w:rsidRPr="00E015C8">
        <w:rPr>
          <w:rFonts w:ascii="Times New Roman" w:hAnsi="Times New Roman"/>
          <w:color w:val="444444"/>
          <w:sz w:val="20"/>
          <w:szCs w:val="20"/>
        </w:rPr>
        <w:t>2009</w:t>
      </w:r>
      <w:r>
        <w:rPr>
          <w:rFonts w:ascii="Times New Roman" w:hAnsi="Times New Roman"/>
          <w:color w:val="444444"/>
          <w:sz w:val="20"/>
          <w:szCs w:val="20"/>
        </w:rPr>
        <w:t xml:space="preserve"> un (ES) Nr. </w:t>
      </w:r>
      <w:r w:rsidRPr="00E015C8">
        <w:rPr>
          <w:rFonts w:ascii="Times New Roman" w:hAnsi="Times New Roman"/>
          <w:color w:val="444444"/>
          <w:sz w:val="20"/>
          <w:szCs w:val="20"/>
        </w:rPr>
        <w:t>648</w:t>
      </w:r>
      <w:r>
        <w:rPr>
          <w:rFonts w:ascii="Times New Roman" w:hAnsi="Times New Roman"/>
          <w:color w:val="444444"/>
          <w:sz w:val="20"/>
          <w:szCs w:val="20"/>
        </w:rPr>
        <w:t>/</w:t>
      </w:r>
      <w:r w:rsidRPr="00E015C8">
        <w:rPr>
          <w:rFonts w:ascii="Times New Roman" w:hAnsi="Times New Roman"/>
          <w:color w:val="444444"/>
          <w:sz w:val="20"/>
          <w:szCs w:val="20"/>
        </w:rPr>
        <w:t>2012</w:t>
      </w:r>
      <w:r>
        <w:rPr>
          <w:rFonts w:ascii="Times New Roman" w:hAnsi="Times New Roman"/>
          <w:color w:val="444444"/>
          <w:sz w:val="20"/>
          <w:szCs w:val="20"/>
        </w:rPr>
        <w:t xml:space="preserve"> (</w:t>
      </w:r>
      <w:r>
        <w:rPr>
          <w:rFonts w:ascii="Times New Roman" w:hAnsi="Times New Roman"/>
          <w:iCs/>
          <w:color w:val="444444"/>
          <w:sz w:val="20"/>
          <w:szCs w:val="20"/>
        </w:rPr>
        <w:t xml:space="preserve">OV L </w:t>
      </w:r>
      <w:r w:rsidRPr="00E015C8">
        <w:rPr>
          <w:rFonts w:ascii="Times New Roman" w:hAnsi="Times New Roman"/>
          <w:iCs/>
          <w:color w:val="444444"/>
          <w:sz w:val="20"/>
          <w:szCs w:val="20"/>
        </w:rPr>
        <w:t>347</w:t>
      </w:r>
      <w:r>
        <w:rPr>
          <w:rFonts w:ascii="Times New Roman" w:hAnsi="Times New Roman"/>
          <w:iCs/>
          <w:color w:val="444444"/>
          <w:sz w:val="20"/>
          <w:szCs w:val="20"/>
        </w:rPr>
        <w:t xml:space="preserve">, </w:t>
      </w:r>
      <w:r w:rsidRPr="00E015C8">
        <w:rPr>
          <w:rFonts w:ascii="Times New Roman" w:hAnsi="Times New Roman"/>
          <w:iCs/>
          <w:color w:val="444444"/>
          <w:sz w:val="20"/>
          <w:szCs w:val="20"/>
        </w:rPr>
        <w:t>28</w:t>
      </w:r>
      <w:r>
        <w:rPr>
          <w:rFonts w:ascii="Times New Roman" w:hAnsi="Times New Roman"/>
          <w:iCs/>
          <w:color w:val="444444"/>
          <w:sz w:val="20"/>
          <w:szCs w:val="20"/>
        </w:rPr>
        <w:t>.</w:t>
      </w:r>
      <w:r w:rsidRPr="00E015C8">
        <w:rPr>
          <w:rFonts w:ascii="Times New Roman" w:hAnsi="Times New Roman"/>
          <w:iCs/>
          <w:color w:val="444444"/>
          <w:sz w:val="20"/>
          <w:szCs w:val="20"/>
        </w:rPr>
        <w:t>12</w:t>
      </w:r>
      <w:r>
        <w:rPr>
          <w:rFonts w:ascii="Times New Roman" w:hAnsi="Times New Roman"/>
          <w:iCs/>
          <w:color w:val="444444"/>
          <w:sz w:val="20"/>
          <w:szCs w:val="20"/>
        </w:rPr>
        <w:t>.</w:t>
      </w:r>
      <w:r w:rsidRPr="00E015C8">
        <w:rPr>
          <w:rFonts w:ascii="Times New Roman" w:hAnsi="Times New Roman"/>
          <w:iCs/>
          <w:color w:val="444444"/>
          <w:sz w:val="20"/>
          <w:szCs w:val="20"/>
        </w:rPr>
        <w:t>2017</w:t>
      </w:r>
      <w:r>
        <w:rPr>
          <w:rFonts w:ascii="Times New Roman" w:hAnsi="Times New Roman"/>
          <w:iCs/>
          <w:color w:val="444444"/>
          <w:sz w:val="20"/>
          <w:szCs w:val="20"/>
        </w:rPr>
        <w:t xml:space="preserve">., </w:t>
      </w:r>
      <w:r w:rsidRPr="00E015C8">
        <w:rPr>
          <w:rFonts w:ascii="Times New Roman" w:hAnsi="Times New Roman"/>
          <w:iCs/>
          <w:color w:val="444444"/>
          <w:sz w:val="20"/>
          <w:szCs w:val="20"/>
        </w:rPr>
        <w:t>35</w:t>
      </w:r>
      <w:r>
        <w:rPr>
          <w:rFonts w:ascii="Times New Roman" w:hAnsi="Times New Roman"/>
          <w:iCs/>
          <w:color w:val="444444"/>
          <w:sz w:val="20"/>
          <w:szCs w:val="20"/>
        </w:rPr>
        <w:t>.–</w:t>
      </w:r>
      <w:r w:rsidRPr="00E015C8">
        <w:rPr>
          <w:rFonts w:ascii="Times New Roman" w:hAnsi="Times New Roman"/>
          <w:iCs/>
          <w:color w:val="444444"/>
          <w:sz w:val="20"/>
          <w:szCs w:val="20"/>
        </w:rPr>
        <w:t>80</w:t>
      </w:r>
      <w:r>
        <w:rPr>
          <w:rFonts w:ascii="Times New Roman" w:hAnsi="Times New Roman"/>
          <w:iCs/>
          <w:color w:val="444444"/>
          <w:sz w:val="20"/>
          <w:szCs w:val="20"/>
        </w:rPr>
        <w:t>. lpp.).</w:t>
      </w:r>
    </w:p>
  </w:footnote>
  <w:footnote w:id="12">
    <w:p w:rsidR="00A7375D" w:rsidRPr="002409C1" w:rsidRDefault="00A7375D"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“Atsevišķas iestādes” nav daļa no grupas un tās nav konsolidētas vienā un tajā pašā valstī, kur tām piemēro pašu kapitāla prasības</w:t>
      </w:r>
      <w:r>
        <w:rPr>
          <w:rFonts w:ascii="Times New Roman" w:hAnsi="Times New Roman"/>
          <w:iCs/>
          <w:sz w:val="20"/>
          <w:szCs w:val="20"/>
        </w:rPr>
        <w:t>.</w:t>
      </w:r>
    </w:p>
  </w:footnote>
  <w:footnote w:id="13">
    <w:p w:rsidR="00A7375D" w:rsidRPr="00B828CC" w:rsidRDefault="00A7375D">
      <w:pPr>
        <w:pStyle w:val="FootnoteText"/>
      </w:pPr>
      <w:r>
        <w:rPr>
          <w:rStyle w:val="FootnoteReference"/>
        </w:rPr>
        <w:footnoteRef/>
      </w:r>
      <w:r>
        <w:t xml:space="preserve"> </w:t>
      </w:r>
      <w:r>
        <w:rPr>
          <w:rFonts w:ascii="Times New Roman" w:hAnsi="Times New Roman"/>
          <w:sz w:val="20"/>
          <w:szCs w:val="20"/>
        </w:rPr>
        <w:t xml:space="preserve">Komisijas Deleģētā regula (ES) Nr. </w:t>
      </w:r>
      <w:r w:rsidRPr="00E015C8">
        <w:rPr>
          <w:rFonts w:ascii="Times New Roman" w:hAnsi="Times New Roman"/>
          <w:sz w:val="20"/>
          <w:szCs w:val="20"/>
        </w:rPr>
        <w:t>525</w:t>
      </w:r>
      <w:r>
        <w:rPr>
          <w:rFonts w:ascii="Times New Roman" w:hAnsi="Times New Roman"/>
          <w:sz w:val="20"/>
          <w:szCs w:val="20"/>
        </w:rPr>
        <w:t>/</w:t>
      </w:r>
      <w:r w:rsidRPr="00E015C8">
        <w:rPr>
          <w:rFonts w:ascii="Times New Roman" w:hAnsi="Times New Roman"/>
          <w:sz w:val="20"/>
          <w:szCs w:val="20"/>
        </w:rPr>
        <w:t>2014</w:t>
      </w:r>
      <w:r>
        <w:rPr>
          <w:rFonts w:ascii="Times New Roman" w:hAnsi="Times New Roman"/>
          <w:sz w:val="20"/>
          <w:szCs w:val="20"/>
        </w:rPr>
        <w:t xml:space="preserve"> (</w:t>
      </w:r>
      <w:r w:rsidRPr="00E015C8">
        <w:rPr>
          <w:rFonts w:ascii="Times New Roman" w:hAnsi="Times New Roman"/>
          <w:sz w:val="20"/>
          <w:szCs w:val="20"/>
        </w:rPr>
        <w:t>2014</w:t>
      </w:r>
      <w:r>
        <w:rPr>
          <w:rFonts w:ascii="Times New Roman" w:hAnsi="Times New Roman"/>
          <w:sz w:val="20"/>
          <w:szCs w:val="20"/>
        </w:rPr>
        <w:t xml:space="preserve">. gada </w:t>
      </w:r>
      <w:r w:rsidRPr="00E015C8">
        <w:rPr>
          <w:rFonts w:ascii="Times New Roman" w:hAnsi="Times New Roman"/>
          <w:sz w:val="20"/>
          <w:szCs w:val="20"/>
        </w:rPr>
        <w:t>12</w:t>
      </w:r>
      <w:r>
        <w:rPr>
          <w:rFonts w:ascii="Times New Roman" w:hAnsi="Times New Roman"/>
          <w:sz w:val="20"/>
          <w:szCs w:val="20"/>
        </w:rPr>
        <w:t xml:space="preserve">. marts), ar ko papildina Eiropas Parlamenta un Padomes Regulu (ES) Nr. </w:t>
      </w:r>
      <w:r w:rsidRPr="00E015C8">
        <w:rPr>
          <w:rFonts w:ascii="Times New Roman" w:hAnsi="Times New Roman"/>
          <w:sz w:val="20"/>
          <w:szCs w:val="20"/>
        </w:rPr>
        <w:t>575</w:t>
      </w:r>
      <w:r>
        <w:rPr>
          <w:rFonts w:ascii="Times New Roman" w:hAnsi="Times New Roman"/>
          <w:sz w:val="20"/>
          <w:szCs w:val="20"/>
        </w:rPr>
        <w:t>/</w:t>
      </w:r>
      <w:r w:rsidRPr="00E015C8">
        <w:rPr>
          <w:rFonts w:ascii="Times New Roman" w:hAnsi="Times New Roman"/>
          <w:sz w:val="20"/>
          <w:szCs w:val="20"/>
        </w:rPr>
        <w:t>2013</w:t>
      </w:r>
      <w:r>
        <w:rPr>
          <w:rFonts w:ascii="Times New Roman" w:hAnsi="Times New Roman"/>
          <w:sz w:val="20"/>
          <w:szCs w:val="20"/>
        </w:rPr>
        <w:t xml:space="preserve"> attiecībā uz regulatīviem tehniskajiem standartiem par tirgus definīciju (</w:t>
      </w:r>
      <w:r>
        <w:rPr>
          <w:rFonts w:ascii="Times New Roman" w:hAnsi="Times New Roman"/>
          <w:iCs/>
          <w:sz w:val="20"/>
          <w:szCs w:val="20"/>
        </w:rPr>
        <w:t>OV L </w:t>
      </w:r>
      <w:r w:rsidRPr="00E015C8">
        <w:rPr>
          <w:rFonts w:ascii="Times New Roman" w:hAnsi="Times New Roman"/>
          <w:iCs/>
          <w:sz w:val="20"/>
          <w:szCs w:val="20"/>
        </w:rPr>
        <w:t>148</w:t>
      </w:r>
      <w:r>
        <w:rPr>
          <w:rFonts w:ascii="Times New Roman" w:hAnsi="Times New Roman"/>
          <w:iCs/>
          <w:sz w:val="20"/>
          <w:szCs w:val="20"/>
        </w:rPr>
        <w:t xml:space="preserve">, </w:t>
      </w:r>
      <w:r w:rsidRPr="00E015C8">
        <w:rPr>
          <w:rFonts w:ascii="Times New Roman" w:hAnsi="Times New Roman"/>
          <w:iCs/>
          <w:sz w:val="20"/>
          <w:szCs w:val="20"/>
        </w:rPr>
        <w:t>20</w:t>
      </w:r>
      <w:r>
        <w:rPr>
          <w:rFonts w:ascii="Times New Roman" w:hAnsi="Times New Roman"/>
          <w:iCs/>
          <w:sz w:val="20"/>
          <w:szCs w:val="20"/>
        </w:rPr>
        <w:t>.</w:t>
      </w:r>
      <w:r w:rsidRPr="00E015C8">
        <w:rPr>
          <w:rFonts w:ascii="Times New Roman" w:hAnsi="Times New Roman"/>
          <w:iCs/>
          <w:sz w:val="20"/>
          <w:szCs w:val="20"/>
        </w:rPr>
        <w:t>5</w:t>
      </w:r>
      <w:r>
        <w:rPr>
          <w:rFonts w:ascii="Times New Roman" w:hAnsi="Times New Roman"/>
          <w:iCs/>
          <w:sz w:val="20"/>
          <w:szCs w:val="20"/>
        </w:rPr>
        <w:t>.</w:t>
      </w:r>
      <w:r w:rsidRPr="00E015C8">
        <w:rPr>
          <w:rFonts w:ascii="Times New Roman" w:hAnsi="Times New Roman"/>
          <w:iCs/>
          <w:sz w:val="20"/>
          <w:szCs w:val="20"/>
        </w:rPr>
        <w:t>2014</w:t>
      </w:r>
      <w:r>
        <w:rPr>
          <w:rFonts w:ascii="Times New Roman" w:hAnsi="Times New Roman"/>
          <w:iCs/>
          <w:sz w:val="20"/>
          <w:szCs w:val="20"/>
        </w:rPr>
        <w:t xml:space="preserve">., </w:t>
      </w:r>
      <w:r w:rsidRPr="00E015C8">
        <w:rPr>
          <w:rFonts w:ascii="Times New Roman" w:hAnsi="Times New Roman"/>
          <w:iCs/>
          <w:sz w:val="20"/>
          <w:szCs w:val="20"/>
        </w:rPr>
        <w:t>15</w:t>
      </w:r>
      <w:r>
        <w:rPr>
          <w:rFonts w:ascii="Times New Roman" w:hAnsi="Times New Roman"/>
          <w:iCs/>
          <w:sz w:val="20"/>
          <w:szCs w:val="20"/>
        </w:rPr>
        <w:t>. lpp.).</w:t>
      </w:r>
    </w:p>
  </w:footnote>
  <w:footnote w:id="14">
    <w:p w:rsidR="00A7375D" w:rsidRPr="00A11C6E" w:rsidRDefault="00A7375D">
      <w:pPr>
        <w:pStyle w:val="FootnoteText"/>
      </w:pPr>
      <w:r>
        <w:rPr>
          <w:rStyle w:val="FootnoteReference"/>
        </w:rPr>
        <w:footnoteRef/>
      </w:r>
      <w:r>
        <w:t xml:space="preserve">Komisijas Īstenošanas regula (ES) Nr. </w:t>
      </w:r>
      <w:r w:rsidRPr="00E015C8">
        <w:t>945</w:t>
      </w:r>
      <w:r>
        <w:t>/</w:t>
      </w:r>
      <w:r w:rsidRPr="00E015C8">
        <w:t>2014</w:t>
      </w:r>
      <w:r>
        <w:t xml:space="preserve"> ( </w:t>
      </w:r>
      <w:r w:rsidRPr="00E015C8">
        <w:t>2014</w:t>
      </w:r>
      <w:r>
        <w:t xml:space="preserve">. gada </w:t>
      </w:r>
      <w:r w:rsidRPr="00E015C8">
        <w:t>4</w:t>
      </w:r>
      <w:r>
        <w:t>. septembris), ar ko nosaka īstenošanas tehniskos standartus attiecībā uz attiecīgajiem pienācīgi diversificētiem indeksiem saskaņā ar Eiropas Parlamenta un Padomes Regulu (ES) Nr. </w:t>
      </w:r>
      <w:r w:rsidRPr="00E015C8">
        <w:t>575</w:t>
      </w:r>
      <w:r>
        <w:t>/</w:t>
      </w:r>
      <w:r w:rsidRPr="00E015C8">
        <w:t>2013</w:t>
      </w:r>
      <w:r>
        <w:t>.</w:t>
      </w:r>
    </w:p>
  </w:footnote>
  <w:footnote w:id="15">
    <w:p w:rsidR="00A7375D" w:rsidRPr="00B828CC" w:rsidRDefault="00A7375D">
      <w:pPr>
        <w:pStyle w:val="FootnoteText"/>
      </w:pPr>
      <w:r>
        <w:rPr>
          <w:rStyle w:val="FootnoteReference"/>
        </w:rPr>
        <w:footnoteRef/>
      </w:r>
      <w:r>
        <w:t xml:space="preserve">Komisijas Deleģētā regula (ES) </w:t>
      </w:r>
      <w:r w:rsidRPr="00E015C8">
        <w:t>2016</w:t>
      </w:r>
      <w:r>
        <w:t>/</w:t>
      </w:r>
      <w:r w:rsidRPr="00E015C8">
        <w:t>101</w:t>
      </w:r>
      <w:r>
        <w:t xml:space="preserve"> (</w:t>
      </w:r>
      <w:r w:rsidRPr="00E015C8">
        <w:t>2015</w:t>
      </w:r>
      <w:r>
        <w:t xml:space="preserve">. gada </w:t>
      </w:r>
      <w:r w:rsidRPr="00E015C8">
        <w:t>26</w:t>
      </w:r>
      <w:r>
        <w:t xml:space="preserve">. oktobris), ar ko papildina Eiropas Parlamenta un Padomes Regulu (ES) Nr. </w:t>
      </w:r>
      <w:r w:rsidRPr="00E015C8">
        <w:t>575</w:t>
      </w:r>
      <w:r>
        <w:t>/</w:t>
      </w:r>
      <w:r w:rsidRPr="00E015C8">
        <w:t>2013</w:t>
      </w:r>
      <w:r>
        <w:t xml:space="preserve"> attiecībā uz piesardzīgas vērtēšanas regulatīviem tehniskajiem standartiem saskaņā ar </w:t>
      </w:r>
      <w:r w:rsidRPr="00E015C8">
        <w:t>105</w:t>
      </w:r>
      <w:r>
        <w:t xml:space="preserve">. panta </w:t>
      </w:r>
      <w:r w:rsidRPr="00E015C8">
        <w:t>14</w:t>
      </w:r>
      <w:r>
        <w:t>. punktu (OV L </w:t>
      </w:r>
      <w:r w:rsidRPr="00E015C8">
        <w:t>21</w:t>
      </w:r>
      <w:r>
        <w:t xml:space="preserve">, </w:t>
      </w:r>
      <w:r w:rsidRPr="00E015C8">
        <w:t>28</w:t>
      </w:r>
      <w:r>
        <w:t>.</w:t>
      </w:r>
      <w:r w:rsidRPr="00E015C8">
        <w:t>1</w:t>
      </w:r>
      <w:r>
        <w:t>.</w:t>
      </w:r>
      <w:r w:rsidRPr="00E015C8">
        <w:t>2016</w:t>
      </w:r>
      <w:r>
        <w:t xml:space="preserve">., </w:t>
      </w:r>
      <w:r w:rsidRPr="00E015C8">
        <w:t>54</w:t>
      </w:r>
      <w:r>
        <w:t>. lpp.).</w:t>
      </w:r>
    </w:p>
  </w:footnote>
  <w:footnote w:id="16">
    <w:p w:rsidR="00A7375D" w:rsidRPr="009B688D" w:rsidRDefault="00A7375D"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 xml:space="preserve">Eiropas Parlamenta un Padomes Regula (EK) Nr. </w:t>
      </w:r>
      <w:r w:rsidRPr="00E015C8">
        <w:rPr>
          <w:sz w:val="20"/>
          <w:szCs w:val="20"/>
        </w:rPr>
        <w:t>1606</w:t>
      </w:r>
      <w:r>
        <w:rPr>
          <w:sz w:val="20"/>
          <w:szCs w:val="20"/>
        </w:rPr>
        <w:t>/</w:t>
      </w:r>
      <w:r w:rsidRPr="00E015C8">
        <w:rPr>
          <w:sz w:val="20"/>
          <w:szCs w:val="20"/>
        </w:rPr>
        <w:t>2002</w:t>
      </w:r>
      <w:r>
        <w:rPr>
          <w:sz w:val="20"/>
          <w:szCs w:val="20"/>
        </w:rPr>
        <w:t xml:space="preserve"> (</w:t>
      </w:r>
      <w:r w:rsidRPr="00E015C8">
        <w:rPr>
          <w:sz w:val="20"/>
          <w:szCs w:val="20"/>
        </w:rPr>
        <w:t>2002</w:t>
      </w:r>
      <w:r>
        <w:rPr>
          <w:sz w:val="20"/>
          <w:szCs w:val="20"/>
        </w:rPr>
        <w:t xml:space="preserve">. gada </w:t>
      </w:r>
      <w:r w:rsidRPr="00E015C8">
        <w:rPr>
          <w:sz w:val="20"/>
          <w:szCs w:val="20"/>
        </w:rPr>
        <w:t>19</w:t>
      </w:r>
      <w:r>
        <w:rPr>
          <w:sz w:val="20"/>
          <w:szCs w:val="20"/>
        </w:rPr>
        <w:t xml:space="preserve">. jūlijs) par starptautisko grāmatvedības standartu piemērošanu </w:t>
      </w:r>
      <w:r>
        <w:rPr>
          <w:rStyle w:val="Emphasis"/>
          <w:i w:val="0"/>
          <w:sz w:val="20"/>
          <w:szCs w:val="20"/>
        </w:rPr>
        <w:t xml:space="preserve">(OV L </w:t>
      </w:r>
      <w:r w:rsidRPr="00E015C8">
        <w:rPr>
          <w:rStyle w:val="Emphasis"/>
          <w:i w:val="0"/>
          <w:sz w:val="20"/>
          <w:szCs w:val="20"/>
        </w:rPr>
        <w:t>243</w:t>
      </w:r>
      <w:r>
        <w:rPr>
          <w:rStyle w:val="Emphasis"/>
          <w:i w:val="0"/>
          <w:sz w:val="20"/>
          <w:szCs w:val="20"/>
        </w:rPr>
        <w:t xml:space="preserve">, </w:t>
      </w:r>
      <w:r w:rsidRPr="00E015C8">
        <w:rPr>
          <w:rStyle w:val="Emphasis"/>
          <w:i w:val="0"/>
          <w:sz w:val="20"/>
          <w:szCs w:val="20"/>
        </w:rPr>
        <w:t>11</w:t>
      </w:r>
      <w:r>
        <w:rPr>
          <w:rStyle w:val="Emphasis"/>
          <w:i w:val="0"/>
          <w:sz w:val="20"/>
          <w:szCs w:val="20"/>
        </w:rPr>
        <w:t>.</w:t>
      </w:r>
      <w:r w:rsidRPr="00E015C8">
        <w:rPr>
          <w:rStyle w:val="Emphasis"/>
          <w:i w:val="0"/>
          <w:sz w:val="20"/>
          <w:szCs w:val="20"/>
        </w:rPr>
        <w:t>9</w:t>
      </w:r>
      <w:r>
        <w:rPr>
          <w:rStyle w:val="Emphasis"/>
          <w:i w:val="0"/>
          <w:sz w:val="20"/>
          <w:szCs w:val="20"/>
        </w:rPr>
        <w:t>.</w:t>
      </w:r>
      <w:r w:rsidRPr="00E015C8">
        <w:rPr>
          <w:rStyle w:val="Emphasis"/>
          <w:i w:val="0"/>
          <w:sz w:val="20"/>
          <w:szCs w:val="20"/>
        </w:rPr>
        <w:t>2002</w:t>
      </w:r>
      <w:r>
        <w:rPr>
          <w:rStyle w:val="Emphasis"/>
          <w:i w:val="0"/>
          <w:sz w:val="20"/>
          <w:szCs w:val="20"/>
        </w:rPr>
        <w:t xml:space="preserve">., </w:t>
      </w:r>
      <w:r w:rsidRPr="00E015C8">
        <w:rPr>
          <w:rStyle w:val="Emphasis"/>
          <w:i w:val="0"/>
          <w:sz w:val="20"/>
          <w:szCs w:val="20"/>
        </w:rPr>
        <w:t>1</w:t>
      </w:r>
      <w:r>
        <w:rPr>
          <w:rStyle w:val="Emphasis"/>
          <w:i w:val="0"/>
          <w:sz w:val="20"/>
          <w:szCs w:val="20"/>
        </w:rPr>
        <w:t>. lpp.).</w:t>
      </w:r>
    </w:p>
    <w:p w:rsidR="00A7375D" w:rsidRPr="0016282F" w:rsidRDefault="00A7375D"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75D" w:rsidRDefault="00A737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75D" w:rsidRDefault="00A737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75D" w:rsidRPr="00631405" w:rsidRDefault="00A7375D"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75D" w:rsidRDefault="00A7375D">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02F2"/>
    <w:rsid w:val="00011AFA"/>
    <w:rsid w:val="00011BD0"/>
    <w:rsid w:val="000120EB"/>
    <w:rsid w:val="0001377F"/>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1AD"/>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A784C"/>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8EC"/>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3DD0"/>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0F"/>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87E21"/>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5D"/>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A16"/>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0DAE"/>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2F5"/>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5C8"/>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3FCC"/>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3F67"/>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2B90"/>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E7CA048"/>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v-LV"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lv-LV"/>
    </w:rPr>
  </w:style>
  <w:style w:type="character" w:customStyle="1" w:styleId="Heading2Char">
    <w:name w:val="Heading 2 Char"/>
    <w:link w:val="Heading2"/>
    <w:uiPriority w:val="99"/>
    <w:locked/>
    <w:rsid w:val="00EC5046"/>
    <w:rPr>
      <w:rFonts w:ascii="Verdana" w:hAnsi="Verdana" w:cs="Times New Roman"/>
      <w:b/>
      <w:sz w:val="24"/>
      <w:szCs w:val="24"/>
      <w:u w:val="single"/>
      <w:lang w:val="lv-LV"/>
    </w:rPr>
  </w:style>
  <w:style w:type="character" w:customStyle="1" w:styleId="Heading3Char">
    <w:name w:val="Heading 3 Char"/>
    <w:aliases w:val="Title 2 Char"/>
    <w:uiPriority w:val="99"/>
    <w:locked/>
    <w:rsid w:val="00884FEB"/>
    <w:rPr>
      <w:rFonts w:cs="Times New Roman"/>
      <w:sz w:val="24"/>
      <w:szCs w:val="24"/>
      <w:lang w:val="lv-LV"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v-LV"/>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v-LV"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v-LV"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v-LV"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lv-LV"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12E928-73A5-4D36-8F3C-11C4DFC9D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262</Pages>
  <Words>77522</Words>
  <Characters>496715</Characters>
  <Application>Microsoft Office Word</Application>
  <DocSecurity>0</DocSecurity>
  <Lines>12736</Lines>
  <Paragraphs>7362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566875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BALTINA Sandra (DGT)</cp:lastModifiedBy>
  <cp:revision>20</cp:revision>
  <dcterms:created xsi:type="dcterms:W3CDTF">2020-12-02T17:37:00Z</dcterms:created>
  <dcterms:modified xsi:type="dcterms:W3CDTF">2020-12-15T11:23:00Z</dcterms:modified>
</cp:coreProperties>
</file>