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2AD" w:rsidRPr="00AC35AF" w:rsidRDefault="008D22AD" w:rsidP="008D22AD">
      <w:pPr>
        <w:spacing w:before="120" w:after="120"/>
        <w:jc w:val="center"/>
        <w:rPr>
          <w:sz w:val="24"/>
          <w:szCs w:val="24"/>
          <w:rFonts w:ascii="Times New Roman" w:hAnsi="Times New Roman"/>
        </w:rPr>
      </w:pPr>
      <w:bookmarkStart w:id="0" w:name="_Toc322687879"/>
      <w:bookmarkStart w:id="1" w:name="_Toc315961853"/>
      <w:r>
        <w:rPr>
          <w:sz w:val="24"/>
          <w:szCs w:val="24"/>
          <w:rFonts w:ascii="Times New Roman" w:hAnsi="Times New Roman"/>
        </w:rPr>
        <w:t xml:space="preserve">ANNEXE XIV</w:t>
      </w:r>
    </w:p>
    <w:p w:rsidR="008D22AD" w:rsidRPr="00AC35AF" w:rsidRDefault="008D22AD" w:rsidP="008D22AD">
      <w:pPr>
        <w:spacing w:before="120" w:after="120"/>
        <w:jc w:val="center"/>
        <w:rPr>
          <w:b/>
          <w:sz w:val="24"/>
          <w:szCs w:val="24"/>
          <w:rFonts w:ascii="Times New Roman" w:hAnsi="Times New Roman"/>
        </w:rPr>
      </w:pPr>
      <w:r>
        <w:rPr>
          <w:b/>
          <w:sz w:val="24"/>
          <w:szCs w:val="24"/>
          <w:rFonts w:ascii="Times New Roman" w:hAnsi="Times New Roman"/>
        </w:rPr>
        <w:t xml:space="preserve">Modèle de points de données unique</w:t>
      </w:r>
    </w:p>
    <w:p w:rsidR="008D22AD" w:rsidRPr="00AC35AF" w:rsidRDefault="008D22AD" w:rsidP="008D22AD">
      <w:pPr>
        <w:rPr>
          <w:rFonts w:ascii="Times New Roman" w:hAnsi="Times New Roman"/>
          <w:sz w:val="24"/>
          <w:szCs w:val="24"/>
        </w:rPr>
      </w:pPr>
    </w:p>
    <w:p w:rsidR="008D22AD" w:rsidRPr="00AC35AF" w:rsidRDefault="008D22AD" w:rsidP="005B02B1">
      <w:pPr>
        <w:spacing w:after="100" w:afterAutospacing="1"/>
        <w:jc w:val="both"/>
        <w:rPr>
          <w:sz w:val="24"/>
          <w:szCs w:val="24"/>
          <w:rFonts w:ascii="Times New Roman" w:hAnsi="Times New Roman"/>
        </w:rPr>
      </w:pPr>
      <w:r>
        <w:rPr>
          <w:sz w:val="24"/>
          <w:szCs w:val="24"/>
          <w:rFonts w:ascii="Times New Roman" w:hAnsi="Times New Roman"/>
        </w:rPr>
        <w:t xml:space="preserve">Tous les éléments de données des annexes du présent règlement sont transformés en un modèle de points de données unique qui constitue la base de systèmes informatiques uniformes pour les établissements et les autorités compétentes.</w:t>
      </w:r>
      <w:r>
        <w:rPr>
          <w:sz w:val="24"/>
          <w:szCs w:val="24"/>
          <w:rFonts w:ascii="Times New Roman" w:hAnsi="Times New Roman"/>
        </w:rPr>
        <w:t xml:space="preserve"> </w:t>
      </w:r>
    </w:p>
    <w:p w:rsidR="008D22AD" w:rsidRPr="00AC35AF" w:rsidRDefault="008D22AD" w:rsidP="00B01E43">
      <w:pPr>
        <w:spacing w:after="100" w:afterAutospacing="1"/>
        <w:rPr>
          <w:sz w:val="24"/>
          <w:szCs w:val="24"/>
          <w:rFonts w:ascii="Times New Roman" w:hAnsi="Times New Roman"/>
        </w:rPr>
      </w:pPr>
      <w:r>
        <w:rPr>
          <w:sz w:val="24"/>
          <w:szCs w:val="24"/>
          <w:rFonts w:ascii="Times New Roman" w:hAnsi="Times New Roman"/>
        </w:rPr>
        <w:t xml:space="preserve">Le modèle de points de données unique répond aux critères suivants:</w:t>
      </w:r>
    </w:p>
    <w:p w:rsidR="008D22AD" w:rsidRPr="00AC35AF" w:rsidRDefault="008D22AD" w:rsidP="00B01E43">
      <w:pPr>
        <w:spacing w:after="100" w:afterAutospacing="1"/>
        <w:ind w:left="709" w:hanging="709"/>
        <w:rPr>
          <w:sz w:val="24"/>
          <w:szCs w:val="24"/>
          <w:rFonts w:ascii="Times New Roman" w:hAnsi="Times New Roman"/>
        </w:rPr>
      </w:pPr>
      <w:r>
        <w:rPr>
          <w:sz w:val="24"/>
          <w:szCs w:val="24"/>
          <w:rFonts w:ascii="Times New Roman" w:hAnsi="Times New Roman"/>
        </w:rPr>
        <w:t xml:space="preserve">a)</w:t>
      </w:r>
      <w:r>
        <w:tab/>
      </w:r>
      <w:r>
        <w:rPr>
          <w:sz w:val="24"/>
          <w:szCs w:val="24"/>
          <w:rFonts w:ascii="Times New Roman" w:hAnsi="Times New Roman"/>
        </w:rPr>
        <w:t xml:space="preserve">il fournit une représentation structurée de tous les éléments de données figurant dans les annexes du présent règlement;</w:t>
      </w:r>
    </w:p>
    <w:p w:rsidR="008D22AD" w:rsidRPr="00AC35AF" w:rsidRDefault="008D22AD" w:rsidP="00B01E43">
      <w:pPr>
        <w:spacing w:after="100" w:afterAutospacing="1"/>
        <w:rPr>
          <w:sz w:val="24"/>
          <w:szCs w:val="24"/>
          <w:rFonts w:ascii="Times New Roman" w:hAnsi="Times New Roman"/>
        </w:rPr>
      </w:pPr>
      <w:r>
        <w:rPr>
          <w:sz w:val="24"/>
          <w:szCs w:val="24"/>
          <w:rFonts w:ascii="Times New Roman" w:hAnsi="Times New Roman"/>
        </w:rPr>
        <w:t xml:space="preserve">b)</w:t>
      </w:r>
      <w:r>
        <w:tab/>
      </w:r>
      <w:r>
        <w:rPr>
          <w:sz w:val="24"/>
          <w:szCs w:val="24"/>
          <w:rFonts w:ascii="Times New Roman" w:hAnsi="Times New Roman"/>
        </w:rPr>
        <w:t xml:space="preserve">il recense tous les concepts économiques figurant dans les annexes du présent règlement;</w:t>
      </w:r>
      <w:r>
        <w:rPr>
          <w:sz w:val="24"/>
          <w:szCs w:val="24"/>
          <w:rFonts w:ascii="Times New Roman" w:hAnsi="Times New Roman"/>
        </w:rPr>
        <w:t xml:space="preserve"> </w:t>
      </w:r>
    </w:p>
    <w:p w:rsidR="008D22AD" w:rsidRPr="00AC35AF" w:rsidRDefault="008D22AD" w:rsidP="00B01E43">
      <w:pPr>
        <w:spacing w:after="100" w:afterAutospacing="1"/>
        <w:ind w:left="709" w:hanging="709"/>
        <w:rPr>
          <w:sz w:val="24"/>
          <w:szCs w:val="24"/>
          <w:rFonts w:ascii="Times New Roman" w:hAnsi="Times New Roman"/>
        </w:rPr>
      </w:pPr>
      <w:r>
        <w:rPr>
          <w:sz w:val="24"/>
          <w:szCs w:val="24"/>
          <w:rFonts w:ascii="Times New Roman" w:hAnsi="Times New Roman"/>
        </w:rPr>
        <w:t xml:space="preserve">c)</w:t>
      </w:r>
      <w:r>
        <w:tab/>
      </w:r>
      <w:r>
        <w:rPr>
          <w:sz w:val="24"/>
          <w:szCs w:val="24"/>
          <w:rFonts w:ascii="Times New Roman" w:hAnsi="Times New Roman"/>
        </w:rPr>
        <w:t xml:space="preserve">il fournit un dictionnaire de données comprenant les libellés de tableaux, d’ordonnées, d’axes, de domaines, de dimensions et de membres;</w:t>
      </w:r>
    </w:p>
    <w:p w:rsidR="008D22AD" w:rsidRPr="00AC35AF" w:rsidRDefault="008D22AD" w:rsidP="00B01E43">
      <w:pPr>
        <w:spacing w:after="100" w:afterAutospacing="1"/>
        <w:rPr>
          <w:sz w:val="24"/>
          <w:szCs w:val="24"/>
          <w:rFonts w:ascii="Times New Roman" w:hAnsi="Times New Roman"/>
        </w:rPr>
      </w:pPr>
      <w:r>
        <w:rPr>
          <w:sz w:val="24"/>
          <w:szCs w:val="24"/>
          <w:rFonts w:ascii="Times New Roman" w:hAnsi="Times New Roman"/>
        </w:rPr>
        <w:t xml:space="preserve">d)</w:t>
      </w:r>
      <w:r>
        <w:tab/>
      </w:r>
      <w:r>
        <w:rPr>
          <w:sz w:val="24"/>
          <w:szCs w:val="24"/>
          <w:rFonts w:ascii="Times New Roman" w:hAnsi="Times New Roman"/>
        </w:rPr>
        <w:t xml:space="preserve">il fournit des indicateurs qui définissent les propriétés ou les montants des points de données;</w:t>
      </w:r>
    </w:p>
    <w:p w:rsidR="008D22AD" w:rsidRPr="00AC35AF" w:rsidRDefault="008D22AD" w:rsidP="00B01E43">
      <w:pPr>
        <w:spacing w:after="100" w:afterAutospacing="1"/>
        <w:ind w:left="709" w:hanging="709"/>
        <w:rPr>
          <w:sz w:val="24"/>
          <w:szCs w:val="24"/>
          <w:rFonts w:ascii="Times New Roman" w:hAnsi="Times New Roman"/>
        </w:rPr>
      </w:pPr>
      <w:r>
        <w:rPr>
          <w:sz w:val="24"/>
          <w:szCs w:val="24"/>
          <w:rFonts w:ascii="Times New Roman" w:hAnsi="Times New Roman"/>
        </w:rPr>
        <w:t xml:space="preserve">e)</w:t>
      </w:r>
      <w:r>
        <w:tab/>
      </w:r>
      <w:r>
        <w:rPr>
          <w:sz w:val="24"/>
          <w:szCs w:val="24"/>
          <w:rFonts w:ascii="Times New Roman" w:hAnsi="Times New Roman"/>
        </w:rPr>
        <w:t xml:space="preserve">il fournit des définitions de points de données sous la forme d’ensembles de caractéristiques permettant d’identifier sans équivoque un concept financier;</w:t>
      </w:r>
      <w:r>
        <w:rPr>
          <w:sz w:val="24"/>
          <w:szCs w:val="24"/>
          <w:rFonts w:ascii="Times New Roman" w:hAnsi="Times New Roman"/>
        </w:rPr>
        <w:t xml:space="preserve"> </w:t>
      </w:r>
    </w:p>
    <w:p w:rsidR="008D22AD" w:rsidRPr="00AC35AF" w:rsidRDefault="008D22AD" w:rsidP="00B01E43">
      <w:pPr>
        <w:spacing w:after="100" w:afterAutospacing="1"/>
        <w:ind w:left="709" w:hanging="709"/>
        <w:rPr>
          <w:sz w:val="24"/>
          <w:szCs w:val="24"/>
          <w:rFonts w:ascii="Times New Roman" w:hAnsi="Times New Roman"/>
        </w:rPr>
      </w:pPr>
      <w:r>
        <w:rPr>
          <w:sz w:val="24"/>
          <w:szCs w:val="24"/>
          <w:rFonts w:ascii="Times New Roman" w:hAnsi="Times New Roman"/>
        </w:rPr>
        <w:t xml:space="preserve">f)</w:t>
      </w:r>
      <w:r>
        <w:tab/>
      </w:r>
      <w:r>
        <w:rPr>
          <w:sz w:val="24"/>
          <w:szCs w:val="24"/>
          <w:rFonts w:ascii="Times New Roman" w:hAnsi="Times New Roman"/>
        </w:rPr>
        <w:t xml:space="preserve">il contient toutes les spécifications techniques nécessaires au développement ultérieur de solutions informatiques de déclaration qui produisent des informations prudentielles uniformes.</w:t>
      </w:r>
      <w:r>
        <w:rPr>
          <w:sz w:val="24"/>
          <w:szCs w:val="24"/>
          <w:rFonts w:ascii="Times New Roman" w:hAnsi="Times New Roman"/>
        </w:rPr>
        <w:t xml:space="preserve"> </w:t>
      </w:r>
    </w:p>
    <w:bookmarkEnd w:id="0"/>
    <w:bookmarkEnd w:id="1"/>
    <w:p w:rsidR="00AE2798" w:rsidRPr="00AC35AF" w:rsidRDefault="00AE2798" w:rsidP="00B01E43">
      <w:pPr>
        <w:spacing w:after="100" w:afterAutospacing="1"/>
        <w:rPr>
          <w:sz w:val="24"/>
          <w:szCs w:val="24"/>
        </w:rPr>
      </w:pPr>
    </w:p>
    <w:sectPr w:rsidR="00AE2798" w:rsidRPr="00AC35AF" w:rsidSect="002149E4">
      <w:footerReference w:type="default" r:id="rId10"/>
      <w:headerReference w:type="first" r:id="rId11"/>
      <w:footerReference w:type="first" r:id="rId12"/>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123" w:rsidRDefault="00575123">
      <w:r>
        <w:separator/>
      </w:r>
    </w:p>
  </w:endnote>
  <w:endnote w:type="continuationSeparator" w:id="0">
    <w:p w:rsidR="00575123" w:rsidRDefault="00575123">
      <w:r>
        <w:continuationSeparator/>
      </w:r>
    </w:p>
  </w:endnote>
  <w:endnote w:type="continuationNotice" w:id="1">
    <w:p w:rsidR="00575123" w:rsidRDefault="005751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CC"/>
    <w:family w:val="auto"/>
    <w:notTrueType/>
    <w:pitch w:val="default"/>
    <w:sig w:usb0="00000203" w:usb1="00000000" w:usb2="00000000" w:usb3="00000000" w:csb0="00000005"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rsidR="003A5275" w:rsidRDefault="003A5275">
        <w:pPr>
          <w:pStyle w:val="Footer"/>
          <w:jc w:val="right"/>
        </w:pPr>
        <w:r>
          <w:fldChar w:fldCharType="begin"/>
        </w:r>
        <w:r>
          <w:instrText xml:space="preserve"> PAGE   \* MERGEFORMAT </w:instrText>
        </w:r>
        <w:r>
          <w:fldChar w:fldCharType="separate"/>
        </w:r>
        <w:r>
          <w:t xml:space="preserve">1</w:t>
        </w:r>
        <w:r>
          <w:fldChar w:fldCharType="end"/>
        </w:r>
      </w:p>
    </w:sdtContent>
  </w:sdt>
  <w:p w:rsidR="003A5275" w:rsidRDefault="003A5275">
    <w:pPr>
      <w:pStyle w:val="Footer"/>
    </w:pPr>
  </w:p>
  <w:p w:rsidR="00DD0791" w:rsidRDefault="00DD0791"/>
  <w:p w:rsidR="00DD0791" w:rsidRDefault="00DD079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rsidR="003A5275" w:rsidRDefault="003A5275">
        <w:pPr>
          <w:pStyle w:val="Footer"/>
          <w:jc w:val="right"/>
        </w:pPr>
        <w:r>
          <w:fldChar w:fldCharType="begin"/>
        </w:r>
        <w:r>
          <w:instrText xml:space="preserve"> PAGE   \* MERGEFORMAT </w:instrText>
        </w:r>
        <w:r>
          <w:fldChar w:fldCharType="separate"/>
        </w:r>
        <w:r>
          <w:t xml:space="preserve">44</w:t>
        </w:r>
        <w:r>
          <w:fldChar w:fldCharType="end"/>
        </w:r>
      </w:p>
    </w:sdtContent>
  </w:sdt>
  <w:p w:rsidR="003A5275" w:rsidRDefault="003A5275">
    <w:pPr>
      <w:pStyle w:val="Footer"/>
    </w:pPr>
  </w:p>
  <w:p w:rsidR="00DD0791" w:rsidRDefault="00DD0791"/>
  <w:p w:rsidR="00DD0791" w:rsidRDefault="00DD079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123" w:rsidRPr="004D223F" w:rsidRDefault="00575123" w:rsidP="00C7701D">
      <w:r>
        <w:continuationSeparator/>
      </w:r>
    </w:p>
  </w:footnote>
  <w:footnote w:type="continuationSeparator" w:id="0">
    <w:p w:rsidR="00575123" w:rsidRDefault="00575123">
      <w:r>
        <w:continuationSeparator/>
      </w:r>
    </w:p>
  </w:footnote>
  <w:footnote w:type="continuationNotice" w:id="1">
    <w:p w:rsidR="00575123" w:rsidRDefault="0057512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275" w:rsidRDefault="003A5275">
    <w:pPr>
      <w:pStyle w:val="Header"/>
      <w:tabs>
        <w:tab w:val="clear" w:pos="8306"/>
        <w:tab w:val="right" w:pos="9072"/>
      </w:tabs>
      <w:jc w:val="right"/>
      <w:rPr>
        <w:noProof/>
      </w:rPr>
    </w:pPr>
    <w:r>
      <mc:AlternateContent>
        <mc:Choice Requires="wps">
          <w:drawing>
            <wp:anchor distT="4294967294" distB="4294967294" distL="114300" distR="114300" simplePos="0" relativeHeight="251695616" behindDoc="1" locked="1" layoutInCell="0" allowOverlap="1" wp14:anchorId="64CED0A5" wp14:editId="6D27237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1F6D1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rsidR="003A5275" w:rsidRDefault="003A5275">
    <w:pPr>
      <w:pStyle w:val="Header"/>
      <w:tabs>
        <w:tab w:val="clear" w:pos="8306"/>
        <w:tab w:val="right" w:pos="9072"/>
      </w:tabs>
      <w:jc w:val="right"/>
      <w:rPr>
        <w:rFonts w:ascii="Verdana" w:hAnsi="Verdana"/>
        <w:sz w:val="20"/>
      </w:rPr>
    </w:pPr>
  </w:p>
  <w:p w:rsidR="00DD0791" w:rsidRDefault="00DD0791"/>
  <w:p w:rsidR="00DD0791" w:rsidRDefault="00DD079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dirty" w:grammar="dirty"/>
  <w:defaultTabStop w:val="720"/>
  <w:hyphenationZone w:val="425"/>
  <w:drawingGridHorizontalSpacing w:val="90"/>
  <w:drawingGridVerticalSpacing w:val="181"/>
  <w:displayHorizontalDrawingGridEvery w:val="2"/>
  <w:noPunctuationKerning/>
  <w:characterSpacingControl w:val="doNotCompress"/>
  <w:hdrShapeDefaults>
    <o:shapedefaults v:ext="edit" spidmax="1024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3528"/>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FB9"/>
    <w:rsid w:val="00181A8D"/>
    <w:rsid w:val="001820FB"/>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300E22"/>
    <w:rsid w:val="0030136E"/>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587B"/>
    <w:rsid w:val="004C6361"/>
    <w:rsid w:val="004D12DC"/>
    <w:rsid w:val="004D14B5"/>
    <w:rsid w:val="004D223F"/>
    <w:rsid w:val="004D2325"/>
    <w:rsid w:val="004D36F1"/>
    <w:rsid w:val="004D7C73"/>
    <w:rsid w:val="004E100C"/>
    <w:rsid w:val="004E437E"/>
    <w:rsid w:val="004F0C5D"/>
    <w:rsid w:val="004F39F5"/>
    <w:rsid w:val="004F4B70"/>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5123"/>
    <w:rsid w:val="0057624C"/>
    <w:rsid w:val="0057643F"/>
    <w:rsid w:val="00576B1D"/>
    <w:rsid w:val="00580256"/>
    <w:rsid w:val="00590FFA"/>
    <w:rsid w:val="00592197"/>
    <w:rsid w:val="0059457E"/>
    <w:rsid w:val="00595A81"/>
    <w:rsid w:val="005A0FE7"/>
    <w:rsid w:val="005A1569"/>
    <w:rsid w:val="005A23B9"/>
    <w:rsid w:val="005A28BE"/>
    <w:rsid w:val="005A5B50"/>
    <w:rsid w:val="005B02B1"/>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94F"/>
    <w:rsid w:val="006D1BFE"/>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37768"/>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A5C"/>
    <w:rsid w:val="00800FD8"/>
    <w:rsid w:val="00801179"/>
    <w:rsid w:val="008011A3"/>
    <w:rsid w:val="008043B3"/>
    <w:rsid w:val="00805DD8"/>
    <w:rsid w:val="00806216"/>
    <w:rsid w:val="00810EDB"/>
    <w:rsid w:val="00811D20"/>
    <w:rsid w:val="00813C47"/>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7186"/>
    <w:rsid w:val="00882BCA"/>
    <w:rsid w:val="008838D5"/>
    <w:rsid w:val="00884D28"/>
    <w:rsid w:val="008934D6"/>
    <w:rsid w:val="00897B7D"/>
    <w:rsid w:val="008A0524"/>
    <w:rsid w:val="008A6888"/>
    <w:rsid w:val="008B54AB"/>
    <w:rsid w:val="008C2320"/>
    <w:rsid w:val="008C4E32"/>
    <w:rsid w:val="008C5950"/>
    <w:rsid w:val="008C5D3D"/>
    <w:rsid w:val="008C7B98"/>
    <w:rsid w:val="008D076A"/>
    <w:rsid w:val="008D22AD"/>
    <w:rsid w:val="008D5977"/>
    <w:rsid w:val="008D70E9"/>
    <w:rsid w:val="008E267D"/>
    <w:rsid w:val="008E57C0"/>
    <w:rsid w:val="008E5E14"/>
    <w:rsid w:val="008E5EFD"/>
    <w:rsid w:val="008F4A14"/>
    <w:rsid w:val="008F5AFD"/>
    <w:rsid w:val="008F6658"/>
    <w:rsid w:val="00902868"/>
    <w:rsid w:val="0090360B"/>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35AF"/>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1E43"/>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F2C46"/>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98D"/>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34AA"/>
    <w:rsid w:val="00DB01EC"/>
    <w:rsid w:val="00DB033A"/>
    <w:rsid w:val="00DB38A5"/>
    <w:rsid w:val="00DB61A5"/>
    <w:rsid w:val="00DB7DDB"/>
    <w:rsid w:val="00DC235A"/>
    <w:rsid w:val="00DC423C"/>
    <w:rsid w:val="00DD0791"/>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v:textbox inset="0,0,0,0"/>
    </o:shapedefaults>
    <o:shapelayout v:ext="edit">
      <o:idmap v:ext="edit" data="1"/>
    </o:shapelayout>
  </w:shapeDefaults>
  <w:decimalSymbol w:val="."/>
  <w:listSeparator w:val=";"/>
  <w15:docId w15:val="{37147765-C639-4CF0-8770-2FDDD0A1D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fr-FR" w:eastAsia="es-ES_tradnl"/>
    </w:rPr>
  </w:style>
  <w:style w:type="character" w:customStyle="1" w:styleId="PlainTextChar">
    <w:name w:val="Plain Text Char"/>
    <w:basedOn w:val="DefaultParagraphFont"/>
    <w:link w:val="PlainText"/>
    <w:uiPriority w:val="99"/>
    <w:rsid w:val="00F4754B"/>
    <w:rPr>
      <w:rFonts w:ascii="Verdana" w:hAnsi="Verdana"/>
      <w:lang w:val="fr-F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fr-FR"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r-F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fr-FR"/>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fr-FR"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fr-FR"/>
    </w:rPr>
  </w:style>
  <w:style w:type="paragraph" w:customStyle="1" w:styleId="CM3">
    <w:name w:val="CM3"/>
    <w:basedOn w:val="Default"/>
    <w:next w:val="Default"/>
    <w:uiPriority w:val="99"/>
    <w:rsid w:val="00F4754B"/>
    <w:rPr>
      <w:rFonts w:ascii="EUAlbertina" w:eastAsiaTheme="minorHAnsi" w:hAnsi="EUAlbertina" w:cstheme="minorBidi"/>
      <w:color w:val="auto"/>
      <w:lang w:val="fr-FR"/>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fr-FR"/>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fr-FR"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r-FR"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D6A269-9C21-4AB4-8704-E0CC6A3EEB43}">
  <ds:schemaRefs>
    <ds:schemaRef ds:uri="http://schemas.openxmlformats.org/officeDocument/2006/bibliography"/>
  </ds:schemaRefs>
</ds:datastoreItem>
</file>

<file path=customXml/itemProps2.xml><?xml version="1.0" encoding="utf-8"?>
<ds:datastoreItem xmlns:ds="http://schemas.openxmlformats.org/officeDocument/2006/customXml" ds:itemID="{64342B6B-2C6F-4114-8BF0-9236E54B58A4}">
  <ds:schemaRefs>
    <ds:schemaRef ds:uri="http://schemas.openxmlformats.org/officeDocument/2006/bibliography"/>
  </ds:schemaRefs>
</ds:datastoreItem>
</file>

<file path=customXml/itemProps3.xml><?xml version="1.0" encoding="utf-8"?>
<ds:datastoreItem xmlns:ds="http://schemas.openxmlformats.org/officeDocument/2006/customXml" ds:itemID="{344CCC5A-43E1-4297-B75C-73A61DF18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818</Characters>
  <Application>Microsoft Office Word</Application>
  <DocSecurity>0</DocSecurity>
  <Lines>18</Lines>
  <Paragraphs>13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952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GRIKSAS Gintaras (FISMA)</cp:lastModifiedBy>
  <cp:revision>4</cp:revision>
  <cp:lastPrinted>2015-04-10T08:05:00Z</cp:lastPrinted>
  <dcterms:created xsi:type="dcterms:W3CDTF">2020-10-01T15:05:00Z</dcterms:created>
  <dcterms:modified xsi:type="dcterms:W3CDTF">2020-10-01T15:05:00Z</dcterms:modified>
</cp:coreProperties>
</file>