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XIV PIELIKUMS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Vienotais datu punktu modelis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Visus šīs regulas pielikumos noteiktos datu posteņus pārveido vienotā datu punktu modelī, kas veido pamatu vienādām IT sistēmām finanšu iestādēs un kompetentajās iestādēs.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Vienotais datu punktu modelis atbilst šādiem kritērijiem: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nodrošina visu šīs regulas pielikumos noteikto datu posteņu strukturētu atveidojumu;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aptver visus šīs regulas pielikumos noteiktos darījumu jēdzienus;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nodrošina datu vārdnīcu, kurā identificēti tabulu apzīmējumi, ordinātu apzīmējumi, abscisu apzīmējumi, definīcijas apgabala apzīmējumi, vērtību apgabala apzīmējumi un elementu apzīmējumi;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nodrošina rādītājus, ar ko definē datu punktu parametrus vai apmēru;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nodrošina datu punktu definīcijas, kuras izteiktas kā to iezīmju salikums, kas ļauj viennozīmīgi identificēt attiecīgo finanšu jēdzienu;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f)</w:t>
      </w:r>
      <w:r>
        <w:rPr>
          <w:sz w:val="24"/>
          <w:szCs w:val="24"/>
          <w:rFonts w:ascii="Times New Roman" w:hAnsi="Times New Roman"/>
        </w:rPr>
        <w:tab/>
      </w:r>
      <w:r>
        <w:rPr>
          <w:sz w:val="24"/>
          <w:szCs w:val="24"/>
          <w:rFonts w:ascii="Times New Roman" w:hAnsi="Times New Roman"/>
        </w:rPr>
        <w:t xml:space="preserve">tas ietver visas attiecīgās tehniskās specifikācijas, kas nepieciešamas, lai izstrādātu IT pārskatu sniegšanas risinājumus, kas radītu vienotus uzraudzības datus.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2B1"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lv-LV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lv-LV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lv-LV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lv-LV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lv-LV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lv-LV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lv-LV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lv-LV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lv-LV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lv-LV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lv-LV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